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6.xml" ContentType="application/vnd.openxmlformats-officedocument.wordprocessingml.footer+xml"/>
  <Override PartName="/word/footer7.xml" ContentType="application/vnd.openxmlformats-officedocument.wordprocessingml.footer+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3003" w:rsidRDefault="002C3003" w:rsidP="00D3011E">
      <w:pPr>
        <w:spacing w:beforeLines="50" w:afterLines="50"/>
        <w:ind w:firstLineChars="550" w:firstLine="1320"/>
        <w:rPr>
          <w:bCs/>
          <w:szCs w:val="21"/>
        </w:rPr>
      </w:pPr>
    </w:p>
    <w:p w:rsidR="002C3003" w:rsidRDefault="002C3003" w:rsidP="00D3011E">
      <w:pPr>
        <w:spacing w:beforeLines="50" w:afterLines="50"/>
        <w:ind w:firstLineChars="550" w:firstLine="1320"/>
        <w:rPr>
          <w:bCs/>
          <w:szCs w:val="21"/>
        </w:rPr>
      </w:pPr>
    </w:p>
    <w:p w:rsidR="002C3003" w:rsidRDefault="002C3003" w:rsidP="00D3011E">
      <w:pPr>
        <w:spacing w:beforeLines="50" w:afterLines="50"/>
        <w:ind w:firstLineChars="550" w:firstLine="1320"/>
        <w:rPr>
          <w:bCs/>
          <w:szCs w:val="21"/>
        </w:rPr>
      </w:pPr>
    </w:p>
    <w:p w:rsidR="00F839A4" w:rsidRDefault="00E5267F" w:rsidP="00D3011E">
      <w:pPr>
        <w:spacing w:beforeLines="50" w:afterLines="50"/>
        <w:ind w:firstLineChars="550" w:firstLine="1320"/>
        <w:rPr>
          <w:bCs/>
          <w:szCs w:val="21"/>
        </w:rPr>
      </w:pPr>
      <w:r>
        <w:rPr>
          <w:rFonts w:hint="eastAsia"/>
          <w:bCs/>
          <w:szCs w:val="21"/>
        </w:rPr>
        <w:t>公司代码：</w:t>
      </w:r>
      <w:sdt>
        <w:sdtPr>
          <w:rPr>
            <w:rFonts w:hint="eastAsia"/>
            <w:bCs/>
            <w:szCs w:val="21"/>
          </w:rPr>
          <w:alias w:val="公司代码"/>
          <w:tag w:val="_GBC_704b7b03ea3f4a93b8d4655a09b2ff61"/>
          <w:id w:val="18617597"/>
          <w:lock w:val="sdtLocked"/>
          <w:placeholder>
            <w:docPart w:val="GBC22222222222222222222222222222"/>
          </w:placeholder>
        </w:sdtPr>
        <w:sdtContent>
          <w:r>
            <w:rPr>
              <w:rFonts w:hint="eastAsia"/>
              <w:bCs/>
              <w:szCs w:val="21"/>
            </w:rPr>
            <w:t>600560</w:t>
          </w:r>
          <w:r w:rsidR="002C3003">
            <w:rPr>
              <w:rFonts w:hint="eastAsia"/>
              <w:bCs/>
              <w:szCs w:val="21"/>
            </w:rPr>
            <w:t xml:space="preserve">           </w:t>
          </w:r>
        </w:sdtContent>
      </w:sdt>
      <w:r>
        <w:rPr>
          <w:rFonts w:hint="eastAsia"/>
          <w:bCs/>
          <w:szCs w:val="21"/>
        </w:rPr>
        <w:t>公司简称：</w:t>
      </w:r>
      <w:sdt>
        <w:sdtPr>
          <w:rPr>
            <w:rFonts w:hint="eastAsia"/>
            <w:bCs/>
            <w:szCs w:val="21"/>
          </w:rPr>
          <w:alias w:val="公司简称"/>
          <w:tag w:val="_GBC_0384ae715a1e4b4894a29e4d27f5bef4"/>
          <w:id w:val="18617598"/>
          <w:lock w:val="sdtLocked"/>
          <w:placeholder>
            <w:docPart w:val="GBC22222222222222222222222222222"/>
          </w:placeholder>
        </w:sdtPr>
        <w:sdtContent>
          <w:r>
            <w:rPr>
              <w:rFonts w:hint="eastAsia"/>
              <w:bCs/>
              <w:szCs w:val="21"/>
            </w:rPr>
            <w:t>金自天正</w:t>
          </w:r>
        </w:sdtContent>
      </w:sdt>
    </w:p>
    <w:p w:rsidR="00F839A4" w:rsidRDefault="00F839A4">
      <w:pPr>
        <w:pStyle w:val="afe"/>
      </w:pPr>
    </w:p>
    <w:p w:rsidR="00F839A4" w:rsidRDefault="00F839A4">
      <w:pPr>
        <w:pStyle w:val="afe"/>
      </w:pPr>
    </w:p>
    <w:p w:rsidR="00F839A4" w:rsidRDefault="00F839A4">
      <w:pPr>
        <w:pStyle w:val="afe"/>
      </w:pPr>
    </w:p>
    <w:p w:rsidR="00F839A4" w:rsidRDefault="00F839A4">
      <w:pPr>
        <w:pStyle w:val="afe"/>
      </w:pPr>
    </w:p>
    <w:p w:rsidR="00F839A4" w:rsidRPr="00A46B55" w:rsidRDefault="00F839A4">
      <w:pPr>
        <w:pStyle w:val="afe"/>
      </w:pPr>
    </w:p>
    <w:p w:rsidR="00F839A4" w:rsidRDefault="00F839A4">
      <w:pPr>
        <w:pStyle w:val="afe"/>
      </w:pPr>
    </w:p>
    <w:p w:rsidR="00F839A4" w:rsidRDefault="00F839A4">
      <w:pPr>
        <w:rPr>
          <w:b/>
          <w:bCs/>
          <w:szCs w:val="21"/>
        </w:rPr>
      </w:pPr>
    </w:p>
    <w:p w:rsidR="00F839A4" w:rsidRDefault="00F839A4">
      <w:pPr>
        <w:rPr>
          <w:b/>
          <w:bCs/>
          <w:szCs w:val="21"/>
        </w:rPr>
      </w:pPr>
    </w:p>
    <w:sdt>
      <w:sdtPr>
        <w:rPr>
          <w:b/>
          <w:bCs/>
          <w:szCs w:val="21"/>
        </w:rPr>
        <w:alias w:val="模块:股份有限公司"/>
        <w:tag w:val="_SEC_053d5dad2cbb4a7e949bd9642e6c577f"/>
        <w:id w:val="18617600"/>
        <w:lock w:val="sdtLocked"/>
        <w:placeholder>
          <w:docPart w:val="GBC22222222222222222222222222222"/>
        </w:placeholder>
      </w:sdtPr>
      <w:sdtEndPr>
        <w:rPr>
          <w:rFonts w:ascii="黑体" w:eastAsia="黑体" w:hAnsi="黑体"/>
          <w:color w:val="FF0000"/>
          <w:sz w:val="44"/>
          <w:szCs w:val="44"/>
        </w:rPr>
      </w:sdtEndPr>
      <w:sdtContent>
        <w:p w:rsidR="00F839A4" w:rsidRDefault="00B46F5F">
          <w:pPr>
            <w:jc w:val="center"/>
            <w:rPr>
              <w:rFonts w:ascii="黑体" w:eastAsia="黑体" w:hAnsi="黑体"/>
              <w:b/>
              <w:bCs/>
              <w:color w:val="FF0000"/>
              <w:sz w:val="44"/>
              <w:szCs w:val="44"/>
            </w:rPr>
          </w:pPr>
          <w:sdt>
            <w:sdtPr>
              <w:rPr>
                <w:rFonts w:ascii="黑体" w:eastAsia="黑体" w:hAnsi="黑体" w:hint="eastAsia"/>
                <w:b/>
                <w:bCs/>
                <w:color w:val="FF0000"/>
                <w:sz w:val="44"/>
                <w:szCs w:val="44"/>
              </w:rPr>
              <w:alias w:val="公司法定中文名称"/>
              <w:tag w:val="_GBC_47adbfeb6fae494fb72f2a2b2c73d969"/>
              <w:id w:val="18617599"/>
              <w:lock w:val="sdtLocked"/>
              <w:placeholder>
                <w:docPart w:val="GBC22222222222222222222222222222"/>
              </w:placeholder>
              <w:dataBinding w:prefixMappings="xmlns:clcid-cgi='clcid-cgi'" w:xpath="/*/clcid-cgi:GongSiFaDingZhongWenMingCheng" w:storeItemID="{89EBAB94-44A0-46A2-B712-30D997D04A6D}"/>
              <w:text/>
            </w:sdtPr>
            <w:sdtContent>
              <w:r w:rsidR="00E5267F">
                <w:rPr>
                  <w:rFonts w:ascii="黑体" w:eastAsia="黑体" w:hAnsi="黑体" w:hint="eastAsia"/>
                  <w:b/>
                  <w:bCs/>
                  <w:color w:val="FF0000"/>
                  <w:sz w:val="44"/>
                  <w:szCs w:val="44"/>
                </w:rPr>
                <w:t>北京金自天正智能控制股份有限公司</w:t>
              </w:r>
            </w:sdtContent>
          </w:sdt>
        </w:p>
      </w:sdtContent>
    </w:sdt>
    <w:p w:rsidR="00F839A4" w:rsidRDefault="00E5267F">
      <w:pPr>
        <w:jc w:val="center"/>
        <w:rPr>
          <w:rFonts w:ascii="黑体" w:eastAsia="黑体" w:hAnsi="黑体"/>
          <w:b/>
          <w:bCs/>
          <w:color w:val="FF0000"/>
          <w:sz w:val="44"/>
          <w:szCs w:val="44"/>
        </w:rPr>
      </w:pPr>
      <w:r>
        <w:rPr>
          <w:rFonts w:ascii="黑体" w:eastAsia="黑体" w:hAnsi="黑体"/>
          <w:b/>
          <w:bCs/>
          <w:color w:val="FF0000"/>
          <w:sz w:val="44"/>
          <w:szCs w:val="44"/>
        </w:rPr>
        <w:t>2020</w:t>
      </w:r>
      <w:r>
        <w:rPr>
          <w:rFonts w:ascii="黑体" w:eastAsia="黑体" w:hAnsi="黑体" w:hint="eastAsia"/>
          <w:b/>
          <w:bCs/>
          <w:color w:val="FF0000"/>
          <w:sz w:val="44"/>
          <w:szCs w:val="44"/>
        </w:rPr>
        <w:t>年年度报告</w:t>
      </w:r>
    </w:p>
    <w:p w:rsidR="00F839A4" w:rsidRDefault="00F839A4">
      <w:pPr>
        <w:pStyle w:val="afe"/>
      </w:pPr>
    </w:p>
    <w:p w:rsidR="00F839A4" w:rsidRDefault="00F839A4">
      <w:pPr>
        <w:pStyle w:val="afe"/>
      </w:pPr>
    </w:p>
    <w:p w:rsidR="00F839A4" w:rsidRDefault="00F839A4">
      <w:pPr>
        <w:pStyle w:val="afe"/>
      </w:pPr>
    </w:p>
    <w:p w:rsidR="00F839A4" w:rsidRDefault="00F839A4">
      <w:pPr>
        <w:pStyle w:val="afe"/>
      </w:pPr>
    </w:p>
    <w:p w:rsidR="00F839A4" w:rsidRDefault="00F839A4">
      <w:pPr>
        <w:pStyle w:val="afe"/>
      </w:pPr>
    </w:p>
    <w:p w:rsidR="00F839A4" w:rsidRDefault="00F839A4">
      <w:pPr>
        <w:pStyle w:val="afe"/>
      </w:pPr>
    </w:p>
    <w:p w:rsidR="00F839A4" w:rsidRDefault="00F839A4">
      <w:pPr>
        <w:pStyle w:val="afe"/>
      </w:pPr>
    </w:p>
    <w:p w:rsidR="00F839A4" w:rsidRDefault="00F839A4">
      <w:pPr>
        <w:pStyle w:val="afe"/>
      </w:pPr>
    </w:p>
    <w:p w:rsidR="00F839A4" w:rsidRDefault="00F839A4">
      <w:pPr>
        <w:rPr>
          <w:rFonts w:ascii="黑体" w:eastAsia="黑体" w:hAnsi="黑体"/>
          <w:b/>
          <w:bCs/>
          <w:color w:val="FF0000"/>
          <w:sz w:val="44"/>
          <w:szCs w:val="44"/>
        </w:rPr>
        <w:sectPr w:rsidR="00F839A4" w:rsidSect="00037442">
          <w:headerReference w:type="default" r:id="rId12"/>
          <w:footerReference w:type="default" r:id="rId13"/>
          <w:pgSz w:w="11906" w:h="16838"/>
          <w:pgMar w:top="1525" w:right="1276" w:bottom="1440" w:left="1797" w:header="855" w:footer="992" w:gutter="0"/>
          <w:cols w:space="425"/>
          <w:docGrid w:linePitch="312"/>
        </w:sectPr>
      </w:pPr>
    </w:p>
    <w:p w:rsidR="00F839A4" w:rsidRDefault="00F839A4">
      <w:pPr>
        <w:pStyle w:val="afe"/>
      </w:pPr>
    </w:p>
    <w:p w:rsidR="00F839A4" w:rsidRDefault="00E5267F">
      <w:pPr>
        <w:pStyle w:val="af8"/>
        <w:spacing w:after="280" w:afterAutospacing="0"/>
        <w:jc w:val="center"/>
        <w:rPr>
          <w:rFonts w:ascii="黑体" w:eastAsia="黑体"/>
          <w:b/>
          <w:bCs/>
          <w:sz w:val="28"/>
          <w:szCs w:val="28"/>
        </w:rPr>
      </w:pPr>
      <w:bookmarkStart w:id="0" w:name="_Toc387656034"/>
      <w:r>
        <w:rPr>
          <w:rFonts w:ascii="黑体" w:eastAsia="黑体" w:hint="eastAsia"/>
          <w:b/>
          <w:bCs/>
          <w:sz w:val="28"/>
          <w:szCs w:val="28"/>
        </w:rPr>
        <w:t>重要提示</w:t>
      </w:r>
      <w:bookmarkEnd w:id="0"/>
    </w:p>
    <w:sdt>
      <w:sdtPr>
        <w:rPr>
          <w:rFonts w:ascii="宋体" w:hAnsi="宋体" w:cs="宋体" w:hint="eastAsia"/>
          <w:b w:val="0"/>
          <w:bCs w:val="0"/>
          <w:kern w:val="0"/>
          <w:sz w:val="24"/>
          <w:szCs w:val="24"/>
        </w:rPr>
        <w:alias w:val="选项模块:董事会及董事声明"/>
        <w:tag w:val="_SEC_7d2cef92505949c6b5bd6a9bd88e1b07"/>
        <w:id w:val="18617602"/>
        <w:lock w:val="sdtLocked"/>
        <w:placeholder>
          <w:docPart w:val="GBC22222222222222222222222222222"/>
        </w:placeholder>
      </w:sdtPr>
      <w:sdtEndPr>
        <w:rPr>
          <w:rFonts w:hint="default"/>
        </w:rPr>
      </w:sdtEndPr>
      <w:sdtContent>
        <w:p w:rsidR="00F839A4" w:rsidRDefault="00B46F5F" w:rsidP="005D1DBD">
          <w:pPr>
            <w:pStyle w:val="2"/>
            <w:numPr>
              <w:ilvl w:val="0"/>
              <w:numId w:val="5"/>
            </w:numPr>
            <w:tabs>
              <w:tab w:val="left" w:pos="434"/>
            </w:tabs>
            <w:spacing w:before="0" w:after="0" w:line="360" w:lineRule="auto"/>
            <w:ind w:left="420" w:hangingChars="175"/>
          </w:pPr>
          <w:sdt>
            <w:sdtPr>
              <w:rPr>
                <w:rFonts w:hint="eastAsia"/>
              </w:rPr>
              <w:alias w:val="董事会及董事声明"/>
              <w:tag w:val="_GBC_7a4abe6548364d7e8583e54b6ff64105"/>
              <w:id w:val="18617601"/>
              <w:lock w:val="sdtLocked"/>
              <w:placeholder>
                <w:docPart w:val="GBC22222222222222222222222222222"/>
              </w:placeholder>
            </w:sdtPr>
            <w:sdtContent>
              <w:r w:rsidR="00E5267F">
                <w:rPr>
                  <w:rFonts w:ascii="Times New Roman" w:hAnsi="宋体" w:cs="宋体"/>
                  <w:bCs w:val="0"/>
                </w:rPr>
                <w:t>本公司董事会、监事会及董事、监事、高级管理人员保证年度报告内容的真实、准确、完整，不存在虚假记载、误导性陈述或重大遗漏，并承担个别和连带的法律责任。</w:t>
              </w:r>
            </w:sdtContent>
          </w:sdt>
        </w:p>
        <w:p w:rsidR="00F839A4" w:rsidRDefault="00B46F5F">
          <w:pPr>
            <w:pStyle w:val="afe"/>
          </w:pPr>
        </w:p>
      </w:sdtContent>
    </w:sdt>
    <w:sdt>
      <w:sdtPr>
        <w:rPr>
          <w:rFonts w:ascii="Calibri" w:hAnsi="Calibri" w:cs="宋体" w:hint="eastAsia"/>
          <w:b w:val="0"/>
          <w:bCs w:val="0"/>
          <w:kern w:val="0"/>
          <w:sz w:val="24"/>
          <w:szCs w:val="22"/>
        </w:rPr>
        <w:alias w:val="选项模块:公司全体董事出席董事会会议。"/>
        <w:tag w:val="_SEC_22f2821f4b8f443f90d5135b8aaff83a"/>
        <w:id w:val="18617604"/>
        <w:lock w:val="sdtLocked"/>
        <w:placeholder>
          <w:docPart w:val="GBC22222222222222222222222222222"/>
        </w:placeholder>
      </w:sdtPr>
      <w:sdtEndPr>
        <w:rPr>
          <w:rFonts w:ascii="宋体" w:hAnsi="宋体" w:hint="default"/>
          <w:szCs w:val="21"/>
        </w:rPr>
      </w:sdtEndPr>
      <w:sdtContent>
        <w:p w:rsidR="00F839A4" w:rsidRDefault="00E5267F" w:rsidP="005D1DBD">
          <w:pPr>
            <w:pStyle w:val="2"/>
            <w:numPr>
              <w:ilvl w:val="0"/>
              <w:numId w:val="5"/>
            </w:numPr>
            <w:tabs>
              <w:tab w:val="left" w:pos="448"/>
            </w:tabs>
            <w:spacing w:before="0" w:after="0" w:line="360" w:lineRule="auto"/>
            <w:ind w:left="420" w:hangingChars="175"/>
          </w:pPr>
          <w:r>
            <w:rPr>
              <w:rFonts w:hint="eastAsia"/>
            </w:rPr>
            <w:t>公司</w:t>
          </w:r>
          <w:sdt>
            <w:sdtPr>
              <w:rPr>
                <w:rFonts w:hint="eastAsia"/>
              </w:rPr>
              <w:tag w:val="_PLD_67dfe594d3e24f69b6f9757d86ded61b"/>
              <w:id w:val="18617603"/>
              <w:lock w:val="sdtLocked"/>
              <w:placeholder>
                <w:docPart w:val="GBC22222222222222222222222222222"/>
              </w:placeholder>
            </w:sdtPr>
            <w:sdtContent>
              <w:r>
                <w:rPr>
                  <w:rFonts w:hint="eastAsia"/>
                </w:rPr>
                <w:t>全体董事出席</w:t>
              </w:r>
            </w:sdtContent>
          </w:sdt>
          <w:r>
            <w:rPr>
              <w:rFonts w:hint="eastAsia"/>
            </w:rPr>
            <w:t>董事会会议。</w:t>
          </w:r>
        </w:p>
        <w:p w:rsidR="00F839A4" w:rsidRDefault="00B46F5F">
          <w:pPr>
            <w:rPr>
              <w:szCs w:val="21"/>
            </w:rPr>
          </w:pPr>
        </w:p>
      </w:sdtContent>
    </w:sdt>
    <w:sdt>
      <w:sdtPr>
        <w:rPr>
          <w:rFonts w:ascii="Calibri" w:hAnsi="Calibri" w:cs="宋体" w:hint="eastAsia"/>
          <w:b w:val="0"/>
          <w:bCs w:val="0"/>
          <w:kern w:val="0"/>
          <w:sz w:val="24"/>
          <w:szCs w:val="24"/>
        </w:rPr>
        <w:alias w:val="选项模块:事务所为本公司出具了标准无保留意见的审计报告。"/>
        <w:tag w:val="_SEC_40fba4905c084fec81ccf5c248050f25"/>
        <w:id w:val="18617607"/>
        <w:lock w:val="sdtLocked"/>
        <w:placeholder>
          <w:docPart w:val="GBC22222222222222222222222222222"/>
        </w:placeholder>
      </w:sdtPr>
      <w:sdtEndPr>
        <w:rPr>
          <w:rFonts w:ascii="宋体" w:hAnsi="宋体" w:hint="default"/>
        </w:rPr>
      </w:sdtEndPr>
      <w:sdtContent>
        <w:p w:rsidR="002239E6" w:rsidRDefault="00B46F5F" w:rsidP="002239E6">
          <w:pPr>
            <w:pStyle w:val="2"/>
            <w:numPr>
              <w:ilvl w:val="0"/>
              <w:numId w:val="5"/>
            </w:numPr>
            <w:tabs>
              <w:tab w:val="left" w:pos="518"/>
            </w:tabs>
            <w:spacing w:before="0" w:after="0" w:line="360" w:lineRule="auto"/>
            <w:ind w:left="420" w:hangingChars="175"/>
            <w:jc w:val="left"/>
            <w:rPr>
              <w:rFonts w:ascii="宋体" w:hAnsi="宋体"/>
            </w:rPr>
          </w:pPr>
          <w:sdt>
            <w:sdtPr>
              <w:rPr>
                <w:rFonts w:ascii="宋体" w:hAnsi="宋体" w:hint="eastAsia"/>
              </w:rPr>
              <w:alias w:val="公司聘请的境内会计师事务所名称"/>
              <w:tag w:val="_GBC_ad504284986e4ab994733d7125ba1c33"/>
              <w:id w:val="18617605"/>
              <w:lock w:val="sdtLocked"/>
            </w:sdtPr>
            <w:sdtContent>
              <w:r w:rsidR="002239E6">
                <w:rPr>
                  <w:rFonts w:ascii="宋体" w:hAnsi="宋体" w:hint="eastAsia"/>
                </w:rPr>
                <w:t>中审众环会计师事务所(特殊普通合伙)</w:t>
              </w:r>
            </w:sdtContent>
          </w:sdt>
          <w:r w:rsidR="002239E6">
            <w:rPr>
              <w:rFonts w:ascii="宋体" w:hAnsi="宋体" w:hint="eastAsia"/>
            </w:rPr>
            <w:t>为本公司出具了</w:t>
          </w:r>
          <w:sdt>
            <w:sdtPr>
              <w:rPr>
                <w:rFonts w:ascii="宋体" w:hAnsi="宋体" w:hint="eastAsia"/>
              </w:rPr>
              <w:alias w:val="会计师事务所审计意见类型"/>
              <w:tag w:val="_GBC_fc66ac35f9514436909a413223854389"/>
              <w:id w:val="18617606"/>
              <w:lock w:val="sdtContentLocked"/>
            </w:sdtPr>
            <w:sdtContent>
              <w:r w:rsidR="002239E6">
                <w:rPr>
                  <w:rFonts w:ascii="宋体" w:hAnsi="宋体" w:hint="eastAsia"/>
                </w:rPr>
                <w:t>标准无保留意见</w:t>
              </w:r>
            </w:sdtContent>
          </w:sdt>
          <w:r w:rsidR="002239E6">
            <w:rPr>
              <w:rFonts w:ascii="宋体" w:hAnsi="宋体" w:hint="eastAsia"/>
            </w:rPr>
            <w:t>的审计报告。</w:t>
          </w:r>
        </w:p>
        <w:p w:rsidR="002239E6" w:rsidRDefault="002239E6">
          <w:pPr>
            <w:rPr>
              <w:szCs w:val="21"/>
            </w:rPr>
          </w:pPr>
        </w:p>
        <w:p w:rsidR="00F839A4" w:rsidRDefault="00B46F5F">
          <w:pPr>
            <w:rPr>
              <w:szCs w:val="21"/>
            </w:rPr>
          </w:pPr>
        </w:p>
      </w:sdtContent>
    </w:sdt>
    <w:sdt>
      <w:sdtPr>
        <w:rPr>
          <w:rFonts w:ascii="宋体" w:hAnsi="宋体" w:cs="宋体" w:hint="eastAsia"/>
          <w:b w:val="0"/>
          <w:bCs w:val="0"/>
          <w:kern w:val="0"/>
          <w:sz w:val="24"/>
          <w:szCs w:val="24"/>
        </w:rPr>
        <w:alias w:val="模块:公司负责人等声明"/>
        <w:tag w:val="_SEC_aa772887f17444efa3f14932a3ab86a1"/>
        <w:id w:val="18617611"/>
        <w:lock w:val="sdtLocked"/>
        <w:placeholder>
          <w:docPart w:val="GBC22222222222222222222222222222"/>
        </w:placeholder>
      </w:sdtPr>
      <w:sdtContent>
        <w:p w:rsidR="00F839A4" w:rsidRDefault="00E5267F" w:rsidP="005D1DBD">
          <w:pPr>
            <w:pStyle w:val="2"/>
            <w:numPr>
              <w:ilvl w:val="0"/>
              <w:numId w:val="5"/>
            </w:numPr>
            <w:tabs>
              <w:tab w:val="left" w:pos="434"/>
            </w:tabs>
            <w:spacing w:before="0" w:after="0" w:line="360" w:lineRule="auto"/>
            <w:ind w:left="420" w:hangingChars="175"/>
            <w:rPr>
              <w:rFonts w:ascii="宋体" w:hAnsi="宋体"/>
            </w:rPr>
          </w:pPr>
          <w:r>
            <w:rPr>
              <w:rFonts w:ascii="宋体" w:hAnsi="宋体" w:hint="eastAsia"/>
            </w:rPr>
            <w:t>公司负责人</w:t>
          </w:r>
          <w:sdt>
            <w:sdtPr>
              <w:rPr>
                <w:rFonts w:ascii="宋体" w:hAnsi="宋体"/>
              </w:rPr>
              <w:alias w:val="公司负责人姓名"/>
              <w:tag w:val="_GBC_ba0728eaa9a342098d20addcde59ed31"/>
              <w:id w:val="18617608"/>
              <w:lock w:val="sdtLocked"/>
              <w:placeholder>
                <w:docPart w:val="GBC22222222222222222222222222222"/>
              </w:placeholder>
              <w:dataBinding w:prefixMappings="xmlns:clcid-mr='clcid-mr'" w:xpath="/*/clcid-mr:GongSiFuZeRenXingMing[not(@periodRef)]" w:storeItemID="{89EBAB94-44A0-46A2-B712-30D997D04A6D}"/>
              <w:text/>
            </w:sdtPr>
            <w:sdtContent>
              <w:r w:rsidR="00037442">
                <w:rPr>
                  <w:rFonts w:ascii="宋体" w:hAnsi="宋体" w:hint="eastAsia"/>
                </w:rPr>
                <w:t>杨光浩</w:t>
              </w:r>
            </w:sdtContent>
          </w:sdt>
          <w:r>
            <w:rPr>
              <w:rFonts w:ascii="宋体" w:hAnsi="宋体" w:hint="eastAsia"/>
            </w:rPr>
            <w:t>、主管会计工作负责人</w:t>
          </w:r>
          <w:sdt>
            <w:sdtPr>
              <w:rPr>
                <w:rFonts w:ascii="宋体" w:hAnsi="宋体"/>
              </w:rPr>
              <w:alias w:val="主管会计工作负责人姓名"/>
              <w:tag w:val="_GBC_9ac791ae357946e68402505d2aa6b3b9"/>
              <w:id w:val="18617609"/>
              <w:lock w:val="sdtLocked"/>
              <w:placeholder>
                <w:docPart w:val="GBC22222222222222222222222222222"/>
              </w:placeholder>
              <w:dataBinding w:prefixMappings="xmlns:clcid-mr='clcid-mr'" w:xpath="/*/clcid-mr:ZhuGuanKuaiJiGongZuoFuZeRenXingMing[not(@periodRef)]" w:storeItemID="{89EBAB94-44A0-46A2-B712-30D997D04A6D}"/>
              <w:text/>
            </w:sdtPr>
            <w:sdtContent>
              <w:r w:rsidR="00CD3FB1">
                <w:rPr>
                  <w:rFonts w:ascii="宋体" w:hAnsi="宋体" w:hint="eastAsia"/>
                </w:rPr>
                <w:t xml:space="preserve">高佐庭    </w:t>
              </w:r>
            </w:sdtContent>
          </w:sdt>
          <w:r>
            <w:rPr>
              <w:rFonts w:ascii="宋体" w:hAnsi="宋体" w:hint="eastAsia"/>
            </w:rPr>
            <w:t>及会计机构负责人（会计主管人员）</w:t>
          </w:r>
          <w:sdt>
            <w:sdtPr>
              <w:rPr>
                <w:rFonts w:ascii="宋体" w:hAnsi="宋体"/>
              </w:rPr>
              <w:alias w:val="会计机构负责人姓名"/>
              <w:tag w:val="_GBC_c6edcd184788428d9dc08d896d5d98a9"/>
              <w:id w:val="18617610"/>
              <w:lock w:val="sdtLocked"/>
              <w:placeholder>
                <w:docPart w:val="GBC22222222222222222222222222222"/>
              </w:placeholder>
              <w:dataBinding w:prefixMappings="xmlns:clcid-mr='clcid-mr'" w:xpath="/*/clcid-mr:KuaiJiJiGouFuZeRenXingMing[not(@periodRef)]" w:storeItemID="{89EBAB94-44A0-46A2-B712-30D997D04A6D}"/>
              <w:text/>
            </w:sdtPr>
            <w:sdtContent>
              <w:r w:rsidR="00FD256C">
                <w:rPr>
                  <w:rFonts w:ascii="宋体" w:hAnsi="宋体" w:hint="eastAsia"/>
                </w:rPr>
                <w:t>刘琼</w:t>
              </w:r>
            </w:sdtContent>
          </w:sdt>
          <w:r>
            <w:rPr>
              <w:rFonts w:ascii="宋体" w:hAnsi="宋体" w:hint="eastAsia"/>
            </w:rPr>
            <w:t>声明：保证年度报告中财务报告的真实、准确、完整。</w:t>
          </w:r>
        </w:p>
        <w:p w:rsidR="00F839A4" w:rsidRDefault="00B46F5F">
          <w:pPr>
            <w:pStyle w:val="afe"/>
          </w:pPr>
        </w:p>
      </w:sdtContent>
    </w:sdt>
    <w:sdt>
      <w:sdtPr>
        <w:rPr>
          <w:rFonts w:ascii="Calibri" w:hAnsi="Calibri" w:cs="宋体"/>
          <w:b w:val="0"/>
          <w:bCs w:val="0"/>
          <w:kern w:val="0"/>
          <w:sz w:val="24"/>
          <w:szCs w:val="24"/>
        </w:rPr>
        <w:alias w:val="模块:经董事会审议的报告期利润分配预案或公积金转增股本预案"/>
        <w:tag w:val="_SEC_a501adcd5b1e409f9a26e2205a1217af"/>
        <w:id w:val="18617613"/>
        <w:lock w:val="sdtLocked"/>
        <w:placeholder>
          <w:docPart w:val="GBC22222222222222222222222222222"/>
        </w:placeholder>
      </w:sdtPr>
      <w:sdtEndPr>
        <w:rPr>
          <w:rFonts w:ascii="宋体" w:hAnsi="宋体" w:hint="eastAsia"/>
          <w:shd w:val="pct15" w:color="auto" w:fill="FFFFFF"/>
        </w:rPr>
      </w:sdtEndPr>
      <w:sdtContent>
        <w:p w:rsidR="00F839A4" w:rsidRDefault="00E5267F" w:rsidP="005D1DBD">
          <w:pPr>
            <w:pStyle w:val="2"/>
            <w:numPr>
              <w:ilvl w:val="0"/>
              <w:numId w:val="5"/>
            </w:numPr>
            <w:tabs>
              <w:tab w:val="left" w:pos="490"/>
            </w:tabs>
            <w:spacing w:before="0" w:after="0" w:line="360" w:lineRule="auto"/>
            <w:ind w:left="420" w:hangingChars="175"/>
            <w:rPr>
              <w:rFonts w:ascii="宋体" w:hAnsi="宋体"/>
              <w:sz w:val="24"/>
              <w:szCs w:val="24"/>
            </w:rPr>
          </w:pPr>
          <w:r>
            <w:t>经董事会审议的报告期利润分配预案或公积金转增股本预案</w:t>
          </w:r>
        </w:p>
        <w:sdt>
          <w:sdtPr>
            <w:rPr>
              <w:rFonts w:hint="eastAsia"/>
              <w:szCs w:val="21"/>
            </w:rPr>
            <w:alias w:val="经董事会审议的报告期利润分配预案或公积金转增股本预案"/>
            <w:tag w:val="_GBC_87fdd30c16df49cc824b47e55e4be6d9"/>
            <w:id w:val="18617612"/>
            <w:lock w:val="sdtLocked"/>
            <w:placeholder>
              <w:docPart w:val="GBC22222222222222222222222222222"/>
            </w:placeholder>
          </w:sdtPr>
          <w:sdtEndPr>
            <w:rPr>
              <w:shd w:val="pct15" w:color="auto" w:fill="FFFFFF"/>
            </w:rPr>
          </w:sdtEndPr>
          <w:sdtContent>
            <w:p w:rsidR="00F839A4" w:rsidRPr="00DD2776" w:rsidRDefault="00DD2776" w:rsidP="006815F7">
              <w:pPr>
                <w:kinsoku w:val="0"/>
                <w:overflowPunct w:val="0"/>
                <w:autoSpaceDE w:val="0"/>
                <w:autoSpaceDN w:val="0"/>
                <w:adjustRightInd w:val="0"/>
                <w:snapToGrid w:val="0"/>
                <w:spacing w:line="360" w:lineRule="exact"/>
                <w:ind w:firstLineChars="200" w:firstLine="480"/>
                <w:rPr>
                  <w:szCs w:val="21"/>
                </w:rPr>
              </w:pPr>
              <w:r w:rsidRPr="00037442">
                <w:rPr>
                  <w:rFonts w:hint="eastAsia"/>
                  <w:sz w:val="21"/>
                  <w:szCs w:val="21"/>
                </w:rPr>
                <w:t>以2020年12月31日公司总股本223645500股为基数，</w:t>
              </w:r>
              <w:r w:rsidRPr="00DD2776">
                <w:rPr>
                  <w:rFonts w:hint="eastAsia"/>
                  <w:sz w:val="21"/>
                  <w:szCs w:val="21"/>
                </w:rPr>
                <w:t>向全体股东每10股派发现金股利0.5</w:t>
              </w:r>
              <w:r w:rsidR="006A13ED">
                <w:rPr>
                  <w:rFonts w:hint="eastAsia"/>
                  <w:sz w:val="21"/>
                  <w:szCs w:val="21"/>
                </w:rPr>
                <w:t>2</w:t>
              </w:r>
              <w:r w:rsidRPr="00DD2776">
                <w:rPr>
                  <w:rFonts w:hint="eastAsia"/>
                  <w:sz w:val="21"/>
                  <w:szCs w:val="21"/>
                </w:rPr>
                <w:t>元（含税）</w:t>
              </w:r>
              <w:r>
                <w:rPr>
                  <w:rFonts w:hint="eastAsia"/>
                  <w:sz w:val="21"/>
                  <w:szCs w:val="21"/>
                </w:rPr>
                <w:t>。</w:t>
              </w:r>
            </w:p>
          </w:sdtContent>
        </w:sdt>
        <w:p w:rsidR="00F839A4" w:rsidRDefault="00B46F5F">
          <w:pPr>
            <w:kinsoku w:val="0"/>
            <w:overflowPunct w:val="0"/>
            <w:autoSpaceDE w:val="0"/>
            <w:autoSpaceDN w:val="0"/>
            <w:adjustRightInd w:val="0"/>
            <w:snapToGrid w:val="0"/>
            <w:spacing w:line="360" w:lineRule="exact"/>
            <w:rPr>
              <w:shd w:val="pct15" w:color="auto" w:fill="FFFFFF"/>
            </w:rPr>
          </w:pPr>
        </w:p>
      </w:sdtContent>
    </w:sdt>
    <w:sdt>
      <w:sdtPr>
        <w:rPr>
          <w:rFonts w:ascii="Calibri" w:hAnsi="Calibri" w:cs="宋体"/>
          <w:b w:val="0"/>
          <w:bCs w:val="0"/>
          <w:kern w:val="0"/>
          <w:sz w:val="24"/>
          <w:szCs w:val="24"/>
        </w:rPr>
        <w:alias w:val="模块:前瞻性陈述的风险声明"/>
        <w:tag w:val="_SEC_cc0a682043544feca8d6178ae3f9b57a"/>
        <w:id w:val="18617616"/>
        <w:lock w:val="sdtLocked"/>
        <w:placeholder>
          <w:docPart w:val="GBC22222222222222222222222222222"/>
        </w:placeholder>
      </w:sdtPr>
      <w:sdtEndPr>
        <w:rPr>
          <w:rFonts w:ascii="宋体" w:hAnsi="宋体" w:hint="eastAsia"/>
          <w:shd w:val="pct15" w:color="auto" w:fill="FFFFFF"/>
        </w:rPr>
      </w:sdtEndPr>
      <w:sdtContent>
        <w:p w:rsidR="00F839A4" w:rsidRDefault="00E5267F" w:rsidP="005D1DBD">
          <w:pPr>
            <w:pStyle w:val="2"/>
            <w:numPr>
              <w:ilvl w:val="0"/>
              <w:numId w:val="5"/>
            </w:numPr>
            <w:tabs>
              <w:tab w:val="left" w:pos="504"/>
            </w:tabs>
            <w:spacing w:before="0" w:after="0" w:line="360" w:lineRule="auto"/>
            <w:ind w:left="420" w:hangingChars="175"/>
          </w:pPr>
          <w:r>
            <w:t>前瞻性陈述的风险声明</w:t>
          </w:r>
        </w:p>
        <w:sdt>
          <w:sdtPr>
            <w:alias w:val="是否适用：前瞻性陈述的风险声明[双击切换]"/>
            <w:tag w:val="_GBC_5e5553f9f96e47e8b5eded9c0e6a26c0"/>
            <w:id w:val="18617614"/>
            <w:lock w:val="sdtContentLocked"/>
            <w:placeholder>
              <w:docPart w:val="GBC22222222222222222222222222222"/>
            </w:placeholder>
          </w:sdtPr>
          <w:sdtContent>
            <w:p w:rsidR="00F839A4" w:rsidRDefault="00B46F5F">
              <w:pPr>
                <w:pStyle w:val="afe"/>
              </w:pPr>
              <w:r>
                <w:fldChar w:fldCharType="begin"/>
              </w:r>
              <w:r w:rsidR="00037442">
                <w:instrText xml:space="preserve">MACROBUTTON  SnrToggleCheckbox √适用 </w:instrText>
              </w:r>
              <w:r>
                <w:fldChar w:fldCharType="end"/>
              </w:r>
              <w:r>
                <w:fldChar w:fldCharType="begin"/>
              </w:r>
              <w:r w:rsidR="00037442">
                <w:instrText xml:space="preserve"> MACROBUTTON  SnrToggleCheckbox □不适用 </w:instrText>
              </w:r>
              <w:r>
                <w:fldChar w:fldCharType="end"/>
              </w:r>
            </w:p>
          </w:sdtContent>
        </w:sdt>
        <w:sdt>
          <w:sdtPr>
            <w:rPr>
              <w:rFonts w:hint="eastAsia"/>
              <w:szCs w:val="21"/>
            </w:rPr>
            <w:alias w:val="公司对报告涉及未来计划等前瞻性陈述的声明"/>
            <w:tag w:val="_GBC_1f83625afa8e46e9bb2a951797b077a3"/>
            <w:id w:val="18617615"/>
            <w:lock w:val="sdtLocked"/>
            <w:placeholder>
              <w:docPart w:val="GBC22222222222222222222222222222"/>
            </w:placeholder>
          </w:sdtPr>
          <w:sdtEndPr>
            <w:rPr>
              <w:shd w:val="pct15" w:color="auto" w:fill="FFFFFF"/>
            </w:rPr>
          </w:sdtEndPr>
          <w:sdtContent>
            <w:p w:rsidR="00037442" w:rsidRDefault="00037442" w:rsidP="00DE6AE2">
              <w:pPr>
                <w:kinsoku w:val="0"/>
                <w:overflowPunct w:val="0"/>
                <w:autoSpaceDE w:val="0"/>
                <w:autoSpaceDN w:val="0"/>
                <w:adjustRightInd w:val="0"/>
                <w:snapToGrid w:val="0"/>
                <w:spacing w:line="360" w:lineRule="exact"/>
                <w:ind w:firstLineChars="200" w:firstLine="480"/>
                <w:rPr>
                  <w:szCs w:val="21"/>
                </w:rPr>
              </w:pPr>
              <w:r w:rsidRPr="00037442">
                <w:rPr>
                  <w:rFonts w:hint="eastAsia"/>
                  <w:sz w:val="21"/>
                  <w:szCs w:val="21"/>
                </w:rPr>
                <w:t>本报告所涉及的未来计划等前瞻性陈述，不构成公司对投资者的实质承诺，请投资者注意投资风险。</w:t>
              </w:r>
            </w:p>
            <w:p w:rsidR="00F839A4" w:rsidRPr="00037442" w:rsidRDefault="00B46F5F">
              <w:pPr>
                <w:kinsoku w:val="0"/>
                <w:overflowPunct w:val="0"/>
                <w:autoSpaceDE w:val="0"/>
                <w:autoSpaceDN w:val="0"/>
                <w:adjustRightInd w:val="0"/>
                <w:snapToGrid w:val="0"/>
                <w:spacing w:line="360" w:lineRule="exact"/>
                <w:rPr>
                  <w:szCs w:val="21"/>
                </w:rPr>
              </w:pPr>
            </w:p>
          </w:sdtContent>
        </w:sdt>
      </w:sdtContent>
    </w:sdt>
    <w:sdt>
      <w:sdtPr>
        <w:rPr>
          <w:rFonts w:ascii="Calibri" w:hAnsi="Calibri" w:cs="宋体" w:hint="eastAsia"/>
          <w:b w:val="0"/>
          <w:bCs w:val="0"/>
          <w:kern w:val="0"/>
          <w:sz w:val="24"/>
          <w:szCs w:val="24"/>
          <w:shd w:val="pct15" w:color="auto" w:fill="FFFFFF"/>
        </w:rPr>
        <w:alias w:val="模块:本公司是否存在大股东占用资金情况"/>
        <w:tag w:val="_SEC_dd7ae952183947878c4ccc9b523f2fd5"/>
        <w:id w:val="18617618"/>
        <w:lock w:val="sdtLocked"/>
        <w:placeholder>
          <w:docPart w:val="GBC22222222222222222222222222222"/>
        </w:placeholder>
      </w:sdtPr>
      <w:sdtEndPr>
        <w:rPr>
          <w:rFonts w:ascii="宋体" w:hAnsi="宋体"/>
          <w:shd w:val="clear" w:color="auto" w:fill="auto"/>
        </w:rPr>
      </w:sdtEndPr>
      <w:sdtContent>
        <w:p w:rsidR="00F839A4" w:rsidRDefault="00E5267F" w:rsidP="005D1DBD">
          <w:pPr>
            <w:pStyle w:val="2"/>
            <w:numPr>
              <w:ilvl w:val="0"/>
              <w:numId w:val="5"/>
            </w:numPr>
            <w:tabs>
              <w:tab w:val="left" w:pos="434"/>
              <w:tab w:val="left" w:pos="644"/>
            </w:tabs>
            <w:spacing w:before="0" w:after="0" w:line="360" w:lineRule="auto"/>
            <w:ind w:left="420" w:hangingChars="175"/>
          </w:pPr>
          <w:r>
            <w:t>是否存在被控股股东及其关联方非经营性占用资金情况</w:t>
          </w:r>
        </w:p>
        <w:sdt>
          <w:sdtPr>
            <w:rPr>
              <w:rFonts w:ascii="Arial" w:hAnsi="Arial" w:hint="eastAsia"/>
              <w:bCs/>
              <w:szCs w:val="21"/>
            </w:rPr>
            <w:alias w:val="本公司是否存在大股东占用资金情况"/>
            <w:tag w:val="_GBC_a9b8d3170fbb4d50a645223c117f8b30"/>
            <w:id w:val="18617617"/>
            <w:lock w:val="sdtLocked"/>
            <w:placeholder>
              <w:docPart w:val="GBC22222222222222222222222222222"/>
            </w:placeholder>
            <w:comboBox>
              <w:listItem w:displayText="是" w:value="true"/>
              <w:listItem w:displayText="否" w:value="false"/>
            </w:comboBox>
          </w:sdtPr>
          <w:sdtContent>
            <w:p w:rsidR="00F839A4" w:rsidRDefault="00037442">
              <w:pPr>
                <w:kinsoku w:val="0"/>
                <w:overflowPunct w:val="0"/>
                <w:autoSpaceDE w:val="0"/>
                <w:autoSpaceDN w:val="0"/>
                <w:adjustRightInd w:val="0"/>
                <w:snapToGrid w:val="0"/>
                <w:spacing w:line="360" w:lineRule="exact"/>
                <w:rPr>
                  <w:rFonts w:ascii="Arial" w:hAnsi="Arial"/>
                  <w:bCs/>
                  <w:szCs w:val="21"/>
                </w:rPr>
              </w:pPr>
              <w:r>
                <w:rPr>
                  <w:rFonts w:ascii="Arial" w:hAnsi="Arial" w:hint="eastAsia"/>
                  <w:bCs/>
                  <w:szCs w:val="21"/>
                </w:rPr>
                <w:t>否</w:t>
              </w:r>
            </w:p>
          </w:sdtContent>
        </w:sdt>
        <w:p w:rsidR="00F839A4" w:rsidRDefault="00B46F5F">
          <w:pPr>
            <w:kinsoku w:val="0"/>
            <w:overflowPunct w:val="0"/>
            <w:autoSpaceDE w:val="0"/>
            <w:autoSpaceDN w:val="0"/>
            <w:adjustRightInd w:val="0"/>
            <w:snapToGrid w:val="0"/>
            <w:spacing w:line="360" w:lineRule="exact"/>
            <w:rPr>
              <w:rFonts w:ascii="Arial" w:hAnsi="Arial"/>
              <w:bCs/>
              <w:szCs w:val="21"/>
            </w:rPr>
          </w:pPr>
        </w:p>
      </w:sdtContent>
    </w:sdt>
    <w:sdt>
      <w:sdtPr>
        <w:rPr>
          <w:rFonts w:ascii="Calibri" w:hAnsi="Calibri" w:cs="宋体"/>
          <w:b w:val="0"/>
          <w:bCs w:val="0"/>
          <w:kern w:val="0"/>
          <w:sz w:val="24"/>
          <w:szCs w:val="24"/>
        </w:rPr>
        <w:alias w:val="模块:本公司是否存在违反规定决策程序对外提供担保的情况"/>
        <w:tag w:val="_SEC_05a034f558514905b67eb7706c31865e"/>
        <w:id w:val="18617620"/>
        <w:lock w:val="sdtLocked"/>
        <w:placeholder>
          <w:docPart w:val="GBC22222222222222222222222222222"/>
        </w:placeholder>
      </w:sdtPr>
      <w:sdtEndPr>
        <w:rPr>
          <w:rFonts w:ascii="宋体" w:hAnsi="宋体" w:hint="eastAsia"/>
        </w:rPr>
      </w:sdtEndPr>
      <w:sdtContent>
        <w:p w:rsidR="00F839A4" w:rsidRDefault="00E5267F" w:rsidP="005D1DBD">
          <w:pPr>
            <w:pStyle w:val="2"/>
            <w:numPr>
              <w:ilvl w:val="0"/>
              <w:numId w:val="5"/>
            </w:numPr>
            <w:tabs>
              <w:tab w:val="left" w:pos="644"/>
            </w:tabs>
            <w:spacing w:before="0" w:after="0" w:line="360" w:lineRule="auto"/>
            <w:ind w:left="420" w:hangingChars="175"/>
          </w:pPr>
          <w:r>
            <w:t>是否存在违反规定决策程序对外提供担保的情况</w:t>
          </w:r>
        </w:p>
        <w:sdt>
          <w:sdtPr>
            <w:rPr>
              <w:rFonts w:hint="eastAsia"/>
              <w:szCs w:val="21"/>
            </w:rPr>
            <w:alias w:val="本公司是否存在违反规定决策程序对外提供担保的情况"/>
            <w:tag w:val="_GBC_aef7ac6bbdf043bc8051c4f9fb55e5ea"/>
            <w:id w:val="18617619"/>
            <w:lock w:val="sdtLocked"/>
            <w:placeholder>
              <w:docPart w:val="GBC22222222222222222222222222222"/>
            </w:placeholder>
            <w:comboBox>
              <w:listItem w:displayText="是" w:value="true"/>
              <w:listItem w:displayText="否" w:value="false"/>
            </w:comboBox>
          </w:sdtPr>
          <w:sdtContent>
            <w:p w:rsidR="00F839A4" w:rsidRDefault="00037442">
              <w:pPr>
                <w:rPr>
                  <w:szCs w:val="21"/>
                </w:rPr>
              </w:pPr>
              <w:r>
                <w:rPr>
                  <w:rFonts w:hint="eastAsia"/>
                  <w:szCs w:val="21"/>
                </w:rPr>
                <w:t>否</w:t>
              </w:r>
            </w:p>
          </w:sdtContent>
        </w:sdt>
        <w:p w:rsidR="00F839A4" w:rsidRDefault="00B46F5F">
          <w:pPr>
            <w:pStyle w:val="afe"/>
          </w:pPr>
        </w:p>
      </w:sdtContent>
    </w:sdt>
    <w:bookmarkStart w:id="1" w:name="_Hlk61881950" w:displacedByCustomXml="next"/>
    <w:sdt>
      <w:sdtPr>
        <w:rPr>
          <w:rFonts w:ascii="Calibri" w:hAnsi="Calibri" w:cs="宋体"/>
          <w:b w:val="0"/>
          <w:bCs w:val="0"/>
          <w:kern w:val="0"/>
          <w:sz w:val="24"/>
          <w:szCs w:val="24"/>
        </w:rPr>
        <w:alias w:val="模块:是否存在半数以上董事无法保证公司所披露年度报告的真实性、准确..."/>
        <w:tag w:val="_SEC_48356da23f6a4bf99307cdd80c7327ad"/>
        <w:id w:val="18617622"/>
        <w:lock w:val="sdtLocked"/>
        <w:placeholder>
          <w:docPart w:val="GBC22222222222222222222222222222"/>
        </w:placeholder>
      </w:sdtPr>
      <w:sdtEndPr>
        <w:rPr>
          <w:rFonts w:ascii="宋体" w:hAnsi="宋体" w:hint="eastAsia"/>
        </w:rPr>
      </w:sdtEndPr>
      <w:sdtContent>
        <w:p w:rsidR="00F839A4" w:rsidRDefault="00E5267F" w:rsidP="005D1DBD">
          <w:pPr>
            <w:pStyle w:val="2"/>
            <w:numPr>
              <w:ilvl w:val="0"/>
              <w:numId w:val="5"/>
            </w:numPr>
            <w:tabs>
              <w:tab w:val="left" w:pos="644"/>
            </w:tabs>
            <w:spacing w:before="0" w:after="0" w:line="360" w:lineRule="auto"/>
            <w:ind w:left="420" w:hangingChars="175"/>
            <w:rPr>
              <w:rFonts w:ascii="Calibri" w:hAnsi="Calibri" w:cs="宋体"/>
              <w:kern w:val="0"/>
            </w:rPr>
          </w:pPr>
          <w:r>
            <w:rPr>
              <w:rFonts w:ascii="Calibri" w:hAnsi="Calibri" w:cs="宋体"/>
              <w:kern w:val="0"/>
            </w:rPr>
            <w:t>是否存在半数</w:t>
          </w:r>
          <w:r>
            <w:rPr>
              <w:rFonts w:ascii="Calibri" w:hAnsi="Calibri" w:cs="宋体" w:hint="eastAsia"/>
              <w:kern w:val="0"/>
            </w:rPr>
            <w:t>以上</w:t>
          </w:r>
          <w:r>
            <w:rPr>
              <w:rFonts w:ascii="Calibri" w:hAnsi="Calibri" w:cs="宋体"/>
              <w:kern w:val="0"/>
            </w:rPr>
            <w:t>董事无法保证公司所披露年度报告的真实性、准确性和完整性</w:t>
          </w:r>
          <w:bookmarkEnd w:id="1"/>
        </w:p>
        <w:sdt>
          <w:sdtPr>
            <w:rPr>
              <w:rFonts w:hint="eastAsia"/>
            </w:rPr>
            <w:alias w:val="是否存在半数以上董事无法保证公司所披露年度报告的真实性、准确性和完整性"/>
            <w:tag w:val="_GBC_abc43c78fabf487d8ee599f7fe1628a3"/>
            <w:id w:val="18617621"/>
            <w:lock w:val="sdtLocked"/>
            <w:placeholder>
              <w:docPart w:val="GBC22222222222222222222222222222"/>
            </w:placeholder>
            <w:comboBox>
              <w:listItem w:displayText="是" w:value="是"/>
              <w:listItem w:displayText="否" w:value="否"/>
            </w:comboBox>
          </w:sdtPr>
          <w:sdtContent>
            <w:p w:rsidR="00F839A4" w:rsidRDefault="00037442" w:rsidP="00037442">
              <w:pPr>
                <w:rPr>
                  <w:szCs w:val="21"/>
                </w:rPr>
              </w:pPr>
              <w:r>
                <w:rPr>
                  <w:rFonts w:hint="eastAsia"/>
                </w:rPr>
                <w:t>否</w:t>
              </w:r>
            </w:p>
          </w:sdtContent>
        </w:sdt>
      </w:sdtContent>
    </w:sdt>
    <w:sdt>
      <w:sdtPr>
        <w:rPr>
          <w:rFonts w:ascii="宋体" w:hAnsi="宋体" w:cs="宋体"/>
          <w:b w:val="0"/>
          <w:bCs w:val="0"/>
          <w:kern w:val="0"/>
          <w:sz w:val="24"/>
          <w:szCs w:val="24"/>
        </w:rPr>
        <w:alias w:val="模块:重大风险提示"/>
        <w:tag w:val="_SEC_9889b4a81d8e4a009c1c90b6eaff4bed"/>
        <w:id w:val="18617624"/>
        <w:lock w:val="sdtLocked"/>
        <w:placeholder>
          <w:docPart w:val="GBC22222222222222222222222222222"/>
        </w:placeholder>
      </w:sdtPr>
      <w:sdtContent>
        <w:p w:rsidR="00F839A4" w:rsidRDefault="00E5267F" w:rsidP="005D1DBD">
          <w:pPr>
            <w:pStyle w:val="2"/>
            <w:numPr>
              <w:ilvl w:val="0"/>
              <w:numId w:val="5"/>
            </w:numPr>
            <w:tabs>
              <w:tab w:val="left" w:pos="644"/>
            </w:tabs>
            <w:spacing w:before="0" w:after="0" w:line="360" w:lineRule="auto"/>
            <w:ind w:left="420" w:hangingChars="175"/>
          </w:pPr>
          <w:r>
            <w:rPr>
              <w:rFonts w:hint="eastAsia"/>
            </w:rPr>
            <w:t>重大风险提示</w:t>
          </w:r>
        </w:p>
        <w:p w:rsidR="00F839A4" w:rsidRDefault="00B46F5F" w:rsidP="006815F7">
          <w:pPr>
            <w:pStyle w:val="afe"/>
            <w:ind w:firstLineChars="200" w:firstLine="420"/>
          </w:pPr>
          <w:sdt>
            <w:sdtPr>
              <w:alias w:val="重大风险提示"/>
              <w:tag w:val="_GBC_43a6b8847e0241f1af5326af848c7cec"/>
              <w:id w:val="18617623"/>
              <w:lock w:val="sdtLocked"/>
              <w:placeholder>
                <w:docPart w:val="GBC22222222222222222222222222222"/>
              </w:placeholder>
            </w:sdtPr>
            <w:sdtContent>
              <w:r w:rsidR="00037442" w:rsidRPr="00037442">
                <w:rPr>
                  <w:rFonts w:hint="eastAsia"/>
                  <w:szCs w:val="21"/>
                </w:rPr>
                <w:t>公司已在本报告中详细描述可能存在的相关风险，敬请查阅第四节经营情况讨论与分析之公司关于公司未来发展的讨论与分析之可能面对的风险的内容。</w:t>
              </w:r>
            </w:sdtContent>
          </w:sdt>
        </w:p>
        <w:p w:rsidR="00F839A4" w:rsidRDefault="00B46F5F">
          <w:pPr>
            <w:pStyle w:val="afe"/>
          </w:pPr>
        </w:p>
      </w:sdtContent>
    </w:sdt>
    <w:sdt>
      <w:sdtPr>
        <w:rPr>
          <w:rFonts w:ascii="宋体" w:hAnsi="宋体" w:cs="宋体"/>
          <w:b w:val="0"/>
          <w:bCs w:val="0"/>
          <w:kern w:val="0"/>
          <w:sz w:val="24"/>
          <w:szCs w:val="24"/>
        </w:rPr>
        <w:alias w:val="模块:重要提示的其他情况说明"/>
        <w:tag w:val="_SEC_e9484471c6da4ac39a115f2e22fdac24"/>
        <w:id w:val="18617626"/>
        <w:lock w:val="sdtLocked"/>
        <w:placeholder>
          <w:docPart w:val="GBC22222222222222222222222222222"/>
        </w:placeholder>
      </w:sdtPr>
      <w:sdtContent>
        <w:p w:rsidR="00F839A4" w:rsidRDefault="00E5267F" w:rsidP="005D1DBD">
          <w:pPr>
            <w:pStyle w:val="2"/>
            <w:numPr>
              <w:ilvl w:val="0"/>
              <w:numId w:val="5"/>
            </w:numPr>
            <w:tabs>
              <w:tab w:val="left" w:pos="588"/>
              <w:tab w:val="left" w:pos="644"/>
              <w:tab w:val="left" w:pos="672"/>
            </w:tabs>
            <w:spacing w:before="0" w:after="0" w:line="360" w:lineRule="auto"/>
            <w:ind w:left="420" w:hangingChars="175"/>
          </w:pPr>
          <w:r>
            <w:rPr>
              <w:rFonts w:hint="eastAsia"/>
            </w:rPr>
            <w:t>其他</w:t>
          </w:r>
        </w:p>
        <w:sdt>
          <w:sdtPr>
            <w:alias w:val="是否适用：其他重要提示[双击切换]"/>
            <w:tag w:val="_GBC_0eafa210a73340628544c13dacbc7643"/>
            <w:id w:val="18617625"/>
            <w:lock w:val="sdtContentLocked"/>
            <w:placeholder>
              <w:docPart w:val="GBC22222222222222222222222222222"/>
            </w:placeholder>
          </w:sdtPr>
          <w:sdtContent>
            <w:p w:rsidR="00F839A4" w:rsidRDefault="00B46F5F" w:rsidP="00037442">
              <w:pPr>
                <w:rPr>
                  <w:szCs w:val="21"/>
                </w:rPr>
              </w:pPr>
              <w:r>
                <w:fldChar w:fldCharType="begin"/>
              </w:r>
              <w:r w:rsidR="00037442">
                <w:instrText xml:space="preserve">MACROBUTTON  SnrToggleCheckbox □适用 </w:instrText>
              </w:r>
              <w:r>
                <w:fldChar w:fldCharType="end"/>
              </w:r>
              <w:r>
                <w:fldChar w:fldCharType="begin"/>
              </w:r>
              <w:r w:rsidR="00037442">
                <w:instrText xml:space="preserve"> MACROBUTTON  SnrToggleCheckbox √不适用 </w:instrText>
              </w:r>
              <w:r>
                <w:fldChar w:fldCharType="end"/>
              </w:r>
            </w:p>
          </w:sdtContent>
        </w:sdt>
        <w:p w:rsidR="00F839A4" w:rsidRDefault="00B46F5F">
          <w:pPr>
            <w:rPr>
              <w:szCs w:val="21"/>
            </w:rPr>
          </w:pPr>
        </w:p>
      </w:sdtContent>
    </w:sdt>
    <w:p w:rsidR="00DE6AE2" w:rsidRDefault="00DE6AE2">
      <w:pPr>
        <w:spacing w:line="480" w:lineRule="auto"/>
        <w:jc w:val="center"/>
        <w:rPr>
          <w:b/>
          <w:sz w:val="28"/>
          <w:szCs w:val="28"/>
        </w:rPr>
      </w:pPr>
    </w:p>
    <w:p w:rsidR="00F839A4" w:rsidRDefault="00E5267F">
      <w:pPr>
        <w:spacing w:line="480" w:lineRule="auto"/>
        <w:jc w:val="center"/>
        <w:rPr>
          <w:b/>
          <w:sz w:val="28"/>
          <w:szCs w:val="28"/>
        </w:rPr>
      </w:pPr>
      <w:r>
        <w:rPr>
          <w:rFonts w:hint="eastAsia"/>
          <w:b/>
          <w:sz w:val="28"/>
          <w:szCs w:val="28"/>
        </w:rPr>
        <w:lastRenderedPageBreak/>
        <w:t>目录</w:t>
      </w:r>
    </w:p>
    <w:p w:rsidR="00F839A4" w:rsidRDefault="00B46F5F">
      <w:pPr>
        <w:pStyle w:val="11"/>
        <w:rPr>
          <w:rFonts w:asciiTheme="minorHAnsi" w:eastAsiaTheme="minorEastAsia" w:hAnsiTheme="minorHAnsi" w:cstheme="minorBidi"/>
          <w:b/>
          <w:bCs/>
          <w:noProof/>
          <w:szCs w:val="22"/>
        </w:rPr>
      </w:pPr>
      <w:r w:rsidRPr="00B46F5F">
        <w:rPr>
          <w:b/>
          <w:bCs/>
        </w:rPr>
        <w:fldChar w:fldCharType="begin"/>
      </w:r>
      <w:r w:rsidR="00E5267F">
        <w:rPr>
          <w:b/>
          <w:bCs/>
        </w:rPr>
        <w:instrText xml:space="preserve"> TOC \o "1-1" \h \z \u </w:instrText>
      </w:r>
      <w:r w:rsidRPr="00B46F5F">
        <w:rPr>
          <w:b/>
          <w:bCs/>
        </w:rPr>
        <w:fldChar w:fldCharType="separate"/>
      </w:r>
      <w:hyperlink w:anchor="_Toc28098023" w:history="1">
        <w:r w:rsidR="00E5267F">
          <w:rPr>
            <w:rStyle w:val="a3"/>
            <w:b/>
            <w:bCs/>
            <w:noProof/>
          </w:rPr>
          <w:t>第一节</w:t>
        </w:r>
        <w:r w:rsidR="00E5267F">
          <w:rPr>
            <w:rFonts w:asciiTheme="minorHAnsi" w:eastAsiaTheme="minorEastAsia" w:hAnsiTheme="minorHAnsi" w:cstheme="minorBidi"/>
            <w:b/>
            <w:bCs/>
            <w:noProof/>
            <w:szCs w:val="22"/>
          </w:rPr>
          <w:tab/>
        </w:r>
        <w:r w:rsidR="00E5267F">
          <w:rPr>
            <w:rStyle w:val="a3"/>
            <w:b/>
            <w:bCs/>
            <w:noProof/>
          </w:rPr>
          <w:t>释义</w:t>
        </w:r>
        <w:r w:rsidR="00E5267F">
          <w:rPr>
            <w:b/>
            <w:bCs/>
            <w:noProof/>
            <w:webHidden/>
          </w:rPr>
          <w:tab/>
        </w:r>
        <w:r w:rsidR="00454F25">
          <w:rPr>
            <w:rFonts w:hint="eastAsia"/>
            <w:b/>
            <w:bCs/>
            <w:noProof/>
            <w:webHidden/>
          </w:rPr>
          <w:t>4</w:t>
        </w:r>
      </w:hyperlink>
    </w:p>
    <w:p w:rsidR="00F839A4" w:rsidRDefault="00B46F5F">
      <w:pPr>
        <w:pStyle w:val="11"/>
        <w:rPr>
          <w:rFonts w:asciiTheme="minorHAnsi" w:eastAsiaTheme="minorEastAsia" w:hAnsiTheme="minorHAnsi" w:cstheme="minorBidi"/>
          <w:b/>
          <w:bCs/>
          <w:noProof/>
          <w:szCs w:val="22"/>
        </w:rPr>
      </w:pPr>
      <w:hyperlink w:anchor="_Toc28098024" w:history="1">
        <w:r w:rsidR="00E5267F">
          <w:rPr>
            <w:rStyle w:val="a3"/>
            <w:b/>
            <w:bCs/>
            <w:noProof/>
          </w:rPr>
          <w:t>第二节</w:t>
        </w:r>
        <w:r w:rsidR="00E5267F">
          <w:rPr>
            <w:rFonts w:asciiTheme="minorHAnsi" w:eastAsiaTheme="minorEastAsia" w:hAnsiTheme="minorHAnsi" w:cstheme="minorBidi"/>
            <w:b/>
            <w:bCs/>
            <w:noProof/>
            <w:szCs w:val="22"/>
          </w:rPr>
          <w:tab/>
        </w:r>
        <w:r w:rsidR="00E5267F">
          <w:rPr>
            <w:rStyle w:val="a3"/>
            <w:b/>
            <w:bCs/>
            <w:noProof/>
          </w:rPr>
          <w:t>公司简介和主要财务指标</w:t>
        </w:r>
        <w:r w:rsidR="00E5267F">
          <w:rPr>
            <w:b/>
            <w:bCs/>
            <w:noProof/>
            <w:webHidden/>
          </w:rPr>
          <w:tab/>
        </w:r>
        <w:r w:rsidR="00454F25">
          <w:rPr>
            <w:rFonts w:hint="eastAsia"/>
            <w:b/>
            <w:bCs/>
            <w:noProof/>
            <w:webHidden/>
          </w:rPr>
          <w:t>4</w:t>
        </w:r>
      </w:hyperlink>
    </w:p>
    <w:p w:rsidR="00F839A4" w:rsidRDefault="00B46F5F">
      <w:pPr>
        <w:pStyle w:val="11"/>
        <w:rPr>
          <w:rFonts w:asciiTheme="minorHAnsi" w:eastAsiaTheme="minorEastAsia" w:hAnsiTheme="minorHAnsi" w:cstheme="minorBidi"/>
          <w:b/>
          <w:bCs/>
          <w:noProof/>
          <w:szCs w:val="22"/>
        </w:rPr>
      </w:pPr>
      <w:hyperlink w:anchor="_Toc28098025" w:history="1">
        <w:r w:rsidR="00E5267F">
          <w:rPr>
            <w:rStyle w:val="a3"/>
            <w:b/>
            <w:bCs/>
            <w:noProof/>
          </w:rPr>
          <w:t>第三节</w:t>
        </w:r>
        <w:r w:rsidR="00E5267F">
          <w:rPr>
            <w:rFonts w:asciiTheme="minorHAnsi" w:eastAsiaTheme="minorEastAsia" w:hAnsiTheme="minorHAnsi" w:cstheme="minorBidi"/>
            <w:b/>
            <w:bCs/>
            <w:noProof/>
            <w:szCs w:val="22"/>
          </w:rPr>
          <w:tab/>
        </w:r>
        <w:r w:rsidR="00E5267F">
          <w:rPr>
            <w:rStyle w:val="a3"/>
            <w:b/>
            <w:bCs/>
            <w:noProof/>
          </w:rPr>
          <w:t>公司业务概要</w:t>
        </w:r>
        <w:r w:rsidR="00E5267F">
          <w:rPr>
            <w:b/>
            <w:bCs/>
            <w:noProof/>
            <w:webHidden/>
          </w:rPr>
          <w:tab/>
        </w:r>
        <w:r w:rsidR="00454F25">
          <w:rPr>
            <w:rFonts w:hint="eastAsia"/>
            <w:b/>
            <w:bCs/>
            <w:noProof/>
            <w:webHidden/>
          </w:rPr>
          <w:t>8</w:t>
        </w:r>
      </w:hyperlink>
    </w:p>
    <w:p w:rsidR="00F839A4" w:rsidRDefault="00B46F5F">
      <w:pPr>
        <w:pStyle w:val="11"/>
        <w:rPr>
          <w:rFonts w:asciiTheme="minorHAnsi" w:eastAsiaTheme="minorEastAsia" w:hAnsiTheme="minorHAnsi" w:cstheme="minorBidi"/>
          <w:b/>
          <w:bCs/>
          <w:noProof/>
          <w:szCs w:val="22"/>
        </w:rPr>
      </w:pPr>
      <w:hyperlink w:anchor="_Toc28098026" w:history="1">
        <w:r w:rsidR="00E5267F">
          <w:rPr>
            <w:rStyle w:val="a3"/>
            <w:b/>
            <w:bCs/>
            <w:noProof/>
          </w:rPr>
          <w:t>第四节</w:t>
        </w:r>
        <w:r w:rsidR="00E5267F">
          <w:rPr>
            <w:rFonts w:asciiTheme="minorHAnsi" w:eastAsiaTheme="minorEastAsia" w:hAnsiTheme="minorHAnsi" w:cstheme="minorBidi"/>
            <w:b/>
            <w:bCs/>
            <w:noProof/>
            <w:szCs w:val="22"/>
          </w:rPr>
          <w:tab/>
        </w:r>
        <w:r w:rsidR="00E5267F">
          <w:rPr>
            <w:rStyle w:val="a3"/>
            <w:b/>
            <w:bCs/>
            <w:noProof/>
          </w:rPr>
          <w:t>经营情况讨论与分析</w:t>
        </w:r>
        <w:r w:rsidR="00E5267F">
          <w:rPr>
            <w:b/>
            <w:bCs/>
            <w:noProof/>
            <w:webHidden/>
          </w:rPr>
          <w:tab/>
        </w:r>
        <w:r w:rsidR="00454F25">
          <w:rPr>
            <w:rFonts w:hint="eastAsia"/>
            <w:b/>
            <w:bCs/>
            <w:noProof/>
            <w:webHidden/>
          </w:rPr>
          <w:t>9</w:t>
        </w:r>
      </w:hyperlink>
    </w:p>
    <w:p w:rsidR="00F839A4" w:rsidRDefault="00B46F5F">
      <w:pPr>
        <w:pStyle w:val="11"/>
        <w:rPr>
          <w:rFonts w:asciiTheme="minorHAnsi" w:eastAsiaTheme="minorEastAsia" w:hAnsiTheme="minorHAnsi" w:cstheme="minorBidi"/>
          <w:b/>
          <w:bCs/>
          <w:noProof/>
          <w:szCs w:val="22"/>
        </w:rPr>
      </w:pPr>
      <w:hyperlink w:anchor="_Toc28098027" w:history="1">
        <w:r w:rsidR="00E5267F">
          <w:rPr>
            <w:rStyle w:val="a3"/>
            <w:b/>
            <w:bCs/>
            <w:noProof/>
          </w:rPr>
          <w:t>第五节</w:t>
        </w:r>
        <w:r w:rsidR="00E5267F">
          <w:rPr>
            <w:rFonts w:asciiTheme="minorHAnsi" w:eastAsiaTheme="minorEastAsia" w:hAnsiTheme="minorHAnsi" w:cstheme="minorBidi"/>
            <w:b/>
            <w:bCs/>
            <w:noProof/>
            <w:szCs w:val="22"/>
          </w:rPr>
          <w:tab/>
        </w:r>
        <w:r w:rsidR="00E5267F">
          <w:rPr>
            <w:rStyle w:val="a3"/>
            <w:b/>
            <w:bCs/>
            <w:noProof/>
          </w:rPr>
          <w:t>重要事项</w:t>
        </w:r>
        <w:r w:rsidR="00E5267F">
          <w:rPr>
            <w:b/>
            <w:bCs/>
            <w:noProof/>
            <w:webHidden/>
          </w:rPr>
          <w:tab/>
        </w:r>
        <w:r w:rsidR="006A36E1">
          <w:rPr>
            <w:rFonts w:hint="eastAsia"/>
            <w:b/>
            <w:bCs/>
            <w:noProof/>
            <w:webHidden/>
          </w:rPr>
          <w:t>20</w:t>
        </w:r>
      </w:hyperlink>
    </w:p>
    <w:p w:rsidR="00F839A4" w:rsidRDefault="00B46F5F">
      <w:pPr>
        <w:pStyle w:val="11"/>
        <w:rPr>
          <w:rFonts w:asciiTheme="minorHAnsi" w:eastAsiaTheme="minorEastAsia" w:hAnsiTheme="minorHAnsi" w:cstheme="minorBidi"/>
          <w:b/>
          <w:bCs/>
          <w:noProof/>
          <w:szCs w:val="22"/>
        </w:rPr>
      </w:pPr>
      <w:hyperlink w:anchor="_Toc28098028" w:history="1">
        <w:r w:rsidR="00E5267F">
          <w:rPr>
            <w:rStyle w:val="a3"/>
            <w:b/>
            <w:bCs/>
            <w:noProof/>
          </w:rPr>
          <w:t>第六节</w:t>
        </w:r>
        <w:r w:rsidR="00E5267F">
          <w:rPr>
            <w:rFonts w:asciiTheme="minorHAnsi" w:eastAsiaTheme="minorEastAsia" w:hAnsiTheme="minorHAnsi" w:cstheme="minorBidi"/>
            <w:b/>
            <w:bCs/>
            <w:noProof/>
            <w:szCs w:val="22"/>
          </w:rPr>
          <w:tab/>
        </w:r>
        <w:r w:rsidR="00E5267F">
          <w:rPr>
            <w:rStyle w:val="a3"/>
            <w:b/>
            <w:bCs/>
            <w:noProof/>
          </w:rPr>
          <w:t>普通股股份变动及股东情况</w:t>
        </w:r>
        <w:r w:rsidR="00E5267F">
          <w:rPr>
            <w:b/>
            <w:bCs/>
            <w:noProof/>
            <w:webHidden/>
          </w:rPr>
          <w:tab/>
        </w:r>
        <w:r w:rsidR="006A36E1">
          <w:rPr>
            <w:rFonts w:hint="eastAsia"/>
            <w:b/>
            <w:bCs/>
            <w:noProof/>
            <w:webHidden/>
          </w:rPr>
          <w:t>30</w:t>
        </w:r>
      </w:hyperlink>
    </w:p>
    <w:p w:rsidR="00F839A4" w:rsidRDefault="00B46F5F">
      <w:pPr>
        <w:pStyle w:val="11"/>
        <w:rPr>
          <w:rFonts w:asciiTheme="minorHAnsi" w:eastAsiaTheme="minorEastAsia" w:hAnsiTheme="minorHAnsi" w:cstheme="minorBidi"/>
          <w:b/>
          <w:bCs/>
          <w:noProof/>
          <w:szCs w:val="22"/>
        </w:rPr>
      </w:pPr>
      <w:hyperlink w:anchor="_Toc28098029" w:history="1">
        <w:r w:rsidR="00E5267F">
          <w:rPr>
            <w:rStyle w:val="a3"/>
            <w:b/>
            <w:bCs/>
            <w:noProof/>
          </w:rPr>
          <w:t>第七节</w:t>
        </w:r>
        <w:r w:rsidR="00E5267F">
          <w:rPr>
            <w:rFonts w:asciiTheme="minorHAnsi" w:eastAsiaTheme="minorEastAsia" w:hAnsiTheme="minorHAnsi" w:cstheme="minorBidi"/>
            <w:b/>
            <w:bCs/>
            <w:noProof/>
            <w:szCs w:val="22"/>
          </w:rPr>
          <w:tab/>
        </w:r>
        <w:r w:rsidR="00E5267F">
          <w:rPr>
            <w:rStyle w:val="a3"/>
            <w:b/>
            <w:bCs/>
            <w:noProof/>
          </w:rPr>
          <w:t>优先股相关情况</w:t>
        </w:r>
        <w:r w:rsidR="00E5267F">
          <w:rPr>
            <w:b/>
            <w:bCs/>
            <w:noProof/>
            <w:webHidden/>
          </w:rPr>
          <w:tab/>
        </w:r>
        <w:r w:rsidR="00454F25">
          <w:rPr>
            <w:rFonts w:hint="eastAsia"/>
            <w:b/>
            <w:bCs/>
            <w:noProof/>
            <w:webHidden/>
          </w:rPr>
          <w:t>3</w:t>
        </w:r>
        <w:r w:rsidR="006A36E1">
          <w:rPr>
            <w:rFonts w:hint="eastAsia"/>
            <w:b/>
            <w:bCs/>
            <w:noProof/>
            <w:webHidden/>
          </w:rPr>
          <w:t>4</w:t>
        </w:r>
      </w:hyperlink>
    </w:p>
    <w:p w:rsidR="00F839A4" w:rsidRDefault="00B46F5F">
      <w:pPr>
        <w:pStyle w:val="11"/>
        <w:rPr>
          <w:rFonts w:asciiTheme="minorHAnsi" w:eastAsiaTheme="minorEastAsia" w:hAnsiTheme="minorHAnsi" w:cstheme="minorBidi"/>
          <w:b/>
          <w:bCs/>
          <w:noProof/>
          <w:szCs w:val="22"/>
        </w:rPr>
      </w:pPr>
      <w:hyperlink w:anchor="_Toc28098030" w:history="1">
        <w:r w:rsidR="00E5267F">
          <w:rPr>
            <w:rStyle w:val="a3"/>
            <w:b/>
            <w:bCs/>
            <w:noProof/>
          </w:rPr>
          <w:t>第八节</w:t>
        </w:r>
        <w:r w:rsidR="00E5267F">
          <w:rPr>
            <w:rFonts w:asciiTheme="minorHAnsi" w:eastAsiaTheme="minorEastAsia" w:hAnsiTheme="minorHAnsi" w:cstheme="minorBidi"/>
            <w:b/>
            <w:bCs/>
            <w:noProof/>
            <w:szCs w:val="22"/>
          </w:rPr>
          <w:tab/>
        </w:r>
        <w:r w:rsidR="00E5267F">
          <w:rPr>
            <w:rStyle w:val="a3"/>
            <w:b/>
            <w:bCs/>
            <w:noProof/>
          </w:rPr>
          <w:t>董事、监事、高级管理人员和员工情况</w:t>
        </w:r>
        <w:r w:rsidR="00E5267F">
          <w:rPr>
            <w:b/>
            <w:bCs/>
            <w:noProof/>
            <w:webHidden/>
          </w:rPr>
          <w:tab/>
        </w:r>
        <w:r w:rsidR="00454F25">
          <w:rPr>
            <w:rFonts w:hint="eastAsia"/>
            <w:b/>
            <w:bCs/>
            <w:noProof/>
            <w:webHidden/>
          </w:rPr>
          <w:t>3</w:t>
        </w:r>
        <w:r w:rsidR="006A36E1">
          <w:rPr>
            <w:rFonts w:hint="eastAsia"/>
            <w:b/>
            <w:bCs/>
            <w:noProof/>
            <w:webHidden/>
          </w:rPr>
          <w:t>5</w:t>
        </w:r>
      </w:hyperlink>
    </w:p>
    <w:p w:rsidR="00F839A4" w:rsidRDefault="00B46F5F">
      <w:pPr>
        <w:pStyle w:val="11"/>
        <w:rPr>
          <w:rFonts w:asciiTheme="minorHAnsi" w:eastAsiaTheme="minorEastAsia" w:hAnsiTheme="minorHAnsi" w:cstheme="minorBidi"/>
          <w:b/>
          <w:bCs/>
          <w:noProof/>
          <w:szCs w:val="22"/>
        </w:rPr>
      </w:pPr>
      <w:hyperlink w:anchor="_Toc28098031" w:history="1">
        <w:r w:rsidR="00E5267F">
          <w:rPr>
            <w:rStyle w:val="a3"/>
            <w:b/>
            <w:bCs/>
            <w:noProof/>
          </w:rPr>
          <w:t>第九节</w:t>
        </w:r>
        <w:r w:rsidR="00E5267F">
          <w:rPr>
            <w:rFonts w:asciiTheme="minorHAnsi" w:eastAsiaTheme="minorEastAsia" w:hAnsiTheme="minorHAnsi" w:cstheme="minorBidi"/>
            <w:b/>
            <w:bCs/>
            <w:noProof/>
            <w:szCs w:val="22"/>
          </w:rPr>
          <w:tab/>
        </w:r>
        <w:r w:rsidR="00F902A3">
          <w:rPr>
            <w:rStyle w:val="a3"/>
            <w:b/>
            <w:bCs/>
            <w:noProof/>
          </w:rPr>
          <w:t>公司</w:t>
        </w:r>
        <w:r w:rsidR="00F902A3">
          <w:rPr>
            <w:rStyle w:val="a3"/>
            <w:rFonts w:hint="eastAsia"/>
            <w:b/>
            <w:bCs/>
            <w:noProof/>
          </w:rPr>
          <w:t>治理</w:t>
        </w:r>
        <w:r w:rsidR="00E5267F">
          <w:rPr>
            <w:b/>
            <w:bCs/>
            <w:noProof/>
            <w:webHidden/>
          </w:rPr>
          <w:tab/>
        </w:r>
        <w:r w:rsidR="00454F25">
          <w:rPr>
            <w:rFonts w:hint="eastAsia"/>
            <w:b/>
            <w:bCs/>
            <w:noProof/>
            <w:webHidden/>
          </w:rPr>
          <w:t>4</w:t>
        </w:r>
        <w:r w:rsidR="006A36E1">
          <w:rPr>
            <w:rFonts w:hint="eastAsia"/>
            <w:b/>
            <w:bCs/>
            <w:noProof/>
            <w:webHidden/>
          </w:rPr>
          <w:t>3</w:t>
        </w:r>
      </w:hyperlink>
    </w:p>
    <w:p w:rsidR="00F839A4" w:rsidRDefault="00B46F5F">
      <w:pPr>
        <w:pStyle w:val="11"/>
        <w:rPr>
          <w:rFonts w:asciiTheme="minorHAnsi" w:eastAsiaTheme="minorEastAsia" w:hAnsiTheme="minorHAnsi" w:cstheme="minorBidi"/>
          <w:b/>
          <w:bCs/>
          <w:noProof/>
          <w:szCs w:val="22"/>
        </w:rPr>
      </w:pPr>
      <w:hyperlink w:anchor="_Toc28098032" w:history="1">
        <w:r w:rsidR="00E5267F">
          <w:rPr>
            <w:rStyle w:val="a3"/>
            <w:b/>
            <w:bCs/>
            <w:noProof/>
          </w:rPr>
          <w:t>第十节</w:t>
        </w:r>
        <w:r w:rsidR="00E5267F">
          <w:rPr>
            <w:rFonts w:asciiTheme="minorHAnsi" w:eastAsiaTheme="minorEastAsia" w:hAnsiTheme="minorHAnsi" w:cstheme="minorBidi"/>
            <w:b/>
            <w:bCs/>
            <w:noProof/>
            <w:szCs w:val="22"/>
          </w:rPr>
          <w:tab/>
        </w:r>
        <w:r w:rsidR="00E5267F">
          <w:rPr>
            <w:rStyle w:val="a3"/>
            <w:b/>
            <w:bCs/>
            <w:noProof/>
          </w:rPr>
          <w:t>公司</w:t>
        </w:r>
        <w:r w:rsidR="00F902A3">
          <w:rPr>
            <w:rStyle w:val="a3"/>
            <w:rFonts w:hint="eastAsia"/>
            <w:b/>
            <w:bCs/>
            <w:noProof/>
          </w:rPr>
          <w:t>债券相关情况</w:t>
        </w:r>
        <w:r w:rsidR="00E5267F">
          <w:rPr>
            <w:b/>
            <w:bCs/>
            <w:noProof/>
            <w:webHidden/>
          </w:rPr>
          <w:tab/>
        </w:r>
        <w:r w:rsidR="00454F25">
          <w:rPr>
            <w:rFonts w:hint="eastAsia"/>
            <w:b/>
            <w:bCs/>
            <w:noProof/>
            <w:webHidden/>
          </w:rPr>
          <w:t>4</w:t>
        </w:r>
        <w:r w:rsidR="006A36E1">
          <w:rPr>
            <w:rFonts w:hint="eastAsia"/>
            <w:b/>
            <w:bCs/>
            <w:noProof/>
            <w:webHidden/>
          </w:rPr>
          <w:t>6</w:t>
        </w:r>
      </w:hyperlink>
    </w:p>
    <w:p w:rsidR="00F839A4" w:rsidRDefault="00B46F5F">
      <w:pPr>
        <w:pStyle w:val="11"/>
        <w:rPr>
          <w:rFonts w:asciiTheme="minorHAnsi" w:eastAsiaTheme="minorEastAsia" w:hAnsiTheme="minorHAnsi" w:cstheme="minorBidi"/>
          <w:b/>
          <w:bCs/>
          <w:noProof/>
          <w:szCs w:val="22"/>
        </w:rPr>
      </w:pPr>
      <w:hyperlink w:anchor="_Toc28098033" w:history="1">
        <w:r w:rsidR="00E5267F">
          <w:rPr>
            <w:rStyle w:val="a3"/>
            <w:rFonts w:ascii="宋体" w:hAnsi="宋体"/>
            <w:b/>
            <w:bCs/>
            <w:noProof/>
          </w:rPr>
          <w:t>第十一节</w:t>
        </w:r>
        <w:r w:rsidR="00E5267F">
          <w:rPr>
            <w:rFonts w:asciiTheme="minorHAnsi" w:eastAsiaTheme="minorEastAsia" w:hAnsiTheme="minorHAnsi" w:cstheme="minorBidi"/>
            <w:b/>
            <w:bCs/>
            <w:noProof/>
            <w:szCs w:val="22"/>
          </w:rPr>
          <w:tab/>
        </w:r>
        <w:r w:rsidR="00E5267F">
          <w:rPr>
            <w:rStyle w:val="a3"/>
            <w:rFonts w:ascii="宋体" w:hAnsi="宋体"/>
            <w:b/>
            <w:bCs/>
            <w:noProof/>
          </w:rPr>
          <w:t>财务报告</w:t>
        </w:r>
        <w:r w:rsidR="00E5267F">
          <w:rPr>
            <w:b/>
            <w:bCs/>
            <w:noProof/>
            <w:webHidden/>
          </w:rPr>
          <w:tab/>
        </w:r>
        <w:r w:rsidR="00454F25">
          <w:rPr>
            <w:rFonts w:hint="eastAsia"/>
            <w:b/>
            <w:bCs/>
            <w:noProof/>
            <w:webHidden/>
          </w:rPr>
          <w:t>4</w:t>
        </w:r>
        <w:r w:rsidR="006A36E1">
          <w:rPr>
            <w:rFonts w:hint="eastAsia"/>
            <w:b/>
            <w:bCs/>
            <w:noProof/>
            <w:webHidden/>
          </w:rPr>
          <w:t>7</w:t>
        </w:r>
      </w:hyperlink>
    </w:p>
    <w:p w:rsidR="00F839A4" w:rsidRDefault="00B46F5F">
      <w:pPr>
        <w:pStyle w:val="11"/>
        <w:rPr>
          <w:rFonts w:asciiTheme="minorHAnsi" w:eastAsiaTheme="minorEastAsia" w:hAnsiTheme="minorHAnsi" w:cstheme="minorBidi"/>
          <w:noProof/>
          <w:szCs w:val="22"/>
        </w:rPr>
      </w:pPr>
      <w:hyperlink w:anchor="_Toc28098034" w:history="1">
        <w:r w:rsidR="00E5267F">
          <w:rPr>
            <w:rStyle w:val="a3"/>
            <w:rFonts w:ascii="宋体" w:hAnsi="宋体"/>
            <w:b/>
            <w:bCs/>
            <w:noProof/>
          </w:rPr>
          <w:t>第十二节</w:t>
        </w:r>
        <w:r w:rsidR="00E5267F">
          <w:rPr>
            <w:rFonts w:asciiTheme="minorHAnsi" w:eastAsiaTheme="minorEastAsia" w:hAnsiTheme="minorHAnsi" w:cstheme="minorBidi"/>
            <w:b/>
            <w:bCs/>
            <w:noProof/>
            <w:szCs w:val="22"/>
          </w:rPr>
          <w:tab/>
        </w:r>
        <w:r w:rsidR="00E5267F">
          <w:rPr>
            <w:rStyle w:val="a3"/>
            <w:rFonts w:ascii="宋体" w:hAnsi="宋体"/>
            <w:b/>
            <w:bCs/>
            <w:noProof/>
          </w:rPr>
          <w:t>备查文件目录</w:t>
        </w:r>
        <w:r w:rsidR="00E5267F">
          <w:rPr>
            <w:b/>
            <w:bCs/>
            <w:noProof/>
            <w:webHidden/>
          </w:rPr>
          <w:tab/>
        </w:r>
        <w:r w:rsidR="00454F25">
          <w:rPr>
            <w:rFonts w:hint="eastAsia"/>
            <w:b/>
            <w:bCs/>
            <w:noProof/>
            <w:webHidden/>
          </w:rPr>
          <w:t>1</w:t>
        </w:r>
        <w:r w:rsidR="002650FE">
          <w:rPr>
            <w:rFonts w:hint="eastAsia"/>
            <w:b/>
            <w:bCs/>
            <w:noProof/>
            <w:webHidden/>
          </w:rPr>
          <w:t>49</w:t>
        </w:r>
      </w:hyperlink>
    </w:p>
    <w:p w:rsidR="00F839A4" w:rsidRDefault="00B46F5F">
      <w:pPr>
        <w:sectPr w:rsidR="00F839A4" w:rsidSect="00037442">
          <w:pgSz w:w="11906" w:h="16838"/>
          <w:pgMar w:top="1440" w:right="1800" w:bottom="1440" w:left="1800" w:header="855" w:footer="992" w:gutter="0"/>
          <w:cols w:space="425"/>
          <w:docGrid w:linePitch="326"/>
        </w:sectPr>
      </w:pPr>
      <w:r>
        <w:rPr>
          <w:b/>
          <w:bCs/>
        </w:rPr>
        <w:fldChar w:fldCharType="end"/>
      </w:r>
    </w:p>
    <w:p w:rsidR="00F839A4" w:rsidRDefault="00F839A4">
      <w:pPr>
        <w:rPr>
          <w:szCs w:val="21"/>
        </w:rPr>
      </w:pPr>
    </w:p>
    <w:p w:rsidR="00F839A4" w:rsidRPr="005C09C4" w:rsidRDefault="00E5267F" w:rsidP="005C09C4">
      <w:pPr>
        <w:pStyle w:val="a9"/>
        <w:numPr>
          <w:ilvl w:val="0"/>
          <w:numId w:val="2"/>
        </w:numPr>
        <w:ind w:firstLine="560"/>
        <w:rPr>
          <w:rFonts w:ascii="黑体" w:eastAsia="黑体" w:hAnsi="黑体"/>
          <w:sz w:val="28"/>
          <w:szCs w:val="28"/>
        </w:rPr>
      </w:pPr>
      <w:bookmarkStart w:id="2" w:name="_Toc407111354"/>
      <w:bookmarkStart w:id="3" w:name="_Toc436392761"/>
      <w:bookmarkStart w:id="4" w:name="_Toc437440708"/>
      <w:bookmarkStart w:id="5" w:name="_Toc28098023"/>
      <w:r w:rsidRPr="005C09C4">
        <w:rPr>
          <w:rFonts w:ascii="黑体" w:eastAsia="黑体" w:hAnsi="黑体" w:hint="eastAsia"/>
          <w:sz w:val="28"/>
          <w:szCs w:val="28"/>
        </w:rPr>
        <w:t>释义</w:t>
      </w:r>
      <w:bookmarkEnd w:id="2"/>
      <w:bookmarkEnd w:id="3"/>
      <w:bookmarkEnd w:id="4"/>
      <w:bookmarkEnd w:id="5"/>
    </w:p>
    <w:sdt>
      <w:sdtPr>
        <w:rPr>
          <w:rFonts w:ascii="Calibri" w:hAnsi="Calibri" w:cs="宋体"/>
          <w:b w:val="0"/>
          <w:bCs w:val="0"/>
          <w:kern w:val="0"/>
          <w:sz w:val="24"/>
          <w:szCs w:val="22"/>
        </w:rPr>
        <w:alias w:val="模块:释义"/>
        <w:tag w:val="_SEC_e0ada4191e1e474fa6a3f5096e480871"/>
        <w:id w:val="18617634"/>
        <w:lock w:val="sdtLocked"/>
        <w:placeholder>
          <w:docPart w:val="GBC22222222222222222222222222222"/>
        </w:placeholder>
      </w:sdtPr>
      <w:sdtEndPr>
        <w:rPr>
          <w:rFonts w:ascii="宋体" w:hAnsi="宋体"/>
          <w:szCs w:val="24"/>
        </w:rPr>
      </w:sdtEndPr>
      <w:sdtContent>
        <w:p w:rsidR="00F839A4" w:rsidRDefault="00E5267F" w:rsidP="005D1DBD">
          <w:pPr>
            <w:pStyle w:val="2"/>
            <w:numPr>
              <w:ilvl w:val="0"/>
              <w:numId w:val="16"/>
            </w:numPr>
            <w:tabs>
              <w:tab w:val="left" w:pos="588"/>
            </w:tabs>
            <w:ind w:hangingChars="175"/>
          </w:pPr>
          <w:r>
            <w:t>释义</w:t>
          </w:r>
        </w:p>
        <w:p w:rsidR="00037442" w:rsidRPr="009419BD" w:rsidRDefault="00E5267F">
          <w:pPr>
            <w:rPr>
              <w:sz w:val="21"/>
              <w:szCs w:val="21"/>
            </w:rPr>
          </w:pPr>
          <w:r w:rsidRPr="009419BD">
            <w:rPr>
              <w:sz w:val="21"/>
              <w:szCs w:val="21"/>
            </w:rPr>
            <w:t>在本报告书中，除非文义另有所指，下列词语具有如下含义：</w:t>
          </w:r>
        </w:p>
        <w:tbl>
          <w:tblPr>
            <w:tblStyle w:val="a6"/>
            <w:tblW w:w="0" w:type="auto"/>
            <w:tblLook w:val="04A0"/>
          </w:tblPr>
          <w:tblGrid>
            <w:gridCol w:w="3016"/>
            <w:gridCol w:w="1770"/>
            <w:gridCol w:w="4262"/>
          </w:tblGrid>
          <w:tr w:rsidR="00037442" w:rsidRPr="009419BD" w:rsidTr="0024732C">
            <w:sdt>
              <w:sdtPr>
                <w:rPr>
                  <w:sz w:val="21"/>
                  <w:szCs w:val="21"/>
                </w:rPr>
                <w:tag w:val="_PLD_bf37a984a1d34209a94aac58652eb6b9"/>
                <w:id w:val="18617627"/>
                <w:lock w:val="sdtLocked"/>
              </w:sdtPr>
              <w:sdtContent>
                <w:tc>
                  <w:tcPr>
                    <w:tcW w:w="9048" w:type="dxa"/>
                    <w:gridSpan w:val="3"/>
                  </w:tcPr>
                  <w:p w:rsidR="00037442" w:rsidRPr="009419BD" w:rsidRDefault="00037442" w:rsidP="0024732C">
                    <w:pPr>
                      <w:rPr>
                        <w:sz w:val="21"/>
                        <w:szCs w:val="21"/>
                      </w:rPr>
                    </w:pPr>
                    <w:r w:rsidRPr="009419BD">
                      <w:rPr>
                        <w:sz w:val="21"/>
                        <w:szCs w:val="21"/>
                      </w:rPr>
                      <w:t>常用词语释义</w:t>
                    </w:r>
                  </w:p>
                </w:tc>
              </w:sdtContent>
            </w:sdt>
          </w:tr>
          <w:sdt>
            <w:sdtPr>
              <w:rPr>
                <w:rFonts w:ascii="Calibri" w:eastAsiaTheme="minorEastAsia" w:hAnsi="Calibri" w:cstheme="minorBidi" w:hint="eastAsia"/>
                <w:kern w:val="2"/>
                <w:sz w:val="21"/>
                <w:szCs w:val="21"/>
              </w:rPr>
              <w:alias w:val="释义"/>
              <w:tag w:val="_TUP_44bf5f5b8d4e40a1afa2f3a4be6551b6"/>
              <w:id w:val="18617629"/>
              <w:lock w:val="sdtLocked"/>
            </w:sdtPr>
            <w:sdtContent>
              <w:tr w:rsidR="00037442" w:rsidRPr="009419BD" w:rsidTr="002C3003">
                <w:tc>
                  <w:tcPr>
                    <w:tcW w:w="3016" w:type="dxa"/>
                  </w:tcPr>
                  <w:p w:rsidR="00037442" w:rsidRPr="009419BD" w:rsidRDefault="00037442" w:rsidP="0024732C">
                    <w:pPr>
                      <w:rPr>
                        <w:sz w:val="21"/>
                        <w:szCs w:val="21"/>
                      </w:rPr>
                    </w:pPr>
                    <w:r w:rsidRPr="009419BD">
                      <w:rPr>
                        <w:rFonts w:ascii="Calibri" w:hAnsi="Calibri" w:hint="eastAsia"/>
                        <w:sz w:val="21"/>
                        <w:szCs w:val="21"/>
                      </w:rPr>
                      <w:t>董事会</w:t>
                    </w:r>
                  </w:p>
                </w:tc>
                <w:tc>
                  <w:tcPr>
                    <w:tcW w:w="1770" w:type="dxa"/>
                  </w:tcPr>
                  <w:p w:rsidR="00037442" w:rsidRPr="009419BD" w:rsidRDefault="00037442" w:rsidP="0024732C">
                    <w:pPr>
                      <w:jc w:val="center"/>
                      <w:rPr>
                        <w:sz w:val="21"/>
                        <w:szCs w:val="21"/>
                        <w:highlight w:val="lightGray"/>
                      </w:rPr>
                    </w:pPr>
                    <w:r w:rsidRPr="009419BD">
                      <w:rPr>
                        <w:rFonts w:hint="eastAsia"/>
                        <w:sz w:val="21"/>
                        <w:szCs w:val="21"/>
                      </w:rPr>
                      <w:t>指</w:t>
                    </w:r>
                  </w:p>
                </w:tc>
                <w:sdt>
                  <w:sdtPr>
                    <w:rPr>
                      <w:rFonts w:hint="eastAsia"/>
                      <w:sz w:val="21"/>
                      <w:szCs w:val="21"/>
                    </w:rPr>
                    <w:alias w:val="常用词语释义"/>
                    <w:tag w:val="_GBC_95f4d86e45ba49aa927d765641387f28"/>
                    <w:id w:val="18617628"/>
                    <w:lock w:val="sdtLocked"/>
                  </w:sdtPr>
                  <w:sdtContent>
                    <w:tc>
                      <w:tcPr>
                        <w:tcW w:w="4262" w:type="dxa"/>
                      </w:tcPr>
                      <w:p w:rsidR="00037442" w:rsidRPr="009419BD" w:rsidRDefault="00037442" w:rsidP="0024732C">
                        <w:pPr>
                          <w:rPr>
                            <w:sz w:val="21"/>
                            <w:szCs w:val="21"/>
                          </w:rPr>
                        </w:pPr>
                        <w:r w:rsidRPr="009419BD">
                          <w:rPr>
                            <w:rFonts w:hint="eastAsia"/>
                            <w:sz w:val="21"/>
                            <w:szCs w:val="21"/>
                          </w:rPr>
                          <w:t>北京金自天正智能控制股份有限公司董事会</w:t>
                        </w:r>
                      </w:p>
                    </w:tc>
                  </w:sdtContent>
                </w:sdt>
              </w:tr>
            </w:sdtContent>
          </w:sdt>
          <w:sdt>
            <w:sdtPr>
              <w:rPr>
                <w:rFonts w:ascii="Calibri" w:eastAsiaTheme="minorEastAsia" w:hAnsi="Calibri" w:cstheme="minorBidi" w:hint="eastAsia"/>
                <w:kern w:val="2"/>
                <w:sz w:val="21"/>
                <w:szCs w:val="21"/>
              </w:rPr>
              <w:alias w:val="释义"/>
              <w:tag w:val="_TUP_44bf5f5b8d4e40a1afa2f3a4be6551b6"/>
              <w:id w:val="18617631"/>
              <w:lock w:val="sdtLocked"/>
            </w:sdtPr>
            <w:sdtContent>
              <w:tr w:rsidR="00037442" w:rsidRPr="009419BD" w:rsidTr="002C3003">
                <w:trPr>
                  <w:trHeight w:val="247"/>
                </w:trPr>
                <w:tc>
                  <w:tcPr>
                    <w:tcW w:w="3016" w:type="dxa"/>
                  </w:tcPr>
                  <w:p w:rsidR="00037442" w:rsidRPr="009419BD" w:rsidRDefault="00037442" w:rsidP="0024732C">
                    <w:pPr>
                      <w:rPr>
                        <w:sz w:val="21"/>
                        <w:szCs w:val="21"/>
                      </w:rPr>
                    </w:pPr>
                    <w:r w:rsidRPr="009419BD">
                      <w:rPr>
                        <w:rFonts w:ascii="Calibri" w:hAnsi="Calibri" w:hint="eastAsia"/>
                        <w:sz w:val="21"/>
                        <w:szCs w:val="21"/>
                      </w:rPr>
                      <w:t>元</w:t>
                    </w:r>
                  </w:p>
                </w:tc>
                <w:tc>
                  <w:tcPr>
                    <w:tcW w:w="1770" w:type="dxa"/>
                  </w:tcPr>
                  <w:p w:rsidR="00037442" w:rsidRPr="009419BD" w:rsidRDefault="00037442" w:rsidP="0024732C">
                    <w:pPr>
                      <w:jc w:val="center"/>
                      <w:rPr>
                        <w:sz w:val="21"/>
                        <w:szCs w:val="21"/>
                        <w:highlight w:val="lightGray"/>
                      </w:rPr>
                    </w:pPr>
                    <w:r w:rsidRPr="009419BD">
                      <w:rPr>
                        <w:rFonts w:hint="eastAsia"/>
                        <w:sz w:val="21"/>
                        <w:szCs w:val="21"/>
                      </w:rPr>
                      <w:t>指</w:t>
                    </w:r>
                  </w:p>
                </w:tc>
                <w:sdt>
                  <w:sdtPr>
                    <w:rPr>
                      <w:rFonts w:hint="eastAsia"/>
                      <w:sz w:val="21"/>
                      <w:szCs w:val="21"/>
                    </w:rPr>
                    <w:alias w:val="常用词语释义"/>
                    <w:tag w:val="_GBC_95f4d86e45ba49aa927d765641387f28"/>
                    <w:id w:val="18617630"/>
                    <w:lock w:val="sdtLocked"/>
                  </w:sdtPr>
                  <w:sdtContent>
                    <w:tc>
                      <w:tcPr>
                        <w:tcW w:w="4262" w:type="dxa"/>
                      </w:tcPr>
                      <w:p w:rsidR="00037442" w:rsidRPr="009419BD" w:rsidRDefault="00037442" w:rsidP="0024732C">
                        <w:pPr>
                          <w:rPr>
                            <w:sz w:val="21"/>
                            <w:szCs w:val="21"/>
                          </w:rPr>
                        </w:pPr>
                        <w:r w:rsidRPr="009419BD">
                          <w:rPr>
                            <w:rFonts w:hint="eastAsia"/>
                            <w:sz w:val="21"/>
                            <w:szCs w:val="21"/>
                          </w:rPr>
                          <w:t>人民币元</w:t>
                        </w:r>
                      </w:p>
                    </w:tc>
                  </w:sdtContent>
                </w:sdt>
              </w:tr>
            </w:sdtContent>
          </w:sdt>
          <w:sdt>
            <w:sdtPr>
              <w:rPr>
                <w:rFonts w:ascii="Calibri" w:eastAsiaTheme="minorEastAsia" w:hAnsi="Calibri" w:cstheme="minorBidi" w:hint="eastAsia"/>
                <w:kern w:val="2"/>
                <w:sz w:val="21"/>
                <w:szCs w:val="21"/>
              </w:rPr>
              <w:alias w:val="释义"/>
              <w:tag w:val="_TUP_44bf5f5b8d4e40a1afa2f3a4be6551b6"/>
              <w:id w:val="18617633"/>
              <w:lock w:val="sdtLocked"/>
            </w:sdtPr>
            <w:sdtContent>
              <w:tr w:rsidR="00037442" w:rsidRPr="009419BD" w:rsidTr="002C3003">
                <w:tc>
                  <w:tcPr>
                    <w:tcW w:w="3016" w:type="dxa"/>
                  </w:tcPr>
                  <w:p w:rsidR="00037442" w:rsidRPr="009419BD" w:rsidRDefault="00037442" w:rsidP="0024732C">
                    <w:pPr>
                      <w:rPr>
                        <w:sz w:val="21"/>
                        <w:szCs w:val="21"/>
                      </w:rPr>
                    </w:pPr>
                    <w:r w:rsidRPr="009419BD">
                      <w:rPr>
                        <w:rFonts w:ascii="Calibri" w:hAnsi="Calibri" w:hint="eastAsia"/>
                        <w:sz w:val="21"/>
                        <w:szCs w:val="21"/>
                      </w:rPr>
                      <w:t>金自天正、公司、本公司</w:t>
                    </w:r>
                  </w:p>
                </w:tc>
                <w:tc>
                  <w:tcPr>
                    <w:tcW w:w="1770" w:type="dxa"/>
                  </w:tcPr>
                  <w:p w:rsidR="00037442" w:rsidRPr="009419BD" w:rsidRDefault="00037442" w:rsidP="0024732C">
                    <w:pPr>
                      <w:jc w:val="center"/>
                      <w:rPr>
                        <w:sz w:val="21"/>
                        <w:szCs w:val="21"/>
                        <w:highlight w:val="lightGray"/>
                      </w:rPr>
                    </w:pPr>
                    <w:r w:rsidRPr="009419BD">
                      <w:rPr>
                        <w:rFonts w:hint="eastAsia"/>
                        <w:sz w:val="21"/>
                        <w:szCs w:val="21"/>
                      </w:rPr>
                      <w:t>指</w:t>
                    </w:r>
                  </w:p>
                </w:tc>
                <w:sdt>
                  <w:sdtPr>
                    <w:rPr>
                      <w:rFonts w:hint="eastAsia"/>
                      <w:sz w:val="21"/>
                      <w:szCs w:val="21"/>
                    </w:rPr>
                    <w:alias w:val="常用词语释义"/>
                    <w:tag w:val="_GBC_95f4d86e45ba49aa927d765641387f28"/>
                    <w:id w:val="18617632"/>
                    <w:lock w:val="sdtLocked"/>
                  </w:sdtPr>
                  <w:sdtContent>
                    <w:tc>
                      <w:tcPr>
                        <w:tcW w:w="4262" w:type="dxa"/>
                      </w:tcPr>
                      <w:p w:rsidR="00037442" w:rsidRPr="009419BD" w:rsidRDefault="00037442" w:rsidP="0024732C">
                        <w:pPr>
                          <w:rPr>
                            <w:sz w:val="21"/>
                            <w:szCs w:val="21"/>
                          </w:rPr>
                        </w:pPr>
                        <w:r w:rsidRPr="009419BD">
                          <w:rPr>
                            <w:rFonts w:hint="eastAsia"/>
                            <w:sz w:val="21"/>
                            <w:szCs w:val="21"/>
                          </w:rPr>
                          <w:t>北京金自天正智能控制股份有限公司</w:t>
                        </w:r>
                      </w:p>
                    </w:tc>
                  </w:sdtContent>
                </w:sdt>
              </w:tr>
            </w:sdtContent>
          </w:sdt>
        </w:tbl>
        <w:p w:rsidR="00F839A4" w:rsidRPr="00037442" w:rsidRDefault="00B46F5F" w:rsidP="00037442">
          <w:pPr>
            <w:pStyle w:val="afe"/>
          </w:pPr>
        </w:p>
      </w:sdtContent>
    </w:sdt>
    <w:p w:rsidR="00F839A4" w:rsidRDefault="00F839A4">
      <w:pPr>
        <w:rPr>
          <w:szCs w:val="21"/>
        </w:rPr>
      </w:pPr>
    </w:p>
    <w:p w:rsidR="00F839A4" w:rsidRPr="005C09C4" w:rsidRDefault="00E5267F" w:rsidP="005C09C4">
      <w:pPr>
        <w:pStyle w:val="a9"/>
        <w:numPr>
          <w:ilvl w:val="0"/>
          <w:numId w:val="2"/>
        </w:numPr>
        <w:ind w:firstLine="560"/>
        <w:rPr>
          <w:rFonts w:ascii="黑体" w:eastAsia="黑体" w:hAnsi="黑体"/>
          <w:color w:val="FF0000"/>
          <w:sz w:val="28"/>
          <w:szCs w:val="28"/>
          <w:u w:val="single"/>
        </w:rPr>
      </w:pPr>
      <w:bookmarkStart w:id="6" w:name="_Toc407111355"/>
      <w:bookmarkStart w:id="7" w:name="_Toc436392762"/>
      <w:bookmarkStart w:id="8" w:name="_Toc437440709"/>
      <w:bookmarkStart w:id="9" w:name="_Toc28098024"/>
      <w:r w:rsidRPr="005C09C4">
        <w:rPr>
          <w:rFonts w:ascii="黑体" w:eastAsia="黑体" w:hAnsi="黑体" w:hint="eastAsia"/>
          <w:sz w:val="28"/>
          <w:szCs w:val="28"/>
        </w:rPr>
        <w:t>公司简介</w:t>
      </w:r>
      <w:bookmarkEnd w:id="6"/>
      <w:bookmarkEnd w:id="7"/>
      <w:r w:rsidRPr="005C09C4">
        <w:rPr>
          <w:rFonts w:ascii="黑体" w:eastAsia="黑体" w:hAnsi="黑体" w:hint="eastAsia"/>
          <w:sz w:val="28"/>
          <w:szCs w:val="28"/>
        </w:rPr>
        <w:t>和主要财务指标</w:t>
      </w:r>
      <w:bookmarkEnd w:id="8"/>
      <w:bookmarkEnd w:id="9"/>
    </w:p>
    <w:bookmarkStart w:id="10" w:name="_Toc342565881" w:displacedByCustomXml="next"/>
    <w:bookmarkStart w:id="11" w:name="_Toc342051041" w:displacedByCustomXml="next"/>
    <w:sdt>
      <w:sdtPr>
        <w:rPr>
          <w:rFonts w:ascii="Calibri" w:hAnsi="Calibri" w:cs="宋体" w:hint="eastAsia"/>
          <w:b w:val="0"/>
          <w:bCs w:val="0"/>
          <w:kern w:val="0"/>
          <w:sz w:val="24"/>
          <w:szCs w:val="22"/>
        </w:rPr>
        <w:alias w:val="模块:公司信息"/>
        <w:tag w:val="_SEC_21d2355d13dd4c3a8618d612216e1d43"/>
        <w:id w:val="18617642"/>
        <w:lock w:val="sdtLocked"/>
        <w:placeholder>
          <w:docPart w:val="GBC22222222222222222222222222222"/>
        </w:placeholder>
      </w:sdtPr>
      <w:sdtEndPr>
        <w:rPr>
          <w:rFonts w:ascii="宋体" w:hAnsi="宋体"/>
          <w:szCs w:val="24"/>
        </w:rPr>
      </w:sdtEndPr>
      <w:sdtContent>
        <w:p w:rsidR="009419BD" w:rsidRDefault="00E5267F" w:rsidP="00264AEE">
          <w:pPr>
            <w:pStyle w:val="2"/>
            <w:numPr>
              <w:ilvl w:val="1"/>
              <w:numId w:val="3"/>
            </w:numPr>
            <w:ind w:left="566" w:hangingChars="236" w:hanging="566"/>
          </w:pPr>
          <w:r>
            <w:rPr>
              <w:rFonts w:hint="eastAsia"/>
            </w:rPr>
            <w:t>公司信息</w:t>
          </w:r>
          <w:bookmarkEnd w:id="11"/>
          <w:bookmarkEnd w:id="10"/>
        </w:p>
        <w:tbl>
          <w:tblPr>
            <w:tblStyle w:val="g1"/>
            <w:tblW w:w="5000" w:type="pct"/>
            <w:tblBorders>
              <w:top w:val="single" w:sz="4" w:space="0" w:color="auto"/>
              <w:left w:val="single" w:sz="4" w:space="0" w:color="auto"/>
              <w:bottom w:val="single" w:sz="4" w:space="0" w:color="auto"/>
              <w:right w:val="single" w:sz="4" w:space="0" w:color="auto"/>
            </w:tblBorders>
            <w:tblCellMar>
              <w:left w:w="30" w:type="dxa"/>
              <w:right w:w="30" w:type="dxa"/>
            </w:tblCellMar>
            <w:tblLook w:val="0000"/>
          </w:tblPr>
          <w:tblGrid>
            <w:gridCol w:w="3858"/>
            <w:gridCol w:w="5036"/>
          </w:tblGrid>
          <w:tr w:rsidR="009419BD" w:rsidTr="0024732C">
            <w:trPr>
              <w:trHeight w:val="293"/>
            </w:trPr>
            <w:sdt>
              <w:sdtPr>
                <w:rPr>
                  <w:sz w:val="21"/>
                  <w:szCs w:val="21"/>
                </w:rPr>
                <w:tag w:val="_PLD_76a4e08611bc46959c5497248a51b877"/>
                <w:id w:val="18617635"/>
                <w:lock w:val="sdtLocked"/>
              </w:sdtPr>
              <w:sdtContent>
                <w:tc>
                  <w:tcPr>
                    <w:tcW w:w="2169"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rFonts w:hint="eastAsia"/>
                        <w:sz w:val="21"/>
                        <w:szCs w:val="21"/>
                      </w:rPr>
                      <w:t>公司的中文名称</w:t>
                    </w:r>
                  </w:p>
                </w:tc>
              </w:sdtContent>
            </w:sdt>
            <w:sdt>
              <w:sdtPr>
                <w:rPr>
                  <w:rFonts w:hint="eastAsia"/>
                  <w:sz w:val="21"/>
                  <w:szCs w:val="21"/>
                </w:rPr>
                <w:alias w:val="公司法定中文名称"/>
                <w:tag w:val="_GBC_7adfc39908d049d2970c391497a360e4"/>
                <w:id w:val="18617636"/>
                <w:lock w:val="sdtLocked"/>
                <w:dataBinding w:prefixMappings="xmlns:clcid-cgi='clcid-cgi'" w:xpath="/*/clcid-cgi:GongSiFaDingZhongWenMingCheng[not(@periodRef)]" w:storeItemID="{89EBAB94-44A0-46A2-B712-30D997D04A6D}"/>
                <w:text/>
              </w:sdtPr>
              <w:sdtContent>
                <w:tc>
                  <w:tcPr>
                    <w:tcW w:w="2831"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rFonts w:hint="eastAsia"/>
                        <w:sz w:val="21"/>
                        <w:szCs w:val="21"/>
                      </w:rPr>
                      <w:t>北京金自天正智能控制股份有限公司</w:t>
                    </w:r>
                  </w:p>
                </w:tc>
              </w:sdtContent>
            </w:sdt>
          </w:tr>
          <w:tr w:rsidR="009419BD" w:rsidTr="0024732C">
            <w:trPr>
              <w:trHeight w:val="293"/>
            </w:trPr>
            <w:sdt>
              <w:sdtPr>
                <w:rPr>
                  <w:sz w:val="21"/>
                  <w:szCs w:val="21"/>
                </w:rPr>
                <w:tag w:val="_PLD_3d8e18738ed5412e8760c2285c087dc8"/>
                <w:id w:val="18617637"/>
                <w:lock w:val="sdtLocked"/>
              </w:sdtPr>
              <w:sdtContent>
                <w:tc>
                  <w:tcPr>
                    <w:tcW w:w="2169"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rFonts w:hint="eastAsia"/>
                        <w:sz w:val="21"/>
                        <w:szCs w:val="21"/>
                      </w:rPr>
                      <w:t>公司的中文简称</w:t>
                    </w:r>
                  </w:p>
                </w:tc>
              </w:sdtContent>
            </w:sdt>
            <w:tc>
              <w:tcPr>
                <w:tcW w:w="2831"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rFonts w:hint="eastAsia"/>
                    <w:sz w:val="21"/>
                    <w:szCs w:val="21"/>
                  </w:rPr>
                  <w:t>金自天正</w:t>
                </w:r>
              </w:p>
            </w:tc>
          </w:tr>
          <w:tr w:rsidR="009419BD" w:rsidTr="0024732C">
            <w:trPr>
              <w:trHeight w:val="293"/>
            </w:trPr>
            <w:sdt>
              <w:sdtPr>
                <w:rPr>
                  <w:sz w:val="21"/>
                  <w:szCs w:val="21"/>
                </w:rPr>
                <w:tag w:val="_PLD_6ad5cbeacfc64a4d994ad6b8da3d46ce"/>
                <w:id w:val="18617638"/>
                <w:lock w:val="sdtLocked"/>
              </w:sdtPr>
              <w:sdtContent>
                <w:tc>
                  <w:tcPr>
                    <w:tcW w:w="2169"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公司的外文名称</w:t>
                    </w:r>
                  </w:p>
                </w:tc>
              </w:sdtContent>
            </w:sdt>
            <w:tc>
              <w:tcPr>
                <w:tcW w:w="2831"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Beijing AriTime Intelligent Control Co., Ltd.</w:t>
                </w:r>
              </w:p>
            </w:tc>
          </w:tr>
          <w:tr w:rsidR="009419BD" w:rsidTr="0024732C">
            <w:trPr>
              <w:trHeight w:val="293"/>
            </w:trPr>
            <w:sdt>
              <w:sdtPr>
                <w:rPr>
                  <w:sz w:val="21"/>
                  <w:szCs w:val="21"/>
                </w:rPr>
                <w:tag w:val="_PLD_72725d33fa5348b5b56757232178bc55"/>
                <w:id w:val="18617639"/>
                <w:lock w:val="sdtLocked"/>
              </w:sdtPr>
              <w:sdtContent>
                <w:tc>
                  <w:tcPr>
                    <w:tcW w:w="2169"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公司的外文名称缩写</w:t>
                    </w:r>
                  </w:p>
                </w:tc>
              </w:sdtContent>
            </w:sdt>
            <w:tc>
              <w:tcPr>
                <w:tcW w:w="2831"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AriTime</w:t>
                </w:r>
              </w:p>
            </w:tc>
          </w:tr>
          <w:tr w:rsidR="009419BD" w:rsidTr="0024732C">
            <w:trPr>
              <w:trHeight w:val="293"/>
            </w:trPr>
            <w:sdt>
              <w:sdtPr>
                <w:rPr>
                  <w:sz w:val="21"/>
                  <w:szCs w:val="21"/>
                </w:rPr>
                <w:tag w:val="_PLD_7f7b4aabdee04e669a63fcdcfe41ffe0"/>
                <w:id w:val="18617640"/>
                <w:lock w:val="sdtLocked"/>
              </w:sdtPr>
              <w:sdtContent>
                <w:tc>
                  <w:tcPr>
                    <w:tcW w:w="2169"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公司的法定代表人</w:t>
                    </w:r>
                  </w:p>
                </w:tc>
              </w:sdtContent>
            </w:sdt>
            <w:sdt>
              <w:sdtPr>
                <w:rPr>
                  <w:rFonts w:hint="eastAsia"/>
                  <w:sz w:val="21"/>
                  <w:szCs w:val="21"/>
                </w:rPr>
                <w:alias w:val="公司法定代表人"/>
                <w:tag w:val="_GBC_769fe82e3b744e0889d7c811ffa80455"/>
                <w:id w:val="18617641"/>
                <w:lock w:val="sdtLocked"/>
                <w:dataBinding w:prefixMappings="xmlns:clcid-cgi='clcid-cgi'" w:xpath="/*/clcid-cgi:GongSiFaDingDaiBiaoRen[not(@periodRef)]" w:storeItemID="{89EBAB94-44A0-46A2-B712-30D997D04A6D}"/>
                <w:text/>
              </w:sdtPr>
              <w:sdtContent>
                <w:tc>
                  <w:tcPr>
                    <w:tcW w:w="2831" w:type="pct"/>
                    <w:tcBorders>
                      <w:top w:val="single" w:sz="4" w:space="0" w:color="auto"/>
                      <w:left w:val="single" w:sz="4" w:space="0" w:color="auto"/>
                      <w:bottom w:val="single" w:sz="4" w:space="0" w:color="auto"/>
                    </w:tcBorders>
                  </w:tcPr>
                  <w:p w:rsidR="009419BD" w:rsidRPr="009419BD" w:rsidRDefault="00CD3FB1" w:rsidP="0024732C">
                    <w:pPr>
                      <w:kinsoku w:val="0"/>
                      <w:overflowPunct w:val="0"/>
                      <w:autoSpaceDE w:val="0"/>
                      <w:autoSpaceDN w:val="0"/>
                      <w:adjustRightInd w:val="0"/>
                      <w:snapToGrid w:val="0"/>
                      <w:rPr>
                        <w:sz w:val="21"/>
                        <w:szCs w:val="21"/>
                      </w:rPr>
                    </w:pPr>
                    <w:r>
                      <w:rPr>
                        <w:rFonts w:hint="eastAsia"/>
                        <w:sz w:val="21"/>
                        <w:szCs w:val="21"/>
                      </w:rPr>
                      <w:t xml:space="preserve">杨光浩    </w:t>
                    </w:r>
                  </w:p>
                </w:tc>
              </w:sdtContent>
            </w:sdt>
          </w:tr>
        </w:tbl>
        <w:p w:rsidR="00F839A4" w:rsidRPr="009419BD" w:rsidRDefault="00B46F5F" w:rsidP="009419BD">
          <w:pPr>
            <w:pStyle w:val="afe"/>
          </w:pPr>
        </w:p>
      </w:sdtContent>
    </w:sdt>
    <w:p w:rsidR="00F839A4" w:rsidRDefault="00F839A4">
      <w:pPr>
        <w:rPr>
          <w:szCs w:val="21"/>
        </w:rPr>
      </w:pPr>
    </w:p>
    <w:bookmarkStart w:id="12" w:name="_Toc342565882" w:displacedByCustomXml="next"/>
    <w:bookmarkStart w:id="13" w:name="_Toc342051042" w:displacedByCustomXml="next"/>
    <w:sdt>
      <w:sdtPr>
        <w:rPr>
          <w:rFonts w:ascii="Calibri" w:hAnsi="Calibri" w:cs="宋体" w:hint="eastAsia"/>
          <w:b w:val="0"/>
          <w:bCs w:val="0"/>
          <w:kern w:val="0"/>
          <w:sz w:val="24"/>
          <w:szCs w:val="22"/>
        </w:rPr>
        <w:alias w:val="模块:联系人和联系方式"/>
        <w:tag w:val="_SEC_c723c6b18eac4f1fa6cc19fd1ec13bac"/>
        <w:id w:val="18617650"/>
        <w:lock w:val="sdtLocked"/>
        <w:placeholder>
          <w:docPart w:val="GBC22222222222222222222222222222"/>
        </w:placeholder>
      </w:sdtPr>
      <w:sdtEndPr>
        <w:rPr>
          <w:rFonts w:ascii="宋体" w:hAnsi="宋体"/>
          <w:szCs w:val="24"/>
        </w:rPr>
      </w:sdtEndPr>
      <w:sdtContent>
        <w:p w:rsidR="009419BD" w:rsidRDefault="00E5267F" w:rsidP="00264AEE">
          <w:pPr>
            <w:pStyle w:val="2"/>
            <w:numPr>
              <w:ilvl w:val="1"/>
              <w:numId w:val="3"/>
            </w:numPr>
            <w:ind w:left="566" w:hangingChars="236" w:hanging="566"/>
          </w:pPr>
          <w:r>
            <w:rPr>
              <w:rFonts w:hint="eastAsia"/>
            </w:rPr>
            <w:t>联系人和联系方式</w:t>
          </w:r>
          <w:bookmarkEnd w:id="13"/>
          <w:bookmarkEnd w:id="12"/>
        </w:p>
        <w:tbl>
          <w:tblPr>
            <w:tblStyle w:val="g1"/>
            <w:tblW w:w="5000" w:type="pct"/>
            <w:tblBorders>
              <w:top w:val="single" w:sz="4" w:space="0" w:color="auto"/>
              <w:left w:val="single" w:sz="4" w:space="0" w:color="auto"/>
              <w:bottom w:val="single" w:sz="4" w:space="0" w:color="auto"/>
              <w:right w:val="single" w:sz="4" w:space="0" w:color="auto"/>
            </w:tblBorders>
            <w:tblLayout w:type="fixed"/>
            <w:tblCellMar>
              <w:left w:w="30" w:type="dxa"/>
              <w:right w:w="30" w:type="dxa"/>
            </w:tblCellMar>
            <w:tblLook w:val="0000"/>
          </w:tblPr>
          <w:tblGrid>
            <w:gridCol w:w="2425"/>
            <w:gridCol w:w="3504"/>
            <w:gridCol w:w="2965"/>
          </w:tblGrid>
          <w:tr w:rsidR="009419BD" w:rsidTr="0024732C">
            <w:tc>
              <w:tcPr>
                <w:tcW w:w="1363"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p>
            </w:tc>
            <w:tc>
              <w:tcPr>
                <w:tcW w:w="1970" w:type="pct"/>
                <w:tcBorders>
                  <w:top w:val="single" w:sz="4" w:space="0" w:color="auto"/>
                  <w:left w:val="single" w:sz="4" w:space="0" w:color="auto"/>
                  <w:bottom w:val="single" w:sz="4" w:space="0" w:color="auto"/>
                  <w:right w:val="single" w:sz="4" w:space="0" w:color="auto"/>
                </w:tcBorders>
                <w:shd w:val="clear" w:color="auto" w:fill="auto"/>
              </w:tcPr>
              <w:p w:rsidR="009419BD" w:rsidRPr="009419BD" w:rsidRDefault="00B46F5F" w:rsidP="0024732C">
                <w:pPr>
                  <w:pStyle w:val="a8"/>
                  <w:kinsoku w:val="0"/>
                  <w:overflowPunct w:val="0"/>
                  <w:autoSpaceDE w:val="0"/>
                  <w:autoSpaceDN w:val="0"/>
                  <w:adjustRightInd w:val="0"/>
                  <w:snapToGrid w:val="0"/>
                  <w:jc w:val="center"/>
                  <w:rPr>
                    <w:rFonts w:ascii="宋体" w:hAnsi="宋体"/>
                    <w:color w:val="008000"/>
                  </w:rPr>
                </w:pPr>
                <w:sdt>
                  <w:sdtPr>
                    <w:tag w:val="_PLD_e3b56ea4d9044947a48312d084d6e0c4"/>
                    <w:id w:val="18617643"/>
                    <w:lock w:val="sdtLocked"/>
                  </w:sdtPr>
                  <w:sdtContent>
                    <w:r w:rsidR="009419BD" w:rsidRPr="009419BD">
                      <w:rPr>
                        <w:rFonts w:ascii="宋体" w:hAnsi="宋体" w:cs="宋体" w:hint="eastAsia"/>
                      </w:rPr>
                      <w:t>董事会秘书</w:t>
                    </w:r>
                  </w:sdtContent>
                </w:sdt>
              </w:p>
            </w:tc>
            <w:sdt>
              <w:sdtPr>
                <w:tag w:val="_PLD_3c890d5ebae5433cbd8a04f8846a0d9c"/>
                <w:id w:val="18617644"/>
                <w:lock w:val="sdtLocked"/>
              </w:sdtPr>
              <w:sdtContent>
                <w:tc>
                  <w:tcPr>
                    <w:tcW w:w="1667" w:type="pct"/>
                    <w:tcBorders>
                      <w:top w:val="single" w:sz="4" w:space="0" w:color="auto"/>
                      <w:left w:val="single" w:sz="4" w:space="0" w:color="auto"/>
                      <w:bottom w:val="single" w:sz="4" w:space="0" w:color="auto"/>
                    </w:tcBorders>
                    <w:shd w:val="clear" w:color="auto" w:fill="auto"/>
                  </w:tcPr>
                  <w:p w:rsidR="009419BD" w:rsidRPr="009419BD" w:rsidRDefault="009419BD" w:rsidP="0024732C">
                    <w:pPr>
                      <w:pStyle w:val="a8"/>
                      <w:kinsoku w:val="0"/>
                      <w:overflowPunct w:val="0"/>
                      <w:autoSpaceDE w:val="0"/>
                      <w:autoSpaceDN w:val="0"/>
                      <w:adjustRightInd w:val="0"/>
                      <w:snapToGrid w:val="0"/>
                      <w:jc w:val="center"/>
                      <w:rPr>
                        <w:rFonts w:ascii="宋体" w:hAnsi="宋体" w:cs="宋体"/>
                      </w:rPr>
                    </w:pPr>
                    <w:r w:rsidRPr="009419BD">
                      <w:rPr>
                        <w:rFonts w:ascii="宋体" w:hAnsi="宋体" w:cs="宋体" w:hint="eastAsia"/>
                      </w:rPr>
                      <w:t>证券事务代表</w:t>
                    </w:r>
                  </w:p>
                </w:tc>
              </w:sdtContent>
            </w:sdt>
          </w:tr>
          <w:tr w:rsidR="009419BD" w:rsidTr="0024732C">
            <w:sdt>
              <w:sdtPr>
                <w:rPr>
                  <w:sz w:val="21"/>
                  <w:szCs w:val="21"/>
                </w:rPr>
                <w:tag w:val="_PLD_b3cf3cc2950f4dda9f834cfc035f4162"/>
                <w:id w:val="18617645"/>
                <w:lock w:val="sdtLocked"/>
              </w:sdtPr>
              <w:sdtContent>
                <w:tc>
                  <w:tcPr>
                    <w:tcW w:w="1363"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rFonts w:hint="eastAsia"/>
                        <w:sz w:val="21"/>
                        <w:szCs w:val="21"/>
                      </w:rPr>
                      <w:t>姓名</w:t>
                    </w:r>
                  </w:p>
                </w:tc>
              </w:sdtContent>
            </w:sdt>
            <w:tc>
              <w:tcPr>
                <w:tcW w:w="1970" w:type="pct"/>
                <w:tcBorders>
                  <w:top w:val="single" w:sz="4" w:space="0" w:color="auto"/>
                  <w:left w:val="single" w:sz="4" w:space="0" w:color="auto"/>
                  <w:bottom w:val="single" w:sz="4" w:space="0" w:color="auto"/>
                  <w:right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胡邦周</w:t>
                </w:r>
              </w:p>
            </w:tc>
            <w:tc>
              <w:tcPr>
                <w:tcW w:w="1667"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喻昌平</w:t>
                </w:r>
              </w:p>
            </w:tc>
          </w:tr>
          <w:tr w:rsidR="009419BD" w:rsidTr="0024732C">
            <w:sdt>
              <w:sdtPr>
                <w:rPr>
                  <w:sz w:val="21"/>
                  <w:szCs w:val="21"/>
                </w:rPr>
                <w:tag w:val="_PLD_96f7c5d10740423ea389d22caaba3d57"/>
                <w:id w:val="18617646"/>
                <w:lock w:val="sdtLocked"/>
              </w:sdtPr>
              <w:sdtContent>
                <w:tc>
                  <w:tcPr>
                    <w:tcW w:w="1363"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rFonts w:hint="eastAsia"/>
                        <w:sz w:val="21"/>
                        <w:szCs w:val="21"/>
                      </w:rPr>
                      <w:t>联系地址</w:t>
                    </w:r>
                  </w:p>
                </w:tc>
              </w:sdtContent>
            </w:sdt>
            <w:tc>
              <w:tcPr>
                <w:tcW w:w="1970" w:type="pct"/>
                <w:tcBorders>
                  <w:top w:val="single" w:sz="4" w:space="0" w:color="auto"/>
                  <w:left w:val="single" w:sz="4" w:space="0" w:color="auto"/>
                  <w:bottom w:val="single" w:sz="4" w:space="0" w:color="auto"/>
                  <w:right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北京市丰台区科学城富丰路６号董事会办公室</w:t>
                </w:r>
              </w:p>
            </w:tc>
            <w:tc>
              <w:tcPr>
                <w:tcW w:w="1667"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北京市丰台区科学城富丰路６号董事会办公室</w:t>
                </w:r>
              </w:p>
            </w:tc>
          </w:tr>
          <w:tr w:rsidR="009419BD" w:rsidTr="0024732C">
            <w:sdt>
              <w:sdtPr>
                <w:rPr>
                  <w:sz w:val="21"/>
                  <w:szCs w:val="21"/>
                </w:rPr>
                <w:tag w:val="_PLD_d4e86ed7770a42129d9e099023bce649"/>
                <w:id w:val="18617647"/>
                <w:lock w:val="sdtLocked"/>
              </w:sdtPr>
              <w:sdtContent>
                <w:tc>
                  <w:tcPr>
                    <w:tcW w:w="1363"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电话</w:t>
                    </w:r>
                  </w:p>
                </w:tc>
              </w:sdtContent>
            </w:sdt>
            <w:tc>
              <w:tcPr>
                <w:tcW w:w="1970" w:type="pct"/>
                <w:tcBorders>
                  <w:top w:val="single" w:sz="4" w:space="0" w:color="auto"/>
                  <w:left w:val="single" w:sz="4" w:space="0" w:color="auto"/>
                  <w:bottom w:val="single" w:sz="4" w:space="0" w:color="auto"/>
                  <w:right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010-56982304</w:t>
                </w:r>
              </w:p>
            </w:tc>
            <w:tc>
              <w:tcPr>
                <w:tcW w:w="1667"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010-56982304</w:t>
                </w:r>
              </w:p>
            </w:tc>
          </w:tr>
          <w:tr w:rsidR="009419BD" w:rsidTr="0024732C">
            <w:sdt>
              <w:sdtPr>
                <w:rPr>
                  <w:sz w:val="21"/>
                  <w:szCs w:val="21"/>
                </w:rPr>
                <w:tag w:val="_PLD_ac000fe0146046e69c0678d412246e74"/>
                <w:id w:val="18617648"/>
                <w:lock w:val="sdtLocked"/>
              </w:sdtPr>
              <w:sdtContent>
                <w:tc>
                  <w:tcPr>
                    <w:tcW w:w="1363"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传真</w:t>
                    </w:r>
                  </w:p>
                </w:tc>
              </w:sdtContent>
            </w:sdt>
            <w:tc>
              <w:tcPr>
                <w:tcW w:w="1970" w:type="pct"/>
                <w:tcBorders>
                  <w:top w:val="single" w:sz="4" w:space="0" w:color="auto"/>
                  <w:left w:val="single" w:sz="4" w:space="0" w:color="auto"/>
                  <w:bottom w:val="single" w:sz="4" w:space="0" w:color="auto"/>
                  <w:right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010-63713257</w:t>
                </w:r>
              </w:p>
            </w:tc>
            <w:tc>
              <w:tcPr>
                <w:tcW w:w="1667"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010-63713257</w:t>
                </w:r>
              </w:p>
            </w:tc>
          </w:tr>
          <w:tr w:rsidR="009419BD" w:rsidRPr="009419BD" w:rsidTr="0024732C">
            <w:sdt>
              <w:sdtPr>
                <w:rPr>
                  <w:sz w:val="21"/>
                  <w:szCs w:val="21"/>
                </w:rPr>
                <w:tag w:val="_PLD_2043b13d40b44118ab0841c72e6e7478"/>
                <w:id w:val="18617649"/>
                <w:lock w:val="sdtLocked"/>
              </w:sdtPr>
              <w:sdtContent>
                <w:tc>
                  <w:tcPr>
                    <w:tcW w:w="1363"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电子信箱</w:t>
                    </w:r>
                  </w:p>
                </w:tc>
              </w:sdtContent>
            </w:sdt>
            <w:tc>
              <w:tcPr>
                <w:tcW w:w="1970" w:type="pct"/>
                <w:tcBorders>
                  <w:top w:val="single" w:sz="4" w:space="0" w:color="auto"/>
                  <w:left w:val="single" w:sz="4" w:space="0" w:color="auto"/>
                  <w:bottom w:val="single" w:sz="4" w:space="0" w:color="auto"/>
                  <w:right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hubangzhou@163.com</w:t>
                </w:r>
              </w:p>
            </w:tc>
            <w:tc>
              <w:tcPr>
                <w:tcW w:w="1667"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yuchangping@163.com</w:t>
                </w:r>
              </w:p>
            </w:tc>
          </w:tr>
        </w:tbl>
        <w:p w:rsidR="00F839A4" w:rsidRPr="009419BD" w:rsidRDefault="00B46F5F" w:rsidP="009419BD">
          <w:pPr>
            <w:pStyle w:val="afe"/>
          </w:pPr>
        </w:p>
      </w:sdtContent>
    </w:sdt>
    <w:p w:rsidR="00F839A4" w:rsidRDefault="00F839A4">
      <w:pPr>
        <w:rPr>
          <w:szCs w:val="21"/>
        </w:rPr>
      </w:pPr>
    </w:p>
    <w:sdt>
      <w:sdtPr>
        <w:rPr>
          <w:rFonts w:ascii="宋体" w:hAnsi="宋体" w:cs="宋体"/>
          <w:b w:val="0"/>
          <w:bCs w:val="0"/>
          <w:kern w:val="0"/>
          <w:sz w:val="24"/>
          <w:szCs w:val="24"/>
        </w:rPr>
        <w:alias w:val="模块:基本情况变更简介"/>
        <w:tag w:val="_SEC_956d025c8a1d451390392ecb3e2602be"/>
        <w:id w:val="18617657"/>
        <w:lock w:val="sdtLocked"/>
        <w:placeholder>
          <w:docPart w:val="GBC22222222222222222222222222222"/>
        </w:placeholder>
      </w:sdtPr>
      <w:sdtEndPr>
        <w:rPr>
          <w:rFonts w:hint="eastAsia"/>
        </w:rPr>
      </w:sdtEndPr>
      <w:sdtContent>
        <w:p w:rsidR="009419BD" w:rsidRDefault="00E5267F" w:rsidP="00264AEE">
          <w:pPr>
            <w:pStyle w:val="2"/>
            <w:numPr>
              <w:ilvl w:val="1"/>
              <w:numId w:val="3"/>
            </w:numPr>
            <w:ind w:left="566" w:hangingChars="236" w:hanging="566"/>
          </w:pPr>
          <w:r>
            <w:t>基本情况</w:t>
          </w:r>
          <w:r>
            <w:rPr>
              <w:rFonts w:hint="eastAsia"/>
            </w:rPr>
            <w:t>简介</w:t>
          </w:r>
        </w:p>
        <w:tbl>
          <w:tblPr>
            <w:tblStyle w:val="g1"/>
            <w:tblW w:w="5000" w:type="pct"/>
            <w:tblBorders>
              <w:top w:val="single" w:sz="4" w:space="0" w:color="auto"/>
              <w:left w:val="single" w:sz="4" w:space="0" w:color="auto"/>
              <w:bottom w:val="single" w:sz="4" w:space="0" w:color="auto"/>
              <w:right w:val="single" w:sz="4" w:space="0" w:color="auto"/>
            </w:tblBorders>
            <w:tblCellMar>
              <w:left w:w="30" w:type="dxa"/>
              <w:right w:w="30" w:type="dxa"/>
            </w:tblCellMar>
            <w:tblLook w:val="0000"/>
          </w:tblPr>
          <w:tblGrid>
            <w:gridCol w:w="3858"/>
            <w:gridCol w:w="5036"/>
          </w:tblGrid>
          <w:tr w:rsidR="009419BD" w:rsidTr="0024732C">
            <w:trPr>
              <w:trHeight w:val="293"/>
            </w:trPr>
            <w:sdt>
              <w:sdtPr>
                <w:rPr>
                  <w:sz w:val="21"/>
                  <w:szCs w:val="21"/>
                </w:rPr>
                <w:tag w:val="_PLD_65800154c9f246eeaabfb6d49f89b105"/>
                <w:id w:val="18617651"/>
                <w:lock w:val="sdtLocked"/>
              </w:sdtPr>
              <w:sdtContent>
                <w:tc>
                  <w:tcPr>
                    <w:tcW w:w="2169"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公司注册地址</w:t>
                    </w:r>
                  </w:p>
                </w:tc>
              </w:sdtContent>
            </w:sdt>
            <w:tc>
              <w:tcPr>
                <w:tcW w:w="2831"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北京市丰台区科学城富丰路６号</w:t>
                </w:r>
              </w:p>
            </w:tc>
          </w:tr>
          <w:tr w:rsidR="009419BD" w:rsidTr="0024732C">
            <w:trPr>
              <w:trHeight w:val="293"/>
            </w:trPr>
            <w:sdt>
              <w:sdtPr>
                <w:rPr>
                  <w:sz w:val="21"/>
                  <w:szCs w:val="21"/>
                </w:rPr>
                <w:tag w:val="_PLD_85aa70f2d8124d24806493f6ad2c8d68"/>
                <w:id w:val="18617652"/>
                <w:lock w:val="sdtLocked"/>
              </w:sdtPr>
              <w:sdtContent>
                <w:tc>
                  <w:tcPr>
                    <w:tcW w:w="2169"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公司注册地址的邮政编码</w:t>
                    </w:r>
                  </w:p>
                </w:tc>
              </w:sdtContent>
            </w:sdt>
            <w:tc>
              <w:tcPr>
                <w:tcW w:w="2831"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100070</w:t>
                </w:r>
              </w:p>
            </w:tc>
          </w:tr>
          <w:tr w:rsidR="009419BD" w:rsidTr="0024732C">
            <w:trPr>
              <w:trHeight w:val="293"/>
            </w:trPr>
            <w:sdt>
              <w:sdtPr>
                <w:rPr>
                  <w:sz w:val="21"/>
                  <w:szCs w:val="21"/>
                </w:rPr>
                <w:tag w:val="_PLD_c5cbfe8381724c20914d7847d169547b"/>
                <w:id w:val="18617653"/>
                <w:lock w:val="sdtLocked"/>
              </w:sdtPr>
              <w:sdtContent>
                <w:tc>
                  <w:tcPr>
                    <w:tcW w:w="2169"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公司办公地址</w:t>
                    </w:r>
                  </w:p>
                </w:tc>
              </w:sdtContent>
            </w:sdt>
            <w:tc>
              <w:tcPr>
                <w:tcW w:w="2831"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北京市丰台区科学城富丰路６号</w:t>
                </w:r>
              </w:p>
            </w:tc>
          </w:tr>
          <w:tr w:rsidR="009419BD" w:rsidTr="0024732C">
            <w:trPr>
              <w:trHeight w:val="293"/>
            </w:trPr>
            <w:sdt>
              <w:sdtPr>
                <w:rPr>
                  <w:sz w:val="21"/>
                  <w:szCs w:val="21"/>
                </w:rPr>
                <w:tag w:val="_PLD_c0f9f2f044124800b7edc314d8f4bf39"/>
                <w:id w:val="18617654"/>
                <w:lock w:val="sdtLocked"/>
              </w:sdtPr>
              <w:sdtContent>
                <w:tc>
                  <w:tcPr>
                    <w:tcW w:w="2169"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公司办公地址的邮政编码</w:t>
                    </w:r>
                  </w:p>
                </w:tc>
              </w:sdtContent>
            </w:sdt>
            <w:tc>
              <w:tcPr>
                <w:tcW w:w="2831"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100070</w:t>
                </w:r>
              </w:p>
            </w:tc>
          </w:tr>
          <w:tr w:rsidR="009419BD" w:rsidTr="0024732C">
            <w:trPr>
              <w:trHeight w:val="293"/>
            </w:trPr>
            <w:sdt>
              <w:sdtPr>
                <w:rPr>
                  <w:sz w:val="21"/>
                  <w:szCs w:val="21"/>
                </w:rPr>
                <w:tag w:val="_PLD_33c5fab8bd79464e94b1e64f18ac73f7"/>
                <w:id w:val="18617655"/>
                <w:lock w:val="sdtLocked"/>
              </w:sdtPr>
              <w:sdtContent>
                <w:tc>
                  <w:tcPr>
                    <w:tcW w:w="2169"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公司网址</w:t>
                    </w:r>
                  </w:p>
                </w:tc>
              </w:sdtContent>
            </w:sdt>
            <w:tc>
              <w:tcPr>
                <w:tcW w:w="2831"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http://www.AriTime.com</w:t>
                </w:r>
              </w:p>
            </w:tc>
          </w:tr>
          <w:tr w:rsidR="009419BD" w:rsidRPr="009419BD" w:rsidTr="0024732C">
            <w:trPr>
              <w:trHeight w:val="293"/>
            </w:trPr>
            <w:sdt>
              <w:sdtPr>
                <w:rPr>
                  <w:sz w:val="21"/>
                  <w:szCs w:val="21"/>
                </w:rPr>
                <w:tag w:val="_PLD_ea428593a2c548b2b1d58ce3789bf356"/>
                <w:id w:val="18617656"/>
                <w:lock w:val="sdtLocked"/>
              </w:sdtPr>
              <w:sdtContent>
                <w:tc>
                  <w:tcPr>
                    <w:tcW w:w="2169"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电子信箱</w:t>
                    </w:r>
                  </w:p>
                </w:tc>
              </w:sdtContent>
            </w:sdt>
            <w:tc>
              <w:tcPr>
                <w:tcW w:w="2831"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aritime@AriTime.com</w:t>
                </w:r>
              </w:p>
            </w:tc>
          </w:tr>
        </w:tbl>
        <w:p w:rsidR="00F839A4" w:rsidRPr="009419BD" w:rsidRDefault="00B46F5F" w:rsidP="009419BD">
          <w:pPr>
            <w:pStyle w:val="afe"/>
          </w:pPr>
        </w:p>
      </w:sdtContent>
    </w:sdt>
    <w:p w:rsidR="00F839A4" w:rsidRDefault="00F839A4">
      <w:pPr>
        <w:rPr>
          <w:szCs w:val="21"/>
        </w:rPr>
      </w:pPr>
    </w:p>
    <w:sdt>
      <w:sdtPr>
        <w:rPr>
          <w:rFonts w:ascii="宋体" w:hAnsi="宋体" w:cs="宋体"/>
          <w:b w:val="0"/>
          <w:bCs w:val="0"/>
          <w:kern w:val="0"/>
          <w:sz w:val="24"/>
          <w:szCs w:val="24"/>
        </w:rPr>
        <w:alias w:val="模块:信息披露及备置地点变更情况简介"/>
        <w:tag w:val="_SEC_0df805cd09bf439989b9eac11c342a74"/>
        <w:id w:val="18617661"/>
        <w:lock w:val="sdtLocked"/>
        <w:placeholder>
          <w:docPart w:val="GBC22222222222222222222222222222"/>
        </w:placeholder>
      </w:sdtPr>
      <w:sdtContent>
        <w:p w:rsidR="009419BD" w:rsidRDefault="00E5267F" w:rsidP="00264AEE">
          <w:pPr>
            <w:pStyle w:val="2"/>
            <w:numPr>
              <w:ilvl w:val="1"/>
              <w:numId w:val="3"/>
            </w:numPr>
            <w:ind w:left="566" w:hangingChars="236" w:hanging="566"/>
          </w:pPr>
          <w:r>
            <w:t>信息披露及备置地点</w:t>
          </w:r>
        </w:p>
        <w:tbl>
          <w:tblPr>
            <w:tblStyle w:val="g1"/>
            <w:tblW w:w="5000" w:type="pct"/>
            <w:tblBorders>
              <w:top w:val="single" w:sz="4" w:space="0" w:color="auto"/>
              <w:left w:val="single" w:sz="4" w:space="0" w:color="auto"/>
              <w:bottom w:val="single" w:sz="4" w:space="0" w:color="auto"/>
              <w:right w:val="single" w:sz="4" w:space="0" w:color="auto"/>
            </w:tblBorders>
            <w:tblCellMar>
              <w:left w:w="30" w:type="dxa"/>
              <w:right w:w="30" w:type="dxa"/>
            </w:tblCellMar>
            <w:tblLook w:val="0000"/>
          </w:tblPr>
          <w:tblGrid>
            <w:gridCol w:w="4141"/>
            <w:gridCol w:w="4753"/>
          </w:tblGrid>
          <w:tr w:rsidR="009419BD" w:rsidTr="0024732C">
            <w:trPr>
              <w:trHeight w:val="293"/>
            </w:trPr>
            <w:sdt>
              <w:sdtPr>
                <w:rPr>
                  <w:sz w:val="21"/>
                  <w:szCs w:val="21"/>
                </w:rPr>
                <w:tag w:val="_PLD_bbba55a3ebda46da946a09caf15c63b6"/>
                <w:id w:val="18617658"/>
                <w:lock w:val="sdtLocked"/>
              </w:sdtPr>
              <w:sdtContent>
                <w:tc>
                  <w:tcPr>
                    <w:tcW w:w="2328"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公司选定的信息披露</w:t>
                    </w:r>
                    <w:r w:rsidRPr="009419BD">
                      <w:rPr>
                        <w:rFonts w:hint="eastAsia"/>
                        <w:sz w:val="21"/>
                        <w:szCs w:val="21"/>
                      </w:rPr>
                      <w:t>媒体</w:t>
                    </w:r>
                    <w:r w:rsidRPr="009419BD">
                      <w:rPr>
                        <w:sz w:val="21"/>
                        <w:szCs w:val="21"/>
                      </w:rPr>
                      <w:t>名称</w:t>
                    </w:r>
                  </w:p>
                </w:tc>
              </w:sdtContent>
            </w:sdt>
            <w:tc>
              <w:tcPr>
                <w:tcW w:w="2672"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中国证券报、上海证券报</w:t>
                </w:r>
              </w:p>
            </w:tc>
          </w:tr>
          <w:tr w:rsidR="009419BD" w:rsidTr="0024732C">
            <w:trPr>
              <w:trHeight w:val="293"/>
            </w:trPr>
            <w:sdt>
              <w:sdtPr>
                <w:rPr>
                  <w:sz w:val="21"/>
                  <w:szCs w:val="21"/>
                </w:rPr>
                <w:tag w:val="_PLD_31f320acb6ad4f508259e25ef7cbc0f5"/>
                <w:id w:val="18617659"/>
                <w:lock w:val="sdtLocked"/>
              </w:sdtPr>
              <w:sdtContent>
                <w:tc>
                  <w:tcPr>
                    <w:tcW w:w="2328"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登载年度报告的中国证监会指定网站的网址</w:t>
                    </w:r>
                  </w:p>
                </w:tc>
              </w:sdtContent>
            </w:sdt>
            <w:tc>
              <w:tcPr>
                <w:tcW w:w="2672"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www.sse.com.cn</w:t>
                </w:r>
              </w:p>
            </w:tc>
          </w:tr>
          <w:tr w:rsidR="009419BD" w:rsidRPr="009419BD" w:rsidTr="0024732C">
            <w:trPr>
              <w:trHeight w:val="293"/>
            </w:trPr>
            <w:sdt>
              <w:sdtPr>
                <w:rPr>
                  <w:sz w:val="21"/>
                  <w:szCs w:val="21"/>
                </w:rPr>
                <w:tag w:val="_PLD_50e24717ca4f4b96aa76957c34f09561"/>
                <w:id w:val="18617660"/>
                <w:lock w:val="sdtLocked"/>
              </w:sdtPr>
              <w:sdtContent>
                <w:tc>
                  <w:tcPr>
                    <w:tcW w:w="2328"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公司年度报告备置地点</w:t>
                    </w:r>
                  </w:p>
                </w:tc>
              </w:sdtContent>
            </w:sdt>
            <w:tc>
              <w:tcPr>
                <w:tcW w:w="2672" w:type="pct"/>
                <w:tcBorders>
                  <w:top w:val="single" w:sz="4" w:space="0" w:color="auto"/>
                  <w:left w:val="single" w:sz="4" w:space="0" w:color="auto"/>
                  <w:bottom w:val="single" w:sz="4" w:space="0" w:color="auto"/>
                </w:tcBorders>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北京市丰台区科学城富丰路６号董事会办公室</w:t>
                </w:r>
              </w:p>
            </w:tc>
          </w:tr>
        </w:tbl>
        <w:p w:rsidR="00F839A4" w:rsidRPr="009419BD" w:rsidRDefault="00B46F5F" w:rsidP="009419BD">
          <w:pPr>
            <w:pStyle w:val="afe"/>
          </w:pPr>
        </w:p>
      </w:sdtContent>
    </w:sdt>
    <w:p w:rsidR="00F839A4" w:rsidRDefault="00F839A4">
      <w:pPr>
        <w:kinsoku w:val="0"/>
        <w:overflowPunct w:val="0"/>
        <w:autoSpaceDE w:val="0"/>
        <w:autoSpaceDN w:val="0"/>
        <w:adjustRightInd w:val="0"/>
        <w:snapToGrid w:val="0"/>
        <w:rPr>
          <w:szCs w:val="21"/>
        </w:rPr>
      </w:pPr>
    </w:p>
    <w:bookmarkStart w:id="14" w:name="_Toc342565885" w:displacedByCustomXml="next"/>
    <w:bookmarkStart w:id="15" w:name="_Toc342051045" w:displacedByCustomXml="next"/>
    <w:sdt>
      <w:sdtPr>
        <w:rPr>
          <w:rFonts w:ascii="Calibri" w:hAnsi="Calibri" w:cs="宋体" w:hint="eastAsia"/>
          <w:b w:val="0"/>
          <w:bCs w:val="0"/>
          <w:kern w:val="0"/>
          <w:sz w:val="24"/>
          <w:szCs w:val="22"/>
        </w:rPr>
        <w:alias w:val="模块:公司股票简况"/>
        <w:tag w:val="_SEC_58c4b7a4d9a845aea87791adfb6845e7"/>
        <w:id w:val="18617669"/>
        <w:lock w:val="sdtLocked"/>
        <w:placeholder>
          <w:docPart w:val="GBC22222222222222222222222222222"/>
        </w:placeholder>
      </w:sdtPr>
      <w:sdtEndPr>
        <w:rPr>
          <w:rFonts w:ascii="宋体" w:hAnsi="宋体"/>
          <w:color w:val="0070C0"/>
          <w:sz w:val="21"/>
          <w:szCs w:val="21"/>
        </w:rPr>
      </w:sdtEndPr>
      <w:sdtContent>
        <w:p w:rsidR="00F839A4" w:rsidRDefault="00E5267F" w:rsidP="00264AEE">
          <w:pPr>
            <w:pStyle w:val="2"/>
            <w:numPr>
              <w:ilvl w:val="1"/>
              <w:numId w:val="3"/>
            </w:numPr>
            <w:ind w:left="566" w:hangingChars="236" w:hanging="566"/>
          </w:pPr>
          <w:r>
            <w:rPr>
              <w:rFonts w:hint="eastAsia"/>
            </w:rPr>
            <w:t>公司股票简况</w:t>
          </w:r>
          <w:bookmarkEnd w:id="15"/>
          <w:bookmarkEnd w:id="14"/>
        </w:p>
        <w:tbl>
          <w:tblPr>
            <w:tblStyle w:val="g1"/>
            <w:tblW w:w="5000" w:type="pct"/>
            <w:tblBorders>
              <w:top w:val="single" w:sz="4" w:space="0" w:color="auto"/>
              <w:left w:val="single" w:sz="4" w:space="0" w:color="auto"/>
              <w:bottom w:val="single" w:sz="4" w:space="0" w:color="auto"/>
              <w:right w:val="single" w:sz="4" w:space="0" w:color="auto"/>
            </w:tblBorders>
            <w:tblLayout w:type="fixed"/>
            <w:tblCellMar>
              <w:left w:w="30" w:type="dxa"/>
              <w:right w:w="30" w:type="dxa"/>
            </w:tblCellMar>
            <w:tblLook w:val="0000"/>
          </w:tblPr>
          <w:tblGrid>
            <w:gridCol w:w="1778"/>
            <w:gridCol w:w="1779"/>
            <w:gridCol w:w="1779"/>
            <w:gridCol w:w="1779"/>
            <w:gridCol w:w="1779"/>
          </w:tblGrid>
          <w:tr w:rsidR="009419BD" w:rsidRPr="009419BD" w:rsidTr="0024732C">
            <w:trPr>
              <w:trHeight w:val="293"/>
            </w:trPr>
            <w:sdt>
              <w:sdtPr>
                <w:rPr>
                  <w:sz w:val="21"/>
                  <w:szCs w:val="21"/>
                </w:rPr>
                <w:tag w:val="_PLD_71e874b79d5946dfbee802d1ebcf10a8"/>
                <w:id w:val="18617662"/>
                <w:lock w:val="sdtLocked"/>
              </w:sdtPr>
              <w:sdtContent>
                <w:tc>
                  <w:tcPr>
                    <w:tcW w:w="5000" w:type="pct"/>
                    <w:gridSpan w:val="5"/>
                    <w:tcBorders>
                      <w:top w:val="single" w:sz="4" w:space="0" w:color="auto"/>
                      <w:bottom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jc w:val="center"/>
                      <w:rPr>
                        <w:sz w:val="21"/>
                        <w:szCs w:val="21"/>
                      </w:rPr>
                    </w:pPr>
                    <w:r w:rsidRPr="009419BD">
                      <w:rPr>
                        <w:rFonts w:hint="eastAsia"/>
                        <w:sz w:val="21"/>
                        <w:szCs w:val="21"/>
                      </w:rPr>
                      <w:t>公司股票简况</w:t>
                    </w:r>
                  </w:p>
                </w:tc>
              </w:sdtContent>
            </w:sdt>
          </w:tr>
          <w:tr w:rsidR="009419BD" w:rsidRPr="009419BD" w:rsidTr="0024732C">
            <w:trPr>
              <w:trHeight w:val="293"/>
            </w:trPr>
            <w:sdt>
              <w:sdtPr>
                <w:rPr>
                  <w:sz w:val="21"/>
                  <w:szCs w:val="21"/>
                </w:rPr>
                <w:tag w:val="_PLD_8c7d8e96d5f4491aa9e7c3c601503603"/>
                <w:id w:val="18617663"/>
                <w:lock w:val="sdtLocked"/>
              </w:sdtPr>
              <w:sdtContent>
                <w:tc>
                  <w:tcPr>
                    <w:tcW w:w="1000" w:type="pct"/>
                    <w:tcBorders>
                      <w:top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jc w:val="center"/>
                      <w:rPr>
                        <w:sz w:val="21"/>
                        <w:szCs w:val="21"/>
                      </w:rPr>
                    </w:pPr>
                    <w:r w:rsidRPr="009419BD">
                      <w:rPr>
                        <w:rFonts w:hint="eastAsia"/>
                        <w:sz w:val="21"/>
                        <w:szCs w:val="21"/>
                      </w:rPr>
                      <w:t>股票种类</w:t>
                    </w:r>
                  </w:p>
                </w:tc>
              </w:sdtContent>
            </w:sdt>
            <w:sdt>
              <w:sdtPr>
                <w:rPr>
                  <w:sz w:val="21"/>
                  <w:szCs w:val="21"/>
                </w:rPr>
                <w:tag w:val="_PLD_b56a72f5279041b38925f5228f2089f6"/>
                <w:id w:val="18617664"/>
                <w:lock w:val="sdtLocked"/>
              </w:sdtPr>
              <w:sdtContent>
                <w:tc>
                  <w:tcPr>
                    <w:tcW w:w="1000" w:type="pct"/>
                    <w:tcBorders>
                      <w:top w:val="single" w:sz="4" w:space="0" w:color="auto"/>
                      <w:left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jc w:val="center"/>
                      <w:rPr>
                        <w:sz w:val="21"/>
                        <w:szCs w:val="21"/>
                      </w:rPr>
                    </w:pPr>
                    <w:r w:rsidRPr="009419BD">
                      <w:rPr>
                        <w:rFonts w:hint="eastAsia"/>
                        <w:sz w:val="21"/>
                        <w:szCs w:val="21"/>
                      </w:rPr>
                      <w:t>股票上市交易所</w:t>
                    </w:r>
                  </w:p>
                </w:tc>
              </w:sdtContent>
            </w:sdt>
            <w:sdt>
              <w:sdtPr>
                <w:rPr>
                  <w:sz w:val="21"/>
                  <w:szCs w:val="21"/>
                </w:rPr>
                <w:tag w:val="_PLD_6dd4e584e21c4367b3dfe6f7f5c64696"/>
                <w:id w:val="18617665"/>
                <w:lock w:val="sdtLocked"/>
              </w:sdtPr>
              <w:sdtContent>
                <w:tc>
                  <w:tcPr>
                    <w:tcW w:w="1000" w:type="pct"/>
                    <w:tcBorders>
                      <w:top w:val="single" w:sz="4" w:space="0" w:color="auto"/>
                      <w:left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jc w:val="center"/>
                      <w:rPr>
                        <w:sz w:val="21"/>
                        <w:szCs w:val="21"/>
                      </w:rPr>
                    </w:pPr>
                    <w:r w:rsidRPr="009419BD">
                      <w:rPr>
                        <w:rFonts w:hint="eastAsia"/>
                        <w:sz w:val="21"/>
                        <w:szCs w:val="21"/>
                      </w:rPr>
                      <w:t>股票简称</w:t>
                    </w:r>
                  </w:p>
                </w:tc>
              </w:sdtContent>
            </w:sdt>
            <w:sdt>
              <w:sdtPr>
                <w:rPr>
                  <w:sz w:val="21"/>
                  <w:szCs w:val="21"/>
                </w:rPr>
                <w:tag w:val="_PLD_e6f819a9bdc4409c94aa103da8c19dc3"/>
                <w:id w:val="18617666"/>
                <w:lock w:val="sdtLocked"/>
              </w:sdtPr>
              <w:sdtContent>
                <w:tc>
                  <w:tcPr>
                    <w:tcW w:w="1000" w:type="pct"/>
                    <w:tcBorders>
                      <w:top w:val="single" w:sz="4" w:space="0" w:color="auto"/>
                      <w:left w:val="single" w:sz="4" w:space="0" w:color="auto"/>
                      <w:bottom w:val="single" w:sz="4" w:space="0" w:color="auto"/>
                      <w:right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jc w:val="center"/>
                      <w:rPr>
                        <w:sz w:val="21"/>
                        <w:szCs w:val="21"/>
                      </w:rPr>
                    </w:pPr>
                    <w:r w:rsidRPr="009419BD">
                      <w:rPr>
                        <w:rFonts w:hint="eastAsia"/>
                        <w:sz w:val="21"/>
                        <w:szCs w:val="21"/>
                      </w:rPr>
                      <w:t>股票代码</w:t>
                    </w:r>
                  </w:p>
                </w:tc>
              </w:sdtContent>
            </w:sdt>
            <w:sdt>
              <w:sdtPr>
                <w:rPr>
                  <w:sz w:val="21"/>
                  <w:szCs w:val="21"/>
                </w:rPr>
                <w:tag w:val="_PLD_ca5cfb3ed3b74ffa856f651b379dc207"/>
                <w:id w:val="18617667"/>
                <w:lock w:val="sdtLocked"/>
              </w:sdtPr>
              <w:sdtContent>
                <w:tc>
                  <w:tcPr>
                    <w:tcW w:w="1000" w:type="pct"/>
                    <w:tcBorders>
                      <w:top w:val="single" w:sz="4" w:space="0" w:color="auto"/>
                      <w:left w:val="single" w:sz="4" w:space="0" w:color="auto"/>
                      <w:bottom w:val="single" w:sz="4" w:space="0" w:color="auto"/>
                    </w:tcBorders>
                    <w:shd w:val="clear" w:color="auto" w:fill="auto"/>
                  </w:tcPr>
                  <w:p w:rsidR="009419BD" w:rsidRPr="009419BD" w:rsidRDefault="009419BD" w:rsidP="0024732C">
                    <w:pPr>
                      <w:kinsoku w:val="0"/>
                      <w:overflowPunct w:val="0"/>
                      <w:autoSpaceDE w:val="0"/>
                      <w:autoSpaceDN w:val="0"/>
                      <w:adjustRightInd w:val="0"/>
                      <w:snapToGrid w:val="0"/>
                      <w:jc w:val="center"/>
                      <w:rPr>
                        <w:sz w:val="21"/>
                        <w:szCs w:val="21"/>
                      </w:rPr>
                    </w:pPr>
                    <w:r w:rsidRPr="009419BD">
                      <w:rPr>
                        <w:rFonts w:hint="eastAsia"/>
                        <w:sz w:val="21"/>
                        <w:szCs w:val="21"/>
                      </w:rPr>
                      <w:t>变更前股票简称</w:t>
                    </w:r>
                  </w:p>
                </w:tc>
              </w:sdtContent>
            </w:sdt>
          </w:tr>
          <w:sdt>
            <w:sdtPr>
              <w:rPr>
                <w:rFonts w:hint="eastAsia"/>
                <w:sz w:val="21"/>
                <w:szCs w:val="21"/>
              </w:rPr>
              <w:alias w:val="公司其他股票简况"/>
              <w:tag w:val="_TUP_e5d457081246497986b9ceb7d695398e"/>
              <w:id w:val="18617668"/>
              <w:lock w:val="sdtLocked"/>
            </w:sdtPr>
            <w:sdtContent>
              <w:tr w:rsidR="009419BD" w:rsidRPr="009419BD" w:rsidTr="0024732C">
                <w:trPr>
                  <w:trHeight w:val="293"/>
                </w:trPr>
                <w:tc>
                  <w:tcPr>
                    <w:tcW w:w="1000" w:type="pct"/>
                    <w:tcBorders>
                      <w:top w:val="single" w:sz="4" w:space="0" w:color="auto"/>
                      <w:bottom w:val="single" w:sz="4" w:space="0" w:color="auto"/>
                      <w:right w:val="single" w:sz="4" w:space="0" w:color="auto"/>
                    </w:tcBorders>
                    <w:shd w:val="clear" w:color="auto" w:fill="auto"/>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A股</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上海证券交易所</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9419BD" w:rsidRPr="009419BD" w:rsidRDefault="009419BD" w:rsidP="009419BD">
                    <w:pPr>
                      <w:kinsoku w:val="0"/>
                      <w:overflowPunct w:val="0"/>
                      <w:autoSpaceDE w:val="0"/>
                      <w:autoSpaceDN w:val="0"/>
                      <w:adjustRightInd w:val="0"/>
                      <w:snapToGrid w:val="0"/>
                      <w:ind w:firstLineChars="150" w:firstLine="315"/>
                      <w:rPr>
                        <w:sz w:val="21"/>
                        <w:szCs w:val="21"/>
                      </w:rPr>
                    </w:pPr>
                    <w:r w:rsidRPr="009419BD">
                      <w:rPr>
                        <w:sz w:val="21"/>
                        <w:szCs w:val="21"/>
                      </w:rPr>
                      <w:t>金自天正</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600560</w:t>
                    </w:r>
                  </w:p>
                </w:tc>
                <w:tc>
                  <w:tcPr>
                    <w:tcW w:w="1000" w:type="pct"/>
                    <w:tcBorders>
                      <w:top w:val="single" w:sz="4" w:space="0" w:color="auto"/>
                      <w:left w:val="single" w:sz="4" w:space="0" w:color="auto"/>
                      <w:bottom w:val="single" w:sz="4" w:space="0" w:color="auto"/>
                    </w:tcBorders>
                    <w:shd w:val="clear" w:color="auto" w:fill="auto"/>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G金自</w:t>
                    </w:r>
                  </w:p>
                </w:tc>
              </w:tr>
            </w:sdtContent>
          </w:sdt>
        </w:tbl>
        <w:p w:rsidR="009419BD" w:rsidRDefault="009419BD">
          <w:pPr>
            <w:pStyle w:val="afe"/>
          </w:pPr>
        </w:p>
        <w:p w:rsidR="00F839A4" w:rsidRPr="009419BD" w:rsidRDefault="00B46F5F">
          <w:pPr>
            <w:rPr>
              <w:color w:val="0070C0"/>
              <w:sz w:val="21"/>
              <w:szCs w:val="21"/>
            </w:rPr>
          </w:pPr>
        </w:p>
      </w:sdtContent>
    </w:sdt>
    <w:sdt>
      <w:sdtPr>
        <w:rPr>
          <w:rFonts w:ascii="宋体" w:hAnsi="宋体" w:cs="宋体"/>
          <w:b w:val="0"/>
          <w:bCs w:val="0"/>
          <w:kern w:val="0"/>
          <w:sz w:val="24"/>
          <w:szCs w:val="24"/>
        </w:rPr>
        <w:alias w:val="模块:其他有关资料"/>
        <w:tag w:val="_SEC_003e0cedcbeb43af9103dfb4bc32cd9f"/>
        <w:id w:val="18617689"/>
        <w:lock w:val="sdtLocked"/>
        <w:placeholder>
          <w:docPart w:val="GBC22222222222222222222222222222"/>
        </w:placeholder>
      </w:sdtPr>
      <w:sdtContent>
        <w:p w:rsidR="00257488" w:rsidRPr="009419BD" w:rsidRDefault="00E5267F" w:rsidP="00264AEE">
          <w:pPr>
            <w:pStyle w:val="2"/>
            <w:numPr>
              <w:ilvl w:val="1"/>
              <w:numId w:val="3"/>
            </w:numPr>
            <w:ind w:left="566" w:hangingChars="236" w:hanging="566"/>
          </w:pPr>
          <w:r w:rsidRPr="009419BD">
            <w:t>其他</w:t>
          </w:r>
          <w:r w:rsidRPr="009419BD">
            <w:rPr>
              <w:rFonts w:hint="eastAsia"/>
            </w:rPr>
            <w:t>相</w:t>
          </w:r>
          <w:r w:rsidRPr="009419BD">
            <w:t>关资料</w:t>
          </w:r>
        </w:p>
        <w:tbl>
          <w:tblPr>
            <w:tblStyle w:val="a6"/>
            <w:tblW w:w="5000" w:type="pct"/>
            <w:tblLook w:val="04A0"/>
          </w:tblPr>
          <w:tblGrid>
            <w:gridCol w:w="2993"/>
            <w:gridCol w:w="1794"/>
            <w:gridCol w:w="4263"/>
          </w:tblGrid>
          <w:tr w:rsidR="00257488" w:rsidRPr="009419BD" w:rsidTr="008F7EC5">
            <w:trPr>
              <w:trHeight w:val="132"/>
            </w:trPr>
            <w:sdt>
              <w:sdtPr>
                <w:rPr>
                  <w:sz w:val="21"/>
                  <w:szCs w:val="21"/>
                </w:rPr>
                <w:tag w:val="_PLD_e6bf57c678134e2ab9f21f313ee3de3c"/>
                <w:id w:val="18617670"/>
                <w:lock w:val="sdtLocked"/>
              </w:sdtPr>
              <w:sdtContent>
                <w:tc>
                  <w:tcPr>
                    <w:tcW w:w="1653" w:type="pct"/>
                    <w:vMerge w:val="restart"/>
                    <w:vAlign w:val="center"/>
                  </w:tcPr>
                  <w:p w:rsidR="00257488" w:rsidRPr="009419BD" w:rsidRDefault="00257488" w:rsidP="008F7EC5">
                    <w:pPr>
                      <w:rPr>
                        <w:sz w:val="21"/>
                        <w:szCs w:val="21"/>
                      </w:rPr>
                    </w:pPr>
                    <w:r w:rsidRPr="009419BD">
                      <w:rPr>
                        <w:rFonts w:hint="eastAsia"/>
                        <w:sz w:val="21"/>
                        <w:szCs w:val="21"/>
                      </w:rPr>
                      <w:t>公司聘请的会计师事务所（境内）</w:t>
                    </w:r>
                  </w:p>
                </w:tc>
              </w:sdtContent>
            </w:sdt>
            <w:sdt>
              <w:sdtPr>
                <w:rPr>
                  <w:sz w:val="21"/>
                  <w:szCs w:val="21"/>
                </w:rPr>
                <w:tag w:val="_PLD_8ca47cc04c324c599365d04f46dbfb0f"/>
                <w:id w:val="18617671"/>
                <w:lock w:val="sdtLocked"/>
              </w:sdtPr>
              <w:sdtContent>
                <w:tc>
                  <w:tcPr>
                    <w:tcW w:w="991" w:type="pct"/>
                  </w:tcPr>
                  <w:p w:rsidR="00257488" w:rsidRPr="009419BD" w:rsidRDefault="00257488" w:rsidP="008F7EC5">
                    <w:pPr>
                      <w:rPr>
                        <w:sz w:val="21"/>
                        <w:szCs w:val="21"/>
                      </w:rPr>
                    </w:pPr>
                    <w:r w:rsidRPr="009419BD">
                      <w:rPr>
                        <w:rFonts w:hint="eastAsia"/>
                        <w:sz w:val="21"/>
                        <w:szCs w:val="21"/>
                      </w:rPr>
                      <w:t>名称</w:t>
                    </w:r>
                  </w:p>
                </w:tc>
              </w:sdtContent>
            </w:sdt>
            <w:sdt>
              <w:sdtPr>
                <w:rPr>
                  <w:rFonts w:hint="eastAsia"/>
                  <w:sz w:val="21"/>
                  <w:szCs w:val="21"/>
                </w:rPr>
                <w:alias w:val="公司聘请的境内会计师事务所明细-名称"/>
                <w:tag w:val="_GBC_5e101497eaf44ba79cb610647f4aa3d5"/>
                <w:id w:val="18617672"/>
                <w:lock w:val="sdtLocked"/>
              </w:sdtPr>
              <w:sdtContent>
                <w:tc>
                  <w:tcPr>
                    <w:tcW w:w="2355" w:type="pct"/>
                  </w:tcPr>
                  <w:p w:rsidR="00257488" w:rsidRPr="009419BD" w:rsidRDefault="00257488" w:rsidP="008F7EC5">
                    <w:pPr>
                      <w:rPr>
                        <w:sz w:val="21"/>
                        <w:szCs w:val="21"/>
                      </w:rPr>
                    </w:pPr>
                    <w:r w:rsidRPr="009419BD">
                      <w:rPr>
                        <w:rFonts w:hint="eastAsia"/>
                        <w:sz w:val="21"/>
                        <w:szCs w:val="21"/>
                      </w:rPr>
                      <w:t>中审众环会计师事务所（特殊普通合伙）</w:t>
                    </w:r>
                  </w:p>
                </w:tc>
              </w:sdtContent>
            </w:sdt>
          </w:tr>
          <w:tr w:rsidR="00257488" w:rsidRPr="009419BD" w:rsidTr="008F7EC5">
            <w:trPr>
              <w:trHeight w:val="90"/>
            </w:trPr>
            <w:tc>
              <w:tcPr>
                <w:tcW w:w="1653" w:type="pct"/>
                <w:vMerge/>
                <w:vAlign w:val="center"/>
              </w:tcPr>
              <w:p w:rsidR="00257488" w:rsidRPr="009419BD" w:rsidRDefault="00257488" w:rsidP="008F7EC5">
                <w:pPr>
                  <w:rPr>
                    <w:sz w:val="21"/>
                    <w:szCs w:val="21"/>
                  </w:rPr>
                </w:pPr>
              </w:p>
            </w:tc>
            <w:sdt>
              <w:sdtPr>
                <w:rPr>
                  <w:sz w:val="21"/>
                  <w:szCs w:val="21"/>
                </w:rPr>
                <w:tag w:val="_PLD_d81c8b501e6d407989da734d8b7bd34b"/>
                <w:id w:val="18617673"/>
                <w:lock w:val="sdtLocked"/>
              </w:sdtPr>
              <w:sdtContent>
                <w:tc>
                  <w:tcPr>
                    <w:tcW w:w="991" w:type="pct"/>
                  </w:tcPr>
                  <w:p w:rsidR="00257488" w:rsidRPr="009419BD" w:rsidRDefault="00257488" w:rsidP="008F7EC5">
                    <w:pPr>
                      <w:rPr>
                        <w:sz w:val="21"/>
                        <w:szCs w:val="21"/>
                      </w:rPr>
                    </w:pPr>
                    <w:r w:rsidRPr="009419BD">
                      <w:rPr>
                        <w:rFonts w:hint="eastAsia"/>
                        <w:sz w:val="21"/>
                        <w:szCs w:val="21"/>
                      </w:rPr>
                      <w:t>办公地址</w:t>
                    </w:r>
                  </w:p>
                </w:tc>
              </w:sdtContent>
            </w:sdt>
            <w:tc>
              <w:tcPr>
                <w:tcW w:w="2355" w:type="pct"/>
              </w:tcPr>
              <w:p w:rsidR="00257488" w:rsidRPr="009419BD" w:rsidRDefault="00257488" w:rsidP="008F7EC5">
                <w:pPr>
                  <w:rPr>
                    <w:sz w:val="21"/>
                    <w:szCs w:val="21"/>
                  </w:rPr>
                </w:pPr>
                <w:r w:rsidRPr="009419BD">
                  <w:rPr>
                    <w:sz w:val="21"/>
                    <w:szCs w:val="21"/>
                  </w:rPr>
                  <w:t>北京朝阳区工体北路甲2号盈科中心A栋25层</w:t>
                </w:r>
              </w:p>
            </w:tc>
          </w:tr>
          <w:tr w:rsidR="00257488" w:rsidRPr="009419BD" w:rsidTr="008F7EC5">
            <w:trPr>
              <w:trHeight w:val="210"/>
            </w:trPr>
            <w:tc>
              <w:tcPr>
                <w:tcW w:w="1653" w:type="pct"/>
                <w:vMerge/>
                <w:vAlign w:val="center"/>
              </w:tcPr>
              <w:p w:rsidR="00257488" w:rsidRPr="009419BD" w:rsidRDefault="00257488" w:rsidP="008F7EC5">
                <w:pPr>
                  <w:rPr>
                    <w:sz w:val="21"/>
                    <w:szCs w:val="21"/>
                  </w:rPr>
                </w:pPr>
              </w:p>
            </w:tc>
            <w:sdt>
              <w:sdtPr>
                <w:rPr>
                  <w:sz w:val="21"/>
                  <w:szCs w:val="21"/>
                </w:rPr>
                <w:tag w:val="_PLD_0d7c31c02260419e806193f66b086dd8"/>
                <w:id w:val="18617674"/>
                <w:lock w:val="sdtLocked"/>
              </w:sdtPr>
              <w:sdtContent>
                <w:tc>
                  <w:tcPr>
                    <w:tcW w:w="991" w:type="pct"/>
                  </w:tcPr>
                  <w:p w:rsidR="00257488" w:rsidRPr="009419BD" w:rsidRDefault="00257488" w:rsidP="008F7EC5">
                    <w:pPr>
                      <w:rPr>
                        <w:sz w:val="21"/>
                        <w:szCs w:val="21"/>
                      </w:rPr>
                    </w:pPr>
                    <w:r w:rsidRPr="009419BD">
                      <w:rPr>
                        <w:rFonts w:hint="eastAsia"/>
                        <w:sz w:val="21"/>
                        <w:szCs w:val="21"/>
                      </w:rPr>
                      <w:t>签字会计师姓名</w:t>
                    </w:r>
                  </w:p>
                </w:tc>
              </w:sdtContent>
            </w:sdt>
            <w:tc>
              <w:tcPr>
                <w:tcW w:w="2355" w:type="pct"/>
              </w:tcPr>
              <w:p w:rsidR="00257488" w:rsidRPr="009419BD" w:rsidRDefault="004362AA" w:rsidP="004362AA">
                <w:pPr>
                  <w:rPr>
                    <w:sz w:val="21"/>
                    <w:szCs w:val="21"/>
                  </w:rPr>
                </w:pPr>
                <w:r w:rsidRPr="009419BD">
                  <w:rPr>
                    <w:rFonts w:hint="eastAsia"/>
                    <w:sz w:val="21"/>
                    <w:szCs w:val="21"/>
                  </w:rPr>
                  <w:t>吴玉光、</w:t>
                </w:r>
                <w:r w:rsidRPr="009419BD">
                  <w:rPr>
                    <w:sz w:val="21"/>
                    <w:szCs w:val="21"/>
                  </w:rPr>
                  <w:t>王玉霞</w:t>
                </w:r>
              </w:p>
            </w:tc>
          </w:tr>
          <w:tr w:rsidR="00257488" w:rsidRPr="009419BD" w:rsidTr="008F7EC5">
            <w:trPr>
              <w:trHeight w:val="270"/>
            </w:trPr>
            <w:sdt>
              <w:sdtPr>
                <w:rPr>
                  <w:sz w:val="21"/>
                  <w:szCs w:val="21"/>
                </w:rPr>
                <w:tag w:val="_PLD_e464a40182fb4ad9ab40be8df58ff0b0"/>
                <w:id w:val="18617675"/>
                <w:lock w:val="sdtLocked"/>
              </w:sdtPr>
              <w:sdtContent>
                <w:tc>
                  <w:tcPr>
                    <w:tcW w:w="1653" w:type="pct"/>
                    <w:vMerge w:val="restart"/>
                    <w:vAlign w:val="center"/>
                  </w:tcPr>
                  <w:p w:rsidR="00257488" w:rsidRPr="009419BD" w:rsidRDefault="00257488" w:rsidP="008F7EC5">
                    <w:pPr>
                      <w:rPr>
                        <w:sz w:val="21"/>
                        <w:szCs w:val="21"/>
                      </w:rPr>
                    </w:pPr>
                    <w:r w:rsidRPr="009419BD">
                      <w:rPr>
                        <w:rFonts w:hint="eastAsia"/>
                        <w:sz w:val="21"/>
                        <w:szCs w:val="21"/>
                      </w:rPr>
                      <w:t>公司聘请的会计师事务所（境外）</w:t>
                    </w:r>
                  </w:p>
                </w:tc>
              </w:sdtContent>
            </w:sdt>
            <w:sdt>
              <w:sdtPr>
                <w:rPr>
                  <w:sz w:val="21"/>
                  <w:szCs w:val="21"/>
                </w:rPr>
                <w:tag w:val="_PLD_37d23b87291b4622aab86a15ea8b9b22"/>
                <w:id w:val="18617676"/>
                <w:lock w:val="sdtLocked"/>
              </w:sdtPr>
              <w:sdtContent>
                <w:tc>
                  <w:tcPr>
                    <w:tcW w:w="991" w:type="pct"/>
                  </w:tcPr>
                  <w:p w:rsidR="00257488" w:rsidRPr="009419BD" w:rsidRDefault="00257488" w:rsidP="008F7EC5">
                    <w:pPr>
                      <w:rPr>
                        <w:sz w:val="21"/>
                        <w:szCs w:val="21"/>
                      </w:rPr>
                    </w:pPr>
                    <w:r w:rsidRPr="009419BD">
                      <w:rPr>
                        <w:rFonts w:hint="eastAsia"/>
                        <w:sz w:val="21"/>
                        <w:szCs w:val="21"/>
                      </w:rPr>
                      <w:t>名称</w:t>
                    </w:r>
                  </w:p>
                </w:tc>
              </w:sdtContent>
            </w:sdt>
            <w:tc>
              <w:tcPr>
                <w:tcW w:w="2355" w:type="pct"/>
              </w:tcPr>
              <w:p w:rsidR="00257488" w:rsidRPr="009419BD" w:rsidRDefault="00257488" w:rsidP="008F7EC5">
                <w:pPr>
                  <w:rPr>
                    <w:sz w:val="21"/>
                    <w:szCs w:val="21"/>
                  </w:rPr>
                </w:pPr>
              </w:p>
            </w:tc>
          </w:tr>
          <w:tr w:rsidR="00257488" w:rsidRPr="009419BD" w:rsidTr="008F7EC5">
            <w:trPr>
              <w:trHeight w:val="150"/>
            </w:trPr>
            <w:tc>
              <w:tcPr>
                <w:tcW w:w="1653" w:type="pct"/>
                <w:vMerge/>
                <w:vAlign w:val="center"/>
              </w:tcPr>
              <w:p w:rsidR="00257488" w:rsidRPr="009419BD" w:rsidRDefault="00257488" w:rsidP="008F7EC5">
                <w:pPr>
                  <w:rPr>
                    <w:sz w:val="21"/>
                    <w:szCs w:val="21"/>
                  </w:rPr>
                </w:pPr>
              </w:p>
            </w:tc>
            <w:sdt>
              <w:sdtPr>
                <w:rPr>
                  <w:sz w:val="21"/>
                  <w:szCs w:val="21"/>
                </w:rPr>
                <w:tag w:val="_PLD_202f55cfc3894243b9d1a5a718d2ae50"/>
                <w:id w:val="18617677"/>
                <w:lock w:val="sdtLocked"/>
              </w:sdtPr>
              <w:sdtContent>
                <w:tc>
                  <w:tcPr>
                    <w:tcW w:w="991" w:type="pct"/>
                  </w:tcPr>
                  <w:p w:rsidR="00257488" w:rsidRPr="009419BD" w:rsidRDefault="00257488" w:rsidP="008F7EC5">
                    <w:pPr>
                      <w:rPr>
                        <w:sz w:val="21"/>
                        <w:szCs w:val="21"/>
                      </w:rPr>
                    </w:pPr>
                    <w:r w:rsidRPr="009419BD">
                      <w:rPr>
                        <w:rFonts w:hint="eastAsia"/>
                        <w:sz w:val="21"/>
                        <w:szCs w:val="21"/>
                      </w:rPr>
                      <w:t>办公地址</w:t>
                    </w:r>
                  </w:p>
                </w:tc>
              </w:sdtContent>
            </w:sdt>
            <w:tc>
              <w:tcPr>
                <w:tcW w:w="2355" w:type="pct"/>
              </w:tcPr>
              <w:p w:rsidR="00257488" w:rsidRPr="009419BD" w:rsidRDefault="00257488" w:rsidP="008F7EC5">
                <w:pPr>
                  <w:rPr>
                    <w:sz w:val="21"/>
                    <w:szCs w:val="21"/>
                  </w:rPr>
                </w:pPr>
              </w:p>
            </w:tc>
          </w:tr>
          <w:tr w:rsidR="00257488" w:rsidRPr="009419BD" w:rsidTr="008F7EC5">
            <w:trPr>
              <w:trHeight w:val="147"/>
            </w:trPr>
            <w:tc>
              <w:tcPr>
                <w:tcW w:w="1653" w:type="pct"/>
                <w:vMerge/>
                <w:vAlign w:val="center"/>
              </w:tcPr>
              <w:p w:rsidR="00257488" w:rsidRPr="009419BD" w:rsidRDefault="00257488" w:rsidP="008F7EC5">
                <w:pPr>
                  <w:rPr>
                    <w:sz w:val="21"/>
                    <w:szCs w:val="21"/>
                  </w:rPr>
                </w:pPr>
              </w:p>
            </w:tc>
            <w:sdt>
              <w:sdtPr>
                <w:rPr>
                  <w:sz w:val="21"/>
                  <w:szCs w:val="21"/>
                </w:rPr>
                <w:tag w:val="_PLD_043510d922ed44cab9ba0686a0c6dac0"/>
                <w:id w:val="18617678"/>
                <w:lock w:val="sdtLocked"/>
              </w:sdtPr>
              <w:sdtContent>
                <w:tc>
                  <w:tcPr>
                    <w:tcW w:w="991" w:type="pct"/>
                  </w:tcPr>
                  <w:p w:rsidR="00257488" w:rsidRPr="009419BD" w:rsidRDefault="00257488" w:rsidP="008F7EC5">
                    <w:pPr>
                      <w:rPr>
                        <w:sz w:val="21"/>
                        <w:szCs w:val="21"/>
                      </w:rPr>
                    </w:pPr>
                    <w:r w:rsidRPr="009419BD">
                      <w:rPr>
                        <w:rFonts w:hint="eastAsia"/>
                        <w:sz w:val="21"/>
                        <w:szCs w:val="21"/>
                      </w:rPr>
                      <w:t>签字会计师姓名</w:t>
                    </w:r>
                  </w:p>
                </w:tc>
              </w:sdtContent>
            </w:sdt>
            <w:tc>
              <w:tcPr>
                <w:tcW w:w="2355" w:type="pct"/>
              </w:tcPr>
              <w:p w:rsidR="00257488" w:rsidRPr="009419BD" w:rsidRDefault="00257488" w:rsidP="008F7EC5">
                <w:pPr>
                  <w:rPr>
                    <w:sz w:val="21"/>
                    <w:szCs w:val="21"/>
                  </w:rPr>
                </w:pPr>
              </w:p>
            </w:tc>
          </w:tr>
          <w:tr w:rsidR="00257488" w:rsidRPr="009419BD" w:rsidTr="008F7EC5">
            <w:trPr>
              <w:trHeight w:val="240"/>
            </w:trPr>
            <w:sdt>
              <w:sdtPr>
                <w:rPr>
                  <w:sz w:val="21"/>
                  <w:szCs w:val="21"/>
                </w:rPr>
                <w:tag w:val="_PLD_117629327a374eb3aaf290e37287fd9d"/>
                <w:id w:val="18617679"/>
                <w:lock w:val="sdtLocked"/>
              </w:sdtPr>
              <w:sdtContent>
                <w:tc>
                  <w:tcPr>
                    <w:tcW w:w="1653" w:type="pct"/>
                    <w:vMerge w:val="restart"/>
                    <w:vAlign w:val="center"/>
                  </w:tcPr>
                  <w:p w:rsidR="00257488" w:rsidRPr="009419BD" w:rsidRDefault="00257488" w:rsidP="008F7EC5">
                    <w:pPr>
                      <w:rPr>
                        <w:sz w:val="21"/>
                        <w:szCs w:val="21"/>
                      </w:rPr>
                    </w:pPr>
                    <w:r w:rsidRPr="009419BD">
                      <w:rPr>
                        <w:rFonts w:hint="eastAsia"/>
                        <w:sz w:val="21"/>
                        <w:szCs w:val="21"/>
                      </w:rPr>
                      <w:t>报告期内履行持续督导职责的保荐机构</w:t>
                    </w:r>
                  </w:p>
                </w:tc>
              </w:sdtContent>
            </w:sdt>
            <w:sdt>
              <w:sdtPr>
                <w:rPr>
                  <w:sz w:val="21"/>
                  <w:szCs w:val="21"/>
                </w:rPr>
                <w:tag w:val="_PLD_03930b06d3874a0ab23547d6ee1fd4ed"/>
                <w:id w:val="18617680"/>
                <w:lock w:val="sdtLocked"/>
              </w:sdtPr>
              <w:sdtContent>
                <w:tc>
                  <w:tcPr>
                    <w:tcW w:w="991" w:type="pct"/>
                  </w:tcPr>
                  <w:p w:rsidR="00257488" w:rsidRPr="009419BD" w:rsidRDefault="00257488" w:rsidP="008F7EC5">
                    <w:pPr>
                      <w:rPr>
                        <w:sz w:val="21"/>
                        <w:szCs w:val="21"/>
                      </w:rPr>
                    </w:pPr>
                    <w:r w:rsidRPr="009419BD">
                      <w:rPr>
                        <w:rFonts w:hint="eastAsia"/>
                        <w:sz w:val="21"/>
                        <w:szCs w:val="21"/>
                      </w:rPr>
                      <w:t>名称</w:t>
                    </w:r>
                  </w:p>
                </w:tc>
              </w:sdtContent>
            </w:sdt>
            <w:tc>
              <w:tcPr>
                <w:tcW w:w="2355" w:type="pct"/>
              </w:tcPr>
              <w:p w:rsidR="00257488" w:rsidRPr="009419BD" w:rsidRDefault="00257488" w:rsidP="008F7EC5">
                <w:pPr>
                  <w:rPr>
                    <w:sz w:val="21"/>
                    <w:szCs w:val="21"/>
                  </w:rPr>
                </w:pPr>
              </w:p>
            </w:tc>
          </w:tr>
          <w:tr w:rsidR="00257488" w:rsidRPr="009419BD" w:rsidTr="008F7EC5">
            <w:trPr>
              <w:trHeight w:val="180"/>
            </w:trPr>
            <w:tc>
              <w:tcPr>
                <w:tcW w:w="1653" w:type="pct"/>
                <w:vMerge/>
                <w:vAlign w:val="center"/>
              </w:tcPr>
              <w:p w:rsidR="00257488" w:rsidRPr="009419BD" w:rsidRDefault="00257488" w:rsidP="008F7EC5">
                <w:pPr>
                  <w:rPr>
                    <w:sz w:val="21"/>
                    <w:szCs w:val="21"/>
                  </w:rPr>
                </w:pPr>
              </w:p>
            </w:tc>
            <w:sdt>
              <w:sdtPr>
                <w:rPr>
                  <w:sz w:val="21"/>
                  <w:szCs w:val="21"/>
                </w:rPr>
                <w:tag w:val="_PLD_58628b6510d343abaa231ec4a53d580b"/>
                <w:id w:val="18617681"/>
                <w:lock w:val="sdtLocked"/>
              </w:sdtPr>
              <w:sdtContent>
                <w:tc>
                  <w:tcPr>
                    <w:tcW w:w="991" w:type="pct"/>
                  </w:tcPr>
                  <w:p w:rsidR="00257488" w:rsidRPr="009419BD" w:rsidRDefault="00257488" w:rsidP="008F7EC5">
                    <w:pPr>
                      <w:rPr>
                        <w:sz w:val="21"/>
                        <w:szCs w:val="21"/>
                      </w:rPr>
                    </w:pPr>
                    <w:r w:rsidRPr="009419BD">
                      <w:rPr>
                        <w:rFonts w:hint="eastAsia"/>
                        <w:sz w:val="21"/>
                        <w:szCs w:val="21"/>
                      </w:rPr>
                      <w:t>办公地址</w:t>
                    </w:r>
                  </w:p>
                </w:tc>
              </w:sdtContent>
            </w:sdt>
            <w:tc>
              <w:tcPr>
                <w:tcW w:w="2355" w:type="pct"/>
              </w:tcPr>
              <w:p w:rsidR="00257488" w:rsidRPr="009419BD" w:rsidRDefault="00257488" w:rsidP="008F7EC5">
                <w:pPr>
                  <w:rPr>
                    <w:sz w:val="21"/>
                    <w:szCs w:val="21"/>
                  </w:rPr>
                </w:pPr>
              </w:p>
            </w:tc>
          </w:tr>
          <w:tr w:rsidR="00257488" w:rsidRPr="009419BD" w:rsidTr="008F7EC5">
            <w:trPr>
              <w:trHeight w:val="165"/>
            </w:trPr>
            <w:tc>
              <w:tcPr>
                <w:tcW w:w="1653" w:type="pct"/>
                <w:vMerge/>
                <w:vAlign w:val="center"/>
              </w:tcPr>
              <w:p w:rsidR="00257488" w:rsidRPr="009419BD" w:rsidRDefault="00257488" w:rsidP="008F7EC5">
                <w:pPr>
                  <w:rPr>
                    <w:sz w:val="21"/>
                    <w:szCs w:val="21"/>
                  </w:rPr>
                </w:pPr>
              </w:p>
            </w:tc>
            <w:sdt>
              <w:sdtPr>
                <w:rPr>
                  <w:sz w:val="21"/>
                  <w:szCs w:val="21"/>
                </w:rPr>
                <w:tag w:val="_PLD_925a7f0d1c0b4d93a84716fba5973d33"/>
                <w:id w:val="18617682"/>
                <w:lock w:val="sdtLocked"/>
              </w:sdtPr>
              <w:sdtContent>
                <w:tc>
                  <w:tcPr>
                    <w:tcW w:w="991" w:type="pct"/>
                  </w:tcPr>
                  <w:p w:rsidR="00257488" w:rsidRPr="009419BD" w:rsidRDefault="00257488" w:rsidP="008F7EC5">
                    <w:pPr>
                      <w:rPr>
                        <w:sz w:val="21"/>
                        <w:szCs w:val="21"/>
                      </w:rPr>
                    </w:pPr>
                    <w:r w:rsidRPr="009419BD">
                      <w:rPr>
                        <w:rFonts w:hint="eastAsia"/>
                        <w:sz w:val="21"/>
                        <w:szCs w:val="21"/>
                      </w:rPr>
                      <w:t>签字的保荐代表人姓名</w:t>
                    </w:r>
                  </w:p>
                </w:tc>
              </w:sdtContent>
            </w:sdt>
            <w:tc>
              <w:tcPr>
                <w:tcW w:w="2355" w:type="pct"/>
              </w:tcPr>
              <w:p w:rsidR="00257488" w:rsidRPr="009419BD" w:rsidRDefault="00257488" w:rsidP="008F7EC5">
                <w:pPr>
                  <w:rPr>
                    <w:sz w:val="21"/>
                    <w:szCs w:val="21"/>
                  </w:rPr>
                </w:pPr>
              </w:p>
            </w:tc>
          </w:tr>
          <w:tr w:rsidR="00257488" w:rsidRPr="009419BD" w:rsidTr="008F7EC5">
            <w:trPr>
              <w:trHeight w:val="135"/>
            </w:trPr>
            <w:tc>
              <w:tcPr>
                <w:tcW w:w="1653" w:type="pct"/>
                <w:vMerge/>
                <w:vAlign w:val="center"/>
              </w:tcPr>
              <w:p w:rsidR="00257488" w:rsidRPr="009419BD" w:rsidRDefault="00257488" w:rsidP="008F7EC5">
                <w:pPr>
                  <w:rPr>
                    <w:sz w:val="21"/>
                    <w:szCs w:val="21"/>
                  </w:rPr>
                </w:pPr>
              </w:p>
            </w:tc>
            <w:sdt>
              <w:sdtPr>
                <w:rPr>
                  <w:sz w:val="21"/>
                  <w:szCs w:val="21"/>
                </w:rPr>
                <w:tag w:val="_PLD_33ee55046990416286a131e45b55bbb7"/>
                <w:id w:val="18617683"/>
                <w:lock w:val="sdtLocked"/>
              </w:sdtPr>
              <w:sdtContent>
                <w:tc>
                  <w:tcPr>
                    <w:tcW w:w="991" w:type="pct"/>
                  </w:tcPr>
                  <w:p w:rsidR="00257488" w:rsidRPr="009419BD" w:rsidRDefault="00257488" w:rsidP="008F7EC5">
                    <w:pPr>
                      <w:rPr>
                        <w:sz w:val="21"/>
                        <w:szCs w:val="21"/>
                      </w:rPr>
                    </w:pPr>
                    <w:r w:rsidRPr="009419BD">
                      <w:rPr>
                        <w:rFonts w:hint="eastAsia"/>
                        <w:sz w:val="21"/>
                        <w:szCs w:val="21"/>
                      </w:rPr>
                      <w:t>持续督导的期间</w:t>
                    </w:r>
                  </w:p>
                </w:tc>
              </w:sdtContent>
            </w:sdt>
            <w:tc>
              <w:tcPr>
                <w:tcW w:w="2355" w:type="pct"/>
              </w:tcPr>
              <w:p w:rsidR="00257488" w:rsidRPr="009419BD" w:rsidRDefault="00257488" w:rsidP="008F7EC5">
                <w:pPr>
                  <w:rPr>
                    <w:sz w:val="21"/>
                    <w:szCs w:val="21"/>
                  </w:rPr>
                </w:pPr>
              </w:p>
            </w:tc>
          </w:tr>
          <w:tr w:rsidR="00257488" w:rsidRPr="009419BD" w:rsidTr="008F7EC5">
            <w:trPr>
              <w:trHeight w:val="195"/>
            </w:trPr>
            <w:sdt>
              <w:sdtPr>
                <w:rPr>
                  <w:sz w:val="21"/>
                  <w:szCs w:val="21"/>
                </w:rPr>
                <w:tag w:val="_PLD_9b8615f6293f4f7886757570d850ffc2"/>
                <w:id w:val="18617684"/>
                <w:lock w:val="sdtLocked"/>
              </w:sdtPr>
              <w:sdtContent>
                <w:tc>
                  <w:tcPr>
                    <w:tcW w:w="1653" w:type="pct"/>
                    <w:vMerge w:val="restart"/>
                    <w:vAlign w:val="center"/>
                  </w:tcPr>
                  <w:p w:rsidR="00257488" w:rsidRPr="009419BD" w:rsidRDefault="00257488" w:rsidP="008F7EC5">
                    <w:pPr>
                      <w:rPr>
                        <w:sz w:val="21"/>
                        <w:szCs w:val="21"/>
                      </w:rPr>
                    </w:pPr>
                    <w:r w:rsidRPr="009419BD">
                      <w:rPr>
                        <w:rFonts w:hint="eastAsia"/>
                        <w:sz w:val="21"/>
                        <w:szCs w:val="21"/>
                      </w:rPr>
                      <w:t>报告期内履行持续督导职责的财务顾问</w:t>
                    </w:r>
                  </w:p>
                </w:tc>
              </w:sdtContent>
            </w:sdt>
            <w:sdt>
              <w:sdtPr>
                <w:rPr>
                  <w:sz w:val="21"/>
                  <w:szCs w:val="21"/>
                </w:rPr>
                <w:tag w:val="_PLD_e41f6114deb1469e9cbd52ba8d2811ba"/>
                <w:id w:val="18617685"/>
                <w:lock w:val="sdtLocked"/>
              </w:sdtPr>
              <w:sdtContent>
                <w:tc>
                  <w:tcPr>
                    <w:tcW w:w="991" w:type="pct"/>
                  </w:tcPr>
                  <w:p w:rsidR="00257488" w:rsidRPr="009419BD" w:rsidRDefault="00257488" w:rsidP="008F7EC5">
                    <w:pPr>
                      <w:rPr>
                        <w:sz w:val="21"/>
                        <w:szCs w:val="21"/>
                      </w:rPr>
                    </w:pPr>
                    <w:r w:rsidRPr="009419BD">
                      <w:rPr>
                        <w:rFonts w:hint="eastAsia"/>
                        <w:sz w:val="21"/>
                        <w:szCs w:val="21"/>
                      </w:rPr>
                      <w:t>名称</w:t>
                    </w:r>
                  </w:p>
                </w:tc>
              </w:sdtContent>
            </w:sdt>
            <w:tc>
              <w:tcPr>
                <w:tcW w:w="2355" w:type="pct"/>
              </w:tcPr>
              <w:p w:rsidR="00257488" w:rsidRPr="009419BD" w:rsidRDefault="00257488" w:rsidP="008F7EC5">
                <w:pPr>
                  <w:rPr>
                    <w:sz w:val="21"/>
                    <w:szCs w:val="21"/>
                  </w:rPr>
                </w:pPr>
              </w:p>
            </w:tc>
          </w:tr>
          <w:tr w:rsidR="00257488" w:rsidRPr="009419BD" w:rsidTr="008F7EC5">
            <w:trPr>
              <w:trHeight w:val="105"/>
            </w:trPr>
            <w:tc>
              <w:tcPr>
                <w:tcW w:w="1653" w:type="pct"/>
                <w:vMerge/>
              </w:tcPr>
              <w:p w:rsidR="00257488" w:rsidRPr="009419BD" w:rsidRDefault="00257488" w:rsidP="008F7EC5">
                <w:pPr>
                  <w:rPr>
                    <w:sz w:val="21"/>
                    <w:szCs w:val="21"/>
                  </w:rPr>
                </w:pPr>
              </w:p>
            </w:tc>
            <w:sdt>
              <w:sdtPr>
                <w:rPr>
                  <w:sz w:val="21"/>
                  <w:szCs w:val="21"/>
                </w:rPr>
                <w:tag w:val="_PLD_b5dcd3d0dc2d412ca80b4e11fb95a5d4"/>
                <w:id w:val="18617686"/>
                <w:lock w:val="sdtLocked"/>
              </w:sdtPr>
              <w:sdtContent>
                <w:tc>
                  <w:tcPr>
                    <w:tcW w:w="991" w:type="pct"/>
                  </w:tcPr>
                  <w:p w:rsidR="00257488" w:rsidRPr="009419BD" w:rsidRDefault="00257488" w:rsidP="008F7EC5">
                    <w:pPr>
                      <w:rPr>
                        <w:sz w:val="21"/>
                        <w:szCs w:val="21"/>
                      </w:rPr>
                    </w:pPr>
                    <w:r w:rsidRPr="009419BD">
                      <w:rPr>
                        <w:rFonts w:hint="eastAsia"/>
                        <w:sz w:val="21"/>
                        <w:szCs w:val="21"/>
                      </w:rPr>
                      <w:t>办公地址</w:t>
                    </w:r>
                  </w:p>
                </w:tc>
              </w:sdtContent>
            </w:sdt>
            <w:tc>
              <w:tcPr>
                <w:tcW w:w="2355" w:type="pct"/>
              </w:tcPr>
              <w:p w:rsidR="00257488" w:rsidRPr="009419BD" w:rsidRDefault="00257488" w:rsidP="008F7EC5">
                <w:pPr>
                  <w:rPr>
                    <w:sz w:val="21"/>
                    <w:szCs w:val="21"/>
                  </w:rPr>
                </w:pPr>
              </w:p>
            </w:tc>
          </w:tr>
          <w:tr w:rsidR="00257488" w:rsidRPr="009419BD" w:rsidTr="008F7EC5">
            <w:trPr>
              <w:trHeight w:val="180"/>
            </w:trPr>
            <w:tc>
              <w:tcPr>
                <w:tcW w:w="1653" w:type="pct"/>
                <w:vMerge/>
              </w:tcPr>
              <w:p w:rsidR="00257488" w:rsidRPr="009419BD" w:rsidRDefault="00257488" w:rsidP="008F7EC5">
                <w:pPr>
                  <w:rPr>
                    <w:sz w:val="21"/>
                    <w:szCs w:val="21"/>
                  </w:rPr>
                </w:pPr>
              </w:p>
            </w:tc>
            <w:sdt>
              <w:sdtPr>
                <w:rPr>
                  <w:sz w:val="21"/>
                  <w:szCs w:val="21"/>
                </w:rPr>
                <w:tag w:val="_PLD_d61017ac6f8742a0aad34696bb95ade5"/>
                <w:id w:val="18617687"/>
                <w:lock w:val="sdtLocked"/>
              </w:sdtPr>
              <w:sdtContent>
                <w:tc>
                  <w:tcPr>
                    <w:tcW w:w="991" w:type="pct"/>
                  </w:tcPr>
                  <w:p w:rsidR="00257488" w:rsidRPr="009419BD" w:rsidRDefault="00257488" w:rsidP="008F7EC5">
                    <w:pPr>
                      <w:rPr>
                        <w:sz w:val="21"/>
                        <w:szCs w:val="21"/>
                      </w:rPr>
                    </w:pPr>
                    <w:r w:rsidRPr="009419BD">
                      <w:rPr>
                        <w:rFonts w:hint="eastAsia"/>
                        <w:sz w:val="21"/>
                        <w:szCs w:val="21"/>
                      </w:rPr>
                      <w:t>签字的财务顾问主办人姓名</w:t>
                    </w:r>
                  </w:p>
                </w:tc>
              </w:sdtContent>
            </w:sdt>
            <w:tc>
              <w:tcPr>
                <w:tcW w:w="2355" w:type="pct"/>
              </w:tcPr>
              <w:p w:rsidR="00257488" w:rsidRPr="009419BD" w:rsidRDefault="00257488" w:rsidP="008F7EC5">
                <w:pPr>
                  <w:rPr>
                    <w:sz w:val="21"/>
                    <w:szCs w:val="21"/>
                  </w:rPr>
                </w:pPr>
              </w:p>
            </w:tc>
          </w:tr>
          <w:tr w:rsidR="00257488" w:rsidRPr="009419BD" w:rsidTr="008F7EC5">
            <w:trPr>
              <w:trHeight w:val="117"/>
            </w:trPr>
            <w:tc>
              <w:tcPr>
                <w:tcW w:w="1653" w:type="pct"/>
                <w:vMerge/>
                <w:tcBorders>
                  <w:bottom w:val="single" w:sz="4" w:space="0" w:color="auto"/>
                </w:tcBorders>
              </w:tcPr>
              <w:p w:rsidR="00257488" w:rsidRPr="009419BD" w:rsidRDefault="00257488" w:rsidP="008F7EC5">
                <w:pPr>
                  <w:rPr>
                    <w:sz w:val="21"/>
                    <w:szCs w:val="21"/>
                  </w:rPr>
                </w:pPr>
              </w:p>
            </w:tc>
            <w:sdt>
              <w:sdtPr>
                <w:rPr>
                  <w:sz w:val="21"/>
                  <w:szCs w:val="21"/>
                </w:rPr>
                <w:tag w:val="_PLD_aefb37960e824759943f89ab3ac50cfb"/>
                <w:id w:val="18617688"/>
                <w:lock w:val="sdtLocked"/>
              </w:sdtPr>
              <w:sdtContent>
                <w:tc>
                  <w:tcPr>
                    <w:tcW w:w="991" w:type="pct"/>
                  </w:tcPr>
                  <w:p w:rsidR="00257488" w:rsidRPr="009419BD" w:rsidRDefault="00257488" w:rsidP="008F7EC5">
                    <w:pPr>
                      <w:rPr>
                        <w:sz w:val="21"/>
                        <w:szCs w:val="21"/>
                      </w:rPr>
                    </w:pPr>
                    <w:r w:rsidRPr="009419BD">
                      <w:rPr>
                        <w:rFonts w:hint="eastAsia"/>
                        <w:sz w:val="21"/>
                        <w:szCs w:val="21"/>
                      </w:rPr>
                      <w:t>持续督导的期间</w:t>
                    </w:r>
                  </w:p>
                </w:tc>
              </w:sdtContent>
            </w:sdt>
            <w:tc>
              <w:tcPr>
                <w:tcW w:w="2355" w:type="pct"/>
              </w:tcPr>
              <w:p w:rsidR="00257488" w:rsidRPr="009419BD" w:rsidRDefault="00257488" w:rsidP="00257488">
                <w:pPr>
                  <w:rPr>
                    <w:sz w:val="21"/>
                    <w:szCs w:val="21"/>
                  </w:rPr>
                </w:pPr>
              </w:p>
            </w:tc>
          </w:tr>
        </w:tbl>
        <w:p w:rsidR="00F839A4" w:rsidRPr="00257488" w:rsidRDefault="00B46F5F" w:rsidP="00257488">
          <w:pPr>
            <w:pStyle w:val="afe"/>
          </w:pPr>
        </w:p>
      </w:sdtContent>
    </w:sdt>
    <w:p w:rsidR="00F839A4" w:rsidRDefault="00F839A4">
      <w:pPr>
        <w:pStyle w:val="afe"/>
      </w:pPr>
    </w:p>
    <w:p w:rsidR="00F839A4" w:rsidRDefault="00E5267F" w:rsidP="00264AEE">
      <w:pPr>
        <w:pStyle w:val="2"/>
        <w:numPr>
          <w:ilvl w:val="1"/>
          <w:numId w:val="3"/>
        </w:numPr>
        <w:ind w:left="498" w:hangingChars="236" w:hanging="498"/>
      </w:pPr>
      <w:bookmarkStart w:id="16" w:name="_Toc342056397"/>
      <w:bookmarkStart w:id="17" w:name="_Toc342565889"/>
      <w:r>
        <w:rPr>
          <w:rFonts w:hint="eastAsia"/>
        </w:rPr>
        <w:t>近三年主要会计数据和财务指标</w:t>
      </w:r>
      <w:bookmarkEnd w:id="16"/>
      <w:bookmarkEnd w:id="17"/>
    </w:p>
    <w:p w:rsidR="00F839A4" w:rsidRPr="009419BD" w:rsidRDefault="00E5267F" w:rsidP="00264AEE">
      <w:pPr>
        <w:pStyle w:val="3"/>
        <w:numPr>
          <w:ilvl w:val="1"/>
          <w:numId w:val="1"/>
        </w:numPr>
        <w:rPr>
          <w:szCs w:val="21"/>
        </w:rPr>
      </w:pPr>
      <w:r>
        <w:rPr>
          <w:rFonts w:hint="eastAsia"/>
        </w:rPr>
        <w:t>主要会计数据</w:t>
      </w:r>
    </w:p>
    <w:p w:rsidR="00F839A4" w:rsidRPr="009419BD" w:rsidRDefault="00E5267F">
      <w:pPr>
        <w:jc w:val="right"/>
        <w:rPr>
          <w:sz w:val="21"/>
          <w:szCs w:val="21"/>
        </w:rPr>
      </w:pPr>
      <w:r w:rsidRPr="009419BD">
        <w:rPr>
          <w:rFonts w:hint="eastAsia"/>
          <w:sz w:val="21"/>
          <w:szCs w:val="21"/>
        </w:rPr>
        <w:t>单位：</w:t>
      </w:r>
      <w:sdt>
        <w:sdtPr>
          <w:rPr>
            <w:rFonts w:hint="eastAsia"/>
            <w:sz w:val="21"/>
            <w:szCs w:val="21"/>
          </w:rPr>
          <w:alias w:val="单位：报告期末公司前三年主要会计数据和财务指标"/>
          <w:tag w:val="_GBC_831bf622af014dd988d7abf34a230ded"/>
          <w:id w:val="18617690"/>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9419BD">
            <w:rPr>
              <w:rFonts w:hint="eastAsia"/>
              <w:sz w:val="21"/>
              <w:szCs w:val="21"/>
            </w:rPr>
            <w:t>元</w:t>
          </w:r>
        </w:sdtContent>
      </w:sdt>
      <w:r w:rsidRPr="009419BD">
        <w:rPr>
          <w:rFonts w:hint="eastAsia"/>
          <w:sz w:val="21"/>
          <w:szCs w:val="21"/>
        </w:rPr>
        <w:t xml:space="preserve">  币种：</w:t>
      </w:r>
      <w:sdt>
        <w:sdtPr>
          <w:rPr>
            <w:rFonts w:hint="eastAsia"/>
            <w:sz w:val="21"/>
            <w:szCs w:val="21"/>
          </w:rPr>
          <w:alias w:val="币种：报告期末公司前三年主要会计数据和财务指标"/>
          <w:tag w:val="_GBC_966177366f0d4256ae6aac54dd779761"/>
          <w:id w:val="18617691"/>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9419BD">
            <w:rPr>
              <w:rFonts w:hint="eastAsia"/>
              <w:sz w:val="21"/>
              <w:szCs w:val="21"/>
            </w:rPr>
            <w:t>人民币</w:t>
          </w:r>
        </w:sdtContent>
      </w:sdt>
    </w:p>
    <w:sdt>
      <w:sdtPr>
        <w:alias w:val="选项模块:主要会计数据(无追溯)"/>
        <w:tag w:val="_SEC_054de9a865fc43068e5affd816d52d7b"/>
        <w:id w:val="18617707"/>
        <w:lock w:val="sdtLocked"/>
      </w:sdtPr>
      <w:sdtContent>
        <w:tbl>
          <w:tblPr>
            <w:tblStyle w:val="a6"/>
            <w:tblW w:w="6032" w:type="pct"/>
            <w:tblInd w:w="-885" w:type="dxa"/>
            <w:tblLook w:val="0000"/>
          </w:tblPr>
          <w:tblGrid>
            <w:gridCol w:w="3481"/>
            <w:gridCol w:w="1896"/>
            <w:gridCol w:w="1896"/>
            <w:gridCol w:w="1749"/>
            <w:gridCol w:w="1896"/>
          </w:tblGrid>
          <w:tr w:rsidR="003A2814" w:rsidRPr="000519A8" w:rsidTr="0028146D">
            <w:trPr>
              <w:trHeight w:val="596"/>
            </w:trPr>
            <w:sdt>
              <w:sdtPr>
                <w:tag w:val="_PLD_11b4c598f0e64f3480d144156bedd8c8"/>
                <w:id w:val="1013814"/>
                <w:lock w:val="sdtLocked"/>
              </w:sdtPr>
              <w:sdtEndPr>
                <w:rPr>
                  <w:szCs w:val="21"/>
                </w:rPr>
              </w:sdtEndPr>
              <w:sdtContent>
                <w:tc>
                  <w:tcPr>
                    <w:tcW w:w="1594" w:type="pct"/>
                    <w:vAlign w:val="center"/>
                  </w:tcPr>
                  <w:p w:rsidR="003A2814" w:rsidRPr="000519A8" w:rsidRDefault="003A2814" w:rsidP="0028146D">
                    <w:pPr>
                      <w:kinsoku w:val="0"/>
                      <w:overflowPunct w:val="0"/>
                      <w:autoSpaceDE w:val="0"/>
                      <w:autoSpaceDN w:val="0"/>
                      <w:adjustRightInd w:val="0"/>
                      <w:snapToGrid w:val="0"/>
                      <w:jc w:val="center"/>
                      <w:rPr>
                        <w:sz w:val="21"/>
                        <w:szCs w:val="21"/>
                      </w:rPr>
                    </w:pPr>
                    <w:r w:rsidRPr="000519A8">
                      <w:rPr>
                        <w:rFonts w:hint="eastAsia"/>
                        <w:sz w:val="21"/>
                        <w:szCs w:val="21"/>
                      </w:rPr>
                      <w:t>主要会计数据</w:t>
                    </w:r>
                  </w:p>
                </w:tc>
              </w:sdtContent>
            </w:sdt>
            <w:sdt>
              <w:sdtPr>
                <w:rPr>
                  <w:szCs w:val="21"/>
                </w:rPr>
                <w:tag w:val="_PLD_b13b04da4c2a41028c11512814762a3d"/>
                <w:id w:val="1013815"/>
                <w:lock w:val="sdtLocked"/>
              </w:sdtPr>
              <w:sdtContent>
                <w:tc>
                  <w:tcPr>
                    <w:tcW w:w="868" w:type="pct"/>
                    <w:vAlign w:val="center"/>
                  </w:tcPr>
                  <w:p w:rsidR="003A2814" w:rsidRPr="000519A8" w:rsidRDefault="003A2814" w:rsidP="0028146D">
                    <w:pPr>
                      <w:kinsoku w:val="0"/>
                      <w:overflowPunct w:val="0"/>
                      <w:autoSpaceDE w:val="0"/>
                      <w:autoSpaceDN w:val="0"/>
                      <w:adjustRightInd w:val="0"/>
                      <w:snapToGrid w:val="0"/>
                      <w:jc w:val="center"/>
                      <w:rPr>
                        <w:sz w:val="21"/>
                        <w:szCs w:val="21"/>
                      </w:rPr>
                    </w:pPr>
                    <w:r w:rsidRPr="000519A8">
                      <w:rPr>
                        <w:rFonts w:hint="eastAsia"/>
                        <w:sz w:val="21"/>
                        <w:szCs w:val="21"/>
                      </w:rPr>
                      <w:t>2020年</w:t>
                    </w:r>
                  </w:p>
                </w:tc>
              </w:sdtContent>
            </w:sdt>
            <w:sdt>
              <w:sdtPr>
                <w:rPr>
                  <w:szCs w:val="21"/>
                </w:rPr>
                <w:tag w:val="_PLD_0269ed04fa784ad3a61b37ff6ea4e755"/>
                <w:id w:val="1013816"/>
                <w:lock w:val="sdtLocked"/>
              </w:sdtPr>
              <w:sdtContent>
                <w:tc>
                  <w:tcPr>
                    <w:tcW w:w="868" w:type="pct"/>
                    <w:vAlign w:val="center"/>
                  </w:tcPr>
                  <w:p w:rsidR="003A2814" w:rsidRPr="000519A8" w:rsidRDefault="003A2814" w:rsidP="0028146D">
                    <w:pPr>
                      <w:kinsoku w:val="0"/>
                      <w:overflowPunct w:val="0"/>
                      <w:autoSpaceDE w:val="0"/>
                      <w:autoSpaceDN w:val="0"/>
                      <w:adjustRightInd w:val="0"/>
                      <w:snapToGrid w:val="0"/>
                      <w:jc w:val="center"/>
                      <w:rPr>
                        <w:sz w:val="21"/>
                        <w:szCs w:val="21"/>
                      </w:rPr>
                    </w:pPr>
                    <w:r w:rsidRPr="000519A8">
                      <w:rPr>
                        <w:rFonts w:hint="eastAsia"/>
                        <w:sz w:val="21"/>
                        <w:szCs w:val="21"/>
                      </w:rPr>
                      <w:t>2019年</w:t>
                    </w:r>
                  </w:p>
                </w:tc>
              </w:sdtContent>
            </w:sdt>
            <w:sdt>
              <w:sdtPr>
                <w:rPr>
                  <w:szCs w:val="21"/>
                </w:rPr>
                <w:tag w:val="_PLD_04887d69202349c58f450c785cfaef93"/>
                <w:id w:val="1013817"/>
                <w:lock w:val="sdtLocked"/>
              </w:sdtPr>
              <w:sdtContent>
                <w:tc>
                  <w:tcPr>
                    <w:tcW w:w="801" w:type="pct"/>
                    <w:vAlign w:val="center"/>
                  </w:tcPr>
                  <w:p w:rsidR="003A2814" w:rsidRPr="000519A8" w:rsidRDefault="003A2814" w:rsidP="0028146D">
                    <w:pPr>
                      <w:kinsoku w:val="0"/>
                      <w:overflowPunct w:val="0"/>
                      <w:autoSpaceDE w:val="0"/>
                      <w:autoSpaceDN w:val="0"/>
                      <w:adjustRightInd w:val="0"/>
                      <w:snapToGrid w:val="0"/>
                      <w:jc w:val="center"/>
                      <w:rPr>
                        <w:sz w:val="21"/>
                        <w:szCs w:val="21"/>
                      </w:rPr>
                    </w:pPr>
                    <w:r w:rsidRPr="000519A8">
                      <w:rPr>
                        <w:rFonts w:hint="eastAsia"/>
                        <w:sz w:val="21"/>
                        <w:szCs w:val="21"/>
                      </w:rPr>
                      <w:t>本期比上年同期增减</w:t>
                    </w:r>
                    <w:r w:rsidRPr="000519A8">
                      <w:rPr>
                        <w:sz w:val="21"/>
                        <w:szCs w:val="21"/>
                      </w:rPr>
                      <w:t>(%)</w:t>
                    </w:r>
                  </w:p>
                </w:tc>
              </w:sdtContent>
            </w:sdt>
            <w:sdt>
              <w:sdtPr>
                <w:rPr>
                  <w:szCs w:val="21"/>
                </w:rPr>
                <w:tag w:val="_PLD_cf8d3caaf1bc4b2eb15a4b6e1b823368"/>
                <w:id w:val="1013818"/>
                <w:lock w:val="sdtLocked"/>
              </w:sdtPr>
              <w:sdtContent>
                <w:tc>
                  <w:tcPr>
                    <w:tcW w:w="868" w:type="pct"/>
                    <w:vAlign w:val="center"/>
                  </w:tcPr>
                  <w:p w:rsidR="003A2814" w:rsidRPr="000519A8" w:rsidRDefault="003A2814" w:rsidP="0028146D">
                    <w:pPr>
                      <w:kinsoku w:val="0"/>
                      <w:overflowPunct w:val="0"/>
                      <w:autoSpaceDE w:val="0"/>
                      <w:autoSpaceDN w:val="0"/>
                      <w:adjustRightInd w:val="0"/>
                      <w:snapToGrid w:val="0"/>
                      <w:jc w:val="center"/>
                      <w:rPr>
                        <w:sz w:val="21"/>
                        <w:szCs w:val="21"/>
                      </w:rPr>
                    </w:pPr>
                    <w:r w:rsidRPr="000519A8">
                      <w:rPr>
                        <w:rFonts w:hint="eastAsia"/>
                        <w:sz w:val="21"/>
                        <w:szCs w:val="21"/>
                      </w:rPr>
                      <w:t>2018年</w:t>
                    </w:r>
                  </w:p>
                </w:tc>
              </w:sdtContent>
            </w:sdt>
          </w:tr>
          <w:tr w:rsidR="003A2814" w:rsidRPr="000519A8" w:rsidTr="0028146D">
            <w:trPr>
              <w:trHeight w:val="285"/>
            </w:trPr>
            <w:sdt>
              <w:sdtPr>
                <w:rPr>
                  <w:szCs w:val="21"/>
                </w:rPr>
                <w:tag w:val="_PLD_e6322632b3594caeab1c5a7755e81efc"/>
                <w:id w:val="1013819"/>
                <w:lock w:val="sdtLocked"/>
              </w:sdtPr>
              <w:sdtContent>
                <w:tc>
                  <w:tcPr>
                    <w:tcW w:w="1594" w:type="pct"/>
                  </w:tcPr>
                  <w:p w:rsidR="003A2814" w:rsidRPr="000519A8" w:rsidRDefault="003A2814" w:rsidP="0028146D">
                    <w:pPr>
                      <w:kinsoku w:val="0"/>
                      <w:overflowPunct w:val="0"/>
                      <w:autoSpaceDE w:val="0"/>
                      <w:autoSpaceDN w:val="0"/>
                      <w:adjustRightInd w:val="0"/>
                      <w:snapToGrid w:val="0"/>
                      <w:rPr>
                        <w:sz w:val="21"/>
                        <w:szCs w:val="21"/>
                      </w:rPr>
                    </w:pPr>
                    <w:r w:rsidRPr="000519A8">
                      <w:rPr>
                        <w:rFonts w:hint="eastAsia"/>
                        <w:sz w:val="21"/>
                        <w:szCs w:val="21"/>
                      </w:rPr>
                      <w:t>营业收入</w:t>
                    </w:r>
                  </w:p>
                </w:tc>
              </w:sdtContent>
            </w:sdt>
            <w:tc>
              <w:tcPr>
                <w:tcW w:w="868"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695,880,459.48</w:t>
                </w:r>
              </w:p>
            </w:tc>
            <w:tc>
              <w:tcPr>
                <w:tcW w:w="868" w:type="pct"/>
              </w:tcPr>
              <w:p w:rsidR="003A2814" w:rsidRPr="000519A8" w:rsidRDefault="003A2814" w:rsidP="0028146D">
                <w:pPr>
                  <w:kinsoku w:val="0"/>
                  <w:overflowPunct w:val="0"/>
                  <w:autoSpaceDE w:val="0"/>
                  <w:autoSpaceDN w:val="0"/>
                  <w:adjustRightInd w:val="0"/>
                  <w:snapToGrid w:val="0"/>
                  <w:jc w:val="right"/>
                  <w:rPr>
                    <w:bCs/>
                    <w:sz w:val="21"/>
                    <w:szCs w:val="21"/>
                  </w:rPr>
                </w:pPr>
                <w:r w:rsidRPr="000519A8">
                  <w:rPr>
                    <w:sz w:val="21"/>
                    <w:szCs w:val="21"/>
                  </w:rPr>
                  <w:t>660,103,031.71</w:t>
                </w:r>
              </w:p>
            </w:tc>
            <w:tc>
              <w:tcPr>
                <w:tcW w:w="801"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5.42</w:t>
                </w:r>
              </w:p>
            </w:tc>
            <w:tc>
              <w:tcPr>
                <w:tcW w:w="868"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559,937,145.23</w:t>
                </w:r>
              </w:p>
            </w:tc>
          </w:tr>
          <w:tr w:rsidR="003A2814" w:rsidRPr="000519A8" w:rsidTr="0028146D">
            <w:trPr>
              <w:trHeight w:val="285"/>
            </w:trPr>
            <w:sdt>
              <w:sdtPr>
                <w:rPr>
                  <w:szCs w:val="21"/>
                </w:rPr>
                <w:tag w:val="_PLD_17d11c2d9b33405b9045eb7589e09eec"/>
                <w:id w:val="1013820"/>
                <w:lock w:val="sdtLocked"/>
              </w:sdtPr>
              <w:sdtContent>
                <w:tc>
                  <w:tcPr>
                    <w:tcW w:w="1594" w:type="pct"/>
                  </w:tcPr>
                  <w:p w:rsidR="003A2814" w:rsidRPr="000519A8" w:rsidRDefault="003A2814" w:rsidP="0028146D">
                    <w:pPr>
                      <w:kinsoku w:val="0"/>
                      <w:overflowPunct w:val="0"/>
                      <w:autoSpaceDE w:val="0"/>
                      <w:autoSpaceDN w:val="0"/>
                      <w:adjustRightInd w:val="0"/>
                      <w:snapToGrid w:val="0"/>
                      <w:rPr>
                        <w:sz w:val="21"/>
                        <w:szCs w:val="21"/>
                      </w:rPr>
                    </w:pPr>
                    <w:r w:rsidRPr="000519A8">
                      <w:rPr>
                        <w:rFonts w:hint="eastAsia"/>
                        <w:sz w:val="21"/>
                        <w:szCs w:val="21"/>
                      </w:rPr>
                      <w:t>归属于上市公司股东的净利润</w:t>
                    </w:r>
                  </w:p>
                </w:tc>
              </w:sdtContent>
            </w:sdt>
            <w:tc>
              <w:tcPr>
                <w:tcW w:w="868" w:type="pct"/>
              </w:tcPr>
              <w:p w:rsidR="003A2814" w:rsidRPr="000519A8" w:rsidRDefault="003A2814" w:rsidP="0028146D">
                <w:pPr>
                  <w:jc w:val="right"/>
                  <w:rPr>
                    <w:sz w:val="21"/>
                    <w:szCs w:val="21"/>
                  </w:rPr>
                </w:pPr>
                <w:r w:rsidRPr="000519A8">
                  <w:rPr>
                    <w:sz w:val="21"/>
                    <w:szCs w:val="21"/>
                  </w:rPr>
                  <w:t>38,056,275.03</w:t>
                </w:r>
              </w:p>
            </w:tc>
            <w:tc>
              <w:tcPr>
                <w:tcW w:w="868" w:type="pct"/>
              </w:tcPr>
              <w:p w:rsidR="003A2814" w:rsidRPr="000519A8" w:rsidRDefault="003A2814" w:rsidP="0028146D">
                <w:pPr>
                  <w:kinsoku w:val="0"/>
                  <w:overflowPunct w:val="0"/>
                  <w:autoSpaceDE w:val="0"/>
                  <w:autoSpaceDN w:val="0"/>
                  <w:adjustRightInd w:val="0"/>
                  <w:snapToGrid w:val="0"/>
                  <w:jc w:val="right"/>
                  <w:rPr>
                    <w:bCs/>
                    <w:sz w:val="21"/>
                    <w:szCs w:val="21"/>
                  </w:rPr>
                </w:pPr>
                <w:r w:rsidRPr="000519A8">
                  <w:rPr>
                    <w:sz w:val="21"/>
                    <w:szCs w:val="21"/>
                  </w:rPr>
                  <w:t>27,849,735.53</w:t>
                </w:r>
              </w:p>
            </w:tc>
            <w:tc>
              <w:tcPr>
                <w:tcW w:w="801"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36.</w:t>
                </w:r>
                <w:r>
                  <w:rPr>
                    <w:sz w:val="21"/>
                    <w:szCs w:val="21"/>
                  </w:rPr>
                  <w:t>65</w:t>
                </w:r>
              </w:p>
            </w:tc>
            <w:tc>
              <w:tcPr>
                <w:tcW w:w="868"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21,006,003.05</w:t>
                </w:r>
              </w:p>
            </w:tc>
          </w:tr>
          <w:tr w:rsidR="003A2814" w:rsidRPr="000519A8" w:rsidTr="0028146D">
            <w:trPr>
              <w:trHeight w:val="285"/>
            </w:trPr>
            <w:sdt>
              <w:sdtPr>
                <w:rPr>
                  <w:szCs w:val="21"/>
                </w:rPr>
                <w:tag w:val="_PLD_2edc3c137a564aba88618b0231d4f232"/>
                <w:id w:val="1013821"/>
                <w:lock w:val="sdtLocked"/>
              </w:sdtPr>
              <w:sdtContent>
                <w:tc>
                  <w:tcPr>
                    <w:tcW w:w="1594" w:type="pct"/>
                  </w:tcPr>
                  <w:p w:rsidR="003A2814" w:rsidRPr="000519A8" w:rsidRDefault="003A2814" w:rsidP="0028146D">
                    <w:pPr>
                      <w:kinsoku w:val="0"/>
                      <w:overflowPunct w:val="0"/>
                      <w:autoSpaceDE w:val="0"/>
                      <w:autoSpaceDN w:val="0"/>
                      <w:adjustRightInd w:val="0"/>
                      <w:snapToGrid w:val="0"/>
                      <w:rPr>
                        <w:sz w:val="21"/>
                        <w:szCs w:val="21"/>
                      </w:rPr>
                    </w:pPr>
                    <w:r w:rsidRPr="000519A8">
                      <w:rPr>
                        <w:rFonts w:hint="eastAsia"/>
                        <w:sz w:val="21"/>
                        <w:szCs w:val="21"/>
                      </w:rPr>
                      <w:t>归属于上市公司股东的扣除非经常性损益的净利润</w:t>
                    </w:r>
                  </w:p>
                </w:tc>
              </w:sdtContent>
            </w:sdt>
            <w:tc>
              <w:tcPr>
                <w:tcW w:w="868" w:type="pct"/>
              </w:tcPr>
              <w:p w:rsidR="003A2814" w:rsidRPr="000519A8" w:rsidRDefault="003A2814" w:rsidP="0028146D">
                <w:pPr>
                  <w:jc w:val="right"/>
                  <w:rPr>
                    <w:sz w:val="21"/>
                    <w:szCs w:val="21"/>
                  </w:rPr>
                </w:pPr>
                <w:r w:rsidRPr="000519A8">
                  <w:rPr>
                    <w:sz w:val="21"/>
                    <w:szCs w:val="21"/>
                  </w:rPr>
                  <w:t>27,655,117.8</w:t>
                </w:r>
                <w:r>
                  <w:rPr>
                    <w:rFonts w:hint="eastAsia"/>
                    <w:sz w:val="21"/>
                    <w:szCs w:val="21"/>
                  </w:rPr>
                  <w:t>8</w:t>
                </w:r>
              </w:p>
            </w:tc>
            <w:tc>
              <w:tcPr>
                <w:tcW w:w="868" w:type="pct"/>
              </w:tcPr>
              <w:p w:rsidR="003A2814" w:rsidRPr="000519A8" w:rsidRDefault="003A2814" w:rsidP="0028146D">
                <w:pPr>
                  <w:kinsoku w:val="0"/>
                  <w:overflowPunct w:val="0"/>
                  <w:autoSpaceDE w:val="0"/>
                  <w:autoSpaceDN w:val="0"/>
                  <w:adjustRightInd w:val="0"/>
                  <w:snapToGrid w:val="0"/>
                  <w:jc w:val="right"/>
                  <w:rPr>
                    <w:bCs/>
                    <w:sz w:val="21"/>
                    <w:szCs w:val="21"/>
                  </w:rPr>
                </w:pPr>
                <w:r w:rsidRPr="000519A8">
                  <w:rPr>
                    <w:sz w:val="21"/>
                    <w:szCs w:val="21"/>
                  </w:rPr>
                  <w:t>12,919,750.54</w:t>
                </w:r>
              </w:p>
            </w:tc>
            <w:tc>
              <w:tcPr>
                <w:tcW w:w="801"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114.05</w:t>
                </w:r>
              </w:p>
            </w:tc>
            <w:tc>
              <w:tcPr>
                <w:tcW w:w="868"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13,201,848.17</w:t>
                </w:r>
              </w:p>
            </w:tc>
          </w:tr>
          <w:tr w:rsidR="003A2814" w:rsidRPr="000519A8" w:rsidTr="0028146D">
            <w:trPr>
              <w:trHeight w:val="285"/>
            </w:trPr>
            <w:sdt>
              <w:sdtPr>
                <w:rPr>
                  <w:szCs w:val="21"/>
                </w:rPr>
                <w:tag w:val="_PLD_e26583adfa0643ac904634eeb576245b"/>
                <w:id w:val="1013822"/>
                <w:lock w:val="sdtLocked"/>
              </w:sdtPr>
              <w:sdtContent>
                <w:tc>
                  <w:tcPr>
                    <w:tcW w:w="1594" w:type="pct"/>
                  </w:tcPr>
                  <w:p w:rsidR="003A2814" w:rsidRPr="000519A8" w:rsidRDefault="003A2814" w:rsidP="0028146D">
                    <w:pPr>
                      <w:kinsoku w:val="0"/>
                      <w:overflowPunct w:val="0"/>
                      <w:autoSpaceDE w:val="0"/>
                      <w:autoSpaceDN w:val="0"/>
                      <w:adjustRightInd w:val="0"/>
                      <w:snapToGrid w:val="0"/>
                      <w:rPr>
                        <w:sz w:val="21"/>
                        <w:szCs w:val="21"/>
                        <w:highlight w:val="magenta"/>
                      </w:rPr>
                    </w:pPr>
                    <w:r w:rsidRPr="000519A8">
                      <w:rPr>
                        <w:rFonts w:hint="eastAsia"/>
                        <w:sz w:val="21"/>
                        <w:szCs w:val="21"/>
                      </w:rPr>
                      <w:t>经营活动产生的现金流量净额</w:t>
                    </w:r>
                  </w:p>
                </w:tc>
              </w:sdtContent>
            </w:sdt>
            <w:tc>
              <w:tcPr>
                <w:tcW w:w="868"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-69,672,201.63</w:t>
                </w:r>
              </w:p>
            </w:tc>
            <w:tc>
              <w:tcPr>
                <w:tcW w:w="868"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1,927,111.86</w:t>
                </w:r>
              </w:p>
            </w:tc>
            <w:tc>
              <w:tcPr>
                <w:tcW w:w="801"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-3,715.37</w:t>
                </w:r>
              </w:p>
            </w:tc>
            <w:tc>
              <w:tcPr>
                <w:tcW w:w="868"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37,420,952.83</w:t>
                </w:r>
              </w:p>
            </w:tc>
          </w:tr>
          <w:tr w:rsidR="003A2814" w:rsidRPr="000519A8" w:rsidTr="0028146D">
            <w:trPr>
              <w:trHeight w:val="533"/>
            </w:trPr>
            <w:tc>
              <w:tcPr>
                <w:tcW w:w="1594" w:type="pct"/>
              </w:tcPr>
              <w:p w:rsidR="003A2814" w:rsidRPr="000519A8" w:rsidRDefault="003A2814" w:rsidP="0028146D">
                <w:pPr>
                  <w:kinsoku w:val="0"/>
                  <w:overflowPunct w:val="0"/>
                  <w:autoSpaceDE w:val="0"/>
                  <w:autoSpaceDN w:val="0"/>
                  <w:adjustRightInd w:val="0"/>
                  <w:snapToGrid w:val="0"/>
                  <w:rPr>
                    <w:sz w:val="21"/>
                    <w:szCs w:val="21"/>
                  </w:rPr>
                </w:pPr>
              </w:p>
            </w:tc>
            <w:sdt>
              <w:sdtPr>
                <w:rPr>
                  <w:szCs w:val="21"/>
                </w:rPr>
                <w:tag w:val="_PLD_8b9fbdc9e2634c6292801d605b122b71"/>
                <w:id w:val="1013823"/>
                <w:lock w:val="sdtLocked"/>
              </w:sdtPr>
              <w:sdtContent>
                <w:tc>
                  <w:tcPr>
                    <w:tcW w:w="868" w:type="pct"/>
                    <w:vAlign w:val="center"/>
                  </w:tcPr>
                  <w:p w:rsidR="003A2814" w:rsidRPr="000519A8" w:rsidRDefault="003A2814" w:rsidP="0028146D">
                    <w:pPr>
                      <w:kinsoku w:val="0"/>
                      <w:overflowPunct w:val="0"/>
                      <w:autoSpaceDE w:val="0"/>
                      <w:autoSpaceDN w:val="0"/>
                      <w:adjustRightInd w:val="0"/>
                      <w:snapToGrid w:val="0"/>
                      <w:jc w:val="center"/>
                      <w:rPr>
                        <w:sz w:val="21"/>
                        <w:szCs w:val="21"/>
                      </w:rPr>
                    </w:pPr>
                    <w:r w:rsidRPr="000519A8">
                      <w:rPr>
                        <w:rFonts w:hint="eastAsia"/>
                        <w:sz w:val="21"/>
                        <w:szCs w:val="21"/>
                      </w:rPr>
                      <w:t>2020年</w:t>
                    </w:r>
                    <w:r w:rsidRPr="000519A8">
                      <w:rPr>
                        <w:sz w:val="21"/>
                        <w:szCs w:val="21"/>
                      </w:rPr>
                      <w:t>末</w:t>
                    </w:r>
                  </w:p>
                </w:tc>
              </w:sdtContent>
            </w:sdt>
            <w:sdt>
              <w:sdtPr>
                <w:rPr>
                  <w:szCs w:val="21"/>
                </w:rPr>
                <w:tag w:val="_PLD_81e66f862753453685ceebbc3f216adb"/>
                <w:id w:val="1013824"/>
                <w:lock w:val="sdtLocked"/>
              </w:sdtPr>
              <w:sdtContent>
                <w:tc>
                  <w:tcPr>
                    <w:tcW w:w="868" w:type="pct"/>
                    <w:vAlign w:val="center"/>
                  </w:tcPr>
                  <w:p w:rsidR="003A2814" w:rsidRPr="000519A8" w:rsidRDefault="003A2814" w:rsidP="0028146D">
                    <w:pPr>
                      <w:kinsoku w:val="0"/>
                      <w:overflowPunct w:val="0"/>
                      <w:autoSpaceDE w:val="0"/>
                      <w:autoSpaceDN w:val="0"/>
                      <w:adjustRightInd w:val="0"/>
                      <w:snapToGrid w:val="0"/>
                      <w:jc w:val="center"/>
                      <w:rPr>
                        <w:sz w:val="21"/>
                        <w:szCs w:val="21"/>
                      </w:rPr>
                    </w:pPr>
                    <w:r w:rsidRPr="000519A8">
                      <w:rPr>
                        <w:rFonts w:hint="eastAsia"/>
                        <w:sz w:val="21"/>
                        <w:szCs w:val="21"/>
                      </w:rPr>
                      <w:t>2019年</w:t>
                    </w:r>
                    <w:r w:rsidRPr="000519A8">
                      <w:rPr>
                        <w:sz w:val="21"/>
                        <w:szCs w:val="21"/>
                      </w:rPr>
                      <w:t>末</w:t>
                    </w:r>
                  </w:p>
                </w:tc>
              </w:sdtContent>
            </w:sdt>
            <w:sdt>
              <w:sdtPr>
                <w:rPr>
                  <w:szCs w:val="21"/>
                </w:rPr>
                <w:tag w:val="_PLD_eccdaa2d1ee940be88fdba6d8a4ef55d"/>
                <w:id w:val="1013825"/>
                <w:lock w:val="sdtLocked"/>
              </w:sdtPr>
              <w:sdtContent>
                <w:tc>
                  <w:tcPr>
                    <w:tcW w:w="801" w:type="pct"/>
                    <w:vAlign w:val="center"/>
                  </w:tcPr>
                  <w:p w:rsidR="003A2814" w:rsidRPr="000519A8" w:rsidRDefault="003A2814" w:rsidP="0028146D">
                    <w:pPr>
                      <w:kinsoku w:val="0"/>
                      <w:overflowPunct w:val="0"/>
                      <w:autoSpaceDE w:val="0"/>
                      <w:autoSpaceDN w:val="0"/>
                      <w:adjustRightInd w:val="0"/>
                      <w:snapToGrid w:val="0"/>
                      <w:jc w:val="center"/>
                      <w:rPr>
                        <w:sz w:val="21"/>
                        <w:szCs w:val="21"/>
                      </w:rPr>
                    </w:pPr>
                    <w:r w:rsidRPr="000519A8">
                      <w:rPr>
                        <w:sz w:val="21"/>
                        <w:szCs w:val="21"/>
                      </w:rPr>
                      <w:t>本期末比上年同期末增减（</w:t>
                    </w:r>
                    <w:r w:rsidRPr="000519A8">
                      <w:rPr>
                        <w:rFonts w:hint="eastAsia"/>
                        <w:sz w:val="21"/>
                        <w:szCs w:val="21"/>
                      </w:rPr>
                      <w:t>%</w:t>
                    </w:r>
                    <w:r w:rsidRPr="000519A8">
                      <w:rPr>
                        <w:sz w:val="21"/>
                        <w:szCs w:val="21"/>
                      </w:rPr>
                      <w:t>）</w:t>
                    </w:r>
                  </w:p>
                </w:tc>
              </w:sdtContent>
            </w:sdt>
            <w:sdt>
              <w:sdtPr>
                <w:rPr>
                  <w:szCs w:val="21"/>
                </w:rPr>
                <w:tag w:val="_PLD_3af4b93afaec4509befbcf4b19db9883"/>
                <w:id w:val="1013826"/>
                <w:lock w:val="sdtLocked"/>
              </w:sdtPr>
              <w:sdtContent>
                <w:tc>
                  <w:tcPr>
                    <w:tcW w:w="868" w:type="pct"/>
                    <w:vAlign w:val="center"/>
                  </w:tcPr>
                  <w:p w:rsidR="003A2814" w:rsidRPr="000519A8" w:rsidRDefault="003A2814" w:rsidP="0028146D">
                    <w:pPr>
                      <w:kinsoku w:val="0"/>
                      <w:overflowPunct w:val="0"/>
                      <w:autoSpaceDE w:val="0"/>
                      <w:autoSpaceDN w:val="0"/>
                      <w:adjustRightInd w:val="0"/>
                      <w:snapToGrid w:val="0"/>
                      <w:jc w:val="center"/>
                      <w:rPr>
                        <w:sz w:val="21"/>
                        <w:szCs w:val="21"/>
                      </w:rPr>
                    </w:pPr>
                    <w:r w:rsidRPr="000519A8">
                      <w:rPr>
                        <w:rFonts w:hint="eastAsia"/>
                        <w:sz w:val="21"/>
                        <w:szCs w:val="21"/>
                      </w:rPr>
                      <w:t>2018年末</w:t>
                    </w:r>
                  </w:p>
                </w:tc>
              </w:sdtContent>
            </w:sdt>
          </w:tr>
          <w:tr w:rsidR="003A2814" w:rsidRPr="000519A8" w:rsidTr="0028146D">
            <w:trPr>
              <w:trHeight w:val="285"/>
            </w:trPr>
            <w:sdt>
              <w:sdtPr>
                <w:rPr>
                  <w:szCs w:val="21"/>
                </w:rPr>
                <w:tag w:val="_PLD_1257117f05a44030bdc03ae8e5b21a70"/>
                <w:id w:val="1013827"/>
                <w:lock w:val="sdtLocked"/>
              </w:sdtPr>
              <w:sdtContent>
                <w:tc>
                  <w:tcPr>
                    <w:tcW w:w="1594" w:type="pct"/>
                  </w:tcPr>
                  <w:p w:rsidR="003A2814" w:rsidRPr="000519A8" w:rsidRDefault="003A2814" w:rsidP="0028146D">
                    <w:pPr>
                      <w:kinsoku w:val="0"/>
                      <w:overflowPunct w:val="0"/>
                      <w:autoSpaceDE w:val="0"/>
                      <w:autoSpaceDN w:val="0"/>
                      <w:adjustRightInd w:val="0"/>
                      <w:snapToGrid w:val="0"/>
                      <w:rPr>
                        <w:sz w:val="21"/>
                        <w:szCs w:val="21"/>
                      </w:rPr>
                    </w:pPr>
                    <w:r w:rsidRPr="000519A8">
                      <w:rPr>
                        <w:rFonts w:hint="eastAsia"/>
                        <w:sz w:val="21"/>
                        <w:szCs w:val="21"/>
                      </w:rPr>
                      <w:t>归属于上市公司股东的净资产</w:t>
                    </w:r>
                  </w:p>
                </w:tc>
              </w:sdtContent>
            </w:sdt>
            <w:tc>
              <w:tcPr>
                <w:tcW w:w="868" w:type="pct"/>
              </w:tcPr>
              <w:p w:rsidR="003A2814" w:rsidRPr="000519A8" w:rsidRDefault="003A2814" w:rsidP="0028146D">
                <w:pPr>
                  <w:jc w:val="right"/>
                  <w:rPr>
                    <w:sz w:val="21"/>
                    <w:szCs w:val="21"/>
                  </w:rPr>
                </w:pPr>
                <w:r w:rsidRPr="000519A8">
                  <w:rPr>
                    <w:sz w:val="21"/>
                    <w:szCs w:val="21"/>
                  </w:rPr>
                  <w:t>806,142,015.37</w:t>
                </w:r>
              </w:p>
            </w:tc>
            <w:tc>
              <w:tcPr>
                <w:tcW w:w="868" w:type="pct"/>
              </w:tcPr>
              <w:p w:rsidR="003A2814" w:rsidRPr="000519A8" w:rsidRDefault="003A2814" w:rsidP="0028146D">
                <w:pPr>
                  <w:kinsoku w:val="0"/>
                  <w:overflowPunct w:val="0"/>
                  <w:autoSpaceDE w:val="0"/>
                  <w:autoSpaceDN w:val="0"/>
                  <w:adjustRightInd w:val="0"/>
                  <w:snapToGrid w:val="0"/>
                  <w:jc w:val="right"/>
                  <w:rPr>
                    <w:bCs/>
                    <w:sz w:val="21"/>
                    <w:szCs w:val="21"/>
                  </w:rPr>
                </w:pPr>
                <w:r w:rsidRPr="000519A8">
                  <w:rPr>
                    <w:sz w:val="21"/>
                    <w:szCs w:val="21"/>
                  </w:rPr>
                  <w:t>778,364,482.91</w:t>
                </w:r>
              </w:p>
            </w:tc>
            <w:tc>
              <w:tcPr>
                <w:tcW w:w="801"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3.</w:t>
                </w:r>
                <w:r w:rsidRPr="000519A8">
                  <w:rPr>
                    <w:rFonts w:hint="eastAsia"/>
                    <w:sz w:val="21"/>
                    <w:szCs w:val="21"/>
                  </w:rPr>
                  <w:t>57</w:t>
                </w:r>
              </w:p>
            </w:tc>
            <w:tc>
              <w:tcPr>
                <w:tcW w:w="868"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752,187,273.29</w:t>
                </w:r>
              </w:p>
            </w:tc>
          </w:tr>
          <w:tr w:rsidR="003A2814" w:rsidRPr="003A2814" w:rsidTr="0028146D">
            <w:trPr>
              <w:trHeight w:val="285"/>
            </w:trPr>
            <w:sdt>
              <w:sdtPr>
                <w:rPr>
                  <w:szCs w:val="21"/>
                </w:rPr>
                <w:tag w:val="_PLD_2d1128ab6991472fb0ba6892584a4be8"/>
                <w:id w:val="1013828"/>
                <w:lock w:val="sdtLocked"/>
              </w:sdtPr>
              <w:sdtContent>
                <w:tc>
                  <w:tcPr>
                    <w:tcW w:w="1594" w:type="pct"/>
                  </w:tcPr>
                  <w:p w:rsidR="003A2814" w:rsidRPr="000519A8" w:rsidRDefault="003A2814" w:rsidP="0028146D">
                    <w:pPr>
                      <w:kinsoku w:val="0"/>
                      <w:overflowPunct w:val="0"/>
                      <w:autoSpaceDE w:val="0"/>
                      <w:autoSpaceDN w:val="0"/>
                      <w:adjustRightInd w:val="0"/>
                      <w:snapToGrid w:val="0"/>
                      <w:rPr>
                        <w:sz w:val="21"/>
                        <w:szCs w:val="21"/>
                      </w:rPr>
                    </w:pPr>
                    <w:r w:rsidRPr="000519A8">
                      <w:rPr>
                        <w:rFonts w:hint="eastAsia"/>
                        <w:sz w:val="21"/>
                        <w:szCs w:val="21"/>
                      </w:rPr>
                      <w:t>总资产</w:t>
                    </w:r>
                  </w:p>
                </w:tc>
              </w:sdtContent>
            </w:sdt>
            <w:tc>
              <w:tcPr>
                <w:tcW w:w="868" w:type="pct"/>
              </w:tcPr>
              <w:p w:rsidR="003A2814" w:rsidRPr="000519A8" w:rsidRDefault="003A2814" w:rsidP="0028146D">
                <w:pPr>
                  <w:jc w:val="right"/>
                  <w:rPr>
                    <w:sz w:val="21"/>
                    <w:szCs w:val="21"/>
                  </w:rPr>
                </w:pPr>
                <w:r w:rsidRPr="000519A8">
                  <w:rPr>
                    <w:sz w:val="21"/>
                    <w:szCs w:val="21"/>
                  </w:rPr>
                  <w:t>1,962,560,519.18</w:t>
                </w:r>
              </w:p>
            </w:tc>
            <w:tc>
              <w:tcPr>
                <w:tcW w:w="868" w:type="pct"/>
              </w:tcPr>
              <w:p w:rsidR="003A2814" w:rsidRPr="000519A8" w:rsidRDefault="003A2814" w:rsidP="0028146D">
                <w:pPr>
                  <w:jc w:val="right"/>
                  <w:rPr>
                    <w:sz w:val="21"/>
                    <w:szCs w:val="21"/>
                  </w:rPr>
                </w:pPr>
                <w:r w:rsidRPr="000519A8">
                  <w:rPr>
                    <w:rFonts w:hint="eastAsia"/>
                    <w:sz w:val="21"/>
                    <w:szCs w:val="21"/>
                  </w:rPr>
                  <w:t>1,622,539,255.73</w:t>
                </w:r>
              </w:p>
            </w:tc>
            <w:tc>
              <w:tcPr>
                <w:tcW w:w="801"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rFonts w:hint="eastAsia"/>
                    <w:sz w:val="21"/>
                    <w:szCs w:val="21"/>
                  </w:rPr>
                  <w:t>20.96</w:t>
                </w:r>
              </w:p>
            </w:tc>
            <w:tc>
              <w:tcPr>
                <w:tcW w:w="868" w:type="pct"/>
              </w:tcPr>
              <w:p w:rsidR="003A2814" w:rsidRPr="000519A8" w:rsidRDefault="003A2814" w:rsidP="0028146D">
                <w:pPr>
                  <w:kinsoku w:val="0"/>
                  <w:overflowPunct w:val="0"/>
                  <w:autoSpaceDE w:val="0"/>
                  <w:autoSpaceDN w:val="0"/>
                  <w:adjustRightInd w:val="0"/>
                  <w:snapToGrid w:val="0"/>
                  <w:jc w:val="right"/>
                  <w:rPr>
                    <w:sz w:val="21"/>
                    <w:szCs w:val="21"/>
                  </w:rPr>
                </w:pPr>
                <w:r w:rsidRPr="000519A8">
                  <w:rPr>
                    <w:sz w:val="21"/>
                    <w:szCs w:val="21"/>
                  </w:rPr>
                  <w:t>1,655,363,982.18</w:t>
                </w:r>
              </w:p>
            </w:tc>
          </w:tr>
        </w:tbl>
        <w:p w:rsidR="00F839A4" w:rsidRPr="003A2814" w:rsidRDefault="00B46F5F" w:rsidP="003A2814"/>
      </w:sdtContent>
    </w:sdt>
    <w:p w:rsidR="00F839A4" w:rsidRDefault="00F839A4">
      <w:pPr>
        <w:kinsoku w:val="0"/>
        <w:overflowPunct w:val="0"/>
        <w:autoSpaceDE w:val="0"/>
        <w:autoSpaceDN w:val="0"/>
        <w:adjustRightInd w:val="0"/>
        <w:snapToGrid w:val="0"/>
        <w:rPr>
          <w:szCs w:val="21"/>
        </w:rPr>
      </w:pPr>
    </w:p>
    <w:p w:rsidR="00F839A4" w:rsidRDefault="00E5267F" w:rsidP="00264AEE">
      <w:pPr>
        <w:pStyle w:val="3"/>
        <w:numPr>
          <w:ilvl w:val="1"/>
          <w:numId w:val="1"/>
        </w:numPr>
        <w:rPr>
          <w:rFonts w:ascii="宋体" w:hAnsi="宋体"/>
          <w:szCs w:val="21"/>
        </w:rPr>
      </w:pPr>
      <w:r>
        <w:t>主要财务指标</w:t>
      </w:r>
    </w:p>
    <w:sdt>
      <w:sdtPr>
        <w:rPr>
          <w:sz w:val="21"/>
        </w:rPr>
        <w:alias w:val="选项模块:主要财务指标(无追溯)"/>
        <w:tag w:val="_SEC_ca679c431b23410b8002c2ae2c543dab"/>
        <w:id w:val="18617718"/>
        <w:lock w:val="sdtLocked"/>
      </w:sdtPr>
      <w:sdtContent>
        <w:tbl>
          <w:tblPr>
            <w:tblStyle w:val="a6"/>
            <w:tblW w:w="5719" w:type="pct"/>
            <w:tblInd w:w="-318" w:type="dxa"/>
            <w:tblLook w:val="04A0"/>
          </w:tblPr>
          <w:tblGrid>
            <w:gridCol w:w="3971"/>
            <w:gridCol w:w="1134"/>
            <w:gridCol w:w="1134"/>
            <w:gridCol w:w="2553"/>
            <w:gridCol w:w="1559"/>
          </w:tblGrid>
          <w:tr w:rsidR="009419BD" w:rsidTr="00302DF3">
            <w:sdt>
              <w:sdtPr>
                <w:rPr>
                  <w:sz w:val="21"/>
                </w:rPr>
                <w:tag w:val="_PLD_a5c59cd3e5544374a4bd7ceda5f62092"/>
                <w:id w:val="18617708"/>
                <w:lock w:val="sdtLocked"/>
              </w:sdtPr>
              <w:sdtEndPr>
                <w:rPr>
                  <w:sz w:val="24"/>
                  <w:szCs w:val="21"/>
                </w:rPr>
              </w:sdtEndPr>
              <w:sdtContent>
                <w:tc>
                  <w:tcPr>
                    <w:tcW w:w="1918" w:type="pct"/>
                    <w:vAlign w:val="center"/>
                  </w:tcPr>
                  <w:p w:rsidR="009419BD" w:rsidRPr="009419BD" w:rsidRDefault="009419BD" w:rsidP="0024732C">
                    <w:pPr>
                      <w:kinsoku w:val="0"/>
                      <w:overflowPunct w:val="0"/>
                      <w:autoSpaceDE w:val="0"/>
                      <w:autoSpaceDN w:val="0"/>
                      <w:adjustRightInd w:val="0"/>
                      <w:snapToGrid w:val="0"/>
                      <w:jc w:val="center"/>
                      <w:rPr>
                        <w:sz w:val="21"/>
                        <w:szCs w:val="21"/>
                      </w:rPr>
                    </w:pPr>
                    <w:r w:rsidRPr="009419BD">
                      <w:rPr>
                        <w:sz w:val="21"/>
                        <w:szCs w:val="21"/>
                      </w:rPr>
                      <w:t>主要财务指标</w:t>
                    </w:r>
                  </w:p>
                </w:tc>
              </w:sdtContent>
            </w:sdt>
            <w:sdt>
              <w:sdtPr>
                <w:rPr>
                  <w:szCs w:val="21"/>
                </w:rPr>
                <w:tag w:val="_PLD_1a1e4f34f77949538a9c656b241499b6"/>
                <w:id w:val="18617709"/>
                <w:lock w:val="sdtLocked"/>
              </w:sdtPr>
              <w:sdtContent>
                <w:tc>
                  <w:tcPr>
                    <w:tcW w:w="548" w:type="pct"/>
                    <w:vAlign w:val="center"/>
                  </w:tcPr>
                  <w:p w:rsidR="009419BD" w:rsidRPr="009419BD" w:rsidRDefault="009419BD" w:rsidP="0024732C">
                    <w:pPr>
                      <w:kinsoku w:val="0"/>
                      <w:overflowPunct w:val="0"/>
                      <w:autoSpaceDE w:val="0"/>
                      <w:autoSpaceDN w:val="0"/>
                      <w:adjustRightInd w:val="0"/>
                      <w:snapToGrid w:val="0"/>
                      <w:jc w:val="center"/>
                      <w:rPr>
                        <w:sz w:val="21"/>
                        <w:szCs w:val="21"/>
                      </w:rPr>
                    </w:pPr>
                    <w:r w:rsidRPr="009419BD">
                      <w:rPr>
                        <w:rFonts w:hint="eastAsia"/>
                        <w:sz w:val="21"/>
                        <w:szCs w:val="21"/>
                      </w:rPr>
                      <w:t>2020年</w:t>
                    </w:r>
                  </w:p>
                </w:tc>
              </w:sdtContent>
            </w:sdt>
            <w:sdt>
              <w:sdtPr>
                <w:rPr>
                  <w:szCs w:val="21"/>
                </w:rPr>
                <w:tag w:val="_PLD_9310148e9c2c4e968f8a8cf7147fc9a7"/>
                <w:id w:val="18617710"/>
                <w:lock w:val="sdtLocked"/>
              </w:sdtPr>
              <w:sdtContent>
                <w:tc>
                  <w:tcPr>
                    <w:tcW w:w="548" w:type="pct"/>
                    <w:vAlign w:val="center"/>
                  </w:tcPr>
                  <w:p w:rsidR="009419BD" w:rsidRPr="009419BD" w:rsidRDefault="009419BD" w:rsidP="0024732C">
                    <w:pPr>
                      <w:kinsoku w:val="0"/>
                      <w:overflowPunct w:val="0"/>
                      <w:autoSpaceDE w:val="0"/>
                      <w:autoSpaceDN w:val="0"/>
                      <w:adjustRightInd w:val="0"/>
                      <w:snapToGrid w:val="0"/>
                      <w:jc w:val="center"/>
                      <w:rPr>
                        <w:sz w:val="21"/>
                        <w:szCs w:val="21"/>
                      </w:rPr>
                    </w:pPr>
                    <w:r w:rsidRPr="009419BD">
                      <w:rPr>
                        <w:rFonts w:hint="eastAsia"/>
                        <w:sz w:val="21"/>
                        <w:szCs w:val="21"/>
                      </w:rPr>
                      <w:t>2019年</w:t>
                    </w:r>
                  </w:p>
                </w:tc>
              </w:sdtContent>
            </w:sdt>
            <w:sdt>
              <w:sdtPr>
                <w:rPr>
                  <w:szCs w:val="21"/>
                </w:rPr>
                <w:tag w:val="_PLD_5901f5518cb6434888ae838febb8af68"/>
                <w:id w:val="18617711"/>
                <w:lock w:val="sdtLocked"/>
              </w:sdtPr>
              <w:sdtContent>
                <w:tc>
                  <w:tcPr>
                    <w:tcW w:w="1233" w:type="pct"/>
                    <w:vAlign w:val="center"/>
                  </w:tcPr>
                  <w:p w:rsidR="009419BD" w:rsidRPr="009419BD" w:rsidRDefault="009419BD" w:rsidP="0024732C">
                    <w:pPr>
                      <w:kinsoku w:val="0"/>
                      <w:overflowPunct w:val="0"/>
                      <w:autoSpaceDE w:val="0"/>
                      <w:autoSpaceDN w:val="0"/>
                      <w:adjustRightInd w:val="0"/>
                      <w:snapToGrid w:val="0"/>
                      <w:jc w:val="center"/>
                      <w:rPr>
                        <w:sz w:val="21"/>
                        <w:szCs w:val="21"/>
                      </w:rPr>
                    </w:pPr>
                    <w:r w:rsidRPr="009419BD">
                      <w:rPr>
                        <w:sz w:val="21"/>
                        <w:szCs w:val="21"/>
                      </w:rPr>
                      <w:t>本期比上年同期增减(%)</w:t>
                    </w:r>
                  </w:p>
                </w:tc>
              </w:sdtContent>
            </w:sdt>
            <w:sdt>
              <w:sdtPr>
                <w:rPr>
                  <w:szCs w:val="21"/>
                </w:rPr>
                <w:tag w:val="_PLD_437266ed462e4dd1873b86621495169c"/>
                <w:id w:val="18617712"/>
                <w:lock w:val="sdtLocked"/>
              </w:sdtPr>
              <w:sdtContent>
                <w:tc>
                  <w:tcPr>
                    <w:tcW w:w="753" w:type="pct"/>
                    <w:vAlign w:val="center"/>
                  </w:tcPr>
                  <w:p w:rsidR="009419BD" w:rsidRPr="009419BD" w:rsidRDefault="009419BD" w:rsidP="0024732C">
                    <w:pPr>
                      <w:kinsoku w:val="0"/>
                      <w:overflowPunct w:val="0"/>
                      <w:autoSpaceDE w:val="0"/>
                      <w:autoSpaceDN w:val="0"/>
                      <w:adjustRightInd w:val="0"/>
                      <w:snapToGrid w:val="0"/>
                      <w:jc w:val="center"/>
                      <w:rPr>
                        <w:sz w:val="21"/>
                        <w:szCs w:val="21"/>
                      </w:rPr>
                    </w:pPr>
                    <w:r w:rsidRPr="009419BD">
                      <w:rPr>
                        <w:rFonts w:hint="eastAsia"/>
                        <w:sz w:val="21"/>
                        <w:szCs w:val="21"/>
                      </w:rPr>
                      <w:t>2018年</w:t>
                    </w:r>
                  </w:p>
                </w:tc>
              </w:sdtContent>
            </w:sdt>
          </w:tr>
          <w:tr w:rsidR="009419BD" w:rsidTr="00302DF3">
            <w:sdt>
              <w:sdtPr>
                <w:rPr>
                  <w:szCs w:val="21"/>
                </w:rPr>
                <w:tag w:val="_PLD_d2029c032d9941d88b63fd2cb7b877be"/>
                <w:id w:val="18617713"/>
                <w:lock w:val="sdtLocked"/>
              </w:sdtPr>
              <w:sdtContent>
                <w:tc>
                  <w:tcPr>
                    <w:tcW w:w="1918" w:type="pct"/>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基本每股收益（元／股）</w:t>
                    </w:r>
                  </w:p>
                </w:tc>
              </w:sdtContent>
            </w:sdt>
            <w:tc>
              <w:tcPr>
                <w:tcW w:w="548" w:type="pct"/>
              </w:tcPr>
              <w:p w:rsidR="009419BD" w:rsidRPr="009419BD" w:rsidRDefault="009419BD" w:rsidP="00AE1174">
                <w:pPr>
                  <w:kinsoku w:val="0"/>
                  <w:overflowPunct w:val="0"/>
                  <w:autoSpaceDE w:val="0"/>
                  <w:autoSpaceDN w:val="0"/>
                  <w:adjustRightInd w:val="0"/>
                  <w:snapToGrid w:val="0"/>
                  <w:jc w:val="center"/>
                  <w:rPr>
                    <w:sz w:val="21"/>
                    <w:szCs w:val="21"/>
                  </w:rPr>
                </w:pPr>
                <w:r w:rsidRPr="009419BD">
                  <w:rPr>
                    <w:rFonts w:hint="eastAsia"/>
                    <w:sz w:val="21"/>
                    <w:szCs w:val="21"/>
                  </w:rPr>
                  <w:t>0.1</w:t>
                </w:r>
                <w:r w:rsidR="00AE1174">
                  <w:rPr>
                    <w:rFonts w:hint="eastAsia"/>
                    <w:sz w:val="21"/>
                    <w:szCs w:val="21"/>
                  </w:rPr>
                  <w:t>702</w:t>
                </w:r>
              </w:p>
            </w:tc>
            <w:tc>
              <w:tcPr>
                <w:tcW w:w="548" w:type="pct"/>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0.1245</w:t>
                </w:r>
              </w:p>
            </w:tc>
            <w:tc>
              <w:tcPr>
                <w:tcW w:w="1233" w:type="pct"/>
              </w:tcPr>
              <w:p w:rsidR="009419BD" w:rsidRPr="009419BD" w:rsidRDefault="009419BD" w:rsidP="00AE1174">
                <w:pPr>
                  <w:kinsoku w:val="0"/>
                  <w:overflowPunct w:val="0"/>
                  <w:autoSpaceDE w:val="0"/>
                  <w:autoSpaceDN w:val="0"/>
                  <w:adjustRightInd w:val="0"/>
                  <w:snapToGrid w:val="0"/>
                  <w:jc w:val="center"/>
                  <w:rPr>
                    <w:sz w:val="21"/>
                    <w:szCs w:val="21"/>
                  </w:rPr>
                </w:pPr>
                <w:r w:rsidRPr="009419BD">
                  <w:rPr>
                    <w:rFonts w:hint="eastAsia"/>
                    <w:sz w:val="21"/>
                    <w:szCs w:val="21"/>
                  </w:rPr>
                  <w:t>36.</w:t>
                </w:r>
                <w:r w:rsidR="00AE1174">
                  <w:rPr>
                    <w:rFonts w:hint="eastAsia"/>
                    <w:sz w:val="21"/>
                    <w:szCs w:val="21"/>
                  </w:rPr>
                  <w:t>65</w:t>
                </w:r>
              </w:p>
            </w:tc>
            <w:tc>
              <w:tcPr>
                <w:tcW w:w="753" w:type="pct"/>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0.0939</w:t>
                </w:r>
              </w:p>
            </w:tc>
          </w:tr>
          <w:tr w:rsidR="009419BD" w:rsidTr="00302DF3">
            <w:sdt>
              <w:sdtPr>
                <w:rPr>
                  <w:szCs w:val="21"/>
                </w:rPr>
                <w:tag w:val="_PLD_806ab82e1b1a468183667d9f85129f9f"/>
                <w:id w:val="18617714"/>
                <w:lock w:val="sdtLocked"/>
              </w:sdtPr>
              <w:sdtContent>
                <w:tc>
                  <w:tcPr>
                    <w:tcW w:w="1918" w:type="pct"/>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稀释每股收益（元／股）</w:t>
                    </w:r>
                  </w:p>
                </w:tc>
              </w:sdtContent>
            </w:sdt>
            <w:tc>
              <w:tcPr>
                <w:tcW w:w="548" w:type="pct"/>
              </w:tcPr>
              <w:p w:rsidR="009419BD" w:rsidRPr="009419BD" w:rsidRDefault="009419BD" w:rsidP="00AE1174">
                <w:pPr>
                  <w:kinsoku w:val="0"/>
                  <w:overflowPunct w:val="0"/>
                  <w:autoSpaceDE w:val="0"/>
                  <w:autoSpaceDN w:val="0"/>
                  <w:adjustRightInd w:val="0"/>
                  <w:snapToGrid w:val="0"/>
                  <w:jc w:val="center"/>
                  <w:rPr>
                    <w:sz w:val="21"/>
                    <w:szCs w:val="21"/>
                  </w:rPr>
                </w:pPr>
                <w:r w:rsidRPr="009419BD">
                  <w:rPr>
                    <w:sz w:val="21"/>
                    <w:szCs w:val="21"/>
                  </w:rPr>
                  <w:t>0.1</w:t>
                </w:r>
                <w:r w:rsidR="00AE1174">
                  <w:rPr>
                    <w:rFonts w:hint="eastAsia"/>
                    <w:sz w:val="21"/>
                    <w:szCs w:val="21"/>
                  </w:rPr>
                  <w:t>702</w:t>
                </w:r>
              </w:p>
            </w:tc>
            <w:tc>
              <w:tcPr>
                <w:tcW w:w="548" w:type="pct"/>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0.1245</w:t>
                </w:r>
              </w:p>
            </w:tc>
            <w:tc>
              <w:tcPr>
                <w:tcW w:w="1233" w:type="pct"/>
              </w:tcPr>
              <w:p w:rsidR="009419BD" w:rsidRPr="009419BD" w:rsidRDefault="009419BD" w:rsidP="00AE1174">
                <w:pPr>
                  <w:kinsoku w:val="0"/>
                  <w:overflowPunct w:val="0"/>
                  <w:autoSpaceDE w:val="0"/>
                  <w:autoSpaceDN w:val="0"/>
                  <w:adjustRightInd w:val="0"/>
                  <w:snapToGrid w:val="0"/>
                  <w:jc w:val="center"/>
                  <w:rPr>
                    <w:sz w:val="21"/>
                    <w:szCs w:val="21"/>
                  </w:rPr>
                </w:pPr>
                <w:r w:rsidRPr="009419BD">
                  <w:rPr>
                    <w:rFonts w:hint="eastAsia"/>
                    <w:sz w:val="21"/>
                    <w:szCs w:val="21"/>
                  </w:rPr>
                  <w:t>36.</w:t>
                </w:r>
                <w:r w:rsidR="00AE1174">
                  <w:rPr>
                    <w:rFonts w:hint="eastAsia"/>
                    <w:sz w:val="21"/>
                    <w:szCs w:val="21"/>
                  </w:rPr>
                  <w:t>65</w:t>
                </w:r>
              </w:p>
            </w:tc>
            <w:tc>
              <w:tcPr>
                <w:tcW w:w="753" w:type="pct"/>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0.0939</w:t>
                </w:r>
              </w:p>
            </w:tc>
          </w:tr>
          <w:tr w:rsidR="009419BD" w:rsidTr="00302DF3">
            <w:sdt>
              <w:sdtPr>
                <w:rPr>
                  <w:szCs w:val="21"/>
                </w:rPr>
                <w:tag w:val="_PLD_a7a69c7a48d54fb690056285f916f579"/>
                <w:id w:val="18617715"/>
                <w:lock w:val="sdtLocked"/>
              </w:sdtPr>
              <w:sdtContent>
                <w:tc>
                  <w:tcPr>
                    <w:tcW w:w="1918" w:type="pct"/>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扣除非经常性损益后的基本每股收益（元</w:t>
                    </w:r>
                    <w:r w:rsidRPr="009419BD">
                      <w:rPr>
                        <w:sz w:val="21"/>
                        <w:szCs w:val="21"/>
                      </w:rPr>
                      <w:lastRenderedPageBreak/>
                      <w:t>／股）</w:t>
                    </w:r>
                  </w:p>
                </w:tc>
              </w:sdtContent>
            </w:sdt>
            <w:tc>
              <w:tcPr>
                <w:tcW w:w="548" w:type="pct"/>
              </w:tcPr>
              <w:p w:rsidR="009419BD" w:rsidRPr="009419BD" w:rsidRDefault="009419BD" w:rsidP="002D32FD">
                <w:pPr>
                  <w:kinsoku w:val="0"/>
                  <w:overflowPunct w:val="0"/>
                  <w:autoSpaceDE w:val="0"/>
                  <w:autoSpaceDN w:val="0"/>
                  <w:adjustRightInd w:val="0"/>
                  <w:snapToGrid w:val="0"/>
                  <w:jc w:val="center"/>
                  <w:rPr>
                    <w:sz w:val="21"/>
                    <w:szCs w:val="21"/>
                  </w:rPr>
                </w:pPr>
                <w:r w:rsidRPr="009419BD">
                  <w:rPr>
                    <w:sz w:val="21"/>
                    <w:szCs w:val="21"/>
                  </w:rPr>
                  <w:lastRenderedPageBreak/>
                  <w:t>0.</w:t>
                </w:r>
                <w:r w:rsidRPr="009419BD">
                  <w:rPr>
                    <w:rFonts w:hint="eastAsia"/>
                    <w:sz w:val="21"/>
                    <w:szCs w:val="21"/>
                  </w:rPr>
                  <w:t>123</w:t>
                </w:r>
                <w:r w:rsidR="002D32FD">
                  <w:rPr>
                    <w:rFonts w:hint="eastAsia"/>
                    <w:sz w:val="21"/>
                    <w:szCs w:val="21"/>
                  </w:rPr>
                  <w:t>6</w:t>
                </w:r>
              </w:p>
            </w:tc>
            <w:tc>
              <w:tcPr>
                <w:tcW w:w="548" w:type="pct"/>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0.0578</w:t>
                </w:r>
              </w:p>
            </w:tc>
            <w:tc>
              <w:tcPr>
                <w:tcW w:w="1233" w:type="pct"/>
              </w:tcPr>
              <w:p w:rsidR="009419BD" w:rsidRPr="009419BD" w:rsidRDefault="009419BD" w:rsidP="002D32FD">
                <w:pPr>
                  <w:kinsoku w:val="0"/>
                  <w:overflowPunct w:val="0"/>
                  <w:autoSpaceDE w:val="0"/>
                  <w:autoSpaceDN w:val="0"/>
                  <w:adjustRightInd w:val="0"/>
                  <w:snapToGrid w:val="0"/>
                  <w:jc w:val="center"/>
                  <w:rPr>
                    <w:sz w:val="21"/>
                    <w:szCs w:val="21"/>
                  </w:rPr>
                </w:pPr>
                <w:r w:rsidRPr="009419BD">
                  <w:rPr>
                    <w:sz w:val="21"/>
                    <w:szCs w:val="21"/>
                  </w:rPr>
                  <w:t>11</w:t>
                </w:r>
                <w:r w:rsidR="00555326">
                  <w:rPr>
                    <w:sz w:val="21"/>
                    <w:szCs w:val="21"/>
                  </w:rPr>
                  <w:t>4</w:t>
                </w:r>
                <w:r w:rsidR="002D32FD">
                  <w:rPr>
                    <w:rFonts w:hint="eastAsia"/>
                    <w:sz w:val="21"/>
                    <w:szCs w:val="21"/>
                  </w:rPr>
                  <w:t>.</w:t>
                </w:r>
                <w:r w:rsidR="00555326">
                  <w:rPr>
                    <w:sz w:val="21"/>
                    <w:szCs w:val="21"/>
                  </w:rPr>
                  <w:t>05</w:t>
                </w:r>
              </w:p>
            </w:tc>
            <w:tc>
              <w:tcPr>
                <w:tcW w:w="753" w:type="pct"/>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0.0590</w:t>
                </w:r>
              </w:p>
            </w:tc>
          </w:tr>
          <w:tr w:rsidR="009419BD" w:rsidTr="00302DF3">
            <w:sdt>
              <w:sdtPr>
                <w:rPr>
                  <w:szCs w:val="21"/>
                </w:rPr>
                <w:tag w:val="_PLD_83b5ea80f39c406c95219d8487076098"/>
                <w:id w:val="18617716"/>
                <w:lock w:val="sdtLocked"/>
              </w:sdtPr>
              <w:sdtContent>
                <w:tc>
                  <w:tcPr>
                    <w:tcW w:w="1918" w:type="pct"/>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加权平均净资产收益率（%）</w:t>
                    </w:r>
                  </w:p>
                </w:tc>
              </w:sdtContent>
            </w:sdt>
            <w:tc>
              <w:tcPr>
                <w:tcW w:w="548" w:type="pct"/>
              </w:tcPr>
              <w:p w:rsidR="009419BD" w:rsidRPr="009419BD" w:rsidRDefault="009419BD" w:rsidP="00AE1174">
                <w:pPr>
                  <w:kinsoku w:val="0"/>
                  <w:overflowPunct w:val="0"/>
                  <w:autoSpaceDE w:val="0"/>
                  <w:autoSpaceDN w:val="0"/>
                  <w:adjustRightInd w:val="0"/>
                  <w:snapToGrid w:val="0"/>
                  <w:jc w:val="center"/>
                  <w:rPr>
                    <w:sz w:val="21"/>
                    <w:szCs w:val="21"/>
                  </w:rPr>
                </w:pPr>
                <w:r w:rsidRPr="009419BD">
                  <w:rPr>
                    <w:rFonts w:hint="eastAsia"/>
                    <w:sz w:val="21"/>
                    <w:szCs w:val="21"/>
                  </w:rPr>
                  <w:t>4.</w:t>
                </w:r>
                <w:r w:rsidR="00AE1174">
                  <w:rPr>
                    <w:rFonts w:hint="eastAsia"/>
                    <w:sz w:val="21"/>
                    <w:szCs w:val="21"/>
                  </w:rPr>
                  <w:t>80</w:t>
                </w:r>
              </w:p>
            </w:tc>
            <w:tc>
              <w:tcPr>
                <w:tcW w:w="548" w:type="pct"/>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3.65</w:t>
                </w:r>
              </w:p>
            </w:tc>
            <w:tc>
              <w:tcPr>
                <w:tcW w:w="1233" w:type="pct"/>
              </w:tcPr>
              <w:p w:rsidR="009419BD" w:rsidRPr="009419BD" w:rsidRDefault="009419BD" w:rsidP="00AE1174">
                <w:pPr>
                  <w:kinsoku w:val="0"/>
                  <w:overflowPunct w:val="0"/>
                  <w:autoSpaceDE w:val="0"/>
                  <w:autoSpaceDN w:val="0"/>
                  <w:adjustRightInd w:val="0"/>
                  <w:snapToGrid w:val="0"/>
                  <w:jc w:val="center"/>
                  <w:rPr>
                    <w:sz w:val="21"/>
                    <w:szCs w:val="21"/>
                  </w:rPr>
                </w:pPr>
                <w:r w:rsidRPr="009419BD">
                  <w:rPr>
                    <w:rFonts w:hint="eastAsia"/>
                    <w:sz w:val="21"/>
                    <w:szCs w:val="21"/>
                  </w:rPr>
                  <w:t>增加</w:t>
                </w:r>
                <w:r w:rsidRPr="009419BD">
                  <w:rPr>
                    <w:sz w:val="21"/>
                    <w:szCs w:val="21"/>
                  </w:rPr>
                  <w:t>3</w:t>
                </w:r>
                <w:r w:rsidR="00AE1174">
                  <w:rPr>
                    <w:rFonts w:hint="eastAsia"/>
                    <w:sz w:val="21"/>
                    <w:szCs w:val="21"/>
                  </w:rPr>
                  <w:t>1.43</w:t>
                </w:r>
                <w:r w:rsidRPr="009419BD">
                  <w:rPr>
                    <w:sz w:val="21"/>
                    <w:szCs w:val="21"/>
                  </w:rPr>
                  <w:t>个百分点</w:t>
                </w:r>
              </w:p>
            </w:tc>
            <w:tc>
              <w:tcPr>
                <w:tcW w:w="753" w:type="pct"/>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2.80</w:t>
                </w:r>
              </w:p>
            </w:tc>
          </w:tr>
          <w:tr w:rsidR="009419BD" w:rsidRPr="009419BD" w:rsidTr="00302DF3">
            <w:sdt>
              <w:sdtPr>
                <w:rPr>
                  <w:szCs w:val="21"/>
                </w:rPr>
                <w:tag w:val="_PLD_a1253a26569144748535d650731774ce"/>
                <w:id w:val="18617717"/>
                <w:lock w:val="sdtLocked"/>
              </w:sdtPr>
              <w:sdtContent>
                <w:tc>
                  <w:tcPr>
                    <w:tcW w:w="1918" w:type="pct"/>
                  </w:tcPr>
                  <w:p w:rsidR="009419BD" w:rsidRPr="009419BD" w:rsidRDefault="009419BD" w:rsidP="0024732C">
                    <w:pPr>
                      <w:kinsoku w:val="0"/>
                      <w:overflowPunct w:val="0"/>
                      <w:autoSpaceDE w:val="0"/>
                      <w:autoSpaceDN w:val="0"/>
                      <w:adjustRightInd w:val="0"/>
                      <w:snapToGrid w:val="0"/>
                      <w:rPr>
                        <w:sz w:val="21"/>
                        <w:szCs w:val="21"/>
                      </w:rPr>
                    </w:pPr>
                    <w:r w:rsidRPr="009419BD">
                      <w:rPr>
                        <w:sz w:val="21"/>
                        <w:szCs w:val="21"/>
                      </w:rPr>
                      <w:t>扣除非经常性损益后的加权平均净资产收益率（%）</w:t>
                    </w:r>
                  </w:p>
                </w:tc>
              </w:sdtContent>
            </w:sdt>
            <w:tc>
              <w:tcPr>
                <w:tcW w:w="548" w:type="pct"/>
              </w:tcPr>
              <w:p w:rsidR="009419BD" w:rsidRPr="009419BD" w:rsidRDefault="009419BD" w:rsidP="00AE1174">
                <w:pPr>
                  <w:kinsoku w:val="0"/>
                  <w:overflowPunct w:val="0"/>
                  <w:autoSpaceDE w:val="0"/>
                  <w:autoSpaceDN w:val="0"/>
                  <w:adjustRightInd w:val="0"/>
                  <w:snapToGrid w:val="0"/>
                  <w:jc w:val="center"/>
                  <w:rPr>
                    <w:sz w:val="21"/>
                    <w:szCs w:val="21"/>
                  </w:rPr>
                </w:pPr>
                <w:r w:rsidRPr="009419BD">
                  <w:rPr>
                    <w:rFonts w:hint="eastAsia"/>
                    <w:sz w:val="21"/>
                    <w:szCs w:val="21"/>
                  </w:rPr>
                  <w:t>3.4</w:t>
                </w:r>
                <w:r w:rsidR="00AE1174">
                  <w:rPr>
                    <w:rFonts w:hint="eastAsia"/>
                    <w:sz w:val="21"/>
                    <w:szCs w:val="21"/>
                  </w:rPr>
                  <w:t>9</w:t>
                </w:r>
              </w:p>
            </w:tc>
            <w:tc>
              <w:tcPr>
                <w:tcW w:w="548" w:type="pct"/>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1.69</w:t>
                </w:r>
              </w:p>
            </w:tc>
            <w:tc>
              <w:tcPr>
                <w:tcW w:w="1233" w:type="pct"/>
              </w:tcPr>
              <w:p w:rsidR="009419BD" w:rsidRPr="009419BD" w:rsidRDefault="009419BD" w:rsidP="00AE1174">
                <w:pPr>
                  <w:kinsoku w:val="0"/>
                  <w:overflowPunct w:val="0"/>
                  <w:autoSpaceDE w:val="0"/>
                  <w:autoSpaceDN w:val="0"/>
                  <w:adjustRightInd w:val="0"/>
                  <w:snapToGrid w:val="0"/>
                  <w:jc w:val="center"/>
                  <w:rPr>
                    <w:sz w:val="21"/>
                    <w:szCs w:val="21"/>
                  </w:rPr>
                </w:pPr>
                <w:r w:rsidRPr="009419BD">
                  <w:rPr>
                    <w:rFonts w:hint="eastAsia"/>
                    <w:sz w:val="21"/>
                    <w:szCs w:val="21"/>
                  </w:rPr>
                  <w:t>增加</w:t>
                </w:r>
                <w:r w:rsidRPr="009419BD">
                  <w:rPr>
                    <w:sz w:val="21"/>
                    <w:szCs w:val="21"/>
                  </w:rPr>
                  <w:t>10</w:t>
                </w:r>
                <w:r w:rsidR="00AE1174">
                  <w:rPr>
                    <w:rFonts w:hint="eastAsia"/>
                    <w:sz w:val="21"/>
                    <w:szCs w:val="21"/>
                  </w:rPr>
                  <w:t>5.8</w:t>
                </w:r>
                <w:r w:rsidRPr="009419BD">
                  <w:rPr>
                    <w:sz w:val="21"/>
                    <w:szCs w:val="21"/>
                  </w:rPr>
                  <w:t>5个百分点</w:t>
                </w:r>
              </w:p>
            </w:tc>
            <w:tc>
              <w:tcPr>
                <w:tcW w:w="753" w:type="pct"/>
              </w:tcPr>
              <w:p w:rsidR="009419BD" w:rsidRPr="009419BD" w:rsidRDefault="009419BD" w:rsidP="009419BD">
                <w:pPr>
                  <w:kinsoku w:val="0"/>
                  <w:overflowPunct w:val="0"/>
                  <w:autoSpaceDE w:val="0"/>
                  <w:autoSpaceDN w:val="0"/>
                  <w:adjustRightInd w:val="0"/>
                  <w:snapToGrid w:val="0"/>
                  <w:jc w:val="center"/>
                  <w:rPr>
                    <w:sz w:val="21"/>
                    <w:szCs w:val="21"/>
                  </w:rPr>
                </w:pPr>
                <w:r w:rsidRPr="009419BD">
                  <w:rPr>
                    <w:sz w:val="21"/>
                    <w:szCs w:val="21"/>
                  </w:rPr>
                  <w:t>1.76</w:t>
                </w:r>
              </w:p>
            </w:tc>
          </w:tr>
        </w:tbl>
        <w:p w:rsidR="00F839A4" w:rsidRPr="009419BD" w:rsidRDefault="00B46F5F" w:rsidP="009419BD">
          <w:pPr>
            <w:pStyle w:val="afe"/>
          </w:pPr>
        </w:p>
      </w:sdtContent>
    </w:sdt>
    <w:sdt>
      <w:sdtPr>
        <w:alias w:val="模块:公司主要会计数据和财务指标的说明"/>
        <w:tag w:val="_SEC_e0c1d174841549508433e1bc7cb4c9d5"/>
        <w:id w:val="18617721"/>
        <w:lock w:val="sdtLocked"/>
        <w:placeholder>
          <w:docPart w:val="GBC22222222222222222222222222222"/>
        </w:placeholder>
      </w:sdtPr>
      <w:sdtContent>
        <w:p w:rsidR="00F839A4" w:rsidRDefault="00E5267F">
          <w:pPr>
            <w:rPr>
              <w:szCs w:val="21"/>
            </w:rPr>
          </w:pPr>
          <w:r w:rsidRPr="004076AB">
            <w:rPr>
              <w:rFonts w:hint="eastAsia"/>
              <w:sz w:val="21"/>
              <w:szCs w:val="21"/>
            </w:rPr>
            <w:t>报告期末公司前三年主要会计数据和财务指标的说明</w:t>
          </w:r>
        </w:p>
        <w:sdt>
          <w:sdtPr>
            <w:rPr>
              <w:szCs w:val="21"/>
            </w:rPr>
            <w:alias w:val="是否适用：报告期末公司前三年主要会计数据和财务指标的说明[双击切换]"/>
            <w:tag w:val="_GBC_d855ab48af34454bb263a03266267a43"/>
            <w:id w:val="18617719"/>
            <w:lock w:val="sdtContentLocked"/>
            <w:placeholder>
              <w:docPart w:val="GBC22222222222222222222222222222"/>
            </w:placeholder>
          </w:sdtPr>
          <w:sdtContent>
            <w:p w:rsidR="00F839A4" w:rsidRDefault="00B46F5F">
              <w:pPr>
                <w:rPr>
                  <w:szCs w:val="21"/>
                </w:rPr>
              </w:pPr>
              <w:r>
                <w:rPr>
                  <w:szCs w:val="21"/>
                </w:rPr>
                <w:fldChar w:fldCharType="begin"/>
              </w:r>
              <w:r w:rsidR="00257488">
                <w:rPr>
                  <w:szCs w:val="21"/>
                </w:rPr>
                <w:instrText xml:space="preserve">MACROBUTTON  SnrToggleCheckbox √适用 </w:instrText>
              </w:r>
              <w:r>
                <w:rPr>
                  <w:szCs w:val="21"/>
                </w:rPr>
                <w:fldChar w:fldCharType="end"/>
              </w:r>
              <w:r>
                <w:rPr>
                  <w:szCs w:val="21"/>
                </w:rPr>
                <w:fldChar w:fldCharType="begin"/>
              </w:r>
              <w:r w:rsidR="00257488">
                <w:rPr>
                  <w:szCs w:val="21"/>
                </w:rPr>
                <w:instrText xml:space="preserve"> MACROBUTTON  SnrToggleCheckbox □不适用 </w:instrText>
              </w:r>
              <w:r>
                <w:rPr>
                  <w:szCs w:val="21"/>
                </w:rPr>
                <w:fldChar w:fldCharType="end"/>
              </w:r>
            </w:p>
          </w:sdtContent>
        </w:sdt>
        <w:sdt>
          <w:sdtPr>
            <w:alias w:val="报告期末公司前三年主要会计数据和财务指标的说明"/>
            <w:tag w:val="_GBC_3f6a388b622d4cda9ea66de381322aa3"/>
            <w:id w:val="18617720"/>
            <w:lock w:val="sdtLocked"/>
            <w:placeholder>
              <w:docPart w:val="GBC22222222222222222222222222222"/>
            </w:placeholder>
          </w:sdtPr>
          <w:sdtContent>
            <w:p w:rsidR="009C775B" w:rsidRPr="007321CB" w:rsidRDefault="009C775B" w:rsidP="009C775B">
              <w:pPr>
                <w:ind w:firstLineChars="150" w:firstLine="360"/>
                <w:rPr>
                  <w:sz w:val="21"/>
                  <w:szCs w:val="21"/>
                </w:rPr>
              </w:pPr>
              <w:r w:rsidRPr="007321CB">
                <w:rPr>
                  <w:rFonts w:hint="eastAsia"/>
                  <w:sz w:val="21"/>
                  <w:szCs w:val="21"/>
                </w:rPr>
                <w:t>归属于上市公司股东的净利润比上年度增加了36.65%，主要是因为2020年度收入增加以及销售费用、管理费用降低所致。本年度新签合同增加致使销售收入增加</w:t>
              </w:r>
              <w:r>
                <w:rPr>
                  <w:rFonts w:hint="eastAsia"/>
                  <w:sz w:val="21"/>
                  <w:szCs w:val="21"/>
                </w:rPr>
                <w:t>；</w:t>
              </w:r>
              <w:r w:rsidRPr="007321CB">
                <w:rPr>
                  <w:rFonts w:hint="eastAsia"/>
                  <w:sz w:val="21"/>
                  <w:szCs w:val="21"/>
                </w:rPr>
                <w:t>受疫情影响人员差旅费用及接待费用减少</w:t>
              </w:r>
              <w:r>
                <w:rPr>
                  <w:rFonts w:hint="eastAsia"/>
                  <w:sz w:val="21"/>
                  <w:szCs w:val="21"/>
                </w:rPr>
                <w:t>以及</w:t>
              </w:r>
              <w:r w:rsidRPr="007321CB">
                <w:rPr>
                  <w:rFonts w:hint="eastAsia"/>
                  <w:sz w:val="21"/>
                  <w:szCs w:val="21"/>
                </w:rPr>
                <w:t>公司主动实施</w:t>
              </w:r>
              <w:r>
                <w:rPr>
                  <w:rFonts w:hint="eastAsia"/>
                  <w:sz w:val="21"/>
                  <w:szCs w:val="21"/>
                </w:rPr>
                <w:t>内部</w:t>
              </w:r>
              <w:r w:rsidRPr="007321CB">
                <w:rPr>
                  <w:rFonts w:hint="eastAsia"/>
                  <w:sz w:val="21"/>
                  <w:szCs w:val="21"/>
                </w:rPr>
                <w:t>机构改革致使销售费用</w:t>
              </w:r>
              <w:r>
                <w:rPr>
                  <w:rFonts w:hint="eastAsia"/>
                  <w:sz w:val="21"/>
                  <w:szCs w:val="21"/>
                </w:rPr>
                <w:t>、管理费用</w:t>
              </w:r>
              <w:r w:rsidRPr="007321CB">
                <w:rPr>
                  <w:rFonts w:hint="eastAsia"/>
                  <w:sz w:val="21"/>
                  <w:szCs w:val="21"/>
                </w:rPr>
                <w:t>降低</w:t>
              </w:r>
              <w:r>
                <w:rPr>
                  <w:rFonts w:hint="eastAsia"/>
                  <w:sz w:val="21"/>
                  <w:szCs w:val="21"/>
                </w:rPr>
                <w:t>。</w:t>
              </w:r>
              <w:r w:rsidRPr="007321CB">
                <w:rPr>
                  <w:sz w:val="21"/>
                  <w:szCs w:val="21"/>
                </w:rPr>
                <w:t xml:space="preserve"> </w:t>
              </w:r>
            </w:p>
            <w:p w:rsidR="009C775B" w:rsidRPr="004A06FE" w:rsidRDefault="009C775B" w:rsidP="009C775B">
              <w:pPr>
                <w:rPr>
                  <w:sz w:val="21"/>
                  <w:szCs w:val="21"/>
                </w:rPr>
              </w:pPr>
              <w:r>
                <w:rPr>
                  <w:rFonts w:hint="eastAsia"/>
                  <w:sz w:val="21"/>
                  <w:szCs w:val="21"/>
                </w:rPr>
                <w:t xml:space="preserve">   </w:t>
              </w:r>
              <w:r w:rsidRPr="004A06FE">
                <w:rPr>
                  <w:rFonts w:hint="eastAsia"/>
                  <w:sz w:val="21"/>
                  <w:szCs w:val="21"/>
                </w:rPr>
                <w:t>归属于上市公司股东的扣除非经常性损益的净利润比上年度增加了</w:t>
              </w:r>
              <w:r w:rsidR="007C7DA3">
                <w:rPr>
                  <w:rFonts w:hint="eastAsia"/>
                  <w:sz w:val="21"/>
                  <w:szCs w:val="21"/>
                </w:rPr>
                <w:t>114.05</w:t>
              </w:r>
              <w:r w:rsidRPr="004A06FE">
                <w:rPr>
                  <w:rFonts w:hint="eastAsia"/>
                  <w:sz w:val="21"/>
                  <w:szCs w:val="21"/>
                </w:rPr>
                <w:t>%，主要是因为2020年度公司收入增加，销售费用、管理费</w:t>
              </w:r>
              <w:r w:rsidR="00403669">
                <w:rPr>
                  <w:rFonts w:hint="eastAsia"/>
                  <w:sz w:val="21"/>
                  <w:szCs w:val="21"/>
                </w:rPr>
                <w:t>用降低，债务重组收益减少导致非经常性损益比上年度减少</w:t>
              </w:r>
              <w:r>
                <w:rPr>
                  <w:rFonts w:hint="eastAsia"/>
                  <w:sz w:val="21"/>
                  <w:szCs w:val="21"/>
                </w:rPr>
                <w:t>。</w:t>
              </w:r>
            </w:p>
            <w:p w:rsidR="00F839A4" w:rsidRDefault="009C775B" w:rsidP="0043606C">
              <w:pPr>
                <w:ind w:firstLineChars="200" w:firstLine="420"/>
              </w:pPr>
              <w:r w:rsidRPr="004A06FE">
                <w:rPr>
                  <w:rFonts w:hint="eastAsia"/>
                  <w:sz w:val="21"/>
                  <w:szCs w:val="21"/>
                </w:rPr>
                <w:t>经营活动产生的现金流量净额比上年度减少了3715.37%，主要是因为2020年度公司在执行合同增加，采购付款增加</w:t>
              </w:r>
              <w:r>
                <w:rPr>
                  <w:rFonts w:hint="eastAsia"/>
                  <w:sz w:val="21"/>
                  <w:szCs w:val="21"/>
                </w:rPr>
                <w:t>导致经营现金流出增加</w:t>
              </w:r>
              <w:r w:rsidRPr="004A06FE">
                <w:rPr>
                  <w:rFonts w:hint="eastAsia"/>
                  <w:sz w:val="21"/>
                  <w:szCs w:val="21"/>
                </w:rPr>
                <w:t>，销售端收到的票据</w:t>
              </w:r>
              <w:r>
                <w:rPr>
                  <w:rFonts w:hint="eastAsia"/>
                  <w:sz w:val="21"/>
                  <w:szCs w:val="21"/>
                </w:rPr>
                <w:t>虽然</w:t>
              </w:r>
              <w:r w:rsidRPr="004A06FE">
                <w:rPr>
                  <w:rFonts w:hint="eastAsia"/>
                  <w:sz w:val="21"/>
                  <w:szCs w:val="21"/>
                </w:rPr>
                <w:t>增加</w:t>
              </w:r>
              <w:r>
                <w:rPr>
                  <w:rFonts w:hint="eastAsia"/>
                  <w:sz w:val="21"/>
                  <w:szCs w:val="21"/>
                </w:rPr>
                <w:t>，但因</w:t>
              </w:r>
              <w:r w:rsidRPr="004A06FE">
                <w:rPr>
                  <w:rFonts w:hint="eastAsia"/>
                  <w:sz w:val="21"/>
                  <w:szCs w:val="21"/>
                </w:rPr>
                <w:t>未到期</w:t>
              </w:r>
              <w:r>
                <w:rPr>
                  <w:rFonts w:hint="eastAsia"/>
                  <w:sz w:val="21"/>
                  <w:szCs w:val="21"/>
                </w:rPr>
                <w:t>兑付而未</w:t>
              </w:r>
              <w:r w:rsidRPr="004A06FE">
                <w:rPr>
                  <w:rFonts w:hint="eastAsia"/>
                  <w:sz w:val="21"/>
                  <w:szCs w:val="21"/>
                </w:rPr>
                <w:t>计入</w:t>
              </w:r>
              <w:r>
                <w:rPr>
                  <w:rFonts w:hint="eastAsia"/>
                  <w:sz w:val="21"/>
                  <w:szCs w:val="21"/>
                </w:rPr>
                <w:t>经营</w:t>
              </w:r>
              <w:r w:rsidRPr="004A06FE">
                <w:rPr>
                  <w:rFonts w:hint="eastAsia"/>
                  <w:sz w:val="21"/>
                  <w:szCs w:val="21"/>
                </w:rPr>
                <w:t>现金流入。</w:t>
              </w:r>
            </w:p>
          </w:sdtContent>
        </w:sdt>
      </w:sdtContent>
    </w:sdt>
    <w:p w:rsidR="00F839A4" w:rsidRPr="00C2190A" w:rsidRDefault="00F839A4">
      <w:pPr>
        <w:pStyle w:val="afe"/>
      </w:pPr>
    </w:p>
    <w:p w:rsidR="00F839A4" w:rsidRDefault="00E5267F" w:rsidP="00264AEE">
      <w:pPr>
        <w:pStyle w:val="2"/>
        <w:numPr>
          <w:ilvl w:val="1"/>
          <w:numId w:val="3"/>
        </w:numPr>
        <w:ind w:left="498" w:hangingChars="236" w:hanging="498"/>
      </w:pPr>
      <w:r>
        <w:rPr>
          <w:rFonts w:hint="eastAsia"/>
        </w:rPr>
        <w:t>境内外会计准则下会计数据差异</w:t>
      </w:r>
    </w:p>
    <w:sdt>
      <w:sdtPr>
        <w:rPr>
          <w:rFonts w:ascii="宋体" w:hAnsi="宋体" w:cs="宋体" w:hint="eastAsia"/>
          <w:b w:val="0"/>
          <w:bCs w:val="0"/>
          <w:kern w:val="0"/>
          <w:sz w:val="24"/>
          <w:szCs w:val="21"/>
        </w:rPr>
        <w:alias w:val="模块:同时按照国际会计准则与按中国会计准则披露的差异"/>
        <w:tag w:val="_SEC_cd4f769de8434e6fa625c3e1e3edf9f8"/>
        <w:id w:val="18617723"/>
        <w:lock w:val="sdtLocked"/>
        <w:placeholder>
          <w:docPart w:val="GBC22222222222222222222222222222"/>
        </w:placeholder>
      </w:sdtPr>
      <w:sdtEndPr>
        <w:rPr>
          <w:szCs w:val="24"/>
        </w:rPr>
      </w:sdtEndPr>
      <w:sdtContent>
        <w:p w:rsidR="00F839A4" w:rsidRDefault="00E5267F" w:rsidP="005D1DBD">
          <w:pPr>
            <w:pStyle w:val="3"/>
            <w:numPr>
              <w:ilvl w:val="0"/>
              <w:numId w:val="6"/>
            </w:numPr>
            <w:rPr>
              <w:szCs w:val="21"/>
            </w:rPr>
          </w:pPr>
          <w:r>
            <w:rPr>
              <w:rFonts w:hint="eastAsia"/>
              <w:szCs w:val="21"/>
            </w:rPr>
            <w:t>同时按照国际会计准则与按中国会计准则披露的财务报告中净利润和归属于上市公司股东的净资产差异情况</w:t>
          </w:r>
        </w:p>
        <w:sdt>
          <w:sdtPr>
            <w:rPr>
              <w:szCs w:val="21"/>
            </w:rPr>
            <w:alias w:val="是否适用：同时按照国际会计准则与按中国会计准则披露的财务报告中净利润和净资产差异情况[双击切换]"/>
            <w:tag w:val="_GBC_bb9cf96a724c468d909aca01e1066e6b"/>
            <w:id w:val="18617722"/>
            <w:lock w:val="sdtContentLocked"/>
            <w:placeholder>
              <w:docPart w:val="GBC22222222222222222222222222222"/>
            </w:placeholder>
          </w:sdtPr>
          <w:sdtContent>
            <w:p w:rsidR="00F839A4" w:rsidRDefault="00B46F5F" w:rsidP="008F7EC5">
              <w:pPr>
                <w:pStyle w:val="afe"/>
              </w:pPr>
              <w:r>
                <w:rPr>
                  <w:szCs w:val="21"/>
                </w:rPr>
                <w:fldChar w:fldCharType="begin"/>
              </w:r>
              <w:r w:rsidR="008F7EC5">
                <w:rPr>
                  <w:szCs w:val="21"/>
                </w:rPr>
                <w:instrText xml:space="preserve">MACROBUTTON  SnrToggleCheckbox □适用 </w:instrText>
              </w:r>
              <w:r>
                <w:rPr>
                  <w:szCs w:val="21"/>
                </w:rPr>
                <w:fldChar w:fldCharType="end"/>
              </w:r>
              <w:r>
                <w:rPr>
                  <w:szCs w:val="21"/>
                </w:rPr>
                <w:fldChar w:fldCharType="begin"/>
              </w:r>
              <w:r w:rsidR="008F7EC5">
                <w:rPr>
                  <w:szCs w:val="21"/>
                </w:rPr>
                <w:instrText xml:space="preserve"> MACROBUTTON  SnrToggleCheckbox √不适用 </w:instrText>
              </w:r>
              <w:r>
                <w:rPr>
                  <w:szCs w:val="21"/>
                </w:rPr>
                <w:fldChar w:fldCharType="end"/>
              </w:r>
            </w:p>
          </w:sdtContent>
        </w:sdt>
      </w:sdtContent>
    </w:sdt>
    <w:sdt>
      <w:sdtPr>
        <w:rPr>
          <w:rFonts w:ascii="宋体" w:hAnsi="宋体" w:cs="宋体"/>
          <w:b w:val="0"/>
          <w:bCs w:val="0"/>
          <w:kern w:val="0"/>
          <w:sz w:val="24"/>
          <w:szCs w:val="21"/>
        </w:rPr>
        <w:alias w:val="模块:同时按照境外会计准则与按中国会计准则披露的差异"/>
        <w:tag w:val="_SEC_443550478d2c4f8ca34d8b799ef01903"/>
        <w:id w:val="18617725"/>
        <w:lock w:val="sdtLocked"/>
        <w:placeholder>
          <w:docPart w:val="GBC22222222222222222222222222222"/>
        </w:placeholder>
      </w:sdtPr>
      <w:sdtEndPr>
        <w:rPr>
          <w:rFonts w:hint="eastAsia"/>
          <w:szCs w:val="24"/>
        </w:rPr>
      </w:sdtEndPr>
      <w:sdtContent>
        <w:p w:rsidR="00F839A4" w:rsidRDefault="00E5267F" w:rsidP="005D1DBD">
          <w:pPr>
            <w:pStyle w:val="3"/>
            <w:numPr>
              <w:ilvl w:val="0"/>
              <w:numId w:val="6"/>
            </w:numPr>
            <w:ind w:hangingChars="175"/>
            <w:rPr>
              <w:szCs w:val="21"/>
            </w:rPr>
          </w:pPr>
          <w:r>
            <w:rPr>
              <w:szCs w:val="21"/>
            </w:rPr>
            <w:t>同时按照境外会计准则与按中国会计准则披露的财务报告中净利润和</w:t>
          </w:r>
          <w:r>
            <w:rPr>
              <w:rFonts w:hint="eastAsia"/>
              <w:szCs w:val="21"/>
            </w:rPr>
            <w:t>归</w:t>
          </w:r>
          <w:r>
            <w:rPr>
              <w:szCs w:val="21"/>
            </w:rPr>
            <w:t>属于上市公司股东的净资产差异情况</w:t>
          </w:r>
        </w:p>
        <w:sdt>
          <w:sdtPr>
            <w:alias w:val="是否适用：同时按照境外会计准则与按中国会计准则披露的财务报告中净利润和净资产差异情况[双击切换]"/>
            <w:tag w:val="_GBC_a97367c44d2842a1bfb53d78727711bb"/>
            <w:id w:val="18617724"/>
            <w:lock w:val="sdtContentLocked"/>
            <w:placeholder>
              <w:docPart w:val="GBC22222222222222222222222222222"/>
            </w:placeholder>
          </w:sdtPr>
          <w:sdtEndPr>
            <w:rPr>
              <w:szCs w:val="21"/>
            </w:rPr>
          </w:sdtEndPr>
          <w:sdtContent>
            <w:p w:rsidR="00F839A4" w:rsidRDefault="00B46F5F" w:rsidP="008F7EC5">
              <w:pPr>
                <w:pStyle w:val="afe"/>
              </w:pPr>
              <w:r>
                <w:rPr>
                  <w:szCs w:val="21"/>
                </w:rPr>
                <w:fldChar w:fldCharType="begin"/>
              </w:r>
              <w:r w:rsidR="008F7EC5">
                <w:rPr>
                  <w:szCs w:val="21"/>
                </w:rPr>
                <w:instrText xml:space="preserve">MACROBUTTON  SnrToggleCheckbox □适用 </w:instrText>
              </w:r>
              <w:r>
                <w:rPr>
                  <w:szCs w:val="21"/>
                </w:rPr>
                <w:fldChar w:fldCharType="end"/>
              </w:r>
              <w:r>
                <w:rPr>
                  <w:szCs w:val="21"/>
                </w:rPr>
                <w:fldChar w:fldCharType="begin"/>
              </w:r>
              <w:r w:rsidR="008F7EC5">
                <w:rPr>
                  <w:szCs w:val="21"/>
                </w:rPr>
                <w:instrText xml:space="preserve"> MACROBUTTON  SnrToggleCheckbox √不适用 </w:instrText>
              </w:r>
              <w:r>
                <w:rPr>
                  <w:szCs w:val="21"/>
                </w:rPr>
                <w:fldChar w:fldCharType="end"/>
              </w:r>
            </w:p>
          </w:sdtContent>
        </w:sdt>
      </w:sdtContent>
    </w:sdt>
    <w:sdt>
      <w:sdtPr>
        <w:rPr>
          <w:rFonts w:ascii="宋体" w:hAnsi="宋体" w:cs="宋体"/>
          <w:b w:val="0"/>
          <w:bCs w:val="0"/>
          <w:kern w:val="0"/>
          <w:sz w:val="24"/>
          <w:szCs w:val="22"/>
        </w:rPr>
        <w:alias w:val="模块:境内外会计准则差异的说明"/>
        <w:tag w:val="_SEC_b22be8396e6f44ec8ff113069c448aa0"/>
        <w:id w:val="18617727"/>
        <w:lock w:val="sdtLocked"/>
        <w:placeholder>
          <w:docPart w:val="GBC22222222222222222222222222222"/>
        </w:placeholder>
      </w:sdtPr>
      <w:sdtEndPr>
        <w:rPr>
          <w:szCs w:val="24"/>
        </w:rPr>
      </w:sdtEndPr>
      <w:sdtContent>
        <w:p w:rsidR="00F839A4" w:rsidRDefault="00E5267F" w:rsidP="005D1DBD">
          <w:pPr>
            <w:pStyle w:val="3"/>
            <w:numPr>
              <w:ilvl w:val="0"/>
              <w:numId w:val="6"/>
            </w:numPr>
            <w:ind w:hangingChars="175"/>
          </w:pPr>
          <w:r>
            <w:t>境内外会计准则差异的说明：</w:t>
          </w:r>
        </w:p>
        <w:sdt>
          <w:sdtPr>
            <w:alias w:val="是否适用：境内外会计准则差异的说明[双击切换]"/>
            <w:tag w:val="_GBC_fb9a5edc484f49ab948423fc0bade519"/>
            <w:id w:val="18617726"/>
            <w:lock w:val="sdtContentLocked"/>
            <w:placeholder>
              <w:docPart w:val="GBC22222222222222222222222222222"/>
            </w:placeholder>
          </w:sdtPr>
          <w:sdtContent>
            <w:p w:rsidR="00F839A4" w:rsidRDefault="00B46F5F" w:rsidP="008F7EC5">
              <w:pPr>
                <w:pStyle w:val="afe"/>
              </w:pPr>
              <w:r>
                <w:fldChar w:fldCharType="begin"/>
              </w:r>
              <w:r w:rsidR="008F7EC5">
                <w:instrText xml:space="preserve">MACROBUTTON  SnrToggleCheckbox □适用 </w:instrText>
              </w:r>
              <w:r>
                <w:fldChar w:fldCharType="end"/>
              </w:r>
              <w:r>
                <w:fldChar w:fldCharType="begin"/>
              </w:r>
              <w:r w:rsidR="008F7EC5">
                <w:instrText xml:space="preserve"> MACROBUTTON  SnrToggleCheckbox √不适用 </w:instrText>
              </w:r>
              <w:r>
                <w:fldChar w:fldCharType="end"/>
              </w:r>
            </w:p>
          </w:sdtContent>
        </w:sdt>
      </w:sdtContent>
    </w:sdt>
    <w:p w:rsidR="00F839A4" w:rsidRDefault="00F839A4">
      <w:pPr>
        <w:pStyle w:val="afe"/>
      </w:pPr>
    </w:p>
    <w:p w:rsidR="00F839A4" w:rsidRDefault="00E5267F" w:rsidP="00264AEE">
      <w:pPr>
        <w:pStyle w:val="2"/>
        <w:numPr>
          <w:ilvl w:val="1"/>
          <w:numId w:val="3"/>
        </w:numPr>
        <w:ind w:left="498" w:hangingChars="236" w:hanging="498"/>
      </w:pPr>
      <w:r>
        <w:rPr>
          <w:rFonts w:hint="eastAsia"/>
        </w:rPr>
        <w:t>2020</w:t>
      </w:r>
      <w:r>
        <w:rPr>
          <w:rFonts w:hint="eastAsia"/>
        </w:rPr>
        <w:t>年分季度主要财务数据</w:t>
      </w:r>
    </w:p>
    <w:sdt>
      <w:sdtPr>
        <w:rPr>
          <w:rFonts w:hint="eastAsia"/>
          <w:b/>
          <w:bCs/>
          <w:sz w:val="21"/>
          <w:szCs w:val="21"/>
        </w:rPr>
        <w:alias w:val="模块:分季度主要财务数据"/>
        <w:tag w:val="_SEC_8cfd3688781f4629a476386b97fa2f75"/>
        <w:id w:val="18617739"/>
        <w:lock w:val="sdtLocked"/>
        <w:placeholder>
          <w:docPart w:val="GBC22222222222222222222222222222"/>
        </w:placeholder>
      </w:sdtPr>
      <w:sdtEndPr>
        <w:rPr>
          <w:b w:val="0"/>
          <w:bCs w:val="0"/>
          <w:sz w:val="24"/>
          <w:szCs w:val="24"/>
        </w:rPr>
      </w:sdtEndPr>
      <w:sdtContent>
        <w:p w:rsidR="00F839A4" w:rsidRPr="004076AB" w:rsidRDefault="00E5267F">
          <w:pPr>
            <w:jc w:val="right"/>
            <w:rPr>
              <w:sz w:val="21"/>
              <w:szCs w:val="21"/>
            </w:rPr>
          </w:pPr>
          <w:r w:rsidRPr="004076AB">
            <w:rPr>
              <w:rFonts w:hint="eastAsia"/>
              <w:sz w:val="21"/>
              <w:szCs w:val="21"/>
            </w:rPr>
            <w:t>单位：</w:t>
          </w:r>
          <w:sdt>
            <w:sdtPr>
              <w:rPr>
                <w:rFonts w:hint="eastAsia"/>
                <w:sz w:val="21"/>
                <w:szCs w:val="21"/>
              </w:rPr>
              <w:alias w:val="单位：分季度主要财务数据"/>
              <w:tag w:val="_GBC_c7bf8a69799342519e2da375e77f8d89"/>
              <w:id w:val="18617728"/>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4076AB">
                <w:rPr>
                  <w:rFonts w:hint="eastAsia"/>
                  <w:sz w:val="21"/>
                  <w:szCs w:val="21"/>
                </w:rPr>
                <w:t>元</w:t>
              </w:r>
            </w:sdtContent>
          </w:sdt>
          <w:r w:rsidRPr="004076AB">
            <w:rPr>
              <w:rFonts w:hint="eastAsia"/>
              <w:sz w:val="21"/>
              <w:szCs w:val="21"/>
            </w:rPr>
            <w:t xml:space="preserve">  币种：</w:t>
          </w:r>
          <w:sdt>
            <w:sdtPr>
              <w:rPr>
                <w:rFonts w:hint="eastAsia"/>
                <w:sz w:val="21"/>
                <w:szCs w:val="21"/>
              </w:rPr>
              <w:alias w:val="币种：分季度主要财务数据"/>
              <w:tag w:val="_GBC_e825fbcd15674ffd86165e4ed7dcbbaf"/>
              <w:id w:val="18617729"/>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4076AB">
                <w:rPr>
                  <w:rFonts w:hint="eastAsia"/>
                  <w:sz w:val="21"/>
                  <w:szCs w:val="21"/>
                </w:rPr>
                <w:t>人民币</w:t>
              </w:r>
            </w:sdtContent>
          </w:sdt>
        </w:p>
        <w:tbl>
          <w:tblPr>
            <w:tblStyle w:val="g1"/>
            <w:tblW w:w="10349"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61"/>
            <w:gridCol w:w="1701"/>
            <w:gridCol w:w="1843"/>
            <w:gridCol w:w="1701"/>
            <w:gridCol w:w="1843"/>
          </w:tblGrid>
          <w:tr w:rsidR="005E3DFE" w:rsidTr="005974CE">
            <w:tc>
              <w:tcPr>
                <w:tcW w:w="3261" w:type="dxa"/>
                <w:vAlign w:val="center"/>
              </w:tcPr>
              <w:p w:rsidR="005E3DFE" w:rsidRPr="004076AB" w:rsidRDefault="005E3DFE" w:rsidP="00F86EA3">
                <w:pPr>
                  <w:jc w:val="center"/>
                  <w:rPr>
                    <w:sz w:val="21"/>
                    <w:szCs w:val="21"/>
                  </w:rPr>
                </w:pPr>
              </w:p>
            </w:tc>
            <w:sdt>
              <w:sdtPr>
                <w:rPr>
                  <w:szCs w:val="21"/>
                </w:rPr>
                <w:tag w:val="_PLD_2d7ae3b1c4bd43a98e284f10d0bdc51f"/>
                <w:id w:val="18617730"/>
                <w:lock w:val="sdtLocked"/>
              </w:sdtPr>
              <w:sdtContent>
                <w:tc>
                  <w:tcPr>
                    <w:tcW w:w="1701" w:type="dxa"/>
                    <w:vAlign w:val="center"/>
                  </w:tcPr>
                  <w:p w:rsidR="005E3DFE" w:rsidRPr="004076AB" w:rsidRDefault="005E3DFE" w:rsidP="00F86EA3">
                    <w:pPr>
                      <w:jc w:val="center"/>
                      <w:rPr>
                        <w:sz w:val="21"/>
                        <w:szCs w:val="21"/>
                      </w:rPr>
                    </w:pPr>
                    <w:r w:rsidRPr="004076AB">
                      <w:rPr>
                        <w:rFonts w:hint="eastAsia"/>
                        <w:sz w:val="21"/>
                        <w:szCs w:val="21"/>
                      </w:rPr>
                      <w:t>第一季度</w:t>
                    </w:r>
                  </w:p>
                  <w:p w:rsidR="005E3DFE" w:rsidRPr="004076AB" w:rsidRDefault="005E3DFE" w:rsidP="00F86EA3">
                    <w:pPr>
                      <w:jc w:val="center"/>
                      <w:rPr>
                        <w:sz w:val="21"/>
                        <w:szCs w:val="21"/>
                      </w:rPr>
                    </w:pPr>
                    <w:r w:rsidRPr="004076AB">
                      <w:rPr>
                        <w:rFonts w:hint="eastAsia"/>
                        <w:sz w:val="21"/>
                        <w:szCs w:val="21"/>
                      </w:rPr>
                      <w:t>（1-3月份）</w:t>
                    </w:r>
                  </w:p>
                </w:tc>
              </w:sdtContent>
            </w:sdt>
            <w:sdt>
              <w:sdtPr>
                <w:rPr>
                  <w:szCs w:val="21"/>
                </w:rPr>
                <w:tag w:val="_PLD_07258d0e3e7e4393960c3400b24cda70"/>
                <w:id w:val="18617731"/>
                <w:lock w:val="sdtLocked"/>
              </w:sdtPr>
              <w:sdtContent>
                <w:tc>
                  <w:tcPr>
                    <w:tcW w:w="1843" w:type="dxa"/>
                    <w:vAlign w:val="center"/>
                  </w:tcPr>
                  <w:p w:rsidR="005E3DFE" w:rsidRPr="004076AB" w:rsidRDefault="005E3DFE" w:rsidP="00F86EA3">
                    <w:pPr>
                      <w:jc w:val="center"/>
                      <w:rPr>
                        <w:sz w:val="21"/>
                        <w:szCs w:val="21"/>
                      </w:rPr>
                    </w:pPr>
                    <w:r w:rsidRPr="004076AB">
                      <w:rPr>
                        <w:rFonts w:hint="eastAsia"/>
                        <w:sz w:val="21"/>
                        <w:szCs w:val="21"/>
                      </w:rPr>
                      <w:t>第二季度</w:t>
                    </w:r>
                  </w:p>
                  <w:p w:rsidR="005E3DFE" w:rsidRPr="004076AB" w:rsidRDefault="005E3DFE" w:rsidP="00F86EA3">
                    <w:pPr>
                      <w:jc w:val="center"/>
                      <w:rPr>
                        <w:sz w:val="21"/>
                        <w:szCs w:val="21"/>
                      </w:rPr>
                    </w:pPr>
                    <w:r w:rsidRPr="004076AB">
                      <w:rPr>
                        <w:rFonts w:hint="eastAsia"/>
                        <w:sz w:val="21"/>
                        <w:szCs w:val="21"/>
                      </w:rPr>
                      <w:t>（4-6月份）</w:t>
                    </w:r>
                  </w:p>
                </w:tc>
              </w:sdtContent>
            </w:sdt>
            <w:sdt>
              <w:sdtPr>
                <w:rPr>
                  <w:szCs w:val="21"/>
                </w:rPr>
                <w:tag w:val="_PLD_f34790307d174eceaa953001c5186096"/>
                <w:id w:val="18617732"/>
                <w:lock w:val="sdtLocked"/>
              </w:sdtPr>
              <w:sdtContent>
                <w:tc>
                  <w:tcPr>
                    <w:tcW w:w="1701" w:type="dxa"/>
                    <w:vAlign w:val="center"/>
                  </w:tcPr>
                  <w:p w:rsidR="005E3DFE" w:rsidRPr="004076AB" w:rsidRDefault="005E3DFE" w:rsidP="00F86EA3">
                    <w:pPr>
                      <w:jc w:val="center"/>
                      <w:rPr>
                        <w:sz w:val="21"/>
                        <w:szCs w:val="21"/>
                      </w:rPr>
                    </w:pPr>
                    <w:r w:rsidRPr="004076AB">
                      <w:rPr>
                        <w:rFonts w:hint="eastAsia"/>
                        <w:sz w:val="21"/>
                        <w:szCs w:val="21"/>
                      </w:rPr>
                      <w:t>第三季度</w:t>
                    </w:r>
                  </w:p>
                  <w:p w:rsidR="005E3DFE" w:rsidRPr="004076AB" w:rsidRDefault="005E3DFE" w:rsidP="00F86EA3">
                    <w:pPr>
                      <w:jc w:val="center"/>
                      <w:rPr>
                        <w:sz w:val="21"/>
                        <w:szCs w:val="21"/>
                      </w:rPr>
                    </w:pPr>
                    <w:r w:rsidRPr="004076AB">
                      <w:rPr>
                        <w:rFonts w:hint="eastAsia"/>
                        <w:sz w:val="21"/>
                        <w:szCs w:val="21"/>
                      </w:rPr>
                      <w:t>（7-9月份）</w:t>
                    </w:r>
                  </w:p>
                </w:tc>
              </w:sdtContent>
            </w:sdt>
            <w:sdt>
              <w:sdtPr>
                <w:rPr>
                  <w:szCs w:val="21"/>
                </w:rPr>
                <w:tag w:val="_PLD_18cc80c8863d4859a79676f49ef83412"/>
                <w:id w:val="18617733"/>
                <w:lock w:val="sdtLocked"/>
              </w:sdtPr>
              <w:sdtContent>
                <w:tc>
                  <w:tcPr>
                    <w:tcW w:w="1843" w:type="dxa"/>
                    <w:vAlign w:val="center"/>
                  </w:tcPr>
                  <w:p w:rsidR="005E3DFE" w:rsidRPr="004076AB" w:rsidRDefault="005E3DFE" w:rsidP="00F86EA3">
                    <w:pPr>
                      <w:jc w:val="center"/>
                      <w:rPr>
                        <w:sz w:val="21"/>
                        <w:szCs w:val="21"/>
                      </w:rPr>
                    </w:pPr>
                    <w:r w:rsidRPr="004076AB">
                      <w:rPr>
                        <w:rFonts w:hint="eastAsia"/>
                        <w:sz w:val="21"/>
                        <w:szCs w:val="21"/>
                      </w:rPr>
                      <w:t>第四季度</w:t>
                    </w:r>
                  </w:p>
                  <w:p w:rsidR="005E3DFE" w:rsidRPr="004076AB" w:rsidRDefault="005E3DFE" w:rsidP="00F86EA3">
                    <w:pPr>
                      <w:jc w:val="center"/>
                      <w:rPr>
                        <w:sz w:val="21"/>
                        <w:szCs w:val="21"/>
                      </w:rPr>
                    </w:pPr>
                    <w:r w:rsidRPr="004076AB">
                      <w:rPr>
                        <w:rFonts w:hint="eastAsia"/>
                        <w:sz w:val="21"/>
                        <w:szCs w:val="21"/>
                      </w:rPr>
                      <w:t>（10-12月份）</w:t>
                    </w:r>
                  </w:p>
                </w:tc>
              </w:sdtContent>
            </w:sdt>
          </w:tr>
          <w:tr w:rsidR="005E3DFE" w:rsidTr="005974CE">
            <w:sdt>
              <w:sdtPr>
                <w:rPr>
                  <w:szCs w:val="21"/>
                </w:rPr>
                <w:tag w:val="_PLD_c9672bff3419446c83a97f99d65a2e0b"/>
                <w:id w:val="18617734"/>
                <w:lock w:val="sdtLocked"/>
              </w:sdtPr>
              <w:sdtContent>
                <w:tc>
                  <w:tcPr>
                    <w:tcW w:w="3261" w:type="dxa"/>
                  </w:tcPr>
                  <w:p w:rsidR="005E3DFE" w:rsidRPr="004076AB" w:rsidRDefault="005E3DFE" w:rsidP="00F86EA3">
                    <w:pPr>
                      <w:rPr>
                        <w:sz w:val="21"/>
                        <w:szCs w:val="21"/>
                      </w:rPr>
                    </w:pPr>
                    <w:r w:rsidRPr="004076AB">
                      <w:rPr>
                        <w:rFonts w:hint="eastAsia"/>
                        <w:sz w:val="21"/>
                        <w:szCs w:val="21"/>
                      </w:rPr>
                      <w:t>营业收入</w:t>
                    </w:r>
                  </w:p>
                </w:tc>
              </w:sdtContent>
            </w:sdt>
            <w:tc>
              <w:tcPr>
                <w:tcW w:w="1701" w:type="dxa"/>
                <w:vAlign w:val="center"/>
              </w:tcPr>
              <w:p w:rsidR="005E3DFE" w:rsidRPr="004076AB" w:rsidRDefault="005E3DFE" w:rsidP="00F86EA3">
                <w:pPr>
                  <w:jc w:val="right"/>
                  <w:rPr>
                    <w:sz w:val="21"/>
                    <w:szCs w:val="21"/>
                  </w:rPr>
                </w:pPr>
                <w:r w:rsidRPr="004076AB">
                  <w:rPr>
                    <w:sz w:val="21"/>
                    <w:szCs w:val="21"/>
                  </w:rPr>
                  <w:t>115,397,407.65</w:t>
                </w:r>
              </w:p>
            </w:tc>
            <w:tc>
              <w:tcPr>
                <w:tcW w:w="1843" w:type="dxa"/>
                <w:vAlign w:val="center"/>
              </w:tcPr>
              <w:p w:rsidR="005E3DFE" w:rsidRPr="004076AB" w:rsidRDefault="005E3DFE" w:rsidP="00F86EA3">
                <w:pPr>
                  <w:jc w:val="right"/>
                  <w:rPr>
                    <w:sz w:val="21"/>
                    <w:szCs w:val="21"/>
                  </w:rPr>
                </w:pPr>
                <w:r w:rsidRPr="004076AB">
                  <w:rPr>
                    <w:sz w:val="21"/>
                    <w:szCs w:val="21"/>
                  </w:rPr>
                  <w:t>157,870,725.79</w:t>
                </w:r>
              </w:p>
            </w:tc>
            <w:tc>
              <w:tcPr>
                <w:tcW w:w="1701" w:type="dxa"/>
                <w:vAlign w:val="center"/>
              </w:tcPr>
              <w:p w:rsidR="005E3DFE" w:rsidRPr="004076AB" w:rsidRDefault="005E3DFE" w:rsidP="00F86EA3">
                <w:pPr>
                  <w:jc w:val="right"/>
                  <w:rPr>
                    <w:sz w:val="21"/>
                    <w:szCs w:val="21"/>
                  </w:rPr>
                </w:pPr>
                <w:r w:rsidRPr="004076AB">
                  <w:rPr>
                    <w:sz w:val="21"/>
                    <w:szCs w:val="21"/>
                  </w:rPr>
                  <w:t>301,818,456.23</w:t>
                </w:r>
              </w:p>
            </w:tc>
            <w:tc>
              <w:tcPr>
                <w:tcW w:w="1843" w:type="dxa"/>
                <w:vAlign w:val="center"/>
              </w:tcPr>
              <w:p w:rsidR="005E3DFE" w:rsidRPr="004076AB" w:rsidRDefault="005E3DFE" w:rsidP="00F86EA3">
                <w:pPr>
                  <w:jc w:val="right"/>
                  <w:rPr>
                    <w:sz w:val="21"/>
                    <w:szCs w:val="21"/>
                  </w:rPr>
                </w:pPr>
                <w:r w:rsidRPr="004076AB">
                  <w:rPr>
                    <w:sz w:val="21"/>
                    <w:szCs w:val="21"/>
                  </w:rPr>
                  <w:t>120,793,869.81</w:t>
                </w:r>
              </w:p>
            </w:tc>
          </w:tr>
          <w:tr w:rsidR="005E3DFE" w:rsidTr="005974CE">
            <w:sdt>
              <w:sdtPr>
                <w:rPr>
                  <w:szCs w:val="21"/>
                </w:rPr>
                <w:tag w:val="_PLD_c7fcc70769004239abd5440602d3b505"/>
                <w:id w:val="18617735"/>
                <w:lock w:val="sdtLocked"/>
              </w:sdtPr>
              <w:sdtContent>
                <w:tc>
                  <w:tcPr>
                    <w:tcW w:w="3261" w:type="dxa"/>
                  </w:tcPr>
                  <w:p w:rsidR="005E3DFE" w:rsidRPr="004076AB" w:rsidRDefault="005E3DFE" w:rsidP="00F86EA3">
                    <w:pPr>
                      <w:rPr>
                        <w:sz w:val="21"/>
                        <w:szCs w:val="21"/>
                      </w:rPr>
                    </w:pPr>
                    <w:r w:rsidRPr="004076AB">
                      <w:rPr>
                        <w:rFonts w:hint="eastAsia"/>
                        <w:sz w:val="21"/>
                        <w:szCs w:val="21"/>
                      </w:rPr>
                      <w:t>归属于上市公司股东的净利润</w:t>
                    </w:r>
                  </w:p>
                </w:tc>
              </w:sdtContent>
            </w:sdt>
            <w:tc>
              <w:tcPr>
                <w:tcW w:w="1701" w:type="dxa"/>
                <w:vAlign w:val="center"/>
              </w:tcPr>
              <w:p w:rsidR="005E3DFE" w:rsidRPr="004076AB" w:rsidRDefault="005E3DFE" w:rsidP="00F86EA3">
                <w:pPr>
                  <w:jc w:val="right"/>
                  <w:rPr>
                    <w:sz w:val="21"/>
                    <w:szCs w:val="21"/>
                  </w:rPr>
                </w:pPr>
                <w:r w:rsidRPr="004076AB">
                  <w:rPr>
                    <w:sz w:val="21"/>
                    <w:szCs w:val="21"/>
                  </w:rPr>
                  <w:t>6,941,824.52</w:t>
                </w:r>
              </w:p>
            </w:tc>
            <w:tc>
              <w:tcPr>
                <w:tcW w:w="1843" w:type="dxa"/>
                <w:vAlign w:val="center"/>
              </w:tcPr>
              <w:p w:rsidR="005E3DFE" w:rsidRPr="004076AB" w:rsidRDefault="005E3DFE" w:rsidP="00F86EA3">
                <w:pPr>
                  <w:jc w:val="right"/>
                  <w:rPr>
                    <w:sz w:val="21"/>
                    <w:szCs w:val="21"/>
                  </w:rPr>
                </w:pPr>
                <w:r w:rsidRPr="004076AB">
                  <w:rPr>
                    <w:sz w:val="21"/>
                    <w:szCs w:val="21"/>
                  </w:rPr>
                  <w:t>12,211,100.00</w:t>
                </w:r>
              </w:p>
            </w:tc>
            <w:tc>
              <w:tcPr>
                <w:tcW w:w="1701" w:type="dxa"/>
                <w:vAlign w:val="center"/>
              </w:tcPr>
              <w:p w:rsidR="005E3DFE" w:rsidRPr="004076AB" w:rsidRDefault="005E3DFE" w:rsidP="00F86EA3">
                <w:pPr>
                  <w:jc w:val="right"/>
                  <w:rPr>
                    <w:sz w:val="21"/>
                    <w:szCs w:val="21"/>
                  </w:rPr>
                </w:pPr>
                <w:r w:rsidRPr="004076AB">
                  <w:rPr>
                    <w:sz w:val="21"/>
                    <w:szCs w:val="21"/>
                  </w:rPr>
                  <w:t>13,247,126.73</w:t>
                </w:r>
              </w:p>
            </w:tc>
            <w:tc>
              <w:tcPr>
                <w:tcW w:w="1843" w:type="dxa"/>
                <w:vAlign w:val="center"/>
              </w:tcPr>
              <w:p w:rsidR="005E3DFE" w:rsidRPr="005E3DFE" w:rsidRDefault="005E3DFE" w:rsidP="00F86EA3">
                <w:pPr>
                  <w:jc w:val="right"/>
                  <w:rPr>
                    <w:sz w:val="21"/>
                    <w:szCs w:val="21"/>
                  </w:rPr>
                </w:pPr>
                <w:r w:rsidRPr="005E3DFE">
                  <w:rPr>
                    <w:sz w:val="21"/>
                    <w:szCs w:val="21"/>
                  </w:rPr>
                  <w:t>5,656,223.79</w:t>
                </w:r>
              </w:p>
            </w:tc>
          </w:tr>
          <w:tr w:rsidR="005E3DFE" w:rsidTr="005974CE">
            <w:sdt>
              <w:sdtPr>
                <w:rPr>
                  <w:szCs w:val="21"/>
                </w:rPr>
                <w:tag w:val="_PLD_cc4437a1c75a41d994bd913b3c6d8e6d"/>
                <w:id w:val="18617736"/>
                <w:lock w:val="sdtLocked"/>
              </w:sdtPr>
              <w:sdtContent>
                <w:tc>
                  <w:tcPr>
                    <w:tcW w:w="3261" w:type="dxa"/>
                  </w:tcPr>
                  <w:p w:rsidR="005E3DFE" w:rsidRPr="004076AB" w:rsidRDefault="005E3DFE" w:rsidP="00F86EA3">
                    <w:pPr>
                      <w:rPr>
                        <w:sz w:val="21"/>
                        <w:szCs w:val="21"/>
                      </w:rPr>
                    </w:pPr>
                    <w:r w:rsidRPr="004076AB">
                      <w:rPr>
                        <w:rFonts w:hint="eastAsia"/>
                        <w:sz w:val="21"/>
                        <w:szCs w:val="21"/>
                      </w:rPr>
                      <w:t>归属于上市公司股东的扣除非经常性损益后的净利润</w:t>
                    </w:r>
                  </w:p>
                </w:tc>
              </w:sdtContent>
            </w:sdt>
            <w:tc>
              <w:tcPr>
                <w:tcW w:w="1701" w:type="dxa"/>
                <w:vAlign w:val="center"/>
              </w:tcPr>
              <w:p w:rsidR="005E3DFE" w:rsidRPr="004076AB" w:rsidRDefault="005E3DFE" w:rsidP="00F86EA3">
                <w:pPr>
                  <w:jc w:val="right"/>
                  <w:rPr>
                    <w:sz w:val="21"/>
                    <w:szCs w:val="21"/>
                  </w:rPr>
                </w:pPr>
                <w:r w:rsidRPr="004076AB">
                  <w:rPr>
                    <w:sz w:val="21"/>
                    <w:szCs w:val="21"/>
                  </w:rPr>
                  <w:t>5,778,265.30</w:t>
                </w:r>
              </w:p>
            </w:tc>
            <w:tc>
              <w:tcPr>
                <w:tcW w:w="1843" w:type="dxa"/>
                <w:vAlign w:val="center"/>
              </w:tcPr>
              <w:p w:rsidR="005E3DFE" w:rsidRPr="004076AB" w:rsidRDefault="005E3DFE" w:rsidP="00F86EA3">
                <w:pPr>
                  <w:jc w:val="right"/>
                  <w:rPr>
                    <w:sz w:val="21"/>
                    <w:szCs w:val="21"/>
                  </w:rPr>
                </w:pPr>
                <w:r w:rsidRPr="004076AB">
                  <w:rPr>
                    <w:sz w:val="21"/>
                    <w:szCs w:val="21"/>
                  </w:rPr>
                  <w:t>9,750,784.63</w:t>
                </w:r>
              </w:p>
            </w:tc>
            <w:tc>
              <w:tcPr>
                <w:tcW w:w="1701" w:type="dxa"/>
                <w:vAlign w:val="center"/>
              </w:tcPr>
              <w:p w:rsidR="005E3DFE" w:rsidRPr="004076AB" w:rsidRDefault="005E3DFE" w:rsidP="00F86EA3">
                <w:pPr>
                  <w:jc w:val="right"/>
                  <w:rPr>
                    <w:sz w:val="21"/>
                    <w:szCs w:val="21"/>
                  </w:rPr>
                </w:pPr>
                <w:r w:rsidRPr="004076AB">
                  <w:rPr>
                    <w:sz w:val="21"/>
                    <w:szCs w:val="21"/>
                  </w:rPr>
                  <w:t>10,853,500.22</w:t>
                </w:r>
              </w:p>
            </w:tc>
            <w:tc>
              <w:tcPr>
                <w:tcW w:w="1843" w:type="dxa"/>
                <w:vAlign w:val="center"/>
              </w:tcPr>
              <w:p w:rsidR="005E3DFE" w:rsidRPr="005E3DFE" w:rsidRDefault="000519A8" w:rsidP="008257DB">
                <w:pPr>
                  <w:jc w:val="right"/>
                  <w:rPr>
                    <w:sz w:val="21"/>
                    <w:szCs w:val="21"/>
                  </w:rPr>
                </w:pPr>
                <w:r w:rsidRPr="00014AF7">
                  <w:rPr>
                    <w:rFonts w:hint="eastAsia"/>
                    <w:sz w:val="21"/>
                    <w:szCs w:val="21"/>
                  </w:rPr>
                  <w:t>1,2</w:t>
                </w:r>
                <w:r>
                  <w:rPr>
                    <w:rFonts w:hint="eastAsia"/>
                    <w:sz w:val="21"/>
                    <w:szCs w:val="21"/>
                  </w:rPr>
                  <w:t>72</w:t>
                </w:r>
                <w:r w:rsidRPr="00014AF7">
                  <w:rPr>
                    <w:rFonts w:hint="eastAsia"/>
                    <w:sz w:val="21"/>
                    <w:szCs w:val="21"/>
                  </w:rPr>
                  <w:t>,</w:t>
                </w:r>
                <w:r>
                  <w:rPr>
                    <w:rFonts w:hint="eastAsia"/>
                    <w:sz w:val="21"/>
                    <w:szCs w:val="21"/>
                  </w:rPr>
                  <w:t>567.7</w:t>
                </w:r>
                <w:r w:rsidR="008257DB">
                  <w:rPr>
                    <w:rFonts w:hint="eastAsia"/>
                    <w:sz w:val="21"/>
                    <w:szCs w:val="21"/>
                  </w:rPr>
                  <w:t>3</w:t>
                </w:r>
              </w:p>
            </w:tc>
          </w:tr>
          <w:tr w:rsidR="005E3DFE" w:rsidTr="005974CE">
            <w:sdt>
              <w:sdtPr>
                <w:rPr>
                  <w:szCs w:val="21"/>
                </w:rPr>
                <w:tag w:val="_PLD_1a66e199f32a4408bc762faa192c5ead"/>
                <w:id w:val="18617737"/>
                <w:lock w:val="sdtLocked"/>
              </w:sdtPr>
              <w:sdtContent>
                <w:tc>
                  <w:tcPr>
                    <w:tcW w:w="3261" w:type="dxa"/>
                  </w:tcPr>
                  <w:p w:rsidR="005E3DFE" w:rsidRPr="004076AB" w:rsidRDefault="005E3DFE" w:rsidP="00F86EA3">
                    <w:pPr>
                      <w:rPr>
                        <w:sz w:val="21"/>
                        <w:szCs w:val="21"/>
                      </w:rPr>
                    </w:pPr>
                    <w:r w:rsidRPr="004076AB">
                      <w:rPr>
                        <w:rFonts w:hint="eastAsia"/>
                        <w:sz w:val="21"/>
                        <w:szCs w:val="21"/>
                      </w:rPr>
                      <w:t>经营活动产生的现金流量净额</w:t>
                    </w:r>
                  </w:p>
                </w:tc>
              </w:sdtContent>
            </w:sdt>
            <w:tc>
              <w:tcPr>
                <w:tcW w:w="1701" w:type="dxa"/>
                <w:vAlign w:val="center"/>
              </w:tcPr>
              <w:p w:rsidR="005E3DFE" w:rsidRPr="004076AB" w:rsidRDefault="005E3DFE" w:rsidP="00F86EA3">
                <w:pPr>
                  <w:jc w:val="right"/>
                  <w:rPr>
                    <w:sz w:val="21"/>
                    <w:szCs w:val="21"/>
                  </w:rPr>
                </w:pPr>
                <w:r w:rsidRPr="004076AB">
                  <w:rPr>
                    <w:sz w:val="21"/>
                    <w:szCs w:val="21"/>
                  </w:rPr>
                  <w:t>12,553,190.99</w:t>
                </w:r>
              </w:p>
            </w:tc>
            <w:tc>
              <w:tcPr>
                <w:tcW w:w="1843" w:type="dxa"/>
                <w:vAlign w:val="center"/>
              </w:tcPr>
              <w:p w:rsidR="005E3DFE" w:rsidRPr="004076AB" w:rsidRDefault="005E3DFE" w:rsidP="00F86EA3">
                <w:pPr>
                  <w:jc w:val="right"/>
                  <w:rPr>
                    <w:sz w:val="21"/>
                    <w:szCs w:val="21"/>
                  </w:rPr>
                </w:pPr>
                <w:r w:rsidRPr="004076AB">
                  <w:rPr>
                    <w:sz w:val="21"/>
                    <w:szCs w:val="21"/>
                  </w:rPr>
                  <w:t>50,360,913.02</w:t>
                </w:r>
              </w:p>
            </w:tc>
            <w:tc>
              <w:tcPr>
                <w:tcW w:w="1701" w:type="dxa"/>
                <w:vAlign w:val="center"/>
              </w:tcPr>
              <w:p w:rsidR="005E3DFE" w:rsidRPr="004076AB" w:rsidRDefault="005E3DFE" w:rsidP="00F86EA3">
                <w:pPr>
                  <w:jc w:val="right"/>
                  <w:rPr>
                    <w:sz w:val="21"/>
                    <w:szCs w:val="21"/>
                  </w:rPr>
                </w:pPr>
                <w:r w:rsidRPr="004076AB">
                  <w:rPr>
                    <w:sz w:val="21"/>
                    <w:szCs w:val="21"/>
                  </w:rPr>
                  <w:t>-69,206,093.83</w:t>
                </w:r>
              </w:p>
            </w:tc>
            <w:tc>
              <w:tcPr>
                <w:tcW w:w="1843" w:type="dxa"/>
                <w:vAlign w:val="center"/>
              </w:tcPr>
              <w:p w:rsidR="005E3DFE" w:rsidRPr="005E3DFE" w:rsidRDefault="005E3DFE" w:rsidP="00F86EA3">
                <w:pPr>
                  <w:jc w:val="right"/>
                  <w:rPr>
                    <w:sz w:val="21"/>
                    <w:szCs w:val="21"/>
                  </w:rPr>
                </w:pPr>
                <w:r w:rsidRPr="005E3DFE">
                  <w:rPr>
                    <w:sz w:val="21"/>
                    <w:szCs w:val="21"/>
                  </w:rPr>
                  <w:t>-63,380,211.81</w:t>
                </w:r>
              </w:p>
            </w:tc>
          </w:tr>
        </w:tbl>
        <w:p w:rsidR="005E3DFE" w:rsidRDefault="005E3DFE"/>
        <w:p w:rsidR="00F839A4" w:rsidRPr="004076AB" w:rsidRDefault="00E5267F">
          <w:pPr>
            <w:rPr>
              <w:rFonts w:ascii="Calibri" w:hAnsi="Calibri" w:cs="Times New Roman"/>
              <w:bCs/>
              <w:kern w:val="2"/>
              <w:sz w:val="21"/>
              <w:szCs w:val="21"/>
            </w:rPr>
          </w:pPr>
          <w:r w:rsidRPr="004076AB">
            <w:rPr>
              <w:rFonts w:ascii="Calibri" w:hAnsi="Calibri" w:cs="Times New Roman" w:hint="eastAsia"/>
              <w:bCs/>
              <w:kern w:val="2"/>
              <w:sz w:val="21"/>
              <w:szCs w:val="21"/>
            </w:rPr>
            <w:t>季度数据与已披露定期报告数据差异说明</w:t>
          </w:r>
        </w:p>
        <w:sdt>
          <w:sdtPr>
            <w:rPr>
              <w:szCs w:val="21"/>
            </w:rPr>
            <w:alias w:val="是否适用：季度数据与已披露定期报告数据差异说明[双击切换]"/>
            <w:tag w:val="_GBC_90abe51569fb4ccda7eaf6149fe8f3a9"/>
            <w:id w:val="18617738"/>
            <w:lock w:val="sdtContentLocked"/>
            <w:placeholder>
              <w:docPart w:val="GBC22222222222222222222222222222"/>
            </w:placeholder>
          </w:sdtPr>
          <w:sdtContent>
            <w:p w:rsidR="005974CE" w:rsidRDefault="00B46F5F" w:rsidP="005974CE">
              <w:pPr>
                <w:rPr>
                  <w:szCs w:val="21"/>
                </w:rPr>
              </w:pPr>
              <w:r>
                <w:rPr>
                  <w:szCs w:val="21"/>
                </w:rPr>
                <w:fldChar w:fldCharType="begin"/>
              </w:r>
              <w:r w:rsidR="005974CE">
                <w:rPr>
                  <w:szCs w:val="21"/>
                </w:rPr>
                <w:instrText xml:space="preserve">MACROBUTTON  SnrToggleCheckbox □适用 </w:instrText>
              </w:r>
              <w:r>
                <w:rPr>
                  <w:szCs w:val="21"/>
                </w:rPr>
                <w:fldChar w:fldCharType="end"/>
              </w:r>
              <w:r>
                <w:rPr>
                  <w:szCs w:val="21"/>
                </w:rPr>
                <w:fldChar w:fldCharType="begin"/>
              </w:r>
              <w:r w:rsidR="005974CE">
                <w:rPr>
                  <w:szCs w:val="21"/>
                </w:rPr>
                <w:instrText xml:space="preserve"> MACROBUTTON  SnrToggleCheckbox √不适用 </w:instrText>
              </w:r>
              <w:r>
                <w:rPr>
                  <w:szCs w:val="21"/>
                </w:rPr>
                <w:fldChar w:fldCharType="end"/>
              </w:r>
            </w:p>
          </w:sdtContent>
        </w:sdt>
        <w:p w:rsidR="00F839A4" w:rsidRDefault="00B46F5F" w:rsidP="005B1C5F">
          <w:pPr>
            <w:rPr>
              <w:szCs w:val="21"/>
            </w:rPr>
          </w:pPr>
        </w:p>
      </w:sdtContent>
    </w:sdt>
    <w:p w:rsidR="00F839A4" w:rsidRDefault="00F839A4">
      <w:pPr>
        <w:pStyle w:val="afe"/>
      </w:pPr>
    </w:p>
    <w:sdt>
      <w:sdtPr>
        <w:rPr>
          <w:rFonts w:ascii="宋体" w:hAnsi="宋体" w:cs="宋体" w:hint="eastAsia"/>
          <w:b w:val="0"/>
          <w:bCs w:val="0"/>
          <w:kern w:val="0"/>
          <w:sz w:val="24"/>
          <w:szCs w:val="24"/>
        </w:rPr>
        <w:alias w:val="模块:非经常性损益项目和金额"/>
        <w:tag w:val="_SEC_c9ec505011044df3b703919ed91a432c"/>
        <w:id w:val="18617820"/>
        <w:lock w:val="sdtLocked"/>
        <w:placeholder>
          <w:docPart w:val="GBC22222222222222222222222222222"/>
        </w:placeholder>
      </w:sdtPr>
      <w:sdtContent>
        <w:p w:rsidR="00F839A4" w:rsidRDefault="00E5267F" w:rsidP="00264AEE">
          <w:pPr>
            <w:pStyle w:val="2"/>
            <w:numPr>
              <w:ilvl w:val="1"/>
              <w:numId w:val="3"/>
            </w:numPr>
            <w:ind w:left="566" w:hangingChars="236" w:hanging="566"/>
          </w:pPr>
          <w:r>
            <w:rPr>
              <w:rFonts w:hint="eastAsia"/>
            </w:rPr>
            <w:t>非经常性损益项目和金额</w:t>
          </w:r>
        </w:p>
        <w:sdt>
          <w:sdtPr>
            <w:rPr>
              <w:szCs w:val="21"/>
            </w:rPr>
            <w:alias w:val="是否适用：扣除非经常性损益项目和金额[双击切换]"/>
            <w:tag w:val="_GBC_64650d7f1d454b42ae227046b21a998c"/>
            <w:id w:val="18617740"/>
            <w:lock w:val="sdtContentLocked"/>
            <w:placeholder>
              <w:docPart w:val="GBC22222222222222222222222222222"/>
            </w:placeholder>
          </w:sdtPr>
          <w:sdtContent>
            <w:p w:rsidR="005974CE" w:rsidRDefault="00B46F5F" w:rsidP="00C62004">
              <w:pPr>
                <w:rPr>
                  <w:szCs w:val="21"/>
                </w:rPr>
              </w:pPr>
              <w:r>
                <w:rPr>
                  <w:szCs w:val="21"/>
                </w:rPr>
                <w:fldChar w:fldCharType="begin"/>
              </w:r>
              <w:r w:rsidR="005974CE">
                <w:rPr>
                  <w:szCs w:val="21"/>
                </w:rPr>
                <w:instrText xml:space="preserve">MACROBUTTON  SnrToggleCheckbox √适用 </w:instrText>
              </w:r>
              <w:r>
                <w:rPr>
                  <w:szCs w:val="21"/>
                </w:rPr>
                <w:fldChar w:fldCharType="end"/>
              </w:r>
              <w:r>
                <w:rPr>
                  <w:szCs w:val="21"/>
                </w:rPr>
                <w:fldChar w:fldCharType="begin"/>
              </w:r>
              <w:r w:rsidR="005974CE">
                <w:rPr>
                  <w:szCs w:val="21"/>
                </w:rPr>
                <w:instrText xml:space="preserve"> MACROBUTTON  SnrToggleCheckbox □不适用 </w:instrText>
              </w:r>
              <w:r>
                <w:rPr>
                  <w:szCs w:val="21"/>
                </w:rPr>
                <w:fldChar w:fldCharType="end"/>
              </w:r>
            </w:p>
          </w:sdtContent>
        </w:sdt>
        <w:p w:rsidR="005974CE" w:rsidRPr="004076AB" w:rsidRDefault="005974CE" w:rsidP="00BC3AD1">
          <w:pPr>
            <w:jc w:val="right"/>
            <w:rPr>
              <w:szCs w:val="21"/>
            </w:rPr>
          </w:pPr>
          <w:r w:rsidRPr="004076AB">
            <w:rPr>
              <w:rFonts w:hint="eastAsia"/>
              <w:szCs w:val="21"/>
            </w:rPr>
            <w:t>单位:</w:t>
          </w:r>
          <w:sdt>
            <w:sdtPr>
              <w:rPr>
                <w:rFonts w:hint="eastAsia"/>
                <w:szCs w:val="21"/>
              </w:rPr>
              <w:alias w:val="单位：扣除非经常性损益项目和金额"/>
              <w:tag w:val="_GBC_4bca0a0f469f4d239b07e448ced324aa"/>
              <w:id w:val="18617741"/>
              <w:lock w:val="sdtLocked"/>
              <w:dataBinding w:prefixMappings="xmlns:clcid-ci-ar='clcid-ci-ar'" w:xpath="/*/clcid-ci-ar:DanWeiKouChuFeiJingChangXingSunYiXiangMuHeJinE[not(@periodRef)]" w:storeItemID="{89EBAB94-44A0-46A2-B712-30D997D04A6D}"/>
              <w:comboBox w:lastValue="1">
                <w:listItem w:displayText="元" w:value="1"/>
                <w:listItem w:displayText="千元" w:value="1000"/>
                <w:listItem w:displayText="万元" w:value="10000"/>
                <w:listItem w:displayText="百万元" w:value="1000000"/>
                <w:listItem w:displayText="亿元" w:value="100000000"/>
              </w:comboBox>
            </w:sdtPr>
            <w:sdtContent>
              <w:r w:rsidR="00D3011E">
                <w:rPr>
                  <w:rFonts w:hint="eastAsia"/>
                  <w:szCs w:val="21"/>
                </w:rPr>
                <w:t>元</w:t>
              </w:r>
            </w:sdtContent>
          </w:sdt>
          <w:r w:rsidRPr="004076AB">
            <w:rPr>
              <w:rFonts w:hint="eastAsia"/>
              <w:szCs w:val="21"/>
            </w:rPr>
            <w:t xml:space="preserve">  币种:</w:t>
          </w:r>
          <w:sdt>
            <w:sdtPr>
              <w:rPr>
                <w:rFonts w:hint="eastAsia"/>
                <w:szCs w:val="21"/>
              </w:rPr>
              <w:alias w:val="币种：扣除非经常性损益项目和金额"/>
              <w:tag w:val="_GBC_0d4dd12e591b4afca598165c7bca4ce4"/>
              <w:id w:val="18617742"/>
              <w:lock w:val="sdtLocked"/>
              <w:dataBinding w:prefixMappings="xmlns:clcid-ci-ar='clcid-ci-ar'" w:xpath="/*/clcid-ci-ar:BiZhongKouChuFeiJingChangXingSunYiXiangMuHeJinE[not(@periodRef)]" w:storeItemID="{89EBAB94-44A0-46A2-B712-30D997D04A6D}"/>
              <w:comboBox w:lastValue="CNY">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00D3011E">
                <w:rPr>
                  <w:rFonts w:hint="eastAsia"/>
                  <w:szCs w:val="21"/>
                </w:rPr>
                <w:t>人民币</w:t>
              </w:r>
            </w:sdtContent>
          </w:sdt>
        </w:p>
        <w:tbl>
          <w:tblPr>
            <w:tblStyle w:val="a6"/>
            <w:tblW w:w="5561" w:type="pct"/>
            <w:tblInd w:w="-743" w:type="dxa"/>
            <w:tblLayout w:type="fixed"/>
            <w:tblLook w:val="04A0"/>
          </w:tblPr>
          <w:tblGrid>
            <w:gridCol w:w="2693"/>
            <w:gridCol w:w="1703"/>
            <w:gridCol w:w="2269"/>
            <w:gridCol w:w="1701"/>
            <w:gridCol w:w="1699"/>
          </w:tblGrid>
          <w:tr w:rsidR="005974CE" w:rsidTr="004B6E72">
            <w:sdt>
              <w:sdtPr>
                <w:tag w:val="_PLD_f751403d0cb44994b9ad2600a703fbf6"/>
                <w:id w:val="18617743"/>
                <w:lock w:val="sdtLocked"/>
              </w:sdtPr>
              <w:sdtContent>
                <w:tc>
                  <w:tcPr>
                    <w:tcW w:w="1338" w:type="pct"/>
                    <w:vAlign w:val="center"/>
                  </w:tcPr>
                  <w:p w:rsidR="005974CE" w:rsidRDefault="005974CE" w:rsidP="00BC3AD1">
                    <w:pPr>
                      <w:pStyle w:val="a9"/>
                      <w:ind w:firstLineChars="0" w:firstLine="0"/>
                      <w:jc w:val="center"/>
                      <w:rPr>
                        <w:rFonts w:ascii="宋体" w:hAnsi="宋体"/>
                        <w:szCs w:val="21"/>
                      </w:rPr>
                    </w:pPr>
                    <w:r>
                      <w:rPr>
                        <w:rFonts w:ascii="宋体" w:hAnsi="宋体" w:hint="eastAsia"/>
                        <w:szCs w:val="21"/>
                      </w:rPr>
                      <w:t>非经常性损益项目</w:t>
                    </w:r>
                  </w:p>
                </w:tc>
              </w:sdtContent>
            </w:sdt>
            <w:sdt>
              <w:sdtPr>
                <w:tag w:val="_PLD_c3a99d8df6764a7a9d1c26a6d1cd3b99"/>
                <w:id w:val="18617744"/>
                <w:lock w:val="sdtLocked"/>
              </w:sdtPr>
              <w:sdtContent>
                <w:tc>
                  <w:tcPr>
                    <w:tcW w:w="846" w:type="pct"/>
                    <w:vAlign w:val="center"/>
                  </w:tcPr>
                  <w:p w:rsidR="005974CE" w:rsidRDefault="005974CE" w:rsidP="00BC3AD1">
                    <w:pPr>
                      <w:pStyle w:val="a9"/>
                      <w:ind w:firstLineChars="0" w:firstLine="0"/>
                      <w:jc w:val="center"/>
                      <w:rPr>
                        <w:rFonts w:ascii="宋体" w:hAnsi="宋体"/>
                        <w:szCs w:val="21"/>
                      </w:rPr>
                    </w:pPr>
                    <w:r>
                      <w:rPr>
                        <w:rFonts w:ascii="宋体" w:hAnsi="宋体" w:hint="eastAsia"/>
                        <w:szCs w:val="21"/>
                      </w:rPr>
                      <w:t>2020年金额</w:t>
                    </w:r>
                  </w:p>
                </w:tc>
              </w:sdtContent>
            </w:sdt>
            <w:sdt>
              <w:sdtPr>
                <w:tag w:val="_PLD_b6d0ea39876b409699dafa605943bc7c"/>
                <w:id w:val="18617745"/>
                <w:lock w:val="sdtLocked"/>
              </w:sdtPr>
              <w:sdtContent>
                <w:tc>
                  <w:tcPr>
                    <w:tcW w:w="1127" w:type="pct"/>
                    <w:vAlign w:val="center"/>
                  </w:tcPr>
                  <w:p w:rsidR="005974CE" w:rsidRDefault="005974CE" w:rsidP="00BC3AD1">
                    <w:pPr>
                      <w:pStyle w:val="a9"/>
                      <w:ind w:firstLineChars="0" w:firstLine="0"/>
                      <w:jc w:val="center"/>
                      <w:rPr>
                        <w:rFonts w:ascii="宋体" w:hAnsi="宋体"/>
                        <w:szCs w:val="21"/>
                      </w:rPr>
                    </w:pPr>
                    <w:r>
                      <w:rPr>
                        <w:rFonts w:ascii="宋体" w:hAnsi="宋体" w:hint="eastAsia"/>
                        <w:szCs w:val="21"/>
                      </w:rPr>
                      <w:t>附注（如适用）</w:t>
                    </w:r>
                  </w:p>
                </w:tc>
              </w:sdtContent>
            </w:sdt>
            <w:sdt>
              <w:sdtPr>
                <w:tag w:val="_PLD_7f6c15b2c5304b7f94e7c3ad607e51bc"/>
                <w:id w:val="18617746"/>
                <w:lock w:val="sdtLocked"/>
              </w:sdtPr>
              <w:sdtContent>
                <w:tc>
                  <w:tcPr>
                    <w:tcW w:w="845" w:type="pct"/>
                    <w:vAlign w:val="center"/>
                  </w:tcPr>
                  <w:p w:rsidR="005974CE" w:rsidRDefault="005974CE" w:rsidP="00BC3AD1">
                    <w:pPr>
                      <w:pStyle w:val="a9"/>
                      <w:ind w:firstLineChars="0" w:firstLine="0"/>
                      <w:jc w:val="center"/>
                      <w:rPr>
                        <w:rFonts w:ascii="宋体" w:hAnsi="宋体"/>
                        <w:szCs w:val="21"/>
                      </w:rPr>
                    </w:pPr>
                    <w:r>
                      <w:rPr>
                        <w:rFonts w:ascii="宋体" w:hAnsi="宋体" w:hint="eastAsia"/>
                        <w:szCs w:val="21"/>
                      </w:rPr>
                      <w:t>2019年金额</w:t>
                    </w:r>
                  </w:p>
                </w:tc>
              </w:sdtContent>
            </w:sdt>
            <w:sdt>
              <w:sdtPr>
                <w:tag w:val="_PLD_cc74238bb31a489cace6976e47d30974"/>
                <w:id w:val="18617747"/>
                <w:lock w:val="sdtLocked"/>
              </w:sdtPr>
              <w:sdtContent>
                <w:tc>
                  <w:tcPr>
                    <w:tcW w:w="845" w:type="pct"/>
                    <w:vAlign w:val="center"/>
                  </w:tcPr>
                  <w:p w:rsidR="005974CE" w:rsidRDefault="005974CE" w:rsidP="00BC3AD1">
                    <w:pPr>
                      <w:pStyle w:val="a9"/>
                      <w:ind w:firstLineChars="0" w:firstLine="0"/>
                      <w:jc w:val="center"/>
                      <w:rPr>
                        <w:rFonts w:ascii="宋体" w:hAnsi="宋体"/>
                        <w:szCs w:val="21"/>
                      </w:rPr>
                    </w:pPr>
                    <w:r>
                      <w:rPr>
                        <w:rFonts w:ascii="宋体" w:hAnsi="宋体" w:hint="eastAsia"/>
                        <w:szCs w:val="21"/>
                      </w:rPr>
                      <w:t>2018年金额</w:t>
                    </w:r>
                  </w:p>
                </w:tc>
              </w:sdtContent>
            </w:sdt>
          </w:tr>
          <w:tr w:rsidR="005974CE" w:rsidTr="004B6E72">
            <w:sdt>
              <w:sdtPr>
                <w:tag w:val="_PLD_844d8cfc8dc0403cae8741ce206231d7"/>
                <w:id w:val="18617748"/>
                <w:lock w:val="sdtLocked"/>
              </w:sdtPr>
              <w:sdtContent>
                <w:tc>
                  <w:tcPr>
                    <w:tcW w:w="1338" w:type="pct"/>
                  </w:tcPr>
                  <w:p w:rsidR="005974CE" w:rsidRDefault="005974CE" w:rsidP="00BC3AD1">
                    <w:pPr>
                      <w:pStyle w:val="a9"/>
                      <w:ind w:firstLineChars="0" w:firstLine="0"/>
                      <w:jc w:val="left"/>
                      <w:rPr>
                        <w:szCs w:val="21"/>
                      </w:rPr>
                    </w:pPr>
                    <w:r>
                      <w:rPr>
                        <w:szCs w:val="21"/>
                      </w:rPr>
                      <w:t>非流动资产处置损益</w:t>
                    </w:r>
                  </w:p>
                </w:tc>
              </w:sdtContent>
            </w:sdt>
            <w:sdt>
              <w:sdtPr>
                <w:rPr>
                  <w:sz w:val="21"/>
                  <w:szCs w:val="21"/>
                </w:rPr>
                <w:alias w:val="非流动性资产处置损益，包括已计提资产减值准备的冲销部分（非经常性损益项目）"/>
                <w:tag w:val="_GBC_debe6cce7ac944bbacffe3e7f5ed0bb6"/>
                <w:id w:val="18617749"/>
                <w:lock w:val="sdtLocked"/>
                <w:dataBinding w:prefixMappings="xmlns:clcid-pte='clcid-pte'" w:xpath="/*/clcid-pte:FeiLiuDongXingZiChanChuZhiSunYiBaoKuoYiJiTiZiChanJianZhiZhunBeiDeChongXiaoBuFenFeiJingChangXingSunYiXiangMu[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-19,580.26</w:t>
                    </w:r>
                  </w:p>
                </w:tc>
              </w:sdtContent>
            </w:sdt>
            <w:sdt>
              <w:sdtPr>
                <w:rPr>
                  <w:sz w:val="21"/>
                  <w:szCs w:val="21"/>
                </w:rPr>
                <w:alias w:val="非流动性资产处置损益，包括已计提资产减值准备的冲销部分的说明（非经常性损益项目）"/>
                <w:tag w:val="_GBC_cd8a7b3f2bbc4b59b588f24b6e3813ad"/>
                <w:id w:val="18617750"/>
                <w:lock w:val="sdtLocked"/>
                <w:dataBinding w:prefixMappings="xmlns:clcid-pte='clcid-pte'" w:xpath="/*/clcid-pte:FeiLiuDongXingZiChanChuZhiSunYiBaoKuoYiJiTiZiChanJianZhiZhunBeiDeChongXiaoBuFenFeiJingChangXingSunYiXiangMuShuoMing[not(@periodRef)]" w:storeItemID="{89EBAB94-44A0-46A2-B712-30D997D04A6D}"/>
                <w:text/>
              </w:sdtPr>
              <w:sdtContent>
                <w:tc>
                  <w:tcPr>
                    <w:tcW w:w="1127" w:type="pct"/>
                  </w:tcPr>
                  <w:p w:rsidR="005974CE" w:rsidRPr="005974CE" w:rsidRDefault="009C775B" w:rsidP="00BC3AD1">
                    <w:pPr>
                      <w:jc w:val="left"/>
                      <w:rPr>
                        <w:sz w:val="21"/>
                        <w:szCs w:val="21"/>
                      </w:rPr>
                    </w:pPr>
                    <w:r>
                      <w:rPr>
                        <w:rFonts w:hint="eastAsia"/>
                        <w:sz w:val="21"/>
                        <w:szCs w:val="21"/>
                      </w:rPr>
                      <w:t xml:space="preserve">主要为清理处置固定资产收益  </w:t>
                    </w:r>
                  </w:p>
                </w:tc>
              </w:sdtContent>
            </w:sdt>
            <w:tc>
              <w:tcPr>
                <w:tcW w:w="845" w:type="pct"/>
              </w:tcPr>
              <w:p w:rsidR="005974CE" w:rsidRPr="005974CE" w:rsidRDefault="005974CE" w:rsidP="00BC3AD1">
                <w:pPr>
                  <w:jc w:val="right"/>
                  <w:rPr>
                    <w:sz w:val="21"/>
                    <w:szCs w:val="21"/>
                  </w:rPr>
                </w:pPr>
                <w:r w:rsidRPr="005974CE">
                  <w:rPr>
                    <w:sz w:val="21"/>
                    <w:szCs w:val="21"/>
                  </w:rPr>
                  <w:t>1,473,530.06</w:t>
                </w:r>
              </w:p>
            </w:tc>
            <w:tc>
              <w:tcPr>
                <w:tcW w:w="845" w:type="pct"/>
              </w:tcPr>
              <w:p w:rsidR="005974CE" w:rsidRPr="005974CE" w:rsidRDefault="005974CE" w:rsidP="00BC3AD1">
                <w:pPr>
                  <w:jc w:val="right"/>
                  <w:rPr>
                    <w:sz w:val="21"/>
                    <w:szCs w:val="21"/>
                  </w:rPr>
                </w:pPr>
                <w:r w:rsidRPr="005974CE">
                  <w:rPr>
                    <w:sz w:val="21"/>
                    <w:szCs w:val="21"/>
                  </w:rPr>
                  <w:t>67,444.47</w:t>
                </w:r>
              </w:p>
            </w:tc>
          </w:tr>
          <w:tr w:rsidR="005974CE" w:rsidTr="004B6E72">
            <w:sdt>
              <w:sdtPr>
                <w:tag w:val="_PLD_8b9ff5877fb8464c8dcdb475bb249051"/>
                <w:id w:val="18617751"/>
                <w:lock w:val="sdtLocked"/>
              </w:sdtPr>
              <w:sdtContent>
                <w:tc>
                  <w:tcPr>
                    <w:tcW w:w="1338" w:type="pct"/>
                  </w:tcPr>
                  <w:p w:rsidR="005974CE" w:rsidRDefault="005974CE" w:rsidP="00BC3AD1">
                    <w:pPr>
                      <w:pStyle w:val="a9"/>
                      <w:ind w:firstLineChars="0" w:firstLine="0"/>
                      <w:jc w:val="left"/>
                      <w:rPr>
                        <w:szCs w:val="21"/>
                      </w:rPr>
                    </w:pPr>
                    <w:r>
                      <w:rPr>
                        <w:szCs w:val="21"/>
                      </w:rPr>
                      <w:t>越权审批，或无正式批准文件，或偶发性的税收返还、减免</w:t>
                    </w:r>
                  </w:p>
                </w:tc>
              </w:sdtContent>
            </w:sdt>
            <w:sdt>
              <w:sdtPr>
                <w:rPr>
                  <w:sz w:val="21"/>
                  <w:szCs w:val="21"/>
                </w:rPr>
                <w:alias w:val="越权审批，或无正式批准文件，或偶发性的税收返还、减免（非经常性损益项目）"/>
                <w:tag w:val="_GBC_d0d576666bd84531b422d02502f39b0d"/>
                <w:id w:val="18617752"/>
                <w:lock w:val="sdtLocked"/>
                <w:showingPlcHdr/>
                <w:dataBinding w:prefixMappings="xmlns:clcid-pte='clcid-pte'" w:xpath="/*/clcid-pte:FeiJingChangXingSunYiZhongYueQuanShenPiHuoWuZhengShiPiZhunWenJianDeShuiShouFanHuanJianMian[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越权审批，或无正式批准文件，或偶发性的税收返还、减免的说明（非经常性损益项目）"/>
                <w:tag w:val="_GBC_73dcf168bb8244b7900ea31683a66c4a"/>
                <w:id w:val="18617753"/>
                <w:lock w:val="sdtLocked"/>
                <w:dataBinding w:prefixMappings="xmlns:clcid-pte='clcid-pte'" w:xpath="/*/clcid-pte:FeiJingChangXingSunYiZhongYueQuanShenPiHuoWuZhengShiPiZhunWenJianDeShuiShouFanHuanJianMianShuoMing[not(@periodRef)]" w:storeItemID="{89EBAB94-44A0-46A2-B712-30D997D04A6D}"/>
                <w:text/>
              </w:sdtPr>
              <w:sdtContent>
                <w:tc>
                  <w:tcPr>
                    <w:tcW w:w="1127" w:type="pct"/>
                  </w:tcPr>
                  <w:p w:rsidR="005974CE" w:rsidRPr="005974CE" w:rsidRDefault="005974CE" w:rsidP="00BC3AD1">
                    <w:pPr>
                      <w:jc w:val="cente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3a31f0c17a06427898ec246148becf2e"/>
                <w:id w:val="18617754"/>
                <w:lock w:val="sdtLocked"/>
              </w:sdtPr>
              <w:sdtContent>
                <w:tc>
                  <w:tcPr>
                    <w:tcW w:w="1338" w:type="pct"/>
                  </w:tcPr>
                  <w:p w:rsidR="005974CE" w:rsidRDefault="005974CE" w:rsidP="00BC3AD1">
                    <w:pPr>
                      <w:pStyle w:val="a9"/>
                      <w:ind w:firstLineChars="0" w:firstLine="0"/>
                      <w:jc w:val="left"/>
                      <w:rPr>
                        <w:szCs w:val="21"/>
                      </w:rPr>
                    </w:pPr>
                    <w:r>
                      <w:rPr>
                        <w:szCs w:val="21"/>
                      </w:rPr>
                      <w:t>计入当期损益的政府补助，但与公司正常经营业务密切相关，符合国家政策规定、按照一定标准定额或定量持续享受的政府补助除外</w:t>
                    </w:r>
                  </w:p>
                </w:tc>
              </w:sdtContent>
            </w:sdt>
            <w:sdt>
              <w:sdtPr>
                <w:rPr>
                  <w:sz w:val="21"/>
                  <w:szCs w:val="21"/>
                </w:rPr>
                <w:alias w:val="计入当期损益的政府补助，但与公司正常经营业务密切相关，符合国家政策规定、按照一定标准定额或定量持续享受的政府补助除外（非经常性损"/>
                <w:tag w:val="_GBC_64d7a5b8c906488daff056242b76207a"/>
                <w:id w:val="18617755"/>
                <w:lock w:val="sdtLocked"/>
                <w:dataBinding w:prefixMappings="xmlns:clcid-pte='clcid-pte'" w:xpath="/*/clcid-pte:FeiJingChangXingSunYiZhongGeZhongXingShiDeZhengFuBuTie[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8,603,348.51</w:t>
                    </w:r>
                  </w:p>
                </w:tc>
              </w:sdtContent>
            </w:sdt>
            <w:sdt>
              <w:sdtPr>
                <w:rPr>
                  <w:sz w:val="21"/>
                  <w:szCs w:val="21"/>
                </w:rPr>
                <w:alias w:val="计入当期损益的政府补助，但与公司正常经营业务密切相关，符合国家政策规定、按照一定标准定额或定量持续享受的政府补助除外的说明（非经"/>
                <w:tag w:val="_GBC_649768473bc54b6dae5982bc6739afbc"/>
                <w:id w:val="18617756"/>
                <w:lock w:val="sdtLocked"/>
                <w:dataBinding w:prefixMappings="xmlns:clcid-pte='clcid-pte'" w:xpath="/*/clcid-pte:FeiJingChangXingSunYiZhongGeZhongXingShiDeZhengFuBuTieShuoMing[not(@periodRef)]" w:storeItemID="{89EBAB94-44A0-46A2-B712-30D997D04A6D}"/>
                <w:text/>
              </w:sdtPr>
              <w:sdtContent>
                <w:tc>
                  <w:tcPr>
                    <w:tcW w:w="1127" w:type="pct"/>
                  </w:tcPr>
                  <w:p w:rsidR="005974CE" w:rsidRPr="005974CE" w:rsidRDefault="005974CE" w:rsidP="00BC3AD1">
                    <w:pPr>
                      <w:jc w:val="left"/>
                      <w:rPr>
                        <w:sz w:val="21"/>
                        <w:szCs w:val="21"/>
                      </w:rPr>
                    </w:pPr>
                    <w:r w:rsidRPr="005974CE">
                      <w:rPr>
                        <w:rFonts w:hint="eastAsia"/>
                        <w:sz w:val="21"/>
                        <w:szCs w:val="21"/>
                      </w:rPr>
                      <w:t xml:space="preserve">主要为政府项目拨款及补贴 </w:t>
                    </w:r>
                  </w:p>
                </w:tc>
              </w:sdtContent>
            </w:sdt>
            <w:tc>
              <w:tcPr>
                <w:tcW w:w="845" w:type="pct"/>
              </w:tcPr>
              <w:p w:rsidR="005974CE" w:rsidRPr="005974CE" w:rsidRDefault="005974CE" w:rsidP="00BC3AD1">
                <w:pPr>
                  <w:jc w:val="right"/>
                  <w:rPr>
                    <w:sz w:val="21"/>
                    <w:szCs w:val="21"/>
                  </w:rPr>
                </w:pPr>
                <w:r w:rsidRPr="005974CE">
                  <w:rPr>
                    <w:sz w:val="21"/>
                    <w:szCs w:val="21"/>
                  </w:rPr>
                  <w:t>7,882,944.45</w:t>
                </w:r>
              </w:p>
            </w:tc>
            <w:tc>
              <w:tcPr>
                <w:tcW w:w="845" w:type="pct"/>
              </w:tcPr>
              <w:p w:rsidR="005974CE" w:rsidRPr="005974CE" w:rsidRDefault="005974CE" w:rsidP="00BC3AD1">
                <w:pPr>
                  <w:jc w:val="right"/>
                  <w:rPr>
                    <w:sz w:val="21"/>
                    <w:szCs w:val="21"/>
                  </w:rPr>
                </w:pPr>
                <w:r w:rsidRPr="005974CE">
                  <w:rPr>
                    <w:sz w:val="21"/>
                    <w:szCs w:val="21"/>
                  </w:rPr>
                  <w:t>5,079,546.75</w:t>
                </w:r>
              </w:p>
            </w:tc>
          </w:tr>
          <w:tr w:rsidR="005974CE" w:rsidTr="004B6E72">
            <w:sdt>
              <w:sdtPr>
                <w:tag w:val="_PLD_fe1213aa6f1346cd9a20033374a3ac7c"/>
                <w:id w:val="18617757"/>
                <w:lock w:val="sdtLocked"/>
              </w:sdtPr>
              <w:sdtContent>
                <w:tc>
                  <w:tcPr>
                    <w:tcW w:w="1338" w:type="pct"/>
                  </w:tcPr>
                  <w:p w:rsidR="005974CE" w:rsidRDefault="005974CE" w:rsidP="00BC3AD1">
                    <w:pPr>
                      <w:pStyle w:val="a9"/>
                      <w:ind w:firstLineChars="0" w:firstLine="0"/>
                      <w:jc w:val="left"/>
                      <w:rPr>
                        <w:szCs w:val="21"/>
                      </w:rPr>
                    </w:pPr>
                    <w:r>
                      <w:rPr>
                        <w:szCs w:val="21"/>
                      </w:rPr>
                      <w:t>计入当期损益的对非金融企业收取的资金占用费</w:t>
                    </w:r>
                  </w:p>
                </w:tc>
              </w:sdtContent>
            </w:sdt>
            <w:sdt>
              <w:sdtPr>
                <w:rPr>
                  <w:sz w:val="21"/>
                  <w:szCs w:val="21"/>
                </w:rPr>
                <w:alias w:val="计入当期损益的对非金融企业收取的资金占用费（非经常性损益项目）"/>
                <w:tag w:val="_GBC_a86a78a187a54930b4f503dffc488988"/>
                <w:id w:val="18617758"/>
                <w:lock w:val="sdtLocked"/>
                <w:showingPlcHdr/>
                <w:dataBinding w:prefixMappings="xmlns:clcid-pte='clcid-pte'" w:xpath="/*/clcid-pte:JiRuDangQiSunYiDeDuiFeiJinRongQiYeShouQuDeZiJinZhanYongFeiFeiJingChangXingSunYiXiangMu[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计入当期损益的对非金融企业收取的资金占用费的说明（非经常性损益项目）"/>
                <w:tag w:val="_GBC_de2ce6c472744f0d80d98266d8260ba4"/>
                <w:id w:val="18617759"/>
                <w:lock w:val="sdtLocked"/>
                <w:dataBinding w:prefixMappings="xmlns:clcid-pte='clcid-pte'" w:xpath="/*/clcid-pte:JiRuDangQiSunYiDeDuiFeiJinRongQiYeShouQuDeZiJinZhanYongFeiFeiJingChangXingSunYiXiangMuShuoMing[not(@periodRef)]" w:storeItemID="{89EBAB94-44A0-46A2-B712-30D997D04A6D}"/>
                <w:text/>
              </w:sdtPr>
              <w:sdtContent>
                <w:tc>
                  <w:tcPr>
                    <w:tcW w:w="1127" w:type="pct"/>
                  </w:tcPr>
                  <w:p w:rsidR="005974CE" w:rsidRPr="005974CE" w:rsidRDefault="005974CE" w:rsidP="00BC3AD1">
                    <w:pPr>
                      <w:jc w:val="cente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795f7e5d276f416480ab96df05a4b553"/>
                <w:id w:val="18617760"/>
                <w:lock w:val="sdtLocked"/>
              </w:sdtPr>
              <w:sdtContent>
                <w:tc>
                  <w:tcPr>
                    <w:tcW w:w="1338" w:type="pct"/>
                  </w:tcPr>
                  <w:p w:rsidR="005974CE" w:rsidRDefault="005974CE" w:rsidP="00BC3AD1">
                    <w:pPr>
                      <w:pStyle w:val="a9"/>
                      <w:ind w:firstLineChars="0" w:firstLine="0"/>
                      <w:jc w:val="left"/>
                      <w:rPr>
                        <w:szCs w:val="21"/>
                      </w:rPr>
                    </w:pPr>
                    <w:r>
                      <w:rPr>
                        <w:szCs w:val="21"/>
                      </w:rPr>
                      <w:t>企业取得子公司、联营企业及合营企业的投资成本小于取得投资时应享有被投资单位可辨认净资产公允价值产生的收益</w:t>
                    </w:r>
                  </w:p>
                </w:tc>
              </w:sdtContent>
            </w:sdt>
            <w:sdt>
              <w:sdtPr>
                <w:rPr>
                  <w:sz w:val="21"/>
                  <w:szCs w:val="21"/>
                </w:rPr>
                <w:alias w:val="企业取得子公司、联营企业及合营企业的投资成本小于取得投资时应享有被投资单位可辨认净资产公允价值产生的收益（非经常性损益项目）"/>
                <w:tag w:val="_GBC_169232de34af47af8cf8a02a9197502c"/>
                <w:id w:val="18617761"/>
                <w:lock w:val="sdtLocked"/>
                <w:showingPlcHdr/>
                <w:dataBinding w:prefixMappings="xmlns:clcid-pte='clcid-pte'" w:xpath="/*/clcid-pte:QiYeHeBingDeHeBingChengBenXiaoYuHeBingShiYingXiangYouBeiHeBingDanWeiKeBianRenJingZiChanGongYunJiaZhiChanShengDeSunYi[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企业取得子公司、联营企业及合营企业的投资成本小于取得投资时应享有被投资单位可辨认净资产公允价值产生的收益的说明（非经常性损益项目"/>
                <w:tag w:val="_GBC_5ab7284ec053483eb3975f11cf4a5c75"/>
                <w:id w:val="18617762"/>
                <w:lock w:val="sdtLocked"/>
                <w:dataBinding w:prefixMappings="xmlns:clcid-pte='clcid-pte'" w:xpath="/*/clcid-pte:QiYeHeBingDeHeBingChengBenXiaoYuHeBingShiYingXiangYouBeiHeBingDanWeiKeBianRenJingZiChanGongYunJiaZhiChanShengDeSunYiShuoMing[not(@periodRef)]" w:storeItemID="{89EBAB94-44A0-46A2-B712-30D997D04A6D}"/>
                <w:text/>
              </w:sdtPr>
              <w:sdtContent>
                <w:tc>
                  <w:tcPr>
                    <w:tcW w:w="1127" w:type="pct"/>
                  </w:tcPr>
                  <w:p w:rsidR="005974CE" w:rsidRPr="005974CE" w:rsidRDefault="005974CE" w:rsidP="00BC3AD1">
                    <w:pPr>
                      <w:jc w:val="cente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99733a1125874352a2bcb4c645ff24b1"/>
                <w:id w:val="18617763"/>
                <w:lock w:val="sdtLocked"/>
              </w:sdtPr>
              <w:sdtContent>
                <w:tc>
                  <w:tcPr>
                    <w:tcW w:w="1338" w:type="pct"/>
                  </w:tcPr>
                  <w:p w:rsidR="005974CE" w:rsidRDefault="005974CE" w:rsidP="00BC3AD1">
                    <w:pPr>
                      <w:pStyle w:val="a9"/>
                      <w:ind w:firstLineChars="0" w:firstLine="0"/>
                      <w:jc w:val="left"/>
                      <w:rPr>
                        <w:szCs w:val="21"/>
                      </w:rPr>
                    </w:pPr>
                    <w:r>
                      <w:rPr>
                        <w:szCs w:val="21"/>
                      </w:rPr>
                      <w:t>非货币性资产交换损益</w:t>
                    </w:r>
                  </w:p>
                </w:tc>
              </w:sdtContent>
            </w:sdt>
            <w:sdt>
              <w:sdtPr>
                <w:rPr>
                  <w:sz w:val="21"/>
                  <w:szCs w:val="21"/>
                </w:rPr>
                <w:alias w:val="非货币性资产交换损益（非经常性损益项目）"/>
                <w:tag w:val="_GBC_486acd8fb80f452e9704219348b9b157"/>
                <w:id w:val="18617764"/>
                <w:lock w:val="sdtLocked"/>
                <w:showingPlcHdr/>
                <w:dataBinding w:prefixMappings="xmlns:clcid-pte='clcid-pte'" w:xpath="/*/clcid-pte:FeiJingChangXingSunYiZhongZiChanZhiHuanSunYi[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非货币性资产交换损益的说明（非经常性损益项目）"/>
                <w:tag w:val="_GBC_0ccb6660928243f8a097d143e6293645"/>
                <w:id w:val="18617765"/>
                <w:lock w:val="sdtLocked"/>
                <w:dataBinding w:prefixMappings="xmlns:clcid-pte='clcid-pte'" w:xpath="/*/clcid-pte:FeiJingChangXingSunYiZhongZiChanZhiHuanSunYiShuoMing[not(@periodRef)]" w:storeItemID="{89EBAB94-44A0-46A2-B712-30D997D04A6D}"/>
                <w:text/>
              </w:sdtPr>
              <w:sdtContent>
                <w:tc>
                  <w:tcPr>
                    <w:tcW w:w="1127" w:type="pct"/>
                  </w:tcPr>
                  <w:p w:rsidR="005974CE" w:rsidRPr="005974CE" w:rsidRDefault="005974CE" w:rsidP="00BC3AD1">
                    <w:pPr>
                      <w:jc w:val="cente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53d42ebc6c434009804c4f34f1eeea8d"/>
                <w:id w:val="18617766"/>
                <w:lock w:val="sdtLocked"/>
              </w:sdtPr>
              <w:sdtContent>
                <w:tc>
                  <w:tcPr>
                    <w:tcW w:w="1338" w:type="pct"/>
                  </w:tcPr>
                  <w:p w:rsidR="005974CE" w:rsidRDefault="005974CE" w:rsidP="00BC3AD1">
                    <w:pPr>
                      <w:pStyle w:val="a9"/>
                      <w:ind w:firstLineChars="0" w:firstLine="0"/>
                      <w:jc w:val="left"/>
                      <w:rPr>
                        <w:szCs w:val="21"/>
                      </w:rPr>
                    </w:pPr>
                    <w:r>
                      <w:rPr>
                        <w:szCs w:val="21"/>
                      </w:rPr>
                      <w:t>委托他人投资或管理资产的损益</w:t>
                    </w:r>
                  </w:p>
                </w:tc>
              </w:sdtContent>
            </w:sdt>
            <w:sdt>
              <w:sdtPr>
                <w:rPr>
                  <w:sz w:val="21"/>
                  <w:szCs w:val="21"/>
                </w:rPr>
                <w:alias w:val="委托他人投资或管理资产的损益（非经常性损益项目）"/>
                <w:tag w:val="_GBC_03d926456c3f4d68989224017afdae20"/>
                <w:id w:val="18617767"/>
                <w:lock w:val="sdtLocked"/>
                <w:showingPlcHdr/>
                <w:dataBinding w:prefixMappings="xmlns:clcid-pte='clcid-pte'" w:xpath="/*/clcid-pte:WeiTuoTaRenTouZiHuoGuanLiZiChanDeSunYiFeiJingChangXingSunYiXiangMu[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委托他人投资或管理资产的损益的说明（非经常性损益项目）"/>
                <w:tag w:val="_GBC_7aa707768bd34d49895e80e2deb35e28"/>
                <w:id w:val="18617768"/>
                <w:lock w:val="sdtLocked"/>
                <w:dataBinding w:prefixMappings="xmlns:clcid-pte='clcid-pte'" w:xpath="/*/clcid-pte:WeiTuoTaRenTouZiHuoGuanLiZiChanDeSunYiFeiJingChangXingSunYiXiangMuShuoMing[not(@periodRef)]" w:storeItemID="{89EBAB94-44A0-46A2-B712-30D997D04A6D}"/>
                <w:text/>
              </w:sdtPr>
              <w:sdtContent>
                <w:tc>
                  <w:tcPr>
                    <w:tcW w:w="1127" w:type="pct"/>
                  </w:tcPr>
                  <w:p w:rsidR="005974CE" w:rsidRPr="005974CE" w:rsidRDefault="005974CE" w:rsidP="00BC3AD1">
                    <w:pPr>
                      <w:jc w:val="cente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0f317a7354f44cf385d177fb07ac6b6d"/>
                <w:id w:val="18617769"/>
                <w:lock w:val="sdtLocked"/>
              </w:sdtPr>
              <w:sdtContent>
                <w:tc>
                  <w:tcPr>
                    <w:tcW w:w="1338" w:type="pct"/>
                  </w:tcPr>
                  <w:p w:rsidR="005974CE" w:rsidRDefault="005974CE" w:rsidP="00BC3AD1">
                    <w:pPr>
                      <w:pStyle w:val="a9"/>
                      <w:ind w:firstLineChars="0" w:firstLine="0"/>
                      <w:jc w:val="left"/>
                      <w:rPr>
                        <w:szCs w:val="21"/>
                      </w:rPr>
                    </w:pPr>
                    <w:r>
                      <w:rPr>
                        <w:szCs w:val="21"/>
                      </w:rPr>
                      <w:t>因不可抗力因素，如遭受自然灾害而计提的各项资产减值准备</w:t>
                    </w:r>
                  </w:p>
                </w:tc>
              </w:sdtContent>
            </w:sdt>
            <w:sdt>
              <w:sdtPr>
                <w:rPr>
                  <w:sz w:val="21"/>
                  <w:szCs w:val="21"/>
                </w:rPr>
                <w:alias w:val="因不可抗力因素，如遭受自然灾害而计提的各项资产减值准备（非经常性损益项目）"/>
                <w:tag w:val="_GBC_60f488230e88476f8e910bcd4afbb8de"/>
                <w:id w:val="18617770"/>
                <w:lock w:val="sdtLocked"/>
                <w:showingPlcHdr/>
                <w:dataBinding w:prefixMappings="xmlns:clcid-pte='clcid-pte'" w:xpath="/*/clcid-pte:FeiJingChangXingSunYiZhongJiTiDeGeXiangZiChanJianZhiZhunBei[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因不可抗力因素，如遭受自然灾害而计提的各项资产减值准备的说明（非经常性损益项目）"/>
                <w:tag w:val="_GBC_d2105b54b30143e88dd78d8eb2a19029"/>
                <w:id w:val="18617771"/>
                <w:lock w:val="sdtLocked"/>
                <w:dataBinding w:prefixMappings="xmlns:clcid-pte='clcid-pte'" w:xpath="/*/clcid-pte:FeiJingChangXingSunYiZhongJiTiDeGeXiangZiChanJianZhiZhunBeiShuoMing[not(@periodRef)]" w:storeItemID="{89EBAB94-44A0-46A2-B712-30D997D04A6D}"/>
                <w:text/>
              </w:sdtPr>
              <w:sdtContent>
                <w:tc>
                  <w:tcPr>
                    <w:tcW w:w="1127" w:type="pct"/>
                  </w:tcPr>
                  <w:p w:rsidR="005974CE" w:rsidRPr="005974CE" w:rsidRDefault="005974CE" w:rsidP="00BC3AD1">
                    <w:pPr>
                      <w:jc w:val="cente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e6800bc168c54e55813a5cf2f30e4ea9"/>
                <w:id w:val="18617772"/>
                <w:lock w:val="sdtLocked"/>
              </w:sdtPr>
              <w:sdtContent>
                <w:tc>
                  <w:tcPr>
                    <w:tcW w:w="1338" w:type="pct"/>
                  </w:tcPr>
                  <w:p w:rsidR="005974CE" w:rsidRDefault="005974CE" w:rsidP="00BC3AD1">
                    <w:pPr>
                      <w:pStyle w:val="a9"/>
                      <w:ind w:firstLineChars="0" w:firstLine="0"/>
                      <w:jc w:val="left"/>
                      <w:rPr>
                        <w:szCs w:val="21"/>
                      </w:rPr>
                    </w:pPr>
                    <w:r>
                      <w:rPr>
                        <w:szCs w:val="21"/>
                      </w:rPr>
                      <w:t>债务重组损益</w:t>
                    </w:r>
                  </w:p>
                </w:tc>
              </w:sdtContent>
            </w:sdt>
            <w:sdt>
              <w:sdtPr>
                <w:rPr>
                  <w:sz w:val="21"/>
                  <w:szCs w:val="21"/>
                </w:rPr>
                <w:alias w:val="债务重组损益（非经常性损益项目）"/>
                <w:tag w:val="_GBC_d64bfd2d8c9645fb970654d2a5278e1a"/>
                <w:id w:val="18617773"/>
                <w:lock w:val="sdtLocked"/>
                <w:dataBinding w:prefixMappings="xmlns:clcid-pte='clcid-pte'" w:xpath="/*/clcid-pte:FeiJingChangXingSunYiZhongZhaiWuZhongZuSunYi[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489,985.75</w:t>
                    </w:r>
                  </w:p>
                </w:tc>
              </w:sdtContent>
            </w:sdt>
            <w:sdt>
              <w:sdtPr>
                <w:rPr>
                  <w:sz w:val="21"/>
                  <w:szCs w:val="21"/>
                </w:rPr>
                <w:alias w:val="债务重组损益的说明（非经常性损益项目）"/>
                <w:tag w:val="_GBC_47534163d87a46f4b6a79708f7497fb1"/>
                <w:id w:val="18617774"/>
                <w:lock w:val="sdtLocked"/>
                <w:dataBinding w:prefixMappings="xmlns:clcid-pte='clcid-pte'" w:xpath="/*/clcid-pte:FeiJingChangXingSunYiZhongZhaiWuZhongZuSunYiShuoMing[not(@periodRef)]" w:storeItemID="{89EBAB94-44A0-46A2-B712-30D997D04A6D}"/>
                <w:text/>
              </w:sdtPr>
              <w:sdtContent>
                <w:tc>
                  <w:tcPr>
                    <w:tcW w:w="1127" w:type="pct"/>
                  </w:tcPr>
                  <w:p w:rsidR="005974CE" w:rsidRPr="005974CE" w:rsidRDefault="005974CE" w:rsidP="00BC3AD1">
                    <w:pPr>
                      <w:jc w:val="left"/>
                      <w:rPr>
                        <w:sz w:val="21"/>
                        <w:szCs w:val="21"/>
                      </w:rPr>
                    </w:pPr>
                    <w:r w:rsidRPr="005974CE">
                      <w:rPr>
                        <w:rFonts w:hint="eastAsia"/>
                        <w:sz w:val="21"/>
                        <w:szCs w:val="21"/>
                      </w:rPr>
                      <w:t xml:space="preserve">主要是债务重组利得。 </w:t>
                    </w:r>
                  </w:p>
                </w:tc>
              </w:sdtContent>
            </w:sdt>
            <w:tc>
              <w:tcPr>
                <w:tcW w:w="845" w:type="pct"/>
              </w:tcPr>
              <w:p w:rsidR="005974CE" w:rsidRPr="005974CE" w:rsidRDefault="005974CE" w:rsidP="00BC3AD1">
                <w:pPr>
                  <w:jc w:val="right"/>
                  <w:rPr>
                    <w:sz w:val="21"/>
                    <w:szCs w:val="21"/>
                  </w:rPr>
                </w:pPr>
                <w:r w:rsidRPr="005974CE">
                  <w:rPr>
                    <w:sz w:val="21"/>
                    <w:szCs w:val="21"/>
                  </w:rPr>
                  <w:t>7,463,601.87</w:t>
                </w:r>
              </w:p>
            </w:tc>
            <w:tc>
              <w:tcPr>
                <w:tcW w:w="845" w:type="pct"/>
              </w:tcPr>
              <w:p w:rsidR="005974CE" w:rsidRPr="005974CE" w:rsidRDefault="005974CE" w:rsidP="00BC3AD1">
                <w:pPr>
                  <w:jc w:val="right"/>
                  <w:rPr>
                    <w:sz w:val="21"/>
                    <w:szCs w:val="21"/>
                  </w:rPr>
                </w:pPr>
                <w:r w:rsidRPr="005974CE">
                  <w:rPr>
                    <w:sz w:val="21"/>
                    <w:szCs w:val="21"/>
                  </w:rPr>
                  <w:t>850,871.43</w:t>
                </w:r>
              </w:p>
            </w:tc>
          </w:tr>
          <w:tr w:rsidR="005974CE" w:rsidTr="004B6E72">
            <w:sdt>
              <w:sdtPr>
                <w:tag w:val="_PLD_1fd1d4caa569429ab96f7f70a6f1a991"/>
                <w:id w:val="18617775"/>
                <w:lock w:val="sdtLocked"/>
              </w:sdtPr>
              <w:sdtContent>
                <w:tc>
                  <w:tcPr>
                    <w:tcW w:w="1338" w:type="pct"/>
                  </w:tcPr>
                  <w:p w:rsidR="005974CE" w:rsidRDefault="005974CE" w:rsidP="00BC3AD1">
                    <w:pPr>
                      <w:pStyle w:val="a9"/>
                      <w:ind w:firstLineChars="0" w:firstLine="0"/>
                      <w:jc w:val="left"/>
                      <w:rPr>
                        <w:szCs w:val="21"/>
                      </w:rPr>
                    </w:pPr>
                    <w:r>
                      <w:rPr>
                        <w:szCs w:val="21"/>
                      </w:rPr>
                      <w:t>企业重组费用，如安置职工的支出、整合费用等</w:t>
                    </w:r>
                  </w:p>
                </w:tc>
              </w:sdtContent>
            </w:sdt>
            <w:sdt>
              <w:sdtPr>
                <w:rPr>
                  <w:sz w:val="21"/>
                  <w:szCs w:val="21"/>
                </w:rPr>
                <w:alias w:val="企业重组费用，如安置职工的支出、整合费用等（非经常性损益项目）"/>
                <w:tag w:val="_GBC_c8188a8f072146298be15aad2e72f2b1"/>
                <w:id w:val="18617776"/>
                <w:lock w:val="sdtLocked"/>
                <w:showingPlcHdr/>
                <w:dataBinding w:prefixMappings="xmlns:clcid-pte='clcid-pte'" w:xpath="/*/clcid-pte:QiYeZhongZuFeiYongRuAnZhiZhiGongDeZhiChuZhengHeFeiYongDeng[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企业重组费用，如安置职工的支出、整合费用等的说明（非经常性损益项目）"/>
                <w:tag w:val="_GBC_1047e98f926845b1b4dd0ec3b5942f68"/>
                <w:id w:val="18617777"/>
                <w:lock w:val="sdtLocked"/>
                <w:dataBinding w:prefixMappings="xmlns:clcid-pte='clcid-pte'" w:xpath="/*/clcid-pte:QiYeZhongZuFeiYongRuAnZhiZhiGongDeZhiChuZhengHeFeiYongDengShuoMing[not(@periodRef)]" w:storeItemID="{89EBAB94-44A0-46A2-B712-30D997D04A6D}"/>
                <w:text/>
              </w:sdtPr>
              <w:sdtContent>
                <w:tc>
                  <w:tcPr>
                    <w:tcW w:w="1127" w:type="pct"/>
                  </w:tcPr>
                  <w:p w:rsidR="005974CE" w:rsidRPr="005974CE" w:rsidRDefault="005974CE" w:rsidP="00BC3AD1">
                    <w:pPr>
                      <w:jc w:val="cente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a5e0a009a4f44eb0bf80d179b10fe78f"/>
                <w:id w:val="18617778"/>
                <w:lock w:val="sdtLocked"/>
              </w:sdtPr>
              <w:sdtContent>
                <w:tc>
                  <w:tcPr>
                    <w:tcW w:w="1338" w:type="pct"/>
                  </w:tcPr>
                  <w:p w:rsidR="005974CE" w:rsidRDefault="005974CE" w:rsidP="00BC3AD1">
                    <w:pPr>
                      <w:pStyle w:val="a9"/>
                      <w:ind w:firstLineChars="0" w:firstLine="0"/>
                      <w:jc w:val="left"/>
                      <w:rPr>
                        <w:szCs w:val="21"/>
                      </w:rPr>
                    </w:pPr>
                    <w:r>
                      <w:rPr>
                        <w:szCs w:val="21"/>
                      </w:rPr>
                      <w:t>交易价格显失公允的交易产生的超过公允价值部分的损益</w:t>
                    </w:r>
                  </w:p>
                </w:tc>
              </w:sdtContent>
            </w:sdt>
            <w:sdt>
              <w:sdtPr>
                <w:rPr>
                  <w:sz w:val="21"/>
                  <w:szCs w:val="21"/>
                </w:rPr>
                <w:alias w:val="交易价格显失公允的交易产生的超过公允价值部分的损益（非经常性损益项目）"/>
                <w:tag w:val="_GBC_0d3f47734ca14bf5bcb7a1e74537307d"/>
                <w:id w:val="18617779"/>
                <w:lock w:val="sdtLocked"/>
                <w:showingPlcHdr/>
                <w:dataBinding w:prefixMappings="xmlns:clcid-pte='clcid-pte'" w:xpath="/*/clcid-pte:FeiJingChangXingSunYiZhongJiaoYiJiaGeXianShiGongYunDeJiaoYiChanShengDeSunYi[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交易价格显失公允的交易产生的超过公允价值部分的损益的说明（非经常性损益项目）"/>
                <w:tag w:val="_GBC_98d5c2a1bff64b70b1fe53422048aebb"/>
                <w:id w:val="18617780"/>
                <w:lock w:val="sdtLocked"/>
                <w:dataBinding w:prefixMappings="xmlns:clcid-pte='clcid-pte'" w:xpath="/*/clcid-pte:FeiJingChangXingSunYiZhongJiaoYiJiaGeXianShiGongYunDeJiaoYiChanShengDeSunYiShuoMing[not(@periodRef)]" w:storeItemID="{89EBAB94-44A0-46A2-B712-30D997D04A6D}"/>
                <w:text/>
              </w:sdtPr>
              <w:sdtContent>
                <w:tc>
                  <w:tcPr>
                    <w:tcW w:w="1127" w:type="pct"/>
                  </w:tcPr>
                  <w:p w:rsidR="005974CE" w:rsidRPr="005974CE" w:rsidRDefault="005974CE" w:rsidP="00BC3AD1">
                    <w:pP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963eacd156f348688a85a48cabff7807"/>
                <w:id w:val="18617781"/>
                <w:lock w:val="sdtLocked"/>
              </w:sdtPr>
              <w:sdtContent>
                <w:tc>
                  <w:tcPr>
                    <w:tcW w:w="1338" w:type="pct"/>
                  </w:tcPr>
                  <w:p w:rsidR="005974CE" w:rsidRDefault="005974CE" w:rsidP="00BC3AD1">
                    <w:pPr>
                      <w:pStyle w:val="a9"/>
                      <w:ind w:firstLineChars="0" w:firstLine="0"/>
                      <w:jc w:val="left"/>
                      <w:rPr>
                        <w:szCs w:val="21"/>
                      </w:rPr>
                    </w:pPr>
                    <w:r>
                      <w:rPr>
                        <w:szCs w:val="21"/>
                      </w:rPr>
                      <w:t>同一控制下企业合并产生的子公司期初至合并日的当期净损益</w:t>
                    </w:r>
                  </w:p>
                </w:tc>
              </w:sdtContent>
            </w:sdt>
            <w:sdt>
              <w:sdtPr>
                <w:rPr>
                  <w:sz w:val="21"/>
                  <w:szCs w:val="21"/>
                </w:rPr>
                <w:alias w:val="同一控制下企业合并产生的子公司期初至合并日的当期净损益（非经常性损益项目）"/>
                <w:tag w:val="_GBC_f12a9ff39ba74938b375e450b22f2e96"/>
                <w:id w:val="18617782"/>
                <w:lock w:val="sdtLocked"/>
                <w:showingPlcHdr/>
                <w:dataBinding w:prefixMappings="xmlns:clcid-pte='clcid-pte'" w:xpath="/*/clcid-pte:TongYiKongZhiXiaQiYeHeBingChanShengDeZiGongSiQiChuZhiHeBingRiDeDangQiJingSunYi[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同一控制下企业合并产生的子公司期初至合并日的当期净损益的说明（非经常性损益项目）"/>
                <w:tag w:val="_GBC_4a14bffeec944c53ba7b0dc36b9cfe0e"/>
                <w:id w:val="18617783"/>
                <w:lock w:val="sdtLocked"/>
                <w:dataBinding w:prefixMappings="xmlns:clcid-pte='clcid-pte'" w:xpath="/*/clcid-pte:TongYiKongZhiXiaQiYeHeBingChanShengDeZiGongSiQiChuZhiHeBingRiDeDangQiJingSunYiShuoMing[not(@periodRef)]" w:storeItemID="{89EBAB94-44A0-46A2-B712-30D997D04A6D}"/>
                <w:text/>
              </w:sdtPr>
              <w:sdtContent>
                <w:tc>
                  <w:tcPr>
                    <w:tcW w:w="1127" w:type="pct"/>
                  </w:tcPr>
                  <w:p w:rsidR="005974CE" w:rsidRPr="005974CE" w:rsidRDefault="005974CE" w:rsidP="00BC3AD1">
                    <w:pP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d5c4b44a00e644abae94fd5aab6a0f53"/>
                <w:id w:val="18617784"/>
                <w:lock w:val="sdtLocked"/>
              </w:sdtPr>
              <w:sdtContent>
                <w:tc>
                  <w:tcPr>
                    <w:tcW w:w="1338" w:type="pct"/>
                  </w:tcPr>
                  <w:p w:rsidR="005974CE" w:rsidRDefault="005974CE" w:rsidP="00BC3AD1">
                    <w:pPr>
                      <w:pStyle w:val="a9"/>
                      <w:ind w:firstLineChars="0" w:firstLine="0"/>
                      <w:jc w:val="left"/>
                      <w:rPr>
                        <w:szCs w:val="21"/>
                      </w:rPr>
                    </w:pPr>
                    <w:r>
                      <w:rPr>
                        <w:szCs w:val="21"/>
                      </w:rPr>
                      <w:t>与公司正常经营业务无关的或有事项产生的损益</w:t>
                    </w:r>
                  </w:p>
                </w:tc>
              </w:sdtContent>
            </w:sdt>
            <w:sdt>
              <w:sdtPr>
                <w:rPr>
                  <w:sz w:val="21"/>
                  <w:szCs w:val="21"/>
                </w:rPr>
                <w:alias w:val="与公司正常经营业务无关的或有事项产生的损益（非经常性损益项目）"/>
                <w:tag w:val="_GBC_4df813a9059a434380e9bbc3d5359064"/>
                <w:id w:val="18617785"/>
                <w:lock w:val="sdtLocked"/>
                <w:showingPlcHdr/>
                <w:dataBinding w:prefixMappings="xmlns:clcid-pte='clcid-pte'" w:xpath="/*/clcid-pte:YuGongSiZhuYingYeWuWuGuanDeYuJiFuZhaiChanShengDeSunYi[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与公司正常经营业务无关的或有事项产生的损益的说明（非经常性损益项目）"/>
                <w:tag w:val="_GBC_1ece571fbdc6432389b9ee98afce0e0b"/>
                <w:id w:val="18617786"/>
                <w:lock w:val="sdtLocked"/>
                <w:dataBinding w:prefixMappings="xmlns:clcid-pte='clcid-pte'" w:xpath="/*/clcid-pte:YuGongSiZhuYingYeWuWuGuanDeYuJiFuZhaiChanShengDeSunYiShuoMing[not(@periodRef)]" w:storeItemID="{89EBAB94-44A0-46A2-B712-30D997D04A6D}"/>
                <w:text/>
              </w:sdtPr>
              <w:sdtContent>
                <w:tc>
                  <w:tcPr>
                    <w:tcW w:w="1127" w:type="pct"/>
                  </w:tcPr>
                  <w:p w:rsidR="005974CE" w:rsidRPr="005974CE" w:rsidRDefault="005974CE" w:rsidP="00BC3AD1">
                    <w:pP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tc>
              <w:tcPr>
                <w:tcW w:w="1338" w:type="pct"/>
              </w:tcPr>
              <w:sdt>
                <w:sdtPr>
                  <w:rPr>
                    <w:rFonts w:hint="eastAsia"/>
                  </w:rPr>
                  <w:tag w:val="_PLD_c9f3090a6252489a8a56f231559548a9"/>
                  <w:id w:val="18617787"/>
                  <w:lock w:val="sdtLocked"/>
                </w:sdtPr>
                <w:sdtContent>
                  <w:p w:rsidR="005974CE" w:rsidRDefault="005974CE" w:rsidP="00BC3AD1">
                    <w:pPr>
                      <w:pStyle w:val="a9"/>
                      <w:ind w:firstLineChars="0" w:firstLine="0"/>
                      <w:jc w:val="left"/>
                    </w:pPr>
                    <w:r>
                      <w:rPr>
                        <w:rFonts w:hint="eastAsia"/>
                      </w:rPr>
                      <w:t>除同公司正常经营业务相关的有效套期保值业务外，持有交易性金融资产、衍生金融资产、交易性金融负债、衍生金融负债产生的公允价值变动损益，以及处置交易性金融资产、衍生金融资产、交易性金融负债、衍生金融负债和其他债权投资取得的投资收益</w:t>
                    </w:r>
                  </w:p>
                </w:sdtContent>
              </w:sdt>
            </w:tc>
            <w:sdt>
              <w:sdtPr>
                <w:rPr>
                  <w:sz w:val="21"/>
                  <w:szCs w:val="21"/>
                </w:rPr>
                <w:alias w:val="除同公司正常经营业务相关的有效套期保值业务外，持有交易性金融资产、衍生金融资产、交易性金融负债、衍生金融负债产生的公允价值变动损"/>
                <w:tag w:val="_GBC_9e3b11554a02407788efb0fb69037b20"/>
                <w:id w:val="18617788"/>
                <w:lock w:val="sdtLocked"/>
                <w:dataBinding w:prefixMappings="xmlns:clcid-pte='clcid-pte'" w:xpath="/*/clcid-pte:ChuTongGongSiZhengChangJingYingYeWuXiangGuanDeYouXiaoTaoQiBaoZhiYeWuWaiChiYouJiaoYiXingJinRongZiChanYanShengJinRongZiChanJiaoYiXingJinRongFuZhaiYanShengJinRongFuZhaiChanShengDeGongYunJiaZhiBianDongSunYiYiJiChuZhiJiaoYiXingJinRongZiChanYanShengJinRongZiChanJiaoYiXingJinRongFuZhaiYanShengJinRongFuZhaiHeQiTaZhaiQuanTouZiQuDeDeTouZiShouYiFeiJingChangXingSunYiXiangMu[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3,849,594.87</w:t>
                    </w:r>
                  </w:p>
                </w:tc>
              </w:sdtContent>
            </w:sdt>
            <w:sdt>
              <w:sdtPr>
                <w:rPr>
                  <w:sz w:val="21"/>
                  <w:szCs w:val="21"/>
                </w:rPr>
                <w:alias w:val="除同公司正常经营业务相关的有效套期保值业务外，持有交易性金融资产、衍生金融资产、交易性金融负债、衍生金融负债产生的公允价值变动损"/>
                <w:tag w:val="_GBC_dde667ea54dc4baface40ca7fbc1d4d2"/>
                <w:id w:val="18617789"/>
                <w:lock w:val="sdtLocked"/>
                <w:dataBinding w:prefixMappings="xmlns:clcid-pte='clcid-pte'" w:xpath="/*/clcid-pte:ChuTongGongSiZhengChangJingYingYeWuXiangGuanDeYouXiaoTaoQiBaoZhiYeWuWaiChiYouJiaoYiXingJinRongZiChanYanShengJinRongZiChanJiaoYiXingJinRongFuZhaiYanShengJinRongFuZhaiChanShengDeGongYunJiaZhiBianDongSunYiYiJiChuZhiJiaoYiXingJinRongZiChanYanShengJinRongZiChanJiaoYiXingJinRongFuZhaiYanShengJinRongFuZhaiHeQiTaZhaiQuanTouZiQuDeDeTouZiShouYiDeShuoMingFeiJingChangXingSunYiXiangMu[not(@periodRef)]" w:storeItemID="{89EBAB94-44A0-46A2-B712-30D997D04A6D}"/>
                <w:text/>
              </w:sdtPr>
              <w:sdtContent>
                <w:tc>
                  <w:tcPr>
                    <w:tcW w:w="1127" w:type="pct"/>
                  </w:tcPr>
                  <w:p w:rsidR="005974CE" w:rsidRPr="005974CE" w:rsidRDefault="005974CE" w:rsidP="00BC3AD1">
                    <w:pPr>
                      <w:jc w:val="left"/>
                      <w:rPr>
                        <w:sz w:val="21"/>
                        <w:szCs w:val="21"/>
                      </w:rPr>
                    </w:pPr>
                    <w:r w:rsidRPr="005974CE">
                      <w:rPr>
                        <w:rFonts w:hint="eastAsia"/>
                        <w:sz w:val="21"/>
                        <w:szCs w:val="21"/>
                      </w:rPr>
                      <w:t xml:space="preserve">主要是银行结构性存款。 </w:t>
                    </w:r>
                  </w:p>
                </w:tc>
              </w:sdtContent>
            </w:sdt>
            <w:tc>
              <w:tcPr>
                <w:tcW w:w="845" w:type="pct"/>
              </w:tcPr>
              <w:p w:rsidR="005974CE" w:rsidRPr="005974CE" w:rsidRDefault="005974CE" w:rsidP="00BC3AD1">
                <w:pPr>
                  <w:jc w:val="right"/>
                  <w:rPr>
                    <w:sz w:val="21"/>
                    <w:szCs w:val="21"/>
                  </w:rPr>
                </w:pPr>
                <w:r w:rsidRPr="005974CE">
                  <w:rPr>
                    <w:sz w:val="21"/>
                    <w:szCs w:val="21"/>
                  </w:rPr>
                  <w:t>3,156,946.26</w:t>
                </w:r>
              </w:p>
            </w:tc>
            <w:tc>
              <w:tcPr>
                <w:tcW w:w="845" w:type="pct"/>
              </w:tcPr>
              <w:p w:rsidR="005974CE" w:rsidRPr="005974CE" w:rsidRDefault="005974CE" w:rsidP="00BC3AD1">
                <w:pPr>
                  <w:jc w:val="right"/>
                  <w:rPr>
                    <w:sz w:val="21"/>
                    <w:szCs w:val="21"/>
                  </w:rPr>
                </w:pPr>
                <w:r w:rsidRPr="005974CE">
                  <w:rPr>
                    <w:sz w:val="21"/>
                    <w:szCs w:val="21"/>
                  </w:rPr>
                  <w:t>3,091,902.08</w:t>
                </w:r>
              </w:p>
            </w:tc>
          </w:tr>
          <w:tr w:rsidR="005974CE" w:rsidTr="004B6E72">
            <w:tc>
              <w:tcPr>
                <w:tcW w:w="1338" w:type="pct"/>
              </w:tcPr>
              <w:sdt>
                <w:sdtPr>
                  <w:rPr>
                    <w:rFonts w:hint="eastAsia"/>
                  </w:rPr>
                  <w:tag w:val="_PLD_a35bb95fbfe74ad19cddd8723c27647d"/>
                  <w:id w:val="18617790"/>
                  <w:lock w:val="sdtLocked"/>
                </w:sdtPr>
                <w:sdtContent>
                  <w:p w:rsidR="005974CE" w:rsidRDefault="005974CE" w:rsidP="00BC3AD1">
                    <w:pPr>
                      <w:pStyle w:val="a9"/>
                      <w:ind w:firstLineChars="0" w:firstLine="0"/>
                      <w:jc w:val="left"/>
                    </w:pPr>
                    <w:r>
                      <w:rPr>
                        <w:rFonts w:hint="eastAsia"/>
                      </w:rPr>
                      <w:t>单独进行减值测试的应收款项、合同资产减值准备转回</w:t>
                    </w:r>
                  </w:p>
                </w:sdtContent>
              </w:sdt>
            </w:tc>
            <w:sdt>
              <w:sdtPr>
                <w:rPr>
                  <w:sz w:val="21"/>
                  <w:szCs w:val="21"/>
                </w:rPr>
                <w:alias w:val="单独进行减值测试的应收款项、合同资产减值准备转回（非经常性损益项目） "/>
                <w:tag w:val="_GBC_c7ca5d643b6b479d8a1de3bc1688b77e"/>
                <w:id w:val="18617791"/>
                <w:lock w:val="sdtLocked"/>
                <w:showingPlcHdr/>
                <w:dataBinding w:prefixMappings="xmlns:clcid-pte='clcid-pte'" w:xpath="/*/clcid-pte:DanDuJinXingJianZhiCeShiDeYingShouKuanXiangHeTongZiChanJianZhiZhunBeiZhuanHuiFeiJingChangXingSunYiXiangMu[not(@periodRef)]" w:storeItemID="{89EBAB94-44A0-46A2-B712-30D997D04A6D}"/>
                <w:text/>
              </w:sdtPr>
              <w:sdtContent>
                <w:tc>
                  <w:tcPr>
                    <w:tcW w:w="846" w:type="pct"/>
                  </w:tcPr>
                  <w:p w:rsidR="005974CE" w:rsidRPr="005974CE" w:rsidRDefault="005974CE" w:rsidP="00BC3AD1">
                    <w:pPr>
                      <w:jc w:val="right"/>
                      <w:rPr>
                        <w:sz w:val="21"/>
                        <w:szCs w:val="21"/>
                      </w:rPr>
                    </w:pPr>
                    <w:r w:rsidRPr="005974CE">
                      <w:rPr>
                        <w:rStyle w:val="af5"/>
                        <w:rFonts w:hint="eastAsia"/>
                        <w:sz w:val="21"/>
                        <w:szCs w:val="21"/>
                      </w:rPr>
                      <w:t xml:space="preserve">　</w:t>
                    </w:r>
                  </w:p>
                </w:tc>
              </w:sdtContent>
            </w:sdt>
            <w:sdt>
              <w:sdtPr>
                <w:rPr>
                  <w:sz w:val="21"/>
                  <w:szCs w:val="21"/>
                </w:rPr>
                <w:alias w:val="单独进行减值测试的应收款项、合同资产减值准备转回的说明（非经常性损益项目）"/>
                <w:tag w:val="_GBC_a7bd773df54f44c692a6dfba547dd267"/>
                <w:id w:val="18617792"/>
                <w:lock w:val="sdtLocked"/>
                <w:dataBinding w:prefixMappings="xmlns:clcid-pte='clcid-pte'" w:xpath="/*/clcid-pte:DanDuJinXingJianZhiCeShiDeYingShouKuanXiangHeTongZiChanJianZhiZhunBeiZhuanHuiDeShuoMingFeiJingChangXingSunYiXiangMu[not(@periodRef)]" w:storeItemID="{89EBAB94-44A0-46A2-B712-30D997D04A6D}"/>
                <w:text/>
              </w:sdtPr>
              <w:sdtContent>
                <w:tc>
                  <w:tcPr>
                    <w:tcW w:w="1127" w:type="pct"/>
                  </w:tcPr>
                  <w:p w:rsidR="005974CE" w:rsidRPr="005974CE" w:rsidRDefault="005974CE" w:rsidP="00BC3AD1">
                    <w:pP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fbeffc1ef58042eabb841a8c6ba3a2cd"/>
                <w:id w:val="18617793"/>
                <w:lock w:val="sdtLocked"/>
              </w:sdtPr>
              <w:sdtContent>
                <w:tc>
                  <w:tcPr>
                    <w:tcW w:w="1338" w:type="pct"/>
                  </w:tcPr>
                  <w:p w:rsidR="005974CE" w:rsidRDefault="005974CE" w:rsidP="00BC3AD1">
                    <w:pPr>
                      <w:pStyle w:val="a9"/>
                      <w:ind w:firstLineChars="0" w:firstLine="0"/>
                      <w:jc w:val="left"/>
                      <w:rPr>
                        <w:szCs w:val="21"/>
                      </w:rPr>
                    </w:pPr>
                    <w:r>
                      <w:rPr>
                        <w:szCs w:val="21"/>
                      </w:rPr>
                      <w:t>对外委托贷款取得的损益</w:t>
                    </w:r>
                  </w:p>
                </w:tc>
              </w:sdtContent>
            </w:sdt>
            <w:sdt>
              <w:sdtPr>
                <w:rPr>
                  <w:sz w:val="21"/>
                  <w:szCs w:val="21"/>
                </w:rPr>
                <w:alias w:val="对外委托贷款取得的损益（非经常性损益项目）"/>
                <w:tag w:val="_GBC_611a46074c784e99a3e43b9dcb8b5375"/>
                <w:id w:val="18617794"/>
                <w:lock w:val="sdtLocked"/>
                <w:showingPlcHdr/>
                <w:dataBinding w:prefixMappings="xmlns:clcid-pte='clcid-pte'" w:xpath="/*/clcid-pte:DuiWaiWeiTuoDaiKuanQuDeDeSunYi[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对外委托贷款取得的损益的说明（非经常性损益项目）"/>
                <w:tag w:val="_GBC_7507837e13a947aba2d17ae424d98995"/>
                <w:id w:val="18617795"/>
                <w:lock w:val="sdtLocked"/>
                <w:dataBinding w:prefixMappings="xmlns:clcid-pte='clcid-pte'" w:xpath="/*/clcid-pte:DuiWaiWeiTuoDaiKuanQuDeDeSunYiShuoMing[not(@periodRef)]" w:storeItemID="{89EBAB94-44A0-46A2-B712-30D997D04A6D}"/>
                <w:text/>
              </w:sdtPr>
              <w:sdtContent>
                <w:tc>
                  <w:tcPr>
                    <w:tcW w:w="1127" w:type="pct"/>
                  </w:tcPr>
                  <w:p w:rsidR="005974CE" w:rsidRPr="005974CE" w:rsidRDefault="005974CE" w:rsidP="00BC3AD1">
                    <w:pP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ab4996bc8c9546cc897e6503fc329d77"/>
                <w:id w:val="18617796"/>
                <w:lock w:val="sdtLocked"/>
              </w:sdtPr>
              <w:sdtContent>
                <w:tc>
                  <w:tcPr>
                    <w:tcW w:w="1338" w:type="pct"/>
                  </w:tcPr>
                  <w:p w:rsidR="005974CE" w:rsidRDefault="005974CE" w:rsidP="00BC3AD1">
                    <w:pPr>
                      <w:pStyle w:val="a9"/>
                      <w:ind w:firstLineChars="0" w:firstLine="0"/>
                      <w:jc w:val="left"/>
                      <w:rPr>
                        <w:szCs w:val="21"/>
                      </w:rPr>
                    </w:pPr>
                    <w:r>
                      <w:rPr>
                        <w:szCs w:val="21"/>
                      </w:rPr>
                      <w:t>采用公允价值模式进行后续计量的投资性房地产公允价值变动产生的损益</w:t>
                    </w:r>
                  </w:p>
                </w:tc>
              </w:sdtContent>
            </w:sdt>
            <w:sdt>
              <w:sdtPr>
                <w:rPr>
                  <w:sz w:val="21"/>
                  <w:szCs w:val="21"/>
                </w:rPr>
                <w:alias w:val="采用公允价值模式进行后续计量的投资性房地产公允价值变动产生的损益（非经常性损益项目）"/>
                <w:tag w:val="_GBC_befb60810002429593615e3a521f5276"/>
                <w:id w:val="18617797"/>
                <w:lock w:val="sdtLocked"/>
                <w:showingPlcHdr/>
                <w:dataBinding w:prefixMappings="xmlns:clcid-pte='clcid-pte'" w:xpath="/*/clcid-pte:CaiYongGongYunJiaZhiMoShiJinXingHouXuJiLiangDeTouZiXingFangDiChanGongYunJiaZhiBianDongChanShengDeSunYi[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采用公允价值模式进行后续计量的投资性房地产公允价值变动产生的损益的说明（非经常性损益项目）"/>
                <w:tag w:val="_GBC_d13c15f0154e44798ebb83b83298f101"/>
                <w:id w:val="18617798"/>
                <w:lock w:val="sdtLocked"/>
                <w:dataBinding w:prefixMappings="xmlns:clcid-pte='clcid-pte'" w:xpath="/*/clcid-pte:CaiYongGongYunJiaZhiMoShiJinXingHouXuJiLiangDeTouZiXingFangDiChanGongYunJiaZhiBianDongChanShengDeSunYiShuoMing[not(@periodRef)]" w:storeItemID="{89EBAB94-44A0-46A2-B712-30D997D04A6D}"/>
                <w:text/>
              </w:sdtPr>
              <w:sdtContent>
                <w:tc>
                  <w:tcPr>
                    <w:tcW w:w="1127" w:type="pct"/>
                  </w:tcPr>
                  <w:p w:rsidR="005974CE" w:rsidRPr="005974CE" w:rsidRDefault="005974CE" w:rsidP="00BC3AD1">
                    <w:pP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80eb423167a4447fa29c77c0868920cf"/>
                <w:id w:val="18617799"/>
                <w:lock w:val="sdtLocked"/>
              </w:sdtPr>
              <w:sdtContent>
                <w:tc>
                  <w:tcPr>
                    <w:tcW w:w="1338" w:type="pct"/>
                  </w:tcPr>
                  <w:p w:rsidR="005974CE" w:rsidRDefault="005974CE" w:rsidP="00BC3AD1">
                    <w:pPr>
                      <w:pStyle w:val="a9"/>
                      <w:ind w:firstLineChars="0" w:firstLine="0"/>
                      <w:jc w:val="left"/>
                      <w:rPr>
                        <w:szCs w:val="21"/>
                      </w:rPr>
                    </w:pPr>
                    <w:r>
                      <w:rPr>
                        <w:szCs w:val="21"/>
                      </w:rPr>
                      <w:t>根据税收、会计等法律、法规的要求对当期损益进行一次性调整对当期损益的影响</w:t>
                    </w:r>
                  </w:p>
                </w:tc>
              </w:sdtContent>
            </w:sdt>
            <w:sdt>
              <w:sdtPr>
                <w:rPr>
                  <w:sz w:val="21"/>
                  <w:szCs w:val="21"/>
                </w:rPr>
                <w:alias w:val="根据税收、会计等法律、法规的要求对当期损益进行一次性调整对当期损益的影响（非经常性损益项目）"/>
                <w:tag w:val="_GBC_ca4bb3049b574b3e8c6e1776b8440b3c"/>
                <w:id w:val="18617800"/>
                <w:lock w:val="sdtLocked"/>
                <w:showingPlcHdr/>
                <w:dataBinding w:prefixMappings="xmlns:clcid-pte='clcid-pte'" w:xpath="/*/clcid-pte:GenJuShuiShouKuaiJiDengFaLvFaGuiDeYaoQiuDuiDangQiSunYiJinXingYiCiXingTiaoZhengDuiDangQiSunYiDeYingXiang[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根据税收、会计等法律、法规的要求对当期损益进行一次性调整对当期损益的影响的说明（非经常性损益项目）"/>
                <w:tag w:val="_GBC_238aa7e1b60241b4a325f2307526db7f"/>
                <w:id w:val="18617801"/>
                <w:lock w:val="sdtLocked"/>
                <w:dataBinding w:prefixMappings="xmlns:clcid-pte='clcid-pte'" w:xpath="/*/clcid-pte:GenJuShuiShouKuaiJiDengFaLvFaGuiDeYaoQiuDuiDangQiSunYiJinXingYiCiXingTiaoZhengDuiDangQiSunYiDeYingXiangShuoMing[not(@periodRef)]" w:storeItemID="{89EBAB94-44A0-46A2-B712-30D997D04A6D}"/>
                <w:text/>
              </w:sdtPr>
              <w:sdtContent>
                <w:tc>
                  <w:tcPr>
                    <w:tcW w:w="1127" w:type="pct"/>
                  </w:tcPr>
                  <w:p w:rsidR="005974CE" w:rsidRPr="005974CE" w:rsidRDefault="005974CE" w:rsidP="00BC3AD1">
                    <w:pP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f3cbcb5c4a554cb89b6fcecd900b57f6"/>
                <w:id w:val="18617802"/>
                <w:lock w:val="sdtLocked"/>
              </w:sdtPr>
              <w:sdtContent>
                <w:tc>
                  <w:tcPr>
                    <w:tcW w:w="1338" w:type="pct"/>
                  </w:tcPr>
                  <w:p w:rsidR="005974CE" w:rsidRDefault="005974CE" w:rsidP="00BC3AD1">
                    <w:pPr>
                      <w:pStyle w:val="a9"/>
                      <w:ind w:firstLineChars="0" w:firstLine="0"/>
                      <w:jc w:val="left"/>
                      <w:rPr>
                        <w:szCs w:val="21"/>
                      </w:rPr>
                    </w:pPr>
                    <w:r>
                      <w:rPr>
                        <w:szCs w:val="21"/>
                      </w:rPr>
                      <w:t>受托经营取得的托管费收入</w:t>
                    </w:r>
                  </w:p>
                </w:tc>
              </w:sdtContent>
            </w:sdt>
            <w:sdt>
              <w:sdtPr>
                <w:rPr>
                  <w:sz w:val="21"/>
                  <w:szCs w:val="21"/>
                </w:rPr>
                <w:alias w:val="受托经营取得的托管费收入（非经常性损益项目）"/>
                <w:tag w:val="_GBC_64dec82270cd41ecb837bfb42a00fe5d"/>
                <w:id w:val="18617803"/>
                <w:lock w:val="sdtLocked"/>
                <w:showingPlcHdr/>
                <w:dataBinding w:prefixMappings="xmlns:clcid-pte='clcid-pte'" w:xpath="/*/clcid-pte:ShouTuoJingYingQuDeDeTuoGuanFeiShouRu[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受托经营取得的托管费收入的说明（非经常性损益项目）"/>
                <w:tag w:val="_GBC_eb60e395088e43f9ae0d163e9b11708e"/>
                <w:id w:val="18617804"/>
                <w:lock w:val="sdtLocked"/>
                <w:dataBinding w:prefixMappings="xmlns:clcid-pte='clcid-pte'" w:xpath="/*/clcid-pte:ShouTuoJingYingQuDeDeTuoGuanFeiShouRuShuoMing[not(@periodRef)]" w:storeItemID="{89EBAB94-44A0-46A2-B712-30D997D04A6D}"/>
                <w:text/>
              </w:sdtPr>
              <w:sdtContent>
                <w:tc>
                  <w:tcPr>
                    <w:tcW w:w="1127" w:type="pct"/>
                  </w:tcPr>
                  <w:p w:rsidR="005974CE" w:rsidRPr="005974CE" w:rsidRDefault="005974CE" w:rsidP="00BC3AD1">
                    <w:pP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e6be33fdedf14f828b768e63f66776a7"/>
                <w:id w:val="18617805"/>
                <w:lock w:val="sdtLocked"/>
              </w:sdtPr>
              <w:sdtContent>
                <w:tc>
                  <w:tcPr>
                    <w:tcW w:w="1338" w:type="pct"/>
                  </w:tcPr>
                  <w:p w:rsidR="005974CE" w:rsidRDefault="005974CE" w:rsidP="00BC3AD1">
                    <w:pPr>
                      <w:pStyle w:val="a9"/>
                      <w:ind w:firstLineChars="0" w:firstLine="0"/>
                      <w:jc w:val="left"/>
                      <w:rPr>
                        <w:szCs w:val="21"/>
                      </w:rPr>
                    </w:pPr>
                    <w:r>
                      <w:rPr>
                        <w:szCs w:val="21"/>
                      </w:rPr>
                      <w:t>除上述各项之外的其他营业外收入和支出</w:t>
                    </w:r>
                  </w:p>
                </w:tc>
              </w:sdtContent>
            </w:sdt>
            <w:sdt>
              <w:sdtPr>
                <w:rPr>
                  <w:sz w:val="21"/>
                  <w:szCs w:val="21"/>
                </w:rPr>
                <w:alias w:val="除上述各项之外的其他营业外收入和支出（非经常性损益项目）"/>
                <w:tag w:val="_GBC_a773965a05794857b243336e0cfaa234"/>
                <w:id w:val="18617806"/>
                <w:lock w:val="sdtLocked"/>
                <w:dataBinding w:prefixMappings="xmlns:clcid-pte='clcid-pte'" w:xpath="/*/clcid-pte:ChuShangShuGeXiangZhiWaiDeQiTaYingYeWaiShouZhiJingE[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69,468.28</w:t>
                    </w:r>
                  </w:p>
                </w:tc>
              </w:sdtContent>
            </w:sdt>
            <w:sdt>
              <w:sdtPr>
                <w:rPr>
                  <w:sz w:val="21"/>
                  <w:szCs w:val="21"/>
                </w:rPr>
                <w:alias w:val="除上述各项之外的其他营业外收入和支出的说明（非经常性损益项目）"/>
                <w:tag w:val="_GBC_ac5f6194a5db40ea8e92409805b59f35"/>
                <w:id w:val="18617807"/>
                <w:lock w:val="sdtLocked"/>
                <w:dataBinding w:prefixMappings="xmlns:clcid-pte='clcid-pte'" w:xpath="/*/clcid-pte:ChuShangShuGeXiangZhiWaiDeQiTaYingYeWaiShouZhiJingEShuoMing[not(@periodRef)]" w:storeItemID="{89EBAB94-44A0-46A2-B712-30D997D04A6D}"/>
                <w:text/>
              </w:sdtPr>
              <w:sdtContent>
                <w:tc>
                  <w:tcPr>
                    <w:tcW w:w="1127" w:type="pct"/>
                  </w:tcPr>
                  <w:p w:rsidR="005974CE" w:rsidRPr="005974CE" w:rsidRDefault="009C775B" w:rsidP="00BC3AD1">
                    <w:pPr>
                      <w:rPr>
                        <w:sz w:val="21"/>
                        <w:szCs w:val="21"/>
                      </w:rPr>
                    </w:pPr>
                    <w:r>
                      <w:rPr>
                        <w:rFonts w:hint="eastAsia"/>
                        <w:sz w:val="21"/>
                        <w:szCs w:val="21"/>
                      </w:rPr>
                      <w:t xml:space="preserve"> 主要为其他收入。   </w:t>
                    </w:r>
                  </w:p>
                </w:tc>
              </w:sdtContent>
            </w:sdt>
            <w:tc>
              <w:tcPr>
                <w:tcW w:w="845" w:type="pct"/>
              </w:tcPr>
              <w:p w:rsidR="005974CE" w:rsidRPr="005974CE" w:rsidRDefault="005974CE" w:rsidP="00BC3AD1">
                <w:pPr>
                  <w:jc w:val="right"/>
                  <w:rPr>
                    <w:sz w:val="21"/>
                    <w:szCs w:val="21"/>
                  </w:rPr>
                </w:pPr>
                <w:r w:rsidRPr="005974CE">
                  <w:rPr>
                    <w:sz w:val="21"/>
                    <w:szCs w:val="21"/>
                  </w:rPr>
                  <w:t>-1,436,021.22</w:t>
                </w:r>
              </w:p>
            </w:tc>
            <w:tc>
              <w:tcPr>
                <w:tcW w:w="845" w:type="pct"/>
              </w:tcPr>
              <w:p w:rsidR="005974CE" w:rsidRPr="005974CE" w:rsidRDefault="005974CE" w:rsidP="00BC3AD1">
                <w:pPr>
                  <w:jc w:val="right"/>
                  <w:rPr>
                    <w:sz w:val="21"/>
                    <w:szCs w:val="21"/>
                  </w:rPr>
                </w:pPr>
                <w:r w:rsidRPr="005974CE">
                  <w:rPr>
                    <w:sz w:val="21"/>
                    <w:szCs w:val="21"/>
                  </w:rPr>
                  <w:t>209,460.19</w:t>
                </w:r>
              </w:p>
            </w:tc>
          </w:tr>
          <w:tr w:rsidR="005974CE" w:rsidTr="004B6E72">
            <w:sdt>
              <w:sdtPr>
                <w:tag w:val="_PLD_069ba37d792f40e6b04d4878cd0275d9"/>
                <w:id w:val="18617808"/>
                <w:lock w:val="sdtLocked"/>
              </w:sdtPr>
              <w:sdtContent>
                <w:tc>
                  <w:tcPr>
                    <w:tcW w:w="1338" w:type="pct"/>
                  </w:tcPr>
                  <w:p w:rsidR="005974CE" w:rsidRDefault="005974CE" w:rsidP="00BC3AD1">
                    <w:pPr>
                      <w:pStyle w:val="a9"/>
                      <w:ind w:firstLineChars="0" w:firstLine="0"/>
                      <w:jc w:val="left"/>
                      <w:rPr>
                        <w:szCs w:val="21"/>
                      </w:rPr>
                    </w:pPr>
                    <w:r>
                      <w:rPr>
                        <w:szCs w:val="21"/>
                      </w:rPr>
                      <w:t>其他符合非经常性损益定义的损益项目</w:t>
                    </w:r>
                  </w:p>
                </w:tc>
              </w:sdtContent>
            </w:sdt>
            <w:sdt>
              <w:sdtPr>
                <w:rPr>
                  <w:sz w:val="21"/>
                  <w:szCs w:val="21"/>
                </w:rPr>
                <w:alias w:val="其他符合非经常性损益定义的损益项目（非经常性损益项目）"/>
                <w:tag w:val="_GBC_dc3014cc76184a2b8eb76e4aa565ffad"/>
                <w:id w:val="18617809"/>
                <w:lock w:val="sdtLocked"/>
                <w:showingPlcHdr/>
                <w:dataBinding w:prefixMappings="xmlns:clcid-pte='clcid-pte'" w:xpath="/*/clcid-pte:QiTaFeiJingChangXingSunYiXiangMu[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 xml:space="preserve">　</w:t>
                    </w:r>
                  </w:p>
                </w:tc>
              </w:sdtContent>
            </w:sdt>
            <w:sdt>
              <w:sdtPr>
                <w:rPr>
                  <w:sz w:val="21"/>
                  <w:szCs w:val="21"/>
                </w:rPr>
                <w:alias w:val="其他符合非经常性损益定义的损益项目说明（非经常性损益项目）"/>
                <w:tag w:val="_GBC_6779f30daaa643fc8b85b77d8abfb3a1"/>
                <w:id w:val="18617810"/>
                <w:lock w:val="sdtLocked"/>
                <w:dataBinding w:prefixMappings="xmlns:clcid-pte='clcid-pte'" w:xpath="/*/clcid-pte:QiTaFeiJingChangXingSunYiXiangMuShuoMing[not(@periodRef)]" w:storeItemID="{89EBAB94-44A0-46A2-B712-30D997D04A6D}"/>
                <w:text/>
              </w:sdtPr>
              <w:sdtContent>
                <w:tc>
                  <w:tcPr>
                    <w:tcW w:w="1127" w:type="pct"/>
                  </w:tcPr>
                  <w:p w:rsidR="005974CE" w:rsidRPr="005974CE" w:rsidRDefault="005974CE" w:rsidP="00BC3AD1">
                    <w:pP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p>
            </w:tc>
            <w:tc>
              <w:tcPr>
                <w:tcW w:w="845" w:type="pct"/>
              </w:tcPr>
              <w:p w:rsidR="005974CE" w:rsidRPr="005974CE" w:rsidRDefault="005974CE" w:rsidP="00BC3AD1">
                <w:pPr>
                  <w:jc w:val="right"/>
                  <w:rPr>
                    <w:sz w:val="21"/>
                    <w:szCs w:val="21"/>
                  </w:rPr>
                </w:pPr>
              </w:p>
            </w:tc>
          </w:tr>
          <w:tr w:rsidR="005974CE" w:rsidTr="004B6E72">
            <w:sdt>
              <w:sdtPr>
                <w:tag w:val="_PLD_0149f9eb956c4e448b13c00025046984"/>
                <w:id w:val="18617811"/>
                <w:lock w:val="sdtLocked"/>
              </w:sdtPr>
              <w:sdtContent>
                <w:tc>
                  <w:tcPr>
                    <w:tcW w:w="1338" w:type="pct"/>
                  </w:tcPr>
                  <w:p w:rsidR="005974CE" w:rsidRDefault="005974CE" w:rsidP="00BC3AD1">
                    <w:pPr>
                      <w:pStyle w:val="a9"/>
                      <w:ind w:firstLineChars="0" w:firstLine="0"/>
                      <w:jc w:val="left"/>
                      <w:rPr>
                        <w:szCs w:val="21"/>
                      </w:rPr>
                    </w:pPr>
                    <w:r>
                      <w:rPr>
                        <w:szCs w:val="21"/>
                      </w:rPr>
                      <w:t>少数股东权益影响额</w:t>
                    </w:r>
                  </w:p>
                </w:tc>
              </w:sdtContent>
            </w:sdt>
            <w:sdt>
              <w:sdtPr>
                <w:rPr>
                  <w:sz w:val="21"/>
                  <w:szCs w:val="21"/>
                </w:rPr>
                <w:alias w:val="少数股东权益影响额（非经常性损益项目）"/>
                <w:tag w:val="_GBC_8a33ddc327de4910a42517cecea4257d"/>
                <w:id w:val="18617812"/>
                <w:lock w:val="sdtLocked"/>
                <w:dataBinding w:prefixMappings="xmlns:clcid-pte='clcid-pte'" w:xpath="/*/clcid-pte:FeiJingChangXingSunYiXiangMuZhongShaoShuGuDongQuanYiYingXiangE[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-641,271.22</w:t>
                    </w:r>
                  </w:p>
                </w:tc>
              </w:sdtContent>
            </w:sdt>
            <w:sdt>
              <w:sdtPr>
                <w:rPr>
                  <w:sz w:val="21"/>
                  <w:szCs w:val="21"/>
                </w:rPr>
                <w:alias w:val="少数股东权益影响额的说明（非经常性损益项目）"/>
                <w:tag w:val="_GBC_f99579c660ec489493ceb1b242ea1220"/>
                <w:id w:val="18617813"/>
                <w:lock w:val="sdtLocked"/>
                <w:dataBinding w:prefixMappings="xmlns:clcid-pte='clcid-pte'" w:xpath="/*/clcid-pte:FeiJingChangXingSunYiXiangMuZhongShaoShuGuDongQuanYiYingXiangEShuoMing[not(@periodRef)]" w:storeItemID="{89EBAB94-44A0-46A2-B712-30D997D04A6D}"/>
                <w:text/>
              </w:sdtPr>
              <w:sdtContent>
                <w:tc>
                  <w:tcPr>
                    <w:tcW w:w="1127" w:type="pct"/>
                  </w:tcPr>
                  <w:p w:rsidR="005974CE" w:rsidRPr="005974CE" w:rsidRDefault="005974CE" w:rsidP="00BC3AD1">
                    <w:pP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r w:rsidRPr="005974CE">
                  <w:rPr>
                    <w:sz w:val="21"/>
                    <w:szCs w:val="21"/>
                  </w:rPr>
                  <w:t>-829,866.22</w:t>
                </w:r>
              </w:p>
            </w:tc>
            <w:tc>
              <w:tcPr>
                <w:tcW w:w="845" w:type="pct"/>
              </w:tcPr>
              <w:p w:rsidR="005974CE" w:rsidRPr="005974CE" w:rsidRDefault="005974CE" w:rsidP="00BC3AD1">
                <w:pPr>
                  <w:jc w:val="right"/>
                  <w:rPr>
                    <w:sz w:val="21"/>
                    <w:szCs w:val="21"/>
                  </w:rPr>
                </w:pPr>
                <w:r w:rsidRPr="005974CE">
                  <w:rPr>
                    <w:sz w:val="21"/>
                    <w:szCs w:val="21"/>
                  </w:rPr>
                  <w:t>-100,186.30</w:t>
                </w:r>
              </w:p>
            </w:tc>
          </w:tr>
          <w:tr w:rsidR="005974CE" w:rsidTr="004B6E72">
            <w:sdt>
              <w:sdtPr>
                <w:tag w:val="_PLD_f36791cf59a8480abcd9c8ff79bd2231"/>
                <w:id w:val="18617814"/>
                <w:lock w:val="sdtLocked"/>
              </w:sdtPr>
              <w:sdtContent>
                <w:tc>
                  <w:tcPr>
                    <w:tcW w:w="1338" w:type="pct"/>
                  </w:tcPr>
                  <w:p w:rsidR="005974CE" w:rsidRDefault="005974CE" w:rsidP="00BC3AD1">
                    <w:pPr>
                      <w:pStyle w:val="a9"/>
                      <w:ind w:firstLineChars="0" w:firstLine="0"/>
                      <w:jc w:val="left"/>
                      <w:rPr>
                        <w:szCs w:val="21"/>
                      </w:rPr>
                    </w:pPr>
                    <w:r>
                      <w:rPr>
                        <w:szCs w:val="21"/>
                      </w:rPr>
                      <w:t>所得税影响额</w:t>
                    </w:r>
                  </w:p>
                </w:tc>
              </w:sdtContent>
            </w:sdt>
            <w:sdt>
              <w:sdtPr>
                <w:rPr>
                  <w:sz w:val="21"/>
                  <w:szCs w:val="21"/>
                </w:rPr>
                <w:alias w:val="非经常性损益_对所得税的影响"/>
                <w:tag w:val="_GBC_e14f120878e34174ad3744d5e7db4eea"/>
                <w:id w:val="18617815"/>
                <w:lock w:val="sdtLocked"/>
                <w:dataBinding w:prefixMappings="xmlns:clcid-pte='clcid-pte'" w:xpath="/*/clcid-pte:FeiJingChangXingSunYiDeKouChuXiangMuDuiSuoDeShuiDeYingXiang[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-1,950,388.78</w:t>
                    </w:r>
                  </w:p>
                </w:tc>
              </w:sdtContent>
            </w:sdt>
            <w:sdt>
              <w:sdtPr>
                <w:rPr>
                  <w:sz w:val="21"/>
                  <w:szCs w:val="21"/>
                </w:rPr>
                <w:alias w:val="所得税影响额的说明（非经常性损益项目）"/>
                <w:tag w:val="_GBC_fd22684ee3ac4dbea3da29cb32093302"/>
                <w:id w:val="18617816"/>
                <w:lock w:val="sdtLocked"/>
                <w:dataBinding w:prefixMappings="xmlns:clcid-pte='clcid-pte'" w:xpath="/*/clcid-pte:FeiJingChangXingSunYiDeKouChuXiangMuDuiSuoDeShuiDeYingXiangShuoMing[not(@periodRef)]" w:storeItemID="{89EBAB94-44A0-46A2-B712-30D997D04A6D}"/>
                <w:text/>
              </w:sdtPr>
              <w:sdtContent>
                <w:tc>
                  <w:tcPr>
                    <w:tcW w:w="1127" w:type="pct"/>
                  </w:tcPr>
                  <w:p w:rsidR="005974CE" w:rsidRPr="005974CE" w:rsidRDefault="005974CE" w:rsidP="00BC3AD1">
                    <w:pP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r w:rsidRPr="005974CE">
                  <w:rPr>
                    <w:sz w:val="21"/>
                    <w:szCs w:val="21"/>
                  </w:rPr>
                  <w:t>-2,781,150.21</w:t>
                </w:r>
              </w:p>
            </w:tc>
            <w:tc>
              <w:tcPr>
                <w:tcW w:w="845" w:type="pct"/>
              </w:tcPr>
              <w:p w:rsidR="005974CE" w:rsidRPr="005974CE" w:rsidRDefault="005974CE" w:rsidP="00BC3AD1">
                <w:pPr>
                  <w:jc w:val="right"/>
                  <w:rPr>
                    <w:sz w:val="21"/>
                    <w:szCs w:val="21"/>
                  </w:rPr>
                </w:pPr>
                <w:r w:rsidRPr="005974CE">
                  <w:rPr>
                    <w:sz w:val="21"/>
                    <w:szCs w:val="21"/>
                  </w:rPr>
                  <w:t>-1,394,883.74</w:t>
                </w:r>
              </w:p>
            </w:tc>
          </w:tr>
          <w:tr w:rsidR="005974CE" w:rsidTr="004B6E72">
            <w:sdt>
              <w:sdtPr>
                <w:tag w:val="_PLD_cdd9c8f04b3e40cfa4a4a82686706b76"/>
                <w:id w:val="18617817"/>
                <w:lock w:val="sdtLocked"/>
              </w:sdtPr>
              <w:sdtContent>
                <w:tc>
                  <w:tcPr>
                    <w:tcW w:w="1338" w:type="pct"/>
                    <w:vAlign w:val="center"/>
                  </w:tcPr>
                  <w:p w:rsidR="005974CE" w:rsidRDefault="005974CE" w:rsidP="00BC3AD1">
                    <w:pPr>
                      <w:pStyle w:val="a9"/>
                      <w:ind w:firstLineChars="0" w:firstLine="0"/>
                      <w:jc w:val="center"/>
                      <w:rPr>
                        <w:szCs w:val="21"/>
                      </w:rPr>
                    </w:pPr>
                    <w:r>
                      <w:rPr>
                        <w:szCs w:val="21"/>
                      </w:rPr>
                      <w:t>合计</w:t>
                    </w:r>
                  </w:p>
                </w:tc>
              </w:sdtContent>
            </w:sdt>
            <w:sdt>
              <w:sdtPr>
                <w:rPr>
                  <w:sz w:val="21"/>
                  <w:szCs w:val="21"/>
                </w:rPr>
                <w:alias w:val="扣除的非经常性损益合计"/>
                <w:tag w:val="_GBC_27f939c97c8647838fab8288ea8c5220"/>
                <w:id w:val="18617818"/>
                <w:lock w:val="sdtLocked"/>
                <w:dataBinding w:prefixMappings="xmlns:clcid-pte='clcid-pte'" w:xpath="/*/clcid-pte:KouChuDeFeiJingChangXingSunYiHeJi[not(@periodRef)]" w:storeItemID="{89EBAB94-44A0-46A2-B712-30D997D04A6D}"/>
                <w:text/>
              </w:sdtPr>
              <w:sdtContent>
                <w:tc>
                  <w:tcPr>
                    <w:tcW w:w="846" w:type="pct"/>
                  </w:tcPr>
                  <w:p w:rsidR="005974CE" w:rsidRPr="005974CE" w:rsidRDefault="005974CE" w:rsidP="00BC3AD1">
                    <w:pPr>
                      <w:jc w:val="right"/>
                      <w:rPr>
                        <w:sz w:val="21"/>
                        <w:szCs w:val="21"/>
                      </w:rPr>
                    </w:pPr>
                    <w:r w:rsidRPr="005974CE">
                      <w:rPr>
                        <w:rFonts w:hint="eastAsia"/>
                        <w:sz w:val="21"/>
                        <w:szCs w:val="21"/>
                      </w:rPr>
                      <w:t>10,401,157.15</w:t>
                    </w:r>
                  </w:p>
                </w:tc>
              </w:sdtContent>
            </w:sdt>
            <w:sdt>
              <w:sdtPr>
                <w:rPr>
                  <w:sz w:val="21"/>
                  <w:szCs w:val="21"/>
                </w:rPr>
                <w:alias w:val="扣除的非经常性损益合计说明"/>
                <w:tag w:val="_GBC_7d667fbe166547a9b35986a48bb69a40"/>
                <w:id w:val="18617819"/>
                <w:lock w:val="sdtLocked"/>
                <w:dataBinding w:prefixMappings="xmlns:clcid-pte='clcid-pte'" w:xpath="/*/clcid-pte:KouChuDeFeiJingChangXingSunYiHeJiShuoMing[not(@periodRef)]" w:storeItemID="{89EBAB94-44A0-46A2-B712-30D997D04A6D}"/>
                <w:text/>
              </w:sdtPr>
              <w:sdtContent>
                <w:tc>
                  <w:tcPr>
                    <w:tcW w:w="1127" w:type="pct"/>
                  </w:tcPr>
                  <w:p w:rsidR="005974CE" w:rsidRPr="005974CE" w:rsidRDefault="005974CE" w:rsidP="00BC3AD1">
                    <w:pPr>
                      <w:rPr>
                        <w:sz w:val="21"/>
                        <w:szCs w:val="21"/>
                      </w:rPr>
                    </w:pPr>
                    <w:r w:rsidRPr="005974CE">
                      <w:rPr>
                        <w:rFonts w:hint="eastAsia"/>
                        <w:sz w:val="21"/>
                        <w:szCs w:val="21"/>
                      </w:rPr>
                      <w:t xml:space="preserve">　</w:t>
                    </w:r>
                  </w:p>
                </w:tc>
              </w:sdtContent>
            </w:sdt>
            <w:tc>
              <w:tcPr>
                <w:tcW w:w="845" w:type="pct"/>
              </w:tcPr>
              <w:p w:rsidR="005974CE" w:rsidRPr="005974CE" w:rsidRDefault="005974CE" w:rsidP="00BC3AD1">
                <w:pPr>
                  <w:jc w:val="right"/>
                  <w:rPr>
                    <w:sz w:val="21"/>
                    <w:szCs w:val="21"/>
                  </w:rPr>
                </w:pPr>
                <w:r w:rsidRPr="005974CE">
                  <w:rPr>
                    <w:sz w:val="21"/>
                    <w:szCs w:val="21"/>
                  </w:rPr>
                  <w:t>14,929,984.99</w:t>
                </w:r>
              </w:p>
            </w:tc>
            <w:tc>
              <w:tcPr>
                <w:tcW w:w="845" w:type="pct"/>
              </w:tcPr>
              <w:p w:rsidR="005974CE" w:rsidRPr="005974CE" w:rsidRDefault="005974CE" w:rsidP="00BC3AD1">
                <w:pPr>
                  <w:jc w:val="right"/>
                  <w:rPr>
                    <w:sz w:val="21"/>
                    <w:szCs w:val="21"/>
                  </w:rPr>
                </w:pPr>
                <w:r w:rsidRPr="005974CE">
                  <w:rPr>
                    <w:sz w:val="21"/>
                    <w:szCs w:val="21"/>
                  </w:rPr>
                  <w:t>7,804,154.88</w:t>
                </w:r>
              </w:p>
            </w:tc>
          </w:tr>
        </w:tbl>
        <w:p w:rsidR="005974CE" w:rsidRDefault="005974CE"/>
        <w:p w:rsidR="00F839A4" w:rsidRDefault="00B46F5F">
          <w:pPr>
            <w:pStyle w:val="afe"/>
          </w:pPr>
        </w:p>
      </w:sdtContent>
    </w:sdt>
    <w:sdt>
      <w:sdtPr>
        <w:rPr>
          <w:rFonts w:ascii="宋体" w:hAnsi="宋体" w:cs="宋体" w:hint="eastAsia"/>
          <w:b w:val="0"/>
          <w:bCs w:val="0"/>
          <w:kern w:val="0"/>
          <w:sz w:val="24"/>
          <w:szCs w:val="24"/>
        </w:rPr>
        <w:alias w:val="模块:采用公允价值计量的项目"/>
        <w:tag w:val="_SEC_4b13c06b07154e45b14204b22dd943ad"/>
        <w:id w:val="18617834"/>
        <w:lock w:val="sdtLocked"/>
        <w:placeholder>
          <w:docPart w:val="GBC22222222222222222222222222222"/>
        </w:placeholder>
      </w:sdtPr>
      <w:sdtContent>
        <w:p w:rsidR="00F839A4" w:rsidRDefault="00E5267F" w:rsidP="00264AEE">
          <w:pPr>
            <w:pStyle w:val="2"/>
            <w:numPr>
              <w:ilvl w:val="1"/>
              <w:numId w:val="3"/>
            </w:numPr>
            <w:ind w:left="566" w:hangingChars="236" w:hanging="566"/>
          </w:pPr>
          <w:r>
            <w:rPr>
              <w:rFonts w:hint="eastAsia"/>
            </w:rPr>
            <w:t>采用公允价值计量的项目</w:t>
          </w:r>
        </w:p>
        <w:sdt>
          <w:sdtPr>
            <w:alias w:val="是否适用：采用公允价值计量的项目[双击切换]"/>
            <w:tag w:val="_GBC_e89d76d7486246e0ac1d3db15e4df008"/>
            <w:id w:val="18617821"/>
            <w:lock w:val="sdtContentLocked"/>
            <w:placeholder>
              <w:docPart w:val="GBC22222222222222222222222222222"/>
            </w:placeholder>
          </w:sdtPr>
          <w:sdtContent>
            <w:p w:rsidR="00F839A4" w:rsidRDefault="00B46F5F">
              <w:pPr>
                <w:pStyle w:val="afe"/>
              </w:pPr>
              <w:r>
                <w:fldChar w:fldCharType="begin"/>
              </w:r>
              <w:r w:rsidR="00EB4014">
                <w:instrText xml:space="preserve">MACROBUTTON  SnrToggleCheckbox √适用 </w:instrText>
              </w:r>
              <w:r>
                <w:fldChar w:fldCharType="end"/>
              </w:r>
              <w:r>
                <w:fldChar w:fldCharType="begin"/>
              </w:r>
              <w:r w:rsidR="00EB4014">
                <w:instrText xml:space="preserve"> MACROBUTTON  SnrToggleCheckbox □不适用 </w:instrText>
              </w:r>
              <w:r>
                <w:fldChar w:fldCharType="end"/>
              </w:r>
            </w:p>
          </w:sdtContent>
        </w:sdt>
        <w:p w:rsidR="00F839A4" w:rsidRPr="004076AB" w:rsidRDefault="00E5267F">
          <w:pPr>
            <w:wordWrap w:val="0"/>
            <w:jc w:val="right"/>
            <w:rPr>
              <w:rFonts w:asciiTheme="minorEastAsia" w:eastAsiaTheme="minorEastAsia" w:hAnsiTheme="minorEastAsia"/>
              <w:sz w:val="21"/>
              <w:szCs w:val="21"/>
            </w:rPr>
          </w:pPr>
          <w:r w:rsidRPr="004076AB">
            <w:rPr>
              <w:rFonts w:asciiTheme="minorEastAsia" w:eastAsiaTheme="minorEastAsia" w:hAnsiTheme="minorEastAsia" w:hint="eastAsia"/>
              <w:sz w:val="21"/>
              <w:szCs w:val="21"/>
            </w:rPr>
            <w:t>单位：</w:t>
          </w:r>
          <w:sdt>
            <w:sdtPr>
              <w:rPr>
                <w:rFonts w:asciiTheme="minorEastAsia" w:eastAsiaTheme="minorEastAsia" w:hAnsiTheme="minorEastAsia" w:hint="eastAsia"/>
                <w:sz w:val="21"/>
                <w:szCs w:val="21"/>
              </w:rPr>
              <w:alias w:val="单位：采用公允价值计量的项目"/>
              <w:tag w:val="_GBC_3db790decc6f48c79df9bb825ea34c80"/>
              <w:id w:val="18617822"/>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4076AB">
                <w:rPr>
                  <w:rFonts w:asciiTheme="minorEastAsia" w:eastAsiaTheme="minorEastAsia" w:hAnsiTheme="minorEastAsia" w:hint="eastAsia"/>
                  <w:sz w:val="21"/>
                  <w:szCs w:val="21"/>
                </w:rPr>
                <w:t>元</w:t>
              </w:r>
            </w:sdtContent>
          </w:sdt>
          <w:r w:rsidRPr="004076AB">
            <w:rPr>
              <w:rFonts w:asciiTheme="minorEastAsia" w:eastAsiaTheme="minorEastAsia" w:hAnsiTheme="minorEastAsia" w:hint="eastAsia"/>
              <w:sz w:val="21"/>
              <w:szCs w:val="21"/>
            </w:rPr>
            <w:t xml:space="preserve">  币种：</w:t>
          </w:r>
          <w:sdt>
            <w:sdtPr>
              <w:rPr>
                <w:rFonts w:asciiTheme="minorEastAsia" w:eastAsiaTheme="minorEastAsia" w:hAnsiTheme="minorEastAsia" w:hint="eastAsia"/>
                <w:sz w:val="21"/>
                <w:szCs w:val="21"/>
              </w:rPr>
              <w:alias w:val="币种：采用公允价值计量的项目"/>
              <w:tag w:val="_GBC_6f16a5f9084343f1b7cf46e770d31080"/>
              <w:id w:val="18617823"/>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4076AB">
                <w:rPr>
                  <w:rFonts w:asciiTheme="minorEastAsia" w:eastAsiaTheme="minorEastAsia" w:hAnsiTheme="minorEastAsia" w:hint="eastAsia"/>
                  <w:sz w:val="21"/>
                  <w:szCs w:val="21"/>
                </w:rPr>
                <w:t>人民币</w:t>
              </w:r>
            </w:sdtContent>
          </w:sdt>
        </w:p>
        <w:tbl>
          <w:tblPr>
            <w:tblStyle w:val="a6"/>
            <w:tblW w:w="10349" w:type="dxa"/>
            <w:tblInd w:w="-743" w:type="dxa"/>
            <w:tblLook w:val="04A0"/>
          </w:tblPr>
          <w:tblGrid>
            <w:gridCol w:w="3741"/>
            <w:gridCol w:w="1686"/>
            <w:gridCol w:w="1686"/>
            <w:gridCol w:w="1701"/>
            <w:gridCol w:w="1535"/>
          </w:tblGrid>
          <w:tr w:rsidR="00B047D9" w:rsidRPr="002D3389" w:rsidTr="0028146D">
            <w:trPr>
              <w:trHeight w:val="165"/>
            </w:trPr>
            <w:sdt>
              <w:sdtPr>
                <w:rPr>
                  <w:szCs w:val="21"/>
                </w:rPr>
                <w:tag w:val="_PLD_7afb41bb6f11412490d2cf97e6a8af4a"/>
                <w:id w:val="1013909"/>
                <w:lock w:val="sdtLocked"/>
              </w:sdtPr>
              <w:sdtContent>
                <w:tc>
                  <w:tcPr>
                    <w:tcW w:w="3741" w:type="dxa"/>
                    <w:vAlign w:val="center"/>
                  </w:tcPr>
                  <w:p w:rsidR="00B047D9" w:rsidRPr="002D3389" w:rsidRDefault="00B047D9" w:rsidP="0028146D">
                    <w:pPr>
                      <w:jc w:val="center"/>
                      <w:rPr>
                        <w:rFonts w:asciiTheme="minorEastAsia" w:eastAsiaTheme="minorEastAsia" w:hAnsiTheme="minorEastAsia"/>
                        <w:sz w:val="21"/>
                        <w:szCs w:val="21"/>
                      </w:rPr>
                    </w:pPr>
                    <w:r w:rsidRPr="002D3389">
                      <w:rPr>
                        <w:rFonts w:asciiTheme="minorEastAsia" w:eastAsiaTheme="minorEastAsia" w:hAnsiTheme="minorEastAsia" w:hint="eastAsia"/>
                        <w:sz w:val="21"/>
                        <w:szCs w:val="21"/>
                      </w:rPr>
                      <w:t>项目名称</w:t>
                    </w:r>
                  </w:p>
                </w:tc>
              </w:sdtContent>
            </w:sdt>
            <w:sdt>
              <w:sdtPr>
                <w:rPr>
                  <w:szCs w:val="21"/>
                </w:rPr>
                <w:tag w:val="_PLD_da0df6228e264965b54ebbf01610457e"/>
                <w:id w:val="1013910"/>
                <w:lock w:val="sdtLocked"/>
              </w:sdtPr>
              <w:sdtContent>
                <w:tc>
                  <w:tcPr>
                    <w:tcW w:w="1686" w:type="dxa"/>
                    <w:vAlign w:val="center"/>
                  </w:tcPr>
                  <w:p w:rsidR="00B047D9" w:rsidRPr="002D3389" w:rsidRDefault="00B047D9" w:rsidP="0028146D">
                    <w:pPr>
                      <w:jc w:val="center"/>
                      <w:rPr>
                        <w:rFonts w:asciiTheme="minorEastAsia" w:eastAsiaTheme="minorEastAsia" w:hAnsiTheme="minorEastAsia"/>
                        <w:sz w:val="21"/>
                        <w:szCs w:val="21"/>
                      </w:rPr>
                    </w:pPr>
                    <w:r w:rsidRPr="002D3389">
                      <w:rPr>
                        <w:rFonts w:asciiTheme="minorEastAsia" w:eastAsiaTheme="minorEastAsia" w:hAnsiTheme="minorEastAsia" w:hint="eastAsia"/>
                        <w:sz w:val="21"/>
                        <w:szCs w:val="21"/>
                      </w:rPr>
                      <w:t>期初余额</w:t>
                    </w:r>
                  </w:p>
                </w:tc>
              </w:sdtContent>
            </w:sdt>
            <w:sdt>
              <w:sdtPr>
                <w:rPr>
                  <w:szCs w:val="21"/>
                </w:rPr>
                <w:tag w:val="_PLD_32f24a9a3da24799945b9be672e1778c"/>
                <w:id w:val="1013911"/>
                <w:lock w:val="sdtLocked"/>
              </w:sdtPr>
              <w:sdtContent>
                <w:tc>
                  <w:tcPr>
                    <w:tcW w:w="1686" w:type="dxa"/>
                    <w:vAlign w:val="center"/>
                  </w:tcPr>
                  <w:p w:rsidR="00B047D9" w:rsidRPr="002D3389" w:rsidRDefault="00B047D9" w:rsidP="0028146D">
                    <w:pPr>
                      <w:jc w:val="center"/>
                      <w:rPr>
                        <w:rFonts w:asciiTheme="minorEastAsia" w:eastAsiaTheme="minorEastAsia" w:hAnsiTheme="minorEastAsia"/>
                        <w:sz w:val="21"/>
                        <w:szCs w:val="21"/>
                      </w:rPr>
                    </w:pPr>
                    <w:r w:rsidRPr="002D3389">
                      <w:rPr>
                        <w:rFonts w:asciiTheme="minorEastAsia" w:eastAsiaTheme="minorEastAsia" w:hAnsiTheme="minorEastAsia" w:hint="eastAsia"/>
                        <w:sz w:val="21"/>
                        <w:szCs w:val="21"/>
                      </w:rPr>
                      <w:t>期末余额</w:t>
                    </w:r>
                  </w:p>
                </w:tc>
              </w:sdtContent>
            </w:sdt>
            <w:sdt>
              <w:sdtPr>
                <w:rPr>
                  <w:szCs w:val="21"/>
                </w:rPr>
                <w:tag w:val="_PLD_e96c7ea54e9845adafdee1a3e4d1777a"/>
                <w:id w:val="1013912"/>
                <w:lock w:val="sdtLocked"/>
              </w:sdtPr>
              <w:sdtContent>
                <w:tc>
                  <w:tcPr>
                    <w:tcW w:w="1701" w:type="dxa"/>
                    <w:vAlign w:val="center"/>
                  </w:tcPr>
                  <w:p w:rsidR="00B047D9" w:rsidRPr="002D3389" w:rsidRDefault="00B047D9" w:rsidP="0028146D">
                    <w:pPr>
                      <w:jc w:val="center"/>
                      <w:rPr>
                        <w:rFonts w:asciiTheme="minorEastAsia" w:eastAsiaTheme="minorEastAsia" w:hAnsiTheme="minorEastAsia"/>
                        <w:sz w:val="21"/>
                        <w:szCs w:val="21"/>
                      </w:rPr>
                    </w:pPr>
                    <w:r w:rsidRPr="002D3389">
                      <w:rPr>
                        <w:rFonts w:asciiTheme="minorEastAsia" w:eastAsiaTheme="minorEastAsia" w:hAnsiTheme="minorEastAsia" w:hint="eastAsia"/>
                        <w:sz w:val="21"/>
                        <w:szCs w:val="21"/>
                      </w:rPr>
                      <w:t>当期变动</w:t>
                    </w:r>
                  </w:p>
                </w:tc>
              </w:sdtContent>
            </w:sdt>
            <w:sdt>
              <w:sdtPr>
                <w:rPr>
                  <w:szCs w:val="21"/>
                </w:rPr>
                <w:tag w:val="_PLD_1472a884c9f543dba7a82865e73f1536"/>
                <w:id w:val="1013913"/>
                <w:lock w:val="sdtLocked"/>
              </w:sdtPr>
              <w:sdtContent>
                <w:tc>
                  <w:tcPr>
                    <w:tcW w:w="1535" w:type="dxa"/>
                    <w:vAlign w:val="center"/>
                  </w:tcPr>
                  <w:p w:rsidR="00B047D9" w:rsidRPr="002D3389" w:rsidRDefault="00B047D9" w:rsidP="0028146D">
                    <w:pPr>
                      <w:jc w:val="center"/>
                      <w:rPr>
                        <w:rFonts w:asciiTheme="minorEastAsia" w:eastAsiaTheme="minorEastAsia" w:hAnsiTheme="minorEastAsia"/>
                        <w:sz w:val="21"/>
                        <w:szCs w:val="21"/>
                      </w:rPr>
                    </w:pPr>
                    <w:r w:rsidRPr="002D3389">
                      <w:rPr>
                        <w:rFonts w:asciiTheme="minorEastAsia" w:eastAsiaTheme="minorEastAsia" w:hAnsiTheme="minorEastAsia" w:hint="eastAsia"/>
                        <w:sz w:val="21"/>
                        <w:szCs w:val="21"/>
                      </w:rPr>
                      <w:t>对当期利润的影响金额</w:t>
                    </w:r>
                  </w:p>
                </w:tc>
              </w:sdtContent>
            </w:sdt>
          </w:tr>
          <w:sdt>
            <w:sdtPr>
              <w:rPr>
                <w:rFonts w:asciiTheme="minorEastAsia" w:eastAsiaTheme="minorEastAsia" w:hAnsiTheme="minorEastAsia" w:cstheme="minorBidi" w:hint="eastAsia"/>
                <w:kern w:val="2"/>
                <w:sz w:val="21"/>
                <w:szCs w:val="21"/>
              </w:rPr>
              <w:alias w:val="采用公允价值计量的项目情况明细"/>
              <w:tag w:val="_TUP_99268db9eb064c0d97aa8abe10bf05f1"/>
              <w:id w:val="1013914"/>
              <w:lock w:val="sdtLocked"/>
            </w:sdtPr>
            <w:sdtContent>
              <w:tr w:rsidR="00B047D9" w:rsidRPr="002D3389" w:rsidTr="0028146D">
                <w:trPr>
                  <w:trHeight w:val="180"/>
                </w:trPr>
                <w:tc>
                  <w:tcPr>
                    <w:tcW w:w="3741" w:type="dxa"/>
                  </w:tcPr>
                  <w:p w:rsidR="00B047D9" w:rsidRPr="002D3389" w:rsidRDefault="00B047D9" w:rsidP="0028146D">
                    <w:pPr>
                      <w:rPr>
                        <w:rFonts w:asciiTheme="minorEastAsia" w:eastAsiaTheme="minorEastAsia" w:hAnsiTheme="minorEastAsia"/>
                        <w:sz w:val="21"/>
                        <w:szCs w:val="21"/>
                      </w:rPr>
                    </w:pPr>
                    <w:r w:rsidRPr="002D3389">
                      <w:rPr>
                        <w:sz w:val="21"/>
                        <w:szCs w:val="21"/>
                      </w:rPr>
                      <w:t>以公允价值计量且其变动计入当期损益的金融资产</w:t>
                    </w:r>
                  </w:p>
                </w:tc>
                <w:tc>
                  <w:tcPr>
                    <w:tcW w:w="1686"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25,733.50</w:t>
                    </w:r>
                  </w:p>
                </w:tc>
                <w:tc>
                  <w:tcPr>
                    <w:tcW w:w="1686"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20,586.80</w:t>
                    </w:r>
                  </w:p>
                </w:tc>
                <w:tc>
                  <w:tcPr>
                    <w:tcW w:w="1701"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-5,146.70</w:t>
                    </w:r>
                  </w:p>
                </w:tc>
                <w:tc>
                  <w:tcPr>
                    <w:tcW w:w="1535"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-5,146.70</w:t>
                    </w:r>
                  </w:p>
                </w:tc>
              </w:tr>
            </w:sdtContent>
          </w:sdt>
          <w:sdt>
            <w:sdtPr>
              <w:rPr>
                <w:rFonts w:asciiTheme="minorEastAsia" w:eastAsiaTheme="minorEastAsia" w:hAnsiTheme="minorEastAsia" w:cstheme="minorBidi" w:hint="eastAsia"/>
                <w:kern w:val="2"/>
                <w:sz w:val="21"/>
                <w:szCs w:val="21"/>
              </w:rPr>
              <w:alias w:val="采用公允价值计量的项目情况明细"/>
              <w:tag w:val="_TUP_99268db9eb064c0d97aa8abe10bf05f1"/>
              <w:id w:val="1013915"/>
              <w:lock w:val="sdtLocked"/>
            </w:sdtPr>
            <w:sdtContent>
              <w:tr w:rsidR="00B047D9" w:rsidRPr="002D3389" w:rsidTr="0028146D">
                <w:trPr>
                  <w:trHeight w:val="180"/>
                </w:trPr>
                <w:tc>
                  <w:tcPr>
                    <w:tcW w:w="3741" w:type="dxa"/>
                  </w:tcPr>
                  <w:p w:rsidR="00B047D9" w:rsidRPr="002D3389" w:rsidRDefault="00B047D9" w:rsidP="0028146D">
                    <w:pPr>
                      <w:rPr>
                        <w:rFonts w:asciiTheme="minorEastAsia" w:eastAsiaTheme="minorEastAsia" w:hAnsiTheme="minorEastAsia"/>
                        <w:sz w:val="21"/>
                        <w:szCs w:val="21"/>
                      </w:rPr>
                    </w:pPr>
                    <w:r w:rsidRPr="002D3389">
                      <w:rPr>
                        <w:sz w:val="21"/>
                        <w:szCs w:val="21"/>
                      </w:rPr>
                      <w:t>其他流动资产（结构性存款）</w:t>
                    </w:r>
                  </w:p>
                </w:tc>
                <w:tc>
                  <w:tcPr>
                    <w:tcW w:w="1686"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120,711,059.81</w:t>
                    </w:r>
                  </w:p>
                </w:tc>
                <w:tc>
                  <w:tcPr>
                    <w:tcW w:w="1686"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50,146,273.97</w:t>
                    </w:r>
                  </w:p>
                </w:tc>
                <w:tc>
                  <w:tcPr>
                    <w:tcW w:w="1701"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-70,564,785.84</w:t>
                    </w:r>
                  </w:p>
                </w:tc>
                <w:tc>
                  <w:tcPr>
                    <w:tcW w:w="1535"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3,515,366.03</w:t>
                    </w:r>
                  </w:p>
                </w:tc>
              </w:tr>
            </w:sdtContent>
          </w:sdt>
          <w:sdt>
            <w:sdtPr>
              <w:rPr>
                <w:rFonts w:asciiTheme="minorEastAsia" w:eastAsiaTheme="minorEastAsia" w:hAnsiTheme="minorEastAsia" w:cstheme="minorBidi" w:hint="eastAsia"/>
                <w:kern w:val="2"/>
                <w:sz w:val="21"/>
                <w:szCs w:val="21"/>
              </w:rPr>
              <w:alias w:val="采用公允价值计量的项目情况明细"/>
              <w:tag w:val="_TUP_99268db9eb064c0d97aa8abe10bf05f1"/>
              <w:id w:val="1013916"/>
              <w:lock w:val="sdtLocked"/>
            </w:sdtPr>
            <w:sdtContent>
              <w:tr w:rsidR="00B047D9" w:rsidRPr="002D3389" w:rsidTr="0028146D">
                <w:trPr>
                  <w:trHeight w:val="180"/>
                </w:trPr>
                <w:tc>
                  <w:tcPr>
                    <w:tcW w:w="3741" w:type="dxa"/>
                  </w:tcPr>
                  <w:p w:rsidR="00B047D9" w:rsidRPr="002D3389" w:rsidRDefault="00B047D9" w:rsidP="0028146D">
                    <w:pPr>
                      <w:rPr>
                        <w:rFonts w:asciiTheme="minorEastAsia" w:eastAsiaTheme="minorEastAsia" w:hAnsiTheme="minorEastAsia"/>
                        <w:sz w:val="21"/>
                        <w:szCs w:val="21"/>
                      </w:rPr>
                    </w:pPr>
                    <w:r w:rsidRPr="002D3389">
                      <w:rPr>
                        <w:sz w:val="21"/>
                        <w:szCs w:val="21"/>
                      </w:rPr>
                      <w:t>其他权益工具投资</w:t>
                    </w:r>
                  </w:p>
                </w:tc>
                <w:tc>
                  <w:tcPr>
                    <w:tcW w:w="1686"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26,918,587.53</w:t>
                    </w:r>
                  </w:p>
                </w:tc>
                <w:tc>
                  <w:tcPr>
                    <w:tcW w:w="1686"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24,824,218.62</w:t>
                    </w:r>
                  </w:p>
                </w:tc>
                <w:tc>
                  <w:tcPr>
                    <w:tcW w:w="1701" w:type="dxa"/>
                  </w:tcPr>
                  <w:p w:rsidR="00B047D9" w:rsidRPr="002D3389" w:rsidRDefault="00B047D9" w:rsidP="0028146D">
                    <w:pPr>
                      <w:jc w:val="right"/>
                      <w:rPr>
                        <w:rFonts w:asciiTheme="minorEastAsia" w:eastAsiaTheme="minorEastAsia" w:hAnsiTheme="minorEastAsia"/>
                        <w:sz w:val="21"/>
                        <w:szCs w:val="21"/>
                      </w:rPr>
                    </w:pPr>
                    <w:r w:rsidRPr="002D3389">
                      <w:rPr>
                        <w:rFonts w:hint="eastAsia"/>
                        <w:sz w:val="21"/>
                        <w:szCs w:val="21"/>
                      </w:rPr>
                      <w:t>-2,094,368.91</w:t>
                    </w:r>
                  </w:p>
                </w:tc>
                <w:tc>
                  <w:tcPr>
                    <w:tcW w:w="1535"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0.00</w:t>
                    </w:r>
                  </w:p>
                </w:tc>
              </w:tr>
            </w:sdtContent>
          </w:sdt>
          <w:sdt>
            <w:sdtPr>
              <w:rPr>
                <w:rFonts w:asciiTheme="minorEastAsia" w:eastAsiaTheme="minorEastAsia" w:hAnsiTheme="minorEastAsia" w:cstheme="minorBidi" w:hint="eastAsia"/>
                <w:kern w:val="2"/>
                <w:sz w:val="21"/>
                <w:szCs w:val="21"/>
              </w:rPr>
              <w:alias w:val="采用公允价值计量的项目情况明细"/>
              <w:tag w:val="_TUP_99268db9eb064c0d97aa8abe10bf05f1"/>
              <w:id w:val="1013917"/>
              <w:lock w:val="sdtLocked"/>
            </w:sdtPr>
            <w:sdtEndPr>
              <w:rPr>
                <w:rFonts w:ascii="宋体" w:eastAsia="宋体" w:hAnsi="宋体" w:cs="宋体" w:hint="default"/>
                <w:kern w:val="0"/>
              </w:rPr>
            </w:sdtEndPr>
            <w:sdtContent>
              <w:tr w:rsidR="00B047D9" w:rsidRPr="002D3389" w:rsidTr="0028146D">
                <w:trPr>
                  <w:trHeight w:val="180"/>
                </w:trPr>
                <w:tc>
                  <w:tcPr>
                    <w:tcW w:w="3741" w:type="dxa"/>
                  </w:tcPr>
                  <w:p w:rsidR="00B047D9" w:rsidRPr="002D3389" w:rsidRDefault="00B047D9" w:rsidP="0028146D">
                    <w:pPr>
                      <w:rPr>
                        <w:rFonts w:asciiTheme="minorEastAsia" w:eastAsiaTheme="minorEastAsia" w:hAnsiTheme="minorEastAsia" w:cstheme="minorBidi"/>
                        <w:kern w:val="2"/>
                        <w:sz w:val="21"/>
                        <w:szCs w:val="21"/>
                      </w:rPr>
                    </w:pPr>
                    <w:r w:rsidRPr="002D3389">
                      <w:rPr>
                        <w:sz w:val="21"/>
                        <w:szCs w:val="21"/>
                      </w:rPr>
                      <w:t>应收款项融资</w:t>
                    </w:r>
                  </w:p>
                </w:tc>
                <w:tc>
                  <w:tcPr>
                    <w:tcW w:w="1686" w:type="dxa"/>
                  </w:tcPr>
                  <w:p w:rsidR="00B047D9" w:rsidRPr="002D3389" w:rsidRDefault="00B047D9" w:rsidP="0028146D">
                    <w:pPr>
                      <w:jc w:val="right"/>
                      <w:rPr>
                        <w:sz w:val="21"/>
                        <w:szCs w:val="21"/>
                      </w:rPr>
                    </w:pPr>
                  </w:p>
                </w:tc>
                <w:tc>
                  <w:tcPr>
                    <w:tcW w:w="1686" w:type="dxa"/>
                  </w:tcPr>
                  <w:p w:rsidR="00B047D9" w:rsidRPr="002D3389" w:rsidRDefault="00B047D9" w:rsidP="0028146D">
                    <w:pPr>
                      <w:jc w:val="right"/>
                      <w:rPr>
                        <w:sz w:val="21"/>
                        <w:szCs w:val="21"/>
                      </w:rPr>
                    </w:pPr>
                    <w:r w:rsidRPr="002D3389">
                      <w:rPr>
                        <w:sz w:val="21"/>
                        <w:szCs w:val="21"/>
                      </w:rPr>
                      <w:t>132,672,219.77</w:t>
                    </w:r>
                  </w:p>
                </w:tc>
                <w:tc>
                  <w:tcPr>
                    <w:tcW w:w="1701" w:type="dxa"/>
                  </w:tcPr>
                  <w:p w:rsidR="00B047D9" w:rsidRPr="002D3389" w:rsidRDefault="00B047D9" w:rsidP="0028146D">
                    <w:pPr>
                      <w:jc w:val="right"/>
                      <w:rPr>
                        <w:sz w:val="21"/>
                        <w:szCs w:val="21"/>
                      </w:rPr>
                    </w:pPr>
                    <w:r w:rsidRPr="002D3389">
                      <w:rPr>
                        <w:sz w:val="21"/>
                        <w:szCs w:val="21"/>
                      </w:rPr>
                      <w:t>132,672,219.77</w:t>
                    </w:r>
                  </w:p>
                </w:tc>
                <w:tc>
                  <w:tcPr>
                    <w:tcW w:w="1535" w:type="dxa"/>
                  </w:tcPr>
                  <w:p w:rsidR="00B047D9" w:rsidRPr="002D3389" w:rsidRDefault="00B047D9" w:rsidP="0028146D">
                    <w:pPr>
                      <w:jc w:val="right"/>
                      <w:rPr>
                        <w:sz w:val="21"/>
                        <w:szCs w:val="21"/>
                      </w:rPr>
                    </w:pPr>
                  </w:p>
                </w:tc>
              </w:tr>
            </w:sdtContent>
          </w:sdt>
          <w:tr w:rsidR="00B047D9" w:rsidRPr="002D3389" w:rsidTr="0028146D">
            <w:trPr>
              <w:trHeight w:val="117"/>
            </w:trPr>
            <w:sdt>
              <w:sdtPr>
                <w:rPr>
                  <w:szCs w:val="21"/>
                </w:rPr>
                <w:tag w:val="_PLD_a4d05bd3d4b34885acfe6e5bc6d34fc1"/>
                <w:id w:val="1013918"/>
                <w:lock w:val="sdtLocked"/>
              </w:sdtPr>
              <w:sdtContent>
                <w:tc>
                  <w:tcPr>
                    <w:tcW w:w="3741" w:type="dxa"/>
                    <w:tcBorders>
                      <w:bottom w:val="single" w:sz="4" w:space="0" w:color="auto"/>
                    </w:tcBorders>
                    <w:vAlign w:val="center"/>
                  </w:tcPr>
                  <w:p w:rsidR="00B047D9" w:rsidRPr="002D3389" w:rsidRDefault="00B047D9" w:rsidP="0028146D">
                    <w:pPr>
                      <w:jc w:val="center"/>
                      <w:rPr>
                        <w:rFonts w:asciiTheme="minorEastAsia" w:eastAsiaTheme="minorEastAsia" w:hAnsiTheme="minorEastAsia"/>
                        <w:sz w:val="21"/>
                        <w:szCs w:val="21"/>
                      </w:rPr>
                    </w:pPr>
                    <w:r w:rsidRPr="002D3389">
                      <w:rPr>
                        <w:rFonts w:asciiTheme="minorEastAsia" w:eastAsiaTheme="minorEastAsia" w:hAnsiTheme="minorEastAsia" w:hint="eastAsia"/>
                        <w:sz w:val="21"/>
                        <w:szCs w:val="21"/>
                      </w:rPr>
                      <w:t>合计</w:t>
                    </w:r>
                  </w:p>
                </w:tc>
              </w:sdtContent>
            </w:sdt>
            <w:tc>
              <w:tcPr>
                <w:tcW w:w="1686"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147,655,380.84</w:t>
                </w:r>
              </w:p>
            </w:tc>
            <w:tc>
              <w:tcPr>
                <w:tcW w:w="1686"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207,663,299.16</w:t>
                </w:r>
              </w:p>
            </w:tc>
            <w:tc>
              <w:tcPr>
                <w:tcW w:w="1701"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60,007,918.32</w:t>
                </w:r>
              </w:p>
            </w:tc>
            <w:tc>
              <w:tcPr>
                <w:tcW w:w="1535" w:type="dxa"/>
              </w:tcPr>
              <w:p w:rsidR="00B047D9" w:rsidRPr="002D3389" w:rsidRDefault="00B047D9" w:rsidP="0028146D">
                <w:pPr>
                  <w:jc w:val="right"/>
                  <w:rPr>
                    <w:rFonts w:asciiTheme="minorEastAsia" w:eastAsiaTheme="minorEastAsia" w:hAnsiTheme="minorEastAsia"/>
                    <w:sz w:val="21"/>
                    <w:szCs w:val="21"/>
                  </w:rPr>
                </w:pPr>
                <w:r w:rsidRPr="002D3389">
                  <w:rPr>
                    <w:sz w:val="21"/>
                    <w:szCs w:val="21"/>
                  </w:rPr>
                  <w:t>3,510,219.33</w:t>
                </w:r>
              </w:p>
            </w:tc>
          </w:tr>
        </w:tbl>
        <w:p w:rsidR="00B047D9" w:rsidRDefault="00B047D9"/>
        <w:p w:rsidR="00F839A4" w:rsidRDefault="00B46F5F">
          <w:pPr>
            <w:pStyle w:val="afe"/>
          </w:pPr>
        </w:p>
      </w:sdtContent>
    </w:sdt>
    <w:sdt>
      <w:sdtPr>
        <w:rPr>
          <w:rFonts w:ascii="宋体" w:hAnsi="宋体" w:cs="宋体" w:hint="eastAsia"/>
          <w:b w:val="0"/>
          <w:bCs w:val="0"/>
          <w:kern w:val="0"/>
          <w:sz w:val="24"/>
          <w:szCs w:val="24"/>
        </w:rPr>
        <w:alias w:val="模块:其他财务和业务数据"/>
        <w:tag w:val="_SEC_2b90c267769d4c769805494ec1d46591"/>
        <w:id w:val="18617836"/>
        <w:lock w:val="sdtLocked"/>
        <w:placeholder>
          <w:docPart w:val="GBC22222222222222222222222222222"/>
        </w:placeholder>
      </w:sdtPr>
      <w:sdtContent>
        <w:p w:rsidR="00F839A4" w:rsidRDefault="00E5267F" w:rsidP="00264AEE">
          <w:pPr>
            <w:pStyle w:val="2"/>
            <w:numPr>
              <w:ilvl w:val="1"/>
              <w:numId w:val="3"/>
            </w:numPr>
            <w:ind w:left="566" w:hangingChars="236" w:hanging="566"/>
          </w:pPr>
          <w:r>
            <w:rPr>
              <w:rFonts w:hint="eastAsia"/>
            </w:rPr>
            <w:t>其他</w:t>
          </w:r>
        </w:p>
        <w:sdt>
          <w:sdtPr>
            <w:alias w:val="是否适用：公司简介和主要财务指标其他说明[双击切换]"/>
            <w:tag w:val="_GBC_ac20c9ad49eb470dba71a763f930572f"/>
            <w:id w:val="18617835"/>
            <w:lock w:val="sdtContentLocked"/>
            <w:placeholder>
              <w:docPart w:val="GBC22222222222222222222222222222"/>
            </w:placeholder>
          </w:sdtPr>
          <w:sdtContent>
            <w:p w:rsidR="00F839A4" w:rsidRDefault="00B46F5F" w:rsidP="00EB4014">
              <w:pPr>
                <w:pStyle w:val="afe"/>
              </w:pPr>
              <w:r>
                <w:fldChar w:fldCharType="begin"/>
              </w:r>
              <w:r w:rsidR="00EB4014">
                <w:instrText xml:space="preserve">MACROBUTTON  SnrToggleCheckbox □适用 </w:instrText>
              </w:r>
              <w:r>
                <w:fldChar w:fldCharType="end"/>
              </w:r>
              <w:r>
                <w:fldChar w:fldCharType="begin"/>
              </w:r>
              <w:r w:rsidR="00EB4014">
                <w:instrText xml:space="preserve"> MACROBUTTON  SnrToggleCheckbox √不适用 </w:instrText>
              </w:r>
              <w:r>
                <w:fldChar w:fldCharType="end"/>
              </w:r>
            </w:p>
          </w:sdtContent>
        </w:sdt>
      </w:sdtContent>
    </w:sdt>
    <w:p w:rsidR="00F839A4" w:rsidRPr="005C09C4" w:rsidRDefault="00E5267F" w:rsidP="005C09C4">
      <w:pPr>
        <w:pStyle w:val="a9"/>
        <w:numPr>
          <w:ilvl w:val="0"/>
          <w:numId w:val="2"/>
        </w:numPr>
        <w:ind w:left="496" w:hangingChars="177" w:hanging="496"/>
        <w:rPr>
          <w:rFonts w:ascii="黑体" w:eastAsia="黑体" w:hAnsi="黑体"/>
          <w:sz w:val="28"/>
          <w:szCs w:val="28"/>
        </w:rPr>
      </w:pPr>
      <w:bookmarkStart w:id="18" w:name="_Toc437440710"/>
      <w:bookmarkStart w:id="19" w:name="_Toc28098025"/>
      <w:r w:rsidRPr="005C09C4">
        <w:rPr>
          <w:rFonts w:ascii="黑体" w:eastAsia="黑体" w:hAnsi="黑体" w:hint="eastAsia"/>
          <w:sz w:val="28"/>
          <w:szCs w:val="28"/>
        </w:rPr>
        <w:t>公司业务概要</w:t>
      </w:r>
      <w:bookmarkEnd w:id="18"/>
      <w:bookmarkEnd w:id="19"/>
    </w:p>
    <w:sdt>
      <w:sdtPr>
        <w:rPr>
          <w:rFonts w:ascii="宋体" w:hAnsi="宋体" w:cs="宋体" w:hint="eastAsia"/>
          <w:b w:val="0"/>
          <w:bCs w:val="0"/>
          <w:kern w:val="0"/>
          <w:sz w:val="24"/>
          <w:szCs w:val="24"/>
        </w:rPr>
        <w:alias w:val="模块:报告期内公司所从事的主要业务、经营模式及行业情况说明"/>
        <w:tag w:val="_SEC_4f73d6431da94481a52b41cd560063a7"/>
        <w:id w:val="18617838"/>
        <w:lock w:val="sdtLocked"/>
        <w:placeholder>
          <w:docPart w:val="GBC22222222222222222222222222222"/>
        </w:placeholder>
      </w:sdtPr>
      <w:sdtEndPr>
        <w:rPr>
          <w:sz w:val="21"/>
          <w:szCs w:val="21"/>
        </w:rPr>
      </w:sdtEndPr>
      <w:sdtContent>
        <w:p w:rsidR="00F839A4" w:rsidRDefault="00E5267F" w:rsidP="005D1DBD">
          <w:pPr>
            <w:pStyle w:val="2"/>
            <w:numPr>
              <w:ilvl w:val="0"/>
              <w:numId w:val="29"/>
            </w:numPr>
            <w:tabs>
              <w:tab w:val="left" w:pos="426"/>
            </w:tabs>
            <w:jc w:val="left"/>
          </w:pPr>
          <w:r>
            <w:rPr>
              <w:rFonts w:hint="eastAsia"/>
            </w:rPr>
            <w:t>报告期内公司所从事的主要业务、经营模式及行业情况说明</w:t>
          </w:r>
        </w:p>
        <w:sdt>
          <w:sdtPr>
            <w:rPr>
              <w:rFonts w:hint="eastAsia"/>
              <w:sz w:val="21"/>
              <w:szCs w:val="21"/>
            </w:rPr>
            <w:alias w:val="报告期内公司所从事的主要业务、经营模式及行业情况说明"/>
            <w:tag w:val="_GBC_ecd3f0994b9b47bfb4032a81b831775e"/>
            <w:id w:val="18617837"/>
            <w:lock w:val="sdtLocked"/>
            <w:placeholder>
              <w:docPart w:val="GBC22222222222222222222222222222"/>
            </w:placeholder>
          </w:sdtPr>
          <w:sdtContent>
            <w:p w:rsidR="0043606C" w:rsidRPr="00A37BAB" w:rsidRDefault="0043606C" w:rsidP="0043606C">
              <w:pPr>
                <w:ind w:firstLineChars="200" w:firstLine="420"/>
                <w:rPr>
                  <w:sz w:val="21"/>
                  <w:szCs w:val="21"/>
                </w:rPr>
              </w:pPr>
              <w:r w:rsidRPr="00A37BAB">
                <w:rPr>
                  <w:rFonts w:hint="eastAsia"/>
                  <w:sz w:val="21"/>
                  <w:szCs w:val="21"/>
                </w:rPr>
                <w:t>报告期公司从事的主要业务是工业自动化领域的工业计算机控制系统、电气传动装置、工业检测及控制仪表等三电产业相关产品的研制、生产、销售及承接工业自动化工程和技术服务等；</w:t>
              </w:r>
            </w:p>
            <w:p w:rsidR="0043606C" w:rsidRPr="00A37BAB" w:rsidRDefault="0043606C" w:rsidP="0043606C">
              <w:pPr>
                <w:ind w:firstLineChars="200" w:firstLine="420"/>
                <w:rPr>
                  <w:sz w:val="21"/>
                  <w:szCs w:val="21"/>
                </w:rPr>
              </w:pPr>
              <w:r w:rsidRPr="00A37BAB">
                <w:rPr>
                  <w:rFonts w:hint="eastAsia"/>
                  <w:sz w:val="21"/>
                  <w:szCs w:val="21"/>
                </w:rPr>
                <w:t>经营模式为公司首先和客户签定业务合同，在收到客户的第一笔付款后组织进行设计，根据经客户确认的设计方案采购相关零部件在公司组装、调试，在客户满足发货条件后设备发客户现场，公司派遣有经验的技术人员进行现场调试，直至客户验收，质保期结束公司收回质保金，项目结束。</w:t>
              </w:r>
            </w:p>
            <w:p w:rsidR="00F839A4" w:rsidRPr="004076AB" w:rsidRDefault="0043606C" w:rsidP="0043606C">
              <w:pPr>
                <w:ind w:firstLineChars="200" w:firstLine="420"/>
                <w:rPr>
                  <w:sz w:val="21"/>
                  <w:szCs w:val="21"/>
                </w:rPr>
              </w:pPr>
              <w:r w:rsidRPr="00A37BAB">
                <w:rPr>
                  <w:rFonts w:hint="eastAsia"/>
                  <w:sz w:val="21"/>
                  <w:szCs w:val="21"/>
                </w:rPr>
                <w:t>公司的销售服务对象主要集中在冶金工业自动化领域，近年来我国钢铁行业兼并重组正在加快推进，国家要求钢铁行业提升产业链水平，注重利用技术创新和规模效应形成新的竞争优势，鼓励发展电炉钢实现节能减排和提升资源保障能力，钢铁企业的智能化、绿色化升级改造势在必行。同时随着习近平总书记多次提出中国二氧化碳排放力争于2030年前达到峰值，努力争取2060年前</w:t>
              </w:r>
              <w:r>
                <w:rPr>
                  <w:rFonts w:hint="eastAsia"/>
                  <w:sz w:val="21"/>
                  <w:szCs w:val="21"/>
                </w:rPr>
                <w:t>实现碳中和</w:t>
              </w:r>
              <w:r w:rsidRPr="00A37BAB">
                <w:rPr>
                  <w:rFonts w:hint="eastAsia"/>
                  <w:sz w:val="21"/>
                  <w:szCs w:val="21"/>
                </w:rPr>
                <w:t>的减排目标，钢铁行业对自动化产品的需求会相应增加。公司面对钢铁企业进行结构调整、淘汰落后产能，进行智能化、绿色化转型，</w:t>
              </w:r>
              <w:r>
                <w:rPr>
                  <w:rFonts w:hint="eastAsia"/>
                  <w:sz w:val="21"/>
                  <w:szCs w:val="21"/>
                </w:rPr>
                <w:t>已经</w:t>
              </w:r>
              <w:r w:rsidRPr="00A37BAB">
                <w:rPr>
                  <w:rFonts w:hint="eastAsia"/>
                  <w:sz w:val="21"/>
                  <w:szCs w:val="21"/>
                </w:rPr>
                <w:t>开展了钢铁智能制造、盐化工智能制造、数字化、机器人、智慧环保等方面的业务，为公司</w:t>
              </w:r>
              <w:r>
                <w:rPr>
                  <w:rFonts w:hint="eastAsia"/>
                  <w:sz w:val="21"/>
                  <w:szCs w:val="21"/>
                </w:rPr>
                <w:t>业务</w:t>
              </w:r>
              <w:r w:rsidRPr="00A37BAB">
                <w:rPr>
                  <w:rFonts w:hint="eastAsia"/>
                  <w:sz w:val="21"/>
                  <w:szCs w:val="21"/>
                </w:rPr>
                <w:t>带来新的</w:t>
              </w:r>
              <w:r>
                <w:rPr>
                  <w:rFonts w:hint="eastAsia"/>
                  <w:sz w:val="21"/>
                  <w:szCs w:val="21"/>
                </w:rPr>
                <w:t>增长点</w:t>
              </w:r>
              <w:r w:rsidRPr="00A37BAB">
                <w:rPr>
                  <w:rFonts w:hint="eastAsia"/>
                  <w:sz w:val="21"/>
                  <w:szCs w:val="21"/>
                </w:rPr>
                <w:t>。</w:t>
              </w:r>
            </w:p>
          </w:sdtContent>
        </w:sdt>
      </w:sdtContent>
    </w:sdt>
    <w:p w:rsidR="00F839A4" w:rsidRDefault="00F839A4">
      <w:pPr>
        <w:pStyle w:val="afe"/>
      </w:pPr>
    </w:p>
    <w:p w:rsidR="00F839A4" w:rsidRDefault="00E5267F" w:rsidP="005D1DBD">
      <w:pPr>
        <w:pStyle w:val="2"/>
        <w:numPr>
          <w:ilvl w:val="0"/>
          <w:numId w:val="29"/>
        </w:numPr>
        <w:tabs>
          <w:tab w:val="left" w:pos="426"/>
        </w:tabs>
        <w:jc w:val="left"/>
        <w:rPr>
          <w:rFonts w:ascii="宋体" w:hAnsi="宋体" w:cs="宋体"/>
          <w:kern w:val="0"/>
          <w:szCs w:val="24"/>
        </w:rPr>
      </w:pPr>
      <w:r>
        <w:rPr>
          <w:rFonts w:ascii="宋体" w:hAnsi="宋体" w:cs="宋体" w:hint="eastAsia"/>
          <w:kern w:val="0"/>
          <w:szCs w:val="24"/>
        </w:rPr>
        <w:lastRenderedPageBreak/>
        <w:t>报告期内公司主要资产发生重大变化情况的说明</w:t>
      </w:r>
    </w:p>
    <w:sdt>
      <w:sdtPr>
        <w:alias w:val="是否适用：报告期内公司主要资产发生重大变化情况的说明[双击切换]"/>
        <w:tag w:val="_GBC_7f4c43218b7043b3bdf1e530047cc5d1"/>
        <w:id w:val="18617839"/>
        <w:lock w:val="sdtContentLocked"/>
        <w:placeholder>
          <w:docPart w:val="GBC22222222222222222222222222222"/>
        </w:placeholder>
      </w:sdtPr>
      <w:sdtContent>
        <w:p w:rsidR="00EB4014" w:rsidRDefault="00B46F5F" w:rsidP="00EB4014">
          <w:pPr>
            <w:rPr>
              <w:szCs w:val="21"/>
            </w:rPr>
          </w:pPr>
          <w:r>
            <w:fldChar w:fldCharType="begin"/>
          </w:r>
          <w:r w:rsidR="00EB4014">
            <w:instrText xml:space="preserve">MACROBUTTON  SnrToggleCheckbox □适用 </w:instrText>
          </w:r>
          <w:r>
            <w:fldChar w:fldCharType="end"/>
          </w:r>
          <w:r>
            <w:fldChar w:fldCharType="begin"/>
          </w:r>
          <w:r w:rsidR="00EB4014">
            <w:instrText xml:space="preserve"> MACROBUTTON  SnrToggleCheckbox √不适用 </w:instrText>
          </w:r>
          <w:r>
            <w:fldChar w:fldCharType="end"/>
          </w:r>
        </w:p>
      </w:sdtContent>
    </w:sdt>
    <w:p w:rsidR="00F839A4" w:rsidRDefault="00F839A4">
      <w:pPr>
        <w:rPr>
          <w:szCs w:val="21"/>
        </w:rPr>
      </w:pPr>
    </w:p>
    <w:sdt>
      <w:sdtPr>
        <w:rPr>
          <w:rFonts w:ascii="宋体" w:hAnsi="宋体" w:cs="宋体" w:hint="eastAsia"/>
          <w:b w:val="0"/>
          <w:bCs w:val="0"/>
          <w:kern w:val="0"/>
          <w:sz w:val="24"/>
          <w:szCs w:val="24"/>
        </w:rPr>
        <w:alias w:val="模块:报告期内公司主要资产发生重大变化情况的说明"/>
        <w:tag w:val="_SEC_d733579ca1be4b6280b2cf34d2da3454"/>
        <w:id w:val="18617842"/>
        <w:lock w:val="sdtLocked"/>
        <w:placeholder>
          <w:docPart w:val="GBC22222222222222222222222222222"/>
        </w:placeholder>
      </w:sdtPr>
      <w:sdtContent>
        <w:p w:rsidR="00F839A4" w:rsidRPr="004076AB" w:rsidRDefault="00E5267F" w:rsidP="005D1DBD">
          <w:pPr>
            <w:pStyle w:val="2"/>
            <w:numPr>
              <w:ilvl w:val="0"/>
              <w:numId w:val="29"/>
            </w:numPr>
            <w:tabs>
              <w:tab w:val="left" w:pos="426"/>
            </w:tabs>
            <w:jc w:val="left"/>
            <w:rPr>
              <w:rFonts w:ascii="宋体" w:hAnsi="宋体" w:cs="宋体"/>
              <w:kern w:val="0"/>
              <w:szCs w:val="24"/>
            </w:rPr>
          </w:pPr>
          <w:r w:rsidRPr="004076AB">
            <w:rPr>
              <w:rFonts w:ascii="宋体" w:hAnsi="宋体" w:cs="宋体" w:hint="eastAsia"/>
              <w:kern w:val="0"/>
              <w:szCs w:val="24"/>
            </w:rPr>
            <w:t>报告期内核心竞争力分析</w:t>
          </w:r>
        </w:p>
        <w:sdt>
          <w:sdtPr>
            <w:alias w:val="是否适用：报告期内核心竞争力分析[双击切换]"/>
            <w:tag w:val="_GBC_a03591f0f7444c9b8f5c55d6f75c3136"/>
            <w:id w:val="18617840"/>
            <w:lock w:val="sdtContentLocked"/>
            <w:placeholder>
              <w:docPart w:val="GBC22222222222222222222222222222"/>
            </w:placeholder>
          </w:sdtPr>
          <w:sdtContent>
            <w:p w:rsidR="00F839A4" w:rsidRDefault="00B46F5F">
              <w:pPr>
                <w:pStyle w:val="afe"/>
              </w:pPr>
              <w:r>
                <w:fldChar w:fldCharType="begin"/>
              </w:r>
              <w:r w:rsidR="00EB4014">
                <w:instrText xml:space="preserve">MACROBUTTON  SnrToggleCheckbox √适用 </w:instrText>
              </w:r>
              <w:r>
                <w:fldChar w:fldCharType="end"/>
              </w:r>
              <w:r>
                <w:fldChar w:fldCharType="begin"/>
              </w:r>
              <w:r w:rsidR="00EB4014">
                <w:instrText xml:space="preserve"> MACROBUTTON  SnrToggleCheckbox □不适用 </w:instrText>
              </w:r>
              <w:r>
                <w:fldChar w:fldCharType="end"/>
              </w:r>
            </w:p>
          </w:sdtContent>
        </w:sdt>
        <w:sdt>
          <w:sdtPr>
            <w:rPr>
              <w:rFonts w:ascii="宋体" w:hAnsi="宋体" w:cs="宋体" w:hint="eastAsia"/>
              <w:b w:val="0"/>
              <w:bCs w:val="0"/>
              <w:kern w:val="0"/>
              <w:sz w:val="24"/>
              <w:szCs w:val="24"/>
            </w:rPr>
            <w:alias w:val="报告期内核心竞争力分析"/>
            <w:tag w:val="_GBC_956a57b53cd74344a32f2309bcc5f344"/>
            <w:id w:val="18617841"/>
            <w:lock w:val="sdtLocked"/>
            <w:placeholder>
              <w:docPart w:val="GBC22222222222222222222222222222"/>
            </w:placeholder>
          </w:sdtPr>
          <w:sdtContent>
            <w:bookmarkStart w:id="20" w:name="_Toc38030329" w:displacedByCustomXml="prev"/>
            <w:bookmarkStart w:id="21" w:name="_Toc38004986" w:displacedByCustomXml="prev"/>
            <w:bookmarkStart w:id="22" w:name="_Toc37940500" w:displacedByCustomXml="prev"/>
            <w:p w:rsidR="00657FB1" w:rsidRPr="00A37BAB" w:rsidRDefault="00657FB1" w:rsidP="00657FB1">
              <w:pPr>
                <w:pStyle w:val="3"/>
                <w:ind w:firstLine="6"/>
                <w:rPr>
                  <w:szCs w:val="21"/>
                </w:rPr>
              </w:pPr>
              <w:r w:rsidRPr="00A37BAB">
                <w:rPr>
                  <w:rFonts w:hint="eastAsia"/>
                  <w:szCs w:val="21"/>
                </w:rPr>
                <w:t>品牌优势</w:t>
              </w:r>
              <w:bookmarkEnd w:id="22"/>
              <w:bookmarkEnd w:id="21"/>
              <w:bookmarkEnd w:id="20"/>
            </w:p>
            <w:p w:rsidR="00657FB1" w:rsidRPr="00A37BAB" w:rsidRDefault="00657FB1" w:rsidP="00657FB1">
              <w:pPr>
                <w:ind w:firstLine="560"/>
                <w:rPr>
                  <w:sz w:val="21"/>
                  <w:szCs w:val="21"/>
                </w:rPr>
              </w:pPr>
              <w:r w:rsidRPr="00A37BAB">
                <w:rPr>
                  <w:rFonts w:hint="eastAsia"/>
                  <w:sz w:val="21"/>
                  <w:szCs w:val="21"/>
                </w:rPr>
                <w:t>公司始终坚持“双赢理念”，秉承满足客户多元化需求为根本，贴近市场，努力适应用户需求变化，不断为用户提供优质的服务和产品，在冶金行业和相关行业市场建立了良好的市场信誉，树立了“A</w:t>
              </w:r>
              <w:r w:rsidRPr="00A37BAB">
                <w:rPr>
                  <w:sz w:val="21"/>
                  <w:szCs w:val="21"/>
                </w:rPr>
                <w:t>RITIME”</w:t>
              </w:r>
              <w:r w:rsidRPr="00A37BAB">
                <w:rPr>
                  <w:rFonts w:hint="eastAsia"/>
                  <w:sz w:val="21"/>
                  <w:szCs w:val="21"/>
                </w:rPr>
                <w:t>国企品牌形象。</w:t>
              </w:r>
            </w:p>
            <w:p w:rsidR="00657FB1" w:rsidRPr="00A37BAB" w:rsidRDefault="00657FB1" w:rsidP="00657FB1">
              <w:pPr>
                <w:pStyle w:val="3"/>
                <w:ind w:firstLine="6"/>
                <w:rPr>
                  <w:szCs w:val="21"/>
                </w:rPr>
              </w:pPr>
              <w:bookmarkStart w:id="23" w:name="_Toc38030330"/>
              <w:bookmarkStart w:id="24" w:name="_Toc38004987"/>
              <w:bookmarkStart w:id="25" w:name="_Toc37940501"/>
              <w:r w:rsidRPr="00A37BAB">
                <w:rPr>
                  <w:szCs w:val="21"/>
                </w:rPr>
                <w:t>技术优势</w:t>
              </w:r>
              <w:bookmarkEnd w:id="23"/>
              <w:bookmarkEnd w:id="24"/>
              <w:bookmarkEnd w:id="25"/>
            </w:p>
            <w:p w:rsidR="00657FB1" w:rsidRPr="00A37BAB" w:rsidRDefault="00657FB1" w:rsidP="00657FB1">
              <w:pPr>
                <w:ind w:firstLine="560"/>
                <w:rPr>
                  <w:sz w:val="21"/>
                  <w:szCs w:val="21"/>
                </w:rPr>
              </w:pPr>
              <w:r w:rsidRPr="00A37BAB">
                <w:rPr>
                  <w:rFonts w:hint="eastAsia"/>
                  <w:sz w:val="21"/>
                  <w:szCs w:val="21"/>
                </w:rPr>
                <w:t>截止2020年报告期末，公司本年新申报专利20项（发明专利12项），获得授权专利14项（发明专利7项）,取得软件著作权证书17项。内容主要集中在轧钢自动化、冶炼智能自动化、能源管理等方面。公司目前有效授权专利共104项，其中发明66项，实用新型36项，外观设计2项。软件著作权登记达197项。报告期内核心技术团队或关键技术人员等对公司核心竞争力有重大影响的人员没有发生大的的变动。</w:t>
              </w:r>
            </w:p>
            <w:p w:rsidR="00657FB1" w:rsidRPr="00E9670C" w:rsidRDefault="00657FB1" w:rsidP="00657FB1">
              <w:pPr>
                <w:ind w:firstLine="560"/>
                <w:rPr>
                  <w:color w:val="FF0000"/>
                  <w:sz w:val="21"/>
                  <w:szCs w:val="21"/>
                </w:rPr>
              </w:pPr>
              <w:r w:rsidRPr="00A37BAB">
                <w:rPr>
                  <w:sz w:val="21"/>
                  <w:szCs w:val="21"/>
                </w:rPr>
                <w:t>公司在冶金自动化、电力电子及电气传动、工业检测仪表等专业领域拥有一批专利、专有技术、软件著作权等核心技术，</w:t>
              </w:r>
              <w:r w:rsidRPr="00A37BAB">
                <w:rPr>
                  <w:rFonts w:hint="eastAsia"/>
                  <w:sz w:val="21"/>
                  <w:szCs w:val="21"/>
                </w:rPr>
                <w:t>集中在两化融合方面。</w:t>
              </w:r>
              <w:r w:rsidRPr="00A37BAB">
                <w:rPr>
                  <w:sz w:val="21"/>
                  <w:szCs w:val="21"/>
                </w:rPr>
                <w:t>在大型自动化装置、电气传动、专用检测仪表等方面拥有多项自主知识产权的产品，在大型工业自动化装备、大功率交流调速等应用技术方面处于国内领先地位</w:t>
              </w:r>
              <w:r w:rsidRPr="00A37BAB">
                <w:rPr>
                  <w:rFonts w:hint="eastAsia"/>
                  <w:sz w:val="21"/>
                  <w:szCs w:val="21"/>
                </w:rPr>
                <w:t>，</w:t>
              </w:r>
              <w:r w:rsidRPr="00A37BAB">
                <w:rPr>
                  <w:sz w:val="21"/>
                  <w:szCs w:val="21"/>
                </w:rPr>
                <w:t>尤其是在大功率交流调速、智能控制等领域</w:t>
              </w:r>
              <w:r>
                <w:rPr>
                  <w:rFonts w:hint="eastAsia"/>
                  <w:sz w:val="21"/>
                  <w:szCs w:val="21"/>
                </w:rPr>
                <w:t>。</w:t>
              </w:r>
              <w:r w:rsidRPr="00A37BAB" w:rsidDel="00B37A5F">
                <w:rPr>
                  <w:sz w:val="21"/>
                  <w:szCs w:val="21"/>
                </w:rPr>
                <w:t xml:space="preserve"> </w:t>
              </w:r>
            </w:p>
            <w:p w:rsidR="00657FB1" w:rsidRPr="00A37BAB" w:rsidRDefault="00657FB1" w:rsidP="00657FB1">
              <w:pPr>
                <w:pStyle w:val="3"/>
                <w:ind w:firstLine="6"/>
                <w:rPr>
                  <w:szCs w:val="21"/>
                </w:rPr>
              </w:pPr>
              <w:bookmarkStart w:id="26" w:name="_Toc38030332"/>
              <w:bookmarkStart w:id="27" w:name="_Toc38004989"/>
              <w:bookmarkStart w:id="28" w:name="_Toc37940503"/>
              <w:r w:rsidRPr="00A37BAB">
                <w:rPr>
                  <w:szCs w:val="21"/>
                </w:rPr>
                <w:t>市场</w:t>
              </w:r>
              <w:r>
                <w:rPr>
                  <w:rFonts w:hint="eastAsia"/>
                  <w:szCs w:val="21"/>
                </w:rPr>
                <w:t>优势</w:t>
              </w:r>
              <w:bookmarkEnd w:id="26"/>
              <w:bookmarkEnd w:id="27"/>
              <w:bookmarkEnd w:id="28"/>
            </w:p>
            <w:p w:rsidR="00657FB1" w:rsidRPr="00A37BAB" w:rsidRDefault="00657FB1" w:rsidP="00657FB1">
              <w:pPr>
                <w:ind w:firstLine="560"/>
                <w:rPr>
                  <w:sz w:val="21"/>
                  <w:szCs w:val="21"/>
                </w:rPr>
              </w:pPr>
              <w:r w:rsidRPr="00A37BAB">
                <w:rPr>
                  <w:rFonts w:hint="eastAsia"/>
                  <w:sz w:val="21"/>
                  <w:szCs w:val="21"/>
                </w:rPr>
                <w:t>公司建立了以市场为中心、全员销售的优秀企业文化，市场工作团结有序、积极进取、市场能力不断加强。</w:t>
              </w:r>
            </w:p>
            <w:p w:rsidR="00657FB1" w:rsidRPr="00A37BAB" w:rsidRDefault="00657FB1" w:rsidP="00657FB1">
              <w:pPr>
                <w:ind w:firstLine="560"/>
                <w:rPr>
                  <w:sz w:val="21"/>
                  <w:szCs w:val="21"/>
                </w:rPr>
              </w:pPr>
              <w:r w:rsidRPr="00A37BAB">
                <w:rPr>
                  <w:rFonts w:hint="eastAsia"/>
                  <w:sz w:val="21"/>
                  <w:szCs w:val="21"/>
                </w:rPr>
                <w:t>公司具有强有力的市场开发团队，市场营销中心下设多个营销办事处，遍布国内，还设有上海、成都、阿瑞新通及金自能源等四个子公司，增强了市场开拓和技术服务能力，构成了较为完善的销售网络。</w:t>
              </w:r>
            </w:p>
            <w:p w:rsidR="00657FB1" w:rsidRPr="00A37BAB" w:rsidRDefault="00657FB1" w:rsidP="00657FB1">
              <w:pPr>
                <w:pStyle w:val="3"/>
                <w:rPr>
                  <w:szCs w:val="21"/>
                </w:rPr>
              </w:pPr>
              <w:bookmarkStart w:id="29" w:name="_Toc38030334"/>
              <w:bookmarkStart w:id="30" w:name="_Toc37940505"/>
              <w:bookmarkStart w:id="31" w:name="_Toc38004991"/>
              <w:r w:rsidRPr="00A37BAB">
                <w:rPr>
                  <w:szCs w:val="21"/>
                </w:rPr>
                <w:t>人才优势</w:t>
              </w:r>
              <w:bookmarkEnd w:id="29"/>
              <w:bookmarkEnd w:id="30"/>
              <w:bookmarkEnd w:id="31"/>
            </w:p>
            <w:p w:rsidR="00657FB1" w:rsidRDefault="00657FB1" w:rsidP="00657FB1">
              <w:pPr>
                <w:ind w:firstLine="560"/>
                <w:rPr>
                  <w:rFonts w:asciiTheme="minorEastAsia" w:eastAsiaTheme="minorEastAsia" w:hAnsiTheme="minorEastAsia"/>
                  <w:sz w:val="21"/>
                  <w:szCs w:val="21"/>
                </w:rPr>
              </w:pPr>
              <w:r w:rsidRPr="00A37BAB">
                <w:rPr>
                  <w:rFonts w:asciiTheme="minorEastAsia" w:eastAsiaTheme="minorEastAsia" w:hAnsiTheme="minorEastAsia"/>
                  <w:sz w:val="21"/>
                  <w:szCs w:val="21"/>
                </w:rPr>
                <w:t>公司拥有一支精于技术和产品研发、市场开拓能力强、具有丰富工程实践经验的人才队伍。这支队伍不仅掌握了三电产业的有关技术，更对市场需求、工艺生产过程和产品特点都有很深的了解，从而为公司进一步发展奠定了良好的人才基础，构成公司核心竞争力。</w:t>
              </w:r>
              <w:r w:rsidRPr="00A37BAB">
                <w:rPr>
                  <w:rFonts w:asciiTheme="minorEastAsia" w:eastAsiaTheme="minorEastAsia" w:hAnsiTheme="minorEastAsia" w:hint="eastAsia"/>
                  <w:sz w:val="21"/>
                  <w:szCs w:val="21"/>
                </w:rPr>
                <w:t>已经逐步形成了以教授级高工和博士为核心，以中青年高级工程师、硕士为骨干，以年轻科研人员为依托，以老一辈具有丰富经验和技术实力的科研工作者为专家顾问的综合工程项目团队。</w:t>
              </w:r>
            </w:p>
            <w:p w:rsidR="00F839A4" w:rsidRPr="00657FB1" w:rsidRDefault="00657FB1" w:rsidP="00657FB1">
              <w:pPr>
                <w:ind w:firstLine="560"/>
                <w:rPr>
                  <w:rFonts w:asciiTheme="minorEastAsia" w:eastAsiaTheme="minorEastAsia" w:hAnsiTheme="minorEastAsia"/>
                  <w:sz w:val="21"/>
                  <w:szCs w:val="21"/>
                </w:rPr>
              </w:pPr>
              <w:r>
                <w:rPr>
                  <w:rFonts w:hint="eastAsia"/>
                </w:rPr>
                <w:t xml:space="preserve"> </w:t>
              </w:r>
            </w:p>
          </w:sdtContent>
        </w:sdt>
      </w:sdtContent>
    </w:sdt>
    <w:p w:rsidR="00F839A4" w:rsidRPr="005C09C4" w:rsidRDefault="00E5267F" w:rsidP="005C09C4">
      <w:pPr>
        <w:pStyle w:val="a9"/>
        <w:numPr>
          <w:ilvl w:val="0"/>
          <w:numId w:val="2"/>
        </w:numPr>
        <w:ind w:left="496" w:hangingChars="177" w:hanging="496"/>
        <w:rPr>
          <w:rFonts w:ascii="黑体" w:eastAsia="黑体" w:hAnsi="黑体"/>
          <w:sz w:val="28"/>
          <w:szCs w:val="28"/>
        </w:rPr>
      </w:pPr>
      <w:bookmarkStart w:id="32" w:name="_Toc28098026"/>
      <w:r w:rsidRPr="005C09C4">
        <w:rPr>
          <w:rFonts w:ascii="黑体" w:eastAsia="黑体" w:hAnsi="黑体" w:hint="eastAsia"/>
          <w:sz w:val="28"/>
          <w:szCs w:val="28"/>
        </w:rPr>
        <w:t>经营情况讨论与分析</w:t>
      </w:r>
      <w:bookmarkEnd w:id="32"/>
    </w:p>
    <w:sdt>
      <w:sdtPr>
        <w:rPr>
          <w:rFonts w:ascii="宋体" w:hAnsi="宋体" w:cs="宋体" w:hint="eastAsia"/>
          <w:b w:val="0"/>
          <w:bCs w:val="0"/>
          <w:kern w:val="0"/>
          <w:sz w:val="24"/>
          <w:szCs w:val="24"/>
        </w:rPr>
        <w:alias w:val="模块:管理层讨论与分析"/>
        <w:tag w:val="_SEC_465bd2646eb04eab8e1c01ba688faf29"/>
        <w:id w:val="18617844"/>
        <w:lock w:val="sdtLocked"/>
        <w:placeholder>
          <w:docPart w:val="GBC22222222222222222222222222222"/>
        </w:placeholder>
      </w:sdtPr>
      <w:sdtEndPr>
        <w:rPr>
          <w:rFonts w:asciiTheme="minorEastAsia" w:eastAsiaTheme="minorEastAsia" w:hAnsiTheme="minorEastAsia"/>
        </w:rPr>
      </w:sdtEndPr>
      <w:sdtContent>
        <w:p w:rsidR="00F839A4" w:rsidRDefault="00E5267F" w:rsidP="005D1DBD">
          <w:pPr>
            <w:pStyle w:val="2"/>
            <w:numPr>
              <w:ilvl w:val="0"/>
              <w:numId w:val="13"/>
            </w:numPr>
            <w:ind w:hangingChars="175"/>
          </w:pPr>
          <w:r>
            <w:rPr>
              <w:rFonts w:hint="eastAsia"/>
            </w:rPr>
            <w:t>经营情况</w:t>
          </w:r>
          <w:r>
            <w:t>讨论与分析</w:t>
          </w:r>
        </w:p>
        <w:sdt>
          <w:sdtPr>
            <w:rPr>
              <w:rFonts w:asciiTheme="minorEastAsia" w:eastAsiaTheme="minorEastAsia" w:hAnsiTheme="minorEastAsia" w:hint="eastAsia"/>
            </w:rPr>
            <w:alias w:val="管理层讨论与分析"/>
            <w:tag w:val="_GBC_75862f3cb18e486fb20eb44dbcc462a9"/>
            <w:id w:val="18617843"/>
            <w:lock w:val="sdtLocked"/>
            <w:placeholder>
              <w:docPart w:val="GBC22222222222222222222222222222"/>
            </w:placeholder>
          </w:sdtPr>
          <w:sdtContent>
            <w:p w:rsidR="00F839A4" w:rsidRPr="00A7276C" w:rsidRDefault="000A0E4B" w:rsidP="00A7276C">
              <w:pPr>
                <w:ind w:firstLineChars="200" w:firstLine="480"/>
                <w:rPr>
                  <w:rFonts w:asciiTheme="minorEastAsia" w:eastAsiaTheme="minorEastAsia" w:hAnsiTheme="minorEastAsia"/>
                  <w:sz w:val="21"/>
                  <w:szCs w:val="21"/>
                </w:rPr>
              </w:pPr>
              <w:r w:rsidRPr="0048533E">
                <w:rPr>
                  <w:rFonts w:asciiTheme="minorEastAsia" w:eastAsiaTheme="minorEastAsia" w:hAnsiTheme="minorEastAsia" w:hint="eastAsia"/>
                  <w:sz w:val="21"/>
                  <w:szCs w:val="21"/>
                </w:rPr>
                <w:t>2020年，在供给侧结构性改革和钢铁行业结构调整的大环境下，公司管理层对当前冶金行业市场形势的变化进行了深入研判，制定了向聚集区域营销和聚焦大客户两个方向的冶金业务营销策略，抓住行业标杆客户的重点工程，全力跟进，持续提升在标杆客户市场的影响力，在</w:t>
              </w:r>
              <w:r w:rsidRPr="00E9670C">
                <w:rPr>
                  <w:rFonts w:hint="eastAsia"/>
                  <w:sz w:val="21"/>
                  <w:szCs w:val="21"/>
                </w:rPr>
                <w:t>钢铁智能制造和盐化工智能制造</w:t>
              </w:r>
              <w:r w:rsidRPr="0048533E">
                <w:rPr>
                  <w:rFonts w:asciiTheme="minorEastAsia" w:eastAsiaTheme="minorEastAsia" w:hAnsiTheme="minorEastAsia" w:hint="eastAsia"/>
                  <w:sz w:val="21"/>
                  <w:szCs w:val="21"/>
                </w:rPr>
                <w:t>、数字化、机器人、智慧环保等方面取得了突破。与此同时，公司面对新冠肺炎疫情的巨大冲击，坚持疫情防控和稳定经营“双线”应对，注重发挥</w:t>
              </w:r>
              <w:r w:rsidRPr="00F97702">
                <w:rPr>
                  <w:rFonts w:asciiTheme="minorEastAsia" w:eastAsiaTheme="minorEastAsia" w:hAnsiTheme="minorEastAsia" w:hint="eastAsia"/>
                  <w:sz w:val="21"/>
                  <w:szCs w:val="21"/>
                </w:rPr>
                <w:t>党组织</w:t>
              </w:r>
              <w:r w:rsidRPr="0048533E">
                <w:rPr>
                  <w:rFonts w:asciiTheme="minorEastAsia" w:eastAsiaTheme="minorEastAsia" w:hAnsiTheme="minorEastAsia" w:hint="eastAsia"/>
                  <w:sz w:val="21"/>
                  <w:szCs w:val="21"/>
                </w:rPr>
                <w:t>把方向、管大局、保落实的领导核心作用，贯彻新发展理念，坚持辩证思维、底线思维；统一思想，用全面、辩证、长远的眼光分析当前经济形势，克服了疫情带来的诸多不利影响，紧盯技术创新、突出智能制造业务，深挖技术潜力，实现了新签及完工结算项目的增加,营业收入小幅增长。另一方面，公司积极推行机构精简，降本增效的治理方针，管理费用有所降低，因此实现了营业利润和归属于母公司所有者净利润的相应增加</w:t>
              </w:r>
              <w:r w:rsidRPr="0048533E">
                <w:rPr>
                  <w:rFonts w:asciiTheme="minorEastAsia" w:eastAsiaTheme="minorEastAsia" w:hAnsiTheme="minorEastAsia"/>
                  <w:sz w:val="21"/>
                  <w:szCs w:val="21"/>
                </w:rPr>
                <w:t>。</w:t>
              </w:r>
            </w:p>
          </w:sdtContent>
        </w:sdt>
      </w:sdtContent>
    </w:sdt>
    <w:p w:rsidR="00F839A4" w:rsidRDefault="00F839A4">
      <w:pPr>
        <w:rPr>
          <w:rFonts w:asciiTheme="minorEastAsia" w:eastAsiaTheme="minorEastAsia" w:hAnsiTheme="minorEastAsia"/>
        </w:rPr>
      </w:pPr>
    </w:p>
    <w:sdt>
      <w:sdtPr>
        <w:rPr>
          <w:rFonts w:ascii="宋体" w:hAnsi="宋体" w:cs="宋体" w:hint="eastAsia"/>
          <w:b w:val="0"/>
          <w:bCs w:val="0"/>
          <w:kern w:val="0"/>
          <w:sz w:val="24"/>
          <w:szCs w:val="24"/>
        </w:rPr>
        <w:alias w:val="模块:报告期内主要经营情况"/>
        <w:tag w:val="_SEC_5be0fbeb3cd14e7ea98377b294efcb92"/>
        <w:id w:val="18617846"/>
        <w:lock w:val="sdtLocked"/>
        <w:placeholder>
          <w:docPart w:val="GBC22222222222222222222222222222"/>
        </w:placeholder>
      </w:sdtPr>
      <w:sdtContent>
        <w:p w:rsidR="00F839A4" w:rsidRDefault="00E5267F" w:rsidP="005D1DBD">
          <w:pPr>
            <w:pStyle w:val="2"/>
            <w:numPr>
              <w:ilvl w:val="0"/>
              <w:numId w:val="13"/>
            </w:numPr>
            <w:ind w:hangingChars="175"/>
          </w:pPr>
          <w:r>
            <w:rPr>
              <w:rFonts w:hint="eastAsia"/>
            </w:rPr>
            <w:t>报告期内主要经营情况</w:t>
          </w:r>
        </w:p>
        <w:sdt>
          <w:sdtPr>
            <w:rPr>
              <w:rFonts w:hint="eastAsia"/>
            </w:rPr>
            <w:alias w:val="报告期内主要经营情况"/>
            <w:tag w:val="_GBC_655a1c6ffd2a454085e53e5538e3b2ef"/>
            <w:id w:val="18617845"/>
            <w:lock w:val="sdtLocked"/>
            <w:placeholder>
              <w:docPart w:val="GBC22222222222222222222222222222"/>
            </w:placeholder>
          </w:sdtPr>
          <w:sdtContent>
            <w:p w:rsidR="00F839A4" w:rsidRDefault="00C57697" w:rsidP="004076AB">
              <w:pPr>
                <w:ind w:firstLineChars="150" w:firstLine="360"/>
              </w:pPr>
              <w:r w:rsidRPr="004076AB">
                <w:rPr>
                  <w:sz w:val="21"/>
                  <w:szCs w:val="21"/>
                </w:rPr>
                <w:t>20</w:t>
              </w:r>
              <w:r w:rsidRPr="004076AB">
                <w:rPr>
                  <w:rFonts w:hint="eastAsia"/>
                  <w:sz w:val="21"/>
                  <w:szCs w:val="21"/>
                </w:rPr>
                <w:t xml:space="preserve">20年度，公司共计完成营业总收入695,880,459.48 元，营业利润 </w:t>
              </w:r>
              <w:r w:rsidRPr="00AD0BDD">
                <w:rPr>
                  <w:sz w:val="21"/>
                  <w:szCs w:val="21"/>
                </w:rPr>
                <w:t>40,933,641.54</w:t>
              </w:r>
              <w:r w:rsidRPr="004076AB">
                <w:rPr>
                  <w:rFonts w:hint="eastAsia"/>
                  <w:sz w:val="21"/>
                  <w:szCs w:val="21"/>
                </w:rPr>
                <w:t>元，归属于母公司所有者的净利润</w:t>
              </w:r>
              <w:r w:rsidRPr="00AD0BDD">
                <w:rPr>
                  <w:sz w:val="21"/>
                  <w:szCs w:val="21"/>
                </w:rPr>
                <w:t>38,056,275.03</w:t>
              </w:r>
              <w:r w:rsidRPr="004076AB">
                <w:rPr>
                  <w:rFonts w:hint="eastAsia"/>
                  <w:sz w:val="21"/>
                  <w:szCs w:val="21"/>
                </w:rPr>
                <w:t>元</w:t>
              </w:r>
              <w:r w:rsidRPr="004076AB">
                <w:rPr>
                  <w:sz w:val="21"/>
                  <w:szCs w:val="21"/>
                </w:rPr>
                <w:t>,</w:t>
              </w:r>
              <w:r w:rsidRPr="004076AB">
                <w:rPr>
                  <w:rFonts w:hint="eastAsia"/>
                  <w:sz w:val="21"/>
                  <w:szCs w:val="21"/>
                </w:rPr>
                <w:t>分别比上年度增长了5.42</w:t>
              </w:r>
              <w:r w:rsidRPr="004076AB">
                <w:rPr>
                  <w:sz w:val="21"/>
                  <w:szCs w:val="21"/>
                </w:rPr>
                <w:t>%</w:t>
              </w:r>
              <w:r w:rsidRPr="004076AB">
                <w:rPr>
                  <w:rFonts w:hint="eastAsia"/>
                  <w:sz w:val="21"/>
                  <w:szCs w:val="21"/>
                </w:rPr>
                <w:t>、31.</w:t>
              </w:r>
              <w:r>
                <w:rPr>
                  <w:rFonts w:hint="eastAsia"/>
                  <w:sz w:val="21"/>
                  <w:szCs w:val="21"/>
                </w:rPr>
                <w:t>56</w:t>
              </w:r>
              <w:r w:rsidRPr="004076AB">
                <w:rPr>
                  <w:sz w:val="21"/>
                  <w:szCs w:val="21"/>
                </w:rPr>
                <w:t>%</w:t>
              </w:r>
              <w:r w:rsidRPr="004076AB">
                <w:rPr>
                  <w:rFonts w:hint="eastAsia"/>
                  <w:sz w:val="21"/>
                  <w:szCs w:val="21"/>
                </w:rPr>
                <w:t>、36.</w:t>
              </w:r>
              <w:r>
                <w:rPr>
                  <w:rFonts w:hint="eastAsia"/>
                  <w:sz w:val="21"/>
                  <w:szCs w:val="21"/>
                </w:rPr>
                <w:t>65</w:t>
              </w:r>
              <w:r w:rsidRPr="004076AB">
                <w:rPr>
                  <w:sz w:val="21"/>
                  <w:szCs w:val="21"/>
                </w:rPr>
                <w:t>%。</w:t>
              </w:r>
            </w:p>
          </w:sdtContent>
        </w:sdt>
      </w:sdtContent>
    </w:sdt>
    <w:p w:rsidR="00F839A4" w:rsidRDefault="00E5267F" w:rsidP="005D1DBD">
      <w:pPr>
        <w:pStyle w:val="3"/>
        <w:numPr>
          <w:ilvl w:val="0"/>
          <w:numId w:val="7"/>
        </w:numPr>
        <w:ind w:left="369" w:hangingChars="175" w:hanging="369"/>
        <w:rPr>
          <w:szCs w:val="21"/>
        </w:rPr>
      </w:pPr>
      <w:bookmarkStart w:id="33" w:name="_Toc342559738"/>
      <w:bookmarkStart w:id="34" w:name="_Toc342565895"/>
      <w:r>
        <w:rPr>
          <w:rFonts w:hint="eastAsia"/>
          <w:szCs w:val="21"/>
        </w:rPr>
        <w:t>主营业务分析</w:t>
      </w:r>
      <w:bookmarkEnd w:id="33"/>
      <w:bookmarkEnd w:id="34"/>
    </w:p>
    <w:p w:rsidR="00F839A4" w:rsidRDefault="00E5267F" w:rsidP="005D1DBD">
      <w:pPr>
        <w:pStyle w:val="4"/>
        <w:numPr>
          <w:ilvl w:val="0"/>
          <w:numId w:val="30"/>
        </w:numPr>
      </w:pPr>
      <w:r>
        <w:t>利润表及现金流量表相关科目变动分析表</w:t>
      </w:r>
    </w:p>
    <w:sdt>
      <w:sdtPr>
        <w:rPr>
          <w:rFonts w:ascii="宋体" w:hAnsi="宋体" w:cs="宋体" w:hint="eastAsia"/>
          <w:kern w:val="0"/>
          <w:sz w:val="24"/>
          <w:szCs w:val="21"/>
        </w:rPr>
        <w:alias w:val="模块:利润表及现金流量表相关科目变动分析表"/>
        <w:tag w:val="_SEC_d3972654380a4e478936e14322d23b17"/>
        <w:id w:val="18617862"/>
        <w:lock w:val="sdtLocked"/>
        <w:placeholder>
          <w:docPart w:val="GBC22222222222222222222222222222"/>
        </w:placeholder>
      </w:sdtPr>
      <w:sdtEndPr>
        <w:rPr>
          <w:rFonts w:hint="default"/>
          <w:szCs w:val="24"/>
        </w:rPr>
      </w:sdtEndPr>
      <w:sdtContent>
        <w:p w:rsidR="00F839A4" w:rsidRDefault="00E5267F">
          <w:pPr>
            <w:pStyle w:val="a9"/>
            <w:ind w:left="360" w:firstLineChars="0" w:firstLine="0"/>
            <w:jc w:val="right"/>
            <w:rPr>
              <w:rFonts w:ascii="宋体" w:hAnsi="宋体"/>
              <w:szCs w:val="21"/>
            </w:rPr>
          </w:pPr>
          <w:r>
            <w:rPr>
              <w:rFonts w:ascii="宋体" w:hAnsi="宋体" w:hint="eastAsia"/>
              <w:szCs w:val="21"/>
            </w:rPr>
            <w:t>单位</w:t>
          </w:r>
          <w:r>
            <w:rPr>
              <w:rFonts w:ascii="宋体" w:hAnsi="宋体"/>
              <w:szCs w:val="21"/>
            </w:rPr>
            <w:t>:</w:t>
          </w:r>
          <w:sdt>
            <w:sdtPr>
              <w:rPr>
                <w:rFonts w:ascii="宋体" w:hAnsi="宋体"/>
                <w:szCs w:val="21"/>
              </w:rPr>
              <w:alias w:val="单位：利润表及现金流量表相关科目变动分析表"/>
              <w:tag w:val="_GBC_086f87e778654f2f9cb81ec0b3f80425"/>
              <w:id w:val="18617847"/>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Pr>
                  <w:rFonts w:ascii="宋体" w:hAnsi="宋体"/>
                  <w:szCs w:val="21"/>
                </w:rPr>
                <w:t>元</w:t>
              </w:r>
            </w:sdtContent>
          </w:sdt>
          <w:r>
            <w:rPr>
              <w:rFonts w:ascii="宋体" w:hAnsi="宋体" w:hint="eastAsia"/>
              <w:szCs w:val="21"/>
            </w:rPr>
            <w:t xml:space="preserve">  币种</w:t>
          </w:r>
          <w:r>
            <w:rPr>
              <w:rFonts w:ascii="宋体" w:hAnsi="宋体"/>
              <w:szCs w:val="21"/>
            </w:rPr>
            <w:t>:</w:t>
          </w:r>
          <w:sdt>
            <w:sdtPr>
              <w:rPr>
                <w:rFonts w:ascii="宋体" w:hAnsi="宋体"/>
                <w:szCs w:val="21"/>
              </w:rPr>
              <w:alias w:val="币种：利润表及现金流量表相关科目变动分析表"/>
              <w:tag w:val="_GBC_44bd1e9d13394f528af70af3a6f5fee4"/>
              <w:id w:val="18617848"/>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Pr>
                  <w:rFonts w:ascii="宋体" w:hAnsi="宋体"/>
                  <w:szCs w:val="21"/>
                </w:rPr>
                <w:t>人民币</w:t>
              </w:r>
            </w:sdtContent>
          </w:sdt>
        </w:p>
        <w:tbl>
          <w:tblPr>
            <w:tblStyle w:val="a6"/>
            <w:tblW w:w="5091" w:type="pct"/>
            <w:tblInd w:w="250" w:type="dxa"/>
            <w:tblLook w:val="04A0"/>
          </w:tblPr>
          <w:tblGrid>
            <w:gridCol w:w="3225"/>
            <w:gridCol w:w="2022"/>
            <w:gridCol w:w="1985"/>
            <w:gridCol w:w="1983"/>
          </w:tblGrid>
          <w:tr w:rsidR="000519A8" w:rsidTr="00E75468">
            <w:sdt>
              <w:sdtPr>
                <w:tag w:val="_PLD_07c57429574b41a38dfc0d8a1f3284ab"/>
                <w:id w:val="18617849"/>
                <w:lock w:val="sdtLocked"/>
              </w:sdtPr>
              <w:sdtContent>
                <w:tc>
                  <w:tcPr>
                    <w:tcW w:w="1750" w:type="pct"/>
                  </w:tcPr>
                  <w:p w:rsidR="000519A8" w:rsidRDefault="000519A8" w:rsidP="00E75468">
                    <w:pPr>
                      <w:pStyle w:val="a9"/>
                      <w:ind w:firstLineChars="0" w:firstLine="0"/>
                      <w:jc w:val="center"/>
                      <w:rPr>
                        <w:rFonts w:ascii="宋体" w:hAnsi="宋体"/>
                        <w:szCs w:val="21"/>
                      </w:rPr>
                    </w:pPr>
                    <w:r>
                      <w:rPr>
                        <w:rFonts w:ascii="宋体" w:hAnsi="宋体" w:hint="eastAsia"/>
                        <w:szCs w:val="21"/>
                      </w:rPr>
                      <w:t>科目</w:t>
                    </w:r>
                  </w:p>
                </w:tc>
              </w:sdtContent>
            </w:sdt>
            <w:sdt>
              <w:sdtPr>
                <w:tag w:val="_PLD_1f9e6a631fd24a92af8ee7ff46863683"/>
                <w:id w:val="18617850"/>
                <w:lock w:val="sdtLocked"/>
              </w:sdtPr>
              <w:sdtContent>
                <w:tc>
                  <w:tcPr>
                    <w:tcW w:w="1097" w:type="pct"/>
                    <w:vAlign w:val="center"/>
                  </w:tcPr>
                  <w:p w:rsidR="000519A8" w:rsidRDefault="000519A8" w:rsidP="00E75468">
                    <w:pPr>
                      <w:pStyle w:val="a9"/>
                      <w:ind w:firstLineChars="0" w:firstLine="0"/>
                      <w:jc w:val="center"/>
                      <w:rPr>
                        <w:rFonts w:ascii="宋体" w:hAnsi="宋体"/>
                        <w:szCs w:val="21"/>
                      </w:rPr>
                    </w:pPr>
                    <w:r>
                      <w:rPr>
                        <w:rFonts w:ascii="宋体" w:hAnsi="宋体" w:hint="eastAsia"/>
                        <w:szCs w:val="21"/>
                      </w:rPr>
                      <w:t>本期数</w:t>
                    </w:r>
                  </w:p>
                </w:tc>
              </w:sdtContent>
            </w:sdt>
            <w:sdt>
              <w:sdtPr>
                <w:tag w:val="_PLD_c054d491ce5246ada8b2794492b87309"/>
                <w:id w:val="18617851"/>
                <w:lock w:val="sdtLocked"/>
              </w:sdtPr>
              <w:sdtContent>
                <w:tc>
                  <w:tcPr>
                    <w:tcW w:w="1077" w:type="pct"/>
                    <w:vAlign w:val="center"/>
                  </w:tcPr>
                  <w:p w:rsidR="000519A8" w:rsidRDefault="000519A8" w:rsidP="00E75468">
                    <w:pPr>
                      <w:pStyle w:val="a9"/>
                      <w:ind w:firstLineChars="0" w:firstLine="0"/>
                      <w:jc w:val="center"/>
                      <w:rPr>
                        <w:rFonts w:ascii="宋体" w:hAnsi="宋体"/>
                        <w:szCs w:val="21"/>
                      </w:rPr>
                    </w:pPr>
                    <w:r>
                      <w:rPr>
                        <w:rFonts w:ascii="宋体" w:hAnsi="宋体" w:hint="eastAsia"/>
                        <w:szCs w:val="21"/>
                      </w:rPr>
                      <w:t>上年同期数</w:t>
                    </w:r>
                  </w:p>
                </w:tc>
              </w:sdtContent>
            </w:sdt>
            <w:sdt>
              <w:sdtPr>
                <w:tag w:val="_PLD_e8b442294eb04ff3a67a171c32bae176"/>
                <w:id w:val="18617852"/>
                <w:lock w:val="sdtLocked"/>
              </w:sdtPr>
              <w:sdtContent>
                <w:tc>
                  <w:tcPr>
                    <w:tcW w:w="1076" w:type="pct"/>
                    <w:vAlign w:val="center"/>
                  </w:tcPr>
                  <w:p w:rsidR="000519A8" w:rsidRDefault="000519A8" w:rsidP="00E75468">
                    <w:pPr>
                      <w:pStyle w:val="a9"/>
                      <w:ind w:firstLineChars="0" w:firstLine="0"/>
                      <w:jc w:val="center"/>
                      <w:rPr>
                        <w:rFonts w:ascii="宋体" w:hAnsi="宋体"/>
                        <w:szCs w:val="21"/>
                      </w:rPr>
                    </w:pPr>
                    <w:r>
                      <w:rPr>
                        <w:rFonts w:ascii="宋体" w:hAnsi="宋体" w:hint="eastAsia"/>
                        <w:szCs w:val="21"/>
                      </w:rPr>
                      <w:t>变动比例（%）</w:t>
                    </w:r>
                  </w:p>
                </w:tc>
              </w:sdtContent>
            </w:sdt>
          </w:tr>
          <w:tr w:rsidR="000519A8" w:rsidTr="00E75468">
            <w:sdt>
              <w:sdtPr>
                <w:tag w:val="_PLD_7f4f90a23cfa4c28a1746df26983afbe"/>
                <w:id w:val="18617853"/>
                <w:lock w:val="sdtLocked"/>
              </w:sdtPr>
              <w:sdtContent>
                <w:tc>
                  <w:tcPr>
                    <w:tcW w:w="1750" w:type="pct"/>
                  </w:tcPr>
                  <w:p w:rsidR="000519A8" w:rsidRDefault="000519A8" w:rsidP="00E75468">
                    <w:pPr>
                      <w:pStyle w:val="a9"/>
                      <w:ind w:firstLineChars="0" w:firstLine="0"/>
                      <w:rPr>
                        <w:rFonts w:ascii="宋体" w:hAnsi="宋体"/>
                        <w:szCs w:val="21"/>
                      </w:rPr>
                    </w:pPr>
                    <w:r>
                      <w:rPr>
                        <w:rFonts w:ascii="宋体" w:hAnsi="宋体" w:hint="eastAsia"/>
                        <w:szCs w:val="21"/>
                      </w:rPr>
                      <w:t>营业收入</w:t>
                    </w:r>
                  </w:p>
                </w:tc>
              </w:sdtContent>
            </w:sdt>
            <w:tc>
              <w:tcPr>
                <w:tcW w:w="1097"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695,880,459.48</w:t>
                </w:r>
              </w:p>
            </w:tc>
            <w:tc>
              <w:tcPr>
                <w:tcW w:w="1077"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660,103,031.71</w:t>
                </w:r>
              </w:p>
            </w:tc>
            <w:tc>
              <w:tcPr>
                <w:tcW w:w="1076"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5.42</w:t>
                </w:r>
              </w:p>
            </w:tc>
          </w:tr>
          <w:tr w:rsidR="000519A8" w:rsidTr="00E75468">
            <w:sdt>
              <w:sdtPr>
                <w:tag w:val="_PLD_28dce3a30281422c9243484191f83b90"/>
                <w:id w:val="18617854"/>
                <w:lock w:val="sdtLocked"/>
              </w:sdtPr>
              <w:sdtContent>
                <w:tc>
                  <w:tcPr>
                    <w:tcW w:w="1750" w:type="pct"/>
                  </w:tcPr>
                  <w:p w:rsidR="000519A8" w:rsidRDefault="000519A8" w:rsidP="00E75468">
                    <w:pPr>
                      <w:pStyle w:val="a9"/>
                      <w:ind w:firstLineChars="0" w:firstLine="0"/>
                      <w:rPr>
                        <w:rFonts w:ascii="宋体" w:hAnsi="宋体"/>
                        <w:szCs w:val="21"/>
                      </w:rPr>
                    </w:pPr>
                    <w:r>
                      <w:rPr>
                        <w:rFonts w:ascii="宋体" w:hAnsi="宋体"/>
                        <w:szCs w:val="21"/>
                      </w:rPr>
                      <w:t>营业成本</w:t>
                    </w:r>
                  </w:p>
                </w:tc>
              </w:sdtContent>
            </w:sdt>
            <w:tc>
              <w:tcPr>
                <w:tcW w:w="1097" w:type="pct"/>
              </w:tcPr>
              <w:p w:rsidR="000519A8" w:rsidRPr="007F433C" w:rsidRDefault="000519A8" w:rsidP="00E75468">
                <w:pPr>
                  <w:jc w:val="right"/>
                  <w:rPr>
                    <w:sz w:val="21"/>
                    <w:szCs w:val="21"/>
                  </w:rPr>
                </w:pPr>
                <w:r>
                  <w:rPr>
                    <w:rFonts w:hint="eastAsia"/>
                    <w:sz w:val="21"/>
                    <w:szCs w:val="21"/>
                  </w:rPr>
                  <w:t xml:space="preserve">517,725,145.15 </w:t>
                </w:r>
              </w:p>
            </w:tc>
            <w:tc>
              <w:tcPr>
                <w:tcW w:w="1077"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505,403,644.67</w:t>
                </w:r>
              </w:p>
            </w:tc>
            <w:tc>
              <w:tcPr>
                <w:tcW w:w="1076"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2.</w:t>
                </w:r>
                <w:r>
                  <w:rPr>
                    <w:rFonts w:ascii="宋体" w:hAnsi="宋体" w:hint="eastAsia"/>
                  </w:rPr>
                  <w:t>4</w:t>
                </w:r>
                <w:r w:rsidRPr="001A6F8D">
                  <w:rPr>
                    <w:rFonts w:ascii="宋体" w:hAnsi="宋体"/>
                  </w:rPr>
                  <w:t>4</w:t>
                </w:r>
              </w:p>
            </w:tc>
          </w:tr>
          <w:tr w:rsidR="000519A8" w:rsidTr="00E75468">
            <w:sdt>
              <w:sdtPr>
                <w:tag w:val="_PLD_510f962936fd486488f0af24885bd656"/>
                <w:id w:val="18617855"/>
                <w:lock w:val="sdtLocked"/>
              </w:sdtPr>
              <w:sdtContent>
                <w:tc>
                  <w:tcPr>
                    <w:tcW w:w="1750" w:type="pct"/>
                  </w:tcPr>
                  <w:p w:rsidR="000519A8" w:rsidRDefault="000519A8" w:rsidP="00E75468">
                    <w:pPr>
                      <w:pStyle w:val="a9"/>
                      <w:ind w:firstLineChars="0" w:firstLine="0"/>
                      <w:rPr>
                        <w:rFonts w:ascii="宋体" w:hAnsi="宋体"/>
                        <w:szCs w:val="21"/>
                      </w:rPr>
                    </w:pPr>
                    <w:r>
                      <w:rPr>
                        <w:rFonts w:ascii="宋体" w:hAnsi="宋体"/>
                        <w:szCs w:val="21"/>
                      </w:rPr>
                      <w:t>销售费用</w:t>
                    </w:r>
                  </w:p>
                </w:tc>
              </w:sdtContent>
            </w:sdt>
            <w:tc>
              <w:tcPr>
                <w:tcW w:w="1097"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21,002,578.88</w:t>
                </w:r>
              </w:p>
            </w:tc>
            <w:tc>
              <w:tcPr>
                <w:tcW w:w="1077"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24,011,651.91</w:t>
                </w:r>
              </w:p>
            </w:tc>
            <w:tc>
              <w:tcPr>
                <w:tcW w:w="1076"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-12.53</w:t>
                </w:r>
              </w:p>
            </w:tc>
          </w:tr>
          <w:tr w:rsidR="000519A8" w:rsidTr="00E75468">
            <w:sdt>
              <w:sdtPr>
                <w:tag w:val="_PLD_fb955154acd548d2ab752dcaf5f8529f"/>
                <w:id w:val="18617856"/>
                <w:lock w:val="sdtLocked"/>
              </w:sdtPr>
              <w:sdtContent>
                <w:tc>
                  <w:tcPr>
                    <w:tcW w:w="1750" w:type="pct"/>
                  </w:tcPr>
                  <w:p w:rsidR="000519A8" w:rsidRDefault="000519A8" w:rsidP="00E75468">
                    <w:pPr>
                      <w:pStyle w:val="a9"/>
                      <w:ind w:firstLineChars="0" w:firstLine="0"/>
                      <w:rPr>
                        <w:rFonts w:ascii="宋体" w:hAnsi="宋体"/>
                        <w:szCs w:val="21"/>
                      </w:rPr>
                    </w:pPr>
                    <w:r>
                      <w:rPr>
                        <w:rFonts w:ascii="宋体" w:hAnsi="宋体"/>
                        <w:szCs w:val="21"/>
                      </w:rPr>
                      <w:t>管理费用</w:t>
                    </w:r>
                  </w:p>
                </w:tc>
              </w:sdtContent>
            </w:sdt>
            <w:tc>
              <w:tcPr>
                <w:tcW w:w="1097" w:type="pct"/>
              </w:tcPr>
              <w:p w:rsidR="000519A8" w:rsidRPr="000519A8" w:rsidRDefault="000519A8" w:rsidP="00E75468">
                <w:pPr>
                  <w:pStyle w:val="a9"/>
                  <w:ind w:firstLineChars="0" w:firstLine="0"/>
                  <w:jc w:val="right"/>
                  <w:rPr>
                    <w:rFonts w:ascii="宋体" w:hAnsi="宋体"/>
                    <w:szCs w:val="21"/>
                  </w:rPr>
                </w:pPr>
                <w:r w:rsidRPr="000519A8">
                  <w:rPr>
                    <w:rFonts w:ascii="宋体" w:hAnsi="宋体"/>
                  </w:rPr>
                  <w:t>35,144,089.65</w:t>
                </w:r>
              </w:p>
            </w:tc>
            <w:tc>
              <w:tcPr>
                <w:tcW w:w="1077" w:type="pct"/>
              </w:tcPr>
              <w:p w:rsidR="000519A8" w:rsidRPr="000519A8" w:rsidRDefault="000519A8" w:rsidP="00E75468">
                <w:pPr>
                  <w:pStyle w:val="a9"/>
                  <w:ind w:firstLineChars="0" w:firstLine="0"/>
                  <w:jc w:val="right"/>
                  <w:rPr>
                    <w:rFonts w:ascii="宋体" w:hAnsi="宋体"/>
                    <w:szCs w:val="21"/>
                  </w:rPr>
                </w:pPr>
                <w:r w:rsidRPr="000519A8">
                  <w:rPr>
                    <w:rFonts w:ascii="宋体" w:hAnsi="宋体"/>
                  </w:rPr>
                  <w:t>36,969,906.05</w:t>
                </w:r>
              </w:p>
            </w:tc>
            <w:tc>
              <w:tcPr>
                <w:tcW w:w="1076" w:type="pct"/>
              </w:tcPr>
              <w:p w:rsidR="000519A8" w:rsidRPr="000519A8" w:rsidRDefault="000519A8" w:rsidP="00E75468">
                <w:pPr>
                  <w:pStyle w:val="a9"/>
                  <w:ind w:firstLineChars="0" w:firstLine="0"/>
                  <w:jc w:val="right"/>
                  <w:rPr>
                    <w:rFonts w:ascii="宋体" w:hAnsi="宋体"/>
                    <w:szCs w:val="21"/>
                  </w:rPr>
                </w:pPr>
                <w:r w:rsidRPr="000519A8">
                  <w:rPr>
                    <w:rFonts w:ascii="宋体" w:hAnsi="宋体"/>
                  </w:rPr>
                  <w:t>-4.94</w:t>
                </w:r>
              </w:p>
            </w:tc>
          </w:tr>
          <w:tr w:rsidR="000519A8" w:rsidTr="00E75468">
            <w:sdt>
              <w:sdtPr>
                <w:tag w:val="_PLD_b3bf822f1f5149cd8e10f08ddfa4d944"/>
                <w:id w:val="18617857"/>
                <w:lock w:val="sdtLocked"/>
              </w:sdtPr>
              <w:sdtContent>
                <w:tc>
                  <w:tcPr>
                    <w:tcW w:w="1750" w:type="pct"/>
                  </w:tcPr>
                  <w:p w:rsidR="000519A8" w:rsidRDefault="000519A8" w:rsidP="00E75468">
                    <w:pPr>
                      <w:pStyle w:val="a9"/>
                      <w:ind w:firstLineChars="0" w:firstLine="0"/>
                      <w:rPr>
                        <w:rFonts w:ascii="宋体" w:hAnsi="宋体"/>
                        <w:szCs w:val="21"/>
                      </w:rPr>
                    </w:pPr>
                    <w:r>
                      <w:rPr>
                        <w:rFonts w:ascii="宋体" w:hAnsi="宋体" w:hint="eastAsia"/>
                        <w:szCs w:val="21"/>
                      </w:rPr>
                      <w:t>研发费用</w:t>
                    </w:r>
                  </w:p>
                </w:tc>
              </w:sdtContent>
            </w:sdt>
            <w:tc>
              <w:tcPr>
                <w:tcW w:w="1097" w:type="pct"/>
              </w:tcPr>
              <w:p w:rsidR="000519A8" w:rsidRPr="001A6F8D" w:rsidRDefault="000519A8" w:rsidP="00E75468">
                <w:pPr>
                  <w:jc w:val="right"/>
                  <w:rPr>
                    <w:szCs w:val="21"/>
                  </w:rPr>
                </w:pPr>
                <w:r>
                  <w:rPr>
                    <w:rFonts w:hint="eastAsia"/>
                    <w:sz w:val="21"/>
                    <w:szCs w:val="21"/>
                  </w:rPr>
                  <w:t>52,211,704.33</w:t>
                </w:r>
              </w:p>
            </w:tc>
            <w:tc>
              <w:tcPr>
                <w:tcW w:w="1077"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49,920,942.94</w:t>
                </w:r>
              </w:p>
            </w:tc>
            <w:tc>
              <w:tcPr>
                <w:tcW w:w="1076"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4.</w:t>
                </w:r>
                <w:r>
                  <w:rPr>
                    <w:rFonts w:ascii="宋体" w:hAnsi="宋体" w:hint="eastAsia"/>
                  </w:rPr>
                  <w:t>59</w:t>
                </w:r>
              </w:p>
            </w:tc>
          </w:tr>
          <w:tr w:rsidR="000519A8" w:rsidTr="00E75468">
            <w:sdt>
              <w:sdtPr>
                <w:tag w:val="_PLD_4db72e631077446d848d8958777e14f2"/>
                <w:id w:val="18617858"/>
                <w:lock w:val="sdtLocked"/>
              </w:sdtPr>
              <w:sdtContent>
                <w:tc>
                  <w:tcPr>
                    <w:tcW w:w="1750" w:type="pct"/>
                  </w:tcPr>
                  <w:p w:rsidR="000519A8" w:rsidRDefault="000519A8" w:rsidP="00E75468">
                    <w:pPr>
                      <w:pStyle w:val="a9"/>
                      <w:ind w:firstLineChars="0" w:firstLine="0"/>
                      <w:rPr>
                        <w:rFonts w:ascii="宋体" w:hAnsi="宋体"/>
                        <w:szCs w:val="21"/>
                      </w:rPr>
                    </w:pPr>
                    <w:r>
                      <w:rPr>
                        <w:rFonts w:ascii="宋体" w:hAnsi="宋体"/>
                        <w:szCs w:val="21"/>
                      </w:rPr>
                      <w:t>财务费用</w:t>
                    </w:r>
                  </w:p>
                </w:tc>
              </w:sdtContent>
            </w:sdt>
            <w:tc>
              <w:tcPr>
                <w:tcW w:w="1097"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-293,956.88</w:t>
                </w:r>
              </w:p>
            </w:tc>
            <w:tc>
              <w:tcPr>
                <w:tcW w:w="1077"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8,542.75</w:t>
                </w:r>
              </w:p>
            </w:tc>
            <w:tc>
              <w:tcPr>
                <w:tcW w:w="1076"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-3,541.01</w:t>
                </w:r>
              </w:p>
            </w:tc>
          </w:tr>
          <w:tr w:rsidR="000519A8" w:rsidTr="00E75468">
            <w:sdt>
              <w:sdtPr>
                <w:tag w:val="_PLD_d690ea81cd58473bb647a2cec78a6804"/>
                <w:id w:val="18617859"/>
                <w:lock w:val="sdtLocked"/>
              </w:sdtPr>
              <w:sdtContent>
                <w:tc>
                  <w:tcPr>
                    <w:tcW w:w="1750" w:type="pct"/>
                  </w:tcPr>
                  <w:p w:rsidR="000519A8" w:rsidRDefault="000519A8" w:rsidP="00E75468">
                    <w:pPr>
                      <w:pStyle w:val="a9"/>
                      <w:ind w:firstLineChars="0" w:firstLine="0"/>
                      <w:rPr>
                        <w:rFonts w:ascii="宋体" w:hAnsi="宋体"/>
                        <w:szCs w:val="21"/>
                      </w:rPr>
                    </w:pPr>
                    <w:r>
                      <w:rPr>
                        <w:rFonts w:ascii="宋体" w:hAnsi="宋体"/>
                        <w:szCs w:val="21"/>
                      </w:rPr>
                      <w:t>经营活动产生的现金流量净额</w:t>
                    </w:r>
                  </w:p>
                </w:tc>
              </w:sdtContent>
            </w:sdt>
            <w:tc>
              <w:tcPr>
                <w:tcW w:w="1097" w:type="pct"/>
              </w:tcPr>
              <w:p w:rsidR="000519A8" w:rsidRPr="007F433C" w:rsidRDefault="000519A8" w:rsidP="00E75468">
                <w:pPr>
                  <w:pStyle w:val="a9"/>
                  <w:ind w:firstLineChars="0" w:firstLine="0"/>
                  <w:jc w:val="right"/>
                  <w:rPr>
                    <w:rFonts w:asciiTheme="minorEastAsia" w:eastAsiaTheme="minorEastAsia" w:hAnsiTheme="minorEastAsia"/>
                    <w:szCs w:val="21"/>
                  </w:rPr>
                </w:pPr>
                <w:r w:rsidRPr="007F433C">
                  <w:rPr>
                    <w:rFonts w:asciiTheme="minorEastAsia" w:eastAsiaTheme="minorEastAsia" w:hAnsiTheme="minorEastAsia"/>
                  </w:rPr>
                  <w:t>-69,672,201.63</w:t>
                </w:r>
              </w:p>
            </w:tc>
            <w:tc>
              <w:tcPr>
                <w:tcW w:w="1077"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1,927,111.86</w:t>
                </w:r>
              </w:p>
            </w:tc>
            <w:tc>
              <w:tcPr>
                <w:tcW w:w="1076" w:type="pct"/>
              </w:tcPr>
              <w:p w:rsidR="000519A8" w:rsidRPr="00F86EA3" w:rsidRDefault="000519A8" w:rsidP="00E75468">
                <w:pPr>
                  <w:pStyle w:val="a9"/>
                  <w:ind w:firstLineChars="0" w:firstLine="0"/>
                  <w:jc w:val="right"/>
                  <w:rPr>
                    <w:rFonts w:asciiTheme="minorEastAsia" w:eastAsiaTheme="minorEastAsia" w:hAnsiTheme="minorEastAsia"/>
                    <w:szCs w:val="21"/>
                  </w:rPr>
                </w:pPr>
                <w:r w:rsidRPr="00F86EA3">
                  <w:rPr>
                    <w:rFonts w:asciiTheme="minorEastAsia" w:eastAsiaTheme="minorEastAsia" w:hAnsiTheme="minorEastAsia"/>
                  </w:rPr>
                  <w:t>-3,715.37</w:t>
                </w:r>
              </w:p>
            </w:tc>
          </w:tr>
          <w:tr w:rsidR="000519A8" w:rsidTr="00E75468">
            <w:sdt>
              <w:sdtPr>
                <w:tag w:val="_PLD_34b06649f8164e5883e357d27933cfed"/>
                <w:id w:val="18617860"/>
                <w:lock w:val="sdtLocked"/>
              </w:sdtPr>
              <w:sdtContent>
                <w:tc>
                  <w:tcPr>
                    <w:tcW w:w="1750" w:type="pct"/>
                  </w:tcPr>
                  <w:p w:rsidR="000519A8" w:rsidRDefault="000519A8" w:rsidP="00E75468">
                    <w:pPr>
                      <w:pStyle w:val="a9"/>
                      <w:ind w:firstLineChars="0" w:firstLine="0"/>
                      <w:rPr>
                        <w:rFonts w:ascii="宋体" w:hAnsi="宋体"/>
                        <w:szCs w:val="21"/>
                      </w:rPr>
                    </w:pPr>
                    <w:r>
                      <w:rPr>
                        <w:rFonts w:ascii="宋体" w:hAnsi="宋体"/>
                        <w:szCs w:val="21"/>
                      </w:rPr>
                      <w:t>投资活动产生的现金流量净额</w:t>
                    </w:r>
                  </w:p>
                </w:tc>
              </w:sdtContent>
            </w:sdt>
            <w:tc>
              <w:tcPr>
                <w:tcW w:w="1097" w:type="pct"/>
              </w:tcPr>
              <w:p w:rsidR="000519A8" w:rsidRPr="007F433C" w:rsidRDefault="000519A8" w:rsidP="00E75468">
                <w:pPr>
                  <w:pStyle w:val="a9"/>
                  <w:ind w:firstLineChars="0" w:firstLine="0"/>
                  <w:jc w:val="right"/>
                  <w:rPr>
                    <w:rFonts w:asciiTheme="minorEastAsia" w:eastAsiaTheme="minorEastAsia" w:hAnsiTheme="minorEastAsia"/>
                    <w:szCs w:val="21"/>
                  </w:rPr>
                </w:pPr>
                <w:r w:rsidRPr="007F433C">
                  <w:rPr>
                    <w:rFonts w:asciiTheme="minorEastAsia" w:eastAsiaTheme="minorEastAsia" w:hAnsiTheme="minorEastAsia"/>
                  </w:rPr>
                  <w:t>78,783,260.38</w:t>
                </w:r>
              </w:p>
            </w:tc>
            <w:tc>
              <w:tcPr>
                <w:tcW w:w="1077"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-14,609,139.81</w:t>
                </w:r>
              </w:p>
            </w:tc>
            <w:tc>
              <w:tcPr>
                <w:tcW w:w="1076" w:type="pct"/>
              </w:tcPr>
              <w:p w:rsidR="000519A8" w:rsidRPr="00F86EA3" w:rsidRDefault="000519A8" w:rsidP="00E75468">
                <w:pPr>
                  <w:pStyle w:val="a9"/>
                  <w:ind w:firstLineChars="0" w:firstLine="0"/>
                  <w:jc w:val="right"/>
                  <w:rPr>
                    <w:rFonts w:asciiTheme="minorEastAsia" w:eastAsiaTheme="minorEastAsia" w:hAnsiTheme="minorEastAsia"/>
                    <w:szCs w:val="21"/>
                  </w:rPr>
                </w:pPr>
                <w:r w:rsidRPr="00F86EA3">
                  <w:rPr>
                    <w:rFonts w:asciiTheme="minorEastAsia" w:eastAsiaTheme="minorEastAsia" w:hAnsiTheme="minorEastAsia"/>
                  </w:rPr>
                  <w:t>639.27</w:t>
                </w:r>
              </w:p>
            </w:tc>
          </w:tr>
          <w:tr w:rsidR="000519A8" w:rsidTr="00E75468">
            <w:sdt>
              <w:sdtPr>
                <w:tag w:val="_PLD_e392739063f54c17b28c564ccdb245d0"/>
                <w:id w:val="18617861"/>
                <w:lock w:val="sdtLocked"/>
              </w:sdtPr>
              <w:sdtContent>
                <w:tc>
                  <w:tcPr>
                    <w:tcW w:w="1750" w:type="pct"/>
                  </w:tcPr>
                  <w:p w:rsidR="000519A8" w:rsidRDefault="000519A8" w:rsidP="00E75468">
                    <w:pPr>
                      <w:pStyle w:val="a9"/>
                      <w:ind w:firstLineChars="0" w:firstLine="0"/>
                      <w:rPr>
                        <w:rFonts w:ascii="宋体" w:hAnsi="宋体"/>
                        <w:szCs w:val="21"/>
                      </w:rPr>
                    </w:pPr>
                    <w:r>
                      <w:rPr>
                        <w:rFonts w:ascii="宋体" w:hAnsi="宋体"/>
                        <w:szCs w:val="21"/>
                      </w:rPr>
                      <w:t>筹资活动产生的现金流量净额</w:t>
                    </w:r>
                  </w:p>
                </w:tc>
              </w:sdtContent>
            </w:sdt>
            <w:tc>
              <w:tcPr>
                <w:tcW w:w="1097" w:type="pct"/>
              </w:tcPr>
              <w:p w:rsidR="000519A8" w:rsidRPr="007F433C" w:rsidRDefault="000519A8" w:rsidP="00E75468">
                <w:pPr>
                  <w:pStyle w:val="a9"/>
                  <w:ind w:firstLineChars="0" w:firstLine="0"/>
                  <w:jc w:val="right"/>
                  <w:rPr>
                    <w:rFonts w:asciiTheme="minorEastAsia" w:eastAsiaTheme="minorEastAsia" w:hAnsiTheme="minorEastAsia"/>
                    <w:szCs w:val="21"/>
                  </w:rPr>
                </w:pPr>
                <w:r w:rsidRPr="007F433C">
                  <w:rPr>
                    <w:rFonts w:asciiTheme="minorEastAsia" w:eastAsiaTheme="minorEastAsia" w:hAnsiTheme="minorEastAsia"/>
                  </w:rPr>
                  <w:t>-14,529,594.79</w:t>
                </w:r>
              </w:p>
            </w:tc>
            <w:tc>
              <w:tcPr>
                <w:tcW w:w="1077" w:type="pct"/>
              </w:tcPr>
              <w:p w:rsidR="000519A8" w:rsidRPr="001A6F8D" w:rsidRDefault="000519A8" w:rsidP="00E75468">
                <w:pPr>
                  <w:pStyle w:val="a9"/>
                  <w:ind w:firstLineChars="0" w:firstLine="0"/>
                  <w:jc w:val="right"/>
                  <w:rPr>
                    <w:rFonts w:ascii="宋体" w:hAnsi="宋体"/>
                    <w:szCs w:val="21"/>
                  </w:rPr>
                </w:pPr>
                <w:r w:rsidRPr="001A6F8D">
                  <w:rPr>
                    <w:rFonts w:ascii="宋体" w:hAnsi="宋体"/>
                  </w:rPr>
                  <w:t>2,246,540.09</w:t>
                </w:r>
              </w:p>
            </w:tc>
            <w:tc>
              <w:tcPr>
                <w:tcW w:w="1076" w:type="pct"/>
              </w:tcPr>
              <w:p w:rsidR="000519A8" w:rsidRPr="00F86EA3" w:rsidRDefault="000519A8" w:rsidP="00E75468">
                <w:pPr>
                  <w:pStyle w:val="a9"/>
                  <w:ind w:firstLineChars="0" w:firstLine="0"/>
                  <w:jc w:val="right"/>
                  <w:rPr>
                    <w:rFonts w:asciiTheme="minorEastAsia" w:eastAsiaTheme="minorEastAsia" w:hAnsiTheme="minorEastAsia"/>
                    <w:szCs w:val="21"/>
                  </w:rPr>
                </w:pPr>
                <w:r w:rsidRPr="00F86EA3">
                  <w:rPr>
                    <w:rFonts w:asciiTheme="minorEastAsia" w:eastAsiaTheme="minorEastAsia" w:hAnsiTheme="minorEastAsia"/>
                  </w:rPr>
                  <w:t>-746.75</w:t>
                </w:r>
              </w:p>
            </w:tc>
          </w:tr>
        </w:tbl>
        <w:p w:rsidR="000519A8" w:rsidRDefault="000519A8"/>
        <w:p w:rsidR="00F839A4" w:rsidRDefault="00B46F5F">
          <w:pPr>
            <w:pStyle w:val="afe"/>
          </w:pPr>
        </w:p>
      </w:sdtContent>
    </w:sdt>
    <w:p w:rsidR="00F839A4" w:rsidRDefault="00F839A4">
      <w:pPr>
        <w:pStyle w:val="a9"/>
        <w:ind w:left="360" w:firstLineChars="0" w:firstLine="0"/>
        <w:jc w:val="right"/>
        <w:rPr>
          <w:szCs w:val="21"/>
        </w:rPr>
      </w:pPr>
    </w:p>
    <w:sdt>
      <w:sdtPr>
        <w:rPr>
          <w:rFonts w:ascii="宋体" w:eastAsia="宋体" w:hAnsi="宋体" w:cs="宋体" w:hint="eastAsia"/>
          <w:b w:val="0"/>
          <w:bCs w:val="0"/>
          <w:kern w:val="0"/>
          <w:sz w:val="24"/>
          <w:szCs w:val="24"/>
        </w:rPr>
        <w:alias w:val="模块:收入和成本分析"/>
        <w:tag w:val="_SEC_eabe373ea4a44068936322286f1ec6fe"/>
        <w:id w:val="18617864"/>
        <w:lock w:val="sdtLocked"/>
        <w:placeholder>
          <w:docPart w:val="GBC22222222222222222222222222222"/>
        </w:placeholder>
      </w:sdtPr>
      <w:sdtContent>
        <w:p w:rsidR="00F839A4" w:rsidRDefault="00E5267F" w:rsidP="005D1DBD">
          <w:pPr>
            <w:pStyle w:val="4"/>
            <w:numPr>
              <w:ilvl w:val="0"/>
              <w:numId w:val="30"/>
            </w:numPr>
          </w:pPr>
          <w:r>
            <w:rPr>
              <w:rFonts w:hint="eastAsia"/>
            </w:rPr>
            <w:t>收入和成本分析</w:t>
          </w:r>
        </w:p>
        <w:sdt>
          <w:sdtPr>
            <w:alias w:val="是否适用：收入和成本分析[双击切换]"/>
            <w:tag w:val="_GBC_c1a771ff956341da84dd26322335800f"/>
            <w:id w:val="18617863"/>
            <w:lock w:val="sdtContentLocked"/>
            <w:placeholder>
              <w:docPart w:val="GBC22222222222222222222222222222"/>
            </w:placeholder>
          </w:sdtPr>
          <w:sdtContent>
            <w:p w:rsidR="00F839A4" w:rsidRDefault="00B46F5F" w:rsidP="008F720D">
              <w:pPr>
                <w:pStyle w:val="afe"/>
              </w:pPr>
              <w:r>
                <w:fldChar w:fldCharType="begin"/>
              </w:r>
              <w:r w:rsidR="008F720D">
                <w:instrText xml:space="preserve">MACROBUTTON  SnrToggleCheckbox □适用 </w:instrText>
              </w:r>
              <w:r>
                <w:fldChar w:fldCharType="end"/>
              </w:r>
              <w:r>
                <w:fldChar w:fldCharType="begin"/>
              </w:r>
              <w:r w:rsidR="008F720D">
                <w:instrText xml:space="preserve"> MACROBUTTON  SnrToggleCheckbox √不适用 </w:instrText>
              </w:r>
              <w:r>
                <w:fldChar w:fldCharType="end"/>
              </w:r>
            </w:p>
          </w:sdtContent>
        </w:sdt>
      </w:sdtContent>
    </w:sdt>
    <w:p w:rsidR="00F839A4" w:rsidRDefault="00E5267F">
      <w:pPr>
        <w:tabs>
          <w:tab w:val="left" w:pos="851"/>
        </w:tabs>
      </w:pPr>
      <w:r>
        <w:tab/>
      </w:r>
    </w:p>
    <w:sdt>
      <w:sdtPr>
        <w:rPr>
          <w:rFonts w:ascii="宋体" w:hAnsi="宋体" w:cs="宋体" w:hint="eastAsia"/>
          <w:b w:val="0"/>
          <w:bCs w:val="0"/>
          <w:kern w:val="0"/>
          <w:sz w:val="24"/>
          <w:szCs w:val="24"/>
        </w:rPr>
        <w:alias w:val="模块:主营业务分行业、分产品、分地区情况"/>
        <w:tag w:val="_SEC_aa7718c852e84d458e04e912c587a7da"/>
        <w:id w:val="18617899"/>
        <w:lock w:val="sdtLocked"/>
        <w:placeholder>
          <w:docPart w:val="GBC22222222222222222222222222222"/>
        </w:placeholder>
      </w:sdtPr>
      <w:sdtEndPr>
        <w:rPr>
          <w:sz w:val="21"/>
          <w:szCs w:val="21"/>
        </w:rPr>
      </w:sdtEndPr>
      <w:sdtContent>
        <w:bookmarkStart w:id="35" w:name="_Toc340829716" w:displacedByCustomXml="prev"/>
        <w:bookmarkStart w:id="36" w:name="_Toc342559756" w:displacedByCustomXml="prev"/>
        <w:bookmarkStart w:id="37" w:name="_Toc342565904" w:displacedByCustomXml="prev"/>
        <w:p w:rsidR="00F839A4" w:rsidRDefault="00E5267F" w:rsidP="005D1DBD">
          <w:pPr>
            <w:pStyle w:val="5"/>
            <w:numPr>
              <w:ilvl w:val="0"/>
              <w:numId w:val="31"/>
            </w:numPr>
            <w:tabs>
              <w:tab w:val="left" w:pos="567"/>
            </w:tabs>
            <w:ind w:left="0" w:firstLine="0"/>
          </w:pPr>
          <w:r>
            <w:t>主营业务</w:t>
          </w:r>
          <w:r>
            <w:rPr>
              <w:rFonts w:hint="eastAsia"/>
            </w:rPr>
            <w:t>分</w:t>
          </w:r>
          <w:r>
            <w:t>行业</w:t>
          </w:r>
          <w:r>
            <w:rPr>
              <w:rFonts w:hint="eastAsia"/>
            </w:rPr>
            <w:t>、分</w:t>
          </w:r>
          <w:r>
            <w:t>产品</w:t>
          </w:r>
          <w:r>
            <w:rPr>
              <w:rFonts w:hint="eastAsia"/>
            </w:rPr>
            <w:t>、分地区情况</w:t>
          </w:r>
          <w:bookmarkEnd w:id="37"/>
          <w:bookmarkEnd w:id="36"/>
          <w:bookmarkEnd w:id="35"/>
        </w:p>
        <w:p w:rsidR="00F839A4" w:rsidRPr="004076AB" w:rsidRDefault="00E5267F">
          <w:pPr>
            <w:jc w:val="right"/>
            <w:rPr>
              <w:sz w:val="21"/>
              <w:szCs w:val="21"/>
            </w:rPr>
          </w:pPr>
          <w:r w:rsidRPr="004076AB">
            <w:rPr>
              <w:rFonts w:hint="eastAsia"/>
              <w:sz w:val="21"/>
              <w:szCs w:val="21"/>
            </w:rPr>
            <w:t>单位</w:t>
          </w:r>
          <w:r w:rsidRPr="004076AB">
            <w:rPr>
              <w:sz w:val="21"/>
              <w:szCs w:val="21"/>
            </w:rPr>
            <w:t>:</w:t>
          </w:r>
          <w:sdt>
            <w:sdtPr>
              <w:rPr>
                <w:sz w:val="21"/>
                <w:szCs w:val="21"/>
              </w:rPr>
              <w:alias w:val="单位：主营业务分行业、分产品情况表"/>
              <w:tag w:val="_GBC_f77c8e6b92b44adf9014b95a44af704b"/>
              <w:id w:val="18617865"/>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4076AB">
                <w:rPr>
                  <w:sz w:val="21"/>
                  <w:szCs w:val="21"/>
                </w:rPr>
                <w:t>元</w:t>
              </w:r>
            </w:sdtContent>
          </w:sdt>
          <w:r w:rsidRPr="004076AB">
            <w:rPr>
              <w:rFonts w:hint="eastAsia"/>
              <w:sz w:val="21"/>
              <w:szCs w:val="21"/>
            </w:rPr>
            <w:t xml:space="preserve">  币种</w:t>
          </w:r>
          <w:r w:rsidRPr="004076AB">
            <w:rPr>
              <w:sz w:val="21"/>
              <w:szCs w:val="21"/>
            </w:rPr>
            <w:t>:</w:t>
          </w:r>
          <w:sdt>
            <w:sdtPr>
              <w:rPr>
                <w:sz w:val="21"/>
                <w:szCs w:val="21"/>
              </w:rPr>
              <w:alias w:val="币种：主营业务分行业、分产品情况表"/>
              <w:tag w:val="_GBC_3341f58078504155bf0c18cadb3b7f9d"/>
              <w:id w:val="18617866"/>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4076AB">
                <w:rPr>
                  <w:sz w:val="21"/>
                  <w:szCs w:val="21"/>
                </w:rPr>
                <w:t>人民币</w:t>
              </w:r>
            </w:sdtContent>
          </w:sdt>
        </w:p>
        <w:tbl>
          <w:tblPr>
            <w:tblStyle w:val="a6"/>
            <w:tblW w:w="5796" w:type="pct"/>
            <w:tblInd w:w="-743" w:type="dxa"/>
            <w:tblLook w:val="0000"/>
          </w:tblPr>
          <w:tblGrid>
            <w:gridCol w:w="1880"/>
            <w:gridCol w:w="1687"/>
            <w:gridCol w:w="1687"/>
            <w:gridCol w:w="1135"/>
            <w:gridCol w:w="1135"/>
            <w:gridCol w:w="1135"/>
            <w:gridCol w:w="1832"/>
          </w:tblGrid>
          <w:tr w:rsidR="00D3011E" w:rsidRPr="004076AB" w:rsidTr="00D26371">
            <w:sdt>
              <w:sdtPr>
                <w:rPr>
                  <w:szCs w:val="21"/>
                </w:rPr>
                <w:tag w:val="_PLD_b5033a4d190942bd99650d59a8d741f9"/>
                <w:id w:val="10937047"/>
                <w:lock w:val="sdtLocked"/>
              </w:sdtPr>
              <w:sdtContent>
                <w:tc>
                  <w:tcPr>
                    <w:tcW w:w="5000" w:type="pct"/>
                    <w:gridSpan w:val="7"/>
                    <w:vAlign w:val="center"/>
                  </w:tcPr>
                  <w:p w:rsidR="00D3011E" w:rsidRPr="004076AB" w:rsidRDefault="00D3011E" w:rsidP="00D26371">
                    <w:pPr>
                      <w:jc w:val="center"/>
                      <w:rPr>
                        <w:sz w:val="21"/>
                        <w:szCs w:val="21"/>
                      </w:rPr>
                    </w:pPr>
                    <w:r w:rsidRPr="004076AB">
                      <w:rPr>
                        <w:rFonts w:hint="eastAsia"/>
                        <w:sz w:val="21"/>
                        <w:szCs w:val="21"/>
                      </w:rPr>
                      <w:t>主营业务分行业情况</w:t>
                    </w:r>
                  </w:p>
                </w:tc>
              </w:sdtContent>
            </w:sdt>
          </w:tr>
          <w:tr w:rsidR="00D3011E" w:rsidRPr="004076AB" w:rsidTr="00D26371">
            <w:sdt>
              <w:sdtPr>
                <w:rPr>
                  <w:szCs w:val="21"/>
                </w:rPr>
                <w:tag w:val="_PLD_ab888f46a9d64f09b94dccfab854ad45"/>
                <w:id w:val="10937048"/>
                <w:lock w:val="sdtLocked"/>
              </w:sdtPr>
              <w:sdtContent>
                <w:tc>
                  <w:tcPr>
                    <w:tcW w:w="896" w:type="pct"/>
                    <w:vAlign w:val="center"/>
                  </w:tcPr>
                  <w:p w:rsidR="00D3011E" w:rsidRPr="004076AB" w:rsidRDefault="00D3011E" w:rsidP="00D26371">
                    <w:pPr>
                      <w:jc w:val="center"/>
                      <w:rPr>
                        <w:sz w:val="21"/>
                        <w:szCs w:val="21"/>
                      </w:rPr>
                    </w:pPr>
                    <w:r w:rsidRPr="004076AB">
                      <w:rPr>
                        <w:sz w:val="21"/>
                        <w:szCs w:val="21"/>
                      </w:rPr>
                      <w:t>分行业</w:t>
                    </w:r>
                  </w:p>
                </w:tc>
              </w:sdtContent>
            </w:sdt>
            <w:sdt>
              <w:sdtPr>
                <w:rPr>
                  <w:szCs w:val="21"/>
                </w:rPr>
                <w:tag w:val="_PLD_7fe8bd490c23482eac6c726b40c3125c"/>
                <w:id w:val="10937049"/>
                <w:lock w:val="sdtLocked"/>
              </w:sdtPr>
              <w:sdtContent>
                <w:tc>
                  <w:tcPr>
                    <w:tcW w:w="804" w:type="pct"/>
                    <w:vAlign w:val="center"/>
                  </w:tcPr>
                  <w:p w:rsidR="00D3011E" w:rsidRPr="004076AB" w:rsidRDefault="00D3011E" w:rsidP="00D26371">
                    <w:pPr>
                      <w:jc w:val="center"/>
                      <w:rPr>
                        <w:sz w:val="21"/>
                        <w:szCs w:val="21"/>
                      </w:rPr>
                    </w:pPr>
                    <w:r w:rsidRPr="004076AB">
                      <w:rPr>
                        <w:sz w:val="21"/>
                        <w:szCs w:val="21"/>
                      </w:rPr>
                      <w:t>营业收入</w:t>
                    </w:r>
                  </w:p>
                </w:tc>
              </w:sdtContent>
            </w:sdt>
            <w:sdt>
              <w:sdtPr>
                <w:rPr>
                  <w:szCs w:val="21"/>
                </w:rPr>
                <w:tag w:val="_PLD_43ea5bcd646542838f56af8b6a2863cb"/>
                <w:id w:val="10937050"/>
                <w:lock w:val="sdtLocked"/>
              </w:sdtPr>
              <w:sdtContent>
                <w:tc>
                  <w:tcPr>
                    <w:tcW w:w="804" w:type="pct"/>
                    <w:vAlign w:val="center"/>
                  </w:tcPr>
                  <w:p w:rsidR="00D3011E" w:rsidRPr="004076AB" w:rsidRDefault="00D3011E" w:rsidP="00D26371">
                    <w:pPr>
                      <w:jc w:val="center"/>
                      <w:rPr>
                        <w:sz w:val="21"/>
                        <w:szCs w:val="21"/>
                      </w:rPr>
                    </w:pPr>
                    <w:r w:rsidRPr="004076AB">
                      <w:rPr>
                        <w:sz w:val="21"/>
                        <w:szCs w:val="21"/>
                      </w:rPr>
                      <w:t>营业成本</w:t>
                    </w:r>
                  </w:p>
                </w:tc>
              </w:sdtContent>
            </w:sdt>
            <w:sdt>
              <w:sdtPr>
                <w:rPr>
                  <w:szCs w:val="21"/>
                </w:rPr>
                <w:tag w:val="_PLD_2beea8e29ca14ce68ca930225f6b78ba"/>
                <w:id w:val="10937051"/>
                <w:lock w:val="sdtLocked"/>
              </w:sdtPr>
              <w:sdtContent>
                <w:tc>
                  <w:tcPr>
                    <w:tcW w:w="541" w:type="pct"/>
                    <w:vAlign w:val="center"/>
                  </w:tcPr>
                  <w:p w:rsidR="00D3011E" w:rsidRPr="004076AB" w:rsidRDefault="00D3011E" w:rsidP="00D26371">
                    <w:pPr>
                      <w:jc w:val="center"/>
                      <w:rPr>
                        <w:sz w:val="21"/>
                        <w:szCs w:val="21"/>
                      </w:rPr>
                    </w:pPr>
                    <w:r w:rsidRPr="004076AB">
                      <w:rPr>
                        <w:rFonts w:hint="eastAsia"/>
                        <w:sz w:val="21"/>
                        <w:szCs w:val="21"/>
                      </w:rPr>
                      <w:t>毛利率</w:t>
                    </w:r>
                    <w:r w:rsidRPr="004076AB">
                      <w:rPr>
                        <w:sz w:val="21"/>
                        <w:szCs w:val="21"/>
                      </w:rPr>
                      <w:t>（</w:t>
                    </w:r>
                    <w:r w:rsidRPr="004076AB">
                      <w:rPr>
                        <w:rFonts w:hint="eastAsia"/>
                        <w:sz w:val="21"/>
                        <w:szCs w:val="21"/>
                      </w:rPr>
                      <w:t>%</w:t>
                    </w:r>
                    <w:r w:rsidRPr="004076AB">
                      <w:rPr>
                        <w:sz w:val="21"/>
                        <w:szCs w:val="21"/>
                      </w:rPr>
                      <w:t>）</w:t>
                    </w:r>
                  </w:p>
                </w:tc>
              </w:sdtContent>
            </w:sdt>
            <w:sdt>
              <w:sdtPr>
                <w:rPr>
                  <w:szCs w:val="21"/>
                </w:rPr>
                <w:tag w:val="_PLD_f9dadced328346f0b76bc97b709dc071"/>
                <w:id w:val="10937052"/>
                <w:lock w:val="sdtLocked"/>
              </w:sdtPr>
              <w:sdtContent>
                <w:tc>
                  <w:tcPr>
                    <w:tcW w:w="541" w:type="pct"/>
                    <w:vAlign w:val="center"/>
                  </w:tcPr>
                  <w:p w:rsidR="00D3011E" w:rsidRPr="004076AB" w:rsidRDefault="00D3011E" w:rsidP="00D26371">
                    <w:pPr>
                      <w:jc w:val="center"/>
                      <w:rPr>
                        <w:sz w:val="21"/>
                        <w:szCs w:val="21"/>
                      </w:rPr>
                    </w:pPr>
                    <w:r w:rsidRPr="004076AB">
                      <w:rPr>
                        <w:sz w:val="21"/>
                        <w:szCs w:val="21"/>
                      </w:rPr>
                      <w:t>营业收入比上年增减（</w:t>
                    </w:r>
                    <w:r w:rsidRPr="004076AB">
                      <w:rPr>
                        <w:rFonts w:hint="eastAsia"/>
                        <w:sz w:val="21"/>
                        <w:szCs w:val="21"/>
                      </w:rPr>
                      <w:t>%</w:t>
                    </w:r>
                    <w:r w:rsidRPr="004076AB">
                      <w:rPr>
                        <w:sz w:val="21"/>
                        <w:szCs w:val="21"/>
                      </w:rPr>
                      <w:t>）</w:t>
                    </w:r>
                  </w:p>
                </w:tc>
              </w:sdtContent>
            </w:sdt>
            <w:sdt>
              <w:sdtPr>
                <w:rPr>
                  <w:szCs w:val="21"/>
                </w:rPr>
                <w:tag w:val="_PLD_c02171812b4a4964854b289e6b6282d1"/>
                <w:id w:val="10937053"/>
                <w:lock w:val="sdtLocked"/>
              </w:sdtPr>
              <w:sdtContent>
                <w:tc>
                  <w:tcPr>
                    <w:tcW w:w="541" w:type="pct"/>
                    <w:vAlign w:val="center"/>
                  </w:tcPr>
                  <w:p w:rsidR="00D3011E" w:rsidRPr="004076AB" w:rsidRDefault="00D3011E" w:rsidP="00D26371">
                    <w:pPr>
                      <w:jc w:val="center"/>
                      <w:rPr>
                        <w:sz w:val="21"/>
                        <w:szCs w:val="21"/>
                      </w:rPr>
                    </w:pPr>
                    <w:r w:rsidRPr="004076AB">
                      <w:rPr>
                        <w:sz w:val="21"/>
                        <w:szCs w:val="21"/>
                      </w:rPr>
                      <w:t>营业成本比上年增减（</w:t>
                    </w:r>
                    <w:r w:rsidRPr="004076AB">
                      <w:rPr>
                        <w:rFonts w:hint="eastAsia"/>
                        <w:sz w:val="21"/>
                        <w:szCs w:val="21"/>
                      </w:rPr>
                      <w:t>%</w:t>
                    </w:r>
                    <w:r w:rsidRPr="004076AB">
                      <w:rPr>
                        <w:sz w:val="21"/>
                        <w:szCs w:val="21"/>
                      </w:rPr>
                      <w:t>）</w:t>
                    </w:r>
                  </w:p>
                </w:tc>
              </w:sdtContent>
            </w:sdt>
            <w:sdt>
              <w:sdtPr>
                <w:rPr>
                  <w:szCs w:val="21"/>
                </w:rPr>
                <w:tag w:val="_PLD_6ec6853f40254c1e8badc94bd41729ab"/>
                <w:id w:val="10937054"/>
                <w:lock w:val="sdtLocked"/>
              </w:sdtPr>
              <w:sdtContent>
                <w:tc>
                  <w:tcPr>
                    <w:tcW w:w="874" w:type="pct"/>
                    <w:vAlign w:val="center"/>
                  </w:tcPr>
                  <w:p w:rsidR="00D3011E" w:rsidRPr="004076AB" w:rsidRDefault="00D3011E" w:rsidP="00D26371">
                    <w:pPr>
                      <w:jc w:val="center"/>
                      <w:rPr>
                        <w:sz w:val="21"/>
                        <w:szCs w:val="21"/>
                      </w:rPr>
                    </w:pPr>
                    <w:r w:rsidRPr="004076AB">
                      <w:rPr>
                        <w:rFonts w:hint="eastAsia"/>
                        <w:sz w:val="21"/>
                        <w:szCs w:val="21"/>
                      </w:rPr>
                      <w:t>毛利率</w:t>
                    </w:r>
                    <w:r w:rsidRPr="004076AB">
                      <w:rPr>
                        <w:sz w:val="21"/>
                        <w:szCs w:val="21"/>
                      </w:rPr>
                      <w:t>比上年增减（</w:t>
                    </w:r>
                    <w:r w:rsidRPr="004076AB">
                      <w:rPr>
                        <w:rFonts w:hint="eastAsia"/>
                        <w:sz w:val="21"/>
                        <w:szCs w:val="21"/>
                      </w:rPr>
                      <w:t>%</w:t>
                    </w:r>
                    <w:r w:rsidRPr="004076AB">
                      <w:rPr>
                        <w:sz w:val="21"/>
                        <w:szCs w:val="21"/>
                      </w:rPr>
                      <w:t>）</w:t>
                    </w:r>
                  </w:p>
                </w:tc>
              </w:sdtContent>
            </w:sdt>
          </w:tr>
          <w:sdt>
            <w:sdtPr>
              <w:rPr>
                <w:rFonts w:ascii="宋体" w:eastAsiaTheme="minorEastAsia" w:hAnsi="宋体" w:cs="宋体"/>
                <w:sz w:val="24"/>
                <w:szCs w:val="21"/>
              </w:rPr>
              <w:alias w:val="董事会报告出具的分行业主营业务"/>
              <w:tag w:val="_TUP_fab3da88965048348763b19310ce503d"/>
              <w:id w:val="10937055"/>
              <w:lock w:val="sdtLocked"/>
            </w:sdtPr>
            <w:sdtEndPr>
              <w:rPr>
                <w:color w:val="008000"/>
              </w:rPr>
            </w:sdtEndPr>
            <w:sdtContent>
              <w:tr w:rsidR="00D3011E" w:rsidRPr="004076AB" w:rsidTr="00D26371">
                <w:tc>
                  <w:tcPr>
                    <w:tcW w:w="896" w:type="pct"/>
                  </w:tcPr>
                  <w:p w:rsidR="00D3011E" w:rsidRPr="004076AB" w:rsidRDefault="00D3011E" w:rsidP="00D26371">
                    <w:pPr>
                      <w:pStyle w:val="a9"/>
                      <w:ind w:firstLineChars="0" w:firstLine="0"/>
                      <w:jc w:val="left"/>
                      <w:rPr>
                        <w:rFonts w:ascii="宋体" w:hAnsi="宋体" w:cs="宋体"/>
                        <w:szCs w:val="21"/>
                      </w:rPr>
                    </w:pPr>
                    <w:r w:rsidRPr="004076AB">
                      <w:rPr>
                        <w:szCs w:val="21"/>
                      </w:rPr>
                      <w:t>钢铁行业</w:t>
                    </w:r>
                  </w:p>
                </w:tc>
                <w:tc>
                  <w:tcPr>
                    <w:tcW w:w="804" w:type="pct"/>
                  </w:tcPr>
                  <w:p w:rsidR="00D3011E" w:rsidRPr="004076AB" w:rsidRDefault="00D3011E" w:rsidP="00D26371">
                    <w:pPr>
                      <w:jc w:val="right"/>
                      <w:rPr>
                        <w:sz w:val="21"/>
                        <w:szCs w:val="21"/>
                      </w:rPr>
                    </w:pPr>
                    <w:r w:rsidRPr="004076AB">
                      <w:rPr>
                        <w:sz w:val="21"/>
                        <w:szCs w:val="21"/>
                      </w:rPr>
                      <w:t>543,736,427.25</w:t>
                    </w:r>
                  </w:p>
                </w:tc>
                <w:tc>
                  <w:tcPr>
                    <w:tcW w:w="804" w:type="pct"/>
                  </w:tcPr>
                  <w:p w:rsidR="00D3011E" w:rsidRPr="00B623F6" w:rsidRDefault="00D3011E" w:rsidP="00D26371">
                    <w:pPr>
                      <w:jc w:val="right"/>
                      <w:rPr>
                        <w:sz w:val="21"/>
                        <w:szCs w:val="21"/>
                      </w:rPr>
                    </w:pPr>
                    <w:r w:rsidRPr="00B623F6">
                      <w:rPr>
                        <w:rFonts w:hint="eastAsia"/>
                        <w:sz w:val="21"/>
                        <w:szCs w:val="21"/>
                      </w:rPr>
                      <w:t>412,375,514.47</w:t>
                    </w:r>
                  </w:p>
                </w:tc>
                <w:tc>
                  <w:tcPr>
                    <w:tcW w:w="541" w:type="pct"/>
                  </w:tcPr>
                  <w:p w:rsidR="00D3011E" w:rsidRPr="004076AB" w:rsidRDefault="00D3011E" w:rsidP="00D26371">
                    <w:pPr>
                      <w:jc w:val="right"/>
                      <w:rPr>
                        <w:sz w:val="21"/>
                        <w:szCs w:val="21"/>
                      </w:rPr>
                    </w:pPr>
                    <w:r w:rsidRPr="004076AB">
                      <w:rPr>
                        <w:sz w:val="21"/>
                        <w:szCs w:val="21"/>
                      </w:rPr>
                      <w:t>24.16</w:t>
                    </w:r>
                  </w:p>
                </w:tc>
                <w:tc>
                  <w:tcPr>
                    <w:tcW w:w="541" w:type="pct"/>
                  </w:tcPr>
                  <w:p w:rsidR="00D3011E" w:rsidRPr="004076AB" w:rsidRDefault="00D3011E" w:rsidP="00D26371">
                    <w:pPr>
                      <w:jc w:val="right"/>
                      <w:rPr>
                        <w:sz w:val="21"/>
                        <w:szCs w:val="21"/>
                      </w:rPr>
                    </w:pPr>
                    <w:r w:rsidRPr="004076AB">
                      <w:rPr>
                        <w:sz w:val="21"/>
                        <w:szCs w:val="21"/>
                      </w:rPr>
                      <w:t>54.23</w:t>
                    </w:r>
                  </w:p>
                </w:tc>
                <w:tc>
                  <w:tcPr>
                    <w:tcW w:w="541" w:type="pct"/>
                  </w:tcPr>
                  <w:p w:rsidR="00D3011E" w:rsidRPr="004076AB" w:rsidRDefault="00D3011E" w:rsidP="00D26371">
                    <w:pPr>
                      <w:jc w:val="right"/>
                      <w:rPr>
                        <w:sz w:val="21"/>
                        <w:szCs w:val="21"/>
                      </w:rPr>
                    </w:pPr>
                    <w:r w:rsidRPr="004076AB">
                      <w:rPr>
                        <w:sz w:val="21"/>
                        <w:szCs w:val="21"/>
                      </w:rPr>
                      <w:t>55.44</w:t>
                    </w:r>
                  </w:p>
                </w:tc>
                <w:tc>
                  <w:tcPr>
                    <w:tcW w:w="874" w:type="pct"/>
                  </w:tcPr>
                  <w:p w:rsidR="00D3011E" w:rsidRPr="004076AB" w:rsidRDefault="00D3011E" w:rsidP="00D26371">
                    <w:pPr>
                      <w:jc w:val="right"/>
                      <w:rPr>
                        <w:sz w:val="21"/>
                        <w:szCs w:val="21"/>
                      </w:rPr>
                    </w:pPr>
                    <w:r>
                      <w:rPr>
                        <w:rFonts w:hint="eastAsia"/>
                        <w:sz w:val="21"/>
                        <w:szCs w:val="21"/>
                      </w:rPr>
                      <w:t>减少0.59个百分点</w:t>
                    </w:r>
                  </w:p>
                </w:tc>
              </w:tr>
            </w:sdtContent>
          </w:sdt>
          <w:sdt>
            <w:sdtPr>
              <w:rPr>
                <w:rFonts w:ascii="宋体" w:eastAsiaTheme="minorEastAsia" w:hAnsi="宋体" w:cs="宋体"/>
                <w:sz w:val="24"/>
                <w:szCs w:val="21"/>
              </w:rPr>
              <w:alias w:val="董事会报告出具的分行业主营业务"/>
              <w:tag w:val="_TUP_fab3da88965048348763b19310ce503d"/>
              <w:id w:val="10937056"/>
              <w:lock w:val="sdtLocked"/>
            </w:sdtPr>
            <w:sdtEndPr>
              <w:rPr>
                <w:color w:val="008000"/>
              </w:rPr>
            </w:sdtEndPr>
            <w:sdtContent>
              <w:tr w:rsidR="00D3011E" w:rsidRPr="004076AB" w:rsidTr="00D26371">
                <w:tc>
                  <w:tcPr>
                    <w:tcW w:w="896" w:type="pct"/>
                  </w:tcPr>
                  <w:p w:rsidR="00D3011E" w:rsidRPr="004076AB" w:rsidRDefault="00D3011E" w:rsidP="00D26371">
                    <w:pPr>
                      <w:pStyle w:val="a9"/>
                      <w:ind w:firstLineChars="0" w:firstLine="0"/>
                      <w:jc w:val="left"/>
                      <w:rPr>
                        <w:rFonts w:ascii="宋体" w:hAnsi="宋体" w:cs="宋体"/>
                        <w:szCs w:val="21"/>
                      </w:rPr>
                    </w:pPr>
                    <w:r w:rsidRPr="004076AB">
                      <w:rPr>
                        <w:szCs w:val="21"/>
                      </w:rPr>
                      <w:t>其他</w:t>
                    </w:r>
                  </w:p>
                </w:tc>
                <w:tc>
                  <w:tcPr>
                    <w:tcW w:w="804" w:type="pct"/>
                  </w:tcPr>
                  <w:p w:rsidR="00D3011E" w:rsidRPr="004076AB" w:rsidRDefault="00D3011E" w:rsidP="00D26371">
                    <w:pPr>
                      <w:jc w:val="right"/>
                      <w:rPr>
                        <w:sz w:val="21"/>
                        <w:szCs w:val="21"/>
                      </w:rPr>
                    </w:pPr>
                    <w:r w:rsidRPr="004076AB">
                      <w:rPr>
                        <w:sz w:val="21"/>
                        <w:szCs w:val="21"/>
                      </w:rPr>
                      <w:t>134,324,757.88</w:t>
                    </w:r>
                  </w:p>
                </w:tc>
                <w:tc>
                  <w:tcPr>
                    <w:tcW w:w="804" w:type="pct"/>
                  </w:tcPr>
                  <w:p w:rsidR="00D3011E" w:rsidRPr="004076AB" w:rsidRDefault="00D3011E" w:rsidP="00D26371">
                    <w:pPr>
                      <w:jc w:val="right"/>
                      <w:rPr>
                        <w:sz w:val="21"/>
                        <w:szCs w:val="21"/>
                      </w:rPr>
                    </w:pPr>
                    <w:r w:rsidRPr="004076AB">
                      <w:rPr>
                        <w:sz w:val="21"/>
                        <w:szCs w:val="21"/>
                      </w:rPr>
                      <w:t>102,281,397.49</w:t>
                    </w:r>
                  </w:p>
                </w:tc>
                <w:tc>
                  <w:tcPr>
                    <w:tcW w:w="541" w:type="pct"/>
                  </w:tcPr>
                  <w:p w:rsidR="00D3011E" w:rsidRPr="004076AB" w:rsidRDefault="00D3011E" w:rsidP="00D26371">
                    <w:pPr>
                      <w:jc w:val="right"/>
                      <w:rPr>
                        <w:sz w:val="21"/>
                        <w:szCs w:val="21"/>
                      </w:rPr>
                    </w:pPr>
                    <w:r w:rsidRPr="004076AB">
                      <w:rPr>
                        <w:sz w:val="21"/>
                        <w:szCs w:val="21"/>
                      </w:rPr>
                      <w:t>23.86</w:t>
                    </w:r>
                  </w:p>
                </w:tc>
                <w:tc>
                  <w:tcPr>
                    <w:tcW w:w="541" w:type="pct"/>
                  </w:tcPr>
                  <w:p w:rsidR="00D3011E" w:rsidRPr="004076AB" w:rsidRDefault="00D3011E" w:rsidP="00D26371">
                    <w:pPr>
                      <w:jc w:val="right"/>
                      <w:rPr>
                        <w:sz w:val="21"/>
                        <w:szCs w:val="21"/>
                      </w:rPr>
                    </w:pPr>
                    <w:r w:rsidRPr="004076AB">
                      <w:rPr>
                        <w:sz w:val="21"/>
                        <w:szCs w:val="21"/>
                      </w:rPr>
                      <w:t>-53.78</w:t>
                    </w:r>
                  </w:p>
                </w:tc>
                <w:tc>
                  <w:tcPr>
                    <w:tcW w:w="541" w:type="pct"/>
                  </w:tcPr>
                  <w:p w:rsidR="00D3011E" w:rsidRPr="004076AB" w:rsidRDefault="00D3011E" w:rsidP="00D26371">
                    <w:pPr>
                      <w:jc w:val="right"/>
                      <w:rPr>
                        <w:sz w:val="21"/>
                        <w:szCs w:val="21"/>
                      </w:rPr>
                    </w:pPr>
                    <w:r w:rsidRPr="004076AB">
                      <w:rPr>
                        <w:sz w:val="21"/>
                        <w:szCs w:val="21"/>
                      </w:rPr>
                      <w:t>-56.85</w:t>
                    </w:r>
                  </w:p>
                </w:tc>
                <w:tc>
                  <w:tcPr>
                    <w:tcW w:w="874" w:type="pct"/>
                  </w:tcPr>
                  <w:p w:rsidR="00D3011E" w:rsidRPr="004076AB" w:rsidRDefault="00D3011E" w:rsidP="00D26371">
                    <w:pPr>
                      <w:jc w:val="right"/>
                      <w:rPr>
                        <w:sz w:val="21"/>
                        <w:szCs w:val="21"/>
                      </w:rPr>
                    </w:pPr>
                    <w:r w:rsidRPr="004076AB">
                      <w:rPr>
                        <w:sz w:val="21"/>
                        <w:szCs w:val="21"/>
                      </w:rPr>
                      <w:t>增加5.42个百分点</w:t>
                    </w:r>
                  </w:p>
                </w:tc>
              </w:tr>
            </w:sdtContent>
          </w:sdt>
          <w:tr w:rsidR="00D3011E" w:rsidTr="00D26371">
            <w:sdt>
              <w:sdtPr>
                <w:rPr>
                  <w:szCs w:val="21"/>
                </w:rPr>
                <w:tag w:val="_PLD_49258193d94b4f5fa47e482cd615784f"/>
                <w:id w:val="10937057"/>
                <w:lock w:val="sdtLocked"/>
              </w:sdtPr>
              <w:sdtContent>
                <w:tc>
                  <w:tcPr>
                    <w:tcW w:w="5000" w:type="pct"/>
                    <w:gridSpan w:val="7"/>
                    <w:vAlign w:val="center"/>
                  </w:tcPr>
                  <w:p w:rsidR="00D3011E" w:rsidRPr="004076AB" w:rsidRDefault="00D3011E" w:rsidP="00D26371">
                    <w:pPr>
                      <w:jc w:val="center"/>
                      <w:rPr>
                        <w:sz w:val="21"/>
                        <w:szCs w:val="21"/>
                      </w:rPr>
                    </w:pPr>
                    <w:r w:rsidRPr="004076AB">
                      <w:rPr>
                        <w:rFonts w:hint="eastAsia"/>
                        <w:sz w:val="21"/>
                        <w:szCs w:val="21"/>
                      </w:rPr>
                      <w:t>主营业务分产品情况</w:t>
                    </w:r>
                  </w:p>
                </w:tc>
              </w:sdtContent>
            </w:sdt>
          </w:tr>
          <w:tr w:rsidR="00D3011E" w:rsidTr="00D26371">
            <w:sdt>
              <w:sdtPr>
                <w:rPr>
                  <w:szCs w:val="21"/>
                </w:rPr>
                <w:tag w:val="_PLD_1d72749a5d4248359cb1b92e381ef722"/>
                <w:id w:val="10937058"/>
                <w:lock w:val="sdtLocked"/>
              </w:sdtPr>
              <w:sdtContent>
                <w:tc>
                  <w:tcPr>
                    <w:tcW w:w="896" w:type="pct"/>
                    <w:vAlign w:val="center"/>
                  </w:tcPr>
                  <w:p w:rsidR="00D3011E" w:rsidRPr="004076AB" w:rsidRDefault="00D3011E" w:rsidP="00D26371">
                    <w:pPr>
                      <w:pStyle w:val="a9"/>
                      <w:ind w:firstLineChars="0" w:firstLine="0"/>
                      <w:jc w:val="center"/>
                      <w:rPr>
                        <w:szCs w:val="21"/>
                      </w:rPr>
                    </w:pPr>
                    <w:r w:rsidRPr="004076AB">
                      <w:rPr>
                        <w:rFonts w:hint="eastAsia"/>
                        <w:szCs w:val="21"/>
                      </w:rPr>
                      <w:t>分产品</w:t>
                    </w:r>
                  </w:p>
                </w:tc>
              </w:sdtContent>
            </w:sdt>
            <w:sdt>
              <w:sdtPr>
                <w:rPr>
                  <w:szCs w:val="21"/>
                </w:rPr>
                <w:tag w:val="_PLD_5e318ae25ee540258ffd6821c201e0af"/>
                <w:id w:val="10937059"/>
                <w:lock w:val="sdtLocked"/>
              </w:sdtPr>
              <w:sdtContent>
                <w:tc>
                  <w:tcPr>
                    <w:tcW w:w="804" w:type="pct"/>
                    <w:vAlign w:val="center"/>
                  </w:tcPr>
                  <w:p w:rsidR="00D3011E" w:rsidRPr="004076AB" w:rsidRDefault="00D3011E" w:rsidP="00D26371">
                    <w:pPr>
                      <w:jc w:val="center"/>
                      <w:rPr>
                        <w:sz w:val="21"/>
                        <w:szCs w:val="21"/>
                      </w:rPr>
                    </w:pPr>
                    <w:r w:rsidRPr="004076AB">
                      <w:rPr>
                        <w:rFonts w:hint="eastAsia"/>
                        <w:sz w:val="21"/>
                        <w:szCs w:val="21"/>
                      </w:rPr>
                      <w:t>营业收入</w:t>
                    </w:r>
                  </w:p>
                </w:tc>
              </w:sdtContent>
            </w:sdt>
            <w:sdt>
              <w:sdtPr>
                <w:rPr>
                  <w:szCs w:val="21"/>
                </w:rPr>
                <w:tag w:val="_PLD_d7023b8e0b18494eaae569b7bcd4781f"/>
                <w:id w:val="10937060"/>
                <w:lock w:val="sdtLocked"/>
              </w:sdtPr>
              <w:sdtContent>
                <w:tc>
                  <w:tcPr>
                    <w:tcW w:w="804" w:type="pct"/>
                    <w:vAlign w:val="center"/>
                  </w:tcPr>
                  <w:p w:rsidR="00D3011E" w:rsidRPr="004076AB" w:rsidRDefault="00D3011E" w:rsidP="00D26371">
                    <w:pPr>
                      <w:jc w:val="center"/>
                      <w:rPr>
                        <w:sz w:val="21"/>
                        <w:szCs w:val="21"/>
                      </w:rPr>
                    </w:pPr>
                    <w:r w:rsidRPr="004076AB">
                      <w:rPr>
                        <w:rFonts w:hint="eastAsia"/>
                        <w:sz w:val="21"/>
                        <w:szCs w:val="21"/>
                      </w:rPr>
                      <w:t>营业成本</w:t>
                    </w:r>
                  </w:p>
                </w:tc>
              </w:sdtContent>
            </w:sdt>
            <w:sdt>
              <w:sdtPr>
                <w:rPr>
                  <w:szCs w:val="21"/>
                </w:rPr>
                <w:tag w:val="_PLD_c7e7c31f672744488b53ec34a4e0abde"/>
                <w:id w:val="10937061"/>
                <w:lock w:val="sdtLocked"/>
              </w:sdtPr>
              <w:sdtContent>
                <w:tc>
                  <w:tcPr>
                    <w:tcW w:w="541" w:type="pct"/>
                    <w:vAlign w:val="center"/>
                  </w:tcPr>
                  <w:p w:rsidR="00D3011E" w:rsidRPr="004076AB" w:rsidRDefault="00D3011E" w:rsidP="00D26371">
                    <w:pPr>
                      <w:jc w:val="center"/>
                      <w:rPr>
                        <w:sz w:val="21"/>
                        <w:szCs w:val="21"/>
                      </w:rPr>
                    </w:pPr>
                    <w:r w:rsidRPr="004076AB">
                      <w:rPr>
                        <w:rFonts w:hint="eastAsia"/>
                        <w:sz w:val="21"/>
                        <w:szCs w:val="21"/>
                      </w:rPr>
                      <w:t>毛利率（%）</w:t>
                    </w:r>
                  </w:p>
                </w:tc>
              </w:sdtContent>
            </w:sdt>
            <w:sdt>
              <w:sdtPr>
                <w:rPr>
                  <w:szCs w:val="21"/>
                </w:rPr>
                <w:tag w:val="_PLD_0ca65e94b76d4933977b3fe13864caf2"/>
                <w:id w:val="10937062"/>
                <w:lock w:val="sdtLocked"/>
              </w:sdtPr>
              <w:sdtContent>
                <w:tc>
                  <w:tcPr>
                    <w:tcW w:w="541" w:type="pct"/>
                    <w:vAlign w:val="center"/>
                  </w:tcPr>
                  <w:p w:rsidR="00D3011E" w:rsidRPr="004076AB" w:rsidRDefault="00D3011E" w:rsidP="00D26371">
                    <w:pPr>
                      <w:jc w:val="center"/>
                      <w:rPr>
                        <w:sz w:val="21"/>
                        <w:szCs w:val="21"/>
                      </w:rPr>
                    </w:pPr>
                    <w:r w:rsidRPr="004076AB">
                      <w:rPr>
                        <w:rFonts w:hint="eastAsia"/>
                        <w:sz w:val="21"/>
                        <w:szCs w:val="21"/>
                      </w:rPr>
                      <w:t>营业收入比上年增减（%）</w:t>
                    </w:r>
                  </w:p>
                </w:tc>
              </w:sdtContent>
            </w:sdt>
            <w:sdt>
              <w:sdtPr>
                <w:rPr>
                  <w:szCs w:val="21"/>
                </w:rPr>
                <w:tag w:val="_PLD_0fcddf8af1ce40e3bbe0b8e78c8c2496"/>
                <w:id w:val="10937063"/>
                <w:lock w:val="sdtLocked"/>
              </w:sdtPr>
              <w:sdtContent>
                <w:tc>
                  <w:tcPr>
                    <w:tcW w:w="541" w:type="pct"/>
                    <w:vAlign w:val="center"/>
                  </w:tcPr>
                  <w:p w:rsidR="00D3011E" w:rsidRPr="004076AB" w:rsidRDefault="00D3011E" w:rsidP="00D26371">
                    <w:pPr>
                      <w:jc w:val="center"/>
                      <w:rPr>
                        <w:sz w:val="21"/>
                        <w:szCs w:val="21"/>
                      </w:rPr>
                    </w:pPr>
                    <w:r w:rsidRPr="004076AB">
                      <w:rPr>
                        <w:rFonts w:hint="eastAsia"/>
                        <w:sz w:val="21"/>
                        <w:szCs w:val="21"/>
                      </w:rPr>
                      <w:t>营业成本比上年增减（%）</w:t>
                    </w:r>
                  </w:p>
                </w:tc>
              </w:sdtContent>
            </w:sdt>
            <w:sdt>
              <w:sdtPr>
                <w:rPr>
                  <w:szCs w:val="21"/>
                </w:rPr>
                <w:tag w:val="_PLD_fd695ef26ff948df8cd16c66ef5ffea9"/>
                <w:id w:val="10937064"/>
                <w:lock w:val="sdtLocked"/>
              </w:sdtPr>
              <w:sdtContent>
                <w:tc>
                  <w:tcPr>
                    <w:tcW w:w="874" w:type="pct"/>
                    <w:vAlign w:val="center"/>
                  </w:tcPr>
                  <w:p w:rsidR="00D3011E" w:rsidRPr="004076AB" w:rsidRDefault="00D3011E" w:rsidP="00D26371">
                    <w:pPr>
                      <w:jc w:val="center"/>
                      <w:rPr>
                        <w:sz w:val="21"/>
                        <w:szCs w:val="21"/>
                      </w:rPr>
                    </w:pPr>
                    <w:r w:rsidRPr="004076AB">
                      <w:rPr>
                        <w:rFonts w:hint="eastAsia"/>
                        <w:sz w:val="21"/>
                        <w:szCs w:val="21"/>
                      </w:rPr>
                      <w:t>毛利率</w:t>
                    </w:r>
                    <w:r w:rsidRPr="004076AB">
                      <w:rPr>
                        <w:sz w:val="21"/>
                        <w:szCs w:val="21"/>
                      </w:rPr>
                      <w:t>比上年增减（</w:t>
                    </w:r>
                    <w:r w:rsidRPr="004076AB">
                      <w:rPr>
                        <w:rFonts w:hint="eastAsia"/>
                        <w:sz w:val="21"/>
                        <w:szCs w:val="21"/>
                      </w:rPr>
                      <w:t>%</w:t>
                    </w:r>
                    <w:r w:rsidRPr="004076AB">
                      <w:rPr>
                        <w:sz w:val="21"/>
                        <w:szCs w:val="21"/>
                      </w:rPr>
                      <w:t>）</w:t>
                    </w:r>
                  </w:p>
                </w:tc>
              </w:sdtContent>
            </w:sdt>
          </w:tr>
          <w:sdt>
            <w:sdtPr>
              <w:rPr>
                <w:rFonts w:ascii="宋体" w:eastAsiaTheme="minorEastAsia" w:hAnsi="宋体" w:cs="宋体"/>
                <w:sz w:val="24"/>
                <w:szCs w:val="21"/>
              </w:rPr>
              <w:alias w:val="董事会报告出具的分产品主营业务"/>
              <w:tag w:val="_TUP_f3827583cc4c4df6a57620f0c5061461"/>
              <w:id w:val="10937065"/>
              <w:lock w:val="sdtLocked"/>
            </w:sdtPr>
            <w:sdtContent>
              <w:tr w:rsidR="00D3011E" w:rsidTr="00D26371">
                <w:tc>
                  <w:tcPr>
                    <w:tcW w:w="896" w:type="pct"/>
                  </w:tcPr>
                  <w:p w:rsidR="00D3011E" w:rsidRPr="004076AB" w:rsidRDefault="00D3011E" w:rsidP="00D26371">
                    <w:pPr>
                      <w:pStyle w:val="a9"/>
                      <w:ind w:firstLineChars="0" w:firstLine="0"/>
                      <w:jc w:val="left"/>
                      <w:rPr>
                        <w:rFonts w:ascii="宋体" w:hAnsi="宋体" w:cs="宋体"/>
                        <w:szCs w:val="21"/>
                      </w:rPr>
                    </w:pPr>
                    <w:r w:rsidRPr="004076AB">
                      <w:rPr>
                        <w:szCs w:val="21"/>
                      </w:rPr>
                      <w:t> </w:t>
                    </w:r>
                    <w:r w:rsidRPr="004076AB">
                      <w:rPr>
                        <w:szCs w:val="21"/>
                      </w:rPr>
                      <w:t>电气传动装置</w:t>
                    </w:r>
                    <w:r w:rsidRPr="004076AB">
                      <w:rPr>
                        <w:szCs w:val="21"/>
                      </w:rPr>
                      <w:t> </w:t>
                    </w:r>
                  </w:p>
                </w:tc>
                <w:tc>
                  <w:tcPr>
                    <w:tcW w:w="804" w:type="pct"/>
                  </w:tcPr>
                  <w:p w:rsidR="00D3011E" w:rsidRPr="004076AB" w:rsidRDefault="00D3011E" w:rsidP="00D26371">
                    <w:pPr>
                      <w:jc w:val="right"/>
                      <w:rPr>
                        <w:sz w:val="21"/>
                        <w:szCs w:val="21"/>
                      </w:rPr>
                    </w:pPr>
                    <w:r w:rsidRPr="004076AB">
                      <w:rPr>
                        <w:sz w:val="21"/>
                        <w:szCs w:val="21"/>
                      </w:rPr>
                      <w:t>281,046,338.02</w:t>
                    </w:r>
                  </w:p>
                </w:tc>
                <w:tc>
                  <w:tcPr>
                    <w:tcW w:w="804" w:type="pct"/>
                  </w:tcPr>
                  <w:p w:rsidR="00D3011E" w:rsidRPr="004076AB" w:rsidRDefault="00D3011E" w:rsidP="00D26371">
                    <w:pPr>
                      <w:jc w:val="right"/>
                      <w:rPr>
                        <w:sz w:val="21"/>
                        <w:szCs w:val="21"/>
                      </w:rPr>
                    </w:pPr>
                    <w:r>
                      <w:rPr>
                        <w:rFonts w:hint="eastAsia"/>
                        <w:sz w:val="21"/>
                        <w:szCs w:val="21"/>
                      </w:rPr>
                      <w:t>211,546,754.80</w:t>
                    </w:r>
                  </w:p>
                </w:tc>
                <w:tc>
                  <w:tcPr>
                    <w:tcW w:w="541" w:type="pct"/>
                  </w:tcPr>
                  <w:p w:rsidR="00D3011E" w:rsidRPr="004076AB" w:rsidRDefault="00D3011E" w:rsidP="00D26371">
                    <w:pPr>
                      <w:jc w:val="right"/>
                      <w:rPr>
                        <w:sz w:val="21"/>
                        <w:szCs w:val="21"/>
                      </w:rPr>
                    </w:pPr>
                    <w:r w:rsidRPr="004076AB">
                      <w:rPr>
                        <w:sz w:val="21"/>
                        <w:szCs w:val="21"/>
                      </w:rPr>
                      <w:t>24.73</w:t>
                    </w:r>
                  </w:p>
                </w:tc>
                <w:tc>
                  <w:tcPr>
                    <w:tcW w:w="541" w:type="pct"/>
                  </w:tcPr>
                  <w:p w:rsidR="00D3011E" w:rsidRPr="004076AB" w:rsidRDefault="00D3011E" w:rsidP="00D26371">
                    <w:pPr>
                      <w:jc w:val="right"/>
                      <w:rPr>
                        <w:sz w:val="21"/>
                        <w:szCs w:val="21"/>
                      </w:rPr>
                    </w:pPr>
                    <w:r w:rsidRPr="004076AB">
                      <w:rPr>
                        <w:sz w:val="21"/>
                        <w:szCs w:val="21"/>
                      </w:rPr>
                      <w:t>14.48</w:t>
                    </w:r>
                  </w:p>
                </w:tc>
                <w:tc>
                  <w:tcPr>
                    <w:tcW w:w="541" w:type="pct"/>
                  </w:tcPr>
                  <w:p w:rsidR="00D3011E" w:rsidRPr="004076AB" w:rsidRDefault="00D3011E" w:rsidP="00D26371">
                    <w:pPr>
                      <w:jc w:val="right"/>
                      <w:rPr>
                        <w:sz w:val="21"/>
                        <w:szCs w:val="21"/>
                      </w:rPr>
                    </w:pPr>
                    <w:r>
                      <w:rPr>
                        <w:rFonts w:hint="eastAsia"/>
                        <w:sz w:val="21"/>
                        <w:szCs w:val="21"/>
                      </w:rPr>
                      <w:t>5.27</w:t>
                    </w:r>
                  </w:p>
                </w:tc>
                <w:tc>
                  <w:tcPr>
                    <w:tcW w:w="874" w:type="pct"/>
                  </w:tcPr>
                  <w:p w:rsidR="00D3011E" w:rsidRPr="004076AB" w:rsidRDefault="00D3011E" w:rsidP="00D26371">
                    <w:pPr>
                      <w:jc w:val="right"/>
                      <w:rPr>
                        <w:sz w:val="21"/>
                        <w:szCs w:val="21"/>
                      </w:rPr>
                    </w:pPr>
                    <w:r>
                      <w:rPr>
                        <w:rFonts w:hint="eastAsia"/>
                        <w:sz w:val="21"/>
                        <w:szCs w:val="21"/>
                      </w:rPr>
                      <w:t>增加6.59个百分点</w:t>
                    </w:r>
                  </w:p>
                </w:tc>
              </w:tr>
            </w:sdtContent>
          </w:sdt>
          <w:sdt>
            <w:sdtPr>
              <w:rPr>
                <w:rFonts w:ascii="宋体" w:eastAsiaTheme="minorEastAsia" w:hAnsi="宋体" w:cs="宋体"/>
                <w:sz w:val="24"/>
                <w:szCs w:val="21"/>
              </w:rPr>
              <w:alias w:val="董事会报告出具的分产品主营业务"/>
              <w:tag w:val="_TUP_f3827583cc4c4df6a57620f0c5061461"/>
              <w:id w:val="10937066"/>
              <w:lock w:val="sdtLocked"/>
            </w:sdtPr>
            <w:sdtContent>
              <w:tr w:rsidR="00D3011E" w:rsidTr="00D26371">
                <w:tc>
                  <w:tcPr>
                    <w:tcW w:w="896" w:type="pct"/>
                  </w:tcPr>
                  <w:p w:rsidR="00D3011E" w:rsidRPr="004076AB" w:rsidRDefault="00D3011E" w:rsidP="00D26371">
                    <w:pPr>
                      <w:pStyle w:val="a9"/>
                      <w:ind w:firstLineChars="0" w:firstLine="0"/>
                      <w:jc w:val="left"/>
                      <w:rPr>
                        <w:rFonts w:ascii="宋体" w:hAnsi="宋体" w:cs="宋体"/>
                        <w:szCs w:val="21"/>
                      </w:rPr>
                    </w:pPr>
                    <w:r w:rsidRPr="004076AB">
                      <w:rPr>
                        <w:szCs w:val="21"/>
                      </w:rPr>
                      <w:t> </w:t>
                    </w:r>
                    <w:r w:rsidRPr="004076AB">
                      <w:rPr>
                        <w:szCs w:val="21"/>
                      </w:rPr>
                      <w:t>工业计算机控制系统</w:t>
                    </w:r>
                    <w:r w:rsidRPr="004076AB">
                      <w:rPr>
                        <w:szCs w:val="21"/>
                      </w:rPr>
                      <w:t> </w:t>
                    </w:r>
                  </w:p>
                </w:tc>
                <w:tc>
                  <w:tcPr>
                    <w:tcW w:w="804" w:type="pct"/>
                  </w:tcPr>
                  <w:p w:rsidR="00D3011E" w:rsidRPr="004076AB" w:rsidRDefault="00D3011E" w:rsidP="00D26371">
                    <w:pPr>
                      <w:jc w:val="right"/>
                      <w:rPr>
                        <w:sz w:val="21"/>
                        <w:szCs w:val="21"/>
                      </w:rPr>
                    </w:pPr>
                    <w:r w:rsidRPr="004076AB">
                      <w:rPr>
                        <w:sz w:val="21"/>
                        <w:szCs w:val="21"/>
                      </w:rPr>
                      <w:t>383,267,976.62</w:t>
                    </w:r>
                  </w:p>
                </w:tc>
                <w:tc>
                  <w:tcPr>
                    <w:tcW w:w="804" w:type="pct"/>
                  </w:tcPr>
                  <w:p w:rsidR="00D3011E" w:rsidRPr="004076AB" w:rsidRDefault="00D3011E" w:rsidP="00D26371">
                    <w:pPr>
                      <w:jc w:val="right"/>
                      <w:rPr>
                        <w:sz w:val="21"/>
                        <w:szCs w:val="21"/>
                      </w:rPr>
                    </w:pPr>
                    <w:r w:rsidRPr="004076AB">
                      <w:rPr>
                        <w:sz w:val="21"/>
                        <w:szCs w:val="21"/>
                      </w:rPr>
                      <w:t>293,794,766.33</w:t>
                    </w:r>
                  </w:p>
                </w:tc>
                <w:tc>
                  <w:tcPr>
                    <w:tcW w:w="541" w:type="pct"/>
                  </w:tcPr>
                  <w:p w:rsidR="00D3011E" w:rsidRPr="004076AB" w:rsidRDefault="00D3011E" w:rsidP="00D26371">
                    <w:pPr>
                      <w:jc w:val="right"/>
                      <w:rPr>
                        <w:sz w:val="21"/>
                        <w:szCs w:val="21"/>
                      </w:rPr>
                    </w:pPr>
                    <w:r w:rsidRPr="004076AB">
                      <w:rPr>
                        <w:sz w:val="21"/>
                        <w:szCs w:val="21"/>
                      </w:rPr>
                      <w:t>23.34</w:t>
                    </w:r>
                  </w:p>
                </w:tc>
                <w:tc>
                  <w:tcPr>
                    <w:tcW w:w="541" w:type="pct"/>
                  </w:tcPr>
                  <w:p w:rsidR="00D3011E" w:rsidRPr="004076AB" w:rsidRDefault="00D3011E" w:rsidP="00D26371">
                    <w:pPr>
                      <w:jc w:val="right"/>
                      <w:rPr>
                        <w:sz w:val="21"/>
                        <w:szCs w:val="21"/>
                      </w:rPr>
                    </w:pPr>
                    <w:r w:rsidRPr="004076AB">
                      <w:rPr>
                        <w:sz w:val="21"/>
                        <w:szCs w:val="21"/>
                      </w:rPr>
                      <w:t>2.30</w:t>
                    </w:r>
                  </w:p>
                </w:tc>
                <w:tc>
                  <w:tcPr>
                    <w:tcW w:w="541" w:type="pct"/>
                  </w:tcPr>
                  <w:p w:rsidR="00D3011E" w:rsidRPr="004076AB" w:rsidRDefault="00D3011E" w:rsidP="00D26371">
                    <w:pPr>
                      <w:jc w:val="right"/>
                      <w:rPr>
                        <w:sz w:val="21"/>
                        <w:szCs w:val="21"/>
                      </w:rPr>
                    </w:pPr>
                    <w:r w:rsidRPr="004076AB">
                      <w:rPr>
                        <w:sz w:val="21"/>
                        <w:szCs w:val="21"/>
                      </w:rPr>
                      <w:t>2.97</w:t>
                    </w:r>
                  </w:p>
                </w:tc>
                <w:tc>
                  <w:tcPr>
                    <w:tcW w:w="874" w:type="pct"/>
                  </w:tcPr>
                  <w:p w:rsidR="00D3011E" w:rsidRPr="004076AB" w:rsidRDefault="00D3011E" w:rsidP="00D26371">
                    <w:pPr>
                      <w:jc w:val="right"/>
                      <w:rPr>
                        <w:sz w:val="21"/>
                        <w:szCs w:val="21"/>
                      </w:rPr>
                    </w:pPr>
                    <w:r>
                      <w:rPr>
                        <w:rFonts w:hint="eastAsia"/>
                        <w:sz w:val="21"/>
                        <w:szCs w:val="21"/>
                      </w:rPr>
                      <w:t>减少</w:t>
                    </w:r>
                    <w:r>
                      <w:rPr>
                        <w:sz w:val="21"/>
                        <w:szCs w:val="21"/>
                      </w:rPr>
                      <w:t>0.50个百分点</w:t>
                    </w:r>
                  </w:p>
                </w:tc>
              </w:tr>
            </w:sdtContent>
          </w:sdt>
          <w:tr w:rsidR="00D3011E" w:rsidTr="00D26371">
            <w:sdt>
              <w:sdtPr>
                <w:rPr>
                  <w:szCs w:val="21"/>
                </w:rPr>
                <w:tag w:val="_PLD_fe4b98c3f70c495d9eb9797ce0f7b5f6"/>
                <w:id w:val="10937067"/>
                <w:lock w:val="sdtLocked"/>
              </w:sdtPr>
              <w:sdtContent>
                <w:tc>
                  <w:tcPr>
                    <w:tcW w:w="5000" w:type="pct"/>
                    <w:gridSpan w:val="7"/>
                  </w:tcPr>
                  <w:p w:rsidR="00D3011E" w:rsidRPr="004076AB" w:rsidRDefault="00D3011E" w:rsidP="00D26371">
                    <w:pPr>
                      <w:jc w:val="center"/>
                      <w:rPr>
                        <w:sz w:val="21"/>
                        <w:szCs w:val="21"/>
                      </w:rPr>
                    </w:pPr>
                    <w:r w:rsidRPr="004076AB">
                      <w:rPr>
                        <w:rFonts w:hint="eastAsia"/>
                        <w:sz w:val="21"/>
                        <w:szCs w:val="21"/>
                      </w:rPr>
                      <w:t>主营业务分地区情况</w:t>
                    </w:r>
                  </w:p>
                </w:tc>
              </w:sdtContent>
            </w:sdt>
          </w:tr>
          <w:tr w:rsidR="00D3011E" w:rsidTr="00D26371">
            <w:sdt>
              <w:sdtPr>
                <w:rPr>
                  <w:szCs w:val="21"/>
                </w:rPr>
                <w:tag w:val="_PLD_88d8ea3d867f4a97a5a66d059c2a507e"/>
                <w:id w:val="10937068"/>
                <w:lock w:val="sdtLocked"/>
              </w:sdtPr>
              <w:sdtContent>
                <w:tc>
                  <w:tcPr>
                    <w:tcW w:w="896" w:type="pct"/>
                    <w:vAlign w:val="center"/>
                  </w:tcPr>
                  <w:p w:rsidR="00D3011E" w:rsidRPr="004076AB" w:rsidRDefault="00D3011E" w:rsidP="00D26371">
                    <w:pPr>
                      <w:jc w:val="center"/>
                      <w:rPr>
                        <w:sz w:val="21"/>
                        <w:szCs w:val="21"/>
                      </w:rPr>
                    </w:pPr>
                    <w:r w:rsidRPr="004076AB">
                      <w:rPr>
                        <w:rFonts w:hint="eastAsia"/>
                        <w:sz w:val="21"/>
                        <w:szCs w:val="21"/>
                      </w:rPr>
                      <w:t>分地区</w:t>
                    </w:r>
                  </w:p>
                </w:tc>
              </w:sdtContent>
            </w:sdt>
            <w:sdt>
              <w:sdtPr>
                <w:rPr>
                  <w:szCs w:val="21"/>
                </w:rPr>
                <w:tag w:val="_PLD_d960c947c6424e2a87acbd6f4d534b0a"/>
                <w:id w:val="10937069"/>
                <w:lock w:val="sdtLocked"/>
              </w:sdtPr>
              <w:sdtContent>
                <w:tc>
                  <w:tcPr>
                    <w:tcW w:w="804" w:type="pct"/>
                    <w:vAlign w:val="center"/>
                  </w:tcPr>
                  <w:p w:rsidR="00D3011E" w:rsidRPr="004076AB" w:rsidRDefault="00D3011E" w:rsidP="00D26371">
                    <w:pPr>
                      <w:jc w:val="center"/>
                      <w:rPr>
                        <w:sz w:val="21"/>
                        <w:szCs w:val="21"/>
                      </w:rPr>
                    </w:pPr>
                    <w:r w:rsidRPr="004076AB">
                      <w:rPr>
                        <w:rFonts w:hint="eastAsia"/>
                        <w:sz w:val="21"/>
                        <w:szCs w:val="21"/>
                      </w:rPr>
                      <w:t>营业收入</w:t>
                    </w:r>
                  </w:p>
                </w:tc>
              </w:sdtContent>
            </w:sdt>
            <w:sdt>
              <w:sdtPr>
                <w:rPr>
                  <w:szCs w:val="21"/>
                </w:rPr>
                <w:tag w:val="_PLD_0cab657ed1664cda8d161069df0d4ffe"/>
                <w:id w:val="10937070"/>
                <w:lock w:val="sdtLocked"/>
              </w:sdtPr>
              <w:sdtContent>
                <w:tc>
                  <w:tcPr>
                    <w:tcW w:w="804" w:type="pct"/>
                    <w:vAlign w:val="center"/>
                  </w:tcPr>
                  <w:p w:rsidR="00D3011E" w:rsidRPr="004076AB" w:rsidRDefault="00D3011E" w:rsidP="00D26371">
                    <w:pPr>
                      <w:jc w:val="center"/>
                      <w:rPr>
                        <w:sz w:val="21"/>
                        <w:szCs w:val="21"/>
                      </w:rPr>
                    </w:pPr>
                    <w:r w:rsidRPr="004076AB">
                      <w:rPr>
                        <w:rFonts w:hint="eastAsia"/>
                        <w:sz w:val="21"/>
                        <w:szCs w:val="21"/>
                      </w:rPr>
                      <w:t>营业成本</w:t>
                    </w:r>
                  </w:p>
                </w:tc>
              </w:sdtContent>
            </w:sdt>
            <w:sdt>
              <w:sdtPr>
                <w:rPr>
                  <w:szCs w:val="21"/>
                </w:rPr>
                <w:tag w:val="_PLD_de52f565c0c94f5f8930a8d275890566"/>
                <w:id w:val="10937071"/>
                <w:lock w:val="sdtLocked"/>
              </w:sdtPr>
              <w:sdtContent>
                <w:tc>
                  <w:tcPr>
                    <w:tcW w:w="541" w:type="pct"/>
                    <w:vAlign w:val="center"/>
                  </w:tcPr>
                  <w:p w:rsidR="00D3011E" w:rsidRPr="004076AB" w:rsidRDefault="00D3011E" w:rsidP="00D26371">
                    <w:pPr>
                      <w:jc w:val="center"/>
                      <w:rPr>
                        <w:sz w:val="21"/>
                        <w:szCs w:val="21"/>
                      </w:rPr>
                    </w:pPr>
                    <w:r w:rsidRPr="004076AB">
                      <w:rPr>
                        <w:rFonts w:hint="eastAsia"/>
                        <w:sz w:val="21"/>
                        <w:szCs w:val="21"/>
                      </w:rPr>
                      <w:t>毛利率（%）</w:t>
                    </w:r>
                  </w:p>
                </w:tc>
              </w:sdtContent>
            </w:sdt>
            <w:sdt>
              <w:sdtPr>
                <w:rPr>
                  <w:szCs w:val="21"/>
                </w:rPr>
                <w:tag w:val="_PLD_66acbff90fbb46ac8fc6c5840a2a1352"/>
                <w:id w:val="10937072"/>
                <w:lock w:val="sdtLocked"/>
              </w:sdtPr>
              <w:sdtContent>
                <w:tc>
                  <w:tcPr>
                    <w:tcW w:w="541" w:type="pct"/>
                    <w:vAlign w:val="center"/>
                  </w:tcPr>
                  <w:p w:rsidR="00D3011E" w:rsidRPr="004076AB" w:rsidRDefault="00D3011E" w:rsidP="00D26371">
                    <w:pPr>
                      <w:jc w:val="center"/>
                      <w:rPr>
                        <w:sz w:val="21"/>
                        <w:szCs w:val="21"/>
                      </w:rPr>
                    </w:pPr>
                    <w:r w:rsidRPr="004076AB">
                      <w:rPr>
                        <w:rFonts w:hint="eastAsia"/>
                        <w:sz w:val="21"/>
                        <w:szCs w:val="21"/>
                      </w:rPr>
                      <w:t>营业收入比上年增减（%）</w:t>
                    </w:r>
                  </w:p>
                </w:tc>
              </w:sdtContent>
            </w:sdt>
            <w:sdt>
              <w:sdtPr>
                <w:rPr>
                  <w:szCs w:val="21"/>
                </w:rPr>
                <w:tag w:val="_PLD_24222e0fb06f4b87bb8e6a25bfc923a9"/>
                <w:id w:val="10937073"/>
                <w:lock w:val="sdtLocked"/>
              </w:sdtPr>
              <w:sdtContent>
                <w:tc>
                  <w:tcPr>
                    <w:tcW w:w="541" w:type="pct"/>
                    <w:vAlign w:val="center"/>
                  </w:tcPr>
                  <w:p w:rsidR="00D3011E" w:rsidRPr="004076AB" w:rsidRDefault="00D3011E" w:rsidP="00D26371">
                    <w:pPr>
                      <w:jc w:val="center"/>
                      <w:rPr>
                        <w:sz w:val="21"/>
                        <w:szCs w:val="21"/>
                      </w:rPr>
                    </w:pPr>
                    <w:r w:rsidRPr="004076AB">
                      <w:rPr>
                        <w:rFonts w:hint="eastAsia"/>
                        <w:sz w:val="21"/>
                        <w:szCs w:val="21"/>
                      </w:rPr>
                      <w:t>营业成本比上年增减（%）</w:t>
                    </w:r>
                  </w:p>
                </w:tc>
              </w:sdtContent>
            </w:sdt>
            <w:sdt>
              <w:sdtPr>
                <w:rPr>
                  <w:szCs w:val="21"/>
                </w:rPr>
                <w:tag w:val="_PLD_055160da443c4e4a8c520dbbde5baec3"/>
                <w:id w:val="10937074"/>
                <w:lock w:val="sdtLocked"/>
              </w:sdtPr>
              <w:sdtContent>
                <w:tc>
                  <w:tcPr>
                    <w:tcW w:w="874" w:type="pct"/>
                    <w:vAlign w:val="center"/>
                  </w:tcPr>
                  <w:p w:rsidR="00D3011E" w:rsidRPr="004076AB" w:rsidRDefault="00D3011E" w:rsidP="00D26371">
                    <w:pPr>
                      <w:jc w:val="center"/>
                      <w:rPr>
                        <w:sz w:val="21"/>
                        <w:szCs w:val="21"/>
                      </w:rPr>
                    </w:pPr>
                    <w:r w:rsidRPr="004076AB">
                      <w:rPr>
                        <w:rFonts w:hint="eastAsia"/>
                        <w:sz w:val="21"/>
                        <w:szCs w:val="21"/>
                      </w:rPr>
                      <w:t>毛利率</w:t>
                    </w:r>
                    <w:r w:rsidRPr="004076AB">
                      <w:rPr>
                        <w:sz w:val="21"/>
                        <w:szCs w:val="21"/>
                      </w:rPr>
                      <w:t>比上年增减（</w:t>
                    </w:r>
                    <w:r w:rsidRPr="004076AB">
                      <w:rPr>
                        <w:rFonts w:hint="eastAsia"/>
                        <w:sz w:val="21"/>
                        <w:szCs w:val="21"/>
                      </w:rPr>
                      <w:t>%</w:t>
                    </w:r>
                    <w:r w:rsidRPr="004076AB">
                      <w:rPr>
                        <w:sz w:val="21"/>
                        <w:szCs w:val="21"/>
                      </w:rPr>
                      <w:t>）</w:t>
                    </w:r>
                  </w:p>
                </w:tc>
              </w:sdtContent>
            </w:sdt>
          </w:tr>
          <w:sdt>
            <w:sdtPr>
              <w:rPr>
                <w:rFonts w:ascii="宋体" w:eastAsiaTheme="minorEastAsia" w:hAnsi="宋体" w:cs="宋体" w:hint="eastAsia"/>
                <w:sz w:val="24"/>
                <w:szCs w:val="21"/>
              </w:rPr>
              <w:alias w:val="董事会报告出具的分地区主营业务"/>
              <w:tag w:val="_TUP_0f1c163f212246d99030500182c6a741"/>
              <w:id w:val="10937075"/>
              <w:lock w:val="sdtLocked"/>
            </w:sdtPr>
            <w:sdtContent>
              <w:tr w:rsidR="00D3011E" w:rsidTr="00D26371">
                <w:tc>
                  <w:tcPr>
                    <w:tcW w:w="896" w:type="pct"/>
                  </w:tcPr>
                  <w:p w:rsidR="00D3011E" w:rsidRPr="004076AB" w:rsidRDefault="00D3011E" w:rsidP="00D26371">
                    <w:pPr>
                      <w:pStyle w:val="a9"/>
                      <w:ind w:firstLineChars="0" w:firstLine="0"/>
                      <w:jc w:val="left"/>
                      <w:rPr>
                        <w:rFonts w:ascii="宋体" w:hAnsi="宋体" w:cs="宋体"/>
                        <w:szCs w:val="21"/>
                      </w:rPr>
                    </w:pPr>
                    <w:r w:rsidRPr="004076AB">
                      <w:rPr>
                        <w:szCs w:val="21"/>
                      </w:rPr>
                      <w:t> </w:t>
                    </w:r>
                    <w:r w:rsidRPr="004076AB">
                      <w:rPr>
                        <w:szCs w:val="21"/>
                      </w:rPr>
                      <w:t>华北地区</w:t>
                    </w:r>
                    <w:r w:rsidRPr="004076AB">
                      <w:rPr>
                        <w:szCs w:val="21"/>
                      </w:rPr>
                      <w:t> </w:t>
                    </w:r>
                  </w:p>
                </w:tc>
                <w:tc>
                  <w:tcPr>
                    <w:tcW w:w="804" w:type="pct"/>
                  </w:tcPr>
                  <w:p w:rsidR="00D3011E" w:rsidRPr="004076AB" w:rsidRDefault="00D3011E" w:rsidP="00D26371">
                    <w:pPr>
                      <w:jc w:val="right"/>
                      <w:rPr>
                        <w:sz w:val="21"/>
                        <w:szCs w:val="21"/>
                      </w:rPr>
                    </w:pPr>
                    <w:r w:rsidRPr="004076AB">
                      <w:rPr>
                        <w:sz w:val="21"/>
                        <w:szCs w:val="21"/>
                      </w:rPr>
                      <w:t>286,356,213.01</w:t>
                    </w:r>
                  </w:p>
                </w:tc>
                <w:tc>
                  <w:tcPr>
                    <w:tcW w:w="804" w:type="pct"/>
                  </w:tcPr>
                  <w:p w:rsidR="00D3011E" w:rsidRPr="004076AB" w:rsidRDefault="00D3011E" w:rsidP="00D26371">
                    <w:pPr>
                      <w:jc w:val="right"/>
                      <w:rPr>
                        <w:sz w:val="21"/>
                        <w:szCs w:val="21"/>
                      </w:rPr>
                    </w:pPr>
                    <w:r>
                      <w:rPr>
                        <w:rFonts w:hint="eastAsia"/>
                        <w:color w:val="000000"/>
                        <w:sz w:val="21"/>
                        <w:szCs w:val="21"/>
                      </w:rPr>
                      <w:t>220,817,237.20</w:t>
                    </w:r>
                  </w:p>
                </w:tc>
                <w:tc>
                  <w:tcPr>
                    <w:tcW w:w="541" w:type="pct"/>
                  </w:tcPr>
                  <w:p w:rsidR="00D3011E" w:rsidRPr="004076AB" w:rsidRDefault="00D3011E" w:rsidP="00D26371">
                    <w:pPr>
                      <w:jc w:val="right"/>
                      <w:rPr>
                        <w:sz w:val="21"/>
                        <w:szCs w:val="21"/>
                      </w:rPr>
                    </w:pPr>
                    <w:r w:rsidRPr="004076AB">
                      <w:rPr>
                        <w:sz w:val="21"/>
                        <w:szCs w:val="21"/>
                      </w:rPr>
                      <w:t>22.</w:t>
                    </w:r>
                    <w:r>
                      <w:rPr>
                        <w:rFonts w:hint="eastAsia"/>
                        <w:sz w:val="21"/>
                        <w:szCs w:val="21"/>
                      </w:rPr>
                      <w:t>89</w:t>
                    </w:r>
                  </w:p>
                </w:tc>
                <w:tc>
                  <w:tcPr>
                    <w:tcW w:w="541" w:type="pct"/>
                  </w:tcPr>
                  <w:p w:rsidR="00D3011E" w:rsidRPr="004076AB" w:rsidRDefault="00D3011E" w:rsidP="00D26371">
                    <w:pPr>
                      <w:jc w:val="right"/>
                      <w:rPr>
                        <w:sz w:val="21"/>
                        <w:szCs w:val="21"/>
                      </w:rPr>
                    </w:pPr>
                    <w:r w:rsidRPr="004076AB">
                      <w:rPr>
                        <w:sz w:val="21"/>
                        <w:szCs w:val="21"/>
                      </w:rPr>
                      <w:t>15.95</w:t>
                    </w:r>
                  </w:p>
                </w:tc>
                <w:tc>
                  <w:tcPr>
                    <w:tcW w:w="541" w:type="pct"/>
                  </w:tcPr>
                  <w:p w:rsidR="00D3011E" w:rsidRPr="004076AB" w:rsidRDefault="00D3011E" w:rsidP="00D26371">
                    <w:pPr>
                      <w:jc w:val="right"/>
                      <w:rPr>
                        <w:sz w:val="21"/>
                        <w:szCs w:val="21"/>
                      </w:rPr>
                    </w:pPr>
                    <w:r w:rsidRPr="004076AB">
                      <w:rPr>
                        <w:sz w:val="21"/>
                        <w:szCs w:val="21"/>
                      </w:rPr>
                      <w:t>1</w:t>
                    </w:r>
                    <w:r>
                      <w:rPr>
                        <w:rFonts w:hint="eastAsia"/>
                        <w:sz w:val="21"/>
                        <w:szCs w:val="21"/>
                      </w:rPr>
                      <w:t>8.86</w:t>
                    </w:r>
                  </w:p>
                </w:tc>
                <w:tc>
                  <w:tcPr>
                    <w:tcW w:w="874" w:type="pct"/>
                  </w:tcPr>
                  <w:p w:rsidR="00D3011E" w:rsidRPr="004076AB" w:rsidRDefault="00D3011E" w:rsidP="00D26371">
                    <w:pPr>
                      <w:jc w:val="right"/>
                      <w:rPr>
                        <w:sz w:val="21"/>
                        <w:szCs w:val="21"/>
                      </w:rPr>
                    </w:pPr>
                    <w:r>
                      <w:rPr>
                        <w:rFonts w:hint="eastAsia"/>
                        <w:sz w:val="21"/>
                        <w:szCs w:val="21"/>
                      </w:rPr>
                      <w:t>减少</w:t>
                    </w:r>
                    <w:r>
                      <w:rPr>
                        <w:sz w:val="21"/>
                        <w:szCs w:val="21"/>
                      </w:rPr>
                      <w:t>1.89个百分点</w:t>
                    </w:r>
                  </w:p>
                </w:tc>
              </w:tr>
            </w:sdtContent>
          </w:sdt>
          <w:sdt>
            <w:sdtPr>
              <w:rPr>
                <w:rFonts w:ascii="宋体" w:eastAsiaTheme="minorEastAsia" w:hAnsi="宋体" w:cs="宋体" w:hint="eastAsia"/>
                <w:sz w:val="24"/>
                <w:szCs w:val="21"/>
              </w:rPr>
              <w:alias w:val="董事会报告出具的分地区主营业务"/>
              <w:tag w:val="_TUP_0f1c163f212246d99030500182c6a741"/>
              <w:id w:val="10937076"/>
              <w:lock w:val="sdtLocked"/>
            </w:sdtPr>
            <w:sdtContent>
              <w:tr w:rsidR="00D3011E" w:rsidTr="00D26371">
                <w:tc>
                  <w:tcPr>
                    <w:tcW w:w="896" w:type="pct"/>
                  </w:tcPr>
                  <w:p w:rsidR="00D3011E" w:rsidRPr="004076AB" w:rsidRDefault="00D3011E" w:rsidP="00D26371">
                    <w:pPr>
                      <w:pStyle w:val="a9"/>
                      <w:ind w:firstLineChars="0" w:firstLine="0"/>
                      <w:jc w:val="left"/>
                      <w:rPr>
                        <w:rFonts w:ascii="宋体" w:eastAsiaTheme="minorEastAsia" w:hAnsi="宋体" w:cs="宋体"/>
                        <w:szCs w:val="21"/>
                      </w:rPr>
                    </w:pPr>
                    <w:r w:rsidRPr="004076AB">
                      <w:rPr>
                        <w:szCs w:val="21"/>
                      </w:rPr>
                      <w:t> </w:t>
                    </w:r>
                    <w:r w:rsidRPr="004076AB">
                      <w:rPr>
                        <w:szCs w:val="21"/>
                      </w:rPr>
                      <w:t>华东地区</w:t>
                    </w:r>
                    <w:r w:rsidRPr="004076AB">
                      <w:rPr>
                        <w:szCs w:val="21"/>
                      </w:rPr>
                      <w:t> </w:t>
                    </w:r>
                  </w:p>
                </w:tc>
                <w:tc>
                  <w:tcPr>
                    <w:tcW w:w="804" w:type="pct"/>
                  </w:tcPr>
                  <w:p w:rsidR="00D3011E" w:rsidRPr="004076AB" w:rsidRDefault="00D3011E" w:rsidP="00D26371">
                    <w:pPr>
                      <w:jc w:val="right"/>
                      <w:rPr>
                        <w:sz w:val="21"/>
                        <w:szCs w:val="21"/>
                      </w:rPr>
                    </w:pPr>
                    <w:r w:rsidRPr="004076AB">
                      <w:rPr>
                        <w:sz w:val="21"/>
                        <w:szCs w:val="21"/>
                      </w:rPr>
                      <w:t>136,813,218.20</w:t>
                    </w:r>
                  </w:p>
                </w:tc>
                <w:tc>
                  <w:tcPr>
                    <w:tcW w:w="804" w:type="pct"/>
                  </w:tcPr>
                  <w:p w:rsidR="00D3011E" w:rsidRPr="004076AB" w:rsidRDefault="00D3011E" w:rsidP="00D26371">
                    <w:pPr>
                      <w:jc w:val="right"/>
                      <w:rPr>
                        <w:sz w:val="21"/>
                        <w:szCs w:val="21"/>
                      </w:rPr>
                    </w:pPr>
                    <w:r w:rsidRPr="004076AB">
                      <w:rPr>
                        <w:sz w:val="21"/>
                        <w:szCs w:val="21"/>
                      </w:rPr>
                      <w:t>98,619,771.56</w:t>
                    </w:r>
                  </w:p>
                </w:tc>
                <w:tc>
                  <w:tcPr>
                    <w:tcW w:w="541" w:type="pct"/>
                  </w:tcPr>
                  <w:p w:rsidR="00D3011E" w:rsidRPr="004076AB" w:rsidRDefault="00D3011E" w:rsidP="00D26371">
                    <w:pPr>
                      <w:jc w:val="right"/>
                      <w:rPr>
                        <w:sz w:val="21"/>
                        <w:szCs w:val="21"/>
                      </w:rPr>
                    </w:pPr>
                    <w:r w:rsidRPr="004076AB">
                      <w:rPr>
                        <w:sz w:val="21"/>
                        <w:szCs w:val="21"/>
                      </w:rPr>
                      <w:t>27.92</w:t>
                    </w:r>
                  </w:p>
                </w:tc>
                <w:tc>
                  <w:tcPr>
                    <w:tcW w:w="541" w:type="pct"/>
                  </w:tcPr>
                  <w:p w:rsidR="00D3011E" w:rsidRPr="004076AB" w:rsidRDefault="00D3011E" w:rsidP="00D26371">
                    <w:pPr>
                      <w:jc w:val="right"/>
                      <w:rPr>
                        <w:sz w:val="21"/>
                        <w:szCs w:val="21"/>
                      </w:rPr>
                    </w:pPr>
                    <w:r w:rsidRPr="004076AB">
                      <w:rPr>
                        <w:sz w:val="21"/>
                        <w:szCs w:val="21"/>
                      </w:rPr>
                      <w:t>-2.39</w:t>
                    </w:r>
                  </w:p>
                </w:tc>
                <w:tc>
                  <w:tcPr>
                    <w:tcW w:w="541" w:type="pct"/>
                  </w:tcPr>
                  <w:p w:rsidR="00D3011E" w:rsidRPr="004076AB" w:rsidRDefault="00D3011E" w:rsidP="00D26371">
                    <w:pPr>
                      <w:jc w:val="right"/>
                      <w:rPr>
                        <w:sz w:val="21"/>
                        <w:szCs w:val="21"/>
                      </w:rPr>
                    </w:pPr>
                    <w:r w:rsidRPr="004076AB">
                      <w:rPr>
                        <w:sz w:val="21"/>
                        <w:szCs w:val="21"/>
                      </w:rPr>
                      <w:t>-3.64</w:t>
                    </w:r>
                  </w:p>
                </w:tc>
                <w:tc>
                  <w:tcPr>
                    <w:tcW w:w="874" w:type="pct"/>
                  </w:tcPr>
                  <w:p w:rsidR="00D3011E" w:rsidRPr="004076AB" w:rsidRDefault="00D3011E" w:rsidP="00D26371">
                    <w:pPr>
                      <w:jc w:val="right"/>
                      <w:rPr>
                        <w:rFonts w:eastAsiaTheme="minorEastAsia"/>
                        <w:kern w:val="2"/>
                        <w:sz w:val="21"/>
                        <w:szCs w:val="21"/>
                      </w:rPr>
                    </w:pPr>
                    <w:r>
                      <w:rPr>
                        <w:rFonts w:hint="eastAsia"/>
                        <w:sz w:val="21"/>
                        <w:szCs w:val="21"/>
                      </w:rPr>
                      <w:t>增加</w:t>
                    </w:r>
                    <w:r>
                      <w:rPr>
                        <w:sz w:val="21"/>
                        <w:szCs w:val="21"/>
                      </w:rPr>
                      <w:t>0.94个百分点</w:t>
                    </w:r>
                  </w:p>
                </w:tc>
              </w:tr>
            </w:sdtContent>
          </w:sdt>
          <w:sdt>
            <w:sdtPr>
              <w:rPr>
                <w:rFonts w:ascii="宋体" w:eastAsiaTheme="minorEastAsia" w:hAnsi="宋体" w:cs="宋体" w:hint="eastAsia"/>
                <w:sz w:val="24"/>
                <w:szCs w:val="21"/>
              </w:rPr>
              <w:alias w:val="董事会报告出具的分地区主营业务"/>
              <w:tag w:val="_TUP_0f1c163f212246d99030500182c6a741"/>
              <w:id w:val="10937077"/>
              <w:lock w:val="sdtLocked"/>
            </w:sdtPr>
            <w:sdtContent>
              <w:tr w:rsidR="00D3011E" w:rsidTr="00D26371">
                <w:tc>
                  <w:tcPr>
                    <w:tcW w:w="896" w:type="pct"/>
                  </w:tcPr>
                  <w:p w:rsidR="00D3011E" w:rsidRPr="004076AB" w:rsidRDefault="00D3011E" w:rsidP="00D26371">
                    <w:pPr>
                      <w:pStyle w:val="a9"/>
                      <w:ind w:firstLineChars="0" w:firstLine="0"/>
                      <w:jc w:val="left"/>
                      <w:rPr>
                        <w:rFonts w:ascii="宋体" w:hAnsi="宋体" w:cs="宋体"/>
                        <w:szCs w:val="21"/>
                      </w:rPr>
                    </w:pPr>
                    <w:r w:rsidRPr="004076AB">
                      <w:rPr>
                        <w:szCs w:val="21"/>
                      </w:rPr>
                      <w:t> </w:t>
                    </w:r>
                    <w:r w:rsidRPr="004076AB">
                      <w:rPr>
                        <w:szCs w:val="21"/>
                      </w:rPr>
                      <w:t>西南地区</w:t>
                    </w:r>
                    <w:r w:rsidRPr="004076AB">
                      <w:rPr>
                        <w:szCs w:val="21"/>
                      </w:rPr>
                      <w:t> </w:t>
                    </w:r>
                  </w:p>
                </w:tc>
                <w:tc>
                  <w:tcPr>
                    <w:tcW w:w="804" w:type="pct"/>
                  </w:tcPr>
                  <w:p w:rsidR="00D3011E" w:rsidRPr="004076AB" w:rsidRDefault="00D3011E" w:rsidP="00D26371">
                    <w:pPr>
                      <w:jc w:val="right"/>
                      <w:rPr>
                        <w:sz w:val="21"/>
                        <w:szCs w:val="21"/>
                      </w:rPr>
                    </w:pPr>
                    <w:r w:rsidRPr="004076AB">
                      <w:rPr>
                        <w:sz w:val="21"/>
                        <w:szCs w:val="21"/>
                      </w:rPr>
                      <w:t>145,682,010.29</w:t>
                    </w:r>
                  </w:p>
                </w:tc>
                <w:tc>
                  <w:tcPr>
                    <w:tcW w:w="804" w:type="pct"/>
                  </w:tcPr>
                  <w:p w:rsidR="00D3011E" w:rsidRPr="004076AB" w:rsidRDefault="00D3011E" w:rsidP="00D26371">
                    <w:pPr>
                      <w:jc w:val="right"/>
                      <w:rPr>
                        <w:sz w:val="21"/>
                        <w:szCs w:val="21"/>
                      </w:rPr>
                    </w:pPr>
                    <w:r w:rsidRPr="004076AB">
                      <w:rPr>
                        <w:sz w:val="21"/>
                        <w:szCs w:val="21"/>
                      </w:rPr>
                      <w:t>111,663,704.68</w:t>
                    </w:r>
                  </w:p>
                </w:tc>
                <w:tc>
                  <w:tcPr>
                    <w:tcW w:w="541" w:type="pct"/>
                  </w:tcPr>
                  <w:p w:rsidR="00D3011E" w:rsidRPr="004076AB" w:rsidRDefault="00D3011E" w:rsidP="00D26371">
                    <w:pPr>
                      <w:jc w:val="right"/>
                      <w:rPr>
                        <w:sz w:val="21"/>
                        <w:szCs w:val="21"/>
                      </w:rPr>
                    </w:pPr>
                    <w:r w:rsidRPr="004076AB">
                      <w:rPr>
                        <w:sz w:val="21"/>
                        <w:szCs w:val="21"/>
                      </w:rPr>
                      <w:t>23.35</w:t>
                    </w:r>
                  </w:p>
                </w:tc>
                <w:tc>
                  <w:tcPr>
                    <w:tcW w:w="541" w:type="pct"/>
                  </w:tcPr>
                  <w:p w:rsidR="00D3011E" w:rsidRPr="004076AB" w:rsidRDefault="00D3011E" w:rsidP="00D26371">
                    <w:pPr>
                      <w:jc w:val="right"/>
                      <w:rPr>
                        <w:sz w:val="21"/>
                        <w:szCs w:val="21"/>
                      </w:rPr>
                    </w:pPr>
                    <w:r w:rsidRPr="004076AB">
                      <w:rPr>
                        <w:sz w:val="21"/>
                        <w:szCs w:val="21"/>
                      </w:rPr>
                      <w:t>132.09</w:t>
                    </w:r>
                  </w:p>
                </w:tc>
                <w:tc>
                  <w:tcPr>
                    <w:tcW w:w="541" w:type="pct"/>
                  </w:tcPr>
                  <w:p w:rsidR="00D3011E" w:rsidRPr="004076AB" w:rsidRDefault="00D3011E" w:rsidP="00D26371">
                    <w:pPr>
                      <w:jc w:val="right"/>
                      <w:rPr>
                        <w:sz w:val="21"/>
                        <w:szCs w:val="21"/>
                      </w:rPr>
                    </w:pPr>
                    <w:r w:rsidRPr="004076AB">
                      <w:rPr>
                        <w:sz w:val="21"/>
                        <w:szCs w:val="21"/>
                      </w:rPr>
                      <w:t>107.96</w:t>
                    </w:r>
                  </w:p>
                </w:tc>
                <w:tc>
                  <w:tcPr>
                    <w:tcW w:w="874" w:type="pct"/>
                  </w:tcPr>
                  <w:p w:rsidR="00D3011E" w:rsidRPr="004076AB" w:rsidRDefault="00D3011E" w:rsidP="00D26371">
                    <w:pPr>
                      <w:jc w:val="right"/>
                      <w:rPr>
                        <w:sz w:val="21"/>
                        <w:szCs w:val="21"/>
                      </w:rPr>
                    </w:pPr>
                    <w:r w:rsidRPr="004076AB">
                      <w:rPr>
                        <w:sz w:val="21"/>
                        <w:szCs w:val="21"/>
                      </w:rPr>
                      <w:t>增加8.89个百分点</w:t>
                    </w:r>
                  </w:p>
                </w:tc>
              </w:tr>
            </w:sdtContent>
          </w:sdt>
        </w:tbl>
        <w:p w:rsidR="00D3011E" w:rsidRDefault="00D3011E"/>
        <w:p w:rsidR="00F839A4" w:rsidRPr="004076AB" w:rsidRDefault="00E5267F">
          <w:pPr>
            <w:rPr>
              <w:sz w:val="21"/>
              <w:szCs w:val="21"/>
            </w:rPr>
          </w:pPr>
          <w:r w:rsidRPr="004076AB">
            <w:rPr>
              <w:sz w:val="21"/>
              <w:szCs w:val="21"/>
            </w:rPr>
            <w:t>主营业务分行业</w:t>
          </w:r>
          <w:r w:rsidRPr="004076AB">
            <w:rPr>
              <w:rFonts w:hint="eastAsia"/>
              <w:sz w:val="21"/>
              <w:szCs w:val="21"/>
            </w:rPr>
            <w:t>、</w:t>
          </w:r>
          <w:r w:rsidRPr="004076AB">
            <w:rPr>
              <w:sz w:val="21"/>
              <w:szCs w:val="21"/>
            </w:rPr>
            <w:t>分产品、分地区情况的说明</w:t>
          </w:r>
        </w:p>
        <w:sdt>
          <w:sdtPr>
            <w:rPr>
              <w:rFonts w:hint="eastAsia"/>
              <w:sz w:val="21"/>
              <w:szCs w:val="21"/>
            </w:rPr>
            <w:alias w:val="主营业务分行业和分产品情况的说明"/>
            <w:tag w:val="_GBC_81b87428f4384bf2959419c3aea2dad2"/>
            <w:id w:val="18617898"/>
            <w:lock w:val="sdtLocked"/>
            <w:placeholder>
              <w:docPart w:val="GBC22222222222222222222222222222"/>
            </w:placeholder>
          </w:sdtPr>
          <w:sdtContent>
            <w:p w:rsidR="00F839A4" w:rsidRPr="004076AB" w:rsidRDefault="008F720D">
              <w:pPr>
                <w:rPr>
                  <w:sz w:val="21"/>
                  <w:szCs w:val="21"/>
                </w:rPr>
              </w:pPr>
              <w:r w:rsidRPr="004076AB">
                <w:rPr>
                  <w:rFonts w:hint="eastAsia"/>
                  <w:sz w:val="21"/>
                  <w:szCs w:val="21"/>
                </w:rPr>
                <w:t>无</w:t>
              </w:r>
            </w:p>
          </w:sdtContent>
        </w:sdt>
      </w:sdtContent>
    </w:sdt>
    <w:p w:rsidR="00F839A4" w:rsidRDefault="00F839A4">
      <w:pPr>
        <w:pStyle w:val="afe"/>
      </w:pPr>
    </w:p>
    <w:sdt>
      <w:sdtPr>
        <w:rPr>
          <w:rFonts w:ascii="宋体" w:hAnsi="宋体" w:cs="宋体" w:hint="eastAsia"/>
          <w:b w:val="0"/>
          <w:bCs w:val="0"/>
          <w:kern w:val="0"/>
          <w:sz w:val="24"/>
          <w:szCs w:val="24"/>
        </w:rPr>
        <w:alias w:val="模块:产销量情况分析表"/>
        <w:tag w:val="_SEC_b85e1cad33344c94a1ecc713f9b7acbc"/>
        <w:id w:val="18617915"/>
        <w:lock w:val="sdtLocked"/>
        <w:placeholder>
          <w:docPart w:val="GBC22222222222222222222222222222"/>
        </w:placeholder>
      </w:sdtPr>
      <w:sdtContent>
        <w:p w:rsidR="00F839A4" w:rsidRDefault="00E5267F" w:rsidP="005D1DBD">
          <w:pPr>
            <w:pStyle w:val="5"/>
            <w:numPr>
              <w:ilvl w:val="0"/>
              <w:numId w:val="31"/>
            </w:numPr>
            <w:tabs>
              <w:tab w:val="left" w:pos="567"/>
            </w:tabs>
            <w:ind w:left="0" w:firstLine="0"/>
            <w:rPr>
              <w:szCs w:val="21"/>
            </w:rPr>
          </w:pPr>
          <w:r>
            <w:rPr>
              <w:rFonts w:hint="eastAsia"/>
            </w:rPr>
            <w:t>产销量情况</w:t>
          </w:r>
          <w:r>
            <w:rPr>
              <w:szCs w:val="21"/>
            </w:rPr>
            <w:t>分析表</w:t>
          </w:r>
        </w:p>
        <w:sdt>
          <w:sdtPr>
            <w:alias w:val="是否适用：产销量情况分析表[双击切换]"/>
            <w:tag w:val="_GBC_6ff51c492b3040799712ea51f78bdcc0"/>
            <w:id w:val="18617900"/>
            <w:lock w:val="sdtContentLocked"/>
            <w:placeholder>
              <w:docPart w:val="GBC22222222222222222222222222222"/>
            </w:placeholder>
          </w:sdtPr>
          <w:sdtContent>
            <w:p w:rsidR="00F839A4" w:rsidRDefault="00B46F5F">
              <w:pPr>
                <w:pStyle w:val="afe"/>
              </w:pPr>
              <w:r>
                <w:fldChar w:fldCharType="begin"/>
              </w:r>
              <w:r w:rsidR="008F720D">
                <w:instrText xml:space="preserve">MACROBUTTON  SnrToggleCheckbox √适用 </w:instrText>
              </w:r>
              <w:r>
                <w:fldChar w:fldCharType="end"/>
              </w:r>
              <w:r>
                <w:fldChar w:fldCharType="begin"/>
              </w:r>
              <w:r w:rsidR="008F720D">
                <w:instrText xml:space="preserve"> MACROBUTTON  SnrToggleCheckbox □不适用 </w:instrText>
              </w:r>
              <w:r>
                <w:fldChar w:fldCharType="end"/>
              </w:r>
            </w:p>
          </w:sdtContent>
        </w:sdt>
        <w:tbl>
          <w:tblPr>
            <w:tblStyle w:val="a6"/>
            <w:tblW w:w="6188" w:type="pct"/>
            <w:tblInd w:w="-1310" w:type="dxa"/>
            <w:tblLook w:val="04A0"/>
          </w:tblPr>
          <w:tblGrid>
            <w:gridCol w:w="1795"/>
            <w:gridCol w:w="491"/>
            <w:gridCol w:w="1895"/>
            <w:gridCol w:w="1895"/>
            <w:gridCol w:w="1895"/>
            <w:gridCol w:w="1071"/>
            <w:gridCol w:w="1210"/>
            <w:gridCol w:w="948"/>
          </w:tblGrid>
          <w:tr w:rsidR="00B047D9" w:rsidTr="0044187C">
            <w:sdt>
              <w:sdtPr>
                <w:rPr>
                  <w:szCs w:val="21"/>
                </w:rPr>
                <w:tag w:val="_PLD_259e79e9293847dfb1bd7816b6ad48e6"/>
                <w:id w:val="1013973"/>
                <w:lock w:val="sdtLocked"/>
              </w:sdtPr>
              <w:sdtContent>
                <w:tc>
                  <w:tcPr>
                    <w:tcW w:w="801" w:type="pct"/>
                    <w:vAlign w:val="center"/>
                  </w:tcPr>
                  <w:p w:rsidR="00B047D9" w:rsidRPr="004076AB" w:rsidRDefault="00B047D9" w:rsidP="0028146D">
                    <w:pPr>
                      <w:jc w:val="center"/>
                      <w:rPr>
                        <w:sz w:val="21"/>
                        <w:szCs w:val="21"/>
                      </w:rPr>
                    </w:pPr>
                    <w:r w:rsidRPr="004076AB">
                      <w:rPr>
                        <w:rFonts w:hint="eastAsia"/>
                        <w:sz w:val="21"/>
                        <w:szCs w:val="21"/>
                      </w:rPr>
                      <w:t>主要产品</w:t>
                    </w:r>
                  </w:p>
                </w:tc>
              </w:sdtContent>
            </w:sdt>
            <w:tc>
              <w:tcPr>
                <w:tcW w:w="219" w:type="pct"/>
                <w:vAlign w:val="center"/>
              </w:tcPr>
              <w:sdt>
                <w:sdtPr>
                  <w:rPr>
                    <w:rFonts w:hint="eastAsia"/>
                    <w:szCs w:val="21"/>
                  </w:rPr>
                  <w:tag w:val="_PLD_6d13c84fd3694535a3f1b6bcdd58d107"/>
                  <w:id w:val="1013974"/>
                  <w:lock w:val="sdtLocked"/>
                </w:sdtPr>
                <w:sdtContent>
                  <w:p w:rsidR="00B047D9" w:rsidRPr="004076AB" w:rsidRDefault="00B047D9" w:rsidP="0028146D">
                    <w:pPr>
                      <w:jc w:val="center"/>
                      <w:rPr>
                        <w:sz w:val="21"/>
                        <w:szCs w:val="21"/>
                      </w:rPr>
                    </w:pPr>
                    <w:r w:rsidRPr="004076AB">
                      <w:rPr>
                        <w:rFonts w:hint="eastAsia"/>
                        <w:sz w:val="21"/>
                        <w:szCs w:val="21"/>
                      </w:rPr>
                      <w:t>单位</w:t>
                    </w:r>
                  </w:p>
                </w:sdtContent>
              </w:sdt>
            </w:tc>
            <w:sdt>
              <w:sdtPr>
                <w:rPr>
                  <w:szCs w:val="21"/>
                </w:rPr>
                <w:tag w:val="_PLD_3645c9ae184248f6bd2dda9de0540406"/>
                <w:id w:val="1013975"/>
                <w:lock w:val="sdtLocked"/>
              </w:sdtPr>
              <w:sdtContent>
                <w:tc>
                  <w:tcPr>
                    <w:tcW w:w="846" w:type="pct"/>
                    <w:vAlign w:val="center"/>
                  </w:tcPr>
                  <w:p w:rsidR="00B047D9" w:rsidRPr="004076AB" w:rsidRDefault="00B047D9" w:rsidP="0028146D">
                    <w:pPr>
                      <w:jc w:val="center"/>
                      <w:rPr>
                        <w:sz w:val="21"/>
                        <w:szCs w:val="21"/>
                      </w:rPr>
                    </w:pPr>
                    <w:r w:rsidRPr="004076AB">
                      <w:rPr>
                        <w:rFonts w:hint="eastAsia"/>
                        <w:sz w:val="21"/>
                        <w:szCs w:val="21"/>
                      </w:rPr>
                      <w:t>生产量</w:t>
                    </w:r>
                  </w:p>
                </w:tc>
              </w:sdtContent>
            </w:sdt>
            <w:sdt>
              <w:sdtPr>
                <w:rPr>
                  <w:szCs w:val="21"/>
                </w:rPr>
                <w:tag w:val="_PLD_b4bd7da564c3452cb40ff15542829b7a"/>
                <w:id w:val="1013976"/>
                <w:lock w:val="sdtLocked"/>
              </w:sdtPr>
              <w:sdtContent>
                <w:tc>
                  <w:tcPr>
                    <w:tcW w:w="846" w:type="pct"/>
                    <w:vAlign w:val="center"/>
                  </w:tcPr>
                  <w:p w:rsidR="00B047D9" w:rsidRPr="004076AB" w:rsidRDefault="00B047D9" w:rsidP="0028146D">
                    <w:pPr>
                      <w:jc w:val="center"/>
                      <w:rPr>
                        <w:sz w:val="21"/>
                        <w:szCs w:val="21"/>
                      </w:rPr>
                    </w:pPr>
                    <w:r w:rsidRPr="004076AB">
                      <w:rPr>
                        <w:rFonts w:hint="eastAsia"/>
                        <w:sz w:val="21"/>
                        <w:szCs w:val="21"/>
                      </w:rPr>
                      <w:t>销售量</w:t>
                    </w:r>
                  </w:p>
                </w:tc>
              </w:sdtContent>
            </w:sdt>
            <w:sdt>
              <w:sdtPr>
                <w:rPr>
                  <w:szCs w:val="21"/>
                </w:rPr>
                <w:tag w:val="_PLD_4f74a09ae16245a3a6e2c536c1266361"/>
                <w:id w:val="1013977"/>
                <w:lock w:val="sdtLocked"/>
              </w:sdtPr>
              <w:sdtContent>
                <w:tc>
                  <w:tcPr>
                    <w:tcW w:w="846" w:type="pct"/>
                    <w:vAlign w:val="center"/>
                  </w:tcPr>
                  <w:p w:rsidR="00B047D9" w:rsidRPr="004076AB" w:rsidRDefault="00B047D9" w:rsidP="0028146D">
                    <w:pPr>
                      <w:jc w:val="center"/>
                      <w:rPr>
                        <w:sz w:val="21"/>
                        <w:szCs w:val="21"/>
                      </w:rPr>
                    </w:pPr>
                    <w:r w:rsidRPr="004076AB">
                      <w:rPr>
                        <w:rFonts w:hint="eastAsia"/>
                        <w:sz w:val="21"/>
                        <w:szCs w:val="21"/>
                      </w:rPr>
                      <w:t>库存量</w:t>
                    </w:r>
                  </w:p>
                </w:tc>
              </w:sdtContent>
            </w:sdt>
            <w:sdt>
              <w:sdtPr>
                <w:rPr>
                  <w:szCs w:val="21"/>
                </w:rPr>
                <w:tag w:val="_PLD_21bd7a4d992742feb4b83db592f976fd"/>
                <w:id w:val="1013978"/>
                <w:lock w:val="sdtLocked"/>
              </w:sdtPr>
              <w:sdtContent>
                <w:tc>
                  <w:tcPr>
                    <w:tcW w:w="478" w:type="pct"/>
                    <w:vAlign w:val="center"/>
                  </w:tcPr>
                  <w:p w:rsidR="00B047D9" w:rsidRPr="004076AB" w:rsidRDefault="00B047D9" w:rsidP="0028146D">
                    <w:pPr>
                      <w:jc w:val="center"/>
                      <w:rPr>
                        <w:sz w:val="21"/>
                        <w:szCs w:val="21"/>
                      </w:rPr>
                    </w:pPr>
                    <w:r w:rsidRPr="004076AB">
                      <w:rPr>
                        <w:rFonts w:hint="eastAsia"/>
                        <w:sz w:val="21"/>
                        <w:szCs w:val="21"/>
                      </w:rPr>
                      <w:t>生产量比上年增减（%）</w:t>
                    </w:r>
                  </w:p>
                </w:tc>
              </w:sdtContent>
            </w:sdt>
            <w:sdt>
              <w:sdtPr>
                <w:rPr>
                  <w:szCs w:val="21"/>
                </w:rPr>
                <w:tag w:val="_PLD_37e055a5474a4aac989b4e3a88756935"/>
                <w:id w:val="1013979"/>
                <w:lock w:val="sdtLocked"/>
              </w:sdtPr>
              <w:sdtContent>
                <w:tc>
                  <w:tcPr>
                    <w:tcW w:w="540" w:type="pct"/>
                    <w:vAlign w:val="center"/>
                  </w:tcPr>
                  <w:p w:rsidR="00B047D9" w:rsidRPr="004076AB" w:rsidRDefault="00B047D9" w:rsidP="0028146D">
                    <w:pPr>
                      <w:jc w:val="center"/>
                      <w:rPr>
                        <w:sz w:val="21"/>
                        <w:szCs w:val="21"/>
                      </w:rPr>
                    </w:pPr>
                    <w:r w:rsidRPr="004076AB">
                      <w:rPr>
                        <w:rFonts w:hint="eastAsia"/>
                        <w:sz w:val="21"/>
                        <w:szCs w:val="21"/>
                      </w:rPr>
                      <w:t>销售量比上年增减（%）</w:t>
                    </w:r>
                  </w:p>
                </w:tc>
              </w:sdtContent>
            </w:sdt>
            <w:sdt>
              <w:sdtPr>
                <w:rPr>
                  <w:szCs w:val="21"/>
                </w:rPr>
                <w:tag w:val="_PLD_d03cdf85475e4722ae39e10ea525eee5"/>
                <w:id w:val="1013980"/>
                <w:lock w:val="sdtLocked"/>
              </w:sdtPr>
              <w:sdtContent>
                <w:tc>
                  <w:tcPr>
                    <w:tcW w:w="423" w:type="pct"/>
                    <w:vAlign w:val="center"/>
                  </w:tcPr>
                  <w:p w:rsidR="00B047D9" w:rsidRPr="004076AB" w:rsidRDefault="00B047D9" w:rsidP="0028146D">
                    <w:pPr>
                      <w:jc w:val="center"/>
                      <w:rPr>
                        <w:sz w:val="21"/>
                        <w:szCs w:val="21"/>
                      </w:rPr>
                    </w:pPr>
                    <w:r w:rsidRPr="004076AB">
                      <w:rPr>
                        <w:rFonts w:hint="eastAsia"/>
                        <w:sz w:val="21"/>
                        <w:szCs w:val="21"/>
                      </w:rPr>
                      <w:t>库存量比上年增减（%）</w:t>
                    </w:r>
                  </w:p>
                </w:tc>
              </w:sdtContent>
            </w:sdt>
          </w:tr>
          <w:sdt>
            <w:sdtPr>
              <w:rPr>
                <w:rFonts w:asciiTheme="minorHAnsi" w:eastAsiaTheme="minorEastAsia" w:hAnsiTheme="minorHAnsi" w:cstheme="minorBidi" w:hint="eastAsia"/>
                <w:kern w:val="2"/>
                <w:sz w:val="21"/>
                <w:szCs w:val="21"/>
              </w:rPr>
              <w:alias w:val="产销量情况分析表明细"/>
              <w:tag w:val="_TUP_33c1439070494dd3b672cd58c90e07fd"/>
              <w:id w:val="1013981"/>
              <w:lock w:val="sdtLocked"/>
            </w:sdtPr>
            <w:sdtContent>
              <w:tr w:rsidR="00B047D9" w:rsidRPr="004076AB" w:rsidTr="0044187C">
                <w:trPr>
                  <w:trHeight w:val="248"/>
                </w:trPr>
                <w:tc>
                  <w:tcPr>
                    <w:tcW w:w="801" w:type="pct"/>
                  </w:tcPr>
                  <w:p w:rsidR="00B047D9" w:rsidRPr="004076AB" w:rsidRDefault="00B047D9" w:rsidP="0028146D">
                    <w:pPr>
                      <w:rPr>
                        <w:sz w:val="21"/>
                        <w:szCs w:val="21"/>
                      </w:rPr>
                    </w:pPr>
                    <w:r w:rsidRPr="004076AB">
                      <w:rPr>
                        <w:sz w:val="21"/>
                        <w:szCs w:val="21"/>
                      </w:rPr>
                      <w:t>电气传动装置</w:t>
                    </w:r>
                  </w:p>
                </w:tc>
                <w:tc>
                  <w:tcPr>
                    <w:tcW w:w="219" w:type="pct"/>
                  </w:tcPr>
                  <w:p w:rsidR="00B047D9" w:rsidRPr="004076AB" w:rsidRDefault="00B047D9" w:rsidP="0028146D">
                    <w:pPr>
                      <w:jc w:val="center"/>
                      <w:rPr>
                        <w:sz w:val="21"/>
                        <w:szCs w:val="21"/>
                      </w:rPr>
                    </w:pPr>
                    <w:r w:rsidRPr="004076AB">
                      <w:rPr>
                        <w:sz w:val="21"/>
                        <w:szCs w:val="21"/>
                      </w:rPr>
                      <w:t>元</w:t>
                    </w:r>
                  </w:p>
                </w:tc>
                <w:tc>
                  <w:tcPr>
                    <w:tcW w:w="846" w:type="pct"/>
                  </w:tcPr>
                  <w:p w:rsidR="00B047D9" w:rsidRPr="004076AB" w:rsidRDefault="00B047D9" w:rsidP="0044187C">
                    <w:pPr>
                      <w:jc w:val="right"/>
                      <w:rPr>
                        <w:sz w:val="21"/>
                        <w:szCs w:val="21"/>
                      </w:rPr>
                    </w:pPr>
                    <w:r w:rsidRPr="004076AB">
                      <w:rPr>
                        <w:sz w:val="21"/>
                        <w:szCs w:val="21"/>
                      </w:rPr>
                      <w:t>280,824,344.69</w:t>
                    </w:r>
                  </w:p>
                </w:tc>
                <w:tc>
                  <w:tcPr>
                    <w:tcW w:w="846" w:type="pct"/>
                  </w:tcPr>
                  <w:p w:rsidR="00B047D9" w:rsidRPr="004076AB" w:rsidRDefault="00B047D9" w:rsidP="0044187C">
                    <w:pPr>
                      <w:jc w:val="right"/>
                      <w:rPr>
                        <w:sz w:val="21"/>
                        <w:szCs w:val="21"/>
                      </w:rPr>
                    </w:pPr>
                    <w:r w:rsidRPr="004076AB">
                      <w:rPr>
                        <w:sz w:val="21"/>
                        <w:szCs w:val="21"/>
                      </w:rPr>
                      <w:t>281,046,338.02</w:t>
                    </w:r>
                  </w:p>
                </w:tc>
                <w:tc>
                  <w:tcPr>
                    <w:tcW w:w="846" w:type="pct"/>
                  </w:tcPr>
                  <w:p w:rsidR="00B047D9" w:rsidRPr="004076AB" w:rsidRDefault="00B047D9" w:rsidP="0044187C">
                    <w:pPr>
                      <w:jc w:val="right"/>
                      <w:rPr>
                        <w:sz w:val="21"/>
                        <w:szCs w:val="21"/>
                      </w:rPr>
                    </w:pPr>
                    <w:r w:rsidRPr="004076AB">
                      <w:rPr>
                        <w:sz w:val="21"/>
                        <w:szCs w:val="21"/>
                      </w:rPr>
                      <w:t>247,452,955.54</w:t>
                    </w:r>
                  </w:p>
                </w:tc>
                <w:tc>
                  <w:tcPr>
                    <w:tcW w:w="478" w:type="pct"/>
                  </w:tcPr>
                  <w:p w:rsidR="00B047D9" w:rsidRPr="004076AB" w:rsidRDefault="00B047D9" w:rsidP="0044187C">
                    <w:pPr>
                      <w:jc w:val="right"/>
                      <w:rPr>
                        <w:sz w:val="21"/>
                        <w:szCs w:val="21"/>
                      </w:rPr>
                    </w:pPr>
                    <w:r w:rsidRPr="004076AB">
                      <w:rPr>
                        <w:sz w:val="21"/>
                        <w:szCs w:val="21"/>
                      </w:rPr>
                      <w:t>37.57</w:t>
                    </w:r>
                  </w:p>
                </w:tc>
                <w:tc>
                  <w:tcPr>
                    <w:tcW w:w="540" w:type="pct"/>
                  </w:tcPr>
                  <w:p w:rsidR="00B047D9" w:rsidRPr="004076AB" w:rsidRDefault="00B047D9" w:rsidP="0044187C">
                    <w:pPr>
                      <w:jc w:val="right"/>
                      <w:rPr>
                        <w:sz w:val="21"/>
                        <w:szCs w:val="21"/>
                      </w:rPr>
                    </w:pPr>
                    <w:r w:rsidRPr="004076AB">
                      <w:rPr>
                        <w:sz w:val="21"/>
                        <w:szCs w:val="21"/>
                      </w:rPr>
                      <w:t>14.48</w:t>
                    </w:r>
                  </w:p>
                </w:tc>
                <w:tc>
                  <w:tcPr>
                    <w:tcW w:w="423" w:type="pct"/>
                  </w:tcPr>
                  <w:p w:rsidR="00B047D9" w:rsidRPr="004076AB" w:rsidRDefault="00B047D9" w:rsidP="0044187C">
                    <w:pPr>
                      <w:jc w:val="right"/>
                      <w:rPr>
                        <w:sz w:val="21"/>
                        <w:szCs w:val="21"/>
                      </w:rPr>
                    </w:pPr>
                    <w:r w:rsidRPr="004076AB">
                      <w:rPr>
                        <w:sz w:val="21"/>
                        <w:szCs w:val="21"/>
                      </w:rPr>
                      <w:t>19.94</w:t>
                    </w:r>
                  </w:p>
                </w:tc>
              </w:tr>
            </w:sdtContent>
          </w:sdt>
          <w:sdt>
            <w:sdtPr>
              <w:rPr>
                <w:rFonts w:asciiTheme="minorHAnsi" w:eastAsiaTheme="minorEastAsia" w:hAnsiTheme="minorHAnsi" w:cstheme="minorBidi" w:hint="eastAsia"/>
                <w:kern w:val="2"/>
                <w:sz w:val="21"/>
                <w:szCs w:val="21"/>
              </w:rPr>
              <w:alias w:val="产销量情况分析表明细"/>
              <w:tag w:val="_TUP_33c1439070494dd3b672cd58c90e07fd"/>
              <w:id w:val="1013982"/>
              <w:lock w:val="sdtLocked"/>
            </w:sdtPr>
            <w:sdtContent>
              <w:tr w:rsidR="00B047D9" w:rsidRPr="004076AB" w:rsidTr="0044187C">
                <w:trPr>
                  <w:trHeight w:val="248"/>
                </w:trPr>
                <w:tc>
                  <w:tcPr>
                    <w:tcW w:w="801" w:type="pct"/>
                  </w:tcPr>
                  <w:p w:rsidR="00B047D9" w:rsidRPr="004076AB" w:rsidRDefault="00B047D9" w:rsidP="0028146D">
                    <w:pPr>
                      <w:rPr>
                        <w:sz w:val="21"/>
                        <w:szCs w:val="21"/>
                      </w:rPr>
                    </w:pPr>
                    <w:r w:rsidRPr="004076AB">
                      <w:rPr>
                        <w:sz w:val="21"/>
                        <w:szCs w:val="21"/>
                      </w:rPr>
                      <w:t>工业计算机控制系统</w:t>
                    </w:r>
                  </w:p>
                </w:tc>
                <w:tc>
                  <w:tcPr>
                    <w:tcW w:w="219" w:type="pct"/>
                  </w:tcPr>
                  <w:p w:rsidR="00B047D9" w:rsidRPr="004076AB" w:rsidRDefault="00B047D9" w:rsidP="0028146D">
                    <w:pPr>
                      <w:jc w:val="center"/>
                      <w:rPr>
                        <w:sz w:val="21"/>
                        <w:szCs w:val="21"/>
                      </w:rPr>
                    </w:pPr>
                    <w:r w:rsidRPr="004076AB">
                      <w:rPr>
                        <w:sz w:val="21"/>
                        <w:szCs w:val="21"/>
                      </w:rPr>
                      <w:t>元</w:t>
                    </w:r>
                  </w:p>
                </w:tc>
                <w:tc>
                  <w:tcPr>
                    <w:tcW w:w="846" w:type="pct"/>
                  </w:tcPr>
                  <w:p w:rsidR="00B047D9" w:rsidRPr="004076AB" w:rsidRDefault="00B047D9" w:rsidP="0044187C">
                    <w:pPr>
                      <w:jc w:val="right"/>
                      <w:rPr>
                        <w:sz w:val="21"/>
                        <w:szCs w:val="21"/>
                      </w:rPr>
                    </w:pPr>
                    <w:r w:rsidRPr="004076AB">
                      <w:rPr>
                        <w:sz w:val="21"/>
                        <w:szCs w:val="21"/>
                      </w:rPr>
                      <w:t>398,363,707.14</w:t>
                    </w:r>
                  </w:p>
                </w:tc>
                <w:tc>
                  <w:tcPr>
                    <w:tcW w:w="846" w:type="pct"/>
                  </w:tcPr>
                  <w:p w:rsidR="00B047D9" w:rsidRPr="004076AB" w:rsidRDefault="00B047D9" w:rsidP="0044187C">
                    <w:pPr>
                      <w:jc w:val="right"/>
                      <w:rPr>
                        <w:sz w:val="21"/>
                        <w:szCs w:val="21"/>
                      </w:rPr>
                    </w:pPr>
                    <w:r w:rsidRPr="004076AB">
                      <w:rPr>
                        <w:sz w:val="21"/>
                        <w:szCs w:val="21"/>
                      </w:rPr>
                      <w:t>383,267,976.62</w:t>
                    </w:r>
                  </w:p>
                </w:tc>
                <w:tc>
                  <w:tcPr>
                    <w:tcW w:w="846" w:type="pct"/>
                  </w:tcPr>
                  <w:p w:rsidR="00B047D9" w:rsidRPr="004076AB" w:rsidRDefault="00B047D9" w:rsidP="0044187C">
                    <w:pPr>
                      <w:jc w:val="right"/>
                      <w:rPr>
                        <w:sz w:val="21"/>
                        <w:szCs w:val="21"/>
                      </w:rPr>
                    </w:pPr>
                    <w:r w:rsidRPr="004076AB">
                      <w:rPr>
                        <w:sz w:val="21"/>
                        <w:szCs w:val="21"/>
                      </w:rPr>
                      <w:t>335,091,065.23</w:t>
                    </w:r>
                  </w:p>
                </w:tc>
                <w:tc>
                  <w:tcPr>
                    <w:tcW w:w="478" w:type="pct"/>
                  </w:tcPr>
                  <w:p w:rsidR="00B047D9" w:rsidRPr="004076AB" w:rsidRDefault="00B047D9" w:rsidP="0044187C">
                    <w:pPr>
                      <w:jc w:val="right"/>
                      <w:rPr>
                        <w:sz w:val="21"/>
                        <w:szCs w:val="21"/>
                      </w:rPr>
                    </w:pPr>
                    <w:r w:rsidRPr="004076AB">
                      <w:rPr>
                        <w:sz w:val="21"/>
                        <w:szCs w:val="21"/>
                      </w:rPr>
                      <w:t>8.08</w:t>
                    </w:r>
                  </w:p>
                </w:tc>
                <w:tc>
                  <w:tcPr>
                    <w:tcW w:w="540" w:type="pct"/>
                  </w:tcPr>
                  <w:p w:rsidR="00B047D9" w:rsidRPr="004076AB" w:rsidRDefault="00B047D9" w:rsidP="0044187C">
                    <w:pPr>
                      <w:jc w:val="right"/>
                      <w:rPr>
                        <w:sz w:val="21"/>
                        <w:szCs w:val="21"/>
                      </w:rPr>
                    </w:pPr>
                    <w:r w:rsidRPr="004076AB">
                      <w:rPr>
                        <w:sz w:val="21"/>
                        <w:szCs w:val="21"/>
                      </w:rPr>
                      <w:t>2.30</w:t>
                    </w:r>
                  </w:p>
                </w:tc>
                <w:tc>
                  <w:tcPr>
                    <w:tcW w:w="423" w:type="pct"/>
                  </w:tcPr>
                  <w:p w:rsidR="00B047D9" w:rsidRPr="004076AB" w:rsidRDefault="00B047D9" w:rsidP="0044187C">
                    <w:pPr>
                      <w:jc w:val="right"/>
                      <w:rPr>
                        <w:sz w:val="21"/>
                        <w:szCs w:val="21"/>
                      </w:rPr>
                    </w:pPr>
                    <w:r w:rsidRPr="004076AB">
                      <w:rPr>
                        <w:sz w:val="21"/>
                        <w:szCs w:val="21"/>
                      </w:rPr>
                      <w:t>6.73</w:t>
                    </w:r>
                  </w:p>
                </w:tc>
              </w:tr>
            </w:sdtContent>
          </w:sdt>
          <w:sdt>
            <w:sdtPr>
              <w:rPr>
                <w:rFonts w:asciiTheme="minorHAnsi" w:eastAsiaTheme="minorEastAsia" w:hAnsiTheme="minorHAnsi" w:cstheme="minorBidi" w:hint="eastAsia"/>
                <w:kern w:val="2"/>
                <w:sz w:val="21"/>
                <w:szCs w:val="21"/>
              </w:rPr>
              <w:alias w:val="产销量情况分析表明细"/>
              <w:tag w:val="_TUP_33c1439070494dd3b672cd58c90e07fd"/>
              <w:id w:val="1013983"/>
              <w:lock w:val="sdtLocked"/>
            </w:sdtPr>
            <w:sdtContent>
              <w:tr w:rsidR="00B047D9" w:rsidRPr="004076AB" w:rsidTr="0044187C">
                <w:trPr>
                  <w:trHeight w:val="248"/>
                </w:trPr>
                <w:tc>
                  <w:tcPr>
                    <w:tcW w:w="801" w:type="pct"/>
                  </w:tcPr>
                  <w:p w:rsidR="00B047D9" w:rsidRPr="004076AB" w:rsidRDefault="00B047D9" w:rsidP="0028146D">
                    <w:pPr>
                      <w:rPr>
                        <w:sz w:val="21"/>
                        <w:szCs w:val="21"/>
                      </w:rPr>
                    </w:pPr>
                    <w:r w:rsidRPr="004076AB">
                      <w:rPr>
                        <w:sz w:val="21"/>
                        <w:szCs w:val="21"/>
                      </w:rPr>
                      <w:t>工业专用检测仪表及控制仪表</w:t>
                    </w:r>
                  </w:p>
                </w:tc>
                <w:tc>
                  <w:tcPr>
                    <w:tcW w:w="219" w:type="pct"/>
                  </w:tcPr>
                  <w:p w:rsidR="00B047D9" w:rsidRPr="004076AB" w:rsidRDefault="00B047D9" w:rsidP="0028146D">
                    <w:pPr>
                      <w:jc w:val="center"/>
                      <w:rPr>
                        <w:sz w:val="21"/>
                        <w:szCs w:val="21"/>
                      </w:rPr>
                    </w:pPr>
                    <w:r w:rsidRPr="004076AB">
                      <w:rPr>
                        <w:sz w:val="21"/>
                        <w:szCs w:val="21"/>
                      </w:rPr>
                      <w:t>元</w:t>
                    </w:r>
                  </w:p>
                </w:tc>
                <w:tc>
                  <w:tcPr>
                    <w:tcW w:w="846" w:type="pct"/>
                  </w:tcPr>
                  <w:p w:rsidR="00B047D9" w:rsidRPr="004076AB" w:rsidRDefault="00B047D9" w:rsidP="0044187C">
                    <w:pPr>
                      <w:jc w:val="right"/>
                      <w:rPr>
                        <w:sz w:val="21"/>
                        <w:szCs w:val="21"/>
                      </w:rPr>
                    </w:pPr>
                    <w:r w:rsidRPr="004076AB">
                      <w:rPr>
                        <w:sz w:val="21"/>
                        <w:szCs w:val="21"/>
                      </w:rPr>
                      <w:t>5,594,698.90</w:t>
                    </w:r>
                  </w:p>
                </w:tc>
                <w:tc>
                  <w:tcPr>
                    <w:tcW w:w="846" w:type="pct"/>
                  </w:tcPr>
                  <w:p w:rsidR="00B047D9" w:rsidRPr="004076AB" w:rsidRDefault="00B047D9" w:rsidP="0044187C">
                    <w:pPr>
                      <w:jc w:val="right"/>
                      <w:rPr>
                        <w:sz w:val="21"/>
                        <w:szCs w:val="21"/>
                      </w:rPr>
                    </w:pPr>
                    <w:r w:rsidRPr="004076AB">
                      <w:rPr>
                        <w:sz w:val="21"/>
                        <w:szCs w:val="21"/>
                      </w:rPr>
                      <w:t>10,236,016.88</w:t>
                    </w:r>
                  </w:p>
                </w:tc>
                <w:tc>
                  <w:tcPr>
                    <w:tcW w:w="846" w:type="pct"/>
                  </w:tcPr>
                  <w:p w:rsidR="00B047D9" w:rsidRPr="004076AB" w:rsidRDefault="00B047D9" w:rsidP="0044187C">
                    <w:pPr>
                      <w:jc w:val="right"/>
                      <w:rPr>
                        <w:sz w:val="21"/>
                        <w:szCs w:val="21"/>
                      </w:rPr>
                    </w:pPr>
                    <w:r w:rsidRPr="004076AB">
                      <w:rPr>
                        <w:sz w:val="21"/>
                        <w:szCs w:val="21"/>
                      </w:rPr>
                      <w:t>8,949,346.17</w:t>
                    </w:r>
                  </w:p>
                </w:tc>
                <w:tc>
                  <w:tcPr>
                    <w:tcW w:w="478" w:type="pct"/>
                  </w:tcPr>
                  <w:p w:rsidR="00B047D9" w:rsidRPr="004076AB" w:rsidRDefault="00B047D9" w:rsidP="0044187C">
                    <w:pPr>
                      <w:jc w:val="right"/>
                      <w:rPr>
                        <w:sz w:val="21"/>
                        <w:szCs w:val="21"/>
                      </w:rPr>
                    </w:pPr>
                    <w:r w:rsidRPr="004076AB">
                      <w:rPr>
                        <w:sz w:val="21"/>
                        <w:szCs w:val="21"/>
                      </w:rPr>
                      <w:t>-53.89</w:t>
                    </w:r>
                  </w:p>
                </w:tc>
                <w:tc>
                  <w:tcPr>
                    <w:tcW w:w="540" w:type="pct"/>
                  </w:tcPr>
                  <w:p w:rsidR="00B047D9" w:rsidRPr="004076AB" w:rsidRDefault="00B047D9" w:rsidP="0044187C">
                    <w:pPr>
                      <w:jc w:val="right"/>
                      <w:rPr>
                        <w:sz w:val="21"/>
                        <w:szCs w:val="21"/>
                      </w:rPr>
                    </w:pPr>
                    <w:r w:rsidRPr="004076AB">
                      <w:rPr>
                        <w:sz w:val="21"/>
                        <w:szCs w:val="21"/>
                      </w:rPr>
                      <w:t>-26.86</w:t>
                    </w:r>
                  </w:p>
                </w:tc>
                <w:tc>
                  <w:tcPr>
                    <w:tcW w:w="423" w:type="pct"/>
                  </w:tcPr>
                  <w:p w:rsidR="00B047D9" w:rsidRPr="004076AB" w:rsidRDefault="00B047D9" w:rsidP="0044187C">
                    <w:pPr>
                      <w:jc w:val="right"/>
                      <w:rPr>
                        <w:sz w:val="21"/>
                        <w:szCs w:val="21"/>
                      </w:rPr>
                    </w:pPr>
                    <w:r w:rsidRPr="004076AB">
                      <w:rPr>
                        <w:sz w:val="21"/>
                        <w:szCs w:val="21"/>
                      </w:rPr>
                      <w:t>-23.69</w:t>
                    </w:r>
                  </w:p>
                </w:tc>
              </w:tr>
            </w:sdtContent>
          </w:sdt>
          <w:sdt>
            <w:sdtPr>
              <w:rPr>
                <w:rFonts w:asciiTheme="minorHAnsi" w:eastAsiaTheme="minorEastAsia" w:hAnsiTheme="minorHAnsi" w:cstheme="minorBidi" w:hint="eastAsia"/>
                <w:kern w:val="2"/>
                <w:sz w:val="21"/>
                <w:szCs w:val="21"/>
              </w:rPr>
              <w:alias w:val="产销量情况分析表明细"/>
              <w:tag w:val="_TUP_33c1439070494dd3b672cd58c90e07fd"/>
              <w:id w:val="1013984"/>
              <w:lock w:val="sdtLocked"/>
            </w:sdtPr>
            <w:sdtContent>
              <w:tr w:rsidR="00B047D9" w:rsidRPr="004076AB" w:rsidTr="0044187C">
                <w:trPr>
                  <w:trHeight w:val="248"/>
                </w:trPr>
                <w:tc>
                  <w:tcPr>
                    <w:tcW w:w="801" w:type="pct"/>
                  </w:tcPr>
                  <w:p w:rsidR="00B047D9" w:rsidRPr="004076AB" w:rsidRDefault="00B047D9" w:rsidP="0028146D">
                    <w:pPr>
                      <w:rPr>
                        <w:sz w:val="21"/>
                        <w:szCs w:val="21"/>
                      </w:rPr>
                    </w:pPr>
                    <w:r w:rsidRPr="004076AB">
                      <w:rPr>
                        <w:sz w:val="21"/>
                        <w:szCs w:val="21"/>
                      </w:rPr>
                      <w:t>电力半导体元器件</w:t>
                    </w:r>
                  </w:p>
                </w:tc>
                <w:tc>
                  <w:tcPr>
                    <w:tcW w:w="219" w:type="pct"/>
                  </w:tcPr>
                  <w:p w:rsidR="00B047D9" w:rsidRPr="004076AB" w:rsidRDefault="00B047D9" w:rsidP="0028146D">
                    <w:pPr>
                      <w:jc w:val="center"/>
                      <w:rPr>
                        <w:sz w:val="21"/>
                        <w:szCs w:val="21"/>
                      </w:rPr>
                    </w:pPr>
                    <w:r w:rsidRPr="004076AB">
                      <w:rPr>
                        <w:sz w:val="21"/>
                        <w:szCs w:val="21"/>
                      </w:rPr>
                      <w:t>元</w:t>
                    </w:r>
                  </w:p>
                </w:tc>
                <w:tc>
                  <w:tcPr>
                    <w:tcW w:w="846" w:type="pct"/>
                  </w:tcPr>
                  <w:p w:rsidR="00B047D9" w:rsidRPr="004076AB" w:rsidRDefault="00B047D9" w:rsidP="0044187C">
                    <w:pPr>
                      <w:jc w:val="right"/>
                      <w:rPr>
                        <w:sz w:val="21"/>
                        <w:szCs w:val="21"/>
                      </w:rPr>
                    </w:pPr>
                    <w:r w:rsidRPr="004076AB">
                      <w:rPr>
                        <w:sz w:val="21"/>
                        <w:szCs w:val="21"/>
                      </w:rPr>
                      <w:t>818,081.60</w:t>
                    </w:r>
                  </w:p>
                </w:tc>
                <w:tc>
                  <w:tcPr>
                    <w:tcW w:w="846" w:type="pct"/>
                  </w:tcPr>
                  <w:p w:rsidR="00B047D9" w:rsidRPr="004076AB" w:rsidRDefault="00B047D9" w:rsidP="0044187C">
                    <w:pPr>
                      <w:jc w:val="right"/>
                      <w:rPr>
                        <w:sz w:val="21"/>
                        <w:szCs w:val="21"/>
                      </w:rPr>
                    </w:pPr>
                    <w:r w:rsidRPr="004076AB">
                      <w:rPr>
                        <w:sz w:val="21"/>
                        <w:szCs w:val="21"/>
                      </w:rPr>
                      <w:t>1,527,282.99</w:t>
                    </w:r>
                  </w:p>
                </w:tc>
                <w:tc>
                  <w:tcPr>
                    <w:tcW w:w="846" w:type="pct"/>
                  </w:tcPr>
                  <w:p w:rsidR="00B047D9" w:rsidRPr="004076AB" w:rsidRDefault="00B047D9" w:rsidP="0044187C">
                    <w:pPr>
                      <w:jc w:val="right"/>
                      <w:rPr>
                        <w:sz w:val="21"/>
                        <w:szCs w:val="21"/>
                      </w:rPr>
                    </w:pPr>
                    <w:r w:rsidRPr="004076AB">
                      <w:rPr>
                        <w:sz w:val="21"/>
                        <w:szCs w:val="21"/>
                      </w:rPr>
                      <w:t>4,325,002.37</w:t>
                    </w:r>
                  </w:p>
                </w:tc>
                <w:tc>
                  <w:tcPr>
                    <w:tcW w:w="478" w:type="pct"/>
                  </w:tcPr>
                  <w:p w:rsidR="00B047D9" w:rsidRPr="004076AB" w:rsidRDefault="00B047D9" w:rsidP="0044187C">
                    <w:pPr>
                      <w:jc w:val="right"/>
                      <w:rPr>
                        <w:sz w:val="21"/>
                        <w:szCs w:val="21"/>
                      </w:rPr>
                    </w:pPr>
                    <w:r w:rsidRPr="004076AB">
                      <w:rPr>
                        <w:sz w:val="21"/>
                        <w:szCs w:val="21"/>
                      </w:rPr>
                      <w:t>-92.02</w:t>
                    </w:r>
                  </w:p>
                </w:tc>
                <w:tc>
                  <w:tcPr>
                    <w:tcW w:w="540" w:type="pct"/>
                  </w:tcPr>
                  <w:p w:rsidR="00B047D9" w:rsidRPr="004076AB" w:rsidRDefault="00B047D9" w:rsidP="0044187C">
                    <w:pPr>
                      <w:jc w:val="right"/>
                      <w:rPr>
                        <w:sz w:val="21"/>
                        <w:szCs w:val="21"/>
                      </w:rPr>
                    </w:pPr>
                    <w:r w:rsidRPr="004076AB">
                      <w:rPr>
                        <w:sz w:val="21"/>
                        <w:szCs w:val="21"/>
                      </w:rPr>
                      <w:t>-81.64</w:t>
                    </w:r>
                  </w:p>
                </w:tc>
                <w:tc>
                  <w:tcPr>
                    <w:tcW w:w="423" w:type="pct"/>
                  </w:tcPr>
                  <w:p w:rsidR="00B047D9" w:rsidRPr="004076AB" w:rsidRDefault="00B047D9" w:rsidP="0044187C">
                    <w:pPr>
                      <w:jc w:val="right"/>
                      <w:rPr>
                        <w:sz w:val="21"/>
                        <w:szCs w:val="21"/>
                      </w:rPr>
                    </w:pPr>
                    <w:r w:rsidRPr="004076AB">
                      <w:rPr>
                        <w:sz w:val="21"/>
                        <w:szCs w:val="21"/>
                      </w:rPr>
                      <w:t>-37.94</w:t>
                    </w:r>
                  </w:p>
                </w:tc>
              </w:tr>
            </w:sdtContent>
          </w:sdt>
          <w:sdt>
            <w:sdtPr>
              <w:rPr>
                <w:rFonts w:asciiTheme="minorHAnsi" w:eastAsiaTheme="minorEastAsia" w:hAnsiTheme="minorHAnsi" w:cstheme="minorBidi" w:hint="eastAsia"/>
                <w:kern w:val="2"/>
                <w:sz w:val="21"/>
                <w:szCs w:val="21"/>
              </w:rPr>
              <w:alias w:val="产销量情况分析表明细"/>
              <w:tag w:val="_TUP_33c1439070494dd3b672cd58c90e07fd"/>
              <w:id w:val="1013985"/>
              <w:lock w:val="sdtLocked"/>
            </w:sdtPr>
            <w:sdtContent>
              <w:tr w:rsidR="00B047D9" w:rsidRPr="004076AB" w:rsidTr="0044187C">
                <w:trPr>
                  <w:trHeight w:val="248"/>
                </w:trPr>
                <w:tc>
                  <w:tcPr>
                    <w:tcW w:w="801" w:type="pct"/>
                  </w:tcPr>
                  <w:p w:rsidR="00B047D9" w:rsidRPr="004076AB" w:rsidRDefault="00B047D9" w:rsidP="0028146D">
                    <w:pPr>
                      <w:rPr>
                        <w:sz w:val="21"/>
                        <w:szCs w:val="21"/>
                      </w:rPr>
                    </w:pPr>
                    <w:r w:rsidRPr="004076AB">
                      <w:rPr>
                        <w:sz w:val="21"/>
                        <w:szCs w:val="21"/>
                      </w:rPr>
                      <w:t>咨询服务</w:t>
                    </w:r>
                  </w:p>
                </w:tc>
                <w:tc>
                  <w:tcPr>
                    <w:tcW w:w="219" w:type="pct"/>
                  </w:tcPr>
                  <w:p w:rsidR="00B047D9" w:rsidRPr="004076AB" w:rsidRDefault="00B047D9" w:rsidP="0028146D">
                    <w:pPr>
                      <w:jc w:val="center"/>
                      <w:rPr>
                        <w:sz w:val="21"/>
                        <w:szCs w:val="21"/>
                      </w:rPr>
                    </w:pPr>
                    <w:r w:rsidRPr="004076AB">
                      <w:rPr>
                        <w:sz w:val="21"/>
                        <w:szCs w:val="21"/>
                      </w:rPr>
                      <w:t>元</w:t>
                    </w:r>
                  </w:p>
                </w:tc>
                <w:tc>
                  <w:tcPr>
                    <w:tcW w:w="846" w:type="pct"/>
                  </w:tcPr>
                  <w:p w:rsidR="00B047D9" w:rsidRPr="004076AB" w:rsidRDefault="00B047D9" w:rsidP="0028146D">
                    <w:pPr>
                      <w:jc w:val="center"/>
                      <w:rPr>
                        <w:sz w:val="21"/>
                        <w:szCs w:val="21"/>
                      </w:rPr>
                    </w:pPr>
                    <w:r w:rsidRPr="004076AB">
                      <w:rPr>
                        <w:sz w:val="21"/>
                        <w:szCs w:val="21"/>
                      </w:rPr>
                      <w:t>1,983,570.62</w:t>
                    </w:r>
                  </w:p>
                </w:tc>
                <w:tc>
                  <w:tcPr>
                    <w:tcW w:w="846" w:type="pct"/>
                  </w:tcPr>
                  <w:p w:rsidR="00B047D9" w:rsidRPr="004076AB" w:rsidRDefault="00B047D9" w:rsidP="0028146D">
                    <w:pPr>
                      <w:jc w:val="center"/>
                      <w:rPr>
                        <w:sz w:val="21"/>
                        <w:szCs w:val="21"/>
                      </w:rPr>
                    </w:pPr>
                    <w:r w:rsidRPr="004076AB">
                      <w:rPr>
                        <w:sz w:val="21"/>
                        <w:szCs w:val="21"/>
                      </w:rPr>
                      <w:t>1,983,570.62</w:t>
                    </w:r>
                  </w:p>
                </w:tc>
                <w:tc>
                  <w:tcPr>
                    <w:tcW w:w="846" w:type="pct"/>
                  </w:tcPr>
                  <w:p w:rsidR="00B047D9" w:rsidRPr="004076AB" w:rsidRDefault="00B047D9" w:rsidP="0028146D">
                    <w:pPr>
                      <w:jc w:val="center"/>
                      <w:rPr>
                        <w:sz w:val="21"/>
                        <w:szCs w:val="21"/>
                      </w:rPr>
                    </w:pPr>
                  </w:p>
                </w:tc>
                <w:tc>
                  <w:tcPr>
                    <w:tcW w:w="478" w:type="pct"/>
                  </w:tcPr>
                  <w:p w:rsidR="00B047D9" w:rsidRPr="004076AB" w:rsidRDefault="00B047D9" w:rsidP="0028146D">
                    <w:pPr>
                      <w:jc w:val="center"/>
                      <w:rPr>
                        <w:sz w:val="21"/>
                        <w:szCs w:val="21"/>
                      </w:rPr>
                    </w:pPr>
                    <w:r w:rsidRPr="004076AB">
                      <w:rPr>
                        <w:sz w:val="21"/>
                        <w:szCs w:val="21"/>
                      </w:rPr>
                      <w:t>183.75</w:t>
                    </w:r>
                  </w:p>
                </w:tc>
                <w:tc>
                  <w:tcPr>
                    <w:tcW w:w="540" w:type="pct"/>
                  </w:tcPr>
                  <w:p w:rsidR="00B047D9" w:rsidRPr="004076AB" w:rsidRDefault="00B047D9" w:rsidP="0028146D">
                    <w:pPr>
                      <w:jc w:val="center"/>
                      <w:rPr>
                        <w:sz w:val="21"/>
                        <w:szCs w:val="21"/>
                      </w:rPr>
                    </w:pPr>
                    <w:r w:rsidRPr="004076AB">
                      <w:rPr>
                        <w:sz w:val="21"/>
                        <w:szCs w:val="21"/>
                      </w:rPr>
                      <w:t>183.75</w:t>
                    </w:r>
                  </w:p>
                </w:tc>
                <w:tc>
                  <w:tcPr>
                    <w:tcW w:w="423" w:type="pct"/>
                  </w:tcPr>
                  <w:p w:rsidR="00B047D9" w:rsidRPr="004076AB" w:rsidRDefault="00B047D9" w:rsidP="0028146D">
                    <w:pPr>
                      <w:jc w:val="center"/>
                      <w:rPr>
                        <w:sz w:val="21"/>
                        <w:szCs w:val="21"/>
                      </w:rPr>
                    </w:pPr>
                  </w:p>
                </w:tc>
              </w:tr>
            </w:sdtContent>
          </w:sdt>
        </w:tbl>
        <w:p w:rsidR="00B047D9" w:rsidRDefault="00B047D9"/>
        <w:p w:rsidR="00F839A4" w:rsidRPr="004076AB" w:rsidRDefault="00E5267F">
          <w:pPr>
            <w:rPr>
              <w:sz w:val="21"/>
              <w:szCs w:val="21"/>
            </w:rPr>
          </w:pPr>
          <w:r w:rsidRPr="004076AB">
            <w:rPr>
              <w:rFonts w:hint="eastAsia"/>
              <w:sz w:val="21"/>
              <w:szCs w:val="21"/>
            </w:rPr>
            <w:t>产销量情况说明</w:t>
          </w:r>
        </w:p>
        <w:sdt>
          <w:sdtPr>
            <w:rPr>
              <w:rFonts w:hint="eastAsia"/>
              <w:szCs w:val="21"/>
            </w:rPr>
            <w:alias w:val="产销量情况说明"/>
            <w:tag w:val="_GBC_1aea839efa9940859168bf3f05061254"/>
            <w:id w:val="18617914"/>
            <w:lock w:val="sdtLocked"/>
            <w:placeholder>
              <w:docPart w:val="GBC22222222222222222222222222222"/>
            </w:placeholder>
          </w:sdtPr>
          <w:sdtContent>
            <w:p w:rsidR="009A5A5D" w:rsidRDefault="008F720D">
              <w:pPr>
                <w:rPr>
                  <w:sz w:val="21"/>
                  <w:szCs w:val="21"/>
                </w:rPr>
              </w:pPr>
              <w:r w:rsidRPr="004076AB">
                <w:rPr>
                  <w:rFonts w:hint="eastAsia"/>
                  <w:sz w:val="21"/>
                  <w:szCs w:val="21"/>
                </w:rPr>
                <w:t>无</w:t>
              </w:r>
            </w:p>
            <w:p w:rsidR="00F839A4" w:rsidRPr="00F86EA3" w:rsidRDefault="00B46F5F" w:rsidP="00F86EA3">
              <w:pPr>
                <w:rPr>
                  <w:szCs w:val="21"/>
                </w:rPr>
              </w:pPr>
            </w:p>
          </w:sdtContent>
        </w:sdt>
      </w:sdtContent>
    </w:sdt>
    <w:sdt>
      <w:sdtPr>
        <w:rPr>
          <w:rFonts w:ascii="宋体" w:hAnsi="宋体" w:cs="宋体"/>
          <w:b w:val="0"/>
          <w:bCs w:val="0"/>
          <w:kern w:val="0"/>
          <w:sz w:val="24"/>
          <w:szCs w:val="21"/>
        </w:rPr>
        <w:alias w:val="模块:成本分析表"/>
        <w:tag w:val="_SEC_de51976cba8242c1b32c1f5dc956546c"/>
        <w:id w:val="18617957"/>
        <w:placeholder>
          <w:docPart w:val="GBC22222222222222222222222222222"/>
        </w:placeholder>
      </w:sdtPr>
      <w:sdtContent>
        <w:p w:rsidR="00F839A4" w:rsidRDefault="00E5267F" w:rsidP="005D1DBD">
          <w:pPr>
            <w:pStyle w:val="5"/>
            <w:numPr>
              <w:ilvl w:val="0"/>
              <w:numId w:val="31"/>
            </w:numPr>
            <w:tabs>
              <w:tab w:val="left" w:pos="567"/>
            </w:tabs>
            <w:ind w:left="0" w:firstLine="0"/>
            <w:rPr>
              <w:szCs w:val="21"/>
            </w:rPr>
          </w:pPr>
          <w:r>
            <w:rPr>
              <w:szCs w:val="21"/>
            </w:rPr>
            <w:t>成本分析表</w:t>
          </w:r>
        </w:p>
        <w:p w:rsidR="00F839A4" w:rsidRDefault="00E5267F">
          <w:pPr>
            <w:pStyle w:val="a9"/>
            <w:ind w:firstLineChars="0" w:firstLine="0"/>
            <w:jc w:val="right"/>
            <w:rPr>
              <w:szCs w:val="21"/>
            </w:rPr>
          </w:pPr>
          <w:r>
            <w:rPr>
              <w:rFonts w:hint="eastAsia"/>
              <w:szCs w:val="21"/>
            </w:rPr>
            <w:t>单位：</w:t>
          </w:r>
          <w:sdt>
            <w:sdtPr>
              <w:rPr>
                <w:rFonts w:hint="eastAsia"/>
                <w:szCs w:val="21"/>
              </w:rPr>
              <w:alias w:val="单位：成本分析表"/>
              <w:tag w:val="_GBC_b04622a3125b4989a822b6e63bf483c3"/>
              <w:id w:val="18617916"/>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Pr>
                  <w:rFonts w:hint="eastAsia"/>
                  <w:szCs w:val="21"/>
                </w:rPr>
                <w:t>元</w:t>
              </w:r>
            </w:sdtContent>
          </w:sdt>
        </w:p>
        <w:tbl>
          <w:tblPr>
            <w:tblStyle w:val="a6"/>
            <w:tblW w:w="6187" w:type="pct"/>
            <w:tblInd w:w="-1310" w:type="dxa"/>
            <w:tblLook w:val="04A0"/>
          </w:tblPr>
          <w:tblGrid>
            <w:gridCol w:w="1030"/>
            <w:gridCol w:w="325"/>
            <w:gridCol w:w="461"/>
            <w:gridCol w:w="618"/>
            <w:gridCol w:w="1223"/>
            <w:gridCol w:w="632"/>
            <w:gridCol w:w="551"/>
            <w:gridCol w:w="625"/>
            <w:gridCol w:w="1301"/>
            <w:gridCol w:w="542"/>
            <w:gridCol w:w="470"/>
            <w:gridCol w:w="522"/>
            <w:gridCol w:w="383"/>
            <w:gridCol w:w="775"/>
            <w:gridCol w:w="1740"/>
          </w:tblGrid>
          <w:tr w:rsidR="00656038" w:rsidTr="0044187C">
            <w:trPr>
              <w:trHeight w:val="195"/>
            </w:trPr>
            <w:sdt>
              <w:sdtPr>
                <w:rPr>
                  <w:szCs w:val="21"/>
                </w:rPr>
                <w:tag w:val="_PLD_23eca1a24a6a46819aede5056d21b4e0"/>
                <w:id w:val="3120325"/>
                <w:lock w:val="sdtLocked"/>
              </w:sdtPr>
              <w:sdtContent>
                <w:tc>
                  <w:tcPr>
                    <w:tcW w:w="5000" w:type="pct"/>
                    <w:gridSpan w:val="15"/>
                    <w:vAlign w:val="center"/>
                  </w:tcPr>
                  <w:p w:rsidR="00656038" w:rsidRPr="000833F9" w:rsidRDefault="00656038" w:rsidP="00BF1F83">
                    <w:pPr>
                      <w:jc w:val="center"/>
                      <w:rPr>
                        <w:sz w:val="21"/>
                        <w:szCs w:val="21"/>
                      </w:rPr>
                    </w:pPr>
                    <w:r w:rsidRPr="000833F9">
                      <w:rPr>
                        <w:sz w:val="21"/>
                        <w:szCs w:val="21"/>
                      </w:rPr>
                      <w:t>分行业情况</w:t>
                    </w:r>
                  </w:p>
                </w:tc>
              </w:sdtContent>
            </w:sdt>
          </w:tr>
          <w:tr w:rsidR="00656038" w:rsidTr="0044187C">
            <w:trPr>
              <w:trHeight w:val="135"/>
            </w:trPr>
            <w:sdt>
              <w:sdtPr>
                <w:tag w:val="_PLD_6ed773a4437a4fe9b33abca9c4813940"/>
                <w:id w:val="3120326"/>
                <w:lock w:val="sdtLocked"/>
              </w:sdtPr>
              <w:sdtContent>
                <w:tc>
                  <w:tcPr>
                    <w:tcW w:w="460" w:type="pct"/>
                    <w:vAlign w:val="center"/>
                  </w:tcPr>
                  <w:p w:rsidR="00656038" w:rsidRDefault="00656038" w:rsidP="00BF1F83">
                    <w:pPr>
                      <w:jc w:val="center"/>
                      <w:rPr>
                        <w:szCs w:val="21"/>
                      </w:rPr>
                    </w:pPr>
                    <w:r>
                      <w:rPr>
                        <w:szCs w:val="21"/>
                      </w:rPr>
                      <w:t>分行业</w:t>
                    </w:r>
                  </w:p>
                </w:tc>
              </w:sdtContent>
            </w:sdt>
            <w:sdt>
              <w:sdtPr>
                <w:rPr>
                  <w:szCs w:val="21"/>
                </w:rPr>
                <w:tag w:val="_PLD_11eb33bcb20d4489a1b9fff2216d0a84"/>
                <w:id w:val="3120327"/>
                <w:lock w:val="sdtLocked"/>
              </w:sdtPr>
              <w:sdtContent>
                <w:tc>
                  <w:tcPr>
                    <w:tcW w:w="351" w:type="pct"/>
                    <w:gridSpan w:val="2"/>
                    <w:vAlign w:val="center"/>
                  </w:tcPr>
                  <w:p w:rsidR="00656038" w:rsidRPr="000833F9" w:rsidRDefault="00656038" w:rsidP="00BF1F83">
                    <w:pPr>
                      <w:jc w:val="center"/>
                      <w:rPr>
                        <w:sz w:val="21"/>
                        <w:szCs w:val="21"/>
                      </w:rPr>
                    </w:pPr>
                    <w:r w:rsidRPr="000833F9">
                      <w:rPr>
                        <w:sz w:val="21"/>
                        <w:szCs w:val="21"/>
                      </w:rPr>
                      <w:t>成本构成项目</w:t>
                    </w:r>
                  </w:p>
                </w:tc>
              </w:sdtContent>
            </w:sdt>
            <w:sdt>
              <w:sdtPr>
                <w:rPr>
                  <w:szCs w:val="21"/>
                </w:rPr>
                <w:tag w:val="_PLD_25c03477e66a432199f6493c38aaca71"/>
                <w:id w:val="3120328"/>
                <w:lock w:val="sdtLocked"/>
              </w:sdtPr>
              <w:sdtContent>
                <w:tc>
                  <w:tcPr>
                    <w:tcW w:w="822" w:type="pct"/>
                    <w:gridSpan w:val="2"/>
                    <w:vAlign w:val="center"/>
                  </w:tcPr>
                  <w:p w:rsidR="00656038" w:rsidRPr="000833F9" w:rsidRDefault="00656038" w:rsidP="00BF1F83">
                    <w:pPr>
                      <w:jc w:val="center"/>
                      <w:rPr>
                        <w:sz w:val="21"/>
                        <w:szCs w:val="21"/>
                      </w:rPr>
                    </w:pPr>
                    <w:r w:rsidRPr="000833F9">
                      <w:rPr>
                        <w:sz w:val="21"/>
                        <w:szCs w:val="21"/>
                      </w:rPr>
                      <w:t>本期金额</w:t>
                    </w:r>
                  </w:p>
                </w:tc>
              </w:sdtContent>
            </w:sdt>
            <w:sdt>
              <w:sdtPr>
                <w:rPr>
                  <w:szCs w:val="21"/>
                </w:rPr>
                <w:tag w:val="_PLD_29b86b13ed1449cfb64b8547d9ed08a7"/>
                <w:id w:val="3120329"/>
                <w:lock w:val="sdtLocked"/>
              </w:sdtPr>
              <w:sdtContent>
                <w:tc>
                  <w:tcPr>
                    <w:tcW w:w="528" w:type="pct"/>
                    <w:gridSpan w:val="2"/>
                    <w:vAlign w:val="center"/>
                  </w:tcPr>
                  <w:p w:rsidR="00656038" w:rsidRPr="000833F9" w:rsidRDefault="00656038" w:rsidP="00BF1F83">
                    <w:pPr>
                      <w:jc w:val="center"/>
                      <w:rPr>
                        <w:sz w:val="21"/>
                        <w:szCs w:val="21"/>
                      </w:rPr>
                    </w:pPr>
                    <w:r w:rsidRPr="000833F9">
                      <w:rPr>
                        <w:sz w:val="21"/>
                        <w:szCs w:val="21"/>
                      </w:rPr>
                      <w:t>本期占总成本比例(</w:t>
                    </w:r>
                    <w:r w:rsidRPr="000833F9">
                      <w:rPr>
                        <w:rFonts w:hint="eastAsia"/>
                        <w:sz w:val="21"/>
                        <w:szCs w:val="21"/>
                      </w:rPr>
                      <w:t>%</w:t>
                    </w:r>
                    <w:r w:rsidRPr="000833F9">
                      <w:rPr>
                        <w:sz w:val="21"/>
                        <w:szCs w:val="21"/>
                      </w:rPr>
                      <w:t>)</w:t>
                    </w:r>
                  </w:p>
                </w:tc>
              </w:sdtContent>
            </w:sdt>
            <w:sdt>
              <w:sdtPr>
                <w:rPr>
                  <w:szCs w:val="21"/>
                </w:rPr>
                <w:tag w:val="_PLD_5ff02c2ae2d941d5bb2ed5b1e6bfa8e6"/>
                <w:id w:val="3120330"/>
                <w:lock w:val="sdtLocked"/>
              </w:sdtPr>
              <w:sdtContent>
                <w:tc>
                  <w:tcPr>
                    <w:tcW w:w="860" w:type="pct"/>
                    <w:gridSpan w:val="2"/>
                    <w:vAlign w:val="center"/>
                  </w:tcPr>
                  <w:p w:rsidR="00656038" w:rsidRPr="000833F9" w:rsidRDefault="00656038" w:rsidP="00BF1F83">
                    <w:pPr>
                      <w:jc w:val="center"/>
                      <w:rPr>
                        <w:sz w:val="21"/>
                        <w:szCs w:val="21"/>
                      </w:rPr>
                    </w:pPr>
                    <w:r w:rsidRPr="000833F9">
                      <w:rPr>
                        <w:sz w:val="21"/>
                        <w:szCs w:val="21"/>
                      </w:rPr>
                      <w:t>上年同期金额</w:t>
                    </w:r>
                  </w:p>
                </w:tc>
              </w:sdtContent>
            </w:sdt>
            <w:sdt>
              <w:sdtPr>
                <w:rPr>
                  <w:szCs w:val="21"/>
                </w:rPr>
                <w:tag w:val="_PLD_517f7979a01748fba12b11d5561fdcdd"/>
                <w:id w:val="3120331"/>
                <w:lock w:val="sdtLocked"/>
              </w:sdtPr>
              <w:sdtContent>
                <w:tc>
                  <w:tcPr>
                    <w:tcW w:w="452" w:type="pct"/>
                    <w:gridSpan w:val="2"/>
                    <w:vAlign w:val="center"/>
                  </w:tcPr>
                  <w:p w:rsidR="00656038" w:rsidRPr="000833F9" w:rsidRDefault="00656038" w:rsidP="00BF1F83">
                    <w:pPr>
                      <w:jc w:val="center"/>
                      <w:rPr>
                        <w:sz w:val="21"/>
                        <w:szCs w:val="21"/>
                      </w:rPr>
                    </w:pPr>
                    <w:r w:rsidRPr="000833F9">
                      <w:rPr>
                        <w:sz w:val="21"/>
                        <w:szCs w:val="21"/>
                      </w:rPr>
                      <w:t>上年同期占总成本比例(</w:t>
                    </w:r>
                    <w:r w:rsidRPr="000833F9">
                      <w:rPr>
                        <w:rFonts w:hint="eastAsia"/>
                        <w:sz w:val="21"/>
                        <w:szCs w:val="21"/>
                      </w:rPr>
                      <w:t>%</w:t>
                    </w:r>
                    <w:r w:rsidRPr="000833F9">
                      <w:rPr>
                        <w:sz w:val="21"/>
                        <w:szCs w:val="21"/>
                      </w:rPr>
                      <w:t>)</w:t>
                    </w:r>
                  </w:p>
                </w:tc>
              </w:sdtContent>
            </w:sdt>
            <w:sdt>
              <w:sdtPr>
                <w:rPr>
                  <w:szCs w:val="21"/>
                </w:rPr>
                <w:tag w:val="_PLD_51133d067ddc4eeda00133d4c26d206f"/>
                <w:id w:val="3120332"/>
                <w:lock w:val="sdtLocked"/>
              </w:sdtPr>
              <w:sdtContent>
                <w:tc>
                  <w:tcPr>
                    <w:tcW w:w="404" w:type="pct"/>
                    <w:gridSpan w:val="2"/>
                    <w:vAlign w:val="center"/>
                  </w:tcPr>
                  <w:p w:rsidR="00656038" w:rsidRPr="000833F9" w:rsidRDefault="00656038" w:rsidP="00BF1F83">
                    <w:pPr>
                      <w:jc w:val="center"/>
                      <w:rPr>
                        <w:sz w:val="21"/>
                        <w:szCs w:val="21"/>
                      </w:rPr>
                    </w:pPr>
                    <w:r w:rsidRPr="000833F9">
                      <w:rPr>
                        <w:sz w:val="21"/>
                        <w:szCs w:val="21"/>
                      </w:rPr>
                      <w:t>本期金额较上年同期变动比例(</w:t>
                    </w:r>
                    <w:r w:rsidRPr="000833F9">
                      <w:rPr>
                        <w:rFonts w:hint="eastAsia"/>
                        <w:sz w:val="21"/>
                        <w:szCs w:val="21"/>
                      </w:rPr>
                      <w:t>%</w:t>
                    </w:r>
                    <w:r w:rsidRPr="000833F9">
                      <w:rPr>
                        <w:sz w:val="21"/>
                        <w:szCs w:val="21"/>
                      </w:rPr>
                      <w:t>)</w:t>
                    </w:r>
                  </w:p>
                </w:tc>
              </w:sdtContent>
            </w:sdt>
            <w:sdt>
              <w:sdtPr>
                <w:rPr>
                  <w:szCs w:val="21"/>
                </w:rPr>
                <w:tag w:val="_PLD_88c2b4dabd62472381be05c0702377e2"/>
                <w:id w:val="3120333"/>
                <w:lock w:val="sdtLocked"/>
              </w:sdtPr>
              <w:sdtContent>
                <w:tc>
                  <w:tcPr>
                    <w:tcW w:w="1122" w:type="pct"/>
                    <w:gridSpan w:val="2"/>
                    <w:vAlign w:val="center"/>
                  </w:tcPr>
                  <w:p w:rsidR="00656038" w:rsidRPr="000833F9" w:rsidRDefault="00656038" w:rsidP="00BF1F83">
                    <w:pPr>
                      <w:jc w:val="center"/>
                      <w:rPr>
                        <w:sz w:val="21"/>
                        <w:szCs w:val="21"/>
                      </w:rPr>
                    </w:pPr>
                    <w:r w:rsidRPr="000833F9">
                      <w:rPr>
                        <w:sz w:val="21"/>
                        <w:szCs w:val="21"/>
                      </w:rPr>
                      <w:t>情况</w:t>
                    </w:r>
                  </w:p>
                  <w:p w:rsidR="00656038" w:rsidRPr="000833F9" w:rsidRDefault="00656038" w:rsidP="00BF1F83">
                    <w:pPr>
                      <w:jc w:val="center"/>
                      <w:rPr>
                        <w:sz w:val="21"/>
                        <w:szCs w:val="21"/>
                      </w:rPr>
                    </w:pPr>
                    <w:r w:rsidRPr="000833F9">
                      <w:rPr>
                        <w:sz w:val="21"/>
                        <w:szCs w:val="21"/>
                      </w:rPr>
                      <w:t>说明</w:t>
                    </w:r>
                  </w:p>
                </w:tc>
              </w:sdtContent>
            </w:sdt>
          </w:tr>
          <w:sdt>
            <w:sdtPr>
              <w:rPr>
                <w:rFonts w:ascii="Calibri" w:eastAsiaTheme="minorEastAsia" w:hAnsi="Calibri" w:cstheme="minorBidi"/>
                <w:kern w:val="2"/>
                <w:sz w:val="21"/>
                <w:szCs w:val="21"/>
              </w:rPr>
              <w:alias w:val="分行业成本分析"/>
              <w:tag w:val="_TUP_fb9e3026efbd4a2c91fdedd10a926f41"/>
              <w:id w:val="3120334"/>
              <w:lock w:val="sdtLocked"/>
            </w:sdtPr>
            <w:sdtEndPr>
              <w:rPr>
                <w:rFonts w:asciiTheme="minorEastAsia" w:hAnsiTheme="minorEastAsia"/>
              </w:rPr>
            </w:sdtEndPr>
            <w:sdtContent>
              <w:tr w:rsidR="00656038" w:rsidTr="0044187C">
                <w:trPr>
                  <w:trHeight w:val="775"/>
                </w:trPr>
                <w:tc>
                  <w:tcPr>
                    <w:tcW w:w="460" w:type="pct"/>
                  </w:tcPr>
                  <w:p w:rsidR="00656038" w:rsidRDefault="00656038" w:rsidP="00BF1F83">
                    <w:pPr>
                      <w:jc w:val="left"/>
                      <w:rPr>
                        <w:rFonts w:ascii="Calibri" w:hAnsi="Calibri"/>
                        <w:szCs w:val="21"/>
                      </w:rPr>
                    </w:pPr>
                    <w:r>
                      <w:t>钢铁行业</w:t>
                    </w:r>
                  </w:p>
                </w:tc>
                <w:tc>
                  <w:tcPr>
                    <w:tcW w:w="351" w:type="pct"/>
                    <w:gridSpan w:val="2"/>
                  </w:tcPr>
                  <w:p w:rsidR="00656038" w:rsidRPr="000833F9" w:rsidRDefault="00656038" w:rsidP="00BF1F83">
                    <w:pPr>
                      <w:jc w:val="left"/>
                      <w:rPr>
                        <w:sz w:val="21"/>
                        <w:szCs w:val="21"/>
                      </w:rPr>
                    </w:pPr>
                    <w:r w:rsidRPr="000833F9">
                      <w:rPr>
                        <w:sz w:val="21"/>
                        <w:szCs w:val="21"/>
                      </w:rPr>
                      <w:t>原材料</w:t>
                    </w:r>
                  </w:p>
                </w:tc>
                <w:tc>
                  <w:tcPr>
                    <w:tcW w:w="822" w:type="pct"/>
                    <w:gridSpan w:val="2"/>
                  </w:tcPr>
                  <w:p w:rsidR="00656038" w:rsidRPr="000833F9" w:rsidRDefault="00656038" w:rsidP="00BF1F83">
                    <w:pPr>
                      <w:jc w:val="center"/>
                      <w:rPr>
                        <w:sz w:val="21"/>
                        <w:szCs w:val="21"/>
                      </w:rPr>
                    </w:pPr>
                    <w:r w:rsidRPr="000833F9">
                      <w:rPr>
                        <w:rFonts w:hint="eastAsia"/>
                        <w:sz w:val="21"/>
                        <w:szCs w:val="21"/>
                      </w:rPr>
                      <w:t>344,367,793.49</w:t>
                    </w:r>
                  </w:p>
                </w:tc>
                <w:tc>
                  <w:tcPr>
                    <w:tcW w:w="528" w:type="pct"/>
                    <w:gridSpan w:val="2"/>
                  </w:tcPr>
                  <w:p w:rsidR="00656038" w:rsidRPr="000833F9" w:rsidRDefault="00656038" w:rsidP="00BF1F83">
                    <w:pPr>
                      <w:ind w:right="360"/>
                      <w:jc w:val="left"/>
                      <w:rPr>
                        <w:sz w:val="21"/>
                        <w:szCs w:val="21"/>
                      </w:rPr>
                    </w:pPr>
                    <w:r w:rsidRPr="000833F9">
                      <w:rPr>
                        <w:rFonts w:hint="eastAsia"/>
                        <w:sz w:val="21"/>
                        <w:szCs w:val="21"/>
                      </w:rPr>
                      <w:t>66.</w:t>
                    </w:r>
                    <w:r>
                      <w:rPr>
                        <w:rFonts w:hint="eastAsia"/>
                        <w:sz w:val="21"/>
                        <w:szCs w:val="21"/>
                      </w:rPr>
                      <w:t>52</w:t>
                    </w:r>
                  </w:p>
                </w:tc>
                <w:tc>
                  <w:tcPr>
                    <w:tcW w:w="860" w:type="pct"/>
                    <w:gridSpan w:val="2"/>
                  </w:tcPr>
                  <w:p w:rsidR="00656038" w:rsidRPr="000833F9" w:rsidRDefault="00656038" w:rsidP="00BF1F83">
                    <w:pPr>
                      <w:jc w:val="center"/>
                      <w:rPr>
                        <w:sz w:val="21"/>
                        <w:szCs w:val="21"/>
                      </w:rPr>
                    </w:pPr>
                    <w:r w:rsidRPr="000833F9">
                      <w:rPr>
                        <w:sz w:val="21"/>
                        <w:szCs w:val="21"/>
                      </w:rPr>
                      <w:t>197,806,438.39</w:t>
                    </w:r>
                  </w:p>
                </w:tc>
                <w:tc>
                  <w:tcPr>
                    <w:tcW w:w="452" w:type="pct"/>
                    <w:gridSpan w:val="2"/>
                  </w:tcPr>
                  <w:p w:rsidR="00656038" w:rsidRPr="000833F9" w:rsidRDefault="00656038" w:rsidP="00BF1F83">
                    <w:pPr>
                      <w:jc w:val="center"/>
                      <w:rPr>
                        <w:sz w:val="21"/>
                        <w:szCs w:val="21"/>
                      </w:rPr>
                    </w:pPr>
                    <w:r w:rsidRPr="000833F9">
                      <w:rPr>
                        <w:sz w:val="21"/>
                        <w:szCs w:val="21"/>
                      </w:rPr>
                      <w:t>39.14</w:t>
                    </w:r>
                  </w:p>
                </w:tc>
                <w:tc>
                  <w:tcPr>
                    <w:tcW w:w="404" w:type="pct"/>
                    <w:gridSpan w:val="2"/>
                  </w:tcPr>
                  <w:p w:rsidR="00656038" w:rsidRPr="000833F9" w:rsidRDefault="00656038" w:rsidP="00BF1F83">
                    <w:pPr>
                      <w:jc w:val="center"/>
                      <w:rPr>
                        <w:sz w:val="21"/>
                        <w:szCs w:val="21"/>
                      </w:rPr>
                    </w:pPr>
                    <w:r w:rsidRPr="000833F9">
                      <w:rPr>
                        <w:sz w:val="21"/>
                        <w:szCs w:val="21"/>
                      </w:rPr>
                      <w:t>74.09</w:t>
                    </w:r>
                  </w:p>
                </w:tc>
                <w:tc>
                  <w:tcPr>
                    <w:tcW w:w="1122" w:type="pct"/>
                    <w:gridSpan w:val="2"/>
                  </w:tcPr>
                  <w:p w:rsidR="00656038" w:rsidRPr="00F86EA3" w:rsidRDefault="00656038" w:rsidP="00BF1F83">
                    <w:pPr>
                      <w:jc w:val="center"/>
                      <w:rPr>
                        <w:rFonts w:asciiTheme="minorEastAsia" w:eastAsiaTheme="minorEastAsia" w:hAnsiTheme="minorEastAsia"/>
                        <w:sz w:val="21"/>
                        <w:szCs w:val="21"/>
                      </w:rPr>
                    </w:pPr>
                    <w:r w:rsidRPr="00F86EA3">
                      <w:rPr>
                        <w:rFonts w:asciiTheme="minorEastAsia" w:eastAsiaTheme="minorEastAsia" w:hAnsiTheme="minorEastAsia"/>
                        <w:sz w:val="21"/>
                        <w:szCs w:val="21"/>
                      </w:rPr>
                      <w:t>主要是因为当期完工结算的该类项目收入比上期增加。</w:t>
                    </w:r>
                  </w:p>
                </w:tc>
              </w:tr>
            </w:sdtContent>
          </w:sdt>
          <w:sdt>
            <w:sdtPr>
              <w:rPr>
                <w:rFonts w:ascii="Calibri" w:eastAsiaTheme="minorEastAsia" w:hAnsi="Calibri" w:cstheme="minorBidi"/>
                <w:kern w:val="2"/>
                <w:sz w:val="21"/>
                <w:szCs w:val="21"/>
              </w:rPr>
              <w:alias w:val="分行业成本分析"/>
              <w:tag w:val="_TUP_fb9e3026efbd4a2c91fdedd10a926f41"/>
              <w:id w:val="3120335"/>
              <w:lock w:val="sdtLocked"/>
            </w:sdtPr>
            <w:sdtEndPr>
              <w:rPr>
                <w:rFonts w:asciiTheme="minorEastAsia" w:hAnsiTheme="minorEastAsia"/>
              </w:rPr>
            </w:sdtEndPr>
            <w:sdtContent>
              <w:tr w:rsidR="00656038" w:rsidTr="0044187C">
                <w:trPr>
                  <w:trHeight w:val="165"/>
                </w:trPr>
                <w:tc>
                  <w:tcPr>
                    <w:tcW w:w="460" w:type="pct"/>
                  </w:tcPr>
                  <w:p w:rsidR="00656038" w:rsidRPr="009A5A5D" w:rsidRDefault="00656038" w:rsidP="00BF1F83">
                    <w:pPr>
                      <w:rPr>
                        <w:rFonts w:ascii="Calibri" w:hAnsi="Calibri"/>
                        <w:sz w:val="21"/>
                        <w:szCs w:val="21"/>
                      </w:rPr>
                    </w:pPr>
                    <w:r w:rsidRPr="009A5A5D">
                      <w:rPr>
                        <w:sz w:val="21"/>
                        <w:szCs w:val="21"/>
                      </w:rPr>
                      <w:t>钢铁行业</w:t>
                    </w:r>
                  </w:p>
                </w:tc>
                <w:tc>
                  <w:tcPr>
                    <w:tcW w:w="351" w:type="pct"/>
                    <w:gridSpan w:val="2"/>
                  </w:tcPr>
                  <w:p w:rsidR="00656038" w:rsidRPr="009A5A5D" w:rsidRDefault="00656038" w:rsidP="00BF1F83">
                    <w:pPr>
                      <w:rPr>
                        <w:sz w:val="21"/>
                        <w:szCs w:val="21"/>
                      </w:rPr>
                    </w:pPr>
                    <w:r w:rsidRPr="009A5A5D">
                      <w:rPr>
                        <w:sz w:val="21"/>
                        <w:szCs w:val="21"/>
                      </w:rPr>
                      <w:t>人工工资</w:t>
                    </w:r>
                  </w:p>
                </w:tc>
                <w:tc>
                  <w:tcPr>
                    <w:tcW w:w="822" w:type="pct"/>
                    <w:gridSpan w:val="2"/>
                  </w:tcPr>
                  <w:p w:rsidR="00656038" w:rsidRPr="009A5A5D" w:rsidRDefault="00656038" w:rsidP="00BF1F83">
                    <w:pPr>
                      <w:jc w:val="center"/>
                      <w:rPr>
                        <w:sz w:val="21"/>
                        <w:szCs w:val="21"/>
                      </w:rPr>
                    </w:pPr>
                    <w:r w:rsidRPr="009A5A5D">
                      <w:rPr>
                        <w:sz w:val="21"/>
                        <w:szCs w:val="21"/>
                      </w:rPr>
                      <w:t>29,588,987.57</w:t>
                    </w:r>
                  </w:p>
                </w:tc>
                <w:tc>
                  <w:tcPr>
                    <w:tcW w:w="528" w:type="pct"/>
                    <w:gridSpan w:val="2"/>
                  </w:tcPr>
                  <w:p w:rsidR="00656038" w:rsidRPr="009A5A5D" w:rsidRDefault="00656038" w:rsidP="00BF1F83">
                    <w:pPr>
                      <w:jc w:val="center"/>
                      <w:rPr>
                        <w:sz w:val="21"/>
                        <w:szCs w:val="21"/>
                      </w:rPr>
                    </w:pPr>
                    <w:r w:rsidRPr="009A5A5D">
                      <w:rPr>
                        <w:sz w:val="21"/>
                        <w:szCs w:val="21"/>
                      </w:rPr>
                      <w:t>5.7</w:t>
                    </w:r>
                    <w:r>
                      <w:rPr>
                        <w:rFonts w:hint="eastAsia"/>
                        <w:sz w:val="21"/>
                        <w:szCs w:val="21"/>
                      </w:rPr>
                      <w:t>2</w:t>
                    </w:r>
                  </w:p>
                </w:tc>
                <w:tc>
                  <w:tcPr>
                    <w:tcW w:w="860" w:type="pct"/>
                    <w:gridSpan w:val="2"/>
                  </w:tcPr>
                  <w:p w:rsidR="00656038" w:rsidRPr="009A5A5D" w:rsidRDefault="00656038" w:rsidP="00BF1F83">
                    <w:pPr>
                      <w:jc w:val="center"/>
                      <w:rPr>
                        <w:sz w:val="21"/>
                        <w:szCs w:val="21"/>
                      </w:rPr>
                    </w:pPr>
                    <w:r w:rsidRPr="009A5A5D">
                      <w:rPr>
                        <w:sz w:val="21"/>
                        <w:szCs w:val="21"/>
                      </w:rPr>
                      <w:t>15,010,830.87</w:t>
                    </w:r>
                  </w:p>
                </w:tc>
                <w:tc>
                  <w:tcPr>
                    <w:tcW w:w="452" w:type="pct"/>
                    <w:gridSpan w:val="2"/>
                  </w:tcPr>
                  <w:p w:rsidR="00656038" w:rsidRPr="009A5A5D" w:rsidRDefault="00656038" w:rsidP="00BF1F83">
                    <w:pPr>
                      <w:jc w:val="center"/>
                      <w:rPr>
                        <w:sz w:val="21"/>
                        <w:szCs w:val="21"/>
                      </w:rPr>
                    </w:pPr>
                    <w:r w:rsidRPr="009A5A5D">
                      <w:rPr>
                        <w:sz w:val="21"/>
                        <w:szCs w:val="21"/>
                      </w:rPr>
                      <w:t>2.97</w:t>
                    </w:r>
                  </w:p>
                </w:tc>
                <w:tc>
                  <w:tcPr>
                    <w:tcW w:w="404" w:type="pct"/>
                    <w:gridSpan w:val="2"/>
                  </w:tcPr>
                  <w:p w:rsidR="00656038" w:rsidRPr="009A5A5D" w:rsidRDefault="00656038" w:rsidP="00BF1F83">
                    <w:pPr>
                      <w:jc w:val="center"/>
                      <w:rPr>
                        <w:sz w:val="21"/>
                        <w:szCs w:val="21"/>
                      </w:rPr>
                    </w:pPr>
                    <w:r w:rsidRPr="009A5A5D">
                      <w:rPr>
                        <w:sz w:val="21"/>
                        <w:szCs w:val="21"/>
                      </w:rPr>
                      <w:t>97.12</w:t>
                    </w:r>
                  </w:p>
                </w:tc>
                <w:tc>
                  <w:tcPr>
                    <w:tcW w:w="1122" w:type="pct"/>
                    <w:gridSpan w:val="2"/>
                  </w:tcPr>
                  <w:p w:rsidR="00656038" w:rsidRPr="00F86EA3" w:rsidRDefault="00656038" w:rsidP="00BF1F83">
                    <w:pPr>
                      <w:jc w:val="center"/>
                      <w:rPr>
                        <w:rFonts w:asciiTheme="minorEastAsia" w:eastAsiaTheme="minorEastAsia" w:hAnsiTheme="minorEastAsia"/>
                        <w:sz w:val="21"/>
                        <w:szCs w:val="21"/>
                      </w:rPr>
                    </w:pPr>
                    <w:r w:rsidRPr="00F86EA3">
                      <w:rPr>
                        <w:rFonts w:asciiTheme="minorEastAsia" w:eastAsiaTheme="minorEastAsia" w:hAnsiTheme="minorEastAsia"/>
                        <w:sz w:val="21"/>
                        <w:szCs w:val="21"/>
                      </w:rPr>
                      <w:t>主要是因为当期完工结算的该类项目收入比上期增加。</w:t>
                    </w:r>
                  </w:p>
                </w:tc>
              </w:tr>
            </w:sdtContent>
          </w:sdt>
          <w:sdt>
            <w:sdtPr>
              <w:rPr>
                <w:rFonts w:ascii="Calibri" w:eastAsiaTheme="minorEastAsia" w:hAnsi="Calibri" w:cstheme="minorBidi"/>
                <w:kern w:val="2"/>
                <w:sz w:val="21"/>
                <w:szCs w:val="21"/>
              </w:rPr>
              <w:alias w:val="分行业成本分析"/>
              <w:tag w:val="_TUP_fb9e3026efbd4a2c91fdedd10a926f41"/>
              <w:id w:val="3120336"/>
              <w:lock w:val="sdtLocked"/>
            </w:sdtPr>
            <w:sdtEndPr>
              <w:rPr>
                <w:rFonts w:asciiTheme="minorEastAsia" w:hAnsiTheme="minorEastAsia"/>
              </w:rPr>
            </w:sdtEndPr>
            <w:sdtContent>
              <w:tr w:rsidR="00656038" w:rsidTr="0044187C">
                <w:trPr>
                  <w:trHeight w:val="165"/>
                </w:trPr>
                <w:tc>
                  <w:tcPr>
                    <w:tcW w:w="460" w:type="pct"/>
                  </w:tcPr>
                  <w:p w:rsidR="00656038" w:rsidRPr="009A5A5D" w:rsidRDefault="00656038" w:rsidP="00BF1F83">
                    <w:pPr>
                      <w:rPr>
                        <w:rFonts w:ascii="Calibri" w:hAnsi="Calibri"/>
                        <w:sz w:val="21"/>
                        <w:szCs w:val="21"/>
                      </w:rPr>
                    </w:pPr>
                    <w:r w:rsidRPr="009A5A5D">
                      <w:rPr>
                        <w:sz w:val="21"/>
                        <w:szCs w:val="21"/>
                      </w:rPr>
                      <w:t>钢铁行业</w:t>
                    </w:r>
                  </w:p>
                </w:tc>
                <w:tc>
                  <w:tcPr>
                    <w:tcW w:w="351" w:type="pct"/>
                    <w:gridSpan w:val="2"/>
                  </w:tcPr>
                  <w:p w:rsidR="00656038" w:rsidRPr="009A5A5D" w:rsidRDefault="00656038" w:rsidP="00BF1F83">
                    <w:pPr>
                      <w:rPr>
                        <w:sz w:val="21"/>
                        <w:szCs w:val="21"/>
                      </w:rPr>
                    </w:pPr>
                    <w:r w:rsidRPr="009A5A5D">
                      <w:rPr>
                        <w:sz w:val="21"/>
                        <w:szCs w:val="21"/>
                      </w:rPr>
                      <w:t>折旧</w:t>
                    </w:r>
                  </w:p>
                </w:tc>
                <w:tc>
                  <w:tcPr>
                    <w:tcW w:w="822" w:type="pct"/>
                    <w:gridSpan w:val="2"/>
                  </w:tcPr>
                  <w:p w:rsidR="00656038" w:rsidRPr="009A5A5D" w:rsidRDefault="00656038" w:rsidP="00BF1F83">
                    <w:pPr>
                      <w:jc w:val="center"/>
                      <w:rPr>
                        <w:sz w:val="21"/>
                        <w:szCs w:val="21"/>
                      </w:rPr>
                    </w:pPr>
                    <w:r w:rsidRPr="009A5A5D">
                      <w:rPr>
                        <w:sz w:val="21"/>
                        <w:szCs w:val="21"/>
                      </w:rPr>
                      <w:t>993,618.44</w:t>
                    </w:r>
                  </w:p>
                </w:tc>
                <w:tc>
                  <w:tcPr>
                    <w:tcW w:w="528" w:type="pct"/>
                    <w:gridSpan w:val="2"/>
                  </w:tcPr>
                  <w:p w:rsidR="00656038" w:rsidRPr="009A5A5D" w:rsidRDefault="00656038" w:rsidP="00BF1F83">
                    <w:pPr>
                      <w:jc w:val="center"/>
                      <w:rPr>
                        <w:sz w:val="21"/>
                        <w:szCs w:val="21"/>
                      </w:rPr>
                    </w:pPr>
                    <w:r w:rsidRPr="009A5A5D">
                      <w:rPr>
                        <w:sz w:val="21"/>
                        <w:szCs w:val="21"/>
                      </w:rPr>
                      <w:t>0.19</w:t>
                    </w:r>
                  </w:p>
                </w:tc>
                <w:tc>
                  <w:tcPr>
                    <w:tcW w:w="860" w:type="pct"/>
                    <w:gridSpan w:val="2"/>
                  </w:tcPr>
                  <w:p w:rsidR="00656038" w:rsidRPr="009A5A5D" w:rsidRDefault="00656038" w:rsidP="00BF1F83">
                    <w:pPr>
                      <w:jc w:val="center"/>
                      <w:rPr>
                        <w:sz w:val="21"/>
                        <w:szCs w:val="21"/>
                      </w:rPr>
                    </w:pPr>
                    <w:r w:rsidRPr="009A5A5D">
                      <w:rPr>
                        <w:sz w:val="21"/>
                        <w:szCs w:val="21"/>
                      </w:rPr>
                      <w:t>565,581.28</w:t>
                    </w:r>
                  </w:p>
                </w:tc>
                <w:tc>
                  <w:tcPr>
                    <w:tcW w:w="452" w:type="pct"/>
                    <w:gridSpan w:val="2"/>
                  </w:tcPr>
                  <w:p w:rsidR="00656038" w:rsidRPr="009A5A5D" w:rsidRDefault="00656038" w:rsidP="00BF1F83">
                    <w:pPr>
                      <w:jc w:val="center"/>
                      <w:rPr>
                        <w:sz w:val="21"/>
                        <w:szCs w:val="21"/>
                      </w:rPr>
                    </w:pPr>
                    <w:r w:rsidRPr="009A5A5D">
                      <w:rPr>
                        <w:sz w:val="21"/>
                        <w:szCs w:val="21"/>
                      </w:rPr>
                      <w:t>0.11</w:t>
                    </w:r>
                  </w:p>
                </w:tc>
                <w:tc>
                  <w:tcPr>
                    <w:tcW w:w="404" w:type="pct"/>
                    <w:gridSpan w:val="2"/>
                  </w:tcPr>
                  <w:p w:rsidR="00656038" w:rsidRPr="009A5A5D" w:rsidRDefault="00656038" w:rsidP="00BF1F83">
                    <w:pPr>
                      <w:jc w:val="center"/>
                      <w:rPr>
                        <w:sz w:val="21"/>
                        <w:szCs w:val="21"/>
                      </w:rPr>
                    </w:pPr>
                    <w:r w:rsidRPr="009A5A5D">
                      <w:rPr>
                        <w:sz w:val="21"/>
                        <w:szCs w:val="21"/>
                      </w:rPr>
                      <w:t>75.68</w:t>
                    </w:r>
                  </w:p>
                </w:tc>
                <w:tc>
                  <w:tcPr>
                    <w:tcW w:w="1122" w:type="pct"/>
                    <w:gridSpan w:val="2"/>
                  </w:tcPr>
                  <w:p w:rsidR="00656038" w:rsidRPr="00F86EA3" w:rsidRDefault="00656038" w:rsidP="00BF1F83">
                    <w:pPr>
                      <w:jc w:val="center"/>
                      <w:rPr>
                        <w:rFonts w:asciiTheme="minorEastAsia" w:eastAsiaTheme="minorEastAsia" w:hAnsiTheme="minorEastAsia"/>
                        <w:sz w:val="21"/>
                        <w:szCs w:val="21"/>
                      </w:rPr>
                    </w:pPr>
                    <w:r w:rsidRPr="00F86EA3">
                      <w:rPr>
                        <w:rFonts w:asciiTheme="minorEastAsia" w:eastAsiaTheme="minorEastAsia" w:hAnsiTheme="minorEastAsia"/>
                        <w:sz w:val="21"/>
                        <w:szCs w:val="21"/>
                      </w:rPr>
                      <w:t>主要是因为当期完工结算的该类项目收入比上期增加。</w:t>
                    </w:r>
                  </w:p>
                </w:tc>
              </w:tr>
            </w:sdtContent>
          </w:sdt>
          <w:sdt>
            <w:sdtPr>
              <w:rPr>
                <w:rFonts w:ascii="Calibri" w:eastAsiaTheme="minorEastAsia" w:hAnsi="Calibri" w:cstheme="minorBidi"/>
                <w:kern w:val="2"/>
                <w:sz w:val="21"/>
                <w:szCs w:val="21"/>
              </w:rPr>
              <w:alias w:val="分行业成本分析"/>
              <w:tag w:val="_TUP_fb9e3026efbd4a2c91fdedd10a926f41"/>
              <w:id w:val="3120337"/>
              <w:lock w:val="sdtLocked"/>
            </w:sdtPr>
            <w:sdtEndPr>
              <w:rPr>
                <w:rFonts w:asciiTheme="minorEastAsia" w:hAnsiTheme="minorEastAsia"/>
              </w:rPr>
            </w:sdtEndPr>
            <w:sdtContent>
              <w:tr w:rsidR="00656038" w:rsidTr="0044187C">
                <w:trPr>
                  <w:trHeight w:val="165"/>
                </w:trPr>
                <w:tc>
                  <w:tcPr>
                    <w:tcW w:w="460" w:type="pct"/>
                  </w:tcPr>
                  <w:p w:rsidR="00656038" w:rsidRPr="009A5A5D" w:rsidRDefault="00656038" w:rsidP="00BF1F83">
                    <w:pPr>
                      <w:rPr>
                        <w:rFonts w:ascii="Calibri" w:hAnsi="Calibri"/>
                        <w:sz w:val="21"/>
                        <w:szCs w:val="21"/>
                      </w:rPr>
                    </w:pPr>
                    <w:r w:rsidRPr="009A5A5D">
                      <w:rPr>
                        <w:sz w:val="21"/>
                        <w:szCs w:val="21"/>
                      </w:rPr>
                      <w:t>其他</w:t>
                    </w:r>
                  </w:p>
                </w:tc>
                <w:tc>
                  <w:tcPr>
                    <w:tcW w:w="351" w:type="pct"/>
                    <w:gridSpan w:val="2"/>
                  </w:tcPr>
                  <w:p w:rsidR="00656038" w:rsidRPr="009A5A5D" w:rsidRDefault="00656038" w:rsidP="00BF1F83">
                    <w:pPr>
                      <w:rPr>
                        <w:sz w:val="21"/>
                        <w:szCs w:val="21"/>
                      </w:rPr>
                    </w:pPr>
                    <w:r w:rsidRPr="009A5A5D">
                      <w:rPr>
                        <w:sz w:val="21"/>
                        <w:szCs w:val="21"/>
                      </w:rPr>
                      <w:t>原材料</w:t>
                    </w:r>
                  </w:p>
                </w:tc>
                <w:tc>
                  <w:tcPr>
                    <w:tcW w:w="822" w:type="pct"/>
                    <w:gridSpan w:val="2"/>
                  </w:tcPr>
                  <w:p w:rsidR="00656038" w:rsidRPr="009A5A5D" w:rsidRDefault="00656038" w:rsidP="00BF1F83">
                    <w:pPr>
                      <w:jc w:val="center"/>
                      <w:rPr>
                        <w:sz w:val="21"/>
                        <w:szCs w:val="21"/>
                      </w:rPr>
                    </w:pPr>
                    <w:r w:rsidRPr="009A5A5D">
                      <w:rPr>
                        <w:sz w:val="21"/>
                        <w:szCs w:val="21"/>
                      </w:rPr>
                      <w:t>81,503,232.04</w:t>
                    </w:r>
                  </w:p>
                </w:tc>
                <w:tc>
                  <w:tcPr>
                    <w:tcW w:w="528" w:type="pct"/>
                    <w:gridSpan w:val="2"/>
                  </w:tcPr>
                  <w:p w:rsidR="00656038" w:rsidRPr="009A5A5D" w:rsidRDefault="00656038" w:rsidP="00BF1F83">
                    <w:pPr>
                      <w:jc w:val="center"/>
                      <w:rPr>
                        <w:sz w:val="21"/>
                        <w:szCs w:val="21"/>
                      </w:rPr>
                    </w:pPr>
                    <w:r w:rsidRPr="009A5A5D">
                      <w:rPr>
                        <w:sz w:val="21"/>
                        <w:szCs w:val="21"/>
                      </w:rPr>
                      <w:t>15.7</w:t>
                    </w:r>
                    <w:r>
                      <w:rPr>
                        <w:rFonts w:hint="eastAsia"/>
                        <w:sz w:val="21"/>
                        <w:szCs w:val="21"/>
                      </w:rPr>
                      <w:t>4</w:t>
                    </w:r>
                  </w:p>
                </w:tc>
                <w:tc>
                  <w:tcPr>
                    <w:tcW w:w="860" w:type="pct"/>
                    <w:gridSpan w:val="2"/>
                  </w:tcPr>
                  <w:p w:rsidR="00656038" w:rsidRPr="009A5A5D" w:rsidRDefault="00656038" w:rsidP="00BF1F83">
                    <w:pPr>
                      <w:jc w:val="center"/>
                      <w:rPr>
                        <w:sz w:val="21"/>
                        <w:szCs w:val="21"/>
                      </w:rPr>
                    </w:pPr>
                    <w:r w:rsidRPr="009A5A5D">
                      <w:rPr>
                        <w:sz w:val="21"/>
                        <w:szCs w:val="21"/>
                      </w:rPr>
                      <w:t>200,321,488.80</w:t>
                    </w:r>
                  </w:p>
                </w:tc>
                <w:tc>
                  <w:tcPr>
                    <w:tcW w:w="452" w:type="pct"/>
                    <w:gridSpan w:val="2"/>
                  </w:tcPr>
                  <w:p w:rsidR="00656038" w:rsidRPr="009A5A5D" w:rsidRDefault="00656038" w:rsidP="00BF1F83">
                    <w:pPr>
                      <w:jc w:val="center"/>
                      <w:rPr>
                        <w:sz w:val="21"/>
                        <w:szCs w:val="21"/>
                      </w:rPr>
                    </w:pPr>
                    <w:r w:rsidRPr="009A5A5D">
                      <w:rPr>
                        <w:sz w:val="21"/>
                        <w:szCs w:val="21"/>
                      </w:rPr>
                      <w:t>39.64</w:t>
                    </w:r>
                  </w:p>
                </w:tc>
                <w:tc>
                  <w:tcPr>
                    <w:tcW w:w="404" w:type="pct"/>
                    <w:gridSpan w:val="2"/>
                  </w:tcPr>
                  <w:p w:rsidR="00656038" w:rsidRPr="009A5A5D" w:rsidRDefault="00656038" w:rsidP="00BF1F83">
                    <w:pPr>
                      <w:jc w:val="center"/>
                      <w:rPr>
                        <w:sz w:val="21"/>
                        <w:szCs w:val="21"/>
                      </w:rPr>
                    </w:pPr>
                    <w:r w:rsidRPr="009A5A5D">
                      <w:rPr>
                        <w:sz w:val="21"/>
                        <w:szCs w:val="21"/>
                      </w:rPr>
                      <w:t>-59.31</w:t>
                    </w:r>
                  </w:p>
                </w:tc>
                <w:tc>
                  <w:tcPr>
                    <w:tcW w:w="1122" w:type="pct"/>
                    <w:gridSpan w:val="2"/>
                  </w:tcPr>
                  <w:p w:rsidR="00656038" w:rsidRPr="00F86EA3" w:rsidRDefault="00656038" w:rsidP="00BF1F83">
                    <w:pPr>
                      <w:jc w:val="center"/>
                      <w:rPr>
                        <w:rFonts w:asciiTheme="minorEastAsia" w:eastAsiaTheme="minorEastAsia" w:hAnsiTheme="minorEastAsia"/>
                        <w:sz w:val="21"/>
                        <w:szCs w:val="21"/>
                      </w:rPr>
                    </w:pPr>
                    <w:r w:rsidRPr="00F86EA3">
                      <w:rPr>
                        <w:rFonts w:asciiTheme="minorEastAsia" w:eastAsiaTheme="minorEastAsia" w:hAnsiTheme="minorEastAsia"/>
                        <w:sz w:val="21"/>
                        <w:szCs w:val="21"/>
                      </w:rPr>
                      <w:t>主要是因为当期完工结算的该类项目收入比上期减少所致。</w:t>
                    </w:r>
                  </w:p>
                </w:tc>
              </w:tr>
            </w:sdtContent>
          </w:sdt>
          <w:sdt>
            <w:sdtPr>
              <w:rPr>
                <w:rFonts w:ascii="Calibri" w:eastAsiaTheme="minorEastAsia" w:hAnsi="Calibri" w:cstheme="minorBidi"/>
                <w:kern w:val="2"/>
                <w:sz w:val="21"/>
                <w:szCs w:val="21"/>
              </w:rPr>
              <w:alias w:val="分行业成本分析"/>
              <w:tag w:val="_TUP_fb9e3026efbd4a2c91fdedd10a926f41"/>
              <w:id w:val="3120338"/>
              <w:lock w:val="sdtLocked"/>
            </w:sdtPr>
            <w:sdtEndPr>
              <w:rPr>
                <w:rFonts w:asciiTheme="minorEastAsia" w:hAnsiTheme="minorEastAsia"/>
              </w:rPr>
            </w:sdtEndPr>
            <w:sdtContent>
              <w:tr w:rsidR="00656038" w:rsidTr="0044187C">
                <w:trPr>
                  <w:trHeight w:val="165"/>
                </w:trPr>
                <w:tc>
                  <w:tcPr>
                    <w:tcW w:w="460" w:type="pct"/>
                  </w:tcPr>
                  <w:p w:rsidR="00656038" w:rsidRPr="009A5A5D" w:rsidRDefault="00656038" w:rsidP="00BF1F83">
                    <w:pPr>
                      <w:rPr>
                        <w:rFonts w:ascii="Calibri" w:hAnsi="Calibri"/>
                        <w:sz w:val="21"/>
                        <w:szCs w:val="21"/>
                      </w:rPr>
                    </w:pPr>
                    <w:r w:rsidRPr="009A5A5D">
                      <w:rPr>
                        <w:sz w:val="21"/>
                        <w:szCs w:val="21"/>
                      </w:rPr>
                      <w:t>其他</w:t>
                    </w:r>
                  </w:p>
                </w:tc>
                <w:tc>
                  <w:tcPr>
                    <w:tcW w:w="351" w:type="pct"/>
                    <w:gridSpan w:val="2"/>
                  </w:tcPr>
                  <w:p w:rsidR="00656038" w:rsidRPr="009A5A5D" w:rsidRDefault="00656038" w:rsidP="00BF1F83">
                    <w:pPr>
                      <w:rPr>
                        <w:sz w:val="21"/>
                        <w:szCs w:val="21"/>
                      </w:rPr>
                    </w:pPr>
                    <w:r w:rsidRPr="009A5A5D">
                      <w:rPr>
                        <w:sz w:val="21"/>
                        <w:szCs w:val="21"/>
                      </w:rPr>
                      <w:t>人工工资</w:t>
                    </w:r>
                  </w:p>
                </w:tc>
                <w:tc>
                  <w:tcPr>
                    <w:tcW w:w="822" w:type="pct"/>
                    <w:gridSpan w:val="2"/>
                  </w:tcPr>
                  <w:p w:rsidR="00656038" w:rsidRPr="009A5A5D" w:rsidRDefault="00656038" w:rsidP="00BF1F83">
                    <w:pPr>
                      <w:jc w:val="center"/>
                      <w:rPr>
                        <w:sz w:val="21"/>
                        <w:szCs w:val="21"/>
                      </w:rPr>
                    </w:pPr>
                    <w:r w:rsidRPr="009A5A5D">
                      <w:rPr>
                        <w:sz w:val="21"/>
                        <w:szCs w:val="21"/>
                      </w:rPr>
                      <w:t>6,288,367.08</w:t>
                    </w:r>
                  </w:p>
                </w:tc>
                <w:tc>
                  <w:tcPr>
                    <w:tcW w:w="528" w:type="pct"/>
                    <w:gridSpan w:val="2"/>
                  </w:tcPr>
                  <w:p w:rsidR="00656038" w:rsidRPr="009A5A5D" w:rsidRDefault="00656038" w:rsidP="00BF1F83">
                    <w:pPr>
                      <w:jc w:val="center"/>
                      <w:rPr>
                        <w:sz w:val="21"/>
                        <w:szCs w:val="21"/>
                      </w:rPr>
                    </w:pPr>
                    <w:r w:rsidRPr="009A5A5D">
                      <w:rPr>
                        <w:sz w:val="21"/>
                        <w:szCs w:val="21"/>
                      </w:rPr>
                      <w:t>1.21</w:t>
                    </w:r>
                  </w:p>
                </w:tc>
                <w:tc>
                  <w:tcPr>
                    <w:tcW w:w="860" w:type="pct"/>
                    <w:gridSpan w:val="2"/>
                  </w:tcPr>
                  <w:p w:rsidR="00656038" w:rsidRPr="009A5A5D" w:rsidRDefault="00656038" w:rsidP="00BF1F83">
                    <w:pPr>
                      <w:jc w:val="center"/>
                      <w:rPr>
                        <w:sz w:val="21"/>
                        <w:szCs w:val="21"/>
                      </w:rPr>
                    </w:pPr>
                    <w:r w:rsidRPr="009A5A5D">
                      <w:rPr>
                        <w:sz w:val="21"/>
                        <w:szCs w:val="21"/>
                      </w:rPr>
                      <w:t>18,379,142.65</w:t>
                    </w:r>
                  </w:p>
                </w:tc>
                <w:tc>
                  <w:tcPr>
                    <w:tcW w:w="452" w:type="pct"/>
                    <w:gridSpan w:val="2"/>
                  </w:tcPr>
                  <w:p w:rsidR="00656038" w:rsidRPr="009A5A5D" w:rsidRDefault="00656038" w:rsidP="00BF1F83">
                    <w:pPr>
                      <w:jc w:val="center"/>
                      <w:rPr>
                        <w:sz w:val="21"/>
                        <w:szCs w:val="21"/>
                      </w:rPr>
                    </w:pPr>
                    <w:r w:rsidRPr="009A5A5D">
                      <w:rPr>
                        <w:sz w:val="21"/>
                        <w:szCs w:val="21"/>
                      </w:rPr>
                      <w:t>3.64</w:t>
                    </w:r>
                  </w:p>
                </w:tc>
                <w:tc>
                  <w:tcPr>
                    <w:tcW w:w="404" w:type="pct"/>
                    <w:gridSpan w:val="2"/>
                  </w:tcPr>
                  <w:p w:rsidR="00656038" w:rsidRPr="009A5A5D" w:rsidRDefault="00656038" w:rsidP="00BF1F83">
                    <w:pPr>
                      <w:jc w:val="center"/>
                      <w:rPr>
                        <w:sz w:val="21"/>
                        <w:szCs w:val="21"/>
                      </w:rPr>
                    </w:pPr>
                    <w:r w:rsidRPr="009A5A5D">
                      <w:rPr>
                        <w:sz w:val="21"/>
                        <w:szCs w:val="21"/>
                      </w:rPr>
                      <w:t>-65.79</w:t>
                    </w:r>
                  </w:p>
                </w:tc>
                <w:tc>
                  <w:tcPr>
                    <w:tcW w:w="1122" w:type="pct"/>
                    <w:gridSpan w:val="2"/>
                  </w:tcPr>
                  <w:p w:rsidR="00656038" w:rsidRPr="00F86EA3" w:rsidRDefault="00656038" w:rsidP="00BF1F83">
                    <w:pPr>
                      <w:jc w:val="center"/>
                      <w:rPr>
                        <w:rFonts w:asciiTheme="minorEastAsia" w:eastAsiaTheme="minorEastAsia" w:hAnsiTheme="minorEastAsia"/>
                        <w:sz w:val="21"/>
                        <w:szCs w:val="21"/>
                      </w:rPr>
                    </w:pPr>
                    <w:r w:rsidRPr="00F86EA3">
                      <w:rPr>
                        <w:rFonts w:asciiTheme="minorEastAsia" w:eastAsiaTheme="minorEastAsia" w:hAnsiTheme="minorEastAsia"/>
                        <w:sz w:val="21"/>
                        <w:szCs w:val="21"/>
                      </w:rPr>
                      <w:t>主要是因为当期完工结算的该类项目收入比上期减少所致。</w:t>
                    </w:r>
                  </w:p>
                </w:tc>
              </w:tr>
            </w:sdtContent>
          </w:sdt>
          <w:sdt>
            <w:sdtPr>
              <w:rPr>
                <w:rFonts w:ascii="Calibri" w:eastAsiaTheme="minorEastAsia" w:hAnsi="Calibri" w:cstheme="minorBidi"/>
                <w:kern w:val="2"/>
                <w:sz w:val="21"/>
                <w:szCs w:val="21"/>
              </w:rPr>
              <w:alias w:val="分行业成本分析"/>
              <w:tag w:val="_TUP_fb9e3026efbd4a2c91fdedd10a926f41"/>
              <w:id w:val="3120339"/>
              <w:lock w:val="sdtLocked"/>
            </w:sdtPr>
            <w:sdtEndPr>
              <w:rPr>
                <w:rFonts w:asciiTheme="minorEastAsia" w:hAnsiTheme="minorEastAsia"/>
              </w:rPr>
            </w:sdtEndPr>
            <w:sdtContent>
              <w:tr w:rsidR="00656038" w:rsidTr="0044187C">
                <w:trPr>
                  <w:trHeight w:val="165"/>
                </w:trPr>
                <w:tc>
                  <w:tcPr>
                    <w:tcW w:w="460" w:type="pct"/>
                  </w:tcPr>
                  <w:p w:rsidR="00656038" w:rsidRPr="009A5A5D" w:rsidRDefault="00656038" w:rsidP="00BF1F83">
                    <w:pPr>
                      <w:rPr>
                        <w:rFonts w:ascii="Calibri" w:hAnsi="Calibri"/>
                        <w:sz w:val="21"/>
                        <w:szCs w:val="21"/>
                      </w:rPr>
                    </w:pPr>
                    <w:r w:rsidRPr="009A5A5D">
                      <w:rPr>
                        <w:sz w:val="21"/>
                        <w:szCs w:val="21"/>
                      </w:rPr>
                      <w:t>其他</w:t>
                    </w:r>
                  </w:p>
                </w:tc>
                <w:tc>
                  <w:tcPr>
                    <w:tcW w:w="351" w:type="pct"/>
                    <w:gridSpan w:val="2"/>
                  </w:tcPr>
                  <w:p w:rsidR="00656038" w:rsidRPr="009A5A5D" w:rsidRDefault="00656038" w:rsidP="00BF1F83">
                    <w:pPr>
                      <w:rPr>
                        <w:sz w:val="21"/>
                        <w:szCs w:val="21"/>
                      </w:rPr>
                    </w:pPr>
                    <w:r w:rsidRPr="009A5A5D">
                      <w:rPr>
                        <w:sz w:val="21"/>
                        <w:szCs w:val="21"/>
                      </w:rPr>
                      <w:t>折旧</w:t>
                    </w:r>
                  </w:p>
                </w:tc>
                <w:tc>
                  <w:tcPr>
                    <w:tcW w:w="822" w:type="pct"/>
                    <w:gridSpan w:val="2"/>
                  </w:tcPr>
                  <w:p w:rsidR="00656038" w:rsidRPr="009A5A5D" w:rsidRDefault="00656038" w:rsidP="00BF1F83">
                    <w:pPr>
                      <w:jc w:val="center"/>
                      <w:rPr>
                        <w:sz w:val="21"/>
                        <w:szCs w:val="21"/>
                      </w:rPr>
                    </w:pPr>
                    <w:r w:rsidRPr="009A5A5D">
                      <w:rPr>
                        <w:sz w:val="21"/>
                        <w:szCs w:val="21"/>
                      </w:rPr>
                      <w:t>205,167.61</w:t>
                    </w:r>
                  </w:p>
                </w:tc>
                <w:tc>
                  <w:tcPr>
                    <w:tcW w:w="528" w:type="pct"/>
                    <w:gridSpan w:val="2"/>
                  </w:tcPr>
                  <w:p w:rsidR="00656038" w:rsidRPr="009A5A5D" w:rsidRDefault="00656038" w:rsidP="00BF1F83">
                    <w:pPr>
                      <w:jc w:val="center"/>
                      <w:rPr>
                        <w:sz w:val="21"/>
                        <w:szCs w:val="21"/>
                      </w:rPr>
                    </w:pPr>
                    <w:r w:rsidRPr="009A5A5D">
                      <w:rPr>
                        <w:sz w:val="21"/>
                        <w:szCs w:val="21"/>
                      </w:rPr>
                      <w:t>0.04</w:t>
                    </w:r>
                  </w:p>
                </w:tc>
                <w:tc>
                  <w:tcPr>
                    <w:tcW w:w="860" w:type="pct"/>
                    <w:gridSpan w:val="2"/>
                  </w:tcPr>
                  <w:p w:rsidR="00656038" w:rsidRPr="009A5A5D" w:rsidRDefault="00656038" w:rsidP="00BF1F83">
                    <w:pPr>
                      <w:jc w:val="center"/>
                      <w:rPr>
                        <w:sz w:val="21"/>
                        <w:szCs w:val="21"/>
                      </w:rPr>
                    </w:pPr>
                    <w:r w:rsidRPr="009A5A5D">
                      <w:rPr>
                        <w:sz w:val="21"/>
                        <w:szCs w:val="21"/>
                      </w:rPr>
                      <w:t>766,334.61</w:t>
                    </w:r>
                  </w:p>
                </w:tc>
                <w:tc>
                  <w:tcPr>
                    <w:tcW w:w="452" w:type="pct"/>
                    <w:gridSpan w:val="2"/>
                  </w:tcPr>
                  <w:p w:rsidR="00656038" w:rsidRPr="009A5A5D" w:rsidRDefault="00656038" w:rsidP="00BF1F83">
                    <w:pPr>
                      <w:jc w:val="center"/>
                      <w:rPr>
                        <w:sz w:val="21"/>
                        <w:szCs w:val="21"/>
                      </w:rPr>
                    </w:pPr>
                    <w:r w:rsidRPr="009A5A5D">
                      <w:rPr>
                        <w:sz w:val="21"/>
                        <w:szCs w:val="21"/>
                      </w:rPr>
                      <w:t>0.15</w:t>
                    </w:r>
                  </w:p>
                </w:tc>
                <w:tc>
                  <w:tcPr>
                    <w:tcW w:w="404" w:type="pct"/>
                    <w:gridSpan w:val="2"/>
                  </w:tcPr>
                  <w:p w:rsidR="00656038" w:rsidRPr="009A5A5D" w:rsidRDefault="00656038" w:rsidP="00BF1F83">
                    <w:pPr>
                      <w:jc w:val="center"/>
                      <w:rPr>
                        <w:sz w:val="21"/>
                        <w:szCs w:val="21"/>
                      </w:rPr>
                    </w:pPr>
                    <w:r w:rsidRPr="009A5A5D">
                      <w:rPr>
                        <w:sz w:val="21"/>
                        <w:szCs w:val="21"/>
                      </w:rPr>
                      <w:t>-73.23</w:t>
                    </w:r>
                  </w:p>
                </w:tc>
                <w:tc>
                  <w:tcPr>
                    <w:tcW w:w="1122" w:type="pct"/>
                    <w:gridSpan w:val="2"/>
                  </w:tcPr>
                  <w:p w:rsidR="00656038" w:rsidRPr="00F86EA3" w:rsidRDefault="00656038" w:rsidP="00BF1F83">
                    <w:pPr>
                      <w:jc w:val="center"/>
                      <w:rPr>
                        <w:rFonts w:asciiTheme="minorEastAsia" w:eastAsiaTheme="minorEastAsia" w:hAnsiTheme="minorEastAsia"/>
                        <w:sz w:val="21"/>
                        <w:szCs w:val="21"/>
                      </w:rPr>
                    </w:pPr>
                    <w:r w:rsidRPr="00F86EA3">
                      <w:rPr>
                        <w:rFonts w:asciiTheme="minorEastAsia" w:eastAsiaTheme="minorEastAsia" w:hAnsiTheme="minorEastAsia"/>
                        <w:sz w:val="21"/>
                        <w:szCs w:val="21"/>
                      </w:rPr>
                      <w:t>主要是因为当期完工结</w:t>
                    </w:r>
                    <w:r w:rsidRPr="00F86EA3">
                      <w:rPr>
                        <w:rFonts w:asciiTheme="minorEastAsia" w:eastAsiaTheme="minorEastAsia" w:hAnsiTheme="minorEastAsia"/>
                        <w:sz w:val="21"/>
                        <w:szCs w:val="21"/>
                      </w:rPr>
                      <w:lastRenderedPageBreak/>
                      <w:t>算的该类项目收入比上期减少所致。</w:t>
                    </w:r>
                  </w:p>
                </w:tc>
              </w:tr>
            </w:sdtContent>
          </w:sdt>
          <w:tr w:rsidR="00656038" w:rsidTr="0044187C">
            <w:trPr>
              <w:trHeight w:val="105"/>
            </w:trPr>
            <w:sdt>
              <w:sdtPr>
                <w:tag w:val="_PLD_0092d9f33f1f4ccb96da6cc52c190e39"/>
                <w:id w:val="3120340"/>
                <w:lock w:val="sdtLocked"/>
              </w:sdtPr>
              <w:sdtContent>
                <w:tc>
                  <w:tcPr>
                    <w:tcW w:w="5000" w:type="pct"/>
                    <w:gridSpan w:val="15"/>
                    <w:vAlign w:val="center"/>
                  </w:tcPr>
                  <w:p w:rsidR="00656038" w:rsidRDefault="00656038" w:rsidP="00BF1F83">
                    <w:pPr>
                      <w:jc w:val="center"/>
                      <w:rPr>
                        <w:szCs w:val="21"/>
                      </w:rPr>
                    </w:pPr>
                    <w:r w:rsidRPr="009A5A5D">
                      <w:rPr>
                        <w:sz w:val="21"/>
                        <w:szCs w:val="21"/>
                      </w:rPr>
                      <w:t>分产品情况</w:t>
                    </w:r>
                  </w:p>
                </w:tc>
              </w:sdtContent>
            </w:sdt>
          </w:tr>
          <w:tr w:rsidR="00656038" w:rsidRPr="009A5A5D" w:rsidTr="0044187C">
            <w:trPr>
              <w:trHeight w:val="1387"/>
            </w:trPr>
            <w:sdt>
              <w:sdtPr>
                <w:rPr>
                  <w:szCs w:val="21"/>
                </w:rPr>
                <w:tag w:val="_PLD_c196e3eb716a4b75bda8de0a1a1a5780"/>
                <w:id w:val="3120341"/>
                <w:lock w:val="sdtLocked"/>
              </w:sdtPr>
              <w:sdtContent>
                <w:tc>
                  <w:tcPr>
                    <w:tcW w:w="605" w:type="pct"/>
                    <w:gridSpan w:val="2"/>
                    <w:vAlign w:val="center"/>
                  </w:tcPr>
                  <w:p w:rsidR="00656038" w:rsidRPr="009A5A5D" w:rsidRDefault="00656038" w:rsidP="00BF1F83">
                    <w:pPr>
                      <w:jc w:val="center"/>
                      <w:rPr>
                        <w:sz w:val="21"/>
                        <w:szCs w:val="21"/>
                      </w:rPr>
                    </w:pPr>
                    <w:r w:rsidRPr="009A5A5D">
                      <w:rPr>
                        <w:sz w:val="21"/>
                        <w:szCs w:val="21"/>
                      </w:rPr>
                      <w:t>分</w:t>
                    </w:r>
                    <w:r w:rsidRPr="009A5A5D">
                      <w:rPr>
                        <w:rFonts w:hint="eastAsia"/>
                        <w:sz w:val="21"/>
                        <w:szCs w:val="21"/>
                      </w:rPr>
                      <w:t>产品</w:t>
                    </w:r>
                  </w:p>
                </w:tc>
              </w:sdtContent>
            </w:sdt>
            <w:sdt>
              <w:sdtPr>
                <w:rPr>
                  <w:szCs w:val="21"/>
                </w:rPr>
                <w:tag w:val="_PLD_9a4782df875a421fa22d5bb28b135494"/>
                <w:id w:val="3120342"/>
                <w:lock w:val="sdtLocked"/>
              </w:sdtPr>
              <w:sdtContent>
                <w:tc>
                  <w:tcPr>
                    <w:tcW w:w="482" w:type="pct"/>
                    <w:gridSpan w:val="2"/>
                    <w:vAlign w:val="center"/>
                  </w:tcPr>
                  <w:p w:rsidR="00656038" w:rsidRPr="009A5A5D" w:rsidRDefault="00656038" w:rsidP="00BF1F83">
                    <w:pPr>
                      <w:jc w:val="center"/>
                      <w:rPr>
                        <w:sz w:val="21"/>
                        <w:szCs w:val="21"/>
                      </w:rPr>
                    </w:pPr>
                    <w:r w:rsidRPr="009A5A5D">
                      <w:rPr>
                        <w:sz w:val="21"/>
                        <w:szCs w:val="21"/>
                      </w:rPr>
                      <w:t>成本构成项目</w:t>
                    </w:r>
                  </w:p>
                </w:tc>
              </w:sdtContent>
            </w:sdt>
            <w:sdt>
              <w:sdtPr>
                <w:rPr>
                  <w:szCs w:val="21"/>
                </w:rPr>
                <w:tag w:val="_PLD_3ddf6750761e4cb5a3c10274752059ad"/>
                <w:id w:val="3120343"/>
                <w:lock w:val="sdtLocked"/>
              </w:sdtPr>
              <w:sdtContent>
                <w:tc>
                  <w:tcPr>
                    <w:tcW w:w="828" w:type="pct"/>
                    <w:gridSpan w:val="2"/>
                    <w:vAlign w:val="center"/>
                  </w:tcPr>
                  <w:p w:rsidR="00656038" w:rsidRPr="0024732C" w:rsidRDefault="00656038" w:rsidP="00BF1F83">
                    <w:pPr>
                      <w:jc w:val="center"/>
                      <w:rPr>
                        <w:sz w:val="21"/>
                        <w:szCs w:val="21"/>
                      </w:rPr>
                    </w:pPr>
                    <w:r w:rsidRPr="0024732C">
                      <w:rPr>
                        <w:sz w:val="21"/>
                        <w:szCs w:val="21"/>
                      </w:rPr>
                      <w:t>本期金额</w:t>
                    </w:r>
                  </w:p>
                </w:tc>
              </w:sdtContent>
            </w:sdt>
            <w:sdt>
              <w:sdtPr>
                <w:rPr>
                  <w:szCs w:val="21"/>
                </w:rPr>
                <w:tag w:val="_PLD_dcb03e51a739483781a7336e1a9b6c53"/>
                <w:id w:val="3120344"/>
                <w:lock w:val="sdtLocked"/>
              </w:sdtPr>
              <w:sdtContent>
                <w:tc>
                  <w:tcPr>
                    <w:tcW w:w="525" w:type="pct"/>
                    <w:gridSpan w:val="2"/>
                    <w:vAlign w:val="center"/>
                  </w:tcPr>
                  <w:p w:rsidR="00656038" w:rsidRPr="0024732C" w:rsidRDefault="00656038" w:rsidP="00BF1F83">
                    <w:pPr>
                      <w:jc w:val="center"/>
                      <w:rPr>
                        <w:sz w:val="21"/>
                        <w:szCs w:val="21"/>
                      </w:rPr>
                    </w:pPr>
                    <w:r w:rsidRPr="0024732C">
                      <w:rPr>
                        <w:sz w:val="21"/>
                        <w:szCs w:val="21"/>
                      </w:rPr>
                      <w:t>本期占总成本比例(</w:t>
                    </w:r>
                    <w:r w:rsidRPr="0024732C">
                      <w:rPr>
                        <w:rFonts w:hint="eastAsia"/>
                        <w:sz w:val="21"/>
                        <w:szCs w:val="21"/>
                      </w:rPr>
                      <w:t>%</w:t>
                    </w:r>
                    <w:r w:rsidRPr="0024732C">
                      <w:rPr>
                        <w:sz w:val="21"/>
                        <w:szCs w:val="21"/>
                      </w:rPr>
                      <w:t>)</w:t>
                    </w:r>
                  </w:p>
                </w:tc>
              </w:sdtContent>
            </w:sdt>
            <w:sdt>
              <w:sdtPr>
                <w:rPr>
                  <w:szCs w:val="21"/>
                </w:rPr>
                <w:tag w:val="_PLD_fe6b2171d862410980857c00f504b451"/>
                <w:id w:val="3120345"/>
                <w:lock w:val="sdtLocked"/>
              </w:sdtPr>
              <w:sdtContent>
                <w:tc>
                  <w:tcPr>
                    <w:tcW w:w="823" w:type="pct"/>
                    <w:gridSpan w:val="2"/>
                    <w:vAlign w:val="center"/>
                  </w:tcPr>
                  <w:p w:rsidR="00656038" w:rsidRPr="0024732C" w:rsidRDefault="00656038" w:rsidP="00BF1F83">
                    <w:pPr>
                      <w:jc w:val="center"/>
                      <w:rPr>
                        <w:sz w:val="21"/>
                        <w:szCs w:val="21"/>
                      </w:rPr>
                    </w:pPr>
                    <w:r w:rsidRPr="0024732C">
                      <w:rPr>
                        <w:sz w:val="21"/>
                        <w:szCs w:val="21"/>
                      </w:rPr>
                      <w:t>上年同期金额</w:t>
                    </w:r>
                  </w:p>
                </w:tc>
              </w:sdtContent>
            </w:sdt>
            <w:sdt>
              <w:sdtPr>
                <w:rPr>
                  <w:szCs w:val="21"/>
                </w:rPr>
                <w:tag w:val="_PLD_4cf5110e7be04df78012e249a0900292"/>
                <w:id w:val="3120346"/>
                <w:lock w:val="sdtLocked"/>
              </w:sdtPr>
              <w:sdtContent>
                <w:tc>
                  <w:tcPr>
                    <w:tcW w:w="443" w:type="pct"/>
                    <w:gridSpan w:val="2"/>
                    <w:vAlign w:val="center"/>
                  </w:tcPr>
                  <w:p w:rsidR="00656038" w:rsidRPr="0024732C" w:rsidRDefault="00656038" w:rsidP="00BF1F83">
                    <w:pPr>
                      <w:jc w:val="center"/>
                      <w:rPr>
                        <w:sz w:val="21"/>
                        <w:szCs w:val="21"/>
                      </w:rPr>
                    </w:pPr>
                    <w:r w:rsidRPr="0024732C">
                      <w:rPr>
                        <w:sz w:val="21"/>
                        <w:szCs w:val="21"/>
                      </w:rPr>
                      <w:t>上年同期占总成本比例(</w:t>
                    </w:r>
                    <w:r w:rsidRPr="0024732C">
                      <w:rPr>
                        <w:rFonts w:hint="eastAsia"/>
                        <w:sz w:val="21"/>
                        <w:szCs w:val="21"/>
                      </w:rPr>
                      <w:t>%</w:t>
                    </w:r>
                    <w:r w:rsidRPr="0024732C">
                      <w:rPr>
                        <w:sz w:val="21"/>
                        <w:szCs w:val="21"/>
                      </w:rPr>
                      <w:t>)</w:t>
                    </w:r>
                  </w:p>
                </w:tc>
              </w:sdtContent>
            </w:sdt>
            <w:sdt>
              <w:sdtPr>
                <w:rPr>
                  <w:szCs w:val="21"/>
                </w:rPr>
                <w:tag w:val="_PLD_efbc8491fdf34506bf7690ab3a8f6402"/>
                <w:id w:val="3120347"/>
                <w:lock w:val="sdtLocked"/>
              </w:sdtPr>
              <w:sdtContent>
                <w:tc>
                  <w:tcPr>
                    <w:tcW w:w="517" w:type="pct"/>
                    <w:gridSpan w:val="2"/>
                    <w:vAlign w:val="center"/>
                  </w:tcPr>
                  <w:p w:rsidR="00656038" w:rsidRPr="0024732C" w:rsidRDefault="00656038" w:rsidP="00BF1F83">
                    <w:pPr>
                      <w:jc w:val="center"/>
                      <w:rPr>
                        <w:sz w:val="21"/>
                        <w:szCs w:val="21"/>
                      </w:rPr>
                    </w:pPr>
                    <w:r w:rsidRPr="0024732C">
                      <w:rPr>
                        <w:sz w:val="21"/>
                        <w:szCs w:val="21"/>
                      </w:rPr>
                      <w:t>本期金额较上年同期变动比例(</w:t>
                    </w:r>
                    <w:r w:rsidRPr="0024732C">
                      <w:rPr>
                        <w:rFonts w:hint="eastAsia"/>
                        <w:sz w:val="21"/>
                        <w:szCs w:val="21"/>
                      </w:rPr>
                      <w:t>%</w:t>
                    </w:r>
                    <w:r w:rsidRPr="0024732C">
                      <w:rPr>
                        <w:sz w:val="21"/>
                        <w:szCs w:val="21"/>
                      </w:rPr>
                      <w:t>)</w:t>
                    </w:r>
                  </w:p>
                </w:tc>
              </w:sdtContent>
            </w:sdt>
            <w:sdt>
              <w:sdtPr>
                <w:rPr>
                  <w:szCs w:val="21"/>
                </w:rPr>
                <w:tag w:val="_PLD_b8e943b8220340c7810a554346594426"/>
                <w:id w:val="3120348"/>
                <w:lock w:val="sdtLocked"/>
              </w:sdtPr>
              <w:sdtContent>
                <w:tc>
                  <w:tcPr>
                    <w:tcW w:w="777" w:type="pct"/>
                    <w:vAlign w:val="center"/>
                  </w:tcPr>
                  <w:p w:rsidR="00656038" w:rsidRPr="009A5A5D" w:rsidRDefault="00656038" w:rsidP="00BF1F83">
                    <w:pPr>
                      <w:jc w:val="center"/>
                      <w:rPr>
                        <w:sz w:val="21"/>
                        <w:szCs w:val="21"/>
                      </w:rPr>
                    </w:pPr>
                    <w:r w:rsidRPr="009A5A5D">
                      <w:rPr>
                        <w:sz w:val="21"/>
                        <w:szCs w:val="21"/>
                      </w:rPr>
                      <w:t>情况</w:t>
                    </w:r>
                  </w:p>
                  <w:p w:rsidR="00656038" w:rsidRPr="009A5A5D" w:rsidRDefault="00656038" w:rsidP="00BF1F83">
                    <w:pPr>
                      <w:jc w:val="center"/>
                      <w:rPr>
                        <w:sz w:val="21"/>
                        <w:szCs w:val="21"/>
                      </w:rPr>
                    </w:pPr>
                    <w:r w:rsidRPr="009A5A5D">
                      <w:rPr>
                        <w:sz w:val="21"/>
                        <w:szCs w:val="21"/>
                      </w:rPr>
                      <w:t>说明</w:t>
                    </w:r>
                  </w:p>
                </w:tc>
              </w:sdtContent>
            </w:sdt>
          </w:tr>
          <w:sdt>
            <w:sdtPr>
              <w:rPr>
                <w:rFonts w:ascii="Calibri" w:eastAsiaTheme="minorEastAsia" w:hAnsi="Calibri" w:cstheme="minorBidi"/>
                <w:kern w:val="2"/>
                <w:sz w:val="21"/>
                <w:szCs w:val="21"/>
              </w:rPr>
              <w:alias w:val="分产品成本分析"/>
              <w:tag w:val="_TUP_a99457d0ffea4639b6d23dc0f965122f"/>
              <w:id w:val="3120349"/>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jc w:val="left"/>
                      <w:rPr>
                        <w:rFonts w:ascii="Calibri" w:hAnsi="Calibri"/>
                        <w:sz w:val="21"/>
                        <w:szCs w:val="21"/>
                      </w:rPr>
                    </w:pPr>
                    <w:r w:rsidRPr="007D501B">
                      <w:rPr>
                        <w:sz w:val="21"/>
                        <w:szCs w:val="21"/>
                      </w:rPr>
                      <w:t>电气传动装置</w:t>
                    </w:r>
                  </w:p>
                </w:tc>
                <w:tc>
                  <w:tcPr>
                    <w:tcW w:w="482" w:type="pct"/>
                    <w:gridSpan w:val="2"/>
                    <w:tcBorders>
                      <w:bottom w:val="single" w:sz="4" w:space="0" w:color="auto"/>
                    </w:tcBorders>
                  </w:tcPr>
                  <w:p w:rsidR="00656038" w:rsidRPr="007D501B" w:rsidRDefault="00656038" w:rsidP="00BF1F83">
                    <w:pPr>
                      <w:jc w:val="left"/>
                      <w:rPr>
                        <w:sz w:val="21"/>
                        <w:szCs w:val="21"/>
                      </w:rPr>
                    </w:pPr>
                    <w:r w:rsidRPr="007D501B">
                      <w:rPr>
                        <w:sz w:val="21"/>
                        <w:szCs w:val="21"/>
                      </w:rPr>
                      <w:t>原材料</w:t>
                    </w:r>
                  </w:p>
                </w:tc>
                <w:tc>
                  <w:tcPr>
                    <w:tcW w:w="828"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198,567,183.84</w:t>
                    </w:r>
                  </w:p>
                </w:tc>
                <w:tc>
                  <w:tcPr>
                    <w:tcW w:w="525"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38.</w:t>
                    </w:r>
                    <w:r>
                      <w:rPr>
                        <w:rFonts w:hint="eastAsia"/>
                        <w:sz w:val="21"/>
                        <w:szCs w:val="21"/>
                      </w:rPr>
                      <w:t>3</w:t>
                    </w:r>
                    <w:r w:rsidRPr="0024732C">
                      <w:rPr>
                        <w:sz w:val="21"/>
                        <w:szCs w:val="21"/>
                      </w:rPr>
                      <w:t>5</w:t>
                    </w:r>
                  </w:p>
                </w:tc>
                <w:tc>
                  <w:tcPr>
                    <w:tcW w:w="823"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169,444,257.30</w:t>
                    </w:r>
                  </w:p>
                </w:tc>
                <w:tc>
                  <w:tcPr>
                    <w:tcW w:w="443"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33.53</w:t>
                    </w:r>
                  </w:p>
                </w:tc>
                <w:tc>
                  <w:tcPr>
                    <w:tcW w:w="517" w:type="pct"/>
                    <w:gridSpan w:val="2"/>
                    <w:tcBorders>
                      <w:bottom w:val="single" w:sz="4" w:space="0" w:color="auto"/>
                    </w:tcBorders>
                  </w:tcPr>
                  <w:p w:rsidR="00656038" w:rsidRPr="0024732C" w:rsidRDefault="00656038" w:rsidP="00BF1F83">
                    <w:pPr>
                      <w:jc w:val="center"/>
                      <w:rPr>
                        <w:sz w:val="21"/>
                        <w:szCs w:val="21"/>
                      </w:rPr>
                    </w:pPr>
                    <w:r w:rsidRPr="0024732C">
                      <w:rPr>
                        <w:sz w:val="21"/>
                        <w:szCs w:val="21"/>
                      </w:rPr>
                      <w:t>17.19</w:t>
                    </w:r>
                  </w:p>
                </w:tc>
                <w:tc>
                  <w:tcPr>
                    <w:tcW w:w="777" w:type="pct"/>
                    <w:tcBorders>
                      <w:bottom w:val="single" w:sz="4" w:space="0" w:color="auto"/>
                    </w:tcBorders>
                  </w:tcPr>
                  <w:p w:rsidR="00656038" w:rsidRPr="00F86EA3" w:rsidRDefault="00656038" w:rsidP="00BF1F83">
                    <w:pPr>
                      <w:jc w:val="left"/>
                      <w:rPr>
                        <w:rFonts w:asciiTheme="minorEastAsia" w:eastAsiaTheme="minorEastAsia" w:hAnsiTheme="minorEastAsia"/>
                        <w:sz w:val="21"/>
                        <w:szCs w:val="21"/>
                      </w:rPr>
                    </w:pPr>
                    <w:r w:rsidRPr="00F86EA3">
                      <w:rPr>
                        <w:rFonts w:asciiTheme="minorEastAsia" w:eastAsiaTheme="minorEastAsia" w:hAnsiTheme="minorEastAsia"/>
                        <w:sz w:val="21"/>
                        <w:szCs w:val="21"/>
                      </w:rPr>
                      <w:t>主要是因为当期完工结算的该类项目材料费比上期增加所致。</w:t>
                    </w:r>
                  </w:p>
                </w:tc>
              </w:tr>
            </w:sdtContent>
          </w:sdt>
          <w:sdt>
            <w:sdtPr>
              <w:rPr>
                <w:rFonts w:ascii="Calibri" w:eastAsiaTheme="minorEastAsia" w:hAnsi="Calibri" w:cstheme="minorBidi"/>
                <w:kern w:val="2"/>
                <w:sz w:val="21"/>
                <w:szCs w:val="21"/>
              </w:rPr>
              <w:alias w:val="分产品成本分析"/>
              <w:tag w:val="_TUP_a99457d0ffea4639b6d23dc0f965122f"/>
              <w:id w:val="3120350"/>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电气传动装置</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人工工资</w:t>
                    </w:r>
                  </w:p>
                </w:tc>
                <w:tc>
                  <w:tcPr>
                    <w:tcW w:w="828"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12,602,423.45</w:t>
                    </w:r>
                  </w:p>
                </w:tc>
                <w:tc>
                  <w:tcPr>
                    <w:tcW w:w="525"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2.43</w:t>
                    </w:r>
                  </w:p>
                </w:tc>
                <w:tc>
                  <w:tcPr>
                    <w:tcW w:w="823"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10,906,036.77</w:t>
                    </w:r>
                  </w:p>
                </w:tc>
                <w:tc>
                  <w:tcPr>
                    <w:tcW w:w="443"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2.16</w:t>
                    </w:r>
                  </w:p>
                </w:tc>
                <w:tc>
                  <w:tcPr>
                    <w:tcW w:w="517"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15.55</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主要是因为当期完工结算的该类项目分摊人工费增加所致。</w:t>
                    </w:r>
                  </w:p>
                </w:tc>
              </w:tr>
            </w:sdtContent>
          </w:sdt>
          <w:sdt>
            <w:sdtPr>
              <w:rPr>
                <w:rFonts w:ascii="Calibri" w:eastAsiaTheme="minorEastAsia" w:hAnsi="Calibri" w:cstheme="minorBidi"/>
                <w:kern w:val="2"/>
                <w:sz w:val="21"/>
                <w:szCs w:val="21"/>
              </w:rPr>
              <w:alias w:val="分产品成本分析"/>
              <w:tag w:val="_TUP_a99457d0ffea4639b6d23dc0f965122f"/>
              <w:id w:val="3120351"/>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电气传动装置</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折旧</w:t>
                    </w:r>
                  </w:p>
                </w:tc>
                <w:tc>
                  <w:tcPr>
                    <w:tcW w:w="828"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343,905.17</w:t>
                    </w:r>
                  </w:p>
                </w:tc>
                <w:tc>
                  <w:tcPr>
                    <w:tcW w:w="525"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0.07</w:t>
                    </w:r>
                  </w:p>
                </w:tc>
                <w:tc>
                  <w:tcPr>
                    <w:tcW w:w="823"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483,434.95</w:t>
                    </w:r>
                  </w:p>
                </w:tc>
                <w:tc>
                  <w:tcPr>
                    <w:tcW w:w="443"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0.10</w:t>
                    </w:r>
                  </w:p>
                </w:tc>
                <w:tc>
                  <w:tcPr>
                    <w:tcW w:w="517"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-28.86</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主要是公司内部机构改革，业务单元占用房屋面积减少所致。</w:t>
                    </w:r>
                  </w:p>
                </w:tc>
              </w:tr>
            </w:sdtContent>
          </w:sdt>
          <w:sdt>
            <w:sdtPr>
              <w:rPr>
                <w:rFonts w:ascii="Calibri" w:eastAsiaTheme="minorEastAsia" w:hAnsi="Calibri" w:cstheme="minorBidi"/>
                <w:kern w:val="2"/>
                <w:sz w:val="21"/>
                <w:szCs w:val="21"/>
              </w:rPr>
              <w:alias w:val="分产品成本分析"/>
              <w:tag w:val="_TUP_a99457d0ffea4639b6d23dc0f965122f"/>
              <w:id w:val="3120352"/>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工业计算机控制系统</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原材料</w:t>
                    </w:r>
                  </w:p>
                </w:tc>
                <w:tc>
                  <w:tcPr>
                    <w:tcW w:w="828"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219,676,818.50</w:t>
                    </w:r>
                  </w:p>
                </w:tc>
                <w:tc>
                  <w:tcPr>
                    <w:tcW w:w="525"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42.</w:t>
                    </w:r>
                    <w:r>
                      <w:rPr>
                        <w:rFonts w:hint="eastAsia"/>
                        <w:sz w:val="21"/>
                        <w:szCs w:val="21"/>
                      </w:rPr>
                      <w:t>43</w:t>
                    </w:r>
                  </w:p>
                </w:tc>
                <w:tc>
                  <w:tcPr>
                    <w:tcW w:w="823"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214,684,696.73</w:t>
                    </w:r>
                  </w:p>
                </w:tc>
                <w:tc>
                  <w:tcPr>
                    <w:tcW w:w="443"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42.48</w:t>
                    </w:r>
                  </w:p>
                </w:tc>
                <w:tc>
                  <w:tcPr>
                    <w:tcW w:w="517"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2.33</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主要是因为当期完工结算的该类项目材料费比上期增加所致。</w:t>
                    </w:r>
                  </w:p>
                </w:tc>
              </w:tr>
            </w:sdtContent>
          </w:sdt>
          <w:sdt>
            <w:sdtPr>
              <w:rPr>
                <w:rFonts w:ascii="Calibri" w:eastAsiaTheme="minorEastAsia" w:hAnsi="Calibri" w:cstheme="minorBidi"/>
                <w:kern w:val="2"/>
                <w:sz w:val="21"/>
                <w:szCs w:val="21"/>
              </w:rPr>
              <w:alias w:val="分产品成本分析"/>
              <w:tag w:val="_TUP_a99457d0ffea4639b6d23dc0f965122f"/>
              <w:id w:val="3120353"/>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工业计算机控制系统</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人工工资</w:t>
                    </w:r>
                  </w:p>
                </w:tc>
                <w:tc>
                  <w:tcPr>
                    <w:tcW w:w="828"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22,578,310.30</w:t>
                    </w:r>
                  </w:p>
                </w:tc>
                <w:tc>
                  <w:tcPr>
                    <w:tcW w:w="525"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4.3</w:t>
                    </w:r>
                    <w:r>
                      <w:rPr>
                        <w:rFonts w:hint="eastAsia"/>
                        <w:sz w:val="21"/>
                        <w:szCs w:val="21"/>
                      </w:rPr>
                      <w:t>6</w:t>
                    </w:r>
                  </w:p>
                </w:tc>
                <w:tc>
                  <w:tcPr>
                    <w:tcW w:w="823"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22,261,003.41</w:t>
                    </w:r>
                  </w:p>
                </w:tc>
                <w:tc>
                  <w:tcPr>
                    <w:tcW w:w="443"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4.40</w:t>
                    </w:r>
                  </w:p>
                </w:tc>
                <w:tc>
                  <w:tcPr>
                    <w:tcW w:w="517"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1.43</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主要是因为当期完工结算的该类项目分摊人工费增加所致。</w:t>
                    </w:r>
                  </w:p>
                </w:tc>
              </w:tr>
            </w:sdtContent>
          </w:sdt>
          <w:sdt>
            <w:sdtPr>
              <w:rPr>
                <w:rFonts w:ascii="Calibri" w:eastAsiaTheme="minorEastAsia" w:hAnsi="Calibri" w:cstheme="minorBidi"/>
                <w:kern w:val="2"/>
                <w:sz w:val="21"/>
                <w:szCs w:val="21"/>
              </w:rPr>
              <w:alias w:val="分产品成本分析"/>
              <w:tag w:val="_TUP_a99457d0ffea4639b6d23dc0f965122f"/>
              <w:id w:val="3120354"/>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工业计算机控制系统</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折旧</w:t>
                    </w:r>
                  </w:p>
                </w:tc>
                <w:tc>
                  <w:tcPr>
                    <w:tcW w:w="828"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725,274.27</w:t>
                    </w:r>
                  </w:p>
                </w:tc>
                <w:tc>
                  <w:tcPr>
                    <w:tcW w:w="525"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0.14</w:t>
                    </w:r>
                  </w:p>
                </w:tc>
                <w:tc>
                  <w:tcPr>
                    <w:tcW w:w="823"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753,733.77</w:t>
                    </w:r>
                  </w:p>
                </w:tc>
                <w:tc>
                  <w:tcPr>
                    <w:tcW w:w="443"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0.15</w:t>
                    </w:r>
                  </w:p>
                </w:tc>
                <w:tc>
                  <w:tcPr>
                    <w:tcW w:w="517" w:type="pct"/>
                    <w:gridSpan w:val="2"/>
                    <w:tcBorders>
                      <w:bottom w:val="single" w:sz="4" w:space="0" w:color="auto"/>
                    </w:tcBorders>
                  </w:tcPr>
                  <w:p w:rsidR="00656038" w:rsidRPr="0024732C" w:rsidRDefault="00656038" w:rsidP="00BF1F83">
                    <w:pPr>
                      <w:jc w:val="right"/>
                      <w:rPr>
                        <w:sz w:val="21"/>
                        <w:szCs w:val="21"/>
                      </w:rPr>
                    </w:pPr>
                    <w:r w:rsidRPr="0024732C">
                      <w:rPr>
                        <w:sz w:val="21"/>
                        <w:szCs w:val="21"/>
                      </w:rPr>
                      <w:t>-3.78</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主要是公司内部机构改革，业务单元占用房屋面积减少所致。</w:t>
                    </w:r>
                  </w:p>
                </w:tc>
              </w:tr>
            </w:sdtContent>
          </w:sdt>
          <w:sdt>
            <w:sdtPr>
              <w:rPr>
                <w:rFonts w:ascii="Calibri" w:eastAsiaTheme="minorEastAsia" w:hAnsi="Calibri" w:cstheme="minorBidi"/>
                <w:kern w:val="2"/>
                <w:sz w:val="21"/>
                <w:szCs w:val="21"/>
              </w:rPr>
              <w:alias w:val="分产品成本分析"/>
              <w:tag w:val="_TUP_a99457d0ffea4639b6d23dc0f965122f"/>
              <w:id w:val="3120355"/>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工业专用检测仪表及控制仪表</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原材料</w:t>
                    </w:r>
                  </w:p>
                </w:tc>
                <w:tc>
                  <w:tcPr>
                    <w:tcW w:w="828"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6,578,878.52</w:t>
                    </w:r>
                  </w:p>
                </w:tc>
                <w:tc>
                  <w:tcPr>
                    <w:tcW w:w="525"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1.27</w:t>
                    </w:r>
                  </w:p>
                </w:tc>
                <w:tc>
                  <w:tcPr>
                    <w:tcW w:w="823"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7,718,211.45</w:t>
                    </w:r>
                  </w:p>
                </w:tc>
                <w:tc>
                  <w:tcPr>
                    <w:tcW w:w="443"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1.53</w:t>
                    </w:r>
                  </w:p>
                </w:tc>
                <w:tc>
                  <w:tcPr>
                    <w:tcW w:w="517"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-14.76</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主要是因为当期完工结算的该类项目材料费比上期减少所致。</w:t>
                    </w:r>
                  </w:p>
                </w:tc>
              </w:tr>
            </w:sdtContent>
          </w:sdt>
          <w:sdt>
            <w:sdtPr>
              <w:rPr>
                <w:rFonts w:ascii="Calibri" w:eastAsiaTheme="minorEastAsia" w:hAnsi="Calibri" w:cstheme="minorBidi"/>
                <w:kern w:val="2"/>
                <w:sz w:val="21"/>
                <w:szCs w:val="21"/>
              </w:rPr>
              <w:alias w:val="分产品成本分析"/>
              <w:tag w:val="_TUP_a99457d0ffea4639b6d23dc0f965122f"/>
              <w:id w:val="3120356"/>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工业专用检测仪表及控制仪表</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人工工资</w:t>
                    </w:r>
                  </w:p>
                </w:tc>
                <w:tc>
                  <w:tcPr>
                    <w:tcW w:w="828"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342,935.83</w:t>
                    </w:r>
                  </w:p>
                </w:tc>
                <w:tc>
                  <w:tcPr>
                    <w:tcW w:w="525"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0.07</w:t>
                    </w:r>
                  </w:p>
                </w:tc>
                <w:tc>
                  <w:tcPr>
                    <w:tcW w:w="823"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60,870.18</w:t>
                    </w:r>
                  </w:p>
                </w:tc>
                <w:tc>
                  <w:tcPr>
                    <w:tcW w:w="443"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0.01</w:t>
                    </w:r>
                  </w:p>
                </w:tc>
                <w:tc>
                  <w:tcPr>
                    <w:tcW w:w="517"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463.39</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主要是因为当期完工结算的该类项目分摊人工费增加所致。</w:t>
                    </w:r>
                  </w:p>
                </w:tc>
              </w:tr>
            </w:sdtContent>
          </w:sdt>
          <w:sdt>
            <w:sdtPr>
              <w:rPr>
                <w:rFonts w:ascii="Calibri" w:eastAsiaTheme="minorEastAsia" w:hAnsi="Calibri" w:cstheme="minorBidi"/>
                <w:kern w:val="2"/>
                <w:sz w:val="21"/>
                <w:szCs w:val="21"/>
              </w:rPr>
              <w:alias w:val="分产品成本分析"/>
              <w:tag w:val="_TUP_a99457d0ffea4639b6d23dc0f965122f"/>
              <w:id w:val="3120357"/>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工业专用检测仪表及控制仪表</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折旧</w:t>
                    </w:r>
                  </w:p>
                </w:tc>
                <w:tc>
                  <w:tcPr>
                    <w:tcW w:w="828"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316.02</w:t>
                    </w:r>
                  </w:p>
                </w:tc>
                <w:tc>
                  <w:tcPr>
                    <w:tcW w:w="525"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0.00</w:t>
                    </w:r>
                  </w:p>
                </w:tc>
                <w:tc>
                  <w:tcPr>
                    <w:tcW w:w="823"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64,618.18</w:t>
                    </w:r>
                  </w:p>
                </w:tc>
                <w:tc>
                  <w:tcPr>
                    <w:tcW w:w="443"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0.01</w:t>
                    </w:r>
                  </w:p>
                </w:tc>
                <w:tc>
                  <w:tcPr>
                    <w:tcW w:w="517"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-99.51</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主要是公司内部机构改革，业务单元占用房屋面积减少所致。</w:t>
                    </w:r>
                  </w:p>
                </w:tc>
              </w:tr>
            </w:sdtContent>
          </w:sdt>
          <w:sdt>
            <w:sdtPr>
              <w:rPr>
                <w:rFonts w:ascii="Calibri" w:eastAsiaTheme="minorEastAsia" w:hAnsi="Calibri" w:cstheme="minorBidi"/>
                <w:kern w:val="2"/>
                <w:sz w:val="21"/>
                <w:szCs w:val="21"/>
              </w:rPr>
              <w:alias w:val="分产品成本分析"/>
              <w:tag w:val="_TUP_a99457d0ffea4639b6d23dc0f965122f"/>
              <w:id w:val="3120358"/>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电力半导体元器件</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原材料</w:t>
                    </w:r>
                  </w:p>
                </w:tc>
                <w:tc>
                  <w:tcPr>
                    <w:tcW w:w="828"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718,148.57</w:t>
                    </w:r>
                  </w:p>
                </w:tc>
                <w:tc>
                  <w:tcPr>
                    <w:tcW w:w="525"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0.14</w:t>
                    </w:r>
                  </w:p>
                </w:tc>
                <w:tc>
                  <w:tcPr>
                    <w:tcW w:w="823"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5,672,112.00</w:t>
                    </w:r>
                  </w:p>
                </w:tc>
                <w:tc>
                  <w:tcPr>
                    <w:tcW w:w="443"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1.12</w:t>
                    </w:r>
                  </w:p>
                </w:tc>
                <w:tc>
                  <w:tcPr>
                    <w:tcW w:w="517"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-87.11</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主要是因为当期完工结算的该类项目材料费比上期减少所致。</w:t>
                    </w:r>
                  </w:p>
                </w:tc>
              </w:tr>
            </w:sdtContent>
          </w:sdt>
          <w:sdt>
            <w:sdtPr>
              <w:rPr>
                <w:rFonts w:ascii="Calibri" w:eastAsiaTheme="minorEastAsia" w:hAnsi="Calibri" w:cstheme="minorBidi"/>
                <w:kern w:val="2"/>
                <w:sz w:val="21"/>
                <w:szCs w:val="21"/>
              </w:rPr>
              <w:alias w:val="分产品成本分析"/>
              <w:tag w:val="_TUP_a99457d0ffea4639b6d23dc0f965122f"/>
              <w:id w:val="3120359"/>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电力半导体元器件</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人工工资</w:t>
                    </w:r>
                  </w:p>
                </w:tc>
                <w:tc>
                  <w:tcPr>
                    <w:tcW w:w="828" w:type="pct"/>
                    <w:gridSpan w:val="2"/>
                    <w:tcBorders>
                      <w:bottom w:val="single" w:sz="4" w:space="0" w:color="auto"/>
                    </w:tcBorders>
                  </w:tcPr>
                  <w:p w:rsidR="00656038" w:rsidRPr="00656038" w:rsidRDefault="00656038" w:rsidP="00BF1F83">
                    <w:pPr>
                      <w:jc w:val="right"/>
                      <w:rPr>
                        <w:sz w:val="21"/>
                        <w:szCs w:val="21"/>
                      </w:rPr>
                    </w:pPr>
                    <w:r w:rsidRPr="00656038">
                      <w:rPr>
                        <w:sz w:val="21"/>
                        <w:szCs w:val="21"/>
                      </w:rPr>
                      <w:t>12,019.93</w:t>
                    </w:r>
                  </w:p>
                </w:tc>
                <w:tc>
                  <w:tcPr>
                    <w:tcW w:w="525" w:type="pct"/>
                    <w:gridSpan w:val="2"/>
                    <w:tcBorders>
                      <w:bottom w:val="single" w:sz="4" w:space="0" w:color="auto"/>
                    </w:tcBorders>
                  </w:tcPr>
                  <w:p w:rsidR="00656038" w:rsidRPr="007D501B" w:rsidRDefault="00656038" w:rsidP="00BF1F83">
                    <w:pPr>
                      <w:jc w:val="right"/>
                      <w:rPr>
                        <w:sz w:val="21"/>
                        <w:szCs w:val="21"/>
                      </w:rPr>
                    </w:pPr>
                    <w:r>
                      <w:t>0.00</w:t>
                    </w:r>
                  </w:p>
                </w:tc>
                <w:tc>
                  <w:tcPr>
                    <w:tcW w:w="823"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146,151.84</w:t>
                    </w:r>
                  </w:p>
                </w:tc>
                <w:tc>
                  <w:tcPr>
                    <w:tcW w:w="443"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0.03</w:t>
                    </w:r>
                  </w:p>
                </w:tc>
                <w:tc>
                  <w:tcPr>
                    <w:tcW w:w="517"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-100.00</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主要是公司内部机构改革，业务</w:t>
                    </w:r>
                    <w:r w:rsidRPr="00F86EA3">
                      <w:rPr>
                        <w:rFonts w:asciiTheme="minorEastAsia" w:eastAsiaTheme="minorEastAsia" w:hAnsiTheme="minorEastAsia"/>
                        <w:sz w:val="21"/>
                        <w:szCs w:val="21"/>
                      </w:rPr>
                      <w:lastRenderedPageBreak/>
                      <w:t>单元占用房屋面积减少所致。</w:t>
                    </w:r>
                  </w:p>
                </w:tc>
              </w:tr>
            </w:sdtContent>
          </w:sdt>
          <w:sdt>
            <w:sdtPr>
              <w:rPr>
                <w:rFonts w:ascii="Calibri" w:eastAsiaTheme="minorEastAsia" w:hAnsi="Calibri" w:cstheme="minorBidi"/>
                <w:kern w:val="2"/>
                <w:sz w:val="21"/>
                <w:szCs w:val="21"/>
              </w:rPr>
              <w:alias w:val="分产品成本分析"/>
              <w:tag w:val="_TUP_a99457d0ffea4639b6d23dc0f965122f"/>
              <w:id w:val="3120360"/>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电力半导体元器件</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折旧</w:t>
                    </w:r>
                  </w:p>
                </w:tc>
                <w:tc>
                  <w:tcPr>
                    <w:tcW w:w="828" w:type="pct"/>
                    <w:gridSpan w:val="2"/>
                    <w:tcBorders>
                      <w:bottom w:val="single" w:sz="4" w:space="0" w:color="auto"/>
                    </w:tcBorders>
                  </w:tcPr>
                  <w:p w:rsidR="00656038" w:rsidRPr="00656038" w:rsidRDefault="00656038" w:rsidP="00BF1F83">
                    <w:pPr>
                      <w:jc w:val="right"/>
                      <w:rPr>
                        <w:sz w:val="21"/>
                        <w:szCs w:val="21"/>
                      </w:rPr>
                    </w:pPr>
                    <w:r w:rsidRPr="00656038">
                      <w:rPr>
                        <w:sz w:val="21"/>
                        <w:szCs w:val="21"/>
                      </w:rPr>
                      <w:t>910.07</w:t>
                    </w:r>
                  </w:p>
                </w:tc>
                <w:tc>
                  <w:tcPr>
                    <w:tcW w:w="525" w:type="pct"/>
                    <w:gridSpan w:val="2"/>
                    <w:tcBorders>
                      <w:bottom w:val="single" w:sz="4" w:space="0" w:color="auto"/>
                    </w:tcBorders>
                  </w:tcPr>
                  <w:p w:rsidR="00656038" w:rsidRPr="007D501B" w:rsidRDefault="00656038" w:rsidP="00BF1F83">
                    <w:pPr>
                      <w:jc w:val="right"/>
                      <w:rPr>
                        <w:sz w:val="21"/>
                        <w:szCs w:val="21"/>
                      </w:rPr>
                    </w:pPr>
                    <w:r>
                      <w:rPr>
                        <w:rFonts w:hint="eastAsia"/>
                        <w:sz w:val="21"/>
                        <w:szCs w:val="21"/>
                      </w:rPr>
                      <w:t>0.00</w:t>
                    </w:r>
                  </w:p>
                </w:tc>
                <w:tc>
                  <w:tcPr>
                    <w:tcW w:w="823"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5,708.20</w:t>
                    </w:r>
                  </w:p>
                </w:tc>
                <w:tc>
                  <w:tcPr>
                    <w:tcW w:w="443"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0.00</w:t>
                    </w:r>
                  </w:p>
                </w:tc>
                <w:tc>
                  <w:tcPr>
                    <w:tcW w:w="517" w:type="pct"/>
                    <w:gridSpan w:val="2"/>
                    <w:tcBorders>
                      <w:bottom w:val="single" w:sz="4" w:space="0" w:color="auto"/>
                    </w:tcBorders>
                  </w:tcPr>
                  <w:p w:rsidR="00656038" w:rsidRPr="007D501B" w:rsidRDefault="00656038" w:rsidP="00BF1F83">
                    <w:pPr>
                      <w:jc w:val="right"/>
                      <w:rPr>
                        <w:sz w:val="21"/>
                        <w:szCs w:val="21"/>
                      </w:rPr>
                    </w:pPr>
                    <w:r w:rsidRPr="007D501B">
                      <w:rPr>
                        <w:sz w:val="21"/>
                        <w:szCs w:val="21"/>
                      </w:rPr>
                      <w:t>-100.00</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主要是因为当期完工结算的该类项目分摊折旧费减少所致。</w:t>
                    </w:r>
                  </w:p>
                </w:tc>
              </w:tr>
            </w:sdtContent>
          </w:sdt>
          <w:sdt>
            <w:sdtPr>
              <w:rPr>
                <w:rFonts w:ascii="Calibri" w:eastAsiaTheme="minorEastAsia" w:hAnsi="Calibri" w:cstheme="minorBidi"/>
                <w:kern w:val="2"/>
                <w:sz w:val="21"/>
                <w:szCs w:val="21"/>
              </w:rPr>
              <w:alias w:val="分产品成本分析"/>
              <w:tag w:val="_TUP_a99457d0ffea4639b6d23dc0f965122f"/>
              <w:id w:val="3120361"/>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咨询服务</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原材料</w:t>
                    </w:r>
                  </w:p>
                </w:tc>
                <w:tc>
                  <w:tcPr>
                    <w:tcW w:w="828"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317,066.10</w:t>
                    </w:r>
                  </w:p>
                </w:tc>
                <w:tc>
                  <w:tcPr>
                    <w:tcW w:w="525"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0.06</w:t>
                    </w:r>
                  </w:p>
                </w:tc>
                <w:tc>
                  <w:tcPr>
                    <w:tcW w:w="823"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608,649.71</w:t>
                    </w:r>
                  </w:p>
                </w:tc>
                <w:tc>
                  <w:tcPr>
                    <w:tcW w:w="443"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0.12</w:t>
                    </w:r>
                  </w:p>
                </w:tc>
                <w:tc>
                  <w:tcPr>
                    <w:tcW w:w="517"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-47.91</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主要是因为当期完工结算的该类项目材料费比上期减少所致。</w:t>
                    </w:r>
                  </w:p>
                </w:tc>
              </w:tr>
            </w:sdtContent>
          </w:sdt>
          <w:sdt>
            <w:sdtPr>
              <w:rPr>
                <w:rFonts w:ascii="Calibri" w:eastAsiaTheme="minorEastAsia" w:hAnsi="Calibri" w:cstheme="minorBidi"/>
                <w:kern w:val="2"/>
                <w:sz w:val="21"/>
                <w:szCs w:val="21"/>
              </w:rPr>
              <w:alias w:val="分产品成本分析"/>
              <w:tag w:val="_TUP_a99457d0ffea4639b6d23dc0f965122f"/>
              <w:id w:val="3120362"/>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rPr>
                        <w:rFonts w:ascii="Calibri" w:eastAsiaTheme="minorEastAsia" w:hAnsi="Calibri" w:cstheme="minorBidi"/>
                        <w:kern w:val="2"/>
                        <w:sz w:val="21"/>
                        <w:szCs w:val="21"/>
                      </w:rPr>
                    </w:pPr>
                    <w:r w:rsidRPr="007D501B">
                      <w:rPr>
                        <w:sz w:val="21"/>
                        <w:szCs w:val="21"/>
                      </w:rPr>
                      <w:t>咨询服务</w:t>
                    </w:r>
                  </w:p>
                </w:tc>
                <w:tc>
                  <w:tcPr>
                    <w:tcW w:w="482" w:type="pct"/>
                    <w:gridSpan w:val="2"/>
                    <w:tcBorders>
                      <w:bottom w:val="single" w:sz="4" w:space="0" w:color="auto"/>
                    </w:tcBorders>
                  </w:tcPr>
                  <w:p w:rsidR="00656038" w:rsidRPr="007D501B" w:rsidRDefault="00656038" w:rsidP="00BF1F83">
                    <w:pPr>
                      <w:rPr>
                        <w:sz w:val="21"/>
                        <w:szCs w:val="21"/>
                      </w:rPr>
                    </w:pPr>
                    <w:r w:rsidRPr="007D501B">
                      <w:rPr>
                        <w:sz w:val="21"/>
                        <w:szCs w:val="21"/>
                      </w:rPr>
                      <w:t>人工工资</w:t>
                    </w:r>
                  </w:p>
                </w:tc>
                <w:tc>
                  <w:tcPr>
                    <w:tcW w:w="828"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353,685.07</w:t>
                    </w:r>
                  </w:p>
                </w:tc>
                <w:tc>
                  <w:tcPr>
                    <w:tcW w:w="525"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0.07</w:t>
                    </w:r>
                  </w:p>
                </w:tc>
                <w:tc>
                  <w:tcPr>
                    <w:tcW w:w="823"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15,911.32</w:t>
                    </w:r>
                  </w:p>
                </w:tc>
                <w:tc>
                  <w:tcPr>
                    <w:tcW w:w="443"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0.00</w:t>
                    </w:r>
                  </w:p>
                </w:tc>
                <w:tc>
                  <w:tcPr>
                    <w:tcW w:w="517"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2,122.85</w:t>
                    </w:r>
                  </w:p>
                </w:tc>
                <w:tc>
                  <w:tcPr>
                    <w:tcW w:w="777" w:type="pct"/>
                    <w:tcBorders>
                      <w:bottom w:val="single" w:sz="4" w:space="0" w:color="auto"/>
                    </w:tcBorders>
                  </w:tcPr>
                  <w:p w:rsidR="00656038" w:rsidRPr="00F86EA3" w:rsidRDefault="00656038" w:rsidP="00BF1F83">
                    <w:pPr>
                      <w:rPr>
                        <w:rFonts w:asciiTheme="minorEastAsia" w:eastAsiaTheme="minorEastAsia" w:hAnsiTheme="minorEastAsia" w:cstheme="minorBidi"/>
                        <w:kern w:val="2"/>
                        <w:sz w:val="21"/>
                        <w:szCs w:val="21"/>
                      </w:rPr>
                    </w:pPr>
                    <w:r w:rsidRPr="00F86EA3">
                      <w:rPr>
                        <w:rFonts w:asciiTheme="minorEastAsia" w:eastAsiaTheme="minorEastAsia" w:hAnsiTheme="minorEastAsia"/>
                        <w:sz w:val="21"/>
                        <w:szCs w:val="21"/>
                      </w:rPr>
                      <w:t>主要是因为当期完工结算的该类项目分摊人工费增加所致。</w:t>
                    </w:r>
                  </w:p>
                </w:tc>
              </w:tr>
            </w:sdtContent>
          </w:sdt>
          <w:sdt>
            <w:sdtPr>
              <w:rPr>
                <w:rFonts w:ascii="Calibri" w:eastAsiaTheme="minorEastAsia" w:hAnsi="Calibri" w:cstheme="minorBidi"/>
                <w:kern w:val="2"/>
                <w:sz w:val="21"/>
                <w:szCs w:val="21"/>
              </w:rPr>
              <w:alias w:val="分产品成本分析"/>
              <w:tag w:val="_TUP_a99457d0ffea4639b6d23dc0f965122f"/>
              <w:id w:val="3120363"/>
              <w:lock w:val="sdtLocked"/>
            </w:sdtPr>
            <w:sdtEndPr>
              <w:rPr>
                <w:rFonts w:asciiTheme="minorEastAsia" w:hAnsiTheme="minorEastAsia"/>
              </w:rPr>
            </w:sdtEndPr>
            <w:sdtContent>
              <w:tr w:rsidR="00656038" w:rsidTr="0044187C">
                <w:trPr>
                  <w:trHeight w:val="165"/>
                </w:trPr>
                <w:tc>
                  <w:tcPr>
                    <w:tcW w:w="605" w:type="pct"/>
                    <w:gridSpan w:val="2"/>
                    <w:tcBorders>
                      <w:bottom w:val="single" w:sz="4" w:space="0" w:color="auto"/>
                    </w:tcBorders>
                  </w:tcPr>
                  <w:p w:rsidR="00656038" w:rsidRPr="007D501B" w:rsidRDefault="00656038" w:rsidP="00BF1F83">
                    <w:pPr>
                      <w:jc w:val="left"/>
                      <w:rPr>
                        <w:rFonts w:ascii="Calibri" w:hAnsi="Calibri"/>
                        <w:sz w:val="21"/>
                        <w:szCs w:val="21"/>
                      </w:rPr>
                    </w:pPr>
                    <w:r w:rsidRPr="007D501B">
                      <w:rPr>
                        <w:sz w:val="21"/>
                        <w:szCs w:val="21"/>
                      </w:rPr>
                      <w:t>咨询服务</w:t>
                    </w:r>
                  </w:p>
                </w:tc>
                <w:tc>
                  <w:tcPr>
                    <w:tcW w:w="482" w:type="pct"/>
                    <w:gridSpan w:val="2"/>
                    <w:tcBorders>
                      <w:bottom w:val="single" w:sz="4" w:space="0" w:color="auto"/>
                    </w:tcBorders>
                  </w:tcPr>
                  <w:p w:rsidR="00656038" w:rsidRPr="007D501B" w:rsidRDefault="00656038" w:rsidP="00BF1F83">
                    <w:pPr>
                      <w:jc w:val="left"/>
                      <w:rPr>
                        <w:sz w:val="21"/>
                        <w:szCs w:val="21"/>
                      </w:rPr>
                    </w:pPr>
                    <w:r w:rsidRPr="007D501B">
                      <w:rPr>
                        <w:sz w:val="21"/>
                        <w:szCs w:val="21"/>
                      </w:rPr>
                      <w:t>折旧</w:t>
                    </w:r>
                  </w:p>
                </w:tc>
                <w:tc>
                  <w:tcPr>
                    <w:tcW w:w="828"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129,290.59</w:t>
                    </w:r>
                  </w:p>
                </w:tc>
                <w:tc>
                  <w:tcPr>
                    <w:tcW w:w="525"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0.02</w:t>
                    </w:r>
                  </w:p>
                </w:tc>
                <w:tc>
                  <w:tcPr>
                    <w:tcW w:w="823"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24,420.79</w:t>
                    </w:r>
                  </w:p>
                </w:tc>
                <w:tc>
                  <w:tcPr>
                    <w:tcW w:w="443"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0.00</w:t>
                    </w:r>
                  </w:p>
                </w:tc>
                <w:tc>
                  <w:tcPr>
                    <w:tcW w:w="517" w:type="pct"/>
                    <w:gridSpan w:val="2"/>
                    <w:tcBorders>
                      <w:bottom w:val="single" w:sz="4" w:space="0" w:color="auto"/>
                    </w:tcBorders>
                  </w:tcPr>
                  <w:p w:rsidR="00656038" w:rsidRPr="001C52F6" w:rsidRDefault="00656038" w:rsidP="00BF1F83">
                    <w:pPr>
                      <w:jc w:val="right"/>
                      <w:rPr>
                        <w:sz w:val="21"/>
                        <w:szCs w:val="21"/>
                      </w:rPr>
                    </w:pPr>
                    <w:r w:rsidRPr="001C52F6">
                      <w:rPr>
                        <w:sz w:val="21"/>
                        <w:szCs w:val="21"/>
                      </w:rPr>
                      <w:t>429.43</w:t>
                    </w:r>
                  </w:p>
                </w:tc>
                <w:tc>
                  <w:tcPr>
                    <w:tcW w:w="777" w:type="pct"/>
                    <w:tcBorders>
                      <w:bottom w:val="single" w:sz="4" w:space="0" w:color="auto"/>
                    </w:tcBorders>
                  </w:tcPr>
                  <w:p w:rsidR="00656038" w:rsidRPr="00F86EA3" w:rsidRDefault="00656038" w:rsidP="00BF1F83">
                    <w:pPr>
                      <w:jc w:val="left"/>
                      <w:rPr>
                        <w:rFonts w:asciiTheme="minorEastAsia" w:eastAsiaTheme="minorEastAsia" w:hAnsiTheme="minorEastAsia"/>
                        <w:sz w:val="21"/>
                        <w:szCs w:val="21"/>
                      </w:rPr>
                    </w:pPr>
                    <w:r w:rsidRPr="00F86EA3">
                      <w:rPr>
                        <w:rFonts w:asciiTheme="minorEastAsia" w:eastAsiaTheme="minorEastAsia" w:hAnsiTheme="minorEastAsia"/>
                        <w:sz w:val="21"/>
                        <w:szCs w:val="21"/>
                      </w:rPr>
                      <w:t>主要是因为当期完工结算的该类项目分摊折旧费增加所致。</w:t>
                    </w:r>
                  </w:p>
                </w:tc>
              </w:tr>
            </w:sdtContent>
          </w:sdt>
        </w:tbl>
        <w:p w:rsidR="00656038" w:rsidRDefault="00656038"/>
        <w:p w:rsidR="00F839A4" w:rsidRPr="00E543B0" w:rsidRDefault="00E5267F">
          <w:pPr>
            <w:rPr>
              <w:sz w:val="21"/>
              <w:szCs w:val="21"/>
            </w:rPr>
          </w:pPr>
          <w:r w:rsidRPr="00E543B0">
            <w:rPr>
              <w:rFonts w:hint="eastAsia"/>
              <w:sz w:val="21"/>
              <w:szCs w:val="21"/>
            </w:rPr>
            <w:t>成本分析其他情况说明</w:t>
          </w:r>
        </w:p>
        <w:sdt>
          <w:sdtPr>
            <w:rPr>
              <w:rFonts w:hint="eastAsia"/>
              <w:sz w:val="21"/>
              <w:szCs w:val="21"/>
            </w:rPr>
            <w:alias w:val="成本分析其他情况"/>
            <w:tag w:val="_GBC_93fdd34ed0d546d3bf448336c6187b3a"/>
            <w:id w:val="18617956"/>
            <w:lock w:val="sdtLocked"/>
            <w:placeholder>
              <w:docPart w:val="GBC22222222222222222222222222222"/>
            </w:placeholder>
          </w:sdtPr>
          <w:sdtContent>
            <w:p w:rsidR="00F839A4" w:rsidRPr="00E543B0" w:rsidRDefault="008F720D">
              <w:pPr>
                <w:rPr>
                  <w:sz w:val="21"/>
                  <w:szCs w:val="21"/>
                </w:rPr>
              </w:pPr>
              <w:r w:rsidRPr="00E543B0">
                <w:rPr>
                  <w:rFonts w:hint="eastAsia"/>
                  <w:sz w:val="21"/>
                  <w:szCs w:val="21"/>
                </w:rPr>
                <w:t>无</w:t>
              </w:r>
            </w:p>
          </w:sdtContent>
        </w:sdt>
        <w:p w:rsidR="00F839A4" w:rsidRDefault="00B46F5F">
          <w:pPr>
            <w:rPr>
              <w:szCs w:val="21"/>
            </w:rPr>
          </w:pPr>
        </w:p>
      </w:sdtContent>
    </w:sdt>
    <w:sdt>
      <w:sdtPr>
        <w:rPr>
          <w:rFonts w:ascii="宋体" w:hAnsi="宋体" w:cs="宋体"/>
          <w:b w:val="0"/>
          <w:bCs w:val="0"/>
          <w:kern w:val="0"/>
          <w:sz w:val="24"/>
          <w:szCs w:val="21"/>
        </w:rPr>
        <w:alias w:val="模块:主要销售客户及主要供应商情况 "/>
        <w:tag w:val="_SEC_3b2e2424b58e45d1b7ddf46a225a56b2"/>
        <w:id w:val="18617972"/>
        <w:lock w:val="sdtLocked"/>
        <w:placeholder>
          <w:docPart w:val="GBC22222222222222222222222222222"/>
        </w:placeholder>
      </w:sdtPr>
      <w:sdtContent>
        <w:p w:rsidR="00F839A4" w:rsidRDefault="00E5267F" w:rsidP="005D1DBD">
          <w:pPr>
            <w:pStyle w:val="5"/>
            <w:numPr>
              <w:ilvl w:val="0"/>
              <w:numId w:val="31"/>
            </w:numPr>
            <w:tabs>
              <w:tab w:val="left" w:pos="567"/>
            </w:tabs>
            <w:ind w:left="0" w:firstLine="0"/>
            <w:rPr>
              <w:szCs w:val="21"/>
            </w:rPr>
          </w:pPr>
          <w:r>
            <w:rPr>
              <w:szCs w:val="21"/>
            </w:rPr>
            <w:t>主要销售客户及主要供应商情况</w:t>
          </w:r>
        </w:p>
        <w:sdt>
          <w:sdtPr>
            <w:rPr>
              <w:szCs w:val="21"/>
            </w:rPr>
            <w:alias w:val="是否适用：主要销售客户及主要供应商情况 [双击切换]"/>
            <w:tag w:val="_GBC_85b073dc3a604ae8aa8581d0aeda2ec2"/>
            <w:id w:val="18617958"/>
            <w:lock w:val="sdtContentLocked"/>
            <w:placeholder>
              <w:docPart w:val="GBC22222222222222222222222222222"/>
            </w:placeholder>
          </w:sdtPr>
          <w:sdtContent>
            <w:p w:rsidR="00F839A4" w:rsidRDefault="00B46F5F">
              <w:pPr>
                <w:rPr>
                  <w:szCs w:val="21"/>
                </w:rPr>
              </w:pPr>
              <w:r>
                <w:rPr>
                  <w:szCs w:val="21"/>
                </w:rPr>
                <w:fldChar w:fldCharType="begin"/>
              </w:r>
              <w:r w:rsidR="00120926">
                <w:rPr>
                  <w:szCs w:val="21"/>
                </w:rPr>
                <w:instrText xml:space="preserve">MACROBUTTON  SnrToggleCheckbox √适用 </w:instrText>
              </w:r>
              <w:r>
                <w:rPr>
                  <w:szCs w:val="21"/>
                </w:rPr>
                <w:fldChar w:fldCharType="end"/>
              </w:r>
              <w:r>
                <w:rPr>
                  <w:szCs w:val="21"/>
                </w:rPr>
                <w:fldChar w:fldCharType="begin"/>
              </w:r>
              <w:r w:rsidR="00120926">
                <w:rPr>
                  <w:szCs w:val="21"/>
                </w:rPr>
                <w:instrText xml:space="preserve"> MACROBUTTON  SnrToggleCheckbox □不适用 </w:instrText>
              </w:r>
              <w:r>
                <w:rPr>
                  <w:szCs w:val="21"/>
                </w:rPr>
                <w:fldChar w:fldCharType="end"/>
              </w:r>
            </w:p>
          </w:sdtContent>
        </w:sdt>
        <w:p w:rsidR="00F839A4" w:rsidRPr="00F92CAC" w:rsidRDefault="00E5267F" w:rsidP="00F045C6">
          <w:pPr>
            <w:ind w:firstLineChars="200" w:firstLine="420"/>
            <w:rPr>
              <w:sz w:val="21"/>
              <w:szCs w:val="21"/>
            </w:rPr>
          </w:pPr>
          <w:r w:rsidRPr="00F92CAC">
            <w:rPr>
              <w:rFonts w:hint="eastAsia"/>
              <w:sz w:val="21"/>
              <w:szCs w:val="21"/>
            </w:rPr>
            <w:t>前五名客户销售额</w:t>
          </w:r>
          <w:sdt>
            <w:sdtPr>
              <w:rPr>
                <w:rFonts w:hint="eastAsia"/>
                <w:sz w:val="21"/>
                <w:szCs w:val="21"/>
              </w:rPr>
              <w:alias w:val="前五名客户销售额"/>
              <w:tag w:val="_GBC_e497000fdfbc4e548555b7f8ddf9780c"/>
              <w:id w:val="18617959"/>
              <w:lock w:val="sdtLocked"/>
              <w:placeholder>
                <w:docPart w:val="GBC22222222222222222222222222222"/>
              </w:placeholder>
            </w:sdtPr>
            <w:sdtContent>
              <w:r w:rsidR="00120926" w:rsidRPr="00F92CAC">
                <w:rPr>
                  <w:sz w:val="21"/>
                  <w:szCs w:val="21"/>
                </w:rPr>
                <w:t>23,891.95</w:t>
              </w:r>
            </w:sdtContent>
          </w:sdt>
          <w:sdt>
            <w:sdtPr>
              <w:rPr>
                <w:rFonts w:hint="eastAsia"/>
                <w:sz w:val="21"/>
                <w:szCs w:val="21"/>
              </w:rPr>
              <w:alias w:val="单位：前五名客户销售额"/>
              <w:tag w:val="_GBC_4bd6620b209a4bae8dc3404e8b89ea35"/>
              <w:id w:val="18617960"/>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F92CAC">
                <w:rPr>
                  <w:rFonts w:hint="eastAsia"/>
                  <w:sz w:val="21"/>
                  <w:szCs w:val="21"/>
                </w:rPr>
                <w:t>万元</w:t>
              </w:r>
            </w:sdtContent>
          </w:sdt>
          <w:r w:rsidRPr="00F92CAC">
            <w:rPr>
              <w:sz w:val="21"/>
              <w:szCs w:val="21"/>
            </w:rPr>
            <w:t>，占年度销售总额</w:t>
          </w:r>
          <w:sdt>
            <w:sdtPr>
              <w:rPr>
                <w:sz w:val="21"/>
                <w:szCs w:val="21"/>
              </w:rPr>
              <w:alias w:val="前五名客户销售额占年度销售总额比例"/>
              <w:tag w:val="_GBC_68b3c8b493d04b6c9db16e7e475d7b35"/>
              <w:id w:val="18617961"/>
              <w:lock w:val="sdtLocked"/>
              <w:placeholder>
                <w:docPart w:val="GBC22222222222222222222222222222"/>
              </w:placeholder>
            </w:sdtPr>
            <w:sdtContent>
              <w:r w:rsidR="00120926" w:rsidRPr="00F92CAC">
                <w:rPr>
                  <w:rFonts w:hint="eastAsia"/>
                  <w:sz w:val="21"/>
                  <w:szCs w:val="21"/>
                </w:rPr>
                <w:t>34.33</w:t>
              </w:r>
            </w:sdtContent>
          </w:sdt>
          <w:r w:rsidRPr="00F92CAC">
            <w:rPr>
              <w:sz w:val="21"/>
              <w:szCs w:val="21"/>
            </w:rPr>
            <w:t>%；其中前五名客户销售额中关联方销售额</w:t>
          </w:r>
          <w:sdt>
            <w:sdtPr>
              <w:rPr>
                <w:sz w:val="21"/>
                <w:szCs w:val="21"/>
              </w:rPr>
              <w:alias w:val="前五名客户销售额中关联方销售额"/>
              <w:tag w:val="_GBC_bfa0971257a44f65996f01cfb0497b07"/>
              <w:id w:val="18617962"/>
              <w:lock w:val="sdtLocked"/>
              <w:placeholder>
                <w:docPart w:val="GBC22222222222222222222222222222"/>
              </w:placeholder>
            </w:sdtPr>
            <w:sdtContent>
              <w:r w:rsidR="00120926" w:rsidRPr="00F92CAC">
                <w:rPr>
                  <w:rFonts w:hint="eastAsia"/>
                  <w:sz w:val="21"/>
                  <w:szCs w:val="21"/>
                </w:rPr>
                <w:t>0</w:t>
              </w:r>
            </w:sdtContent>
          </w:sdt>
          <w:sdt>
            <w:sdtPr>
              <w:rPr>
                <w:sz w:val="21"/>
                <w:szCs w:val="21"/>
              </w:rPr>
              <w:alias w:val="单位：前五名客户销售额中关联方销售额"/>
              <w:tag w:val="_GBC_f3c03afc93a5429f9fa45fc25f9018ab"/>
              <w:id w:val="18617963"/>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F92CAC">
                <w:rPr>
                  <w:sz w:val="21"/>
                  <w:szCs w:val="21"/>
                </w:rPr>
                <w:t>万元</w:t>
              </w:r>
            </w:sdtContent>
          </w:sdt>
          <w:r w:rsidRPr="00F92CAC">
            <w:rPr>
              <w:sz w:val="21"/>
              <w:szCs w:val="21"/>
            </w:rPr>
            <w:t>，占年度销售总额</w:t>
          </w:r>
          <w:sdt>
            <w:sdtPr>
              <w:rPr>
                <w:sz w:val="21"/>
                <w:szCs w:val="21"/>
              </w:rPr>
              <w:alias w:val="前五名客户销售额中关联方销售额占年度销售总额比例"/>
              <w:tag w:val="_GBC_a84a9f2fd5cd467fa7226eab846a8fd4"/>
              <w:id w:val="18617964"/>
              <w:lock w:val="sdtLocked"/>
              <w:placeholder>
                <w:docPart w:val="GBC22222222222222222222222222222"/>
              </w:placeholder>
            </w:sdtPr>
            <w:sdtContent>
              <w:r w:rsidR="00120926" w:rsidRPr="00F92CAC">
                <w:rPr>
                  <w:rFonts w:hint="eastAsia"/>
                  <w:sz w:val="21"/>
                  <w:szCs w:val="21"/>
                </w:rPr>
                <w:t>0</w:t>
              </w:r>
            </w:sdtContent>
          </w:sdt>
          <w:r w:rsidRPr="00F92CAC">
            <w:rPr>
              <w:sz w:val="21"/>
              <w:szCs w:val="21"/>
            </w:rPr>
            <w:t xml:space="preserve"> %。</w:t>
          </w:r>
        </w:p>
        <w:p w:rsidR="00F839A4" w:rsidRPr="00F92CAC" w:rsidRDefault="00F839A4">
          <w:pPr>
            <w:rPr>
              <w:sz w:val="21"/>
              <w:szCs w:val="21"/>
            </w:rPr>
          </w:pPr>
        </w:p>
        <w:p w:rsidR="00F839A4" w:rsidRPr="00F92CAC" w:rsidRDefault="00E5267F" w:rsidP="00F045C6">
          <w:pPr>
            <w:ind w:firstLineChars="200" w:firstLine="420"/>
            <w:rPr>
              <w:sz w:val="21"/>
              <w:szCs w:val="21"/>
            </w:rPr>
          </w:pPr>
          <w:r w:rsidRPr="00F92CAC">
            <w:rPr>
              <w:rFonts w:hint="eastAsia"/>
              <w:sz w:val="21"/>
              <w:szCs w:val="21"/>
            </w:rPr>
            <w:t>前五名供应商采购额</w:t>
          </w:r>
          <w:sdt>
            <w:sdtPr>
              <w:rPr>
                <w:rFonts w:hint="eastAsia"/>
                <w:sz w:val="21"/>
                <w:szCs w:val="21"/>
              </w:rPr>
              <w:alias w:val="前五名供应商采购额"/>
              <w:tag w:val="_GBC_4552254972a04ec6983b359a0f18d4bf"/>
              <w:id w:val="18617965"/>
              <w:lock w:val="sdtLocked"/>
              <w:placeholder>
                <w:docPart w:val="GBC22222222222222222222222222222"/>
              </w:placeholder>
            </w:sdtPr>
            <w:sdtContent>
              <w:r w:rsidR="00120926" w:rsidRPr="00F92CAC">
                <w:rPr>
                  <w:sz w:val="21"/>
                  <w:szCs w:val="21"/>
                </w:rPr>
                <w:t>14,707.02</w:t>
              </w:r>
            </w:sdtContent>
          </w:sdt>
          <w:sdt>
            <w:sdtPr>
              <w:rPr>
                <w:rFonts w:hint="eastAsia"/>
                <w:sz w:val="21"/>
                <w:szCs w:val="21"/>
              </w:rPr>
              <w:alias w:val="单位：前五名供应商采购额"/>
              <w:tag w:val="_GBC_418fcbdb1c1a4643afb7cce014bdeca2"/>
              <w:id w:val="18617966"/>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F92CAC">
                <w:rPr>
                  <w:rFonts w:hint="eastAsia"/>
                  <w:sz w:val="21"/>
                  <w:szCs w:val="21"/>
                </w:rPr>
                <w:t>万元</w:t>
              </w:r>
            </w:sdtContent>
          </w:sdt>
          <w:r w:rsidRPr="00F92CAC">
            <w:rPr>
              <w:sz w:val="21"/>
              <w:szCs w:val="21"/>
            </w:rPr>
            <w:t>，占年度采购总额</w:t>
          </w:r>
          <w:sdt>
            <w:sdtPr>
              <w:rPr>
                <w:sz w:val="21"/>
                <w:szCs w:val="21"/>
              </w:rPr>
              <w:alias w:val="前五名供应商采购额占年度采购总额比例"/>
              <w:tag w:val="_GBC_f32c49f691154cc4b6ba587f4a582958"/>
              <w:id w:val="18617967"/>
              <w:lock w:val="sdtLocked"/>
              <w:placeholder>
                <w:docPart w:val="GBC22222222222222222222222222222"/>
              </w:placeholder>
            </w:sdtPr>
            <w:sdtContent>
              <w:r w:rsidR="00120926" w:rsidRPr="00F92CAC">
                <w:rPr>
                  <w:rFonts w:hint="eastAsia"/>
                  <w:sz w:val="21"/>
                  <w:szCs w:val="21"/>
                </w:rPr>
                <w:t>27.52</w:t>
              </w:r>
            </w:sdtContent>
          </w:sdt>
          <w:r w:rsidRPr="00F92CAC">
            <w:rPr>
              <w:sz w:val="21"/>
              <w:szCs w:val="21"/>
            </w:rPr>
            <w:t>%；其中前五名供应商采购额中关联方采购额</w:t>
          </w:r>
          <w:sdt>
            <w:sdtPr>
              <w:rPr>
                <w:sz w:val="21"/>
                <w:szCs w:val="21"/>
              </w:rPr>
              <w:alias w:val="前五名供应商采购额中关联方采购额"/>
              <w:tag w:val="_GBC_b4791060802442e186017fdd5f31805a"/>
              <w:id w:val="18617968"/>
              <w:lock w:val="sdtLocked"/>
              <w:placeholder>
                <w:docPart w:val="GBC22222222222222222222222222222"/>
              </w:placeholder>
            </w:sdtPr>
            <w:sdtContent>
              <w:r w:rsidR="00120926" w:rsidRPr="00F92CAC">
                <w:rPr>
                  <w:rFonts w:hint="eastAsia"/>
                  <w:sz w:val="21"/>
                  <w:szCs w:val="21"/>
                </w:rPr>
                <w:t>0</w:t>
              </w:r>
            </w:sdtContent>
          </w:sdt>
          <w:sdt>
            <w:sdtPr>
              <w:rPr>
                <w:sz w:val="21"/>
                <w:szCs w:val="21"/>
              </w:rPr>
              <w:alias w:val="单位：前五名供应商采购额中关联方采购额"/>
              <w:tag w:val="_GBC_bac6c3f63a9a4b0db685f5ee8e883818"/>
              <w:id w:val="18617969"/>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F92CAC">
                <w:rPr>
                  <w:sz w:val="21"/>
                  <w:szCs w:val="21"/>
                </w:rPr>
                <w:t>万元</w:t>
              </w:r>
            </w:sdtContent>
          </w:sdt>
          <w:r w:rsidRPr="00F92CAC">
            <w:rPr>
              <w:sz w:val="21"/>
              <w:szCs w:val="21"/>
            </w:rPr>
            <w:t>，占年度采购总额</w:t>
          </w:r>
          <w:sdt>
            <w:sdtPr>
              <w:rPr>
                <w:sz w:val="21"/>
                <w:szCs w:val="21"/>
              </w:rPr>
              <w:alias w:val="前五名供应商采购额中关联方采购额占年度采购总额比例"/>
              <w:tag w:val="_GBC_41b2f0a67a5743e1a4ccf8f427eec0a3"/>
              <w:id w:val="18617970"/>
              <w:lock w:val="sdtLocked"/>
              <w:placeholder>
                <w:docPart w:val="GBC22222222222222222222222222222"/>
              </w:placeholder>
            </w:sdtPr>
            <w:sdtContent>
              <w:r w:rsidR="00120926" w:rsidRPr="00F92CAC">
                <w:rPr>
                  <w:rFonts w:hint="eastAsia"/>
                  <w:sz w:val="21"/>
                  <w:szCs w:val="21"/>
                </w:rPr>
                <w:t>0</w:t>
              </w:r>
            </w:sdtContent>
          </w:sdt>
          <w:r w:rsidRPr="00F92CAC">
            <w:rPr>
              <w:rFonts w:hint="eastAsia"/>
              <w:sz w:val="21"/>
              <w:szCs w:val="21"/>
            </w:rPr>
            <w:t>%。</w:t>
          </w:r>
        </w:p>
        <w:p w:rsidR="00F839A4" w:rsidRPr="00F92CAC" w:rsidRDefault="00F839A4">
          <w:pPr>
            <w:rPr>
              <w:sz w:val="21"/>
              <w:szCs w:val="21"/>
            </w:rPr>
          </w:pPr>
        </w:p>
        <w:p w:rsidR="00F839A4" w:rsidRPr="00F92CAC" w:rsidRDefault="00E5267F">
          <w:pPr>
            <w:rPr>
              <w:sz w:val="21"/>
              <w:szCs w:val="21"/>
            </w:rPr>
          </w:pPr>
          <w:r w:rsidRPr="00F92CAC">
            <w:rPr>
              <w:rFonts w:hint="eastAsia"/>
              <w:sz w:val="21"/>
              <w:szCs w:val="21"/>
            </w:rPr>
            <w:t>其他说明</w:t>
          </w:r>
        </w:p>
        <w:sdt>
          <w:sdtPr>
            <w:rPr>
              <w:sz w:val="21"/>
              <w:szCs w:val="21"/>
            </w:rPr>
            <w:alias w:val="主要销售客户及主要供应商情况其他说明"/>
            <w:tag w:val="_GBC_671f841429ed4c5aaa013b86ad58b88f"/>
            <w:id w:val="18617971"/>
            <w:lock w:val="sdtLocked"/>
            <w:placeholder>
              <w:docPart w:val="GBC22222222222222222222222222222"/>
            </w:placeholder>
          </w:sdtPr>
          <w:sdtContent>
            <w:p w:rsidR="00F839A4" w:rsidRPr="00F92CAC" w:rsidRDefault="00120926">
              <w:pPr>
                <w:rPr>
                  <w:sz w:val="21"/>
                  <w:szCs w:val="21"/>
                </w:rPr>
              </w:pPr>
              <w:r w:rsidRPr="00F92CAC">
                <w:rPr>
                  <w:rFonts w:hint="eastAsia"/>
                  <w:sz w:val="21"/>
                  <w:szCs w:val="21"/>
                </w:rPr>
                <w:t>无</w:t>
              </w:r>
            </w:p>
          </w:sdtContent>
        </w:sdt>
        <w:p w:rsidR="00F839A4" w:rsidRDefault="00B46F5F">
          <w:pPr>
            <w:rPr>
              <w:szCs w:val="21"/>
            </w:rPr>
          </w:pPr>
        </w:p>
      </w:sdtContent>
    </w:sdt>
    <w:sdt>
      <w:sdtPr>
        <w:rPr>
          <w:rFonts w:ascii="宋体" w:eastAsia="宋体" w:hAnsi="宋体" w:cs="宋体"/>
          <w:b w:val="0"/>
          <w:bCs w:val="0"/>
          <w:kern w:val="0"/>
          <w:sz w:val="24"/>
          <w:szCs w:val="24"/>
        </w:rPr>
        <w:alias w:val="模块:费用"/>
        <w:tag w:val="_SEC_775a3421cf05469a8bf0b92a3e954a9d"/>
        <w:id w:val="18617975"/>
        <w:lock w:val="sdtLocked"/>
        <w:placeholder>
          <w:docPart w:val="GBC22222222222222222222222222222"/>
        </w:placeholder>
      </w:sdtPr>
      <w:sdtEndPr>
        <w:rPr>
          <w:sz w:val="21"/>
          <w:szCs w:val="21"/>
        </w:rPr>
      </w:sdtEndPr>
      <w:sdtContent>
        <w:p w:rsidR="00F839A4" w:rsidRDefault="00E5267F" w:rsidP="005D1DBD">
          <w:pPr>
            <w:pStyle w:val="4"/>
            <w:numPr>
              <w:ilvl w:val="0"/>
              <w:numId w:val="30"/>
            </w:numPr>
          </w:pPr>
          <w:r>
            <w:rPr>
              <w:rFonts w:hint="eastAsia"/>
            </w:rPr>
            <w:t>费用</w:t>
          </w:r>
        </w:p>
        <w:sdt>
          <w:sdtPr>
            <w:alias w:val="是否适用：费用[双击切换]"/>
            <w:tag w:val="_GBC_fa9cd5e43a8f426c8b793a737190d8db"/>
            <w:id w:val="18617973"/>
            <w:lock w:val="sdtContentLocked"/>
            <w:placeholder>
              <w:docPart w:val="GBC22222222222222222222222222222"/>
            </w:placeholder>
          </w:sdtPr>
          <w:sdtContent>
            <w:p w:rsidR="00F839A4" w:rsidRDefault="00B46F5F">
              <w:pPr>
                <w:pStyle w:val="afe"/>
              </w:pPr>
              <w:r>
                <w:fldChar w:fldCharType="begin"/>
              </w:r>
              <w:r w:rsidR="00120926">
                <w:instrText xml:space="preserve">MACROBUTTON  SnrToggleCheckbox √适用 </w:instrText>
              </w:r>
              <w:r>
                <w:fldChar w:fldCharType="end"/>
              </w:r>
              <w:r>
                <w:fldChar w:fldCharType="begin"/>
              </w:r>
              <w:r w:rsidR="00120926">
                <w:instrText xml:space="preserve"> MACROBUTTON  SnrToggleCheckbox □不适用 </w:instrText>
              </w:r>
              <w:r>
                <w:fldChar w:fldCharType="end"/>
              </w:r>
            </w:p>
          </w:sdtContent>
        </w:sdt>
        <w:sdt>
          <w:sdtPr>
            <w:rPr>
              <w:rFonts w:hint="eastAsia"/>
              <w:szCs w:val="21"/>
            </w:rPr>
            <w:alias w:val="费用情况说明"/>
            <w:tag w:val="_GBC_02a46af1e8d349d8b753768e17da35a1"/>
            <w:id w:val="18617974"/>
            <w:lock w:val="sdtLocked"/>
            <w:placeholder>
              <w:docPart w:val="GBC22222222222222222222222222222"/>
            </w:placeholder>
          </w:sdtPr>
          <w:sdtEndPr>
            <w:rPr>
              <w:sz w:val="21"/>
            </w:rPr>
          </w:sdtEndPr>
          <w:sdtContent>
            <w:p w:rsidR="00F839A4" w:rsidRDefault="00F045C6" w:rsidP="00F045C6">
              <w:pPr>
                <w:ind w:firstLineChars="200" w:firstLine="480"/>
                <w:rPr>
                  <w:szCs w:val="21"/>
                </w:rPr>
              </w:pPr>
              <w:r>
                <w:rPr>
                  <w:rFonts w:hint="eastAsia"/>
                  <w:szCs w:val="21"/>
                </w:rPr>
                <w:t>公司</w:t>
              </w:r>
              <w:r w:rsidRPr="00F92CAC">
                <w:rPr>
                  <w:rFonts w:hint="eastAsia"/>
                  <w:sz w:val="21"/>
                  <w:szCs w:val="21"/>
                </w:rPr>
                <w:t>财务费用比上年度减少了3541.01</w:t>
              </w:r>
              <w:r w:rsidRPr="00F92CAC">
                <w:rPr>
                  <w:sz w:val="21"/>
                  <w:szCs w:val="21"/>
                </w:rPr>
                <w:t>%，主要是定期存款利息</w:t>
              </w:r>
              <w:r w:rsidRPr="00F92CAC">
                <w:rPr>
                  <w:rFonts w:hint="eastAsia"/>
                  <w:sz w:val="21"/>
                  <w:szCs w:val="21"/>
                </w:rPr>
                <w:t>增加</w:t>
              </w:r>
              <w:r w:rsidRPr="00F92CAC">
                <w:rPr>
                  <w:sz w:val="21"/>
                  <w:szCs w:val="21"/>
                </w:rPr>
                <w:t>所致。</w:t>
              </w:r>
            </w:p>
          </w:sdtContent>
        </w:sdt>
      </w:sdtContent>
    </w:sdt>
    <w:sdt>
      <w:sdtPr>
        <w:rPr>
          <w:rStyle w:val="5Char2"/>
          <w:rFonts w:ascii="宋体" w:eastAsia="宋体" w:hAnsi="宋体" w:cs="宋体"/>
          <w:b/>
          <w:bCs/>
          <w:szCs w:val="21"/>
        </w:rPr>
        <w:alias w:val="模块:研发投入情况表"/>
        <w:tag w:val="_SEC_7d98484d3b0a438487e1af19f740dceb"/>
        <w:id w:val="18617985"/>
        <w:lock w:val="sdtLocked"/>
        <w:placeholder>
          <w:docPart w:val="GBC22222222222222222222222222222"/>
        </w:placeholder>
      </w:sdtPr>
      <w:sdtEndPr>
        <w:rPr>
          <w:rStyle w:val="a0"/>
          <w:rFonts w:hint="eastAsia"/>
          <w:b w:val="0"/>
          <w:bCs w:val="0"/>
          <w:kern w:val="0"/>
          <w:sz w:val="24"/>
          <w:szCs w:val="24"/>
        </w:rPr>
      </w:sdtEndPr>
      <w:sdtContent>
        <w:p w:rsidR="00F839A4" w:rsidRDefault="00E5267F" w:rsidP="005D1DBD">
          <w:pPr>
            <w:pStyle w:val="4"/>
            <w:numPr>
              <w:ilvl w:val="0"/>
              <w:numId w:val="30"/>
            </w:numPr>
            <w:rPr>
              <w:rStyle w:val="5Char2"/>
              <w:b/>
              <w:bCs/>
            </w:rPr>
          </w:pPr>
          <w:r>
            <w:rPr>
              <w:rFonts w:hint="eastAsia"/>
            </w:rPr>
            <w:t>研发投入</w:t>
          </w:r>
        </w:p>
        <w:p w:rsidR="00F839A4" w:rsidRDefault="00E5267F">
          <w:pPr>
            <w:spacing w:before="60" w:after="60"/>
            <w:rPr>
              <w:rStyle w:val="5Char2"/>
              <w:szCs w:val="21"/>
            </w:rPr>
          </w:pPr>
          <w:r>
            <w:rPr>
              <w:rStyle w:val="5Char"/>
              <w:rFonts w:hint="eastAsia"/>
              <w:szCs w:val="21"/>
            </w:rPr>
            <w:t xml:space="preserve">(1). </w:t>
          </w:r>
          <w:r>
            <w:rPr>
              <w:rStyle w:val="5Char2"/>
              <w:szCs w:val="21"/>
            </w:rPr>
            <w:t>研发</w:t>
          </w:r>
          <w:r>
            <w:rPr>
              <w:rStyle w:val="5Char2"/>
              <w:rFonts w:hint="eastAsia"/>
              <w:szCs w:val="21"/>
            </w:rPr>
            <w:t>投入</w:t>
          </w:r>
          <w:r>
            <w:rPr>
              <w:rStyle w:val="5Char2"/>
              <w:szCs w:val="21"/>
            </w:rPr>
            <w:t>情况表</w:t>
          </w:r>
        </w:p>
        <w:sdt>
          <w:sdtPr>
            <w:rPr>
              <w:rStyle w:val="5Char2"/>
              <w:rFonts w:hint="eastAsia"/>
              <w:b w:val="0"/>
              <w:szCs w:val="21"/>
            </w:rPr>
            <w:alias w:val="是否适用：研发投入情况表[双击切换]"/>
            <w:tag w:val="_GBC_b745f9cad6de412690fcb0f363f3eadb"/>
            <w:id w:val="18617976"/>
            <w:lock w:val="sdtContentLocked"/>
            <w:placeholder>
              <w:docPart w:val="GBC22222222222222222222222222222"/>
            </w:placeholder>
          </w:sdtPr>
          <w:sdtContent>
            <w:p w:rsidR="00F839A4" w:rsidRDefault="00B46F5F">
              <w:pPr>
                <w:rPr>
                  <w:rStyle w:val="5Char2"/>
                  <w:b w:val="0"/>
                  <w:szCs w:val="21"/>
                </w:rPr>
              </w:pPr>
              <w:r>
                <w:rPr>
                  <w:rStyle w:val="5Char2"/>
                  <w:b w:val="0"/>
                  <w:szCs w:val="21"/>
                </w:rPr>
                <w:fldChar w:fldCharType="begin"/>
              </w:r>
              <w:r w:rsidR="00120926">
                <w:rPr>
                  <w:rStyle w:val="5Char2"/>
                  <w:b w:val="0"/>
                  <w:szCs w:val="21"/>
                </w:rPr>
                <w:instrText xml:space="preserve">MACROBUTTON  SnrToggleCheckbox √适用 </w:instrText>
              </w:r>
              <w:r>
                <w:rPr>
                  <w:rStyle w:val="5Char2"/>
                  <w:b w:val="0"/>
                  <w:szCs w:val="21"/>
                </w:rPr>
                <w:fldChar w:fldCharType="end"/>
              </w:r>
              <w:r>
                <w:rPr>
                  <w:rStyle w:val="5Char2"/>
                  <w:b w:val="0"/>
                  <w:szCs w:val="21"/>
                </w:rPr>
                <w:fldChar w:fldCharType="begin"/>
              </w:r>
              <w:r w:rsidR="00120926">
                <w:rPr>
                  <w:rStyle w:val="5Char2"/>
                  <w:b w:val="0"/>
                  <w:szCs w:val="21"/>
                </w:rPr>
                <w:instrText xml:space="preserve"> MACROBUTTON  SnrToggleCheckbox □不适用 </w:instrText>
              </w:r>
              <w:r>
                <w:rPr>
                  <w:rStyle w:val="5Char2"/>
                  <w:b w:val="0"/>
                  <w:szCs w:val="21"/>
                </w:rPr>
                <w:fldChar w:fldCharType="end"/>
              </w:r>
            </w:p>
          </w:sdtContent>
        </w:sdt>
        <w:p w:rsidR="00F839A4" w:rsidRPr="00F92CAC" w:rsidRDefault="00E5267F">
          <w:pPr>
            <w:jc w:val="right"/>
            <w:rPr>
              <w:rStyle w:val="5Char2"/>
              <w:b w:val="0"/>
              <w:szCs w:val="21"/>
            </w:rPr>
          </w:pPr>
          <w:r w:rsidRPr="00F92CAC">
            <w:rPr>
              <w:rFonts w:hint="eastAsia"/>
              <w:sz w:val="21"/>
              <w:szCs w:val="21"/>
            </w:rPr>
            <w:t>单位：</w:t>
          </w:r>
          <w:sdt>
            <w:sdtPr>
              <w:rPr>
                <w:rFonts w:hint="eastAsia"/>
                <w:sz w:val="21"/>
                <w:szCs w:val="21"/>
              </w:rPr>
              <w:alias w:val="单位：研发支出"/>
              <w:tag w:val="_GBC_74cd81424a3c41dd9b3b9f335eae8c21"/>
              <w:id w:val="18617977"/>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F92CAC">
                <w:rPr>
                  <w:rFonts w:hint="eastAsia"/>
                  <w:sz w:val="21"/>
                  <w:szCs w:val="21"/>
                </w:rPr>
                <w:t>元</w:t>
              </w:r>
            </w:sdtContent>
          </w:sdt>
        </w:p>
        <w:tbl>
          <w:tblPr>
            <w:tblStyle w:val="a6"/>
            <w:tblW w:w="5000" w:type="pct"/>
            <w:tblLook w:val="04A0"/>
          </w:tblPr>
          <w:tblGrid>
            <w:gridCol w:w="3796"/>
            <w:gridCol w:w="5254"/>
          </w:tblGrid>
          <w:tr w:rsidR="000519A8" w:rsidTr="00E75468">
            <w:trPr>
              <w:trHeight w:val="135"/>
            </w:trPr>
            <w:sdt>
              <w:sdtPr>
                <w:rPr>
                  <w:szCs w:val="21"/>
                </w:rPr>
                <w:tag w:val="_PLD_34e4faf6ae244cfbac1fd41757cfe96b"/>
                <w:id w:val="18617978"/>
                <w:lock w:val="sdtLocked"/>
              </w:sdtPr>
              <w:sdtContent>
                <w:tc>
                  <w:tcPr>
                    <w:tcW w:w="2097" w:type="pct"/>
                  </w:tcPr>
                  <w:p w:rsidR="000519A8" w:rsidRPr="00F92CAC" w:rsidRDefault="000519A8" w:rsidP="00E75468">
                    <w:pPr>
                      <w:rPr>
                        <w:rStyle w:val="5Char1"/>
                        <w:b w:val="0"/>
                        <w:bCs w:val="0"/>
                      </w:rPr>
                    </w:pPr>
                    <w:r w:rsidRPr="00F92CAC">
                      <w:rPr>
                        <w:sz w:val="21"/>
                        <w:szCs w:val="21"/>
                      </w:rPr>
                      <w:t>本期费用化研发</w:t>
                    </w:r>
                    <w:r w:rsidRPr="00F92CAC">
                      <w:rPr>
                        <w:rFonts w:hint="eastAsia"/>
                        <w:sz w:val="21"/>
                        <w:szCs w:val="21"/>
                      </w:rPr>
                      <w:t>投入</w:t>
                    </w:r>
                  </w:p>
                </w:tc>
              </w:sdtContent>
            </w:sdt>
            <w:tc>
              <w:tcPr>
                <w:tcW w:w="2903" w:type="pct"/>
              </w:tcPr>
              <w:p w:rsidR="000519A8" w:rsidRPr="00F86EA3" w:rsidRDefault="000519A8" w:rsidP="00E75468">
                <w:pPr>
                  <w:jc w:val="right"/>
                  <w:rPr>
                    <w:rStyle w:val="5Char1"/>
                    <w:b w:val="0"/>
                    <w:bCs w:val="0"/>
                  </w:rPr>
                </w:pPr>
                <w:r w:rsidRPr="00F86EA3">
                  <w:rPr>
                    <w:rFonts w:hint="eastAsia"/>
                    <w:sz w:val="21"/>
                    <w:szCs w:val="21"/>
                  </w:rPr>
                  <w:t>52,211,704.33</w:t>
                </w:r>
              </w:p>
            </w:tc>
          </w:tr>
          <w:tr w:rsidR="000519A8" w:rsidTr="00E75468">
            <w:trPr>
              <w:trHeight w:val="147"/>
            </w:trPr>
            <w:sdt>
              <w:sdtPr>
                <w:rPr>
                  <w:szCs w:val="21"/>
                </w:rPr>
                <w:tag w:val="_PLD_20c161beca374b52aa10a0ce52fc5c8f"/>
                <w:id w:val="18617979"/>
                <w:lock w:val="sdtLocked"/>
              </w:sdtPr>
              <w:sdtContent>
                <w:tc>
                  <w:tcPr>
                    <w:tcW w:w="2097" w:type="pct"/>
                  </w:tcPr>
                  <w:p w:rsidR="000519A8" w:rsidRPr="00F92CAC" w:rsidRDefault="000519A8" w:rsidP="00E75468">
                    <w:pPr>
                      <w:rPr>
                        <w:rStyle w:val="5Char1"/>
                      </w:rPr>
                    </w:pPr>
                    <w:r w:rsidRPr="00F92CAC">
                      <w:rPr>
                        <w:sz w:val="21"/>
                        <w:szCs w:val="21"/>
                      </w:rPr>
                      <w:t>本期资本化研发</w:t>
                    </w:r>
                    <w:r w:rsidRPr="00F92CAC">
                      <w:rPr>
                        <w:rFonts w:hint="eastAsia"/>
                        <w:sz w:val="21"/>
                        <w:szCs w:val="21"/>
                      </w:rPr>
                      <w:t>投入</w:t>
                    </w:r>
                  </w:p>
                </w:tc>
              </w:sdtContent>
            </w:sdt>
            <w:tc>
              <w:tcPr>
                <w:tcW w:w="2903" w:type="pct"/>
              </w:tcPr>
              <w:p w:rsidR="000519A8" w:rsidRPr="00F86EA3" w:rsidRDefault="000519A8" w:rsidP="00E75468">
                <w:pPr>
                  <w:jc w:val="right"/>
                  <w:rPr>
                    <w:rStyle w:val="5Char1"/>
                    <w:b w:val="0"/>
                  </w:rPr>
                </w:pPr>
              </w:p>
            </w:tc>
          </w:tr>
          <w:tr w:rsidR="000519A8" w:rsidTr="00E75468">
            <w:trPr>
              <w:trHeight w:val="102"/>
            </w:trPr>
            <w:sdt>
              <w:sdtPr>
                <w:rPr>
                  <w:rFonts w:ascii="Calibri" w:hAnsi="Calibri" w:cs="Times New Roman"/>
                  <w:b/>
                  <w:bCs/>
                  <w:kern w:val="2"/>
                  <w:sz w:val="21"/>
                  <w:szCs w:val="21"/>
                </w:rPr>
                <w:tag w:val="_PLD_21956088f1024a23941f7c544fb04a97"/>
                <w:id w:val="18617980"/>
                <w:lock w:val="sdtLocked"/>
              </w:sdtPr>
              <w:sdtContent>
                <w:tc>
                  <w:tcPr>
                    <w:tcW w:w="2097" w:type="pct"/>
                  </w:tcPr>
                  <w:p w:rsidR="000519A8" w:rsidRPr="00F92CAC" w:rsidRDefault="000519A8" w:rsidP="00E75468">
                    <w:pPr>
                      <w:rPr>
                        <w:rStyle w:val="5Char1"/>
                      </w:rPr>
                    </w:pPr>
                    <w:r w:rsidRPr="00F92CAC">
                      <w:rPr>
                        <w:sz w:val="21"/>
                        <w:szCs w:val="21"/>
                      </w:rPr>
                      <w:t>研发</w:t>
                    </w:r>
                    <w:r w:rsidRPr="00F92CAC">
                      <w:rPr>
                        <w:rFonts w:hint="eastAsia"/>
                        <w:sz w:val="21"/>
                        <w:szCs w:val="21"/>
                      </w:rPr>
                      <w:t>投入</w:t>
                    </w:r>
                    <w:r w:rsidRPr="00F92CAC">
                      <w:rPr>
                        <w:sz w:val="21"/>
                        <w:szCs w:val="21"/>
                      </w:rPr>
                      <w:t>合计</w:t>
                    </w:r>
                  </w:p>
                </w:tc>
              </w:sdtContent>
            </w:sdt>
            <w:tc>
              <w:tcPr>
                <w:tcW w:w="2903" w:type="pct"/>
              </w:tcPr>
              <w:p w:rsidR="000519A8" w:rsidRPr="00F86EA3" w:rsidRDefault="000519A8" w:rsidP="00E75468">
                <w:pPr>
                  <w:jc w:val="right"/>
                  <w:rPr>
                    <w:rStyle w:val="5Char1"/>
                    <w:b w:val="0"/>
                  </w:rPr>
                </w:pPr>
                <w:r w:rsidRPr="00F86EA3">
                  <w:rPr>
                    <w:rFonts w:hint="eastAsia"/>
                    <w:sz w:val="21"/>
                    <w:szCs w:val="21"/>
                  </w:rPr>
                  <w:t>52,211,704.33</w:t>
                </w:r>
              </w:p>
            </w:tc>
          </w:tr>
          <w:tr w:rsidR="000519A8" w:rsidTr="00E75468">
            <w:trPr>
              <w:trHeight w:val="135"/>
            </w:trPr>
            <w:sdt>
              <w:sdtPr>
                <w:rPr>
                  <w:szCs w:val="21"/>
                </w:rPr>
                <w:tag w:val="_PLD_ab1307558a044f3da8f8f6293608de34"/>
                <w:id w:val="18617981"/>
                <w:lock w:val="sdtLocked"/>
              </w:sdtPr>
              <w:sdtContent>
                <w:tc>
                  <w:tcPr>
                    <w:tcW w:w="2097" w:type="pct"/>
                  </w:tcPr>
                  <w:p w:rsidR="000519A8" w:rsidRPr="00F92CAC" w:rsidRDefault="000519A8" w:rsidP="00E75468">
                    <w:pPr>
                      <w:rPr>
                        <w:rStyle w:val="5Char1"/>
                      </w:rPr>
                    </w:pPr>
                    <w:r w:rsidRPr="00F92CAC">
                      <w:rPr>
                        <w:sz w:val="21"/>
                        <w:szCs w:val="21"/>
                      </w:rPr>
                      <w:t>研发</w:t>
                    </w:r>
                    <w:r w:rsidRPr="00F92CAC">
                      <w:rPr>
                        <w:rFonts w:hint="eastAsia"/>
                        <w:sz w:val="21"/>
                        <w:szCs w:val="21"/>
                      </w:rPr>
                      <w:t>投入</w:t>
                    </w:r>
                    <w:r w:rsidRPr="00F92CAC">
                      <w:rPr>
                        <w:sz w:val="21"/>
                        <w:szCs w:val="21"/>
                      </w:rPr>
                      <w:t>总额占营业收入比例（%）</w:t>
                    </w:r>
                  </w:p>
                </w:tc>
              </w:sdtContent>
            </w:sdt>
            <w:tc>
              <w:tcPr>
                <w:tcW w:w="2903" w:type="pct"/>
              </w:tcPr>
              <w:p w:rsidR="000519A8" w:rsidRPr="00F92CAC" w:rsidRDefault="000519A8" w:rsidP="00E75468">
                <w:pPr>
                  <w:jc w:val="right"/>
                  <w:rPr>
                    <w:rStyle w:val="5Char1"/>
                    <w:b w:val="0"/>
                  </w:rPr>
                </w:pPr>
                <w:r w:rsidRPr="00F92CAC">
                  <w:rPr>
                    <w:rStyle w:val="5Char1"/>
                    <w:rFonts w:hint="eastAsia"/>
                    <w:b w:val="0"/>
                  </w:rPr>
                  <w:t>7.52</w:t>
                </w:r>
              </w:p>
            </w:tc>
          </w:tr>
          <w:tr w:rsidR="000519A8" w:rsidTr="00E75468">
            <w:trPr>
              <w:trHeight w:val="135"/>
            </w:trPr>
            <w:sdt>
              <w:sdtPr>
                <w:rPr>
                  <w:rFonts w:ascii="Calibri" w:hAnsi="Calibri" w:cs="Times New Roman"/>
                  <w:b/>
                  <w:bCs/>
                  <w:kern w:val="2"/>
                  <w:sz w:val="21"/>
                  <w:szCs w:val="21"/>
                </w:rPr>
                <w:tag w:val="_PLD_9d5b8f279cbc486bb9e16dffa6265806"/>
                <w:id w:val="18617982"/>
                <w:lock w:val="sdtLocked"/>
              </w:sdtPr>
              <w:sdtContent>
                <w:tc>
                  <w:tcPr>
                    <w:tcW w:w="2097" w:type="pct"/>
                  </w:tcPr>
                  <w:p w:rsidR="000519A8" w:rsidRPr="00F92CAC" w:rsidRDefault="000519A8" w:rsidP="00E75468">
                    <w:pPr>
                      <w:rPr>
                        <w:sz w:val="21"/>
                        <w:szCs w:val="21"/>
                      </w:rPr>
                    </w:pPr>
                    <w:r w:rsidRPr="00F92CAC">
                      <w:rPr>
                        <w:rFonts w:hint="eastAsia"/>
                        <w:sz w:val="21"/>
                        <w:szCs w:val="21"/>
                      </w:rPr>
                      <w:t>公司研发人员的数量</w:t>
                    </w:r>
                  </w:p>
                </w:tc>
              </w:sdtContent>
            </w:sdt>
            <w:tc>
              <w:tcPr>
                <w:tcW w:w="2903" w:type="pct"/>
              </w:tcPr>
              <w:p w:rsidR="000519A8" w:rsidRPr="000519A8" w:rsidRDefault="000519A8" w:rsidP="00E75468">
                <w:pPr>
                  <w:jc w:val="right"/>
                  <w:rPr>
                    <w:sz w:val="21"/>
                    <w:szCs w:val="21"/>
                  </w:rPr>
                </w:pPr>
                <w:r w:rsidRPr="000519A8">
                  <w:rPr>
                    <w:sz w:val="21"/>
                    <w:szCs w:val="21"/>
                  </w:rPr>
                  <w:t>60</w:t>
                </w:r>
              </w:p>
            </w:tc>
          </w:tr>
          <w:tr w:rsidR="000519A8" w:rsidTr="00E75468">
            <w:trPr>
              <w:trHeight w:val="135"/>
            </w:trPr>
            <w:sdt>
              <w:sdtPr>
                <w:rPr>
                  <w:szCs w:val="21"/>
                </w:rPr>
                <w:tag w:val="_PLD_b735cb0c54ab415b945634a8f0a92a81"/>
                <w:id w:val="18617983"/>
                <w:lock w:val="sdtLocked"/>
              </w:sdtPr>
              <w:sdtContent>
                <w:tc>
                  <w:tcPr>
                    <w:tcW w:w="2097" w:type="pct"/>
                  </w:tcPr>
                  <w:p w:rsidR="000519A8" w:rsidRPr="00F92CAC" w:rsidRDefault="000519A8" w:rsidP="00E75468">
                    <w:pPr>
                      <w:rPr>
                        <w:sz w:val="21"/>
                        <w:szCs w:val="21"/>
                      </w:rPr>
                    </w:pPr>
                    <w:r w:rsidRPr="00F92CAC">
                      <w:rPr>
                        <w:rFonts w:hint="eastAsia"/>
                        <w:sz w:val="21"/>
                        <w:szCs w:val="21"/>
                      </w:rPr>
                      <w:t>研发人员数量占公司总人数的比例</w:t>
                    </w:r>
                    <w:r w:rsidRPr="00F92CAC">
                      <w:rPr>
                        <w:sz w:val="21"/>
                        <w:szCs w:val="21"/>
                      </w:rPr>
                      <w:t>（%）</w:t>
                    </w:r>
                  </w:p>
                </w:tc>
              </w:sdtContent>
            </w:sdt>
            <w:tc>
              <w:tcPr>
                <w:tcW w:w="2903" w:type="pct"/>
              </w:tcPr>
              <w:p w:rsidR="000519A8" w:rsidRPr="000519A8" w:rsidRDefault="000C109A" w:rsidP="000C109A">
                <w:pPr>
                  <w:jc w:val="right"/>
                  <w:rPr>
                    <w:sz w:val="21"/>
                    <w:szCs w:val="21"/>
                  </w:rPr>
                </w:pPr>
                <w:r>
                  <w:rPr>
                    <w:sz w:val="21"/>
                    <w:szCs w:val="21"/>
                  </w:rPr>
                  <w:t>1</w:t>
                </w:r>
                <w:r>
                  <w:rPr>
                    <w:rFonts w:hint="eastAsia"/>
                    <w:sz w:val="21"/>
                    <w:szCs w:val="21"/>
                  </w:rPr>
                  <w:t>7</w:t>
                </w:r>
                <w:r w:rsidR="000519A8" w:rsidRPr="000519A8">
                  <w:rPr>
                    <w:sz w:val="21"/>
                    <w:szCs w:val="21"/>
                  </w:rPr>
                  <w:t>.</w:t>
                </w:r>
                <w:r>
                  <w:rPr>
                    <w:rFonts w:hint="eastAsia"/>
                    <w:sz w:val="21"/>
                    <w:szCs w:val="21"/>
                  </w:rPr>
                  <w:t>09</w:t>
                </w:r>
              </w:p>
            </w:tc>
          </w:tr>
          <w:tr w:rsidR="000519A8" w:rsidTr="00E75468">
            <w:trPr>
              <w:trHeight w:val="135"/>
            </w:trPr>
            <w:sdt>
              <w:sdtPr>
                <w:rPr>
                  <w:szCs w:val="21"/>
                </w:rPr>
                <w:tag w:val="_PLD_0d2db39633024627a1ba32892a5b2e60"/>
                <w:id w:val="18617984"/>
                <w:lock w:val="sdtLocked"/>
              </w:sdtPr>
              <w:sdtContent>
                <w:tc>
                  <w:tcPr>
                    <w:tcW w:w="2097" w:type="pct"/>
                  </w:tcPr>
                  <w:p w:rsidR="000519A8" w:rsidRPr="00F92CAC" w:rsidRDefault="000519A8" w:rsidP="00E75468">
                    <w:pPr>
                      <w:rPr>
                        <w:sz w:val="21"/>
                        <w:szCs w:val="21"/>
                      </w:rPr>
                    </w:pPr>
                    <w:r w:rsidRPr="00F92CAC">
                      <w:rPr>
                        <w:rFonts w:hint="eastAsia"/>
                        <w:sz w:val="21"/>
                        <w:szCs w:val="21"/>
                      </w:rPr>
                      <w:t>研发投入资本化的比重</w:t>
                    </w:r>
                    <w:r w:rsidRPr="00F92CAC">
                      <w:rPr>
                        <w:sz w:val="21"/>
                        <w:szCs w:val="21"/>
                      </w:rPr>
                      <w:t>（%）</w:t>
                    </w:r>
                  </w:p>
                </w:tc>
              </w:sdtContent>
            </w:sdt>
            <w:tc>
              <w:tcPr>
                <w:tcW w:w="2903" w:type="pct"/>
              </w:tcPr>
              <w:p w:rsidR="000519A8" w:rsidRPr="00F92CAC" w:rsidRDefault="000519A8" w:rsidP="00E75468">
                <w:pPr>
                  <w:jc w:val="right"/>
                  <w:rPr>
                    <w:sz w:val="21"/>
                    <w:szCs w:val="21"/>
                  </w:rPr>
                </w:pPr>
                <w:r w:rsidRPr="00F92CAC">
                  <w:rPr>
                    <w:rFonts w:hint="eastAsia"/>
                    <w:sz w:val="21"/>
                    <w:szCs w:val="21"/>
                  </w:rPr>
                  <w:t>0</w:t>
                </w:r>
              </w:p>
            </w:tc>
          </w:tr>
        </w:tbl>
        <w:p w:rsidR="000519A8" w:rsidRDefault="000519A8"/>
        <w:p w:rsidR="00F839A4" w:rsidRDefault="00B46F5F">
          <w:pPr>
            <w:pStyle w:val="afe"/>
          </w:pPr>
        </w:p>
      </w:sdtContent>
    </w:sdt>
    <w:sdt>
      <w:sdtPr>
        <w:rPr>
          <w:rStyle w:val="5Char2"/>
          <w:szCs w:val="21"/>
        </w:rPr>
        <w:alias w:val="模块:情况说明"/>
        <w:tag w:val="_SEC_0004b40963e14f23a54c541fda51ba2e"/>
        <w:id w:val="18617988"/>
        <w:lock w:val="sdtLocked"/>
        <w:placeholder>
          <w:docPart w:val="GBC22222222222222222222222222222"/>
        </w:placeholder>
      </w:sdtPr>
      <w:sdtEndPr>
        <w:rPr>
          <w:rStyle w:val="5Char2"/>
          <w:rFonts w:hint="eastAsia"/>
          <w:b w:val="0"/>
        </w:rPr>
      </w:sdtEndPr>
      <w:sdtContent>
        <w:p w:rsidR="00F839A4" w:rsidRDefault="00E5267F">
          <w:pPr>
            <w:spacing w:before="60" w:after="60"/>
            <w:rPr>
              <w:rStyle w:val="5Char2"/>
              <w:szCs w:val="21"/>
            </w:rPr>
          </w:pPr>
          <w:r>
            <w:rPr>
              <w:rStyle w:val="5Char"/>
              <w:rFonts w:hint="eastAsia"/>
              <w:szCs w:val="21"/>
            </w:rPr>
            <w:t xml:space="preserve">(2). </w:t>
          </w:r>
          <w:r w:rsidRPr="00120926">
            <w:rPr>
              <w:rStyle w:val="5Char2"/>
              <w:szCs w:val="21"/>
            </w:rPr>
            <w:t>情况说明</w:t>
          </w:r>
        </w:p>
        <w:sdt>
          <w:sdtPr>
            <w:rPr>
              <w:rStyle w:val="5Char2"/>
              <w:b w:val="0"/>
              <w:szCs w:val="21"/>
            </w:rPr>
            <w:alias w:val="是否适用：研发支出情况说明[双击切换]"/>
            <w:tag w:val="_GBC_b983f5c63407411d82434ca6547deae8"/>
            <w:id w:val="18617986"/>
            <w:lock w:val="sdtContentLocked"/>
            <w:placeholder>
              <w:docPart w:val="GBC22222222222222222222222222222"/>
            </w:placeholder>
          </w:sdtPr>
          <w:sdtContent>
            <w:p w:rsidR="00F839A4" w:rsidRDefault="00B46F5F">
              <w:pPr>
                <w:spacing w:before="60" w:after="60"/>
                <w:rPr>
                  <w:rStyle w:val="5Char2"/>
                  <w:b w:val="0"/>
                  <w:szCs w:val="21"/>
                </w:rPr>
              </w:pPr>
              <w:r>
                <w:rPr>
                  <w:rStyle w:val="5Char2"/>
                  <w:b w:val="0"/>
                  <w:szCs w:val="21"/>
                </w:rPr>
                <w:fldChar w:fldCharType="begin"/>
              </w:r>
              <w:r w:rsidR="00120926">
                <w:rPr>
                  <w:rStyle w:val="5Char2"/>
                  <w:b w:val="0"/>
                  <w:szCs w:val="21"/>
                </w:rPr>
                <w:instrText xml:space="preserve">MACROBUTTON  SnrToggleCheckbox √适用 </w:instrText>
              </w:r>
              <w:r>
                <w:rPr>
                  <w:rStyle w:val="5Char2"/>
                  <w:b w:val="0"/>
                  <w:szCs w:val="21"/>
                </w:rPr>
                <w:fldChar w:fldCharType="end"/>
              </w:r>
              <w:r>
                <w:rPr>
                  <w:rStyle w:val="5Char2"/>
                  <w:b w:val="0"/>
                  <w:szCs w:val="21"/>
                </w:rPr>
                <w:fldChar w:fldCharType="begin"/>
              </w:r>
              <w:r w:rsidR="00120926">
                <w:rPr>
                  <w:rStyle w:val="5Char2"/>
                  <w:b w:val="0"/>
                  <w:szCs w:val="21"/>
                </w:rPr>
                <w:instrText xml:space="preserve"> MACROBUTTON  SnrToggleCheckbox □不适用 </w:instrText>
              </w:r>
              <w:r>
                <w:rPr>
                  <w:rStyle w:val="5Char2"/>
                  <w:b w:val="0"/>
                  <w:szCs w:val="21"/>
                </w:rPr>
                <w:fldChar w:fldCharType="end"/>
              </w:r>
            </w:p>
          </w:sdtContent>
        </w:sdt>
        <w:sdt>
          <w:sdtPr>
            <w:rPr>
              <w:rStyle w:val="5Char2"/>
              <w:rFonts w:hint="eastAsia"/>
              <w:b w:val="0"/>
              <w:szCs w:val="21"/>
            </w:rPr>
            <w:alias w:val="研发投入情况说明"/>
            <w:tag w:val="_GBC_29b7bc5a44244641bea57d5a14dde83b"/>
            <w:id w:val="18617987"/>
            <w:lock w:val="sdtLocked"/>
            <w:placeholder>
              <w:docPart w:val="GBC22222222222222222222222222222"/>
            </w:placeholder>
          </w:sdtPr>
          <w:sdtEndPr>
            <w:rPr>
              <w:rStyle w:val="5Char2"/>
              <w:b/>
            </w:rPr>
          </w:sdtEndPr>
          <w:sdtContent>
            <w:p w:rsidR="00FE2696" w:rsidRPr="00FE2696" w:rsidRDefault="00FE2696" w:rsidP="00FE2696">
              <w:pPr>
                <w:rPr>
                  <w:rFonts w:ascii="Times New Roman" w:cs="Times New Roman"/>
                  <w:sz w:val="21"/>
                  <w:szCs w:val="21"/>
                </w:rPr>
              </w:pPr>
              <w:r w:rsidRPr="00FE2696">
                <w:rPr>
                  <w:rFonts w:ascii="Times New Roman" w:cs="Times New Roman" w:hint="eastAsia"/>
                  <w:sz w:val="21"/>
                  <w:szCs w:val="21"/>
                </w:rPr>
                <w:t>研发目的：开发新产品，提高现有产品的性能和完善产品结构，提升工程技术创新能力及企业核心竞争力。研发项目的进展情况：</w:t>
              </w:r>
            </w:p>
            <w:p w:rsidR="00FE2696" w:rsidRPr="00FE2696" w:rsidRDefault="00FE2696" w:rsidP="00FE2696">
              <w:pPr>
                <w:rPr>
                  <w:rFonts w:ascii="Times New Roman" w:cs="Times New Roman"/>
                  <w:sz w:val="21"/>
                  <w:szCs w:val="21"/>
                </w:rPr>
              </w:pPr>
              <w:r w:rsidRPr="00FE2696">
                <w:rPr>
                  <w:rFonts w:ascii="Times New Roman" w:cs="Times New Roman"/>
                  <w:sz w:val="21"/>
                  <w:szCs w:val="21"/>
                </w:rPr>
                <w:t>1</w:t>
              </w:r>
              <w:r w:rsidRPr="00FE2696">
                <w:rPr>
                  <w:rFonts w:ascii="Times New Roman" w:cs="Times New Roman"/>
                  <w:sz w:val="21"/>
                  <w:szCs w:val="21"/>
                </w:rPr>
                <w:t>、集团创新基金项目继续进行</w:t>
              </w:r>
            </w:p>
            <w:p w:rsidR="00FE2696" w:rsidRPr="00FE2696" w:rsidRDefault="00FE2696" w:rsidP="00FE2696">
              <w:pPr>
                <w:rPr>
                  <w:rFonts w:ascii="Times New Roman" w:cs="Times New Roman"/>
                  <w:sz w:val="21"/>
                  <w:szCs w:val="21"/>
                </w:rPr>
              </w:pPr>
              <w:r w:rsidRPr="00FE2696">
                <w:rPr>
                  <w:rFonts w:ascii="Times New Roman" w:cs="Times New Roman" w:hint="eastAsia"/>
                  <w:sz w:val="21"/>
                  <w:szCs w:val="21"/>
                </w:rPr>
                <w:t>钢研集团创新基金项目“大功率交直交变频驱动系统”（公司内部项目号</w:t>
              </w:r>
              <w:r w:rsidRPr="00FE2696">
                <w:rPr>
                  <w:rFonts w:ascii="Times New Roman" w:cs="Times New Roman"/>
                  <w:sz w:val="21"/>
                  <w:szCs w:val="21"/>
                </w:rPr>
                <w:t>JTYF18D001</w:t>
              </w:r>
              <w:r w:rsidRPr="00FE2696">
                <w:rPr>
                  <w:rFonts w:ascii="Times New Roman" w:cs="Times New Roman"/>
                  <w:sz w:val="21"/>
                  <w:szCs w:val="21"/>
                </w:rPr>
                <w:t>）正常执行，完成了</w:t>
              </w:r>
              <w:r w:rsidRPr="00FE2696">
                <w:rPr>
                  <w:rFonts w:ascii="Times New Roman" w:cs="Times New Roman"/>
                  <w:sz w:val="21"/>
                  <w:szCs w:val="21"/>
                </w:rPr>
                <w:t>IGCT</w:t>
              </w:r>
              <w:r w:rsidRPr="00FE2696">
                <w:rPr>
                  <w:rFonts w:ascii="Times New Roman" w:cs="Times New Roman"/>
                  <w:sz w:val="21"/>
                  <w:szCs w:val="21"/>
                </w:rPr>
                <w:t>样机优化设计及组装，已经在天津基地进行了模块开关试验、系统功能测试等相关试验，完成了项目结题验收。基本具备了工程应用条件，正在积极寻找机会进行工程示范应用。部分成果已经应用到相关工程项目中。</w:t>
              </w:r>
            </w:p>
            <w:p w:rsidR="00FE2696" w:rsidRPr="00FE2696" w:rsidRDefault="00FE2696" w:rsidP="00FE2696">
              <w:pPr>
                <w:rPr>
                  <w:rFonts w:ascii="Times New Roman" w:cs="Times New Roman"/>
                  <w:sz w:val="21"/>
                  <w:szCs w:val="21"/>
                </w:rPr>
              </w:pPr>
              <w:r w:rsidRPr="00FE2696">
                <w:rPr>
                  <w:rFonts w:ascii="Times New Roman" w:cs="Times New Roman"/>
                  <w:sz w:val="21"/>
                  <w:szCs w:val="21"/>
                </w:rPr>
                <w:t>2</w:t>
              </w:r>
              <w:r w:rsidRPr="00FE2696">
                <w:rPr>
                  <w:rFonts w:ascii="Times New Roman" w:cs="Times New Roman"/>
                  <w:sz w:val="21"/>
                  <w:szCs w:val="21"/>
                </w:rPr>
                <w:t>、全数字控制系统研制</w:t>
              </w:r>
            </w:p>
            <w:p w:rsidR="00FE2696" w:rsidRPr="00FE2696" w:rsidRDefault="00FE2696" w:rsidP="00FE2696">
              <w:pPr>
                <w:rPr>
                  <w:rFonts w:ascii="Times New Roman" w:cs="Times New Roman"/>
                  <w:sz w:val="21"/>
                  <w:szCs w:val="21"/>
                </w:rPr>
              </w:pPr>
              <w:r w:rsidRPr="00FE2696">
                <w:rPr>
                  <w:rFonts w:ascii="Times New Roman" w:cs="Times New Roman" w:hint="eastAsia"/>
                  <w:sz w:val="21"/>
                  <w:szCs w:val="21"/>
                </w:rPr>
                <w:t>初步完成了全数字控制系统硬件及测试软件开发工作，完成了功能测试，完成了实验室系统联合测试，并驱动电机正常运行。正在为后续工程应用作准备。</w:t>
              </w:r>
            </w:p>
            <w:p w:rsidR="00FE2696" w:rsidRPr="00FE2696" w:rsidRDefault="003334A9" w:rsidP="00FE2696">
              <w:pPr>
                <w:rPr>
                  <w:rFonts w:ascii="Times New Roman" w:cs="Times New Roman"/>
                  <w:sz w:val="21"/>
                  <w:szCs w:val="21"/>
                </w:rPr>
              </w:pPr>
              <w:r>
                <w:rPr>
                  <w:rFonts w:ascii="Times New Roman" w:cs="Times New Roman" w:hint="eastAsia"/>
                  <w:sz w:val="21"/>
                  <w:szCs w:val="21"/>
                </w:rPr>
                <w:t>3</w:t>
              </w:r>
              <w:r w:rsidR="00FE2696" w:rsidRPr="00FE2696">
                <w:rPr>
                  <w:rFonts w:ascii="Times New Roman" w:cs="Times New Roman"/>
                  <w:sz w:val="21"/>
                  <w:szCs w:val="21"/>
                </w:rPr>
                <w:t>、工程型热管功率柜型谱完善以及定制化设计</w:t>
              </w:r>
            </w:p>
            <w:p w:rsidR="00FE2696" w:rsidRPr="00FE2696" w:rsidRDefault="00FE2696" w:rsidP="00FE2696">
              <w:pPr>
                <w:rPr>
                  <w:rFonts w:ascii="Times New Roman" w:cs="Times New Roman"/>
                  <w:sz w:val="21"/>
                  <w:szCs w:val="21"/>
                </w:rPr>
              </w:pPr>
              <w:r w:rsidRPr="00FE2696">
                <w:rPr>
                  <w:rFonts w:ascii="Times New Roman" w:cs="Times New Roman" w:hint="eastAsia"/>
                  <w:sz w:val="21"/>
                  <w:szCs w:val="21"/>
                </w:rPr>
                <w:t>在前期工程应用基础上，进行了热管功率柜样机结构优化设计，完善了工程型热管功率柜型谱，正逐步进行规模工程推广应用。</w:t>
              </w:r>
            </w:p>
            <w:p w:rsidR="00FE2696" w:rsidRPr="00FE2696" w:rsidRDefault="003334A9" w:rsidP="00FE2696">
              <w:pPr>
                <w:rPr>
                  <w:rFonts w:ascii="Times New Roman" w:cs="Times New Roman"/>
                  <w:sz w:val="21"/>
                  <w:szCs w:val="21"/>
                </w:rPr>
              </w:pPr>
              <w:r>
                <w:rPr>
                  <w:rFonts w:ascii="Times New Roman" w:cs="Times New Roman" w:hint="eastAsia"/>
                  <w:sz w:val="21"/>
                  <w:szCs w:val="21"/>
                </w:rPr>
                <w:t>4</w:t>
              </w:r>
              <w:r w:rsidR="00FE2696" w:rsidRPr="00FE2696">
                <w:rPr>
                  <w:rFonts w:ascii="Times New Roman" w:cs="Times New Roman"/>
                  <w:sz w:val="21"/>
                  <w:szCs w:val="21"/>
                </w:rPr>
                <w:t>、钢包车间全流程管控系统研发全部完成，其中蓄热式钢包烘烤器已在多个钢厂应用，节能效果显著，完成了课题验收。</w:t>
              </w:r>
              <w:r w:rsidR="00FE2696" w:rsidRPr="00FE2696">
                <w:rPr>
                  <w:rFonts w:ascii="Times New Roman" w:cs="Times New Roman"/>
                  <w:sz w:val="21"/>
                  <w:szCs w:val="21"/>
                </w:rPr>
                <w:t>2021</w:t>
              </w:r>
              <w:r w:rsidR="00FE2696" w:rsidRPr="00FE2696">
                <w:rPr>
                  <w:rFonts w:ascii="Times New Roman" w:cs="Times New Roman"/>
                  <w:sz w:val="21"/>
                  <w:szCs w:val="21"/>
                </w:rPr>
                <w:t>年将结合钢包智能调度系统模块更进一步完成成果转化工作。</w:t>
              </w:r>
            </w:p>
            <w:p w:rsidR="00FE2696" w:rsidRPr="00FE2696" w:rsidRDefault="003334A9" w:rsidP="00FE2696">
              <w:pPr>
                <w:rPr>
                  <w:rFonts w:ascii="Times New Roman" w:cs="Times New Roman"/>
                  <w:sz w:val="21"/>
                  <w:szCs w:val="21"/>
                </w:rPr>
              </w:pPr>
              <w:r>
                <w:rPr>
                  <w:rFonts w:ascii="Times New Roman" w:cs="Times New Roman" w:hint="eastAsia"/>
                  <w:sz w:val="21"/>
                  <w:szCs w:val="21"/>
                </w:rPr>
                <w:t>5</w:t>
              </w:r>
              <w:r w:rsidR="00FE2696" w:rsidRPr="00FE2696">
                <w:rPr>
                  <w:rFonts w:ascii="Times New Roman" w:cs="Times New Roman"/>
                  <w:sz w:val="21"/>
                  <w:szCs w:val="21"/>
                </w:rPr>
                <w:t>、工业机理模型库项目进展顺利，目前已经完成开发机理模型</w:t>
              </w:r>
              <w:r w:rsidR="00FE2696" w:rsidRPr="00FE2696">
                <w:rPr>
                  <w:rFonts w:ascii="Times New Roman" w:cs="Times New Roman"/>
                  <w:sz w:val="21"/>
                  <w:szCs w:val="21"/>
                </w:rPr>
                <w:t>855</w:t>
              </w:r>
              <w:r w:rsidR="00FE2696" w:rsidRPr="00FE2696">
                <w:rPr>
                  <w:rFonts w:ascii="Times New Roman" w:cs="Times New Roman"/>
                  <w:sz w:val="21"/>
                  <w:szCs w:val="21"/>
                </w:rPr>
                <w:t>个，在</w:t>
              </w:r>
              <w:r w:rsidR="00FE2696" w:rsidRPr="00FE2696">
                <w:rPr>
                  <w:rFonts w:ascii="Times New Roman" w:cs="Times New Roman"/>
                  <w:sz w:val="21"/>
                  <w:szCs w:val="21"/>
                </w:rPr>
                <w:t>25</w:t>
              </w:r>
              <w:r w:rsidR="00FE2696" w:rsidRPr="00FE2696">
                <w:rPr>
                  <w:rFonts w:ascii="Times New Roman" w:cs="Times New Roman"/>
                  <w:sz w:val="21"/>
                  <w:szCs w:val="21"/>
                </w:rPr>
                <w:t>个应用场景完成应用部署，已经有</w:t>
              </w:r>
              <w:r w:rsidR="00FE2696" w:rsidRPr="00FE2696">
                <w:rPr>
                  <w:rFonts w:ascii="Times New Roman" w:cs="Times New Roman"/>
                  <w:sz w:val="21"/>
                  <w:szCs w:val="21"/>
                </w:rPr>
                <w:t>16</w:t>
              </w:r>
              <w:r w:rsidR="00FE2696" w:rsidRPr="00FE2696">
                <w:rPr>
                  <w:rFonts w:ascii="Times New Roman" w:cs="Times New Roman"/>
                  <w:sz w:val="21"/>
                  <w:szCs w:val="21"/>
                </w:rPr>
                <w:t>个应用场景完成测试验收，下一步继续推进应用场景的测试和模型推广应用。</w:t>
              </w:r>
            </w:p>
            <w:p w:rsidR="00F839A4" w:rsidRPr="00400B69" w:rsidRDefault="003334A9" w:rsidP="00FE2696">
              <w:pPr>
                <w:rPr>
                  <w:rStyle w:val="5Char2"/>
                  <w:b w:val="0"/>
                  <w:bCs w:val="0"/>
                  <w:kern w:val="0"/>
                  <w:szCs w:val="21"/>
                </w:rPr>
              </w:pPr>
              <w:r>
                <w:rPr>
                  <w:rFonts w:ascii="Times New Roman" w:cs="Times New Roman" w:hint="eastAsia"/>
                  <w:sz w:val="21"/>
                  <w:szCs w:val="21"/>
                </w:rPr>
                <w:t>6</w:t>
              </w:r>
              <w:r w:rsidR="00FE2696" w:rsidRPr="00FE2696">
                <w:rPr>
                  <w:rFonts w:ascii="Times New Roman" w:cs="Times New Roman"/>
                  <w:sz w:val="21"/>
                  <w:szCs w:val="21"/>
                </w:rPr>
                <w:t>、能源云移动客户端现已研发完成，并在多家客户投入使用，节能</w:t>
              </w:r>
              <w:r w:rsidR="007A34CD" w:rsidRPr="007A34CD">
                <w:rPr>
                  <w:rFonts w:hint="eastAsia"/>
                  <w:sz w:val="21"/>
                  <w:szCs w:val="21"/>
                </w:rPr>
                <w:t>和管理提升</w:t>
              </w:r>
              <w:r w:rsidR="00FE2696" w:rsidRPr="00FE2696">
                <w:rPr>
                  <w:rFonts w:ascii="Times New Roman" w:cs="Times New Roman"/>
                  <w:sz w:val="21"/>
                  <w:szCs w:val="21"/>
                </w:rPr>
                <w:t>效果显著，后期公司将继续将推广使用能源云移动客户端。</w:t>
              </w:r>
            </w:p>
          </w:sdtContent>
        </w:sdt>
      </w:sdtContent>
    </w:sdt>
    <w:p w:rsidR="00F839A4" w:rsidRDefault="00F839A4">
      <w:pPr>
        <w:rPr>
          <w:szCs w:val="21"/>
        </w:rPr>
      </w:pPr>
    </w:p>
    <w:sdt>
      <w:sdtPr>
        <w:rPr>
          <w:rFonts w:ascii="宋体" w:eastAsia="宋体" w:hAnsi="宋体" w:cs="宋体" w:hint="eastAsia"/>
          <w:b w:val="0"/>
          <w:bCs w:val="0"/>
          <w:kern w:val="0"/>
          <w:sz w:val="24"/>
          <w:szCs w:val="24"/>
        </w:rPr>
        <w:alias w:val="模块:现金流"/>
        <w:tag w:val="_SEC_686d1eb4c39f48b6b19ee846f1749d81"/>
        <w:id w:val="18617991"/>
        <w:lock w:val="sdtLocked"/>
        <w:placeholder>
          <w:docPart w:val="GBC22222222222222222222222222222"/>
        </w:placeholder>
      </w:sdtPr>
      <w:sdtEndPr>
        <w:rPr>
          <w:rFonts w:hint="default"/>
        </w:rPr>
      </w:sdtEndPr>
      <w:sdtContent>
        <w:p w:rsidR="00F839A4" w:rsidRDefault="00E5267F" w:rsidP="005D1DBD">
          <w:pPr>
            <w:pStyle w:val="4"/>
            <w:numPr>
              <w:ilvl w:val="0"/>
              <w:numId w:val="30"/>
            </w:numPr>
          </w:pPr>
          <w:r>
            <w:rPr>
              <w:rFonts w:hint="eastAsia"/>
            </w:rPr>
            <w:t>现金流</w:t>
          </w:r>
        </w:p>
        <w:sdt>
          <w:sdtPr>
            <w:alias w:val="是否适用：现金流[双击切换]"/>
            <w:tag w:val="_GBC_3340f2fc4f854cc1882e18412cf992f6"/>
            <w:id w:val="18617989"/>
            <w:lock w:val="sdtContentLocked"/>
            <w:placeholder>
              <w:docPart w:val="GBC22222222222222222222222222222"/>
            </w:placeholder>
          </w:sdtPr>
          <w:sdtContent>
            <w:p w:rsidR="00F839A4" w:rsidRDefault="00B46F5F">
              <w:pPr>
                <w:pStyle w:val="afe"/>
              </w:pPr>
              <w:r>
                <w:fldChar w:fldCharType="begin"/>
              </w:r>
              <w:r w:rsidR="00340367">
                <w:instrText xml:space="preserve">MACROBUTTON  SnrToggleCheckbox √适用 </w:instrText>
              </w:r>
              <w:r>
                <w:fldChar w:fldCharType="end"/>
              </w:r>
              <w:r>
                <w:fldChar w:fldCharType="begin"/>
              </w:r>
              <w:r w:rsidR="00340367">
                <w:instrText xml:space="preserve"> MACROBUTTON  SnrToggleCheckbox □不适用 </w:instrText>
              </w:r>
              <w:r>
                <w:fldChar w:fldCharType="end"/>
              </w:r>
            </w:p>
          </w:sdtContent>
        </w:sdt>
        <w:sdt>
          <w:sdtPr>
            <w:rPr>
              <w:rFonts w:hint="eastAsia"/>
              <w:sz w:val="21"/>
              <w:szCs w:val="21"/>
            </w:rPr>
            <w:alias w:val="现金流的影响分析"/>
            <w:tag w:val="_GBC_586311c345aa4f48bab3f8f8d5347f93"/>
            <w:id w:val="18617990"/>
            <w:lock w:val="sdtLocked"/>
            <w:placeholder>
              <w:docPart w:val="GBC22222222222222222222222222222"/>
            </w:placeholder>
          </w:sdtPr>
          <w:sdtEndPr>
            <w:rPr>
              <w:szCs w:val="24"/>
            </w:rPr>
          </w:sdtEndPr>
          <w:sdtContent>
            <w:p w:rsidR="00340367" w:rsidRDefault="00340367" w:rsidP="00F05EB3">
              <w:pPr>
                <w:ind w:firstLineChars="3750" w:firstLine="7875"/>
                <w:rPr>
                  <w:szCs w:val="21"/>
                </w:rPr>
              </w:pPr>
              <w:r w:rsidRPr="00400B69">
                <w:rPr>
                  <w:rFonts w:hint="eastAsia"/>
                  <w:sz w:val="21"/>
                  <w:szCs w:val="21"/>
                </w:rPr>
                <w:t>单位：元</w:t>
              </w:r>
            </w:p>
            <w:tbl>
              <w:tblPr>
                <w:tblStyle w:val="g1"/>
                <w:tblW w:w="10491" w:type="dxa"/>
                <w:tblInd w:w="-885" w:type="dxa"/>
                <w:tblLayout w:type="fixed"/>
                <w:tblLook w:val="04A0"/>
              </w:tblPr>
              <w:tblGrid>
                <w:gridCol w:w="2978"/>
                <w:gridCol w:w="2126"/>
                <w:gridCol w:w="1843"/>
                <w:gridCol w:w="1417"/>
                <w:gridCol w:w="2127"/>
              </w:tblGrid>
              <w:tr w:rsidR="005554F0" w:rsidRPr="00C40621" w:rsidTr="00BC3AD1">
                <w:trPr>
                  <w:trHeight w:val="360"/>
                </w:trPr>
                <w:tc>
                  <w:tcPr>
                    <w:tcW w:w="29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554F0" w:rsidRPr="00400B69" w:rsidRDefault="005554F0" w:rsidP="0091666D">
                    <w:pPr>
                      <w:jc w:val="center"/>
                      <w:rPr>
                        <w:sz w:val="21"/>
                        <w:szCs w:val="21"/>
                      </w:rPr>
                    </w:pPr>
                    <w:r w:rsidRPr="00400B69">
                      <w:rPr>
                        <w:rFonts w:hint="eastAsia"/>
                        <w:sz w:val="21"/>
                        <w:szCs w:val="21"/>
                      </w:rPr>
                      <w:t>项目</w:t>
                    </w:r>
                  </w:p>
                </w:tc>
                <w:tc>
                  <w:tcPr>
                    <w:tcW w:w="2126" w:type="dxa"/>
                    <w:tcBorders>
                      <w:top w:val="single" w:sz="4" w:space="0" w:color="000000"/>
                      <w:left w:val="nil"/>
                      <w:bottom w:val="nil"/>
                      <w:right w:val="nil"/>
                    </w:tcBorders>
                    <w:shd w:val="clear" w:color="auto" w:fill="auto"/>
                    <w:vAlign w:val="bottom"/>
                    <w:hideMark/>
                  </w:tcPr>
                  <w:p w:rsidR="005554F0" w:rsidRPr="00400B69" w:rsidRDefault="005554F0" w:rsidP="0091666D">
                    <w:pPr>
                      <w:jc w:val="center"/>
                      <w:rPr>
                        <w:sz w:val="21"/>
                        <w:szCs w:val="21"/>
                      </w:rPr>
                    </w:pPr>
                    <w:r w:rsidRPr="00400B69">
                      <w:rPr>
                        <w:rFonts w:hint="eastAsia"/>
                        <w:sz w:val="21"/>
                        <w:szCs w:val="21"/>
                      </w:rPr>
                      <w:t>本期金额</w:t>
                    </w:r>
                  </w:p>
                </w:tc>
                <w:tc>
                  <w:tcPr>
                    <w:tcW w:w="1843" w:type="dxa"/>
                    <w:tcBorders>
                      <w:top w:val="single" w:sz="4" w:space="0" w:color="auto"/>
                      <w:left w:val="single" w:sz="4" w:space="0" w:color="auto"/>
                      <w:bottom w:val="nil"/>
                      <w:right w:val="single" w:sz="4" w:space="0" w:color="auto"/>
                    </w:tcBorders>
                    <w:shd w:val="clear" w:color="auto" w:fill="auto"/>
                    <w:vAlign w:val="bottom"/>
                    <w:hideMark/>
                  </w:tcPr>
                  <w:p w:rsidR="005554F0" w:rsidRPr="00400B69" w:rsidRDefault="005554F0" w:rsidP="0091666D">
                    <w:pPr>
                      <w:jc w:val="center"/>
                      <w:rPr>
                        <w:sz w:val="21"/>
                        <w:szCs w:val="21"/>
                      </w:rPr>
                    </w:pPr>
                    <w:r w:rsidRPr="00400B69">
                      <w:rPr>
                        <w:rFonts w:hint="eastAsia"/>
                        <w:sz w:val="21"/>
                        <w:szCs w:val="21"/>
                      </w:rPr>
                      <w:t>上期金额</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rsidR="005554F0" w:rsidRPr="00400B69" w:rsidRDefault="005554F0" w:rsidP="0091666D">
                    <w:pPr>
                      <w:jc w:val="center"/>
                      <w:rPr>
                        <w:sz w:val="21"/>
                        <w:szCs w:val="21"/>
                      </w:rPr>
                    </w:pPr>
                    <w:r w:rsidRPr="00400B69">
                      <w:rPr>
                        <w:rFonts w:hint="eastAsia"/>
                        <w:sz w:val="21"/>
                        <w:szCs w:val="21"/>
                      </w:rPr>
                      <w:t>增减幅度达（%）</w:t>
                    </w:r>
                  </w:p>
                </w:tc>
                <w:tc>
                  <w:tcPr>
                    <w:tcW w:w="2127" w:type="dxa"/>
                    <w:tcBorders>
                      <w:top w:val="single" w:sz="4" w:space="0" w:color="auto"/>
                      <w:left w:val="nil"/>
                      <w:bottom w:val="single" w:sz="4" w:space="0" w:color="auto"/>
                      <w:right w:val="single" w:sz="4" w:space="0" w:color="auto"/>
                    </w:tcBorders>
                    <w:shd w:val="clear" w:color="auto" w:fill="auto"/>
                    <w:vAlign w:val="bottom"/>
                    <w:hideMark/>
                  </w:tcPr>
                  <w:p w:rsidR="005554F0" w:rsidRPr="00400B69" w:rsidRDefault="005554F0" w:rsidP="0091666D">
                    <w:pPr>
                      <w:jc w:val="center"/>
                      <w:rPr>
                        <w:sz w:val="21"/>
                        <w:szCs w:val="21"/>
                      </w:rPr>
                    </w:pPr>
                    <w:r w:rsidRPr="00400B69">
                      <w:rPr>
                        <w:rFonts w:hint="eastAsia"/>
                        <w:sz w:val="21"/>
                        <w:szCs w:val="21"/>
                      </w:rPr>
                      <w:t>原因说明</w:t>
                    </w:r>
                  </w:p>
                </w:tc>
              </w:tr>
              <w:tr w:rsidR="005554F0" w:rsidRPr="00C40621" w:rsidTr="00BC3AD1">
                <w:trPr>
                  <w:trHeight w:val="36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5554F0" w:rsidRPr="00400B69" w:rsidRDefault="005554F0" w:rsidP="0091666D">
                    <w:pPr>
                      <w:rPr>
                        <w:sz w:val="21"/>
                        <w:szCs w:val="21"/>
                      </w:rPr>
                    </w:pPr>
                    <w:r w:rsidRPr="00400B69">
                      <w:rPr>
                        <w:rFonts w:hint="eastAsia"/>
                        <w:sz w:val="21"/>
                        <w:szCs w:val="21"/>
                      </w:rPr>
                      <w:t>收到的税费返还</w:t>
                    </w:r>
                  </w:p>
                </w:tc>
                <w:tc>
                  <w:tcPr>
                    <w:tcW w:w="2126" w:type="dxa"/>
                    <w:tcBorders>
                      <w:top w:val="single" w:sz="4" w:space="0" w:color="auto"/>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3,979,268.90</w:t>
                    </w:r>
                  </w:p>
                </w:tc>
                <w:tc>
                  <w:tcPr>
                    <w:tcW w:w="1843" w:type="dxa"/>
                    <w:tcBorders>
                      <w:top w:val="single" w:sz="4" w:space="0" w:color="auto"/>
                      <w:left w:val="nil"/>
                      <w:bottom w:val="single" w:sz="4" w:space="0" w:color="auto"/>
                      <w:right w:val="single" w:sz="4" w:space="0" w:color="auto"/>
                    </w:tcBorders>
                    <w:shd w:val="clear" w:color="auto" w:fill="auto"/>
                    <w:vAlign w:val="bottom"/>
                    <w:hideMark/>
                  </w:tcPr>
                  <w:p w:rsidR="005554F0" w:rsidRPr="00400B69" w:rsidRDefault="005554F0" w:rsidP="0091666D">
                    <w:pPr>
                      <w:jc w:val="right"/>
                      <w:rPr>
                        <w:sz w:val="21"/>
                        <w:szCs w:val="21"/>
                      </w:rPr>
                    </w:pPr>
                    <w:r w:rsidRPr="00400B69">
                      <w:rPr>
                        <w:rFonts w:hint="eastAsia"/>
                        <w:sz w:val="21"/>
                        <w:szCs w:val="21"/>
                      </w:rPr>
                      <w:t>330,503.98</w:t>
                    </w:r>
                  </w:p>
                </w:tc>
                <w:tc>
                  <w:tcPr>
                    <w:tcW w:w="141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1,104.00</w:t>
                    </w:r>
                  </w:p>
                </w:tc>
                <w:tc>
                  <w:tcPr>
                    <w:tcW w:w="212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rPr>
                        <w:sz w:val="21"/>
                        <w:szCs w:val="21"/>
                      </w:rPr>
                    </w:pPr>
                    <w:r w:rsidRPr="005554F0">
                      <w:rPr>
                        <w:rFonts w:hint="eastAsia"/>
                        <w:sz w:val="21"/>
                        <w:szCs w:val="21"/>
                      </w:rPr>
                      <w:t>主要是公司在报告期内收到的税收返还款增加所致。</w:t>
                    </w:r>
                  </w:p>
                </w:tc>
              </w:tr>
              <w:tr w:rsidR="005554F0" w:rsidRPr="00C40621" w:rsidTr="00BC3AD1">
                <w:trPr>
                  <w:trHeight w:val="36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5554F0" w:rsidRPr="00400B69" w:rsidRDefault="005554F0" w:rsidP="0091666D">
                    <w:pPr>
                      <w:rPr>
                        <w:sz w:val="21"/>
                        <w:szCs w:val="21"/>
                      </w:rPr>
                    </w:pPr>
                    <w:r w:rsidRPr="00400B69">
                      <w:rPr>
                        <w:rFonts w:hint="eastAsia"/>
                        <w:sz w:val="21"/>
                        <w:szCs w:val="21"/>
                      </w:rPr>
                      <w:t>收回投资收到的现金</w:t>
                    </w:r>
                  </w:p>
                </w:tc>
                <w:tc>
                  <w:tcPr>
                    <w:tcW w:w="2126"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512,500,000.00</w:t>
                    </w:r>
                  </w:p>
                </w:tc>
                <w:tc>
                  <w:tcPr>
                    <w:tcW w:w="1843" w:type="dxa"/>
                    <w:tcBorders>
                      <w:top w:val="nil"/>
                      <w:left w:val="nil"/>
                      <w:bottom w:val="single" w:sz="4" w:space="0" w:color="auto"/>
                      <w:right w:val="single" w:sz="4" w:space="0" w:color="auto"/>
                    </w:tcBorders>
                    <w:shd w:val="clear" w:color="auto" w:fill="auto"/>
                    <w:vAlign w:val="bottom"/>
                    <w:hideMark/>
                  </w:tcPr>
                  <w:p w:rsidR="005554F0" w:rsidRPr="00400B69" w:rsidRDefault="005554F0" w:rsidP="0091666D">
                    <w:pPr>
                      <w:jc w:val="right"/>
                      <w:rPr>
                        <w:sz w:val="21"/>
                        <w:szCs w:val="21"/>
                      </w:rPr>
                    </w:pPr>
                    <w:r w:rsidRPr="00400B69">
                      <w:rPr>
                        <w:rFonts w:hint="eastAsia"/>
                        <w:sz w:val="21"/>
                        <w:szCs w:val="21"/>
                      </w:rPr>
                      <w:t xml:space="preserve">196,000,000.00 </w:t>
                    </w:r>
                  </w:p>
                </w:tc>
                <w:tc>
                  <w:tcPr>
                    <w:tcW w:w="141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xml:space="preserve"> 161.48</w:t>
                    </w:r>
                  </w:p>
                </w:tc>
                <w:tc>
                  <w:tcPr>
                    <w:tcW w:w="212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rPr>
                        <w:sz w:val="21"/>
                        <w:szCs w:val="21"/>
                      </w:rPr>
                    </w:pPr>
                    <w:r w:rsidRPr="005554F0">
                      <w:rPr>
                        <w:rFonts w:hint="eastAsia"/>
                        <w:sz w:val="21"/>
                        <w:szCs w:val="21"/>
                      </w:rPr>
                      <w:t>主要是公司在报告期累计收回的结构性存款增加所致。</w:t>
                    </w:r>
                  </w:p>
                </w:tc>
              </w:tr>
              <w:tr w:rsidR="005554F0" w:rsidRPr="00C40621" w:rsidTr="00BC3AD1">
                <w:trPr>
                  <w:trHeight w:val="36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5554F0" w:rsidRPr="00400B69" w:rsidRDefault="005554F0" w:rsidP="0091666D">
                    <w:pPr>
                      <w:rPr>
                        <w:sz w:val="21"/>
                        <w:szCs w:val="21"/>
                      </w:rPr>
                    </w:pPr>
                    <w:r w:rsidRPr="00400B69">
                      <w:rPr>
                        <w:rFonts w:hint="eastAsia"/>
                        <w:sz w:val="21"/>
                        <w:szCs w:val="21"/>
                      </w:rPr>
                      <w:t>取得投资收益收到的现金</w:t>
                    </w:r>
                  </w:p>
                </w:tc>
                <w:tc>
                  <w:tcPr>
                    <w:tcW w:w="2126"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5,221,362.83</w:t>
                    </w:r>
                  </w:p>
                </w:tc>
                <w:tc>
                  <w:tcPr>
                    <w:tcW w:w="1843" w:type="dxa"/>
                    <w:tcBorders>
                      <w:top w:val="nil"/>
                      <w:left w:val="nil"/>
                      <w:bottom w:val="single" w:sz="4" w:space="0" w:color="auto"/>
                      <w:right w:val="single" w:sz="4" w:space="0" w:color="auto"/>
                    </w:tcBorders>
                    <w:shd w:val="clear" w:color="auto" w:fill="auto"/>
                    <w:vAlign w:val="bottom"/>
                    <w:hideMark/>
                  </w:tcPr>
                  <w:p w:rsidR="005554F0" w:rsidRPr="00400B69" w:rsidRDefault="005554F0" w:rsidP="0091666D">
                    <w:pPr>
                      <w:jc w:val="right"/>
                      <w:rPr>
                        <w:sz w:val="21"/>
                        <w:szCs w:val="21"/>
                      </w:rPr>
                    </w:pPr>
                    <w:r w:rsidRPr="00400B69">
                      <w:rPr>
                        <w:rFonts w:hint="eastAsia"/>
                        <w:sz w:val="21"/>
                        <w:szCs w:val="21"/>
                      </w:rPr>
                      <w:t>2,564,611.20</w:t>
                    </w:r>
                  </w:p>
                </w:tc>
                <w:tc>
                  <w:tcPr>
                    <w:tcW w:w="141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103.59</w:t>
                    </w:r>
                  </w:p>
                </w:tc>
                <w:tc>
                  <w:tcPr>
                    <w:tcW w:w="212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rPr>
                        <w:sz w:val="21"/>
                        <w:szCs w:val="21"/>
                      </w:rPr>
                    </w:pPr>
                    <w:r w:rsidRPr="005554F0">
                      <w:rPr>
                        <w:rFonts w:hint="eastAsia"/>
                        <w:sz w:val="21"/>
                        <w:szCs w:val="21"/>
                      </w:rPr>
                      <w:t>主要是公司在报告期结构性存款收益增加所致。</w:t>
                    </w:r>
                  </w:p>
                </w:tc>
              </w:tr>
              <w:tr w:rsidR="005554F0" w:rsidRPr="00C40621" w:rsidTr="00BC3AD1">
                <w:trPr>
                  <w:trHeight w:val="36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5554F0" w:rsidRPr="00400B69" w:rsidRDefault="005554F0" w:rsidP="0091666D">
                    <w:pPr>
                      <w:rPr>
                        <w:sz w:val="21"/>
                        <w:szCs w:val="21"/>
                      </w:rPr>
                    </w:pPr>
                    <w:r w:rsidRPr="00400B69">
                      <w:rPr>
                        <w:rFonts w:hint="eastAsia"/>
                        <w:sz w:val="21"/>
                        <w:szCs w:val="21"/>
                      </w:rPr>
                      <w:t>处置固定资产、无形资产和其他长期资产收回的现金净额</w:t>
                    </w:r>
                  </w:p>
                </w:tc>
                <w:tc>
                  <w:tcPr>
                    <w:tcW w:w="2126"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200.00</w:t>
                    </w:r>
                  </w:p>
                </w:tc>
                <w:tc>
                  <w:tcPr>
                    <w:tcW w:w="1843" w:type="dxa"/>
                    <w:tcBorders>
                      <w:top w:val="nil"/>
                      <w:left w:val="nil"/>
                      <w:bottom w:val="single" w:sz="4" w:space="0" w:color="auto"/>
                      <w:right w:val="single" w:sz="4" w:space="0" w:color="auto"/>
                    </w:tcBorders>
                    <w:shd w:val="clear" w:color="auto" w:fill="auto"/>
                    <w:vAlign w:val="bottom"/>
                    <w:hideMark/>
                  </w:tcPr>
                  <w:p w:rsidR="005554F0" w:rsidRPr="00400B69" w:rsidRDefault="005554F0" w:rsidP="0091666D">
                    <w:pPr>
                      <w:jc w:val="right"/>
                      <w:rPr>
                        <w:sz w:val="21"/>
                        <w:szCs w:val="21"/>
                      </w:rPr>
                    </w:pPr>
                    <w:r w:rsidRPr="00400B69">
                      <w:rPr>
                        <w:rFonts w:hint="eastAsia"/>
                        <w:sz w:val="21"/>
                        <w:szCs w:val="21"/>
                      </w:rPr>
                      <w:t>3,010,121.33</w:t>
                    </w:r>
                  </w:p>
                </w:tc>
                <w:tc>
                  <w:tcPr>
                    <w:tcW w:w="141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ind w:right="105"/>
                      <w:jc w:val="right"/>
                      <w:rPr>
                        <w:sz w:val="21"/>
                        <w:szCs w:val="21"/>
                      </w:rPr>
                    </w:pPr>
                    <w:r w:rsidRPr="005554F0">
                      <w:rPr>
                        <w:rFonts w:hint="eastAsia"/>
                        <w:sz w:val="21"/>
                        <w:szCs w:val="21"/>
                      </w:rPr>
                      <w:t>       -99.99</w:t>
                    </w:r>
                  </w:p>
                </w:tc>
                <w:tc>
                  <w:tcPr>
                    <w:tcW w:w="212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rPr>
                        <w:sz w:val="21"/>
                        <w:szCs w:val="21"/>
                      </w:rPr>
                    </w:pPr>
                    <w:r w:rsidRPr="005554F0">
                      <w:rPr>
                        <w:rFonts w:hint="eastAsia"/>
                        <w:sz w:val="21"/>
                        <w:szCs w:val="21"/>
                      </w:rPr>
                      <w:t>主要是本期处置固定资产减少所致。</w:t>
                    </w:r>
                  </w:p>
                </w:tc>
              </w:tr>
              <w:tr w:rsidR="005554F0" w:rsidRPr="00C40621" w:rsidTr="00BC3AD1">
                <w:trPr>
                  <w:trHeight w:val="48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5554F0" w:rsidRPr="00400B69" w:rsidRDefault="005554F0" w:rsidP="0091666D">
                    <w:pPr>
                      <w:rPr>
                        <w:sz w:val="21"/>
                        <w:szCs w:val="21"/>
                      </w:rPr>
                    </w:pPr>
                    <w:r w:rsidRPr="00400B69">
                      <w:rPr>
                        <w:rFonts w:hint="eastAsia"/>
                        <w:sz w:val="21"/>
                        <w:szCs w:val="21"/>
                      </w:rPr>
                      <w:t>购建固定资产、无形资产和其他长期资产支付的现金</w:t>
                    </w:r>
                  </w:p>
                </w:tc>
                <w:tc>
                  <w:tcPr>
                    <w:tcW w:w="2126" w:type="dxa"/>
                    <w:tcBorders>
                      <w:top w:val="nil"/>
                      <w:left w:val="nil"/>
                      <w:bottom w:val="single" w:sz="4" w:space="0" w:color="auto"/>
                      <w:right w:val="single" w:sz="4" w:space="0" w:color="auto"/>
                    </w:tcBorders>
                    <w:shd w:val="clear" w:color="auto" w:fill="auto"/>
                    <w:vAlign w:val="bottom"/>
                    <w:hideMark/>
                  </w:tcPr>
                  <w:p w:rsidR="005554F0" w:rsidRPr="005554F0" w:rsidRDefault="00BC3AD1" w:rsidP="0091666D">
                    <w:pPr>
                      <w:jc w:val="right"/>
                      <w:rPr>
                        <w:sz w:val="21"/>
                        <w:szCs w:val="21"/>
                      </w:rPr>
                    </w:pPr>
                    <w:r>
                      <w:rPr>
                        <w:rFonts w:hint="eastAsia"/>
                        <w:sz w:val="21"/>
                        <w:szCs w:val="21"/>
                      </w:rPr>
                      <w:t>    </w:t>
                    </w:r>
                    <w:r w:rsidR="005554F0" w:rsidRPr="005554F0">
                      <w:rPr>
                        <w:rFonts w:hint="eastAsia"/>
                        <w:sz w:val="21"/>
                        <w:szCs w:val="21"/>
                      </w:rPr>
                      <w:t>889,787.66</w:t>
                    </w:r>
                  </w:p>
                </w:tc>
                <w:tc>
                  <w:tcPr>
                    <w:tcW w:w="1843" w:type="dxa"/>
                    <w:tcBorders>
                      <w:top w:val="nil"/>
                      <w:left w:val="nil"/>
                      <w:bottom w:val="single" w:sz="4" w:space="0" w:color="auto"/>
                      <w:right w:val="single" w:sz="4" w:space="0" w:color="auto"/>
                    </w:tcBorders>
                    <w:shd w:val="clear" w:color="auto" w:fill="auto"/>
                    <w:vAlign w:val="bottom"/>
                    <w:hideMark/>
                  </w:tcPr>
                  <w:p w:rsidR="005554F0" w:rsidRPr="00400B69" w:rsidRDefault="005554F0" w:rsidP="0091666D">
                    <w:pPr>
                      <w:jc w:val="right"/>
                      <w:rPr>
                        <w:sz w:val="21"/>
                        <w:szCs w:val="21"/>
                      </w:rPr>
                    </w:pPr>
                    <w:r w:rsidRPr="00400B69">
                      <w:rPr>
                        <w:rFonts w:hint="eastAsia"/>
                        <w:sz w:val="21"/>
                        <w:szCs w:val="21"/>
                      </w:rPr>
                      <w:t>9,867,708.86</w:t>
                    </w:r>
                  </w:p>
                </w:tc>
                <w:tc>
                  <w:tcPr>
                    <w:tcW w:w="141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-90.98</w:t>
                    </w:r>
                  </w:p>
                </w:tc>
                <w:tc>
                  <w:tcPr>
                    <w:tcW w:w="212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rPr>
                        <w:sz w:val="21"/>
                        <w:szCs w:val="21"/>
                      </w:rPr>
                    </w:pPr>
                    <w:r w:rsidRPr="005554F0">
                      <w:rPr>
                        <w:rFonts w:hint="eastAsia"/>
                        <w:sz w:val="21"/>
                        <w:szCs w:val="21"/>
                      </w:rPr>
                      <w:t>主要是公司在报告期内购买/在建固定资产支出减少所致。</w:t>
                    </w:r>
                  </w:p>
                </w:tc>
              </w:tr>
              <w:tr w:rsidR="005554F0" w:rsidRPr="00C40621" w:rsidTr="00BC3AD1">
                <w:trPr>
                  <w:trHeight w:val="72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5554F0" w:rsidRPr="00400B69" w:rsidRDefault="005554F0" w:rsidP="0091666D">
                    <w:pPr>
                      <w:ind w:firstLineChars="200" w:firstLine="420"/>
                      <w:rPr>
                        <w:sz w:val="21"/>
                        <w:szCs w:val="21"/>
                      </w:rPr>
                    </w:pPr>
                    <w:r w:rsidRPr="00400B69">
                      <w:rPr>
                        <w:rFonts w:hint="eastAsia"/>
                        <w:sz w:val="21"/>
                        <w:szCs w:val="21"/>
                      </w:rPr>
                      <w:t>投资支付的现金</w:t>
                    </w:r>
                  </w:p>
                </w:tc>
                <w:tc>
                  <w:tcPr>
                    <w:tcW w:w="2126"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xml:space="preserve"> 443,000,000.00</w:t>
                    </w:r>
                  </w:p>
                </w:tc>
                <w:tc>
                  <w:tcPr>
                    <w:tcW w:w="1843" w:type="dxa"/>
                    <w:tcBorders>
                      <w:top w:val="nil"/>
                      <w:left w:val="nil"/>
                      <w:bottom w:val="single" w:sz="4" w:space="0" w:color="auto"/>
                      <w:right w:val="single" w:sz="4" w:space="0" w:color="auto"/>
                    </w:tcBorders>
                    <w:shd w:val="clear" w:color="auto" w:fill="auto"/>
                    <w:vAlign w:val="bottom"/>
                    <w:hideMark/>
                  </w:tcPr>
                  <w:p w:rsidR="005554F0" w:rsidRPr="00400B69" w:rsidRDefault="005554F0" w:rsidP="0091666D">
                    <w:pPr>
                      <w:jc w:val="right"/>
                      <w:rPr>
                        <w:sz w:val="21"/>
                        <w:szCs w:val="21"/>
                      </w:rPr>
                    </w:pPr>
                    <w:r w:rsidRPr="00400B69">
                      <w:rPr>
                        <w:rFonts w:hint="eastAsia"/>
                        <w:sz w:val="21"/>
                        <w:szCs w:val="21"/>
                      </w:rPr>
                      <w:t>234,500,000.00</w:t>
                    </w:r>
                  </w:p>
                </w:tc>
                <w:tc>
                  <w:tcPr>
                    <w:tcW w:w="141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88.91</w:t>
                    </w:r>
                  </w:p>
                </w:tc>
                <w:tc>
                  <w:tcPr>
                    <w:tcW w:w="212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rPr>
                        <w:sz w:val="21"/>
                        <w:szCs w:val="21"/>
                      </w:rPr>
                    </w:pPr>
                    <w:r w:rsidRPr="005554F0">
                      <w:rPr>
                        <w:rFonts w:hint="eastAsia"/>
                        <w:sz w:val="21"/>
                        <w:szCs w:val="21"/>
                      </w:rPr>
                      <w:t>主要是公司在报告期内累计购买的结构性存款增加所致。</w:t>
                    </w:r>
                  </w:p>
                </w:tc>
              </w:tr>
              <w:tr w:rsidR="005554F0" w:rsidRPr="00C40621" w:rsidTr="00BC3AD1">
                <w:trPr>
                  <w:trHeight w:val="48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5554F0" w:rsidRPr="00400B69" w:rsidRDefault="005554F0" w:rsidP="0091666D">
                    <w:pPr>
                      <w:ind w:firstLineChars="100" w:firstLine="210"/>
                      <w:rPr>
                        <w:sz w:val="21"/>
                        <w:szCs w:val="21"/>
                      </w:rPr>
                    </w:pPr>
                    <w:r w:rsidRPr="00400B69">
                      <w:rPr>
                        <w:rFonts w:hint="eastAsia"/>
                        <w:sz w:val="21"/>
                        <w:szCs w:val="21"/>
                      </w:rPr>
                      <w:t>支付其他与投资活动有关的现金</w:t>
                    </w:r>
                  </w:p>
                </w:tc>
                <w:tc>
                  <w:tcPr>
                    <w:tcW w:w="2126"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81,000,000.00</w:t>
                    </w:r>
                  </w:p>
                </w:tc>
                <w:tc>
                  <w:tcPr>
                    <w:tcW w:w="1843" w:type="dxa"/>
                    <w:tcBorders>
                      <w:top w:val="nil"/>
                      <w:left w:val="nil"/>
                      <w:bottom w:val="single" w:sz="4" w:space="0" w:color="auto"/>
                      <w:right w:val="single" w:sz="4" w:space="0" w:color="auto"/>
                    </w:tcBorders>
                    <w:shd w:val="clear" w:color="auto" w:fill="auto"/>
                    <w:vAlign w:val="bottom"/>
                    <w:hideMark/>
                  </w:tcPr>
                  <w:p w:rsidR="005554F0" w:rsidRPr="00400B69" w:rsidRDefault="005554F0" w:rsidP="0091666D">
                    <w:pPr>
                      <w:jc w:val="right"/>
                      <w:rPr>
                        <w:sz w:val="21"/>
                        <w:szCs w:val="21"/>
                      </w:rPr>
                    </w:pPr>
                    <w:r w:rsidRPr="00400B69">
                      <w:rPr>
                        <w:rFonts w:hint="eastAsia"/>
                        <w:sz w:val="21"/>
                        <w:szCs w:val="21"/>
                      </w:rPr>
                      <w:t>54,000,000.00</w:t>
                    </w:r>
                  </w:p>
                </w:tc>
                <w:tc>
                  <w:tcPr>
                    <w:tcW w:w="141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50.00</w:t>
                    </w:r>
                  </w:p>
                </w:tc>
                <w:tc>
                  <w:tcPr>
                    <w:tcW w:w="212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rPr>
                        <w:sz w:val="21"/>
                        <w:szCs w:val="21"/>
                      </w:rPr>
                    </w:pPr>
                    <w:r w:rsidRPr="005554F0">
                      <w:rPr>
                        <w:rFonts w:hint="eastAsia"/>
                        <w:sz w:val="21"/>
                        <w:szCs w:val="21"/>
                      </w:rPr>
                      <w:t>主要是公司在报告期内累计购买的定期存款增加所致。</w:t>
                    </w:r>
                  </w:p>
                </w:tc>
              </w:tr>
              <w:tr w:rsidR="005554F0" w:rsidRPr="00C40621" w:rsidTr="00BC3AD1">
                <w:trPr>
                  <w:trHeight w:val="48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5554F0" w:rsidRPr="00400B69" w:rsidRDefault="005554F0" w:rsidP="0091666D">
                    <w:pPr>
                      <w:rPr>
                        <w:sz w:val="21"/>
                        <w:szCs w:val="21"/>
                      </w:rPr>
                    </w:pPr>
                    <w:r w:rsidRPr="00400B69">
                      <w:rPr>
                        <w:rFonts w:hint="eastAsia"/>
                        <w:sz w:val="21"/>
                        <w:szCs w:val="21"/>
                      </w:rPr>
                      <w:lastRenderedPageBreak/>
                      <w:t>收到其他与筹资活动有关的现金</w:t>
                    </w:r>
                  </w:p>
                </w:tc>
                <w:tc>
                  <w:tcPr>
                    <w:tcW w:w="2126"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2,515,765.41</w:t>
                    </w:r>
                  </w:p>
                </w:tc>
                <w:tc>
                  <w:tcPr>
                    <w:tcW w:w="1843" w:type="dxa"/>
                    <w:tcBorders>
                      <w:top w:val="nil"/>
                      <w:left w:val="nil"/>
                      <w:bottom w:val="single" w:sz="4" w:space="0" w:color="auto"/>
                      <w:right w:val="single" w:sz="4" w:space="0" w:color="auto"/>
                    </w:tcBorders>
                    <w:shd w:val="clear" w:color="auto" w:fill="auto"/>
                    <w:vAlign w:val="bottom"/>
                    <w:hideMark/>
                  </w:tcPr>
                  <w:p w:rsidR="005554F0" w:rsidRPr="00400B69" w:rsidRDefault="005554F0" w:rsidP="0091666D">
                    <w:pPr>
                      <w:jc w:val="right"/>
                      <w:rPr>
                        <w:sz w:val="21"/>
                        <w:szCs w:val="21"/>
                      </w:rPr>
                    </w:pPr>
                    <w:r w:rsidRPr="00400B69">
                      <w:rPr>
                        <w:rFonts w:hint="eastAsia"/>
                        <w:sz w:val="21"/>
                        <w:szCs w:val="21"/>
                      </w:rPr>
                      <w:t>8,381,574.53</w:t>
                    </w:r>
                  </w:p>
                </w:tc>
                <w:tc>
                  <w:tcPr>
                    <w:tcW w:w="141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-69.98</w:t>
                    </w:r>
                  </w:p>
                </w:tc>
                <w:tc>
                  <w:tcPr>
                    <w:tcW w:w="212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rPr>
                        <w:sz w:val="21"/>
                        <w:szCs w:val="21"/>
                      </w:rPr>
                    </w:pPr>
                    <w:r w:rsidRPr="005554F0">
                      <w:rPr>
                        <w:rFonts w:hint="eastAsia"/>
                        <w:sz w:val="21"/>
                        <w:szCs w:val="21"/>
                      </w:rPr>
                      <w:t>主要是收回的保证金减少所致。 </w:t>
                    </w:r>
                  </w:p>
                </w:tc>
              </w:tr>
              <w:tr w:rsidR="005554F0" w:rsidRPr="00340367" w:rsidTr="00BC3AD1">
                <w:trPr>
                  <w:trHeight w:val="48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5554F0" w:rsidRPr="00400B69" w:rsidRDefault="005554F0" w:rsidP="0091666D">
                    <w:pPr>
                      <w:rPr>
                        <w:sz w:val="21"/>
                        <w:szCs w:val="21"/>
                      </w:rPr>
                    </w:pPr>
                    <w:r w:rsidRPr="00400B69">
                      <w:rPr>
                        <w:rFonts w:hint="eastAsia"/>
                        <w:sz w:val="21"/>
                        <w:szCs w:val="21"/>
                      </w:rPr>
                      <w:t>支付其他与筹资活动有关的现金</w:t>
                    </w:r>
                  </w:p>
                </w:tc>
                <w:tc>
                  <w:tcPr>
                    <w:tcW w:w="2126"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12,024,890.20</w:t>
                    </w:r>
                  </w:p>
                </w:tc>
                <w:tc>
                  <w:tcPr>
                    <w:tcW w:w="1843" w:type="dxa"/>
                    <w:tcBorders>
                      <w:top w:val="nil"/>
                      <w:left w:val="nil"/>
                      <w:bottom w:val="single" w:sz="4" w:space="0" w:color="auto"/>
                      <w:right w:val="single" w:sz="4" w:space="0" w:color="auto"/>
                    </w:tcBorders>
                    <w:shd w:val="clear" w:color="auto" w:fill="auto"/>
                    <w:vAlign w:val="bottom"/>
                    <w:hideMark/>
                  </w:tcPr>
                  <w:p w:rsidR="005554F0" w:rsidRPr="00400B69" w:rsidRDefault="005554F0" w:rsidP="0091666D">
                    <w:pPr>
                      <w:ind w:right="105"/>
                      <w:jc w:val="right"/>
                      <w:rPr>
                        <w:sz w:val="21"/>
                        <w:szCs w:val="21"/>
                      </w:rPr>
                    </w:pPr>
                    <w:r w:rsidRPr="00400B69">
                      <w:rPr>
                        <w:rFonts w:hint="eastAsia"/>
                        <w:sz w:val="21"/>
                        <w:szCs w:val="21"/>
                      </w:rPr>
                      <w:t>2,170,277.04</w:t>
                    </w:r>
                  </w:p>
                </w:tc>
                <w:tc>
                  <w:tcPr>
                    <w:tcW w:w="141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jc w:val="right"/>
                      <w:rPr>
                        <w:sz w:val="21"/>
                        <w:szCs w:val="21"/>
                      </w:rPr>
                    </w:pPr>
                    <w:r w:rsidRPr="005554F0">
                      <w:rPr>
                        <w:rFonts w:hint="eastAsia"/>
                        <w:sz w:val="21"/>
                        <w:szCs w:val="21"/>
                      </w:rPr>
                      <w:t>  454.07</w:t>
                    </w:r>
                  </w:p>
                </w:tc>
                <w:tc>
                  <w:tcPr>
                    <w:tcW w:w="2127" w:type="dxa"/>
                    <w:tcBorders>
                      <w:top w:val="nil"/>
                      <w:left w:val="nil"/>
                      <w:bottom w:val="single" w:sz="4" w:space="0" w:color="auto"/>
                      <w:right w:val="single" w:sz="4" w:space="0" w:color="auto"/>
                    </w:tcBorders>
                    <w:shd w:val="clear" w:color="auto" w:fill="auto"/>
                    <w:vAlign w:val="bottom"/>
                    <w:hideMark/>
                  </w:tcPr>
                  <w:p w:rsidR="005554F0" w:rsidRPr="005554F0" w:rsidRDefault="005554F0" w:rsidP="0091666D">
                    <w:pPr>
                      <w:rPr>
                        <w:sz w:val="21"/>
                        <w:szCs w:val="21"/>
                      </w:rPr>
                    </w:pPr>
                    <w:r w:rsidRPr="005554F0">
                      <w:rPr>
                        <w:rFonts w:hint="eastAsia"/>
                        <w:sz w:val="21"/>
                        <w:szCs w:val="21"/>
                      </w:rPr>
                      <w:t>主要是支付的保证金增加所致。 </w:t>
                    </w:r>
                  </w:p>
                </w:tc>
              </w:tr>
            </w:tbl>
            <w:p w:rsidR="005554F0" w:rsidRDefault="005554F0"/>
            <w:p w:rsidR="00F839A4" w:rsidRPr="00340367" w:rsidRDefault="00B46F5F" w:rsidP="00340367">
              <w:pPr>
                <w:pStyle w:val="afe"/>
              </w:pPr>
            </w:p>
          </w:sdtContent>
        </w:sdt>
      </w:sdtContent>
    </w:sdt>
    <w:p w:rsidR="00F839A4" w:rsidRDefault="00F839A4">
      <w:pPr>
        <w:rPr>
          <w:szCs w:val="21"/>
        </w:rPr>
      </w:pPr>
    </w:p>
    <w:sdt>
      <w:sdtPr>
        <w:rPr>
          <w:rFonts w:ascii="宋体" w:hAnsi="宋体" w:cs="宋体" w:hint="eastAsia"/>
          <w:b w:val="0"/>
          <w:bCs w:val="0"/>
          <w:kern w:val="0"/>
          <w:sz w:val="24"/>
          <w:szCs w:val="21"/>
        </w:rPr>
        <w:alias w:val="模块:非主营业务来源分析"/>
        <w:tag w:val="_SEC_b0e1a8f55b6e4b79a965887836132040"/>
        <w:id w:val="18617993"/>
        <w:lock w:val="sdtLocked"/>
        <w:placeholder>
          <w:docPart w:val="GBC22222222222222222222222222222"/>
        </w:placeholder>
      </w:sdtPr>
      <w:sdtContent>
        <w:p w:rsidR="00F839A4" w:rsidRDefault="00E5267F" w:rsidP="005D1DBD">
          <w:pPr>
            <w:pStyle w:val="3"/>
            <w:numPr>
              <w:ilvl w:val="0"/>
              <w:numId w:val="7"/>
            </w:numPr>
            <w:ind w:hangingChars="175"/>
            <w:rPr>
              <w:szCs w:val="21"/>
            </w:rPr>
          </w:pPr>
          <w:r>
            <w:rPr>
              <w:rFonts w:hint="eastAsia"/>
              <w:szCs w:val="21"/>
            </w:rPr>
            <w:t>非主营业务导致利润重大变化的说明</w:t>
          </w:r>
        </w:p>
        <w:sdt>
          <w:sdtPr>
            <w:rPr>
              <w:szCs w:val="21"/>
            </w:rPr>
            <w:alias w:val="是否适用：非主营业务来源分析[双击切换]"/>
            <w:tag w:val="_GBC_e76b46ce658b44e591e71db49febe73d"/>
            <w:id w:val="18617992"/>
            <w:lock w:val="sdtContentLocked"/>
            <w:placeholder>
              <w:docPart w:val="GBC22222222222222222222222222222"/>
            </w:placeholder>
          </w:sdtPr>
          <w:sdtContent>
            <w:p w:rsidR="00F839A4" w:rsidRDefault="00B46F5F" w:rsidP="00340367">
              <w:pPr>
                <w:rPr>
                  <w:szCs w:val="21"/>
                </w:rPr>
              </w:pPr>
              <w:r>
                <w:rPr>
                  <w:szCs w:val="21"/>
                </w:rPr>
                <w:fldChar w:fldCharType="begin"/>
              </w:r>
              <w:r w:rsidR="00340367">
                <w:rPr>
                  <w:szCs w:val="21"/>
                </w:rPr>
                <w:instrText xml:space="preserve">MACROBUTTON  SnrToggleCheckbox □适用 </w:instrText>
              </w:r>
              <w:r>
                <w:rPr>
                  <w:szCs w:val="21"/>
                </w:rPr>
                <w:fldChar w:fldCharType="end"/>
              </w:r>
              <w:r>
                <w:rPr>
                  <w:szCs w:val="21"/>
                </w:rPr>
                <w:fldChar w:fldCharType="begin"/>
              </w:r>
              <w:r w:rsidR="00340367">
                <w:rPr>
                  <w:szCs w:val="21"/>
                </w:rPr>
                <w:instrText xml:space="preserve"> MACROBUTTON  SnrToggleCheckbox √不适用 </w:instrText>
              </w:r>
              <w:r>
                <w:rPr>
                  <w:szCs w:val="21"/>
                </w:rPr>
                <w:fldChar w:fldCharType="end"/>
              </w:r>
            </w:p>
          </w:sdtContent>
        </w:sdt>
      </w:sdtContent>
    </w:sdt>
    <w:p w:rsidR="00F839A4" w:rsidRDefault="00F839A4">
      <w:pPr>
        <w:rPr>
          <w:szCs w:val="21"/>
        </w:rPr>
      </w:pPr>
    </w:p>
    <w:p w:rsidR="00F839A4" w:rsidRDefault="00E5267F" w:rsidP="005D1DBD">
      <w:pPr>
        <w:pStyle w:val="3"/>
        <w:numPr>
          <w:ilvl w:val="0"/>
          <w:numId w:val="7"/>
        </w:numPr>
        <w:rPr>
          <w:szCs w:val="21"/>
        </w:rPr>
      </w:pPr>
      <w:r>
        <w:rPr>
          <w:szCs w:val="21"/>
        </w:rPr>
        <w:t>资产、负债情况分析</w:t>
      </w:r>
    </w:p>
    <w:p w:rsidR="00F839A4" w:rsidRDefault="00B46F5F">
      <w:pPr>
        <w:pStyle w:val="afe"/>
      </w:pPr>
      <w:sdt>
        <w:sdtPr>
          <w:rPr>
            <w:rFonts w:hint="eastAsia"/>
          </w:rPr>
          <w:alias w:val="是否适用：资产、负债情况分析[双击切换]"/>
          <w:tag w:val="_GBC_73f72b786f764d01bef1bb70d2d6e5c6"/>
          <w:id w:val="18617994"/>
          <w:lock w:val="sdtContentLocked"/>
          <w:placeholder>
            <w:docPart w:val="GBC22222222222222222222222222222"/>
          </w:placeholder>
        </w:sdtPr>
        <w:sdtContent>
          <w:r>
            <w:fldChar w:fldCharType="begin"/>
          </w:r>
          <w:r w:rsidR="00340367">
            <w:instrText xml:space="preserve">MACROBUTTON  SnrToggleCheckbox √适用 </w:instrText>
          </w:r>
          <w:r>
            <w:fldChar w:fldCharType="end"/>
          </w:r>
          <w:r>
            <w:fldChar w:fldCharType="begin"/>
          </w:r>
          <w:r w:rsidR="00340367">
            <w:instrText xml:space="preserve"> MACROBUTTON  SnrToggleCheckbox □不适用 </w:instrText>
          </w:r>
          <w:r>
            <w:fldChar w:fldCharType="end"/>
          </w:r>
        </w:sdtContent>
      </w:sdt>
    </w:p>
    <w:sdt>
      <w:sdtPr>
        <w:rPr>
          <w:rFonts w:ascii="宋体" w:eastAsia="宋体" w:hAnsi="宋体" w:cs="宋体"/>
          <w:b w:val="0"/>
          <w:bCs w:val="0"/>
          <w:kern w:val="0"/>
          <w:sz w:val="24"/>
          <w:szCs w:val="21"/>
        </w:rPr>
        <w:alias w:val="模块:资产负债情况分析表"/>
        <w:tag w:val="_SEC_4a3163af8aaf45ec8cbbe30e595b76d7"/>
        <w:id w:val="18618012"/>
        <w:lock w:val="sdtLocked"/>
        <w:placeholder>
          <w:docPart w:val="GBC22222222222222222222222222222"/>
        </w:placeholder>
      </w:sdtPr>
      <w:sdtContent>
        <w:p w:rsidR="00F839A4" w:rsidRDefault="00E5267F" w:rsidP="005D1DBD">
          <w:pPr>
            <w:pStyle w:val="4"/>
            <w:numPr>
              <w:ilvl w:val="0"/>
              <w:numId w:val="32"/>
            </w:numPr>
          </w:pPr>
          <w:r>
            <w:t>资产</w:t>
          </w:r>
          <w:r>
            <w:rPr>
              <w:rFonts w:hint="eastAsia"/>
            </w:rPr>
            <w:t>及</w:t>
          </w:r>
          <w:r>
            <w:t>负债</w:t>
          </w:r>
          <w:r>
            <w:rPr>
              <w:rFonts w:hint="eastAsia"/>
              <w:szCs w:val="21"/>
            </w:rPr>
            <w:t>状</w:t>
          </w:r>
          <w:r>
            <w:rPr>
              <w:szCs w:val="21"/>
            </w:rPr>
            <w:t>况</w:t>
          </w:r>
        </w:p>
        <w:p w:rsidR="00F839A4" w:rsidRDefault="00E5267F">
          <w:pPr>
            <w:jc w:val="right"/>
            <w:rPr>
              <w:szCs w:val="21"/>
            </w:rPr>
          </w:pPr>
          <w:r>
            <w:rPr>
              <w:rFonts w:hint="eastAsia"/>
              <w:szCs w:val="21"/>
            </w:rPr>
            <w:t>单位：</w:t>
          </w:r>
          <w:sdt>
            <w:sdtPr>
              <w:rPr>
                <w:rFonts w:hint="eastAsia"/>
                <w:szCs w:val="21"/>
              </w:rPr>
              <w:alias w:val="单位：资产负债状况分析"/>
              <w:tag w:val="_GBC_f016c1cffd884dd784e4fb134fd0d4df"/>
              <w:id w:val="18617995"/>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Pr>
                  <w:rFonts w:hint="eastAsia"/>
                  <w:szCs w:val="21"/>
                </w:rPr>
                <w:t>元</w:t>
              </w:r>
            </w:sdtContent>
          </w:sdt>
        </w:p>
        <w:tbl>
          <w:tblPr>
            <w:tblStyle w:val="a6"/>
            <w:tblW w:w="5639" w:type="pct"/>
            <w:tblInd w:w="-601" w:type="dxa"/>
            <w:tblLook w:val="04A0"/>
          </w:tblPr>
          <w:tblGrid>
            <w:gridCol w:w="1090"/>
            <w:gridCol w:w="1686"/>
            <w:gridCol w:w="917"/>
            <w:gridCol w:w="1686"/>
            <w:gridCol w:w="1000"/>
            <w:gridCol w:w="992"/>
            <w:gridCol w:w="2836"/>
          </w:tblGrid>
          <w:tr w:rsidR="00735AC6" w:rsidRPr="000519A8" w:rsidTr="0028146D">
            <w:trPr>
              <w:trHeight w:val="180"/>
            </w:trPr>
            <w:sdt>
              <w:sdtPr>
                <w:rPr>
                  <w:szCs w:val="21"/>
                </w:rPr>
                <w:tag w:val="_PLD_8f1f37d9a09f4bf3a8f4c407297e58ed"/>
                <w:id w:val="1014156"/>
                <w:lock w:val="sdtLocked"/>
              </w:sdtPr>
              <w:sdtContent>
                <w:tc>
                  <w:tcPr>
                    <w:tcW w:w="534" w:type="pct"/>
                    <w:vAlign w:val="center"/>
                  </w:tcPr>
                  <w:p w:rsidR="00735AC6" w:rsidRPr="000519A8" w:rsidRDefault="00735AC6" w:rsidP="0028146D">
                    <w:pPr>
                      <w:jc w:val="center"/>
                      <w:rPr>
                        <w:rStyle w:val="5Char1"/>
                      </w:rPr>
                    </w:pPr>
                    <w:r w:rsidRPr="000519A8">
                      <w:rPr>
                        <w:sz w:val="21"/>
                        <w:szCs w:val="21"/>
                      </w:rPr>
                      <w:t>项目名称</w:t>
                    </w:r>
                  </w:p>
                </w:tc>
              </w:sdtContent>
            </w:sdt>
            <w:sdt>
              <w:sdtPr>
                <w:rPr>
                  <w:szCs w:val="21"/>
                </w:rPr>
                <w:tag w:val="_PLD_a4c00a3d0d0a42e28bc6a14dd6d26320"/>
                <w:id w:val="1014157"/>
                <w:lock w:val="sdtLocked"/>
              </w:sdtPr>
              <w:sdtContent>
                <w:tc>
                  <w:tcPr>
                    <w:tcW w:w="826" w:type="pct"/>
                    <w:vAlign w:val="center"/>
                  </w:tcPr>
                  <w:p w:rsidR="00735AC6" w:rsidRPr="000519A8" w:rsidRDefault="00735AC6" w:rsidP="0028146D">
                    <w:pPr>
                      <w:jc w:val="center"/>
                      <w:rPr>
                        <w:rStyle w:val="5Char1"/>
                      </w:rPr>
                    </w:pPr>
                    <w:r w:rsidRPr="000519A8">
                      <w:rPr>
                        <w:sz w:val="21"/>
                        <w:szCs w:val="21"/>
                      </w:rPr>
                      <w:t>本期期末数</w:t>
                    </w:r>
                  </w:p>
                </w:tc>
              </w:sdtContent>
            </w:sdt>
            <w:sdt>
              <w:sdtPr>
                <w:rPr>
                  <w:szCs w:val="21"/>
                </w:rPr>
                <w:tag w:val="_PLD_17de20223ad64b528b824744807b0036"/>
                <w:id w:val="1014158"/>
                <w:lock w:val="sdtLocked"/>
              </w:sdtPr>
              <w:sdtContent>
                <w:tc>
                  <w:tcPr>
                    <w:tcW w:w="449" w:type="pct"/>
                    <w:vAlign w:val="center"/>
                  </w:tcPr>
                  <w:p w:rsidR="00735AC6" w:rsidRPr="000519A8" w:rsidRDefault="00735AC6" w:rsidP="0028146D">
                    <w:pPr>
                      <w:jc w:val="center"/>
                      <w:rPr>
                        <w:rStyle w:val="5Char1"/>
                      </w:rPr>
                    </w:pPr>
                    <w:r w:rsidRPr="000519A8">
                      <w:rPr>
                        <w:sz w:val="21"/>
                        <w:szCs w:val="21"/>
                      </w:rPr>
                      <w:t>本期期末数占总资产的比例（%）</w:t>
                    </w:r>
                  </w:p>
                </w:tc>
              </w:sdtContent>
            </w:sdt>
            <w:sdt>
              <w:sdtPr>
                <w:rPr>
                  <w:szCs w:val="21"/>
                </w:rPr>
                <w:tag w:val="_PLD_d1b9e9483c3a41358f877758b5adb0fb"/>
                <w:id w:val="1014159"/>
                <w:lock w:val="sdtLocked"/>
              </w:sdtPr>
              <w:sdtContent>
                <w:tc>
                  <w:tcPr>
                    <w:tcW w:w="826" w:type="pct"/>
                    <w:vAlign w:val="center"/>
                  </w:tcPr>
                  <w:p w:rsidR="00735AC6" w:rsidRPr="000519A8" w:rsidRDefault="00735AC6" w:rsidP="0028146D">
                    <w:pPr>
                      <w:jc w:val="center"/>
                      <w:rPr>
                        <w:rStyle w:val="5Char1"/>
                      </w:rPr>
                    </w:pPr>
                    <w:r w:rsidRPr="000519A8">
                      <w:rPr>
                        <w:sz w:val="21"/>
                        <w:szCs w:val="21"/>
                      </w:rPr>
                      <w:t>上期期末数</w:t>
                    </w:r>
                  </w:p>
                </w:tc>
              </w:sdtContent>
            </w:sdt>
            <w:sdt>
              <w:sdtPr>
                <w:rPr>
                  <w:szCs w:val="21"/>
                </w:rPr>
                <w:tag w:val="_PLD_3a8a8577e1a84f26856a900f7202f9a8"/>
                <w:id w:val="1014160"/>
                <w:lock w:val="sdtLocked"/>
              </w:sdtPr>
              <w:sdtContent>
                <w:tc>
                  <w:tcPr>
                    <w:tcW w:w="490" w:type="pct"/>
                    <w:vAlign w:val="center"/>
                  </w:tcPr>
                  <w:p w:rsidR="00735AC6" w:rsidRPr="000519A8" w:rsidRDefault="00735AC6" w:rsidP="0028146D">
                    <w:pPr>
                      <w:jc w:val="center"/>
                      <w:rPr>
                        <w:rStyle w:val="5Char1"/>
                      </w:rPr>
                    </w:pPr>
                    <w:r w:rsidRPr="000519A8">
                      <w:rPr>
                        <w:sz w:val="21"/>
                        <w:szCs w:val="21"/>
                      </w:rPr>
                      <w:t>上期期末数占总资产的比例（%）</w:t>
                    </w:r>
                  </w:p>
                </w:tc>
              </w:sdtContent>
            </w:sdt>
            <w:sdt>
              <w:sdtPr>
                <w:rPr>
                  <w:szCs w:val="21"/>
                </w:rPr>
                <w:tag w:val="_PLD_8af1894621b84d44aec1deba51e3a7da"/>
                <w:id w:val="1014161"/>
                <w:lock w:val="sdtLocked"/>
              </w:sdtPr>
              <w:sdtContent>
                <w:tc>
                  <w:tcPr>
                    <w:tcW w:w="486" w:type="pct"/>
                    <w:vAlign w:val="center"/>
                  </w:tcPr>
                  <w:p w:rsidR="00735AC6" w:rsidRPr="000519A8" w:rsidRDefault="00735AC6" w:rsidP="0028146D">
                    <w:pPr>
                      <w:jc w:val="center"/>
                      <w:rPr>
                        <w:rStyle w:val="5Char1"/>
                      </w:rPr>
                    </w:pPr>
                    <w:r w:rsidRPr="000519A8">
                      <w:rPr>
                        <w:sz w:val="21"/>
                        <w:szCs w:val="21"/>
                      </w:rPr>
                      <w:t>本期期末金额较上期期末变动比例（%）</w:t>
                    </w:r>
                  </w:p>
                </w:tc>
              </w:sdtContent>
            </w:sdt>
            <w:sdt>
              <w:sdtPr>
                <w:rPr>
                  <w:szCs w:val="21"/>
                </w:rPr>
                <w:tag w:val="_PLD_495436d1d45e4a9391194459a895631e"/>
                <w:id w:val="1014162"/>
                <w:lock w:val="sdtLocked"/>
              </w:sdtPr>
              <w:sdtContent>
                <w:tc>
                  <w:tcPr>
                    <w:tcW w:w="1389" w:type="pct"/>
                    <w:vAlign w:val="center"/>
                  </w:tcPr>
                  <w:p w:rsidR="00735AC6" w:rsidRPr="000519A8" w:rsidRDefault="00735AC6" w:rsidP="0028146D">
                    <w:pPr>
                      <w:jc w:val="center"/>
                      <w:rPr>
                        <w:rStyle w:val="5Char1"/>
                      </w:rPr>
                    </w:pPr>
                    <w:r w:rsidRPr="000519A8">
                      <w:rPr>
                        <w:sz w:val="21"/>
                        <w:szCs w:val="21"/>
                      </w:rPr>
                      <w:t>情况说明</w:t>
                    </w:r>
                  </w:p>
                </w:tc>
              </w:sdtContent>
            </w:sdt>
          </w:tr>
          <w:sdt>
            <w:sdtPr>
              <w:rPr>
                <w:rStyle w:val="5Char1"/>
                <w:rFonts w:asciiTheme="minorHAnsi" w:eastAsiaTheme="minorEastAsia" w:hAnsiTheme="minorHAnsi" w:cstheme="minorBidi" w:hint="eastAsia"/>
                <w:b w:val="0"/>
              </w:rPr>
              <w:alias w:val="资产负债状况分析"/>
              <w:tag w:val="_TUP_815ebab5da7a4ba88d97b27a17b235f3"/>
              <w:id w:val="1014163"/>
              <w:lock w:val="sdtLocked"/>
            </w:sdtPr>
            <w:sdtContent>
              <w:tr w:rsidR="00735AC6" w:rsidRPr="000519A8" w:rsidTr="0028146D">
                <w:trPr>
                  <w:trHeight w:val="135"/>
                </w:trPr>
                <w:tc>
                  <w:tcPr>
                    <w:tcW w:w="534" w:type="pct"/>
                  </w:tcPr>
                  <w:p w:rsidR="00735AC6" w:rsidRPr="000519A8" w:rsidRDefault="00735AC6" w:rsidP="0028146D">
                    <w:pPr>
                      <w:rPr>
                        <w:rStyle w:val="5Char1"/>
                        <w:b w:val="0"/>
                      </w:rPr>
                    </w:pPr>
                    <w:r w:rsidRPr="000519A8">
                      <w:rPr>
                        <w:sz w:val="21"/>
                        <w:szCs w:val="21"/>
                      </w:rPr>
                      <w:t>应收票据</w:t>
                    </w:r>
                  </w:p>
                </w:tc>
                <w:tc>
                  <w:tcPr>
                    <w:tcW w:w="826" w:type="pct"/>
                  </w:tcPr>
                  <w:p w:rsidR="00735AC6" w:rsidRPr="000519A8" w:rsidRDefault="00735AC6" w:rsidP="0028146D">
                    <w:pPr>
                      <w:jc w:val="right"/>
                      <w:rPr>
                        <w:rStyle w:val="5Char1"/>
                        <w:b w:val="0"/>
                      </w:rPr>
                    </w:pPr>
                    <w:r w:rsidRPr="000519A8">
                      <w:rPr>
                        <w:sz w:val="21"/>
                        <w:szCs w:val="21"/>
                      </w:rPr>
                      <w:t>300,492,531.40</w:t>
                    </w:r>
                  </w:p>
                </w:tc>
                <w:tc>
                  <w:tcPr>
                    <w:tcW w:w="449" w:type="pct"/>
                  </w:tcPr>
                  <w:p w:rsidR="00735AC6" w:rsidRPr="000519A8" w:rsidRDefault="00735AC6" w:rsidP="0028146D">
                    <w:pPr>
                      <w:jc w:val="right"/>
                      <w:rPr>
                        <w:rStyle w:val="5Char1"/>
                        <w:b w:val="0"/>
                      </w:rPr>
                    </w:pPr>
                    <w:r w:rsidRPr="000519A8">
                      <w:rPr>
                        <w:sz w:val="21"/>
                        <w:szCs w:val="21"/>
                      </w:rPr>
                      <w:t>15.31</w:t>
                    </w:r>
                  </w:p>
                </w:tc>
                <w:tc>
                  <w:tcPr>
                    <w:tcW w:w="826" w:type="pct"/>
                  </w:tcPr>
                  <w:p w:rsidR="00735AC6" w:rsidRPr="000519A8" w:rsidRDefault="00735AC6" w:rsidP="0028146D">
                    <w:pPr>
                      <w:jc w:val="right"/>
                      <w:rPr>
                        <w:rStyle w:val="5Char1"/>
                        <w:b w:val="0"/>
                      </w:rPr>
                    </w:pPr>
                    <w:r w:rsidRPr="000519A8">
                      <w:rPr>
                        <w:sz w:val="21"/>
                        <w:szCs w:val="21"/>
                      </w:rPr>
                      <w:t>175,568,617.20</w:t>
                    </w:r>
                  </w:p>
                </w:tc>
                <w:tc>
                  <w:tcPr>
                    <w:tcW w:w="490" w:type="pct"/>
                  </w:tcPr>
                  <w:p w:rsidR="00735AC6" w:rsidRPr="000519A8" w:rsidRDefault="00735AC6" w:rsidP="0028146D">
                    <w:pPr>
                      <w:jc w:val="right"/>
                      <w:rPr>
                        <w:rStyle w:val="5Char1"/>
                        <w:b w:val="0"/>
                      </w:rPr>
                    </w:pPr>
                    <w:r w:rsidRPr="000519A8">
                      <w:rPr>
                        <w:sz w:val="21"/>
                        <w:szCs w:val="21"/>
                      </w:rPr>
                      <w:t>10.82</w:t>
                    </w:r>
                  </w:p>
                </w:tc>
                <w:tc>
                  <w:tcPr>
                    <w:tcW w:w="486" w:type="pct"/>
                  </w:tcPr>
                  <w:p w:rsidR="00735AC6" w:rsidRPr="000519A8" w:rsidRDefault="00735AC6" w:rsidP="0028146D">
                    <w:pPr>
                      <w:jc w:val="right"/>
                      <w:rPr>
                        <w:rStyle w:val="5Char1"/>
                        <w:b w:val="0"/>
                      </w:rPr>
                    </w:pPr>
                    <w:r w:rsidRPr="000519A8">
                      <w:rPr>
                        <w:sz w:val="21"/>
                        <w:szCs w:val="21"/>
                      </w:rPr>
                      <w:t>71.15</w:t>
                    </w:r>
                  </w:p>
                </w:tc>
                <w:tc>
                  <w:tcPr>
                    <w:tcW w:w="1389" w:type="pct"/>
                  </w:tcPr>
                  <w:p w:rsidR="00735AC6" w:rsidRPr="000519A8" w:rsidRDefault="00735AC6" w:rsidP="0028146D">
                    <w:pPr>
                      <w:rPr>
                        <w:rStyle w:val="5Char1"/>
                        <w:b w:val="0"/>
                      </w:rPr>
                    </w:pPr>
                    <w:r w:rsidRPr="000519A8">
                      <w:rPr>
                        <w:sz w:val="21"/>
                        <w:szCs w:val="21"/>
                      </w:rPr>
                      <w:t>主要是收到应收票据增加所致。</w:t>
                    </w:r>
                  </w:p>
                </w:tc>
              </w:tr>
            </w:sdtContent>
          </w:sdt>
          <w:sdt>
            <w:sdtPr>
              <w:rPr>
                <w:rStyle w:val="5Char1"/>
                <w:rFonts w:asciiTheme="minorHAnsi" w:eastAsiaTheme="minorEastAsia" w:hAnsiTheme="minorHAnsi" w:cstheme="minorBidi" w:hint="eastAsia"/>
                <w:b w:val="0"/>
              </w:rPr>
              <w:alias w:val="资产负债状况分析"/>
              <w:tag w:val="_TUP_815ebab5da7a4ba88d97b27a17b235f3"/>
              <w:id w:val="1014164"/>
              <w:lock w:val="sdtLocked"/>
            </w:sdtPr>
            <w:sdtContent>
              <w:tr w:rsidR="00735AC6" w:rsidRPr="000519A8" w:rsidTr="0028146D">
                <w:trPr>
                  <w:trHeight w:val="135"/>
                </w:trPr>
                <w:tc>
                  <w:tcPr>
                    <w:tcW w:w="534" w:type="pct"/>
                  </w:tcPr>
                  <w:p w:rsidR="00735AC6" w:rsidRPr="000519A8" w:rsidRDefault="00735AC6" w:rsidP="0028146D">
                    <w:pPr>
                      <w:rPr>
                        <w:rStyle w:val="5Char1"/>
                        <w:b w:val="0"/>
                      </w:rPr>
                    </w:pPr>
                    <w:r w:rsidRPr="000519A8">
                      <w:rPr>
                        <w:sz w:val="21"/>
                        <w:szCs w:val="21"/>
                      </w:rPr>
                      <w:t>预付款项</w:t>
                    </w:r>
                  </w:p>
                </w:tc>
                <w:tc>
                  <w:tcPr>
                    <w:tcW w:w="826" w:type="pct"/>
                  </w:tcPr>
                  <w:p w:rsidR="00735AC6" w:rsidRPr="000519A8" w:rsidRDefault="00735AC6" w:rsidP="0028146D">
                    <w:pPr>
                      <w:jc w:val="right"/>
                      <w:rPr>
                        <w:rStyle w:val="5Char1"/>
                        <w:b w:val="0"/>
                      </w:rPr>
                    </w:pPr>
                    <w:r w:rsidRPr="000519A8">
                      <w:rPr>
                        <w:sz w:val="21"/>
                        <w:szCs w:val="21"/>
                      </w:rPr>
                      <w:t>176,628,403.93</w:t>
                    </w:r>
                  </w:p>
                </w:tc>
                <w:tc>
                  <w:tcPr>
                    <w:tcW w:w="449" w:type="pct"/>
                  </w:tcPr>
                  <w:p w:rsidR="00735AC6" w:rsidRPr="000519A8" w:rsidRDefault="00735AC6" w:rsidP="0028146D">
                    <w:pPr>
                      <w:jc w:val="right"/>
                      <w:rPr>
                        <w:rStyle w:val="5Char1"/>
                        <w:b w:val="0"/>
                      </w:rPr>
                    </w:pPr>
                    <w:r w:rsidRPr="000519A8">
                      <w:rPr>
                        <w:sz w:val="21"/>
                        <w:szCs w:val="21"/>
                      </w:rPr>
                      <w:t>9.56</w:t>
                    </w:r>
                  </w:p>
                </w:tc>
                <w:tc>
                  <w:tcPr>
                    <w:tcW w:w="826" w:type="pct"/>
                  </w:tcPr>
                  <w:p w:rsidR="00735AC6" w:rsidRPr="000519A8" w:rsidRDefault="00735AC6" w:rsidP="0028146D">
                    <w:pPr>
                      <w:jc w:val="right"/>
                      <w:rPr>
                        <w:rStyle w:val="5Char1"/>
                        <w:b w:val="0"/>
                      </w:rPr>
                    </w:pPr>
                    <w:r w:rsidRPr="000519A8">
                      <w:rPr>
                        <w:sz w:val="21"/>
                        <w:szCs w:val="21"/>
                      </w:rPr>
                      <w:t>113,235,238.90</w:t>
                    </w:r>
                  </w:p>
                </w:tc>
                <w:tc>
                  <w:tcPr>
                    <w:tcW w:w="490" w:type="pct"/>
                  </w:tcPr>
                  <w:p w:rsidR="00735AC6" w:rsidRPr="000519A8" w:rsidRDefault="00735AC6" w:rsidP="0028146D">
                    <w:pPr>
                      <w:jc w:val="right"/>
                      <w:rPr>
                        <w:rStyle w:val="5Char1"/>
                        <w:b w:val="0"/>
                      </w:rPr>
                    </w:pPr>
                    <w:r w:rsidRPr="000519A8">
                      <w:rPr>
                        <w:sz w:val="21"/>
                        <w:szCs w:val="21"/>
                      </w:rPr>
                      <w:t>6.98</w:t>
                    </w:r>
                  </w:p>
                </w:tc>
                <w:tc>
                  <w:tcPr>
                    <w:tcW w:w="486" w:type="pct"/>
                  </w:tcPr>
                  <w:p w:rsidR="00735AC6" w:rsidRPr="000519A8" w:rsidRDefault="00735AC6" w:rsidP="0028146D">
                    <w:pPr>
                      <w:jc w:val="right"/>
                      <w:rPr>
                        <w:rStyle w:val="5Char1"/>
                        <w:b w:val="0"/>
                      </w:rPr>
                    </w:pPr>
                    <w:r w:rsidRPr="000519A8">
                      <w:rPr>
                        <w:sz w:val="21"/>
                        <w:szCs w:val="21"/>
                      </w:rPr>
                      <w:t>55.98</w:t>
                    </w:r>
                  </w:p>
                </w:tc>
                <w:tc>
                  <w:tcPr>
                    <w:tcW w:w="1389" w:type="pct"/>
                  </w:tcPr>
                  <w:p w:rsidR="00735AC6" w:rsidRPr="000519A8" w:rsidRDefault="00735AC6" w:rsidP="0028146D">
                    <w:pPr>
                      <w:rPr>
                        <w:rStyle w:val="5Char1"/>
                        <w:b w:val="0"/>
                      </w:rPr>
                    </w:pPr>
                    <w:r>
                      <w:rPr>
                        <w:sz w:val="21"/>
                        <w:szCs w:val="21"/>
                      </w:rPr>
                      <w:t>主要是公司在报告期采购支付货款增加，供应商尚未开具发票所致。 </w:t>
                    </w:r>
                  </w:p>
                </w:tc>
              </w:tr>
            </w:sdtContent>
          </w:sdt>
          <w:sdt>
            <w:sdtPr>
              <w:rPr>
                <w:rStyle w:val="5Char1"/>
                <w:rFonts w:asciiTheme="minorHAnsi" w:eastAsiaTheme="minorEastAsia" w:hAnsiTheme="minorHAnsi" w:cstheme="minorBidi" w:hint="eastAsia"/>
                <w:b w:val="0"/>
              </w:rPr>
              <w:alias w:val="资产负债状况分析"/>
              <w:tag w:val="_TUP_815ebab5da7a4ba88d97b27a17b235f3"/>
              <w:id w:val="1014165"/>
              <w:lock w:val="sdtLocked"/>
            </w:sdtPr>
            <w:sdtEndPr>
              <w:rPr>
                <w:rStyle w:val="a0"/>
                <w:rFonts w:hint="default"/>
                <w:bCs w:val="0"/>
                <w:kern w:val="0"/>
                <w:sz w:val="24"/>
                <w:szCs w:val="21"/>
              </w:rPr>
            </w:sdtEndPr>
            <w:sdtContent>
              <w:tr w:rsidR="00735AC6" w:rsidRPr="000519A8" w:rsidTr="0028146D">
                <w:trPr>
                  <w:trHeight w:val="135"/>
                </w:trPr>
                <w:tc>
                  <w:tcPr>
                    <w:tcW w:w="534" w:type="pct"/>
                  </w:tcPr>
                  <w:p w:rsidR="00735AC6" w:rsidRPr="000519A8" w:rsidRDefault="00735AC6" w:rsidP="0028146D">
                    <w:pPr>
                      <w:rPr>
                        <w:rStyle w:val="5Char1"/>
                        <w:b w:val="0"/>
                      </w:rPr>
                    </w:pPr>
                    <w:r w:rsidRPr="000519A8">
                      <w:rPr>
                        <w:sz w:val="21"/>
                        <w:szCs w:val="21"/>
                      </w:rPr>
                      <w:t>应收款项融资</w:t>
                    </w:r>
                  </w:p>
                </w:tc>
                <w:tc>
                  <w:tcPr>
                    <w:tcW w:w="826" w:type="pct"/>
                  </w:tcPr>
                  <w:p w:rsidR="00735AC6" w:rsidRPr="000519A8" w:rsidRDefault="00735AC6" w:rsidP="0028146D">
                    <w:pPr>
                      <w:jc w:val="right"/>
                      <w:rPr>
                        <w:sz w:val="21"/>
                        <w:szCs w:val="21"/>
                      </w:rPr>
                    </w:pPr>
                    <w:r w:rsidRPr="000519A8">
                      <w:rPr>
                        <w:sz w:val="21"/>
                        <w:szCs w:val="21"/>
                      </w:rPr>
                      <w:t>132,672,219.77</w:t>
                    </w:r>
                  </w:p>
                </w:tc>
                <w:tc>
                  <w:tcPr>
                    <w:tcW w:w="449" w:type="pct"/>
                  </w:tcPr>
                  <w:p w:rsidR="00735AC6" w:rsidRPr="000519A8" w:rsidRDefault="00735AC6" w:rsidP="0028146D">
                    <w:pPr>
                      <w:jc w:val="right"/>
                      <w:rPr>
                        <w:sz w:val="21"/>
                        <w:szCs w:val="21"/>
                      </w:rPr>
                    </w:pPr>
                    <w:r w:rsidRPr="000519A8">
                      <w:rPr>
                        <w:sz w:val="21"/>
                        <w:szCs w:val="21"/>
                      </w:rPr>
                      <w:t>6.76</w:t>
                    </w:r>
                  </w:p>
                </w:tc>
                <w:tc>
                  <w:tcPr>
                    <w:tcW w:w="826" w:type="pct"/>
                  </w:tcPr>
                  <w:p w:rsidR="00735AC6" w:rsidRPr="000519A8" w:rsidRDefault="00735AC6" w:rsidP="0028146D">
                    <w:pPr>
                      <w:jc w:val="right"/>
                      <w:rPr>
                        <w:sz w:val="21"/>
                        <w:szCs w:val="21"/>
                      </w:rPr>
                    </w:pPr>
                  </w:p>
                </w:tc>
                <w:tc>
                  <w:tcPr>
                    <w:tcW w:w="490" w:type="pct"/>
                  </w:tcPr>
                  <w:p w:rsidR="00735AC6" w:rsidRPr="000519A8" w:rsidRDefault="00735AC6" w:rsidP="0028146D">
                    <w:pPr>
                      <w:jc w:val="right"/>
                      <w:rPr>
                        <w:sz w:val="21"/>
                        <w:szCs w:val="21"/>
                      </w:rPr>
                    </w:pPr>
                  </w:p>
                </w:tc>
                <w:tc>
                  <w:tcPr>
                    <w:tcW w:w="486" w:type="pct"/>
                  </w:tcPr>
                  <w:p w:rsidR="00735AC6" w:rsidRPr="000519A8" w:rsidRDefault="00735AC6" w:rsidP="0028146D">
                    <w:pPr>
                      <w:jc w:val="right"/>
                      <w:rPr>
                        <w:sz w:val="21"/>
                        <w:szCs w:val="21"/>
                      </w:rPr>
                    </w:pPr>
                    <w:r w:rsidRPr="000519A8">
                      <w:rPr>
                        <w:sz w:val="21"/>
                        <w:szCs w:val="21"/>
                      </w:rPr>
                      <w:t>100.00</w:t>
                    </w:r>
                  </w:p>
                </w:tc>
                <w:tc>
                  <w:tcPr>
                    <w:tcW w:w="1389" w:type="pct"/>
                  </w:tcPr>
                  <w:p w:rsidR="00735AC6" w:rsidRPr="000519A8" w:rsidRDefault="00735AC6" w:rsidP="0028146D">
                    <w:pPr>
                      <w:rPr>
                        <w:sz w:val="21"/>
                        <w:szCs w:val="21"/>
                      </w:rPr>
                    </w:pPr>
                    <w:r w:rsidRPr="000519A8">
                      <w:rPr>
                        <w:sz w:val="21"/>
                        <w:szCs w:val="21"/>
                      </w:rPr>
                      <w:t>根据业务模式测试将信用等级较高应收票据划分至以公允价值计量且其变动计入其他综合收益的金融资产，列报为应收款项融资</w:t>
                    </w:r>
                  </w:p>
                </w:tc>
              </w:tr>
            </w:sdtContent>
          </w:sdt>
          <w:sdt>
            <w:sdtPr>
              <w:rPr>
                <w:rStyle w:val="5Char1"/>
                <w:rFonts w:asciiTheme="minorHAnsi" w:eastAsiaTheme="minorEastAsia" w:hAnsiTheme="minorHAnsi" w:cstheme="minorBidi" w:hint="eastAsia"/>
                <w:b w:val="0"/>
              </w:rPr>
              <w:alias w:val="资产负债状况分析"/>
              <w:tag w:val="_TUP_815ebab5da7a4ba88d97b27a17b235f3"/>
              <w:id w:val="1014166"/>
              <w:lock w:val="sdtLocked"/>
            </w:sdtPr>
            <w:sdtContent>
              <w:tr w:rsidR="00735AC6" w:rsidRPr="000519A8" w:rsidTr="0028146D">
                <w:trPr>
                  <w:trHeight w:val="135"/>
                </w:trPr>
                <w:tc>
                  <w:tcPr>
                    <w:tcW w:w="534" w:type="pct"/>
                  </w:tcPr>
                  <w:p w:rsidR="00735AC6" w:rsidRPr="000519A8" w:rsidRDefault="00735AC6" w:rsidP="0028146D">
                    <w:pPr>
                      <w:rPr>
                        <w:rStyle w:val="5Char1"/>
                        <w:b w:val="0"/>
                      </w:rPr>
                    </w:pPr>
                    <w:r w:rsidRPr="000519A8">
                      <w:rPr>
                        <w:sz w:val="21"/>
                        <w:szCs w:val="21"/>
                      </w:rPr>
                      <w:t>其他流动资产</w:t>
                    </w:r>
                  </w:p>
                </w:tc>
                <w:tc>
                  <w:tcPr>
                    <w:tcW w:w="826" w:type="pct"/>
                  </w:tcPr>
                  <w:p w:rsidR="00735AC6" w:rsidRPr="000519A8" w:rsidRDefault="00735AC6" w:rsidP="0028146D">
                    <w:pPr>
                      <w:jc w:val="right"/>
                      <w:rPr>
                        <w:rStyle w:val="5Char1"/>
                        <w:b w:val="0"/>
                      </w:rPr>
                    </w:pPr>
                    <w:r w:rsidRPr="000519A8">
                      <w:rPr>
                        <w:sz w:val="21"/>
                        <w:szCs w:val="21"/>
                      </w:rPr>
                      <w:t>81,759,632.84</w:t>
                    </w:r>
                  </w:p>
                </w:tc>
                <w:tc>
                  <w:tcPr>
                    <w:tcW w:w="449" w:type="pct"/>
                  </w:tcPr>
                  <w:p w:rsidR="00735AC6" w:rsidRPr="000519A8" w:rsidRDefault="00735AC6" w:rsidP="0028146D">
                    <w:pPr>
                      <w:jc w:val="right"/>
                      <w:rPr>
                        <w:rStyle w:val="5Char1"/>
                        <w:b w:val="0"/>
                      </w:rPr>
                    </w:pPr>
                    <w:r w:rsidRPr="000519A8">
                      <w:rPr>
                        <w:sz w:val="21"/>
                        <w:szCs w:val="21"/>
                      </w:rPr>
                      <w:t>4.42</w:t>
                    </w:r>
                  </w:p>
                </w:tc>
                <w:tc>
                  <w:tcPr>
                    <w:tcW w:w="826" w:type="pct"/>
                  </w:tcPr>
                  <w:p w:rsidR="00735AC6" w:rsidRPr="000519A8" w:rsidRDefault="00735AC6" w:rsidP="0028146D">
                    <w:pPr>
                      <w:jc w:val="right"/>
                      <w:rPr>
                        <w:rStyle w:val="5Char1"/>
                        <w:b w:val="0"/>
                      </w:rPr>
                    </w:pPr>
                    <w:r w:rsidRPr="000519A8">
                      <w:rPr>
                        <w:sz w:val="21"/>
                        <w:szCs w:val="21"/>
                      </w:rPr>
                      <w:t>158,016,591.03</w:t>
                    </w:r>
                  </w:p>
                </w:tc>
                <w:tc>
                  <w:tcPr>
                    <w:tcW w:w="490" w:type="pct"/>
                  </w:tcPr>
                  <w:p w:rsidR="00735AC6" w:rsidRPr="000519A8" w:rsidRDefault="00735AC6" w:rsidP="0028146D">
                    <w:pPr>
                      <w:jc w:val="right"/>
                      <w:rPr>
                        <w:rStyle w:val="5Char1"/>
                        <w:b w:val="0"/>
                      </w:rPr>
                    </w:pPr>
                    <w:r w:rsidRPr="000519A8">
                      <w:rPr>
                        <w:sz w:val="21"/>
                        <w:szCs w:val="21"/>
                      </w:rPr>
                      <w:t>9.74</w:t>
                    </w:r>
                  </w:p>
                </w:tc>
                <w:tc>
                  <w:tcPr>
                    <w:tcW w:w="486" w:type="pct"/>
                  </w:tcPr>
                  <w:p w:rsidR="00735AC6" w:rsidRPr="000519A8" w:rsidRDefault="00735AC6" w:rsidP="0028146D">
                    <w:pPr>
                      <w:jc w:val="right"/>
                      <w:rPr>
                        <w:rStyle w:val="5Char1"/>
                        <w:b w:val="0"/>
                      </w:rPr>
                    </w:pPr>
                    <w:r w:rsidRPr="000519A8">
                      <w:rPr>
                        <w:sz w:val="21"/>
                        <w:szCs w:val="21"/>
                      </w:rPr>
                      <w:t>-48.26</w:t>
                    </w:r>
                  </w:p>
                </w:tc>
                <w:tc>
                  <w:tcPr>
                    <w:tcW w:w="1389" w:type="pct"/>
                  </w:tcPr>
                  <w:p w:rsidR="00735AC6" w:rsidRPr="000519A8" w:rsidRDefault="00735AC6" w:rsidP="0028146D">
                    <w:pPr>
                      <w:rPr>
                        <w:rStyle w:val="5Char1"/>
                        <w:b w:val="0"/>
                      </w:rPr>
                    </w:pPr>
                    <w:r w:rsidRPr="000519A8">
                      <w:rPr>
                        <w:sz w:val="21"/>
                        <w:szCs w:val="21"/>
                      </w:rPr>
                      <w:t>主要是公司在报告期结构性存款减少所致。 </w:t>
                    </w:r>
                  </w:p>
                </w:tc>
              </w:tr>
            </w:sdtContent>
          </w:sdt>
          <w:sdt>
            <w:sdtPr>
              <w:rPr>
                <w:rStyle w:val="5Char1"/>
                <w:rFonts w:asciiTheme="minorHAnsi" w:eastAsiaTheme="minorEastAsia" w:hAnsiTheme="minorHAnsi" w:cstheme="minorBidi" w:hint="eastAsia"/>
                <w:b w:val="0"/>
              </w:rPr>
              <w:alias w:val="资产负债状况分析"/>
              <w:tag w:val="_TUP_815ebab5da7a4ba88d97b27a17b235f3"/>
              <w:id w:val="1014167"/>
              <w:lock w:val="sdtLocked"/>
            </w:sdtPr>
            <w:sdtContent>
              <w:tr w:rsidR="00735AC6" w:rsidRPr="000519A8" w:rsidTr="0028146D">
                <w:trPr>
                  <w:trHeight w:val="135"/>
                </w:trPr>
                <w:tc>
                  <w:tcPr>
                    <w:tcW w:w="534" w:type="pct"/>
                  </w:tcPr>
                  <w:p w:rsidR="00735AC6" w:rsidRPr="000519A8" w:rsidRDefault="00735AC6" w:rsidP="0028146D">
                    <w:pPr>
                      <w:rPr>
                        <w:rStyle w:val="5Char1"/>
                        <w:b w:val="0"/>
                      </w:rPr>
                    </w:pPr>
                    <w:r w:rsidRPr="000519A8">
                      <w:rPr>
                        <w:sz w:val="21"/>
                        <w:szCs w:val="21"/>
                      </w:rPr>
                      <w:t>在建工程</w:t>
                    </w:r>
                  </w:p>
                </w:tc>
                <w:tc>
                  <w:tcPr>
                    <w:tcW w:w="826" w:type="pct"/>
                  </w:tcPr>
                  <w:p w:rsidR="00735AC6" w:rsidRPr="000519A8" w:rsidRDefault="00735AC6" w:rsidP="0028146D">
                    <w:pPr>
                      <w:jc w:val="right"/>
                      <w:rPr>
                        <w:rStyle w:val="5Char1"/>
                        <w:b w:val="0"/>
                      </w:rPr>
                    </w:pPr>
                    <w:r w:rsidRPr="000519A8">
                      <w:rPr>
                        <w:sz w:val="21"/>
                        <w:szCs w:val="21"/>
                      </w:rPr>
                      <w:t>509,190.34</w:t>
                    </w:r>
                  </w:p>
                </w:tc>
                <w:tc>
                  <w:tcPr>
                    <w:tcW w:w="449" w:type="pct"/>
                  </w:tcPr>
                  <w:p w:rsidR="00735AC6" w:rsidRPr="000519A8" w:rsidRDefault="00735AC6" w:rsidP="0028146D">
                    <w:pPr>
                      <w:jc w:val="right"/>
                      <w:rPr>
                        <w:rStyle w:val="5Char1"/>
                        <w:b w:val="0"/>
                      </w:rPr>
                    </w:pPr>
                    <w:r w:rsidRPr="000519A8">
                      <w:rPr>
                        <w:sz w:val="21"/>
                        <w:szCs w:val="21"/>
                      </w:rPr>
                      <w:t>0.03</w:t>
                    </w:r>
                  </w:p>
                </w:tc>
                <w:tc>
                  <w:tcPr>
                    <w:tcW w:w="826" w:type="pct"/>
                  </w:tcPr>
                  <w:p w:rsidR="00735AC6" w:rsidRPr="000519A8" w:rsidRDefault="00735AC6" w:rsidP="0028146D">
                    <w:pPr>
                      <w:jc w:val="right"/>
                      <w:rPr>
                        <w:rStyle w:val="5Char1"/>
                        <w:b w:val="0"/>
                      </w:rPr>
                    </w:pPr>
                    <w:r w:rsidRPr="000519A8">
                      <w:rPr>
                        <w:sz w:val="21"/>
                        <w:szCs w:val="21"/>
                      </w:rPr>
                      <w:t>67,391.99</w:t>
                    </w:r>
                  </w:p>
                </w:tc>
                <w:tc>
                  <w:tcPr>
                    <w:tcW w:w="490" w:type="pct"/>
                  </w:tcPr>
                  <w:p w:rsidR="00735AC6" w:rsidRPr="000519A8" w:rsidRDefault="00735AC6" w:rsidP="0028146D">
                    <w:pPr>
                      <w:jc w:val="right"/>
                      <w:rPr>
                        <w:rStyle w:val="5Char1"/>
                        <w:b w:val="0"/>
                      </w:rPr>
                    </w:pPr>
                    <w:r w:rsidRPr="000519A8">
                      <w:rPr>
                        <w:sz w:val="21"/>
                        <w:szCs w:val="21"/>
                      </w:rPr>
                      <w:t>0.00</w:t>
                    </w:r>
                  </w:p>
                </w:tc>
                <w:tc>
                  <w:tcPr>
                    <w:tcW w:w="486" w:type="pct"/>
                  </w:tcPr>
                  <w:p w:rsidR="00735AC6" w:rsidRPr="000519A8" w:rsidRDefault="00735AC6" w:rsidP="0028146D">
                    <w:pPr>
                      <w:jc w:val="right"/>
                      <w:rPr>
                        <w:rStyle w:val="5Char1"/>
                        <w:b w:val="0"/>
                      </w:rPr>
                    </w:pPr>
                    <w:r w:rsidRPr="000519A8">
                      <w:rPr>
                        <w:sz w:val="21"/>
                        <w:szCs w:val="21"/>
                      </w:rPr>
                      <w:t>655.57</w:t>
                    </w:r>
                  </w:p>
                </w:tc>
                <w:tc>
                  <w:tcPr>
                    <w:tcW w:w="1389" w:type="pct"/>
                  </w:tcPr>
                  <w:p w:rsidR="00735AC6" w:rsidRPr="000519A8" w:rsidRDefault="00735AC6" w:rsidP="0028146D">
                    <w:pPr>
                      <w:rPr>
                        <w:rStyle w:val="5Char1"/>
                        <w:b w:val="0"/>
                      </w:rPr>
                    </w:pPr>
                    <w:r w:rsidRPr="000519A8">
                      <w:rPr>
                        <w:sz w:val="21"/>
                        <w:szCs w:val="21"/>
                      </w:rPr>
                      <w:t>主要是公司本期在建产业园项目支出增加所致。 </w:t>
                    </w:r>
                  </w:p>
                </w:tc>
              </w:tr>
            </w:sdtContent>
          </w:sdt>
          <w:sdt>
            <w:sdtPr>
              <w:rPr>
                <w:rStyle w:val="5Char1"/>
                <w:rFonts w:asciiTheme="minorHAnsi" w:eastAsiaTheme="minorEastAsia" w:hAnsiTheme="minorHAnsi" w:cstheme="minorBidi" w:hint="eastAsia"/>
                <w:b w:val="0"/>
              </w:rPr>
              <w:alias w:val="资产负债状况分析"/>
              <w:tag w:val="_TUP_815ebab5da7a4ba88d97b27a17b235f3"/>
              <w:id w:val="1014168"/>
              <w:lock w:val="sdtLocked"/>
            </w:sdtPr>
            <w:sdtContent>
              <w:tr w:rsidR="00735AC6" w:rsidRPr="000519A8" w:rsidTr="0028146D">
                <w:trPr>
                  <w:trHeight w:val="135"/>
                </w:trPr>
                <w:tc>
                  <w:tcPr>
                    <w:tcW w:w="534" w:type="pct"/>
                  </w:tcPr>
                  <w:p w:rsidR="00735AC6" w:rsidRPr="000519A8" w:rsidRDefault="00735AC6" w:rsidP="0028146D">
                    <w:pPr>
                      <w:rPr>
                        <w:rStyle w:val="5Char1"/>
                        <w:b w:val="0"/>
                      </w:rPr>
                    </w:pPr>
                    <w:r w:rsidRPr="000519A8">
                      <w:rPr>
                        <w:sz w:val="21"/>
                        <w:szCs w:val="21"/>
                      </w:rPr>
                      <w:t>应付票据</w:t>
                    </w:r>
                  </w:p>
                </w:tc>
                <w:tc>
                  <w:tcPr>
                    <w:tcW w:w="826" w:type="pct"/>
                  </w:tcPr>
                  <w:p w:rsidR="00735AC6" w:rsidRPr="000519A8" w:rsidRDefault="00735AC6" w:rsidP="0028146D">
                    <w:pPr>
                      <w:jc w:val="right"/>
                      <w:rPr>
                        <w:rStyle w:val="5Char1"/>
                        <w:b w:val="0"/>
                      </w:rPr>
                    </w:pPr>
                    <w:r w:rsidRPr="000519A8">
                      <w:rPr>
                        <w:sz w:val="21"/>
                        <w:szCs w:val="21"/>
                      </w:rPr>
                      <w:t>134,976,114.10</w:t>
                    </w:r>
                  </w:p>
                </w:tc>
                <w:tc>
                  <w:tcPr>
                    <w:tcW w:w="449" w:type="pct"/>
                  </w:tcPr>
                  <w:p w:rsidR="00735AC6" w:rsidRPr="000519A8" w:rsidRDefault="00735AC6" w:rsidP="0028146D">
                    <w:pPr>
                      <w:jc w:val="right"/>
                      <w:rPr>
                        <w:rStyle w:val="5Char1"/>
                        <w:b w:val="0"/>
                      </w:rPr>
                    </w:pPr>
                    <w:r w:rsidRPr="000519A8">
                      <w:rPr>
                        <w:sz w:val="21"/>
                        <w:szCs w:val="21"/>
                      </w:rPr>
                      <w:t>7.30</w:t>
                    </w:r>
                  </w:p>
                </w:tc>
                <w:tc>
                  <w:tcPr>
                    <w:tcW w:w="826" w:type="pct"/>
                  </w:tcPr>
                  <w:p w:rsidR="00735AC6" w:rsidRPr="000519A8" w:rsidRDefault="00735AC6" w:rsidP="0028146D">
                    <w:pPr>
                      <w:jc w:val="right"/>
                      <w:rPr>
                        <w:rStyle w:val="5Char1"/>
                        <w:b w:val="0"/>
                      </w:rPr>
                    </w:pPr>
                    <w:r w:rsidRPr="000519A8">
                      <w:rPr>
                        <w:sz w:val="21"/>
                        <w:szCs w:val="21"/>
                      </w:rPr>
                      <w:t>58,108,983.68</w:t>
                    </w:r>
                  </w:p>
                </w:tc>
                <w:tc>
                  <w:tcPr>
                    <w:tcW w:w="490" w:type="pct"/>
                  </w:tcPr>
                  <w:p w:rsidR="00735AC6" w:rsidRPr="000519A8" w:rsidRDefault="00735AC6" w:rsidP="0028146D">
                    <w:pPr>
                      <w:jc w:val="right"/>
                      <w:rPr>
                        <w:rStyle w:val="5Char1"/>
                        <w:b w:val="0"/>
                      </w:rPr>
                    </w:pPr>
                    <w:r w:rsidRPr="000519A8">
                      <w:rPr>
                        <w:sz w:val="21"/>
                        <w:szCs w:val="21"/>
                      </w:rPr>
                      <w:t>3.58</w:t>
                    </w:r>
                  </w:p>
                </w:tc>
                <w:tc>
                  <w:tcPr>
                    <w:tcW w:w="486" w:type="pct"/>
                  </w:tcPr>
                  <w:p w:rsidR="00735AC6" w:rsidRPr="000519A8" w:rsidRDefault="00735AC6" w:rsidP="0028146D">
                    <w:pPr>
                      <w:jc w:val="right"/>
                      <w:rPr>
                        <w:rStyle w:val="5Char1"/>
                        <w:b w:val="0"/>
                      </w:rPr>
                    </w:pPr>
                    <w:r w:rsidRPr="000519A8">
                      <w:rPr>
                        <w:sz w:val="21"/>
                        <w:szCs w:val="21"/>
                      </w:rPr>
                      <w:t>132.28</w:t>
                    </w:r>
                  </w:p>
                </w:tc>
                <w:tc>
                  <w:tcPr>
                    <w:tcW w:w="1389" w:type="pct"/>
                  </w:tcPr>
                  <w:p w:rsidR="00735AC6" w:rsidRPr="000519A8" w:rsidRDefault="00735AC6" w:rsidP="0028146D">
                    <w:pPr>
                      <w:rPr>
                        <w:rStyle w:val="5Char1"/>
                        <w:b w:val="0"/>
                      </w:rPr>
                    </w:pPr>
                    <w:r w:rsidRPr="000519A8">
                      <w:rPr>
                        <w:sz w:val="21"/>
                        <w:szCs w:val="21"/>
                      </w:rPr>
                      <w:t>主要是公司本期票据支付货款增加所致。 </w:t>
                    </w:r>
                  </w:p>
                </w:tc>
              </w:tr>
            </w:sdtContent>
          </w:sdt>
          <w:sdt>
            <w:sdtPr>
              <w:rPr>
                <w:rStyle w:val="5Char1"/>
                <w:rFonts w:asciiTheme="minorHAnsi" w:eastAsiaTheme="minorEastAsia" w:hAnsiTheme="minorHAnsi" w:cstheme="minorBidi" w:hint="eastAsia"/>
                <w:b w:val="0"/>
              </w:rPr>
              <w:alias w:val="资产负债状况分析"/>
              <w:tag w:val="_TUP_815ebab5da7a4ba88d97b27a17b235f3"/>
              <w:id w:val="1014169"/>
              <w:lock w:val="sdtLocked"/>
            </w:sdtPr>
            <w:sdtContent>
              <w:tr w:rsidR="00735AC6" w:rsidRPr="000519A8" w:rsidTr="0028146D">
                <w:trPr>
                  <w:trHeight w:val="135"/>
                </w:trPr>
                <w:tc>
                  <w:tcPr>
                    <w:tcW w:w="534" w:type="pct"/>
                  </w:tcPr>
                  <w:p w:rsidR="00735AC6" w:rsidRPr="000519A8" w:rsidRDefault="00735AC6" w:rsidP="0028146D">
                    <w:pPr>
                      <w:rPr>
                        <w:rStyle w:val="5Char1"/>
                        <w:b w:val="0"/>
                      </w:rPr>
                    </w:pPr>
                    <w:r>
                      <w:rPr>
                        <w:rFonts w:hint="eastAsia"/>
                        <w:sz w:val="21"/>
                        <w:szCs w:val="21"/>
                      </w:rPr>
                      <w:t>应交税费</w:t>
                    </w:r>
                  </w:p>
                </w:tc>
                <w:tc>
                  <w:tcPr>
                    <w:tcW w:w="826" w:type="pct"/>
                  </w:tcPr>
                  <w:p w:rsidR="00735AC6" w:rsidRPr="000519A8" w:rsidRDefault="00735AC6" w:rsidP="0028146D">
                    <w:pPr>
                      <w:jc w:val="right"/>
                      <w:rPr>
                        <w:rStyle w:val="5Char1"/>
                        <w:b w:val="0"/>
                      </w:rPr>
                    </w:pPr>
                    <w:r w:rsidRPr="000519A8">
                      <w:rPr>
                        <w:sz w:val="21"/>
                        <w:szCs w:val="21"/>
                      </w:rPr>
                      <w:t>6,957,535.53</w:t>
                    </w:r>
                  </w:p>
                </w:tc>
                <w:tc>
                  <w:tcPr>
                    <w:tcW w:w="449" w:type="pct"/>
                  </w:tcPr>
                  <w:p w:rsidR="00735AC6" w:rsidRPr="000519A8" w:rsidRDefault="00735AC6" w:rsidP="0028146D">
                    <w:pPr>
                      <w:jc w:val="right"/>
                      <w:rPr>
                        <w:rStyle w:val="5Char1"/>
                        <w:b w:val="0"/>
                      </w:rPr>
                    </w:pPr>
                    <w:r w:rsidRPr="000519A8">
                      <w:rPr>
                        <w:sz w:val="21"/>
                        <w:szCs w:val="21"/>
                      </w:rPr>
                      <w:t>0.38</w:t>
                    </w:r>
                  </w:p>
                </w:tc>
                <w:tc>
                  <w:tcPr>
                    <w:tcW w:w="826" w:type="pct"/>
                  </w:tcPr>
                  <w:p w:rsidR="00735AC6" w:rsidRPr="000519A8" w:rsidRDefault="00735AC6" w:rsidP="0028146D">
                    <w:pPr>
                      <w:jc w:val="right"/>
                      <w:rPr>
                        <w:rStyle w:val="5Char1"/>
                        <w:b w:val="0"/>
                      </w:rPr>
                    </w:pPr>
                    <w:r w:rsidRPr="000519A8">
                      <w:rPr>
                        <w:sz w:val="21"/>
                        <w:szCs w:val="21"/>
                      </w:rPr>
                      <w:t>12,469,106.39</w:t>
                    </w:r>
                  </w:p>
                </w:tc>
                <w:tc>
                  <w:tcPr>
                    <w:tcW w:w="490" w:type="pct"/>
                  </w:tcPr>
                  <w:p w:rsidR="00735AC6" w:rsidRPr="000519A8" w:rsidRDefault="00735AC6" w:rsidP="0028146D">
                    <w:pPr>
                      <w:jc w:val="right"/>
                      <w:rPr>
                        <w:rStyle w:val="5Char1"/>
                        <w:b w:val="0"/>
                      </w:rPr>
                    </w:pPr>
                    <w:r w:rsidRPr="000519A8">
                      <w:rPr>
                        <w:sz w:val="21"/>
                        <w:szCs w:val="21"/>
                      </w:rPr>
                      <w:t>0.77</w:t>
                    </w:r>
                  </w:p>
                </w:tc>
                <w:tc>
                  <w:tcPr>
                    <w:tcW w:w="486" w:type="pct"/>
                  </w:tcPr>
                  <w:p w:rsidR="00735AC6" w:rsidRPr="000519A8" w:rsidRDefault="00735AC6" w:rsidP="0028146D">
                    <w:pPr>
                      <w:jc w:val="right"/>
                      <w:rPr>
                        <w:rStyle w:val="5Char1"/>
                        <w:b w:val="0"/>
                      </w:rPr>
                    </w:pPr>
                    <w:r w:rsidRPr="000519A8">
                      <w:rPr>
                        <w:sz w:val="21"/>
                        <w:szCs w:val="21"/>
                      </w:rPr>
                      <w:t>-44.20</w:t>
                    </w:r>
                  </w:p>
                </w:tc>
                <w:tc>
                  <w:tcPr>
                    <w:tcW w:w="1389" w:type="pct"/>
                  </w:tcPr>
                  <w:p w:rsidR="00735AC6" w:rsidRPr="000519A8" w:rsidRDefault="00735AC6" w:rsidP="0028146D">
                    <w:pPr>
                      <w:rPr>
                        <w:rStyle w:val="5Char1"/>
                        <w:b w:val="0"/>
                      </w:rPr>
                    </w:pPr>
                    <w:r w:rsidRPr="000519A8">
                      <w:rPr>
                        <w:sz w:val="21"/>
                        <w:szCs w:val="21"/>
                      </w:rPr>
                      <w:t>主要是公司在报告期末应缴纳的税金减少所致。 </w:t>
                    </w:r>
                  </w:p>
                </w:tc>
              </w:tr>
            </w:sdtContent>
          </w:sdt>
          <w:sdt>
            <w:sdtPr>
              <w:rPr>
                <w:rStyle w:val="5Char1"/>
                <w:rFonts w:asciiTheme="minorHAnsi" w:eastAsiaTheme="minorEastAsia" w:hAnsiTheme="minorHAnsi" w:cstheme="minorBidi" w:hint="eastAsia"/>
                <w:b w:val="0"/>
              </w:rPr>
              <w:alias w:val="资产负债状况分析"/>
              <w:tag w:val="_TUP_815ebab5da7a4ba88d97b27a17b235f3"/>
              <w:id w:val="1014170"/>
              <w:lock w:val="sdtLocked"/>
            </w:sdtPr>
            <w:sdtContent>
              <w:tr w:rsidR="00735AC6" w:rsidRPr="000519A8" w:rsidTr="0028146D">
                <w:trPr>
                  <w:trHeight w:val="135"/>
                </w:trPr>
                <w:tc>
                  <w:tcPr>
                    <w:tcW w:w="534" w:type="pct"/>
                  </w:tcPr>
                  <w:p w:rsidR="00735AC6" w:rsidRPr="000519A8" w:rsidRDefault="00735AC6" w:rsidP="0028146D">
                    <w:pPr>
                      <w:rPr>
                        <w:rStyle w:val="5Char1"/>
                        <w:b w:val="0"/>
                      </w:rPr>
                    </w:pPr>
                    <w:r>
                      <w:rPr>
                        <w:rFonts w:hint="eastAsia"/>
                        <w:sz w:val="21"/>
                        <w:szCs w:val="21"/>
                      </w:rPr>
                      <w:t>其他综合收益</w:t>
                    </w:r>
                  </w:p>
                </w:tc>
                <w:tc>
                  <w:tcPr>
                    <w:tcW w:w="826" w:type="pct"/>
                  </w:tcPr>
                  <w:p w:rsidR="00735AC6" w:rsidRPr="000519A8" w:rsidRDefault="00735AC6" w:rsidP="0028146D">
                    <w:pPr>
                      <w:jc w:val="right"/>
                      <w:rPr>
                        <w:rStyle w:val="5Char1"/>
                        <w:b w:val="0"/>
                      </w:rPr>
                    </w:pPr>
                    <w:r w:rsidRPr="000519A8">
                      <w:rPr>
                        <w:sz w:val="21"/>
                        <w:szCs w:val="21"/>
                      </w:rPr>
                      <w:t>2,825,585.83</w:t>
                    </w:r>
                  </w:p>
                </w:tc>
                <w:tc>
                  <w:tcPr>
                    <w:tcW w:w="449" w:type="pct"/>
                  </w:tcPr>
                  <w:p w:rsidR="00735AC6" w:rsidRPr="000519A8" w:rsidRDefault="00735AC6" w:rsidP="0028146D">
                    <w:pPr>
                      <w:jc w:val="right"/>
                      <w:rPr>
                        <w:rStyle w:val="5Char1"/>
                        <w:b w:val="0"/>
                      </w:rPr>
                    </w:pPr>
                    <w:r w:rsidRPr="000519A8">
                      <w:rPr>
                        <w:sz w:val="21"/>
                        <w:szCs w:val="21"/>
                      </w:rPr>
                      <w:t>0.15</w:t>
                    </w:r>
                  </w:p>
                </w:tc>
                <w:tc>
                  <w:tcPr>
                    <w:tcW w:w="826" w:type="pct"/>
                  </w:tcPr>
                  <w:p w:rsidR="00735AC6" w:rsidRPr="000519A8" w:rsidRDefault="00735AC6" w:rsidP="0028146D">
                    <w:pPr>
                      <w:jc w:val="right"/>
                      <w:rPr>
                        <w:rStyle w:val="5Char1"/>
                        <w:b w:val="0"/>
                      </w:rPr>
                    </w:pPr>
                    <w:r w:rsidRPr="000519A8">
                      <w:rPr>
                        <w:sz w:val="21"/>
                        <w:szCs w:val="21"/>
                      </w:rPr>
                      <w:t>4,605,799.40</w:t>
                    </w:r>
                  </w:p>
                </w:tc>
                <w:tc>
                  <w:tcPr>
                    <w:tcW w:w="490" w:type="pct"/>
                  </w:tcPr>
                  <w:p w:rsidR="00735AC6" w:rsidRPr="000519A8" w:rsidRDefault="00735AC6" w:rsidP="0028146D">
                    <w:pPr>
                      <w:jc w:val="right"/>
                      <w:rPr>
                        <w:rStyle w:val="5Char1"/>
                        <w:b w:val="0"/>
                      </w:rPr>
                    </w:pPr>
                    <w:r w:rsidRPr="000519A8">
                      <w:rPr>
                        <w:sz w:val="21"/>
                        <w:szCs w:val="21"/>
                      </w:rPr>
                      <w:t>0.28</w:t>
                    </w:r>
                  </w:p>
                </w:tc>
                <w:tc>
                  <w:tcPr>
                    <w:tcW w:w="486" w:type="pct"/>
                  </w:tcPr>
                  <w:p w:rsidR="00735AC6" w:rsidRPr="000519A8" w:rsidRDefault="00735AC6" w:rsidP="0028146D">
                    <w:pPr>
                      <w:jc w:val="right"/>
                      <w:rPr>
                        <w:rStyle w:val="5Char1"/>
                        <w:b w:val="0"/>
                      </w:rPr>
                    </w:pPr>
                    <w:r w:rsidRPr="000519A8">
                      <w:rPr>
                        <w:sz w:val="21"/>
                        <w:szCs w:val="21"/>
                      </w:rPr>
                      <w:t>-38.65</w:t>
                    </w:r>
                  </w:p>
                </w:tc>
                <w:tc>
                  <w:tcPr>
                    <w:tcW w:w="1389" w:type="pct"/>
                  </w:tcPr>
                  <w:p w:rsidR="00735AC6" w:rsidRPr="000519A8" w:rsidRDefault="00735AC6" w:rsidP="0028146D">
                    <w:pPr>
                      <w:rPr>
                        <w:rStyle w:val="5Char1"/>
                        <w:b w:val="0"/>
                      </w:rPr>
                    </w:pPr>
                    <w:r w:rsidRPr="000519A8">
                      <w:rPr>
                        <w:sz w:val="21"/>
                        <w:szCs w:val="21"/>
                      </w:rPr>
                      <w:t>主要是投资钢研大慧公司权益变动所致。</w:t>
                    </w:r>
                  </w:p>
                </w:tc>
              </w:tr>
            </w:sdtContent>
          </w:sdt>
          <w:sdt>
            <w:sdtPr>
              <w:rPr>
                <w:rStyle w:val="5Char1"/>
                <w:rFonts w:asciiTheme="minorHAnsi" w:eastAsiaTheme="minorEastAsia" w:hAnsiTheme="minorHAnsi" w:cstheme="minorBidi" w:hint="eastAsia"/>
                <w:b w:val="0"/>
                <w:szCs w:val="21"/>
              </w:rPr>
              <w:alias w:val="资产负债状况分析"/>
              <w:tag w:val="_TUP_815ebab5da7a4ba88d97b27a17b235f3"/>
              <w:id w:val="1014171"/>
              <w:lock w:val="sdtLocked"/>
            </w:sdtPr>
            <w:sdtEndPr>
              <w:rPr>
                <w:rStyle w:val="a0"/>
                <w:rFonts w:ascii="宋体" w:eastAsia="宋体" w:hAnsi="宋体" w:cs="宋体" w:hint="default"/>
                <w:bCs w:val="0"/>
                <w:kern w:val="0"/>
                <w:sz w:val="24"/>
              </w:rPr>
            </w:sdtEndPr>
            <w:sdtContent>
              <w:tr w:rsidR="00735AC6" w:rsidRPr="00735AC6" w:rsidTr="0028146D">
                <w:trPr>
                  <w:trHeight w:val="135"/>
                </w:trPr>
                <w:tc>
                  <w:tcPr>
                    <w:tcW w:w="534" w:type="pct"/>
                  </w:tcPr>
                  <w:p w:rsidR="00735AC6" w:rsidRPr="00735AC6" w:rsidRDefault="00735AC6" w:rsidP="0028146D">
                    <w:pPr>
                      <w:rPr>
                        <w:rStyle w:val="5Char1"/>
                        <w:rFonts w:asciiTheme="minorHAnsi" w:eastAsiaTheme="minorEastAsia" w:hAnsiTheme="minorHAnsi" w:cstheme="minorBidi"/>
                        <w:b w:val="0"/>
                        <w:szCs w:val="21"/>
                      </w:rPr>
                    </w:pPr>
                    <w:r w:rsidRPr="00735AC6">
                      <w:rPr>
                        <w:sz w:val="21"/>
                        <w:szCs w:val="21"/>
                      </w:rPr>
                      <w:t>其他流动负债</w:t>
                    </w:r>
                  </w:p>
                </w:tc>
                <w:tc>
                  <w:tcPr>
                    <w:tcW w:w="826" w:type="pct"/>
                  </w:tcPr>
                  <w:p w:rsidR="00735AC6" w:rsidRPr="00735AC6" w:rsidRDefault="00735AC6" w:rsidP="0028146D">
                    <w:pPr>
                      <w:jc w:val="right"/>
                      <w:rPr>
                        <w:sz w:val="21"/>
                        <w:szCs w:val="21"/>
                      </w:rPr>
                    </w:pPr>
                    <w:r w:rsidRPr="00735AC6">
                      <w:rPr>
                        <w:sz w:val="21"/>
                        <w:szCs w:val="21"/>
                      </w:rPr>
                      <w:t>136,018,223.93</w:t>
                    </w:r>
                  </w:p>
                </w:tc>
                <w:tc>
                  <w:tcPr>
                    <w:tcW w:w="449" w:type="pct"/>
                  </w:tcPr>
                  <w:p w:rsidR="00735AC6" w:rsidRPr="00735AC6" w:rsidRDefault="00735AC6" w:rsidP="0028146D">
                    <w:pPr>
                      <w:jc w:val="right"/>
                      <w:rPr>
                        <w:sz w:val="21"/>
                        <w:szCs w:val="21"/>
                      </w:rPr>
                    </w:pPr>
                    <w:r w:rsidRPr="00735AC6">
                      <w:rPr>
                        <w:sz w:val="21"/>
                        <w:szCs w:val="21"/>
                      </w:rPr>
                      <w:t>6.93</w:t>
                    </w:r>
                  </w:p>
                </w:tc>
                <w:tc>
                  <w:tcPr>
                    <w:tcW w:w="826" w:type="pct"/>
                  </w:tcPr>
                  <w:p w:rsidR="00735AC6" w:rsidRPr="00735AC6" w:rsidRDefault="00735AC6" w:rsidP="0028146D">
                    <w:pPr>
                      <w:jc w:val="right"/>
                      <w:rPr>
                        <w:sz w:val="21"/>
                        <w:szCs w:val="21"/>
                      </w:rPr>
                    </w:pPr>
                    <w:r w:rsidRPr="00735AC6">
                      <w:rPr>
                        <w:sz w:val="21"/>
                        <w:szCs w:val="21"/>
                      </w:rPr>
                      <w:t>26,019,056.76</w:t>
                    </w:r>
                  </w:p>
                </w:tc>
                <w:tc>
                  <w:tcPr>
                    <w:tcW w:w="490" w:type="pct"/>
                  </w:tcPr>
                  <w:p w:rsidR="00735AC6" w:rsidRPr="00735AC6" w:rsidRDefault="00735AC6" w:rsidP="0028146D">
                    <w:pPr>
                      <w:jc w:val="right"/>
                      <w:rPr>
                        <w:sz w:val="21"/>
                        <w:szCs w:val="21"/>
                      </w:rPr>
                    </w:pPr>
                    <w:r w:rsidRPr="00735AC6">
                      <w:rPr>
                        <w:sz w:val="21"/>
                        <w:szCs w:val="21"/>
                      </w:rPr>
                      <w:t>1.60</w:t>
                    </w:r>
                  </w:p>
                </w:tc>
                <w:tc>
                  <w:tcPr>
                    <w:tcW w:w="486" w:type="pct"/>
                  </w:tcPr>
                  <w:p w:rsidR="00735AC6" w:rsidRPr="00735AC6" w:rsidRDefault="00735AC6" w:rsidP="0028146D">
                    <w:pPr>
                      <w:jc w:val="right"/>
                      <w:rPr>
                        <w:sz w:val="21"/>
                        <w:szCs w:val="21"/>
                      </w:rPr>
                    </w:pPr>
                    <w:r w:rsidRPr="00735AC6">
                      <w:rPr>
                        <w:sz w:val="21"/>
                        <w:szCs w:val="21"/>
                      </w:rPr>
                      <w:t>422.76</w:t>
                    </w:r>
                  </w:p>
                </w:tc>
                <w:tc>
                  <w:tcPr>
                    <w:tcW w:w="1389" w:type="pct"/>
                  </w:tcPr>
                  <w:p w:rsidR="00735AC6" w:rsidRPr="00735AC6" w:rsidRDefault="00735AC6" w:rsidP="0028146D">
                    <w:pPr>
                      <w:rPr>
                        <w:sz w:val="21"/>
                        <w:szCs w:val="21"/>
                      </w:rPr>
                    </w:pPr>
                    <w:r w:rsidRPr="00735AC6">
                      <w:rPr>
                        <w:sz w:val="21"/>
                        <w:szCs w:val="21"/>
                      </w:rPr>
                      <w:t>未终止确认的已背书应收票据重分类所致</w:t>
                    </w:r>
                    <w:r w:rsidR="001775FD">
                      <w:rPr>
                        <w:rFonts w:hint="eastAsia"/>
                        <w:sz w:val="21"/>
                        <w:szCs w:val="21"/>
                      </w:rPr>
                      <w:t>。</w:t>
                    </w:r>
                  </w:p>
                </w:tc>
              </w:tr>
            </w:sdtContent>
          </w:sdt>
        </w:tbl>
        <w:p w:rsidR="00735AC6" w:rsidRPr="00735AC6" w:rsidRDefault="00735AC6">
          <w:pPr>
            <w:rPr>
              <w:sz w:val="21"/>
              <w:szCs w:val="21"/>
            </w:rPr>
          </w:pPr>
        </w:p>
        <w:p w:rsidR="00F839A4" w:rsidRDefault="00E5267F">
          <w:pPr>
            <w:rPr>
              <w:szCs w:val="21"/>
            </w:rPr>
          </w:pPr>
          <w:r>
            <w:rPr>
              <w:rFonts w:hint="eastAsia"/>
              <w:szCs w:val="21"/>
            </w:rPr>
            <w:t>其他说明</w:t>
          </w:r>
        </w:p>
        <w:sdt>
          <w:sdtPr>
            <w:rPr>
              <w:rFonts w:hint="eastAsia"/>
              <w:szCs w:val="21"/>
            </w:rPr>
            <w:alias w:val="资产及负债状况的其他说明"/>
            <w:tag w:val="_GBC_3aee54264edd4bb08807d2335eb33f43"/>
            <w:id w:val="18618011"/>
            <w:lock w:val="sdtLocked"/>
            <w:placeholder>
              <w:docPart w:val="GBC22222222222222222222222222222"/>
            </w:placeholder>
          </w:sdtPr>
          <w:sdtContent>
            <w:p w:rsidR="00F839A4" w:rsidRDefault="00340367">
              <w:pPr>
                <w:rPr>
                  <w:szCs w:val="21"/>
                </w:rPr>
              </w:pPr>
              <w:r>
                <w:rPr>
                  <w:rFonts w:hint="eastAsia"/>
                  <w:szCs w:val="21"/>
                </w:rPr>
                <w:t>无</w:t>
              </w:r>
            </w:p>
          </w:sdtContent>
        </w:sdt>
      </w:sdtContent>
    </w:sdt>
    <w:p w:rsidR="00F839A4" w:rsidRDefault="00F839A4">
      <w:pPr>
        <w:rPr>
          <w:szCs w:val="21"/>
        </w:rPr>
      </w:pPr>
    </w:p>
    <w:sdt>
      <w:sdtPr>
        <w:rPr>
          <w:rFonts w:ascii="宋体" w:eastAsia="宋体" w:hAnsi="宋体" w:cs="宋体"/>
          <w:b w:val="0"/>
          <w:bCs w:val="0"/>
          <w:kern w:val="0"/>
          <w:sz w:val="24"/>
          <w:szCs w:val="24"/>
        </w:rPr>
        <w:alias w:val="模块:截至报告期末主要资产受限情"/>
        <w:tag w:val="_SEC_cd146e80d2e14aa4aac1142579c4c36a"/>
        <w:id w:val="18618015"/>
        <w:lock w:val="sdtLocked"/>
        <w:placeholder>
          <w:docPart w:val="GBC22222222222222222222222222222"/>
        </w:placeholder>
      </w:sdtPr>
      <w:sdtEndPr>
        <w:rPr>
          <w:rFonts w:hint="eastAsia"/>
        </w:rPr>
      </w:sdtEndPr>
      <w:sdtContent>
        <w:p w:rsidR="00F839A4" w:rsidRDefault="00E5267F" w:rsidP="005D1DBD">
          <w:pPr>
            <w:pStyle w:val="4"/>
            <w:numPr>
              <w:ilvl w:val="0"/>
              <w:numId w:val="32"/>
            </w:numPr>
          </w:pPr>
          <w:r>
            <w:t>截至报告期末主要资产受限情</w:t>
          </w:r>
          <w:r>
            <w:rPr>
              <w:rFonts w:hint="eastAsia"/>
            </w:rPr>
            <w:t>况</w:t>
          </w:r>
        </w:p>
        <w:sdt>
          <w:sdtPr>
            <w:rPr>
              <w:rFonts w:hint="eastAsia"/>
              <w:szCs w:val="21"/>
            </w:rPr>
            <w:alias w:val="是否适用：主要资产受限情况[双击切换]"/>
            <w:tag w:val="_GBC_01311ee451194f52a953344cf249b1b9"/>
            <w:id w:val="18618013"/>
            <w:lock w:val="sdtContentLocked"/>
            <w:placeholder>
              <w:docPart w:val="GBC22222222222222222222222222222"/>
            </w:placeholder>
          </w:sdtPr>
          <w:sdtContent>
            <w:p w:rsidR="00F839A4" w:rsidRDefault="00B46F5F">
              <w:pPr>
                <w:rPr>
                  <w:szCs w:val="21"/>
                </w:rPr>
              </w:pPr>
              <w:r>
                <w:rPr>
                  <w:szCs w:val="21"/>
                </w:rPr>
                <w:fldChar w:fldCharType="begin"/>
              </w:r>
              <w:r w:rsidR="00B015DE">
                <w:rPr>
                  <w:szCs w:val="21"/>
                </w:rPr>
                <w:instrText xml:space="preserve">MACROBUTTON  SnrToggleCheckbox √适用 </w:instrText>
              </w:r>
              <w:r>
                <w:rPr>
                  <w:szCs w:val="21"/>
                </w:rPr>
                <w:fldChar w:fldCharType="end"/>
              </w:r>
              <w:r>
                <w:rPr>
                  <w:szCs w:val="21"/>
                </w:rPr>
                <w:fldChar w:fldCharType="begin"/>
              </w:r>
              <w:r w:rsidR="00B015DE">
                <w:rPr>
                  <w:szCs w:val="21"/>
                </w:rPr>
                <w:instrText xml:space="preserve"> MACROBUTTON  SnrToggleCheckbox □不适用 </w:instrText>
              </w:r>
              <w:r>
                <w:rPr>
                  <w:szCs w:val="21"/>
                </w:rPr>
                <w:fldChar w:fldCharType="end"/>
              </w:r>
            </w:p>
          </w:sdtContent>
        </w:sdt>
        <w:sdt>
          <w:sdtPr>
            <w:rPr>
              <w:sz w:val="21"/>
              <w:szCs w:val="21"/>
            </w:rPr>
            <w:alias w:val="主要资产受限情况"/>
            <w:tag w:val="_GBC_cb7fe3db517742e2a0cff2593f270f8e"/>
            <w:id w:val="18618014"/>
            <w:lock w:val="sdtLocked"/>
            <w:placeholder>
              <w:docPart w:val="GBC22222222222222222222222222222"/>
            </w:placeholder>
          </w:sdtPr>
          <w:sdtEndPr>
            <w:rPr>
              <w:szCs w:val="24"/>
            </w:rPr>
          </w:sdtEndPr>
          <w:sdtContent>
            <w:p w:rsidR="00B015DE" w:rsidRDefault="006C2426" w:rsidP="00BD06E2">
              <w:pPr>
                <w:ind w:firstLineChars="2950" w:firstLine="6195"/>
                <w:rPr>
                  <w:szCs w:val="21"/>
                </w:rPr>
              </w:pPr>
              <w:r w:rsidRPr="006C2426">
                <w:rPr>
                  <w:rFonts w:hint="eastAsia"/>
                  <w:sz w:val="21"/>
                  <w:szCs w:val="21"/>
                </w:rPr>
                <w:t>单位：元</w:t>
              </w:r>
            </w:p>
            <w:tbl>
              <w:tblPr>
                <w:tblStyle w:val="a6"/>
                <w:tblW w:w="8616" w:type="dxa"/>
                <w:tblLook w:val="04A0"/>
              </w:tblPr>
              <w:tblGrid>
                <w:gridCol w:w="3369"/>
                <w:gridCol w:w="2976"/>
                <w:gridCol w:w="2271"/>
              </w:tblGrid>
              <w:tr w:rsidR="00E658EC" w:rsidRPr="00CD6316" w:rsidTr="00CB79FC">
                <w:tc>
                  <w:tcPr>
                    <w:tcW w:w="3369" w:type="dxa"/>
                    <w:vAlign w:val="center"/>
                  </w:tcPr>
                  <w:p w:rsidR="00E658EC" w:rsidRPr="00CD6316" w:rsidRDefault="00E658EC" w:rsidP="00CB79FC">
                    <w:pPr>
                      <w:pStyle w:val="Default"/>
                      <w:autoSpaceDE/>
                      <w:autoSpaceDN/>
                      <w:adjustRightInd/>
                      <w:spacing w:line="240" w:lineRule="auto"/>
                      <w:jc w:val="center"/>
                      <w:rPr>
                        <w:rFonts w:hAnsi="宋体" w:cs="Times New Roman"/>
                        <w:color w:val="auto"/>
                        <w:sz w:val="21"/>
                        <w:szCs w:val="21"/>
                      </w:rPr>
                    </w:pPr>
                    <w:r w:rsidRPr="00CD6316">
                      <w:rPr>
                        <w:rFonts w:hAnsi="宋体" w:cs="Times New Roman"/>
                        <w:color w:val="auto"/>
                        <w:sz w:val="21"/>
                        <w:szCs w:val="21"/>
                      </w:rPr>
                      <w:t>项目</w:t>
                    </w:r>
                  </w:p>
                </w:tc>
                <w:tc>
                  <w:tcPr>
                    <w:tcW w:w="2976" w:type="dxa"/>
                    <w:vAlign w:val="center"/>
                  </w:tcPr>
                  <w:p w:rsidR="00E658EC" w:rsidRPr="00CD6316" w:rsidRDefault="00E658EC" w:rsidP="00CB79FC">
                    <w:pPr>
                      <w:pStyle w:val="Default"/>
                      <w:autoSpaceDE/>
                      <w:autoSpaceDN/>
                      <w:adjustRightInd/>
                      <w:spacing w:line="240" w:lineRule="auto"/>
                      <w:jc w:val="center"/>
                      <w:rPr>
                        <w:rFonts w:hAnsi="宋体" w:cs="Times New Roman"/>
                        <w:color w:val="auto"/>
                        <w:sz w:val="21"/>
                        <w:szCs w:val="21"/>
                      </w:rPr>
                    </w:pPr>
                    <w:r w:rsidRPr="00CD6316">
                      <w:rPr>
                        <w:rFonts w:hAnsi="宋体" w:cs="Times New Roman"/>
                        <w:color w:val="auto"/>
                        <w:sz w:val="21"/>
                        <w:szCs w:val="21"/>
                      </w:rPr>
                      <w:t>年末账面余额</w:t>
                    </w:r>
                  </w:p>
                </w:tc>
                <w:tc>
                  <w:tcPr>
                    <w:tcW w:w="2271" w:type="dxa"/>
                    <w:vAlign w:val="center"/>
                  </w:tcPr>
                  <w:p w:rsidR="00E658EC" w:rsidRPr="00CD6316" w:rsidRDefault="00E658EC" w:rsidP="00CB79FC">
                    <w:pPr>
                      <w:pStyle w:val="Default"/>
                      <w:autoSpaceDE/>
                      <w:autoSpaceDN/>
                      <w:adjustRightInd/>
                      <w:spacing w:line="240" w:lineRule="auto"/>
                      <w:jc w:val="center"/>
                      <w:rPr>
                        <w:rFonts w:hAnsi="宋体" w:cs="Times New Roman"/>
                        <w:color w:val="auto"/>
                        <w:sz w:val="21"/>
                        <w:szCs w:val="21"/>
                      </w:rPr>
                    </w:pPr>
                    <w:r w:rsidRPr="00CD6316">
                      <w:rPr>
                        <w:rFonts w:hAnsi="宋体" w:cs="Times New Roman"/>
                        <w:color w:val="auto"/>
                        <w:sz w:val="21"/>
                        <w:szCs w:val="21"/>
                      </w:rPr>
                      <w:t>受限原因</w:t>
                    </w:r>
                  </w:p>
                </w:tc>
              </w:tr>
              <w:tr w:rsidR="00E658EC" w:rsidRPr="00CD6316" w:rsidTr="00CB79FC">
                <w:tc>
                  <w:tcPr>
                    <w:tcW w:w="3369" w:type="dxa"/>
                    <w:vAlign w:val="center"/>
                  </w:tcPr>
                  <w:p w:rsidR="00E658EC" w:rsidRPr="00CD6316" w:rsidRDefault="00E658EC" w:rsidP="00CB79FC">
                    <w:pPr>
                      <w:pStyle w:val="Default"/>
                      <w:spacing w:line="240" w:lineRule="auto"/>
                      <w:jc w:val="center"/>
                      <w:rPr>
                        <w:rFonts w:hAnsi="宋体" w:cs="Times New Roman"/>
                        <w:sz w:val="21"/>
                        <w:szCs w:val="21"/>
                      </w:rPr>
                    </w:pPr>
                    <w:r w:rsidRPr="00CD6316">
                      <w:rPr>
                        <w:rFonts w:hAnsi="宋体" w:cs="Times New Roman"/>
                        <w:color w:val="auto"/>
                        <w:sz w:val="21"/>
                        <w:szCs w:val="21"/>
                      </w:rPr>
                      <w:t>用于担保的资产小计：</w:t>
                    </w:r>
                  </w:p>
                </w:tc>
                <w:tc>
                  <w:tcPr>
                    <w:tcW w:w="2976" w:type="dxa"/>
                    <w:vAlign w:val="center"/>
                  </w:tcPr>
                  <w:p w:rsidR="00E658EC" w:rsidRPr="00CD6316" w:rsidRDefault="00E658EC" w:rsidP="00CB79FC">
                    <w:pPr>
                      <w:pStyle w:val="Default"/>
                      <w:spacing w:line="240" w:lineRule="auto"/>
                      <w:jc w:val="center"/>
                      <w:rPr>
                        <w:rFonts w:hAnsi="宋体" w:cs="Times New Roman"/>
                        <w:sz w:val="21"/>
                        <w:szCs w:val="21"/>
                      </w:rPr>
                    </w:pPr>
                    <w:r w:rsidRPr="00CD6316">
                      <w:rPr>
                        <w:rFonts w:hAnsi="宋体" w:cs="Times New Roman"/>
                        <w:color w:val="auto"/>
                        <w:sz w:val="21"/>
                        <w:szCs w:val="21"/>
                      </w:rPr>
                      <w:t>3</w:t>
                    </w:r>
                    <w:r>
                      <w:rPr>
                        <w:rFonts w:hAnsi="宋体" w:cs="Times New Roman" w:hint="eastAsia"/>
                        <w:color w:val="auto"/>
                        <w:sz w:val="21"/>
                        <w:szCs w:val="21"/>
                      </w:rPr>
                      <w:t>3</w:t>
                    </w:r>
                    <w:r w:rsidRPr="00CD6316">
                      <w:rPr>
                        <w:rFonts w:hAnsi="宋体" w:cs="Times New Roman"/>
                        <w:color w:val="auto"/>
                        <w:sz w:val="21"/>
                        <w:szCs w:val="21"/>
                      </w:rPr>
                      <w:t>,</w:t>
                    </w:r>
                    <w:r>
                      <w:rPr>
                        <w:rFonts w:hAnsi="宋体" w:cs="Times New Roman" w:hint="eastAsia"/>
                        <w:color w:val="auto"/>
                        <w:sz w:val="21"/>
                        <w:szCs w:val="21"/>
                      </w:rPr>
                      <w:t>763</w:t>
                    </w:r>
                    <w:r>
                      <w:rPr>
                        <w:rFonts w:hAnsi="宋体" w:cs="Times New Roman"/>
                        <w:color w:val="auto"/>
                        <w:sz w:val="21"/>
                        <w:szCs w:val="21"/>
                      </w:rPr>
                      <w:t>,</w:t>
                    </w:r>
                    <w:r>
                      <w:rPr>
                        <w:rFonts w:hAnsi="宋体" w:cs="Times New Roman" w:hint="eastAsia"/>
                        <w:color w:val="auto"/>
                        <w:sz w:val="21"/>
                        <w:szCs w:val="21"/>
                      </w:rPr>
                      <w:t>78</w:t>
                    </w:r>
                    <w:r w:rsidRPr="00CD6316">
                      <w:rPr>
                        <w:rFonts w:hAnsi="宋体" w:cs="Times New Roman"/>
                        <w:color w:val="auto"/>
                        <w:sz w:val="21"/>
                        <w:szCs w:val="21"/>
                      </w:rPr>
                      <w:t>9.97</w:t>
                    </w:r>
                  </w:p>
                </w:tc>
                <w:tc>
                  <w:tcPr>
                    <w:tcW w:w="2271" w:type="dxa"/>
                    <w:vAlign w:val="center"/>
                  </w:tcPr>
                  <w:p w:rsidR="00E658EC" w:rsidRPr="00CD6316" w:rsidRDefault="00E658EC" w:rsidP="00CB79FC">
                    <w:pPr>
                      <w:pStyle w:val="Default"/>
                      <w:spacing w:line="240" w:lineRule="auto"/>
                      <w:jc w:val="center"/>
                      <w:rPr>
                        <w:rFonts w:hAnsi="宋体" w:cs="Times New Roman"/>
                        <w:color w:val="auto"/>
                        <w:sz w:val="21"/>
                        <w:szCs w:val="21"/>
                      </w:rPr>
                    </w:pPr>
                  </w:p>
                </w:tc>
              </w:tr>
              <w:tr w:rsidR="00E658EC" w:rsidRPr="00CD6316" w:rsidTr="00CB79FC">
                <w:tc>
                  <w:tcPr>
                    <w:tcW w:w="3369" w:type="dxa"/>
                    <w:vAlign w:val="center"/>
                  </w:tcPr>
                  <w:p w:rsidR="00E658EC" w:rsidRPr="00CD6316" w:rsidRDefault="00E658EC" w:rsidP="00CB79FC">
                    <w:pPr>
                      <w:pStyle w:val="Default"/>
                      <w:spacing w:line="240" w:lineRule="auto"/>
                      <w:jc w:val="center"/>
                      <w:rPr>
                        <w:rFonts w:hAnsi="宋体" w:cs="Times New Roman"/>
                        <w:sz w:val="21"/>
                        <w:szCs w:val="21"/>
                      </w:rPr>
                    </w:pPr>
                    <w:r w:rsidRPr="00CD6316">
                      <w:rPr>
                        <w:rFonts w:hAnsi="宋体" w:cs="Times New Roman"/>
                        <w:color w:val="auto"/>
                        <w:sz w:val="21"/>
                        <w:szCs w:val="21"/>
                      </w:rPr>
                      <w:t>投资性房地产-房屋建筑物</w:t>
                    </w:r>
                  </w:p>
                </w:tc>
                <w:tc>
                  <w:tcPr>
                    <w:tcW w:w="2976" w:type="dxa"/>
                    <w:vAlign w:val="center"/>
                  </w:tcPr>
                  <w:p w:rsidR="00E658EC" w:rsidRPr="00CD6316" w:rsidRDefault="00E658EC" w:rsidP="00CB79FC">
                    <w:pPr>
                      <w:pStyle w:val="Default"/>
                      <w:spacing w:line="240" w:lineRule="auto"/>
                      <w:jc w:val="center"/>
                      <w:rPr>
                        <w:rFonts w:hAnsi="宋体" w:cs="Times New Roman"/>
                        <w:sz w:val="21"/>
                        <w:szCs w:val="21"/>
                      </w:rPr>
                    </w:pPr>
                    <w:r w:rsidRPr="00B015DE">
                      <w:rPr>
                        <w:rFonts w:hAnsi="宋体" w:cs="Times New Roman"/>
                        <w:color w:val="auto"/>
                        <w:sz w:val="21"/>
                        <w:szCs w:val="21"/>
                      </w:rPr>
                      <w:t>18,769,821.85</w:t>
                    </w:r>
                  </w:p>
                </w:tc>
                <w:tc>
                  <w:tcPr>
                    <w:tcW w:w="2271" w:type="dxa"/>
                    <w:vAlign w:val="center"/>
                  </w:tcPr>
                  <w:p w:rsidR="00E658EC" w:rsidRPr="00CD6316" w:rsidRDefault="00E658EC" w:rsidP="00885ADD">
                    <w:pPr>
                      <w:pStyle w:val="Default"/>
                      <w:spacing w:line="240" w:lineRule="auto"/>
                      <w:rPr>
                        <w:rFonts w:hAnsi="宋体" w:cs="Times New Roman"/>
                        <w:sz w:val="21"/>
                        <w:szCs w:val="21"/>
                      </w:rPr>
                    </w:pPr>
                    <w:r w:rsidRPr="00CD6316">
                      <w:rPr>
                        <w:rFonts w:hAnsi="宋体" w:cs="Times New Roman"/>
                        <w:color w:val="auto"/>
                        <w:sz w:val="21"/>
                        <w:szCs w:val="21"/>
                      </w:rPr>
                      <w:t>详见附注六、1</w:t>
                    </w:r>
                    <w:r w:rsidR="00885ADD">
                      <w:rPr>
                        <w:rFonts w:hAnsi="宋体" w:cs="Times New Roman" w:hint="eastAsia"/>
                        <w:color w:val="auto"/>
                        <w:sz w:val="21"/>
                        <w:szCs w:val="21"/>
                      </w:rPr>
                      <w:t>2</w:t>
                    </w:r>
                  </w:p>
                </w:tc>
              </w:tr>
              <w:tr w:rsidR="00E658EC" w:rsidRPr="00CD6316" w:rsidTr="00CB79FC">
                <w:tc>
                  <w:tcPr>
                    <w:tcW w:w="3369" w:type="dxa"/>
                    <w:vAlign w:val="center"/>
                  </w:tcPr>
                  <w:p w:rsidR="00E658EC" w:rsidRPr="00CD6316" w:rsidRDefault="00E658EC" w:rsidP="00CB79FC">
                    <w:pPr>
                      <w:pStyle w:val="Default"/>
                      <w:spacing w:line="240" w:lineRule="auto"/>
                      <w:jc w:val="center"/>
                      <w:rPr>
                        <w:rFonts w:hAnsi="宋体" w:cs="Times New Roman"/>
                        <w:sz w:val="21"/>
                        <w:szCs w:val="21"/>
                      </w:rPr>
                    </w:pPr>
                    <w:r w:rsidRPr="00CD6316">
                      <w:rPr>
                        <w:rFonts w:hAnsi="宋体" w:cs="Times New Roman"/>
                        <w:color w:val="auto"/>
                        <w:sz w:val="21"/>
                        <w:szCs w:val="21"/>
                      </w:rPr>
                      <w:t>固定资产-房屋建筑物</w:t>
                    </w:r>
                  </w:p>
                </w:tc>
                <w:tc>
                  <w:tcPr>
                    <w:tcW w:w="2976" w:type="dxa"/>
                    <w:vAlign w:val="center"/>
                  </w:tcPr>
                  <w:p w:rsidR="00E658EC" w:rsidRPr="00CD6316" w:rsidRDefault="00E658EC" w:rsidP="00CB79FC">
                    <w:pPr>
                      <w:pStyle w:val="Default"/>
                      <w:spacing w:line="240" w:lineRule="auto"/>
                      <w:jc w:val="center"/>
                      <w:rPr>
                        <w:rFonts w:hAnsi="宋体" w:cs="Times New Roman"/>
                        <w:sz w:val="21"/>
                        <w:szCs w:val="21"/>
                      </w:rPr>
                    </w:pPr>
                    <w:r w:rsidRPr="00B015DE">
                      <w:rPr>
                        <w:rFonts w:hAnsi="宋体" w:cs="Times New Roman"/>
                        <w:color w:val="auto"/>
                        <w:sz w:val="21"/>
                        <w:szCs w:val="21"/>
                      </w:rPr>
                      <w:t>14,993,968.12</w:t>
                    </w:r>
                  </w:p>
                </w:tc>
                <w:tc>
                  <w:tcPr>
                    <w:tcW w:w="2271" w:type="dxa"/>
                    <w:vAlign w:val="center"/>
                  </w:tcPr>
                  <w:p w:rsidR="00E658EC" w:rsidRPr="00CD6316" w:rsidRDefault="00E658EC" w:rsidP="00885ADD">
                    <w:pPr>
                      <w:pStyle w:val="Default"/>
                      <w:spacing w:line="240" w:lineRule="auto"/>
                      <w:rPr>
                        <w:rFonts w:hAnsi="宋体" w:cs="Times New Roman"/>
                        <w:sz w:val="21"/>
                        <w:szCs w:val="21"/>
                      </w:rPr>
                    </w:pPr>
                    <w:r w:rsidRPr="00CD6316">
                      <w:rPr>
                        <w:rFonts w:hAnsi="宋体" w:cs="Times New Roman"/>
                        <w:color w:val="auto"/>
                        <w:sz w:val="21"/>
                        <w:szCs w:val="21"/>
                      </w:rPr>
                      <w:t>详见附注六、1</w:t>
                    </w:r>
                    <w:r w:rsidR="00885ADD">
                      <w:rPr>
                        <w:rFonts w:hAnsi="宋体" w:cs="Times New Roman" w:hint="eastAsia"/>
                        <w:color w:val="auto"/>
                        <w:sz w:val="21"/>
                        <w:szCs w:val="21"/>
                      </w:rPr>
                      <w:t>3</w:t>
                    </w:r>
                  </w:p>
                </w:tc>
              </w:tr>
              <w:tr w:rsidR="00E658EC" w:rsidRPr="00CD6316" w:rsidTr="00CB79FC">
                <w:tc>
                  <w:tcPr>
                    <w:tcW w:w="3369" w:type="dxa"/>
                    <w:vAlign w:val="center"/>
                  </w:tcPr>
                  <w:p w:rsidR="00E658EC" w:rsidRPr="00CD6316" w:rsidRDefault="00E658EC" w:rsidP="00CB79FC">
                    <w:pPr>
                      <w:pStyle w:val="Default"/>
                      <w:spacing w:line="240" w:lineRule="auto"/>
                      <w:jc w:val="center"/>
                      <w:rPr>
                        <w:rFonts w:hAnsi="宋体" w:cs="Times New Roman"/>
                        <w:sz w:val="21"/>
                        <w:szCs w:val="21"/>
                      </w:rPr>
                    </w:pPr>
                    <w:r w:rsidRPr="00CD6316">
                      <w:rPr>
                        <w:rFonts w:hAnsi="宋体" w:cs="Times New Roman"/>
                        <w:color w:val="auto"/>
                        <w:sz w:val="21"/>
                        <w:szCs w:val="21"/>
                      </w:rPr>
                      <w:t>其他原因造成所有权或使用权受限制的资产小计：</w:t>
                    </w:r>
                  </w:p>
                </w:tc>
                <w:tc>
                  <w:tcPr>
                    <w:tcW w:w="2976" w:type="dxa"/>
                    <w:vAlign w:val="center"/>
                  </w:tcPr>
                  <w:p w:rsidR="00E658EC" w:rsidRPr="00CD6316" w:rsidRDefault="00E658EC" w:rsidP="00CB79FC">
                    <w:pPr>
                      <w:pStyle w:val="Default"/>
                      <w:spacing w:line="240" w:lineRule="auto"/>
                      <w:jc w:val="center"/>
                      <w:rPr>
                        <w:rFonts w:hAnsi="宋体" w:cs="Times New Roman"/>
                        <w:sz w:val="21"/>
                        <w:szCs w:val="21"/>
                      </w:rPr>
                    </w:pPr>
                    <w:r w:rsidRPr="00E658EC">
                      <w:rPr>
                        <w:rFonts w:hAnsi="宋体" w:cs="Times New Roman"/>
                        <w:color w:val="auto"/>
                        <w:sz w:val="21"/>
                        <w:szCs w:val="21"/>
                      </w:rPr>
                      <w:t>25,122,956.74</w:t>
                    </w:r>
                  </w:p>
                </w:tc>
                <w:tc>
                  <w:tcPr>
                    <w:tcW w:w="2271" w:type="dxa"/>
                    <w:vAlign w:val="center"/>
                  </w:tcPr>
                  <w:p w:rsidR="00E658EC" w:rsidRPr="00CD6316" w:rsidRDefault="00E658EC" w:rsidP="00CB79FC">
                    <w:pPr>
                      <w:pStyle w:val="Default"/>
                      <w:spacing w:line="240" w:lineRule="auto"/>
                      <w:rPr>
                        <w:rFonts w:hAnsi="宋体" w:cs="Times New Roman"/>
                        <w:color w:val="auto"/>
                        <w:sz w:val="21"/>
                        <w:szCs w:val="21"/>
                      </w:rPr>
                    </w:pPr>
                  </w:p>
                </w:tc>
              </w:tr>
              <w:tr w:rsidR="00E658EC" w:rsidRPr="00CD6316" w:rsidTr="00CB79FC">
                <w:tc>
                  <w:tcPr>
                    <w:tcW w:w="3369" w:type="dxa"/>
                    <w:vAlign w:val="center"/>
                  </w:tcPr>
                  <w:p w:rsidR="00E658EC" w:rsidRPr="00CD6316" w:rsidRDefault="00E658EC" w:rsidP="00CB79FC">
                    <w:pPr>
                      <w:pStyle w:val="Default"/>
                      <w:spacing w:line="240" w:lineRule="auto"/>
                      <w:jc w:val="center"/>
                      <w:rPr>
                        <w:rFonts w:hAnsi="宋体" w:cs="Times New Roman"/>
                        <w:sz w:val="21"/>
                        <w:szCs w:val="21"/>
                      </w:rPr>
                    </w:pPr>
                    <w:r w:rsidRPr="00CD6316">
                      <w:rPr>
                        <w:rFonts w:hAnsi="宋体" w:cs="Times New Roman"/>
                        <w:color w:val="auto"/>
                        <w:sz w:val="21"/>
                        <w:szCs w:val="21"/>
                      </w:rPr>
                      <w:t>其他货币资金——票据保证金</w:t>
                    </w:r>
                  </w:p>
                </w:tc>
                <w:tc>
                  <w:tcPr>
                    <w:tcW w:w="2976" w:type="dxa"/>
                    <w:vAlign w:val="center"/>
                  </w:tcPr>
                  <w:p w:rsidR="00E658EC" w:rsidRPr="00CD6316" w:rsidRDefault="00E658EC" w:rsidP="00CB79FC">
                    <w:pPr>
                      <w:pStyle w:val="Default"/>
                      <w:spacing w:line="240" w:lineRule="auto"/>
                      <w:jc w:val="center"/>
                      <w:rPr>
                        <w:rFonts w:hAnsi="宋体" w:cs="Times New Roman"/>
                        <w:sz w:val="21"/>
                        <w:szCs w:val="21"/>
                      </w:rPr>
                    </w:pPr>
                    <w:r w:rsidRPr="00E658EC">
                      <w:rPr>
                        <w:rFonts w:hAnsi="宋体" w:cs="Times New Roman"/>
                        <w:color w:val="auto"/>
                        <w:sz w:val="21"/>
                        <w:szCs w:val="21"/>
                      </w:rPr>
                      <w:t>17,296,097.66</w:t>
                    </w:r>
                  </w:p>
                </w:tc>
                <w:tc>
                  <w:tcPr>
                    <w:tcW w:w="2271" w:type="dxa"/>
                    <w:vAlign w:val="center"/>
                  </w:tcPr>
                  <w:p w:rsidR="00E658EC" w:rsidRPr="00CD6316" w:rsidRDefault="00E658EC" w:rsidP="00CB79FC">
                    <w:pPr>
                      <w:pStyle w:val="Default"/>
                      <w:spacing w:line="240" w:lineRule="auto"/>
                      <w:rPr>
                        <w:rFonts w:hAnsi="宋体" w:cs="Times New Roman"/>
                        <w:sz w:val="21"/>
                        <w:szCs w:val="21"/>
                      </w:rPr>
                    </w:pPr>
                    <w:r w:rsidRPr="00CD6316">
                      <w:rPr>
                        <w:rFonts w:hAnsi="宋体" w:cs="Times New Roman"/>
                        <w:color w:val="auto"/>
                        <w:sz w:val="21"/>
                        <w:szCs w:val="21"/>
                      </w:rPr>
                      <w:t>详见附注六、1</w:t>
                    </w:r>
                  </w:p>
                </w:tc>
              </w:tr>
              <w:tr w:rsidR="00E658EC" w:rsidRPr="00CD6316" w:rsidTr="00CB79FC">
                <w:tc>
                  <w:tcPr>
                    <w:tcW w:w="3369" w:type="dxa"/>
                    <w:vAlign w:val="center"/>
                  </w:tcPr>
                  <w:p w:rsidR="00E658EC" w:rsidRPr="00CD6316" w:rsidRDefault="00E658EC" w:rsidP="00CB79FC">
                    <w:pPr>
                      <w:pStyle w:val="Default"/>
                      <w:spacing w:line="240" w:lineRule="auto"/>
                      <w:jc w:val="center"/>
                      <w:rPr>
                        <w:rFonts w:hAnsi="宋体" w:cs="Times New Roman"/>
                        <w:sz w:val="21"/>
                        <w:szCs w:val="21"/>
                      </w:rPr>
                    </w:pPr>
                    <w:r w:rsidRPr="00CD6316">
                      <w:rPr>
                        <w:rFonts w:hAnsi="宋体" w:cs="Times New Roman"/>
                        <w:color w:val="auto"/>
                        <w:sz w:val="21"/>
                        <w:szCs w:val="21"/>
                      </w:rPr>
                      <w:t>其他货币资金——电费保证金</w:t>
                    </w:r>
                  </w:p>
                </w:tc>
                <w:tc>
                  <w:tcPr>
                    <w:tcW w:w="2976" w:type="dxa"/>
                    <w:vAlign w:val="center"/>
                  </w:tcPr>
                  <w:p w:rsidR="00E658EC" w:rsidRPr="00CD6316" w:rsidRDefault="00E658EC" w:rsidP="00CB79FC">
                    <w:pPr>
                      <w:pStyle w:val="Default"/>
                      <w:spacing w:line="240" w:lineRule="auto"/>
                      <w:jc w:val="center"/>
                      <w:rPr>
                        <w:rFonts w:hAnsi="宋体" w:cs="Times New Roman"/>
                        <w:sz w:val="21"/>
                        <w:szCs w:val="21"/>
                      </w:rPr>
                    </w:pPr>
                    <w:r w:rsidRPr="00CD6316">
                      <w:rPr>
                        <w:rFonts w:hAnsi="宋体" w:cs="Times New Roman"/>
                        <w:color w:val="auto"/>
                        <w:sz w:val="21"/>
                        <w:szCs w:val="21"/>
                      </w:rPr>
                      <w:t>639,000.00</w:t>
                    </w:r>
                  </w:p>
                </w:tc>
                <w:tc>
                  <w:tcPr>
                    <w:tcW w:w="2271" w:type="dxa"/>
                    <w:vAlign w:val="center"/>
                  </w:tcPr>
                  <w:p w:rsidR="00E658EC" w:rsidRPr="00CD6316" w:rsidRDefault="00E658EC" w:rsidP="00CB79FC">
                    <w:pPr>
                      <w:pStyle w:val="Default"/>
                      <w:spacing w:line="240" w:lineRule="auto"/>
                      <w:rPr>
                        <w:rFonts w:hAnsi="宋体" w:cs="Times New Roman"/>
                        <w:sz w:val="21"/>
                        <w:szCs w:val="21"/>
                      </w:rPr>
                    </w:pPr>
                    <w:r w:rsidRPr="00CD6316">
                      <w:rPr>
                        <w:rFonts w:hAnsi="宋体" w:cs="Times New Roman"/>
                        <w:color w:val="auto"/>
                        <w:sz w:val="21"/>
                        <w:szCs w:val="21"/>
                      </w:rPr>
                      <w:t>详见附注六、1</w:t>
                    </w:r>
                  </w:p>
                </w:tc>
              </w:tr>
              <w:tr w:rsidR="00E658EC" w:rsidRPr="00CD6316" w:rsidTr="00CB79FC">
                <w:tc>
                  <w:tcPr>
                    <w:tcW w:w="3369" w:type="dxa"/>
                    <w:vAlign w:val="center"/>
                  </w:tcPr>
                  <w:p w:rsidR="00E658EC" w:rsidRPr="00CD6316" w:rsidRDefault="00E658EC" w:rsidP="00CB79FC">
                    <w:pPr>
                      <w:pStyle w:val="Default"/>
                      <w:spacing w:line="240" w:lineRule="auto"/>
                      <w:jc w:val="center"/>
                      <w:rPr>
                        <w:rFonts w:hAnsi="宋体" w:cs="Times New Roman"/>
                        <w:sz w:val="21"/>
                        <w:szCs w:val="21"/>
                      </w:rPr>
                    </w:pPr>
                    <w:r w:rsidRPr="00CD6316">
                      <w:rPr>
                        <w:rFonts w:hAnsi="宋体" w:cs="Times New Roman"/>
                        <w:color w:val="auto"/>
                        <w:sz w:val="21"/>
                        <w:szCs w:val="21"/>
                      </w:rPr>
                      <w:t>其他货币资金——保函担保金</w:t>
                    </w:r>
                  </w:p>
                </w:tc>
                <w:tc>
                  <w:tcPr>
                    <w:tcW w:w="2976" w:type="dxa"/>
                    <w:vAlign w:val="center"/>
                  </w:tcPr>
                  <w:p w:rsidR="00E658EC" w:rsidRPr="00CD6316" w:rsidRDefault="00E658EC" w:rsidP="00CB79FC">
                    <w:pPr>
                      <w:pStyle w:val="Default"/>
                      <w:spacing w:line="240" w:lineRule="auto"/>
                      <w:jc w:val="center"/>
                      <w:rPr>
                        <w:rFonts w:hAnsi="宋体" w:cs="Times New Roman"/>
                        <w:sz w:val="21"/>
                        <w:szCs w:val="21"/>
                      </w:rPr>
                    </w:pPr>
                    <w:r w:rsidRPr="00E658EC">
                      <w:rPr>
                        <w:rFonts w:hAnsi="宋体" w:cs="Times New Roman"/>
                        <w:sz w:val="21"/>
                        <w:szCs w:val="21"/>
                      </w:rPr>
                      <w:t>7,187,859.08</w:t>
                    </w:r>
                  </w:p>
                </w:tc>
                <w:tc>
                  <w:tcPr>
                    <w:tcW w:w="2271" w:type="dxa"/>
                    <w:vAlign w:val="center"/>
                  </w:tcPr>
                  <w:p w:rsidR="00E658EC" w:rsidRPr="00CD6316" w:rsidRDefault="00E658EC" w:rsidP="00CB79FC">
                    <w:pPr>
                      <w:pStyle w:val="Default"/>
                      <w:spacing w:line="240" w:lineRule="auto"/>
                      <w:rPr>
                        <w:rFonts w:hAnsi="宋体" w:cs="Times New Roman"/>
                        <w:sz w:val="21"/>
                        <w:szCs w:val="21"/>
                      </w:rPr>
                    </w:pPr>
                    <w:r w:rsidRPr="00CD6316">
                      <w:rPr>
                        <w:rFonts w:hAnsi="宋体" w:cs="Times New Roman"/>
                        <w:color w:val="auto"/>
                        <w:sz w:val="21"/>
                        <w:szCs w:val="21"/>
                      </w:rPr>
                      <w:t>详见附注六、1</w:t>
                    </w:r>
                  </w:p>
                </w:tc>
              </w:tr>
              <w:tr w:rsidR="00E658EC" w:rsidRPr="00E658EC" w:rsidTr="00CB79FC">
                <w:tc>
                  <w:tcPr>
                    <w:tcW w:w="3369" w:type="dxa"/>
                    <w:vAlign w:val="center"/>
                  </w:tcPr>
                  <w:p w:rsidR="00E658EC" w:rsidRPr="00CD6316" w:rsidRDefault="00E658EC" w:rsidP="00CB79FC">
                    <w:pPr>
                      <w:pStyle w:val="Default"/>
                      <w:autoSpaceDE/>
                      <w:autoSpaceDN/>
                      <w:adjustRightInd/>
                      <w:spacing w:line="240" w:lineRule="auto"/>
                      <w:jc w:val="center"/>
                      <w:rPr>
                        <w:rFonts w:hAnsi="宋体" w:cs="Times New Roman"/>
                        <w:sz w:val="21"/>
                        <w:szCs w:val="21"/>
                      </w:rPr>
                    </w:pPr>
                    <w:r w:rsidRPr="00CD6316">
                      <w:rPr>
                        <w:rFonts w:hAnsi="宋体" w:cs="Times New Roman"/>
                        <w:color w:val="auto"/>
                        <w:sz w:val="21"/>
                        <w:szCs w:val="21"/>
                      </w:rPr>
                      <w:t>合计</w:t>
                    </w:r>
                  </w:p>
                </w:tc>
                <w:tc>
                  <w:tcPr>
                    <w:tcW w:w="2976" w:type="dxa"/>
                    <w:vAlign w:val="center"/>
                  </w:tcPr>
                  <w:p w:rsidR="00E658EC" w:rsidRPr="00CD6316" w:rsidRDefault="00E658EC" w:rsidP="00E658EC">
                    <w:pPr>
                      <w:pStyle w:val="Default"/>
                      <w:spacing w:line="240" w:lineRule="auto"/>
                      <w:jc w:val="center"/>
                      <w:rPr>
                        <w:rFonts w:hAnsi="宋体" w:cs="Times New Roman"/>
                        <w:sz w:val="21"/>
                        <w:szCs w:val="21"/>
                      </w:rPr>
                    </w:pPr>
                    <w:r>
                      <w:rPr>
                        <w:rFonts w:hAnsi="宋体" w:cs="Times New Roman"/>
                        <w:color w:val="auto"/>
                        <w:sz w:val="21"/>
                        <w:szCs w:val="21"/>
                      </w:rPr>
                      <w:t>5</w:t>
                    </w:r>
                    <w:r>
                      <w:rPr>
                        <w:rFonts w:hAnsi="宋体" w:cs="Times New Roman" w:hint="eastAsia"/>
                        <w:color w:val="auto"/>
                        <w:sz w:val="21"/>
                        <w:szCs w:val="21"/>
                      </w:rPr>
                      <w:t>8</w:t>
                    </w:r>
                    <w:r w:rsidRPr="00CD6316">
                      <w:rPr>
                        <w:rFonts w:hAnsi="宋体" w:cs="Times New Roman"/>
                        <w:color w:val="auto"/>
                        <w:sz w:val="21"/>
                        <w:szCs w:val="21"/>
                      </w:rPr>
                      <w:t>,</w:t>
                    </w:r>
                    <w:r>
                      <w:rPr>
                        <w:rFonts w:hAnsi="宋体" w:cs="Times New Roman" w:hint="eastAsia"/>
                        <w:color w:val="auto"/>
                        <w:sz w:val="21"/>
                        <w:szCs w:val="21"/>
                      </w:rPr>
                      <w:t>886</w:t>
                    </w:r>
                    <w:r w:rsidRPr="00CD6316">
                      <w:rPr>
                        <w:rFonts w:hAnsi="宋体" w:cs="Times New Roman"/>
                        <w:color w:val="auto"/>
                        <w:sz w:val="21"/>
                        <w:szCs w:val="21"/>
                      </w:rPr>
                      <w:t>,</w:t>
                    </w:r>
                    <w:r>
                      <w:rPr>
                        <w:rFonts w:hAnsi="宋体" w:cs="Times New Roman" w:hint="eastAsia"/>
                        <w:color w:val="auto"/>
                        <w:sz w:val="21"/>
                        <w:szCs w:val="21"/>
                      </w:rPr>
                      <w:t>746.71</w:t>
                    </w:r>
                  </w:p>
                </w:tc>
                <w:tc>
                  <w:tcPr>
                    <w:tcW w:w="2271" w:type="dxa"/>
                    <w:vAlign w:val="center"/>
                  </w:tcPr>
                  <w:p w:rsidR="00E658EC" w:rsidRPr="00E658EC" w:rsidRDefault="00E658EC" w:rsidP="00E658EC">
                    <w:pPr>
                      <w:pStyle w:val="afe"/>
                    </w:pPr>
                  </w:p>
                </w:tc>
              </w:tr>
            </w:tbl>
            <w:p w:rsidR="00F839A4" w:rsidRPr="00E658EC" w:rsidRDefault="00B46F5F" w:rsidP="00E658EC">
              <w:pPr>
                <w:pStyle w:val="afe"/>
              </w:pPr>
            </w:p>
          </w:sdtContent>
        </w:sdt>
      </w:sdtContent>
    </w:sdt>
    <w:p w:rsidR="00F839A4" w:rsidRDefault="00F839A4">
      <w:pPr>
        <w:rPr>
          <w:szCs w:val="21"/>
        </w:rPr>
      </w:pPr>
    </w:p>
    <w:sdt>
      <w:sdtPr>
        <w:rPr>
          <w:rFonts w:ascii="宋体" w:eastAsia="宋体" w:hAnsi="宋体" w:cs="宋体"/>
          <w:b w:val="0"/>
          <w:bCs w:val="0"/>
          <w:kern w:val="0"/>
          <w:sz w:val="24"/>
          <w:szCs w:val="24"/>
        </w:rPr>
        <w:alias w:val="模块:其他说明"/>
        <w:tag w:val="_SEC_0a5a7a92c0314a60b3f3d11562efe5d4"/>
        <w:id w:val="18618017"/>
        <w:lock w:val="sdtLocked"/>
        <w:placeholder>
          <w:docPart w:val="GBC22222222222222222222222222222"/>
        </w:placeholder>
      </w:sdtPr>
      <w:sdtEndPr>
        <w:rPr>
          <w:rFonts w:hint="eastAsia"/>
          <w:szCs w:val="21"/>
        </w:rPr>
      </w:sdtEndPr>
      <w:sdtContent>
        <w:p w:rsidR="00F839A4" w:rsidRDefault="00E5267F" w:rsidP="005D1DBD">
          <w:pPr>
            <w:pStyle w:val="4"/>
            <w:numPr>
              <w:ilvl w:val="0"/>
              <w:numId w:val="32"/>
            </w:numPr>
          </w:pPr>
          <w:r>
            <w:t>其他说明</w:t>
          </w:r>
        </w:p>
        <w:sdt>
          <w:sdtPr>
            <w:rPr>
              <w:rFonts w:hint="eastAsia"/>
              <w:szCs w:val="21"/>
            </w:rPr>
            <w:alias w:val="是否适用：资产及负债状况的其他说明[双击切换]"/>
            <w:tag w:val="_GBC_364e24c8cf1a4469ba88a4ae16e0417f"/>
            <w:id w:val="18618016"/>
            <w:lock w:val="sdtContentLocked"/>
            <w:placeholder>
              <w:docPart w:val="GBC22222222222222222222222222222"/>
            </w:placeholder>
          </w:sdtPr>
          <w:sdtContent>
            <w:p w:rsidR="00F839A4" w:rsidRDefault="00B46F5F" w:rsidP="00E658EC">
              <w:pPr>
                <w:rPr>
                  <w:szCs w:val="21"/>
                </w:rPr>
              </w:pPr>
              <w:r>
                <w:rPr>
                  <w:szCs w:val="21"/>
                </w:rPr>
                <w:fldChar w:fldCharType="begin"/>
              </w:r>
              <w:r w:rsidR="00E658EC">
                <w:rPr>
                  <w:szCs w:val="21"/>
                </w:rPr>
                <w:instrText xml:space="preserve">MACROBUTTON  SnrToggleCheckbox □适用 </w:instrText>
              </w:r>
              <w:r>
                <w:rPr>
                  <w:szCs w:val="21"/>
                </w:rPr>
                <w:fldChar w:fldCharType="end"/>
              </w:r>
              <w:r>
                <w:rPr>
                  <w:szCs w:val="21"/>
                </w:rPr>
                <w:fldChar w:fldCharType="begin"/>
              </w:r>
              <w:r w:rsidR="00E658EC">
                <w:rPr>
                  <w:szCs w:val="21"/>
                </w:rPr>
                <w:instrText xml:space="preserve"> MACROBUTTON  SnrToggleCheckbox √不适用 </w:instrText>
              </w:r>
              <w:r>
                <w:rPr>
                  <w:szCs w:val="21"/>
                </w:rPr>
                <w:fldChar w:fldCharType="end"/>
              </w:r>
            </w:p>
          </w:sdtContent>
        </w:sdt>
      </w:sdtContent>
    </w:sdt>
    <w:p w:rsidR="00F839A4" w:rsidRDefault="00F839A4">
      <w:pPr>
        <w:rPr>
          <w:szCs w:val="21"/>
        </w:rPr>
      </w:pPr>
    </w:p>
    <w:sdt>
      <w:sdtPr>
        <w:rPr>
          <w:rFonts w:ascii="宋体" w:hAnsi="宋体" w:cs="宋体" w:hint="eastAsia"/>
          <w:b w:val="0"/>
          <w:bCs w:val="0"/>
          <w:kern w:val="0"/>
          <w:sz w:val="24"/>
          <w:szCs w:val="21"/>
        </w:rPr>
        <w:alias w:val="模块:行业经营性信息分析"/>
        <w:tag w:val="_SEC_5860c602a88b4fa29c583d556917cd48"/>
        <w:id w:val="18618020"/>
        <w:lock w:val="sdtLocked"/>
        <w:placeholder>
          <w:docPart w:val="GBC22222222222222222222222222222"/>
        </w:placeholder>
      </w:sdtPr>
      <w:sdtEndPr>
        <w:rPr>
          <w:sz w:val="21"/>
        </w:rPr>
      </w:sdtEndPr>
      <w:sdtContent>
        <w:p w:rsidR="00F839A4" w:rsidRDefault="00E5267F" w:rsidP="005D1DBD">
          <w:pPr>
            <w:pStyle w:val="3"/>
            <w:numPr>
              <w:ilvl w:val="0"/>
              <w:numId w:val="7"/>
            </w:numPr>
            <w:rPr>
              <w:szCs w:val="21"/>
            </w:rPr>
          </w:pPr>
          <w:r w:rsidRPr="004E648F">
            <w:rPr>
              <w:rFonts w:hint="eastAsia"/>
              <w:szCs w:val="21"/>
            </w:rPr>
            <w:t>行业经营性信息分析</w:t>
          </w:r>
        </w:p>
        <w:sdt>
          <w:sdtPr>
            <w:rPr>
              <w:rFonts w:hint="eastAsia"/>
              <w:szCs w:val="21"/>
            </w:rPr>
            <w:alias w:val="是否适用：行业经营性信息分析[双击切换]"/>
            <w:tag w:val="_GBC_8a02ac4934eb426ab273323b8694d88c"/>
            <w:id w:val="18618018"/>
            <w:lock w:val="sdtContentLocked"/>
            <w:placeholder>
              <w:docPart w:val="GBC22222222222222222222222222222"/>
            </w:placeholder>
          </w:sdtPr>
          <w:sdtContent>
            <w:p w:rsidR="00F839A4" w:rsidRDefault="00B46F5F">
              <w:pPr>
                <w:rPr>
                  <w:szCs w:val="21"/>
                </w:rPr>
              </w:pPr>
              <w:r>
                <w:rPr>
                  <w:szCs w:val="21"/>
                </w:rPr>
                <w:fldChar w:fldCharType="begin"/>
              </w:r>
              <w:r w:rsidR="00E658EC">
                <w:rPr>
                  <w:szCs w:val="21"/>
                </w:rPr>
                <w:instrText xml:space="preserve">MACROBUTTON  SnrToggleCheckbox √适用 </w:instrText>
              </w:r>
              <w:r>
                <w:rPr>
                  <w:szCs w:val="21"/>
                </w:rPr>
                <w:fldChar w:fldCharType="end"/>
              </w:r>
              <w:r>
                <w:rPr>
                  <w:szCs w:val="21"/>
                </w:rPr>
                <w:fldChar w:fldCharType="begin"/>
              </w:r>
              <w:r w:rsidR="00E658EC">
                <w:rPr>
                  <w:szCs w:val="21"/>
                </w:rPr>
                <w:instrText xml:space="preserve"> MACROBUTTON  SnrToggleCheckbox □不适用 </w:instrText>
              </w:r>
              <w:r>
                <w:rPr>
                  <w:szCs w:val="21"/>
                </w:rPr>
                <w:fldChar w:fldCharType="end"/>
              </w:r>
            </w:p>
          </w:sdtContent>
        </w:sdt>
        <w:sdt>
          <w:sdtPr>
            <w:rPr>
              <w:rFonts w:hint="eastAsia"/>
              <w:szCs w:val="21"/>
            </w:rPr>
            <w:alias w:val="行业经营性信息分析"/>
            <w:tag w:val="_GBC_e16bc1aa6d5e4cdd94278d9bb9b9d44b"/>
            <w:id w:val="18618019"/>
            <w:lock w:val="sdtLocked"/>
            <w:placeholder>
              <w:docPart w:val="GBC22222222222222222222222222222"/>
            </w:placeholder>
          </w:sdtPr>
          <w:sdtEndPr>
            <w:rPr>
              <w:sz w:val="21"/>
            </w:rPr>
          </w:sdtEndPr>
          <w:sdtContent>
            <w:p w:rsidR="00166849" w:rsidRPr="006C2426" w:rsidRDefault="00166849" w:rsidP="00166849">
              <w:pPr>
                <w:ind w:firstLineChars="200" w:firstLine="480"/>
                <w:rPr>
                  <w:sz w:val="21"/>
                  <w:szCs w:val="21"/>
                </w:rPr>
              </w:pPr>
              <w:r w:rsidRPr="006C2426">
                <w:rPr>
                  <w:rFonts w:cs="Courier New"/>
                  <w:sz w:val="21"/>
                  <w:szCs w:val="21"/>
                </w:rPr>
                <w:t>20</w:t>
              </w:r>
              <w:r w:rsidRPr="006C2426">
                <w:rPr>
                  <w:rFonts w:cs="Courier New" w:hint="eastAsia"/>
                  <w:sz w:val="21"/>
                  <w:szCs w:val="21"/>
                </w:rPr>
                <w:t>20</w:t>
              </w:r>
              <w:r w:rsidRPr="006C2426">
                <w:rPr>
                  <w:sz w:val="21"/>
                  <w:szCs w:val="21"/>
                </w:rPr>
                <w:t>年，</w:t>
              </w:r>
              <w:r w:rsidRPr="006C2426">
                <w:rPr>
                  <w:rFonts w:hint="eastAsia"/>
                  <w:sz w:val="21"/>
                  <w:szCs w:val="21"/>
                </w:rPr>
                <w:t>钢铁企业的效益</w:t>
              </w:r>
              <w:r>
                <w:rPr>
                  <w:rFonts w:hint="eastAsia"/>
                  <w:sz w:val="21"/>
                  <w:szCs w:val="21"/>
                </w:rPr>
                <w:t>良好</w:t>
              </w:r>
              <w:r w:rsidRPr="006C2426">
                <w:rPr>
                  <w:rFonts w:hint="eastAsia"/>
                  <w:sz w:val="21"/>
                  <w:szCs w:val="21"/>
                </w:rPr>
                <w:t>，</w:t>
              </w:r>
              <w:r>
                <w:rPr>
                  <w:rFonts w:hint="eastAsia"/>
                  <w:sz w:val="21"/>
                  <w:szCs w:val="21"/>
                </w:rPr>
                <w:t>但</w:t>
              </w:r>
              <w:r w:rsidRPr="006C2426">
                <w:rPr>
                  <w:rFonts w:hint="eastAsia"/>
                  <w:sz w:val="21"/>
                  <w:szCs w:val="21"/>
                </w:rPr>
                <w:t>受环保政策</w:t>
              </w:r>
              <w:r>
                <w:rPr>
                  <w:rFonts w:hint="eastAsia"/>
                  <w:sz w:val="21"/>
                  <w:szCs w:val="21"/>
                </w:rPr>
                <w:t>、疫情</w:t>
              </w:r>
              <w:r w:rsidRPr="006C2426">
                <w:rPr>
                  <w:rFonts w:hint="eastAsia"/>
                  <w:sz w:val="21"/>
                  <w:szCs w:val="21"/>
                </w:rPr>
                <w:t>及</w:t>
              </w:r>
              <w:r w:rsidRPr="006C2426">
                <w:rPr>
                  <w:sz w:val="21"/>
                  <w:szCs w:val="21"/>
                </w:rPr>
                <w:t>供给侧改革</w:t>
              </w:r>
              <w:r w:rsidRPr="006C2426">
                <w:rPr>
                  <w:rFonts w:hint="eastAsia"/>
                  <w:sz w:val="21"/>
                  <w:szCs w:val="21"/>
                </w:rPr>
                <w:t>等政策的影响</w:t>
              </w:r>
              <w:r>
                <w:rPr>
                  <w:rFonts w:hint="eastAsia"/>
                  <w:sz w:val="21"/>
                  <w:szCs w:val="21"/>
                </w:rPr>
                <w:t>，</w:t>
              </w:r>
              <w:r w:rsidRPr="006C2426">
                <w:rPr>
                  <w:sz w:val="21"/>
                  <w:szCs w:val="21"/>
                </w:rPr>
                <w:t>钢铁行业去产能</w:t>
              </w:r>
              <w:r>
                <w:rPr>
                  <w:sz w:val="21"/>
                  <w:szCs w:val="21"/>
                </w:rPr>
                <w:t>和提质增效</w:t>
              </w:r>
              <w:r w:rsidRPr="006C2426">
                <w:rPr>
                  <w:sz w:val="21"/>
                  <w:szCs w:val="21"/>
                </w:rPr>
                <w:t>仍然是一个较长期的过程</w:t>
              </w:r>
              <w:r>
                <w:rPr>
                  <w:rFonts w:hint="eastAsia"/>
                  <w:sz w:val="21"/>
                  <w:szCs w:val="21"/>
                </w:rPr>
                <w:t>，</w:t>
              </w:r>
              <w:r>
                <w:rPr>
                  <w:sz w:val="21"/>
                  <w:szCs w:val="21"/>
                </w:rPr>
                <w:t>同时</w:t>
              </w:r>
              <w:r>
                <w:rPr>
                  <w:rFonts w:hint="eastAsia"/>
                  <w:sz w:val="21"/>
                  <w:szCs w:val="21"/>
                </w:rPr>
                <w:t>，</w:t>
              </w:r>
              <w:r>
                <w:rPr>
                  <w:sz w:val="21"/>
                  <w:szCs w:val="21"/>
                </w:rPr>
                <w:t>由于钢铁行业是碳排放的大户</w:t>
              </w:r>
              <w:r>
                <w:rPr>
                  <w:rFonts w:hint="eastAsia"/>
                  <w:sz w:val="21"/>
                  <w:szCs w:val="21"/>
                </w:rPr>
                <w:t>，</w:t>
              </w:r>
              <w:r>
                <w:rPr>
                  <w:sz w:val="21"/>
                  <w:szCs w:val="21"/>
                </w:rPr>
                <w:t>随着国家对碳排放</w:t>
              </w:r>
              <w:r>
                <w:rPr>
                  <w:rFonts w:hint="eastAsia"/>
                  <w:sz w:val="21"/>
                  <w:szCs w:val="21"/>
                </w:rPr>
                <w:t>2030年</w:t>
              </w:r>
              <w:r>
                <w:rPr>
                  <w:sz w:val="21"/>
                  <w:szCs w:val="21"/>
                </w:rPr>
                <w:t>达峰值和</w:t>
              </w:r>
              <w:r>
                <w:rPr>
                  <w:rFonts w:hint="eastAsia"/>
                  <w:sz w:val="21"/>
                  <w:szCs w:val="21"/>
                </w:rPr>
                <w:t>2060年碳中和目标的提出，对钢铁行业的技术进步提出了更高的要求</w:t>
              </w:r>
              <w:r w:rsidRPr="006C2426">
                <w:rPr>
                  <w:sz w:val="21"/>
                  <w:szCs w:val="21"/>
                </w:rPr>
                <w:t>。</w:t>
              </w:r>
            </w:p>
            <w:p w:rsidR="002C3003" w:rsidRDefault="00166849" w:rsidP="002C3003">
              <w:pPr>
                <w:ind w:firstLineChars="200" w:firstLine="420"/>
                <w:rPr>
                  <w:sz w:val="21"/>
                  <w:szCs w:val="21"/>
                </w:rPr>
              </w:pPr>
              <w:r w:rsidRPr="006C2426">
                <w:rPr>
                  <w:sz w:val="21"/>
                  <w:szCs w:val="21"/>
                </w:rPr>
                <w:t>公司主营业务及主要客户集中在钢铁行业，钢铁行业对</w:t>
              </w:r>
              <w:r>
                <w:rPr>
                  <w:sz w:val="21"/>
                  <w:szCs w:val="21"/>
                </w:rPr>
                <w:t>技术进步的要求将对公司</w:t>
              </w:r>
              <w:r w:rsidRPr="006C2426">
                <w:rPr>
                  <w:sz w:val="21"/>
                  <w:szCs w:val="21"/>
                </w:rPr>
                <w:t>自动化及传动产品的需求</w:t>
              </w:r>
              <w:r>
                <w:rPr>
                  <w:sz w:val="21"/>
                  <w:szCs w:val="21"/>
                </w:rPr>
                <w:t>产生</w:t>
              </w:r>
              <w:r>
                <w:rPr>
                  <w:rFonts w:hint="eastAsia"/>
                  <w:sz w:val="21"/>
                  <w:szCs w:val="21"/>
                </w:rPr>
                <w:t>持续</w:t>
              </w:r>
              <w:r w:rsidRPr="006C2426">
                <w:rPr>
                  <w:sz w:val="21"/>
                  <w:szCs w:val="21"/>
                </w:rPr>
                <w:t>影响。</w:t>
              </w:r>
            </w:p>
            <w:p w:rsidR="00F839A4" w:rsidRDefault="00B46F5F" w:rsidP="002C3003">
              <w:pPr>
                <w:ind w:firstLineChars="200" w:firstLine="420"/>
              </w:pPr>
            </w:p>
          </w:sdtContent>
        </w:sdt>
      </w:sdtContent>
    </w:sdt>
    <w:p w:rsidR="00F839A4" w:rsidRDefault="00E5267F" w:rsidP="005D1DBD">
      <w:pPr>
        <w:pStyle w:val="3"/>
        <w:numPr>
          <w:ilvl w:val="0"/>
          <w:numId w:val="7"/>
        </w:numPr>
        <w:rPr>
          <w:szCs w:val="21"/>
        </w:rPr>
      </w:pPr>
      <w:r>
        <w:rPr>
          <w:rFonts w:hint="eastAsia"/>
          <w:szCs w:val="21"/>
        </w:rPr>
        <w:t>投资状况分析</w:t>
      </w:r>
    </w:p>
    <w:p w:rsidR="00F839A4" w:rsidRDefault="00E5267F" w:rsidP="005D1DBD">
      <w:pPr>
        <w:pStyle w:val="4"/>
        <w:numPr>
          <w:ilvl w:val="0"/>
          <w:numId w:val="14"/>
        </w:numPr>
      </w:pPr>
      <w:r>
        <w:t>对外股权投资总体分析</w:t>
      </w:r>
    </w:p>
    <w:bookmarkStart w:id="38" w:name="_Hlk533666971" w:displacedByCustomXml="next"/>
    <w:bookmarkEnd w:id="38" w:displacedByCustomXml="next"/>
    <w:bookmarkStart w:id="39" w:name="_Hlk533435360" w:displacedByCustomXml="next"/>
    <w:bookmarkEnd w:id="39" w:displacedByCustomXml="next"/>
    <w:bookmarkStart w:id="40" w:name="_Hlk533435130" w:displacedByCustomXml="next"/>
    <w:bookmarkEnd w:id="40" w:displacedByCustomXml="next"/>
    <w:bookmarkStart w:id="41" w:name="_Hlk533433706" w:displacedByCustomXml="next"/>
    <w:bookmarkEnd w:id="41" w:displacedByCustomXml="next"/>
    <w:sdt>
      <w:sdtPr>
        <w:rPr>
          <w:szCs w:val="21"/>
        </w:rPr>
        <w:alias w:val="模块:对外股权投资总体分析"/>
        <w:tag w:val="_SEC_4b4a052df79741968a7e11e5835fce59"/>
        <w:id w:val="18618022"/>
        <w:lock w:val="sdtLocked"/>
        <w:placeholder>
          <w:docPart w:val="GBC22222222222222222222222222222"/>
        </w:placeholder>
      </w:sdtPr>
      <w:sdtEndPr>
        <w:rPr>
          <w:rFonts w:asciiTheme="minorEastAsia" w:eastAsiaTheme="minorEastAsia" w:hAnsiTheme="minorEastAsia" w:hint="eastAsia"/>
        </w:rPr>
      </w:sdtEndPr>
      <w:sdtContent>
        <w:sdt>
          <w:sdtPr>
            <w:rPr>
              <w:szCs w:val="21"/>
            </w:rPr>
            <w:alias w:val="是否适用：对外股权投资总体分析[双击切换]"/>
            <w:tag w:val="_GBC_cfb706fadf2c47bbbaf1bf90c054ccaf"/>
            <w:id w:val="18618021"/>
            <w:lock w:val="sdtContentLocked"/>
            <w:placeholder>
              <w:docPart w:val="GBC22222222222222222222222222222"/>
            </w:placeholder>
          </w:sdtPr>
          <w:sdtContent>
            <w:p w:rsidR="00F839A4" w:rsidRDefault="00B46F5F" w:rsidP="000F3A7B">
              <w:pPr>
                <w:rPr>
                  <w:szCs w:val="21"/>
                </w:rPr>
              </w:pPr>
              <w:r>
                <w:rPr>
                  <w:szCs w:val="21"/>
                </w:rPr>
                <w:fldChar w:fldCharType="begin"/>
              </w:r>
              <w:r w:rsidR="000F3A7B">
                <w:rPr>
                  <w:szCs w:val="21"/>
                </w:rPr>
                <w:instrText xml:space="preserve">MACROBUTTON  SnrToggleCheckbox □适用 </w:instrText>
              </w:r>
              <w:r>
                <w:rPr>
                  <w:szCs w:val="21"/>
                </w:rPr>
                <w:fldChar w:fldCharType="end"/>
              </w:r>
              <w:r>
                <w:rPr>
                  <w:szCs w:val="21"/>
                </w:rPr>
                <w:fldChar w:fldCharType="begin"/>
              </w:r>
              <w:r w:rsidR="000F3A7B">
                <w:rPr>
                  <w:szCs w:val="21"/>
                </w:rPr>
                <w:instrText xml:space="preserve"> MACROBUTTON  SnrToggleCheckbox √不适用 </w:instrText>
              </w:r>
              <w:r>
                <w:rPr>
                  <w:szCs w:val="21"/>
                </w:rPr>
                <w:fldChar w:fldCharType="end"/>
              </w:r>
            </w:p>
          </w:sdtContent>
        </w:sdt>
        <w:p w:rsidR="00F839A4" w:rsidRDefault="00B46F5F">
          <w:pPr>
            <w:rPr>
              <w:rFonts w:asciiTheme="minorEastAsia" w:eastAsiaTheme="minorEastAsia" w:hAnsiTheme="minorEastAsia"/>
              <w:szCs w:val="21"/>
            </w:rPr>
          </w:pPr>
        </w:p>
      </w:sdtContent>
    </w:sdt>
    <w:sdt>
      <w:sdtPr>
        <w:rPr>
          <w:rFonts w:ascii="宋体" w:hAnsi="宋体" w:cs="宋体" w:hint="eastAsia"/>
          <w:b w:val="0"/>
          <w:bCs w:val="0"/>
          <w:kern w:val="0"/>
          <w:sz w:val="24"/>
          <w:szCs w:val="21"/>
        </w:rPr>
        <w:alias w:val="模块:重大的股权投资"/>
        <w:tag w:val="_SEC_e305a089659a4e8f8dd9498c36674ab7"/>
        <w:id w:val="18618024"/>
        <w:lock w:val="sdtLocked"/>
        <w:placeholder>
          <w:docPart w:val="GBC22222222222222222222222222222"/>
        </w:placeholder>
      </w:sdtPr>
      <w:sdtEndPr>
        <w:rPr>
          <w:szCs w:val="24"/>
        </w:rPr>
      </w:sdtEndPr>
      <w:sdtContent>
        <w:p w:rsidR="00F839A4" w:rsidRDefault="00E5267F" w:rsidP="005D1DBD">
          <w:pPr>
            <w:pStyle w:val="5"/>
            <w:numPr>
              <w:ilvl w:val="0"/>
              <w:numId w:val="15"/>
            </w:numPr>
            <w:rPr>
              <w:szCs w:val="21"/>
            </w:rPr>
          </w:pPr>
          <w:r>
            <w:rPr>
              <w:rFonts w:hint="eastAsia"/>
              <w:szCs w:val="21"/>
            </w:rPr>
            <w:t>重大的股权投资</w:t>
          </w:r>
        </w:p>
        <w:sdt>
          <w:sdtPr>
            <w:rPr>
              <w:rFonts w:hint="eastAsia"/>
            </w:rPr>
            <w:alias w:val="是否适用：重大的股权投资[双击切换]"/>
            <w:tag w:val="_GBC_b20506918d854c13b13a3b89dd84c7d3"/>
            <w:id w:val="18618023"/>
            <w:lock w:val="sdtContentLocked"/>
            <w:placeholder>
              <w:docPart w:val="GBC22222222222222222222222222222"/>
            </w:placeholder>
          </w:sdtPr>
          <w:sdtContent>
            <w:p w:rsidR="00F839A4" w:rsidRDefault="00B46F5F" w:rsidP="000F3A7B">
              <w:pPr>
                <w:pStyle w:val="afe"/>
              </w:pPr>
              <w:r>
                <w:fldChar w:fldCharType="begin"/>
              </w:r>
              <w:r w:rsidR="000F3A7B">
                <w:instrText xml:space="preserve">MACROBUTTON  SnrToggleCheckbox □适用 </w:instrText>
              </w:r>
              <w:r>
                <w:fldChar w:fldCharType="end"/>
              </w:r>
              <w:r>
                <w:fldChar w:fldCharType="begin"/>
              </w:r>
              <w:r w:rsidR="000F3A7B">
                <w:instrText xml:space="preserve"> MACROBUTTON  SnrToggleCheckbox √不适用 </w:instrText>
              </w:r>
              <w:r>
                <w:fldChar w:fldCharType="end"/>
              </w:r>
            </w:p>
          </w:sdtContent>
        </w:sdt>
        <w:p w:rsidR="00F839A4" w:rsidRDefault="00B46F5F">
          <w:pPr>
            <w:pStyle w:val="afe"/>
          </w:pPr>
        </w:p>
      </w:sdtContent>
    </w:sdt>
    <w:sdt>
      <w:sdtPr>
        <w:rPr>
          <w:rFonts w:ascii="宋体" w:hAnsi="宋体" w:cs="宋体" w:hint="eastAsia"/>
          <w:b w:val="0"/>
          <w:bCs w:val="0"/>
          <w:kern w:val="0"/>
          <w:sz w:val="24"/>
          <w:szCs w:val="21"/>
        </w:rPr>
        <w:alias w:val="模块:重大的非股权投资"/>
        <w:tag w:val="_SEC_a184487ede57408c81910695beb0ed38"/>
        <w:id w:val="18618026"/>
        <w:lock w:val="sdtLocked"/>
        <w:placeholder>
          <w:docPart w:val="GBC22222222222222222222222222222"/>
        </w:placeholder>
      </w:sdtPr>
      <w:sdtEndPr>
        <w:rPr>
          <w:szCs w:val="24"/>
        </w:rPr>
      </w:sdtEndPr>
      <w:sdtContent>
        <w:p w:rsidR="00F839A4" w:rsidRDefault="00E5267F" w:rsidP="005D1DBD">
          <w:pPr>
            <w:pStyle w:val="5"/>
            <w:numPr>
              <w:ilvl w:val="0"/>
              <w:numId w:val="15"/>
            </w:numPr>
            <w:rPr>
              <w:szCs w:val="21"/>
            </w:rPr>
          </w:pPr>
          <w:r>
            <w:rPr>
              <w:rFonts w:hint="eastAsia"/>
              <w:szCs w:val="21"/>
            </w:rPr>
            <w:t>重大的非股权投资</w:t>
          </w:r>
        </w:p>
        <w:sdt>
          <w:sdtPr>
            <w:rPr>
              <w:rFonts w:hint="eastAsia"/>
            </w:rPr>
            <w:alias w:val="是否适用：重大的非股权投资[双击切换]"/>
            <w:tag w:val="_GBC_fbd46075a5b9414d9e28cd2404e5d47c"/>
            <w:id w:val="18618025"/>
            <w:lock w:val="sdtContentLocked"/>
            <w:placeholder>
              <w:docPart w:val="GBC22222222222222222222222222222"/>
            </w:placeholder>
          </w:sdtPr>
          <w:sdtContent>
            <w:p w:rsidR="00F839A4" w:rsidRDefault="00B46F5F" w:rsidP="000F3A7B">
              <w:pPr>
                <w:pStyle w:val="afe"/>
              </w:pPr>
              <w:r>
                <w:fldChar w:fldCharType="begin"/>
              </w:r>
              <w:r w:rsidR="000F3A7B">
                <w:instrText xml:space="preserve">MACROBUTTON  SnrToggleCheckbox □适用 </w:instrText>
              </w:r>
              <w:r>
                <w:fldChar w:fldCharType="end"/>
              </w:r>
              <w:r>
                <w:fldChar w:fldCharType="begin"/>
              </w:r>
              <w:r w:rsidR="000F3A7B">
                <w:instrText xml:space="preserve"> MACROBUTTON  SnrToggleCheckbox √不适用 </w:instrText>
              </w:r>
              <w:r>
                <w:fldChar w:fldCharType="end"/>
              </w:r>
            </w:p>
          </w:sdtContent>
        </w:sdt>
        <w:p w:rsidR="00F839A4" w:rsidRDefault="00B46F5F">
          <w:pPr>
            <w:pStyle w:val="afe"/>
          </w:pPr>
        </w:p>
      </w:sdtContent>
    </w:sdt>
    <w:sdt>
      <w:sdtPr>
        <w:rPr>
          <w:rFonts w:ascii="宋体" w:hAnsi="宋体" w:cs="宋体" w:hint="eastAsia"/>
          <w:b w:val="0"/>
          <w:bCs w:val="0"/>
          <w:kern w:val="0"/>
          <w:sz w:val="24"/>
          <w:szCs w:val="21"/>
        </w:rPr>
        <w:alias w:val="模块:以公允价值计量的金融资产"/>
        <w:tag w:val="_SEC_b68803fb05c54f76bddc131e89240164"/>
        <w:id w:val="18618029"/>
        <w:lock w:val="sdtLocked"/>
        <w:placeholder>
          <w:docPart w:val="GBC22222222222222222222222222222"/>
        </w:placeholder>
      </w:sdtPr>
      <w:sdtContent>
        <w:p w:rsidR="00F839A4" w:rsidRDefault="00E5267F" w:rsidP="005D1DBD">
          <w:pPr>
            <w:pStyle w:val="5"/>
            <w:numPr>
              <w:ilvl w:val="0"/>
              <w:numId w:val="15"/>
            </w:numPr>
            <w:rPr>
              <w:szCs w:val="21"/>
            </w:rPr>
          </w:pPr>
          <w:r>
            <w:rPr>
              <w:rFonts w:hint="eastAsia"/>
              <w:szCs w:val="21"/>
            </w:rPr>
            <w:t>以公允价值计量的金融资产</w:t>
          </w:r>
        </w:p>
        <w:sdt>
          <w:sdtPr>
            <w:rPr>
              <w:rFonts w:hint="eastAsia"/>
              <w:szCs w:val="21"/>
            </w:rPr>
            <w:alias w:val="是否适用：以公允价值计量的金融资产[双击切换]"/>
            <w:tag w:val="_GBC_27fa42d1c8fd489d9e8648bed00ddd53"/>
            <w:id w:val="18618027"/>
            <w:lock w:val="sdtContentLocked"/>
            <w:placeholder>
              <w:docPart w:val="GBC22222222222222222222222222222"/>
            </w:placeholder>
          </w:sdtPr>
          <w:sdtContent>
            <w:p w:rsidR="00F839A4" w:rsidRDefault="00B46F5F">
              <w:pPr>
                <w:rPr>
                  <w:szCs w:val="21"/>
                </w:rPr>
              </w:pPr>
              <w:r>
                <w:rPr>
                  <w:szCs w:val="21"/>
                </w:rPr>
                <w:fldChar w:fldCharType="begin"/>
              </w:r>
              <w:r w:rsidR="00F67A63">
                <w:rPr>
                  <w:szCs w:val="21"/>
                </w:rPr>
                <w:instrText xml:space="preserve">MACROBUTTON  SnrToggleCheckbox √适用 </w:instrText>
              </w:r>
              <w:r>
                <w:rPr>
                  <w:szCs w:val="21"/>
                </w:rPr>
                <w:fldChar w:fldCharType="end"/>
              </w:r>
              <w:r>
                <w:rPr>
                  <w:szCs w:val="21"/>
                </w:rPr>
                <w:fldChar w:fldCharType="begin"/>
              </w:r>
              <w:r w:rsidR="00F67A63">
                <w:rPr>
                  <w:szCs w:val="21"/>
                </w:rPr>
                <w:instrText xml:space="preserve"> MACROBUTTON  SnrToggleCheckbox □不适用 </w:instrText>
              </w:r>
              <w:r>
                <w:rPr>
                  <w:szCs w:val="21"/>
                </w:rPr>
                <w:fldChar w:fldCharType="end"/>
              </w:r>
            </w:p>
          </w:sdtContent>
        </w:sdt>
        <w:sdt>
          <w:sdtPr>
            <w:rPr>
              <w:rFonts w:hint="eastAsia"/>
              <w:sz w:val="21"/>
              <w:szCs w:val="21"/>
            </w:rPr>
            <w:alias w:val="以公允价值计量的金融资产情况"/>
            <w:tag w:val="_GBC_770598c7d37b42d4b174a65d01e502de"/>
            <w:id w:val="18618028"/>
            <w:lock w:val="sdtLocked"/>
            <w:placeholder>
              <w:docPart w:val="GBC22222222222222222222222222222"/>
            </w:placeholder>
          </w:sdtPr>
          <w:sdtEndPr>
            <w:rPr>
              <w:szCs w:val="24"/>
            </w:rPr>
          </w:sdtEndPr>
          <w:sdtContent>
            <w:p w:rsidR="00007E60" w:rsidRDefault="006C2426">
              <w:pPr>
                <w:rPr>
                  <w:szCs w:val="21"/>
                </w:rPr>
              </w:pPr>
              <w:r w:rsidRPr="006C2426">
                <w:rPr>
                  <w:rFonts w:hint="eastAsia"/>
                  <w:sz w:val="21"/>
                  <w:szCs w:val="21"/>
                </w:rPr>
                <w:t>单位：元</w:t>
              </w:r>
            </w:p>
            <w:tbl>
              <w:tblPr>
                <w:tblStyle w:val="g1"/>
                <w:tblW w:w="10065" w:type="dxa"/>
                <w:tblInd w:w="-743" w:type="dxa"/>
                <w:tblLayout w:type="fixed"/>
                <w:tblLook w:val="04A0"/>
              </w:tblPr>
              <w:tblGrid>
                <w:gridCol w:w="3119"/>
                <w:gridCol w:w="1701"/>
                <w:gridCol w:w="1843"/>
                <w:gridCol w:w="1701"/>
                <w:gridCol w:w="1701"/>
              </w:tblGrid>
              <w:tr w:rsidR="00707717" w:rsidRPr="00844086" w:rsidTr="0028146D">
                <w:trPr>
                  <w:trHeight w:val="31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7717" w:rsidRPr="00844086" w:rsidRDefault="00707717" w:rsidP="0028146D">
                    <w:pPr>
                      <w:rPr>
                        <w:sz w:val="21"/>
                        <w:szCs w:val="21"/>
                      </w:rPr>
                    </w:pPr>
                    <w:r w:rsidRPr="00844086">
                      <w:rPr>
                        <w:sz w:val="21"/>
                        <w:szCs w:val="21"/>
                      </w:rPr>
                      <w:t>项目名称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707717" w:rsidRPr="00844086" w:rsidRDefault="00707717" w:rsidP="0028146D">
                    <w:pPr>
                      <w:rPr>
                        <w:sz w:val="21"/>
                        <w:szCs w:val="21"/>
                      </w:rPr>
                    </w:pPr>
                    <w:r w:rsidRPr="00844086">
                      <w:rPr>
                        <w:sz w:val="21"/>
                        <w:szCs w:val="21"/>
                      </w:rPr>
                      <w:t>期初余额</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707717" w:rsidRPr="00844086" w:rsidRDefault="00707717" w:rsidP="0028146D">
                    <w:pPr>
                      <w:rPr>
                        <w:sz w:val="21"/>
                        <w:szCs w:val="21"/>
                      </w:rPr>
                    </w:pPr>
                    <w:r w:rsidRPr="00844086">
                      <w:rPr>
                        <w:sz w:val="21"/>
                        <w:szCs w:val="21"/>
                      </w:rPr>
                      <w:t>期末余额</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707717" w:rsidRPr="00844086" w:rsidRDefault="00707717" w:rsidP="0028146D">
                    <w:pPr>
                      <w:rPr>
                        <w:sz w:val="21"/>
                        <w:szCs w:val="21"/>
                      </w:rPr>
                    </w:pPr>
                    <w:r w:rsidRPr="00844086">
                      <w:rPr>
                        <w:sz w:val="21"/>
                        <w:szCs w:val="21"/>
                      </w:rPr>
                      <w:t>当期变动</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707717" w:rsidRPr="00844086" w:rsidRDefault="00707717" w:rsidP="0028146D">
                    <w:pPr>
                      <w:rPr>
                        <w:sz w:val="21"/>
                        <w:szCs w:val="21"/>
                      </w:rPr>
                    </w:pPr>
                    <w:r w:rsidRPr="00844086">
                      <w:rPr>
                        <w:sz w:val="21"/>
                        <w:szCs w:val="21"/>
                      </w:rPr>
                      <w:t>对当期利润的影响金额</w:t>
                    </w:r>
                  </w:p>
                </w:tc>
              </w:tr>
              <w:tr w:rsidR="00707717" w:rsidRPr="00844086" w:rsidTr="0028146D">
                <w:trPr>
                  <w:trHeight w:val="318"/>
                </w:trPr>
                <w:tc>
                  <w:tcPr>
                    <w:tcW w:w="3119" w:type="dxa"/>
                    <w:tcBorders>
                      <w:top w:val="nil"/>
                      <w:left w:val="single" w:sz="4" w:space="0" w:color="auto"/>
                      <w:bottom w:val="single" w:sz="4" w:space="0" w:color="auto"/>
                      <w:right w:val="single" w:sz="4" w:space="0" w:color="auto"/>
                    </w:tcBorders>
                    <w:shd w:val="clear" w:color="auto" w:fill="auto"/>
                    <w:hideMark/>
                  </w:tcPr>
                  <w:p w:rsidR="00707717" w:rsidRPr="00844086" w:rsidRDefault="00707717" w:rsidP="0028146D">
                    <w:pPr>
                      <w:rPr>
                        <w:sz w:val="21"/>
                        <w:szCs w:val="21"/>
                      </w:rPr>
                    </w:pPr>
                    <w:r w:rsidRPr="00844086">
                      <w:rPr>
                        <w:sz w:val="21"/>
                        <w:szCs w:val="21"/>
                      </w:rPr>
                      <w:t>以公允价值计量且其变动计入当期损益的金融资产</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25,733.50</w:t>
                    </w:r>
                  </w:p>
                </w:tc>
                <w:tc>
                  <w:tcPr>
                    <w:tcW w:w="1843"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20,586.80</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-5,146.70</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-5,146.70</w:t>
                    </w:r>
                  </w:p>
                </w:tc>
              </w:tr>
              <w:tr w:rsidR="00707717" w:rsidRPr="00844086" w:rsidTr="0028146D">
                <w:trPr>
                  <w:trHeight w:val="318"/>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707717" w:rsidRPr="00844086" w:rsidRDefault="00707717" w:rsidP="0028146D">
                    <w:pPr>
                      <w:rPr>
                        <w:sz w:val="21"/>
                        <w:szCs w:val="21"/>
                      </w:rPr>
                    </w:pPr>
                    <w:r w:rsidRPr="00844086">
                      <w:rPr>
                        <w:sz w:val="21"/>
                        <w:szCs w:val="21"/>
                      </w:rPr>
                      <w:t>其他流动资产（结构性存款）</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844086" w:rsidRDefault="00707717" w:rsidP="0028146D">
                    <w:pPr>
                      <w:jc w:val="right"/>
                      <w:rPr>
                        <w:sz w:val="21"/>
                        <w:szCs w:val="21"/>
                      </w:rPr>
                    </w:pPr>
                    <w:r w:rsidRPr="00844086">
                      <w:rPr>
                        <w:sz w:val="21"/>
                        <w:szCs w:val="21"/>
                      </w:rPr>
                      <w:t>120,711,059.81</w:t>
                    </w:r>
                  </w:p>
                </w:tc>
                <w:tc>
                  <w:tcPr>
                    <w:tcW w:w="1843" w:type="dxa"/>
                    <w:tcBorders>
                      <w:top w:val="nil"/>
                      <w:left w:val="nil"/>
                      <w:bottom w:val="single" w:sz="4" w:space="0" w:color="auto"/>
                      <w:right w:val="single" w:sz="4" w:space="0" w:color="auto"/>
                    </w:tcBorders>
                    <w:shd w:val="clear" w:color="auto" w:fill="auto"/>
                    <w:vAlign w:val="center"/>
                    <w:hideMark/>
                  </w:tcPr>
                  <w:p w:rsidR="00707717" w:rsidRPr="00844086" w:rsidRDefault="00707717" w:rsidP="0028146D">
                    <w:pPr>
                      <w:jc w:val="right"/>
                      <w:rPr>
                        <w:sz w:val="21"/>
                        <w:szCs w:val="21"/>
                      </w:rPr>
                    </w:pPr>
                    <w:r w:rsidRPr="00844086">
                      <w:rPr>
                        <w:sz w:val="21"/>
                        <w:szCs w:val="21"/>
                      </w:rPr>
                      <w:t>50,146,273.97</w:t>
                    </w:r>
                  </w:p>
                </w:tc>
                <w:tc>
                  <w:tcPr>
                    <w:tcW w:w="1701" w:type="dxa"/>
                    <w:tcBorders>
                      <w:top w:val="nil"/>
                      <w:left w:val="nil"/>
                      <w:bottom w:val="single" w:sz="4" w:space="0" w:color="auto"/>
                      <w:right w:val="single" w:sz="4" w:space="0" w:color="auto"/>
                    </w:tcBorders>
                    <w:shd w:val="clear" w:color="auto" w:fill="auto"/>
                    <w:vAlign w:val="center"/>
                    <w:hideMark/>
                  </w:tcPr>
                  <w:p w:rsidR="00707717" w:rsidRPr="00844086" w:rsidRDefault="00707717" w:rsidP="0028146D">
                    <w:pPr>
                      <w:jc w:val="right"/>
                      <w:rPr>
                        <w:sz w:val="21"/>
                        <w:szCs w:val="21"/>
                      </w:rPr>
                    </w:pPr>
                    <w:r w:rsidRPr="00844086">
                      <w:rPr>
                        <w:sz w:val="21"/>
                        <w:szCs w:val="21"/>
                      </w:rPr>
                      <w:t>-70,564,785.84</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3,515,366.03</w:t>
                    </w:r>
                  </w:p>
                </w:tc>
              </w:tr>
              <w:tr w:rsidR="00707717" w:rsidRPr="00844086" w:rsidTr="0028146D">
                <w:trPr>
                  <w:trHeight w:val="318"/>
                </w:trPr>
                <w:tc>
                  <w:tcPr>
                    <w:tcW w:w="3119" w:type="dxa"/>
                    <w:tcBorders>
                      <w:top w:val="nil"/>
                      <w:left w:val="single" w:sz="4" w:space="0" w:color="000000"/>
                      <w:bottom w:val="single" w:sz="4" w:space="0" w:color="000000"/>
                      <w:right w:val="single" w:sz="4" w:space="0" w:color="000000"/>
                    </w:tcBorders>
                    <w:shd w:val="clear" w:color="auto" w:fill="auto"/>
                    <w:vAlign w:val="bottom"/>
                    <w:hideMark/>
                  </w:tcPr>
                  <w:p w:rsidR="00707717" w:rsidRPr="00844086" w:rsidRDefault="00707717" w:rsidP="0028146D">
                    <w:pPr>
                      <w:rPr>
                        <w:sz w:val="21"/>
                        <w:szCs w:val="21"/>
                      </w:rPr>
                    </w:pPr>
                    <w:r w:rsidRPr="00844086">
                      <w:rPr>
                        <w:sz w:val="21"/>
                        <w:szCs w:val="21"/>
                      </w:rPr>
                      <w:t>其他权益工具投资</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26,918,587.53</w:t>
                    </w:r>
                  </w:p>
                </w:tc>
                <w:tc>
                  <w:tcPr>
                    <w:tcW w:w="1843"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24,824,218.62</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-2,094,368.91</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0</w:t>
                    </w:r>
                  </w:p>
                </w:tc>
              </w:tr>
              <w:tr w:rsidR="00707717" w:rsidRPr="00844086" w:rsidTr="0028146D">
                <w:trPr>
                  <w:trHeight w:val="318"/>
                </w:trPr>
                <w:tc>
                  <w:tcPr>
                    <w:tcW w:w="3119" w:type="dxa"/>
                    <w:tcBorders>
                      <w:top w:val="nil"/>
                      <w:left w:val="single" w:sz="4" w:space="0" w:color="000000"/>
                      <w:bottom w:val="single" w:sz="4" w:space="0" w:color="000000"/>
                      <w:right w:val="single" w:sz="4" w:space="0" w:color="000000"/>
                    </w:tcBorders>
                    <w:shd w:val="clear" w:color="auto" w:fill="auto"/>
                    <w:vAlign w:val="bottom"/>
                    <w:hideMark/>
                  </w:tcPr>
                  <w:p w:rsidR="00707717" w:rsidRPr="00844086" w:rsidRDefault="00707717" w:rsidP="0028146D">
                    <w:pPr>
                      <w:rPr>
                        <w:sz w:val="21"/>
                        <w:szCs w:val="21"/>
                      </w:rPr>
                    </w:pPr>
                    <w:r w:rsidRPr="00844086">
                      <w:rPr>
                        <w:rFonts w:hint="eastAsia"/>
                        <w:sz w:val="21"/>
                        <w:szCs w:val="21"/>
                      </w:rPr>
                      <w:lastRenderedPageBreak/>
                      <w:t>应收款项融资</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p>
                </w:tc>
                <w:tc>
                  <w:tcPr>
                    <w:tcW w:w="1843"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132,672,219.77</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132,672,219.77</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p>
                </w:tc>
              </w:tr>
              <w:tr w:rsidR="00707717" w:rsidRPr="00844086" w:rsidTr="0028146D">
                <w:trPr>
                  <w:trHeight w:val="318"/>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707717" w:rsidRPr="00844086" w:rsidRDefault="00707717" w:rsidP="0028146D">
                    <w:pPr>
                      <w:rPr>
                        <w:sz w:val="21"/>
                        <w:szCs w:val="21"/>
                      </w:rPr>
                    </w:pPr>
                    <w:r w:rsidRPr="00844086">
                      <w:rPr>
                        <w:sz w:val="21"/>
                        <w:szCs w:val="21"/>
                      </w:rPr>
                      <w:t>合计</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147,655,380.84</w:t>
                    </w:r>
                  </w:p>
                </w:tc>
                <w:tc>
                  <w:tcPr>
                    <w:tcW w:w="1843"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207,663,299.16</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60,007,918.32</w:t>
                    </w:r>
                  </w:p>
                </w:tc>
                <w:tc>
                  <w:tcPr>
                    <w:tcW w:w="1701" w:type="dxa"/>
                    <w:tcBorders>
                      <w:top w:val="nil"/>
                      <w:left w:val="nil"/>
                      <w:bottom w:val="single" w:sz="4" w:space="0" w:color="auto"/>
                      <w:right w:val="single" w:sz="4" w:space="0" w:color="auto"/>
                    </w:tcBorders>
                    <w:shd w:val="clear" w:color="auto" w:fill="auto"/>
                    <w:hideMark/>
                  </w:tcPr>
                  <w:p w:rsidR="00707717" w:rsidRPr="00844086" w:rsidRDefault="00707717" w:rsidP="0028146D">
                    <w:pPr>
                      <w:jc w:val="right"/>
                      <w:rPr>
                        <w:sz w:val="21"/>
                        <w:szCs w:val="21"/>
                      </w:rPr>
                    </w:pPr>
                    <w:r w:rsidRPr="00844086">
                      <w:rPr>
                        <w:sz w:val="21"/>
                        <w:szCs w:val="21"/>
                      </w:rPr>
                      <w:t>3,510,219.33</w:t>
                    </w:r>
                  </w:p>
                </w:tc>
              </w:tr>
            </w:tbl>
            <w:p w:rsidR="00707717" w:rsidRDefault="00707717"/>
            <w:p w:rsidR="00F839A4" w:rsidRPr="00007E60" w:rsidRDefault="00B46F5F" w:rsidP="00007E60">
              <w:pPr>
                <w:pStyle w:val="afe"/>
              </w:pPr>
            </w:p>
          </w:sdtContent>
        </w:sdt>
        <w:p w:rsidR="00F839A4" w:rsidRDefault="00B46F5F">
          <w:pPr>
            <w:rPr>
              <w:szCs w:val="21"/>
            </w:rPr>
          </w:pPr>
        </w:p>
      </w:sdtContent>
    </w:sdt>
    <w:sdt>
      <w:sdtPr>
        <w:rPr>
          <w:rFonts w:ascii="宋体" w:hAnsi="宋体" w:cs="宋体" w:hint="eastAsia"/>
          <w:b w:val="0"/>
          <w:bCs w:val="0"/>
          <w:kern w:val="0"/>
          <w:sz w:val="24"/>
          <w:szCs w:val="21"/>
        </w:rPr>
        <w:alias w:val="模块:重大资产和股权出售"/>
        <w:tag w:val="_SEC_2dc2a25f5b0947db8d19ad5178673ac9"/>
        <w:id w:val="18618031"/>
        <w:lock w:val="sdtLocked"/>
        <w:placeholder>
          <w:docPart w:val="GBC22222222222222222222222222222"/>
        </w:placeholder>
      </w:sdtPr>
      <w:sdtContent>
        <w:p w:rsidR="00F839A4" w:rsidRDefault="00E5267F" w:rsidP="005D1DBD">
          <w:pPr>
            <w:pStyle w:val="3"/>
            <w:numPr>
              <w:ilvl w:val="0"/>
              <w:numId w:val="7"/>
            </w:numPr>
            <w:rPr>
              <w:szCs w:val="21"/>
            </w:rPr>
          </w:pPr>
          <w:r>
            <w:rPr>
              <w:rFonts w:hint="eastAsia"/>
              <w:szCs w:val="21"/>
            </w:rPr>
            <w:t>重大资产和股权出售</w:t>
          </w:r>
        </w:p>
        <w:sdt>
          <w:sdtPr>
            <w:rPr>
              <w:rFonts w:hint="eastAsia"/>
              <w:szCs w:val="21"/>
            </w:rPr>
            <w:alias w:val="是否适用：重大资产和股权出售[双击切换]"/>
            <w:tag w:val="_GBC_949dc5a581604be69ba935fceadc4b1d"/>
            <w:id w:val="18618030"/>
            <w:lock w:val="sdtContentLocked"/>
            <w:placeholder>
              <w:docPart w:val="GBC22222222222222222222222222222"/>
            </w:placeholder>
          </w:sdtPr>
          <w:sdtContent>
            <w:p w:rsidR="00F839A4" w:rsidRDefault="00B46F5F" w:rsidP="007D5CE6">
              <w:pPr>
                <w:rPr>
                  <w:szCs w:val="21"/>
                </w:rPr>
              </w:pPr>
              <w:r>
                <w:rPr>
                  <w:szCs w:val="21"/>
                </w:rPr>
                <w:fldChar w:fldCharType="begin"/>
              </w:r>
              <w:r w:rsidR="007D5CE6">
                <w:rPr>
                  <w:szCs w:val="21"/>
                </w:rPr>
                <w:instrText xml:space="preserve">MACROBUTTON  SnrToggleCheckbox □适用 </w:instrText>
              </w:r>
              <w:r>
                <w:rPr>
                  <w:szCs w:val="21"/>
                </w:rPr>
                <w:fldChar w:fldCharType="end"/>
              </w:r>
              <w:r>
                <w:rPr>
                  <w:szCs w:val="21"/>
                </w:rPr>
                <w:fldChar w:fldCharType="begin"/>
              </w:r>
              <w:r w:rsidR="007D5CE6">
                <w:rPr>
                  <w:szCs w:val="21"/>
                </w:rPr>
                <w:instrText xml:space="preserve"> MACROBUTTON  SnrToggleCheckbox √不适用 </w:instrText>
              </w:r>
              <w:r>
                <w:rPr>
                  <w:szCs w:val="21"/>
                </w:rPr>
                <w:fldChar w:fldCharType="end"/>
              </w:r>
            </w:p>
          </w:sdtContent>
        </w:sdt>
        <w:p w:rsidR="008F142E" w:rsidRPr="00241C8E" w:rsidRDefault="00B46F5F" w:rsidP="00241C8E">
          <w:pPr>
            <w:rPr>
              <w:szCs w:val="21"/>
            </w:rPr>
          </w:pPr>
        </w:p>
      </w:sdtContent>
    </w:sdt>
    <w:sdt>
      <w:sdtPr>
        <w:rPr>
          <w:rFonts w:ascii="宋体" w:hAnsi="宋体" w:cs="宋体"/>
          <w:b w:val="0"/>
          <w:bCs w:val="0"/>
          <w:kern w:val="0"/>
          <w:sz w:val="24"/>
          <w:szCs w:val="21"/>
        </w:rPr>
        <w:alias w:val="模块:主要子公司、参股公司分析"/>
        <w:tag w:val="_SEC_f2f24fd9b9b742fda50064b5b8b90edf"/>
        <w:id w:val="18618034"/>
        <w:lock w:val="sdtLocked"/>
        <w:placeholder>
          <w:docPart w:val="GBC22222222222222222222222222222"/>
        </w:placeholder>
      </w:sdtPr>
      <w:sdtEndPr>
        <w:rPr>
          <w:rFonts w:hint="eastAsia"/>
        </w:rPr>
      </w:sdtEndPr>
      <w:sdtContent>
        <w:p w:rsidR="00F839A4" w:rsidRDefault="00E5267F" w:rsidP="005D1DBD">
          <w:pPr>
            <w:pStyle w:val="3"/>
            <w:numPr>
              <w:ilvl w:val="0"/>
              <w:numId w:val="7"/>
            </w:numPr>
          </w:pPr>
          <w:r>
            <w:rPr>
              <w:rFonts w:hint="eastAsia"/>
              <w:szCs w:val="21"/>
            </w:rPr>
            <w:t>主要控股参股公司分析</w:t>
          </w:r>
        </w:p>
        <w:sdt>
          <w:sdtPr>
            <w:rPr>
              <w:rFonts w:hint="eastAsia"/>
              <w:szCs w:val="21"/>
            </w:rPr>
            <w:alias w:val="是否适用：主要控股参股公司分析[双击切换]"/>
            <w:tag w:val="_GBC_aec86f2481734c53a2a2b022c83d4449"/>
            <w:id w:val="18618032"/>
            <w:lock w:val="sdtContentLocked"/>
            <w:placeholder>
              <w:docPart w:val="GBC22222222222222222222222222222"/>
            </w:placeholder>
          </w:sdtPr>
          <w:sdtContent>
            <w:p w:rsidR="00F839A4" w:rsidRDefault="00B46F5F">
              <w:pPr>
                <w:rPr>
                  <w:szCs w:val="21"/>
                </w:rPr>
              </w:pPr>
              <w:r>
                <w:rPr>
                  <w:szCs w:val="21"/>
                </w:rPr>
                <w:fldChar w:fldCharType="begin"/>
              </w:r>
              <w:r w:rsidR="007D5CE6">
                <w:rPr>
                  <w:szCs w:val="21"/>
                </w:rPr>
                <w:instrText xml:space="preserve">MACROBUTTON  SnrToggleCheckbox √适用 </w:instrText>
              </w:r>
              <w:r>
                <w:rPr>
                  <w:szCs w:val="21"/>
                </w:rPr>
                <w:fldChar w:fldCharType="end"/>
              </w:r>
              <w:r>
                <w:rPr>
                  <w:szCs w:val="21"/>
                </w:rPr>
                <w:fldChar w:fldCharType="begin"/>
              </w:r>
              <w:r w:rsidR="007D5CE6">
                <w:rPr>
                  <w:szCs w:val="21"/>
                </w:rPr>
                <w:instrText xml:space="preserve"> MACROBUTTON  SnrToggleCheckbox □不适用 </w:instrText>
              </w:r>
              <w:r>
                <w:rPr>
                  <w:szCs w:val="21"/>
                </w:rPr>
                <w:fldChar w:fldCharType="end"/>
              </w:r>
            </w:p>
          </w:sdtContent>
        </w:sdt>
        <w:sdt>
          <w:sdtPr>
            <w:rPr>
              <w:rFonts w:hint="eastAsia"/>
              <w:sz w:val="21"/>
              <w:szCs w:val="21"/>
            </w:rPr>
            <w:alias w:val="主要子公司、参股公司分析"/>
            <w:tag w:val="_GBC_7bf13fe6d2e94f23a67acf0193f14a86"/>
            <w:id w:val="18618033"/>
            <w:lock w:val="sdtLocked"/>
            <w:placeholder>
              <w:docPart w:val="GBC22222222222222222222222222222"/>
            </w:placeholder>
          </w:sdtPr>
          <w:sdtEndPr>
            <w:rPr>
              <w:szCs w:val="24"/>
            </w:rPr>
          </w:sdtEndPr>
          <w:sdtContent>
            <w:p w:rsidR="00707717" w:rsidRDefault="00707717" w:rsidP="00BD06E2">
              <w:pPr>
                <w:ind w:firstLineChars="2900" w:firstLine="6090"/>
                <w:rPr>
                  <w:szCs w:val="21"/>
                </w:rPr>
              </w:pPr>
              <w:r w:rsidRPr="00EE126F">
                <w:rPr>
                  <w:rFonts w:hint="eastAsia"/>
                  <w:sz w:val="21"/>
                  <w:szCs w:val="21"/>
                </w:rPr>
                <w:t>单位：元</w:t>
              </w:r>
            </w:p>
            <w:tbl>
              <w:tblPr>
                <w:tblStyle w:val="a6"/>
                <w:tblW w:w="11483" w:type="dxa"/>
                <w:tblInd w:w="-1452" w:type="dxa"/>
                <w:tblLayout w:type="fixed"/>
                <w:tblLook w:val="04A0"/>
              </w:tblPr>
              <w:tblGrid>
                <w:gridCol w:w="993"/>
                <w:gridCol w:w="3544"/>
                <w:gridCol w:w="1701"/>
                <w:gridCol w:w="1701"/>
                <w:gridCol w:w="1843"/>
                <w:gridCol w:w="1701"/>
              </w:tblGrid>
              <w:tr w:rsidR="00707717" w:rsidRPr="00886179" w:rsidTr="0028146D">
                <w:tc>
                  <w:tcPr>
                    <w:tcW w:w="993" w:type="dxa"/>
                    <w:vAlign w:val="bottom"/>
                  </w:tcPr>
                  <w:p w:rsidR="00707717" w:rsidRPr="006C2426" w:rsidRDefault="00707717" w:rsidP="0028146D">
                    <w:pPr>
                      <w:widowControl/>
                      <w:jc w:val="center"/>
                      <w:rPr>
                        <w:sz w:val="21"/>
                        <w:szCs w:val="21"/>
                      </w:rPr>
                    </w:pPr>
                    <w:r w:rsidRPr="006C2426">
                      <w:rPr>
                        <w:rFonts w:hint="eastAsia"/>
                        <w:sz w:val="21"/>
                        <w:szCs w:val="21"/>
                      </w:rPr>
                      <w:t>公司名称</w:t>
                    </w:r>
                  </w:p>
                </w:tc>
                <w:tc>
                  <w:tcPr>
                    <w:tcW w:w="3544" w:type="dxa"/>
                    <w:vAlign w:val="bottom"/>
                  </w:tcPr>
                  <w:p w:rsidR="00707717" w:rsidRPr="006C2426" w:rsidRDefault="00707717" w:rsidP="0028146D">
                    <w:pPr>
                      <w:widowControl/>
                      <w:jc w:val="center"/>
                      <w:rPr>
                        <w:sz w:val="21"/>
                        <w:szCs w:val="21"/>
                      </w:rPr>
                    </w:pPr>
                    <w:r w:rsidRPr="006C2426">
                      <w:rPr>
                        <w:rFonts w:hint="eastAsia"/>
                        <w:sz w:val="21"/>
                        <w:szCs w:val="21"/>
                      </w:rPr>
                      <w:t>经营范围</w:t>
                    </w:r>
                  </w:p>
                </w:tc>
                <w:tc>
                  <w:tcPr>
                    <w:tcW w:w="1701" w:type="dxa"/>
                    <w:vAlign w:val="bottom"/>
                  </w:tcPr>
                  <w:p w:rsidR="00707717" w:rsidRPr="006C2426" w:rsidRDefault="00707717" w:rsidP="0028146D">
                    <w:pPr>
                      <w:widowControl/>
                      <w:jc w:val="center"/>
                      <w:rPr>
                        <w:sz w:val="21"/>
                        <w:szCs w:val="21"/>
                      </w:rPr>
                    </w:pPr>
                    <w:r w:rsidRPr="006C2426">
                      <w:rPr>
                        <w:rFonts w:hint="eastAsia"/>
                        <w:sz w:val="21"/>
                        <w:szCs w:val="21"/>
                      </w:rPr>
                      <w:t>注册资本</w:t>
                    </w:r>
                  </w:p>
                </w:tc>
                <w:tc>
                  <w:tcPr>
                    <w:tcW w:w="1701" w:type="dxa"/>
                    <w:vAlign w:val="bottom"/>
                  </w:tcPr>
                  <w:p w:rsidR="00707717" w:rsidRPr="006C2426" w:rsidRDefault="00707717" w:rsidP="0028146D">
                    <w:pPr>
                      <w:widowControl/>
                      <w:jc w:val="center"/>
                      <w:rPr>
                        <w:sz w:val="21"/>
                        <w:szCs w:val="21"/>
                      </w:rPr>
                    </w:pPr>
                    <w:r w:rsidRPr="006C2426">
                      <w:rPr>
                        <w:rFonts w:hint="eastAsia"/>
                        <w:sz w:val="21"/>
                        <w:szCs w:val="21"/>
                      </w:rPr>
                      <w:t>总资产</w:t>
                    </w:r>
                  </w:p>
                </w:tc>
                <w:tc>
                  <w:tcPr>
                    <w:tcW w:w="1843" w:type="dxa"/>
                    <w:vAlign w:val="bottom"/>
                  </w:tcPr>
                  <w:p w:rsidR="00707717" w:rsidRPr="006C2426" w:rsidRDefault="00707717" w:rsidP="0028146D">
                    <w:pPr>
                      <w:widowControl/>
                      <w:jc w:val="center"/>
                      <w:rPr>
                        <w:sz w:val="21"/>
                        <w:szCs w:val="21"/>
                      </w:rPr>
                    </w:pPr>
                    <w:r w:rsidRPr="006C2426">
                      <w:rPr>
                        <w:rFonts w:hint="eastAsia"/>
                        <w:sz w:val="21"/>
                        <w:szCs w:val="21"/>
                      </w:rPr>
                      <w:t>净资产</w:t>
                    </w:r>
                  </w:p>
                </w:tc>
                <w:tc>
                  <w:tcPr>
                    <w:tcW w:w="1701" w:type="dxa"/>
                    <w:vAlign w:val="bottom"/>
                  </w:tcPr>
                  <w:p w:rsidR="00707717" w:rsidRPr="006C2426" w:rsidRDefault="00707717" w:rsidP="0028146D">
                    <w:pPr>
                      <w:widowControl/>
                      <w:jc w:val="center"/>
                      <w:rPr>
                        <w:sz w:val="21"/>
                        <w:szCs w:val="21"/>
                      </w:rPr>
                    </w:pPr>
                    <w:r w:rsidRPr="006C2426">
                      <w:rPr>
                        <w:rFonts w:hint="eastAsia"/>
                        <w:sz w:val="21"/>
                        <w:szCs w:val="21"/>
                      </w:rPr>
                      <w:t>净利润</w:t>
                    </w:r>
                  </w:p>
                </w:tc>
              </w:tr>
              <w:tr w:rsidR="00707717" w:rsidRPr="00886179" w:rsidTr="0028146D">
                <w:tc>
                  <w:tcPr>
                    <w:tcW w:w="993" w:type="dxa"/>
                    <w:vAlign w:val="bottom"/>
                  </w:tcPr>
                  <w:p w:rsidR="00707717" w:rsidRPr="006C2426" w:rsidRDefault="00707717" w:rsidP="0028146D">
                    <w:pPr>
                      <w:widowControl/>
                      <w:jc w:val="left"/>
                      <w:rPr>
                        <w:sz w:val="21"/>
                        <w:szCs w:val="21"/>
                      </w:rPr>
                    </w:pPr>
                    <w:r w:rsidRPr="006C2426">
                      <w:rPr>
                        <w:rFonts w:hint="eastAsia"/>
                        <w:sz w:val="21"/>
                        <w:szCs w:val="21"/>
                      </w:rPr>
                      <w:t>上海金自天正信息技术有限公司</w:t>
                    </w:r>
                  </w:p>
                  <w:p w:rsidR="00707717" w:rsidRPr="006C2426" w:rsidRDefault="00707717" w:rsidP="0028146D">
                    <w:pPr>
                      <w:widowControl/>
                      <w:jc w:val="left"/>
                      <w:rPr>
                        <w:sz w:val="21"/>
                        <w:szCs w:val="21"/>
                      </w:rPr>
                    </w:pPr>
                  </w:p>
                </w:tc>
                <w:tc>
                  <w:tcPr>
                    <w:tcW w:w="3544" w:type="dxa"/>
                    <w:vAlign w:val="bottom"/>
                  </w:tcPr>
                  <w:p w:rsidR="00707717" w:rsidRPr="006C2426" w:rsidRDefault="00707717" w:rsidP="0028146D">
                    <w:pPr>
                      <w:widowControl/>
                      <w:jc w:val="left"/>
                      <w:rPr>
                        <w:sz w:val="21"/>
                        <w:szCs w:val="21"/>
                      </w:rPr>
                    </w:pPr>
                    <w:r w:rsidRPr="006C2426">
                      <w:rPr>
                        <w:rFonts w:hint="eastAsia"/>
                        <w:sz w:val="21"/>
                        <w:szCs w:val="21"/>
                      </w:rPr>
                      <w:t>计算机软、硬件的开发、设计、制作、销售，系统集成，并提供相关技术的“四技”服务，网络工程的安装、调试、维护，机电一体化产品的研发、设计、生产、销售等。</w:t>
                    </w:r>
                  </w:p>
                </w:tc>
                <w:tc>
                  <w:tcPr>
                    <w:tcW w:w="1701" w:type="dxa"/>
                    <w:vAlign w:val="bottom"/>
                  </w:tcPr>
                  <w:p w:rsidR="00707717" w:rsidRPr="006C2426" w:rsidRDefault="00707717" w:rsidP="0028146D">
                    <w:pPr>
                      <w:widowControl/>
                      <w:jc w:val="right"/>
                      <w:rPr>
                        <w:sz w:val="21"/>
                        <w:szCs w:val="21"/>
                      </w:rPr>
                    </w:pPr>
                    <w:r w:rsidRPr="006C2426">
                      <w:rPr>
                        <w:rFonts w:hint="eastAsia"/>
                        <w:sz w:val="21"/>
                        <w:szCs w:val="21"/>
                      </w:rPr>
                      <w:t xml:space="preserve"> 60,000,000.00</w:t>
                    </w:r>
                  </w:p>
                </w:tc>
                <w:tc>
                  <w:tcPr>
                    <w:tcW w:w="1701" w:type="dxa"/>
                    <w:vAlign w:val="bottom"/>
                  </w:tcPr>
                  <w:p w:rsidR="00707717" w:rsidRPr="006C2426" w:rsidRDefault="00707717" w:rsidP="0028146D">
                    <w:pPr>
                      <w:jc w:val="right"/>
                      <w:rPr>
                        <w:sz w:val="21"/>
                        <w:szCs w:val="21"/>
                      </w:rPr>
                    </w:pPr>
                    <w:r w:rsidRPr="006C2426">
                      <w:rPr>
                        <w:rFonts w:hint="eastAsia"/>
                        <w:sz w:val="21"/>
                        <w:szCs w:val="21"/>
                      </w:rPr>
                      <w:t>472,109,030.85</w:t>
                    </w:r>
                  </w:p>
                </w:tc>
                <w:tc>
                  <w:tcPr>
                    <w:tcW w:w="1843" w:type="dxa"/>
                    <w:vAlign w:val="bottom"/>
                  </w:tcPr>
                  <w:p w:rsidR="00707717" w:rsidRPr="006C2426" w:rsidRDefault="00707717" w:rsidP="0028146D">
                    <w:pPr>
                      <w:jc w:val="right"/>
                      <w:rPr>
                        <w:sz w:val="21"/>
                        <w:szCs w:val="21"/>
                      </w:rPr>
                    </w:pPr>
                    <w:r w:rsidRPr="006C2426">
                      <w:rPr>
                        <w:rFonts w:hint="eastAsia"/>
                        <w:sz w:val="21"/>
                        <w:szCs w:val="21"/>
                      </w:rPr>
                      <w:t>191,926,875.95</w:t>
                    </w:r>
                  </w:p>
                </w:tc>
                <w:tc>
                  <w:tcPr>
                    <w:tcW w:w="1701" w:type="dxa"/>
                    <w:vAlign w:val="bottom"/>
                  </w:tcPr>
                  <w:p w:rsidR="00707717" w:rsidRPr="006C2426" w:rsidRDefault="00707717" w:rsidP="0028146D">
                    <w:pPr>
                      <w:widowControl/>
                      <w:jc w:val="right"/>
                      <w:rPr>
                        <w:sz w:val="21"/>
                        <w:szCs w:val="21"/>
                      </w:rPr>
                    </w:pPr>
                    <w:r w:rsidRPr="006C2426">
                      <w:rPr>
                        <w:rFonts w:hint="eastAsia"/>
                        <w:sz w:val="21"/>
                        <w:szCs w:val="21"/>
                      </w:rPr>
                      <w:t xml:space="preserve"> 12,558,747.22</w:t>
                    </w:r>
                  </w:p>
                </w:tc>
              </w:tr>
              <w:tr w:rsidR="00707717" w:rsidRPr="00886179" w:rsidTr="0028146D">
                <w:tc>
                  <w:tcPr>
                    <w:tcW w:w="993" w:type="dxa"/>
                    <w:vAlign w:val="bottom"/>
                  </w:tcPr>
                  <w:p w:rsidR="00707717" w:rsidRPr="006C2426" w:rsidRDefault="00707717" w:rsidP="0028146D">
                    <w:pPr>
                      <w:widowControl/>
                      <w:jc w:val="left"/>
                      <w:rPr>
                        <w:sz w:val="21"/>
                        <w:szCs w:val="21"/>
                      </w:rPr>
                    </w:pPr>
                    <w:r w:rsidRPr="006C2426">
                      <w:rPr>
                        <w:rFonts w:hint="eastAsia"/>
                        <w:sz w:val="21"/>
                        <w:szCs w:val="21"/>
                      </w:rPr>
                      <w:t>成都金自天正智能控制有限公司</w:t>
                    </w:r>
                  </w:p>
                  <w:p w:rsidR="00707717" w:rsidRPr="006C2426" w:rsidRDefault="00707717" w:rsidP="0028146D">
                    <w:pPr>
                      <w:widowControl/>
                      <w:jc w:val="left"/>
                      <w:rPr>
                        <w:sz w:val="21"/>
                        <w:szCs w:val="21"/>
                      </w:rPr>
                    </w:pPr>
                  </w:p>
                </w:tc>
                <w:tc>
                  <w:tcPr>
                    <w:tcW w:w="3544" w:type="dxa"/>
                    <w:vAlign w:val="bottom"/>
                  </w:tcPr>
                  <w:p w:rsidR="00707717" w:rsidRPr="006C2426" w:rsidRDefault="00707717" w:rsidP="0028146D">
                    <w:pPr>
                      <w:widowControl/>
                      <w:jc w:val="left"/>
                      <w:rPr>
                        <w:sz w:val="21"/>
                        <w:szCs w:val="21"/>
                      </w:rPr>
                    </w:pPr>
                    <w:r w:rsidRPr="006C2426">
                      <w:rPr>
                        <w:rFonts w:hint="eastAsia"/>
                        <w:sz w:val="21"/>
                        <w:szCs w:val="21"/>
                      </w:rPr>
                      <w:t>工业自动化工程、电子计算机软件、系统集成、通信产品的技术服务、技术支持、技术转让及技术咨询、相关产品的开发，销售代理工业自动化设备等。</w:t>
                    </w:r>
                  </w:p>
                </w:tc>
                <w:tc>
                  <w:tcPr>
                    <w:tcW w:w="1701" w:type="dxa"/>
                    <w:vAlign w:val="bottom"/>
                  </w:tcPr>
                  <w:p w:rsidR="00707717" w:rsidRPr="006C2426" w:rsidRDefault="00707717" w:rsidP="0028146D">
                    <w:pPr>
                      <w:widowControl/>
                      <w:jc w:val="right"/>
                      <w:rPr>
                        <w:sz w:val="21"/>
                        <w:szCs w:val="21"/>
                      </w:rPr>
                    </w:pPr>
                    <w:r w:rsidRPr="006C2426">
                      <w:rPr>
                        <w:rFonts w:hint="eastAsia"/>
                        <w:sz w:val="21"/>
                        <w:szCs w:val="21"/>
                      </w:rPr>
                      <w:t>10,000,000.00</w:t>
                    </w:r>
                  </w:p>
                </w:tc>
                <w:tc>
                  <w:tcPr>
                    <w:tcW w:w="1701" w:type="dxa"/>
                    <w:vAlign w:val="bottom"/>
                  </w:tcPr>
                  <w:p w:rsidR="00707717" w:rsidRPr="006C2426" w:rsidRDefault="00707717" w:rsidP="0028146D">
                    <w:pPr>
                      <w:jc w:val="right"/>
                      <w:rPr>
                        <w:sz w:val="21"/>
                        <w:szCs w:val="21"/>
                      </w:rPr>
                    </w:pPr>
                    <w:r w:rsidRPr="006C2426">
                      <w:rPr>
                        <w:rFonts w:hint="eastAsia"/>
                        <w:sz w:val="21"/>
                        <w:szCs w:val="21"/>
                      </w:rPr>
                      <w:t>49,156,362.54</w:t>
                    </w:r>
                  </w:p>
                </w:tc>
                <w:tc>
                  <w:tcPr>
                    <w:tcW w:w="1843" w:type="dxa"/>
                    <w:vAlign w:val="bottom"/>
                  </w:tcPr>
                  <w:p w:rsidR="00707717" w:rsidRPr="006C2426" w:rsidRDefault="00707717" w:rsidP="0028146D">
                    <w:pPr>
                      <w:jc w:val="right"/>
                      <w:rPr>
                        <w:sz w:val="21"/>
                        <w:szCs w:val="21"/>
                      </w:rPr>
                    </w:pPr>
                    <w:r w:rsidRPr="006C2426">
                      <w:rPr>
                        <w:rFonts w:hint="eastAsia"/>
                        <w:sz w:val="21"/>
                        <w:szCs w:val="21"/>
                      </w:rPr>
                      <w:t>11,862,501.92</w:t>
                    </w:r>
                  </w:p>
                </w:tc>
                <w:tc>
                  <w:tcPr>
                    <w:tcW w:w="1701" w:type="dxa"/>
                    <w:vAlign w:val="bottom"/>
                  </w:tcPr>
                  <w:p w:rsidR="00707717" w:rsidRPr="006C2426" w:rsidRDefault="00707717" w:rsidP="0028146D">
                    <w:pPr>
                      <w:widowControl/>
                      <w:jc w:val="right"/>
                      <w:rPr>
                        <w:sz w:val="21"/>
                        <w:szCs w:val="21"/>
                      </w:rPr>
                    </w:pPr>
                    <w:r w:rsidRPr="006C2426">
                      <w:rPr>
                        <w:rFonts w:hint="eastAsia"/>
                        <w:sz w:val="21"/>
                        <w:szCs w:val="21"/>
                      </w:rPr>
                      <w:t>281,007.89</w:t>
                    </w:r>
                  </w:p>
                </w:tc>
              </w:tr>
              <w:tr w:rsidR="00707717" w:rsidRPr="00886179" w:rsidTr="0028146D">
                <w:tc>
                  <w:tcPr>
                    <w:tcW w:w="993" w:type="dxa"/>
                    <w:vAlign w:val="bottom"/>
                  </w:tcPr>
                  <w:p w:rsidR="00707717" w:rsidRPr="006C2426" w:rsidRDefault="00707717" w:rsidP="0028146D">
                    <w:pPr>
                      <w:widowControl/>
                      <w:jc w:val="left"/>
                      <w:rPr>
                        <w:sz w:val="21"/>
                        <w:szCs w:val="21"/>
                      </w:rPr>
                    </w:pPr>
                    <w:r w:rsidRPr="006C2426">
                      <w:rPr>
                        <w:rFonts w:hint="eastAsia"/>
                        <w:sz w:val="21"/>
                        <w:szCs w:val="21"/>
                      </w:rPr>
                      <w:t>北京金自能源科技发展有限公司</w:t>
                    </w:r>
                  </w:p>
                  <w:p w:rsidR="00707717" w:rsidRPr="006C2426" w:rsidRDefault="00707717" w:rsidP="0028146D">
                    <w:pPr>
                      <w:widowControl/>
                      <w:jc w:val="left"/>
                      <w:rPr>
                        <w:sz w:val="21"/>
                        <w:szCs w:val="21"/>
                      </w:rPr>
                    </w:pPr>
                  </w:p>
                </w:tc>
                <w:tc>
                  <w:tcPr>
                    <w:tcW w:w="3544" w:type="dxa"/>
                    <w:vAlign w:val="bottom"/>
                  </w:tcPr>
                  <w:p w:rsidR="00707717" w:rsidRPr="006C2426" w:rsidRDefault="00707717" w:rsidP="0028146D">
                    <w:pPr>
                      <w:widowControl/>
                      <w:jc w:val="left"/>
                      <w:rPr>
                        <w:sz w:val="21"/>
                        <w:szCs w:val="21"/>
                      </w:rPr>
                    </w:pPr>
                    <w:r w:rsidRPr="006C2426">
                      <w:rPr>
                        <w:rFonts w:hint="eastAsia"/>
                        <w:sz w:val="21"/>
                        <w:szCs w:val="21"/>
                      </w:rPr>
                      <w:t>技术开发、技术转让、施工总承包；专业承包；投资管理；基础软件服务；应用软件服务；销售电子产品、机械设备、化工产品（不含危险化学品）；维修电子产品、办公设备。</w:t>
                    </w:r>
                  </w:p>
                </w:tc>
                <w:tc>
                  <w:tcPr>
                    <w:tcW w:w="1701" w:type="dxa"/>
                    <w:vAlign w:val="bottom"/>
                  </w:tcPr>
                  <w:p w:rsidR="00707717" w:rsidRDefault="00707717" w:rsidP="0028146D">
                    <w:pPr>
                      <w:widowControl/>
                      <w:jc w:val="right"/>
                      <w:rPr>
                        <w:sz w:val="21"/>
                        <w:szCs w:val="21"/>
                      </w:rPr>
                    </w:pPr>
                  </w:p>
                  <w:p w:rsidR="00707717" w:rsidRDefault="00707717" w:rsidP="0028146D">
                    <w:pPr>
                      <w:widowControl/>
                      <w:jc w:val="right"/>
                      <w:rPr>
                        <w:sz w:val="21"/>
                        <w:szCs w:val="21"/>
                      </w:rPr>
                    </w:pPr>
                  </w:p>
                  <w:p w:rsidR="00707717" w:rsidRPr="006C2426" w:rsidRDefault="00707717" w:rsidP="0028146D">
                    <w:pPr>
                      <w:widowControl/>
                      <w:jc w:val="right"/>
                      <w:rPr>
                        <w:sz w:val="21"/>
                        <w:szCs w:val="21"/>
                      </w:rPr>
                    </w:pPr>
                    <w:r w:rsidRPr="006C2426">
                      <w:rPr>
                        <w:rFonts w:hint="eastAsia"/>
                        <w:sz w:val="21"/>
                        <w:szCs w:val="21"/>
                      </w:rPr>
                      <w:t>10,000,000.00</w:t>
                    </w:r>
                  </w:p>
                </w:tc>
                <w:tc>
                  <w:tcPr>
                    <w:tcW w:w="1701" w:type="dxa"/>
                    <w:vAlign w:val="bottom"/>
                  </w:tcPr>
                  <w:p w:rsidR="00707717" w:rsidRDefault="00707717" w:rsidP="0028146D">
                    <w:pPr>
                      <w:jc w:val="right"/>
                      <w:rPr>
                        <w:sz w:val="21"/>
                        <w:szCs w:val="21"/>
                      </w:rPr>
                    </w:pPr>
                  </w:p>
                  <w:p w:rsidR="00707717" w:rsidRDefault="00707717" w:rsidP="0028146D">
                    <w:pPr>
                      <w:jc w:val="right"/>
                      <w:rPr>
                        <w:sz w:val="21"/>
                        <w:szCs w:val="21"/>
                      </w:rPr>
                    </w:pPr>
                  </w:p>
                  <w:p w:rsidR="00707717" w:rsidRPr="006C2426" w:rsidRDefault="00707717" w:rsidP="0028146D">
                    <w:pPr>
                      <w:jc w:val="right"/>
                      <w:rPr>
                        <w:sz w:val="21"/>
                        <w:szCs w:val="21"/>
                      </w:rPr>
                    </w:pPr>
                    <w:r w:rsidRPr="006C2426">
                      <w:rPr>
                        <w:rFonts w:hint="eastAsia"/>
                        <w:sz w:val="21"/>
                        <w:szCs w:val="21"/>
                      </w:rPr>
                      <w:t>62,858,094.81</w:t>
                    </w:r>
                  </w:p>
                </w:tc>
                <w:tc>
                  <w:tcPr>
                    <w:tcW w:w="1843" w:type="dxa"/>
                    <w:vAlign w:val="bottom"/>
                  </w:tcPr>
                  <w:p w:rsidR="00707717" w:rsidRDefault="00707717" w:rsidP="0028146D">
                    <w:pPr>
                      <w:jc w:val="right"/>
                      <w:rPr>
                        <w:sz w:val="21"/>
                        <w:szCs w:val="21"/>
                      </w:rPr>
                    </w:pPr>
                  </w:p>
                  <w:p w:rsidR="00707717" w:rsidRDefault="00707717" w:rsidP="0028146D">
                    <w:pPr>
                      <w:jc w:val="right"/>
                      <w:rPr>
                        <w:sz w:val="21"/>
                        <w:szCs w:val="21"/>
                      </w:rPr>
                    </w:pPr>
                  </w:p>
                  <w:p w:rsidR="00707717" w:rsidRPr="006C2426" w:rsidRDefault="00707717" w:rsidP="0028146D">
                    <w:pPr>
                      <w:jc w:val="right"/>
                      <w:rPr>
                        <w:sz w:val="21"/>
                        <w:szCs w:val="21"/>
                      </w:rPr>
                    </w:pPr>
                    <w:r w:rsidRPr="006C2426">
                      <w:rPr>
                        <w:rFonts w:hint="eastAsia"/>
                        <w:sz w:val="21"/>
                        <w:szCs w:val="21"/>
                      </w:rPr>
                      <w:t>18,838,275.57</w:t>
                    </w:r>
                  </w:p>
                </w:tc>
                <w:tc>
                  <w:tcPr>
                    <w:tcW w:w="1701" w:type="dxa"/>
                    <w:vAlign w:val="bottom"/>
                  </w:tcPr>
                  <w:p w:rsidR="00707717" w:rsidRDefault="00707717" w:rsidP="0028146D">
                    <w:pPr>
                      <w:widowControl/>
                      <w:jc w:val="right"/>
                      <w:rPr>
                        <w:sz w:val="21"/>
                        <w:szCs w:val="21"/>
                      </w:rPr>
                    </w:pPr>
                  </w:p>
                  <w:p w:rsidR="00707717" w:rsidRDefault="00707717" w:rsidP="0028146D">
                    <w:pPr>
                      <w:widowControl/>
                      <w:jc w:val="right"/>
                      <w:rPr>
                        <w:sz w:val="21"/>
                        <w:szCs w:val="21"/>
                      </w:rPr>
                    </w:pPr>
                  </w:p>
                  <w:p w:rsidR="00707717" w:rsidRPr="006C2426" w:rsidRDefault="00707717" w:rsidP="0028146D">
                    <w:pPr>
                      <w:widowControl/>
                      <w:jc w:val="right"/>
                      <w:rPr>
                        <w:sz w:val="21"/>
                        <w:szCs w:val="21"/>
                      </w:rPr>
                    </w:pPr>
                    <w:r w:rsidRPr="006C2426">
                      <w:rPr>
                        <w:rFonts w:hint="eastAsia"/>
                        <w:sz w:val="21"/>
                        <w:szCs w:val="21"/>
                      </w:rPr>
                      <w:t>2,633,832.06</w:t>
                    </w:r>
                  </w:p>
                </w:tc>
              </w:tr>
              <w:tr w:rsidR="00707717" w:rsidRPr="007D5CE6" w:rsidTr="0028146D">
                <w:tc>
                  <w:tcPr>
                    <w:tcW w:w="993" w:type="dxa"/>
                    <w:vAlign w:val="bottom"/>
                  </w:tcPr>
                  <w:p w:rsidR="00707717" w:rsidRPr="006C2426" w:rsidRDefault="00707717" w:rsidP="0028146D">
                    <w:pPr>
                      <w:widowControl/>
                      <w:jc w:val="left"/>
                      <w:rPr>
                        <w:sz w:val="21"/>
                        <w:szCs w:val="21"/>
                      </w:rPr>
                    </w:pPr>
                    <w:r w:rsidRPr="006C2426">
                      <w:rPr>
                        <w:rFonts w:hint="eastAsia"/>
                        <w:sz w:val="21"/>
                        <w:szCs w:val="21"/>
                      </w:rPr>
                      <w:t>北京阿瑞新通科技有限公司</w:t>
                    </w:r>
                  </w:p>
                  <w:p w:rsidR="00707717" w:rsidRPr="006C2426" w:rsidRDefault="00707717" w:rsidP="0028146D">
                    <w:pPr>
                      <w:widowControl/>
                      <w:jc w:val="left"/>
                      <w:rPr>
                        <w:sz w:val="21"/>
                        <w:szCs w:val="21"/>
                      </w:rPr>
                    </w:pPr>
                  </w:p>
                </w:tc>
                <w:tc>
                  <w:tcPr>
                    <w:tcW w:w="3544" w:type="dxa"/>
                    <w:vAlign w:val="bottom"/>
                  </w:tcPr>
                  <w:p w:rsidR="00707717" w:rsidRPr="006C2426" w:rsidRDefault="00707717" w:rsidP="0028146D">
                    <w:pPr>
                      <w:widowControl/>
                      <w:jc w:val="left"/>
                      <w:rPr>
                        <w:sz w:val="21"/>
                        <w:szCs w:val="21"/>
                      </w:rPr>
                    </w:pPr>
                    <w:r w:rsidRPr="006C2426">
                      <w:rPr>
                        <w:rFonts w:hint="eastAsia"/>
                        <w:sz w:val="21"/>
                        <w:szCs w:val="21"/>
                      </w:rPr>
                      <w:t>技术开发、技术转让、技术咨询、技术服务；计算机系统集成、软件开发；基础软件服务；应用软件服务；销售电子产品、机械设备；技术进出口；代理进出口。</w:t>
                    </w:r>
                  </w:p>
                </w:tc>
                <w:tc>
                  <w:tcPr>
                    <w:tcW w:w="1701" w:type="dxa"/>
                    <w:vAlign w:val="bottom"/>
                  </w:tcPr>
                  <w:p w:rsidR="00707717" w:rsidRPr="006C2426" w:rsidRDefault="00707717" w:rsidP="0028146D">
                    <w:pPr>
                      <w:widowControl/>
                      <w:jc w:val="right"/>
                      <w:rPr>
                        <w:sz w:val="21"/>
                        <w:szCs w:val="21"/>
                      </w:rPr>
                    </w:pPr>
                    <w:r w:rsidRPr="006C2426">
                      <w:rPr>
                        <w:rFonts w:hint="eastAsia"/>
                        <w:sz w:val="21"/>
                        <w:szCs w:val="21"/>
                      </w:rPr>
                      <w:t>20,000,000.00</w:t>
                    </w:r>
                  </w:p>
                </w:tc>
                <w:tc>
                  <w:tcPr>
                    <w:tcW w:w="1701" w:type="dxa"/>
                    <w:vAlign w:val="bottom"/>
                  </w:tcPr>
                  <w:p w:rsidR="00707717" w:rsidRPr="006C2426" w:rsidRDefault="00707717" w:rsidP="0028146D">
                    <w:pPr>
                      <w:jc w:val="right"/>
                      <w:rPr>
                        <w:sz w:val="21"/>
                        <w:szCs w:val="21"/>
                      </w:rPr>
                    </w:pPr>
                    <w:r w:rsidRPr="006C2426">
                      <w:rPr>
                        <w:rFonts w:hint="eastAsia"/>
                        <w:sz w:val="21"/>
                        <w:szCs w:val="21"/>
                      </w:rPr>
                      <w:t>62,420,765.49</w:t>
                    </w:r>
                  </w:p>
                </w:tc>
                <w:tc>
                  <w:tcPr>
                    <w:tcW w:w="1843" w:type="dxa"/>
                    <w:vAlign w:val="bottom"/>
                  </w:tcPr>
                  <w:p w:rsidR="00707717" w:rsidRPr="006C2426" w:rsidRDefault="00707717" w:rsidP="0028146D">
                    <w:pPr>
                      <w:jc w:val="right"/>
                      <w:rPr>
                        <w:sz w:val="21"/>
                        <w:szCs w:val="21"/>
                      </w:rPr>
                    </w:pPr>
                    <w:r w:rsidRPr="006C2426">
                      <w:rPr>
                        <w:rFonts w:hint="eastAsia"/>
                        <w:sz w:val="21"/>
                        <w:szCs w:val="21"/>
                      </w:rPr>
                      <w:t>21,683,714.13</w:t>
                    </w:r>
                  </w:p>
                </w:tc>
                <w:tc>
                  <w:tcPr>
                    <w:tcW w:w="1701" w:type="dxa"/>
                    <w:vAlign w:val="bottom"/>
                  </w:tcPr>
                  <w:p w:rsidR="00707717" w:rsidRPr="006C2426" w:rsidRDefault="00707717" w:rsidP="0028146D">
                    <w:pPr>
                      <w:jc w:val="right"/>
                      <w:rPr>
                        <w:sz w:val="21"/>
                        <w:szCs w:val="21"/>
                      </w:rPr>
                    </w:pPr>
                    <w:r w:rsidRPr="006C2426">
                      <w:rPr>
                        <w:rFonts w:hint="eastAsia"/>
                        <w:sz w:val="21"/>
                        <w:szCs w:val="21"/>
                      </w:rPr>
                      <w:t>89,943.61</w:t>
                    </w:r>
                  </w:p>
                </w:tc>
              </w:tr>
            </w:tbl>
            <w:p w:rsidR="00707717" w:rsidRDefault="00707717"/>
            <w:p w:rsidR="00707717" w:rsidRPr="00EE126F" w:rsidRDefault="00707717" w:rsidP="006C2426">
              <w:pPr>
                <w:rPr>
                  <w:sz w:val="21"/>
                  <w:szCs w:val="21"/>
                </w:rPr>
              </w:pPr>
              <w:r w:rsidRPr="00EE126F">
                <w:rPr>
                  <w:rFonts w:hint="eastAsia"/>
                  <w:sz w:val="21"/>
                  <w:szCs w:val="21"/>
                </w:rPr>
                <w:t>（1)对公司净利润影响达到10%以上的控股公司情况</w:t>
              </w:r>
            </w:p>
            <w:p w:rsidR="00707717" w:rsidRPr="003A340E" w:rsidRDefault="00707717" w:rsidP="005C09C4">
              <w:pPr>
                <w:ind w:firstLineChars="200" w:firstLine="420"/>
                <w:rPr>
                  <w:szCs w:val="21"/>
                </w:rPr>
              </w:pPr>
              <w:r w:rsidRPr="00EE126F">
                <w:rPr>
                  <w:rFonts w:hint="eastAsia"/>
                  <w:sz w:val="21"/>
                  <w:szCs w:val="21"/>
                </w:rPr>
                <w:t>上海金自天正信息技术有限公司</w:t>
              </w:r>
              <w:r w:rsidRPr="00EE126F">
                <w:rPr>
                  <w:sz w:val="21"/>
                  <w:szCs w:val="21"/>
                </w:rPr>
                <w:t>20</w:t>
              </w:r>
              <w:r w:rsidRPr="00EE126F">
                <w:rPr>
                  <w:rFonts w:hint="eastAsia"/>
                  <w:sz w:val="21"/>
                  <w:szCs w:val="21"/>
                </w:rPr>
                <w:t>20年度的销售收入为184,015,762.21元，比上年度下降了29.90</w:t>
              </w:r>
              <w:r w:rsidRPr="00EE126F">
                <w:rPr>
                  <w:sz w:val="21"/>
                  <w:szCs w:val="21"/>
                </w:rPr>
                <w:t xml:space="preserve"> %,</w:t>
              </w:r>
              <w:r w:rsidRPr="00EE126F">
                <w:rPr>
                  <w:rFonts w:hint="eastAsia"/>
                  <w:sz w:val="21"/>
                  <w:szCs w:val="21"/>
                </w:rPr>
                <w:t>营业利润为13,347,149.74 元，比上年度增长了7.80</w:t>
              </w:r>
              <w:r w:rsidRPr="00EE126F">
                <w:rPr>
                  <w:sz w:val="21"/>
                  <w:szCs w:val="21"/>
                </w:rPr>
                <w:t xml:space="preserve"> %,</w:t>
              </w:r>
              <w:r w:rsidRPr="00EE126F">
                <w:rPr>
                  <w:rFonts w:hint="eastAsia"/>
                  <w:sz w:val="21"/>
                  <w:szCs w:val="21"/>
                </w:rPr>
                <w:t>净利润为</w:t>
              </w:r>
              <w:r w:rsidRPr="00EE126F">
                <w:rPr>
                  <w:rFonts w:hint="eastAsia"/>
                  <w:color w:val="000000" w:themeColor="text1"/>
                  <w:sz w:val="21"/>
                  <w:szCs w:val="21"/>
                </w:rPr>
                <w:t>12,558,747.22</w:t>
              </w:r>
              <w:r w:rsidRPr="00EE126F">
                <w:rPr>
                  <w:rFonts w:hint="eastAsia"/>
                  <w:sz w:val="21"/>
                  <w:szCs w:val="21"/>
                </w:rPr>
                <w:t>元，比上年度增长了3.33</w:t>
              </w:r>
              <w:r w:rsidRPr="00EE126F">
                <w:rPr>
                  <w:sz w:val="21"/>
                  <w:szCs w:val="21"/>
                </w:rPr>
                <w:t xml:space="preserve"> %</w:t>
              </w:r>
              <w:r w:rsidRPr="00EE126F">
                <w:rPr>
                  <w:rFonts w:hint="eastAsia"/>
                  <w:sz w:val="21"/>
                  <w:szCs w:val="21"/>
                </w:rPr>
                <w:t>；上海金自天正信息技术有限公司资产或其他主要财务指标与上年度相比变动达到30%以上的项目：</w:t>
              </w:r>
            </w:p>
            <w:p w:rsidR="00707717" w:rsidRPr="005C09C4" w:rsidRDefault="00707717" w:rsidP="005C09C4">
              <w:pPr>
                <w:ind w:firstLineChars="3100" w:firstLine="6510"/>
                <w:rPr>
                  <w:sz w:val="21"/>
                  <w:szCs w:val="21"/>
                </w:rPr>
              </w:pPr>
              <w:r w:rsidRPr="005C09C4">
                <w:rPr>
                  <w:rFonts w:hint="eastAsia"/>
                  <w:sz w:val="21"/>
                  <w:szCs w:val="21"/>
                </w:rPr>
                <w:t>单位：元</w:t>
              </w:r>
            </w:p>
            <w:tbl>
              <w:tblPr>
                <w:tblStyle w:val="g1"/>
                <w:tblW w:w="10737" w:type="dxa"/>
                <w:tblInd w:w="-743" w:type="dxa"/>
                <w:tblLook w:val="04A0"/>
              </w:tblPr>
              <w:tblGrid>
                <w:gridCol w:w="1844"/>
                <w:gridCol w:w="1686"/>
                <w:gridCol w:w="1701"/>
                <w:gridCol w:w="1254"/>
                <w:gridCol w:w="4252"/>
              </w:tblGrid>
              <w:tr w:rsidR="00707717" w:rsidRPr="00886179" w:rsidTr="00707717">
                <w:trPr>
                  <w:trHeight w:val="360"/>
                </w:trPr>
                <w:tc>
                  <w:tcPr>
                    <w:tcW w:w="18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8146D">
                    <w:pPr>
                      <w:rPr>
                        <w:sz w:val="21"/>
                        <w:szCs w:val="21"/>
                      </w:rPr>
                    </w:pPr>
                    <w:r w:rsidRPr="00EE126F">
                      <w:rPr>
                        <w:rFonts w:hint="eastAsia"/>
                        <w:sz w:val="21"/>
                        <w:szCs w:val="21"/>
                      </w:rPr>
                      <w:t>资产负债表项目</w:t>
                    </w:r>
                  </w:p>
                </w:tc>
                <w:tc>
                  <w:tcPr>
                    <w:tcW w:w="1686" w:type="dxa"/>
                    <w:tcBorders>
                      <w:top w:val="single" w:sz="4" w:space="0" w:color="auto"/>
                      <w:left w:val="nil"/>
                      <w:bottom w:val="single" w:sz="4" w:space="0" w:color="auto"/>
                      <w:right w:val="single" w:sz="4" w:space="0" w:color="auto"/>
                    </w:tcBorders>
                    <w:shd w:val="clear" w:color="auto" w:fill="auto"/>
                    <w:vAlign w:val="bottom"/>
                    <w:hideMark/>
                  </w:tcPr>
                  <w:p w:rsidR="00707717" w:rsidRPr="00EE126F" w:rsidRDefault="00707717" w:rsidP="0028146D">
                    <w:pPr>
                      <w:rPr>
                        <w:sz w:val="21"/>
                        <w:szCs w:val="21"/>
                      </w:rPr>
                    </w:pPr>
                    <w:r w:rsidRPr="00EE126F">
                      <w:rPr>
                        <w:rFonts w:hint="eastAsia"/>
                        <w:sz w:val="21"/>
                        <w:szCs w:val="21"/>
                      </w:rPr>
                      <w:t>期末金额</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707717" w:rsidRPr="00EE126F" w:rsidRDefault="00707717" w:rsidP="0028146D">
                    <w:pPr>
                      <w:rPr>
                        <w:sz w:val="21"/>
                        <w:szCs w:val="21"/>
                      </w:rPr>
                    </w:pPr>
                    <w:r w:rsidRPr="00EE126F">
                      <w:rPr>
                        <w:rFonts w:hint="eastAsia"/>
                        <w:sz w:val="21"/>
                        <w:szCs w:val="21"/>
                      </w:rPr>
                      <w:t>期初金额</w:t>
                    </w:r>
                  </w:p>
                </w:tc>
                <w:tc>
                  <w:tcPr>
                    <w:tcW w:w="1254" w:type="dxa"/>
                    <w:tcBorders>
                      <w:top w:val="single" w:sz="4" w:space="0" w:color="auto"/>
                      <w:left w:val="nil"/>
                      <w:bottom w:val="single" w:sz="4" w:space="0" w:color="auto"/>
                      <w:right w:val="single" w:sz="4" w:space="0" w:color="auto"/>
                    </w:tcBorders>
                    <w:shd w:val="clear" w:color="auto" w:fill="auto"/>
                    <w:vAlign w:val="bottom"/>
                    <w:hideMark/>
                  </w:tcPr>
                  <w:p w:rsidR="00707717" w:rsidRPr="00EE126F" w:rsidRDefault="00707717" w:rsidP="0028146D">
                    <w:pPr>
                      <w:rPr>
                        <w:sz w:val="21"/>
                        <w:szCs w:val="21"/>
                      </w:rPr>
                    </w:pPr>
                    <w:r w:rsidRPr="00EE126F">
                      <w:rPr>
                        <w:rFonts w:hint="eastAsia"/>
                        <w:sz w:val="21"/>
                        <w:szCs w:val="21"/>
                      </w:rPr>
                      <w:t>增减幅度（%）</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rsidR="00707717" w:rsidRPr="00EE126F" w:rsidRDefault="00707717" w:rsidP="0028146D">
                    <w:pPr>
                      <w:rPr>
                        <w:sz w:val="21"/>
                        <w:szCs w:val="21"/>
                      </w:rPr>
                    </w:pPr>
                    <w:r w:rsidRPr="00EE126F">
                      <w:rPr>
                        <w:rFonts w:hint="eastAsia"/>
                        <w:sz w:val="21"/>
                        <w:szCs w:val="21"/>
                      </w:rPr>
                      <w:t>情况说明</w:t>
                    </w:r>
                  </w:p>
                </w:tc>
              </w:tr>
              <w:tr w:rsidR="00707717" w:rsidRPr="00886179" w:rsidTr="00707717">
                <w:trPr>
                  <w:trHeight w:val="360"/>
                </w:trPr>
                <w:tc>
                  <w:tcPr>
                    <w:tcW w:w="18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7717" w:rsidRPr="00EE126F" w:rsidRDefault="00707717" w:rsidP="0028146D">
                    <w:pPr>
                      <w:rPr>
                        <w:sz w:val="21"/>
                        <w:szCs w:val="21"/>
                      </w:rPr>
                    </w:pPr>
                    <w:r w:rsidRPr="00EE126F">
                      <w:rPr>
                        <w:sz w:val="21"/>
                        <w:szCs w:val="21"/>
                      </w:rPr>
                      <w:t xml:space="preserve"> 预付款项</w:t>
                    </w:r>
                  </w:p>
                </w:tc>
                <w:tc>
                  <w:tcPr>
                    <w:tcW w:w="1686" w:type="dxa"/>
                    <w:tcBorders>
                      <w:top w:val="single" w:sz="4" w:space="0" w:color="auto"/>
                      <w:left w:val="nil"/>
                      <w:bottom w:val="single" w:sz="4" w:space="0" w:color="auto"/>
                      <w:right w:val="single" w:sz="4" w:space="0" w:color="auto"/>
                    </w:tcBorders>
                    <w:shd w:val="clear" w:color="auto" w:fill="auto"/>
                    <w:noWrap/>
                    <w:vAlign w:val="center"/>
                    <w:hideMark/>
                  </w:tcPr>
                  <w:p w:rsidR="00707717" w:rsidRPr="00EE126F" w:rsidRDefault="00707717" w:rsidP="0028146D">
                    <w:pPr>
                      <w:jc w:val="right"/>
                      <w:rPr>
                        <w:sz w:val="21"/>
                        <w:szCs w:val="21"/>
                      </w:rPr>
                    </w:pPr>
                    <w:r w:rsidRPr="00EE126F">
                      <w:rPr>
                        <w:rFonts w:hint="eastAsia"/>
                        <w:sz w:val="21"/>
                        <w:szCs w:val="21"/>
                      </w:rPr>
                      <w:t xml:space="preserve">    34,241,980.93 </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707717" w:rsidRPr="00EE126F" w:rsidRDefault="00707717" w:rsidP="0028146D">
                    <w:pPr>
                      <w:jc w:val="right"/>
                      <w:rPr>
                        <w:sz w:val="21"/>
                        <w:szCs w:val="21"/>
                      </w:rPr>
                    </w:pPr>
                    <w:r w:rsidRPr="00EE126F">
                      <w:rPr>
                        <w:rFonts w:hint="eastAsia"/>
                        <w:sz w:val="21"/>
                        <w:szCs w:val="21"/>
                      </w:rPr>
                      <w:t xml:space="preserve">    8,522,906.02 </w:t>
                    </w:r>
                  </w:p>
                </w:tc>
                <w:tc>
                  <w:tcPr>
                    <w:tcW w:w="12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t xml:space="preserve">                301.76</w:t>
                    </w:r>
                  </w:p>
                </w:tc>
                <w:tc>
                  <w:tcPr>
                    <w:tcW w:w="4252" w:type="dxa"/>
                    <w:tcBorders>
                      <w:top w:val="single" w:sz="4" w:space="0" w:color="auto"/>
                      <w:left w:val="nil"/>
                      <w:bottom w:val="single" w:sz="4" w:space="0" w:color="auto"/>
                      <w:right w:val="single" w:sz="4" w:space="0" w:color="auto"/>
                    </w:tcBorders>
                    <w:shd w:val="clear" w:color="auto" w:fill="auto"/>
                    <w:noWrap/>
                    <w:vAlign w:val="bottom"/>
                    <w:hideMark/>
                  </w:tcPr>
                  <w:p w:rsidR="00707717" w:rsidRPr="00EE126F" w:rsidRDefault="00707717" w:rsidP="0028146D">
                    <w:pPr>
                      <w:rPr>
                        <w:sz w:val="21"/>
                        <w:szCs w:val="21"/>
                      </w:rPr>
                    </w:pPr>
                    <w:r>
                      <w:rPr>
                        <w:rFonts w:hint="eastAsia"/>
                        <w:sz w:val="21"/>
                        <w:szCs w:val="21"/>
                      </w:rPr>
                      <w:t>主要是公司在报告期采购支付货款增加，供应商尚未开具</w:t>
                    </w:r>
                    <w:r w:rsidRPr="00EE126F">
                      <w:rPr>
                        <w:rFonts w:hint="eastAsia"/>
                        <w:sz w:val="21"/>
                        <w:szCs w:val="21"/>
                      </w:rPr>
                      <w:t>发票所致。</w:t>
                    </w:r>
                  </w:p>
                </w:tc>
              </w:tr>
              <w:tr w:rsidR="00707717" w:rsidRPr="00886179" w:rsidTr="00707717">
                <w:trPr>
                  <w:trHeight w:val="360"/>
                </w:trPr>
                <w:tc>
                  <w:tcPr>
                    <w:tcW w:w="1844" w:type="dxa"/>
                    <w:tcBorders>
                      <w:top w:val="nil"/>
                      <w:left w:val="single" w:sz="4" w:space="0" w:color="auto"/>
                      <w:bottom w:val="single" w:sz="4" w:space="0" w:color="auto"/>
                      <w:right w:val="single" w:sz="4" w:space="0" w:color="auto"/>
                    </w:tcBorders>
                    <w:shd w:val="clear" w:color="auto" w:fill="auto"/>
                    <w:noWrap/>
                    <w:vAlign w:val="center"/>
                    <w:hideMark/>
                  </w:tcPr>
                  <w:p w:rsidR="00707717" w:rsidRPr="00EE126F" w:rsidRDefault="00707717" w:rsidP="0028146D">
                    <w:pPr>
                      <w:rPr>
                        <w:sz w:val="21"/>
                        <w:szCs w:val="21"/>
                      </w:rPr>
                    </w:pPr>
                    <w:r w:rsidRPr="00EE126F">
                      <w:rPr>
                        <w:rFonts w:hint="eastAsia"/>
                        <w:sz w:val="21"/>
                        <w:szCs w:val="21"/>
                      </w:rPr>
                      <w:t xml:space="preserve"> 其他应收款</w:t>
                    </w:r>
                  </w:p>
                </w:tc>
                <w:tc>
                  <w:tcPr>
                    <w:tcW w:w="1686" w:type="dxa"/>
                    <w:tcBorders>
                      <w:top w:val="nil"/>
                      <w:left w:val="nil"/>
                      <w:bottom w:val="single" w:sz="4" w:space="0" w:color="auto"/>
                      <w:right w:val="single" w:sz="4" w:space="0" w:color="auto"/>
                    </w:tcBorders>
                    <w:shd w:val="clear" w:color="auto" w:fill="auto"/>
                    <w:noWrap/>
                    <w:vAlign w:val="center"/>
                    <w:hideMark/>
                  </w:tcPr>
                  <w:p w:rsidR="00707717" w:rsidRPr="00EE126F" w:rsidRDefault="00707717" w:rsidP="0028146D">
                    <w:pPr>
                      <w:jc w:val="right"/>
                      <w:rPr>
                        <w:sz w:val="21"/>
                        <w:szCs w:val="21"/>
                      </w:rPr>
                    </w:pPr>
                    <w:r w:rsidRPr="00EE126F">
                      <w:rPr>
                        <w:rFonts w:hint="eastAsia"/>
                        <w:sz w:val="21"/>
                        <w:szCs w:val="21"/>
                      </w:rPr>
                      <w:t>3,484,017.5</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EE126F" w:rsidRDefault="00707717" w:rsidP="0028146D">
                    <w:pPr>
                      <w:jc w:val="right"/>
                      <w:rPr>
                        <w:sz w:val="21"/>
                        <w:szCs w:val="21"/>
                      </w:rPr>
                    </w:pPr>
                    <w:r w:rsidRPr="00EE126F">
                      <w:rPr>
                        <w:rFonts w:hint="eastAsia"/>
                        <w:sz w:val="21"/>
                        <w:szCs w:val="21"/>
                      </w:rPr>
                      <w:t xml:space="preserve">   </w:t>
                    </w:r>
                    <w:r w:rsidRPr="00EE126F">
                      <w:rPr>
                        <w:rFonts w:hint="eastAsia"/>
                        <w:sz w:val="21"/>
                        <w:szCs w:val="21"/>
                      </w:rPr>
                      <w:lastRenderedPageBreak/>
                      <w:t xml:space="preserve">2,083,259.96 </w:t>
                    </w:r>
                  </w:p>
                </w:tc>
                <w:tc>
                  <w:tcPr>
                    <w:tcW w:w="125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lastRenderedPageBreak/>
                      <w:t xml:space="preserve">                 </w:t>
                    </w:r>
                    <w:r w:rsidRPr="00EE126F">
                      <w:rPr>
                        <w:rFonts w:hint="eastAsia"/>
                        <w:sz w:val="21"/>
                        <w:szCs w:val="21"/>
                      </w:rPr>
                      <w:lastRenderedPageBreak/>
                      <w:t>67.24</w:t>
                    </w:r>
                  </w:p>
                </w:tc>
                <w:tc>
                  <w:tcPr>
                    <w:tcW w:w="4252"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8146D">
                    <w:pPr>
                      <w:rPr>
                        <w:sz w:val="21"/>
                        <w:szCs w:val="21"/>
                      </w:rPr>
                    </w:pPr>
                    <w:r w:rsidRPr="00EE126F">
                      <w:rPr>
                        <w:rFonts w:hint="eastAsia"/>
                        <w:sz w:val="21"/>
                        <w:szCs w:val="21"/>
                      </w:rPr>
                      <w:lastRenderedPageBreak/>
                      <w:t>主要是报告期投标保证金增加所致。</w:t>
                    </w:r>
                  </w:p>
                </w:tc>
              </w:tr>
              <w:tr w:rsidR="00707717" w:rsidRPr="00886179" w:rsidTr="00707717">
                <w:trPr>
                  <w:trHeight w:val="360"/>
                </w:trPr>
                <w:tc>
                  <w:tcPr>
                    <w:tcW w:w="1844" w:type="dxa"/>
                    <w:tcBorders>
                      <w:top w:val="nil"/>
                      <w:left w:val="single" w:sz="4" w:space="0" w:color="auto"/>
                      <w:bottom w:val="single" w:sz="4" w:space="0" w:color="auto"/>
                      <w:right w:val="single" w:sz="4" w:space="0" w:color="auto"/>
                    </w:tcBorders>
                    <w:shd w:val="clear" w:color="auto" w:fill="auto"/>
                    <w:noWrap/>
                    <w:vAlign w:val="center"/>
                    <w:hideMark/>
                  </w:tcPr>
                  <w:p w:rsidR="00707717" w:rsidRPr="00707717" w:rsidRDefault="00707717" w:rsidP="0028146D">
                    <w:pPr>
                      <w:rPr>
                        <w:sz w:val="21"/>
                        <w:szCs w:val="21"/>
                      </w:rPr>
                    </w:pPr>
                    <w:r w:rsidRPr="00707717">
                      <w:rPr>
                        <w:sz w:val="21"/>
                        <w:szCs w:val="21"/>
                      </w:rPr>
                      <w:lastRenderedPageBreak/>
                      <w:t>应收款项融资</w:t>
                    </w:r>
                  </w:p>
                </w:tc>
                <w:tc>
                  <w:tcPr>
                    <w:tcW w:w="1686" w:type="dxa"/>
                    <w:tcBorders>
                      <w:top w:val="nil"/>
                      <w:left w:val="nil"/>
                      <w:bottom w:val="single" w:sz="4" w:space="0" w:color="auto"/>
                      <w:right w:val="single" w:sz="4" w:space="0" w:color="auto"/>
                    </w:tcBorders>
                    <w:shd w:val="clear" w:color="auto" w:fill="auto"/>
                    <w:noWrap/>
                    <w:vAlign w:val="center"/>
                    <w:hideMark/>
                  </w:tcPr>
                  <w:p w:rsidR="00707717" w:rsidRPr="00707717" w:rsidRDefault="00707717" w:rsidP="0028146D">
                    <w:pPr>
                      <w:jc w:val="right"/>
                      <w:rPr>
                        <w:sz w:val="21"/>
                        <w:szCs w:val="21"/>
                      </w:rPr>
                    </w:pPr>
                    <w:r w:rsidRPr="00707717">
                      <w:rPr>
                        <w:sz w:val="21"/>
                        <w:szCs w:val="21"/>
                      </w:rPr>
                      <w:t>35,610,383.68</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707717" w:rsidRDefault="00707717" w:rsidP="0028146D">
                    <w:pPr>
                      <w:jc w:val="right"/>
                      <w:rPr>
                        <w:sz w:val="21"/>
                        <w:szCs w:val="21"/>
                      </w:rPr>
                    </w:pPr>
                  </w:p>
                </w:tc>
                <w:tc>
                  <w:tcPr>
                    <w:tcW w:w="1254" w:type="dxa"/>
                    <w:tcBorders>
                      <w:top w:val="nil"/>
                      <w:left w:val="single" w:sz="4" w:space="0" w:color="auto"/>
                      <w:bottom w:val="single" w:sz="4" w:space="0" w:color="auto"/>
                      <w:right w:val="single" w:sz="4" w:space="0" w:color="auto"/>
                    </w:tcBorders>
                    <w:shd w:val="clear" w:color="auto" w:fill="auto"/>
                    <w:noWrap/>
                    <w:vAlign w:val="bottom"/>
                    <w:hideMark/>
                  </w:tcPr>
                  <w:p w:rsidR="00707717" w:rsidRPr="00707717" w:rsidRDefault="00707717" w:rsidP="0028146D">
                    <w:pPr>
                      <w:jc w:val="right"/>
                      <w:rPr>
                        <w:sz w:val="21"/>
                        <w:szCs w:val="21"/>
                      </w:rPr>
                    </w:pPr>
                    <w:r w:rsidRPr="00707717">
                      <w:rPr>
                        <w:sz w:val="21"/>
                        <w:szCs w:val="21"/>
                      </w:rPr>
                      <w:t>100.00</w:t>
                    </w:r>
                  </w:p>
                </w:tc>
                <w:tc>
                  <w:tcPr>
                    <w:tcW w:w="4252" w:type="dxa"/>
                    <w:tcBorders>
                      <w:top w:val="nil"/>
                      <w:left w:val="nil"/>
                      <w:bottom w:val="single" w:sz="4" w:space="0" w:color="auto"/>
                      <w:right w:val="single" w:sz="4" w:space="0" w:color="auto"/>
                    </w:tcBorders>
                    <w:shd w:val="clear" w:color="auto" w:fill="auto"/>
                    <w:noWrap/>
                    <w:vAlign w:val="bottom"/>
                    <w:hideMark/>
                  </w:tcPr>
                  <w:p w:rsidR="00707717" w:rsidRPr="00707717" w:rsidRDefault="00707717" w:rsidP="0028146D">
                    <w:pPr>
                      <w:rPr>
                        <w:sz w:val="21"/>
                        <w:szCs w:val="21"/>
                      </w:rPr>
                    </w:pPr>
                    <w:r w:rsidRPr="00707717">
                      <w:rPr>
                        <w:sz w:val="21"/>
                        <w:szCs w:val="21"/>
                      </w:rPr>
                      <w:t>根据业务模式测试将信用等级较高应收票据划分至以公允价值计量且其变动计入其他综合收益的金融资产，列报为应收款项融资。</w:t>
                    </w:r>
                  </w:p>
                </w:tc>
              </w:tr>
              <w:tr w:rsidR="00707717" w:rsidRPr="00886179" w:rsidTr="00707717">
                <w:trPr>
                  <w:trHeight w:val="360"/>
                </w:trPr>
                <w:tc>
                  <w:tcPr>
                    <w:tcW w:w="184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8146D">
                    <w:pPr>
                      <w:rPr>
                        <w:sz w:val="21"/>
                        <w:szCs w:val="21"/>
                      </w:rPr>
                    </w:pPr>
                    <w:r w:rsidRPr="00EE126F">
                      <w:rPr>
                        <w:rFonts w:hint="eastAsia"/>
                        <w:sz w:val="21"/>
                        <w:szCs w:val="21"/>
                      </w:rPr>
                      <w:t xml:space="preserve"> 其他流动资产</w:t>
                    </w:r>
                  </w:p>
                </w:tc>
                <w:tc>
                  <w:tcPr>
                    <w:tcW w:w="1686"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8146D">
                    <w:pPr>
                      <w:jc w:val="right"/>
                      <w:rPr>
                        <w:sz w:val="21"/>
                        <w:szCs w:val="21"/>
                      </w:rPr>
                    </w:pPr>
                    <w:r>
                      <w:rPr>
                        <w:rFonts w:hint="eastAsia"/>
                        <w:sz w:val="21"/>
                        <w:szCs w:val="21"/>
                      </w:rPr>
                      <w:t xml:space="preserve">    8,550,687.81</w:t>
                    </w:r>
                  </w:p>
                </w:tc>
                <w:tc>
                  <w:tcPr>
                    <w:tcW w:w="1701"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t xml:space="preserve">23,451,227.93 </w:t>
                    </w:r>
                  </w:p>
                </w:tc>
                <w:tc>
                  <w:tcPr>
                    <w:tcW w:w="125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t xml:space="preserve">                -63.54</w:t>
                    </w:r>
                  </w:p>
                </w:tc>
                <w:tc>
                  <w:tcPr>
                    <w:tcW w:w="4252"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8146D">
                    <w:pPr>
                      <w:rPr>
                        <w:sz w:val="21"/>
                        <w:szCs w:val="21"/>
                      </w:rPr>
                    </w:pPr>
                    <w:r w:rsidRPr="00EE126F">
                      <w:rPr>
                        <w:rFonts w:hint="eastAsia"/>
                        <w:sz w:val="21"/>
                        <w:szCs w:val="21"/>
                      </w:rPr>
                      <w:t>主要是期末定期存款较上期末减少所致。 </w:t>
                    </w:r>
                  </w:p>
                </w:tc>
              </w:tr>
              <w:tr w:rsidR="00707717" w:rsidRPr="00886179" w:rsidTr="00707717">
                <w:trPr>
                  <w:trHeight w:val="360"/>
                </w:trPr>
                <w:tc>
                  <w:tcPr>
                    <w:tcW w:w="184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8146D">
                    <w:pPr>
                      <w:ind w:firstLineChars="50" w:firstLine="105"/>
                      <w:rPr>
                        <w:sz w:val="21"/>
                        <w:szCs w:val="21"/>
                      </w:rPr>
                    </w:pPr>
                    <w:r w:rsidRPr="00EE126F">
                      <w:rPr>
                        <w:rFonts w:hint="eastAsia"/>
                        <w:sz w:val="21"/>
                        <w:szCs w:val="21"/>
                      </w:rPr>
                      <w:t>应付票据</w:t>
                    </w:r>
                  </w:p>
                </w:tc>
                <w:tc>
                  <w:tcPr>
                    <w:tcW w:w="1686"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t xml:space="preserve">   14,363,333.00 </w:t>
                    </w:r>
                  </w:p>
                </w:tc>
                <w:tc>
                  <w:tcPr>
                    <w:tcW w:w="1701"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t xml:space="preserve">   9</w:t>
                    </w:r>
                    <w:r>
                      <w:rPr>
                        <w:rFonts w:hint="eastAsia"/>
                        <w:sz w:val="21"/>
                        <w:szCs w:val="21"/>
                      </w:rPr>
                      <w:t>,</w:t>
                    </w:r>
                    <w:r w:rsidRPr="00EE126F">
                      <w:rPr>
                        <w:rFonts w:hint="eastAsia"/>
                        <w:sz w:val="21"/>
                        <w:szCs w:val="21"/>
                      </w:rPr>
                      <w:t>4</w:t>
                    </w:r>
                    <w:r>
                      <w:rPr>
                        <w:rFonts w:hint="eastAsia"/>
                        <w:sz w:val="21"/>
                        <w:szCs w:val="21"/>
                      </w:rPr>
                      <w:t>6</w:t>
                    </w:r>
                    <w:r w:rsidRPr="00EE126F">
                      <w:rPr>
                        <w:rFonts w:hint="eastAsia"/>
                        <w:sz w:val="21"/>
                        <w:szCs w:val="21"/>
                      </w:rPr>
                      <w:t>8,762.94</w:t>
                    </w:r>
                  </w:p>
                </w:tc>
                <w:tc>
                  <w:tcPr>
                    <w:tcW w:w="125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t xml:space="preserve">                51.69</w:t>
                    </w:r>
                  </w:p>
                </w:tc>
                <w:tc>
                  <w:tcPr>
                    <w:tcW w:w="4252"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8146D">
                    <w:pPr>
                      <w:rPr>
                        <w:sz w:val="21"/>
                        <w:szCs w:val="21"/>
                      </w:rPr>
                    </w:pPr>
                    <w:r w:rsidRPr="00EE126F">
                      <w:rPr>
                        <w:rFonts w:hint="eastAsia"/>
                        <w:sz w:val="21"/>
                        <w:szCs w:val="21"/>
                      </w:rPr>
                      <w:t>主要是公司本期票据支付货款</w:t>
                    </w:r>
                    <w:r>
                      <w:rPr>
                        <w:rFonts w:hint="eastAsia"/>
                        <w:sz w:val="21"/>
                        <w:szCs w:val="21"/>
                      </w:rPr>
                      <w:t>增加</w:t>
                    </w:r>
                    <w:r w:rsidRPr="00EE126F">
                      <w:rPr>
                        <w:rFonts w:hint="eastAsia"/>
                        <w:sz w:val="21"/>
                        <w:szCs w:val="21"/>
                      </w:rPr>
                      <w:t>所致。</w:t>
                    </w:r>
                  </w:p>
                </w:tc>
              </w:tr>
              <w:tr w:rsidR="00707717" w:rsidRPr="00886179" w:rsidTr="00707717">
                <w:trPr>
                  <w:trHeight w:val="360"/>
                </w:trPr>
                <w:tc>
                  <w:tcPr>
                    <w:tcW w:w="184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8146D">
                    <w:pPr>
                      <w:rPr>
                        <w:sz w:val="21"/>
                        <w:szCs w:val="21"/>
                      </w:rPr>
                    </w:pPr>
                    <w:r w:rsidRPr="00EE126F">
                      <w:rPr>
                        <w:rFonts w:hint="eastAsia"/>
                        <w:sz w:val="21"/>
                        <w:szCs w:val="21"/>
                      </w:rPr>
                      <w:t xml:space="preserve"> 合同负债</w:t>
                    </w:r>
                  </w:p>
                </w:tc>
                <w:tc>
                  <w:tcPr>
                    <w:tcW w:w="1686"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t xml:space="preserve">152,585,863.68             </w:t>
                    </w:r>
                  </w:p>
                </w:tc>
                <w:tc>
                  <w:tcPr>
                    <w:tcW w:w="1701"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t xml:space="preserve">111,191,297.58       </w:t>
                    </w:r>
                  </w:p>
                </w:tc>
                <w:tc>
                  <w:tcPr>
                    <w:tcW w:w="125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t xml:space="preserve">               37.23</w:t>
                    </w:r>
                  </w:p>
                </w:tc>
                <w:tc>
                  <w:tcPr>
                    <w:tcW w:w="4252" w:type="dxa"/>
                    <w:tcBorders>
                      <w:top w:val="nil"/>
                      <w:left w:val="nil"/>
                      <w:bottom w:val="single" w:sz="4" w:space="0" w:color="auto"/>
                      <w:right w:val="single" w:sz="4" w:space="0" w:color="auto"/>
                    </w:tcBorders>
                    <w:shd w:val="clear" w:color="auto" w:fill="auto"/>
                    <w:noWrap/>
                    <w:vAlign w:val="bottom"/>
                    <w:hideMark/>
                  </w:tcPr>
                  <w:p w:rsidR="00707717" w:rsidRPr="00AD50F8" w:rsidRDefault="00707717" w:rsidP="0028146D">
                    <w:pPr>
                      <w:rPr>
                        <w:sz w:val="21"/>
                        <w:szCs w:val="21"/>
                      </w:rPr>
                    </w:pPr>
                    <w:r w:rsidRPr="00AD50F8">
                      <w:rPr>
                        <w:rFonts w:hint="eastAsia"/>
                        <w:sz w:val="21"/>
                        <w:szCs w:val="21"/>
                      </w:rPr>
                      <w:t>主要是报告期收到客户货款增加所致。</w:t>
                    </w:r>
                  </w:p>
                </w:tc>
              </w:tr>
              <w:tr w:rsidR="00707717" w:rsidRPr="00886179" w:rsidTr="00707717">
                <w:trPr>
                  <w:trHeight w:val="360"/>
                </w:trPr>
                <w:tc>
                  <w:tcPr>
                    <w:tcW w:w="1844" w:type="dxa"/>
                    <w:tcBorders>
                      <w:top w:val="nil"/>
                      <w:left w:val="single" w:sz="4" w:space="0" w:color="auto"/>
                      <w:bottom w:val="nil"/>
                      <w:right w:val="single" w:sz="4" w:space="0" w:color="auto"/>
                    </w:tcBorders>
                    <w:shd w:val="clear" w:color="auto" w:fill="auto"/>
                    <w:noWrap/>
                    <w:vAlign w:val="bottom"/>
                    <w:hideMark/>
                  </w:tcPr>
                  <w:p w:rsidR="00707717" w:rsidRPr="00EE126F" w:rsidRDefault="00707717" w:rsidP="0028146D">
                    <w:pPr>
                      <w:rPr>
                        <w:sz w:val="21"/>
                        <w:szCs w:val="21"/>
                      </w:rPr>
                    </w:pPr>
                    <w:r w:rsidRPr="00EE126F">
                      <w:rPr>
                        <w:rFonts w:hint="eastAsia"/>
                        <w:sz w:val="21"/>
                        <w:szCs w:val="21"/>
                      </w:rPr>
                      <w:t>应付职工薪酬</w:t>
                    </w:r>
                  </w:p>
                </w:tc>
                <w:tc>
                  <w:tcPr>
                    <w:tcW w:w="1686" w:type="dxa"/>
                    <w:tcBorders>
                      <w:top w:val="nil"/>
                      <w:left w:val="nil"/>
                      <w:bottom w:val="nil"/>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t xml:space="preserve">    2,706,820.58 </w:t>
                    </w:r>
                  </w:p>
                </w:tc>
                <w:tc>
                  <w:tcPr>
                    <w:tcW w:w="1701" w:type="dxa"/>
                    <w:tcBorders>
                      <w:top w:val="nil"/>
                      <w:left w:val="nil"/>
                      <w:bottom w:val="nil"/>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t>1,844,512.99</w:t>
                    </w:r>
                  </w:p>
                </w:tc>
                <w:tc>
                  <w:tcPr>
                    <w:tcW w:w="125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8146D">
                    <w:pPr>
                      <w:jc w:val="right"/>
                      <w:rPr>
                        <w:sz w:val="21"/>
                        <w:szCs w:val="21"/>
                      </w:rPr>
                    </w:pPr>
                    <w:r w:rsidRPr="00EE126F">
                      <w:rPr>
                        <w:rFonts w:hint="eastAsia"/>
                        <w:sz w:val="21"/>
                        <w:szCs w:val="21"/>
                      </w:rPr>
                      <w:t xml:space="preserve">                46.75</w:t>
                    </w:r>
                  </w:p>
                </w:tc>
                <w:tc>
                  <w:tcPr>
                    <w:tcW w:w="4252" w:type="dxa"/>
                    <w:tcBorders>
                      <w:top w:val="nil"/>
                      <w:left w:val="nil"/>
                      <w:bottom w:val="single" w:sz="4" w:space="0" w:color="auto"/>
                      <w:right w:val="single" w:sz="4" w:space="0" w:color="auto"/>
                    </w:tcBorders>
                    <w:shd w:val="clear" w:color="auto" w:fill="auto"/>
                    <w:vAlign w:val="center"/>
                    <w:hideMark/>
                  </w:tcPr>
                  <w:p w:rsidR="00707717" w:rsidRPr="00911995" w:rsidRDefault="00707717" w:rsidP="0028146D">
                    <w:pPr>
                      <w:rPr>
                        <w:sz w:val="21"/>
                        <w:szCs w:val="21"/>
                      </w:rPr>
                    </w:pPr>
                    <w:r w:rsidRPr="00911995">
                      <w:rPr>
                        <w:rFonts w:hint="eastAsia"/>
                        <w:sz w:val="21"/>
                        <w:szCs w:val="21"/>
                      </w:rPr>
                      <w:t>主要是本期享受单位社保延迟缴纳所致。</w:t>
                    </w:r>
                  </w:p>
                </w:tc>
              </w:tr>
              <w:tr w:rsidR="00707717" w:rsidRPr="00886179" w:rsidTr="00707717">
                <w:trPr>
                  <w:trHeight w:val="360"/>
                </w:trPr>
                <w:tc>
                  <w:tcPr>
                    <w:tcW w:w="1844" w:type="dxa"/>
                    <w:tcBorders>
                      <w:top w:val="single" w:sz="4" w:space="0" w:color="auto"/>
                      <w:left w:val="single" w:sz="4" w:space="0" w:color="auto"/>
                      <w:bottom w:val="single" w:sz="4" w:space="0" w:color="auto"/>
                      <w:right w:val="nil"/>
                    </w:tcBorders>
                    <w:shd w:val="clear" w:color="auto" w:fill="auto"/>
                    <w:noWrap/>
                    <w:vAlign w:val="bottom"/>
                  </w:tcPr>
                  <w:p w:rsidR="00707717" w:rsidRPr="00EE126F" w:rsidRDefault="00707717" w:rsidP="0028146D">
                    <w:pPr>
                      <w:rPr>
                        <w:sz w:val="21"/>
                        <w:szCs w:val="21"/>
                      </w:rPr>
                    </w:pPr>
                    <w:r w:rsidRPr="00EE126F">
                      <w:rPr>
                        <w:sz w:val="21"/>
                        <w:szCs w:val="21"/>
                      </w:rPr>
                      <w:t>其他应付款</w:t>
                    </w:r>
                  </w:p>
                </w:tc>
                <w:tc>
                  <w:tcPr>
                    <w:tcW w:w="1686" w:type="dxa"/>
                    <w:tcBorders>
                      <w:top w:val="single" w:sz="4" w:space="0" w:color="auto"/>
                      <w:left w:val="single" w:sz="4" w:space="0" w:color="auto"/>
                      <w:bottom w:val="single" w:sz="4" w:space="0" w:color="auto"/>
                      <w:right w:val="nil"/>
                    </w:tcBorders>
                    <w:shd w:val="clear" w:color="auto" w:fill="auto"/>
                    <w:noWrap/>
                    <w:vAlign w:val="bottom"/>
                  </w:tcPr>
                  <w:p w:rsidR="00707717" w:rsidRPr="00EE126F" w:rsidRDefault="00707717" w:rsidP="0028146D">
                    <w:pPr>
                      <w:jc w:val="right"/>
                      <w:rPr>
                        <w:sz w:val="21"/>
                        <w:szCs w:val="21"/>
                      </w:rPr>
                    </w:pPr>
                    <w:r w:rsidRPr="00EE126F">
                      <w:rPr>
                        <w:rFonts w:hint="eastAsia"/>
                        <w:sz w:val="21"/>
                        <w:szCs w:val="21"/>
                      </w:rPr>
                      <w:t>1,525,576.70</w:t>
                    </w:r>
                  </w:p>
                </w:tc>
                <w:tc>
                  <w:tcPr>
                    <w:tcW w:w="1701" w:type="dxa"/>
                    <w:tcBorders>
                      <w:top w:val="single" w:sz="4" w:space="0" w:color="auto"/>
                      <w:left w:val="single" w:sz="4" w:space="0" w:color="auto"/>
                      <w:bottom w:val="single" w:sz="4" w:space="0" w:color="auto"/>
                      <w:right w:val="nil"/>
                    </w:tcBorders>
                    <w:shd w:val="clear" w:color="auto" w:fill="auto"/>
                    <w:noWrap/>
                    <w:vAlign w:val="bottom"/>
                  </w:tcPr>
                  <w:p w:rsidR="00707717" w:rsidRPr="00EE126F" w:rsidRDefault="00707717" w:rsidP="0028146D">
                    <w:pPr>
                      <w:ind w:right="105"/>
                      <w:jc w:val="right"/>
                      <w:rPr>
                        <w:sz w:val="21"/>
                        <w:szCs w:val="21"/>
                      </w:rPr>
                    </w:pPr>
                    <w:r w:rsidRPr="00EE126F">
                      <w:rPr>
                        <w:rFonts w:hint="eastAsia"/>
                        <w:sz w:val="21"/>
                        <w:szCs w:val="21"/>
                      </w:rPr>
                      <w:t>777,887.70</w:t>
                    </w:r>
                  </w:p>
                </w:tc>
                <w:tc>
                  <w:tcPr>
                    <w:tcW w:w="1254" w:type="dxa"/>
                    <w:tcBorders>
                      <w:top w:val="nil"/>
                      <w:left w:val="single" w:sz="4" w:space="0" w:color="auto"/>
                      <w:bottom w:val="single" w:sz="4" w:space="0" w:color="auto"/>
                      <w:right w:val="single" w:sz="4" w:space="0" w:color="auto"/>
                    </w:tcBorders>
                    <w:shd w:val="clear" w:color="auto" w:fill="auto"/>
                    <w:noWrap/>
                    <w:vAlign w:val="bottom"/>
                  </w:tcPr>
                  <w:p w:rsidR="00707717" w:rsidRPr="00EE126F" w:rsidRDefault="00707717" w:rsidP="0028146D">
                    <w:pPr>
                      <w:jc w:val="right"/>
                      <w:rPr>
                        <w:sz w:val="21"/>
                        <w:szCs w:val="21"/>
                      </w:rPr>
                    </w:pPr>
                    <w:r w:rsidRPr="00EE126F">
                      <w:rPr>
                        <w:rFonts w:hint="eastAsia"/>
                        <w:sz w:val="21"/>
                        <w:szCs w:val="21"/>
                      </w:rPr>
                      <w:t>96.12</w:t>
                    </w:r>
                  </w:p>
                </w:tc>
                <w:tc>
                  <w:tcPr>
                    <w:tcW w:w="4252" w:type="dxa"/>
                    <w:tcBorders>
                      <w:top w:val="nil"/>
                      <w:left w:val="nil"/>
                      <w:bottom w:val="single" w:sz="4" w:space="0" w:color="auto"/>
                      <w:right w:val="single" w:sz="4" w:space="0" w:color="auto"/>
                    </w:tcBorders>
                    <w:shd w:val="clear" w:color="auto" w:fill="auto"/>
                    <w:vAlign w:val="bottom"/>
                  </w:tcPr>
                  <w:p w:rsidR="00707717" w:rsidRPr="00911995" w:rsidRDefault="00707717" w:rsidP="0028146D">
                    <w:pPr>
                      <w:rPr>
                        <w:sz w:val="21"/>
                        <w:szCs w:val="21"/>
                      </w:rPr>
                    </w:pPr>
                    <w:r w:rsidRPr="00911995">
                      <w:rPr>
                        <w:sz w:val="21"/>
                        <w:szCs w:val="21"/>
                      </w:rPr>
                      <w:t>主要是本期享受个人社保延迟缴纳所致。</w:t>
                    </w:r>
                  </w:p>
                </w:tc>
              </w:tr>
              <w:tr w:rsidR="00707717" w:rsidRPr="00886179" w:rsidTr="00707717">
                <w:trPr>
                  <w:trHeight w:val="360"/>
                </w:trPr>
                <w:tc>
                  <w:tcPr>
                    <w:tcW w:w="1844" w:type="dxa"/>
                    <w:tcBorders>
                      <w:top w:val="single" w:sz="4" w:space="0" w:color="auto"/>
                      <w:left w:val="single" w:sz="4" w:space="0" w:color="auto"/>
                      <w:bottom w:val="single" w:sz="4" w:space="0" w:color="auto"/>
                      <w:right w:val="nil"/>
                    </w:tcBorders>
                    <w:shd w:val="clear" w:color="auto" w:fill="auto"/>
                    <w:noWrap/>
                    <w:vAlign w:val="bottom"/>
                  </w:tcPr>
                  <w:p w:rsidR="00707717" w:rsidRPr="00EE126F" w:rsidRDefault="00707717" w:rsidP="0028146D">
                    <w:pPr>
                      <w:rPr>
                        <w:sz w:val="21"/>
                        <w:szCs w:val="21"/>
                      </w:rPr>
                    </w:pPr>
                    <w:r w:rsidRPr="00EE126F">
                      <w:rPr>
                        <w:sz w:val="21"/>
                        <w:szCs w:val="21"/>
                      </w:rPr>
                      <w:t>其他流动负债</w:t>
                    </w:r>
                  </w:p>
                </w:tc>
                <w:tc>
                  <w:tcPr>
                    <w:tcW w:w="1686" w:type="dxa"/>
                    <w:tcBorders>
                      <w:top w:val="single" w:sz="4" w:space="0" w:color="auto"/>
                      <w:left w:val="single" w:sz="4" w:space="0" w:color="auto"/>
                      <w:bottom w:val="single" w:sz="4" w:space="0" w:color="auto"/>
                      <w:right w:val="nil"/>
                    </w:tcBorders>
                    <w:shd w:val="clear" w:color="auto" w:fill="auto"/>
                    <w:noWrap/>
                    <w:vAlign w:val="bottom"/>
                  </w:tcPr>
                  <w:p w:rsidR="00707717" w:rsidRPr="00EE126F" w:rsidRDefault="00707717" w:rsidP="0028146D">
                    <w:pPr>
                      <w:jc w:val="right"/>
                      <w:rPr>
                        <w:sz w:val="21"/>
                        <w:szCs w:val="21"/>
                      </w:rPr>
                    </w:pPr>
                    <w:r w:rsidRPr="00EE126F">
                      <w:rPr>
                        <w:rFonts w:hint="eastAsia"/>
                        <w:sz w:val="21"/>
                        <w:szCs w:val="21"/>
                      </w:rPr>
                      <w:t>49,431,807.80</w:t>
                    </w:r>
                  </w:p>
                </w:tc>
                <w:tc>
                  <w:tcPr>
                    <w:tcW w:w="1701" w:type="dxa"/>
                    <w:tcBorders>
                      <w:top w:val="single" w:sz="4" w:space="0" w:color="auto"/>
                      <w:left w:val="single" w:sz="4" w:space="0" w:color="auto"/>
                      <w:bottom w:val="single" w:sz="4" w:space="0" w:color="auto"/>
                      <w:right w:val="nil"/>
                    </w:tcBorders>
                    <w:shd w:val="clear" w:color="auto" w:fill="auto"/>
                    <w:noWrap/>
                    <w:vAlign w:val="bottom"/>
                  </w:tcPr>
                  <w:p w:rsidR="00707717" w:rsidRPr="00EE126F" w:rsidRDefault="00707717" w:rsidP="0028146D">
                    <w:pPr>
                      <w:ind w:right="105"/>
                      <w:jc w:val="right"/>
                      <w:rPr>
                        <w:sz w:val="21"/>
                        <w:szCs w:val="21"/>
                      </w:rPr>
                    </w:pPr>
                    <w:r w:rsidRPr="00EE126F">
                      <w:rPr>
                        <w:rFonts w:hint="eastAsia"/>
                        <w:sz w:val="21"/>
                        <w:szCs w:val="21"/>
                      </w:rPr>
                      <w:t>4.062,067.49</w:t>
                    </w:r>
                  </w:p>
                </w:tc>
                <w:tc>
                  <w:tcPr>
                    <w:tcW w:w="1254" w:type="dxa"/>
                    <w:tcBorders>
                      <w:top w:val="nil"/>
                      <w:left w:val="single" w:sz="4" w:space="0" w:color="auto"/>
                      <w:bottom w:val="single" w:sz="4" w:space="0" w:color="auto"/>
                      <w:right w:val="single" w:sz="4" w:space="0" w:color="auto"/>
                    </w:tcBorders>
                    <w:shd w:val="clear" w:color="auto" w:fill="auto"/>
                    <w:noWrap/>
                    <w:vAlign w:val="bottom"/>
                  </w:tcPr>
                  <w:p w:rsidR="00707717" w:rsidRPr="00EE126F" w:rsidRDefault="00707717" w:rsidP="0028146D">
                    <w:pPr>
                      <w:jc w:val="right"/>
                      <w:rPr>
                        <w:sz w:val="21"/>
                        <w:szCs w:val="21"/>
                      </w:rPr>
                    </w:pPr>
                    <w:r w:rsidRPr="00EE126F">
                      <w:rPr>
                        <w:rFonts w:hint="eastAsia"/>
                        <w:sz w:val="21"/>
                        <w:szCs w:val="21"/>
                      </w:rPr>
                      <w:t>1116.91</w:t>
                    </w:r>
                  </w:p>
                </w:tc>
                <w:tc>
                  <w:tcPr>
                    <w:tcW w:w="4252" w:type="dxa"/>
                    <w:tcBorders>
                      <w:top w:val="nil"/>
                      <w:left w:val="nil"/>
                      <w:bottom w:val="single" w:sz="4" w:space="0" w:color="auto"/>
                      <w:right w:val="single" w:sz="4" w:space="0" w:color="auto"/>
                    </w:tcBorders>
                    <w:shd w:val="clear" w:color="auto" w:fill="auto"/>
                    <w:vAlign w:val="bottom"/>
                  </w:tcPr>
                  <w:p w:rsidR="00707717" w:rsidRPr="00EE126F" w:rsidRDefault="00707717" w:rsidP="0028146D">
                    <w:pPr>
                      <w:rPr>
                        <w:sz w:val="21"/>
                        <w:szCs w:val="21"/>
                      </w:rPr>
                    </w:pPr>
                    <w:r w:rsidRPr="00EE126F">
                      <w:rPr>
                        <w:sz w:val="21"/>
                        <w:szCs w:val="21"/>
                      </w:rPr>
                      <w:t>未终止确认的已背书应收票据重分类所致</w:t>
                    </w:r>
                    <w:r>
                      <w:rPr>
                        <w:rFonts w:hint="eastAsia"/>
                        <w:sz w:val="21"/>
                        <w:szCs w:val="21"/>
                      </w:rPr>
                      <w:t>。</w:t>
                    </w:r>
                  </w:p>
                </w:tc>
              </w:tr>
              <w:tr w:rsidR="00707717" w:rsidRPr="00886179" w:rsidTr="00707717">
                <w:trPr>
                  <w:trHeight w:val="360"/>
                </w:trPr>
                <w:tc>
                  <w:tcPr>
                    <w:tcW w:w="1844" w:type="dxa"/>
                    <w:tcBorders>
                      <w:top w:val="single" w:sz="4" w:space="0" w:color="auto"/>
                      <w:left w:val="single" w:sz="4" w:space="0" w:color="auto"/>
                      <w:bottom w:val="single" w:sz="4" w:space="0" w:color="auto"/>
                      <w:right w:val="nil"/>
                    </w:tcBorders>
                    <w:shd w:val="clear" w:color="auto" w:fill="auto"/>
                    <w:noWrap/>
                    <w:vAlign w:val="bottom"/>
                  </w:tcPr>
                  <w:p w:rsidR="00707717" w:rsidRPr="00EE126F" w:rsidRDefault="00707717" w:rsidP="0028146D">
                    <w:pPr>
                      <w:rPr>
                        <w:sz w:val="21"/>
                        <w:szCs w:val="21"/>
                      </w:rPr>
                    </w:pPr>
                    <w:r w:rsidRPr="00EE126F">
                      <w:rPr>
                        <w:rFonts w:hint="eastAsia"/>
                        <w:sz w:val="21"/>
                        <w:szCs w:val="21"/>
                      </w:rPr>
                      <w:t>递延收益</w:t>
                    </w:r>
                  </w:p>
                </w:tc>
                <w:tc>
                  <w:tcPr>
                    <w:tcW w:w="1686" w:type="dxa"/>
                    <w:tcBorders>
                      <w:top w:val="single" w:sz="4" w:space="0" w:color="auto"/>
                      <w:left w:val="single" w:sz="4" w:space="0" w:color="auto"/>
                      <w:bottom w:val="single" w:sz="4" w:space="0" w:color="auto"/>
                      <w:right w:val="nil"/>
                    </w:tcBorders>
                    <w:shd w:val="clear" w:color="auto" w:fill="auto"/>
                    <w:noWrap/>
                    <w:vAlign w:val="bottom"/>
                  </w:tcPr>
                  <w:p w:rsidR="00707717" w:rsidRPr="00EE126F" w:rsidRDefault="00707717" w:rsidP="0028146D">
                    <w:pPr>
                      <w:jc w:val="right"/>
                      <w:rPr>
                        <w:sz w:val="21"/>
                        <w:szCs w:val="21"/>
                      </w:rPr>
                    </w:pPr>
                  </w:p>
                </w:tc>
                <w:tc>
                  <w:tcPr>
                    <w:tcW w:w="1701" w:type="dxa"/>
                    <w:tcBorders>
                      <w:top w:val="single" w:sz="4" w:space="0" w:color="auto"/>
                      <w:left w:val="single" w:sz="4" w:space="0" w:color="auto"/>
                      <w:bottom w:val="single" w:sz="4" w:space="0" w:color="auto"/>
                      <w:right w:val="nil"/>
                    </w:tcBorders>
                    <w:shd w:val="clear" w:color="auto" w:fill="auto"/>
                    <w:noWrap/>
                    <w:vAlign w:val="bottom"/>
                  </w:tcPr>
                  <w:p w:rsidR="00707717" w:rsidRPr="00EE126F" w:rsidRDefault="00707717" w:rsidP="0028146D">
                    <w:pPr>
                      <w:ind w:right="105"/>
                      <w:jc w:val="right"/>
                      <w:rPr>
                        <w:sz w:val="21"/>
                        <w:szCs w:val="21"/>
                      </w:rPr>
                    </w:pPr>
                    <w:r w:rsidRPr="00EE126F">
                      <w:rPr>
                        <w:rFonts w:hint="eastAsia"/>
                        <w:sz w:val="21"/>
                        <w:szCs w:val="21"/>
                      </w:rPr>
                      <w:t>2,000,000.00</w:t>
                    </w:r>
                  </w:p>
                </w:tc>
                <w:tc>
                  <w:tcPr>
                    <w:tcW w:w="1254" w:type="dxa"/>
                    <w:tcBorders>
                      <w:top w:val="nil"/>
                      <w:left w:val="single" w:sz="4" w:space="0" w:color="auto"/>
                      <w:bottom w:val="single" w:sz="4" w:space="0" w:color="auto"/>
                      <w:right w:val="single" w:sz="4" w:space="0" w:color="auto"/>
                    </w:tcBorders>
                    <w:shd w:val="clear" w:color="auto" w:fill="auto"/>
                    <w:noWrap/>
                    <w:vAlign w:val="bottom"/>
                  </w:tcPr>
                  <w:p w:rsidR="00707717" w:rsidRPr="00EE126F" w:rsidRDefault="00707717" w:rsidP="0028146D">
                    <w:pPr>
                      <w:jc w:val="right"/>
                      <w:rPr>
                        <w:sz w:val="21"/>
                        <w:szCs w:val="21"/>
                      </w:rPr>
                    </w:pPr>
                    <w:r w:rsidRPr="00EE126F">
                      <w:rPr>
                        <w:rFonts w:hint="eastAsia"/>
                        <w:sz w:val="21"/>
                        <w:szCs w:val="21"/>
                      </w:rPr>
                      <w:t>-100.00</w:t>
                    </w:r>
                  </w:p>
                </w:tc>
                <w:tc>
                  <w:tcPr>
                    <w:tcW w:w="4252" w:type="dxa"/>
                    <w:tcBorders>
                      <w:top w:val="nil"/>
                      <w:left w:val="nil"/>
                      <w:bottom w:val="single" w:sz="4" w:space="0" w:color="auto"/>
                      <w:right w:val="single" w:sz="4" w:space="0" w:color="auto"/>
                    </w:tcBorders>
                    <w:shd w:val="clear" w:color="auto" w:fill="auto"/>
                    <w:vAlign w:val="bottom"/>
                  </w:tcPr>
                  <w:p w:rsidR="00707717" w:rsidRPr="00EE126F" w:rsidRDefault="00707717" w:rsidP="0028146D">
                    <w:pPr>
                      <w:rPr>
                        <w:sz w:val="21"/>
                        <w:szCs w:val="21"/>
                      </w:rPr>
                    </w:pPr>
                    <w:r w:rsidRPr="00EE126F">
                      <w:rPr>
                        <w:rFonts w:hint="eastAsia"/>
                        <w:sz w:val="21"/>
                        <w:szCs w:val="21"/>
                      </w:rPr>
                      <w:t>主要是报告期绿色制造系统解决方案供应商验收，结转至其他收益。</w:t>
                    </w:r>
                  </w:p>
                </w:tc>
              </w:tr>
            </w:tbl>
            <w:p w:rsidR="00707717" w:rsidRDefault="00707717"/>
            <w:p w:rsidR="00707717" w:rsidRPr="00EE126F" w:rsidRDefault="00707717" w:rsidP="00AD50F8">
              <w:pPr>
                <w:ind w:firstLineChars="3750" w:firstLine="7875"/>
                <w:rPr>
                  <w:sz w:val="21"/>
                  <w:szCs w:val="21"/>
                </w:rPr>
              </w:pPr>
              <w:r w:rsidRPr="00EE126F">
                <w:rPr>
                  <w:rFonts w:hint="eastAsia"/>
                  <w:sz w:val="21"/>
                  <w:szCs w:val="21"/>
                </w:rPr>
                <w:t>单位：元</w:t>
              </w:r>
            </w:p>
            <w:tbl>
              <w:tblPr>
                <w:tblStyle w:val="g1"/>
                <w:tblW w:w="10632" w:type="dxa"/>
                <w:tblInd w:w="-743" w:type="dxa"/>
                <w:tblLayout w:type="fixed"/>
                <w:tblLook w:val="04A0"/>
              </w:tblPr>
              <w:tblGrid>
                <w:gridCol w:w="1702"/>
                <w:gridCol w:w="1701"/>
                <w:gridCol w:w="1701"/>
                <w:gridCol w:w="1134"/>
                <w:gridCol w:w="4394"/>
              </w:tblGrid>
              <w:tr w:rsidR="00707717" w:rsidRPr="00EE126F" w:rsidTr="002A751B">
                <w:trPr>
                  <w:trHeight w:val="360"/>
                </w:trPr>
                <w:tc>
                  <w:tcPr>
                    <w:tcW w:w="17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A751B">
                    <w:pPr>
                      <w:rPr>
                        <w:sz w:val="21"/>
                        <w:szCs w:val="21"/>
                      </w:rPr>
                    </w:pPr>
                    <w:r w:rsidRPr="00EE126F">
                      <w:rPr>
                        <w:rFonts w:hint="eastAsia"/>
                        <w:sz w:val="21"/>
                        <w:szCs w:val="21"/>
                      </w:rPr>
                      <w:t>利润表项目</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707717" w:rsidRPr="00EE126F" w:rsidRDefault="00707717" w:rsidP="002A751B">
                    <w:pPr>
                      <w:rPr>
                        <w:sz w:val="21"/>
                        <w:szCs w:val="21"/>
                      </w:rPr>
                    </w:pPr>
                    <w:r w:rsidRPr="00EE126F">
                      <w:rPr>
                        <w:rFonts w:hint="eastAsia"/>
                        <w:sz w:val="21"/>
                        <w:szCs w:val="21"/>
                      </w:rPr>
                      <w:t>本期金额</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707717" w:rsidRPr="00EE126F" w:rsidRDefault="00707717" w:rsidP="002A751B">
                    <w:pPr>
                      <w:rPr>
                        <w:sz w:val="21"/>
                        <w:szCs w:val="21"/>
                      </w:rPr>
                    </w:pPr>
                    <w:r w:rsidRPr="00EE126F">
                      <w:rPr>
                        <w:rFonts w:hint="eastAsia"/>
                        <w:sz w:val="21"/>
                        <w:szCs w:val="21"/>
                      </w:rPr>
                      <w:t>上期金额</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707717" w:rsidRPr="00EE126F" w:rsidRDefault="00707717" w:rsidP="002A751B">
                    <w:pPr>
                      <w:rPr>
                        <w:sz w:val="21"/>
                        <w:szCs w:val="21"/>
                      </w:rPr>
                    </w:pPr>
                    <w:r w:rsidRPr="00EE126F">
                      <w:rPr>
                        <w:rFonts w:hint="eastAsia"/>
                        <w:sz w:val="21"/>
                        <w:szCs w:val="21"/>
                      </w:rPr>
                      <w:t>增减幅度（%）</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rsidR="00707717" w:rsidRPr="00EE126F" w:rsidRDefault="00707717" w:rsidP="002A751B">
                    <w:pPr>
                      <w:rPr>
                        <w:sz w:val="21"/>
                        <w:szCs w:val="21"/>
                      </w:rPr>
                    </w:pPr>
                    <w:r w:rsidRPr="00EE126F">
                      <w:rPr>
                        <w:rFonts w:hint="eastAsia"/>
                        <w:sz w:val="21"/>
                        <w:szCs w:val="21"/>
                      </w:rPr>
                      <w:t>情况说明</w:t>
                    </w:r>
                  </w:p>
                </w:tc>
              </w:tr>
              <w:tr w:rsidR="00707717" w:rsidRPr="00EE126F" w:rsidTr="002A751B">
                <w:trPr>
                  <w:trHeight w:val="360"/>
                </w:trPr>
                <w:tc>
                  <w:tcPr>
                    <w:tcW w:w="1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7717" w:rsidRPr="00EE126F" w:rsidRDefault="00707717" w:rsidP="002A751B">
                    <w:pPr>
                      <w:rPr>
                        <w:sz w:val="21"/>
                        <w:szCs w:val="21"/>
                      </w:rPr>
                    </w:pPr>
                    <w:r w:rsidRPr="00EE126F">
                      <w:rPr>
                        <w:rFonts w:hint="eastAsia"/>
                        <w:sz w:val="21"/>
                        <w:szCs w:val="21"/>
                      </w:rPr>
                      <w:t>营业成本</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707717" w:rsidRPr="00EE126F" w:rsidRDefault="00707717" w:rsidP="00634A53">
                    <w:pPr>
                      <w:wordWrap w:val="0"/>
                      <w:jc w:val="right"/>
                      <w:rPr>
                        <w:sz w:val="21"/>
                        <w:szCs w:val="21"/>
                      </w:rPr>
                    </w:pPr>
                    <w:r w:rsidRPr="00EE126F">
                      <w:rPr>
                        <w:rFonts w:hint="eastAsia"/>
                        <w:sz w:val="21"/>
                        <w:szCs w:val="21"/>
                      </w:rPr>
                      <w:t>135,270,425.98</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707717" w:rsidRPr="00EE126F" w:rsidRDefault="00707717" w:rsidP="00634A53">
                    <w:pPr>
                      <w:wordWrap w:val="0"/>
                      <w:jc w:val="right"/>
                      <w:rPr>
                        <w:sz w:val="21"/>
                        <w:szCs w:val="21"/>
                      </w:rPr>
                    </w:pPr>
                    <w:r w:rsidRPr="00EE126F">
                      <w:rPr>
                        <w:rFonts w:hint="eastAsia"/>
                        <w:sz w:val="21"/>
                        <w:szCs w:val="21"/>
                      </w:rPr>
                      <w:t>196,290,774.54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EE126F">
                    <w:pPr>
                      <w:ind w:right="105"/>
                      <w:jc w:val="right"/>
                      <w:rPr>
                        <w:sz w:val="21"/>
                        <w:szCs w:val="21"/>
                      </w:rPr>
                    </w:pPr>
                    <w:r w:rsidRPr="00EE126F">
                      <w:rPr>
                        <w:rFonts w:hint="eastAsia"/>
                        <w:sz w:val="21"/>
                        <w:szCs w:val="21"/>
                      </w:rPr>
                      <w:t>-31.09</w:t>
                    </w:r>
                  </w:p>
                </w:tc>
                <w:tc>
                  <w:tcPr>
                    <w:tcW w:w="4394" w:type="dxa"/>
                    <w:tcBorders>
                      <w:top w:val="single" w:sz="4" w:space="0" w:color="auto"/>
                      <w:left w:val="nil"/>
                      <w:bottom w:val="single" w:sz="4" w:space="0" w:color="auto"/>
                      <w:right w:val="single" w:sz="4" w:space="0" w:color="auto"/>
                    </w:tcBorders>
                    <w:shd w:val="clear" w:color="auto" w:fill="auto"/>
                    <w:noWrap/>
                    <w:vAlign w:val="bottom"/>
                    <w:hideMark/>
                  </w:tcPr>
                  <w:p w:rsidR="00707717" w:rsidRPr="00EE126F" w:rsidRDefault="00707717" w:rsidP="002A751B">
                    <w:pPr>
                      <w:rPr>
                        <w:sz w:val="21"/>
                        <w:szCs w:val="21"/>
                      </w:rPr>
                    </w:pPr>
                    <w:r w:rsidRPr="00EE126F">
                      <w:rPr>
                        <w:rFonts w:hint="eastAsia"/>
                        <w:sz w:val="21"/>
                        <w:szCs w:val="21"/>
                      </w:rPr>
                      <w:t>主要是收入下降，成本减少所致。</w:t>
                    </w:r>
                  </w:p>
                </w:tc>
              </w:tr>
              <w:tr w:rsidR="00707717" w:rsidRPr="00EE126F" w:rsidTr="002A751B">
                <w:trPr>
                  <w:trHeight w:val="360"/>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707717" w:rsidRPr="00EE126F" w:rsidRDefault="00707717" w:rsidP="002A751B">
                    <w:pPr>
                      <w:rPr>
                        <w:sz w:val="21"/>
                        <w:szCs w:val="21"/>
                      </w:rPr>
                    </w:pPr>
                    <w:r w:rsidRPr="00EE126F">
                      <w:rPr>
                        <w:rFonts w:hint="eastAsia"/>
                        <w:sz w:val="21"/>
                        <w:szCs w:val="21"/>
                      </w:rPr>
                      <w:t>财务费用</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EE126F" w:rsidRDefault="00707717" w:rsidP="002A751B">
                    <w:pPr>
                      <w:jc w:val="right"/>
                      <w:rPr>
                        <w:sz w:val="21"/>
                        <w:szCs w:val="21"/>
                      </w:rPr>
                    </w:pPr>
                    <w:r w:rsidRPr="00EE126F">
                      <w:rPr>
                        <w:rFonts w:hint="eastAsia"/>
                        <w:sz w:val="21"/>
                        <w:szCs w:val="21"/>
                      </w:rPr>
                      <w:t xml:space="preserve">      -25,791.79</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EE126F" w:rsidRDefault="00707717" w:rsidP="00EE126F">
                    <w:pPr>
                      <w:ind w:right="105"/>
                      <w:jc w:val="right"/>
                      <w:rPr>
                        <w:sz w:val="21"/>
                        <w:szCs w:val="21"/>
                      </w:rPr>
                    </w:pPr>
                    <w:r w:rsidRPr="00EE126F">
                      <w:rPr>
                        <w:rFonts w:hint="eastAsia"/>
                        <w:sz w:val="21"/>
                        <w:szCs w:val="21"/>
                      </w:rPr>
                      <w:t>175,796.94</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EE126F">
                    <w:pPr>
                      <w:ind w:right="105"/>
                      <w:jc w:val="right"/>
                      <w:rPr>
                        <w:sz w:val="21"/>
                        <w:szCs w:val="21"/>
                      </w:rPr>
                    </w:pPr>
                    <w:r w:rsidRPr="00EE126F">
                      <w:rPr>
                        <w:rFonts w:hint="eastAsia"/>
                        <w:sz w:val="21"/>
                        <w:szCs w:val="21"/>
                      </w:rPr>
                      <w:t>-114.67</w:t>
                    </w:r>
                  </w:p>
                </w:tc>
                <w:tc>
                  <w:tcPr>
                    <w:tcW w:w="4394"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A751B">
                    <w:pPr>
                      <w:rPr>
                        <w:sz w:val="21"/>
                        <w:szCs w:val="21"/>
                      </w:rPr>
                    </w:pPr>
                    <w:r w:rsidRPr="00EE126F">
                      <w:rPr>
                        <w:rFonts w:hint="eastAsia"/>
                        <w:sz w:val="21"/>
                        <w:szCs w:val="21"/>
                      </w:rPr>
                      <w:t>主要是本期定期存款利息增加所致。</w:t>
                    </w:r>
                  </w:p>
                </w:tc>
              </w:tr>
              <w:tr w:rsidR="00707717" w:rsidRPr="00EE126F" w:rsidTr="002A751B">
                <w:trPr>
                  <w:trHeight w:val="360"/>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707717" w:rsidRPr="00EE126F" w:rsidRDefault="00707717" w:rsidP="002A751B">
                    <w:pPr>
                      <w:rPr>
                        <w:sz w:val="21"/>
                        <w:szCs w:val="21"/>
                      </w:rPr>
                    </w:pPr>
                    <w:r w:rsidRPr="00EE126F">
                      <w:rPr>
                        <w:sz w:val="21"/>
                        <w:szCs w:val="21"/>
                      </w:rPr>
                      <w:t>其他收益</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EE126F" w:rsidRDefault="00707717" w:rsidP="00634A53">
                    <w:pPr>
                      <w:wordWrap w:val="0"/>
                      <w:jc w:val="right"/>
                      <w:rPr>
                        <w:sz w:val="21"/>
                        <w:szCs w:val="21"/>
                      </w:rPr>
                    </w:pPr>
                    <w:r w:rsidRPr="00EE126F">
                      <w:rPr>
                        <w:sz w:val="21"/>
                        <w:szCs w:val="21"/>
                      </w:rPr>
                      <w:t>8,053,854.51</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EE126F" w:rsidRDefault="00707717" w:rsidP="00634A53">
                    <w:pPr>
                      <w:wordWrap w:val="0"/>
                      <w:jc w:val="right"/>
                      <w:rPr>
                        <w:sz w:val="21"/>
                        <w:szCs w:val="21"/>
                      </w:rPr>
                    </w:pPr>
                    <w:r w:rsidRPr="00EE126F">
                      <w:rPr>
                        <w:sz w:val="21"/>
                        <w:szCs w:val="21"/>
                      </w:rPr>
                      <w:t>4,643,287.69</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A751B">
                    <w:pPr>
                      <w:jc w:val="right"/>
                      <w:rPr>
                        <w:sz w:val="21"/>
                        <w:szCs w:val="21"/>
                      </w:rPr>
                    </w:pPr>
                    <w:r w:rsidRPr="00EE126F">
                      <w:rPr>
                        <w:sz w:val="21"/>
                        <w:szCs w:val="21"/>
                      </w:rPr>
                      <w:t>73.45</w:t>
                    </w:r>
                  </w:p>
                </w:tc>
                <w:tc>
                  <w:tcPr>
                    <w:tcW w:w="4394"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A751B">
                    <w:pPr>
                      <w:rPr>
                        <w:sz w:val="21"/>
                        <w:szCs w:val="21"/>
                      </w:rPr>
                    </w:pPr>
                    <w:r w:rsidRPr="00EE126F">
                      <w:rPr>
                        <w:sz w:val="21"/>
                        <w:szCs w:val="21"/>
                      </w:rPr>
                      <w:t>主要是本期绿色制造系统解决方案供应商验收增加其他收益。</w:t>
                    </w:r>
                  </w:p>
                </w:tc>
              </w:tr>
              <w:tr w:rsidR="00707717" w:rsidRPr="00EE126F" w:rsidTr="002A751B">
                <w:trPr>
                  <w:trHeight w:val="360"/>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707717" w:rsidRPr="00EE126F" w:rsidRDefault="00707717" w:rsidP="002A751B">
                    <w:pPr>
                      <w:rPr>
                        <w:sz w:val="21"/>
                        <w:szCs w:val="21"/>
                      </w:rPr>
                    </w:pPr>
                    <w:r w:rsidRPr="00EE126F">
                      <w:rPr>
                        <w:rFonts w:hint="eastAsia"/>
                        <w:sz w:val="21"/>
                        <w:szCs w:val="21"/>
                      </w:rPr>
                      <w:t>投资收益</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EE126F" w:rsidRDefault="00707717" w:rsidP="00EE126F">
                    <w:pPr>
                      <w:wordWrap w:val="0"/>
                      <w:ind w:right="105"/>
                      <w:jc w:val="right"/>
                      <w:rPr>
                        <w:sz w:val="21"/>
                        <w:szCs w:val="21"/>
                      </w:rPr>
                    </w:pPr>
                    <w:r w:rsidRPr="00EE126F">
                      <w:rPr>
                        <w:rFonts w:hint="eastAsia"/>
                        <w:sz w:val="21"/>
                        <w:szCs w:val="21"/>
                      </w:rPr>
                      <w:t>614,016.49</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EE126F" w:rsidRDefault="00707717" w:rsidP="00EE126F">
                    <w:pPr>
                      <w:wordWrap w:val="0"/>
                      <w:ind w:right="210"/>
                      <w:jc w:val="right"/>
                      <w:rPr>
                        <w:sz w:val="21"/>
                        <w:szCs w:val="21"/>
                      </w:rPr>
                    </w:pPr>
                    <w:r w:rsidRPr="00EE126F">
                      <w:rPr>
                        <w:rFonts w:hint="eastAsia"/>
                        <w:sz w:val="21"/>
                        <w:szCs w:val="21"/>
                      </w:rPr>
                      <w:t>116,500.00</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A751B">
                    <w:pPr>
                      <w:jc w:val="right"/>
                      <w:rPr>
                        <w:sz w:val="21"/>
                        <w:szCs w:val="21"/>
                      </w:rPr>
                    </w:pPr>
                    <w:r w:rsidRPr="00EE126F">
                      <w:rPr>
                        <w:rFonts w:hint="eastAsia"/>
                        <w:sz w:val="21"/>
                        <w:szCs w:val="21"/>
                      </w:rPr>
                      <w:t>427.05</w:t>
                    </w:r>
                  </w:p>
                </w:tc>
                <w:tc>
                  <w:tcPr>
                    <w:tcW w:w="4394"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7D1439">
                    <w:pPr>
                      <w:rPr>
                        <w:sz w:val="21"/>
                        <w:szCs w:val="21"/>
                      </w:rPr>
                    </w:pPr>
                    <w:r w:rsidRPr="00EE126F">
                      <w:rPr>
                        <w:rFonts w:hint="eastAsia"/>
                        <w:sz w:val="21"/>
                        <w:szCs w:val="21"/>
                      </w:rPr>
                      <w:t>主要是本期财务费用贴息、债务重组计入投资收益</w:t>
                    </w:r>
                  </w:p>
                </w:tc>
              </w:tr>
              <w:tr w:rsidR="00707717" w:rsidRPr="00EE126F" w:rsidTr="002A751B">
                <w:trPr>
                  <w:trHeight w:val="360"/>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707717" w:rsidRPr="00EE126F" w:rsidRDefault="00707717" w:rsidP="002A751B">
                    <w:pPr>
                      <w:rPr>
                        <w:sz w:val="21"/>
                        <w:szCs w:val="21"/>
                      </w:rPr>
                    </w:pPr>
                    <w:r w:rsidRPr="00EE126F">
                      <w:rPr>
                        <w:rFonts w:hint="eastAsia"/>
                        <w:sz w:val="21"/>
                        <w:szCs w:val="21"/>
                      </w:rPr>
                      <w:t>信用减值损失</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EE126F" w:rsidRDefault="00707717" w:rsidP="00634A53">
                    <w:pPr>
                      <w:wordWrap w:val="0"/>
                      <w:jc w:val="right"/>
                      <w:rPr>
                        <w:sz w:val="21"/>
                        <w:szCs w:val="21"/>
                      </w:rPr>
                    </w:pPr>
                    <w:r w:rsidRPr="00EE126F">
                      <w:rPr>
                        <w:rFonts w:hint="eastAsia"/>
                        <w:sz w:val="21"/>
                        <w:szCs w:val="21"/>
                      </w:rPr>
                      <w:t xml:space="preserve"> -8,783,069.51</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EE126F" w:rsidRDefault="00707717" w:rsidP="00634A53">
                    <w:pPr>
                      <w:wordWrap w:val="0"/>
                      <w:jc w:val="right"/>
                      <w:rPr>
                        <w:sz w:val="21"/>
                        <w:szCs w:val="21"/>
                      </w:rPr>
                    </w:pPr>
                    <w:r w:rsidRPr="00EE126F">
                      <w:rPr>
                        <w:rFonts w:hint="eastAsia"/>
                        <w:sz w:val="21"/>
                        <w:szCs w:val="21"/>
                      </w:rPr>
                      <w:t>-21,254,527.53</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634A53">
                    <w:pPr>
                      <w:jc w:val="right"/>
                      <w:rPr>
                        <w:sz w:val="21"/>
                        <w:szCs w:val="21"/>
                      </w:rPr>
                    </w:pPr>
                    <w:r w:rsidRPr="00EE126F">
                      <w:rPr>
                        <w:rFonts w:hint="eastAsia"/>
                        <w:sz w:val="21"/>
                        <w:szCs w:val="21"/>
                      </w:rPr>
                      <w:t>-58.68</w:t>
                    </w:r>
                  </w:p>
                </w:tc>
                <w:tc>
                  <w:tcPr>
                    <w:tcW w:w="4394"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A751B">
                    <w:pPr>
                      <w:rPr>
                        <w:sz w:val="21"/>
                        <w:szCs w:val="21"/>
                      </w:rPr>
                    </w:pPr>
                    <w:r w:rsidRPr="00EE126F">
                      <w:rPr>
                        <w:rFonts w:hint="eastAsia"/>
                        <w:sz w:val="21"/>
                        <w:szCs w:val="21"/>
                      </w:rPr>
                      <w:t>主要是本期计提信用减值损失减少所致。</w:t>
                    </w:r>
                  </w:p>
                </w:tc>
              </w:tr>
              <w:tr w:rsidR="00707717" w:rsidRPr="00EE126F" w:rsidTr="002A751B">
                <w:trPr>
                  <w:trHeight w:val="360"/>
                </w:trPr>
                <w:tc>
                  <w:tcPr>
                    <w:tcW w:w="1702" w:type="dxa"/>
                    <w:tcBorders>
                      <w:top w:val="nil"/>
                      <w:left w:val="single" w:sz="4" w:space="0" w:color="auto"/>
                      <w:bottom w:val="single" w:sz="4" w:space="0" w:color="auto"/>
                      <w:right w:val="single" w:sz="4" w:space="0" w:color="auto"/>
                    </w:tcBorders>
                    <w:shd w:val="clear" w:color="auto" w:fill="auto"/>
                    <w:noWrap/>
                    <w:vAlign w:val="center"/>
                  </w:tcPr>
                  <w:p w:rsidR="00707717" w:rsidRPr="00EE126F" w:rsidRDefault="00707717" w:rsidP="002A751B">
                    <w:pPr>
                      <w:rPr>
                        <w:sz w:val="21"/>
                        <w:szCs w:val="21"/>
                      </w:rPr>
                    </w:pPr>
                    <w:r w:rsidRPr="00EE126F">
                      <w:rPr>
                        <w:rFonts w:hint="eastAsia"/>
                        <w:sz w:val="21"/>
                        <w:szCs w:val="21"/>
                      </w:rPr>
                      <w:t>资产减值损失</w:t>
                    </w:r>
                  </w:p>
                </w:tc>
                <w:tc>
                  <w:tcPr>
                    <w:tcW w:w="1701" w:type="dxa"/>
                    <w:tcBorders>
                      <w:top w:val="nil"/>
                      <w:left w:val="nil"/>
                      <w:bottom w:val="single" w:sz="4" w:space="0" w:color="auto"/>
                      <w:right w:val="single" w:sz="4" w:space="0" w:color="auto"/>
                    </w:tcBorders>
                    <w:shd w:val="clear" w:color="auto" w:fill="auto"/>
                    <w:noWrap/>
                    <w:vAlign w:val="center"/>
                  </w:tcPr>
                  <w:p w:rsidR="00707717" w:rsidRPr="00EE126F" w:rsidRDefault="00707717" w:rsidP="00634A53">
                    <w:pPr>
                      <w:wordWrap w:val="0"/>
                      <w:jc w:val="right"/>
                      <w:rPr>
                        <w:sz w:val="21"/>
                        <w:szCs w:val="21"/>
                      </w:rPr>
                    </w:pPr>
                    <w:r w:rsidRPr="00EE126F">
                      <w:rPr>
                        <w:rFonts w:hint="eastAsia"/>
                        <w:sz w:val="21"/>
                        <w:szCs w:val="21"/>
                      </w:rPr>
                      <w:t>-198,230.53</w:t>
                    </w:r>
                  </w:p>
                </w:tc>
                <w:tc>
                  <w:tcPr>
                    <w:tcW w:w="1701" w:type="dxa"/>
                    <w:tcBorders>
                      <w:top w:val="nil"/>
                      <w:left w:val="nil"/>
                      <w:bottom w:val="single" w:sz="4" w:space="0" w:color="auto"/>
                      <w:right w:val="single" w:sz="4" w:space="0" w:color="auto"/>
                    </w:tcBorders>
                    <w:shd w:val="clear" w:color="auto" w:fill="auto"/>
                    <w:noWrap/>
                    <w:vAlign w:val="center"/>
                  </w:tcPr>
                  <w:p w:rsidR="00707717" w:rsidRPr="00EE126F" w:rsidRDefault="00707717" w:rsidP="00634A53">
                    <w:pPr>
                      <w:wordWrap w:val="0"/>
                      <w:jc w:val="right"/>
                      <w:rPr>
                        <w:sz w:val="21"/>
                        <w:szCs w:val="21"/>
                      </w:rPr>
                    </w:pPr>
                    <w:r w:rsidRPr="00EE126F">
                      <w:rPr>
                        <w:rFonts w:hint="eastAsia"/>
                        <w:sz w:val="21"/>
                        <w:szCs w:val="21"/>
                      </w:rPr>
                      <w:t>-1,528,244.52</w:t>
                    </w:r>
                  </w:p>
                </w:tc>
                <w:tc>
                  <w:tcPr>
                    <w:tcW w:w="1134" w:type="dxa"/>
                    <w:tcBorders>
                      <w:top w:val="nil"/>
                      <w:left w:val="single" w:sz="4" w:space="0" w:color="auto"/>
                      <w:bottom w:val="single" w:sz="4" w:space="0" w:color="auto"/>
                      <w:right w:val="single" w:sz="4" w:space="0" w:color="auto"/>
                    </w:tcBorders>
                    <w:shd w:val="clear" w:color="auto" w:fill="auto"/>
                    <w:noWrap/>
                    <w:vAlign w:val="bottom"/>
                  </w:tcPr>
                  <w:p w:rsidR="00707717" w:rsidRPr="00EE126F" w:rsidRDefault="00707717" w:rsidP="00634A53">
                    <w:pPr>
                      <w:jc w:val="right"/>
                      <w:rPr>
                        <w:sz w:val="21"/>
                        <w:szCs w:val="21"/>
                      </w:rPr>
                    </w:pPr>
                    <w:r w:rsidRPr="00EE126F">
                      <w:rPr>
                        <w:rFonts w:hint="eastAsia"/>
                        <w:sz w:val="21"/>
                        <w:szCs w:val="21"/>
                      </w:rPr>
                      <w:t>-87.03</w:t>
                    </w:r>
                  </w:p>
                </w:tc>
                <w:tc>
                  <w:tcPr>
                    <w:tcW w:w="4394" w:type="dxa"/>
                    <w:tcBorders>
                      <w:top w:val="nil"/>
                      <w:left w:val="nil"/>
                      <w:bottom w:val="single" w:sz="4" w:space="0" w:color="auto"/>
                      <w:right w:val="single" w:sz="4" w:space="0" w:color="auto"/>
                    </w:tcBorders>
                    <w:shd w:val="clear" w:color="auto" w:fill="auto"/>
                    <w:noWrap/>
                    <w:vAlign w:val="bottom"/>
                  </w:tcPr>
                  <w:p w:rsidR="00707717" w:rsidRPr="00EE126F" w:rsidRDefault="00707717" w:rsidP="002A751B">
                    <w:pPr>
                      <w:rPr>
                        <w:sz w:val="21"/>
                        <w:szCs w:val="21"/>
                      </w:rPr>
                    </w:pPr>
                    <w:r w:rsidRPr="00EE126F">
                      <w:rPr>
                        <w:rFonts w:hint="eastAsia"/>
                        <w:sz w:val="21"/>
                        <w:szCs w:val="21"/>
                      </w:rPr>
                      <w:t>主要是公司在报告期计提的资产减值损失减少所致。</w:t>
                    </w:r>
                  </w:p>
                </w:tc>
              </w:tr>
              <w:tr w:rsidR="00707717" w:rsidRPr="00EE126F" w:rsidTr="002A751B">
                <w:trPr>
                  <w:trHeight w:val="360"/>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707717" w:rsidRPr="00EE126F" w:rsidRDefault="00707717" w:rsidP="002A751B">
                    <w:pPr>
                      <w:rPr>
                        <w:sz w:val="21"/>
                        <w:szCs w:val="21"/>
                      </w:rPr>
                    </w:pPr>
                    <w:r w:rsidRPr="00EE126F">
                      <w:rPr>
                        <w:rFonts w:hint="eastAsia"/>
                        <w:sz w:val="21"/>
                        <w:szCs w:val="21"/>
                      </w:rPr>
                      <w:t>营业外收入</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EE126F" w:rsidRDefault="00707717" w:rsidP="00634A53">
                    <w:pPr>
                      <w:wordWrap w:val="0"/>
                      <w:jc w:val="right"/>
                      <w:rPr>
                        <w:sz w:val="21"/>
                        <w:szCs w:val="21"/>
                      </w:rPr>
                    </w:pPr>
                    <w:r w:rsidRPr="00EE126F">
                      <w:rPr>
                        <w:rFonts w:hint="eastAsia"/>
                        <w:sz w:val="21"/>
                        <w:szCs w:val="21"/>
                      </w:rPr>
                      <w:t>5,014.03</w:t>
                    </w:r>
                  </w:p>
                </w:tc>
                <w:tc>
                  <w:tcPr>
                    <w:tcW w:w="1701" w:type="dxa"/>
                    <w:tcBorders>
                      <w:top w:val="nil"/>
                      <w:left w:val="nil"/>
                      <w:bottom w:val="single" w:sz="4" w:space="0" w:color="auto"/>
                      <w:right w:val="single" w:sz="4" w:space="0" w:color="auto"/>
                    </w:tcBorders>
                    <w:shd w:val="clear" w:color="auto" w:fill="auto"/>
                    <w:noWrap/>
                    <w:vAlign w:val="center"/>
                    <w:hideMark/>
                  </w:tcPr>
                  <w:p w:rsidR="00707717" w:rsidRPr="00EE126F" w:rsidRDefault="00707717" w:rsidP="00634A53">
                    <w:pPr>
                      <w:wordWrap w:val="0"/>
                      <w:jc w:val="right"/>
                      <w:rPr>
                        <w:sz w:val="21"/>
                        <w:szCs w:val="21"/>
                      </w:rPr>
                    </w:pPr>
                    <w:r w:rsidRPr="00EE126F">
                      <w:rPr>
                        <w:rFonts w:hint="eastAsia"/>
                        <w:sz w:val="21"/>
                        <w:szCs w:val="21"/>
                      </w:rPr>
                      <w:t>78,983.51</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2A751B">
                    <w:pPr>
                      <w:jc w:val="right"/>
                      <w:rPr>
                        <w:sz w:val="21"/>
                        <w:szCs w:val="21"/>
                      </w:rPr>
                    </w:pPr>
                    <w:r w:rsidRPr="00EE126F">
                      <w:rPr>
                        <w:rFonts w:hint="eastAsia"/>
                        <w:sz w:val="21"/>
                        <w:szCs w:val="21"/>
                      </w:rPr>
                      <w:t>-93.65</w:t>
                    </w:r>
                  </w:p>
                </w:tc>
                <w:tc>
                  <w:tcPr>
                    <w:tcW w:w="4394" w:type="dxa"/>
                    <w:tcBorders>
                      <w:top w:val="nil"/>
                      <w:left w:val="nil"/>
                      <w:bottom w:val="single" w:sz="4" w:space="0" w:color="auto"/>
                      <w:right w:val="single" w:sz="4" w:space="0" w:color="auto"/>
                    </w:tcBorders>
                    <w:shd w:val="clear" w:color="auto" w:fill="auto"/>
                    <w:noWrap/>
                    <w:vAlign w:val="bottom"/>
                    <w:hideMark/>
                  </w:tcPr>
                  <w:p w:rsidR="00707717" w:rsidRPr="00EE126F" w:rsidRDefault="00707717" w:rsidP="002A751B">
                    <w:pPr>
                      <w:rPr>
                        <w:sz w:val="21"/>
                        <w:szCs w:val="21"/>
                      </w:rPr>
                    </w:pPr>
                    <w:r w:rsidRPr="00EE126F">
                      <w:rPr>
                        <w:rFonts w:hint="eastAsia"/>
                        <w:sz w:val="21"/>
                        <w:szCs w:val="21"/>
                      </w:rPr>
                      <w:t>主要是公司在报告期内债务重组利得减少所致。</w:t>
                    </w:r>
                  </w:p>
                </w:tc>
              </w:tr>
              <w:tr w:rsidR="00707717" w:rsidRPr="00EE126F" w:rsidTr="002A751B">
                <w:trPr>
                  <w:trHeight w:val="360"/>
                </w:trPr>
                <w:tc>
                  <w:tcPr>
                    <w:tcW w:w="1702" w:type="dxa"/>
                    <w:tcBorders>
                      <w:top w:val="nil"/>
                      <w:left w:val="single" w:sz="4" w:space="0" w:color="auto"/>
                      <w:bottom w:val="single" w:sz="4" w:space="0" w:color="auto"/>
                      <w:right w:val="single" w:sz="4" w:space="0" w:color="auto"/>
                    </w:tcBorders>
                    <w:shd w:val="clear" w:color="auto" w:fill="auto"/>
                    <w:noWrap/>
                    <w:vAlign w:val="center"/>
                  </w:tcPr>
                  <w:p w:rsidR="00707717" w:rsidRPr="00EE126F" w:rsidRDefault="00707717" w:rsidP="00014973">
                    <w:pPr>
                      <w:rPr>
                        <w:sz w:val="21"/>
                        <w:szCs w:val="21"/>
                      </w:rPr>
                    </w:pPr>
                    <w:r w:rsidRPr="00EE126F">
                      <w:rPr>
                        <w:rFonts w:hint="eastAsia"/>
                        <w:sz w:val="21"/>
                        <w:szCs w:val="21"/>
                      </w:rPr>
                      <w:t>营业外支出</w:t>
                    </w:r>
                  </w:p>
                </w:tc>
                <w:tc>
                  <w:tcPr>
                    <w:tcW w:w="1701" w:type="dxa"/>
                    <w:tcBorders>
                      <w:top w:val="nil"/>
                      <w:left w:val="nil"/>
                      <w:bottom w:val="single" w:sz="4" w:space="0" w:color="auto"/>
                      <w:right w:val="single" w:sz="4" w:space="0" w:color="auto"/>
                    </w:tcBorders>
                    <w:shd w:val="clear" w:color="auto" w:fill="auto"/>
                    <w:noWrap/>
                    <w:vAlign w:val="center"/>
                  </w:tcPr>
                  <w:p w:rsidR="00707717" w:rsidRPr="00EE126F" w:rsidRDefault="00707717" w:rsidP="00634A53">
                    <w:pPr>
                      <w:wordWrap w:val="0"/>
                      <w:jc w:val="right"/>
                      <w:rPr>
                        <w:sz w:val="21"/>
                        <w:szCs w:val="21"/>
                      </w:rPr>
                    </w:pPr>
                    <w:r w:rsidRPr="00EE126F">
                      <w:rPr>
                        <w:rFonts w:hint="eastAsia"/>
                        <w:sz w:val="21"/>
                        <w:szCs w:val="21"/>
                      </w:rPr>
                      <w:t>5,211.43</w:t>
                    </w:r>
                  </w:p>
                </w:tc>
                <w:tc>
                  <w:tcPr>
                    <w:tcW w:w="1701" w:type="dxa"/>
                    <w:tcBorders>
                      <w:top w:val="nil"/>
                      <w:left w:val="nil"/>
                      <w:bottom w:val="single" w:sz="4" w:space="0" w:color="auto"/>
                      <w:right w:val="single" w:sz="4" w:space="0" w:color="auto"/>
                    </w:tcBorders>
                    <w:shd w:val="clear" w:color="auto" w:fill="auto"/>
                    <w:noWrap/>
                    <w:vAlign w:val="center"/>
                  </w:tcPr>
                  <w:p w:rsidR="00707717" w:rsidRPr="00EE126F" w:rsidRDefault="00707717" w:rsidP="00634A53">
                    <w:pPr>
                      <w:wordWrap w:val="0"/>
                      <w:jc w:val="right"/>
                      <w:rPr>
                        <w:sz w:val="21"/>
                        <w:szCs w:val="21"/>
                      </w:rPr>
                    </w:pPr>
                    <w:r w:rsidRPr="00EE126F">
                      <w:rPr>
                        <w:rFonts w:hint="eastAsia"/>
                        <w:sz w:val="21"/>
                        <w:szCs w:val="21"/>
                      </w:rPr>
                      <w:t>138,899.73</w:t>
                    </w:r>
                  </w:p>
                </w:tc>
                <w:tc>
                  <w:tcPr>
                    <w:tcW w:w="1134" w:type="dxa"/>
                    <w:tcBorders>
                      <w:top w:val="nil"/>
                      <w:left w:val="single" w:sz="4" w:space="0" w:color="auto"/>
                      <w:bottom w:val="single" w:sz="4" w:space="0" w:color="auto"/>
                      <w:right w:val="single" w:sz="4" w:space="0" w:color="auto"/>
                    </w:tcBorders>
                    <w:shd w:val="clear" w:color="auto" w:fill="auto"/>
                    <w:noWrap/>
                    <w:vAlign w:val="bottom"/>
                  </w:tcPr>
                  <w:p w:rsidR="00707717" w:rsidRPr="00EE126F" w:rsidRDefault="00707717" w:rsidP="00634A53">
                    <w:pPr>
                      <w:jc w:val="right"/>
                      <w:rPr>
                        <w:sz w:val="21"/>
                        <w:szCs w:val="21"/>
                      </w:rPr>
                    </w:pPr>
                    <w:r w:rsidRPr="00EE126F">
                      <w:rPr>
                        <w:rFonts w:hint="eastAsia"/>
                        <w:sz w:val="21"/>
                        <w:szCs w:val="21"/>
                      </w:rPr>
                      <w:t>-96.25</w:t>
                    </w:r>
                  </w:p>
                </w:tc>
                <w:tc>
                  <w:tcPr>
                    <w:tcW w:w="4394" w:type="dxa"/>
                    <w:tcBorders>
                      <w:top w:val="nil"/>
                      <w:left w:val="nil"/>
                      <w:bottom w:val="single" w:sz="4" w:space="0" w:color="auto"/>
                      <w:right w:val="single" w:sz="4" w:space="0" w:color="auto"/>
                    </w:tcBorders>
                    <w:shd w:val="clear" w:color="auto" w:fill="auto"/>
                    <w:noWrap/>
                    <w:vAlign w:val="bottom"/>
                  </w:tcPr>
                  <w:p w:rsidR="00707717" w:rsidRPr="00EE126F" w:rsidRDefault="00707717" w:rsidP="002A751B">
                    <w:pPr>
                      <w:rPr>
                        <w:sz w:val="21"/>
                        <w:szCs w:val="21"/>
                      </w:rPr>
                    </w:pPr>
                    <w:r w:rsidRPr="00EE126F">
                      <w:rPr>
                        <w:rFonts w:hint="eastAsia"/>
                        <w:sz w:val="21"/>
                        <w:szCs w:val="21"/>
                      </w:rPr>
                      <w:t>主要是公司在报告期内债务重组损失减少所致。</w:t>
                    </w:r>
                  </w:p>
                </w:tc>
              </w:tr>
            </w:tbl>
            <w:p w:rsidR="00707717" w:rsidRPr="00EE126F" w:rsidRDefault="00707717">
              <w:pPr>
                <w:rPr>
                  <w:sz w:val="21"/>
                  <w:szCs w:val="21"/>
                </w:rPr>
              </w:pPr>
            </w:p>
            <w:p w:rsidR="00707717" w:rsidRPr="00EE126F" w:rsidRDefault="00707717" w:rsidP="00EE126F">
              <w:pPr>
                <w:ind w:firstLineChars="3500" w:firstLine="7350"/>
                <w:rPr>
                  <w:sz w:val="21"/>
                  <w:szCs w:val="21"/>
                </w:rPr>
              </w:pPr>
              <w:r w:rsidRPr="00EE126F">
                <w:rPr>
                  <w:rFonts w:hint="eastAsia"/>
                  <w:sz w:val="21"/>
                  <w:szCs w:val="21"/>
                </w:rPr>
                <w:t>单位：元</w:t>
              </w:r>
            </w:p>
            <w:tbl>
              <w:tblPr>
                <w:tblStyle w:val="g1"/>
                <w:tblW w:w="10632" w:type="dxa"/>
                <w:tblInd w:w="-743" w:type="dxa"/>
                <w:tblLayout w:type="fixed"/>
                <w:tblLook w:val="04A0"/>
              </w:tblPr>
              <w:tblGrid>
                <w:gridCol w:w="2127"/>
                <w:gridCol w:w="1701"/>
                <w:gridCol w:w="1843"/>
                <w:gridCol w:w="992"/>
                <w:gridCol w:w="3969"/>
              </w:tblGrid>
              <w:tr w:rsidR="00707717" w:rsidRPr="00EE126F" w:rsidTr="007D1439">
                <w:trPr>
                  <w:trHeight w:val="360"/>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7D1439">
                    <w:pPr>
                      <w:rPr>
                        <w:sz w:val="21"/>
                        <w:szCs w:val="21"/>
                      </w:rPr>
                    </w:pPr>
                    <w:r w:rsidRPr="00EE126F">
                      <w:rPr>
                        <w:rFonts w:hint="eastAsia"/>
                        <w:sz w:val="21"/>
                        <w:szCs w:val="21"/>
                      </w:rPr>
                      <w:t>现金流量表项目</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707717" w:rsidRPr="00EE126F" w:rsidRDefault="00707717" w:rsidP="007D1439">
                    <w:pPr>
                      <w:rPr>
                        <w:sz w:val="21"/>
                        <w:szCs w:val="21"/>
                      </w:rPr>
                    </w:pPr>
                    <w:r w:rsidRPr="00EE126F">
                      <w:rPr>
                        <w:rFonts w:hint="eastAsia"/>
                        <w:sz w:val="21"/>
                        <w:szCs w:val="21"/>
                      </w:rPr>
                      <w:t>本期金额</w:t>
                    </w:r>
                  </w:p>
                </w:tc>
                <w:tc>
                  <w:tcPr>
                    <w:tcW w:w="1843" w:type="dxa"/>
                    <w:tcBorders>
                      <w:top w:val="single" w:sz="4" w:space="0" w:color="auto"/>
                      <w:left w:val="nil"/>
                      <w:bottom w:val="single" w:sz="4" w:space="0" w:color="auto"/>
                      <w:right w:val="single" w:sz="4" w:space="0" w:color="auto"/>
                    </w:tcBorders>
                    <w:shd w:val="clear" w:color="auto" w:fill="auto"/>
                    <w:vAlign w:val="bottom"/>
                    <w:hideMark/>
                  </w:tcPr>
                  <w:p w:rsidR="00707717" w:rsidRPr="00EE126F" w:rsidRDefault="00707717" w:rsidP="007D1439">
                    <w:pPr>
                      <w:rPr>
                        <w:sz w:val="21"/>
                        <w:szCs w:val="21"/>
                      </w:rPr>
                    </w:pPr>
                    <w:r w:rsidRPr="00EE126F">
                      <w:rPr>
                        <w:rFonts w:hint="eastAsia"/>
                        <w:sz w:val="21"/>
                        <w:szCs w:val="21"/>
                      </w:rPr>
                      <w:t>上期金额</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07717" w:rsidRPr="00EE126F" w:rsidRDefault="00707717" w:rsidP="007D1439">
                    <w:pPr>
                      <w:rPr>
                        <w:sz w:val="21"/>
                        <w:szCs w:val="21"/>
                      </w:rPr>
                    </w:pPr>
                    <w:r w:rsidRPr="00EE126F">
                      <w:rPr>
                        <w:rFonts w:hint="eastAsia"/>
                        <w:sz w:val="21"/>
                        <w:szCs w:val="21"/>
                      </w:rPr>
                      <w:t>增减幅度（%）</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707717" w:rsidRPr="00EE126F" w:rsidRDefault="00707717" w:rsidP="007D1439">
                    <w:pPr>
                      <w:rPr>
                        <w:sz w:val="21"/>
                        <w:szCs w:val="21"/>
                      </w:rPr>
                    </w:pPr>
                    <w:r w:rsidRPr="00EE126F">
                      <w:rPr>
                        <w:rFonts w:hint="eastAsia"/>
                        <w:sz w:val="21"/>
                        <w:szCs w:val="21"/>
                      </w:rPr>
                      <w:t>情况说明</w:t>
                    </w:r>
                  </w:p>
                </w:tc>
              </w:tr>
              <w:tr w:rsidR="00707717" w:rsidRPr="00EE126F" w:rsidTr="007D1439">
                <w:trPr>
                  <w:trHeight w:val="360"/>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7D1439">
                    <w:pPr>
                      <w:rPr>
                        <w:sz w:val="21"/>
                        <w:szCs w:val="21"/>
                      </w:rPr>
                    </w:pPr>
                    <w:r w:rsidRPr="00EE126F">
                      <w:rPr>
                        <w:rFonts w:hint="eastAsia"/>
                        <w:sz w:val="21"/>
                        <w:szCs w:val="21"/>
                      </w:rPr>
                      <w:t>收到的税费返还</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707717" w:rsidRPr="00EE126F" w:rsidRDefault="00707717" w:rsidP="007D1439">
                    <w:pPr>
                      <w:wordWrap w:val="0"/>
                      <w:jc w:val="right"/>
                      <w:rPr>
                        <w:sz w:val="21"/>
                        <w:szCs w:val="21"/>
                      </w:rPr>
                    </w:pPr>
                    <w:r w:rsidRPr="00EE126F">
                      <w:rPr>
                        <w:rFonts w:hint="eastAsia"/>
                        <w:sz w:val="21"/>
                        <w:szCs w:val="21"/>
                      </w:rPr>
                      <w:t>1,028,618.63</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rsidR="00707717" w:rsidRPr="00EE126F" w:rsidRDefault="00707717" w:rsidP="007D1439">
                    <w:pPr>
                      <w:wordWrap w:val="0"/>
                      <w:jc w:val="right"/>
                      <w:rPr>
                        <w:sz w:val="21"/>
                        <w:szCs w:val="21"/>
                      </w:rPr>
                    </w:pPr>
                    <w:r w:rsidRPr="00EE126F">
                      <w:rPr>
                        <w:rFonts w:hint="eastAsia"/>
                        <w:sz w:val="21"/>
                        <w:szCs w:val="21"/>
                      </w:rPr>
                      <w:t>209,917.15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7D1439">
                    <w:pPr>
                      <w:jc w:val="right"/>
                      <w:rPr>
                        <w:sz w:val="21"/>
                        <w:szCs w:val="21"/>
                      </w:rPr>
                    </w:pPr>
                    <w:r w:rsidRPr="00EE126F">
                      <w:rPr>
                        <w:rFonts w:hint="eastAsia"/>
                        <w:sz w:val="21"/>
                        <w:szCs w:val="21"/>
                      </w:rPr>
                      <w:t xml:space="preserve">      390.01</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07717" w:rsidRPr="00EE126F" w:rsidRDefault="00707717" w:rsidP="007D1439">
                    <w:pPr>
                      <w:rPr>
                        <w:sz w:val="21"/>
                        <w:szCs w:val="21"/>
                      </w:rPr>
                    </w:pPr>
                    <w:r w:rsidRPr="00EE126F">
                      <w:rPr>
                        <w:rFonts w:hint="eastAsia"/>
                        <w:sz w:val="21"/>
                        <w:szCs w:val="21"/>
                      </w:rPr>
                      <w:t>主要是本期收到即征即退款增加所致。</w:t>
                    </w:r>
                  </w:p>
                </w:tc>
              </w:tr>
              <w:tr w:rsidR="00707717" w:rsidRPr="00EE126F" w:rsidTr="007D1439">
                <w:trPr>
                  <w:trHeight w:val="360"/>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7D1439">
                    <w:pPr>
                      <w:jc w:val="center"/>
                      <w:rPr>
                        <w:sz w:val="21"/>
                        <w:szCs w:val="21"/>
                      </w:rPr>
                    </w:pPr>
                    <w:r w:rsidRPr="00EE126F">
                      <w:rPr>
                        <w:rFonts w:hint="eastAsia"/>
                        <w:sz w:val="21"/>
                        <w:szCs w:val="21"/>
                      </w:rPr>
                      <w:t>收到的其他与投资活动有关的现金</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707717" w:rsidRPr="007D1439" w:rsidRDefault="00707717" w:rsidP="007D1439">
                    <w:pPr>
                      <w:wordWrap w:val="0"/>
                      <w:jc w:val="right"/>
                      <w:rPr>
                        <w:sz w:val="21"/>
                        <w:szCs w:val="21"/>
                      </w:rPr>
                    </w:pPr>
                    <w:r w:rsidRPr="007D1439">
                      <w:rPr>
                        <w:sz w:val="21"/>
                        <w:szCs w:val="21"/>
                      </w:rPr>
                      <w:t> 72,701,500.00</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rsidR="00707717" w:rsidRPr="007D1439" w:rsidRDefault="00707717" w:rsidP="007D1439">
                    <w:pPr>
                      <w:wordWrap w:val="0"/>
                      <w:jc w:val="right"/>
                      <w:rPr>
                        <w:sz w:val="21"/>
                        <w:szCs w:val="21"/>
                      </w:rPr>
                    </w:pPr>
                    <w:r w:rsidRPr="007D1439">
                      <w:rPr>
                        <w:sz w:val="21"/>
                        <w:szCs w:val="21"/>
                      </w:rPr>
                      <w:t>  51,841,275.20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7717" w:rsidRPr="007D1439" w:rsidRDefault="00707717" w:rsidP="007D1439">
                    <w:pPr>
                      <w:jc w:val="right"/>
                      <w:rPr>
                        <w:sz w:val="21"/>
                        <w:szCs w:val="21"/>
                      </w:rPr>
                    </w:pPr>
                    <w:r w:rsidRPr="007D1439">
                      <w:rPr>
                        <w:sz w:val="21"/>
                        <w:szCs w:val="21"/>
                      </w:rPr>
                      <w:t> 40.24</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07717" w:rsidRPr="00EE126F" w:rsidRDefault="00707717" w:rsidP="007D1439">
                    <w:pPr>
                      <w:rPr>
                        <w:sz w:val="21"/>
                        <w:szCs w:val="21"/>
                      </w:rPr>
                    </w:pPr>
                    <w:r w:rsidRPr="00EE126F">
                      <w:rPr>
                        <w:rFonts w:hint="eastAsia"/>
                        <w:sz w:val="21"/>
                        <w:szCs w:val="21"/>
                      </w:rPr>
                      <w:t>主要是本期定期存取金额较上期增加。</w:t>
                    </w:r>
                  </w:p>
                </w:tc>
              </w:tr>
              <w:tr w:rsidR="00707717" w:rsidRPr="00EE126F" w:rsidTr="007D1439">
                <w:trPr>
                  <w:trHeight w:val="360"/>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7D1439">
                    <w:pPr>
                      <w:rPr>
                        <w:sz w:val="21"/>
                        <w:szCs w:val="21"/>
                      </w:rPr>
                    </w:pPr>
                    <w:r w:rsidRPr="00EE126F">
                      <w:rPr>
                        <w:rFonts w:hint="eastAsia"/>
                        <w:sz w:val="21"/>
                        <w:szCs w:val="21"/>
                      </w:rPr>
                      <w:t>支付其他与投资活动有关的现金</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707717" w:rsidRPr="00EE126F" w:rsidRDefault="00707717" w:rsidP="007D1439">
                    <w:pPr>
                      <w:wordWrap w:val="0"/>
                      <w:jc w:val="right"/>
                      <w:rPr>
                        <w:sz w:val="21"/>
                        <w:szCs w:val="21"/>
                      </w:rPr>
                    </w:pPr>
                    <w:r w:rsidRPr="00EE126F">
                      <w:rPr>
                        <w:rFonts w:hint="eastAsia"/>
                        <w:sz w:val="21"/>
                        <w:szCs w:val="21"/>
                      </w:rPr>
                      <w:t>58,000,000.00</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rsidR="00707717" w:rsidRPr="00EE126F" w:rsidRDefault="00707717" w:rsidP="007D1439">
                    <w:pPr>
                      <w:wordWrap w:val="0"/>
                      <w:jc w:val="right"/>
                      <w:rPr>
                        <w:sz w:val="21"/>
                        <w:szCs w:val="21"/>
                      </w:rPr>
                    </w:pPr>
                    <w:r w:rsidRPr="00EE126F">
                      <w:rPr>
                        <w:rFonts w:hint="eastAsia"/>
                        <w:sz w:val="21"/>
                        <w:szCs w:val="21"/>
                      </w:rPr>
                      <w:t>34,000,000.00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7717" w:rsidRPr="00EE126F" w:rsidRDefault="00707717" w:rsidP="007D1439">
                    <w:pPr>
                      <w:jc w:val="right"/>
                      <w:rPr>
                        <w:sz w:val="21"/>
                        <w:szCs w:val="21"/>
                      </w:rPr>
                    </w:pPr>
                    <w:r w:rsidRPr="00EE126F">
                      <w:rPr>
                        <w:rFonts w:hint="eastAsia"/>
                        <w:sz w:val="21"/>
                        <w:szCs w:val="21"/>
                      </w:rPr>
                      <w:t xml:space="preserve">     70.59</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07717" w:rsidRPr="00EE126F" w:rsidRDefault="00707717" w:rsidP="007D1439">
                    <w:pPr>
                      <w:rPr>
                        <w:sz w:val="21"/>
                        <w:szCs w:val="21"/>
                      </w:rPr>
                    </w:pPr>
                    <w:r w:rsidRPr="00EE126F">
                      <w:rPr>
                        <w:rFonts w:hint="eastAsia"/>
                        <w:sz w:val="21"/>
                        <w:szCs w:val="21"/>
                      </w:rPr>
                      <w:t>主要是本期定期存取金额较上期增加。</w:t>
                    </w:r>
                  </w:p>
                </w:tc>
              </w:tr>
            </w:tbl>
            <w:p w:rsidR="00707717" w:rsidRDefault="00707717"/>
            <w:p w:rsidR="00707717" w:rsidRPr="00886179" w:rsidRDefault="00707717" w:rsidP="00EF3D29">
              <w:pPr>
                <w:rPr>
                  <w:szCs w:val="21"/>
                </w:rPr>
              </w:pPr>
              <w:r w:rsidRPr="00886179">
                <w:rPr>
                  <w:rFonts w:hint="eastAsia"/>
                  <w:szCs w:val="21"/>
                </w:rPr>
                <w:t>（</w:t>
              </w:r>
              <w:r>
                <w:rPr>
                  <w:rFonts w:hint="eastAsia"/>
                  <w:szCs w:val="21"/>
                </w:rPr>
                <w:t>2</w:t>
              </w:r>
              <w:r w:rsidRPr="00886179">
                <w:rPr>
                  <w:rFonts w:hint="eastAsia"/>
                  <w:szCs w:val="21"/>
                </w:rPr>
                <w:t>）</w:t>
              </w:r>
              <w:r w:rsidRPr="00AF2891">
                <w:rPr>
                  <w:rFonts w:hint="eastAsia"/>
                  <w:szCs w:val="21"/>
                </w:rPr>
                <w:t>主要参股公司情况</w:t>
              </w:r>
            </w:p>
            <w:p w:rsidR="00707717" w:rsidRPr="000865A0" w:rsidRDefault="00707717" w:rsidP="00EF3D29">
              <w:pPr>
                <w:rPr>
                  <w:sz w:val="21"/>
                  <w:szCs w:val="21"/>
                </w:rPr>
              </w:pPr>
              <w:r w:rsidRPr="000865A0">
                <w:rPr>
                  <w:rFonts w:hint="eastAsia"/>
                  <w:sz w:val="21"/>
                  <w:szCs w:val="21"/>
                </w:rPr>
                <w:t>公司</w:t>
              </w:r>
              <w:r>
                <w:rPr>
                  <w:rFonts w:hint="eastAsia"/>
                  <w:sz w:val="21"/>
                  <w:szCs w:val="21"/>
                </w:rPr>
                <w:t>主要</w:t>
              </w:r>
              <w:r w:rsidRPr="000865A0">
                <w:rPr>
                  <w:rFonts w:hint="eastAsia"/>
                  <w:sz w:val="21"/>
                  <w:szCs w:val="21"/>
                </w:rPr>
                <w:t>参股</w:t>
              </w:r>
              <w:r>
                <w:rPr>
                  <w:rFonts w:hint="eastAsia"/>
                  <w:sz w:val="21"/>
                  <w:szCs w:val="21"/>
                </w:rPr>
                <w:t>公司为</w:t>
              </w:r>
              <w:r w:rsidRPr="000865A0">
                <w:rPr>
                  <w:rFonts w:hint="eastAsia"/>
                  <w:sz w:val="21"/>
                  <w:szCs w:val="21"/>
                </w:rPr>
                <w:t>钢研大慧投资有限公司，该公司的基本情况为：</w:t>
              </w:r>
            </w:p>
            <w:p w:rsidR="00707717" w:rsidRPr="000865A0" w:rsidRDefault="00707717" w:rsidP="00EF3D29">
              <w:pPr>
                <w:rPr>
                  <w:sz w:val="21"/>
                  <w:szCs w:val="21"/>
                </w:rPr>
              </w:pPr>
            </w:p>
            <w:p w:rsidR="00707717" w:rsidRPr="000865A0" w:rsidRDefault="00707717" w:rsidP="00EF3D29">
              <w:pPr>
                <w:rPr>
                  <w:sz w:val="21"/>
                  <w:szCs w:val="21"/>
                </w:rPr>
              </w:pPr>
              <w:r w:rsidRPr="000865A0">
                <w:rPr>
                  <w:rFonts w:hint="eastAsia"/>
                  <w:sz w:val="21"/>
                  <w:szCs w:val="21"/>
                </w:rPr>
                <w:lastRenderedPageBreak/>
                <w:t>单位:元 （未经审计）</w:t>
              </w:r>
            </w:p>
            <w:tbl>
              <w:tblPr>
                <w:tblStyle w:val="g1"/>
                <w:tblW w:w="10632" w:type="dxa"/>
                <w:tblCellSpacing w:w="0" w:type="dxa"/>
                <w:tblInd w:w="-97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010"/>
                <w:gridCol w:w="2420"/>
                <w:gridCol w:w="1554"/>
                <w:gridCol w:w="1688"/>
                <w:gridCol w:w="1480"/>
                <w:gridCol w:w="1480"/>
              </w:tblGrid>
              <w:tr w:rsidR="00707717" w:rsidRPr="000865A0" w:rsidTr="00CB79FC">
                <w:trPr>
                  <w:tblCellSpacing w:w="0" w:type="dxa"/>
                </w:trPr>
                <w:tc>
                  <w:tcPr>
                    <w:tcW w:w="2056" w:type="dxa"/>
                    <w:tcBorders>
                      <w:top w:val="outset" w:sz="6" w:space="0" w:color="auto"/>
                      <w:left w:val="outset" w:sz="6" w:space="0" w:color="auto"/>
                      <w:bottom w:val="outset" w:sz="6" w:space="0" w:color="auto"/>
                      <w:right w:val="outset" w:sz="6" w:space="0" w:color="auto"/>
                    </w:tcBorders>
                    <w:vAlign w:val="bottom"/>
                    <w:hideMark/>
                  </w:tcPr>
                  <w:p w:rsidR="00707717" w:rsidRPr="000865A0" w:rsidRDefault="00707717" w:rsidP="00CB79FC">
                    <w:pPr>
                      <w:rPr>
                        <w:sz w:val="21"/>
                        <w:szCs w:val="21"/>
                      </w:rPr>
                    </w:pPr>
                    <w:r w:rsidRPr="000865A0">
                      <w:rPr>
                        <w:rFonts w:hint="eastAsia"/>
                        <w:sz w:val="21"/>
                        <w:szCs w:val="21"/>
                      </w:rPr>
                      <w:t>公司名称</w:t>
                    </w:r>
                  </w:p>
                </w:tc>
                <w:tc>
                  <w:tcPr>
                    <w:tcW w:w="2472" w:type="dxa"/>
                    <w:tcBorders>
                      <w:top w:val="outset" w:sz="6" w:space="0" w:color="auto"/>
                      <w:left w:val="outset" w:sz="6" w:space="0" w:color="auto"/>
                      <w:bottom w:val="outset" w:sz="6" w:space="0" w:color="auto"/>
                      <w:right w:val="outset" w:sz="6" w:space="0" w:color="auto"/>
                    </w:tcBorders>
                    <w:vAlign w:val="bottom"/>
                    <w:hideMark/>
                  </w:tcPr>
                  <w:p w:rsidR="00707717" w:rsidRPr="000865A0" w:rsidRDefault="00707717" w:rsidP="00CB79FC">
                    <w:pPr>
                      <w:rPr>
                        <w:sz w:val="21"/>
                        <w:szCs w:val="21"/>
                      </w:rPr>
                    </w:pPr>
                    <w:r w:rsidRPr="000865A0">
                      <w:rPr>
                        <w:rFonts w:hint="eastAsia"/>
                        <w:sz w:val="21"/>
                        <w:szCs w:val="21"/>
                      </w:rPr>
                      <w:t>经营范围</w:t>
                    </w:r>
                  </w:p>
                </w:tc>
                <w:tc>
                  <w:tcPr>
                    <w:tcW w:w="1556" w:type="dxa"/>
                    <w:tcBorders>
                      <w:top w:val="outset" w:sz="6" w:space="0" w:color="auto"/>
                      <w:left w:val="outset" w:sz="6" w:space="0" w:color="auto"/>
                      <w:bottom w:val="outset" w:sz="6" w:space="0" w:color="auto"/>
                      <w:right w:val="outset" w:sz="6" w:space="0" w:color="auto"/>
                    </w:tcBorders>
                    <w:vAlign w:val="bottom"/>
                    <w:hideMark/>
                  </w:tcPr>
                  <w:p w:rsidR="00707717" w:rsidRPr="000865A0" w:rsidRDefault="00707717" w:rsidP="00CB79FC">
                    <w:pPr>
                      <w:rPr>
                        <w:sz w:val="21"/>
                        <w:szCs w:val="21"/>
                      </w:rPr>
                    </w:pPr>
                    <w:r w:rsidRPr="000865A0">
                      <w:rPr>
                        <w:rFonts w:hint="eastAsia"/>
                        <w:sz w:val="21"/>
                        <w:szCs w:val="21"/>
                      </w:rPr>
                      <w:t>注册资本</w:t>
                    </w:r>
                  </w:p>
                </w:tc>
                <w:tc>
                  <w:tcPr>
                    <w:tcW w:w="1693" w:type="dxa"/>
                    <w:tcBorders>
                      <w:top w:val="outset" w:sz="6" w:space="0" w:color="auto"/>
                      <w:left w:val="outset" w:sz="6" w:space="0" w:color="auto"/>
                      <w:bottom w:val="outset" w:sz="6" w:space="0" w:color="auto"/>
                      <w:right w:val="outset" w:sz="6" w:space="0" w:color="auto"/>
                    </w:tcBorders>
                    <w:vAlign w:val="bottom"/>
                    <w:hideMark/>
                  </w:tcPr>
                  <w:p w:rsidR="00707717" w:rsidRPr="000865A0" w:rsidRDefault="00707717" w:rsidP="00CB79FC">
                    <w:pPr>
                      <w:rPr>
                        <w:sz w:val="21"/>
                        <w:szCs w:val="21"/>
                      </w:rPr>
                    </w:pPr>
                    <w:r w:rsidRPr="000865A0">
                      <w:rPr>
                        <w:rFonts w:hint="eastAsia"/>
                        <w:sz w:val="21"/>
                        <w:szCs w:val="21"/>
                      </w:rPr>
                      <w:t>资产总额</w:t>
                    </w:r>
                  </w:p>
                </w:tc>
                <w:tc>
                  <w:tcPr>
                    <w:tcW w:w="1480" w:type="dxa"/>
                    <w:tcBorders>
                      <w:top w:val="outset" w:sz="6" w:space="0" w:color="auto"/>
                      <w:left w:val="outset" w:sz="6" w:space="0" w:color="auto"/>
                      <w:bottom w:val="outset" w:sz="6" w:space="0" w:color="auto"/>
                      <w:right w:val="outset" w:sz="6" w:space="0" w:color="auto"/>
                    </w:tcBorders>
                    <w:vAlign w:val="bottom"/>
                    <w:hideMark/>
                  </w:tcPr>
                  <w:p w:rsidR="00707717" w:rsidRPr="000865A0" w:rsidRDefault="00707717" w:rsidP="00CB79FC">
                    <w:pPr>
                      <w:rPr>
                        <w:sz w:val="21"/>
                        <w:szCs w:val="21"/>
                      </w:rPr>
                    </w:pPr>
                    <w:r w:rsidRPr="000865A0">
                      <w:rPr>
                        <w:rFonts w:hint="eastAsia"/>
                        <w:sz w:val="21"/>
                        <w:szCs w:val="21"/>
                      </w:rPr>
                      <w:t>净资产</w:t>
                    </w:r>
                  </w:p>
                </w:tc>
                <w:tc>
                  <w:tcPr>
                    <w:tcW w:w="1375" w:type="dxa"/>
                    <w:tcBorders>
                      <w:top w:val="outset" w:sz="6" w:space="0" w:color="auto"/>
                      <w:left w:val="outset" w:sz="6" w:space="0" w:color="auto"/>
                      <w:bottom w:val="outset" w:sz="6" w:space="0" w:color="auto"/>
                      <w:right w:val="outset" w:sz="6" w:space="0" w:color="auto"/>
                    </w:tcBorders>
                    <w:vAlign w:val="bottom"/>
                    <w:hideMark/>
                  </w:tcPr>
                  <w:p w:rsidR="00707717" w:rsidRPr="000865A0" w:rsidRDefault="00707717" w:rsidP="00CB79FC">
                    <w:pPr>
                      <w:rPr>
                        <w:sz w:val="21"/>
                        <w:szCs w:val="21"/>
                      </w:rPr>
                    </w:pPr>
                    <w:r w:rsidRPr="000865A0">
                      <w:rPr>
                        <w:rFonts w:hint="eastAsia"/>
                        <w:sz w:val="21"/>
                        <w:szCs w:val="21"/>
                      </w:rPr>
                      <w:t>净利润</w:t>
                    </w:r>
                  </w:p>
                </w:tc>
              </w:tr>
              <w:tr w:rsidR="00707717" w:rsidRPr="000865A0" w:rsidTr="00CB79FC">
                <w:trPr>
                  <w:tblCellSpacing w:w="0" w:type="dxa"/>
                </w:trPr>
                <w:tc>
                  <w:tcPr>
                    <w:tcW w:w="2056" w:type="dxa"/>
                    <w:tcBorders>
                      <w:top w:val="outset" w:sz="6" w:space="0" w:color="auto"/>
                      <w:left w:val="outset" w:sz="6" w:space="0" w:color="auto"/>
                      <w:bottom w:val="outset" w:sz="6" w:space="0" w:color="auto"/>
                      <w:right w:val="outset" w:sz="6" w:space="0" w:color="auto"/>
                    </w:tcBorders>
                    <w:hideMark/>
                  </w:tcPr>
                  <w:p w:rsidR="00707717" w:rsidRPr="000865A0" w:rsidRDefault="00707717" w:rsidP="00CB79FC">
                    <w:pPr>
                      <w:rPr>
                        <w:sz w:val="21"/>
                        <w:szCs w:val="21"/>
                      </w:rPr>
                    </w:pPr>
                    <w:r w:rsidRPr="000865A0">
                      <w:rPr>
                        <w:rFonts w:hint="eastAsia"/>
                        <w:sz w:val="21"/>
                        <w:szCs w:val="21"/>
                      </w:rPr>
                      <w:t>钢研大慧投资有限公司</w:t>
                    </w:r>
                  </w:p>
                </w:tc>
                <w:tc>
                  <w:tcPr>
                    <w:tcW w:w="2472" w:type="dxa"/>
                    <w:tcBorders>
                      <w:top w:val="outset" w:sz="6" w:space="0" w:color="auto"/>
                      <w:left w:val="outset" w:sz="6" w:space="0" w:color="auto"/>
                      <w:bottom w:val="outset" w:sz="6" w:space="0" w:color="auto"/>
                      <w:right w:val="outset" w:sz="6" w:space="0" w:color="auto"/>
                    </w:tcBorders>
                    <w:hideMark/>
                  </w:tcPr>
                  <w:p w:rsidR="00707717" w:rsidRPr="000865A0" w:rsidRDefault="00707717" w:rsidP="00CB79FC">
                    <w:pPr>
                      <w:rPr>
                        <w:sz w:val="21"/>
                        <w:szCs w:val="21"/>
                      </w:rPr>
                    </w:pPr>
                    <w:r w:rsidRPr="000865A0">
                      <w:rPr>
                        <w:rFonts w:hint="eastAsia"/>
                        <w:sz w:val="21"/>
                        <w:szCs w:val="21"/>
                      </w:rPr>
                      <w:t>投资管理、资产管理、投资融资咨询、企业管理咨询</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07717" w:rsidRPr="00911995" w:rsidRDefault="00707717" w:rsidP="00885ADD">
                    <w:pPr>
                      <w:rPr>
                        <w:sz w:val="21"/>
                        <w:szCs w:val="21"/>
                      </w:rPr>
                    </w:pPr>
                    <w:r w:rsidRPr="00911995">
                      <w:rPr>
                        <w:rFonts w:hint="eastAsia"/>
                        <w:sz w:val="21"/>
                        <w:szCs w:val="21"/>
                      </w:rPr>
                      <w:t>300,000,000.00</w:t>
                    </w:r>
                  </w:p>
                </w:tc>
                <w:tc>
                  <w:tcPr>
                    <w:tcW w:w="1693" w:type="dxa"/>
                    <w:tcBorders>
                      <w:top w:val="single" w:sz="4" w:space="0" w:color="auto"/>
                      <w:left w:val="nil"/>
                      <w:bottom w:val="single" w:sz="4" w:space="0" w:color="auto"/>
                      <w:right w:val="single" w:sz="4" w:space="0" w:color="auto"/>
                    </w:tcBorders>
                    <w:shd w:val="clear" w:color="auto" w:fill="auto"/>
                    <w:vAlign w:val="bottom"/>
                    <w:hideMark/>
                  </w:tcPr>
                  <w:p w:rsidR="00707717" w:rsidRPr="00885ADD" w:rsidRDefault="00707717" w:rsidP="00885ADD">
                    <w:pPr>
                      <w:rPr>
                        <w:color w:val="FF0000"/>
                        <w:sz w:val="21"/>
                        <w:szCs w:val="21"/>
                      </w:rPr>
                    </w:pPr>
                    <w:r w:rsidRPr="00885ADD">
                      <w:rPr>
                        <w:sz w:val="21"/>
                        <w:szCs w:val="21"/>
                      </w:rPr>
                      <w:t xml:space="preserve">849,737,439.60 </w:t>
                    </w:r>
                  </w:p>
                </w:tc>
                <w:tc>
                  <w:tcPr>
                    <w:tcW w:w="1480" w:type="dxa"/>
                    <w:tcBorders>
                      <w:top w:val="single" w:sz="4" w:space="0" w:color="auto"/>
                      <w:left w:val="nil"/>
                      <w:bottom w:val="single" w:sz="4" w:space="0" w:color="auto"/>
                      <w:right w:val="single" w:sz="4" w:space="0" w:color="auto"/>
                    </w:tcBorders>
                    <w:shd w:val="clear" w:color="auto" w:fill="auto"/>
                    <w:vAlign w:val="bottom"/>
                    <w:hideMark/>
                  </w:tcPr>
                  <w:p w:rsidR="00707717" w:rsidRPr="00885ADD" w:rsidRDefault="00707717" w:rsidP="00885ADD">
                    <w:pPr>
                      <w:rPr>
                        <w:color w:val="FF0000"/>
                        <w:sz w:val="21"/>
                        <w:szCs w:val="21"/>
                      </w:rPr>
                    </w:pPr>
                    <w:r w:rsidRPr="00885ADD">
                      <w:rPr>
                        <w:sz w:val="21"/>
                        <w:szCs w:val="21"/>
                      </w:rPr>
                      <w:t>457,284,902.13</w:t>
                    </w:r>
                  </w:p>
                </w:tc>
                <w:tc>
                  <w:tcPr>
                    <w:tcW w:w="1375" w:type="dxa"/>
                    <w:tcBorders>
                      <w:top w:val="single" w:sz="4" w:space="0" w:color="auto"/>
                      <w:left w:val="nil"/>
                      <w:bottom w:val="single" w:sz="4" w:space="0" w:color="auto"/>
                      <w:right w:val="single" w:sz="4" w:space="0" w:color="auto"/>
                    </w:tcBorders>
                    <w:shd w:val="clear" w:color="auto" w:fill="auto"/>
                    <w:vAlign w:val="bottom"/>
                    <w:hideMark/>
                  </w:tcPr>
                  <w:p w:rsidR="00707717" w:rsidRPr="00885ADD" w:rsidRDefault="00707717" w:rsidP="00CB79FC">
                    <w:pPr>
                      <w:rPr>
                        <w:sz w:val="21"/>
                        <w:szCs w:val="21"/>
                      </w:rPr>
                    </w:pPr>
                    <w:r w:rsidRPr="00885ADD">
                      <w:rPr>
                        <w:sz w:val="21"/>
                        <w:szCs w:val="21"/>
                      </w:rPr>
                      <w:t>-21,625,937.60</w:t>
                    </w:r>
                  </w:p>
                </w:tc>
              </w:tr>
            </w:tbl>
            <w:p w:rsidR="00F839A4" w:rsidRPr="007D5CE6" w:rsidRDefault="00B46F5F" w:rsidP="007D5CE6">
              <w:pPr>
                <w:pStyle w:val="afe"/>
              </w:pPr>
            </w:p>
          </w:sdtContent>
        </w:sdt>
        <w:p w:rsidR="00F839A4" w:rsidRDefault="00B46F5F">
          <w:pPr>
            <w:rPr>
              <w:szCs w:val="21"/>
            </w:rPr>
          </w:pPr>
        </w:p>
      </w:sdtContent>
    </w:sdt>
    <w:sdt>
      <w:sdtPr>
        <w:rPr>
          <w:rFonts w:ascii="宋体" w:hAnsi="宋体" w:cs="宋体"/>
          <w:b w:val="0"/>
          <w:bCs w:val="0"/>
          <w:kern w:val="0"/>
          <w:sz w:val="24"/>
          <w:szCs w:val="21"/>
        </w:rPr>
        <w:alias w:val="模块:公司控制的结构化主体情况"/>
        <w:tag w:val="_SEC_9484614c8eb4420fbc64d1a31f33de49"/>
        <w:id w:val="18618036"/>
        <w:lock w:val="sdtLocked"/>
        <w:placeholder>
          <w:docPart w:val="GBC22222222222222222222222222222"/>
        </w:placeholder>
      </w:sdtPr>
      <w:sdtEndPr>
        <w:rPr>
          <w:rFonts w:hint="eastAsia"/>
        </w:rPr>
      </w:sdtEndPr>
      <w:sdtContent>
        <w:p w:rsidR="00F839A4" w:rsidRDefault="00E5267F" w:rsidP="005D1DBD">
          <w:pPr>
            <w:pStyle w:val="3"/>
            <w:numPr>
              <w:ilvl w:val="0"/>
              <w:numId w:val="7"/>
            </w:numPr>
            <w:ind w:left="480" w:hangingChars="200" w:hanging="480"/>
            <w:rPr>
              <w:szCs w:val="21"/>
            </w:rPr>
          </w:pPr>
          <w:r>
            <w:rPr>
              <w:szCs w:val="21"/>
            </w:rPr>
            <w:t>公司控制的</w:t>
          </w:r>
          <w:r>
            <w:rPr>
              <w:rFonts w:hint="eastAsia"/>
              <w:szCs w:val="21"/>
            </w:rPr>
            <w:t>结构化</w:t>
          </w:r>
          <w:r>
            <w:rPr>
              <w:szCs w:val="21"/>
            </w:rPr>
            <w:t>主体情况</w:t>
          </w:r>
        </w:p>
        <w:sdt>
          <w:sdtPr>
            <w:rPr>
              <w:rFonts w:hint="eastAsia"/>
              <w:szCs w:val="21"/>
            </w:rPr>
            <w:alias w:val="是否适用：公司控制的结构化主体情况[双击切换]"/>
            <w:tag w:val="_GBC_844e5a5ece8c488e933f7fbfd0650339"/>
            <w:id w:val="18618035"/>
            <w:lock w:val="sdtContentLocked"/>
            <w:placeholder>
              <w:docPart w:val="GBC22222222222222222222222222222"/>
            </w:placeholder>
          </w:sdtPr>
          <w:sdtContent>
            <w:p w:rsidR="00F839A4" w:rsidRDefault="00B46F5F" w:rsidP="009A0EE5">
              <w:pPr>
                <w:rPr>
                  <w:szCs w:val="21"/>
                </w:rPr>
              </w:pPr>
              <w:r>
                <w:rPr>
                  <w:szCs w:val="21"/>
                </w:rPr>
                <w:fldChar w:fldCharType="begin"/>
              </w:r>
              <w:r w:rsidR="009A0EE5">
                <w:rPr>
                  <w:szCs w:val="21"/>
                </w:rPr>
                <w:instrText xml:space="preserve">MACROBUTTON  SnrToggleCheckbox □适用 </w:instrText>
              </w:r>
              <w:r>
                <w:rPr>
                  <w:szCs w:val="21"/>
                </w:rPr>
                <w:fldChar w:fldCharType="end"/>
              </w:r>
              <w:r>
                <w:rPr>
                  <w:szCs w:val="21"/>
                </w:rPr>
                <w:fldChar w:fldCharType="begin"/>
              </w:r>
              <w:r w:rsidR="009A0EE5">
                <w:rPr>
                  <w:szCs w:val="21"/>
                </w:rPr>
                <w:instrText xml:space="preserve"> MACROBUTTON  SnrToggleCheckbox √不适用 </w:instrText>
              </w:r>
              <w:r>
                <w:rPr>
                  <w:szCs w:val="21"/>
                </w:rPr>
                <w:fldChar w:fldCharType="end"/>
              </w:r>
            </w:p>
          </w:sdtContent>
        </w:sdt>
        <w:p w:rsidR="00F839A4" w:rsidRDefault="00B46F5F">
          <w:pPr>
            <w:rPr>
              <w:szCs w:val="21"/>
            </w:rPr>
          </w:pPr>
        </w:p>
      </w:sdtContent>
    </w:sdt>
    <w:p w:rsidR="00F839A4" w:rsidRDefault="00E5267F" w:rsidP="005D1DBD">
      <w:pPr>
        <w:pStyle w:val="2"/>
        <w:numPr>
          <w:ilvl w:val="0"/>
          <w:numId w:val="13"/>
        </w:numPr>
        <w:ind w:left="422" w:hangingChars="200" w:hanging="422"/>
      </w:pPr>
      <w:r>
        <w:rPr>
          <w:rFonts w:hint="eastAsia"/>
        </w:rPr>
        <w:t>公司</w:t>
      </w:r>
      <w:r>
        <w:t>关于公司未来发展的讨论与分析</w:t>
      </w:r>
    </w:p>
    <w:sdt>
      <w:sdtPr>
        <w:rPr>
          <w:rFonts w:ascii="宋体" w:hAnsi="宋体" w:cs="宋体"/>
          <w:b w:val="0"/>
          <w:bCs w:val="0"/>
          <w:kern w:val="0"/>
          <w:sz w:val="24"/>
          <w:szCs w:val="21"/>
        </w:rPr>
        <w:alias w:val="模块:行业格局和趋势"/>
        <w:tag w:val="_SEC_976db14dc0c94659822643e3f19cce9e"/>
        <w:id w:val="18618039"/>
        <w:lock w:val="sdtLocked"/>
        <w:placeholder>
          <w:docPart w:val="GBC22222222222222222222222222222"/>
        </w:placeholder>
      </w:sdtPr>
      <w:sdtEndPr>
        <w:rPr>
          <w:rFonts w:hint="eastAsia"/>
        </w:rPr>
      </w:sdtEndPr>
      <w:sdtContent>
        <w:p w:rsidR="00F839A4" w:rsidRDefault="00E5267F" w:rsidP="005D1DBD">
          <w:pPr>
            <w:pStyle w:val="3"/>
            <w:numPr>
              <w:ilvl w:val="3"/>
              <w:numId w:val="23"/>
            </w:numPr>
            <w:ind w:left="480" w:hangingChars="200" w:hanging="480"/>
            <w:rPr>
              <w:szCs w:val="21"/>
            </w:rPr>
          </w:pPr>
          <w:r>
            <w:rPr>
              <w:szCs w:val="21"/>
            </w:rPr>
            <w:t>行业格局和趋势</w:t>
          </w:r>
        </w:p>
        <w:sdt>
          <w:sdtPr>
            <w:rPr>
              <w:rFonts w:hint="eastAsia"/>
              <w:szCs w:val="21"/>
            </w:rPr>
            <w:alias w:val="是否适用：行业格局和趋势[双击切换]"/>
            <w:tag w:val="_GBC_da53e2a4423f4116b5d03ba76b630af9"/>
            <w:id w:val="18618037"/>
            <w:lock w:val="sdtContentLocked"/>
            <w:placeholder>
              <w:docPart w:val="GBC22222222222222222222222222222"/>
            </w:placeholder>
          </w:sdtPr>
          <w:sdtContent>
            <w:p w:rsidR="00F839A4" w:rsidRDefault="00B46F5F">
              <w:pPr>
                <w:rPr>
                  <w:szCs w:val="21"/>
                </w:rPr>
              </w:pPr>
              <w:r>
                <w:rPr>
                  <w:szCs w:val="21"/>
                </w:rPr>
                <w:fldChar w:fldCharType="begin"/>
              </w:r>
              <w:r w:rsidR="009A0EE5">
                <w:rPr>
                  <w:szCs w:val="21"/>
                </w:rPr>
                <w:instrText xml:space="preserve">MACROBUTTON  SnrToggleCheckbox √适用 </w:instrText>
              </w:r>
              <w:r>
                <w:rPr>
                  <w:szCs w:val="21"/>
                </w:rPr>
                <w:fldChar w:fldCharType="end"/>
              </w:r>
              <w:r>
                <w:rPr>
                  <w:szCs w:val="21"/>
                </w:rPr>
                <w:fldChar w:fldCharType="begin"/>
              </w:r>
              <w:r w:rsidR="009A0EE5">
                <w:rPr>
                  <w:szCs w:val="21"/>
                </w:rPr>
                <w:instrText xml:space="preserve"> MACROBUTTON  SnrToggleCheckbox □不适用 </w:instrText>
              </w:r>
              <w:r>
                <w:rPr>
                  <w:szCs w:val="21"/>
                </w:rPr>
                <w:fldChar w:fldCharType="end"/>
              </w:r>
            </w:p>
          </w:sdtContent>
        </w:sdt>
        <w:sdt>
          <w:sdtPr>
            <w:rPr>
              <w:rFonts w:hint="eastAsia"/>
              <w:sz w:val="21"/>
              <w:szCs w:val="21"/>
            </w:rPr>
            <w:alias w:val="行业竞争格局和发展趋势"/>
            <w:tag w:val="_GBC_c38788dc300c4c4592543c5db64e9308"/>
            <w:id w:val="18618038"/>
            <w:lock w:val="sdtLocked"/>
            <w:placeholder>
              <w:docPart w:val="GBC22222222222222222222222222222"/>
            </w:placeholder>
          </w:sdtPr>
          <w:sdtContent>
            <w:p w:rsidR="009A0EE5" w:rsidRPr="000865A0" w:rsidRDefault="009A0EE5" w:rsidP="009A0EE5">
              <w:pPr>
                <w:ind w:firstLine="405"/>
                <w:rPr>
                  <w:sz w:val="21"/>
                  <w:szCs w:val="21"/>
                </w:rPr>
              </w:pPr>
              <w:r w:rsidRPr="000865A0">
                <w:rPr>
                  <w:rFonts w:hint="eastAsia"/>
                  <w:sz w:val="21"/>
                  <w:szCs w:val="21"/>
                </w:rPr>
                <w:t>目前公司从事的主要业务是工业自动化领域的工业计算机控制系统、电气传动装置、工业检测及控制仪表等三电产业相关产品的研制、生产、销售及承接工业自动化工程和技术服务等，销售服务对象主要集中在冶金工业自动化领域；同时，随着工业自动化领域利润丰厚的高端产品和高技术含量项目基本被外国公司所垄断，各类公司凭借机制、成本或承包优势使自动化低端业务竞争异常激烈，外国公司将中国市场视为最重要业务增长点，实施本地化和全面介入，国内公司凭借成功战略和运作模式取得了稳定快速发展，公司面临的市场竞争会越来越激烈。</w:t>
              </w:r>
            </w:p>
            <w:p w:rsidR="00F839A4" w:rsidRPr="000865A0" w:rsidRDefault="009A0EE5" w:rsidP="000865A0">
              <w:pPr>
                <w:ind w:firstLineChars="200" w:firstLine="420"/>
                <w:rPr>
                  <w:sz w:val="21"/>
                  <w:szCs w:val="21"/>
                </w:rPr>
              </w:pPr>
              <w:r w:rsidRPr="000865A0">
                <w:rPr>
                  <w:rFonts w:hint="eastAsia"/>
                  <w:sz w:val="21"/>
                  <w:szCs w:val="21"/>
                </w:rPr>
                <w:t>面对挑战，公司将积极依托自身在钢铁行业中所处的整体优势，重点加强市场营销工作，加快营销网络建设的步伐；积极开拓外行业市场，减少公司对冶金行业的依赖；积极研发具有自主知识产权的高附加值产品；强化管理，尽可能增收节支，增加公司的盈利能力。</w:t>
              </w:r>
            </w:p>
          </w:sdtContent>
        </w:sdt>
        <w:p w:rsidR="00F839A4" w:rsidRDefault="00B46F5F">
          <w:pPr>
            <w:rPr>
              <w:szCs w:val="21"/>
            </w:rPr>
          </w:pPr>
        </w:p>
      </w:sdtContent>
    </w:sdt>
    <w:sdt>
      <w:sdtPr>
        <w:rPr>
          <w:rFonts w:ascii="宋体" w:hAnsi="宋体" w:cs="宋体"/>
          <w:b w:val="0"/>
          <w:bCs w:val="0"/>
          <w:kern w:val="0"/>
          <w:sz w:val="24"/>
          <w:szCs w:val="21"/>
        </w:rPr>
        <w:alias w:val="模块:公司发展战略"/>
        <w:tag w:val="_SEC_ddbac632a621498c889e331b6e21fcc6"/>
        <w:id w:val="18618042"/>
        <w:lock w:val="sdtLocked"/>
        <w:placeholder>
          <w:docPart w:val="GBC22222222222222222222222222222"/>
        </w:placeholder>
      </w:sdtPr>
      <w:sdtEndPr>
        <w:rPr>
          <w:rFonts w:hint="eastAsia"/>
        </w:rPr>
      </w:sdtEndPr>
      <w:sdtContent>
        <w:p w:rsidR="00F839A4" w:rsidRDefault="00E5267F" w:rsidP="005D1DBD">
          <w:pPr>
            <w:pStyle w:val="3"/>
            <w:numPr>
              <w:ilvl w:val="3"/>
              <w:numId w:val="23"/>
            </w:numPr>
            <w:ind w:left="480" w:hangingChars="200" w:hanging="480"/>
            <w:rPr>
              <w:szCs w:val="21"/>
            </w:rPr>
          </w:pPr>
          <w:r>
            <w:rPr>
              <w:szCs w:val="21"/>
            </w:rPr>
            <w:t>公司发展战略</w:t>
          </w:r>
        </w:p>
        <w:sdt>
          <w:sdtPr>
            <w:rPr>
              <w:rFonts w:hint="eastAsia"/>
              <w:szCs w:val="21"/>
            </w:rPr>
            <w:alias w:val="是否适用：公司发展战略[双击切换]"/>
            <w:tag w:val="_GBC_5cdf4718a6044c1fbf76e22df729f9b7"/>
            <w:id w:val="18618040"/>
            <w:lock w:val="sdtContentLocked"/>
            <w:placeholder>
              <w:docPart w:val="GBC22222222222222222222222222222"/>
            </w:placeholder>
          </w:sdtPr>
          <w:sdtContent>
            <w:p w:rsidR="00F839A4" w:rsidRDefault="00B46F5F">
              <w:pPr>
                <w:rPr>
                  <w:szCs w:val="21"/>
                </w:rPr>
              </w:pPr>
              <w:r>
                <w:rPr>
                  <w:szCs w:val="21"/>
                </w:rPr>
                <w:fldChar w:fldCharType="begin"/>
              </w:r>
              <w:r w:rsidR="009A0EE5">
                <w:rPr>
                  <w:szCs w:val="21"/>
                </w:rPr>
                <w:instrText xml:space="preserve">MACROBUTTON  SnrToggleCheckbox √适用 </w:instrText>
              </w:r>
              <w:r>
                <w:rPr>
                  <w:szCs w:val="21"/>
                </w:rPr>
                <w:fldChar w:fldCharType="end"/>
              </w:r>
              <w:r>
                <w:rPr>
                  <w:szCs w:val="21"/>
                </w:rPr>
                <w:fldChar w:fldCharType="begin"/>
              </w:r>
              <w:r w:rsidR="009A0EE5">
                <w:rPr>
                  <w:szCs w:val="21"/>
                </w:rPr>
                <w:instrText xml:space="preserve"> MACROBUTTON  SnrToggleCheckbox □不适用 </w:instrText>
              </w:r>
              <w:r>
                <w:rPr>
                  <w:szCs w:val="21"/>
                </w:rPr>
                <w:fldChar w:fldCharType="end"/>
              </w:r>
            </w:p>
          </w:sdtContent>
        </w:sdt>
        <w:sdt>
          <w:sdtPr>
            <w:rPr>
              <w:rFonts w:hint="eastAsia"/>
              <w:szCs w:val="21"/>
            </w:rPr>
            <w:alias w:val="公司发展战略"/>
            <w:tag w:val="_GBC_afe9ed534944441fae5223f90c2521f1"/>
            <w:id w:val="18618041"/>
            <w:lock w:val="sdtLocked"/>
            <w:placeholder>
              <w:docPart w:val="GBC22222222222222222222222222222"/>
            </w:placeholder>
          </w:sdtPr>
          <w:sdtEndPr>
            <w:rPr>
              <w:sz w:val="21"/>
            </w:rPr>
          </w:sdtEndPr>
          <w:sdtContent>
            <w:p w:rsidR="00F839A4" w:rsidRPr="000865A0" w:rsidRDefault="009A0EE5" w:rsidP="000865A0">
              <w:pPr>
                <w:ind w:firstLineChars="200" w:firstLine="480"/>
                <w:rPr>
                  <w:sz w:val="21"/>
                  <w:szCs w:val="21"/>
                </w:rPr>
              </w:pPr>
              <w:r w:rsidRPr="000865A0">
                <w:rPr>
                  <w:rFonts w:hint="eastAsia"/>
                  <w:sz w:val="21"/>
                  <w:szCs w:val="21"/>
                </w:rPr>
                <w:t>根据国家需要</w:t>
              </w:r>
              <w:r w:rsidRPr="000865A0">
                <w:rPr>
                  <w:sz w:val="21"/>
                  <w:szCs w:val="21"/>
                </w:rPr>
                <w:t>，</w:t>
              </w:r>
              <w:r w:rsidRPr="000865A0">
                <w:rPr>
                  <w:rFonts w:hint="eastAsia"/>
                  <w:sz w:val="21"/>
                  <w:szCs w:val="21"/>
                </w:rPr>
                <w:t>积极推进工业自动化、信息化、智能化技术引领工业自动化技术发展，根据</w:t>
              </w:r>
              <w:r w:rsidRPr="000865A0">
                <w:rPr>
                  <w:sz w:val="21"/>
                  <w:szCs w:val="21"/>
                </w:rPr>
                <w:t>客户需求</w:t>
              </w:r>
              <w:r w:rsidRPr="000865A0">
                <w:rPr>
                  <w:rFonts w:hint="eastAsia"/>
                  <w:sz w:val="21"/>
                  <w:szCs w:val="21"/>
                </w:rPr>
                <w:t>，积极推进研发成果转化与应用，加强品牌战略推广，为客户提供先进</w:t>
              </w:r>
              <w:r w:rsidRPr="000865A0">
                <w:rPr>
                  <w:sz w:val="21"/>
                  <w:szCs w:val="21"/>
                </w:rPr>
                <w:t>的</w:t>
              </w:r>
              <w:r w:rsidRPr="000865A0">
                <w:rPr>
                  <w:rFonts w:hint="eastAsia"/>
                  <w:sz w:val="21"/>
                  <w:szCs w:val="21"/>
                </w:rPr>
                <w:t>技术方案、成熟稳定的</w:t>
              </w:r>
              <w:r w:rsidRPr="000865A0">
                <w:rPr>
                  <w:sz w:val="21"/>
                  <w:szCs w:val="21"/>
                </w:rPr>
                <w:t>产品</w:t>
              </w:r>
              <w:r w:rsidRPr="000865A0">
                <w:rPr>
                  <w:rFonts w:hint="eastAsia"/>
                  <w:sz w:val="21"/>
                  <w:szCs w:val="21"/>
                </w:rPr>
                <w:t>和</w:t>
              </w:r>
              <w:r w:rsidRPr="000865A0">
                <w:rPr>
                  <w:sz w:val="21"/>
                  <w:szCs w:val="21"/>
                </w:rPr>
                <w:t>优质的</w:t>
              </w:r>
              <w:r w:rsidRPr="000865A0">
                <w:rPr>
                  <w:rFonts w:hint="eastAsia"/>
                  <w:sz w:val="21"/>
                  <w:szCs w:val="21"/>
                </w:rPr>
                <w:t>技术</w:t>
              </w:r>
              <w:r w:rsidRPr="000865A0">
                <w:rPr>
                  <w:sz w:val="21"/>
                  <w:szCs w:val="21"/>
                </w:rPr>
                <w:t>服务</w:t>
              </w:r>
              <w:r w:rsidRPr="000865A0">
                <w:rPr>
                  <w:rFonts w:hint="eastAsia"/>
                  <w:sz w:val="21"/>
                  <w:szCs w:val="21"/>
                </w:rPr>
                <w:t>；建设和发展公司的技术专业队伍。通过新的激励机制，发挥人才优势，形成各类专业化的团队。通过科研工作的深入，完善研发体系，建设一支高水平的研发科研队伍，使科研能够不断地创造出新的成果并不断地转化；以公司的产品、技术及品牌优势为基础，积极推动与国外新技术合作与交流，开辟国际研发和工程项目合作的新模式，将公司的技术、产品及服务引入国际市场，争取“走出去”的市场战略；公司将按照国家发展工业的要求，积极推进两化融合工作。公司要率先成为国内工业自动化、信息化、控制智能化先进技术并集创新、研发、设计为一体的现代化设备及产品制造的企业。积极推进信息化和新能源、新技术领域各项工作，稳定存量经营，开拓增量业务，在节能、环保、信息等关键技术创新设计并开发自主专利产品，创造新的经济增长点；公司将通过产业布局，进一步调整产品结构，通过两化（工业自动化与信息化）融合，实现产品升级换代。不断拓展新技术在工程领域的应用，加速企业转型；发挥上市公司的优势，通过资本运作手段，积极筹划和募集资金，结合公司企业转型和结构调整，创造出新的发展模式，增强公司的核心竞争力；在超大功率传动控制领域保持研发和应用的领先地位，以功率单元、控制单元的系列化，形成传动产品自主品牌。研制以专用领域为应用对象的高性能传动控制装置，及时将研发成果转向市场，形成研发、产品、市场的良性循环；以合作共赢的发展理念，构建研发创新机制，有效整合内外部资源，采用多种形式与企业、高校等组成联盟。技术融合，优势互补，利益共享，风险共担。充分调动一切积极因素，高效协同创新。</w:t>
              </w:r>
            </w:p>
          </w:sdtContent>
        </w:sdt>
        <w:p w:rsidR="00F839A4" w:rsidRDefault="00B46F5F">
          <w:pPr>
            <w:rPr>
              <w:szCs w:val="21"/>
            </w:rPr>
          </w:pPr>
        </w:p>
      </w:sdtContent>
    </w:sdt>
    <w:sdt>
      <w:sdtPr>
        <w:rPr>
          <w:rFonts w:ascii="宋体" w:hAnsi="宋体" w:cs="宋体"/>
          <w:b w:val="0"/>
          <w:bCs w:val="0"/>
          <w:kern w:val="0"/>
          <w:sz w:val="24"/>
          <w:szCs w:val="21"/>
        </w:rPr>
        <w:alias w:val="模块:经营计划"/>
        <w:tag w:val="_SEC_e5dfae5745e046e6a8ba223752a1dccc"/>
        <w:id w:val="18618044"/>
        <w:lock w:val="sdtLocked"/>
        <w:placeholder>
          <w:docPart w:val="GBC22222222222222222222222222222"/>
        </w:placeholder>
      </w:sdtPr>
      <w:sdtEndPr>
        <w:rPr>
          <w:rFonts w:hint="eastAsia"/>
        </w:rPr>
      </w:sdtEndPr>
      <w:sdtContent>
        <w:p w:rsidR="00F839A4" w:rsidRDefault="00E5267F" w:rsidP="005D1DBD">
          <w:pPr>
            <w:pStyle w:val="3"/>
            <w:numPr>
              <w:ilvl w:val="3"/>
              <w:numId w:val="23"/>
            </w:numPr>
            <w:ind w:left="480" w:hangingChars="200" w:hanging="480"/>
            <w:rPr>
              <w:szCs w:val="21"/>
            </w:rPr>
          </w:pPr>
          <w:r>
            <w:rPr>
              <w:szCs w:val="21"/>
            </w:rPr>
            <w:t>经营计划</w:t>
          </w:r>
        </w:p>
        <w:sdt>
          <w:sdtPr>
            <w:rPr>
              <w:rFonts w:hint="eastAsia"/>
              <w:szCs w:val="21"/>
            </w:rPr>
            <w:alias w:val="是否适用：经营计划[双击切换]"/>
            <w:tag w:val="_GBC_871dbf3fc5a0422cadcc3452003278de"/>
            <w:id w:val="18618043"/>
            <w:lock w:val="sdtContentLocked"/>
            <w:placeholder>
              <w:docPart w:val="GBC22222222222222222222222222222"/>
            </w:placeholder>
          </w:sdtPr>
          <w:sdtContent>
            <w:p w:rsidR="00F839A4" w:rsidRDefault="00B46F5F" w:rsidP="009A0EE5">
              <w:pPr>
                <w:rPr>
                  <w:szCs w:val="21"/>
                </w:rPr>
              </w:pPr>
              <w:r>
                <w:rPr>
                  <w:szCs w:val="21"/>
                </w:rPr>
                <w:fldChar w:fldCharType="begin"/>
              </w:r>
              <w:r w:rsidR="009A0EE5">
                <w:rPr>
                  <w:szCs w:val="21"/>
                </w:rPr>
                <w:instrText xml:space="preserve">MACROBUTTON  SnrToggleCheckbox □适用 </w:instrText>
              </w:r>
              <w:r>
                <w:rPr>
                  <w:szCs w:val="21"/>
                </w:rPr>
                <w:fldChar w:fldCharType="end"/>
              </w:r>
              <w:r>
                <w:rPr>
                  <w:szCs w:val="21"/>
                </w:rPr>
                <w:fldChar w:fldCharType="begin"/>
              </w:r>
              <w:r w:rsidR="009A0EE5">
                <w:rPr>
                  <w:szCs w:val="21"/>
                </w:rPr>
                <w:instrText xml:space="preserve"> MACROBUTTON  SnrToggleCheckbox √不适用 </w:instrText>
              </w:r>
              <w:r>
                <w:rPr>
                  <w:szCs w:val="21"/>
                </w:rPr>
                <w:fldChar w:fldCharType="end"/>
              </w:r>
            </w:p>
          </w:sdtContent>
        </w:sdt>
        <w:p w:rsidR="00F839A4" w:rsidRDefault="00B46F5F">
          <w:pPr>
            <w:rPr>
              <w:szCs w:val="21"/>
            </w:rPr>
          </w:pPr>
        </w:p>
      </w:sdtContent>
    </w:sdt>
    <w:sdt>
      <w:sdtPr>
        <w:rPr>
          <w:rFonts w:ascii="宋体" w:hAnsi="宋体" w:cs="宋体"/>
          <w:b w:val="0"/>
          <w:bCs w:val="0"/>
          <w:kern w:val="0"/>
          <w:sz w:val="24"/>
          <w:szCs w:val="21"/>
        </w:rPr>
        <w:alias w:val="模块:可能面对的风险"/>
        <w:tag w:val="_SEC_22da638766f04cb497f13857cff3dfee"/>
        <w:id w:val="18618047"/>
        <w:lock w:val="sdtLocked"/>
        <w:placeholder>
          <w:docPart w:val="GBC22222222222222222222222222222"/>
        </w:placeholder>
      </w:sdtPr>
      <w:sdtEndPr>
        <w:rPr>
          <w:rFonts w:hint="eastAsia"/>
          <w:sz w:val="21"/>
        </w:rPr>
      </w:sdtEndPr>
      <w:sdtContent>
        <w:p w:rsidR="00F839A4" w:rsidRDefault="00E5267F" w:rsidP="005D1DBD">
          <w:pPr>
            <w:pStyle w:val="3"/>
            <w:numPr>
              <w:ilvl w:val="3"/>
              <w:numId w:val="23"/>
            </w:numPr>
            <w:ind w:left="480" w:hangingChars="200" w:hanging="480"/>
            <w:rPr>
              <w:szCs w:val="21"/>
            </w:rPr>
          </w:pPr>
          <w:r>
            <w:rPr>
              <w:szCs w:val="21"/>
            </w:rPr>
            <w:t>可能面对的风险</w:t>
          </w:r>
        </w:p>
        <w:sdt>
          <w:sdtPr>
            <w:rPr>
              <w:rFonts w:hint="eastAsia"/>
              <w:szCs w:val="21"/>
            </w:rPr>
            <w:alias w:val="是否适用：可能面对的风险[双击切换]"/>
            <w:tag w:val="_GBC_1b74f2e1039c4fe9acc819e860071020"/>
            <w:id w:val="18618045"/>
            <w:lock w:val="sdtContentLocked"/>
            <w:placeholder>
              <w:docPart w:val="GBC22222222222222222222222222222"/>
            </w:placeholder>
          </w:sdtPr>
          <w:sdtContent>
            <w:p w:rsidR="00F839A4" w:rsidRDefault="00B46F5F">
              <w:pPr>
                <w:rPr>
                  <w:szCs w:val="21"/>
                </w:rPr>
              </w:pPr>
              <w:r>
                <w:rPr>
                  <w:szCs w:val="21"/>
                </w:rPr>
                <w:fldChar w:fldCharType="begin"/>
              </w:r>
              <w:r w:rsidR="009A0EE5">
                <w:rPr>
                  <w:szCs w:val="21"/>
                </w:rPr>
                <w:instrText xml:space="preserve">MACROBUTTON  SnrToggleCheckbox √适用 </w:instrText>
              </w:r>
              <w:r>
                <w:rPr>
                  <w:szCs w:val="21"/>
                </w:rPr>
                <w:fldChar w:fldCharType="end"/>
              </w:r>
              <w:r>
                <w:rPr>
                  <w:szCs w:val="21"/>
                </w:rPr>
                <w:fldChar w:fldCharType="begin"/>
              </w:r>
              <w:r w:rsidR="009A0EE5">
                <w:rPr>
                  <w:szCs w:val="21"/>
                </w:rPr>
                <w:instrText xml:space="preserve"> MACROBUTTON  SnrToggleCheckbox □不适用 </w:instrText>
              </w:r>
              <w:r>
                <w:rPr>
                  <w:szCs w:val="21"/>
                </w:rPr>
                <w:fldChar w:fldCharType="end"/>
              </w:r>
            </w:p>
          </w:sdtContent>
        </w:sdt>
        <w:sdt>
          <w:sdtPr>
            <w:rPr>
              <w:rFonts w:hint="eastAsia"/>
              <w:szCs w:val="21"/>
            </w:rPr>
            <w:alias w:val="公司可能面对的风险"/>
            <w:tag w:val="_GBC_c62723d12603412ba692148cd4961de5"/>
            <w:id w:val="18618046"/>
            <w:lock w:val="sdtLocked"/>
            <w:placeholder>
              <w:docPart w:val="GBC22222222222222222222222222222"/>
            </w:placeholder>
          </w:sdtPr>
          <w:sdtEndPr>
            <w:rPr>
              <w:sz w:val="21"/>
            </w:rPr>
          </w:sdtEndPr>
          <w:sdtContent>
            <w:p w:rsidR="006A4BB3" w:rsidRPr="000865A0" w:rsidRDefault="006A4BB3" w:rsidP="009A0EE5">
              <w:pPr>
                <w:spacing w:after="240"/>
                <w:rPr>
                  <w:sz w:val="21"/>
                  <w:szCs w:val="21"/>
                </w:rPr>
              </w:pPr>
              <w:r w:rsidRPr="000865A0">
                <w:rPr>
                  <w:rFonts w:hint="eastAsia"/>
                  <w:sz w:val="21"/>
                  <w:szCs w:val="21"/>
                </w:rPr>
                <w:t>1）由于公司的销售服务对象主要集中在冶金行业，这在很大程度上对冶金行业形成了较为明显的依赖性，产生了业务过于集中的风险。国家有关冶金工业政策的变化、本公司对煤炭、电力、石油、化工等其他对工业自动化有需求的相关产业拓展力度的大小、国内外冶金行业自身景气程度的周期性波动、其他行业运用工业自动化技术的成熟程度、国际工业自动化以及相关三电产业类产品市场的变化都将会给公司的生产经营、销售收入及利润总额带来一定的影响。</w:t>
              </w:r>
            </w:p>
            <w:p w:rsidR="006A4BB3" w:rsidRPr="000865A0" w:rsidRDefault="006A4BB3" w:rsidP="000865A0">
              <w:pPr>
                <w:spacing w:after="240"/>
                <w:ind w:firstLineChars="150" w:firstLine="315"/>
                <w:rPr>
                  <w:sz w:val="21"/>
                  <w:szCs w:val="21"/>
                </w:rPr>
              </w:pPr>
              <w:r w:rsidRPr="000865A0">
                <w:rPr>
                  <w:rFonts w:hint="eastAsia"/>
                  <w:sz w:val="21"/>
                  <w:szCs w:val="21"/>
                </w:rPr>
                <w:t xml:space="preserve"> 针对目前过于集中的行业依赖性问题，本公司将按照"立足冶金领域基础，充分运用战略联盟及资本运营手段，实施经营领域扩张"的发展战略，不断推出三电产业类系列化产品，增强本公司的产品和服务进军其他行业的技术实力，扩大对外合作的范围，从而将工业自动化领域三电产业的技术和产品尽可能地应用于轻工、石化、建筑、建材和环保等诸多行业，增加在其他行业的市场占有率，不断拓展公司的生存空间，保持企业长期持续、稳定地发展。</w:t>
              </w:r>
            </w:p>
            <w:p w:rsidR="006A4BB3" w:rsidRPr="000865A0" w:rsidRDefault="006A4BB3" w:rsidP="009A0EE5">
              <w:pPr>
                <w:spacing w:after="240"/>
                <w:rPr>
                  <w:sz w:val="21"/>
                  <w:szCs w:val="21"/>
                </w:rPr>
              </w:pPr>
              <w:r w:rsidRPr="000865A0">
                <w:rPr>
                  <w:rFonts w:hint="eastAsia"/>
                  <w:sz w:val="21"/>
                  <w:szCs w:val="21"/>
                </w:rPr>
                <w:t>2）市场开发不足风险</w:t>
              </w:r>
            </w:p>
            <w:p w:rsidR="006A4BB3" w:rsidRPr="000865A0" w:rsidRDefault="006A4BB3" w:rsidP="009A0EE5">
              <w:pPr>
                <w:rPr>
                  <w:sz w:val="21"/>
                  <w:szCs w:val="21"/>
                </w:rPr>
              </w:pPr>
              <w:r w:rsidRPr="000865A0">
                <w:rPr>
                  <w:rFonts w:hint="eastAsia"/>
                  <w:sz w:val="21"/>
                  <w:szCs w:val="21"/>
                </w:rPr>
                <w:t>  公司凭借多年来在工业自动化领域的三电产业方面形成的系列产品的经营优势以及系统集成的技术实力，在工业自动化领域，特别是冶金工业自动化领域，已经占有一定的市场份额，但作为由科研院所改制而来的科技企业，本公司在市场意识、经营策略、市场研究等方面与市场经济和现代高科技企业发展的要求尚有一定差距，在市场开拓及市场营销策划等方面仍有许多不足，主要表现为对三电产业相关产品及工程的市场研究力度不够、营销手段单一，加之国内外同行业竞争对手不断改进销售策略而使本公司面临的竞争环境不断发生变化，所以本公司在工业自动化领域三电产业的市场开发上面临一定的压力。</w:t>
              </w:r>
            </w:p>
            <w:p w:rsidR="006A4BB3" w:rsidRPr="000865A0" w:rsidRDefault="006A4BB3" w:rsidP="000865A0">
              <w:pPr>
                <w:spacing w:after="240"/>
                <w:ind w:firstLineChars="150" w:firstLine="315"/>
                <w:rPr>
                  <w:sz w:val="21"/>
                  <w:szCs w:val="21"/>
                </w:rPr>
              </w:pPr>
              <w:r w:rsidRPr="000865A0">
                <w:rPr>
                  <w:rFonts w:hint="eastAsia"/>
                  <w:sz w:val="21"/>
                  <w:szCs w:val="21"/>
                </w:rPr>
                <w:t>针对上述风险，为了适应公司生产经营的产业化发展，公司明确了"以满足市场需求为导向，以提高服务质量为重点"的市场运营基本原则，市场按区域划分。公司还专门制定了《市场营销管理制度》、《合同管理办法》等一系列制度，以确保公司在市场开发方面制度化、规范化。为提高营销队伍的整体素质，公司还定期对营销人员进行全方位的培训，使其在管理技能、销售技巧、市场认识、业务能力等多方面不断得到提高。与此同时，公司将市场开发和营销网络建设工作提升到核心地位，尝试建立营销中心，多建办事处等措施来充分开拓市场。</w:t>
              </w:r>
            </w:p>
            <w:p w:rsidR="006A4BB3" w:rsidRPr="000865A0" w:rsidRDefault="006A4BB3" w:rsidP="009A0EE5">
              <w:pPr>
                <w:spacing w:after="240"/>
                <w:rPr>
                  <w:sz w:val="21"/>
                  <w:szCs w:val="21"/>
                </w:rPr>
              </w:pPr>
              <w:r w:rsidRPr="000865A0">
                <w:rPr>
                  <w:rFonts w:hint="eastAsia"/>
                  <w:sz w:val="21"/>
                  <w:szCs w:val="21"/>
                </w:rPr>
                <w:t>3）应收账款的坏账风险</w:t>
              </w:r>
            </w:p>
            <w:p w:rsidR="00F839A4" w:rsidRPr="000865A0" w:rsidRDefault="006A4BB3" w:rsidP="009A0EE5">
              <w:pPr>
                <w:rPr>
                  <w:sz w:val="21"/>
                  <w:szCs w:val="21"/>
                </w:rPr>
              </w:pPr>
              <w:r w:rsidRPr="000865A0">
                <w:rPr>
                  <w:rFonts w:hint="eastAsia"/>
                  <w:sz w:val="21"/>
                  <w:szCs w:val="21"/>
                </w:rPr>
                <w:t>公司期末应收账款净额为</w:t>
              </w:r>
              <w:r w:rsidRPr="000865A0">
                <w:rPr>
                  <w:sz w:val="21"/>
                  <w:szCs w:val="21"/>
                </w:rPr>
                <w:t>318,360,429.87</w:t>
              </w:r>
              <w:r w:rsidRPr="000865A0">
                <w:rPr>
                  <w:rFonts w:hint="eastAsia"/>
                  <w:sz w:val="21"/>
                  <w:szCs w:val="21"/>
                </w:rPr>
                <w:t>元，占期末所有者权益合计的</w:t>
              </w:r>
              <w:r>
                <w:rPr>
                  <w:rFonts w:hint="eastAsia"/>
                  <w:sz w:val="21"/>
                  <w:szCs w:val="21"/>
                </w:rPr>
                <w:t>38.01</w:t>
              </w:r>
              <w:r w:rsidRPr="00DD6D3D">
                <w:rPr>
                  <w:rFonts w:hint="eastAsia"/>
                  <w:sz w:val="21"/>
                  <w:szCs w:val="21"/>
                </w:rPr>
                <w:t>%。</w:t>
              </w:r>
              <w:r w:rsidRPr="000865A0">
                <w:rPr>
                  <w:rFonts w:hint="eastAsia"/>
                  <w:sz w:val="21"/>
                  <w:szCs w:val="21"/>
                </w:rPr>
                <w:t>公司应收账款余额较大的主要原因在于回收期和变现周期长，客户多数集中在冶金行业所导致的</w:t>
              </w:r>
            </w:p>
          </w:sdtContent>
        </w:sdt>
        <w:p w:rsidR="00F839A4" w:rsidRPr="000865A0" w:rsidRDefault="00B46F5F">
          <w:pPr>
            <w:rPr>
              <w:sz w:val="21"/>
              <w:szCs w:val="21"/>
            </w:rPr>
          </w:pPr>
        </w:p>
      </w:sdtContent>
    </w:sdt>
    <w:sdt>
      <w:sdtPr>
        <w:rPr>
          <w:rFonts w:ascii="宋体" w:hAnsi="宋体" w:cs="宋体"/>
          <w:b w:val="0"/>
          <w:bCs w:val="0"/>
          <w:kern w:val="0"/>
          <w:sz w:val="24"/>
          <w:szCs w:val="21"/>
        </w:rPr>
        <w:alias w:val="模块:其他"/>
        <w:tag w:val="_SEC_449f92267bc945658d04ffaf693010b1"/>
        <w:id w:val="18618049"/>
        <w:lock w:val="sdtLocked"/>
        <w:placeholder>
          <w:docPart w:val="GBC22222222222222222222222222222"/>
        </w:placeholder>
      </w:sdtPr>
      <w:sdtEndPr>
        <w:rPr>
          <w:rFonts w:hint="eastAsia"/>
        </w:rPr>
      </w:sdtEndPr>
      <w:sdtContent>
        <w:p w:rsidR="00F839A4" w:rsidRDefault="00E5267F" w:rsidP="005D1DBD">
          <w:pPr>
            <w:pStyle w:val="3"/>
            <w:numPr>
              <w:ilvl w:val="3"/>
              <w:numId w:val="23"/>
            </w:numPr>
            <w:ind w:left="480" w:hangingChars="200" w:hanging="480"/>
            <w:rPr>
              <w:szCs w:val="21"/>
            </w:rPr>
          </w:pPr>
          <w:r>
            <w:rPr>
              <w:szCs w:val="21"/>
            </w:rPr>
            <w:t>其他</w:t>
          </w:r>
        </w:p>
        <w:sdt>
          <w:sdtPr>
            <w:rPr>
              <w:rFonts w:hint="eastAsia"/>
              <w:szCs w:val="21"/>
            </w:rPr>
            <w:alias w:val="是否适用：公司其他未来发展的讨论和分析[双击切换]"/>
            <w:tag w:val="_GBC_aad5c59ba9344d37bc5cc7a8eba5f048"/>
            <w:id w:val="18618048"/>
            <w:lock w:val="sdtContentLocked"/>
            <w:placeholder>
              <w:docPart w:val="GBC22222222222222222222222222222"/>
            </w:placeholder>
          </w:sdtPr>
          <w:sdtContent>
            <w:p w:rsidR="00F839A4" w:rsidRDefault="00B46F5F" w:rsidP="004E3AB6">
              <w:pPr>
                <w:rPr>
                  <w:szCs w:val="21"/>
                </w:rPr>
              </w:pPr>
              <w:r>
                <w:rPr>
                  <w:szCs w:val="21"/>
                </w:rPr>
                <w:fldChar w:fldCharType="begin"/>
              </w:r>
              <w:r w:rsidR="004E3AB6">
                <w:rPr>
                  <w:szCs w:val="21"/>
                </w:rPr>
                <w:instrText xml:space="preserve">MACROBUTTON  SnrToggleCheckbox □适用 </w:instrText>
              </w:r>
              <w:r>
                <w:rPr>
                  <w:szCs w:val="21"/>
                </w:rPr>
                <w:fldChar w:fldCharType="end"/>
              </w:r>
              <w:r>
                <w:rPr>
                  <w:szCs w:val="21"/>
                </w:rPr>
                <w:fldChar w:fldCharType="begin"/>
              </w:r>
              <w:r w:rsidR="004E3AB6">
                <w:rPr>
                  <w:szCs w:val="21"/>
                </w:rPr>
                <w:instrText xml:space="preserve"> MACROBUTTON  SnrToggleCheckbox √不适用 </w:instrText>
              </w:r>
              <w:r>
                <w:rPr>
                  <w:szCs w:val="21"/>
                </w:rPr>
                <w:fldChar w:fldCharType="end"/>
              </w:r>
            </w:p>
          </w:sdtContent>
        </w:sdt>
        <w:p w:rsidR="00F839A4" w:rsidRDefault="00B46F5F">
          <w:pPr>
            <w:rPr>
              <w:szCs w:val="21"/>
            </w:rPr>
          </w:pPr>
        </w:p>
      </w:sdtContent>
    </w:sdt>
    <w:sdt>
      <w:sdtPr>
        <w:rPr>
          <w:rFonts w:ascii="Cambria" w:hAnsi="Cambria" w:cs="宋体" w:hint="eastAsia"/>
          <w:b w:val="0"/>
          <w:bCs w:val="0"/>
          <w:kern w:val="0"/>
          <w:sz w:val="24"/>
          <w:szCs w:val="24"/>
        </w:rPr>
        <w:alias w:val="模块:公司因不适用准则规定国家秘密、商业秘密等或特殊原因，未按准则披露的情况和原因说明"/>
        <w:tag w:val="_SEC_14765587b8824a0d969811c87d3f8cd6"/>
        <w:id w:val="18618051"/>
        <w:lock w:val="sdtLocked"/>
        <w:placeholder>
          <w:docPart w:val="GBC22222222222222222222222222222"/>
        </w:placeholder>
      </w:sdtPr>
      <w:sdtEndPr>
        <w:rPr>
          <w:rFonts w:ascii="宋体" w:hAnsi="宋体"/>
        </w:rPr>
      </w:sdtEndPr>
      <w:sdtContent>
        <w:p w:rsidR="00F839A4" w:rsidRDefault="00E5267F" w:rsidP="005D1DBD">
          <w:pPr>
            <w:pStyle w:val="2"/>
            <w:numPr>
              <w:ilvl w:val="0"/>
              <w:numId w:val="13"/>
            </w:numPr>
            <w:rPr>
              <w:rFonts w:ascii="Cambria" w:hAnsi="Cambria"/>
            </w:rPr>
          </w:pPr>
          <w:r>
            <w:rPr>
              <w:rFonts w:ascii="Cambria" w:hAnsi="Cambria" w:hint="eastAsia"/>
            </w:rPr>
            <w:t>公司因不适用准则规定或国家秘密、商业秘密等特殊原因，未按准则披露的情况和原因说明</w:t>
          </w:r>
        </w:p>
        <w:sdt>
          <w:sdtPr>
            <w:rPr>
              <w:rFonts w:hint="eastAsia"/>
            </w:rPr>
            <w:alias w:val="是否适用：公司因不适用准则规定或国家秘密、商业秘密等特殊原因，未按准则披露的情况和原因说明[双击切换]"/>
            <w:tag w:val="_GBC_6605deed04a2449fa3161699caf92e3e"/>
            <w:id w:val="18618050"/>
            <w:lock w:val="sdtContentLocked"/>
            <w:placeholder>
              <w:docPart w:val="GBC22222222222222222222222222222"/>
            </w:placeholder>
          </w:sdtPr>
          <w:sdtContent>
            <w:p w:rsidR="00F839A4" w:rsidRDefault="00B46F5F" w:rsidP="004E3AB6">
              <w:pPr>
                <w:pStyle w:val="afe"/>
              </w:pPr>
              <w:r>
                <w:fldChar w:fldCharType="begin"/>
              </w:r>
              <w:r w:rsidR="004E3AB6">
                <w:instrText xml:space="preserve">MACROBUTTON  SnrToggleCheckbox □适用 </w:instrText>
              </w:r>
              <w:r>
                <w:fldChar w:fldCharType="end"/>
              </w:r>
              <w:r>
                <w:fldChar w:fldCharType="begin"/>
              </w:r>
              <w:r w:rsidR="004E3AB6">
                <w:instrText xml:space="preserve"> MACROBUTTON  SnrToggleCheckbox √不适用 </w:instrText>
              </w:r>
              <w:r>
                <w:fldChar w:fldCharType="end"/>
              </w:r>
            </w:p>
          </w:sdtContent>
        </w:sdt>
      </w:sdtContent>
    </w:sdt>
    <w:p w:rsidR="00F839A4" w:rsidRDefault="00F839A4">
      <w:pPr>
        <w:rPr>
          <w:szCs w:val="21"/>
        </w:rPr>
      </w:pPr>
    </w:p>
    <w:p w:rsidR="00F839A4" w:rsidRDefault="00F839A4">
      <w:pPr>
        <w:rPr>
          <w:szCs w:val="21"/>
        </w:rPr>
      </w:pPr>
    </w:p>
    <w:p w:rsidR="00F839A4" w:rsidRPr="005C09C4" w:rsidRDefault="00E5267F" w:rsidP="005C09C4">
      <w:pPr>
        <w:pStyle w:val="a9"/>
        <w:numPr>
          <w:ilvl w:val="0"/>
          <w:numId w:val="2"/>
        </w:numPr>
        <w:ind w:firstLine="562"/>
        <w:rPr>
          <w:rFonts w:ascii="黑体" w:eastAsia="黑体" w:hAnsi="黑体"/>
          <w:b/>
          <w:sz w:val="28"/>
          <w:szCs w:val="28"/>
        </w:rPr>
      </w:pPr>
      <w:bookmarkStart w:id="42" w:name="_Toc409437606"/>
      <w:bookmarkStart w:id="43" w:name="_Toc437440712"/>
      <w:bookmarkStart w:id="44" w:name="_Toc28098027"/>
      <w:r w:rsidRPr="005C09C4">
        <w:rPr>
          <w:rFonts w:ascii="黑体" w:eastAsia="黑体" w:hAnsi="黑体" w:hint="eastAsia"/>
          <w:b/>
          <w:sz w:val="28"/>
          <w:szCs w:val="28"/>
        </w:rPr>
        <w:t>重要事项</w:t>
      </w:r>
      <w:bookmarkEnd w:id="42"/>
      <w:bookmarkEnd w:id="43"/>
      <w:bookmarkEnd w:id="44"/>
    </w:p>
    <w:p w:rsidR="00F839A4" w:rsidRDefault="00E5267F" w:rsidP="005D1DBD">
      <w:pPr>
        <w:pStyle w:val="2"/>
        <w:numPr>
          <w:ilvl w:val="0"/>
          <w:numId w:val="8"/>
        </w:numPr>
      </w:pPr>
      <w:r>
        <w:rPr>
          <w:rFonts w:hint="eastAsia"/>
        </w:rPr>
        <w:t>普通股</w:t>
      </w:r>
      <w:r>
        <w:t>利润分配或资本公积金转增预案</w:t>
      </w:r>
    </w:p>
    <w:sdt>
      <w:sdtPr>
        <w:rPr>
          <w:rFonts w:ascii="宋体" w:hAnsi="宋体" w:cs="宋体" w:hint="eastAsia"/>
          <w:b w:val="0"/>
          <w:bCs w:val="0"/>
          <w:kern w:val="0"/>
          <w:sz w:val="24"/>
          <w:szCs w:val="24"/>
        </w:rPr>
        <w:alias w:val="模块:现金分红政策的制定、执行或调整情况"/>
        <w:tag w:val="_SEC_56f603efa27346f7af316ef98db0d157"/>
        <w:id w:val="18618054"/>
        <w:lock w:val="sdtLocked"/>
        <w:placeholder>
          <w:docPart w:val="GBC22222222222222222222222222222"/>
        </w:placeholder>
      </w:sdtPr>
      <w:sdtEndPr>
        <w:rPr>
          <w:rFonts w:hint="default"/>
        </w:rPr>
      </w:sdtEndPr>
      <w:sdtContent>
        <w:p w:rsidR="00F839A4" w:rsidRDefault="00E5267F" w:rsidP="005D1DBD">
          <w:pPr>
            <w:pStyle w:val="3"/>
            <w:numPr>
              <w:ilvl w:val="0"/>
              <w:numId w:val="27"/>
            </w:numPr>
          </w:pPr>
          <w:r>
            <w:rPr>
              <w:rFonts w:hint="eastAsia"/>
            </w:rPr>
            <w:t>现金分红政策的制定、执行或调整情况</w:t>
          </w:r>
        </w:p>
        <w:sdt>
          <w:sdtPr>
            <w:rPr>
              <w:rFonts w:hint="eastAsia"/>
            </w:rPr>
            <w:alias w:val="是否适用：现金分红政策的制定、执行或调整情况[双击切换]"/>
            <w:tag w:val="_GBC_44e2e78b73644e40b44c85d34ce008ea"/>
            <w:id w:val="18618052"/>
            <w:lock w:val="sdtContentLocked"/>
            <w:placeholder>
              <w:docPart w:val="GBC22222222222222222222222222222"/>
            </w:placeholder>
          </w:sdtPr>
          <w:sdtContent>
            <w:p w:rsidR="00F839A4" w:rsidRDefault="00B46F5F">
              <w:pPr>
                <w:pStyle w:val="afe"/>
              </w:pPr>
              <w:r>
                <w:fldChar w:fldCharType="begin"/>
              </w:r>
              <w:r w:rsidR="004E3AB6">
                <w:instrText xml:space="preserve">MACROBUTTON  SnrToggleCheckbox √适用 </w:instrText>
              </w:r>
              <w:r>
                <w:fldChar w:fldCharType="end"/>
              </w:r>
              <w:r>
                <w:fldChar w:fldCharType="begin"/>
              </w:r>
              <w:r w:rsidR="004E3AB6">
                <w:instrText xml:space="preserve"> MACROBUTTON  SnrToggleCheckbox □不适用 </w:instrText>
              </w:r>
              <w:r>
                <w:fldChar w:fldCharType="end"/>
              </w:r>
            </w:p>
          </w:sdtContent>
        </w:sdt>
        <w:sdt>
          <w:sdtPr>
            <w:alias w:val="现金分红政策的执行情况"/>
            <w:tag w:val="_GBC_0ba57968760941749cc2f420644f2599"/>
            <w:id w:val="18618053"/>
            <w:lock w:val="sdtLocked"/>
            <w:placeholder>
              <w:docPart w:val="GBC22222222222222222222222222222"/>
            </w:placeholder>
          </w:sdtPr>
          <w:sdtEndPr>
            <w:rPr>
              <w:sz w:val="21"/>
              <w:szCs w:val="21"/>
            </w:rPr>
          </w:sdtEndPr>
          <w:sdtContent>
            <w:p w:rsidR="00F839A4" w:rsidRPr="000865A0" w:rsidRDefault="004E3AB6" w:rsidP="005C09C4">
              <w:pPr>
                <w:ind w:firstLineChars="200" w:firstLine="480"/>
                <w:rPr>
                  <w:sz w:val="21"/>
                  <w:szCs w:val="21"/>
                </w:rPr>
              </w:pPr>
              <w:r w:rsidRPr="000865A0">
                <w:rPr>
                  <w:rFonts w:hint="eastAsia"/>
                  <w:sz w:val="21"/>
                  <w:szCs w:val="21"/>
                </w:rPr>
                <w:t>公司的利润分配政策符合公司章程及审议程序的规定，有明确的分红标准和分红比例，利润分配政策调整或变更的条件和程序合规、透明；利润分配政策的变更必需由独立董事审议后提交股东大会特别决议通过。</w:t>
              </w:r>
            </w:p>
          </w:sdtContent>
        </w:sdt>
        <w:p w:rsidR="00F839A4" w:rsidRDefault="00B46F5F">
          <w:pPr>
            <w:pStyle w:val="afe"/>
          </w:pPr>
        </w:p>
      </w:sdtContent>
    </w:sdt>
    <w:sdt>
      <w:sdtPr>
        <w:rPr>
          <w:rFonts w:ascii="宋体" w:hAnsi="宋体" w:cs="宋体" w:hint="eastAsia"/>
          <w:b w:val="0"/>
          <w:bCs w:val="0"/>
          <w:kern w:val="0"/>
          <w:sz w:val="24"/>
          <w:szCs w:val="24"/>
        </w:rPr>
        <w:alias w:val="模块:公司近三年（含报告期）的普通股利润分配方案或预案、资本公积金..."/>
        <w:tag w:val="_SEC_b48ff2b645b94460a24a2467158227e1"/>
        <w:id w:val="18618067"/>
        <w:lock w:val="sdtLocked"/>
        <w:placeholder>
          <w:docPart w:val="GBC22222222222222222222222222222"/>
        </w:placeholder>
      </w:sdtPr>
      <w:sdtContent>
        <w:p w:rsidR="00F839A4" w:rsidRDefault="00E5267F" w:rsidP="005D1DBD">
          <w:pPr>
            <w:pStyle w:val="3"/>
            <w:numPr>
              <w:ilvl w:val="0"/>
              <w:numId w:val="27"/>
            </w:numPr>
          </w:pPr>
          <w:r w:rsidRPr="009632E9">
            <w:rPr>
              <w:rFonts w:hint="eastAsia"/>
            </w:rPr>
            <w:t>公司近三年（含报告期）的普通股股利分配方案或预案、资本公积金转增股本方案或预案</w:t>
          </w:r>
        </w:p>
        <w:p w:rsidR="00F839A4" w:rsidRDefault="00E5267F">
          <w:pPr>
            <w:jc w:val="right"/>
          </w:pPr>
          <w:r>
            <w:rPr>
              <w:rFonts w:hint="eastAsia"/>
            </w:rPr>
            <w:t>单位：</w:t>
          </w:r>
          <w:sdt>
            <w:sdtPr>
              <w:rPr>
                <w:rFonts w:hint="eastAsia"/>
              </w:rPr>
              <w:alias w:val="单位：公司前三年分红情况"/>
              <w:tag w:val="_GBC_eacff7e257d54b508c73e818590e309d"/>
              <w:id w:val="18618055"/>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Pr>
                  <w:rFonts w:hint="eastAsia"/>
                </w:rPr>
                <w:t>元</w:t>
              </w:r>
            </w:sdtContent>
          </w:sdt>
          <w:r>
            <w:rPr>
              <w:rFonts w:hint="eastAsia"/>
            </w:rPr>
            <w:t xml:space="preserve">  币种：</w:t>
          </w:r>
          <w:sdt>
            <w:sdtPr>
              <w:rPr>
                <w:rFonts w:hint="eastAsia"/>
              </w:rPr>
              <w:alias w:val="币种：公司前三年分红情况"/>
              <w:tag w:val="_GBC_7da3ae8e7ae04c0594a41402441c1ab2"/>
              <w:id w:val="18618056"/>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Pr>
                  <w:rFonts w:hint="eastAsia"/>
                </w:rPr>
                <w:t>人民币</w:t>
              </w:r>
            </w:sdtContent>
          </w:sdt>
        </w:p>
        <w:tbl>
          <w:tblPr>
            <w:tblStyle w:val="a6"/>
            <w:tblW w:w="0" w:type="auto"/>
            <w:tblLook w:val="04A0"/>
          </w:tblPr>
          <w:tblGrid>
            <w:gridCol w:w="964"/>
            <w:gridCol w:w="1165"/>
            <w:gridCol w:w="1137"/>
            <w:gridCol w:w="1166"/>
            <w:gridCol w:w="1581"/>
            <w:gridCol w:w="1581"/>
            <w:gridCol w:w="1456"/>
          </w:tblGrid>
          <w:tr w:rsidR="000865A0" w:rsidTr="00882DC2">
            <w:sdt>
              <w:sdtPr>
                <w:rPr>
                  <w:szCs w:val="21"/>
                </w:rPr>
                <w:tag w:val="_PLD_b9f5cdeab224411f986a90527a957756"/>
                <w:id w:val="18618057"/>
                <w:lock w:val="sdtLocked"/>
              </w:sdtPr>
              <w:sdtContent>
                <w:tc>
                  <w:tcPr>
                    <w:tcW w:w="1018" w:type="dxa"/>
                    <w:vAlign w:val="center"/>
                  </w:tcPr>
                  <w:p w:rsidR="000865A0" w:rsidRPr="000865A0" w:rsidRDefault="000865A0" w:rsidP="00882DC2">
                    <w:pPr>
                      <w:jc w:val="center"/>
                      <w:rPr>
                        <w:sz w:val="21"/>
                        <w:szCs w:val="21"/>
                      </w:rPr>
                    </w:pPr>
                    <w:r w:rsidRPr="000865A0">
                      <w:rPr>
                        <w:sz w:val="21"/>
                        <w:szCs w:val="21"/>
                      </w:rPr>
                      <w:t>分红</w:t>
                    </w:r>
                  </w:p>
                  <w:p w:rsidR="000865A0" w:rsidRPr="000865A0" w:rsidRDefault="000865A0" w:rsidP="00882DC2">
                    <w:pPr>
                      <w:jc w:val="center"/>
                      <w:rPr>
                        <w:sz w:val="21"/>
                        <w:szCs w:val="21"/>
                      </w:rPr>
                    </w:pPr>
                    <w:r w:rsidRPr="000865A0">
                      <w:rPr>
                        <w:sz w:val="21"/>
                        <w:szCs w:val="21"/>
                      </w:rPr>
                      <w:t>年度</w:t>
                    </w:r>
                  </w:p>
                </w:tc>
              </w:sdtContent>
            </w:sdt>
            <w:sdt>
              <w:sdtPr>
                <w:rPr>
                  <w:szCs w:val="21"/>
                </w:rPr>
                <w:tag w:val="_PLD_77f5a7df0e5c454ba2db54512fbca5e4"/>
                <w:id w:val="18618058"/>
                <w:lock w:val="sdtLocked"/>
              </w:sdtPr>
              <w:sdtContent>
                <w:tc>
                  <w:tcPr>
                    <w:tcW w:w="1217" w:type="dxa"/>
                    <w:vAlign w:val="center"/>
                  </w:tcPr>
                  <w:p w:rsidR="000865A0" w:rsidRPr="000865A0" w:rsidRDefault="000865A0" w:rsidP="00882DC2">
                    <w:pPr>
                      <w:jc w:val="center"/>
                      <w:rPr>
                        <w:sz w:val="21"/>
                        <w:szCs w:val="21"/>
                      </w:rPr>
                    </w:pPr>
                    <w:r w:rsidRPr="000865A0">
                      <w:rPr>
                        <w:sz w:val="21"/>
                        <w:szCs w:val="21"/>
                      </w:rPr>
                      <w:t>每10股送红股数（股）</w:t>
                    </w:r>
                  </w:p>
                </w:tc>
              </w:sdtContent>
            </w:sdt>
            <w:sdt>
              <w:sdtPr>
                <w:rPr>
                  <w:szCs w:val="21"/>
                </w:rPr>
                <w:tag w:val="_PLD_b48659e55d584760a3145b648b727424"/>
                <w:id w:val="18618059"/>
                <w:lock w:val="sdtLocked"/>
              </w:sdtPr>
              <w:sdtContent>
                <w:tc>
                  <w:tcPr>
                    <w:tcW w:w="1219" w:type="dxa"/>
                    <w:vAlign w:val="center"/>
                  </w:tcPr>
                  <w:p w:rsidR="000865A0" w:rsidRPr="000865A0" w:rsidRDefault="000865A0" w:rsidP="00882DC2">
                    <w:pPr>
                      <w:jc w:val="center"/>
                      <w:rPr>
                        <w:sz w:val="21"/>
                        <w:szCs w:val="21"/>
                      </w:rPr>
                    </w:pPr>
                    <w:r w:rsidRPr="000865A0">
                      <w:rPr>
                        <w:sz w:val="21"/>
                        <w:szCs w:val="21"/>
                      </w:rPr>
                      <w:t>每10股派息数(元)（含税）</w:t>
                    </w:r>
                  </w:p>
                </w:tc>
              </w:sdtContent>
            </w:sdt>
            <w:sdt>
              <w:sdtPr>
                <w:rPr>
                  <w:szCs w:val="21"/>
                </w:rPr>
                <w:tag w:val="_PLD_3119727340174fc193477321ad89075f"/>
                <w:id w:val="18618060"/>
                <w:lock w:val="sdtLocked"/>
              </w:sdtPr>
              <w:sdtContent>
                <w:tc>
                  <w:tcPr>
                    <w:tcW w:w="1218" w:type="dxa"/>
                    <w:vAlign w:val="center"/>
                  </w:tcPr>
                  <w:p w:rsidR="000865A0" w:rsidRPr="000865A0" w:rsidRDefault="000865A0" w:rsidP="00882DC2">
                    <w:pPr>
                      <w:jc w:val="center"/>
                      <w:rPr>
                        <w:sz w:val="21"/>
                        <w:szCs w:val="21"/>
                      </w:rPr>
                    </w:pPr>
                    <w:r w:rsidRPr="000865A0">
                      <w:rPr>
                        <w:sz w:val="21"/>
                        <w:szCs w:val="21"/>
                      </w:rPr>
                      <w:t>每10股转增数（股）</w:t>
                    </w:r>
                  </w:p>
                </w:tc>
              </w:sdtContent>
            </w:sdt>
            <w:sdt>
              <w:sdtPr>
                <w:rPr>
                  <w:szCs w:val="21"/>
                </w:rPr>
                <w:tag w:val="_PLD_7fe589b149ae416cb5041a59d441523f"/>
                <w:id w:val="18618061"/>
                <w:lock w:val="sdtLocked"/>
              </w:sdtPr>
              <w:sdtContent>
                <w:tc>
                  <w:tcPr>
                    <w:tcW w:w="1231" w:type="dxa"/>
                    <w:vAlign w:val="center"/>
                  </w:tcPr>
                  <w:p w:rsidR="000865A0" w:rsidRPr="000865A0" w:rsidRDefault="000865A0" w:rsidP="00882DC2">
                    <w:pPr>
                      <w:jc w:val="center"/>
                      <w:rPr>
                        <w:sz w:val="21"/>
                        <w:szCs w:val="21"/>
                      </w:rPr>
                    </w:pPr>
                    <w:r w:rsidRPr="000865A0">
                      <w:rPr>
                        <w:sz w:val="21"/>
                        <w:szCs w:val="21"/>
                      </w:rPr>
                      <w:t>现金分红的数额</w:t>
                    </w:r>
                  </w:p>
                  <w:p w:rsidR="000865A0" w:rsidRPr="000865A0" w:rsidRDefault="000865A0" w:rsidP="00882DC2">
                    <w:pPr>
                      <w:jc w:val="center"/>
                      <w:rPr>
                        <w:sz w:val="21"/>
                        <w:szCs w:val="21"/>
                      </w:rPr>
                    </w:pPr>
                    <w:r w:rsidRPr="000865A0">
                      <w:rPr>
                        <w:sz w:val="21"/>
                        <w:szCs w:val="21"/>
                      </w:rPr>
                      <w:t>（含税）</w:t>
                    </w:r>
                  </w:p>
                </w:tc>
              </w:sdtContent>
            </w:sdt>
            <w:sdt>
              <w:sdtPr>
                <w:rPr>
                  <w:szCs w:val="21"/>
                </w:rPr>
                <w:tag w:val="_PLD_0151aa6ee0ab48068caf1cffe64ad69b"/>
                <w:id w:val="18618062"/>
                <w:lock w:val="sdtLocked"/>
              </w:sdtPr>
              <w:sdtContent>
                <w:tc>
                  <w:tcPr>
                    <w:tcW w:w="1568" w:type="dxa"/>
                    <w:vAlign w:val="center"/>
                  </w:tcPr>
                  <w:p w:rsidR="000865A0" w:rsidRPr="000865A0" w:rsidRDefault="000865A0" w:rsidP="00882DC2">
                    <w:pPr>
                      <w:jc w:val="center"/>
                      <w:rPr>
                        <w:sz w:val="21"/>
                        <w:szCs w:val="21"/>
                      </w:rPr>
                    </w:pPr>
                    <w:r w:rsidRPr="000865A0">
                      <w:rPr>
                        <w:sz w:val="21"/>
                        <w:szCs w:val="21"/>
                      </w:rPr>
                      <w:t>分红年度合并报表中归属于上市公司</w:t>
                    </w:r>
                    <w:r w:rsidRPr="000865A0">
                      <w:rPr>
                        <w:rFonts w:hint="eastAsia"/>
                        <w:sz w:val="21"/>
                        <w:szCs w:val="21"/>
                      </w:rPr>
                      <w:t>普通股</w:t>
                    </w:r>
                    <w:r w:rsidRPr="000865A0">
                      <w:rPr>
                        <w:sz w:val="21"/>
                        <w:szCs w:val="21"/>
                      </w:rPr>
                      <w:t>股东的净利润</w:t>
                    </w:r>
                  </w:p>
                </w:tc>
              </w:sdtContent>
            </w:sdt>
            <w:sdt>
              <w:sdtPr>
                <w:rPr>
                  <w:szCs w:val="21"/>
                </w:rPr>
                <w:tag w:val="_PLD_d210d80897384651984de133b63bb545"/>
                <w:id w:val="18618063"/>
                <w:lock w:val="sdtLocked"/>
              </w:sdtPr>
              <w:sdtContent>
                <w:tc>
                  <w:tcPr>
                    <w:tcW w:w="1573" w:type="dxa"/>
                    <w:vAlign w:val="center"/>
                  </w:tcPr>
                  <w:p w:rsidR="000865A0" w:rsidRPr="000865A0" w:rsidRDefault="000865A0" w:rsidP="00882DC2">
                    <w:pPr>
                      <w:jc w:val="center"/>
                      <w:rPr>
                        <w:sz w:val="21"/>
                        <w:szCs w:val="21"/>
                      </w:rPr>
                    </w:pPr>
                    <w:r w:rsidRPr="000865A0">
                      <w:rPr>
                        <w:sz w:val="21"/>
                        <w:szCs w:val="21"/>
                      </w:rPr>
                      <w:t>占合并报表中归属于上市公司</w:t>
                    </w:r>
                    <w:r w:rsidRPr="000865A0">
                      <w:rPr>
                        <w:rFonts w:hint="eastAsia"/>
                        <w:sz w:val="21"/>
                        <w:szCs w:val="21"/>
                      </w:rPr>
                      <w:t>普通股</w:t>
                    </w:r>
                    <w:r w:rsidRPr="000865A0">
                      <w:rPr>
                        <w:sz w:val="21"/>
                        <w:szCs w:val="21"/>
                      </w:rPr>
                      <w:t>股东的净利润的比率(%)</w:t>
                    </w:r>
                  </w:p>
                </w:tc>
              </w:sdtContent>
            </w:sdt>
          </w:tr>
          <w:tr w:rsidR="000865A0" w:rsidTr="00882DC2">
            <w:sdt>
              <w:sdtPr>
                <w:rPr>
                  <w:szCs w:val="21"/>
                </w:rPr>
                <w:tag w:val="_PLD_9c484291845348bd97a3b8b47487a6ec"/>
                <w:id w:val="18618064"/>
                <w:lock w:val="sdtLocked"/>
              </w:sdtPr>
              <w:sdtContent>
                <w:tc>
                  <w:tcPr>
                    <w:tcW w:w="1018" w:type="dxa"/>
                  </w:tcPr>
                  <w:p w:rsidR="000865A0" w:rsidRPr="000865A0" w:rsidRDefault="000865A0" w:rsidP="00882DC2">
                    <w:pPr>
                      <w:rPr>
                        <w:sz w:val="21"/>
                        <w:szCs w:val="21"/>
                      </w:rPr>
                    </w:pPr>
                    <w:r w:rsidRPr="000865A0">
                      <w:rPr>
                        <w:rFonts w:hint="eastAsia"/>
                        <w:sz w:val="21"/>
                        <w:szCs w:val="21"/>
                      </w:rPr>
                      <w:t>2020年</w:t>
                    </w:r>
                  </w:p>
                </w:tc>
              </w:sdtContent>
            </w:sdt>
            <w:tc>
              <w:tcPr>
                <w:tcW w:w="1217" w:type="dxa"/>
              </w:tcPr>
              <w:p w:rsidR="000865A0" w:rsidRPr="000865A0" w:rsidRDefault="000865A0" w:rsidP="00882DC2">
                <w:pPr>
                  <w:jc w:val="right"/>
                  <w:rPr>
                    <w:sz w:val="21"/>
                    <w:szCs w:val="21"/>
                  </w:rPr>
                </w:pPr>
                <w:r w:rsidRPr="000865A0">
                  <w:rPr>
                    <w:rFonts w:hint="eastAsia"/>
                    <w:sz w:val="21"/>
                    <w:szCs w:val="21"/>
                  </w:rPr>
                  <w:t>0</w:t>
                </w:r>
              </w:p>
            </w:tc>
            <w:tc>
              <w:tcPr>
                <w:tcW w:w="1219" w:type="dxa"/>
              </w:tcPr>
              <w:p w:rsidR="000865A0" w:rsidRPr="000865A0" w:rsidRDefault="000865A0" w:rsidP="007D2DEB">
                <w:pPr>
                  <w:jc w:val="right"/>
                  <w:rPr>
                    <w:sz w:val="21"/>
                    <w:szCs w:val="21"/>
                  </w:rPr>
                </w:pPr>
                <w:r w:rsidRPr="000865A0">
                  <w:rPr>
                    <w:rFonts w:hint="eastAsia"/>
                    <w:sz w:val="21"/>
                    <w:szCs w:val="21"/>
                  </w:rPr>
                  <w:t>0.5</w:t>
                </w:r>
                <w:r w:rsidR="007D2DEB">
                  <w:rPr>
                    <w:rFonts w:hint="eastAsia"/>
                    <w:sz w:val="21"/>
                    <w:szCs w:val="21"/>
                  </w:rPr>
                  <w:t>2</w:t>
                </w:r>
              </w:p>
            </w:tc>
            <w:tc>
              <w:tcPr>
                <w:tcW w:w="1218" w:type="dxa"/>
              </w:tcPr>
              <w:p w:rsidR="000865A0" w:rsidRPr="000865A0" w:rsidRDefault="000865A0" w:rsidP="00882DC2">
                <w:pPr>
                  <w:jc w:val="right"/>
                  <w:rPr>
                    <w:sz w:val="21"/>
                    <w:szCs w:val="21"/>
                  </w:rPr>
                </w:pPr>
                <w:r w:rsidRPr="000865A0">
                  <w:rPr>
                    <w:rFonts w:hint="eastAsia"/>
                    <w:sz w:val="21"/>
                    <w:szCs w:val="21"/>
                  </w:rPr>
                  <w:t>0</w:t>
                </w:r>
              </w:p>
            </w:tc>
            <w:tc>
              <w:tcPr>
                <w:tcW w:w="1231" w:type="dxa"/>
              </w:tcPr>
              <w:p w:rsidR="000865A0" w:rsidRPr="007D2DEB" w:rsidRDefault="007D2DEB" w:rsidP="007D2DEB">
                <w:pPr>
                  <w:jc w:val="right"/>
                  <w:rPr>
                    <w:sz w:val="21"/>
                    <w:szCs w:val="21"/>
                  </w:rPr>
                </w:pPr>
                <w:r w:rsidRPr="007D2DEB">
                  <w:rPr>
                    <w:rFonts w:hint="eastAsia"/>
                    <w:bCs/>
                    <w:sz w:val="21"/>
                    <w:szCs w:val="21"/>
                  </w:rPr>
                  <w:t>11,629,566.00</w:t>
                </w:r>
              </w:p>
            </w:tc>
            <w:tc>
              <w:tcPr>
                <w:tcW w:w="1568" w:type="dxa"/>
              </w:tcPr>
              <w:p w:rsidR="000865A0" w:rsidRPr="007D2DEB" w:rsidRDefault="007D2DEB" w:rsidP="007D2DEB">
                <w:pPr>
                  <w:jc w:val="right"/>
                  <w:rPr>
                    <w:sz w:val="21"/>
                    <w:szCs w:val="21"/>
                  </w:rPr>
                </w:pPr>
                <w:r w:rsidRPr="007D2DEB">
                  <w:rPr>
                    <w:rFonts w:hint="eastAsia"/>
                    <w:sz w:val="21"/>
                    <w:szCs w:val="21"/>
                  </w:rPr>
                  <w:t xml:space="preserve">38,056,275.03 </w:t>
                </w:r>
              </w:p>
            </w:tc>
            <w:tc>
              <w:tcPr>
                <w:tcW w:w="1573" w:type="dxa"/>
              </w:tcPr>
              <w:p w:rsidR="000865A0" w:rsidRPr="007D2DEB" w:rsidRDefault="000865A0" w:rsidP="00CF4AAE">
                <w:pPr>
                  <w:jc w:val="right"/>
                  <w:rPr>
                    <w:sz w:val="21"/>
                    <w:szCs w:val="21"/>
                  </w:rPr>
                </w:pPr>
                <w:r w:rsidRPr="007D2DEB">
                  <w:rPr>
                    <w:sz w:val="21"/>
                    <w:szCs w:val="21"/>
                  </w:rPr>
                  <w:t>30.</w:t>
                </w:r>
                <w:r w:rsidR="00CF4AAE">
                  <w:rPr>
                    <w:rFonts w:hint="eastAsia"/>
                    <w:sz w:val="21"/>
                    <w:szCs w:val="21"/>
                  </w:rPr>
                  <w:t>56</w:t>
                </w:r>
              </w:p>
            </w:tc>
          </w:tr>
          <w:tr w:rsidR="000865A0" w:rsidTr="00882DC2">
            <w:sdt>
              <w:sdtPr>
                <w:rPr>
                  <w:szCs w:val="21"/>
                </w:rPr>
                <w:tag w:val="_PLD_c67cdaf7cef747fc8140744ec8ffd89a"/>
                <w:id w:val="18618065"/>
                <w:lock w:val="sdtLocked"/>
              </w:sdtPr>
              <w:sdtContent>
                <w:tc>
                  <w:tcPr>
                    <w:tcW w:w="1018" w:type="dxa"/>
                  </w:tcPr>
                  <w:p w:rsidR="000865A0" w:rsidRPr="000865A0" w:rsidRDefault="000865A0" w:rsidP="00882DC2">
                    <w:pPr>
                      <w:rPr>
                        <w:sz w:val="21"/>
                        <w:szCs w:val="21"/>
                      </w:rPr>
                    </w:pPr>
                    <w:r w:rsidRPr="000865A0">
                      <w:rPr>
                        <w:rFonts w:hint="eastAsia"/>
                        <w:sz w:val="21"/>
                        <w:szCs w:val="21"/>
                      </w:rPr>
                      <w:t>2019年</w:t>
                    </w:r>
                  </w:p>
                </w:tc>
              </w:sdtContent>
            </w:sdt>
            <w:tc>
              <w:tcPr>
                <w:tcW w:w="1217" w:type="dxa"/>
              </w:tcPr>
              <w:p w:rsidR="000865A0" w:rsidRPr="000865A0" w:rsidRDefault="000865A0" w:rsidP="00882DC2">
                <w:pPr>
                  <w:jc w:val="right"/>
                  <w:rPr>
                    <w:sz w:val="21"/>
                    <w:szCs w:val="21"/>
                  </w:rPr>
                </w:pPr>
                <w:r w:rsidRPr="000865A0">
                  <w:rPr>
                    <w:sz w:val="21"/>
                    <w:szCs w:val="21"/>
                  </w:rPr>
                  <w:t>0</w:t>
                </w:r>
              </w:p>
            </w:tc>
            <w:tc>
              <w:tcPr>
                <w:tcW w:w="1219" w:type="dxa"/>
              </w:tcPr>
              <w:p w:rsidR="000865A0" w:rsidRPr="000865A0" w:rsidRDefault="000865A0" w:rsidP="00882DC2">
                <w:pPr>
                  <w:jc w:val="right"/>
                  <w:rPr>
                    <w:sz w:val="21"/>
                    <w:szCs w:val="21"/>
                  </w:rPr>
                </w:pPr>
                <w:r w:rsidRPr="000865A0">
                  <w:rPr>
                    <w:sz w:val="21"/>
                    <w:szCs w:val="21"/>
                  </w:rPr>
                  <w:t>0.38</w:t>
                </w:r>
              </w:p>
            </w:tc>
            <w:tc>
              <w:tcPr>
                <w:tcW w:w="1218" w:type="dxa"/>
              </w:tcPr>
              <w:p w:rsidR="000865A0" w:rsidRPr="000865A0" w:rsidRDefault="000865A0" w:rsidP="00882DC2">
                <w:pPr>
                  <w:jc w:val="right"/>
                  <w:rPr>
                    <w:sz w:val="21"/>
                    <w:szCs w:val="21"/>
                  </w:rPr>
                </w:pPr>
                <w:r w:rsidRPr="000865A0">
                  <w:rPr>
                    <w:sz w:val="21"/>
                    <w:szCs w:val="21"/>
                  </w:rPr>
                  <w:t>0</w:t>
                </w:r>
              </w:p>
            </w:tc>
            <w:tc>
              <w:tcPr>
                <w:tcW w:w="1231" w:type="dxa"/>
              </w:tcPr>
              <w:p w:rsidR="000865A0" w:rsidRPr="000865A0" w:rsidRDefault="000865A0" w:rsidP="00882DC2">
                <w:pPr>
                  <w:jc w:val="right"/>
                  <w:rPr>
                    <w:sz w:val="21"/>
                    <w:szCs w:val="21"/>
                  </w:rPr>
                </w:pPr>
                <w:r w:rsidRPr="000865A0">
                  <w:rPr>
                    <w:sz w:val="21"/>
                    <w:szCs w:val="21"/>
                  </w:rPr>
                  <w:t>8,498,529.00</w:t>
                </w:r>
              </w:p>
            </w:tc>
            <w:tc>
              <w:tcPr>
                <w:tcW w:w="1568" w:type="dxa"/>
              </w:tcPr>
              <w:p w:rsidR="000865A0" w:rsidRPr="000865A0" w:rsidRDefault="000865A0" w:rsidP="00882DC2">
                <w:pPr>
                  <w:jc w:val="right"/>
                  <w:rPr>
                    <w:sz w:val="21"/>
                    <w:szCs w:val="21"/>
                  </w:rPr>
                </w:pPr>
                <w:r w:rsidRPr="000865A0">
                  <w:rPr>
                    <w:sz w:val="21"/>
                    <w:szCs w:val="21"/>
                  </w:rPr>
                  <w:t>27,849,735.53</w:t>
                </w:r>
              </w:p>
            </w:tc>
            <w:tc>
              <w:tcPr>
                <w:tcW w:w="1573" w:type="dxa"/>
              </w:tcPr>
              <w:p w:rsidR="000865A0" w:rsidRPr="000865A0" w:rsidRDefault="000865A0" w:rsidP="00882DC2">
                <w:pPr>
                  <w:jc w:val="right"/>
                  <w:rPr>
                    <w:sz w:val="21"/>
                    <w:szCs w:val="21"/>
                  </w:rPr>
                </w:pPr>
                <w:r w:rsidRPr="000865A0">
                  <w:rPr>
                    <w:sz w:val="21"/>
                    <w:szCs w:val="21"/>
                  </w:rPr>
                  <w:t>30.52</w:t>
                </w:r>
              </w:p>
            </w:tc>
          </w:tr>
          <w:tr w:rsidR="000865A0" w:rsidTr="00882DC2">
            <w:sdt>
              <w:sdtPr>
                <w:rPr>
                  <w:szCs w:val="21"/>
                </w:rPr>
                <w:tag w:val="_PLD_a1e557ccd42748f8952ee8a05606fdbb"/>
                <w:id w:val="18618066"/>
                <w:lock w:val="sdtLocked"/>
              </w:sdtPr>
              <w:sdtContent>
                <w:tc>
                  <w:tcPr>
                    <w:tcW w:w="1018" w:type="dxa"/>
                  </w:tcPr>
                  <w:p w:rsidR="000865A0" w:rsidRPr="000865A0" w:rsidRDefault="000865A0" w:rsidP="00882DC2">
                    <w:pPr>
                      <w:rPr>
                        <w:sz w:val="21"/>
                        <w:szCs w:val="21"/>
                      </w:rPr>
                    </w:pPr>
                    <w:r w:rsidRPr="000865A0">
                      <w:rPr>
                        <w:rFonts w:hint="eastAsia"/>
                        <w:sz w:val="21"/>
                        <w:szCs w:val="21"/>
                      </w:rPr>
                      <w:t>2018年</w:t>
                    </w:r>
                  </w:p>
                </w:tc>
              </w:sdtContent>
            </w:sdt>
            <w:tc>
              <w:tcPr>
                <w:tcW w:w="1217" w:type="dxa"/>
              </w:tcPr>
              <w:p w:rsidR="000865A0" w:rsidRPr="000865A0" w:rsidRDefault="000865A0" w:rsidP="00882DC2">
                <w:pPr>
                  <w:jc w:val="right"/>
                  <w:rPr>
                    <w:sz w:val="21"/>
                    <w:szCs w:val="21"/>
                  </w:rPr>
                </w:pPr>
                <w:r w:rsidRPr="000865A0">
                  <w:rPr>
                    <w:sz w:val="21"/>
                    <w:szCs w:val="21"/>
                  </w:rPr>
                  <w:t>0</w:t>
                </w:r>
              </w:p>
            </w:tc>
            <w:tc>
              <w:tcPr>
                <w:tcW w:w="1219" w:type="dxa"/>
              </w:tcPr>
              <w:p w:rsidR="000865A0" w:rsidRPr="000865A0" w:rsidRDefault="000865A0" w:rsidP="00882DC2">
                <w:pPr>
                  <w:jc w:val="right"/>
                  <w:rPr>
                    <w:sz w:val="21"/>
                    <w:szCs w:val="21"/>
                  </w:rPr>
                </w:pPr>
                <w:r w:rsidRPr="000865A0">
                  <w:rPr>
                    <w:sz w:val="21"/>
                    <w:szCs w:val="21"/>
                  </w:rPr>
                  <w:t>0.29</w:t>
                </w:r>
              </w:p>
            </w:tc>
            <w:tc>
              <w:tcPr>
                <w:tcW w:w="1218" w:type="dxa"/>
              </w:tcPr>
              <w:p w:rsidR="000865A0" w:rsidRPr="000865A0" w:rsidRDefault="000865A0" w:rsidP="00882DC2">
                <w:pPr>
                  <w:jc w:val="right"/>
                  <w:rPr>
                    <w:sz w:val="21"/>
                    <w:szCs w:val="21"/>
                  </w:rPr>
                </w:pPr>
                <w:r w:rsidRPr="000865A0">
                  <w:rPr>
                    <w:sz w:val="21"/>
                    <w:szCs w:val="21"/>
                  </w:rPr>
                  <w:t>0</w:t>
                </w:r>
              </w:p>
            </w:tc>
            <w:tc>
              <w:tcPr>
                <w:tcW w:w="1231" w:type="dxa"/>
              </w:tcPr>
              <w:p w:rsidR="000865A0" w:rsidRPr="000865A0" w:rsidRDefault="000865A0" w:rsidP="00882DC2">
                <w:pPr>
                  <w:jc w:val="right"/>
                  <w:rPr>
                    <w:sz w:val="21"/>
                    <w:szCs w:val="21"/>
                  </w:rPr>
                </w:pPr>
                <w:r w:rsidRPr="000865A0">
                  <w:rPr>
                    <w:sz w:val="21"/>
                    <w:szCs w:val="21"/>
                  </w:rPr>
                  <w:t>6,485,719.50</w:t>
                </w:r>
              </w:p>
            </w:tc>
            <w:tc>
              <w:tcPr>
                <w:tcW w:w="1568" w:type="dxa"/>
              </w:tcPr>
              <w:p w:rsidR="000865A0" w:rsidRPr="000865A0" w:rsidRDefault="000865A0" w:rsidP="00882DC2">
                <w:pPr>
                  <w:jc w:val="right"/>
                  <w:rPr>
                    <w:sz w:val="21"/>
                    <w:szCs w:val="21"/>
                  </w:rPr>
                </w:pPr>
                <w:r w:rsidRPr="000865A0">
                  <w:rPr>
                    <w:sz w:val="21"/>
                    <w:szCs w:val="21"/>
                  </w:rPr>
                  <w:t>21,006,003.05</w:t>
                </w:r>
              </w:p>
            </w:tc>
            <w:tc>
              <w:tcPr>
                <w:tcW w:w="1573" w:type="dxa"/>
              </w:tcPr>
              <w:p w:rsidR="000865A0" w:rsidRPr="000865A0" w:rsidRDefault="000865A0" w:rsidP="00882DC2">
                <w:pPr>
                  <w:jc w:val="right"/>
                  <w:rPr>
                    <w:sz w:val="21"/>
                    <w:szCs w:val="21"/>
                  </w:rPr>
                </w:pPr>
                <w:r w:rsidRPr="000865A0">
                  <w:rPr>
                    <w:sz w:val="21"/>
                    <w:szCs w:val="21"/>
                  </w:rPr>
                  <w:t>30.88</w:t>
                </w:r>
              </w:p>
            </w:tc>
          </w:tr>
        </w:tbl>
        <w:p w:rsidR="000865A0" w:rsidRDefault="000865A0">
          <w:pPr>
            <w:pStyle w:val="afe"/>
          </w:pPr>
        </w:p>
        <w:p w:rsidR="00F839A4" w:rsidRDefault="00B46F5F">
          <w:pPr>
            <w:pStyle w:val="afe"/>
          </w:pPr>
        </w:p>
      </w:sdtContent>
    </w:sdt>
    <w:sdt>
      <w:sdtPr>
        <w:rPr>
          <w:rFonts w:ascii="宋体" w:hAnsi="宋体" w:cs="宋体"/>
          <w:b w:val="0"/>
          <w:bCs w:val="0"/>
          <w:kern w:val="0"/>
          <w:sz w:val="24"/>
          <w:szCs w:val="24"/>
        </w:rPr>
        <w:alias w:val="模块:以现金方式要约回购股份计入现金分红的情况"/>
        <w:tag w:val="_SEC_e94997bde17345819efe897aed89052b"/>
        <w:id w:val="18618069"/>
        <w:lock w:val="sdtLocked"/>
        <w:placeholder>
          <w:docPart w:val="GBC22222222222222222222222222222"/>
        </w:placeholder>
      </w:sdtPr>
      <w:sdtEndPr>
        <w:rPr>
          <w:rFonts w:hint="eastAsia"/>
        </w:rPr>
      </w:sdtEndPr>
      <w:sdtContent>
        <w:p w:rsidR="00F839A4" w:rsidRDefault="00E5267F" w:rsidP="005D1DBD">
          <w:pPr>
            <w:pStyle w:val="3"/>
            <w:numPr>
              <w:ilvl w:val="0"/>
              <w:numId w:val="27"/>
            </w:numPr>
          </w:pPr>
          <w:r>
            <w:t>以现金方式回购股份计入现金分红的情况</w:t>
          </w:r>
        </w:p>
        <w:sdt>
          <w:sdtPr>
            <w:alias w:val="是否适用：以现金方式要约回购股份计入现金分红的情况[双击切换]"/>
            <w:tag w:val="_GBC_a607ac1b63154d4ea685a5cc4cd11195"/>
            <w:id w:val="18618068"/>
            <w:lock w:val="sdtContentLocked"/>
            <w:placeholder>
              <w:docPart w:val="GBC22222222222222222222222222222"/>
            </w:placeholder>
          </w:sdtPr>
          <w:sdtContent>
            <w:p w:rsidR="00F839A4" w:rsidRDefault="00B46F5F" w:rsidP="004E3AB6">
              <w:pPr>
                <w:pStyle w:val="afe"/>
              </w:pPr>
              <w:r>
                <w:fldChar w:fldCharType="begin"/>
              </w:r>
              <w:r w:rsidR="004E3AB6">
                <w:instrText xml:space="preserve">MACROBUTTON  SnrToggleCheckbox □适用 </w:instrText>
              </w:r>
              <w:r>
                <w:fldChar w:fldCharType="end"/>
              </w:r>
              <w:r>
                <w:fldChar w:fldCharType="begin"/>
              </w:r>
              <w:r w:rsidR="004E3AB6">
                <w:instrText xml:space="preserve"> MACROBUTTON  SnrToggleCheckbox √不适用 </w:instrText>
              </w:r>
              <w:r>
                <w:fldChar w:fldCharType="end"/>
              </w:r>
            </w:p>
          </w:sdtContent>
        </w:sdt>
      </w:sdtContent>
    </w:sdt>
    <w:sdt>
      <w:sdtPr>
        <w:rPr>
          <w:rFonts w:ascii="宋体" w:hAnsi="宋体" w:cs="宋体" w:hint="eastAsia"/>
          <w:b w:val="0"/>
          <w:bCs w:val="0"/>
          <w:kern w:val="0"/>
          <w:sz w:val="24"/>
          <w:szCs w:val="24"/>
        </w:rPr>
        <w:alias w:val="模块:报告期内盈利且母公司可供普通股股东分配利润为正，但未提出普通股现金利润分配预案的，公司应当详细披露原因以及未分配利润的用途"/>
        <w:tag w:val="_SEC_338bc2c40b994349907ff9b7484876e4"/>
        <w:id w:val="18618071"/>
        <w:lock w:val="sdtLocked"/>
        <w:placeholder>
          <w:docPart w:val="GBC22222222222222222222222222222"/>
        </w:placeholder>
      </w:sdtPr>
      <w:sdtContent>
        <w:p w:rsidR="00F839A4" w:rsidRDefault="00E5267F" w:rsidP="005D1DBD">
          <w:pPr>
            <w:pStyle w:val="3"/>
            <w:numPr>
              <w:ilvl w:val="0"/>
              <w:numId w:val="27"/>
            </w:numPr>
          </w:pPr>
          <w:r>
            <w:rPr>
              <w:rFonts w:hint="eastAsia"/>
            </w:rPr>
            <w:t>报告期内盈利且母公司可供普通股股东分配利润为正，但未提出普通股现金利润分配方案预案的，公司应当详细披露原因以及未分配利润的用途和使用计划</w:t>
          </w:r>
        </w:p>
        <w:sdt>
          <w:sdtPr>
            <w:alias w:val="是否适用：公司本报告期内盈利但未提出现金利润分配预案[双击切换]"/>
            <w:tag w:val="_GBC_5eea41352c0e4778a6748c9a20117653"/>
            <w:id w:val="18618070"/>
            <w:lock w:val="sdtContentLocked"/>
            <w:placeholder>
              <w:docPart w:val="GBC22222222222222222222222222222"/>
            </w:placeholder>
          </w:sdtPr>
          <w:sdtContent>
            <w:p w:rsidR="00F839A4" w:rsidRDefault="00B46F5F" w:rsidP="004E3AB6">
              <w:pPr>
                <w:pStyle w:val="afe"/>
              </w:pPr>
              <w:r>
                <w:fldChar w:fldCharType="begin"/>
              </w:r>
              <w:r w:rsidR="004E3AB6">
                <w:instrText xml:space="preserve">MACROBUTTON  SnrToggleCheckbox □适用 </w:instrText>
              </w:r>
              <w:r>
                <w:fldChar w:fldCharType="end"/>
              </w:r>
              <w:r>
                <w:fldChar w:fldCharType="begin"/>
              </w:r>
              <w:r w:rsidR="004E3AB6">
                <w:instrText xml:space="preserve"> MACROBUTTON  SnrToggleCheckbox √不适用 </w:instrText>
              </w:r>
              <w:r>
                <w:fldChar w:fldCharType="end"/>
              </w:r>
            </w:p>
          </w:sdtContent>
        </w:sdt>
      </w:sdtContent>
    </w:sdt>
    <w:p w:rsidR="00F839A4" w:rsidRDefault="00E5267F" w:rsidP="005D1DBD">
      <w:pPr>
        <w:pStyle w:val="2"/>
        <w:numPr>
          <w:ilvl w:val="0"/>
          <w:numId w:val="8"/>
        </w:numPr>
      </w:pPr>
      <w:r>
        <w:rPr>
          <w:rFonts w:hint="eastAsia"/>
        </w:rPr>
        <w:t>承诺事项履行情况</w:t>
      </w:r>
    </w:p>
    <w:sdt>
      <w:sdtPr>
        <w:rPr>
          <w:rFonts w:ascii="宋体" w:hAnsi="宋体" w:cs="宋体" w:hint="eastAsia"/>
          <w:b w:val="0"/>
          <w:bCs w:val="0"/>
          <w:kern w:val="0"/>
          <w:sz w:val="24"/>
          <w:szCs w:val="21"/>
        </w:rPr>
        <w:alias w:val="模块:上市公司、持股5%以上的股东、控股股东及实际控制人在报告期内承诺事项"/>
        <w:tag w:val="_SEC_993caead489c45a092f4575c075d1bcf"/>
        <w:id w:val="18618125"/>
        <w:lock w:val="sdtLocked"/>
        <w:placeholder>
          <w:docPart w:val="GBC22222222222222222222222222222"/>
        </w:placeholder>
      </w:sdtPr>
      <w:sdtEndPr>
        <w:rPr>
          <w:rFonts w:ascii="Calibri" w:hAnsi="Calibri" w:cs="Times New Roman" w:hint="default"/>
          <w:b/>
          <w:bCs/>
          <w:kern w:val="2"/>
          <w:sz w:val="21"/>
          <w:szCs w:val="32"/>
        </w:rPr>
      </w:sdtEndPr>
      <w:sdtContent>
        <w:p w:rsidR="00D700F1" w:rsidRDefault="00D700F1" w:rsidP="005D1DBD">
          <w:pPr>
            <w:pStyle w:val="3"/>
            <w:numPr>
              <w:ilvl w:val="1"/>
              <w:numId w:val="12"/>
            </w:numPr>
            <w:rPr>
              <w:szCs w:val="21"/>
            </w:rPr>
          </w:pPr>
          <w:r>
            <w:rPr>
              <w:rFonts w:hint="eastAsia"/>
              <w:szCs w:val="21"/>
            </w:rPr>
            <w:t>公司实际控制人、股东、关联方、收购人以及公司等承诺相关方在报告期内或持续到报告期内的承诺事项</w:t>
          </w:r>
        </w:p>
        <w:sdt>
          <w:sdtPr>
            <w:alias w:val="是否适用：公司实际控制人、股东、关联方、收购人以及公司等承诺相关方在报告期内或持续到报告期内的承诺事项 [双击切换]"/>
            <w:tag w:val="_GBC_7f8023d2dd4a4d4098835890009f7c40"/>
            <w:id w:val="18618072"/>
            <w:lock w:val="sdtContentLocked"/>
          </w:sdtPr>
          <w:sdtContent>
            <w:p w:rsidR="00D700F1" w:rsidRDefault="00B46F5F">
              <w:pPr>
                <w:pStyle w:val="afe"/>
              </w:pPr>
              <w:r>
                <w:fldChar w:fldCharType="begin"/>
              </w:r>
              <w:r w:rsidR="007D1439">
                <w:instrText xml:space="preserve">MACROBUTTON  SnrToggleCheckbox √适用 </w:instrText>
              </w:r>
              <w:r>
                <w:fldChar w:fldCharType="end"/>
              </w:r>
              <w:r>
                <w:fldChar w:fldCharType="begin"/>
              </w:r>
              <w:r w:rsidR="007D1439">
                <w:instrText xml:space="preserve"> MACROBUTTON  SnrToggleCheckbox □不适用 </w:instrText>
              </w:r>
              <w:r>
                <w:fldChar w:fldCharType="end"/>
              </w:r>
            </w:p>
          </w:sdtContent>
        </w:sdt>
        <w:tbl>
          <w:tblPr>
            <w:tblStyle w:val="g1"/>
            <w:tblW w:w="6188" w:type="pct"/>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01"/>
            <w:gridCol w:w="711"/>
            <w:gridCol w:w="850"/>
            <w:gridCol w:w="2260"/>
            <w:gridCol w:w="1142"/>
            <w:gridCol w:w="992"/>
            <w:gridCol w:w="851"/>
            <w:gridCol w:w="1416"/>
            <w:gridCol w:w="1277"/>
          </w:tblGrid>
          <w:tr w:rsidR="00D700F1" w:rsidRPr="00D700F1" w:rsidTr="00D700F1">
            <w:sdt>
              <w:sdtPr>
                <w:rPr>
                  <w:sz w:val="21"/>
                  <w:szCs w:val="21"/>
                </w:rPr>
                <w:tag w:val="_PLD_415cfb23b46b41fba9f0b895a1088fd6"/>
                <w:id w:val="18618073"/>
                <w:lock w:val="sdtLocked"/>
              </w:sdtPr>
              <w:sdtContent>
                <w:tc>
                  <w:tcPr>
                    <w:tcW w:w="759" w:type="pct"/>
                    <w:shd w:val="clear" w:color="auto" w:fill="auto"/>
                    <w:vAlign w:val="center"/>
                  </w:tcPr>
                  <w:p w:rsidR="00D700F1" w:rsidRPr="00D700F1" w:rsidRDefault="00D700F1" w:rsidP="00882DC2">
                    <w:pPr>
                      <w:jc w:val="center"/>
                      <w:rPr>
                        <w:sz w:val="21"/>
                        <w:szCs w:val="21"/>
                      </w:rPr>
                    </w:pPr>
                    <w:r w:rsidRPr="00D700F1">
                      <w:rPr>
                        <w:rFonts w:hint="eastAsia"/>
                        <w:sz w:val="21"/>
                        <w:szCs w:val="21"/>
                      </w:rPr>
                      <w:t>承诺背景</w:t>
                    </w:r>
                  </w:p>
                </w:tc>
              </w:sdtContent>
            </w:sdt>
            <w:sdt>
              <w:sdtPr>
                <w:rPr>
                  <w:sz w:val="21"/>
                  <w:szCs w:val="21"/>
                </w:rPr>
                <w:tag w:val="_PLD_6d89eb5533974f2f9b788e2563589a7c"/>
                <w:id w:val="18618074"/>
                <w:lock w:val="sdtLocked"/>
              </w:sdtPr>
              <w:sdtContent>
                <w:tc>
                  <w:tcPr>
                    <w:tcW w:w="317" w:type="pct"/>
                    <w:shd w:val="clear" w:color="auto" w:fill="auto"/>
                    <w:vAlign w:val="center"/>
                  </w:tcPr>
                  <w:p w:rsidR="00D700F1" w:rsidRPr="00D700F1" w:rsidRDefault="00D700F1" w:rsidP="00882DC2">
                    <w:pPr>
                      <w:jc w:val="center"/>
                      <w:rPr>
                        <w:sz w:val="21"/>
                        <w:szCs w:val="21"/>
                      </w:rPr>
                    </w:pPr>
                    <w:r w:rsidRPr="00D700F1">
                      <w:rPr>
                        <w:rFonts w:hint="eastAsia"/>
                        <w:sz w:val="21"/>
                        <w:szCs w:val="21"/>
                      </w:rPr>
                      <w:t>承诺</w:t>
                    </w:r>
                  </w:p>
                  <w:p w:rsidR="00D700F1" w:rsidRPr="00D700F1" w:rsidRDefault="00D700F1" w:rsidP="00882DC2">
                    <w:pPr>
                      <w:jc w:val="center"/>
                      <w:rPr>
                        <w:sz w:val="21"/>
                        <w:szCs w:val="21"/>
                      </w:rPr>
                    </w:pPr>
                    <w:r w:rsidRPr="00D700F1">
                      <w:rPr>
                        <w:rFonts w:hint="eastAsia"/>
                        <w:sz w:val="21"/>
                        <w:szCs w:val="21"/>
                      </w:rPr>
                      <w:t>类型</w:t>
                    </w:r>
                  </w:p>
                </w:tc>
              </w:sdtContent>
            </w:sdt>
            <w:sdt>
              <w:sdtPr>
                <w:rPr>
                  <w:sz w:val="21"/>
                  <w:szCs w:val="21"/>
                </w:rPr>
                <w:tag w:val="_PLD_4e3459cf954648c5ade489d7f239c9b2"/>
                <w:id w:val="18618075"/>
                <w:lock w:val="sdtLocked"/>
              </w:sdtPr>
              <w:sdtContent>
                <w:tc>
                  <w:tcPr>
                    <w:tcW w:w="379" w:type="pct"/>
                    <w:shd w:val="clear" w:color="auto" w:fill="auto"/>
                    <w:vAlign w:val="center"/>
                  </w:tcPr>
                  <w:p w:rsidR="00D700F1" w:rsidRPr="00D700F1" w:rsidRDefault="00D700F1" w:rsidP="00882DC2">
                    <w:pPr>
                      <w:jc w:val="center"/>
                      <w:rPr>
                        <w:sz w:val="21"/>
                        <w:szCs w:val="21"/>
                      </w:rPr>
                    </w:pPr>
                    <w:r w:rsidRPr="00D700F1">
                      <w:rPr>
                        <w:rFonts w:hint="eastAsia"/>
                        <w:sz w:val="21"/>
                        <w:szCs w:val="21"/>
                      </w:rPr>
                      <w:t>承诺方</w:t>
                    </w:r>
                  </w:p>
                </w:tc>
              </w:sdtContent>
            </w:sdt>
            <w:sdt>
              <w:sdtPr>
                <w:rPr>
                  <w:sz w:val="21"/>
                  <w:szCs w:val="21"/>
                </w:rPr>
                <w:tag w:val="_PLD_b7ba969a5a9f484b969e33829f8fee27"/>
                <w:id w:val="18618076"/>
                <w:lock w:val="sdtLocked"/>
              </w:sdtPr>
              <w:sdtContent>
                <w:tc>
                  <w:tcPr>
                    <w:tcW w:w="1009" w:type="pct"/>
                    <w:shd w:val="clear" w:color="auto" w:fill="auto"/>
                    <w:vAlign w:val="center"/>
                  </w:tcPr>
                  <w:p w:rsidR="00D700F1" w:rsidRPr="00D700F1" w:rsidRDefault="00D700F1" w:rsidP="00882DC2">
                    <w:pPr>
                      <w:jc w:val="center"/>
                      <w:rPr>
                        <w:sz w:val="21"/>
                        <w:szCs w:val="21"/>
                      </w:rPr>
                    </w:pPr>
                    <w:r w:rsidRPr="00D700F1">
                      <w:rPr>
                        <w:rFonts w:hint="eastAsia"/>
                        <w:sz w:val="21"/>
                        <w:szCs w:val="21"/>
                      </w:rPr>
                      <w:t>承诺</w:t>
                    </w:r>
                  </w:p>
                  <w:p w:rsidR="00D700F1" w:rsidRPr="00D700F1" w:rsidRDefault="00D700F1" w:rsidP="00882DC2">
                    <w:pPr>
                      <w:jc w:val="center"/>
                      <w:rPr>
                        <w:sz w:val="21"/>
                        <w:szCs w:val="21"/>
                      </w:rPr>
                    </w:pPr>
                    <w:r w:rsidRPr="00D700F1">
                      <w:rPr>
                        <w:rFonts w:hint="eastAsia"/>
                        <w:sz w:val="21"/>
                        <w:szCs w:val="21"/>
                      </w:rPr>
                      <w:t>内容</w:t>
                    </w:r>
                  </w:p>
                </w:tc>
              </w:sdtContent>
            </w:sdt>
            <w:sdt>
              <w:sdtPr>
                <w:rPr>
                  <w:sz w:val="21"/>
                  <w:szCs w:val="21"/>
                </w:rPr>
                <w:tag w:val="_PLD_f0fda96fdc9f43318315f33cf1099787"/>
                <w:id w:val="18618077"/>
                <w:lock w:val="sdtLocked"/>
              </w:sdtPr>
              <w:sdtContent>
                <w:tc>
                  <w:tcPr>
                    <w:tcW w:w="510" w:type="pct"/>
                    <w:shd w:val="clear" w:color="auto" w:fill="auto"/>
                    <w:vAlign w:val="center"/>
                  </w:tcPr>
                  <w:p w:rsidR="00D700F1" w:rsidRPr="00D700F1" w:rsidRDefault="00D700F1" w:rsidP="00882DC2">
                    <w:pPr>
                      <w:jc w:val="center"/>
                      <w:rPr>
                        <w:sz w:val="21"/>
                        <w:szCs w:val="21"/>
                      </w:rPr>
                    </w:pPr>
                    <w:r w:rsidRPr="00D700F1">
                      <w:rPr>
                        <w:rFonts w:hint="eastAsia"/>
                        <w:sz w:val="21"/>
                        <w:szCs w:val="21"/>
                      </w:rPr>
                      <w:t>承诺时间及期限</w:t>
                    </w:r>
                  </w:p>
                </w:tc>
              </w:sdtContent>
            </w:sdt>
            <w:sdt>
              <w:sdtPr>
                <w:rPr>
                  <w:sz w:val="21"/>
                  <w:szCs w:val="21"/>
                </w:rPr>
                <w:tag w:val="_PLD_81953845df7c406091c017485ffe89d0"/>
                <w:id w:val="18618078"/>
                <w:lock w:val="sdtLocked"/>
              </w:sdtPr>
              <w:sdtContent>
                <w:tc>
                  <w:tcPr>
                    <w:tcW w:w="443" w:type="pct"/>
                    <w:shd w:val="clear" w:color="auto" w:fill="auto"/>
                    <w:vAlign w:val="center"/>
                  </w:tcPr>
                  <w:p w:rsidR="00D700F1" w:rsidRPr="00D700F1" w:rsidRDefault="00D700F1" w:rsidP="00882DC2">
                    <w:pPr>
                      <w:jc w:val="center"/>
                      <w:rPr>
                        <w:sz w:val="21"/>
                        <w:szCs w:val="21"/>
                      </w:rPr>
                    </w:pPr>
                    <w:r w:rsidRPr="00D700F1">
                      <w:rPr>
                        <w:rFonts w:hint="eastAsia"/>
                        <w:sz w:val="21"/>
                        <w:szCs w:val="21"/>
                      </w:rPr>
                      <w:t>是否有履行期限</w:t>
                    </w:r>
                  </w:p>
                </w:tc>
              </w:sdtContent>
            </w:sdt>
            <w:sdt>
              <w:sdtPr>
                <w:rPr>
                  <w:sz w:val="21"/>
                  <w:szCs w:val="21"/>
                </w:rPr>
                <w:tag w:val="_PLD_f70c8d8e3e374db7a8e212809462bcc0"/>
                <w:id w:val="18618079"/>
                <w:lock w:val="sdtLocked"/>
              </w:sdtPr>
              <w:sdtContent>
                <w:tc>
                  <w:tcPr>
                    <w:tcW w:w="380" w:type="pct"/>
                    <w:shd w:val="clear" w:color="auto" w:fill="auto"/>
                    <w:vAlign w:val="center"/>
                  </w:tcPr>
                  <w:p w:rsidR="00D700F1" w:rsidRPr="00D700F1" w:rsidRDefault="00D700F1" w:rsidP="00882DC2">
                    <w:pPr>
                      <w:jc w:val="center"/>
                      <w:rPr>
                        <w:sz w:val="21"/>
                        <w:szCs w:val="21"/>
                      </w:rPr>
                    </w:pPr>
                    <w:r w:rsidRPr="00D700F1">
                      <w:rPr>
                        <w:rFonts w:hint="eastAsia"/>
                        <w:sz w:val="21"/>
                        <w:szCs w:val="21"/>
                      </w:rPr>
                      <w:t>是否及时严格履行</w:t>
                    </w:r>
                  </w:p>
                </w:tc>
              </w:sdtContent>
            </w:sdt>
            <w:sdt>
              <w:sdtPr>
                <w:rPr>
                  <w:sz w:val="21"/>
                  <w:szCs w:val="21"/>
                </w:rPr>
                <w:tag w:val="_PLD_30da9c1a74564266bdab010410b3cfc4"/>
                <w:id w:val="18618080"/>
                <w:lock w:val="sdtLocked"/>
              </w:sdtPr>
              <w:sdtContent>
                <w:tc>
                  <w:tcPr>
                    <w:tcW w:w="632" w:type="pct"/>
                    <w:shd w:val="clear" w:color="auto" w:fill="auto"/>
                    <w:vAlign w:val="center"/>
                  </w:tcPr>
                  <w:p w:rsidR="00D700F1" w:rsidRPr="00D700F1" w:rsidRDefault="00D700F1" w:rsidP="00882DC2">
                    <w:pPr>
                      <w:jc w:val="center"/>
                      <w:rPr>
                        <w:sz w:val="21"/>
                        <w:szCs w:val="21"/>
                      </w:rPr>
                    </w:pPr>
                    <w:r w:rsidRPr="00D700F1">
                      <w:rPr>
                        <w:rFonts w:hint="eastAsia"/>
                        <w:sz w:val="21"/>
                        <w:szCs w:val="21"/>
                      </w:rPr>
                      <w:t>如未能及时履行应说明未完成履行的具体原因</w:t>
                    </w:r>
                  </w:p>
                </w:tc>
              </w:sdtContent>
            </w:sdt>
            <w:sdt>
              <w:sdtPr>
                <w:rPr>
                  <w:sz w:val="21"/>
                  <w:szCs w:val="21"/>
                </w:rPr>
                <w:tag w:val="_PLD_885166d72adc442aaa68aa0f496582ae"/>
                <w:id w:val="18618081"/>
                <w:lock w:val="sdtLocked"/>
              </w:sdtPr>
              <w:sdtContent>
                <w:tc>
                  <w:tcPr>
                    <w:tcW w:w="570" w:type="pct"/>
                    <w:shd w:val="clear" w:color="auto" w:fill="auto"/>
                    <w:vAlign w:val="center"/>
                  </w:tcPr>
                  <w:p w:rsidR="00D700F1" w:rsidRPr="00D700F1" w:rsidRDefault="00D700F1" w:rsidP="00882DC2">
                    <w:pPr>
                      <w:jc w:val="center"/>
                      <w:rPr>
                        <w:sz w:val="21"/>
                        <w:szCs w:val="21"/>
                      </w:rPr>
                    </w:pPr>
                    <w:r w:rsidRPr="00D700F1">
                      <w:rPr>
                        <w:rFonts w:hint="eastAsia"/>
                        <w:sz w:val="21"/>
                        <w:szCs w:val="21"/>
                      </w:rPr>
                      <w:t>如未能及时履行应说明下一步计划</w:t>
                    </w:r>
                  </w:p>
                </w:tc>
              </w:sdtContent>
            </w:sdt>
          </w:tr>
          <w:sdt>
            <w:sdtPr>
              <w:rPr>
                <w:rFonts w:hint="eastAsia"/>
                <w:sz w:val="21"/>
                <w:szCs w:val="21"/>
              </w:rPr>
              <w:alias w:val="与股改相关的承诺"/>
              <w:tag w:val="_TUP_52b0bcd9a2de474c82a26f4ca817b5ce"/>
              <w:id w:val="18618086"/>
              <w:lock w:val="sdtLocked"/>
            </w:sdtPr>
            <w:sdtEndPr>
              <w:rPr>
                <w:rFonts w:hint="default"/>
              </w:rPr>
            </w:sdtEndPr>
            <w:sdtContent>
              <w:tr w:rsidR="00D700F1" w:rsidRPr="00D700F1" w:rsidTr="00D700F1">
                <w:tc>
                  <w:tcPr>
                    <w:tcW w:w="759" w:type="pct"/>
                    <w:shd w:val="clear" w:color="auto" w:fill="auto"/>
                  </w:tcPr>
                  <w:sdt>
                    <w:sdtPr>
                      <w:rPr>
                        <w:rFonts w:hint="eastAsia"/>
                        <w:sz w:val="21"/>
                        <w:szCs w:val="21"/>
                      </w:rPr>
                      <w:tag w:val="_PLD_91f6c68dd7c84bbd913cb2b7de84629a"/>
                      <w:id w:val="18618082"/>
                      <w:lock w:val="sdtLocked"/>
                    </w:sdtPr>
                    <w:sdtContent>
                      <w:p w:rsidR="00D700F1" w:rsidRPr="00D700F1" w:rsidRDefault="00D700F1" w:rsidP="00882DC2">
                        <w:pPr>
                          <w:rPr>
                            <w:sz w:val="21"/>
                            <w:szCs w:val="21"/>
                          </w:rPr>
                        </w:pPr>
                        <w:r w:rsidRPr="00D700F1">
                          <w:rPr>
                            <w:rFonts w:hint="eastAsia"/>
                            <w:sz w:val="21"/>
                            <w:szCs w:val="21"/>
                          </w:rPr>
                          <w:t>与股改相关的承诺</w:t>
                        </w:r>
                      </w:p>
                    </w:sdtContent>
                  </w:sdt>
                </w:tc>
                <w:sdt>
                  <w:sdtPr>
                    <w:rPr>
                      <w:sz w:val="21"/>
                      <w:szCs w:val="21"/>
                    </w:rPr>
                    <w:alias w:val="与股改相关的承诺-承诺类型"/>
                    <w:tag w:val="_GBC_42711d9292024695a6d6323dd41f6287"/>
                    <w:id w:val="18618083"/>
                    <w:lock w:val="sdtLocked"/>
                    <w:showingPlcHdr/>
                    <w:comboBox>
                      <w:listItem w:displayText="资产注入" w:value="资产注入"/>
                      <w:listItem w:displayText="盈利预测及补偿" w:value="盈利预测及补偿"/>
                      <w:listItem w:displayText="解决同业竞争" w:value="解决同业竞争"/>
                      <w:listItem w:displayText="解决关联交易" w:value="解决关联交易"/>
                      <w:listItem w:displayText="分红" w:value="分红"/>
                      <w:listItem w:displayText="债务剥离" w:value="债务剥离"/>
                      <w:listItem w:displayText="解决土地等产权瑕疵" w:value="解决土地等产权瑕疵"/>
                      <w:listItem w:displayText="置入资产价值保证及补偿" w:value="置入资产价值保证及补偿"/>
                      <w:listItem w:displayText="股份限售" w:value="股份限售"/>
                      <w:listItem w:displayText="其他" w:value="其他"/>
                    </w:comboBox>
                  </w:sdtPr>
                  <w:sdtContent>
                    <w:tc>
                      <w:tcPr>
                        <w:tcW w:w="317"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tc>
                  <w:tcPr>
                    <w:tcW w:w="379" w:type="pct"/>
                    <w:shd w:val="clear" w:color="auto" w:fill="auto"/>
                  </w:tcPr>
                  <w:p w:rsidR="00D700F1" w:rsidRPr="00D700F1" w:rsidRDefault="00D700F1" w:rsidP="00882DC2">
                    <w:pPr>
                      <w:rPr>
                        <w:sz w:val="21"/>
                        <w:szCs w:val="21"/>
                      </w:rPr>
                    </w:pPr>
                  </w:p>
                </w:tc>
                <w:tc>
                  <w:tcPr>
                    <w:tcW w:w="1009" w:type="pct"/>
                    <w:shd w:val="clear" w:color="auto" w:fill="auto"/>
                  </w:tcPr>
                  <w:p w:rsidR="00D700F1" w:rsidRPr="00D700F1" w:rsidRDefault="00D700F1" w:rsidP="00882DC2">
                    <w:pPr>
                      <w:rPr>
                        <w:sz w:val="21"/>
                        <w:szCs w:val="21"/>
                      </w:rPr>
                    </w:pPr>
                  </w:p>
                </w:tc>
                <w:tc>
                  <w:tcPr>
                    <w:tcW w:w="510" w:type="pct"/>
                    <w:shd w:val="clear" w:color="auto" w:fill="auto"/>
                  </w:tcPr>
                  <w:p w:rsidR="00D700F1" w:rsidRPr="00D700F1" w:rsidRDefault="00D700F1" w:rsidP="00882DC2">
                    <w:pPr>
                      <w:rPr>
                        <w:sz w:val="21"/>
                        <w:szCs w:val="21"/>
                      </w:rPr>
                    </w:pPr>
                  </w:p>
                </w:tc>
                <w:sdt>
                  <w:sdtPr>
                    <w:rPr>
                      <w:rFonts w:hint="eastAsia"/>
                      <w:bCs/>
                      <w:sz w:val="21"/>
                      <w:szCs w:val="21"/>
                    </w:rPr>
                    <w:alias w:val="与股改相关的承诺-是否有履行期限"/>
                    <w:tag w:val="_GBC_5067339adf464fb4a4f087986e715461"/>
                    <w:id w:val="18618084"/>
                    <w:lock w:val="sdtLocked"/>
                    <w:showingPlcHdr/>
                    <w:comboBox>
                      <w:listItem w:displayText="是" w:value="true"/>
                      <w:listItem w:displayText="否" w:value="false"/>
                    </w:comboBox>
                  </w:sdtPr>
                  <w:sdtContent>
                    <w:tc>
                      <w:tcPr>
                        <w:tcW w:w="443"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sdt>
                  <w:sdtPr>
                    <w:rPr>
                      <w:rFonts w:hint="eastAsia"/>
                      <w:bCs/>
                      <w:sz w:val="21"/>
                      <w:szCs w:val="21"/>
                    </w:rPr>
                    <w:alias w:val="与股改相关的承诺-是否及时严格履行"/>
                    <w:tag w:val="_GBC_f3141c942fea447ca29948e697c07591"/>
                    <w:id w:val="18618085"/>
                    <w:lock w:val="sdtLocked"/>
                    <w:showingPlcHdr/>
                    <w:comboBox>
                      <w:listItem w:displayText="是" w:value="true"/>
                      <w:listItem w:displayText="否" w:value="false"/>
                    </w:comboBox>
                  </w:sdtPr>
                  <w:sdtContent>
                    <w:tc>
                      <w:tcPr>
                        <w:tcW w:w="380"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tc>
                  <w:tcPr>
                    <w:tcW w:w="632" w:type="pct"/>
                    <w:shd w:val="clear" w:color="auto" w:fill="auto"/>
                  </w:tcPr>
                  <w:p w:rsidR="00D700F1" w:rsidRPr="00D700F1" w:rsidRDefault="00D700F1" w:rsidP="00882DC2">
                    <w:pPr>
                      <w:rPr>
                        <w:sz w:val="21"/>
                        <w:szCs w:val="21"/>
                      </w:rPr>
                    </w:pPr>
                  </w:p>
                </w:tc>
                <w:tc>
                  <w:tcPr>
                    <w:tcW w:w="570" w:type="pct"/>
                    <w:shd w:val="clear" w:color="auto" w:fill="auto"/>
                  </w:tcPr>
                  <w:p w:rsidR="00D700F1" w:rsidRPr="00D700F1" w:rsidRDefault="00D700F1" w:rsidP="00882DC2">
                    <w:pPr>
                      <w:rPr>
                        <w:sz w:val="21"/>
                        <w:szCs w:val="21"/>
                      </w:rPr>
                    </w:pPr>
                  </w:p>
                </w:tc>
              </w:tr>
            </w:sdtContent>
          </w:sdt>
          <w:sdt>
            <w:sdtPr>
              <w:rPr>
                <w:rFonts w:hint="eastAsia"/>
                <w:sz w:val="21"/>
                <w:szCs w:val="21"/>
              </w:rPr>
              <w:alias w:val="与收购报告书或权益变动报告书相关承诺"/>
              <w:tag w:val="_TUP_b029e9ef9af246b89ed04f31f709addd"/>
              <w:id w:val="18618091"/>
              <w:lock w:val="sdtLocked"/>
            </w:sdtPr>
            <w:sdtEndPr>
              <w:rPr>
                <w:rFonts w:hint="default"/>
              </w:rPr>
            </w:sdtEndPr>
            <w:sdtContent>
              <w:tr w:rsidR="00D700F1" w:rsidRPr="00D700F1" w:rsidTr="00D700F1">
                <w:trPr>
                  <w:trHeight w:val="629"/>
                </w:trPr>
                <w:tc>
                  <w:tcPr>
                    <w:tcW w:w="759" w:type="pct"/>
                    <w:shd w:val="clear" w:color="auto" w:fill="auto"/>
                    <w:vAlign w:val="center"/>
                  </w:tcPr>
                  <w:sdt>
                    <w:sdtPr>
                      <w:rPr>
                        <w:rFonts w:hint="eastAsia"/>
                        <w:sz w:val="21"/>
                        <w:szCs w:val="21"/>
                      </w:rPr>
                      <w:tag w:val="_PLD_fdaa92c57a7c4f64aa3471fb3461bc10"/>
                      <w:id w:val="18618087"/>
                      <w:lock w:val="sdtLocked"/>
                    </w:sdtPr>
                    <w:sdtContent>
                      <w:p w:rsidR="00D700F1" w:rsidRPr="00D700F1" w:rsidRDefault="00D700F1" w:rsidP="00882DC2">
                        <w:pPr>
                          <w:rPr>
                            <w:sz w:val="21"/>
                            <w:szCs w:val="21"/>
                          </w:rPr>
                        </w:pPr>
                        <w:r w:rsidRPr="00D700F1">
                          <w:rPr>
                            <w:rFonts w:hint="eastAsia"/>
                            <w:sz w:val="21"/>
                            <w:szCs w:val="21"/>
                          </w:rPr>
                          <w:t>收购报告书或权益变动报告书中所作承诺</w:t>
                        </w:r>
                      </w:p>
                    </w:sdtContent>
                  </w:sdt>
                </w:tc>
                <w:sdt>
                  <w:sdtPr>
                    <w:rPr>
                      <w:sz w:val="21"/>
                      <w:szCs w:val="21"/>
                    </w:rPr>
                    <w:alias w:val="与收购报告书或权益变动报告书相关承诺-承诺类型"/>
                    <w:tag w:val="_GBC_7e8c7b9404c242d88bc81acdfb745cf2"/>
                    <w:id w:val="18618088"/>
                    <w:lock w:val="sdtLocked"/>
                    <w:showingPlcHdr/>
                    <w:comboBox>
                      <w:listItem w:displayText="资产注入" w:value="资产注入"/>
                      <w:listItem w:displayText="盈利预测及补偿" w:value="盈利预测及补偿"/>
                      <w:listItem w:displayText="解决同业竞争" w:value="解决同业竞争"/>
                      <w:listItem w:displayText="解决关联交易" w:value="解决关联交易"/>
                      <w:listItem w:displayText="分红" w:value="分红"/>
                      <w:listItem w:displayText="债务剥离" w:value="债务剥离"/>
                      <w:listItem w:displayText="解决土地等产权瑕疵" w:value="解决土地等产权瑕疵"/>
                      <w:listItem w:displayText="置入资产价值保证及补偿" w:value="置入资产价值保证及补偿"/>
                      <w:listItem w:displayText="股份限售" w:value="股份限售"/>
                      <w:listItem w:displayText="其他" w:value="其他"/>
                    </w:comboBox>
                  </w:sdtPr>
                  <w:sdtContent>
                    <w:tc>
                      <w:tcPr>
                        <w:tcW w:w="317"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tc>
                  <w:tcPr>
                    <w:tcW w:w="379" w:type="pct"/>
                    <w:shd w:val="clear" w:color="auto" w:fill="auto"/>
                  </w:tcPr>
                  <w:p w:rsidR="00D700F1" w:rsidRPr="00D700F1" w:rsidRDefault="00D700F1" w:rsidP="00882DC2">
                    <w:pPr>
                      <w:rPr>
                        <w:sz w:val="21"/>
                        <w:szCs w:val="21"/>
                      </w:rPr>
                    </w:pPr>
                  </w:p>
                </w:tc>
                <w:tc>
                  <w:tcPr>
                    <w:tcW w:w="1009" w:type="pct"/>
                    <w:shd w:val="clear" w:color="auto" w:fill="auto"/>
                  </w:tcPr>
                  <w:p w:rsidR="00D700F1" w:rsidRPr="00D700F1" w:rsidRDefault="00D700F1" w:rsidP="00882DC2">
                    <w:pPr>
                      <w:rPr>
                        <w:sz w:val="21"/>
                        <w:szCs w:val="21"/>
                      </w:rPr>
                    </w:pPr>
                  </w:p>
                </w:tc>
                <w:tc>
                  <w:tcPr>
                    <w:tcW w:w="510" w:type="pct"/>
                    <w:shd w:val="clear" w:color="auto" w:fill="auto"/>
                  </w:tcPr>
                  <w:p w:rsidR="00D700F1" w:rsidRPr="00D700F1" w:rsidRDefault="00D700F1" w:rsidP="00882DC2">
                    <w:pPr>
                      <w:rPr>
                        <w:sz w:val="21"/>
                        <w:szCs w:val="21"/>
                      </w:rPr>
                    </w:pPr>
                  </w:p>
                </w:tc>
                <w:sdt>
                  <w:sdtPr>
                    <w:rPr>
                      <w:sz w:val="21"/>
                      <w:szCs w:val="21"/>
                    </w:rPr>
                    <w:alias w:val="与收购报告书或权益变动报告书相关承诺-是否有履行期限"/>
                    <w:tag w:val="_GBC_3738be69c5c34784a9199ff6b9605c3b"/>
                    <w:id w:val="18618089"/>
                    <w:lock w:val="sdtLocked"/>
                    <w:showingPlcHdr/>
                    <w:comboBox>
                      <w:listItem w:displayText="是" w:value="true"/>
                      <w:listItem w:displayText="否" w:value="false"/>
                    </w:comboBox>
                  </w:sdtPr>
                  <w:sdtContent>
                    <w:tc>
                      <w:tcPr>
                        <w:tcW w:w="443"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sdt>
                  <w:sdtPr>
                    <w:rPr>
                      <w:sz w:val="21"/>
                      <w:szCs w:val="21"/>
                    </w:rPr>
                    <w:alias w:val="与收购报告书或权益变动报告书相关承诺-是否及时严格履行"/>
                    <w:tag w:val="_GBC_a8c36729ed1a46eb8af473efbe8b609b"/>
                    <w:id w:val="18618090"/>
                    <w:lock w:val="sdtLocked"/>
                    <w:showingPlcHdr/>
                    <w:comboBox>
                      <w:listItem w:displayText="是" w:value="true"/>
                      <w:listItem w:displayText="否" w:value="false"/>
                    </w:comboBox>
                  </w:sdtPr>
                  <w:sdtContent>
                    <w:tc>
                      <w:tcPr>
                        <w:tcW w:w="380"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tc>
                  <w:tcPr>
                    <w:tcW w:w="632" w:type="pct"/>
                    <w:shd w:val="clear" w:color="auto" w:fill="auto"/>
                  </w:tcPr>
                  <w:p w:rsidR="00D700F1" w:rsidRPr="00D700F1" w:rsidRDefault="00D700F1" w:rsidP="00882DC2">
                    <w:pPr>
                      <w:rPr>
                        <w:sz w:val="21"/>
                        <w:szCs w:val="21"/>
                      </w:rPr>
                    </w:pPr>
                  </w:p>
                </w:tc>
                <w:tc>
                  <w:tcPr>
                    <w:tcW w:w="570" w:type="pct"/>
                    <w:shd w:val="clear" w:color="auto" w:fill="auto"/>
                  </w:tcPr>
                  <w:p w:rsidR="00D700F1" w:rsidRPr="00D700F1" w:rsidRDefault="00D700F1" w:rsidP="00882DC2">
                    <w:pPr>
                      <w:rPr>
                        <w:sz w:val="21"/>
                        <w:szCs w:val="21"/>
                      </w:rPr>
                    </w:pPr>
                  </w:p>
                </w:tc>
              </w:tr>
            </w:sdtContent>
          </w:sdt>
          <w:sdt>
            <w:sdtPr>
              <w:rPr>
                <w:rFonts w:hint="eastAsia"/>
                <w:sz w:val="21"/>
                <w:szCs w:val="21"/>
              </w:rPr>
              <w:alias w:val="与重大资产重组相关的承诺"/>
              <w:tag w:val="_TUP_15c790317fea4a26bb8bce8d0cb38102"/>
              <w:id w:val="18618096"/>
              <w:lock w:val="sdtLocked"/>
            </w:sdtPr>
            <w:sdtEndPr>
              <w:rPr>
                <w:rFonts w:hint="default"/>
              </w:rPr>
            </w:sdtEndPr>
            <w:sdtContent>
              <w:tr w:rsidR="00D700F1" w:rsidRPr="00D700F1" w:rsidTr="00D700F1">
                <w:tc>
                  <w:tcPr>
                    <w:tcW w:w="759" w:type="pct"/>
                    <w:shd w:val="clear" w:color="auto" w:fill="auto"/>
                    <w:vAlign w:val="center"/>
                  </w:tcPr>
                  <w:sdt>
                    <w:sdtPr>
                      <w:rPr>
                        <w:rFonts w:hint="eastAsia"/>
                        <w:sz w:val="21"/>
                        <w:szCs w:val="21"/>
                      </w:rPr>
                      <w:tag w:val="_PLD_5860a927f4cd4a999674350df1b20611"/>
                      <w:id w:val="18618092"/>
                      <w:lock w:val="sdtLocked"/>
                    </w:sdtPr>
                    <w:sdtContent>
                      <w:p w:rsidR="00D700F1" w:rsidRPr="00D700F1" w:rsidRDefault="00D700F1" w:rsidP="00882DC2">
                        <w:pPr>
                          <w:rPr>
                            <w:sz w:val="21"/>
                            <w:szCs w:val="21"/>
                          </w:rPr>
                        </w:pPr>
                        <w:r w:rsidRPr="00D700F1">
                          <w:rPr>
                            <w:rFonts w:hint="eastAsia"/>
                            <w:sz w:val="21"/>
                            <w:szCs w:val="21"/>
                          </w:rPr>
                          <w:t>与重大资产重组相关的承诺</w:t>
                        </w:r>
                      </w:p>
                    </w:sdtContent>
                  </w:sdt>
                </w:tc>
                <w:sdt>
                  <w:sdtPr>
                    <w:rPr>
                      <w:sz w:val="21"/>
                      <w:szCs w:val="21"/>
                    </w:rPr>
                    <w:alias w:val="与重大资产重组相关的承诺-承诺类型"/>
                    <w:tag w:val="_GBC_aa9c1c9305e348ad982dd128c1675ee8"/>
                    <w:id w:val="18618093"/>
                    <w:lock w:val="sdtLocked"/>
                    <w:showingPlcHdr/>
                    <w:comboBox>
                      <w:listItem w:displayText="资产注入" w:value="资产注入"/>
                      <w:listItem w:displayText="盈利预测及补偿" w:value="盈利预测及补偿"/>
                      <w:listItem w:displayText="解决同业竞争" w:value="解决同业竞争"/>
                      <w:listItem w:displayText="解决关联交易" w:value="解决关联交易"/>
                      <w:listItem w:displayText="分红" w:value="分红"/>
                      <w:listItem w:displayText="债务剥离" w:value="债务剥离"/>
                      <w:listItem w:displayText="解决土地等产权瑕疵" w:value="解决土地等产权瑕疵"/>
                      <w:listItem w:displayText="置入资产价值保证及补偿" w:value="置入资产价值保证及补偿"/>
                      <w:listItem w:displayText="股份限售" w:value="股份限售"/>
                      <w:listItem w:displayText="其他" w:value="其他"/>
                    </w:comboBox>
                  </w:sdtPr>
                  <w:sdtContent>
                    <w:tc>
                      <w:tcPr>
                        <w:tcW w:w="317"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tc>
                  <w:tcPr>
                    <w:tcW w:w="379" w:type="pct"/>
                    <w:shd w:val="clear" w:color="auto" w:fill="auto"/>
                  </w:tcPr>
                  <w:p w:rsidR="00D700F1" w:rsidRPr="00D700F1" w:rsidRDefault="00D700F1" w:rsidP="00882DC2">
                    <w:pPr>
                      <w:rPr>
                        <w:sz w:val="21"/>
                        <w:szCs w:val="21"/>
                      </w:rPr>
                    </w:pPr>
                  </w:p>
                </w:tc>
                <w:tc>
                  <w:tcPr>
                    <w:tcW w:w="1009" w:type="pct"/>
                    <w:shd w:val="clear" w:color="auto" w:fill="auto"/>
                  </w:tcPr>
                  <w:p w:rsidR="00D700F1" w:rsidRPr="00D700F1" w:rsidRDefault="00D700F1" w:rsidP="00882DC2">
                    <w:pPr>
                      <w:rPr>
                        <w:sz w:val="21"/>
                        <w:szCs w:val="21"/>
                      </w:rPr>
                    </w:pPr>
                  </w:p>
                </w:tc>
                <w:tc>
                  <w:tcPr>
                    <w:tcW w:w="510" w:type="pct"/>
                    <w:shd w:val="clear" w:color="auto" w:fill="auto"/>
                  </w:tcPr>
                  <w:p w:rsidR="00D700F1" w:rsidRPr="00D700F1" w:rsidRDefault="00D700F1" w:rsidP="00882DC2">
                    <w:pPr>
                      <w:rPr>
                        <w:sz w:val="21"/>
                        <w:szCs w:val="21"/>
                      </w:rPr>
                    </w:pPr>
                  </w:p>
                </w:tc>
                <w:sdt>
                  <w:sdtPr>
                    <w:rPr>
                      <w:sz w:val="21"/>
                      <w:szCs w:val="21"/>
                    </w:rPr>
                    <w:alias w:val="与重大资产重组相关的承诺-是否有履行期限"/>
                    <w:tag w:val="_GBC_5b634ddcd7f24eb298fb3573998d3f89"/>
                    <w:id w:val="18618094"/>
                    <w:lock w:val="sdtLocked"/>
                    <w:showingPlcHdr/>
                    <w:comboBox>
                      <w:listItem w:displayText="是" w:value="true"/>
                      <w:listItem w:displayText="否" w:value="false"/>
                    </w:comboBox>
                  </w:sdtPr>
                  <w:sdtContent>
                    <w:tc>
                      <w:tcPr>
                        <w:tcW w:w="443"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sdt>
                  <w:sdtPr>
                    <w:rPr>
                      <w:sz w:val="21"/>
                      <w:szCs w:val="21"/>
                    </w:rPr>
                    <w:alias w:val="与重大资产重组相关的承诺-是否及时严格履行"/>
                    <w:tag w:val="_GBC_258690e2d1934d0cb87574e307cdecdb"/>
                    <w:id w:val="18618095"/>
                    <w:lock w:val="sdtLocked"/>
                    <w:showingPlcHdr/>
                    <w:comboBox>
                      <w:listItem w:displayText="是" w:value="true"/>
                      <w:listItem w:displayText="否" w:value="false"/>
                    </w:comboBox>
                  </w:sdtPr>
                  <w:sdtContent>
                    <w:tc>
                      <w:tcPr>
                        <w:tcW w:w="380"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tc>
                  <w:tcPr>
                    <w:tcW w:w="632" w:type="pct"/>
                    <w:shd w:val="clear" w:color="auto" w:fill="auto"/>
                  </w:tcPr>
                  <w:p w:rsidR="00D700F1" w:rsidRPr="00D700F1" w:rsidRDefault="00D700F1" w:rsidP="00882DC2">
                    <w:pPr>
                      <w:rPr>
                        <w:sz w:val="21"/>
                        <w:szCs w:val="21"/>
                      </w:rPr>
                    </w:pPr>
                  </w:p>
                </w:tc>
                <w:tc>
                  <w:tcPr>
                    <w:tcW w:w="570" w:type="pct"/>
                    <w:shd w:val="clear" w:color="auto" w:fill="auto"/>
                  </w:tcPr>
                  <w:p w:rsidR="00D700F1" w:rsidRPr="00D700F1" w:rsidRDefault="00D700F1" w:rsidP="00882DC2">
                    <w:pPr>
                      <w:rPr>
                        <w:sz w:val="21"/>
                        <w:szCs w:val="21"/>
                      </w:rPr>
                    </w:pPr>
                  </w:p>
                </w:tc>
              </w:tr>
            </w:sdtContent>
          </w:sdt>
          <w:sdt>
            <w:sdtPr>
              <w:rPr>
                <w:rFonts w:hint="eastAsia"/>
                <w:sz w:val="21"/>
                <w:szCs w:val="21"/>
              </w:rPr>
              <w:alias w:val="与首次公开发行相关的承诺"/>
              <w:tag w:val="_TUP_34fdd56603d04d1c96c14e0e86d3c26b"/>
              <w:id w:val="18618101"/>
              <w:lock w:val="sdtLocked"/>
            </w:sdtPr>
            <w:sdtEndPr>
              <w:rPr>
                <w:rFonts w:hint="default"/>
              </w:rPr>
            </w:sdtEndPr>
            <w:sdtContent>
              <w:tr w:rsidR="00D700F1" w:rsidRPr="00D700F1" w:rsidTr="00D700F1">
                <w:tc>
                  <w:tcPr>
                    <w:tcW w:w="759" w:type="pct"/>
                    <w:shd w:val="clear" w:color="auto" w:fill="auto"/>
                    <w:vAlign w:val="center"/>
                  </w:tcPr>
                  <w:sdt>
                    <w:sdtPr>
                      <w:rPr>
                        <w:rFonts w:hint="eastAsia"/>
                        <w:sz w:val="21"/>
                        <w:szCs w:val="21"/>
                      </w:rPr>
                      <w:tag w:val="_PLD_86425bd60aef41d2a0a1c861414eb090"/>
                      <w:id w:val="18618097"/>
                      <w:lock w:val="sdtLocked"/>
                    </w:sdtPr>
                    <w:sdtContent>
                      <w:p w:rsidR="00D700F1" w:rsidRPr="00D700F1" w:rsidRDefault="00D700F1" w:rsidP="00882DC2">
                        <w:pPr>
                          <w:rPr>
                            <w:sz w:val="21"/>
                            <w:szCs w:val="21"/>
                          </w:rPr>
                        </w:pPr>
                        <w:r w:rsidRPr="00D700F1">
                          <w:rPr>
                            <w:rFonts w:hint="eastAsia"/>
                            <w:sz w:val="21"/>
                            <w:szCs w:val="21"/>
                          </w:rPr>
                          <w:t>与首次公开发行相关的承诺</w:t>
                        </w:r>
                      </w:p>
                    </w:sdtContent>
                  </w:sdt>
                </w:tc>
                <w:sdt>
                  <w:sdtPr>
                    <w:rPr>
                      <w:sz w:val="21"/>
                      <w:szCs w:val="21"/>
                    </w:rPr>
                    <w:alias w:val="与首次公开发行相关的承诺-承诺类型"/>
                    <w:tag w:val="_GBC_544118bad2864ee8b5a42608e3d695de"/>
                    <w:id w:val="18618098"/>
                    <w:lock w:val="sdtLocked"/>
                    <w:comboBox>
                      <w:listItem w:displayText="资产注入" w:value="资产注入"/>
                      <w:listItem w:displayText="盈利预测及补偿" w:value="盈利预测及补偿"/>
                      <w:listItem w:displayText="解决同业竞争" w:value="解决同业竞争"/>
                      <w:listItem w:displayText="解决关联交易" w:value="解决关联交易"/>
                      <w:listItem w:displayText="分红" w:value="分红"/>
                      <w:listItem w:displayText="债务剥离" w:value="债务剥离"/>
                      <w:listItem w:displayText="解决土地等产权瑕疵" w:value="解决土地等产权瑕疵"/>
                      <w:listItem w:displayText="置入资产价值保证及补偿" w:value="置入资产价值保证及补偿"/>
                      <w:listItem w:displayText="股份限售" w:value="股份限售"/>
                      <w:listItem w:displayText="其他" w:value="其他"/>
                    </w:comboBox>
                  </w:sdtPr>
                  <w:sdtContent>
                    <w:tc>
                      <w:tcPr>
                        <w:tcW w:w="317" w:type="pct"/>
                        <w:shd w:val="clear" w:color="auto" w:fill="auto"/>
                      </w:tcPr>
                      <w:p w:rsidR="00D700F1" w:rsidRPr="00D700F1" w:rsidRDefault="00D700F1" w:rsidP="00882DC2">
                        <w:pPr>
                          <w:rPr>
                            <w:color w:val="FFC000"/>
                            <w:sz w:val="21"/>
                            <w:szCs w:val="21"/>
                          </w:rPr>
                        </w:pPr>
                        <w:r w:rsidRPr="00D700F1">
                          <w:rPr>
                            <w:sz w:val="21"/>
                            <w:szCs w:val="21"/>
                          </w:rPr>
                          <w:t>解决同业竞争</w:t>
                        </w:r>
                      </w:p>
                    </w:tc>
                  </w:sdtContent>
                </w:sdt>
                <w:tc>
                  <w:tcPr>
                    <w:tcW w:w="379" w:type="pct"/>
                    <w:shd w:val="clear" w:color="auto" w:fill="auto"/>
                  </w:tcPr>
                  <w:p w:rsidR="00D700F1" w:rsidRPr="00D700F1" w:rsidRDefault="00D700F1" w:rsidP="00882DC2">
                    <w:pPr>
                      <w:rPr>
                        <w:sz w:val="21"/>
                        <w:szCs w:val="21"/>
                      </w:rPr>
                    </w:pPr>
                    <w:r w:rsidRPr="00D700F1">
                      <w:rPr>
                        <w:sz w:val="21"/>
                        <w:szCs w:val="21"/>
                      </w:rPr>
                      <w:t>控股股东</w:t>
                    </w:r>
                  </w:p>
                </w:tc>
                <w:tc>
                  <w:tcPr>
                    <w:tcW w:w="1009" w:type="pct"/>
                    <w:shd w:val="clear" w:color="auto" w:fill="auto"/>
                  </w:tcPr>
                  <w:p w:rsidR="00D700F1" w:rsidRPr="00D700F1" w:rsidRDefault="00D700F1" w:rsidP="00882DC2">
                    <w:pPr>
                      <w:rPr>
                        <w:sz w:val="21"/>
                        <w:szCs w:val="21"/>
                      </w:rPr>
                    </w:pPr>
                    <w:r w:rsidRPr="00D700F1">
                      <w:rPr>
                        <w:sz w:val="21"/>
                        <w:szCs w:val="21"/>
                      </w:rPr>
                      <w:t>自动化院不利用其第一大股东的地位损害本公司及股东的利益；自动化院今后不在境内外以任何形式从事与本公司经营业务有竞争或可能构成竞争的业务及活动；在与本公司发生不可避免的关联交易时，自动化院将依据公平交易的原</w:t>
                    </w:r>
                    <w:r w:rsidRPr="00D700F1">
                      <w:rPr>
                        <w:sz w:val="21"/>
                        <w:szCs w:val="21"/>
                      </w:rPr>
                      <w:lastRenderedPageBreak/>
                      <w:t>则和市场规则，采取与本公司签订合同的方式进行。</w:t>
                    </w:r>
                  </w:p>
                </w:tc>
                <w:tc>
                  <w:tcPr>
                    <w:tcW w:w="510" w:type="pct"/>
                    <w:shd w:val="clear" w:color="auto" w:fill="auto"/>
                  </w:tcPr>
                  <w:p w:rsidR="00D700F1" w:rsidRPr="00D700F1" w:rsidRDefault="00D700F1" w:rsidP="00882DC2">
                    <w:pPr>
                      <w:rPr>
                        <w:sz w:val="21"/>
                        <w:szCs w:val="21"/>
                      </w:rPr>
                    </w:pPr>
                    <w:r w:rsidRPr="00D700F1">
                      <w:rPr>
                        <w:sz w:val="21"/>
                        <w:szCs w:val="21"/>
                      </w:rPr>
                      <w:lastRenderedPageBreak/>
                      <w:t>1999年8月20日</w:t>
                    </w:r>
                  </w:p>
                </w:tc>
                <w:sdt>
                  <w:sdtPr>
                    <w:rPr>
                      <w:sz w:val="21"/>
                      <w:szCs w:val="21"/>
                    </w:rPr>
                    <w:alias w:val="与首次公开发行相关的承诺-是否有履行期限"/>
                    <w:tag w:val="_GBC_2596a53d17dc47239c6d6c13d352aafe"/>
                    <w:id w:val="18618099"/>
                    <w:lock w:val="sdtLocked"/>
                    <w:comboBox>
                      <w:listItem w:displayText="是" w:value="true"/>
                      <w:listItem w:displayText="否" w:value="false"/>
                    </w:comboBox>
                  </w:sdtPr>
                  <w:sdtContent>
                    <w:tc>
                      <w:tcPr>
                        <w:tcW w:w="443" w:type="pct"/>
                        <w:shd w:val="clear" w:color="auto" w:fill="auto"/>
                      </w:tcPr>
                      <w:p w:rsidR="00D700F1" w:rsidRPr="00D700F1" w:rsidRDefault="00D700F1" w:rsidP="00882DC2">
                        <w:pPr>
                          <w:rPr>
                            <w:sz w:val="21"/>
                            <w:szCs w:val="21"/>
                          </w:rPr>
                        </w:pPr>
                        <w:r w:rsidRPr="00D700F1">
                          <w:rPr>
                            <w:sz w:val="21"/>
                            <w:szCs w:val="21"/>
                          </w:rPr>
                          <w:t>否</w:t>
                        </w:r>
                      </w:p>
                    </w:tc>
                  </w:sdtContent>
                </w:sdt>
                <w:sdt>
                  <w:sdtPr>
                    <w:rPr>
                      <w:sz w:val="21"/>
                      <w:szCs w:val="21"/>
                    </w:rPr>
                    <w:alias w:val="与首次公开发行相关的承诺-是否及时严格履行"/>
                    <w:tag w:val="_GBC_2cce12aeffd3453e80032e4cdeee78ec"/>
                    <w:id w:val="18618100"/>
                    <w:lock w:val="sdtLocked"/>
                    <w:comboBox>
                      <w:listItem w:displayText="是" w:value="true"/>
                      <w:listItem w:displayText="否" w:value="false"/>
                    </w:comboBox>
                  </w:sdtPr>
                  <w:sdtContent>
                    <w:tc>
                      <w:tcPr>
                        <w:tcW w:w="380" w:type="pct"/>
                        <w:shd w:val="clear" w:color="auto" w:fill="auto"/>
                      </w:tcPr>
                      <w:p w:rsidR="00D700F1" w:rsidRPr="00D700F1" w:rsidRDefault="00D700F1" w:rsidP="00882DC2">
                        <w:pPr>
                          <w:rPr>
                            <w:sz w:val="21"/>
                            <w:szCs w:val="21"/>
                          </w:rPr>
                        </w:pPr>
                        <w:r w:rsidRPr="00D700F1">
                          <w:rPr>
                            <w:sz w:val="21"/>
                            <w:szCs w:val="21"/>
                          </w:rPr>
                          <w:t>是</w:t>
                        </w:r>
                      </w:p>
                    </w:tc>
                  </w:sdtContent>
                </w:sdt>
                <w:tc>
                  <w:tcPr>
                    <w:tcW w:w="632" w:type="pct"/>
                    <w:shd w:val="clear" w:color="auto" w:fill="auto"/>
                  </w:tcPr>
                  <w:p w:rsidR="00D700F1" w:rsidRPr="00D700F1" w:rsidRDefault="00D700F1" w:rsidP="00882DC2">
                    <w:pPr>
                      <w:rPr>
                        <w:sz w:val="21"/>
                        <w:szCs w:val="21"/>
                      </w:rPr>
                    </w:pPr>
                  </w:p>
                </w:tc>
                <w:tc>
                  <w:tcPr>
                    <w:tcW w:w="570" w:type="pct"/>
                    <w:shd w:val="clear" w:color="auto" w:fill="auto"/>
                  </w:tcPr>
                  <w:p w:rsidR="00D700F1" w:rsidRPr="00D700F1" w:rsidRDefault="00D700F1" w:rsidP="00882DC2">
                    <w:pPr>
                      <w:rPr>
                        <w:sz w:val="21"/>
                        <w:szCs w:val="21"/>
                      </w:rPr>
                    </w:pPr>
                  </w:p>
                </w:tc>
              </w:tr>
            </w:sdtContent>
          </w:sdt>
          <w:sdt>
            <w:sdtPr>
              <w:rPr>
                <w:rFonts w:hint="eastAsia"/>
                <w:sz w:val="21"/>
                <w:szCs w:val="21"/>
              </w:rPr>
              <w:alias w:val="与再融资相关的承诺"/>
              <w:tag w:val="_TUP_9682f02d4694474e80ab0d28f5b09e2a"/>
              <w:id w:val="18618106"/>
              <w:lock w:val="sdtLocked"/>
            </w:sdtPr>
            <w:sdtEndPr>
              <w:rPr>
                <w:rFonts w:hint="default"/>
              </w:rPr>
            </w:sdtEndPr>
            <w:sdtContent>
              <w:tr w:rsidR="00D700F1" w:rsidRPr="00D700F1" w:rsidTr="00D700F1">
                <w:tc>
                  <w:tcPr>
                    <w:tcW w:w="759" w:type="pct"/>
                    <w:shd w:val="clear" w:color="auto" w:fill="auto"/>
                    <w:vAlign w:val="center"/>
                  </w:tcPr>
                  <w:sdt>
                    <w:sdtPr>
                      <w:rPr>
                        <w:rFonts w:hint="eastAsia"/>
                        <w:sz w:val="21"/>
                        <w:szCs w:val="21"/>
                      </w:rPr>
                      <w:tag w:val="_PLD_d12294df3cd646d4972110210c9b66d9"/>
                      <w:id w:val="18618102"/>
                      <w:lock w:val="sdtLocked"/>
                    </w:sdtPr>
                    <w:sdtContent>
                      <w:p w:rsidR="00D700F1" w:rsidRPr="00D700F1" w:rsidRDefault="00D700F1" w:rsidP="00882DC2">
                        <w:pPr>
                          <w:rPr>
                            <w:sz w:val="21"/>
                            <w:szCs w:val="21"/>
                          </w:rPr>
                        </w:pPr>
                        <w:r w:rsidRPr="00D700F1">
                          <w:rPr>
                            <w:rFonts w:hint="eastAsia"/>
                            <w:sz w:val="21"/>
                            <w:szCs w:val="21"/>
                          </w:rPr>
                          <w:t>与再融资相关的承诺</w:t>
                        </w:r>
                      </w:p>
                    </w:sdtContent>
                  </w:sdt>
                </w:tc>
                <w:sdt>
                  <w:sdtPr>
                    <w:rPr>
                      <w:sz w:val="21"/>
                      <w:szCs w:val="21"/>
                    </w:rPr>
                    <w:alias w:val="与再融资相关的承诺-承诺类型"/>
                    <w:tag w:val="_GBC_43b8e587b05f41abb7a4e371ebc768a4"/>
                    <w:id w:val="18618103"/>
                    <w:lock w:val="sdtLocked"/>
                    <w:showingPlcHdr/>
                    <w:comboBox>
                      <w:listItem w:displayText="资产注入" w:value="资产注入"/>
                      <w:listItem w:displayText="盈利预测及补偿" w:value="盈利预测及补偿"/>
                      <w:listItem w:displayText="解决同业竞争" w:value="解决同业竞争"/>
                      <w:listItem w:displayText="解决关联交易" w:value="解决关联交易"/>
                      <w:listItem w:displayText="分红" w:value="分红"/>
                      <w:listItem w:displayText="债务剥离" w:value="债务剥离"/>
                      <w:listItem w:displayText="解决土地等产权瑕疵" w:value="解决土地等产权瑕疵"/>
                      <w:listItem w:displayText="置入资产价值保证及补偿" w:value="置入资产价值保证及补偿"/>
                      <w:listItem w:displayText="股份限售" w:value="股份限售"/>
                      <w:listItem w:displayText="其他" w:value="其他"/>
                    </w:comboBox>
                  </w:sdtPr>
                  <w:sdtContent>
                    <w:tc>
                      <w:tcPr>
                        <w:tcW w:w="317" w:type="pct"/>
                        <w:shd w:val="clear" w:color="auto" w:fill="auto"/>
                      </w:tcPr>
                      <w:p w:rsidR="00D700F1" w:rsidRPr="00D700F1" w:rsidRDefault="00D700F1" w:rsidP="00882DC2">
                        <w:pPr>
                          <w:rPr>
                            <w:sz w:val="21"/>
                            <w:szCs w:val="21"/>
                          </w:rPr>
                        </w:pPr>
                        <w:r w:rsidRPr="00D700F1">
                          <w:rPr>
                            <w:rFonts w:hint="eastAsia"/>
                            <w:sz w:val="21"/>
                            <w:szCs w:val="21"/>
                          </w:rPr>
                          <w:t xml:space="preserve">　</w:t>
                        </w:r>
                      </w:p>
                    </w:tc>
                  </w:sdtContent>
                </w:sdt>
                <w:tc>
                  <w:tcPr>
                    <w:tcW w:w="379" w:type="pct"/>
                    <w:shd w:val="clear" w:color="auto" w:fill="auto"/>
                  </w:tcPr>
                  <w:p w:rsidR="00D700F1" w:rsidRPr="00D700F1" w:rsidRDefault="00D700F1" w:rsidP="00882DC2">
                    <w:pPr>
                      <w:rPr>
                        <w:sz w:val="21"/>
                        <w:szCs w:val="21"/>
                      </w:rPr>
                    </w:pPr>
                  </w:p>
                </w:tc>
                <w:tc>
                  <w:tcPr>
                    <w:tcW w:w="1009" w:type="pct"/>
                    <w:shd w:val="clear" w:color="auto" w:fill="auto"/>
                  </w:tcPr>
                  <w:p w:rsidR="00D700F1" w:rsidRPr="00D700F1" w:rsidRDefault="00D700F1" w:rsidP="00882DC2">
                    <w:pPr>
                      <w:rPr>
                        <w:sz w:val="21"/>
                        <w:szCs w:val="21"/>
                      </w:rPr>
                    </w:pPr>
                  </w:p>
                </w:tc>
                <w:tc>
                  <w:tcPr>
                    <w:tcW w:w="510" w:type="pct"/>
                    <w:shd w:val="clear" w:color="auto" w:fill="auto"/>
                  </w:tcPr>
                  <w:p w:rsidR="00D700F1" w:rsidRPr="00D700F1" w:rsidRDefault="00D700F1" w:rsidP="00882DC2">
                    <w:pPr>
                      <w:rPr>
                        <w:sz w:val="21"/>
                        <w:szCs w:val="21"/>
                      </w:rPr>
                    </w:pPr>
                  </w:p>
                </w:tc>
                <w:sdt>
                  <w:sdtPr>
                    <w:rPr>
                      <w:sz w:val="21"/>
                      <w:szCs w:val="21"/>
                    </w:rPr>
                    <w:alias w:val="与再融资相关的承诺-是否有履行期限"/>
                    <w:tag w:val="_GBC_1745ddad9b514e55a80744937652a72d"/>
                    <w:id w:val="18618104"/>
                    <w:lock w:val="sdtLocked"/>
                    <w:showingPlcHdr/>
                    <w:comboBox>
                      <w:listItem w:displayText="是" w:value="true"/>
                      <w:listItem w:displayText="否" w:value="false"/>
                    </w:comboBox>
                  </w:sdtPr>
                  <w:sdtContent>
                    <w:tc>
                      <w:tcPr>
                        <w:tcW w:w="443" w:type="pct"/>
                        <w:shd w:val="clear" w:color="auto" w:fill="auto"/>
                      </w:tcPr>
                      <w:p w:rsidR="00D700F1" w:rsidRPr="00D700F1" w:rsidRDefault="00D700F1" w:rsidP="00882DC2">
                        <w:pPr>
                          <w:rPr>
                            <w:sz w:val="21"/>
                            <w:szCs w:val="21"/>
                          </w:rPr>
                        </w:pPr>
                        <w:r w:rsidRPr="00D700F1">
                          <w:rPr>
                            <w:rFonts w:hint="eastAsia"/>
                            <w:sz w:val="21"/>
                            <w:szCs w:val="21"/>
                          </w:rPr>
                          <w:t xml:space="preserve">　</w:t>
                        </w:r>
                      </w:p>
                    </w:tc>
                  </w:sdtContent>
                </w:sdt>
                <w:sdt>
                  <w:sdtPr>
                    <w:rPr>
                      <w:sz w:val="21"/>
                      <w:szCs w:val="21"/>
                    </w:rPr>
                    <w:alias w:val="与再融资相关的承诺-是否及时严格履行"/>
                    <w:tag w:val="_GBC_987e1eea05fb4e60a59f5e8c16ae8c38"/>
                    <w:id w:val="18618105"/>
                    <w:lock w:val="sdtLocked"/>
                    <w:showingPlcHdr/>
                    <w:comboBox>
                      <w:listItem w:displayText="是" w:value="true"/>
                      <w:listItem w:displayText="否" w:value="false"/>
                    </w:comboBox>
                  </w:sdtPr>
                  <w:sdtContent>
                    <w:tc>
                      <w:tcPr>
                        <w:tcW w:w="380" w:type="pct"/>
                        <w:shd w:val="clear" w:color="auto" w:fill="auto"/>
                      </w:tcPr>
                      <w:p w:rsidR="00D700F1" w:rsidRPr="00D700F1" w:rsidRDefault="00D700F1" w:rsidP="00882DC2">
                        <w:pPr>
                          <w:rPr>
                            <w:sz w:val="21"/>
                            <w:szCs w:val="21"/>
                          </w:rPr>
                        </w:pPr>
                        <w:r w:rsidRPr="00D700F1">
                          <w:rPr>
                            <w:rFonts w:hint="eastAsia"/>
                            <w:sz w:val="21"/>
                            <w:szCs w:val="21"/>
                          </w:rPr>
                          <w:t xml:space="preserve">　</w:t>
                        </w:r>
                      </w:p>
                    </w:tc>
                  </w:sdtContent>
                </w:sdt>
                <w:tc>
                  <w:tcPr>
                    <w:tcW w:w="632" w:type="pct"/>
                    <w:shd w:val="clear" w:color="auto" w:fill="auto"/>
                  </w:tcPr>
                  <w:p w:rsidR="00D700F1" w:rsidRPr="00D700F1" w:rsidRDefault="00D700F1" w:rsidP="00882DC2">
                    <w:pPr>
                      <w:rPr>
                        <w:sz w:val="21"/>
                        <w:szCs w:val="21"/>
                      </w:rPr>
                    </w:pPr>
                  </w:p>
                </w:tc>
                <w:tc>
                  <w:tcPr>
                    <w:tcW w:w="570" w:type="pct"/>
                    <w:shd w:val="clear" w:color="auto" w:fill="auto"/>
                  </w:tcPr>
                  <w:p w:rsidR="00D700F1" w:rsidRPr="00D700F1" w:rsidRDefault="00D700F1" w:rsidP="00882DC2">
                    <w:pPr>
                      <w:rPr>
                        <w:sz w:val="21"/>
                        <w:szCs w:val="21"/>
                      </w:rPr>
                    </w:pPr>
                  </w:p>
                </w:tc>
              </w:tr>
            </w:sdtContent>
          </w:sdt>
          <w:sdt>
            <w:sdtPr>
              <w:rPr>
                <w:rFonts w:hint="eastAsia"/>
                <w:sz w:val="21"/>
                <w:szCs w:val="21"/>
              </w:rPr>
              <w:alias w:val="与股权激励相关的承诺"/>
              <w:tag w:val="_TUP_7101c437375c464e92b06136d369ccb6"/>
              <w:id w:val="18618111"/>
              <w:lock w:val="sdtLocked"/>
            </w:sdtPr>
            <w:sdtEndPr>
              <w:rPr>
                <w:rFonts w:hint="default"/>
              </w:rPr>
            </w:sdtEndPr>
            <w:sdtContent>
              <w:tr w:rsidR="00D700F1" w:rsidRPr="00D700F1" w:rsidTr="00D700F1">
                <w:tc>
                  <w:tcPr>
                    <w:tcW w:w="759" w:type="pct"/>
                    <w:vMerge w:val="restart"/>
                    <w:shd w:val="clear" w:color="auto" w:fill="auto"/>
                    <w:vAlign w:val="center"/>
                  </w:tcPr>
                  <w:sdt>
                    <w:sdtPr>
                      <w:rPr>
                        <w:rFonts w:hint="eastAsia"/>
                        <w:sz w:val="21"/>
                        <w:szCs w:val="21"/>
                      </w:rPr>
                      <w:tag w:val="_PLD_9777043e6e8144e283b8db25be9a9b20"/>
                      <w:id w:val="18618107"/>
                      <w:lock w:val="sdtLocked"/>
                    </w:sdtPr>
                    <w:sdtContent>
                      <w:p w:rsidR="00D700F1" w:rsidRPr="00D700F1" w:rsidRDefault="00D700F1" w:rsidP="00882DC2">
                        <w:pPr>
                          <w:rPr>
                            <w:sz w:val="21"/>
                            <w:szCs w:val="21"/>
                          </w:rPr>
                        </w:pPr>
                        <w:r w:rsidRPr="00D700F1">
                          <w:rPr>
                            <w:rFonts w:hint="eastAsia"/>
                            <w:sz w:val="21"/>
                            <w:szCs w:val="21"/>
                          </w:rPr>
                          <w:t>与股权激励相关的承诺</w:t>
                        </w:r>
                      </w:p>
                    </w:sdtContent>
                  </w:sdt>
                </w:tc>
                <w:sdt>
                  <w:sdtPr>
                    <w:rPr>
                      <w:sz w:val="21"/>
                      <w:szCs w:val="21"/>
                    </w:rPr>
                    <w:alias w:val="与股权激励相关的承诺-承诺类型"/>
                    <w:tag w:val="_GBC_b3b2a00ff7c04b688da9576999b52e5f"/>
                    <w:id w:val="18618108"/>
                    <w:lock w:val="sdtLocked"/>
                    <w:showingPlcHdr/>
                    <w:comboBox>
                      <w:listItem w:displayText="资产注入" w:value="资产注入"/>
                      <w:listItem w:displayText="盈利预测及补偿" w:value="盈利预测及补偿"/>
                      <w:listItem w:displayText="解决同业竞争" w:value="解决同业竞争"/>
                      <w:listItem w:displayText="解决关联交易" w:value="解决关联交易"/>
                      <w:listItem w:displayText="分红" w:value="分红"/>
                      <w:listItem w:displayText="债务剥离" w:value="债务剥离"/>
                      <w:listItem w:displayText="解决土地等产权瑕疵" w:value="解决土地等产权瑕疵"/>
                      <w:listItem w:displayText="置入资产价值保证及补偿" w:value="置入资产价值保证及补偿"/>
                      <w:listItem w:displayText="股份限售" w:value="股份限售"/>
                      <w:listItem w:displayText="其他" w:value="其他"/>
                    </w:comboBox>
                  </w:sdtPr>
                  <w:sdtContent>
                    <w:tc>
                      <w:tcPr>
                        <w:tcW w:w="317"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tc>
                  <w:tcPr>
                    <w:tcW w:w="379" w:type="pct"/>
                    <w:shd w:val="clear" w:color="auto" w:fill="auto"/>
                  </w:tcPr>
                  <w:p w:rsidR="00D700F1" w:rsidRPr="00D700F1" w:rsidRDefault="00D700F1" w:rsidP="00882DC2">
                    <w:pPr>
                      <w:rPr>
                        <w:sz w:val="21"/>
                        <w:szCs w:val="21"/>
                      </w:rPr>
                    </w:pPr>
                  </w:p>
                </w:tc>
                <w:tc>
                  <w:tcPr>
                    <w:tcW w:w="1009" w:type="pct"/>
                    <w:shd w:val="clear" w:color="auto" w:fill="auto"/>
                  </w:tcPr>
                  <w:p w:rsidR="00D700F1" w:rsidRPr="00D700F1" w:rsidRDefault="00D700F1" w:rsidP="00882DC2">
                    <w:pPr>
                      <w:rPr>
                        <w:sz w:val="21"/>
                        <w:szCs w:val="21"/>
                      </w:rPr>
                    </w:pPr>
                  </w:p>
                </w:tc>
                <w:tc>
                  <w:tcPr>
                    <w:tcW w:w="510" w:type="pct"/>
                    <w:shd w:val="clear" w:color="auto" w:fill="auto"/>
                  </w:tcPr>
                  <w:p w:rsidR="00D700F1" w:rsidRPr="00D700F1" w:rsidRDefault="00D700F1" w:rsidP="00882DC2">
                    <w:pPr>
                      <w:rPr>
                        <w:sz w:val="21"/>
                        <w:szCs w:val="21"/>
                      </w:rPr>
                    </w:pPr>
                  </w:p>
                </w:tc>
                <w:sdt>
                  <w:sdtPr>
                    <w:rPr>
                      <w:sz w:val="21"/>
                      <w:szCs w:val="21"/>
                    </w:rPr>
                    <w:alias w:val="与股权激励相关的承诺-是否有履行期限"/>
                    <w:tag w:val="_GBC_77b169145d3945b6a0448bfb2bc38ddb"/>
                    <w:id w:val="18618109"/>
                    <w:lock w:val="sdtLocked"/>
                    <w:showingPlcHdr/>
                    <w:comboBox>
                      <w:listItem w:displayText="是" w:value="true"/>
                      <w:listItem w:displayText="否" w:value="false"/>
                    </w:comboBox>
                  </w:sdtPr>
                  <w:sdtContent>
                    <w:tc>
                      <w:tcPr>
                        <w:tcW w:w="443"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sdt>
                  <w:sdtPr>
                    <w:rPr>
                      <w:sz w:val="21"/>
                      <w:szCs w:val="21"/>
                    </w:rPr>
                    <w:alias w:val="与股权激励相关的承诺-是否及时严格履行"/>
                    <w:tag w:val="_GBC_d922e431561945e08082de206e96048f"/>
                    <w:id w:val="18618110"/>
                    <w:lock w:val="sdtLocked"/>
                    <w:showingPlcHdr/>
                    <w:comboBox>
                      <w:listItem w:displayText="是" w:value="true"/>
                      <w:listItem w:displayText="否" w:value="false"/>
                    </w:comboBox>
                  </w:sdtPr>
                  <w:sdtContent>
                    <w:tc>
                      <w:tcPr>
                        <w:tcW w:w="380"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tc>
                  <w:tcPr>
                    <w:tcW w:w="632" w:type="pct"/>
                    <w:shd w:val="clear" w:color="auto" w:fill="auto"/>
                  </w:tcPr>
                  <w:p w:rsidR="00D700F1" w:rsidRPr="00D700F1" w:rsidRDefault="00D700F1" w:rsidP="00882DC2">
                    <w:pPr>
                      <w:rPr>
                        <w:sz w:val="21"/>
                        <w:szCs w:val="21"/>
                      </w:rPr>
                    </w:pPr>
                  </w:p>
                </w:tc>
                <w:tc>
                  <w:tcPr>
                    <w:tcW w:w="570" w:type="pct"/>
                    <w:shd w:val="clear" w:color="auto" w:fill="auto"/>
                  </w:tcPr>
                  <w:p w:rsidR="00D700F1" w:rsidRPr="00D700F1" w:rsidRDefault="00D700F1" w:rsidP="00882DC2">
                    <w:pPr>
                      <w:rPr>
                        <w:sz w:val="21"/>
                        <w:szCs w:val="21"/>
                      </w:rPr>
                    </w:pPr>
                  </w:p>
                </w:tc>
              </w:tr>
            </w:sdtContent>
          </w:sdt>
          <w:tr w:rsidR="00D700F1" w:rsidRPr="00D700F1" w:rsidTr="00D700F1">
            <w:tc>
              <w:tcPr>
                <w:tcW w:w="759" w:type="pct"/>
                <w:vMerge/>
                <w:shd w:val="clear" w:color="auto" w:fill="auto"/>
                <w:vAlign w:val="center"/>
              </w:tcPr>
              <w:p w:rsidR="00D700F1" w:rsidRPr="00D700F1" w:rsidRDefault="00D700F1" w:rsidP="00882DC2">
                <w:pPr>
                  <w:rPr>
                    <w:sz w:val="21"/>
                    <w:szCs w:val="21"/>
                  </w:rPr>
                </w:pPr>
              </w:p>
            </w:tc>
            <w:sdt>
              <w:sdtPr>
                <w:rPr>
                  <w:sz w:val="21"/>
                  <w:szCs w:val="21"/>
                </w:rPr>
                <w:alias w:val="与股权激励相关的承诺-承诺类型"/>
                <w:tag w:val="_GBC_b3b2a00ff7c04b688da9576999b52e5f"/>
                <w:id w:val="18618112"/>
                <w:lock w:val="sdtLocked"/>
                <w:showingPlcHdr/>
                <w:comboBox>
                  <w:listItem w:displayText="资产注入" w:value="资产注入"/>
                  <w:listItem w:displayText="盈利预测及补偿" w:value="盈利预测及补偿"/>
                  <w:listItem w:displayText="解决同业竞争" w:value="解决同业竞争"/>
                  <w:listItem w:displayText="解决关联交易" w:value="解决关联交易"/>
                  <w:listItem w:displayText="分红" w:value="分红"/>
                  <w:listItem w:displayText="债务剥离" w:value="债务剥离"/>
                  <w:listItem w:displayText="解决土地等产权瑕疵" w:value="解决土地等产权瑕疵"/>
                  <w:listItem w:displayText="置入资产价值保证及补偿" w:value="置入资产价值保证及补偿"/>
                  <w:listItem w:displayText="股份限售" w:value="股份限售"/>
                  <w:listItem w:displayText="其他" w:value="其他"/>
                </w:comboBox>
              </w:sdtPr>
              <w:sdtContent>
                <w:tc>
                  <w:tcPr>
                    <w:tcW w:w="317"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tc>
              <w:tcPr>
                <w:tcW w:w="379" w:type="pct"/>
                <w:shd w:val="clear" w:color="auto" w:fill="auto"/>
              </w:tcPr>
              <w:p w:rsidR="00D700F1" w:rsidRPr="00D700F1" w:rsidRDefault="00D700F1" w:rsidP="00882DC2">
                <w:pPr>
                  <w:rPr>
                    <w:sz w:val="21"/>
                    <w:szCs w:val="21"/>
                  </w:rPr>
                </w:pPr>
              </w:p>
            </w:tc>
            <w:tc>
              <w:tcPr>
                <w:tcW w:w="1009" w:type="pct"/>
                <w:shd w:val="clear" w:color="auto" w:fill="auto"/>
              </w:tcPr>
              <w:p w:rsidR="00D700F1" w:rsidRPr="00D700F1" w:rsidRDefault="00D700F1" w:rsidP="00882DC2">
                <w:pPr>
                  <w:rPr>
                    <w:sz w:val="21"/>
                    <w:szCs w:val="21"/>
                  </w:rPr>
                </w:pPr>
              </w:p>
            </w:tc>
            <w:tc>
              <w:tcPr>
                <w:tcW w:w="510" w:type="pct"/>
                <w:shd w:val="clear" w:color="auto" w:fill="auto"/>
              </w:tcPr>
              <w:p w:rsidR="00D700F1" w:rsidRPr="00D700F1" w:rsidRDefault="00D700F1" w:rsidP="00882DC2">
                <w:pPr>
                  <w:rPr>
                    <w:sz w:val="21"/>
                    <w:szCs w:val="21"/>
                  </w:rPr>
                </w:pPr>
              </w:p>
            </w:tc>
            <w:sdt>
              <w:sdtPr>
                <w:rPr>
                  <w:sz w:val="21"/>
                  <w:szCs w:val="21"/>
                </w:rPr>
                <w:alias w:val="与股权激励相关的承诺-是否有履行期限"/>
                <w:tag w:val="_GBC_77b169145d3945b6a0448bfb2bc38ddb"/>
                <w:id w:val="18618113"/>
                <w:lock w:val="sdtLocked"/>
                <w:showingPlcHdr/>
                <w:comboBox>
                  <w:listItem w:displayText="是" w:value="true"/>
                  <w:listItem w:displayText="否" w:value="false"/>
                </w:comboBox>
              </w:sdtPr>
              <w:sdtContent>
                <w:tc>
                  <w:tcPr>
                    <w:tcW w:w="443"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sdt>
              <w:sdtPr>
                <w:rPr>
                  <w:sz w:val="21"/>
                  <w:szCs w:val="21"/>
                </w:rPr>
                <w:alias w:val="与股权激励相关的承诺-是否及时严格履行"/>
                <w:tag w:val="_GBC_d922e431561945e08082de206e96048f"/>
                <w:id w:val="18618114"/>
                <w:lock w:val="sdtLocked"/>
                <w:showingPlcHdr/>
                <w:comboBox>
                  <w:listItem w:displayText="是" w:value="true"/>
                  <w:listItem w:displayText="否" w:value="false"/>
                </w:comboBox>
              </w:sdtPr>
              <w:sdtContent>
                <w:tc>
                  <w:tcPr>
                    <w:tcW w:w="380" w:type="pct"/>
                    <w:shd w:val="clear" w:color="auto" w:fill="auto"/>
                  </w:tcPr>
                  <w:p w:rsidR="00D700F1" w:rsidRPr="00D700F1" w:rsidRDefault="00D700F1" w:rsidP="00882DC2">
                    <w:pPr>
                      <w:rPr>
                        <w:color w:val="FFC000"/>
                        <w:sz w:val="21"/>
                        <w:szCs w:val="21"/>
                      </w:rPr>
                    </w:pPr>
                    <w:r w:rsidRPr="00D700F1">
                      <w:rPr>
                        <w:rFonts w:hint="eastAsia"/>
                        <w:sz w:val="21"/>
                        <w:szCs w:val="21"/>
                      </w:rPr>
                      <w:t xml:space="preserve">　</w:t>
                    </w:r>
                  </w:p>
                </w:tc>
              </w:sdtContent>
            </w:sdt>
            <w:tc>
              <w:tcPr>
                <w:tcW w:w="632" w:type="pct"/>
                <w:shd w:val="clear" w:color="auto" w:fill="auto"/>
              </w:tcPr>
              <w:p w:rsidR="00D700F1" w:rsidRPr="00D700F1" w:rsidRDefault="00D700F1" w:rsidP="00882DC2">
                <w:pPr>
                  <w:rPr>
                    <w:sz w:val="21"/>
                    <w:szCs w:val="21"/>
                  </w:rPr>
                </w:pPr>
              </w:p>
            </w:tc>
            <w:tc>
              <w:tcPr>
                <w:tcW w:w="570" w:type="pct"/>
                <w:shd w:val="clear" w:color="auto" w:fill="auto"/>
              </w:tcPr>
              <w:p w:rsidR="00D700F1" w:rsidRPr="00D700F1" w:rsidRDefault="00D700F1" w:rsidP="00882DC2">
                <w:pPr>
                  <w:rPr>
                    <w:sz w:val="21"/>
                    <w:szCs w:val="21"/>
                  </w:rPr>
                </w:pPr>
              </w:p>
            </w:tc>
          </w:tr>
          <w:sdt>
            <w:sdtPr>
              <w:rPr>
                <w:rFonts w:hint="eastAsia"/>
                <w:sz w:val="21"/>
                <w:szCs w:val="21"/>
              </w:rPr>
              <w:alias w:val="其他对公司中小股东所作承诺"/>
              <w:tag w:val="_TUP_18fe47771d0e4e4e9ecdf5ecf81132b4"/>
              <w:id w:val="18618119"/>
              <w:lock w:val="sdtLocked"/>
            </w:sdtPr>
            <w:sdtEndPr>
              <w:rPr>
                <w:rFonts w:hint="default"/>
              </w:rPr>
            </w:sdtEndPr>
            <w:sdtContent>
              <w:tr w:rsidR="00D700F1" w:rsidRPr="00D700F1" w:rsidTr="00D700F1">
                <w:tc>
                  <w:tcPr>
                    <w:tcW w:w="759" w:type="pct"/>
                    <w:shd w:val="clear" w:color="auto" w:fill="auto"/>
                    <w:vAlign w:val="center"/>
                  </w:tcPr>
                  <w:sdt>
                    <w:sdtPr>
                      <w:rPr>
                        <w:rFonts w:hint="eastAsia"/>
                        <w:sz w:val="21"/>
                        <w:szCs w:val="21"/>
                      </w:rPr>
                      <w:tag w:val="_PLD_9b3a82dbfa3b4b65971ba2dbedf14f8e"/>
                      <w:id w:val="18618115"/>
                      <w:lock w:val="sdtLocked"/>
                    </w:sdtPr>
                    <w:sdtContent>
                      <w:p w:rsidR="00D700F1" w:rsidRPr="00D700F1" w:rsidRDefault="00D700F1" w:rsidP="00882DC2">
                        <w:pPr>
                          <w:rPr>
                            <w:sz w:val="21"/>
                            <w:szCs w:val="21"/>
                          </w:rPr>
                        </w:pPr>
                        <w:r w:rsidRPr="00D700F1">
                          <w:rPr>
                            <w:rFonts w:hint="eastAsia"/>
                            <w:sz w:val="21"/>
                            <w:szCs w:val="21"/>
                          </w:rPr>
                          <w:t>其他对公司中小股东所作</w:t>
                        </w:r>
                        <w:r w:rsidRPr="00D700F1">
                          <w:rPr>
                            <w:sz w:val="21"/>
                            <w:szCs w:val="21"/>
                          </w:rPr>
                          <w:t>承诺</w:t>
                        </w:r>
                      </w:p>
                    </w:sdtContent>
                  </w:sdt>
                </w:tc>
                <w:sdt>
                  <w:sdtPr>
                    <w:rPr>
                      <w:sz w:val="21"/>
                      <w:szCs w:val="21"/>
                    </w:rPr>
                    <w:alias w:val="其他对公司中小股东所作承诺-承诺类型"/>
                    <w:tag w:val="_GBC_cd1a5576dfa24b6d84fe3bda9a3ab0e5"/>
                    <w:id w:val="18618116"/>
                    <w:lock w:val="sdtLocked"/>
                    <w:comboBox>
                      <w:listItem w:displayText="资产注入" w:value="资产注入"/>
                      <w:listItem w:displayText="盈利预测及补偿" w:value="盈利预测及补偿"/>
                      <w:listItem w:displayText="解决同业竞争" w:value="解决同业竞争"/>
                      <w:listItem w:displayText="解决关联交易" w:value="解决关联交易"/>
                      <w:listItem w:displayText="分红" w:value="分红"/>
                      <w:listItem w:displayText="债务剥离" w:value="债务剥离"/>
                      <w:listItem w:displayText="解决土地等产权瑕疵" w:value="解决土地等产权瑕疵"/>
                      <w:listItem w:displayText="置入资产价值保证及补偿" w:value="置入资产价值保证及补偿"/>
                      <w:listItem w:displayText="股份限售" w:value="股份限售"/>
                      <w:listItem w:displayText="其他" w:value="其他"/>
                    </w:comboBox>
                  </w:sdtPr>
                  <w:sdtContent>
                    <w:tc>
                      <w:tcPr>
                        <w:tcW w:w="317" w:type="pct"/>
                        <w:shd w:val="clear" w:color="auto" w:fill="auto"/>
                      </w:tcPr>
                      <w:p w:rsidR="00D700F1" w:rsidRPr="00D700F1" w:rsidRDefault="00D700F1" w:rsidP="00882DC2">
                        <w:pPr>
                          <w:rPr>
                            <w:color w:val="FFC000"/>
                            <w:sz w:val="21"/>
                            <w:szCs w:val="21"/>
                          </w:rPr>
                        </w:pPr>
                        <w:r w:rsidRPr="00D700F1">
                          <w:rPr>
                            <w:sz w:val="21"/>
                            <w:szCs w:val="21"/>
                          </w:rPr>
                          <w:t>解决同业竞争</w:t>
                        </w:r>
                      </w:p>
                    </w:tc>
                  </w:sdtContent>
                </w:sdt>
                <w:tc>
                  <w:tcPr>
                    <w:tcW w:w="379" w:type="pct"/>
                    <w:shd w:val="clear" w:color="auto" w:fill="auto"/>
                  </w:tcPr>
                  <w:p w:rsidR="00D700F1" w:rsidRPr="00D700F1" w:rsidRDefault="00D700F1" w:rsidP="00882DC2">
                    <w:pPr>
                      <w:rPr>
                        <w:sz w:val="21"/>
                        <w:szCs w:val="21"/>
                      </w:rPr>
                    </w:pPr>
                    <w:r w:rsidRPr="00D700F1">
                      <w:rPr>
                        <w:sz w:val="21"/>
                        <w:szCs w:val="21"/>
                      </w:rPr>
                      <w:t>实际控制人</w:t>
                    </w:r>
                  </w:p>
                </w:tc>
                <w:tc>
                  <w:tcPr>
                    <w:tcW w:w="1009" w:type="pct"/>
                    <w:shd w:val="clear" w:color="auto" w:fill="auto"/>
                  </w:tcPr>
                  <w:p w:rsidR="00D700F1" w:rsidRPr="00D700F1" w:rsidRDefault="00D700F1" w:rsidP="00882DC2">
                    <w:pPr>
                      <w:rPr>
                        <w:sz w:val="21"/>
                        <w:szCs w:val="21"/>
                      </w:rPr>
                    </w:pPr>
                    <w:r w:rsidRPr="00D700F1">
                      <w:rPr>
                        <w:sz w:val="21"/>
                        <w:szCs w:val="21"/>
                      </w:rPr>
                      <w:t>目前中国钢研科技集团有限公司及其控制的企业未从事与公司存在竞争关系的业务和活动。中国钢研科技集团有限公司今后不在境内外以任何形式从事与公司经营业务有竞争或可能构成竞争的业务及活动；或在其他在业务上与公司及其控制的企业相同、类似或构成竞争的公司、企业或其他机构、组织或个人提供资金、技术或提供渠道、客户信息等支持。当中国钢研科技集团有限公司及其控制的企业与公司及其控制的企业之间存在竞争性同类业务时，将自愿放弃同公司及其控制的企业的业务竞争；当与公司及其控制的企业发生不可避免的关联交易时，将依据公平交易的原则和市场规则，采取与公司或其可控制的企业签订合同的方式进行。</w:t>
                    </w:r>
                  </w:p>
                </w:tc>
                <w:tc>
                  <w:tcPr>
                    <w:tcW w:w="510" w:type="pct"/>
                    <w:shd w:val="clear" w:color="auto" w:fill="auto"/>
                  </w:tcPr>
                  <w:p w:rsidR="00D700F1" w:rsidRPr="00D700F1" w:rsidRDefault="00D700F1" w:rsidP="00882DC2">
                    <w:pPr>
                      <w:rPr>
                        <w:sz w:val="21"/>
                        <w:szCs w:val="21"/>
                      </w:rPr>
                    </w:pPr>
                    <w:r w:rsidRPr="00D700F1">
                      <w:rPr>
                        <w:sz w:val="21"/>
                        <w:szCs w:val="21"/>
                      </w:rPr>
                      <w:t>2014年7月3日</w:t>
                    </w:r>
                  </w:p>
                </w:tc>
                <w:sdt>
                  <w:sdtPr>
                    <w:rPr>
                      <w:sz w:val="21"/>
                      <w:szCs w:val="21"/>
                    </w:rPr>
                    <w:alias w:val="其他对公司中小股东所作承诺-是否有履行期限"/>
                    <w:tag w:val="_GBC_0f86f4fba40b47bba1e8ffbc4a67f924"/>
                    <w:id w:val="18618117"/>
                    <w:lock w:val="sdtLocked"/>
                    <w:comboBox>
                      <w:listItem w:displayText="是" w:value="true"/>
                      <w:listItem w:displayText="否" w:value="false"/>
                    </w:comboBox>
                  </w:sdtPr>
                  <w:sdtContent>
                    <w:tc>
                      <w:tcPr>
                        <w:tcW w:w="443" w:type="pct"/>
                        <w:shd w:val="clear" w:color="auto" w:fill="auto"/>
                      </w:tcPr>
                      <w:p w:rsidR="00D700F1" w:rsidRPr="00D700F1" w:rsidRDefault="00D700F1" w:rsidP="00882DC2">
                        <w:pPr>
                          <w:rPr>
                            <w:sz w:val="21"/>
                            <w:szCs w:val="21"/>
                          </w:rPr>
                        </w:pPr>
                        <w:r w:rsidRPr="00D700F1">
                          <w:rPr>
                            <w:sz w:val="21"/>
                            <w:szCs w:val="21"/>
                          </w:rPr>
                          <w:t>否</w:t>
                        </w:r>
                      </w:p>
                    </w:tc>
                  </w:sdtContent>
                </w:sdt>
                <w:sdt>
                  <w:sdtPr>
                    <w:rPr>
                      <w:sz w:val="21"/>
                      <w:szCs w:val="21"/>
                    </w:rPr>
                    <w:alias w:val="其他对公司中小股东所作承诺-是否及时严格履行"/>
                    <w:tag w:val="_GBC_301d48fcefa04af39c4ce05d461d5f2b"/>
                    <w:id w:val="18618118"/>
                    <w:lock w:val="sdtLocked"/>
                    <w:comboBox>
                      <w:listItem w:displayText="是" w:value="true"/>
                      <w:listItem w:displayText="否" w:value="false"/>
                    </w:comboBox>
                  </w:sdtPr>
                  <w:sdtContent>
                    <w:tc>
                      <w:tcPr>
                        <w:tcW w:w="380" w:type="pct"/>
                        <w:shd w:val="clear" w:color="auto" w:fill="auto"/>
                      </w:tcPr>
                      <w:p w:rsidR="00D700F1" w:rsidRPr="00D700F1" w:rsidRDefault="00D700F1" w:rsidP="00882DC2">
                        <w:pPr>
                          <w:rPr>
                            <w:sz w:val="21"/>
                            <w:szCs w:val="21"/>
                          </w:rPr>
                        </w:pPr>
                        <w:r w:rsidRPr="00D700F1">
                          <w:rPr>
                            <w:sz w:val="21"/>
                            <w:szCs w:val="21"/>
                          </w:rPr>
                          <w:t>是</w:t>
                        </w:r>
                      </w:p>
                    </w:tc>
                  </w:sdtContent>
                </w:sdt>
                <w:tc>
                  <w:tcPr>
                    <w:tcW w:w="632" w:type="pct"/>
                    <w:shd w:val="clear" w:color="auto" w:fill="auto"/>
                  </w:tcPr>
                  <w:p w:rsidR="00D700F1" w:rsidRPr="00D700F1" w:rsidRDefault="00D700F1" w:rsidP="00882DC2">
                    <w:pPr>
                      <w:rPr>
                        <w:sz w:val="21"/>
                        <w:szCs w:val="21"/>
                      </w:rPr>
                    </w:pPr>
                  </w:p>
                </w:tc>
                <w:tc>
                  <w:tcPr>
                    <w:tcW w:w="570" w:type="pct"/>
                    <w:shd w:val="clear" w:color="auto" w:fill="auto"/>
                  </w:tcPr>
                  <w:p w:rsidR="00D700F1" w:rsidRPr="00D700F1" w:rsidRDefault="00D700F1" w:rsidP="00882DC2">
                    <w:pPr>
                      <w:rPr>
                        <w:sz w:val="21"/>
                        <w:szCs w:val="21"/>
                      </w:rPr>
                    </w:pPr>
                  </w:p>
                </w:tc>
              </w:tr>
            </w:sdtContent>
          </w:sdt>
          <w:sdt>
            <w:sdtPr>
              <w:rPr>
                <w:rFonts w:hint="eastAsia"/>
                <w:sz w:val="21"/>
                <w:szCs w:val="21"/>
              </w:rPr>
              <w:alias w:val="其他承诺相关方的承诺事项"/>
              <w:tag w:val="_TUP_dd9dbe57720045e08a79be273862b7d0"/>
              <w:id w:val="18618124"/>
              <w:lock w:val="sdtLocked"/>
            </w:sdtPr>
            <w:sdtEndPr>
              <w:rPr>
                <w:rFonts w:hint="default"/>
              </w:rPr>
            </w:sdtEndPr>
            <w:sdtContent>
              <w:tr w:rsidR="00D700F1" w:rsidRPr="00D700F1" w:rsidTr="00D700F1">
                <w:sdt>
                  <w:sdtPr>
                    <w:rPr>
                      <w:rFonts w:hint="eastAsia"/>
                      <w:sz w:val="21"/>
                      <w:szCs w:val="21"/>
                    </w:rPr>
                    <w:tag w:val="_PLD_e6245bcf214e4d8c8e2c7abfc952f744"/>
                    <w:id w:val="18618120"/>
                    <w:lock w:val="sdtLocked"/>
                  </w:sdtPr>
                  <w:sdtContent>
                    <w:tc>
                      <w:tcPr>
                        <w:tcW w:w="759" w:type="pct"/>
                        <w:shd w:val="clear" w:color="auto" w:fill="auto"/>
                        <w:vAlign w:val="center"/>
                      </w:tcPr>
                      <w:p w:rsidR="00D700F1" w:rsidRPr="00D700F1" w:rsidRDefault="00D700F1" w:rsidP="00882DC2">
                        <w:pPr>
                          <w:rPr>
                            <w:sz w:val="21"/>
                            <w:szCs w:val="21"/>
                          </w:rPr>
                        </w:pPr>
                        <w:r w:rsidRPr="00D700F1">
                          <w:rPr>
                            <w:rFonts w:hint="eastAsia"/>
                            <w:sz w:val="21"/>
                            <w:szCs w:val="21"/>
                          </w:rPr>
                          <w:t>其他承诺</w:t>
                        </w:r>
                      </w:p>
                    </w:tc>
                  </w:sdtContent>
                </w:sdt>
                <w:sdt>
                  <w:sdtPr>
                    <w:rPr>
                      <w:sz w:val="21"/>
                      <w:szCs w:val="21"/>
                    </w:rPr>
                    <w:alias w:val="其他承诺相关方的承诺事项-承诺类型"/>
                    <w:tag w:val="_GBC_1e6cdc3ff68c4d3ba573b65b281d79f3"/>
                    <w:id w:val="18618121"/>
                    <w:lock w:val="sdtLocked"/>
                    <w:showingPlcHdr/>
                    <w:comboBox>
                      <w:listItem w:displayText="资产注入" w:value="资产注入"/>
                      <w:listItem w:displayText="盈利预测及补偿" w:value="盈利预测及补偿"/>
                      <w:listItem w:displayText="解决同业竞争" w:value="解决同业竞争"/>
                      <w:listItem w:displayText="解决关联交易" w:value="解决关联交易"/>
                      <w:listItem w:displayText="分红" w:value="分红"/>
                      <w:listItem w:displayText="债务剥离" w:value="债务剥离"/>
                      <w:listItem w:displayText="解决土地等产权瑕疵" w:value="解决土地等产权瑕疵"/>
                      <w:listItem w:displayText="置入资产价值保证及补偿" w:value="置入资产价值保证及补偿"/>
                      <w:listItem w:displayText="股份限售" w:value="股份限售"/>
                      <w:listItem w:displayText="其他" w:value="其他"/>
                    </w:comboBox>
                  </w:sdtPr>
                  <w:sdtContent>
                    <w:tc>
                      <w:tcPr>
                        <w:tcW w:w="317" w:type="pct"/>
                        <w:shd w:val="clear" w:color="auto" w:fill="auto"/>
                      </w:tcPr>
                      <w:p w:rsidR="00D700F1" w:rsidRPr="00D700F1" w:rsidRDefault="00D700F1" w:rsidP="00882DC2">
                        <w:pPr>
                          <w:rPr>
                            <w:sz w:val="21"/>
                            <w:szCs w:val="21"/>
                          </w:rPr>
                        </w:pPr>
                        <w:r w:rsidRPr="00D700F1">
                          <w:rPr>
                            <w:rFonts w:hint="eastAsia"/>
                            <w:sz w:val="21"/>
                            <w:szCs w:val="21"/>
                          </w:rPr>
                          <w:t xml:space="preserve">　</w:t>
                        </w:r>
                      </w:p>
                    </w:tc>
                  </w:sdtContent>
                </w:sdt>
                <w:tc>
                  <w:tcPr>
                    <w:tcW w:w="379" w:type="pct"/>
                    <w:shd w:val="clear" w:color="auto" w:fill="auto"/>
                  </w:tcPr>
                  <w:p w:rsidR="00D700F1" w:rsidRPr="00D700F1" w:rsidRDefault="00D700F1" w:rsidP="00882DC2">
                    <w:pPr>
                      <w:rPr>
                        <w:sz w:val="21"/>
                        <w:szCs w:val="21"/>
                      </w:rPr>
                    </w:pPr>
                  </w:p>
                </w:tc>
                <w:tc>
                  <w:tcPr>
                    <w:tcW w:w="1009" w:type="pct"/>
                    <w:shd w:val="clear" w:color="auto" w:fill="auto"/>
                  </w:tcPr>
                  <w:p w:rsidR="00D700F1" w:rsidRPr="00D700F1" w:rsidRDefault="00D700F1" w:rsidP="00882DC2">
                    <w:pPr>
                      <w:rPr>
                        <w:sz w:val="21"/>
                        <w:szCs w:val="21"/>
                      </w:rPr>
                    </w:pPr>
                  </w:p>
                </w:tc>
                <w:tc>
                  <w:tcPr>
                    <w:tcW w:w="510" w:type="pct"/>
                    <w:shd w:val="clear" w:color="auto" w:fill="auto"/>
                  </w:tcPr>
                  <w:p w:rsidR="00D700F1" w:rsidRPr="00D700F1" w:rsidRDefault="00D700F1" w:rsidP="00882DC2">
                    <w:pPr>
                      <w:rPr>
                        <w:sz w:val="21"/>
                        <w:szCs w:val="21"/>
                      </w:rPr>
                    </w:pPr>
                  </w:p>
                </w:tc>
                <w:sdt>
                  <w:sdtPr>
                    <w:rPr>
                      <w:sz w:val="21"/>
                      <w:szCs w:val="21"/>
                    </w:rPr>
                    <w:alias w:val="其他承诺相关方的承诺事项-是否有履行期限"/>
                    <w:tag w:val="_GBC_095147d455544060ad66cedffc9a5f18"/>
                    <w:id w:val="18618122"/>
                    <w:lock w:val="sdtLocked"/>
                    <w:showingPlcHdr/>
                    <w:comboBox>
                      <w:listItem w:displayText="是" w:value="true"/>
                      <w:listItem w:displayText="否" w:value="false"/>
                    </w:comboBox>
                  </w:sdtPr>
                  <w:sdtContent>
                    <w:tc>
                      <w:tcPr>
                        <w:tcW w:w="443" w:type="pct"/>
                        <w:shd w:val="clear" w:color="auto" w:fill="auto"/>
                      </w:tcPr>
                      <w:p w:rsidR="00D700F1" w:rsidRPr="00D700F1" w:rsidRDefault="00D700F1" w:rsidP="00882DC2">
                        <w:pPr>
                          <w:rPr>
                            <w:sz w:val="21"/>
                            <w:szCs w:val="21"/>
                          </w:rPr>
                        </w:pPr>
                        <w:r w:rsidRPr="00D700F1">
                          <w:rPr>
                            <w:rFonts w:hint="eastAsia"/>
                            <w:sz w:val="21"/>
                            <w:szCs w:val="21"/>
                          </w:rPr>
                          <w:t xml:space="preserve">　</w:t>
                        </w:r>
                      </w:p>
                    </w:tc>
                  </w:sdtContent>
                </w:sdt>
                <w:sdt>
                  <w:sdtPr>
                    <w:rPr>
                      <w:sz w:val="21"/>
                      <w:szCs w:val="21"/>
                    </w:rPr>
                    <w:alias w:val="其他承诺相关方的承诺事项-是否及时严格履行"/>
                    <w:tag w:val="_GBC_45b74d8cfef3477a85932e170b84549a"/>
                    <w:id w:val="18618123"/>
                    <w:lock w:val="sdtLocked"/>
                    <w:showingPlcHdr/>
                    <w:comboBox>
                      <w:listItem w:displayText="是" w:value="true"/>
                      <w:listItem w:displayText="否" w:value="false"/>
                    </w:comboBox>
                  </w:sdtPr>
                  <w:sdtContent>
                    <w:tc>
                      <w:tcPr>
                        <w:tcW w:w="380" w:type="pct"/>
                        <w:shd w:val="clear" w:color="auto" w:fill="auto"/>
                      </w:tcPr>
                      <w:p w:rsidR="00D700F1" w:rsidRPr="00D700F1" w:rsidRDefault="00D700F1" w:rsidP="00882DC2">
                        <w:pPr>
                          <w:rPr>
                            <w:sz w:val="21"/>
                            <w:szCs w:val="21"/>
                          </w:rPr>
                        </w:pPr>
                        <w:r w:rsidRPr="00D700F1">
                          <w:rPr>
                            <w:rFonts w:hint="eastAsia"/>
                            <w:sz w:val="21"/>
                            <w:szCs w:val="21"/>
                          </w:rPr>
                          <w:t xml:space="preserve">　</w:t>
                        </w:r>
                      </w:p>
                    </w:tc>
                  </w:sdtContent>
                </w:sdt>
                <w:tc>
                  <w:tcPr>
                    <w:tcW w:w="632" w:type="pct"/>
                    <w:shd w:val="clear" w:color="auto" w:fill="auto"/>
                  </w:tcPr>
                  <w:p w:rsidR="00D700F1" w:rsidRPr="00D700F1" w:rsidRDefault="00D700F1" w:rsidP="00882DC2">
                    <w:pPr>
                      <w:rPr>
                        <w:sz w:val="21"/>
                        <w:szCs w:val="21"/>
                      </w:rPr>
                    </w:pPr>
                  </w:p>
                </w:tc>
                <w:tc>
                  <w:tcPr>
                    <w:tcW w:w="570" w:type="pct"/>
                    <w:shd w:val="clear" w:color="auto" w:fill="auto"/>
                  </w:tcPr>
                  <w:p w:rsidR="00D700F1" w:rsidRPr="00D700F1" w:rsidRDefault="00D700F1" w:rsidP="00882DC2">
                    <w:pPr>
                      <w:rPr>
                        <w:sz w:val="21"/>
                        <w:szCs w:val="21"/>
                      </w:rPr>
                    </w:pPr>
                  </w:p>
                </w:tc>
              </w:tr>
            </w:sdtContent>
          </w:sdt>
        </w:tbl>
        <w:p w:rsidR="00D700F1" w:rsidRDefault="00D700F1">
          <w:pPr>
            <w:pStyle w:val="afe"/>
          </w:pPr>
        </w:p>
        <w:p w:rsidR="00F839A4" w:rsidRDefault="00B46F5F" w:rsidP="00D700F1">
          <w:pPr>
            <w:pStyle w:val="3"/>
          </w:pPr>
        </w:p>
      </w:sdtContent>
    </w:sdt>
    <w:p w:rsidR="00F839A4" w:rsidRDefault="00F839A4">
      <w:pPr>
        <w:rPr>
          <w:szCs w:val="21"/>
        </w:rPr>
      </w:pPr>
    </w:p>
    <w:sdt>
      <w:sdtPr>
        <w:rPr>
          <w:rFonts w:ascii="宋体" w:hAnsi="宋体" w:cs="宋体"/>
          <w:b w:val="0"/>
          <w:bCs w:val="0"/>
          <w:kern w:val="0"/>
          <w:sz w:val="24"/>
          <w:szCs w:val="21"/>
        </w:rPr>
        <w:alias w:val="模块:公司资产或项目存在盈利预测，且报告期仍处在盈利预测期间，公司..."/>
        <w:tag w:val="_SEC_971c56855aee43acbd29723c087f563c"/>
        <w:id w:val="18618127"/>
        <w:lock w:val="sdtLocked"/>
        <w:placeholder>
          <w:docPart w:val="GBC22222222222222222222222222222"/>
        </w:placeholder>
      </w:sdtPr>
      <w:sdtEndPr>
        <w:rPr>
          <w:rFonts w:hint="eastAsia"/>
        </w:rPr>
      </w:sdtEndPr>
      <w:sdtContent>
        <w:p w:rsidR="00F839A4" w:rsidRDefault="00E5267F" w:rsidP="005D1DBD">
          <w:pPr>
            <w:pStyle w:val="3"/>
            <w:numPr>
              <w:ilvl w:val="1"/>
              <w:numId w:val="12"/>
            </w:numPr>
            <w:rPr>
              <w:szCs w:val="21"/>
            </w:rPr>
          </w:pPr>
          <w:r>
            <w:rPr>
              <w:szCs w:val="21"/>
            </w:rPr>
            <w:t>公司资产或项目存在盈利预测，且报告期仍处在盈利预测期间，公司就资产或项目</w:t>
          </w:r>
        </w:p>
        <w:p w:rsidR="00F839A4" w:rsidRDefault="00E5267F">
          <w:pPr>
            <w:rPr>
              <w:b/>
              <w:szCs w:val="21"/>
            </w:rPr>
          </w:pPr>
          <w:r>
            <w:rPr>
              <w:rFonts w:hint="eastAsia"/>
              <w:b/>
              <w:szCs w:val="21"/>
            </w:rPr>
            <w:t>是否达到原盈利预测及其原因作出说明</w:t>
          </w:r>
        </w:p>
        <w:sdt>
          <w:sdtPr>
            <w:rPr>
              <w:szCs w:val="21"/>
            </w:rPr>
            <w:alias w:val="是否适用：公司就资产或项目是否达到原盈利预测及其原因作出说明"/>
            <w:tag w:val="_GBC_f8fa889013a24cb79a6ed52423d2c5a8"/>
            <w:id w:val="18618126"/>
            <w:lock w:val="sdtContentLocked"/>
            <w:placeholder>
              <w:docPart w:val="GBC22222222222222222222222222222"/>
            </w:placeholder>
          </w:sdtPr>
          <w:sdtContent>
            <w:p w:rsidR="00F839A4" w:rsidRDefault="00B46F5F" w:rsidP="004E3AB6">
              <w:pPr>
                <w:rPr>
                  <w:szCs w:val="21"/>
                </w:rPr>
              </w:pPr>
              <w:r>
                <w:rPr>
                  <w:szCs w:val="21"/>
                </w:rPr>
                <w:fldChar w:fldCharType="begin"/>
              </w:r>
              <w:r w:rsidR="004E3AB6">
                <w:rPr>
                  <w:szCs w:val="21"/>
                </w:rPr>
                <w:instrText xml:space="preserve"> MACROBUTTON  SnrToggleCheckbox □已达到 </w:instrText>
              </w:r>
              <w:r>
                <w:rPr>
                  <w:szCs w:val="21"/>
                </w:rPr>
                <w:fldChar w:fldCharType="end"/>
              </w:r>
              <w:r>
                <w:rPr>
                  <w:szCs w:val="21"/>
                </w:rPr>
                <w:fldChar w:fldCharType="begin"/>
              </w:r>
              <w:r w:rsidR="004E3AB6">
                <w:rPr>
                  <w:szCs w:val="21"/>
                </w:rPr>
                <w:instrText xml:space="preserve"> MACROBUTTON  SnrToggleCheckbox □未达到 </w:instrText>
              </w:r>
              <w:r>
                <w:rPr>
                  <w:szCs w:val="21"/>
                </w:rPr>
                <w:fldChar w:fldCharType="end"/>
              </w:r>
              <w:r>
                <w:rPr>
                  <w:szCs w:val="21"/>
                </w:rPr>
                <w:fldChar w:fldCharType="begin"/>
              </w:r>
              <w:r w:rsidR="004E3AB6">
                <w:rPr>
                  <w:szCs w:val="21"/>
                </w:rPr>
                <w:instrText xml:space="preserve"> MACROBUTTON  SnrToggleCheckbox √不适用 </w:instrText>
              </w:r>
              <w:r>
                <w:rPr>
                  <w:szCs w:val="21"/>
                </w:rPr>
                <w:fldChar w:fldCharType="end"/>
              </w:r>
            </w:p>
          </w:sdtContent>
        </w:sdt>
      </w:sdtContent>
    </w:sdt>
    <w:p w:rsidR="00F839A4" w:rsidRDefault="00F839A4">
      <w:pPr>
        <w:pStyle w:val="afe"/>
      </w:pPr>
    </w:p>
    <w:bookmarkStart w:id="45" w:name="_Hlk533667679" w:displacedByCustomXml="next"/>
    <w:bookmarkStart w:id="46" w:name="_Hlk533667690" w:displacedByCustomXml="next"/>
    <w:sdt>
      <w:sdtPr>
        <w:rPr>
          <w:rFonts w:ascii="宋体" w:hAnsi="宋体" w:cs="宋体" w:hint="eastAsia"/>
          <w:b w:val="0"/>
          <w:bCs w:val="0"/>
          <w:kern w:val="0"/>
          <w:sz w:val="24"/>
          <w:szCs w:val="21"/>
        </w:rPr>
        <w:alias w:val="模块:业绩承诺的完成情况及其对商誉减值测试的影响"/>
        <w:tag w:val="_SEC_86c8a9a047bf4390b162a151daf2ea63"/>
        <w:id w:val="18618129"/>
        <w:lock w:val="sdtLocked"/>
        <w:placeholder>
          <w:docPart w:val="GBC22222222222222222222222222222"/>
        </w:placeholder>
      </w:sdtPr>
      <w:sdtEndPr>
        <w:rPr>
          <w:rFonts w:hint="default"/>
          <w:szCs w:val="24"/>
        </w:rPr>
      </w:sdtEndPr>
      <w:sdtContent>
        <w:bookmarkEnd w:id="45" w:displacedByCustomXml="prev"/>
        <w:p w:rsidR="00F839A4" w:rsidRDefault="00E5267F" w:rsidP="005D1DBD">
          <w:pPr>
            <w:pStyle w:val="3"/>
            <w:numPr>
              <w:ilvl w:val="1"/>
              <w:numId w:val="12"/>
            </w:numPr>
            <w:rPr>
              <w:szCs w:val="21"/>
            </w:rPr>
          </w:pPr>
          <w:r>
            <w:rPr>
              <w:rFonts w:ascii="宋体" w:hAnsi="宋体" w:cs="宋体" w:hint="eastAsia"/>
              <w:bCs w:val="0"/>
              <w:kern w:val="0"/>
              <w:szCs w:val="21"/>
            </w:rPr>
            <w:t>业绩承诺的完成情况及其对商誉减值测试的影响</w:t>
          </w:r>
        </w:p>
        <w:p w:rsidR="00F839A4" w:rsidRDefault="00B46F5F" w:rsidP="004E3AB6">
          <w:pPr>
            <w:pStyle w:val="afe"/>
          </w:pPr>
          <w:sdt>
            <w:sdtPr>
              <w:rPr>
                <w:rFonts w:hint="eastAsia"/>
                <w:b/>
                <w:szCs w:val="21"/>
              </w:rPr>
              <w:alias w:val="是否适用：承诺事项-商誉减值测试的影响[双击切换]"/>
              <w:tag w:val="_GBC_659442fc24654f8db642f18c0532cf99"/>
              <w:id w:val="18618128"/>
              <w:lock w:val="sdtContentLocked"/>
              <w:placeholder>
                <w:docPart w:val="GBC22222222222222222222222222222"/>
              </w:placeholder>
            </w:sdtPr>
            <w:sdtContent>
              <w:r>
                <w:rPr>
                  <w:szCs w:val="21"/>
                </w:rPr>
                <w:fldChar w:fldCharType="begin"/>
              </w:r>
              <w:r w:rsidR="004E3AB6">
                <w:rPr>
                  <w:szCs w:val="21"/>
                </w:rPr>
                <w:instrText>MACROBUTTON  SnrToggleCheckbox □适用</w:instrText>
              </w:r>
              <w:r>
                <w:rPr>
                  <w:szCs w:val="21"/>
                </w:rPr>
                <w:fldChar w:fldCharType="end"/>
              </w:r>
              <w:r>
                <w:rPr>
                  <w:szCs w:val="21"/>
                </w:rPr>
                <w:fldChar w:fldCharType="begin"/>
              </w:r>
              <w:r w:rsidR="004E3AB6">
                <w:rPr>
                  <w:szCs w:val="21"/>
                </w:rPr>
                <w:instrText xml:space="preserve"> MACROBUTTON  SnrToggleCheckbox √不适用 </w:instrText>
              </w:r>
              <w:r>
                <w:rPr>
                  <w:szCs w:val="21"/>
                </w:rPr>
                <w:fldChar w:fldCharType="end"/>
              </w:r>
            </w:sdtContent>
          </w:sdt>
        </w:p>
      </w:sdtContent>
    </w:sdt>
    <w:bookmarkEnd w:id="46" w:displacedByCustomXml="prev"/>
    <w:p w:rsidR="00F839A4" w:rsidRDefault="00F839A4">
      <w:pPr>
        <w:pStyle w:val="afe"/>
      </w:pPr>
    </w:p>
    <w:sdt>
      <w:sdtPr>
        <w:rPr>
          <w:rFonts w:ascii="宋体" w:hAnsi="宋体" w:cs="宋体" w:hint="eastAsia"/>
          <w:b w:val="0"/>
          <w:bCs w:val="0"/>
          <w:kern w:val="0"/>
          <w:sz w:val="24"/>
          <w:szCs w:val="24"/>
        </w:rPr>
        <w:alias w:val="模块:报告期内资金被占用情况及清欠进展情况"/>
        <w:tag w:val="_SEC_57359124e2c349cf92ba4a9b923bce13"/>
        <w:id w:val="18618131"/>
        <w:lock w:val="sdtLocked"/>
        <w:placeholder>
          <w:docPart w:val="GBC22222222222222222222222222222"/>
        </w:placeholder>
      </w:sdtPr>
      <w:sdtContent>
        <w:p w:rsidR="00F839A4" w:rsidRDefault="00E5267F" w:rsidP="005D1DBD">
          <w:pPr>
            <w:pStyle w:val="2"/>
            <w:numPr>
              <w:ilvl w:val="0"/>
              <w:numId w:val="8"/>
            </w:numPr>
          </w:pPr>
          <w:r>
            <w:rPr>
              <w:rFonts w:hint="eastAsia"/>
            </w:rPr>
            <w:t>报</w:t>
          </w:r>
          <w:r>
            <w:t>告期内资金被占用情况及清欠进展情况</w:t>
          </w:r>
        </w:p>
        <w:sdt>
          <w:sdtPr>
            <w:rPr>
              <w:szCs w:val="21"/>
            </w:rPr>
            <w:alias w:val="是否适用：资金被占用情况及清欠进展情况[双击切换]"/>
            <w:tag w:val="_GBC_1fa5abe2306f4366a5a1df4d05fefc02"/>
            <w:id w:val="18618130"/>
            <w:lock w:val="sdtContentLocked"/>
            <w:placeholder>
              <w:docPart w:val="GBC22222222222222222222222222222"/>
            </w:placeholder>
          </w:sdtPr>
          <w:sdtContent>
            <w:p w:rsidR="00F839A4" w:rsidRDefault="00B46F5F" w:rsidP="004E3AB6">
              <w:pPr>
                <w:pStyle w:val="afe"/>
              </w:pPr>
              <w:r>
                <w:rPr>
                  <w:szCs w:val="21"/>
                </w:rPr>
                <w:fldChar w:fldCharType="begin"/>
              </w:r>
              <w:r w:rsidR="004E3AB6">
                <w:rPr>
                  <w:szCs w:val="21"/>
                </w:rPr>
                <w:instrText xml:space="preserve">MACROBUTTON  SnrToggleCheckbox □适用 </w:instrText>
              </w:r>
              <w:r>
                <w:rPr>
                  <w:szCs w:val="21"/>
                </w:rPr>
                <w:fldChar w:fldCharType="end"/>
              </w:r>
              <w:r>
                <w:rPr>
                  <w:szCs w:val="21"/>
                </w:rPr>
                <w:fldChar w:fldCharType="begin"/>
              </w:r>
              <w:r w:rsidR="004E3AB6">
                <w:rPr>
                  <w:szCs w:val="21"/>
                </w:rPr>
                <w:instrText xml:space="preserve"> MACROBUTTON  SnrToggleCheckbox √不适用 </w:instrText>
              </w:r>
              <w:r>
                <w:rPr>
                  <w:szCs w:val="21"/>
                </w:rPr>
                <w:fldChar w:fldCharType="end"/>
              </w:r>
            </w:p>
          </w:sdtContent>
        </w:sdt>
      </w:sdtContent>
    </w:sdt>
    <w:sdt>
      <w:sdtPr>
        <w:rPr>
          <w:rFonts w:ascii="宋体" w:hAnsi="宋体" w:cs="宋体" w:hint="eastAsia"/>
          <w:b w:val="0"/>
          <w:bCs w:val="0"/>
          <w:kern w:val="0"/>
          <w:sz w:val="24"/>
          <w:szCs w:val="24"/>
        </w:rPr>
        <w:alias w:val="模块:公司对会计师事务所“非标准意见审计报告”的说明"/>
        <w:tag w:val="_SEC_9d3a2dd92a2447d580108acf33ecf5ea"/>
        <w:id w:val="18618133"/>
        <w:lock w:val="sdtLocked"/>
        <w:placeholder>
          <w:docPart w:val="GBC22222222222222222222222222222"/>
        </w:placeholder>
      </w:sdtPr>
      <w:sdtContent>
        <w:p w:rsidR="00F839A4" w:rsidRDefault="00E5267F" w:rsidP="005D1DBD">
          <w:pPr>
            <w:pStyle w:val="2"/>
            <w:numPr>
              <w:ilvl w:val="0"/>
              <w:numId w:val="8"/>
            </w:numPr>
          </w:pPr>
          <w:r>
            <w:rPr>
              <w:rFonts w:hint="eastAsia"/>
            </w:rPr>
            <w:t>公司对会计师事务所“非标准意见审计报告”的说明</w:t>
          </w:r>
        </w:p>
        <w:p w:rsidR="00F839A4" w:rsidRDefault="00B46F5F" w:rsidP="004E3AB6">
          <w:pPr>
            <w:rPr>
              <w:szCs w:val="21"/>
            </w:rPr>
          </w:pPr>
          <w:sdt>
            <w:sdtPr>
              <w:alias w:val="是否适用：董事会对会计师事务所非标准审计报告的说明[双击切换]"/>
              <w:tag w:val="_GBC_81f7a662b6a641d8aadb05b1cb176ecf"/>
              <w:id w:val="18618132"/>
              <w:lock w:val="sdtContentLocked"/>
              <w:placeholder>
                <w:docPart w:val="GBC22222222222222222222222222222"/>
              </w:placeholder>
            </w:sdtPr>
            <w:sdtContent>
              <w:r>
                <w:fldChar w:fldCharType="begin"/>
              </w:r>
              <w:r w:rsidR="004E3AB6">
                <w:instrText xml:space="preserve">MACROBUTTON  SnrToggleCheckbox □适用 </w:instrText>
              </w:r>
              <w:r>
                <w:fldChar w:fldCharType="end"/>
              </w:r>
              <w:r>
                <w:fldChar w:fldCharType="begin"/>
              </w:r>
              <w:r w:rsidR="004E3AB6">
                <w:instrText xml:space="preserve"> MACROBUTTON  SnrToggleCheckbox √不适用 </w:instrText>
              </w:r>
              <w:r>
                <w:fldChar w:fldCharType="end"/>
              </w:r>
            </w:sdtContent>
          </w:sdt>
        </w:p>
      </w:sdtContent>
    </w:sdt>
    <w:p w:rsidR="00F839A4" w:rsidRDefault="00F839A4">
      <w:pPr>
        <w:pStyle w:val="afe"/>
      </w:pPr>
    </w:p>
    <w:p w:rsidR="00F839A4" w:rsidRPr="00AF2059" w:rsidRDefault="00E5267F" w:rsidP="005D1DBD">
      <w:pPr>
        <w:pStyle w:val="2"/>
        <w:numPr>
          <w:ilvl w:val="0"/>
          <w:numId w:val="8"/>
        </w:numPr>
      </w:pPr>
      <w:r w:rsidRPr="00AF2059">
        <w:rPr>
          <w:rFonts w:hint="eastAsia"/>
        </w:rPr>
        <w:t>公司对会计政策、会计估计变更或重大会计差错更正原因和影响的分析说明</w:t>
      </w:r>
    </w:p>
    <w:sdt>
      <w:sdtPr>
        <w:rPr>
          <w:rFonts w:ascii="宋体" w:hAnsi="宋体" w:cs="宋体" w:hint="eastAsia"/>
          <w:b w:val="0"/>
          <w:bCs w:val="0"/>
          <w:kern w:val="0"/>
          <w:sz w:val="24"/>
          <w:szCs w:val="24"/>
        </w:rPr>
        <w:alias w:val="模块:董事公司对会计政策、会计估计变更原因及影响的分析说明"/>
        <w:tag w:val="_SEC_848c3b6b128d4e1c85d360627256d912"/>
        <w:id w:val="18618136"/>
        <w:lock w:val="sdtLocked"/>
        <w:placeholder>
          <w:docPart w:val="GBC22222222222222222222222222222"/>
        </w:placeholder>
      </w:sdtPr>
      <w:sdtEndPr>
        <w:rPr>
          <w:sz w:val="21"/>
          <w:szCs w:val="21"/>
        </w:rPr>
      </w:sdtEndPr>
      <w:sdtContent>
        <w:p w:rsidR="00F839A4" w:rsidRDefault="00E5267F" w:rsidP="005D1DBD">
          <w:pPr>
            <w:pStyle w:val="3"/>
            <w:numPr>
              <w:ilvl w:val="0"/>
              <w:numId w:val="33"/>
            </w:numPr>
          </w:pPr>
          <w:r>
            <w:rPr>
              <w:rFonts w:hint="eastAsia"/>
            </w:rPr>
            <w:t>公司对会计政策、会计估计变更原因及影响的分析说明</w:t>
          </w:r>
        </w:p>
        <w:sdt>
          <w:sdtPr>
            <w:rPr>
              <w:rFonts w:hint="eastAsia"/>
              <w:szCs w:val="21"/>
            </w:rPr>
            <w:alias w:val="是否适用：公司对会计政策、会计估计更正的原因及影响[双击切换]"/>
            <w:tag w:val="_GBC_af0d7b808dd9452c873bbe81905062f6"/>
            <w:id w:val="18618134"/>
            <w:lock w:val="sdtContentLocked"/>
            <w:placeholder>
              <w:docPart w:val="GBC22222222222222222222222222222"/>
            </w:placeholder>
          </w:sdtPr>
          <w:sdtContent>
            <w:p w:rsidR="00F839A4" w:rsidRDefault="00B46F5F">
              <w:pPr>
                <w:rPr>
                  <w:szCs w:val="21"/>
                </w:rPr>
              </w:pPr>
              <w:r>
                <w:rPr>
                  <w:szCs w:val="21"/>
                </w:rPr>
                <w:fldChar w:fldCharType="begin"/>
              </w:r>
              <w:r w:rsidR="00B77613">
                <w:rPr>
                  <w:szCs w:val="21"/>
                </w:rPr>
                <w:instrText xml:space="preserve">MACROBUTTON  SnrToggleCheckbox √适用 </w:instrText>
              </w:r>
              <w:r>
                <w:rPr>
                  <w:szCs w:val="21"/>
                </w:rPr>
                <w:fldChar w:fldCharType="end"/>
              </w:r>
              <w:r>
                <w:rPr>
                  <w:szCs w:val="21"/>
                </w:rPr>
                <w:fldChar w:fldCharType="begin"/>
              </w:r>
              <w:r w:rsidR="00B77613">
                <w:rPr>
                  <w:szCs w:val="21"/>
                </w:rPr>
                <w:instrText xml:space="preserve"> MACROBUTTON  SnrToggleCheckbox □不适用 </w:instrText>
              </w:r>
              <w:r>
                <w:rPr>
                  <w:szCs w:val="21"/>
                </w:rPr>
                <w:fldChar w:fldCharType="end"/>
              </w:r>
            </w:p>
          </w:sdtContent>
        </w:sdt>
        <w:sdt>
          <w:sdtPr>
            <w:rPr>
              <w:szCs w:val="21"/>
            </w:rPr>
            <w:alias w:val="公司对会计政策会计估计变更原因及影响"/>
            <w:tag w:val="_GBC_ead0cc85823e4aad9c4c70db77b2ff95"/>
            <w:id w:val="18618135"/>
            <w:lock w:val="sdtLocked"/>
            <w:placeholder>
              <w:docPart w:val="GBC22222222222222222222222222222"/>
            </w:placeholder>
          </w:sdtPr>
          <w:sdtEndPr>
            <w:rPr>
              <w:sz w:val="21"/>
            </w:rPr>
          </w:sdtEndPr>
          <w:sdtContent>
            <w:p w:rsidR="00F90280" w:rsidRPr="00663E17" w:rsidRDefault="00F90280" w:rsidP="00F90280">
              <w:pPr>
                <w:rPr>
                  <w:sz w:val="21"/>
                  <w:szCs w:val="21"/>
                </w:rPr>
              </w:pPr>
              <w:r w:rsidRPr="00663E17">
                <w:rPr>
                  <w:rFonts w:hint="eastAsia"/>
                  <w:sz w:val="21"/>
                  <w:szCs w:val="21"/>
                </w:rPr>
                <w:t>主要会计政策和会计估计的变更</w:t>
              </w:r>
            </w:p>
            <w:p w:rsidR="00F90280" w:rsidRPr="00663E17" w:rsidRDefault="00F90280" w:rsidP="00F90280">
              <w:pPr>
                <w:rPr>
                  <w:sz w:val="21"/>
                  <w:szCs w:val="21"/>
                </w:rPr>
              </w:pPr>
              <w:r w:rsidRPr="00663E17">
                <w:rPr>
                  <w:rFonts w:hint="eastAsia"/>
                  <w:sz w:val="21"/>
                  <w:szCs w:val="21"/>
                </w:rPr>
                <w:t>（</w:t>
              </w:r>
              <w:r w:rsidRPr="00663E17">
                <w:rPr>
                  <w:sz w:val="21"/>
                  <w:szCs w:val="21"/>
                </w:rPr>
                <w:t>1）会计政策变更</w:t>
              </w:r>
            </w:p>
            <w:p w:rsidR="00F90280" w:rsidRPr="00663E17" w:rsidRDefault="00F90280" w:rsidP="00F90280">
              <w:pPr>
                <w:rPr>
                  <w:sz w:val="21"/>
                  <w:szCs w:val="21"/>
                </w:rPr>
              </w:pPr>
              <w:r w:rsidRPr="00663E17">
                <w:rPr>
                  <w:rFonts w:hint="eastAsia"/>
                  <w:sz w:val="21"/>
                  <w:szCs w:val="21"/>
                </w:rPr>
                <w:t>①执行新收入准则导致的会计政策变更</w:t>
              </w:r>
            </w:p>
            <w:p w:rsidR="00F90280" w:rsidRPr="00663E17" w:rsidRDefault="00F90280" w:rsidP="00F90280">
              <w:pPr>
                <w:rPr>
                  <w:sz w:val="21"/>
                  <w:szCs w:val="21"/>
                </w:rPr>
              </w:pPr>
              <w:r w:rsidRPr="00663E17">
                <w:rPr>
                  <w:rFonts w:hint="eastAsia"/>
                  <w:sz w:val="21"/>
                  <w:szCs w:val="21"/>
                </w:rPr>
                <w:t>收入确认方法和原则</w:t>
              </w:r>
            </w:p>
            <w:p w:rsidR="00F90280" w:rsidRPr="00663E17" w:rsidRDefault="00F90280" w:rsidP="00F90280">
              <w:pPr>
                <w:rPr>
                  <w:sz w:val="21"/>
                  <w:szCs w:val="21"/>
                </w:rPr>
              </w:pPr>
              <w:r w:rsidRPr="00663E17">
                <w:rPr>
                  <w:rFonts w:hint="eastAsia"/>
                  <w:sz w:val="21"/>
                  <w:szCs w:val="21"/>
                </w:rPr>
                <w:t>本公司的营业收入主要包括销售商品收入、提供劳务收入、让渡资产使用权收入、承接总承包工程收入、合同能源管理收入。</w:t>
              </w:r>
            </w:p>
            <w:p w:rsidR="00F90280" w:rsidRPr="00663E17" w:rsidRDefault="00F90280" w:rsidP="00F90280">
              <w:pPr>
                <w:rPr>
                  <w:sz w:val="21"/>
                  <w:szCs w:val="21"/>
                </w:rPr>
              </w:pPr>
              <w:r w:rsidRPr="00663E17">
                <w:rPr>
                  <w:rFonts w:hint="eastAsia"/>
                  <w:sz w:val="21"/>
                  <w:szCs w:val="21"/>
                </w:rPr>
                <w:t>本公司在履行了合同中的履约义务，即在客户取得相关商品或服务的控制权时，确认收入。</w:t>
              </w:r>
            </w:p>
            <w:p w:rsidR="00F90280" w:rsidRPr="00663E17" w:rsidRDefault="00F90280" w:rsidP="00F90280">
              <w:pPr>
                <w:rPr>
                  <w:sz w:val="21"/>
                  <w:szCs w:val="21"/>
                </w:rPr>
              </w:pPr>
              <w:r w:rsidRPr="00663E17">
                <w:rPr>
                  <w:rFonts w:hint="eastAsia"/>
                  <w:sz w:val="21"/>
                  <w:szCs w:val="21"/>
                </w:rPr>
                <w:t>合同中包含两项或多项履约义务的，本公司在合同开始时，按照个单项履约义务所承诺商品或服务的单独售价的相对比例，将交易价格分摊至各单项履约义务，按照分摊至各单项履约义务的交易价格计量收入。</w:t>
              </w:r>
            </w:p>
            <w:p w:rsidR="00F90280" w:rsidRPr="00663E17" w:rsidRDefault="00F90280" w:rsidP="00F90280">
              <w:pPr>
                <w:rPr>
                  <w:sz w:val="21"/>
                  <w:szCs w:val="21"/>
                </w:rPr>
              </w:pPr>
              <w:r w:rsidRPr="00663E17">
                <w:rPr>
                  <w:rFonts w:hint="eastAsia"/>
                  <w:sz w:val="21"/>
                  <w:szCs w:val="21"/>
                </w:rPr>
                <w:t>交易价格是本公司因向客户转让商品或服务而预期有权收取的对价金额，不包括代第三方收取的款项。本公司确认的交易价格不超过在相关不确定性消除时累计已确认收入极可能不会发生重大转回的金额。预期将退还给客户的款项作为负债不计入交易价格。合同中存在重大融资成分的，本公司按照假定客户在取得商品或服务控制权时即以现金支付的应付金额确定交易价格。该交易价格与合同对价之间的差额，在合同期间内采用实际利率法摊销。合同开始日，本公司预计客户取得商品或服务控制权与客户支付价款间隔不超过一年的，不考虑合同中存在的重大融资成分。</w:t>
              </w:r>
            </w:p>
            <w:p w:rsidR="00F90280" w:rsidRPr="00663E17" w:rsidRDefault="00F90280" w:rsidP="00F90280">
              <w:pPr>
                <w:rPr>
                  <w:sz w:val="21"/>
                  <w:szCs w:val="21"/>
                </w:rPr>
              </w:pPr>
              <w:r w:rsidRPr="00663E17">
                <w:rPr>
                  <w:rFonts w:hint="eastAsia"/>
                  <w:sz w:val="21"/>
                  <w:szCs w:val="21"/>
                </w:rPr>
                <w:t>满足下列条件之一时，属于在某一时段内履行履约义务；否则，属于在某一时点履行履约义务：</w:t>
              </w:r>
            </w:p>
            <w:p w:rsidR="00F90280" w:rsidRPr="00663E17" w:rsidRDefault="00F90280" w:rsidP="00F90280">
              <w:pPr>
                <w:rPr>
                  <w:sz w:val="21"/>
                  <w:szCs w:val="21"/>
                </w:rPr>
              </w:pPr>
              <w:r w:rsidRPr="00663E17">
                <w:rPr>
                  <w:sz w:val="21"/>
                  <w:szCs w:val="21"/>
                </w:rPr>
                <w:t>1）客户在本公司履约的同时即取得并消耗本公司履约所带来的经济利益。</w:t>
              </w:r>
            </w:p>
            <w:p w:rsidR="00F90280" w:rsidRPr="00663E17" w:rsidRDefault="00F90280" w:rsidP="00F90280">
              <w:pPr>
                <w:rPr>
                  <w:sz w:val="21"/>
                  <w:szCs w:val="21"/>
                </w:rPr>
              </w:pPr>
              <w:r w:rsidRPr="00663E17">
                <w:rPr>
                  <w:sz w:val="21"/>
                  <w:szCs w:val="21"/>
                </w:rPr>
                <w:t>2）客户能够控制本公司履约过程中在建的商品。</w:t>
              </w:r>
            </w:p>
            <w:p w:rsidR="00F90280" w:rsidRPr="00663E17" w:rsidRDefault="00F90280" w:rsidP="00F90280">
              <w:pPr>
                <w:rPr>
                  <w:sz w:val="21"/>
                  <w:szCs w:val="21"/>
                </w:rPr>
              </w:pPr>
              <w:r w:rsidRPr="00663E17">
                <w:rPr>
                  <w:sz w:val="21"/>
                  <w:szCs w:val="21"/>
                </w:rPr>
                <w:t>3）在本公司履约过程中所产出的商品具有不可替代用途，且本公司在整个合同期间内有权就累计至今已完成的履约部分收取款项。</w:t>
              </w:r>
            </w:p>
            <w:p w:rsidR="00F90280" w:rsidRPr="00663E17" w:rsidRDefault="00F90280" w:rsidP="00F90280">
              <w:pPr>
                <w:rPr>
                  <w:sz w:val="21"/>
                  <w:szCs w:val="21"/>
                </w:rPr>
              </w:pPr>
              <w:r w:rsidRPr="00663E17">
                <w:rPr>
                  <w:rFonts w:hint="eastAsia"/>
                  <w:sz w:val="21"/>
                  <w:szCs w:val="21"/>
                </w:rPr>
                <w:t>对于在某一时段内履行的履约义务，本公司在该段时间内按照履约进度确认收入，并按照为履行履约义务投入的成本占预计总成本的比例确定履约进度。履约进度不能合理确定时，本公司已经发生的成本预计能够得到补偿的，按照已经发生的成本金额确认收入，直到履约进度能够合理确定为止。</w:t>
              </w:r>
            </w:p>
            <w:p w:rsidR="00F90280" w:rsidRPr="00663E17" w:rsidRDefault="00F90280" w:rsidP="00F90280">
              <w:pPr>
                <w:rPr>
                  <w:sz w:val="21"/>
                  <w:szCs w:val="21"/>
                </w:rPr>
              </w:pPr>
              <w:r w:rsidRPr="00663E17">
                <w:rPr>
                  <w:rFonts w:hint="eastAsia"/>
                  <w:sz w:val="21"/>
                  <w:szCs w:val="21"/>
                </w:rPr>
                <w:t>对于在某一时点履行的履约义务，本公司在客户取得相关商品或服务控制权时点确认收入。在判断客户是否已取得商品或服务控制权时，本公司考虑下列迹象：</w:t>
              </w:r>
            </w:p>
            <w:p w:rsidR="00F90280" w:rsidRPr="00663E17" w:rsidRDefault="00F90280" w:rsidP="00F90280">
              <w:pPr>
                <w:rPr>
                  <w:sz w:val="21"/>
                  <w:szCs w:val="21"/>
                </w:rPr>
              </w:pPr>
              <w:r w:rsidRPr="00663E17">
                <w:rPr>
                  <w:sz w:val="21"/>
                  <w:szCs w:val="21"/>
                </w:rPr>
                <w:t>1）本公司就该商品或服务享有现时收款权利。</w:t>
              </w:r>
            </w:p>
            <w:p w:rsidR="00F90280" w:rsidRPr="00663E17" w:rsidRDefault="00F90280" w:rsidP="00F90280">
              <w:pPr>
                <w:rPr>
                  <w:sz w:val="21"/>
                  <w:szCs w:val="21"/>
                </w:rPr>
              </w:pPr>
              <w:r w:rsidRPr="00663E17">
                <w:rPr>
                  <w:sz w:val="21"/>
                  <w:szCs w:val="21"/>
                </w:rPr>
                <w:t>2）本公司已将该商品的法定所有权转移给客户。</w:t>
              </w:r>
            </w:p>
            <w:p w:rsidR="00F90280" w:rsidRPr="00663E17" w:rsidRDefault="00F90280" w:rsidP="00F90280">
              <w:pPr>
                <w:rPr>
                  <w:sz w:val="21"/>
                  <w:szCs w:val="21"/>
                </w:rPr>
              </w:pPr>
              <w:r w:rsidRPr="00663E17">
                <w:rPr>
                  <w:sz w:val="21"/>
                  <w:szCs w:val="21"/>
                </w:rPr>
                <w:t>3）本公司已将该商品的实物转移给客户。</w:t>
              </w:r>
            </w:p>
            <w:p w:rsidR="00F90280" w:rsidRPr="00663E17" w:rsidRDefault="00F90280" w:rsidP="00F90280">
              <w:pPr>
                <w:rPr>
                  <w:sz w:val="21"/>
                  <w:szCs w:val="21"/>
                </w:rPr>
              </w:pPr>
              <w:r w:rsidRPr="00663E17">
                <w:rPr>
                  <w:sz w:val="21"/>
                  <w:szCs w:val="21"/>
                </w:rPr>
                <w:t>4）本公司已将该商品所有权上的主要风险和报酬转移给客户。</w:t>
              </w:r>
            </w:p>
            <w:p w:rsidR="00F90280" w:rsidRPr="00663E17" w:rsidRDefault="00F90280" w:rsidP="00F90280">
              <w:pPr>
                <w:rPr>
                  <w:sz w:val="21"/>
                  <w:szCs w:val="21"/>
                </w:rPr>
              </w:pPr>
              <w:r w:rsidRPr="00663E17">
                <w:rPr>
                  <w:sz w:val="21"/>
                  <w:szCs w:val="21"/>
                </w:rPr>
                <w:t>5）客户已接受该商品或服务等。</w:t>
              </w:r>
            </w:p>
            <w:p w:rsidR="00F90280" w:rsidRPr="00663E17" w:rsidRDefault="00F90280" w:rsidP="00F90280">
              <w:pPr>
                <w:rPr>
                  <w:sz w:val="21"/>
                  <w:szCs w:val="21"/>
                </w:rPr>
              </w:pPr>
              <w:r w:rsidRPr="00663E17">
                <w:rPr>
                  <w:rFonts w:hint="eastAsia"/>
                  <w:sz w:val="21"/>
                  <w:szCs w:val="21"/>
                </w:rPr>
                <w:t>本公司已向客户转让商品或服务而有权收取对价的权利作为合同资产列示，合同资产以预期信用损失为基础计提减值。本公司拥有的无条件向客户收取对价的权利作为应收款项列示。本公司已收或应收客户对价而应向客户转让商品或服务的义务作为合同负债列示。</w:t>
              </w:r>
            </w:p>
            <w:p w:rsidR="00F90280" w:rsidRPr="00663E17" w:rsidRDefault="00F90280" w:rsidP="00F90280">
              <w:pPr>
                <w:rPr>
                  <w:sz w:val="21"/>
                  <w:szCs w:val="21"/>
                </w:rPr>
              </w:pPr>
              <w:r w:rsidRPr="00663E17">
                <w:rPr>
                  <w:sz w:val="21"/>
                  <w:szCs w:val="21"/>
                </w:rPr>
                <w:t>收入确认的具体标准</w:t>
              </w:r>
            </w:p>
            <w:p w:rsidR="00F90280" w:rsidRPr="00663E17" w:rsidRDefault="00F90280" w:rsidP="00F90280">
              <w:pPr>
                <w:rPr>
                  <w:sz w:val="21"/>
                  <w:szCs w:val="21"/>
                </w:rPr>
              </w:pPr>
              <w:r w:rsidRPr="00663E17">
                <w:rPr>
                  <w:sz w:val="21"/>
                  <w:szCs w:val="21"/>
                </w:rPr>
                <w:t>1）</w:t>
              </w:r>
              <w:r w:rsidRPr="00663E17">
                <w:rPr>
                  <w:rFonts w:hint="eastAsia"/>
                  <w:sz w:val="21"/>
                  <w:szCs w:val="21"/>
                </w:rPr>
                <w:t>销售商品收入。</w:t>
              </w:r>
              <w:r w:rsidRPr="00663E17">
                <w:rPr>
                  <w:rFonts w:asciiTheme="minorEastAsia" w:eastAsiaTheme="minorEastAsia" w:hAnsiTheme="minorEastAsia" w:cs="Arial Narrow"/>
                  <w:color w:val="000000" w:themeColor="text1"/>
                  <w:sz w:val="21"/>
                  <w:szCs w:val="21"/>
                </w:rPr>
                <w:t>在遵循上述原则的前提下，对于不需要调试即可正常使用的商品公司在</w:t>
              </w:r>
              <w:r w:rsidRPr="00663E17">
                <w:rPr>
                  <w:rFonts w:asciiTheme="minorEastAsia" w:eastAsiaTheme="minorEastAsia" w:hAnsiTheme="minorEastAsia" w:cs="Arial Narrow" w:hint="eastAsia"/>
                  <w:color w:val="000000" w:themeColor="text1"/>
                  <w:sz w:val="21"/>
                  <w:szCs w:val="21"/>
                </w:rPr>
                <w:t>商品发出且收到客户签收单</w:t>
              </w:r>
              <w:r w:rsidRPr="00663E17">
                <w:rPr>
                  <w:rFonts w:asciiTheme="minorEastAsia" w:eastAsiaTheme="minorEastAsia" w:hAnsiTheme="minorEastAsia" w:cs="Arial Narrow"/>
                  <w:color w:val="000000" w:themeColor="text1"/>
                  <w:sz w:val="21"/>
                  <w:szCs w:val="21"/>
                </w:rPr>
                <w:t>时即确认收入</w:t>
              </w:r>
              <w:r w:rsidRPr="00663E17">
                <w:rPr>
                  <w:rFonts w:asciiTheme="minorEastAsia" w:eastAsiaTheme="minorEastAsia" w:hAnsiTheme="minorEastAsia" w:cs="Arial Narrow" w:hint="eastAsia"/>
                  <w:color w:val="000000" w:themeColor="text1"/>
                  <w:sz w:val="21"/>
                  <w:szCs w:val="21"/>
                </w:rPr>
                <w:t>；对于需要调试的商品中可明确区分的单项销售商品履约义务在收到客户发送的安装指导通知单时确认该单项履收入；</w:t>
              </w:r>
              <w:r w:rsidRPr="00663E17">
                <w:rPr>
                  <w:rFonts w:asciiTheme="minorEastAsia" w:eastAsiaTheme="minorEastAsia" w:hAnsiTheme="minorEastAsia" w:cs="Arial Narrow"/>
                  <w:color w:val="000000" w:themeColor="text1"/>
                  <w:sz w:val="21"/>
                  <w:szCs w:val="21"/>
                </w:rPr>
                <w:t>对于需要安装调试</w:t>
              </w:r>
              <w:r w:rsidRPr="00663E17">
                <w:rPr>
                  <w:rFonts w:asciiTheme="minorEastAsia" w:eastAsiaTheme="minorEastAsia" w:hAnsiTheme="minorEastAsia" w:cs="Arial Narrow" w:hint="eastAsia"/>
                  <w:color w:val="000000" w:themeColor="text1"/>
                  <w:sz w:val="21"/>
                  <w:szCs w:val="21"/>
                </w:rPr>
                <w:t>且不可明确区分销售</w:t>
              </w:r>
              <w:r w:rsidRPr="00663E17">
                <w:rPr>
                  <w:rFonts w:asciiTheme="minorEastAsia" w:eastAsiaTheme="minorEastAsia" w:hAnsiTheme="minorEastAsia" w:cs="Arial Narrow" w:hint="eastAsia"/>
                  <w:color w:val="000000" w:themeColor="text1"/>
                  <w:sz w:val="21"/>
                  <w:szCs w:val="21"/>
                </w:rPr>
                <w:lastRenderedPageBreak/>
                <w:t>商品和调试服务的产出组合或者可明确区分的调试服务单项履约义务</w:t>
              </w:r>
              <w:r w:rsidRPr="00663E17">
                <w:rPr>
                  <w:rFonts w:asciiTheme="minorEastAsia" w:eastAsiaTheme="minorEastAsia" w:hAnsiTheme="minorEastAsia" w:cs="Arial Narrow"/>
                  <w:color w:val="000000" w:themeColor="text1"/>
                  <w:sz w:val="21"/>
                  <w:szCs w:val="21"/>
                </w:rPr>
                <w:t>，公司在取得客户签署的</w:t>
              </w:r>
              <w:r w:rsidRPr="00663E17">
                <w:rPr>
                  <w:rFonts w:asciiTheme="minorEastAsia" w:eastAsiaTheme="minorEastAsia" w:hAnsiTheme="minorEastAsia" w:cs="Arial Narrow" w:hint="eastAsia"/>
                  <w:color w:val="000000" w:themeColor="text1"/>
                  <w:sz w:val="21"/>
                  <w:szCs w:val="21"/>
                </w:rPr>
                <w:t>运行证明</w:t>
              </w:r>
              <w:r w:rsidRPr="00663E17">
                <w:rPr>
                  <w:rFonts w:asciiTheme="minorEastAsia" w:eastAsiaTheme="minorEastAsia" w:hAnsiTheme="minorEastAsia" w:cs="Arial Narrow"/>
                  <w:color w:val="000000" w:themeColor="text1"/>
                  <w:sz w:val="21"/>
                  <w:szCs w:val="21"/>
                </w:rPr>
                <w:t>后确认</w:t>
              </w:r>
              <w:r w:rsidRPr="00663E17">
                <w:rPr>
                  <w:rFonts w:asciiTheme="minorEastAsia" w:eastAsiaTheme="minorEastAsia" w:hAnsiTheme="minorEastAsia" w:cs="Arial Narrow" w:hint="eastAsia"/>
                  <w:color w:val="000000" w:themeColor="text1"/>
                  <w:sz w:val="21"/>
                  <w:szCs w:val="21"/>
                </w:rPr>
                <w:t>商品</w:t>
              </w:r>
              <w:r w:rsidRPr="00663E17">
                <w:rPr>
                  <w:rFonts w:asciiTheme="minorEastAsia" w:eastAsiaTheme="minorEastAsia" w:hAnsiTheme="minorEastAsia" w:cs="Arial Narrow"/>
                  <w:color w:val="000000" w:themeColor="text1"/>
                  <w:sz w:val="21"/>
                  <w:szCs w:val="21"/>
                </w:rPr>
                <w:t>销售收入</w:t>
              </w:r>
              <w:r w:rsidRPr="00663E17">
                <w:rPr>
                  <w:rFonts w:asciiTheme="minorEastAsia" w:eastAsiaTheme="minorEastAsia" w:hAnsiTheme="minorEastAsia" w:cs="Arial Narrow" w:hint="eastAsia"/>
                  <w:color w:val="000000" w:themeColor="text1"/>
                  <w:sz w:val="21"/>
                  <w:szCs w:val="21"/>
                </w:rPr>
                <w:t>。</w:t>
              </w:r>
            </w:p>
            <w:p w:rsidR="00F90280" w:rsidRPr="00663E17" w:rsidRDefault="00F90280" w:rsidP="00F90280">
              <w:pPr>
                <w:rPr>
                  <w:sz w:val="21"/>
                  <w:szCs w:val="21"/>
                </w:rPr>
              </w:pPr>
              <w:r w:rsidRPr="00663E17">
                <w:rPr>
                  <w:sz w:val="21"/>
                  <w:szCs w:val="21"/>
                </w:rPr>
                <w:t>2）提供劳务收入、承接建设工程收入。在遵循上述原则的前提下，在提供劳务的时间内按照履约进度确认收入，履约进度按照为履行履约义务投入的成本占预计总成本的比例或者可测量可评估的完成进度比例确定。履约进度不能合理确定时，本公司已经发生的成本预计能够得到补偿的，按照已经发生的成本金额确认收入，直到履约进度能够合理确定为止，如果已经发生的成本预计不能得到补偿的，将已发生的成本转入当期损益。</w:t>
              </w:r>
            </w:p>
            <w:p w:rsidR="00F90280" w:rsidRPr="00663E17" w:rsidRDefault="00F90280" w:rsidP="00F90280">
              <w:pPr>
                <w:rPr>
                  <w:sz w:val="21"/>
                  <w:szCs w:val="21"/>
                </w:rPr>
              </w:pPr>
              <w:r w:rsidRPr="00663E17">
                <w:rPr>
                  <w:sz w:val="21"/>
                  <w:szCs w:val="21"/>
                </w:rPr>
                <w:t>3）让渡资产使用权收入。在遵循上述原则的前提下，在合同约定的期间内平均分摊确认收入</w:t>
              </w:r>
            </w:p>
            <w:p w:rsidR="00F90280" w:rsidRPr="00663E17" w:rsidRDefault="00F90280" w:rsidP="00F90280">
              <w:pPr>
                <w:rPr>
                  <w:sz w:val="21"/>
                  <w:szCs w:val="21"/>
                </w:rPr>
              </w:pPr>
              <w:r w:rsidRPr="00663E17">
                <w:rPr>
                  <w:sz w:val="21"/>
                  <w:szCs w:val="21"/>
                </w:rPr>
                <w:t>4）合同能源管理收入。资产负债表日，合同能源管理收入按照当期实际确认的节能分成（节能收入）确认当期营业收入，按照累计确认的节能分成（节能收入）占预计总节能分成（节能收入）的比例计算确定当期营业成本。</w:t>
              </w:r>
            </w:p>
            <w:p w:rsidR="00F90280" w:rsidRPr="00F90280" w:rsidRDefault="00F90280" w:rsidP="00F90280">
              <w:pPr>
                <w:rPr>
                  <w:sz w:val="21"/>
                  <w:szCs w:val="21"/>
                </w:rPr>
              </w:pPr>
              <w:r w:rsidRPr="00F90280">
                <w:rPr>
                  <w:rFonts w:hint="eastAsia"/>
                  <w:sz w:val="21"/>
                  <w:szCs w:val="21"/>
                </w:rPr>
                <w:t>（2）会计政策变更的影响</w:t>
              </w:r>
            </w:p>
            <w:p w:rsidR="00F839A4" w:rsidRPr="00882DC2" w:rsidRDefault="00F90280" w:rsidP="00F90280">
              <w:pPr>
                <w:ind w:firstLineChars="200" w:firstLine="420"/>
                <w:rPr>
                  <w:sz w:val="21"/>
                  <w:szCs w:val="21"/>
                </w:rPr>
              </w:pPr>
              <w:r w:rsidRPr="00F90280">
                <w:rPr>
                  <w:sz w:val="21"/>
                  <w:szCs w:val="21"/>
                </w:rPr>
                <w:t>本公司按照新收入准则的相关规定，对比较期间财务报表不予调整，2020 年 1 月 1 日执行新收入准则与原准则的差异追溯调整当期期初留存收益及财务报表其他相关项目金额</w:t>
              </w:r>
              <w:r w:rsidRPr="00F90280">
                <w:rPr>
                  <w:rFonts w:hint="eastAsia"/>
                  <w:sz w:val="21"/>
                  <w:szCs w:val="21"/>
                </w:rPr>
                <w:t>，详见附注五、44说明。</w:t>
              </w:r>
            </w:p>
          </w:sdtContent>
        </w:sdt>
      </w:sdtContent>
    </w:sdt>
    <w:p w:rsidR="00F839A4" w:rsidRDefault="00F839A4">
      <w:pPr>
        <w:pStyle w:val="afe"/>
      </w:pPr>
    </w:p>
    <w:sdt>
      <w:sdtPr>
        <w:rPr>
          <w:rFonts w:ascii="宋体" w:hAnsi="宋体" w:cs="宋体" w:hint="eastAsia"/>
          <w:b w:val="0"/>
          <w:bCs w:val="0"/>
          <w:kern w:val="0"/>
          <w:sz w:val="24"/>
          <w:szCs w:val="24"/>
        </w:rPr>
        <w:alias w:val="模块:董事会对重要前期差错更正的原因及影响的分析说明"/>
        <w:tag w:val="_SEC_a2664cc90b224463a6b390e3c02032b0"/>
        <w:id w:val="18618138"/>
        <w:lock w:val="sdtLocked"/>
        <w:placeholder>
          <w:docPart w:val="GBC22222222222222222222222222222"/>
        </w:placeholder>
      </w:sdtPr>
      <w:sdtContent>
        <w:p w:rsidR="00F839A4" w:rsidRDefault="00E5267F" w:rsidP="005D1DBD">
          <w:pPr>
            <w:pStyle w:val="3"/>
            <w:numPr>
              <w:ilvl w:val="0"/>
              <w:numId w:val="33"/>
            </w:numPr>
          </w:pPr>
          <w:r>
            <w:rPr>
              <w:rFonts w:hint="eastAsia"/>
            </w:rPr>
            <w:t>公司对重大会计</w:t>
          </w:r>
          <w:r>
            <w:rPr>
              <w:rFonts w:hint="eastAsia"/>
              <w:bCs w:val="0"/>
              <w:szCs w:val="24"/>
            </w:rPr>
            <w:t>差错</w:t>
          </w:r>
          <w:r>
            <w:rPr>
              <w:rFonts w:hint="eastAsia"/>
            </w:rPr>
            <w:t>更正原因及影响的分析说明</w:t>
          </w:r>
        </w:p>
        <w:sdt>
          <w:sdtPr>
            <w:rPr>
              <w:rFonts w:hint="eastAsia"/>
              <w:szCs w:val="21"/>
            </w:rPr>
            <w:alias w:val="是否适用：公司对重大会计差错更正的原因及影响[双击切换]"/>
            <w:tag w:val="_GBC_20433825c59a4e308939a2a08d3b64f5"/>
            <w:id w:val="18618137"/>
            <w:lock w:val="sdtContentLocked"/>
            <w:placeholder>
              <w:docPart w:val="GBC22222222222222222222222222222"/>
            </w:placeholder>
          </w:sdtPr>
          <w:sdtContent>
            <w:p w:rsidR="00F839A4" w:rsidRDefault="00B46F5F" w:rsidP="002A751B">
              <w:pPr>
                <w:rPr>
                  <w:szCs w:val="21"/>
                </w:rPr>
              </w:pPr>
              <w:r>
                <w:rPr>
                  <w:szCs w:val="21"/>
                </w:rPr>
                <w:fldChar w:fldCharType="begin"/>
              </w:r>
              <w:r w:rsidR="002A751B">
                <w:rPr>
                  <w:szCs w:val="21"/>
                </w:rPr>
                <w:instrText xml:space="preserve">MACROBUTTON  SnrToggleCheckbox □适用 </w:instrText>
              </w:r>
              <w:r>
                <w:rPr>
                  <w:szCs w:val="21"/>
                </w:rPr>
                <w:fldChar w:fldCharType="end"/>
              </w:r>
              <w:r>
                <w:rPr>
                  <w:szCs w:val="21"/>
                </w:rPr>
                <w:fldChar w:fldCharType="begin"/>
              </w:r>
              <w:r w:rsidR="002A751B">
                <w:rPr>
                  <w:szCs w:val="21"/>
                </w:rPr>
                <w:instrText xml:space="preserve"> MACROBUTTON  SnrToggleCheckbox √不适用 </w:instrText>
              </w:r>
              <w:r>
                <w:rPr>
                  <w:szCs w:val="21"/>
                </w:rPr>
                <w:fldChar w:fldCharType="end"/>
              </w:r>
            </w:p>
          </w:sdtContent>
        </w:sdt>
      </w:sdtContent>
    </w:sdt>
    <w:p w:rsidR="00F839A4" w:rsidRDefault="00F839A4">
      <w:pPr>
        <w:pStyle w:val="afe"/>
      </w:pPr>
    </w:p>
    <w:sdt>
      <w:sdtPr>
        <w:rPr>
          <w:rFonts w:ascii="宋体" w:hAnsi="宋体" w:cs="宋体"/>
          <w:b w:val="0"/>
          <w:bCs w:val="0"/>
          <w:kern w:val="0"/>
          <w:sz w:val="24"/>
          <w:szCs w:val="24"/>
        </w:rPr>
        <w:alias w:val="模块:与前任会计师事务所进行的沟通情况"/>
        <w:tag w:val="_SEC_31d0510af7aa48b5949b42c21c05d191"/>
        <w:id w:val="18618140"/>
        <w:lock w:val="sdtLocked"/>
        <w:placeholder>
          <w:docPart w:val="GBC22222222222222222222222222222"/>
        </w:placeholder>
      </w:sdtPr>
      <w:sdtEndPr>
        <w:rPr>
          <w:rFonts w:hint="eastAsia"/>
        </w:rPr>
      </w:sdtEndPr>
      <w:sdtContent>
        <w:p w:rsidR="00F839A4" w:rsidRDefault="00E5267F" w:rsidP="005D1DBD">
          <w:pPr>
            <w:pStyle w:val="3"/>
            <w:numPr>
              <w:ilvl w:val="0"/>
              <w:numId w:val="33"/>
            </w:numPr>
          </w:pPr>
          <w:r>
            <w:t>与前任会计师事务所进行的沟通情况</w:t>
          </w:r>
        </w:p>
        <w:sdt>
          <w:sdtPr>
            <w:rPr>
              <w:rFonts w:hint="eastAsia"/>
            </w:rPr>
            <w:alias w:val="是否适用：与前任会计师事务所进行的沟通情况[双击切换]"/>
            <w:tag w:val="_GBC_eac5a093c5584c5699f0b1b4b2cc9124"/>
            <w:id w:val="18618139"/>
            <w:lock w:val="sdtContentLocked"/>
            <w:placeholder>
              <w:docPart w:val="GBC22222222222222222222222222222"/>
            </w:placeholder>
          </w:sdtPr>
          <w:sdtContent>
            <w:p w:rsidR="00F839A4" w:rsidRDefault="00B46F5F" w:rsidP="002A751B">
              <w:pPr>
                <w:pStyle w:val="afe"/>
              </w:pPr>
              <w:r>
                <w:fldChar w:fldCharType="begin"/>
              </w:r>
              <w:r w:rsidR="002A751B">
                <w:instrText xml:space="preserve">MACROBUTTON  SnrToggleCheckbox □适用 </w:instrText>
              </w:r>
              <w:r>
                <w:fldChar w:fldCharType="end"/>
              </w:r>
              <w:r>
                <w:fldChar w:fldCharType="begin"/>
              </w:r>
              <w:r w:rsidR="002A751B">
                <w:instrText xml:space="preserve"> MACROBUTTON  SnrToggleCheckbox √不适用 </w:instrText>
              </w:r>
              <w:r>
                <w:fldChar w:fldCharType="end"/>
              </w:r>
            </w:p>
          </w:sdtContent>
        </w:sdt>
      </w:sdtContent>
    </w:sdt>
    <w:p w:rsidR="00F839A4" w:rsidRDefault="00F839A4">
      <w:pPr>
        <w:pStyle w:val="afe"/>
      </w:pPr>
    </w:p>
    <w:sdt>
      <w:sdtPr>
        <w:rPr>
          <w:rFonts w:ascii="宋体" w:hAnsi="宋体" w:cs="宋体"/>
          <w:b w:val="0"/>
          <w:bCs w:val="0"/>
          <w:kern w:val="0"/>
          <w:sz w:val="24"/>
          <w:szCs w:val="24"/>
        </w:rPr>
        <w:alias w:val="模块:其他说明"/>
        <w:tag w:val="_SEC_350b62c37aba49baa8dbca093e97c5c0"/>
        <w:id w:val="18618142"/>
        <w:lock w:val="sdtLocked"/>
        <w:placeholder>
          <w:docPart w:val="GBC22222222222222222222222222222"/>
        </w:placeholder>
      </w:sdtPr>
      <w:sdtEndPr>
        <w:rPr>
          <w:rFonts w:hint="eastAsia"/>
        </w:rPr>
      </w:sdtEndPr>
      <w:sdtContent>
        <w:p w:rsidR="00F839A4" w:rsidRDefault="00E5267F" w:rsidP="005D1DBD">
          <w:pPr>
            <w:pStyle w:val="3"/>
            <w:numPr>
              <w:ilvl w:val="0"/>
              <w:numId w:val="33"/>
            </w:numPr>
          </w:pPr>
          <w:r>
            <w:t>其他说明</w:t>
          </w:r>
        </w:p>
        <w:sdt>
          <w:sdtPr>
            <w:rPr>
              <w:rFonts w:hint="eastAsia"/>
            </w:rPr>
            <w:alias w:val="是否适用：公司对会计政策、会计估计变更或核算方法变更重大会计差错更正原因和影响的分析其他说明[双击切换]"/>
            <w:tag w:val="_GBC_f59e5141b9f74a2badb652a198d25993"/>
            <w:id w:val="18618141"/>
            <w:lock w:val="sdtContentLocked"/>
            <w:placeholder>
              <w:docPart w:val="GBC22222222222222222222222222222"/>
            </w:placeholder>
          </w:sdtPr>
          <w:sdtContent>
            <w:p w:rsidR="00F839A4" w:rsidRDefault="00B46F5F" w:rsidP="002A751B">
              <w:pPr>
                <w:pStyle w:val="afe"/>
              </w:pPr>
              <w:r>
                <w:fldChar w:fldCharType="begin"/>
              </w:r>
              <w:r w:rsidR="002A751B">
                <w:instrText xml:space="preserve">MACROBUTTON  SnrToggleCheckbox □适用 </w:instrText>
              </w:r>
              <w:r>
                <w:fldChar w:fldCharType="end"/>
              </w:r>
              <w:r>
                <w:fldChar w:fldCharType="begin"/>
              </w:r>
              <w:r w:rsidR="002A751B">
                <w:instrText xml:space="preserve"> MACROBUTTON  SnrToggleCheckbox √不适用 </w:instrText>
              </w:r>
              <w:r>
                <w:fldChar w:fldCharType="end"/>
              </w:r>
            </w:p>
          </w:sdtContent>
        </w:sdt>
      </w:sdtContent>
    </w:sdt>
    <w:p w:rsidR="00F839A4" w:rsidRDefault="00F839A4">
      <w:pPr>
        <w:pStyle w:val="afe"/>
      </w:pPr>
    </w:p>
    <w:p w:rsidR="00F839A4" w:rsidRDefault="00E5267F" w:rsidP="005D1DBD">
      <w:pPr>
        <w:pStyle w:val="2"/>
        <w:numPr>
          <w:ilvl w:val="0"/>
          <w:numId w:val="8"/>
        </w:numPr>
      </w:pPr>
      <w:r>
        <w:t>聘任、解聘会计师事务所情况</w:t>
      </w:r>
    </w:p>
    <w:sdt>
      <w:sdtPr>
        <w:rPr>
          <w:sz w:val="21"/>
        </w:rPr>
        <w:alias w:val="选项模块:聘任、解聘会计师事务所情况"/>
        <w:tag w:val="_SEC_4317320322b74f4fbace375f2fdcd88e"/>
        <w:id w:val="18618157"/>
        <w:lock w:val="sdtLocked"/>
        <w:placeholder>
          <w:docPart w:val="GBC22222222222222222222222222222"/>
        </w:placeholder>
      </w:sdtPr>
      <w:sdtContent>
        <w:p w:rsidR="00F839A4" w:rsidRPr="00882DC2" w:rsidRDefault="00E5267F">
          <w:pPr>
            <w:jc w:val="right"/>
            <w:rPr>
              <w:sz w:val="21"/>
              <w:szCs w:val="21"/>
            </w:rPr>
          </w:pPr>
          <w:r w:rsidRPr="00882DC2">
            <w:rPr>
              <w:rFonts w:hint="eastAsia"/>
              <w:sz w:val="21"/>
              <w:szCs w:val="21"/>
            </w:rPr>
            <w:t>单位：</w:t>
          </w:r>
          <w:sdt>
            <w:sdtPr>
              <w:rPr>
                <w:rFonts w:hint="eastAsia"/>
                <w:sz w:val="21"/>
                <w:szCs w:val="21"/>
              </w:rPr>
              <w:alias w:val="单位：聘任、解聘会计师事务所情况"/>
              <w:tag w:val="_GBC_26e166c9302c4cd6aef51526fb663693"/>
              <w:id w:val="18618143"/>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882DC2">
                <w:rPr>
                  <w:rFonts w:hint="eastAsia"/>
                  <w:sz w:val="21"/>
                  <w:szCs w:val="21"/>
                </w:rPr>
                <w:t>元</w:t>
              </w:r>
            </w:sdtContent>
          </w:sdt>
          <w:r w:rsidRPr="00882DC2">
            <w:rPr>
              <w:rFonts w:hint="eastAsia"/>
              <w:sz w:val="21"/>
              <w:szCs w:val="21"/>
            </w:rPr>
            <w:t xml:space="preserve">  币种：</w:t>
          </w:r>
          <w:sdt>
            <w:sdtPr>
              <w:rPr>
                <w:rFonts w:hint="eastAsia"/>
                <w:sz w:val="21"/>
                <w:szCs w:val="21"/>
              </w:rPr>
              <w:alias w:val="币种：聘任、解聘会计师事务所情况"/>
              <w:tag w:val="_GBC_7dcaa3c6f2b646e695b35f062316b1bc"/>
              <w:id w:val="18618144"/>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882DC2">
                <w:rPr>
                  <w:rFonts w:hint="eastAsia"/>
                  <w:sz w:val="21"/>
                  <w:szCs w:val="21"/>
                </w:rPr>
                <w:t>人民币</w:t>
              </w:r>
            </w:sdtContent>
          </w:sdt>
        </w:p>
        <w:tbl>
          <w:tblPr>
            <w:tblStyle w:val="a6"/>
            <w:tblW w:w="0" w:type="auto"/>
            <w:tblLook w:val="04A0"/>
          </w:tblPr>
          <w:tblGrid>
            <w:gridCol w:w="4524"/>
            <w:gridCol w:w="4525"/>
          </w:tblGrid>
          <w:tr w:rsidR="002A751B" w:rsidRPr="00882DC2" w:rsidTr="002A751B">
            <w:tc>
              <w:tcPr>
                <w:tcW w:w="4524" w:type="dxa"/>
              </w:tcPr>
              <w:p w:rsidR="002A751B" w:rsidRPr="00882DC2" w:rsidRDefault="002A751B" w:rsidP="002A751B">
                <w:pPr>
                  <w:rPr>
                    <w:sz w:val="21"/>
                    <w:szCs w:val="21"/>
                  </w:rPr>
                </w:pPr>
              </w:p>
            </w:tc>
            <w:sdt>
              <w:sdtPr>
                <w:rPr>
                  <w:sz w:val="21"/>
                  <w:szCs w:val="21"/>
                </w:rPr>
                <w:tag w:val="_PLD_364aa8d2f946450c8e3aa85ae050a07e"/>
                <w:id w:val="18618145"/>
                <w:lock w:val="sdtLocked"/>
              </w:sdtPr>
              <w:sdtContent>
                <w:tc>
                  <w:tcPr>
                    <w:tcW w:w="4525" w:type="dxa"/>
                  </w:tcPr>
                  <w:p w:rsidR="002A751B" w:rsidRPr="00882DC2" w:rsidRDefault="002A751B" w:rsidP="002A751B">
                    <w:pPr>
                      <w:jc w:val="center"/>
                      <w:rPr>
                        <w:sz w:val="21"/>
                        <w:szCs w:val="21"/>
                      </w:rPr>
                    </w:pPr>
                    <w:r w:rsidRPr="00882DC2">
                      <w:rPr>
                        <w:rFonts w:hint="eastAsia"/>
                        <w:sz w:val="21"/>
                        <w:szCs w:val="21"/>
                      </w:rPr>
                      <w:t>现聘任</w:t>
                    </w:r>
                  </w:p>
                </w:tc>
              </w:sdtContent>
            </w:sdt>
          </w:tr>
          <w:tr w:rsidR="002A751B" w:rsidRPr="00882DC2" w:rsidTr="002A751B">
            <w:sdt>
              <w:sdtPr>
                <w:rPr>
                  <w:sz w:val="21"/>
                  <w:szCs w:val="21"/>
                </w:rPr>
                <w:tag w:val="_PLD_0acb50119840415b8495bc32adcd0b31"/>
                <w:id w:val="18618146"/>
                <w:lock w:val="sdtLocked"/>
              </w:sdtPr>
              <w:sdtContent>
                <w:tc>
                  <w:tcPr>
                    <w:tcW w:w="4524" w:type="dxa"/>
                  </w:tcPr>
                  <w:p w:rsidR="002A751B" w:rsidRPr="00882DC2" w:rsidRDefault="002A751B" w:rsidP="002A751B">
                    <w:pPr>
                      <w:rPr>
                        <w:sz w:val="21"/>
                        <w:szCs w:val="21"/>
                      </w:rPr>
                    </w:pPr>
                    <w:r w:rsidRPr="00882DC2">
                      <w:rPr>
                        <w:rFonts w:hint="eastAsia"/>
                        <w:sz w:val="21"/>
                        <w:szCs w:val="21"/>
                      </w:rPr>
                      <w:t>境内会计师事务所名称</w:t>
                    </w:r>
                  </w:p>
                </w:tc>
              </w:sdtContent>
            </w:sdt>
            <w:tc>
              <w:tcPr>
                <w:tcW w:w="4525" w:type="dxa"/>
              </w:tcPr>
              <w:p w:rsidR="002A751B" w:rsidRPr="00882DC2" w:rsidRDefault="002A751B" w:rsidP="002A751B">
                <w:pPr>
                  <w:rPr>
                    <w:sz w:val="21"/>
                    <w:szCs w:val="21"/>
                  </w:rPr>
                </w:pPr>
                <w:r w:rsidRPr="00882DC2">
                  <w:rPr>
                    <w:sz w:val="21"/>
                    <w:szCs w:val="21"/>
                  </w:rPr>
                  <w:t>中审众环会计师事务所（特殊普通合伙）</w:t>
                </w:r>
              </w:p>
            </w:tc>
          </w:tr>
          <w:tr w:rsidR="002A751B" w:rsidRPr="00882DC2" w:rsidTr="002A751B">
            <w:sdt>
              <w:sdtPr>
                <w:rPr>
                  <w:sz w:val="21"/>
                  <w:szCs w:val="21"/>
                </w:rPr>
                <w:tag w:val="_PLD_499884016c404b70b56b51dca806a7f6"/>
                <w:id w:val="18618147"/>
                <w:lock w:val="sdtLocked"/>
              </w:sdtPr>
              <w:sdtContent>
                <w:tc>
                  <w:tcPr>
                    <w:tcW w:w="4524" w:type="dxa"/>
                  </w:tcPr>
                  <w:p w:rsidR="002A751B" w:rsidRPr="00882DC2" w:rsidRDefault="002A751B" w:rsidP="002A751B">
                    <w:pPr>
                      <w:rPr>
                        <w:sz w:val="21"/>
                        <w:szCs w:val="21"/>
                      </w:rPr>
                    </w:pPr>
                    <w:r w:rsidRPr="00882DC2">
                      <w:rPr>
                        <w:rFonts w:hint="eastAsia"/>
                        <w:sz w:val="21"/>
                        <w:szCs w:val="21"/>
                      </w:rPr>
                      <w:t>境内会计师事务所报酬</w:t>
                    </w:r>
                  </w:p>
                </w:tc>
              </w:sdtContent>
            </w:sdt>
            <w:tc>
              <w:tcPr>
                <w:tcW w:w="4525" w:type="dxa"/>
              </w:tcPr>
              <w:p w:rsidR="002A751B" w:rsidRPr="00882DC2" w:rsidRDefault="002A751B" w:rsidP="00AF2059">
                <w:pPr>
                  <w:jc w:val="right"/>
                  <w:rPr>
                    <w:sz w:val="21"/>
                    <w:szCs w:val="21"/>
                  </w:rPr>
                </w:pPr>
                <w:r w:rsidRPr="00882DC2">
                  <w:rPr>
                    <w:sz w:val="21"/>
                    <w:szCs w:val="21"/>
                  </w:rPr>
                  <w:t>350,000.00</w:t>
                </w:r>
              </w:p>
            </w:tc>
          </w:tr>
          <w:tr w:rsidR="002A751B" w:rsidRPr="00882DC2" w:rsidTr="002A751B">
            <w:sdt>
              <w:sdtPr>
                <w:rPr>
                  <w:sz w:val="21"/>
                  <w:szCs w:val="21"/>
                </w:rPr>
                <w:tag w:val="_PLD_b34d0f60a14d41b3a048248da4532c21"/>
                <w:id w:val="18618148"/>
                <w:lock w:val="sdtLocked"/>
              </w:sdtPr>
              <w:sdtContent>
                <w:tc>
                  <w:tcPr>
                    <w:tcW w:w="4524" w:type="dxa"/>
                  </w:tcPr>
                  <w:p w:rsidR="002A751B" w:rsidRPr="00882DC2" w:rsidRDefault="002A751B" w:rsidP="002A751B">
                    <w:pPr>
                      <w:rPr>
                        <w:sz w:val="21"/>
                        <w:szCs w:val="21"/>
                      </w:rPr>
                    </w:pPr>
                    <w:r w:rsidRPr="00882DC2">
                      <w:rPr>
                        <w:rFonts w:hint="eastAsia"/>
                        <w:sz w:val="21"/>
                        <w:szCs w:val="21"/>
                      </w:rPr>
                      <w:t>境内会计师事务所审计年限</w:t>
                    </w:r>
                  </w:p>
                </w:tc>
              </w:sdtContent>
            </w:sdt>
            <w:tc>
              <w:tcPr>
                <w:tcW w:w="4525" w:type="dxa"/>
              </w:tcPr>
              <w:p w:rsidR="002A751B" w:rsidRPr="00882DC2" w:rsidRDefault="00AF2059" w:rsidP="00AF2059">
                <w:pPr>
                  <w:jc w:val="right"/>
                  <w:rPr>
                    <w:sz w:val="21"/>
                    <w:szCs w:val="21"/>
                  </w:rPr>
                </w:pPr>
                <w:r>
                  <w:rPr>
                    <w:rFonts w:hint="eastAsia"/>
                    <w:sz w:val="21"/>
                    <w:szCs w:val="21"/>
                  </w:rPr>
                  <w:t>7</w:t>
                </w:r>
              </w:p>
            </w:tc>
          </w:tr>
          <w:tr w:rsidR="002A751B" w:rsidRPr="00882DC2" w:rsidTr="002A751B">
            <w:sdt>
              <w:sdtPr>
                <w:rPr>
                  <w:sz w:val="21"/>
                  <w:szCs w:val="21"/>
                </w:rPr>
                <w:tag w:val="_PLD_144ac3eec20d4ce7b9a462c014e3d24f"/>
                <w:id w:val="18618149"/>
                <w:lock w:val="sdtLocked"/>
              </w:sdtPr>
              <w:sdtContent>
                <w:tc>
                  <w:tcPr>
                    <w:tcW w:w="4524" w:type="dxa"/>
                  </w:tcPr>
                  <w:p w:rsidR="002A751B" w:rsidRPr="00882DC2" w:rsidRDefault="002A751B" w:rsidP="002A751B">
                    <w:pPr>
                      <w:rPr>
                        <w:sz w:val="21"/>
                        <w:szCs w:val="21"/>
                      </w:rPr>
                    </w:pPr>
                    <w:r w:rsidRPr="00882DC2">
                      <w:rPr>
                        <w:rFonts w:hint="eastAsia"/>
                        <w:sz w:val="21"/>
                        <w:szCs w:val="21"/>
                      </w:rPr>
                      <w:t>境外会计师事务所名称</w:t>
                    </w:r>
                  </w:p>
                </w:tc>
              </w:sdtContent>
            </w:sdt>
            <w:tc>
              <w:tcPr>
                <w:tcW w:w="4525" w:type="dxa"/>
              </w:tcPr>
              <w:p w:rsidR="002A751B" w:rsidRPr="00882DC2" w:rsidRDefault="002A751B" w:rsidP="002A751B">
                <w:pPr>
                  <w:rPr>
                    <w:sz w:val="21"/>
                    <w:szCs w:val="21"/>
                  </w:rPr>
                </w:pPr>
              </w:p>
            </w:tc>
          </w:tr>
          <w:tr w:rsidR="002A751B" w:rsidRPr="00882DC2" w:rsidTr="002A751B">
            <w:sdt>
              <w:sdtPr>
                <w:rPr>
                  <w:sz w:val="21"/>
                  <w:szCs w:val="21"/>
                </w:rPr>
                <w:tag w:val="_PLD_e924bac3159d4264bee9a102dddeefe7"/>
                <w:id w:val="18618150"/>
                <w:lock w:val="sdtLocked"/>
              </w:sdtPr>
              <w:sdtContent>
                <w:tc>
                  <w:tcPr>
                    <w:tcW w:w="4524" w:type="dxa"/>
                  </w:tcPr>
                  <w:p w:rsidR="002A751B" w:rsidRPr="00882DC2" w:rsidRDefault="002A751B" w:rsidP="002A751B">
                    <w:pPr>
                      <w:rPr>
                        <w:sz w:val="21"/>
                        <w:szCs w:val="21"/>
                      </w:rPr>
                    </w:pPr>
                    <w:r w:rsidRPr="00882DC2">
                      <w:rPr>
                        <w:rFonts w:hint="eastAsia"/>
                        <w:sz w:val="21"/>
                        <w:szCs w:val="21"/>
                      </w:rPr>
                      <w:t>境外会计师事务所报酬</w:t>
                    </w:r>
                  </w:p>
                </w:tc>
              </w:sdtContent>
            </w:sdt>
            <w:tc>
              <w:tcPr>
                <w:tcW w:w="4525" w:type="dxa"/>
              </w:tcPr>
              <w:p w:rsidR="002A751B" w:rsidRPr="00882DC2" w:rsidRDefault="002A751B" w:rsidP="002A751B">
                <w:pPr>
                  <w:jc w:val="right"/>
                  <w:rPr>
                    <w:sz w:val="21"/>
                    <w:szCs w:val="21"/>
                  </w:rPr>
                </w:pPr>
              </w:p>
            </w:tc>
          </w:tr>
          <w:tr w:rsidR="002A751B" w:rsidRPr="00882DC2" w:rsidTr="002A751B">
            <w:sdt>
              <w:sdtPr>
                <w:rPr>
                  <w:sz w:val="21"/>
                  <w:szCs w:val="21"/>
                </w:rPr>
                <w:tag w:val="_PLD_13f1cb8731d248c1a1d1c6bed454550c"/>
                <w:id w:val="18618151"/>
                <w:lock w:val="sdtLocked"/>
              </w:sdtPr>
              <w:sdtContent>
                <w:tc>
                  <w:tcPr>
                    <w:tcW w:w="4524" w:type="dxa"/>
                  </w:tcPr>
                  <w:p w:rsidR="002A751B" w:rsidRPr="00882DC2" w:rsidRDefault="002A751B" w:rsidP="002A751B">
                    <w:pPr>
                      <w:rPr>
                        <w:sz w:val="21"/>
                        <w:szCs w:val="21"/>
                      </w:rPr>
                    </w:pPr>
                    <w:r w:rsidRPr="00882DC2">
                      <w:rPr>
                        <w:rFonts w:hint="eastAsia"/>
                        <w:sz w:val="21"/>
                        <w:szCs w:val="21"/>
                      </w:rPr>
                      <w:t>境外会计师事务所审计年限</w:t>
                    </w:r>
                  </w:p>
                </w:tc>
              </w:sdtContent>
            </w:sdt>
            <w:tc>
              <w:tcPr>
                <w:tcW w:w="4525" w:type="dxa"/>
              </w:tcPr>
              <w:p w:rsidR="002A751B" w:rsidRPr="00882DC2" w:rsidRDefault="002A751B" w:rsidP="002A751B">
                <w:pPr>
                  <w:jc w:val="left"/>
                  <w:rPr>
                    <w:sz w:val="21"/>
                    <w:szCs w:val="21"/>
                  </w:rPr>
                </w:pPr>
              </w:p>
            </w:tc>
          </w:tr>
        </w:tbl>
        <w:p w:rsidR="002A751B" w:rsidRDefault="002A751B">
          <w:pPr>
            <w:pStyle w:val="afe"/>
          </w:pPr>
        </w:p>
        <w:p w:rsidR="00F839A4" w:rsidRDefault="00F839A4">
          <w:pPr>
            <w:pStyle w:val="afe"/>
          </w:pPr>
        </w:p>
        <w:tbl>
          <w:tblPr>
            <w:tblStyle w:val="a6"/>
            <w:tblW w:w="0" w:type="auto"/>
            <w:tblLook w:val="04A0"/>
          </w:tblPr>
          <w:tblGrid>
            <w:gridCol w:w="3016"/>
            <w:gridCol w:w="3016"/>
            <w:gridCol w:w="3017"/>
          </w:tblGrid>
          <w:tr w:rsidR="002A751B" w:rsidTr="002A751B">
            <w:tc>
              <w:tcPr>
                <w:tcW w:w="3016" w:type="dxa"/>
              </w:tcPr>
              <w:p w:rsidR="002A751B" w:rsidRPr="00882DC2" w:rsidRDefault="002A751B" w:rsidP="002A751B">
                <w:pPr>
                  <w:rPr>
                    <w:sz w:val="21"/>
                    <w:szCs w:val="21"/>
                  </w:rPr>
                </w:pPr>
              </w:p>
            </w:tc>
            <w:sdt>
              <w:sdtPr>
                <w:rPr>
                  <w:sz w:val="21"/>
                  <w:szCs w:val="21"/>
                </w:rPr>
                <w:tag w:val="_PLD_c9ec27d8a8454f91bb769203a75df4b3"/>
                <w:id w:val="18618152"/>
                <w:lock w:val="sdtLocked"/>
              </w:sdtPr>
              <w:sdtContent>
                <w:tc>
                  <w:tcPr>
                    <w:tcW w:w="3016" w:type="dxa"/>
                    <w:vAlign w:val="center"/>
                  </w:tcPr>
                  <w:p w:rsidR="002A751B" w:rsidRPr="00882DC2" w:rsidRDefault="002A751B" w:rsidP="002A751B">
                    <w:pPr>
                      <w:jc w:val="center"/>
                      <w:rPr>
                        <w:sz w:val="21"/>
                        <w:szCs w:val="21"/>
                      </w:rPr>
                    </w:pPr>
                    <w:r w:rsidRPr="00882DC2">
                      <w:rPr>
                        <w:rFonts w:hint="eastAsia"/>
                        <w:sz w:val="21"/>
                        <w:szCs w:val="21"/>
                      </w:rPr>
                      <w:t>名称</w:t>
                    </w:r>
                  </w:p>
                </w:tc>
              </w:sdtContent>
            </w:sdt>
            <w:sdt>
              <w:sdtPr>
                <w:rPr>
                  <w:sz w:val="21"/>
                  <w:szCs w:val="21"/>
                </w:rPr>
                <w:tag w:val="_PLD_ae4e80c7f64046dcb42116bfa53b53af"/>
                <w:id w:val="18618153"/>
                <w:lock w:val="sdtLocked"/>
              </w:sdtPr>
              <w:sdtContent>
                <w:tc>
                  <w:tcPr>
                    <w:tcW w:w="3017" w:type="dxa"/>
                    <w:vAlign w:val="center"/>
                  </w:tcPr>
                  <w:p w:rsidR="002A751B" w:rsidRPr="00882DC2" w:rsidRDefault="002A751B" w:rsidP="002A751B">
                    <w:pPr>
                      <w:jc w:val="center"/>
                      <w:rPr>
                        <w:sz w:val="21"/>
                        <w:szCs w:val="21"/>
                      </w:rPr>
                    </w:pPr>
                    <w:r w:rsidRPr="00882DC2">
                      <w:rPr>
                        <w:rFonts w:hint="eastAsia"/>
                        <w:sz w:val="21"/>
                        <w:szCs w:val="21"/>
                      </w:rPr>
                      <w:t>报酬</w:t>
                    </w:r>
                  </w:p>
                </w:tc>
              </w:sdtContent>
            </w:sdt>
          </w:tr>
          <w:tr w:rsidR="002A751B" w:rsidTr="002A751B">
            <w:sdt>
              <w:sdtPr>
                <w:rPr>
                  <w:sz w:val="21"/>
                  <w:szCs w:val="21"/>
                </w:rPr>
                <w:tag w:val="_PLD_7b9b36bf86614c808ea65de10637144b"/>
                <w:id w:val="18618154"/>
                <w:lock w:val="sdtLocked"/>
              </w:sdtPr>
              <w:sdtContent>
                <w:tc>
                  <w:tcPr>
                    <w:tcW w:w="3016" w:type="dxa"/>
                  </w:tcPr>
                  <w:p w:rsidR="002A751B" w:rsidRPr="00882DC2" w:rsidRDefault="002A751B" w:rsidP="002A751B">
                    <w:pPr>
                      <w:rPr>
                        <w:sz w:val="21"/>
                        <w:szCs w:val="21"/>
                      </w:rPr>
                    </w:pPr>
                    <w:r w:rsidRPr="00882DC2">
                      <w:rPr>
                        <w:rFonts w:hint="eastAsia"/>
                        <w:sz w:val="21"/>
                        <w:szCs w:val="21"/>
                      </w:rPr>
                      <w:t>内部控制审计会计师事务所</w:t>
                    </w:r>
                  </w:p>
                </w:tc>
              </w:sdtContent>
            </w:sdt>
            <w:tc>
              <w:tcPr>
                <w:tcW w:w="3016" w:type="dxa"/>
              </w:tcPr>
              <w:p w:rsidR="002A751B" w:rsidRPr="00882DC2" w:rsidRDefault="002A751B" w:rsidP="002A751B">
                <w:pPr>
                  <w:rPr>
                    <w:sz w:val="21"/>
                    <w:szCs w:val="21"/>
                  </w:rPr>
                </w:pPr>
                <w:r w:rsidRPr="00882DC2">
                  <w:rPr>
                    <w:sz w:val="21"/>
                    <w:szCs w:val="21"/>
                  </w:rPr>
                  <w:t>中审众环会计师事务所（特殊普通合伙）</w:t>
                </w:r>
              </w:p>
            </w:tc>
            <w:tc>
              <w:tcPr>
                <w:tcW w:w="3017" w:type="dxa"/>
              </w:tcPr>
              <w:p w:rsidR="002A751B" w:rsidRPr="00882DC2" w:rsidRDefault="002A751B" w:rsidP="002A751B">
                <w:pPr>
                  <w:jc w:val="right"/>
                  <w:rPr>
                    <w:sz w:val="21"/>
                    <w:szCs w:val="21"/>
                  </w:rPr>
                </w:pPr>
                <w:r w:rsidRPr="00882DC2">
                  <w:rPr>
                    <w:sz w:val="21"/>
                    <w:szCs w:val="21"/>
                  </w:rPr>
                  <w:t>200,000.00</w:t>
                </w:r>
              </w:p>
            </w:tc>
          </w:tr>
          <w:tr w:rsidR="002A751B" w:rsidTr="002A751B">
            <w:sdt>
              <w:sdtPr>
                <w:rPr>
                  <w:sz w:val="21"/>
                  <w:szCs w:val="21"/>
                </w:rPr>
                <w:tag w:val="_PLD_90abc892fd474435b0827015fcaf38b1"/>
                <w:id w:val="18618155"/>
                <w:lock w:val="sdtLocked"/>
              </w:sdtPr>
              <w:sdtContent>
                <w:tc>
                  <w:tcPr>
                    <w:tcW w:w="3016" w:type="dxa"/>
                  </w:tcPr>
                  <w:p w:rsidR="002A751B" w:rsidRPr="00882DC2" w:rsidRDefault="002A751B" w:rsidP="002A751B">
                    <w:pPr>
                      <w:rPr>
                        <w:sz w:val="21"/>
                        <w:szCs w:val="21"/>
                      </w:rPr>
                    </w:pPr>
                    <w:r w:rsidRPr="00882DC2">
                      <w:rPr>
                        <w:rFonts w:hint="eastAsia"/>
                        <w:sz w:val="21"/>
                        <w:szCs w:val="21"/>
                      </w:rPr>
                      <w:t>财务顾问</w:t>
                    </w:r>
                  </w:p>
                </w:tc>
              </w:sdtContent>
            </w:sdt>
            <w:tc>
              <w:tcPr>
                <w:tcW w:w="3016" w:type="dxa"/>
              </w:tcPr>
              <w:p w:rsidR="002A751B" w:rsidRPr="00882DC2" w:rsidRDefault="002A751B" w:rsidP="002A751B">
                <w:pPr>
                  <w:rPr>
                    <w:sz w:val="21"/>
                    <w:szCs w:val="21"/>
                  </w:rPr>
                </w:pPr>
              </w:p>
            </w:tc>
            <w:tc>
              <w:tcPr>
                <w:tcW w:w="3017" w:type="dxa"/>
              </w:tcPr>
              <w:p w:rsidR="002A751B" w:rsidRPr="00882DC2" w:rsidRDefault="002A751B" w:rsidP="002A751B">
                <w:pPr>
                  <w:jc w:val="right"/>
                  <w:rPr>
                    <w:sz w:val="21"/>
                    <w:szCs w:val="21"/>
                  </w:rPr>
                </w:pPr>
              </w:p>
            </w:tc>
          </w:tr>
          <w:tr w:rsidR="002A751B" w:rsidTr="002A751B">
            <w:sdt>
              <w:sdtPr>
                <w:rPr>
                  <w:sz w:val="21"/>
                  <w:szCs w:val="21"/>
                </w:rPr>
                <w:tag w:val="_PLD_f92d4abcd4f44490a0551028b1745ff6"/>
                <w:id w:val="18618156"/>
                <w:lock w:val="sdtLocked"/>
              </w:sdtPr>
              <w:sdtContent>
                <w:tc>
                  <w:tcPr>
                    <w:tcW w:w="3016" w:type="dxa"/>
                  </w:tcPr>
                  <w:p w:rsidR="002A751B" w:rsidRPr="00882DC2" w:rsidRDefault="002A751B" w:rsidP="002A751B">
                    <w:pPr>
                      <w:rPr>
                        <w:sz w:val="21"/>
                        <w:szCs w:val="21"/>
                      </w:rPr>
                    </w:pPr>
                    <w:r w:rsidRPr="00882DC2">
                      <w:rPr>
                        <w:rFonts w:hint="eastAsia"/>
                        <w:sz w:val="21"/>
                        <w:szCs w:val="21"/>
                      </w:rPr>
                      <w:t>保荐人</w:t>
                    </w:r>
                  </w:p>
                </w:tc>
              </w:sdtContent>
            </w:sdt>
            <w:tc>
              <w:tcPr>
                <w:tcW w:w="3016" w:type="dxa"/>
              </w:tcPr>
              <w:p w:rsidR="002A751B" w:rsidRPr="00882DC2" w:rsidRDefault="002A751B" w:rsidP="002A751B">
                <w:pPr>
                  <w:rPr>
                    <w:sz w:val="21"/>
                    <w:szCs w:val="21"/>
                  </w:rPr>
                </w:pPr>
              </w:p>
            </w:tc>
            <w:tc>
              <w:tcPr>
                <w:tcW w:w="3017" w:type="dxa"/>
              </w:tcPr>
              <w:p w:rsidR="002A751B" w:rsidRPr="00882DC2" w:rsidRDefault="002A751B" w:rsidP="002A751B">
                <w:pPr>
                  <w:jc w:val="right"/>
                  <w:rPr>
                    <w:sz w:val="21"/>
                    <w:szCs w:val="21"/>
                  </w:rPr>
                </w:pPr>
              </w:p>
            </w:tc>
          </w:tr>
        </w:tbl>
        <w:p w:rsidR="002A751B" w:rsidRDefault="002A751B">
          <w:pPr>
            <w:pStyle w:val="afe"/>
          </w:pPr>
        </w:p>
        <w:p w:rsidR="00F839A4" w:rsidRDefault="00B46F5F">
          <w:pPr>
            <w:pStyle w:val="afe"/>
          </w:pPr>
        </w:p>
      </w:sdtContent>
    </w:sdt>
    <w:sdt>
      <w:sdtPr>
        <w:rPr>
          <w:sz w:val="24"/>
        </w:rPr>
        <w:alias w:val="模块:聘任、解聘会计师事务所的情况说明"/>
        <w:tag w:val="_SEC_322c3d9669f246aa87ccb7f9dc50a714"/>
        <w:id w:val="18618159"/>
        <w:lock w:val="sdtLocked"/>
        <w:placeholder>
          <w:docPart w:val="GBC22222222222222222222222222222"/>
        </w:placeholder>
      </w:sdtPr>
      <w:sdtEndPr>
        <w:rPr>
          <w:rFonts w:hint="eastAsia"/>
        </w:rPr>
      </w:sdtEndPr>
      <w:sdtContent>
        <w:p w:rsidR="00F839A4" w:rsidRDefault="00E5267F">
          <w:pPr>
            <w:pStyle w:val="afe"/>
          </w:pPr>
          <w:r>
            <w:t>聘任、解聘会计师事务所的情况说明</w:t>
          </w:r>
        </w:p>
        <w:sdt>
          <w:sdtPr>
            <w:alias w:val="是否适用：聘任、解聘会计师事务所情况[双击切换]"/>
            <w:tag w:val="_GBC_376f0811302240c0a118add2061458b6"/>
            <w:id w:val="18618158"/>
            <w:lock w:val="sdtContentLocked"/>
            <w:placeholder>
              <w:docPart w:val="GBC22222222222222222222222222222"/>
            </w:placeholder>
          </w:sdtPr>
          <w:sdtContent>
            <w:p w:rsidR="00F839A4" w:rsidRDefault="00B46F5F" w:rsidP="002A751B">
              <w:pPr>
                <w:rPr>
                  <w:szCs w:val="21"/>
                </w:rPr>
              </w:pPr>
              <w:r>
                <w:fldChar w:fldCharType="begin"/>
              </w:r>
              <w:r w:rsidR="002A751B">
                <w:instrText xml:space="preserve">MACROBUTTON  SnrToggleCheckbox □适用 </w:instrText>
              </w:r>
              <w:r>
                <w:fldChar w:fldCharType="end"/>
              </w:r>
              <w:r>
                <w:fldChar w:fldCharType="begin"/>
              </w:r>
              <w:r w:rsidR="002A751B">
                <w:instrText xml:space="preserve"> MACROBUTTON  SnrToggleCheckbox √不适用 </w:instrText>
              </w:r>
              <w:r>
                <w:fldChar w:fldCharType="end"/>
              </w:r>
            </w:p>
          </w:sdtContent>
        </w:sdt>
      </w:sdtContent>
    </w:sdt>
    <w:p w:rsidR="00F839A4" w:rsidRDefault="00F839A4">
      <w:pPr>
        <w:pStyle w:val="afe"/>
      </w:pPr>
    </w:p>
    <w:sdt>
      <w:sdtPr>
        <w:alias w:val="模块:审计期间改聘会计师事务所的情况说明"/>
        <w:tag w:val="_SEC_9e5ff31b39074841b1732f4693c6a461"/>
        <w:id w:val="18618161"/>
        <w:lock w:val="sdtLocked"/>
        <w:placeholder>
          <w:docPart w:val="GBC22222222222222222222222222222"/>
        </w:placeholder>
      </w:sdtPr>
      <w:sdtEndPr>
        <w:rPr>
          <w:rFonts w:hint="eastAsia"/>
        </w:rPr>
      </w:sdtEndPr>
      <w:sdtContent>
        <w:p w:rsidR="00F839A4" w:rsidRDefault="00E5267F">
          <w:pPr>
            <w:pStyle w:val="afe"/>
          </w:pPr>
          <w:r>
            <w:t>审计期间改聘会计师事务所的情况说明</w:t>
          </w:r>
        </w:p>
        <w:sdt>
          <w:sdtPr>
            <w:rPr>
              <w:rFonts w:hint="eastAsia"/>
            </w:rPr>
            <w:alias w:val="是否适用：审计期间改聘会计师事务所的情况说明[双击切换]"/>
            <w:tag w:val="_GBC_34c57619e2904c83a8840614e4e5d5d0"/>
            <w:id w:val="18618160"/>
            <w:lock w:val="sdtContentLocked"/>
            <w:placeholder>
              <w:docPart w:val="GBC22222222222222222222222222222"/>
            </w:placeholder>
          </w:sdtPr>
          <w:sdtContent>
            <w:p w:rsidR="00F839A4" w:rsidRDefault="00B46F5F" w:rsidP="002A751B">
              <w:pPr>
                <w:pStyle w:val="afe"/>
              </w:pPr>
              <w:r>
                <w:fldChar w:fldCharType="begin"/>
              </w:r>
              <w:r w:rsidR="002A751B">
                <w:instrText xml:space="preserve">MACROBUTTON  SnrToggleCheckbox □适用 </w:instrText>
              </w:r>
              <w:r>
                <w:fldChar w:fldCharType="end"/>
              </w:r>
              <w:r>
                <w:fldChar w:fldCharType="begin"/>
              </w:r>
              <w:r w:rsidR="002A751B">
                <w:instrText xml:space="preserve"> MACROBUTTON  SnrToggleCheckbox √不适用 </w:instrText>
              </w:r>
              <w:r>
                <w:fldChar w:fldCharType="end"/>
              </w:r>
            </w:p>
          </w:sdtContent>
        </w:sdt>
      </w:sdtContent>
    </w:sdt>
    <w:sdt>
      <w:sdtPr>
        <w:rPr>
          <w:rFonts w:ascii="Calibri" w:hAnsi="Calibri"/>
          <w:szCs w:val="32"/>
        </w:rPr>
        <w:tag w:val="_PLD_f8e3918b8cb74b6da24724a5bbb68010"/>
        <w:id w:val="18618162"/>
        <w:lock w:val="sdtLocked"/>
        <w:placeholder>
          <w:docPart w:val="GBC22222222222222222222222222222"/>
        </w:placeholder>
      </w:sdtPr>
      <w:sdtContent>
        <w:p w:rsidR="00F839A4" w:rsidRDefault="00E5267F" w:rsidP="005D1DBD">
          <w:pPr>
            <w:pStyle w:val="2"/>
            <w:numPr>
              <w:ilvl w:val="0"/>
              <w:numId w:val="8"/>
            </w:numPr>
          </w:pPr>
          <w:r>
            <w:t>面临暂停上市风险的情况</w:t>
          </w:r>
        </w:p>
      </w:sdtContent>
    </w:sdt>
    <w:sdt>
      <w:sdtPr>
        <w:rPr>
          <w:rFonts w:hint="eastAsia"/>
        </w:rPr>
        <w:alias w:val="模块:导致暂停上市的原因"/>
        <w:tag w:val="_SEC_0b76711d6a7c42639f1388a3bc6defd5"/>
        <w:id w:val="18618163"/>
        <w:lock w:val="sdtLocked"/>
        <w:placeholder>
          <w:docPart w:val="GBC22222222222222222222222222222"/>
        </w:placeholder>
      </w:sdtPr>
      <w:sdtEndPr>
        <w:rPr>
          <w:rFonts w:hint="default"/>
          <w:szCs w:val="21"/>
        </w:rPr>
      </w:sdtEndPr>
      <w:sdtContent>
        <w:p w:rsidR="00F839A4" w:rsidRDefault="00E5267F" w:rsidP="005D1DBD">
          <w:pPr>
            <w:pStyle w:val="3"/>
            <w:numPr>
              <w:ilvl w:val="0"/>
              <w:numId w:val="24"/>
            </w:numPr>
            <w:jc w:val="left"/>
          </w:pPr>
          <w:r>
            <w:rPr>
              <w:rFonts w:hint="eastAsia"/>
            </w:rPr>
            <w:t>导</w:t>
          </w:r>
          <w:r>
            <w:rPr>
              <w:szCs w:val="21"/>
            </w:rPr>
            <w:t>致暂停上市的原因</w:t>
          </w:r>
        </w:p>
      </w:sdtContent>
    </w:sdt>
    <w:sdt>
      <w:sdtPr>
        <w:rPr>
          <w:rFonts w:hint="eastAsia"/>
          <w:b/>
          <w:bCs/>
        </w:rPr>
        <w:alias w:val="模块:导致暂停上市或终止上市的原因以及公司采取的消除暂停上市或终止上市情形的措施"/>
        <w:tag w:val="_SEC_0941141f259f4f9f84f8189eb23f5979"/>
        <w:id w:val="18618165"/>
        <w:lock w:val="sdtLocked"/>
        <w:placeholder>
          <w:docPart w:val="GBC22222222222222222222222222222"/>
        </w:placeholder>
      </w:sdtPr>
      <w:sdtEndPr>
        <w:rPr>
          <w:b w:val="0"/>
          <w:bCs w:val="0"/>
        </w:rPr>
      </w:sdtEndPr>
      <w:sdtContent>
        <w:sdt>
          <w:sdtPr>
            <w:rPr>
              <w:rFonts w:hint="eastAsia"/>
              <w:szCs w:val="21"/>
            </w:rPr>
            <w:alias w:val="是否适用：导致暂停上市的原因[双击切换]"/>
            <w:tag w:val="_GBC_5be6e6fabf4849c7b63c5d08ac7706e1"/>
            <w:id w:val="18618164"/>
            <w:lock w:val="sdtContentLocked"/>
            <w:placeholder>
              <w:docPart w:val="GBC22222222222222222222222222222"/>
            </w:placeholder>
          </w:sdtPr>
          <w:sdtContent>
            <w:p w:rsidR="00F839A4" w:rsidRDefault="00B46F5F" w:rsidP="002A751B">
              <w:pPr>
                <w:rPr>
                  <w:szCs w:val="21"/>
                </w:rPr>
              </w:pPr>
              <w:r>
                <w:rPr>
                  <w:szCs w:val="21"/>
                </w:rPr>
                <w:fldChar w:fldCharType="begin"/>
              </w:r>
              <w:r w:rsidR="002A751B">
                <w:rPr>
                  <w:szCs w:val="21"/>
                </w:rPr>
                <w:instrText xml:space="preserve">MACROBUTTON  SnrToggleCheckbox □适用 </w:instrText>
              </w:r>
              <w:r>
                <w:rPr>
                  <w:szCs w:val="21"/>
                </w:rPr>
                <w:fldChar w:fldCharType="end"/>
              </w:r>
              <w:r>
                <w:rPr>
                  <w:szCs w:val="21"/>
                </w:rPr>
                <w:fldChar w:fldCharType="begin"/>
              </w:r>
              <w:r w:rsidR="002A751B">
                <w:rPr>
                  <w:szCs w:val="21"/>
                </w:rPr>
                <w:instrText xml:space="preserve"> MACROBUTTON  SnrToggleCheckbox √不适用 </w:instrText>
              </w:r>
              <w:r>
                <w:rPr>
                  <w:szCs w:val="21"/>
                </w:rPr>
                <w:fldChar w:fldCharType="end"/>
              </w:r>
            </w:p>
          </w:sdtContent>
        </w:sdt>
      </w:sdtContent>
    </w:sdt>
    <w:p w:rsidR="00F839A4" w:rsidRDefault="00F839A4">
      <w:pPr>
        <w:rPr>
          <w:szCs w:val="21"/>
        </w:rPr>
      </w:pPr>
    </w:p>
    <w:sdt>
      <w:sdtPr>
        <w:rPr>
          <w:rFonts w:ascii="宋体" w:hAnsi="宋体" w:cs="宋体"/>
          <w:b w:val="0"/>
          <w:bCs w:val="0"/>
          <w:kern w:val="0"/>
          <w:sz w:val="24"/>
          <w:szCs w:val="21"/>
        </w:rPr>
        <w:alias w:val="模块:公司拟采取的应对措施"/>
        <w:tag w:val="_SEC_9dd9fc587be540dab1fcdb757f5036d7"/>
        <w:id w:val="18618167"/>
        <w:lock w:val="sdtLocked"/>
        <w:placeholder>
          <w:docPart w:val="GBC22222222222222222222222222222"/>
        </w:placeholder>
      </w:sdtPr>
      <w:sdtContent>
        <w:p w:rsidR="00F839A4" w:rsidRDefault="00E5267F" w:rsidP="005D1DBD">
          <w:pPr>
            <w:pStyle w:val="3"/>
            <w:numPr>
              <w:ilvl w:val="0"/>
              <w:numId w:val="24"/>
            </w:numPr>
            <w:rPr>
              <w:szCs w:val="21"/>
            </w:rPr>
          </w:pPr>
          <w:r>
            <w:rPr>
              <w:rFonts w:hint="eastAsia"/>
              <w:szCs w:val="21"/>
            </w:rPr>
            <w:t>公司拟采取的应对措施</w:t>
          </w:r>
        </w:p>
        <w:sdt>
          <w:sdtPr>
            <w:rPr>
              <w:szCs w:val="21"/>
            </w:rPr>
            <w:alias w:val="是否适用：公司拟采取的措施[双击切换]"/>
            <w:tag w:val="_GBC_8656f473b4d943fe8fa1477037f607c5"/>
            <w:id w:val="18618166"/>
            <w:lock w:val="sdtContentLocked"/>
            <w:placeholder>
              <w:docPart w:val="GBC22222222222222222222222222222"/>
            </w:placeholder>
          </w:sdtPr>
          <w:sdtContent>
            <w:p w:rsidR="00F839A4" w:rsidRDefault="00B46F5F" w:rsidP="002A751B">
              <w:pPr>
                <w:rPr>
                  <w:szCs w:val="21"/>
                </w:rPr>
              </w:pPr>
              <w:r>
                <w:rPr>
                  <w:szCs w:val="21"/>
                </w:rPr>
                <w:fldChar w:fldCharType="begin"/>
              </w:r>
              <w:r w:rsidR="002A751B">
                <w:rPr>
                  <w:szCs w:val="21"/>
                </w:rPr>
                <w:instrText xml:space="preserve">MACROBUTTON  SnrToggleCheckbox □适用 </w:instrText>
              </w:r>
              <w:r>
                <w:rPr>
                  <w:szCs w:val="21"/>
                </w:rPr>
                <w:fldChar w:fldCharType="end"/>
              </w:r>
              <w:r>
                <w:rPr>
                  <w:szCs w:val="21"/>
                </w:rPr>
                <w:fldChar w:fldCharType="begin"/>
              </w:r>
              <w:r w:rsidR="002A751B">
                <w:rPr>
                  <w:szCs w:val="21"/>
                </w:rPr>
                <w:instrText xml:space="preserve"> MACROBUTTON  SnrToggleCheckbox √不适用 </w:instrText>
              </w:r>
              <w:r>
                <w:rPr>
                  <w:szCs w:val="21"/>
                </w:rPr>
                <w:fldChar w:fldCharType="end"/>
              </w:r>
            </w:p>
          </w:sdtContent>
        </w:sdt>
      </w:sdtContent>
    </w:sdt>
    <w:p w:rsidR="00F839A4" w:rsidRDefault="00F839A4">
      <w:pPr>
        <w:rPr>
          <w:szCs w:val="21"/>
        </w:rPr>
      </w:pPr>
    </w:p>
    <w:p w:rsidR="00F839A4" w:rsidRDefault="00E5267F" w:rsidP="005D1DBD">
      <w:pPr>
        <w:pStyle w:val="2"/>
        <w:numPr>
          <w:ilvl w:val="0"/>
          <w:numId w:val="8"/>
        </w:numPr>
      </w:pPr>
      <w:r>
        <w:rPr>
          <w:rFonts w:hint="eastAsia"/>
        </w:rPr>
        <w:t>面临终止上市的情况和原因</w:t>
      </w:r>
    </w:p>
    <w:sdt>
      <w:sdtPr>
        <w:rPr>
          <w:b/>
          <w:bCs/>
        </w:rPr>
        <w:alias w:val="模块:面临终止上市的情况和原因"/>
        <w:tag w:val="_SEC_51ab085506b64e5e89440b52989dee71"/>
        <w:id w:val="18618169"/>
        <w:lock w:val="sdtLocked"/>
        <w:placeholder>
          <w:docPart w:val="GBC22222222222222222222222222222"/>
        </w:placeholder>
      </w:sdtPr>
      <w:sdtEndPr>
        <w:rPr>
          <w:b w:val="0"/>
          <w:bCs w:val="0"/>
        </w:rPr>
      </w:sdtEndPr>
      <w:sdtContent>
        <w:sdt>
          <w:sdtPr>
            <w:rPr>
              <w:rFonts w:hint="eastAsia"/>
              <w:szCs w:val="21"/>
            </w:rPr>
            <w:alias w:val="是否适用：面临终止上市的情况和原因 [双击切换]"/>
            <w:tag w:val="_GBC_36002fff87954035b149cfd20b1790d5"/>
            <w:id w:val="18618168"/>
            <w:lock w:val="sdtContentLocked"/>
            <w:placeholder>
              <w:docPart w:val="GBC22222222222222222222222222222"/>
            </w:placeholder>
          </w:sdtPr>
          <w:sdtContent>
            <w:p w:rsidR="00F839A4" w:rsidRDefault="00B46F5F" w:rsidP="002A751B">
              <w:pPr>
                <w:rPr>
                  <w:szCs w:val="21"/>
                </w:rPr>
              </w:pPr>
              <w:r>
                <w:rPr>
                  <w:szCs w:val="21"/>
                </w:rPr>
                <w:fldChar w:fldCharType="begin"/>
              </w:r>
              <w:r w:rsidR="002A751B">
                <w:rPr>
                  <w:szCs w:val="21"/>
                </w:rPr>
                <w:instrText xml:space="preserve">MACROBUTTON  SnrToggleCheckbox □适用 </w:instrText>
              </w:r>
              <w:r>
                <w:rPr>
                  <w:szCs w:val="21"/>
                </w:rPr>
                <w:fldChar w:fldCharType="end"/>
              </w:r>
              <w:r>
                <w:rPr>
                  <w:szCs w:val="21"/>
                </w:rPr>
                <w:fldChar w:fldCharType="begin"/>
              </w:r>
              <w:r w:rsidR="002A751B">
                <w:rPr>
                  <w:szCs w:val="21"/>
                </w:rPr>
                <w:instrText xml:space="preserve"> MACROBUTTON  SnrToggleCheckbox √不适用 </w:instrText>
              </w:r>
              <w:r>
                <w:rPr>
                  <w:szCs w:val="21"/>
                </w:rPr>
                <w:fldChar w:fldCharType="end"/>
              </w:r>
            </w:p>
          </w:sdtContent>
        </w:sdt>
        <w:p w:rsidR="00F839A4" w:rsidRDefault="00B46F5F">
          <w:pPr>
            <w:rPr>
              <w:szCs w:val="21"/>
            </w:rPr>
          </w:pPr>
        </w:p>
      </w:sdtContent>
    </w:sdt>
    <w:sdt>
      <w:sdtPr>
        <w:rPr>
          <w:rFonts w:ascii="宋体" w:hAnsi="宋体" w:cs="宋体"/>
          <w:b w:val="0"/>
          <w:bCs w:val="0"/>
          <w:kern w:val="0"/>
          <w:sz w:val="24"/>
          <w:szCs w:val="24"/>
        </w:rPr>
        <w:alias w:val="模块:破产重整相关事项"/>
        <w:tag w:val="_SEC_40f00e43fb5a4ec79cf5293b027262f4"/>
        <w:id w:val="18618171"/>
        <w:lock w:val="sdtLocked"/>
        <w:placeholder>
          <w:docPart w:val="GBC22222222222222222222222222222"/>
        </w:placeholder>
      </w:sdtPr>
      <w:sdtEndPr>
        <w:rPr>
          <w:rFonts w:hint="eastAsia"/>
        </w:rPr>
      </w:sdtEndPr>
      <w:sdtContent>
        <w:p w:rsidR="00F839A4" w:rsidRDefault="00E5267F" w:rsidP="005D1DBD">
          <w:pPr>
            <w:pStyle w:val="2"/>
            <w:numPr>
              <w:ilvl w:val="0"/>
              <w:numId w:val="8"/>
            </w:numPr>
          </w:pPr>
          <w:r>
            <w:t>破产重整相关事项</w:t>
          </w:r>
        </w:p>
        <w:sdt>
          <w:sdtPr>
            <w:alias w:val="是否适用：破产重整相关事项[双击切换]"/>
            <w:tag w:val="_GBC_5840a694c2a04f98893394e6da3bc9cc"/>
            <w:id w:val="18618170"/>
            <w:lock w:val="sdtContentLocked"/>
            <w:placeholder>
              <w:docPart w:val="GBC22222222222222222222222222222"/>
            </w:placeholder>
          </w:sdtPr>
          <w:sdtContent>
            <w:p w:rsidR="00F839A4" w:rsidRDefault="00B46F5F" w:rsidP="002A751B">
              <w:pPr>
                <w:pStyle w:val="afe"/>
              </w:pPr>
              <w:r>
                <w:fldChar w:fldCharType="begin"/>
              </w:r>
              <w:r w:rsidR="002A751B">
                <w:instrText xml:space="preserve">MACROBUTTON  SnrToggleCheckbox □适用 </w:instrText>
              </w:r>
              <w:r>
                <w:fldChar w:fldCharType="end"/>
              </w:r>
              <w:r>
                <w:fldChar w:fldCharType="begin"/>
              </w:r>
              <w:r w:rsidR="002A751B">
                <w:instrText xml:space="preserve"> MACROBUTTON  SnrToggleCheckbox √不适用 </w:instrText>
              </w:r>
              <w:r>
                <w:fldChar w:fldCharType="end"/>
              </w:r>
            </w:p>
          </w:sdtContent>
        </w:sdt>
      </w:sdtContent>
    </w:sdt>
    <w:p w:rsidR="00F839A4" w:rsidRDefault="00F839A4">
      <w:pPr>
        <w:pStyle w:val="afe"/>
      </w:pPr>
    </w:p>
    <w:p w:rsidR="00F839A4" w:rsidRPr="00882DC2" w:rsidRDefault="00E5267F" w:rsidP="005D1DBD">
      <w:pPr>
        <w:pStyle w:val="2"/>
        <w:numPr>
          <w:ilvl w:val="0"/>
          <w:numId w:val="8"/>
        </w:numPr>
      </w:pPr>
      <w:r w:rsidRPr="00882DC2">
        <w:t>重大诉讼、仲裁事项</w:t>
      </w:r>
    </w:p>
    <w:sdt>
      <w:sdtPr>
        <w:alias w:val="本年度公司有无重大诉讼、仲裁事项"/>
        <w:tag w:val="_GBC_b7d97a978491465ca563fa610688ebef"/>
        <w:id w:val="18618172"/>
        <w:lock w:val="sdtContentLocked"/>
        <w:placeholder>
          <w:docPart w:val="GBC22222222222222222222222222222"/>
        </w:placeholder>
      </w:sdtPr>
      <w:sdtContent>
        <w:p w:rsidR="00E17AC3" w:rsidRDefault="00B46F5F" w:rsidP="00E17AC3">
          <w:pPr>
            <w:rPr>
              <w:szCs w:val="21"/>
            </w:rPr>
          </w:pPr>
          <w:r>
            <w:fldChar w:fldCharType="begin"/>
          </w:r>
          <w:r w:rsidR="00E17AC3">
            <w:instrText xml:space="preserve"> MACROBUTTON  SnrToggleCheckbox □本年度公司有重大诉讼、仲裁事项 </w:instrText>
          </w:r>
          <w:r>
            <w:fldChar w:fldCharType="end"/>
          </w:r>
          <w:r>
            <w:fldChar w:fldCharType="begin"/>
          </w:r>
          <w:r w:rsidR="00E17AC3">
            <w:instrText xml:space="preserve"> MACROBUTTON  SnrToggleCheckbox √本年度公司无重大诉讼、仲裁事项 </w:instrText>
          </w:r>
          <w:r>
            <w:fldChar w:fldCharType="end"/>
          </w:r>
        </w:p>
      </w:sdtContent>
    </w:sdt>
    <w:p w:rsidR="00F839A4" w:rsidRDefault="00F839A4">
      <w:pPr>
        <w:rPr>
          <w:szCs w:val="21"/>
        </w:rPr>
      </w:pPr>
    </w:p>
    <w:p w:rsidR="00F839A4" w:rsidRDefault="00F839A4">
      <w:pPr>
        <w:rPr>
          <w:szCs w:val="21"/>
        </w:rPr>
      </w:pPr>
    </w:p>
    <w:sdt>
      <w:sdtPr>
        <w:rPr>
          <w:rFonts w:ascii="宋体" w:hAnsi="宋体" w:cs="宋体"/>
          <w:b w:val="0"/>
          <w:bCs w:val="0"/>
          <w:kern w:val="0"/>
          <w:sz w:val="24"/>
          <w:szCs w:val="24"/>
        </w:rPr>
        <w:alias w:val="模块:上市公司及其董事、监事、高级管理人员、控股股东、实际控制人、..."/>
        <w:tag w:val="_SEC_ab4d5b987db046049f25c9a37c5fcef6"/>
        <w:id w:val="18618174"/>
        <w:lock w:val="sdtLocked"/>
        <w:placeholder>
          <w:docPart w:val="GBC22222222222222222222222222222"/>
        </w:placeholder>
      </w:sdtPr>
      <w:sdtContent>
        <w:p w:rsidR="00F839A4" w:rsidRDefault="00E5267F" w:rsidP="005D1DBD">
          <w:pPr>
            <w:pStyle w:val="2"/>
            <w:numPr>
              <w:ilvl w:val="0"/>
              <w:numId w:val="8"/>
            </w:numPr>
          </w:pPr>
          <w:r>
            <w:t>上市公司及其董事、监事、高级管理人员、</w:t>
          </w:r>
          <w:r>
            <w:rPr>
              <w:rFonts w:hint="eastAsia"/>
            </w:rPr>
            <w:t>控股</w:t>
          </w:r>
          <w:r>
            <w:t>股东、实际控制人、收购人处罚及整改情况</w:t>
          </w:r>
        </w:p>
        <w:sdt>
          <w:sdtPr>
            <w:alias w:val="是否适用：上市公司及其董事、监事、高级管理人员、持有5%以上股份的股东、实际控制人、收购人处罚及整改情况[双击切换]"/>
            <w:tag w:val="_GBC_123762bb7717485a933e24f7a072833b"/>
            <w:id w:val="18618173"/>
            <w:lock w:val="sdtContentLocked"/>
            <w:placeholder>
              <w:docPart w:val="GBC22222222222222222222222222222"/>
            </w:placeholder>
          </w:sdtPr>
          <w:sdtContent>
            <w:p w:rsidR="00F839A4" w:rsidRDefault="00B46F5F" w:rsidP="00E17AC3">
              <w:pPr>
                <w:rPr>
                  <w:szCs w:val="21"/>
                </w:rPr>
              </w:pPr>
              <w:r>
                <w:fldChar w:fldCharType="begin"/>
              </w:r>
              <w:r w:rsidR="00E17AC3">
                <w:instrText xml:space="preserve">MACROBUTTON  SnrToggleCheckbox □适用 </w:instrText>
              </w:r>
              <w:r>
                <w:fldChar w:fldCharType="end"/>
              </w:r>
              <w:r>
                <w:fldChar w:fldCharType="begin"/>
              </w:r>
              <w:r w:rsidR="00E17AC3">
                <w:instrText xml:space="preserve"> MACROBUTTON  SnrToggleCheckbox √不适用 </w:instrText>
              </w:r>
              <w:r>
                <w:fldChar w:fldCharType="end"/>
              </w:r>
            </w:p>
          </w:sdtContent>
        </w:sdt>
      </w:sdtContent>
    </w:sdt>
    <w:p w:rsidR="00F839A4" w:rsidRDefault="00F839A4">
      <w:pPr>
        <w:pStyle w:val="afe"/>
      </w:pPr>
    </w:p>
    <w:sdt>
      <w:sdtPr>
        <w:rPr>
          <w:rFonts w:ascii="宋体" w:hAnsi="宋体" w:cs="宋体" w:hint="eastAsia"/>
          <w:b w:val="0"/>
          <w:bCs w:val="0"/>
          <w:kern w:val="0"/>
          <w:sz w:val="24"/>
          <w:szCs w:val="24"/>
        </w:rPr>
        <w:alias w:val="模块:报告期内公司及其控股股东、实际控制人诚信状况的说明"/>
        <w:tag w:val="_SEC_a173054d21f9405fa83bf7d1309bfdc4"/>
        <w:id w:val="18618177"/>
        <w:lock w:val="sdtLocked"/>
        <w:placeholder>
          <w:docPart w:val="GBC22222222222222222222222222222"/>
        </w:placeholder>
      </w:sdtPr>
      <w:sdtEndPr>
        <w:rPr>
          <w:sz w:val="21"/>
          <w:szCs w:val="21"/>
        </w:rPr>
      </w:sdtEndPr>
      <w:sdtContent>
        <w:p w:rsidR="00F839A4" w:rsidRDefault="00E5267F" w:rsidP="005D1DBD">
          <w:pPr>
            <w:pStyle w:val="2"/>
            <w:numPr>
              <w:ilvl w:val="0"/>
              <w:numId w:val="8"/>
            </w:numPr>
          </w:pPr>
          <w:r>
            <w:rPr>
              <w:rFonts w:hint="eastAsia"/>
            </w:rPr>
            <w:t>报告期内公司及其控股股东、实际控制人诚信状况的说明</w:t>
          </w:r>
        </w:p>
        <w:sdt>
          <w:sdtPr>
            <w:rPr>
              <w:rFonts w:hint="eastAsia"/>
              <w:szCs w:val="21"/>
            </w:rPr>
            <w:alias w:val="是否适用：报告期内公司及其控股股东、实际控制人诚信状况的说明[双击切换]"/>
            <w:tag w:val="_GBC_c52f51ce49eb4245a9df7baca2947656"/>
            <w:id w:val="18618175"/>
            <w:lock w:val="sdtContentLocked"/>
            <w:placeholder>
              <w:docPart w:val="GBC22222222222222222222222222222"/>
            </w:placeholder>
          </w:sdtPr>
          <w:sdtContent>
            <w:p w:rsidR="00F839A4" w:rsidRDefault="00B46F5F">
              <w:pPr>
                <w:rPr>
                  <w:szCs w:val="21"/>
                </w:rPr>
              </w:pPr>
              <w:r>
                <w:rPr>
                  <w:szCs w:val="21"/>
                </w:rPr>
                <w:fldChar w:fldCharType="begin"/>
              </w:r>
              <w:r w:rsidR="00E17AC3">
                <w:rPr>
                  <w:szCs w:val="21"/>
                </w:rPr>
                <w:instrText xml:space="preserve">MACROBUTTON  SnrToggleCheckbox √适用 </w:instrText>
              </w:r>
              <w:r>
                <w:rPr>
                  <w:szCs w:val="21"/>
                </w:rPr>
                <w:fldChar w:fldCharType="end"/>
              </w:r>
              <w:r>
                <w:rPr>
                  <w:szCs w:val="21"/>
                </w:rPr>
                <w:fldChar w:fldCharType="begin"/>
              </w:r>
              <w:r w:rsidR="00E17AC3">
                <w:rPr>
                  <w:szCs w:val="21"/>
                </w:rPr>
                <w:instrText xml:space="preserve"> MACROBUTTON  SnrToggleCheckbox □不适用 </w:instrText>
              </w:r>
              <w:r>
                <w:rPr>
                  <w:szCs w:val="21"/>
                </w:rPr>
                <w:fldChar w:fldCharType="end"/>
              </w:r>
            </w:p>
          </w:sdtContent>
        </w:sdt>
        <w:sdt>
          <w:sdtPr>
            <w:rPr>
              <w:rFonts w:hint="eastAsia"/>
              <w:szCs w:val="21"/>
            </w:rPr>
            <w:alias w:val="报告期内公司及其控股股东、实际控制人诚信状况的说明"/>
            <w:tag w:val="_GBC_6638694178ac4812ad4db9fd5a458b9a"/>
            <w:id w:val="18618176"/>
            <w:lock w:val="sdtLocked"/>
            <w:placeholder>
              <w:docPart w:val="GBC22222222222222222222222222222"/>
            </w:placeholder>
          </w:sdtPr>
          <w:sdtEndPr>
            <w:rPr>
              <w:sz w:val="21"/>
            </w:rPr>
          </w:sdtEndPr>
          <w:sdtContent>
            <w:p w:rsidR="00F839A4" w:rsidRPr="00FB658D" w:rsidRDefault="00E17AC3" w:rsidP="00FB658D">
              <w:pPr>
                <w:ind w:firstLineChars="200" w:firstLine="480"/>
                <w:rPr>
                  <w:sz w:val="21"/>
                  <w:szCs w:val="21"/>
                </w:rPr>
              </w:pPr>
              <w:r w:rsidRPr="00FB658D">
                <w:rPr>
                  <w:rFonts w:hint="eastAsia"/>
                  <w:sz w:val="21"/>
                  <w:szCs w:val="21"/>
                </w:rPr>
                <w:t>控股股东及实际控制人</w:t>
              </w:r>
              <w:r w:rsidRPr="00FB658D">
                <w:rPr>
                  <w:sz w:val="21"/>
                  <w:szCs w:val="21"/>
                </w:rPr>
                <w:t>不存在未履行法院生效判决、所负数额较大的债务到期未清偿等情况。</w:t>
              </w:r>
            </w:p>
          </w:sdtContent>
        </w:sdt>
      </w:sdtContent>
    </w:sdt>
    <w:p w:rsidR="00F839A4" w:rsidRDefault="00F839A4">
      <w:pPr>
        <w:rPr>
          <w:szCs w:val="21"/>
        </w:rPr>
      </w:pPr>
    </w:p>
    <w:p w:rsidR="00F839A4" w:rsidRDefault="00E5267F" w:rsidP="005D1DBD">
      <w:pPr>
        <w:pStyle w:val="2"/>
        <w:numPr>
          <w:ilvl w:val="0"/>
          <w:numId w:val="8"/>
        </w:numPr>
        <w:rPr>
          <w:color w:val="FF0000"/>
        </w:rPr>
      </w:pPr>
      <w:bookmarkStart w:id="47" w:name="_Toc342491956"/>
      <w:bookmarkStart w:id="48" w:name="_Toc342565948"/>
      <w:r>
        <w:rPr>
          <w:rFonts w:hint="eastAsia"/>
        </w:rPr>
        <w:t>公司股权激励计划、员工持股计划或其他员工激励措施的情况及其影响</w:t>
      </w:r>
      <w:bookmarkEnd w:id="47"/>
      <w:bookmarkEnd w:id="48"/>
    </w:p>
    <w:bookmarkStart w:id="49" w:name="_Toc342565949" w:displacedByCustomXml="next"/>
    <w:bookmarkStart w:id="50" w:name="_Toc342491957" w:displacedByCustomXml="next"/>
    <w:sdt>
      <w:sdtPr>
        <w:rPr>
          <w:rFonts w:ascii="宋体" w:hAnsi="宋体" w:cs="宋体" w:hint="eastAsia"/>
          <w:b w:val="0"/>
          <w:bCs w:val="0"/>
          <w:kern w:val="44"/>
          <w:sz w:val="24"/>
          <w:szCs w:val="21"/>
        </w:rPr>
        <w:alias w:val="模块:相关股权激励事项已在临时公告披露且后续实施无进展或变化"/>
        <w:tag w:val="_SEC_0fef5a8a9a1f47b5be982489f74109f3"/>
        <w:id w:val="18618179"/>
        <w:lock w:val="sdtLocked"/>
        <w:placeholder>
          <w:docPart w:val="GBC22222222222222222222222222222"/>
        </w:placeholder>
      </w:sdtPr>
      <w:sdtEndPr>
        <w:rPr>
          <w:rFonts w:hint="default"/>
          <w:kern w:val="0"/>
          <w:szCs w:val="24"/>
        </w:rPr>
      </w:sdtEndPr>
      <w:sdtContent>
        <w:p w:rsidR="00F839A4" w:rsidRDefault="00E5267F" w:rsidP="005D1DBD">
          <w:pPr>
            <w:pStyle w:val="3"/>
            <w:numPr>
              <w:ilvl w:val="1"/>
              <w:numId w:val="9"/>
            </w:numPr>
            <w:rPr>
              <w:kern w:val="44"/>
              <w:szCs w:val="21"/>
            </w:rPr>
          </w:pPr>
          <w:r>
            <w:rPr>
              <w:rFonts w:hint="eastAsia"/>
              <w:kern w:val="44"/>
              <w:szCs w:val="21"/>
            </w:rPr>
            <w:t>相关激励事项已在临时公告披露且后续实施无进展或变化的</w:t>
          </w:r>
          <w:bookmarkEnd w:id="50"/>
          <w:bookmarkEnd w:id="49"/>
        </w:p>
        <w:sdt>
          <w:sdtPr>
            <w:alias w:val="是否适用：相关激励事项已在临时公告披露且后续实施无进展或变化的[双击切换]"/>
            <w:tag w:val="_GBC_0af9dca2858d42619c57d7878f3a7792"/>
            <w:id w:val="18618178"/>
            <w:lock w:val="sdtContentLocked"/>
            <w:placeholder>
              <w:docPart w:val="GBC22222222222222222222222222222"/>
            </w:placeholder>
          </w:sdtPr>
          <w:sdtContent>
            <w:p w:rsidR="00F839A4" w:rsidRDefault="00B46F5F" w:rsidP="00E17AC3">
              <w:pPr>
                <w:pStyle w:val="afe"/>
              </w:pPr>
              <w:r>
                <w:fldChar w:fldCharType="begin"/>
              </w:r>
              <w:r w:rsidR="00E17AC3">
                <w:instrText xml:space="preserve">MACROBUTTON  SnrToggleCheckbox □适用 </w:instrText>
              </w:r>
              <w:r>
                <w:fldChar w:fldCharType="end"/>
              </w:r>
              <w:r>
                <w:fldChar w:fldCharType="begin"/>
              </w:r>
              <w:r w:rsidR="00E17AC3">
                <w:instrText xml:space="preserve"> MACROBUTTON  SnrToggleCheckbox √不适用 </w:instrText>
              </w:r>
              <w:r>
                <w:fldChar w:fldCharType="end"/>
              </w:r>
            </w:p>
          </w:sdtContent>
        </w:sdt>
      </w:sdtContent>
    </w:sdt>
    <w:p w:rsidR="00F839A4" w:rsidRDefault="00F839A4">
      <w:pPr>
        <w:pStyle w:val="afe"/>
      </w:pPr>
      <w:bookmarkStart w:id="51" w:name="_Toc342565950"/>
      <w:bookmarkStart w:id="52" w:name="_Toc342491958"/>
    </w:p>
    <w:p w:rsidR="00F839A4" w:rsidRDefault="00E5267F" w:rsidP="005D1DBD">
      <w:pPr>
        <w:pStyle w:val="3"/>
        <w:numPr>
          <w:ilvl w:val="1"/>
          <w:numId w:val="9"/>
        </w:numPr>
        <w:rPr>
          <w:kern w:val="44"/>
          <w:szCs w:val="21"/>
        </w:rPr>
      </w:pPr>
      <w:r>
        <w:rPr>
          <w:rFonts w:hint="eastAsia"/>
          <w:kern w:val="44"/>
          <w:szCs w:val="21"/>
        </w:rPr>
        <w:t>临时公告未披露或有后续进展的激励情况</w:t>
      </w:r>
    </w:p>
    <w:p w:rsidR="00F839A4" w:rsidRDefault="00E5267F">
      <w:pPr>
        <w:pStyle w:val="afe"/>
      </w:pPr>
      <w:r>
        <w:rPr>
          <w:rFonts w:hint="eastAsia"/>
        </w:rPr>
        <w:t>股权激励情况</w:t>
      </w:r>
    </w:p>
    <w:p w:rsidR="00E17AC3" w:rsidRDefault="00B46F5F" w:rsidP="00E17AC3">
      <w:pPr>
        <w:rPr>
          <w:szCs w:val="21"/>
        </w:rPr>
      </w:pPr>
      <w:sdt>
        <w:sdtPr>
          <w:alias w:val="是否适用：股权激励情况[双击切换]"/>
          <w:tag w:val="_GBC_002ad948ce1449c2a805bfbb132b2202"/>
          <w:id w:val="18618180"/>
          <w:lock w:val="sdtContentLocked"/>
          <w:placeholder>
            <w:docPart w:val="GBC22222222222222222222222222222"/>
          </w:placeholder>
        </w:sdtPr>
        <w:sdtContent>
          <w:r>
            <w:fldChar w:fldCharType="begin"/>
          </w:r>
          <w:r w:rsidR="00E17AC3">
            <w:instrText xml:space="preserve">MACROBUTTON  SnrToggleCheckbox □适用 </w:instrText>
          </w:r>
          <w:r>
            <w:fldChar w:fldCharType="end"/>
          </w:r>
          <w:r>
            <w:fldChar w:fldCharType="begin"/>
          </w:r>
          <w:r w:rsidR="00E17AC3">
            <w:instrText xml:space="preserve"> MACROBUTTON  SnrToggleCheckbox √不适用 </w:instrText>
          </w:r>
          <w:r>
            <w:fldChar w:fldCharType="end"/>
          </w:r>
        </w:sdtContent>
      </w:sdt>
      <w:bookmarkEnd w:id="51"/>
      <w:bookmarkEnd w:id="52"/>
    </w:p>
    <w:p w:rsidR="00F839A4" w:rsidRDefault="00F839A4">
      <w:pPr>
        <w:rPr>
          <w:szCs w:val="21"/>
        </w:rPr>
      </w:pPr>
    </w:p>
    <w:sdt>
      <w:sdtPr>
        <w:rPr>
          <w:rFonts w:hint="eastAsia"/>
          <w:szCs w:val="21"/>
        </w:rPr>
        <w:alias w:val="模块:其他说明  "/>
        <w:tag w:val="_SEC_12c50bf247d34661bdbc91376a5f0abc"/>
        <w:id w:val="18618182"/>
        <w:lock w:val="sdtLocked"/>
        <w:placeholder>
          <w:docPart w:val="GBC22222222222222222222222222222"/>
        </w:placeholder>
      </w:sdtPr>
      <w:sdtEndPr>
        <w:rPr>
          <w:rFonts w:hint="default"/>
        </w:rPr>
      </w:sdtEndPr>
      <w:sdtContent>
        <w:p w:rsidR="00F839A4" w:rsidRDefault="00E5267F">
          <w:pPr>
            <w:rPr>
              <w:szCs w:val="21"/>
            </w:rPr>
          </w:pPr>
          <w:r>
            <w:rPr>
              <w:rFonts w:hint="eastAsia"/>
              <w:szCs w:val="21"/>
            </w:rPr>
            <w:t>其他说明</w:t>
          </w:r>
        </w:p>
        <w:sdt>
          <w:sdtPr>
            <w:rPr>
              <w:rFonts w:hint="eastAsia"/>
              <w:szCs w:val="21"/>
            </w:rPr>
            <w:alias w:val="是否适用：股权激励情况的说明[双击切换]"/>
            <w:tag w:val="_GBC_67421581adf34d0f9f06e3042b8d7199"/>
            <w:id w:val="18618181"/>
            <w:lock w:val="sdtContentLocked"/>
            <w:placeholder>
              <w:docPart w:val="GBC22222222222222222222222222222"/>
            </w:placeholder>
          </w:sdtPr>
          <w:sdtContent>
            <w:p w:rsidR="00F839A4" w:rsidRDefault="00B46F5F" w:rsidP="00E17AC3">
              <w:pPr>
                <w:rPr>
                  <w:szCs w:val="21"/>
                </w:rPr>
              </w:pPr>
              <w:r>
                <w:rPr>
                  <w:szCs w:val="21"/>
                </w:rPr>
                <w:fldChar w:fldCharType="begin"/>
              </w:r>
              <w:r w:rsidR="00E17AC3">
                <w:rPr>
                  <w:szCs w:val="21"/>
                </w:rPr>
                <w:instrText xml:space="preserve">MACROBUTTON  SnrToggleCheckbox □适用 </w:instrText>
              </w:r>
              <w:r>
                <w:rPr>
                  <w:szCs w:val="21"/>
                </w:rPr>
                <w:fldChar w:fldCharType="end"/>
              </w:r>
              <w:r>
                <w:rPr>
                  <w:szCs w:val="21"/>
                </w:rPr>
                <w:fldChar w:fldCharType="begin"/>
              </w:r>
              <w:r w:rsidR="00E17AC3">
                <w:rPr>
                  <w:szCs w:val="21"/>
                </w:rPr>
                <w:instrText xml:space="preserve"> MACROBUTTON  SnrToggleCheckbox √不适用 </w:instrText>
              </w:r>
              <w:r>
                <w:rPr>
                  <w:szCs w:val="21"/>
                </w:rPr>
                <w:fldChar w:fldCharType="end"/>
              </w:r>
            </w:p>
          </w:sdtContent>
        </w:sdt>
      </w:sdtContent>
    </w:sdt>
    <w:p w:rsidR="00F839A4" w:rsidRDefault="00F839A4">
      <w:pPr>
        <w:rPr>
          <w:szCs w:val="21"/>
        </w:rPr>
      </w:pPr>
    </w:p>
    <w:sdt>
      <w:sdtPr>
        <w:rPr>
          <w:rFonts w:hint="eastAsia"/>
          <w:bCs/>
          <w:szCs w:val="21"/>
        </w:rPr>
        <w:alias w:val="模块:员工持股计划情况"/>
        <w:tag w:val="_SEC_e76ced04f0774d5494f667355c3809ba"/>
        <w:id w:val="18618184"/>
        <w:lock w:val="sdtLocked"/>
        <w:placeholder>
          <w:docPart w:val="GBC22222222222222222222222222222"/>
        </w:placeholder>
      </w:sdtPr>
      <w:sdtContent>
        <w:p w:rsidR="00F839A4" w:rsidRDefault="00E5267F">
          <w:pPr>
            <w:rPr>
              <w:bCs/>
              <w:szCs w:val="21"/>
            </w:rPr>
          </w:pPr>
          <w:r>
            <w:rPr>
              <w:rFonts w:hint="eastAsia"/>
              <w:bCs/>
              <w:szCs w:val="21"/>
            </w:rPr>
            <w:t>员工持股计划情况</w:t>
          </w:r>
        </w:p>
        <w:sdt>
          <w:sdtPr>
            <w:rPr>
              <w:rFonts w:hint="eastAsia"/>
              <w:bCs/>
              <w:szCs w:val="21"/>
            </w:rPr>
            <w:alias w:val="是否适用：员工持股计划情况[双击切换]"/>
            <w:tag w:val="_GBC_58bc54aaaba24427a2a569de76f7f83e"/>
            <w:id w:val="18618183"/>
            <w:lock w:val="sdtContentLocked"/>
            <w:placeholder>
              <w:docPart w:val="GBC22222222222222222222222222222"/>
            </w:placeholder>
          </w:sdtPr>
          <w:sdtContent>
            <w:p w:rsidR="00F839A4" w:rsidRDefault="00B46F5F" w:rsidP="00E17AC3">
              <w:pPr>
                <w:rPr>
                  <w:bCs/>
                  <w:szCs w:val="21"/>
                </w:rPr>
              </w:pPr>
              <w:r>
                <w:rPr>
                  <w:bCs/>
                  <w:szCs w:val="21"/>
                </w:rPr>
                <w:fldChar w:fldCharType="begin"/>
              </w:r>
              <w:r w:rsidR="00E17AC3">
                <w:rPr>
                  <w:bCs/>
                  <w:szCs w:val="21"/>
                </w:rPr>
                <w:instrText xml:space="preserve">MACROBUTTON  SnrToggleCheckbox □适用 </w:instrText>
              </w:r>
              <w:r>
                <w:rPr>
                  <w:bCs/>
                  <w:szCs w:val="21"/>
                </w:rPr>
                <w:fldChar w:fldCharType="end"/>
              </w:r>
              <w:r>
                <w:rPr>
                  <w:bCs/>
                  <w:szCs w:val="21"/>
                </w:rPr>
                <w:fldChar w:fldCharType="begin"/>
              </w:r>
              <w:r w:rsidR="00E17AC3">
                <w:rPr>
                  <w:bCs/>
                  <w:szCs w:val="21"/>
                </w:rPr>
                <w:instrText xml:space="preserve"> MACROBUTTON  SnrToggleCheckbox √不适用 </w:instrText>
              </w:r>
              <w:r>
                <w:rPr>
                  <w:bCs/>
                  <w:szCs w:val="21"/>
                </w:rPr>
                <w:fldChar w:fldCharType="end"/>
              </w:r>
            </w:p>
          </w:sdtContent>
        </w:sdt>
        <w:p w:rsidR="00F839A4" w:rsidRDefault="00B46F5F">
          <w:pPr>
            <w:rPr>
              <w:bCs/>
              <w:szCs w:val="21"/>
            </w:rPr>
          </w:pPr>
        </w:p>
      </w:sdtContent>
    </w:sdt>
    <w:sdt>
      <w:sdtPr>
        <w:rPr>
          <w:rFonts w:hint="eastAsia"/>
          <w:bCs/>
          <w:szCs w:val="21"/>
        </w:rPr>
        <w:alias w:val="模块:其他激励措施"/>
        <w:tag w:val="_SEC_614d59c9502f4f76b99b0f6a5227009b"/>
        <w:id w:val="18618186"/>
        <w:lock w:val="sdtLocked"/>
        <w:placeholder>
          <w:docPart w:val="GBC22222222222222222222222222222"/>
        </w:placeholder>
      </w:sdtPr>
      <w:sdtContent>
        <w:p w:rsidR="00F839A4" w:rsidRDefault="00E5267F">
          <w:pPr>
            <w:rPr>
              <w:bCs/>
              <w:szCs w:val="21"/>
            </w:rPr>
          </w:pPr>
          <w:r>
            <w:rPr>
              <w:rFonts w:hint="eastAsia"/>
              <w:bCs/>
              <w:szCs w:val="21"/>
            </w:rPr>
            <w:t>其他激励措施</w:t>
          </w:r>
        </w:p>
        <w:sdt>
          <w:sdtPr>
            <w:rPr>
              <w:szCs w:val="21"/>
            </w:rPr>
            <w:alias w:val="是否适用：其他激励措施[双击切换]"/>
            <w:tag w:val="_GBC_1273f753309d4658962c7982b10fa010"/>
            <w:id w:val="18618185"/>
            <w:lock w:val="sdtContentLocked"/>
            <w:placeholder>
              <w:docPart w:val="GBC22222222222222222222222222222"/>
            </w:placeholder>
          </w:sdtPr>
          <w:sdtContent>
            <w:p w:rsidR="00F839A4" w:rsidRDefault="00B46F5F" w:rsidP="00E17AC3">
              <w:pPr>
                <w:rPr>
                  <w:bCs/>
                  <w:szCs w:val="21"/>
                </w:rPr>
              </w:pPr>
              <w:r>
                <w:rPr>
                  <w:szCs w:val="21"/>
                </w:rPr>
                <w:fldChar w:fldCharType="begin"/>
              </w:r>
              <w:r w:rsidR="00E17AC3">
                <w:rPr>
                  <w:szCs w:val="21"/>
                </w:rPr>
                <w:instrText xml:space="preserve">MACROBUTTON  SnrToggleCheckbox □适用 </w:instrText>
              </w:r>
              <w:r>
                <w:rPr>
                  <w:szCs w:val="21"/>
                </w:rPr>
                <w:fldChar w:fldCharType="end"/>
              </w:r>
              <w:r>
                <w:rPr>
                  <w:szCs w:val="21"/>
                </w:rPr>
                <w:fldChar w:fldCharType="begin"/>
              </w:r>
              <w:r w:rsidR="00E17AC3">
                <w:rPr>
                  <w:szCs w:val="21"/>
                </w:rPr>
                <w:instrText xml:space="preserve"> MACROBUTTON  SnrToggleCheckbox √不适用 </w:instrText>
              </w:r>
              <w:r>
                <w:rPr>
                  <w:szCs w:val="21"/>
                </w:rPr>
                <w:fldChar w:fldCharType="end"/>
              </w:r>
            </w:p>
          </w:sdtContent>
        </w:sdt>
      </w:sdtContent>
    </w:sdt>
    <w:p w:rsidR="00F839A4" w:rsidRDefault="00F839A4">
      <w:pPr>
        <w:rPr>
          <w:bCs/>
          <w:szCs w:val="21"/>
        </w:rPr>
      </w:pPr>
    </w:p>
    <w:p w:rsidR="00F839A4" w:rsidRDefault="00E5267F" w:rsidP="005D1DBD">
      <w:pPr>
        <w:pStyle w:val="2"/>
        <w:numPr>
          <w:ilvl w:val="0"/>
          <w:numId w:val="8"/>
        </w:numPr>
      </w:pPr>
      <w:r>
        <w:rPr>
          <w:rFonts w:hint="eastAsia"/>
        </w:rPr>
        <w:lastRenderedPageBreak/>
        <w:t>重大关联交易</w:t>
      </w:r>
    </w:p>
    <w:p w:rsidR="00F839A4" w:rsidRDefault="00E5267F" w:rsidP="00264AEE">
      <w:pPr>
        <w:pStyle w:val="3"/>
        <w:numPr>
          <w:ilvl w:val="2"/>
          <w:numId w:val="1"/>
        </w:numPr>
        <w:rPr>
          <w:szCs w:val="21"/>
        </w:rPr>
      </w:pPr>
      <w:bookmarkStart w:id="53" w:name="_Toc342565953"/>
      <w:bookmarkStart w:id="54" w:name="_Toc342491961"/>
      <w:r>
        <w:rPr>
          <w:rFonts w:hint="eastAsia"/>
          <w:szCs w:val="21"/>
        </w:rPr>
        <w:t>与日常经营相关的关联交易</w:t>
      </w:r>
      <w:bookmarkEnd w:id="53"/>
      <w:bookmarkEnd w:id="54"/>
    </w:p>
    <w:sdt>
      <w:sdtPr>
        <w:rPr>
          <w:rFonts w:ascii="Calibri" w:eastAsia="宋体" w:hAnsi="Calibri" w:cs="宋体"/>
          <w:b w:val="0"/>
          <w:bCs w:val="0"/>
          <w:kern w:val="0"/>
          <w:sz w:val="24"/>
          <w:szCs w:val="24"/>
        </w:rPr>
        <w:alias w:val="模块:已在临时公告披露且后续实施无进展或变化的事项"/>
        <w:tag w:val="_SEC_9b2b3d5bc53a45ad87e57bafa9cc658c"/>
        <w:id w:val="18618192"/>
        <w:lock w:val="sdtLocked"/>
        <w:placeholder>
          <w:docPart w:val="GBC22222222222222222222222222222"/>
        </w:placeholder>
      </w:sdtPr>
      <w:sdtEndPr>
        <w:rPr>
          <w:rFonts w:ascii="宋体" w:hAnsi="宋体"/>
        </w:rPr>
      </w:sdtEndPr>
      <w:sdtContent>
        <w:p w:rsidR="00F839A4" w:rsidRDefault="00E5267F" w:rsidP="005D1DBD">
          <w:pPr>
            <w:pStyle w:val="4"/>
            <w:numPr>
              <w:ilvl w:val="2"/>
              <w:numId w:val="10"/>
            </w:numPr>
          </w:pPr>
          <w:r>
            <w:t>已在临时公告披露且后续实施无进展或变化的事项</w:t>
          </w:r>
        </w:p>
        <w:sdt>
          <w:sdtPr>
            <w:alias w:val="是否适用：已在临时公告披露且后续实施无进展或变化的事项_与日常经营相关的关联交易[双击切换]"/>
            <w:tag w:val="_GBC_6194ac6d54054fcc9f40dc3e35772780"/>
            <w:id w:val="18618187"/>
            <w:lock w:val="sdtContentLocked"/>
            <w:placeholder>
              <w:docPart w:val="GBC22222222222222222222222222222"/>
            </w:placeholder>
          </w:sdtPr>
          <w:sdtContent>
            <w:p w:rsidR="0034605A" w:rsidRDefault="00B46F5F">
              <w:pPr>
                <w:pStyle w:val="afe"/>
              </w:pPr>
              <w:r>
                <w:fldChar w:fldCharType="begin"/>
              </w:r>
              <w:r w:rsidR="0034605A">
                <w:instrText xml:space="preserve">MACROBUTTON  SnrToggleCheckbox √适用 </w:instrText>
              </w:r>
              <w:r>
                <w:fldChar w:fldCharType="end"/>
              </w:r>
              <w:r>
                <w:fldChar w:fldCharType="begin"/>
              </w:r>
              <w:r w:rsidR="0034605A">
                <w:instrText xml:space="preserve"> MACROBUTTON  SnrToggleCheckbox □不适用 </w:instrText>
              </w:r>
              <w:r>
                <w:fldChar w:fldCharType="end"/>
              </w:r>
            </w:p>
          </w:sdtContent>
        </w:sdt>
        <w:tbl>
          <w:tblPr>
            <w:tblStyle w:val="a6"/>
            <w:tblW w:w="0" w:type="auto"/>
            <w:tblLook w:val="04A0"/>
          </w:tblPr>
          <w:tblGrid>
            <w:gridCol w:w="4524"/>
            <w:gridCol w:w="4524"/>
          </w:tblGrid>
          <w:tr w:rsidR="0034605A" w:rsidTr="00FF21C8">
            <w:sdt>
              <w:sdtPr>
                <w:tag w:val="_PLD_19f4a4c0936a4abcb8bcf98faa2411bf"/>
                <w:id w:val="18618188"/>
                <w:lock w:val="sdtLocked"/>
              </w:sdtPr>
              <w:sdtContent>
                <w:tc>
                  <w:tcPr>
                    <w:tcW w:w="4524" w:type="dxa"/>
                    <w:vAlign w:val="center"/>
                  </w:tcPr>
                  <w:p w:rsidR="0034605A" w:rsidRDefault="0034605A" w:rsidP="00FF21C8">
                    <w:pPr>
                      <w:jc w:val="center"/>
                      <w:rPr>
                        <w:szCs w:val="21"/>
                      </w:rPr>
                    </w:pPr>
                    <w:r>
                      <w:rPr>
                        <w:szCs w:val="21"/>
                      </w:rPr>
                      <w:t>事项概述</w:t>
                    </w:r>
                  </w:p>
                </w:tc>
              </w:sdtContent>
            </w:sdt>
            <w:sdt>
              <w:sdtPr>
                <w:tag w:val="_PLD_ee8e2b9af7fa4faa8b872d9bd167f00f"/>
                <w:id w:val="18618189"/>
                <w:lock w:val="sdtLocked"/>
              </w:sdtPr>
              <w:sdtContent>
                <w:tc>
                  <w:tcPr>
                    <w:tcW w:w="4524" w:type="dxa"/>
                    <w:vAlign w:val="center"/>
                  </w:tcPr>
                  <w:p w:rsidR="0034605A" w:rsidRDefault="0034605A" w:rsidP="00FF21C8">
                    <w:pPr>
                      <w:jc w:val="center"/>
                      <w:rPr>
                        <w:szCs w:val="21"/>
                      </w:rPr>
                    </w:pPr>
                    <w:r>
                      <w:rPr>
                        <w:szCs w:val="21"/>
                      </w:rPr>
                      <w:t>查询索引</w:t>
                    </w:r>
                  </w:p>
                </w:tc>
              </w:sdtContent>
            </w:sdt>
          </w:tr>
          <w:sdt>
            <w:sdtPr>
              <w:rPr>
                <w:rFonts w:ascii="Calibri" w:eastAsiaTheme="minorEastAsia" w:hAnsi="Calibri" w:cstheme="minorBidi" w:hint="eastAsia"/>
                <w:kern w:val="2"/>
                <w:sz w:val="21"/>
                <w:szCs w:val="21"/>
              </w:rPr>
              <w:alias w:val="与日常经营相关的关联交易事项已在临时报告披露且后续实施无进展或变化的"/>
              <w:tag w:val="_TUP_3b1117e6e6354ec89a911d5a8a34962a"/>
              <w:id w:val="18618190"/>
              <w:lock w:val="sdtLocked"/>
            </w:sdtPr>
            <w:sdtContent>
              <w:tr w:rsidR="0034605A" w:rsidTr="00FF21C8">
                <w:tc>
                  <w:tcPr>
                    <w:tcW w:w="4524" w:type="dxa"/>
                  </w:tcPr>
                  <w:p w:rsidR="0034605A" w:rsidRPr="00CA16F2" w:rsidRDefault="0034605A" w:rsidP="00FF21C8">
                    <w:pPr>
                      <w:rPr>
                        <w:sz w:val="21"/>
                        <w:szCs w:val="21"/>
                      </w:rPr>
                    </w:pPr>
                    <w:r w:rsidRPr="00CA16F2">
                      <w:rPr>
                        <w:sz w:val="21"/>
                        <w:szCs w:val="21"/>
                      </w:rPr>
                      <w:t>事项概述</w:t>
                    </w:r>
                  </w:p>
                </w:tc>
                <w:tc>
                  <w:tcPr>
                    <w:tcW w:w="4524" w:type="dxa"/>
                  </w:tcPr>
                  <w:p w:rsidR="0034605A" w:rsidRPr="00CA16F2" w:rsidRDefault="0034605A" w:rsidP="00FF21C8">
                    <w:pPr>
                      <w:rPr>
                        <w:sz w:val="21"/>
                        <w:szCs w:val="21"/>
                      </w:rPr>
                    </w:pPr>
                    <w:r w:rsidRPr="00CA16F2">
                      <w:rPr>
                        <w:sz w:val="21"/>
                        <w:szCs w:val="21"/>
                      </w:rPr>
                      <w:t>查询索引</w:t>
                    </w:r>
                  </w:p>
                </w:tc>
              </w:tr>
            </w:sdtContent>
          </w:sdt>
          <w:sdt>
            <w:sdtPr>
              <w:rPr>
                <w:rFonts w:ascii="Calibri" w:eastAsiaTheme="minorEastAsia" w:hAnsi="Calibri" w:cstheme="minorBidi" w:hint="eastAsia"/>
                <w:kern w:val="2"/>
                <w:sz w:val="21"/>
                <w:szCs w:val="21"/>
              </w:rPr>
              <w:alias w:val="与日常经营相关的关联交易事项已在临时报告披露且后续实施无进展或变化的"/>
              <w:tag w:val="_TUP_3b1117e6e6354ec89a911d5a8a34962a"/>
              <w:id w:val="18618191"/>
              <w:lock w:val="sdtLocked"/>
            </w:sdtPr>
            <w:sdtContent>
              <w:tr w:rsidR="0034605A" w:rsidRPr="0034605A" w:rsidTr="00FF21C8">
                <w:tc>
                  <w:tcPr>
                    <w:tcW w:w="4524" w:type="dxa"/>
                  </w:tcPr>
                  <w:p w:rsidR="0034605A" w:rsidRPr="00CA16F2" w:rsidRDefault="0034605A" w:rsidP="00FF21C8">
                    <w:pPr>
                      <w:rPr>
                        <w:sz w:val="21"/>
                        <w:szCs w:val="21"/>
                      </w:rPr>
                    </w:pPr>
                    <w:r w:rsidRPr="00CA16F2">
                      <w:rPr>
                        <w:sz w:val="21"/>
                        <w:szCs w:val="21"/>
                      </w:rPr>
                      <w:t>《关于2020年度日常关联交易累计发生总金额预计的议案》已经公司第七届董事会第十次会议审议通过，2020年公司与冶金自动化研究设计院进行的日常关联交易总额预计为5500万元。</w:t>
                    </w:r>
                  </w:p>
                </w:tc>
                <w:tc>
                  <w:tcPr>
                    <w:tcW w:w="4524" w:type="dxa"/>
                  </w:tcPr>
                  <w:p w:rsidR="0034605A" w:rsidRPr="00CA16F2" w:rsidRDefault="0034605A" w:rsidP="00FF21C8">
                    <w:pPr>
                      <w:rPr>
                        <w:sz w:val="21"/>
                        <w:szCs w:val="21"/>
                      </w:rPr>
                    </w:pPr>
                    <w:r w:rsidRPr="00CA16F2">
                      <w:rPr>
                        <w:sz w:val="21"/>
                        <w:szCs w:val="21"/>
                      </w:rPr>
                      <w:t>详见2020年4月29日公司在上海证券交易所网站、《中国证券报》和《上海证券报》上刊登的相关公告。</w:t>
                    </w:r>
                  </w:p>
                </w:tc>
              </w:tr>
            </w:sdtContent>
          </w:sdt>
        </w:tbl>
        <w:p w:rsidR="00F839A4" w:rsidRPr="0034605A" w:rsidRDefault="00B46F5F" w:rsidP="0034605A">
          <w:pPr>
            <w:pStyle w:val="afe"/>
          </w:pPr>
        </w:p>
      </w:sdtContent>
    </w:sdt>
    <w:p w:rsidR="00F839A4" w:rsidRDefault="00F839A4">
      <w:pPr>
        <w:rPr>
          <w:szCs w:val="21"/>
        </w:rPr>
      </w:pPr>
    </w:p>
    <w:sdt>
      <w:sdtPr>
        <w:rPr>
          <w:rFonts w:ascii="Calibri" w:eastAsia="宋体" w:hAnsi="Calibri" w:cs="宋体"/>
          <w:b w:val="0"/>
          <w:bCs w:val="0"/>
          <w:kern w:val="0"/>
          <w:sz w:val="24"/>
          <w:szCs w:val="24"/>
        </w:rPr>
        <w:alias w:val="模块:已在临时公告披露，但有后续实施的进展或变化的事项"/>
        <w:tag w:val="_SEC_c2c70cd3f9974feb98c2265569f9b212"/>
        <w:id w:val="18618194"/>
        <w:lock w:val="sdtLocked"/>
        <w:placeholder>
          <w:docPart w:val="GBC22222222222222222222222222222"/>
        </w:placeholder>
      </w:sdtPr>
      <w:sdtEndPr>
        <w:rPr>
          <w:rFonts w:ascii="宋体" w:hAnsi="宋体" w:hint="eastAsia"/>
          <w:szCs w:val="21"/>
        </w:rPr>
      </w:sdtEndPr>
      <w:sdtContent>
        <w:p w:rsidR="00F839A4" w:rsidRDefault="00E5267F" w:rsidP="005D1DBD">
          <w:pPr>
            <w:pStyle w:val="4"/>
            <w:numPr>
              <w:ilvl w:val="2"/>
              <w:numId w:val="10"/>
            </w:numPr>
          </w:pPr>
          <w:r>
            <w:t>已在临时公告披露，但有后续实施的进展或变化的事项</w:t>
          </w:r>
        </w:p>
        <w:sdt>
          <w:sdtPr>
            <w:rPr>
              <w:rFonts w:hint="eastAsia"/>
              <w:szCs w:val="21"/>
            </w:rPr>
            <w:alias w:val="是否适用：已在临时公告披露，但有后续实施的进展或变化的事项_与日常经营相关的关联交易[双击切换]"/>
            <w:tag w:val="_GBC_19ed12f3e7b5456b8509a0a5457f26b3"/>
            <w:id w:val="18618193"/>
            <w:lock w:val="sdtContentLocked"/>
            <w:placeholder>
              <w:docPart w:val="GBC22222222222222222222222222222"/>
            </w:placeholder>
          </w:sdtPr>
          <w:sdtContent>
            <w:p w:rsidR="00F839A4" w:rsidRDefault="00B46F5F" w:rsidP="0034605A">
              <w:pPr>
                <w:rPr>
                  <w:szCs w:val="21"/>
                </w:rPr>
              </w:pPr>
              <w:r>
                <w:rPr>
                  <w:szCs w:val="21"/>
                </w:rPr>
                <w:fldChar w:fldCharType="begin"/>
              </w:r>
              <w:r w:rsidR="0034605A">
                <w:rPr>
                  <w:szCs w:val="21"/>
                </w:rPr>
                <w:instrText xml:space="preserve">MACROBUTTON  SnrToggleCheckbox □适用 </w:instrText>
              </w:r>
              <w:r>
                <w:rPr>
                  <w:szCs w:val="21"/>
                </w:rPr>
                <w:fldChar w:fldCharType="end"/>
              </w:r>
              <w:r>
                <w:rPr>
                  <w:szCs w:val="21"/>
                </w:rPr>
                <w:fldChar w:fldCharType="begin"/>
              </w:r>
              <w:r w:rsidR="0034605A">
                <w:rPr>
                  <w:szCs w:val="21"/>
                </w:rPr>
                <w:instrText xml:space="preserve"> MACROBUTTON  SnrToggleCheckbox √不适用 </w:instrText>
              </w:r>
              <w:r>
                <w:rPr>
                  <w:szCs w:val="21"/>
                </w:rPr>
                <w:fldChar w:fldCharType="end"/>
              </w:r>
            </w:p>
          </w:sdtContent>
        </w:sdt>
      </w:sdtContent>
    </w:sdt>
    <w:p w:rsidR="00F839A4" w:rsidRDefault="00F839A4">
      <w:pPr>
        <w:rPr>
          <w:szCs w:val="21"/>
        </w:rPr>
      </w:pPr>
    </w:p>
    <w:bookmarkStart w:id="55" w:name="_Toc342491964" w:displacedByCustomXml="next"/>
    <w:bookmarkStart w:id="56" w:name="_Toc342565956" w:displacedByCustomXml="next"/>
    <w:sdt>
      <w:sdtPr>
        <w:rPr>
          <w:rFonts w:ascii="Calibri" w:eastAsia="宋体" w:hAnsi="Calibri" w:cs="宋体" w:hint="eastAsia"/>
          <w:b w:val="0"/>
          <w:bCs w:val="0"/>
          <w:kern w:val="0"/>
          <w:sz w:val="24"/>
          <w:szCs w:val="24"/>
        </w:rPr>
        <w:alias w:val="模块:临时公告未披露的事项"/>
        <w:tag w:val="_SEC_18ede113eb9d4e58b96677300bb03f7d"/>
        <w:id w:val="18618239"/>
        <w:lock w:val="sdtLocked"/>
        <w:placeholder>
          <w:docPart w:val="GBC22222222222222222222222222222"/>
        </w:placeholder>
      </w:sdtPr>
      <w:sdtEndPr>
        <w:rPr>
          <w:rFonts w:ascii="宋体" w:hAnsi="宋体" w:hint="default"/>
        </w:rPr>
      </w:sdtEndPr>
      <w:sdtContent>
        <w:p w:rsidR="00F839A4" w:rsidRDefault="00E5267F" w:rsidP="005D1DBD">
          <w:pPr>
            <w:pStyle w:val="4"/>
            <w:numPr>
              <w:ilvl w:val="2"/>
              <w:numId w:val="10"/>
            </w:numPr>
          </w:pPr>
          <w:r>
            <w:rPr>
              <w:rFonts w:hint="eastAsia"/>
            </w:rPr>
            <w:t>临时公告未披露的事</w:t>
          </w:r>
          <w:bookmarkEnd w:id="56"/>
          <w:bookmarkEnd w:id="55"/>
          <w:r>
            <w:rPr>
              <w:rFonts w:hint="eastAsia"/>
            </w:rPr>
            <w:t>项</w:t>
          </w:r>
        </w:p>
        <w:sdt>
          <w:sdtPr>
            <w:alias w:val="是否适用：与日常经营相关的关联交易_临时公告未披露的事项[双击切换]"/>
            <w:tag w:val="_GBC_3f1135e0d6d440e6a4af283441bd65d2"/>
            <w:id w:val="18618195"/>
            <w:lock w:val="sdtContentLocked"/>
            <w:placeholder>
              <w:docPart w:val="GBC22222222222222222222222222222"/>
            </w:placeholder>
          </w:sdtPr>
          <w:sdtContent>
            <w:p w:rsidR="00F839A4" w:rsidRDefault="00B46F5F">
              <w:pPr>
                <w:pStyle w:val="afe"/>
              </w:pPr>
              <w:r>
                <w:fldChar w:fldCharType="begin"/>
              </w:r>
              <w:r w:rsidR="008F2C0B">
                <w:instrText xml:space="preserve">MACROBUTTON  SnrToggleCheckbox √适用 </w:instrText>
              </w:r>
              <w:r>
                <w:fldChar w:fldCharType="end"/>
              </w:r>
              <w:r>
                <w:fldChar w:fldCharType="begin"/>
              </w:r>
              <w:r w:rsidR="008F2C0B">
                <w:instrText xml:space="preserve"> MACROBUTTON  SnrToggleCheckbox □不适用 </w:instrText>
              </w:r>
              <w:r>
                <w:fldChar w:fldCharType="end"/>
              </w:r>
            </w:p>
          </w:sdtContent>
        </w:sdt>
        <w:p w:rsidR="008F2C0B" w:rsidRPr="00882DC2" w:rsidRDefault="00E5267F" w:rsidP="00882DC2">
          <w:pPr>
            <w:ind w:firstLineChars="2600" w:firstLine="5460"/>
            <w:jc w:val="right"/>
            <w:rPr>
              <w:sz w:val="21"/>
              <w:szCs w:val="21"/>
            </w:rPr>
          </w:pPr>
          <w:r w:rsidRPr="00882DC2">
            <w:rPr>
              <w:rFonts w:hint="eastAsia"/>
              <w:sz w:val="21"/>
              <w:szCs w:val="21"/>
            </w:rPr>
            <w:t>单位</w:t>
          </w:r>
          <w:r w:rsidRPr="00882DC2">
            <w:rPr>
              <w:sz w:val="21"/>
              <w:szCs w:val="21"/>
            </w:rPr>
            <w:t>:</w:t>
          </w:r>
          <w:sdt>
            <w:sdtPr>
              <w:rPr>
                <w:sz w:val="21"/>
                <w:szCs w:val="21"/>
              </w:rPr>
              <w:alias w:val="单位：与日常经营相关的关联交易（只转换全文）"/>
              <w:tag w:val="_GBC_42b6d980549c479aa19975db1896b505"/>
              <w:id w:val="18618196"/>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882DC2">
                <w:rPr>
                  <w:sz w:val="21"/>
                  <w:szCs w:val="21"/>
                </w:rPr>
                <w:t>元</w:t>
              </w:r>
            </w:sdtContent>
          </w:sdt>
          <w:r w:rsidRPr="00882DC2">
            <w:rPr>
              <w:rFonts w:hint="eastAsia"/>
              <w:sz w:val="21"/>
              <w:szCs w:val="21"/>
            </w:rPr>
            <w:t xml:space="preserve">  币种</w:t>
          </w:r>
          <w:r w:rsidRPr="00882DC2">
            <w:rPr>
              <w:sz w:val="21"/>
              <w:szCs w:val="21"/>
            </w:rPr>
            <w:t>:</w:t>
          </w:r>
          <w:sdt>
            <w:sdtPr>
              <w:rPr>
                <w:sz w:val="21"/>
                <w:szCs w:val="21"/>
              </w:rPr>
              <w:alias w:val="币种：与日常经营相关的关联交易（只转换全文）"/>
              <w:tag w:val="_GBC_03f9d51d316e4f4a96f86e9737e4a2f4"/>
              <w:id w:val="18618197"/>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882DC2">
                <w:rPr>
                  <w:sz w:val="21"/>
                  <w:szCs w:val="21"/>
                </w:rPr>
                <w:t>人民币</w:t>
              </w:r>
            </w:sdtContent>
          </w:sdt>
        </w:p>
        <w:tbl>
          <w:tblPr>
            <w:tblStyle w:val="g1"/>
            <w:tblW w:w="5978" w:type="pct"/>
            <w:tblInd w:w="-9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tblPr>
          <w:tblGrid>
            <w:gridCol w:w="1679"/>
            <w:gridCol w:w="719"/>
            <w:gridCol w:w="719"/>
            <w:gridCol w:w="725"/>
            <w:gridCol w:w="770"/>
            <w:gridCol w:w="736"/>
            <w:gridCol w:w="1425"/>
            <w:gridCol w:w="866"/>
            <w:gridCol w:w="868"/>
            <w:gridCol w:w="568"/>
            <w:gridCol w:w="1559"/>
          </w:tblGrid>
          <w:tr w:rsidR="00541D2D" w:rsidRPr="00882DC2" w:rsidTr="00BF1F83">
            <w:sdt>
              <w:sdtPr>
                <w:rPr>
                  <w:szCs w:val="21"/>
                </w:rPr>
                <w:tag w:val="_PLD_629c0130c8da42dfa9d7238e527f3273"/>
                <w:id w:val="3121024"/>
                <w:lock w:val="sdtLocked"/>
              </w:sdtPr>
              <w:sdtContent>
                <w:tc>
                  <w:tcPr>
                    <w:tcW w:w="790" w:type="pct"/>
                    <w:shd w:val="clear" w:color="auto" w:fill="auto"/>
                    <w:vAlign w:val="center"/>
                  </w:tcPr>
                  <w:p w:rsidR="00541D2D" w:rsidRPr="00882DC2" w:rsidRDefault="00541D2D" w:rsidP="00BF1F83">
                    <w:pPr>
                      <w:autoSpaceDE w:val="0"/>
                      <w:autoSpaceDN w:val="0"/>
                      <w:adjustRightInd w:val="0"/>
                      <w:jc w:val="center"/>
                      <w:rPr>
                        <w:sz w:val="21"/>
                        <w:szCs w:val="21"/>
                      </w:rPr>
                    </w:pPr>
                    <w:r w:rsidRPr="00882DC2">
                      <w:rPr>
                        <w:rFonts w:hint="eastAsia"/>
                        <w:sz w:val="21"/>
                        <w:szCs w:val="21"/>
                      </w:rPr>
                      <w:t>关联交易方</w:t>
                    </w:r>
                  </w:p>
                </w:tc>
              </w:sdtContent>
            </w:sdt>
            <w:sdt>
              <w:sdtPr>
                <w:rPr>
                  <w:szCs w:val="21"/>
                </w:rPr>
                <w:tag w:val="_PLD_d525d3f1d16a4877a1b77cfe0c10c01b"/>
                <w:id w:val="3121025"/>
                <w:lock w:val="sdtLocked"/>
              </w:sdtPr>
              <w:sdtContent>
                <w:tc>
                  <w:tcPr>
                    <w:tcW w:w="338" w:type="pct"/>
                    <w:shd w:val="clear" w:color="auto" w:fill="auto"/>
                    <w:vAlign w:val="center"/>
                  </w:tcPr>
                  <w:p w:rsidR="00541D2D" w:rsidRPr="00882DC2" w:rsidRDefault="00541D2D" w:rsidP="00BF1F83">
                    <w:pPr>
                      <w:autoSpaceDE w:val="0"/>
                      <w:autoSpaceDN w:val="0"/>
                      <w:adjustRightInd w:val="0"/>
                      <w:jc w:val="center"/>
                      <w:rPr>
                        <w:sz w:val="21"/>
                        <w:szCs w:val="21"/>
                      </w:rPr>
                    </w:pPr>
                    <w:r w:rsidRPr="00882DC2">
                      <w:rPr>
                        <w:rFonts w:hint="eastAsia"/>
                        <w:sz w:val="21"/>
                        <w:szCs w:val="21"/>
                      </w:rPr>
                      <w:t>关联关系</w:t>
                    </w:r>
                  </w:p>
                </w:tc>
              </w:sdtContent>
            </w:sdt>
            <w:sdt>
              <w:sdtPr>
                <w:rPr>
                  <w:szCs w:val="21"/>
                </w:rPr>
                <w:tag w:val="_PLD_f5e3030894584e6d8cf2cc7f05679414"/>
                <w:id w:val="3121026"/>
                <w:lock w:val="sdtLocked"/>
              </w:sdtPr>
              <w:sdtContent>
                <w:tc>
                  <w:tcPr>
                    <w:tcW w:w="338" w:type="pct"/>
                    <w:shd w:val="clear" w:color="auto" w:fill="auto"/>
                    <w:vAlign w:val="center"/>
                  </w:tcPr>
                  <w:p w:rsidR="00541D2D" w:rsidRPr="00882DC2" w:rsidRDefault="00541D2D" w:rsidP="00BF1F83">
                    <w:pPr>
                      <w:autoSpaceDE w:val="0"/>
                      <w:autoSpaceDN w:val="0"/>
                      <w:adjustRightInd w:val="0"/>
                      <w:jc w:val="center"/>
                      <w:rPr>
                        <w:sz w:val="21"/>
                        <w:szCs w:val="21"/>
                      </w:rPr>
                    </w:pPr>
                    <w:r w:rsidRPr="00882DC2">
                      <w:rPr>
                        <w:rFonts w:hint="eastAsia"/>
                        <w:sz w:val="21"/>
                        <w:szCs w:val="21"/>
                      </w:rPr>
                      <w:t>关联交易类型</w:t>
                    </w:r>
                  </w:p>
                </w:tc>
              </w:sdtContent>
            </w:sdt>
            <w:sdt>
              <w:sdtPr>
                <w:rPr>
                  <w:szCs w:val="21"/>
                </w:rPr>
                <w:tag w:val="_PLD_30ad9a6108234a35b30ec79181106dcb"/>
                <w:id w:val="3121027"/>
                <w:lock w:val="sdtLocked"/>
              </w:sdtPr>
              <w:sdtContent>
                <w:tc>
                  <w:tcPr>
                    <w:tcW w:w="341" w:type="pct"/>
                    <w:shd w:val="clear" w:color="auto" w:fill="auto"/>
                    <w:vAlign w:val="center"/>
                  </w:tcPr>
                  <w:p w:rsidR="00541D2D" w:rsidRPr="00882DC2" w:rsidRDefault="00541D2D" w:rsidP="00BF1F83">
                    <w:pPr>
                      <w:autoSpaceDE w:val="0"/>
                      <w:autoSpaceDN w:val="0"/>
                      <w:adjustRightInd w:val="0"/>
                      <w:jc w:val="center"/>
                      <w:rPr>
                        <w:sz w:val="21"/>
                        <w:szCs w:val="21"/>
                      </w:rPr>
                    </w:pPr>
                    <w:r w:rsidRPr="00882DC2">
                      <w:rPr>
                        <w:rFonts w:hint="eastAsia"/>
                        <w:sz w:val="21"/>
                        <w:szCs w:val="21"/>
                      </w:rPr>
                      <w:t>关联交易内容</w:t>
                    </w:r>
                  </w:p>
                </w:tc>
              </w:sdtContent>
            </w:sdt>
            <w:sdt>
              <w:sdtPr>
                <w:rPr>
                  <w:szCs w:val="21"/>
                </w:rPr>
                <w:tag w:val="_PLD_3d44745a6d2f4433a886d0c2c487b68d"/>
                <w:id w:val="3121028"/>
                <w:lock w:val="sdtLocked"/>
              </w:sdtPr>
              <w:sdtContent>
                <w:tc>
                  <w:tcPr>
                    <w:tcW w:w="362" w:type="pct"/>
                    <w:shd w:val="clear" w:color="auto" w:fill="auto"/>
                    <w:vAlign w:val="center"/>
                  </w:tcPr>
                  <w:p w:rsidR="00541D2D" w:rsidRPr="00882DC2" w:rsidRDefault="00541D2D" w:rsidP="00BF1F83">
                    <w:pPr>
                      <w:autoSpaceDE w:val="0"/>
                      <w:autoSpaceDN w:val="0"/>
                      <w:adjustRightInd w:val="0"/>
                      <w:jc w:val="center"/>
                      <w:rPr>
                        <w:sz w:val="21"/>
                        <w:szCs w:val="21"/>
                      </w:rPr>
                    </w:pPr>
                    <w:r w:rsidRPr="00882DC2">
                      <w:rPr>
                        <w:rFonts w:hint="eastAsia"/>
                        <w:sz w:val="21"/>
                        <w:szCs w:val="21"/>
                      </w:rPr>
                      <w:t>关联交易定价原则</w:t>
                    </w:r>
                  </w:p>
                </w:tc>
              </w:sdtContent>
            </w:sdt>
            <w:sdt>
              <w:sdtPr>
                <w:rPr>
                  <w:szCs w:val="21"/>
                </w:rPr>
                <w:tag w:val="_PLD_610861aa1bca4c0cb254abffbc26dfc1"/>
                <w:id w:val="3121029"/>
                <w:lock w:val="sdtLocked"/>
              </w:sdtPr>
              <w:sdtContent>
                <w:tc>
                  <w:tcPr>
                    <w:tcW w:w="346" w:type="pct"/>
                    <w:shd w:val="clear" w:color="auto" w:fill="auto"/>
                    <w:vAlign w:val="center"/>
                  </w:tcPr>
                  <w:p w:rsidR="00541D2D" w:rsidRPr="00882DC2" w:rsidRDefault="00541D2D" w:rsidP="00BF1F83">
                    <w:pPr>
                      <w:autoSpaceDE w:val="0"/>
                      <w:autoSpaceDN w:val="0"/>
                      <w:adjustRightInd w:val="0"/>
                      <w:jc w:val="center"/>
                      <w:rPr>
                        <w:sz w:val="21"/>
                        <w:szCs w:val="21"/>
                      </w:rPr>
                    </w:pPr>
                    <w:r w:rsidRPr="00882DC2">
                      <w:rPr>
                        <w:rFonts w:hint="eastAsia"/>
                        <w:sz w:val="21"/>
                        <w:szCs w:val="21"/>
                      </w:rPr>
                      <w:t>关联交易价格</w:t>
                    </w:r>
                  </w:p>
                </w:tc>
              </w:sdtContent>
            </w:sdt>
            <w:sdt>
              <w:sdtPr>
                <w:rPr>
                  <w:szCs w:val="21"/>
                </w:rPr>
                <w:tag w:val="_PLD_a7c20660de0d419c9f2c87fb2d1fa697"/>
                <w:id w:val="3121030"/>
                <w:lock w:val="sdtLocked"/>
              </w:sdtPr>
              <w:sdtContent>
                <w:tc>
                  <w:tcPr>
                    <w:tcW w:w="670" w:type="pct"/>
                    <w:shd w:val="clear" w:color="auto" w:fill="auto"/>
                    <w:vAlign w:val="center"/>
                  </w:tcPr>
                  <w:p w:rsidR="00541D2D" w:rsidRPr="00882DC2" w:rsidRDefault="00541D2D" w:rsidP="00BF1F83">
                    <w:pPr>
                      <w:autoSpaceDE w:val="0"/>
                      <w:autoSpaceDN w:val="0"/>
                      <w:adjustRightInd w:val="0"/>
                      <w:jc w:val="center"/>
                      <w:rPr>
                        <w:sz w:val="21"/>
                        <w:szCs w:val="21"/>
                      </w:rPr>
                    </w:pPr>
                    <w:r w:rsidRPr="00882DC2">
                      <w:rPr>
                        <w:rFonts w:hint="eastAsia"/>
                        <w:sz w:val="21"/>
                        <w:szCs w:val="21"/>
                      </w:rPr>
                      <w:t>关联交易金额</w:t>
                    </w:r>
                  </w:p>
                </w:tc>
              </w:sdtContent>
            </w:sdt>
            <w:sdt>
              <w:sdtPr>
                <w:rPr>
                  <w:szCs w:val="21"/>
                </w:rPr>
                <w:tag w:val="_PLD_c8c7d431a62043dc8c806d41582397e8"/>
                <w:id w:val="3121031"/>
                <w:lock w:val="sdtLocked"/>
              </w:sdtPr>
              <w:sdtContent>
                <w:tc>
                  <w:tcPr>
                    <w:tcW w:w="407" w:type="pct"/>
                    <w:shd w:val="clear" w:color="auto" w:fill="auto"/>
                    <w:vAlign w:val="center"/>
                  </w:tcPr>
                  <w:p w:rsidR="00541D2D" w:rsidRPr="00882DC2" w:rsidRDefault="00541D2D" w:rsidP="00BF1F83">
                    <w:pPr>
                      <w:autoSpaceDE w:val="0"/>
                      <w:autoSpaceDN w:val="0"/>
                      <w:adjustRightInd w:val="0"/>
                      <w:jc w:val="center"/>
                      <w:rPr>
                        <w:sz w:val="21"/>
                        <w:szCs w:val="21"/>
                      </w:rPr>
                    </w:pPr>
                    <w:r w:rsidRPr="00882DC2">
                      <w:rPr>
                        <w:rFonts w:hint="eastAsia"/>
                        <w:sz w:val="21"/>
                        <w:szCs w:val="21"/>
                      </w:rPr>
                      <w:t>占同类交易金额的比例</w:t>
                    </w:r>
                    <w:r w:rsidRPr="00882DC2">
                      <w:rPr>
                        <w:sz w:val="21"/>
                        <w:szCs w:val="21"/>
                      </w:rPr>
                      <w:t>(%)</w:t>
                    </w:r>
                  </w:p>
                </w:tc>
              </w:sdtContent>
            </w:sdt>
            <w:sdt>
              <w:sdtPr>
                <w:rPr>
                  <w:szCs w:val="21"/>
                </w:rPr>
                <w:tag w:val="_PLD_fc7399d5282e4d5180a2955c6fe99fd4"/>
                <w:id w:val="3121032"/>
                <w:lock w:val="sdtLocked"/>
              </w:sdtPr>
              <w:sdtContent>
                <w:tc>
                  <w:tcPr>
                    <w:tcW w:w="408" w:type="pct"/>
                    <w:shd w:val="clear" w:color="auto" w:fill="auto"/>
                    <w:vAlign w:val="center"/>
                  </w:tcPr>
                  <w:p w:rsidR="00541D2D" w:rsidRPr="00882DC2" w:rsidRDefault="00541D2D" w:rsidP="00BF1F83">
                    <w:pPr>
                      <w:autoSpaceDE w:val="0"/>
                      <w:autoSpaceDN w:val="0"/>
                      <w:adjustRightInd w:val="0"/>
                      <w:jc w:val="center"/>
                      <w:rPr>
                        <w:sz w:val="21"/>
                        <w:szCs w:val="21"/>
                      </w:rPr>
                    </w:pPr>
                    <w:r w:rsidRPr="00882DC2">
                      <w:rPr>
                        <w:rFonts w:hint="eastAsia"/>
                        <w:sz w:val="21"/>
                        <w:szCs w:val="21"/>
                      </w:rPr>
                      <w:t>关联交易结算方式</w:t>
                    </w:r>
                  </w:p>
                </w:tc>
              </w:sdtContent>
            </w:sdt>
            <w:sdt>
              <w:sdtPr>
                <w:rPr>
                  <w:szCs w:val="21"/>
                </w:rPr>
                <w:tag w:val="_PLD_9e92eccef8264317b16a4c3364f50d3c"/>
                <w:id w:val="3121033"/>
                <w:lock w:val="sdtLocked"/>
              </w:sdtPr>
              <w:sdtContent>
                <w:tc>
                  <w:tcPr>
                    <w:tcW w:w="267" w:type="pct"/>
                    <w:shd w:val="clear" w:color="auto" w:fill="auto"/>
                    <w:vAlign w:val="center"/>
                  </w:tcPr>
                  <w:p w:rsidR="00541D2D" w:rsidRPr="00882DC2" w:rsidRDefault="00541D2D" w:rsidP="00BF1F83">
                    <w:pPr>
                      <w:autoSpaceDE w:val="0"/>
                      <w:autoSpaceDN w:val="0"/>
                      <w:adjustRightInd w:val="0"/>
                      <w:jc w:val="center"/>
                      <w:rPr>
                        <w:sz w:val="21"/>
                        <w:szCs w:val="21"/>
                      </w:rPr>
                    </w:pPr>
                    <w:r w:rsidRPr="00882DC2">
                      <w:rPr>
                        <w:rFonts w:hint="eastAsia"/>
                        <w:sz w:val="21"/>
                        <w:szCs w:val="21"/>
                      </w:rPr>
                      <w:t>市场</w:t>
                    </w:r>
                  </w:p>
                  <w:p w:rsidR="00541D2D" w:rsidRPr="00882DC2" w:rsidRDefault="00541D2D" w:rsidP="00BF1F83">
                    <w:pPr>
                      <w:autoSpaceDE w:val="0"/>
                      <w:autoSpaceDN w:val="0"/>
                      <w:adjustRightInd w:val="0"/>
                      <w:jc w:val="center"/>
                      <w:rPr>
                        <w:sz w:val="21"/>
                        <w:szCs w:val="21"/>
                      </w:rPr>
                    </w:pPr>
                    <w:r w:rsidRPr="00882DC2">
                      <w:rPr>
                        <w:rFonts w:hint="eastAsia"/>
                        <w:sz w:val="21"/>
                        <w:szCs w:val="21"/>
                      </w:rPr>
                      <w:t>价格</w:t>
                    </w:r>
                  </w:p>
                </w:tc>
              </w:sdtContent>
            </w:sdt>
            <w:sdt>
              <w:sdtPr>
                <w:rPr>
                  <w:szCs w:val="21"/>
                </w:rPr>
                <w:tag w:val="_PLD_a26574f23fba498f9c8e0ae9a6f1f2bf"/>
                <w:id w:val="3121034"/>
                <w:lock w:val="sdtLocked"/>
              </w:sdtPr>
              <w:sdtContent>
                <w:tc>
                  <w:tcPr>
                    <w:tcW w:w="733" w:type="pct"/>
                    <w:shd w:val="clear" w:color="auto" w:fill="auto"/>
                    <w:vAlign w:val="center"/>
                  </w:tcPr>
                  <w:p w:rsidR="00541D2D" w:rsidRPr="00882DC2" w:rsidRDefault="00541D2D" w:rsidP="00BF1F83">
                    <w:pPr>
                      <w:autoSpaceDE w:val="0"/>
                      <w:autoSpaceDN w:val="0"/>
                      <w:adjustRightInd w:val="0"/>
                      <w:jc w:val="center"/>
                      <w:rPr>
                        <w:sz w:val="21"/>
                        <w:szCs w:val="21"/>
                      </w:rPr>
                    </w:pPr>
                    <w:r w:rsidRPr="00882DC2">
                      <w:rPr>
                        <w:rFonts w:hint="eastAsia"/>
                        <w:sz w:val="21"/>
                        <w:szCs w:val="21"/>
                      </w:rPr>
                      <w:t>交易价格与市场参考价格差异较大的原因</w:t>
                    </w:r>
                  </w:p>
                </w:tc>
              </w:sdtContent>
            </w:sdt>
          </w:tr>
          <w:sdt>
            <w:sdtPr>
              <w:rPr>
                <w:rFonts w:asciiTheme="minorHAnsi" w:eastAsiaTheme="minorEastAsia" w:hAnsiTheme="minorHAnsi" w:cstheme="minorBidi"/>
                <w:kern w:val="2"/>
                <w:sz w:val="21"/>
                <w:szCs w:val="21"/>
              </w:rPr>
              <w:alias w:val="购销商品、提供和接受劳务的重大关联交易"/>
              <w:tag w:val="_TUP_326ddb1e375d4a42813e49216c17d9eb"/>
              <w:id w:val="3121037"/>
              <w:lock w:val="sdtLocked"/>
            </w:sdtPr>
            <w:sdtContent>
              <w:tr w:rsidR="00541D2D" w:rsidRPr="00882DC2" w:rsidTr="00BF1F83">
                <w:tc>
                  <w:tcPr>
                    <w:tcW w:w="790"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冶金自动化研究设计院</w:t>
                    </w:r>
                  </w:p>
                </w:tc>
                <w:sdt>
                  <w:sdtPr>
                    <w:rPr>
                      <w:szCs w:val="21"/>
                    </w:rPr>
                    <w:alias w:val="购销商品、提供和接受劳务的重大关联交易的关联方关系"/>
                    <w:tag w:val="_GBC_3738555180e1462b801ac407503e59e4"/>
                    <w:id w:val="3121035"/>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控股股东</w:t>
                        </w:r>
                      </w:p>
                    </w:tc>
                  </w:sdtContent>
                </w:sdt>
                <w:sdt>
                  <w:sdtPr>
                    <w:rPr>
                      <w:szCs w:val="21"/>
                    </w:rPr>
                    <w:alias w:val="购销商品、提供和接受劳务的重大关联交易的类型"/>
                    <w:tag w:val="_GBC_bb47a5667fbb4a8daf88d0050cc242d9"/>
                    <w:id w:val="3121036"/>
                    <w:lock w:val="sdtLocked"/>
                    <w:comboBox>
                      <w:listItem w:displayText="购买商品" w:value="购买商品"/>
                      <w:listItem w:displayText="接受劳务" w:value="接受劳务"/>
                      <w:listItem w:displayText="水电汽等其他公用事业费用（购买）" w:value="水电汽等其他公用事业费用（购买）"/>
                      <w:listItem w:displayText="借款" w:value="借款"/>
                      <w:listItem w:displayText="接受专利、商标等使用权" w:value="接受专利、商标等使用权"/>
                      <w:listItem w:displayText="受让研究与开发项目" w:value="受让研究与开发项目"/>
                      <w:listItem w:displayText="接受代理" w:value="接受代理"/>
                      <w:listItem w:displayText="增资扩股" w:value="增资扩股"/>
                      <w:listItem w:displayText="建立合资子公司" w:value="建立合资子公司"/>
                      <w:listItem w:displayText="其它流出" w:value="其它流出"/>
                      <w:listItem w:displayText="销售商品" w:value="销售商品"/>
                      <w:listItem w:displayText="提供劳务" w:value="提供劳务"/>
                      <w:listItem w:displayText="水电汽等其他公用事业费用（销售）" w:value="水电汽等其他公用事业费用（销售）"/>
                      <w:listItem w:displayText="贷款" w:value="贷款"/>
                      <w:listItem w:displayText="提供专利、商标等使用权" w:value="提供专利、商标等使用权"/>
                      <w:listItem w:displayText="转让研究与开发项目" w:value="转让研究与开发项目"/>
                      <w:listItem w:displayText="提供代理" w:value="提供代理"/>
                      <w:listItem w:displayText="租入租出" w:value="租入租出"/>
                      <w:listItem w:displayText="其它流入" w:value="其它流入"/>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购买商品</w:t>
                        </w:r>
                      </w:p>
                    </w:tc>
                  </w:sdtContent>
                </w:sdt>
                <w:tc>
                  <w:tcPr>
                    <w:tcW w:w="341"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xml:space="preserve">　</w:t>
                    </w:r>
                  </w:p>
                </w:tc>
                <w:tc>
                  <w:tcPr>
                    <w:tcW w:w="362"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市场价格</w:t>
                    </w:r>
                  </w:p>
                </w:tc>
                <w:tc>
                  <w:tcPr>
                    <w:tcW w:w="346" w:type="pct"/>
                    <w:shd w:val="clear" w:color="auto" w:fill="auto"/>
                  </w:tcPr>
                  <w:p w:rsidR="00541D2D" w:rsidRPr="00882DC2" w:rsidRDefault="00541D2D" w:rsidP="00541D2D">
                    <w:pPr>
                      <w:autoSpaceDE w:val="0"/>
                      <w:autoSpaceDN w:val="0"/>
                      <w:adjustRightInd w:val="0"/>
                      <w:ind w:rightChars="40" w:right="96"/>
                      <w:rPr>
                        <w:sz w:val="21"/>
                        <w:szCs w:val="21"/>
                      </w:rPr>
                    </w:pPr>
                  </w:p>
                </w:tc>
                <w:tc>
                  <w:tcPr>
                    <w:tcW w:w="670" w:type="pct"/>
                    <w:shd w:val="clear" w:color="auto" w:fill="auto"/>
                  </w:tcPr>
                  <w:p w:rsidR="00541D2D" w:rsidRPr="007D2DEB" w:rsidRDefault="00541D2D" w:rsidP="00BF1F83">
                    <w:pPr>
                      <w:jc w:val="right"/>
                      <w:rPr>
                        <w:color w:val="FF0000"/>
                        <w:sz w:val="21"/>
                        <w:szCs w:val="21"/>
                      </w:rPr>
                    </w:pPr>
                    <w:r w:rsidRPr="007D2DEB">
                      <w:rPr>
                        <w:sz w:val="21"/>
                        <w:szCs w:val="21"/>
                      </w:rPr>
                      <w:t>4,985,279.29</w:t>
                    </w:r>
                  </w:p>
                </w:tc>
                <w:tc>
                  <w:tcPr>
                    <w:tcW w:w="407" w:type="pct"/>
                    <w:shd w:val="clear" w:color="auto" w:fill="auto"/>
                  </w:tcPr>
                  <w:p w:rsidR="00541D2D" w:rsidRPr="0016121A" w:rsidRDefault="00541D2D" w:rsidP="00541D2D">
                    <w:pPr>
                      <w:autoSpaceDE w:val="0"/>
                      <w:autoSpaceDN w:val="0"/>
                      <w:adjustRightInd w:val="0"/>
                      <w:ind w:rightChars="40" w:right="96"/>
                      <w:jc w:val="right"/>
                      <w:rPr>
                        <w:sz w:val="21"/>
                        <w:szCs w:val="21"/>
                      </w:rPr>
                    </w:pPr>
                    <w:r w:rsidRPr="0016121A">
                      <w:rPr>
                        <w:sz w:val="21"/>
                        <w:szCs w:val="21"/>
                      </w:rPr>
                      <w:t>0.93</w:t>
                    </w:r>
                  </w:p>
                </w:tc>
                <w:tc>
                  <w:tcPr>
                    <w:tcW w:w="40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现金或银行承兑汇票</w:t>
                    </w:r>
                  </w:p>
                </w:tc>
                <w:tc>
                  <w:tcPr>
                    <w:tcW w:w="267" w:type="pct"/>
                    <w:shd w:val="clear" w:color="auto" w:fill="auto"/>
                  </w:tcPr>
                  <w:p w:rsidR="00541D2D" w:rsidRPr="00882DC2" w:rsidRDefault="00541D2D" w:rsidP="00541D2D">
                    <w:pPr>
                      <w:autoSpaceDE w:val="0"/>
                      <w:autoSpaceDN w:val="0"/>
                      <w:adjustRightInd w:val="0"/>
                      <w:ind w:rightChars="40" w:right="96"/>
                      <w:jc w:val="right"/>
                      <w:rPr>
                        <w:sz w:val="21"/>
                        <w:szCs w:val="21"/>
                      </w:rPr>
                    </w:pPr>
                  </w:p>
                </w:tc>
                <w:tc>
                  <w:tcPr>
                    <w:tcW w:w="733"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w:t>
                    </w:r>
                  </w:p>
                </w:tc>
              </w:tr>
            </w:sdtContent>
          </w:sdt>
          <w:sdt>
            <w:sdtPr>
              <w:rPr>
                <w:rFonts w:asciiTheme="minorHAnsi" w:eastAsiaTheme="minorEastAsia" w:hAnsiTheme="minorHAnsi" w:cstheme="minorBidi"/>
                <w:kern w:val="2"/>
                <w:sz w:val="21"/>
                <w:szCs w:val="21"/>
              </w:rPr>
              <w:alias w:val="购销商品、提供和接受劳务的重大关联交易"/>
              <w:tag w:val="_TUP_326ddb1e375d4a42813e49216c17d9eb"/>
              <w:id w:val="3121040"/>
              <w:lock w:val="sdtLocked"/>
            </w:sdtPr>
            <w:sdtContent>
              <w:tr w:rsidR="00541D2D" w:rsidRPr="00882DC2" w:rsidTr="00BF1F83">
                <w:tc>
                  <w:tcPr>
                    <w:tcW w:w="790"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冶金自动化研究设计院</w:t>
                    </w:r>
                  </w:p>
                </w:tc>
                <w:sdt>
                  <w:sdtPr>
                    <w:rPr>
                      <w:szCs w:val="21"/>
                    </w:rPr>
                    <w:alias w:val="购销商品、提供和接受劳务的重大关联交易的关联方关系"/>
                    <w:tag w:val="_GBC_3738555180e1462b801ac407503e59e4"/>
                    <w:id w:val="3121038"/>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控股股东</w:t>
                        </w:r>
                      </w:p>
                    </w:tc>
                  </w:sdtContent>
                </w:sdt>
                <w:sdt>
                  <w:sdtPr>
                    <w:rPr>
                      <w:szCs w:val="21"/>
                    </w:rPr>
                    <w:alias w:val="购销商品、提供和接受劳务的重大关联交易的类型"/>
                    <w:tag w:val="_GBC_bb47a5667fbb4a8daf88d0050cc242d9"/>
                    <w:id w:val="3121039"/>
                    <w:lock w:val="sdtLocked"/>
                    <w:comboBox>
                      <w:listItem w:displayText="购买商品" w:value="购买商品"/>
                      <w:listItem w:displayText="接受劳务" w:value="接受劳务"/>
                      <w:listItem w:displayText="水电汽等其他公用事业费用（购买）" w:value="水电汽等其他公用事业费用（购买）"/>
                      <w:listItem w:displayText="借款" w:value="借款"/>
                      <w:listItem w:displayText="接受专利、商标等使用权" w:value="接受专利、商标等使用权"/>
                      <w:listItem w:displayText="受让研究与开发项目" w:value="受让研究与开发项目"/>
                      <w:listItem w:displayText="接受代理" w:value="接受代理"/>
                      <w:listItem w:displayText="增资扩股" w:value="增资扩股"/>
                      <w:listItem w:displayText="建立合资子公司" w:value="建立合资子公司"/>
                      <w:listItem w:displayText="其它流出" w:value="其它流出"/>
                      <w:listItem w:displayText="销售商品" w:value="销售商品"/>
                      <w:listItem w:displayText="提供劳务" w:value="提供劳务"/>
                      <w:listItem w:displayText="水电汽等其他公用事业费用（销售）" w:value="水电汽等其他公用事业费用（销售）"/>
                      <w:listItem w:displayText="贷款" w:value="贷款"/>
                      <w:listItem w:displayText="提供专利、商标等使用权" w:value="提供专利、商标等使用权"/>
                      <w:listItem w:displayText="转让研究与开发项目" w:value="转让研究与开发项目"/>
                      <w:listItem w:displayText="提供代理" w:value="提供代理"/>
                      <w:listItem w:displayText="租入租出" w:value="租入租出"/>
                      <w:listItem w:displayText="其它流入" w:value="其它流入"/>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Pr>
                            <w:sz w:val="21"/>
                            <w:szCs w:val="21"/>
                          </w:rPr>
                          <w:t>水电汽等其他公用事业费用（购买）</w:t>
                        </w:r>
                      </w:p>
                    </w:tc>
                  </w:sdtContent>
                </w:sdt>
                <w:tc>
                  <w:tcPr>
                    <w:tcW w:w="341"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xml:space="preserve">　</w:t>
                    </w:r>
                  </w:p>
                </w:tc>
                <w:tc>
                  <w:tcPr>
                    <w:tcW w:w="362"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注1</w:t>
                    </w:r>
                  </w:p>
                </w:tc>
                <w:tc>
                  <w:tcPr>
                    <w:tcW w:w="346" w:type="pct"/>
                    <w:shd w:val="clear" w:color="auto" w:fill="auto"/>
                  </w:tcPr>
                  <w:p w:rsidR="00541D2D" w:rsidRPr="00882DC2" w:rsidRDefault="00541D2D" w:rsidP="00541D2D">
                    <w:pPr>
                      <w:autoSpaceDE w:val="0"/>
                      <w:autoSpaceDN w:val="0"/>
                      <w:adjustRightInd w:val="0"/>
                      <w:ind w:rightChars="40" w:right="96"/>
                      <w:rPr>
                        <w:sz w:val="21"/>
                        <w:szCs w:val="21"/>
                      </w:rPr>
                    </w:pPr>
                  </w:p>
                </w:tc>
                <w:tc>
                  <w:tcPr>
                    <w:tcW w:w="670" w:type="pct"/>
                    <w:shd w:val="clear" w:color="auto" w:fill="auto"/>
                  </w:tcPr>
                  <w:p w:rsidR="00541D2D" w:rsidRPr="007D2DEB" w:rsidRDefault="00541D2D" w:rsidP="00BF1F83">
                    <w:pPr>
                      <w:jc w:val="right"/>
                      <w:rPr>
                        <w:sz w:val="21"/>
                        <w:szCs w:val="21"/>
                      </w:rPr>
                    </w:pPr>
                    <w:r w:rsidRPr="007D2DEB">
                      <w:rPr>
                        <w:sz w:val="21"/>
                        <w:szCs w:val="21"/>
                      </w:rPr>
                      <w:t>4,958,622.26</w:t>
                    </w:r>
                  </w:p>
                </w:tc>
                <w:tc>
                  <w:tcPr>
                    <w:tcW w:w="407" w:type="pct"/>
                    <w:shd w:val="clear" w:color="auto" w:fill="auto"/>
                  </w:tcPr>
                  <w:p w:rsidR="00541D2D" w:rsidRPr="00882DC2" w:rsidRDefault="00541D2D" w:rsidP="00541D2D">
                    <w:pPr>
                      <w:autoSpaceDE w:val="0"/>
                      <w:autoSpaceDN w:val="0"/>
                      <w:adjustRightInd w:val="0"/>
                      <w:ind w:rightChars="40" w:right="96"/>
                      <w:jc w:val="right"/>
                      <w:rPr>
                        <w:sz w:val="21"/>
                        <w:szCs w:val="21"/>
                      </w:rPr>
                    </w:pPr>
                    <w:r>
                      <w:rPr>
                        <w:rFonts w:hint="eastAsia"/>
                        <w:sz w:val="21"/>
                        <w:szCs w:val="21"/>
                      </w:rPr>
                      <w:t>0.92</w:t>
                    </w:r>
                  </w:p>
                </w:tc>
                <w:tc>
                  <w:tcPr>
                    <w:tcW w:w="40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现金或银行承兑汇票</w:t>
                    </w:r>
                  </w:p>
                </w:tc>
                <w:tc>
                  <w:tcPr>
                    <w:tcW w:w="267" w:type="pct"/>
                    <w:shd w:val="clear" w:color="auto" w:fill="auto"/>
                  </w:tcPr>
                  <w:p w:rsidR="00541D2D" w:rsidRPr="00882DC2" w:rsidRDefault="00541D2D" w:rsidP="00541D2D">
                    <w:pPr>
                      <w:autoSpaceDE w:val="0"/>
                      <w:autoSpaceDN w:val="0"/>
                      <w:adjustRightInd w:val="0"/>
                      <w:ind w:rightChars="40" w:right="96"/>
                      <w:jc w:val="right"/>
                      <w:rPr>
                        <w:sz w:val="21"/>
                        <w:szCs w:val="21"/>
                      </w:rPr>
                    </w:pPr>
                  </w:p>
                </w:tc>
                <w:tc>
                  <w:tcPr>
                    <w:tcW w:w="733"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w:t>
                    </w:r>
                  </w:p>
                </w:tc>
              </w:tr>
            </w:sdtContent>
          </w:sdt>
          <w:sdt>
            <w:sdtPr>
              <w:rPr>
                <w:rFonts w:asciiTheme="minorHAnsi" w:eastAsiaTheme="minorEastAsia" w:hAnsiTheme="minorHAnsi" w:cstheme="minorBidi"/>
                <w:kern w:val="2"/>
                <w:sz w:val="21"/>
                <w:szCs w:val="21"/>
              </w:rPr>
              <w:alias w:val="购销商品、提供和接受劳务的重大关联交易"/>
              <w:tag w:val="_TUP_326ddb1e375d4a42813e49216c17d9eb"/>
              <w:id w:val="3121043"/>
              <w:lock w:val="sdtLocked"/>
            </w:sdtPr>
            <w:sdtContent>
              <w:tr w:rsidR="00541D2D" w:rsidRPr="00882DC2" w:rsidTr="00BF1F83">
                <w:tc>
                  <w:tcPr>
                    <w:tcW w:w="790"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冶金自动化研究设计院</w:t>
                    </w:r>
                  </w:p>
                </w:tc>
                <w:sdt>
                  <w:sdtPr>
                    <w:rPr>
                      <w:szCs w:val="21"/>
                    </w:rPr>
                    <w:alias w:val="购销商品、提供和接受劳务的重大关联交易的关联方关系"/>
                    <w:tag w:val="_GBC_3738555180e1462b801ac407503e59e4"/>
                    <w:id w:val="3121041"/>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控股股东</w:t>
                        </w:r>
                      </w:p>
                    </w:tc>
                  </w:sdtContent>
                </w:sdt>
                <w:sdt>
                  <w:sdtPr>
                    <w:rPr>
                      <w:szCs w:val="21"/>
                    </w:rPr>
                    <w:alias w:val="购销商品、提供和接受劳务的重大关联交易的类型"/>
                    <w:tag w:val="_GBC_bb47a5667fbb4a8daf88d0050cc242d9"/>
                    <w:id w:val="3121042"/>
                    <w:lock w:val="sdtLocked"/>
                    <w:comboBox>
                      <w:listItem w:displayText="购买商品" w:value="购买商品"/>
                      <w:listItem w:displayText="接受劳务" w:value="接受劳务"/>
                      <w:listItem w:displayText="水电汽等其他公用事业费用（购买）" w:value="水电汽等其他公用事业费用（购买）"/>
                      <w:listItem w:displayText="借款" w:value="借款"/>
                      <w:listItem w:displayText="接受专利、商标等使用权" w:value="接受专利、商标等使用权"/>
                      <w:listItem w:displayText="受让研究与开发项目" w:value="受让研究与开发项目"/>
                      <w:listItem w:displayText="接受代理" w:value="接受代理"/>
                      <w:listItem w:displayText="增资扩股" w:value="增资扩股"/>
                      <w:listItem w:displayText="建立合资子公司" w:value="建立合资子公司"/>
                      <w:listItem w:displayText="其它流出" w:value="其它流出"/>
                      <w:listItem w:displayText="销售商品" w:value="销售商品"/>
                      <w:listItem w:displayText="提供劳务" w:value="提供劳务"/>
                      <w:listItem w:displayText="水电汽等其他公用事业费用（销售）" w:value="水电汽等其他公用事业费用（销售）"/>
                      <w:listItem w:displayText="贷款" w:value="贷款"/>
                      <w:listItem w:displayText="提供专利、商标等使用权" w:value="提供专利、商标等使用权"/>
                      <w:listItem w:displayText="转让研究与开发项目" w:value="转让研究与开发项目"/>
                      <w:listItem w:displayText="提供代理" w:value="提供代理"/>
                      <w:listItem w:displayText="租入租出" w:value="租入租出"/>
                      <w:listItem w:displayText="其它流入" w:value="其它流入"/>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销售商品</w:t>
                        </w:r>
                      </w:p>
                    </w:tc>
                  </w:sdtContent>
                </w:sdt>
                <w:tc>
                  <w:tcPr>
                    <w:tcW w:w="341"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xml:space="preserve">　</w:t>
                    </w:r>
                  </w:p>
                </w:tc>
                <w:tc>
                  <w:tcPr>
                    <w:tcW w:w="362"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市场价格</w:t>
                    </w:r>
                  </w:p>
                </w:tc>
                <w:tc>
                  <w:tcPr>
                    <w:tcW w:w="346" w:type="pct"/>
                    <w:shd w:val="clear" w:color="auto" w:fill="auto"/>
                  </w:tcPr>
                  <w:p w:rsidR="00541D2D" w:rsidRPr="00882DC2" w:rsidRDefault="00541D2D" w:rsidP="00541D2D">
                    <w:pPr>
                      <w:autoSpaceDE w:val="0"/>
                      <w:autoSpaceDN w:val="0"/>
                      <w:adjustRightInd w:val="0"/>
                      <w:ind w:rightChars="40" w:right="96"/>
                      <w:rPr>
                        <w:sz w:val="21"/>
                        <w:szCs w:val="21"/>
                      </w:rPr>
                    </w:pPr>
                  </w:p>
                </w:tc>
                <w:tc>
                  <w:tcPr>
                    <w:tcW w:w="670" w:type="pct"/>
                    <w:shd w:val="clear" w:color="auto" w:fill="auto"/>
                  </w:tcPr>
                  <w:p w:rsidR="00541D2D" w:rsidRPr="00882DC2" w:rsidRDefault="00541D2D" w:rsidP="00BF1F83">
                    <w:pPr>
                      <w:jc w:val="right"/>
                      <w:rPr>
                        <w:sz w:val="21"/>
                        <w:szCs w:val="21"/>
                      </w:rPr>
                    </w:pPr>
                    <w:r w:rsidRPr="00882DC2">
                      <w:rPr>
                        <w:rFonts w:hint="eastAsia"/>
                        <w:sz w:val="21"/>
                        <w:szCs w:val="21"/>
                      </w:rPr>
                      <w:t>31,058,139.89</w:t>
                    </w:r>
                  </w:p>
                </w:tc>
                <w:tc>
                  <w:tcPr>
                    <w:tcW w:w="407" w:type="pct"/>
                    <w:shd w:val="clear" w:color="auto" w:fill="auto"/>
                  </w:tcPr>
                  <w:p w:rsidR="00541D2D" w:rsidRPr="00882DC2" w:rsidRDefault="00541D2D" w:rsidP="00541D2D">
                    <w:pPr>
                      <w:autoSpaceDE w:val="0"/>
                      <w:autoSpaceDN w:val="0"/>
                      <w:adjustRightInd w:val="0"/>
                      <w:ind w:rightChars="40" w:right="96"/>
                      <w:jc w:val="right"/>
                      <w:rPr>
                        <w:sz w:val="21"/>
                        <w:szCs w:val="21"/>
                      </w:rPr>
                    </w:pPr>
                    <w:r w:rsidRPr="00882DC2">
                      <w:rPr>
                        <w:rFonts w:hint="eastAsia"/>
                        <w:sz w:val="21"/>
                        <w:szCs w:val="21"/>
                      </w:rPr>
                      <w:t>4.46</w:t>
                    </w:r>
                  </w:p>
                </w:tc>
                <w:tc>
                  <w:tcPr>
                    <w:tcW w:w="40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现金或银行承兑汇票</w:t>
                    </w:r>
                  </w:p>
                </w:tc>
                <w:tc>
                  <w:tcPr>
                    <w:tcW w:w="267" w:type="pct"/>
                    <w:shd w:val="clear" w:color="auto" w:fill="auto"/>
                  </w:tcPr>
                  <w:p w:rsidR="00541D2D" w:rsidRPr="00882DC2" w:rsidRDefault="00541D2D" w:rsidP="00541D2D">
                    <w:pPr>
                      <w:autoSpaceDE w:val="0"/>
                      <w:autoSpaceDN w:val="0"/>
                      <w:adjustRightInd w:val="0"/>
                      <w:ind w:rightChars="40" w:right="96"/>
                      <w:jc w:val="right"/>
                      <w:rPr>
                        <w:sz w:val="21"/>
                        <w:szCs w:val="21"/>
                      </w:rPr>
                    </w:pPr>
                  </w:p>
                </w:tc>
                <w:tc>
                  <w:tcPr>
                    <w:tcW w:w="733"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w:t>
                    </w:r>
                  </w:p>
                </w:tc>
              </w:tr>
            </w:sdtContent>
          </w:sdt>
          <w:sdt>
            <w:sdtPr>
              <w:rPr>
                <w:rFonts w:asciiTheme="minorHAnsi" w:eastAsiaTheme="minorEastAsia" w:hAnsiTheme="minorHAnsi" w:cstheme="minorBidi"/>
                <w:kern w:val="2"/>
                <w:sz w:val="21"/>
                <w:szCs w:val="21"/>
              </w:rPr>
              <w:alias w:val="购销商品、提供和接受劳务的重大关联交易"/>
              <w:tag w:val="_TUP_326ddb1e375d4a42813e49216c17d9eb"/>
              <w:id w:val="3121046"/>
              <w:lock w:val="sdtLocked"/>
            </w:sdtPr>
            <w:sdtContent>
              <w:tr w:rsidR="00541D2D" w:rsidRPr="00882DC2" w:rsidTr="00BF1F83">
                <w:tc>
                  <w:tcPr>
                    <w:tcW w:w="790"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安泰科技股份有限公司</w:t>
                    </w:r>
                  </w:p>
                </w:tc>
                <w:sdt>
                  <w:sdtPr>
                    <w:rPr>
                      <w:szCs w:val="21"/>
                    </w:rPr>
                    <w:alias w:val="购销商品、提供和接受劳务的重大关联交易的关联方关系"/>
                    <w:tag w:val="_GBC_3738555180e1462b801ac407503e59e4"/>
                    <w:id w:val="3121044"/>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集团兄弟公司</w:t>
                        </w:r>
                      </w:p>
                    </w:tc>
                  </w:sdtContent>
                </w:sdt>
                <w:sdt>
                  <w:sdtPr>
                    <w:rPr>
                      <w:szCs w:val="21"/>
                    </w:rPr>
                    <w:alias w:val="购销商品、提供和接受劳务的重大关联交易的类型"/>
                    <w:tag w:val="_GBC_bb47a5667fbb4a8daf88d0050cc242d9"/>
                    <w:id w:val="3121045"/>
                    <w:lock w:val="sdtLocked"/>
                    <w:comboBox>
                      <w:listItem w:displayText="购买商品" w:value="购买商品"/>
                      <w:listItem w:displayText="接受劳务" w:value="接受劳务"/>
                      <w:listItem w:displayText="水电汽等其他公用事业费用（购买）" w:value="水电汽等其他公用事业费用（购买）"/>
                      <w:listItem w:displayText="借款" w:value="借款"/>
                      <w:listItem w:displayText="接受专利、商标等使用权" w:value="接受专利、商标等使用权"/>
                      <w:listItem w:displayText="受让研究与开发项目" w:value="受让研究与开发项目"/>
                      <w:listItem w:displayText="接受代理" w:value="接受代理"/>
                      <w:listItem w:displayText="增资扩股" w:value="增资扩股"/>
                      <w:listItem w:displayText="建立合资子公司" w:value="建立合资子公司"/>
                      <w:listItem w:displayText="其它流出" w:value="其它流出"/>
                      <w:listItem w:displayText="销售商品" w:value="销售商品"/>
                      <w:listItem w:displayText="提供劳务" w:value="提供劳务"/>
                      <w:listItem w:displayText="水电汽等其他公用事业费用（销售）" w:value="水电汽等其他公用事业费用（销售）"/>
                      <w:listItem w:displayText="贷款" w:value="贷款"/>
                      <w:listItem w:displayText="提供专利、商标等使用权" w:value="提供专利、商标等使用权"/>
                      <w:listItem w:displayText="转让研究与开发项目" w:value="转让研究与开发项目"/>
                      <w:listItem w:displayText="提供代理" w:value="提供代理"/>
                      <w:listItem w:displayText="租入租出" w:value="租入租出"/>
                      <w:listItem w:displayText="其它流入" w:value="其它流入"/>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rFonts w:hint="eastAsia"/>
                            <w:sz w:val="21"/>
                            <w:szCs w:val="21"/>
                          </w:rPr>
                          <w:t>销售商品</w:t>
                        </w:r>
                      </w:p>
                    </w:tc>
                  </w:sdtContent>
                </w:sdt>
                <w:tc>
                  <w:tcPr>
                    <w:tcW w:w="341"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xml:space="preserve">　</w:t>
                    </w:r>
                  </w:p>
                </w:tc>
                <w:tc>
                  <w:tcPr>
                    <w:tcW w:w="362"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市场价格</w:t>
                    </w:r>
                  </w:p>
                </w:tc>
                <w:tc>
                  <w:tcPr>
                    <w:tcW w:w="346" w:type="pct"/>
                    <w:shd w:val="clear" w:color="auto" w:fill="auto"/>
                  </w:tcPr>
                  <w:p w:rsidR="00541D2D" w:rsidRPr="00882DC2" w:rsidRDefault="00541D2D" w:rsidP="00541D2D">
                    <w:pPr>
                      <w:autoSpaceDE w:val="0"/>
                      <w:autoSpaceDN w:val="0"/>
                      <w:adjustRightInd w:val="0"/>
                      <w:ind w:rightChars="40" w:right="96"/>
                      <w:rPr>
                        <w:sz w:val="21"/>
                        <w:szCs w:val="21"/>
                      </w:rPr>
                    </w:pPr>
                  </w:p>
                </w:tc>
                <w:tc>
                  <w:tcPr>
                    <w:tcW w:w="670" w:type="pct"/>
                    <w:shd w:val="clear" w:color="auto" w:fill="auto"/>
                  </w:tcPr>
                  <w:p w:rsidR="00541D2D" w:rsidRPr="00882DC2" w:rsidRDefault="00541D2D" w:rsidP="00541D2D">
                    <w:pPr>
                      <w:autoSpaceDE w:val="0"/>
                      <w:autoSpaceDN w:val="0"/>
                      <w:adjustRightInd w:val="0"/>
                      <w:ind w:rightChars="40" w:right="96"/>
                      <w:jc w:val="right"/>
                      <w:rPr>
                        <w:sz w:val="21"/>
                        <w:szCs w:val="21"/>
                      </w:rPr>
                    </w:pPr>
                    <w:r w:rsidRPr="00882DC2">
                      <w:rPr>
                        <w:rFonts w:hint="eastAsia"/>
                        <w:sz w:val="21"/>
                        <w:szCs w:val="21"/>
                      </w:rPr>
                      <w:t>377,358.49</w:t>
                    </w:r>
                  </w:p>
                </w:tc>
                <w:tc>
                  <w:tcPr>
                    <w:tcW w:w="407" w:type="pct"/>
                    <w:shd w:val="clear" w:color="auto" w:fill="auto"/>
                  </w:tcPr>
                  <w:p w:rsidR="00541D2D" w:rsidRPr="00882DC2" w:rsidRDefault="00541D2D" w:rsidP="00541D2D">
                    <w:pPr>
                      <w:autoSpaceDE w:val="0"/>
                      <w:autoSpaceDN w:val="0"/>
                      <w:adjustRightInd w:val="0"/>
                      <w:ind w:rightChars="40" w:right="96"/>
                      <w:jc w:val="right"/>
                      <w:rPr>
                        <w:sz w:val="21"/>
                        <w:szCs w:val="21"/>
                      </w:rPr>
                    </w:pPr>
                    <w:r w:rsidRPr="00882DC2">
                      <w:rPr>
                        <w:sz w:val="21"/>
                        <w:szCs w:val="21"/>
                      </w:rPr>
                      <w:t>0.05</w:t>
                    </w:r>
                  </w:p>
                </w:tc>
                <w:tc>
                  <w:tcPr>
                    <w:tcW w:w="40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现金或银行承兑汇票</w:t>
                    </w:r>
                  </w:p>
                </w:tc>
                <w:tc>
                  <w:tcPr>
                    <w:tcW w:w="267" w:type="pct"/>
                    <w:shd w:val="clear" w:color="auto" w:fill="auto"/>
                  </w:tcPr>
                  <w:p w:rsidR="00541D2D" w:rsidRPr="00882DC2" w:rsidRDefault="00541D2D" w:rsidP="00541D2D">
                    <w:pPr>
                      <w:autoSpaceDE w:val="0"/>
                      <w:autoSpaceDN w:val="0"/>
                      <w:adjustRightInd w:val="0"/>
                      <w:ind w:rightChars="40" w:right="96"/>
                      <w:jc w:val="right"/>
                      <w:rPr>
                        <w:sz w:val="21"/>
                        <w:szCs w:val="21"/>
                      </w:rPr>
                    </w:pPr>
                  </w:p>
                </w:tc>
                <w:tc>
                  <w:tcPr>
                    <w:tcW w:w="733"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w:t>
                    </w:r>
                  </w:p>
                </w:tc>
              </w:tr>
            </w:sdtContent>
          </w:sdt>
          <w:sdt>
            <w:sdtPr>
              <w:rPr>
                <w:rFonts w:asciiTheme="minorHAnsi" w:eastAsiaTheme="minorEastAsia" w:hAnsiTheme="minorHAnsi" w:cstheme="minorBidi"/>
                <w:kern w:val="2"/>
                <w:sz w:val="21"/>
                <w:szCs w:val="21"/>
              </w:rPr>
              <w:alias w:val="购销商品、提供和接受劳务的重大关联交易"/>
              <w:tag w:val="_TUP_326ddb1e375d4a42813e49216c17d9eb"/>
              <w:id w:val="3121049"/>
              <w:lock w:val="sdtLocked"/>
            </w:sdtPr>
            <w:sdtContent>
              <w:tr w:rsidR="00541D2D" w:rsidRPr="00882DC2" w:rsidTr="00BF1F83">
                <w:tc>
                  <w:tcPr>
                    <w:tcW w:w="790"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新冶高科技集团有限公司</w:t>
                    </w:r>
                  </w:p>
                </w:tc>
                <w:sdt>
                  <w:sdtPr>
                    <w:rPr>
                      <w:szCs w:val="21"/>
                    </w:rPr>
                    <w:alias w:val="购销商品、提供和接受劳务的重大关联交易的关联方关系"/>
                    <w:tag w:val="_GBC_3738555180e1462b801ac407503e59e4"/>
                    <w:id w:val="3121047"/>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集团兄弟公司</w:t>
                        </w:r>
                      </w:p>
                    </w:tc>
                  </w:sdtContent>
                </w:sdt>
                <w:sdt>
                  <w:sdtPr>
                    <w:rPr>
                      <w:szCs w:val="21"/>
                    </w:rPr>
                    <w:alias w:val="购销商品、提供和接受劳务的重大关联交易的类型"/>
                    <w:tag w:val="_GBC_bb47a5667fbb4a8daf88d0050cc242d9"/>
                    <w:id w:val="3121048"/>
                    <w:lock w:val="sdtLocked"/>
                    <w:comboBox>
                      <w:listItem w:displayText="购买商品" w:value="购买商品"/>
                      <w:listItem w:displayText="接受劳务" w:value="接受劳务"/>
                      <w:listItem w:displayText="水电汽等其他公用事业费用（购买）" w:value="水电汽等其他公用事业费用（购买）"/>
                      <w:listItem w:displayText="借款" w:value="借款"/>
                      <w:listItem w:displayText="接受专利、商标等使用权" w:value="接受专利、商标等使用权"/>
                      <w:listItem w:displayText="受让研究与开发项目" w:value="受让研究与开发项目"/>
                      <w:listItem w:displayText="接受代理" w:value="接受代理"/>
                      <w:listItem w:displayText="增资扩股" w:value="增资扩股"/>
                      <w:listItem w:displayText="建立合资子公司" w:value="建立合资子公司"/>
                      <w:listItem w:displayText="其它流出" w:value="其它流出"/>
                      <w:listItem w:displayText="销售商品" w:value="销售商品"/>
                      <w:listItem w:displayText="提供劳务" w:value="提供劳务"/>
                      <w:listItem w:displayText="水电汽等其他公用事业费用（销售）" w:value="水电汽等其他公用事业费用（销售）"/>
                      <w:listItem w:displayText="贷款" w:value="贷款"/>
                      <w:listItem w:displayText="提供专利、商标等使用权" w:value="提供专利、商标等使用权"/>
                      <w:listItem w:displayText="转让研究与开发项目" w:value="转让研究与开发项目"/>
                      <w:listItem w:displayText="提供代理" w:value="提供代理"/>
                      <w:listItem w:displayText="租入租出" w:value="租入租出"/>
                      <w:listItem w:displayText="其它流入" w:value="其它流入"/>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销售商品</w:t>
                        </w:r>
                      </w:p>
                    </w:tc>
                  </w:sdtContent>
                </w:sdt>
                <w:tc>
                  <w:tcPr>
                    <w:tcW w:w="341"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xml:space="preserve">　</w:t>
                    </w:r>
                  </w:p>
                </w:tc>
                <w:tc>
                  <w:tcPr>
                    <w:tcW w:w="362"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xml:space="preserve">　市场价格</w:t>
                    </w:r>
                  </w:p>
                </w:tc>
                <w:tc>
                  <w:tcPr>
                    <w:tcW w:w="346" w:type="pct"/>
                    <w:shd w:val="clear" w:color="auto" w:fill="auto"/>
                  </w:tcPr>
                  <w:p w:rsidR="00541D2D" w:rsidRPr="00882DC2" w:rsidRDefault="00541D2D" w:rsidP="00541D2D">
                    <w:pPr>
                      <w:autoSpaceDE w:val="0"/>
                      <w:autoSpaceDN w:val="0"/>
                      <w:adjustRightInd w:val="0"/>
                      <w:ind w:rightChars="40" w:right="96"/>
                      <w:rPr>
                        <w:sz w:val="21"/>
                        <w:szCs w:val="21"/>
                      </w:rPr>
                    </w:pPr>
                  </w:p>
                </w:tc>
                <w:tc>
                  <w:tcPr>
                    <w:tcW w:w="670" w:type="pct"/>
                    <w:shd w:val="clear" w:color="auto" w:fill="auto"/>
                  </w:tcPr>
                  <w:p w:rsidR="00541D2D" w:rsidRPr="00882DC2" w:rsidRDefault="00541D2D" w:rsidP="00541D2D">
                    <w:pPr>
                      <w:autoSpaceDE w:val="0"/>
                      <w:autoSpaceDN w:val="0"/>
                      <w:adjustRightInd w:val="0"/>
                      <w:ind w:rightChars="40" w:right="96"/>
                      <w:jc w:val="right"/>
                      <w:rPr>
                        <w:sz w:val="21"/>
                        <w:szCs w:val="21"/>
                      </w:rPr>
                    </w:pPr>
                    <w:r w:rsidRPr="00882DC2">
                      <w:rPr>
                        <w:sz w:val="21"/>
                        <w:szCs w:val="21"/>
                      </w:rPr>
                      <w:t>371,681.42</w:t>
                    </w:r>
                  </w:p>
                </w:tc>
                <w:tc>
                  <w:tcPr>
                    <w:tcW w:w="407" w:type="pct"/>
                    <w:shd w:val="clear" w:color="auto" w:fill="auto"/>
                  </w:tcPr>
                  <w:p w:rsidR="00541D2D" w:rsidRPr="00882DC2" w:rsidRDefault="00541D2D" w:rsidP="00541D2D">
                    <w:pPr>
                      <w:autoSpaceDE w:val="0"/>
                      <w:autoSpaceDN w:val="0"/>
                      <w:adjustRightInd w:val="0"/>
                      <w:ind w:rightChars="40" w:right="96"/>
                      <w:jc w:val="right"/>
                      <w:rPr>
                        <w:sz w:val="21"/>
                        <w:szCs w:val="21"/>
                      </w:rPr>
                    </w:pPr>
                    <w:r w:rsidRPr="00882DC2">
                      <w:rPr>
                        <w:sz w:val="21"/>
                        <w:szCs w:val="21"/>
                      </w:rPr>
                      <w:t>0.05</w:t>
                    </w:r>
                  </w:p>
                </w:tc>
                <w:tc>
                  <w:tcPr>
                    <w:tcW w:w="40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现金或银行承兑汇票</w:t>
                    </w:r>
                  </w:p>
                </w:tc>
                <w:tc>
                  <w:tcPr>
                    <w:tcW w:w="267" w:type="pct"/>
                    <w:shd w:val="clear" w:color="auto" w:fill="auto"/>
                  </w:tcPr>
                  <w:p w:rsidR="00541D2D" w:rsidRPr="00882DC2" w:rsidRDefault="00541D2D" w:rsidP="00541D2D">
                    <w:pPr>
                      <w:autoSpaceDE w:val="0"/>
                      <w:autoSpaceDN w:val="0"/>
                      <w:adjustRightInd w:val="0"/>
                      <w:ind w:rightChars="40" w:right="96"/>
                      <w:jc w:val="right"/>
                      <w:rPr>
                        <w:sz w:val="21"/>
                        <w:szCs w:val="21"/>
                      </w:rPr>
                    </w:pPr>
                  </w:p>
                </w:tc>
                <w:tc>
                  <w:tcPr>
                    <w:tcW w:w="733"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w:t>
                    </w:r>
                  </w:p>
                </w:tc>
              </w:tr>
            </w:sdtContent>
          </w:sdt>
          <w:sdt>
            <w:sdtPr>
              <w:rPr>
                <w:rFonts w:asciiTheme="minorHAnsi" w:eastAsiaTheme="minorEastAsia" w:hAnsiTheme="minorHAnsi" w:cstheme="minorBidi"/>
                <w:kern w:val="2"/>
                <w:sz w:val="21"/>
                <w:szCs w:val="21"/>
              </w:rPr>
              <w:alias w:val="购销商品、提供和接受劳务的重大关联交易"/>
              <w:tag w:val="_TUP_326ddb1e375d4a42813e49216c17d9eb"/>
              <w:id w:val="3121052"/>
              <w:lock w:val="sdtLocked"/>
            </w:sdtPr>
            <w:sdtContent>
              <w:tr w:rsidR="00541D2D" w:rsidRPr="00882DC2" w:rsidTr="00BF1F83">
                <w:tc>
                  <w:tcPr>
                    <w:tcW w:w="790"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北京金自天成液压技术有限责任公司</w:t>
                    </w:r>
                  </w:p>
                </w:tc>
                <w:sdt>
                  <w:sdtPr>
                    <w:rPr>
                      <w:szCs w:val="21"/>
                    </w:rPr>
                    <w:alias w:val="购销商品、提供和接受劳务的重大关联交易的关联方关系"/>
                    <w:tag w:val="_GBC_3738555180e1462b801ac407503e59e4"/>
                    <w:id w:val="3121050"/>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母公司的控股子公司</w:t>
                        </w:r>
                      </w:p>
                    </w:tc>
                  </w:sdtContent>
                </w:sdt>
                <w:sdt>
                  <w:sdtPr>
                    <w:rPr>
                      <w:szCs w:val="21"/>
                    </w:rPr>
                    <w:alias w:val="购销商品、提供和接受劳务的重大关联交易的类型"/>
                    <w:tag w:val="_GBC_bb47a5667fbb4a8daf88d0050cc242d9"/>
                    <w:id w:val="3121051"/>
                    <w:lock w:val="sdtLocked"/>
                    <w:comboBox>
                      <w:listItem w:displayText="购买商品" w:value="购买商品"/>
                      <w:listItem w:displayText="接受劳务" w:value="接受劳务"/>
                      <w:listItem w:displayText="水电汽等其他公用事业费用（购买）" w:value="水电汽等其他公用事业费用（购买）"/>
                      <w:listItem w:displayText="借款" w:value="借款"/>
                      <w:listItem w:displayText="接受专利、商标等使用权" w:value="接受专利、商标等使用权"/>
                      <w:listItem w:displayText="受让研究与开发项目" w:value="受让研究与开发项目"/>
                      <w:listItem w:displayText="接受代理" w:value="接受代理"/>
                      <w:listItem w:displayText="增资扩股" w:value="增资扩股"/>
                      <w:listItem w:displayText="建立合资子公司" w:value="建立合资子公司"/>
                      <w:listItem w:displayText="其它流出" w:value="其它流出"/>
                      <w:listItem w:displayText="销售商品" w:value="销售商品"/>
                      <w:listItem w:displayText="提供劳务" w:value="提供劳务"/>
                      <w:listItem w:displayText="水电汽等其他公用事业费用（销售）" w:value="水电汽等其他公用事业费用（销售）"/>
                      <w:listItem w:displayText="贷款" w:value="贷款"/>
                      <w:listItem w:displayText="提供专利、商标等使用权" w:value="提供专利、商标等使用权"/>
                      <w:listItem w:displayText="转让研究与开发项目" w:value="转让研究与开发项目"/>
                      <w:listItem w:displayText="提供代理" w:value="提供代理"/>
                      <w:listItem w:displayText="租入租出" w:value="租入租出"/>
                      <w:listItem w:displayText="其它流入" w:value="其它流入"/>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其它流入</w:t>
                        </w:r>
                      </w:p>
                    </w:tc>
                  </w:sdtContent>
                </w:sdt>
                <w:tc>
                  <w:tcPr>
                    <w:tcW w:w="341"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xml:space="preserve">　</w:t>
                    </w:r>
                  </w:p>
                </w:tc>
                <w:tc>
                  <w:tcPr>
                    <w:tcW w:w="362"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市场价格</w:t>
                    </w:r>
                  </w:p>
                </w:tc>
                <w:tc>
                  <w:tcPr>
                    <w:tcW w:w="346" w:type="pct"/>
                    <w:shd w:val="clear" w:color="auto" w:fill="auto"/>
                  </w:tcPr>
                  <w:p w:rsidR="00541D2D" w:rsidRPr="00882DC2" w:rsidRDefault="00541D2D" w:rsidP="00541D2D">
                    <w:pPr>
                      <w:autoSpaceDE w:val="0"/>
                      <w:autoSpaceDN w:val="0"/>
                      <w:adjustRightInd w:val="0"/>
                      <w:ind w:rightChars="40" w:right="96"/>
                      <w:rPr>
                        <w:sz w:val="21"/>
                        <w:szCs w:val="21"/>
                      </w:rPr>
                    </w:pPr>
                  </w:p>
                </w:tc>
                <w:tc>
                  <w:tcPr>
                    <w:tcW w:w="670" w:type="pct"/>
                    <w:shd w:val="clear" w:color="auto" w:fill="auto"/>
                  </w:tcPr>
                  <w:p w:rsidR="00541D2D" w:rsidRPr="00882DC2" w:rsidRDefault="00541D2D" w:rsidP="00541D2D">
                    <w:pPr>
                      <w:autoSpaceDE w:val="0"/>
                      <w:autoSpaceDN w:val="0"/>
                      <w:adjustRightInd w:val="0"/>
                      <w:ind w:rightChars="40" w:right="96"/>
                      <w:jc w:val="right"/>
                      <w:rPr>
                        <w:sz w:val="21"/>
                        <w:szCs w:val="21"/>
                      </w:rPr>
                    </w:pPr>
                    <w:r w:rsidRPr="00882DC2">
                      <w:rPr>
                        <w:sz w:val="21"/>
                        <w:szCs w:val="21"/>
                      </w:rPr>
                      <w:t>460,809.38</w:t>
                    </w:r>
                  </w:p>
                </w:tc>
                <w:tc>
                  <w:tcPr>
                    <w:tcW w:w="407" w:type="pct"/>
                    <w:shd w:val="clear" w:color="auto" w:fill="auto"/>
                  </w:tcPr>
                  <w:p w:rsidR="00541D2D" w:rsidRPr="00882DC2" w:rsidRDefault="00541D2D" w:rsidP="00541D2D">
                    <w:pPr>
                      <w:autoSpaceDE w:val="0"/>
                      <w:autoSpaceDN w:val="0"/>
                      <w:adjustRightInd w:val="0"/>
                      <w:ind w:rightChars="40" w:right="96"/>
                      <w:jc w:val="right"/>
                      <w:rPr>
                        <w:sz w:val="21"/>
                        <w:szCs w:val="21"/>
                      </w:rPr>
                    </w:pPr>
                    <w:r>
                      <w:rPr>
                        <w:rFonts w:hint="eastAsia"/>
                        <w:sz w:val="21"/>
                        <w:szCs w:val="21"/>
                      </w:rPr>
                      <w:t>0.09</w:t>
                    </w:r>
                  </w:p>
                </w:tc>
                <w:tc>
                  <w:tcPr>
                    <w:tcW w:w="40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现金或银行承兑汇票</w:t>
                    </w:r>
                  </w:p>
                </w:tc>
                <w:tc>
                  <w:tcPr>
                    <w:tcW w:w="267" w:type="pct"/>
                    <w:shd w:val="clear" w:color="auto" w:fill="auto"/>
                  </w:tcPr>
                  <w:p w:rsidR="00541D2D" w:rsidRPr="00882DC2" w:rsidRDefault="00541D2D" w:rsidP="00541D2D">
                    <w:pPr>
                      <w:autoSpaceDE w:val="0"/>
                      <w:autoSpaceDN w:val="0"/>
                      <w:adjustRightInd w:val="0"/>
                      <w:ind w:rightChars="40" w:right="96"/>
                      <w:jc w:val="right"/>
                      <w:rPr>
                        <w:sz w:val="21"/>
                        <w:szCs w:val="21"/>
                      </w:rPr>
                    </w:pPr>
                  </w:p>
                </w:tc>
                <w:tc>
                  <w:tcPr>
                    <w:tcW w:w="733"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w:t>
                    </w:r>
                  </w:p>
                </w:tc>
              </w:tr>
            </w:sdtContent>
          </w:sdt>
          <w:sdt>
            <w:sdtPr>
              <w:rPr>
                <w:rFonts w:asciiTheme="minorHAnsi" w:eastAsiaTheme="minorEastAsia" w:hAnsiTheme="minorHAnsi" w:cstheme="minorBidi"/>
                <w:kern w:val="2"/>
                <w:sz w:val="21"/>
                <w:szCs w:val="21"/>
              </w:rPr>
              <w:alias w:val="购销商品、提供和接受劳务的重大关联交易"/>
              <w:tag w:val="_TUP_326ddb1e375d4a42813e49216c17d9eb"/>
              <w:id w:val="3121055"/>
              <w:lock w:val="sdtLocked"/>
            </w:sdtPr>
            <w:sdtContent>
              <w:tr w:rsidR="00541D2D" w:rsidRPr="00882DC2" w:rsidTr="00BF1F83">
                <w:tc>
                  <w:tcPr>
                    <w:tcW w:w="790"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安泰科技股份有限公司</w:t>
                    </w:r>
                  </w:p>
                </w:tc>
                <w:sdt>
                  <w:sdtPr>
                    <w:rPr>
                      <w:szCs w:val="21"/>
                    </w:rPr>
                    <w:alias w:val="购销商品、提供和接受劳务的重大关联交易的关联方关系"/>
                    <w:tag w:val="_GBC_3738555180e1462b801ac407503e59e4"/>
                    <w:id w:val="3121053"/>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集团兄弟公司</w:t>
                        </w:r>
                      </w:p>
                    </w:tc>
                  </w:sdtContent>
                </w:sdt>
                <w:sdt>
                  <w:sdtPr>
                    <w:rPr>
                      <w:szCs w:val="21"/>
                    </w:rPr>
                    <w:alias w:val="购销商品、提供和接受劳务的重大关联交易的类型"/>
                    <w:tag w:val="_GBC_bb47a5667fbb4a8daf88d0050cc242d9"/>
                    <w:id w:val="3121054"/>
                    <w:lock w:val="sdtLocked"/>
                    <w:comboBox>
                      <w:listItem w:displayText="购买商品" w:value="购买商品"/>
                      <w:listItem w:displayText="接受劳务" w:value="接受劳务"/>
                      <w:listItem w:displayText="水电汽等其他公用事业费用（购买）" w:value="水电汽等其他公用事业费用（购买）"/>
                      <w:listItem w:displayText="借款" w:value="借款"/>
                      <w:listItem w:displayText="接受专利、商标等使用权" w:value="接受专利、商标等使用权"/>
                      <w:listItem w:displayText="受让研究与开发项目" w:value="受让研究与开发项目"/>
                      <w:listItem w:displayText="接受代理" w:value="接受代理"/>
                      <w:listItem w:displayText="增资扩股" w:value="增资扩股"/>
                      <w:listItem w:displayText="建立合资子公司" w:value="建立合资子公司"/>
                      <w:listItem w:displayText="其它流出" w:value="其它流出"/>
                      <w:listItem w:displayText="销售商品" w:value="销售商品"/>
                      <w:listItem w:displayText="提供劳务" w:value="提供劳务"/>
                      <w:listItem w:displayText="水电汽等其他公用事业费用（销售）" w:value="水电汽等其他公用事业费用（销售）"/>
                      <w:listItem w:displayText="贷款" w:value="贷款"/>
                      <w:listItem w:displayText="提供专利、商标等使用权" w:value="提供专利、商标等使用权"/>
                      <w:listItem w:displayText="转让研究与开发项目" w:value="转让研究与开发项目"/>
                      <w:listItem w:displayText="提供代理" w:value="提供代理"/>
                      <w:listItem w:displayText="租入租出" w:value="租入租出"/>
                      <w:listItem w:displayText="其它流入" w:value="其它流入"/>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其它流入</w:t>
                        </w:r>
                      </w:p>
                    </w:tc>
                  </w:sdtContent>
                </w:sdt>
                <w:tc>
                  <w:tcPr>
                    <w:tcW w:w="341"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xml:space="preserve">　</w:t>
                    </w:r>
                  </w:p>
                </w:tc>
                <w:tc>
                  <w:tcPr>
                    <w:tcW w:w="362"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市场价格</w:t>
                    </w:r>
                  </w:p>
                </w:tc>
                <w:tc>
                  <w:tcPr>
                    <w:tcW w:w="346" w:type="pct"/>
                    <w:shd w:val="clear" w:color="auto" w:fill="auto"/>
                  </w:tcPr>
                  <w:p w:rsidR="00541D2D" w:rsidRPr="00882DC2" w:rsidRDefault="00541D2D" w:rsidP="00541D2D">
                    <w:pPr>
                      <w:autoSpaceDE w:val="0"/>
                      <w:autoSpaceDN w:val="0"/>
                      <w:adjustRightInd w:val="0"/>
                      <w:ind w:rightChars="40" w:right="96"/>
                      <w:rPr>
                        <w:sz w:val="21"/>
                        <w:szCs w:val="21"/>
                      </w:rPr>
                    </w:pPr>
                  </w:p>
                </w:tc>
                <w:tc>
                  <w:tcPr>
                    <w:tcW w:w="670" w:type="pct"/>
                    <w:shd w:val="clear" w:color="auto" w:fill="auto"/>
                  </w:tcPr>
                  <w:p w:rsidR="00541D2D" w:rsidRPr="00882DC2" w:rsidRDefault="00541D2D" w:rsidP="00541D2D">
                    <w:pPr>
                      <w:autoSpaceDE w:val="0"/>
                      <w:autoSpaceDN w:val="0"/>
                      <w:adjustRightInd w:val="0"/>
                      <w:ind w:rightChars="40" w:right="96"/>
                      <w:rPr>
                        <w:sz w:val="21"/>
                        <w:szCs w:val="21"/>
                      </w:rPr>
                    </w:pPr>
                    <w:r w:rsidRPr="00882DC2">
                      <w:rPr>
                        <w:rFonts w:hint="eastAsia"/>
                        <w:sz w:val="21"/>
                        <w:szCs w:val="21"/>
                      </w:rPr>
                      <w:t>229,393.01</w:t>
                    </w:r>
                  </w:p>
                </w:tc>
                <w:tc>
                  <w:tcPr>
                    <w:tcW w:w="407" w:type="pct"/>
                    <w:shd w:val="clear" w:color="auto" w:fill="auto"/>
                  </w:tcPr>
                  <w:p w:rsidR="00541D2D" w:rsidRPr="00882DC2" w:rsidRDefault="00541D2D" w:rsidP="00541D2D">
                    <w:pPr>
                      <w:autoSpaceDE w:val="0"/>
                      <w:autoSpaceDN w:val="0"/>
                      <w:adjustRightInd w:val="0"/>
                      <w:ind w:rightChars="40" w:right="96"/>
                      <w:jc w:val="right"/>
                      <w:rPr>
                        <w:sz w:val="21"/>
                        <w:szCs w:val="21"/>
                      </w:rPr>
                    </w:pPr>
                    <w:r>
                      <w:rPr>
                        <w:rFonts w:hint="eastAsia"/>
                        <w:sz w:val="21"/>
                        <w:szCs w:val="21"/>
                      </w:rPr>
                      <w:t>0.04</w:t>
                    </w:r>
                  </w:p>
                </w:tc>
                <w:tc>
                  <w:tcPr>
                    <w:tcW w:w="40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现金或银行承兑汇票</w:t>
                    </w:r>
                  </w:p>
                </w:tc>
                <w:tc>
                  <w:tcPr>
                    <w:tcW w:w="267" w:type="pct"/>
                    <w:shd w:val="clear" w:color="auto" w:fill="auto"/>
                  </w:tcPr>
                  <w:p w:rsidR="00541D2D" w:rsidRPr="00882DC2" w:rsidRDefault="00541D2D" w:rsidP="00541D2D">
                    <w:pPr>
                      <w:autoSpaceDE w:val="0"/>
                      <w:autoSpaceDN w:val="0"/>
                      <w:adjustRightInd w:val="0"/>
                      <w:ind w:rightChars="40" w:right="96"/>
                      <w:jc w:val="right"/>
                      <w:rPr>
                        <w:sz w:val="21"/>
                        <w:szCs w:val="21"/>
                      </w:rPr>
                    </w:pPr>
                  </w:p>
                </w:tc>
                <w:tc>
                  <w:tcPr>
                    <w:tcW w:w="733"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w:t>
                    </w:r>
                  </w:p>
                </w:tc>
              </w:tr>
            </w:sdtContent>
          </w:sdt>
          <w:sdt>
            <w:sdtPr>
              <w:rPr>
                <w:rFonts w:asciiTheme="minorHAnsi" w:eastAsiaTheme="minorEastAsia" w:hAnsiTheme="minorHAnsi" w:cstheme="minorBidi"/>
                <w:kern w:val="2"/>
                <w:sz w:val="21"/>
                <w:szCs w:val="21"/>
              </w:rPr>
              <w:alias w:val="购销商品、提供和接受劳务的重大关联交易"/>
              <w:tag w:val="_TUP_326ddb1e375d4a42813e49216c17d9eb"/>
              <w:id w:val="3121058"/>
              <w:lock w:val="sdtLocked"/>
            </w:sdtPr>
            <w:sdtContent>
              <w:tr w:rsidR="00541D2D" w:rsidRPr="00882DC2" w:rsidTr="00BF1F83">
                <w:tc>
                  <w:tcPr>
                    <w:tcW w:w="790"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钢铁研究总院</w:t>
                    </w:r>
                  </w:p>
                </w:tc>
                <w:sdt>
                  <w:sdtPr>
                    <w:rPr>
                      <w:szCs w:val="21"/>
                    </w:rPr>
                    <w:alias w:val="购销商品、提供和接受劳务的重大关联交易的关联方关系"/>
                    <w:tag w:val="_GBC_3738555180e1462b801ac407503e59e4"/>
                    <w:id w:val="3121056"/>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集团兄弟公司</w:t>
                        </w:r>
                      </w:p>
                    </w:tc>
                  </w:sdtContent>
                </w:sdt>
                <w:sdt>
                  <w:sdtPr>
                    <w:rPr>
                      <w:szCs w:val="21"/>
                    </w:rPr>
                    <w:alias w:val="购销商品、提供和接受劳务的重大关联交易的类型"/>
                    <w:tag w:val="_GBC_bb47a5667fbb4a8daf88d0050cc242d9"/>
                    <w:id w:val="3121057"/>
                    <w:lock w:val="sdtLocked"/>
                    <w:comboBox>
                      <w:listItem w:displayText="购买商品" w:value="购买商品"/>
                      <w:listItem w:displayText="接受劳务" w:value="接受劳务"/>
                      <w:listItem w:displayText="水电汽等其他公用事业费用（购买）" w:value="水电汽等其他公用事业费用（购买）"/>
                      <w:listItem w:displayText="借款" w:value="借款"/>
                      <w:listItem w:displayText="接受专利、商标等使用权" w:value="接受专利、商标等使用权"/>
                      <w:listItem w:displayText="受让研究与开发项目" w:value="受让研究与开发项目"/>
                      <w:listItem w:displayText="接受代理" w:value="接受代理"/>
                      <w:listItem w:displayText="增资扩股" w:value="增资扩股"/>
                      <w:listItem w:displayText="建立合资子公司" w:value="建立合资子公司"/>
                      <w:listItem w:displayText="其它流出" w:value="其它流出"/>
                      <w:listItem w:displayText="销售商品" w:value="销售商品"/>
                      <w:listItem w:displayText="提供劳务" w:value="提供劳务"/>
                      <w:listItem w:displayText="水电汽等其他公用事业费用（销售）" w:value="水电汽等其他公用事业费用（销售）"/>
                      <w:listItem w:displayText="贷款" w:value="贷款"/>
                      <w:listItem w:displayText="提供专利、商标等使用权" w:value="提供专利、商标等使用权"/>
                      <w:listItem w:displayText="转让研究与开发项目" w:value="转让研究与开发项目"/>
                      <w:listItem w:displayText="提供代理" w:value="提供代理"/>
                      <w:listItem w:displayText="租入租出" w:value="租入租出"/>
                      <w:listItem w:displayText="其它流入" w:value="其它流入"/>
                    </w:comboBox>
                  </w:sdtPr>
                  <w:sdtContent>
                    <w:tc>
                      <w:tcPr>
                        <w:tcW w:w="33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其它流入</w:t>
                        </w:r>
                      </w:p>
                    </w:tc>
                  </w:sdtContent>
                </w:sdt>
                <w:tc>
                  <w:tcPr>
                    <w:tcW w:w="341"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xml:space="preserve">　</w:t>
                    </w:r>
                  </w:p>
                </w:tc>
                <w:tc>
                  <w:tcPr>
                    <w:tcW w:w="362"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市场价格</w:t>
                    </w:r>
                  </w:p>
                </w:tc>
                <w:tc>
                  <w:tcPr>
                    <w:tcW w:w="346" w:type="pct"/>
                    <w:shd w:val="clear" w:color="auto" w:fill="auto"/>
                  </w:tcPr>
                  <w:p w:rsidR="00541D2D" w:rsidRPr="00882DC2" w:rsidRDefault="00541D2D" w:rsidP="00541D2D">
                    <w:pPr>
                      <w:autoSpaceDE w:val="0"/>
                      <w:autoSpaceDN w:val="0"/>
                      <w:adjustRightInd w:val="0"/>
                      <w:ind w:rightChars="40" w:right="96"/>
                      <w:rPr>
                        <w:sz w:val="21"/>
                        <w:szCs w:val="21"/>
                      </w:rPr>
                    </w:pPr>
                  </w:p>
                </w:tc>
                <w:tc>
                  <w:tcPr>
                    <w:tcW w:w="670" w:type="pct"/>
                    <w:shd w:val="clear" w:color="auto" w:fill="auto"/>
                  </w:tcPr>
                  <w:p w:rsidR="00541D2D" w:rsidRPr="00882DC2" w:rsidRDefault="00541D2D" w:rsidP="00541D2D">
                    <w:pPr>
                      <w:autoSpaceDE w:val="0"/>
                      <w:autoSpaceDN w:val="0"/>
                      <w:adjustRightInd w:val="0"/>
                      <w:ind w:rightChars="40" w:right="96"/>
                      <w:jc w:val="right"/>
                      <w:rPr>
                        <w:sz w:val="21"/>
                        <w:szCs w:val="21"/>
                      </w:rPr>
                    </w:pPr>
                    <w:r w:rsidRPr="00882DC2">
                      <w:rPr>
                        <w:sz w:val="21"/>
                        <w:szCs w:val="21"/>
                      </w:rPr>
                      <w:t>59,623.65</w:t>
                    </w:r>
                  </w:p>
                </w:tc>
                <w:tc>
                  <w:tcPr>
                    <w:tcW w:w="407" w:type="pct"/>
                    <w:shd w:val="clear" w:color="auto" w:fill="auto"/>
                  </w:tcPr>
                  <w:p w:rsidR="00541D2D" w:rsidRPr="00882DC2" w:rsidRDefault="00541D2D" w:rsidP="00541D2D">
                    <w:pPr>
                      <w:autoSpaceDE w:val="0"/>
                      <w:autoSpaceDN w:val="0"/>
                      <w:adjustRightInd w:val="0"/>
                      <w:ind w:rightChars="40" w:right="96"/>
                      <w:jc w:val="right"/>
                      <w:rPr>
                        <w:sz w:val="21"/>
                        <w:szCs w:val="21"/>
                      </w:rPr>
                    </w:pPr>
                    <w:r w:rsidRPr="00882DC2">
                      <w:rPr>
                        <w:sz w:val="21"/>
                        <w:szCs w:val="21"/>
                      </w:rPr>
                      <w:t>0.01</w:t>
                    </w:r>
                  </w:p>
                </w:tc>
                <w:tc>
                  <w:tcPr>
                    <w:tcW w:w="408"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现金或银行承</w:t>
                    </w:r>
                    <w:r w:rsidRPr="00882DC2">
                      <w:rPr>
                        <w:sz w:val="21"/>
                        <w:szCs w:val="21"/>
                      </w:rPr>
                      <w:lastRenderedPageBreak/>
                      <w:t>兑汇票</w:t>
                    </w:r>
                  </w:p>
                </w:tc>
                <w:tc>
                  <w:tcPr>
                    <w:tcW w:w="267" w:type="pct"/>
                    <w:shd w:val="clear" w:color="auto" w:fill="auto"/>
                  </w:tcPr>
                  <w:p w:rsidR="00541D2D" w:rsidRPr="00882DC2" w:rsidRDefault="00541D2D" w:rsidP="00541D2D">
                    <w:pPr>
                      <w:autoSpaceDE w:val="0"/>
                      <w:autoSpaceDN w:val="0"/>
                      <w:adjustRightInd w:val="0"/>
                      <w:ind w:rightChars="40" w:right="96"/>
                      <w:jc w:val="right"/>
                      <w:rPr>
                        <w:sz w:val="21"/>
                        <w:szCs w:val="21"/>
                      </w:rPr>
                    </w:pPr>
                  </w:p>
                </w:tc>
                <w:tc>
                  <w:tcPr>
                    <w:tcW w:w="733" w:type="pct"/>
                    <w:shd w:val="clear" w:color="auto" w:fill="auto"/>
                  </w:tcPr>
                  <w:p w:rsidR="00541D2D" w:rsidRPr="00882DC2" w:rsidRDefault="00541D2D" w:rsidP="00BF1F83">
                    <w:pPr>
                      <w:autoSpaceDE w:val="0"/>
                      <w:autoSpaceDN w:val="0"/>
                      <w:adjustRightInd w:val="0"/>
                      <w:rPr>
                        <w:sz w:val="21"/>
                        <w:szCs w:val="21"/>
                      </w:rPr>
                    </w:pPr>
                    <w:r w:rsidRPr="00882DC2">
                      <w:rPr>
                        <w:sz w:val="21"/>
                        <w:szCs w:val="21"/>
                      </w:rPr>
                      <w:t> </w:t>
                    </w:r>
                  </w:p>
                </w:tc>
              </w:tr>
            </w:sdtContent>
          </w:sdt>
          <w:tr w:rsidR="00541D2D" w:rsidRPr="00882DC2" w:rsidTr="00BF1F83">
            <w:sdt>
              <w:sdtPr>
                <w:rPr>
                  <w:szCs w:val="21"/>
                </w:rPr>
                <w:tag w:val="_PLD_96602d6979f2472d82d5dfdfd727d161"/>
                <w:id w:val="3121059"/>
                <w:lock w:val="sdtLocked"/>
              </w:sdtPr>
              <w:sdtContent>
                <w:tc>
                  <w:tcPr>
                    <w:tcW w:w="1807" w:type="pct"/>
                    <w:gridSpan w:val="4"/>
                    <w:shd w:val="clear" w:color="auto" w:fill="auto"/>
                    <w:vAlign w:val="center"/>
                  </w:tcPr>
                  <w:p w:rsidR="00541D2D" w:rsidRPr="00882DC2" w:rsidRDefault="00541D2D" w:rsidP="00BF1F83">
                    <w:pPr>
                      <w:autoSpaceDE w:val="0"/>
                      <w:autoSpaceDN w:val="0"/>
                      <w:adjustRightInd w:val="0"/>
                      <w:jc w:val="center"/>
                      <w:rPr>
                        <w:sz w:val="21"/>
                        <w:szCs w:val="21"/>
                      </w:rPr>
                    </w:pPr>
                    <w:r w:rsidRPr="00882DC2">
                      <w:rPr>
                        <w:rFonts w:hint="eastAsia"/>
                        <w:sz w:val="21"/>
                        <w:szCs w:val="21"/>
                      </w:rPr>
                      <w:t>合计</w:t>
                    </w:r>
                  </w:p>
                </w:tc>
              </w:sdtContent>
            </w:sdt>
            <w:tc>
              <w:tcPr>
                <w:tcW w:w="362" w:type="pct"/>
                <w:shd w:val="clear" w:color="auto" w:fill="auto"/>
              </w:tcPr>
              <w:p w:rsidR="00541D2D" w:rsidRPr="00882DC2" w:rsidRDefault="00541D2D" w:rsidP="00BF1F83">
                <w:pPr>
                  <w:autoSpaceDE w:val="0"/>
                  <w:autoSpaceDN w:val="0"/>
                  <w:adjustRightInd w:val="0"/>
                  <w:jc w:val="center"/>
                  <w:rPr>
                    <w:sz w:val="21"/>
                    <w:szCs w:val="21"/>
                  </w:rPr>
                </w:pPr>
                <w:r w:rsidRPr="00882DC2">
                  <w:rPr>
                    <w:sz w:val="21"/>
                    <w:szCs w:val="21"/>
                  </w:rPr>
                  <w:t>/</w:t>
                </w:r>
              </w:p>
            </w:tc>
            <w:tc>
              <w:tcPr>
                <w:tcW w:w="346" w:type="pct"/>
                <w:shd w:val="clear" w:color="auto" w:fill="auto"/>
              </w:tcPr>
              <w:p w:rsidR="00541D2D" w:rsidRPr="00882DC2" w:rsidRDefault="00541D2D" w:rsidP="00BF1F83">
                <w:pPr>
                  <w:autoSpaceDE w:val="0"/>
                  <w:autoSpaceDN w:val="0"/>
                  <w:adjustRightInd w:val="0"/>
                  <w:jc w:val="center"/>
                  <w:rPr>
                    <w:sz w:val="21"/>
                    <w:szCs w:val="21"/>
                  </w:rPr>
                </w:pPr>
                <w:r w:rsidRPr="00882DC2">
                  <w:rPr>
                    <w:sz w:val="21"/>
                    <w:szCs w:val="21"/>
                  </w:rPr>
                  <w:t>/</w:t>
                </w:r>
              </w:p>
            </w:tc>
            <w:tc>
              <w:tcPr>
                <w:tcW w:w="670" w:type="pct"/>
                <w:shd w:val="clear" w:color="auto" w:fill="auto"/>
              </w:tcPr>
              <w:p w:rsidR="00541D2D" w:rsidRPr="00882DC2" w:rsidRDefault="00541D2D" w:rsidP="00BF1F83">
                <w:pPr>
                  <w:jc w:val="right"/>
                  <w:rPr>
                    <w:sz w:val="21"/>
                    <w:szCs w:val="21"/>
                  </w:rPr>
                </w:pPr>
                <w:r w:rsidRPr="00541D2D">
                  <w:rPr>
                    <w:rFonts w:hint="eastAsia"/>
                    <w:sz w:val="21"/>
                    <w:szCs w:val="21"/>
                  </w:rPr>
                  <w:t>42,500,907.39</w:t>
                </w:r>
              </w:p>
            </w:tc>
            <w:tc>
              <w:tcPr>
                <w:tcW w:w="407" w:type="pct"/>
                <w:shd w:val="clear" w:color="auto" w:fill="auto"/>
              </w:tcPr>
              <w:p w:rsidR="00541D2D" w:rsidRPr="00882DC2" w:rsidRDefault="00541D2D" w:rsidP="00541D2D">
                <w:pPr>
                  <w:autoSpaceDE w:val="0"/>
                  <w:autoSpaceDN w:val="0"/>
                  <w:adjustRightInd w:val="0"/>
                  <w:ind w:rightChars="40" w:right="96"/>
                  <w:jc w:val="right"/>
                  <w:rPr>
                    <w:sz w:val="21"/>
                    <w:szCs w:val="21"/>
                  </w:rPr>
                </w:pPr>
              </w:p>
            </w:tc>
            <w:tc>
              <w:tcPr>
                <w:tcW w:w="408" w:type="pct"/>
                <w:shd w:val="clear" w:color="auto" w:fill="auto"/>
              </w:tcPr>
              <w:p w:rsidR="00541D2D" w:rsidRPr="00882DC2" w:rsidRDefault="00541D2D" w:rsidP="00BF1F83">
                <w:pPr>
                  <w:autoSpaceDE w:val="0"/>
                  <w:autoSpaceDN w:val="0"/>
                  <w:adjustRightInd w:val="0"/>
                  <w:jc w:val="center"/>
                  <w:rPr>
                    <w:sz w:val="21"/>
                    <w:szCs w:val="21"/>
                  </w:rPr>
                </w:pPr>
                <w:r w:rsidRPr="00882DC2">
                  <w:rPr>
                    <w:sz w:val="21"/>
                    <w:szCs w:val="21"/>
                  </w:rPr>
                  <w:t>/</w:t>
                </w:r>
              </w:p>
            </w:tc>
            <w:tc>
              <w:tcPr>
                <w:tcW w:w="267" w:type="pct"/>
                <w:shd w:val="clear" w:color="auto" w:fill="auto"/>
              </w:tcPr>
              <w:p w:rsidR="00541D2D" w:rsidRPr="00882DC2" w:rsidRDefault="00541D2D" w:rsidP="00BF1F83">
                <w:pPr>
                  <w:autoSpaceDE w:val="0"/>
                  <w:autoSpaceDN w:val="0"/>
                  <w:adjustRightInd w:val="0"/>
                  <w:jc w:val="center"/>
                  <w:rPr>
                    <w:sz w:val="21"/>
                    <w:szCs w:val="21"/>
                  </w:rPr>
                </w:pPr>
                <w:r w:rsidRPr="00882DC2">
                  <w:rPr>
                    <w:sz w:val="21"/>
                    <w:szCs w:val="21"/>
                  </w:rPr>
                  <w:t>/</w:t>
                </w:r>
              </w:p>
            </w:tc>
            <w:tc>
              <w:tcPr>
                <w:tcW w:w="733" w:type="pct"/>
                <w:shd w:val="clear" w:color="auto" w:fill="auto"/>
              </w:tcPr>
              <w:p w:rsidR="00541D2D" w:rsidRPr="00882DC2" w:rsidRDefault="00541D2D" w:rsidP="00BF1F83">
                <w:pPr>
                  <w:autoSpaceDE w:val="0"/>
                  <w:autoSpaceDN w:val="0"/>
                  <w:adjustRightInd w:val="0"/>
                  <w:jc w:val="center"/>
                  <w:rPr>
                    <w:sz w:val="21"/>
                    <w:szCs w:val="21"/>
                  </w:rPr>
                </w:pPr>
                <w:r w:rsidRPr="00882DC2">
                  <w:rPr>
                    <w:sz w:val="21"/>
                    <w:szCs w:val="21"/>
                  </w:rPr>
                  <w:t>/</w:t>
                </w:r>
              </w:p>
            </w:tc>
          </w:tr>
          <w:tr w:rsidR="00541D2D" w:rsidRPr="00882DC2" w:rsidTr="00BF1F83">
            <w:sdt>
              <w:sdtPr>
                <w:rPr>
                  <w:szCs w:val="21"/>
                </w:rPr>
                <w:tag w:val="_PLD_ebfaaa23345041da80f56374d892241a"/>
                <w:id w:val="3121060"/>
                <w:lock w:val="sdtLocked"/>
              </w:sdtPr>
              <w:sdtContent>
                <w:tc>
                  <w:tcPr>
                    <w:tcW w:w="2169" w:type="pct"/>
                    <w:gridSpan w:val="5"/>
                    <w:shd w:val="clear" w:color="auto" w:fill="auto"/>
                  </w:tcPr>
                  <w:p w:rsidR="00541D2D" w:rsidRPr="00882DC2" w:rsidRDefault="00541D2D" w:rsidP="00BF1F83">
                    <w:pPr>
                      <w:autoSpaceDE w:val="0"/>
                      <w:autoSpaceDN w:val="0"/>
                      <w:adjustRightInd w:val="0"/>
                      <w:rPr>
                        <w:sz w:val="21"/>
                        <w:szCs w:val="21"/>
                      </w:rPr>
                    </w:pPr>
                    <w:r w:rsidRPr="00882DC2">
                      <w:rPr>
                        <w:rFonts w:hint="eastAsia"/>
                        <w:sz w:val="21"/>
                        <w:szCs w:val="21"/>
                      </w:rPr>
                      <w:t>大额销货退回的详细情况</w:t>
                    </w:r>
                  </w:p>
                </w:tc>
              </w:sdtContent>
            </w:sdt>
            <w:tc>
              <w:tcPr>
                <w:tcW w:w="2831" w:type="pct"/>
                <w:gridSpan w:val="6"/>
                <w:shd w:val="clear" w:color="auto" w:fill="auto"/>
              </w:tcPr>
              <w:p w:rsidR="00541D2D" w:rsidRPr="00882DC2" w:rsidRDefault="00541D2D" w:rsidP="00BF1F83">
                <w:pPr>
                  <w:autoSpaceDE w:val="0"/>
                  <w:autoSpaceDN w:val="0"/>
                  <w:adjustRightInd w:val="0"/>
                  <w:rPr>
                    <w:sz w:val="21"/>
                    <w:szCs w:val="21"/>
                  </w:rPr>
                </w:pPr>
              </w:p>
            </w:tc>
          </w:tr>
          <w:tr w:rsidR="00541D2D" w:rsidRPr="00882DC2" w:rsidTr="00BF1F83">
            <w:sdt>
              <w:sdtPr>
                <w:rPr>
                  <w:szCs w:val="21"/>
                </w:rPr>
                <w:tag w:val="_PLD_af79239bb3754794916f2b55d579cf11"/>
                <w:id w:val="3121061"/>
                <w:lock w:val="sdtLocked"/>
              </w:sdtPr>
              <w:sdtContent>
                <w:tc>
                  <w:tcPr>
                    <w:tcW w:w="2169" w:type="pct"/>
                    <w:gridSpan w:val="5"/>
                    <w:shd w:val="clear" w:color="auto" w:fill="auto"/>
                  </w:tcPr>
                  <w:p w:rsidR="00541D2D" w:rsidRPr="00882DC2" w:rsidRDefault="00541D2D" w:rsidP="00BF1F83">
                    <w:pPr>
                      <w:autoSpaceDE w:val="0"/>
                      <w:autoSpaceDN w:val="0"/>
                      <w:adjustRightInd w:val="0"/>
                      <w:rPr>
                        <w:sz w:val="21"/>
                        <w:szCs w:val="21"/>
                      </w:rPr>
                    </w:pPr>
                    <w:r w:rsidRPr="00882DC2">
                      <w:rPr>
                        <w:rFonts w:hint="eastAsia"/>
                        <w:sz w:val="21"/>
                        <w:szCs w:val="21"/>
                      </w:rPr>
                      <w:t>关联交易的说明</w:t>
                    </w:r>
                  </w:p>
                </w:tc>
              </w:sdtContent>
            </w:sdt>
            <w:tc>
              <w:tcPr>
                <w:tcW w:w="2831" w:type="pct"/>
                <w:gridSpan w:val="6"/>
                <w:shd w:val="clear" w:color="auto" w:fill="auto"/>
              </w:tcPr>
              <w:p w:rsidR="00541D2D" w:rsidRPr="00882DC2" w:rsidRDefault="00541D2D" w:rsidP="00BF1F83">
                <w:pPr>
                  <w:rPr>
                    <w:sz w:val="21"/>
                    <w:szCs w:val="21"/>
                  </w:rPr>
                </w:pPr>
              </w:p>
            </w:tc>
          </w:tr>
        </w:tbl>
        <w:p w:rsidR="00541D2D" w:rsidRDefault="00541D2D"/>
        <w:p w:rsidR="00F839A4" w:rsidRPr="008F2C0B" w:rsidRDefault="00586B56" w:rsidP="00B52A22">
          <w:r w:rsidRPr="00882DC2">
            <w:rPr>
              <w:rFonts w:hint="eastAsia"/>
              <w:sz w:val="21"/>
              <w:szCs w:val="21"/>
            </w:rPr>
            <w:t>注1：相关服务的交易价格按如下标准确定：（</w:t>
          </w:r>
          <w:r w:rsidRPr="00882DC2">
            <w:rPr>
              <w:sz w:val="21"/>
              <w:szCs w:val="21"/>
            </w:rPr>
            <w:t>1</w:t>
          </w:r>
          <w:r w:rsidRPr="00882DC2">
            <w:rPr>
              <w:rFonts w:hint="eastAsia"/>
              <w:sz w:val="21"/>
              <w:szCs w:val="21"/>
            </w:rPr>
            <w:t>）国家标准价格、行业标准价格；（2）如无适用的国家标准价格、行业标准价格，采用市场价格；（</w:t>
          </w:r>
          <w:r w:rsidRPr="00882DC2">
            <w:rPr>
              <w:sz w:val="21"/>
              <w:szCs w:val="21"/>
            </w:rPr>
            <w:t>3</w:t>
          </w:r>
          <w:r w:rsidRPr="00882DC2">
            <w:rPr>
              <w:rFonts w:hint="eastAsia"/>
              <w:sz w:val="21"/>
              <w:szCs w:val="21"/>
            </w:rPr>
            <w:t>）如无市场价格，依据冶金自动化研究设计院提供服务的实际成本定价。若以市场价格支付服务费用时，市场价格的确定应经双方协商，且应考虑的主要因素是本地区、本行业提供类似服务的第三方当时收取的价格。</w:t>
          </w:r>
        </w:p>
      </w:sdtContent>
    </w:sdt>
    <w:p w:rsidR="00F839A4" w:rsidRDefault="00F839A4">
      <w:pPr>
        <w:rPr>
          <w:szCs w:val="21"/>
        </w:rPr>
      </w:pPr>
    </w:p>
    <w:p w:rsidR="00F839A4" w:rsidRDefault="00E5267F" w:rsidP="00264AEE">
      <w:pPr>
        <w:pStyle w:val="3"/>
        <w:numPr>
          <w:ilvl w:val="2"/>
          <w:numId w:val="1"/>
        </w:numPr>
        <w:tabs>
          <w:tab w:val="left" w:pos="426"/>
        </w:tabs>
        <w:rPr>
          <w:rFonts w:ascii="宋体" w:hAnsi="宋体"/>
          <w:szCs w:val="21"/>
        </w:rPr>
      </w:pPr>
      <w:r>
        <w:rPr>
          <w:szCs w:val="21"/>
        </w:rPr>
        <w:t>资产</w:t>
      </w:r>
      <w:r>
        <w:rPr>
          <w:rFonts w:hint="eastAsia"/>
          <w:szCs w:val="21"/>
        </w:rPr>
        <w:t>或股权</w:t>
      </w:r>
      <w:r>
        <w:rPr>
          <w:szCs w:val="21"/>
        </w:rPr>
        <w:t>收购、出售发生的关联交易</w:t>
      </w:r>
    </w:p>
    <w:sdt>
      <w:sdtPr>
        <w:rPr>
          <w:rFonts w:ascii="Calibri" w:eastAsia="宋体" w:hAnsi="Calibri" w:cs="宋体"/>
          <w:b w:val="0"/>
          <w:bCs w:val="0"/>
          <w:kern w:val="0"/>
          <w:sz w:val="24"/>
          <w:szCs w:val="24"/>
        </w:rPr>
        <w:alias w:val="模块:已在临时公告披露且后续实施无进展或变化的事项"/>
        <w:tag w:val="_SEC_5101ea14b3704066958f40b02b8e01b2"/>
        <w:id w:val="18618241"/>
        <w:lock w:val="sdtLocked"/>
        <w:placeholder>
          <w:docPart w:val="GBC22222222222222222222222222222"/>
        </w:placeholder>
      </w:sdtPr>
      <w:sdtEndPr>
        <w:rPr>
          <w:rFonts w:ascii="宋体" w:hAnsi="宋体"/>
        </w:rPr>
      </w:sdtEndPr>
      <w:sdtContent>
        <w:p w:rsidR="00F839A4" w:rsidRDefault="00E5267F" w:rsidP="005D1DBD">
          <w:pPr>
            <w:pStyle w:val="4"/>
            <w:numPr>
              <w:ilvl w:val="0"/>
              <w:numId w:val="17"/>
            </w:numPr>
          </w:pPr>
          <w:r>
            <w:t>已在临时公告披露且后续实施无进展或变化的事项</w:t>
          </w:r>
        </w:p>
        <w:sdt>
          <w:sdtPr>
            <w:alias w:val="是否适用：已在临时公告披露且后续实施无进展或变化的事项_资产或股权收购、出售发生的关联交易[双击切换]"/>
            <w:tag w:val="_GBC_543ebf3bec89495c98a461a0509a331d"/>
            <w:id w:val="18618240"/>
            <w:lock w:val="sdtContentLocked"/>
            <w:placeholder>
              <w:docPart w:val="GBC22222222222222222222222222222"/>
            </w:placeholder>
          </w:sdtPr>
          <w:sdtContent>
            <w:p w:rsidR="00F839A4" w:rsidRDefault="00B46F5F" w:rsidP="000215C3">
              <w:pPr>
                <w:pStyle w:val="afe"/>
              </w:pPr>
              <w:r>
                <w:fldChar w:fldCharType="begin"/>
              </w:r>
              <w:r w:rsidR="000215C3">
                <w:instrText xml:space="preserve">MACROBUTTON  SnrToggleCheckbox □适用 </w:instrText>
              </w:r>
              <w:r>
                <w:fldChar w:fldCharType="end"/>
              </w:r>
              <w:r>
                <w:fldChar w:fldCharType="begin"/>
              </w:r>
              <w:r w:rsidR="000215C3">
                <w:instrText xml:space="preserve"> MACROBUTTON  SnrToggleCheckbox √不适用 </w:instrText>
              </w:r>
              <w:r>
                <w:fldChar w:fldCharType="end"/>
              </w:r>
            </w:p>
          </w:sdtContent>
        </w:sdt>
      </w:sdtContent>
    </w:sdt>
    <w:p w:rsidR="00F839A4" w:rsidRDefault="00F839A4">
      <w:pPr>
        <w:rPr>
          <w:szCs w:val="21"/>
        </w:rPr>
      </w:pPr>
    </w:p>
    <w:sdt>
      <w:sdtPr>
        <w:rPr>
          <w:rFonts w:ascii="Calibri" w:eastAsia="宋体" w:hAnsi="Calibri" w:cs="宋体"/>
          <w:b w:val="0"/>
          <w:bCs w:val="0"/>
          <w:kern w:val="0"/>
          <w:sz w:val="24"/>
          <w:szCs w:val="24"/>
        </w:rPr>
        <w:alias w:val="模块:已在临时公告披露，但有后续实施的进展或变化的事项"/>
        <w:tag w:val="_SEC_1e051394e4c54345b8c73f9c2de10706"/>
        <w:id w:val="18618243"/>
        <w:lock w:val="sdtLocked"/>
        <w:placeholder>
          <w:docPart w:val="GBC22222222222222222222222222222"/>
        </w:placeholder>
      </w:sdtPr>
      <w:sdtEndPr>
        <w:rPr>
          <w:rFonts w:ascii="宋体" w:hAnsi="宋体" w:hint="eastAsia"/>
          <w:szCs w:val="21"/>
        </w:rPr>
      </w:sdtEndPr>
      <w:sdtContent>
        <w:p w:rsidR="00F839A4" w:rsidRDefault="00E5267F" w:rsidP="005D1DBD">
          <w:pPr>
            <w:pStyle w:val="4"/>
            <w:numPr>
              <w:ilvl w:val="0"/>
              <w:numId w:val="17"/>
            </w:numPr>
          </w:pPr>
          <w:r>
            <w:t>已在临时公告披露，但有后续实施的进展或变化的事项</w:t>
          </w:r>
        </w:p>
        <w:sdt>
          <w:sdtPr>
            <w:rPr>
              <w:rFonts w:hint="eastAsia"/>
              <w:szCs w:val="21"/>
            </w:rPr>
            <w:alias w:val="是否适用：已在临时公告披露，但有后续实施的进展或变化的事项_资产或股权收购、出售发生的关联交易[双击切换]"/>
            <w:tag w:val="_GBC_f85ce314be044952b84cb0c7825e3be3"/>
            <w:id w:val="18618242"/>
            <w:lock w:val="sdtContentLocked"/>
            <w:placeholder>
              <w:docPart w:val="GBC22222222222222222222222222222"/>
            </w:placeholder>
          </w:sdtPr>
          <w:sdtContent>
            <w:p w:rsidR="00F839A4" w:rsidRDefault="00B46F5F" w:rsidP="000215C3">
              <w:pPr>
                <w:rPr>
                  <w:szCs w:val="21"/>
                </w:rPr>
              </w:pPr>
              <w:r>
                <w:rPr>
                  <w:szCs w:val="21"/>
                </w:rPr>
                <w:fldChar w:fldCharType="begin"/>
              </w:r>
              <w:r w:rsidR="000215C3">
                <w:rPr>
                  <w:szCs w:val="21"/>
                </w:rPr>
                <w:instrText xml:space="preserve">MACROBUTTON  SnrToggleCheckbox □适用 </w:instrText>
              </w:r>
              <w:r>
                <w:rPr>
                  <w:szCs w:val="21"/>
                </w:rPr>
                <w:fldChar w:fldCharType="end"/>
              </w:r>
              <w:r>
                <w:rPr>
                  <w:szCs w:val="21"/>
                </w:rPr>
                <w:fldChar w:fldCharType="begin"/>
              </w:r>
              <w:r w:rsidR="000215C3">
                <w:rPr>
                  <w:szCs w:val="21"/>
                </w:rPr>
                <w:instrText xml:space="preserve"> MACROBUTTON  SnrToggleCheckbox √不适用 </w:instrText>
              </w:r>
              <w:r>
                <w:rPr>
                  <w:szCs w:val="21"/>
                </w:rPr>
                <w:fldChar w:fldCharType="end"/>
              </w:r>
            </w:p>
          </w:sdtContent>
        </w:sdt>
      </w:sdtContent>
    </w:sdt>
    <w:p w:rsidR="00F839A4" w:rsidRDefault="00F839A4">
      <w:pPr>
        <w:rPr>
          <w:szCs w:val="21"/>
        </w:rPr>
      </w:pPr>
    </w:p>
    <w:sdt>
      <w:sdtPr>
        <w:rPr>
          <w:rFonts w:ascii="Calibri" w:eastAsia="宋体" w:hAnsi="Calibri" w:cs="宋体"/>
          <w:b w:val="0"/>
          <w:bCs w:val="0"/>
          <w:kern w:val="0"/>
          <w:sz w:val="24"/>
          <w:szCs w:val="24"/>
        </w:rPr>
        <w:alias w:val="模块:临时公告未披露的事项"/>
        <w:tag w:val="_SEC_0cf43ef9267042f5910eeb382017750a"/>
        <w:id w:val="18618245"/>
        <w:lock w:val="sdtLocked"/>
        <w:placeholder>
          <w:docPart w:val="GBC22222222222222222222222222222"/>
        </w:placeholder>
      </w:sdtPr>
      <w:sdtEndPr>
        <w:rPr>
          <w:rFonts w:ascii="宋体" w:hAnsi="宋体" w:hint="eastAsia"/>
          <w:szCs w:val="21"/>
        </w:rPr>
      </w:sdtEndPr>
      <w:sdtContent>
        <w:p w:rsidR="00F839A4" w:rsidRDefault="00E5267F" w:rsidP="005D1DBD">
          <w:pPr>
            <w:pStyle w:val="4"/>
            <w:numPr>
              <w:ilvl w:val="0"/>
              <w:numId w:val="17"/>
            </w:numPr>
          </w:pPr>
          <w:r>
            <w:t>临时公告未披露的事项</w:t>
          </w:r>
        </w:p>
        <w:sdt>
          <w:sdtPr>
            <w:alias w:val="是否适用：资产收购、出售发生的关联交易_临时公告未披露的事项[双击切换]"/>
            <w:tag w:val="_GBC_c2403e21caad4498842c2f1cf3384c0d"/>
            <w:id w:val="18618244"/>
            <w:lock w:val="sdtContentLocked"/>
            <w:placeholder>
              <w:docPart w:val="GBC22222222222222222222222222222"/>
            </w:placeholder>
          </w:sdtPr>
          <w:sdtContent>
            <w:p w:rsidR="000215C3" w:rsidRDefault="00B46F5F" w:rsidP="000215C3">
              <w:pPr>
                <w:pStyle w:val="afe"/>
              </w:pPr>
              <w:r>
                <w:fldChar w:fldCharType="begin"/>
              </w:r>
              <w:r w:rsidR="000215C3">
                <w:instrText xml:space="preserve">MACROBUTTON  SnrToggleCheckbox □适用 </w:instrText>
              </w:r>
              <w:r>
                <w:fldChar w:fldCharType="end"/>
              </w:r>
              <w:r>
                <w:fldChar w:fldCharType="begin"/>
              </w:r>
              <w:r w:rsidR="000215C3">
                <w:instrText xml:space="preserve"> MACROBUTTON  SnrToggleCheckbox √不适用 </w:instrText>
              </w:r>
              <w:r>
                <w:fldChar w:fldCharType="end"/>
              </w:r>
            </w:p>
          </w:sdtContent>
        </w:sdt>
        <w:p w:rsidR="00F839A4" w:rsidRDefault="00B46F5F">
          <w:pPr>
            <w:rPr>
              <w:szCs w:val="21"/>
            </w:rPr>
          </w:pPr>
        </w:p>
      </w:sdtContent>
    </w:sdt>
    <w:p w:rsidR="00F839A4" w:rsidRDefault="00F839A4">
      <w:pPr>
        <w:pStyle w:val="afe"/>
      </w:pPr>
    </w:p>
    <w:sdt>
      <w:sdtPr>
        <w:rPr>
          <w:rFonts w:ascii="宋体" w:eastAsia="宋体" w:hAnsi="宋体" w:cs="宋体" w:hint="eastAsia"/>
          <w:b w:val="0"/>
          <w:bCs w:val="0"/>
          <w:kern w:val="0"/>
          <w:sz w:val="24"/>
          <w:szCs w:val="24"/>
        </w:rPr>
        <w:alias w:val="模块:涉及业绩约定的，应当披露报告期内的业绩实现情况"/>
        <w:tag w:val="_SEC_2377f3c46fe8488f9d7f53b4f8ba80b1"/>
        <w:id w:val="18618247"/>
        <w:lock w:val="sdtLocked"/>
        <w:placeholder>
          <w:docPart w:val="GBC22222222222222222222222222222"/>
        </w:placeholder>
      </w:sdtPr>
      <w:sdtContent>
        <w:p w:rsidR="00F839A4" w:rsidRDefault="00E5267F" w:rsidP="005D1DBD">
          <w:pPr>
            <w:pStyle w:val="4"/>
            <w:numPr>
              <w:ilvl w:val="0"/>
              <w:numId w:val="17"/>
            </w:numPr>
          </w:pPr>
          <w:r>
            <w:rPr>
              <w:rFonts w:hint="eastAsia"/>
            </w:rPr>
            <w:t>涉及业绩约定的，应当披露报告期内的业绩实现情况</w:t>
          </w:r>
        </w:p>
        <w:sdt>
          <w:sdtPr>
            <w:rPr>
              <w:rFonts w:hint="eastAsia"/>
            </w:rPr>
            <w:alias w:val="是否适用：涉及业绩约定的，应当披露报告期内的业绩实现情况[双击切换]"/>
            <w:tag w:val="_GBC_fa913cf2ab9c4bd9bb424b63073fb9b5"/>
            <w:id w:val="18618246"/>
            <w:lock w:val="sdtContentLocked"/>
            <w:placeholder>
              <w:docPart w:val="GBC22222222222222222222222222222"/>
            </w:placeholder>
          </w:sdtPr>
          <w:sdtContent>
            <w:p w:rsidR="00F839A4" w:rsidRDefault="00B46F5F" w:rsidP="000215C3">
              <w:pPr>
                <w:pStyle w:val="afe"/>
              </w:pPr>
              <w:r>
                <w:fldChar w:fldCharType="begin"/>
              </w:r>
              <w:r w:rsidR="000215C3">
                <w:instrText xml:space="preserve">MACROBUTTON  SnrToggleCheckbox □适用 </w:instrText>
              </w:r>
              <w:r>
                <w:fldChar w:fldCharType="end"/>
              </w:r>
              <w:r>
                <w:fldChar w:fldCharType="begin"/>
              </w:r>
              <w:r w:rsidR="000215C3">
                <w:instrText xml:space="preserve"> MACROBUTTON  SnrToggleCheckbox √不适用 </w:instrText>
              </w:r>
              <w:r>
                <w:fldChar w:fldCharType="end"/>
              </w:r>
            </w:p>
          </w:sdtContent>
        </w:sdt>
      </w:sdtContent>
    </w:sdt>
    <w:p w:rsidR="00F839A4" w:rsidRDefault="00F839A4">
      <w:pPr>
        <w:pStyle w:val="afe"/>
      </w:pPr>
    </w:p>
    <w:p w:rsidR="00F839A4" w:rsidRDefault="00E5267F" w:rsidP="00264AEE">
      <w:pPr>
        <w:pStyle w:val="3"/>
        <w:numPr>
          <w:ilvl w:val="2"/>
          <w:numId w:val="1"/>
        </w:numPr>
        <w:rPr>
          <w:szCs w:val="21"/>
        </w:rPr>
      </w:pPr>
      <w:r>
        <w:rPr>
          <w:szCs w:val="21"/>
        </w:rPr>
        <w:t>共同对外投资的重大关联交易</w:t>
      </w:r>
    </w:p>
    <w:sdt>
      <w:sdtPr>
        <w:rPr>
          <w:rFonts w:ascii="Calibri" w:eastAsia="宋体" w:hAnsi="Calibri" w:cs="宋体"/>
          <w:b w:val="0"/>
          <w:bCs w:val="0"/>
          <w:kern w:val="0"/>
          <w:sz w:val="24"/>
          <w:szCs w:val="24"/>
        </w:rPr>
        <w:alias w:val="模块:已在临时公告披露且后续实施无进展或变化的事项"/>
        <w:tag w:val="_SEC_51b6cf40b087426eb6434404a0feb888"/>
        <w:id w:val="18618249"/>
        <w:lock w:val="sdtLocked"/>
        <w:placeholder>
          <w:docPart w:val="GBC22222222222222222222222222222"/>
        </w:placeholder>
      </w:sdtPr>
      <w:sdtEndPr>
        <w:rPr>
          <w:rFonts w:ascii="宋体" w:hAnsi="宋体"/>
        </w:rPr>
      </w:sdtEndPr>
      <w:sdtContent>
        <w:p w:rsidR="00F839A4" w:rsidRDefault="00E5267F" w:rsidP="005D1DBD">
          <w:pPr>
            <w:pStyle w:val="4"/>
            <w:numPr>
              <w:ilvl w:val="0"/>
              <w:numId w:val="18"/>
            </w:numPr>
          </w:pPr>
          <w:r>
            <w:t>已在临时公告披露且后续实施无进展或变化的事项</w:t>
          </w:r>
        </w:p>
        <w:sdt>
          <w:sdtPr>
            <w:alias w:val="是否适用：已在临时公告披露且后续实施无进展或变化的事项_共同对外投资的重大关联交易[双击切换]"/>
            <w:tag w:val="_GBC_7eea3c6d3d6245c4a1388637f61fccce"/>
            <w:id w:val="18618248"/>
            <w:lock w:val="sdtContentLocked"/>
            <w:placeholder>
              <w:docPart w:val="GBC22222222222222222222222222222"/>
            </w:placeholder>
          </w:sdtPr>
          <w:sdtContent>
            <w:p w:rsidR="00F839A4" w:rsidRDefault="00B46F5F" w:rsidP="000215C3">
              <w:pPr>
                <w:pStyle w:val="afe"/>
              </w:pPr>
              <w:r>
                <w:fldChar w:fldCharType="begin"/>
              </w:r>
              <w:r w:rsidR="000215C3">
                <w:instrText xml:space="preserve">MACROBUTTON  SnrToggleCheckbox □适用 </w:instrText>
              </w:r>
              <w:r>
                <w:fldChar w:fldCharType="end"/>
              </w:r>
              <w:r>
                <w:fldChar w:fldCharType="begin"/>
              </w:r>
              <w:r w:rsidR="000215C3">
                <w:instrText xml:space="preserve"> MACROBUTTON  SnrToggleCheckbox √不适用 </w:instrText>
              </w:r>
              <w:r>
                <w:fldChar w:fldCharType="end"/>
              </w:r>
            </w:p>
          </w:sdtContent>
        </w:sdt>
      </w:sdtContent>
    </w:sdt>
    <w:sdt>
      <w:sdtPr>
        <w:rPr>
          <w:rFonts w:ascii="Calibri" w:eastAsia="宋体" w:hAnsi="Calibri" w:cs="宋体"/>
          <w:b w:val="0"/>
          <w:bCs w:val="0"/>
          <w:kern w:val="0"/>
          <w:sz w:val="24"/>
          <w:szCs w:val="24"/>
        </w:rPr>
        <w:alias w:val="模块:已在临时公告披露，但有后续实施的进展或变化的事项"/>
        <w:tag w:val="_SEC_6fb162dfa53544919d9b59362cf9fe07"/>
        <w:id w:val="18618251"/>
        <w:lock w:val="sdtLocked"/>
        <w:placeholder>
          <w:docPart w:val="GBC22222222222222222222222222222"/>
        </w:placeholder>
      </w:sdtPr>
      <w:sdtEndPr>
        <w:rPr>
          <w:rFonts w:ascii="宋体" w:hAnsi="宋体" w:hint="eastAsia"/>
          <w:szCs w:val="21"/>
        </w:rPr>
      </w:sdtEndPr>
      <w:sdtContent>
        <w:p w:rsidR="00F839A4" w:rsidRDefault="00E5267F" w:rsidP="005D1DBD">
          <w:pPr>
            <w:pStyle w:val="4"/>
            <w:numPr>
              <w:ilvl w:val="0"/>
              <w:numId w:val="18"/>
            </w:numPr>
          </w:pPr>
          <w:r>
            <w:t>已在临时公告披露，但有后续实施的进展或变化的事项</w:t>
          </w:r>
        </w:p>
        <w:sdt>
          <w:sdtPr>
            <w:rPr>
              <w:rFonts w:hint="eastAsia"/>
              <w:szCs w:val="21"/>
            </w:rPr>
            <w:alias w:val="是否适用：已在临时公告披露，但有后续实施的进展或变化的事项_共同对外投资的重大关联交易[双击切换]"/>
            <w:tag w:val="_GBC_5d21c9b653cf41df993294ab4dfbca74"/>
            <w:id w:val="18618250"/>
            <w:lock w:val="sdtContentLocked"/>
            <w:placeholder>
              <w:docPart w:val="GBC22222222222222222222222222222"/>
            </w:placeholder>
          </w:sdtPr>
          <w:sdtContent>
            <w:p w:rsidR="00F839A4" w:rsidRDefault="00B46F5F" w:rsidP="000215C3">
              <w:pPr>
                <w:rPr>
                  <w:szCs w:val="21"/>
                </w:rPr>
              </w:pPr>
              <w:r>
                <w:rPr>
                  <w:szCs w:val="21"/>
                </w:rPr>
                <w:fldChar w:fldCharType="begin"/>
              </w:r>
              <w:r w:rsidR="000215C3">
                <w:rPr>
                  <w:szCs w:val="21"/>
                </w:rPr>
                <w:instrText xml:space="preserve">MACROBUTTON  SnrToggleCheckbox □适用 </w:instrText>
              </w:r>
              <w:r>
                <w:rPr>
                  <w:szCs w:val="21"/>
                </w:rPr>
                <w:fldChar w:fldCharType="end"/>
              </w:r>
              <w:r>
                <w:rPr>
                  <w:szCs w:val="21"/>
                </w:rPr>
                <w:fldChar w:fldCharType="begin"/>
              </w:r>
              <w:r w:rsidR="000215C3">
                <w:rPr>
                  <w:szCs w:val="21"/>
                </w:rPr>
                <w:instrText xml:space="preserve"> MACROBUTTON  SnrToggleCheckbox √不适用 </w:instrText>
              </w:r>
              <w:r>
                <w:rPr>
                  <w:szCs w:val="21"/>
                </w:rPr>
                <w:fldChar w:fldCharType="end"/>
              </w:r>
            </w:p>
          </w:sdtContent>
        </w:sdt>
      </w:sdtContent>
    </w:sdt>
    <w:p w:rsidR="00F839A4" w:rsidRDefault="00F839A4">
      <w:pPr>
        <w:pStyle w:val="afe"/>
      </w:pPr>
    </w:p>
    <w:sdt>
      <w:sdtPr>
        <w:rPr>
          <w:rFonts w:ascii="Calibri" w:eastAsia="宋体" w:hAnsi="Calibri" w:cs="宋体"/>
          <w:b w:val="0"/>
          <w:bCs w:val="0"/>
          <w:kern w:val="0"/>
          <w:sz w:val="24"/>
          <w:szCs w:val="24"/>
        </w:rPr>
        <w:alias w:val="模块:临时公告未披露的事项"/>
        <w:tag w:val="_SEC_c27b95cb91e04e0cb1142e21dcff5adc"/>
        <w:id w:val="18618253"/>
        <w:lock w:val="sdtLocked"/>
        <w:placeholder>
          <w:docPart w:val="GBC22222222222222222222222222222"/>
        </w:placeholder>
      </w:sdtPr>
      <w:sdtEndPr>
        <w:rPr>
          <w:rFonts w:ascii="宋体" w:hAnsi="宋体" w:hint="eastAsia"/>
          <w:szCs w:val="21"/>
        </w:rPr>
      </w:sdtEndPr>
      <w:sdtContent>
        <w:p w:rsidR="00F839A4" w:rsidRDefault="00E5267F" w:rsidP="005D1DBD">
          <w:pPr>
            <w:pStyle w:val="4"/>
            <w:numPr>
              <w:ilvl w:val="0"/>
              <w:numId w:val="18"/>
            </w:numPr>
          </w:pPr>
          <w:r>
            <w:t>临时公告未披露的事项</w:t>
          </w:r>
        </w:p>
        <w:sdt>
          <w:sdtPr>
            <w:alias w:val="是否适用：共同对外投资的重大关联交易_临时公告未披露的事项[双击切换]"/>
            <w:tag w:val="_GBC_0a8e93fe81464e209d3619d1be6a3349"/>
            <w:id w:val="18618252"/>
            <w:lock w:val="sdtContentLocked"/>
            <w:placeholder>
              <w:docPart w:val="GBC22222222222222222222222222222"/>
            </w:placeholder>
          </w:sdtPr>
          <w:sdtContent>
            <w:p w:rsidR="000215C3" w:rsidRDefault="00B46F5F" w:rsidP="000215C3">
              <w:pPr>
                <w:pStyle w:val="afe"/>
              </w:pPr>
              <w:r>
                <w:fldChar w:fldCharType="begin"/>
              </w:r>
              <w:r w:rsidR="000215C3">
                <w:instrText xml:space="preserve">MACROBUTTON  SnrToggleCheckbox □适用 </w:instrText>
              </w:r>
              <w:r>
                <w:fldChar w:fldCharType="end"/>
              </w:r>
              <w:r>
                <w:fldChar w:fldCharType="begin"/>
              </w:r>
              <w:r w:rsidR="000215C3">
                <w:instrText xml:space="preserve"> MACROBUTTON  SnrToggleCheckbox √不适用 </w:instrText>
              </w:r>
              <w:r>
                <w:fldChar w:fldCharType="end"/>
              </w:r>
            </w:p>
          </w:sdtContent>
        </w:sdt>
        <w:p w:rsidR="00F839A4" w:rsidRDefault="00B46F5F">
          <w:pPr>
            <w:rPr>
              <w:szCs w:val="21"/>
            </w:rPr>
          </w:pPr>
        </w:p>
      </w:sdtContent>
    </w:sdt>
    <w:p w:rsidR="00F839A4" w:rsidRDefault="00F839A4">
      <w:pPr>
        <w:rPr>
          <w:szCs w:val="21"/>
        </w:rPr>
      </w:pPr>
    </w:p>
    <w:p w:rsidR="00F839A4" w:rsidRDefault="00E5267F" w:rsidP="00264AEE">
      <w:pPr>
        <w:pStyle w:val="3"/>
        <w:numPr>
          <w:ilvl w:val="2"/>
          <w:numId w:val="1"/>
        </w:numPr>
        <w:rPr>
          <w:szCs w:val="21"/>
        </w:rPr>
      </w:pPr>
      <w:r>
        <w:rPr>
          <w:rFonts w:hint="eastAsia"/>
          <w:szCs w:val="21"/>
        </w:rPr>
        <w:t>关联债权债务往来</w:t>
      </w:r>
    </w:p>
    <w:sdt>
      <w:sdtPr>
        <w:rPr>
          <w:rFonts w:ascii="Calibri" w:eastAsia="宋体" w:hAnsi="Calibri" w:cs="宋体"/>
          <w:b w:val="0"/>
          <w:bCs w:val="0"/>
          <w:kern w:val="0"/>
          <w:sz w:val="24"/>
          <w:szCs w:val="24"/>
        </w:rPr>
        <w:alias w:val="模块:已在临时公告披露且后续实施无进展或变化的事项"/>
        <w:tag w:val="_SEC_1159433f604446c4a73e7743924d5bde"/>
        <w:id w:val="18618255"/>
        <w:lock w:val="sdtLocked"/>
        <w:placeholder>
          <w:docPart w:val="GBC22222222222222222222222222222"/>
        </w:placeholder>
      </w:sdtPr>
      <w:sdtEndPr>
        <w:rPr>
          <w:rFonts w:ascii="宋体" w:hAnsi="宋体"/>
        </w:rPr>
      </w:sdtEndPr>
      <w:sdtContent>
        <w:p w:rsidR="00F839A4" w:rsidRDefault="00E5267F" w:rsidP="005D1DBD">
          <w:pPr>
            <w:pStyle w:val="4"/>
            <w:numPr>
              <w:ilvl w:val="0"/>
              <w:numId w:val="19"/>
            </w:numPr>
          </w:pPr>
          <w:r>
            <w:t>已在临时公告披露且后续实施无进展或变化的事项</w:t>
          </w:r>
        </w:p>
        <w:sdt>
          <w:sdtPr>
            <w:alias w:val="是否适用：已在临时公告披露且后续实施无进展或变化的事项_关联债权债务往来[双击切换]"/>
            <w:tag w:val="_GBC_7465d4a4508a455591694c4e59f1f59b"/>
            <w:id w:val="18618254"/>
            <w:lock w:val="sdtContentLocked"/>
            <w:placeholder>
              <w:docPart w:val="GBC22222222222222222222222222222"/>
            </w:placeholder>
          </w:sdtPr>
          <w:sdtContent>
            <w:p w:rsidR="00F839A4" w:rsidRDefault="00B46F5F" w:rsidP="000215C3">
              <w:pPr>
                <w:pStyle w:val="afe"/>
              </w:pPr>
              <w:r>
                <w:fldChar w:fldCharType="begin"/>
              </w:r>
              <w:r w:rsidR="000215C3">
                <w:instrText xml:space="preserve">MACROBUTTON  SnrToggleCheckbox □适用 </w:instrText>
              </w:r>
              <w:r>
                <w:fldChar w:fldCharType="end"/>
              </w:r>
              <w:r>
                <w:fldChar w:fldCharType="begin"/>
              </w:r>
              <w:r w:rsidR="000215C3">
                <w:instrText xml:space="preserve"> MACROBUTTON  SnrToggleCheckbox √不适用 </w:instrText>
              </w:r>
              <w:r>
                <w:fldChar w:fldCharType="end"/>
              </w:r>
            </w:p>
          </w:sdtContent>
        </w:sdt>
      </w:sdtContent>
    </w:sdt>
    <w:p w:rsidR="00F839A4" w:rsidRDefault="00F839A4">
      <w:pPr>
        <w:pStyle w:val="afe"/>
      </w:pPr>
    </w:p>
    <w:sdt>
      <w:sdtPr>
        <w:rPr>
          <w:rFonts w:ascii="Calibri" w:eastAsia="宋体" w:hAnsi="Calibri" w:cs="宋体"/>
          <w:b w:val="0"/>
          <w:bCs w:val="0"/>
          <w:kern w:val="0"/>
          <w:sz w:val="24"/>
          <w:szCs w:val="24"/>
        </w:rPr>
        <w:alias w:val="模块:已在临时公告披露，但有后续实施的进展或变化的事项"/>
        <w:tag w:val="_SEC_ce119db951414db2a004501c8a65a54b"/>
        <w:id w:val="18618257"/>
        <w:lock w:val="sdtLocked"/>
        <w:placeholder>
          <w:docPart w:val="GBC22222222222222222222222222222"/>
        </w:placeholder>
      </w:sdtPr>
      <w:sdtEndPr>
        <w:rPr>
          <w:rFonts w:ascii="宋体" w:hAnsi="宋体" w:hint="eastAsia"/>
          <w:szCs w:val="21"/>
        </w:rPr>
      </w:sdtEndPr>
      <w:sdtContent>
        <w:p w:rsidR="00F839A4" w:rsidRDefault="00E5267F" w:rsidP="005D1DBD">
          <w:pPr>
            <w:pStyle w:val="4"/>
            <w:numPr>
              <w:ilvl w:val="0"/>
              <w:numId w:val="19"/>
            </w:numPr>
          </w:pPr>
          <w:r>
            <w:t>已在临时公告披露，但有后续实施的进展或变化的事项</w:t>
          </w:r>
        </w:p>
        <w:sdt>
          <w:sdtPr>
            <w:rPr>
              <w:rFonts w:hint="eastAsia"/>
              <w:szCs w:val="21"/>
            </w:rPr>
            <w:alias w:val="是否适用：已在临时公告披露，但有后续实施的进展或变化的事项_关联债权债务往来[双击切换]"/>
            <w:tag w:val="_GBC_fe8fc12ee5c547d690bcc3fb3f1f4e32"/>
            <w:id w:val="18618256"/>
            <w:lock w:val="sdtContentLocked"/>
            <w:placeholder>
              <w:docPart w:val="GBC22222222222222222222222222222"/>
            </w:placeholder>
          </w:sdtPr>
          <w:sdtContent>
            <w:p w:rsidR="00F839A4" w:rsidRDefault="00B46F5F" w:rsidP="00791491">
              <w:pPr>
                <w:rPr>
                  <w:szCs w:val="21"/>
                </w:rPr>
              </w:pPr>
              <w:r>
                <w:rPr>
                  <w:szCs w:val="21"/>
                </w:rPr>
                <w:fldChar w:fldCharType="begin"/>
              </w:r>
              <w:r w:rsidR="00791491">
                <w:rPr>
                  <w:szCs w:val="21"/>
                </w:rPr>
                <w:instrText xml:space="preserve">MACROBUTTON  SnrToggleCheckbox □适用 </w:instrText>
              </w:r>
              <w:r>
                <w:rPr>
                  <w:szCs w:val="21"/>
                </w:rPr>
                <w:fldChar w:fldCharType="end"/>
              </w:r>
              <w:r>
                <w:rPr>
                  <w:szCs w:val="21"/>
                </w:rPr>
                <w:fldChar w:fldCharType="begin"/>
              </w:r>
              <w:r w:rsidR="00791491">
                <w:rPr>
                  <w:szCs w:val="21"/>
                </w:rPr>
                <w:instrText xml:space="preserve"> MACROBUTTON  SnrToggleCheckbox √不适用 </w:instrText>
              </w:r>
              <w:r>
                <w:rPr>
                  <w:szCs w:val="21"/>
                </w:rPr>
                <w:fldChar w:fldCharType="end"/>
              </w:r>
            </w:p>
          </w:sdtContent>
        </w:sdt>
      </w:sdtContent>
    </w:sdt>
    <w:p w:rsidR="00F839A4" w:rsidRDefault="00F839A4">
      <w:pPr>
        <w:pStyle w:val="afe"/>
      </w:pPr>
    </w:p>
    <w:sdt>
      <w:sdtPr>
        <w:rPr>
          <w:rFonts w:ascii="Calibri" w:eastAsia="宋体" w:hAnsi="Calibri" w:cs="宋体" w:hint="eastAsia"/>
          <w:b w:val="0"/>
          <w:bCs w:val="0"/>
          <w:kern w:val="0"/>
          <w:sz w:val="24"/>
          <w:szCs w:val="24"/>
        </w:rPr>
        <w:alias w:val="模块:临时公告未披露的事项"/>
        <w:tag w:val="_SEC_5a41258e75f8445f9f091dbefa9eab6b"/>
        <w:id w:val="18618288"/>
        <w:lock w:val="sdtLocked"/>
        <w:placeholder>
          <w:docPart w:val="GBC22222222222222222222222222222"/>
        </w:placeholder>
      </w:sdtPr>
      <w:sdtEndPr>
        <w:rPr>
          <w:rFonts w:asciiTheme="minorEastAsia" w:hAnsiTheme="minorEastAsia"/>
          <w:szCs w:val="21"/>
        </w:rPr>
      </w:sdtEndPr>
      <w:sdtContent>
        <w:p w:rsidR="00F839A4" w:rsidRDefault="00E5267F" w:rsidP="005D1DBD">
          <w:pPr>
            <w:pStyle w:val="4"/>
            <w:numPr>
              <w:ilvl w:val="0"/>
              <w:numId w:val="19"/>
            </w:numPr>
          </w:pPr>
          <w:r>
            <w:rPr>
              <w:rFonts w:hint="eastAsia"/>
            </w:rPr>
            <w:t>临时公告未披露的事项</w:t>
          </w:r>
        </w:p>
        <w:sdt>
          <w:sdtPr>
            <w:alias w:val="是否适用：关联债权债务往来_临时公告未披露的事项[双击切换]"/>
            <w:tag w:val="_GBC_d9a88c6705ef48d49848c2b93cb503f2"/>
            <w:id w:val="18618258"/>
            <w:lock w:val="sdtContentLocked"/>
            <w:placeholder>
              <w:docPart w:val="GBC22222222222222222222222222222"/>
            </w:placeholder>
          </w:sdtPr>
          <w:sdtContent>
            <w:p w:rsidR="00F839A4" w:rsidRDefault="00B46F5F">
              <w:pPr>
                <w:pStyle w:val="afe"/>
              </w:pPr>
              <w:r>
                <w:fldChar w:fldCharType="begin"/>
              </w:r>
              <w:r w:rsidR="00791491">
                <w:instrText xml:space="preserve">MACROBUTTON  SnrToggleCheckbox √适用 </w:instrText>
              </w:r>
              <w:r>
                <w:fldChar w:fldCharType="end"/>
              </w:r>
              <w:r>
                <w:fldChar w:fldCharType="begin"/>
              </w:r>
              <w:r w:rsidR="00791491">
                <w:instrText xml:space="preserve"> MACROBUTTON  SnrToggleCheckbox □不适用 </w:instrText>
              </w:r>
              <w:r>
                <w:fldChar w:fldCharType="end"/>
              </w:r>
            </w:p>
          </w:sdtContent>
        </w:sdt>
        <w:p w:rsidR="00F839A4" w:rsidRDefault="00E5267F">
          <w:pPr>
            <w:jc w:val="right"/>
            <w:rPr>
              <w:szCs w:val="21"/>
            </w:rPr>
          </w:pPr>
          <w:r w:rsidRPr="00004F25">
            <w:rPr>
              <w:rFonts w:hint="eastAsia"/>
              <w:sz w:val="21"/>
              <w:szCs w:val="21"/>
            </w:rPr>
            <w:t>单位：</w:t>
          </w:r>
          <w:sdt>
            <w:sdtPr>
              <w:rPr>
                <w:rFonts w:hint="eastAsia"/>
                <w:sz w:val="21"/>
                <w:szCs w:val="21"/>
              </w:rPr>
              <w:alias w:val="单位：关联债权债务往来"/>
              <w:tag w:val="_GBC_8d4c1abff8924972accec0d4fd37892b"/>
              <w:id w:val="18618259"/>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004F25">
                <w:rPr>
                  <w:rFonts w:hint="eastAsia"/>
                  <w:sz w:val="21"/>
                  <w:szCs w:val="21"/>
                </w:rPr>
                <w:t>元</w:t>
              </w:r>
            </w:sdtContent>
          </w:sdt>
          <w:r w:rsidRPr="00004F25">
            <w:rPr>
              <w:rFonts w:hint="eastAsia"/>
              <w:sz w:val="21"/>
              <w:szCs w:val="21"/>
            </w:rPr>
            <w:t xml:space="preserve">  币种：</w:t>
          </w:r>
          <w:sdt>
            <w:sdtPr>
              <w:rPr>
                <w:rFonts w:hint="eastAsia"/>
                <w:sz w:val="21"/>
                <w:szCs w:val="21"/>
              </w:rPr>
              <w:alias w:val="币种：关联债权债务往来"/>
              <w:tag w:val="_GBC_382a3dde730d43ff96e279b4ce31f369"/>
              <w:id w:val="18618260"/>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004F25">
                <w:rPr>
                  <w:rFonts w:hint="eastAsia"/>
                  <w:sz w:val="21"/>
                  <w:szCs w:val="21"/>
                </w:rPr>
                <w:t>人民币</w:t>
              </w:r>
            </w:sdtContent>
          </w:sdt>
        </w:p>
        <w:tbl>
          <w:tblPr>
            <w:tblStyle w:val="g1"/>
            <w:tblW w:w="6136" w:type="pct"/>
            <w:tblInd w:w="-1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709"/>
            <w:gridCol w:w="709"/>
            <w:gridCol w:w="1561"/>
            <w:gridCol w:w="1561"/>
            <w:gridCol w:w="1561"/>
            <w:gridCol w:w="1559"/>
            <w:gridCol w:w="1561"/>
            <w:gridCol w:w="1694"/>
          </w:tblGrid>
          <w:tr w:rsidR="00BF1F83" w:rsidRPr="00004F25" w:rsidTr="00BF1F83">
            <w:sdt>
              <w:sdtPr>
                <w:rPr>
                  <w:szCs w:val="21"/>
                </w:rPr>
                <w:tag w:val="_PLD_95f2c84adc8441e0ac219e05d6e8d5ba"/>
                <w:id w:val="3121251"/>
                <w:lock w:val="sdtLocked"/>
              </w:sdtPr>
              <w:sdtContent>
                <w:tc>
                  <w:tcPr>
                    <w:tcW w:w="325" w:type="pct"/>
                    <w:vMerge w:val="restart"/>
                    <w:shd w:val="clear" w:color="auto" w:fill="auto"/>
                    <w:vAlign w:val="center"/>
                  </w:tcPr>
                  <w:p w:rsidR="00BF1F83" w:rsidRPr="00004F25" w:rsidRDefault="00BF1F83" w:rsidP="00BF1F83">
                    <w:pPr>
                      <w:autoSpaceDE w:val="0"/>
                      <w:autoSpaceDN w:val="0"/>
                      <w:adjustRightInd w:val="0"/>
                      <w:jc w:val="center"/>
                      <w:rPr>
                        <w:sz w:val="21"/>
                        <w:szCs w:val="21"/>
                      </w:rPr>
                    </w:pPr>
                    <w:r w:rsidRPr="00004F25">
                      <w:rPr>
                        <w:rFonts w:hint="eastAsia"/>
                        <w:sz w:val="21"/>
                        <w:szCs w:val="21"/>
                      </w:rPr>
                      <w:t>关联方</w:t>
                    </w:r>
                  </w:p>
                </w:tc>
              </w:sdtContent>
            </w:sdt>
            <w:sdt>
              <w:sdtPr>
                <w:rPr>
                  <w:szCs w:val="21"/>
                </w:rPr>
                <w:tag w:val="_PLD_09ca5e393bc34d4785c49c7cee6066f5"/>
                <w:id w:val="3121252"/>
                <w:lock w:val="sdtLocked"/>
              </w:sdtPr>
              <w:sdtContent>
                <w:tc>
                  <w:tcPr>
                    <w:tcW w:w="325" w:type="pct"/>
                    <w:vMerge w:val="restart"/>
                    <w:shd w:val="clear" w:color="auto" w:fill="auto"/>
                    <w:vAlign w:val="center"/>
                  </w:tcPr>
                  <w:p w:rsidR="00BF1F83" w:rsidRPr="00004F25" w:rsidRDefault="00BF1F83" w:rsidP="00BF1F83">
                    <w:pPr>
                      <w:autoSpaceDE w:val="0"/>
                      <w:autoSpaceDN w:val="0"/>
                      <w:adjustRightInd w:val="0"/>
                      <w:jc w:val="center"/>
                      <w:rPr>
                        <w:sz w:val="21"/>
                        <w:szCs w:val="21"/>
                      </w:rPr>
                    </w:pPr>
                    <w:r w:rsidRPr="00004F25">
                      <w:rPr>
                        <w:rFonts w:hint="eastAsia"/>
                        <w:sz w:val="21"/>
                        <w:szCs w:val="21"/>
                      </w:rPr>
                      <w:t>关联关系</w:t>
                    </w:r>
                  </w:p>
                </w:tc>
              </w:sdtContent>
            </w:sdt>
            <w:sdt>
              <w:sdtPr>
                <w:rPr>
                  <w:szCs w:val="21"/>
                </w:rPr>
                <w:tag w:val="_PLD_3e4df3fd6b7247e1a1a853fd2fd19d58"/>
                <w:id w:val="3121253"/>
                <w:lock w:val="sdtLocked"/>
              </w:sdtPr>
              <w:sdtContent>
                <w:tc>
                  <w:tcPr>
                    <w:tcW w:w="2144" w:type="pct"/>
                    <w:gridSpan w:val="3"/>
                    <w:shd w:val="clear" w:color="auto" w:fill="auto"/>
                    <w:vAlign w:val="center"/>
                  </w:tcPr>
                  <w:p w:rsidR="00BF1F83" w:rsidRPr="00004F25" w:rsidRDefault="00BF1F83" w:rsidP="00BF1F83">
                    <w:pPr>
                      <w:autoSpaceDE w:val="0"/>
                      <w:autoSpaceDN w:val="0"/>
                      <w:adjustRightInd w:val="0"/>
                      <w:jc w:val="center"/>
                      <w:rPr>
                        <w:sz w:val="21"/>
                        <w:szCs w:val="21"/>
                      </w:rPr>
                    </w:pPr>
                    <w:r w:rsidRPr="00004F25">
                      <w:rPr>
                        <w:rFonts w:hint="eastAsia"/>
                        <w:sz w:val="21"/>
                        <w:szCs w:val="21"/>
                      </w:rPr>
                      <w:t>向关联方提供资金</w:t>
                    </w:r>
                  </w:p>
                </w:tc>
              </w:sdtContent>
            </w:sdt>
            <w:sdt>
              <w:sdtPr>
                <w:rPr>
                  <w:szCs w:val="21"/>
                </w:rPr>
                <w:tag w:val="_PLD_ad0c36b659684f8ea3c5e5bdac148cdc"/>
                <w:id w:val="3121254"/>
                <w:lock w:val="sdtLocked"/>
              </w:sdtPr>
              <w:sdtContent>
                <w:tc>
                  <w:tcPr>
                    <w:tcW w:w="2207" w:type="pct"/>
                    <w:gridSpan w:val="3"/>
                    <w:shd w:val="clear" w:color="auto" w:fill="auto"/>
                    <w:vAlign w:val="center"/>
                  </w:tcPr>
                  <w:p w:rsidR="00BF1F83" w:rsidRPr="00004F25" w:rsidRDefault="00BF1F83" w:rsidP="00BF1F83">
                    <w:pPr>
                      <w:autoSpaceDE w:val="0"/>
                      <w:autoSpaceDN w:val="0"/>
                      <w:adjustRightInd w:val="0"/>
                      <w:jc w:val="center"/>
                      <w:rPr>
                        <w:sz w:val="21"/>
                        <w:szCs w:val="21"/>
                      </w:rPr>
                    </w:pPr>
                    <w:r w:rsidRPr="00004F25">
                      <w:rPr>
                        <w:rFonts w:hint="eastAsia"/>
                        <w:sz w:val="21"/>
                        <w:szCs w:val="21"/>
                      </w:rPr>
                      <w:t>关联方向上市公司</w:t>
                    </w:r>
                  </w:p>
                  <w:p w:rsidR="00BF1F83" w:rsidRPr="00004F25" w:rsidRDefault="00BF1F83" w:rsidP="00BF1F83">
                    <w:pPr>
                      <w:autoSpaceDE w:val="0"/>
                      <w:autoSpaceDN w:val="0"/>
                      <w:adjustRightInd w:val="0"/>
                      <w:jc w:val="center"/>
                      <w:rPr>
                        <w:sz w:val="21"/>
                        <w:szCs w:val="21"/>
                      </w:rPr>
                    </w:pPr>
                    <w:r w:rsidRPr="00004F25">
                      <w:rPr>
                        <w:rFonts w:hint="eastAsia"/>
                        <w:sz w:val="21"/>
                        <w:szCs w:val="21"/>
                      </w:rPr>
                      <w:t>提供资金</w:t>
                    </w:r>
                  </w:p>
                </w:tc>
              </w:sdtContent>
            </w:sdt>
          </w:tr>
          <w:tr w:rsidR="00BF1F83" w:rsidRPr="00004F25" w:rsidTr="00BF1F83">
            <w:tc>
              <w:tcPr>
                <w:tcW w:w="325" w:type="pct"/>
                <w:vMerge/>
                <w:shd w:val="clear" w:color="auto" w:fill="auto"/>
              </w:tcPr>
              <w:p w:rsidR="00BF1F83" w:rsidRPr="00004F25" w:rsidRDefault="00BF1F83" w:rsidP="00BF1F83">
                <w:pPr>
                  <w:autoSpaceDE w:val="0"/>
                  <w:autoSpaceDN w:val="0"/>
                  <w:adjustRightInd w:val="0"/>
                  <w:jc w:val="center"/>
                  <w:rPr>
                    <w:sz w:val="21"/>
                    <w:szCs w:val="21"/>
                  </w:rPr>
                </w:pPr>
              </w:p>
            </w:tc>
            <w:tc>
              <w:tcPr>
                <w:tcW w:w="325" w:type="pct"/>
                <w:vMerge/>
                <w:shd w:val="clear" w:color="auto" w:fill="auto"/>
              </w:tcPr>
              <w:p w:rsidR="00BF1F83" w:rsidRPr="00004F25" w:rsidRDefault="00BF1F83" w:rsidP="00BF1F83">
                <w:pPr>
                  <w:autoSpaceDE w:val="0"/>
                  <w:autoSpaceDN w:val="0"/>
                  <w:adjustRightInd w:val="0"/>
                  <w:jc w:val="center"/>
                  <w:rPr>
                    <w:sz w:val="21"/>
                    <w:szCs w:val="21"/>
                  </w:rPr>
                </w:pPr>
              </w:p>
            </w:tc>
            <w:sdt>
              <w:sdtPr>
                <w:rPr>
                  <w:szCs w:val="21"/>
                </w:rPr>
                <w:tag w:val="_PLD_bc90d01618414b799fa4cad9c98b74a6"/>
                <w:id w:val="3121255"/>
                <w:lock w:val="sdtLocked"/>
              </w:sdtPr>
              <w:sdtContent>
                <w:tc>
                  <w:tcPr>
                    <w:tcW w:w="715" w:type="pct"/>
                    <w:shd w:val="clear" w:color="auto" w:fill="auto"/>
                    <w:vAlign w:val="center"/>
                  </w:tcPr>
                  <w:p w:rsidR="00BF1F83" w:rsidRPr="00004F25" w:rsidRDefault="00BF1F83" w:rsidP="00BF1F83">
                    <w:pPr>
                      <w:autoSpaceDE w:val="0"/>
                      <w:autoSpaceDN w:val="0"/>
                      <w:adjustRightInd w:val="0"/>
                      <w:jc w:val="center"/>
                      <w:rPr>
                        <w:sz w:val="21"/>
                        <w:szCs w:val="21"/>
                      </w:rPr>
                    </w:pPr>
                    <w:r w:rsidRPr="00004F25">
                      <w:rPr>
                        <w:rFonts w:hint="eastAsia"/>
                        <w:sz w:val="21"/>
                        <w:szCs w:val="21"/>
                      </w:rPr>
                      <w:t>期初余额</w:t>
                    </w:r>
                  </w:p>
                </w:tc>
              </w:sdtContent>
            </w:sdt>
            <w:sdt>
              <w:sdtPr>
                <w:rPr>
                  <w:szCs w:val="21"/>
                </w:rPr>
                <w:tag w:val="_PLD_e16dc40d23d64bebbedef23ef5c9d0c1"/>
                <w:id w:val="3121256"/>
                <w:lock w:val="sdtLocked"/>
              </w:sdtPr>
              <w:sdtContent>
                <w:tc>
                  <w:tcPr>
                    <w:tcW w:w="715" w:type="pct"/>
                    <w:shd w:val="clear" w:color="auto" w:fill="auto"/>
                    <w:vAlign w:val="center"/>
                  </w:tcPr>
                  <w:p w:rsidR="00BF1F83" w:rsidRPr="00004F25" w:rsidRDefault="00BF1F83" w:rsidP="00BF1F83">
                    <w:pPr>
                      <w:autoSpaceDE w:val="0"/>
                      <w:autoSpaceDN w:val="0"/>
                      <w:adjustRightInd w:val="0"/>
                      <w:jc w:val="center"/>
                      <w:rPr>
                        <w:sz w:val="21"/>
                        <w:szCs w:val="21"/>
                      </w:rPr>
                    </w:pPr>
                    <w:r w:rsidRPr="00004F25">
                      <w:rPr>
                        <w:rFonts w:hint="eastAsia"/>
                        <w:sz w:val="21"/>
                        <w:szCs w:val="21"/>
                      </w:rPr>
                      <w:t>发生额</w:t>
                    </w:r>
                  </w:p>
                </w:tc>
              </w:sdtContent>
            </w:sdt>
            <w:sdt>
              <w:sdtPr>
                <w:rPr>
                  <w:szCs w:val="21"/>
                </w:rPr>
                <w:tag w:val="_PLD_dc98a14d0d3f4efcbab28c24fdffba08"/>
                <w:id w:val="3121257"/>
                <w:lock w:val="sdtLocked"/>
              </w:sdtPr>
              <w:sdtContent>
                <w:tc>
                  <w:tcPr>
                    <w:tcW w:w="715" w:type="pct"/>
                    <w:shd w:val="clear" w:color="auto" w:fill="auto"/>
                    <w:vAlign w:val="center"/>
                  </w:tcPr>
                  <w:p w:rsidR="00BF1F83" w:rsidRPr="00004F25" w:rsidRDefault="00BF1F83" w:rsidP="00BF1F83">
                    <w:pPr>
                      <w:autoSpaceDE w:val="0"/>
                      <w:autoSpaceDN w:val="0"/>
                      <w:adjustRightInd w:val="0"/>
                      <w:jc w:val="center"/>
                      <w:rPr>
                        <w:sz w:val="21"/>
                        <w:szCs w:val="21"/>
                      </w:rPr>
                    </w:pPr>
                    <w:r w:rsidRPr="00004F25">
                      <w:rPr>
                        <w:rFonts w:hint="eastAsia"/>
                        <w:sz w:val="21"/>
                        <w:szCs w:val="21"/>
                      </w:rPr>
                      <w:t>期末余额</w:t>
                    </w:r>
                  </w:p>
                </w:tc>
              </w:sdtContent>
            </w:sdt>
            <w:sdt>
              <w:sdtPr>
                <w:rPr>
                  <w:szCs w:val="21"/>
                </w:rPr>
                <w:tag w:val="_PLD_b79e4e4eaa1b414ab5065d2b3095a515"/>
                <w:id w:val="3121258"/>
                <w:lock w:val="sdtLocked"/>
              </w:sdtPr>
              <w:sdtContent>
                <w:tc>
                  <w:tcPr>
                    <w:tcW w:w="714" w:type="pct"/>
                    <w:shd w:val="clear" w:color="auto" w:fill="auto"/>
                    <w:vAlign w:val="center"/>
                  </w:tcPr>
                  <w:p w:rsidR="00BF1F83" w:rsidRPr="00004F25" w:rsidRDefault="00BF1F83" w:rsidP="00BF1F83">
                    <w:pPr>
                      <w:autoSpaceDE w:val="0"/>
                      <w:autoSpaceDN w:val="0"/>
                      <w:adjustRightInd w:val="0"/>
                      <w:jc w:val="center"/>
                      <w:rPr>
                        <w:sz w:val="21"/>
                        <w:szCs w:val="21"/>
                      </w:rPr>
                    </w:pPr>
                    <w:r w:rsidRPr="00004F25">
                      <w:rPr>
                        <w:rFonts w:hint="eastAsia"/>
                        <w:sz w:val="21"/>
                        <w:szCs w:val="21"/>
                      </w:rPr>
                      <w:t>期初余额</w:t>
                    </w:r>
                  </w:p>
                </w:tc>
              </w:sdtContent>
            </w:sdt>
            <w:sdt>
              <w:sdtPr>
                <w:rPr>
                  <w:szCs w:val="21"/>
                </w:rPr>
                <w:tag w:val="_PLD_5a0b8d29aa6b43eba1f17db944949c32"/>
                <w:id w:val="3121259"/>
                <w:lock w:val="sdtLocked"/>
              </w:sdtPr>
              <w:sdtContent>
                <w:tc>
                  <w:tcPr>
                    <w:tcW w:w="715" w:type="pct"/>
                    <w:shd w:val="clear" w:color="auto" w:fill="auto"/>
                    <w:vAlign w:val="center"/>
                  </w:tcPr>
                  <w:p w:rsidR="00BF1F83" w:rsidRPr="00004F25" w:rsidRDefault="00BF1F83" w:rsidP="00BF1F83">
                    <w:pPr>
                      <w:autoSpaceDE w:val="0"/>
                      <w:autoSpaceDN w:val="0"/>
                      <w:adjustRightInd w:val="0"/>
                      <w:jc w:val="center"/>
                      <w:rPr>
                        <w:sz w:val="21"/>
                        <w:szCs w:val="21"/>
                      </w:rPr>
                    </w:pPr>
                    <w:r w:rsidRPr="00004F25">
                      <w:rPr>
                        <w:rFonts w:hint="eastAsia"/>
                        <w:sz w:val="21"/>
                        <w:szCs w:val="21"/>
                      </w:rPr>
                      <w:t>发生额</w:t>
                    </w:r>
                  </w:p>
                </w:tc>
              </w:sdtContent>
            </w:sdt>
            <w:sdt>
              <w:sdtPr>
                <w:rPr>
                  <w:szCs w:val="21"/>
                </w:rPr>
                <w:tag w:val="_PLD_703f2ac3dbfc48e986849e07e3e11448"/>
                <w:id w:val="3121260"/>
                <w:lock w:val="sdtLocked"/>
              </w:sdtPr>
              <w:sdtContent>
                <w:tc>
                  <w:tcPr>
                    <w:tcW w:w="778" w:type="pct"/>
                    <w:shd w:val="clear" w:color="auto" w:fill="auto"/>
                    <w:vAlign w:val="center"/>
                  </w:tcPr>
                  <w:p w:rsidR="00BF1F83" w:rsidRPr="00004F25" w:rsidRDefault="00BF1F83" w:rsidP="00BF1F83">
                    <w:pPr>
                      <w:autoSpaceDE w:val="0"/>
                      <w:autoSpaceDN w:val="0"/>
                      <w:adjustRightInd w:val="0"/>
                      <w:jc w:val="center"/>
                      <w:rPr>
                        <w:sz w:val="21"/>
                        <w:szCs w:val="21"/>
                      </w:rPr>
                    </w:pPr>
                    <w:r w:rsidRPr="00004F25">
                      <w:rPr>
                        <w:rFonts w:hint="eastAsia"/>
                        <w:sz w:val="21"/>
                        <w:szCs w:val="21"/>
                      </w:rPr>
                      <w:t>期末余额</w:t>
                    </w:r>
                  </w:p>
                </w:tc>
              </w:sdtContent>
            </w:sdt>
          </w:tr>
          <w:sdt>
            <w:sdtPr>
              <w:rPr>
                <w:rFonts w:asciiTheme="minorHAnsi" w:eastAsiaTheme="minorEastAsia" w:hAnsiTheme="minorHAnsi" w:cstheme="minorBidi"/>
                <w:kern w:val="2"/>
                <w:sz w:val="21"/>
                <w:szCs w:val="21"/>
              </w:rPr>
              <w:alias w:val="关联债权债务往来"/>
              <w:tag w:val="_TUP_870eac52461e4729be049dad664ed5e4"/>
              <w:id w:val="3121262"/>
              <w:lock w:val="sdtLocked"/>
            </w:sdtPr>
            <w:sdtContent>
              <w:tr w:rsidR="00BF1F83" w:rsidRPr="00004F25" w:rsidTr="00BF1F83">
                <w:tc>
                  <w:tcPr>
                    <w:tcW w:w="325" w:type="pct"/>
                    <w:shd w:val="clear" w:color="auto" w:fill="auto"/>
                  </w:tcPr>
                  <w:p w:rsidR="00BF1F83" w:rsidRPr="0016121A" w:rsidRDefault="00BF1F83" w:rsidP="00BF1F83">
                    <w:pPr>
                      <w:autoSpaceDE w:val="0"/>
                      <w:autoSpaceDN w:val="0"/>
                      <w:adjustRightInd w:val="0"/>
                      <w:rPr>
                        <w:sz w:val="21"/>
                        <w:szCs w:val="21"/>
                      </w:rPr>
                    </w:pPr>
                    <w:r w:rsidRPr="0016121A">
                      <w:rPr>
                        <w:sz w:val="21"/>
                        <w:szCs w:val="21"/>
                      </w:rPr>
                      <w:t>冶金自动化研究设计院</w:t>
                    </w:r>
                  </w:p>
                </w:tc>
                <w:sdt>
                  <w:sdtPr>
                    <w:rPr>
                      <w:szCs w:val="21"/>
                    </w:rPr>
                    <w:alias w:val="关联债权债务往来的关联方关系"/>
                    <w:tag w:val="_GBC_8f67ef005f224f5caa48a28757043bc8"/>
                    <w:id w:val="3121261"/>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25" w:type="pct"/>
                        <w:shd w:val="clear" w:color="auto" w:fill="auto"/>
                      </w:tcPr>
                      <w:p w:rsidR="00BF1F83" w:rsidRPr="0016121A" w:rsidRDefault="00BF1F83" w:rsidP="00BF1F83">
                        <w:pPr>
                          <w:autoSpaceDE w:val="0"/>
                          <w:autoSpaceDN w:val="0"/>
                          <w:adjustRightInd w:val="0"/>
                          <w:rPr>
                            <w:sz w:val="21"/>
                            <w:szCs w:val="21"/>
                          </w:rPr>
                        </w:pPr>
                        <w:r w:rsidRPr="0016121A">
                          <w:rPr>
                            <w:sz w:val="21"/>
                            <w:szCs w:val="21"/>
                          </w:rPr>
                          <w:t>母公司</w:t>
                        </w:r>
                      </w:p>
                    </w:tc>
                  </w:sdtContent>
                </w:sdt>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9,309,673.03</w:t>
                    </w: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rFonts w:hint="eastAsia"/>
                        <w:sz w:val="21"/>
                        <w:szCs w:val="21"/>
                      </w:rPr>
                      <w:t>8,630,787.85</w:t>
                    </w: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rFonts w:hint="eastAsia"/>
                        <w:sz w:val="21"/>
                        <w:szCs w:val="21"/>
                      </w:rPr>
                      <w:t>17,940,460.88</w:t>
                    </w:r>
                  </w:p>
                </w:tc>
                <w:tc>
                  <w:tcPr>
                    <w:tcW w:w="714"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12,665,172.84</w:t>
                    </w: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-3,839,889.03</w:t>
                    </w:r>
                  </w:p>
                </w:tc>
                <w:tc>
                  <w:tcPr>
                    <w:tcW w:w="778" w:type="pct"/>
                    <w:shd w:val="clear" w:color="auto" w:fill="auto"/>
                  </w:tcPr>
                  <w:p w:rsidR="00BF1F83" w:rsidRPr="0016121A" w:rsidRDefault="00BF1F83" w:rsidP="00BF1F83">
                    <w:pPr>
                      <w:autoSpaceDE w:val="0"/>
                      <w:autoSpaceDN w:val="0"/>
                      <w:adjustRightInd w:val="0"/>
                      <w:ind w:rightChars="40" w:right="96"/>
                      <w:jc w:val="right"/>
                      <w:rPr>
                        <w:sz w:val="21"/>
                        <w:szCs w:val="21"/>
                      </w:rPr>
                    </w:pPr>
                    <w:r>
                      <w:rPr>
                        <w:rFonts w:hint="eastAsia"/>
                        <w:sz w:val="21"/>
                        <w:szCs w:val="21"/>
                      </w:rPr>
                      <w:t>8,825,283.81</w:t>
                    </w:r>
                  </w:p>
                </w:tc>
              </w:tr>
            </w:sdtContent>
          </w:sdt>
          <w:sdt>
            <w:sdtPr>
              <w:rPr>
                <w:rFonts w:asciiTheme="minorHAnsi" w:eastAsiaTheme="minorEastAsia" w:hAnsiTheme="minorHAnsi" w:cstheme="minorBidi"/>
                <w:kern w:val="2"/>
                <w:sz w:val="21"/>
                <w:szCs w:val="21"/>
              </w:rPr>
              <w:alias w:val="关联债权债务往来"/>
              <w:tag w:val="_TUP_870eac52461e4729be049dad664ed5e4"/>
              <w:id w:val="3121264"/>
              <w:lock w:val="sdtLocked"/>
            </w:sdtPr>
            <w:sdtContent>
              <w:tr w:rsidR="00BF1F83" w:rsidRPr="00004F25" w:rsidTr="00BF1F83">
                <w:tc>
                  <w:tcPr>
                    <w:tcW w:w="325" w:type="pct"/>
                    <w:shd w:val="clear" w:color="auto" w:fill="auto"/>
                  </w:tcPr>
                  <w:p w:rsidR="00BF1F83" w:rsidRPr="0016121A" w:rsidRDefault="00BF1F83" w:rsidP="00BF1F83">
                    <w:pPr>
                      <w:autoSpaceDE w:val="0"/>
                      <w:autoSpaceDN w:val="0"/>
                      <w:adjustRightInd w:val="0"/>
                      <w:rPr>
                        <w:sz w:val="21"/>
                        <w:szCs w:val="21"/>
                      </w:rPr>
                    </w:pPr>
                    <w:r w:rsidRPr="0016121A">
                      <w:rPr>
                        <w:sz w:val="21"/>
                        <w:szCs w:val="21"/>
                      </w:rPr>
                      <w:t>钢铁研究总院</w:t>
                    </w:r>
                  </w:p>
                </w:tc>
                <w:sdt>
                  <w:sdtPr>
                    <w:rPr>
                      <w:szCs w:val="21"/>
                    </w:rPr>
                    <w:alias w:val="关联债权债务往来的关联方关系"/>
                    <w:tag w:val="_GBC_8f67ef005f224f5caa48a28757043bc8"/>
                    <w:id w:val="3121263"/>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25" w:type="pct"/>
                        <w:shd w:val="clear" w:color="auto" w:fill="auto"/>
                      </w:tcPr>
                      <w:p w:rsidR="00BF1F83" w:rsidRPr="0016121A" w:rsidRDefault="00BF1F83" w:rsidP="00BF1F83">
                        <w:pPr>
                          <w:autoSpaceDE w:val="0"/>
                          <w:autoSpaceDN w:val="0"/>
                          <w:adjustRightInd w:val="0"/>
                          <w:rPr>
                            <w:sz w:val="21"/>
                            <w:szCs w:val="21"/>
                          </w:rPr>
                        </w:pPr>
                        <w:r w:rsidRPr="0016121A">
                          <w:rPr>
                            <w:sz w:val="21"/>
                            <w:szCs w:val="21"/>
                          </w:rPr>
                          <w:t>集团兄弟公司</w:t>
                        </w:r>
                      </w:p>
                    </w:tc>
                  </w:sdtContent>
                </w:sdt>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285,000.00</w:t>
                    </w: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285,000.00</w:t>
                    </w:r>
                  </w:p>
                </w:tc>
                <w:tc>
                  <w:tcPr>
                    <w:tcW w:w="714"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5,217.07</w:t>
                    </w: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p>
                </w:tc>
                <w:tc>
                  <w:tcPr>
                    <w:tcW w:w="778"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5,217.07</w:t>
                    </w:r>
                  </w:p>
                </w:tc>
              </w:tr>
            </w:sdtContent>
          </w:sdt>
          <w:sdt>
            <w:sdtPr>
              <w:rPr>
                <w:rFonts w:asciiTheme="minorHAnsi" w:eastAsiaTheme="minorEastAsia" w:hAnsiTheme="minorHAnsi" w:cstheme="minorBidi"/>
                <w:kern w:val="2"/>
                <w:sz w:val="21"/>
                <w:szCs w:val="21"/>
              </w:rPr>
              <w:alias w:val="关联债权债务往来"/>
              <w:tag w:val="_TUP_870eac52461e4729be049dad664ed5e4"/>
              <w:id w:val="3121266"/>
              <w:lock w:val="sdtLocked"/>
            </w:sdtPr>
            <w:sdtContent>
              <w:tr w:rsidR="00BF1F83" w:rsidRPr="00004F25" w:rsidTr="00BF1F83">
                <w:tc>
                  <w:tcPr>
                    <w:tcW w:w="325" w:type="pct"/>
                    <w:shd w:val="clear" w:color="auto" w:fill="auto"/>
                  </w:tcPr>
                  <w:p w:rsidR="00BF1F83" w:rsidRPr="0016121A" w:rsidRDefault="00BF1F83" w:rsidP="00BF1F83">
                    <w:pPr>
                      <w:autoSpaceDE w:val="0"/>
                      <w:autoSpaceDN w:val="0"/>
                      <w:adjustRightInd w:val="0"/>
                      <w:rPr>
                        <w:sz w:val="21"/>
                        <w:szCs w:val="21"/>
                      </w:rPr>
                    </w:pPr>
                    <w:r w:rsidRPr="0016121A">
                      <w:rPr>
                        <w:sz w:val="21"/>
                        <w:szCs w:val="21"/>
                      </w:rPr>
                      <w:t>安泰科技股份有限公司</w:t>
                    </w:r>
                  </w:p>
                </w:tc>
                <w:sdt>
                  <w:sdtPr>
                    <w:rPr>
                      <w:szCs w:val="21"/>
                    </w:rPr>
                    <w:alias w:val="关联债权债务往来的关联方关系"/>
                    <w:tag w:val="_GBC_8f67ef005f224f5caa48a28757043bc8"/>
                    <w:id w:val="3121265"/>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25" w:type="pct"/>
                        <w:shd w:val="clear" w:color="auto" w:fill="auto"/>
                      </w:tcPr>
                      <w:p w:rsidR="00BF1F83" w:rsidRPr="0016121A" w:rsidRDefault="00BF1F83" w:rsidP="00BF1F83">
                        <w:pPr>
                          <w:autoSpaceDE w:val="0"/>
                          <w:autoSpaceDN w:val="0"/>
                          <w:adjustRightInd w:val="0"/>
                          <w:rPr>
                            <w:sz w:val="21"/>
                            <w:szCs w:val="21"/>
                          </w:rPr>
                        </w:pPr>
                        <w:r w:rsidRPr="0016121A">
                          <w:rPr>
                            <w:sz w:val="21"/>
                            <w:szCs w:val="21"/>
                          </w:rPr>
                          <w:t>集团兄弟公司</w:t>
                        </w:r>
                      </w:p>
                    </w:tc>
                  </w:sdtContent>
                </w:sdt>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11,000.00</w:t>
                    </w: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rFonts w:hint="eastAsia"/>
                        <w:sz w:val="21"/>
                        <w:szCs w:val="21"/>
                      </w:rPr>
                      <w:t>100,125.99</w:t>
                    </w: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rFonts w:hint="eastAsia"/>
                        <w:sz w:val="21"/>
                        <w:szCs w:val="21"/>
                      </w:rPr>
                      <w:t>111,125.99</w:t>
                    </w:r>
                  </w:p>
                </w:tc>
                <w:tc>
                  <w:tcPr>
                    <w:tcW w:w="714"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53,179.18</w:t>
                    </w: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rFonts w:hint="eastAsia"/>
                        <w:sz w:val="21"/>
                        <w:szCs w:val="21"/>
                      </w:rPr>
                      <w:t>-33,377.80</w:t>
                    </w:r>
                  </w:p>
                </w:tc>
                <w:tc>
                  <w:tcPr>
                    <w:tcW w:w="778"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rFonts w:hint="eastAsia"/>
                        <w:sz w:val="21"/>
                        <w:szCs w:val="21"/>
                      </w:rPr>
                      <w:t>19,801.38</w:t>
                    </w:r>
                  </w:p>
                </w:tc>
              </w:tr>
            </w:sdtContent>
          </w:sdt>
          <w:sdt>
            <w:sdtPr>
              <w:rPr>
                <w:rFonts w:asciiTheme="minorHAnsi" w:eastAsiaTheme="minorEastAsia" w:hAnsiTheme="minorHAnsi" w:cstheme="minorBidi"/>
                <w:kern w:val="2"/>
                <w:sz w:val="21"/>
                <w:szCs w:val="21"/>
              </w:rPr>
              <w:alias w:val="关联债权债务往来"/>
              <w:tag w:val="_TUP_870eac52461e4729be049dad664ed5e4"/>
              <w:id w:val="3121268"/>
              <w:lock w:val="sdtLocked"/>
            </w:sdtPr>
            <w:sdtContent>
              <w:tr w:rsidR="00BF1F83" w:rsidRPr="00004F25" w:rsidTr="00BF1F83">
                <w:tc>
                  <w:tcPr>
                    <w:tcW w:w="325" w:type="pct"/>
                    <w:shd w:val="clear" w:color="auto" w:fill="auto"/>
                  </w:tcPr>
                  <w:p w:rsidR="00BF1F83" w:rsidRPr="0016121A" w:rsidRDefault="00BF1F83" w:rsidP="00BF1F83">
                    <w:pPr>
                      <w:autoSpaceDE w:val="0"/>
                      <w:autoSpaceDN w:val="0"/>
                      <w:adjustRightInd w:val="0"/>
                      <w:rPr>
                        <w:sz w:val="21"/>
                        <w:szCs w:val="21"/>
                      </w:rPr>
                    </w:pPr>
                    <w:r w:rsidRPr="0016121A">
                      <w:rPr>
                        <w:sz w:val="21"/>
                        <w:szCs w:val="21"/>
                      </w:rPr>
                      <w:t>新冶高科技集团有限公司</w:t>
                    </w:r>
                  </w:p>
                </w:tc>
                <w:sdt>
                  <w:sdtPr>
                    <w:rPr>
                      <w:szCs w:val="21"/>
                    </w:rPr>
                    <w:alias w:val="关联债权债务往来的关联方关系"/>
                    <w:tag w:val="_GBC_8f67ef005f224f5caa48a28757043bc8"/>
                    <w:id w:val="3121267"/>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25" w:type="pct"/>
                        <w:shd w:val="clear" w:color="auto" w:fill="auto"/>
                      </w:tcPr>
                      <w:p w:rsidR="00BF1F83" w:rsidRPr="0016121A" w:rsidRDefault="00BF1F83" w:rsidP="00BF1F83">
                        <w:pPr>
                          <w:autoSpaceDE w:val="0"/>
                          <w:autoSpaceDN w:val="0"/>
                          <w:adjustRightInd w:val="0"/>
                          <w:rPr>
                            <w:sz w:val="21"/>
                            <w:szCs w:val="21"/>
                          </w:rPr>
                        </w:pPr>
                        <w:r w:rsidRPr="0016121A">
                          <w:rPr>
                            <w:sz w:val="21"/>
                            <w:szCs w:val="21"/>
                          </w:rPr>
                          <w:t>集团兄弟公司</w:t>
                        </w:r>
                      </w:p>
                    </w:tc>
                  </w:sdtContent>
                </w:sdt>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42,000.00</w:t>
                    </w: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Pr>
                        <w:rFonts w:hint="eastAsia"/>
                        <w:sz w:val="21"/>
                        <w:szCs w:val="21"/>
                      </w:rPr>
                      <w:t>884,000.00</w:t>
                    </w: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Pr>
                        <w:rFonts w:hint="eastAsia"/>
                        <w:sz w:val="21"/>
                        <w:szCs w:val="21"/>
                      </w:rPr>
                      <w:t>926,000.00</w:t>
                    </w:r>
                  </w:p>
                </w:tc>
                <w:tc>
                  <w:tcPr>
                    <w:tcW w:w="714"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957,008.89</w:t>
                    </w: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rFonts w:hint="eastAsia"/>
                        <w:sz w:val="21"/>
                        <w:szCs w:val="21"/>
                      </w:rPr>
                      <w:t>6,088,316.82</w:t>
                    </w:r>
                  </w:p>
                </w:tc>
                <w:tc>
                  <w:tcPr>
                    <w:tcW w:w="778"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rFonts w:hint="eastAsia"/>
                        <w:sz w:val="21"/>
                        <w:szCs w:val="21"/>
                      </w:rPr>
                      <w:t>7,045,325.71</w:t>
                    </w:r>
                  </w:p>
                </w:tc>
              </w:tr>
            </w:sdtContent>
          </w:sdt>
          <w:sdt>
            <w:sdtPr>
              <w:rPr>
                <w:rFonts w:asciiTheme="minorHAnsi" w:eastAsiaTheme="minorEastAsia" w:hAnsiTheme="minorHAnsi" w:cstheme="minorBidi"/>
                <w:kern w:val="2"/>
                <w:sz w:val="21"/>
                <w:szCs w:val="21"/>
              </w:rPr>
              <w:alias w:val="关联债权债务往来"/>
              <w:tag w:val="_TUP_870eac52461e4729be049dad664ed5e4"/>
              <w:id w:val="3121270"/>
              <w:lock w:val="sdtLocked"/>
            </w:sdtPr>
            <w:sdtContent>
              <w:tr w:rsidR="00BF1F83" w:rsidRPr="00004F25" w:rsidTr="00BF1F83">
                <w:tc>
                  <w:tcPr>
                    <w:tcW w:w="325" w:type="pct"/>
                    <w:shd w:val="clear" w:color="auto" w:fill="auto"/>
                  </w:tcPr>
                  <w:p w:rsidR="00BF1F83" w:rsidRPr="0016121A" w:rsidRDefault="00BF1F83" w:rsidP="00BF1F83">
                    <w:pPr>
                      <w:autoSpaceDE w:val="0"/>
                      <w:autoSpaceDN w:val="0"/>
                      <w:adjustRightInd w:val="0"/>
                      <w:rPr>
                        <w:sz w:val="21"/>
                        <w:szCs w:val="21"/>
                      </w:rPr>
                    </w:pPr>
                    <w:r w:rsidRPr="0016121A">
                      <w:rPr>
                        <w:sz w:val="21"/>
                        <w:szCs w:val="21"/>
                      </w:rPr>
                      <w:t>中国钢研科技集团有限公司</w:t>
                    </w:r>
                  </w:p>
                </w:tc>
                <w:sdt>
                  <w:sdtPr>
                    <w:rPr>
                      <w:szCs w:val="21"/>
                    </w:rPr>
                    <w:alias w:val="关联债权债务往来的关联方关系"/>
                    <w:tag w:val="_GBC_8f67ef005f224f5caa48a28757043bc8"/>
                    <w:id w:val="3121269"/>
                    <w:lock w:val="sdtLocked"/>
                    <w:comboBox>
                      <w:listItem w:displayText="控股子公司" w:value="控股子公司"/>
                      <w:listItem w:displayText="全资子公司" w:value="全资子公司"/>
                      <w:listItem w:displayText="母公司" w:value="母公司"/>
                      <w:listItem w:displayText="控股股东" w:value="控股股东"/>
                      <w:listItem w:displayText="参股股东" w:value="参股股东"/>
                      <w:listItem w:displayText="合营公司" w:value="合营公司"/>
                      <w:listItem w:displayText="联营公司" w:value="联营公司"/>
                      <w:listItem w:displayText="间接控股股东" w:value="间接控股股东"/>
                      <w:listItem w:displayText="母公司的全资子公司" w:value="母公司的全资子公司"/>
                      <w:listItem w:displayText="母公司的控股子公司" w:value="母公司的控股子公司"/>
                      <w:listItem w:displayText="股东的子公司" w:value="股东的子公司"/>
                      <w:listItem w:displayText="集团兄弟公司" w:value="集团兄弟公司"/>
                      <w:listItem w:displayText="关联人（与公司同一董事长）" w:value="关联人（与公司同一董事长）"/>
                      <w:listItem w:displayText="关联人（与公司同一总经理）" w:value="关联人（与公司同一总经理）"/>
                      <w:listItem w:displayText="其他" w:value="其他"/>
                      <w:listItem w:displayText="控股子公司的控股子公司" w:value="控股子公司的控股子公司"/>
                      <w:listItem w:displayText="参股子公司" w:value="参股子公司"/>
                      <w:listItem w:displayText="其他关联人" w:value="其他关联人"/>
                    </w:comboBox>
                  </w:sdtPr>
                  <w:sdtContent>
                    <w:tc>
                      <w:tcPr>
                        <w:tcW w:w="325" w:type="pct"/>
                        <w:shd w:val="clear" w:color="auto" w:fill="auto"/>
                      </w:tcPr>
                      <w:p w:rsidR="00BF1F83" w:rsidRPr="0016121A" w:rsidRDefault="00BF1F83" w:rsidP="00BF1F83">
                        <w:pPr>
                          <w:autoSpaceDE w:val="0"/>
                          <w:autoSpaceDN w:val="0"/>
                          <w:adjustRightInd w:val="0"/>
                          <w:rPr>
                            <w:sz w:val="21"/>
                            <w:szCs w:val="21"/>
                          </w:rPr>
                        </w:pPr>
                        <w:r w:rsidRPr="0016121A">
                          <w:rPr>
                            <w:sz w:val="21"/>
                            <w:szCs w:val="21"/>
                          </w:rPr>
                          <w:t>其他</w:t>
                        </w:r>
                      </w:p>
                    </w:tc>
                  </w:sdtContent>
                </w:sdt>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p>
                </w:tc>
                <w:tc>
                  <w:tcPr>
                    <w:tcW w:w="714"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717,230.50</w:t>
                    </w:r>
                  </w:p>
                </w:tc>
                <w:tc>
                  <w:tcPr>
                    <w:tcW w:w="715" w:type="pct"/>
                    <w:shd w:val="clear" w:color="auto" w:fill="auto"/>
                  </w:tcPr>
                  <w:p w:rsidR="00BF1F83" w:rsidRPr="0016121A" w:rsidRDefault="00BF1F83" w:rsidP="00BF1F83">
                    <w:pPr>
                      <w:autoSpaceDE w:val="0"/>
                      <w:autoSpaceDN w:val="0"/>
                      <w:adjustRightInd w:val="0"/>
                      <w:ind w:rightChars="40" w:right="96"/>
                      <w:jc w:val="right"/>
                      <w:rPr>
                        <w:sz w:val="21"/>
                        <w:szCs w:val="21"/>
                      </w:rPr>
                    </w:pPr>
                  </w:p>
                </w:tc>
                <w:tc>
                  <w:tcPr>
                    <w:tcW w:w="778" w:type="pct"/>
                    <w:shd w:val="clear" w:color="auto" w:fill="auto"/>
                  </w:tcPr>
                  <w:p w:rsidR="00BF1F83" w:rsidRPr="0016121A" w:rsidRDefault="00BF1F83" w:rsidP="00BF1F83">
                    <w:pPr>
                      <w:autoSpaceDE w:val="0"/>
                      <w:autoSpaceDN w:val="0"/>
                      <w:adjustRightInd w:val="0"/>
                      <w:ind w:rightChars="40" w:right="96"/>
                      <w:jc w:val="right"/>
                      <w:rPr>
                        <w:sz w:val="21"/>
                        <w:szCs w:val="21"/>
                      </w:rPr>
                    </w:pPr>
                    <w:r w:rsidRPr="0016121A">
                      <w:rPr>
                        <w:sz w:val="21"/>
                        <w:szCs w:val="21"/>
                      </w:rPr>
                      <w:t>717,230.50</w:t>
                    </w:r>
                  </w:p>
                </w:tc>
              </w:tr>
            </w:sdtContent>
          </w:sdt>
          <w:tr w:rsidR="00BF1F83" w:rsidRPr="00004F25" w:rsidTr="00BF1F83">
            <w:sdt>
              <w:sdtPr>
                <w:tag w:val="_PLD_f694f736407343888e4308a34d5b8c41"/>
                <w:id w:val="3121271"/>
                <w:lock w:val="sdtLocked"/>
              </w:sdtPr>
              <w:sdtContent>
                <w:tc>
                  <w:tcPr>
                    <w:tcW w:w="650" w:type="pct"/>
                    <w:gridSpan w:val="2"/>
                    <w:shd w:val="clear" w:color="auto" w:fill="auto"/>
                    <w:vAlign w:val="center"/>
                  </w:tcPr>
                  <w:p w:rsidR="00BF1F83" w:rsidRPr="0016121A" w:rsidRDefault="00BF1F83" w:rsidP="00BF1F83">
                    <w:pPr>
                      <w:pStyle w:val="a8"/>
                      <w:autoSpaceDE w:val="0"/>
                      <w:autoSpaceDN w:val="0"/>
                      <w:adjustRightInd w:val="0"/>
                      <w:jc w:val="center"/>
                      <w:rPr>
                        <w:rFonts w:ascii="宋体" w:hAnsi="宋体"/>
                      </w:rPr>
                    </w:pPr>
                    <w:r w:rsidRPr="0016121A">
                      <w:rPr>
                        <w:rFonts w:ascii="宋体" w:hAnsi="宋体" w:hint="eastAsia"/>
                      </w:rPr>
                      <w:t>合计</w:t>
                    </w:r>
                  </w:p>
                </w:tc>
              </w:sdtContent>
            </w:sdt>
            <w:tc>
              <w:tcPr>
                <w:tcW w:w="715" w:type="pct"/>
                <w:tcBorders>
                  <w:bottom w:val="nil"/>
                </w:tcBorders>
                <w:shd w:val="clear" w:color="auto" w:fill="auto"/>
                <w:vAlign w:val="bottom"/>
              </w:tcPr>
              <w:p w:rsidR="00BF1F83" w:rsidRPr="003C580B" w:rsidRDefault="00BF1F83" w:rsidP="00BF1F83">
                <w:pPr>
                  <w:jc w:val="right"/>
                  <w:rPr>
                    <w:sz w:val="21"/>
                    <w:szCs w:val="21"/>
                  </w:rPr>
                </w:pPr>
                <w:r w:rsidRPr="003C580B">
                  <w:rPr>
                    <w:rFonts w:hint="eastAsia"/>
                    <w:sz w:val="21"/>
                    <w:szCs w:val="21"/>
                  </w:rPr>
                  <w:t>9,647,673.03</w:t>
                </w:r>
              </w:p>
            </w:tc>
            <w:tc>
              <w:tcPr>
                <w:tcW w:w="715" w:type="pct"/>
                <w:tcBorders>
                  <w:bottom w:val="nil"/>
                </w:tcBorders>
                <w:shd w:val="clear" w:color="auto" w:fill="auto"/>
                <w:vAlign w:val="bottom"/>
              </w:tcPr>
              <w:p w:rsidR="00BF1F83" w:rsidRPr="003C580B" w:rsidRDefault="00BF1F83" w:rsidP="00BF1F83">
                <w:pPr>
                  <w:jc w:val="right"/>
                  <w:rPr>
                    <w:sz w:val="21"/>
                    <w:szCs w:val="21"/>
                  </w:rPr>
                </w:pPr>
                <w:r w:rsidRPr="003C580B">
                  <w:rPr>
                    <w:rFonts w:hint="eastAsia"/>
                    <w:sz w:val="21"/>
                    <w:szCs w:val="21"/>
                  </w:rPr>
                  <w:t>9,614,913.84</w:t>
                </w:r>
              </w:p>
            </w:tc>
            <w:tc>
              <w:tcPr>
                <w:tcW w:w="715" w:type="pct"/>
                <w:tcBorders>
                  <w:bottom w:val="nil"/>
                </w:tcBorders>
                <w:shd w:val="clear" w:color="auto" w:fill="auto"/>
                <w:vAlign w:val="bottom"/>
              </w:tcPr>
              <w:p w:rsidR="00BF1F83" w:rsidRPr="003C580B" w:rsidRDefault="00BF1F83" w:rsidP="00BF1F83">
                <w:pPr>
                  <w:jc w:val="right"/>
                  <w:rPr>
                    <w:sz w:val="21"/>
                    <w:szCs w:val="21"/>
                  </w:rPr>
                </w:pPr>
                <w:r w:rsidRPr="003C580B">
                  <w:rPr>
                    <w:rFonts w:hint="eastAsia"/>
                    <w:sz w:val="21"/>
                    <w:szCs w:val="21"/>
                  </w:rPr>
                  <w:t>19,262,586.87</w:t>
                </w:r>
              </w:p>
            </w:tc>
            <w:tc>
              <w:tcPr>
                <w:tcW w:w="714" w:type="pct"/>
                <w:tcBorders>
                  <w:bottom w:val="nil"/>
                </w:tcBorders>
                <w:shd w:val="clear" w:color="auto" w:fill="auto"/>
                <w:vAlign w:val="bottom"/>
              </w:tcPr>
              <w:p w:rsidR="00BF1F83" w:rsidRPr="003C580B" w:rsidRDefault="00BF1F83" w:rsidP="00BF1F83">
                <w:pPr>
                  <w:jc w:val="right"/>
                  <w:rPr>
                    <w:sz w:val="21"/>
                    <w:szCs w:val="21"/>
                  </w:rPr>
                </w:pPr>
                <w:r w:rsidRPr="003C580B">
                  <w:rPr>
                    <w:rFonts w:hint="eastAsia"/>
                    <w:sz w:val="21"/>
                    <w:szCs w:val="21"/>
                  </w:rPr>
                  <w:t>14,397,808.48</w:t>
                </w:r>
              </w:p>
            </w:tc>
            <w:tc>
              <w:tcPr>
                <w:tcW w:w="715" w:type="pct"/>
                <w:tcBorders>
                  <w:bottom w:val="nil"/>
                </w:tcBorders>
                <w:shd w:val="clear" w:color="auto" w:fill="auto"/>
                <w:vAlign w:val="bottom"/>
              </w:tcPr>
              <w:p w:rsidR="00BF1F83" w:rsidRPr="003C580B" w:rsidRDefault="00BF1F83" w:rsidP="00BF1F83">
                <w:pPr>
                  <w:jc w:val="right"/>
                  <w:rPr>
                    <w:sz w:val="21"/>
                    <w:szCs w:val="21"/>
                  </w:rPr>
                </w:pPr>
                <w:r w:rsidRPr="003C580B">
                  <w:rPr>
                    <w:rFonts w:hint="eastAsia"/>
                    <w:sz w:val="21"/>
                    <w:szCs w:val="21"/>
                  </w:rPr>
                  <w:t>2,215,049.99</w:t>
                </w:r>
              </w:p>
            </w:tc>
            <w:tc>
              <w:tcPr>
                <w:tcW w:w="778" w:type="pct"/>
                <w:tcBorders>
                  <w:bottom w:val="nil"/>
                </w:tcBorders>
                <w:shd w:val="clear" w:color="auto" w:fill="auto"/>
                <w:vAlign w:val="bottom"/>
              </w:tcPr>
              <w:p w:rsidR="00BF1F83" w:rsidRPr="003C580B" w:rsidRDefault="00BF1F83" w:rsidP="00BF1F83">
                <w:pPr>
                  <w:jc w:val="right"/>
                  <w:rPr>
                    <w:sz w:val="21"/>
                    <w:szCs w:val="21"/>
                  </w:rPr>
                </w:pPr>
                <w:r w:rsidRPr="003C580B">
                  <w:rPr>
                    <w:rFonts w:hint="eastAsia"/>
                    <w:sz w:val="21"/>
                    <w:szCs w:val="21"/>
                  </w:rPr>
                  <w:t>16,612,858.47</w:t>
                </w:r>
              </w:p>
            </w:tc>
          </w:tr>
          <w:tr w:rsidR="00BF1F83" w:rsidRPr="00004F25" w:rsidTr="00BF1F8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sdt>
              <w:sdtPr>
                <w:rPr>
                  <w:szCs w:val="21"/>
                </w:rPr>
                <w:tag w:val="_PLD_6b267ea8a4794efea08e1a308da9e927"/>
                <w:id w:val="3121272"/>
                <w:lock w:val="sdtLocked"/>
              </w:sdtPr>
              <w:sdtContent>
                <w:tc>
                  <w:tcPr>
                    <w:tcW w:w="650" w:type="pct"/>
                    <w:gridSpan w:val="2"/>
                    <w:tcBorders>
                      <w:top w:val="single" w:sz="4" w:space="0" w:color="auto"/>
                      <w:left w:val="single" w:sz="4" w:space="0" w:color="auto"/>
                      <w:bottom w:val="single" w:sz="4" w:space="0" w:color="auto"/>
                      <w:right w:val="single" w:sz="4" w:space="0" w:color="auto"/>
                    </w:tcBorders>
                    <w:shd w:val="clear" w:color="auto" w:fill="auto"/>
                  </w:tcPr>
                  <w:p w:rsidR="00BF1F83" w:rsidRPr="00004F25" w:rsidRDefault="00BF1F83" w:rsidP="00BF1F83">
                    <w:pPr>
                      <w:autoSpaceDE w:val="0"/>
                      <w:autoSpaceDN w:val="0"/>
                      <w:adjustRightInd w:val="0"/>
                      <w:rPr>
                        <w:sz w:val="21"/>
                        <w:szCs w:val="21"/>
                      </w:rPr>
                    </w:pPr>
                    <w:r w:rsidRPr="00004F25">
                      <w:rPr>
                        <w:rFonts w:hint="eastAsia"/>
                        <w:sz w:val="21"/>
                        <w:szCs w:val="21"/>
                      </w:rPr>
                      <w:t>关联债权债务形成原因</w:t>
                    </w:r>
                  </w:p>
                </w:tc>
              </w:sdtContent>
            </w:sdt>
            <w:tc>
              <w:tcPr>
                <w:tcW w:w="4350" w:type="pct"/>
                <w:gridSpan w:val="6"/>
                <w:tcBorders>
                  <w:top w:val="single" w:sz="4" w:space="0" w:color="auto"/>
                  <w:left w:val="single" w:sz="4" w:space="0" w:color="auto"/>
                  <w:bottom w:val="single" w:sz="4" w:space="0" w:color="auto"/>
                  <w:right w:val="single" w:sz="4" w:space="0" w:color="auto"/>
                </w:tcBorders>
                <w:shd w:val="clear" w:color="auto" w:fill="auto"/>
              </w:tcPr>
              <w:p w:rsidR="00BF1F83" w:rsidRPr="00004F25" w:rsidRDefault="00BF1F83" w:rsidP="00BF1F83">
                <w:pPr>
                  <w:rPr>
                    <w:sz w:val="21"/>
                    <w:szCs w:val="21"/>
                  </w:rPr>
                </w:pPr>
                <w:r w:rsidRPr="00004F25">
                  <w:rPr>
                    <w:sz w:val="21"/>
                    <w:szCs w:val="21"/>
                  </w:rPr>
                  <w:t>关联债权债务都是公司日常经营产生的。</w:t>
                </w:r>
              </w:p>
            </w:tc>
          </w:tr>
          <w:tr w:rsidR="00BF1F83" w:rsidRPr="00004F25" w:rsidTr="00BF1F8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sdt>
              <w:sdtPr>
                <w:rPr>
                  <w:szCs w:val="21"/>
                </w:rPr>
                <w:tag w:val="_PLD_2918fe02eca0402b9be61b0b098d7055"/>
                <w:id w:val="3121273"/>
                <w:lock w:val="sdtLocked"/>
              </w:sdtPr>
              <w:sdtContent>
                <w:tc>
                  <w:tcPr>
                    <w:tcW w:w="650" w:type="pct"/>
                    <w:gridSpan w:val="2"/>
                    <w:tcBorders>
                      <w:top w:val="single" w:sz="4" w:space="0" w:color="auto"/>
                      <w:left w:val="single" w:sz="4" w:space="0" w:color="auto"/>
                      <w:bottom w:val="single" w:sz="4" w:space="0" w:color="auto"/>
                      <w:right w:val="single" w:sz="4" w:space="0" w:color="auto"/>
                    </w:tcBorders>
                    <w:shd w:val="clear" w:color="auto" w:fill="auto"/>
                  </w:tcPr>
                  <w:p w:rsidR="00BF1F83" w:rsidRPr="00004F25" w:rsidRDefault="00BF1F83" w:rsidP="00BF1F83">
                    <w:pPr>
                      <w:autoSpaceDE w:val="0"/>
                      <w:autoSpaceDN w:val="0"/>
                      <w:adjustRightInd w:val="0"/>
                      <w:rPr>
                        <w:sz w:val="21"/>
                        <w:szCs w:val="21"/>
                      </w:rPr>
                    </w:pPr>
                    <w:r w:rsidRPr="00004F25">
                      <w:rPr>
                        <w:rFonts w:hint="eastAsia"/>
                        <w:sz w:val="21"/>
                        <w:szCs w:val="21"/>
                      </w:rPr>
                      <w:t>关联债权债务对公司的影响</w:t>
                    </w:r>
                  </w:p>
                </w:tc>
              </w:sdtContent>
            </w:sdt>
            <w:tc>
              <w:tcPr>
                <w:tcW w:w="4350" w:type="pct"/>
                <w:gridSpan w:val="6"/>
                <w:tcBorders>
                  <w:top w:val="single" w:sz="4" w:space="0" w:color="auto"/>
                  <w:left w:val="single" w:sz="4" w:space="0" w:color="auto"/>
                  <w:bottom w:val="single" w:sz="4" w:space="0" w:color="auto"/>
                  <w:right w:val="single" w:sz="4" w:space="0" w:color="auto"/>
                </w:tcBorders>
                <w:shd w:val="clear" w:color="auto" w:fill="auto"/>
              </w:tcPr>
              <w:p w:rsidR="00BF1F83" w:rsidRPr="00004F25" w:rsidRDefault="00BF1F83" w:rsidP="00BF1F83">
                <w:pPr>
                  <w:rPr>
                    <w:sz w:val="21"/>
                    <w:szCs w:val="21"/>
                  </w:rPr>
                </w:pPr>
                <w:r w:rsidRPr="00004F25">
                  <w:rPr>
                    <w:sz w:val="21"/>
                    <w:szCs w:val="21"/>
                  </w:rPr>
                  <w:t>关联债权债务对公司没有影响。</w:t>
                </w:r>
              </w:p>
            </w:tc>
          </w:tr>
        </w:tbl>
        <w:p w:rsidR="00BF1F83" w:rsidRDefault="00BF1F83"/>
        <w:p w:rsidR="00F839A4" w:rsidRDefault="00B46F5F">
          <w:pPr>
            <w:rPr>
              <w:rFonts w:asciiTheme="minorEastAsia" w:eastAsiaTheme="minorEastAsia" w:hAnsiTheme="minorEastAsia"/>
              <w:szCs w:val="21"/>
            </w:rPr>
          </w:pPr>
        </w:p>
      </w:sdtContent>
    </w:sdt>
    <w:sdt>
      <w:sdtPr>
        <w:rPr>
          <w:rFonts w:ascii="宋体" w:hAnsi="宋体" w:cs="宋体" w:hint="eastAsia"/>
          <w:b w:val="0"/>
          <w:bCs w:val="0"/>
          <w:kern w:val="0"/>
          <w:sz w:val="24"/>
          <w:szCs w:val="21"/>
        </w:rPr>
        <w:alias w:val="模块:其他"/>
        <w:tag w:val="_SEC_fdaa9d4446c44111831efafcc3898613"/>
        <w:id w:val="18618290"/>
        <w:lock w:val="sdtLocked"/>
        <w:placeholder>
          <w:docPart w:val="GBC22222222222222222222222222222"/>
        </w:placeholder>
      </w:sdtPr>
      <w:sdtEndPr>
        <w:rPr>
          <w:rFonts w:hint="default"/>
        </w:rPr>
      </w:sdtEndPr>
      <w:sdtContent>
        <w:p w:rsidR="00F839A4" w:rsidRDefault="00E5267F" w:rsidP="00264AEE">
          <w:pPr>
            <w:pStyle w:val="3"/>
            <w:numPr>
              <w:ilvl w:val="2"/>
              <w:numId w:val="1"/>
            </w:numPr>
            <w:rPr>
              <w:szCs w:val="21"/>
            </w:rPr>
          </w:pPr>
          <w:r>
            <w:rPr>
              <w:rFonts w:hint="eastAsia"/>
              <w:szCs w:val="21"/>
            </w:rPr>
            <w:t>其他</w:t>
          </w:r>
        </w:p>
        <w:sdt>
          <w:sdtPr>
            <w:rPr>
              <w:rFonts w:asciiTheme="minorEastAsia" w:eastAsiaTheme="minorEastAsia" w:hAnsiTheme="minorEastAsia" w:hint="eastAsia"/>
              <w:szCs w:val="21"/>
            </w:rPr>
            <w:alias w:val="是否适用：重大关联交易其他说明[双击切换]"/>
            <w:tag w:val="_GBC_49b04883b7a84a83b6a8bfec05cbb445"/>
            <w:id w:val="18618289"/>
            <w:lock w:val="sdtContentLocked"/>
            <w:placeholder>
              <w:docPart w:val="GBC22222222222222222222222222222"/>
            </w:placeholder>
          </w:sdtPr>
          <w:sdtContent>
            <w:p w:rsidR="00F839A4" w:rsidRDefault="00B46F5F" w:rsidP="0050574B">
              <w:pPr>
                <w:rPr>
                  <w:szCs w:val="21"/>
                </w:rPr>
              </w:pPr>
              <w:r>
                <w:rPr>
                  <w:szCs w:val="21"/>
                </w:rPr>
                <w:fldChar w:fldCharType="begin"/>
              </w:r>
              <w:r w:rsidR="0050574B">
                <w:rPr>
                  <w:szCs w:val="21"/>
                </w:rPr>
                <w:instrText xml:space="preserve">MACROBUTTON  SnrToggleCheckbox □适用 </w:instrText>
              </w:r>
              <w:r>
                <w:rPr>
                  <w:szCs w:val="21"/>
                </w:rPr>
                <w:fldChar w:fldCharType="end"/>
              </w:r>
              <w:r>
                <w:rPr>
                  <w:szCs w:val="21"/>
                </w:rPr>
                <w:fldChar w:fldCharType="begin"/>
              </w:r>
              <w:r w:rsidR="0050574B">
                <w:rPr>
                  <w:szCs w:val="21"/>
                </w:rPr>
                <w:instrText xml:space="preserve"> MACROBUTTON  SnrToggleCheckbox √不适用 </w:instrText>
              </w:r>
              <w:r>
                <w:rPr>
                  <w:szCs w:val="21"/>
                </w:rPr>
                <w:fldChar w:fldCharType="end"/>
              </w:r>
            </w:p>
          </w:sdtContent>
        </w:sdt>
      </w:sdtContent>
    </w:sdt>
    <w:p w:rsidR="00F839A4" w:rsidRDefault="00F839A4">
      <w:pPr>
        <w:rPr>
          <w:szCs w:val="21"/>
        </w:rPr>
      </w:pPr>
    </w:p>
    <w:p w:rsidR="00F839A4" w:rsidRDefault="00E5267F" w:rsidP="005D1DBD">
      <w:pPr>
        <w:pStyle w:val="2"/>
        <w:numPr>
          <w:ilvl w:val="0"/>
          <w:numId w:val="8"/>
        </w:numPr>
      </w:pPr>
      <w:r>
        <w:rPr>
          <w:rFonts w:hint="eastAsia"/>
        </w:rPr>
        <w:t>重大合同及其履行情况</w:t>
      </w:r>
    </w:p>
    <w:p w:rsidR="00F839A4" w:rsidRDefault="00E5267F" w:rsidP="005D1DBD">
      <w:pPr>
        <w:pStyle w:val="3"/>
        <w:numPr>
          <w:ilvl w:val="0"/>
          <w:numId w:val="20"/>
        </w:numPr>
        <w:rPr>
          <w:szCs w:val="21"/>
        </w:rPr>
      </w:pPr>
      <w:r>
        <w:rPr>
          <w:szCs w:val="21"/>
        </w:rPr>
        <w:t>托管、承包、租赁事项</w:t>
      </w:r>
    </w:p>
    <w:sdt>
      <w:sdtPr>
        <w:rPr>
          <w:rFonts w:ascii="Calibri" w:eastAsia="宋体" w:hAnsi="Calibri" w:cs="宋体" w:hint="eastAsia"/>
          <w:b w:val="0"/>
          <w:bCs w:val="0"/>
          <w:kern w:val="0"/>
          <w:sz w:val="24"/>
          <w:szCs w:val="24"/>
        </w:rPr>
        <w:alias w:val="模块:托管情况"/>
        <w:tag w:val="_SEC_0543ebbac7a94a11b10d8648f7254d13"/>
        <w:id w:val="18618292"/>
        <w:lock w:val="sdtLocked"/>
        <w:placeholder>
          <w:docPart w:val="GBC22222222222222222222222222222"/>
        </w:placeholder>
      </w:sdtPr>
      <w:sdtEndPr>
        <w:rPr>
          <w:rFonts w:ascii="宋体" w:hAnsi="宋体"/>
          <w:szCs w:val="21"/>
          <w:shd w:val="pct15" w:color="auto" w:fill="FFFFFF"/>
        </w:rPr>
      </w:sdtEndPr>
      <w:sdtContent>
        <w:p w:rsidR="00F839A4" w:rsidRDefault="00E5267F" w:rsidP="005D1DBD">
          <w:pPr>
            <w:pStyle w:val="4"/>
            <w:numPr>
              <w:ilvl w:val="0"/>
              <w:numId w:val="21"/>
            </w:numPr>
          </w:pPr>
          <w:r>
            <w:rPr>
              <w:rFonts w:hint="eastAsia"/>
            </w:rPr>
            <w:t>托管情况</w:t>
          </w:r>
        </w:p>
        <w:sdt>
          <w:sdtPr>
            <w:alias w:val="是否适用：托管情况[双击切换]"/>
            <w:tag w:val="_GBC_f528f5eedb9346f6b0fbdbe3967882e7"/>
            <w:id w:val="18618291"/>
            <w:lock w:val="sdtContentLocked"/>
            <w:placeholder>
              <w:docPart w:val="GBC22222222222222222222222222222"/>
            </w:placeholder>
          </w:sdtPr>
          <w:sdtContent>
            <w:p w:rsidR="00D93DE7"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p w:rsidR="00F839A4" w:rsidRDefault="00B46F5F">
          <w:pPr>
            <w:rPr>
              <w:szCs w:val="21"/>
              <w:shd w:val="pct15" w:color="auto" w:fill="FFFFFF"/>
            </w:rPr>
          </w:pPr>
        </w:p>
      </w:sdtContent>
    </w:sdt>
    <w:sdt>
      <w:sdtPr>
        <w:rPr>
          <w:rFonts w:ascii="Calibri" w:eastAsia="宋体" w:hAnsi="Calibri" w:cs="宋体"/>
          <w:b w:val="0"/>
          <w:bCs w:val="0"/>
          <w:kern w:val="0"/>
          <w:sz w:val="24"/>
          <w:szCs w:val="24"/>
        </w:rPr>
        <w:alias w:val="模块:承包情况                         ..."/>
        <w:tag w:val="_SEC_d3e1b22be78242a687413a4836e3009d"/>
        <w:id w:val="18618294"/>
        <w:lock w:val="sdtLocked"/>
        <w:placeholder>
          <w:docPart w:val="GBC22222222222222222222222222222"/>
        </w:placeholder>
      </w:sdtPr>
      <w:sdtEndPr>
        <w:rPr>
          <w:rFonts w:ascii="宋体" w:hAnsi="宋体" w:hint="eastAsia"/>
          <w:szCs w:val="21"/>
          <w:shd w:val="pct15" w:color="auto" w:fill="FFFFFF"/>
        </w:rPr>
      </w:sdtEndPr>
      <w:sdtContent>
        <w:p w:rsidR="00F839A4" w:rsidRDefault="00E5267F" w:rsidP="005D1DBD">
          <w:pPr>
            <w:pStyle w:val="4"/>
            <w:numPr>
              <w:ilvl w:val="0"/>
              <w:numId w:val="21"/>
            </w:numPr>
          </w:pPr>
          <w:r>
            <w:t>承包情况</w:t>
          </w:r>
        </w:p>
        <w:sdt>
          <w:sdtPr>
            <w:alias w:val="是否适用：承包情况[双击切换]"/>
            <w:tag w:val="_GBC_ef45025eb2d84c78907511abec2bd222"/>
            <w:id w:val="18618293"/>
            <w:lock w:val="sdtContentLocked"/>
            <w:placeholder>
              <w:docPart w:val="GBC22222222222222222222222222222"/>
            </w:placeholder>
          </w:sdtPr>
          <w:sdtContent>
            <w:p w:rsidR="00D93DE7" w:rsidRDefault="00B46F5F" w:rsidP="00D93DE7">
              <w:pPr>
                <w:rPr>
                  <w:szCs w:val="21"/>
                </w:rPr>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p w:rsidR="00F839A4" w:rsidRDefault="00F839A4">
          <w:pPr>
            <w:rPr>
              <w:szCs w:val="21"/>
            </w:rPr>
          </w:pPr>
        </w:p>
        <w:p w:rsidR="00F839A4" w:rsidRDefault="00B46F5F">
          <w:pPr>
            <w:rPr>
              <w:szCs w:val="21"/>
              <w:shd w:val="pct15" w:color="auto" w:fill="FFFFFF"/>
            </w:rPr>
          </w:pPr>
        </w:p>
      </w:sdtContent>
    </w:sdt>
    <w:sdt>
      <w:sdtPr>
        <w:rPr>
          <w:rFonts w:ascii="Calibri" w:eastAsia="宋体" w:hAnsi="Calibri" w:cs="宋体"/>
          <w:b w:val="0"/>
          <w:bCs w:val="0"/>
          <w:kern w:val="0"/>
          <w:sz w:val="24"/>
          <w:szCs w:val="24"/>
        </w:rPr>
        <w:alias w:val="模块:租赁情况                         ..."/>
        <w:tag w:val="_SEC_7309f241ae4444d2a7c93aa358e3eb6f"/>
        <w:id w:val="18618296"/>
        <w:lock w:val="sdtLocked"/>
        <w:placeholder>
          <w:docPart w:val="GBC22222222222222222222222222222"/>
        </w:placeholder>
      </w:sdtPr>
      <w:sdtEndPr>
        <w:rPr>
          <w:rFonts w:ascii="宋体" w:hAnsi="宋体" w:hint="eastAsia"/>
          <w:szCs w:val="21"/>
          <w:shd w:val="pct15" w:color="auto" w:fill="FFFFFF"/>
        </w:rPr>
      </w:sdtEndPr>
      <w:sdtContent>
        <w:p w:rsidR="00F839A4" w:rsidRDefault="00E5267F" w:rsidP="005D1DBD">
          <w:pPr>
            <w:pStyle w:val="4"/>
            <w:numPr>
              <w:ilvl w:val="0"/>
              <w:numId w:val="21"/>
            </w:numPr>
          </w:pPr>
          <w:r>
            <w:t>租赁情况</w:t>
          </w:r>
        </w:p>
        <w:sdt>
          <w:sdtPr>
            <w:alias w:val="是否适用：租赁情况[双击切换]"/>
            <w:tag w:val="_GBC_c1d0d78a63af4d48a7427277c2db3ac5"/>
            <w:id w:val="18618295"/>
            <w:lock w:val="sdtContentLocked"/>
            <w:placeholder>
              <w:docPart w:val="GBC22222222222222222222222222222"/>
            </w:placeholder>
          </w:sdtPr>
          <w:sdtContent>
            <w:p w:rsidR="00D93DE7"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p w:rsidR="00F839A4" w:rsidRDefault="00B46F5F">
          <w:pPr>
            <w:rPr>
              <w:szCs w:val="21"/>
              <w:shd w:val="pct15" w:color="auto" w:fill="FFFFFF"/>
            </w:rPr>
          </w:pPr>
        </w:p>
      </w:sdtContent>
    </w:sdt>
    <w:p w:rsidR="00F839A4" w:rsidRDefault="00F839A4">
      <w:pPr>
        <w:rPr>
          <w:szCs w:val="21"/>
          <w:shd w:val="pct15" w:color="auto" w:fill="FFFFFF"/>
        </w:rPr>
      </w:pPr>
    </w:p>
    <w:p w:rsidR="00F839A4" w:rsidRDefault="00E5267F" w:rsidP="005D1DBD">
      <w:pPr>
        <w:pStyle w:val="3"/>
        <w:numPr>
          <w:ilvl w:val="0"/>
          <w:numId w:val="20"/>
        </w:numPr>
        <w:rPr>
          <w:szCs w:val="21"/>
        </w:rPr>
      </w:pPr>
      <w:bookmarkStart w:id="57" w:name="_Toc342565974"/>
      <w:bookmarkStart w:id="58" w:name="_Toc342491982"/>
      <w:bookmarkStart w:id="59" w:name="OLE_LINK2"/>
      <w:bookmarkStart w:id="60" w:name="OLE_LINK3"/>
      <w:r>
        <w:rPr>
          <w:rFonts w:hint="eastAsia"/>
          <w:szCs w:val="21"/>
        </w:rPr>
        <w:t>担保情况</w:t>
      </w:r>
      <w:bookmarkEnd w:id="57"/>
      <w:bookmarkEnd w:id="58"/>
    </w:p>
    <w:bookmarkEnd w:id="60" w:displacedByCustomXml="next"/>
    <w:bookmarkEnd w:id="59" w:displacedByCustomXml="next"/>
    <w:sdt>
      <w:sdtPr>
        <w:rPr>
          <w:szCs w:val="21"/>
        </w:rPr>
        <w:alias w:val="是否适用：担保情况[双击切换]"/>
        <w:tag w:val="_GBC_b799a3ac65f846e088fcfb2dd2591ede"/>
        <w:id w:val="18618297"/>
        <w:lock w:val="sdtContentLocked"/>
        <w:placeholder>
          <w:docPart w:val="GBC22222222222222222222222222222"/>
        </w:placeholder>
      </w:sdtPr>
      <w:sdtContent>
        <w:p w:rsidR="00D93DE7" w:rsidRDefault="00B46F5F" w:rsidP="00D93DE7">
          <w:pPr>
            <w:rPr>
              <w:rFonts w:asciiTheme="minorEastAsia" w:eastAsiaTheme="minorEastAsia" w:hAnsiTheme="minorEastAsia"/>
              <w:szCs w:val="21"/>
            </w:rPr>
          </w:pPr>
          <w:r>
            <w:rPr>
              <w:szCs w:val="21"/>
            </w:rPr>
            <w:fldChar w:fldCharType="begin"/>
          </w:r>
          <w:r w:rsidR="00D93DE7">
            <w:rPr>
              <w:szCs w:val="21"/>
            </w:rPr>
            <w:instrText xml:space="preserve">MACROBUTTON  SnrToggleCheckbox □适用 </w:instrText>
          </w:r>
          <w:r>
            <w:rPr>
              <w:szCs w:val="21"/>
            </w:rPr>
            <w:fldChar w:fldCharType="end"/>
          </w:r>
          <w:r>
            <w:rPr>
              <w:szCs w:val="21"/>
            </w:rPr>
            <w:fldChar w:fldCharType="begin"/>
          </w:r>
          <w:r w:rsidR="00D93DE7">
            <w:rPr>
              <w:szCs w:val="21"/>
            </w:rPr>
            <w:instrText xml:space="preserve"> MACROBUTTON  SnrToggleCheckbox √不适用 </w:instrText>
          </w:r>
          <w:r>
            <w:rPr>
              <w:szCs w:val="21"/>
            </w:rPr>
            <w:fldChar w:fldCharType="end"/>
          </w:r>
        </w:p>
      </w:sdtContent>
    </w:sdt>
    <w:p w:rsidR="00F839A4" w:rsidRDefault="00F839A4">
      <w:pPr>
        <w:rPr>
          <w:rFonts w:asciiTheme="minorEastAsia" w:eastAsiaTheme="minorEastAsia" w:hAnsiTheme="minorEastAsia"/>
          <w:szCs w:val="21"/>
        </w:rPr>
      </w:pPr>
    </w:p>
    <w:p w:rsidR="00F839A4" w:rsidRDefault="00E5267F" w:rsidP="005D1DBD">
      <w:pPr>
        <w:pStyle w:val="3"/>
        <w:numPr>
          <w:ilvl w:val="0"/>
          <w:numId w:val="20"/>
        </w:numPr>
        <w:rPr>
          <w:szCs w:val="21"/>
        </w:rPr>
      </w:pPr>
      <w:r>
        <w:rPr>
          <w:rFonts w:hint="eastAsia"/>
          <w:szCs w:val="21"/>
        </w:rPr>
        <w:t>委托他人进行现金资产管理的情况</w:t>
      </w:r>
    </w:p>
    <w:p w:rsidR="00F839A4" w:rsidRDefault="00E5267F" w:rsidP="005D1DBD">
      <w:pPr>
        <w:pStyle w:val="4"/>
        <w:numPr>
          <w:ilvl w:val="0"/>
          <w:numId w:val="34"/>
        </w:numPr>
      </w:pPr>
      <w:r>
        <w:rPr>
          <w:rFonts w:hint="eastAsia"/>
        </w:rPr>
        <w:t>委托理财情况</w:t>
      </w:r>
    </w:p>
    <w:sdt>
      <w:sdtPr>
        <w:rPr>
          <w:rFonts w:ascii="宋体" w:hAnsi="宋体" w:cs="宋体"/>
          <w:b w:val="0"/>
          <w:bCs w:val="0"/>
          <w:kern w:val="0"/>
          <w:sz w:val="24"/>
          <w:szCs w:val="24"/>
        </w:rPr>
        <w:alias w:val="模块:委托理财总体情况"/>
        <w:tag w:val="_SEC_1e15b8524c82495dad9c5426489ba6b9"/>
        <w:id w:val="18618299"/>
        <w:lock w:val="sdtLocked"/>
        <w:placeholder>
          <w:docPart w:val="GBC22222222222222222222222222222"/>
        </w:placeholder>
      </w:sdtPr>
      <w:sdtEndPr>
        <w:rPr>
          <w:rFonts w:hint="eastAsia"/>
        </w:rPr>
      </w:sdtEndPr>
      <w:sdtContent>
        <w:p w:rsidR="00F839A4" w:rsidRDefault="00E5267F" w:rsidP="005D1DBD">
          <w:pPr>
            <w:pStyle w:val="5"/>
            <w:numPr>
              <w:ilvl w:val="0"/>
              <w:numId w:val="36"/>
            </w:numPr>
          </w:pPr>
          <w:r>
            <w:t>委托理财总体情况</w:t>
          </w:r>
        </w:p>
        <w:sdt>
          <w:sdtPr>
            <w:rPr>
              <w:rFonts w:hint="eastAsia"/>
            </w:rPr>
            <w:alias w:val="是否适用：委托理财总体情况[双击切换]"/>
            <w:tag w:val="_GBC_939edce711f74cc3bede852019388a3e"/>
            <w:id w:val="18618298"/>
            <w:lock w:val="sdtContentLocked"/>
            <w:placeholder>
              <w:docPart w:val="GBC22222222222222222222222222222"/>
            </w:placeholder>
          </w:sdtPr>
          <w:sdtContent>
            <w:p w:rsidR="00F839A4"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sdt>
      <w:sdtPr>
        <w:rPr>
          <w:rFonts w:hint="eastAsia"/>
          <w:sz w:val="21"/>
        </w:rPr>
        <w:alias w:val="模块:委托理财总体其他情况"/>
        <w:tag w:val="_SEC_c74546ff2eb54c40a95f3d7a5ec247ac"/>
        <w:id w:val="18618301"/>
        <w:lock w:val="sdtLocked"/>
        <w:placeholder>
          <w:docPart w:val="GBC22222222222222222222222222222"/>
        </w:placeholder>
      </w:sdtPr>
      <w:sdtContent>
        <w:p w:rsidR="00F839A4" w:rsidRDefault="00E5267F">
          <w:pPr>
            <w:rPr>
              <w:b/>
            </w:rPr>
          </w:pPr>
          <w:r>
            <w:rPr>
              <w:rFonts w:hint="eastAsia"/>
              <w:b/>
            </w:rPr>
            <w:t>其他情况</w:t>
          </w:r>
        </w:p>
        <w:sdt>
          <w:sdtPr>
            <w:rPr>
              <w:rFonts w:hint="eastAsia"/>
            </w:rPr>
            <w:alias w:val="是否适用：委托理财总体其他情况[双击切换]"/>
            <w:tag w:val="_GBC_4fb72032e5bd4642bf5eb2d83d5ca874"/>
            <w:id w:val="18618300"/>
            <w:lock w:val="sdtContentLocked"/>
            <w:placeholder>
              <w:docPart w:val="GBC22222222222222222222222222222"/>
            </w:placeholder>
          </w:sdtPr>
          <w:sdtContent>
            <w:p w:rsidR="00F839A4"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p w:rsidR="00F839A4" w:rsidRDefault="00F839A4">
      <w:pPr>
        <w:pStyle w:val="afe"/>
      </w:pPr>
    </w:p>
    <w:sdt>
      <w:sdtPr>
        <w:rPr>
          <w:rFonts w:ascii="宋体" w:hAnsi="宋体" w:cs="宋体"/>
          <w:b w:val="0"/>
          <w:bCs w:val="0"/>
          <w:kern w:val="0"/>
          <w:sz w:val="24"/>
          <w:szCs w:val="24"/>
        </w:rPr>
        <w:alias w:val="模块:单项委托理财情况"/>
        <w:tag w:val="_SEC_b54bd17bb0da4771a60d17a9a56131e4"/>
        <w:id w:val="18618303"/>
        <w:lock w:val="sdtLocked"/>
        <w:placeholder>
          <w:docPart w:val="GBC22222222222222222222222222222"/>
        </w:placeholder>
      </w:sdtPr>
      <w:sdtEndPr>
        <w:rPr>
          <w:rFonts w:hint="eastAsia"/>
        </w:rPr>
      </w:sdtEndPr>
      <w:sdtContent>
        <w:p w:rsidR="00F839A4" w:rsidRDefault="00E5267F" w:rsidP="005D1DBD">
          <w:pPr>
            <w:pStyle w:val="5"/>
            <w:numPr>
              <w:ilvl w:val="0"/>
              <w:numId w:val="36"/>
            </w:numPr>
          </w:pPr>
          <w:r>
            <w:t>单项委托理财情况</w:t>
          </w:r>
        </w:p>
        <w:sdt>
          <w:sdtPr>
            <w:rPr>
              <w:rFonts w:hint="eastAsia"/>
            </w:rPr>
            <w:alias w:val="是否适用：单项委托理财情况[双击切换]"/>
            <w:tag w:val="_GBC_049960b74e79480d8781c2d7d6a997dc"/>
            <w:id w:val="18618302"/>
            <w:lock w:val="sdtContentLocked"/>
            <w:placeholder>
              <w:docPart w:val="GBC22222222222222222222222222222"/>
            </w:placeholder>
          </w:sdtPr>
          <w:sdtContent>
            <w:p w:rsidR="00F839A4"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sdt>
      <w:sdtPr>
        <w:rPr>
          <w:rFonts w:cs="Times New Roman" w:hint="eastAsia"/>
          <w:kern w:val="2"/>
          <w:sz w:val="21"/>
          <w:szCs w:val="21"/>
        </w:rPr>
        <w:alias w:val="模块:单项委托理财其他情况"/>
        <w:tag w:val="_SEC_758c95ca546e4d8d9735adf2c606a653"/>
        <w:id w:val="18618305"/>
        <w:lock w:val="sdtLocked"/>
        <w:placeholder>
          <w:docPart w:val="GBC22222222222222222222222222222"/>
        </w:placeholder>
      </w:sdtPr>
      <w:sdtContent>
        <w:p w:rsidR="00F839A4" w:rsidRDefault="00E5267F">
          <w:pPr>
            <w:rPr>
              <w:b/>
            </w:rPr>
          </w:pPr>
          <w:r>
            <w:rPr>
              <w:rFonts w:hint="eastAsia"/>
              <w:b/>
            </w:rPr>
            <w:t>其他情况</w:t>
          </w:r>
        </w:p>
        <w:sdt>
          <w:sdtPr>
            <w:rPr>
              <w:rFonts w:hint="eastAsia"/>
            </w:rPr>
            <w:alias w:val="是否适用：单项委托理财其他情况[双击切换]"/>
            <w:tag w:val="_GBC_627c77e5ab674442a3b768741f653602"/>
            <w:id w:val="18618304"/>
            <w:lock w:val="sdtContentLocked"/>
            <w:placeholder>
              <w:docPart w:val="GBC22222222222222222222222222222"/>
            </w:placeholder>
          </w:sdtPr>
          <w:sdtContent>
            <w:p w:rsidR="00F839A4"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p w:rsidR="00F839A4" w:rsidRDefault="00F839A4">
      <w:pPr>
        <w:pStyle w:val="afe"/>
      </w:pPr>
    </w:p>
    <w:sdt>
      <w:sdtPr>
        <w:rPr>
          <w:rFonts w:ascii="宋体" w:hAnsi="宋体" w:cs="宋体"/>
          <w:b w:val="0"/>
          <w:bCs w:val="0"/>
          <w:kern w:val="0"/>
          <w:sz w:val="24"/>
          <w:szCs w:val="24"/>
        </w:rPr>
        <w:alias w:val="模块:委托理财减值准备"/>
        <w:tag w:val="_SEC_7452a82862434316834423d06c71379a"/>
        <w:id w:val="18618307"/>
        <w:lock w:val="sdtLocked"/>
        <w:placeholder>
          <w:docPart w:val="GBC22222222222222222222222222222"/>
        </w:placeholder>
      </w:sdtPr>
      <w:sdtEndPr>
        <w:rPr>
          <w:rFonts w:hint="eastAsia"/>
        </w:rPr>
      </w:sdtEndPr>
      <w:sdtContent>
        <w:p w:rsidR="00F839A4" w:rsidRDefault="00E5267F" w:rsidP="005D1DBD">
          <w:pPr>
            <w:pStyle w:val="5"/>
            <w:numPr>
              <w:ilvl w:val="0"/>
              <w:numId w:val="36"/>
            </w:numPr>
          </w:pPr>
          <w:r>
            <w:t>委托理财减值准备</w:t>
          </w:r>
        </w:p>
        <w:sdt>
          <w:sdtPr>
            <w:rPr>
              <w:rFonts w:hint="eastAsia"/>
            </w:rPr>
            <w:alias w:val="是否适用：委托理财减值准备[双击切换]"/>
            <w:tag w:val="_GBC_8db4f6600a6746739610ffaaa34abeac"/>
            <w:id w:val="18618306"/>
            <w:lock w:val="sdtContentLocked"/>
            <w:placeholder>
              <w:docPart w:val="GBC22222222222222222222222222222"/>
            </w:placeholder>
          </w:sdtPr>
          <w:sdtContent>
            <w:p w:rsidR="00F839A4"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p w:rsidR="00F839A4" w:rsidRDefault="00F839A4">
      <w:pPr>
        <w:pStyle w:val="afe"/>
      </w:pPr>
    </w:p>
    <w:p w:rsidR="00F839A4" w:rsidRDefault="00E5267F" w:rsidP="005D1DBD">
      <w:pPr>
        <w:pStyle w:val="4"/>
        <w:numPr>
          <w:ilvl w:val="0"/>
          <w:numId w:val="34"/>
        </w:numPr>
      </w:pPr>
      <w:r>
        <w:t>委托贷款情况</w:t>
      </w:r>
    </w:p>
    <w:sdt>
      <w:sdtPr>
        <w:rPr>
          <w:rFonts w:ascii="宋体" w:hAnsi="宋体" w:cs="宋体"/>
          <w:b w:val="0"/>
          <w:bCs w:val="0"/>
          <w:kern w:val="0"/>
          <w:sz w:val="24"/>
          <w:szCs w:val="24"/>
        </w:rPr>
        <w:alias w:val="模块:委托贷款总体情况"/>
        <w:tag w:val="_SEC_9a8143f870bc4e57b202f414052a0b80"/>
        <w:id w:val="18618309"/>
        <w:lock w:val="sdtLocked"/>
        <w:placeholder>
          <w:docPart w:val="GBC22222222222222222222222222222"/>
        </w:placeholder>
      </w:sdtPr>
      <w:sdtEndPr>
        <w:rPr>
          <w:rFonts w:hint="eastAsia"/>
        </w:rPr>
      </w:sdtEndPr>
      <w:sdtContent>
        <w:p w:rsidR="00F839A4" w:rsidRDefault="00E5267F" w:rsidP="005D1DBD">
          <w:pPr>
            <w:pStyle w:val="5"/>
            <w:numPr>
              <w:ilvl w:val="0"/>
              <w:numId w:val="37"/>
            </w:numPr>
          </w:pPr>
          <w:r>
            <w:t>委托贷款总体情况</w:t>
          </w:r>
        </w:p>
        <w:sdt>
          <w:sdtPr>
            <w:rPr>
              <w:rFonts w:hint="eastAsia"/>
            </w:rPr>
            <w:alias w:val="是否适用：委托贷款总体情况[双击切换]"/>
            <w:tag w:val="_GBC_6f663504a9e74d5c978e23554b4b84e4"/>
            <w:id w:val="18618308"/>
            <w:lock w:val="sdtContentLocked"/>
            <w:placeholder>
              <w:docPart w:val="GBC22222222222222222222222222222"/>
            </w:placeholder>
          </w:sdtPr>
          <w:sdtContent>
            <w:p w:rsidR="00F839A4"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sdt>
      <w:sdtPr>
        <w:rPr>
          <w:rFonts w:hint="eastAsia"/>
          <w:sz w:val="21"/>
        </w:rPr>
        <w:alias w:val="模块:委托贷款总体其他情况"/>
        <w:tag w:val="_SEC_34e1ed3df0e1441ebcf87d7eb2c64ec3"/>
        <w:id w:val="18618311"/>
        <w:lock w:val="sdtLocked"/>
        <w:placeholder>
          <w:docPart w:val="GBC22222222222222222222222222222"/>
        </w:placeholder>
      </w:sdtPr>
      <w:sdtContent>
        <w:p w:rsidR="00F839A4" w:rsidRDefault="00E5267F">
          <w:pPr>
            <w:rPr>
              <w:b/>
            </w:rPr>
          </w:pPr>
          <w:r>
            <w:rPr>
              <w:rFonts w:hint="eastAsia"/>
              <w:b/>
            </w:rPr>
            <w:t>其他情况</w:t>
          </w:r>
        </w:p>
        <w:sdt>
          <w:sdtPr>
            <w:rPr>
              <w:rFonts w:hint="eastAsia"/>
            </w:rPr>
            <w:alias w:val="是否适用：委托贷款总体其他情况[双击切换]"/>
            <w:tag w:val="_GBC_a071e3ce40374c6bb1b2f2dc2158413e"/>
            <w:id w:val="18618310"/>
            <w:lock w:val="sdtContentLocked"/>
            <w:placeholder>
              <w:docPart w:val="GBC22222222222222222222222222222"/>
            </w:placeholder>
          </w:sdtPr>
          <w:sdtContent>
            <w:p w:rsidR="00F839A4"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p w:rsidR="00F839A4" w:rsidRDefault="00F839A4">
      <w:pPr>
        <w:pStyle w:val="afe"/>
      </w:pPr>
    </w:p>
    <w:sdt>
      <w:sdtPr>
        <w:rPr>
          <w:rFonts w:ascii="宋体" w:hAnsi="宋体" w:cs="宋体"/>
          <w:b w:val="0"/>
          <w:bCs w:val="0"/>
          <w:kern w:val="0"/>
          <w:sz w:val="24"/>
          <w:szCs w:val="24"/>
        </w:rPr>
        <w:alias w:val="模块:单项委托贷款情况"/>
        <w:tag w:val="_SEC_b6646f10bd22442798f985fd4ebdd061"/>
        <w:id w:val="18618313"/>
        <w:lock w:val="sdtLocked"/>
        <w:placeholder>
          <w:docPart w:val="GBC22222222222222222222222222222"/>
        </w:placeholder>
      </w:sdtPr>
      <w:sdtEndPr>
        <w:rPr>
          <w:rFonts w:hint="eastAsia"/>
        </w:rPr>
      </w:sdtEndPr>
      <w:sdtContent>
        <w:p w:rsidR="00F839A4" w:rsidRDefault="00E5267F" w:rsidP="005D1DBD">
          <w:pPr>
            <w:pStyle w:val="5"/>
            <w:numPr>
              <w:ilvl w:val="0"/>
              <w:numId w:val="37"/>
            </w:numPr>
          </w:pPr>
          <w:r>
            <w:t>单项委托贷款情况</w:t>
          </w:r>
        </w:p>
        <w:sdt>
          <w:sdtPr>
            <w:rPr>
              <w:rFonts w:hint="eastAsia"/>
            </w:rPr>
            <w:alias w:val="是否适用：单项委托贷款情况[双击切换]"/>
            <w:tag w:val="_GBC_30b7c4837f704dff80c05190f23d6f3e"/>
            <w:id w:val="18618312"/>
            <w:lock w:val="sdtContentLocked"/>
            <w:placeholder>
              <w:docPart w:val="GBC22222222222222222222222222222"/>
            </w:placeholder>
          </w:sdtPr>
          <w:sdtContent>
            <w:p w:rsidR="00F839A4"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sdt>
      <w:sdtPr>
        <w:rPr>
          <w:rFonts w:cs="Times New Roman" w:hint="eastAsia"/>
          <w:kern w:val="2"/>
          <w:sz w:val="21"/>
          <w:szCs w:val="21"/>
        </w:rPr>
        <w:alias w:val="模块:单项委托贷款其他情况 "/>
        <w:tag w:val="_SEC_5b2e19ddb1654e038c545d348ccbd530"/>
        <w:id w:val="18618315"/>
        <w:lock w:val="sdtLocked"/>
        <w:placeholder>
          <w:docPart w:val="GBC22222222222222222222222222222"/>
        </w:placeholder>
      </w:sdtPr>
      <w:sdtContent>
        <w:p w:rsidR="00F839A4" w:rsidRDefault="00E5267F">
          <w:pPr>
            <w:rPr>
              <w:b/>
            </w:rPr>
          </w:pPr>
          <w:r>
            <w:rPr>
              <w:rFonts w:hint="eastAsia"/>
              <w:b/>
            </w:rPr>
            <w:t>其他情况</w:t>
          </w:r>
        </w:p>
        <w:sdt>
          <w:sdtPr>
            <w:rPr>
              <w:rFonts w:hint="eastAsia"/>
            </w:rPr>
            <w:alias w:val="是否适用：单项委托贷款其他情况[双击切换]"/>
            <w:tag w:val="_GBC_7fbd63dcaf8a4899bcd830951796a261"/>
            <w:id w:val="18618314"/>
            <w:lock w:val="sdtContentLocked"/>
            <w:placeholder>
              <w:docPart w:val="GBC22222222222222222222222222222"/>
            </w:placeholder>
          </w:sdtPr>
          <w:sdtContent>
            <w:p w:rsidR="00F839A4"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p w:rsidR="00F839A4" w:rsidRDefault="00F839A4">
      <w:pPr>
        <w:pStyle w:val="afe"/>
      </w:pPr>
    </w:p>
    <w:sdt>
      <w:sdtPr>
        <w:rPr>
          <w:rFonts w:ascii="宋体" w:hAnsi="宋体" w:cs="宋体"/>
          <w:b w:val="0"/>
          <w:bCs w:val="0"/>
          <w:kern w:val="0"/>
          <w:sz w:val="24"/>
          <w:szCs w:val="24"/>
        </w:rPr>
        <w:alias w:val="模块:委托贷款减值准"/>
        <w:tag w:val="_SEC_0b6195f8785f4def8fa24b4658c28dab"/>
        <w:id w:val="18618317"/>
        <w:lock w:val="sdtLocked"/>
        <w:placeholder>
          <w:docPart w:val="GBC22222222222222222222222222222"/>
        </w:placeholder>
      </w:sdtPr>
      <w:sdtContent>
        <w:p w:rsidR="00F839A4" w:rsidRDefault="00E5267F" w:rsidP="005D1DBD">
          <w:pPr>
            <w:pStyle w:val="5"/>
            <w:numPr>
              <w:ilvl w:val="0"/>
              <w:numId w:val="37"/>
            </w:numPr>
          </w:pPr>
          <w:r>
            <w:t>委托贷款减值</w:t>
          </w:r>
          <w:r>
            <w:rPr>
              <w:rFonts w:hint="eastAsia"/>
            </w:rPr>
            <w:t>准备</w:t>
          </w:r>
        </w:p>
        <w:sdt>
          <w:sdtPr>
            <w:rPr>
              <w:rFonts w:hint="eastAsia"/>
            </w:rPr>
            <w:alias w:val="是否适用：委托贷款减值准备[双击切换]"/>
            <w:tag w:val="_GBC_72dc10eff44f4851bd80447a1199a033"/>
            <w:id w:val="18618316"/>
            <w:lock w:val="sdtContentLocked"/>
            <w:placeholder>
              <w:docPart w:val="GBC22222222222222222222222222222"/>
            </w:placeholder>
          </w:sdtPr>
          <w:sdtContent>
            <w:p w:rsidR="00F839A4"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p w:rsidR="00F839A4" w:rsidRDefault="00B46F5F">
          <w:pPr>
            <w:pStyle w:val="afe"/>
          </w:pPr>
        </w:p>
      </w:sdtContent>
    </w:sdt>
    <w:sdt>
      <w:sdtPr>
        <w:rPr>
          <w:rFonts w:ascii="宋体" w:eastAsia="宋体" w:hAnsi="宋体" w:cs="宋体"/>
          <w:b w:val="0"/>
          <w:bCs w:val="0"/>
          <w:kern w:val="0"/>
          <w:sz w:val="24"/>
          <w:szCs w:val="24"/>
        </w:rPr>
        <w:alias w:val="模块:其他情况"/>
        <w:tag w:val="_SEC_3420a5610d744b6da7aed50323c980c9"/>
        <w:id w:val="18618319"/>
        <w:lock w:val="sdtLocked"/>
        <w:placeholder>
          <w:docPart w:val="GBC22222222222222222222222222222"/>
        </w:placeholder>
      </w:sdtPr>
      <w:sdtEndPr>
        <w:rPr>
          <w:rFonts w:hint="eastAsia"/>
        </w:rPr>
      </w:sdtEndPr>
      <w:sdtContent>
        <w:p w:rsidR="00F839A4" w:rsidRDefault="00E5267F" w:rsidP="005D1DBD">
          <w:pPr>
            <w:pStyle w:val="4"/>
            <w:numPr>
              <w:ilvl w:val="0"/>
              <w:numId w:val="34"/>
            </w:numPr>
          </w:pPr>
          <w:r>
            <w:t>其他</w:t>
          </w:r>
          <w:r>
            <w:rPr>
              <w:rFonts w:hint="eastAsia"/>
            </w:rPr>
            <w:t>情况</w:t>
          </w:r>
        </w:p>
        <w:sdt>
          <w:sdtPr>
            <w:rPr>
              <w:rFonts w:hint="eastAsia"/>
            </w:rPr>
            <w:alias w:val="是否适用：委托他人进行现金资产管理的其他情况[双击切换]"/>
            <w:tag w:val="_GBC_c408f1ecbaff4ed08e4dcfbbac8e0ccd"/>
            <w:id w:val="18618318"/>
            <w:lock w:val="sdtContentLocked"/>
            <w:placeholder>
              <w:docPart w:val="GBC22222222222222222222222222222"/>
            </w:placeholder>
          </w:sdtPr>
          <w:sdtContent>
            <w:p w:rsidR="00F839A4"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p w:rsidR="00F839A4" w:rsidRDefault="00F839A4">
      <w:pPr>
        <w:pStyle w:val="afe"/>
      </w:pPr>
    </w:p>
    <w:sdt>
      <w:sdtPr>
        <w:rPr>
          <w:rFonts w:ascii="宋体" w:hAnsi="宋体" w:cs="宋体"/>
          <w:b w:val="0"/>
          <w:bCs w:val="0"/>
          <w:kern w:val="0"/>
          <w:sz w:val="24"/>
          <w:szCs w:val="21"/>
        </w:rPr>
        <w:alias w:val="模块:其他重大合同或交易"/>
        <w:tag w:val="_SEC_9d125c8ad0cb430d9249029482fa1530"/>
        <w:id w:val="18618321"/>
        <w:lock w:val="sdtLocked"/>
        <w:placeholder>
          <w:docPart w:val="GBC22222222222222222222222222222"/>
        </w:placeholder>
      </w:sdtPr>
      <w:sdtEndPr>
        <w:rPr>
          <w:rFonts w:hint="eastAsia"/>
        </w:rPr>
      </w:sdtEndPr>
      <w:sdtContent>
        <w:p w:rsidR="00F839A4" w:rsidRDefault="00E5267F" w:rsidP="005D1DBD">
          <w:pPr>
            <w:pStyle w:val="3"/>
            <w:numPr>
              <w:ilvl w:val="0"/>
              <w:numId w:val="20"/>
            </w:numPr>
            <w:rPr>
              <w:szCs w:val="21"/>
            </w:rPr>
          </w:pPr>
          <w:r>
            <w:rPr>
              <w:szCs w:val="21"/>
            </w:rPr>
            <w:t>其他重大合同</w:t>
          </w:r>
        </w:p>
        <w:sdt>
          <w:sdtPr>
            <w:rPr>
              <w:rFonts w:hint="eastAsia"/>
              <w:szCs w:val="21"/>
            </w:rPr>
            <w:alias w:val="是否适用：其他重大合同[双击切换]"/>
            <w:tag w:val="_GBC_541dd80939ae4bafb641675f942c4c14"/>
            <w:id w:val="18618320"/>
            <w:lock w:val="sdtContentLocked"/>
            <w:placeholder>
              <w:docPart w:val="GBC22222222222222222222222222222"/>
            </w:placeholder>
          </w:sdtPr>
          <w:sdtContent>
            <w:p w:rsidR="00F839A4" w:rsidRDefault="00B46F5F" w:rsidP="00D93DE7">
              <w:pPr>
                <w:rPr>
                  <w:szCs w:val="21"/>
                </w:rPr>
              </w:pPr>
              <w:r>
                <w:rPr>
                  <w:szCs w:val="21"/>
                </w:rPr>
                <w:fldChar w:fldCharType="begin"/>
              </w:r>
              <w:r w:rsidR="00D93DE7">
                <w:rPr>
                  <w:szCs w:val="21"/>
                </w:rPr>
                <w:instrText xml:space="preserve">MACROBUTTON  SnrToggleCheckbox □适用 </w:instrText>
              </w:r>
              <w:r>
                <w:rPr>
                  <w:szCs w:val="21"/>
                </w:rPr>
                <w:fldChar w:fldCharType="end"/>
              </w:r>
              <w:r>
                <w:rPr>
                  <w:szCs w:val="21"/>
                </w:rPr>
                <w:fldChar w:fldCharType="begin"/>
              </w:r>
              <w:r w:rsidR="00D93DE7">
                <w:rPr>
                  <w:szCs w:val="21"/>
                </w:rPr>
                <w:instrText xml:space="preserve"> MACROBUTTON  SnrToggleCheckbox √不适用 </w:instrText>
              </w:r>
              <w:r>
                <w:rPr>
                  <w:szCs w:val="21"/>
                </w:rPr>
                <w:fldChar w:fldCharType="end"/>
              </w:r>
            </w:p>
          </w:sdtContent>
        </w:sdt>
        <w:p w:rsidR="00F839A4" w:rsidRDefault="00B46F5F">
          <w:pPr>
            <w:rPr>
              <w:szCs w:val="21"/>
            </w:rPr>
          </w:pPr>
        </w:p>
      </w:sdtContent>
    </w:sdt>
    <w:sdt>
      <w:sdtPr>
        <w:rPr>
          <w:rFonts w:ascii="宋体" w:hAnsi="宋体" w:cs="宋体" w:hint="eastAsia"/>
          <w:b w:val="0"/>
          <w:bCs w:val="0"/>
          <w:kern w:val="0"/>
          <w:sz w:val="24"/>
          <w:szCs w:val="24"/>
        </w:rPr>
        <w:alias w:val="模块:"/>
        <w:tag w:val="_SEC_5c3258d364b244e3bd64f661e4156e0c"/>
        <w:id w:val="18618323"/>
        <w:lock w:val="sdtLocked"/>
        <w:placeholder>
          <w:docPart w:val="GBC22222222222222222222222222222"/>
        </w:placeholder>
      </w:sdtPr>
      <w:sdtContent>
        <w:p w:rsidR="00F839A4" w:rsidRDefault="00E5267F" w:rsidP="005D1DBD">
          <w:pPr>
            <w:pStyle w:val="2"/>
            <w:numPr>
              <w:ilvl w:val="0"/>
              <w:numId w:val="8"/>
            </w:numPr>
          </w:pPr>
          <w:r>
            <w:rPr>
              <w:rFonts w:hint="eastAsia"/>
            </w:rPr>
            <w:t>其</w:t>
          </w:r>
          <w:r>
            <w:t>他重大事项的说明</w:t>
          </w:r>
        </w:p>
        <w:sdt>
          <w:sdtPr>
            <w:rPr>
              <w:szCs w:val="21"/>
            </w:rPr>
            <w:alias w:val="是否适用：其他重大事项的说明[双击切换]"/>
            <w:tag w:val="_GBC_a560f17fa4c7429db7d87dca59f4df08"/>
            <w:id w:val="18618322"/>
            <w:lock w:val="sdtContentLocked"/>
            <w:placeholder>
              <w:docPart w:val="GBC22222222222222222222222222222"/>
            </w:placeholder>
          </w:sdtPr>
          <w:sdtContent>
            <w:p w:rsidR="00F839A4" w:rsidRDefault="00B46F5F" w:rsidP="00D93DE7">
              <w:pPr>
                <w:pStyle w:val="afe"/>
              </w:pPr>
              <w:r>
                <w:rPr>
                  <w:szCs w:val="21"/>
                </w:rPr>
                <w:fldChar w:fldCharType="begin"/>
              </w:r>
              <w:r w:rsidR="00D93DE7">
                <w:rPr>
                  <w:szCs w:val="21"/>
                </w:rPr>
                <w:instrText xml:space="preserve">MACROBUTTON  SnrToggleCheckbox □适用 </w:instrText>
              </w:r>
              <w:r>
                <w:rPr>
                  <w:szCs w:val="21"/>
                </w:rPr>
                <w:fldChar w:fldCharType="end"/>
              </w:r>
              <w:r>
                <w:rPr>
                  <w:szCs w:val="21"/>
                </w:rPr>
                <w:fldChar w:fldCharType="begin"/>
              </w:r>
              <w:r w:rsidR="00D93DE7">
                <w:rPr>
                  <w:szCs w:val="21"/>
                </w:rPr>
                <w:instrText xml:space="preserve"> MACROBUTTON  SnrToggleCheckbox √不适用 </w:instrText>
              </w:r>
              <w:r>
                <w:rPr>
                  <w:szCs w:val="21"/>
                </w:rPr>
                <w:fldChar w:fldCharType="end"/>
              </w:r>
            </w:p>
          </w:sdtContent>
        </w:sdt>
      </w:sdtContent>
    </w:sdt>
    <w:p w:rsidR="00F839A4" w:rsidRDefault="00F839A4">
      <w:pPr>
        <w:rPr>
          <w:szCs w:val="21"/>
        </w:rPr>
      </w:pPr>
    </w:p>
    <w:p w:rsidR="00F839A4" w:rsidRDefault="00E5267F" w:rsidP="005D1DBD">
      <w:pPr>
        <w:pStyle w:val="2"/>
        <w:numPr>
          <w:ilvl w:val="0"/>
          <w:numId w:val="8"/>
        </w:numPr>
      </w:pPr>
      <w:r>
        <w:rPr>
          <w:rFonts w:hint="eastAsia"/>
        </w:rPr>
        <w:t>积极履行社会责任的工作情况</w:t>
      </w:r>
    </w:p>
    <w:p w:rsidR="00F839A4" w:rsidRDefault="00E5267F" w:rsidP="005D1DBD">
      <w:pPr>
        <w:pStyle w:val="3"/>
        <w:numPr>
          <w:ilvl w:val="0"/>
          <w:numId w:val="28"/>
        </w:numPr>
        <w:tabs>
          <w:tab w:val="left" w:pos="851"/>
        </w:tabs>
      </w:pPr>
      <w:r>
        <w:rPr>
          <w:rFonts w:hint="eastAsia"/>
        </w:rPr>
        <w:t>上市公司扶贫工作情况</w:t>
      </w:r>
    </w:p>
    <w:sdt>
      <w:sdtPr>
        <w:alias w:val="是否适用：上市公司扶贫工作情况[双击切换]"/>
        <w:tag w:val="_GBC_96c3539f85ab4ffaa9ca10b918c2ef64"/>
        <w:id w:val="18618324"/>
        <w:lock w:val="sdtContentLocked"/>
        <w:placeholder>
          <w:docPart w:val="GBC22222222222222222222222222222"/>
        </w:placeholder>
      </w:sdtPr>
      <w:sdtContent>
        <w:p w:rsidR="00D93DE7" w:rsidRDefault="00B46F5F" w:rsidP="00D93DE7">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p w:rsidR="00F839A4" w:rsidRDefault="00F839A4">
      <w:pPr>
        <w:pStyle w:val="afe"/>
      </w:pPr>
    </w:p>
    <w:p w:rsidR="00F839A4" w:rsidRDefault="00F839A4">
      <w:pPr>
        <w:pStyle w:val="afe"/>
      </w:pPr>
    </w:p>
    <w:sdt>
      <w:sdtPr>
        <w:rPr>
          <w:rFonts w:ascii="宋体" w:hAnsi="宋体" w:cs="宋体" w:hint="eastAsia"/>
          <w:b w:val="0"/>
          <w:bCs w:val="0"/>
          <w:kern w:val="0"/>
          <w:sz w:val="24"/>
          <w:szCs w:val="24"/>
        </w:rPr>
        <w:alias w:val="模块:社会责任工作情况"/>
        <w:tag w:val="_SEC_ee27b1a72aa5419087caf130b9eefdde"/>
        <w:id w:val="18618327"/>
        <w:lock w:val="sdtLocked"/>
        <w:placeholder>
          <w:docPart w:val="GBC22222222222222222222222222222"/>
        </w:placeholder>
      </w:sdtPr>
      <w:sdtEndPr>
        <w:rPr>
          <w:rFonts w:hint="default"/>
        </w:rPr>
      </w:sdtEndPr>
      <w:sdtContent>
        <w:p w:rsidR="00F839A4" w:rsidRDefault="00E5267F" w:rsidP="005D1DBD">
          <w:pPr>
            <w:pStyle w:val="3"/>
            <w:numPr>
              <w:ilvl w:val="0"/>
              <w:numId w:val="28"/>
            </w:numPr>
            <w:tabs>
              <w:tab w:val="left" w:pos="644"/>
            </w:tabs>
          </w:pPr>
          <w:r>
            <w:rPr>
              <w:rFonts w:hint="eastAsia"/>
            </w:rPr>
            <w:t>社会责任工作情况</w:t>
          </w:r>
        </w:p>
        <w:sdt>
          <w:sdtPr>
            <w:rPr>
              <w:rFonts w:hint="eastAsia"/>
            </w:rPr>
            <w:alias w:val="是否适用：社会责任工作情况[双击切换]"/>
            <w:tag w:val="_GBC_193e5fab56724eddabaa8d0d74a4b129"/>
            <w:id w:val="18618325"/>
            <w:lock w:val="sdtContentLocked"/>
            <w:placeholder>
              <w:docPart w:val="GBC22222222222222222222222222222"/>
            </w:placeholder>
          </w:sdtPr>
          <w:sdtContent>
            <w:p w:rsidR="00F839A4" w:rsidRDefault="00B46F5F">
              <w:pPr>
                <w:pStyle w:val="afe"/>
              </w:pPr>
              <w:r>
                <w:fldChar w:fldCharType="begin"/>
              </w:r>
              <w:r w:rsidR="00D93DE7">
                <w:instrText xml:space="preserve">MACROBUTTON  SnrToggleCheckbox √适用 </w:instrText>
              </w:r>
              <w:r>
                <w:fldChar w:fldCharType="end"/>
              </w:r>
              <w:r>
                <w:fldChar w:fldCharType="begin"/>
              </w:r>
              <w:r w:rsidR="00D93DE7">
                <w:instrText xml:space="preserve"> MACROBUTTON  SnrToggleCheckbox □不适用 </w:instrText>
              </w:r>
              <w:r>
                <w:fldChar w:fldCharType="end"/>
              </w:r>
            </w:p>
          </w:sdtContent>
        </w:sdt>
        <w:sdt>
          <w:sdtPr>
            <w:alias w:val="社会责任工作情况"/>
            <w:tag w:val="_GBC_a9b541509de44900b46d09bc29c43131"/>
            <w:id w:val="18618326"/>
            <w:lock w:val="sdtLocked"/>
            <w:placeholder>
              <w:docPart w:val="GBC22222222222222222222222222222"/>
            </w:placeholder>
          </w:sdtPr>
          <w:sdtContent>
            <w:p w:rsidR="00F839A4" w:rsidRDefault="00D93DE7">
              <w:pPr>
                <w:pStyle w:val="afe"/>
              </w:pPr>
              <w:r w:rsidRPr="00FF2A8B">
                <w:rPr>
                  <w:rFonts w:hint="eastAsia"/>
                </w:rPr>
                <w:t>公司</w:t>
              </w:r>
              <w:r>
                <w:rPr>
                  <w:rFonts w:hint="eastAsia"/>
                </w:rPr>
                <w:t>2020</w:t>
              </w:r>
              <w:r w:rsidRPr="00FF2A8B">
                <w:rPr>
                  <w:rFonts w:hint="eastAsia"/>
                </w:rPr>
                <w:t>年度社会责任报告可通过</w:t>
              </w:r>
              <w:r w:rsidRPr="00FF2A8B">
                <w:t>上海证券交易所网站</w:t>
              </w:r>
              <w:r w:rsidRPr="00FF2A8B">
                <w:rPr>
                  <w:szCs w:val="21"/>
                </w:rPr>
                <w:t>-投资者—上市公司公告进行查询</w:t>
              </w:r>
              <w:r w:rsidRPr="00FF2A8B">
                <w:rPr>
                  <w:rFonts w:hint="eastAsia"/>
                </w:rPr>
                <w:t>。</w:t>
              </w:r>
            </w:p>
          </w:sdtContent>
        </w:sdt>
        <w:p w:rsidR="00F839A4" w:rsidRDefault="00B46F5F">
          <w:pPr>
            <w:pStyle w:val="afe"/>
          </w:pPr>
        </w:p>
      </w:sdtContent>
    </w:sdt>
    <w:p w:rsidR="00F839A4" w:rsidRDefault="00E5267F" w:rsidP="005D1DBD">
      <w:pPr>
        <w:pStyle w:val="3"/>
        <w:numPr>
          <w:ilvl w:val="0"/>
          <w:numId w:val="28"/>
        </w:numPr>
        <w:tabs>
          <w:tab w:val="left" w:pos="644"/>
        </w:tabs>
      </w:pPr>
      <w:r>
        <w:t>环境信息情况</w:t>
      </w:r>
    </w:p>
    <w:p w:rsidR="00F839A4" w:rsidRDefault="00E5267F" w:rsidP="005D1DBD">
      <w:pPr>
        <w:pStyle w:val="4"/>
        <w:numPr>
          <w:ilvl w:val="0"/>
          <w:numId w:val="35"/>
        </w:numPr>
      </w:pPr>
      <w:r>
        <w:t>属于环境保护部门公布的重点排污单位的公司及其</w:t>
      </w:r>
      <w:r>
        <w:rPr>
          <w:rFonts w:hint="eastAsia"/>
        </w:rPr>
        <w:t>重要</w:t>
      </w:r>
      <w:r>
        <w:t>子公司的环保情况说明</w:t>
      </w:r>
    </w:p>
    <w:sdt>
      <w:sdtPr>
        <w:rPr>
          <w:rFonts w:hint="eastAsia"/>
        </w:rPr>
        <w:alias w:val="是否适用：重点排污单位环保情况[双击切换]"/>
        <w:tag w:val="_GBC_f3c3fa5d80c64a08b883b725e44f4570"/>
        <w:id w:val="18618328"/>
        <w:lock w:val="sdtContentLocked"/>
        <w:placeholder>
          <w:docPart w:val="GBC22222222222222222222222222222"/>
        </w:placeholder>
      </w:sdtPr>
      <w:sdtContent>
        <w:p w:rsidR="00D93DE7" w:rsidRDefault="00B46F5F" w:rsidP="00D93DE7">
          <w:pPr>
            <w:pStyle w:val="afe"/>
          </w:pPr>
          <w:r>
            <w:fldChar w:fldCharType="begin"/>
          </w:r>
          <w:r w:rsidR="00D93DE7">
            <w:instrText>MACROBUTTON  SnrToggleCheckbox □适用</w:instrText>
          </w:r>
          <w:r>
            <w:fldChar w:fldCharType="end"/>
          </w:r>
          <w:r>
            <w:fldChar w:fldCharType="begin"/>
          </w:r>
          <w:r w:rsidR="00D93DE7">
            <w:instrText xml:space="preserve"> MACROBUTTON  SnrToggleCheckbox √不适用 </w:instrText>
          </w:r>
          <w:r>
            <w:fldChar w:fldCharType="end"/>
          </w:r>
        </w:p>
      </w:sdtContent>
    </w:sdt>
    <w:bookmarkStart w:id="61" w:name="_Hlk532565415" w:displacedByCustomXml="prev"/>
    <w:p w:rsidR="00F839A4" w:rsidRDefault="00F839A4">
      <w:pPr>
        <w:pStyle w:val="afe"/>
      </w:pPr>
    </w:p>
    <w:bookmarkEnd w:id="61"/>
    <w:p w:rsidR="00F839A4" w:rsidRDefault="00F839A4">
      <w:pPr>
        <w:pStyle w:val="a9"/>
        <w:ind w:firstLineChars="0" w:firstLine="0"/>
      </w:pPr>
    </w:p>
    <w:bookmarkStart w:id="62" w:name="_Hlk532565424" w:displacedByCustomXml="next"/>
    <w:bookmarkStart w:id="63" w:name="_Hlk532562981" w:displacedByCustomXml="next"/>
    <w:bookmarkStart w:id="64" w:name="_Hlk532562985" w:displacedByCustomXml="next"/>
    <w:sdt>
      <w:sdtPr>
        <w:rPr>
          <w:rFonts w:ascii="宋体" w:eastAsia="宋体" w:hAnsi="宋体" w:cs="宋体" w:hint="eastAsia"/>
          <w:b w:val="0"/>
          <w:bCs w:val="0"/>
          <w:kern w:val="0"/>
          <w:sz w:val="24"/>
          <w:szCs w:val="24"/>
        </w:rPr>
        <w:alias w:val="模块:重点排污单位之外的公司的环保情况说明"/>
        <w:tag w:val="_SEC_9d3a2ff4edc445af8b54b1a8c479e7e5"/>
        <w:id w:val="18618330"/>
        <w:lock w:val="sdtLocked"/>
        <w:placeholder>
          <w:docPart w:val="GBC22222222222222222222222222222"/>
        </w:placeholder>
      </w:sdtPr>
      <w:sdtEndPr>
        <w:rPr>
          <w:rFonts w:hint="default"/>
        </w:rPr>
      </w:sdtEndPr>
      <w:sdtContent>
        <w:p w:rsidR="00F839A4" w:rsidRDefault="00E5267F" w:rsidP="005D1DBD">
          <w:pPr>
            <w:pStyle w:val="4"/>
            <w:numPr>
              <w:ilvl w:val="0"/>
              <w:numId w:val="35"/>
            </w:numPr>
          </w:pPr>
          <w:r>
            <w:rPr>
              <w:rFonts w:hint="eastAsia"/>
            </w:rPr>
            <w:t>重点排污单位之外的公司的环保情况说明</w:t>
          </w:r>
          <w:bookmarkEnd w:id="63"/>
        </w:p>
        <w:bookmarkEnd w:id="62" w:displacedByCustomXml="next"/>
        <w:bookmarkStart w:id="65" w:name="_Hlk532565437" w:displacedByCustomXml="next"/>
        <w:sdt>
          <w:sdtPr>
            <w:alias w:val="是否适用：重点排污单位之外的公司的环保情况[双击切换]"/>
            <w:tag w:val="_GBC_d76516162b814497919a1186bf2e9074"/>
            <w:id w:val="18618329"/>
            <w:lock w:val="sdtContentLocked"/>
            <w:placeholder>
              <w:docPart w:val="GBC22222222222222222222222222222"/>
            </w:placeholder>
          </w:sdtPr>
          <w:sdtContent>
            <w:p w:rsidR="00F839A4" w:rsidRDefault="00B46F5F" w:rsidP="00D93DE7">
              <w:pPr>
                <w:pStyle w:val="afe"/>
              </w:pPr>
              <w:r>
                <w:fldChar w:fldCharType="begin"/>
              </w:r>
              <w:r w:rsidR="00D93DE7">
                <w:instrText xml:space="preserve"> 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bookmarkEnd w:id="64" w:displacedByCustomXml="prev"/>
    <w:bookmarkEnd w:id="65"/>
    <w:p w:rsidR="00F839A4" w:rsidRDefault="00F839A4">
      <w:pPr>
        <w:pStyle w:val="a9"/>
        <w:ind w:firstLineChars="0" w:firstLine="0"/>
      </w:pPr>
    </w:p>
    <w:bookmarkStart w:id="66" w:name="_Hlk532565452" w:displacedByCustomXml="next"/>
    <w:bookmarkStart w:id="67" w:name="_Hlk532563015" w:displacedByCustomXml="next"/>
    <w:bookmarkStart w:id="68" w:name="_Hlk532563027" w:displacedByCustomXml="next"/>
    <w:sdt>
      <w:sdtPr>
        <w:rPr>
          <w:rFonts w:ascii="宋体" w:eastAsia="宋体" w:hAnsi="宋体" w:cs="宋体" w:hint="eastAsia"/>
          <w:b w:val="0"/>
          <w:bCs w:val="0"/>
          <w:kern w:val="0"/>
          <w:sz w:val="24"/>
          <w:szCs w:val="24"/>
        </w:rPr>
        <w:alias w:val="模块:重点排污单位之外的公司未披露环境信息的原因说明"/>
        <w:tag w:val="_SEC_d9ccbb054fe74f6a95cdd56cfd5d7792"/>
        <w:id w:val="18618332"/>
        <w:lock w:val="sdtLocked"/>
        <w:placeholder>
          <w:docPart w:val="GBC22222222222222222222222222222"/>
        </w:placeholder>
      </w:sdtPr>
      <w:sdtEndPr>
        <w:rPr>
          <w:rFonts w:hint="default"/>
        </w:rPr>
      </w:sdtEndPr>
      <w:sdtContent>
        <w:p w:rsidR="00F839A4" w:rsidRDefault="00E5267F" w:rsidP="005D1DBD">
          <w:pPr>
            <w:pStyle w:val="4"/>
            <w:numPr>
              <w:ilvl w:val="0"/>
              <w:numId w:val="35"/>
            </w:numPr>
          </w:pPr>
          <w:r>
            <w:rPr>
              <w:rFonts w:hint="eastAsia"/>
            </w:rPr>
            <w:t>重点排污单位之外的公司未披露环境信息的原因说明</w:t>
          </w:r>
          <w:bookmarkEnd w:id="67"/>
        </w:p>
        <w:bookmarkEnd w:id="66" w:displacedByCustomXml="next"/>
        <w:bookmarkStart w:id="69" w:name="_Hlk532565469" w:displacedByCustomXml="next"/>
        <w:sdt>
          <w:sdtPr>
            <w:alias w:val="是否适用：重点排污单位之外的公司未披露环境信息的原因[双击切换]"/>
            <w:tag w:val="_GBC_6dd1ca85e2fd4d48966c2699f0d026c9"/>
            <w:id w:val="18618331"/>
            <w:lock w:val="sdtContentLocked"/>
            <w:placeholder>
              <w:docPart w:val="GBC22222222222222222222222222222"/>
            </w:placeholder>
          </w:sdtPr>
          <w:sdtContent>
            <w:p w:rsidR="00F839A4" w:rsidRDefault="00B46F5F" w:rsidP="00D93DE7">
              <w:pPr>
                <w:pStyle w:val="afe"/>
              </w:pPr>
              <w:r>
                <w:fldChar w:fldCharType="begin"/>
              </w:r>
              <w:r w:rsidR="00D93DE7">
                <w:instrText xml:space="preserve"> 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bookmarkEnd w:id="68" w:displacedByCustomXml="prev"/>
    <w:bookmarkEnd w:id="69"/>
    <w:p w:rsidR="00F839A4" w:rsidRDefault="00F839A4">
      <w:pPr>
        <w:pStyle w:val="a9"/>
        <w:ind w:firstLineChars="0" w:firstLine="0"/>
      </w:pPr>
    </w:p>
    <w:bookmarkStart w:id="70" w:name="_Hlk532565479" w:displacedByCustomXml="next"/>
    <w:bookmarkStart w:id="71" w:name="_Hlk532563109" w:displacedByCustomXml="next"/>
    <w:sdt>
      <w:sdtPr>
        <w:rPr>
          <w:rFonts w:ascii="宋体" w:eastAsia="宋体" w:hAnsi="宋体" w:cs="宋体" w:hint="eastAsia"/>
          <w:b w:val="0"/>
          <w:bCs w:val="0"/>
          <w:kern w:val="0"/>
          <w:sz w:val="24"/>
          <w:szCs w:val="24"/>
        </w:rPr>
        <w:alias w:val="模块:报告期内披露环境信息内容的后续进展或变化情况的说明"/>
        <w:tag w:val="_SEC_60b766dba88a4468b34a1a27aca5b705"/>
        <w:id w:val="18618334"/>
        <w:lock w:val="sdtLocked"/>
        <w:placeholder>
          <w:docPart w:val="GBC22222222222222222222222222222"/>
        </w:placeholder>
      </w:sdtPr>
      <w:sdtEndPr>
        <w:rPr>
          <w:rFonts w:hint="default"/>
        </w:rPr>
      </w:sdtEndPr>
      <w:sdtContent>
        <w:p w:rsidR="00F839A4" w:rsidRDefault="00E5267F" w:rsidP="005D1DBD">
          <w:pPr>
            <w:pStyle w:val="4"/>
            <w:numPr>
              <w:ilvl w:val="0"/>
              <w:numId w:val="35"/>
            </w:numPr>
          </w:pPr>
          <w:r>
            <w:rPr>
              <w:rFonts w:hint="eastAsia"/>
            </w:rPr>
            <w:t>报告期内披露环境信息内容的后续进展或变化情况的说明</w:t>
          </w:r>
        </w:p>
        <w:bookmarkEnd w:id="70" w:displacedByCustomXml="next"/>
        <w:bookmarkStart w:id="72" w:name="_Hlk532565498" w:displacedByCustomXml="next"/>
        <w:sdt>
          <w:sdtPr>
            <w:alias w:val="是否适用：披露环境信息内容的后续进展或变化情况[双击切换]"/>
            <w:tag w:val="_GBC_15f50905fb0c4d759fc186b8490f0ee8"/>
            <w:id w:val="18618333"/>
            <w:lock w:val="sdtContentLocked"/>
            <w:placeholder>
              <w:docPart w:val="GBC22222222222222222222222222222"/>
            </w:placeholder>
          </w:sdtPr>
          <w:sdtContent>
            <w:p w:rsidR="00F839A4" w:rsidRDefault="00B46F5F" w:rsidP="00D93DE7">
              <w:pPr>
                <w:pStyle w:val="afe"/>
              </w:pPr>
              <w:r>
                <w:fldChar w:fldCharType="begin"/>
              </w:r>
              <w:r w:rsidR="00D93DE7">
                <w:instrText xml:space="preserve"> MACROBUTTON  SnrToggleCheckbox □适用 </w:instrText>
              </w:r>
              <w:r>
                <w:fldChar w:fldCharType="end"/>
              </w:r>
              <w:r>
                <w:fldChar w:fldCharType="begin"/>
              </w:r>
              <w:r w:rsidR="00D93DE7">
                <w:instrText xml:space="preserve"> MACROBUTTON  SnrToggleCheckbox √不适用 </w:instrText>
              </w:r>
              <w:r>
                <w:fldChar w:fldCharType="end"/>
              </w:r>
            </w:p>
          </w:sdtContent>
        </w:sdt>
      </w:sdtContent>
    </w:sdt>
    <w:bookmarkEnd w:id="71" w:displacedByCustomXml="prev"/>
    <w:bookmarkEnd w:id="72"/>
    <w:p w:rsidR="00F839A4" w:rsidRDefault="00F839A4">
      <w:pPr>
        <w:pStyle w:val="a9"/>
        <w:ind w:firstLineChars="0" w:firstLine="0"/>
      </w:pPr>
    </w:p>
    <w:sdt>
      <w:sdtPr>
        <w:rPr>
          <w:rFonts w:ascii="宋体" w:hAnsi="宋体" w:cs="宋体"/>
          <w:b w:val="0"/>
          <w:bCs w:val="0"/>
          <w:kern w:val="0"/>
          <w:sz w:val="24"/>
          <w:szCs w:val="21"/>
        </w:rPr>
        <w:alias w:val="模块:其他说明"/>
        <w:tag w:val="_SEC_01bd5ddfe98a4c02a9143838f2532419"/>
        <w:id w:val="18618336"/>
        <w:lock w:val="sdtLocked"/>
        <w:placeholder>
          <w:docPart w:val="GBC22222222222222222222222222222"/>
        </w:placeholder>
      </w:sdtPr>
      <w:sdtContent>
        <w:p w:rsidR="00F839A4" w:rsidRDefault="00E5267F" w:rsidP="005D1DBD">
          <w:pPr>
            <w:pStyle w:val="3"/>
            <w:numPr>
              <w:ilvl w:val="0"/>
              <w:numId w:val="28"/>
            </w:numPr>
            <w:tabs>
              <w:tab w:val="left" w:pos="644"/>
            </w:tabs>
            <w:rPr>
              <w:szCs w:val="21"/>
            </w:rPr>
          </w:pPr>
          <w:r>
            <w:rPr>
              <w:szCs w:val="21"/>
            </w:rPr>
            <w:t>其他说明</w:t>
          </w:r>
        </w:p>
        <w:sdt>
          <w:sdtPr>
            <w:rPr>
              <w:rFonts w:hint="eastAsia"/>
              <w:szCs w:val="21"/>
            </w:rPr>
            <w:alias w:val="是否适用：积极履行社会责任的工作情况其他说明[双击切换]"/>
            <w:tag w:val="_GBC_2c735db33f5c4ef4bc8a0b9a39b12ff5"/>
            <w:id w:val="18618335"/>
            <w:lock w:val="sdtContentLocked"/>
            <w:placeholder>
              <w:docPart w:val="GBC22222222222222222222222222222"/>
            </w:placeholder>
          </w:sdtPr>
          <w:sdtContent>
            <w:p w:rsidR="00F839A4" w:rsidRDefault="00B46F5F" w:rsidP="00D93DE7">
              <w:pPr>
                <w:rPr>
                  <w:szCs w:val="21"/>
                </w:rPr>
              </w:pPr>
              <w:r>
                <w:rPr>
                  <w:szCs w:val="21"/>
                </w:rPr>
                <w:fldChar w:fldCharType="begin"/>
              </w:r>
              <w:r w:rsidR="00D93DE7">
                <w:rPr>
                  <w:szCs w:val="21"/>
                </w:rPr>
                <w:instrText xml:space="preserve">MACROBUTTON  SnrToggleCheckbox □适用 </w:instrText>
              </w:r>
              <w:r>
                <w:rPr>
                  <w:szCs w:val="21"/>
                </w:rPr>
                <w:fldChar w:fldCharType="end"/>
              </w:r>
              <w:r>
                <w:rPr>
                  <w:szCs w:val="21"/>
                </w:rPr>
                <w:fldChar w:fldCharType="begin"/>
              </w:r>
              <w:r w:rsidR="00D93DE7">
                <w:rPr>
                  <w:szCs w:val="21"/>
                </w:rPr>
                <w:instrText xml:space="preserve"> MACROBUTTON  SnrToggleCheckbox √不适用 </w:instrText>
              </w:r>
              <w:r>
                <w:rPr>
                  <w:szCs w:val="21"/>
                </w:rPr>
                <w:fldChar w:fldCharType="end"/>
              </w:r>
            </w:p>
          </w:sdtContent>
        </w:sdt>
      </w:sdtContent>
    </w:sdt>
    <w:p w:rsidR="00F839A4" w:rsidRDefault="00F839A4">
      <w:pPr>
        <w:rPr>
          <w:szCs w:val="21"/>
        </w:rPr>
      </w:pPr>
    </w:p>
    <w:p w:rsidR="00F839A4" w:rsidRDefault="00E5267F" w:rsidP="005D1DBD">
      <w:pPr>
        <w:pStyle w:val="2"/>
        <w:numPr>
          <w:ilvl w:val="0"/>
          <w:numId w:val="8"/>
        </w:numPr>
      </w:pPr>
      <w:r>
        <w:rPr>
          <w:rFonts w:hint="eastAsia"/>
        </w:rPr>
        <w:t>可转换公司债券情况</w:t>
      </w:r>
    </w:p>
    <w:sdt>
      <w:sdtPr>
        <w:rPr>
          <w:rFonts w:hint="eastAsia"/>
        </w:rPr>
        <w:alias w:val="是否适用：可转换公司债券情况[双击切换]"/>
        <w:tag w:val="_GBC_9680c57d3e6a4ee9b01aefbd4b8545db"/>
        <w:id w:val="18618337"/>
        <w:lock w:val="sdtContentLocked"/>
        <w:placeholder>
          <w:docPart w:val="GBC22222222222222222222222222222"/>
        </w:placeholder>
      </w:sdtPr>
      <w:sdtContent>
        <w:p w:rsidR="00D93DE7" w:rsidRDefault="00B46F5F" w:rsidP="00D93DE7">
          <w:pPr>
            <w:rPr>
              <w:szCs w:val="21"/>
            </w:rPr>
          </w:pPr>
          <w:r>
            <w:fldChar w:fldCharType="begin"/>
          </w:r>
          <w:r w:rsidR="00D93DE7">
            <w:instrText>MACROBUTTON  SnrToggleCheckbox □适用</w:instrText>
          </w:r>
          <w:r>
            <w:fldChar w:fldCharType="end"/>
          </w:r>
          <w:r>
            <w:fldChar w:fldCharType="begin"/>
          </w:r>
          <w:r w:rsidR="00D93DE7">
            <w:instrText xml:space="preserve"> MACROBUTTON  SnrToggleCheckbox √不适用 </w:instrText>
          </w:r>
          <w:r>
            <w:fldChar w:fldCharType="end"/>
          </w:r>
        </w:p>
      </w:sdtContent>
    </w:sdt>
    <w:p w:rsidR="00F839A4" w:rsidRDefault="00F839A4">
      <w:pPr>
        <w:rPr>
          <w:szCs w:val="21"/>
        </w:rPr>
      </w:pPr>
    </w:p>
    <w:p w:rsidR="00F839A4" w:rsidRDefault="00F839A4">
      <w:pPr>
        <w:pStyle w:val="afe"/>
      </w:pPr>
    </w:p>
    <w:p w:rsidR="00B124AD" w:rsidRPr="005C09C4" w:rsidRDefault="00264AEE" w:rsidP="005C09C4">
      <w:pPr>
        <w:pStyle w:val="a9"/>
        <w:numPr>
          <w:ilvl w:val="0"/>
          <w:numId w:val="2"/>
        </w:numPr>
        <w:ind w:firstLine="562"/>
        <w:rPr>
          <w:rFonts w:ascii="黑体" w:eastAsia="黑体" w:hAnsi="黑体"/>
          <w:b/>
          <w:sz w:val="28"/>
          <w:szCs w:val="28"/>
        </w:rPr>
      </w:pPr>
      <w:bookmarkStart w:id="73" w:name="_Toc409437607"/>
      <w:bookmarkStart w:id="74" w:name="_Toc437440713"/>
      <w:bookmarkStart w:id="75" w:name="_Toc28098028"/>
      <w:r w:rsidRPr="005C09C4">
        <w:rPr>
          <w:rFonts w:ascii="黑体" w:eastAsia="黑体" w:hAnsi="黑体" w:hint="eastAsia"/>
          <w:b/>
          <w:sz w:val="28"/>
          <w:szCs w:val="28"/>
          <w:shd w:val="solid" w:color="FFFFFF" w:fill="auto"/>
        </w:rPr>
        <w:t>普通股</w:t>
      </w:r>
      <w:r w:rsidRPr="005C09C4">
        <w:rPr>
          <w:rFonts w:ascii="黑体" w:eastAsia="黑体" w:hAnsi="黑体" w:hint="eastAsia"/>
          <w:b/>
          <w:sz w:val="28"/>
          <w:szCs w:val="28"/>
        </w:rPr>
        <w:t>股份变动及股东情况</w:t>
      </w:r>
      <w:bookmarkEnd w:id="73"/>
      <w:bookmarkEnd w:id="74"/>
      <w:bookmarkEnd w:id="75"/>
    </w:p>
    <w:p w:rsidR="00B124AD" w:rsidRDefault="00B124AD">
      <w:pPr>
        <w:pStyle w:val="afe"/>
      </w:pPr>
    </w:p>
    <w:p w:rsidR="00B124AD" w:rsidRDefault="00264AEE" w:rsidP="005D1DBD">
      <w:pPr>
        <w:pStyle w:val="2CharCharChar"/>
        <w:numPr>
          <w:ilvl w:val="0"/>
          <w:numId w:val="38"/>
        </w:numPr>
      </w:pPr>
      <w:bookmarkStart w:id="76" w:name="_Toc342059476"/>
      <w:bookmarkStart w:id="77" w:name="_Toc342565989"/>
      <w:r>
        <w:rPr>
          <w:rFonts w:hint="eastAsia"/>
        </w:rPr>
        <w:t>普通股</w:t>
      </w:r>
      <w:r>
        <w:t>股</w:t>
      </w:r>
      <w:r>
        <w:rPr>
          <w:rFonts w:hint="eastAsia"/>
        </w:rPr>
        <w:t>本变动情况</w:t>
      </w:r>
      <w:bookmarkEnd w:id="76"/>
      <w:bookmarkEnd w:id="77"/>
    </w:p>
    <w:p w:rsidR="00B124AD" w:rsidRDefault="00264AEE" w:rsidP="005D1DBD">
      <w:pPr>
        <w:pStyle w:val="aff"/>
        <w:numPr>
          <w:ilvl w:val="1"/>
          <w:numId w:val="39"/>
        </w:numPr>
        <w:rPr>
          <w:szCs w:val="21"/>
        </w:rPr>
      </w:pPr>
      <w:bookmarkStart w:id="78" w:name="_Toc342059477"/>
      <w:bookmarkStart w:id="79" w:name="_Toc342565990"/>
      <w:r>
        <w:rPr>
          <w:rFonts w:hint="eastAsia"/>
          <w:szCs w:val="21"/>
        </w:rPr>
        <w:t>普通股股份变动情况表</w:t>
      </w:r>
      <w:bookmarkEnd w:id="78"/>
      <w:bookmarkEnd w:id="79"/>
    </w:p>
    <w:p w:rsidR="00B124AD" w:rsidRDefault="00264AEE" w:rsidP="005D1DBD">
      <w:pPr>
        <w:pStyle w:val="aff0"/>
        <w:numPr>
          <w:ilvl w:val="2"/>
          <w:numId w:val="40"/>
        </w:numPr>
      </w:pPr>
      <w:r>
        <w:rPr>
          <w:rFonts w:hint="eastAsia"/>
        </w:rPr>
        <w:t>普通股股份变动情况表</w:t>
      </w:r>
    </w:p>
    <w:sdt>
      <w:sdtPr>
        <w:rPr>
          <w:rFonts w:hint="eastAsia"/>
          <w:szCs w:val="21"/>
        </w:rPr>
        <w:alias w:val="选项模块:报告期内，公司股份总数及股本结构未发生变化"/>
        <w:tag w:val="_SEC_a2a63736db144f209cddfd7a97491880"/>
        <w:id w:val="18618338"/>
        <w:lock w:val="sdtLocked"/>
        <w:placeholder>
          <w:docPart w:val="GBC22222222222222222222222222222"/>
        </w:placeholder>
      </w:sdtPr>
      <w:sdtEndPr>
        <w:rPr>
          <w:sz w:val="21"/>
        </w:rPr>
      </w:sdtEndPr>
      <w:sdtContent>
        <w:p w:rsidR="00B124AD" w:rsidRPr="00BD06E2" w:rsidRDefault="00264AEE">
          <w:pPr>
            <w:rPr>
              <w:sz w:val="21"/>
              <w:szCs w:val="21"/>
            </w:rPr>
          </w:pPr>
          <w:r w:rsidRPr="00BD06E2">
            <w:rPr>
              <w:rFonts w:hint="eastAsia"/>
              <w:sz w:val="21"/>
              <w:szCs w:val="21"/>
            </w:rPr>
            <w:t>报告期内，公司普通股股份总数及股本结构未发生变化。</w:t>
          </w:r>
        </w:p>
      </w:sdtContent>
    </w:sdt>
    <w:p w:rsidR="00B124AD" w:rsidRDefault="00B124AD">
      <w:pPr>
        <w:rPr>
          <w:szCs w:val="21"/>
        </w:rPr>
      </w:pPr>
    </w:p>
    <w:sdt>
      <w:sdtPr>
        <w:rPr>
          <w:rFonts w:ascii="Calibri" w:eastAsia="宋体" w:hAnsi="Calibri" w:cs="宋体"/>
          <w:b w:val="0"/>
          <w:bCs w:val="0"/>
          <w:kern w:val="0"/>
          <w:sz w:val="24"/>
          <w:szCs w:val="22"/>
        </w:rPr>
        <w:alias w:val="模块:股份变动情况说明"/>
        <w:tag w:val="_SEC_cff93b3516844dffa00c7117b3d7105d"/>
        <w:id w:val="18618340"/>
        <w:lock w:val="sdtLocked"/>
        <w:placeholder>
          <w:docPart w:val="GBC22222222222222222222222222222"/>
        </w:placeholder>
      </w:sdtPr>
      <w:sdtEndPr>
        <w:rPr>
          <w:rFonts w:ascii="宋体" w:hAnsi="宋体" w:hint="eastAsia"/>
          <w:sz w:val="21"/>
          <w:szCs w:val="21"/>
        </w:rPr>
      </w:sdtEndPr>
      <w:sdtContent>
        <w:p w:rsidR="00B124AD" w:rsidRDefault="00264AEE" w:rsidP="005D1DBD">
          <w:pPr>
            <w:pStyle w:val="aff0"/>
            <w:numPr>
              <w:ilvl w:val="2"/>
              <w:numId w:val="40"/>
            </w:numPr>
          </w:pPr>
          <w:r>
            <w:rPr>
              <w:rFonts w:hint="eastAsia"/>
            </w:rPr>
            <w:t>普通股</w:t>
          </w:r>
          <w:r>
            <w:t>股份变动情况说明</w:t>
          </w:r>
        </w:p>
        <w:sdt>
          <w:sdtPr>
            <w:rPr>
              <w:rFonts w:hint="eastAsia"/>
              <w:szCs w:val="21"/>
            </w:rPr>
            <w:alias w:val="是否适用：普通股股份变动情况说明[双击切换]"/>
            <w:tag w:val="_GBC_b52413c1d37b456ba72aa8b8840cb9d8"/>
            <w:id w:val="18618339"/>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Content>
    </w:sdt>
    <w:sdt>
      <w:sdtPr>
        <w:rPr>
          <w:rFonts w:ascii="Calibri" w:eastAsia="宋体" w:hAnsi="Calibri" w:cs="宋体"/>
          <w:b w:val="0"/>
          <w:bCs w:val="0"/>
          <w:kern w:val="0"/>
          <w:sz w:val="24"/>
          <w:szCs w:val="24"/>
        </w:rPr>
        <w:alias w:val="模块:股份变动对最近一年和最近一期财务指标的影响"/>
        <w:tag w:val="_SEC_a02e0bd8061b48758da5b49301b9d61c"/>
        <w:id w:val="18618342"/>
        <w:lock w:val="sdtLocked"/>
        <w:placeholder>
          <w:docPart w:val="GBC22222222222222222222222222222"/>
        </w:placeholder>
      </w:sdtPr>
      <w:sdtEndPr>
        <w:rPr>
          <w:rFonts w:ascii="宋体" w:hAnsi="宋体" w:hint="eastAsia"/>
          <w:sz w:val="21"/>
          <w:szCs w:val="21"/>
        </w:rPr>
      </w:sdtEndPr>
      <w:sdtContent>
        <w:p w:rsidR="00B124AD" w:rsidRDefault="00264AEE" w:rsidP="005D1DBD">
          <w:pPr>
            <w:pStyle w:val="aff0"/>
            <w:numPr>
              <w:ilvl w:val="2"/>
              <w:numId w:val="40"/>
            </w:numPr>
          </w:pPr>
          <w:r>
            <w:rPr>
              <w:rFonts w:hint="eastAsia"/>
            </w:rPr>
            <w:t>普通股股份变动对最近一年和最近一期</w:t>
          </w:r>
          <w:r>
            <w:t>每股收益、每股净资产等财务指标的影响（如有）</w:t>
          </w:r>
        </w:p>
        <w:sdt>
          <w:sdtPr>
            <w:rPr>
              <w:rFonts w:hint="eastAsia"/>
              <w:szCs w:val="21"/>
            </w:rPr>
            <w:alias w:val="是否适用：普通股股份变动对最近一年和最近一期每股收益、每股净资产等财务指标的影响[双击切换]"/>
            <w:tag w:val="_GBC_f6d6c5b3580241f5b23493659505a79e"/>
            <w:id w:val="18618341"/>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Content>
    </w:sdt>
    <w:sdt>
      <w:sdtPr>
        <w:rPr>
          <w:rFonts w:ascii="Calibri" w:eastAsia="宋体" w:hAnsi="Calibri" w:cs="宋体"/>
          <w:b w:val="0"/>
          <w:bCs w:val="0"/>
          <w:kern w:val="0"/>
          <w:sz w:val="24"/>
          <w:szCs w:val="24"/>
        </w:rPr>
        <w:alias w:val="模块:公司认为必要或证券监管机构要求披露的其他内容"/>
        <w:tag w:val="_SEC_0585cd9d958541589e59afceb5c63546"/>
        <w:id w:val="18618344"/>
        <w:lock w:val="sdtLocked"/>
        <w:placeholder>
          <w:docPart w:val="GBC22222222222222222222222222222"/>
        </w:placeholder>
      </w:sdtPr>
      <w:sdtEndPr>
        <w:rPr>
          <w:rFonts w:ascii="宋体" w:hAnsi="宋体" w:hint="eastAsia"/>
          <w:sz w:val="21"/>
          <w:szCs w:val="21"/>
        </w:rPr>
      </w:sdtEndPr>
      <w:sdtContent>
        <w:p w:rsidR="00B124AD" w:rsidRDefault="00264AEE" w:rsidP="005D1DBD">
          <w:pPr>
            <w:pStyle w:val="aff0"/>
            <w:numPr>
              <w:ilvl w:val="2"/>
              <w:numId w:val="40"/>
            </w:numPr>
          </w:pPr>
          <w:r>
            <w:t>公司认为必要或证券监管机构要求披露的其他内容</w:t>
          </w:r>
        </w:p>
        <w:sdt>
          <w:sdtPr>
            <w:rPr>
              <w:rFonts w:hint="eastAsia"/>
              <w:szCs w:val="21"/>
            </w:rPr>
            <w:alias w:val="是否适用：公司认为必要或证券监管机构要求披露的其他内容[双击切换]"/>
            <w:tag w:val="_GBC_b944a9eaa1de4bf49df496a2cfe2824e"/>
            <w:id w:val="18618343"/>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Content>
    </w:sdt>
    <w:p w:rsidR="00B124AD" w:rsidRDefault="00264AEE" w:rsidP="005D1DBD">
      <w:pPr>
        <w:pStyle w:val="aff"/>
        <w:numPr>
          <w:ilvl w:val="1"/>
          <w:numId w:val="39"/>
        </w:numPr>
        <w:rPr>
          <w:szCs w:val="21"/>
        </w:rPr>
      </w:pPr>
      <w:r>
        <w:rPr>
          <w:szCs w:val="21"/>
        </w:rPr>
        <w:t>限售股份变动情况</w:t>
      </w:r>
    </w:p>
    <w:sdt>
      <w:sdtPr>
        <w:alias w:val="是否适用：限售股份变动情况表[双击切换]"/>
        <w:tag w:val="_GBC_c7cc39830d364bf68db1ac8777908a9e"/>
        <w:id w:val="18618345"/>
        <w:lock w:val="sdtContentLocked"/>
        <w:placeholder>
          <w:docPart w:val="GBC22222222222222222222222222222"/>
        </w:placeholder>
      </w:sdtPr>
      <w:sdtContent>
        <w:p w:rsidR="00B124AD" w:rsidRDefault="00B46F5F" w:rsidP="00B124AD">
          <w:pPr>
            <w:rPr>
              <w:rFonts w:asciiTheme="minorEastAsia" w:eastAsiaTheme="minorEastAsia" w:hAnsiTheme="minorEastAsia"/>
              <w:szCs w:val="21"/>
            </w:rPr>
          </w:pPr>
          <w:r>
            <w:fldChar w:fldCharType="begin"/>
          </w:r>
          <w:r w:rsidR="00264AEE">
            <w:instrText xml:space="preserve">MACROBUTTON  SnrToggleCheckbox □适用 </w:instrText>
          </w:r>
          <w:r>
            <w:fldChar w:fldCharType="end"/>
          </w:r>
          <w:r>
            <w:fldChar w:fldCharType="begin"/>
          </w:r>
          <w:r w:rsidR="00264AEE">
            <w:instrText xml:space="preserve"> MACROBUTTON  SnrToggleCheckbox √不适用 </w:instrText>
          </w:r>
          <w:r>
            <w:fldChar w:fldCharType="end"/>
          </w:r>
        </w:p>
      </w:sdtContent>
    </w:sdt>
    <w:p w:rsidR="00B124AD" w:rsidRDefault="00B124AD">
      <w:pPr>
        <w:rPr>
          <w:rFonts w:asciiTheme="minorEastAsia" w:eastAsiaTheme="minorEastAsia" w:hAnsiTheme="minorEastAsia"/>
          <w:szCs w:val="21"/>
        </w:rPr>
      </w:pPr>
    </w:p>
    <w:p w:rsidR="00B124AD" w:rsidRDefault="00264AEE" w:rsidP="005D1DBD">
      <w:pPr>
        <w:pStyle w:val="2CharCharChar"/>
        <w:numPr>
          <w:ilvl w:val="0"/>
          <w:numId w:val="38"/>
        </w:numPr>
      </w:pPr>
      <w:r>
        <w:lastRenderedPageBreak/>
        <w:t>证券发行与上市情况</w:t>
      </w:r>
    </w:p>
    <w:sdt>
      <w:sdtPr>
        <w:rPr>
          <w:rFonts w:ascii="宋体" w:hAnsi="宋体" w:cs="宋体"/>
          <w:b w:val="0"/>
          <w:bCs w:val="0"/>
          <w:kern w:val="0"/>
          <w:sz w:val="24"/>
          <w:szCs w:val="24"/>
        </w:rPr>
        <w:alias w:val="模块:截至报告期内证券发行情况"/>
        <w:tag w:val="_SEC_314fe0a7461349b58ad8d67ad9671220"/>
        <w:id w:val="18618348"/>
        <w:lock w:val="sdtLocked"/>
        <w:placeholder>
          <w:docPart w:val="GBC22222222222222222222222222222"/>
        </w:placeholder>
      </w:sdtPr>
      <w:sdtEndPr>
        <w:rPr>
          <w:rFonts w:hint="eastAsia"/>
          <w:szCs w:val="21"/>
        </w:rPr>
      </w:sdtEndPr>
      <w:sdtContent>
        <w:p w:rsidR="00B124AD" w:rsidRDefault="00264AEE" w:rsidP="005D1DBD">
          <w:pPr>
            <w:pStyle w:val="aff"/>
            <w:numPr>
              <w:ilvl w:val="0"/>
              <w:numId w:val="41"/>
            </w:numPr>
          </w:pPr>
          <w:r>
            <w:t>截至</w:t>
          </w:r>
          <w:r>
            <w:rPr>
              <w:rFonts w:hint="eastAsia"/>
            </w:rPr>
            <w:t>报告期内</w:t>
          </w:r>
          <w:r>
            <w:t>证券发行情况</w:t>
          </w:r>
        </w:p>
        <w:sdt>
          <w:sdtPr>
            <w:alias w:val="是否适用：截至报告期内证券发行情况[双击切换]"/>
            <w:tag w:val="_GBC_a9b53137ff4442baa307fbc68ebc8cbc"/>
            <w:id w:val="18618346"/>
            <w:lock w:val="sdtContentLocked"/>
            <w:placeholder>
              <w:docPart w:val="GBC22222222222222222222222222222"/>
            </w:placeholder>
          </w:sdtPr>
          <w:sdtContent>
            <w:p w:rsidR="00B124AD" w:rsidRDefault="00B46F5F" w:rsidP="00B124AD">
              <w:pPr>
                <w:rPr>
                  <w:szCs w:val="21"/>
                </w:rPr>
              </w:pPr>
              <w:r>
                <w:fldChar w:fldCharType="begin"/>
              </w:r>
              <w:r w:rsidR="00264AEE">
                <w:instrText xml:space="preserve">MACROBUTTON  SnrToggleCheckbox □适用 </w:instrText>
              </w:r>
              <w:r>
                <w:fldChar w:fldCharType="end"/>
              </w:r>
              <w:r>
                <w:fldChar w:fldCharType="begin"/>
              </w:r>
              <w:r w:rsidR="00264AEE">
                <w:instrText xml:space="preserve"> MACROBUTTON  SnrToggleCheckbox √不适用 </w:instrText>
              </w:r>
              <w:r>
                <w:fldChar w:fldCharType="end"/>
              </w:r>
            </w:p>
          </w:sdtContent>
        </w:sdt>
        <w:p w:rsidR="00B124AD" w:rsidRPr="00BD06E2" w:rsidRDefault="00264AEE">
          <w:pPr>
            <w:rPr>
              <w:sz w:val="21"/>
              <w:szCs w:val="21"/>
            </w:rPr>
          </w:pPr>
          <w:r w:rsidRPr="00BD06E2">
            <w:rPr>
              <w:sz w:val="21"/>
              <w:szCs w:val="21"/>
            </w:rPr>
            <w:t>截至</w:t>
          </w:r>
          <w:r w:rsidRPr="00BD06E2">
            <w:rPr>
              <w:rFonts w:hint="eastAsia"/>
              <w:sz w:val="21"/>
              <w:szCs w:val="21"/>
            </w:rPr>
            <w:t>报告期内</w:t>
          </w:r>
          <w:r w:rsidRPr="00BD06E2">
            <w:rPr>
              <w:sz w:val="21"/>
              <w:szCs w:val="21"/>
            </w:rPr>
            <w:t>证券发行情况的说明（存续期内利率不同的债券，请分别说明）：</w:t>
          </w:r>
        </w:p>
        <w:sdt>
          <w:sdtPr>
            <w:rPr>
              <w:rFonts w:hint="eastAsia"/>
              <w:szCs w:val="21"/>
            </w:rPr>
            <w:alias w:val="是否适用：截至报告期内证券发行情况的说明[双击切换]"/>
            <w:tag w:val="_GBC_41eee01683bd43189dc24a776753e295"/>
            <w:id w:val="18618347"/>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Content>
    </w:sdt>
    <w:p w:rsidR="00B124AD" w:rsidRDefault="00B124AD">
      <w:pPr>
        <w:rPr>
          <w:szCs w:val="21"/>
        </w:rPr>
      </w:pPr>
    </w:p>
    <w:sdt>
      <w:sdtPr>
        <w:rPr>
          <w:rFonts w:ascii="宋体" w:hAnsi="宋体" w:cs="宋体" w:hint="eastAsia"/>
          <w:b w:val="0"/>
          <w:bCs w:val="0"/>
          <w:kern w:val="0"/>
          <w:sz w:val="24"/>
          <w:szCs w:val="21"/>
        </w:rPr>
        <w:alias w:val="模块:公司普通股股份总数及股东结构变动及公司资产和负债结构的变动情况"/>
        <w:tag w:val="_SEC_55d557f291e34d7aa9de8836ddc0e9d1"/>
        <w:id w:val="18618350"/>
        <w:lock w:val="sdtLocked"/>
        <w:placeholder>
          <w:docPart w:val="GBC22222222222222222222222222222"/>
        </w:placeholder>
      </w:sdtPr>
      <w:sdtContent>
        <w:p w:rsidR="00B124AD" w:rsidRDefault="00264AEE" w:rsidP="005D1DBD">
          <w:pPr>
            <w:pStyle w:val="aff"/>
            <w:numPr>
              <w:ilvl w:val="0"/>
              <w:numId w:val="41"/>
            </w:numPr>
            <w:rPr>
              <w:szCs w:val="21"/>
            </w:rPr>
          </w:pPr>
          <w:r>
            <w:rPr>
              <w:rFonts w:hint="eastAsia"/>
              <w:szCs w:val="21"/>
            </w:rPr>
            <w:t>公司普通股股份总数及股东结构变动及公司资产和负债结构的变动情况</w:t>
          </w:r>
        </w:p>
        <w:sdt>
          <w:sdtPr>
            <w:rPr>
              <w:rFonts w:hint="eastAsia"/>
              <w:szCs w:val="21"/>
            </w:rPr>
            <w:alias w:val="是否适用：公司普通股股份总数及股东结构变动及公司资产和负债结构的变动情况[双击切换]"/>
            <w:tag w:val="_GBC_fb36c697d5b04775a7cf181dc8c2e9c2"/>
            <w:id w:val="18618349"/>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Content>
    </w:sdt>
    <w:p w:rsidR="00B124AD" w:rsidRDefault="00B124AD">
      <w:pPr>
        <w:rPr>
          <w:szCs w:val="21"/>
        </w:rPr>
      </w:pPr>
    </w:p>
    <w:sdt>
      <w:sdtPr>
        <w:rPr>
          <w:rFonts w:ascii="宋体" w:hAnsi="宋体" w:cs="宋体" w:hint="eastAsia"/>
          <w:b w:val="0"/>
          <w:bCs w:val="0"/>
          <w:kern w:val="0"/>
          <w:szCs w:val="21"/>
        </w:rPr>
        <w:alias w:val="模块:现存的内部职工股情况"/>
        <w:tag w:val="_SEC_7d189716ca09434ba6cf788f2153af73"/>
        <w:id w:val="18618352"/>
        <w:lock w:val="sdtLocked"/>
        <w:placeholder>
          <w:docPart w:val="GBC22222222222222222222222222222"/>
        </w:placeholder>
      </w:sdtPr>
      <w:sdtContent>
        <w:p w:rsidR="00B124AD" w:rsidRDefault="00264AEE" w:rsidP="005D1DBD">
          <w:pPr>
            <w:pStyle w:val="aff"/>
            <w:numPr>
              <w:ilvl w:val="0"/>
              <w:numId w:val="41"/>
            </w:numPr>
            <w:rPr>
              <w:szCs w:val="21"/>
            </w:rPr>
          </w:pPr>
          <w:r>
            <w:rPr>
              <w:rFonts w:hint="eastAsia"/>
              <w:szCs w:val="21"/>
            </w:rPr>
            <w:t>现存的内部职工股情况</w:t>
          </w:r>
        </w:p>
        <w:sdt>
          <w:sdtPr>
            <w:alias w:val="是否适用：现存的内部职工股情况[双击切换]"/>
            <w:tag w:val="_GBC_fa5e90226e14408b891f1c5a9dbbf2c5"/>
            <w:id w:val="18618351"/>
            <w:lock w:val="sdtContentLocked"/>
            <w:placeholder>
              <w:docPart w:val="GBC22222222222222222222222222222"/>
            </w:placeholder>
          </w:sdtPr>
          <w:sdtContent>
            <w:p w:rsidR="00B124AD" w:rsidRDefault="00B46F5F" w:rsidP="00B124AD">
              <w:pPr>
                <w:pStyle w:val="afe"/>
              </w:pPr>
              <w:r>
                <w:fldChar w:fldCharType="begin"/>
              </w:r>
              <w:r w:rsidR="00264AEE">
                <w:instrText xml:space="preserve">MACROBUTTON  SnrToggleCheckbox □适用 </w:instrText>
              </w:r>
              <w:r>
                <w:fldChar w:fldCharType="end"/>
              </w:r>
              <w:r>
                <w:fldChar w:fldCharType="begin"/>
              </w:r>
              <w:r w:rsidR="00264AEE">
                <w:instrText xml:space="preserve"> MACROBUTTON  SnrToggleCheckbox √不适用 </w:instrText>
              </w:r>
              <w:r>
                <w:fldChar w:fldCharType="end"/>
              </w:r>
            </w:p>
          </w:sdtContent>
        </w:sdt>
      </w:sdtContent>
    </w:sdt>
    <w:p w:rsidR="00B124AD" w:rsidRDefault="00264AEE" w:rsidP="005D1DBD">
      <w:pPr>
        <w:pStyle w:val="2CharCharChar"/>
        <w:numPr>
          <w:ilvl w:val="0"/>
          <w:numId w:val="38"/>
        </w:numPr>
      </w:pPr>
      <w:r>
        <w:t>股东</w:t>
      </w:r>
      <w:r>
        <w:rPr>
          <w:rFonts w:hint="eastAsia"/>
        </w:rPr>
        <w:t>和实际控制人</w:t>
      </w:r>
      <w:r>
        <w:t>情况</w:t>
      </w:r>
    </w:p>
    <w:sdt>
      <w:sdtPr>
        <w:rPr>
          <w:rFonts w:ascii="宋体" w:hAnsi="宋体" w:cs="宋体"/>
          <w:b w:val="0"/>
          <w:bCs w:val="0"/>
          <w:kern w:val="0"/>
          <w:sz w:val="24"/>
          <w:szCs w:val="21"/>
        </w:rPr>
        <w:alias w:val="模块:股东总数"/>
        <w:tag w:val="_SEC_ec591f1129e84625a91f2b73f19be202"/>
        <w:id w:val="18618358"/>
        <w:lock w:val="sdtLocked"/>
        <w:placeholder>
          <w:docPart w:val="GBC22222222222222222222222222222"/>
        </w:placeholder>
      </w:sdtPr>
      <w:sdtEndPr>
        <w:rPr>
          <w:rFonts w:hint="eastAsia"/>
          <w:sz w:val="21"/>
        </w:rPr>
      </w:sdtEndPr>
      <w:sdtContent>
        <w:p w:rsidR="00B124AD" w:rsidRDefault="00264AEE" w:rsidP="005D1DBD">
          <w:pPr>
            <w:pStyle w:val="aff"/>
            <w:numPr>
              <w:ilvl w:val="1"/>
              <w:numId w:val="42"/>
            </w:numPr>
            <w:tabs>
              <w:tab w:val="left" w:pos="851"/>
            </w:tabs>
            <w:ind w:left="426" w:hanging="426"/>
            <w:rPr>
              <w:szCs w:val="21"/>
            </w:rPr>
          </w:pPr>
          <w:r>
            <w:rPr>
              <w:rFonts w:hint="eastAsia"/>
              <w:szCs w:val="21"/>
            </w:rPr>
            <w:t>股东总数</w:t>
          </w:r>
        </w:p>
        <w:tbl>
          <w:tblPr>
            <w:tblStyle w:val="g2"/>
            <w:tblW w:w="0" w:type="auto"/>
            <w:tblLook w:val="04A0"/>
          </w:tblPr>
          <w:tblGrid>
            <w:gridCol w:w="4524"/>
            <w:gridCol w:w="4524"/>
          </w:tblGrid>
          <w:tr w:rsidR="00B124AD" w:rsidTr="00187B4D">
            <w:sdt>
              <w:sdtPr>
                <w:rPr>
                  <w:sz w:val="21"/>
                  <w:szCs w:val="21"/>
                </w:rPr>
                <w:tag w:val="_PLD_34738880649c43ac9597effd663adc10"/>
                <w:id w:val="18618353"/>
                <w:lock w:val="sdtLocked"/>
              </w:sdtPr>
              <w:sdtContent>
                <w:tc>
                  <w:tcPr>
                    <w:tcW w:w="4524" w:type="dxa"/>
                  </w:tcPr>
                  <w:p w:rsidR="00B124AD" w:rsidRPr="00DD2776" w:rsidRDefault="00264AEE">
                    <w:pPr>
                      <w:rPr>
                        <w:sz w:val="21"/>
                        <w:szCs w:val="21"/>
                      </w:rPr>
                    </w:pPr>
                    <w:r w:rsidRPr="00DD2776">
                      <w:rPr>
                        <w:sz w:val="21"/>
                        <w:szCs w:val="21"/>
                      </w:rPr>
                      <w:t>截止报告期末</w:t>
                    </w:r>
                    <w:r w:rsidRPr="00DD2776">
                      <w:rPr>
                        <w:rFonts w:hint="eastAsia"/>
                        <w:sz w:val="21"/>
                        <w:szCs w:val="21"/>
                      </w:rPr>
                      <w:t>普通股</w:t>
                    </w:r>
                    <w:r w:rsidRPr="00DD2776">
                      <w:rPr>
                        <w:sz w:val="21"/>
                        <w:szCs w:val="21"/>
                      </w:rPr>
                      <w:t>股东总数(户)</w:t>
                    </w:r>
                  </w:p>
                </w:tc>
              </w:sdtContent>
            </w:sdt>
            <w:sdt>
              <w:sdtPr>
                <w:rPr>
                  <w:sz w:val="21"/>
                  <w:szCs w:val="21"/>
                </w:rPr>
                <w:alias w:val="报告期末股东总数"/>
                <w:tag w:val="_GBC_510087fb1e024fb293d32127713e45f8"/>
                <w:id w:val="18618354"/>
                <w:lock w:val="sdtLocked"/>
              </w:sdtPr>
              <w:sdtContent>
                <w:tc>
                  <w:tcPr>
                    <w:tcW w:w="4524" w:type="dxa"/>
                  </w:tcPr>
                  <w:p w:rsidR="00B124AD" w:rsidRPr="00DD2776" w:rsidRDefault="00B52A22">
                    <w:pPr>
                      <w:jc w:val="right"/>
                      <w:rPr>
                        <w:sz w:val="21"/>
                        <w:szCs w:val="21"/>
                      </w:rPr>
                    </w:pPr>
                    <w:r w:rsidRPr="00DD2776">
                      <w:rPr>
                        <w:sz w:val="21"/>
                        <w:szCs w:val="21"/>
                      </w:rPr>
                      <w:t>19,681</w:t>
                    </w:r>
                  </w:p>
                </w:tc>
              </w:sdtContent>
            </w:sdt>
          </w:tr>
          <w:tr w:rsidR="00B124AD" w:rsidTr="00187B4D">
            <w:sdt>
              <w:sdtPr>
                <w:rPr>
                  <w:sz w:val="21"/>
                  <w:szCs w:val="21"/>
                </w:rPr>
                <w:tag w:val="_PLD_d41b7c4d29ef4d5cb2701ef9955403fb"/>
                <w:id w:val="18618355"/>
                <w:lock w:val="sdtLocked"/>
              </w:sdtPr>
              <w:sdtContent>
                <w:tc>
                  <w:tcPr>
                    <w:tcW w:w="4524" w:type="dxa"/>
                  </w:tcPr>
                  <w:p w:rsidR="00B124AD" w:rsidRPr="00DD2776" w:rsidRDefault="00264AEE">
                    <w:pPr>
                      <w:rPr>
                        <w:sz w:val="21"/>
                        <w:szCs w:val="21"/>
                      </w:rPr>
                    </w:pPr>
                    <w:r w:rsidRPr="00DD2776">
                      <w:rPr>
                        <w:rFonts w:hint="eastAsia"/>
                        <w:sz w:val="21"/>
                        <w:szCs w:val="21"/>
                      </w:rPr>
                      <w:t>年度报告披露日前上一月末的普通股股东总数</w:t>
                    </w:r>
                    <w:r w:rsidRPr="00DD2776">
                      <w:rPr>
                        <w:sz w:val="21"/>
                        <w:szCs w:val="21"/>
                      </w:rPr>
                      <w:t>(户)</w:t>
                    </w:r>
                  </w:p>
                </w:tc>
              </w:sdtContent>
            </w:sdt>
            <w:tc>
              <w:tcPr>
                <w:tcW w:w="4524" w:type="dxa"/>
              </w:tcPr>
              <w:p w:rsidR="00B124AD" w:rsidRPr="00DD2776" w:rsidRDefault="00DD2776">
                <w:pPr>
                  <w:jc w:val="right"/>
                  <w:rPr>
                    <w:sz w:val="21"/>
                    <w:szCs w:val="21"/>
                  </w:rPr>
                </w:pPr>
                <w:r w:rsidRPr="00DD2776">
                  <w:rPr>
                    <w:sz w:val="21"/>
                    <w:szCs w:val="21"/>
                  </w:rPr>
                  <w:t>19,296</w:t>
                </w:r>
              </w:p>
            </w:tc>
          </w:tr>
          <w:tr w:rsidR="00B124AD" w:rsidTr="00187B4D">
            <w:sdt>
              <w:sdtPr>
                <w:rPr>
                  <w:sz w:val="21"/>
                  <w:szCs w:val="21"/>
                </w:rPr>
                <w:tag w:val="_PLD_128bf4883d704a5b968c7e3ad90ab399"/>
                <w:id w:val="18618356"/>
                <w:lock w:val="sdtLocked"/>
              </w:sdtPr>
              <w:sdtContent>
                <w:tc>
                  <w:tcPr>
                    <w:tcW w:w="4524" w:type="dxa"/>
                  </w:tcPr>
                  <w:p w:rsidR="00B124AD" w:rsidRPr="00DD2776" w:rsidRDefault="00264AEE">
                    <w:pPr>
                      <w:rPr>
                        <w:sz w:val="21"/>
                        <w:szCs w:val="21"/>
                      </w:rPr>
                    </w:pPr>
                    <w:r w:rsidRPr="00DD2776">
                      <w:rPr>
                        <w:rFonts w:hint="eastAsia"/>
                        <w:sz w:val="21"/>
                        <w:szCs w:val="21"/>
                      </w:rPr>
                      <w:t>截止报告期末表决权恢复的优先股股东总数（户）</w:t>
                    </w:r>
                  </w:p>
                </w:tc>
              </w:sdtContent>
            </w:sdt>
            <w:tc>
              <w:tcPr>
                <w:tcW w:w="4524" w:type="dxa"/>
              </w:tcPr>
              <w:p w:rsidR="00B124AD" w:rsidRPr="00DD2776" w:rsidRDefault="00264AEE">
                <w:pPr>
                  <w:jc w:val="right"/>
                  <w:rPr>
                    <w:sz w:val="21"/>
                    <w:szCs w:val="21"/>
                  </w:rPr>
                </w:pPr>
                <w:r w:rsidRPr="00DD2776">
                  <w:rPr>
                    <w:rFonts w:hint="eastAsia"/>
                    <w:sz w:val="21"/>
                    <w:szCs w:val="21"/>
                  </w:rPr>
                  <w:t>0</w:t>
                </w:r>
              </w:p>
            </w:tc>
          </w:tr>
          <w:tr w:rsidR="00B124AD" w:rsidTr="00187B4D">
            <w:sdt>
              <w:sdtPr>
                <w:rPr>
                  <w:sz w:val="21"/>
                  <w:szCs w:val="21"/>
                </w:rPr>
                <w:tag w:val="_PLD_05812c57c24247e4acc80620ba300bf1"/>
                <w:id w:val="18618357"/>
                <w:lock w:val="sdtLocked"/>
              </w:sdtPr>
              <w:sdtContent>
                <w:tc>
                  <w:tcPr>
                    <w:tcW w:w="4524" w:type="dxa"/>
                  </w:tcPr>
                  <w:p w:rsidR="00B124AD" w:rsidRPr="00BD06E2" w:rsidRDefault="00264AEE">
                    <w:pPr>
                      <w:rPr>
                        <w:sz w:val="21"/>
                        <w:szCs w:val="21"/>
                      </w:rPr>
                    </w:pPr>
                    <w:r w:rsidRPr="00BD06E2">
                      <w:rPr>
                        <w:rFonts w:hint="eastAsia"/>
                        <w:sz w:val="21"/>
                        <w:szCs w:val="21"/>
                      </w:rPr>
                      <w:t>年度报告披露日前上一月末表决权恢复的优先股股东总数（户）</w:t>
                    </w:r>
                  </w:p>
                </w:tc>
              </w:sdtContent>
            </w:sdt>
            <w:tc>
              <w:tcPr>
                <w:tcW w:w="4524" w:type="dxa"/>
              </w:tcPr>
              <w:p w:rsidR="00B124AD" w:rsidRPr="00BD06E2" w:rsidRDefault="00264AEE">
                <w:pPr>
                  <w:jc w:val="right"/>
                  <w:rPr>
                    <w:sz w:val="21"/>
                    <w:szCs w:val="21"/>
                  </w:rPr>
                </w:pPr>
                <w:r w:rsidRPr="00BD06E2">
                  <w:rPr>
                    <w:rFonts w:hint="eastAsia"/>
                    <w:sz w:val="21"/>
                    <w:szCs w:val="21"/>
                  </w:rPr>
                  <w:t>0</w:t>
                </w:r>
              </w:p>
            </w:tc>
          </w:tr>
        </w:tbl>
        <w:p w:rsidR="00B124AD" w:rsidRDefault="00B46F5F">
          <w:pPr>
            <w:rPr>
              <w:szCs w:val="21"/>
            </w:rPr>
          </w:pPr>
        </w:p>
      </w:sdtContent>
    </w:sdt>
    <w:p w:rsidR="00B124AD" w:rsidRDefault="00264AEE" w:rsidP="005D1DBD">
      <w:pPr>
        <w:pStyle w:val="aff"/>
        <w:numPr>
          <w:ilvl w:val="1"/>
          <w:numId w:val="42"/>
        </w:numPr>
        <w:ind w:left="426" w:hanging="426"/>
      </w:pPr>
      <w:bookmarkStart w:id="80" w:name="_Toc342565998"/>
      <w:bookmarkStart w:id="81" w:name="_Toc342059485"/>
      <w:r>
        <w:rPr>
          <w:rFonts w:hint="eastAsia"/>
          <w:szCs w:val="21"/>
        </w:rPr>
        <w:t>截止报告期末前十名股东、前十名流通股东（或无限售条件股东）持股情况表</w:t>
      </w:r>
    </w:p>
    <w:bookmarkEnd w:id="81" w:displacedByCustomXml="next"/>
    <w:bookmarkEnd w:id="80" w:displacedByCustomXml="next"/>
    <w:bookmarkStart w:id="82" w:name="_Hlk27487213" w:displacedByCustomXml="next"/>
    <w:sdt>
      <w:sdtPr>
        <w:rPr>
          <w:rFonts w:hint="eastAsia"/>
          <w:szCs w:val="21"/>
        </w:rPr>
        <w:alias w:val="选项模块:前十名股东持股情况(已完成或不涉及股改)"/>
        <w:tag w:val="_SEC_f0d49341729546c79e65e551f2f6d5d7"/>
        <w:id w:val="18618429"/>
        <w:lock w:val="sdtLocked"/>
        <w:placeholder>
          <w:docPart w:val="GBC22222222222222222222222222222"/>
        </w:placeholder>
      </w:sdtPr>
      <w:sdtContent>
        <w:p w:rsidR="00B124AD" w:rsidRDefault="00264AEE" w:rsidP="00BD06E2">
          <w:pPr>
            <w:ind w:firstLineChars="1900" w:firstLine="4560"/>
            <w:jc w:val="right"/>
            <w:rPr>
              <w:szCs w:val="21"/>
            </w:rPr>
          </w:pPr>
          <w:r>
            <w:rPr>
              <w:bCs/>
              <w:szCs w:val="21"/>
            </w:rPr>
            <w:t>单位:</w:t>
          </w:r>
          <w:sdt>
            <w:sdtPr>
              <w:rPr>
                <w:bCs/>
                <w:szCs w:val="21"/>
              </w:rPr>
              <w:alias w:val="单位：前十名股东持股情况"/>
              <w:tag w:val="_GBC_b59e95c09d914c83b42ae5b68d0d6987"/>
              <w:id w:val="18618359"/>
              <w:lock w:val="sdtLocked"/>
              <w:placeholder>
                <w:docPart w:val="GBC22222222222222222222222222222"/>
              </w:placeholder>
              <w:comboBox>
                <w:listItem w:displayText="股" w:value="1"/>
                <w:listItem w:displayText="千股" w:value="1000"/>
                <w:listItem w:displayText="万股" w:value="10000"/>
                <w:listItem w:displayText="百万股" w:value="1000000"/>
                <w:listItem w:displayText="亿股" w:value="100000000"/>
              </w:comboBox>
            </w:sdtPr>
            <w:sdtContent>
              <w:r>
                <w:rPr>
                  <w:bCs/>
                  <w:szCs w:val="21"/>
                </w:rPr>
                <w:t>股</w:t>
              </w:r>
            </w:sdtContent>
          </w:sdt>
        </w:p>
        <w:tbl>
          <w:tblPr>
            <w:tblStyle w:val="g1"/>
            <w:tblW w:w="10207"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83"/>
            <w:gridCol w:w="1161"/>
            <w:gridCol w:w="1422"/>
            <w:gridCol w:w="845"/>
            <w:gridCol w:w="492"/>
            <w:gridCol w:w="605"/>
            <w:gridCol w:w="1104"/>
            <w:gridCol w:w="426"/>
            <w:gridCol w:w="1369"/>
          </w:tblGrid>
          <w:tr w:rsidR="00B124AD" w:rsidTr="00B52A22">
            <w:trPr>
              <w:cantSplit/>
            </w:trPr>
            <w:sdt>
              <w:sdtPr>
                <w:tag w:val="_PLD_24df4809593844edaa66efb3a341ee51"/>
                <w:id w:val="18618360"/>
                <w:lock w:val="sdtLocked"/>
              </w:sdtPr>
              <w:sdtContent>
                <w:tc>
                  <w:tcPr>
                    <w:tcW w:w="10207" w:type="dxa"/>
                    <w:gridSpan w:val="9"/>
                    <w:shd w:val="clear" w:color="auto" w:fill="auto"/>
                    <w:vAlign w:val="center"/>
                  </w:tcPr>
                  <w:p w:rsidR="00B124AD" w:rsidRPr="00BD06E2" w:rsidRDefault="00264AEE" w:rsidP="00B124AD">
                    <w:pPr>
                      <w:pStyle w:val="aff7"/>
                      <w:jc w:val="center"/>
                      <w:rPr>
                        <w:rFonts w:ascii="宋体" w:hAnsi="宋体"/>
                      </w:rPr>
                    </w:pPr>
                    <w:r w:rsidRPr="00BD06E2">
                      <w:rPr>
                        <w:rFonts w:ascii="宋体" w:hAnsi="宋体"/>
                      </w:rPr>
                      <w:t>前十名股东持股情况</w:t>
                    </w:r>
                  </w:p>
                </w:tc>
              </w:sdtContent>
            </w:sdt>
          </w:tr>
          <w:tr w:rsidR="00B52A22" w:rsidTr="00B52A22">
            <w:trPr>
              <w:cantSplit/>
            </w:trPr>
            <w:sdt>
              <w:sdtPr>
                <w:rPr>
                  <w:sz w:val="21"/>
                  <w:szCs w:val="21"/>
                </w:rPr>
                <w:tag w:val="_PLD_0ba2d54fa3c9464e80dbdf714dce7b9e"/>
                <w:id w:val="18618361"/>
                <w:lock w:val="sdtLocked"/>
              </w:sdtPr>
              <w:sdtContent>
                <w:tc>
                  <w:tcPr>
                    <w:tcW w:w="2783" w:type="dxa"/>
                    <w:vMerge w:val="restart"/>
                    <w:shd w:val="clear" w:color="auto" w:fill="auto"/>
                    <w:vAlign w:val="center"/>
                  </w:tcPr>
                  <w:p w:rsidR="00B124AD" w:rsidRPr="00BD06E2" w:rsidRDefault="00264AEE" w:rsidP="00B124AD">
                    <w:pPr>
                      <w:jc w:val="center"/>
                      <w:rPr>
                        <w:sz w:val="21"/>
                        <w:szCs w:val="21"/>
                      </w:rPr>
                    </w:pPr>
                    <w:r w:rsidRPr="00BD06E2">
                      <w:rPr>
                        <w:sz w:val="21"/>
                        <w:szCs w:val="21"/>
                      </w:rPr>
                      <w:t>股东名称</w:t>
                    </w:r>
                  </w:p>
                  <w:p w:rsidR="00B124AD" w:rsidRPr="00BD06E2" w:rsidRDefault="00264AEE" w:rsidP="00B124AD">
                    <w:pPr>
                      <w:jc w:val="center"/>
                      <w:rPr>
                        <w:sz w:val="21"/>
                        <w:szCs w:val="21"/>
                      </w:rPr>
                    </w:pPr>
                    <w:r w:rsidRPr="00BD06E2">
                      <w:rPr>
                        <w:rFonts w:hint="eastAsia"/>
                        <w:sz w:val="21"/>
                        <w:szCs w:val="21"/>
                      </w:rPr>
                      <w:t>（全称）</w:t>
                    </w:r>
                  </w:p>
                </w:tc>
              </w:sdtContent>
            </w:sdt>
            <w:sdt>
              <w:sdtPr>
                <w:rPr>
                  <w:sz w:val="21"/>
                  <w:szCs w:val="21"/>
                </w:rPr>
                <w:tag w:val="_PLD_f9f426369e0e4ee8866f97c1ed6b1a8c"/>
                <w:id w:val="18618362"/>
                <w:lock w:val="sdtLocked"/>
              </w:sdtPr>
              <w:sdtContent>
                <w:tc>
                  <w:tcPr>
                    <w:tcW w:w="1161" w:type="dxa"/>
                    <w:vMerge w:val="restart"/>
                    <w:shd w:val="clear" w:color="auto" w:fill="auto"/>
                    <w:vAlign w:val="center"/>
                  </w:tcPr>
                  <w:p w:rsidR="00B124AD" w:rsidRPr="00BD06E2" w:rsidRDefault="00264AEE" w:rsidP="00B124AD">
                    <w:pPr>
                      <w:jc w:val="center"/>
                      <w:rPr>
                        <w:sz w:val="21"/>
                        <w:szCs w:val="21"/>
                      </w:rPr>
                    </w:pPr>
                    <w:r w:rsidRPr="00BD06E2">
                      <w:rPr>
                        <w:sz w:val="21"/>
                        <w:szCs w:val="21"/>
                      </w:rPr>
                      <w:t>报告期内增减</w:t>
                    </w:r>
                  </w:p>
                </w:tc>
              </w:sdtContent>
            </w:sdt>
            <w:sdt>
              <w:sdtPr>
                <w:rPr>
                  <w:sz w:val="21"/>
                  <w:szCs w:val="21"/>
                </w:rPr>
                <w:tag w:val="_PLD_7a7c2c26cd7c48b88fdc2b7cd791fb75"/>
                <w:id w:val="18618363"/>
                <w:lock w:val="sdtLocked"/>
              </w:sdtPr>
              <w:sdtContent>
                <w:tc>
                  <w:tcPr>
                    <w:tcW w:w="1422" w:type="dxa"/>
                    <w:vMerge w:val="restart"/>
                    <w:shd w:val="clear" w:color="auto" w:fill="auto"/>
                    <w:vAlign w:val="center"/>
                  </w:tcPr>
                  <w:p w:rsidR="00B124AD" w:rsidRPr="00BD06E2" w:rsidRDefault="00264AEE" w:rsidP="00B124AD">
                    <w:pPr>
                      <w:jc w:val="center"/>
                      <w:rPr>
                        <w:sz w:val="21"/>
                        <w:szCs w:val="21"/>
                      </w:rPr>
                    </w:pPr>
                    <w:r w:rsidRPr="00BD06E2">
                      <w:rPr>
                        <w:sz w:val="21"/>
                        <w:szCs w:val="21"/>
                      </w:rPr>
                      <w:t>期末持股数量</w:t>
                    </w:r>
                  </w:p>
                </w:tc>
              </w:sdtContent>
            </w:sdt>
            <w:sdt>
              <w:sdtPr>
                <w:rPr>
                  <w:sz w:val="21"/>
                  <w:szCs w:val="21"/>
                </w:rPr>
                <w:tag w:val="_PLD_7ada2b5c4bf3461ba53f977e5918deeb"/>
                <w:id w:val="18618364"/>
                <w:lock w:val="sdtLocked"/>
              </w:sdtPr>
              <w:sdtContent>
                <w:tc>
                  <w:tcPr>
                    <w:tcW w:w="845" w:type="dxa"/>
                    <w:vMerge w:val="restart"/>
                    <w:shd w:val="clear" w:color="auto" w:fill="auto"/>
                    <w:vAlign w:val="center"/>
                  </w:tcPr>
                  <w:p w:rsidR="00B124AD" w:rsidRPr="00BD06E2" w:rsidRDefault="00264AEE" w:rsidP="00B124AD">
                    <w:pPr>
                      <w:jc w:val="center"/>
                      <w:rPr>
                        <w:sz w:val="21"/>
                        <w:szCs w:val="21"/>
                      </w:rPr>
                    </w:pPr>
                    <w:r w:rsidRPr="00BD06E2">
                      <w:rPr>
                        <w:sz w:val="21"/>
                        <w:szCs w:val="21"/>
                      </w:rPr>
                      <w:t>比例(%)</w:t>
                    </w:r>
                  </w:p>
                </w:tc>
              </w:sdtContent>
            </w:sdt>
            <w:sdt>
              <w:sdtPr>
                <w:tag w:val="_PLD_2298149078e34b0599c3f6e60395c75e"/>
                <w:id w:val="18618365"/>
                <w:lock w:val="sdtLocked"/>
              </w:sdtPr>
              <w:sdtContent>
                <w:tc>
                  <w:tcPr>
                    <w:tcW w:w="1097" w:type="dxa"/>
                    <w:gridSpan w:val="2"/>
                    <w:vMerge w:val="restart"/>
                    <w:shd w:val="clear" w:color="auto" w:fill="auto"/>
                    <w:vAlign w:val="center"/>
                  </w:tcPr>
                  <w:p w:rsidR="00B124AD" w:rsidRPr="00BD06E2" w:rsidRDefault="00264AEE" w:rsidP="00B124AD">
                    <w:pPr>
                      <w:pStyle w:val="affd"/>
                      <w:rPr>
                        <w:rFonts w:ascii="宋体" w:hAnsi="宋体"/>
                        <w:bCs/>
                      </w:rPr>
                    </w:pPr>
                    <w:r w:rsidRPr="00BD06E2">
                      <w:rPr>
                        <w:rFonts w:ascii="宋体" w:hAnsi="宋体"/>
                        <w:bCs/>
                      </w:rPr>
                      <w:t>持有有限售条件股份数量</w:t>
                    </w:r>
                  </w:p>
                </w:tc>
              </w:sdtContent>
            </w:sdt>
            <w:sdt>
              <w:sdtPr>
                <w:rPr>
                  <w:sz w:val="21"/>
                  <w:szCs w:val="21"/>
                </w:rPr>
                <w:tag w:val="_PLD_5b606c67fdae49ab9a6a7ca84c6fc0d8"/>
                <w:id w:val="18618366"/>
                <w:lock w:val="sdtLocked"/>
              </w:sdtPr>
              <w:sdtContent>
                <w:tc>
                  <w:tcPr>
                    <w:tcW w:w="1530" w:type="dxa"/>
                    <w:gridSpan w:val="2"/>
                    <w:shd w:val="clear" w:color="auto" w:fill="auto"/>
                    <w:vAlign w:val="center"/>
                  </w:tcPr>
                  <w:p w:rsidR="00B124AD" w:rsidRPr="00BD06E2" w:rsidRDefault="00264AEE" w:rsidP="00B124AD">
                    <w:pPr>
                      <w:jc w:val="center"/>
                      <w:rPr>
                        <w:sz w:val="21"/>
                        <w:szCs w:val="21"/>
                      </w:rPr>
                    </w:pPr>
                    <w:r w:rsidRPr="00BD06E2">
                      <w:rPr>
                        <w:sz w:val="21"/>
                        <w:szCs w:val="21"/>
                      </w:rPr>
                      <w:t>质押或冻结情况</w:t>
                    </w:r>
                  </w:p>
                </w:tc>
              </w:sdtContent>
            </w:sdt>
            <w:sdt>
              <w:sdtPr>
                <w:rPr>
                  <w:sz w:val="21"/>
                  <w:szCs w:val="21"/>
                </w:rPr>
                <w:tag w:val="_PLD_606c475ce7f74819b173b921af518995"/>
                <w:id w:val="18618367"/>
                <w:lock w:val="sdtLocked"/>
              </w:sdtPr>
              <w:sdtContent>
                <w:tc>
                  <w:tcPr>
                    <w:tcW w:w="1369" w:type="dxa"/>
                    <w:vMerge w:val="restart"/>
                    <w:shd w:val="clear" w:color="auto" w:fill="auto"/>
                    <w:vAlign w:val="center"/>
                  </w:tcPr>
                  <w:p w:rsidR="00B124AD" w:rsidRPr="00BD06E2" w:rsidRDefault="00264AEE" w:rsidP="00B124AD">
                    <w:pPr>
                      <w:jc w:val="center"/>
                      <w:rPr>
                        <w:sz w:val="21"/>
                        <w:szCs w:val="21"/>
                      </w:rPr>
                    </w:pPr>
                    <w:r w:rsidRPr="00BD06E2">
                      <w:rPr>
                        <w:sz w:val="21"/>
                        <w:szCs w:val="21"/>
                      </w:rPr>
                      <w:t>股东</w:t>
                    </w:r>
                  </w:p>
                  <w:p w:rsidR="00B124AD" w:rsidRPr="00BD06E2" w:rsidRDefault="00264AEE" w:rsidP="00B124AD">
                    <w:pPr>
                      <w:jc w:val="center"/>
                      <w:rPr>
                        <w:sz w:val="21"/>
                        <w:szCs w:val="21"/>
                      </w:rPr>
                    </w:pPr>
                    <w:r w:rsidRPr="00BD06E2">
                      <w:rPr>
                        <w:sz w:val="21"/>
                        <w:szCs w:val="21"/>
                      </w:rPr>
                      <w:t>性质</w:t>
                    </w:r>
                  </w:p>
                </w:tc>
              </w:sdtContent>
            </w:sdt>
          </w:tr>
          <w:tr w:rsidR="00B52A22" w:rsidTr="00B52A22">
            <w:trPr>
              <w:cantSplit/>
            </w:trPr>
            <w:tc>
              <w:tcPr>
                <w:tcW w:w="2783" w:type="dxa"/>
                <w:vMerge/>
                <w:tcBorders>
                  <w:bottom w:val="single" w:sz="4" w:space="0" w:color="auto"/>
                </w:tcBorders>
                <w:shd w:val="clear" w:color="auto" w:fill="auto"/>
              </w:tcPr>
              <w:p w:rsidR="00B124AD" w:rsidRPr="00BD06E2" w:rsidRDefault="00B124AD" w:rsidP="00B124AD">
                <w:pPr>
                  <w:jc w:val="center"/>
                  <w:rPr>
                    <w:sz w:val="21"/>
                    <w:szCs w:val="21"/>
                  </w:rPr>
                </w:pPr>
              </w:p>
            </w:tc>
            <w:tc>
              <w:tcPr>
                <w:tcW w:w="1161" w:type="dxa"/>
                <w:vMerge/>
                <w:tcBorders>
                  <w:bottom w:val="single" w:sz="4" w:space="0" w:color="auto"/>
                </w:tcBorders>
                <w:shd w:val="clear" w:color="auto" w:fill="auto"/>
              </w:tcPr>
              <w:p w:rsidR="00B124AD" w:rsidRPr="00BD06E2" w:rsidRDefault="00B124AD" w:rsidP="00B124AD">
                <w:pPr>
                  <w:jc w:val="center"/>
                  <w:rPr>
                    <w:sz w:val="21"/>
                    <w:szCs w:val="21"/>
                  </w:rPr>
                </w:pPr>
              </w:p>
            </w:tc>
            <w:tc>
              <w:tcPr>
                <w:tcW w:w="1422" w:type="dxa"/>
                <w:vMerge/>
                <w:tcBorders>
                  <w:bottom w:val="single" w:sz="4" w:space="0" w:color="auto"/>
                </w:tcBorders>
                <w:shd w:val="clear" w:color="auto" w:fill="auto"/>
              </w:tcPr>
              <w:p w:rsidR="00B124AD" w:rsidRPr="00BD06E2" w:rsidRDefault="00B124AD" w:rsidP="00B124AD">
                <w:pPr>
                  <w:jc w:val="center"/>
                  <w:rPr>
                    <w:sz w:val="21"/>
                    <w:szCs w:val="21"/>
                  </w:rPr>
                </w:pPr>
              </w:p>
            </w:tc>
            <w:tc>
              <w:tcPr>
                <w:tcW w:w="845" w:type="dxa"/>
                <w:vMerge/>
                <w:tcBorders>
                  <w:bottom w:val="single" w:sz="4" w:space="0" w:color="auto"/>
                </w:tcBorders>
                <w:shd w:val="clear" w:color="auto" w:fill="auto"/>
              </w:tcPr>
              <w:p w:rsidR="00B124AD" w:rsidRPr="00BD06E2" w:rsidRDefault="00B124AD" w:rsidP="00B124AD">
                <w:pPr>
                  <w:jc w:val="center"/>
                  <w:rPr>
                    <w:sz w:val="21"/>
                    <w:szCs w:val="21"/>
                  </w:rPr>
                </w:pPr>
              </w:p>
            </w:tc>
            <w:tc>
              <w:tcPr>
                <w:tcW w:w="1097" w:type="dxa"/>
                <w:gridSpan w:val="2"/>
                <w:vMerge/>
                <w:tcBorders>
                  <w:bottom w:val="single" w:sz="4" w:space="0" w:color="auto"/>
                </w:tcBorders>
                <w:shd w:val="clear" w:color="auto" w:fill="auto"/>
              </w:tcPr>
              <w:p w:rsidR="00B124AD" w:rsidRPr="00BD06E2" w:rsidRDefault="00B124AD" w:rsidP="00B124AD">
                <w:pPr>
                  <w:jc w:val="center"/>
                  <w:rPr>
                    <w:sz w:val="21"/>
                    <w:szCs w:val="21"/>
                  </w:rPr>
                </w:pPr>
              </w:p>
            </w:tc>
            <w:sdt>
              <w:sdtPr>
                <w:rPr>
                  <w:sz w:val="21"/>
                  <w:szCs w:val="21"/>
                </w:rPr>
                <w:tag w:val="_PLD_3bd99d2d4b54427eadff699d0cd4d121"/>
                <w:id w:val="18618368"/>
                <w:lock w:val="sdtLocked"/>
              </w:sdtPr>
              <w:sdtContent>
                <w:tc>
                  <w:tcPr>
                    <w:tcW w:w="1104" w:type="dxa"/>
                    <w:tcBorders>
                      <w:bottom w:val="single" w:sz="4" w:space="0" w:color="auto"/>
                    </w:tcBorders>
                    <w:shd w:val="clear" w:color="auto" w:fill="auto"/>
                    <w:vAlign w:val="center"/>
                  </w:tcPr>
                  <w:p w:rsidR="00B124AD" w:rsidRPr="00BD06E2" w:rsidRDefault="00264AEE" w:rsidP="00B124AD">
                    <w:pPr>
                      <w:jc w:val="center"/>
                      <w:rPr>
                        <w:sz w:val="21"/>
                        <w:szCs w:val="21"/>
                      </w:rPr>
                    </w:pPr>
                    <w:r w:rsidRPr="00BD06E2">
                      <w:rPr>
                        <w:sz w:val="21"/>
                        <w:szCs w:val="21"/>
                      </w:rPr>
                      <w:t>股份</w:t>
                    </w:r>
                  </w:p>
                  <w:p w:rsidR="00B124AD" w:rsidRPr="00BD06E2" w:rsidRDefault="00264AEE" w:rsidP="00B124AD">
                    <w:pPr>
                      <w:jc w:val="center"/>
                      <w:rPr>
                        <w:sz w:val="21"/>
                        <w:szCs w:val="21"/>
                      </w:rPr>
                    </w:pPr>
                    <w:r w:rsidRPr="00BD06E2">
                      <w:rPr>
                        <w:sz w:val="21"/>
                        <w:szCs w:val="21"/>
                      </w:rPr>
                      <w:t>状态</w:t>
                    </w:r>
                  </w:p>
                </w:tc>
              </w:sdtContent>
            </w:sdt>
            <w:sdt>
              <w:sdtPr>
                <w:rPr>
                  <w:sz w:val="21"/>
                  <w:szCs w:val="21"/>
                </w:rPr>
                <w:tag w:val="_PLD_b142804038a1449486c51d7e1e6a38b5"/>
                <w:id w:val="18618369"/>
                <w:lock w:val="sdtLocked"/>
              </w:sdtPr>
              <w:sdtContent>
                <w:tc>
                  <w:tcPr>
                    <w:tcW w:w="426" w:type="dxa"/>
                    <w:tcBorders>
                      <w:bottom w:val="single" w:sz="4" w:space="0" w:color="auto"/>
                    </w:tcBorders>
                    <w:shd w:val="clear" w:color="auto" w:fill="auto"/>
                    <w:vAlign w:val="center"/>
                  </w:tcPr>
                  <w:p w:rsidR="00B124AD" w:rsidRPr="00BD06E2" w:rsidRDefault="00264AEE" w:rsidP="00B124AD">
                    <w:pPr>
                      <w:jc w:val="center"/>
                      <w:rPr>
                        <w:sz w:val="21"/>
                        <w:szCs w:val="21"/>
                      </w:rPr>
                    </w:pPr>
                    <w:r w:rsidRPr="00BD06E2">
                      <w:rPr>
                        <w:sz w:val="21"/>
                        <w:szCs w:val="21"/>
                      </w:rPr>
                      <w:t>数量</w:t>
                    </w:r>
                  </w:p>
                </w:tc>
              </w:sdtContent>
            </w:sdt>
            <w:tc>
              <w:tcPr>
                <w:tcW w:w="1369" w:type="dxa"/>
                <w:vMerge/>
                <w:shd w:val="clear" w:color="auto" w:fill="auto"/>
              </w:tcPr>
              <w:p w:rsidR="00B124AD" w:rsidRPr="00BD06E2" w:rsidRDefault="00B124AD" w:rsidP="00B124AD">
                <w:pPr>
                  <w:jc w:val="center"/>
                  <w:rPr>
                    <w:sz w:val="21"/>
                    <w:szCs w:val="21"/>
                  </w:rPr>
                </w:pPr>
              </w:p>
            </w:tc>
          </w:tr>
          <w:sdt>
            <w:sdtPr>
              <w:rPr>
                <w:sz w:val="21"/>
                <w:szCs w:val="21"/>
              </w:rPr>
              <w:alias w:val="前十名股东持股情况"/>
              <w:tag w:val="_TUP_375f0b0ef895481e95fad4a1b5ff4103"/>
              <w:id w:val="18618372"/>
              <w:lock w:val="sdtLocked"/>
            </w:sdtPr>
            <w:sdtContent>
              <w:tr w:rsidR="00B52A22" w:rsidTr="00B52A22">
                <w:trPr>
                  <w:cantSplit/>
                </w:trPr>
                <w:tc>
                  <w:tcPr>
                    <w:tcW w:w="2783" w:type="dxa"/>
                    <w:shd w:val="clear" w:color="auto" w:fill="auto"/>
                  </w:tcPr>
                  <w:p w:rsidR="00B124AD" w:rsidRPr="00BD06E2" w:rsidRDefault="00264AEE" w:rsidP="00B124AD">
                    <w:pPr>
                      <w:rPr>
                        <w:sz w:val="21"/>
                        <w:szCs w:val="21"/>
                      </w:rPr>
                    </w:pPr>
                    <w:r w:rsidRPr="00BD06E2">
                      <w:rPr>
                        <w:sz w:val="21"/>
                        <w:szCs w:val="21"/>
                      </w:rPr>
                      <w:t>冶金自动化研究设计院</w:t>
                    </w:r>
                  </w:p>
                </w:tc>
                <w:tc>
                  <w:tcPr>
                    <w:tcW w:w="1161" w:type="dxa"/>
                    <w:shd w:val="clear" w:color="auto" w:fill="auto"/>
                  </w:tcPr>
                  <w:p w:rsidR="00B124AD" w:rsidRPr="00BD06E2" w:rsidRDefault="00264AEE" w:rsidP="00B124AD">
                    <w:pPr>
                      <w:jc w:val="right"/>
                      <w:rPr>
                        <w:sz w:val="21"/>
                        <w:szCs w:val="21"/>
                      </w:rPr>
                    </w:pPr>
                    <w:r w:rsidRPr="00BD06E2">
                      <w:rPr>
                        <w:rFonts w:hint="eastAsia"/>
                        <w:sz w:val="21"/>
                        <w:szCs w:val="21"/>
                      </w:rPr>
                      <w:t>0</w:t>
                    </w:r>
                  </w:p>
                </w:tc>
                <w:tc>
                  <w:tcPr>
                    <w:tcW w:w="1422" w:type="dxa"/>
                    <w:shd w:val="clear" w:color="auto" w:fill="auto"/>
                  </w:tcPr>
                  <w:p w:rsidR="00B124AD" w:rsidRPr="00BD06E2" w:rsidRDefault="00264AEE" w:rsidP="00B124AD">
                    <w:pPr>
                      <w:jc w:val="right"/>
                      <w:rPr>
                        <w:sz w:val="21"/>
                        <w:szCs w:val="21"/>
                      </w:rPr>
                    </w:pPr>
                    <w:r w:rsidRPr="00BD06E2">
                      <w:rPr>
                        <w:sz w:val="21"/>
                        <w:szCs w:val="21"/>
                      </w:rPr>
                      <w:t>96,061,025</w:t>
                    </w:r>
                  </w:p>
                </w:tc>
                <w:tc>
                  <w:tcPr>
                    <w:tcW w:w="845" w:type="dxa"/>
                    <w:shd w:val="clear" w:color="auto" w:fill="auto"/>
                  </w:tcPr>
                  <w:p w:rsidR="00B124AD" w:rsidRPr="00BD06E2" w:rsidRDefault="00264AEE" w:rsidP="00B124AD">
                    <w:pPr>
                      <w:jc w:val="right"/>
                      <w:rPr>
                        <w:sz w:val="21"/>
                        <w:szCs w:val="21"/>
                      </w:rPr>
                    </w:pPr>
                    <w:r w:rsidRPr="00BD06E2">
                      <w:rPr>
                        <w:sz w:val="21"/>
                        <w:szCs w:val="21"/>
                      </w:rPr>
                      <w:t>42.95</w:t>
                    </w:r>
                  </w:p>
                </w:tc>
                <w:tc>
                  <w:tcPr>
                    <w:tcW w:w="1097" w:type="dxa"/>
                    <w:gridSpan w:val="2"/>
                    <w:shd w:val="clear" w:color="auto" w:fill="auto"/>
                  </w:tcPr>
                  <w:p w:rsidR="00B124AD" w:rsidRPr="00BD06E2" w:rsidRDefault="00264AEE" w:rsidP="00B124AD">
                    <w:pPr>
                      <w:jc w:val="right"/>
                      <w:rPr>
                        <w:sz w:val="21"/>
                        <w:szCs w:val="21"/>
                      </w:rPr>
                    </w:pPr>
                    <w:r w:rsidRPr="00BD06E2">
                      <w:rPr>
                        <w:rFonts w:hint="eastAsia"/>
                        <w:sz w:val="21"/>
                        <w:szCs w:val="21"/>
                      </w:rPr>
                      <w:t>0</w:t>
                    </w:r>
                  </w:p>
                </w:tc>
                <w:sdt>
                  <w:sdtPr>
                    <w:rPr>
                      <w:sz w:val="21"/>
                      <w:szCs w:val="21"/>
                    </w:rPr>
                    <w:alias w:val="前十名股东持有股份状态"/>
                    <w:tag w:val="_GBC_b1d75720a0264954a4777995ec34f48e"/>
                    <w:id w:val="18618370"/>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1104" w:type="dxa"/>
                        <w:shd w:val="clear" w:color="auto" w:fill="auto"/>
                        <w:vAlign w:val="center"/>
                      </w:tcPr>
                      <w:p w:rsidR="00B124AD" w:rsidRPr="00BD06E2" w:rsidRDefault="00264AEE" w:rsidP="00B124AD">
                        <w:pPr>
                          <w:jc w:val="center"/>
                          <w:rPr>
                            <w:sz w:val="21"/>
                            <w:szCs w:val="21"/>
                          </w:rPr>
                        </w:pPr>
                        <w:r w:rsidRPr="00BD06E2">
                          <w:rPr>
                            <w:sz w:val="21"/>
                            <w:szCs w:val="21"/>
                          </w:rPr>
                          <w:t>无</w:t>
                        </w:r>
                      </w:p>
                    </w:tc>
                  </w:sdtContent>
                </w:sdt>
                <w:tc>
                  <w:tcPr>
                    <w:tcW w:w="426" w:type="dxa"/>
                    <w:shd w:val="clear" w:color="auto" w:fill="auto"/>
                  </w:tcPr>
                  <w:p w:rsidR="00B124AD" w:rsidRPr="00BD06E2" w:rsidRDefault="00B124AD" w:rsidP="00B124AD">
                    <w:pPr>
                      <w:jc w:val="right"/>
                      <w:rPr>
                        <w:sz w:val="21"/>
                        <w:szCs w:val="21"/>
                      </w:rPr>
                    </w:pPr>
                  </w:p>
                </w:tc>
                <w:sdt>
                  <w:sdtPr>
                    <w:rPr>
                      <w:sz w:val="21"/>
                      <w:szCs w:val="21"/>
                    </w:rPr>
                    <w:alias w:val="前十名股东的股东性质"/>
                    <w:tag w:val="_GBC_a828ebc3e54d4853b751e50ab398fd28"/>
                    <w:id w:val="18618371"/>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1369" w:type="dxa"/>
                        <w:shd w:val="clear" w:color="auto" w:fill="auto"/>
                      </w:tcPr>
                      <w:p w:rsidR="00B124AD" w:rsidRPr="00BD06E2" w:rsidRDefault="00264AEE" w:rsidP="00B124AD">
                        <w:pPr>
                          <w:rPr>
                            <w:sz w:val="21"/>
                            <w:szCs w:val="21"/>
                          </w:rPr>
                        </w:pPr>
                        <w:r w:rsidRPr="00BD06E2">
                          <w:rPr>
                            <w:sz w:val="21"/>
                            <w:szCs w:val="21"/>
                          </w:rPr>
                          <w:t>国有法人</w:t>
                        </w:r>
                      </w:p>
                    </w:tc>
                  </w:sdtContent>
                </w:sdt>
              </w:tr>
            </w:sdtContent>
          </w:sdt>
          <w:sdt>
            <w:sdtPr>
              <w:rPr>
                <w:sz w:val="21"/>
                <w:szCs w:val="21"/>
              </w:rPr>
              <w:alias w:val="前十名股东持股情况"/>
              <w:tag w:val="_TUP_375f0b0ef895481e95fad4a1b5ff4103"/>
              <w:id w:val="18618375"/>
              <w:lock w:val="sdtLocked"/>
            </w:sdtPr>
            <w:sdtContent>
              <w:tr w:rsidR="00B52A22" w:rsidTr="00B52A22">
                <w:trPr>
                  <w:cantSplit/>
                </w:trPr>
                <w:tc>
                  <w:tcPr>
                    <w:tcW w:w="2783" w:type="dxa"/>
                    <w:shd w:val="clear" w:color="auto" w:fill="auto"/>
                  </w:tcPr>
                  <w:p w:rsidR="00B124AD" w:rsidRPr="00BD06E2" w:rsidRDefault="00264AEE" w:rsidP="00B124AD">
                    <w:pPr>
                      <w:rPr>
                        <w:sz w:val="21"/>
                        <w:szCs w:val="21"/>
                      </w:rPr>
                    </w:pPr>
                    <w:r w:rsidRPr="00BD06E2">
                      <w:rPr>
                        <w:sz w:val="21"/>
                        <w:szCs w:val="21"/>
                      </w:rPr>
                      <w:t>北京富丰高科技发展总公司</w:t>
                    </w:r>
                  </w:p>
                </w:tc>
                <w:tc>
                  <w:tcPr>
                    <w:tcW w:w="1161" w:type="dxa"/>
                    <w:shd w:val="clear" w:color="auto" w:fill="auto"/>
                  </w:tcPr>
                  <w:p w:rsidR="00B124AD" w:rsidRPr="00BD06E2" w:rsidRDefault="00264AEE" w:rsidP="00B124AD">
                    <w:pPr>
                      <w:jc w:val="right"/>
                      <w:rPr>
                        <w:sz w:val="21"/>
                        <w:szCs w:val="21"/>
                      </w:rPr>
                    </w:pPr>
                    <w:r w:rsidRPr="00BD06E2">
                      <w:rPr>
                        <w:rFonts w:hint="eastAsia"/>
                        <w:sz w:val="21"/>
                        <w:szCs w:val="21"/>
                      </w:rPr>
                      <w:t>0</w:t>
                    </w:r>
                  </w:p>
                </w:tc>
                <w:tc>
                  <w:tcPr>
                    <w:tcW w:w="1422" w:type="dxa"/>
                    <w:shd w:val="clear" w:color="auto" w:fill="auto"/>
                  </w:tcPr>
                  <w:p w:rsidR="00B124AD" w:rsidRPr="00BD06E2" w:rsidRDefault="00264AEE" w:rsidP="00B124AD">
                    <w:pPr>
                      <w:jc w:val="right"/>
                      <w:rPr>
                        <w:sz w:val="21"/>
                        <w:szCs w:val="21"/>
                      </w:rPr>
                    </w:pPr>
                    <w:r w:rsidRPr="00BD06E2">
                      <w:rPr>
                        <w:sz w:val="21"/>
                        <w:szCs w:val="21"/>
                      </w:rPr>
                      <w:t>3,152,525</w:t>
                    </w:r>
                  </w:p>
                </w:tc>
                <w:tc>
                  <w:tcPr>
                    <w:tcW w:w="845" w:type="dxa"/>
                    <w:shd w:val="clear" w:color="auto" w:fill="auto"/>
                  </w:tcPr>
                  <w:p w:rsidR="00B124AD" w:rsidRPr="00BD06E2" w:rsidRDefault="00264AEE" w:rsidP="00B124AD">
                    <w:pPr>
                      <w:jc w:val="right"/>
                      <w:rPr>
                        <w:sz w:val="21"/>
                        <w:szCs w:val="21"/>
                      </w:rPr>
                    </w:pPr>
                    <w:r w:rsidRPr="00BD06E2">
                      <w:rPr>
                        <w:sz w:val="21"/>
                        <w:szCs w:val="21"/>
                      </w:rPr>
                      <w:t>1.41</w:t>
                    </w:r>
                  </w:p>
                </w:tc>
                <w:tc>
                  <w:tcPr>
                    <w:tcW w:w="1097" w:type="dxa"/>
                    <w:gridSpan w:val="2"/>
                    <w:shd w:val="clear" w:color="auto" w:fill="auto"/>
                  </w:tcPr>
                  <w:p w:rsidR="00B124AD" w:rsidRPr="00BD06E2" w:rsidRDefault="00264AEE" w:rsidP="00B124AD">
                    <w:pPr>
                      <w:jc w:val="right"/>
                      <w:rPr>
                        <w:sz w:val="21"/>
                        <w:szCs w:val="21"/>
                      </w:rPr>
                    </w:pPr>
                    <w:r w:rsidRPr="00BD06E2">
                      <w:rPr>
                        <w:rFonts w:hint="eastAsia"/>
                        <w:sz w:val="21"/>
                        <w:szCs w:val="21"/>
                      </w:rPr>
                      <w:t>0</w:t>
                    </w:r>
                  </w:p>
                </w:tc>
                <w:sdt>
                  <w:sdtPr>
                    <w:rPr>
                      <w:sz w:val="21"/>
                      <w:szCs w:val="21"/>
                    </w:rPr>
                    <w:alias w:val="前十名股东持有股份状态"/>
                    <w:tag w:val="_GBC_b1d75720a0264954a4777995ec34f48e"/>
                    <w:id w:val="18618373"/>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1104" w:type="dxa"/>
                        <w:shd w:val="clear" w:color="auto" w:fill="auto"/>
                        <w:vAlign w:val="center"/>
                      </w:tcPr>
                      <w:p w:rsidR="00B124AD" w:rsidRPr="00BD06E2" w:rsidRDefault="00264AEE" w:rsidP="00B124AD">
                        <w:pPr>
                          <w:jc w:val="center"/>
                          <w:rPr>
                            <w:sz w:val="21"/>
                            <w:szCs w:val="21"/>
                          </w:rPr>
                        </w:pPr>
                        <w:r w:rsidRPr="00BD06E2">
                          <w:rPr>
                            <w:sz w:val="21"/>
                            <w:szCs w:val="21"/>
                          </w:rPr>
                          <w:t>未知</w:t>
                        </w:r>
                      </w:p>
                    </w:tc>
                  </w:sdtContent>
                </w:sdt>
                <w:tc>
                  <w:tcPr>
                    <w:tcW w:w="426" w:type="dxa"/>
                    <w:shd w:val="clear" w:color="auto" w:fill="auto"/>
                  </w:tcPr>
                  <w:p w:rsidR="00B124AD" w:rsidRPr="00BD06E2" w:rsidRDefault="00B124AD" w:rsidP="00B124AD">
                    <w:pPr>
                      <w:jc w:val="right"/>
                      <w:rPr>
                        <w:sz w:val="21"/>
                        <w:szCs w:val="21"/>
                      </w:rPr>
                    </w:pPr>
                  </w:p>
                </w:tc>
                <w:sdt>
                  <w:sdtPr>
                    <w:rPr>
                      <w:sz w:val="21"/>
                      <w:szCs w:val="21"/>
                    </w:rPr>
                    <w:alias w:val="前十名股东的股东性质"/>
                    <w:tag w:val="_GBC_a828ebc3e54d4853b751e50ab398fd28"/>
                    <w:id w:val="18618374"/>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1369" w:type="dxa"/>
                        <w:shd w:val="clear" w:color="auto" w:fill="auto"/>
                      </w:tcPr>
                      <w:p w:rsidR="00B124AD" w:rsidRPr="00BD06E2" w:rsidRDefault="00264AEE" w:rsidP="00B124AD">
                        <w:pPr>
                          <w:rPr>
                            <w:sz w:val="21"/>
                            <w:szCs w:val="21"/>
                          </w:rPr>
                        </w:pPr>
                        <w:r w:rsidRPr="00BD06E2">
                          <w:rPr>
                            <w:sz w:val="21"/>
                            <w:szCs w:val="21"/>
                          </w:rPr>
                          <w:t>国有法人</w:t>
                        </w:r>
                      </w:p>
                    </w:tc>
                  </w:sdtContent>
                </w:sdt>
              </w:tr>
            </w:sdtContent>
          </w:sdt>
          <w:sdt>
            <w:sdtPr>
              <w:rPr>
                <w:sz w:val="21"/>
                <w:szCs w:val="21"/>
              </w:rPr>
              <w:alias w:val="前十名股东持股情况"/>
              <w:tag w:val="_TUP_375f0b0ef895481e95fad4a1b5ff4103"/>
              <w:id w:val="18618378"/>
              <w:lock w:val="sdtLocked"/>
            </w:sdtPr>
            <w:sdtContent>
              <w:tr w:rsidR="00B52A22" w:rsidTr="00B52A22">
                <w:trPr>
                  <w:cantSplit/>
                </w:trPr>
                <w:tc>
                  <w:tcPr>
                    <w:tcW w:w="2783" w:type="dxa"/>
                    <w:shd w:val="clear" w:color="auto" w:fill="auto"/>
                  </w:tcPr>
                  <w:p w:rsidR="00B124AD" w:rsidRPr="00BD06E2" w:rsidRDefault="00264AEE" w:rsidP="00B124AD">
                    <w:pPr>
                      <w:rPr>
                        <w:sz w:val="21"/>
                        <w:szCs w:val="21"/>
                      </w:rPr>
                    </w:pPr>
                    <w:r w:rsidRPr="00BD06E2">
                      <w:rPr>
                        <w:sz w:val="21"/>
                        <w:szCs w:val="21"/>
                      </w:rPr>
                      <w:t>周彤</w:t>
                    </w:r>
                  </w:p>
                </w:tc>
                <w:tc>
                  <w:tcPr>
                    <w:tcW w:w="1161" w:type="dxa"/>
                    <w:shd w:val="clear" w:color="auto" w:fill="auto"/>
                  </w:tcPr>
                  <w:p w:rsidR="00B124AD" w:rsidRPr="00BD06E2" w:rsidRDefault="00264AEE" w:rsidP="00B124AD">
                    <w:pPr>
                      <w:jc w:val="right"/>
                      <w:rPr>
                        <w:sz w:val="21"/>
                        <w:szCs w:val="21"/>
                      </w:rPr>
                    </w:pPr>
                    <w:r w:rsidRPr="00BD06E2">
                      <w:rPr>
                        <w:rFonts w:hint="eastAsia"/>
                        <w:sz w:val="21"/>
                        <w:szCs w:val="21"/>
                      </w:rPr>
                      <w:t>17,300</w:t>
                    </w:r>
                  </w:p>
                </w:tc>
                <w:tc>
                  <w:tcPr>
                    <w:tcW w:w="1422" w:type="dxa"/>
                    <w:shd w:val="clear" w:color="auto" w:fill="auto"/>
                  </w:tcPr>
                  <w:p w:rsidR="00B124AD" w:rsidRPr="00BD06E2" w:rsidRDefault="00264AEE" w:rsidP="00B124AD">
                    <w:pPr>
                      <w:jc w:val="right"/>
                      <w:rPr>
                        <w:sz w:val="21"/>
                        <w:szCs w:val="21"/>
                      </w:rPr>
                    </w:pPr>
                    <w:r w:rsidRPr="00BD06E2">
                      <w:rPr>
                        <w:sz w:val="21"/>
                        <w:szCs w:val="21"/>
                      </w:rPr>
                      <w:t>2,196,749</w:t>
                    </w:r>
                  </w:p>
                </w:tc>
                <w:tc>
                  <w:tcPr>
                    <w:tcW w:w="845" w:type="dxa"/>
                    <w:shd w:val="clear" w:color="auto" w:fill="auto"/>
                  </w:tcPr>
                  <w:p w:rsidR="00B124AD" w:rsidRPr="00BD06E2" w:rsidRDefault="00264AEE" w:rsidP="00B124AD">
                    <w:pPr>
                      <w:jc w:val="right"/>
                      <w:rPr>
                        <w:sz w:val="21"/>
                        <w:szCs w:val="21"/>
                      </w:rPr>
                    </w:pPr>
                    <w:r w:rsidRPr="00BD06E2">
                      <w:rPr>
                        <w:sz w:val="21"/>
                        <w:szCs w:val="21"/>
                      </w:rPr>
                      <w:t>0.98</w:t>
                    </w:r>
                  </w:p>
                </w:tc>
                <w:tc>
                  <w:tcPr>
                    <w:tcW w:w="1097" w:type="dxa"/>
                    <w:gridSpan w:val="2"/>
                    <w:shd w:val="clear" w:color="auto" w:fill="auto"/>
                  </w:tcPr>
                  <w:p w:rsidR="00B124AD" w:rsidRPr="00BD06E2" w:rsidRDefault="00264AEE" w:rsidP="00B124AD">
                    <w:pPr>
                      <w:jc w:val="right"/>
                      <w:rPr>
                        <w:sz w:val="21"/>
                        <w:szCs w:val="21"/>
                      </w:rPr>
                    </w:pPr>
                    <w:r w:rsidRPr="00BD06E2">
                      <w:rPr>
                        <w:rFonts w:hint="eastAsia"/>
                        <w:sz w:val="21"/>
                        <w:szCs w:val="21"/>
                      </w:rPr>
                      <w:t>0</w:t>
                    </w:r>
                  </w:p>
                </w:tc>
                <w:sdt>
                  <w:sdtPr>
                    <w:rPr>
                      <w:sz w:val="21"/>
                      <w:szCs w:val="21"/>
                    </w:rPr>
                    <w:alias w:val="前十名股东持有股份状态"/>
                    <w:tag w:val="_GBC_b1d75720a0264954a4777995ec34f48e"/>
                    <w:id w:val="18618376"/>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1104" w:type="dxa"/>
                        <w:shd w:val="clear" w:color="auto" w:fill="auto"/>
                        <w:vAlign w:val="center"/>
                      </w:tcPr>
                      <w:p w:rsidR="00B124AD" w:rsidRPr="00BD06E2" w:rsidRDefault="00264AEE" w:rsidP="00B124AD">
                        <w:pPr>
                          <w:jc w:val="center"/>
                          <w:rPr>
                            <w:sz w:val="21"/>
                            <w:szCs w:val="21"/>
                          </w:rPr>
                        </w:pPr>
                        <w:r w:rsidRPr="00BD06E2">
                          <w:rPr>
                            <w:sz w:val="21"/>
                            <w:szCs w:val="21"/>
                          </w:rPr>
                          <w:t>未知</w:t>
                        </w:r>
                      </w:p>
                    </w:tc>
                  </w:sdtContent>
                </w:sdt>
                <w:tc>
                  <w:tcPr>
                    <w:tcW w:w="426" w:type="dxa"/>
                    <w:shd w:val="clear" w:color="auto" w:fill="auto"/>
                  </w:tcPr>
                  <w:p w:rsidR="00B124AD" w:rsidRPr="00BD06E2" w:rsidRDefault="00B124AD" w:rsidP="00B124AD">
                    <w:pPr>
                      <w:jc w:val="right"/>
                      <w:rPr>
                        <w:sz w:val="21"/>
                        <w:szCs w:val="21"/>
                      </w:rPr>
                    </w:pPr>
                  </w:p>
                </w:tc>
                <w:sdt>
                  <w:sdtPr>
                    <w:rPr>
                      <w:sz w:val="21"/>
                      <w:szCs w:val="21"/>
                    </w:rPr>
                    <w:alias w:val="前十名股东的股东性质"/>
                    <w:tag w:val="_GBC_a828ebc3e54d4853b751e50ab398fd28"/>
                    <w:id w:val="18618377"/>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1369" w:type="dxa"/>
                        <w:shd w:val="clear" w:color="auto" w:fill="auto"/>
                      </w:tcPr>
                      <w:p w:rsidR="00B124AD" w:rsidRPr="00BD06E2" w:rsidRDefault="00264AEE" w:rsidP="00B124AD">
                        <w:pPr>
                          <w:rPr>
                            <w:sz w:val="21"/>
                            <w:szCs w:val="21"/>
                          </w:rPr>
                        </w:pPr>
                        <w:r w:rsidRPr="00BD06E2">
                          <w:rPr>
                            <w:sz w:val="21"/>
                            <w:szCs w:val="21"/>
                          </w:rPr>
                          <w:t>境内自然人</w:t>
                        </w:r>
                      </w:p>
                    </w:tc>
                  </w:sdtContent>
                </w:sdt>
              </w:tr>
            </w:sdtContent>
          </w:sdt>
          <w:sdt>
            <w:sdtPr>
              <w:rPr>
                <w:sz w:val="21"/>
                <w:szCs w:val="21"/>
              </w:rPr>
              <w:alias w:val="前十名股东持股情况"/>
              <w:tag w:val="_TUP_375f0b0ef895481e95fad4a1b5ff4103"/>
              <w:id w:val="18618381"/>
              <w:lock w:val="sdtLocked"/>
            </w:sdtPr>
            <w:sdtContent>
              <w:tr w:rsidR="00B52A22" w:rsidTr="00B52A22">
                <w:trPr>
                  <w:cantSplit/>
                </w:trPr>
                <w:tc>
                  <w:tcPr>
                    <w:tcW w:w="2783" w:type="dxa"/>
                    <w:shd w:val="clear" w:color="auto" w:fill="auto"/>
                  </w:tcPr>
                  <w:p w:rsidR="00B124AD" w:rsidRPr="00BD06E2" w:rsidRDefault="00264AEE" w:rsidP="00B124AD">
                    <w:pPr>
                      <w:rPr>
                        <w:sz w:val="21"/>
                        <w:szCs w:val="21"/>
                      </w:rPr>
                    </w:pPr>
                    <w:r w:rsidRPr="00BD06E2">
                      <w:rPr>
                        <w:sz w:val="21"/>
                        <w:szCs w:val="21"/>
                      </w:rPr>
                      <w:t>王成华</w:t>
                    </w:r>
                  </w:p>
                </w:tc>
                <w:tc>
                  <w:tcPr>
                    <w:tcW w:w="1161" w:type="dxa"/>
                    <w:shd w:val="clear" w:color="auto" w:fill="auto"/>
                  </w:tcPr>
                  <w:p w:rsidR="00B124AD" w:rsidRPr="00BD06E2" w:rsidRDefault="00264AEE" w:rsidP="00B124AD">
                    <w:pPr>
                      <w:jc w:val="right"/>
                      <w:rPr>
                        <w:sz w:val="21"/>
                        <w:szCs w:val="21"/>
                      </w:rPr>
                    </w:pPr>
                    <w:r w:rsidRPr="00BD06E2">
                      <w:rPr>
                        <w:rFonts w:hint="eastAsia"/>
                        <w:sz w:val="21"/>
                        <w:szCs w:val="21"/>
                      </w:rPr>
                      <w:t>570,000</w:t>
                    </w:r>
                  </w:p>
                </w:tc>
                <w:tc>
                  <w:tcPr>
                    <w:tcW w:w="1422" w:type="dxa"/>
                    <w:shd w:val="clear" w:color="auto" w:fill="auto"/>
                  </w:tcPr>
                  <w:p w:rsidR="00B124AD" w:rsidRPr="00BD06E2" w:rsidRDefault="00264AEE" w:rsidP="00B124AD">
                    <w:pPr>
                      <w:jc w:val="right"/>
                      <w:rPr>
                        <w:sz w:val="21"/>
                        <w:szCs w:val="21"/>
                      </w:rPr>
                    </w:pPr>
                    <w:r w:rsidRPr="00BD06E2">
                      <w:rPr>
                        <w:sz w:val="21"/>
                        <w:szCs w:val="21"/>
                      </w:rPr>
                      <w:t>1,999,500</w:t>
                    </w:r>
                  </w:p>
                </w:tc>
                <w:tc>
                  <w:tcPr>
                    <w:tcW w:w="845" w:type="dxa"/>
                    <w:shd w:val="clear" w:color="auto" w:fill="auto"/>
                  </w:tcPr>
                  <w:p w:rsidR="00B124AD" w:rsidRPr="00BD06E2" w:rsidRDefault="00264AEE" w:rsidP="00B124AD">
                    <w:pPr>
                      <w:jc w:val="right"/>
                      <w:rPr>
                        <w:sz w:val="21"/>
                        <w:szCs w:val="21"/>
                      </w:rPr>
                    </w:pPr>
                    <w:r w:rsidRPr="00BD06E2">
                      <w:rPr>
                        <w:sz w:val="21"/>
                        <w:szCs w:val="21"/>
                      </w:rPr>
                      <w:t>0.89</w:t>
                    </w:r>
                  </w:p>
                </w:tc>
                <w:tc>
                  <w:tcPr>
                    <w:tcW w:w="1097" w:type="dxa"/>
                    <w:gridSpan w:val="2"/>
                    <w:shd w:val="clear" w:color="auto" w:fill="auto"/>
                  </w:tcPr>
                  <w:p w:rsidR="00B124AD" w:rsidRPr="00BD06E2" w:rsidRDefault="00264AEE" w:rsidP="00B124AD">
                    <w:pPr>
                      <w:jc w:val="right"/>
                      <w:rPr>
                        <w:sz w:val="21"/>
                        <w:szCs w:val="21"/>
                      </w:rPr>
                    </w:pPr>
                    <w:r w:rsidRPr="00BD06E2">
                      <w:rPr>
                        <w:rFonts w:hint="eastAsia"/>
                        <w:sz w:val="21"/>
                        <w:szCs w:val="21"/>
                      </w:rPr>
                      <w:t>0</w:t>
                    </w:r>
                  </w:p>
                </w:tc>
                <w:sdt>
                  <w:sdtPr>
                    <w:rPr>
                      <w:sz w:val="21"/>
                      <w:szCs w:val="21"/>
                    </w:rPr>
                    <w:alias w:val="前十名股东持有股份状态"/>
                    <w:tag w:val="_GBC_b1d75720a0264954a4777995ec34f48e"/>
                    <w:id w:val="18618379"/>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1104" w:type="dxa"/>
                        <w:shd w:val="clear" w:color="auto" w:fill="auto"/>
                        <w:vAlign w:val="center"/>
                      </w:tcPr>
                      <w:p w:rsidR="00B124AD" w:rsidRPr="00BD06E2" w:rsidRDefault="00264AEE" w:rsidP="00B124AD">
                        <w:pPr>
                          <w:jc w:val="center"/>
                          <w:rPr>
                            <w:sz w:val="21"/>
                            <w:szCs w:val="21"/>
                          </w:rPr>
                        </w:pPr>
                        <w:r w:rsidRPr="00BD06E2">
                          <w:rPr>
                            <w:sz w:val="21"/>
                            <w:szCs w:val="21"/>
                          </w:rPr>
                          <w:t>未知</w:t>
                        </w:r>
                      </w:p>
                    </w:tc>
                  </w:sdtContent>
                </w:sdt>
                <w:tc>
                  <w:tcPr>
                    <w:tcW w:w="426" w:type="dxa"/>
                    <w:shd w:val="clear" w:color="auto" w:fill="auto"/>
                  </w:tcPr>
                  <w:p w:rsidR="00B124AD" w:rsidRPr="00BD06E2" w:rsidRDefault="00B124AD" w:rsidP="00B124AD">
                    <w:pPr>
                      <w:jc w:val="right"/>
                      <w:rPr>
                        <w:sz w:val="21"/>
                        <w:szCs w:val="21"/>
                      </w:rPr>
                    </w:pPr>
                  </w:p>
                </w:tc>
                <w:sdt>
                  <w:sdtPr>
                    <w:rPr>
                      <w:sz w:val="21"/>
                      <w:szCs w:val="21"/>
                    </w:rPr>
                    <w:alias w:val="前十名股东的股东性质"/>
                    <w:tag w:val="_GBC_a828ebc3e54d4853b751e50ab398fd28"/>
                    <w:id w:val="18618380"/>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1369" w:type="dxa"/>
                        <w:shd w:val="clear" w:color="auto" w:fill="auto"/>
                      </w:tcPr>
                      <w:p w:rsidR="00B124AD" w:rsidRPr="00BD06E2" w:rsidRDefault="00264AEE" w:rsidP="00B124AD">
                        <w:pPr>
                          <w:rPr>
                            <w:sz w:val="21"/>
                            <w:szCs w:val="21"/>
                          </w:rPr>
                        </w:pPr>
                        <w:r w:rsidRPr="00BD06E2">
                          <w:rPr>
                            <w:sz w:val="21"/>
                            <w:szCs w:val="21"/>
                          </w:rPr>
                          <w:t>境内自然人</w:t>
                        </w:r>
                      </w:p>
                    </w:tc>
                  </w:sdtContent>
                </w:sdt>
              </w:tr>
            </w:sdtContent>
          </w:sdt>
          <w:sdt>
            <w:sdtPr>
              <w:rPr>
                <w:sz w:val="21"/>
                <w:szCs w:val="21"/>
              </w:rPr>
              <w:alias w:val="前十名股东持股情况"/>
              <w:tag w:val="_TUP_375f0b0ef895481e95fad4a1b5ff4103"/>
              <w:id w:val="18618384"/>
              <w:lock w:val="sdtLocked"/>
            </w:sdtPr>
            <w:sdtContent>
              <w:tr w:rsidR="00B52A22" w:rsidTr="00B52A22">
                <w:trPr>
                  <w:cantSplit/>
                </w:trPr>
                <w:tc>
                  <w:tcPr>
                    <w:tcW w:w="2783" w:type="dxa"/>
                    <w:shd w:val="clear" w:color="auto" w:fill="auto"/>
                  </w:tcPr>
                  <w:p w:rsidR="00B124AD" w:rsidRPr="00BD06E2" w:rsidRDefault="00264AEE" w:rsidP="00B124AD">
                    <w:pPr>
                      <w:rPr>
                        <w:sz w:val="21"/>
                        <w:szCs w:val="21"/>
                      </w:rPr>
                    </w:pPr>
                    <w:r w:rsidRPr="00BD06E2">
                      <w:rPr>
                        <w:sz w:val="21"/>
                        <w:szCs w:val="21"/>
                      </w:rPr>
                      <w:t>中国钢研科技集团有限公司</w:t>
                    </w:r>
                  </w:p>
                </w:tc>
                <w:tc>
                  <w:tcPr>
                    <w:tcW w:w="1161" w:type="dxa"/>
                    <w:shd w:val="clear" w:color="auto" w:fill="auto"/>
                  </w:tcPr>
                  <w:p w:rsidR="00B124AD" w:rsidRPr="00BD06E2" w:rsidRDefault="00264AEE" w:rsidP="00B124AD">
                    <w:pPr>
                      <w:jc w:val="right"/>
                      <w:rPr>
                        <w:sz w:val="21"/>
                        <w:szCs w:val="21"/>
                      </w:rPr>
                    </w:pPr>
                    <w:r w:rsidRPr="00BD06E2">
                      <w:rPr>
                        <w:rFonts w:hint="eastAsia"/>
                        <w:sz w:val="21"/>
                        <w:szCs w:val="21"/>
                      </w:rPr>
                      <w:t>0</w:t>
                    </w:r>
                  </w:p>
                </w:tc>
                <w:tc>
                  <w:tcPr>
                    <w:tcW w:w="1422" w:type="dxa"/>
                    <w:shd w:val="clear" w:color="auto" w:fill="auto"/>
                  </w:tcPr>
                  <w:p w:rsidR="00B124AD" w:rsidRPr="00BD06E2" w:rsidRDefault="00264AEE" w:rsidP="00B124AD">
                    <w:pPr>
                      <w:jc w:val="right"/>
                      <w:rPr>
                        <w:sz w:val="21"/>
                        <w:szCs w:val="21"/>
                      </w:rPr>
                    </w:pPr>
                    <w:r w:rsidRPr="00BD06E2">
                      <w:rPr>
                        <w:sz w:val="21"/>
                        <w:szCs w:val="21"/>
                      </w:rPr>
                      <w:t>1,406,099</w:t>
                    </w:r>
                  </w:p>
                </w:tc>
                <w:tc>
                  <w:tcPr>
                    <w:tcW w:w="845" w:type="dxa"/>
                    <w:shd w:val="clear" w:color="auto" w:fill="auto"/>
                  </w:tcPr>
                  <w:p w:rsidR="00B124AD" w:rsidRPr="00BD06E2" w:rsidRDefault="00264AEE" w:rsidP="00B124AD">
                    <w:pPr>
                      <w:jc w:val="right"/>
                      <w:rPr>
                        <w:sz w:val="21"/>
                        <w:szCs w:val="21"/>
                      </w:rPr>
                    </w:pPr>
                    <w:r w:rsidRPr="00BD06E2">
                      <w:rPr>
                        <w:sz w:val="21"/>
                        <w:szCs w:val="21"/>
                      </w:rPr>
                      <w:t>0.63</w:t>
                    </w:r>
                  </w:p>
                </w:tc>
                <w:tc>
                  <w:tcPr>
                    <w:tcW w:w="1097" w:type="dxa"/>
                    <w:gridSpan w:val="2"/>
                    <w:shd w:val="clear" w:color="auto" w:fill="auto"/>
                  </w:tcPr>
                  <w:p w:rsidR="00B124AD" w:rsidRPr="00BD06E2" w:rsidRDefault="00264AEE" w:rsidP="00B124AD">
                    <w:pPr>
                      <w:jc w:val="right"/>
                      <w:rPr>
                        <w:sz w:val="21"/>
                        <w:szCs w:val="21"/>
                      </w:rPr>
                    </w:pPr>
                    <w:r w:rsidRPr="00BD06E2">
                      <w:rPr>
                        <w:rFonts w:hint="eastAsia"/>
                        <w:sz w:val="21"/>
                        <w:szCs w:val="21"/>
                      </w:rPr>
                      <w:t>0</w:t>
                    </w:r>
                  </w:p>
                </w:tc>
                <w:sdt>
                  <w:sdtPr>
                    <w:rPr>
                      <w:sz w:val="21"/>
                      <w:szCs w:val="21"/>
                    </w:rPr>
                    <w:alias w:val="前十名股东持有股份状态"/>
                    <w:tag w:val="_GBC_b1d75720a0264954a4777995ec34f48e"/>
                    <w:id w:val="18618382"/>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1104" w:type="dxa"/>
                        <w:shd w:val="clear" w:color="auto" w:fill="auto"/>
                        <w:vAlign w:val="center"/>
                      </w:tcPr>
                      <w:p w:rsidR="00B124AD" w:rsidRPr="00BD06E2" w:rsidRDefault="00264AEE" w:rsidP="00B124AD">
                        <w:pPr>
                          <w:jc w:val="center"/>
                          <w:rPr>
                            <w:sz w:val="21"/>
                            <w:szCs w:val="21"/>
                          </w:rPr>
                        </w:pPr>
                        <w:r w:rsidRPr="00BD06E2">
                          <w:rPr>
                            <w:sz w:val="21"/>
                            <w:szCs w:val="21"/>
                          </w:rPr>
                          <w:t>无</w:t>
                        </w:r>
                      </w:p>
                    </w:tc>
                  </w:sdtContent>
                </w:sdt>
                <w:tc>
                  <w:tcPr>
                    <w:tcW w:w="426" w:type="dxa"/>
                    <w:shd w:val="clear" w:color="auto" w:fill="auto"/>
                  </w:tcPr>
                  <w:p w:rsidR="00B124AD" w:rsidRPr="00BD06E2" w:rsidRDefault="00B124AD" w:rsidP="00B124AD">
                    <w:pPr>
                      <w:jc w:val="right"/>
                      <w:rPr>
                        <w:sz w:val="21"/>
                        <w:szCs w:val="21"/>
                      </w:rPr>
                    </w:pPr>
                  </w:p>
                </w:tc>
                <w:sdt>
                  <w:sdtPr>
                    <w:rPr>
                      <w:sz w:val="21"/>
                      <w:szCs w:val="21"/>
                    </w:rPr>
                    <w:alias w:val="前十名股东的股东性质"/>
                    <w:tag w:val="_GBC_a828ebc3e54d4853b751e50ab398fd28"/>
                    <w:id w:val="18618383"/>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1369" w:type="dxa"/>
                        <w:shd w:val="clear" w:color="auto" w:fill="auto"/>
                      </w:tcPr>
                      <w:p w:rsidR="00B124AD" w:rsidRPr="00BD06E2" w:rsidRDefault="00264AEE" w:rsidP="00B124AD">
                        <w:pPr>
                          <w:rPr>
                            <w:sz w:val="21"/>
                            <w:szCs w:val="21"/>
                          </w:rPr>
                        </w:pPr>
                        <w:r w:rsidRPr="00BD06E2">
                          <w:rPr>
                            <w:sz w:val="21"/>
                            <w:szCs w:val="21"/>
                          </w:rPr>
                          <w:t>国有法人</w:t>
                        </w:r>
                      </w:p>
                    </w:tc>
                  </w:sdtContent>
                </w:sdt>
              </w:tr>
            </w:sdtContent>
          </w:sdt>
          <w:sdt>
            <w:sdtPr>
              <w:rPr>
                <w:sz w:val="21"/>
                <w:szCs w:val="21"/>
              </w:rPr>
              <w:alias w:val="前十名股东持股情况"/>
              <w:tag w:val="_TUP_375f0b0ef895481e95fad4a1b5ff4103"/>
              <w:id w:val="18618387"/>
              <w:lock w:val="sdtLocked"/>
            </w:sdtPr>
            <w:sdtContent>
              <w:tr w:rsidR="00B52A22" w:rsidTr="00B52A22">
                <w:trPr>
                  <w:cantSplit/>
                </w:trPr>
                <w:tc>
                  <w:tcPr>
                    <w:tcW w:w="2783" w:type="dxa"/>
                    <w:shd w:val="clear" w:color="auto" w:fill="auto"/>
                  </w:tcPr>
                  <w:p w:rsidR="00B124AD" w:rsidRPr="00BD06E2" w:rsidRDefault="00264AEE" w:rsidP="00B124AD">
                    <w:pPr>
                      <w:rPr>
                        <w:sz w:val="21"/>
                        <w:szCs w:val="21"/>
                      </w:rPr>
                    </w:pPr>
                    <w:r w:rsidRPr="00BD06E2">
                      <w:rPr>
                        <w:sz w:val="21"/>
                        <w:szCs w:val="21"/>
                      </w:rPr>
                      <w:t>孙信根</w:t>
                    </w:r>
                  </w:p>
                </w:tc>
                <w:tc>
                  <w:tcPr>
                    <w:tcW w:w="1161" w:type="dxa"/>
                    <w:shd w:val="clear" w:color="auto" w:fill="auto"/>
                  </w:tcPr>
                  <w:p w:rsidR="00B124AD" w:rsidRPr="00BD06E2" w:rsidRDefault="00264AEE" w:rsidP="00B124AD">
                    <w:pPr>
                      <w:jc w:val="right"/>
                      <w:rPr>
                        <w:sz w:val="21"/>
                        <w:szCs w:val="21"/>
                      </w:rPr>
                    </w:pPr>
                    <w:r w:rsidRPr="00BD06E2">
                      <w:rPr>
                        <w:rFonts w:hint="eastAsia"/>
                        <w:sz w:val="21"/>
                        <w:szCs w:val="21"/>
                      </w:rPr>
                      <w:t>0</w:t>
                    </w:r>
                  </w:p>
                </w:tc>
                <w:tc>
                  <w:tcPr>
                    <w:tcW w:w="1422" w:type="dxa"/>
                    <w:shd w:val="clear" w:color="auto" w:fill="auto"/>
                  </w:tcPr>
                  <w:p w:rsidR="00B124AD" w:rsidRPr="00BD06E2" w:rsidRDefault="00264AEE" w:rsidP="00B124AD">
                    <w:pPr>
                      <w:jc w:val="right"/>
                      <w:rPr>
                        <w:sz w:val="21"/>
                        <w:szCs w:val="21"/>
                      </w:rPr>
                    </w:pPr>
                    <w:r w:rsidRPr="00BD06E2">
                      <w:rPr>
                        <w:sz w:val="21"/>
                        <w:szCs w:val="21"/>
                      </w:rPr>
                      <w:t>1,177,616</w:t>
                    </w:r>
                  </w:p>
                </w:tc>
                <w:tc>
                  <w:tcPr>
                    <w:tcW w:w="845" w:type="dxa"/>
                    <w:shd w:val="clear" w:color="auto" w:fill="auto"/>
                  </w:tcPr>
                  <w:p w:rsidR="00B124AD" w:rsidRPr="00BD06E2" w:rsidRDefault="00264AEE" w:rsidP="00B124AD">
                    <w:pPr>
                      <w:jc w:val="right"/>
                      <w:rPr>
                        <w:sz w:val="21"/>
                        <w:szCs w:val="21"/>
                      </w:rPr>
                    </w:pPr>
                    <w:r w:rsidRPr="00BD06E2">
                      <w:rPr>
                        <w:sz w:val="21"/>
                        <w:szCs w:val="21"/>
                      </w:rPr>
                      <w:t>0.53</w:t>
                    </w:r>
                  </w:p>
                </w:tc>
                <w:tc>
                  <w:tcPr>
                    <w:tcW w:w="1097" w:type="dxa"/>
                    <w:gridSpan w:val="2"/>
                    <w:shd w:val="clear" w:color="auto" w:fill="auto"/>
                  </w:tcPr>
                  <w:p w:rsidR="00B124AD" w:rsidRPr="00BD06E2" w:rsidRDefault="00264AEE" w:rsidP="00B124AD">
                    <w:pPr>
                      <w:jc w:val="right"/>
                      <w:rPr>
                        <w:sz w:val="21"/>
                        <w:szCs w:val="21"/>
                      </w:rPr>
                    </w:pPr>
                    <w:r w:rsidRPr="00BD06E2">
                      <w:rPr>
                        <w:rFonts w:hint="eastAsia"/>
                        <w:sz w:val="21"/>
                        <w:szCs w:val="21"/>
                      </w:rPr>
                      <w:t>0</w:t>
                    </w:r>
                  </w:p>
                </w:tc>
                <w:sdt>
                  <w:sdtPr>
                    <w:rPr>
                      <w:sz w:val="21"/>
                      <w:szCs w:val="21"/>
                    </w:rPr>
                    <w:alias w:val="前十名股东持有股份状态"/>
                    <w:tag w:val="_GBC_b1d75720a0264954a4777995ec34f48e"/>
                    <w:id w:val="18618385"/>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1104" w:type="dxa"/>
                        <w:shd w:val="clear" w:color="auto" w:fill="auto"/>
                        <w:vAlign w:val="center"/>
                      </w:tcPr>
                      <w:p w:rsidR="00B124AD" w:rsidRPr="00BD06E2" w:rsidRDefault="00264AEE" w:rsidP="00B124AD">
                        <w:pPr>
                          <w:jc w:val="center"/>
                          <w:rPr>
                            <w:sz w:val="21"/>
                            <w:szCs w:val="21"/>
                          </w:rPr>
                        </w:pPr>
                        <w:r w:rsidRPr="00BD06E2">
                          <w:rPr>
                            <w:sz w:val="21"/>
                            <w:szCs w:val="21"/>
                          </w:rPr>
                          <w:t>未知</w:t>
                        </w:r>
                      </w:p>
                    </w:tc>
                  </w:sdtContent>
                </w:sdt>
                <w:tc>
                  <w:tcPr>
                    <w:tcW w:w="426" w:type="dxa"/>
                    <w:shd w:val="clear" w:color="auto" w:fill="auto"/>
                  </w:tcPr>
                  <w:p w:rsidR="00B124AD" w:rsidRPr="00BD06E2" w:rsidRDefault="00B124AD" w:rsidP="00B124AD">
                    <w:pPr>
                      <w:jc w:val="right"/>
                      <w:rPr>
                        <w:sz w:val="21"/>
                        <w:szCs w:val="21"/>
                      </w:rPr>
                    </w:pPr>
                  </w:p>
                </w:tc>
                <w:sdt>
                  <w:sdtPr>
                    <w:rPr>
                      <w:sz w:val="21"/>
                      <w:szCs w:val="21"/>
                    </w:rPr>
                    <w:alias w:val="前十名股东的股东性质"/>
                    <w:tag w:val="_GBC_a828ebc3e54d4853b751e50ab398fd28"/>
                    <w:id w:val="18618386"/>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1369" w:type="dxa"/>
                        <w:shd w:val="clear" w:color="auto" w:fill="auto"/>
                      </w:tcPr>
                      <w:p w:rsidR="00B124AD" w:rsidRPr="00BD06E2" w:rsidRDefault="00264AEE" w:rsidP="00B124AD">
                        <w:pPr>
                          <w:rPr>
                            <w:sz w:val="21"/>
                            <w:szCs w:val="21"/>
                          </w:rPr>
                        </w:pPr>
                        <w:r w:rsidRPr="00BD06E2">
                          <w:rPr>
                            <w:sz w:val="21"/>
                            <w:szCs w:val="21"/>
                          </w:rPr>
                          <w:t>境内自然人</w:t>
                        </w:r>
                      </w:p>
                    </w:tc>
                  </w:sdtContent>
                </w:sdt>
              </w:tr>
            </w:sdtContent>
          </w:sdt>
          <w:sdt>
            <w:sdtPr>
              <w:rPr>
                <w:sz w:val="21"/>
                <w:szCs w:val="21"/>
              </w:rPr>
              <w:alias w:val="前十名股东持股情况"/>
              <w:tag w:val="_TUP_375f0b0ef895481e95fad4a1b5ff4103"/>
              <w:id w:val="18618390"/>
              <w:lock w:val="sdtLocked"/>
            </w:sdtPr>
            <w:sdtContent>
              <w:tr w:rsidR="00B52A22" w:rsidTr="00B52A22">
                <w:trPr>
                  <w:cantSplit/>
                </w:trPr>
                <w:tc>
                  <w:tcPr>
                    <w:tcW w:w="2783" w:type="dxa"/>
                    <w:shd w:val="clear" w:color="auto" w:fill="auto"/>
                  </w:tcPr>
                  <w:p w:rsidR="00B124AD" w:rsidRPr="00BD06E2" w:rsidRDefault="00264AEE" w:rsidP="00B124AD">
                    <w:pPr>
                      <w:rPr>
                        <w:sz w:val="21"/>
                        <w:szCs w:val="21"/>
                      </w:rPr>
                    </w:pPr>
                    <w:r w:rsidRPr="00BD06E2">
                      <w:rPr>
                        <w:sz w:val="21"/>
                        <w:szCs w:val="21"/>
                      </w:rPr>
                      <w:t>刘远军</w:t>
                    </w:r>
                  </w:p>
                </w:tc>
                <w:tc>
                  <w:tcPr>
                    <w:tcW w:w="1161" w:type="dxa"/>
                    <w:shd w:val="clear" w:color="auto" w:fill="auto"/>
                  </w:tcPr>
                  <w:p w:rsidR="00B124AD" w:rsidRPr="00BD06E2" w:rsidRDefault="00264AEE" w:rsidP="00B124AD">
                    <w:pPr>
                      <w:jc w:val="right"/>
                      <w:rPr>
                        <w:sz w:val="21"/>
                        <w:szCs w:val="21"/>
                      </w:rPr>
                    </w:pPr>
                    <w:r w:rsidRPr="00BD06E2">
                      <w:rPr>
                        <w:rFonts w:hint="eastAsia"/>
                        <w:sz w:val="21"/>
                        <w:szCs w:val="21"/>
                      </w:rPr>
                      <w:t>89,700</w:t>
                    </w:r>
                  </w:p>
                </w:tc>
                <w:tc>
                  <w:tcPr>
                    <w:tcW w:w="1422" w:type="dxa"/>
                    <w:shd w:val="clear" w:color="auto" w:fill="auto"/>
                  </w:tcPr>
                  <w:p w:rsidR="00B124AD" w:rsidRPr="00BD06E2" w:rsidRDefault="00264AEE" w:rsidP="00B124AD">
                    <w:pPr>
                      <w:jc w:val="right"/>
                      <w:rPr>
                        <w:sz w:val="21"/>
                        <w:szCs w:val="21"/>
                      </w:rPr>
                    </w:pPr>
                    <w:r w:rsidRPr="00BD06E2">
                      <w:rPr>
                        <w:sz w:val="21"/>
                        <w:szCs w:val="21"/>
                      </w:rPr>
                      <w:t>1,152,200</w:t>
                    </w:r>
                  </w:p>
                </w:tc>
                <w:tc>
                  <w:tcPr>
                    <w:tcW w:w="845" w:type="dxa"/>
                    <w:shd w:val="clear" w:color="auto" w:fill="auto"/>
                  </w:tcPr>
                  <w:p w:rsidR="00B124AD" w:rsidRPr="00BD06E2" w:rsidRDefault="00264AEE" w:rsidP="00B124AD">
                    <w:pPr>
                      <w:jc w:val="right"/>
                      <w:rPr>
                        <w:sz w:val="21"/>
                        <w:szCs w:val="21"/>
                      </w:rPr>
                    </w:pPr>
                    <w:r w:rsidRPr="00BD06E2">
                      <w:rPr>
                        <w:sz w:val="21"/>
                        <w:szCs w:val="21"/>
                      </w:rPr>
                      <w:t>0.52</w:t>
                    </w:r>
                  </w:p>
                </w:tc>
                <w:tc>
                  <w:tcPr>
                    <w:tcW w:w="1097" w:type="dxa"/>
                    <w:gridSpan w:val="2"/>
                    <w:shd w:val="clear" w:color="auto" w:fill="auto"/>
                  </w:tcPr>
                  <w:p w:rsidR="00B124AD" w:rsidRPr="00BD06E2" w:rsidRDefault="00264AEE" w:rsidP="00B124AD">
                    <w:pPr>
                      <w:jc w:val="right"/>
                      <w:rPr>
                        <w:sz w:val="21"/>
                        <w:szCs w:val="21"/>
                      </w:rPr>
                    </w:pPr>
                    <w:r w:rsidRPr="00BD06E2">
                      <w:rPr>
                        <w:rFonts w:hint="eastAsia"/>
                        <w:sz w:val="21"/>
                        <w:szCs w:val="21"/>
                      </w:rPr>
                      <w:t>0</w:t>
                    </w:r>
                  </w:p>
                </w:tc>
                <w:sdt>
                  <w:sdtPr>
                    <w:rPr>
                      <w:sz w:val="21"/>
                      <w:szCs w:val="21"/>
                    </w:rPr>
                    <w:alias w:val="前十名股东持有股份状态"/>
                    <w:tag w:val="_GBC_b1d75720a0264954a4777995ec34f48e"/>
                    <w:id w:val="18618388"/>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1104" w:type="dxa"/>
                        <w:shd w:val="clear" w:color="auto" w:fill="auto"/>
                        <w:vAlign w:val="center"/>
                      </w:tcPr>
                      <w:p w:rsidR="00B124AD" w:rsidRPr="00BD06E2" w:rsidRDefault="00264AEE" w:rsidP="00B124AD">
                        <w:pPr>
                          <w:jc w:val="center"/>
                          <w:rPr>
                            <w:sz w:val="21"/>
                            <w:szCs w:val="21"/>
                          </w:rPr>
                        </w:pPr>
                        <w:r w:rsidRPr="00BD06E2">
                          <w:rPr>
                            <w:sz w:val="21"/>
                            <w:szCs w:val="21"/>
                          </w:rPr>
                          <w:t>未知</w:t>
                        </w:r>
                      </w:p>
                    </w:tc>
                  </w:sdtContent>
                </w:sdt>
                <w:tc>
                  <w:tcPr>
                    <w:tcW w:w="426" w:type="dxa"/>
                    <w:shd w:val="clear" w:color="auto" w:fill="auto"/>
                  </w:tcPr>
                  <w:p w:rsidR="00B124AD" w:rsidRPr="00BD06E2" w:rsidRDefault="00B124AD" w:rsidP="00B124AD">
                    <w:pPr>
                      <w:jc w:val="right"/>
                      <w:rPr>
                        <w:sz w:val="21"/>
                        <w:szCs w:val="21"/>
                      </w:rPr>
                    </w:pPr>
                  </w:p>
                </w:tc>
                <w:sdt>
                  <w:sdtPr>
                    <w:rPr>
                      <w:sz w:val="21"/>
                      <w:szCs w:val="21"/>
                    </w:rPr>
                    <w:alias w:val="前十名股东的股东性质"/>
                    <w:tag w:val="_GBC_a828ebc3e54d4853b751e50ab398fd28"/>
                    <w:id w:val="18618389"/>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1369" w:type="dxa"/>
                        <w:shd w:val="clear" w:color="auto" w:fill="auto"/>
                      </w:tcPr>
                      <w:p w:rsidR="00B124AD" w:rsidRPr="00BD06E2" w:rsidRDefault="00264AEE" w:rsidP="00B124AD">
                        <w:pPr>
                          <w:rPr>
                            <w:sz w:val="21"/>
                            <w:szCs w:val="21"/>
                          </w:rPr>
                        </w:pPr>
                        <w:r w:rsidRPr="00BD06E2">
                          <w:rPr>
                            <w:sz w:val="21"/>
                            <w:szCs w:val="21"/>
                          </w:rPr>
                          <w:t>境内自然人</w:t>
                        </w:r>
                      </w:p>
                    </w:tc>
                  </w:sdtContent>
                </w:sdt>
              </w:tr>
            </w:sdtContent>
          </w:sdt>
          <w:sdt>
            <w:sdtPr>
              <w:rPr>
                <w:sz w:val="21"/>
                <w:szCs w:val="21"/>
              </w:rPr>
              <w:alias w:val="前十名股东持股情况"/>
              <w:tag w:val="_TUP_375f0b0ef895481e95fad4a1b5ff4103"/>
              <w:id w:val="18618393"/>
              <w:lock w:val="sdtLocked"/>
            </w:sdtPr>
            <w:sdtContent>
              <w:tr w:rsidR="00B52A22" w:rsidTr="00B52A22">
                <w:trPr>
                  <w:cantSplit/>
                </w:trPr>
                <w:tc>
                  <w:tcPr>
                    <w:tcW w:w="2783" w:type="dxa"/>
                    <w:shd w:val="clear" w:color="auto" w:fill="auto"/>
                  </w:tcPr>
                  <w:p w:rsidR="00B124AD" w:rsidRPr="00BD06E2" w:rsidRDefault="00264AEE" w:rsidP="00B124AD">
                    <w:pPr>
                      <w:rPr>
                        <w:sz w:val="21"/>
                        <w:szCs w:val="21"/>
                      </w:rPr>
                    </w:pPr>
                    <w:r w:rsidRPr="00BD06E2">
                      <w:rPr>
                        <w:sz w:val="21"/>
                        <w:szCs w:val="21"/>
                      </w:rPr>
                      <w:t>李辉胜</w:t>
                    </w:r>
                  </w:p>
                </w:tc>
                <w:tc>
                  <w:tcPr>
                    <w:tcW w:w="1161" w:type="dxa"/>
                    <w:shd w:val="clear" w:color="auto" w:fill="auto"/>
                  </w:tcPr>
                  <w:p w:rsidR="00B124AD" w:rsidRPr="00BD06E2" w:rsidRDefault="00264AEE" w:rsidP="00B124AD">
                    <w:pPr>
                      <w:jc w:val="right"/>
                      <w:rPr>
                        <w:sz w:val="21"/>
                        <w:szCs w:val="21"/>
                      </w:rPr>
                    </w:pPr>
                    <w:r w:rsidRPr="00BD06E2">
                      <w:rPr>
                        <w:rFonts w:hint="eastAsia"/>
                        <w:sz w:val="21"/>
                        <w:szCs w:val="21"/>
                      </w:rPr>
                      <w:t>303,500</w:t>
                    </w:r>
                  </w:p>
                </w:tc>
                <w:tc>
                  <w:tcPr>
                    <w:tcW w:w="1422" w:type="dxa"/>
                    <w:shd w:val="clear" w:color="auto" w:fill="auto"/>
                  </w:tcPr>
                  <w:p w:rsidR="00B124AD" w:rsidRPr="00BD06E2" w:rsidRDefault="00264AEE" w:rsidP="00B124AD">
                    <w:pPr>
                      <w:jc w:val="right"/>
                      <w:rPr>
                        <w:sz w:val="21"/>
                        <w:szCs w:val="21"/>
                      </w:rPr>
                    </w:pPr>
                    <w:r w:rsidRPr="00BD06E2">
                      <w:rPr>
                        <w:sz w:val="21"/>
                        <w:szCs w:val="21"/>
                      </w:rPr>
                      <w:t>1,072,700</w:t>
                    </w:r>
                  </w:p>
                </w:tc>
                <w:tc>
                  <w:tcPr>
                    <w:tcW w:w="845" w:type="dxa"/>
                    <w:shd w:val="clear" w:color="auto" w:fill="auto"/>
                  </w:tcPr>
                  <w:p w:rsidR="00B124AD" w:rsidRPr="00BD06E2" w:rsidRDefault="00264AEE" w:rsidP="00B124AD">
                    <w:pPr>
                      <w:jc w:val="right"/>
                      <w:rPr>
                        <w:sz w:val="21"/>
                        <w:szCs w:val="21"/>
                      </w:rPr>
                    </w:pPr>
                    <w:r w:rsidRPr="00BD06E2">
                      <w:rPr>
                        <w:sz w:val="21"/>
                        <w:szCs w:val="21"/>
                      </w:rPr>
                      <w:t>0.48</w:t>
                    </w:r>
                  </w:p>
                </w:tc>
                <w:tc>
                  <w:tcPr>
                    <w:tcW w:w="1097" w:type="dxa"/>
                    <w:gridSpan w:val="2"/>
                    <w:shd w:val="clear" w:color="auto" w:fill="auto"/>
                  </w:tcPr>
                  <w:p w:rsidR="00B124AD" w:rsidRPr="00BD06E2" w:rsidRDefault="00264AEE" w:rsidP="00B124AD">
                    <w:pPr>
                      <w:jc w:val="right"/>
                      <w:rPr>
                        <w:sz w:val="21"/>
                        <w:szCs w:val="21"/>
                      </w:rPr>
                    </w:pPr>
                    <w:r w:rsidRPr="00BD06E2">
                      <w:rPr>
                        <w:rFonts w:hint="eastAsia"/>
                        <w:sz w:val="21"/>
                        <w:szCs w:val="21"/>
                      </w:rPr>
                      <w:t>0</w:t>
                    </w:r>
                  </w:p>
                </w:tc>
                <w:sdt>
                  <w:sdtPr>
                    <w:rPr>
                      <w:sz w:val="21"/>
                      <w:szCs w:val="21"/>
                    </w:rPr>
                    <w:alias w:val="前十名股东持有股份状态"/>
                    <w:tag w:val="_GBC_b1d75720a0264954a4777995ec34f48e"/>
                    <w:id w:val="18618391"/>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1104" w:type="dxa"/>
                        <w:shd w:val="clear" w:color="auto" w:fill="auto"/>
                        <w:vAlign w:val="center"/>
                      </w:tcPr>
                      <w:p w:rsidR="00B124AD" w:rsidRPr="00BD06E2" w:rsidRDefault="00264AEE" w:rsidP="00B124AD">
                        <w:pPr>
                          <w:jc w:val="center"/>
                          <w:rPr>
                            <w:sz w:val="21"/>
                            <w:szCs w:val="21"/>
                          </w:rPr>
                        </w:pPr>
                        <w:r w:rsidRPr="00BD06E2">
                          <w:rPr>
                            <w:sz w:val="21"/>
                            <w:szCs w:val="21"/>
                          </w:rPr>
                          <w:t>未知</w:t>
                        </w:r>
                      </w:p>
                    </w:tc>
                  </w:sdtContent>
                </w:sdt>
                <w:tc>
                  <w:tcPr>
                    <w:tcW w:w="426" w:type="dxa"/>
                    <w:shd w:val="clear" w:color="auto" w:fill="auto"/>
                  </w:tcPr>
                  <w:p w:rsidR="00B124AD" w:rsidRPr="00BD06E2" w:rsidRDefault="00B124AD" w:rsidP="00B124AD">
                    <w:pPr>
                      <w:jc w:val="right"/>
                      <w:rPr>
                        <w:sz w:val="21"/>
                        <w:szCs w:val="21"/>
                      </w:rPr>
                    </w:pPr>
                  </w:p>
                </w:tc>
                <w:sdt>
                  <w:sdtPr>
                    <w:rPr>
                      <w:sz w:val="21"/>
                      <w:szCs w:val="21"/>
                    </w:rPr>
                    <w:alias w:val="前十名股东的股东性质"/>
                    <w:tag w:val="_GBC_a828ebc3e54d4853b751e50ab398fd28"/>
                    <w:id w:val="18618392"/>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1369" w:type="dxa"/>
                        <w:shd w:val="clear" w:color="auto" w:fill="auto"/>
                      </w:tcPr>
                      <w:p w:rsidR="00B124AD" w:rsidRPr="00BD06E2" w:rsidRDefault="00264AEE" w:rsidP="00B124AD">
                        <w:pPr>
                          <w:rPr>
                            <w:sz w:val="21"/>
                            <w:szCs w:val="21"/>
                          </w:rPr>
                        </w:pPr>
                        <w:r w:rsidRPr="00BD06E2">
                          <w:rPr>
                            <w:sz w:val="21"/>
                            <w:szCs w:val="21"/>
                          </w:rPr>
                          <w:t>境内自然人</w:t>
                        </w:r>
                      </w:p>
                    </w:tc>
                  </w:sdtContent>
                </w:sdt>
              </w:tr>
            </w:sdtContent>
          </w:sdt>
          <w:sdt>
            <w:sdtPr>
              <w:rPr>
                <w:sz w:val="21"/>
                <w:szCs w:val="21"/>
              </w:rPr>
              <w:alias w:val="前十名股东持股情况"/>
              <w:tag w:val="_TUP_375f0b0ef895481e95fad4a1b5ff4103"/>
              <w:id w:val="18618396"/>
              <w:lock w:val="sdtLocked"/>
            </w:sdtPr>
            <w:sdtContent>
              <w:tr w:rsidR="00B52A22" w:rsidTr="00B52A22">
                <w:trPr>
                  <w:cantSplit/>
                </w:trPr>
                <w:tc>
                  <w:tcPr>
                    <w:tcW w:w="2783" w:type="dxa"/>
                    <w:shd w:val="clear" w:color="auto" w:fill="auto"/>
                  </w:tcPr>
                  <w:p w:rsidR="00B124AD" w:rsidRPr="00BD06E2" w:rsidRDefault="00264AEE" w:rsidP="00B124AD">
                    <w:pPr>
                      <w:rPr>
                        <w:sz w:val="21"/>
                        <w:szCs w:val="21"/>
                      </w:rPr>
                    </w:pPr>
                    <w:r w:rsidRPr="00BD06E2">
                      <w:rPr>
                        <w:sz w:val="21"/>
                        <w:szCs w:val="21"/>
                      </w:rPr>
                      <w:t>李佩征</w:t>
                    </w:r>
                  </w:p>
                </w:tc>
                <w:tc>
                  <w:tcPr>
                    <w:tcW w:w="1161" w:type="dxa"/>
                    <w:shd w:val="clear" w:color="auto" w:fill="auto"/>
                  </w:tcPr>
                  <w:p w:rsidR="00B124AD" w:rsidRPr="00BD06E2" w:rsidRDefault="00264AEE" w:rsidP="00B124AD">
                    <w:pPr>
                      <w:jc w:val="right"/>
                      <w:rPr>
                        <w:sz w:val="21"/>
                        <w:szCs w:val="21"/>
                      </w:rPr>
                    </w:pPr>
                    <w:r w:rsidRPr="00BD06E2">
                      <w:rPr>
                        <w:sz w:val="21"/>
                        <w:szCs w:val="21"/>
                      </w:rPr>
                      <w:t>1,070,000</w:t>
                    </w:r>
                  </w:p>
                </w:tc>
                <w:tc>
                  <w:tcPr>
                    <w:tcW w:w="1422" w:type="dxa"/>
                    <w:shd w:val="clear" w:color="auto" w:fill="auto"/>
                  </w:tcPr>
                  <w:p w:rsidR="00B124AD" w:rsidRPr="00BD06E2" w:rsidRDefault="00264AEE" w:rsidP="00B124AD">
                    <w:pPr>
                      <w:jc w:val="right"/>
                      <w:rPr>
                        <w:sz w:val="21"/>
                        <w:szCs w:val="21"/>
                      </w:rPr>
                    </w:pPr>
                    <w:r w:rsidRPr="00BD06E2">
                      <w:rPr>
                        <w:sz w:val="21"/>
                        <w:szCs w:val="21"/>
                      </w:rPr>
                      <w:t>1,070,000</w:t>
                    </w:r>
                  </w:p>
                </w:tc>
                <w:tc>
                  <w:tcPr>
                    <w:tcW w:w="845" w:type="dxa"/>
                    <w:shd w:val="clear" w:color="auto" w:fill="auto"/>
                  </w:tcPr>
                  <w:p w:rsidR="00B124AD" w:rsidRPr="00BD06E2" w:rsidRDefault="00264AEE" w:rsidP="00B124AD">
                    <w:pPr>
                      <w:jc w:val="right"/>
                      <w:rPr>
                        <w:sz w:val="21"/>
                        <w:szCs w:val="21"/>
                      </w:rPr>
                    </w:pPr>
                    <w:r w:rsidRPr="00BD06E2">
                      <w:rPr>
                        <w:sz w:val="21"/>
                        <w:szCs w:val="21"/>
                      </w:rPr>
                      <w:t>0.48</w:t>
                    </w:r>
                  </w:p>
                </w:tc>
                <w:tc>
                  <w:tcPr>
                    <w:tcW w:w="1097" w:type="dxa"/>
                    <w:gridSpan w:val="2"/>
                    <w:shd w:val="clear" w:color="auto" w:fill="auto"/>
                  </w:tcPr>
                  <w:p w:rsidR="00B124AD" w:rsidRPr="00BD06E2" w:rsidRDefault="00264AEE" w:rsidP="00B124AD">
                    <w:pPr>
                      <w:jc w:val="right"/>
                      <w:rPr>
                        <w:sz w:val="21"/>
                        <w:szCs w:val="21"/>
                      </w:rPr>
                    </w:pPr>
                    <w:r w:rsidRPr="00BD06E2">
                      <w:rPr>
                        <w:rFonts w:hint="eastAsia"/>
                        <w:sz w:val="21"/>
                        <w:szCs w:val="21"/>
                      </w:rPr>
                      <w:t>0</w:t>
                    </w:r>
                  </w:p>
                </w:tc>
                <w:sdt>
                  <w:sdtPr>
                    <w:rPr>
                      <w:sz w:val="21"/>
                      <w:szCs w:val="21"/>
                    </w:rPr>
                    <w:alias w:val="前十名股东持有股份状态"/>
                    <w:tag w:val="_GBC_b1d75720a0264954a4777995ec34f48e"/>
                    <w:id w:val="18618394"/>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1104" w:type="dxa"/>
                        <w:shd w:val="clear" w:color="auto" w:fill="auto"/>
                        <w:vAlign w:val="center"/>
                      </w:tcPr>
                      <w:p w:rsidR="00B124AD" w:rsidRPr="00BD06E2" w:rsidRDefault="00264AEE" w:rsidP="00B124AD">
                        <w:pPr>
                          <w:jc w:val="center"/>
                          <w:rPr>
                            <w:sz w:val="21"/>
                            <w:szCs w:val="21"/>
                          </w:rPr>
                        </w:pPr>
                        <w:r w:rsidRPr="00BD06E2">
                          <w:rPr>
                            <w:sz w:val="21"/>
                            <w:szCs w:val="21"/>
                          </w:rPr>
                          <w:t>未知</w:t>
                        </w:r>
                      </w:p>
                    </w:tc>
                  </w:sdtContent>
                </w:sdt>
                <w:tc>
                  <w:tcPr>
                    <w:tcW w:w="426" w:type="dxa"/>
                    <w:shd w:val="clear" w:color="auto" w:fill="auto"/>
                  </w:tcPr>
                  <w:p w:rsidR="00B124AD" w:rsidRPr="00BD06E2" w:rsidRDefault="00B124AD" w:rsidP="00B124AD">
                    <w:pPr>
                      <w:jc w:val="right"/>
                      <w:rPr>
                        <w:sz w:val="21"/>
                        <w:szCs w:val="21"/>
                      </w:rPr>
                    </w:pPr>
                  </w:p>
                </w:tc>
                <w:sdt>
                  <w:sdtPr>
                    <w:rPr>
                      <w:sz w:val="21"/>
                      <w:szCs w:val="21"/>
                    </w:rPr>
                    <w:alias w:val="前十名股东的股东性质"/>
                    <w:tag w:val="_GBC_a828ebc3e54d4853b751e50ab398fd28"/>
                    <w:id w:val="18618395"/>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1369" w:type="dxa"/>
                        <w:shd w:val="clear" w:color="auto" w:fill="auto"/>
                      </w:tcPr>
                      <w:p w:rsidR="00B124AD" w:rsidRPr="00BD06E2" w:rsidRDefault="00264AEE" w:rsidP="00B124AD">
                        <w:pPr>
                          <w:rPr>
                            <w:sz w:val="21"/>
                            <w:szCs w:val="21"/>
                          </w:rPr>
                        </w:pPr>
                        <w:r w:rsidRPr="00BD06E2">
                          <w:rPr>
                            <w:sz w:val="21"/>
                            <w:szCs w:val="21"/>
                          </w:rPr>
                          <w:t>境内自然人</w:t>
                        </w:r>
                      </w:p>
                    </w:tc>
                  </w:sdtContent>
                </w:sdt>
              </w:tr>
            </w:sdtContent>
          </w:sdt>
          <w:sdt>
            <w:sdtPr>
              <w:rPr>
                <w:sz w:val="21"/>
                <w:szCs w:val="21"/>
              </w:rPr>
              <w:alias w:val="前十名股东持股情况"/>
              <w:tag w:val="_TUP_375f0b0ef895481e95fad4a1b5ff4103"/>
              <w:id w:val="18618399"/>
              <w:lock w:val="sdtLocked"/>
            </w:sdtPr>
            <w:sdtContent>
              <w:tr w:rsidR="00B52A22" w:rsidTr="00B52A22">
                <w:trPr>
                  <w:cantSplit/>
                </w:trPr>
                <w:tc>
                  <w:tcPr>
                    <w:tcW w:w="2783" w:type="dxa"/>
                    <w:shd w:val="clear" w:color="auto" w:fill="auto"/>
                  </w:tcPr>
                  <w:p w:rsidR="00B124AD" w:rsidRPr="00BD06E2" w:rsidRDefault="00264AEE" w:rsidP="00B124AD">
                    <w:pPr>
                      <w:rPr>
                        <w:sz w:val="21"/>
                        <w:szCs w:val="21"/>
                      </w:rPr>
                    </w:pPr>
                    <w:r w:rsidRPr="00BD06E2">
                      <w:rPr>
                        <w:sz w:val="21"/>
                        <w:szCs w:val="21"/>
                      </w:rPr>
                      <w:t>林俊荣</w:t>
                    </w:r>
                  </w:p>
                </w:tc>
                <w:tc>
                  <w:tcPr>
                    <w:tcW w:w="1161" w:type="dxa"/>
                    <w:shd w:val="clear" w:color="auto" w:fill="auto"/>
                  </w:tcPr>
                  <w:p w:rsidR="00B124AD" w:rsidRPr="00BD06E2" w:rsidRDefault="00264AEE" w:rsidP="00B124AD">
                    <w:pPr>
                      <w:jc w:val="right"/>
                      <w:rPr>
                        <w:sz w:val="21"/>
                        <w:szCs w:val="21"/>
                      </w:rPr>
                    </w:pPr>
                    <w:r w:rsidRPr="00BD06E2">
                      <w:rPr>
                        <w:sz w:val="21"/>
                        <w:szCs w:val="21"/>
                      </w:rPr>
                      <w:t>722,500</w:t>
                    </w:r>
                  </w:p>
                </w:tc>
                <w:tc>
                  <w:tcPr>
                    <w:tcW w:w="1422" w:type="dxa"/>
                    <w:shd w:val="clear" w:color="auto" w:fill="auto"/>
                  </w:tcPr>
                  <w:p w:rsidR="00B124AD" w:rsidRPr="00BD06E2" w:rsidRDefault="00264AEE" w:rsidP="00B124AD">
                    <w:pPr>
                      <w:jc w:val="right"/>
                      <w:rPr>
                        <w:sz w:val="21"/>
                        <w:szCs w:val="21"/>
                      </w:rPr>
                    </w:pPr>
                    <w:r w:rsidRPr="00BD06E2">
                      <w:rPr>
                        <w:sz w:val="21"/>
                        <w:szCs w:val="21"/>
                      </w:rPr>
                      <w:t>722,500</w:t>
                    </w:r>
                  </w:p>
                </w:tc>
                <w:tc>
                  <w:tcPr>
                    <w:tcW w:w="845" w:type="dxa"/>
                    <w:shd w:val="clear" w:color="auto" w:fill="auto"/>
                  </w:tcPr>
                  <w:p w:rsidR="00B124AD" w:rsidRPr="00BD06E2" w:rsidRDefault="00264AEE" w:rsidP="00B124AD">
                    <w:pPr>
                      <w:jc w:val="right"/>
                      <w:rPr>
                        <w:sz w:val="21"/>
                        <w:szCs w:val="21"/>
                      </w:rPr>
                    </w:pPr>
                    <w:r w:rsidRPr="00BD06E2">
                      <w:rPr>
                        <w:sz w:val="21"/>
                        <w:szCs w:val="21"/>
                      </w:rPr>
                      <w:t>0.32</w:t>
                    </w:r>
                  </w:p>
                </w:tc>
                <w:tc>
                  <w:tcPr>
                    <w:tcW w:w="1097" w:type="dxa"/>
                    <w:gridSpan w:val="2"/>
                    <w:shd w:val="clear" w:color="auto" w:fill="auto"/>
                  </w:tcPr>
                  <w:p w:rsidR="00B124AD" w:rsidRPr="00BD06E2" w:rsidRDefault="00264AEE" w:rsidP="00B124AD">
                    <w:pPr>
                      <w:jc w:val="right"/>
                      <w:rPr>
                        <w:sz w:val="21"/>
                        <w:szCs w:val="21"/>
                      </w:rPr>
                    </w:pPr>
                    <w:r w:rsidRPr="00BD06E2">
                      <w:rPr>
                        <w:rFonts w:hint="eastAsia"/>
                        <w:sz w:val="21"/>
                        <w:szCs w:val="21"/>
                      </w:rPr>
                      <w:t>0</w:t>
                    </w:r>
                  </w:p>
                </w:tc>
                <w:sdt>
                  <w:sdtPr>
                    <w:rPr>
                      <w:sz w:val="21"/>
                      <w:szCs w:val="21"/>
                    </w:rPr>
                    <w:alias w:val="前十名股东持有股份状态"/>
                    <w:tag w:val="_GBC_b1d75720a0264954a4777995ec34f48e"/>
                    <w:id w:val="18618397"/>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1104" w:type="dxa"/>
                        <w:shd w:val="clear" w:color="auto" w:fill="auto"/>
                        <w:vAlign w:val="center"/>
                      </w:tcPr>
                      <w:p w:rsidR="00B124AD" w:rsidRPr="00BD06E2" w:rsidRDefault="00264AEE" w:rsidP="00B124AD">
                        <w:pPr>
                          <w:jc w:val="center"/>
                          <w:rPr>
                            <w:sz w:val="21"/>
                            <w:szCs w:val="21"/>
                          </w:rPr>
                        </w:pPr>
                        <w:r w:rsidRPr="00BD06E2">
                          <w:rPr>
                            <w:sz w:val="21"/>
                            <w:szCs w:val="21"/>
                          </w:rPr>
                          <w:t>未知</w:t>
                        </w:r>
                      </w:p>
                    </w:tc>
                  </w:sdtContent>
                </w:sdt>
                <w:tc>
                  <w:tcPr>
                    <w:tcW w:w="426" w:type="dxa"/>
                    <w:shd w:val="clear" w:color="auto" w:fill="auto"/>
                  </w:tcPr>
                  <w:p w:rsidR="00B124AD" w:rsidRPr="00BD06E2" w:rsidRDefault="00B124AD" w:rsidP="00B124AD">
                    <w:pPr>
                      <w:jc w:val="right"/>
                      <w:rPr>
                        <w:sz w:val="21"/>
                        <w:szCs w:val="21"/>
                      </w:rPr>
                    </w:pPr>
                  </w:p>
                </w:tc>
                <w:sdt>
                  <w:sdtPr>
                    <w:rPr>
                      <w:sz w:val="21"/>
                      <w:szCs w:val="21"/>
                    </w:rPr>
                    <w:alias w:val="前十名股东的股东性质"/>
                    <w:tag w:val="_GBC_a828ebc3e54d4853b751e50ab398fd28"/>
                    <w:id w:val="18618398"/>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1369" w:type="dxa"/>
                        <w:shd w:val="clear" w:color="auto" w:fill="auto"/>
                      </w:tcPr>
                      <w:p w:rsidR="00B124AD" w:rsidRPr="00BD06E2" w:rsidRDefault="00264AEE" w:rsidP="00B124AD">
                        <w:pPr>
                          <w:rPr>
                            <w:sz w:val="21"/>
                            <w:szCs w:val="21"/>
                          </w:rPr>
                        </w:pPr>
                        <w:r w:rsidRPr="00BD06E2">
                          <w:rPr>
                            <w:sz w:val="21"/>
                            <w:szCs w:val="21"/>
                          </w:rPr>
                          <w:t>境内自然人</w:t>
                        </w:r>
                      </w:p>
                    </w:tc>
                  </w:sdtContent>
                </w:sdt>
              </w:tr>
            </w:sdtContent>
          </w:sdt>
          <w:tr w:rsidR="00B124AD" w:rsidTr="00B52A22">
            <w:trPr>
              <w:cantSplit/>
            </w:trPr>
            <w:sdt>
              <w:sdtPr>
                <w:rPr>
                  <w:sz w:val="21"/>
                  <w:szCs w:val="21"/>
                </w:rPr>
                <w:tag w:val="_PLD_28500642a09a4ebf8e29f57120945842"/>
                <w:id w:val="18618400"/>
                <w:lock w:val="sdtLocked"/>
              </w:sdtPr>
              <w:sdtContent>
                <w:tc>
                  <w:tcPr>
                    <w:tcW w:w="10207" w:type="dxa"/>
                    <w:gridSpan w:val="9"/>
                    <w:shd w:val="clear" w:color="auto" w:fill="auto"/>
                  </w:tcPr>
                  <w:p w:rsidR="00B124AD" w:rsidRPr="00BD06E2" w:rsidRDefault="00264AEE" w:rsidP="00B124AD">
                    <w:pPr>
                      <w:jc w:val="center"/>
                      <w:rPr>
                        <w:sz w:val="21"/>
                        <w:szCs w:val="21"/>
                      </w:rPr>
                    </w:pPr>
                    <w:r w:rsidRPr="00BD06E2">
                      <w:rPr>
                        <w:sz w:val="21"/>
                        <w:szCs w:val="21"/>
                      </w:rPr>
                      <w:t>前十名无限售条件股东持股情况</w:t>
                    </w:r>
                  </w:p>
                </w:tc>
              </w:sdtContent>
            </w:sdt>
          </w:tr>
          <w:tr w:rsidR="00B124AD" w:rsidTr="00B52A22">
            <w:trPr>
              <w:cantSplit/>
            </w:trPr>
            <w:sdt>
              <w:sdtPr>
                <w:rPr>
                  <w:sz w:val="21"/>
                  <w:szCs w:val="21"/>
                </w:rPr>
                <w:tag w:val="_PLD_7863133695a246ecbc862707149223ec"/>
                <w:id w:val="18618401"/>
                <w:lock w:val="sdtLocked"/>
              </w:sdtPr>
              <w:sdtContent>
                <w:tc>
                  <w:tcPr>
                    <w:tcW w:w="3944" w:type="dxa"/>
                    <w:gridSpan w:val="2"/>
                    <w:vMerge w:val="restart"/>
                    <w:shd w:val="clear" w:color="auto" w:fill="auto"/>
                    <w:vAlign w:val="center"/>
                  </w:tcPr>
                  <w:p w:rsidR="00B124AD" w:rsidRPr="00BD06E2" w:rsidRDefault="00264AEE" w:rsidP="00B124AD">
                    <w:pPr>
                      <w:jc w:val="center"/>
                      <w:rPr>
                        <w:sz w:val="21"/>
                        <w:szCs w:val="21"/>
                      </w:rPr>
                    </w:pPr>
                    <w:r w:rsidRPr="00BD06E2">
                      <w:rPr>
                        <w:sz w:val="21"/>
                        <w:szCs w:val="21"/>
                      </w:rPr>
                      <w:t>股东名称</w:t>
                    </w:r>
                  </w:p>
                </w:tc>
              </w:sdtContent>
            </w:sdt>
            <w:sdt>
              <w:sdtPr>
                <w:rPr>
                  <w:sz w:val="21"/>
                  <w:szCs w:val="21"/>
                </w:rPr>
                <w:tag w:val="_PLD_7829bdd678034f01965a1a00475af110"/>
                <w:id w:val="18618402"/>
                <w:lock w:val="sdtLocked"/>
              </w:sdtPr>
              <w:sdtContent>
                <w:tc>
                  <w:tcPr>
                    <w:tcW w:w="2759" w:type="dxa"/>
                    <w:gridSpan w:val="3"/>
                    <w:vMerge w:val="restart"/>
                    <w:shd w:val="clear" w:color="auto" w:fill="auto"/>
                    <w:vAlign w:val="center"/>
                  </w:tcPr>
                  <w:p w:rsidR="00B124AD" w:rsidRPr="00BD06E2" w:rsidRDefault="00264AEE" w:rsidP="00B124AD">
                    <w:pPr>
                      <w:jc w:val="center"/>
                      <w:rPr>
                        <w:sz w:val="21"/>
                        <w:szCs w:val="21"/>
                      </w:rPr>
                    </w:pPr>
                    <w:r w:rsidRPr="00BD06E2">
                      <w:rPr>
                        <w:sz w:val="21"/>
                        <w:szCs w:val="21"/>
                      </w:rPr>
                      <w:t>持有无限售条件流通股的数量</w:t>
                    </w:r>
                  </w:p>
                </w:tc>
              </w:sdtContent>
            </w:sdt>
            <w:sdt>
              <w:sdtPr>
                <w:rPr>
                  <w:sz w:val="21"/>
                  <w:szCs w:val="21"/>
                </w:rPr>
                <w:tag w:val="_PLD_05a8d5264b3248e88b16779168efedb5"/>
                <w:id w:val="18618403"/>
                <w:lock w:val="sdtLocked"/>
              </w:sdtPr>
              <w:sdtContent>
                <w:tc>
                  <w:tcPr>
                    <w:tcW w:w="3504" w:type="dxa"/>
                    <w:gridSpan w:val="4"/>
                    <w:tcBorders>
                      <w:bottom w:val="single" w:sz="4" w:space="0" w:color="auto"/>
                    </w:tcBorders>
                    <w:shd w:val="clear" w:color="auto" w:fill="auto"/>
                    <w:vAlign w:val="center"/>
                  </w:tcPr>
                  <w:p w:rsidR="00B124AD" w:rsidRPr="00BD06E2" w:rsidRDefault="00264AEE" w:rsidP="00B124AD">
                    <w:pPr>
                      <w:jc w:val="center"/>
                      <w:rPr>
                        <w:sz w:val="21"/>
                        <w:szCs w:val="21"/>
                      </w:rPr>
                    </w:pPr>
                    <w:r w:rsidRPr="00BD06E2">
                      <w:rPr>
                        <w:sz w:val="21"/>
                        <w:szCs w:val="21"/>
                      </w:rPr>
                      <w:t>股份种类</w:t>
                    </w:r>
                    <w:r w:rsidRPr="00BD06E2">
                      <w:rPr>
                        <w:rFonts w:hint="eastAsia"/>
                        <w:sz w:val="21"/>
                        <w:szCs w:val="21"/>
                      </w:rPr>
                      <w:t>及数量</w:t>
                    </w:r>
                  </w:p>
                </w:tc>
              </w:sdtContent>
            </w:sdt>
          </w:tr>
          <w:tr w:rsidR="00B124AD" w:rsidTr="00B52A22">
            <w:trPr>
              <w:cantSplit/>
            </w:trPr>
            <w:tc>
              <w:tcPr>
                <w:tcW w:w="3944" w:type="dxa"/>
                <w:gridSpan w:val="2"/>
                <w:vMerge/>
                <w:shd w:val="clear" w:color="auto" w:fill="auto"/>
                <w:vAlign w:val="center"/>
              </w:tcPr>
              <w:p w:rsidR="00B124AD" w:rsidRPr="00BD06E2" w:rsidRDefault="00B124AD" w:rsidP="00B124AD">
                <w:pPr>
                  <w:jc w:val="center"/>
                  <w:rPr>
                    <w:sz w:val="21"/>
                    <w:szCs w:val="21"/>
                  </w:rPr>
                </w:pPr>
              </w:p>
            </w:tc>
            <w:tc>
              <w:tcPr>
                <w:tcW w:w="2759" w:type="dxa"/>
                <w:gridSpan w:val="3"/>
                <w:vMerge/>
                <w:shd w:val="clear" w:color="auto" w:fill="auto"/>
                <w:vAlign w:val="center"/>
              </w:tcPr>
              <w:p w:rsidR="00B124AD" w:rsidRPr="00BD06E2" w:rsidRDefault="00B124AD" w:rsidP="00B124AD">
                <w:pPr>
                  <w:jc w:val="center"/>
                  <w:rPr>
                    <w:sz w:val="21"/>
                    <w:szCs w:val="21"/>
                  </w:rPr>
                </w:pPr>
              </w:p>
            </w:tc>
            <w:sdt>
              <w:sdtPr>
                <w:rPr>
                  <w:sz w:val="21"/>
                  <w:szCs w:val="21"/>
                </w:rPr>
                <w:tag w:val="_PLD_d4a8ce12c75a473d9d4b8577a67753e8"/>
                <w:id w:val="18618404"/>
                <w:lock w:val="sdtLocked"/>
              </w:sdtPr>
              <w:sdtContent>
                <w:tc>
                  <w:tcPr>
                    <w:tcW w:w="2135" w:type="dxa"/>
                    <w:gridSpan w:val="3"/>
                    <w:shd w:val="clear" w:color="auto" w:fill="auto"/>
                    <w:vAlign w:val="center"/>
                  </w:tcPr>
                  <w:p w:rsidR="00B124AD" w:rsidRPr="00BD06E2" w:rsidRDefault="00264AEE" w:rsidP="00B124AD">
                    <w:pPr>
                      <w:jc w:val="center"/>
                      <w:rPr>
                        <w:sz w:val="21"/>
                        <w:szCs w:val="21"/>
                      </w:rPr>
                    </w:pPr>
                    <w:r w:rsidRPr="00BD06E2">
                      <w:rPr>
                        <w:rFonts w:hint="eastAsia"/>
                        <w:sz w:val="21"/>
                        <w:szCs w:val="21"/>
                      </w:rPr>
                      <w:t>种类</w:t>
                    </w:r>
                  </w:p>
                </w:tc>
              </w:sdtContent>
            </w:sdt>
            <w:sdt>
              <w:sdtPr>
                <w:rPr>
                  <w:sz w:val="21"/>
                  <w:szCs w:val="21"/>
                </w:rPr>
                <w:tag w:val="_PLD_9bfee5485a874dd8b79635f1f01d7488"/>
                <w:id w:val="18618405"/>
                <w:lock w:val="sdtLocked"/>
              </w:sdtPr>
              <w:sdtContent>
                <w:tc>
                  <w:tcPr>
                    <w:tcW w:w="1369" w:type="dxa"/>
                    <w:shd w:val="clear" w:color="auto" w:fill="auto"/>
                    <w:vAlign w:val="center"/>
                  </w:tcPr>
                  <w:p w:rsidR="00B124AD" w:rsidRPr="00BD06E2" w:rsidRDefault="00264AEE" w:rsidP="00B124AD">
                    <w:pPr>
                      <w:jc w:val="center"/>
                      <w:rPr>
                        <w:sz w:val="21"/>
                        <w:szCs w:val="21"/>
                      </w:rPr>
                    </w:pPr>
                    <w:r w:rsidRPr="00BD06E2">
                      <w:rPr>
                        <w:rFonts w:hint="eastAsia"/>
                        <w:sz w:val="21"/>
                        <w:szCs w:val="21"/>
                      </w:rPr>
                      <w:t>数量</w:t>
                    </w:r>
                  </w:p>
                </w:tc>
              </w:sdtContent>
            </w:sdt>
          </w:tr>
          <w:sdt>
            <w:sdtPr>
              <w:rPr>
                <w:sz w:val="21"/>
                <w:szCs w:val="21"/>
              </w:rPr>
              <w:alias w:val="前十名无限售条件股东持股情况"/>
              <w:tag w:val="_TUP_66ccdbbb883d4628b77738b04f02110c"/>
              <w:id w:val="18618407"/>
              <w:lock w:val="sdtLocked"/>
            </w:sdtPr>
            <w:sdtContent>
              <w:tr w:rsidR="00B124AD" w:rsidTr="00B52A22">
                <w:trPr>
                  <w:cantSplit/>
                </w:trPr>
                <w:tc>
                  <w:tcPr>
                    <w:tcW w:w="3944" w:type="dxa"/>
                    <w:gridSpan w:val="2"/>
                    <w:shd w:val="clear" w:color="auto" w:fill="auto"/>
                  </w:tcPr>
                  <w:p w:rsidR="00B124AD" w:rsidRPr="00BD06E2" w:rsidRDefault="00264AEE" w:rsidP="00B124AD">
                    <w:pPr>
                      <w:rPr>
                        <w:sz w:val="21"/>
                        <w:szCs w:val="21"/>
                      </w:rPr>
                    </w:pPr>
                    <w:r w:rsidRPr="00BD06E2">
                      <w:rPr>
                        <w:sz w:val="21"/>
                        <w:szCs w:val="21"/>
                      </w:rPr>
                      <w:t>冶金自动化研究设计院</w:t>
                    </w:r>
                  </w:p>
                </w:tc>
                <w:tc>
                  <w:tcPr>
                    <w:tcW w:w="2759" w:type="dxa"/>
                    <w:gridSpan w:val="3"/>
                    <w:shd w:val="clear" w:color="auto" w:fill="auto"/>
                  </w:tcPr>
                  <w:p w:rsidR="00B124AD" w:rsidRPr="00BD06E2" w:rsidRDefault="00264AEE" w:rsidP="00B124AD">
                    <w:pPr>
                      <w:jc w:val="right"/>
                      <w:rPr>
                        <w:sz w:val="21"/>
                        <w:szCs w:val="21"/>
                      </w:rPr>
                    </w:pPr>
                    <w:r w:rsidRPr="00BD06E2">
                      <w:rPr>
                        <w:sz w:val="21"/>
                        <w:szCs w:val="21"/>
                      </w:rPr>
                      <w:t>96,061,025</w:t>
                    </w:r>
                  </w:p>
                </w:tc>
                <w:sdt>
                  <w:sdtPr>
                    <w:rPr>
                      <w:bCs/>
                      <w:sz w:val="21"/>
                      <w:szCs w:val="21"/>
                    </w:rPr>
                    <w:alias w:val="前十名无限售条件股东期末持有流通股的种类"/>
                    <w:tag w:val="_GBC_293a39cf4b0a470baa85aa4e322bdbe5"/>
                    <w:id w:val="18618406"/>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2135" w:type="dxa"/>
                        <w:gridSpan w:val="3"/>
                        <w:shd w:val="clear" w:color="auto" w:fill="auto"/>
                        <w:vAlign w:val="center"/>
                      </w:tcPr>
                      <w:p w:rsidR="00B124AD" w:rsidRPr="00BD06E2" w:rsidRDefault="00264AEE" w:rsidP="00B124AD">
                        <w:pPr>
                          <w:jc w:val="center"/>
                          <w:rPr>
                            <w:bCs/>
                            <w:sz w:val="21"/>
                            <w:szCs w:val="21"/>
                          </w:rPr>
                        </w:pPr>
                        <w:r w:rsidRPr="00BD06E2">
                          <w:rPr>
                            <w:bCs/>
                            <w:sz w:val="21"/>
                            <w:szCs w:val="21"/>
                          </w:rPr>
                          <w:t>人民币普通股</w:t>
                        </w:r>
                      </w:p>
                    </w:tc>
                  </w:sdtContent>
                </w:sdt>
                <w:tc>
                  <w:tcPr>
                    <w:tcW w:w="1369" w:type="dxa"/>
                    <w:shd w:val="clear" w:color="auto" w:fill="auto"/>
                  </w:tcPr>
                  <w:p w:rsidR="00B124AD" w:rsidRPr="00BD06E2" w:rsidRDefault="00264AEE" w:rsidP="00B124AD">
                    <w:pPr>
                      <w:jc w:val="right"/>
                      <w:rPr>
                        <w:sz w:val="21"/>
                        <w:szCs w:val="21"/>
                      </w:rPr>
                    </w:pPr>
                    <w:r w:rsidRPr="00BD06E2">
                      <w:rPr>
                        <w:sz w:val="21"/>
                        <w:szCs w:val="21"/>
                      </w:rPr>
                      <w:t>96,061,025</w:t>
                    </w:r>
                  </w:p>
                </w:tc>
              </w:tr>
            </w:sdtContent>
          </w:sdt>
          <w:sdt>
            <w:sdtPr>
              <w:rPr>
                <w:sz w:val="21"/>
                <w:szCs w:val="21"/>
              </w:rPr>
              <w:alias w:val="前十名无限售条件股东持股情况"/>
              <w:tag w:val="_TUP_66ccdbbb883d4628b77738b04f02110c"/>
              <w:id w:val="18618409"/>
              <w:lock w:val="sdtLocked"/>
            </w:sdtPr>
            <w:sdtContent>
              <w:tr w:rsidR="00B124AD" w:rsidTr="00B52A22">
                <w:trPr>
                  <w:cantSplit/>
                </w:trPr>
                <w:tc>
                  <w:tcPr>
                    <w:tcW w:w="3944" w:type="dxa"/>
                    <w:gridSpan w:val="2"/>
                    <w:shd w:val="clear" w:color="auto" w:fill="auto"/>
                  </w:tcPr>
                  <w:p w:rsidR="00B124AD" w:rsidRPr="00BD06E2" w:rsidRDefault="00264AEE" w:rsidP="00B124AD">
                    <w:pPr>
                      <w:rPr>
                        <w:sz w:val="21"/>
                        <w:szCs w:val="21"/>
                      </w:rPr>
                    </w:pPr>
                    <w:r w:rsidRPr="00BD06E2">
                      <w:rPr>
                        <w:sz w:val="21"/>
                        <w:szCs w:val="21"/>
                      </w:rPr>
                      <w:t>北京富丰高科技发展总公司</w:t>
                    </w:r>
                  </w:p>
                </w:tc>
                <w:tc>
                  <w:tcPr>
                    <w:tcW w:w="2759" w:type="dxa"/>
                    <w:gridSpan w:val="3"/>
                    <w:shd w:val="clear" w:color="auto" w:fill="auto"/>
                  </w:tcPr>
                  <w:p w:rsidR="00B124AD" w:rsidRPr="00BD06E2" w:rsidRDefault="00264AEE" w:rsidP="00B124AD">
                    <w:pPr>
                      <w:jc w:val="right"/>
                      <w:rPr>
                        <w:sz w:val="21"/>
                        <w:szCs w:val="21"/>
                      </w:rPr>
                    </w:pPr>
                    <w:r w:rsidRPr="00BD06E2">
                      <w:rPr>
                        <w:sz w:val="21"/>
                        <w:szCs w:val="21"/>
                      </w:rPr>
                      <w:t>3,152,525</w:t>
                    </w:r>
                  </w:p>
                </w:tc>
                <w:sdt>
                  <w:sdtPr>
                    <w:rPr>
                      <w:bCs/>
                      <w:sz w:val="21"/>
                      <w:szCs w:val="21"/>
                    </w:rPr>
                    <w:alias w:val="前十名无限售条件股东期末持有流通股的种类"/>
                    <w:tag w:val="_GBC_293a39cf4b0a470baa85aa4e322bdbe5"/>
                    <w:id w:val="18618408"/>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2135" w:type="dxa"/>
                        <w:gridSpan w:val="3"/>
                        <w:shd w:val="clear" w:color="auto" w:fill="auto"/>
                        <w:vAlign w:val="center"/>
                      </w:tcPr>
                      <w:p w:rsidR="00B124AD" w:rsidRPr="00BD06E2" w:rsidRDefault="00264AEE" w:rsidP="00B124AD">
                        <w:pPr>
                          <w:jc w:val="center"/>
                          <w:rPr>
                            <w:bCs/>
                            <w:sz w:val="21"/>
                            <w:szCs w:val="21"/>
                          </w:rPr>
                        </w:pPr>
                        <w:r w:rsidRPr="00BD06E2">
                          <w:rPr>
                            <w:bCs/>
                            <w:sz w:val="21"/>
                            <w:szCs w:val="21"/>
                          </w:rPr>
                          <w:t>人民币普通股</w:t>
                        </w:r>
                      </w:p>
                    </w:tc>
                  </w:sdtContent>
                </w:sdt>
                <w:tc>
                  <w:tcPr>
                    <w:tcW w:w="1369" w:type="dxa"/>
                    <w:shd w:val="clear" w:color="auto" w:fill="auto"/>
                  </w:tcPr>
                  <w:p w:rsidR="00B124AD" w:rsidRPr="00BD06E2" w:rsidRDefault="00264AEE" w:rsidP="00B124AD">
                    <w:pPr>
                      <w:jc w:val="right"/>
                      <w:rPr>
                        <w:sz w:val="21"/>
                        <w:szCs w:val="21"/>
                      </w:rPr>
                    </w:pPr>
                    <w:r w:rsidRPr="00BD06E2">
                      <w:rPr>
                        <w:sz w:val="21"/>
                        <w:szCs w:val="21"/>
                      </w:rPr>
                      <w:t>3,152,525</w:t>
                    </w:r>
                  </w:p>
                </w:tc>
              </w:tr>
            </w:sdtContent>
          </w:sdt>
          <w:sdt>
            <w:sdtPr>
              <w:rPr>
                <w:sz w:val="21"/>
                <w:szCs w:val="21"/>
              </w:rPr>
              <w:alias w:val="前十名无限售条件股东持股情况"/>
              <w:tag w:val="_TUP_66ccdbbb883d4628b77738b04f02110c"/>
              <w:id w:val="18618411"/>
              <w:lock w:val="sdtLocked"/>
            </w:sdtPr>
            <w:sdtContent>
              <w:tr w:rsidR="00B124AD" w:rsidTr="00B52A22">
                <w:trPr>
                  <w:cantSplit/>
                </w:trPr>
                <w:tc>
                  <w:tcPr>
                    <w:tcW w:w="3944" w:type="dxa"/>
                    <w:gridSpan w:val="2"/>
                    <w:shd w:val="clear" w:color="auto" w:fill="auto"/>
                  </w:tcPr>
                  <w:p w:rsidR="00B124AD" w:rsidRPr="00BD06E2" w:rsidRDefault="00264AEE" w:rsidP="00B124AD">
                    <w:pPr>
                      <w:rPr>
                        <w:sz w:val="21"/>
                        <w:szCs w:val="21"/>
                      </w:rPr>
                    </w:pPr>
                    <w:r w:rsidRPr="00BD06E2">
                      <w:rPr>
                        <w:sz w:val="21"/>
                        <w:szCs w:val="21"/>
                      </w:rPr>
                      <w:t>周彤</w:t>
                    </w:r>
                  </w:p>
                </w:tc>
                <w:tc>
                  <w:tcPr>
                    <w:tcW w:w="2759" w:type="dxa"/>
                    <w:gridSpan w:val="3"/>
                    <w:shd w:val="clear" w:color="auto" w:fill="auto"/>
                  </w:tcPr>
                  <w:p w:rsidR="00B124AD" w:rsidRPr="00BD06E2" w:rsidRDefault="00264AEE" w:rsidP="00B124AD">
                    <w:pPr>
                      <w:jc w:val="right"/>
                      <w:rPr>
                        <w:sz w:val="21"/>
                        <w:szCs w:val="21"/>
                      </w:rPr>
                    </w:pPr>
                    <w:r w:rsidRPr="00BD06E2">
                      <w:rPr>
                        <w:sz w:val="21"/>
                        <w:szCs w:val="21"/>
                      </w:rPr>
                      <w:t>2,196,749</w:t>
                    </w:r>
                  </w:p>
                </w:tc>
                <w:sdt>
                  <w:sdtPr>
                    <w:rPr>
                      <w:bCs/>
                      <w:sz w:val="21"/>
                      <w:szCs w:val="21"/>
                    </w:rPr>
                    <w:alias w:val="前十名无限售条件股东期末持有流通股的种类"/>
                    <w:tag w:val="_GBC_293a39cf4b0a470baa85aa4e322bdbe5"/>
                    <w:id w:val="18618410"/>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2135" w:type="dxa"/>
                        <w:gridSpan w:val="3"/>
                        <w:shd w:val="clear" w:color="auto" w:fill="auto"/>
                        <w:vAlign w:val="center"/>
                      </w:tcPr>
                      <w:p w:rsidR="00B124AD" w:rsidRPr="00BD06E2" w:rsidRDefault="00264AEE" w:rsidP="00B124AD">
                        <w:pPr>
                          <w:jc w:val="center"/>
                          <w:rPr>
                            <w:bCs/>
                            <w:sz w:val="21"/>
                            <w:szCs w:val="21"/>
                          </w:rPr>
                        </w:pPr>
                        <w:r w:rsidRPr="00BD06E2">
                          <w:rPr>
                            <w:bCs/>
                            <w:sz w:val="21"/>
                            <w:szCs w:val="21"/>
                          </w:rPr>
                          <w:t>人民币普通股</w:t>
                        </w:r>
                      </w:p>
                    </w:tc>
                  </w:sdtContent>
                </w:sdt>
                <w:tc>
                  <w:tcPr>
                    <w:tcW w:w="1369" w:type="dxa"/>
                    <w:shd w:val="clear" w:color="auto" w:fill="auto"/>
                  </w:tcPr>
                  <w:p w:rsidR="00B124AD" w:rsidRPr="00BD06E2" w:rsidRDefault="00264AEE" w:rsidP="00B124AD">
                    <w:pPr>
                      <w:jc w:val="right"/>
                      <w:rPr>
                        <w:sz w:val="21"/>
                        <w:szCs w:val="21"/>
                      </w:rPr>
                    </w:pPr>
                    <w:r w:rsidRPr="00BD06E2">
                      <w:rPr>
                        <w:sz w:val="21"/>
                        <w:szCs w:val="21"/>
                      </w:rPr>
                      <w:t>2,196,749</w:t>
                    </w:r>
                  </w:p>
                </w:tc>
              </w:tr>
            </w:sdtContent>
          </w:sdt>
          <w:sdt>
            <w:sdtPr>
              <w:rPr>
                <w:sz w:val="21"/>
                <w:szCs w:val="21"/>
              </w:rPr>
              <w:alias w:val="前十名无限售条件股东持股情况"/>
              <w:tag w:val="_TUP_66ccdbbb883d4628b77738b04f02110c"/>
              <w:id w:val="18618413"/>
              <w:lock w:val="sdtLocked"/>
            </w:sdtPr>
            <w:sdtContent>
              <w:tr w:rsidR="00B124AD" w:rsidTr="00B52A22">
                <w:trPr>
                  <w:cantSplit/>
                </w:trPr>
                <w:tc>
                  <w:tcPr>
                    <w:tcW w:w="3944" w:type="dxa"/>
                    <w:gridSpan w:val="2"/>
                    <w:shd w:val="clear" w:color="auto" w:fill="auto"/>
                  </w:tcPr>
                  <w:p w:rsidR="00B124AD" w:rsidRPr="00BD06E2" w:rsidRDefault="00264AEE" w:rsidP="00B124AD">
                    <w:pPr>
                      <w:rPr>
                        <w:sz w:val="21"/>
                        <w:szCs w:val="21"/>
                      </w:rPr>
                    </w:pPr>
                    <w:r w:rsidRPr="00BD06E2">
                      <w:rPr>
                        <w:sz w:val="21"/>
                        <w:szCs w:val="21"/>
                      </w:rPr>
                      <w:t>王成华</w:t>
                    </w:r>
                  </w:p>
                </w:tc>
                <w:tc>
                  <w:tcPr>
                    <w:tcW w:w="2759" w:type="dxa"/>
                    <w:gridSpan w:val="3"/>
                    <w:shd w:val="clear" w:color="auto" w:fill="auto"/>
                  </w:tcPr>
                  <w:p w:rsidR="00B124AD" w:rsidRPr="00BD06E2" w:rsidRDefault="00264AEE" w:rsidP="00B124AD">
                    <w:pPr>
                      <w:jc w:val="right"/>
                      <w:rPr>
                        <w:sz w:val="21"/>
                        <w:szCs w:val="21"/>
                      </w:rPr>
                    </w:pPr>
                    <w:r w:rsidRPr="00BD06E2">
                      <w:rPr>
                        <w:sz w:val="21"/>
                        <w:szCs w:val="21"/>
                      </w:rPr>
                      <w:t>1,999,500</w:t>
                    </w:r>
                  </w:p>
                </w:tc>
                <w:sdt>
                  <w:sdtPr>
                    <w:rPr>
                      <w:bCs/>
                      <w:sz w:val="21"/>
                      <w:szCs w:val="21"/>
                    </w:rPr>
                    <w:alias w:val="前十名无限售条件股东期末持有流通股的种类"/>
                    <w:tag w:val="_GBC_293a39cf4b0a470baa85aa4e322bdbe5"/>
                    <w:id w:val="18618412"/>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2135" w:type="dxa"/>
                        <w:gridSpan w:val="3"/>
                        <w:shd w:val="clear" w:color="auto" w:fill="auto"/>
                        <w:vAlign w:val="center"/>
                      </w:tcPr>
                      <w:p w:rsidR="00B124AD" w:rsidRPr="00BD06E2" w:rsidRDefault="00264AEE" w:rsidP="00B124AD">
                        <w:pPr>
                          <w:jc w:val="center"/>
                          <w:rPr>
                            <w:bCs/>
                            <w:sz w:val="21"/>
                            <w:szCs w:val="21"/>
                          </w:rPr>
                        </w:pPr>
                        <w:r w:rsidRPr="00BD06E2">
                          <w:rPr>
                            <w:bCs/>
                            <w:sz w:val="21"/>
                            <w:szCs w:val="21"/>
                          </w:rPr>
                          <w:t>人民币普通股</w:t>
                        </w:r>
                      </w:p>
                    </w:tc>
                  </w:sdtContent>
                </w:sdt>
                <w:tc>
                  <w:tcPr>
                    <w:tcW w:w="1369" w:type="dxa"/>
                    <w:shd w:val="clear" w:color="auto" w:fill="auto"/>
                  </w:tcPr>
                  <w:p w:rsidR="00B124AD" w:rsidRPr="00BD06E2" w:rsidRDefault="00264AEE" w:rsidP="00B124AD">
                    <w:pPr>
                      <w:jc w:val="right"/>
                      <w:rPr>
                        <w:sz w:val="21"/>
                        <w:szCs w:val="21"/>
                      </w:rPr>
                    </w:pPr>
                    <w:r w:rsidRPr="00BD06E2">
                      <w:rPr>
                        <w:sz w:val="21"/>
                        <w:szCs w:val="21"/>
                      </w:rPr>
                      <w:t>1,999,500</w:t>
                    </w:r>
                  </w:p>
                </w:tc>
              </w:tr>
            </w:sdtContent>
          </w:sdt>
          <w:sdt>
            <w:sdtPr>
              <w:rPr>
                <w:sz w:val="21"/>
                <w:szCs w:val="21"/>
              </w:rPr>
              <w:alias w:val="前十名无限售条件股东持股情况"/>
              <w:tag w:val="_TUP_66ccdbbb883d4628b77738b04f02110c"/>
              <w:id w:val="18618415"/>
              <w:lock w:val="sdtLocked"/>
            </w:sdtPr>
            <w:sdtContent>
              <w:tr w:rsidR="00B124AD" w:rsidTr="00B52A22">
                <w:trPr>
                  <w:cantSplit/>
                </w:trPr>
                <w:tc>
                  <w:tcPr>
                    <w:tcW w:w="3944" w:type="dxa"/>
                    <w:gridSpan w:val="2"/>
                    <w:shd w:val="clear" w:color="auto" w:fill="auto"/>
                  </w:tcPr>
                  <w:p w:rsidR="00B124AD" w:rsidRPr="00BD06E2" w:rsidRDefault="00264AEE" w:rsidP="00B124AD">
                    <w:pPr>
                      <w:rPr>
                        <w:sz w:val="21"/>
                        <w:szCs w:val="21"/>
                      </w:rPr>
                    </w:pPr>
                    <w:r w:rsidRPr="00BD06E2">
                      <w:rPr>
                        <w:sz w:val="21"/>
                        <w:szCs w:val="21"/>
                      </w:rPr>
                      <w:t>中国钢研科技集团有限公司</w:t>
                    </w:r>
                  </w:p>
                </w:tc>
                <w:tc>
                  <w:tcPr>
                    <w:tcW w:w="2759" w:type="dxa"/>
                    <w:gridSpan w:val="3"/>
                    <w:shd w:val="clear" w:color="auto" w:fill="auto"/>
                  </w:tcPr>
                  <w:p w:rsidR="00B124AD" w:rsidRPr="00BD06E2" w:rsidRDefault="00264AEE" w:rsidP="00B124AD">
                    <w:pPr>
                      <w:jc w:val="right"/>
                      <w:rPr>
                        <w:sz w:val="21"/>
                        <w:szCs w:val="21"/>
                      </w:rPr>
                    </w:pPr>
                    <w:r w:rsidRPr="00BD06E2">
                      <w:rPr>
                        <w:sz w:val="21"/>
                        <w:szCs w:val="21"/>
                      </w:rPr>
                      <w:t>1,406,099</w:t>
                    </w:r>
                  </w:p>
                </w:tc>
                <w:sdt>
                  <w:sdtPr>
                    <w:rPr>
                      <w:bCs/>
                      <w:sz w:val="21"/>
                      <w:szCs w:val="21"/>
                    </w:rPr>
                    <w:alias w:val="前十名无限售条件股东期末持有流通股的种类"/>
                    <w:tag w:val="_GBC_293a39cf4b0a470baa85aa4e322bdbe5"/>
                    <w:id w:val="18618414"/>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2135" w:type="dxa"/>
                        <w:gridSpan w:val="3"/>
                        <w:shd w:val="clear" w:color="auto" w:fill="auto"/>
                        <w:vAlign w:val="center"/>
                      </w:tcPr>
                      <w:p w:rsidR="00B124AD" w:rsidRPr="00BD06E2" w:rsidRDefault="00264AEE" w:rsidP="00B124AD">
                        <w:pPr>
                          <w:jc w:val="center"/>
                          <w:rPr>
                            <w:bCs/>
                            <w:sz w:val="21"/>
                            <w:szCs w:val="21"/>
                          </w:rPr>
                        </w:pPr>
                        <w:r w:rsidRPr="00BD06E2">
                          <w:rPr>
                            <w:bCs/>
                            <w:sz w:val="21"/>
                            <w:szCs w:val="21"/>
                          </w:rPr>
                          <w:t>人民币普通股</w:t>
                        </w:r>
                      </w:p>
                    </w:tc>
                  </w:sdtContent>
                </w:sdt>
                <w:tc>
                  <w:tcPr>
                    <w:tcW w:w="1369" w:type="dxa"/>
                    <w:shd w:val="clear" w:color="auto" w:fill="auto"/>
                  </w:tcPr>
                  <w:p w:rsidR="00B124AD" w:rsidRPr="00BD06E2" w:rsidRDefault="00264AEE" w:rsidP="00B124AD">
                    <w:pPr>
                      <w:jc w:val="right"/>
                      <w:rPr>
                        <w:sz w:val="21"/>
                        <w:szCs w:val="21"/>
                      </w:rPr>
                    </w:pPr>
                    <w:r w:rsidRPr="00BD06E2">
                      <w:rPr>
                        <w:sz w:val="21"/>
                        <w:szCs w:val="21"/>
                      </w:rPr>
                      <w:t>1,406,099</w:t>
                    </w:r>
                  </w:p>
                </w:tc>
              </w:tr>
            </w:sdtContent>
          </w:sdt>
          <w:sdt>
            <w:sdtPr>
              <w:rPr>
                <w:sz w:val="21"/>
                <w:szCs w:val="21"/>
              </w:rPr>
              <w:alias w:val="前十名无限售条件股东持股情况"/>
              <w:tag w:val="_TUP_66ccdbbb883d4628b77738b04f02110c"/>
              <w:id w:val="18618417"/>
              <w:lock w:val="sdtLocked"/>
            </w:sdtPr>
            <w:sdtContent>
              <w:tr w:rsidR="00B124AD" w:rsidTr="00B52A22">
                <w:trPr>
                  <w:cantSplit/>
                </w:trPr>
                <w:tc>
                  <w:tcPr>
                    <w:tcW w:w="3944" w:type="dxa"/>
                    <w:gridSpan w:val="2"/>
                    <w:shd w:val="clear" w:color="auto" w:fill="auto"/>
                  </w:tcPr>
                  <w:p w:rsidR="00B124AD" w:rsidRPr="00BD06E2" w:rsidRDefault="00264AEE" w:rsidP="00B124AD">
                    <w:pPr>
                      <w:rPr>
                        <w:sz w:val="21"/>
                        <w:szCs w:val="21"/>
                      </w:rPr>
                    </w:pPr>
                    <w:r w:rsidRPr="00BD06E2">
                      <w:rPr>
                        <w:sz w:val="21"/>
                        <w:szCs w:val="21"/>
                      </w:rPr>
                      <w:t>孙信根</w:t>
                    </w:r>
                  </w:p>
                </w:tc>
                <w:tc>
                  <w:tcPr>
                    <w:tcW w:w="2759" w:type="dxa"/>
                    <w:gridSpan w:val="3"/>
                    <w:shd w:val="clear" w:color="auto" w:fill="auto"/>
                  </w:tcPr>
                  <w:p w:rsidR="00B124AD" w:rsidRPr="00BD06E2" w:rsidRDefault="00264AEE" w:rsidP="00B124AD">
                    <w:pPr>
                      <w:jc w:val="right"/>
                      <w:rPr>
                        <w:sz w:val="21"/>
                        <w:szCs w:val="21"/>
                      </w:rPr>
                    </w:pPr>
                    <w:r w:rsidRPr="00BD06E2">
                      <w:rPr>
                        <w:sz w:val="21"/>
                        <w:szCs w:val="21"/>
                      </w:rPr>
                      <w:t>1,177,616</w:t>
                    </w:r>
                  </w:p>
                </w:tc>
                <w:sdt>
                  <w:sdtPr>
                    <w:rPr>
                      <w:bCs/>
                      <w:sz w:val="21"/>
                      <w:szCs w:val="21"/>
                    </w:rPr>
                    <w:alias w:val="前十名无限售条件股东期末持有流通股的种类"/>
                    <w:tag w:val="_GBC_293a39cf4b0a470baa85aa4e322bdbe5"/>
                    <w:id w:val="18618416"/>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2135" w:type="dxa"/>
                        <w:gridSpan w:val="3"/>
                        <w:shd w:val="clear" w:color="auto" w:fill="auto"/>
                        <w:vAlign w:val="center"/>
                      </w:tcPr>
                      <w:p w:rsidR="00B124AD" w:rsidRPr="00BD06E2" w:rsidRDefault="00264AEE" w:rsidP="00B124AD">
                        <w:pPr>
                          <w:jc w:val="center"/>
                          <w:rPr>
                            <w:bCs/>
                            <w:sz w:val="21"/>
                            <w:szCs w:val="21"/>
                          </w:rPr>
                        </w:pPr>
                        <w:r w:rsidRPr="00BD06E2">
                          <w:rPr>
                            <w:bCs/>
                            <w:sz w:val="21"/>
                            <w:szCs w:val="21"/>
                          </w:rPr>
                          <w:t>人民币普通股</w:t>
                        </w:r>
                      </w:p>
                    </w:tc>
                  </w:sdtContent>
                </w:sdt>
                <w:tc>
                  <w:tcPr>
                    <w:tcW w:w="1369" w:type="dxa"/>
                    <w:shd w:val="clear" w:color="auto" w:fill="auto"/>
                  </w:tcPr>
                  <w:p w:rsidR="00B124AD" w:rsidRPr="00BD06E2" w:rsidRDefault="00264AEE" w:rsidP="00B124AD">
                    <w:pPr>
                      <w:jc w:val="right"/>
                      <w:rPr>
                        <w:sz w:val="21"/>
                        <w:szCs w:val="21"/>
                      </w:rPr>
                    </w:pPr>
                    <w:r w:rsidRPr="00BD06E2">
                      <w:rPr>
                        <w:sz w:val="21"/>
                        <w:szCs w:val="21"/>
                      </w:rPr>
                      <w:t>1,177,616</w:t>
                    </w:r>
                  </w:p>
                </w:tc>
              </w:tr>
            </w:sdtContent>
          </w:sdt>
          <w:sdt>
            <w:sdtPr>
              <w:rPr>
                <w:sz w:val="21"/>
                <w:szCs w:val="21"/>
              </w:rPr>
              <w:alias w:val="前十名无限售条件股东持股情况"/>
              <w:tag w:val="_TUP_66ccdbbb883d4628b77738b04f02110c"/>
              <w:id w:val="18618419"/>
              <w:lock w:val="sdtLocked"/>
            </w:sdtPr>
            <w:sdtContent>
              <w:tr w:rsidR="00B124AD" w:rsidTr="00B52A22">
                <w:trPr>
                  <w:cantSplit/>
                </w:trPr>
                <w:tc>
                  <w:tcPr>
                    <w:tcW w:w="3944" w:type="dxa"/>
                    <w:gridSpan w:val="2"/>
                    <w:shd w:val="clear" w:color="auto" w:fill="auto"/>
                  </w:tcPr>
                  <w:p w:rsidR="00B124AD" w:rsidRPr="00BD06E2" w:rsidRDefault="00264AEE" w:rsidP="00B124AD">
                    <w:pPr>
                      <w:rPr>
                        <w:sz w:val="21"/>
                        <w:szCs w:val="21"/>
                      </w:rPr>
                    </w:pPr>
                    <w:r w:rsidRPr="00BD06E2">
                      <w:rPr>
                        <w:sz w:val="21"/>
                        <w:szCs w:val="21"/>
                      </w:rPr>
                      <w:t>刘远军</w:t>
                    </w:r>
                  </w:p>
                </w:tc>
                <w:tc>
                  <w:tcPr>
                    <w:tcW w:w="2759" w:type="dxa"/>
                    <w:gridSpan w:val="3"/>
                    <w:shd w:val="clear" w:color="auto" w:fill="auto"/>
                  </w:tcPr>
                  <w:p w:rsidR="00B124AD" w:rsidRPr="00BD06E2" w:rsidRDefault="00264AEE" w:rsidP="00B124AD">
                    <w:pPr>
                      <w:jc w:val="right"/>
                      <w:rPr>
                        <w:sz w:val="21"/>
                        <w:szCs w:val="21"/>
                      </w:rPr>
                    </w:pPr>
                    <w:r w:rsidRPr="00BD06E2">
                      <w:rPr>
                        <w:sz w:val="21"/>
                        <w:szCs w:val="21"/>
                      </w:rPr>
                      <w:t>1,152,200</w:t>
                    </w:r>
                  </w:p>
                </w:tc>
                <w:sdt>
                  <w:sdtPr>
                    <w:rPr>
                      <w:bCs/>
                      <w:sz w:val="21"/>
                      <w:szCs w:val="21"/>
                    </w:rPr>
                    <w:alias w:val="前十名无限售条件股东期末持有流通股的种类"/>
                    <w:tag w:val="_GBC_293a39cf4b0a470baa85aa4e322bdbe5"/>
                    <w:id w:val="18618418"/>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2135" w:type="dxa"/>
                        <w:gridSpan w:val="3"/>
                        <w:shd w:val="clear" w:color="auto" w:fill="auto"/>
                        <w:vAlign w:val="center"/>
                      </w:tcPr>
                      <w:p w:rsidR="00B124AD" w:rsidRPr="00BD06E2" w:rsidRDefault="00264AEE" w:rsidP="00B124AD">
                        <w:pPr>
                          <w:jc w:val="center"/>
                          <w:rPr>
                            <w:bCs/>
                            <w:sz w:val="21"/>
                            <w:szCs w:val="21"/>
                          </w:rPr>
                        </w:pPr>
                        <w:r w:rsidRPr="00BD06E2">
                          <w:rPr>
                            <w:bCs/>
                            <w:sz w:val="21"/>
                            <w:szCs w:val="21"/>
                          </w:rPr>
                          <w:t>人民币普通股</w:t>
                        </w:r>
                      </w:p>
                    </w:tc>
                  </w:sdtContent>
                </w:sdt>
                <w:tc>
                  <w:tcPr>
                    <w:tcW w:w="1369" w:type="dxa"/>
                    <w:shd w:val="clear" w:color="auto" w:fill="auto"/>
                  </w:tcPr>
                  <w:p w:rsidR="00B124AD" w:rsidRPr="00BD06E2" w:rsidRDefault="00264AEE" w:rsidP="00B124AD">
                    <w:pPr>
                      <w:jc w:val="right"/>
                      <w:rPr>
                        <w:sz w:val="21"/>
                        <w:szCs w:val="21"/>
                      </w:rPr>
                    </w:pPr>
                    <w:r w:rsidRPr="00BD06E2">
                      <w:rPr>
                        <w:sz w:val="21"/>
                        <w:szCs w:val="21"/>
                      </w:rPr>
                      <w:t>1,152,200</w:t>
                    </w:r>
                  </w:p>
                </w:tc>
              </w:tr>
            </w:sdtContent>
          </w:sdt>
          <w:sdt>
            <w:sdtPr>
              <w:rPr>
                <w:sz w:val="21"/>
                <w:szCs w:val="21"/>
              </w:rPr>
              <w:alias w:val="前十名无限售条件股东持股情况"/>
              <w:tag w:val="_TUP_66ccdbbb883d4628b77738b04f02110c"/>
              <w:id w:val="18618421"/>
              <w:lock w:val="sdtLocked"/>
            </w:sdtPr>
            <w:sdtContent>
              <w:tr w:rsidR="00B124AD" w:rsidTr="00B52A22">
                <w:trPr>
                  <w:cantSplit/>
                </w:trPr>
                <w:tc>
                  <w:tcPr>
                    <w:tcW w:w="3944" w:type="dxa"/>
                    <w:gridSpan w:val="2"/>
                    <w:shd w:val="clear" w:color="auto" w:fill="auto"/>
                  </w:tcPr>
                  <w:p w:rsidR="00B124AD" w:rsidRPr="00BD06E2" w:rsidRDefault="00264AEE" w:rsidP="00B124AD">
                    <w:pPr>
                      <w:rPr>
                        <w:sz w:val="21"/>
                        <w:szCs w:val="21"/>
                      </w:rPr>
                    </w:pPr>
                    <w:r w:rsidRPr="00BD06E2">
                      <w:rPr>
                        <w:sz w:val="21"/>
                        <w:szCs w:val="21"/>
                      </w:rPr>
                      <w:t>李辉胜</w:t>
                    </w:r>
                  </w:p>
                </w:tc>
                <w:tc>
                  <w:tcPr>
                    <w:tcW w:w="2759" w:type="dxa"/>
                    <w:gridSpan w:val="3"/>
                    <w:shd w:val="clear" w:color="auto" w:fill="auto"/>
                  </w:tcPr>
                  <w:p w:rsidR="00B124AD" w:rsidRPr="00BD06E2" w:rsidRDefault="00264AEE" w:rsidP="00B124AD">
                    <w:pPr>
                      <w:jc w:val="right"/>
                      <w:rPr>
                        <w:sz w:val="21"/>
                        <w:szCs w:val="21"/>
                      </w:rPr>
                    </w:pPr>
                    <w:r w:rsidRPr="00BD06E2">
                      <w:rPr>
                        <w:sz w:val="21"/>
                        <w:szCs w:val="21"/>
                      </w:rPr>
                      <w:t>1,072,700</w:t>
                    </w:r>
                  </w:p>
                </w:tc>
                <w:sdt>
                  <w:sdtPr>
                    <w:rPr>
                      <w:bCs/>
                      <w:sz w:val="21"/>
                      <w:szCs w:val="21"/>
                    </w:rPr>
                    <w:alias w:val="前十名无限售条件股东期末持有流通股的种类"/>
                    <w:tag w:val="_GBC_293a39cf4b0a470baa85aa4e322bdbe5"/>
                    <w:id w:val="18618420"/>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2135" w:type="dxa"/>
                        <w:gridSpan w:val="3"/>
                        <w:shd w:val="clear" w:color="auto" w:fill="auto"/>
                        <w:vAlign w:val="center"/>
                      </w:tcPr>
                      <w:p w:rsidR="00B124AD" w:rsidRPr="00BD06E2" w:rsidRDefault="00264AEE" w:rsidP="00B124AD">
                        <w:pPr>
                          <w:jc w:val="center"/>
                          <w:rPr>
                            <w:bCs/>
                            <w:sz w:val="21"/>
                            <w:szCs w:val="21"/>
                          </w:rPr>
                        </w:pPr>
                        <w:r w:rsidRPr="00BD06E2">
                          <w:rPr>
                            <w:bCs/>
                            <w:sz w:val="21"/>
                            <w:szCs w:val="21"/>
                          </w:rPr>
                          <w:t>人民币普通股</w:t>
                        </w:r>
                      </w:p>
                    </w:tc>
                  </w:sdtContent>
                </w:sdt>
                <w:tc>
                  <w:tcPr>
                    <w:tcW w:w="1369" w:type="dxa"/>
                    <w:shd w:val="clear" w:color="auto" w:fill="auto"/>
                  </w:tcPr>
                  <w:p w:rsidR="00B124AD" w:rsidRPr="00BD06E2" w:rsidRDefault="00264AEE" w:rsidP="00B124AD">
                    <w:pPr>
                      <w:jc w:val="right"/>
                      <w:rPr>
                        <w:sz w:val="21"/>
                        <w:szCs w:val="21"/>
                      </w:rPr>
                    </w:pPr>
                    <w:r w:rsidRPr="00BD06E2">
                      <w:rPr>
                        <w:sz w:val="21"/>
                        <w:szCs w:val="21"/>
                      </w:rPr>
                      <w:t>1,072,700</w:t>
                    </w:r>
                  </w:p>
                </w:tc>
              </w:tr>
            </w:sdtContent>
          </w:sdt>
          <w:sdt>
            <w:sdtPr>
              <w:rPr>
                <w:sz w:val="21"/>
                <w:szCs w:val="21"/>
              </w:rPr>
              <w:alias w:val="前十名无限售条件股东持股情况"/>
              <w:tag w:val="_TUP_66ccdbbb883d4628b77738b04f02110c"/>
              <w:id w:val="18618423"/>
              <w:lock w:val="sdtLocked"/>
            </w:sdtPr>
            <w:sdtContent>
              <w:tr w:rsidR="00B124AD" w:rsidTr="00B52A22">
                <w:trPr>
                  <w:cantSplit/>
                </w:trPr>
                <w:tc>
                  <w:tcPr>
                    <w:tcW w:w="3944" w:type="dxa"/>
                    <w:gridSpan w:val="2"/>
                    <w:shd w:val="clear" w:color="auto" w:fill="auto"/>
                  </w:tcPr>
                  <w:p w:rsidR="00B124AD" w:rsidRPr="00BD06E2" w:rsidRDefault="00264AEE" w:rsidP="00B124AD">
                    <w:pPr>
                      <w:rPr>
                        <w:sz w:val="21"/>
                        <w:szCs w:val="21"/>
                      </w:rPr>
                    </w:pPr>
                    <w:r w:rsidRPr="00BD06E2">
                      <w:rPr>
                        <w:sz w:val="21"/>
                        <w:szCs w:val="21"/>
                      </w:rPr>
                      <w:t>李佩征</w:t>
                    </w:r>
                  </w:p>
                </w:tc>
                <w:tc>
                  <w:tcPr>
                    <w:tcW w:w="2759" w:type="dxa"/>
                    <w:gridSpan w:val="3"/>
                    <w:shd w:val="clear" w:color="auto" w:fill="auto"/>
                  </w:tcPr>
                  <w:p w:rsidR="00B124AD" w:rsidRPr="00BD06E2" w:rsidRDefault="00264AEE" w:rsidP="00B124AD">
                    <w:pPr>
                      <w:jc w:val="right"/>
                      <w:rPr>
                        <w:sz w:val="21"/>
                        <w:szCs w:val="21"/>
                      </w:rPr>
                    </w:pPr>
                    <w:r w:rsidRPr="00BD06E2">
                      <w:rPr>
                        <w:sz w:val="21"/>
                        <w:szCs w:val="21"/>
                      </w:rPr>
                      <w:t>1,070,000</w:t>
                    </w:r>
                  </w:p>
                </w:tc>
                <w:sdt>
                  <w:sdtPr>
                    <w:rPr>
                      <w:bCs/>
                      <w:sz w:val="21"/>
                      <w:szCs w:val="21"/>
                    </w:rPr>
                    <w:alias w:val="前十名无限售条件股东期末持有流通股的种类"/>
                    <w:tag w:val="_GBC_293a39cf4b0a470baa85aa4e322bdbe5"/>
                    <w:id w:val="18618422"/>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2135" w:type="dxa"/>
                        <w:gridSpan w:val="3"/>
                        <w:shd w:val="clear" w:color="auto" w:fill="auto"/>
                        <w:vAlign w:val="center"/>
                      </w:tcPr>
                      <w:p w:rsidR="00B124AD" w:rsidRPr="00BD06E2" w:rsidRDefault="00264AEE" w:rsidP="00B124AD">
                        <w:pPr>
                          <w:jc w:val="center"/>
                          <w:rPr>
                            <w:bCs/>
                            <w:sz w:val="21"/>
                            <w:szCs w:val="21"/>
                          </w:rPr>
                        </w:pPr>
                        <w:r w:rsidRPr="00BD06E2">
                          <w:rPr>
                            <w:bCs/>
                            <w:sz w:val="21"/>
                            <w:szCs w:val="21"/>
                          </w:rPr>
                          <w:t>人民币普通股</w:t>
                        </w:r>
                      </w:p>
                    </w:tc>
                  </w:sdtContent>
                </w:sdt>
                <w:tc>
                  <w:tcPr>
                    <w:tcW w:w="1369" w:type="dxa"/>
                    <w:shd w:val="clear" w:color="auto" w:fill="auto"/>
                  </w:tcPr>
                  <w:p w:rsidR="00B124AD" w:rsidRPr="00BD06E2" w:rsidRDefault="00264AEE" w:rsidP="00B124AD">
                    <w:pPr>
                      <w:jc w:val="right"/>
                      <w:rPr>
                        <w:sz w:val="21"/>
                        <w:szCs w:val="21"/>
                      </w:rPr>
                    </w:pPr>
                    <w:r w:rsidRPr="00BD06E2">
                      <w:rPr>
                        <w:sz w:val="21"/>
                        <w:szCs w:val="21"/>
                      </w:rPr>
                      <w:t>1,070,000</w:t>
                    </w:r>
                  </w:p>
                </w:tc>
              </w:tr>
            </w:sdtContent>
          </w:sdt>
          <w:sdt>
            <w:sdtPr>
              <w:rPr>
                <w:sz w:val="21"/>
                <w:szCs w:val="21"/>
              </w:rPr>
              <w:alias w:val="前十名无限售条件股东持股情况"/>
              <w:tag w:val="_TUP_66ccdbbb883d4628b77738b04f02110c"/>
              <w:id w:val="18618425"/>
              <w:lock w:val="sdtLocked"/>
            </w:sdtPr>
            <w:sdtContent>
              <w:tr w:rsidR="00B124AD" w:rsidTr="00B52A22">
                <w:trPr>
                  <w:cantSplit/>
                </w:trPr>
                <w:tc>
                  <w:tcPr>
                    <w:tcW w:w="3944" w:type="dxa"/>
                    <w:gridSpan w:val="2"/>
                    <w:shd w:val="clear" w:color="auto" w:fill="auto"/>
                  </w:tcPr>
                  <w:p w:rsidR="00B124AD" w:rsidRPr="00BD06E2" w:rsidRDefault="00264AEE" w:rsidP="00B124AD">
                    <w:pPr>
                      <w:rPr>
                        <w:sz w:val="21"/>
                        <w:szCs w:val="21"/>
                      </w:rPr>
                    </w:pPr>
                    <w:r w:rsidRPr="00BD06E2">
                      <w:rPr>
                        <w:sz w:val="21"/>
                        <w:szCs w:val="21"/>
                      </w:rPr>
                      <w:t>林俊荣</w:t>
                    </w:r>
                  </w:p>
                </w:tc>
                <w:tc>
                  <w:tcPr>
                    <w:tcW w:w="2759" w:type="dxa"/>
                    <w:gridSpan w:val="3"/>
                    <w:shd w:val="clear" w:color="auto" w:fill="auto"/>
                  </w:tcPr>
                  <w:p w:rsidR="00B124AD" w:rsidRPr="00BD06E2" w:rsidRDefault="00264AEE" w:rsidP="00B124AD">
                    <w:pPr>
                      <w:jc w:val="right"/>
                      <w:rPr>
                        <w:sz w:val="21"/>
                        <w:szCs w:val="21"/>
                      </w:rPr>
                    </w:pPr>
                    <w:r w:rsidRPr="00BD06E2">
                      <w:rPr>
                        <w:sz w:val="21"/>
                        <w:szCs w:val="21"/>
                      </w:rPr>
                      <w:t>722,500</w:t>
                    </w:r>
                  </w:p>
                </w:tc>
                <w:sdt>
                  <w:sdtPr>
                    <w:rPr>
                      <w:bCs/>
                      <w:sz w:val="21"/>
                      <w:szCs w:val="21"/>
                    </w:rPr>
                    <w:alias w:val="前十名无限售条件股东期末持有流通股的种类"/>
                    <w:tag w:val="_GBC_293a39cf4b0a470baa85aa4e322bdbe5"/>
                    <w:id w:val="18618424"/>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2135" w:type="dxa"/>
                        <w:gridSpan w:val="3"/>
                        <w:shd w:val="clear" w:color="auto" w:fill="auto"/>
                        <w:vAlign w:val="center"/>
                      </w:tcPr>
                      <w:p w:rsidR="00B124AD" w:rsidRPr="00BD06E2" w:rsidRDefault="00264AEE" w:rsidP="00B124AD">
                        <w:pPr>
                          <w:jc w:val="center"/>
                          <w:rPr>
                            <w:bCs/>
                            <w:sz w:val="21"/>
                            <w:szCs w:val="21"/>
                          </w:rPr>
                        </w:pPr>
                        <w:r w:rsidRPr="00BD06E2">
                          <w:rPr>
                            <w:bCs/>
                            <w:sz w:val="21"/>
                            <w:szCs w:val="21"/>
                          </w:rPr>
                          <w:t>人民币普通股</w:t>
                        </w:r>
                      </w:p>
                    </w:tc>
                  </w:sdtContent>
                </w:sdt>
                <w:tc>
                  <w:tcPr>
                    <w:tcW w:w="1369" w:type="dxa"/>
                    <w:shd w:val="clear" w:color="auto" w:fill="auto"/>
                  </w:tcPr>
                  <w:p w:rsidR="00B124AD" w:rsidRPr="00BD06E2" w:rsidRDefault="00264AEE" w:rsidP="00B124AD">
                    <w:pPr>
                      <w:jc w:val="right"/>
                      <w:rPr>
                        <w:sz w:val="21"/>
                        <w:szCs w:val="21"/>
                      </w:rPr>
                    </w:pPr>
                    <w:r w:rsidRPr="00BD06E2">
                      <w:rPr>
                        <w:sz w:val="21"/>
                        <w:szCs w:val="21"/>
                      </w:rPr>
                      <w:t>722,500</w:t>
                    </w:r>
                  </w:p>
                </w:tc>
              </w:tr>
            </w:sdtContent>
          </w:sdt>
          <w:tr w:rsidR="00B124AD" w:rsidTr="00B52A22">
            <w:trPr>
              <w:cantSplit/>
            </w:trPr>
            <w:sdt>
              <w:sdtPr>
                <w:rPr>
                  <w:sz w:val="21"/>
                  <w:szCs w:val="21"/>
                </w:rPr>
                <w:tag w:val="_PLD_fe1b9e43e3b04e19ad7ee5249bdd0e72"/>
                <w:id w:val="18618426"/>
                <w:lock w:val="sdtLocked"/>
              </w:sdtPr>
              <w:sdtContent>
                <w:tc>
                  <w:tcPr>
                    <w:tcW w:w="3944" w:type="dxa"/>
                    <w:gridSpan w:val="2"/>
                    <w:shd w:val="clear" w:color="auto" w:fill="auto"/>
                  </w:tcPr>
                  <w:p w:rsidR="00B124AD" w:rsidRPr="00BD06E2" w:rsidRDefault="00264AEE" w:rsidP="00B124AD">
                    <w:pPr>
                      <w:rPr>
                        <w:sz w:val="21"/>
                        <w:szCs w:val="21"/>
                      </w:rPr>
                    </w:pPr>
                    <w:r w:rsidRPr="00BD06E2">
                      <w:rPr>
                        <w:sz w:val="21"/>
                        <w:szCs w:val="21"/>
                      </w:rPr>
                      <w:t>上述股东关联关系或一致行动的说明</w:t>
                    </w:r>
                  </w:p>
                </w:tc>
              </w:sdtContent>
            </w:sdt>
            <w:tc>
              <w:tcPr>
                <w:tcW w:w="6263" w:type="dxa"/>
                <w:gridSpan w:val="7"/>
                <w:shd w:val="clear" w:color="auto" w:fill="auto"/>
              </w:tcPr>
              <w:p w:rsidR="00B124AD" w:rsidRPr="00BD06E2" w:rsidRDefault="00264AEE" w:rsidP="00B52A22">
                <w:pPr>
                  <w:ind w:firstLineChars="200" w:firstLine="420"/>
                  <w:rPr>
                    <w:sz w:val="21"/>
                    <w:szCs w:val="21"/>
                  </w:rPr>
                </w:pPr>
                <w:r w:rsidRPr="00BD06E2">
                  <w:rPr>
                    <w:rFonts w:hint="eastAsia"/>
                    <w:sz w:val="21"/>
                    <w:szCs w:val="21"/>
                  </w:rPr>
                  <w:t>冶金自动化研究设计院为公司的控股股东，中国钢研科技集团有限公司为公司的实际控制人</w:t>
                </w:r>
                <w:r w:rsidRPr="00BD06E2">
                  <w:rPr>
                    <w:sz w:val="21"/>
                    <w:szCs w:val="21"/>
                  </w:rPr>
                  <w:t>,</w:t>
                </w:r>
                <w:r w:rsidRPr="00BD06E2">
                  <w:rPr>
                    <w:rFonts w:hint="eastAsia"/>
                    <w:sz w:val="21"/>
                    <w:szCs w:val="21"/>
                  </w:rPr>
                  <w:t>与公司其他股东之间无关联关系；公司未知其他前十名无限售条件股东之间的关联关系或一致行动关系。</w:t>
                </w:r>
              </w:p>
            </w:tc>
          </w:tr>
          <w:tr w:rsidR="00B124AD" w:rsidTr="00B52A22">
            <w:trPr>
              <w:cantSplit/>
            </w:trPr>
            <w:sdt>
              <w:sdtPr>
                <w:rPr>
                  <w:sz w:val="21"/>
                  <w:szCs w:val="21"/>
                </w:rPr>
                <w:tag w:val="_PLD_b4f23108a212428cadc3a5c9c0152859"/>
                <w:id w:val="18618427"/>
                <w:lock w:val="sdtLocked"/>
              </w:sdtPr>
              <w:sdtContent>
                <w:tc>
                  <w:tcPr>
                    <w:tcW w:w="3944" w:type="dxa"/>
                    <w:gridSpan w:val="2"/>
                    <w:shd w:val="clear" w:color="auto" w:fill="auto"/>
                  </w:tcPr>
                  <w:p w:rsidR="00B124AD" w:rsidRPr="00BD06E2" w:rsidRDefault="00264AEE" w:rsidP="00B124AD">
                    <w:pPr>
                      <w:rPr>
                        <w:sz w:val="21"/>
                        <w:szCs w:val="21"/>
                      </w:rPr>
                    </w:pPr>
                    <w:r w:rsidRPr="00BD06E2">
                      <w:rPr>
                        <w:rFonts w:hint="eastAsia"/>
                        <w:sz w:val="21"/>
                        <w:szCs w:val="21"/>
                      </w:rPr>
                      <w:t>表决权恢复的优先股股东及持股数量的说明</w:t>
                    </w:r>
                  </w:p>
                </w:tc>
              </w:sdtContent>
            </w:sdt>
            <w:tc>
              <w:tcPr>
                <w:tcW w:w="6263" w:type="dxa"/>
                <w:gridSpan w:val="7"/>
                <w:shd w:val="clear" w:color="auto" w:fill="auto"/>
              </w:tcPr>
              <w:p w:rsidR="00B124AD" w:rsidRPr="00BD06E2" w:rsidRDefault="00B124AD" w:rsidP="00B124AD">
                <w:pPr>
                  <w:rPr>
                    <w:sz w:val="21"/>
                    <w:szCs w:val="21"/>
                  </w:rPr>
                </w:pPr>
              </w:p>
            </w:tc>
          </w:tr>
        </w:tbl>
        <w:p w:rsidR="00B124AD" w:rsidRDefault="00B124AD">
          <w:pPr>
            <w:pStyle w:val="afe"/>
          </w:pPr>
        </w:p>
        <w:p w:rsidR="00B124AD" w:rsidRDefault="00264AEE">
          <w:pPr>
            <w:rPr>
              <w:szCs w:val="21"/>
            </w:rPr>
          </w:pPr>
          <w:r>
            <w:rPr>
              <w:szCs w:val="21"/>
            </w:rPr>
            <w:t>前十名有限售条件股东持股数量及限售条件</w:t>
          </w:r>
        </w:p>
        <w:sdt>
          <w:sdtPr>
            <w:rPr>
              <w:bCs/>
              <w:szCs w:val="21"/>
            </w:rPr>
            <w:alias w:val="是否适用：前十名有限售条件股东持股数量及限售条件[双击切换]"/>
            <w:tag w:val="_GBC_99ceff37849a42f4b21400880589fbc1"/>
            <w:id w:val="18618428"/>
            <w:lock w:val="sdtContentLocked"/>
            <w:placeholder>
              <w:docPart w:val="GBC22222222222222222222222222222"/>
            </w:placeholder>
          </w:sdtPr>
          <w:sdtContent>
            <w:p w:rsidR="00B124AD" w:rsidRDefault="00B46F5F" w:rsidP="00B124AD">
              <w:pPr>
                <w:rPr>
                  <w:szCs w:val="21"/>
                </w:rPr>
              </w:pPr>
              <w:r>
                <w:rPr>
                  <w:bCs/>
                  <w:szCs w:val="21"/>
                </w:rPr>
                <w:fldChar w:fldCharType="begin"/>
              </w:r>
              <w:r w:rsidR="00264AEE">
                <w:rPr>
                  <w:bCs/>
                  <w:szCs w:val="21"/>
                </w:rPr>
                <w:instrText xml:space="preserve">MACROBUTTON  SnrToggleCheckbox □适用 </w:instrText>
              </w:r>
              <w:r>
                <w:rPr>
                  <w:bCs/>
                  <w:szCs w:val="21"/>
                </w:rPr>
                <w:fldChar w:fldCharType="end"/>
              </w:r>
              <w:r>
                <w:rPr>
                  <w:bCs/>
                  <w:szCs w:val="21"/>
                </w:rPr>
                <w:fldChar w:fldCharType="begin"/>
              </w:r>
              <w:r w:rsidR="00264AEE">
                <w:rPr>
                  <w:bCs/>
                  <w:szCs w:val="21"/>
                </w:rPr>
                <w:instrText xml:space="preserve"> MACROBUTTON  SnrToggleCheckbox √不适用 </w:instrText>
              </w:r>
              <w:r>
                <w:rPr>
                  <w:bCs/>
                  <w:szCs w:val="21"/>
                </w:rPr>
                <w:fldChar w:fldCharType="end"/>
              </w:r>
            </w:p>
          </w:sdtContent>
        </w:sdt>
      </w:sdtContent>
    </w:sdt>
    <w:bookmarkEnd w:id="82" w:displacedByCustomXml="prev"/>
    <w:p w:rsidR="00B124AD" w:rsidRDefault="00B124AD">
      <w:pPr>
        <w:rPr>
          <w:szCs w:val="21"/>
        </w:rPr>
      </w:pPr>
    </w:p>
    <w:sdt>
      <w:sdtPr>
        <w:rPr>
          <w:rFonts w:ascii="宋体" w:hAnsi="宋体" w:cs="宋体"/>
          <w:b w:val="0"/>
          <w:bCs w:val="0"/>
          <w:kern w:val="0"/>
          <w:sz w:val="24"/>
          <w:szCs w:val="21"/>
        </w:rPr>
        <w:alias w:val="模块:战略投资者或一般法人因配售新股成为前10名股东"/>
        <w:tag w:val="_SEC_7b16ab72c87b46c1aaa4818a9a422005"/>
        <w:id w:val="18618431"/>
        <w:lock w:val="sdtLocked"/>
        <w:placeholder>
          <w:docPart w:val="GBC22222222222222222222222222222"/>
        </w:placeholder>
      </w:sdtPr>
      <w:sdtEndPr>
        <w:rPr>
          <w:sz w:val="21"/>
          <w:szCs w:val="24"/>
        </w:rPr>
      </w:sdtEndPr>
      <w:sdtContent>
        <w:p w:rsidR="00B124AD" w:rsidRDefault="00264AEE" w:rsidP="005D1DBD">
          <w:pPr>
            <w:pStyle w:val="aff"/>
            <w:numPr>
              <w:ilvl w:val="1"/>
              <w:numId w:val="42"/>
            </w:numPr>
            <w:rPr>
              <w:szCs w:val="21"/>
            </w:rPr>
          </w:pPr>
          <w:r>
            <w:rPr>
              <w:szCs w:val="21"/>
            </w:rPr>
            <w:t>战略投资者或一般法人因配售新股成为前</w:t>
          </w:r>
          <w:r>
            <w:rPr>
              <w:szCs w:val="21"/>
            </w:rPr>
            <w:t>10</w:t>
          </w:r>
          <w:r>
            <w:rPr>
              <w:szCs w:val="21"/>
            </w:rPr>
            <w:t>名股东</w:t>
          </w:r>
        </w:p>
        <w:sdt>
          <w:sdtPr>
            <w:alias w:val="是否适用：战略投资者或一般法人因配售新股成为前10名股东[双击切换]"/>
            <w:tag w:val="_GBC_f3c63aafb8134fdcbdeb39fd33c2cd8d"/>
            <w:id w:val="18618430"/>
            <w:lock w:val="sdtContentLocked"/>
            <w:placeholder>
              <w:docPart w:val="GBC22222222222222222222222222222"/>
            </w:placeholder>
          </w:sdtPr>
          <w:sdtContent>
            <w:p w:rsidR="00B124AD" w:rsidRDefault="00B46F5F" w:rsidP="00B124AD">
              <w:pPr>
                <w:pStyle w:val="afe"/>
              </w:pPr>
              <w:r>
                <w:fldChar w:fldCharType="begin"/>
              </w:r>
              <w:r w:rsidR="00264AEE">
                <w:instrText xml:space="preserve">MACROBUTTON  SnrToggleCheckbox □适用 </w:instrText>
              </w:r>
              <w:r>
                <w:fldChar w:fldCharType="end"/>
              </w:r>
              <w:r>
                <w:fldChar w:fldCharType="begin"/>
              </w:r>
              <w:r w:rsidR="00264AEE">
                <w:instrText xml:space="preserve"> MACROBUTTON  SnrToggleCheckbox √不适用 </w:instrText>
              </w:r>
              <w:r>
                <w:fldChar w:fldCharType="end"/>
              </w:r>
            </w:p>
          </w:sdtContent>
        </w:sdt>
      </w:sdtContent>
    </w:sdt>
    <w:p w:rsidR="00B124AD" w:rsidRDefault="00B124AD">
      <w:pPr>
        <w:rPr>
          <w:szCs w:val="21"/>
        </w:rPr>
      </w:pPr>
    </w:p>
    <w:p w:rsidR="00B124AD" w:rsidRDefault="00264AEE" w:rsidP="005D1DBD">
      <w:pPr>
        <w:pStyle w:val="2CharCharChar"/>
        <w:numPr>
          <w:ilvl w:val="0"/>
          <w:numId w:val="38"/>
        </w:numPr>
      </w:pPr>
      <w:r>
        <w:rPr>
          <w:rFonts w:hint="eastAsia"/>
        </w:rPr>
        <w:t>控股股东及实际控制人情况</w:t>
      </w:r>
    </w:p>
    <w:p w:rsidR="00B124AD" w:rsidRDefault="00264AEE" w:rsidP="005D1DBD">
      <w:pPr>
        <w:pStyle w:val="aff"/>
        <w:numPr>
          <w:ilvl w:val="0"/>
          <w:numId w:val="43"/>
        </w:numPr>
      </w:pPr>
      <w:r>
        <w:t>控股股东情况</w:t>
      </w:r>
    </w:p>
    <w:sdt>
      <w:sdtPr>
        <w:rPr>
          <w:rFonts w:ascii="宋体" w:eastAsia="宋体" w:hAnsi="宋体" w:cs="宋体"/>
          <w:b w:val="0"/>
          <w:bCs w:val="0"/>
          <w:kern w:val="0"/>
          <w:szCs w:val="24"/>
        </w:rPr>
        <w:alias w:val="模块:控股股东情况法人"/>
        <w:tag w:val="_SEC_603e90843919477b9c48becc10c16844"/>
        <w:id w:val="18618439"/>
        <w:lock w:val="sdtLocked"/>
        <w:placeholder>
          <w:docPart w:val="GBC22222222222222222222222222222"/>
        </w:placeholder>
      </w:sdtPr>
      <w:sdtEndPr>
        <w:rPr>
          <w:rFonts w:hint="eastAsia"/>
          <w:szCs w:val="21"/>
        </w:rPr>
      </w:sdtEndPr>
      <w:sdtContent>
        <w:p w:rsidR="00B124AD" w:rsidRDefault="00264AEE" w:rsidP="005D1DBD">
          <w:pPr>
            <w:pStyle w:val="aff0"/>
            <w:numPr>
              <w:ilvl w:val="0"/>
              <w:numId w:val="44"/>
            </w:numPr>
          </w:pPr>
          <w:r>
            <w:t>法人</w:t>
          </w:r>
        </w:p>
        <w:sdt>
          <w:sdtPr>
            <w:alias w:val="是否适用：法人_控股股东情况[双击切换]"/>
            <w:tag w:val="_GBC_eab2d7c8478645dbae996b49d203b0d9"/>
            <w:id w:val="18618432"/>
            <w:lock w:val="sdtContentLocked"/>
            <w:placeholder>
              <w:docPart w:val="GBC22222222222222222222222222222"/>
            </w:placeholder>
          </w:sdtPr>
          <w:sdtContent>
            <w:p w:rsidR="00B124AD" w:rsidRDefault="00B46F5F">
              <w:pPr>
                <w:pStyle w:val="afe"/>
              </w:pPr>
              <w:r>
                <w:fldChar w:fldCharType="begin"/>
              </w:r>
              <w:r w:rsidR="00264AEE">
                <w:instrText xml:space="preserve">MACROBUTTON  SnrToggleCheckbox √适用 </w:instrText>
              </w:r>
              <w:r>
                <w:fldChar w:fldCharType="end"/>
              </w:r>
              <w:r>
                <w:fldChar w:fldCharType="begin"/>
              </w:r>
              <w:r w:rsidR="00264AEE">
                <w:instrText xml:space="preserve"> MACROBUTTON  SnrToggleCheckbox □不适用 </w:instrText>
              </w:r>
              <w:r>
                <w:fldChar w:fldCharType="end"/>
              </w:r>
            </w:p>
          </w:sdtContent>
        </w:sdt>
        <w:tbl>
          <w:tblPr>
            <w:tblStyle w:val="g2"/>
            <w:tblW w:w="0" w:type="auto"/>
            <w:tblLook w:val="04A0"/>
          </w:tblPr>
          <w:tblGrid>
            <w:gridCol w:w="3369"/>
            <w:gridCol w:w="5680"/>
          </w:tblGrid>
          <w:tr w:rsidR="00B124AD" w:rsidTr="00B124AD">
            <w:trPr>
              <w:trHeight w:val="117"/>
            </w:trPr>
            <w:sdt>
              <w:sdtPr>
                <w:rPr>
                  <w:sz w:val="21"/>
                  <w:szCs w:val="21"/>
                </w:rPr>
                <w:tag w:val="_PLD_e1d45d230e0e4c06bc451af63b51d4e2"/>
                <w:id w:val="18618433"/>
                <w:lock w:val="sdtLocked"/>
              </w:sdtPr>
              <w:sdtContent>
                <w:tc>
                  <w:tcPr>
                    <w:tcW w:w="3369" w:type="dxa"/>
                  </w:tcPr>
                  <w:p w:rsidR="00B124AD" w:rsidRPr="00BD06E2" w:rsidRDefault="00264AEE" w:rsidP="00B124AD">
                    <w:pPr>
                      <w:rPr>
                        <w:sz w:val="21"/>
                        <w:szCs w:val="21"/>
                      </w:rPr>
                    </w:pPr>
                    <w:r w:rsidRPr="00BD06E2">
                      <w:rPr>
                        <w:rFonts w:hint="eastAsia"/>
                        <w:sz w:val="21"/>
                        <w:szCs w:val="21"/>
                      </w:rPr>
                      <w:t>名称</w:t>
                    </w:r>
                  </w:p>
                </w:tc>
              </w:sdtContent>
            </w:sdt>
            <w:tc>
              <w:tcPr>
                <w:tcW w:w="5680" w:type="dxa"/>
              </w:tcPr>
              <w:p w:rsidR="00B124AD" w:rsidRPr="00BD06E2" w:rsidRDefault="00264AEE" w:rsidP="00B124AD">
                <w:pPr>
                  <w:rPr>
                    <w:sz w:val="21"/>
                    <w:szCs w:val="21"/>
                  </w:rPr>
                </w:pPr>
                <w:r w:rsidRPr="00BD06E2">
                  <w:rPr>
                    <w:sz w:val="21"/>
                    <w:szCs w:val="21"/>
                  </w:rPr>
                  <w:t>冶金自动化研究设计院</w:t>
                </w:r>
              </w:p>
            </w:tc>
          </w:tr>
          <w:tr w:rsidR="00B124AD" w:rsidTr="00B124AD">
            <w:trPr>
              <w:trHeight w:val="75"/>
            </w:trPr>
            <w:sdt>
              <w:sdtPr>
                <w:rPr>
                  <w:sz w:val="21"/>
                  <w:szCs w:val="21"/>
                </w:rPr>
                <w:tag w:val="_PLD_8136b3e11235492c8cd0111dfc8a7bd7"/>
                <w:id w:val="18618434"/>
                <w:lock w:val="sdtLocked"/>
              </w:sdtPr>
              <w:sdtContent>
                <w:tc>
                  <w:tcPr>
                    <w:tcW w:w="3369" w:type="dxa"/>
                  </w:tcPr>
                  <w:p w:rsidR="00B124AD" w:rsidRPr="00BD06E2" w:rsidRDefault="00264AEE" w:rsidP="00B124AD">
                    <w:pPr>
                      <w:rPr>
                        <w:sz w:val="21"/>
                        <w:szCs w:val="21"/>
                      </w:rPr>
                    </w:pPr>
                    <w:r w:rsidRPr="00BD06E2">
                      <w:rPr>
                        <w:rFonts w:hint="eastAsia"/>
                        <w:sz w:val="21"/>
                        <w:szCs w:val="21"/>
                      </w:rPr>
                      <w:t>单位负责人或法定代表人</w:t>
                    </w:r>
                  </w:p>
                </w:tc>
              </w:sdtContent>
            </w:sdt>
            <w:tc>
              <w:tcPr>
                <w:tcW w:w="5680" w:type="dxa"/>
              </w:tcPr>
              <w:p w:rsidR="00B124AD" w:rsidRPr="00BD06E2" w:rsidRDefault="00264AEE" w:rsidP="00B124AD">
                <w:pPr>
                  <w:rPr>
                    <w:sz w:val="21"/>
                    <w:szCs w:val="21"/>
                  </w:rPr>
                </w:pPr>
                <w:r w:rsidRPr="00BD06E2">
                  <w:rPr>
                    <w:sz w:val="21"/>
                    <w:szCs w:val="21"/>
                  </w:rPr>
                  <w:t>张剑武</w:t>
                </w:r>
              </w:p>
            </w:tc>
          </w:tr>
          <w:tr w:rsidR="00B124AD" w:rsidTr="00B124AD">
            <w:trPr>
              <w:trHeight w:val="225"/>
            </w:trPr>
            <w:sdt>
              <w:sdtPr>
                <w:rPr>
                  <w:sz w:val="21"/>
                  <w:szCs w:val="21"/>
                </w:rPr>
                <w:tag w:val="_PLD_1df0002b20b542f5b7092107da8156d8"/>
                <w:id w:val="18618435"/>
                <w:lock w:val="sdtLocked"/>
              </w:sdtPr>
              <w:sdtContent>
                <w:tc>
                  <w:tcPr>
                    <w:tcW w:w="3369" w:type="dxa"/>
                  </w:tcPr>
                  <w:p w:rsidR="00B124AD" w:rsidRPr="00BD06E2" w:rsidRDefault="00264AEE" w:rsidP="00B124AD">
                    <w:pPr>
                      <w:rPr>
                        <w:sz w:val="21"/>
                        <w:szCs w:val="21"/>
                      </w:rPr>
                    </w:pPr>
                    <w:r w:rsidRPr="00BD06E2">
                      <w:rPr>
                        <w:rFonts w:hint="eastAsia"/>
                        <w:sz w:val="21"/>
                        <w:szCs w:val="21"/>
                      </w:rPr>
                      <w:t>成立日期</w:t>
                    </w:r>
                  </w:p>
                </w:tc>
              </w:sdtContent>
            </w:sdt>
            <w:tc>
              <w:tcPr>
                <w:tcW w:w="5680" w:type="dxa"/>
              </w:tcPr>
              <w:p w:rsidR="00B124AD" w:rsidRPr="00BD06E2" w:rsidRDefault="00264AEE" w:rsidP="00B124AD">
                <w:pPr>
                  <w:rPr>
                    <w:sz w:val="21"/>
                    <w:szCs w:val="21"/>
                  </w:rPr>
                </w:pPr>
                <w:r w:rsidRPr="00BD06E2">
                  <w:rPr>
                    <w:sz w:val="21"/>
                    <w:szCs w:val="21"/>
                  </w:rPr>
                  <w:t>1973-10-01</w:t>
                </w:r>
              </w:p>
            </w:tc>
          </w:tr>
          <w:tr w:rsidR="00B124AD" w:rsidTr="00B124AD">
            <w:trPr>
              <w:trHeight w:val="150"/>
            </w:trPr>
            <w:sdt>
              <w:sdtPr>
                <w:rPr>
                  <w:sz w:val="21"/>
                  <w:szCs w:val="21"/>
                </w:rPr>
                <w:tag w:val="_PLD_1818a197d8b949079e4533012ebd27c1"/>
                <w:id w:val="18618436"/>
                <w:lock w:val="sdtLocked"/>
              </w:sdtPr>
              <w:sdtContent>
                <w:tc>
                  <w:tcPr>
                    <w:tcW w:w="3369" w:type="dxa"/>
                  </w:tcPr>
                  <w:p w:rsidR="00B124AD" w:rsidRPr="00BD06E2" w:rsidRDefault="00264AEE" w:rsidP="00B124AD">
                    <w:pPr>
                      <w:rPr>
                        <w:sz w:val="21"/>
                        <w:szCs w:val="21"/>
                      </w:rPr>
                    </w:pPr>
                    <w:r w:rsidRPr="00BD06E2">
                      <w:rPr>
                        <w:rFonts w:hint="eastAsia"/>
                        <w:sz w:val="21"/>
                        <w:szCs w:val="21"/>
                      </w:rPr>
                      <w:t>主要经营业务</w:t>
                    </w:r>
                  </w:p>
                </w:tc>
              </w:sdtContent>
            </w:sdt>
            <w:tc>
              <w:tcPr>
                <w:tcW w:w="5680" w:type="dxa"/>
              </w:tcPr>
              <w:p w:rsidR="00B124AD" w:rsidRPr="00BD06E2" w:rsidRDefault="00264AEE" w:rsidP="00B124AD">
                <w:pPr>
                  <w:rPr>
                    <w:sz w:val="21"/>
                    <w:szCs w:val="21"/>
                  </w:rPr>
                </w:pPr>
                <w:r w:rsidRPr="00BD06E2">
                  <w:rPr>
                    <w:sz w:val="21"/>
                    <w:szCs w:val="21"/>
                  </w:rPr>
                  <w:t>从事计算机应用、电气传动及仪器仪表集成系统的技术开发、转让、咨询、服务、工程承包、工程监理和设备成套;机电新工艺、新材料、新技术的技术开发、转让、咨询、服务;机械电子设备、计算机软硬件、电子元器件、仪器仪表产品的研制、销售;环保及资源综合利用技术、设备的研制、销售、工程承包;冶金及电子自动化的标准化、计量、质量检验、质量认证;人员培训；自营和代理各类商品和技术的进出口(但国家限定公司经营或禁止进出口的商品和技术除外)。</w:t>
                </w:r>
              </w:p>
            </w:tc>
          </w:tr>
          <w:tr w:rsidR="00B124AD" w:rsidTr="00B124AD">
            <w:trPr>
              <w:trHeight w:val="132"/>
            </w:trPr>
            <w:sdt>
              <w:sdtPr>
                <w:rPr>
                  <w:sz w:val="21"/>
                  <w:szCs w:val="21"/>
                </w:rPr>
                <w:tag w:val="_PLD_493328bd6f094c40b55613b4e262be19"/>
                <w:id w:val="18618437"/>
                <w:lock w:val="sdtLocked"/>
              </w:sdtPr>
              <w:sdtContent>
                <w:tc>
                  <w:tcPr>
                    <w:tcW w:w="3369" w:type="dxa"/>
                  </w:tcPr>
                  <w:p w:rsidR="00B124AD" w:rsidRPr="00BD06E2" w:rsidRDefault="00264AEE" w:rsidP="00B124AD">
                    <w:pPr>
                      <w:rPr>
                        <w:sz w:val="21"/>
                        <w:szCs w:val="21"/>
                      </w:rPr>
                    </w:pPr>
                    <w:r w:rsidRPr="00BD06E2">
                      <w:rPr>
                        <w:rFonts w:hint="eastAsia"/>
                        <w:sz w:val="21"/>
                        <w:szCs w:val="21"/>
                      </w:rPr>
                      <w:t>报告期内控股和参股的其他境内外上市公司的股权情况</w:t>
                    </w:r>
                  </w:p>
                </w:tc>
              </w:sdtContent>
            </w:sdt>
            <w:tc>
              <w:tcPr>
                <w:tcW w:w="5680" w:type="dxa"/>
              </w:tcPr>
              <w:p w:rsidR="00B124AD" w:rsidRPr="00BD06E2" w:rsidRDefault="00264AEE" w:rsidP="00B124AD">
                <w:pPr>
                  <w:rPr>
                    <w:sz w:val="21"/>
                    <w:szCs w:val="21"/>
                  </w:rPr>
                </w:pPr>
                <w:r w:rsidRPr="00BD06E2">
                  <w:rPr>
                    <w:sz w:val="21"/>
                    <w:szCs w:val="21"/>
                  </w:rPr>
                  <w:t>无</w:t>
                </w:r>
              </w:p>
            </w:tc>
          </w:tr>
          <w:tr w:rsidR="00B124AD" w:rsidTr="00B124AD">
            <w:trPr>
              <w:trHeight w:val="147"/>
            </w:trPr>
            <w:sdt>
              <w:sdtPr>
                <w:rPr>
                  <w:szCs w:val="21"/>
                </w:rPr>
                <w:tag w:val="_PLD_416c392305fd4bc8a741158a40d9ba6e"/>
                <w:id w:val="18618438"/>
                <w:lock w:val="sdtLocked"/>
              </w:sdtPr>
              <w:sdtContent>
                <w:tc>
                  <w:tcPr>
                    <w:tcW w:w="3369" w:type="dxa"/>
                  </w:tcPr>
                  <w:p w:rsidR="00B124AD" w:rsidRPr="00BD06E2" w:rsidRDefault="00264AEE" w:rsidP="00B124AD">
                    <w:pPr>
                      <w:pStyle w:val="afe"/>
                      <w:rPr>
                        <w:szCs w:val="21"/>
                      </w:rPr>
                    </w:pPr>
                    <w:r w:rsidRPr="00BD06E2">
                      <w:rPr>
                        <w:rFonts w:hint="eastAsia"/>
                        <w:szCs w:val="21"/>
                      </w:rPr>
                      <w:t>其他情况说明</w:t>
                    </w:r>
                  </w:p>
                </w:tc>
              </w:sdtContent>
            </w:sdt>
            <w:tc>
              <w:tcPr>
                <w:tcW w:w="5680" w:type="dxa"/>
              </w:tcPr>
              <w:p w:rsidR="00B124AD" w:rsidRPr="00BD06E2" w:rsidRDefault="00B124AD" w:rsidP="00B124AD">
                <w:pPr>
                  <w:pStyle w:val="afe"/>
                  <w:rPr>
                    <w:szCs w:val="21"/>
                  </w:rPr>
                </w:pPr>
              </w:p>
            </w:tc>
          </w:tr>
        </w:tbl>
        <w:p w:rsidR="00B124AD" w:rsidRDefault="00B124AD">
          <w:pPr>
            <w:pStyle w:val="afe"/>
          </w:pPr>
        </w:p>
        <w:p w:rsidR="00B124AD" w:rsidRDefault="00B46F5F">
          <w:pPr>
            <w:pStyle w:val="afe"/>
          </w:pPr>
        </w:p>
      </w:sdtContent>
    </w:sdt>
    <w:sdt>
      <w:sdtPr>
        <w:rPr>
          <w:rFonts w:ascii="宋体" w:eastAsia="宋体" w:hAnsi="宋体" w:cs="宋体"/>
          <w:b w:val="0"/>
          <w:bCs w:val="0"/>
          <w:kern w:val="0"/>
          <w:szCs w:val="24"/>
        </w:rPr>
        <w:alias w:val="模块:控股股东情况自然人"/>
        <w:tag w:val="_SEC_c171a23a3658485db3b86f3cfcc2a64d"/>
        <w:id w:val="18618441"/>
        <w:lock w:val="sdtLocked"/>
        <w:placeholder>
          <w:docPart w:val="GBC22222222222222222222222222222"/>
        </w:placeholder>
      </w:sdtPr>
      <w:sdtEndPr>
        <w:rPr>
          <w:szCs w:val="21"/>
        </w:rPr>
      </w:sdtEndPr>
      <w:sdtContent>
        <w:p w:rsidR="00B124AD" w:rsidRDefault="00264AEE" w:rsidP="005D1DBD">
          <w:pPr>
            <w:pStyle w:val="aff0"/>
            <w:numPr>
              <w:ilvl w:val="0"/>
              <w:numId w:val="44"/>
            </w:numPr>
          </w:pPr>
          <w:r>
            <w:t>自然人</w:t>
          </w:r>
        </w:p>
        <w:sdt>
          <w:sdtPr>
            <w:alias w:val="是否适用：自然人_控股股东情况[双击切换]"/>
            <w:tag w:val="_GBC_050e33c59070475b9b048117126cc6ba"/>
            <w:id w:val="18618440"/>
            <w:lock w:val="sdtContentLocked"/>
            <w:placeholder>
              <w:docPart w:val="GBC22222222222222222222222222222"/>
            </w:placeholder>
          </w:sdtPr>
          <w:sdtContent>
            <w:p w:rsidR="00B124AD" w:rsidRDefault="00B46F5F" w:rsidP="00B124AD">
              <w:pPr>
                <w:pStyle w:val="afe"/>
              </w:pPr>
              <w:r>
                <w:fldChar w:fldCharType="begin"/>
              </w:r>
              <w:r w:rsidR="00264AEE">
                <w:instrText xml:space="preserve">MACROBUTTON  SnrToggleCheckbox □适用 </w:instrText>
              </w:r>
              <w:r>
                <w:fldChar w:fldCharType="end"/>
              </w:r>
              <w:r>
                <w:fldChar w:fldCharType="begin"/>
              </w:r>
              <w:r w:rsidR="00264AEE">
                <w:instrText xml:space="preserve"> MACROBUTTON  SnrToggleCheckbox √不适用 </w:instrText>
              </w:r>
              <w:r>
                <w:fldChar w:fldCharType="end"/>
              </w:r>
            </w:p>
          </w:sdtContent>
        </w:sdt>
      </w:sdtContent>
    </w:sdt>
    <w:sdt>
      <w:sdtPr>
        <w:rPr>
          <w:rFonts w:ascii="宋体" w:eastAsia="宋体" w:hAnsi="宋体" w:cs="宋体" w:hint="eastAsia"/>
          <w:b w:val="0"/>
          <w:bCs w:val="0"/>
          <w:kern w:val="0"/>
          <w:szCs w:val="24"/>
        </w:rPr>
        <w:alias w:val="模块:公司不存在控股股东情况的特别说明"/>
        <w:tag w:val="_SEC_70bc1c568fef4bfc833da7470401e558"/>
        <w:id w:val="18618443"/>
        <w:lock w:val="sdtLocked"/>
        <w:placeholder>
          <w:docPart w:val="GBC22222222222222222222222222222"/>
        </w:placeholder>
      </w:sdtPr>
      <w:sdtEndPr>
        <w:rPr>
          <w:rFonts w:hint="default"/>
          <w:szCs w:val="21"/>
        </w:rPr>
      </w:sdtEndPr>
      <w:sdtContent>
        <w:p w:rsidR="00B124AD" w:rsidRDefault="00264AEE" w:rsidP="005D1DBD">
          <w:pPr>
            <w:pStyle w:val="aff0"/>
            <w:numPr>
              <w:ilvl w:val="0"/>
              <w:numId w:val="44"/>
            </w:numPr>
          </w:pPr>
          <w:r>
            <w:rPr>
              <w:rFonts w:hint="eastAsia"/>
            </w:rPr>
            <w:t>公司不存在控股股东情况的特别说明</w:t>
          </w:r>
        </w:p>
        <w:sdt>
          <w:sdtPr>
            <w:rPr>
              <w:rFonts w:hint="eastAsia"/>
              <w:szCs w:val="21"/>
            </w:rPr>
            <w:alias w:val="是否适用：公司不存在控股股东情况的特别说明[双击切换]"/>
            <w:tag w:val="_GBC_2c420ad8f9bd455b89ad3a0d10597af2"/>
            <w:id w:val="18618442"/>
            <w:lock w:val="sdtContentLocked"/>
            <w:placeholder>
              <w:docPart w:val="GBC22222222222222222222222222222"/>
            </w:placeholder>
          </w:sdtPr>
          <w:sdtContent>
            <w:p w:rsidR="00B124AD" w:rsidRDefault="00B46F5F" w:rsidP="00B124AD">
              <w:pPr>
                <w:pStyle w:val="afe"/>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Content>
    </w:sdt>
    <w:p w:rsidR="00B124AD" w:rsidRDefault="00B124AD">
      <w:pPr>
        <w:rPr>
          <w:szCs w:val="21"/>
        </w:rPr>
      </w:pPr>
    </w:p>
    <w:sdt>
      <w:sdtPr>
        <w:rPr>
          <w:rFonts w:ascii="宋体" w:eastAsia="宋体" w:hAnsi="宋体" w:cs="宋体" w:hint="eastAsia"/>
          <w:b w:val="0"/>
          <w:bCs w:val="0"/>
          <w:kern w:val="0"/>
          <w:sz w:val="24"/>
          <w:szCs w:val="24"/>
        </w:rPr>
        <w:alias w:val="模块:报告期内控股股东变更情况索引及日期"/>
        <w:tag w:val="_SEC_8c6549023dc64c378601b5bc20deede9"/>
        <w:id w:val="18618445"/>
        <w:lock w:val="sdtLocked"/>
        <w:placeholder>
          <w:docPart w:val="GBC22222222222222222222222222222"/>
        </w:placeholder>
      </w:sdtPr>
      <w:sdtEndPr>
        <w:rPr>
          <w:rFonts w:hint="default"/>
        </w:rPr>
      </w:sdtEndPr>
      <w:sdtContent>
        <w:p w:rsidR="00B124AD" w:rsidRDefault="00264AEE" w:rsidP="005D1DBD">
          <w:pPr>
            <w:pStyle w:val="aff0"/>
            <w:numPr>
              <w:ilvl w:val="0"/>
              <w:numId w:val="44"/>
            </w:numPr>
          </w:pPr>
          <w:r>
            <w:rPr>
              <w:rFonts w:hint="eastAsia"/>
            </w:rPr>
            <w:t>报告期内控股股东变更情况索引及日期</w:t>
          </w:r>
        </w:p>
        <w:sdt>
          <w:sdtPr>
            <w:rPr>
              <w:rFonts w:hint="eastAsia"/>
              <w:szCs w:val="21"/>
            </w:rPr>
            <w:alias w:val="是否适用：报告期内控股股东变更情况索引及日期[双击切换]"/>
            <w:tag w:val="_GBC_ba32d923117643d78736fd77472e578b"/>
            <w:id w:val="18618444"/>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Content>
    </w:sdt>
    <w:p w:rsidR="00B124AD" w:rsidRDefault="00264AEE" w:rsidP="005D1DBD">
      <w:pPr>
        <w:pStyle w:val="aff0"/>
        <w:numPr>
          <w:ilvl w:val="0"/>
          <w:numId w:val="44"/>
        </w:numPr>
      </w:pPr>
      <w:r>
        <w:rPr>
          <w:rFonts w:hint="eastAsia"/>
        </w:rPr>
        <w:lastRenderedPageBreak/>
        <w:t>公司与控股股东之间的产权及控制关系的方框图</w:t>
      </w:r>
    </w:p>
    <w:sdt>
      <w:sdtPr>
        <w:rPr>
          <w:rFonts w:hint="eastAsia"/>
          <w:b/>
          <w:bCs/>
          <w:szCs w:val="21"/>
        </w:rPr>
        <w:alias w:val="模块:公司与控股股东之间的产权及控制关系的方框图"/>
        <w:tag w:val="_SEC_4121b38278ee4945bfa8eb87dafa9db1"/>
        <w:id w:val="18618448"/>
        <w:lock w:val="sdtLocked"/>
        <w:placeholder>
          <w:docPart w:val="GBC22222222222222222222222222222"/>
        </w:placeholder>
      </w:sdtPr>
      <w:sdtEndPr>
        <w:rPr>
          <w:b w:val="0"/>
          <w:bCs w:val="0"/>
        </w:rPr>
      </w:sdtEndPr>
      <w:sdtContent>
        <w:sdt>
          <w:sdtPr>
            <w:alias w:val="是否适用：公司与控股股东之间的产权及控制关系的方框图[双击切换]"/>
            <w:tag w:val="_GBC_aa1ed4124bd443219ac5782763143cd7"/>
            <w:id w:val="18618446"/>
            <w:lock w:val="sdtContentLocked"/>
            <w:placeholder>
              <w:docPart w:val="GBC22222222222222222222222222222"/>
            </w:placeholder>
          </w:sdtPr>
          <w:sdtContent>
            <w:p w:rsidR="00B124AD" w:rsidRDefault="00B46F5F">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
          <w:sdtPr>
            <w:rPr>
              <w:rFonts w:hint="eastAsia"/>
              <w:szCs w:val="21"/>
            </w:rPr>
            <w:alias w:val="图片：公司与控股股东之间的产权及控制关系的方框图"/>
            <w:tag w:val="_GBC_237afe95a2de48a5baec021682951b46"/>
            <w:id w:val="18618447"/>
            <w:lock w:val="sdtLocked"/>
            <w:placeholder>
              <w:docPart w:val="GBC22222222222222222222222222222"/>
            </w:placeholder>
            <w:picture/>
          </w:sdtPr>
          <w:sdtContent>
            <w:p w:rsidR="00B124AD" w:rsidRDefault="00264AEE">
              <w:pPr>
                <w:rPr>
                  <w:szCs w:val="21"/>
                </w:rPr>
              </w:pPr>
              <w:r>
                <w:rPr>
                  <w:rFonts w:hint="eastAsia"/>
                  <w:noProof/>
                  <w:szCs w:val="21"/>
                </w:rPr>
                <w:drawing>
                  <wp:inline distT="0" distB="0" distL="0" distR="0">
                    <wp:extent cx="3146714" cy="1786777"/>
                    <wp:effectExtent l="1905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tretch>
                              <a:fillRect/>
                            </a:stretch>
                          </pic:blipFill>
                          <pic:spPr bwMode="auto">
                            <a:xfrm>
                              <a:off x="0" y="0"/>
                              <a:ext cx="3146526" cy="1786670"/>
                            </a:xfrm>
                            <a:prstGeom prst="rect">
                              <a:avLst/>
                            </a:prstGeom>
                            <a:noFill/>
                            <a:ln w="9525">
                              <a:noFill/>
                              <a:miter lim="800000"/>
                              <a:headEnd/>
                              <a:tailEnd/>
                            </a:ln>
                          </pic:spPr>
                        </pic:pic>
                      </a:graphicData>
                    </a:graphic>
                  </wp:inline>
                </w:drawing>
              </w:r>
            </w:p>
          </w:sdtContent>
        </w:sdt>
      </w:sdtContent>
    </w:sdt>
    <w:p w:rsidR="00B124AD" w:rsidRDefault="00B124AD">
      <w:pPr>
        <w:rPr>
          <w:szCs w:val="21"/>
        </w:rPr>
      </w:pPr>
    </w:p>
    <w:p w:rsidR="00B124AD" w:rsidRDefault="00264AEE" w:rsidP="005D1DBD">
      <w:pPr>
        <w:pStyle w:val="aff"/>
        <w:numPr>
          <w:ilvl w:val="0"/>
          <w:numId w:val="43"/>
        </w:numPr>
      </w:pPr>
      <w:r>
        <w:rPr>
          <w:rFonts w:hint="eastAsia"/>
        </w:rPr>
        <w:t>实际控制人情况</w:t>
      </w:r>
    </w:p>
    <w:sdt>
      <w:sdtPr>
        <w:rPr>
          <w:rFonts w:ascii="宋体" w:eastAsia="宋体" w:hAnsi="宋体" w:cs="宋体" w:hint="eastAsia"/>
          <w:b w:val="0"/>
          <w:bCs w:val="0"/>
          <w:kern w:val="0"/>
          <w:szCs w:val="24"/>
        </w:rPr>
        <w:alias w:val="模块:实际控制人情况法人"/>
        <w:tag w:val="_SEC_d1e4bdc329624f1ba319634a4fbdd195"/>
        <w:id w:val="18618456"/>
        <w:lock w:val="sdtLocked"/>
        <w:placeholder>
          <w:docPart w:val="GBC22222222222222222222222222222"/>
        </w:placeholder>
      </w:sdtPr>
      <w:sdtEndPr>
        <w:rPr>
          <w:szCs w:val="21"/>
        </w:rPr>
      </w:sdtEndPr>
      <w:sdtContent>
        <w:p w:rsidR="00B124AD" w:rsidRDefault="00264AEE" w:rsidP="005D1DBD">
          <w:pPr>
            <w:pStyle w:val="aff0"/>
            <w:numPr>
              <w:ilvl w:val="0"/>
              <w:numId w:val="45"/>
            </w:numPr>
          </w:pPr>
          <w:r>
            <w:rPr>
              <w:rFonts w:hint="eastAsia"/>
            </w:rPr>
            <w:t>法人</w:t>
          </w:r>
        </w:p>
        <w:sdt>
          <w:sdtPr>
            <w:alias w:val="是否适用：法人_实际控制人情况[双击切换]"/>
            <w:tag w:val="_GBC_6cb3195cd6c545489bd6151d0ee57d58"/>
            <w:id w:val="18618449"/>
            <w:lock w:val="sdtContentLocked"/>
            <w:placeholder>
              <w:docPart w:val="GBC22222222222222222222222222222"/>
            </w:placeholder>
          </w:sdtPr>
          <w:sdtContent>
            <w:p w:rsidR="00B124AD" w:rsidRDefault="00B46F5F">
              <w:pPr>
                <w:pStyle w:val="afe"/>
              </w:pPr>
              <w:r>
                <w:fldChar w:fldCharType="begin"/>
              </w:r>
              <w:r w:rsidR="00264AEE">
                <w:instrText xml:space="preserve">MACROBUTTON  SnrToggleCheckbox √适用 </w:instrText>
              </w:r>
              <w:r>
                <w:fldChar w:fldCharType="end"/>
              </w:r>
              <w:r>
                <w:fldChar w:fldCharType="begin"/>
              </w:r>
              <w:r w:rsidR="00264AEE">
                <w:instrText xml:space="preserve"> MACROBUTTON  SnrToggleCheckbox □不适用 </w:instrText>
              </w:r>
              <w:r>
                <w:fldChar w:fldCharType="end"/>
              </w:r>
            </w:p>
          </w:sdtContent>
        </w:sdt>
        <w:tbl>
          <w:tblPr>
            <w:tblStyle w:val="g2"/>
            <w:tblW w:w="5000" w:type="pct"/>
            <w:tblLook w:val="04A0"/>
          </w:tblPr>
          <w:tblGrid>
            <w:gridCol w:w="3405"/>
            <w:gridCol w:w="5645"/>
          </w:tblGrid>
          <w:tr w:rsidR="00B124AD" w:rsidTr="00B124AD">
            <w:trPr>
              <w:trHeight w:val="90"/>
            </w:trPr>
            <w:sdt>
              <w:sdtPr>
                <w:rPr>
                  <w:sz w:val="21"/>
                  <w:szCs w:val="21"/>
                </w:rPr>
                <w:tag w:val="_PLD_9fd7942883b74d698fa4ca37d86c3d17"/>
                <w:id w:val="18618450"/>
                <w:lock w:val="sdtLocked"/>
              </w:sdtPr>
              <w:sdtContent>
                <w:tc>
                  <w:tcPr>
                    <w:tcW w:w="1881" w:type="pct"/>
                  </w:tcPr>
                  <w:p w:rsidR="00B124AD" w:rsidRPr="00BD06E2" w:rsidRDefault="00264AEE" w:rsidP="00B124AD">
                    <w:pPr>
                      <w:rPr>
                        <w:sz w:val="21"/>
                        <w:szCs w:val="21"/>
                      </w:rPr>
                    </w:pPr>
                    <w:r w:rsidRPr="00BD06E2">
                      <w:rPr>
                        <w:sz w:val="21"/>
                        <w:szCs w:val="21"/>
                      </w:rPr>
                      <w:t>名称</w:t>
                    </w:r>
                  </w:p>
                </w:tc>
              </w:sdtContent>
            </w:sdt>
            <w:tc>
              <w:tcPr>
                <w:tcW w:w="3119" w:type="pct"/>
              </w:tcPr>
              <w:p w:rsidR="00B124AD" w:rsidRPr="00BD06E2" w:rsidRDefault="00264AEE" w:rsidP="00B124AD">
                <w:pPr>
                  <w:rPr>
                    <w:sz w:val="21"/>
                    <w:szCs w:val="21"/>
                  </w:rPr>
                </w:pPr>
                <w:r w:rsidRPr="00BD06E2">
                  <w:rPr>
                    <w:sz w:val="21"/>
                    <w:szCs w:val="21"/>
                  </w:rPr>
                  <w:t>中国钢研科技集团有限公司</w:t>
                </w:r>
              </w:p>
            </w:tc>
          </w:tr>
          <w:tr w:rsidR="00B124AD" w:rsidTr="00B124AD">
            <w:trPr>
              <w:trHeight w:val="195"/>
            </w:trPr>
            <w:sdt>
              <w:sdtPr>
                <w:rPr>
                  <w:sz w:val="21"/>
                  <w:szCs w:val="21"/>
                </w:rPr>
                <w:tag w:val="_PLD_eb915a63d3204d91b81f030e2f3db313"/>
                <w:id w:val="18618451"/>
                <w:lock w:val="sdtLocked"/>
              </w:sdtPr>
              <w:sdtContent>
                <w:tc>
                  <w:tcPr>
                    <w:tcW w:w="1881" w:type="pct"/>
                  </w:tcPr>
                  <w:p w:rsidR="00B124AD" w:rsidRPr="00BD06E2" w:rsidRDefault="00264AEE" w:rsidP="00B124AD">
                    <w:pPr>
                      <w:rPr>
                        <w:sz w:val="21"/>
                        <w:szCs w:val="21"/>
                      </w:rPr>
                    </w:pPr>
                    <w:r w:rsidRPr="00BD06E2">
                      <w:rPr>
                        <w:sz w:val="21"/>
                        <w:szCs w:val="21"/>
                      </w:rPr>
                      <w:t>单位负责人或法定代表人</w:t>
                    </w:r>
                  </w:p>
                </w:tc>
              </w:sdtContent>
            </w:sdt>
            <w:tc>
              <w:tcPr>
                <w:tcW w:w="3119" w:type="pct"/>
              </w:tcPr>
              <w:p w:rsidR="00B124AD" w:rsidRPr="00BD06E2" w:rsidRDefault="00264AEE" w:rsidP="00B124AD">
                <w:pPr>
                  <w:rPr>
                    <w:sz w:val="21"/>
                    <w:szCs w:val="21"/>
                  </w:rPr>
                </w:pPr>
                <w:r w:rsidRPr="00BD06E2">
                  <w:rPr>
                    <w:sz w:val="21"/>
                    <w:szCs w:val="21"/>
                  </w:rPr>
                  <w:t>张少明</w:t>
                </w:r>
              </w:p>
            </w:tc>
          </w:tr>
          <w:tr w:rsidR="00B124AD" w:rsidTr="00B124AD">
            <w:trPr>
              <w:trHeight w:val="102"/>
            </w:trPr>
            <w:sdt>
              <w:sdtPr>
                <w:rPr>
                  <w:sz w:val="21"/>
                  <w:szCs w:val="21"/>
                </w:rPr>
                <w:tag w:val="_PLD_34b2bfe3972a47c7854993c382e720ec"/>
                <w:id w:val="18618452"/>
                <w:lock w:val="sdtLocked"/>
              </w:sdtPr>
              <w:sdtContent>
                <w:tc>
                  <w:tcPr>
                    <w:tcW w:w="1881" w:type="pct"/>
                  </w:tcPr>
                  <w:p w:rsidR="00B124AD" w:rsidRPr="00BD06E2" w:rsidRDefault="00264AEE" w:rsidP="00B124AD">
                    <w:pPr>
                      <w:rPr>
                        <w:sz w:val="21"/>
                        <w:szCs w:val="21"/>
                      </w:rPr>
                    </w:pPr>
                    <w:r w:rsidRPr="00BD06E2">
                      <w:rPr>
                        <w:sz w:val="21"/>
                        <w:szCs w:val="21"/>
                      </w:rPr>
                      <w:t>成立日期</w:t>
                    </w:r>
                  </w:p>
                </w:tc>
              </w:sdtContent>
            </w:sdt>
            <w:tc>
              <w:tcPr>
                <w:tcW w:w="3119" w:type="pct"/>
              </w:tcPr>
              <w:p w:rsidR="00B124AD" w:rsidRPr="00BD06E2" w:rsidRDefault="00264AEE" w:rsidP="00B124AD">
                <w:pPr>
                  <w:rPr>
                    <w:sz w:val="21"/>
                    <w:szCs w:val="21"/>
                  </w:rPr>
                </w:pPr>
                <w:r w:rsidRPr="00BD06E2">
                  <w:rPr>
                    <w:sz w:val="21"/>
                    <w:szCs w:val="21"/>
                  </w:rPr>
                  <w:t>2000-03-27</w:t>
                </w:r>
              </w:p>
            </w:tc>
          </w:tr>
          <w:tr w:rsidR="00B124AD" w:rsidTr="00B124AD">
            <w:trPr>
              <w:trHeight w:val="165"/>
            </w:trPr>
            <w:sdt>
              <w:sdtPr>
                <w:rPr>
                  <w:sz w:val="21"/>
                  <w:szCs w:val="21"/>
                </w:rPr>
                <w:tag w:val="_PLD_f14bbbddc27c41edaa09e694412c2d91"/>
                <w:id w:val="18618453"/>
                <w:lock w:val="sdtLocked"/>
              </w:sdtPr>
              <w:sdtContent>
                <w:tc>
                  <w:tcPr>
                    <w:tcW w:w="1881" w:type="pct"/>
                  </w:tcPr>
                  <w:p w:rsidR="00B124AD" w:rsidRPr="00BD06E2" w:rsidRDefault="00264AEE" w:rsidP="00B124AD">
                    <w:pPr>
                      <w:rPr>
                        <w:sz w:val="21"/>
                        <w:szCs w:val="21"/>
                      </w:rPr>
                    </w:pPr>
                    <w:r w:rsidRPr="00BD06E2">
                      <w:rPr>
                        <w:sz w:val="21"/>
                        <w:szCs w:val="21"/>
                      </w:rPr>
                      <w:t>主要经营业务</w:t>
                    </w:r>
                  </w:p>
                </w:tc>
              </w:sdtContent>
            </w:sdt>
            <w:tc>
              <w:tcPr>
                <w:tcW w:w="3119" w:type="pct"/>
              </w:tcPr>
              <w:p w:rsidR="00B124AD" w:rsidRPr="00BD06E2" w:rsidRDefault="00264AEE" w:rsidP="00B124AD">
                <w:pPr>
                  <w:rPr>
                    <w:sz w:val="21"/>
                    <w:szCs w:val="21"/>
                  </w:rPr>
                </w:pPr>
                <w:r w:rsidRPr="00BD06E2">
                  <w:rPr>
                    <w:sz w:val="21"/>
                    <w:szCs w:val="21"/>
                  </w:rPr>
                  <w:t>新材料、新工艺、新技术及其计算机应用、电气传动及仪器仪表集成系统的技术开发、转让、咨询、服务、工程承包、工程监理和设备成套；冶金与机械电子设备、计算机软、硬件、电子元器件、机电产品的研制、生产和销售；环保、能源及资源综合利用技术、材料、设备的研制、销售、工程承包；冶金分析测试技术及仪器仪表、设备的开发、销售；分析测试技术及仪器仪表、设备的开发、销售；进出口业务；投资业务。</w:t>
                </w:r>
              </w:p>
            </w:tc>
          </w:tr>
          <w:tr w:rsidR="00B124AD" w:rsidTr="00B124AD">
            <w:trPr>
              <w:trHeight w:val="150"/>
            </w:trPr>
            <w:sdt>
              <w:sdtPr>
                <w:rPr>
                  <w:sz w:val="21"/>
                  <w:szCs w:val="21"/>
                </w:rPr>
                <w:tag w:val="_PLD_508808ae12b943d3919f955ae9103944"/>
                <w:id w:val="18618454"/>
                <w:lock w:val="sdtLocked"/>
              </w:sdtPr>
              <w:sdtContent>
                <w:tc>
                  <w:tcPr>
                    <w:tcW w:w="1881" w:type="pct"/>
                  </w:tcPr>
                  <w:p w:rsidR="00B124AD" w:rsidRPr="00BD06E2" w:rsidRDefault="00264AEE" w:rsidP="00B124AD">
                    <w:pPr>
                      <w:rPr>
                        <w:sz w:val="21"/>
                        <w:szCs w:val="21"/>
                      </w:rPr>
                    </w:pPr>
                    <w:r w:rsidRPr="00BD06E2">
                      <w:rPr>
                        <w:sz w:val="21"/>
                        <w:szCs w:val="21"/>
                      </w:rPr>
                      <w:t>报告期内控股和参股的其他境内外上市公司的股权情况</w:t>
                    </w:r>
                  </w:p>
                </w:tc>
              </w:sdtContent>
            </w:sdt>
            <w:tc>
              <w:tcPr>
                <w:tcW w:w="3119" w:type="pct"/>
              </w:tcPr>
              <w:p w:rsidR="00B124AD" w:rsidRPr="00BD06E2" w:rsidRDefault="00264AEE" w:rsidP="00B124AD">
                <w:pPr>
                  <w:rPr>
                    <w:sz w:val="21"/>
                    <w:szCs w:val="21"/>
                  </w:rPr>
                </w:pPr>
                <w:r w:rsidRPr="00BD06E2">
                  <w:rPr>
                    <w:sz w:val="21"/>
                    <w:szCs w:val="21"/>
                  </w:rPr>
                  <w:t>安泰科技股份有限公司，所持股比为35.51%；北京钢研高纳科技股份有限公司，所持股比为44.29%；钢研纳克检测技术股份有限公司，所持股比为66.26%</w:t>
                </w:r>
              </w:p>
            </w:tc>
          </w:tr>
          <w:tr w:rsidR="00B124AD" w:rsidTr="00B124AD">
            <w:trPr>
              <w:trHeight w:val="120"/>
            </w:trPr>
            <w:sdt>
              <w:sdtPr>
                <w:rPr>
                  <w:sz w:val="21"/>
                  <w:szCs w:val="21"/>
                </w:rPr>
                <w:tag w:val="_PLD_8bc4b292d2724c05b05126150845a9d5"/>
                <w:id w:val="18618455"/>
                <w:lock w:val="sdtLocked"/>
              </w:sdtPr>
              <w:sdtContent>
                <w:tc>
                  <w:tcPr>
                    <w:tcW w:w="1881" w:type="pct"/>
                  </w:tcPr>
                  <w:p w:rsidR="00B124AD" w:rsidRPr="00BD06E2" w:rsidRDefault="00264AEE" w:rsidP="00B124AD">
                    <w:pPr>
                      <w:rPr>
                        <w:sz w:val="21"/>
                        <w:szCs w:val="21"/>
                      </w:rPr>
                    </w:pPr>
                    <w:r w:rsidRPr="00BD06E2">
                      <w:rPr>
                        <w:rFonts w:hint="eastAsia"/>
                        <w:sz w:val="21"/>
                        <w:szCs w:val="21"/>
                      </w:rPr>
                      <w:t>其他情况说明</w:t>
                    </w:r>
                  </w:p>
                </w:tc>
              </w:sdtContent>
            </w:sdt>
            <w:tc>
              <w:tcPr>
                <w:tcW w:w="3119" w:type="pct"/>
              </w:tcPr>
              <w:p w:rsidR="00B124AD" w:rsidRPr="00BD06E2" w:rsidRDefault="00B124AD" w:rsidP="00B124AD">
                <w:pPr>
                  <w:rPr>
                    <w:sz w:val="21"/>
                    <w:szCs w:val="21"/>
                  </w:rPr>
                </w:pPr>
              </w:p>
            </w:tc>
          </w:tr>
        </w:tbl>
        <w:p w:rsidR="00B124AD" w:rsidRDefault="00B124AD">
          <w:pPr>
            <w:pStyle w:val="afe"/>
          </w:pPr>
        </w:p>
        <w:p w:rsidR="00B124AD" w:rsidRDefault="00B46F5F">
          <w:pPr>
            <w:pStyle w:val="afe"/>
          </w:pPr>
        </w:p>
      </w:sdtContent>
    </w:sdt>
    <w:sdt>
      <w:sdtPr>
        <w:rPr>
          <w:rFonts w:ascii="宋体" w:eastAsia="宋体" w:hAnsi="宋体" w:cs="宋体" w:hint="eastAsia"/>
          <w:b w:val="0"/>
          <w:bCs w:val="0"/>
          <w:kern w:val="0"/>
          <w:sz w:val="24"/>
          <w:szCs w:val="24"/>
        </w:rPr>
        <w:alias w:val="模块:实际控制人情况自然人"/>
        <w:tag w:val="_SEC_82a067868b0b4b5eb99879535e2300c5"/>
        <w:id w:val="18618458"/>
        <w:lock w:val="sdtLocked"/>
        <w:placeholder>
          <w:docPart w:val="GBC22222222222222222222222222222"/>
        </w:placeholder>
      </w:sdtPr>
      <w:sdtEndPr>
        <w:rPr>
          <w:szCs w:val="21"/>
        </w:rPr>
      </w:sdtEndPr>
      <w:sdtContent>
        <w:p w:rsidR="00B124AD" w:rsidRDefault="00264AEE" w:rsidP="005D1DBD">
          <w:pPr>
            <w:pStyle w:val="aff0"/>
            <w:numPr>
              <w:ilvl w:val="0"/>
              <w:numId w:val="45"/>
            </w:numPr>
          </w:pPr>
          <w:r>
            <w:rPr>
              <w:rFonts w:hint="eastAsia"/>
            </w:rPr>
            <w:t>自然人</w:t>
          </w:r>
        </w:p>
        <w:sdt>
          <w:sdtPr>
            <w:alias w:val="是否适用：自然人_实际控制人情况[双击切换]"/>
            <w:tag w:val="_GBC_359229fa8cca4506ac3cec3de8b5e99b"/>
            <w:id w:val="18618457"/>
            <w:lock w:val="sdtContentLocked"/>
            <w:placeholder>
              <w:docPart w:val="GBC22222222222222222222222222222"/>
            </w:placeholder>
          </w:sdtPr>
          <w:sdtContent>
            <w:p w:rsidR="00B124AD" w:rsidRDefault="00B46F5F" w:rsidP="00B124AD">
              <w:pPr>
                <w:rPr>
                  <w:szCs w:val="21"/>
                </w:rPr>
              </w:pPr>
              <w:r>
                <w:fldChar w:fldCharType="begin"/>
              </w:r>
              <w:r w:rsidR="00264AEE">
                <w:instrText xml:space="preserve">MACROBUTTON  SnrToggleCheckbox □适用 </w:instrText>
              </w:r>
              <w:r>
                <w:fldChar w:fldCharType="end"/>
              </w:r>
              <w:r>
                <w:fldChar w:fldCharType="begin"/>
              </w:r>
              <w:r w:rsidR="00264AEE">
                <w:instrText xml:space="preserve"> MACROBUTTON  SnrToggleCheckbox √不适用 </w:instrText>
              </w:r>
              <w:r>
                <w:fldChar w:fldCharType="end"/>
              </w:r>
            </w:p>
          </w:sdtContent>
        </w:sdt>
      </w:sdtContent>
    </w:sdt>
    <w:sdt>
      <w:sdtPr>
        <w:rPr>
          <w:rFonts w:ascii="宋体" w:eastAsia="宋体" w:hAnsi="宋体" w:cs="宋体"/>
          <w:b w:val="0"/>
          <w:bCs w:val="0"/>
          <w:kern w:val="0"/>
          <w:szCs w:val="24"/>
        </w:rPr>
        <w:alias w:val="模块:公司不存在实际控制人情况的特别说明"/>
        <w:tag w:val="_SEC_5c0bf2f1ddf34e8c983cdf9fa31c1df0"/>
        <w:id w:val="18618460"/>
        <w:lock w:val="sdtLocked"/>
        <w:placeholder>
          <w:docPart w:val="GBC22222222222222222222222222222"/>
        </w:placeholder>
      </w:sdtPr>
      <w:sdtContent>
        <w:p w:rsidR="00B124AD" w:rsidRDefault="00264AEE" w:rsidP="005D1DBD">
          <w:pPr>
            <w:pStyle w:val="aff0"/>
            <w:numPr>
              <w:ilvl w:val="0"/>
              <w:numId w:val="45"/>
            </w:numPr>
          </w:pPr>
          <w:r>
            <w:t>公司不存在实际控制人情况的特别说明</w:t>
          </w:r>
        </w:p>
        <w:sdt>
          <w:sdtPr>
            <w:rPr>
              <w:rFonts w:hint="eastAsia"/>
            </w:rPr>
            <w:alias w:val="是否适用：公司不存在实际控制人情况的特别说明[双击切换]"/>
            <w:tag w:val="_GBC_7380ff5e0fc6471583dc22db2252e039"/>
            <w:id w:val="18618459"/>
            <w:lock w:val="sdtContentLocked"/>
            <w:placeholder>
              <w:docPart w:val="GBC22222222222222222222222222222"/>
            </w:placeholder>
          </w:sdtPr>
          <w:sdtContent>
            <w:p w:rsidR="00B124AD" w:rsidRDefault="00B46F5F" w:rsidP="00B124AD">
              <w:pPr>
                <w:pStyle w:val="afe"/>
              </w:pPr>
              <w:r>
                <w:fldChar w:fldCharType="begin"/>
              </w:r>
              <w:r w:rsidR="00264AEE">
                <w:instrText xml:space="preserve"> MACROBUTTON  SnrToggleCheckbox □适用  </w:instrText>
              </w:r>
              <w:r>
                <w:fldChar w:fldCharType="end"/>
              </w:r>
              <w:r>
                <w:fldChar w:fldCharType="begin"/>
              </w:r>
              <w:r w:rsidR="00264AEE">
                <w:instrText xml:space="preserve"> MACROBUTTON  SnrToggleCheckbox √不适用 </w:instrText>
              </w:r>
              <w:r>
                <w:fldChar w:fldCharType="end"/>
              </w:r>
            </w:p>
          </w:sdtContent>
        </w:sdt>
      </w:sdtContent>
    </w:sdt>
    <w:p w:rsidR="00B124AD" w:rsidRDefault="00B124AD">
      <w:pPr>
        <w:rPr>
          <w:szCs w:val="21"/>
        </w:rPr>
      </w:pPr>
    </w:p>
    <w:sdt>
      <w:sdtPr>
        <w:rPr>
          <w:rFonts w:ascii="宋体" w:eastAsia="宋体" w:hAnsi="宋体" w:cs="宋体"/>
          <w:b w:val="0"/>
          <w:bCs w:val="0"/>
          <w:kern w:val="0"/>
          <w:sz w:val="24"/>
          <w:szCs w:val="24"/>
        </w:rPr>
        <w:alias w:val="模块:报告期内实际控制人变更情况索引及日期"/>
        <w:tag w:val="_SEC_8e248c9fca7b490e93849e8f5dce6a71"/>
        <w:id w:val="18618462"/>
        <w:lock w:val="sdtLocked"/>
        <w:placeholder>
          <w:docPart w:val="GBC22222222222222222222222222222"/>
        </w:placeholder>
      </w:sdtPr>
      <w:sdtEndPr>
        <w:rPr>
          <w:rFonts w:hint="eastAsia"/>
          <w:szCs w:val="21"/>
        </w:rPr>
      </w:sdtEndPr>
      <w:sdtContent>
        <w:p w:rsidR="00B124AD" w:rsidRDefault="00264AEE" w:rsidP="005D1DBD">
          <w:pPr>
            <w:pStyle w:val="aff0"/>
            <w:numPr>
              <w:ilvl w:val="0"/>
              <w:numId w:val="45"/>
            </w:numPr>
          </w:pPr>
          <w:r>
            <w:t>报告期内实际控制人变更情况索引及日期</w:t>
          </w:r>
        </w:p>
        <w:sdt>
          <w:sdtPr>
            <w:rPr>
              <w:rFonts w:hint="eastAsia"/>
            </w:rPr>
            <w:alias w:val="是否适用：报告期内实际控制人变更情况索引及日期[双击切换]"/>
            <w:tag w:val="_GBC_f12f62e5c67e473692b22389cda35aaa"/>
            <w:id w:val="18618461"/>
            <w:lock w:val="sdtContentLocked"/>
            <w:placeholder>
              <w:docPart w:val="GBC22222222222222222222222222222"/>
            </w:placeholder>
          </w:sdtPr>
          <w:sdtContent>
            <w:p w:rsidR="00B124AD" w:rsidRDefault="00B46F5F" w:rsidP="00B124AD">
              <w:pPr>
                <w:rPr>
                  <w:szCs w:val="21"/>
                </w:rPr>
              </w:pPr>
              <w:r>
                <w:fldChar w:fldCharType="begin"/>
              </w:r>
              <w:r w:rsidR="00264AEE">
                <w:instrText xml:space="preserve"> MACROBUTTON  SnrToggleCheckbox □适用  </w:instrText>
              </w:r>
              <w:r>
                <w:fldChar w:fldCharType="end"/>
              </w:r>
              <w:r>
                <w:fldChar w:fldCharType="begin"/>
              </w:r>
              <w:r w:rsidR="00264AEE">
                <w:instrText xml:space="preserve"> MACROBUTTON  SnrToggleCheckbox √不适用 </w:instrText>
              </w:r>
              <w:r>
                <w:fldChar w:fldCharType="end"/>
              </w:r>
            </w:p>
          </w:sdtContent>
        </w:sdt>
      </w:sdtContent>
    </w:sdt>
    <w:p w:rsidR="00B124AD" w:rsidRDefault="00B124AD">
      <w:pPr>
        <w:pStyle w:val="afe"/>
      </w:pPr>
    </w:p>
    <w:p w:rsidR="00B124AD" w:rsidRDefault="00264AEE" w:rsidP="005D1DBD">
      <w:pPr>
        <w:pStyle w:val="aff0"/>
        <w:numPr>
          <w:ilvl w:val="0"/>
          <w:numId w:val="45"/>
        </w:numPr>
      </w:pPr>
      <w:r>
        <w:t>公司与实际控制人之间的产权及控制关系的方框图</w:t>
      </w:r>
    </w:p>
    <w:sdt>
      <w:sdtPr>
        <w:rPr>
          <w:b/>
          <w:bCs/>
          <w:sz w:val="21"/>
        </w:rPr>
        <w:alias w:val="模块:公司与实际控制人之间的产权及控制关系的方框图"/>
        <w:tag w:val="_SEC_3098fbbbd09c4e7088990d33b36bcf2e"/>
        <w:id w:val="18618465"/>
        <w:lock w:val="sdtLocked"/>
        <w:placeholder>
          <w:docPart w:val="GBC22222222222222222222222222222"/>
        </w:placeholder>
      </w:sdtPr>
      <w:sdtEndPr>
        <w:rPr>
          <w:b w:val="0"/>
          <w:bCs w:val="0"/>
        </w:rPr>
      </w:sdtEndPr>
      <w:sdtContent>
        <w:sdt>
          <w:sdtPr>
            <w:alias w:val="是否适用：公司与实际控制人之间的产权及控制关系的方框图[双击切换]"/>
            <w:tag w:val="_GBC_8ddc5ba6a04141dc94582029460f81bd"/>
            <w:id w:val="18618463"/>
            <w:lock w:val="sdtContentLocked"/>
            <w:placeholder>
              <w:docPart w:val="GBC22222222222222222222222222222"/>
            </w:placeholder>
          </w:sdtPr>
          <w:sdtContent>
            <w:p w:rsidR="00B124AD" w:rsidRDefault="00B46F5F">
              <w:pPr>
                <w:rPr>
                  <w:szCs w:val="21"/>
                </w:rPr>
              </w:pPr>
              <w:r>
                <w:rPr>
                  <w:szCs w:val="21"/>
                </w:rPr>
                <w:fldChar w:fldCharType="begin"/>
              </w:r>
              <w:r w:rsidR="00BA1528">
                <w:rPr>
                  <w:szCs w:val="21"/>
                </w:rPr>
                <w:instrText xml:space="preserve"> MACROBUTTON  SnrToggleCheckbox √适用  </w:instrText>
              </w:r>
              <w:r>
                <w:rPr>
                  <w:szCs w:val="21"/>
                </w:rPr>
                <w:fldChar w:fldCharType="end"/>
              </w:r>
              <w:r>
                <w:rPr>
                  <w:szCs w:val="21"/>
                </w:rPr>
                <w:fldChar w:fldCharType="begin"/>
              </w:r>
              <w:r w:rsidR="00BA1528">
                <w:rPr>
                  <w:szCs w:val="21"/>
                </w:rPr>
                <w:instrText xml:space="preserve"> MACROBUTTON  SnrToggleCheckbox □不适用 </w:instrText>
              </w:r>
              <w:r>
                <w:rPr>
                  <w:szCs w:val="21"/>
                </w:rPr>
                <w:fldChar w:fldCharType="end"/>
              </w:r>
            </w:p>
          </w:sdtContent>
        </w:sdt>
        <w:p w:rsidR="00B124AD" w:rsidRDefault="00B46F5F">
          <w:pPr>
            <w:pStyle w:val="afe"/>
          </w:pPr>
          <w:sdt>
            <w:sdtPr>
              <w:rPr>
                <w:rFonts w:hint="eastAsia"/>
              </w:rPr>
              <w:alias w:val="图片：公司与实际控制人之间的产权及控制关系的方框图"/>
              <w:tag w:val="_GBC_538f0b25ae684717a3c8362262a5a004"/>
              <w:id w:val="18618464"/>
              <w:lock w:val="sdtLocked"/>
              <w:placeholder>
                <w:docPart w:val="GBC22222222222222222222222222222"/>
              </w:placeholder>
              <w:picture/>
            </w:sdtPr>
            <w:sdtContent>
              <w:r w:rsidR="00264AEE">
                <w:rPr>
                  <w:rFonts w:hint="eastAsia"/>
                  <w:noProof/>
                </w:rPr>
                <w:drawing>
                  <wp:inline distT="0" distB="0" distL="0" distR="0">
                    <wp:extent cx="3825586" cy="2947035"/>
                    <wp:effectExtent l="19050" t="0" r="3464"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tretch>
                              <a:fillRect/>
                            </a:stretch>
                          </pic:blipFill>
                          <pic:spPr bwMode="auto">
                            <a:xfrm>
                              <a:off x="0" y="0"/>
                              <a:ext cx="3830662" cy="2950945"/>
                            </a:xfrm>
                            <a:prstGeom prst="rect">
                              <a:avLst/>
                            </a:prstGeom>
                            <a:noFill/>
                            <a:ln>
                              <a:noFill/>
                            </a:ln>
                          </pic:spPr>
                        </pic:pic>
                      </a:graphicData>
                    </a:graphic>
                  </wp:inline>
                </w:drawing>
              </w:r>
            </w:sdtContent>
          </w:sdt>
        </w:p>
      </w:sdtContent>
    </w:sdt>
    <w:p w:rsidR="00B124AD" w:rsidRDefault="00B124AD">
      <w:pPr>
        <w:pStyle w:val="afe"/>
      </w:pPr>
    </w:p>
    <w:sdt>
      <w:sdtPr>
        <w:rPr>
          <w:rFonts w:ascii="宋体" w:eastAsia="宋体" w:hAnsi="宋体" w:cs="宋体"/>
          <w:b w:val="0"/>
          <w:bCs w:val="0"/>
          <w:kern w:val="0"/>
          <w:szCs w:val="24"/>
        </w:rPr>
        <w:alias w:val="模块:实际控制人通过信托或其他资产管理方式控制公司"/>
        <w:tag w:val="_SEC_d9354c7b8b8643b2a3e90cc40a27dfa8"/>
        <w:id w:val="18618467"/>
        <w:lock w:val="sdtLocked"/>
        <w:placeholder>
          <w:docPart w:val="GBC22222222222222222222222222222"/>
        </w:placeholder>
      </w:sdtPr>
      <w:sdtEndPr>
        <w:rPr>
          <w:rFonts w:hint="eastAsia"/>
        </w:rPr>
      </w:sdtEndPr>
      <w:sdtContent>
        <w:p w:rsidR="00B124AD" w:rsidRDefault="00264AEE" w:rsidP="005D1DBD">
          <w:pPr>
            <w:pStyle w:val="aff0"/>
            <w:numPr>
              <w:ilvl w:val="0"/>
              <w:numId w:val="45"/>
            </w:numPr>
          </w:pPr>
          <w:r>
            <w:t>实际控制人通过信托或其他资产管理方式控制公司</w:t>
          </w:r>
        </w:p>
        <w:sdt>
          <w:sdtPr>
            <w:rPr>
              <w:rFonts w:hint="eastAsia"/>
            </w:rPr>
            <w:alias w:val="是否适用：实际控制人通过信托或其他资产管理方式控制公司[双击切换]"/>
            <w:tag w:val="_GBC_6cf01bf708a846488d76148c9aa3a1f3"/>
            <w:id w:val="18618466"/>
            <w:lock w:val="sdtContentLocked"/>
            <w:placeholder>
              <w:docPart w:val="GBC22222222222222222222222222222"/>
            </w:placeholder>
          </w:sdtPr>
          <w:sdtContent>
            <w:p w:rsidR="00B124AD" w:rsidRDefault="00B46F5F" w:rsidP="00B124AD">
              <w:pPr>
                <w:pStyle w:val="afe"/>
              </w:pPr>
              <w:r>
                <w:fldChar w:fldCharType="begin"/>
              </w:r>
              <w:r w:rsidR="00264AEE">
                <w:instrText xml:space="preserve"> MACROBUTTON  SnrToggleCheckbox □适用  </w:instrText>
              </w:r>
              <w:r>
                <w:fldChar w:fldCharType="end"/>
              </w:r>
              <w:r>
                <w:fldChar w:fldCharType="begin"/>
              </w:r>
              <w:r w:rsidR="00264AEE">
                <w:instrText xml:space="preserve"> MACROBUTTON  SnrToggleCheckbox √不适用 </w:instrText>
              </w:r>
              <w:r>
                <w:fldChar w:fldCharType="end"/>
              </w:r>
            </w:p>
          </w:sdtContent>
        </w:sdt>
      </w:sdtContent>
    </w:sdt>
    <w:p w:rsidR="00B124AD" w:rsidRDefault="00B124AD">
      <w:pPr>
        <w:rPr>
          <w:szCs w:val="21"/>
        </w:rPr>
      </w:pPr>
    </w:p>
    <w:sdt>
      <w:sdtPr>
        <w:rPr>
          <w:rFonts w:ascii="宋体" w:hAnsi="宋体" w:cs="宋体"/>
          <w:b w:val="0"/>
          <w:bCs w:val="0"/>
          <w:kern w:val="0"/>
          <w:szCs w:val="24"/>
        </w:rPr>
        <w:alias w:val="模块:控股股东及实际控制人其他情况介绍"/>
        <w:tag w:val="_SEC_4d2866150700497eb747371eabd1ca73"/>
        <w:id w:val="18618469"/>
        <w:lock w:val="sdtLocked"/>
        <w:placeholder>
          <w:docPart w:val="GBC22222222222222222222222222222"/>
        </w:placeholder>
      </w:sdtPr>
      <w:sdtEndPr>
        <w:rPr>
          <w:rFonts w:hint="eastAsia"/>
        </w:rPr>
      </w:sdtEndPr>
      <w:sdtContent>
        <w:p w:rsidR="00B124AD" w:rsidRDefault="00264AEE" w:rsidP="005D1DBD">
          <w:pPr>
            <w:pStyle w:val="aff"/>
            <w:numPr>
              <w:ilvl w:val="0"/>
              <w:numId w:val="43"/>
            </w:numPr>
          </w:pPr>
          <w:r>
            <w:t>控股股东及实际控制人其他情况介绍</w:t>
          </w:r>
        </w:p>
        <w:sdt>
          <w:sdtPr>
            <w:rPr>
              <w:rFonts w:hint="eastAsia"/>
            </w:rPr>
            <w:alias w:val="是否适用：控股股东及实际控制人其他情况介绍[双击切换]"/>
            <w:tag w:val="_GBC_f45ea2fa04e04b71a116fba6ba3bff32"/>
            <w:id w:val="18618468"/>
            <w:lock w:val="sdtContentLocked"/>
            <w:placeholder>
              <w:docPart w:val="GBC22222222222222222222222222222"/>
            </w:placeholder>
          </w:sdtPr>
          <w:sdtContent>
            <w:p w:rsidR="00B124AD" w:rsidRDefault="00B46F5F" w:rsidP="00B124AD">
              <w:pPr>
                <w:pStyle w:val="afe"/>
              </w:pPr>
              <w:r>
                <w:fldChar w:fldCharType="begin"/>
              </w:r>
              <w:r w:rsidR="00264AEE">
                <w:instrText xml:space="preserve"> MACROBUTTON  SnrToggleCheckbox □适用  </w:instrText>
              </w:r>
              <w:r>
                <w:fldChar w:fldCharType="end"/>
              </w:r>
              <w:r>
                <w:fldChar w:fldCharType="begin"/>
              </w:r>
              <w:r w:rsidR="00264AEE">
                <w:instrText xml:space="preserve"> MACROBUTTON  SnrToggleCheckbox √不适用 </w:instrText>
              </w:r>
              <w:r>
                <w:fldChar w:fldCharType="end"/>
              </w:r>
            </w:p>
          </w:sdtContent>
        </w:sdt>
      </w:sdtContent>
    </w:sdt>
    <w:p w:rsidR="00B124AD" w:rsidRDefault="00B124AD">
      <w:pPr>
        <w:rPr>
          <w:szCs w:val="21"/>
        </w:rPr>
      </w:pPr>
    </w:p>
    <w:sdt>
      <w:sdtPr>
        <w:rPr>
          <w:rFonts w:ascii="宋体" w:hAnsi="宋体" w:cs="宋体"/>
          <w:b w:val="0"/>
          <w:bCs w:val="0"/>
          <w:kern w:val="0"/>
          <w:szCs w:val="24"/>
        </w:rPr>
        <w:alias w:val="模块:其他持股在百分之十以上的法人股东单位：元 币种：人民币法..."/>
        <w:tag w:val="_SEC_01bab7f76d4648508f5b4ff20d1575e4"/>
        <w:id w:val="18618471"/>
        <w:lock w:val="sdtLocked"/>
        <w:placeholder>
          <w:docPart w:val="GBC22222222222222222222222222222"/>
        </w:placeholder>
      </w:sdtPr>
      <w:sdtEndPr>
        <w:rPr>
          <w:rFonts w:hint="eastAsia"/>
          <w:szCs w:val="21"/>
        </w:rPr>
      </w:sdtEndPr>
      <w:sdtContent>
        <w:p w:rsidR="00B124AD" w:rsidRDefault="00264AEE" w:rsidP="005D1DBD">
          <w:pPr>
            <w:pStyle w:val="2CharCharChar"/>
            <w:numPr>
              <w:ilvl w:val="0"/>
              <w:numId w:val="38"/>
            </w:numPr>
          </w:pPr>
          <w:r>
            <w:rPr>
              <w:rFonts w:hint="eastAsia"/>
            </w:rPr>
            <w:t>其他持股在百分之十以上的法人股东</w:t>
          </w:r>
        </w:p>
        <w:sdt>
          <w:sdtPr>
            <w:alias w:val="是否适用：其他持股在百分之十以上的法人股东[双击切换]"/>
            <w:tag w:val="_GBC_7c5d05f2d72d4d3c9ef6e9b93777b39f"/>
            <w:id w:val="18618470"/>
            <w:lock w:val="sdtContentLocked"/>
            <w:placeholder>
              <w:docPart w:val="GBC22222222222222222222222222222"/>
            </w:placeholder>
          </w:sdtPr>
          <w:sdtContent>
            <w:p w:rsidR="00B124AD" w:rsidRDefault="00B46F5F" w:rsidP="00B124AD">
              <w:pPr>
                <w:pStyle w:val="afe"/>
              </w:pPr>
              <w:r>
                <w:fldChar w:fldCharType="begin"/>
              </w:r>
              <w:r w:rsidR="00264AEE">
                <w:instrText xml:space="preserve">MACROBUTTON  SnrToggleCheckbox □适用 </w:instrText>
              </w:r>
              <w:r>
                <w:fldChar w:fldCharType="end"/>
              </w:r>
              <w:r>
                <w:fldChar w:fldCharType="begin"/>
              </w:r>
              <w:r w:rsidR="00264AEE">
                <w:instrText xml:space="preserve"> MACROBUTTON  SnrToggleCheckbox √不适用 </w:instrText>
              </w:r>
              <w:r>
                <w:fldChar w:fldCharType="end"/>
              </w:r>
            </w:p>
          </w:sdtContent>
        </w:sdt>
      </w:sdtContent>
    </w:sdt>
    <w:sdt>
      <w:sdtPr>
        <w:rPr>
          <w:rFonts w:ascii="宋体" w:hAnsi="宋体" w:cs="宋体" w:hint="eastAsia"/>
          <w:b w:val="0"/>
          <w:bCs w:val="0"/>
          <w:kern w:val="0"/>
          <w:szCs w:val="24"/>
        </w:rPr>
        <w:alias w:val="模块:股份限制减持情况说明"/>
        <w:tag w:val="_SEC_b808e6e3153a4b77b1658dde828b8d1f"/>
        <w:id w:val="18618473"/>
        <w:lock w:val="sdtLocked"/>
        <w:placeholder>
          <w:docPart w:val="GBC22222222222222222222222222222"/>
        </w:placeholder>
      </w:sdtPr>
      <w:sdtContent>
        <w:p w:rsidR="00B124AD" w:rsidRDefault="00264AEE" w:rsidP="005D1DBD">
          <w:pPr>
            <w:pStyle w:val="2CharCharChar"/>
            <w:numPr>
              <w:ilvl w:val="0"/>
              <w:numId w:val="38"/>
            </w:numPr>
          </w:pPr>
          <w:r>
            <w:rPr>
              <w:rFonts w:hint="eastAsia"/>
            </w:rPr>
            <w:t>股份限制减持情况说明</w:t>
          </w:r>
        </w:p>
        <w:p w:rsidR="00B124AD" w:rsidRDefault="00B46F5F" w:rsidP="00B124AD">
          <w:pPr>
            <w:pStyle w:val="afe"/>
          </w:pPr>
          <w:sdt>
            <w:sdtPr>
              <w:rPr>
                <w:rFonts w:hint="eastAsia"/>
              </w:rPr>
              <w:alias w:val="是否适用：股份限制减持情况说明[双击切换]"/>
              <w:tag w:val="_GBC_38db60098ddc4e12bffd328b521e0c35"/>
              <w:id w:val="18618472"/>
              <w:lock w:val="sdtContentLocked"/>
              <w:placeholder>
                <w:docPart w:val="GBC22222222222222222222222222222"/>
              </w:placeholder>
            </w:sdtPr>
            <w:sdtEndPr>
              <w:rPr>
                <w:rFonts w:hint="default"/>
              </w:rPr>
            </w:sdtEndPr>
            <w:sdtContent>
              <w:r>
                <w:fldChar w:fldCharType="begin"/>
              </w:r>
              <w:r w:rsidR="00264AEE">
                <w:instrText xml:space="preserve">MACROBUTTON  SnrToggleCheckbox □适用 </w:instrText>
              </w:r>
              <w:r>
                <w:fldChar w:fldCharType="end"/>
              </w:r>
              <w:r>
                <w:fldChar w:fldCharType="begin"/>
              </w:r>
              <w:r w:rsidR="00264AEE">
                <w:instrText xml:space="preserve"> MACROBUTTON  SnrToggleCheckbox √不适用 </w:instrText>
              </w:r>
              <w:r>
                <w:fldChar w:fldCharType="end"/>
              </w:r>
            </w:sdtContent>
          </w:sdt>
        </w:p>
      </w:sdtContent>
    </w:sdt>
    <w:p w:rsidR="00B124AD" w:rsidRDefault="00B124AD">
      <w:pPr>
        <w:pStyle w:val="afe"/>
      </w:pPr>
    </w:p>
    <w:p w:rsidR="00B124AD" w:rsidRDefault="00B124AD">
      <w:pPr>
        <w:pStyle w:val="afe"/>
      </w:pPr>
    </w:p>
    <w:p w:rsidR="00F839A4" w:rsidRPr="005C09C4" w:rsidRDefault="00E5267F" w:rsidP="005C09C4">
      <w:pPr>
        <w:pStyle w:val="a9"/>
        <w:numPr>
          <w:ilvl w:val="0"/>
          <w:numId w:val="2"/>
        </w:numPr>
        <w:ind w:firstLine="562"/>
        <w:rPr>
          <w:rFonts w:ascii="黑体" w:eastAsia="黑体" w:hAnsi="黑体"/>
          <w:b/>
          <w:sz w:val="28"/>
          <w:szCs w:val="28"/>
        </w:rPr>
      </w:pPr>
      <w:bookmarkStart w:id="83" w:name="_Toc409437608"/>
      <w:bookmarkStart w:id="84" w:name="_Toc437440714"/>
      <w:bookmarkStart w:id="85" w:name="_Toc28098029"/>
      <w:r w:rsidRPr="005C09C4">
        <w:rPr>
          <w:rFonts w:ascii="黑体" w:eastAsia="黑体" w:hAnsi="黑体" w:hint="eastAsia"/>
          <w:b/>
          <w:sz w:val="28"/>
          <w:szCs w:val="28"/>
        </w:rPr>
        <w:t>优先股相关情况</w:t>
      </w:r>
      <w:bookmarkEnd w:id="83"/>
      <w:bookmarkEnd w:id="84"/>
      <w:bookmarkEnd w:id="85"/>
    </w:p>
    <w:sdt>
      <w:sdtPr>
        <w:rPr>
          <w:szCs w:val="21"/>
        </w:rPr>
        <w:alias w:val="是否适用：优先股相关情况[双击切换]"/>
        <w:tag w:val="_GBC_0076278996ac412e9bff14977615c2e3"/>
        <w:id w:val="18618474"/>
        <w:lock w:val="sdtContentLocked"/>
        <w:placeholder>
          <w:docPart w:val="GBC22222222222222222222222222222"/>
        </w:placeholder>
      </w:sdtPr>
      <w:sdtContent>
        <w:p w:rsidR="008E57A6" w:rsidRDefault="00B46F5F" w:rsidP="008E57A6">
          <w:pPr>
            <w:pStyle w:val="afe"/>
          </w:pPr>
          <w:r>
            <w:rPr>
              <w:szCs w:val="21"/>
            </w:rPr>
            <w:fldChar w:fldCharType="begin"/>
          </w:r>
          <w:r w:rsidR="008E57A6">
            <w:rPr>
              <w:szCs w:val="21"/>
            </w:rPr>
            <w:instrText xml:space="preserve">MACROBUTTON  SnrToggleCheckbox □适用 </w:instrText>
          </w:r>
          <w:r>
            <w:rPr>
              <w:szCs w:val="21"/>
            </w:rPr>
            <w:fldChar w:fldCharType="end"/>
          </w:r>
          <w:r>
            <w:rPr>
              <w:szCs w:val="21"/>
            </w:rPr>
            <w:fldChar w:fldCharType="begin"/>
          </w:r>
          <w:r w:rsidR="008E57A6">
            <w:rPr>
              <w:szCs w:val="21"/>
            </w:rPr>
            <w:instrText xml:space="preserve"> MACROBUTTON  SnrToggleCheckbox √不适用 </w:instrText>
          </w:r>
          <w:r>
            <w:rPr>
              <w:szCs w:val="21"/>
            </w:rPr>
            <w:fldChar w:fldCharType="end"/>
          </w:r>
        </w:p>
      </w:sdtContent>
    </w:sdt>
    <w:bookmarkStart w:id="86" w:name="_Toc342566003" w:displacedByCustomXml="prev"/>
    <w:p w:rsidR="00F839A4" w:rsidRDefault="00F839A4">
      <w:pPr>
        <w:sectPr w:rsidR="00F839A4" w:rsidSect="00BC3AD1">
          <w:pgSz w:w="11907" w:h="16839" w:code="9"/>
          <w:pgMar w:top="1525" w:right="1276" w:bottom="1440" w:left="1797" w:header="855" w:footer="992" w:gutter="0"/>
          <w:cols w:space="425"/>
          <w:docGrid w:linePitch="326"/>
        </w:sectPr>
      </w:pPr>
    </w:p>
    <w:p w:rsidR="00F839A4" w:rsidRPr="005C09C4" w:rsidRDefault="00E5267F" w:rsidP="005C09C4">
      <w:pPr>
        <w:pStyle w:val="a9"/>
        <w:numPr>
          <w:ilvl w:val="0"/>
          <w:numId w:val="2"/>
        </w:numPr>
        <w:ind w:firstLine="562"/>
        <w:rPr>
          <w:rFonts w:ascii="黑体" w:eastAsia="黑体" w:hAnsi="黑体"/>
          <w:b/>
          <w:sz w:val="28"/>
          <w:szCs w:val="28"/>
        </w:rPr>
      </w:pPr>
      <w:bookmarkStart w:id="87" w:name="_Toc409437609"/>
      <w:bookmarkStart w:id="88" w:name="_Toc437440715"/>
      <w:bookmarkStart w:id="89" w:name="_Toc28098030"/>
      <w:r w:rsidRPr="005C09C4">
        <w:rPr>
          <w:rFonts w:ascii="黑体" w:eastAsia="黑体" w:hAnsi="黑体" w:hint="eastAsia"/>
          <w:b/>
          <w:sz w:val="28"/>
          <w:szCs w:val="28"/>
        </w:rPr>
        <w:lastRenderedPageBreak/>
        <w:t>董事、监事、高级管理人员</w:t>
      </w:r>
      <w:bookmarkEnd w:id="86"/>
      <w:r w:rsidRPr="005C09C4">
        <w:rPr>
          <w:rFonts w:ascii="黑体" w:eastAsia="黑体" w:hAnsi="黑体" w:hint="eastAsia"/>
          <w:b/>
          <w:sz w:val="28"/>
          <w:szCs w:val="28"/>
        </w:rPr>
        <w:t>和员工情况</w:t>
      </w:r>
      <w:bookmarkEnd w:id="87"/>
      <w:bookmarkEnd w:id="88"/>
      <w:bookmarkEnd w:id="89"/>
    </w:p>
    <w:p w:rsidR="00F839A4" w:rsidRDefault="00E5267F" w:rsidP="00264AEE">
      <w:pPr>
        <w:pStyle w:val="2"/>
        <w:numPr>
          <w:ilvl w:val="0"/>
          <w:numId w:val="4"/>
        </w:numPr>
      </w:pPr>
      <w:bookmarkStart w:id="90" w:name="_Toc342057944"/>
      <w:bookmarkStart w:id="91" w:name="_Toc342566004"/>
      <w:r>
        <w:rPr>
          <w:rFonts w:hint="eastAsia"/>
        </w:rPr>
        <w:t>持股变动情况及报酬情况</w:t>
      </w:r>
    </w:p>
    <w:sdt>
      <w:sdtPr>
        <w:rPr>
          <w:szCs w:val="21"/>
        </w:rPr>
        <w:tag w:val="_PLD_a1604cb8a0a2484c960ae72e6bb196fd"/>
        <w:id w:val="18618475"/>
        <w:lock w:val="sdtLocked"/>
        <w:placeholder>
          <w:docPart w:val="GBC22222222222222222222222222222"/>
        </w:placeholder>
      </w:sdtPr>
      <w:sdtEndPr>
        <w:rPr>
          <w:szCs w:val="32"/>
        </w:rPr>
      </w:sdtEndPr>
      <w:sdtContent>
        <w:p w:rsidR="00F839A4" w:rsidRDefault="00E5267F" w:rsidP="005D1DBD">
          <w:pPr>
            <w:pStyle w:val="3"/>
            <w:numPr>
              <w:ilvl w:val="2"/>
              <w:numId w:val="11"/>
            </w:numPr>
          </w:pPr>
          <w:r>
            <w:rPr>
              <w:szCs w:val="21"/>
            </w:rPr>
            <w:t>现任</w:t>
          </w:r>
          <w:r>
            <w:t>及报告期内离任董事</w:t>
          </w:r>
          <w:r>
            <w:rPr>
              <w:rFonts w:hint="eastAsia"/>
              <w:szCs w:val="21"/>
            </w:rPr>
            <w:t>、监事</w:t>
          </w:r>
          <w:r>
            <w:rPr>
              <w:rFonts w:hint="eastAsia"/>
            </w:rPr>
            <w:t>和</w:t>
          </w:r>
          <w:r>
            <w:t>高级管理人员持股变动及报酬情况</w:t>
          </w:r>
        </w:p>
      </w:sdtContent>
    </w:sdt>
    <w:sdt>
      <w:sdtPr>
        <w:rPr>
          <w:b/>
          <w:bCs/>
          <w:sz w:val="24"/>
          <w:szCs w:val="21"/>
        </w:rPr>
        <w:alias w:val="模块:现任及报告期内离任董事、监事和高级管理人员持股变动及报酬情况"/>
        <w:tag w:val="_SEC_89cbc704a2f94463b5559db1b31e3846"/>
        <w:id w:val="18618579"/>
        <w:placeholder>
          <w:docPart w:val="GBC22222222222222222222222222222"/>
        </w:placeholder>
      </w:sdtPr>
      <w:sdtEndPr>
        <w:rPr>
          <w:b w:val="0"/>
          <w:bCs w:val="0"/>
        </w:rPr>
      </w:sdtEndPr>
      <w:sdtContent>
        <w:sdt>
          <w:sdtPr>
            <w:alias w:val="是否适用：董事、监事和高级管理人员持股变动[双击切换]"/>
            <w:tag w:val="_GBC_3bd930d7b92e4befb6d0fa834c499f37"/>
            <w:id w:val="18618476"/>
            <w:lock w:val="sdtContentLocked"/>
            <w:placeholder>
              <w:docPart w:val="GBC22222222222222222222222222222"/>
            </w:placeholder>
          </w:sdtPr>
          <w:sdtContent>
            <w:p w:rsidR="00F839A4" w:rsidRDefault="00B46F5F">
              <w:pPr>
                <w:pStyle w:val="afe"/>
              </w:pPr>
              <w:r>
                <w:fldChar w:fldCharType="begin"/>
              </w:r>
              <w:r w:rsidR="00B52A22">
                <w:instrText xml:space="preserve">MACROBUTTON  SnrToggleCheckbox √适用 </w:instrText>
              </w:r>
              <w:r>
                <w:fldChar w:fldCharType="end"/>
              </w:r>
              <w:r>
                <w:fldChar w:fldCharType="begin"/>
              </w:r>
              <w:r w:rsidR="00B52A22">
                <w:instrText xml:space="preserve"> MACROBUTTON  SnrToggleCheckbox □不适用 </w:instrText>
              </w:r>
              <w:r>
                <w:fldChar w:fldCharType="end"/>
              </w:r>
            </w:p>
          </w:sdtContent>
        </w:sdt>
        <w:p w:rsidR="00F839A4" w:rsidRDefault="00E5267F">
          <w:pPr>
            <w:jc w:val="right"/>
            <w:rPr>
              <w:szCs w:val="21"/>
            </w:rPr>
          </w:pPr>
          <w:r>
            <w:rPr>
              <w:rFonts w:hint="eastAsia"/>
              <w:szCs w:val="21"/>
            </w:rPr>
            <w:t>单位：</w:t>
          </w:r>
          <w:sdt>
            <w:sdtPr>
              <w:rPr>
                <w:rFonts w:hint="eastAsia"/>
                <w:szCs w:val="21"/>
              </w:rPr>
              <w:alias w:val="单位：董事、监事、高级管理人员基本情况"/>
              <w:tag w:val="_GBC_e8abc89b8d9f4ac1b1bd74ab3e3721ae"/>
              <w:id w:val="18618477"/>
              <w:lock w:val="sdtLocked"/>
              <w:placeholder>
                <w:docPart w:val="GBC22222222222222222222222222222"/>
              </w:placeholder>
              <w:comboBox>
                <w:listItem w:displayText="股" w:value="1"/>
                <w:listItem w:displayText="千股" w:value="1000"/>
                <w:listItem w:displayText="万股" w:value="10000"/>
                <w:listItem w:displayText="百万股" w:value="1000000"/>
                <w:listItem w:displayText="亿股" w:value="100000000"/>
              </w:comboBox>
            </w:sdtPr>
            <w:sdtContent>
              <w:r>
                <w:rPr>
                  <w:rFonts w:hint="eastAsia"/>
                  <w:szCs w:val="21"/>
                </w:rPr>
                <w:t>股</w:t>
              </w:r>
            </w:sdtContent>
          </w:sdt>
        </w:p>
        <w:tbl>
          <w:tblPr>
            <w:tblStyle w:val="a6"/>
            <w:tblW w:w="14096" w:type="dxa"/>
            <w:tblLook w:val="04A0"/>
          </w:tblPr>
          <w:tblGrid>
            <w:gridCol w:w="979"/>
            <w:gridCol w:w="1104"/>
            <w:gridCol w:w="805"/>
            <w:gridCol w:w="805"/>
            <w:gridCol w:w="2106"/>
            <w:gridCol w:w="1214"/>
            <w:gridCol w:w="1056"/>
            <w:gridCol w:w="1044"/>
            <w:gridCol w:w="1239"/>
            <w:gridCol w:w="1081"/>
            <w:gridCol w:w="1342"/>
            <w:gridCol w:w="1321"/>
          </w:tblGrid>
          <w:tr w:rsidR="00131586" w:rsidTr="00DE6AE2">
            <w:trPr>
              <w:trHeight w:val="968"/>
            </w:trPr>
            <w:sdt>
              <w:sdtPr>
                <w:rPr>
                  <w:szCs w:val="21"/>
                </w:rPr>
                <w:tag w:val="_PLD_abb4a4d8ab5c4452bb98fbbfee2a246f"/>
                <w:id w:val="18618478"/>
                <w:lock w:val="sdtLocked"/>
              </w:sdtPr>
              <w:sdtContent>
                <w:tc>
                  <w:tcPr>
                    <w:tcW w:w="1064" w:type="dxa"/>
                    <w:vAlign w:val="center"/>
                  </w:tcPr>
                  <w:p w:rsidR="00131586" w:rsidRPr="008B5D4B" w:rsidRDefault="00131586" w:rsidP="00DE6AE2">
                    <w:pPr>
                      <w:jc w:val="center"/>
                      <w:rPr>
                        <w:sz w:val="21"/>
                        <w:szCs w:val="21"/>
                      </w:rPr>
                    </w:pPr>
                    <w:r w:rsidRPr="008B5D4B">
                      <w:rPr>
                        <w:sz w:val="21"/>
                        <w:szCs w:val="21"/>
                      </w:rPr>
                      <w:t>姓名</w:t>
                    </w:r>
                  </w:p>
                </w:tc>
              </w:sdtContent>
            </w:sdt>
            <w:sdt>
              <w:sdtPr>
                <w:rPr>
                  <w:szCs w:val="21"/>
                </w:rPr>
                <w:tag w:val="_PLD_13672a76c5684f16a984b5c3d32b474b"/>
                <w:id w:val="18618479"/>
                <w:lock w:val="sdtLocked"/>
              </w:sdtPr>
              <w:sdtContent>
                <w:tc>
                  <w:tcPr>
                    <w:tcW w:w="1166" w:type="dxa"/>
                    <w:vAlign w:val="center"/>
                  </w:tcPr>
                  <w:p w:rsidR="00131586" w:rsidRPr="008B5D4B" w:rsidRDefault="00131586" w:rsidP="00DE6AE2">
                    <w:pPr>
                      <w:jc w:val="center"/>
                      <w:rPr>
                        <w:sz w:val="21"/>
                        <w:szCs w:val="21"/>
                      </w:rPr>
                    </w:pPr>
                    <w:r w:rsidRPr="008B5D4B">
                      <w:rPr>
                        <w:sz w:val="21"/>
                        <w:szCs w:val="21"/>
                      </w:rPr>
                      <w:t>职务(注)</w:t>
                    </w:r>
                  </w:p>
                </w:tc>
              </w:sdtContent>
            </w:sdt>
            <w:sdt>
              <w:sdtPr>
                <w:rPr>
                  <w:szCs w:val="21"/>
                </w:rPr>
                <w:tag w:val="_PLD_1bef98fa450b4d07935764eacc4bc992"/>
                <w:id w:val="18618480"/>
                <w:lock w:val="sdtLocked"/>
              </w:sdtPr>
              <w:sdtContent>
                <w:tc>
                  <w:tcPr>
                    <w:tcW w:w="858" w:type="dxa"/>
                    <w:vAlign w:val="center"/>
                  </w:tcPr>
                  <w:p w:rsidR="00131586" w:rsidRPr="008B5D4B" w:rsidRDefault="00131586" w:rsidP="00DE6AE2">
                    <w:pPr>
                      <w:jc w:val="center"/>
                      <w:rPr>
                        <w:sz w:val="21"/>
                        <w:szCs w:val="21"/>
                      </w:rPr>
                    </w:pPr>
                    <w:r w:rsidRPr="008B5D4B">
                      <w:rPr>
                        <w:sz w:val="21"/>
                        <w:szCs w:val="21"/>
                      </w:rPr>
                      <w:t>性别</w:t>
                    </w:r>
                  </w:p>
                </w:tc>
              </w:sdtContent>
            </w:sdt>
            <w:sdt>
              <w:sdtPr>
                <w:rPr>
                  <w:szCs w:val="21"/>
                </w:rPr>
                <w:tag w:val="_PLD_ec1b24d67e7a4b8bacedf6288bdc8315"/>
                <w:id w:val="18618481"/>
                <w:lock w:val="sdtLocked"/>
              </w:sdtPr>
              <w:sdtContent>
                <w:tc>
                  <w:tcPr>
                    <w:tcW w:w="858" w:type="dxa"/>
                    <w:vAlign w:val="center"/>
                  </w:tcPr>
                  <w:p w:rsidR="00131586" w:rsidRPr="008B5D4B" w:rsidRDefault="00131586" w:rsidP="00DE6AE2">
                    <w:pPr>
                      <w:jc w:val="center"/>
                      <w:rPr>
                        <w:sz w:val="21"/>
                        <w:szCs w:val="21"/>
                      </w:rPr>
                    </w:pPr>
                    <w:r w:rsidRPr="008B5D4B">
                      <w:rPr>
                        <w:sz w:val="21"/>
                        <w:szCs w:val="21"/>
                      </w:rPr>
                      <w:t>年龄</w:t>
                    </w:r>
                  </w:p>
                </w:tc>
              </w:sdtContent>
            </w:sdt>
            <w:sdt>
              <w:sdtPr>
                <w:rPr>
                  <w:szCs w:val="21"/>
                </w:rPr>
                <w:tag w:val="_PLD_eee6a0274cfa4cedbf1a5eb1330d6e15"/>
                <w:id w:val="18618482"/>
                <w:lock w:val="sdtLocked"/>
              </w:sdtPr>
              <w:sdtContent>
                <w:tc>
                  <w:tcPr>
                    <w:tcW w:w="1223" w:type="dxa"/>
                    <w:vAlign w:val="center"/>
                  </w:tcPr>
                  <w:p w:rsidR="00131586" w:rsidRPr="008B5D4B" w:rsidRDefault="00131586" w:rsidP="00DE6AE2">
                    <w:pPr>
                      <w:jc w:val="center"/>
                      <w:rPr>
                        <w:sz w:val="21"/>
                        <w:szCs w:val="21"/>
                      </w:rPr>
                    </w:pPr>
                    <w:r w:rsidRPr="008B5D4B">
                      <w:rPr>
                        <w:sz w:val="21"/>
                        <w:szCs w:val="21"/>
                      </w:rPr>
                      <w:t>任期起始日期</w:t>
                    </w:r>
                  </w:p>
                </w:tc>
              </w:sdtContent>
            </w:sdt>
            <w:sdt>
              <w:sdtPr>
                <w:rPr>
                  <w:szCs w:val="21"/>
                </w:rPr>
                <w:tag w:val="_PLD_fc5de0703b5548869b89e912385e3d16"/>
                <w:id w:val="18618483"/>
                <w:lock w:val="sdtLocked"/>
              </w:sdtPr>
              <w:sdtContent>
                <w:tc>
                  <w:tcPr>
                    <w:tcW w:w="1222" w:type="dxa"/>
                    <w:vAlign w:val="center"/>
                  </w:tcPr>
                  <w:p w:rsidR="00131586" w:rsidRPr="008B5D4B" w:rsidRDefault="00131586" w:rsidP="00DE6AE2">
                    <w:pPr>
                      <w:jc w:val="center"/>
                      <w:rPr>
                        <w:sz w:val="21"/>
                        <w:szCs w:val="21"/>
                      </w:rPr>
                    </w:pPr>
                    <w:r w:rsidRPr="008B5D4B">
                      <w:rPr>
                        <w:sz w:val="21"/>
                        <w:szCs w:val="21"/>
                      </w:rPr>
                      <w:t>任期终止日期</w:t>
                    </w:r>
                  </w:p>
                </w:tc>
              </w:sdtContent>
            </w:sdt>
            <w:sdt>
              <w:sdtPr>
                <w:rPr>
                  <w:szCs w:val="21"/>
                </w:rPr>
                <w:tag w:val="_PLD_ae29b48801434c75bd5bc52340721dba"/>
                <w:id w:val="18618484"/>
                <w:lock w:val="sdtLocked"/>
              </w:sdtPr>
              <w:sdtContent>
                <w:tc>
                  <w:tcPr>
                    <w:tcW w:w="1152" w:type="dxa"/>
                    <w:vAlign w:val="center"/>
                  </w:tcPr>
                  <w:p w:rsidR="00131586" w:rsidRPr="008B5D4B" w:rsidRDefault="00131586" w:rsidP="00DE6AE2">
                    <w:pPr>
                      <w:jc w:val="center"/>
                      <w:rPr>
                        <w:sz w:val="21"/>
                        <w:szCs w:val="21"/>
                      </w:rPr>
                    </w:pPr>
                    <w:r w:rsidRPr="008B5D4B">
                      <w:rPr>
                        <w:sz w:val="21"/>
                        <w:szCs w:val="21"/>
                      </w:rPr>
                      <w:t>年初持股数</w:t>
                    </w:r>
                  </w:p>
                </w:tc>
              </w:sdtContent>
            </w:sdt>
            <w:sdt>
              <w:sdtPr>
                <w:rPr>
                  <w:szCs w:val="21"/>
                </w:rPr>
                <w:tag w:val="_PLD_9f3be006bb85483e9a932623a36262a9"/>
                <w:id w:val="18618485"/>
                <w:lock w:val="sdtLocked"/>
              </w:sdtPr>
              <w:sdtContent>
                <w:tc>
                  <w:tcPr>
                    <w:tcW w:w="1138" w:type="dxa"/>
                    <w:vAlign w:val="center"/>
                  </w:tcPr>
                  <w:p w:rsidR="00131586" w:rsidRPr="008B5D4B" w:rsidRDefault="00131586" w:rsidP="00DE6AE2">
                    <w:pPr>
                      <w:jc w:val="center"/>
                      <w:rPr>
                        <w:sz w:val="21"/>
                        <w:szCs w:val="21"/>
                      </w:rPr>
                    </w:pPr>
                    <w:r w:rsidRPr="008B5D4B">
                      <w:rPr>
                        <w:sz w:val="21"/>
                        <w:szCs w:val="21"/>
                      </w:rPr>
                      <w:t>年末持股数</w:t>
                    </w:r>
                  </w:p>
                </w:tc>
              </w:sdtContent>
            </w:sdt>
            <w:sdt>
              <w:sdtPr>
                <w:rPr>
                  <w:szCs w:val="21"/>
                </w:rPr>
                <w:tag w:val="_PLD_ee24cdc2cc364915a18650d944f255e3"/>
                <w:id w:val="18618486"/>
                <w:lock w:val="sdtLocked"/>
              </w:sdtPr>
              <w:sdtContent>
                <w:tc>
                  <w:tcPr>
                    <w:tcW w:w="1363" w:type="dxa"/>
                    <w:vAlign w:val="center"/>
                  </w:tcPr>
                  <w:p w:rsidR="00131586" w:rsidRPr="008B5D4B" w:rsidRDefault="00131586" w:rsidP="00DE6AE2">
                    <w:pPr>
                      <w:jc w:val="center"/>
                      <w:rPr>
                        <w:sz w:val="21"/>
                        <w:szCs w:val="21"/>
                      </w:rPr>
                    </w:pPr>
                    <w:r w:rsidRPr="008B5D4B">
                      <w:rPr>
                        <w:sz w:val="21"/>
                        <w:szCs w:val="21"/>
                      </w:rPr>
                      <w:t>年度内股份增减变动量</w:t>
                    </w:r>
                  </w:p>
                </w:tc>
              </w:sdtContent>
            </w:sdt>
            <w:sdt>
              <w:sdtPr>
                <w:rPr>
                  <w:szCs w:val="21"/>
                </w:rPr>
                <w:tag w:val="_PLD_306c091dd9a3402ea7bb17addb44ec85"/>
                <w:id w:val="18618487"/>
                <w:lock w:val="sdtLocked"/>
              </w:sdtPr>
              <w:sdtContent>
                <w:tc>
                  <w:tcPr>
                    <w:tcW w:w="1181" w:type="dxa"/>
                    <w:vAlign w:val="center"/>
                  </w:tcPr>
                  <w:p w:rsidR="00131586" w:rsidRPr="008B5D4B" w:rsidRDefault="00131586" w:rsidP="00DE6AE2">
                    <w:pPr>
                      <w:jc w:val="center"/>
                      <w:rPr>
                        <w:sz w:val="21"/>
                        <w:szCs w:val="21"/>
                      </w:rPr>
                    </w:pPr>
                    <w:r w:rsidRPr="008B5D4B">
                      <w:rPr>
                        <w:sz w:val="21"/>
                        <w:szCs w:val="21"/>
                      </w:rPr>
                      <w:t>增减变动原因</w:t>
                    </w:r>
                  </w:p>
                </w:tc>
              </w:sdtContent>
            </w:sdt>
            <w:sdt>
              <w:sdtPr>
                <w:rPr>
                  <w:szCs w:val="21"/>
                </w:rPr>
                <w:tag w:val="_PLD_05dd23f1619c4a77bc3dc676596a8757"/>
                <w:id w:val="18618488"/>
                <w:lock w:val="sdtLocked"/>
              </w:sdtPr>
              <w:sdtContent>
                <w:tc>
                  <w:tcPr>
                    <w:tcW w:w="1418" w:type="dxa"/>
                  </w:tcPr>
                  <w:p w:rsidR="00131586" w:rsidRPr="008B5D4B" w:rsidRDefault="00131586" w:rsidP="00DE6AE2">
                    <w:pPr>
                      <w:jc w:val="center"/>
                      <w:rPr>
                        <w:sz w:val="21"/>
                        <w:szCs w:val="21"/>
                      </w:rPr>
                    </w:pPr>
                    <w:r w:rsidRPr="008B5D4B">
                      <w:rPr>
                        <w:sz w:val="21"/>
                        <w:szCs w:val="21"/>
                      </w:rPr>
                      <w:t>报告期内从公司</w:t>
                    </w:r>
                    <w:r w:rsidRPr="008B5D4B">
                      <w:rPr>
                        <w:rFonts w:hint="eastAsia"/>
                        <w:sz w:val="21"/>
                        <w:szCs w:val="21"/>
                      </w:rPr>
                      <w:t>获得</w:t>
                    </w:r>
                    <w:r w:rsidRPr="008B5D4B">
                      <w:rPr>
                        <w:sz w:val="21"/>
                        <w:szCs w:val="21"/>
                      </w:rPr>
                      <w:t>的</w:t>
                    </w:r>
                    <w:r w:rsidRPr="008B5D4B">
                      <w:rPr>
                        <w:rFonts w:hint="eastAsia"/>
                        <w:sz w:val="21"/>
                        <w:szCs w:val="21"/>
                      </w:rPr>
                      <w:t>税前</w:t>
                    </w:r>
                    <w:r w:rsidRPr="008B5D4B">
                      <w:rPr>
                        <w:sz w:val="21"/>
                        <w:szCs w:val="21"/>
                      </w:rPr>
                      <w:t>报酬总额（万元）</w:t>
                    </w:r>
                  </w:p>
                </w:tc>
              </w:sdtContent>
            </w:sdt>
            <w:sdt>
              <w:sdtPr>
                <w:rPr>
                  <w:szCs w:val="21"/>
                </w:rPr>
                <w:tag w:val="_PLD_992ad25f3afa4c91a43d1fcf3631ab69"/>
                <w:id w:val="18618489"/>
                <w:lock w:val="sdtLocked"/>
              </w:sdtPr>
              <w:sdtContent>
                <w:tc>
                  <w:tcPr>
                    <w:tcW w:w="1453" w:type="dxa"/>
                  </w:tcPr>
                  <w:p w:rsidR="00131586" w:rsidRPr="008B5D4B" w:rsidRDefault="00131586" w:rsidP="00DE6AE2">
                    <w:pPr>
                      <w:jc w:val="center"/>
                      <w:rPr>
                        <w:sz w:val="21"/>
                        <w:szCs w:val="21"/>
                      </w:rPr>
                    </w:pPr>
                    <w:r w:rsidRPr="008B5D4B">
                      <w:rPr>
                        <w:rFonts w:hint="eastAsia"/>
                        <w:sz w:val="21"/>
                        <w:szCs w:val="21"/>
                      </w:rPr>
                      <w:t>是否在公司关联方获取报酬</w:t>
                    </w:r>
                  </w:p>
                </w:tc>
              </w:sdtContent>
            </w:sdt>
          </w:tr>
          <w:sdt>
            <w:sdtPr>
              <w:rPr>
                <w:rFonts w:asciiTheme="minorHAnsi" w:eastAsiaTheme="minorEastAsia" w:hAnsiTheme="minorHAnsi" w:cstheme="minorBidi"/>
                <w:kern w:val="2"/>
                <w:sz w:val="21"/>
                <w:szCs w:val="21"/>
              </w:rPr>
              <w:alias w:val="董事、监事、高级管理人员基本情况"/>
              <w:tag w:val="_TUP_f0cd7c5e5dc248398e9026516098f821"/>
              <w:id w:val="18618491"/>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胡宇</w:t>
                    </w:r>
                  </w:p>
                </w:tc>
                <w:tc>
                  <w:tcPr>
                    <w:tcW w:w="1166" w:type="dxa"/>
                  </w:tcPr>
                  <w:p w:rsidR="00131586" w:rsidRPr="008B5D4B" w:rsidRDefault="00131586" w:rsidP="00DE6AE2">
                    <w:pPr>
                      <w:rPr>
                        <w:sz w:val="21"/>
                        <w:szCs w:val="21"/>
                      </w:rPr>
                    </w:pPr>
                    <w:r w:rsidRPr="008B5D4B">
                      <w:rPr>
                        <w:sz w:val="21"/>
                        <w:szCs w:val="21"/>
                      </w:rPr>
                      <w:t>董事长</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A46B55" w:rsidP="00DE6AE2">
                    <w:pPr>
                      <w:rPr>
                        <w:sz w:val="21"/>
                        <w:szCs w:val="21"/>
                      </w:rPr>
                    </w:pPr>
                    <w:r>
                      <w:rPr>
                        <w:rFonts w:hint="eastAsia"/>
                        <w:sz w:val="21"/>
                        <w:szCs w:val="21"/>
                      </w:rPr>
                      <w:t>50</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 w:val="21"/>
                        <w:szCs w:val="21"/>
                      </w:rPr>
                    </w:pPr>
                    <w:r w:rsidRPr="00602756">
                      <w:rPr>
                        <w:sz w:val="21"/>
                        <w:szCs w:val="21"/>
                      </w:rPr>
                      <w:t>2021-2-4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0</w:t>
                    </w:r>
                  </w:p>
                </w:tc>
                <w:sdt>
                  <w:sdtPr>
                    <w:rPr>
                      <w:szCs w:val="21"/>
                    </w:rPr>
                    <w:alias w:val="董事、监事、高级管理人员是否在公司关联方获取报酬"/>
                    <w:tag w:val="_GBC_da1333fb62ea4775ac485783e963c073"/>
                    <w:id w:val="18618490"/>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是</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493"/>
              <w:lock w:val="sdtLocked"/>
            </w:sdtPr>
            <w:sdtContent>
              <w:tr w:rsidR="00131586" w:rsidTr="00DE6AE2">
                <w:trPr>
                  <w:trHeight w:val="132"/>
                </w:trPr>
                <w:tc>
                  <w:tcPr>
                    <w:tcW w:w="1064" w:type="dxa"/>
                  </w:tcPr>
                  <w:p w:rsidR="00131586" w:rsidRPr="008B5D4B" w:rsidRDefault="00131586" w:rsidP="00DE6AE2">
                    <w:pPr>
                      <w:rPr>
                        <w:sz w:val="21"/>
                        <w:szCs w:val="21"/>
                      </w:rPr>
                    </w:pPr>
                    <w:r>
                      <w:rPr>
                        <w:rFonts w:asciiTheme="minorHAnsi" w:eastAsiaTheme="minorEastAsia" w:hAnsiTheme="minorHAnsi" w:cstheme="minorBidi" w:hint="eastAsia"/>
                        <w:kern w:val="2"/>
                        <w:sz w:val="21"/>
                        <w:szCs w:val="21"/>
                      </w:rPr>
                      <w:t>胡宇</w:t>
                    </w:r>
                  </w:p>
                </w:tc>
                <w:tc>
                  <w:tcPr>
                    <w:tcW w:w="1166" w:type="dxa"/>
                  </w:tcPr>
                  <w:p w:rsidR="00131586" w:rsidRPr="008B5D4B" w:rsidRDefault="00131586" w:rsidP="00DE6AE2">
                    <w:pPr>
                      <w:rPr>
                        <w:sz w:val="21"/>
                        <w:szCs w:val="21"/>
                      </w:rPr>
                    </w:pPr>
                    <w:r>
                      <w:rPr>
                        <w:sz w:val="21"/>
                        <w:szCs w:val="21"/>
                      </w:rPr>
                      <w:t>董事</w:t>
                    </w:r>
                  </w:p>
                </w:tc>
                <w:tc>
                  <w:tcPr>
                    <w:tcW w:w="858" w:type="dxa"/>
                  </w:tcPr>
                  <w:p w:rsidR="00131586" w:rsidRPr="008B5D4B" w:rsidRDefault="00131586" w:rsidP="00DE6AE2">
                    <w:pPr>
                      <w:rPr>
                        <w:sz w:val="21"/>
                        <w:szCs w:val="21"/>
                      </w:rPr>
                    </w:pPr>
                    <w:r>
                      <w:rPr>
                        <w:sz w:val="21"/>
                        <w:szCs w:val="21"/>
                      </w:rPr>
                      <w:t>男</w:t>
                    </w:r>
                  </w:p>
                </w:tc>
                <w:tc>
                  <w:tcPr>
                    <w:tcW w:w="858" w:type="dxa"/>
                  </w:tcPr>
                  <w:p w:rsidR="00131586" w:rsidRPr="008B5D4B" w:rsidRDefault="00A46B55" w:rsidP="00DE6AE2">
                    <w:pPr>
                      <w:rPr>
                        <w:sz w:val="21"/>
                        <w:szCs w:val="21"/>
                      </w:rPr>
                    </w:pPr>
                    <w:r>
                      <w:rPr>
                        <w:rFonts w:hint="eastAsia"/>
                        <w:sz w:val="21"/>
                        <w:szCs w:val="21"/>
                      </w:rPr>
                      <w:t>50</w:t>
                    </w:r>
                  </w:p>
                </w:tc>
                <w:tc>
                  <w:tcPr>
                    <w:tcW w:w="1223" w:type="dxa"/>
                  </w:tcPr>
                  <w:p w:rsidR="00131586" w:rsidRPr="008B5D4B" w:rsidRDefault="00131586" w:rsidP="00DE6AE2">
                    <w:pPr>
                      <w:rPr>
                        <w:sz w:val="21"/>
                        <w:szCs w:val="21"/>
                      </w:rPr>
                    </w:pPr>
                    <w:r>
                      <w:rPr>
                        <w:rFonts w:hint="eastAsia"/>
                        <w:sz w:val="21"/>
                        <w:szCs w:val="21"/>
                      </w:rPr>
                      <w:t>2021-2-5</w:t>
                    </w:r>
                  </w:p>
                </w:tc>
                <w:tc>
                  <w:tcPr>
                    <w:tcW w:w="1222" w:type="dxa"/>
                  </w:tcPr>
                  <w:p w:rsidR="00131586" w:rsidRPr="00602756" w:rsidRDefault="00131586" w:rsidP="00DE6AE2">
                    <w:pPr>
                      <w:rPr>
                        <w:sz w:val="21"/>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t>0</w:t>
                    </w:r>
                  </w:p>
                </w:tc>
                <w:sdt>
                  <w:sdtPr>
                    <w:rPr>
                      <w:szCs w:val="21"/>
                    </w:rPr>
                    <w:alias w:val="董事、监事、高级管理人员是否在公司关联方获取报酬"/>
                    <w:tag w:val="_GBC_da1333fb62ea4775ac485783e963c073"/>
                    <w:id w:val="18618492"/>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是</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495"/>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周武平</w:t>
                    </w:r>
                  </w:p>
                </w:tc>
                <w:tc>
                  <w:tcPr>
                    <w:tcW w:w="1166" w:type="dxa"/>
                  </w:tcPr>
                  <w:p w:rsidR="00131586" w:rsidRPr="008B5D4B" w:rsidRDefault="00131586" w:rsidP="00DE6AE2">
                    <w:pPr>
                      <w:rPr>
                        <w:sz w:val="21"/>
                        <w:szCs w:val="21"/>
                      </w:rPr>
                    </w:pPr>
                    <w:r w:rsidRPr="008B5D4B">
                      <w:rPr>
                        <w:sz w:val="21"/>
                        <w:szCs w:val="21"/>
                      </w:rPr>
                      <w:t>董事</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131586" w:rsidP="00DE6AE2">
                    <w:pPr>
                      <w:rPr>
                        <w:sz w:val="21"/>
                        <w:szCs w:val="21"/>
                      </w:rPr>
                    </w:pPr>
                    <w:r w:rsidRPr="008B5D4B">
                      <w:rPr>
                        <w:sz w:val="21"/>
                        <w:szCs w:val="21"/>
                      </w:rPr>
                      <w:t>54</w:t>
                    </w:r>
                  </w:p>
                </w:tc>
                <w:tc>
                  <w:tcPr>
                    <w:tcW w:w="1223" w:type="dxa"/>
                  </w:tcPr>
                  <w:p w:rsidR="00131586" w:rsidRPr="008B5D4B" w:rsidRDefault="00131586" w:rsidP="00DE6AE2">
                    <w:pPr>
                      <w:rPr>
                        <w:sz w:val="21"/>
                        <w:szCs w:val="21"/>
                      </w:rPr>
                    </w:pPr>
                    <w:r w:rsidRPr="008B5D4B">
                      <w:rPr>
                        <w:sz w:val="21"/>
                        <w:szCs w:val="21"/>
                      </w:rPr>
                      <w:t>2021-2-5</w:t>
                    </w:r>
                  </w:p>
                </w:tc>
                <w:tc>
                  <w:tcPr>
                    <w:tcW w:w="1222" w:type="dxa"/>
                  </w:tcPr>
                  <w:p w:rsidR="00131586" w:rsidRPr="00602756" w:rsidRDefault="00131586" w:rsidP="00DE6AE2">
                    <w:pPr>
                      <w:rPr>
                        <w:sz w:val="21"/>
                        <w:szCs w:val="21"/>
                      </w:rPr>
                    </w:pPr>
                    <w:r w:rsidRPr="00602756">
                      <w:rPr>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0</w:t>
                    </w:r>
                  </w:p>
                </w:tc>
                <w:sdt>
                  <w:sdtPr>
                    <w:rPr>
                      <w:szCs w:val="21"/>
                    </w:rPr>
                    <w:alias w:val="董事、监事、高级管理人员是否在公司关联方获取报酬"/>
                    <w:tag w:val="_GBC_da1333fb62ea4775ac485783e963c073"/>
                    <w:id w:val="18618494"/>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是</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497"/>
              <w:lock w:val="sdtLocked"/>
            </w:sdtPr>
            <w:sdtContent>
              <w:tr w:rsidR="00131586" w:rsidTr="00DE6AE2">
                <w:trPr>
                  <w:trHeight w:val="132"/>
                </w:trPr>
                <w:tc>
                  <w:tcPr>
                    <w:tcW w:w="1064" w:type="dxa"/>
                  </w:tcPr>
                  <w:p w:rsidR="00131586" w:rsidRPr="00131586" w:rsidRDefault="00131586" w:rsidP="00DE6AE2">
                    <w:pPr>
                      <w:rPr>
                        <w:sz w:val="21"/>
                        <w:szCs w:val="21"/>
                      </w:rPr>
                    </w:pPr>
                    <w:r w:rsidRPr="00131586">
                      <w:rPr>
                        <w:sz w:val="21"/>
                        <w:szCs w:val="21"/>
                      </w:rPr>
                      <w:t>郝晓东</w:t>
                    </w:r>
                  </w:p>
                </w:tc>
                <w:tc>
                  <w:tcPr>
                    <w:tcW w:w="1166" w:type="dxa"/>
                  </w:tcPr>
                  <w:p w:rsidR="00131586" w:rsidRPr="00131586" w:rsidRDefault="00131586" w:rsidP="00DE6AE2">
                    <w:pPr>
                      <w:rPr>
                        <w:sz w:val="21"/>
                        <w:szCs w:val="21"/>
                      </w:rPr>
                    </w:pPr>
                    <w:r w:rsidRPr="00131586">
                      <w:rPr>
                        <w:sz w:val="21"/>
                        <w:szCs w:val="21"/>
                      </w:rPr>
                      <w:t>董事</w:t>
                    </w:r>
                  </w:p>
                </w:tc>
                <w:tc>
                  <w:tcPr>
                    <w:tcW w:w="858" w:type="dxa"/>
                  </w:tcPr>
                  <w:p w:rsidR="00131586" w:rsidRPr="00131586" w:rsidRDefault="00131586" w:rsidP="00DE6AE2">
                    <w:pPr>
                      <w:rPr>
                        <w:sz w:val="21"/>
                        <w:szCs w:val="21"/>
                      </w:rPr>
                    </w:pPr>
                    <w:r w:rsidRPr="00131586">
                      <w:rPr>
                        <w:sz w:val="21"/>
                        <w:szCs w:val="21"/>
                      </w:rPr>
                      <w:t>男</w:t>
                    </w:r>
                  </w:p>
                </w:tc>
                <w:tc>
                  <w:tcPr>
                    <w:tcW w:w="858" w:type="dxa"/>
                  </w:tcPr>
                  <w:p w:rsidR="00131586" w:rsidRPr="00131586" w:rsidRDefault="00131586" w:rsidP="00DE6AE2">
                    <w:pPr>
                      <w:rPr>
                        <w:sz w:val="21"/>
                        <w:szCs w:val="21"/>
                      </w:rPr>
                    </w:pPr>
                    <w:r w:rsidRPr="00131586">
                      <w:rPr>
                        <w:sz w:val="21"/>
                        <w:szCs w:val="21"/>
                      </w:rPr>
                      <w:t>4</w:t>
                    </w:r>
                    <w:r w:rsidR="00A46B55">
                      <w:rPr>
                        <w:rFonts w:hint="eastAsia"/>
                        <w:sz w:val="21"/>
                        <w:szCs w:val="21"/>
                      </w:rPr>
                      <w:t>2</w:t>
                    </w:r>
                  </w:p>
                </w:tc>
                <w:tc>
                  <w:tcPr>
                    <w:tcW w:w="1223" w:type="dxa"/>
                  </w:tcPr>
                  <w:p w:rsidR="00131586" w:rsidRPr="00131586" w:rsidRDefault="00131586" w:rsidP="00DE6AE2">
                    <w:pPr>
                      <w:rPr>
                        <w:sz w:val="21"/>
                        <w:szCs w:val="21"/>
                      </w:rPr>
                    </w:pPr>
                    <w:r w:rsidRPr="00131586">
                      <w:rPr>
                        <w:sz w:val="21"/>
                        <w:szCs w:val="21"/>
                      </w:rPr>
                      <w:t>2018-1-15</w:t>
                    </w:r>
                  </w:p>
                </w:tc>
                <w:tc>
                  <w:tcPr>
                    <w:tcW w:w="1222" w:type="dxa"/>
                  </w:tcPr>
                  <w:p w:rsidR="00131586" w:rsidRPr="00131586" w:rsidRDefault="00131586" w:rsidP="00DE6AE2">
                    <w:pPr>
                      <w:rPr>
                        <w:sz w:val="21"/>
                        <w:szCs w:val="21"/>
                      </w:rPr>
                    </w:pPr>
                    <w:r w:rsidRPr="00131586">
                      <w:rPr>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Pr>
                        <w:rFonts w:hint="eastAsia"/>
                        <w:sz w:val="21"/>
                        <w:szCs w:val="21"/>
                      </w:rPr>
                      <w:t>0</w:t>
                    </w:r>
                  </w:p>
                </w:tc>
                <w:sdt>
                  <w:sdtPr>
                    <w:rPr>
                      <w:szCs w:val="21"/>
                    </w:rPr>
                    <w:alias w:val="董事、监事、高级管理人员是否在公司关联方获取报酬"/>
                    <w:tag w:val="_GBC_da1333fb62ea4775ac485783e963c073"/>
                    <w:id w:val="18618496"/>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Pr>
                            <w:szCs w:val="21"/>
                          </w:rPr>
                          <w:t>是</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499"/>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李江</w:t>
                    </w:r>
                  </w:p>
                </w:tc>
                <w:tc>
                  <w:tcPr>
                    <w:tcW w:w="1166" w:type="dxa"/>
                  </w:tcPr>
                  <w:p w:rsidR="00131586" w:rsidRPr="008B5D4B" w:rsidRDefault="00131586" w:rsidP="00DE6AE2">
                    <w:pPr>
                      <w:rPr>
                        <w:sz w:val="21"/>
                        <w:szCs w:val="21"/>
                      </w:rPr>
                    </w:pPr>
                    <w:r w:rsidRPr="008B5D4B">
                      <w:rPr>
                        <w:sz w:val="21"/>
                        <w:szCs w:val="21"/>
                      </w:rPr>
                      <w:t>董事</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131586" w:rsidP="00DE6AE2">
                    <w:pPr>
                      <w:rPr>
                        <w:sz w:val="21"/>
                        <w:szCs w:val="21"/>
                      </w:rPr>
                    </w:pPr>
                    <w:r w:rsidRPr="008B5D4B">
                      <w:rPr>
                        <w:sz w:val="21"/>
                        <w:szCs w:val="21"/>
                      </w:rPr>
                      <w:t>5</w:t>
                    </w:r>
                    <w:r w:rsidR="00A46B55">
                      <w:rPr>
                        <w:rFonts w:hint="eastAsia"/>
                        <w:sz w:val="21"/>
                        <w:szCs w:val="21"/>
                      </w:rPr>
                      <w:t>6</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 w:val="21"/>
                        <w:szCs w:val="21"/>
                      </w:rPr>
                    </w:pPr>
                    <w:r w:rsidRPr="00602756">
                      <w:rPr>
                        <w:rFonts w:hint="eastAsia"/>
                        <w:sz w:val="21"/>
                        <w:szCs w:val="21"/>
                      </w:rPr>
                      <w:t>2021-2-4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0</w:t>
                    </w:r>
                  </w:p>
                </w:tc>
                <w:sdt>
                  <w:sdtPr>
                    <w:rPr>
                      <w:szCs w:val="21"/>
                    </w:rPr>
                    <w:alias w:val="董事、监事、高级管理人员是否在公司关联方获取报酬"/>
                    <w:tag w:val="_GBC_da1333fb62ea4775ac485783e963c073"/>
                    <w:id w:val="18618498"/>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是</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01"/>
              <w:lock w:val="sdtLocked"/>
            </w:sdtPr>
            <w:sdtContent>
              <w:tr w:rsidR="00131586" w:rsidTr="00DE6AE2">
                <w:trPr>
                  <w:trHeight w:val="132"/>
                </w:trPr>
                <w:tc>
                  <w:tcPr>
                    <w:tcW w:w="1064" w:type="dxa"/>
                  </w:tcPr>
                  <w:p w:rsidR="00131586" w:rsidRPr="00D72195" w:rsidRDefault="00131586" w:rsidP="00DE6AE2">
                    <w:pPr>
                      <w:rPr>
                        <w:sz w:val="21"/>
                        <w:szCs w:val="21"/>
                      </w:rPr>
                    </w:pPr>
                    <w:r w:rsidRPr="00D72195">
                      <w:rPr>
                        <w:sz w:val="21"/>
                        <w:szCs w:val="21"/>
                      </w:rPr>
                      <w:t>高达</w:t>
                    </w:r>
                  </w:p>
                </w:tc>
                <w:tc>
                  <w:tcPr>
                    <w:tcW w:w="1166" w:type="dxa"/>
                  </w:tcPr>
                  <w:p w:rsidR="00131586" w:rsidRPr="008B5D4B" w:rsidRDefault="00131586" w:rsidP="00DE6AE2">
                    <w:pPr>
                      <w:rPr>
                        <w:sz w:val="21"/>
                        <w:szCs w:val="21"/>
                      </w:rPr>
                    </w:pPr>
                    <w:r w:rsidRPr="008B5D4B">
                      <w:rPr>
                        <w:sz w:val="21"/>
                        <w:szCs w:val="21"/>
                      </w:rPr>
                      <w:t>董事</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131586" w:rsidP="00DE6AE2">
                    <w:pPr>
                      <w:rPr>
                        <w:sz w:val="21"/>
                        <w:szCs w:val="21"/>
                      </w:rPr>
                    </w:pPr>
                    <w:r w:rsidRPr="008B5D4B">
                      <w:rPr>
                        <w:sz w:val="21"/>
                        <w:szCs w:val="21"/>
                      </w:rPr>
                      <w:t>5</w:t>
                    </w:r>
                    <w:r w:rsidR="00A46B55">
                      <w:rPr>
                        <w:rFonts w:hint="eastAsia"/>
                        <w:sz w:val="21"/>
                        <w:szCs w:val="21"/>
                      </w:rPr>
                      <w:t>8</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 w:val="21"/>
                        <w:szCs w:val="21"/>
                      </w:rPr>
                    </w:pPr>
                    <w:r w:rsidRPr="00602756">
                      <w:rPr>
                        <w:sz w:val="21"/>
                        <w:szCs w:val="21"/>
                      </w:rPr>
                      <w:t>2021-2-4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0</w:t>
                    </w:r>
                  </w:p>
                </w:tc>
                <w:sdt>
                  <w:sdtPr>
                    <w:rPr>
                      <w:szCs w:val="21"/>
                    </w:rPr>
                    <w:alias w:val="董事、监事、高级管理人员是否在公司关联方获取报酬"/>
                    <w:tag w:val="_GBC_da1333fb62ea4775ac485783e963c073"/>
                    <w:id w:val="18618500"/>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是</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03"/>
              <w:lock w:val="sdtLocked"/>
            </w:sdtPr>
            <w:sdtContent>
              <w:tr w:rsidR="00131586" w:rsidTr="00DE6AE2">
                <w:trPr>
                  <w:trHeight w:val="132"/>
                </w:trPr>
                <w:tc>
                  <w:tcPr>
                    <w:tcW w:w="1064" w:type="dxa"/>
                  </w:tcPr>
                  <w:p w:rsidR="00131586" w:rsidRPr="00D72195" w:rsidRDefault="00131586" w:rsidP="00DE6AE2">
                    <w:pPr>
                      <w:rPr>
                        <w:sz w:val="21"/>
                        <w:szCs w:val="21"/>
                      </w:rPr>
                    </w:pPr>
                    <w:r w:rsidRPr="00D72195">
                      <w:rPr>
                        <w:sz w:val="21"/>
                        <w:szCs w:val="21"/>
                      </w:rPr>
                      <w:t>杨光浩</w:t>
                    </w:r>
                  </w:p>
                </w:tc>
                <w:tc>
                  <w:tcPr>
                    <w:tcW w:w="1166" w:type="dxa"/>
                  </w:tcPr>
                  <w:p w:rsidR="00131586" w:rsidRPr="008B5D4B" w:rsidRDefault="00131586" w:rsidP="00DE6AE2">
                    <w:pPr>
                      <w:rPr>
                        <w:sz w:val="21"/>
                        <w:szCs w:val="21"/>
                      </w:rPr>
                    </w:pPr>
                    <w:r>
                      <w:t>董事、总经理</w:t>
                    </w:r>
                  </w:p>
                </w:tc>
                <w:tc>
                  <w:tcPr>
                    <w:tcW w:w="858" w:type="dxa"/>
                  </w:tcPr>
                  <w:p w:rsidR="00131586" w:rsidRPr="008B5D4B" w:rsidRDefault="00131586" w:rsidP="00DE6AE2">
                    <w:pPr>
                      <w:rPr>
                        <w:sz w:val="21"/>
                        <w:szCs w:val="21"/>
                      </w:rPr>
                    </w:pPr>
                    <w:r>
                      <w:t>男</w:t>
                    </w:r>
                  </w:p>
                </w:tc>
                <w:tc>
                  <w:tcPr>
                    <w:tcW w:w="858" w:type="dxa"/>
                  </w:tcPr>
                  <w:p w:rsidR="00131586" w:rsidRPr="008B5D4B" w:rsidRDefault="00A46B55" w:rsidP="00DE6AE2">
                    <w:pPr>
                      <w:rPr>
                        <w:sz w:val="21"/>
                        <w:szCs w:val="21"/>
                      </w:rPr>
                    </w:pPr>
                    <w:r>
                      <w:rPr>
                        <w:rFonts w:hint="eastAsia"/>
                      </w:rPr>
                      <w:t>50</w:t>
                    </w:r>
                  </w:p>
                </w:tc>
                <w:tc>
                  <w:tcPr>
                    <w:tcW w:w="1223" w:type="dxa"/>
                  </w:tcPr>
                  <w:p w:rsidR="00131586" w:rsidRPr="00EB0D80" w:rsidRDefault="00131586" w:rsidP="00DE6AE2">
                    <w:pPr>
                      <w:rPr>
                        <w:sz w:val="21"/>
                        <w:szCs w:val="21"/>
                      </w:rPr>
                    </w:pPr>
                    <w:r w:rsidRPr="00EB0D80">
                      <w:rPr>
                        <w:sz w:val="21"/>
                        <w:szCs w:val="21"/>
                      </w:rPr>
                      <w:t>2018-1-15</w:t>
                    </w:r>
                  </w:p>
                </w:tc>
                <w:tc>
                  <w:tcPr>
                    <w:tcW w:w="1222" w:type="dxa"/>
                  </w:tcPr>
                  <w:p w:rsidR="00131586" w:rsidRPr="00602756" w:rsidRDefault="00131586" w:rsidP="00DE6AE2">
                    <w:pPr>
                      <w:rPr>
                        <w:sz w:val="21"/>
                        <w:szCs w:val="21"/>
                      </w:rPr>
                    </w:pPr>
                    <w:r w:rsidRPr="00602756">
                      <w:rPr>
                        <w:rFonts w:hint="eastAsia"/>
                        <w:sz w:val="21"/>
                        <w:szCs w:val="21"/>
                      </w:rPr>
                      <w:t>2021-2-4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p>
                </w:tc>
                <w:sdt>
                  <w:sdtPr>
                    <w:rPr>
                      <w:szCs w:val="21"/>
                    </w:rPr>
                    <w:alias w:val="董事、监事、高级管理人员是否在公司关联方获取报酬"/>
                    <w:tag w:val="_GBC_da1333fb62ea4775ac485783e963c073"/>
                    <w:id w:val="18618502"/>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05"/>
              <w:lock w:val="sdtLocked"/>
            </w:sdtPr>
            <w:sdtContent>
              <w:tr w:rsidR="00131586" w:rsidTr="00DE6AE2">
                <w:trPr>
                  <w:trHeight w:val="132"/>
                </w:trPr>
                <w:tc>
                  <w:tcPr>
                    <w:tcW w:w="1064" w:type="dxa"/>
                  </w:tcPr>
                  <w:p w:rsidR="00131586" w:rsidRPr="00D72195" w:rsidRDefault="00131586" w:rsidP="00DE6AE2">
                    <w:pPr>
                      <w:rPr>
                        <w:sz w:val="21"/>
                        <w:szCs w:val="21"/>
                      </w:rPr>
                    </w:pPr>
                    <w:r w:rsidRPr="00D72195">
                      <w:rPr>
                        <w:sz w:val="21"/>
                        <w:szCs w:val="21"/>
                      </w:rPr>
                      <w:t>杨光浩</w:t>
                    </w:r>
                  </w:p>
                </w:tc>
                <w:tc>
                  <w:tcPr>
                    <w:tcW w:w="1166" w:type="dxa"/>
                  </w:tcPr>
                  <w:p w:rsidR="00131586" w:rsidRPr="008B5D4B" w:rsidRDefault="00131586" w:rsidP="00DE6AE2">
                    <w:pPr>
                      <w:rPr>
                        <w:sz w:val="21"/>
                        <w:szCs w:val="21"/>
                      </w:rPr>
                    </w:pPr>
                    <w:r w:rsidRPr="008B5D4B">
                      <w:rPr>
                        <w:sz w:val="21"/>
                        <w:szCs w:val="21"/>
                      </w:rPr>
                      <w:t>董事长、总经理</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A46B55" w:rsidP="00DE6AE2">
                    <w:pPr>
                      <w:rPr>
                        <w:sz w:val="21"/>
                        <w:szCs w:val="21"/>
                      </w:rPr>
                    </w:pPr>
                    <w:r>
                      <w:rPr>
                        <w:rFonts w:hint="eastAsia"/>
                        <w:sz w:val="21"/>
                        <w:szCs w:val="21"/>
                      </w:rPr>
                      <w:t>50</w:t>
                    </w:r>
                  </w:p>
                </w:tc>
                <w:tc>
                  <w:tcPr>
                    <w:tcW w:w="1223" w:type="dxa"/>
                  </w:tcPr>
                  <w:p w:rsidR="00131586" w:rsidRPr="008B5D4B" w:rsidRDefault="00131586" w:rsidP="00DE6AE2">
                    <w:pPr>
                      <w:rPr>
                        <w:sz w:val="21"/>
                        <w:szCs w:val="21"/>
                      </w:rPr>
                    </w:pPr>
                    <w:r w:rsidRPr="008B5D4B">
                      <w:rPr>
                        <w:sz w:val="21"/>
                        <w:szCs w:val="21"/>
                      </w:rPr>
                      <w:t>2021-2-5</w:t>
                    </w:r>
                  </w:p>
                </w:tc>
                <w:tc>
                  <w:tcPr>
                    <w:tcW w:w="1222" w:type="dxa"/>
                  </w:tcPr>
                  <w:p w:rsidR="00131586" w:rsidRPr="00602756" w:rsidRDefault="00131586" w:rsidP="00DE6AE2">
                    <w:pPr>
                      <w:rPr>
                        <w:sz w:val="21"/>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59.79</w:t>
                    </w:r>
                  </w:p>
                </w:tc>
                <w:sdt>
                  <w:sdtPr>
                    <w:rPr>
                      <w:szCs w:val="21"/>
                    </w:rPr>
                    <w:alias w:val="董事、监事、高级管理人员是否在公司关联方获取报酬"/>
                    <w:tag w:val="_GBC_da1333fb62ea4775ac485783e963c073"/>
                    <w:id w:val="18618504"/>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07"/>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吴子利</w:t>
                    </w:r>
                  </w:p>
                </w:tc>
                <w:tc>
                  <w:tcPr>
                    <w:tcW w:w="1166" w:type="dxa"/>
                  </w:tcPr>
                  <w:p w:rsidR="00131586" w:rsidRPr="008B5D4B" w:rsidRDefault="00131586" w:rsidP="00DE6AE2">
                    <w:pPr>
                      <w:rPr>
                        <w:sz w:val="21"/>
                        <w:szCs w:val="21"/>
                      </w:rPr>
                    </w:pPr>
                    <w:r w:rsidRPr="008B5D4B">
                      <w:rPr>
                        <w:sz w:val="21"/>
                        <w:szCs w:val="21"/>
                      </w:rPr>
                      <w:t>董事、副总经理</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131586" w:rsidP="00DE6AE2">
                    <w:pPr>
                      <w:rPr>
                        <w:sz w:val="21"/>
                        <w:szCs w:val="21"/>
                      </w:rPr>
                    </w:pPr>
                    <w:r w:rsidRPr="008B5D4B">
                      <w:rPr>
                        <w:sz w:val="21"/>
                        <w:szCs w:val="21"/>
                      </w:rPr>
                      <w:t>5</w:t>
                    </w:r>
                    <w:r w:rsidR="00A46B55">
                      <w:rPr>
                        <w:rFonts w:hint="eastAsia"/>
                        <w:sz w:val="21"/>
                        <w:szCs w:val="21"/>
                      </w:rPr>
                      <w:t>8</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 w:val="21"/>
                        <w:szCs w:val="21"/>
                      </w:rPr>
                    </w:pPr>
                    <w:r w:rsidRPr="00602756">
                      <w:rPr>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56.36</w:t>
                    </w:r>
                  </w:p>
                </w:tc>
                <w:sdt>
                  <w:sdtPr>
                    <w:rPr>
                      <w:szCs w:val="21"/>
                    </w:rPr>
                    <w:alias w:val="董事、监事、高级管理人员是否在公司关联方获取报酬"/>
                    <w:tag w:val="_GBC_da1333fb62ea4775ac485783e963c073"/>
                    <w:id w:val="18618506"/>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09"/>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程长峰</w:t>
                    </w:r>
                  </w:p>
                </w:tc>
                <w:tc>
                  <w:tcPr>
                    <w:tcW w:w="1166" w:type="dxa"/>
                  </w:tcPr>
                  <w:p w:rsidR="00131586" w:rsidRPr="008B5D4B" w:rsidRDefault="00131586" w:rsidP="00DE6AE2">
                    <w:pPr>
                      <w:rPr>
                        <w:sz w:val="21"/>
                        <w:szCs w:val="21"/>
                      </w:rPr>
                    </w:pPr>
                    <w:r w:rsidRPr="008B5D4B">
                      <w:rPr>
                        <w:sz w:val="21"/>
                        <w:szCs w:val="21"/>
                      </w:rPr>
                      <w:t>董事</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131586" w:rsidP="00DE6AE2">
                    <w:pPr>
                      <w:rPr>
                        <w:sz w:val="21"/>
                        <w:szCs w:val="21"/>
                      </w:rPr>
                    </w:pPr>
                    <w:r w:rsidRPr="008B5D4B">
                      <w:rPr>
                        <w:sz w:val="21"/>
                        <w:szCs w:val="21"/>
                      </w:rPr>
                      <w:t>5</w:t>
                    </w:r>
                    <w:r w:rsidR="00A46B55">
                      <w:rPr>
                        <w:rFonts w:hint="eastAsia"/>
                        <w:sz w:val="21"/>
                        <w:szCs w:val="21"/>
                      </w:rPr>
                      <w:t>4</w:t>
                    </w:r>
                  </w:p>
                </w:tc>
                <w:tc>
                  <w:tcPr>
                    <w:tcW w:w="1223" w:type="dxa"/>
                  </w:tcPr>
                  <w:p w:rsidR="00131586" w:rsidRPr="008B5D4B" w:rsidRDefault="00131586" w:rsidP="00DE6AE2">
                    <w:pPr>
                      <w:rPr>
                        <w:sz w:val="21"/>
                        <w:szCs w:val="21"/>
                      </w:rPr>
                    </w:pPr>
                    <w:r w:rsidRPr="008B5D4B">
                      <w:rPr>
                        <w:sz w:val="21"/>
                        <w:szCs w:val="21"/>
                      </w:rPr>
                      <w:t>2021-2-5</w:t>
                    </w:r>
                  </w:p>
                </w:tc>
                <w:tc>
                  <w:tcPr>
                    <w:tcW w:w="1222" w:type="dxa"/>
                  </w:tcPr>
                  <w:p w:rsidR="00131586" w:rsidRPr="00602756" w:rsidRDefault="00131586" w:rsidP="00DE6AE2">
                    <w:pPr>
                      <w:rPr>
                        <w:sz w:val="21"/>
                        <w:szCs w:val="21"/>
                      </w:rPr>
                    </w:pPr>
                    <w:r w:rsidRPr="00602756">
                      <w:rPr>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54.96</w:t>
                    </w:r>
                  </w:p>
                </w:tc>
                <w:sdt>
                  <w:sdtPr>
                    <w:rPr>
                      <w:szCs w:val="21"/>
                    </w:rPr>
                    <w:alias w:val="董事、监事、高级管理人员是否在公司关联方获取报酬"/>
                    <w:tag w:val="_GBC_da1333fb62ea4775ac485783e963c073"/>
                    <w:id w:val="18618508"/>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11"/>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孙建科</w:t>
                    </w:r>
                  </w:p>
                </w:tc>
                <w:tc>
                  <w:tcPr>
                    <w:tcW w:w="1166" w:type="dxa"/>
                  </w:tcPr>
                  <w:p w:rsidR="00131586" w:rsidRPr="008B5D4B" w:rsidRDefault="00131586" w:rsidP="00DE6AE2">
                    <w:pPr>
                      <w:rPr>
                        <w:sz w:val="21"/>
                        <w:szCs w:val="21"/>
                      </w:rPr>
                    </w:pPr>
                    <w:r w:rsidRPr="008B5D4B">
                      <w:rPr>
                        <w:sz w:val="21"/>
                        <w:szCs w:val="21"/>
                      </w:rPr>
                      <w:t>独立董事</w:t>
                    </w:r>
                  </w:p>
                </w:tc>
                <w:tc>
                  <w:tcPr>
                    <w:tcW w:w="858" w:type="dxa"/>
                  </w:tcPr>
                  <w:p w:rsidR="00131586" w:rsidRPr="008B5D4B" w:rsidRDefault="00131586" w:rsidP="00DE6AE2">
                    <w:pPr>
                      <w:rPr>
                        <w:sz w:val="21"/>
                        <w:szCs w:val="21"/>
                      </w:rPr>
                    </w:pPr>
                    <w:r>
                      <w:rPr>
                        <w:rFonts w:hint="eastAsia"/>
                        <w:sz w:val="21"/>
                        <w:szCs w:val="21"/>
                      </w:rPr>
                      <w:t>男</w:t>
                    </w:r>
                  </w:p>
                </w:tc>
                <w:tc>
                  <w:tcPr>
                    <w:tcW w:w="858" w:type="dxa"/>
                  </w:tcPr>
                  <w:p w:rsidR="00131586" w:rsidRPr="008B5D4B" w:rsidRDefault="00131586" w:rsidP="00DE6AE2">
                    <w:pPr>
                      <w:rPr>
                        <w:sz w:val="21"/>
                        <w:szCs w:val="21"/>
                      </w:rPr>
                    </w:pPr>
                    <w:r w:rsidRPr="008B5D4B">
                      <w:rPr>
                        <w:sz w:val="21"/>
                        <w:szCs w:val="21"/>
                      </w:rPr>
                      <w:t>5</w:t>
                    </w:r>
                    <w:r w:rsidR="00A46B55">
                      <w:rPr>
                        <w:rFonts w:hint="eastAsia"/>
                        <w:sz w:val="21"/>
                        <w:szCs w:val="21"/>
                      </w:rPr>
                      <w:t>9</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 w:val="21"/>
                        <w:szCs w:val="21"/>
                      </w:rPr>
                    </w:pPr>
                    <w:r w:rsidRPr="00602756">
                      <w:rPr>
                        <w:rFonts w:hint="eastAsia"/>
                        <w:sz w:val="21"/>
                        <w:szCs w:val="21"/>
                      </w:rPr>
                      <w:t>2021-2-4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6</w:t>
                    </w:r>
                    <w:r>
                      <w:rPr>
                        <w:rFonts w:hint="eastAsia"/>
                        <w:sz w:val="21"/>
                        <w:szCs w:val="21"/>
                      </w:rPr>
                      <w:t>.00</w:t>
                    </w:r>
                  </w:p>
                </w:tc>
                <w:sdt>
                  <w:sdtPr>
                    <w:rPr>
                      <w:szCs w:val="21"/>
                    </w:rPr>
                    <w:alias w:val="董事、监事、高级管理人员是否在公司关联方获取报酬"/>
                    <w:tag w:val="_GBC_da1333fb62ea4775ac485783e963c073"/>
                    <w:id w:val="18618510"/>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13"/>
              <w:lock w:val="sdtLocked"/>
            </w:sdtPr>
            <w:sdtContent>
              <w:tr w:rsidR="00131586" w:rsidTr="00DE6AE2">
                <w:trPr>
                  <w:trHeight w:val="132"/>
                </w:trPr>
                <w:tc>
                  <w:tcPr>
                    <w:tcW w:w="1064" w:type="dxa"/>
                  </w:tcPr>
                  <w:p w:rsidR="00131586" w:rsidRPr="008B5D4B" w:rsidRDefault="00131586" w:rsidP="00DE6AE2">
                    <w:pPr>
                      <w:rPr>
                        <w:sz w:val="21"/>
                        <w:szCs w:val="21"/>
                      </w:rPr>
                    </w:pPr>
                    <w:r>
                      <w:rPr>
                        <w:rFonts w:asciiTheme="minorHAnsi" w:eastAsiaTheme="minorEastAsia" w:hAnsiTheme="minorHAnsi" w:cstheme="minorBidi" w:hint="eastAsia"/>
                        <w:kern w:val="2"/>
                        <w:sz w:val="21"/>
                        <w:szCs w:val="21"/>
                      </w:rPr>
                      <w:t>耿芙蓉</w:t>
                    </w:r>
                  </w:p>
                </w:tc>
                <w:tc>
                  <w:tcPr>
                    <w:tcW w:w="1166" w:type="dxa"/>
                  </w:tcPr>
                  <w:p w:rsidR="00131586" w:rsidRPr="008B5D4B" w:rsidRDefault="00131586" w:rsidP="00DE6AE2">
                    <w:pPr>
                      <w:rPr>
                        <w:sz w:val="21"/>
                        <w:szCs w:val="21"/>
                      </w:rPr>
                    </w:pPr>
                    <w:r>
                      <w:rPr>
                        <w:rFonts w:hint="eastAsia"/>
                        <w:sz w:val="21"/>
                        <w:szCs w:val="21"/>
                      </w:rPr>
                      <w:t>独立董事</w:t>
                    </w:r>
                  </w:p>
                </w:tc>
                <w:tc>
                  <w:tcPr>
                    <w:tcW w:w="858" w:type="dxa"/>
                  </w:tcPr>
                  <w:p w:rsidR="00131586" w:rsidRPr="008B5D4B" w:rsidRDefault="00131586" w:rsidP="00DE6AE2">
                    <w:pPr>
                      <w:rPr>
                        <w:sz w:val="21"/>
                        <w:szCs w:val="21"/>
                      </w:rPr>
                    </w:pPr>
                    <w:r>
                      <w:rPr>
                        <w:rFonts w:hint="eastAsia"/>
                        <w:sz w:val="21"/>
                        <w:szCs w:val="21"/>
                      </w:rPr>
                      <w:t>女</w:t>
                    </w:r>
                  </w:p>
                </w:tc>
                <w:tc>
                  <w:tcPr>
                    <w:tcW w:w="858" w:type="dxa"/>
                  </w:tcPr>
                  <w:p w:rsidR="00131586" w:rsidRPr="008B5D4B" w:rsidRDefault="00131586" w:rsidP="00DE6AE2">
                    <w:pPr>
                      <w:rPr>
                        <w:sz w:val="21"/>
                        <w:szCs w:val="21"/>
                      </w:rPr>
                    </w:pPr>
                    <w:r>
                      <w:rPr>
                        <w:rFonts w:hint="eastAsia"/>
                        <w:sz w:val="21"/>
                        <w:szCs w:val="21"/>
                      </w:rPr>
                      <w:t>4</w:t>
                    </w:r>
                    <w:r w:rsidR="00A46B55">
                      <w:rPr>
                        <w:rFonts w:hint="eastAsia"/>
                        <w:sz w:val="21"/>
                        <w:szCs w:val="21"/>
                      </w:rPr>
                      <w:t>4</w:t>
                    </w:r>
                  </w:p>
                </w:tc>
                <w:tc>
                  <w:tcPr>
                    <w:tcW w:w="1223" w:type="dxa"/>
                  </w:tcPr>
                  <w:p w:rsidR="00131586" w:rsidRPr="008B5D4B" w:rsidRDefault="00131586" w:rsidP="00DE6AE2">
                    <w:pPr>
                      <w:rPr>
                        <w:sz w:val="21"/>
                        <w:szCs w:val="21"/>
                      </w:rPr>
                    </w:pPr>
                    <w:r>
                      <w:rPr>
                        <w:rFonts w:hint="eastAsia"/>
                        <w:sz w:val="21"/>
                        <w:szCs w:val="21"/>
                      </w:rPr>
                      <w:t>2018-1-15</w:t>
                    </w:r>
                  </w:p>
                </w:tc>
                <w:tc>
                  <w:tcPr>
                    <w:tcW w:w="1222" w:type="dxa"/>
                  </w:tcPr>
                  <w:p w:rsidR="00131586" w:rsidRPr="00602756" w:rsidRDefault="00131586" w:rsidP="00DE6AE2">
                    <w:pPr>
                      <w:rPr>
                        <w:szCs w:val="21"/>
                      </w:rPr>
                    </w:pPr>
                    <w:r w:rsidRPr="00602756">
                      <w:rPr>
                        <w:rFonts w:hint="eastAsia"/>
                        <w:sz w:val="21"/>
                        <w:szCs w:val="21"/>
                      </w:rPr>
                      <w:t>2021-2-4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Pr>
                        <w:rFonts w:hint="eastAsia"/>
                        <w:sz w:val="21"/>
                        <w:szCs w:val="21"/>
                      </w:rPr>
                      <w:t>6.00</w:t>
                    </w:r>
                  </w:p>
                </w:tc>
                <w:sdt>
                  <w:sdtPr>
                    <w:rPr>
                      <w:szCs w:val="21"/>
                    </w:rPr>
                    <w:alias w:val="董事、监事、高级管理人员是否在公司关联方获取报酬"/>
                    <w:tag w:val="_GBC_da1333fb62ea4775ac485783e963c073"/>
                    <w:id w:val="18618512"/>
                    <w:lock w:val="sdtLocked"/>
                    <w:comboBox>
                      <w:listItem w:displayText="是" w:value="true"/>
                      <w:listItem w:displayText="否" w:value="false"/>
                    </w:comboBox>
                  </w:sdtPr>
                  <w:sdtContent>
                    <w:tc>
                      <w:tcPr>
                        <w:tcW w:w="1453" w:type="dxa"/>
                      </w:tcPr>
                      <w:p w:rsidR="00131586" w:rsidRPr="00737523" w:rsidRDefault="00131586" w:rsidP="00DE6AE2">
                        <w:pPr>
                          <w:jc w:val="left"/>
                          <w:rPr>
                            <w:sz w:val="21"/>
                            <w:szCs w:val="21"/>
                          </w:rPr>
                        </w:pPr>
                        <w:r w:rsidRPr="00737523">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15"/>
              <w:lock w:val="sdtLocked"/>
            </w:sdtPr>
            <w:sdtContent>
              <w:tr w:rsidR="00131586" w:rsidTr="00DE6AE2">
                <w:trPr>
                  <w:trHeight w:val="132"/>
                </w:trPr>
                <w:tc>
                  <w:tcPr>
                    <w:tcW w:w="1064" w:type="dxa"/>
                  </w:tcPr>
                  <w:p w:rsidR="00131586" w:rsidRPr="008B5D4B" w:rsidRDefault="00131586" w:rsidP="00DE6AE2">
                    <w:pPr>
                      <w:rPr>
                        <w:sz w:val="21"/>
                        <w:szCs w:val="21"/>
                      </w:rPr>
                    </w:pPr>
                    <w:r>
                      <w:rPr>
                        <w:rFonts w:asciiTheme="minorHAnsi" w:eastAsiaTheme="minorEastAsia" w:hAnsiTheme="minorHAnsi" w:cstheme="minorBidi" w:hint="eastAsia"/>
                        <w:kern w:val="2"/>
                        <w:sz w:val="21"/>
                        <w:szCs w:val="21"/>
                      </w:rPr>
                      <w:t>朱宝祥</w:t>
                    </w:r>
                  </w:p>
                </w:tc>
                <w:tc>
                  <w:tcPr>
                    <w:tcW w:w="1166" w:type="dxa"/>
                  </w:tcPr>
                  <w:p w:rsidR="00131586" w:rsidRPr="008B5D4B" w:rsidRDefault="00131586" w:rsidP="00DE6AE2">
                    <w:pPr>
                      <w:rPr>
                        <w:sz w:val="21"/>
                        <w:szCs w:val="21"/>
                      </w:rPr>
                    </w:pPr>
                    <w:r>
                      <w:rPr>
                        <w:rFonts w:hint="eastAsia"/>
                        <w:sz w:val="21"/>
                        <w:szCs w:val="21"/>
                      </w:rPr>
                      <w:t>独立董事</w:t>
                    </w:r>
                  </w:p>
                </w:tc>
                <w:tc>
                  <w:tcPr>
                    <w:tcW w:w="858" w:type="dxa"/>
                  </w:tcPr>
                  <w:p w:rsidR="00131586" w:rsidRDefault="00131586" w:rsidP="00DE6AE2">
                    <w:r w:rsidRPr="00EF25E6">
                      <w:rPr>
                        <w:rFonts w:hint="eastAsia"/>
                        <w:sz w:val="21"/>
                        <w:szCs w:val="21"/>
                      </w:rPr>
                      <w:t>男</w:t>
                    </w:r>
                  </w:p>
                </w:tc>
                <w:tc>
                  <w:tcPr>
                    <w:tcW w:w="858" w:type="dxa"/>
                  </w:tcPr>
                  <w:p w:rsidR="00131586" w:rsidRPr="008B5D4B" w:rsidRDefault="00A46B55" w:rsidP="00DE6AE2">
                    <w:pPr>
                      <w:rPr>
                        <w:sz w:val="21"/>
                        <w:szCs w:val="21"/>
                      </w:rPr>
                    </w:pPr>
                    <w:r>
                      <w:rPr>
                        <w:rFonts w:hint="eastAsia"/>
                        <w:sz w:val="21"/>
                        <w:szCs w:val="21"/>
                      </w:rPr>
                      <w:t>50</w:t>
                    </w:r>
                  </w:p>
                </w:tc>
                <w:tc>
                  <w:tcPr>
                    <w:tcW w:w="1223" w:type="dxa"/>
                  </w:tcPr>
                  <w:p w:rsidR="00131586" w:rsidRPr="00B05DB2" w:rsidRDefault="00131586" w:rsidP="00DE6AE2">
                    <w:pPr>
                      <w:rPr>
                        <w:szCs w:val="21"/>
                      </w:rPr>
                    </w:pPr>
                    <w:r w:rsidRPr="00B05DB2">
                      <w:rPr>
                        <w:rFonts w:hint="eastAsia"/>
                        <w:sz w:val="21"/>
                        <w:szCs w:val="21"/>
                      </w:rPr>
                      <w:t>2019-4-19</w:t>
                    </w:r>
                  </w:p>
                </w:tc>
                <w:tc>
                  <w:tcPr>
                    <w:tcW w:w="1222" w:type="dxa"/>
                  </w:tcPr>
                  <w:p w:rsidR="00131586" w:rsidRPr="00602756" w:rsidRDefault="00131586" w:rsidP="00DE6AE2">
                    <w:pPr>
                      <w:rPr>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t>6</w:t>
                    </w:r>
                  </w:p>
                </w:tc>
                <w:sdt>
                  <w:sdtPr>
                    <w:rPr>
                      <w:szCs w:val="21"/>
                    </w:rPr>
                    <w:alias w:val="董事、监事、高级管理人员是否在公司关联方获取报酬"/>
                    <w:tag w:val="_GBC_da1333fb62ea4775ac485783e963c073"/>
                    <w:id w:val="18618514"/>
                    <w:lock w:val="sdtLocked"/>
                    <w:comboBox>
                      <w:listItem w:displayText="是" w:value="true"/>
                      <w:listItem w:displayText="否" w:value="false"/>
                    </w:comboBox>
                  </w:sdtPr>
                  <w:sdtContent>
                    <w:tc>
                      <w:tcPr>
                        <w:tcW w:w="1453" w:type="dxa"/>
                      </w:tcPr>
                      <w:p w:rsidR="00131586" w:rsidRPr="00737523" w:rsidRDefault="00131586" w:rsidP="00DE6AE2">
                        <w:pPr>
                          <w:jc w:val="left"/>
                          <w:rPr>
                            <w:sz w:val="21"/>
                            <w:szCs w:val="21"/>
                          </w:rPr>
                        </w:pPr>
                        <w:r w:rsidRPr="00737523">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17"/>
              <w:lock w:val="sdtLocked"/>
            </w:sdtPr>
            <w:sdtContent>
              <w:tr w:rsidR="00131586" w:rsidTr="00DE6AE2">
                <w:trPr>
                  <w:trHeight w:val="132"/>
                </w:trPr>
                <w:tc>
                  <w:tcPr>
                    <w:tcW w:w="1064" w:type="dxa"/>
                  </w:tcPr>
                  <w:p w:rsidR="00131586" w:rsidRPr="008B5D4B" w:rsidRDefault="00131586" w:rsidP="00DE6AE2">
                    <w:pPr>
                      <w:rPr>
                        <w:sz w:val="21"/>
                        <w:szCs w:val="21"/>
                      </w:rPr>
                    </w:pPr>
                    <w:r>
                      <w:rPr>
                        <w:rFonts w:asciiTheme="minorHAnsi" w:eastAsiaTheme="minorEastAsia" w:hAnsiTheme="minorHAnsi" w:cstheme="minorBidi" w:hint="eastAsia"/>
                        <w:kern w:val="2"/>
                        <w:sz w:val="21"/>
                        <w:szCs w:val="21"/>
                      </w:rPr>
                      <w:t>魏见怡</w:t>
                    </w:r>
                  </w:p>
                </w:tc>
                <w:tc>
                  <w:tcPr>
                    <w:tcW w:w="1166" w:type="dxa"/>
                  </w:tcPr>
                  <w:p w:rsidR="00131586" w:rsidRPr="008B5D4B" w:rsidRDefault="00131586" w:rsidP="00DE6AE2">
                    <w:pPr>
                      <w:rPr>
                        <w:sz w:val="21"/>
                        <w:szCs w:val="21"/>
                      </w:rPr>
                    </w:pPr>
                    <w:r>
                      <w:rPr>
                        <w:rFonts w:hint="eastAsia"/>
                        <w:sz w:val="21"/>
                        <w:szCs w:val="21"/>
                      </w:rPr>
                      <w:t>独立董事</w:t>
                    </w:r>
                  </w:p>
                </w:tc>
                <w:tc>
                  <w:tcPr>
                    <w:tcW w:w="858" w:type="dxa"/>
                  </w:tcPr>
                  <w:p w:rsidR="00131586" w:rsidRDefault="00131586" w:rsidP="00DE6AE2">
                    <w:r w:rsidRPr="00EF25E6">
                      <w:rPr>
                        <w:rFonts w:hint="eastAsia"/>
                        <w:sz w:val="21"/>
                        <w:szCs w:val="21"/>
                      </w:rPr>
                      <w:t>男</w:t>
                    </w:r>
                  </w:p>
                </w:tc>
                <w:tc>
                  <w:tcPr>
                    <w:tcW w:w="858" w:type="dxa"/>
                  </w:tcPr>
                  <w:p w:rsidR="00131586" w:rsidRPr="008B5D4B" w:rsidRDefault="00131586" w:rsidP="00DE6AE2">
                    <w:pPr>
                      <w:rPr>
                        <w:sz w:val="21"/>
                        <w:szCs w:val="21"/>
                      </w:rPr>
                    </w:pPr>
                    <w:r>
                      <w:rPr>
                        <w:rFonts w:hint="eastAsia"/>
                        <w:sz w:val="21"/>
                        <w:szCs w:val="21"/>
                      </w:rPr>
                      <w:t>4</w:t>
                    </w:r>
                    <w:r w:rsidR="00A46B55">
                      <w:rPr>
                        <w:rFonts w:hint="eastAsia"/>
                        <w:sz w:val="21"/>
                        <w:szCs w:val="21"/>
                      </w:rPr>
                      <w:t>7</w:t>
                    </w:r>
                  </w:p>
                </w:tc>
                <w:tc>
                  <w:tcPr>
                    <w:tcW w:w="1223" w:type="dxa"/>
                  </w:tcPr>
                  <w:p w:rsidR="00131586" w:rsidRPr="00B05DB2" w:rsidRDefault="00131586" w:rsidP="00DE6AE2">
                    <w:pPr>
                      <w:rPr>
                        <w:szCs w:val="21"/>
                      </w:rPr>
                    </w:pPr>
                    <w:r w:rsidRPr="00B05DB2">
                      <w:rPr>
                        <w:rFonts w:hint="eastAsia"/>
                        <w:sz w:val="21"/>
                        <w:szCs w:val="21"/>
                      </w:rPr>
                      <w:t>2021-2-5</w:t>
                    </w:r>
                  </w:p>
                </w:tc>
                <w:tc>
                  <w:tcPr>
                    <w:tcW w:w="1222" w:type="dxa"/>
                  </w:tcPr>
                  <w:p w:rsidR="00131586" w:rsidRPr="00602756" w:rsidRDefault="00131586" w:rsidP="00DE6AE2">
                    <w:pPr>
                      <w:rPr>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Pr>
                        <w:rFonts w:hint="eastAsia"/>
                        <w:sz w:val="21"/>
                        <w:szCs w:val="21"/>
                      </w:rPr>
                      <w:t>0</w:t>
                    </w:r>
                  </w:p>
                </w:tc>
                <w:sdt>
                  <w:sdtPr>
                    <w:rPr>
                      <w:szCs w:val="21"/>
                    </w:rPr>
                    <w:alias w:val="董事、监事、高级管理人员是否在公司关联方获取报酬"/>
                    <w:tag w:val="_GBC_da1333fb62ea4775ac485783e963c073"/>
                    <w:id w:val="18618516"/>
                    <w:lock w:val="sdtLocked"/>
                    <w:comboBox>
                      <w:listItem w:displayText="是" w:value="true"/>
                      <w:listItem w:displayText="否" w:value="false"/>
                    </w:comboBox>
                  </w:sdtPr>
                  <w:sdtContent>
                    <w:tc>
                      <w:tcPr>
                        <w:tcW w:w="1453" w:type="dxa"/>
                      </w:tcPr>
                      <w:p w:rsidR="00131586" w:rsidRPr="00737523" w:rsidRDefault="00131586" w:rsidP="00DE6AE2">
                        <w:pPr>
                          <w:jc w:val="left"/>
                          <w:rPr>
                            <w:sz w:val="21"/>
                            <w:szCs w:val="21"/>
                          </w:rPr>
                        </w:pPr>
                        <w:r w:rsidRPr="00737523">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19"/>
              <w:lock w:val="sdtLocked"/>
            </w:sdtPr>
            <w:sdtContent>
              <w:tr w:rsidR="00131586" w:rsidTr="00DE6AE2">
                <w:trPr>
                  <w:trHeight w:val="132"/>
                </w:trPr>
                <w:tc>
                  <w:tcPr>
                    <w:tcW w:w="1064" w:type="dxa"/>
                  </w:tcPr>
                  <w:p w:rsidR="00131586" w:rsidRPr="008B5D4B" w:rsidRDefault="00131586" w:rsidP="00DE6AE2">
                    <w:pPr>
                      <w:rPr>
                        <w:sz w:val="21"/>
                        <w:szCs w:val="21"/>
                      </w:rPr>
                    </w:pPr>
                    <w:r>
                      <w:rPr>
                        <w:rFonts w:asciiTheme="minorHAnsi" w:eastAsiaTheme="minorEastAsia" w:hAnsiTheme="minorHAnsi" w:cstheme="minorBidi" w:hint="eastAsia"/>
                        <w:kern w:val="2"/>
                        <w:sz w:val="21"/>
                        <w:szCs w:val="21"/>
                      </w:rPr>
                      <w:t>马会文</w:t>
                    </w:r>
                  </w:p>
                </w:tc>
                <w:tc>
                  <w:tcPr>
                    <w:tcW w:w="1166" w:type="dxa"/>
                  </w:tcPr>
                  <w:p w:rsidR="00131586" w:rsidRPr="008B5D4B" w:rsidRDefault="00131586" w:rsidP="00DE6AE2">
                    <w:pPr>
                      <w:rPr>
                        <w:sz w:val="21"/>
                        <w:szCs w:val="21"/>
                      </w:rPr>
                    </w:pPr>
                    <w:r>
                      <w:rPr>
                        <w:rFonts w:hint="eastAsia"/>
                        <w:sz w:val="21"/>
                        <w:szCs w:val="21"/>
                      </w:rPr>
                      <w:t>独立董事</w:t>
                    </w:r>
                  </w:p>
                </w:tc>
                <w:tc>
                  <w:tcPr>
                    <w:tcW w:w="858" w:type="dxa"/>
                  </w:tcPr>
                  <w:p w:rsidR="00131586" w:rsidRDefault="00131586" w:rsidP="00DE6AE2">
                    <w:r w:rsidRPr="00EF25E6">
                      <w:rPr>
                        <w:rFonts w:hint="eastAsia"/>
                        <w:sz w:val="21"/>
                        <w:szCs w:val="21"/>
                      </w:rPr>
                      <w:t>男</w:t>
                    </w:r>
                  </w:p>
                </w:tc>
                <w:tc>
                  <w:tcPr>
                    <w:tcW w:w="858" w:type="dxa"/>
                  </w:tcPr>
                  <w:p w:rsidR="00131586" w:rsidRPr="008B5D4B" w:rsidRDefault="00131586" w:rsidP="00DE6AE2">
                    <w:pPr>
                      <w:rPr>
                        <w:sz w:val="21"/>
                        <w:szCs w:val="21"/>
                      </w:rPr>
                    </w:pPr>
                    <w:r>
                      <w:rPr>
                        <w:rFonts w:hint="eastAsia"/>
                        <w:sz w:val="21"/>
                        <w:szCs w:val="21"/>
                      </w:rPr>
                      <w:t>4</w:t>
                    </w:r>
                    <w:r w:rsidR="00A46B55">
                      <w:rPr>
                        <w:rFonts w:hint="eastAsia"/>
                        <w:sz w:val="21"/>
                        <w:szCs w:val="21"/>
                      </w:rPr>
                      <w:t>7</w:t>
                    </w:r>
                  </w:p>
                </w:tc>
                <w:tc>
                  <w:tcPr>
                    <w:tcW w:w="1223" w:type="dxa"/>
                  </w:tcPr>
                  <w:p w:rsidR="00131586" w:rsidRPr="00B05DB2" w:rsidRDefault="00131586" w:rsidP="00DE6AE2">
                    <w:pPr>
                      <w:rPr>
                        <w:szCs w:val="21"/>
                      </w:rPr>
                    </w:pPr>
                    <w:r w:rsidRPr="00B05DB2">
                      <w:rPr>
                        <w:rFonts w:hint="eastAsia"/>
                        <w:sz w:val="21"/>
                        <w:szCs w:val="21"/>
                      </w:rPr>
                      <w:t>2021-2-5</w:t>
                    </w:r>
                  </w:p>
                </w:tc>
                <w:tc>
                  <w:tcPr>
                    <w:tcW w:w="1222" w:type="dxa"/>
                  </w:tcPr>
                  <w:p w:rsidR="00131586" w:rsidRPr="00602756" w:rsidRDefault="00131586" w:rsidP="00DE6AE2">
                    <w:pPr>
                      <w:rPr>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Pr>
                        <w:rFonts w:hint="eastAsia"/>
                        <w:sz w:val="21"/>
                        <w:szCs w:val="21"/>
                      </w:rPr>
                      <w:t>0</w:t>
                    </w:r>
                  </w:p>
                </w:tc>
                <w:sdt>
                  <w:sdtPr>
                    <w:rPr>
                      <w:szCs w:val="21"/>
                    </w:rPr>
                    <w:alias w:val="董事、监事、高级管理人员是否在公司关联方获取报酬"/>
                    <w:tag w:val="_GBC_da1333fb62ea4775ac485783e963c073"/>
                    <w:id w:val="18618518"/>
                    <w:lock w:val="sdtLocked"/>
                    <w:comboBox>
                      <w:listItem w:displayText="是" w:value="true"/>
                      <w:listItem w:displayText="否" w:value="false"/>
                    </w:comboBox>
                  </w:sdtPr>
                  <w:sdtContent>
                    <w:tc>
                      <w:tcPr>
                        <w:tcW w:w="1453" w:type="dxa"/>
                      </w:tcPr>
                      <w:p w:rsidR="00131586" w:rsidRPr="00737523" w:rsidRDefault="00131586" w:rsidP="00DE6AE2">
                        <w:pPr>
                          <w:jc w:val="left"/>
                          <w:rPr>
                            <w:sz w:val="21"/>
                            <w:szCs w:val="21"/>
                          </w:rPr>
                        </w:pPr>
                        <w:r w:rsidRPr="00737523">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21"/>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路尚书</w:t>
                    </w:r>
                  </w:p>
                </w:tc>
                <w:tc>
                  <w:tcPr>
                    <w:tcW w:w="1166" w:type="dxa"/>
                  </w:tcPr>
                  <w:p w:rsidR="00131586" w:rsidRPr="008B5D4B" w:rsidRDefault="00131586" w:rsidP="00DE6AE2">
                    <w:pPr>
                      <w:rPr>
                        <w:sz w:val="21"/>
                        <w:szCs w:val="21"/>
                      </w:rPr>
                    </w:pPr>
                    <w:r w:rsidRPr="008B5D4B">
                      <w:rPr>
                        <w:sz w:val="21"/>
                        <w:szCs w:val="21"/>
                      </w:rPr>
                      <w:t>监事会主</w:t>
                    </w:r>
                    <w:r w:rsidRPr="008B5D4B">
                      <w:rPr>
                        <w:sz w:val="21"/>
                        <w:szCs w:val="21"/>
                      </w:rPr>
                      <w:lastRenderedPageBreak/>
                      <w:t>席</w:t>
                    </w:r>
                  </w:p>
                </w:tc>
                <w:tc>
                  <w:tcPr>
                    <w:tcW w:w="858" w:type="dxa"/>
                  </w:tcPr>
                  <w:p w:rsidR="00131586" w:rsidRPr="008B5D4B" w:rsidRDefault="00131586" w:rsidP="00DE6AE2">
                    <w:pPr>
                      <w:rPr>
                        <w:sz w:val="21"/>
                        <w:szCs w:val="21"/>
                      </w:rPr>
                    </w:pPr>
                    <w:r w:rsidRPr="008B5D4B">
                      <w:rPr>
                        <w:sz w:val="21"/>
                        <w:szCs w:val="21"/>
                      </w:rPr>
                      <w:lastRenderedPageBreak/>
                      <w:t>男</w:t>
                    </w:r>
                  </w:p>
                </w:tc>
                <w:tc>
                  <w:tcPr>
                    <w:tcW w:w="858" w:type="dxa"/>
                  </w:tcPr>
                  <w:p w:rsidR="00131586" w:rsidRPr="008B5D4B" w:rsidRDefault="00131586" w:rsidP="00DE6AE2">
                    <w:pPr>
                      <w:rPr>
                        <w:sz w:val="21"/>
                        <w:szCs w:val="21"/>
                      </w:rPr>
                    </w:pPr>
                    <w:r w:rsidRPr="008B5D4B">
                      <w:rPr>
                        <w:sz w:val="21"/>
                        <w:szCs w:val="21"/>
                      </w:rPr>
                      <w:t>5</w:t>
                    </w:r>
                    <w:r w:rsidR="00A46B55">
                      <w:rPr>
                        <w:rFonts w:hint="eastAsia"/>
                        <w:sz w:val="21"/>
                        <w:szCs w:val="21"/>
                      </w:rPr>
                      <w:t>8</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 w:val="21"/>
                        <w:szCs w:val="21"/>
                      </w:rPr>
                    </w:pPr>
                    <w:r w:rsidRPr="00602756">
                      <w:rPr>
                        <w:sz w:val="21"/>
                        <w:szCs w:val="21"/>
                      </w:rPr>
                      <w:t>2021-2-4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0</w:t>
                    </w:r>
                  </w:p>
                </w:tc>
                <w:sdt>
                  <w:sdtPr>
                    <w:rPr>
                      <w:szCs w:val="21"/>
                    </w:rPr>
                    <w:alias w:val="董事、监事、高级管理人员是否在公司关联方获取报酬"/>
                    <w:tag w:val="_GBC_da1333fb62ea4775ac485783e963c073"/>
                    <w:id w:val="18618520"/>
                    <w:lock w:val="sdtLocked"/>
                    <w:comboBox>
                      <w:listItem w:displayText="是" w:value="true"/>
                      <w:listItem w:displayText="否" w:value="false"/>
                    </w:comboBox>
                  </w:sdtPr>
                  <w:sdtContent>
                    <w:tc>
                      <w:tcPr>
                        <w:tcW w:w="1453" w:type="dxa"/>
                      </w:tcPr>
                      <w:p w:rsidR="00131586" w:rsidRPr="00737523" w:rsidRDefault="00131586" w:rsidP="00DE6AE2">
                        <w:pPr>
                          <w:jc w:val="left"/>
                          <w:rPr>
                            <w:sz w:val="21"/>
                            <w:szCs w:val="21"/>
                          </w:rPr>
                        </w:pPr>
                        <w:r w:rsidRPr="00737523">
                          <w:rPr>
                            <w:szCs w:val="21"/>
                          </w:rPr>
                          <w:t>是</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23"/>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金戈</w:t>
                    </w:r>
                  </w:p>
                </w:tc>
                <w:tc>
                  <w:tcPr>
                    <w:tcW w:w="1166" w:type="dxa"/>
                  </w:tcPr>
                  <w:p w:rsidR="00131586" w:rsidRPr="008B5D4B" w:rsidRDefault="00131586" w:rsidP="00DE6AE2">
                    <w:pPr>
                      <w:rPr>
                        <w:sz w:val="21"/>
                        <w:szCs w:val="21"/>
                      </w:rPr>
                    </w:pPr>
                    <w:r w:rsidRPr="008B5D4B">
                      <w:rPr>
                        <w:sz w:val="21"/>
                        <w:szCs w:val="21"/>
                      </w:rPr>
                      <w:t>监事</w:t>
                    </w:r>
                  </w:p>
                </w:tc>
                <w:tc>
                  <w:tcPr>
                    <w:tcW w:w="858" w:type="dxa"/>
                  </w:tcPr>
                  <w:p w:rsidR="00131586" w:rsidRPr="008B5D4B" w:rsidRDefault="00131586" w:rsidP="00DE6AE2">
                    <w:pPr>
                      <w:rPr>
                        <w:sz w:val="21"/>
                        <w:szCs w:val="21"/>
                      </w:rPr>
                    </w:pPr>
                    <w:r w:rsidRPr="008B5D4B">
                      <w:rPr>
                        <w:sz w:val="21"/>
                        <w:szCs w:val="21"/>
                      </w:rPr>
                      <w:t>女</w:t>
                    </w:r>
                  </w:p>
                </w:tc>
                <w:tc>
                  <w:tcPr>
                    <w:tcW w:w="858" w:type="dxa"/>
                  </w:tcPr>
                  <w:p w:rsidR="00131586" w:rsidRPr="008B5D4B" w:rsidRDefault="00131586" w:rsidP="00DE6AE2">
                    <w:pPr>
                      <w:rPr>
                        <w:sz w:val="21"/>
                        <w:szCs w:val="21"/>
                      </w:rPr>
                    </w:pPr>
                    <w:r w:rsidRPr="008B5D4B">
                      <w:rPr>
                        <w:sz w:val="21"/>
                        <w:szCs w:val="21"/>
                      </w:rPr>
                      <w:t>4</w:t>
                    </w:r>
                    <w:r w:rsidR="00A46B55">
                      <w:rPr>
                        <w:rFonts w:hint="eastAsia"/>
                        <w:sz w:val="21"/>
                        <w:szCs w:val="21"/>
                      </w:rPr>
                      <w:t>6</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BC7AB5" w:rsidP="00DE6AE2">
                    <w:pPr>
                      <w:rPr>
                        <w:sz w:val="21"/>
                        <w:szCs w:val="21"/>
                      </w:rPr>
                    </w:pPr>
                    <w:r>
                      <w:rPr>
                        <w:sz w:val="21"/>
                        <w:szCs w:val="21"/>
                      </w:rPr>
                      <w:t>2021-</w:t>
                    </w:r>
                    <w:r>
                      <w:rPr>
                        <w:rFonts w:hint="eastAsia"/>
                        <w:sz w:val="21"/>
                        <w:szCs w:val="21"/>
                      </w:rPr>
                      <w:t>2</w:t>
                    </w:r>
                    <w:r>
                      <w:rPr>
                        <w:sz w:val="21"/>
                        <w:szCs w:val="21"/>
                      </w:rPr>
                      <w:t>-</w:t>
                    </w:r>
                    <w:r w:rsidR="00131586" w:rsidRPr="00602756">
                      <w:rPr>
                        <w:sz w:val="21"/>
                        <w:szCs w:val="21"/>
                      </w:rPr>
                      <w:t>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0</w:t>
                    </w:r>
                  </w:p>
                </w:tc>
                <w:sdt>
                  <w:sdtPr>
                    <w:rPr>
                      <w:szCs w:val="21"/>
                    </w:rPr>
                    <w:alias w:val="董事、监事、高级管理人员是否在公司关联方获取报酬"/>
                    <w:tag w:val="_GBC_da1333fb62ea4775ac485783e963c073"/>
                    <w:id w:val="18618522"/>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是</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25"/>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刘义良</w:t>
                    </w:r>
                  </w:p>
                </w:tc>
                <w:tc>
                  <w:tcPr>
                    <w:tcW w:w="1166" w:type="dxa"/>
                  </w:tcPr>
                  <w:p w:rsidR="00131586" w:rsidRPr="008B5D4B" w:rsidRDefault="00131586" w:rsidP="00DE6AE2">
                    <w:pPr>
                      <w:rPr>
                        <w:sz w:val="21"/>
                        <w:szCs w:val="21"/>
                      </w:rPr>
                    </w:pPr>
                    <w:r w:rsidRPr="008B5D4B">
                      <w:rPr>
                        <w:sz w:val="21"/>
                        <w:szCs w:val="21"/>
                      </w:rPr>
                      <w:t>监事</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131586" w:rsidP="00DE6AE2">
                    <w:pPr>
                      <w:rPr>
                        <w:sz w:val="21"/>
                        <w:szCs w:val="21"/>
                      </w:rPr>
                    </w:pPr>
                    <w:r w:rsidRPr="008B5D4B">
                      <w:rPr>
                        <w:sz w:val="21"/>
                        <w:szCs w:val="21"/>
                      </w:rPr>
                      <w:t>5</w:t>
                    </w:r>
                    <w:r w:rsidR="00A46B55">
                      <w:rPr>
                        <w:rFonts w:hint="eastAsia"/>
                        <w:sz w:val="21"/>
                        <w:szCs w:val="21"/>
                      </w:rPr>
                      <w:t>8</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 w:val="21"/>
                        <w:szCs w:val="21"/>
                      </w:rPr>
                    </w:pPr>
                    <w:r w:rsidRPr="00602756">
                      <w:rPr>
                        <w:sz w:val="21"/>
                        <w:szCs w:val="21"/>
                      </w:rPr>
                      <w:t>2021-2-4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0</w:t>
                    </w:r>
                  </w:p>
                </w:tc>
                <w:sdt>
                  <w:sdtPr>
                    <w:rPr>
                      <w:szCs w:val="21"/>
                    </w:rPr>
                    <w:alias w:val="董事、监事、高级管理人员是否在公司关联方获取报酬"/>
                    <w:tag w:val="_GBC_da1333fb62ea4775ac485783e963c073"/>
                    <w:id w:val="18618524"/>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是</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27"/>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喻昌平</w:t>
                    </w:r>
                  </w:p>
                </w:tc>
                <w:tc>
                  <w:tcPr>
                    <w:tcW w:w="1166" w:type="dxa"/>
                  </w:tcPr>
                  <w:p w:rsidR="00131586" w:rsidRPr="008B5D4B" w:rsidRDefault="00131586" w:rsidP="00DE6AE2">
                    <w:pPr>
                      <w:rPr>
                        <w:sz w:val="21"/>
                        <w:szCs w:val="21"/>
                      </w:rPr>
                    </w:pPr>
                    <w:r w:rsidRPr="008B5D4B">
                      <w:rPr>
                        <w:sz w:val="21"/>
                        <w:szCs w:val="21"/>
                      </w:rPr>
                      <w:t>监事</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131586" w:rsidP="00DE6AE2">
                    <w:pPr>
                      <w:rPr>
                        <w:sz w:val="21"/>
                        <w:szCs w:val="21"/>
                      </w:rPr>
                    </w:pPr>
                    <w:r w:rsidRPr="008B5D4B">
                      <w:rPr>
                        <w:sz w:val="21"/>
                        <w:szCs w:val="21"/>
                      </w:rPr>
                      <w:t>5</w:t>
                    </w:r>
                    <w:r w:rsidR="00A46B55">
                      <w:rPr>
                        <w:rFonts w:hint="eastAsia"/>
                        <w:sz w:val="21"/>
                        <w:szCs w:val="21"/>
                      </w:rPr>
                      <w:t>6</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 w:val="21"/>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50</w:t>
                    </w:r>
                  </w:p>
                </w:tc>
                <w:sdt>
                  <w:sdtPr>
                    <w:rPr>
                      <w:szCs w:val="21"/>
                    </w:rPr>
                    <w:alias w:val="董事、监事、高级管理人员是否在公司关联方获取报酬"/>
                    <w:tag w:val="_GBC_da1333fb62ea4775ac485783e963c073"/>
                    <w:id w:val="18618526"/>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29"/>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朱家敏</w:t>
                    </w:r>
                  </w:p>
                </w:tc>
                <w:tc>
                  <w:tcPr>
                    <w:tcW w:w="1166" w:type="dxa"/>
                  </w:tcPr>
                  <w:p w:rsidR="00131586" w:rsidRPr="008B5D4B" w:rsidRDefault="00131586" w:rsidP="00DE6AE2">
                    <w:pPr>
                      <w:rPr>
                        <w:sz w:val="21"/>
                        <w:szCs w:val="21"/>
                      </w:rPr>
                    </w:pPr>
                    <w:r w:rsidRPr="008B5D4B">
                      <w:rPr>
                        <w:sz w:val="21"/>
                        <w:szCs w:val="21"/>
                      </w:rPr>
                      <w:t>监事</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131586" w:rsidP="00DE6AE2">
                    <w:pPr>
                      <w:rPr>
                        <w:sz w:val="21"/>
                        <w:szCs w:val="21"/>
                      </w:rPr>
                    </w:pPr>
                    <w:r w:rsidRPr="008B5D4B">
                      <w:rPr>
                        <w:sz w:val="21"/>
                        <w:szCs w:val="21"/>
                      </w:rPr>
                      <w:t>6</w:t>
                    </w:r>
                    <w:r w:rsidR="00A46B55">
                      <w:rPr>
                        <w:rFonts w:hint="eastAsia"/>
                        <w:sz w:val="21"/>
                        <w:szCs w:val="21"/>
                      </w:rPr>
                      <w:t>2</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 w:val="21"/>
                        <w:szCs w:val="21"/>
                      </w:rPr>
                    </w:pPr>
                    <w:r w:rsidRPr="00602756">
                      <w:rPr>
                        <w:sz w:val="21"/>
                        <w:szCs w:val="21"/>
                      </w:rPr>
                      <w:t>2021-2-4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5.8</w:t>
                    </w:r>
                  </w:p>
                </w:tc>
                <w:sdt>
                  <w:sdtPr>
                    <w:rPr>
                      <w:szCs w:val="21"/>
                    </w:rPr>
                    <w:alias w:val="董事、监事、高级管理人员是否在公司关联方获取报酬"/>
                    <w:tag w:val="_GBC_da1333fb62ea4775ac485783e963c073"/>
                    <w:id w:val="18618528"/>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31"/>
              <w:lock w:val="sdtLocked"/>
            </w:sdtPr>
            <w:sdtContent>
              <w:tr w:rsidR="00131586" w:rsidTr="00DE6AE2">
                <w:trPr>
                  <w:trHeight w:val="132"/>
                </w:trPr>
                <w:tc>
                  <w:tcPr>
                    <w:tcW w:w="1064" w:type="dxa"/>
                  </w:tcPr>
                  <w:p w:rsidR="00131586" w:rsidRPr="008B5D4B" w:rsidRDefault="00131586" w:rsidP="00DE6AE2">
                    <w:pPr>
                      <w:rPr>
                        <w:sz w:val="21"/>
                        <w:szCs w:val="21"/>
                      </w:rPr>
                    </w:pPr>
                    <w:r>
                      <w:rPr>
                        <w:rFonts w:asciiTheme="minorHAnsi" w:eastAsiaTheme="minorEastAsia" w:hAnsiTheme="minorHAnsi" w:cstheme="minorBidi" w:hint="eastAsia"/>
                        <w:kern w:val="2"/>
                        <w:sz w:val="21"/>
                        <w:szCs w:val="21"/>
                      </w:rPr>
                      <w:t>王文佐</w:t>
                    </w:r>
                  </w:p>
                </w:tc>
                <w:tc>
                  <w:tcPr>
                    <w:tcW w:w="1166" w:type="dxa"/>
                  </w:tcPr>
                  <w:p w:rsidR="00131586" w:rsidRPr="008B5D4B" w:rsidRDefault="00131586" w:rsidP="00DE6AE2">
                    <w:pPr>
                      <w:rPr>
                        <w:sz w:val="21"/>
                        <w:szCs w:val="21"/>
                      </w:rPr>
                    </w:pPr>
                    <w:r>
                      <w:rPr>
                        <w:rFonts w:hint="eastAsia"/>
                        <w:sz w:val="21"/>
                        <w:szCs w:val="21"/>
                      </w:rPr>
                      <w:t>监事会主席</w:t>
                    </w:r>
                  </w:p>
                </w:tc>
                <w:tc>
                  <w:tcPr>
                    <w:tcW w:w="858" w:type="dxa"/>
                  </w:tcPr>
                  <w:p w:rsidR="00131586" w:rsidRDefault="00131586" w:rsidP="00DE6AE2">
                    <w:r w:rsidRPr="00105CAD">
                      <w:rPr>
                        <w:rFonts w:hint="eastAsia"/>
                        <w:sz w:val="21"/>
                        <w:szCs w:val="21"/>
                      </w:rPr>
                      <w:t>男</w:t>
                    </w:r>
                  </w:p>
                </w:tc>
                <w:tc>
                  <w:tcPr>
                    <w:tcW w:w="858" w:type="dxa"/>
                  </w:tcPr>
                  <w:p w:rsidR="00131586" w:rsidRPr="008B5D4B" w:rsidRDefault="00131586" w:rsidP="00DE6AE2">
                    <w:pPr>
                      <w:rPr>
                        <w:sz w:val="21"/>
                        <w:szCs w:val="21"/>
                      </w:rPr>
                    </w:pPr>
                    <w:r>
                      <w:rPr>
                        <w:rFonts w:hint="eastAsia"/>
                        <w:sz w:val="21"/>
                        <w:szCs w:val="21"/>
                      </w:rPr>
                      <w:t>4</w:t>
                    </w:r>
                    <w:r w:rsidR="00A46B55">
                      <w:rPr>
                        <w:rFonts w:hint="eastAsia"/>
                        <w:sz w:val="21"/>
                        <w:szCs w:val="21"/>
                      </w:rPr>
                      <w:t>0</w:t>
                    </w:r>
                  </w:p>
                </w:tc>
                <w:tc>
                  <w:tcPr>
                    <w:tcW w:w="1223" w:type="dxa"/>
                  </w:tcPr>
                  <w:p w:rsidR="00131586" w:rsidRPr="008B5D4B" w:rsidRDefault="00131586" w:rsidP="00DE6AE2">
                    <w:pPr>
                      <w:rPr>
                        <w:sz w:val="21"/>
                        <w:szCs w:val="21"/>
                      </w:rPr>
                    </w:pPr>
                    <w:r w:rsidRPr="00B05DB2">
                      <w:rPr>
                        <w:rFonts w:hint="eastAsia"/>
                        <w:sz w:val="21"/>
                        <w:szCs w:val="21"/>
                      </w:rPr>
                      <w:t>2021-2-5    </w:t>
                    </w:r>
                  </w:p>
                </w:tc>
                <w:tc>
                  <w:tcPr>
                    <w:tcW w:w="1222" w:type="dxa"/>
                  </w:tcPr>
                  <w:p w:rsidR="00131586" w:rsidRPr="00602756" w:rsidRDefault="00131586" w:rsidP="00DE6AE2">
                    <w:pPr>
                      <w:rPr>
                        <w:sz w:val="21"/>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Pr>
                        <w:rFonts w:hint="eastAsia"/>
                        <w:sz w:val="21"/>
                        <w:szCs w:val="21"/>
                      </w:rPr>
                      <w:t>0</w:t>
                    </w:r>
                  </w:p>
                </w:tc>
                <w:sdt>
                  <w:sdtPr>
                    <w:rPr>
                      <w:szCs w:val="21"/>
                    </w:rPr>
                    <w:alias w:val="董事、监事、高级管理人员是否在公司关联方获取报酬"/>
                    <w:tag w:val="_GBC_da1333fb62ea4775ac485783e963c073"/>
                    <w:id w:val="18618530"/>
                    <w:lock w:val="sdtLocked"/>
                    <w:comboBox>
                      <w:listItem w:displayText="是" w:value="true"/>
                      <w:listItem w:displayText="否" w:value="false"/>
                    </w:comboBox>
                  </w:sdtPr>
                  <w:sdtContent>
                    <w:tc>
                      <w:tcPr>
                        <w:tcW w:w="1453" w:type="dxa"/>
                      </w:tcPr>
                      <w:p w:rsidR="00131586" w:rsidRPr="00737523" w:rsidRDefault="00131586" w:rsidP="00DE6AE2">
                        <w:pPr>
                          <w:jc w:val="left"/>
                          <w:rPr>
                            <w:sz w:val="21"/>
                            <w:szCs w:val="21"/>
                          </w:rPr>
                        </w:pPr>
                        <w:r w:rsidRPr="00737523">
                          <w:rPr>
                            <w:szCs w:val="21"/>
                          </w:rPr>
                          <w:t>是</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33"/>
              <w:lock w:val="sdtLocked"/>
            </w:sdtPr>
            <w:sdtContent>
              <w:tr w:rsidR="00131586" w:rsidTr="00DE6AE2">
                <w:trPr>
                  <w:trHeight w:val="132"/>
                </w:trPr>
                <w:tc>
                  <w:tcPr>
                    <w:tcW w:w="1064" w:type="dxa"/>
                  </w:tcPr>
                  <w:p w:rsidR="00131586" w:rsidRPr="008B5D4B" w:rsidRDefault="00131586" w:rsidP="00DE6AE2">
                    <w:pPr>
                      <w:rPr>
                        <w:sz w:val="21"/>
                        <w:szCs w:val="21"/>
                      </w:rPr>
                    </w:pPr>
                    <w:r>
                      <w:rPr>
                        <w:rFonts w:asciiTheme="minorHAnsi" w:eastAsiaTheme="minorEastAsia" w:hAnsiTheme="minorHAnsi" w:cstheme="minorBidi" w:hint="eastAsia"/>
                        <w:kern w:val="2"/>
                        <w:sz w:val="21"/>
                        <w:szCs w:val="21"/>
                      </w:rPr>
                      <w:t>王琳琳</w:t>
                    </w:r>
                  </w:p>
                </w:tc>
                <w:tc>
                  <w:tcPr>
                    <w:tcW w:w="1166" w:type="dxa"/>
                  </w:tcPr>
                  <w:p w:rsidR="00131586" w:rsidRPr="008B5D4B" w:rsidRDefault="00131586" w:rsidP="00DE6AE2">
                    <w:pPr>
                      <w:rPr>
                        <w:sz w:val="21"/>
                        <w:szCs w:val="21"/>
                      </w:rPr>
                    </w:pPr>
                    <w:r>
                      <w:rPr>
                        <w:rFonts w:hint="eastAsia"/>
                        <w:sz w:val="21"/>
                        <w:szCs w:val="21"/>
                      </w:rPr>
                      <w:t>监事</w:t>
                    </w:r>
                  </w:p>
                </w:tc>
                <w:tc>
                  <w:tcPr>
                    <w:tcW w:w="858" w:type="dxa"/>
                  </w:tcPr>
                  <w:p w:rsidR="00131586" w:rsidRDefault="00131586" w:rsidP="00DE6AE2">
                    <w:r w:rsidRPr="00105CAD">
                      <w:rPr>
                        <w:rFonts w:hint="eastAsia"/>
                        <w:sz w:val="21"/>
                        <w:szCs w:val="21"/>
                      </w:rPr>
                      <w:t>男</w:t>
                    </w:r>
                  </w:p>
                </w:tc>
                <w:tc>
                  <w:tcPr>
                    <w:tcW w:w="858" w:type="dxa"/>
                  </w:tcPr>
                  <w:p w:rsidR="00131586" w:rsidRPr="008B5D4B" w:rsidRDefault="00131586" w:rsidP="00DE6AE2">
                    <w:pPr>
                      <w:rPr>
                        <w:sz w:val="21"/>
                        <w:szCs w:val="21"/>
                      </w:rPr>
                    </w:pPr>
                    <w:r>
                      <w:rPr>
                        <w:rFonts w:hint="eastAsia"/>
                        <w:sz w:val="21"/>
                        <w:szCs w:val="21"/>
                      </w:rPr>
                      <w:t>4</w:t>
                    </w:r>
                    <w:r w:rsidR="00A46B55">
                      <w:rPr>
                        <w:rFonts w:hint="eastAsia"/>
                        <w:sz w:val="21"/>
                        <w:szCs w:val="21"/>
                      </w:rPr>
                      <w:t>2</w:t>
                    </w:r>
                  </w:p>
                </w:tc>
                <w:tc>
                  <w:tcPr>
                    <w:tcW w:w="1223" w:type="dxa"/>
                  </w:tcPr>
                  <w:p w:rsidR="00131586" w:rsidRPr="008B5D4B" w:rsidRDefault="00131586" w:rsidP="00DE6AE2">
                    <w:pPr>
                      <w:rPr>
                        <w:sz w:val="21"/>
                        <w:szCs w:val="21"/>
                      </w:rPr>
                    </w:pPr>
                    <w:r w:rsidRPr="00B05DB2">
                      <w:rPr>
                        <w:rFonts w:hint="eastAsia"/>
                        <w:sz w:val="21"/>
                        <w:szCs w:val="21"/>
                      </w:rPr>
                      <w:t>2021-2-5     </w:t>
                    </w:r>
                  </w:p>
                </w:tc>
                <w:tc>
                  <w:tcPr>
                    <w:tcW w:w="1222" w:type="dxa"/>
                  </w:tcPr>
                  <w:p w:rsidR="00131586" w:rsidRPr="00602756" w:rsidRDefault="00131586" w:rsidP="00DE6AE2">
                    <w:pPr>
                      <w:rPr>
                        <w:sz w:val="21"/>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Pr>
                        <w:rFonts w:hint="eastAsia"/>
                        <w:sz w:val="21"/>
                        <w:szCs w:val="21"/>
                      </w:rPr>
                      <w:t>0</w:t>
                    </w:r>
                  </w:p>
                </w:tc>
                <w:sdt>
                  <w:sdtPr>
                    <w:rPr>
                      <w:szCs w:val="21"/>
                    </w:rPr>
                    <w:alias w:val="董事、监事、高级管理人员是否在公司关联方获取报酬"/>
                    <w:tag w:val="_GBC_da1333fb62ea4775ac485783e963c073"/>
                    <w:id w:val="18618532"/>
                    <w:lock w:val="sdtLocked"/>
                    <w:comboBox>
                      <w:listItem w:displayText="是" w:value="true"/>
                      <w:listItem w:displayText="否" w:value="false"/>
                    </w:comboBox>
                  </w:sdtPr>
                  <w:sdtContent>
                    <w:tc>
                      <w:tcPr>
                        <w:tcW w:w="1453" w:type="dxa"/>
                      </w:tcPr>
                      <w:p w:rsidR="00131586" w:rsidRPr="00737523" w:rsidRDefault="00131586" w:rsidP="00DE6AE2">
                        <w:pPr>
                          <w:jc w:val="left"/>
                          <w:rPr>
                            <w:sz w:val="21"/>
                            <w:szCs w:val="21"/>
                          </w:rPr>
                        </w:pPr>
                        <w:r w:rsidRPr="00737523">
                          <w:rPr>
                            <w:szCs w:val="21"/>
                          </w:rPr>
                          <w:t>是</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35"/>
              <w:lock w:val="sdtLocked"/>
            </w:sdtPr>
            <w:sdtContent>
              <w:tr w:rsidR="00131586" w:rsidTr="00DE6AE2">
                <w:trPr>
                  <w:trHeight w:val="132"/>
                </w:trPr>
                <w:tc>
                  <w:tcPr>
                    <w:tcW w:w="1064" w:type="dxa"/>
                  </w:tcPr>
                  <w:p w:rsidR="00131586" w:rsidRPr="008B5D4B" w:rsidRDefault="00131586" w:rsidP="00DE6AE2">
                    <w:pPr>
                      <w:rPr>
                        <w:sz w:val="21"/>
                        <w:szCs w:val="21"/>
                      </w:rPr>
                    </w:pPr>
                    <w:r>
                      <w:rPr>
                        <w:rFonts w:asciiTheme="minorHAnsi" w:eastAsiaTheme="minorEastAsia" w:hAnsiTheme="minorHAnsi" w:cstheme="minorBidi" w:hint="eastAsia"/>
                        <w:kern w:val="2"/>
                        <w:sz w:val="21"/>
                        <w:szCs w:val="21"/>
                      </w:rPr>
                      <w:t>陈斌</w:t>
                    </w:r>
                  </w:p>
                </w:tc>
                <w:tc>
                  <w:tcPr>
                    <w:tcW w:w="1166" w:type="dxa"/>
                  </w:tcPr>
                  <w:p w:rsidR="00131586" w:rsidRPr="008B5D4B" w:rsidRDefault="00131586" w:rsidP="00DE6AE2">
                    <w:pPr>
                      <w:rPr>
                        <w:sz w:val="21"/>
                        <w:szCs w:val="21"/>
                      </w:rPr>
                    </w:pPr>
                    <w:r>
                      <w:rPr>
                        <w:rFonts w:hint="eastAsia"/>
                        <w:sz w:val="21"/>
                        <w:szCs w:val="21"/>
                      </w:rPr>
                      <w:t>监事</w:t>
                    </w:r>
                  </w:p>
                </w:tc>
                <w:tc>
                  <w:tcPr>
                    <w:tcW w:w="858" w:type="dxa"/>
                  </w:tcPr>
                  <w:p w:rsidR="00131586" w:rsidRDefault="00131586" w:rsidP="00DE6AE2">
                    <w:r w:rsidRPr="00105CAD">
                      <w:rPr>
                        <w:rFonts w:hint="eastAsia"/>
                        <w:sz w:val="21"/>
                        <w:szCs w:val="21"/>
                      </w:rPr>
                      <w:t>男</w:t>
                    </w:r>
                  </w:p>
                </w:tc>
                <w:tc>
                  <w:tcPr>
                    <w:tcW w:w="858" w:type="dxa"/>
                  </w:tcPr>
                  <w:p w:rsidR="00131586" w:rsidRPr="008B5D4B" w:rsidRDefault="00131586" w:rsidP="00DE6AE2">
                    <w:pPr>
                      <w:rPr>
                        <w:sz w:val="21"/>
                        <w:szCs w:val="21"/>
                      </w:rPr>
                    </w:pPr>
                    <w:r>
                      <w:rPr>
                        <w:rFonts w:hint="eastAsia"/>
                        <w:sz w:val="21"/>
                        <w:szCs w:val="21"/>
                      </w:rPr>
                      <w:t>5</w:t>
                    </w:r>
                    <w:r w:rsidR="00A46B55">
                      <w:rPr>
                        <w:rFonts w:hint="eastAsia"/>
                        <w:sz w:val="21"/>
                        <w:szCs w:val="21"/>
                      </w:rPr>
                      <w:t>7</w:t>
                    </w:r>
                  </w:p>
                </w:tc>
                <w:tc>
                  <w:tcPr>
                    <w:tcW w:w="1223" w:type="dxa"/>
                  </w:tcPr>
                  <w:p w:rsidR="00131586" w:rsidRPr="008B5D4B" w:rsidRDefault="00131586" w:rsidP="00DE6AE2">
                    <w:pPr>
                      <w:rPr>
                        <w:sz w:val="21"/>
                        <w:szCs w:val="21"/>
                      </w:rPr>
                    </w:pPr>
                    <w:r w:rsidRPr="00B05DB2">
                      <w:rPr>
                        <w:rFonts w:hint="eastAsia"/>
                        <w:sz w:val="21"/>
                        <w:szCs w:val="21"/>
                      </w:rPr>
                      <w:t>2021-2-5     </w:t>
                    </w:r>
                  </w:p>
                </w:tc>
                <w:tc>
                  <w:tcPr>
                    <w:tcW w:w="1222" w:type="dxa"/>
                  </w:tcPr>
                  <w:p w:rsidR="00131586" w:rsidRPr="00602756" w:rsidRDefault="00131586" w:rsidP="00DE6AE2">
                    <w:pPr>
                      <w:rPr>
                        <w:sz w:val="21"/>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t>54.88</w:t>
                    </w:r>
                  </w:p>
                </w:tc>
                <w:sdt>
                  <w:sdtPr>
                    <w:rPr>
                      <w:szCs w:val="21"/>
                    </w:rPr>
                    <w:alias w:val="董事、监事、高级管理人员是否在公司关联方获取报酬"/>
                    <w:tag w:val="_GBC_da1333fb62ea4775ac485783e963c073"/>
                    <w:id w:val="18618534"/>
                    <w:lock w:val="sdtLocked"/>
                    <w:comboBox>
                      <w:listItem w:displayText="是" w:value="true"/>
                      <w:listItem w:displayText="否" w:value="false"/>
                    </w:comboBox>
                  </w:sdtPr>
                  <w:sdtContent>
                    <w:tc>
                      <w:tcPr>
                        <w:tcW w:w="1453" w:type="dxa"/>
                      </w:tcPr>
                      <w:p w:rsidR="00131586" w:rsidRPr="00737523" w:rsidRDefault="00131586" w:rsidP="00DE6AE2">
                        <w:pPr>
                          <w:jc w:val="left"/>
                          <w:rPr>
                            <w:sz w:val="21"/>
                            <w:szCs w:val="21"/>
                          </w:rPr>
                        </w:pPr>
                        <w:r w:rsidRPr="00737523">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37"/>
              <w:lock w:val="sdtLocked"/>
            </w:sdtPr>
            <w:sdtContent>
              <w:tr w:rsidR="00131586" w:rsidTr="00DE6AE2">
                <w:trPr>
                  <w:trHeight w:val="132"/>
                </w:trPr>
                <w:tc>
                  <w:tcPr>
                    <w:tcW w:w="1064" w:type="dxa"/>
                  </w:tcPr>
                  <w:p w:rsidR="00131586" w:rsidRPr="008B5D4B" w:rsidRDefault="00131586" w:rsidP="00DE6AE2">
                    <w:pPr>
                      <w:rPr>
                        <w:sz w:val="21"/>
                        <w:szCs w:val="21"/>
                      </w:rPr>
                    </w:pPr>
                    <w:r>
                      <w:rPr>
                        <w:rFonts w:asciiTheme="minorHAnsi" w:eastAsiaTheme="minorEastAsia" w:hAnsiTheme="minorHAnsi" w:cstheme="minorBidi" w:hint="eastAsia"/>
                        <w:kern w:val="2"/>
                        <w:sz w:val="21"/>
                        <w:szCs w:val="21"/>
                      </w:rPr>
                      <w:t>张湧</w:t>
                    </w:r>
                  </w:p>
                </w:tc>
                <w:tc>
                  <w:tcPr>
                    <w:tcW w:w="1166" w:type="dxa"/>
                  </w:tcPr>
                  <w:p w:rsidR="00131586" w:rsidRPr="008B5D4B" w:rsidRDefault="00131586" w:rsidP="00DE6AE2">
                    <w:pPr>
                      <w:rPr>
                        <w:sz w:val="21"/>
                        <w:szCs w:val="21"/>
                      </w:rPr>
                    </w:pPr>
                    <w:r>
                      <w:rPr>
                        <w:rFonts w:hint="eastAsia"/>
                        <w:sz w:val="21"/>
                        <w:szCs w:val="21"/>
                      </w:rPr>
                      <w:t>监事</w:t>
                    </w:r>
                  </w:p>
                </w:tc>
                <w:tc>
                  <w:tcPr>
                    <w:tcW w:w="858" w:type="dxa"/>
                  </w:tcPr>
                  <w:p w:rsidR="00131586" w:rsidRPr="008B5D4B" w:rsidRDefault="00131586" w:rsidP="00DE6AE2">
                    <w:pPr>
                      <w:rPr>
                        <w:sz w:val="21"/>
                        <w:szCs w:val="21"/>
                      </w:rPr>
                    </w:pPr>
                    <w:r>
                      <w:rPr>
                        <w:rFonts w:hint="eastAsia"/>
                        <w:sz w:val="21"/>
                        <w:szCs w:val="21"/>
                      </w:rPr>
                      <w:t>女</w:t>
                    </w:r>
                  </w:p>
                </w:tc>
                <w:tc>
                  <w:tcPr>
                    <w:tcW w:w="858" w:type="dxa"/>
                  </w:tcPr>
                  <w:p w:rsidR="00131586" w:rsidRPr="008B5D4B" w:rsidRDefault="00A46B55" w:rsidP="00DE6AE2">
                    <w:pPr>
                      <w:rPr>
                        <w:sz w:val="21"/>
                        <w:szCs w:val="21"/>
                      </w:rPr>
                    </w:pPr>
                    <w:r>
                      <w:rPr>
                        <w:rFonts w:hint="eastAsia"/>
                        <w:sz w:val="21"/>
                        <w:szCs w:val="21"/>
                      </w:rPr>
                      <w:t>49</w:t>
                    </w:r>
                  </w:p>
                </w:tc>
                <w:tc>
                  <w:tcPr>
                    <w:tcW w:w="1223" w:type="dxa"/>
                  </w:tcPr>
                  <w:p w:rsidR="00131586" w:rsidRPr="008B5D4B" w:rsidRDefault="00131586" w:rsidP="00DE6AE2">
                    <w:pPr>
                      <w:rPr>
                        <w:sz w:val="21"/>
                        <w:szCs w:val="21"/>
                      </w:rPr>
                    </w:pPr>
                    <w:r w:rsidRPr="00B05DB2">
                      <w:rPr>
                        <w:rFonts w:hint="eastAsia"/>
                        <w:sz w:val="21"/>
                        <w:szCs w:val="21"/>
                      </w:rPr>
                      <w:t>2021-2-5    </w:t>
                    </w:r>
                  </w:p>
                </w:tc>
                <w:tc>
                  <w:tcPr>
                    <w:tcW w:w="1222" w:type="dxa"/>
                  </w:tcPr>
                  <w:p w:rsidR="00131586" w:rsidRPr="00602756" w:rsidRDefault="00131586" w:rsidP="00DE6AE2">
                    <w:pPr>
                      <w:rPr>
                        <w:sz w:val="21"/>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t>51.00</w:t>
                    </w:r>
                  </w:p>
                </w:tc>
                <w:sdt>
                  <w:sdtPr>
                    <w:rPr>
                      <w:szCs w:val="21"/>
                    </w:rPr>
                    <w:alias w:val="董事、监事、高级管理人员是否在公司关联方获取报酬"/>
                    <w:tag w:val="_GBC_da1333fb62ea4775ac485783e963c073"/>
                    <w:id w:val="18618536"/>
                    <w:lock w:val="sdtLocked"/>
                    <w:comboBox>
                      <w:listItem w:displayText="是" w:value="true"/>
                      <w:listItem w:displayText="否" w:value="false"/>
                    </w:comboBox>
                  </w:sdtPr>
                  <w:sdtContent>
                    <w:tc>
                      <w:tcPr>
                        <w:tcW w:w="1453" w:type="dxa"/>
                      </w:tcPr>
                      <w:p w:rsidR="00131586" w:rsidRPr="00737523" w:rsidRDefault="00131586" w:rsidP="00DE6AE2">
                        <w:pPr>
                          <w:jc w:val="left"/>
                          <w:rPr>
                            <w:sz w:val="21"/>
                            <w:szCs w:val="21"/>
                          </w:rPr>
                        </w:pPr>
                        <w:r w:rsidRPr="00737523">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39"/>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王代先</w:t>
                    </w:r>
                  </w:p>
                </w:tc>
                <w:tc>
                  <w:tcPr>
                    <w:tcW w:w="1166" w:type="dxa"/>
                  </w:tcPr>
                  <w:p w:rsidR="00131586" w:rsidRPr="008B5D4B" w:rsidRDefault="00131586" w:rsidP="00DE6AE2">
                    <w:pPr>
                      <w:rPr>
                        <w:sz w:val="21"/>
                        <w:szCs w:val="21"/>
                      </w:rPr>
                    </w:pPr>
                    <w:r w:rsidRPr="008B5D4B">
                      <w:rPr>
                        <w:sz w:val="21"/>
                        <w:szCs w:val="21"/>
                      </w:rPr>
                      <w:t>副总经理</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131586" w:rsidP="00DE6AE2">
                    <w:pPr>
                      <w:rPr>
                        <w:sz w:val="21"/>
                        <w:szCs w:val="21"/>
                      </w:rPr>
                    </w:pPr>
                    <w:r w:rsidRPr="008B5D4B">
                      <w:rPr>
                        <w:sz w:val="21"/>
                        <w:szCs w:val="21"/>
                      </w:rPr>
                      <w:t>5</w:t>
                    </w:r>
                    <w:r w:rsidR="00A46B55">
                      <w:rPr>
                        <w:rFonts w:hint="eastAsia"/>
                        <w:sz w:val="21"/>
                        <w:szCs w:val="21"/>
                      </w:rPr>
                      <w:t>5</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 w:val="21"/>
                        <w:szCs w:val="21"/>
                      </w:rPr>
                    </w:pPr>
                    <w:r w:rsidRPr="00602756">
                      <w:rPr>
                        <w:sz w:val="21"/>
                        <w:szCs w:val="21"/>
                      </w:rPr>
                      <w:t>2020-3-19</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r w:rsidRPr="008B5D4B">
                      <w:rPr>
                        <w:rFonts w:hint="eastAsia"/>
                        <w:sz w:val="21"/>
                        <w:szCs w:val="21"/>
                      </w:rPr>
                      <w:t>离职</w:t>
                    </w:r>
                  </w:p>
                </w:tc>
                <w:tc>
                  <w:tcPr>
                    <w:tcW w:w="1418" w:type="dxa"/>
                  </w:tcPr>
                  <w:p w:rsidR="00131586" w:rsidRPr="008B5D4B" w:rsidRDefault="00131586" w:rsidP="00DE6AE2">
                    <w:pPr>
                      <w:jc w:val="right"/>
                      <w:rPr>
                        <w:sz w:val="21"/>
                        <w:szCs w:val="21"/>
                      </w:rPr>
                    </w:pPr>
                    <w:r w:rsidRPr="008B5D4B">
                      <w:rPr>
                        <w:sz w:val="21"/>
                        <w:szCs w:val="21"/>
                      </w:rPr>
                      <w:t>3.25</w:t>
                    </w:r>
                  </w:p>
                </w:tc>
                <w:sdt>
                  <w:sdtPr>
                    <w:rPr>
                      <w:szCs w:val="21"/>
                    </w:rPr>
                    <w:alias w:val="董事、监事、高级管理人员是否在公司关联方获取报酬"/>
                    <w:tag w:val="_GBC_da1333fb62ea4775ac485783e963c073"/>
                    <w:id w:val="18618538"/>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41"/>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胡邦周</w:t>
                    </w:r>
                  </w:p>
                </w:tc>
                <w:tc>
                  <w:tcPr>
                    <w:tcW w:w="1166" w:type="dxa"/>
                  </w:tcPr>
                  <w:p w:rsidR="00131586" w:rsidRPr="008B5D4B" w:rsidRDefault="00131586" w:rsidP="00DE6AE2">
                    <w:pPr>
                      <w:rPr>
                        <w:sz w:val="21"/>
                        <w:szCs w:val="21"/>
                      </w:rPr>
                    </w:pPr>
                    <w:r w:rsidRPr="008B5D4B">
                      <w:rPr>
                        <w:sz w:val="21"/>
                        <w:szCs w:val="21"/>
                      </w:rPr>
                      <w:t>董秘、副总经理</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131586" w:rsidP="00DE6AE2">
                    <w:pPr>
                      <w:rPr>
                        <w:sz w:val="21"/>
                        <w:szCs w:val="21"/>
                      </w:rPr>
                    </w:pPr>
                    <w:r w:rsidRPr="008B5D4B">
                      <w:rPr>
                        <w:sz w:val="21"/>
                        <w:szCs w:val="21"/>
                      </w:rPr>
                      <w:t>5</w:t>
                    </w:r>
                    <w:r w:rsidR="00A46B55">
                      <w:rPr>
                        <w:rFonts w:hint="eastAsia"/>
                        <w:sz w:val="21"/>
                        <w:szCs w:val="21"/>
                      </w:rPr>
                      <w:t>9</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 w:val="21"/>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46.04</w:t>
                    </w:r>
                  </w:p>
                </w:tc>
                <w:sdt>
                  <w:sdtPr>
                    <w:rPr>
                      <w:szCs w:val="21"/>
                    </w:rPr>
                    <w:alias w:val="董事、监事、高级管理人员是否在公司关联方获取报酬"/>
                    <w:tag w:val="_GBC_da1333fb62ea4775ac485783e963c073"/>
                    <w:id w:val="18618540"/>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43"/>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房继虹</w:t>
                    </w:r>
                  </w:p>
                </w:tc>
                <w:tc>
                  <w:tcPr>
                    <w:tcW w:w="1166" w:type="dxa"/>
                  </w:tcPr>
                  <w:p w:rsidR="00131586" w:rsidRPr="008B5D4B" w:rsidRDefault="00131586" w:rsidP="00DE6AE2">
                    <w:pPr>
                      <w:rPr>
                        <w:sz w:val="21"/>
                        <w:szCs w:val="21"/>
                      </w:rPr>
                    </w:pPr>
                    <w:r w:rsidRPr="008B5D4B">
                      <w:rPr>
                        <w:sz w:val="21"/>
                        <w:szCs w:val="21"/>
                      </w:rPr>
                      <w:t>副总经理</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A46B55" w:rsidP="00DE6AE2">
                    <w:pPr>
                      <w:rPr>
                        <w:sz w:val="21"/>
                        <w:szCs w:val="21"/>
                      </w:rPr>
                    </w:pPr>
                    <w:r>
                      <w:rPr>
                        <w:rFonts w:hint="eastAsia"/>
                        <w:sz w:val="21"/>
                        <w:szCs w:val="21"/>
                      </w:rPr>
                      <w:t>50</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51.61</w:t>
                    </w:r>
                  </w:p>
                </w:tc>
                <w:sdt>
                  <w:sdtPr>
                    <w:rPr>
                      <w:szCs w:val="21"/>
                    </w:rPr>
                    <w:alias w:val="董事、监事、高级管理人员是否在公司关联方获取报酬"/>
                    <w:tag w:val="_GBC_da1333fb62ea4775ac485783e963c073"/>
                    <w:id w:val="18618542"/>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45"/>
              <w:lock w:val="sdtLocked"/>
            </w:sdtPr>
            <w:sdtContent>
              <w:tr w:rsidR="00131586" w:rsidTr="00DE6AE2">
                <w:trPr>
                  <w:trHeight w:val="132"/>
                </w:trPr>
                <w:tc>
                  <w:tcPr>
                    <w:tcW w:w="1064" w:type="dxa"/>
                  </w:tcPr>
                  <w:p w:rsidR="00131586" w:rsidRPr="008B5D4B" w:rsidRDefault="00131586" w:rsidP="00DE6AE2">
                    <w:pPr>
                      <w:rPr>
                        <w:sz w:val="21"/>
                        <w:szCs w:val="21"/>
                      </w:rPr>
                    </w:pPr>
                    <w:r w:rsidRPr="008B5D4B">
                      <w:rPr>
                        <w:sz w:val="21"/>
                        <w:szCs w:val="21"/>
                      </w:rPr>
                      <w:t>宋敏</w:t>
                    </w:r>
                  </w:p>
                </w:tc>
                <w:tc>
                  <w:tcPr>
                    <w:tcW w:w="1166" w:type="dxa"/>
                  </w:tcPr>
                  <w:p w:rsidR="00131586" w:rsidRPr="008B5D4B" w:rsidRDefault="00131586" w:rsidP="00DE6AE2">
                    <w:pPr>
                      <w:rPr>
                        <w:sz w:val="21"/>
                        <w:szCs w:val="21"/>
                      </w:rPr>
                    </w:pPr>
                    <w:r w:rsidRPr="008B5D4B">
                      <w:rPr>
                        <w:sz w:val="21"/>
                        <w:szCs w:val="21"/>
                      </w:rPr>
                      <w:t>副总经理</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131586" w:rsidP="00DE6AE2">
                    <w:pPr>
                      <w:rPr>
                        <w:sz w:val="21"/>
                        <w:szCs w:val="21"/>
                      </w:rPr>
                    </w:pPr>
                    <w:r w:rsidRPr="008B5D4B">
                      <w:rPr>
                        <w:sz w:val="21"/>
                        <w:szCs w:val="21"/>
                      </w:rPr>
                      <w:t>4</w:t>
                    </w:r>
                    <w:r w:rsidR="00A46B55">
                      <w:rPr>
                        <w:rFonts w:hint="eastAsia"/>
                        <w:sz w:val="21"/>
                        <w:szCs w:val="21"/>
                      </w:rPr>
                      <w:t>3</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53.98</w:t>
                    </w:r>
                  </w:p>
                </w:tc>
                <w:sdt>
                  <w:sdtPr>
                    <w:rPr>
                      <w:szCs w:val="21"/>
                    </w:rPr>
                    <w:alias w:val="董事、监事、高级管理人员是否在公司关联方获取报酬"/>
                    <w:tag w:val="_GBC_da1333fb62ea4775ac485783e963c073"/>
                    <w:id w:val="18618544"/>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否</w:t>
                        </w:r>
                      </w:p>
                    </w:tc>
                  </w:sdtContent>
                </w:sdt>
              </w:tr>
            </w:sdtContent>
          </w:sdt>
          <w:sdt>
            <w:sdtPr>
              <w:rPr>
                <w:rFonts w:asciiTheme="minorHAnsi" w:eastAsiaTheme="minorEastAsia" w:hAnsiTheme="minorHAnsi" w:cstheme="minorBidi"/>
                <w:kern w:val="2"/>
                <w:sz w:val="21"/>
                <w:szCs w:val="21"/>
              </w:rPr>
              <w:alias w:val="董事、监事、高级管理人员基本情况"/>
              <w:tag w:val="_TUP_f0cd7c5e5dc248398e9026516098f821"/>
              <w:id w:val="18618547"/>
              <w:lock w:val="sdtLocked"/>
            </w:sdtPr>
            <w:sdtContent>
              <w:tr w:rsidR="00131586" w:rsidTr="00DE6AE2">
                <w:trPr>
                  <w:trHeight w:val="132"/>
                </w:trPr>
                <w:tc>
                  <w:tcPr>
                    <w:tcW w:w="1064" w:type="dxa"/>
                  </w:tcPr>
                  <w:p w:rsidR="00131586" w:rsidRPr="0016121A" w:rsidRDefault="00131586" w:rsidP="00DE6AE2">
                    <w:pPr>
                      <w:rPr>
                        <w:sz w:val="21"/>
                        <w:szCs w:val="21"/>
                      </w:rPr>
                    </w:pPr>
                    <w:r w:rsidRPr="0016121A">
                      <w:rPr>
                        <w:sz w:val="21"/>
                        <w:szCs w:val="21"/>
                      </w:rPr>
                      <w:t>高佐庭</w:t>
                    </w:r>
                  </w:p>
                </w:tc>
                <w:tc>
                  <w:tcPr>
                    <w:tcW w:w="1166" w:type="dxa"/>
                  </w:tcPr>
                  <w:p w:rsidR="00131586" w:rsidRPr="008B5D4B" w:rsidRDefault="00131586" w:rsidP="00DE6AE2">
                    <w:pPr>
                      <w:rPr>
                        <w:sz w:val="21"/>
                        <w:szCs w:val="21"/>
                      </w:rPr>
                    </w:pPr>
                    <w:r w:rsidRPr="008B5D4B">
                      <w:rPr>
                        <w:sz w:val="21"/>
                        <w:szCs w:val="21"/>
                      </w:rPr>
                      <w:t>财务总监</w:t>
                    </w:r>
                  </w:p>
                </w:tc>
                <w:tc>
                  <w:tcPr>
                    <w:tcW w:w="858" w:type="dxa"/>
                  </w:tcPr>
                  <w:p w:rsidR="00131586" w:rsidRPr="008B5D4B" w:rsidRDefault="00131586" w:rsidP="00DE6AE2">
                    <w:pPr>
                      <w:rPr>
                        <w:sz w:val="21"/>
                        <w:szCs w:val="21"/>
                      </w:rPr>
                    </w:pPr>
                    <w:r w:rsidRPr="008B5D4B">
                      <w:rPr>
                        <w:sz w:val="21"/>
                        <w:szCs w:val="21"/>
                      </w:rPr>
                      <w:t>男</w:t>
                    </w:r>
                  </w:p>
                </w:tc>
                <w:tc>
                  <w:tcPr>
                    <w:tcW w:w="858" w:type="dxa"/>
                  </w:tcPr>
                  <w:p w:rsidR="00131586" w:rsidRPr="008B5D4B" w:rsidRDefault="00A46B55" w:rsidP="00DE6AE2">
                    <w:pPr>
                      <w:rPr>
                        <w:sz w:val="21"/>
                        <w:szCs w:val="21"/>
                      </w:rPr>
                    </w:pPr>
                    <w:r>
                      <w:rPr>
                        <w:rFonts w:hint="eastAsia"/>
                        <w:sz w:val="21"/>
                        <w:szCs w:val="21"/>
                      </w:rPr>
                      <w:t>39</w:t>
                    </w:r>
                  </w:p>
                </w:tc>
                <w:tc>
                  <w:tcPr>
                    <w:tcW w:w="1223" w:type="dxa"/>
                  </w:tcPr>
                  <w:p w:rsidR="00131586" w:rsidRPr="008B5D4B" w:rsidRDefault="00131586" w:rsidP="00DE6AE2">
                    <w:pPr>
                      <w:rPr>
                        <w:sz w:val="21"/>
                        <w:szCs w:val="21"/>
                      </w:rPr>
                    </w:pPr>
                    <w:r w:rsidRPr="008B5D4B">
                      <w:rPr>
                        <w:sz w:val="21"/>
                        <w:szCs w:val="21"/>
                      </w:rPr>
                      <w:t>2018-1-15</w:t>
                    </w:r>
                  </w:p>
                </w:tc>
                <w:tc>
                  <w:tcPr>
                    <w:tcW w:w="1222" w:type="dxa"/>
                  </w:tcPr>
                  <w:p w:rsidR="00131586" w:rsidRPr="00602756" w:rsidRDefault="00131586" w:rsidP="00DE6AE2">
                    <w:pPr>
                      <w:rPr>
                        <w:szCs w:val="21"/>
                      </w:rPr>
                    </w:pPr>
                    <w:r w:rsidRPr="00602756">
                      <w:rPr>
                        <w:rFonts w:hint="eastAsia"/>
                        <w:sz w:val="21"/>
                        <w:szCs w:val="21"/>
                      </w:rPr>
                      <w:t>2024-2-4</w:t>
                    </w:r>
                  </w:p>
                </w:tc>
                <w:tc>
                  <w:tcPr>
                    <w:tcW w:w="1152" w:type="dxa"/>
                  </w:tcPr>
                  <w:p w:rsidR="00131586" w:rsidRPr="008B5D4B" w:rsidRDefault="00131586" w:rsidP="00DE6AE2">
                    <w:pPr>
                      <w:jc w:val="right"/>
                      <w:rPr>
                        <w:sz w:val="21"/>
                        <w:szCs w:val="21"/>
                      </w:rPr>
                    </w:pPr>
                  </w:p>
                </w:tc>
                <w:tc>
                  <w:tcPr>
                    <w:tcW w:w="1138" w:type="dxa"/>
                  </w:tcPr>
                  <w:p w:rsidR="00131586" w:rsidRPr="008B5D4B" w:rsidRDefault="00131586" w:rsidP="00DE6AE2">
                    <w:pPr>
                      <w:jc w:val="right"/>
                      <w:rPr>
                        <w:sz w:val="21"/>
                        <w:szCs w:val="21"/>
                      </w:rPr>
                    </w:pPr>
                  </w:p>
                </w:tc>
                <w:tc>
                  <w:tcPr>
                    <w:tcW w:w="1363" w:type="dxa"/>
                  </w:tcPr>
                  <w:p w:rsidR="00131586" w:rsidRPr="008B5D4B" w:rsidRDefault="00131586" w:rsidP="00DE6AE2">
                    <w:pPr>
                      <w:jc w:val="right"/>
                      <w:rPr>
                        <w:sz w:val="21"/>
                        <w:szCs w:val="21"/>
                      </w:rPr>
                    </w:pPr>
                  </w:p>
                </w:tc>
                <w:tc>
                  <w:tcPr>
                    <w:tcW w:w="1181" w:type="dxa"/>
                  </w:tcPr>
                  <w:p w:rsidR="00131586" w:rsidRPr="008B5D4B" w:rsidRDefault="00131586" w:rsidP="00DE6AE2">
                    <w:pPr>
                      <w:rPr>
                        <w:sz w:val="21"/>
                        <w:szCs w:val="21"/>
                      </w:rPr>
                    </w:pPr>
                  </w:p>
                </w:tc>
                <w:tc>
                  <w:tcPr>
                    <w:tcW w:w="1418" w:type="dxa"/>
                  </w:tcPr>
                  <w:p w:rsidR="00131586" w:rsidRPr="008B5D4B" w:rsidRDefault="00131586" w:rsidP="00DE6AE2">
                    <w:pPr>
                      <w:jc w:val="right"/>
                      <w:rPr>
                        <w:sz w:val="21"/>
                        <w:szCs w:val="21"/>
                      </w:rPr>
                    </w:pPr>
                    <w:r w:rsidRPr="008B5D4B">
                      <w:rPr>
                        <w:sz w:val="21"/>
                        <w:szCs w:val="21"/>
                      </w:rPr>
                      <w:t>48.28</w:t>
                    </w:r>
                  </w:p>
                </w:tc>
                <w:sdt>
                  <w:sdtPr>
                    <w:rPr>
                      <w:szCs w:val="21"/>
                    </w:rPr>
                    <w:alias w:val="董事、监事、高级管理人员是否在公司关联方获取报酬"/>
                    <w:tag w:val="_GBC_da1333fb62ea4775ac485783e963c073"/>
                    <w:id w:val="18618546"/>
                    <w:lock w:val="sdtLocked"/>
                    <w:comboBox>
                      <w:listItem w:displayText="是" w:value="true"/>
                      <w:listItem w:displayText="否" w:value="false"/>
                    </w:comboBox>
                  </w:sdtPr>
                  <w:sdtContent>
                    <w:tc>
                      <w:tcPr>
                        <w:tcW w:w="1453" w:type="dxa"/>
                      </w:tcPr>
                      <w:p w:rsidR="00131586" w:rsidRPr="008B5D4B" w:rsidRDefault="00131586" w:rsidP="00DE6AE2">
                        <w:pPr>
                          <w:jc w:val="left"/>
                          <w:rPr>
                            <w:sz w:val="21"/>
                            <w:szCs w:val="21"/>
                          </w:rPr>
                        </w:pPr>
                        <w:r w:rsidRPr="008B5D4B">
                          <w:rPr>
                            <w:szCs w:val="21"/>
                          </w:rPr>
                          <w:t>否</w:t>
                        </w:r>
                      </w:p>
                    </w:tc>
                  </w:sdtContent>
                </w:sdt>
              </w:tr>
            </w:sdtContent>
          </w:sdt>
          <w:tr w:rsidR="00131586" w:rsidTr="00DE6AE2">
            <w:trPr>
              <w:trHeight w:val="165"/>
            </w:trPr>
            <w:sdt>
              <w:sdtPr>
                <w:rPr>
                  <w:szCs w:val="21"/>
                </w:rPr>
                <w:tag w:val="_PLD_77b6527cdbc6498fb05d720c497cd5ff"/>
                <w:id w:val="18618548"/>
                <w:lock w:val="sdtLocked"/>
              </w:sdtPr>
              <w:sdtContent>
                <w:tc>
                  <w:tcPr>
                    <w:tcW w:w="1064" w:type="dxa"/>
                    <w:tcBorders>
                      <w:bottom w:val="single" w:sz="4" w:space="0" w:color="auto"/>
                    </w:tcBorders>
                    <w:vAlign w:val="center"/>
                  </w:tcPr>
                  <w:p w:rsidR="00131586" w:rsidRPr="008B5D4B" w:rsidRDefault="00131586" w:rsidP="00DE6AE2">
                    <w:pPr>
                      <w:jc w:val="center"/>
                      <w:rPr>
                        <w:sz w:val="21"/>
                        <w:szCs w:val="21"/>
                      </w:rPr>
                    </w:pPr>
                    <w:r w:rsidRPr="008B5D4B">
                      <w:rPr>
                        <w:rFonts w:hint="eastAsia"/>
                        <w:sz w:val="21"/>
                        <w:szCs w:val="21"/>
                      </w:rPr>
                      <w:t>合计</w:t>
                    </w:r>
                  </w:p>
                </w:tc>
              </w:sdtContent>
            </w:sdt>
            <w:tc>
              <w:tcPr>
                <w:tcW w:w="1166" w:type="dxa"/>
                <w:tcBorders>
                  <w:bottom w:val="single" w:sz="4" w:space="0" w:color="auto"/>
                </w:tcBorders>
              </w:tcPr>
              <w:p w:rsidR="00131586" w:rsidRPr="008B5D4B" w:rsidRDefault="00131586" w:rsidP="00DE6AE2">
                <w:pPr>
                  <w:jc w:val="center"/>
                  <w:rPr>
                    <w:sz w:val="21"/>
                    <w:szCs w:val="21"/>
                  </w:rPr>
                </w:pPr>
                <w:r w:rsidRPr="008B5D4B">
                  <w:rPr>
                    <w:rFonts w:hint="eastAsia"/>
                    <w:sz w:val="21"/>
                    <w:szCs w:val="21"/>
                  </w:rPr>
                  <w:t>/</w:t>
                </w:r>
              </w:p>
            </w:tc>
            <w:tc>
              <w:tcPr>
                <w:tcW w:w="858" w:type="dxa"/>
                <w:tcBorders>
                  <w:bottom w:val="single" w:sz="4" w:space="0" w:color="auto"/>
                </w:tcBorders>
              </w:tcPr>
              <w:p w:rsidR="00131586" w:rsidRPr="008B5D4B" w:rsidRDefault="00131586" w:rsidP="00DE6AE2">
                <w:pPr>
                  <w:jc w:val="center"/>
                  <w:rPr>
                    <w:sz w:val="21"/>
                    <w:szCs w:val="21"/>
                  </w:rPr>
                </w:pPr>
                <w:r w:rsidRPr="008B5D4B">
                  <w:rPr>
                    <w:rFonts w:hint="eastAsia"/>
                    <w:sz w:val="21"/>
                    <w:szCs w:val="21"/>
                  </w:rPr>
                  <w:t>/</w:t>
                </w:r>
              </w:p>
            </w:tc>
            <w:tc>
              <w:tcPr>
                <w:tcW w:w="858" w:type="dxa"/>
                <w:tcBorders>
                  <w:bottom w:val="single" w:sz="4" w:space="0" w:color="auto"/>
                </w:tcBorders>
              </w:tcPr>
              <w:p w:rsidR="00131586" w:rsidRPr="008B5D4B" w:rsidRDefault="00131586" w:rsidP="00DE6AE2">
                <w:pPr>
                  <w:jc w:val="center"/>
                  <w:rPr>
                    <w:sz w:val="21"/>
                    <w:szCs w:val="21"/>
                  </w:rPr>
                </w:pPr>
                <w:r w:rsidRPr="008B5D4B">
                  <w:rPr>
                    <w:rFonts w:hint="eastAsia"/>
                    <w:sz w:val="21"/>
                    <w:szCs w:val="21"/>
                  </w:rPr>
                  <w:t>/</w:t>
                </w:r>
              </w:p>
            </w:tc>
            <w:tc>
              <w:tcPr>
                <w:tcW w:w="1223" w:type="dxa"/>
                <w:tcBorders>
                  <w:bottom w:val="single" w:sz="4" w:space="0" w:color="auto"/>
                </w:tcBorders>
              </w:tcPr>
              <w:p w:rsidR="00131586" w:rsidRPr="008B5D4B" w:rsidRDefault="00131586" w:rsidP="00DE6AE2">
                <w:pPr>
                  <w:jc w:val="center"/>
                  <w:rPr>
                    <w:sz w:val="21"/>
                    <w:szCs w:val="21"/>
                  </w:rPr>
                </w:pPr>
                <w:r w:rsidRPr="008B5D4B">
                  <w:rPr>
                    <w:rFonts w:hint="eastAsia"/>
                    <w:sz w:val="21"/>
                    <w:szCs w:val="21"/>
                  </w:rPr>
                  <w:t>/</w:t>
                </w:r>
              </w:p>
            </w:tc>
            <w:tc>
              <w:tcPr>
                <w:tcW w:w="1222" w:type="dxa"/>
                <w:tcBorders>
                  <w:bottom w:val="single" w:sz="4" w:space="0" w:color="auto"/>
                </w:tcBorders>
              </w:tcPr>
              <w:p w:rsidR="00131586" w:rsidRPr="008B5D4B" w:rsidRDefault="00131586" w:rsidP="00DE6AE2">
                <w:pPr>
                  <w:jc w:val="center"/>
                  <w:rPr>
                    <w:sz w:val="21"/>
                    <w:szCs w:val="21"/>
                  </w:rPr>
                </w:pPr>
                <w:r w:rsidRPr="008B5D4B">
                  <w:rPr>
                    <w:rFonts w:hint="eastAsia"/>
                    <w:sz w:val="21"/>
                    <w:szCs w:val="21"/>
                  </w:rPr>
                  <w:t>/</w:t>
                </w:r>
              </w:p>
            </w:tc>
            <w:tc>
              <w:tcPr>
                <w:tcW w:w="1152" w:type="dxa"/>
                <w:tcBorders>
                  <w:bottom w:val="single" w:sz="4" w:space="0" w:color="auto"/>
                </w:tcBorders>
              </w:tcPr>
              <w:p w:rsidR="00131586" w:rsidRPr="008B5D4B" w:rsidRDefault="00131586" w:rsidP="00DE6AE2">
                <w:pPr>
                  <w:jc w:val="right"/>
                  <w:rPr>
                    <w:sz w:val="21"/>
                    <w:szCs w:val="21"/>
                  </w:rPr>
                </w:pPr>
              </w:p>
            </w:tc>
            <w:tc>
              <w:tcPr>
                <w:tcW w:w="1138" w:type="dxa"/>
                <w:tcBorders>
                  <w:bottom w:val="single" w:sz="4" w:space="0" w:color="auto"/>
                </w:tcBorders>
              </w:tcPr>
              <w:p w:rsidR="00131586" w:rsidRPr="008B5D4B" w:rsidRDefault="00131586" w:rsidP="00DE6AE2">
                <w:pPr>
                  <w:jc w:val="right"/>
                  <w:rPr>
                    <w:sz w:val="21"/>
                    <w:szCs w:val="21"/>
                  </w:rPr>
                </w:pPr>
              </w:p>
            </w:tc>
            <w:tc>
              <w:tcPr>
                <w:tcW w:w="1363" w:type="dxa"/>
                <w:tcBorders>
                  <w:bottom w:val="single" w:sz="4" w:space="0" w:color="auto"/>
                </w:tcBorders>
              </w:tcPr>
              <w:p w:rsidR="00131586" w:rsidRPr="008B5D4B" w:rsidRDefault="00131586" w:rsidP="00DE6AE2">
                <w:pPr>
                  <w:jc w:val="right"/>
                  <w:rPr>
                    <w:sz w:val="21"/>
                    <w:szCs w:val="21"/>
                  </w:rPr>
                </w:pPr>
              </w:p>
            </w:tc>
            <w:tc>
              <w:tcPr>
                <w:tcW w:w="1181" w:type="dxa"/>
                <w:tcBorders>
                  <w:bottom w:val="single" w:sz="4" w:space="0" w:color="auto"/>
                </w:tcBorders>
              </w:tcPr>
              <w:p w:rsidR="00131586" w:rsidRPr="008B5D4B" w:rsidRDefault="00131586" w:rsidP="00DE6AE2">
                <w:pPr>
                  <w:jc w:val="center"/>
                  <w:rPr>
                    <w:sz w:val="21"/>
                    <w:szCs w:val="21"/>
                  </w:rPr>
                </w:pPr>
                <w:r w:rsidRPr="008B5D4B">
                  <w:rPr>
                    <w:rFonts w:hint="eastAsia"/>
                    <w:sz w:val="21"/>
                    <w:szCs w:val="21"/>
                  </w:rPr>
                  <w:t>/</w:t>
                </w:r>
              </w:p>
            </w:tc>
            <w:tc>
              <w:tcPr>
                <w:tcW w:w="1418" w:type="dxa"/>
                <w:tcBorders>
                  <w:bottom w:val="single" w:sz="4" w:space="0" w:color="auto"/>
                </w:tcBorders>
              </w:tcPr>
              <w:p w:rsidR="00131586" w:rsidRPr="008B5D4B" w:rsidRDefault="00131586" w:rsidP="00DE6AE2">
                <w:pPr>
                  <w:jc w:val="right"/>
                  <w:rPr>
                    <w:sz w:val="21"/>
                    <w:szCs w:val="21"/>
                  </w:rPr>
                </w:pPr>
                <w:r>
                  <w:rPr>
                    <w:rFonts w:hint="eastAsia"/>
                    <w:sz w:val="21"/>
                    <w:szCs w:val="21"/>
                  </w:rPr>
                  <w:t>553.95</w:t>
                </w:r>
              </w:p>
            </w:tc>
            <w:tc>
              <w:tcPr>
                <w:tcW w:w="1453" w:type="dxa"/>
                <w:tcBorders>
                  <w:bottom w:val="single" w:sz="4" w:space="0" w:color="auto"/>
                </w:tcBorders>
              </w:tcPr>
              <w:p w:rsidR="00131586" w:rsidRPr="008B5D4B" w:rsidRDefault="00131586" w:rsidP="00DE6AE2">
                <w:pPr>
                  <w:jc w:val="center"/>
                  <w:rPr>
                    <w:sz w:val="21"/>
                    <w:szCs w:val="21"/>
                  </w:rPr>
                </w:pPr>
                <w:r w:rsidRPr="008B5D4B">
                  <w:rPr>
                    <w:rFonts w:hint="eastAsia"/>
                    <w:sz w:val="21"/>
                    <w:szCs w:val="21"/>
                  </w:rPr>
                  <w:t>/</w:t>
                </w:r>
              </w:p>
            </w:tc>
          </w:tr>
        </w:tbl>
        <w:p w:rsidR="00131586" w:rsidRDefault="00131586"/>
        <w:p w:rsidR="00F839A4" w:rsidRDefault="00F839A4">
          <w:pPr>
            <w:rPr>
              <w:szCs w:val="21"/>
            </w:rPr>
          </w:pPr>
        </w:p>
        <w:tbl>
          <w:tblPr>
            <w:tblStyle w:val="a6"/>
            <w:tblW w:w="0" w:type="auto"/>
            <w:tblLook w:val="04A0"/>
          </w:tblPr>
          <w:tblGrid>
            <w:gridCol w:w="1384"/>
            <w:gridCol w:w="12705"/>
          </w:tblGrid>
          <w:tr w:rsidR="00017E38" w:rsidRPr="006720CD" w:rsidTr="00911995">
            <w:sdt>
              <w:sdtPr>
                <w:rPr>
                  <w:szCs w:val="21"/>
                </w:rPr>
                <w:tag w:val="_PLD_75c1f79c7f9c4946bb463f07c6f916bb"/>
                <w:id w:val="18618549"/>
                <w:lock w:val="sdtLocked"/>
              </w:sdtPr>
              <w:sdtContent>
                <w:tc>
                  <w:tcPr>
                    <w:tcW w:w="1384" w:type="dxa"/>
                    <w:vAlign w:val="center"/>
                  </w:tcPr>
                  <w:p w:rsidR="00017E38" w:rsidRPr="006720CD" w:rsidRDefault="00017E38" w:rsidP="00911995">
                    <w:pPr>
                      <w:jc w:val="center"/>
                      <w:rPr>
                        <w:sz w:val="21"/>
                        <w:szCs w:val="21"/>
                      </w:rPr>
                    </w:pPr>
                    <w:r w:rsidRPr="006720CD">
                      <w:rPr>
                        <w:rFonts w:hint="eastAsia"/>
                        <w:sz w:val="21"/>
                        <w:szCs w:val="21"/>
                      </w:rPr>
                      <w:t>姓名</w:t>
                    </w:r>
                  </w:p>
                </w:tc>
              </w:sdtContent>
            </w:sdt>
            <w:sdt>
              <w:sdtPr>
                <w:rPr>
                  <w:szCs w:val="21"/>
                </w:rPr>
                <w:tag w:val="_PLD_80fad23c67fe4eb0bfdd5fd9d3da7e37"/>
                <w:id w:val="18618550"/>
                <w:lock w:val="sdtLocked"/>
              </w:sdtPr>
              <w:sdtContent>
                <w:tc>
                  <w:tcPr>
                    <w:tcW w:w="12705" w:type="dxa"/>
                    <w:vAlign w:val="center"/>
                  </w:tcPr>
                  <w:p w:rsidR="00017E38" w:rsidRPr="006720CD" w:rsidRDefault="00017E38" w:rsidP="00911995">
                    <w:pPr>
                      <w:jc w:val="center"/>
                      <w:rPr>
                        <w:sz w:val="21"/>
                        <w:szCs w:val="21"/>
                      </w:rPr>
                    </w:pPr>
                    <w:r w:rsidRPr="006720CD">
                      <w:rPr>
                        <w:sz w:val="21"/>
                        <w:szCs w:val="21"/>
                      </w:rPr>
                      <w:t>主要工作经历</w:t>
                    </w:r>
                  </w:p>
                </w:tc>
              </w:sdtContent>
            </w:sdt>
          </w:tr>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51"/>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胡宇</w:t>
                    </w:r>
                  </w:p>
                </w:tc>
                <w:tc>
                  <w:tcPr>
                    <w:tcW w:w="12705" w:type="dxa"/>
                  </w:tcPr>
                  <w:p w:rsidR="00017E38" w:rsidRPr="006720CD" w:rsidRDefault="00017E38" w:rsidP="00911995">
                    <w:pPr>
                      <w:rPr>
                        <w:sz w:val="21"/>
                        <w:szCs w:val="21"/>
                      </w:rPr>
                    </w:pPr>
                    <w:r w:rsidRPr="006720CD">
                      <w:rPr>
                        <w:sz w:val="21"/>
                        <w:szCs w:val="21"/>
                      </w:rPr>
                      <w:t>2007年4月6日至2012年1月16日任公司副总经理，2012年1月17日至2018年1月14日任公司总经理，2012年9月11起任公司董事。2018年1月15至2021年2月4日任公司董事长。2020年9月起任中国钢研党委委员。2021年1月起任工程事业部党委委员、副总经理。2021年1月起任钢研工程设计有限公司董事长。</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52"/>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周武平</w:t>
                    </w:r>
                  </w:p>
                </w:tc>
                <w:tc>
                  <w:tcPr>
                    <w:tcW w:w="12705" w:type="dxa"/>
                  </w:tcPr>
                  <w:p w:rsidR="00017E38" w:rsidRPr="006720CD" w:rsidRDefault="00017E38" w:rsidP="00911995">
                    <w:pPr>
                      <w:rPr>
                        <w:sz w:val="21"/>
                        <w:szCs w:val="21"/>
                      </w:rPr>
                    </w:pPr>
                    <w:r w:rsidRPr="006720CD">
                      <w:rPr>
                        <w:sz w:val="21"/>
                        <w:szCs w:val="21"/>
                      </w:rPr>
                      <w:t>2003年11月至2007年2月任安泰科技股份有限公司难熔材料分公司总经理，2010年8月至2013年11月任安泰科技股份有限公司副总裁、总法律顾问。2014年5月至2017年12月任安泰科技股份有限公司党委书记、总裁，2018年12月至2019年4月任中国钢研科技集团有限公司改革办公室常务副主任。2019年4月至今任中国钢研科技集团有限公司战略发展部主任。2021年2月5日起任公司董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53"/>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郝晓东</w:t>
                    </w:r>
                  </w:p>
                </w:tc>
                <w:tc>
                  <w:tcPr>
                    <w:tcW w:w="12705" w:type="dxa"/>
                  </w:tcPr>
                  <w:p w:rsidR="00017E38" w:rsidRPr="006720CD" w:rsidRDefault="00017E38" w:rsidP="00911995">
                    <w:pPr>
                      <w:rPr>
                        <w:sz w:val="21"/>
                        <w:szCs w:val="21"/>
                      </w:rPr>
                    </w:pPr>
                    <w:r w:rsidRPr="006720CD">
                      <w:rPr>
                        <w:sz w:val="21"/>
                        <w:szCs w:val="21"/>
                      </w:rPr>
                      <w:t>2013年4月至2015年4月任北京钢研新冶工程技术中心有限公司副总经理, 2015年5月至2016年3月任北京钢研新冶工程技术中心有限公司总经理,2016年4月12日至2019年12月23日任冶金自动化研究设计院党委副书记、纪委书记，钢铁制造流程优化国家工程实验室主任。2018年1月15日起任公司董事，2019年12月24日起任冶金自动化研究设计院党委书记，2020年9月起任中国钢研党委委员。</w:t>
                    </w:r>
                    <w:r w:rsidRPr="006720CD">
                      <w:rPr>
                        <w:sz w:val="21"/>
                        <w:szCs w:val="21"/>
                      </w:rPr>
                      <w:lastRenderedPageBreak/>
                      <w:t>2021年1月起任中国钢研工程事业部党委书记，副总经理。</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54"/>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李江</w:t>
                    </w:r>
                  </w:p>
                </w:tc>
                <w:tc>
                  <w:tcPr>
                    <w:tcW w:w="12705" w:type="dxa"/>
                  </w:tcPr>
                  <w:p w:rsidR="00017E38" w:rsidRPr="006720CD" w:rsidRDefault="00017E38" w:rsidP="00911995">
                    <w:pPr>
                      <w:rPr>
                        <w:sz w:val="21"/>
                        <w:szCs w:val="21"/>
                      </w:rPr>
                    </w:pPr>
                    <w:r w:rsidRPr="006720CD">
                      <w:rPr>
                        <w:sz w:val="21"/>
                        <w:szCs w:val="21"/>
                      </w:rPr>
                      <w:t>2005年8月20日至2012年1月16日任公司副总经理，2012年1月17日至2015年1月14日任公司执行副总经理,2015年1月27日起任冶金自动化研究设计院院长助理，2015年9月25日起任冶金自动化研究设计院副院长。2015年1月15日起任公司董事。2019年12月24日起任冶金自动化研究设计院党委委员。</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55"/>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高达</w:t>
                    </w:r>
                  </w:p>
                </w:tc>
                <w:tc>
                  <w:tcPr>
                    <w:tcW w:w="12705" w:type="dxa"/>
                  </w:tcPr>
                  <w:p w:rsidR="00017E38" w:rsidRPr="006720CD" w:rsidRDefault="00017E38" w:rsidP="00911995">
                    <w:pPr>
                      <w:rPr>
                        <w:sz w:val="21"/>
                        <w:szCs w:val="21"/>
                      </w:rPr>
                    </w:pPr>
                    <w:r w:rsidRPr="006720CD">
                      <w:rPr>
                        <w:sz w:val="21"/>
                        <w:szCs w:val="21"/>
                      </w:rPr>
                      <w:t>2009年1月起冶金自动化研究设计院科研发展规划部部长，2010年3月起任冶金自动化研究设计院副总工程师，2015年2月27日起任冶金自动化研究设计院院长助理。2015年1月15日起任公司董事。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56"/>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杨光浩</w:t>
                    </w:r>
                  </w:p>
                </w:tc>
                <w:tc>
                  <w:tcPr>
                    <w:tcW w:w="12705" w:type="dxa"/>
                  </w:tcPr>
                  <w:p w:rsidR="00017E38" w:rsidRPr="006720CD" w:rsidRDefault="00017E38" w:rsidP="00911995">
                    <w:pPr>
                      <w:rPr>
                        <w:sz w:val="21"/>
                        <w:szCs w:val="21"/>
                      </w:rPr>
                    </w:pPr>
                    <w:r w:rsidRPr="006720CD">
                      <w:rPr>
                        <w:sz w:val="21"/>
                        <w:szCs w:val="21"/>
                      </w:rPr>
                      <w:t>2003年4月1日至2017年3月13任公司财务部部长，2009年1月19日至2014年3月24日任公司证券事务代表，2012年1月17日起任公司财务负责人，2015年1月15日至2016年9月11任公司副总经理，2016年9月12日至2018年1月14日任公司常务副总经理，2018年1月15日起任公司总经理，2015年1月15日起任公司董事，2021年2月5日起任公司董事长。2019年12月24日起任冶金自动化研究设计院党委委员。2021年1月起任中国钢研工程事业部党委委员。</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57"/>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吴子利</w:t>
                    </w:r>
                  </w:p>
                </w:tc>
                <w:tc>
                  <w:tcPr>
                    <w:tcW w:w="12705" w:type="dxa"/>
                  </w:tcPr>
                  <w:p w:rsidR="00017E38" w:rsidRPr="006720CD" w:rsidRDefault="00017E38" w:rsidP="00911995">
                    <w:pPr>
                      <w:rPr>
                        <w:sz w:val="21"/>
                        <w:szCs w:val="21"/>
                      </w:rPr>
                    </w:pPr>
                    <w:r w:rsidRPr="006720CD">
                      <w:rPr>
                        <w:sz w:val="21"/>
                        <w:szCs w:val="21"/>
                      </w:rPr>
                      <w:t>2004年8月27至2014年6月19日任成都金自天正智能控制有限公司总经理、2012年2月12日至2016年4月25日任公司总经理助理，2016年4月26日起任公司副总经理。2018年1月15日起任公司董事。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58"/>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程长峰</w:t>
                    </w:r>
                  </w:p>
                </w:tc>
                <w:tc>
                  <w:tcPr>
                    <w:tcW w:w="12705" w:type="dxa"/>
                  </w:tcPr>
                  <w:p w:rsidR="00017E38" w:rsidRPr="006720CD" w:rsidRDefault="00017E38" w:rsidP="00911995">
                    <w:pPr>
                      <w:rPr>
                        <w:sz w:val="21"/>
                        <w:szCs w:val="21"/>
                      </w:rPr>
                    </w:pPr>
                    <w:r w:rsidRPr="006720CD">
                      <w:rPr>
                        <w:sz w:val="21"/>
                        <w:szCs w:val="21"/>
                      </w:rPr>
                      <w:t>2009年4月至2012年4月、2019年1月至今任上海金自天正信息技术有限公司董事、总经理，2021年2月5日起任公司董事。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59"/>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孙建科</w:t>
                    </w:r>
                  </w:p>
                </w:tc>
                <w:tc>
                  <w:tcPr>
                    <w:tcW w:w="12705" w:type="dxa"/>
                  </w:tcPr>
                  <w:p w:rsidR="00017E38" w:rsidRPr="006720CD" w:rsidRDefault="00017E38" w:rsidP="00911995">
                    <w:pPr>
                      <w:rPr>
                        <w:sz w:val="21"/>
                        <w:szCs w:val="21"/>
                      </w:rPr>
                    </w:pPr>
                    <w:r w:rsidRPr="006720CD">
                      <w:rPr>
                        <w:sz w:val="21"/>
                        <w:szCs w:val="21"/>
                      </w:rPr>
                      <w:t>2002年2月至2011年9月任中国船舶重工集团公司725研究所所长、乐普医疗器械股份有限公司董事长，2010年11至2014年7月任中国船舶重工集团总工程师，现任洛阳隆化传热节能股份有限公司副董事长、总经理，洛阳科博思新材料科技有限公司董事长，洛阳兴瑞新材料科技有限公司董事长，洛阳联创锂能科技有限公司董事长，洛阳高新四丰电子材料有限公司执行董事，国威科健（厦门）智能装备有限公司董事长，恒起（厦门）智能装备有限公司董事长，江苏星瑞防务科技有限公司董事，西安科利思源环保科技有限公司董事，天地科技股份有限公司独立董事。2015年1月15日至2021年2月4日任公司独立董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60"/>
              <w:lock w:val="sdtLocked"/>
            </w:sdtPr>
            <w:sdtEndPr>
              <w:rPr>
                <w:rFonts w:ascii="宋体" w:eastAsia="宋体" w:hAnsi="宋体" w:cs="宋体" w:hint="default"/>
                <w:kern w:val="0"/>
              </w:rPr>
            </w:sdtEndPr>
            <w:sdtContent>
              <w:tr w:rsidR="00017E38" w:rsidRPr="006720CD" w:rsidTr="00911995">
                <w:tc>
                  <w:tcPr>
                    <w:tcW w:w="1384" w:type="dxa"/>
                  </w:tcPr>
                  <w:p w:rsidR="00017E38" w:rsidRPr="00F81024" w:rsidRDefault="00017E38" w:rsidP="00911995">
                    <w:pPr>
                      <w:rPr>
                        <w:rFonts w:asciiTheme="minorHAnsi" w:eastAsiaTheme="minorEastAsia" w:hAnsiTheme="minorHAnsi" w:cstheme="minorBidi"/>
                        <w:kern w:val="2"/>
                        <w:sz w:val="21"/>
                        <w:szCs w:val="21"/>
                      </w:rPr>
                    </w:pPr>
                    <w:r w:rsidRPr="00F81024">
                      <w:rPr>
                        <w:sz w:val="21"/>
                        <w:szCs w:val="21"/>
                      </w:rPr>
                      <w:t>耿芙蓉</w:t>
                    </w:r>
                  </w:p>
                </w:tc>
                <w:tc>
                  <w:tcPr>
                    <w:tcW w:w="12705" w:type="dxa"/>
                  </w:tcPr>
                  <w:p w:rsidR="00017E38" w:rsidRPr="006720CD" w:rsidRDefault="00017E38" w:rsidP="00911995">
                    <w:pPr>
                      <w:rPr>
                        <w:sz w:val="21"/>
                        <w:szCs w:val="21"/>
                      </w:rPr>
                    </w:pPr>
                    <w:r>
                      <w:rPr>
                        <w:rFonts w:hint="eastAsia"/>
                        <w:sz w:val="21"/>
                        <w:szCs w:val="21"/>
                      </w:rPr>
                      <w:t>2008年10月起任东吴证券股份有限公司投资银行总部高级经理。2015年1月15日至2021年2月4日任公司独立董事。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61"/>
              <w:lock w:val="sdtLocked"/>
            </w:sdtPr>
            <w:sdtEndPr>
              <w:rPr>
                <w:rFonts w:ascii="宋体" w:eastAsia="宋体" w:hAnsi="宋体" w:cs="宋体" w:hint="default"/>
                <w:kern w:val="0"/>
              </w:rPr>
            </w:sdtEndPr>
            <w:sdtContent>
              <w:tr w:rsidR="00017E38" w:rsidRPr="006720CD" w:rsidTr="00911995">
                <w:tc>
                  <w:tcPr>
                    <w:tcW w:w="1384" w:type="dxa"/>
                  </w:tcPr>
                  <w:p w:rsidR="00017E38" w:rsidRPr="00F81024" w:rsidRDefault="00017E38" w:rsidP="00911995">
                    <w:pPr>
                      <w:rPr>
                        <w:rFonts w:asciiTheme="minorHAnsi" w:eastAsiaTheme="minorEastAsia" w:hAnsiTheme="minorHAnsi" w:cstheme="minorBidi"/>
                        <w:kern w:val="2"/>
                        <w:sz w:val="21"/>
                        <w:szCs w:val="21"/>
                      </w:rPr>
                    </w:pPr>
                    <w:r w:rsidRPr="00F81024">
                      <w:rPr>
                        <w:sz w:val="21"/>
                        <w:szCs w:val="21"/>
                      </w:rPr>
                      <w:t>朱宝祥</w:t>
                    </w:r>
                  </w:p>
                </w:tc>
                <w:tc>
                  <w:tcPr>
                    <w:tcW w:w="12705" w:type="dxa"/>
                  </w:tcPr>
                  <w:p w:rsidR="00017E38" w:rsidRPr="00F81024" w:rsidRDefault="00017E38" w:rsidP="00911995">
                    <w:pPr>
                      <w:rPr>
                        <w:sz w:val="21"/>
                        <w:szCs w:val="21"/>
                      </w:rPr>
                    </w:pPr>
                    <w:r w:rsidRPr="00F81024">
                      <w:rPr>
                        <w:rFonts w:hint="eastAsia"/>
                        <w:sz w:val="21"/>
                        <w:szCs w:val="21"/>
                      </w:rPr>
                      <w:t>2010年9月至今任飞天诚信科技股份有限公司财务总监。2019年4月19日起任公司独立董事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62"/>
              <w:lock w:val="sdtLocked"/>
            </w:sdtPr>
            <w:sdtEndPr>
              <w:rPr>
                <w:rFonts w:ascii="宋体" w:eastAsia="宋体" w:hAnsi="宋体" w:cs="宋体" w:hint="default"/>
                <w:kern w:val="0"/>
              </w:rPr>
            </w:sdtEndPr>
            <w:sdtContent>
              <w:tr w:rsidR="00017E38" w:rsidRPr="006720CD" w:rsidTr="00911995">
                <w:tc>
                  <w:tcPr>
                    <w:tcW w:w="1384" w:type="dxa"/>
                  </w:tcPr>
                  <w:p w:rsidR="00017E38" w:rsidRPr="00F81024" w:rsidRDefault="00017E38" w:rsidP="00911995">
                    <w:pPr>
                      <w:rPr>
                        <w:rFonts w:asciiTheme="minorHAnsi" w:eastAsiaTheme="minorEastAsia" w:hAnsiTheme="minorHAnsi" w:cstheme="minorBidi"/>
                        <w:kern w:val="2"/>
                        <w:sz w:val="21"/>
                        <w:szCs w:val="21"/>
                      </w:rPr>
                    </w:pPr>
                    <w:r w:rsidRPr="00F81024">
                      <w:rPr>
                        <w:sz w:val="21"/>
                        <w:szCs w:val="21"/>
                      </w:rPr>
                      <w:t>魏见怡</w:t>
                    </w:r>
                  </w:p>
                </w:tc>
                <w:tc>
                  <w:tcPr>
                    <w:tcW w:w="12705" w:type="dxa"/>
                  </w:tcPr>
                  <w:p w:rsidR="00017E38" w:rsidRDefault="00017E38" w:rsidP="00911995">
                    <w:pPr>
                      <w:rPr>
                        <w:sz w:val="21"/>
                        <w:szCs w:val="21"/>
                      </w:rPr>
                    </w:pPr>
                    <w:r>
                      <w:rPr>
                        <w:rFonts w:hint="eastAsia"/>
                        <w:sz w:val="21"/>
                        <w:szCs w:val="21"/>
                      </w:rPr>
                      <w:t>2010年1月至2011年2月任北方国际合作股份有限公司国际工程三部副经理。2015年3月至2018年11月任北方国际合作股份有限公司工程四部总经理、2018年11月至今任北方国际合作股份有限公司总经理助理兼国际工程四部总经理，2020年1月至今任蒙古一体化项目办公室（筹）主任。2021年2月5日起任公司独立董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63"/>
              <w:lock w:val="sdtLocked"/>
            </w:sdtPr>
            <w:sdtEndPr>
              <w:rPr>
                <w:rFonts w:ascii="宋体" w:eastAsia="宋体" w:hAnsi="宋体" w:cs="宋体" w:hint="default"/>
                <w:kern w:val="0"/>
              </w:rPr>
            </w:sdtEndPr>
            <w:sdtContent>
              <w:tr w:rsidR="00017E38" w:rsidRPr="006720CD" w:rsidTr="00911995">
                <w:tc>
                  <w:tcPr>
                    <w:tcW w:w="1384" w:type="dxa"/>
                  </w:tcPr>
                  <w:p w:rsidR="00017E38" w:rsidRPr="00F81024" w:rsidRDefault="00017E38" w:rsidP="00911995">
                    <w:pPr>
                      <w:rPr>
                        <w:rFonts w:asciiTheme="minorHAnsi" w:eastAsiaTheme="minorEastAsia" w:hAnsiTheme="minorHAnsi" w:cstheme="minorBidi"/>
                        <w:kern w:val="2"/>
                        <w:sz w:val="21"/>
                        <w:szCs w:val="21"/>
                      </w:rPr>
                    </w:pPr>
                    <w:r w:rsidRPr="00F81024">
                      <w:rPr>
                        <w:sz w:val="21"/>
                        <w:szCs w:val="21"/>
                      </w:rPr>
                      <w:t>马会文</w:t>
                    </w:r>
                  </w:p>
                </w:tc>
                <w:tc>
                  <w:tcPr>
                    <w:tcW w:w="12705" w:type="dxa"/>
                  </w:tcPr>
                  <w:p w:rsidR="00017E38" w:rsidRPr="00F81024" w:rsidRDefault="00017E38" w:rsidP="00911995">
                    <w:pPr>
                      <w:rPr>
                        <w:sz w:val="21"/>
                        <w:szCs w:val="21"/>
                      </w:rPr>
                    </w:pPr>
                    <w:r>
                      <w:rPr>
                        <w:rFonts w:hint="eastAsia"/>
                        <w:sz w:val="21"/>
                        <w:szCs w:val="21"/>
                      </w:rPr>
                      <w:t>2012年11月至2015年1月任中冶东方秦皇岛研究设计院工艺所所长，2015年1月至2016年7月任中冶东方秦皇岛研究设计院党委委员、副院长，2017年2月2020年3月任中冶沈勘秦皇岛工程设计研究总院有限公司副总经理、党委委员，2020年3月至今任中冶沈勘秦皇岛工程设计研究总院有限公司总经理、党委委员。2021年2月5日起任公司独立董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64"/>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路尚书</w:t>
                    </w:r>
                  </w:p>
                </w:tc>
                <w:tc>
                  <w:tcPr>
                    <w:tcW w:w="12705" w:type="dxa"/>
                  </w:tcPr>
                  <w:p w:rsidR="00017E38" w:rsidRPr="006720CD" w:rsidRDefault="00017E38" w:rsidP="00911995">
                    <w:pPr>
                      <w:rPr>
                        <w:sz w:val="21"/>
                        <w:szCs w:val="21"/>
                      </w:rPr>
                    </w:pPr>
                    <w:r w:rsidRPr="006720CD">
                      <w:rPr>
                        <w:sz w:val="21"/>
                        <w:szCs w:val="21"/>
                      </w:rPr>
                      <w:t>2005年8月20日至2012年1月16日任公司副总经理，2012年1月17日至2015年1月14日任公司执行副总经理,2015年1月16日起任冶金自动化研究设计院总工程师。2015年1月15日至2018年1月14日任公司董事，2018年1月15日至2021年2月4日任公司监事会主席。</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65"/>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金戈</w:t>
                    </w:r>
                  </w:p>
                </w:tc>
                <w:tc>
                  <w:tcPr>
                    <w:tcW w:w="12705" w:type="dxa"/>
                  </w:tcPr>
                  <w:p w:rsidR="00017E38" w:rsidRPr="006720CD" w:rsidRDefault="00017E38" w:rsidP="00911995">
                    <w:pPr>
                      <w:rPr>
                        <w:sz w:val="21"/>
                        <w:szCs w:val="21"/>
                      </w:rPr>
                    </w:pPr>
                    <w:r w:rsidRPr="006720CD">
                      <w:rPr>
                        <w:sz w:val="21"/>
                        <w:szCs w:val="21"/>
                      </w:rPr>
                      <w:t>2007年11月起任中国钢研科技集团有限公司审计部正科级审计主管，2009年9月1日至2019年8月5日任中国钢研科技集团有限公司审计部副主任，2019年8月6日起任中国钢研科技集团有限公司合规部副主任。2015年1月15日至2021年2月4日任公司监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66"/>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刘义良</w:t>
                    </w:r>
                  </w:p>
                </w:tc>
                <w:tc>
                  <w:tcPr>
                    <w:tcW w:w="12705" w:type="dxa"/>
                  </w:tcPr>
                  <w:p w:rsidR="00017E38" w:rsidRPr="006720CD" w:rsidRDefault="00017E38" w:rsidP="00911995">
                    <w:pPr>
                      <w:rPr>
                        <w:sz w:val="21"/>
                        <w:szCs w:val="21"/>
                      </w:rPr>
                    </w:pPr>
                    <w:r w:rsidRPr="006720CD">
                      <w:rPr>
                        <w:sz w:val="21"/>
                        <w:szCs w:val="21"/>
                      </w:rPr>
                      <w:t>2013年1月至2013年12月任公司新通事业部副部长，2014年1月至2014年3月任公司行政部副部长，2014年4月至2015年3月任冶金自动化研究设计院党群工作部副部长，2015年4月8日至2019年12月30日任冶金自动化研究设计院党群工作部部长，2017年1月10日至2019年12月30日任冶金自动化研究设计院纪委副书记。2019年12月31日起任山东钢研中铝稀土科技有限公司党委副书记、纪委书记。2018年1月15日至2021年2月4日任公司监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67"/>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喻昌平</w:t>
                    </w:r>
                  </w:p>
                </w:tc>
                <w:tc>
                  <w:tcPr>
                    <w:tcW w:w="12705" w:type="dxa"/>
                  </w:tcPr>
                  <w:p w:rsidR="00017E38" w:rsidRPr="006720CD" w:rsidRDefault="00017E38" w:rsidP="00911995">
                    <w:pPr>
                      <w:rPr>
                        <w:sz w:val="21"/>
                        <w:szCs w:val="21"/>
                      </w:rPr>
                    </w:pPr>
                    <w:r w:rsidRPr="006720CD">
                      <w:rPr>
                        <w:sz w:val="21"/>
                        <w:szCs w:val="21"/>
                      </w:rPr>
                      <w:t>2007年1月起任公司市场营销部副部长，2011年3月至2018年1月21日任公司市场营销部部长，2013年4月26日起任公司市场总监。2015年1月15日起任公司监事。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68"/>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朱家敏</w:t>
                    </w:r>
                  </w:p>
                </w:tc>
                <w:tc>
                  <w:tcPr>
                    <w:tcW w:w="12705" w:type="dxa"/>
                  </w:tcPr>
                  <w:p w:rsidR="00017E38" w:rsidRPr="006720CD" w:rsidRDefault="00017E38" w:rsidP="00911995">
                    <w:pPr>
                      <w:rPr>
                        <w:sz w:val="21"/>
                        <w:szCs w:val="21"/>
                      </w:rPr>
                    </w:pPr>
                    <w:r w:rsidRPr="006720CD">
                      <w:rPr>
                        <w:sz w:val="21"/>
                        <w:szCs w:val="21"/>
                      </w:rPr>
                      <w:t>2007年12月起任公司行政部部长，2012年1月起任公司工会主席、第一联合党支部书记。</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69"/>
              <w:lock w:val="sdtLocked"/>
            </w:sdtPr>
            <w:sdtEndPr>
              <w:rPr>
                <w:rFonts w:ascii="宋体" w:eastAsia="宋体" w:hAnsi="宋体" w:cs="宋体" w:hint="default"/>
                <w:kern w:val="0"/>
              </w:rPr>
            </w:sdtEndPr>
            <w:sdtContent>
              <w:tr w:rsidR="00017E38" w:rsidRPr="006720CD" w:rsidTr="00911995">
                <w:tc>
                  <w:tcPr>
                    <w:tcW w:w="1384" w:type="dxa"/>
                  </w:tcPr>
                  <w:p w:rsidR="00017E38" w:rsidRPr="00F81024" w:rsidRDefault="00017E38" w:rsidP="00911995">
                    <w:pPr>
                      <w:rPr>
                        <w:rFonts w:asciiTheme="minorHAnsi" w:eastAsiaTheme="minorEastAsia" w:hAnsiTheme="minorHAnsi" w:cstheme="minorBidi"/>
                        <w:kern w:val="2"/>
                        <w:sz w:val="21"/>
                        <w:szCs w:val="21"/>
                      </w:rPr>
                    </w:pPr>
                    <w:r w:rsidRPr="00F81024">
                      <w:rPr>
                        <w:sz w:val="21"/>
                        <w:szCs w:val="21"/>
                      </w:rPr>
                      <w:t>王文佐</w:t>
                    </w:r>
                  </w:p>
                </w:tc>
                <w:tc>
                  <w:tcPr>
                    <w:tcW w:w="12705" w:type="dxa"/>
                  </w:tcPr>
                  <w:p w:rsidR="00017E38" w:rsidRPr="006720CD" w:rsidRDefault="00017E38" w:rsidP="00911995">
                    <w:pPr>
                      <w:rPr>
                        <w:sz w:val="21"/>
                        <w:szCs w:val="21"/>
                      </w:rPr>
                    </w:pPr>
                    <w:r>
                      <w:rPr>
                        <w:rFonts w:hint="eastAsia"/>
                        <w:sz w:val="21"/>
                        <w:szCs w:val="21"/>
                      </w:rPr>
                      <w:t>2006年7月至2009年11月任公司人力资源部主管，2009年11月至2011年12月任冶金自动化研究设计院人教部薪酬办主任，2014年10月至2015年3月任冶金自动化研究设计院人教部副部长，2015年3月至今任冶金自动化研究设计院人教部部长，2019年6月至2020年9月任中国钢研工程事业部党群人力部部长，2021年1月至今任中国钢研工程事业部纪委副书记、人力资源部部长、冶金自动化院研究设计院纪委委员、公司党总支副书记。2021年2月5日起任公司监事会主席。</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70"/>
              <w:lock w:val="sdtLocked"/>
            </w:sdtPr>
            <w:sdtEndPr>
              <w:rPr>
                <w:rFonts w:ascii="宋体" w:eastAsia="宋体" w:hAnsi="宋体" w:cs="宋体" w:hint="default"/>
                <w:kern w:val="0"/>
              </w:rPr>
            </w:sdtEndPr>
            <w:sdtContent>
              <w:tr w:rsidR="00017E38" w:rsidRPr="006720CD" w:rsidTr="00911995">
                <w:tc>
                  <w:tcPr>
                    <w:tcW w:w="1384" w:type="dxa"/>
                  </w:tcPr>
                  <w:p w:rsidR="00017E38" w:rsidRPr="00F81024" w:rsidRDefault="00017E38" w:rsidP="00911995">
                    <w:pPr>
                      <w:rPr>
                        <w:rFonts w:asciiTheme="minorHAnsi" w:eastAsiaTheme="minorEastAsia" w:hAnsiTheme="minorHAnsi" w:cstheme="minorBidi"/>
                        <w:kern w:val="2"/>
                        <w:sz w:val="21"/>
                        <w:szCs w:val="21"/>
                      </w:rPr>
                    </w:pPr>
                    <w:r w:rsidRPr="00F81024">
                      <w:rPr>
                        <w:sz w:val="21"/>
                        <w:szCs w:val="21"/>
                      </w:rPr>
                      <w:t>王琳琳</w:t>
                    </w:r>
                  </w:p>
                </w:tc>
                <w:tc>
                  <w:tcPr>
                    <w:tcW w:w="12705" w:type="dxa"/>
                  </w:tcPr>
                  <w:p w:rsidR="00017E38" w:rsidRDefault="00017E38" w:rsidP="00911995">
                    <w:pPr>
                      <w:rPr>
                        <w:sz w:val="21"/>
                        <w:szCs w:val="21"/>
                      </w:rPr>
                    </w:pPr>
                    <w:r>
                      <w:rPr>
                        <w:rFonts w:hint="eastAsia"/>
                        <w:sz w:val="21"/>
                        <w:szCs w:val="21"/>
                      </w:rPr>
                      <w:t>2010年3月至2015年4月任冶金自动化研究设计院财经部副部长，2015年4月至今任冶金自动化研究设计院财经部部长，2019年6月至今任中国钢研工程事业部财务经济部部长，2019年12月至今任冶金自动化研究设计院纪委委员，2021年1月至今任中国钢研工程事业部纪委委员。2021年2月5日起任公司监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71"/>
              <w:lock w:val="sdtLocked"/>
            </w:sdtPr>
            <w:sdtEndPr>
              <w:rPr>
                <w:rFonts w:ascii="宋体" w:eastAsia="宋体" w:hAnsi="宋体" w:cs="宋体" w:hint="default"/>
                <w:kern w:val="0"/>
              </w:rPr>
            </w:sdtEndPr>
            <w:sdtContent>
              <w:tr w:rsidR="00017E38" w:rsidRPr="006720CD" w:rsidTr="00911995">
                <w:tc>
                  <w:tcPr>
                    <w:tcW w:w="1384" w:type="dxa"/>
                  </w:tcPr>
                  <w:p w:rsidR="00017E38" w:rsidRPr="00F81024" w:rsidRDefault="00017E38" w:rsidP="00911995">
                    <w:pPr>
                      <w:rPr>
                        <w:rFonts w:asciiTheme="minorHAnsi" w:eastAsiaTheme="minorEastAsia" w:hAnsiTheme="minorHAnsi" w:cstheme="minorBidi"/>
                        <w:kern w:val="2"/>
                        <w:sz w:val="21"/>
                        <w:szCs w:val="21"/>
                      </w:rPr>
                    </w:pPr>
                    <w:r w:rsidRPr="00F81024">
                      <w:rPr>
                        <w:sz w:val="21"/>
                        <w:szCs w:val="21"/>
                      </w:rPr>
                      <w:t>陈斌</w:t>
                    </w:r>
                  </w:p>
                </w:tc>
                <w:tc>
                  <w:tcPr>
                    <w:tcW w:w="12705" w:type="dxa"/>
                  </w:tcPr>
                  <w:p w:rsidR="00017E38" w:rsidRDefault="00017E38" w:rsidP="00911995">
                    <w:pPr>
                      <w:rPr>
                        <w:sz w:val="21"/>
                        <w:szCs w:val="21"/>
                      </w:rPr>
                    </w:pPr>
                    <w:r>
                      <w:rPr>
                        <w:rFonts w:hint="eastAsia"/>
                        <w:sz w:val="21"/>
                        <w:szCs w:val="21"/>
                      </w:rPr>
                      <w:t>2004年3月至2012年1月任公司财务总监，2012年1月至今任公司总经济师，2014年3月至今任上海金自天正信息技术有限公司董事长，2021年2月5日起任公司监事。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72"/>
              <w:lock w:val="sdtLocked"/>
            </w:sdtPr>
            <w:sdtEndPr>
              <w:rPr>
                <w:rFonts w:ascii="宋体" w:eastAsia="宋体" w:hAnsi="宋体" w:cs="宋体" w:hint="default"/>
                <w:kern w:val="0"/>
              </w:rPr>
            </w:sdtEndPr>
            <w:sdtContent>
              <w:tr w:rsidR="00017E38" w:rsidRPr="006720CD" w:rsidTr="00911995">
                <w:tc>
                  <w:tcPr>
                    <w:tcW w:w="1384" w:type="dxa"/>
                  </w:tcPr>
                  <w:p w:rsidR="00017E38" w:rsidRPr="00F81024" w:rsidRDefault="00017E38" w:rsidP="00911995">
                    <w:pPr>
                      <w:rPr>
                        <w:rFonts w:asciiTheme="minorHAnsi" w:eastAsiaTheme="minorEastAsia" w:hAnsiTheme="minorHAnsi" w:cstheme="minorBidi"/>
                        <w:kern w:val="2"/>
                        <w:sz w:val="21"/>
                        <w:szCs w:val="21"/>
                      </w:rPr>
                    </w:pPr>
                    <w:r w:rsidRPr="00F81024">
                      <w:rPr>
                        <w:sz w:val="21"/>
                        <w:szCs w:val="21"/>
                      </w:rPr>
                      <w:t>张湧</w:t>
                    </w:r>
                  </w:p>
                </w:tc>
                <w:tc>
                  <w:tcPr>
                    <w:tcW w:w="12705" w:type="dxa"/>
                  </w:tcPr>
                  <w:p w:rsidR="00017E38" w:rsidRPr="00E618F2" w:rsidRDefault="00017E38" w:rsidP="00911995">
                    <w:pPr>
                      <w:jc w:val="left"/>
                      <w:rPr>
                        <w:bCs/>
                        <w:sz w:val="21"/>
                        <w:szCs w:val="21"/>
                      </w:rPr>
                    </w:pPr>
                    <w:r w:rsidRPr="00413462">
                      <w:rPr>
                        <w:rFonts w:hint="eastAsia"/>
                        <w:bCs/>
                        <w:sz w:val="21"/>
                        <w:szCs w:val="21"/>
                      </w:rPr>
                      <w:t>2015年1月至2018年1月任公司轧钢传动事业部副部长，2018年1月至今任轧钢事业部部长。2021年2月5日起任公司监事</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73"/>
              <w:lock w:val="sdtLocked"/>
            </w:sdtPr>
            <w:sdtEndPr>
              <w:rPr>
                <w:rFonts w:ascii="宋体" w:eastAsia="宋体" w:hAnsi="宋体" w:cs="宋体" w:hint="default"/>
                <w:kern w:val="0"/>
              </w:rPr>
            </w:sdtEndPr>
            <w:sdtContent>
              <w:tr w:rsidR="00017E38" w:rsidRPr="006720CD" w:rsidTr="00911995">
                <w:tc>
                  <w:tcPr>
                    <w:tcW w:w="1384" w:type="dxa"/>
                  </w:tcPr>
                  <w:p w:rsidR="00017E38" w:rsidRPr="00B84401" w:rsidRDefault="00017E38" w:rsidP="00911995">
                    <w:pPr>
                      <w:rPr>
                        <w:rFonts w:asciiTheme="minorHAnsi" w:eastAsiaTheme="minorEastAsia" w:hAnsiTheme="minorHAnsi" w:cstheme="minorBidi"/>
                        <w:kern w:val="2"/>
                        <w:sz w:val="21"/>
                        <w:szCs w:val="21"/>
                      </w:rPr>
                    </w:pPr>
                    <w:r w:rsidRPr="00B84401">
                      <w:rPr>
                        <w:sz w:val="21"/>
                        <w:szCs w:val="21"/>
                      </w:rPr>
                      <w:t>王代先</w:t>
                    </w:r>
                  </w:p>
                </w:tc>
                <w:tc>
                  <w:tcPr>
                    <w:tcW w:w="12705" w:type="dxa"/>
                  </w:tcPr>
                  <w:p w:rsidR="00017E38" w:rsidRPr="00B84401" w:rsidRDefault="00017E38" w:rsidP="00911995">
                    <w:pPr>
                      <w:rPr>
                        <w:sz w:val="21"/>
                        <w:szCs w:val="21"/>
                      </w:rPr>
                    </w:pPr>
                    <w:r w:rsidRPr="00B84401">
                      <w:rPr>
                        <w:sz w:val="21"/>
                        <w:szCs w:val="21"/>
                      </w:rPr>
                      <w:t>2004年4月至2012年1月，任公司炼钢事业部部长、2012年1月至2015年1月任公司冶炼事业部部长，2005年10月至2015年1月任公司总经理助理，2015年1月15日至2020年3月19日任公司副总经理。</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74"/>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胡邦周</w:t>
                    </w:r>
                  </w:p>
                </w:tc>
                <w:tc>
                  <w:tcPr>
                    <w:tcW w:w="12705" w:type="dxa"/>
                  </w:tcPr>
                  <w:p w:rsidR="00017E38" w:rsidRPr="006720CD" w:rsidRDefault="00017E38" w:rsidP="00911995">
                    <w:pPr>
                      <w:rPr>
                        <w:sz w:val="21"/>
                        <w:szCs w:val="21"/>
                      </w:rPr>
                    </w:pPr>
                    <w:r w:rsidRPr="006720CD">
                      <w:rPr>
                        <w:sz w:val="21"/>
                        <w:szCs w:val="21"/>
                      </w:rPr>
                      <w:t>2003年1月27日起任公司董事会秘书，2004年4月27日至2015年1月14日任公司副总经理，2018年1月15日起任公司副总经理。</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75"/>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房继虹</w:t>
                    </w:r>
                  </w:p>
                </w:tc>
                <w:tc>
                  <w:tcPr>
                    <w:tcW w:w="12705" w:type="dxa"/>
                  </w:tcPr>
                  <w:p w:rsidR="00017E38" w:rsidRPr="006720CD" w:rsidRDefault="00017E38" w:rsidP="00911995">
                    <w:pPr>
                      <w:rPr>
                        <w:sz w:val="21"/>
                        <w:szCs w:val="21"/>
                      </w:rPr>
                    </w:pPr>
                    <w:r w:rsidRPr="006720CD">
                      <w:rPr>
                        <w:sz w:val="21"/>
                        <w:szCs w:val="21"/>
                      </w:rPr>
                      <w:t>2011年1月26日至2012年4月5日任上海金自天正信息技术有限公司副总经理，2012年4月6日至2015年1月19日任上海金自天正信息技术有限公司常务副总经理，2015年1月20日至2019年1月4日任上海金自天正信息技术有限公司总经理。2015年1月15日起任公司副总经理。</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76"/>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宋敏</w:t>
                    </w:r>
                  </w:p>
                </w:tc>
                <w:tc>
                  <w:tcPr>
                    <w:tcW w:w="12705" w:type="dxa"/>
                  </w:tcPr>
                  <w:p w:rsidR="00017E38" w:rsidRPr="006720CD" w:rsidRDefault="00017E38" w:rsidP="00911995">
                    <w:pPr>
                      <w:rPr>
                        <w:sz w:val="21"/>
                        <w:szCs w:val="21"/>
                      </w:rPr>
                    </w:pPr>
                    <w:r w:rsidRPr="006720CD">
                      <w:rPr>
                        <w:sz w:val="21"/>
                        <w:szCs w:val="21"/>
                      </w:rPr>
                      <w:t>2012年3月至2018年1月14日任公司轧钢事业部部长，2015年3月至2018年1月14日任公司总经理助理，2018年1月15日起任公司副总经理。</w:t>
                    </w:r>
                  </w:p>
                </w:tc>
              </w:tr>
            </w:sdtContent>
          </w:sdt>
          <w:sdt>
            <w:sdtPr>
              <w:rPr>
                <w:rFonts w:asciiTheme="minorHAnsi" w:eastAsiaTheme="minorEastAsia" w:hAnsiTheme="minorHAnsi" w:cstheme="minorBidi" w:hint="eastAsia"/>
                <w:kern w:val="2"/>
                <w:sz w:val="21"/>
                <w:szCs w:val="21"/>
              </w:rPr>
              <w:alias w:val="董事、监事、高级管理人员基本情况"/>
              <w:tag w:val="_TUP_d77da575496d413a9ca8b8227d3ac337"/>
              <w:id w:val="18618577"/>
              <w:lock w:val="sdtLocked"/>
            </w:sdtPr>
            <w:sdtContent>
              <w:tr w:rsidR="00017E38" w:rsidRPr="006720CD" w:rsidTr="00911995">
                <w:tc>
                  <w:tcPr>
                    <w:tcW w:w="1384" w:type="dxa"/>
                  </w:tcPr>
                  <w:p w:rsidR="00017E38" w:rsidRPr="006720CD" w:rsidRDefault="00017E38" w:rsidP="00911995">
                    <w:pPr>
                      <w:rPr>
                        <w:sz w:val="21"/>
                        <w:szCs w:val="21"/>
                      </w:rPr>
                    </w:pPr>
                    <w:r w:rsidRPr="006720CD">
                      <w:rPr>
                        <w:sz w:val="21"/>
                        <w:szCs w:val="21"/>
                      </w:rPr>
                      <w:t>高佐庭</w:t>
                    </w:r>
                  </w:p>
                </w:tc>
                <w:tc>
                  <w:tcPr>
                    <w:tcW w:w="12705" w:type="dxa"/>
                  </w:tcPr>
                  <w:p w:rsidR="00017E38" w:rsidRPr="006720CD" w:rsidRDefault="00017E38" w:rsidP="00911995">
                    <w:pPr>
                      <w:rPr>
                        <w:sz w:val="21"/>
                        <w:szCs w:val="21"/>
                      </w:rPr>
                    </w:pPr>
                    <w:r w:rsidRPr="006720CD">
                      <w:rPr>
                        <w:sz w:val="21"/>
                        <w:szCs w:val="21"/>
                      </w:rPr>
                      <w:t>2007年8月至2012年3月任上海金自天正信息技术有限公司财务主管，2012年4月至2013年3月任公司财务部会计室副主任，2013年4月至2014年12月任公司财务部部长助理，2015年1月至2017年2月任公司财务部副部长，2017年3月至2018年1月14日任公司财务部部长，2018年1月15日起任公司财务总监。</w:t>
                    </w:r>
                  </w:p>
                </w:tc>
              </w:tr>
            </w:sdtContent>
          </w:sdt>
        </w:tbl>
        <w:p w:rsidR="00017E38" w:rsidRDefault="00017E38"/>
        <w:p w:rsidR="00F839A4" w:rsidRDefault="00E5267F">
          <w:pPr>
            <w:rPr>
              <w:szCs w:val="21"/>
            </w:rPr>
          </w:pPr>
          <w:r>
            <w:rPr>
              <w:szCs w:val="21"/>
            </w:rPr>
            <w:t>其它情况说明</w:t>
          </w:r>
        </w:p>
        <w:sdt>
          <w:sdtPr>
            <w:rPr>
              <w:szCs w:val="21"/>
            </w:rPr>
            <w:alias w:val="是否适用：董事、监事 和高级管理人员持股变动及报酬情况其他情况说明[双击切换]"/>
            <w:tag w:val="_GBC_149b0087b50746ab832499e3f006aa21"/>
            <w:id w:val="18618578"/>
            <w:lock w:val="sdtContentLocked"/>
            <w:placeholder>
              <w:docPart w:val="GBC22222222222222222222222222222"/>
            </w:placeholder>
          </w:sdtPr>
          <w:sdtContent>
            <w:p w:rsidR="00F839A4" w:rsidRDefault="00B46F5F" w:rsidP="006720CD">
              <w:pPr>
                <w:rPr>
                  <w:szCs w:val="21"/>
                </w:rPr>
              </w:pPr>
              <w:r>
                <w:rPr>
                  <w:szCs w:val="21"/>
                </w:rPr>
                <w:fldChar w:fldCharType="begin"/>
              </w:r>
              <w:r w:rsidR="006720CD">
                <w:rPr>
                  <w:szCs w:val="21"/>
                </w:rPr>
                <w:instrText xml:space="preserve">MACROBUTTON  SnrToggleCheckbox □适用 </w:instrText>
              </w:r>
              <w:r>
                <w:rPr>
                  <w:szCs w:val="21"/>
                </w:rPr>
                <w:fldChar w:fldCharType="end"/>
              </w:r>
              <w:r>
                <w:rPr>
                  <w:szCs w:val="21"/>
                </w:rPr>
                <w:fldChar w:fldCharType="begin"/>
              </w:r>
              <w:r w:rsidR="006720CD">
                <w:rPr>
                  <w:szCs w:val="21"/>
                </w:rPr>
                <w:instrText xml:space="preserve"> MACROBUTTON  SnrToggleCheckbox √不适用 </w:instrText>
              </w:r>
              <w:r>
                <w:rPr>
                  <w:szCs w:val="21"/>
                </w:rPr>
                <w:fldChar w:fldCharType="end"/>
              </w:r>
            </w:p>
          </w:sdtContent>
        </w:sdt>
      </w:sdtContent>
    </w:sdt>
    <w:p w:rsidR="00F839A4" w:rsidRDefault="00F839A4">
      <w:pPr>
        <w:rPr>
          <w:szCs w:val="21"/>
        </w:rPr>
      </w:pPr>
    </w:p>
    <w:bookmarkEnd w:id="91" w:displacedByCustomXml="next"/>
    <w:bookmarkEnd w:id="90" w:displacedByCustomXml="next"/>
    <w:bookmarkStart w:id="92" w:name="_Toc342566005" w:displacedByCustomXml="next"/>
    <w:bookmarkStart w:id="93" w:name="_Toc342057945" w:displacedByCustomXml="next"/>
    <w:sdt>
      <w:sdtPr>
        <w:rPr>
          <w:rFonts w:ascii="宋体" w:hAnsi="宋体" w:cs="宋体" w:hint="eastAsia"/>
          <w:b w:val="0"/>
          <w:bCs w:val="0"/>
          <w:kern w:val="0"/>
          <w:sz w:val="24"/>
          <w:szCs w:val="21"/>
        </w:rPr>
        <w:alias w:val="模块:董事、高级管理人员报告期内被授予的股权激励情况  单位:..."/>
        <w:tag w:val="_SEC_8787cb19f2c64d4e8ac89d031e52cc9e"/>
        <w:id w:val="18618581"/>
        <w:lock w:val="sdtLocked"/>
        <w:placeholder>
          <w:docPart w:val="GBC22222222222222222222222222222"/>
        </w:placeholder>
      </w:sdtPr>
      <w:sdtContent>
        <w:p w:rsidR="00F839A4" w:rsidRDefault="00E5267F" w:rsidP="005D1DBD">
          <w:pPr>
            <w:pStyle w:val="3"/>
            <w:numPr>
              <w:ilvl w:val="2"/>
              <w:numId w:val="11"/>
            </w:numPr>
            <w:rPr>
              <w:szCs w:val="21"/>
            </w:rPr>
          </w:pPr>
          <w:r>
            <w:rPr>
              <w:rFonts w:hint="eastAsia"/>
              <w:szCs w:val="21"/>
            </w:rPr>
            <w:t>董事、高级管理人员报告期内被授予的股权激励情况</w:t>
          </w:r>
          <w:bookmarkEnd w:id="93"/>
          <w:bookmarkEnd w:id="92"/>
        </w:p>
        <w:p w:rsidR="00F839A4" w:rsidRDefault="00B46F5F" w:rsidP="008E57A6">
          <w:pPr>
            <w:kinsoku w:val="0"/>
            <w:overflowPunct w:val="0"/>
            <w:autoSpaceDE w:val="0"/>
            <w:autoSpaceDN w:val="0"/>
            <w:adjustRightInd w:val="0"/>
            <w:snapToGrid w:val="0"/>
            <w:rPr>
              <w:color w:val="0000FF"/>
              <w:szCs w:val="21"/>
            </w:rPr>
          </w:pPr>
          <w:sdt>
            <w:sdtPr>
              <w:rPr>
                <w:rFonts w:hint="eastAsia"/>
                <w:szCs w:val="21"/>
              </w:rPr>
              <w:alias w:val="是否适用：董事、监事、高级管理人员报告期内被授予的股权激励情况[双击切换]"/>
              <w:tag w:val="_GBC_c2d0a53ac8044ce0b5022c6f5ccdc0a9"/>
              <w:id w:val="18618580"/>
              <w:lock w:val="sdtContentLocked"/>
              <w:placeholder>
                <w:docPart w:val="GBC22222222222222222222222222222"/>
              </w:placeholder>
            </w:sdtPr>
            <w:sdtContent>
              <w:r>
                <w:rPr>
                  <w:szCs w:val="21"/>
                </w:rPr>
                <w:fldChar w:fldCharType="begin"/>
              </w:r>
              <w:r w:rsidR="008E57A6">
                <w:rPr>
                  <w:szCs w:val="21"/>
                </w:rPr>
                <w:instrText xml:space="preserve">MACROBUTTON  SnrToggleCheckbox □适用 </w:instrText>
              </w:r>
              <w:r>
                <w:rPr>
                  <w:szCs w:val="21"/>
                </w:rPr>
                <w:fldChar w:fldCharType="end"/>
              </w:r>
              <w:r>
                <w:rPr>
                  <w:szCs w:val="21"/>
                </w:rPr>
                <w:fldChar w:fldCharType="begin"/>
              </w:r>
              <w:r w:rsidR="008E57A6">
                <w:rPr>
                  <w:szCs w:val="21"/>
                </w:rPr>
                <w:instrText xml:space="preserve"> MACROBUTTON  SnrToggleCheckbox √不适用 </w:instrText>
              </w:r>
              <w:r>
                <w:rPr>
                  <w:szCs w:val="21"/>
                </w:rPr>
                <w:fldChar w:fldCharType="end"/>
              </w:r>
            </w:sdtContent>
          </w:sdt>
        </w:p>
      </w:sdtContent>
    </w:sdt>
    <w:p w:rsidR="00F839A4" w:rsidRDefault="00F839A4">
      <w:pPr>
        <w:pStyle w:val="afe"/>
      </w:pPr>
    </w:p>
    <w:p w:rsidR="00F839A4" w:rsidRDefault="00E5267F" w:rsidP="00264AEE">
      <w:pPr>
        <w:pStyle w:val="2"/>
        <w:numPr>
          <w:ilvl w:val="0"/>
          <w:numId w:val="4"/>
        </w:numPr>
      </w:pPr>
      <w:r>
        <w:rPr>
          <w:rFonts w:hint="eastAsia"/>
        </w:rPr>
        <w:t>现任及报告期内离任董事、监事和高级管理人员的任职情况</w:t>
      </w:r>
    </w:p>
    <w:sdt>
      <w:sdtPr>
        <w:rPr>
          <w:rFonts w:ascii="宋体" w:hAnsi="宋体" w:cs="宋体"/>
          <w:b w:val="0"/>
          <w:bCs w:val="0"/>
          <w:kern w:val="0"/>
          <w:sz w:val="24"/>
          <w:szCs w:val="21"/>
        </w:rPr>
        <w:alias w:val="模块:在股东单位任职情况"/>
        <w:tag w:val="_SEC_71174076095e4b3299192300e2845511"/>
        <w:id w:val="18618610"/>
        <w:lock w:val="sdtLocked"/>
        <w:placeholder>
          <w:docPart w:val="GBC22222222222222222222222222222"/>
        </w:placeholder>
      </w:sdtPr>
      <w:sdtEndPr>
        <w:rPr>
          <w:sz w:val="21"/>
        </w:rPr>
      </w:sdtEndPr>
      <w:sdtContent>
        <w:p w:rsidR="00F839A4" w:rsidRDefault="00E5267F" w:rsidP="005D1DBD">
          <w:pPr>
            <w:pStyle w:val="3"/>
            <w:numPr>
              <w:ilvl w:val="0"/>
              <w:numId w:val="25"/>
            </w:numPr>
            <w:rPr>
              <w:szCs w:val="21"/>
            </w:rPr>
          </w:pPr>
          <w:r>
            <w:rPr>
              <w:szCs w:val="21"/>
            </w:rPr>
            <w:t>在股东单位任职情况</w:t>
          </w:r>
        </w:p>
        <w:sdt>
          <w:sdtPr>
            <w:rPr>
              <w:szCs w:val="21"/>
            </w:rPr>
            <w:alias w:val="是否适用：在股东单位任职情况[双击切换]"/>
            <w:tag w:val="_GBC_c450b54d9ea443cf85cc614c8528526b"/>
            <w:id w:val="18618582"/>
            <w:lock w:val="sdtContentLocked"/>
            <w:placeholder>
              <w:docPart w:val="GBC22222222222222222222222222222"/>
            </w:placeholder>
          </w:sdtPr>
          <w:sdtContent>
            <w:p w:rsidR="00F839A4" w:rsidRDefault="00B46F5F">
              <w:pPr>
                <w:rPr>
                  <w:szCs w:val="21"/>
                </w:rPr>
              </w:pPr>
              <w:r>
                <w:rPr>
                  <w:szCs w:val="21"/>
                </w:rPr>
                <w:fldChar w:fldCharType="begin"/>
              </w:r>
              <w:r w:rsidR="00FE5B6F">
                <w:rPr>
                  <w:szCs w:val="21"/>
                </w:rPr>
                <w:instrText xml:space="preserve">MACROBUTTON  SnrToggleCheckbox √适用 </w:instrText>
              </w:r>
              <w:r>
                <w:rPr>
                  <w:szCs w:val="21"/>
                </w:rPr>
                <w:fldChar w:fldCharType="end"/>
              </w:r>
              <w:r>
                <w:rPr>
                  <w:szCs w:val="21"/>
                </w:rPr>
                <w:fldChar w:fldCharType="begin"/>
              </w:r>
              <w:r w:rsidR="00FE5B6F">
                <w:rPr>
                  <w:szCs w:val="21"/>
                </w:rPr>
                <w:instrText xml:space="preserve"> MACROBUTTON  SnrToggleCheckbox □不适用 </w:instrText>
              </w:r>
              <w:r>
                <w:rPr>
                  <w:szCs w:val="21"/>
                </w:rPr>
                <w:fldChar w:fldCharType="end"/>
              </w:r>
            </w:p>
          </w:sdtContent>
        </w:sdt>
        <w:tbl>
          <w:tblPr>
            <w:tblStyle w:val="a6"/>
            <w:tblW w:w="0" w:type="auto"/>
            <w:tblLook w:val="04A0"/>
          </w:tblPr>
          <w:tblGrid>
            <w:gridCol w:w="2802"/>
            <w:gridCol w:w="3402"/>
            <w:gridCol w:w="3118"/>
            <w:gridCol w:w="2390"/>
            <w:gridCol w:w="2377"/>
          </w:tblGrid>
          <w:tr w:rsidR="00DD6D3D" w:rsidTr="009B3052">
            <w:trPr>
              <w:trHeight w:val="105"/>
            </w:trPr>
            <w:sdt>
              <w:sdtPr>
                <w:rPr>
                  <w:szCs w:val="21"/>
                </w:rPr>
                <w:tag w:val="_PLD_11f45a37b8cb4cfd8d25787f0979b6e9"/>
                <w:id w:val="18618583"/>
                <w:lock w:val="sdtLocked"/>
              </w:sdtPr>
              <w:sdtContent>
                <w:tc>
                  <w:tcPr>
                    <w:tcW w:w="2802" w:type="dxa"/>
                    <w:vAlign w:val="center"/>
                  </w:tcPr>
                  <w:p w:rsidR="00DD6D3D" w:rsidRPr="006720CD" w:rsidRDefault="00DD6D3D" w:rsidP="009B3052">
                    <w:pPr>
                      <w:jc w:val="center"/>
                      <w:rPr>
                        <w:sz w:val="21"/>
                        <w:szCs w:val="21"/>
                      </w:rPr>
                    </w:pPr>
                    <w:r w:rsidRPr="006720CD">
                      <w:rPr>
                        <w:sz w:val="21"/>
                        <w:szCs w:val="21"/>
                      </w:rPr>
                      <w:t>任职人员姓名</w:t>
                    </w:r>
                  </w:p>
                </w:tc>
              </w:sdtContent>
            </w:sdt>
            <w:sdt>
              <w:sdtPr>
                <w:rPr>
                  <w:szCs w:val="21"/>
                </w:rPr>
                <w:tag w:val="_PLD_174ff645994f420ea5626aa7d6f5ddb5"/>
                <w:id w:val="18618584"/>
                <w:lock w:val="sdtLocked"/>
              </w:sdtPr>
              <w:sdtContent>
                <w:tc>
                  <w:tcPr>
                    <w:tcW w:w="3402" w:type="dxa"/>
                    <w:vAlign w:val="center"/>
                  </w:tcPr>
                  <w:p w:rsidR="00DD6D3D" w:rsidRPr="006720CD" w:rsidRDefault="00DD6D3D" w:rsidP="009B3052">
                    <w:pPr>
                      <w:jc w:val="center"/>
                      <w:rPr>
                        <w:sz w:val="21"/>
                        <w:szCs w:val="21"/>
                      </w:rPr>
                    </w:pPr>
                    <w:r w:rsidRPr="006720CD">
                      <w:rPr>
                        <w:sz w:val="21"/>
                        <w:szCs w:val="21"/>
                      </w:rPr>
                      <w:t>股东单位名称</w:t>
                    </w:r>
                  </w:p>
                </w:tc>
              </w:sdtContent>
            </w:sdt>
            <w:sdt>
              <w:sdtPr>
                <w:rPr>
                  <w:szCs w:val="21"/>
                </w:rPr>
                <w:tag w:val="_PLD_c5b9ccac06314dc19400d1f75f51ed76"/>
                <w:id w:val="18618585"/>
                <w:lock w:val="sdtLocked"/>
              </w:sdtPr>
              <w:sdtContent>
                <w:tc>
                  <w:tcPr>
                    <w:tcW w:w="3118" w:type="dxa"/>
                    <w:vAlign w:val="center"/>
                  </w:tcPr>
                  <w:p w:rsidR="00DD6D3D" w:rsidRPr="006720CD" w:rsidRDefault="00DD6D3D" w:rsidP="009B3052">
                    <w:pPr>
                      <w:jc w:val="center"/>
                      <w:rPr>
                        <w:sz w:val="21"/>
                        <w:szCs w:val="21"/>
                      </w:rPr>
                    </w:pPr>
                    <w:r w:rsidRPr="006720CD">
                      <w:rPr>
                        <w:sz w:val="21"/>
                        <w:szCs w:val="21"/>
                      </w:rPr>
                      <w:t>在股东单位担任的职务</w:t>
                    </w:r>
                  </w:p>
                </w:tc>
              </w:sdtContent>
            </w:sdt>
            <w:sdt>
              <w:sdtPr>
                <w:rPr>
                  <w:szCs w:val="21"/>
                </w:rPr>
                <w:tag w:val="_PLD_6d359bac7e194427adef03e3d072f875"/>
                <w:id w:val="18618586"/>
                <w:lock w:val="sdtLocked"/>
              </w:sdtPr>
              <w:sdtContent>
                <w:tc>
                  <w:tcPr>
                    <w:tcW w:w="2390" w:type="dxa"/>
                    <w:vAlign w:val="center"/>
                  </w:tcPr>
                  <w:p w:rsidR="00DD6D3D" w:rsidRPr="006720CD" w:rsidRDefault="00DD6D3D" w:rsidP="009B3052">
                    <w:pPr>
                      <w:jc w:val="center"/>
                      <w:rPr>
                        <w:sz w:val="21"/>
                        <w:szCs w:val="21"/>
                      </w:rPr>
                    </w:pPr>
                    <w:r w:rsidRPr="006720CD">
                      <w:rPr>
                        <w:sz w:val="21"/>
                        <w:szCs w:val="21"/>
                      </w:rPr>
                      <w:t>任期起始日期</w:t>
                    </w:r>
                  </w:p>
                </w:tc>
              </w:sdtContent>
            </w:sdt>
            <w:sdt>
              <w:sdtPr>
                <w:rPr>
                  <w:szCs w:val="21"/>
                </w:rPr>
                <w:tag w:val="_PLD_ba28085d64d240089bfcbff8c64cf230"/>
                <w:id w:val="18618587"/>
                <w:lock w:val="sdtLocked"/>
              </w:sdtPr>
              <w:sdtContent>
                <w:tc>
                  <w:tcPr>
                    <w:tcW w:w="2377" w:type="dxa"/>
                    <w:vAlign w:val="center"/>
                  </w:tcPr>
                  <w:p w:rsidR="00DD6D3D" w:rsidRPr="006720CD" w:rsidRDefault="00DD6D3D" w:rsidP="009B3052">
                    <w:pPr>
                      <w:jc w:val="center"/>
                      <w:rPr>
                        <w:sz w:val="21"/>
                        <w:szCs w:val="21"/>
                      </w:rPr>
                    </w:pPr>
                    <w:r w:rsidRPr="006720CD">
                      <w:rPr>
                        <w:sz w:val="21"/>
                        <w:szCs w:val="21"/>
                      </w:rPr>
                      <w:t>任期终止日期</w:t>
                    </w:r>
                  </w:p>
                </w:tc>
              </w:sdtContent>
            </w:sdt>
          </w:tr>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588"/>
              <w:lock w:val="sdtLocked"/>
            </w:sdtPr>
            <w:sdtContent>
              <w:tr w:rsidR="00DD6D3D" w:rsidRPr="00DA03E3" w:rsidTr="009B3052">
                <w:trPr>
                  <w:trHeight w:val="147"/>
                </w:trPr>
                <w:tc>
                  <w:tcPr>
                    <w:tcW w:w="2802" w:type="dxa"/>
                  </w:tcPr>
                  <w:p w:rsidR="00DD6D3D" w:rsidRPr="00DA03E3" w:rsidRDefault="00DD6D3D" w:rsidP="009B3052">
                    <w:pPr>
                      <w:rPr>
                        <w:sz w:val="21"/>
                        <w:szCs w:val="21"/>
                      </w:rPr>
                    </w:pPr>
                    <w:r w:rsidRPr="00DA03E3">
                      <w:rPr>
                        <w:rFonts w:hint="eastAsia"/>
                        <w:sz w:val="21"/>
                        <w:szCs w:val="21"/>
                      </w:rPr>
                      <w:t>郝晓东</w:t>
                    </w:r>
                  </w:p>
                </w:tc>
                <w:tc>
                  <w:tcPr>
                    <w:tcW w:w="3402" w:type="dxa"/>
                  </w:tcPr>
                  <w:p w:rsidR="00DD6D3D" w:rsidRPr="00DA03E3" w:rsidRDefault="00DD6D3D" w:rsidP="009B3052">
                    <w:pPr>
                      <w:rPr>
                        <w:sz w:val="21"/>
                        <w:szCs w:val="21"/>
                      </w:rPr>
                    </w:pPr>
                    <w:r w:rsidRPr="00DA03E3">
                      <w:rPr>
                        <w:rFonts w:hint="eastAsia"/>
                        <w:sz w:val="21"/>
                        <w:szCs w:val="21"/>
                      </w:rPr>
                      <w:t>中国钢研</w:t>
                    </w:r>
                    <w:r>
                      <w:rPr>
                        <w:rFonts w:hint="eastAsia"/>
                        <w:sz w:val="21"/>
                        <w:szCs w:val="21"/>
                      </w:rPr>
                      <w:t>科技</w:t>
                    </w:r>
                    <w:r w:rsidRPr="00DA03E3">
                      <w:rPr>
                        <w:rFonts w:hint="eastAsia"/>
                        <w:sz w:val="21"/>
                        <w:szCs w:val="21"/>
                      </w:rPr>
                      <w:t>集团有限公司</w:t>
                    </w:r>
                  </w:p>
                </w:tc>
                <w:tc>
                  <w:tcPr>
                    <w:tcW w:w="3118" w:type="dxa"/>
                  </w:tcPr>
                  <w:p w:rsidR="00DD6D3D" w:rsidRPr="00DA03E3" w:rsidRDefault="00DD6D3D" w:rsidP="009B3052">
                    <w:pPr>
                      <w:rPr>
                        <w:sz w:val="21"/>
                        <w:szCs w:val="21"/>
                      </w:rPr>
                    </w:pPr>
                    <w:r w:rsidRPr="00DA03E3">
                      <w:rPr>
                        <w:sz w:val="21"/>
                        <w:szCs w:val="21"/>
                      </w:rPr>
                      <w:t>党委委员</w:t>
                    </w:r>
                  </w:p>
                </w:tc>
                <w:tc>
                  <w:tcPr>
                    <w:tcW w:w="2390" w:type="dxa"/>
                  </w:tcPr>
                  <w:p w:rsidR="00DD6D3D" w:rsidRPr="00DA03E3" w:rsidRDefault="00DD6D3D" w:rsidP="009B3052">
                    <w:pPr>
                      <w:rPr>
                        <w:sz w:val="21"/>
                        <w:szCs w:val="21"/>
                      </w:rPr>
                    </w:pPr>
                    <w:r w:rsidRPr="00DA03E3">
                      <w:rPr>
                        <w:sz w:val="21"/>
                        <w:szCs w:val="21"/>
                      </w:rPr>
                      <w:t>2020年10月28日</w:t>
                    </w:r>
                  </w:p>
                </w:tc>
                <w:tc>
                  <w:tcPr>
                    <w:tcW w:w="2377" w:type="dxa"/>
                  </w:tcPr>
                  <w:p w:rsidR="00DD6D3D" w:rsidRPr="00DA03E3"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589"/>
              <w:lock w:val="sdtLocked"/>
            </w:sdtPr>
            <w:sdtContent>
              <w:tr w:rsidR="00DD6D3D" w:rsidRPr="00DA03E3" w:rsidTr="009B3052">
                <w:trPr>
                  <w:trHeight w:val="147"/>
                </w:trPr>
                <w:tc>
                  <w:tcPr>
                    <w:tcW w:w="2802" w:type="dxa"/>
                  </w:tcPr>
                  <w:p w:rsidR="00DD6D3D" w:rsidRDefault="00DD6D3D" w:rsidP="009B3052">
                    <w:pPr>
                      <w:rPr>
                        <w:rFonts w:asciiTheme="minorHAnsi" w:eastAsiaTheme="minorEastAsia" w:hAnsiTheme="minorHAnsi" w:cstheme="minorBidi"/>
                        <w:kern w:val="2"/>
                        <w:sz w:val="21"/>
                        <w:szCs w:val="21"/>
                      </w:rPr>
                    </w:pPr>
                    <w:r>
                      <w:rPr>
                        <w:rFonts w:asciiTheme="minorHAnsi" w:eastAsiaTheme="minorEastAsia" w:hAnsiTheme="minorHAnsi" w:cstheme="minorBidi" w:hint="eastAsia"/>
                        <w:kern w:val="2"/>
                        <w:sz w:val="21"/>
                        <w:szCs w:val="21"/>
                      </w:rPr>
                      <w:t>郝晓东</w:t>
                    </w:r>
                  </w:p>
                </w:tc>
                <w:tc>
                  <w:tcPr>
                    <w:tcW w:w="3402" w:type="dxa"/>
                  </w:tcPr>
                  <w:p w:rsidR="00DD6D3D" w:rsidRPr="00DA03E3" w:rsidRDefault="00DD6D3D" w:rsidP="009B3052">
                    <w:pPr>
                      <w:rPr>
                        <w:sz w:val="21"/>
                        <w:szCs w:val="21"/>
                      </w:rPr>
                    </w:pPr>
                    <w:r>
                      <w:rPr>
                        <w:rFonts w:hint="eastAsia"/>
                        <w:sz w:val="21"/>
                        <w:szCs w:val="21"/>
                      </w:rPr>
                      <w:t>冶金自动化研究设计院</w:t>
                    </w:r>
                  </w:p>
                </w:tc>
                <w:tc>
                  <w:tcPr>
                    <w:tcW w:w="3118" w:type="dxa"/>
                  </w:tcPr>
                  <w:p w:rsidR="00DD6D3D" w:rsidRPr="00DA03E3" w:rsidRDefault="00DD6D3D" w:rsidP="009B3052">
                    <w:pPr>
                      <w:rPr>
                        <w:sz w:val="21"/>
                        <w:szCs w:val="21"/>
                      </w:rPr>
                    </w:pPr>
                    <w:r>
                      <w:rPr>
                        <w:rFonts w:hint="eastAsia"/>
                        <w:sz w:val="21"/>
                        <w:szCs w:val="21"/>
                      </w:rPr>
                      <w:t>党委书记</w:t>
                    </w:r>
                  </w:p>
                </w:tc>
                <w:tc>
                  <w:tcPr>
                    <w:tcW w:w="2390" w:type="dxa"/>
                  </w:tcPr>
                  <w:p w:rsidR="00DD6D3D" w:rsidRPr="00DA03E3" w:rsidRDefault="00DD6D3D" w:rsidP="009B3052">
                    <w:pPr>
                      <w:rPr>
                        <w:sz w:val="21"/>
                        <w:szCs w:val="21"/>
                      </w:rPr>
                    </w:pPr>
                    <w:r>
                      <w:rPr>
                        <w:rFonts w:hint="eastAsia"/>
                        <w:sz w:val="21"/>
                        <w:szCs w:val="21"/>
                      </w:rPr>
                      <w:t>2019年12月24日</w:t>
                    </w:r>
                  </w:p>
                </w:tc>
                <w:tc>
                  <w:tcPr>
                    <w:tcW w:w="2377" w:type="dxa"/>
                  </w:tcPr>
                  <w:p w:rsidR="00DD6D3D" w:rsidRDefault="00DD6D3D" w:rsidP="009B3052">
                    <w:pPr>
                      <w:rPr>
                        <w:rFonts w:asciiTheme="minorHAnsi" w:eastAsiaTheme="minorEastAsia" w:hAnsiTheme="minorHAnsi" w:cstheme="minorBidi"/>
                        <w:kern w:val="2"/>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590"/>
              <w:lock w:val="sdtLocked"/>
            </w:sdtPr>
            <w:sdtContent>
              <w:tr w:rsidR="00DD6D3D" w:rsidRPr="00DA03E3" w:rsidTr="009B3052">
                <w:trPr>
                  <w:trHeight w:val="147"/>
                </w:trPr>
                <w:tc>
                  <w:tcPr>
                    <w:tcW w:w="2802" w:type="dxa"/>
                  </w:tcPr>
                  <w:p w:rsidR="00DD6D3D" w:rsidRPr="00DA03E3" w:rsidRDefault="00DD6D3D" w:rsidP="009B3052">
                    <w:pPr>
                      <w:rPr>
                        <w:sz w:val="21"/>
                        <w:szCs w:val="21"/>
                      </w:rPr>
                    </w:pPr>
                    <w:r w:rsidRPr="00DA03E3">
                      <w:rPr>
                        <w:rFonts w:hint="eastAsia"/>
                        <w:sz w:val="21"/>
                        <w:szCs w:val="21"/>
                      </w:rPr>
                      <w:t>郝晓东</w:t>
                    </w:r>
                  </w:p>
                </w:tc>
                <w:tc>
                  <w:tcPr>
                    <w:tcW w:w="3402" w:type="dxa"/>
                  </w:tcPr>
                  <w:p w:rsidR="00DD6D3D" w:rsidRPr="00DA03E3" w:rsidRDefault="00DD6D3D" w:rsidP="00DD6D3D">
                    <w:pPr>
                      <w:rPr>
                        <w:sz w:val="21"/>
                        <w:szCs w:val="21"/>
                      </w:rPr>
                    </w:pPr>
                    <w:r w:rsidRPr="00DA03E3">
                      <w:rPr>
                        <w:rFonts w:hint="eastAsia"/>
                        <w:sz w:val="21"/>
                        <w:szCs w:val="21"/>
                      </w:rPr>
                      <w:t>中国钢研工程事业部</w:t>
                    </w:r>
                  </w:p>
                </w:tc>
                <w:tc>
                  <w:tcPr>
                    <w:tcW w:w="3118" w:type="dxa"/>
                  </w:tcPr>
                  <w:p w:rsidR="00DD6D3D" w:rsidRPr="00DA03E3" w:rsidRDefault="00DD6D3D" w:rsidP="009B3052">
                    <w:pPr>
                      <w:rPr>
                        <w:sz w:val="21"/>
                        <w:szCs w:val="21"/>
                      </w:rPr>
                    </w:pPr>
                    <w:r w:rsidRPr="00DA03E3">
                      <w:rPr>
                        <w:sz w:val="21"/>
                        <w:szCs w:val="21"/>
                      </w:rPr>
                      <w:t>党委书记</w:t>
                    </w:r>
                  </w:p>
                </w:tc>
                <w:tc>
                  <w:tcPr>
                    <w:tcW w:w="2390" w:type="dxa"/>
                  </w:tcPr>
                  <w:p w:rsidR="00DD6D3D" w:rsidRPr="00DA03E3" w:rsidRDefault="00DD6D3D" w:rsidP="009B3052">
                    <w:pPr>
                      <w:rPr>
                        <w:sz w:val="21"/>
                        <w:szCs w:val="21"/>
                      </w:rPr>
                    </w:pPr>
                    <w:r w:rsidRPr="00DA03E3">
                      <w:rPr>
                        <w:sz w:val="21"/>
                        <w:szCs w:val="21"/>
                      </w:rPr>
                      <w:t>2021年1月8日</w:t>
                    </w:r>
                  </w:p>
                </w:tc>
                <w:tc>
                  <w:tcPr>
                    <w:tcW w:w="2377" w:type="dxa"/>
                  </w:tcPr>
                  <w:p w:rsidR="00DD6D3D" w:rsidRPr="00DA03E3"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591"/>
              <w:lock w:val="sdtLocked"/>
            </w:sdtPr>
            <w:sdtContent>
              <w:tr w:rsidR="00DD6D3D" w:rsidRPr="00DA03E3" w:rsidTr="009B3052">
                <w:trPr>
                  <w:trHeight w:val="147"/>
                </w:trPr>
                <w:tc>
                  <w:tcPr>
                    <w:tcW w:w="2802" w:type="dxa"/>
                  </w:tcPr>
                  <w:p w:rsidR="00DD6D3D" w:rsidRDefault="00DD6D3D" w:rsidP="009B3052">
                    <w:pPr>
                      <w:rPr>
                        <w:rFonts w:asciiTheme="minorHAnsi" w:eastAsiaTheme="minorEastAsia" w:hAnsiTheme="minorHAnsi" w:cstheme="minorBidi"/>
                        <w:kern w:val="2"/>
                        <w:sz w:val="21"/>
                        <w:szCs w:val="21"/>
                      </w:rPr>
                    </w:pPr>
                    <w:r>
                      <w:rPr>
                        <w:rFonts w:asciiTheme="minorHAnsi" w:eastAsiaTheme="minorEastAsia" w:hAnsiTheme="minorHAnsi" w:cstheme="minorBidi" w:hint="eastAsia"/>
                        <w:kern w:val="2"/>
                        <w:sz w:val="21"/>
                        <w:szCs w:val="21"/>
                      </w:rPr>
                      <w:t>郝晓东</w:t>
                    </w:r>
                  </w:p>
                </w:tc>
                <w:tc>
                  <w:tcPr>
                    <w:tcW w:w="3402" w:type="dxa"/>
                  </w:tcPr>
                  <w:p w:rsidR="00DD6D3D" w:rsidRPr="00DA03E3" w:rsidRDefault="00DD6D3D" w:rsidP="009B3052">
                    <w:pPr>
                      <w:rPr>
                        <w:sz w:val="21"/>
                        <w:szCs w:val="21"/>
                      </w:rPr>
                    </w:pPr>
                    <w:r>
                      <w:rPr>
                        <w:rFonts w:hint="eastAsia"/>
                        <w:sz w:val="21"/>
                        <w:szCs w:val="21"/>
                      </w:rPr>
                      <w:t>中国钢研工程事业部</w:t>
                    </w:r>
                  </w:p>
                </w:tc>
                <w:tc>
                  <w:tcPr>
                    <w:tcW w:w="3118" w:type="dxa"/>
                  </w:tcPr>
                  <w:p w:rsidR="00DD6D3D" w:rsidRPr="00DA03E3" w:rsidRDefault="00DD6D3D" w:rsidP="009B3052">
                    <w:pPr>
                      <w:rPr>
                        <w:sz w:val="21"/>
                        <w:szCs w:val="21"/>
                      </w:rPr>
                    </w:pPr>
                    <w:r>
                      <w:rPr>
                        <w:rFonts w:hint="eastAsia"/>
                        <w:sz w:val="21"/>
                        <w:szCs w:val="21"/>
                      </w:rPr>
                      <w:t>副总经理</w:t>
                    </w:r>
                  </w:p>
                </w:tc>
                <w:tc>
                  <w:tcPr>
                    <w:tcW w:w="2390" w:type="dxa"/>
                  </w:tcPr>
                  <w:p w:rsidR="00DD6D3D" w:rsidRPr="00D72195" w:rsidRDefault="00DD6D3D" w:rsidP="009B3052">
                    <w:pPr>
                      <w:rPr>
                        <w:sz w:val="21"/>
                        <w:szCs w:val="21"/>
                      </w:rPr>
                    </w:pPr>
                    <w:r w:rsidRPr="00D72195">
                      <w:rPr>
                        <w:sz w:val="21"/>
                        <w:szCs w:val="21"/>
                      </w:rPr>
                      <w:t>2019年3月15日</w:t>
                    </w:r>
                  </w:p>
                </w:tc>
                <w:tc>
                  <w:tcPr>
                    <w:tcW w:w="2377" w:type="dxa"/>
                  </w:tcPr>
                  <w:p w:rsidR="00DD6D3D" w:rsidRPr="00D72195" w:rsidRDefault="00DD6D3D" w:rsidP="009B3052">
                    <w:pPr>
                      <w:rPr>
                        <w:rFonts w:asciiTheme="minorHAnsi" w:eastAsiaTheme="minorEastAsia" w:hAnsiTheme="minorHAnsi" w:cstheme="minorBidi"/>
                        <w:kern w:val="2"/>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592"/>
              <w:lock w:val="sdtLocked"/>
            </w:sdtPr>
            <w:sdtContent>
              <w:tr w:rsidR="00DD6D3D" w:rsidRPr="00DA03E3" w:rsidTr="009B3052">
                <w:trPr>
                  <w:trHeight w:val="147"/>
                </w:trPr>
                <w:tc>
                  <w:tcPr>
                    <w:tcW w:w="2802" w:type="dxa"/>
                  </w:tcPr>
                  <w:p w:rsidR="00DD6D3D" w:rsidRDefault="00DD6D3D" w:rsidP="009B3052">
                    <w:pPr>
                      <w:rPr>
                        <w:rFonts w:asciiTheme="minorHAnsi" w:eastAsiaTheme="minorEastAsia" w:hAnsiTheme="minorHAnsi" w:cstheme="minorBidi"/>
                        <w:kern w:val="2"/>
                        <w:sz w:val="21"/>
                        <w:szCs w:val="21"/>
                      </w:rPr>
                    </w:pPr>
                    <w:r>
                      <w:t>胡宇</w:t>
                    </w:r>
                  </w:p>
                </w:tc>
                <w:tc>
                  <w:tcPr>
                    <w:tcW w:w="3402" w:type="dxa"/>
                  </w:tcPr>
                  <w:p w:rsidR="00DD6D3D" w:rsidRPr="00DA03E3" w:rsidRDefault="00DD6D3D" w:rsidP="009B3052">
                    <w:pPr>
                      <w:rPr>
                        <w:sz w:val="21"/>
                        <w:szCs w:val="21"/>
                      </w:rPr>
                    </w:pPr>
                    <w:r>
                      <w:t>中国钢研科技集团有限公司</w:t>
                    </w:r>
                  </w:p>
                </w:tc>
                <w:tc>
                  <w:tcPr>
                    <w:tcW w:w="3118" w:type="dxa"/>
                  </w:tcPr>
                  <w:p w:rsidR="00DD6D3D" w:rsidRPr="00DA03E3" w:rsidRDefault="00DD6D3D" w:rsidP="009B3052">
                    <w:pPr>
                      <w:rPr>
                        <w:sz w:val="21"/>
                        <w:szCs w:val="21"/>
                      </w:rPr>
                    </w:pPr>
                    <w:r>
                      <w:t>党委委员</w:t>
                    </w:r>
                  </w:p>
                </w:tc>
                <w:tc>
                  <w:tcPr>
                    <w:tcW w:w="2390" w:type="dxa"/>
                  </w:tcPr>
                  <w:p w:rsidR="00DD6D3D" w:rsidRPr="00DA03E3" w:rsidRDefault="00DD6D3D" w:rsidP="009B3052">
                    <w:pPr>
                      <w:rPr>
                        <w:sz w:val="21"/>
                        <w:szCs w:val="21"/>
                      </w:rPr>
                    </w:pPr>
                    <w:r>
                      <w:t>2020年10月28日</w:t>
                    </w:r>
                  </w:p>
                </w:tc>
                <w:tc>
                  <w:tcPr>
                    <w:tcW w:w="2377" w:type="dxa"/>
                  </w:tcPr>
                  <w:p w:rsidR="00DD6D3D" w:rsidRDefault="00DD6D3D" w:rsidP="009B3052">
                    <w:pPr>
                      <w:rPr>
                        <w:rFonts w:asciiTheme="minorHAnsi" w:eastAsiaTheme="minorEastAsia" w:hAnsiTheme="minorHAnsi" w:cstheme="minorBidi"/>
                        <w:kern w:val="2"/>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593"/>
              <w:lock w:val="sdtLocked"/>
            </w:sdtPr>
            <w:sdtContent>
              <w:tr w:rsidR="00DD6D3D" w:rsidRPr="00DA03E3" w:rsidTr="009B3052">
                <w:trPr>
                  <w:trHeight w:val="147"/>
                </w:trPr>
                <w:tc>
                  <w:tcPr>
                    <w:tcW w:w="2802" w:type="dxa"/>
                  </w:tcPr>
                  <w:p w:rsidR="00DD6D3D" w:rsidRDefault="00DD6D3D" w:rsidP="009B3052">
                    <w:pPr>
                      <w:rPr>
                        <w:rFonts w:asciiTheme="minorHAnsi" w:eastAsiaTheme="minorEastAsia" w:hAnsiTheme="minorHAnsi" w:cstheme="minorBidi"/>
                        <w:kern w:val="2"/>
                        <w:sz w:val="21"/>
                        <w:szCs w:val="21"/>
                      </w:rPr>
                    </w:pPr>
                    <w:r>
                      <w:t>胡宇</w:t>
                    </w:r>
                  </w:p>
                </w:tc>
                <w:tc>
                  <w:tcPr>
                    <w:tcW w:w="3402" w:type="dxa"/>
                  </w:tcPr>
                  <w:p w:rsidR="00DD6D3D" w:rsidRPr="00DA03E3" w:rsidRDefault="00DD6D3D" w:rsidP="009B3052">
                    <w:pPr>
                      <w:rPr>
                        <w:sz w:val="21"/>
                        <w:szCs w:val="21"/>
                      </w:rPr>
                    </w:pPr>
                    <w:r>
                      <w:t>中国钢研工程事业部</w:t>
                    </w:r>
                  </w:p>
                </w:tc>
                <w:tc>
                  <w:tcPr>
                    <w:tcW w:w="3118" w:type="dxa"/>
                  </w:tcPr>
                  <w:p w:rsidR="00DD6D3D" w:rsidRPr="00DA03E3" w:rsidRDefault="00DD6D3D" w:rsidP="009B3052">
                    <w:pPr>
                      <w:rPr>
                        <w:sz w:val="21"/>
                        <w:szCs w:val="21"/>
                      </w:rPr>
                    </w:pPr>
                    <w:r>
                      <w:t>党委委员</w:t>
                    </w:r>
                  </w:p>
                </w:tc>
                <w:tc>
                  <w:tcPr>
                    <w:tcW w:w="2390" w:type="dxa"/>
                  </w:tcPr>
                  <w:p w:rsidR="00DD6D3D" w:rsidRPr="00DA03E3" w:rsidRDefault="00DD6D3D" w:rsidP="009B3052">
                    <w:pPr>
                      <w:rPr>
                        <w:sz w:val="21"/>
                        <w:szCs w:val="21"/>
                      </w:rPr>
                    </w:pPr>
                    <w:r>
                      <w:t>2021年1月8日</w:t>
                    </w:r>
                  </w:p>
                </w:tc>
                <w:tc>
                  <w:tcPr>
                    <w:tcW w:w="2377" w:type="dxa"/>
                  </w:tcPr>
                  <w:p w:rsidR="00DD6D3D" w:rsidRDefault="00DD6D3D" w:rsidP="009B3052">
                    <w:pPr>
                      <w:rPr>
                        <w:rFonts w:asciiTheme="minorHAnsi" w:eastAsiaTheme="minorEastAsia" w:hAnsiTheme="minorHAnsi" w:cstheme="minorBidi"/>
                        <w:kern w:val="2"/>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594"/>
              <w:lock w:val="sdtLocked"/>
            </w:sdtPr>
            <w:sdtContent>
              <w:tr w:rsidR="00DD6D3D" w:rsidRPr="00DA03E3" w:rsidTr="009B3052">
                <w:trPr>
                  <w:trHeight w:val="147"/>
                </w:trPr>
                <w:tc>
                  <w:tcPr>
                    <w:tcW w:w="2802" w:type="dxa"/>
                  </w:tcPr>
                  <w:p w:rsidR="00DD6D3D" w:rsidRDefault="00DD6D3D" w:rsidP="009B3052">
                    <w:pPr>
                      <w:rPr>
                        <w:rFonts w:asciiTheme="minorHAnsi" w:eastAsiaTheme="minorEastAsia" w:hAnsiTheme="minorHAnsi" w:cstheme="minorBidi"/>
                        <w:kern w:val="2"/>
                        <w:sz w:val="21"/>
                        <w:szCs w:val="21"/>
                      </w:rPr>
                    </w:pPr>
                    <w:r>
                      <w:t>胡宇</w:t>
                    </w:r>
                  </w:p>
                </w:tc>
                <w:tc>
                  <w:tcPr>
                    <w:tcW w:w="3402" w:type="dxa"/>
                  </w:tcPr>
                  <w:p w:rsidR="00DD6D3D" w:rsidRDefault="00DD6D3D" w:rsidP="009B3052">
                    <w:r>
                      <w:t>中国钢研工程事业部</w:t>
                    </w:r>
                  </w:p>
                </w:tc>
                <w:tc>
                  <w:tcPr>
                    <w:tcW w:w="3118" w:type="dxa"/>
                  </w:tcPr>
                  <w:p w:rsidR="00DD6D3D" w:rsidRDefault="00DD6D3D" w:rsidP="009B3052">
                    <w:r>
                      <w:t>副总经理</w:t>
                    </w:r>
                  </w:p>
                </w:tc>
                <w:tc>
                  <w:tcPr>
                    <w:tcW w:w="2390" w:type="dxa"/>
                  </w:tcPr>
                  <w:p w:rsidR="00DD6D3D" w:rsidRDefault="00DD6D3D" w:rsidP="009B3052">
                    <w:r>
                      <w:t>2019年3月15日</w:t>
                    </w:r>
                  </w:p>
                </w:tc>
                <w:tc>
                  <w:tcPr>
                    <w:tcW w:w="2377" w:type="dxa"/>
                  </w:tcPr>
                  <w:p w:rsidR="00DD6D3D" w:rsidRDefault="00DD6D3D" w:rsidP="009B3052">
                    <w:pPr>
                      <w:rPr>
                        <w:rFonts w:asciiTheme="minorHAnsi" w:eastAsiaTheme="minorEastAsia" w:hAnsiTheme="minorHAnsi" w:cstheme="minorBidi"/>
                        <w:kern w:val="2"/>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595"/>
              <w:lock w:val="sdtLocked"/>
            </w:sdtPr>
            <w:sdtContent>
              <w:tr w:rsidR="00DD6D3D" w:rsidRPr="00DA03E3" w:rsidTr="009B3052">
                <w:trPr>
                  <w:trHeight w:val="147"/>
                </w:trPr>
                <w:tc>
                  <w:tcPr>
                    <w:tcW w:w="2802" w:type="dxa"/>
                  </w:tcPr>
                  <w:p w:rsidR="00DD6D3D" w:rsidRPr="00DA03E3" w:rsidRDefault="00DD6D3D" w:rsidP="009B3052">
                    <w:pPr>
                      <w:rPr>
                        <w:sz w:val="21"/>
                        <w:szCs w:val="21"/>
                      </w:rPr>
                    </w:pPr>
                    <w:r w:rsidRPr="00DA03E3">
                      <w:rPr>
                        <w:rFonts w:hint="eastAsia"/>
                        <w:sz w:val="21"/>
                        <w:szCs w:val="21"/>
                      </w:rPr>
                      <w:t>李江</w:t>
                    </w:r>
                  </w:p>
                </w:tc>
                <w:tc>
                  <w:tcPr>
                    <w:tcW w:w="3402" w:type="dxa"/>
                  </w:tcPr>
                  <w:p w:rsidR="00DD6D3D" w:rsidRPr="00DA03E3" w:rsidRDefault="00DD6D3D" w:rsidP="009B3052">
                    <w:pPr>
                      <w:rPr>
                        <w:sz w:val="21"/>
                        <w:szCs w:val="21"/>
                      </w:rPr>
                    </w:pPr>
                    <w:r w:rsidRPr="00DA03E3">
                      <w:rPr>
                        <w:rFonts w:hint="eastAsia"/>
                        <w:sz w:val="21"/>
                        <w:szCs w:val="21"/>
                      </w:rPr>
                      <w:t>冶金自动化研究设计院</w:t>
                    </w:r>
                  </w:p>
                </w:tc>
                <w:tc>
                  <w:tcPr>
                    <w:tcW w:w="3118" w:type="dxa"/>
                  </w:tcPr>
                  <w:p w:rsidR="00DD6D3D" w:rsidRPr="00DA03E3" w:rsidRDefault="00DD6D3D" w:rsidP="009B3052">
                    <w:pPr>
                      <w:rPr>
                        <w:sz w:val="21"/>
                        <w:szCs w:val="21"/>
                      </w:rPr>
                    </w:pPr>
                    <w:r w:rsidRPr="00DA03E3">
                      <w:rPr>
                        <w:sz w:val="21"/>
                        <w:szCs w:val="21"/>
                      </w:rPr>
                      <w:t>副院长</w:t>
                    </w:r>
                  </w:p>
                </w:tc>
                <w:tc>
                  <w:tcPr>
                    <w:tcW w:w="2390" w:type="dxa"/>
                  </w:tcPr>
                  <w:p w:rsidR="00DD6D3D" w:rsidRPr="00DA03E3" w:rsidRDefault="00DD6D3D" w:rsidP="009B3052">
                    <w:pPr>
                      <w:rPr>
                        <w:sz w:val="21"/>
                        <w:szCs w:val="21"/>
                      </w:rPr>
                    </w:pPr>
                    <w:r w:rsidRPr="00DA03E3">
                      <w:rPr>
                        <w:sz w:val="21"/>
                        <w:szCs w:val="21"/>
                      </w:rPr>
                      <w:t>2015年9月25日</w:t>
                    </w:r>
                  </w:p>
                </w:tc>
                <w:tc>
                  <w:tcPr>
                    <w:tcW w:w="2377" w:type="dxa"/>
                  </w:tcPr>
                  <w:p w:rsidR="00DD6D3D" w:rsidRPr="00DA03E3"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596"/>
              <w:lock w:val="sdtLocked"/>
            </w:sdtPr>
            <w:sdtContent>
              <w:tr w:rsidR="00DD6D3D" w:rsidRPr="00DA03E3" w:rsidTr="009B3052">
                <w:trPr>
                  <w:trHeight w:val="147"/>
                </w:trPr>
                <w:tc>
                  <w:tcPr>
                    <w:tcW w:w="2802" w:type="dxa"/>
                  </w:tcPr>
                  <w:p w:rsidR="00DD6D3D" w:rsidRPr="00DA03E3" w:rsidRDefault="00DD6D3D" w:rsidP="009B3052">
                    <w:pPr>
                      <w:rPr>
                        <w:sz w:val="21"/>
                        <w:szCs w:val="21"/>
                      </w:rPr>
                    </w:pPr>
                    <w:r w:rsidRPr="00DA03E3">
                      <w:rPr>
                        <w:rFonts w:hint="eastAsia"/>
                        <w:sz w:val="21"/>
                        <w:szCs w:val="21"/>
                      </w:rPr>
                      <w:t>李江</w:t>
                    </w:r>
                  </w:p>
                </w:tc>
                <w:tc>
                  <w:tcPr>
                    <w:tcW w:w="3402" w:type="dxa"/>
                  </w:tcPr>
                  <w:p w:rsidR="00DD6D3D" w:rsidRPr="00DA03E3" w:rsidRDefault="00DD6D3D" w:rsidP="009B3052">
                    <w:pPr>
                      <w:rPr>
                        <w:sz w:val="21"/>
                        <w:szCs w:val="21"/>
                      </w:rPr>
                    </w:pPr>
                    <w:r w:rsidRPr="00DA03E3">
                      <w:rPr>
                        <w:rFonts w:hint="eastAsia"/>
                        <w:sz w:val="21"/>
                        <w:szCs w:val="21"/>
                      </w:rPr>
                      <w:t>冶金自动化研究设计院</w:t>
                    </w:r>
                  </w:p>
                </w:tc>
                <w:tc>
                  <w:tcPr>
                    <w:tcW w:w="3118" w:type="dxa"/>
                  </w:tcPr>
                  <w:p w:rsidR="00DD6D3D" w:rsidRPr="00DA03E3" w:rsidRDefault="00DD6D3D" w:rsidP="009B3052">
                    <w:pPr>
                      <w:rPr>
                        <w:sz w:val="21"/>
                        <w:szCs w:val="21"/>
                      </w:rPr>
                    </w:pPr>
                    <w:r w:rsidRPr="00DA03E3">
                      <w:rPr>
                        <w:sz w:val="21"/>
                        <w:szCs w:val="21"/>
                      </w:rPr>
                      <w:t>党委委员</w:t>
                    </w:r>
                  </w:p>
                </w:tc>
                <w:tc>
                  <w:tcPr>
                    <w:tcW w:w="2390" w:type="dxa"/>
                  </w:tcPr>
                  <w:p w:rsidR="00DD6D3D" w:rsidRPr="00DA03E3" w:rsidRDefault="00DD6D3D" w:rsidP="009B3052">
                    <w:pPr>
                      <w:rPr>
                        <w:sz w:val="21"/>
                        <w:szCs w:val="21"/>
                      </w:rPr>
                    </w:pPr>
                    <w:r w:rsidRPr="00DA03E3">
                      <w:rPr>
                        <w:sz w:val="21"/>
                        <w:szCs w:val="21"/>
                      </w:rPr>
                      <w:t>2019年12月24日</w:t>
                    </w:r>
                  </w:p>
                </w:tc>
                <w:tc>
                  <w:tcPr>
                    <w:tcW w:w="2377" w:type="dxa"/>
                  </w:tcPr>
                  <w:p w:rsidR="00DD6D3D" w:rsidRPr="00DA03E3"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597"/>
              <w:lock w:val="sdtLocked"/>
            </w:sdtPr>
            <w:sdtContent>
              <w:tr w:rsidR="00DD6D3D" w:rsidRPr="00DA03E3" w:rsidTr="009B3052">
                <w:trPr>
                  <w:trHeight w:val="147"/>
                </w:trPr>
                <w:tc>
                  <w:tcPr>
                    <w:tcW w:w="2802" w:type="dxa"/>
                  </w:tcPr>
                  <w:p w:rsidR="00DD6D3D" w:rsidRPr="00DA03E3" w:rsidRDefault="00DD6D3D" w:rsidP="009B3052">
                    <w:pPr>
                      <w:rPr>
                        <w:sz w:val="21"/>
                        <w:szCs w:val="21"/>
                      </w:rPr>
                    </w:pPr>
                    <w:r w:rsidRPr="00DA03E3">
                      <w:rPr>
                        <w:rFonts w:hint="eastAsia"/>
                        <w:sz w:val="21"/>
                        <w:szCs w:val="21"/>
                      </w:rPr>
                      <w:t>高达</w:t>
                    </w:r>
                  </w:p>
                </w:tc>
                <w:tc>
                  <w:tcPr>
                    <w:tcW w:w="3402" w:type="dxa"/>
                  </w:tcPr>
                  <w:p w:rsidR="00DD6D3D" w:rsidRPr="00DA03E3" w:rsidRDefault="00DD6D3D" w:rsidP="009B3052">
                    <w:pPr>
                      <w:rPr>
                        <w:sz w:val="21"/>
                        <w:szCs w:val="21"/>
                      </w:rPr>
                    </w:pPr>
                    <w:r w:rsidRPr="00DA03E3">
                      <w:rPr>
                        <w:rFonts w:hint="eastAsia"/>
                        <w:sz w:val="21"/>
                        <w:szCs w:val="21"/>
                      </w:rPr>
                      <w:t>冶金自动化研究设计院</w:t>
                    </w:r>
                  </w:p>
                </w:tc>
                <w:tc>
                  <w:tcPr>
                    <w:tcW w:w="3118" w:type="dxa"/>
                  </w:tcPr>
                  <w:p w:rsidR="00DD6D3D" w:rsidRPr="00DA03E3" w:rsidRDefault="00DD6D3D" w:rsidP="009B3052">
                    <w:pPr>
                      <w:rPr>
                        <w:sz w:val="21"/>
                        <w:szCs w:val="21"/>
                      </w:rPr>
                    </w:pPr>
                    <w:r w:rsidRPr="00DA03E3">
                      <w:rPr>
                        <w:sz w:val="21"/>
                        <w:szCs w:val="21"/>
                      </w:rPr>
                      <w:t>副总工程师</w:t>
                    </w:r>
                  </w:p>
                </w:tc>
                <w:tc>
                  <w:tcPr>
                    <w:tcW w:w="2390" w:type="dxa"/>
                  </w:tcPr>
                  <w:p w:rsidR="00DD6D3D" w:rsidRPr="00DA03E3" w:rsidRDefault="00DD6D3D" w:rsidP="009B3052">
                    <w:pPr>
                      <w:rPr>
                        <w:sz w:val="21"/>
                        <w:szCs w:val="21"/>
                      </w:rPr>
                    </w:pPr>
                    <w:r w:rsidRPr="00DA03E3">
                      <w:rPr>
                        <w:sz w:val="21"/>
                        <w:szCs w:val="21"/>
                      </w:rPr>
                      <w:t>2010年3月11日</w:t>
                    </w:r>
                  </w:p>
                </w:tc>
                <w:tc>
                  <w:tcPr>
                    <w:tcW w:w="2377" w:type="dxa"/>
                  </w:tcPr>
                  <w:p w:rsidR="00DD6D3D" w:rsidRPr="00DA03E3"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598"/>
              <w:lock w:val="sdtLocked"/>
            </w:sdtPr>
            <w:sdtContent>
              <w:tr w:rsidR="00DD6D3D" w:rsidRPr="00DA03E3" w:rsidTr="009B3052">
                <w:trPr>
                  <w:trHeight w:val="147"/>
                </w:trPr>
                <w:tc>
                  <w:tcPr>
                    <w:tcW w:w="2802" w:type="dxa"/>
                  </w:tcPr>
                  <w:p w:rsidR="00DD6D3D" w:rsidRPr="00DA03E3" w:rsidRDefault="00DD6D3D" w:rsidP="009B3052">
                    <w:pPr>
                      <w:rPr>
                        <w:sz w:val="21"/>
                        <w:szCs w:val="21"/>
                      </w:rPr>
                    </w:pPr>
                    <w:r w:rsidRPr="00DA03E3">
                      <w:rPr>
                        <w:rFonts w:hint="eastAsia"/>
                        <w:sz w:val="21"/>
                        <w:szCs w:val="21"/>
                      </w:rPr>
                      <w:t>高达</w:t>
                    </w:r>
                  </w:p>
                </w:tc>
                <w:tc>
                  <w:tcPr>
                    <w:tcW w:w="3402" w:type="dxa"/>
                  </w:tcPr>
                  <w:p w:rsidR="00DD6D3D" w:rsidRPr="00DA03E3" w:rsidRDefault="00DD6D3D" w:rsidP="009B3052">
                    <w:pPr>
                      <w:rPr>
                        <w:sz w:val="21"/>
                        <w:szCs w:val="21"/>
                      </w:rPr>
                    </w:pPr>
                    <w:r w:rsidRPr="00DA03E3">
                      <w:rPr>
                        <w:rFonts w:hint="eastAsia"/>
                        <w:sz w:val="21"/>
                        <w:szCs w:val="21"/>
                      </w:rPr>
                      <w:t>冶金自动化研究设计院</w:t>
                    </w:r>
                  </w:p>
                </w:tc>
                <w:tc>
                  <w:tcPr>
                    <w:tcW w:w="3118" w:type="dxa"/>
                  </w:tcPr>
                  <w:p w:rsidR="00DD6D3D" w:rsidRPr="00DA03E3" w:rsidRDefault="00DD6D3D" w:rsidP="009B3052">
                    <w:pPr>
                      <w:rPr>
                        <w:sz w:val="21"/>
                        <w:szCs w:val="21"/>
                      </w:rPr>
                    </w:pPr>
                    <w:r w:rsidRPr="00DA03E3">
                      <w:rPr>
                        <w:sz w:val="21"/>
                        <w:szCs w:val="21"/>
                      </w:rPr>
                      <w:t>院长助理</w:t>
                    </w:r>
                  </w:p>
                </w:tc>
                <w:tc>
                  <w:tcPr>
                    <w:tcW w:w="2390" w:type="dxa"/>
                  </w:tcPr>
                  <w:p w:rsidR="00DD6D3D" w:rsidRPr="00DA03E3" w:rsidRDefault="00DD6D3D" w:rsidP="009B3052">
                    <w:pPr>
                      <w:rPr>
                        <w:sz w:val="21"/>
                        <w:szCs w:val="21"/>
                      </w:rPr>
                    </w:pPr>
                    <w:r w:rsidRPr="00DA03E3">
                      <w:rPr>
                        <w:sz w:val="21"/>
                        <w:szCs w:val="21"/>
                      </w:rPr>
                      <w:t>2015年2月27日</w:t>
                    </w:r>
                  </w:p>
                </w:tc>
                <w:tc>
                  <w:tcPr>
                    <w:tcW w:w="2377" w:type="dxa"/>
                  </w:tcPr>
                  <w:p w:rsidR="00DD6D3D" w:rsidRPr="00DA03E3"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599"/>
              <w:lock w:val="sdtLocked"/>
            </w:sdtPr>
            <w:sdtContent>
              <w:tr w:rsidR="00DD6D3D" w:rsidRPr="00DA03E3" w:rsidTr="009B3052">
                <w:trPr>
                  <w:trHeight w:val="147"/>
                </w:trPr>
                <w:tc>
                  <w:tcPr>
                    <w:tcW w:w="2802" w:type="dxa"/>
                  </w:tcPr>
                  <w:p w:rsidR="00DD6D3D" w:rsidRPr="00DA03E3" w:rsidRDefault="00DD6D3D" w:rsidP="009B3052">
                    <w:pPr>
                      <w:rPr>
                        <w:sz w:val="21"/>
                        <w:szCs w:val="21"/>
                      </w:rPr>
                    </w:pPr>
                    <w:r w:rsidRPr="00DA03E3">
                      <w:rPr>
                        <w:rFonts w:hint="eastAsia"/>
                        <w:sz w:val="21"/>
                        <w:szCs w:val="21"/>
                      </w:rPr>
                      <w:t>路尚书</w:t>
                    </w:r>
                  </w:p>
                </w:tc>
                <w:tc>
                  <w:tcPr>
                    <w:tcW w:w="3402" w:type="dxa"/>
                  </w:tcPr>
                  <w:p w:rsidR="00DD6D3D" w:rsidRPr="00DA03E3" w:rsidRDefault="00DD6D3D" w:rsidP="009B3052">
                    <w:pPr>
                      <w:rPr>
                        <w:sz w:val="21"/>
                        <w:szCs w:val="21"/>
                      </w:rPr>
                    </w:pPr>
                    <w:r w:rsidRPr="00DA03E3">
                      <w:rPr>
                        <w:rFonts w:hint="eastAsia"/>
                        <w:sz w:val="21"/>
                        <w:szCs w:val="21"/>
                      </w:rPr>
                      <w:t>冶金自动化研究设计院</w:t>
                    </w:r>
                  </w:p>
                </w:tc>
                <w:tc>
                  <w:tcPr>
                    <w:tcW w:w="3118" w:type="dxa"/>
                  </w:tcPr>
                  <w:p w:rsidR="00DD6D3D" w:rsidRPr="00DA03E3" w:rsidRDefault="00DD6D3D" w:rsidP="009B3052">
                    <w:pPr>
                      <w:rPr>
                        <w:sz w:val="21"/>
                        <w:szCs w:val="21"/>
                      </w:rPr>
                    </w:pPr>
                    <w:r w:rsidRPr="00DA03E3">
                      <w:rPr>
                        <w:sz w:val="21"/>
                        <w:szCs w:val="21"/>
                      </w:rPr>
                      <w:t>总工程师</w:t>
                    </w:r>
                  </w:p>
                </w:tc>
                <w:tc>
                  <w:tcPr>
                    <w:tcW w:w="2390" w:type="dxa"/>
                  </w:tcPr>
                  <w:p w:rsidR="00DD6D3D" w:rsidRPr="00DA03E3" w:rsidRDefault="00DD6D3D" w:rsidP="009B3052">
                    <w:pPr>
                      <w:rPr>
                        <w:sz w:val="21"/>
                        <w:szCs w:val="21"/>
                      </w:rPr>
                    </w:pPr>
                    <w:r w:rsidRPr="00DA03E3">
                      <w:rPr>
                        <w:sz w:val="21"/>
                        <w:szCs w:val="21"/>
                      </w:rPr>
                      <w:t>2015年1月16日</w:t>
                    </w:r>
                  </w:p>
                </w:tc>
                <w:tc>
                  <w:tcPr>
                    <w:tcW w:w="2377" w:type="dxa"/>
                  </w:tcPr>
                  <w:p w:rsidR="00DD6D3D" w:rsidRPr="00DA03E3" w:rsidRDefault="00DD6D3D" w:rsidP="009B3052">
                    <w:pPr>
                      <w:rPr>
                        <w:sz w:val="21"/>
                        <w:szCs w:val="21"/>
                      </w:rPr>
                    </w:pPr>
                    <w:r>
                      <w:rPr>
                        <w:rFonts w:hint="eastAsia"/>
                        <w:sz w:val="21"/>
                        <w:szCs w:val="21"/>
                      </w:rPr>
                      <w:t>2020年12月8日</w:t>
                    </w: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600"/>
              <w:lock w:val="sdtLocked"/>
            </w:sdtPr>
            <w:sdtEndPr>
              <w:rPr>
                <w:rFonts w:ascii="宋体" w:eastAsia="宋体" w:hAnsi="宋体" w:cs="宋体" w:hint="default"/>
                <w:kern w:val="0"/>
              </w:rPr>
            </w:sdtEndPr>
            <w:sdtContent>
              <w:tr w:rsidR="00DD6D3D" w:rsidRPr="00DA03E3" w:rsidTr="009B3052">
                <w:trPr>
                  <w:trHeight w:val="147"/>
                </w:trPr>
                <w:tc>
                  <w:tcPr>
                    <w:tcW w:w="2802" w:type="dxa"/>
                  </w:tcPr>
                  <w:p w:rsidR="00DD6D3D" w:rsidRPr="00DA03E3" w:rsidRDefault="00DD6D3D" w:rsidP="009B3052">
                    <w:pPr>
                      <w:rPr>
                        <w:rFonts w:asciiTheme="minorHAnsi" w:eastAsiaTheme="minorEastAsia" w:hAnsiTheme="minorHAnsi" w:cstheme="minorBidi"/>
                        <w:kern w:val="2"/>
                        <w:sz w:val="21"/>
                        <w:szCs w:val="21"/>
                      </w:rPr>
                    </w:pPr>
                    <w:r w:rsidRPr="00DA03E3">
                      <w:rPr>
                        <w:sz w:val="21"/>
                        <w:szCs w:val="21"/>
                      </w:rPr>
                      <w:t>杨光浩</w:t>
                    </w:r>
                  </w:p>
                </w:tc>
                <w:tc>
                  <w:tcPr>
                    <w:tcW w:w="3402" w:type="dxa"/>
                  </w:tcPr>
                  <w:p w:rsidR="00DD6D3D" w:rsidRPr="00DA03E3" w:rsidRDefault="00DD6D3D" w:rsidP="009B3052">
                    <w:pPr>
                      <w:rPr>
                        <w:sz w:val="21"/>
                        <w:szCs w:val="21"/>
                      </w:rPr>
                    </w:pPr>
                    <w:r w:rsidRPr="00DA03E3">
                      <w:rPr>
                        <w:sz w:val="21"/>
                        <w:szCs w:val="21"/>
                      </w:rPr>
                      <w:t>冶金自动化研究设计院</w:t>
                    </w:r>
                  </w:p>
                </w:tc>
                <w:tc>
                  <w:tcPr>
                    <w:tcW w:w="3118" w:type="dxa"/>
                  </w:tcPr>
                  <w:p w:rsidR="00DD6D3D" w:rsidRPr="00DA03E3" w:rsidRDefault="00DD6D3D" w:rsidP="009B3052">
                    <w:pPr>
                      <w:rPr>
                        <w:sz w:val="21"/>
                        <w:szCs w:val="21"/>
                      </w:rPr>
                    </w:pPr>
                    <w:r w:rsidRPr="00DA03E3">
                      <w:rPr>
                        <w:sz w:val="21"/>
                        <w:szCs w:val="21"/>
                      </w:rPr>
                      <w:t>党委委员</w:t>
                    </w:r>
                  </w:p>
                </w:tc>
                <w:tc>
                  <w:tcPr>
                    <w:tcW w:w="2390" w:type="dxa"/>
                  </w:tcPr>
                  <w:p w:rsidR="00DD6D3D" w:rsidRPr="00DA03E3" w:rsidRDefault="00DD6D3D" w:rsidP="009B3052">
                    <w:pPr>
                      <w:rPr>
                        <w:sz w:val="21"/>
                        <w:szCs w:val="21"/>
                      </w:rPr>
                    </w:pPr>
                    <w:r w:rsidRPr="00DA03E3">
                      <w:rPr>
                        <w:sz w:val="21"/>
                        <w:szCs w:val="21"/>
                      </w:rPr>
                      <w:t>2019年12月24日</w:t>
                    </w:r>
                  </w:p>
                </w:tc>
                <w:tc>
                  <w:tcPr>
                    <w:tcW w:w="2377" w:type="dxa"/>
                  </w:tcPr>
                  <w:p w:rsidR="00DD6D3D" w:rsidRPr="00DA03E3"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601"/>
              <w:lock w:val="sdtLocked"/>
            </w:sdtPr>
            <w:sdtEndPr>
              <w:rPr>
                <w:rFonts w:ascii="宋体" w:eastAsia="宋体" w:hAnsi="宋体" w:cs="宋体" w:hint="default"/>
                <w:kern w:val="0"/>
              </w:rPr>
            </w:sdtEndPr>
            <w:sdtContent>
              <w:tr w:rsidR="00DD6D3D" w:rsidRPr="00DA03E3" w:rsidTr="009B3052">
                <w:trPr>
                  <w:trHeight w:val="147"/>
                </w:trPr>
                <w:tc>
                  <w:tcPr>
                    <w:tcW w:w="2802" w:type="dxa"/>
                  </w:tcPr>
                  <w:p w:rsidR="00DD6D3D" w:rsidRDefault="00DD6D3D" w:rsidP="009B3052">
                    <w:pPr>
                      <w:rPr>
                        <w:rFonts w:asciiTheme="minorHAnsi" w:eastAsiaTheme="minorEastAsia" w:hAnsiTheme="minorHAnsi" w:cstheme="minorBidi"/>
                        <w:kern w:val="2"/>
                        <w:sz w:val="21"/>
                        <w:szCs w:val="21"/>
                      </w:rPr>
                    </w:pPr>
                    <w:r>
                      <w:rPr>
                        <w:rFonts w:asciiTheme="minorHAnsi" w:eastAsiaTheme="minorEastAsia" w:hAnsiTheme="minorHAnsi" w:cstheme="minorBidi" w:hint="eastAsia"/>
                        <w:kern w:val="2"/>
                        <w:sz w:val="21"/>
                        <w:szCs w:val="21"/>
                      </w:rPr>
                      <w:t>杨光浩</w:t>
                    </w:r>
                  </w:p>
                </w:tc>
                <w:tc>
                  <w:tcPr>
                    <w:tcW w:w="3402" w:type="dxa"/>
                  </w:tcPr>
                  <w:p w:rsidR="00DD6D3D" w:rsidRPr="00DA03E3" w:rsidRDefault="00DD6D3D" w:rsidP="009B3052">
                    <w:pPr>
                      <w:rPr>
                        <w:sz w:val="21"/>
                        <w:szCs w:val="21"/>
                      </w:rPr>
                    </w:pPr>
                    <w:r>
                      <w:rPr>
                        <w:rFonts w:hint="eastAsia"/>
                        <w:sz w:val="21"/>
                        <w:szCs w:val="21"/>
                      </w:rPr>
                      <w:t>中国钢研工程事业部</w:t>
                    </w:r>
                  </w:p>
                </w:tc>
                <w:tc>
                  <w:tcPr>
                    <w:tcW w:w="3118" w:type="dxa"/>
                  </w:tcPr>
                  <w:p w:rsidR="00DD6D3D" w:rsidRPr="00DA03E3" w:rsidRDefault="00DD6D3D" w:rsidP="009B3052">
                    <w:pPr>
                      <w:rPr>
                        <w:sz w:val="21"/>
                        <w:szCs w:val="21"/>
                      </w:rPr>
                    </w:pPr>
                    <w:r>
                      <w:rPr>
                        <w:rFonts w:hint="eastAsia"/>
                        <w:sz w:val="21"/>
                        <w:szCs w:val="21"/>
                      </w:rPr>
                      <w:t>党委委员</w:t>
                    </w:r>
                  </w:p>
                </w:tc>
                <w:tc>
                  <w:tcPr>
                    <w:tcW w:w="2390" w:type="dxa"/>
                  </w:tcPr>
                  <w:p w:rsidR="00DD6D3D" w:rsidRPr="00DA03E3" w:rsidRDefault="00DD6D3D" w:rsidP="009B3052">
                    <w:pPr>
                      <w:rPr>
                        <w:sz w:val="21"/>
                        <w:szCs w:val="21"/>
                      </w:rPr>
                    </w:pPr>
                    <w:r>
                      <w:rPr>
                        <w:rFonts w:hint="eastAsia"/>
                        <w:sz w:val="21"/>
                        <w:szCs w:val="21"/>
                      </w:rPr>
                      <w:t>2021年1月8日</w:t>
                    </w:r>
                  </w:p>
                </w:tc>
                <w:tc>
                  <w:tcPr>
                    <w:tcW w:w="2377" w:type="dxa"/>
                  </w:tcPr>
                  <w:p w:rsidR="00DD6D3D"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602"/>
              <w:lock w:val="sdtLocked"/>
            </w:sdtPr>
            <w:sdtEndPr>
              <w:rPr>
                <w:rFonts w:ascii="宋体" w:eastAsia="宋体" w:hAnsi="宋体" w:cs="宋体" w:hint="default"/>
                <w:kern w:val="0"/>
              </w:rPr>
            </w:sdtEndPr>
            <w:sdtContent>
              <w:tr w:rsidR="00DD6D3D" w:rsidRPr="00DA03E3" w:rsidTr="009B3052">
                <w:trPr>
                  <w:trHeight w:val="147"/>
                </w:trPr>
                <w:tc>
                  <w:tcPr>
                    <w:tcW w:w="2802" w:type="dxa"/>
                  </w:tcPr>
                  <w:p w:rsidR="00DD6D3D" w:rsidRDefault="00DD6D3D" w:rsidP="009B3052">
                    <w:pPr>
                      <w:rPr>
                        <w:rFonts w:asciiTheme="minorHAnsi" w:eastAsiaTheme="minorEastAsia" w:hAnsiTheme="minorHAnsi" w:cstheme="minorBidi"/>
                        <w:kern w:val="2"/>
                        <w:sz w:val="21"/>
                        <w:szCs w:val="21"/>
                      </w:rPr>
                    </w:pPr>
                    <w:r>
                      <w:rPr>
                        <w:rFonts w:asciiTheme="minorHAnsi" w:eastAsiaTheme="minorEastAsia" w:hAnsiTheme="minorHAnsi" w:cstheme="minorBidi" w:hint="eastAsia"/>
                        <w:kern w:val="2"/>
                        <w:sz w:val="21"/>
                        <w:szCs w:val="21"/>
                      </w:rPr>
                      <w:t>周武平</w:t>
                    </w:r>
                  </w:p>
                </w:tc>
                <w:tc>
                  <w:tcPr>
                    <w:tcW w:w="3402" w:type="dxa"/>
                  </w:tcPr>
                  <w:p w:rsidR="00DD6D3D" w:rsidRPr="00DA03E3" w:rsidRDefault="00DD6D3D" w:rsidP="009B3052">
                    <w:pPr>
                      <w:rPr>
                        <w:sz w:val="21"/>
                        <w:szCs w:val="21"/>
                      </w:rPr>
                    </w:pPr>
                    <w:r w:rsidRPr="00DA03E3">
                      <w:rPr>
                        <w:rFonts w:hint="eastAsia"/>
                        <w:sz w:val="21"/>
                        <w:szCs w:val="21"/>
                      </w:rPr>
                      <w:t>中国钢研</w:t>
                    </w:r>
                    <w:r>
                      <w:rPr>
                        <w:rFonts w:hint="eastAsia"/>
                        <w:sz w:val="21"/>
                        <w:szCs w:val="21"/>
                      </w:rPr>
                      <w:t>科技</w:t>
                    </w:r>
                    <w:r w:rsidRPr="00DA03E3">
                      <w:rPr>
                        <w:rFonts w:hint="eastAsia"/>
                        <w:sz w:val="21"/>
                        <w:szCs w:val="21"/>
                      </w:rPr>
                      <w:t>集团有限公司</w:t>
                    </w:r>
                  </w:p>
                </w:tc>
                <w:tc>
                  <w:tcPr>
                    <w:tcW w:w="3118" w:type="dxa"/>
                  </w:tcPr>
                  <w:p w:rsidR="00DD6D3D" w:rsidRPr="00DA03E3" w:rsidRDefault="00DD6D3D" w:rsidP="009B3052">
                    <w:pPr>
                      <w:rPr>
                        <w:sz w:val="21"/>
                        <w:szCs w:val="21"/>
                      </w:rPr>
                    </w:pPr>
                    <w:r>
                      <w:rPr>
                        <w:rFonts w:hint="eastAsia"/>
                        <w:sz w:val="21"/>
                        <w:szCs w:val="21"/>
                      </w:rPr>
                      <w:t>战略发展部主任</w:t>
                    </w:r>
                  </w:p>
                </w:tc>
                <w:tc>
                  <w:tcPr>
                    <w:tcW w:w="2390" w:type="dxa"/>
                  </w:tcPr>
                  <w:p w:rsidR="00DD6D3D" w:rsidRPr="00DA03E3" w:rsidRDefault="00DD6D3D" w:rsidP="009B3052">
                    <w:pPr>
                      <w:rPr>
                        <w:sz w:val="21"/>
                        <w:szCs w:val="21"/>
                      </w:rPr>
                    </w:pPr>
                    <w:r>
                      <w:rPr>
                        <w:rFonts w:hint="eastAsia"/>
                        <w:sz w:val="21"/>
                        <w:szCs w:val="21"/>
                      </w:rPr>
                      <w:t>2019年4月8日</w:t>
                    </w:r>
                  </w:p>
                </w:tc>
                <w:tc>
                  <w:tcPr>
                    <w:tcW w:w="2377" w:type="dxa"/>
                  </w:tcPr>
                  <w:p w:rsidR="00DD6D3D"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603"/>
              <w:lock w:val="sdtLocked"/>
            </w:sdtPr>
            <w:sdtEndPr>
              <w:rPr>
                <w:rFonts w:ascii="宋体" w:eastAsia="宋体" w:hAnsi="宋体" w:cs="宋体" w:hint="default"/>
                <w:kern w:val="0"/>
              </w:rPr>
            </w:sdtEndPr>
            <w:sdtContent>
              <w:tr w:rsidR="00DD6D3D" w:rsidRPr="00DA03E3" w:rsidTr="009B3052">
                <w:trPr>
                  <w:trHeight w:val="147"/>
                </w:trPr>
                <w:tc>
                  <w:tcPr>
                    <w:tcW w:w="2802" w:type="dxa"/>
                  </w:tcPr>
                  <w:p w:rsidR="00DD6D3D" w:rsidRDefault="00DD6D3D" w:rsidP="009B3052">
                    <w:pPr>
                      <w:rPr>
                        <w:rFonts w:asciiTheme="minorHAnsi" w:eastAsiaTheme="minorEastAsia" w:hAnsiTheme="minorHAnsi" w:cstheme="minorBidi"/>
                        <w:kern w:val="2"/>
                        <w:sz w:val="21"/>
                        <w:szCs w:val="21"/>
                      </w:rPr>
                    </w:pPr>
                    <w:r>
                      <w:rPr>
                        <w:rFonts w:asciiTheme="minorHAnsi" w:eastAsiaTheme="minorEastAsia" w:hAnsiTheme="minorHAnsi" w:cstheme="minorBidi" w:hint="eastAsia"/>
                        <w:kern w:val="2"/>
                        <w:sz w:val="21"/>
                        <w:szCs w:val="21"/>
                      </w:rPr>
                      <w:t>王文佐</w:t>
                    </w:r>
                  </w:p>
                </w:tc>
                <w:tc>
                  <w:tcPr>
                    <w:tcW w:w="3402" w:type="dxa"/>
                  </w:tcPr>
                  <w:p w:rsidR="00DD6D3D" w:rsidRPr="00DA03E3" w:rsidRDefault="00DD6D3D" w:rsidP="009B3052">
                    <w:pPr>
                      <w:rPr>
                        <w:sz w:val="21"/>
                        <w:szCs w:val="21"/>
                      </w:rPr>
                    </w:pPr>
                    <w:r>
                      <w:rPr>
                        <w:rFonts w:hint="eastAsia"/>
                        <w:sz w:val="21"/>
                        <w:szCs w:val="21"/>
                      </w:rPr>
                      <w:t>冶金自动化研究设计院</w:t>
                    </w:r>
                  </w:p>
                </w:tc>
                <w:tc>
                  <w:tcPr>
                    <w:tcW w:w="3118" w:type="dxa"/>
                  </w:tcPr>
                  <w:p w:rsidR="00DD6D3D" w:rsidRPr="00DA03E3" w:rsidRDefault="00DD6D3D" w:rsidP="009B3052">
                    <w:pPr>
                      <w:rPr>
                        <w:sz w:val="21"/>
                        <w:szCs w:val="21"/>
                      </w:rPr>
                    </w:pPr>
                    <w:r>
                      <w:rPr>
                        <w:rFonts w:hint="eastAsia"/>
                        <w:sz w:val="21"/>
                        <w:szCs w:val="21"/>
                      </w:rPr>
                      <w:t>纪委委员</w:t>
                    </w:r>
                  </w:p>
                </w:tc>
                <w:tc>
                  <w:tcPr>
                    <w:tcW w:w="2390" w:type="dxa"/>
                  </w:tcPr>
                  <w:p w:rsidR="00DD6D3D" w:rsidRPr="00DA03E3" w:rsidRDefault="00DD6D3D" w:rsidP="009B3052">
                    <w:pPr>
                      <w:rPr>
                        <w:sz w:val="21"/>
                        <w:szCs w:val="21"/>
                      </w:rPr>
                    </w:pPr>
                    <w:r>
                      <w:rPr>
                        <w:rFonts w:hint="eastAsia"/>
                        <w:sz w:val="21"/>
                        <w:szCs w:val="21"/>
                      </w:rPr>
                      <w:t>2019年12月24日</w:t>
                    </w:r>
                  </w:p>
                </w:tc>
                <w:tc>
                  <w:tcPr>
                    <w:tcW w:w="2377" w:type="dxa"/>
                  </w:tcPr>
                  <w:p w:rsidR="00DD6D3D"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604"/>
              <w:lock w:val="sdtLocked"/>
            </w:sdtPr>
            <w:sdtEndPr>
              <w:rPr>
                <w:rFonts w:ascii="宋体" w:eastAsia="宋体" w:hAnsi="宋体" w:cs="宋体" w:hint="default"/>
                <w:kern w:val="0"/>
              </w:rPr>
            </w:sdtEndPr>
            <w:sdtContent>
              <w:tr w:rsidR="00DD6D3D" w:rsidRPr="00DA03E3" w:rsidTr="009B3052">
                <w:trPr>
                  <w:trHeight w:val="147"/>
                </w:trPr>
                <w:tc>
                  <w:tcPr>
                    <w:tcW w:w="2802" w:type="dxa"/>
                  </w:tcPr>
                  <w:p w:rsidR="00DD6D3D" w:rsidRDefault="00DD6D3D" w:rsidP="009B3052">
                    <w:pPr>
                      <w:rPr>
                        <w:rFonts w:asciiTheme="minorHAnsi" w:eastAsiaTheme="minorEastAsia" w:hAnsiTheme="minorHAnsi" w:cstheme="minorBidi"/>
                        <w:kern w:val="2"/>
                        <w:sz w:val="21"/>
                        <w:szCs w:val="21"/>
                      </w:rPr>
                    </w:pPr>
                    <w:r>
                      <w:rPr>
                        <w:rFonts w:asciiTheme="minorHAnsi" w:eastAsiaTheme="minorEastAsia" w:hAnsiTheme="minorHAnsi" w:cstheme="minorBidi" w:hint="eastAsia"/>
                        <w:kern w:val="2"/>
                        <w:sz w:val="21"/>
                        <w:szCs w:val="21"/>
                      </w:rPr>
                      <w:t>王文佐</w:t>
                    </w:r>
                  </w:p>
                </w:tc>
                <w:tc>
                  <w:tcPr>
                    <w:tcW w:w="3402" w:type="dxa"/>
                  </w:tcPr>
                  <w:p w:rsidR="00DD6D3D" w:rsidRPr="00DA03E3" w:rsidRDefault="00DD6D3D" w:rsidP="009B3052">
                    <w:pPr>
                      <w:rPr>
                        <w:sz w:val="21"/>
                        <w:szCs w:val="21"/>
                      </w:rPr>
                    </w:pPr>
                    <w:r>
                      <w:rPr>
                        <w:rFonts w:hint="eastAsia"/>
                        <w:sz w:val="21"/>
                        <w:szCs w:val="21"/>
                      </w:rPr>
                      <w:t>中国钢研</w:t>
                    </w:r>
                    <w:r w:rsidRPr="00DA03E3">
                      <w:rPr>
                        <w:rFonts w:hint="eastAsia"/>
                        <w:sz w:val="21"/>
                        <w:szCs w:val="21"/>
                      </w:rPr>
                      <w:t>工程事业部</w:t>
                    </w:r>
                  </w:p>
                </w:tc>
                <w:tc>
                  <w:tcPr>
                    <w:tcW w:w="3118" w:type="dxa"/>
                  </w:tcPr>
                  <w:p w:rsidR="00DD6D3D" w:rsidRPr="00DA03E3" w:rsidRDefault="00DD6D3D" w:rsidP="009B3052">
                    <w:pPr>
                      <w:rPr>
                        <w:sz w:val="21"/>
                        <w:szCs w:val="21"/>
                      </w:rPr>
                    </w:pPr>
                    <w:r>
                      <w:rPr>
                        <w:rFonts w:hint="eastAsia"/>
                        <w:sz w:val="21"/>
                        <w:szCs w:val="21"/>
                      </w:rPr>
                      <w:t>纪委副书记</w:t>
                    </w:r>
                  </w:p>
                </w:tc>
                <w:tc>
                  <w:tcPr>
                    <w:tcW w:w="2390" w:type="dxa"/>
                  </w:tcPr>
                  <w:p w:rsidR="00DD6D3D" w:rsidRPr="00DA03E3" w:rsidRDefault="00DD6D3D" w:rsidP="009B3052">
                    <w:pPr>
                      <w:rPr>
                        <w:sz w:val="21"/>
                        <w:szCs w:val="21"/>
                      </w:rPr>
                    </w:pPr>
                    <w:r>
                      <w:rPr>
                        <w:rFonts w:hint="eastAsia"/>
                        <w:sz w:val="21"/>
                        <w:szCs w:val="21"/>
                      </w:rPr>
                      <w:t>2021年1月8日</w:t>
                    </w:r>
                  </w:p>
                </w:tc>
                <w:tc>
                  <w:tcPr>
                    <w:tcW w:w="2377" w:type="dxa"/>
                  </w:tcPr>
                  <w:p w:rsidR="00DD6D3D"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605"/>
              <w:lock w:val="sdtLocked"/>
            </w:sdtPr>
            <w:sdtEndPr>
              <w:rPr>
                <w:rFonts w:ascii="宋体" w:eastAsia="宋体" w:hAnsi="宋体" w:cs="宋体" w:hint="default"/>
                <w:kern w:val="0"/>
              </w:rPr>
            </w:sdtEndPr>
            <w:sdtContent>
              <w:tr w:rsidR="00DD6D3D" w:rsidRPr="00DA03E3" w:rsidTr="009B3052">
                <w:trPr>
                  <w:trHeight w:val="147"/>
                </w:trPr>
                <w:tc>
                  <w:tcPr>
                    <w:tcW w:w="2802" w:type="dxa"/>
                  </w:tcPr>
                  <w:p w:rsidR="00DD6D3D" w:rsidRDefault="00DD6D3D" w:rsidP="009B3052">
                    <w:pPr>
                      <w:rPr>
                        <w:rFonts w:asciiTheme="minorHAnsi" w:eastAsiaTheme="minorEastAsia" w:hAnsiTheme="minorHAnsi" w:cstheme="minorBidi"/>
                        <w:kern w:val="2"/>
                        <w:sz w:val="21"/>
                        <w:szCs w:val="21"/>
                      </w:rPr>
                    </w:pPr>
                    <w:r>
                      <w:rPr>
                        <w:rFonts w:asciiTheme="minorHAnsi" w:eastAsiaTheme="minorEastAsia" w:hAnsiTheme="minorHAnsi" w:cstheme="minorBidi" w:hint="eastAsia"/>
                        <w:kern w:val="2"/>
                        <w:sz w:val="21"/>
                        <w:szCs w:val="21"/>
                      </w:rPr>
                      <w:t>王文佐</w:t>
                    </w:r>
                  </w:p>
                </w:tc>
                <w:tc>
                  <w:tcPr>
                    <w:tcW w:w="3402" w:type="dxa"/>
                  </w:tcPr>
                  <w:p w:rsidR="00DD6D3D" w:rsidRPr="00DA03E3" w:rsidRDefault="00DD6D3D" w:rsidP="009B3052">
                    <w:pPr>
                      <w:rPr>
                        <w:sz w:val="21"/>
                        <w:szCs w:val="21"/>
                      </w:rPr>
                    </w:pPr>
                    <w:r>
                      <w:rPr>
                        <w:rFonts w:hint="eastAsia"/>
                        <w:sz w:val="21"/>
                        <w:szCs w:val="21"/>
                      </w:rPr>
                      <w:t>中国钢研工程事业部</w:t>
                    </w:r>
                  </w:p>
                </w:tc>
                <w:tc>
                  <w:tcPr>
                    <w:tcW w:w="3118" w:type="dxa"/>
                  </w:tcPr>
                  <w:p w:rsidR="00DD6D3D" w:rsidRPr="00DA03E3" w:rsidRDefault="00DD6D3D" w:rsidP="009B3052">
                    <w:pPr>
                      <w:rPr>
                        <w:sz w:val="21"/>
                        <w:szCs w:val="21"/>
                      </w:rPr>
                    </w:pPr>
                    <w:r>
                      <w:rPr>
                        <w:rFonts w:hint="eastAsia"/>
                        <w:sz w:val="21"/>
                        <w:szCs w:val="21"/>
                      </w:rPr>
                      <w:t>人力资源部部长</w:t>
                    </w:r>
                  </w:p>
                </w:tc>
                <w:tc>
                  <w:tcPr>
                    <w:tcW w:w="2390" w:type="dxa"/>
                  </w:tcPr>
                  <w:p w:rsidR="00DD6D3D" w:rsidRPr="00DA03E3" w:rsidRDefault="00DD6D3D" w:rsidP="009B3052">
                    <w:pPr>
                      <w:rPr>
                        <w:sz w:val="21"/>
                        <w:szCs w:val="21"/>
                      </w:rPr>
                    </w:pPr>
                    <w:r>
                      <w:rPr>
                        <w:rFonts w:hint="eastAsia"/>
                        <w:sz w:val="21"/>
                        <w:szCs w:val="21"/>
                      </w:rPr>
                      <w:t>2020年9月24日</w:t>
                    </w:r>
                  </w:p>
                </w:tc>
                <w:tc>
                  <w:tcPr>
                    <w:tcW w:w="2377" w:type="dxa"/>
                  </w:tcPr>
                  <w:p w:rsidR="00DD6D3D"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606"/>
              <w:lock w:val="sdtLocked"/>
            </w:sdtPr>
            <w:sdtEndPr>
              <w:rPr>
                <w:rFonts w:ascii="宋体" w:eastAsia="宋体" w:hAnsi="宋体" w:cs="宋体" w:hint="default"/>
                <w:kern w:val="0"/>
              </w:rPr>
            </w:sdtEndPr>
            <w:sdtContent>
              <w:tr w:rsidR="00DD6D3D" w:rsidRPr="00DA03E3" w:rsidTr="009B3052">
                <w:trPr>
                  <w:trHeight w:val="147"/>
                </w:trPr>
                <w:tc>
                  <w:tcPr>
                    <w:tcW w:w="2802" w:type="dxa"/>
                  </w:tcPr>
                  <w:p w:rsidR="00DD6D3D" w:rsidRPr="00017E38" w:rsidRDefault="00DD6D3D" w:rsidP="009B3052">
                    <w:pPr>
                      <w:rPr>
                        <w:rFonts w:asciiTheme="minorHAnsi" w:eastAsiaTheme="minorEastAsia" w:hAnsiTheme="minorHAnsi" w:cstheme="minorBidi"/>
                        <w:kern w:val="2"/>
                        <w:sz w:val="21"/>
                        <w:szCs w:val="21"/>
                      </w:rPr>
                    </w:pPr>
                    <w:r w:rsidRPr="00017E38">
                      <w:rPr>
                        <w:sz w:val="21"/>
                        <w:szCs w:val="21"/>
                      </w:rPr>
                      <w:t>王琳琳</w:t>
                    </w:r>
                  </w:p>
                </w:tc>
                <w:tc>
                  <w:tcPr>
                    <w:tcW w:w="3402" w:type="dxa"/>
                  </w:tcPr>
                  <w:p w:rsidR="00DD6D3D" w:rsidRPr="00017E38" w:rsidRDefault="00DD6D3D" w:rsidP="009B3052">
                    <w:pPr>
                      <w:rPr>
                        <w:sz w:val="21"/>
                        <w:szCs w:val="21"/>
                      </w:rPr>
                    </w:pPr>
                    <w:r w:rsidRPr="00017E38">
                      <w:rPr>
                        <w:sz w:val="21"/>
                        <w:szCs w:val="21"/>
                      </w:rPr>
                      <w:t>冶金自动化研究设计院</w:t>
                    </w:r>
                  </w:p>
                </w:tc>
                <w:tc>
                  <w:tcPr>
                    <w:tcW w:w="3118" w:type="dxa"/>
                  </w:tcPr>
                  <w:p w:rsidR="00DD6D3D" w:rsidRPr="00017E38" w:rsidRDefault="00DD6D3D" w:rsidP="009B3052">
                    <w:pPr>
                      <w:rPr>
                        <w:sz w:val="21"/>
                        <w:szCs w:val="21"/>
                      </w:rPr>
                    </w:pPr>
                    <w:r w:rsidRPr="00017E38">
                      <w:rPr>
                        <w:sz w:val="21"/>
                        <w:szCs w:val="21"/>
                      </w:rPr>
                      <w:t>纪委委员</w:t>
                    </w:r>
                  </w:p>
                </w:tc>
                <w:tc>
                  <w:tcPr>
                    <w:tcW w:w="2390" w:type="dxa"/>
                  </w:tcPr>
                  <w:p w:rsidR="00DD6D3D" w:rsidRPr="00017E38" w:rsidRDefault="00DD6D3D" w:rsidP="009B3052">
                    <w:pPr>
                      <w:rPr>
                        <w:sz w:val="21"/>
                        <w:szCs w:val="21"/>
                      </w:rPr>
                    </w:pPr>
                    <w:r w:rsidRPr="00017E38">
                      <w:rPr>
                        <w:sz w:val="21"/>
                        <w:szCs w:val="21"/>
                      </w:rPr>
                      <w:t>2019年12月24日</w:t>
                    </w:r>
                  </w:p>
                </w:tc>
                <w:tc>
                  <w:tcPr>
                    <w:tcW w:w="2377" w:type="dxa"/>
                  </w:tcPr>
                  <w:p w:rsidR="00DD6D3D" w:rsidRPr="00017E38"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607"/>
              <w:lock w:val="sdtLocked"/>
            </w:sdtPr>
            <w:sdtEndPr>
              <w:rPr>
                <w:rFonts w:ascii="宋体" w:eastAsia="宋体" w:hAnsi="宋体" w:cs="宋体" w:hint="default"/>
                <w:kern w:val="0"/>
              </w:rPr>
            </w:sdtEndPr>
            <w:sdtContent>
              <w:tr w:rsidR="00DD6D3D" w:rsidRPr="00DA03E3" w:rsidTr="009B3052">
                <w:trPr>
                  <w:trHeight w:val="147"/>
                </w:trPr>
                <w:tc>
                  <w:tcPr>
                    <w:tcW w:w="2802" w:type="dxa"/>
                  </w:tcPr>
                  <w:p w:rsidR="00DD6D3D" w:rsidRPr="00017E38" w:rsidRDefault="00DD6D3D" w:rsidP="009B3052">
                    <w:pPr>
                      <w:rPr>
                        <w:rFonts w:asciiTheme="minorHAnsi" w:eastAsiaTheme="minorEastAsia" w:hAnsiTheme="minorHAnsi" w:cstheme="minorBidi"/>
                        <w:kern w:val="2"/>
                        <w:sz w:val="21"/>
                        <w:szCs w:val="21"/>
                      </w:rPr>
                    </w:pPr>
                    <w:r w:rsidRPr="00017E38">
                      <w:rPr>
                        <w:sz w:val="21"/>
                        <w:szCs w:val="21"/>
                      </w:rPr>
                      <w:t>王琳琳</w:t>
                    </w:r>
                  </w:p>
                </w:tc>
                <w:tc>
                  <w:tcPr>
                    <w:tcW w:w="3402" w:type="dxa"/>
                  </w:tcPr>
                  <w:p w:rsidR="00DD6D3D" w:rsidRPr="00017E38" w:rsidRDefault="00DD6D3D" w:rsidP="009B3052">
                    <w:pPr>
                      <w:rPr>
                        <w:sz w:val="21"/>
                        <w:szCs w:val="21"/>
                      </w:rPr>
                    </w:pPr>
                    <w:r>
                      <w:rPr>
                        <w:sz w:val="21"/>
                        <w:szCs w:val="21"/>
                      </w:rPr>
                      <w:t>中国钢研</w:t>
                    </w:r>
                    <w:r w:rsidRPr="00017E38">
                      <w:rPr>
                        <w:sz w:val="21"/>
                        <w:szCs w:val="21"/>
                      </w:rPr>
                      <w:t>工程事业部</w:t>
                    </w:r>
                  </w:p>
                </w:tc>
                <w:tc>
                  <w:tcPr>
                    <w:tcW w:w="3118" w:type="dxa"/>
                  </w:tcPr>
                  <w:p w:rsidR="00DD6D3D" w:rsidRPr="00017E38" w:rsidRDefault="00DD6D3D" w:rsidP="009B3052">
                    <w:pPr>
                      <w:rPr>
                        <w:sz w:val="21"/>
                        <w:szCs w:val="21"/>
                      </w:rPr>
                    </w:pPr>
                    <w:r w:rsidRPr="00017E38">
                      <w:rPr>
                        <w:sz w:val="21"/>
                        <w:szCs w:val="21"/>
                      </w:rPr>
                      <w:t>纪委委员</w:t>
                    </w:r>
                  </w:p>
                </w:tc>
                <w:tc>
                  <w:tcPr>
                    <w:tcW w:w="2390" w:type="dxa"/>
                  </w:tcPr>
                  <w:p w:rsidR="00DD6D3D" w:rsidRPr="00017E38" w:rsidRDefault="00DD6D3D" w:rsidP="009B3052">
                    <w:pPr>
                      <w:rPr>
                        <w:sz w:val="21"/>
                        <w:szCs w:val="21"/>
                      </w:rPr>
                    </w:pPr>
                    <w:r w:rsidRPr="00017E38">
                      <w:rPr>
                        <w:sz w:val="21"/>
                        <w:szCs w:val="21"/>
                      </w:rPr>
                      <w:t>2021年1月8日</w:t>
                    </w:r>
                  </w:p>
                </w:tc>
                <w:tc>
                  <w:tcPr>
                    <w:tcW w:w="2377" w:type="dxa"/>
                  </w:tcPr>
                  <w:p w:rsidR="00DD6D3D" w:rsidRPr="00017E38" w:rsidRDefault="00DD6D3D" w:rsidP="009B3052">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股东单位任职情况"/>
              <w:tag w:val="_TUP_6fadbebda8f14f00acfb087a1f629834"/>
              <w:id w:val="18618608"/>
              <w:lock w:val="sdtLocked"/>
            </w:sdtPr>
            <w:sdtEndPr>
              <w:rPr>
                <w:rFonts w:ascii="宋体" w:eastAsia="宋体" w:hAnsi="宋体" w:cs="宋体" w:hint="default"/>
                <w:kern w:val="0"/>
              </w:rPr>
            </w:sdtEndPr>
            <w:sdtContent>
              <w:tr w:rsidR="00DD6D3D" w:rsidRPr="00DA03E3" w:rsidTr="009B3052">
                <w:trPr>
                  <w:trHeight w:val="147"/>
                </w:trPr>
                <w:tc>
                  <w:tcPr>
                    <w:tcW w:w="2802" w:type="dxa"/>
                  </w:tcPr>
                  <w:p w:rsidR="00DD6D3D" w:rsidRPr="00017E38" w:rsidRDefault="00DD6D3D" w:rsidP="009B3052">
                    <w:pPr>
                      <w:rPr>
                        <w:rFonts w:asciiTheme="minorHAnsi" w:eastAsiaTheme="minorEastAsia" w:hAnsiTheme="minorHAnsi" w:cstheme="minorBidi"/>
                        <w:kern w:val="2"/>
                        <w:sz w:val="21"/>
                        <w:szCs w:val="21"/>
                      </w:rPr>
                    </w:pPr>
                    <w:r w:rsidRPr="00017E38">
                      <w:rPr>
                        <w:sz w:val="21"/>
                        <w:szCs w:val="21"/>
                      </w:rPr>
                      <w:t>王琳琳</w:t>
                    </w:r>
                  </w:p>
                </w:tc>
                <w:tc>
                  <w:tcPr>
                    <w:tcW w:w="3402" w:type="dxa"/>
                  </w:tcPr>
                  <w:p w:rsidR="00DD6D3D" w:rsidRPr="00017E38" w:rsidRDefault="00DD6D3D" w:rsidP="009B3052">
                    <w:pPr>
                      <w:rPr>
                        <w:sz w:val="21"/>
                        <w:szCs w:val="21"/>
                      </w:rPr>
                    </w:pPr>
                    <w:r>
                      <w:rPr>
                        <w:sz w:val="21"/>
                        <w:szCs w:val="21"/>
                      </w:rPr>
                      <w:t>中国钢研</w:t>
                    </w:r>
                    <w:r w:rsidRPr="00017E38">
                      <w:rPr>
                        <w:sz w:val="21"/>
                        <w:szCs w:val="21"/>
                      </w:rPr>
                      <w:t>工程事业部</w:t>
                    </w:r>
                  </w:p>
                </w:tc>
                <w:tc>
                  <w:tcPr>
                    <w:tcW w:w="3118" w:type="dxa"/>
                  </w:tcPr>
                  <w:p w:rsidR="00DD6D3D" w:rsidRPr="00017E38" w:rsidRDefault="00DD6D3D" w:rsidP="009B3052">
                    <w:pPr>
                      <w:rPr>
                        <w:sz w:val="21"/>
                        <w:szCs w:val="21"/>
                      </w:rPr>
                    </w:pPr>
                    <w:r w:rsidRPr="00017E38">
                      <w:rPr>
                        <w:sz w:val="21"/>
                        <w:szCs w:val="21"/>
                      </w:rPr>
                      <w:t>财务经济部部长</w:t>
                    </w:r>
                  </w:p>
                </w:tc>
                <w:tc>
                  <w:tcPr>
                    <w:tcW w:w="2390" w:type="dxa"/>
                  </w:tcPr>
                  <w:p w:rsidR="00DD6D3D" w:rsidRPr="00017E38" w:rsidRDefault="00DD6D3D" w:rsidP="009B3052">
                    <w:pPr>
                      <w:rPr>
                        <w:sz w:val="21"/>
                        <w:szCs w:val="21"/>
                      </w:rPr>
                    </w:pPr>
                    <w:r w:rsidRPr="00017E38">
                      <w:rPr>
                        <w:sz w:val="21"/>
                        <w:szCs w:val="21"/>
                      </w:rPr>
                      <w:t>2019年3月15日</w:t>
                    </w:r>
                  </w:p>
                </w:tc>
                <w:tc>
                  <w:tcPr>
                    <w:tcW w:w="2377" w:type="dxa"/>
                  </w:tcPr>
                  <w:p w:rsidR="00DD6D3D" w:rsidRPr="00017E38" w:rsidRDefault="00DD6D3D" w:rsidP="009B3052">
                    <w:pPr>
                      <w:rPr>
                        <w:sz w:val="21"/>
                        <w:szCs w:val="21"/>
                      </w:rPr>
                    </w:pPr>
                  </w:p>
                </w:tc>
              </w:tr>
            </w:sdtContent>
          </w:sdt>
          <w:tr w:rsidR="00DD6D3D" w:rsidRPr="00DA03E3" w:rsidTr="009B3052">
            <w:trPr>
              <w:trHeight w:val="150"/>
            </w:trPr>
            <w:sdt>
              <w:sdtPr>
                <w:rPr>
                  <w:szCs w:val="21"/>
                </w:rPr>
                <w:tag w:val="_PLD_6e127d6c1c09490d96af47be507aa181"/>
                <w:id w:val="18618609"/>
                <w:lock w:val="sdtLocked"/>
              </w:sdtPr>
              <w:sdtContent>
                <w:tc>
                  <w:tcPr>
                    <w:tcW w:w="2802" w:type="dxa"/>
                  </w:tcPr>
                  <w:p w:rsidR="00DD6D3D" w:rsidRPr="00DA03E3" w:rsidRDefault="00DD6D3D" w:rsidP="009B3052">
                    <w:pPr>
                      <w:rPr>
                        <w:sz w:val="21"/>
                        <w:szCs w:val="21"/>
                      </w:rPr>
                    </w:pPr>
                    <w:r w:rsidRPr="00DA03E3">
                      <w:rPr>
                        <w:sz w:val="21"/>
                        <w:szCs w:val="21"/>
                      </w:rPr>
                      <w:t>在股东单位任职情况的说明</w:t>
                    </w:r>
                  </w:p>
                </w:tc>
              </w:sdtContent>
            </w:sdt>
            <w:tc>
              <w:tcPr>
                <w:tcW w:w="11287" w:type="dxa"/>
                <w:gridSpan w:val="4"/>
              </w:tcPr>
              <w:p w:rsidR="00DD6D3D" w:rsidRPr="00DA03E3" w:rsidRDefault="00DD6D3D" w:rsidP="009B3052">
                <w:pPr>
                  <w:rPr>
                    <w:sz w:val="21"/>
                    <w:szCs w:val="21"/>
                  </w:rPr>
                </w:pPr>
              </w:p>
            </w:tc>
          </w:tr>
        </w:tbl>
        <w:p w:rsidR="00DD6D3D" w:rsidRDefault="00DD6D3D"/>
        <w:p w:rsidR="00F839A4" w:rsidRPr="00DA03E3" w:rsidRDefault="00B46F5F">
          <w:pPr>
            <w:pStyle w:val="afe"/>
            <w:rPr>
              <w:szCs w:val="21"/>
            </w:rPr>
          </w:pPr>
        </w:p>
      </w:sdtContent>
    </w:sdt>
    <w:sdt>
      <w:sdtPr>
        <w:rPr>
          <w:rFonts w:ascii="宋体" w:hAnsi="宋体" w:cs="宋体"/>
          <w:b w:val="0"/>
          <w:bCs w:val="0"/>
          <w:kern w:val="0"/>
          <w:szCs w:val="21"/>
        </w:rPr>
        <w:alias w:val="模块:在其他单位任职情况"/>
        <w:tag w:val="_SEC_5561131e80ff45818592dc8d1f605cb5"/>
        <w:id w:val="18618625"/>
        <w:lock w:val="sdtLocked"/>
        <w:placeholder>
          <w:docPart w:val="GBC22222222222222222222222222222"/>
        </w:placeholder>
      </w:sdtPr>
      <w:sdtContent>
        <w:p w:rsidR="00F839A4" w:rsidRPr="00DA03E3" w:rsidRDefault="00E5267F" w:rsidP="005D1DBD">
          <w:pPr>
            <w:pStyle w:val="3"/>
            <w:numPr>
              <w:ilvl w:val="0"/>
              <w:numId w:val="25"/>
            </w:numPr>
            <w:rPr>
              <w:szCs w:val="21"/>
            </w:rPr>
          </w:pPr>
          <w:r w:rsidRPr="00DA03E3">
            <w:rPr>
              <w:szCs w:val="21"/>
            </w:rPr>
            <w:t>在其他单位任职情况</w:t>
          </w:r>
        </w:p>
        <w:sdt>
          <w:sdtPr>
            <w:rPr>
              <w:sz w:val="21"/>
              <w:szCs w:val="21"/>
            </w:rPr>
            <w:alias w:val="是否适用：在其他单位任职情况[双击切换]"/>
            <w:tag w:val="_GBC_31c17de709bb42fdb7ba137e843fe054"/>
            <w:id w:val="18618611"/>
            <w:lock w:val="sdtContentLocked"/>
            <w:placeholder>
              <w:docPart w:val="GBC22222222222222222222222222222"/>
            </w:placeholder>
          </w:sdtPr>
          <w:sdtContent>
            <w:p w:rsidR="00F839A4" w:rsidRPr="00DA03E3" w:rsidRDefault="00B46F5F">
              <w:pPr>
                <w:rPr>
                  <w:sz w:val="21"/>
                  <w:szCs w:val="21"/>
                </w:rPr>
              </w:pPr>
              <w:r w:rsidRPr="00DA03E3">
                <w:rPr>
                  <w:sz w:val="21"/>
                  <w:szCs w:val="21"/>
                </w:rPr>
                <w:fldChar w:fldCharType="begin"/>
              </w:r>
              <w:r w:rsidR="00FE5B6F">
                <w:rPr>
                  <w:sz w:val="21"/>
                  <w:szCs w:val="21"/>
                </w:rPr>
                <w:instrText xml:space="preserve">MACROBUTTON  SnrToggleCheckbox √适用 </w:instrText>
              </w:r>
              <w:r w:rsidRPr="00DA03E3">
                <w:rPr>
                  <w:sz w:val="21"/>
                  <w:szCs w:val="21"/>
                </w:rPr>
                <w:fldChar w:fldCharType="end"/>
              </w:r>
              <w:r w:rsidRPr="00DA03E3">
                <w:rPr>
                  <w:sz w:val="21"/>
                  <w:szCs w:val="21"/>
                </w:rPr>
                <w:fldChar w:fldCharType="begin"/>
              </w:r>
              <w:r w:rsidR="00FE5B6F">
                <w:rPr>
                  <w:sz w:val="21"/>
                  <w:szCs w:val="21"/>
                </w:rPr>
                <w:instrText xml:space="preserve"> MACROBUTTON  SnrToggleCheckbox □不适用 </w:instrText>
              </w:r>
              <w:r w:rsidRPr="00DA03E3">
                <w:rPr>
                  <w:sz w:val="21"/>
                  <w:szCs w:val="21"/>
                </w:rPr>
                <w:fldChar w:fldCharType="end"/>
              </w:r>
            </w:p>
          </w:sdtContent>
        </w:sdt>
        <w:tbl>
          <w:tblPr>
            <w:tblStyle w:val="a6"/>
            <w:tblW w:w="0" w:type="auto"/>
            <w:tblLook w:val="04A0"/>
          </w:tblPr>
          <w:tblGrid>
            <w:gridCol w:w="2802"/>
            <w:gridCol w:w="3685"/>
            <w:gridCol w:w="2835"/>
            <w:gridCol w:w="2376"/>
            <w:gridCol w:w="2391"/>
          </w:tblGrid>
          <w:tr w:rsidR="000B3C7B" w:rsidRPr="00DA03E3" w:rsidTr="00911995">
            <w:trPr>
              <w:trHeight w:val="120"/>
            </w:trPr>
            <w:sdt>
              <w:sdtPr>
                <w:rPr>
                  <w:szCs w:val="21"/>
                </w:rPr>
                <w:tag w:val="_PLD_84cb4ce7fc4643b1be607267619a4b88"/>
                <w:id w:val="18618612"/>
                <w:lock w:val="sdtLocked"/>
              </w:sdtPr>
              <w:sdtContent>
                <w:tc>
                  <w:tcPr>
                    <w:tcW w:w="2802" w:type="dxa"/>
                    <w:vAlign w:val="center"/>
                  </w:tcPr>
                  <w:p w:rsidR="000B3C7B" w:rsidRPr="00DA03E3" w:rsidRDefault="000B3C7B" w:rsidP="00911995">
                    <w:pPr>
                      <w:jc w:val="center"/>
                      <w:rPr>
                        <w:sz w:val="21"/>
                        <w:szCs w:val="21"/>
                      </w:rPr>
                    </w:pPr>
                    <w:r w:rsidRPr="00DA03E3">
                      <w:rPr>
                        <w:sz w:val="21"/>
                        <w:szCs w:val="21"/>
                      </w:rPr>
                      <w:t>任职人员姓名</w:t>
                    </w:r>
                  </w:p>
                </w:tc>
              </w:sdtContent>
            </w:sdt>
            <w:sdt>
              <w:sdtPr>
                <w:rPr>
                  <w:szCs w:val="21"/>
                </w:rPr>
                <w:tag w:val="_PLD_9c5aac001d5a4c2eb3cc0bf1e1f66afe"/>
                <w:id w:val="18618613"/>
                <w:lock w:val="sdtLocked"/>
              </w:sdtPr>
              <w:sdtContent>
                <w:tc>
                  <w:tcPr>
                    <w:tcW w:w="3685" w:type="dxa"/>
                    <w:vAlign w:val="center"/>
                  </w:tcPr>
                  <w:p w:rsidR="000B3C7B" w:rsidRPr="00DA03E3" w:rsidRDefault="000B3C7B" w:rsidP="00911995">
                    <w:pPr>
                      <w:jc w:val="center"/>
                      <w:rPr>
                        <w:sz w:val="21"/>
                        <w:szCs w:val="21"/>
                      </w:rPr>
                    </w:pPr>
                    <w:r w:rsidRPr="00DA03E3">
                      <w:rPr>
                        <w:sz w:val="21"/>
                        <w:szCs w:val="21"/>
                      </w:rPr>
                      <w:t>其他单位名称</w:t>
                    </w:r>
                  </w:p>
                </w:tc>
              </w:sdtContent>
            </w:sdt>
            <w:sdt>
              <w:sdtPr>
                <w:rPr>
                  <w:szCs w:val="21"/>
                </w:rPr>
                <w:tag w:val="_PLD_a3a2822cc76542afbd1a58b94268af1d"/>
                <w:id w:val="18618614"/>
                <w:lock w:val="sdtLocked"/>
              </w:sdtPr>
              <w:sdtContent>
                <w:tc>
                  <w:tcPr>
                    <w:tcW w:w="2835" w:type="dxa"/>
                    <w:vAlign w:val="center"/>
                  </w:tcPr>
                  <w:p w:rsidR="000B3C7B" w:rsidRPr="00DA03E3" w:rsidRDefault="000B3C7B" w:rsidP="00911995">
                    <w:pPr>
                      <w:jc w:val="center"/>
                      <w:rPr>
                        <w:sz w:val="21"/>
                        <w:szCs w:val="21"/>
                      </w:rPr>
                    </w:pPr>
                    <w:r w:rsidRPr="00DA03E3">
                      <w:rPr>
                        <w:sz w:val="21"/>
                        <w:szCs w:val="21"/>
                      </w:rPr>
                      <w:t>在其他单位担任的职务</w:t>
                    </w:r>
                  </w:p>
                </w:tc>
              </w:sdtContent>
            </w:sdt>
            <w:sdt>
              <w:sdtPr>
                <w:rPr>
                  <w:szCs w:val="21"/>
                </w:rPr>
                <w:tag w:val="_PLD_1afbd86b2e47420ca2c5a75f01567f2a"/>
                <w:id w:val="18618615"/>
                <w:lock w:val="sdtLocked"/>
              </w:sdtPr>
              <w:sdtContent>
                <w:tc>
                  <w:tcPr>
                    <w:tcW w:w="2376" w:type="dxa"/>
                    <w:vAlign w:val="center"/>
                  </w:tcPr>
                  <w:p w:rsidR="000B3C7B" w:rsidRPr="00DA03E3" w:rsidRDefault="000B3C7B" w:rsidP="00911995">
                    <w:pPr>
                      <w:jc w:val="center"/>
                      <w:rPr>
                        <w:sz w:val="21"/>
                        <w:szCs w:val="21"/>
                      </w:rPr>
                    </w:pPr>
                    <w:r w:rsidRPr="00DA03E3">
                      <w:rPr>
                        <w:sz w:val="21"/>
                        <w:szCs w:val="21"/>
                      </w:rPr>
                      <w:t>任期起始日期</w:t>
                    </w:r>
                  </w:p>
                </w:tc>
              </w:sdtContent>
            </w:sdt>
            <w:sdt>
              <w:sdtPr>
                <w:rPr>
                  <w:szCs w:val="21"/>
                </w:rPr>
                <w:tag w:val="_PLD_677dde6ffbf24692a6c508831a24eef8"/>
                <w:id w:val="18618616"/>
                <w:lock w:val="sdtLocked"/>
              </w:sdtPr>
              <w:sdtContent>
                <w:tc>
                  <w:tcPr>
                    <w:tcW w:w="2391" w:type="dxa"/>
                    <w:vAlign w:val="center"/>
                  </w:tcPr>
                  <w:p w:rsidR="000B3C7B" w:rsidRPr="00DA03E3" w:rsidRDefault="000B3C7B" w:rsidP="00911995">
                    <w:pPr>
                      <w:jc w:val="center"/>
                      <w:rPr>
                        <w:sz w:val="21"/>
                        <w:szCs w:val="21"/>
                      </w:rPr>
                    </w:pPr>
                    <w:r w:rsidRPr="00DA03E3">
                      <w:rPr>
                        <w:sz w:val="21"/>
                        <w:szCs w:val="21"/>
                      </w:rPr>
                      <w:t>任期终止日期</w:t>
                    </w:r>
                  </w:p>
                </w:tc>
              </w:sdtContent>
            </w:sdt>
          </w:tr>
          <w:sdt>
            <w:sdtPr>
              <w:rPr>
                <w:rFonts w:asciiTheme="minorHAnsi" w:eastAsiaTheme="minorEastAsia" w:hAnsiTheme="minorHAnsi" w:cstheme="minorBidi" w:hint="eastAsia"/>
                <w:kern w:val="2"/>
                <w:sz w:val="21"/>
                <w:szCs w:val="21"/>
              </w:rPr>
              <w:alias w:val="董事、监事、高级管理人员在其他单位任职情况"/>
              <w:tag w:val="_TUP_f450538eb53748eeac8de5eae75c8a7f"/>
              <w:id w:val="18618617"/>
              <w:lock w:val="sdtLocked"/>
            </w:sdtPr>
            <w:sdtContent>
              <w:tr w:rsidR="000B3C7B" w:rsidRPr="00DA03E3" w:rsidTr="00911995">
                <w:trPr>
                  <w:trHeight w:val="147"/>
                </w:trPr>
                <w:tc>
                  <w:tcPr>
                    <w:tcW w:w="2802" w:type="dxa"/>
                  </w:tcPr>
                  <w:p w:rsidR="000B3C7B" w:rsidRPr="00DA03E3" w:rsidRDefault="000B3C7B" w:rsidP="00911995">
                    <w:pPr>
                      <w:rPr>
                        <w:sz w:val="21"/>
                        <w:szCs w:val="21"/>
                      </w:rPr>
                    </w:pPr>
                    <w:r w:rsidRPr="00DA03E3">
                      <w:rPr>
                        <w:sz w:val="21"/>
                        <w:szCs w:val="21"/>
                      </w:rPr>
                      <w:t>李江</w:t>
                    </w:r>
                  </w:p>
                </w:tc>
                <w:tc>
                  <w:tcPr>
                    <w:tcW w:w="3685" w:type="dxa"/>
                  </w:tcPr>
                  <w:p w:rsidR="000B3C7B" w:rsidRPr="00DA03E3" w:rsidRDefault="000B3C7B" w:rsidP="00911995">
                    <w:pPr>
                      <w:rPr>
                        <w:sz w:val="21"/>
                        <w:szCs w:val="21"/>
                      </w:rPr>
                    </w:pPr>
                    <w:r w:rsidRPr="00DA03E3">
                      <w:rPr>
                        <w:sz w:val="21"/>
                        <w:szCs w:val="21"/>
                      </w:rPr>
                      <w:t>北京金自天和缓冲技术有限公司</w:t>
                    </w:r>
                  </w:p>
                </w:tc>
                <w:tc>
                  <w:tcPr>
                    <w:tcW w:w="2835" w:type="dxa"/>
                  </w:tcPr>
                  <w:p w:rsidR="000B3C7B" w:rsidRPr="00DA03E3" w:rsidRDefault="000B3C7B" w:rsidP="00911995">
                    <w:pPr>
                      <w:rPr>
                        <w:sz w:val="21"/>
                        <w:szCs w:val="21"/>
                      </w:rPr>
                    </w:pPr>
                    <w:r w:rsidRPr="00DA03E3">
                      <w:rPr>
                        <w:sz w:val="21"/>
                        <w:szCs w:val="21"/>
                      </w:rPr>
                      <w:t>董事长</w:t>
                    </w:r>
                  </w:p>
                </w:tc>
                <w:tc>
                  <w:tcPr>
                    <w:tcW w:w="2376" w:type="dxa"/>
                  </w:tcPr>
                  <w:p w:rsidR="000B3C7B" w:rsidRPr="00DA03E3" w:rsidRDefault="000B3C7B" w:rsidP="00911995">
                    <w:pPr>
                      <w:rPr>
                        <w:sz w:val="21"/>
                        <w:szCs w:val="21"/>
                      </w:rPr>
                    </w:pPr>
                    <w:r w:rsidRPr="00DA03E3">
                      <w:rPr>
                        <w:sz w:val="21"/>
                        <w:szCs w:val="21"/>
                      </w:rPr>
                      <w:t>2015年4月</w:t>
                    </w:r>
                    <w:r w:rsidR="007630EA">
                      <w:rPr>
                        <w:rFonts w:hint="eastAsia"/>
                        <w:sz w:val="21"/>
                        <w:szCs w:val="21"/>
                      </w:rPr>
                      <w:t>16</w:t>
                    </w:r>
                    <w:r w:rsidRPr="00DA03E3">
                      <w:rPr>
                        <w:sz w:val="21"/>
                        <w:szCs w:val="21"/>
                      </w:rPr>
                      <w:t>日</w:t>
                    </w:r>
                  </w:p>
                </w:tc>
                <w:tc>
                  <w:tcPr>
                    <w:tcW w:w="2391" w:type="dxa"/>
                  </w:tcPr>
                  <w:p w:rsidR="000B3C7B" w:rsidRPr="00DA03E3" w:rsidRDefault="000B3C7B" w:rsidP="00911995">
                    <w:pPr>
                      <w:rPr>
                        <w:sz w:val="21"/>
                        <w:szCs w:val="21"/>
                      </w:rPr>
                    </w:pPr>
                    <w:r w:rsidRPr="00DA03E3">
                      <w:rPr>
                        <w:sz w:val="21"/>
                        <w:szCs w:val="21"/>
                      </w:rPr>
                      <w:t>2020年1月</w:t>
                    </w:r>
                    <w:r w:rsidR="007630EA">
                      <w:rPr>
                        <w:rFonts w:hint="eastAsia"/>
                        <w:sz w:val="21"/>
                        <w:szCs w:val="21"/>
                      </w:rPr>
                      <w:t>20</w:t>
                    </w:r>
                    <w:r w:rsidRPr="00DA03E3">
                      <w:rPr>
                        <w:sz w:val="21"/>
                        <w:szCs w:val="21"/>
                      </w:rPr>
                      <w:t>日</w:t>
                    </w:r>
                  </w:p>
                </w:tc>
              </w:tr>
            </w:sdtContent>
          </w:sdt>
          <w:sdt>
            <w:sdtPr>
              <w:rPr>
                <w:rFonts w:asciiTheme="minorHAnsi" w:eastAsiaTheme="minorEastAsia" w:hAnsiTheme="minorHAnsi" w:cstheme="minorBidi" w:hint="eastAsia"/>
                <w:kern w:val="2"/>
                <w:sz w:val="21"/>
                <w:szCs w:val="21"/>
              </w:rPr>
              <w:alias w:val="董事、监事、高级管理人员在其他单位任职情况"/>
              <w:tag w:val="_TUP_f450538eb53748eeac8de5eae75c8a7f"/>
              <w:id w:val="18618618"/>
              <w:lock w:val="sdtLocked"/>
            </w:sdtPr>
            <w:sdtContent>
              <w:tr w:rsidR="000B3C7B" w:rsidRPr="00DA03E3" w:rsidTr="00911995">
                <w:trPr>
                  <w:trHeight w:val="147"/>
                </w:trPr>
                <w:tc>
                  <w:tcPr>
                    <w:tcW w:w="2802" w:type="dxa"/>
                  </w:tcPr>
                  <w:p w:rsidR="000B3C7B" w:rsidRPr="00DA03E3" w:rsidRDefault="000B3C7B" w:rsidP="00911995">
                    <w:pPr>
                      <w:rPr>
                        <w:sz w:val="21"/>
                        <w:szCs w:val="21"/>
                      </w:rPr>
                    </w:pPr>
                    <w:r w:rsidRPr="00DA03E3">
                      <w:rPr>
                        <w:sz w:val="21"/>
                        <w:szCs w:val="21"/>
                      </w:rPr>
                      <w:t>李江</w:t>
                    </w:r>
                  </w:p>
                </w:tc>
                <w:tc>
                  <w:tcPr>
                    <w:tcW w:w="3685" w:type="dxa"/>
                  </w:tcPr>
                  <w:p w:rsidR="000B3C7B" w:rsidRPr="00DA03E3" w:rsidRDefault="000B3C7B" w:rsidP="00911995">
                    <w:pPr>
                      <w:rPr>
                        <w:sz w:val="21"/>
                        <w:szCs w:val="21"/>
                      </w:rPr>
                    </w:pPr>
                    <w:r w:rsidRPr="00DA03E3">
                      <w:rPr>
                        <w:sz w:val="21"/>
                        <w:szCs w:val="21"/>
                      </w:rPr>
                      <w:t>北京金自天成液压技术有限公司</w:t>
                    </w:r>
                  </w:p>
                </w:tc>
                <w:tc>
                  <w:tcPr>
                    <w:tcW w:w="2835" w:type="dxa"/>
                  </w:tcPr>
                  <w:p w:rsidR="000B3C7B" w:rsidRPr="00DA03E3" w:rsidRDefault="000B3C7B" w:rsidP="00911995">
                    <w:pPr>
                      <w:rPr>
                        <w:sz w:val="21"/>
                        <w:szCs w:val="21"/>
                      </w:rPr>
                    </w:pPr>
                    <w:r w:rsidRPr="00DA03E3">
                      <w:rPr>
                        <w:sz w:val="21"/>
                        <w:szCs w:val="21"/>
                      </w:rPr>
                      <w:t>董事长</w:t>
                    </w:r>
                  </w:p>
                </w:tc>
                <w:tc>
                  <w:tcPr>
                    <w:tcW w:w="2376" w:type="dxa"/>
                  </w:tcPr>
                  <w:p w:rsidR="000B3C7B" w:rsidRPr="00DA03E3" w:rsidRDefault="000B3C7B" w:rsidP="00911995">
                    <w:pPr>
                      <w:rPr>
                        <w:sz w:val="21"/>
                        <w:szCs w:val="21"/>
                      </w:rPr>
                    </w:pPr>
                    <w:r w:rsidRPr="00DA03E3">
                      <w:rPr>
                        <w:sz w:val="21"/>
                        <w:szCs w:val="21"/>
                      </w:rPr>
                      <w:t>2018年8月27日</w:t>
                    </w:r>
                  </w:p>
                </w:tc>
                <w:tc>
                  <w:tcPr>
                    <w:tcW w:w="2391" w:type="dxa"/>
                  </w:tcPr>
                  <w:p w:rsidR="000B3C7B" w:rsidRPr="00DA03E3" w:rsidRDefault="000B3C7B" w:rsidP="00911995">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其他单位任职情况"/>
              <w:tag w:val="_TUP_f450538eb53748eeac8de5eae75c8a7f"/>
              <w:id w:val="18618619"/>
              <w:lock w:val="sdtLocked"/>
            </w:sdtPr>
            <w:sdtContent>
              <w:tr w:rsidR="000B3C7B" w:rsidRPr="00DA03E3" w:rsidTr="00911995">
                <w:trPr>
                  <w:trHeight w:val="147"/>
                </w:trPr>
                <w:tc>
                  <w:tcPr>
                    <w:tcW w:w="2802" w:type="dxa"/>
                  </w:tcPr>
                  <w:p w:rsidR="000B3C7B" w:rsidRPr="00DA03E3" w:rsidRDefault="000B3C7B" w:rsidP="00911995">
                    <w:pPr>
                      <w:rPr>
                        <w:sz w:val="21"/>
                        <w:szCs w:val="21"/>
                      </w:rPr>
                    </w:pPr>
                    <w:r w:rsidRPr="00DA03E3">
                      <w:rPr>
                        <w:sz w:val="21"/>
                        <w:szCs w:val="21"/>
                      </w:rPr>
                      <w:t>高达</w:t>
                    </w:r>
                  </w:p>
                </w:tc>
                <w:tc>
                  <w:tcPr>
                    <w:tcW w:w="3685" w:type="dxa"/>
                  </w:tcPr>
                  <w:p w:rsidR="000B3C7B" w:rsidRPr="00DA03E3" w:rsidRDefault="000B3C7B" w:rsidP="00911995">
                    <w:pPr>
                      <w:rPr>
                        <w:sz w:val="21"/>
                        <w:szCs w:val="21"/>
                      </w:rPr>
                    </w:pPr>
                    <w:r w:rsidRPr="00DA03E3">
                      <w:rPr>
                        <w:sz w:val="21"/>
                        <w:szCs w:val="21"/>
                      </w:rPr>
                      <w:t>钢研晟华工程技术有限公司</w:t>
                    </w:r>
                  </w:p>
                </w:tc>
                <w:tc>
                  <w:tcPr>
                    <w:tcW w:w="2835" w:type="dxa"/>
                  </w:tcPr>
                  <w:p w:rsidR="000B3C7B" w:rsidRPr="00DA03E3" w:rsidRDefault="000B3C7B" w:rsidP="00911995">
                    <w:pPr>
                      <w:rPr>
                        <w:sz w:val="21"/>
                        <w:szCs w:val="21"/>
                      </w:rPr>
                    </w:pPr>
                    <w:r w:rsidRPr="00DA03E3">
                      <w:rPr>
                        <w:sz w:val="21"/>
                        <w:szCs w:val="21"/>
                      </w:rPr>
                      <w:t>董事</w:t>
                    </w:r>
                  </w:p>
                </w:tc>
                <w:tc>
                  <w:tcPr>
                    <w:tcW w:w="2376" w:type="dxa"/>
                  </w:tcPr>
                  <w:p w:rsidR="000B3C7B" w:rsidRPr="00DA03E3" w:rsidRDefault="000B3C7B" w:rsidP="00911995">
                    <w:pPr>
                      <w:rPr>
                        <w:sz w:val="21"/>
                        <w:szCs w:val="21"/>
                      </w:rPr>
                    </w:pPr>
                    <w:r w:rsidRPr="00DA03E3">
                      <w:rPr>
                        <w:sz w:val="21"/>
                        <w:szCs w:val="21"/>
                      </w:rPr>
                      <w:t>2014年1月28日</w:t>
                    </w:r>
                  </w:p>
                </w:tc>
                <w:tc>
                  <w:tcPr>
                    <w:tcW w:w="2391" w:type="dxa"/>
                  </w:tcPr>
                  <w:p w:rsidR="000B3C7B" w:rsidRPr="00DA03E3" w:rsidRDefault="000B3C7B" w:rsidP="00911995">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其他单位任职情况"/>
              <w:tag w:val="_TUP_f450538eb53748eeac8de5eae75c8a7f"/>
              <w:id w:val="18618620"/>
              <w:lock w:val="sdtLocked"/>
            </w:sdtPr>
            <w:sdtContent>
              <w:tr w:rsidR="000B3C7B" w:rsidRPr="00DA03E3" w:rsidTr="00911995">
                <w:trPr>
                  <w:trHeight w:val="147"/>
                </w:trPr>
                <w:tc>
                  <w:tcPr>
                    <w:tcW w:w="2802" w:type="dxa"/>
                  </w:tcPr>
                  <w:p w:rsidR="000B3C7B" w:rsidRPr="00DA03E3" w:rsidRDefault="000B3C7B" w:rsidP="00911995">
                    <w:pPr>
                      <w:rPr>
                        <w:sz w:val="21"/>
                        <w:szCs w:val="21"/>
                      </w:rPr>
                    </w:pPr>
                    <w:r w:rsidRPr="00DA03E3">
                      <w:rPr>
                        <w:sz w:val="21"/>
                        <w:szCs w:val="21"/>
                      </w:rPr>
                      <w:t>金戈</w:t>
                    </w:r>
                  </w:p>
                </w:tc>
                <w:tc>
                  <w:tcPr>
                    <w:tcW w:w="3685" w:type="dxa"/>
                  </w:tcPr>
                  <w:p w:rsidR="000B3C7B" w:rsidRPr="00DA03E3" w:rsidRDefault="000B3C7B" w:rsidP="00911995">
                    <w:pPr>
                      <w:rPr>
                        <w:sz w:val="21"/>
                        <w:szCs w:val="21"/>
                      </w:rPr>
                    </w:pPr>
                    <w:r w:rsidRPr="00DA03E3">
                      <w:rPr>
                        <w:sz w:val="21"/>
                        <w:szCs w:val="21"/>
                      </w:rPr>
                      <w:t>中国钢研科技集团有限公司</w:t>
                    </w:r>
                  </w:p>
                </w:tc>
                <w:tc>
                  <w:tcPr>
                    <w:tcW w:w="2835" w:type="dxa"/>
                  </w:tcPr>
                  <w:p w:rsidR="000B3C7B" w:rsidRPr="00DA03E3" w:rsidRDefault="000B3C7B" w:rsidP="00911995">
                    <w:pPr>
                      <w:rPr>
                        <w:sz w:val="21"/>
                        <w:szCs w:val="21"/>
                      </w:rPr>
                    </w:pPr>
                    <w:r w:rsidRPr="00DA03E3">
                      <w:rPr>
                        <w:sz w:val="21"/>
                        <w:szCs w:val="21"/>
                      </w:rPr>
                      <w:t>合规部副主任</w:t>
                    </w:r>
                  </w:p>
                </w:tc>
                <w:tc>
                  <w:tcPr>
                    <w:tcW w:w="2376" w:type="dxa"/>
                  </w:tcPr>
                  <w:p w:rsidR="000B3C7B" w:rsidRPr="00DA03E3" w:rsidRDefault="000B3C7B" w:rsidP="00911995">
                    <w:pPr>
                      <w:rPr>
                        <w:sz w:val="21"/>
                        <w:szCs w:val="21"/>
                      </w:rPr>
                    </w:pPr>
                    <w:r w:rsidRPr="00DA03E3">
                      <w:rPr>
                        <w:sz w:val="21"/>
                        <w:szCs w:val="21"/>
                      </w:rPr>
                      <w:t>2019年8月6日</w:t>
                    </w:r>
                  </w:p>
                </w:tc>
                <w:tc>
                  <w:tcPr>
                    <w:tcW w:w="2391" w:type="dxa"/>
                  </w:tcPr>
                  <w:p w:rsidR="000B3C7B" w:rsidRPr="00DA03E3" w:rsidRDefault="000B3C7B" w:rsidP="00911995">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其他单位任职情况"/>
              <w:tag w:val="_TUP_f450538eb53748eeac8de5eae75c8a7f"/>
              <w:id w:val="18618621"/>
              <w:lock w:val="sdtLocked"/>
            </w:sdtPr>
            <w:sdtEndPr>
              <w:rPr>
                <w:rFonts w:ascii="宋体" w:eastAsia="宋体" w:hAnsi="宋体" w:cs="宋体" w:hint="default"/>
                <w:kern w:val="0"/>
              </w:rPr>
            </w:sdtEndPr>
            <w:sdtContent>
              <w:tr w:rsidR="000B3C7B" w:rsidRPr="00DA03E3" w:rsidTr="00911995">
                <w:trPr>
                  <w:trHeight w:val="147"/>
                </w:trPr>
                <w:tc>
                  <w:tcPr>
                    <w:tcW w:w="2802" w:type="dxa"/>
                  </w:tcPr>
                  <w:p w:rsidR="000B3C7B" w:rsidRPr="00DA03E3" w:rsidRDefault="000B3C7B" w:rsidP="00911995">
                    <w:pPr>
                      <w:rPr>
                        <w:rFonts w:asciiTheme="minorHAnsi" w:eastAsiaTheme="minorEastAsia" w:hAnsiTheme="minorHAnsi" w:cstheme="minorBidi"/>
                        <w:kern w:val="2"/>
                        <w:sz w:val="21"/>
                        <w:szCs w:val="21"/>
                      </w:rPr>
                    </w:pPr>
                    <w:r w:rsidRPr="00DA03E3">
                      <w:rPr>
                        <w:sz w:val="21"/>
                        <w:szCs w:val="21"/>
                      </w:rPr>
                      <w:t>刘义良</w:t>
                    </w:r>
                  </w:p>
                </w:tc>
                <w:tc>
                  <w:tcPr>
                    <w:tcW w:w="3685" w:type="dxa"/>
                  </w:tcPr>
                  <w:p w:rsidR="000B3C7B" w:rsidRPr="00DA03E3" w:rsidRDefault="000B3C7B" w:rsidP="00911995">
                    <w:pPr>
                      <w:rPr>
                        <w:sz w:val="21"/>
                        <w:szCs w:val="21"/>
                      </w:rPr>
                    </w:pPr>
                    <w:r w:rsidRPr="00DA03E3">
                      <w:rPr>
                        <w:sz w:val="21"/>
                        <w:szCs w:val="21"/>
                      </w:rPr>
                      <w:t>山东钢研中铝稀土科技有限公司</w:t>
                    </w:r>
                  </w:p>
                </w:tc>
                <w:tc>
                  <w:tcPr>
                    <w:tcW w:w="2835" w:type="dxa"/>
                  </w:tcPr>
                  <w:p w:rsidR="000B3C7B" w:rsidRPr="00DA03E3" w:rsidRDefault="000B3C7B" w:rsidP="00911995">
                    <w:pPr>
                      <w:rPr>
                        <w:sz w:val="21"/>
                        <w:szCs w:val="21"/>
                      </w:rPr>
                    </w:pPr>
                    <w:r w:rsidRPr="00DA03E3">
                      <w:rPr>
                        <w:sz w:val="21"/>
                        <w:szCs w:val="21"/>
                      </w:rPr>
                      <w:t>党委副书记、纪委书记</w:t>
                    </w:r>
                  </w:p>
                </w:tc>
                <w:tc>
                  <w:tcPr>
                    <w:tcW w:w="2376" w:type="dxa"/>
                  </w:tcPr>
                  <w:p w:rsidR="000B3C7B" w:rsidRPr="00DA03E3" w:rsidRDefault="000B3C7B" w:rsidP="00911995">
                    <w:pPr>
                      <w:rPr>
                        <w:sz w:val="21"/>
                        <w:szCs w:val="21"/>
                      </w:rPr>
                    </w:pPr>
                    <w:r w:rsidRPr="00DA03E3">
                      <w:rPr>
                        <w:sz w:val="21"/>
                        <w:szCs w:val="21"/>
                      </w:rPr>
                      <w:t>2019年12月31日</w:t>
                    </w:r>
                  </w:p>
                </w:tc>
                <w:tc>
                  <w:tcPr>
                    <w:tcW w:w="2391" w:type="dxa"/>
                  </w:tcPr>
                  <w:p w:rsidR="000B3C7B" w:rsidRPr="00DA03E3" w:rsidRDefault="000B3C7B" w:rsidP="00911995">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其他单位任职情况"/>
              <w:tag w:val="_TUP_f450538eb53748eeac8de5eae75c8a7f"/>
              <w:id w:val="18618622"/>
              <w:lock w:val="sdtLocked"/>
            </w:sdtPr>
            <w:sdtEndPr>
              <w:rPr>
                <w:rFonts w:ascii="宋体" w:eastAsia="宋体" w:hAnsi="宋体" w:cs="宋体" w:hint="default"/>
                <w:kern w:val="0"/>
              </w:rPr>
            </w:sdtEndPr>
            <w:sdtContent>
              <w:tr w:rsidR="000B3C7B" w:rsidRPr="00DA03E3" w:rsidTr="00911995">
                <w:trPr>
                  <w:trHeight w:val="147"/>
                </w:trPr>
                <w:tc>
                  <w:tcPr>
                    <w:tcW w:w="2802" w:type="dxa"/>
                  </w:tcPr>
                  <w:p w:rsidR="000B3C7B" w:rsidRPr="00DA03E3" w:rsidRDefault="000B3C7B" w:rsidP="00911995">
                    <w:pPr>
                      <w:rPr>
                        <w:rFonts w:asciiTheme="minorHAnsi" w:eastAsiaTheme="minorEastAsia" w:hAnsiTheme="minorHAnsi" w:cstheme="minorBidi"/>
                        <w:kern w:val="2"/>
                        <w:sz w:val="21"/>
                        <w:szCs w:val="21"/>
                      </w:rPr>
                    </w:pPr>
                    <w:r w:rsidRPr="00DA03E3">
                      <w:rPr>
                        <w:sz w:val="21"/>
                        <w:szCs w:val="21"/>
                      </w:rPr>
                      <w:t>胡宇</w:t>
                    </w:r>
                  </w:p>
                </w:tc>
                <w:tc>
                  <w:tcPr>
                    <w:tcW w:w="3685" w:type="dxa"/>
                  </w:tcPr>
                  <w:p w:rsidR="000B3C7B" w:rsidRPr="00DA03E3" w:rsidRDefault="000B3C7B" w:rsidP="00911995">
                    <w:pPr>
                      <w:rPr>
                        <w:sz w:val="21"/>
                        <w:szCs w:val="21"/>
                      </w:rPr>
                    </w:pPr>
                    <w:r w:rsidRPr="00DA03E3">
                      <w:rPr>
                        <w:sz w:val="21"/>
                        <w:szCs w:val="21"/>
                      </w:rPr>
                      <w:t>钢研工程设计有限公司</w:t>
                    </w:r>
                  </w:p>
                </w:tc>
                <w:tc>
                  <w:tcPr>
                    <w:tcW w:w="2835" w:type="dxa"/>
                  </w:tcPr>
                  <w:p w:rsidR="000B3C7B" w:rsidRPr="00DA03E3" w:rsidRDefault="000B3C7B" w:rsidP="00911995">
                    <w:pPr>
                      <w:rPr>
                        <w:sz w:val="21"/>
                        <w:szCs w:val="21"/>
                      </w:rPr>
                    </w:pPr>
                    <w:r w:rsidRPr="00DA03E3">
                      <w:rPr>
                        <w:sz w:val="21"/>
                        <w:szCs w:val="21"/>
                      </w:rPr>
                      <w:t>董事长</w:t>
                    </w:r>
                  </w:p>
                </w:tc>
                <w:tc>
                  <w:tcPr>
                    <w:tcW w:w="2376" w:type="dxa"/>
                  </w:tcPr>
                  <w:p w:rsidR="000B3C7B" w:rsidRPr="00DA03E3" w:rsidRDefault="000B3C7B" w:rsidP="00911995">
                    <w:pPr>
                      <w:rPr>
                        <w:sz w:val="21"/>
                        <w:szCs w:val="21"/>
                      </w:rPr>
                    </w:pPr>
                    <w:r w:rsidRPr="00DA03E3">
                      <w:rPr>
                        <w:sz w:val="21"/>
                        <w:szCs w:val="21"/>
                      </w:rPr>
                      <w:t>2021年1月31日</w:t>
                    </w:r>
                  </w:p>
                </w:tc>
                <w:tc>
                  <w:tcPr>
                    <w:tcW w:w="2391" w:type="dxa"/>
                  </w:tcPr>
                  <w:p w:rsidR="000B3C7B" w:rsidRPr="00DA03E3" w:rsidRDefault="000B3C7B" w:rsidP="00911995">
                    <w:pPr>
                      <w:rPr>
                        <w:sz w:val="21"/>
                        <w:szCs w:val="21"/>
                      </w:rPr>
                    </w:pPr>
                  </w:p>
                </w:tc>
              </w:tr>
            </w:sdtContent>
          </w:sdt>
          <w:sdt>
            <w:sdtPr>
              <w:rPr>
                <w:rFonts w:asciiTheme="minorHAnsi" w:eastAsiaTheme="minorEastAsia" w:hAnsiTheme="minorHAnsi" w:cstheme="minorBidi" w:hint="eastAsia"/>
                <w:kern w:val="2"/>
                <w:sz w:val="21"/>
                <w:szCs w:val="21"/>
              </w:rPr>
              <w:alias w:val="董事、监事、高级管理人员在其他单位任职情况"/>
              <w:tag w:val="_TUP_f450538eb53748eeac8de5eae75c8a7f"/>
              <w:id w:val="18618623"/>
              <w:lock w:val="sdtLocked"/>
            </w:sdtPr>
            <w:sdtEndPr>
              <w:rPr>
                <w:rFonts w:ascii="宋体" w:eastAsia="宋体" w:hAnsi="宋体" w:cs="宋体" w:hint="default"/>
                <w:kern w:val="0"/>
              </w:rPr>
            </w:sdtEndPr>
            <w:sdtContent>
              <w:tr w:rsidR="000B3C7B" w:rsidRPr="00DA03E3" w:rsidTr="00911995">
                <w:trPr>
                  <w:trHeight w:val="147"/>
                </w:trPr>
                <w:tc>
                  <w:tcPr>
                    <w:tcW w:w="2802" w:type="dxa"/>
                  </w:tcPr>
                  <w:p w:rsidR="000B3C7B" w:rsidRDefault="000B3C7B" w:rsidP="00911995">
                    <w:pPr>
                      <w:rPr>
                        <w:rFonts w:asciiTheme="minorHAnsi" w:eastAsiaTheme="minorEastAsia" w:hAnsiTheme="minorHAnsi" w:cstheme="minorBidi"/>
                        <w:kern w:val="2"/>
                        <w:sz w:val="21"/>
                        <w:szCs w:val="21"/>
                      </w:rPr>
                    </w:pPr>
                    <w:r>
                      <w:rPr>
                        <w:rFonts w:asciiTheme="minorHAnsi" w:eastAsiaTheme="minorEastAsia" w:hAnsiTheme="minorHAnsi" w:cstheme="minorBidi" w:hint="eastAsia"/>
                        <w:kern w:val="2"/>
                        <w:sz w:val="21"/>
                        <w:szCs w:val="21"/>
                      </w:rPr>
                      <w:t>周武平</w:t>
                    </w:r>
                  </w:p>
                </w:tc>
                <w:tc>
                  <w:tcPr>
                    <w:tcW w:w="3685" w:type="dxa"/>
                  </w:tcPr>
                  <w:p w:rsidR="000B3C7B" w:rsidRPr="00DA03E3" w:rsidRDefault="000B3C7B" w:rsidP="00911995">
                    <w:pPr>
                      <w:rPr>
                        <w:sz w:val="21"/>
                        <w:szCs w:val="21"/>
                      </w:rPr>
                    </w:pPr>
                    <w:r>
                      <w:rPr>
                        <w:rFonts w:hint="eastAsia"/>
                        <w:sz w:val="21"/>
                        <w:szCs w:val="21"/>
                      </w:rPr>
                      <w:t>钢研纳克检测技术股份有限公司</w:t>
                    </w:r>
                  </w:p>
                </w:tc>
                <w:tc>
                  <w:tcPr>
                    <w:tcW w:w="2835" w:type="dxa"/>
                  </w:tcPr>
                  <w:p w:rsidR="000B3C7B" w:rsidRPr="00124C0C" w:rsidRDefault="000B3C7B" w:rsidP="00911995">
                    <w:pPr>
                      <w:rPr>
                        <w:sz w:val="21"/>
                        <w:szCs w:val="21"/>
                      </w:rPr>
                    </w:pPr>
                    <w:r>
                      <w:rPr>
                        <w:rFonts w:hint="eastAsia"/>
                        <w:sz w:val="21"/>
                        <w:szCs w:val="21"/>
                      </w:rPr>
                      <w:t>董事</w:t>
                    </w:r>
                  </w:p>
                </w:tc>
                <w:tc>
                  <w:tcPr>
                    <w:tcW w:w="2376" w:type="dxa"/>
                  </w:tcPr>
                  <w:p w:rsidR="000B3C7B" w:rsidRPr="00DA03E3" w:rsidRDefault="000B3C7B" w:rsidP="00911995">
                    <w:pPr>
                      <w:rPr>
                        <w:sz w:val="21"/>
                        <w:szCs w:val="21"/>
                      </w:rPr>
                    </w:pPr>
                    <w:r>
                      <w:rPr>
                        <w:rFonts w:hint="eastAsia"/>
                        <w:sz w:val="21"/>
                        <w:szCs w:val="21"/>
                      </w:rPr>
                      <w:t>2020年6月23日</w:t>
                    </w:r>
                  </w:p>
                </w:tc>
                <w:tc>
                  <w:tcPr>
                    <w:tcW w:w="2391" w:type="dxa"/>
                  </w:tcPr>
                  <w:p w:rsidR="000B3C7B" w:rsidRDefault="000B3C7B" w:rsidP="00911995">
                    <w:pPr>
                      <w:rPr>
                        <w:sz w:val="21"/>
                        <w:szCs w:val="21"/>
                      </w:rPr>
                    </w:pPr>
                  </w:p>
                </w:tc>
              </w:tr>
            </w:sdtContent>
          </w:sdt>
          <w:tr w:rsidR="000B3C7B" w:rsidRPr="006720CD" w:rsidTr="00911995">
            <w:trPr>
              <w:trHeight w:val="150"/>
            </w:trPr>
            <w:sdt>
              <w:sdtPr>
                <w:rPr>
                  <w:szCs w:val="21"/>
                </w:rPr>
                <w:tag w:val="_PLD_e128a4d638134f30bcc8e77e343261be"/>
                <w:id w:val="18618624"/>
                <w:lock w:val="sdtLocked"/>
              </w:sdtPr>
              <w:sdtContent>
                <w:tc>
                  <w:tcPr>
                    <w:tcW w:w="2802" w:type="dxa"/>
                  </w:tcPr>
                  <w:p w:rsidR="000B3C7B" w:rsidRPr="006720CD" w:rsidRDefault="000B3C7B" w:rsidP="00911995">
                    <w:pPr>
                      <w:rPr>
                        <w:sz w:val="21"/>
                        <w:szCs w:val="21"/>
                      </w:rPr>
                    </w:pPr>
                    <w:r w:rsidRPr="006720CD">
                      <w:rPr>
                        <w:rFonts w:hint="eastAsia"/>
                        <w:sz w:val="21"/>
                        <w:szCs w:val="21"/>
                      </w:rPr>
                      <w:t>在其他单位任职情况的说明</w:t>
                    </w:r>
                  </w:p>
                </w:tc>
              </w:sdtContent>
            </w:sdt>
            <w:tc>
              <w:tcPr>
                <w:tcW w:w="11287" w:type="dxa"/>
                <w:gridSpan w:val="4"/>
              </w:tcPr>
              <w:p w:rsidR="000B3C7B" w:rsidRPr="006720CD" w:rsidRDefault="000B3C7B" w:rsidP="00911995">
                <w:pPr>
                  <w:rPr>
                    <w:sz w:val="21"/>
                    <w:szCs w:val="21"/>
                  </w:rPr>
                </w:pPr>
              </w:p>
            </w:tc>
          </w:tr>
        </w:tbl>
        <w:p w:rsidR="000B3C7B" w:rsidRDefault="000B3C7B"/>
        <w:p w:rsidR="00F839A4" w:rsidRPr="006720CD" w:rsidRDefault="00B46F5F">
          <w:pPr>
            <w:pStyle w:val="afe"/>
            <w:rPr>
              <w:szCs w:val="21"/>
            </w:rPr>
          </w:pPr>
        </w:p>
      </w:sdtContent>
    </w:sdt>
    <w:sdt>
      <w:sdtPr>
        <w:rPr>
          <w:rFonts w:ascii="宋体" w:hAnsi="宋体" w:cs="宋体"/>
          <w:b w:val="0"/>
          <w:bCs w:val="0"/>
          <w:kern w:val="0"/>
          <w:sz w:val="24"/>
          <w:szCs w:val="24"/>
        </w:rPr>
        <w:alias w:val="模块:董事、监事、高级管理人员报酬情况"/>
        <w:tag w:val="_SEC_d6c0d4e5fc754556abc8ba20fd435248"/>
        <w:id w:val="18618631"/>
        <w:lock w:val="sdtLocked"/>
        <w:placeholder>
          <w:docPart w:val="GBC22222222222222222222222222222"/>
        </w:placeholder>
      </w:sdtPr>
      <w:sdtContent>
        <w:p w:rsidR="009A4847" w:rsidRDefault="009A4847" w:rsidP="00264AEE">
          <w:pPr>
            <w:pStyle w:val="2"/>
            <w:numPr>
              <w:ilvl w:val="0"/>
              <w:numId w:val="4"/>
            </w:numPr>
          </w:pPr>
          <w:r>
            <w:t>董事、监事、高级管理人员报酬情况</w:t>
          </w:r>
        </w:p>
        <w:sdt>
          <w:sdtPr>
            <w:alias w:val="是否适用：董事、监事、高级管理人员报酬情况[双击切换]"/>
            <w:tag w:val="_GBC_670a12b9c1e34498888f2aafd9509848"/>
            <w:id w:val="18618626"/>
            <w:lock w:val="sdtContentLocked"/>
            <w:placeholder>
              <w:docPart w:val="GBC22222222222222222222222222222"/>
            </w:placeholder>
          </w:sdtPr>
          <w:sdtContent>
            <w:p w:rsidR="009A4847" w:rsidRDefault="00B46F5F">
              <w:pPr>
                <w:pStyle w:val="afe"/>
              </w:pPr>
              <w:r>
                <w:fldChar w:fldCharType="begin"/>
              </w:r>
              <w:r w:rsidR="009A4847">
                <w:instrText xml:space="preserve">MACROBUTTON  SnrToggleCheckbox √适用 </w:instrText>
              </w:r>
              <w:r>
                <w:fldChar w:fldCharType="end"/>
              </w:r>
              <w:r>
                <w:fldChar w:fldCharType="begin"/>
              </w:r>
              <w:r w:rsidR="009A4847">
                <w:instrText xml:space="preserve"> MACROBUTTON  SnrToggleCheckbox □不适用 </w:instrText>
              </w:r>
              <w:r>
                <w:fldChar w:fldCharType="end"/>
              </w:r>
            </w:p>
          </w:sdtContent>
        </w:sdt>
        <w:tbl>
          <w:tblPr>
            <w:tblStyle w:val="a6"/>
            <w:tblW w:w="0" w:type="auto"/>
            <w:tblLook w:val="04A0"/>
          </w:tblPr>
          <w:tblGrid>
            <w:gridCol w:w="4361"/>
            <w:gridCol w:w="9728"/>
          </w:tblGrid>
          <w:tr w:rsidR="009A4847" w:rsidTr="008862AD">
            <w:trPr>
              <w:trHeight w:val="120"/>
            </w:trPr>
            <w:sdt>
              <w:sdtPr>
                <w:rPr>
                  <w:sz w:val="21"/>
                  <w:szCs w:val="21"/>
                </w:rPr>
                <w:tag w:val="_PLD_9e63d19b4bb64b9f8ebbe91d33a629c4"/>
                <w:id w:val="18618627"/>
                <w:lock w:val="sdtLocked"/>
              </w:sdtPr>
              <w:sdtContent>
                <w:tc>
                  <w:tcPr>
                    <w:tcW w:w="4361" w:type="dxa"/>
                  </w:tcPr>
                  <w:p w:rsidR="009A4847" w:rsidRPr="00BD06E2" w:rsidRDefault="009A4847" w:rsidP="008862AD">
                    <w:pPr>
                      <w:rPr>
                        <w:sz w:val="21"/>
                        <w:szCs w:val="21"/>
                      </w:rPr>
                    </w:pPr>
                    <w:r w:rsidRPr="00BD06E2">
                      <w:rPr>
                        <w:sz w:val="21"/>
                        <w:szCs w:val="21"/>
                      </w:rPr>
                      <w:t>董事、监事、高级管理人员报酬的决策程序</w:t>
                    </w:r>
                  </w:p>
                </w:tc>
              </w:sdtContent>
            </w:sdt>
            <w:tc>
              <w:tcPr>
                <w:tcW w:w="9728" w:type="dxa"/>
              </w:tcPr>
              <w:p w:rsidR="009A4847" w:rsidRPr="00BD06E2" w:rsidRDefault="009A4847" w:rsidP="008862AD">
                <w:pPr>
                  <w:rPr>
                    <w:sz w:val="21"/>
                    <w:szCs w:val="21"/>
                  </w:rPr>
                </w:pPr>
                <w:r w:rsidRPr="00BD06E2">
                  <w:rPr>
                    <w:sz w:val="21"/>
                    <w:szCs w:val="21"/>
                  </w:rPr>
                  <w:t>董事、监事(职工代表监事除外)的薪酬分别由董事会和监事会提案,由公司年度股东大会决定,高级管理人员的薪酬由公司董事会薪酬与考核委员会决定。</w:t>
                </w:r>
              </w:p>
            </w:tc>
          </w:tr>
          <w:tr w:rsidR="009A4847" w:rsidTr="008862AD">
            <w:trPr>
              <w:trHeight w:val="165"/>
            </w:trPr>
            <w:sdt>
              <w:sdtPr>
                <w:rPr>
                  <w:sz w:val="21"/>
                  <w:szCs w:val="21"/>
                </w:rPr>
                <w:tag w:val="_PLD_a1d35038246146c0a95c36f146481091"/>
                <w:id w:val="18618628"/>
                <w:lock w:val="sdtLocked"/>
              </w:sdtPr>
              <w:sdtContent>
                <w:tc>
                  <w:tcPr>
                    <w:tcW w:w="4361" w:type="dxa"/>
                  </w:tcPr>
                  <w:p w:rsidR="009A4847" w:rsidRPr="00BD06E2" w:rsidRDefault="009A4847" w:rsidP="008862AD">
                    <w:pPr>
                      <w:rPr>
                        <w:sz w:val="21"/>
                        <w:szCs w:val="21"/>
                      </w:rPr>
                    </w:pPr>
                    <w:r w:rsidRPr="00BD06E2">
                      <w:rPr>
                        <w:sz w:val="21"/>
                        <w:szCs w:val="21"/>
                      </w:rPr>
                      <w:t>董事、监事、高级管理人员报酬确定依据</w:t>
                    </w:r>
                  </w:p>
                </w:tc>
              </w:sdtContent>
            </w:sdt>
            <w:tc>
              <w:tcPr>
                <w:tcW w:w="9728" w:type="dxa"/>
              </w:tcPr>
              <w:p w:rsidR="009A4847" w:rsidRPr="00BD06E2" w:rsidRDefault="00026CFE" w:rsidP="008862AD">
                <w:pPr>
                  <w:rPr>
                    <w:sz w:val="21"/>
                    <w:szCs w:val="21"/>
                  </w:rPr>
                </w:pPr>
                <w:r>
                  <w:rPr>
                    <w:sz w:val="21"/>
                    <w:szCs w:val="21"/>
                  </w:rPr>
                  <w:t>不兼任公司高级管理人员的董事</w:t>
                </w:r>
                <w:r w:rsidR="009A4847" w:rsidRPr="00BD06E2">
                  <w:rPr>
                    <w:sz w:val="21"/>
                    <w:szCs w:val="21"/>
                  </w:rPr>
                  <w:t>、股东代表出任的监事不在公司取得任何报酬;公司职工代表监事的薪酬根据其在公司的任职岗位薪酬标准确定;公司高级管理</w:t>
                </w:r>
                <w:r>
                  <w:rPr>
                    <w:sz w:val="21"/>
                    <w:szCs w:val="21"/>
                  </w:rPr>
                  <w:t>人员的薪酬主要是参照历史水平、公司整体效益和员工的薪酬水平经</w:t>
                </w:r>
                <w:r w:rsidR="009A4847" w:rsidRPr="00BD06E2">
                  <w:rPr>
                    <w:sz w:val="21"/>
                    <w:szCs w:val="21"/>
                  </w:rPr>
                  <w:t>考核后确定。</w:t>
                </w:r>
              </w:p>
            </w:tc>
          </w:tr>
          <w:tr w:rsidR="009A4847" w:rsidTr="008862AD">
            <w:trPr>
              <w:trHeight w:val="165"/>
            </w:trPr>
            <w:sdt>
              <w:sdtPr>
                <w:rPr>
                  <w:sz w:val="21"/>
                  <w:szCs w:val="21"/>
                </w:rPr>
                <w:tag w:val="_PLD_3ba8e874dcd84394a94e693e06b2269b"/>
                <w:id w:val="18618629"/>
                <w:lock w:val="sdtLocked"/>
              </w:sdtPr>
              <w:sdtContent>
                <w:tc>
                  <w:tcPr>
                    <w:tcW w:w="4361" w:type="dxa"/>
                  </w:tcPr>
                  <w:p w:rsidR="009A4847" w:rsidRPr="00BD06E2" w:rsidRDefault="009A4847" w:rsidP="008862AD">
                    <w:pPr>
                      <w:rPr>
                        <w:sz w:val="21"/>
                        <w:szCs w:val="21"/>
                      </w:rPr>
                    </w:pPr>
                    <w:r w:rsidRPr="00BD06E2">
                      <w:rPr>
                        <w:sz w:val="21"/>
                        <w:szCs w:val="21"/>
                      </w:rPr>
                      <w:t>董事、监事和高级管理人员报酬的</w:t>
                    </w:r>
                    <w:r w:rsidRPr="00BD06E2">
                      <w:rPr>
                        <w:rFonts w:hint="eastAsia"/>
                        <w:sz w:val="21"/>
                        <w:szCs w:val="21"/>
                      </w:rPr>
                      <w:t>实际支付</w:t>
                    </w:r>
                    <w:r w:rsidRPr="00BD06E2">
                      <w:rPr>
                        <w:sz w:val="21"/>
                        <w:szCs w:val="21"/>
                      </w:rPr>
                      <w:t>情况</w:t>
                    </w:r>
                  </w:p>
                </w:tc>
              </w:sdtContent>
            </w:sdt>
            <w:tc>
              <w:tcPr>
                <w:tcW w:w="9728" w:type="dxa"/>
              </w:tcPr>
              <w:p w:rsidR="009A4847" w:rsidRPr="00BD06E2" w:rsidRDefault="009A4847" w:rsidP="00A76867">
                <w:pPr>
                  <w:rPr>
                    <w:sz w:val="21"/>
                    <w:szCs w:val="21"/>
                  </w:rPr>
                </w:pPr>
                <w:r w:rsidRPr="00BD06E2">
                  <w:rPr>
                    <w:sz w:val="21"/>
                    <w:szCs w:val="21"/>
                  </w:rPr>
                  <w:t>不兼任公司高级管理人员的董事、股东代表出任的监事报告期内未从公司取得任何报酬，董事、监事、高级管理人员报告期内从公司领取的报酬总额（税前）为</w:t>
                </w:r>
                <w:r w:rsidR="00251EEF">
                  <w:rPr>
                    <w:rFonts w:hint="eastAsia"/>
                    <w:sz w:val="21"/>
                    <w:szCs w:val="21"/>
                  </w:rPr>
                  <w:t>3</w:t>
                </w:r>
                <w:r w:rsidR="00251EEF">
                  <w:rPr>
                    <w:sz w:val="21"/>
                    <w:szCs w:val="21"/>
                  </w:rPr>
                  <w:t>93.11</w:t>
                </w:r>
                <w:r w:rsidRPr="00BD06E2">
                  <w:rPr>
                    <w:sz w:val="21"/>
                    <w:szCs w:val="21"/>
                  </w:rPr>
                  <w:t>万元。</w:t>
                </w:r>
              </w:p>
            </w:tc>
          </w:tr>
          <w:tr w:rsidR="009A4847" w:rsidTr="008862AD">
            <w:trPr>
              <w:trHeight w:val="135"/>
            </w:trPr>
            <w:tc>
              <w:tcPr>
                <w:tcW w:w="4361" w:type="dxa"/>
              </w:tcPr>
              <w:sdt>
                <w:sdtPr>
                  <w:rPr>
                    <w:sz w:val="21"/>
                    <w:szCs w:val="21"/>
                  </w:rPr>
                  <w:tag w:val="_PLD_3506ff73678e423b9d58c6066ded1f49"/>
                  <w:id w:val="18618630"/>
                  <w:lock w:val="sdtLocked"/>
                </w:sdtPr>
                <w:sdtContent>
                  <w:p w:rsidR="009A4847" w:rsidRPr="00BD06E2" w:rsidRDefault="009A4847" w:rsidP="008862AD">
                    <w:pPr>
                      <w:rPr>
                        <w:sz w:val="21"/>
                        <w:szCs w:val="21"/>
                      </w:rPr>
                    </w:pPr>
                    <w:r w:rsidRPr="00BD06E2">
                      <w:rPr>
                        <w:sz w:val="21"/>
                        <w:szCs w:val="21"/>
                      </w:rPr>
                      <w:t>报告期末全体董事、监事和高级管理人员实际获得的报酬合计</w:t>
                    </w:r>
                  </w:p>
                </w:sdtContent>
              </w:sdt>
            </w:tc>
            <w:tc>
              <w:tcPr>
                <w:tcW w:w="9728" w:type="dxa"/>
              </w:tcPr>
              <w:p w:rsidR="009A4847" w:rsidRPr="00BD06E2" w:rsidRDefault="00251EEF" w:rsidP="00026CFE">
                <w:pPr>
                  <w:rPr>
                    <w:sz w:val="21"/>
                    <w:szCs w:val="21"/>
                  </w:rPr>
                </w:pPr>
                <w:r>
                  <w:rPr>
                    <w:rFonts w:hint="eastAsia"/>
                    <w:sz w:val="21"/>
                    <w:szCs w:val="21"/>
                  </w:rPr>
                  <w:t>3</w:t>
                </w:r>
                <w:r>
                  <w:rPr>
                    <w:sz w:val="21"/>
                    <w:szCs w:val="21"/>
                  </w:rPr>
                  <w:t>93.11</w:t>
                </w:r>
                <w:r w:rsidR="009A4847" w:rsidRPr="00BD06E2">
                  <w:rPr>
                    <w:sz w:val="21"/>
                    <w:szCs w:val="21"/>
                  </w:rPr>
                  <w:t>万元（不含不兼任公司高级管理人员的董事</w:t>
                </w:r>
                <w:r w:rsidR="00026CFE">
                  <w:rPr>
                    <w:sz w:val="21"/>
                    <w:szCs w:val="21"/>
                  </w:rPr>
                  <w:t>、股东代表出任的监事</w:t>
                </w:r>
                <w:r w:rsidR="009A4847" w:rsidRPr="00BD06E2">
                  <w:rPr>
                    <w:sz w:val="21"/>
                    <w:szCs w:val="21"/>
                  </w:rPr>
                  <w:t>。</w:t>
                </w:r>
              </w:p>
            </w:tc>
          </w:tr>
        </w:tbl>
        <w:p w:rsidR="009A4847" w:rsidRDefault="009A4847">
          <w:pPr>
            <w:pStyle w:val="afe"/>
          </w:pPr>
        </w:p>
        <w:p w:rsidR="00F839A4" w:rsidRDefault="00B46F5F">
          <w:pPr>
            <w:pStyle w:val="afe"/>
          </w:pPr>
        </w:p>
      </w:sdtContent>
    </w:sdt>
    <w:p w:rsidR="00F839A4" w:rsidRDefault="00F839A4">
      <w:pPr>
        <w:pStyle w:val="afe"/>
      </w:pPr>
    </w:p>
    <w:p w:rsidR="00F839A4" w:rsidRDefault="00E5267F" w:rsidP="00264AEE">
      <w:pPr>
        <w:pStyle w:val="2"/>
        <w:numPr>
          <w:ilvl w:val="0"/>
          <w:numId w:val="4"/>
        </w:numPr>
      </w:pPr>
      <w:r>
        <w:lastRenderedPageBreak/>
        <w:t>公司董事、监事、高级管理人员变动情况</w:t>
      </w:r>
    </w:p>
    <w:sdt>
      <w:sdtPr>
        <w:rPr>
          <w:b/>
          <w:bCs/>
          <w:sz w:val="24"/>
        </w:rPr>
        <w:alias w:val="模块:公司董事、监事、高级管理人员变动情况"/>
        <w:tag w:val="_SEC_f15939bc34a34b809f1af6823e6f7771"/>
        <w:id w:val="18618675"/>
        <w:lock w:val="sdtLocked"/>
        <w:placeholder>
          <w:docPart w:val="GBC22222222222222222222222222222"/>
        </w:placeholder>
      </w:sdtPr>
      <w:sdtEndPr>
        <w:rPr>
          <w:b w:val="0"/>
          <w:bCs w:val="0"/>
        </w:rPr>
      </w:sdtEndPr>
      <w:sdtContent>
        <w:sdt>
          <w:sdtPr>
            <w:alias w:val="是否适用：公司董事、监事、高级管理人员变动情况[双击切换]"/>
            <w:tag w:val="_GBC_a00df019796e4666a1adff20d55baa46"/>
            <w:id w:val="18618632"/>
            <w:lock w:val="sdtContentLocked"/>
            <w:placeholder>
              <w:docPart w:val="GBC22222222222222222222222222222"/>
            </w:placeholder>
          </w:sdtPr>
          <w:sdtContent>
            <w:p w:rsidR="008D23EF" w:rsidRDefault="00B46F5F">
              <w:pPr>
                <w:pStyle w:val="afe"/>
              </w:pPr>
              <w:r>
                <w:fldChar w:fldCharType="begin"/>
              </w:r>
              <w:r w:rsidR="0068704E">
                <w:instrText xml:space="preserve">MACROBUTTON  SnrToggleCheckbox √适用 </w:instrText>
              </w:r>
              <w:r>
                <w:fldChar w:fldCharType="end"/>
              </w:r>
              <w:r>
                <w:fldChar w:fldCharType="begin"/>
              </w:r>
              <w:r w:rsidR="0068704E">
                <w:instrText xml:space="preserve"> MACROBUTTON  SnrToggleCheckbox □不适用 </w:instrText>
              </w:r>
              <w:r>
                <w:fldChar w:fldCharType="end"/>
              </w:r>
            </w:p>
          </w:sdtContent>
        </w:sdt>
        <w:tbl>
          <w:tblPr>
            <w:tblStyle w:val="a6"/>
            <w:tblW w:w="0" w:type="auto"/>
            <w:tblLook w:val="04A0"/>
          </w:tblPr>
          <w:tblGrid>
            <w:gridCol w:w="3522"/>
            <w:gridCol w:w="3522"/>
            <w:gridCol w:w="3522"/>
            <w:gridCol w:w="3523"/>
          </w:tblGrid>
          <w:tr w:rsidR="008D23EF" w:rsidTr="00DE6AE2">
            <w:trPr>
              <w:trHeight w:val="210"/>
            </w:trPr>
            <w:sdt>
              <w:sdtPr>
                <w:rPr>
                  <w:sz w:val="21"/>
                  <w:szCs w:val="21"/>
                </w:rPr>
                <w:tag w:val="_PLD_10c0965136c84bf6abfceaef8557ae99"/>
                <w:id w:val="18618633"/>
                <w:lock w:val="sdtLocked"/>
              </w:sdtPr>
              <w:sdtContent>
                <w:tc>
                  <w:tcPr>
                    <w:tcW w:w="3522" w:type="dxa"/>
                    <w:vAlign w:val="center"/>
                  </w:tcPr>
                  <w:p w:rsidR="008D23EF" w:rsidRPr="008D23EF" w:rsidRDefault="008D23EF" w:rsidP="00DE6AE2">
                    <w:pPr>
                      <w:jc w:val="center"/>
                      <w:rPr>
                        <w:sz w:val="21"/>
                        <w:szCs w:val="21"/>
                      </w:rPr>
                    </w:pPr>
                    <w:r w:rsidRPr="008D23EF">
                      <w:rPr>
                        <w:sz w:val="21"/>
                        <w:szCs w:val="21"/>
                      </w:rPr>
                      <w:t>姓名</w:t>
                    </w:r>
                  </w:p>
                </w:tc>
              </w:sdtContent>
            </w:sdt>
            <w:sdt>
              <w:sdtPr>
                <w:rPr>
                  <w:sz w:val="21"/>
                  <w:szCs w:val="21"/>
                </w:rPr>
                <w:tag w:val="_PLD_b53cc0c0661e4cffa4f7fa4f6423187d"/>
                <w:id w:val="18618634"/>
                <w:lock w:val="sdtLocked"/>
              </w:sdtPr>
              <w:sdtContent>
                <w:tc>
                  <w:tcPr>
                    <w:tcW w:w="3522" w:type="dxa"/>
                    <w:vAlign w:val="center"/>
                  </w:tcPr>
                  <w:p w:rsidR="008D23EF" w:rsidRPr="008D23EF" w:rsidRDefault="008D23EF" w:rsidP="00DE6AE2">
                    <w:pPr>
                      <w:jc w:val="center"/>
                      <w:rPr>
                        <w:sz w:val="21"/>
                        <w:szCs w:val="21"/>
                      </w:rPr>
                    </w:pPr>
                    <w:r w:rsidRPr="008D23EF">
                      <w:rPr>
                        <w:sz w:val="21"/>
                        <w:szCs w:val="21"/>
                      </w:rPr>
                      <w:t>担任的职务</w:t>
                    </w:r>
                  </w:p>
                </w:tc>
              </w:sdtContent>
            </w:sdt>
            <w:sdt>
              <w:sdtPr>
                <w:rPr>
                  <w:sz w:val="21"/>
                  <w:szCs w:val="21"/>
                </w:rPr>
                <w:tag w:val="_PLD_012859f523ec430da1dfc6a86c6dde35"/>
                <w:id w:val="18618635"/>
                <w:lock w:val="sdtLocked"/>
              </w:sdtPr>
              <w:sdtContent>
                <w:tc>
                  <w:tcPr>
                    <w:tcW w:w="3522" w:type="dxa"/>
                    <w:vAlign w:val="center"/>
                  </w:tcPr>
                  <w:p w:rsidR="008D23EF" w:rsidRPr="008D23EF" w:rsidRDefault="008D23EF" w:rsidP="00DE6AE2">
                    <w:pPr>
                      <w:jc w:val="center"/>
                      <w:rPr>
                        <w:sz w:val="21"/>
                        <w:szCs w:val="21"/>
                      </w:rPr>
                    </w:pPr>
                    <w:r w:rsidRPr="008D23EF">
                      <w:rPr>
                        <w:sz w:val="21"/>
                        <w:szCs w:val="21"/>
                      </w:rPr>
                      <w:t>变动情形</w:t>
                    </w:r>
                  </w:p>
                </w:tc>
              </w:sdtContent>
            </w:sdt>
            <w:sdt>
              <w:sdtPr>
                <w:rPr>
                  <w:sz w:val="21"/>
                  <w:szCs w:val="21"/>
                </w:rPr>
                <w:tag w:val="_PLD_bf76757c55de435a9638407bd56b5199"/>
                <w:id w:val="18618636"/>
                <w:lock w:val="sdtLocked"/>
              </w:sdtPr>
              <w:sdtContent>
                <w:tc>
                  <w:tcPr>
                    <w:tcW w:w="3523" w:type="dxa"/>
                    <w:vAlign w:val="center"/>
                  </w:tcPr>
                  <w:p w:rsidR="008D23EF" w:rsidRPr="008D23EF" w:rsidRDefault="008D23EF" w:rsidP="00DE6AE2">
                    <w:pPr>
                      <w:jc w:val="center"/>
                      <w:rPr>
                        <w:sz w:val="21"/>
                        <w:szCs w:val="21"/>
                      </w:rPr>
                    </w:pPr>
                    <w:r w:rsidRPr="008D23EF">
                      <w:rPr>
                        <w:sz w:val="21"/>
                        <w:szCs w:val="21"/>
                      </w:rPr>
                      <w:t>变动原因</w:t>
                    </w:r>
                  </w:p>
                </w:tc>
              </w:sdtContent>
            </w:sdt>
          </w:tr>
          <w:sdt>
            <w:sdtPr>
              <w:rPr>
                <w:rFonts w:cstheme="minorBidi"/>
                <w:kern w:val="2"/>
                <w:sz w:val="21"/>
                <w:szCs w:val="21"/>
              </w:rPr>
              <w:alias w:val="在报告期内公司董事、监事、高级管理人员变动情况"/>
              <w:tag w:val="_TUP_a555fc40054b4d6a94d6a1901fa38c91"/>
              <w:id w:val="18618638"/>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胡宇</w:t>
                    </w:r>
                  </w:p>
                </w:tc>
                <w:tc>
                  <w:tcPr>
                    <w:tcW w:w="3522" w:type="dxa"/>
                  </w:tcPr>
                  <w:p w:rsidR="008D23EF" w:rsidRPr="008D23EF" w:rsidRDefault="008D23EF" w:rsidP="00DE6AE2">
                    <w:pPr>
                      <w:rPr>
                        <w:sz w:val="21"/>
                        <w:szCs w:val="21"/>
                      </w:rPr>
                    </w:pPr>
                    <w:r w:rsidRPr="008D23EF">
                      <w:rPr>
                        <w:rFonts w:hint="eastAsia"/>
                        <w:sz w:val="21"/>
                        <w:szCs w:val="21"/>
                      </w:rPr>
                      <w:t>董事长</w:t>
                    </w:r>
                  </w:p>
                </w:tc>
                <w:sdt>
                  <w:sdtPr>
                    <w:rPr>
                      <w:sz w:val="21"/>
                      <w:szCs w:val="21"/>
                    </w:rPr>
                    <w:alias w:val="公司董事、监事、高级管理人员的变动情形"/>
                    <w:tag w:val="_GBC_258f9ad482344d5fbc1587e6faf0ed7b"/>
                    <w:id w:val="18618637"/>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离任</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40"/>
              <w:lock w:val="sdtLocked"/>
            </w:sdtPr>
            <w:sdtContent>
              <w:tr w:rsidR="008D23EF" w:rsidTr="00DE6AE2">
                <w:trPr>
                  <w:trHeight w:val="105"/>
                </w:trPr>
                <w:tc>
                  <w:tcPr>
                    <w:tcW w:w="3522" w:type="dxa"/>
                  </w:tcPr>
                  <w:p w:rsidR="008D23EF" w:rsidRPr="008D23EF" w:rsidRDefault="008D23EF" w:rsidP="00DE6AE2">
                    <w:pPr>
                      <w:rPr>
                        <w:sz w:val="21"/>
                        <w:szCs w:val="21"/>
                      </w:rPr>
                    </w:pPr>
                    <w:r w:rsidRPr="008D23EF">
                      <w:rPr>
                        <w:sz w:val="21"/>
                        <w:szCs w:val="21"/>
                      </w:rPr>
                      <w:t>杨光浩</w:t>
                    </w:r>
                  </w:p>
                </w:tc>
                <w:tc>
                  <w:tcPr>
                    <w:tcW w:w="3522" w:type="dxa"/>
                  </w:tcPr>
                  <w:p w:rsidR="008D23EF" w:rsidRPr="008D23EF" w:rsidRDefault="008D23EF" w:rsidP="00DE6AE2">
                    <w:pPr>
                      <w:rPr>
                        <w:sz w:val="21"/>
                        <w:szCs w:val="21"/>
                      </w:rPr>
                    </w:pPr>
                    <w:r w:rsidRPr="008D23EF">
                      <w:rPr>
                        <w:sz w:val="21"/>
                        <w:szCs w:val="21"/>
                      </w:rPr>
                      <w:t>董事长</w:t>
                    </w:r>
                  </w:p>
                </w:tc>
                <w:sdt>
                  <w:sdtPr>
                    <w:rPr>
                      <w:sz w:val="21"/>
                      <w:szCs w:val="21"/>
                    </w:rPr>
                    <w:alias w:val="公司董事、监事、高级管理人员的变动情形"/>
                    <w:tag w:val="_GBC_258f9ad482344d5fbc1587e6faf0ed7b"/>
                    <w:id w:val="18618639"/>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选举</w:t>
                        </w:r>
                      </w:p>
                    </w:tc>
                  </w:sdtContent>
                </w:sdt>
                <w:tc>
                  <w:tcPr>
                    <w:tcW w:w="3523" w:type="dxa"/>
                  </w:tcPr>
                  <w:p w:rsidR="008D23EF" w:rsidRPr="008D23EF" w:rsidRDefault="008D23EF" w:rsidP="00DE6AE2">
                    <w:pPr>
                      <w:rPr>
                        <w:sz w:val="21"/>
                        <w:szCs w:val="21"/>
                      </w:rPr>
                    </w:pPr>
                    <w:r w:rsidRPr="008D23EF">
                      <w:rPr>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42"/>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周武平</w:t>
                    </w:r>
                  </w:p>
                </w:tc>
                <w:tc>
                  <w:tcPr>
                    <w:tcW w:w="3522" w:type="dxa"/>
                  </w:tcPr>
                  <w:p w:rsidR="008D23EF" w:rsidRPr="008D23EF" w:rsidRDefault="008D23EF" w:rsidP="00DE6AE2">
                    <w:pPr>
                      <w:rPr>
                        <w:sz w:val="21"/>
                        <w:szCs w:val="21"/>
                      </w:rPr>
                    </w:pPr>
                    <w:r w:rsidRPr="008D23EF">
                      <w:rPr>
                        <w:rFonts w:hint="eastAsia"/>
                        <w:sz w:val="21"/>
                        <w:szCs w:val="21"/>
                      </w:rPr>
                      <w:t>董事</w:t>
                    </w:r>
                  </w:p>
                </w:tc>
                <w:sdt>
                  <w:sdtPr>
                    <w:rPr>
                      <w:sz w:val="21"/>
                      <w:szCs w:val="21"/>
                    </w:rPr>
                    <w:alias w:val="公司董事、监事、高级管理人员的变动情形"/>
                    <w:tag w:val="_GBC_258f9ad482344d5fbc1587e6faf0ed7b"/>
                    <w:id w:val="18618641"/>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选举</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44"/>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李江</w:t>
                    </w:r>
                  </w:p>
                </w:tc>
                <w:tc>
                  <w:tcPr>
                    <w:tcW w:w="3522" w:type="dxa"/>
                  </w:tcPr>
                  <w:p w:rsidR="008D23EF" w:rsidRPr="008D23EF" w:rsidRDefault="008D23EF" w:rsidP="00DE6AE2">
                    <w:pPr>
                      <w:rPr>
                        <w:sz w:val="21"/>
                        <w:szCs w:val="21"/>
                      </w:rPr>
                    </w:pPr>
                    <w:r w:rsidRPr="008D23EF">
                      <w:rPr>
                        <w:rFonts w:hint="eastAsia"/>
                        <w:sz w:val="21"/>
                        <w:szCs w:val="21"/>
                      </w:rPr>
                      <w:t>董事</w:t>
                    </w:r>
                  </w:p>
                </w:tc>
                <w:sdt>
                  <w:sdtPr>
                    <w:rPr>
                      <w:sz w:val="21"/>
                      <w:szCs w:val="21"/>
                    </w:rPr>
                    <w:alias w:val="公司董事、监事、高级管理人员的变动情形"/>
                    <w:tag w:val="_GBC_258f9ad482344d5fbc1587e6faf0ed7b"/>
                    <w:id w:val="18618643"/>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离任</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46"/>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高达</w:t>
                    </w:r>
                  </w:p>
                </w:tc>
                <w:tc>
                  <w:tcPr>
                    <w:tcW w:w="3522" w:type="dxa"/>
                  </w:tcPr>
                  <w:p w:rsidR="008D23EF" w:rsidRPr="008D23EF" w:rsidRDefault="008D23EF" w:rsidP="00DE6AE2">
                    <w:pPr>
                      <w:rPr>
                        <w:sz w:val="21"/>
                        <w:szCs w:val="21"/>
                      </w:rPr>
                    </w:pPr>
                    <w:r w:rsidRPr="008D23EF">
                      <w:rPr>
                        <w:rFonts w:hint="eastAsia"/>
                        <w:sz w:val="21"/>
                        <w:szCs w:val="21"/>
                      </w:rPr>
                      <w:t>董事</w:t>
                    </w:r>
                  </w:p>
                </w:tc>
                <w:sdt>
                  <w:sdtPr>
                    <w:rPr>
                      <w:sz w:val="21"/>
                      <w:szCs w:val="21"/>
                    </w:rPr>
                    <w:alias w:val="公司董事、监事、高级管理人员的变动情形"/>
                    <w:tag w:val="_GBC_258f9ad482344d5fbc1587e6faf0ed7b"/>
                    <w:id w:val="18618645"/>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离任</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48"/>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程长峰</w:t>
                    </w:r>
                  </w:p>
                </w:tc>
                <w:tc>
                  <w:tcPr>
                    <w:tcW w:w="3522" w:type="dxa"/>
                  </w:tcPr>
                  <w:p w:rsidR="008D23EF" w:rsidRPr="008D23EF" w:rsidRDefault="008D23EF" w:rsidP="00DE6AE2">
                    <w:pPr>
                      <w:rPr>
                        <w:sz w:val="21"/>
                        <w:szCs w:val="21"/>
                      </w:rPr>
                    </w:pPr>
                    <w:r w:rsidRPr="008D23EF">
                      <w:rPr>
                        <w:rFonts w:hint="eastAsia"/>
                        <w:sz w:val="21"/>
                        <w:szCs w:val="21"/>
                      </w:rPr>
                      <w:t>董事</w:t>
                    </w:r>
                  </w:p>
                </w:tc>
                <w:sdt>
                  <w:sdtPr>
                    <w:rPr>
                      <w:sz w:val="21"/>
                      <w:szCs w:val="21"/>
                    </w:rPr>
                    <w:alias w:val="公司董事、监事、高级管理人员的变动情形"/>
                    <w:tag w:val="_GBC_258f9ad482344d5fbc1587e6faf0ed7b"/>
                    <w:id w:val="18618647"/>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选举</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50"/>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孙建科</w:t>
                    </w:r>
                  </w:p>
                </w:tc>
                <w:tc>
                  <w:tcPr>
                    <w:tcW w:w="3522" w:type="dxa"/>
                  </w:tcPr>
                  <w:p w:rsidR="008D23EF" w:rsidRPr="008D23EF" w:rsidRDefault="008D23EF" w:rsidP="00DE6AE2">
                    <w:pPr>
                      <w:rPr>
                        <w:sz w:val="21"/>
                        <w:szCs w:val="21"/>
                      </w:rPr>
                    </w:pPr>
                    <w:r w:rsidRPr="008D23EF">
                      <w:rPr>
                        <w:rFonts w:hint="eastAsia"/>
                        <w:sz w:val="21"/>
                        <w:szCs w:val="21"/>
                      </w:rPr>
                      <w:t>独立董事</w:t>
                    </w:r>
                  </w:p>
                </w:tc>
                <w:sdt>
                  <w:sdtPr>
                    <w:rPr>
                      <w:sz w:val="21"/>
                      <w:szCs w:val="21"/>
                    </w:rPr>
                    <w:alias w:val="公司董事、监事、高级管理人员的变动情形"/>
                    <w:tag w:val="_GBC_258f9ad482344d5fbc1587e6faf0ed7b"/>
                    <w:id w:val="18618649"/>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离任</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52"/>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耿芙蓉</w:t>
                    </w:r>
                  </w:p>
                </w:tc>
                <w:tc>
                  <w:tcPr>
                    <w:tcW w:w="3522" w:type="dxa"/>
                  </w:tcPr>
                  <w:p w:rsidR="008D23EF" w:rsidRPr="008D23EF" w:rsidRDefault="008D23EF" w:rsidP="00DE6AE2">
                    <w:pPr>
                      <w:rPr>
                        <w:sz w:val="21"/>
                        <w:szCs w:val="21"/>
                      </w:rPr>
                    </w:pPr>
                    <w:r w:rsidRPr="008D23EF">
                      <w:rPr>
                        <w:rFonts w:hint="eastAsia"/>
                        <w:sz w:val="21"/>
                        <w:szCs w:val="21"/>
                      </w:rPr>
                      <w:t>独立董事</w:t>
                    </w:r>
                  </w:p>
                </w:tc>
                <w:sdt>
                  <w:sdtPr>
                    <w:rPr>
                      <w:sz w:val="21"/>
                      <w:szCs w:val="21"/>
                    </w:rPr>
                    <w:alias w:val="公司董事、监事、高级管理人员的变动情形"/>
                    <w:tag w:val="_GBC_258f9ad482344d5fbc1587e6faf0ed7b"/>
                    <w:id w:val="18618651"/>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离任</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54"/>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马会文</w:t>
                    </w:r>
                  </w:p>
                </w:tc>
                <w:tc>
                  <w:tcPr>
                    <w:tcW w:w="3522" w:type="dxa"/>
                  </w:tcPr>
                  <w:p w:rsidR="008D23EF" w:rsidRPr="008D23EF" w:rsidRDefault="008D23EF" w:rsidP="00DE6AE2">
                    <w:pPr>
                      <w:rPr>
                        <w:sz w:val="21"/>
                        <w:szCs w:val="21"/>
                      </w:rPr>
                    </w:pPr>
                    <w:r w:rsidRPr="008D23EF">
                      <w:rPr>
                        <w:rFonts w:hint="eastAsia"/>
                        <w:sz w:val="21"/>
                        <w:szCs w:val="21"/>
                      </w:rPr>
                      <w:t>独立董事</w:t>
                    </w:r>
                  </w:p>
                </w:tc>
                <w:sdt>
                  <w:sdtPr>
                    <w:rPr>
                      <w:sz w:val="21"/>
                      <w:szCs w:val="21"/>
                    </w:rPr>
                    <w:alias w:val="公司董事、监事、高级管理人员的变动情形"/>
                    <w:tag w:val="_GBC_258f9ad482344d5fbc1587e6faf0ed7b"/>
                    <w:id w:val="18618653"/>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选举</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56"/>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魏见怡</w:t>
                    </w:r>
                  </w:p>
                </w:tc>
                <w:tc>
                  <w:tcPr>
                    <w:tcW w:w="3522" w:type="dxa"/>
                  </w:tcPr>
                  <w:p w:rsidR="008D23EF" w:rsidRPr="008D23EF" w:rsidRDefault="008D23EF" w:rsidP="00DE6AE2">
                    <w:pPr>
                      <w:rPr>
                        <w:sz w:val="21"/>
                        <w:szCs w:val="21"/>
                      </w:rPr>
                    </w:pPr>
                    <w:r w:rsidRPr="008D23EF">
                      <w:rPr>
                        <w:rFonts w:hint="eastAsia"/>
                        <w:sz w:val="21"/>
                        <w:szCs w:val="21"/>
                      </w:rPr>
                      <w:t>独立董事</w:t>
                    </w:r>
                  </w:p>
                </w:tc>
                <w:sdt>
                  <w:sdtPr>
                    <w:rPr>
                      <w:sz w:val="21"/>
                      <w:szCs w:val="21"/>
                    </w:rPr>
                    <w:alias w:val="公司董事、监事、高级管理人员的变动情形"/>
                    <w:tag w:val="_GBC_258f9ad482344d5fbc1587e6faf0ed7b"/>
                    <w:id w:val="18618655"/>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选举</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58"/>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路尚书</w:t>
                    </w:r>
                  </w:p>
                </w:tc>
                <w:tc>
                  <w:tcPr>
                    <w:tcW w:w="3522" w:type="dxa"/>
                  </w:tcPr>
                  <w:p w:rsidR="008D23EF" w:rsidRPr="008D23EF" w:rsidRDefault="008D23EF" w:rsidP="00DE6AE2">
                    <w:pPr>
                      <w:rPr>
                        <w:sz w:val="21"/>
                        <w:szCs w:val="21"/>
                      </w:rPr>
                    </w:pPr>
                    <w:r w:rsidRPr="008D23EF">
                      <w:rPr>
                        <w:rFonts w:hint="eastAsia"/>
                        <w:sz w:val="21"/>
                        <w:szCs w:val="21"/>
                      </w:rPr>
                      <w:t>监事会主席</w:t>
                    </w:r>
                  </w:p>
                </w:tc>
                <w:sdt>
                  <w:sdtPr>
                    <w:rPr>
                      <w:sz w:val="21"/>
                      <w:szCs w:val="21"/>
                    </w:rPr>
                    <w:alias w:val="公司董事、监事、高级管理人员的变动情形"/>
                    <w:tag w:val="_GBC_258f9ad482344d5fbc1587e6faf0ed7b"/>
                    <w:id w:val="18618657"/>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离任</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60"/>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刘义良</w:t>
                    </w:r>
                  </w:p>
                </w:tc>
                <w:tc>
                  <w:tcPr>
                    <w:tcW w:w="3522" w:type="dxa"/>
                  </w:tcPr>
                  <w:p w:rsidR="008D23EF" w:rsidRPr="008D23EF" w:rsidRDefault="008D23EF" w:rsidP="00DE6AE2">
                    <w:pPr>
                      <w:rPr>
                        <w:sz w:val="21"/>
                        <w:szCs w:val="21"/>
                      </w:rPr>
                    </w:pPr>
                    <w:r w:rsidRPr="008D23EF">
                      <w:rPr>
                        <w:rFonts w:hint="eastAsia"/>
                        <w:sz w:val="21"/>
                        <w:szCs w:val="21"/>
                      </w:rPr>
                      <w:t>监事</w:t>
                    </w:r>
                  </w:p>
                </w:tc>
                <w:sdt>
                  <w:sdtPr>
                    <w:rPr>
                      <w:sz w:val="21"/>
                      <w:szCs w:val="21"/>
                    </w:rPr>
                    <w:alias w:val="公司董事、监事、高级管理人员的变动情形"/>
                    <w:tag w:val="_GBC_258f9ad482344d5fbc1587e6faf0ed7b"/>
                    <w:id w:val="18618659"/>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离任</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62"/>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金戈</w:t>
                    </w:r>
                  </w:p>
                </w:tc>
                <w:tc>
                  <w:tcPr>
                    <w:tcW w:w="3522" w:type="dxa"/>
                  </w:tcPr>
                  <w:p w:rsidR="008D23EF" w:rsidRPr="008D23EF" w:rsidRDefault="008D23EF" w:rsidP="00DE6AE2">
                    <w:pPr>
                      <w:rPr>
                        <w:sz w:val="21"/>
                        <w:szCs w:val="21"/>
                      </w:rPr>
                    </w:pPr>
                    <w:r w:rsidRPr="008D23EF">
                      <w:rPr>
                        <w:rFonts w:hint="eastAsia"/>
                        <w:sz w:val="21"/>
                        <w:szCs w:val="21"/>
                      </w:rPr>
                      <w:t>监事</w:t>
                    </w:r>
                  </w:p>
                </w:tc>
                <w:sdt>
                  <w:sdtPr>
                    <w:rPr>
                      <w:sz w:val="21"/>
                      <w:szCs w:val="21"/>
                    </w:rPr>
                    <w:alias w:val="公司董事、监事、高级管理人员的变动情形"/>
                    <w:tag w:val="_GBC_258f9ad482344d5fbc1587e6faf0ed7b"/>
                    <w:id w:val="18618661"/>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离任</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64"/>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朱家敏</w:t>
                    </w:r>
                  </w:p>
                </w:tc>
                <w:tc>
                  <w:tcPr>
                    <w:tcW w:w="3522" w:type="dxa"/>
                  </w:tcPr>
                  <w:p w:rsidR="008D23EF" w:rsidRPr="008D23EF" w:rsidRDefault="008D23EF" w:rsidP="00DE6AE2">
                    <w:pPr>
                      <w:rPr>
                        <w:sz w:val="21"/>
                        <w:szCs w:val="21"/>
                      </w:rPr>
                    </w:pPr>
                    <w:r w:rsidRPr="008D23EF">
                      <w:rPr>
                        <w:rFonts w:hint="eastAsia"/>
                        <w:sz w:val="21"/>
                        <w:szCs w:val="21"/>
                      </w:rPr>
                      <w:t>监事</w:t>
                    </w:r>
                  </w:p>
                </w:tc>
                <w:sdt>
                  <w:sdtPr>
                    <w:rPr>
                      <w:sz w:val="21"/>
                      <w:szCs w:val="21"/>
                    </w:rPr>
                    <w:alias w:val="公司董事、监事、高级管理人员的变动情形"/>
                    <w:tag w:val="_GBC_258f9ad482344d5fbc1587e6faf0ed7b"/>
                    <w:id w:val="18618663"/>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离任</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66"/>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王文佐</w:t>
                    </w:r>
                  </w:p>
                </w:tc>
                <w:tc>
                  <w:tcPr>
                    <w:tcW w:w="3522" w:type="dxa"/>
                  </w:tcPr>
                  <w:p w:rsidR="008D23EF" w:rsidRPr="008D23EF" w:rsidRDefault="008D23EF" w:rsidP="00DE6AE2">
                    <w:pPr>
                      <w:rPr>
                        <w:sz w:val="21"/>
                        <w:szCs w:val="21"/>
                      </w:rPr>
                    </w:pPr>
                    <w:r w:rsidRPr="008D23EF">
                      <w:rPr>
                        <w:rFonts w:hint="eastAsia"/>
                        <w:sz w:val="21"/>
                        <w:szCs w:val="21"/>
                      </w:rPr>
                      <w:t>监事会主席</w:t>
                    </w:r>
                  </w:p>
                </w:tc>
                <w:sdt>
                  <w:sdtPr>
                    <w:rPr>
                      <w:sz w:val="21"/>
                      <w:szCs w:val="21"/>
                    </w:rPr>
                    <w:alias w:val="公司董事、监事、高级管理人员的变动情形"/>
                    <w:tag w:val="_GBC_258f9ad482344d5fbc1587e6faf0ed7b"/>
                    <w:id w:val="18618665"/>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选举</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68"/>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王琳琳</w:t>
                    </w:r>
                  </w:p>
                </w:tc>
                <w:tc>
                  <w:tcPr>
                    <w:tcW w:w="3522" w:type="dxa"/>
                  </w:tcPr>
                  <w:p w:rsidR="008D23EF" w:rsidRPr="008D23EF" w:rsidRDefault="008D23EF" w:rsidP="00DE6AE2">
                    <w:pPr>
                      <w:rPr>
                        <w:sz w:val="21"/>
                        <w:szCs w:val="21"/>
                      </w:rPr>
                    </w:pPr>
                    <w:r w:rsidRPr="008D23EF">
                      <w:rPr>
                        <w:rFonts w:hint="eastAsia"/>
                        <w:sz w:val="21"/>
                        <w:szCs w:val="21"/>
                      </w:rPr>
                      <w:t>监事</w:t>
                    </w:r>
                  </w:p>
                </w:tc>
                <w:sdt>
                  <w:sdtPr>
                    <w:rPr>
                      <w:sz w:val="21"/>
                      <w:szCs w:val="21"/>
                    </w:rPr>
                    <w:alias w:val="公司董事、监事、高级管理人员的变动情形"/>
                    <w:tag w:val="_GBC_258f9ad482344d5fbc1587e6faf0ed7b"/>
                    <w:id w:val="18618667"/>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选举</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70"/>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陈斌</w:t>
                    </w:r>
                  </w:p>
                </w:tc>
                <w:tc>
                  <w:tcPr>
                    <w:tcW w:w="3522" w:type="dxa"/>
                  </w:tcPr>
                  <w:p w:rsidR="008D23EF" w:rsidRPr="008D23EF" w:rsidRDefault="008D23EF" w:rsidP="00DE6AE2">
                    <w:pPr>
                      <w:rPr>
                        <w:sz w:val="21"/>
                        <w:szCs w:val="21"/>
                      </w:rPr>
                    </w:pPr>
                    <w:r w:rsidRPr="008D23EF">
                      <w:rPr>
                        <w:rFonts w:hint="eastAsia"/>
                        <w:sz w:val="21"/>
                        <w:szCs w:val="21"/>
                      </w:rPr>
                      <w:t>监事</w:t>
                    </w:r>
                  </w:p>
                </w:tc>
                <w:sdt>
                  <w:sdtPr>
                    <w:rPr>
                      <w:sz w:val="21"/>
                      <w:szCs w:val="21"/>
                    </w:rPr>
                    <w:alias w:val="公司董事、监事、高级管理人员的变动情形"/>
                    <w:tag w:val="_GBC_258f9ad482344d5fbc1587e6faf0ed7b"/>
                    <w:id w:val="18618669"/>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选举</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72"/>
              <w:lock w:val="sdtLocked"/>
            </w:sdtPr>
            <w:sdtContent>
              <w:tr w:rsidR="008D23EF" w:rsidRPr="003E0952" w:rsidTr="00DE6AE2">
                <w:trPr>
                  <w:trHeight w:val="105"/>
                </w:trPr>
                <w:tc>
                  <w:tcPr>
                    <w:tcW w:w="3522" w:type="dxa"/>
                  </w:tcPr>
                  <w:p w:rsidR="008D23EF" w:rsidRPr="008D23EF" w:rsidRDefault="008D23EF" w:rsidP="00DE6AE2">
                    <w:pPr>
                      <w:rPr>
                        <w:sz w:val="21"/>
                        <w:szCs w:val="21"/>
                      </w:rPr>
                    </w:pPr>
                    <w:r w:rsidRPr="008D23EF">
                      <w:rPr>
                        <w:rFonts w:hint="eastAsia"/>
                        <w:sz w:val="21"/>
                        <w:szCs w:val="21"/>
                      </w:rPr>
                      <w:t>张湧</w:t>
                    </w:r>
                  </w:p>
                </w:tc>
                <w:tc>
                  <w:tcPr>
                    <w:tcW w:w="3522" w:type="dxa"/>
                  </w:tcPr>
                  <w:p w:rsidR="008D23EF" w:rsidRPr="008D23EF" w:rsidRDefault="008D23EF" w:rsidP="00DE6AE2">
                    <w:pPr>
                      <w:rPr>
                        <w:sz w:val="21"/>
                        <w:szCs w:val="21"/>
                      </w:rPr>
                    </w:pPr>
                    <w:r w:rsidRPr="008D23EF">
                      <w:rPr>
                        <w:rFonts w:hint="eastAsia"/>
                        <w:sz w:val="21"/>
                        <w:szCs w:val="21"/>
                      </w:rPr>
                      <w:t>监事</w:t>
                    </w:r>
                  </w:p>
                </w:tc>
                <w:sdt>
                  <w:sdtPr>
                    <w:rPr>
                      <w:sz w:val="21"/>
                      <w:szCs w:val="21"/>
                    </w:rPr>
                    <w:alias w:val="公司董事、监事、高级管理人员的变动情形"/>
                    <w:tag w:val="_GBC_258f9ad482344d5fbc1587e6faf0ed7b"/>
                    <w:id w:val="18618671"/>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选举</w:t>
                        </w:r>
                      </w:p>
                    </w:tc>
                  </w:sdtContent>
                </w:sdt>
                <w:tc>
                  <w:tcPr>
                    <w:tcW w:w="3523" w:type="dxa"/>
                  </w:tcPr>
                  <w:p w:rsidR="008D23EF" w:rsidRPr="008D23EF" w:rsidRDefault="008D23EF" w:rsidP="00DE6AE2">
                    <w:pPr>
                      <w:rPr>
                        <w:sz w:val="21"/>
                        <w:szCs w:val="21"/>
                      </w:rPr>
                    </w:pPr>
                    <w:r w:rsidRPr="008D23EF">
                      <w:rPr>
                        <w:rFonts w:hint="eastAsia"/>
                        <w:sz w:val="21"/>
                        <w:szCs w:val="21"/>
                      </w:rPr>
                      <w:t>换届</w:t>
                    </w:r>
                  </w:p>
                </w:tc>
              </w:tr>
            </w:sdtContent>
          </w:sdt>
          <w:sdt>
            <w:sdtPr>
              <w:rPr>
                <w:rFonts w:cstheme="minorBidi"/>
                <w:kern w:val="2"/>
                <w:sz w:val="21"/>
                <w:szCs w:val="21"/>
              </w:rPr>
              <w:alias w:val="在报告期内公司董事、监事、高级管理人员变动情况"/>
              <w:tag w:val="_TUP_a555fc40054b4d6a94d6a1901fa38c91"/>
              <w:id w:val="18618674"/>
              <w:lock w:val="sdtLocked"/>
            </w:sdtPr>
            <w:sdtContent>
              <w:tr w:rsidR="008D23EF" w:rsidRPr="008D23EF" w:rsidTr="00DE6AE2">
                <w:trPr>
                  <w:trHeight w:val="105"/>
                </w:trPr>
                <w:tc>
                  <w:tcPr>
                    <w:tcW w:w="3522" w:type="dxa"/>
                  </w:tcPr>
                  <w:p w:rsidR="008D23EF" w:rsidRPr="008D23EF" w:rsidRDefault="008D23EF" w:rsidP="00DE6AE2">
                    <w:pPr>
                      <w:rPr>
                        <w:sz w:val="21"/>
                        <w:szCs w:val="21"/>
                      </w:rPr>
                    </w:pPr>
                    <w:r w:rsidRPr="008D23EF">
                      <w:rPr>
                        <w:rFonts w:hint="eastAsia"/>
                        <w:sz w:val="21"/>
                        <w:szCs w:val="21"/>
                      </w:rPr>
                      <w:t>王代先</w:t>
                    </w:r>
                  </w:p>
                </w:tc>
                <w:tc>
                  <w:tcPr>
                    <w:tcW w:w="3522" w:type="dxa"/>
                  </w:tcPr>
                  <w:p w:rsidR="008D23EF" w:rsidRPr="008D23EF" w:rsidRDefault="008D23EF" w:rsidP="00DE6AE2">
                    <w:pPr>
                      <w:rPr>
                        <w:sz w:val="21"/>
                        <w:szCs w:val="21"/>
                      </w:rPr>
                    </w:pPr>
                    <w:r w:rsidRPr="008D23EF">
                      <w:rPr>
                        <w:rFonts w:hint="eastAsia"/>
                        <w:sz w:val="21"/>
                        <w:szCs w:val="21"/>
                      </w:rPr>
                      <w:t>副总经理</w:t>
                    </w:r>
                  </w:p>
                </w:tc>
                <w:sdt>
                  <w:sdtPr>
                    <w:rPr>
                      <w:sz w:val="21"/>
                      <w:szCs w:val="21"/>
                    </w:rPr>
                    <w:alias w:val="公司董事、监事、高级管理人员的变动情形"/>
                    <w:tag w:val="_GBC_258f9ad482344d5fbc1587e6faf0ed7b"/>
                    <w:id w:val="18618673"/>
                    <w:lock w:val="sdtLocked"/>
                    <w:comboBox>
                      <w:listItem w:displayText="选举" w:value="选举"/>
                      <w:listItem w:displayText="离任" w:value="离任"/>
                      <w:listItem w:displayText="聘任" w:value="聘任"/>
                      <w:listItem w:displayText="解聘" w:value="解聘"/>
                    </w:comboBox>
                  </w:sdtPr>
                  <w:sdtContent>
                    <w:tc>
                      <w:tcPr>
                        <w:tcW w:w="3522" w:type="dxa"/>
                      </w:tcPr>
                      <w:p w:rsidR="008D23EF" w:rsidRPr="008D23EF" w:rsidRDefault="008D23EF" w:rsidP="00DE6AE2">
                        <w:pPr>
                          <w:rPr>
                            <w:sz w:val="21"/>
                            <w:szCs w:val="21"/>
                          </w:rPr>
                        </w:pPr>
                        <w:r w:rsidRPr="008D23EF">
                          <w:rPr>
                            <w:sz w:val="21"/>
                            <w:szCs w:val="21"/>
                          </w:rPr>
                          <w:t>离任</w:t>
                        </w:r>
                      </w:p>
                    </w:tc>
                  </w:sdtContent>
                </w:sdt>
                <w:tc>
                  <w:tcPr>
                    <w:tcW w:w="3523" w:type="dxa"/>
                  </w:tcPr>
                  <w:p w:rsidR="008D23EF" w:rsidRPr="008D23EF" w:rsidRDefault="008D23EF" w:rsidP="00DE6AE2">
                    <w:pPr>
                      <w:rPr>
                        <w:sz w:val="21"/>
                        <w:szCs w:val="21"/>
                      </w:rPr>
                    </w:pPr>
                    <w:r w:rsidRPr="008D23EF">
                      <w:rPr>
                        <w:rFonts w:hint="eastAsia"/>
                        <w:sz w:val="21"/>
                        <w:szCs w:val="21"/>
                      </w:rPr>
                      <w:t>工作调动</w:t>
                    </w:r>
                  </w:p>
                </w:tc>
              </w:tr>
            </w:sdtContent>
          </w:sdt>
        </w:tbl>
        <w:p w:rsidR="00F839A4" w:rsidRPr="008D23EF" w:rsidRDefault="00B46F5F" w:rsidP="008D23EF"/>
      </w:sdtContent>
    </w:sdt>
    <w:p w:rsidR="00F839A4" w:rsidRDefault="00F839A4">
      <w:pPr>
        <w:rPr>
          <w:szCs w:val="21"/>
        </w:rPr>
      </w:pPr>
    </w:p>
    <w:sdt>
      <w:sdtPr>
        <w:rPr>
          <w:rFonts w:ascii="宋体" w:hAnsi="宋体" w:cs="宋体" w:hint="eastAsia"/>
          <w:b w:val="0"/>
          <w:bCs w:val="0"/>
          <w:kern w:val="0"/>
          <w:sz w:val="24"/>
          <w:szCs w:val="24"/>
        </w:rPr>
        <w:alias w:val="模块:近三年受证券监管机构处罚的情况说明"/>
        <w:tag w:val="_SEC_875293df28e7452fbf15edc09d4ebaa5"/>
        <w:id w:val="18618677"/>
        <w:lock w:val="sdtLocked"/>
        <w:placeholder>
          <w:docPart w:val="GBC22222222222222222222222222222"/>
        </w:placeholder>
      </w:sdtPr>
      <w:sdtContent>
        <w:p w:rsidR="00F839A4" w:rsidRDefault="00E5267F" w:rsidP="00264AEE">
          <w:pPr>
            <w:pStyle w:val="2"/>
            <w:numPr>
              <w:ilvl w:val="0"/>
              <w:numId w:val="4"/>
            </w:numPr>
          </w:pPr>
          <w:r>
            <w:rPr>
              <w:rFonts w:hint="eastAsia"/>
            </w:rPr>
            <w:t>近三年受证券监管机构处罚的情况说明</w:t>
          </w:r>
        </w:p>
        <w:sdt>
          <w:sdtPr>
            <w:rPr>
              <w:szCs w:val="21"/>
            </w:rPr>
            <w:alias w:val="是否适用：近三年受证券监管机构处罚的情况说明[双击切换]"/>
            <w:tag w:val="_GBC_7955674a80d94ddc9e00915de353286e"/>
            <w:id w:val="18618676"/>
            <w:lock w:val="sdtContentLocked"/>
            <w:placeholder>
              <w:docPart w:val="GBC22222222222222222222222222222"/>
            </w:placeholder>
          </w:sdtPr>
          <w:sdtContent>
            <w:p w:rsidR="00F839A4" w:rsidRDefault="00B46F5F" w:rsidP="008862AD">
              <w:pPr>
                <w:pStyle w:val="afe"/>
              </w:pPr>
              <w:r>
                <w:rPr>
                  <w:szCs w:val="21"/>
                </w:rPr>
                <w:fldChar w:fldCharType="begin"/>
              </w:r>
              <w:r w:rsidR="008862AD">
                <w:rPr>
                  <w:szCs w:val="21"/>
                </w:rPr>
                <w:instrText xml:space="preserve">MACROBUTTON  SnrToggleCheckbox □适用 </w:instrText>
              </w:r>
              <w:r>
                <w:rPr>
                  <w:szCs w:val="21"/>
                </w:rPr>
                <w:fldChar w:fldCharType="end"/>
              </w:r>
              <w:r>
                <w:rPr>
                  <w:szCs w:val="21"/>
                </w:rPr>
                <w:fldChar w:fldCharType="begin"/>
              </w:r>
              <w:r w:rsidR="008862AD">
                <w:rPr>
                  <w:szCs w:val="21"/>
                </w:rPr>
                <w:instrText xml:space="preserve"> MACROBUTTON  SnrToggleCheckbox √不适用 </w:instrText>
              </w:r>
              <w:r>
                <w:rPr>
                  <w:szCs w:val="21"/>
                </w:rPr>
                <w:fldChar w:fldCharType="end"/>
              </w:r>
            </w:p>
          </w:sdtContent>
        </w:sdt>
        <w:p w:rsidR="00F839A4" w:rsidRDefault="00F839A4">
          <w:pPr>
            <w:pStyle w:val="afe"/>
          </w:pPr>
        </w:p>
        <w:p w:rsidR="00F839A4" w:rsidRDefault="00F839A4">
          <w:pPr>
            <w:sectPr w:rsidR="00F839A4" w:rsidSect="00037442">
              <w:pgSz w:w="16838" w:h="11906" w:orient="landscape"/>
              <w:pgMar w:top="1276" w:right="1440" w:bottom="1797" w:left="1525" w:header="855" w:footer="992" w:gutter="0"/>
              <w:cols w:space="425"/>
              <w:docGrid w:linePitch="312"/>
            </w:sectPr>
          </w:pPr>
        </w:p>
        <w:p w:rsidR="00F839A4" w:rsidRDefault="00B46F5F">
          <w:pPr>
            <w:pStyle w:val="afe"/>
          </w:pPr>
        </w:p>
      </w:sdtContent>
    </w:sdt>
    <w:p w:rsidR="00F839A4" w:rsidRDefault="00E5267F" w:rsidP="00264AEE">
      <w:pPr>
        <w:pStyle w:val="2"/>
        <w:numPr>
          <w:ilvl w:val="0"/>
          <w:numId w:val="4"/>
        </w:numPr>
      </w:pPr>
      <w:r>
        <w:t>母公司和主要子公司的员工情况</w:t>
      </w:r>
    </w:p>
    <w:sdt>
      <w:sdtPr>
        <w:rPr>
          <w:rFonts w:ascii="宋体" w:hAnsi="宋体" w:cs="宋体"/>
          <w:b w:val="0"/>
          <w:bCs w:val="0"/>
          <w:kern w:val="0"/>
          <w:sz w:val="24"/>
          <w:szCs w:val="21"/>
        </w:rPr>
        <w:alias w:val="模块:员工情况"/>
        <w:tag w:val="_SEC_0440d72c416541b2a9524042fde884dd"/>
        <w:id w:val="18618699"/>
        <w:lock w:val="sdtLocked"/>
        <w:placeholder>
          <w:docPart w:val="GBC22222222222222222222222222222"/>
        </w:placeholder>
      </w:sdtPr>
      <w:sdtContent>
        <w:p w:rsidR="009470A8" w:rsidRDefault="009470A8" w:rsidP="005D1DBD">
          <w:pPr>
            <w:pStyle w:val="3"/>
            <w:numPr>
              <w:ilvl w:val="0"/>
              <w:numId w:val="26"/>
            </w:numPr>
            <w:rPr>
              <w:szCs w:val="21"/>
            </w:rPr>
          </w:pPr>
          <w:r>
            <w:rPr>
              <w:szCs w:val="21"/>
            </w:rPr>
            <w:t>员工情况</w:t>
          </w:r>
        </w:p>
        <w:tbl>
          <w:tblPr>
            <w:tblStyle w:val="a6"/>
            <w:tblW w:w="5000" w:type="pct"/>
            <w:tblLook w:val="04A0"/>
          </w:tblPr>
          <w:tblGrid>
            <w:gridCol w:w="4524"/>
            <w:gridCol w:w="4525"/>
          </w:tblGrid>
          <w:tr w:rsidR="007630EA" w:rsidTr="007D1439">
            <w:trPr>
              <w:trHeight w:val="120"/>
            </w:trPr>
            <w:sdt>
              <w:sdtPr>
                <w:rPr>
                  <w:szCs w:val="21"/>
                </w:rPr>
                <w:tag w:val="_PLD_41e0afeee40540bfbf0d3491a671e9d6"/>
                <w:id w:val="18618678"/>
                <w:lock w:val="sdtLocked"/>
              </w:sdtPr>
              <w:sdtContent>
                <w:tc>
                  <w:tcPr>
                    <w:tcW w:w="2500" w:type="pct"/>
                  </w:tcPr>
                  <w:p w:rsidR="007630EA" w:rsidRPr="00BD06E2" w:rsidRDefault="007630EA" w:rsidP="007D1439">
                    <w:pPr>
                      <w:rPr>
                        <w:sz w:val="21"/>
                        <w:szCs w:val="21"/>
                      </w:rPr>
                    </w:pPr>
                    <w:r w:rsidRPr="00BD06E2">
                      <w:rPr>
                        <w:sz w:val="21"/>
                        <w:szCs w:val="21"/>
                      </w:rPr>
                      <w:t>母公司在职员工的数量</w:t>
                    </w:r>
                  </w:p>
                </w:tc>
              </w:sdtContent>
            </w:sdt>
            <w:tc>
              <w:tcPr>
                <w:tcW w:w="2500" w:type="pct"/>
              </w:tcPr>
              <w:p w:rsidR="007630EA" w:rsidRPr="00BD06E2" w:rsidRDefault="007630EA" w:rsidP="007D1439">
                <w:pPr>
                  <w:jc w:val="right"/>
                  <w:rPr>
                    <w:sz w:val="21"/>
                    <w:szCs w:val="21"/>
                  </w:rPr>
                </w:pPr>
                <w:r>
                  <w:rPr>
                    <w:rFonts w:hint="eastAsia"/>
                    <w:sz w:val="21"/>
                    <w:szCs w:val="21"/>
                  </w:rPr>
                  <w:t>218</w:t>
                </w:r>
              </w:p>
            </w:tc>
          </w:tr>
          <w:tr w:rsidR="007630EA" w:rsidTr="007D1439">
            <w:trPr>
              <w:trHeight w:val="195"/>
            </w:trPr>
            <w:sdt>
              <w:sdtPr>
                <w:rPr>
                  <w:szCs w:val="21"/>
                </w:rPr>
                <w:tag w:val="_PLD_5b53091580ea4a7eaea6801f7859225b"/>
                <w:id w:val="18618679"/>
                <w:lock w:val="sdtLocked"/>
              </w:sdtPr>
              <w:sdtContent>
                <w:tc>
                  <w:tcPr>
                    <w:tcW w:w="2500" w:type="pct"/>
                  </w:tcPr>
                  <w:p w:rsidR="007630EA" w:rsidRPr="00BD06E2" w:rsidRDefault="007630EA" w:rsidP="007D1439">
                    <w:pPr>
                      <w:rPr>
                        <w:sz w:val="21"/>
                        <w:szCs w:val="21"/>
                      </w:rPr>
                    </w:pPr>
                    <w:r w:rsidRPr="00BD06E2">
                      <w:rPr>
                        <w:sz w:val="21"/>
                        <w:szCs w:val="21"/>
                      </w:rPr>
                      <w:t>主要子公司在职员工的数量</w:t>
                    </w:r>
                  </w:p>
                </w:tc>
              </w:sdtContent>
            </w:sdt>
            <w:tc>
              <w:tcPr>
                <w:tcW w:w="2500" w:type="pct"/>
              </w:tcPr>
              <w:p w:rsidR="007630EA" w:rsidRPr="00BD06E2" w:rsidRDefault="007630EA" w:rsidP="007D1439">
                <w:pPr>
                  <w:jc w:val="right"/>
                  <w:rPr>
                    <w:sz w:val="21"/>
                    <w:szCs w:val="21"/>
                  </w:rPr>
                </w:pPr>
                <w:r>
                  <w:rPr>
                    <w:rFonts w:hint="eastAsia"/>
                    <w:sz w:val="21"/>
                    <w:szCs w:val="21"/>
                  </w:rPr>
                  <w:t>133</w:t>
                </w:r>
              </w:p>
            </w:tc>
          </w:tr>
          <w:tr w:rsidR="007630EA" w:rsidTr="007D1439">
            <w:trPr>
              <w:trHeight w:val="116"/>
            </w:trPr>
            <w:sdt>
              <w:sdtPr>
                <w:rPr>
                  <w:szCs w:val="21"/>
                </w:rPr>
                <w:tag w:val="_PLD_e7fddbc567784ed9a5d25f714a6729d7"/>
                <w:id w:val="18618680"/>
                <w:lock w:val="sdtLocked"/>
              </w:sdtPr>
              <w:sdtContent>
                <w:tc>
                  <w:tcPr>
                    <w:tcW w:w="2500" w:type="pct"/>
                  </w:tcPr>
                  <w:p w:rsidR="007630EA" w:rsidRPr="00BD06E2" w:rsidRDefault="007630EA" w:rsidP="007D1439">
                    <w:pPr>
                      <w:rPr>
                        <w:sz w:val="21"/>
                        <w:szCs w:val="21"/>
                      </w:rPr>
                    </w:pPr>
                    <w:r w:rsidRPr="00BD06E2">
                      <w:rPr>
                        <w:sz w:val="21"/>
                        <w:szCs w:val="21"/>
                      </w:rPr>
                      <w:t>在职员工的数量合计</w:t>
                    </w:r>
                  </w:p>
                </w:tc>
              </w:sdtContent>
            </w:sdt>
            <w:tc>
              <w:tcPr>
                <w:tcW w:w="2500" w:type="pct"/>
              </w:tcPr>
              <w:p w:rsidR="007630EA" w:rsidRPr="00BD06E2" w:rsidRDefault="007630EA" w:rsidP="007D1439">
                <w:pPr>
                  <w:jc w:val="right"/>
                  <w:rPr>
                    <w:sz w:val="21"/>
                    <w:szCs w:val="21"/>
                  </w:rPr>
                </w:pPr>
                <w:r>
                  <w:rPr>
                    <w:rFonts w:hint="eastAsia"/>
                    <w:sz w:val="21"/>
                    <w:szCs w:val="21"/>
                  </w:rPr>
                  <w:t>351</w:t>
                </w:r>
              </w:p>
            </w:tc>
          </w:tr>
          <w:tr w:rsidR="007630EA" w:rsidTr="007D1439">
            <w:trPr>
              <w:trHeight w:val="180"/>
            </w:trPr>
            <w:sdt>
              <w:sdtPr>
                <w:rPr>
                  <w:szCs w:val="21"/>
                </w:rPr>
                <w:tag w:val="_PLD_bb9424f5bb9948c9b67050faab107762"/>
                <w:id w:val="18618681"/>
                <w:lock w:val="sdtLocked"/>
              </w:sdtPr>
              <w:sdtContent>
                <w:tc>
                  <w:tcPr>
                    <w:tcW w:w="2500" w:type="pct"/>
                  </w:tcPr>
                  <w:p w:rsidR="007630EA" w:rsidRPr="00BD06E2" w:rsidRDefault="007630EA" w:rsidP="007D1439">
                    <w:pPr>
                      <w:rPr>
                        <w:sz w:val="21"/>
                        <w:szCs w:val="21"/>
                      </w:rPr>
                    </w:pPr>
                    <w:r w:rsidRPr="00BD06E2">
                      <w:rPr>
                        <w:sz w:val="21"/>
                        <w:szCs w:val="21"/>
                      </w:rPr>
                      <w:t>母公司及主要子公司需承担费用的离退休职工人数</w:t>
                    </w:r>
                  </w:p>
                </w:tc>
              </w:sdtContent>
            </w:sdt>
            <w:tc>
              <w:tcPr>
                <w:tcW w:w="2500" w:type="pct"/>
              </w:tcPr>
              <w:p w:rsidR="007630EA" w:rsidRPr="00BD06E2" w:rsidRDefault="007630EA" w:rsidP="007D1439">
                <w:pPr>
                  <w:jc w:val="right"/>
                  <w:rPr>
                    <w:sz w:val="21"/>
                    <w:szCs w:val="21"/>
                  </w:rPr>
                </w:pPr>
                <w:r>
                  <w:rPr>
                    <w:rFonts w:hint="eastAsia"/>
                    <w:sz w:val="21"/>
                    <w:szCs w:val="21"/>
                  </w:rPr>
                  <w:t>0</w:t>
                </w:r>
              </w:p>
            </w:tc>
          </w:tr>
          <w:tr w:rsidR="007630EA" w:rsidTr="007D1439">
            <w:trPr>
              <w:trHeight w:val="101"/>
            </w:trPr>
            <w:sdt>
              <w:sdtPr>
                <w:rPr>
                  <w:szCs w:val="21"/>
                </w:rPr>
                <w:tag w:val="_PLD_a16e85be9ed645e8908d4497006ed233"/>
                <w:id w:val="18618682"/>
                <w:lock w:val="sdtLocked"/>
              </w:sdtPr>
              <w:sdtContent>
                <w:tc>
                  <w:tcPr>
                    <w:tcW w:w="5000" w:type="pct"/>
                    <w:gridSpan w:val="2"/>
                    <w:vAlign w:val="center"/>
                  </w:tcPr>
                  <w:p w:rsidR="007630EA" w:rsidRPr="00BD06E2" w:rsidRDefault="007630EA" w:rsidP="007D1439">
                    <w:pPr>
                      <w:jc w:val="center"/>
                      <w:rPr>
                        <w:sz w:val="21"/>
                        <w:szCs w:val="21"/>
                      </w:rPr>
                    </w:pPr>
                    <w:r w:rsidRPr="00BD06E2">
                      <w:rPr>
                        <w:sz w:val="21"/>
                        <w:szCs w:val="21"/>
                      </w:rPr>
                      <w:t>专业构成</w:t>
                    </w:r>
                  </w:p>
                </w:tc>
              </w:sdtContent>
            </w:sdt>
          </w:tr>
          <w:tr w:rsidR="007630EA" w:rsidTr="007D1439">
            <w:trPr>
              <w:trHeight w:val="150"/>
            </w:trPr>
            <w:sdt>
              <w:sdtPr>
                <w:rPr>
                  <w:szCs w:val="21"/>
                </w:rPr>
                <w:tag w:val="_PLD_4cf2af41be054d30903166be0e985792"/>
                <w:id w:val="18618683"/>
                <w:lock w:val="sdtLocked"/>
              </w:sdtPr>
              <w:sdtContent>
                <w:tc>
                  <w:tcPr>
                    <w:tcW w:w="2500" w:type="pct"/>
                  </w:tcPr>
                  <w:p w:rsidR="007630EA" w:rsidRPr="00BD06E2" w:rsidRDefault="007630EA" w:rsidP="007D1439">
                    <w:pPr>
                      <w:jc w:val="center"/>
                      <w:rPr>
                        <w:sz w:val="21"/>
                        <w:szCs w:val="21"/>
                      </w:rPr>
                    </w:pPr>
                    <w:r w:rsidRPr="00BD06E2">
                      <w:rPr>
                        <w:sz w:val="21"/>
                        <w:szCs w:val="21"/>
                      </w:rPr>
                      <w:t>专业构成类别</w:t>
                    </w:r>
                  </w:p>
                </w:tc>
              </w:sdtContent>
            </w:sdt>
            <w:sdt>
              <w:sdtPr>
                <w:rPr>
                  <w:szCs w:val="21"/>
                </w:rPr>
                <w:tag w:val="_PLD_f49ab23347c14b7bb887d04f9190eff8"/>
                <w:id w:val="18618684"/>
                <w:lock w:val="sdtLocked"/>
              </w:sdtPr>
              <w:sdtContent>
                <w:tc>
                  <w:tcPr>
                    <w:tcW w:w="2500" w:type="pct"/>
                  </w:tcPr>
                  <w:p w:rsidR="007630EA" w:rsidRPr="00BD06E2" w:rsidRDefault="007630EA" w:rsidP="007D1439">
                    <w:pPr>
                      <w:jc w:val="center"/>
                      <w:rPr>
                        <w:sz w:val="21"/>
                        <w:szCs w:val="21"/>
                      </w:rPr>
                    </w:pPr>
                    <w:r w:rsidRPr="00BD06E2">
                      <w:rPr>
                        <w:sz w:val="21"/>
                        <w:szCs w:val="21"/>
                      </w:rPr>
                      <w:t>专业构成人数</w:t>
                    </w:r>
                  </w:p>
                </w:tc>
              </w:sdtContent>
            </w:sdt>
          </w:tr>
          <w:tr w:rsidR="007630EA" w:rsidTr="007D1439">
            <w:trPr>
              <w:trHeight w:val="150"/>
            </w:trPr>
            <w:sdt>
              <w:sdtPr>
                <w:rPr>
                  <w:szCs w:val="21"/>
                </w:rPr>
                <w:tag w:val="_PLD_adf2e9d83bbe460a8b3614d06a665b6a"/>
                <w:id w:val="18618685"/>
                <w:lock w:val="sdtLocked"/>
              </w:sdtPr>
              <w:sdtContent>
                <w:tc>
                  <w:tcPr>
                    <w:tcW w:w="2500" w:type="pct"/>
                  </w:tcPr>
                  <w:p w:rsidR="007630EA" w:rsidRPr="00BD06E2" w:rsidRDefault="007630EA" w:rsidP="007D1439">
                    <w:pPr>
                      <w:jc w:val="center"/>
                      <w:rPr>
                        <w:sz w:val="21"/>
                        <w:szCs w:val="21"/>
                      </w:rPr>
                    </w:pPr>
                    <w:r w:rsidRPr="00BD06E2">
                      <w:rPr>
                        <w:sz w:val="21"/>
                        <w:szCs w:val="21"/>
                      </w:rPr>
                      <w:t>生产人员</w:t>
                    </w:r>
                  </w:p>
                </w:tc>
              </w:sdtContent>
            </w:sdt>
            <w:tc>
              <w:tcPr>
                <w:tcW w:w="2500" w:type="pct"/>
              </w:tcPr>
              <w:p w:rsidR="007630EA" w:rsidRPr="00BD06E2" w:rsidRDefault="007630EA" w:rsidP="007D1439">
                <w:pPr>
                  <w:jc w:val="right"/>
                  <w:rPr>
                    <w:sz w:val="21"/>
                    <w:szCs w:val="21"/>
                  </w:rPr>
                </w:pPr>
                <w:r>
                  <w:rPr>
                    <w:rFonts w:hint="eastAsia"/>
                    <w:sz w:val="21"/>
                    <w:szCs w:val="21"/>
                  </w:rPr>
                  <w:t>10</w:t>
                </w:r>
              </w:p>
            </w:tc>
          </w:tr>
          <w:tr w:rsidR="007630EA" w:rsidTr="007D1439">
            <w:trPr>
              <w:trHeight w:val="150"/>
            </w:trPr>
            <w:sdt>
              <w:sdtPr>
                <w:rPr>
                  <w:szCs w:val="21"/>
                </w:rPr>
                <w:tag w:val="_PLD_81981ed824c34ebd8b2027a1372174c4"/>
                <w:id w:val="18618686"/>
                <w:lock w:val="sdtLocked"/>
              </w:sdtPr>
              <w:sdtContent>
                <w:tc>
                  <w:tcPr>
                    <w:tcW w:w="2500" w:type="pct"/>
                  </w:tcPr>
                  <w:p w:rsidR="007630EA" w:rsidRPr="00BD06E2" w:rsidRDefault="007630EA" w:rsidP="007D1439">
                    <w:pPr>
                      <w:jc w:val="center"/>
                      <w:rPr>
                        <w:sz w:val="21"/>
                        <w:szCs w:val="21"/>
                      </w:rPr>
                    </w:pPr>
                    <w:r w:rsidRPr="00BD06E2">
                      <w:rPr>
                        <w:sz w:val="21"/>
                        <w:szCs w:val="21"/>
                      </w:rPr>
                      <w:t>销售人员</w:t>
                    </w:r>
                  </w:p>
                </w:tc>
              </w:sdtContent>
            </w:sdt>
            <w:tc>
              <w:tcPr>
                <w:tcW w:w="2500" w:type="pct"/>
              </w:tcPr>
              <w:p w:rsidR="007630EA" w:rsidRPr="00BD06E2" w:rsidRDefault="007630EA" w:rsidP="007D1439">
                <w:pPr>
                  <w:jc w:val="right"/>
                  <w:rPr>
                    <w:sz w:val="21"/>
                    <w:szCs w:val="21"/>
                  </w:rPr>
                </w:pPr>
                <w:r>
                  <w:rPr>
                    <w:rFonts w:hint="eastAsia"/>
                    <w:sz w:val="21"/>
                    <w:szCs w:val="21"/>
                  </w:rPr>
                  <w:t>37</w:t>
                </w:r>
              </w:p>
            </w:tc>
          </w:tr>
          <w:tr w:rsidR="007630EA" w:rsidTr="007D1439">
            <w:trPr>
              <w:trHeight w:val="101"/>
            </w:trPr>
            <w:tc>
              <w:tcPr>
                <w:tcW w:w="2500" w:type="pct"/>
              </w:tcPr>
              <w:p w:rsidR="007630EA" w:rsidRPr="00BD06E2" w:rsidRDefault="00B46F5F" w:rsidP="007D1439">
                <w:pPr>
                  <w:jc w:val="center"/>
                  <w:rPr>
                    <w:sz w:val="21"/>
                    <w:szCs w:val="21"/>
                  </w:rPr>
                </w:pPr>
                <w:sdt>
                  <w:sdtPr>
                    <w:rPr>
                      <w:szCs w:val="21"/>
                    </w:rPr>
                    <w:tag w:val="_PLD_df7eaa88ba784e11889af64a9fedb785"/>
                    <w:id w:val="18618687"/>
                    <w:lock w:val="sdtLocked"/>
                  </w:sdtPr>
                  <w:sdtContent>
                    <w:r w:rsidR="007630EA" w:rsidRPr="00BD06E2">
                      <w:rPr>
                        <w:sz w:val="21"/>
                        <w:szCs w:val="21"/>
                      </w:rPr>
                      <w:t>技术人员</w:t>
                    </w:r>
                  </w:sdtContent>
                </w:sdt>
              </w:p>
            </w:tc>
            <w:tc>
              <w:tcPr>
                <w:tcW w:w="2500" w:type="pct"/>
              </w:tcPr>
              <w:p w:rsidR="007630EA" w:rsidRPr="00BD06E2" w:rsidRDefault="007630EA" w:rsidP="007D1439">
                <w:pPr>
                  <w:jc w:val="right"/>
                  <w:rPr>
                    <w:sz w:val="21"/>
                    <w:szCs w:val="21"/>
                  </w:rPr>
                </w:pPr>
                <w:r>
                  <w:rPr>
                    <w:rFonts w:hint="eastAsia"/>
                    <w:sz w:val="21"/>
                    <w:szCs w:val="21"/>
                  </w:rPr>
                  <w:t>226</w:t>
                </w:r>
              </w:p>
            </w:tc>
          </w:tr>
          <w:tr w:rsidR="007630EA" w:rsidTr="007D1439">
            <w:trPr>
              <w:trHeight w:val="116"/>
            </w:trPr>
            <w:sdt>
              <w:sdtPr>
                <w:rPr>
                  <w:szCs w:val="21"/>
                </w:rPr>
                <w:tag w:val="_PLD_aac131e637e2461daf9956e42a8ff654"/>
                <w:id w:val="18618688"/>
                <w:lock w:val="sdtLocked"/>
              </w:sdtPr>
              <w:sdtContent>
                <w:tc>
                  <w:tcPr>
                    <w:tcW w:w="2500" w:type="pct"/>
                  </w:tcPr>
                  <w:p w:rsidR="007630EA" w:rsidRPr="00BD06E2" w:rsidRDefault="007630EA" w:rsidP="007D1439">
                    <w:pPr>
                      <w:jc w:val="center"/>
                      <w:rPr>
                        <w:sz w:val="21"/>
                        <w:szCs w:val="21"/>
                      </w:rPr>
                    </w:pPr>
                    <w:r w:rsidRPr="00BD06E2">
                      <w:rPr>
                        <w:sz w:val="21"/>
                        <w:szCs w:val="21"/>
                      </w:rPr>
                      <w:t>财务人员</w:t>
                    </w:r>
                  </w:p>
                </w:tc>
              </w:sdtContent>
            </w:sdt>
            <w:tc>
              <w:tcPr>
                <w:tcW w:w="2500" w:type="pct"/>
              </w:tcPr>
              <w:p w:rsidR="007630EA" w:rsidRPr="00BD06E2" w:rsidRDefault="007630EA" w:rsidP="007D1439">
                <w:pPr>
                  <w:jc w:val="right"/>
                  <w:rPr>
                    <w:sz w:val="21"/>
                    <w:szCs w:val="21"/>
                  </w:rPr>
                </w:pPr>
                <w:r>
                  <w:rPr>
                    <w:rFonts w:hint="eastAsia"/>
                    <w:sz w:val="21"/>
                    <w:szCs w:val="21"/>
                  </w:rPr>
                  <w:t>14</w:t>
                </w:r>
              </w:p>
            </w:tc>
          </w:tr>
          <w:tr w:rsidR="007630EA" w:rsidTr="007D1439">
            <w:trPr>
              <w:trHeight w:val="165"/>
            </w:trPr>
            <w:sdt>
              <w:sdtPr>
                <w:rPr>
                  <w:szCs w:val="21"/>
                </w:rPr>
                <w:tag w:val="_PLD_f32a03d99fca4bd3ac59e9419f160f9e"/>
                <w:id w:val="18618689"/>
                <w:lock w:val="sdtLocked"/>
              </w:sdtPr>
              <w:sdtContent>
                <w:tc>
                  <w:tcPr>
                    <w:tcW w:w="2500" w:type="pct"/>
                  </w:tcPr>
                  <w:p w:rsidR="007630EA" w:rsidRPr="00BD06E2" w:rsidRDefault="007630EA" w:rsidP="007D1439">
                    <w:pPr>
                      <w:jc w:val="center"/>
                      <w:rPr>
                        <w:sz w:val="21"/>
                        <w:szCs w:val="21"/>
                      </w:rPr>
                    </w:pPr>
                    <w:r w:rsidRPr="00BD06E2">
                      <w:rPr>
                        <w:sz w:val="21"/>
                        <w:szCs w:val="21"/>
                      </w:rPr>
                      <w:t>行政人员</w:t>
                    </w:r>
                  </w:p>
                </w:tc>
              </w:sdtContent>
            </w:sdt>
            <w:tc>
              <w:tcPr>
                <w:tcW w:w="2500" w:type="pct"/>
              </w:tcPr>
              <w:p w:rsidR="007630EA" w:rsidRPr="00BD06E2" w:rsidRDefault="007630EA" w:rsidP="007D1439">
                <w:pPr>
                  <w:jc w:val="right"/>
                  <w:rPr>
                    <w:sz w:val="21"/>
                    <w:szCs w:val="21"/>
                  </w:rPr>
                </w:pPr>
                <w:r>
                  <w:rPr>
                    <w:rFonts w:hint="eastAsia"/>
                    <w:sz w:val="21"/>
                    <w:szCs w:val="21"/>
                  </w:rPr>
                  <w:t>64</w:t>
                </w:r>
              </w:p>
            </w:tc>
          </w:tr>
          <w:tr w:rsidR="007630EA" w:rsidTr="007D1439">
            <w:trPr>
              <w:trHeight w:val="146"/>
            </w:trPr>
            <w:sdt>
              <w:sdtPr>
                <w:rPr>
                  <w:szCs w:val="21"/>
                </w:rPr>
                <w:tag w:val="_PLD_0d05ce79c1de4830a12be75c0c468159"/>
                <w:id w:val="18618690"/>
                <w:lock w:val="sdtLocked"/>
              </w:sdtPr>
              <w:sdtContent>
                <w:tc>
                  <w:tcPr>
                    <w:tcW w:w="2500" w:type="pct"/>
                    <w:vAlign w:val="center"/>
                  </w:tcPr>
                  <w:p w:rsidR="007630EA" w:rsidRPr="00BD06E2" w:rsidRDefault="007630EA" w:rsidP="007D1439">
                    <w:pPr>
                      <w:jc w:val="center"/>
                      <w:rPr>
                        <w:sz w:val="21"/>
                        <w:szCs w:val="21"/>
                      </w:rPr>
                    </w:pPr>
                    <w:r w:rsidRPr="00BD06E2">
                      <w:rPr>
                        <w:sz w:val="21"/>
                        <w:szCs w:val="21"/>
                      </w:rPr>
                      <w:t>合计</w:t>
                    </w:r>
                  </w:p>
                </w:tc>
              </w:sdtContent>
            </w:sdt>
            <w:tc>
              <w:tcPr>
                <w:tcW w:w="2500" w:type="pct"/>
              </w:tcPr>
              <w:p w:rsidR="007630EA" w:rsidRPr="00BD06E2" w:rsidRDefault="007630EA" w:rsidP="007D1439">
                <w:pPr>
                  <w:jc w:val="right"/>
                  <w:rPr>
                    <w:sz w:val="21"/>
                    <w:szCs w:val="21"/>
                  </w:rPr>
                </w:pPr>
                <w:r>
                  <w:rPr>
                    <w:rFonts w:hint="eastAsia"/>
                    <w:sz w:val="21"/>
                    <w:szCs w:val="21"/>
                  </w:rPr>
                  <w:t>3</w:t>
                </w:r>
                <w:r>
                  <w:rPr>
                    <w:sz w:val="21"/>
                    <w:szCs w:val="21"/>
                  </w:rPr>
                  <w:t>51</w:t>
                </w:r>
              </w:p>
            </w:tc>
          </w:tr>
          <w:tr w:rsidR="007630EA" w:rsidTr="007D1439">
            <w:trPr>
              <w:trHeight w:val="101"/>
            </w:trPr>
            <w:sdt>
              <w:sdtPr>
                <w:rPr>
                  <w:szCs w:val="21"/>
                </w:rPr>
                <w:tag w:val="_PLD_b43260923fc74a9e8b449948e7aa0963"/>
                <w:id w:val="18618691"/>
                <w:lock w:val="sdtLocked"/>
              </w:sdtPr>
              <w:sdtContent>
                <w:tc>
                  <w:tcPr>
                    <w:tcW w:w="5000" w:type="pct"/>
                    <w:gridSpan w:val="2"/>
                    <w:vAlign w:val="center"/>
                  </w:tcPr>
                  <w:p w:rsidR="007630EA" w:rsidRPr="00BD06E2" w:rsidRDefault="007630EA" w:rsidP="007D1439">
                    <w:pPr>
                      <w:jc w:val="center"/>
                      <w:rPr>
                        <w:sz w:val="21"/>
                        <w:szCs w:val="21"/>
                      </w:rPr>
                    </w:pPr>
                    <w:r w:rsidRPr="00BD06E2">
                      <w:rPr>
                        <w:sz w:val="21"/>
                        <w:szCs w:val="21"/>
                      </w:rPr>
                      <w:t>教育程度</w:t>
                    </w:r>
                  </w:p>
                </w:tc>
              </w:sdtContent>
            </w:sdt>
          </w:tr>
          <w:tr w:rsidR="007630EA" w:rsidTr="007D1439">
            <w:trPr>
              <w:trHeight w:val="116"/>
            </w:trPr>
            <w:sdt>
              <w:sdtPr>
                <w:rPr>
                  <w:szCs w:val="21"/>
                </w:rPr>
                <w:tag w:val="_PLD_d0288e0074e54b34b561e013c97ef058"/>
                <w:id w:val="18618692"/>
                <w:lock w:val="sdtLocked"/>
              </w:sdtPr>
              <w:sdtContent>
                <w:tc>
                  <w:tcPr>
                    <w:tcW w:w="2500" w:type="pct"/>
                  </w:tcPr>
                  <w:p w:rsidR="007630EA" w:rsidRPr="00BD06E2" w:rsidRDefault="007630EA" w:rsidP="007D1439">
                    <w:pPr>
                      <w:jc w:val="center"/>
                      <w:rPr>
                        <w:sz w:val="21"/>
                        <w:szCs w:val="21"/>
                      </w:rPr>
                    </w:pPr>
                    <w:r w:rsidRPr="00BD06E2">
                      <w:rPr>
                        <w:sz w:val="21"/>
                        <w:szCs w:val="21"/>
                      </w:rPr>
                      <w:t>教育程度类别</w:t>
                    </w:r>
                  </w:p>
                </w:tc>
              </w:sdtContent>
            </w:sdt>
            <w:sdt>
              <w:sdtPr>
                <w:rPr>
                  <w:szCs w:val="21"/>
                </w:rPr>
                <w:tag w:val="_PLD_5a62d94b34d34286ae31019c2fd90ec6"/>
                <w:id w:val="18618693"/>
                <w:lock w:val="sdtLocked"/>
              </w:sdtPr>
              <w:sdtContent>
                <w:tc>
                  <w:tcPr>
                    <w:tcW w:w="2500" w:type="pct"/>
                  </w:tcPr>
                  <w:p w:rsidR="007630EA" w:rsidRPr="00BD06E2" w:rsidRDefault="007630EA" w:rsidP="007D1439">
                    <w:pPr>
                      <w:jc w:val="center"/>
                      <w:rPr>
                        <w:sz w:val="21"/>
                        <w:szCs w:val="21"/>
                      </w:rPr>
                    </w:pPr>
                    <w:r w:rsidRPr="00BD06E2">
                      <w:rPr>
                        <w:sz w:val="21"/>
                        <w:szCs w:val="21"/>
                      </w:rPr>
                      <w:t>数量（人）</w:t>
                    </w:r>
                  </w:p>
                </w:tc>
              </w:sdtContent>
            </w:sdt>
          </w:tr>
          <w:sdt>
            <w:sdtPr>
              <w:rPr>
                <w:rFonts w:asciiTheme="minorHAnsi" w:eastAsiaTheme="minorEastAsia" w:hAnsiTheme="minorHAnsi" w:cstheme="minorBidi"/>
                <w:kern w:val="2"/>
                <w:sz w:val="21"/>
                <w:szCs w:val="21"/>
              </w:rPr>
              <w:alias w:val="教育程度情况"/>
              <w:tag w:val="_TUP_505249756aef464eb97e1e72cf926f9e"/>
              <w:id w:val="18618694"/>
              <w:lock w:val="sdtLocked"/>
            </w:sdtPr>
            <w:sdtContent>
              <w:tr w:rsidR="007630EA" w:rsidTr="007D1439">
                <w:trPr>
                  <w:trHeight w:val="131"/>
                </w:trPr>
                <w:tc>
                  <w:tcPr>
                    <w:tcW w:w="2500" w:type="pct"/>
                  </w:tcPr>
                  <w:p w:rsidR="007630EA" w:rsidRPr="00B124AD" w:rsidRDefault="007630EA" w:rsidP="007D1439">
                    <w:pPr>
                      <w:jc w:val="center"/>
                      <w:rPr>
                        <w:sz w:val="21"/>
                        <w:szCs w:val="21"/>
                      </w:rPr>
                    </w:pPr>
                    <w:r w:rsidRPr="00B124AD">
                      <w:rPr>
                        <w:sz w:val="21"/>
                        <w:szCs w:val="21"/>
                      </w:rPr>
                      <w:t>研究生以上</w:t>
                    </w:r>
                  </w:p>
                </w:tc>
                <w:tc>
                  <w:tcPr>
                    <w:tcW w:w="2500" w:type="pct"/>
                  </w:tcPr>
                  <w:p w:rsidR="007630EA" w:rsidRPr="00B124AD" w:rsidRDefault="007630EA" w:rsidP="007D1439">
                    <w:pPr>
                      <w:jc w:val="right"/>
                      <w:rPr>
                        <w:sz w:val="21"/>
                        <w:szCs w:val="21"/>
                      </w:rPr>
                    </w:pPr>
                    <w:r w:rsidRPr="00B124AD">
                      <w:rPr>
                        <w:sz w:val="21"/>
                        <w:szCs w:val="21"/>
                      </w:rPr>
                      <w:t>75</w:t>
                    </w:r>
                  </w:p>
                </w:tc>
              </w:tr>
            </w:sdtContent>
          </w:sdt>
          <w:sdt>
            <w:sdtPr>
              <w:rPr>
                <w:rFonts w:asciiTheme="minorHAnsi" w:eastAsiaTheme="minorEastAsia" w:hAnsiTheme="minorHAnsi" w:cstheme="minorBidi"/>
                <w:kern w:val="2"/>
                <w:sz w:val="21"/>
                <w:szCs w:val="21"/>
              </w:rPr>
              <w:alias w:val="教育程度情况"/>
              <w:tag w:val="_TUP_505249756aef464eb97e1e72cf926f9e"/>
              <w:id w:val="18618695"/>
              <w:lock w:val="sdtLocked"/>
            </w:sdtPr>
            <w:sdtContent>
              <w:tr w:rsidR="007630EA" w:rsidTr="007D1439">
                <w:trPr>
                  <w:trHeight w:val="131"/>
                </w:trPr>
                <w:tc>
                  <w:tcPr>
                    <w:tcW w:w="2500" w:type="pct"/>
                  </w:tcPr>
                  <w:p w:rsidR="007630EA" w:rsidRPr="00B124AD" w:rsidRDefault="007630EA" w:rsidP="007D1439">
                    <w:pPr>
                      <w:jc w:val="center"/>
                      <w:rPr>
                        <w:sz w:val="21"/>
                        <w:szCs w:val="21"/>
                      </w:rPr>
                    </w:pPr>
                    <w:r w:rsidRPr="00B124AD">
                      <w:rPr>
                        <w:sz w:val="21"/>
                        <w:szCs w:val="21"/>
                      </w:rPr>
                      <w:t>大学本科</w:t>
                    </w:r>
                  </w:p>
                </w:tc>
                <w:tc>
                  <w:tcPr>
                    <w:tcW w:w="2500" w:type="pct"/>
                  </w:tcPr>
                  <w:p w:rsidR="007630EA" w:rsidRPr="00B124AD" w:rsidRDefault="007630EA" w:rsidP="007D1439">
                    <w:pPr>
                      <w:jc w:val="right"/>
                      <w:rPr>
                        <w:sz w:val="21"/>
                        <w:szCs w:val="21"/>
                      </w:rPr>
                    </w:pPr>
                    <w:r w:rsidRPr="00B124AD">
                      <w:rPr>
                        <w:sz w:val="21"/>
                        <w:szCs w:val="21"/>
                      </w:rPr>
                      <w:t>226</w:t>
                    </w:r>
                  </w:p>
                </w:tc>
              </w:tr>
            </w:sdtContent>
          </w:sdt>
          <w:sdt>
            <w:sdtPr>
              <w:rPr>
                <w:rFonts w:asciiTheme="minorHAnsi" w:eastAsiaTheme="minorEastAsia" w:hAnsiTheme="minorHAnsi" w:cstheme="minorBidi"/>
                <w:kern w:val="2"/>
                <w:sz w:val="21"/>
                <w:szCs w:val="21"/>
              </w:rPr>
              <w:alias w:val="教育程度情况"/>
              <w:tag w:val="_TUP_505249756aef464eb97e1e72cf926f9e"/>
              <w:id w:val="18618696"/>
              <w:lock w:val="sdtLocked"/>
            </w:sdtPr>
            <w:sdtContent>
              <w:tr w:rsidR="007630EA" w:rsidTr="007D1439">
                <w:trPr>
                  <w:trHeight w:val="131"/>
                </w:trPr>
                <w:tc>
                  <w:tcPr>
                    <w:tcW w:w="2500" w:type="pct"/>
                  </w:tcPr>
                  <w:p w:rsidR="007630EA" w:rsidRPr="00B124AD" w:rsidRDefault="007630EA" w:rsidP="007D1439">
                    <w:pPr>
                      <w:jc w:val="center"/>
                      <w:rPr>
                        <w:sz w:val="21"/>
                        <w:szCs w:val="21"/>
                      </w:rPr>
                    </w:pPr>
                    <w:r w:rsidRPr="00B124AD">
                      <w:rPr>
                        <w:sz w:val="21"/>
                        <w:szCs w:val="21"/>
                      </w:rPr>
                      <w:t>大专及中专</w:t>
                    </w:r>
                  </w:p>
                </w:tc>
                <w:tc>
                  <w:tcPr>
                    <w:tcW w:w="2500" w:type="pct"/>
                  </w:tcPr>
                  <w:p w:rsidR="007630EA" w:rsidRPr="00B124AD" w:rsidRDefault="007630EA" w:rsidP="007D1439">
                    <w:pPr>
                      <w:jc w:val="right"/>
                      <w:rPr>
                        <w:sz w:val="21"/>
                        <w:szCs w:val="21"/>
                      </w:rPr>
                    </w:pPr>
                    <w:r w:rsidRPr="00B124AD">
                      <w:rPr>
                        <w:sz w:val="21"/>
                        <w:szCs w:val="21"/>
                      </w:rPr>
                      <w:t>40</w:t>
                    </w:r>
                  </w:p>
                </w:tc>
              </w:tr>
            </w:sdtContent>
          </w:sdt>
          <w:sdt>
            <w:sdtPr>
              <w:rPr>
                <w:rFonts w:asciiTheme="minorHAnsi" w:eastAsiaTheme="minorEastAsia" w:hAnsiTheme="minorHAnsi" w:cstheme="minorBidi"/>
                <w:kern w:val="2"/>
                <w:sz w:val="21"/>
                <w:szCs w:val="21"/>
              </w:rPr>
              <w:alias w:val="教育程度情况"/>
              <w:tag w:val="_TUP_505249756aef464eb97e1e72cf926f9e"/>
              <w:id w:val="18618697"/>
              <w:lock w:val="sdtLocked"/>
            </w:sdtPr>
            <w:sdtContent>
              <w:tr w:rsidR="007630EA" w:rsidTr="007D1439">
                <w:trPr>
                  <w:trHeight w:val="131"/>
                </w:trPr>
                <w:tc>
                  <w:tcPr>
                    <w:tcW w:w="2500" w:type="pct"/>
                  </w:tcPr>
                  <w:p w:rsidR="007630EA" w:rsidRPr="00B124AD" w:rsidRDefault="007630EA" w:rsidP="007D1439">
                    <w:pPr>
                      <w:jc w:val="center"/>
                      <w:rPr>
                        <w:sz w:val="21"/>
                        <w:szCs w:val="21"/>
                      </w:rPr>
                    </w:pPr>
                    <w:r w:rsidRPr="00B124AD">
                      <w:rPr>
                        <w:rFonts w:asciiTheme="minorHAnsi" w:eastAsiaTheme="minorEastAsia" w:hAnsiTheme="minorHAnsi" w:cstheme="minorBidi" w:hint="eastAsia"/>
                        <w:kern w:val="2"/>
                        <w:sz w:val="21"/>
                        <w:szCs w:val="21"/>
                      </w:rPr>
                      <w:t>其他</w:t>
                    </w:r>
                  </w:p>
                </w:tc>
                <w:tc>
                  <w:tcPr>
                    <w:tcW w:w="2500" w:type="pct"/>
                  </w:tcPr>
                  <w:p w:rsidR="007630EA" w:rsidRPr="00B124AD" w:rsidRDefault="007630EA" w:rsidP="007D1439">
                    <w:pPr>
                      <w:jc w:val="right"/>
                      <w:rPr>
                        <w:sz w:val="21"/>
                        <w:szCs w:val="21"/>
                      </w:rPr>
                    </w:pPr>
                    <w:r w:rsidRPr="00B124AD">
                      <w:rPr>
                        <w:rFonts w:hint="eastAsia"/>
                        <w:sz w:val="21"/>
                        <w:szCs w:val="21"/>
                      </w:rPr>
                      <w:t>10</w:t>
                    </w:r>
                  </w:p>
                </w:tc>
              </w:tr>
            </w:sdtContent>
          </w:sdt>
          <w:tr w:rsidR="007630EA" w:rsidTr="007D1439">
            <w:trPr>
              <w:trHeight w:val="165"/>
            </w:trPr>
            <w:sdt>
              <w:sdtPr>
                <w:rPr>
                  <w:szCs w:val="21"/>
                </w:rPr>
                <w:tag w:val="_PLD_3780c8e792674cb7b77ed9496335912f"/>
                <w:id w:val="18618698"/>
                <w:lock w:val="sdtLocked"/>
              </w:sdtPr>
              <w:sdtContent>
                <w:tc>
                  <w:tcPr>
                    <w:tcW w:w="2500" w:type="pct"/>
                    <w:tcBorders>
                      <w:bottom w:val="single" w:sz="4" w:space="0" w:color="auto"/>
                    </w:tcBorders>
                    <w:vAlign w:val="center"/>
                  </w:tcPr>
                  <w:p w:rsidR="007630EA" w:rsidRPr="00B124AD" w:rsidRDefault="007630EA" w:rsidP="007D1439">
                    <w:pPr>
                      <w:jc w:val="center"/>
                      <w:rPr>
                        <w:sz w:val="21"/>
                        <w:szCs w:val="21"/>
                      </w:rPr>
                    </w:pPr>
                    <w:r w:rsidRPr="00B124AD">
                      <w:rPr>
                        <w:sz w:val="21"/>
                        <w:szCs w:val="21"/>
                      </w:rPr>
                      <w:t>合计</w:t>
                    </w:r>
                  </w:p>
                </w:tc>
              </w:sdtContent>
            </w:sdt>
            <w:tc>
              <w:tcPr>
                <w:tcW w:w="2500" w:type="pct"/>
                <w:tcBorders>
                  <w:bottom w:val="single" w:sz="4" w:space="0" w:color="auto"/>
                </w:tcBorders>
              </w:tcPr>
              <w:p w:rsidR="007630EA" w:rsidRPr="00B124AD" w:rsidRDefault="007630EA" w:rsidP="007D1439">
                <w:pPr>
                  <w:jc w:val="right"/>
                  <w:rPr>
                    <w:sz w:val="21"/>
                    <w:szCs w:val="21"/>
                  </w:rPr>
                </w:pPr>
                <w:r w:rsidRPr="00B124AD">
                  <w:rPr>
                    <w:rFonts w:hint="eastAsia"/>
                    <w:sz w:val="21"/>
                    <w:szCs w:val="21"/>
                  </w:rPr>
                  <w:t>351</w:t>
                </w:r>
              </w:p>
            </w:tc>
          </w:tr>
        </w:tbl>
        <w:p w:rsidR="007630EA" w:rsidRDefault="007630EA"/>
        <w:p w:rsidR="00F839A4" w:rsidRDefault="00B46F5F">
          <w:pPr>
            <w:pStyle w:val="afe"/>
          </w:pPr>
        </w:p>
      </w:sdtContent>
    </w:sdt>
    <w:sdt>
      <w:sdtPr>
        <w:rPr>
          <w:rFonts w:ascii="宋体" w:hAnsi="宋体" w:cs="宋体"/>
          <w:b w:val="0"/>
          <w:bCs w:val="0"/>
          <w:kern w:val="0"/>
          <w:sz w:val="24"/>
          <w:szCs w:val="24"/>
        </w:rPr>
        <w:alias w:val="模块:薪酬政策"/>
        <w:tag w:val="_SEC_fc732f9b506646da9d52a592974e5004"/>
        <w:id w:val="18618702"/>
        <w:lock w:val="sdtLocked"/>
        <w:placeholder>
          <w:docPart w:val="GBC22222222222222222222222222222"/>
        </w:placeholder>
      </w:sdtPr>
      <w:sdtEndPr>
        <w:rPr>
          <w:rFonts w:hint="eastAsia"/>
          <w:sz w:val="21"/>
          <w:szCs w:val="21"/>
        </w:rPr>
      </w:sdtEndPr>
      <w:sdtContent>
        <w:p w:rsidR="00F839A4" w:rsidRDefault="00E5267F" w:rsidP="005D1DBD">
          <w:pPr>
            <w:pStyle w:val="3"/>
            <w:numPr>
              <w:ilvl w:val="0"/>
              <w:numId w:val="26"/>
            </w:numPr>
            <w:rPr>
              <w:szCs w:val="21"/>
            </w:rPr>
          </w:pPr>
          <w:r>
            <w:t>薪</w:t>
          </w:r>
          <w:r>
            <w:rPr>
              <w:szCs w:val="21"/>
            </w:rPr>
            <w:t>酬政策</w:t>
          </w:r>
        </w:p>
        <w:sdt>
          <w:sdtPr>
            <w:rPr>
              <w:rFonts w:hint="eastAsia"/>
              <w:szCs w:val="21"/>
            </w:rPr>
            <w:alias w:val="是否适用：薪酬政策[双击切换]"/>
            <w:tag w:val="_GBC_13404877597d44c38f554884f31b3123"/>
            <w:id w:val="18618700"/>
            <w:lock w:val="sdtContentLocked"/>
            <w:placeholder>
              <w:docPart w:val="GBC22222222222222222222222222222"/>
            </w:placeholder>
          </w:sdtPr>
          <w:sdtContent>
            <w:p w:rsidR="00F839A4" w:rsidRDefault="00B46F5F">
              <w:pPr>
                <w:rPr>
                  <w:szCs w:val="21"/>
                </w:rPr>
              </w:pPr>
              <w:r>
                <w:rPr>
                  <w:szCs w:val="21"/>
                </w:rPr>
                <w:fldChar w:fldCharType="begin"/>
              </w:r>
              <w:r w:rsidR="009470A8">
                <w:rPr>
                  <w:szCs w:val="21"/>
                </w:rPr>
                <w:instrText xml:space="preserve">MACROBUTTON  SnrToggleCheckbox √适用 </w:instrText>
              </w:r>
              <w:r>
                <w:rPr>
                  <w:szCs w:val="21"/>
                </w:rPr>
                <w:fldChar w:fldCharType="end"/>
              </w:r>
              <w:r>
                <w:rPr>
                  <w:szCs w:val="21"/>
                </w:rPr>
                <w:fldChar w:fldCharType="begin"/>
              </w:r>
              <w:r w:rsidR="009470A8">
                <w:rPr>
                  <w:szCs w:val="21"/>
                </w:rPr>
                <w:instrText xml:space="preserve"> MACROBUTTON  SnrToggleCheckbox □不适用 </w:instrText>
              </w:r>
              <w:r>
                <w:rPr>
                  <w:szCs w:val="21"/>
                </w:rPr>
                <w:fldChar w:fldCharType="end"/>
              </w:r>
            </w:p>
          </w:sdtContent>
        </w:sdt>
        <w:sdt>
          <w:sdtPr>
            <w:rPr>
              <w:rFonts w:hint="eastAsia"/>
              <w:szCs w:val="21"/>
            </w:rPr>
            <w:alias w:val="员工薪酬政策"/>
            <w:tag w:val="_GBC_c66914a8847a42b2b50437dbe93cdad1"/>
            <w:id w:val="18618701"/>
            <w:lock w:val="sdtLocked"/>
            <w:placeholder>
              <w:docPart w:val="GBC22222222222222222222222222222"/>
            </w:placeholder>
          </w:sdtPr>
          <w:sdtEndPr>
            <w:rPr>
              <w:sz w:val="21"/>
            </w:rPr>
          </w:sdtEndPr>
          <w:sdtContent>
            <w:p w:rsidR="009470A8" w:rsidRPr="00B124AD" w:rsidRDefault="009470A8" w:rsidP="009470A8">
              <w:pPr>
                <w:ind w:firstLineChars="200" w:firstLine="480"/>
                <w:rPr>
                  <w:bCs/>
                  <w:color w:val="000000"/>
                  <w:sz w:val="21"/>
                  <w:szCs w:val="21"/>
                </w:rPr>
              </w:pPr>
              <w:r w:rsidRPr="00B124AD">
                <w:rPr>
                  <w:rFonts w:hint="eastAsia"/>
                  <w:bCs/>
                  <w:color w:val="000000"/>
                  <w:sz w:val="21"/>
                  <w:szCs w:val="21"/>
                </w:rPr>
                <w:t>公司薪酬体系以岗位制为中心，员工薪酬由基本薪资、绩效薪资以及年度考核奖金构成。按照国家和地方政策依法为员工缴纳各项社会保险，缴存住房公积金及企业年金。为了降低员工因公出行遇到的意外伤害风险，建立人身意外伤害保险。</w:t>
              </w:r>
            </w:p>
            <w:p w:rsidR="00F839A4" w:rsidRPr="00B124AD" w:rsidRDefault="009470A8" w:rsidP="009470A8">
              <w:pPr>
                <w:rPr>
                  <w:sz w:val="21"/>
                  <w:szCs w:val="21"/>
                </w:rPr>
              </w:pPr>
              <w:r w:rsidRPr="00B124AD">
                <w:rPr>
                  <w:rFonts w:hint="eastAsia"/>
                  <w:bCs/>
                  <w:color w:val="000000"/>
                  <w:sz w:val="21"/>
                  <w:szCs w:val="21"/>
                </w:rPr>
                <w:t>公司薪酬体系本着竞争性、激励性、公平性、成本性的四个基本原则，通过对薪酬体系和薪酬结构的设计，形成留住人才和培养人才的全新用人机制，凝聚员工人心，加强人工成本的管理。</w:t>
              </w:r>
            </w:p>
          </w:sdtContent>
        </w:sdt>
      </w:sdtContent>
    </w:sdt>
    <w:p w:rsidR="00F839A4" w:rsidRDefault="00F839A4">
      <w:pPr>
        <w:rPr>
          <w:szCs w:val="21"/>
        </w:rPr>
      </w:pPr>
    </w:p>
    <w:sdt>
      <w:sdtPr>
        <w:rPr>
          <w:rFonts w:ascii="宋体" w:hAnsi="宋体" w:cs="宋体"/>
          <w:b w:val="0"/>
          <w:bCs w:val="0"/>
          <w:kern w:val="0"/>
          <w:sz w:val="24"/>
          <w:szCs w:val="21"/>
        </w:rPr>
        <w:alias w:val="模块:培训计划"/>
        <w:tag w:val="_SEC_e8ed83989c604c839daf59b1ac5b558c"/>
        <w:id w:val="18618705"/>
        <w:lock w:val="sdtLocked"/>
        <w:placeholder>
          <w:docPart w:val="GBC22222222222222222222222222222"/>
        </w:placeholder>
      </w:sdtPr>
      <w:sdtEndPr>
        <w:rPr>
          <w:rFonts w:hint="eastAsia"/>
          <w:sz w:val="21"/>
        </w:rPr>
      </w:sdtEndPr>
      <w:sdtContent>
        <w:p w:rsidR="00F839A4" w:rsidRDefault="00E5267F" w:rsidP="005D1DBD">
          <w:pPr>
            <w:pStyle w:val="3"/>
            <w:numPr>
              <w:ilvl w:val="0"/>
              <w:numId w:val="26"/>
            </w:numPr>
            <w:rPr>
              <w:szCs w:val="21"/>
            </w:rPr>
          </w:pPr>
          <w:r>
            <w:rPr>
              <w:szCs w:val="21"/>
            </w:rPr>
            <w:t>培训计划</w:t>
          </w:r>
        </w:p>
        <w:sdt>
          <w:sdtPr>
            <w:rPr>
              <w:rFonts w:hint="eastAsia"/>
              <w:szCs w:val="21"/>
            </w:rPr>
            <w:alias w:val="是否适用：培训计划[双击切换]"/>
            <w:tag w:val="_GBC_123cfa2c006d4970ae10b316c2c1f95a"/>
            <w:id w:val="18618703"/>
            <w:lock w:val="sdtContentLocked"/>
            <w:placeholder>
              <w:docPart w:val="GBC22222222222222222222222222222"/>
            </w:placeholder>
          </w:sdtPr>
          <w:sdtContent>
            <w:p w:rsidR="00F839A4" w:rsidRDefault="00B46F5F">
              <w:pPr>
                <w:rPr>
                  <w:szCs w:val="21"/>
                </w:rPr>
              </w:pPr>
              <w:r>
                <w:rPr>
                  <w:szCs w:val="21"/>
                </w:rPr>
                <w:fldChar w:fldCharType="begin"/>
              </w:r>
              <w:r w:rsidR="009470A8">
                <w:rPr>
                  <w:szCs w:val="21"/>
                </w:rPr>
                <w:instrText xml:space="preserve">MACROBUTTON  SnrToggleCheckbox √适用 </w:instrText>
              </w:r>
              <w:r>
                <w:rPr>
                  <w:szCs w:val="21"/>
                </w:rPr>
                <w:fldChar w:fldCharType="end"/>
              </w:r>
              <w:r>
                <w:rPr>
                  <w:szCs w:val="21"/>
                </w:rPr>
                <w:fldChar w:fldCharType="begin"/>
              </w:r>
              <w:r w:rsidR="009470A8">
                <w:rPr>
                  <w:szCs w:val="21"/>
                </w:rPr>
                <w:instrText xml:space="preserve"> MACROBUTTON  SnrToggleCheckbox □不适用 </w:instrText>
              </w:r>
              <w:r>
                <w:rPr>
                  <w:szCs w:val="21"/>
                </w:rPr>
                <w:fldChar w:fldCharType="end"/>
              </w:r>
            </w:p>
          </w:sdtContent>
        </w:sdt>
        <w:sdt>
          <w:sdtPr>
            <w:rPr>
              <w:rFonts w:hint="eastAsia"/>
              <w:szCs w:val="21"/>
            </w:rPr>
            <w:alias w:val="员工培训计划"/>
            <w:tag w:val="_GBC_266f6e1d93824387ae96645a471738b7"/>
            <w:id w:val="18618704"/>
            <w:lock w:val="sdtLocked"/>
            <w:placeholder>
              <w:docPart w:val="GBC22222222222222222222222222222"/>
            </w:placeholder>
          </w:sdtPr>
          <w:sdtEndPr>
            <w:rPr>
              <w:sz w:val="21"/>
            </w:rPr>
          </w:sdtEndPr>
          <w:sdtContent>
            <w:p w:rsidR="00F839A4" w:rsidRPr="00B124AD" w:rsidRDefault="009470A8">
              <w:pPr>
                <w:rPr>
                  <w:sz w:val="21"/>
                  <w:szCs w:val="21"/>
                </w:rPr>
              </w:pPr>
              <w:r w:rsidRPr="00B124AD">
                <w:rPr>
                  <w:rFonts w:hint="eastAsia"/>
                  <w:bCs/>
                  <w:color w:val="000000"/>
                  <w:sz w:val="21"/>
                  <w:szCs w:val="21"/>
                </w:rPr>
                <w:t>从单位业务与人员构成情况出发，公司建立了分层分类的培训体系，采取内训外训相结合的培训方式，积极开展以工程技术业务为主的技术培训，以项目管理为主的管理培训，以企业文化为主的团队培训，以快速适应为目标的新员工培训等多层次多方面培训课程，保障员工的健康成长及企业的快速发展。</w:t>
              </w:r>
            </w:p>
          </w:sdtContent>
        </w:sdt>
      </w:sdtContent>
    </w:sdt>
    <w:p w:rsidR="00F839A4" w:rsidRDefault="00F839A4">
      <w:pPr>
        <w:rPr>
          <w:szCs w:val="21"/>
        </w:rPr>
      </w:pPr>
    </w:p>
    <w:sdt>
      <w:sdtPr>
        <w:rPr>
          <w:rFonts w:ascii="宋体" w:hAnsi="宋体" w:cs="宋体"/>
          <w:b w:val="0"/>
          <w:bCs w:val="0"/>
          <w:kern w:val="0"/>
          <w:sz w:val="24"/>
          <w:szCs w:val="21"/>
        </w:rPr>
        <w:alias w:val="模块:劳务外包情况"/>
        <w:tag w:val="_SEC_0b378851dc554a559cac93a43f7b5a2c"/>
        <w:id w:val="18618707"/>
        <w:lock w:val="sdtLocked"/>
        <w:placeholder>
          <w:docPart w:val="GBC22222222222222222222222222222"/>
        </w:placeholder>
      </w:sdtPr>
      <w:sdtContent>
        <w:p w:rsidR="00F839A4" w:rsidRDefault="00E5267F" w:rsidP="005D1DBD">
          <w:pPr>
            <w:pStyle w:val="3"/>
            <w:numPr>
              <w:ilvl w:val="0"/>
              <w:numId w:val="26"/>
            </w:numPr>
            <w:rPr>
              <w:szCs w:val="21"/>
            </w:rPr>
          </w:pPr>
          <w:r>
            <w:rPr>
              <w:szCs w:val="21"/>
            </w:rPr>
            <w:t>劳务外包情况</w:t>
          </w:r>
        </w:p>
        <w:sdt>
          <w:sdtPr>
            <w:alias w:val="是否适用：劳务外包情况[双击切换]"/>
            <w:tag w:val="_GBC_0682caf48f0d4ff9b0e5259fc3a31660"/>
            <w:id w:val="18618706"/>
            <w:lock w:val="sdtContentLocked"/>
            <w:placeholder>
              <w:docPart w:val="GBC22222222222222222222222222222"/>
            </w:placeholder>
          </w:sdtPr>
          <w:sdtContent>
            <w:p w:rsidR="00F839A4" w:rsidRDefault="00B46F5F" w:rsidP="009470A8">
              <w:pPr>
                <w:pStyle w:val="afe"/>
              </w:pPr>
              <w:r>
                <w:fldChar w:fldCharType="begin"/>
              </w:r>
              <w:r w:rsidR="009470A8">
                <w:instrText xml:space="preserve">MACROBUTTON  SnrToggleCheckbox □适用 </w:instrText>
              </w:r>
              <w:r>
                <w:fldChar w:fldCharType="end"/>
              </w:r>
              <w:r>
                <w:fldChar w:fldCharType="begin"/>
              </w:r>
              <w:r w:rsidR="009470A8">
                <w:instrText xml:space="preserve"> MACROBUTTON  SnrToggleCheckbox √不适用 </w:instrText>
              </w:r>
              <w:r>
                <w:fldChar w:fldCharType="end"/>
              </w:r>
            </w:p>
          </w:sdtContent>
        </w:sdt>
      </w:sdtContent>
    </w:sdt>
    <w:sdt>
      <w:sdtPr>
        <w:rPr>
          <w:rFonts w:ascii="Calibri" w:hAnsi="Calibri" w:cs="宋体" w:hint="eastAsia"/>
          <w:b w:val="0"/>
          <w:bCs w:val="0"/>
          <w:kern w:val="0"/>
          <w:sz w:val="24"/>
          <w:szCs w:val="22"/>
        </w:rPr>
        <w:alias w:val="模块:董事、监事、高级管理人员情况其他说明"/>
        <w:tag w:val="_SEC_eedc189364084031b5ab1e4efb2108c1"/>
        <w:id w:val="18618709"/>
        <w:lock w:val="sdtLocked"/>
        <w:placeholder>
          <w:docPart w:val="GBC22222222222222222222222222222"/>
        </w:placeholder>
      </w:sdtPr>
      <w:sdtEndPr>
        <w:rPr>
          <w:rFonts w:ascii="宋体" w:hAnsi="宋体" w:hint="default"/>
          <w:szCs w:val="21"/>
        </w:rPr>
      </w:sdtEndPr>
      <w:sdtContent>
        <w:p w:rsidR="00F839A4" w:rsidRDefault="00E5267F" w:rsidP="00264AEE">
          <w:pPr>
            <w:pStyle w:val="2"/>
            <w:numPr>
              <w:ilvl w:val="0"/>
              <w:numId w:val="4"/>
            </w:numPr>
          </w:pPr>
          <w:r>
            <w:rPr>
              <w:rFonts w:hint="eastAsia"/>
            </w:rPr>
            <w:t>其他</w:t>
          </w:r>
        </w:p>
        <w:sdt>
          <w:sdtPr>
            <w:rPr>
              <w:rFonts w:hint="eastAsia"/>
              <w:bCs/>
              <w:szCs w:val="21"/>
            </w:rPr>
            <w:alias w:val="是否适用：其他董事、监事、高级管理人员情况说明[双击切换]"/>
            <w:tag w:val="_GBC_c781dbfa3c3842a09ce56d5b0849e9f0"/>
            <w:id w:val="18618708"/>
            <w:lock w:val="sdtContentLocked"/>
            <w:placeholder>
              <w:docPart w:val="GBC22222222222222222222222222222"/>
            </w:placeholder>
          </w:sdtPr>
          <w:sdtContent>
            <w:p w:rsidR="00F839A4" w:rsidRDefault="00B46F5F" w:rsidP="009470A8">
              <w:pPr>
                <w:rPr>
                  <w:szCs w:val="21"/>
                </w:rPr>
              </w:pPr>
              <w:r>
                <w:rPr>
                  <w:bCs/>
                  <w:szCs w:val="21"/>
                </w:rPr>
                <w:fldChar w:fldCharType="begin"/>
              </w:r>
              <w:r w:rsidR="009470A8">
                <w:rPr>
                  <w:bCs/>
                  <w:szCs w:val="21"/>
                </w:rPr>
                <w:instrText xml:space="preserve">MACROBUTTON  SnrToggleCheckbox □适用 </w:instrText>
              </w:r>
              <w:r>
                <w:rPr>
                  <w:bCs/>
                  <w:szCs w:val="21"/>
                </w:rPr>
                <w:fldChar w:fldCharType="end"/>
              </w:r>
              <w:r>
                <w:rPr>
                  <w:bCs/>
                  <w:szCs w:val="21"/>
                </w:rPr>
                <w:fldChar w:fldCharType="begin"/>
              </w:r>
              <w:r w:rsidR="009470A8">
                <w:rPr>
                  <w:bCs/>
                  <w:szCs w:val="21"/>
                </w:rPr>
                <w:instrText xml:space="preserve"> MACROBUTTON  SnrToggleCheckbox √不适用 </w:instrText>
              </w:r>
              <w:r>
                <w:rPr>
                  <w:bCs/>
                  <w:szCs w:val="21"/>
                </w:rPr>
                <w:fldChar w:fldCharType="end"/>
              </w:r>
            </w:p>
          </w:sdtContent>
        </w:sdt>
      </w:sdtContent>
    </w:sdt>
    <w:p w:rsidR="00F839A4" w:rsidRDefault="00F839A4">
      <w:pPr>
        <w:rPr>
          <w:bCs/>
          <w:szCs w:val="21"/>
        </w:rPr>
      </w:pPr>
    </w:p>
    <w:p w:rsidR="00F839A4" w:rsidRDefault="00F839A4">
      <w:pPr>
        <w:rPr>
          <w:bCs/>
          <w:szCs w:val="21"/>
        </w:rPr>
      </w:pPr>
    </w:p>
    <w:p w:rsidR="00B124AD" w:rsidRDefault="00264AEE" w:rsidP="00264AEE">
      <w:pPr>
        <w:pStyle w:val="10"/>
        <w:numPr>
          <w:ilvl w:val="0"/>
          <w:numId w:val="86"/>
        </w:numPr>
        <w:spacing w:before="0" w:after="0"/>
        <w:rPr>
          <w:bCs w:val="0"/>
        </w:rPr>
      </w:pPr>
      <w:bookmarkStart w:id="94" w:name="_Toc409437610"/>
      <w:bookmarkStart w:id="95" w:name="_Toc437440716"/>
      <w:bookmarkStart w:id="96" w:name="_Toc28098031"/>
      <w:r>
        <w:rPr>
          <w:bCs w:val="0"/>
        </w:rPr>
        <w:lastRenderedPageBreak/>
        <w:t>公司治理</w:t>
      </w:r>
      <w:bookmarkEnd w:id="94"/>
      <w:bookmarkEnd w:id="95"/>
      <w:bookmarkEnd w:id="96"/>
    </w:p>
    <w:sdt>
      <w:sdtPr>
        <w:rPr>
          <w:rFonts w:ascii="宋体" w:hAnsi="宋体" w:cs="宋体"/>
          <w:b w:val="0"/>
          <w:bCs w:val="0"/>
          <w:kern w:val="0"/>
          <w:sz w:val="24"/>
          <w:szCs w:val="24"/>
        </w:rPr>
        <w:alias w:val="模块:公司治理相关情况说明"/>
        <w:tag w:val="_SEC_0164dfaf2ef04d3a93f24cb4cdc06581"/>
        <w:id w:val="18618713"/>
        <w:lock w:val="sdtLocked"/>
        <w:placeholder>
          <w:docPart w:val="GBC22222222222222222222222222222"/>
        </w:placeholder>
      </w:sdtPr>
      <w:sdtContent>
        <w:p w:rsidR="00B124AD" w:rsidRDefault="00264AEE" w:rsidP="005D1DBD">
          <w:pPr>
            <w:pStyle w:val="2CharCharChar"/>
            <w:numPr>
              <w:ilvl w:val="0"/>
              <w:numId w:val="87"/>
            </w:numPr>
          </w:pPr>
          <w:r>
            <w:t>公司治理相关情况说明</w:t>
          </w:r>
        </w:p>
        <w:sdt>
          <w:sdtPr>
            <w:rPr>
              <w:rFonts w:hint="eastAsia"/>
              <w:szCs w:val="21"/>
            </w:rPr>
            <w:alias w:val="是否适用：公司治理相关情况说明[双击切换]"/>
            <w:tag w:val="_GBC_fcded3e74c5842408b5da723b3a757fa"/>
            <w:id w:val="18618710"/>
            <w:lock w:val="sdtContentLocked"/>
            <w:placeholder>
              <w:docPart w:val="GBC22222222222222222222222222222"/>
            </w:placeholder>
          </w:sdtPr>
          <w:sdtContent>
            <w:p w:rsidR="00B124AD" w:rsidRDefault="00B46F5F">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
          <w:sdtPr>
            <w:rPr>
              <w:szCs w:val="21"/>
            </w:rPr>
            <w:alias w:val="公司治理相关情况说明"/>
            <w:tag w:val="_GBC_b4d29a30dc2b4ea6b942196a3b52c2d0"/>
            <w:id w:val="18618711"/>
            <w:lock w:val="sdtLocked"/>
            <w:placeholder>
              <w:docPart w:val="GBC22222222222222222222222222222"/>
            </w:placeholder>
          </w:sdtPr>
          <w:sdtEndPr>
            <w:rPr>
              <w:sz w:val="21"/>
            </w:rPr>
          </w:sdtEndPr>
          <w:sdtContent>
            <w:p w:rsidR="00B124AD" w:rsidRPr="00B124AD" w:rsidRDefault="00264AEE" w:rsidP="00BD06E2">
              <w:pPr>
                <w:ind w:firstLineChars="200" w:firstLine="480"/>
                <w:rPr>
                  <w:sz w:val="21"/>
                  <w:szCs w:val="21"/>
                </w:rPr>
              </w:pPr>
              <w:r w:rsidRPr="00B124AD">
                <w:rPr>
                  <w:rFonts w:hint="eastAsia"/>
                  <w:sz w:val="21"/>
                  <w:szCs w:val="21"/>
                </w:rPr>
                <w:t>公司自成立以来，一直严格按照《公司法》、《证券法》及《上市公司治理准则》、《上海证券交易所股票上市规则》等有关法律、法规、及规范性文件的要求，不断完善公司法人治理结构，建立现代企业管理制度，规范公司运作。公司已制定并不断完善《公司章程》、《股东大会议事规则》、《监事会议事规则》、《董事会议事规则》、《独立董事工作制度》、《独立董事年报工作制度》、《重大信息内部报告制度》、《募集资金管理办法》、《信息披露事务管理制度》、《公司董事会战略委员会工作细则》、《公司董事会提名委员会工作细则》、《公司董事会薪酬与考核委员会工作细则》、《公司董事会审计委员会工作细则》、《公司董事、监事和高级管理人员所持本公司股份及其变动管理制度》、《关联交易决策制度》、《总经理工作细则》、《投资者关系管理制度》、《外部信息使用人管理制度》、《内幕信息知情人管理制度》、《年报信息披露重大差错责任追究制度》等一系列治理制度并严格执行，保证了公司董事会、监事会和股东大会的规范运作，提升了公司治理的水平，切实维护了广大投资者的利益。</w:t>
              </w:r>
            </w:p>
            <w:p w:rsidR="00B124AD" w:rsidRPr="00B124AD" w:rsidRDefault="00264AEE" w:rsidP="00B124AD">
              <w:pPr>
                <w:ind w:firstLineChars="200" w:firstLine="420"/>
                <w:rPr>
                  <w:sz w:val="21"/>
                  <w:szCs w:val="21"/>
                </w:rPr>
              </w:pPr>
              <w:r w:rsidRPr="00B124AD">
                <w:rPr>
                  <w:rFonts w:hint="eastAsia"/>
                  <w:sz w:val="21"/>
                  <w:szCs w:val="21"/>
                </w:rPr>
                <w:t>公司独立董事的人数占公司董事会的1/3，达到了证监会《关于在上市公司建立独立董事制度的指导意见》的规定和要求。</w:t>
              </w:r>
            </w:p>
            <w:p w:rsidR="00B124AD" w:rsidRPr="00B124AD" w:rsidRDefault="00264AEE" w:rsidP="00B124AD">
              <w:pPr>
                <w:ind w:firstLineChars="200" w:firstLine="420"/>
                <w:rPr>
                  <w:sz w:val="21"/>
                  <w:szCs w:val="21"/>
                </w:rPr>
              </w:pPr>
              <w:r w:rsidRPr="00B124AD">
                <w:rPr>
                  <w:rFonts w:hint="eastAsia"/>
                  <w:sz w:val="21"/>
                  <w:szCs w:val="21"/>
                </w:rPr>
                <w:t>公司在董事会下设战略委员会、提名委员会、审计委员会、薪酬与考核委员会，公司股东大会、董事会、监事会的运作与召集、召开均严格按照《公司章程》等有关规定程序执行，维护公司的整体利益，公平对待所有股东，不存在侵犯中小股东利益的行为，公司严格按照规定，准确、真实、完整、及时的履行公司的信息披露义务，同时做好投资者关系管理工作。公司的控股股东严格按《公司法》要求依法行使出资人的权利并承担义务，没有超越股东大会直接或间接干预公司的决策和经营活动；控股股东没有违规占用公司资金和其他资产的现象；控股股东不存在与公司的同业竞争问题。公司与控股股东之间的关联交易确保了公司正常的生产经营需要，遵循了公开、公平、公正的原则，双方交易价格按照市场价格结算，不存在损害公司及中小股东利益的行为，没有影响公司的独立性。</w:t>
              </w:r>
            </w:p>
            <w:p w:rsidR="00B124AD" w:rsidRPr="00B124AD" w:rsidRDefault="00264AEE" w:rsidP="00B124AD">
              <w:pPr>
                <w:ind w:firstLineChars="200" w:firstLine="420"/>
                <w:rPr>
                  <w:sz w:val="21"/>
                  <w:szCs w:val="21"/>
                </w:rPr>
              </w:pPr>
              <w:r w:rsidRPr="00B124AD">
                <w:rPr>
                  <w:rFonts w:hint="eastAsia"/>
                  <w:sz w:val="21"/>
                  <w:szCs w:val="21"/>
                </w:rPr>
                <w:t>为提高内部审计质量，公司建立了《内部审计制度》。</w:t>
              </w:r>
            </w:p>
            <w:p w:rsidR="00B124AD" w:rsidRPr="00B124AD" w:rsidRDefault="00B46F5F">
              <w:pPr>
                <w:rPr>
                  <w:sz w:val="21"/>
                  <w:szCs w:val="21"/>
                </w:rPr>
              </w:pPr>
            </w:p>
          </w:sdtContent>
        </w:sdt>
        <w:p w:rsidR="00B124AD" w:rsidRDefault="00B124AD">
          <w:pPr>
            <w:rPr>
              <w:szCs w:val="21"/>
            </w:rPr>
          </w:pPr>
        </w:p>
        <w:p w:rsidR="00B124AD" w:rsidRPr="00B124AD" w:rsidRDefault="00264AEE">
          <w:pPr>
            <w:rPr>
              <w:sz w:val="21"/>
              <w:szCs w:val="21"/>
            </w:rPr>
          </w:pPr>
          <w:r w:rsidRPr="00B124AD">
            <w:rPr>
              <w:sz w:val="21"/>
              <w:szCs w:val="21"/>
            </w:rPr>
            <w:t>公司治理与中国证监会相关规定的要求是否存在</w:t>
          </w:r>
          <w:r w:rsidRPr="00B124AD">
            <w:rPr>
              <w:rFonts w:hint="eastAsia"/>
              <w:sz w:val="21"/>
              <w:szCs w:val="21"/>
            </w:rPr>
            <w:t>重大</w:t>
          </w:r>
          <w:r w:rsidRPr="00B124AD">
            <w:rPr>
              <w:sz w:val="21"/>
              <w:szCs w:val="21"/>
            </w:rPr>
            <w:t>差异；如有</w:t>
          </w:r>
          <w:r w:rsidRPr="00B124AD">
            <w:rPr>
              <w:rFonts w:hint="eastAsia"/>
              <w:sz w:val="21"/>
              <w:szCs w:val="21"/>
            </w:rPr>
            <w:t>重大</w:t>
          </w:r>
          <w:r w:rsidRPr="00B124AD">
            <w:rPr>
              <w:sz w:val="21"/>
              <w:szCs w:val="21"/>
            </w:rPr>
            <w:t>差异，应当说明原因</w:t>
          </w:r>
        </w:p>
        <w:sdt>
          <w:sdtPr>
            <w:rPr>
              <w:szCs w:val="21"/>
            </w:rPr>
            <w:alias w:val="是否适用：公司治理与中国证监会相关规定的要求是否存在重大差异[双击切换]"/>
            <w:tag w:val="_GBC_19571e68abe346ceb8159aac5aa1b941"/>
            <w:id w:val="18618712"/>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p w:rsidR="00B124AD" w:rsidRDefault="00B46F5F">
          <w:pPr>
            <w:rPr>
              <w:szCs w:val="21"/>
            </w:rPr>
          </w:pPr>
        </w:p>
      </w:sdtContent>
    </w:sdt>
    <w:sdt>
      <w:sdtPr>
        <w:rPr>
          <w:rFonts w:ascii="宋体" w:hAnsi="宋体" w:cs="宋体"/>
          <w:b w:val="0"/>
          <w:bCs w:val="0"/>
          <w:kern w:val="0"/>
          <w:sz w:val="24"/>
          <w:szCs w:val="24"/>
        </w:rPr>
        <w:alias w:val="模块:股东大会情况简介"/>
        <w:tag w:val="_SEC_8c88019863f540059bd032b80f9fb30f"/>
        <w:id w:val="18618720"/>
        <w:lock w:val="sdtLocked"/>
        <w:placeholder>
          <w:docPart w:val="GBC22222222222222222222222222222"/>
        </w:placeholder>
      </w:sdtPr>
      <w:sdtEndPr>
        <w:rPr>
          <w:rFonts w:hint="eastAsia"/>
        </w:rPr>
      </w:sdtEndPr>
      <w:sdtContent>
        <w:p w:rsidR="00B124AD" w:rsidRDefault="00264AEE" w:rsidP="005D1DBD">
          <w:pPr>
            <w:pStyle w:val="2CharCharChar"/>
            <w:numPr>
              <w:ilvl w:val="0"/>
              <w:numId w:val="87"/>
            </w:numPr>
          </w:pPr>
          <w:r>
            <w:t>股东大会情况简介</w:t>
          </w:r>
        </w:p>
        <w:tbl>
          <w:tblPr>
            <w:tblStyle w:val="g9"/>
            <w:tblW w:w="5000" w:type="pct"/>
            <w:tblLook w:val="04A0"/>
          </w:tblPr>
          <w:tblGrid>
            <w:gridCol w:w="2310"/>
            <w:gridCol w:w="2166"/>
            <w:gridCol w:w="2407"/>
            <w:gridCol w:w="2166"/>
          </w:tblGrid>
          <w:tr w:rsidR="00B124AD" w:rsidTr="00B124AD">
            <w:trPr>
              <w:trHeight w:val="165"/>
            </w:trPr>
            <w:sdt>
              <w:sdtPr>
                <w:rPr>
                  <w:sz w:val="21"/>
                  <w:szCs w:val="21"/>
                </w:rPr>
                <w:tag w:val="_PLD_ca305564151a412a8452996542c336c8"/>
                <w:id w:val="18618714"/>
                <w:lock w:val="sdtLocked"/>
              </w:sdtPr>
              <w:sdtContent>
                <w:tc>
                  <w:tcPr>
                    <w:tcW w:w="1276" w:type="pct"/>
                    <w:vAlign w:val="center"/>
                  </w:tcPr>
                  <w:p w:rsidR="00B124AD" w:rsidRPr="00BD06E2" w:rsidRDefault="00264AEE">
                    <w:pPr>
                      <w:jc w:val="center"/>
                      <w:rPr>
                        <w:sz w:val="21"/>
                        <w:szCs w:val="21"/>
                      </w:rPr>
                    </w:pPr>
                    <w:r w:rsidRPr="00BD06E2">
                      <w:rPr>
                        <w:sz w:val="21"/>
                        <w:szCs w:val="21"/>
                      </w:rPr>
                      <w:t>会议届次</w:t>
                    </w:r>
                  </w:p>
                </w:tc>
              </w:sdtContent>
            </w:sdt>
            <w:sdt>
              <w:sdtPr>
                <w:rPr>
                  <w:sz w:val="21"/>
                  <w:szCs w:val="21"/>
                </w:rPr>
                <w:tag w:val="_PLD_339c8451b8064684a85c81b08813156b"/>
                <w:id w:val="18618715"/>
                <w:lock w:val="sdtLocked"/>
              </w:sdtPr>
              <w:sdtContent>
                <w:tc>
                  <w:tcPr>
                    <w:tcW w:w="1197" w:type="pct"/>
                    <w:vAlign w:val="center"/>
                  </w:tcPr>
                  <w:p w:rsidR="00B124AD" w:rsidRPr="00BD06E2" w:rsidRDefault="00264AEE">
                    <w:pPr>
                      <w:jc w:val="center"/>
                      <w:rPr>
                        <w:sz w:val="21"/>
                        <w:szCs w:val="21"/>
                      </w:rPr>
                    </w:pPr>
                    <w:r w:rsidRPr="00BD06E2">
                      <w:rPr>
                        <w:sz w:val="21"/>
                        <w:szCs w:val="21"/>
                      </w:rPr>
                      <w:t>召开日期</w:t>
                    </w:r>
                  </w:p>
                </w:tc>
              </w:sdtContent>
            </w:sdt>
            <w:sdt>
              <w:sdtPr>
                <w:rPr>
                  <w:sz w:val="21"/>
                  <w:szCs w:val="21"/>
                </w:rPr>
                <w:tag w:val="_PLD_7b97e84dc8f648a0b4bd3bbd757797d1"/>
                <w:id w:val="18618716"/>
                <w:lock w:val="sdtLocked"/>
              </w:sdtPr>
              <w:sdtContent>
                <w:tc>
                  <w:tcPr>
                    <w:tcW w:w="1330" w:type="pct"/>
                    <w:vAlign w:val="center"/>
                  </w:tcPr>
                  <w:p w:rsidR="00B124AD" w:rsidRPr="00BD06E2" w:rsidRDefault="00264AEE">
                    <w:pPr>
                      <w:jc w:val="center"/>
                      <w:rPr>
                        <w:sz w:val="21"/>
                        <w:szCs w:val="21"/>
                      </w:rPr>
                    </w:pPr>
                    <w:r w:rsidRPr="00BD06E2">
                      <w:rPr>
                        <w:sz w:val="21"/>
                        <w:szCs w:val="21"/>
                      </w:rPr>
                      <w:t>决议刊登的指定网站的查询索引</w:t>
                    </w:r>
                  </w:p>
                </w:tc>
              </w:sdtContent>
            </w:sdt>
            <w:sdt>
              <w:sdtPr>
                <w:rPr>
                  <w:sz w:val="21"/>
                  <w:szCs w:val="21"/>
                </w:rPr>
                <w:tag w:val="_PLD_e175ad3c6edc4dc8a87f046a04fe2d07"/>
                <w:id w:val="18618717"/>
                <w:lock w:val="sdtLocked"/>
              </w:sdtPr>
              <w:sdtContent>
                <w:tc>
                  <w:tcPr>
                    <w:tcW w:w="1197" w:type="pct"/>
                    <w:vAlign w:val="center"/>
                  </w:tcPr>
                  <w:p w:rsidR="00B124AD" w:rsidRPr="00BD06E2" w:rsidRDefault="00264AEE">
                    <w:pPr>
                      <w:jc w:val="center"/>
                      <w:rPr>
                        <w:sz w:val="21"/>
                        <w:szCs w:val="21"/>
                      </w:rPr>
                    </w:pPr>
                    <w:r w:rsidRPr="00BD06E2">
                      <w:rPr>
                        <w:sz w:val="21"/>
                        <w:szCs w:val="21"/>
                      </w:rPr>
                      <w:t>决议刊登的披露日期</w:t>
                    </w:r>
                  </w:p>
                </w:tc>
              </w:sdtContent>
            </w:sdt>
          </w:tr>
          <w:sdt>
            <w:sdtPr>
              <w:rPr>
                <w:rFonts w:asciiTheme="minorHAnsi" w:eastAsiaTheme="minorEastAsia" w:hAnsiTheme="minorHAnsi" w:cstheme="minorBidi" w:hint="eastAsia"/>
                <w:kern w:val="2"/>
                <w:sz w:val="21"/>
                <w:szCs w:val="21"/>
              </w:rPr>
              <w:alias w:val="股东大会情况"/>
              <w:tag w:val="_TUP_f464ecce01e34e8aacd508c84a88313d"/>
              <w:id w:val="18618718"/>
              <w:lock w:val="sdtLocked"/>
            </w:sdtPr>
            <w:sdtContent>
              <w:tr w:rsidR="00B124AD" w:rsidTr="00B124AD">
                <w:trPr>
                  <w:trHeight w:val="195"/>
                </w:trPr>
                <w:tc>
                  <w:tcPr>
                    <w:tcW w:w="1276" w:type="pct"/>
                  </w:tcPr>
                  <w:p w:rsidR="00B124AD" w:rsidRPr="00BD06E2" w:rsidRDefault="00264AEE">
                    <w:pPr>
                      <w:rPr>
                        <w:sz w:val="21"/>
                        <w:szCs w:val="21"/>
                      </w:rPr>
                    </w:pPr>
                    <w:r w:rsidRPr="00124C0C">
                      <w:rPr>
                        <w:rFonts w:asciiTheme="minorEastAsia" w:eastAsiaTheme="minorEastAsia" w:hAnsiTheme="minorEastAsia" w:cstheme="minorBidi" w:hint="eastAsia"/>
                        <w:kern w:val="2"/>
                        <w:sz w:val="21"/>
                        <w:szCs w:val="21"/>
                      </w:rPr>
                      <w:t>2019年年度股东大会</w:t>
                    </w:r>
                  </w:p>
                </w:tc>
                <w:tc>
                  <w:tcPr>
                    <w:tcW w:w="1197" w:type="pct"/>
                  </w:tcPr>
                  <w:p w:rsidR="00B124AD" w:rsidRPr="00BD06E2" w:rsidRDefault="00264AEE">
                    <w:pPr>
                      <w:rPr>
                        <w:sz w:val="21"/>
                        <w:szCs w:val="21"/>
                      </w:rPr>
                    </w:pPr>
                    <w:r w:rsidRPr="00BD06E2">
                      <w:rPr>
                        <w:rFonts w:hint="eastAsia"/>
                        <w:sz w:val="21"/>
                        <w:szCs w:val="21"/>
                      </w:rPr>
                      <w:t>2020年5月22日</w:t>
                    </w:r>
                  </w:p>
                </w:tc>
                <w:tc>
                  <w:tcPr>
                    <w:tcW w:w="1330" w:type="pct"/>
                  </w:tcPr>
                  <w:p w:rsidR="00B124AD" w:rsidRPr="00BD06E2" w:rsidRDefault="00264AEE">
                    <w:pPr>
                      <w:rPr>
                        <w:sz w:val="21"/>
                        <w:szCs w:val="21"/>
                      </w:rPr>
                    </w:pPr>
                    <w:r w:rsidRPr="00BD06E2">
                      <w:rPr>
                        <w:sz w:val="21"/>
                        <w:szCs w:val="21"/>
                      </w:rPr>
                      <w:t>上海证券交易所网站-上市公司—最新上市公司公告全文</w:t>
                    </w:r>
                  </w:p>
                </w:tc>
                <w:tc>
                  <w:tcPr>
                    <w:tcW w:w="1197" w:type="pct"/>
                  </w:tcPr>
                  <w:p w:rsidR="00B124AD" w:rsidRPr="00BD06E2" w:rsidRDefault="00264AEE">
                    <w:pPr>
                      <w:rPr>
                        <w:sz w:val="21"/>
                        <w:szCs w:val="21"/>
                      </w:rPr>
                    </w:pPr>
                    <w:r w:rsidRPr="00BD06E2">
                      <w:rPr>
                        <w:rFonts w:hint="eastAsia"/>
                        <w:sz w:val="21"/>
                        <w:szCs w:val="21"/>
                      </w:rPr>
                      <w:t>2020年5月23日</w:t>
                    </w:r>
                  </w:p>
                </w:tc>
              </w:tr>
            </w:sdtContent>
          </w:sdt>
        </w:tbl>
        <w:p w:rsidR="00B124AD" w:rsidRDefault="00B124AD">
          <w:pPr>
            <w:pStyle w:val="afe"/>
          </w:pPr>
        </w:p>
        <w:p w:rsidR="00B124AD" w:rsidRDefault="00264AEE">
          <w:pPr>
            <w:rPr>
              <w:szCs w:val="21"/>
            </w:rPr>
          </w:pPr>
          <w:r>
            <w:rPr>
              <w:szCs w:val="21"/>
            </w:rPr>
            <w:t>股东大会情况说明</w:t>
          </w:r>
        </w:p>
        <w:sdt>
          <w:sdtPr>
            <w:rPr>
              <w:szCs w:val="21"/>
            </w:rPr>
            <w:alias w:val="是否适用：股东大会情况说明[双击切换]"/>
            <w:tag w:val="_GBC_417d33555ab14709b5640c8830ff5a67"/>
            <w:id w:val="18618719"/>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Content>
    </w:sdt>
    <w:p w:rsidR="00B124AD" w:rsidRDefault="00B124AD">
      <w:pPr>
        <w:rPr>
          <w:szCs w:val="21"/>
        </w:rPr>
      </w:pPr>
    </w:p>
    <w:p w:rsidR="00B124AD" w:rsidRDefault="00264AEE" w:rsidP="005D1DBD">
      <w:pPr>
        <w:pStyle w:val="2CharCharChar"/>
        <w:numPr>
          <w:ilvl w:val="0"/>
          <w:numId w:val="87"/>
        </w:numPr>
      </w:pPr>
      <w:r>
        <w:t>董事履行职责情况</w:t>
      </w:r>
    </w:p>
    <w:sdt>
      <w:sdtPr>
        <w:rPr>
          <w:rFonts w:ascii="宋体" w:hAnsi="宋体" w:cs="宋体"/>
          <w:b w:val="0"/>
          <w:bCs w:val="0"/>
          <w:kern w:val="0"/>
          <w:sz w:val="24"/>
          <w:szCs w:val="24"/>
        </w:rPr>
        <w:alias w:val="模块:董事参加董事会和股东大会的情况"/>
        <w:tag w:val="_SEC_46b12eef184243bf8374eb01a77e4d07"/>
        <w:id w:val="18618760"/>
        <w:lock w:val="sdtLocked"/>
        <w:placeholder>
          <w:docPart w:val="GBC22222222222222222222222222222"/>
        </w:placeholder>
      </w:sdtPr>
      <w:sdtEndPr>
        <w:rPr>
          <w:szCs w:val="21"/>
        </w:rPr>
      </w:sdtEndPr>
      <w:sdtContent>
        <w:p w:rsidR="00B124AD" w:rsidRDefault="00264AEE" w:rsidP="005D1DBD">
          <w:pPr>
            <w:pStyle w:val="aff"/>
            <w:numPr>
              <w:ilvl w:val="0"/>
              <w:numId w:val="88"/>
            </w:numPr>
          </w:pPr>
          <w:r>
            <w:t>董事参加董事会和股东大会的情况</w:t>
          </w:r>
        </w:p>
        <w:tbl>
          <w:tblPr>
            <w:tblStyle w:val="g9"/>
            <w:tblW w:w="5000" w:type="pct"/>
            <w:tblLook w:val="04A0"/>
          </w:tblPr>
          <w:tblGrid>
            <w:gridCol w:w="980"/>
            <w:gridCol w:w="846"/>
            <w:gridCol w:w="1100"/>
            <w:gridCol w:w="852"/>
            <w:gridCol w:w="968"/>
            <w:gridCol w:w="905"/>
            <w:gridCol w:w="845"/>
            <w:gridCol w:w="1292"/>
            <w:gridCol w:w="1261"/>
          </w:tblGrid>
          <w:tr w:rsidR="000A1CAD" w:rsidTr="00911995">
            <w:trPr>
              <w:trHeight w:val="561"/>
            </w:trPr>
            <w:sdt>
              <w:sdtPr>
                <w:rPr>
                  <w:szCs w:val="21"/>
                </w:rPr>
                <w:tag w:val="_PLD_fdf987702b2e46a4aaa1e3f20787a76c"/>
                <w:id w:val="18618721"/>
                <w:lock w:val="sdtLocked"/>
              </w:sdtPr>
              <w:sdtContent>
                <w:tc>
                  <w:tcPr>
                    <w:tcW w:w="541" w:type="pct"/>
                    <w:vMerge w:val="restart"/>
                    <w:vAlign w:val="center"/>
                  </w:tcPr>
                  <w:p w:rsidR="000A1CAD" w:rsidRPr="00B124AD" w:rsidRDefault="000A1CAD" w:rsidP="00911995">
                    <w:pPr>
                      <w:jc w:val="center"/>
                      <w:rPr>
                        <w:sz w:val="21"/>
                        <w:szCs w:val="21"/>
                      </w:rPr>
                    </w:pPr>
                    <w:r w:rsidRPr="00B124AD">
                      <w:rPr>
                        <w:rFonts w:hint="eastAsia"/>
                        <w:sz w:val="21"/>
                        <w:szCs w:val="21"/>
                      </w:rPr>
                      <w:t>董事</w:t>
                    </w:r>
                  </w:p>
                  <w:p w:rsidR="000A1CAD" w:rsidRPr="00B124AD" w:rsidRDefault="000A1CAD" w:rsidP="00911995">
                    <w:pPr>
                      <w:jc w:val="center"/>
                      <w:rPr>
                        <w:sz w:val="21"/>
                        <w:szCs w:val="21"/>
                      </w:rPr>
                    </w:pPr>
                    <w:r w:rsidRPr="00B124AD">
                      <w:rPr>
                        <w:rFonts w:hint="eastAsia"/>
                        <w:sz w:val="21"/>
                        <w:szCs w:val="21"/>
                      </w:rPr>
                      <w:t>姓名</w:t>
                    </w:r>
                  </w:p>
                </w:tc>
              </w:sdtContent>
            </w:sdt>
            <w:sdt>
              <w:sdtPr>
                <w:rPr>
                  <w:szCs w:val="21"/>
                </w:rPr>
                <w:tag w:val="_PLD_8c944f740a3a4784938038ab19e3a6ed"/>
                <w:id w:val="18618722"/>
                <w:lock w:val="sdtLocked"/>
              </w:sdtPr>
              <w:sdtContent>
                <w:tc>
                  <w:tcPr>
                    <w:tcW w:w="467" w:type="pct"/>
                    <w:vMerge w:val="restart"/>
                    <w:vAlign w:val="center"/>
                  </w:tcPr>
                  <w:p w:rsidR="000A1CAD" w:rsidRPr="00B124AD" w:rsidRDefault="000A1CAD" w:rsidP="00911995">
                    <w:pPr>
                      <w:jc w:val="center"/>
                      <w:rPr>
                        <w:sz w:val="21"/>
                        <w:szCs w:val="21"/>
                      </w:rPr>
                    </w:pPr>
                    <w:r w:rsidRPr="00B124AD">
                      <w:rPr>
                        <w:sz w:val="21"/>
                        <w:szCs w:val="21"/>
                      </w:rPr>
                      <w:t>是否独立董事</w:t>
                    </w:r>
                  </w:p>
                </w:tc>
              </w:sdtContent>
            </w:sdt>
            <w:sdt>
              <w:sdtPr>
                <w:rPr>
                  <w:szCs w:val="21"/>
                </w:rPr>
                <w:tag w:val="_PLD_41002b55426142459adadb76d790d586"/>
                <w:id w:val="18618723"/>
                <w:lock w:val="sdtLocked"/>
              </w:sdtPr>
              <w:sdtContent>
                <w:tc>
                  <w:tcPr>
                    <w:tcW w:w="3294" w:type="pct"/>
                    <w:gridSpan w:val="6"/>
                    <w:vAlign w:val="center"/>
                  </w:tcPr>
                  <w:p w:rsidR="000A1CAD" w:rsidRPr="00B124AD" w:rsidRDefault="000A1CAD" w:rsidP="00911995">
                    <w:pPr>
                      <w:jc w:val="center"/>
                      <w:rPr>
                        <w:sz w:val="21"/>
                        <w:szCs w:val="21"/>
                      </w:rPr>
                    </w:pPr>
                    <w:r w:rsidRPr="00B124AD">
                      <w:rPr>
                        <w:sz w:val="21"/>
                        <w:szCs w:val="21"/>
                      </w:rPr>
                      <w:t>参加董事会情况</w:t>
                    </w:r>
                  </w:p>
                </w:tc>
              </w:sdtContent>
            </w:sdt>
            <w:sdt>
              <w:sdtPr>
                <w:rPr>
                  <w:szCs w:val="21"/>
                </w:rPr>
                <w:tag w:val="_PLD_a86ab0ba65874193bf46821cd6a13f4f"/>
                <w:id w:val="18618724"/>
                <w:lock w:val="sdtLocked"/>
              </w:sdtPr>
              <w:sdtContent>
                <w:tc>
                  <w:tcPr>
                    <w:tcW w:w="697" w:type="pct"/>
                    <w:vAlign w:val="center"/>
                  </w:tcPr>
                  <w:p w:rsidR="000A1CAD" w:rsidRPr="00B124AD" w:rsidRDefault="000A1CAD" w:rsidP="00911995">
                    <w:pPr>
                      <w:jc w:val="center"/>
                      <w:rPr>
                        <w:sz w:val="21"/>
                        <w:szCs w:val="21"/>
                      </w:rPr>
                    </w:pPr>
                    <w:r w:rsidRPr="00B124AD">
                      <w:rPr>
                        <w:sz w:val="21"/>
                        <w:szCs w:val="21"/>
                      </w:rPr>
                      <w:t>参加股东大会情况</w:t>
                    </w:r>
                  </w:p>
                </w:tc>
              </w:sdtContent>
            </w:sdt>
          </w:tr>
          <w:tr w:rsidR="000A1CAD" w:rsidTr="00911995">
            <w:trPr>
              <w:trHeight w:val="120"/>
            </w:trPr>
            <w:tc>
              <w:tcPr>
                <w:tcW w:w="541" w:type="pct"/>
                <w:vMerge/>
              </w:tcPr>
              <w:p w:rsidR="000A1CAD" w:rsidRPr="00B124AD" w:rsidRDefault="000A1CAD" w:rsidP="00911995">
                <w:pPr>
                  <w:jc w:val="center"/>
                  <w:rPr>
                    <w:sz w:val="21"/>
                    <w:szCs w:val="21"/>
                  </w:rPr>
                </w:pPr>
              </w:p>
            </w:tc>
            <w:tc>
              <w:tcPr>
                <w:tcW w:w="467" w:type="pct"/>
                <w:vMerge/>
              </w:tcPr>
              <w:p w:rsidR="000A1CAD" w:rsidRPr="00B124AD" w:rsidRDefault="000A1CAD" w:rsidP="00911995">
                <w:pPr>
                  <w:jc w:val="center"/>
                  <w:rPr>
                    <w:sz w:val="21"/>
                    <w:szCs w:val="21"/>
                  </w:rPr>
                </w:pPr>
              </w:p>
            </w:tc>
            <w:sdt>
              <w:sdtPr>
                <w:rPr>
                  <w:szCs w:val="21"/>
                </w:rPr>
                <w:tag w:val="_PLD_1be3bc3a3d894e22b017b70a7c691233"/>
                <w:id w:val="18618725"/>
                <w:lock w:val="sdtLocked"/>
              </w:sdtPr>
              <w:sdtContent>
                <w:tc>
                  <w:tcPr>
                    <w:tcW w:w="608" w:type="pct"/>
                    <w:vAlign w:val="center"/>
                  </w:tcPr>
                  <w:p w:rsidR="000A1CAD" w:rsidRPr="00B124AD" w:rsidRDefault="000A1CAD" w:rsidP="00911995">
                    <w:pPr>
                      <w:jc w:val="center"/>
                      <w:rPr>
                        <w:sz w:val="21"/>
                        <w:szCs w:val="21"/>
                      </w:rPr>
                    </w:pPr>
                    <w:r w:rsidRPr="00B124AD">
                      <w:rPr>
                        <w:sz w:val="21"/>
                        <w:szCs w:val="21"/>
                      </w:rPr>
                      <w:t>本年应参加董事会</w:t>
                    </w:r>
                    <w:r w:rsidRPr="00B124AD">
                      <w:rPr>
                        <w:sz w:val="21"/>
                        <w:szCs w:val="21"/>
                      </w:rPr>
                      <w:lastRenderedPageBreak/>
                      <w:t>次数</w:t>
                    </w:r>
                  </w:p>
                </w:tc>
              </w:sdtContent>
            </w:sdt>
            <w:sdt>
              <w:sdtPr>
                <w:rPr>
                  <w:szCs w:val="21"/>
                </w:rPr>
                <w:tag w:val="_PLD_3e45fc9802f241cb8e17735983417e9b"/>
                <w:id w:val="18618726"/>
                <w:lock w:val="sdtLocked"/>
              </w:sdtPr>
              <w:sdtContent>
                <w:tc>
                  <w:tcPr>
                    <w:tcW w:w="471" w:type="pct"/>
                    <w:vAlign w:val="center"/>
                  </w:tcPr>
                  <w:p w:rsidR="000A1CAD" w:rsidRPr="00B124AD" w:rsidRDefault="000A1CAD" w:rsidP="00911995">
                    <w:pPr>
                      <w:jc w:val="center"/>
                      <w:rPr>
                        <w:sz w:val="21"/>
                        <w:szCs w:val="21"/>
                      </w:rPr>
                    </w:pPr>
                    <w:r w:rsidRPr="00B124AD">
                      <w:rPr>
                        <w:sz w:val="21"/>
                        <w:szCs w:val="21"/>
                      </w:rPr>
                      <w:t>亲自出席次数</w:t>
                    </w:r>
                  </w:p>
                </w:tc>
              </w:sdtContent>
            </w:sdt>
            <w:sdt>
              <w:sdtPr>
                <w:rPr>
                  <w:szCs w:val="21"/>
                </w:rPr>
                <w:tag w:val="_PLD_5b2f1e699fe34def868fe8b765d768ba"/>
                <w:id w:val="18618727"/>
                <w:lock w:val="sdtLocked"/>
              </w:sdtPr>
              <w:sdtContent>
                <w:tc>
                  <w:tcPr>
                    <w:tcW w:w="535" w:type="pct"/>
                    <w:vAlign w:val="center"/>
                  </w:tcPr>
                  <w:p w:rsidR="000A1CAD" w:rsidRPr="00B124AD" w:rsidRDefault="000A1CAD" w:rsidP="00911995">
                    <w:pPr>
                      <w:jc w:val="center"/>
                      <w:rPr>
                        <w:sz w:val="21"/>
                        <w:szCs w:val="21"/>
                      </w:rPr>
                    </w:pPr>
                    <w:r w:rsidRPr="00B124AD">
                      <w:rPr>
                        <w:sz w:val="21"/>
                        <w:szCs w:val="21"/>
                      </w:rPr>
                      <w:t>以通讯方式参</w:t>
                    </w:r>
                    <w:r w:rsidRPr="00B124AD">
                      <w:rPr>
                        <w:sz w:val="21"/>
                        <w:szCs w:val="21"/>
                      </w:rPr>
                      <w:lastRenderedPageBreak/>
                      <w:t>加次数</w:t>
                    </w:r>
                  </w:p>
                </w:tc>
              </w:sdtContent>
            </w:sdt>
            <w:sdt>
              <w:sdtPr>
                <w:rPr>
                  <w:szCs w:val="21"/>
                </w:rPr>
                <w:tag w:val="_PLD_981a0cb863d94703a5482c1ca67d4cb5"/>
                <w:id w:val="18618728"/>
                <w:lock w:val="sdtLocked"/>
              </w:sdtPr>
              <w:sdtContent>
                <w:tc>
                  <w:tcPr>
                    <w:tcW w:w="500" w:type="pct"/>
                    <w:vAlign w:val="center"/>
                  </w:tcPr>
                  <w:p w:rsidR="000A1CAD" w:rsidRPr="00B124AD" w:rsidRDefault="000A1CAD" w:rsidP="00911995">
                    <w:pPr>
                      <w:jc w:val="center"/>
                      <w:rPr>
                        <w:sz w:val="21"/>
                        <w:szCs w:val="21"/>
                      </w:rPr>
                    </w:pPr>
                    <w:r w:rsidRPr="00B124AD">
                      <w:rPr>
                        <w:sz w:val="21"/>
                        <w:szCs w:val="21"/>
                      </w:rPr>
                      <w:t>委托出席次数</w:t>
                    </w:r>
                  </w:p>
                </w:tc>
              </w:sdtContent>
            </w:sdt>
            <w:sdt>
              <w:sdtPr>
                <w:rPr>
                  <w:szCs w:val="21"/>
                </w:rPr>
                <w:tag w:val="_PLD_e955143b8973461bb11aa6e64e6bb542"/>
                <w:id w:val="18618729"/>
                <w:lock w:val="sdtLocked"/>
              </w:sdtPr>
              <w:sdtContent>
                <w:tc>
                  <w:tcPr>
                    <w:tcW w:w="467" w:type="pct"/>
                    <w:vAlign w:val="center"/>
                  </w:tcPr>
                  <w:p w:rsidR="000A1CAD" w:rsidRPr="00B124AD" w:rsidRDefault="000A1CAD" w:rsidP="00911995">
                    <w:pPr>
                      <w:jc w:val="center"/>
                      <w:rPr>
                        <w:sz w:val="21"/>
                        <w:szCs w:val="21"/>
                      </w:rPr>
                    </w:pPr>
                    <w:r w:rsidRPr="00B124AD">
                      <w:rPr>
                        <w:sz w:val="21"/>
                        <w:szCs w:val="21"/>
                      </w:rPr>
                      <w:t>缺席</w:t>
                    </w:r>
                  </w:p>
                  <w:p w:rsidR="000A1CAD" w:rsidRPr="00B124AD" w:rsidRDefault="000A1CAD" w:rsidP="00911995">
                    <w:pPr>
                      <w:jc w:val="center"/>
                      <w:rPr>
                        <w:sz w:val="21"/>
                        <w:szCs w:val="21"/>
                      </w:rPr>
                    </w:pPr>
                    <w:r w:rsidRPr="00B124AD">
                      <w:rPr>
                        <w:sz w:val="21"/>
                        <w:szCs w:val="21"/>
                      </w:rPr>
                      <w:t>次数</w:t>
                    </w:r>
                  </w:p>
                </w:tc>
              </w:sdtContent>
            </w:sdt>
            <w:sdt>
              <w:sdtPr>
                <w:rPr>
                  <w:szCs w:val="21"/>
                </w:rPr>
                <w:tag w:val="_PLD_c94de7a455d94af5b8ffe4cc736c4b46"/>
                <w:id w:val="18618730"/>
                <w:lock w:val="sdtLocked"/>
              </w:sdtPr>
              <w:sdtContent>
                <w:tc>
                  <w:tcPr>
                    <w:tcW w:w="714" w:type="pct"/>
                    <w:vAlign w:val="center"/>
                  </w:tcPr>
                  <w:p w:rsidR="000A1CAD" w:rsidRPr="00B124AD" w:rsidRDefault="000A1CAD" w:rsidP="00911995">
                    <w:pPr>
                      <w:jc w:val="center"/>
                      <w:rPr>
                        <w:sz w:val="21"/>
                        <w:szCs w:val="21"/>
                      </w:rPr>
                    </w:pPr>
                    <w:r w:rsidRPr="00B124AD">
                      <w:rPr>
                        <w:sz w:val="21"/>
                        <w:szCs w:val="21"/>
                      </w:rPr>
                      <w:t>是否连续两次未亲自参</w:t>
                    </w:r>
                    <w:r w:rsidRPr="00B124AD">
                      <w:rPr>
                        <w:sz w:val="21"/>
                        <w:szCs w:val="21"/>
                      </w:rPr>
                      <w:lastRenderedPageBreak/>
                      <w:t>加会议</w:t>
                    </w:r>
                  </w:p>
                </w:tc>
              </w:sdtContent>
            </w:sdt>
            <w:sdt>
              <w:sdtPr>
                <w:rPr>
                  <w:szCs w:val="21"/>
                </w:rPr>
                <w:tag w:val="_PLD_7f17c2a5ff9540709fafff9460b0756d"/>
                <w:id w:val="18618731"/>
                <w:lock w:val="sdtLocked"/>
              </w:sdtPr>
              <w:sdtContent>
                <w:tc>
                  <w:tcPr>
                    <w:tcW w:w="697" w:type="pct"/>
                    <w:vAlign w:val="center"/>
                  </w:tcPr>
                  <w:p w:rsidR="000A1CAD" w:rsidRPr="00B124AD" w:rsidRDefault="000A1CAD" w:rsidP="00911995">
                    <w:pPr>
                      <w:jc w:val="center"/>
                      <w:rPr>
                        <w:b/>
                        <w:sz w:val="21"/>
                        <w:szCs w:val="21"/>
                      </w:rPr>
                    </w:pPr>
                    <w:r w:rsidRPr="00B124AD">
                      <w:rPr>
                        <w:sz w:val="21"/>
                        <w:szCs w:val="21"/>
                      </w:rPr>
                      <w:t>出席股东大会的次</w:t>
                    </w:r>
                    <w:r w:rsidRPr="00B124AD">
                      <w:rPr>
                        <w:sz w:val="21"/>
                        <w:szCs w:val="21"/>
                      </w:rPr>
                      <w:lastRenderedPageBreak/>
                      <w:t>数</w:t>
                    </w:r>
                  </w:p>
                </w:tc>
              </w:sdtContent>
            </w:sdt>
          </w:tr>
          <w:sdt>
            <w:sdtPr>
              <w:rPr>
                <w:rFonts w:asciiTheme="minorHAnsi" w:eastAsiaTheme="minorEastAsia" w:hAnsiTheme="minorHAnsi" w:cstheme="minorBidi" w:hint="eastAsia"/>
                <w:kern w:val="2"/>
                <w:sz w:val="21"/>
                <w:szCs w:val="21"/>
              </w:rPr>
              <w:alias w:val="董事参加董事会的出席情况明细"/>
              <w:tag w:val="_TUP_21f02a2c29cc41bba590120cf14b9bc6"/>
              <w:id w:val="18618734"/>
              <w:lock w:val="sdtLocked"/>
            </w:sdtPr>
            <w:sdtContent>
              <w:tr w:rsidR="000A1CAD" w:rsidTr="00911995">
                <w:trPr>
                  <w:trHeight w:val="77"/>
                </w:trPr>
                <w:tc>
                  <w:tcPr>
                    <w:tcW w:w="541" w:type="pct"/>
                  </w:tcPr>
                  <w:p w:rsidR="000A1CAD" w:rsidRPr="00B124AD" w:rsidRDefault="000A1CAD" w:rsidP="00911995">
                    <w:pPr>
                      <w:rPr>
                        <w:sz w:val="21"/>
                        <w:szCs w:val="21"/>
                      </w:rPr>
                    </w:pPr>
                    <w:r w:rsidRPr="00B124AD">
                      <w:rPr>
                        <w:sz w:val="21"/>
                        <w:szCs w:val="21"/>
                      </w:rPr>
                      <w:t>胡宇</w:t>
                    </w:r>
                  </w:p>
                </w:tc>
                <w:sdt>
                  <w:sdtPr>
                    <w:rPr>
                      <w:rFonts w:hint="eastAsia"/>
                      <w:szCs w:val="21"/>
                    </w:rPr>
                    <w:alias w:val="董事参加董事会的出席情况明细-是否独立董事"/>
                    <w:tag w:val="_GBC_8f65cf2d483747a58ee92c8a36ee6375"/>
                    <w:id w:val="18618732"/>
                    <w:lock w:val="sdtLocked"/>
                    <w:comboBox>
                      <w:listItem w:displayText="是" w:value="true"/>
                      <w:listItem w:displayText="否" w:value="false"/>
                    </w:comboBox>
                  </w:sdtPr>
                  <w:sdtContent>
                    <w:tc>
                      <w:tcPr>
                        <w:tcW w:w="467" w:type="pct"/>
                      </w:tcPr>
                      <w:p w:rsidR="000A1CAD" w:rsidRPr="00B124AD" w:rsidRDefault="000A1CAD" w:rsidP="00911995">
                        <w:pPr>
                          <w:rPr>
                            <w:sz w:val="21"/>
                            <w:szCs w:val="21"/>
                          </w:rPr>
                        </w:pPr>
                        <w:r w:rsidRPr="00B124AD">
                          <w:rPr>
                            <w:rFonts w:hint="eastAsia"/>
                            <w:sz w:val="21"/>
                            <w:szCs w:val="21"/>
                          </w:rPr>
                          <w:t>否</w:t>
                        </w:r>
                      </w:p>
                    </w:tc>
                  </w:sdtContent>
                </w:sdt>
                <w:tc>
                  <w:tcPr>
                    <w:tcW w:w="608" w:type="pct"/>
                  </w:tcPr>
                  <w:p w:rsidR="000A1CAD" w:rsidRPr="00B124AD" w:rsidRDefault="000A1CAD" w:rsidP="00911995">
                    <w:pPr>
                      <w:jc w:val="right"/>
                      <w:rPr>
                        <w:sz w:val="21"/>
                        <w:szCs w:val="21"/>
                      </w:rPr>
                    </w:pPr>
                    <w:r w:rsidRPr="00B124AD">
                      <w:rPr>
                        <w:rFonts w:hint="eastAsia"/>
                        <w:sz w:val="21"/>
                        <w:szCs w:val="21"/>
                      </w:rPr>
                      <w:t>3</w:t>
                    </w:r>
                  </w:p>
                </w:tc>
                <w:tc>
                  <w:tcPr>
                    <w:tcW w:w="471" w:type="pct"/>
                  </w:tcPr>
                  <w:p w:rsidR="000A1CAD" w:rsidRPr="00B124AD" w:rsidRDefault="000A1CAD" w:rsidP="00911995">
                    <w:pPr>
                      <w:jc w:val="right"/>
                      <w:rPr>
                        <w:sz w:val="21"/>
                        <w:szCs w:val="21"/>
                      </w:rPr>
                    </w:pPr>
                    <w:r w:rsidRPr="00B124AD">
                      <w:rPr>
                        <w:rFonts w:hint="eastAsia"/>
                        <w:sz w:val="21"/>
                        <w:szCs w:val="21"/>
                      </w:rPr>
                      <w:t>1</w:t>
                    </w:r>
                  </w:p>
                </w:tc>
                <w:tc>
                  <w:tcPr>
                    <w:tcW w:w="535" w:type="pct"/>
                  </w:tcPr>
                  <w:p w:rsidR="000A1CAD" w:rsidRPr="00B124AD" w:rsidRDefault="000A1CAD" w:rsidP="00911995">
                    <w:pPr>
                      <w:jc w:val="right"/>
                      <w:rPr>
                        <w:sz w:val="21"/>
                        <w:szCs w:val="21"/>
                      </w:rPr>
                    </w:pPr>
                    <w:r w:rsidRPr="00B124AD">
                      <w:rPr>
                        <w:rFonts w:hint="eastAsia"/>
                        <w:sz w:val="21"/>
                        <w:szCs w:val="21"/>
                      </w:rPr>
                      <w:t>2</w:t>
                    </w:r>
                  </w:p>
                </w:tc>
                <w:tc>
                  <w:tcPr>
                    <w:tcW w:w="500" w:type="pct"/>
                  </w:tcPr>
                  <w:p w:rsidR="000A1CAD" w:rsidRPr="00B124AD" w:rsidRDefault="000A1CAD" w:rsidP="00911995">
                    <w:pPr>
                      <w:jc w:val="right"/>
                      <w:rPr>
                        <w:sz w:val="21"/>
                        <w:szCs w:val="21"/>
                      </w:rPr>
                    </w:pPr>
                    <w:r w:rsidRPr="00B124AD">
                      <w:rPr>
                        <w:rFonts w:hint="eastAsia"/>
                        <w:sz w:val="21"/>
                        <w:szCs w:val="21"/>
                      </w:rPr>
                      <w:t>0</w:t>
                    </w:r>
                  </w:p>
                </w:tc>
                <w:tc>
                  <w:tcPr>
                    <w:tcW w:w="467" w:type="pct"/>
                  </w:tcPr>
                  <w:p w:rsidR="000A1CAD" w:rsidRPr="00B124AD" w:rsidRDefault="000A1CAD" w:rsidP="00911995">
                    <w:pPr>
                      <w:jc w:val="right"/>
                      <w:rPr>
                        <w:sz w:val="21"/>
                        <w:szCs w:val="21"/>
                      </w:rPr>
                    </w:pPr>
                    <w:r w:rsidRPr="00B124AD">
                      <w:rPr>
                        <w:rFonts w:hint="eastAsia"/>
                        <w:sz w:val="21"/>
                        <w:szCs w:val="21"/>
                      </w:rPr>
                      <w:t>0</w:t>
                    </w:r>
                  </w:p>
                </w:tc>
                <w:sdt>
                  <w:sdtPr>
                    <w:rPr>
                      <w:rFonts w:hint="eastAsia"/>
                      <w:szCs w:val="21"/>
                    </w:rPr>
                    <w:alias w:val="董事参加董事会的出席情况明细-是否连续两次未亲自参加会议"/>
                    <w:tag w:val="_GBC_4748dc7c4f9b495f9d97d5c22a5e08e6"/>
                    <w:id w:val="18618733"/>
                    <w:lock w:val="sdtLocked"/>
                    <w:comboBox>
                      <w:listItem w:displayText="是" w:value="true"/>
                      <w:listItem w:displayText="否" w:value="false"/>
                    </w:comboBox>
                  </w:sdtPr>
                  <w:sdtContent>
                    <w:tc>
                      <w:tcPr>
                        <w:tcW w:w="714" w:type="pct"/>
                      </w:tcPr>
                      <w:p w:rsidR="000A1CAD" w:rsidRPr="00B124AD" w:rsidRDefault="000A1CAD" w:rsidP="00911995">
                        <w:pPr>
                          <w:rPr>
                            <w:sz w:val="21"/>
                            <w:szCs w:val="21"/>
                          </w:rPr>
                        </w:pPr>
                        <w:r w:rsidRPr="00B124AD">
                          <w:rPr>
                            <w:rFonts w:hint="eastAsia"/>
                            <w:sz w:val="21"/>
                            <w:szCs w:val="21"/>
                          </w:rPr>
                          <w:t>否</w:t>
                        </w:r>
                      </w:p>
                    </w:tc>
                  </w:sdtContent>
                </w:sdt>
                <w:tc>
                  <w:tcPr>
                    <w:tcW w:w="697" w:type="pct"/>
                  </w:tcPr>
                  <w:p w:rsidR="000A1CAD" w:rsidRPr="00B124AD" w:rsidRDefault="000A1CAD" w:rsidP="00911995">
                    <w:pPr>
                      <w:jc w:val="right"/>
                      <w:rPr>
                        <w:sz w:val="21"/>
                        <w:szCs w:val="21"/>
                      </w:rPr>
                    </w:pPr>
                    <w:r w:rsidRPr="00B124AD">
                      <w:rPr>
                        <w:rFonts w:hint="eastAsia"/>
                        <w:sz w:val="21"/>
                        <w:szCs w:val="21"/>
                      </w:rPr>
                      <w:t>1</w:t>
                    </w:r>
                  </w:p>
                </w:tc>
              </w:tr>
            </w:sdtContent>
          </w:sdt>
          <w:sdt>
            <w:sdtPr>
              <w:rPr>
                <w:rFonts w:asciiTheme="minorHAnsi" w:eastAsiaTheme="minorEastAsia" w:hAnsiTheme="minorHAnsi" w:cstheme="minorBidi" w:hint="eastAsia"/>
                <w:kern w:val="2"/>
                <w:sz w:val="21"/>
                <w:szCs w:val="21"/>
              </w:rPr>
              <w:alias w:val="董事参加董事会的出席情况明细"/>
              <w:tag w:val="_TUP_21f02a2c29cc41bba590120cf14b9bc6"/>
              <w:id w:val="18618737"/>
              <w:lock w:val="sdtLocked"/>
            </w:sdtPr>
            <w:sdtContent>
              <w:tr w:rsidR="000A1CAD" w:rsidTr="00911995">
                <w:trPr>
                  <w:trHeight w:val="77"/>
                </w:trPr>
                <w:tc>
                  <w:tcPr>
                    <w:tcW w:w="541" w:type="pct"/>
                  </w:tcPr>
                  <w:p w:rsidR="000A1CAD" w:rsidRPr="00B124AD" w:rsidRDefault="000A1CAD" w:rsidP="00911995">
                    <w:pPr>
                      <w:rPr>
                        <w:sz w:val="21"/>
                        <w:szCs w:val="21"/>
                      </w:rPr>
                    </w:pPr>
                    <w:r w:rsidRPr="00B124AD">
                      <w:rPr>
                        <w:sz w:val="21"/>
                        <w:szCs w:val="21"/>
                      </w:rPr>
                      <w:t>李江</w:t>
                    </w:r>
                  </w:p>
                </w:tc>
                <w:sdt>
                  <w:sdtPr>
                    <w:rPr>
                      <w:rFonts w:hint="eastAsia"/>
                      <w:szCs w:val="21"/>
                    </w:rPr>
                    <w:alias w:val="董事参加董事会的出席情况明细-是否独立董事"/>
                    <w:tag w:val="_GBC_8f65cf2d483747a58ee92c8a36ee6375"/>
                    <w:id w:val="18618735"/>
                    <w:lock w:val="sdtLocked"/>
                    <w:comboBox>
                      <w:listItem w:displayText="是" w:value="true"/>
                      <w:listItem w:displayText="否" w:value="false"/>
                    </w:comboBox>
                  </w:sdtPr>
                  <w:sdtContent>
                    <w:tc>
                      <w:tcPr>
                        <w:tcW w:w="467" w:type="pct"/>
                      </w:tcPr>
                      <w:p w:rsidR="000A1CAD" w:rsidRPr="00B124AD" w:rsidRDefault="000A1CAD" w:rsidP="00911995">
                        <w:pPr>
                          <w:rPr>
                            <w:sz w:val="21"/>
                            <w:szCs w:val="21"/>
                          </w:rPr>
                        </w:pPr>
                        <w:r w:rsidRPr="00B124AD">
                          <w:rPr>
                            <w:rFonts w:hint="eastAsia"/>
                            <w:sz w:val="21"/>
                            <w:szCs w:val="21"/>
                          </w:rPr>
                          <w:t>否</w:t>
                        </w:r>
                      </w:p>
                    </w:tc>
                  </w:sdtContent>
                </w:sdt>
                <w:tc>
                  <w:tcPr>
                    <w:tcW w:w="608" w:type="pct"/>
                  </w:tcPr>
                  <w:p w:rsidR="000A1CAD" w:rsidRPr="00B124AD" w:rsidRDefault="000A1CAD" w:rsidP="00911995">
                    <w:pPr>
                      <w:jc w:val="right"/>
                      <w:rPr>
                        <w:sz w:val="21"/>
                        <w:szCs w:val="21"/>
                      </w:rPr>
                    </w:pPr>
                    <w:r w:rsidRPr="00B124AD">
                      <w:rPr>
                        <w:rFonts w:hint="eastAsia"/>
                        <w:sz w:val="21"/>
                        <w:szCs w:val="21"/>
                      </w:rPr>
                      <w:t>3</w:t>
                    </w:r>
                  </w:p>
                </w:tc>
                <w:tc>
                  <w:tcPr>
                    <w:tcW w:w="471" w:type="pct"/>
                  </w:tcPr>
                  <w:p w:rsidR="000A1CAD" w:rsidRPr="00B124AD" w:rsidRDefault="000A1CAD" w:rsidP="00911995">
                    <w:pPr>
                      <w:jc w:val="right"/>
                      <w:rPr>
                        <w:sz w:val="21"/>
                        <w:szCs w:val="21"/>
                      </w:rPr>
                    </w:pPr>
                    <w:r w:rsidRPr="00B124AD">
                      <w:rPr>
                        <w:rFonts w:hint="eastAsia"/>
                        <w:sz w:val="21"/>
                        <w:szCs w:val="21"/>
                      </w:rPr>
                      <w:t>1</w:t>
                    </w:r>
                  </w:p>
                </w:tc>
                <w:tc>
                  <w:tcPr>
                    <w:tcW w:w="535" w:type="pct"/>
                  </w:tcPr>
                  <w:p w:rsidR="000A1CAD" w:rsidRPr="00B124AD" w:rsidRDefault="000A1CAD" w:rsidP="00911995">
                    <w:pPr>
                      <w:jc w:val="right"/>
                      <w:rPr>
                        <w:sz w:val="21"/>
                        <w:szCs w:val="21"/>
                      </w:rPr>
                    </w:pPr>
                    <w:r w:rsidRPr="00B124AD">
                      <w:rPr>
                        <w:rFonts w:hint="eastAsia"/>
                        <w:sz w:val="21"/>
                        <w:szCs w:val="21"/>
                      </w:rPr>
                      <w:t>2</w:t>
                    </w:r>
                  </w:p>
                </w:tc>
                <w:tc>
                  <w:tcPr>
                    <w:tcW w:w="500" w:type="pct"/>
                  </w:tcPr>
                  <w:p w:rsidR="000A1CAD" w:rsidRPr="00B124AD" w:rsidRDefault="000A1CAD" w:rsidP="00911995">
                    <w:pPr>
                      <w:jc w:val="right"/>
                      <w:rPr>
                        <w:sz w:val="21"/>
                        <w:szCs w:val="21"/>
                      </w:rPr>
                    </w:pPr>
                    <w:r w:rsidRPr="00B124AD">
                      <w:rPr>
                        <w:rFonts w:hint="eastAsia"/>
                        <w:sz w:val="21"/>
                        <w:szCs w:val="21"/>
                      </w:rPr>
                      <w:t>0</w:t>
                    </w:r>
                  </w:p>
                </w:tc>
                <w:tc>
                  <w:tcPr>
                    <w:tcW w:w="467" w:type="pct"/>
                  </w:tcPr>
                  <w:p w:rsidR="000A1CAD" w:rsidRPr="00B124AD" w:rsidRDefault="000A1CAD" w:rsidP="00911995">
                    <w:pPr>
                      <w:jc w:val="right"/>
                      <w:rPr>
                        <w:sz w:val="21"/>
                        <w:szCs w:val="21"/>
                      </w:rPr>
                    </w:pPr>
                    <w:r w:rsidRPr="00B124AD">
                      <w:rPr>
                        <w:rFonts w:hint="eastAsia"/>
                        <w:sz w:val="21"/>
                        <w:szCs w:val="21"/>
                      </w:rPr>
                      <w:t>0</w:t>
                    </w:r>
                  </w:p>
                </w:tc>
                <w:sdt>
                  <w:sdtPr>
                    <w:rPr>
                      <w:rFonts w:hint="eastAsia"/>
                      <w:szCs w:val="21"/>
                    </w:rPr>
                    <w:alias w:val="董事参加董事会的出席情况明细-是否连续两次未亲自参加会议"/>
                    <w:tag w:val="_GBC_4748dc7c4f9b495f9d97d5c22a5e08e6"/>
                    <w:id w:val="18618736"/>
                    <w:lock w:val="sdtLocked"/>
                    <w:comboBox>
                      <w:listItem w:displayText="是" w:value="true"/>
                      <w:listItem w:displayText="否" w:value="false"/>
                    </w:comboBox>
                  </w:sdtPr>
                  <w:sdtContent>
                    <w:tc>
                      <w:tcPr>
                        <w:tcW w:w="714" w:type="pct"/>
                      </w:tcPr>
                      <w:p w:rsidR="000A1CAD" w:rsidRPr="00B124AD" w:rsidRDefault="000A1CAD" w:rsidP="00911995">
                        <w:pPr>
                          <w:rPr>
                            <w:sz w:val="21"/>
                            <w:szCs w:val="21"/>
                          </w:rPr>
                        </w:pPr>
                        <w:r w:rsidRPr="00B124AD">
                          <w:rPr>
                            <w:rFonts w:hint="eastAsia"/>
                            <w:sz w:val="21"/>
                            <w:szCs w:val="21"/>
                          </w:rPr>
                          <w:t>否</w:t>
                        </w:r>
                      </w:p>
                    </w:tc>
                  </w:sdtContent>
                </w:sdt>
                <w:tc>
                  <w:tcPr>
                    <w:tcW w:w="697" w:type="pct"/>
                  </w:tcPr>
                  <w:p w:rsidR="000A1CAD" w:rsidRPr="00B124AD" w:rsidRDefault="000A1CAD" w:rsidP="00911995">
                    <w:pPr>
                      <w:jc w:val="right"/>
                      <w:rPr>
                        <w:sz w:val="21"/>
                        <w:szCs w:val="21"/>
                      </w:rPr>
                    </w:pPr>
                    <w:r w:rsidRPr="00B124AD">
                      <w:rPr>
                        <w:rFonts w:hint="eastAsia"/>
                        <w:sz w:val="21"/>
                        <w:szCs w:val="21"/>
                      </w:rPr>
                      <w:t>1</w:t>
                    </w:r>
                  </w:p>
                </w:tc>
              </w:tr>
            </w:sdtContent>
          </w:sdt>
          <w:sdt>
            <w:sdtPr>
              <w:rPr>
                <w:rFonts w:asciiTheme="minorHAnsi" w:eastAsiaTheme="minorEastAsia" w:hAnsiTheme="minorHAnsi" w:cstheme="minorBidi" w:hint="eastAsia"/>
                <w:kern w:val="2"/>
                <w:sz w:val="21"/>
                <w:szCs w:val="21"/>
              </w:rPr>
              <w:alias w:val="董事参加董事会的出席情况明细"/>
              <w:tag w:val="_TUP_21f02a2c29cc41bba590120cf14b9bc6"/>
              <w:id w:val="18618740"/>
              <w:lock w:val="sdtLocked"/>
            </w:sdtPr>
            <w:sdtContent>
              <w:tr w:rsidR="000A1CAD" w:rsidTr="00911995">
                <w:trPr>
                  <w:trHeight w:val="77"/>
                </w:trPr>
                <w:tc>
                  <w:tcPr>
                    <w:tcW w:w="541" w:type="pct"/>
                  </w:tcPr>
                  <w:p w:rsidR="000A1CAD" w:rsidRPr="00B124AD" w:rsidRDefault="000A1CAD" w:rsidP="00911995">
                    <w:pPr>
                      <w:rPr>
                        <w:sz w:val="21"/>
                        <w:szCs w:val="21"/>
                      </w:rPr>
                    </w:pPr>
                    <w:r w:rsidRPr="00B124AD">
                      <w:rPr>
                        <w:sz w:val="21"/>
                        <w:szCs w:val="21"/>
                      </w:rPr>
                      <w:t>郝晓东</w:t>
                    </w:r>
                  </w:p>
                </w:tc>
                <w:sdt>
                  <w:sdtPr>
                    <w:rPr>
                      <w:rFonts w:hint="eastAsia"/>
                      <w:szCs w:val="21"/>
                    </w:rPr>
                    <w:alias w:val="董事参加董事会的出席情况明细-是否独立董事"/>
                    <w:tag w:val="_GBC_8f65cf2d483747a58ee92c8a36ee6375"/>
                    <w:id w:val="18618738"/>
                    <w:lock w:val="sdtLocked"/>
                    <w:comboBox>
                      <w:listItem w:displayText="是" w:value="true"/>
                      <w:listItem w:displayText="否" w:value="false"/>
                    </w:comboBox>
                  </w:sdtPr>
                  <w:sdtContent>
                    <w:tc>
                      <w:tcPr>
                        <w:tcW w:w="467" w:type="pct"/>
                      </w:tcPr>
                      <w:p w:rsidR="000A1CAD" w:rsidRPr="00B124AD" w:rsidRDefault="000A1CAD" w:rsidP="00911995">
                        <w:pPr>
                          <w:rPr>
                            <w:sz w:val="21"/>
                            <w:szCs w:val="21"/>
                          </w:rPr>
                        </w:pPr>
                        <w:r w:rsidRPr="00B124AD">
                          <w:rPr>
                            <w:rFonts w:hint="eastAsia"/>
                            <w:sz w:val="21"/>
                            <w:szCs w:val="21"/>
                          </w:rPr>
                          <w:t>否</w:t>
                        </w:r>
                      </w:p>
                    </w:tc>
                  </w:sdtContent>
                </w:sdt>
                <w:tc>
                  <w:tcPr>
                    <w:tcW w:w="608" w:type="pct"/>
                  </w:tcPr>
                  <w:p w:rsidR="000A1CAD" w:rsidRPr="00B124AD" w:rsidRDefault="000A1CAD" w:rsidP="00911995">
                    <w:pPr>
                      <w:jc w:val="right"/>
                      <w:rPr>
                        <w:sz w:val="21"/>
                        <w:szCs w:val="21"/>
                      </w:rPr>
                    </w:pPr>
                    <w:r w:rsidRPr="00B124AD">
                      <w:rPr>
                        <w:rFonts w:hint="eastAsia"/>
                        <w:sz w:val="21"/>
                        <w:szCs w:val="21"/>
                      </w:rPr>
                      <w:t>3</w:t>
                    </w:r>
                  </w:p>
                </w:tc>
                <w:tc>
                  <w:tcPr>
                    <w:tcW w:w="471" w:type="pct"/>
                  </w:tcPr>
                  <w:p w:rsidR="000A1CAD" w:rsidRPr="00B124AD" w:rsidRDefault="000A1CAD" w:rsidP="00911995">
                    <w:pPr>
                      <w:jc w:val="right"/>
                      <w:rPr>
                        <w:sz w:val="21"/>
                        <w:szCs w:val="21"/>
                      </w:rPr>
                    </w:pPr>
                    <w:r w:rsidRPr="00B124AD">
                      <w:rPr>
                        <w:rFonts w:hint="eastAsia"/>
                        <w:sz w:val="21"/>
                        <w:szCs w:val="21"/>
                      </w:rPr>
                      <w:t>1</w:t>
                    </w:r>
                  </w:p>
                </w:tc>
                <w:tc>
                  <w:tcPr>
                    <w:tcW w:w="535" w:type="pct"/>
                  </w:tcPr>
                  <w:p w:rsidR="000A1CAD" w:rsidRPr="00B124AD" w:rsidRDefault="000A1CAD" w:rsidP="00911995">
                    <w:pPr>
                      <w:jc w:val="right"/>
                      <w:rPr>
                        <w:sz w:val="21"/>
                        <w:szCs w:val="21"/>
                      </w:rPr>
                    </w:pPr>
                    <w:r w:rsidRPr="00B124AD">
                      <w:rPr>
                        <w:rFonts w:hint="eastAsia"/>
                        <w:sz w:val="21"/>
                        <w:szCs w:val="21"/>
                      </w:rPr>
                      <w:t>2</w:t>
                    </w:r>
                  </w:p>
                </w:tc>
                <w:tc>
                  <w:tcPr>
                    <w:tcW w:w="500" w:type="pct"/>
                  </w:tcPr>
                  <w:p w:rsidR="000A1CAD" w:rsidRPr="00B124AD" w:rsidRDefault="000A1CAD" w:rsidP="00911995">
                    <w:pPr>
                      <w:jc w:val="right"/>
                      <w:rPr>
                        <w:sz w:val="21"/>
                        <w:szCs w:val="21"/>
                      </w:rPr>
                    </w:pPr>
                    <w:r w:rsidRPr="00B124AD">
                      <w:rPr>
                        <w:rFonts w:hint="eastAsia"/>
                        <w:sz w:val="21"/>
                        <w:szCs w:val="21"/>
                      </w:rPr>
                      <w:t>0</w:t>
                    </w:r>
                  </w:p>
                </w:tc>
                <w:tc>
                  <w:tcPr>
                    <w:tcW w:w="467" w:type="pct"/>
                  </w:tcPr>
                  <w:p w:rsidR="000A1CAD" w:rsidRPr="00B124AD" w:rsidRDefault="000A1CAD" w:rsidP="00911995">
                    <w:pPr>
                      <w:jc w:val="right"/>
                      <w:rPr>
                        <w:sz w:val="21"/>
                        <w:szCs w:val="21"/>
                      </w:rPr>
                    </w:pPr>
                    <w:r w:rsidRPr="00B124AD">
                      <w:rPr>
                        <w:rFonts w:hint="eastAsia"/>
                        <w:sz w:val="21"/>
                        <w:szCs w:val="21"/>
                      </w:rPr>
                      <w:t>0</w:t>
                    </w:r>
                  </w:p>
                </w:tc>
                <w:sdt>
                  <w:sdtPr>
                    <w:rPr>
                      <w:rFonts w:hint="eastAsia"/>
                      <w:szCs w:val="21"/>
                    </w:rPr>
                    <w:alias w:val="董事参加董事会的出席情况明细-是否连续两次未亲自参加会议"/>
                    <w:tag w:val="_GBC_4748dc7c4f9b495f9d97d5c22a5e08e6"/>
                    <w:id w:val="18618739"/>
                    <w:lock w:val="sdtLocked"/>
                    <w:comboBox>
                      <w:listItem w:displayText="是" w:value="true"/>
                      <w:listItem w:displayText="否" w:value="false"/>
                    </w:comboBox>
                  </w:sdtPr>
                  <w:sdtContent>
                    <w:tc>
                      <w:tcPr>
                        <w:tcW w:w="714" w:type="pct"/>
                      </w:tcPr>
                      <w:p w:rsidR="000A1CAD" w:rsidRPr="00B124AD" w:rsidRDefault="000A1CAD" w:rsidP="00911995">
                        <w:pPr>
                          <w:rPr>
                            <w:sz w:val="21"/>
                            <w:szCs w:val="21"/>
                          </w:rPr>
                        </w:pPr>
                        <w:r w:rsidRPr="00B124AD">
                          <w:rPr>
                            <w:rFonts w:hint="eastAsia"/>
                            <w:sz w:val="21"/>
                            <w:szCs w:val="21"/>
                          </w:rPr>
                          <w:t>否</w:t>
                        </w:r>
                      </w:p>
                    </w:tc>
                  </w:sdtContent>
                </w:sdt>
                <w:tc>
                  <w:tcPr>
                    <w:tcW w:w="697" w:type="pct"/>
                  </w:tcPr>
                  <w:p w:rsidR="000A1CAD" w:rsidRPr="00B124AD" w:rsidRDefault="000A1CAD" w:rsidP="00911995">
                    <w:pPr>
                      <w:jc w:val="right"/>
                      <w:rPr>
                        <w:sz w:val="21"/>
                        <w:szCs w:val="21"/>
                      </w:rPr>
                    </w:pPr>
                    <w:r w:rsidRPr="00B124AD">
                      <w:rPr>
                        <w:rFonts w:hint="eastAsia"/>
                        <w:sz w:val="21"/>
                        <w:szCs w:val="21"/>
                      </w:rPr>
                      <w:t>1</w:t>
                    </w:r>
                  </w:p>
                </w:tc>
              </w:tr>
            </w:sdtContent>
          </w:sdt>
          <w:sdt>
            <w:sdtPr>
              <w:rPr>
                <w:rFonts w:asciiTheme="minorHAnsi" w:eastAsiaTheme="minorEastAsia" w:hAnsiTheme="minorHAnsi" w:cstheme="minorBidi" w:hint="eastAsia"/>
                <w:kern w:val="2"/>
                <w:sz w:val="21"/>
                <w:szCs w:val="21"/>
              </w:rPr>
              <w:alias w:val="董事参加董事会的出席情况明细"/>
              <w:tag w:val="_TUP_21f02a2c29cc41bba590120cf14b9bc6"/>
              <w:id w:val="18618743"/>
              <w:lock w:val="sdtLocked"/>
            </w:sdtPr>
            <w:sdtContent>
              <w:tr w:rsidR="000A1CAD" w:rsidTr="00911995">
                <w:trPr>
                  <w:trHeight w:val="77"/>
                </w:trPr>
                <w:tc>
                  <w:tcPr>
                    <w:tcW w:w="541" w:type="pct"/>
                  </w:tcPr>
                  <w:p w:rsidR="000A1CAD" w:rsidRPr="00B124AD" w:rsidRDefault="000A1CAD" w:rsidP="00911995">
                    <w:pPr>
                      <w:rPr>
                        <w:sz w:val="21"/>
                        <w:szCs w:val="21"/>
                      </w:rPr>
                    </w:pPr>
                    <w:r w:rsidRPr="00B124AD">
                      <w:rPr>
                        <w:sz w:val="21"/>
                        <w:szCs w:val="21"/>
                      </w:rPr>
                      <w:t>高达</w:t>
                    </w:r>
                  </w:p>
                </w:tc>
                <w:sdt>
                  <w:sdtPr>
                    <w:rPr>
                      <w:rFonts w:hint="eastAsia"/>
                      <w:szCs w:val="21"/>
                    </w:rPr>
                    <w:alias w:val="董事参加董事会的出席情况明细-是否独立董事"/>
                    <w:tag w:val="_GBC_8f65cf2d483747a58ee92c8a36ee6375"/>
                    <w:id w:val="18618741"/>
                    <w:lock w:val="sdtLocked"/>
                    <w:comboBox>
                      <w:listItem w:displayText="是" w:value="true"/>
                      <w:listItem w:displayText="否" w:value="false"/>
                    </w:comboBox>
                  </w:sdtPr>
                  <w:sdtContent>
                    <w:tc>
                      <w:tcPr>
                        <w:tcW w:w="467" w:type="pct"/>
                      </w:tcPr>
                      <w:p w:rsidR="000A1CAD" w:rsidRPr="00B124AD" w:rsidRDefault="000A1CAD" w:rsidP="00911995">
                        <w:pPr>
                          <w:rPr>
                            <w:sz w:val="21"/>
                            <w:szCs w:val="21"/>
                          </w:rPr>
                        </w:pPr>
                        <w:r w:rsidRPr="00B124AD">
                          <w:rPr>
                            <w:rFonts w:hint="eastAsia"/>
                            <w:sz w:val="21"/>
                            <w:szCs w:val="21"/>
                          </w:rPr>
                          <w:t>否</w:t>
                        </w:r>
                      </w:p>
                    </w:tc>
                  </w:sdtContent>
                </w:sdt>
                <w:tc>
                  <w:tcPr>
                    <w:tcW w:w="608" w:type="pct"/>
                  </w:tcPr>
                  <w:p w:rsidR="000A1CAD" w:rsidRPr="00B124AD" w:rsidRDefault="000A1CAD" w:rsidP="00911995">
                    <w:pPr>
                      <w:jc w:val="right"/>
                      <w:rPr>
                        <w:sz w:val="21"/>
                        <w:szCs w:val="21"/>
                      </w:rPr>
                    </w:pPr>
                    <w:r w:rsidRPr="00B124AD">
                      <w:rPr>
                        <w:rFonts w:hint="eastAsia"/>
                        <w:sz w:val="21"/>
                        <w:szCs w:val="21"/>
                      </w:rPr>
                      <w:t>3</w:t>
                    </w:r>
                  </w:p>
                </w:tc>
                <w:tc>
                  <w:tcPr>
                    <w:tcW w:w="471" w:type="pct"/>
                  </w:tcPr>
                  <w:p w:rsidR="000A1CAD" w:rsidRPr="00B124AD" w:rsidRDefault="000A1CAD" w:rsidP="00911995">
                    <w:pPr>
                      <w:jc w:val="right"/>
                      <w:rPr>
                        <w:sz w:val="21"/>
                        <w:szCs w:val="21"/>
                      </w:rPr>
                    </w:pPr>
                    <w:r w:rsidRPr="00B124AD">
                      <w:rPr>
                        <w:rFonts w:hint="eastAsia"/>
                        <w:sz w:val="21"/>
                        <w:szCs w:val="21"/>
                      </w:rPr>
                      <w:t>1</w:t>
                    </w:r>
                  </w:p>
                </w:tc>
                <w:tc>
                  <w:tcPr>
                    <w:tcW w:w="535" w:type="pct"/>
                  </w:tcPr>
                  <w:p w:rsidR="000A1CAD" w:rsidRPr="00B124AD" w:rsidRDefault="000A1CAD" w:rsidP="00911995">
                    <w:pPr>
                      <w:jc w:val="right"/>
                      <w:rPr>
                        <w:sz w:val="21"/>
                        <w:szCs w:val="21"/>
                      </w:rPr>
                    </w:pPr>
                    <w:r w:rsidRPr="00B124AD">
                      <w:rPr>
                        <w:rFonts w:hint="eastAsia"/>
                        <w:sz w:val="21"/>
                        <w:szCs w:val="21"/>
                      </w:rPr>
                      <w:t>2</w:t>
                    </w:r>
                  </w:p>
                </w:tc>
                <w:tc>
                  <w:tcPr>
                    <w:tcW w:w="500" w:type="pct"/>
                  </w:tcPr>
                  <w:p w:rsidR="000A1CAD" w:rsidRPr="00B124AD" w:rsidRDefault="000A1CAD" w:rsidP="00911995">
                    <w:pPr>
                      <w:jc w:val="right"/>
                      <w:rPr>
                        <w:sz w:val="21"/>
                        <w:szCs w:val="21"/>
                      </w:rPr>
                    </w:pPr>
                    <w:r w:rsidRPr="00B124AD">
                      <w:rPr>
                        <w:rFonts w:hint="eastAsia"/>
                        <w:sz w:val="21"/>
                        <w:szCs w:val="21"/>
                      </w:rPr>
                      <w:t>0</w:t>
                    </w:r>
                  </w:p>
                </w:tc>
                <w:tc>
                  <w:tcPr>
                    <w:tcW w:w="467" w:type="pct"/>
                  </w:tcPr>
                  <w:p w:rsidR="000A1CAD" w:rsidRPr="00B124AD" w:rsidRDefault="000A1CAD" w:rsidP="00911995">
                    <w:pPr>
                      <w:jc w:val="right"/>
                      <w:rPr>
                        <w:sz w:val="21"/>
                        <w:szCs w:val="21"/>
                      </w:rPr>
                    </w:pPr>
                    <w:r w:rsidRPr="00B124AD">
                      <w:rPr>
                        <w:rFonts w:hint="eastAsia"/>
                        <w:sz w:val="21"/>
                        <w:szCs w:val="21"/>
                      </w:rPr>
                      <w:t>0</w:t>
                    </w:r>
                  </w:p>
                </w:tc>
                <w:sdt>
                  <w:sdtPr>
                    <w:rPr>
                      <w:rFonts w:hint="eastAsia"/>
                      <w:szCs w:val="21"/>
                    </w:rPr>
                    <w:alias w:val="董事参加董事会的出席情况明细-是否连续两次未亲自参加会议"/>
                    <w:tag w:val="_GBC_4748dc7c4f9b495f9d97d5c22a5e08e6"/>
                    <w:id w:val="18618742"/>
                    <w:lock w:val="sdtLocked"/>
                    <w:comboBox>
                      <w:listItem w:displayText="是" w:value="true"/>
                      <w:listItem w:displayText="否" w:value="false"/>
                    </w:comboBox>
                  </w:sdtPr>
                  <w:sdtContent>
                    <w:tc>
                      <w:tcPr>
                        <w:tcW w:w="714" w:type="pct"/>
                      </w:tcPr>
                      <w:p w:rsidR="000A1CAD" w:rsidRPr="00B124AD" w:rsidRDefault="000A1CAD" w:rsidP="00911995">
                        <w:pPr>
                          <w:rPr>
                            <w:sz w:val="21"/>
                            <w:szCs w:val="21"/>
                          </w:rPr>
                        </w:pPr>
                        <w:r w:rsidRPr="00B124AD">
                          <w:rPr>
                            <w:rFonts w:hint="eastAsia"/>
                            <w:sz w:val="21"/>
                            <w:szCs w:val="21"/>
                          </w:rPr>
                          <w:t>否</w:t>
                        </w:r>
                      </w:p>
                    </w:tc>
                  </w:sdtContent>
                </w:sdt>
                <w:tc>
                  <w:tcPr>
                    <w:tcW w:w="697" w:type="pct"/>
                  </w:tcPr>
                  <w:p w:rsidR="000A1CAD" w:rsidRPr="00B124AD" w:rsidRDefault="000A1CAD" w:rsidP="00911995">
                    <w:pPr>
                      <w:jc w:val="right"/>
                      <w:rPr>
                        <w:sz w:val="21"/>
                        <w:szCs w:val="21"/>
                      </w:rPr>
                    </w:pPr>
                    <w:r w:rsidRPr="00B124AD">
                      <w:rPr>
                        <w:rFonts w:hint="eastAsia"/>
                        <w:sz w:val="21"/>
                        <w:szCs w:val="21"/>
                      </w:rPr>
                      <w:t>1</w:t>
                    </w:r>
                  </w:p>
                </w:tc>
              </w:tr>
            </w:sdtContent>
          </w:sdt>
          <w:sdt>
            <w:sdtPr>
              <w:rPr>
                <w:rFonts w:asciiTheme="minorHAnsi" w:eastAsiaTheme="minorEastAsia" w:hAnsiTheme="minorHAnsi" w:cstheme="minorBidi" w:hint="eastAsia"/>
                <w:kern w:val="2"/>
                <w:sz w:val="21"/>
                <w:szCs w:val="21"/>
              </w:rPr>
              <w:alias w:val="董事参加董事会的出席情况明细"/>
              <w:tag w:val="_TUP_21f02a2c29cc41bba590120cf14b9bc6"/>
              <w:id w:val="18618746"/>
              <w:lock w:val="sdtLocked"/>
            </w:sdtPr>
            <w:sdtContent>
              <w:tr w:rsidR="000A1CAD" w:rsidTr="00911995">
                <w:trPr>
                  <w:trHeight w:val="77"/>
                </w:trPr>
                <w:tc>
                  <w:tcPr>
                    <w:tcW w:w="541" w:type="pct"/>
                  </w:tcPr>
                  <w:p w:rsidR="000A1CAD" w:rsidRPr="00B124AD" w:rsidRDefault="000A1CAD" w:rsidP="00911995">
                    <w:pPr>
                      <w:rPr>
                        <w:sz w:val="21"/>
                        <w:szCs w:val="21"/>
                      </w:rPr>
                    </w:pPr>
                    <w:r w:rsidRPr="00B124AD">
                      <w:rPr>
                        <w:sz w:val="21"/>
                        <w:szCs w:val="21"/>
                      </w:rPr>
                      <w:t>杨光浩</w:t>
                    </w:r>
                  </w:p>
                </w:tc>
                <w:sdt>
                  <w:sdtPr>
                    <w:rPr>
                      <w:rFonts w:hint="eastAsia"/>
                      <w:szCs w:val="21"/>
                    </w:rPr>
                    <w:alias w:val="董事参加董事会的出席情况明细-是否独立董事"/>
                    <w:tag w:val="_GBC_8f65cf2d483747a58ee92c8a36ee6375"/>
                    <w:id w:val="18618744"/>
                    <w:lock w:val="sdtLocked"/>
                    <w:comboBox>
                      <w:listItem w:displayText="是" w:value="true"/>
                      <w:listItem w:displayText="否" w:value="false"/>
                    </w:comboBox>
                  </w:sdtPr>
                  <w:sdtContent>
                    <w:tc>
                      <w:tcPr>
                        <w:tcW w:w="467" w:type="pct"/>
                      </w:tcPr>
                      <w:p w:rsidR="000A1CAD" w:rsidRPr="00B124AD" w:rsidRDefault="000A1CAD" w:rsidP="00911995">
                        <w:pPr>
                          <w:rPr>
                            <w:sz w:val="21"/>
                            <w:szCs w:val="21"/>
                          </w:rPr>
                        </w:pPr>
                        <w:r w:rsidRPr="00B124AD">
                          <w:rPr>
                            <w:rFonts w:hint="eastAsia"/>
                            <w:sz w:val="21"/>
                            <w:szCs w:val="21"/>
                          </w:rPr>
                          <w:t>否</w:t>
                        </w:r>
                      </w:p>
                    </w:tc>
                  </w:sdtContent>
                </w:sdt>
                <w:tc>
                  <w:tcPr>
                    <w:tcW w:w="608" w:type="pct"/>
                  </w:tcPr>
                  <w:p w:rsidR="000A1CAD" w:rsidRPr="00B124AD" w:rsidRDefault="000A1CAD" w:rsidP="00911995">
                    <w:pPr>
                      <w:jc w:val="right"/>
                      <w:rPr>
                        <w:sz w:val="21"/>
                        <w:szCs w:val="21"/>
                      </w:rPr>
                    </w:pPr>
                    <w:r w:rsidRPr="00B124AD">
                      <w:rPr>
                        <w:rFonts w:hint="eastAsia"/>
                        <w:sz w:val="21"/>
                        <w:szCs w:val="21"/>
                      </w:rPr>
                      <w:t>3</w:t>
                    </w:r>
                  </w:p>
                </w:tc>
                <w:tc>
                  <w:tcPr>
                    <w:tcW w:w="471" w:type="pct"/>
                  </w:tcPr>
                  <w:p w:rsidR="000A1CAD" w:rsidRPr="00B124AD" w:rsidRDefault="000A1CAD" w:rsidP="00911995">
                    <w:pPr>
                      <w:jc w:val="right"/>
                      <w:rPr>
                        <w:sz w:val="21"/>
                        <w:szCs w:val="21"/>
                      </w:rPr>
                    </w:pPr>
                    <w:r w:rsidRPr="00B124AD">
                      <w:rPr>
                        <w:rFonts w:hint="eastAsia"/>
                        <w:sz w:val="21"/>
                        <w:szCs w:val="21"/>
                      </w:rPr>
                      <w:t>1</w:t>
                    </w:r>
                  </w:p>
                </w:tc>
                <w:tc>
                  <w:tcPr>
                    <w:tcW w:w="535" w:type="pct"/>
                  </w:tcPr>
                  <w:p w:rsidR="000A1CAD" w:rsidRPr="00B124AD" w:rsidRDefault="000A1CAD" w:rsidP="00911995">
                    <w:pPr>
                      <w:jc w:val="right"/>
                      <w:rPr>
                        <w:sz w:val="21"/>
                        <w:szCs w:val="21"/>
                      </w:rPr>
                    </w:pPr>
                    <w:r w:rsidRPr="00B124AD">
                      <w:rPr>
                        <w:rFonts w:hint="eastAsia"/>
                        <w:sz w:val="21"/>
                        <w:szCs w:val="21"/>
                      </w:rPr>
                      <w:t>2</w:t>
                    </w:r>
                  </w:p>
                </w:tc>
                <w:tc>
                  <w:tcPr>
                    <w:tcW w:w="500" w:type="pct"/>
                  </w:tcPr>
                  <w:p w:rsidR="000A1CAD" w:rsidRPr="00B124AD" w:rsidRDefault="000A1CAD" w:rsidP="00911995">
                    <w:pPr>
                      <w:jc w:val="right"/>
                      <w:rPr>
                        <w:sz w:val="21"/>
                        <w:szCs w:val="21"/>
                      </w:rPr>
                    </w:pPr>
                    <w:r w:rsidRPr="00B124AD">
                      <w:rPr>
                        <w:rFonts w:hint="eastAsia"/>
                        <w:sz w:val="21"/>
                        <w:szCs w:val="21"/>
                      </w:rPr>
                      <w:t>0</w:t>
                    </w:r>
                  </w:p>
                </w:tc>
                <w:tc>
                  <w:tcPr>
                    <w:tcW w:w="467" w:type="pct"/>
                  </w:tcPr>
                  <w:p w:rsidR="000A1CAD" w:rsidRPr="00B124AD" w:rsidRDefault="000A1CAD" w:rsidP="00911995">
                    <w:pPr>
                      <w:jc w:val="right"/>
                      <w:rPr>
                        <w:sz w:val="21"/>
                        <w:szCs w:val="21"/>
                      </w:rPr>
                    </w:pPr>
                    <w:r w:rsidRPr="00B124AD">
                      <w:rPr>
                        <w:rFonts w:hint="eastAsia"/>
                        <w:sz w:val="21"/>
                        <w:szCs w:val="21"/>
                      </w:rPr>
                      <w:t>0</w:t>
                    </w:r>
                  </w:p>
                </w:tc>
                <w:sdt>
                  <w:sdtPr>
                    <w:rPr>
                      <w:rFonts w:hint="eastAsia"/>
                      <w:szCs w:val="21"/>
                    </w:rPr>
                    <w:alias w:val="董事参加董事会的出席情况明细-是否连续两次未亲自参加会议"/>
                    <w:tag w:val="_GBC_4748dc7c4f9b495f9d97d5c22a5e08e6"/>
                    <w:id w:val="18618745"/>
                    <w:lock w:val="sdtLocked"/>
                    <w:comboBox>
                      <w:listItem w:displayText="是" w:value="true"/>
                      <w:listItem w:displayText="否" w:value="false"/>
                    </w:comboBox>
                  </w:sdtPr>
                  <w:sdtContent>
                    <w:tc>
                      <w:tcPr>
                        <w:tcW w:w="714" w:type="pct"/>
                      </w:tcPr>
                      <w:p w:rsidR="000A1CAD" w:rsidRPr="00B124AD" w:rsidRDefault="000A1CAD" w:rsidP="00911995">
                        <w:pPr>
                          <w:rPr>
                            <w:sz w:val="21"/>
                            <w:szCs w:val="21"/>
                          </w:rPr>
                        </w:pPr>
                        <w:r w:rsidRPr="00B124AD">
                          <w:rPr>
                            <w:rFonts w:hint="eastAsia"/>
                            <w:sz w:val="21"/>
                            <w:szCs w:val="21"/>
                          </w:rPr>
                          <w:t>否</w:t>
                        </w:r>
                      </w:p>
                    </w:tc>
                  </w:sdtContent>
                </w:sdt>
                <w:tc>
                  <w:tcPr>
                    <w:tcW w:w="697" w:type="pct"/>
                  </w:tcPr>
                  <w:p w:rsidR="000A1CAD" w:rsidRPr="00B124AD" w:rsidRDefault="000A1CAD" w:rsidP="00911995">
                    <w:pPr>
                      <w:jc w:val="right"/>
                      <w:rPr>
                        <w:sz w:val="21"/>
                        <w:szCs w:val="21"/>
                      </w:rPr>
                    </w:pPr>
                    <w:r w:rsidRPr="00B124AD">
                      <w:rPr>
                        <w:rFonts w:hint="eastAsia"/>
                        <w:sz w:val="21"/>
                        <w:szCs w:val="21"/>
                      </w:rPr>
                      <w:t>1</w:t>
                    </w:r>
                  </w:p>
                </w:tc>
              </w:tr>
            </w:sdtContent>
          </w:sdt>
          <w:sdt>
            <w:sdtPr>
              <w:rPr>
                <w:rFonts w:asciiTheme="minorHAnsi" w:eastAsiaTheme="minorEastAsia" w:hAnsiTheme="minorHAnsi" w:cstheme="minorBidi" w:hint="eastAsia"/>
                <w:kern w:val="2"/>
                <w:sz w:val="21"/>
                <w:szCs w:val="21"/>
              </w:rPr>
              <w:alias w:val="董事参加董事会的出席情况明细"/>
              <w:tag w:val="_TUP_21f02a2c29cc41bba590120cf14b9bc6"/>
              <w:id w:val="18618749"/>
              <w:lock w:val="sdtLocked"/>
            </w:sdtPr>
            <w:sdtContent>
              <w:tr w:rsidR="000A1CAD" w:rsidTr="00911995">
                <w:trPr>
                  <w:trHeight w:val="77"/>
                </w:trPr>
                <w:tc>
                  <w:tcPr>
                    <w:tcW w:w="541" w:type="pct"/>
                  </w:tcPr>
                  <w:p w:rsidR="000A1CAD" w:rsidRPr="00B124AD" w:rsidRDefault="000A1CAD" w:rsidP="00911995">
                    <w:pPr>
                      <w:rPr>
                        <w:sz w:val="21"/>
                        <w:szCs w:val="21"/>
                      </w:rPr>
                    </w:pPr>
                    <w:r w:rsidRPr="00B124AD">
                      <w:rPr>
                        <w:sz w:val="21"/>
                        <w:szCs w:val="21"/>
                      </w:rPr>
                      <w:t>吴子利</w:t>
                    </w:r>
                  </w:p>
                </w:tc>
                <w:sdt>
                  <w:sdtPr>
                    <w:rPr>
                      <w:rFonts w:hint="eastAsia"/>
                      <w:szCs w:val="21"/>
                    </w:rPr>
                    <w:alias w:val="董事参加董事会的出席情况明细-是否独立董事"/>
                    <w:tag w:val="_GBC_8f65cf2d483747a58ee92c8a36ee6375"/>
                    <w:id w:val="18618747"/>
                    <w:lock w:val="sdtLocked"/>
                    <w:comboBox>
                      <w:listItem w:displayText="是" w:value="true"/>
                      <w:listItem w:displayText="否" w:value="false"/>
                    </w:comboBox>
                  </w:sdtPr>
                  <w:sdtContent>
                    <w:tc>
                      <w:tcPr>
                        <w:tcW w:w="467" w:type="pct"/>
                      </w:tcPr>
                      <w:p w:rsidR="000A1CAD" w:rsidRPr="00B124AD" w:rsidRDefault="000A1CAD" w:rsidP="00911995">
                        <w:pPr>
                          <w:rPr>
                            <w:sz w:val="21"/>
                            <w:szCs w:val="21"/>
                          </w:rPr>
                        </w:pPr>
                        <w:r w:rsidRPr="00B124AD">
                          <w:rPr>
                            <w:rFonts w:hint="eastAsia"/>
                            <w:sz w:val="21"/>
                            <w:szCs w:val="21"/>
                          </w:rPr>
                          <w:t>否</w:t>
                        </w:r>
                      </w:p>
                    </w:tc>
                  </w:sdtContent>
                </w:sdt>
                <w:tc>
                  <w:tcPr>
                    <w:tcW w:w="608" w:type="pct"/>
                  </w:tcPr>
                  <w:p w:rsidR="000A1CAD" w:rsidRPr="00B124AD" w:rsidRDefault="000A1CAD" w:rsidP="00911995">
                    <w:pPr>
                      <w:jc w:val="right"/>
                      <w:rPr>
                        <w:sz w:val="21"/>
                        <w:szCs w:val="21"/>
                      </w:rPr>
                    </w:pPr>
                    <w:r w:rsidRPr="00B124AD">
                      <w:rPr>
                        <w:rFonts w:hint="eastAsia"/>
                        <w:sz w:val="21"/>
                        <w:szCs w:val="21"/>
                      </w:rPr>
                      <w:t>3</w:t>
                    </w:r>
                  </w:p>
                </w:tc>
                <w:tc>
                  <w:tcPr>
                    <w:tcW w:w="471" w:type="pct"/>
                  </w:tcPr>
                  <w:p w:rsidR="000A1CAD" w:rsidRPr="00B124AD" w:rsidRDefault="000A1CAD" w:rsidP="00911995">
                    <w:pPr>
                      <w:jc w:val="right"/>
                      <w:rPr>
                        <w:sz w:val="21"/>
                        <w:szCs w:val="21"/>
                      </w:rPr>
                    </w:pPr>
                    <w:r w:rsidRPr="00B124AD">
                      <w:rPr>
                        <w:rFonts w:hint="eastAsia"/>
                        <w:sz w:val="21"/>
                        <w:szCs w:val="21"/>
                      </w:rPr>
                      <w:t>1</w:t>
                    </w:r>
                  </w:p>
                </w:tc>
                <w:tc>
                  <w:tcPr>
                    <w:tcW w:w="535" w:type="pct"/>
                  </w:tcPr>
                  <w:p w:rsidR="000A1CAD" w:rsidRPr="00B124AD" w:rsidRDefault="000A1CAD" w:rsidP="00911995">
                    <w:pPr>
                      <w:jc w:val="right"/>
                      <w:rPr>
                        <w:sz w:val="21"/>
                        <w:szCs w:val="21"/>
                      </w:rPr>
                    </w:pPr>
                    <w:r w:rsidRPr="00B124AD">
                      <w:rPr>
                        <w:rFonts w:hint="eastAsia"/>
                        <w:sz w:val="21"/>
                        <w:szCs w:val="21"/>
                      </w:rPr>
                      <w:t>2</w:t>
                    </w:r>
                  </w:p>
                </w:tc>
                <w:tc>
                  <w:tcPr>
                    <w:tcW w:w="500" w:type="pct"/>
                  </w:tcPr>
                  <w:p w:rsidR="000A1CAD" w:rsidRPr="00B124AD" w:rsidRDefault="000A1CAD" w:rsidP="00911995">
                    <w:pPr>
                      <w:jc w:val="right"/>
                      <w:rPr>
                        <w:sz w:val="21"/>
                        <w:szCs w:val="21"/>
                      </w:rPr>
                    </w:pPr>
                    <w:r w:rsidRPr="00B124AD">
                      <w:rPr>
                        <w:rFonts w:hint="eastAsia"/>
                        <w:sz w:val="21"/>
                        <w:szCs w:val="21"/>
                      </w:rPr>
                      <w:t>0</w:t>
                    </w:r>
                  </w:p>
                </w:tc>
                <w:tc>
                  <w:tcPr>
                    <w:tcW w:w="467" w:type="pct"/>
                  </w:tcPr>
                  <w:p w:rsidR="000A1CAD" w:rsidRPr="00B124AD" w:rsidRDefault="000A1CAD" w:rsidP="00911995">
                    <w:pPr>
                      <w:jc w:val="right"/>
                      <w:rPr>
                        <w:sz w:val="21"/>
                        <w:szCs w:val="21"/>
                      </w:rPr>
                    </w:pPr>
                    <w:r w:rsidRPr="00B124AD">
                      <w:rPr>
                        <w:rFonts w:hint="eastAsia"/>
                        <w:sz w:val="21"/>
                        <w:szCs w:val="21"/>
                      </w:rPr>
                      <w:t>0</w:t>
                    </w:r>
                  </w:p>
                </w:tc>
                <w:sdt>
                  <w:sdtPr>
                    <w:rPr>
                      <w:rFonts w:hint="eastAsia"/>
                      <w:szCs w:val="21"/>
                    </w:rPr>
                    <w:alias w:val="董事参加董事会的出席情况明细-是否连续两次未亲自参加会议"/>
                    <w:tag w:val="_GBC_4748dc7c4f9b495f9d97d5c22a5e08e6"/>
                    <w:id w:val="18618748"/>
                    <w:lock w:val="sdtLocked"/>
                    <w:comboBox>
                      <w:listItem w:displayText="是" w:value="true"/>
                      <w:listItem w:displayText="否" w:value="false"/>
                    </w:comboBox>
                  </w:sdtPr>
                  <w:sdtContent>
                    <w:tc>
                      <w:tcPr>
                        <w:tcW w:w="714" w:type="pct"/>
                      </w:tcPr>
                      <w:p w:rsidR="000A1CAD" w:rsidRPr="00B124AD" w:rsidRDefault="000A1CAD" w:rsidP="00911995">
                        <w:pPr>
                          <w:rPr>
                            <w:sz w:val="21"/>
                            <w:szCs w:val="21"/>
                          </w:rPr>
                        </w:pPr>
                        <w:r w:rsidRPr="00B124AD">
                          <w:rPr>
                            <w:rFonts w:hint="eastAsia"/>
                            <w:sz w:val="21"/>
                            <w:szCs w:val="21"/>
                          </w:rPr>
                          <w:t>否</w:t>
                        </w:r>
                      </w:p>
                    </w:tc>
                  </w:sdtContent>
                </w:sdt>
                <w:tc>
                  <w:tcPr>
                    <w:tcW w:w="697" w:type="pct"/>
                  </w:tcPr>
                  <w:p w:rsidR="000A1CAD" w:rsidRPr="00B124AD" w:rsidRDefault="000A1CAD" w:rsidP="00911995">
                    <w:pPr>
                      <w:jc w:val="right"/>
                      <w:rPr>
                        <w:sz w:val="21"/>
                        <w:szCs w:val="21"/>
                      </w:rPr>
                    </w:pPr>
                    <w:r w:rsidRPr="00B124AD">
                      <w:rPr>
                        <w:rFonts w:hint="eastAsia"/>
                        <w:sz w:val="21"/>
                        <w:szCs w:val="21"/>
                      </w:rPr>
                      <w:t>1</w:t>
                    </w:r>
                  </w:p>
                </w:tc>
              </w:tr>
            </w:sdtContent>
          </w:sdt>
          <w:sdt>
            <w:sdtPr>
              <w:rPr>
                <w:rFonts w:asciiTheme="minorHAnsi" w:eastAsiaTheme="minorEastAsia" w:hAnsiTheme="minorHAnsi" w:cstheme="minorBidi" w:hint="eastAsia"/>
                <w:kern w:val="2"/>
                <w:sz w:val="21"/>
                <w:szCs w:val="21"/>
              </w:rPr>
              <w:alias w:val="董事参加董事会的出席情况明细"/>
              <w:tag w:val="_TUP_21f02a2c29cc41bba590120cf14b9bc6"/>
              <w:id w:val="18618752"/>
              <w:lock w:val="sdtLocked"/>
            </w:sdtPr>
            <w:sdtContent>
              <w:tr w:rsidR="000A1CAD" w:rsidTr="00911995">
                <w:trPr>
                  <w:trHeight w:val="77"/>
                </w:trPr>
                <w:tc>
                  <w:tcPr>
                    <w:tcW w:w="541" w:type="pct"/>
                  </w:tcPr>
                  <w:p w:rsidR="000A1CAD" w:rsidRPr="00B124AD" w:rsidRDefault="000A1CAD" w:rsidP="00911995">
                    <w:pPr>
                      <w:rPr>
                        <w:sz w:val="21"/>
                        <w:szCs w:val="21"/>
                      </w:rPr>
                    </w:pPr>
                    <w:r w:rsidRPr="00B124AD">
                      <w:rPr>
                        <w:sz w:val="21"/>
                        <w:szCs w:val="21"/>
                      </w:rPr>
                      <w:t>孙建科</w:t>
                    </w:r>
                  </w:p>
                </w:tc>
                <w:sdt>
                  <w:sdtPr>
                    <w:rPr>
                      <w:rFonts w:hint="eastAsia"/>
                      <w:szCs w:val="21"/>
                    </w:rPr>
                    <w:alias w:val="董事参加董事会的出席情况明细-是否独立董事"/>
                    <w:tag w:val="_GBC_8f65cf2d483747a58ee92c8a36ee6375"/>
                    <w:id w:val="18618750"/>
                    <w:lock w:val="sdtLocked"/>
                    <w:comboBox>
                      <w:listItem w:displayText="是" w:value="true"/>
                      <w:listItem w:displayText="否" w:value="false"/>
                    </w:comboBox>
                  </w:sdtPr>
                  <w:sdtContent>
                    <w:tc>
                      <w:tcPr>
                        <w:tcW w:w="467" w:type="pct"/>
                      </w:tcPr>
                      <w:p w:rsidR="000A1CAD" w:rsidRPr="00B124AD" w:rsidRDefault="000A1CAD" w:rsidP="00911995">
                        <w:pPr>
                          <w:rPr>
                            <w:sz w:val="21"/>
                            <w:szCs w:val="21"/>
                          </w:rPr>
                        </w:pPr>
                        <w:r w:rsidRPr="00B124AD">
                          <w:rPr>
                            <w:rFonts w:hint="eastAsia"/>
                            <w:sz w:val="21"/>
                            <w:szCs w:val="21"/>
                          </w:rPr>
                          <w:t>是</w:t>
                        </w:r>
                      </w:p>
                    </w:tc>
                  </w:sdtContent>
                </w:sdt>
                <w:tc>
                  <w:tcPr>
                    <w:tcW w:w="608" w:type="pct"/>
                  </w:tcPr>
                  <w:p w:rsidR="000A1CAD" w:rsidRPr="00B124AD" w:rsidRDefault="000A1CAD" w:rsidP="00911995">
                    <w:pPr>
                      <w:jc w:val="right"/>
                      <w:rPr>
                        <w:sz w:val="21"/>
                        <w:szCs w:val="21"/>
                      </w:rPr>
                    </w:pPr>
                    <w:r w:rsidRPr="00B124AD">
                      <w:rPr>
                        <w:rFonts w:hint="eastAsia"/>
                        <w:sz w:val="21"/>
                        <w:szCs w:val="21"/>
                      </w:rPr>
                      <w:t>3</w:t>
                    </w:r>
                  </w:p>
                </w:tc>
                <w:tc>
                  <w:tcPr>
                    <w:tcW w:w="471" w:type="pct"/>
                  </w:tcPr>
                  <w:p w:rsidR="000A1CAD" w:rsidRPr="00B124AD" w:rsidRDefault="000A1CAD" w:rsidP="00911995">
                    <w:pPr>
                      <w:jc w:val="right"/>
                      <w:rPr>
                        <w:sz w:val="21"/>
                        <w:szCs w:val="21"/>
                      </w:rPr>
                    </w:pPr>
                    <w:r w:rsidRPr="00B124AD">
                      <w:rPr>
                        <w:rFonts w:hint="eastAsia"/>
                        <w:sz w:val="21"/>
                        <w:szCs w:val="21"/>
                      </w:rPr>
                      <w:t>0</w:t>
                    </w:r>
                  </w:p>
                </w:tc>
                <w:tc>
                  <w:tcPr>
                    <w:tcW w:w="535" w:type="pct"/>
                  </w:tcPr>
                  <w:p w:rsidR="000A1CAD" w:rsidRPr="00B124AD" w:rsidRDefault="000A1CAD" w:rsidP="00911995">
                    <w:pPr>
                      <w:jc w:val="right"/>
                      <w:rPr>
                        <w:sz w:val="21"/>
                        <w:szCs w:val="21"/>
                      </w:rPr>
                    </w:pPr>
                    <w:r w:rsidRPr="00B124AD">
                      <w:rPr>
                        <w:rFonts w:hint="eastAsia"/>
                        <w:sz w:val="21"/>
                        <w:szCs w:val="21"/>
                      </w:rPr>
                      <w:t>3</w:t>
                    </w:r>
                  </w:p>
                </w:tc>
                <w:tc>
                  <w:tcPr>
                    <w:tcW w:w="500" w:type="pct"/>
                  </w:tcPr>
                  <w:p w:rsidR="000A1CAD" w:rsidRPr="00B124AD" w:rsidRDefault="000A1CAD" w:rsidP="00911995">
                    <w:pPr>
                      <w:jc w:val="right"/>
                      <w:rPr>
                        <w:sz w:val="21"/>
                        <w:szCs w:val="21"/>
                      </w:rPr>
                    </w:pPr>
                    <w:r w:rsidRPr="00B124AD">
                      <w:rPr>
                        <w:rFonts w:hint="eastAsia"/>
                        <w:sz w:val="21"/>
                        <w:szCs w:val="21"/>
                      </w:rPr>
                      <w:t>0</w:t>
                    </w:r>
                  </w:p>
                </w:tc>
                <w:tc>
                  <w:tcPr>
                    <w:tcW w:w="467" w:type="pct"/>
                  </w:tcPr>
                  <w:p w:rsidR="000A1CAD" w:rsidRPr="00B124AD" w:rsidRDefault="000A1CAD" w:rsidP="00911995">
                    <w:pPr>
                      <w:jc w:val="right"/>
                      <w:rPr>
                        <w:sz w:val="21"/>
                        <w:szCs w:val="21"/>
                      </w:rPr>
                    </w:pPr>
                    <w:r w:rsidRPr="00B124AD">
                      <w:rPr>
                        <w:rFonts w:hint="eastAsia"/>
                        <w:sz w:val="21"/>
                        <w:szCs w:val="21"/>
                      </w:rPr>
                      <w:t>0</w:t>
                    </w:r>
                  </w:p>
                </w:tc>
                <w:sdt>
                  <w:sdtPr>
                    <w:rPr>
                      <w:rFonts w:hint="eastAsia"/>
                      <w:szCs w:val="21"/>
                    </w:rPr>
                    <w:alias w:val="董事参加董事会的出席情况明细-是否连续两次未亲自参加会议"/>
                    <w:tag w:val="_GBC_4748dc7c4f9b495f9d97d5c22a5e08e6"/>
                    <w:id w:val="18618751"/>
                    <w:lock w:val="sdtLocked"/>
                    <w:comboBox>
                      <w:listItem w:displayText="是" w:value="true"/>
                      <w:listItem w:displayText="否" w:value="false"/>
                    </w:comboBox>
                  </w:sdtPr>
                  <w:sdtContent>
                    <w:tc>
                      <w:tcPr>
                        <w:tcW w:w="714" w:type="pct"/>
                      </w:tcPr>
                      <w:p w:rsidR="000A1CAD" w:rsidRPr="00B124AD" w:rsidRDefault="000A1CAD" w:rsidP="00911995">
                        <w:pPr>
                          <w:rPr>
                            <w:sz w:val="21"/>
                            <w:szCs w:val="21"/>
                          </w:rPr>
                        </w:pPr>
                        <w:r w:rsidRPr="00B124AD">
                          <w:rPr>
                            <w:rFonts w:hint="eastAsia"/>
                            <w:sz w:val="21"/>
                            <w:szCs w:val="21"/>
                          </w:rPr>
                          <w:t>否</w:t>
                        </w:r>
                      </w:p>
                    </w:tc>
                  </w:sdtContent>
                </w:sdt>
                <w:tc>
                  <w:tcPr>
                    <w:tcW w:w="697" w:type="pct"/>
                  </w:tcPr>
                  <w:p w:rsidR="000A1CAD" w:rsidRPr="00B124AD" w:rsidRDefault="000A1CAD" w:rsidP="00911995">
                    <w:pPr>
                      <w:jc w:val="right"/>
                      <w:rPr>
                        <w:sz w:val="21"/>
                        <w:szCs w:val="21"/>
                      </w:rPr>
                    </w:pPr>
                    <w:r w:rsidRPr="00B124AD">
                      <w:rPr>
                        <w:rFonts w:hint="eastAsia"/>
                        <w:sz w:val="21"/>
                        <w:szCs w:val="21"/>
                      </w:rPr>
                      <w:t>1</w:t>
                    </w:r>
                  </w:p>
                </w:tc>
              </w:tr>
            </w:sdtContent>
          </w:sdt>
          <w:sdt>
            <w:sdtPr>
              <w:rPr>
                <w:rFonts w:asciiTheme="minorHAnsi" w:eastAsiaTheme="minorEastAsia" w:hAnsiTheme="minorHAnsi" w:cstheme="minorBidi" w:hint="eastAsia"/>
                <w:kern w:val="2"/>
                <w:sz w:val="21"/>
                <w:szCs w:val="21"/>
              </w:rPr>
              <w:alias w:val="董事参加董事会的出席情况明细"/>
              <w:tag w:val="_TUP_21f02a2c29cc41bba590120cf14b9bc6"/>
              <w:id w:val="18618755"/>
              <w:lock w:val="sdtLocked"/>
            </w:sdtPr>
            <w:sdtContent>
              <w:tr w:rsidR="000A1CAD" w:rsidTr="00911995">
                <w:trPr>
                  <w:trHeight w:val="77"/>
                </w:trPr>
                <w:tc>
                  <w:tcPr>
                    <w:tcW w:w="541" w:type="pct"/>
                  </w:tcPr>
                  <w:p w:rsidR="000A1CAD" w:rsidRPr="00B124AD" w:rsidRDefault="000A1CAD" w:rsidP="00911995">
                    <w:pPr>
                      <w:rPr>
                        <w:sz w:val="21"/>
                        <w:szCs w:val="21"/>
                      </w:rPr>
                    </w:pPr>
                    <w:r w:rsidRPr="00B124AD">
                      <w:rPr>
                        <w:sz w:val="21"/>
                        <w:szCs w:val="21"/>
                      </w:rPr>
                      <w:t>耿芙蓉</w:t>
                    </w:r>
                  </w:p>
                </w:tc>
                <w:sdt>
                  <w:sdtPr>
                    <w:rPr>
                      <w:rFonts w:hint="eastAsia"/>
                      <w:szCs w:val="21"/>
                    </w:rPr>
                    <w:alias w:val="董事参加董事会的出席情况明细-是否独立董事"/>
                    <w:tag w:val="_GBC_8f65cf2d483747a58ee92c8a36ee6375"/>
                    <w:id w:val="18618753"/>
                    <w:lock w:val="sdtLocked"/>
                    <w:comboBox>
                      <w:listItem w:displayText="是" w:value="true"/>
                      <w:listItem w:displayText="否" w:value="false"/>
                    </w:comboBox>
                  </w:sdtPr>
                  <w:sdtContent>
                    <w:tc>
                      <w:tcPr>
                        <w:tcW w:w="467" w:type="pct"/>
                      </w:tcPr>
                      <w:p w:rsidR="000A1CAD" w:rsidRPr="00B124AD" w:rsidRDefault="000A1CAD" w:rsidP="00911995">
                        <w:pPr>
                          <w:rPr>
                            <w:sz w:val="21"/>
                            <w:szCs w:val="21"/>
                          </w:rPr>
                        </w:pPr>
                        <w:r w:rsidRPr="00B124AD">
                          <w:rPr>
                            <w:rFonts w:hint="eastAsia"/>
                            <w:sz w:val="21"/>
                            <w:szCs w:val="21"/>
                          </w:rPr>
                          <w:t>是</w:t>
                        </w:r>
                      </w:p>
                    </w:tc>
                  </w:sdtContent>
                </w:sdt>
                <w:tc>
                  <w:tcPr>
                    <w:tcW w:w="608" w:type="pct"/>
                  </w:tcPr>
                  <w:p w:rsidR="000A1CAD" w:rsidRPr="00B124AD" w:rsidRDefault="000A1CAD" w:rsidP="00911995">
                    <w:pPr>
                      <w:jc w:val="right"/>
                      <w:rPr>
                        <w:sz w:val="21"/>
                        <w:szCs w:val="21"/>
                      </w:rPr>
                    </w:pPr>
                    <w:r w:rsidRPr="00B124AD">
                      <w:rPr>
                        <w:rFonts w:hint="eastAsia"/>
                        <w:sz w:val="21"/>
                        <w:szCs w:val="21"/>
                      </w:rPr>
                      <w:t>3</w:t>
                    </w:r>
                  </w:p>
                </w:tc>
                <w:tc>
                  <w:tcPr>
                    <w:tcW w:w="471" w:type="pct"/>
                  </w:tcPr>
                  <w:p w:rsidR="000A1CAD" w:rsidRPr="00B124AD" w:rsidRDefault="000A1CAD" w:rsidP="00911995">
                    <w:pPr>
                      <w:jc w:val="right"/>
                      <w:rPr>
                        <w:sz w:val="21"/>
                        <w:szCs w:val="21"/>
                      </w:rPr>
                    </w:pPr>
                    <w:r w:rsidRPr="00B124AD">
                      <w:rPr>
                        <w:rFonts w:hint="eastAsia"/>
                        <w:sz w:val="21"/>
                        <w:szCs w:val="21"/>
                      </w:rPr>
                      <w:t>1</w:t>
                    </w:r>
                  </w:p>
                </w:tc>
                <w:tc>
                  <w:tcPr>
                    <w:tcW w:w="535" w:type="pct"/>
                  </w:tcPr>
                  <w:p w:rsidR="000A1CAD" w:rsidRPr="00B124AD" w:rsidRDefault="000A1CAD" w:rsidP="00911995">
                    <w:pPr>
                      <w:jc w:val="right"/>
                      <w:rPr>
                        <w:sz w:val="21"/>
                        <w:szCs w:val="21"/>
                      </w:rPr>
                    </w:pPr>
                    <w:r w:rsidRPr="00B124AD">
                      <w:rPr>
                        <w:rFonts w:hint="eastAsia"/>
                        <w:sz w:val="21"/>
                        <w:szCs w:val="21"/>
                      </w:rPr>
                      <w:t>2</w:t>
                    </w:r>
                  </w:p>
                </w:tc>
                <w:tc>
                  <w:tcPr>
                    <w:tcW w:w="500" w:type="pct"/>
                  </w:tcPr>
                  <w:p w:rsidR="000A1CAD" w:rsidRPr="00B124AD" w:rsidRDefault="000A1CAD" w:rsidP="00911995">
                    <w:pPr>
                      <w:jc w:val="right"/>
                      <w:rPr>
                        <w:sz w:val="21"/>
                        <w:szCs w:val="21"/>
                      </w:rPr>
                    </w:pPr>
                    <w:r w:rsidRPr="00B124AD">
                      <w:rPr>
                        <w:rFonts w:hint="eastAsia"/>
                        <w:sz w:val="21"/>
                        <w:szCs w:val="21"/>
                      </w:rPr>
                      <w:t>0</w:t>
                    </w:r>
                  </w:p>
                </w:tc>
                <w:tc>
                  <w:tcPr>
                    <w:tcW w:w="467" w:type="pct"/>
                  </w:tcPr>
                  <w:p w:rsidR="000A1CAD" w:rsidRPr="00B124AD" w:rsidRDefault="000A1CAD" w:rsidP="00911995">
                    <w:pPr>
                      <w:jc w:val="right"/>
                      <w:rPr>
                        <w:sz w:val="21"/>
                        <w:szCs w:val="21"/>
                      </w:rPr>
                    </w:pPr>
                    <w:r w:rsidRPr="00B124AD">
                      <w:rPr>
                        <w:rFonts w:hint="eastAsia"/>
                        <w:sz w:val="21"/>
                        <w:szCs w:val="21"/>
                      </w:rPr>
                      <w:t>0</w:t>
                    </w:r>
                  </w:p>
                </w:tc>
                <w:sdt>
                  <w:sdtPr>
                    <w:rPr>
                      <w:rFonts w:hint="eastAsia"/>
                      <w:szCs w:val="21"/>
                    </w:rPr>
                    <w:alias w:val="董事参加董事会的出席情况明细-是否连续两次未亲自参加会议"/>
                    <w:tag w:val="_GBC_4748dc7c4f9b495f9d97d5c22a5e08e6"/>
                    <w:id w:val="18618754"/>
                    <w:lock w:val="sdtLocked"/>
                    <w:comboBox>
                      <w:listItem w:displayText="是" w:value="true"/>
                      <w:listItem w:displayText="否" w:value="false"/>
                    </w:comboBox>
                  </w:sdtPr>
                  <w:sdtContent>
                    <w:tc>
                      <w:tcPr>
                        <w:tcW w:w="714" w:type="pct"/>
                      </w:tcPr>
                      <w:p w:rsidR="000A1CAD" w:rsidRPr="00B124AD" w:rsidRDefault="000A1CAD" w:rsidP="00911995">
                        <w:pPr>
                          <w:rPr>
                            <w:sz w:val="21"/>
                            <w:szCs w:val="21"/>
                          </w:rPr>
                        </w:pPr>
                        <w:r w:rsidRPr="00B124AD">
                          <w:rPr>
                            <w:rFonts w:hint="eastAsia"/>
                            <w:sz w:val="21"/>
                            <w:szCs w:val="21"/>
                          </w:rPr>
                          <w:t>否</w:t>
                        </w:r>
                      </w:p>
                    </w:tc>
                  </w:sdtContent>
                </w:sdt>
                <w:tc>
                  <w:tcPr>
                    <w:tcW w:w="697" w:type="pct"/>
                  </w:tcPr>
                  <w:p w:rsidR="000A1CAD" w:rsidRPr="00B124AD" w:rsidRDefault="000A1CAD" w:rsidP="00911995">
                    <w:pPr>
                      <w:jc w:val="right"/>
                      <w:rPr>
                        <w:sz w:val="21"/>
                        <w:szCs w:val="21"/>
                      </w:rPr>
                    </w:pPr>
                    <w:r w:rsidRPr="00B124AD">
                      <w:rPr>
                        <w:rFonts w:hint="eastAsia"/>
                        <w:sz w:val="21"/>
                        <w:szCs w:val="21"/>
                      </w:rPr>
                      <w:t>1</w:t>
                    </w:r>
                  </w:p>
                </w:tc>
              </w:tr>
            </w:sdtContent>
          </w:sdt>
          <w:sdt>
            <w:sdtPr>
              <w:rPr>
                <w:rFonts w:asciiTheme="minorHAnsi" w:eastAsiaTheme="minorEastAsia" w:hAnsiTheme="minorHAnsi" w:cstheme="minorBidi" w:hint="eastAsia"/>
                <w:kern w:val="2"/>
                <w:sz w:val="21"/>
                <w:szCs w:val="21"/>
              </w:rPr>
              <w:alias w:val="董事参加董事会的出席情况明细"/>
              <w:tag w:val="_TUP_21f02a2c29cc41bba590120cf14b9bc6"/>
              <w:id w:val="18618758"/>
              <w:lock w:val="sdtLocked"/>
            </w:sdtPr>
            <w:sdtContent>
              <w:tr w:rsidR="000A1CAD" w:rsidTr="00911995">
                <w:trPr>
                  <w:trHeight w:val="77"/>
                </w:trPr>
                <w:tc>
                  <w:tcPr>
                    <w:tcW w:w="541" w:type="pct"/>
                  </w:tcPr>
                  <w:p w:rsidR="000A1CAD" w:rsidRPr="00B124AD" w:rsidRDefault="000A1CAD" w:rsidP="00911995">
                    <w:pPr>
                      <w:rPr>
                        <w:sz w:val="21"/>
                        <w:szCs w:val="21"/>
                      </w:rPr>
                    </w:pPr>
                    <w:r w:rsidRPr="00B124AD">
                      <w:rPr>
                        <w:sz w:val="21"/>
                        <w:szCs w:val="21"/>
                      </w:rPr>
                      <w:t>朱宝祥</w:t>
                    </w:r>
                  </w:p>
                </w:tc>
                <w:sdt>
                  <w:sdtPr>
                    <w:rPr>
                      <w:rFonts w:hint="eastAsia"/>
                      <w:szCs w:val="21"/>
                    </w:rPr>
                    <w:alias w:val="董事参加董事会的出席情况明细-是否独立董事"/>
                    <w:tag w:val="_GBC_8f65cf2d483747a58ee92c8a36ee6375"/>
                    <w:id w:val="18618756"/>
                    <w:lock w:val="sdtLocked"/>
                    <w:comboBox>
                      <w:listItem w:displayText="是" w:value="true"/>
                      <w:listItem w:displayText="否" w:value="false"/>
                    </w:comboBox>
                  </w:sdtPr>
                  <w:sdtContent>
                    <w:tc>
                      <w:tcPr>
                        <w:tcW w:w="467" w:type="pct"/>
                      </w:tcPr>
                      <w:p w:rsidR="000A1CAD" w:rsidRPr="00B124AD" w:rsidRDefault="000A1CAD" w:rsidP="00911995">
                        <w:pPr>
                          <w:rPr>
                            <w:sz w:val="21"/>
                            <w:szCs w:val="21"/>
                          </w:rPr>
                        </w:pPr>
                        <w:r w:rsidRPr="00B124AD">
                          <w:rPr>
                            <w:rFonts w:hint="eastAsia"/>
                            <w:sz w:val="21"/>
                            <w:szCs w:val="21"/>
                          </w:rPr>
                          <w:t>是</w:t>
                        </w:r>
                      </w:p>
                    </w:tc>
                  </w:sdtContent>
                </w:sdt>
                <w:tc>
                  <w:tcPr>
                    <w:tcW w:w="608" w:type="pct"/>
                  </w:tcPr>
                  <w:p w:rsidR="000A1CAD" w:rsidRPr="00B124AD" w:rsidRDefault="000A1CAD" w:rsidP="00911995">
                    <w:pPr>
                      <w:jc w:val="right"/>
                      <w:rPr>
                        <w:sz w:val="21"/>
                        <w:szCs w:val="21"/>
                      </w:rPr>
                    </w:pPr>
                    <w:r w:rsidRPr="00B124AD">
                      <w:rPr>
                        <w:rFonts w:hint="eastAsia"/>
                        <w:sz w:val="21"/>
                        <w:szCs w:val="21"/>
                      </w:rPr>
                      <w:t>3</w:t>
                    </w:r>
                  </w:p>
                </w:tc>
                <w:tc>
                  <w:tcPr>
                    <w:tcW w:w="471" w:type="pct"/>
                  </w:tcPr>
                  <w:p w:rsidR="000A1CAD" w:rsidRPr="00B124AD" w:rsidRDefault="000A1CAD" w:rsidP="00911995">
                    <w:pPr>
                      <w:jc w:val="right"/>
                      <w:rPr>
                        <w:sz w:val="21"/>
                        <w:szCs w:val="21"/>
                      </w:rPr>
                    </w:pPr>
                    <w:r w:rsidRPr="00B124AD">
                      <w:rPr>
                        <w:rFonts w:hint="eastAsia"/>
                        <w:sz w:val="21"/>
                        <w:szCs w:val="21"/>
                      </w:rPr>
                      <w:t>1</w:t>
                    </w:r>
                  </w:p>
                </w:tc>
                <w:tc>
                  <w:tcPr>
                    <w:tcW w:w="535" w:type="pct"/>
                  </w:tcPr>
                  <w:p w:rsidR="000A1CAD" w:rsidRPr="00B124AD" w:rsidRDefault="000A1CAD" w:rsidP="00911995">
                    <w:pPr>
                      <w:jc w:val="right"/>
                      <w:rPr>
                        <w:sz w:val="21"/>
                        <w:szCs w:val="21"/>
                      </w:rPr>
                    </w:pPr>
                    <w:r w:rsidRPr="00B124AD">
                      <w:rPr>
                        <w:rFonts w:hint="eastAsia"/>
                        <w:sz w:val="21"/>
                        <w:szCs w:val="21"/>
                      </w:rPr>
                      <w:t>2</w:t>
                    </w:r>
                  </w:p>
                </w:tc>
                <w:tc>
                  <w:tcPr>
                    <w:tcW w:w="500" w:type="pct"/>
                  </w:tcPr>
                  <w:p w:rsidR="000A1CAD" w:rsidRPr="00B124AD" w:rsidRDefault="000A1CAD" w:rsidP="00911995">
                    <w:pPr>
                      <w:jc w:val="right"/>
                      <w:rPr>
                        <w:sz w:val="21"/>
                        <w:szCs w:val="21"/>
                      </w:rPr>
                    </w:pPr>
                    <w:r w:rsidRPr="00B124AD">
                      <w:rPr>
                        <w:rFonts w:hint="eastAsia"/>
                        <w:sz w:val="21"/>
                        <w:szCs w:val="21"/>
                      </w:rPr>
                      <w:t>0</w:t>
                    </w:r>
                  </w:p>
                </w:tc>
                <w:tc>
                  <w:tcPr>
                    <w:tcW w:w="467" w:type="pct"/>
                  </w:tcPr>
                  <w:p w:rsidR="000A1CAD" w:rsidRPr="00B124AD" w:rsidRDefault="000A1CAD" w:rsidP="00911995">
                    <w:pPr>
                      <w:jc w:val="right"/>
                      <w:rPr>
                        <w:sz w:val="21"/>
                        <w:szCs w:val="21"/>
                      </w:rPr>
                    </w:pPr>
                    <w:r w:rsidRPr="00B124AD">
                      <w:rPr>
                        <w:rFonts w:hint="eastAsia"/>
                        <w:sz w:val="21"/>
                        <w:szCs w:val="21"/>
                      </w:rPr>
                      <w:t>0</w:t>
                    </w:r>
                  </w:p>
                </w:tc>
                <w:sdt>
                  <w:sdtPr>
                    <w:rPr>
                      <w:rFonts w:hint="eastAsia"/>
                      <w:szCs w:val="21"/>
                    </w:rPr>
                    <w:alias w:val="董事参加董事会的出席情况明细-是否连续两次未亲自参加会议"/>
                    <w:tag w:val="_GBC_4748dc7c4f9b495f9d97d5c22a5e08e6"/>
                    <w:id w:val="18618757"/>
                    <w:lock w:val="sdtLocked"/>
                    <w:comboBox>
                      <w:listItem w:displayText="是" w:value="true"/>
                      <w:listItem w:displayText="否" w:value="false"/>
                    </w:comboBox>
                  </w:sdtPr>
                  <w:sdtContent>
                    <w:tc>
                      <w:tcPr>
                        <w:tcW w:w="714" w:type="pct"/>
                      </w:tcPr>
                      <w:p w:rsidR="000A1CAD" w:rsidRPr="00B124AD" w:rsidRDefault="000A1CAD" w:rsidP="00911995">
                        <w:pPr>
                          <w:rPr>
                            <w:sz w:val="21"/>
                            <w:szCs w:val="21"/>
                          </w:rPr>
                        </w:pPr>
                        <w:r w:rsidRPr="00B124AD">
                          <w:rPr>
                            <w:rFonts w:hint="eastAsia"/>
                            <w:sz w:val="21"/>
                            <w:szCs w:val="21"/>
                          </w:rPr>
                          <w:t>否</w:t>
                        </w:r>
                      </w:p>
                    </w:tc>
                  </w:sdtContent>
                </w:sdt>
                <w:tc>
                  <w:tcPr>
                    <w:tcW w:w="697" w:type="pct"/>
                  </w:tcPr>
                  <w:p w:rsidR="000A1CAD" w:rsidRPr="00B124AD" w:rsidRDefault="000A1CAD" w:rsidP="00911995">
                    <w:pPr>
                      <w:jc w:val="right"/>
                      <w:rPr>
                        <w:sz w:val="21"/>
                        <w:szCs w:val="21"/>
                      </w:rPr>
                    </w:pPr>
                    <w:r w:rsidRPr="00B124AD">
                      <w:rPr>
                        <w:rFonts w:hint="eastAsia"/>
                        <w:sz w:val="21"/>
                        <w:szCs w:val="21"/>
                      </w:rPr>
                      <w:t>1</w:t>
                    </w:r>
                  </w:p>
                </w:tc>
              </w:tr>
            </w:sdtContent>
          </w:sdt>
        </w:tbl>
        <w:p w:rsidR="000A1CAD" w:rsidRDefault="000A1CAD"/>
        <w:p w:rsidR="00B124AD" w:rsidRPr="00B124AD" w:rsidRDefault="00264AEE">
          <w:pPr>
            <w:rPr>
              <w:sz w:val="21"/>
              <w:szCs w:val="21"/>
            </w:rPr>
          </w:pPr>
          <w:r w:rsidRPr="00B124AD">
            <w:rPr>
              <w:sz w:val="21"/>
              <w:szCs w:val="21"/>
            </w:rPr>
            <w:t>连续两次未亲自出席董事会会议的说明</w:t>
          </w:r>
        </w:p>
        <w:sdt>
          <w:sdtPr>
            <w:rPr>
              <w:szCs w:val="21"/>
            </w:rPr>
            <w:alias w:val="是否适用：连续两次未亲自出席董事会会议的说明[双击切换]"/>
            <w:tag w:val="_GBC_866534c9760844d1a6f6fa69c39ae52d"/>
            <w:id w:val="18618759"/>
            <w:lock w:val="sdtContentLocked"/>
            <w:placeholder>
              <w:docPart w:val="GBC22222222222222222222222222222"/>
            </w:placeholder>
          </w:sdtPr>
          <w:sdtContent>
            <w:p w:rsidR="00B124AD" w:rsidRDefault="00B46F5F" w:rsidP="00BD06E2">
              <w:pPr>
                <w:rPr>
                  <w:szCs w:val="21"/>
                </w:rPr>
              </w:pPr>
              <w:r>
                <w:rPr>
                  <w:szCs w:val="21"/>
                </w:rPr>
                <w:fldChar w:fldCharType="begin"/>
              </w:r>
              <w:r w:rsidR="00BD06E2">
                <w:rPr>
                  <w:szCs w:val="21"/>
                </w:rPr>
                <w:instrText xml:space="preserve">MACROBUTTON  SnrToggleCheckbox □适用 </w:instrText>
              </w:r>
              <w:r>
                <w:rPr>
                  <w:szCs w:val="21"/>
                </w:rPr>
                <w:fldChar w:fldCharType="end"/>
              </w:r>
              <w:r>
                <w:rPr>
                  <w:szCs w:val="21"/>
                </w:rPr>
                <w:fldChar w:fldCharType="begin"/>
              </w:r>
              <w:r w:rsidR="00BD06E2">
                <w:rPr>
                  <w:szCs w:val="21"/>
                </w:rPr>
                <w:instrText xml:space="preserve"> MACROBUTTON  SnrToggleCheckbox √不适用 </w:instrText>
              </w:r>
              <w:r>
                <w:rPr>
                  <w:szCs w:val="21"/>
                </w:rPr>
                <w:fldChar w:fldCharType="end"/>
              </w:r>
            </w:p>
          </w:sdtContent>
        </w:sdt>
      </w:sdtContent>
    </w:sdt>
    <w:p w:rsidR="00B124AD" w:rsidRDefault="00B124AD">
      <w:pPr>
        <w:rPr>
          <w:szCs w:val="21"/>
        </w:rPr>
      </w:pPr>
    </w:p>
    <w:sdt>
      <w:sdtPr>
        <w:rPr>
          <w:szCs w:val="21"/>
        </w:rPr>
        <w:alias w:val="模块:召开董事会会议次数"/>
        <w:tag w:val="_SEC_2e2eb2c5022048f7a720555ef5553771"/>
        <w:id w:val="18618765"/>
        <w:lock w:val="sdtLocked"/>
      </w:sdtPr>
      <w:sdtEndPr>
        <w:rPr>
          <w:szCs w:val="24"/>
        </w:rPr>
      </w:sdtEndPr>
      <w:sdtContent>
        <w:tbl>
          <w:tblPr>
            <w:tblStyle w:val="g9"/>
            <w:tblW w:w="0" w:type="auto"/>
            <w:tblLook w:val="04A0"/>
          </w:tblPr>
          <w:tblGrid>
            <w:gridCol w:w="4524"/>
            <w:gridCol w:w="4525"/>
          </w:tblGrid>
          <w:tr w:rsidR="000A1CAD" w:rsidTr="00911995">
            <w:sdt>
              <w:sdtPr>
                <w:rPr>
                  <w:szCs w:val="21"/>
                </w:rPr>
                <w:tag w:val="_PLD_0fc68bf164f04edda97a907df4cc747d"/>
                <w:id w:val="18618761"/>
                <w:lock w:val="sdtLocked"/>
              </w:sdtPr>
              <w:sdtContent>
                <w:tc>
                  <w:tcPr>
                    <w:tcW w:w="4524" w:type="dxa"/>
                  </w:tcPr>
                  <w:p w:rsidR="000A1CAD" w:rsidRPr="00B124AD" w:rsidRDefault="000A1CAD" w:rsidP="00911995">
                    <w:pPr>
                      <w:rPr>
                        <w:sz w:val="21"/>
                        <w:szCs w:val="21"/>
                      </w:rPr>
                    </w:pPr>
                    <w:r w:rsidRPr="00B124AD">
                      <w:rPr>
                        <w:sz w:val="21"/>
                        <w:szCs w:val="21"/>
                      </w:rPr>
                      <w:t>年内召开董事会会议次数</w:t>
                    </w:r>
                  </w:p>
                </w:tc>
              </w:sdtContent>
            </w:sdt>
            <w:tc>
              <w:tcPr>
                <w:tcW w:w="4525" w:type="dxa"/>
              </w:tcPr>
              <w:p w:rsidR="000A1CAD" w:rsidRPr="00B124AD" w:rsidRDefault="000A1CAD" w:rsidP="00911995">
                <w:pPr>
                  <w:rPr>
                    <w:sz w:val="21"/>
                    <w:szCs w:val="21"/>
                  </w:rPr>
                </w:pPr>
                <w:r w:rsidRPr="00B124AD">
                  <w:rPr>
                    <w:rFonts w:hint="eastAsia"/>
                    <w:sz w:val="21"/>
                    <w:szCs w:val="21"/>
                  </w:rPr>
                  <w:t>3</w:t>
                </w:r>
              </w:p>
            </w:tc>
          </w:tr>
          <w:tr w:rsidR="000A1CAD" w:rsidTr="00911995">
            <w:sdt>
              <w:sdtPr>
                <w:rPr>
                  <w:szCs w:val="21"/>
                </w:rPr>
                <w:tag w:val="_PLD_4b8c260bccff4db1858924291237c1f5"/>
                <w:id w:val="18618762"/>
                <w:lock w:val="sdtLocked"/>
              </w:sdtPr>
              <w:sdtContent>
                <w:tc>
                  <w:tcPr>
                    <w:tcW w:w="4524" w:type="dxa"/>
                  </w:tcPr>
                  <w:p w:rsidR="000A1CAD" w:rsidRPr="00B124AD" w:rsidRDefault="000A1CAD" w:rsidP="00911995">
                    <w:pPr>
                      <w:rPr>
                        <w:sz w:val="21"/>
                        <w:szCs w:val="21"/>
                      </w:rPr>
                    </w:pPr>
                    <w:r w:rsidRPr="00B124AD">
                      <w:rPr>
                        <w:sz w:val="21"/>
                        <w:szCs w:val="21"/>
                      </w:rPr>
                      <w:t>其中：现场会议次数</w:t>
                    </w:r>
                  </w:p>
                </w:tc>
              </w:sdtContent>
            </w:sdt>
            <w:tc>
              <w:tcPr>
                <w:tcW w:w="4525" w:type="dxa"/>
              </w:tcPr>
              <w:p w:rsidR="000A1CAD" w:rsidRPr="00B124AD" w:rsidRDefault="000A1CAD" w:rsidP="00911995">
                <w:pPr>
                  <w:rPr>
                    <w:sz w:val="21"/>
                    <w:szCs w:val="21"/>
                  </w:rPr>
                </w:pPr>
                <w:r w:rsidRPr="00B124AD">
                  <w:rPr>
                    <w:rFonts w:hint="eastAsia"/>
                    <w:sz w:val="21"/>
                    <w:szCs w:val="21"/>
                  </w:rPr>
                  <w:t>0</w:t>
                </w:r>
              </w:p>
            </w:tc>
          </w:tr>
          <w:tr w:rsidR="000A1CAD" w:rsidTr="00911995">
            <w:sdt>
              <w:sdtPr>
                <w:rPr>
                  <w:szCs w:val="21"/>
                </w:rPr>
                <w:tag w:val="_PLD_ef23f45437624d3eb28d9b3b0c444b8c"/>
                <w:id w:val="18618763"/>
                <w:lock w:val="sdtLocked"/>
              </w:sdtPr>
              <w:sdtContent>
                <w:tc>
                  <w:tcPr>
                    <w:tcW w:w="4524" w:type="dxa"/>
                  </w:tcPr>
                  <w:p w:rsidR="000A1CAD" w:rsidRPr="00B124AD" w:rsidRDefault="000A1CAD" w:rsidP="00911995">
                    <w:pPr>
                      <w:rPr>
                        <w:sz w:val="21"/>
                        <w:szCs w:val="21"/>
                      </w:rPr>
                    </w:pPr>
                    <w:r w:rsidRPr="00B124AD">
                      <w:rPr>
                        <w:sz w:val="21"/>
                        <w:szCs w:val="21"/>
                      </w:rPr>
                      <w:t>通讯方式召开会议次数</w:t>
                    </w:r>
                  </w:p>
                </w:tc>
              </w:sdtContent>
            </w:sdt>
            <w:tc>
              <w:tcPr>
                <w:tcW w:w="4525" w:type="dxa"/>
              </w:tcPr>
              <w:p w:rsidR="000A1CAD" w:rsidRPr="00B124AD" w:rsidRDefault="000A1CAD" w:rsidP="00911995">
                <w:pPr>
                  <w:rPr>
                    <w:sz w:val="21"/>
                    <w:szCs w:val="21"/>
                  </w:rPr>
                </w:pPr>
                <w:r w:rsidRPr="00B124AD">
                  <w:rPr>
                    <w:rFonts w:hint="eastAsia"/>
                    <w:sz w:val="21"/>
                    <w:szCs w:val="21"/>
                  </w:rPr>
                  <w:t>2</w:t>
                </w:r>
              </w:p>
            </w:tc>
          </w:tr>
          <w:tr w:rsidR="000A1CAD" w:rsidRPr="000A1CAD" w:rsidTr="00911995">
            <w:sdt>
              <w:sdtPr>
                <w:rPr>
                  <w:szCs w:val="21"/>
                </w:rPr>
                <w:tag w:val="_PLD_362bf2274fd043da9e03bf0d73a8e1bd"/>
                <w:id w:val="18618764"/>
                <w:lock w:val="sdtLocked"/>
              </w:sdtPr>
              <w:sdtContent>
                <w:tc>
                  <w:tcPr>
                    <w:tcW w:w="4524" w:type="dxa"/>
                  </w:tcPr>
                  <w:p w:rsidR="000A1CAD" w:rsidRPr="00B124AD" w:rsidRDefault="000A1CAD" w:rsidP="00911995">
                    <w:pPr>
                      <w:rPr>
                        <w:sz w:val="21"/>
                        <w:szCs w:val="21"/>
                      </w:rPr>
                    </w:pPr>
                    <w:r w:rsidRPr="00B124AD">
                      <w:rPr>
                        <w:sz w:val="21"/>
                        <w:szCs w:val="21"/>
                      </w:rPr>
                      <w:t>现场结合通讯方式召开会议次数</w:t>
                    </w:r>
                  </w:p>
                </w:tc>
              </w:sdtContent>
            </w:sdt>
            <w:tc>
              <w:tcPr>
                <w:tcW w:w="4525" w:type="dxa"/>
              </w:tcPr>
              <w:p w:rsidR="000A1CAD" w:rsidRPr="00B124AD" w:rsidRDefault="000A1CAD" w:rsidP="00911995">
                <w:pPr>
                  <w:rPr>
                    <w:sz w:val="21"/>
                    <w:szCs w:val="21"/>
                  </w:rPr>
                </w:pPr>
                <w:r w:rsidRPr="00B124AD">
                  <w:rPr>
                    <w:rFonts w:hint="eastAsia"/>
                    <w:sz w:val="21"/>
                    <w:szCs w:val="21"/>
                  </w:rPr>
                  <w:t>1</w:t>
                </w:r>
              </w:p>
            </w:tc>
          </w:tr>
        </w:tbl>
        <w:p w:rsidR="00B124AD" w:rsidRPr="000A1CAD" w:rsidRDefault="00B46F5F" w:rsidP="000A1CAD"/>
      </w:sdtContent>
    </w:sdt>
    <w:sdt>
      <w:sdtPr>
        <w:rPr>
          <w:rFonts w:ascii="宋体" w:hAnsi="宋体" w:cs="宋体"/>
          <w:b w:val="0"/>
          <w:bCs w:val="0"/>
          <w:kern w:val="0"/>
          <w:sz w:val="24"/>
          <w:szCs w:val="21"/>
        </w:rPr>
        <w:alias w:val="模块:独立董事对公司有关事项提出异议的情况"/>
        <w:tag w:val="_SEC_b081c22d491d456ea3f9900a0a6757d2"/>
        <w:id w:val="18618767"/>
        <w:lock w:val="sdtLocked"/>
        <w:placeholder>
          <w:docPart w:val="GBC22222222222222222222222222222"/>
        </w:placeholder>
      </w:sdtPr>
      <w:sdtContent>
        <w:p w:rsidR="00B124AD" w:rsidRDefault="00264AEE" w:rsidP="005D1DBD">
          <w:pPr>
            <w:pStyle w:val="aff"/>
            <w:numPr>
              <w:ilvl w:val="0"/>
              <w:numId w:val="88"/>
            </w:numPr>
            <w:rPr>
              <w:szCs w:val="21"/>
            </w:rPr>
          </w:pPr>
          <w:r>
            <w:rPr>
              <w:szCs w:val="21"/>
            </w:rPr>
            <w:t>独立董事对公司有关事项提出异议的情况</w:t>
          </w:r>
        </w:p>
        <w:sdt>
          <w:sdtPr>
            <w:alias w:val="是否适用：独立董事对公司有关事项提出异议的情况[双击切换]"/>
            <w:tag w:val="_GBC_1369df39a53747ff843be7f892cb0cbd"/>
            <w:id w:val="18618766"/>
            <w:lock w:val="sdtContentLocked"/>
            <w:placeholder>
              <w:docPart w:val="GBC22222222222222222222222222222"/>
            </w:placeholder>
          </w:sdtPr>
          <w:sdtContent>
            <w:p w:rsidR="00B124AD" w:rsidRDefault="00B46F5F" w:rsidP="00B124AD">
              <w:pPr>
                <w:pStyle w:val="afe"/>
              </w:pPr>
              <w:r>
                <w:fldChar w:fldCharType="begin"/>
              </w:r>
              <w:r w:rsidR="00264AEE">
                <w:instrText xml:space="preserve">MACROBUTTON  SnrToggleCheckbox □适用 </w:instrText>
              </w:r>
              <w:r>
                <w:fldChar w:fldCharType="end"/>
              </w:r>
              <w:r>
                <w:fldChar w:fldCharType="begin"/>
              </w:r>
              <w:r w:rsidR="00264AEE">
                <w:instrText xml:space="preserve"> MACROBUTTON  SnrToggleCheckbox √不适用 </w:instrText>
              </w:r>
              <w:r>
                <w:fldChar w:fldCharType="end"/>
              </w:r>
            </w:p>
          </w:sdtContent>
        </w:sdt>
        <w:p w:rsidR="00B124AD" w:rsidRDefault="00B46F5F">
          <w:pPr>
            <w:rPr>
              <w:szCs w:val="21"/>
            </w:rPr>
          </w:pPr>
        </w:p>
      </w:sdtContent>
    </w:sdt>
    <w:p w:rsidR="00B124AD" w:rsidRDefault="00B124AD">
      <w:pPr>
        <w:rPr>
          <w:szCs w:val="21"/>
        </w:rPr>
      </w:pPr>
    </w:p>
    <w:sdt>
      <w:sdtPr>
        <w:rPr>
          <w:rFonts w:ascii="宋体" w:hAnsi="宋体" w:cs="宋体"/>
          <w:b w:val="0"/>
          <w:bCs w:val="0"/>
          <w:kern w:val="0"/>
          <w:sz w:val="24"/>
          <w:szCs w:val="21"/>
        </w:rPr>
        <w:alias w:val="模块:其他"/>
        <w:tag w:val="_SEC_bbf6d8e9e0c34286a1bb4f1de8b79fa7"/>
        <w:id w:val="18618769"/>
        <w:lock w:val="sdtLocked"/>
        <w:placeholder>
          <w:docPart w:val="GBC22222222222222222222222222222"/>
        </w:placeholder>
      </w:sdtPr>
      <w:sdtContent>
        <w:p w:rsidR="00B124AD" w:rsidRDefault="00264AEE" w:rsidP="005D1DBD">
          <w:pPr>
            <w:pStyle w:val="aff"/>
            <w:numPr>
              <w:ilvl w:val="0"/>
              <w:numId w:val="88"/>
            </w:numPr>
            <w:rPr>
              <w:szCs w:val="21"/>
            </w:rPr>
          </w:pPr>
          <w:r>
            <w:rPr>
              <w:szCs w:val="21"/>
            </w:rPr>
            <w:t>其他</w:t>
          </w:r>
        </w:p>
        <w:sdt>
          <w:sdtPr>
            <w:rPr>
              <w:rFonts w:hint="eastAsia"/>
              <w:szCs w:val="21"/>
            </w:rPr>
            <w:alias w:val="是否适用：其他董事履行职责情况说明[双击切换]"/>
            <w:tag w:val="_GBC_ba1a70dda14046559f72c5b524ca1125"/>
            <w:id w:val="18618768"/>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Content>
    </w:sdt>
    <w:p w:rsidR="00B124AD" w:rsidRDefault="00B124AD">
      <w:pPr>
        <w:rPr>
          <w:szCs w:val="21"/>
        </w:rPr>
      </w:pPr>
    </w:p>
    <w:sdt>
      <w:sdtPr>
        <w:rPr>
          <w:rFonts w:ascii="宋体" w:hAnsi="宋体" w:cs="宋体" w:hint="eastAsia"/>
          <w:b w:val="0"/>
          <w:bCs w:val="0"/>
          <w:kern w:val="0"/>
          <w:sz w:val="24"/>
          <w:szCs w:val="24"/>
        </w:rPr>
        <w:alias w:val="模块:董事会下设专门委员会在报告期内履行职责时所提出的重要意见和建..."/>
        <w:tag w:val="_SEC_400f0a7634114d80939ab87276db7db7"/>
        <w:id w:val="18618772"/>
        <w:lock w:val="sdtLocked"/>
        <w:placeholder>
          <w:docPart w:val="GBC22222222222222222222222222222"/>
        </w:placeholder>
      </w:sdtPr>
      <w:sdtEndPr>
        <w:rPr>
          <w:rFonts w:hint="default"/>
        </w:rPr>
      </w:sdtEndPr>
      <w:sdtContent>
        <w:p w:rsidR="00B124AD" w:rsidRDefault="00264AEE" w:rsidP="005D1DBD">
          <w:pPr>
            <w:pStyle w:val="2CharCharChar"/>
            <w:numPr>
              <w:ilvl w:val="0"/>
              <w:numId w:val="87"/>
            </w:numPr>
          </w:pPr>
          <w:r>
            <w:rPr>
              <w:rFonts w:hint="eastAsia"/>
            </w:rPr>
            <w:t>董事会下设专门委员会在报告期内履行职责时所提出的重要意见和建议，存在异议事项的，应当披露具体情况</w:t>
          </w:r>
        </w:p>
        <w:sdt>
          <w:sdtPr>
            <w:rPr>
              <w:rFonts w:hint="eastAsia"/>
              <w:szCs w:val="21"/>
            </w:rPr>
            <w:alias w:val="是否适用：董事会下设专门委员会在报告期内履行职责时所提出的重要意见和建议[双击切换]"/>
            <w:tag w:val="_GBC_f61de8443c9e4bc6b27047ea31f34f46"/>
            <w:id w:val="18618770"/>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
          <w:sdtPr>
            <w:rPr>
              <w:rFonts w:hint="eastAsia"/>
              <w:sz w:val="21"/>
              <w:szCs w:val="21"/>
            </w:rPr>
            <w:alias w:val="董事会下设专门委员会在报告期内履行职责时所提出的重要意见和建议"/>
            <w:tag w:val="_GBC_008f5f152ec64806960abf2dc33f5740"/>
            <w:id w:val="18618771"/>
            <w:lock w:val="sdtLocked"/>
          </w:sdtPr>
          <w:sdtContent>
            <w:p w:rsidR="00B124AD" w:rsidRPr="00BD06E2" w:rsidRDefault="00264AEE" w:rsidP="00B124AD">
              <w:pPr>
                <w:spacing w:after="240"/>
                <w:rPr>
                  <w:sz w:val="21"/>
                  <w:szCs w:val="21"/>
                </w:rPr>
              </w:pPr>
              <w:r w:rsidRPr="00BD06E2">
                <w:rPr>
                  <w:rFonts w:hint="eastAsia"/>
                  <w:sz w:val="21"/>
                  <w:szCs w:val="21"/>
                </w:rPr>
                <w:t>1、审计委员会根据《上海证券交易所上市公司董事会审计委员会运作指引》和《公司董事会审计委员会对年度财务报告的审议工作规程》的要求，对年报审计和编制过程进行了督导，对相关内容进行了认真的核实，保证了公司年审各阶段工作的有序开展和及时完成。</w:t>
              </w:r>
            </w:p>
            <w:p w:rsidR="00B124AD" w:rsidRPr="00BD06E2" w:rsidRDefault="00264AEE" w:rsidP="00B124AD">
              <w:pPr>
                <w:spacing w:after="240"/>
                <w:rPr>
                  <w:sz w:val="21"/>
                  <w:szCs w:val="21"/>
                </w:rPr>
              </w:pPr>
              <w:r w:rsidRPr="00BD06E2">
                <w:rPr>
                  <w:rFonts w:hint="eastAsia"/>
                  <w:sz w:val="21"/>
                  <w:szCs w:val="21"/>
                </w:rPr>
                <w:t>1）与负责审计的中审众环会计师事务所(特殊普通合伙）协商确认公司审计的时间安排</w:t>
              </w:r>
            </w:p>
            <w:p w:rsidR="00B124AD" w:rsidRPr="00BD06E2" w:rsidRDefault="00264AEE" w:rsidP="00B124AD">
              <w:pPr>
                <w:spacing w:after="240"/>
                <w:rPr>
                  <w:sz w:val="21"/>
                  <w:szCs w:val="21"/>
                </w:rPr>
              </w:pPr>
              <w:r w:rsidRPr="00BD06E2">
                <w:rPr>
                  <w:rFonts w:hint="eastAsia"/>
                  <w:sz w:val="21"/>
                  <w:szCs w:val="21"/>
                </w:rPr>
                <w:t>2)在年审会计师进场前，审计委员会审阅了公司编制的财务会计报表，并发表书面意见。</w:t>
              </w:r>
            </w:p>
            <w:p w:rsidR="00B124AD" w:rsidRPr="00BD06E2" w:rsidRDefault="00264AEE" w:rsidP="00B124AD">
              <w:pPr>
                <w:spacing w:after="240"/>
                <w:rPr>
                  <w:sz w:val="21"/>
                  <w:szCs w:val="21"/>
                </w:rPr>
              </w:pPr>
              <w:r w:rsidRPr="00BD06E2">
                <w:rPr>
                  <w:rFonts w:hint="eastAsia"/>
                  <w:sz w:val="21"/>
                  <w:szCs w:val="21"/>
                </w:rPr>
                <w:t>3)在年审会计师出具初步审计意见后，与年审会计师举行单独沟通会议并发表书面意见。</w:t>
              </w:r>
            </w:p>
            <w:p w:rsidR="00B124AD" w:rsidRPr="00BD06E2" w:rsidRDefault="00264AEE" w:rsidP="00B124AD">
              <w:pPr>
                <w:spacing w:after="240"/>
                <w:rPr>
                  <w:sz w:val="21"/>
                  <w:szCs w:val="21"/>
                </w:rPr>
              </w:pPr>
              <w:r w:rsidRPr="00BD06E2">
                <w:rPr>
                  <w:rFonts w:hint="eastAsia"/>
                  <w:sz w:val="21"/>
                  <w:szCs w:val="21"/>
                </w:rPr>
                <w:t>4)审计委员会向负责公司年报审计的中审众环会计师事务所（特殊普通合伙）发出了在约定的时间内提交审计报告的书面督促函。</w:t>
              </w:r>
            </w:p>
            <w:p w:rsidR="00B124AD" w:rsidRPr="00BD06E2" w:rsidRDefault="00264AEE" w:rsidP="00B124AD">
              <w:pPr>
                <w:spacing w:after="240"/>
                <w:rPr>
                  <w:sz w:val="21"/>
                  <w:szCs w:val="21"/>
                </w:rPr>
              </w:pPr>
              <w:r w:rsidRPr="00BD06E2">
                <w:rPr>
                  <w:rFonts w:hint="eastAsia"/>
                  <w:sz w:val="21"/>
                  <w:szCs w:val="21"/>
                </w:rPr>
                <w:t>5)审计委员会本年度审计工作的总结报告。</w:t>
              </w:r>
            </w:p>
            <w:p w:rsidR="00B124AD" w:rsidRPr="00BD06E2" w:rsidRDefault="00264AEE" w:rsidP="00B124AD">
              <w:pPr>
                <w:spacing w:after="240"/>
                <w:rPr>
                  <w:sz w:val="21"/>
                  <w:szCs w:val="21"/>
                </w:rPr>
              </w:pPr>
              <w:r w:rsidRPr="00BD06E2">
                <w:rPr>
                  <w:rFonts w:hint="eastAsia"/>
                  <w:sz w:val="21"/>
                  <w:szCs w:val="21"/>
                </w:rPr>
                <w:t>2、薪酬与考核委员会的重要意见和建议</w:t>
              </w:r>
            </w:p>
            <w:p w:rsidR="00B124AD" w:rsidRPr="00BD06E2" w:rsidRDefault="00264AEE" w:rsidP="00B124AD">
              <w:pPr>
                <w:spacing w:after="240"/>
                <w:rPr>
                  <w:sz w:val="21"/>
                  <w:szCs w:val="21"/>
                </w:rPr>
              </w:pPr>
              <w:r w:rsidRPr="00BD06E2">
                <w:rPr>
                  <w:rFonts w:hint="eastAsia"/>
                  <w:sz w:val="21"/>
                  <w:szCs w:val="21"/>
                </w:rPr>
                <w:lastRenderedPageBreak/>
                <w:t>1）根据公司高级管理人员报酬的决策程序和公司高级管理人员报酬确定依据：公司高级管理人员的薪酬主要是参照历史水平、公司整体效益和员工的薪酬水平综合确定，对公司高级管理人员</w:t>
              </w:r>
              <w:r w:rsidR="00857C2E">
                <w:rPr>
                  <w:rFonts w:hint="eastAsia"/>
                  <w:sz w:val="21"/>
                  <w:szCs w:val="21"/>
                </w:rPr>
                <w:t>2020</w:t>
              </w:r>
              <w:r w:rsidRPr="00BD06E2">
                <w:rPr>
                  <w:rFonts w:hint="eastAsia"/>
                  <w:sz w:val="21"/>
                  <w:szCs w:val="21"/>
                </w:rPr>
                <w:t>年的薪酬发放进行了确认，发表了书面确认意见。</w:t>
              </w:r>
            </w:p>
            <w:p w:rsidR="00B124AD" w:rsidRPr="00BD06E2" w:rsidRDefault="00264AEE" w:rsidP="00B124AD">
              <w:pPr>
                <w:rPr>
                  <w:sz w:val="21"/>
                  <w:szCs w:val="21"/>
                </w:rPr>
              </w:pPr>
              <w:r w:rsidRPr="00BD06E2">
                <w:rPr>
                  <w:rFonts w:hint="eastAsia"/>
                  <w:sz w:val="21"/>
                  <w:szCs w:val="21"/>
                </w:rPr>
                <w:t>2）根据公司董事、监事、高级管理人员报酬的决策程序和公司董事、监事、高级管理人员报酬确定依据，对公司董事、监事和高级管理人员所披露的薪酬进行了审核，发表了书面审核意见。</w:t>
              </w:r>
            </w:p>
            <w:p w:rsidR="00B124AD" w:rsidRDefault="00B46F5F" w:rsidP="00B124AD">
              <w:pPr>
                <w:pStyle w:val="afe"/>
              </w:pPr>
            </w:p>
          </w:sdtContent>
        </w:sdt>
        <w:p w:rsidR="00B124AD" w:rsidRDefault="00B46F5F" w:rsidP="00B124AD">
          <w:pPr>
            <w:rPr>
              <w:szCs w:val="21"/>
            </w:rPr>
          </w:pPr>
        </w:p>
      </w:sdtContent>
    </w:sdt>
    <w:p w:rsidR="00B124AD" w:rsidRDefault="00B124AD">
      <w:pPr>
        <w:rPr>
          <w:szCs w:val="21"/>
        </w:rPr>
      </w:pPr>
    </w:p>
    <w:sdt>
      <w:sdtPr>
        <w:rPr>
          <w:rFonts w:ascii="宋体" w:hAnsi="宋体" w:cs="宋体"/>
          <w:b w:val="0"/>
          <w:bCs w:val="0"/>
          <w:kern w:val="0"/>
          <w:sz w:val="24"/>
          <w:szCs w:val="24"/>
        </w:rPr>
        <w:alias w:val="模块:监事会发现公司存在风险的说明"/>
        <w:tag w:val="_SEC_310bf2b1c08b41038ad54457f10d6a19"/>
        <w:id w:val="18618774"/>
        <w:lock w:val="sdtLocked"/>
        <w:placeholder>
          <w:docPart w:val="GBC22222222222222222222222222222"/>
        </w:placeholder>
      </w:sdtPr>
      <w:sdtEndPr>
        <w:rPr>
          <w:rFonts w:hint="eastAsia"/>
        </w:rPr>
      </w:sdtEndPr>
      <w:sdtContent>
        <w:p w:rsidR="00B124AD" w:rsidRDefault="00264AEE" w:rsidP="005D1DBD">
          <w:pPr>
            <w:pStyle w:val="2CharCharChar"/>
            <w:numPr>
              <w:ilvl w:val="0"/>
              <w:numId w:val="87"/>
            </w:numPr>
          </w:pPr>
          <w:r>
            <w:t>监事会发现公司存在风险的说明</w:t>
          </w:r>
        </w:p>
        <w:sdt>
          <w:sdtPr>
            <w:alias w:val="是否适用：监事会发现公司存在风险的说明[双击切换]"/>
            <w:tag w:val="_GBC_987bc6e795084351a58e9d0bca47f246"/>
            <w:id w:val="18618773"/>
            <w:lock w:val="sdtContentLocked"/>
            <w:placeholder>
              <w:docPart w:val="GBC22222222222222222222222222222"/>
            </w:placeholder>
          </w:sdtPr>
          <w:sdtContent>
            <w:p w:rsidR="00B124AD" w:rsidRDefault="00B46F5F" w:rsidP="00B124AD">
              <w:pPr>
                <w:rPr>
                  <w:szCs w:val="21"/>
                </w:rPr>
              </w:pPr>
              <w:r>
                <w:fldChar w:fldCharType="begin"/>
              </w:r>
              <w:r w:rsidR="00264AEE">
                <w:instrText xml:space="preserve">MACROBUTTON  SnrToggleCheckbox □适用 </w:instrText>
              </w:r>
              <w:r>
                <w:fldChar w:fldCharType="end"/>
              </w:r>
              <w:r>
                <w:fldChar w:fldCharType="begin"/>
              </w:r>
              <w:r w:rsidR="00264AEE">
                <w:instrText xml:space="preserve"> MACROBUTTON  SnrToggleCheckbox √不适用 </w:instrText>
              </w:r>
              <w:r>
                <w:fldChar w:fldCharType="end"/>
              </w:r>
            </w:p>
          </w:sdtContent>
        </w:sdt>
      </w:sdtContent>
    </w:sdt>
    <w:p w:rsidR="00B124AD" w:rsidRDefault="00B124AD">
      <w:pPr>
        <w:rPr>
          <w:szCs w:val="21"/>
        </w:rPr>
      </w:pPr>
    </w:p>
    <w:sdt>
      <w:sdtPr>
        <w:rPr>
          <w:rFonts w:ascii="宋体" w:hAnsi="宋体" w:cs="宋体" w:hint="eastAsia"/>
          <w:b w:val="0"/>
          <w:bCs w:val="0"/>
          <w:kern w:val="0"/>
          <w:sz w:val="24"/>
          <w:szCs w:val="24"/>
        </w:rPr>
        <w:alias w:val="模块:公司就其与控股股东在业务、人员、资产、机构、财务等方面存在的..."/>
        <w:tag w:val="_SEC_688f9e7a19b8440896b6ff6f165a1948"/>
        <w:id w:val="18618778"/>
        <w:lock w:val="sdtLocked"/>
        <w:placeholder>
          <w:docPart w:val="GBC22222222222222222222222222222"/>
        </w:placeholder>
      </w:sdtPr>
      <w:sdtContent>
        <w:p w:rsidR="00B124AD" w:rsidRDefault="00264AEE" w:rsidP="005D1DBD">
          <w:pPr>
            <w:pStyle w:val="2CharCharChar"/>
            <w:numPr>
              <w:ilvl w:val="0"/>
              <w:numId w:val="87"/>
            </w:numPr>
          </w:pPr>
          <w:r>
            <w:rPr>
              <w:rFonts w:hint="eastAsia"/>
            </w:rPr>
            <w:t>公司就其与控股股东在业务、人员、资产、机构、财务等方面存在的不能保证独立性、不能保持自主经营能力的情况说明</w:t>
          </w:r>
        </w:p>
        <w:sdt>
          <w:sdtPr>
            <w:rPr>
              <w:rFonts w:hint="eastAsia"/>
              <w:szCs w:val="21"/>
            </w:rPr>
            <w:alias w:val="是否适用：公司就其与控股股东在业务、人员、资产、机构、财务等方面存在的不能保证独立性、不能保持自主经营能力的情况说明[双击切换]"/>
            <w:tag w:val="_GBC_50c3f410fb5f41fcb5dafe7e6ee9876f"/>
            <w:id w:val="18618775"/>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
          <w:sdtPr>
            <w:rPr>
              <w:rFonts w:hint="eastAsia"/>
              <w:sz w:val="21"/>
              <w:szCs w:val="21"/>
            </w:rPr>
            <w:alias w:val="公司就其与控股股东在业务、人员、资产、机构、财务等方面存在的不能保证独立性、不能保持自主经营能力的情况说明"/>
            <w:tag w:val="_GBC_70c36110d2e1487fb53e14e63f815473"/>
            <w:id w:val="18618776"/>
            <w:lock w:val="sdtLocked"/>
          </w:sdtPr>
          <w:sdtContent>
            <w:p w:rsidR="00B124AD" w:rsidRDefault="00B124AD" w:rsidP="00B124AD">
              <w:pPr>
                <w:rPr>
                  <w:szCs w:val="21"/>
                </w:rPr>
              </w:pPr>
            </w:p>
            <w:tbl>
              <w:tblPr>
                <w:tblStyle w:val="g8"/>
                <w:tblW w:w="10054" w:type="dxa"/>
                <w:tblCellSpacing w:w="0" w:type="dxa"/>
                <w:tblInd w:w="-69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224"/>
                <w:gridCol w:w="955"/>
                <w:gridCol w:w="6875"/>
              </w:tblGrid>
              <w:tr w:rsidR="00B124AD" w:rsidRPr="00BD06E2" w:rsidTr="00B124AD">
                <w:trPr>
                  <w:tblCellSpacing w:w="0" w:type="dxa"/>
                </w:trPr>
                <w:tc>
                  <w:tcPr>
                    <w:tcW w:w="1106"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项目</w:t>
                    </w:r>
                  </w:p>
                </w:tc>
                <w:tc>
                  <w:tcPr>
                    <w:tcW w:w="475"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是否独立完整</w:t>
                    </w:r>
                  </w:p>
                </w:tc>
                <w:tc>
                  <w:tcPr>
                    <w:tcW w:w="3420"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jc w:val="center"/>
                      <w:rPr>
                        <w:sz w:val="21"/>
                        <w:szCs w:val="21"/>
                      </w:rPr>
                    </w:pPr>
                    <w:r w:rsidRPr="00BD06E2">
                      <w:rPr>
                        <w:rFonts w:hint="eastAsia"/>
                        <w:sz w:val="21"/>
                        <w:szCs w:val="21"/>
                      </w:rPr>
                      <w:t>情况说明</w:t>
                    </w:r>
                  </w:p>
                </w:tc>
              </w:tr>
              <w:tr w:rsidR="00B124AD" w:rsidRPr="00BD06E2" w:rsidTr="00B124AD">
                <w:trPr>
                  <w:tblCellSpacing w:w="0" w:type="dxa"/>
                </w:trPr>
                <w:tc>
                  <w:tcPr>
                    <w:tcW w:w="1106"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业务方面独立完整情况</w:t>
                    </w:r>
                  </w:p>
                </w:tc>
                <w:tc>
                  <w:tcPr>
                    <w:tcW w:w="475"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是</w:t>
                    </w:r>
                  </w:p>
                </w:tc>
                <w:tc>
                  <w:tcPr>
                    <w:tcW w:w="3420"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公司独立从事生产经营活动，与控股股东和实际控制人之间不存在同业竞争问题；为了避免同业竞争，控股股东和实际控制人向公司作出避免同业竞争的承诺并与公司签署了避免同业竞争的协议；公司已建立起独立、完整的原材料采购、产品生产和销售、项目承揽及售后服务的业务运营管理体系，具有独立完整的业务架构和面向市场自主经营的能力。</w:t>
                    </w:r>
                  </w:p>
                </w:tc>
              </w:tr>
              <w:tr w:rsidR="00B124AD" w:rsidRPr="00BD06E2" w:rsidTr="00B124AD">
                <w:trPr>
                  <w:tblCellSpacing w:w="0" w:type="dxa"/>
                </w:trPr>
                <w:tc>
                  <w:tcPr>
                    <w:tcW w:w="1106"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人员方面独立完整情况</w:t>
                    </w:r>
                  </w:p>
                </w:tc>
                <w:tc>
                  <w:tcPr>
                    <w:tcW w:w="475"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是</w:t>
                    </w:r>
                  </w:p>
                </w:tc>
                <w:tc>
                  <w:tcPr>
                    <w:tcW w:w="3420"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公司根据《劳动合同法》、《公司法》及国家有关政策的规定，建立了独立、完整的劳动、人事及工资管理体系，不受控股股东的影响和干预；公司总经理、副总经理、财务总监、董事会秘书等高级管理人员均在本公司领取报酬。</w:t>
                    </w:r>
                  </w:p>
                </w:tc>
              </w:tr>
              <w:tr w:rsidR="00B124AD" w:rsidRPr="00BD06E2" w:rsidTr="00B124AD">
                <w:trPr>
                  <w:tblCellSpacing w:w="0" w:type="dxa"/>
                </w:trPr>
                <w:tc>
                  <w:tcPr>
                    <w:tcW w:w="1106"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资产方面独立完整情况</w:t>
                    </w:r>
                  </w:p>
                </w:tc>
                <w:tc>
                  <w:tcPr>
                    <w:tcW w:w="475"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是</w:t>
                    </w:r>
                  </w:p>
                </w:tc>
                <w:tc>
                  <w:tcPr>
                    <w:tcW w:w="3420"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作为高科技企业，公司拥有与自身生产经营业务密切相关的专利权、专有技术所有权和软件产品著作权等知识产权；具有独立、完整的从事生产经营活动所必须的资产体系以及与生产经营业务密切相关的各类无形资产，具有完整的采购、生产和销售系统及相应设施；公司没有以自有资产、权益或信誉为控股股东的债务提供过任何担保，对所拥有的各项资产具有完全自主的控制支配权，不存在资产或资金被控股股东占用而损害公司利益的行为。</w:t>
                    </w:r>
                  </w:p>
                </w:tc>
              </w:tr>
              <w:tr w:rsidR="00B124AD" w:rsidRPr="00BD06E2" w:rsidTr="00B124AD">
                <w:trPr>
                  <w:tblCellSpacing w:w="0" w:type="dxa"/>
                </w:trPr>
                <w:tc>
                  <w:tcPr>
                    <w:tcW w:w="1106"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机构方面独立完整情况</w:t>
                    </w:r>
                  </w:p>
                </w:tc>
                <w:tc>
                  <w:tcPr>
                    <w:tcW w:w="475"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是</w:t>
                    </w:r>
                  </w:p>
                </w:tc>
                <w:tc>
                  <w:tcPr>
                    <w:tcW w:w="3420"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公司按照《公司法》和《证券法》及有关法律法规的规定，建立了独立的法人治理结构，设立了健全的组织机构体系，董事会、监事会等内部机构独立运作，不存在与控股股东职能部门之间的从属关系。</w:t>
                    </w:r>
                  </w:p>
                </w:tc>
              </w:tr>
              <w:tr w:rsidR="00B124AD" w:rsidRPr="00BD06E2" w:rsidTr="00B124AD">
                <w:trPr>
                  <w:tblCellSpacing w:w="0" w:type="dxa"/>
                </w:trPr>
                <w:tc>
                  <w:tcPr>
                    <w:tcW w:w="1106"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财务方面独立完整情况</w:t>
                    </w:r>
                  </w:p>
                </w:tc>
                <w:tc>
                  <w:tcPr>
                    <w:tcW w:w="475"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是</w:t>
                    </w:r>
                  </w:p>
                </w:tc>
                <w:tc>
                  <w:tcPr>
                    <w:tcW w:w="3420" w:type="pct"/>
                    <w:tcBorders>
                      <w:top w:val="outset" w:sz="6" w:space="0" w:color="auto"/>
                      <w:left w:val="outset" w:sz="6" w:space="0" w:color="auto"/>
                      <w:bottom w:val="outset" w:sz="6" w:space="0" w:color="auto"/>
                      <w:right w:val="outset" w:sz="6" w:space="0" w:color="auto"/>
                    </w:tcBorders>
                    <w:vAlign w:val="center"/>
                    <w:hideMark/>
                  </w:tcPr>
                  <w:p w:rsidR="00B124AD" w:rsidRPr="00BD06E2" w:rsidRDefault="00264AEE" w:rsidP="00B124AD">
                    <w:pPr>
                      <w:rPr>
                        <w:sz w:val="21"/>
                        <w:szCs w:val="21"/>
                      </w:rPr>
                    </w:pPr>
                    <w:r w:rsidRPr="00BD06E2">
                      <w:rPr>
                        <w:rFonts w:hint="eastAsia"/>
                        <w:sz w:val="21"/>
                        <w:szCs w:val="21"/>
                      </w:rPr>
                      <w:t>公司设有独立的财务部门，在银行独立开户，并建立了独立的会计核算体系和财务管理制度。</w:t>
                    </w:r>
                  </w:p>
                </w:tc>
              </w:tr>
            </w:tbl>
            <w:p w:rsidR="00B124AD" w:rsidRDefault="00B46F5F" w:rsidP="00B124AD">
              <w:pPr>
                <w:pStyle w:val="afe"/>
              </w:pPr>
            </w:p>
          </w:sdtContent>
        </w:sdt>
        <w:p w:rsidR="00B124AD" w:rsidRDefault="00B124AD">
          <w:pPr>
            <w:rPr>
              <w:szCs w:val="21"/>
            </w:rPr>
          </w:pPr>
        </w:p>
        <w:p w:rsidR="00B124AD" w:rsidRDefault="00264AEE">
          <w:pPr>
            <w:rPr>
              <w:szCs w:val="21"/>
            </w:rPr>
          </w:pPr>
          <w:r>
            <w:rPr>
              <w:szCs w:val="21"/>
            </w:rPr>
            <w:t>存在同业竞争的，公司相应的解决措施、工作进度及后续工作计划</w:t>
          </w:r>
        </w:p>
        <w:sdt>
          <w:sdtPr>
            <w:rPr>
              <w:rFonts w:hint="eastAsia"/>
              <w:szCs w:val="21"/>
            </w:rPr>
            <w:alias w:val="是否适用：存在同业竞争的，公司相应的解决措施、工作进度及后续工作计划[双击切换]"/>
            <w:tag w:val="_GBC_1883b6583caa4429822c73ae5e75f9f4"/>
            <w:id w:val="18618777"/>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Content>
    </w:sdt>
    <w:p w:rsidR="00B124AD" w:rsidRDefault="00B124AD">
      <w:pPr>
        <w:rPr>
          <w:szCs w:val="21"/>
        </w:rPr>
      </w:pPr>
    </w:p>
    <w:sdt>
      <w:sdtPr>
        <w:rPr>
          <w:rFonts w:ascii="宋体" w:hAnsi="宋体" w:cs="宋体"/>
          <w:b w:val="0"/>
          <w:bCs w:val="0"/>
          <w:kern w:val="0"/>
          <w:sz w:val="24"/>
          <w:szCs w:val="24"/>
        </w:rPr>
        <w:alias w:val="模块:报告期内对高级管理人员的考评机制，以及激励机制的建立、实施情..."/>
        <w:tag w:val="_SEC_e7128a1764624077b0f90f676a73dd15"/>
        <w:id w:val="18618781"/>
        <w:lock w:val="sdtLocked"/>
        <w:placeholder>
          <w:docPart w:val="GBC22222222222222222222222222222"/>
        </w:placeholder>
      </w:sdtPr>
      <w:sdtEndPr>
        <w:rPr>
          <w:sz w:val="21"/>
          <w:szCs w:val="21"/>
        </w:rPr>
      </w:sdtEndPr>
      <w:sdtContent>
        <w:p w:rsidR="00B124AD" w:rsidRDefault="00264AEE" w:rsidP="005D1DBD">
          <w:pPr>
            <w:pStyle w:val="2CharCharChar"/>
            <w:numPr>
              <w:ilvl w:val="0"/>
              <w:numId w:val="87"/>
            </w:numPr>
          </w:pPr>
          <w:r>
            <w:t>报告期内对高级管理人员的考评机制，以及激励机制的建立、实施情况</w:t>
          </w:r>
        </w:p>
        <w:sdt>
          <w:sdtPr>
            <w:rPr>
              <w:rFonts w:hint="eastAsia"/>
              <w:szCs w:val="21"/>
            </w:rPr>
            <w:alias w:val="是否适用：报告期内对高级管理人员的考评机制，以及激励机制的建立、实施情况[双击切换]"/>
            <w:tag w:val="_GBC_f7215667d17c45e88748740889bab9b8"/>
            <w:id w:val="18618779"/>
            <w:lock w:val="sdtContentLocked"/>
            <w:placeholder>
              <w:docPart w:val="GBC22222222222222222222222222222"/>
            </w:placeholder>
          </w:sdtPr>
          <w:sdtContent>
            <w:p w:rsidR="00B124AD" w:rsidRDefault="00B46F5F">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
          <w:sdtPr>
            <w:rPr>
              <w:rFonts w:hint="eastAsia"/>
              <w:sz w:val="21"/>
              <w:szCs w:val="21"/>
            </w:rPr>
            <w:alias w:val="公司对高级管理人员的考评及激励情况"/>
            <w:tag w:val="_GBC_ff8dc93589b2464ba735502bf6a2a8ca"/>
            <w:id w:val="18618780"/>
            <w:lock w:val="sdtLocked"/>
            <w:placeholder>
              <w:docPart w:val="GBC22222222222222222222222222222"/>
            </w:placeholder>
          </w:sdtPr>
          <w:sdtContent>
            <w:p w:rsidR="00B124AD" w:rsidRPr="00BD06E2" w:rsidRDefault="00264AEE" w:rsidP="00BD06E2">
              <w:pPr>
                <w:ind w:firstLineChars="200" w:firstLine="420"/>
                <w:rPr>
                  <w:sz w:val="21"/>
                  <w:szCs w:val="21"/>
                </w:rPr>
              </w:pPr>
              <w:r w:rsidRPr="00BD06E2">
                <w:rPr>
                  <w:rFonts w:hint="eastAsia"/>
                  <w:sz w:val="21"/>
                  <w:szCs w:val="21"/>
                </w:rPr>
                <w:t>总经理和董事会秘书由董事会直接进行考核、奖惩，在董事会征求总经理对副总经理和财务负责人的考核意见后,由董事会对副总经理和财务负责人进行考核。董事会给高级管理人员下达生</w:t>
              </w:r>
              <w:r w:rsidRPr="00BD06E2">
                <w:rPr>
                  <w:rFonts w:hint="eastAsia"/>
                  <w:sz w:val="21"/>
                  <w:szCs w:val="21"/>
                </w:rPr>
                <w:lastRenderedPageBreak/>
                <w:t>产经营目标，并根据利润完成情况和经营、管理、廉政、安全生产实际情况对高级管理人员进行考核、奖惩，高级管理人员实行年薪制。</w:t>
              </w:r>
            </w:p>
            <w:p w:rsidR="00B124AD" w:rsidRPr="00BD06E2" w:rsidRDefault="00B46F5F">
              <w:pPr>
                <w:rPr>
                  <w:sz w:val="21"/>
                  <w:szCs w:val="21"/>
                </w:rPr>
              </w:pPr>
            </w:p>
          </w:sdtContent>
        </w:sdt>
      </w:sdtContent>
    </w:sdt>
    <w:p w:rsidR="00B124AD" w:rsidRDefault="00B124AD">
      <w:pPr>
        <w:rPr>
          <w:szCs w:val="21"/>
        </w:rPr>
      </w:pPr>
    </w:p>
    <w:sdt>
      <w:sdtPr>
        <w:rPr>
          <w:rFonts w:ascii="宋体" w:hAnsi="宋体" w:cs="宋体" w:hint="eastAsia"/>
          <w:b w:val="0"/>
          <w:bCs w:val="0"/>
          <w:kern w:val="0"/>
          <w:sz w:val="24"/>
          <w:szCs w:val="24"/>
        </w:rPr>
        <w:alias w:val="模块:是否披露内部控制自我评价报告"/>
        <w:tag w:val="_SEC_0075f2ef769c4ae296d24a62286f10c4"/>
        <w:id w:val="18618785"/>
        <w:lock w:val="sdtLocked"/>
        <w:placeholder>
          <w:docPart w:val="GBC22222222222222222222222222222"/>
        </w:placeholder>
      </w:sdtPr>
      <w:sdtContent>
        <w:p w:rsidR="00B124AD" w:rsidRDefault="00264AEE" w:rsidP="005D1DBD">
          <w:pPr>
            <w:pStyle w:val="2CharCharChar"/>
            <w:numPr>
              <w:ilvl w:val="0"/>
              <w:numId w:val="87"/>
            </w:numPr>
          </w:pPr>
          <w:r>
            <w:rPr>
              <w:rFonts w:hint="eastAsia"/>
            </w:rPr>
            <w:t>是否披露内部控制自我评价报告</w:t>
          </w:r>
        </w:p>
        <w:sdt>
          <w:sdtPr>
            <w:rPr>
              <w:szCs w:val="21"/>
            </w:rPr>
            <w:alias w:val="是否适用：是否披露内部控制自我评价报告[双击切换]"/>
            <w:tag w:val="_GBC_f76747fb26ee47cfb00fc8ad5592b038"/>
            <w:id w:val="18618782"/>
            <w:lock w:val="sdtContentLocked"/>
            <w:placeholder>
              <w:docPart w:val="GBC22222222222222222222222222222"/>
            </w:placeholder>
          </w:sdtPr>
          <w:sdtContent>
            <w:p w:rsidR="00B124AD" w:rsidRDefault="00B46F5F">
              <w:pPr>
                <w:rPr>
                  <w:szCs w:val="21"/>
                </w:rPr>
              </w:pPr>
              <w:r>
                <w:rPr>
                  <w:szCs w:val="21"/>
                </w:rPr>
                <w:fldChar w:fldCharType="begin"/>
              </w:r>
              <w:r w:rsidR="00264AEE">
                <w:rPr>
                  <w:szCs w:val="21"/>
                </w:rPr>
                <w:instrText xml:space="preserve">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
          <w:sdtPr>
            <w:rPr>
              <w:rFonts w:hint="eastAsia"/>
              <w:sz w:val="21"/>
              <w:szCs w:val="21"/>
            </w:rPr>
            <w:alias w:val="内部控制自我评价报告"/>
            <w:tag w:val="_GBC_7ec2120247b647e18f5670c0a1211280"/>
            <w:id w:val="18618783"/>
            <w:lock w:val="sdtLocked"/>
            <w:placeholder>
              <w:docPart w:val="GBC22222222222222222222222222222"/>
            </w:placeholder>
          </w:sdtPr>
          <w:sdtEndPr>
            <w:rPr>
              <w:sz w:val="24"/>
            </w:rPr>
          </w:sdtEndPr>
          <w:sdtContent>
            <w:p w:rsidR="00B124AD" w:rsidRPr="00BD06E2" w:rsidRDefault="00264AEE" w:rsidP="00BD06E2">
              <w:pPr>
                <w:ind w:firstLineChars="200" w:firstLine="420"/>
                <w:rPr>
                  <w:sz w:val="21"/>
                  <w:szCs w:val="21"/>
                </w:rPr>
              </w:pPr>
              <w:r w:rsidRPr="00BD06E2">
                <w:rPr>
                  <w:rFonts w:hint="eastAsia"/>
                  <w:sz w:val="21"/>
                  <w:szCs w:val="21"/>
                </w:rPr>
                <w:t>按照企业内部控制规范体系的规定，建立健全和有效实施内部控制，评价其有效性，并如实披露内部控制评价报告是公司董事会的责任。监事会对董事会建立和实施内部控制进行监督。经理层负责组织领导企业内部控制的日常运行。公司董事会、监事会及董事、监事、高级管理人员保证本报告内容不存在任何虚假记载、误导性陈述或重大遗漏，并对报告内容的真实性、准确性和完整性承担个别及连带法律责任。</w:t>
              </w:r>
            </w:p>
            <w:p w:rsidR="00B124AD" w:rsidRPr="00BD06E2" w:rsidRDefault="00264AEE" w:rsidP="00BD06E2">
              <w:pPr>
                <w:autoSpaceDE w:val="0"/>
                <w:autoSpaceDN w:val="0"/>
                <w:ind w:firstLineChars="200" w:firstLine="420"/>
                <w:textAlignment w:val="baseline"/>
                <w:rPr>
                  <w:sz w:val="21"/>
                  <w:szCs w:val="21"/>
                </w:rPr>
              </w:pPr>
              <w:r w:rsidRPr="00BD06E2">
                <w:rPr>
                  <w:rFonts w:hint="eastAsia"/>
                  <w:sz w:val="21"/>
                  <w:szCs w:val="21"/>
                </w:rPr>
                <w:t>公司内部控制的目标是合理保证经营管理合法合规、资产安全、财务报告及相关信息真实完整，提高经营效率和效果，促进实现发展战略。由于内部控制存在的固有局限性，故仅能为实现上述目标提供合理保证。此外，由于情况的变化可能导致内部控制变得不恰当，或对控制政策和程序遵循的程度降低，根据内部控制评价结果推测未来内部控制的有效性具有一定的风险。</w:t>
              </w:r>
            </w:p>
            <w:p w:rsidR="00B124AD" w:rsidRPr="00BD06E2" w:rsidRDefault="00264AEE" w:rsidP="00BD06E2">
              <w:pPr>
                <w:autoSpaceDE w:val="0"/>
                <w:autoSpaceDN w:val="0"/>
                <w:ind w:firstLineChars="200" w:firstLine="420"/>
                <w:textAlignment w:val="baseline"/>
                <w:rPr>
                  <w:sz w:val="21"/>
                  <w:szCs w:val="21"/>
                  <w:u w:val="single"/>
                </w:rPr>
              </w:pPr>
              <w:r w:rsidRPr="00BD06E2">
                <w:rPr>
                  <w:rFonts w:hint="eastAsia"/>
                  <w:sz w:val="21"/>
                  <w:szCs w:val="21"/>
                </w:rPr>
                <w:t>根据公司财务报告内部控制重大缺陷的认定情况，于内部控制评价报告基准日，不存在财务报告内部控制重大缺陷，董事会认为，公司已按照企业内部控制规范体系和相关规定的要求在所有重大方面保持了有效的财务报告内部控制。</w:t>
              </w:r>
            </w:p>
            <w:p w:rsidR="00B124AD" w:rsidRPr="00BD06E2" w:rsidRDefault="00264AEE" w:rsidP="00BD06E2">
              <w:pPr>
                <w:autoSpaceDE w:val="0"/>
                <w:autoSpaceDN w:val="0"/>
                <w:ind w:firstLineChars="200" w:firstLine="420"/>
                <w:textAlignment w:val="baseline"/>
                <w:rPr>
                  <w:sz w:val="21"/>
                  <w:szCs w:val="21"/>
                </w:rPr>
              </w:pPr>
              <w:r w:rsidRPr="00BD06E2">
                <w:rPr>
                  <w:rFonts w:hint="eastAsia"/>
                  <w:sz w:val="21"/>
                  <w:szCs w:val="21"/>
                </w:rPr>
                <w:t>根据公司非财务报告内部控制重大缺陷认定情况，于内部控制评价报告基准日，公司未发现非财务报告内部控制重大缺陷。</w:t>
              </w:r>
            </w:p>
            <w:p w:rsidR="00B124AD" w:rsidRPr="00BD06E2" w:rsidRDefault="00264AEE" w:rsidP="00BD06E2">
              <w:pPr>
                <w:autoSpaceDE w:val="0"/>
                <w:autoSpaceDN w:val="0"/>
                <w:ind w:firstLineChars="200" w:firstLine="420"/>
                <w:textAlignment w:val="baseline"/>
                <w:rPr>
                  <w:sz w:val="21"/>
                  <w:szCs w:val="21"/>
                </w:rPr>
              </w:pPr>
              <w:r w:rsidRPr="00BD06E2">
                <w:rPr>
                  <w:rFonts w:hint="eastAsia"/>
                  <w:sz w:val="21"/>
                  <w:szCs w:val="21"/>
                </w:rPr>
                <w:t>自内部控制评价报告基准日至内部控制评价报告发出日之间未发生影响内部控制有效性评价结论的因素。</w:t>
              </w:r>
            </w:p>
            <w:p w:rsidR="00B124AD" w:rsidRPr="00BD06E2" w:rsidRDefault="00264AEE" w:rsidP="00B124AD">
              <w:pPr>
                <w:rPr>
                  <w:sz w:val="21"/>
                  <w:szCs w:val="21"/>
                </w:rPr>
              </w:pPr>
              <w:r w:rsidRPr="00BD06E2">
                <w:rPr>
                  <w:sz w:val="21"/>
                  <w:szCs w:val="21"/>
                </w:rPr>
                <w:t>公司内部控制自我评价报告可通过上海证券交易所网站-投资者—上市公司公告进行查询</w:t>
              </w:r>
              <w:r w:rsidRPr="00BD06E2">
                <w:rPr>
                  <w:rFonts w:hint="eastAsia"/>
                  <w:sz w:val="21"/>
                  <w:szCs w:val="21"/>
                </w:rPr>
                <w:t>。</w:t>
              </w:r>
            </w:p>
            <w:p w:rsidR="00B124AD" w:rsidRDefault="00B46F5F">
              <w:pPr>
                <w:rPr>
                  <w:szCs w:val="21"/>
                </w:rPr>
              </w:pPr>
            </w:p>
          </w:sdtContent>
        </w:sdt>
        <w:p w:rsidR="00B124AD" w:rsidRDefault="00B124AD">
          <w:pPr>
            <w:rPr>
              <w:szCs w:val="21"/>
            </w:rPr>
          </w:pPr>
        </w:p>
        <w:p w:rsidR="00B124AD" w:rsidRPr="00BD06E2" w:rsidRDefault="00264AEE">
          <w:pPr>
            <w:tabs>
              <w:tab w:val="left" w:pos="2760"/>
            </w:tabs>
            <w:rPr>
              <w:sz w:val="21"/>
              <w:szCs w:val="21"/>
            </w:rPr>
          </w:pPr>
          <w:r w:rsidRPr="00BD06E2">
            <w:rPr>
              <w:rFonts w:hint="eastAsia"/>
              <w:sz w:val="21"/>
              <w:szCs w:val="21"/>
            </w:rPr>
            <w:t>报告期内部控制存在重大缺陷情况的说明</w:t>
          </w:r>
        </w:p>
        <w:sdt>
          <w:sdtPr>
            <w:rPr>
              <w:sz w:val="21"/>
              <w:szCs w:val="21"/>
            </w:rPr>
            <w:alias w:val="是否适用：报告期内部控制存在重大缺陷情况的说明[双击切换]"/>
            <w:tag w:val="_GBC_cad036bd9fe3409f906985f824010f6a"/>
            <w:id w:val="18618784"/>
            <w:lock w:val="sdtContentLocked"/>
            <w:placeholder>
              <w:docPart w:val="GBC22222222222222222222222222222"/>
            </w:placeholder>
          </w:sdtPr>
          <w:sdtContent>
            <w:p w:rsidR="00B124AD" w:rsidRDefault="00B46F5F" w:rsidP="00AE79FD">
              <w:pPr>
                <w:rPr>
                  <w:szCs w:val="21"/>
                </w:rPr>
              </w:pPr>
              <w:r w:rsidRPr="00BD06E2">
                <w:rPr>
                  <w:sz w:val="21"/>
                  <w:szCs w:val="21"/>
                </w:rPr>
                <w:fldChar w:fldCharType="begin"/>
              </w:r>
              <w:r w:rsidR="00AE79FD">
                <w:rPr>
                  <w:sz w:val="21"/>
                  <w:szCs w:val="21"/>
                </w:rPr>
                <w:instrText xml:space="preserve">MACROBUTTON  SnrToggleCheckbox □适用 </w:instrText>
              </w:r>
              <w:r w:rsidRPr="00BD06E2">
                <w:rPr>
                  <w:sz w:val="21"/>
                  <w:szCs w:val="21"/>
                </w:rPr>
                <w:fldChar w:fldCharType="end"/>
              </w:r>
              <w:r w:rsidRPr="00BD06E2">
                <w:rPr>
                  <w:sz w:val="21"/>
                  <w:szCs w:val="21"/>
                </w:rPr>
                <w:fldChar w:fldCharType="begin"/>
              </w:r>
              <w:r w:rsidR="00AE79FD">
                <w:rPr>
                  <w:sz w:val="21"/>
                  <w:szCs w:val="21"/>
                </w:rPr>
                <w:instrText xml:space="preserve"> MACROBUTTON  SnrToggleCheckbox √不适用 </w:instrText>
              </w:r>
              <w:r w:rsidRPr="00BD06E2">
                <w:rPr>
                  <w:sz w:val="21"/>
                  <w:szCs w:val="21"/>
                </w:rPr>
                <w:fldChar w:fldCharType="end"/>
              </w:r>
            </w:p>
          </w:sdtContent>
        </w:sdt>
      </w:sdtContent>
    </w:sdt>
    <w:p w:rsidR="00B124AD" w:rsidRDefault="00B124AD">
      <w:pPr>
        <w:rPr>
          <w:szCs w:val="21"/>
        </w:rPr>
      </w:pPr>
    </w:p>
    <w:sdt>
      <w:sdtPr>
        <w:rPr>
          <w:rFonts w:ascii="宋体" w:hAnsi="宋体" w:cs="宋体" w:hint="eastAsia"/>
          <w:b w:val="0"/>
          <w:bCs w:val="0"/>
          <w:kern w:val="0"/>
          <w:szCs w:val="24"/>
        </w:rPr>
        <w:alias w:val="模块:内部控制审计报告的相关情况说明"/>
        <w:tag w:val="_SEC_2d6e7b1f7b054f2fbca2d55832fe79ef"/>
        <w:id w:val="18618790"/>
        <w:lock w:val="sdtLocked"/>
        <w:placeholder>
          <w:docPart w:val="GBC22222222222222222222222222222"/>
        </w:placeholder>
      </w:sdtPr>
      <w:sdtEndPr>
        <w:rPr>
          <w:szCs w:val="21"/>
        </w:rPr>
      </w:sdtEndPr>
      <w:sdtContent>
        <w:p w:rsidR="00B124AD" w:rsidRDefault="00264AEE" w:rsidP="005D1DBD">
          <w:pPr>
            <w:pStyle w:val="2CharCharChar"/>
            <w:numPr>
              <w:ilvl w:val="0"/>
              <w:numId w:val="87"/>
            </w:numPr>
          </w:pPr>
          <w:r>
            <w:rPr>
              <w:rFonts w:hint="eastAsia"/>
            </w:rPr>
            <w:t>内部控制审计报告的相关情况说明</w:t>
          </w:r>
        </w:p>
        <w:sdt>
          <w:sdtPr>
            <w:rPr>
              <w:rFonts w:hint="eastAsia"/>
              <w:szCs w:val="21"/>
            </w:rPr>
            <w:alias w:val="是否适用：内部控制审计报告的相关情况说明[双击切换]"/>
            <w:tag w:val="_GBC_f9211f94ca4347ababf36cfb6829169a"/>
            <w:id w:val="18618786"/>
            <w:lock w:val="sdtContentLocked"/>
          </w:sdtPr>
          <w:sdtContent>
            <w:p w:rsidR="00B124AD" w:rsidRDefault="00B46F5F" w:rsidP="00B124AD">
              <w:pPr>
                <w:rPr>
                  <w:szCs w:val="21"/>
                </w:rPr>
              </w:pPr>
              <w:r>
                <w:rPr>
                  <w:rFonts w:hint="eastAsia"/>
                  <w:szCs w:val="21"/>
                </w:rPr>
                <w:fldChar w:fldCharType="begin"/>
              </w:r>
              <w:r w:rsidR="00264AEE">
                <w:rPr>
                  <w:rFonts w:hint="eastAsia"/>
                  <w:szCs w:val="21"/>
                </w:rPr>
                <w:instrText xml:space="preserve"> MACROBUTTON  SnrToggleCheckbox √适用  </w:instrText>
              </w:r>
              <w:r>
                <w:rPr>
                  <w:rFonts w:hint="eastAsia"/>
                  <w:szCs w:val="21"/>
                </w:rPr>
                <w:fldChar w:fldCharType="end"/>
              </w:r>
              <w:r>
                <w:rPr>
                  <w:rFonts w:hint="eastAsia"/>
                  <w:szCs w:val="21"/>
                </w:rPr>
                <w:fldChar w:fldCharType="begin"/>
              </w:r>
              <w:r w:rsidR="00264AEE">
                <w:rPr>
                  <w:rFonts w:hint="eastAsia"/>
                  <w:szCs w:val="21"/>
                </w:rPr>
                <w:instrText xml:space="preserve">MACROBUTTON  SnrToggleCheckbox □不适用 </w:instrText>
              </w:r>
              <w:r>
                <w:rPr>
                  <w:rFonts w:hint="eastAsia"/>
                  <w:szCs w:val="21"/>
                </w:rPr>
                <w:fldChar w:fldCharType="end"/>
              </w:r>
            </w:p>
          </w:sdtContent>
        </w:sdt>
        <w:sdt>
          <w:sdtPr>
            <w:rPr>
              <w:rFonts w:hint="eastAsia"/>
              <w:szCs w:val="21"/>
            </w:rPr>
            <w:alias w:val="审计报告与公司自我评价意见不一致情况"/>
            <w:tag w:val="_GBC_1abfe1ce3c2044e1a311865463691e52"/>
            <w:id w:val="18618787"/>
            <w:lock w:val="sdtLocked"/>
          </w:sdtPr>
          <w:sdtEndPr>
            <w:rPr>
              <w:sz w:val="21"/>
            </w:rPr>
          </w:sdtEndPr>
          <w:sdtContent>
            <w:p w:rsidR="00B124AD" w:rsidRPr="00BD06E2" w:rsidRDefault="00264AEE" w:rsidP="00857C2E">
              <w:pPr>
                <w:ind w:firstLineChars="200" w:firstLine="480"/>
                <w:rPr>
                  <w:sz w:val="21"/>
                  <w:szCs w:val="21"/>
                </w:rPr>
              </w:pPr>
              <w:r w:rsidRPr="00BD06E2">
                <w:rPr>
                  <w:rFonts w:hint="eastAsia"/>
                  <w:sz w:val="21"/>
                  <w:szCs w:val="21"/>
                </w:rPr>
                <w:t>中审众环会计师事务所（特殊普通合伙）对公司</w:t>
              </w:r>
              <w:r w:rsidR="00857C2E">
                <w:rPr>
                  <w:rFonts w:hint="eastAsia"/>
                  <w:sz w:val="21"/>
                  <w:szCs w:val="21"/>
                </w:rPr>
                <w:t>2020</w:t>
              </w:r>
              <w:r w:rsidRPr="00BD06E2">
                <w:rPr>
                  <w:rFonts w:hint="eastAsia"/>
                  <w:sz w:val="21"/>
                  <w:szCs w:val="21"/>
                </w:rPr>
                <w:t>年度的内部控制进行了审计，并出具了标准意见的审计报告，认为公司于</w:t>
              </w:r>
              <w:r w:rsidR="00857C2E">
                <w:rPr>
                  <w:rFonts w:hint="eastAsia"/>
                  <w:sz w:val="21"/>
                  <w:szCs w:val="21"/>
                </w:rPr>
                <w:t>2020</w:t>
              </w:r>
              <w:r w:rsidRPr="00BD06E2">
                <w:rPr>
                  <w:rFonts w:hint="eastAsia"/>
                  <w:sz w:val="21"/>
                  <w:szCs w:val="21"/>
                </w:rPr>
                <w:t>年12月31日按照《企业内部控制基本规范》和相关规定在所有重大方面保持了有效的财务报告内部控制。</w:t>
              </w:r>
            </w:p>
            <w:p w:rsidR="00B124AD" w:rsidRPr="00BD06E2" w:rsidRDefault="00264AEE" w:rsidP="00B124AD">
              <w:pPr>
                <w:rPr>
                  <w:sz w:val="21"/>
                  <w:szCs w:val="21"/>
                </w:rPr>
              </w:pPr>
              <w:r w:rsidRPr="00BD06E2">
                <w:rPr>
                  <w:rFonts w:hint="eastAsia"/>
                  <w:sz w:val="21"/>
                  <w:szCs w:val="21"/>
                </w:rPr>
                <w:t>公司内部控制审计报告可通过上海证券交易所网站-投资者—上市公司公告进行查询。</w:t>
              </w:r>
            </w:p>
          </w:sdtContent>
        </w:sdt>
        <w:p w:rsidR="00B124AD" w:rsidRPr="00BD06E2" w:rsidRDefault="00264AEE" w:rsidP="00B124AD">
          <w:pPr>
            <w:rPr>
              <w:sz w:val="21"/>
              <w:szCs w:val="21"/>
            </w:rPr>
          </w:pPr>
          <w:r w:rsidRPr="00BD06E2">
            <w:rPr>
              <w:sz w:val="21"/>
              <w:szCs w:val="21"/>
            </w:rPr>
            <w:t>是否披露内部控制审计报告：</w:t>
          </w:r>
          <w:sdt>
            <w:sdtPr>
              <w:rPr>
                <w:sz w:val="21"/>
                <w:szCs w:val="21"/>
              </w:rPr>
              <w:alias w:val="审计机构是否对公司内部控制出具核实评价意见"/>
              <w:tag w:val="_GBC_c9f332f7c06944ebbd339ca86944d1e2"/>
              <w:id w:val="18618788"/>
              <w:lock w:val="sdtLocked"/>
              <w:comboBox>
                <w:listItem w:displayText="是" w:value="true"/>
                <w:listItem w:displayText="否" w:value="false"/>
              </w:comboBox>
            </w:sdtPr>
            <w:sdtContent>
              <w:r w:rsidRPr="00BD06E2">
                <w:rPr>
                  <w:sz w:val="21"/>
                  <w:szCs w:val="21"/>
                </w:rPr>
                <w:t>是</w:t>
              </w:r>
            </w:sdtContent>
          </w:sdt>
        </w:p>
        <w:p w:rsidR="00B124AD" w:rsidRPr="00BD06E2" w:rsidRDefault="00264AEE" w:rsidP="00B124AD">
          <w:pPr>
            <w:pStyle w:val="afe"/>
            <w:rPr>
              <w:szCs w:val="21"/>
            </w:rPr>
          </w:pPr>
          <w:r w:rsidRPr="00BD06E2">
            <w:rPr>
              <w:rFonts w:hint="eastAsia"/>
              <w:szCs w:val="21"/>
              <w:shd w:val="solid" w:color="FFFFFF" w:fill="auto"/>
              <w:lang w:val="zh-CN"/>
            </w:rPr>
            <w:t>内部控制审计报告意见类型：</w:t>
          </w:r>
          <w:sdt>
            <w:sdtPr>
              <w:rPr>
                <w:rFonts w:hint="eastAsia"/>
                <w:szCs w:val="21"/>
                <w:lang w:val="zh-CN"/>
              </w:rPr>
              <w:alias w:val="内部控制审计意见类型"/>
              <w:tag w:val="_GBC_70262b41c723466c879c062e5326eee3"/>
              <w:id w:val="18618789"/>
              <w:lock w:val="sdtLocked"/>
              <w:comboBox>
                <w:listItem w:displayText="标准的无保留意见" w:value="标准的无保留意见"/>
                <w:listItem w:displayText="带强调事项段的无保留意见" w:value="带强调事项段的无保留意见"/>
                <w:listItem w:displayText="保留意见" w:value="保留意见"/>
                <w:listItem w:displayText="否定意见" w:value="否定意见"/>
                <w:listItem w:displayText="无法表示意见" w:value="无法表示意见"/>
              </w:comboBox>
            </w:sdtPr>
            <w:sdtContent>
              <w:r w:rsidR="00BD06E2">
                <w:rPr>
                  <w:rFonts w:hint="eastAsia"/>
                  <w:szCs w:val="21"/>
                  <w:lang w:val="zh-CN"/>
                </w:rPr>
                <w:t>标准的无保留意见</w:t>
              </w:r>
            </w:sdtContent>
          </w:sdt>
        </w:p>
        <w:p w:rsidR="00B124AD" w:rsidRPr="00BD06E2" w:rsidRDefault="00B46F5F" w:rsidP="00B124AD">
          <w:pPr>
            <w:pStyle w:val="afe"/>
            <w:rPr>
              <w:szCs w:val="21"/>
            </w:rPr>
          </w:pPr>
        </w:p>
      </w:sdtContent>
    </w:sdt>
    <w:p w:rsidR="00B124AD" w:rsidRDefault="00B124AD">
      <w:pPr>
        <w:rPr>
          <w:szCs w:val="21"/>
        </w:rPr>
      </w:pPr>
    </w:p>
    <w:sdt>
      <w:sdtPr>
        <w:rPr>
          <w:rFonts w:ascii="宋体" w:hAnsi="宋体" w:cs="宋体"/>
          <w:b w:val="0"/>
          <w:bCs w:val="0"/>
          <w:kern w:val="0"/>
          <w:sz w:val="24"/>
          <w:szCs w:val="24"/>
        </w:rPr>
        <w:alias w:val="模块:其他公司治理情况"/>
        <w:tag w:val="_SEC_21aaf83f464849edbdaf9c267b7db780"/>
        <w:id w:val="18618792"/>
        <w:lock w:val="sdtLocked"/>
        <w:placeholder>
          <w:docPart w:val="GBC22222222222222222222222222222"/>
        </w:placeholder>
      </w:sdtPr>
      <w:sdtContent>
        <w:p w:rsidR="00B124AD" w:rsidRDefault="00264AEE" w:rsidP="005D1DBD">
          <w:pPr>
            <w:pStyle w:val="2CharCharChar"/>
            <w:numPr>
              <w:ilvl w:val="0"/>
              <w:numId w:val="87"/>
            </w:numPr>
          </w:pPr>
          <w:r>
            <w:t>其他</w:t>
          </w:r>
        </w:p>
        <w:sdt>
          <w:sdtPr>
            <w:rPr>
              <w:rFonts w:hint="eastAsia"/>
              <w:szCs w:val="21"/>
            </w:rPr>
            <w:alias w:val="是否适用：其他公司治理情况说明[双击切换]"/>
            <w:tag w:val="_GBC_dc91085943bb4d4ab22a79a9ba7014df"/>
            <w:id w:val="18618791"/>
            <w:lock w:val="sdtContentLocked"/>
            <w:placeholder>
              <w:docPart w:val="GBC22222222222222222222222222222"/>
            </w:placeholder>
          </w:sdtPr>
          <w:sdtContent>
            <w:p w:rsidR="00B124AD" w:rsidRDefault="00B46F5F" w:rsidP="00B124AD">
              <w:pPr>
                <w:rPr>
                  <w:szCs w:val="21"/>
                </w:rPr>
              </w:pPr>
              <w:r>
                <w:rPr>
                  <w:szCs w:val="21"/>
                </w:rPr>
                <w:fldChar w:fldCharType="begin"/>
              </w:r>
              <w:r w:rsidR="00264AEE">
                <w:rPr>
                  <w:szCs w:val="21"/>
                </w:rPr>
                <w:instrText xml:space="preserve"> MACROBUTTON  SnrToggleCheckbox □适用  </w:instrText>
              </w:r>
              <w:r>
                <w:rPr>
                  <w:szCs w:val="21"/>
                </w:rPr>
                <w:fldChar w:fldCharType="end"/>
              </w:r>
              <w:r>
                <w:rPr>
                  <w:szCs w:val="21"/>
                </w:rPr>
                <w:fldChar w:fldCharType="begin"/>
              </w:r>
              <w:r w:rsidR="00264AEE">
                <w:rPr>
                  <w:szCs w:val="21"/>
                </w:rPr>
                <w:instrText xml:space="preserve"> MACROBUTTON  SnrToggleCheckbox √不适用 </w:instrText>
              </w:r>
              <w:r>
                <w:rPr>
                  <w:szCs w:val="21"/>
                </w:rPr>
                <w:fldChar w:fldCharType="end"/>
              </w:r>
            </w:p>
          </w:sdtContent>
        </w:sdt>
      </w:sdtContent>
    </w:sdt>
    <w:p w:rsidR="00B124AD" w:rsidRDefault="00B124AD">
      <w:pPr>
        <w:rPr>
          <w:szCs w:val="21"/>
        </w:rPr>
      </w:pPr>
    </w:p>
    <w:p w:rsidR="00F839A4" w:rsidRPr="00E4128F" w:rsidRDefault="00E4128F" w:rsidP="00E4128F">
      <w:pPr>
        <w:pStyle w:val="a9"/>
        <w:numPr>
          <w:ilvl w:val="0"/>
          <w:numId w:val="2"/>
        </w:numPr>
        <w:ind w:firstLine="562"/>
        <w:rPr>
          <w:rFonts w:ascii="黑体" w:eastAsia="黑体" w:hAnsi="黑体"/>
          <w:b/>
          <w:sz w:val="28"/>
          <w:szCs w:val="28"/>
        </w:rPr>
      </w:pPr>
      <w:bookmarkStart w:id="97" w:name="_Toc437440717"/>
      <w:bookmarkStart w:id="98" w:name="_Toc28098032"/>
      <w:r>
        <w:rPr>
          <w:rFonts w:ascii="黑体" w:eastAsia="黑体" w:hAnsi="黑体" w:hint="eastAsia"/>
          <w:b/>
          <w:sz w:val="28"/>
          <w:szCs w:val="28"/>
        </w:rPr>
        <w:t xml:space="preserve"> </w:t>
      </w:r>
      <w:r w:rsidRPr="00E4128F">
        <w:rPr>
          <w:rFonts w:ascii="黑体" w:eastAsia="黑体" w:hAnsi="黑体" w:hint="eastAsia"/>
          <w:b/>
          <w:sz w:val="28"/>
          <w:szCs w:val="28"/>
        </w:rPr>
        <w:t>公司债券相关情况</w:t>
      </w:r>
      <w:bookmarkEnd w:id="97"/>
      <w:bookmarkEnd w:id="98"/>
    </w:p>
    <w:sdt>
      <w:sdtPr>
        <w:rPr>
          <w:szCs w:val="21"/>
        </w:rPr>
        <w:alias w:val="是否适用：公司债券相关情况[双击切换]"/>
        <w:tag w:val="_GBC_32d9236dab27420da942341e2a9af317"/>
        <w:id w:val="18618793"/>
        <w:lock w:val="sdtContentLocked"/>
        <w:placeholder>
          <w:docPart w:val="GBC22222222222222222222222222222"/>
        </w:placeholder>
      </w:sdtPr>
      <w:sdtContent>
        <w:p w:rsidR="008862AD" w:rsidRDefault="00B46F5F" w:rsidP="008862AD">
          <w:pPr>
            <w:rPr>
              <w:u w:val="single"/>
            </w:rPr>
          </w:pPr>
          <w:r>
            <w:rPr>
              <w:szCs w:val="21"/>
            </w:rPr>
            <w:fldChar w:fldCharType="begin"/>
          </w:r>
          <w:r w:rsidR="008862AD">
            <w:rPr>
              <w:szCs w:val="21"/>
            </w:rPr>
            <w:instrText xml:space="preserve">MACROBUTTON  SnrToggleCheckbox □适用 </w:instrText>
          </w:r>
          <w:r>
            <w:rPr>
              <w:szCs w:val="21"/>
            </w:rPr>
            <w:fldChar w:fldCharType="end"/>
          </w:r>
          <w:r>
            <w:rPr>
              <w:szCs w:val="21"/>
            </w:rPr>
            <w:fldChar w:fldCharType="begin"/>
          </w:r>
          <w:r w:rsidR="008862AD">
            <w:rPr>
              <w:szCs w:val="21"/>
            </w:rPr>
            <w:instrText xml:space="preserve"> MACROBUTTON  SnrToggleCheckbox √不适用 </w:instrText>
          </w:r>
          <w:r>
            <w:rPr>
              <w:szCs w:val="21"/>
            </w:rPr>
            <w:fldChar w:fldCharType="end"/>
          </w:r>
        </w:p>
      </w:sdtContent>
    </w:sdt>
    <w:p w:rsidR="00F839A4" w:rsidRDefault="00F839A4">
      <w:pPr>
        <w:rPr>
          <w:u w:val="single"/>
        </w:rPr>
      </w:pPr>
    </w:p>
    <w:p w:rsidR="00F839A4" w:rsidRDefault="00F839A4">
      <w:pPr>
        <w:spacing w:line="360" w:lineRule="exact"/>
        <w:ind w:right="5"/>
      </w:pPr>
    </w:p>
    <w:p w:rsidR="00E4128F" w:rsidRDefault="00E4128F">
      <w:pPr>
        <w:spacing w:line="360" w:lineRule="exact"/>
        <w:ind w:right="5"/>
      </w:pPr>
    </w:p>
    <w:p w:rsidR="00E4128F" w:rsidRDefault="00E4128F">
      <w:pPr>
        <w:spacing w:line="360" w:lineRule="exact"/>
        <w:ind w:right="5"/>
      </w:pPr>
    </w:p>
    <w:p w:rsidR="00F839A4" w:rsidRPr="00E4128F" w:rsidRDefault="00E5267F" w:rsidP="00E4128F">
      <w:pPr>
        <w:pStyle w:val="a9"/>
        <w:numPr>
          <w:ilvl w:val="0"/>
          <w:numId w:val="2"/>
        </w:numPr>
        <w:ind w:firstLine="562"/>
        <w:rPr>
          <w:rFonts w:ascii="黑体" w:eastAsia="黑体" w:hAnsi="黑体"/>
          <w:b/>
          <w:sz w:val="28"/>
          <w:szCs w:val="28"/>
        </w:rPr>
      </w:pPr>
      <w:bookmarkStart w:id="99" w:name="_Toc407111364"/>
      <w:bookmarkStart w:id="100" w:name="_Toc28098033"/>
      <w:r w:rsidRPr="00E4128F">
        <w:rPr>
          <w:rFonts w:ascii="黑体" w:eastAsia="黑体" w:hAnsi="黑体"/>
          <w:b/>
          <w:sz w:val="28"/>
          <w:szCs w:val="28"/>
        </w:rPr>
        <w:t>财务报告</w:t>
      </w:r>
      <w:bookmarkEnd w:id="99"/>
      <w:bookmarkEnd w:id="100"/>
    </w:p>
    <w:sdt>
      <w:sdtPr>
        <w:rPr>
          <w:rFonts w:ascii="宋体" w:hAnsi="宋体" w:cs="宋体" w:hint="eastAsia"/>
          <w:b w:val="0"/>
          <w:bCs w:val="0"/>
          <w:kern w:val="0"/>
          <w:sz w:val="24"/>
          <w:szCs w:val="24"/>
        </w:rPr>
        <w:alias w:val="模块:审计报告"/>
        <w:tag w:val="_GBC_3c4b7d00409449a2b71d41277e7bd042"/>
        <w:id w:val="18618796"/>
        <w:lock w:val="sdtLocked"/>
        <w:placeholder>
          <w:docPart w:val="GBC22222222222222222222222222222"/>
        </w:placeholder>
      </w:sdtPr>
      <w:sdtEndPr>
        <w:rPr>
          <w:sz w:val="21"/>
          <w:szCs w:val="21"/>
        </w:rPr>
      </w:sdtEndPr>
      <w:sdtContent>
        <w:p w:rsidR="00F839A4" w:rsidRDefault="00E5267F" w:rsidP="005D1DBD">
          <w:pPr>
            <w:pStyle w:val="2"/>
            <w:numPr>
              <w:ilvl w:val="0"/>
              <w:numId w:val="48"/>
            </w:numPr>
            <w:rPr>
              <w:rFonts w:ascii="宋体" w:hAnsi="宋体"/>
            </w:rPr>
          </w:pPr>
          <w:r>
            <w:rPr>
              <w:rFonts w:hint="eastAsia"/>
            </w:rPr>
            <w:t>审计</w:t>
          </w:r>
          <w:r>
            <w:rPr>
              <w:rFonts w:ascii="宋体" w:hAnsi="宋体" w:hint="eastAsia"/>
            </w:rPr>
            <w:t>报告</w:t>
          </w:r>
        </w:p>
        <w:sdt>
          <w:sdtPr>
            <w:alias w:val="是否适用：审计报告[双击切换]"/>
            <w:tag w:val="_GBC_8a37b9861aa34a8d89cae86ad0133ffb"/>
            <w:id w:val="18618794"/>
            <w:lock w:val="sdtContentLocked"/>
            <w:placeholder>
              <w:docPart w:val="GBC22222222222222222222222222222"/>
            </w:placeholder>
          </w:sdtPr>
          <w:sdtContent>
            <w:p w:rsidR="00F839A4" w:rsidRDefault="00B46F5F">
              <w:pPr>
                <w:pStyle w:val="afe"/>
              </w:pPr>
              <w:r>
                <w:fldChar w:fldCharType="begin"/>
              </w:r>
              <w:r w:rsidR="008862AD">
                <w:instrText xml:space="preserve">MACROBUTTON  SnrToggleCheckbox √适用 </w:instrText>
              </w:r>
              <w:r>
                <w:fldChar w:fldCharType="end"/>
              </w:r>
              <w:r>
                <w:fldChar w:fldCharType="begin"/>
              </w:r>
              <w:r w:rsidR="008862AD">
                <w:instrText xml:space="preserve"> MACROBUTTON  SnrToggleCheckbox □不适用 </w:instrText>
              </w:r>
              <w:r>
                <w:fldChar w:fldCharType="end"/>
              </w:r>
            </w:p>
          </w:sdtContent>
        </w:sdt>
        <w:sdt>
          <w:sdtPr>
            <w:rPr>
              <w:rFonts w:hint="eastAsia"/>
              <w:sz w:val="21"/>
            </w:rPr>
            <w:alias w:val="审计报告全文"/>
            <w:tag w:val="_GBC_08aaee8d8997491cb4fc7ef77b493e65"/>
            <w:id w:val="18618795"/>
            <w:lock w:val="sdtLocked"/>
            <w:placeholder>
              <w:docPart w:val="GBC22222222222222222222222222222"/>
            </w:placeholder>
          </w:sdtPr>
          <w:sdtEndPr>
            <w:rPr>
              <w:szCs w:val="21"/>
            </w:rPr>
          </w:sdtEndPr>
          <w:sdtContent>
            <w:p w:rsidR="00470AD9" w:rsidRPr="00D84828" w:rsidRDefault="00470AD9" w:rsidP="00470AD9">
              <w:pPr>
                <w:jc w:val="center"/>
                <w:rPr>
                  <w:rFonts w:ascii="Times New Roman" w:eastAsia="黑体" w:hAnsi="Times New Roman"/>
                  <w:b/>
                  <w:sz w:val="32"/>
                  <w:szCs w:val="32"/>
                </w:rPr>
              </w:pPr>
              <w:r w:rsidRPr="00D84828">
                <w:rPr>
                  <w:rFonts w:ascii="Times New Roman" w:eastAsia="黑体" w:hAnsi="Times New Roman"/>
                  <w:b/>
                  <w:sz w:val="32"/>
                  <w:szCs w:val="32"/>
                </w:rPr>
                <w:t>审计报告</w:t>
              </w:r>
            </w:p>
            <w:p w:rsidR="00470AD9" w:rsidRPr="00857C2E" w:rsidRDefault="00470AD9" w:rsidP="00B05102">
              <w:pPr>
                <w:ind w:rightChars="12" w:right="29"/>
                <w:jc w:val="right"/>
                <w:rPr>
                  <w:rFonts w:ascii="Times New Roman" w:hAnsi="Times New Roman"/>
                  <w:sz w:val="21"/>
                  <w:szCs w:val="21"/>
                </w:rPr>
              </w:pPr>
              <w:r w:rsidRPr="002650FE">
                <w:rPr>
                  <w:sz w:val="21"/>
                  <w:szCs w:val="21"/>
                </w:rPr>
                <w:t>众环审字</w:t>
              </w:r>
              <w:r w:rsidRPr="002650FE">
                <w:rPr>
                  <w:rFonts w:hint="eastAsia"/>
                  <w:sz w:val="21"/>
                  <w:szCs w:val="21"/>
                </w:rPr>
                <w:t>（</w:t>
              </w:r>
              <w:r w:rsidRPr="002650FE">
                <w:rPr>
                  <w:sz w:val="21"/>
                  <w:szCs w:val="21"/>
                </w:rPr>
                <w:t>2021</w:t>
              </w:r>
              <w:r w:rsidRPr="002650FE">
                <w:rPr>
                  <w:rFonts w:hint="eastAsia"/>
                  <w:sz w:val="21"/>
                  <w:szCs w:val="21"/>
                </w:rPr>
                <w:t>）</w:t>
              </w:r>
              <w:r w:rsidR="00875D82" w:rsidRPr="00BF2C7C">
                <w:rPr>
                  <w:rFonts w:hint="eastAsia"/>
                  <w:sz w:val="21"/>
                  <w:szCs w:val="21"/>
                </w:rPr>
                <w:t>0202532</w:t>
              </w:r>
              <w:r w:rsidRPr="00857C2E">
                <w:rPr>
                  <w:rFonts w:ascii="Times New Roman" w:hAnsi="Times New Roman"/>
                  <w:sz w:val="21"/>
                  <w:szCs w:val="21"/>
                </w:rPr>
                <w:t>号</w:t>
              </w:r>
            </w:p>
            <w:p w:rsidR="00470AD9" w:rsidRPr="00857C2E" w:rsidRDefault="00470AD9" w:rsidP="00B05102">
              <w:pPr>
                <w:ind w:rightChars="12" w:right="29"/>
                <w:outlineLvl w:val="0"/>
                <w:rPr>
                  <w:rFonts w:ascii="Times New Roman" w:hAnsi="Times New Roman"/>
                  <w:b/>
                  <w:sz w:val="21"/>
                  <w:szCs w:val="21"/>
                </w:rPr>
              </w:pPr>
              <w:r w:rsidRPr="00857C2E">
                <w:rPr>
                  <w:rFonts w:ascii="Times New Roman" w:hAnsi="Times New Roman" w:hint="eastAsia"/>
                  <w:b/>
                  <w:sz w:val="21"/>
                  <w:szCs w:val="21"/>
                </w:rPr>
                <w:t>北京</w:t>
              </w:r>
              <w:r w:rsidRPr="00857C2E">
                <w:rPr>
                  <w:rFonts w:ascii="Times New Roman" w:hAnsi="Times New Roman"/>
                  <w:b/>
                  <w:sz w:val="21"/>
                  <w:szCs w:val="21"/>
                </w:rPr>
                <w:t>金自天正智能控制股份有限公司全体股东：</w:t>
              </w:r>
            </w:p>
            <w:p w:rsidR="00470AD9" w:rsidRPr="00857C2E" w:rsidRDefault="00470AD9" w:rsidP="00B05102">
              <w:pPr>
                <w:rPr>
                  <w:rFonts w:ascii="Times New Roman" w:hAnsi="Times New Roman"/>
                  <w:sz w:val="21"/>
                  <w:szCs w:val="21"/>
                </w:rPr>
              </w:pPr>
            </w:p>
            <w:p w:rsidR="00470AD9" w:rsidRPr="00C64608" w:rsidRDefault="00470AD9" w:rsidP="00B05102">
              <w:pPr>
                <w:pStyle w:val="a9"/>
                <w:numPr>
                  <w:ilvl w:val="0"/>
                  <w:numId w:val="85"/>
                </w:numPr>
                <w:ind w:left="0" w:firstLine="422"/>
                <w:outlineLvl w:val="0"/>
                <w:rPr>
                  <w:rFonts w:ascii="宋体" w:hAnsi="宋体"/>
                  <w:b/>
                  <w:bCs/>
                  <w:kern w:val="44"/>
                  <w:szCs w:val="21"/>
                </w:rPr>
              </w:pPr>
              <w:r w:rsidRPr="00C64608">
                <w:rPr>
                  <w:rFonts w:ascii="宋体" w:hAnsi="宋体"/>
                  <w:b/>
                  <w:bCs/>
                  <w:kern w:val="44"/>
                  <w:szCs w:val="21"/>
                </w:rPr>
                <w:t>审计意见</w:t>
              </w:r>
            </w:p>
            <w:p w:rsidR="00470AD9" w:rsidRPr="00C64608" w:rsidRDefault="00470AD9" w:rsidP="00B05102">
              <w:pPr>
                <w:ind w:firstLineChars="200" w:firstLine="420"/>
                <w:rPr>
                  <w:b/>
                  <w:bCs/>
                  <w:kern w:val="44"/>
                  <w:sz w:val="21"/>
                  <w:szCs w:val="21"/>
                </w:rPr>
              </w:pPr>
              <w:r w:rsidRPr="00C64608">
                <w:rPr>
                  <w:sz w:val="21"/>
                  <w:szCs w:val="21"/>
                </w:rPr>
                <w:t>我们审计了北京金自天正智能控制股份有限公司（以下简称“金自天正公司”）财务报表，包括20</w:t>
              </w:r>
              <w:r w:rsidRPr="00C64608">
                <w:rPr>
                  <w:rFonts w:hint="eastAsia"/>
                  <w:sz w:val="21"/>
                  <w:szCs w:val="21"/>
                </w:rPr>
                <w:t>20</w:t>
              </w:r>
              <w:r w:rsidRPr="00C64608">
                <w:rPr>
                  <w:sz w:val="21"/>
                  <w:szCs w:val="21"/>
                </w:rPr>
                <w:t>年12月31日</w:t>
              </w:r>
              <w:bookmarkStart w:id="101" w:name="OLE_LINK1"/>
              <w:r w:rsidRPr="00C64608">
                <w:rPr>
                  <w:sz w:val="21"/>
                  <w:szCs w:val="21"/>
                </w:rPr>
                <w:t>的合并及公司</w:t>
              </w:r>
              <w:bookmarkEnd w:id="101"/>
              <w:r w:rsidRPr="00C64608">
                <w:rPr>
                  <w:sz w:val="21"/>
                  <w:szCs w:val="21"/>
                </w:rPr>
                <w:t>资产负债表，20</w:t>
              </w:r>
              <w:r w:rsidRPr="00C64608">
                <w:rPr>
                  <w:rFonts w:hint="eastAsia"/>
                  <w:sz w:val="21"/>
                  <w:szCs w:val="21"/>
                </w:rPr>
                <w:t>20</w:t>
              </w:r>
              <w:r w:rsidRPr="00C64608">
                <w:rPr>
                  <w:sz w:val="21"/>
                  <w:szCs w:val="21"/>
                </w:rPr>
                <w:t>年度的合并及公司利润表、合并及公司现金流量表、合并及公司股东权益变动表以及相关财务报表附注。</w:t>
              </w:r>
            </w:p>
            <w:p w:rsidR="00470AD9" w:rsidRPr="00C64608" w:rsidRDefault="00470AD9" w:rsidP="00B05102">
              <w:pPr>
                <w:ind w:firstLineChars="200" w:firstLine="420"/>
                <w:rPr>
                  <w:sz w:val="21"/>
                  <w:szCs w:val="21"/>
                </w:rPr>
              </w:pPr>
              <w:r w:rsidRPr="00C64608">
                <w:rPr>
                  <w:sz w:val="21"/>
                  <w:szCs w:val="21"/>
                </w:rPr>
                <w:t>我们认为，后附的财务报表在所有重大方面按照企业会计准则的规定编制，公允反映了金自天正智能控制公司20</w:t>
              </w:r>
              <w:r w:rsidRPr="00C64608">
                <w:rPr>
                  <w:rFonts w:hint="eastAsia"/>
                  <w:sz w:val="21"/>
                  <w:szCs w:val="21"/>
                </w:rPr>
                <w:t>20</w:t>
              </w:r>
              <w:r w:rsidRPr="00C64608">
                <w:rPr>
                  <w:sz w:val="21"/>
                  <w:szCs w:val="21"/>
                </w:rPr>
                <w:t>年12月31日合并及公司的财务状况以及20</w:t>
              </w:r>
              <w:r w:rsidRPr="00C64608">
                <w:rPr>
                  <w:rFonts w:hint="eastAsia"/>
                  <w:sz w:val="21"/>
                  <w:szCs w:val="21"/>
                </w:rPr>
                <w:t>20</w:t>
              </w:r>
              <w:r w:rsidRPr="00C64608">
                <w:rPr>
                  <w:sz w:val="21"/>
                  <w:szCs w:val="21"/>
                </w:rPr>
                <w:t>年度合并及公司的经营成果和现金流量。</w:t>
              </w:r>
            </w:p>
            <w:p w:rsidR="00470AD9" w:rsidRPr="00C64608" w:rsidRDefault="00470AD9" w:rsidP="00B05102">
              <w:pPr>
                <w:ind w:firstLineChars="200" w:firstLine="422"/>
                <w:rPr>
                  <w:b/>
                  <w:bCs/>
                  <w:kern w:val="44"/>
                  <w:sz w:val="21"/>
                  <w:szCs w:val="21"/>
                </w:rPr>
              </w:pPr>
            </w:p>
            <w:p w:rsidR="00470AD9" w:rsidRPr="00C64608" w:rsidRDefault="00470AD9" w:rsidP="00B05102">
              <w:pPr>
                <w:pStyle w:val="a9"/>
                <w:numPr>
                  <w:ilvl w:val="0"/>
                  <w:numId w:val="85"/>
                </w:numPr>
                <w:ind w:left="0" w:firstLine="422"/>
                <w:outlineLvl w:val="0"/>
                <w:rPr>
                  <w:rFonts w:ascii="宋体" w:hAnsi="宋体"/>
                  <w:b/>
                  <w:bCs/>
                  <w:kern w:val="44"/>
                  <w:szCs w:val="21"/>
                </w:rPr>
              </w:pPr>
              <w:r w:rsidRPr="00C64608">
                <w:rPr>
                  <w:rFonts w:ascii="宋体" w:hAnsi="宋体"/>
                  <w:b/>
                  <w:bCs/>
                  <w:kern w:val="44"/>
                  <w:szCs w:val="21"/>
                </w:rPr>
                <w:t>形成审计意见的基础</w:t>
              </w:r>
            </w:p>
            <w:p w:rsidR="00470AD9" w:rsidRPr="00C64608" w:rsidRDefault="00470AD9" w:rsidP="00B05102">
              <w:pPr>
                <w:ind w:firstLineChars="200" w:firstLine="420"/>
                <w:rPr>
                  <w:sz w:val="21"/>
                  <w:szCs w:val="21"/>
                </w:rPr>
              </w:pPr>
              <w:r w:rsidRPr="00C64608">
                <w:rPr>
                  <w:sz w:val="21"/>
                  <w:szCs w:val="21"/>
                </w:rPr>
                <w:t>我们按照中国注册会计师审计准则的规定执行了审计工作。审计报告的“注册会计师对财务报表审计的责任”部分进一步阐述了我们在这些准则下的责任。按照中国注册会计师职业道德守则，我们独立于金自天正公司，并履行了职业道德方面的其他责任。我们相信，我们获取的审计证据是充分、适当的，为发表审计意见提供了基础。</w:t>
              </w:r>
            </w:p>
            <w:p w:rsidR="00470AD9" w:rsidRPr="00C64608" w:rsidRDefault="00470AD9" w:rsidP="00B05102">
              <w:pPr>
                <w:pStyle w:val="a9"/>
                <w:numPr>
                  <w:ilvl w:val="0"/>
                  <w:numId w:val="85"/>
                </w:numPr>
                <w:ind w:left="0" w:firstLine="422"/>
                <w:outlineLvl w:val="0"/>
                <w:rPr>
                  <w:rFonts w:ascii="宋体" w:hAnsi="宋体"/>
                  <w:b/>
                  <w:bCs/>
                  <w:kern w:val="44"/>
                  <w:szCs w:val="21"/>
                </w:rPr>
              </w:pPr>
              <w:r w:rsidRPr="00C64608">
                <w:rPr>
                  <w:rFonts w:ascii="宋体" w:hAnsi="宋体"/>
                  <w:b/>
                  <w:bCs/>
                  <w:kern w:val="44"/>
                  <w:szCs w:val="21"/>
                </w:rPr>
                <w:t>关键审计事项</w:t>
              </w:r>
            </w:p>
            <w:p w:rsidR="00470AD9" w:rsidRPr="00C64608" w:rsidRDefault="00470AD9" w:rsidP="00B05102">
              <w:pPr>
                <w:ind w:firstLineChars="200" w:firstLine="420"/>
                <w:rPr>
                  <w:sz w:val="21"/>
                  <w:szCs w:val="21"/>
                </w:rPr>
              </w:pPr>
              <w:r w:rsidRPr="00C64608">
                <w:rPr>
                  <w:sz w:val="21"/>
                  <w:szCs w:val="21"/>
                </w:rPr>
                <w:t>关键审计事项是我们根据职业判断，认为对本期财务报表审计最为重要的事项。这些事项的应对以对财务报表整体进行审计并形成审计意见为背景，我们不对这些事项单独发表意见。我们确定下列事项是需要在审计报告中沟通的关键审计事项。</w:t>
              </w:r>
            </w:p>
            <w:p w:rsidR="00470AD9" w:rsidRPr="00C64608" w:rsidRDefault="00470AD9" w:rsidP="00D3011E">
              <w:pPr>
                <w:spacing w:beforeLines="50"/>
                <w:ind w:firstLineChars="200" w:firstLine="422"/>
                <w:outlineLvl w:val="1"/>
                <w:rPr>
                  <w:b/>
                  <w:bCs/>
                  <w:color w:val="FF0000"/>
                  <w:sz w:val="21"/>
                  <w:szCs w:val="21"/>
                </w:rPr>
              </w:pPr>
              <w:r w:rsidRPr="00C64608">
                <w:rPr>
                  <w:b/>
                  <w:bCs/>
                  <w:sz w:val="21"/>
                  <w:szCs w:val="21"/>
                </w:rPr>
                <w:t>（一）</w:t>
              </w:r>
              <w:r w:rsidRPr="00C64608">
                <w:rPr>
                  <w:rFonts w:hint="eastAsia"/>
                  <w:b/>
                  <w:bCs/>
                  <w:sz w:val="21"/>
                  <w:szCs w:val="21"/>
                </w:rPr>
                <w:t>工业自动化项目收入</w:t>
              </w:r>
            </w:p>
            <w:tbl>
              <w:tblPr>
                <w:tblStyle w:val="g6"/>
                <w:tblW w:w="5000" w:type="pct"/>
                <w:tblBorders>
                  <w:top w:val="single" w:sz="12" w:space="0" w:color="auto"/>
                  <w:bottom w:val="single" w:sz="12" w:space="0" w:color="auto"/>
                  <w:insideV w:val="single" w:sz="4" w:space="0" w:color="auto"/>
                </w:tblBorders>
                <w:tblLook w:val="04A0"/>
              </w:tblPr>
              <w:tblGrid>
                <w:gridCol w:w="3694"/>
                <w:gridCol w:w="5355"/>
              </w:tblGrid>
              <w:tr w:rsidR="00470AD9" w:rsidRPr="00857C2E" w:rsidTr="00911995">
                <w:trPr>
                  <w:tblHeader/>
                </w:trPr>
                <w:tc>
                  <w:tcPr>
                    <w:tcW w:w="2041" w:type="pct"/>
                    <w:tcBorders>
                      <w:top w:val="single" w:sz="12" w:space="0" w:color="auto"/>
                      <w:left w:val="nil"/>
                      <w:bottom w:val="single" w:sz="4" w:space="0" w:color="auto"/>
                      <w:right w:val="single" w:sz="4" w:space="0" w:color="auto"/>
                      <w:tl2br w:val="nil"/>
                      <w:tr2bl w:val="nil"/>
                    </w:tcBorders>
                    <w:shd w:val="clear" w:color="auto" w:fill="auto"/>
                  </w:tcPr>
                  <w:p w:rsidR="00470AD9" w:rsidRPr="00857C2E" w:rsidRDefault="00470AD9" w:rsidP="00D3011E">
                    <w:pPr>
                      <w:spacing w:beforeLines="40" w:afterLines="40"/>
                      <w:jc w:val="center"/>
                      <w:rPr>
                        <w:sz w:val="21"/>
                        <w:szCs w:val="21"/>
                      </w:rPr>
                    </w:pPr>
                    <w:r w:rsidRPr="00857C2E">
                      <w:rPr>
                        <w:sz w:val="21"/>
                        <w:szCs w:val="21"/>
                      </w:rPr>
                      <w:t>关键审计事项</w:t>
                    </w:r>
                  </w:p>
                </w:tc>
                <w:tc>
                  <w:tcPr>
                    <w:tcW w:w="2959" w:type="pct"/>
                    <w:tcBorders>
                      <w:top w:val="single" w:sz="12" w:space="0" w:color="auto"/>
                      <w:left w:val="single" w:sz="4" w:space="0" w:color="auto"/>
                      <w:bottom w:val="single" w:sz="4" w:space="0" w:color="auto"/>
                      <w:right w:val="nil"/>
                      <w:tl2br w:val="nil"/>
                      <w:tr2bl w:val="nil"/>
                    </w:tcBorders>
                    <w:shd w:val="clear" w:color="auto" w:fill="auto"/>
                  </w:tcPr>
                  <w:p w:rsidR="00470AD9" w:rsidRPr="00857C2E" w:rsidRDefault="00470AD9" w:rsidP="00D3011E">
                    <w:pPr>
                      <w:spacing w:beforeLines="40" w:afterLines="40"/>
                      <w:jc w:val="center"/>
                      <w:rPr>
                        <w:sz w:val="21"/>
                        <w:szCs w:val="21"/>
                      </w:rPr>
                    </w:pPr>
                    <w:r w:rsidRPr="00857C2E">
                      <w:rPr>
                        <w:sz w:val="21"/>
                        <w:szCs w:val="21"/>
                      </w:rPr>
                      <w:t>在审计中如何应对该事项</w:t>
                    </w:r>
                  </w:p>
                </w:tc>
              </w:tr>
              <w:tr w:rsidR="00470AD9" w:rsidRPr="00857C2E" w:rsidTr="00911995">
                <w:trPr>
                  <w:trHeight w:val="1691"/>
                </w:trPr>
                <w:tc>
                  <w:tcPr>
                    <w:tcW w:w="2041" w:type="pct"/>
                    <w:shd w:val="clear" w:color="auto" w:fill="auto"/>
                  </w:tcPr>
                  <w:p w:rsidR="00470AD9" w:rsidRPr="00857C2E" w:rsidRDefault="00470AD9" w:rsidP="00D3011E">
                    <w:pPr>
                      <w:spacing w:beforeLines="40" w:afterLines="40"/>
                      <w:ind w:firstLineChars="200" w:firstLine="420"/>
                      <w:rPr>
                        <w:sz w:val="21"/>
                        <w:szCs w:val="21"/>
                      </w:rPr>
                    </w:pPr>
                    <w:r w:rsidRPr="00857C2E">
                      <w:rPr>
                        <w:rFonts w:ascii="Arial Narrow" w:hAnsi="Arial Narrow"/>
                        <w:sz w:val="21"/>
                        <w:szCs w:val="21"/>
                      </w:rPr>
                      <w:t>金</w:t>
                    </w:r>
                    <w:r w:rsidRPr="00857C2E">
                      <w:rPr>
                        <w:rFonts w:ascii="Arial Narrow" w:hAnsi="Arial Narrow" w:hint="eastAsia"/>
                        <w:sz w:val="21"/>
                        <w:szCs w:val="21"/>
                      </w:rPr>
                      <w:t>自</w:t>
                    </w:r>
                    <w:r w:rsidRPr="00857C2E">
                      <w:rPr>
                        <w:rFonts w:ascii="Arial Narrow" w:hAnsi="Arial Narrow"/>
                        <w:sz w:val="21"/>
                        <w:szCs w:val="21"/>
                      </w:rPr>
                      <w:t>天正从事的主要业务是工业自动化领域的工业计算机控制系统、电气传动装置、工业检测及控制仪表等三电产业相关产品的研制、生产、销售及承接工业自动化工程和技术服务等，工业自动化项目收入是金自天正营业收入的主要来源。</w:t>
                    </w:r>
                    <w:r w:rsidRPr="00857C2E">
                      <w:rPr>
                        <w:rFonts w:ascii="Arial Narrow" w:hAnsi="Arial Narrow"/>
                        <w:sz w:val="21"/>
                        <w:szCs w:val="21"/>
                      </w:rPr>
                      <w:t>2020</w:t>
                    </w:r>
                    <w:r w:rsidRPr="00857C2E">
                      <w:rPr>
                        <w:rFonts w:ascii="Arial Narrow" w:hAnsi="Arial Narrow"/>
                        <w:sz w:val="21"/>
                        <w:szCs w:val="21"/>
                      </w:rPr>
                      <w:t>年度金</w:t>
                    </w:r>
                    <w:r w:rsidRPr="00857C2E">
                      <w:rPr>
                        <w:rFonts w:ascii="Arial Narrow" w:hAnsi="Arial Narrow" w:hint="eastAsia"/>
                        <w:sz w:val="21"/>
                        <w:szCs w:val="21"/>
                      </w:rPr>
                      <w:t>自</w:t>
                    </w:r>
                    <w:r w:rsidRPr="00857C2E">
                      <w:rPr>
                        <w:rFonts w:ascii="Arial Narrow" w:hAnsi="Arial Narrow"/>
                        <w:sz w:val="21"/>
                        <w:szCs w:val="21"/>
                      </w:rPr>
                      <w:t>天正营业收入</w:t>
                    </w:r>
                    <w:r w:rsidRPr="00857C2E">
                      <w:rPr>
                        <w:rFonts w:ascii="Arial Narrow" w:hAnsi="Arial Narrow"/>
                        <w:sz w:val="21"/>
                        <w:szCs w:val="21"/>
                      </w:rPr>
                      <w:t>69,588.05</w:t>
                    </w:r>
                    <w:r w:rsidRPr="00857C2E">
                      <w:rPr>
                        <w:rFonts w:ascii="Arial Narrow" w:hAnsi="Arial Narrow"/>
                        <w:sz w:val="21"/>
                        <w:szCs w:val="21"/>
                      </w:rPr>
                      <w:t>万元，相关信息请见财务报表附注</w:t>
                    </w:r>
                    <w:r w:rsidRPr="00857C2E">
                      <w:rPr>
                        <w:rFonts w:ascii="Arial Narrow" w:hAnsi="Arial Narrow" w:hint="eastAsia"/>
                        <w:sz w:val="21"/>
                        <w:szCs w:val="21"/>
                      </w:rPr>
                      <w:t>六、</w:t>
                    </w:r>
                    <w:r w:rsidRPr="00857C2E">
                      <w:rPr>
                        <w:rFonts w:ascii="Arial Narrow" w:hAnsi="Arial Narrow"/>
                        <w:sz w:val="21"/>
                        <w:szCs w:val="21"/>
                      </w:rPr>
                      <w:t>34</w:t>
                    </w:r>
                    <w:r w:rsidRPr="00857C2E">
                      <w:rPr>
                        <w:sz w:val="21"/>
                        <w:szCs w:val="21"/>
                      </w:rPr>
                      <w:t>营业收入</w:t>
                    </w:r>
                    <w:r w:rsidRPr="00857C2E">
                      <w:rPr>
                        <w:rFonts w:hint="eastAsia"/>
                        <w:sz w:val="21"/>
                        <w:szCs w:val="21"/>
                      </w:rPr>
                      <w:t>和</w:t>
                    </w:r>
                    <w:r w:rsidRPr="00857C2E">
                      <w:rPr>
                        <w:sz w:val="21"/>
                        <w:szCs w:val="21"/>
                      </w:rPr>
                      <w:t>营业成本</w:t>
                    </w:r>
                    <w:r w:rsidRPr="00857C2E">
                      <w:rPr>
                        <w:rFonts w:ascii="Arial Narrow" w:hAnsi="Arial Narrow"/>
                        <w:sz w:val="21"/>
                        <w:szCs w:val="21"/>
                      </w:rPr>
                      <w:t>。其中，工业自动化项目销售或服务收入为</w:t>
                    </w:r>
                    <w:r w:rsidRPr="00857C2E">
                      <w:rPr>
                        <w:rFonts w:ascii="Arial Narrow" w:hAnsi="Arial Narrow"/>
                        <w:sz w:val="21"/>
                        <w:szCs w:val="21"/>
                      </w:rPr>
                      <w:t>67,455.03</w:t>
                    </w:r>
                    <w:r w:rsidRPr="00857C2E">
                      <w:rPr>
                        <w:rFonts w:ascii="Arial Narrow" w:hAnsi="Arial Narrow"/>
                        <w:sz w:val="21"/>
                        <w:szCs w:val="21"/>
                      </w:rPr>
                      <w:t>万元，占营业收入比例为</w:t>
                    </w:r>
                    <w:r w:rsidRPr="00857C2E">
                      <w:rPr>
                        <w:rFonts w:ascii="Arial Narrow" w:hAnsi="Arial Narrow" w:hint="eastAsia"/>
                        <w:sz w:val="21"/>
                        <w:szCs w:val="21"/>
                      </w:rPr>
                      <w:t>9</w:t>
                    </w:r>
                    <w:r w:rsidRPr="00857C2E">
                      <w:rPr>
                        <w:rFonts w:ascii="Arial Narrow" w:hAnsi="Arial Narrow"/>
                        <w:sz w:val="21"/>
                        <w:szCs w:val="21"/>
                      </w:rPr>
                      <w:t>6</w:t>
                    </w:r>
                    <w:r w:rsidRPr="00857C2E">
                      <w:rPr>
                        <w:rFonts w:ascii="Arial Narrow" w:hAnsi="Arial Narrow" w:hint="eastAsia"/>
                        <w:sz w:val="21"/>
                        <w:szCs w:val="21"/>
                      </w:rPr>
                      <w:t>.</w:t>
                    </w:r>
                    <w:r w:rsidRPr="00857C2E">
                      <w:rPr>
                        <w:rFonts w:ascii="Arial Narrow" w:hAnsi="Arial Narrow"/>
                        <w:sz w:val="21"/>
                        <w:szCs w:val="21"/>
                      </w:rPr>
                      <w:t>93%</w:t>
                    </w:r>
                    <w:r w:rsidRPr="00857C2E">
                      <w:rPr>
                        <w:rFonts w:ascii="Arial Narrow" w:hAnsi="Arial Narrow"/>
                        <w:sz w:val="21"/>
                        <w:szCs w:val="21"/>
                      </w:rPr>
                      <w:t>，因此我们将金自天正工业自动化项目收入确认识别为关键审计事项。</w:t>
                    </w:r>
                  </w:p>
                </w:tc>
                <w:tc>
                  <w:tcPr>
                    <w:tcW w:w="2959" w:type="pct"/>
                    <w:shd w:val="clear" w:color="auto" w:fill="auto"/>
                  </w:tcPr>
                  <w:p w:rsidR="00470AD9" w:rsidRPr="00857C2E" w:rsidRDefault="00470AD9" w:rsidP="00B05102">
                    <w:pPr>
                      <w:rPr>
                        <w:rFonts w:ascii="Arial Narrow" w:hAnsi="Arial Narrow"/>
                        <w:sz w:val="21"/>
                        <w:szCs w:val="21"/>
                      </w:rPr>
                    </w:pPr>
                    <w:r w:rsidRPr="00857C2E">
                      <w:rPr>
                        <w:rFonts w:ascii="Arial Narrow" w:hAnsi="Arial Narrow" w:hint="eastAsia"/>
                        <w:sz w:val="21"/>
                        <w:szCs w:val="21"/>
                      </w:rPr>
                      <w:t>（</w:t>
                    </w:r>
                    <w:r w:rsidRPr="00857C2E">
                      <w:rPr>
                        <w:rFonts w:ascii="Arial Narrow" w:hAnsi="Arial Narrow" w:hint="eastAsia"/>
                        <w:sz w:val="21"/>
                        <w:szCs w:val="21"/>
                      </w:rPr>
                      <w:t>1</w:t>
                    </w:r>
                    <w:r w:rsidRPr="00857C2E">
                      <w:rPr>
                        <w:rFonts w:ascii="Arial Narrow" w:hAnsi="Arial Narrow" w:hint="eastAsia"/>
                        <w:sz w:val="21"/>
                        <w:szCs w:val="21"/>
                      </w:rPr>
                      <w:t>）</w:t>
                    </w:r>
                    <w:r w:rsidRPr="00857C2E">
                      <w:rPr>
                        <w:rFonts w:ascii="Arial Narrow" w:hAnsi="Arial Narrow"/>
                        <w:sz w:val="21"/>
                        <w:szCs w:val="21"/>
                      </w:rPr>
                      <w:t>评价管理层与工业自动化项目销售和收款相关的内部控制的设计和运行有效性；</w:t>
                    </w:r>
                  </w:p>
                  <w:p w:rsidR="00470AD9" w:rsidRPr="00857C2E" w:rsidRDefault="00470AD9" w:rsidP="00B05102">
                    <w:pPr>
                      <w:rPr>
                        <w:rFonts w:ascii="Arial Narrow" w:hAnsi="Arial Narrow"/>
                        <w:sz w:val="21"/>
                        <w:szCs w:val="21"/>
                      </w:rPr>
                    </w:pPr>
                    <w:r w:rsidRPr="00857C2E">
                      <w:rPr>
                        <w:rFonts w:ascii="Arial Narrow" w:hAnsi="Arial Narrow" w:hint="eastAsia"/>
                        <w:sz w:val="21"/>
                        <w:szCs w:val="21"/>
                      </w:rPr>
                      <w:t>（</w:t>
                    </w:r>
                    <w:r w:rsidRPr="00857C2E">
                      <w:rPr>
                        <w:rFonts w:ascii="Arial Narrow" w:hAnsi="Arial Narrow" w:hint="eastAsia"/>
                        <w:sz w:val="21"/>
                        <w:szCs w:val="21"/>
                      </w:rPr>
                      <w:t>2</w:t>
                    </w:r>
                    <w:r w:rsidRPr="00857C2E">
                      <w:rPr>
                        <w:rFonts w:ascii="Arial Narrow" w:hAnsi="Arial Narrow" w:hint="eastAsia"/>
                        <w:sz w:val="21"/>
                        <w:szCs w:val="21"/>
                      </w:rPr>
                      <w:t>）</w:t>
                    </w:r>
                    <w:r w:rsidRPr="00857C2E">
                      <w:rPr>
                        <w:rFonts w:ascii="Arial Narrow" w:hAnsi="Arial Narrow"/>
                        <w:sz w:val="21"/>
                        <w:szCs w:val="21"/>
                      </w:rPr>
                      <w:t>检查金自天正主要的销售合同和项目验收单，以评价金自天正有关收入确认的政策是否符合会计准则的要求；</w:t>
                    </w:r>
                  </w:p>
                  <w:p w:rsidR="00470AD9" w:rsidRPr="00857C2E" w:rsidRDefault="00470AD9" w:rsidP="00B05102">
                    <w:pPr>
                      <w:rPr>
                        <w:rFonts w:ascii="Arial Narrow" w:hAnsi="Arial Narrow"/>
                        <w:sz w:val="21"/>
                        <w:szCs w:val="21"/>
                      </w:rPr>
                    </w:pPr>
                    <w:r w:rsidRPr="00857C2E">
                      <w:rPr>
                        <w:rFonts w:ascii="Arial Narrow" w:hAnsi="Arial Narrow" w:hint="eastAsia"/>
                        <w:sz w:val="21"/>
                        <w:szCs w:val="21"/>
                      </w:rPr>
                      <w:t>（</w:t>
                    </w:r>
                    <w:r w:rsidRPr="00857C2E">
                      <w:rPr>
                        <w:rFonts w:ascii="Arial Narrow" w:hAnsi="Arial Narrow" w:hint="eastAsia"/>
                        <w:sz w:val="21"/>
                        <w:szCs w:val="21"/>
                      </w:rPr>
                      <w:t>3</w:t>
                    </w:r>
                    <w:r w:rsidRPr="00857C2E">
                      <w:rPr>
                        <w:rFonts w:ascii="Arial Narrow" w:hAnsi="Arial Narrow" w:hint="eastAsia"/>
                        <w:sz w:val="21"/>
                        <w:szCs w:val="21"/>
                      </w:rPr>
                      <w:t>）</w:t>
                    </w:r>
                    <w:r w:rsidRPr="00857C2E">
                      <w:rPr>
                        <w:rFonts w:ascii="Arial Narrow" w:hAnsi="Arial Narrow"/>
                        <w:sz w:val="21"/>
                        <w:szCs w:val="21"/>
                      </w:rPr>
                      <w:t>对相关项目总体收入和成本执行分析程序，包括按照产品类别对收入、成本、毛利率波动进行分析，并与以前期间进行比较；</w:t>
                    </w:r>
                  </w:p>
                  <w:p w:rsidR="00470AD9" w:rsidRPr="00857C2E" w:rsidRDefault="00470AD9" w:rsidP="00B05102">
                    <w:pPr>
                      <w:rPr>
                        <w:rFonts w:ascii="Arial Narrow" w:hAnsi="Arial Narrow"/>
                        <w:sz w:val="21"/>
                        <w:szCs w:val="21"/>
                      </w:rPr>
                    </w:pPr>
                    <w:r w:rsidRPr="00857C2E">
                      <w:rPr>
                        <w:rFonts w:ascii="Arial Narrow" w:hAnsi="Arial Narrow" w:hint="eastAsia"/>
                        <w:sz w:val="21"/>
                        <w:szCs w:val="21"/>
                      </w:rPr>
                      <w:t>（</w:t>
                    </w:r>
                    <w:r w:rsidRPr="00857C2E">
                      <w:rPr>
                        <w:rFonts w:ascii="Arial Narrow" w:hAnsi="Arial Narrow" w:hint="eastAsia"/>
                        <w:sz w:val="21"/>
                        <w:szCs w:val="21"/>
                      </w:rPr>
                      <w:t>4</w:t>
                    </w:r>
                    <w:r w:rsidRPr="00857C2E">
                      <w:rPr>
                        <w:rFonts w:ascii="Arial Narrow" w:hAnsi="Arial Narrow" w:hint="eastAsia"/>
                        <w:sz w:val="21"/>
                        <w:szCs w:val="21"/>
                      </w:rPr>
                      <w:t>）</w:t>
                    </w:r>
                    <w:r w:rsidRPr="00857C2E">
                      <w:rPr>
                        <w:rFonts w:ascii="Arial Narrow" w:hAnsi="Arial Narrow"/>
                        <w:sz w:val="21"/>
                        <w:szCs w:val="21"/>
                      </w:rPr>
                      <w:t>就本年的项目销售收入，选取样本，检查其销售合同、入账记录及客户验收单，以评价收入确认是否与金自天正的收入确认政策相符；</w:t>
                    </w:r>
                  </w:p>
                  <w:p w:rsidR="00470AD9" w:rsidRPr="00857C2E" w:rsidRDefault="00470AD9" w:rsidP="00B05102">
                    <w:pPr>
                      <w:rPr>
                        <w:rFonts w:ascii="Arial Narrow" w:hAnsi="Arial Narrow"/>
                        <w:sz w:val="21"/>
                        <w:szCs w:val="21"/>
                      </w:rPr>
                    </w:pPr>
                    <w:r w:rsidRPr="00857C2E">
                      <w:rPr>
                        <w:rFonts w:ascii="Arial Narrow" w:hAnsi="Arial Narrow" w:hint="eastAsia"/>
                        <w:sz w:val="21"/>
                        <w:szCs w:val="21"/>
                      </w:rPr>
                      <w:t>（</w:t>
                    </w:r>
                    <w:r w:rsidRPr="00857C2E">
                      <w:rPr>
                        <w:rFonts w:ascii="Arial Narrow" w:hAnsi="Arial Narrow" w:hint="eastAsia"/>
                        <w:sz w:val="21"/>
                        <w:szCs w:val="21"/>
                      </w:rPr>
                      <w:t>5</w:t>
                    </w:r>
                    <w:r w:rsidRPr="00857C2E">
                      <w:rPr>
                        <w:rFonts w:ascii="Arial Narrow" w:hAnsi="Arial Narrow" w:hint="eastAsia"/>
                        <w:sz w:val="21"/>
                        <w:szCs w:val="21"/>
                      </w:rPr>
                      <w:t>）</w:t>
                    </w:r>
                    <w:r w:rsidRPr="00857C2E">
                      <w:rPr>
                        <w:rFonts w:ascii="Arial Narrow" w:hAnsi="Arial Narrow"/>
                        <w:sz w:val="21"/>
                        <w:szCs w:val="21"/>
                      </w:rPr>
                      <w:t>就本年的销售收入，选取部分销售客户向其发送询证函，询证</w:t>
                    </w:r>
                    <w:r w:rsidRPr="00857C2E">
                      <w:rPr>
                        <w:rFonts w:ascii="Arial Narrow" w:hAnsi="Arial Narrow"/>
                        <w:sz w:val="21"/>
                        <w:szCs w:val="21"/>
                      </w:rPr>
                      <w:t>2020</w:t>
                    </w:r>
                    <w:r w:rsidRPr="00857C2E">
                      <w:rPr>
                        <w:rFonts w:ascii="Arial Narrow" w:hAnsi="Arial Narrow"/>
                        <w:sz w:val="21"/>
                        <w:szCs w:val="21"/>
                      </w:rPr>
                      <w:t>年度销售额以及截至</w:t>
                    </w:r>
                    <w:r w:rsidRPr="00857C2E">
                      <w:rPr>
                        <w:rFonts w:ascii="Arial Narrow" w:hAnsi="Arial Narrow"/>
                        <w:sz w:val="21"/>
                        <w:szCs w:val="21"/>
                      </w:rPr>
                      <w:t>2020</w:t>
                    </w:r>
                    <w:r w:rsidRPr="00857C2E">
                      <w:rPr>
                        <w:rFonts w:ascii="Arial Narrow" w:hAnsi="Arial Narrow"/>
                        <w:sz w:val="21"/>
                        <w:szCs w:val="21"/>
                      </w:rPr>
                      <w:t>年</w:t>
                    </w:r>
                    <w:r w:rsidRPr="00857C2E">
                      <w:rPr>
                        <w:rFonts w:ascii="Arial Narrow" w:hAnsi="Arial Narrow"/>
                        <w:sz w:val="21"/>
                        <w:szCs w:val="21"/>
                      </w:rPr>
                      <w:t>12</w:t>
                    </w:r>
                    <w:r w:rsidRPr="00857C2E">
                      <w:rPr>
                        <w:rFonts w:ascii="Arial Narrow" w:hAnsi="Arial Narrow"/>
                        <w:sz w:val="21"/>
                        <w:szCs w:val="21"/>
                      </w:rPr>
                      <w:t>月</w:t>
                    </w:r>
                    <w:r w:rsidRPr="00857C2E">
                      <w:rPr>
                        <w:rFonts w:ascii="Arial Narrow" w:hAnsi="Arial Narrow"/>
                        <w:sz w:val="21"/>
                        <w:szCs w:val="21"/>
                      </w:rPr>
                      <w:t>31</w:t>
                    </w:r>
                    <w:r w:rsidRPr="00857C2E">
                      <w:rPr>
                        <w:rFonts w:ascii="Arial Narrow" w:hAnsi="Arial Narrow"/>
                        <w:sz w:val="21"/>
                        <w:szCs w:val="21"/>
                      </w:rPr>
                      <w:t>日的应收账款余额；</w:t>
                    </w:r>
                  </w:p>
                  <w:p w:rsidR="00470AD9" w:rsidRPr="00857C2E" w:rsidRDefault="00470AD9" w:rsidP="00B05102">
                    <w:pPr>
                      <w:rPr>
                        <w:rFonts w:ascii="Arial Narrow" w:hAnsi="Arial Narrow"/>
                        <w:sz w:val="21"/>
                        <w:szCs w:val="21"/>
                      </w:rPr>
                    </w:pPr>
                    <w:r w:rsidRPr="00857C2E">
                      <w:rPr>
                        <w:rFonts w:ascii="Arial Narrow" w:hAnsi="Arial Narrow" w:hint="eastAsia"/>
                        <w:sz w:val="21"/>
                        <w:szCs w:val="21"/>
                      </w:rPr>
                      <w:t>（</w:t>
                    </w:r>
                    <w:r w:rsidRPr="00857C2E">
                      <w:rPr>
                        <w:rFonts w:ascii="Arial Narrow" w:hAnsi="Arial Narrow" w:hint="eastAsia"/>
                        <w:sz w:val="21"/>
                        <w:szCs w:val="21"/>
                      </w:rPr>
                      <w:t>6</w:t>
                    </w:r>
                    <w:r w:rsidRPr="00857C2E">
                      <w:rPr>
                        <w:rFonts w:ascii="Arial Narrow" w:hAnsi="Arial Narrow" w:hint="eastAsia"/>
                        <w:sz w:val="21"/>
                        <w:szCs w:val="21"/>
                      </w:rPr>
                      <w:t>）</w:t>
                    </w:r>
                    <w:r w:rsidRPr="00857C2E">
                      <w:rPr>
                        <w:rFonts w:ascii="Arial Narrow" w:hAnsi="Arial Narrow"/>
                        <w:sz w:val="21"/>
                        <w:szCs w:val="21"/>
                      </w:rPr>
                      <w:t>就资产负债表日前后确认的收入，选取样本，检查其销售合同、入账记录及客户验收单，以评价相关收入是否记录在正确的会计期间；</w:t>
                    </w:r>
                  </w:p>
                  <w:p w:rsidR="00470AD9" w:rsidRPr="00857C2E" w:rsidRDefault="00470AD9" w:rsidP="00B05102">
                    <w:pPr>
                      <w:rPr>
                        <w:sz w:val="21"/>
                        <w:szCs w:val="21"/>
                      </w:rPr>
                    </w:pPr>
                    <w:r w:rsidRPr="00857C2E">
                      <w:rPr>
                        <w:rFonts w:ascii="Arial Narrow" w:hAnsi="Arial Narrow" w:hint="eastAsia"/>
                        <w:sz w:val="21"/>
                        <w:szCs w:val="21"/>
                      </w:rPr>
                      <w:t>（</w:t>
                    </w:r>
                    <w:r w:rsidRPr="00857C2E">
                      <w:rPr>
                        <w:rFonts w:ascii="Arial Narrow" w:hAnsi="Arial Narrow" w:hint="eastAsia"/>
                        <w:sz w:val="21"/>
                        <w:szCs w:val="21"/>
                      </w:rPr>
                      <w:t>7</w:t>
                    </w:r>
                    <w:r w:rsidRPr="00857C2E">
                      <w:rPr>
                        <w:rFonts w:ascii="Arial Narrow" w:hAnsi="Arial Narrow" w:hint="eastAsia"/>
                        <w:sz w:val="21"/>
                        <w:szCs w:val="21"/>
                      </w:rPr>
                      <w:t>）</w:t>
                    </w:r>
                    <w:r w:rsidRPr="00857C2E">
                      <w:rPr>
                        <w:rFonts w:ascii="Arial Narrow" w:hAnsi="Arial Narrow"/>
                        <w:sz w:val="21"/>
                        <w:szCs w:val="21"/>
                      </w:rPr>
                      <w:t>检查在财务报表中有关收入确认的披露是否符合企业会计准则的要求。</w:t>
                    </w:r>
                  </w:p>
                </w:tc>
              </w:tr>
            </w:tbl>
            <w:p w:rsidR="00470AD9" w:rsidRPr="00857C2E" w:rsidRDefault="00470AD9" w:rsidP="00D3011E">
              <w:pPr>
                <w:spacing w:beforeLines="50"/>
                <w:ind w:firstLineChars="200" w:firstLine="422"/>
                <w:outlineLvl w:val="1"/>
                <w:rPr>
                  <w:b/>
                  <w:bCs/>
                  <w:sz w:val="21"/>
                  <w:szCs w:val="21"/>
                </w:rPr>
              </w:pPr>
              <w:r w:rsidRPr="00857C2E">
                <w:rPr>
                  <w:b/>
                  <w:bCs/>
                  <w:sz w:val="21"/>
                  <w:szCs w:val="21"/>
                </w:rPr>
                <w:t>（二）</w:t>
              </w:r>
              <w:r w:rsidRPr="00857C2E">
                <w:rPr>
                  <w:rFonts w:hint="eastAsia"/>
                  <w:b/>
                  <w:bCs/>
                  <w:sz w:val="21"/>
                  <w:szCs w:val="21"/>
                </w:rPr>
                <w:t>存货跌价准备</w:t>
              </w:r>
            </w:p>
            <w:tbl>
              <w:tblPr>
                <w:tblStyle w:val="g6"/>
                <w:tblW w:w="5000" w:type="pct"/>
                <w:tblBorders>
                  <w:top w:val="single" w:sz="12" w:space="0" w:color="auto"/>
                  <w:bottom w:val="single" w:sz="12" w:space="0" w:color="auto"/>
                  <w:insideV w:val="single" w:sz="4" w:space="0" w:color="auto"/>
                </w:tblBorders>
                <w:tblLook w:val="04A0"/>
              </w:tblPr>
              <w:tblGrid>
                <w:gridCol w:w="4025"/>
                <w:gridCol w:w="5024"/>
              </w:tblGrid>
              <w:tr w:rsidR="00470AD9" w:rsidRPr="00857C2E" w:rsidTr="00911995">
                <w:trPr>
                  <w:tblHeader/>
                </w:trPr>
                <w:tc>
                  <w:tcPr>
                    <w:tcW w:w="2224" w:type="pct"/>
                    <w:tcBorders>
                      <w:top w:val="single" w:sz="12" w:space="0" w:color="auto"/>
                      <w:left w:val="nil"/>
                      <w:bottom w:val="single" w:sz="4" w:space="0" w:color="auto"/>
                      <w:right w:val="single" w:sz="4" w:space="0" w:color="auto"/>
                      <w:tl2br w:val="nil"/>
                      <w:tr2bl w:val="nil"/>
                    </w:tcBorders>
                    <w:shd w:val="clear" w:color="auto" w:fill="auto"/>
                  </w:tcPr>
                  <w:p w:rsidR="00470AD9" w:rsidRPr="00857C2E" w:rsidRDefault="00470AD9" w:rsidP="00D3011E">
                    <w:pPr>
                      <w:spacing w:beforeLines="40" w:afterLines="40"/>
                      <w:jc w:val="center"/>
                      <w:rPr>
                        <w:sz w:val="21"/>
                        <w:szCs w:val="21"/>
                      </w:rPr>
                    </w:pPr>
                    <w:r w:rsidRPr="00857C2E">
                      <w:rPr>
                        <w:sz w:val="21"/>
                        <w:szCs w:val="21"/>
                      </w:rPr>
                      <w:lastRenderedPageBreak/>
                      <w:t>关键审计事项</w:t>
                    </w:r>
                  </w:p>
                </w:tc>
                <w:tc>
                  <w:tcPr>
                    <w:tcW w:w="2776" w:type="pct"/>
                    <w:tcBorders>
                      <w:top w:val="single" w:sz="12" w:space="0" w:color="auto"/>
                      <w:left w:val="single" w:sz="4" w:space="0" w:color="auto"/>
                      <w:bottom w:val="single" w:sz="4" w:space="0" w:color="auto"/>
                      <w:right w:val="nil"/>
                      <w:tl2br w:val="nil"/>
                      <w:tr2bl w:val="nil"/>
                    </w:tcBorders>
                    <w:shd w:val="clear" w:color="auto" w:fill="auto"/>
                  </w:tcPr>
                  <w:p w:rsidR="00470AD9" w:rsidRPr="00857C2E" w:rsidRDefault="00470AD9" w:rsidP="00D3011E">
                    <w:pPr>
                      <w:spacing w:beforeLines="40" w:afterLines="40"/>
                      <w:jc w:val="center"/>
                      <w:rPr>
                        <w:sz w:val="21"/>
                        <w:szCs w:val="21"/>
                      </w:rPr>
                    </w:pPr>
                    <w:r w:rsidRPr="00857C2E">
                      <w:rPr>
                        <w:sz w:val="21"/>
                        <w:szCs w:val="21"/>
                      </w:rPr>
                      <w:t>在审计中如何应对该事项</w:t>
                    </w:r>
                  </w:p>
                </w:tc>
              </w:tr>
              <w:tr w:rsidR="00470AD9" w:rsidRPr="00857C2E" w:rsidTr="00911995">
                <w:trPr>
                  <w:trHeight w:val="1691"/>
                </w:trPr>
                <w:tc>
                  <w:tcPr>
                    <w:tcW w:w="2224" w:type="pct"/>
                    <w:shd w:val="clear" w:color="auto" w:fill="auto"/>
                  </w:tcPr>
                  <w:p w:rsidR="00470AD9" w:rsidRPr="00C64608" w:rsidRDefault="00470AD9" w:rsidP="00B05102">
                    <w:pPr>
                      <w:ind w:firstLineChars="200" w:firstLine="420"/>
                      <w:rPr>
                        <w:sz w:val="21"/>
                        <w:szCs w:val="21"/>
                      </w:rPr>
                    </w:pPr>
                    <w:r w:rsidRPr="00C64608">
                      <w:rPr>
                        <w:sz w:val="21"/>
                        <w:szCs w:val="21"/>
                      </w:rPr>
                      <w:t>截至2020年12月31日，金自天正存货账面余额为6.08亿元，计提存货跌价准备2,027.63万元，相关信息请见财务报表附注</w:t>
                    </w:r>
                    <w:r w:rsidRPr="00C64608">
                      <w:rPr>
                        <w:rFonts w:hint="eastAsia"/>
                        <w:sz w:val="21"/>
                        <w:szCs w:val="21"/>
                      </w:rPr>
                      <w:t>六、</w:t>
                    </w:r>
                    <w:r w:rsidRPr="00C64608">
                      <w:rPr>
                        <w:sz w:val="21"/>
                        <w:szCs w:val="21"/>
                      </w:rPr>
                      <w:t>8存货。</w:t>
                    </w:r>
                  </w:p>
                  <w:p w:rsidR="00470AD9" w:rsidRPr="00C64608" w:rsidRDefault="00470AD9" w:rsidP="00D3011E">
                    <w:pPr>
                      <w:spacing w:beforeLines="40" w:afterLines="40"/>
                      <w:ind w:firstLineChars="200" w:firstLine="420"/>
                      <w:rPr>
                        <w:sz w:val="21"/>
                        <w:szCs w:val="21"/>
                      </w:rPr>
                    </w:pPr>
                    <w:r w:rsidRPr="00C64608">
                      <w:rPr>
                        <w:sz w:val="21"/>
                        <w:szCs w:val="21"/>
                      </w:rPr>
                      <w:t>存货账面价值重大，占合并财务报表资产总额的</w:t>
                    </w:r>
                    <w:r w:rsidRPr="00C64608">
                      <w:rPr>
                        <w:rFonts w:hint="eastAsia"/>
                        <w:sz w:val="21"/>
                        <w:szCs w:val="21"/>
                      </w:rPr>
                      <w:t>3</w:t>
                    </w:r>
                    <w:r w:rsidRPr="00C64608">
                      <w:rPr>
                        <w:sz w:val="21"/>
                        <w:szCs w:val="21"/>
                      </w:rPr>
                      <w:t>1.84%，其中在产品</w:t>
                    </w:r>
                    <w:r w:rsidRPr="00C64608">
                      <w:rPr>
                        <w:rFonts w:hint="eastAsia"/>
                        <w:sz w:val="21"/>
                        <w:szCs w:val="21"/>
                      </w:rPr>
                      <w:t>账面价值5</w:t>
                    </w:r>
                    <w:r w:rsidRPr="00C64608">
                      <w:rPr>
                        <w:sz w:val="21"/>
                        <w:szCs w:val="21"/>
                      </w:rPr>
                      <w:t>.56亿元，占合并财务报表资产总额的</w:t>
                    </w:r>
                    <w:r w:rsidRPr="00C64608">
                      <w:rPr>
                        <w:rFonts w:hint="eastAsia"/>
                        <w:sz w:val="21"/>
                        <w:szCs w:val="21"/>
                      </w:rPr>
                      <w:t>3</w:t>
                    </w:r>
                    <w:r w:rsidRPr="00C64608">
                      <w:rPr>
                        <w:sz w:val="21"/>
                        <w:szCs w:val="21"/>
                      </w:rPr>
                      <w:t>0</w:t>
                    </w:r>
                    <w:r w:rsidRPr="00C64608">
                      <w:rPr>
                        <w:rFonts w:hint="eastAsia"/>
                        <w:sz w:val="21"/>
                        <w:szCs w:val="21"/>
                      </w:rPr>
                      <w:t>.</w:t>
                    </w:r>
                    <w:r w:rsidRPr="00C64608">
                      <w:rPr>
                        <w:sz w:val="21"/>
                        <w:szCs w:val="21"/>
                      </w:rPr>
                      <w:t>11%。存货中在产品的跌价准备计提取决于对在产品可变现净值的估计，涉及重大管理层判断。因此，我们将在产品跌价准备的计提作为关键审计事项。</w:t>
                    </w:r>
                  </w:p>
                </w:tc>
                <w:tc>
                  <w:tcPr>
                    <w:tcW w:w="2776" w:type="pct"/>
                    <w:shd w:val="clear" w:color="auto" w:fill="auto"/>
                  </w:tcPr>
                  <w:p w:rsidR="00470AD9" w:rsidRPr="00C64608" w:rsidRDefault="00470AD9" w:rsidP="00B05102">
                    <w:pPr>
                      <w:rPr>
                        <w:sz w:val="21"/>
                        <w:szCs w:val="21"/>
                      </w:rPr>
                    </w:pPr>
                    <w:r w:rsidRPr="00C64608">
                      <w:rPr>
                        <w:rFonts w:hint="eastAsia"/>
                        <w:sz w:val="21"/>
                        <w:szCs w:val="21"/>
                      </w:rPr>
                      <w:t>（1）</w:t>
                    </w:r>
                    <w:r w:rsidRPr="00C64608">
                      <w:rPr>
                        <w:sz w:val="21"/>
                        <w:szCs w:val="21"/>
                      </w:rPr>
                      <w:t>评价管理层与计提在产品跌价准备相关的关键财务报告内部控制设计和运行有效性；</w:t>
                    </w:r>
                  </w:p>
                  <w:p w:rsidR="00470AD9" w:rsidRPr="00C64608" w:rsidRDefault="00470AD9" w:rsidP="00B05102">
                    <w:pPr>
                      <w:rPr>
                        <w:sz w:val="21"/>
                        <w:szCs w:val="21"/>
                      </w:rPr>
                    </w:pPr>
                    <w:r w:rsidRPr="00C64608">
                      <w:rPr>
                        <w:rFonts w:hint="eastAsia"/>
                        <w:sz w:val="21"/>
                        <w:szCs w:val="21"/>
                      </w:rPr>
                      <w:t>（2）获取金自天正20</w:t>
                    </w:r>
                    <w:r w:rsidRPr="00C64608">
                      <w:rPr>
                        <w:sz w:val="21"/>
                        <w:szCs w:val="21"/>
                      </w:rPr>
                      <w:t>20</w:t>
                    </w:r>
                    <w:r w:rsidRPr="00C64608">
                      <w:rPr>
                        <w:rFonts w:hint="eastAsia"/>
                        <w:sz w:val="21"/>
                        <w:szCs w:val="21"/>
                      </w:rPr>
                      <w:t>年度存货盘点计划，对盘点资料进行复核，并执行存货监盘程序；</w:t>
                    </w:r>
                  </w:p>
                  <w:p w:rsidR="00470AD9" w:rsidRPr="00C64608" w:rsidRDefault="00470AD9" w:rsidP="00B05102">
                    <w:pPr>
                      <w:rPr>
                        <w:sz w:val="21"/>
                        <w:szCs w:val="21"/>
                      </w:rPr>
                    </w:pPr>
                    <w:r w:rsidRPr="00C64608">
                      <w:rPr>
                        <w:rFonts w:hint="eastAsia"/>
                        <w:sz w:val="21"/>
                        <w:szCs w:val="21"/>
                      </w:rPr>
                      <w:t>（3）</w:t>
                    </w:r>
                    <w:r w:rsidRPr="00C64608">
                      <w:rPr>
                        <w:sz w:val="21"/>
                        <w:szCs w:val="21"/>
                      </w:rPr>
                      <w:t>通过检查送货单、出库单等原始凭证对项目成本的正确性进行测试；</w:t>
                    </w:r>
                  </w:p>
                  <w:p w:rsidR="00470AD9" w:rsidRPr="00C64608" w:rsidRDefault="00470AD9" w:rsidP="00B05102">
                    <w:pPr>
                      <w:rPr>
                        <w:sz w:val="21"/>
                        <w:szCs w:val="21"/>
                      </w:rPr>
                    </w:pPr>
                    <w:r w:rsidRPr="00C64608">
                      <w:rPr>
                        <w:rFonts w:hint="eastAsia"/>
                        <w:sz w:val="21"/>
                        <w:szCs w:val="21"/>
                      </w:rPr>
                      <w:t>（4）</w:t>
                    </w:r>
                    <w:r w:rsidRPr="00C64608">
                      <w:rPr>
                        <w:sz w:val="21"/>
                        <w:szCs w:val="21"/>
                      </w:rPr>
                      <w:t>对在产品中重大项目可变现净值所涉及的重要假设进行评价，查看相关合同检查项目未来可实现的收入是否正确；抽取项目成本预算，检查项目预计成本是否完整；对暂停项目比较项目的预收款与已支付的项目成本，检查项目收入是否可涵盖项目支出；核对项目对应的预付款项，检查项目实际支出金额是否正确；</w:t>
                    </w:r>
                  </w:p>
                  <w:p w:rsidR="00470AD9" w:rsidRPr="00C64608" w:rsidRDefault="00470AD9" w:rsidP="00B05102">
                    <w:pPr>
                      <w:rPr>
                        <w:sz w:val="21"/>
                        <w:szCs w:val="21"/>
                      </w:rPr>
                    </w:pPr>
                    <w:r w:rsidRPr="00C64608">
                      <w:rPr>
                        <w:rFonts w:hint="eastAsia"/>
                        <w:sz w:val="21"/>
                        <w:szCs w:val="21"/>
                      </w:rPr>
                      <w:t>（5）</w:t>
                    </w:r>
                    <w:r w:rsidRPr="00C64608">
                      <w:rPr>
                        <w:sz w:val="21"/>
                        <w:szCs w:val="21"/>
                      </w:rPr>
                      <w:t>重新计算存货跌价准备的计提金额；</w:t>
                    </w:r>
                  </w:p>
                  <w:p w:rsidR="00470AD9" w:rsidRPr="00C64608" w:rsidRDefault="00470AD9" w:rsidP="00B05102">
                    <w:pPr>
                      <w:rPr>
                        <w:sz w:val="21"/>
                        <w:szCs w:val="21"/>
                      </w:rPr>
                    </w:pPr>
                    <w:r w:rsidRPr="00C64608">
                      <w:rPr>
                        <w:rFonts w:hint="eastAsia"/>
                        <w:sz w:val="21"/>
                        <w:szCs w:val="21"/>
                      </w:rPr>
                      <w:t>（6）</w:t>
                    </w:r>
                    <w:r w:rsidRPr="00C64608">
                      <w:rPr>
                        <w:sz w:val="21"/>
                        <w:szCs w:val="21"/>
                      </w:rPr>
                      <w:t>检查在财务报表中有关存货跌价准备的披露是否符合企业会计准则的要求。</w:t>
                    </w:r>
                  </w:p>
                </w:tc>
              </w:tr>
            </w:tbl>
            <w:p w:rsidR="00470AD9" w:rsidRPr="00857C2E" w:rsidRDefault="00470AD9" w:rsidP="00B05102">
              <w:pPr>
                <w:ind w:left="482"/>
                <w:outlineLvl w:val="1"/>
                <w:rPr>
                  <w:b/>
                  <w:bCs/>
                  <w:sz w:val="21"/>
                  <w:szCs w:val="21"/>
                </w:rPr>
              </w:pPr>
              <w:r w:rsidRPr="00857C2E">
                <w:rPr>
                  <w:b/>
                  <w:bCs/>
                  <w:sz w:val="21"/>
                  <w:szCs w:val="21"/>
                </w:rPr>
                <w:t>（</w:t>
              </w:r>
              <w:r w:rsidRPr="00857C2E">
                <w:rPr>
                  <w:rFonts w:hint="eastAsia"/>
                  <w:b/>
                  <w:bCs/>
                  <w:sz w:val="21"/>
                  <w:szCs w:val="21"/>
                </w:rPr>
                <w:t>三</w:t>
              </w:r>
              <w:r w:rsidRPr="00857C2E">
                <w:rPr>
                  <w:b/>
                  <w:bCs/>
                  <w:sz w:val="21"/>
                  <w:szCs w:val="21"/>
                </w:rPr>
                <w:t>）</w:t>
              </w:r>
              <w:r w:rsidRPr="00857C2E">
                <w:rPr>
                  <w:rFonts w:hint="eastAsia"/>
                  <w:b/>
                  <w:bCs/>
                  <w:sz w:val="21"/>
                  <w:szCs w:val="21"/>
                </w:rPr>
                <w:t>应收账款和其他应收款坏账准备</w:t>
              </w:r>
            </w:p>
            <w:tbl>
              <w:tblPr>
                <w:tblStyle w:val="g6"/>
                <w:tblW w:w="5000" w:type="pct"/>
                <w:tblBorders>
                  <w:top w:val="single" w:sz="12" w:space="0" w:color="auto"/>
                  <w:bottom w:val="single" w:sz="12" w:space="0" w:color="auto"/>
                  <w:insideV w:val="single" w:sz="4" w:space="0" w:color="auto"/>
                </w:tblBorders>
                <w:tblLook w:val="04A0"/>
              </w:tblPr>
              <w:tblGrid>
                <w:gridCol w:w="4025"/>
                <w:gridCol w:w="5024"/>
              </w:tblGrid>
              <w:tr w:rsidR="00470AD9" w:rsidRPr="00857C2E" w:rsidTr="00911995">
                <w:trPr>
                  <w:tblHeader/>
                </w:trPr>
                <w:tc>
                  <w:tcPr>
                    <w:tcW w:w="2224" w:type="pct"/>
                    <w:tcBorders>
                      <w:top w:val="single" w:sz="12" w:space="0" w:color="auto"/>
                      <w:left w:val="nil"/>
                      <w:bottom w:val="single" w:sz="4" w:space="0" w:color="auto"/>
                      <w:right w:val="single" w:sz="4" w:space="0" w:color="auto"/>
                      <w:tl2br w:val="nil"/>
                      <w:tr2bl w:val="nil"/>
                    </w:tcBorders>
                    <w:shd w:val="clear" w:color="auto" w:fill="auto"/>
                  </w:tcPr>
                  <w:p w:rsidR="00470AD9" w:rsidRPr="00857C2E" w:rsidRDefault="00470AD9" w:rsidP="00D3011E">
                    <w:pPr>
                      <w:spacing w:beforeLines="40" w:afterLines="40"/>
                      <w:jc w:val="center"/>
                      <w:rPr>
                        <w:sz w:val="21"/>
                        <w:szCs w:val="21"/>
                      </w:rPr>
                    </w:pPr>
                    <w:r w:rsidRPr="00857C2E">
                      <w:rPr>
                        <w:sz w:val="21"/>
                        <w:szCs w:val="21"/>
                      </w:rPr>
                      <w:t>关键审计事项</w:t>
                    </w:r>
                  </w:p>
                </w:tc>
                <w:tc>
                  <w:tcPr>
                    <w:tcW w:w="2776" w:type="pct"/>
                    <w:tcBorders>
                      <w:top w:val="single" w:sz="12" w:space="0" w:color="auto"/>
                      <w:left w:val="single" w:sz="4" w:space="0" w:color="auto"/>
                      <w:bottom w:val="single" w:sz="4" w:space="0" w:color="auto"/>
                      <w:right w:val="nil"/>
                      <w:tl2br w:val="nil"/>
                      <w:tr2bl w:val="nil"/>
                    </w:tcBorders>
                    <w:shd w:val="clear" w:color="auto" w:fill="auto"/>
                  </w:tcPr>
                  <w:p w:rsidR="00470AD9" w:rsidRPr="00857C2E" w:rsidRDefault="00470AD9" w:rsidP="00D3011E">
                    <w:pPr>
                      <w:spacing w:beforeLines="40" w:afterLines="40"/>
                      <w:jc w:val="center"/>
                      <w:rPr>
                        <w:sz w:val="21"/>
                        <w:szCs w:val="21"/>
                      </w:rPr>
                    </w:pPr>
                    <w:r w:rsidRPr="00857C2E">
                      <w:rPr>
                        <w:sz w:val="21"/>
                        <w:szCs w:val="21"/>
                      </w:rPr>
                      <w:t>在审计中如何应对该事项</w:t>
                    </w:r>
                  </w:p>
                </w:tc>
              </w:tr>
              <w:tr w:rsidR="00470AD9" w:rsidRPr="00857C2E" w:rsidTr="00911995">
                <w:trPr>
                  <w:trHeight w:val="1691"/>
                </w:trPr>
                <w:tc>
                  <w:tcPr>
                    <w:tcW w:w="2224" w:type="pct"/>
                    <w:shd w:val="clear" w:color="auto" w:fill="auto"/>
                  </w:tcPr>
                  <w:p w:rsidR="00470AD9" w:rsidRPr="00C64608" w:rsidRDefault="00470AD9" w:rsidP="00B05102">
                    <w:pPr>
                      <w:ind w:firstLineChars="200" w:firstLine="420"/>
                      <w:rPr>
                        <w:sz w:val="21"/>
                        <w:szCs w:val="21"/>
                      </w:rPr>
                    </w:pPr>
                    <w:r w:rsidRPr="00C64608">
                      <w:rPr>
                        <w:sz w:val="21"/>
                        <w:szCs w:val="21"/>
                      </w:rPr>
                      <w:t>截至2020年12月31日，金自天正应收账款余额为4</w:t>
                    </w:r>
                    <w:r w:rsidRPr="00C64608">
                      <w:rPr>
                        <w:rFonts w:hint="eastAsia"/>
                        <w:sz w:val="21"/>
                        <w:szCs w:val="21"/>
                      </w:rPr>
                      <w:t>.</w:t>
                    </w:r>
                    <w:r w:rsidRPr="00C64608">
                      <w:rPr>
                        <w:sz w:val="21"/>
                        <w:szCs w:val="21"/>
                      </w:rPr>
                      <w:t>96</w:t>
                    </w:r>
                    <w:r w:rsidRPr="00C64608">
                      <w:rPr>
                        <w:rFonts w:hint="eastAsia"/>
                        <w:sz w:val="21"/>
                        <w:szCs w:val="21"/>
                      </w:rPr>
                      <w:t>亿</w:t>
                    </w:r>
                    <w:r w:rsidRPr="00C64608">
                      <w:rPr>
                        <w:sz w:val="21"/>
                        <w:szCs w:val="21"/>
                      </w:rPr>
                      <w:t>元</w:t>
                    </w:r>
                    <w:r w:rsidRPr="00C64608">
                      <w:rPr>
                        <w:rFonts w:hint="eastAsia"/>
                        <w:sz w:val="21"/>
                        <w:szCs w:val="21"/>
                      </w:rPr>
                      <w:t>、</w:t>
                    </w:r>
                    <w:r w:rsidRPr="00C64608">
                      <w:rPr>
                        <w:sz w:val="21"/>
                        <w:szCs w:val="21"/>
                      </w:rPr>
                      <w:t>计提坏账准备1.78亿元，</w:t>
                    </w:r>
                    <w:r w:rsidRPr="00C64608">
                      <w:rPr>
                        <w:rFonts w:hint="eastAsia"/>
                        <w:sz w:val="21"/>
                        <w:szCs w:val="21"/>
                      </w:rPr>
                      <w:t>其他应收</w:t>
                    </w:r>
                    <w:r w:rsidRPr="00C64608">
                      <w:rPr>
                        <w:sz w:val="21"/>
                        <w:szCs w:val="21"/>
                      </w:rPr>
                      <w:t>款余额为3,091</w:t>
                    </w:r>
                    <w:r w:rsidRPr="00C64608">
                      <w:rPr>
                        <w:rFonts w:hint="eastAsia"/>
                        <w:sz w:val="21"/>
                        <w:szCs w:val="21"/>
                      </w:rPr>
                      <w:t>.</w:t>
                    </w:r>
                    <w:r w:rsidRPr="00C64608">
                      <w:rPr>
                        <w:sz w:val="21"/>
                        <w:szCs w:val="21"/>
                      </w:rPr>
                      <w:t>37</w:t>
                    </w:r>
                    <w:r w:rsidRPr="00C64608">
                      <w:rPr>
                        <w:rFonts w:hint="eastAsia"/>
                        <w:sz w:val="21"/>
                        <w:szCs w:val="21"/>
                      </w:rPr>
                      <w:t>万</w:t>
                    </w:r>
                    <w:r w:rsidRPr="00C64608">
                      <w:rPr>
                        <w:sz w:val="21"/>
                        <w:szCs w:val="21"/>
                      </w:rPr>
                      <w:t>元</w:t>
                    </w:r>
                    <w:r w:rsidRPr="00C64608">
                      <w:rPr>
                        <w:rFonts w:hint="eastAsia"/>
                        <w:sz w:val="21"/>
                        <w:szCs w:val="21"/>
                      </w:rPr>
                      <w:t>、</w:t>
                    </w:r>
                    <w:r w:rsidRPr="00C64608">
                      <w:rPr>
                        <w:sz w:val="21"/>
                        <w:szCs w:val="21"/>
                      </w:rPr>
                      <w:t>计提坏账准备1,104</w:t>
                    </w:r>
                    <w:r w:rsidRPr="00C64608">
                      <w:rPr>
                        <w:rFonts w:hint="eastAsia"/>
                        <w:sz w:val="21"/>
                        <w:szCs w:val="21"/>
                      </w:rPr>
                      <w:t>.</w:t>
                    </w:r>
                    <w:r w:rsidRPr="00C64608">
                      <w:rPr>
                        <w:sz w:val="21"/>
                        <w:szCs w:val="21"/>
                      </w:rPr>
                      <w:t>48</w:t>
                    </w:r>
                    <w:r w:rsidRPr="00C64608">
                      <w:rPr>
                        <w:rFonts w:hint="eastAsia"/>
                        <w:sz w:val="21"/>
                        <w:szCs w:val="21"/>
                      </w:rPr>
                      <w:t>万元。应收账款和其他应收款（以下统称“应收款项”）账面价值较大，合计占合并财务报表资产总额的18.</w:t>
                    </w:r>
                    <w:r w:rsidRPr="00C64608">
                      <w:rPr>
                        <w:sz w:val="21"/>
                        <w:szCs w:val="21"/>
                      </w:rPr>
                      <w:t>30</w:t>
                    </w:r>
                    <w:r w:rsidRPr="00C64608">
                      <w:rPr>
                        <w:rFonts w:hint="eastAsia"/>
                        <w:sz w:val="21"/>
                        <w:szCs w:val="21"/>
                      </w:rPr>
                      <w:t>%。</w:t>
                    </w:r>
                    <w:r w:rsidRPr="00C64608">
                      <w:rPr>
                        <w:sz w:val="21"/>
                        <w:szCs w:val="21"/>
                      </w:rPr>
                      <w:t>相关信息请见财务报表附注</w:t>
                    </w:r>
                    <w:r w:rsidRPr="00C64608">
                      <w:rPr>
                        <w:rFonts w:hint="eastAsia"/>
                        <w:sz w:val="21"/>
                        <w:szCs w:val="21"/>
                      </w:rPr>
                      <w:t>六、</w:t>
                    </w:r>
                    <w:r w:rsidRPr="00C64608">
                      <w:rPr>
                        <w:sz w:val="21"/>
                        <w:szCs w:val="21"/>
                      </w:rPr>
                      <w:t>4应收账款</w:t>
                    </w:r>
                    <w:r w:rsidRPr="00C64608">
                      <w:rPr>
                        <w:rFonts w:hint="eastAsia"/>
                        <w:sz w:val="21"/>
                        <w:szCs w:val="21"/>
                      </w:rPr>
                      <w:t>和7其他</w:t>
                    </w:r>
                    <w:r w:rsidRPr="00C64608">
                      <w:rPr>
                        <w:sz w:val="21"/>
                        <w:szCs w:val="21"/>
                      </w:rPr>
                      <w:t>应收款</w:t>
                    </w:r>
                    <w:r w:rsidRPr="00C64608">
                      <w:rPr>
                        <w:rFonts w:hint="eastAsia"/>
                        <w:sz w:val="21"/>
                        <w:szCs w:val="21"/>
                      </w:rPr>
                      <w:t>。</w:t>
                    </w:r>
                  </w:p>
                  <w:p w:rsidR="00470AD9" w:rsidRPr="00C64608" w:rsidRDefault="00470AD9" w:rsidP="00B05102">
                    <w:pPr>
                      <w:ind w:firstLineChars="200" w:firstLine="420"/>
                      <w:rPr>
                        <w:sz w:val="21"/>
                        <w:szCs w:val="21"/>
                      </w:rPr>
                    </w:pPr>
                    <w:r w:rsidRPr="00C64608">
                      <w:rPr>
                        <w:rFonts w:hint="eastAsia"/>
                        <w:sz w:val="21"/>
                        <w:szCs w:val="21"/>
                      </w:rPr>
                      <w:t>2019年9月30日，青海省西宁市中级人民法院裁定批准青海盐湖工业股份有限公司（以下简称“盐湖股份”）重整计划；2019年10月16日，青海省西宁市中级人民法院裁定受理青海盐湖工业股份有限公司的控股子公司青海盐湖镁业有限公司（以下简称“盐湖镁业”）破产重整。由于盐湖股份和盐湖镁业经营情况发生重大变化，金自天正对盐湖股份和盐湖镁业的应收款项已发生信用减值损失，其可收回金额的判断存在重大不确定性，因此将其作为单项计提坏账准备的应收款项，评估其预期信用损失率并计提减值。</w:t>
                    </w:r>
                  </w:p>
                  <w:p w:rsidR="00470AD9" w:rsidRPr="00C64608" w:rsidRDefault="00470AD9" w:rsidP="00B05102">
                    <w:pPr>
                      <w:ind w:firstLineChars="200" w:firstLine="420"/>
                      <w:rPr>
                        <w:sz w:val="21"/>
                        <w:szCs w:val="21"/>
                      </w:rPr>
                    </w:pPr>
                    <w:r w:rsidRPr="00C64608">
                      <w:rPr>
                        <w:rFonts w:hint="eastAsia"/>
                        <w:sz w:val="21"/>
                        <w:szCs w:val="21"/>
                      </w:rPr>
                      <w:t>由于对应收款项减值会计估计主观程度较高，可能存在会计估计的偏向，因此我们将应收款项坏账准备的计提识别为关键审计事项。</w:t>
                    </w:r>
                  </w:p>
                </w:tc>
                <w:tc>
                  <w:tcPr>
                    <w:tcW w:w="2776" w:type="pct"/>
                    <w:shd w:val="clear" w:color="auto" w:fill="auto"/>
                  </w:tcPr>
                  <w:p w:rsidR="00470AD9" w:rsidRPr="00C64608" w:rsidRDefault="00470AD9" w:rsidP="00B05102">
                    <w:pPr>
                      <w:rPr>
                        <w:sz w:val="21"/>
                        <w:szCs w:val="21"/>
                      </w:rPr>
                    </w:pPr>
                    <w:r w:rsidRPr="00C64608">
                      <w:rPr>
                        <w:rFonts w:hint="eastAsia"/>
                        <w:sz w:val="21"/>
                        <w:szCs w:val="21"/>
                      </w:rPr>
                      <w:t>（1）</w:t>
                    </w:r>
                    <w:r w:rsidRPr="00C64608">
                      <w:rPr>
                        <w:sz w:val="21"/>
                        <w:szCs w:val="21"/>
                      </w:rPr>
                      <w:t>评价管理层与计提</w:t>
                    </w:r>
                    <w:r w:rsidRPr="00C64608">
                      <w:rPr>
                        <w:rFonts w:hint="eastAsia"/>
                        <w:sz w:val="21"/>
                        <w:szCs w:val="21"/>
                      </w:rPr>
                      <w:t>应收款项</w:t>
                    </w:r>
                    <w:r w:rsidRPr="00C64608">
                      <w:rPr>
                        <w:sz w:val="21"/>
                        <w:szCs w:val="21"/>
                      </w:rPr>
                      <w:t>坏账准备相关的关键财务报告内部控制设计和运行有效性；</w:t>
                    </w:r>
                  </w:p>
                  <w:p w:rsidR="00470AD9" w:rsidRPr="00C64608" w:rsidRDefault="00470AD9" w:rsidP="00B05102">
                    <w:pPr>
                      <w:rPr>
                        <w:sz w:val="21"/>
                        <w:szCs w:val="21"/>
                      </w:rPr>
                    </w:pPr>
                    <w:r w:rsidRPr="00C64608">
                      <w:rPr>
                        <w:rFonts w:hint="eastAsia"/>
                        <w:sz w:val="21"/>
                        <w:szCs w:val="21"/>
                      </w:rPr>
                      <w:t>（2）</w:t>
                    </w:r>
                    <w:r w:rsidRPr="00C64608">
                      <w:rPr>
                        <w:sz w:val="21"/>
                        <w:szCs w:val="21"/>
                      </w:rPr>
                      <w:t>复核管理层有关</w:t>
                    </w:r>
                    <w:r w:rsidRPr="00C64608">
                      <w:rPr>
                        <w:rFonts w:hint="eastAsia"/>
                        <w:sz w:val="21"/>
                        <w:szCs w:val="21"/>
                      </w:rPr>
                      <w:t>应收款项</w:t>
                    </w:r>
                    <w:r w:rsidRPr="00C64608">
                      <w:rPr>
                        <w:sz w:val="21"/>
                        <w:szCs w:val="21"/>
                      </w:rPr>
                      <w:t>坏账准备计提会计政策的合理性及一致性；</w:t>
                    </w:r>
                  </w:p>
                  <w:p w:rsidR="00470AD9" w:rsidRPr="00C64608" w:rsidRDefault="00470AD9" w:rsidP="00B05102">
                    <w:pPr>
                      <w:rPr>
                        <w:sz w:val="21"/>
                        <w:szCs w:val="21"/>
                      </w:rPr>
                    </w:pPr>
                    <w:r w:rsidRPr="00C64608">
                      <w:rPr>
                        <w:rFonts w:hint="eastAsia"/>
                        <w:sz w:val="21"/>
                        <w:szCs w:val="21"/>
                      </w:rPr>
                      <w:t>（3）</w:t>
                    </w:r>
                    <w:r w:rsidRPr="00C64608">
                      <w:rPr>
                        <w:sz w:val="21"/>
                        <w:szCs w:val="21"/>
                      </w:rPr>
                      <w:t>获取金自天正</w:t>
                    </w:r>
                    <w:r w:rsidRPr="00C64608">
                      <w:rPr>
                        <w:rFonts w:hint="eastAsia"/>
                        <w:sz w:val="21"/>
                        <w:szCs w:val="21"/>
                      </w:rPr>
                      <w:t>应收款项</w:t>
                    </w:r>
                    <w:r w:rsidRPr="00C64608">
                      <w:rPr>
                        <w:sz w:val="21"/>
                        <w:szCs w:val="21"/>
                      </w:rPr>
                      <w:t>坏账准备计提明细表和计提依据文件，分析、检查</w:t>
                    </w:r>
                    <w:r w:rsidRPr="00C64608">
                      <w:rPr>
                        <w:rFonts w:hint="eastAsia"/>
                        <w:sz w:val="21"/>
                        <w:szCs w:val="21"/>
                      </w:rPr>
                      <w:t>应收款项划分信用风险组合</w:t>
                    </w:r>
                    <w:r w:rsidRPr="00C64608">
                      <w:rPr>
                        <w:sz w:val="21"/>
                        <w:szCs w:val="21"/>
                      </w:rPr>
                      <w:t>及坏账准备计提的合理性和准确性；</w:t>
                    </w:r>
                  </w:p>
                  <w:p w:rsidR="00470AD9" w:rsidRPr="00C64608" w:rsidRDefault="00470AD9" w:rsidP="00B05102">
                    <w:pPr>
                      <w:rPr>
                        <w:sz w:val="21"/>
                        <w:szCs w:val="21"/>
                      </w:rPr>
                    </w:pPr>
                    <w:r w:rsidRPr="00C64608">
                      <w:rPr>
                        <w:rFonts w:hint="eastAsia"/>
                        <w:sz w:val="21"/>
                        <w:szCs w:val="21"/>
                      </w:rPr>
                      <w:t>（4）重新计算，以评价管理层的减值计算过程是否正确；</w:t>
                    </w:r>
                  </w:p>
                  <w:p w:rsidR="00470AD9" w:rsidRPr="00C64608" w:rsidRDefault="00470AD9" w:rsidP="00B05102">
                    <w:pPr>
                      <w:rPr>
                        <w:sz w:val="21"/>
                        <w:szCs w:val="21"/>
                      </w:rPr>
                    </w:pPr>
                    <w:r w:rsidRPr="00C64608">
                      <w:rPr>
                        <w:rFonts w:hint="eastAsia"/>
                        <w:sz w:val="21"/>
                        <w:szCs w:val="21"/>
                      </w:rPr>
                      <w:t>（5）与管理层讨论了盐湖股份和盐湖镁业的经营及资产状况，结合从外部获取的盐湖股份和盐湖镁业的公开信息，综合评价了其信用风险及其相关应收款项的回收性；</w:t>
                    </w:r>
                  </w:p>
                  <w:p w:rsidR="00470AD9" w:rsidRPr="00C64608" w:rsidRDefault="00470AD9" w:rsidP="00B05102">
                    <w:pPr>
                      <w:rPr>
                        <w:sz w:val="21"/>
                        <w:szCs w:val="21"/>
                      </w:rPr>
                    </w:pPr>
                    <w:r w:rsidRPr="00C64608">
                      <w:rPr>
                        <w:rFonts w:hint="eastAsia"/>
                        <w:sz w:val="21"/>
                        <w:szCs w:val="21"/>
                      </w:rPr>
                      <w:t>（6）</w:t>
                    </w:r>
                    <w:r w:rsidRPr="00C64608">
                      <w:rPr>
                        <w:sz w:val="21"/>
                        <w:szCs w:val="21"/>
                      </w:rPr>
                      <w:t>抽取部分</w:t>
                    </w:r>
                    <w:r w:rsidRPr="00C64608">
                      <w:rPr>
                        <w:rFonts w:hint="eastAsia"/>
                        <w:sz w:val="21"/>
                        <w:szCs w:val="21"/>
                      </w:rPr>
                      <w:t>应收款项</w:t>
                    </w:r>
                    <w:r w:rsidRPr="00C64608">
                      <w:rPr>
                        <w:sz w:val="21"/>
                        <w:szCs w:val="21"/>
                      </w:rPr>
                      <w:t>实施函证程序，并将函证结果与账面余额进行核对；</w:t>
                    </w:r>
                  </w:p>
                  <w:p w:rsidR="00470AD9" w:rsidRPr="00C64608" w:rsidRDefault="00470AD9" w:rsidP="00B05102">
                    <w:pPr>
                      <w:rPr>
                        <w:sz w:val="21"/>
                        <w:szCs w:val="21"/>
                      </w:rPr>
                    </w:pPr>
                    <w:r w:rsidRPr="00C64608">
                      <w:rPr>
                        <w:rFonts w:hint="eastAsia"/>
                        <w:sz w:val="21"/>
                        <w:szCs w:val="21"/>
                      </w:rPr>
                      <w:t>（7）</w:t>
                    </w:r>
                    <w:r w:rsidRPr="00C64608">
                      <w:rPr>
                        <w:sz w:val="21"/>
                        <w:szCs w:val="21"/>
                      </w:rPr>
                      <w:t>对应收</w:t>
                    </w:r>
                    <w:r w:rsidRPr="00C64608">
                      <w:rPr>
                        <w:rFonts w:hint="eastAsia"/>
                        <w:sz w:val="21"/>
                        <w:szCs w:val="21"/>
                      </w:rPr>
                      <w:t>款项</w:t>
                    </w:r>
                    <w:r w:rsidRPr="00C64608">
                      <w:rPr>
                        <w:sz w:val="21"/>
                        <w:szCs w:val="21"/>
                      </w:rPr>
                      <w:t>余额较大及账龄较长的客户，通过公开渠道查询债务人有关的信息，以识别是否存在影响金自天正</w:t>
                    </w:r>
                    <w:r w:rsidRPr="00C64608">
                      <w:rPr>
                        <w:rFonts w:hint="eastAsia"/>
                        <w:sz w:val="21"/>
                        <w:szCs w:val="21"/>
                      </w:rPr>
                      <w:t>应收款项</w:t>
                    </w:r>
                    <w:r w:rsidRPr="00C64608">
                      <w:rPr>
                        <w:sz w:val="21"/>
                        <w:szCs w:val="21"/>
                      </w:rPr>
                      <w:t>坏账准备评估结果的事项。对于账龄较长的应收</w:t>
                    </w:r>
                    <w:r w:rsidRPr="00C64608">
                      <w:rPr>
                        <w:rFonts w:hint="eastAsia"/>
                        <w:sz w:val="21"/>
                        <w:szCs w:val="21"/>
                      </w:rPr>
                      <w:t>款项</w:t>
                    </w:r>
                    <w:r w:rsidRPr="00C64608">
                      <w:rPr>
                        <w:sz w:val="21"/>
                        <w:szCs w:val="21"/>
                      </w:rPr>
                      <w:t>，我们还与管理层进行了沟通，了解账龄较长的原因以及管理层对于其可回收性的评估</w:t>
                    </w:r>
                    <w:r w:rsidRPr="00C64608">
                      <w:rPr>
                        <w:rFonts w:hint="eastAsia"/>
                        <w:sz w:val="21"/>
                        <w:szCs w:val="21"/>
                      </w:rPr>
                      <w:t>；</w:t>
                    </w:r>
                  </w:p>
                  <w:p w:rsidR="00470AD9" w:rsidRPr="00C64608" w:rsidRDefault="00470AD9" w:rsidP="00B05102">
                    <w:pPr>
                      <w:rPr>
                        <w:sz w:val="21"/>
                        <w:szCs w:val="21"/>
                      </w:rPr>
                    </w:pPr>
                    <w:r w:rsidRPr="00C64608">
                      <w:rPr>
                        <w:rFonts w:hint="eastAsia"/>
                        <w:sz w:val="21"/>
                        <w:szCs w:val="21"/>
                      </w:rPr>
                      <w:t>（8）</w:t>
                    </w:r>
                    <w:r w:rsidRPr="00C64608">
                      <w:rPr>
                        <w:sz w:val="21"/>
                        <w:szCs w:val="21"/>
                      </w:rPr>
                      <w:t>结合期后回款情况检查，进一步</w:t>
                    </w:r>
                    <w:r w:rsidRPr="00C64608">
                      <w:rPr>
                        <w:rFonts w:hint="eastAsia"/>
                        <w:sz w:val="21"/>
                        <w:szCs w:val="21"/>
                      </w:rPr>
                      <w:t>评估管理层会计估计的合理性；</w:t>
                    </w:r>
                  </w:p>
                  <w:p w:rsidR="00470AD9" w:rsidRPr="00C64608" w:rsidRDefault="00470AD9" w:rsidP="00B05102">
                    <w:pPr>
                      <w:rPr>
                        <w:sz w:val="21"/>
                        <w:szCs w:val="21"/>
                      </w:rPr>
                    </w:pPr>
                    <w:r w:rsidRPr="00C64608">
                      <w:rPr>
                        <w:rFonts w:hint="eastAsia"/>
                        <w:sz w:val="21"/>
                        <w:szCs w:val="21"/>
                      </w:rPr>
                      <w:t>（9）获取了总经理办公会对单项计提坏账准备的决议；</w:t>
                    </w:r>
                  </w:p>
                  <w:p w:rsidR="00470AD9" w:rsidRPr="00C64608" w:rsidRDefault="00470AD9" w:rsidP="00B05102">
                    <w:pPr>
                      <w:rPr>
                        <w:sz w:val="21"/>
                        <w:szCs w:val="21"/>
                      </w:rPr>
                    </w:pPr>
                    <w:r w:rsidRPr="00C64608">
                      <w:rPr>
                        <w:rFonts w:hint="eastAsia"/>
                        <w:sz w:val="21"/>
                        <w:szCs w:val="21"/>
                      </w:rPr>
                      <w:t>（10）检查在财务报表中有关应收款项坏账准备的披露是否符合企业会计准则的要求。</w:t>
                    </w:r>
                  </w:p>
                </w:tc>
              </w:tr>
            </w:tbl>
            <w:p w:rsidR="00470AD9" w:rsidRPr="00857C2E" w:rsidRDefault="00470AD9" w:rsidP="00B05102">
              <w:pPr>
                <w:ind w:firstLineChars="200" w:firstLine="420"/>
                <w:rPr>
                  <w:rFonts w:ascii="Times New Roman" w:hAnsi="Times New Roman"/>
                  <w:sz w:val="21"/>
                  <w:szCs w:val="21"/>
                </w:rPr>
              </w:pPr>
            </w:p>
            <w:p w:rsidR="00470AD9" w:rsidRPr="00857C2E" w:rsidRDefault="00470AD9" w:rsidP="00B05102">
              <w:pPr>
                <w:pStyle w:val="a9"/>
                <w:numPr>
                  <w:ilvl w:val="0"/>
                  <w:numId w:val="85"/>
                </w:numPr>
                <w:ind w:left="0" w:firstLine="422"/>
                <w:outlineLvl w:val="0"/>
                <w:rPr>
                  <w:rFonts w:ascii="Times New Roman" w:hAnsi="Times New Roman"/>
                  <w:b/>
                  <w:bCs/>
                  <w:kern w:val="44"/>
                  <w:szCs w:val="21"/>
                </w:rPr>
              </w:pPr>
              <w:r w:rsidRPr="00857C2E">
                <w:rPr>
                  <w:rFonts w:ascii="Times New Roman" w:hAnsi="Times New Roman"/>
                  <w:b/>
                  <w:bCs/>
                  <w:kern w:val="44"/>
                  <w:szCs w:val="21"/>
                </w:rPr>
                <w:t>其他</w:t>
              </w:r>
              <w:r w:rsidRPr="00857C2E">
                <w:rPr>
                  <w:rFonts w:ascii="Times New Roman" w:hAnsi="Times New Roman" w:hint="eastAsia"/>
                  <w:b/>
                  <w:bCs/>
                  <w:kern w:val="44"/>
                  <w:szCs w:val="21"/>
                </w:rPr>
                <w:t>信息</w:t>
              </w:r>
            </w:p>
            <w:p w:rsidR="00470AD9" w:rsidRPr="00857C2E" w:rsidRDefault="00470AD9" w:rsidP="00B05102">
              <w:pPr>
                <w:ind w:firstLineChars="200" w:firstLine="420"/>
                <w:rPr>
                  <w:rFonts w:ascii="Times New Roman" w:hAnsi="Times New Roman"/>
                  <w:sz w:val="21"/>
                  <w:szCs w:val="21"/>
                </w:rPr>
              </w:pPr>
              <w:r w:rsidRPr="00857C2E">
                <w:rPr>
                  <w:rFonts w:ascii="Times New Roman" w:hAnsi="Times New Roman" w:hint="eastAsia"/>
                  <w:sz w:val="21"/>
                  <w:szCs w:val="21"/>
                </w:rPr>
                <w:lastRenderedPageBreak/>
                <w:t>金自天正公司管理层对其他信息负责。其他信息包括金自天正公司</w:t>
              </w:r>
              <w:r w:rsidRPr="00857C2E">
                <w:rPr>
                  <w:rFonts w:ascii="Times New Roman" w:hAnsi="Times New Roman" w:hint="eastAsia"/>
                  <w:sz w:val="21"/>
                  <w:szCs w:val="21"/>
                </w:rPr>
                <w:t>20</w:t>
              </w:r>
              <w:r w:rsidRPr="00857C2E">
                <w:rPr>
                  <w:rFonts w:ascii="Times New Roman" w:hAnsi="Times New Roman"/>
                  <w:sz w:val="21"/>
                  <w:szCs w:val="21"/>
                </w:rPr>
                <w:t>20</w:t>
              </w:r>
              <w:r w:rsidRPr="00857C2E">
                <w:rPr>
                  <w:rFonts w:ascii="Times New Roman" w:hAnsi="Times New Roman" w:hint="eastAsia"/>
                  <w:sz w:val="21"/>
                  <w:szCs w:val="21"/>
                </w:rPr>
                <w:t>年度报告中涵盖的信息，但不包括财务报表和我们的审计报告。</w:t>
              </w:r>
            </w:p>
            <w:p w:rsidR="00470AD9" w:rsidRPr="00857C2E" w:rsidRDefault="00470AD9" w:rsidP="00B05102">
              <w:pPr>
                <w:ind w:firstLineChars="200" w:firstLine="420"/>
                <w:rPr>
                  <w:rFonts w:ascii="Times New Roman" w:hAnsi="Times New Roman"/>
                  <w:sz w:val="21"/>
                  <w:szCs w:val="21"/>
                </w:rPr>
              </w:pPr>
              <w:r w:rsidRPr="00857C2E">
                <w:rPr>
                  <w:rFonts w:ascii="Times New Roman" w:hAnsi="Times New Roman" w:hint="eastAsia"/>
                  <w:sz w:val="21"/>
                  <w:szCs w:val="21"/>
                </w:rPr>
                <w:t>我们对财务报表发表的审计意见不涵盖其他信息，我们也不对其他信息发表任何形式的鉴证结论。</w:t>
              </w:r>
            </w:p>
            <w:p w:rsidR="00470AD9" w:rsidRPr="00857C2E" w:rsidRDefault="00470AD9" w:rsidP="00B05102">
              <w:pPr>
                <w:ind w:firstLineChars="200" w:firstLine="420"/>
                <w:rPr>
                  <w:rFonts w:ascii="Times New Roman" w:hAnsi="Times New Roman"/>
                  <w:sz w:val="21"/>
                  <w:szCs w:val="21"/>
                </w:rPr>
              </w:pPr>
              <w:r w:rsidRPr="00857C2E">
                <w:rPr>
                  <w:rFonts w:ascii="Times New Roman" w:hAnsi="Times New Roman" w:hint="eastAsia"/>
                  <w:sz w:val="21"/>
                  <w:szCs w:val="21"/>
                </w:rPr>
                <w:t>结合我们对财务报表的审计，我们的责任是阅读其他信息，在此过程中，考虑其他信息是否与财务报表或我们在审计过程中了解到的情况存在重大不一致或者似乎存在重大错报。</w:t>
              </w:r>
            </w:p>
            <w:p w:rsidR="00470AD9" w:rsidRPr="00857C2E" w:rsidRDefault="00470AD9" w:rsidP="00B05102">
              <w:pPr>
                <w:ind w:firstLineChars="200" w:firstLine="420"/>
                <w:rPr>
                  <w:rFonts w:ascii="Times New Roman" w:hAnsi="Times New Roman"/>
                  <w:sz w:val="21"/>
                  <w:szCs w:val="21"/>
                </w:rPr>
              </w:pPr>
              <w:r w:rsidRPr="00857C2E">
                <w:rPr>
                  <w:rFonts w:ascii="Times New Roman" w:hAnsi="Times New Roman" w:hint="eastAsia"/>
                  <w:sz w:val="21"/>
                  <w:szCs w:val="21"/>
                </w:rPr>
                <w:t>基于我们已执行的工作，如果我们确定其他信息存在重大错报，我们应当报告该事实。在这方面，我们无任何事项需要报告。</w:t>
              </w:r>
            </w:p>
            <w:p w:rsidR="00470AD9" w:rsidRPr="00857C2E" w:rsidRDefault="00470AD9" w:rsidP="00B05102">
              <w:pPr>
                <w:ind w:firstLineChars="200" w:firstLine="420"/>
                <w:rPr>
                  <w:rFonts w:ascii="Times New Roman" w:hAnsi="Times New Roman"/>
                  <w:sz w:val="21"/>
                  <w:szCs w:val="21"/>
                </w:rPr>
              </w:pPr>
            </w:p>
            <w:p w:rsidR="00470AD9" w:rsidRPr="00857C2E" w:rsidRDefault="00470AD9" w:rsidP="00B05102">
              <w:pPr>
                <w:pStyle w:val="a9"/>
                <w:numPr>
                  <w:ilvl w:val="0"/>
                  <w:numId w:val="85"/>
                </w:numPr>
                <w:ind w:left="0" w:firstLine="422"/>
                <w:outlineLvl w:val="0"/>
                <w:rPr>
                  <w:rFonts w:ascii="Times New Roman" w:hAnsi="Times New Roman"/>
                  <w:b/>
                  <w:bCs/>
                  <w:kern w:val="44"/>
                  <w:szCs w:val="21"/>
                </w:rPr>
              </w:pPr>
              <w:r w:rsidRPr="00857C2E">
                <w:rPr>
                  <w:rFonts w:ascii="Times New Roman" w:hAnsi="Times New Roman"/>
                  <w:b/>
                  <w:bCs/>
                  <w:kern w:val="44"/>
                  <w:szCs w:val="21"/>
                </w:rPr>
                <w:t>管理层和治理层对财务报表的责任</w:t>
              </w:r>
            </w:p>
            <w:p w:rsidR="00470AD9" w:rsidRPr="00857C2E" w:rsidRDefault="00470AD9" w:rsidP="00B05102">
              <w:pPr>
                <w:ind w:firstLineChars="200" w:firstLine="420"/>
                <w:rPr>
                  <w:rFonts w:ascii="Times New Roman" w:hAnsi="Times New Roman"/>
                  <w:sz w:val="21"/>
                  <w:szCs w:val="21"/>
                </w:rPr>
              </w:pPr>
              <w:r w:rsidRPr="00857C2E">
                <w:rPr>
                  <w:rFonts w:ascii="Times New Roman" w:hAnsi="Times New Roman"/>
                  <w:sz w:val="21"/>
                  <w:szCs w:val="21"/>
                </w:rPr>
                <w:t>金自天正公司管理层（以下简称</w:t>
              </w:r>
              <w:r w:rsidRPr="00857C2E">
                <w:rPr>
                  <w:rFonts w:ascii="Times New Roman" w:hAnsi="Times New Roman" w:hint="eastAsia"/>
                  <w:sz w:val="21"/>
                  <w:szCs w:val="21"/>
                </w:rPr>
                <w:t>“</w:t>
              </w:r>
              <w:r w:rsidRPr="00857C2E">
                <w:rPr>
                  <w:rFonts w:ascii="Times New Roman" w:hAnsi="Times New Roman"/>
                  <w:sz w:val="21"/>
                  <w:szCs w:val="21"/>
                </w:rPr>
                <w:t>管理层</w:t>
              </w:r>
              <w:r w:rsidRPr="00857C2E">
                <w:rPr>
                  <w:rFonts w:ascii="Times New Roman" w:hAnsi="Times New Roman" w:hint="eastAsia"/>
                  <w:sz w:val="21"/>
                  <w:szCs w:val="21"/>
                </w:rPr>
                <w:t>”</w:t>
              </w:r>
              <w:r w:rsidRPr="00857C2E">
                <w:rPr>
                  <w:rFonts w:ascii="Times New Roman" w:hAnsi="Times New Roman"/>
                  <w:sz w:val="21"/>
                  <w:szCs w:val="21"/>
                </w:rPr>
                <w:t>）负责按照企业会计准则的规定编制财务报表，使其实现公允反映，并设计、执行和维护必要的内部控制，以使财务报表不存在由于舞弊或错误导致的重大错报。</w:t>
              </w:r>
            </w:p>
            <w:p w:rsidR="00470AD9" w:rsidRPr="00857C2E" w:rsidRDefault="00470AD9" w:rsidP="00B05102">
              <w:pPr>
                <w:ind w:firstLineChars="200" w:firstLine="420"/>
                <w:rPr>
                  <w:rFonts w:ascii="Times New Roman" w:hAnsi="Times New Roman"/>
                  <w:sz w:val="21"/>
                  <w:szCs w:val="21"/>
                </w:rPr>
              </w:pPr>
              <w:r w:rsidRPr="00857C2E">
                <w:rPr>
                  <w:rFonts w:ascii="Times New Roman" w:hAnsi="Times New Roman"/>
                  <w:sz w:val="21"/>
                  <w:szCs w:val="21"/>
                </w:rPr>
                <w:t>在编制财务报表时，管理层负责评估金自天正公司的持续经营能力，披露与持续经营相关的事项（如适用），并运用持续经营假设，除非管理层计划清算金自天正公司、终止运营或别无其他现实的选择。</w:t>
              </w:r>
            </w:p>
            <w:p w:rsidR="00470AD9" w:rsidRPr="00857C2E" w:rsidRDefault="00470AD9" w:rsidP="00B05102">
              <w:pPr>
                <w:ind w:firstLineChars="200" w:firstLine="420"/>
                <w:rPr>
                  <w:rFonts w:ascii="Times New Roman" w:hAnsi="Times New Roman"/>
                  <w:sz w:val="21"/>
                  <w:szCs w:val="21"/>
                </w:rPr>
              </w:pPr>
              <w:r w:rsidRPr="00857C2E">
                <w:rPr>
                  <w:rFonts w:ascii="Times New Roman" w:hAnsi="Times New Roman"/>
                  <w:sz w:val="21"/>
                  <w:szCs w:val="21"/>
                </w:rPr>
                <w:t>治理层负责监督金自天正公司的财务报告过程。</w:t>
              </w:r>
            </w:p>
            <w:p w:rsidR="00470AD9" w:rsidRPr="00857C2E" w:rsidRDefault="00470AD9" w:rsidP="00B05102">
              <w:pPr>
                <w:ind w:firstLineChars="200" w:firstLine="420"/>
                <w:rPr>
                  <w:rFonts w:ascii="Times New Roman" w:hAnsi="Times New Roman"/>
                  <w:sz w:val="21"/>
                  <w:szCs w:val="21"/>
                </w:rPr>
              </w:pPr>
            </w:p>
            <w:p w:rsidR="00470AD9" w:rsidRPr="00857C2E" w:rsidRDefault="00470AD9" w:rsidP="00B05102">
              <w:pPr>
                <w:pStyle w:val="a9"/>
                <w:numPr>
                  <w:ilvl w:val="0"/>
                  <w:numId w:val="85"/>
                </w:numPr>
                <w:ind w:left="0" w:firstLine="422"/>
                <w:outlineLvl w:val="0"/>
                <w:rPr>
                  <w:rFonts w:ascii="Times New Roman" w:hAnsi="Times New Roman"/>
                  <w:b/>
                  <w:bCs/>
                  <w:kern w:val="44"/>
                  <w:szCs w:val="21"/>
                </w:rPr>
              </w:pPr>
              <w:r w:rsidRPr="00857C2E">
                <w:rPr>
                  <w:rFonts w:ascii="Times New Roman" w:hAnsi="Times New Roman"/>
                  <w:b/>
                  <w:bCs/>
                  <w:kern w:val="44"/>
                  <w:szCs w:val="21"/>
                </w:rPr>
                <w:t>注册会计师对财务报表审计的责任</w:t>
              </w:r>
            </w:p>
            <w:p w:rsidR="00470AD9" w:rsidRPr="00857C2E" w:rsidRDefault="00470AD9" w:rsidP="00B05102">
              <w:pPr>
                <w:ind w:firstLine="200"/>
                <w:rPr>
                  <w:rFonts w:ascii="Times New Roman" w:hAnsi="Times New Roman"/>
                  <w:sz w:val="21"/>
                  <w:szCs w:val="21"/>
                </w:rPr>
              </w:pPr>
              <w:r w:rsidRPr="00857C2E">
                <w:rPr>
                  <w:rFonts w:ascii="Times New Roman" w:hAnsi="Times New Roman"/>
                  <w:sz w:val="21"/>
                  <w:szCs w:val="21"/>
                </w:rPr>
                <w:t>我们的目标是对财务报表整体是否不存在由于舞弊或错误导致的重大错报获取合理保证，并出具包含审计意见的审计报告。合理保证是高水平的保证，但并不能保证按照审计准则执行的审计在某一重大错报存在时总能发现。错报可能由于舞弊或错误导致，如果合理预期错报单独或汇总起来可能影响财务报表使用者依据财务报表作出的经济决策，则通常认为错报是重大的。</w:t>
              </w:r>
            </w:p>
            <w:p w:rsidR="00470AD9" w:rsidRPr="00857C2E" w:rsidRDefault="00470AD9" w:rsidP="00B05102">
              <w:pPr>
                <w:ind w:firstLineChars="200" w:firstLine="420"/>
                <w:rPr>
                  <w:rFonts w:ascii="Times New Roman" w:hAnsi="Times New Roman"/>
                  <w:sz w:val="21"/>
                  <w:szCs w:val="21"/>
                  <w:lang w:val="en-GB"/>
                </w:rPr>
              </w:pPr>
              <w:r w:rsidRPr="00857C2E">
                <w:rPr>
                  <w:rFonts w:ascii="Times New Roman" w:hAnsi="Times New Roman"/>
                  <w:sz w:val="21"/>
                  <w:szCs w:val="21"/>
                  <w:lang w:val="en-GB"/>
                </w:rPr>
                <w:t>在按照审计准则执行审计工作的过程中，我们运用职业判断，并保持职业怀疑。同时，我们也执行以下工作：</w:t>
              </w:r>
            </w:p>
            <w:p w:rsidR="00470AD9" w:rsidRPr="00857C2E" w:rsidRDefault="00470AD9" w:rsidP="00B05102">
              <w:pPr>
                <w:ind w:firstLineChars="200" w:firstLine="420"/>
                <w:rPr>
                  <w:rFonts w:ascii="Times New Roman" w:hAnsi="Times New Roman"/>
                  <w:sz w:val="21"/>
                  <w:szCs w:val="21"/>
                  <w:lang w:val="en-GB"/>
                </w:rPr>
              </w:pPr>
              <w:r w:rsidRPr="00857C2E">
                <w:rPr>
                  <w:rFonts w:ascii="Times New Roman" w:hAnsi="Times New Roman"/>
                  <w:sz w:val="21"/>
                  <w:szCs w:val="21"/>
                  <w:lang w:val="en-GB"/>
                </w:rPr>
                <w:t>（一）识别和评估由于舞弊或错误导致的财务报表重大错报风险，设计和实施审计程序以应对这些风险，并获取充分、适当的审计证据，作为发表审计意见的基础。由于舞弊可能涉及串通、伪造、故意遗漏、虚假陈述或凌驾于内部控制之上，未能发现由于舞弊导致的重大错报的风险高于未能发现由于错误导致的重大错报的风险。</w:t>
              </w:r>
            </w:p>
            <w:p w:rsidR="00470AD9" w:rsidRPr="00857C2E" w:rsidRDefault="00470AD9" w:rsidP="00B05102">
              <w:pPr>
                <w:ind w:firstLineChars="200" w:firstLine="420"/>
                <w:rPr>
                  <w:rFonts w:ascii="Times New Roman" w:hAnsi="Times New Roman"/>
                  <w:sz w:val="21"/>
                  <w:szCs w:val="21"/>
                  <w:lang w:val="en-GB"/>
                </w:rPr>
              </w:pPr>
              <w:r w:rsidRPr="00857C2E">
                <w:rPr>
                  <w:rFonts w:ascii="Times New Roman" w:hAnsi="Times New Roman"/>
                  <w:sz w:val="21"/>
                  <w:szCs w:val="21"/>
                  <w:lang w:val="en-GB"/>
                </w:rPr>
                <w:t>（二）了解与审计相关的内部控制，以设计恰当的审计程序</w:t>
              </w:r>
              <w:r w:rsidRPr="00857C2E">
                <w:rPr>
                  <w:rFonts w:ascii="Times New Roman" w:hAnsi="Times New Roman" w:hint="eastAsia"/>
                  <w:sz w:val="21"/>
                  <w:szCs w:val="21"/>
                  <w:lang w:val="en-GB"/>
                </w:rPr>
                <w:t>。</w:t>
              </w:r>
            </w:p>
            <w:p w:rsidR="00470AD9" w:rsidRPr="00857C2E" w:rsidRDefault="00470AD9" w:rsidP="00B05102">
              <w:pPr>
                <w:ind w:firstLineChars="200" w:firstLine="420"/>
                <w:rPr>
                  <w:rFonts w:ascii="Times New Roman" w:hAnsi="Times New Roman"/>
                  <w:sz w:val="21"/>
                  <w:szCs w:val="21"/>
                  <w:lang w:val="en-GB"/>
                </w:rPr>
              </w:pPr>
              <w:r w:rsidRPr="00857C2E">
                <w:rPr>
                  <w:rFonts w:ascii="Times New Roman" w:hAnsi="Times New Roman"/>
                  <w:sz w:val="21"/>
                  <w:szCs w:val="21"/>
                  <w:lang w:val="en-GB"/>
                </w:rPr>
                <w:t>（三）评价管理层选用会计政策的恰当性和作出会计估计及相关披露的合理性。</w:t>
              </w:r>
            </w:p>
            <w:p w:rsidR="00470AD9" w:rsidRPr="00857C2E" w:rsidRDefault="00470AD9" w:rsidP="00B05102">
              <w:pPr>
                <w:ind w:firstLineChars="200" w:firstLine="420"/>
                <w:rPr>
                  <w:rFonts w:ascii="Times New Roman" w:hAnsi="Times New Roman"/>
                  <w:sz w:val="21"/>
                  <w:szCs w:val="21"/>
                  <w:lang w:val="en-GB"/>
                </w:rPr>
              </w:pPr>
              <w:r w:rsidRPr="00857C2E">
                <w:rPr>
                  <w:rFonts w:ascii="Times New Roman" w:hAnsi="Times New Roman"/>
                  <w:sz w:val="21"/>
                  <w:szCs w:val="21"/>
                  <w:lang w:val="en-GB"/>
                </w:rPr>
                <w:t>（四）对管理层使用持续经营假设的恰当性得出结论。同时，根据获取的审计证据，就可能导致对</w:t>
              </w:r>
              <w:r w:rsidRPr="00857C2E">
                <w:rPr>
                  <w:rFonts w:ascii="Times New Roman" w:hAnsi="Times New Roman"/>
                  <w:sz w:val="21"/>
                  <w:szCs w:val="21"/>
                </w:rPr>
                <w:t>金自天正智能控制公司</w:t>
              </w:r>
              <w:r w:rsidRPr="00857C2E">
                <w:rPr>
                  <w:rFonts w:ascii="Times New Roman" w:hAnsi="Times New Roman"/>
                  <w:sz w:val="21"/>
                  <w:szCs w:val="21"/>
                  <w:lang w:val="en-GB"/>
                </w:rPr>
                <w:t>持续经营能力产生重大疑虑的事项或情况是否存在重大不确定性得出结论。如果我们得出结论认为存在重大不确定性，审计准则要求我们在审计报告中提请报表使用者注意财务报表中的相关披露；如果披露不充分，我们应当发表非无保留意见。我们的结论基于截至审计报告日可获得的信息。然而，未来的事项或情况可能导致</w:t>
              </w:r>
              <w:r w:rsidRPr="00857C2E">
                <w:rPr>
                  <w:rFonts w:ascii="Times New Roman" w:hAnsi="Times New Roman"/>
                  <w:sz w:val="21"/>
                  <w:szCs w:val="21"/>
                </w:rPr>
                <w:t>金自天正公司</w:t>
              </w:r>
              <w:r w:rsidRPr="00857C2E">
                <w:rPr>
                  <w:rFonts w:ascii="Times New Roman" w:hAnsi="Times New Roman"/>
                  <w:sz w:val="21"/>
                  <w:szCs w:val="21"/>
                  <w:lang w:val="en-GB"/>
                </w:rPr>
                <w:t>不能持续经营。</w:t>
              </w:r>
            </w:p>
            <w:p w:rsidR="00470AD9" w:rsidRPr="00857C2E" w:rsidRDefault="00470AD9" w:rsidP="00B05102">
              <w:pPr>
                <w:ind w:firstLineChars="200" w:firstLine="420"/>
                <w:rPr>
                  <w:rFonts w:ascii="Times New Roman" w:hAnsi="Times New Roman"/>
                  <w:sz w:val="21"/>
                  <w:szCs w:val="21"/>
                  <w:lang w:val="en-GB"/>
                </w:rPr>
              </w:pPr>
              <w:r w:rsidRPr="00857C2E">
                <w:rPr>
                  <w:rFonts w:ascii="Times New Roman" w:hAnsi="Times New Roman"/>
                  <w:sz w:val="21"/>
                  <w:szCs w:val="21"/>
                  <w:lang w:val="en-GB"/>
                </w:rPr>
                <w:t>（五）评价财务报表的总体列报、结构和内容，并评价财务报表是否公允反映相关交易和事项。</w:t>
              </w:r>
            </w:p>
            <w:p w:rsidR="00470AD9" w:rsidRPr="00857C2E" w:rsidRDefault="00470AD9" w:rsidP="00B05102">
              <w:pPr>
                <w:ind w:firstLineChars="200" w:firstLine="420"/>
                <w:rPr>
                  <w:rFonts w:ascii="Times New Roman" w:hAnsi="Times New Roman"/>
                  <w:sz w:val="21"/>
                  <w:szCs w:val="21"/>
                </w:rPr>
              </w:pPr>
              <w:r w:rsidRPr="00857C2E">
                <w:rPr>
                  <w:rFonts w:ascii="Times New Roman" w:hAnsi="Times New Roman"/>
                  <w:sz w:val="21"/>
                  <w:szCs w:val="21"/>
                  <w:lang w:val="en-GB"/>
                </w:rPr>
                <w:t>（六）就</w:t>
              </w:r>
              <w:r w:rsidRPr="00857C2E">
                <w:rPr>
                  <w:rFonts w:ascii="Times New Roman" w:hAnsi="Times New Roman"/>
                  <w:sz w:val="21"/>
                  <w:szCs w:val="21"/>
                </w:rPr>
                <w:t>金自天正公司</w:t>
              </w:r>
              <w:r w:rsidRPr="00857C2E">
                <w:rPr>
                  <w:rFonts w:ascii="Times New Roman" w:hAnsi="Times New Roman"/>
                  <w:sz w:val="21"/>
                  <w:szCs w:val="21"/>
                  <w:lang w:val="en-GB"/>
                </w:rPr>
                <w:t>中实体或业务活动的财务信息获取充分、适当的审计证据，以对财务报表发表意见。我们负责指导、监督和执行集团审计。我们对审计意见承担全部责任。</w:t>
              </w:r>
            </w:p>
            <w:p w:rsidR="00470AD9" w:rsidRPr="00857C2E" w:rsidRDefault="00470AD9" w:rsidP="00B05102">
              <w:pPr>
                <w:ind w:firstLineChars="196" w:firstLine="412"/>
                <w:rPr>
                  <w:rFonts w:ascii="Times New Roman" w:hAnsi="Times New Roman"/>
                  <w:sz w:val="21"/>
                  <w:szCs w:val="21"/>
                  <w:lang w:val="en-GB"/>
                </w:rPr>
              </w:pPr>
              <w:r w:rsidRPr="00857C2E">
                <w:rPr>
                  <w:rFonts w:ascii="Times New Roman" w:hAnsi="Times New Roman"/>
                  <w:sz w:val="21"/>
                  <w:szCs w:val="21"/>
                  <w:lang w:val="en-GB"/>
                </w:rPr>
                <w:t>我们与治理层就计划的审计范围、时间安排和重大审计发现等</w:t>
              </w:r>
              <w:r w:rsidRPr="00857C2E">
                <w:rPr>
                  <w:rFonts w:ascii="Times New Roman" w:hAnsi="Times New Roman"/>
                  <w:bCs/>
                  <w:sz w:val="21"/>
                  <w:szCs w:val="21"/>
                  <w:lang w:val="en-GB"/>
                </w:rPr>
                <w:t>事项进行沟通，包括沟通我们在审计中识别出的值得关注的内部控制缺陷。</w:t>
              </w:r>
            </w:p>
            <w:p w:rsidR="00470AD9" w:rsidRPr="00857C2E" w:rsidRDefault="00470AD9" w:rsidP="00B05102">
              <w:pPr>
                <w:ind w:firstLineChars="200" w:firstLine="420"/>
                <w:rPr>
                  <w:rFonts w:ascii="Times New Roman" w:hAnsi="Times New Roman"/>
                  <w:sz w:val="21"/>
                  <w:szCs w:val="21"/>
                  <w:lang w:val="en-GB"/>
                </w:rPr>
              </w:pPr>
              <w:r w:rsidRPr="00857C2E">
                <w:rPr>
                  <w:rFonts w:ascii="Times New Roman" w:hAnsi="Times New Roman"/>
                  <w:sz w:val="21"/>
                  <w:szCs w:val="21"/>
                  <w:lang w:val="en-GB"/>
                </w:rPr>
                <w:t>我们还就已遵守与独立性相关的职业道德要求向治理层提供声明，并与治理层沟通可能被合理认为影响我们独立性的所有关系和其他事项，以及相关的防范措施（如适用）。</w:t>
              </w:r>
            </w:p>
            <w:p w:rsidR="00470AD9" w:rsidRPr="00857C2E" w:rsidRDefault="00470AD9" w:rsidP="00B05102">
              <w:pPr>
                <w:ind w:firstLineChars="200" w:firstLine="420"/>
                <w:rPr>
                  <w:rFonts w:ascii="Times New Roman" w:hAnsi="Times New Roman"/>
                  <w:sz w:val="21"/>
                  <w:szCs w:val="21"/>
                  <w:lang w:val="en-GB"/>
                </w:rPr>
              </w:pPr>
              <w:r w:rsidRPr="00857C2E">
                <w:rPr>
                  <w:rFonts w:ascii="Times New Roman" w:hAnsi="Times New Roman"/>
                  <w:sz w:val="21"/>
                  <w:szCs w:val="21"/>
                  <w:lang w:val="en-GB"/>
                </w:rPr>
                <w:t>从与治理层沟通过的事项中，我们确定哪些事项对本期财务报表审计最为重要，因而构成关键审计事项。我们在审计报告中描述这些事项，除非法律法规禁止公开披露这些事项，或在极少数情形下，如果合理预期在审计报告中沟通某事项造成的负面后果超过在公众利益方面产生的益处，我们确定不应在审计报告中沟通该事项。</w:t>
              </w:r>
            </w:p>
            <w:p w:rsidR="00470AD9" w:rsidRPr="00857C2E" w:rsidRDefault="00470AD9" w:rsidP="00B05102">
              <w:pPr>
                <w:tabs>
                  <w:tab w:val="left" w:pos="4962"/>
                </w:tabs>
                <w:autoSpaceDE w:val="0"/>
                <w:autoSpaceDN w:val="0"/>
                <w:adjustRightInd w:val="0"/>
                <w:rPr>
                  <w:rFonts w:ascii="Times New Roman" w:hAnsi="Times New Roman"/>
                  <w:sz w:val="21"/>
                  <w:szCs w:val="21"/>
                </w:rPr>
              </w:pPr>
            </w:p>
            <w:p w:rsidR="00470AD9" w:rsidRPr="00857C2E" w:rsidRDefault="00470AD9" w:rsidP="00B05102">
              <w:pPr>
                <w:tabs>
                  <w:tab w:val="left" w:pos="4962"/>
                </w:tabs>
                <w:autoSpaceDE w:val="0"/>
                <w:autoSpaceDN w:val="0"/>
                <w:adjustRightInd w:val="0"/>
                <w:rPr>
                  <w:rFonts w:ascii="Times New Roman" w:hAnsi="Times New Roman"/>
                  <w:sz w:val="21"/>
                  <w:szCs w:val="21"/>
                </w:rPr>
              </w:pPr>
            </w:p>
            <w:p w:rsidR="00470AD9" w:rsidRPr="00857C2E" w:rsidRDefault="00470AD9" w:rsidP="00B05102">
              <w:pPr>
                <w:tabs>
                  <w:tab w:val="left" w:pos="4962"/>
                </w:tabs>
                <w:autoSpaceDE w:val="0"/>
                <w:autoSpaceDN w:val="0"/>
                <w:adjustRightInd w:val="0"/>
                <w:rPr>
                  <w:rFonts w:ascii="Times New Roman" w:hAnsi="Times New Roman"/>
                  <w:sz w:val="21"/>
                  <w:szCs w:val="21"/>
                </w:rPr>
              </w:pPr>
            </w:p>
            <w:p w:rsidR="0072499B" w:rsidRDefault="00470AD9" w:rsidP="00B05102">
              <w:pPr>
                <w:tabs>
                  <w:tab w:val="left" w:pos="4962"/>
                </w:tabs>
                <w:autoSpaceDE w:val="0"/>
                <w:autoSpaceDN w:val="0"/>
                <w:adjustRightInd w:val="0"/>
                <w:rPr>
                  <w:sz w:val="21"/>
                  <w:szCs w:val="21"/>
                </w:rPr>
              </w:pPr>
              <w:r w:rsidRPr="00857C2E">
                <w:rPr>
                  <w:rFonts w:ascii="Times New Roman" w:hAnsi="Times New Roman"/>
                  <w:sz w:val="21"/>
                  <w:szCs w:val="21"/>
                </w:rPr>
                <w:lastRenderedPageBreak/>
                <w:t>中审众环会计师事务所（特殊普通合伙）</w:t>
              </w:r>
              <w:r w:rsidRPr="00857C2E">
                <w:rPr>
                  <w:rFonts w:ascii="Times New Roman" w:hAnsi="Times New Roman"/>
                  <w:sz w:val="21"/>
                  <w:szCs w:val="21"/>
                </w:rPr>
                <w:tab/>
              </w:r>
              <w:r w:rsidRPr="00857C2E">
                <w:rPr>
                  <w:rFonts w:ascii="Times New Roman" w:hAnsi="Times New Roman"/>
                  <w:sz w:val="21"/>
                  <w:szCs w:val="21"/>
                </w:rPr>
                <w:t>中国注册会计师：</w:t>
              </w:r>
              <w:r w:rsidR="0072499B" w:rsidRPr="009419BD">
                <w:rPr>
                  <w:rFonts w:hint="eastAsia"/>
                  <w:sz w:val="21"/>
                  <w:szCs w:val="21"/>
                </w:rPr>
                <w:t>吴玉光</w:t>
              </w:r>
            </w:p>
            <w:p w:rsidR="00470AD9" w:rsidRPr="00857C2E" w:rsidRDefault="00470AD9" w:rsidP="0072499B">
              <w:pPr>
                <w:tabs>
                  <w:tab w:val="left" w:pos="4962"/>
                </w:tabs>
                <w:autoSpaceDE w:val="0"/>
                <w:autoSpaceDN w:val="0"/>
                <w:adjustRightInd w:val="0"/>
                <w:rPr>
                  <w:rFonts w:ascii="Times New Roman" w:hAnsi="Times New Roman"/>
                  <w:sz w:val="21"/>
                  <w:szCs w:val="21"/>
                </w:rPr>
              </w:pPr>
              <w:r w:rsidRPr="00857C2E">
                <w:rPr>
                  <w:rFonts w:ascii="Times New Roman" w:hAnsi="Times New Roman"/>
                  <w:sz w:val="21"/>
                  <w:szCs w:val="21"/>
                </w:rPr>
                <w:tab/>
              </w:r>
            </w:p>
            <w:p w:rsidR="00470AD9" w:rsidRPr="00857C2E" w:rsidRDefault="00470AD9" w:rsidP="00B05102">
              <w:pPr>
                <w:tabs>
                  <w:tab w:val="left" w:pos="4462"/>
                </w:tabs>
                <w:autoSpaceDE w:val="0"/>
                <w:autoSpaceDN w:val="0"/>
                <w:adjustRightInd w:val="0"/>
                <w:rPr>
                  <w:rFonts w:ascii="Times New Roman" w:hAnsi="Times New Roman"/>
                  <w:sz w:val="21"/>
                  <w:szCs w:val="21"/>
                </w:rPr>
              </w:pPr>
            </w:p>
            <w:p w:rsidR="0072499B" w:rsidRPr="00857C2E" w:rsidRDefault="00470AD9" w:rsidP="0072499B">
              <w:pPr>
                <w:tabs>
                  <w:tab w:val="left" w:pos="4962"/>
                </w:tabs>
                <w:autoSpaceDE w:val="0"/>
                <w:autoSpaceDN w:val="0"/>
                <w:adjustRightInd w:val="0"/>
                <w:rPr>
                  <w:rFonts w:ascii="Times New Roman" w:hAnsi="Times New Roman"/>
                  <w:sz w:val="21"/>
                  <w:szCs w:val="21"/>
                </w:rPr>
              </w:pPr>
              <w:r w:rsidRPr="00857C2E">
                <w:rPr>
                  <w:rFonts w:ascii="Times New Roman" w:hAnsi="Times New Roman"/>
                  <w:sz w:val="21"/>
                  <w:szCs w:val="21"/>
                </w:rPr>
                <w:tab/>
              </w:r>
              <w:r w:rsidRPr="00857C2E">
                <w:rPr>
                  <w:rFonts w:ascii="Times New Roman" w:hAnsi="Times New Roman"/>
                  <w:sz w:val="21"/>
                  <w:szCs w:val="21"/>
                </w:rPr>
                <w:t>中国注册会计师：</w:t>
              </w:r>
              <w:r w:rsidR="0072499B" w:rsidRPr="009419BD">
                <w:rPr>
                  <w:sz w:val="21"/>
                  <w:szCs w:val="21"/>
                </w:rPr>
                <w:t>王玉霞</w:t>
              </w:r>
            </w:p>
            <w:p w:rsidR="00470AD9" w:rsidRPr="0072499B" w:rsidRDefault="00470AD9" w:rsidP="00B05102">
              <w:pPr>
                <w:tabs>
                  <w:tab w:val="left" w:pos="4962"/>
                </w:tabs>
                <w:autoSpaceDE w:val="0"/>
                <w:autoSpaceDN w:val="0"/>
                <w:adjustRightInd w:val="0"/>
                <w:rPr>
                  <w:rFonts w:ascii="Times New Roman" w:hAnsi="Times New Roman"/>
                  <w:sz w:val="21"/>
                  <w:szCs w:val="21"/>
                  <w:u w:val="single"/>
                </w:rPr>
              </w:pPr>
            </w:p>
            <w:p w:rsidR="00470AD9" w:rsidRPr="00857C2E" w:rsidRDefault="00470AD9" w:rsidP="00B05102">
              <w:pPr>
                <w:tabs>
                  <w:tab w:val="left" w:pos="4462"/>
                </w:tabs>
                <w:autoSpaceDE w:val="0"/>
                <w:autoSpaceDN w:val="0"/>
                <w:adjustRightInd w:val="0"/>
                <w:rPr>
                  <w:rFonts w:ascii="Times New Roman" w:hAnsi="Times New Roman"/>
                  <w:sz w:val="21"/>
                  <w:szCs w:val="21"/>
                </w:rPr>
              </w:pPr>
            </w:p>
            <w:p w:rsidR="00470AD9" w:rsidRPr="00857C2E" w:rsidRDefault="00470AD9" w:rsidP="00470AD9">
              <w:pPr>
                <w:tabs>
                  <w:tab w:val="left" w:pos="4462"/>
                </w:tabs>
                <w:autoSpaceDE w:val="0"/>
                <w:autoSpaceDN w:val="0"/>
                <w:adjustRightInd w:val="0"/>
                <w:spacing w:line="460" w:lineRule="atLeast"/>
                <w:rPr>
                  <w:rFonts w:ascii="Times New Roman" w:hAnsi="Times New Roman"/>
                  <w:sz w:val="21"/>
                  <w:szCs w:val="21"/>
                </w:rPr>
              </w:pPr>
            </w:p>
            <w:p w:rsidR="00470AD9" w:rsidRPr="00857C2E" w:rsidRDefault="00470AD9" w:rsidP="00857C2E">
              <w:pPr>
                <w:tabs>
                  <w:tab w:val="left" w:pos="5812"/>
                </w:tabs>
                <w:autoSpaceDE w:val="0"/>
                <w:autoSpaceDN w:val="0"/>
                <w:adjustRightInd w:val="0"/>
                <w:spacing w:line="460" w:lineRule="atLeast"/>
                <w:ind w:firstLineChars="700" w:firstLine="1470"/>
                <w:rPr>
                  <w:rFonts w:ascii="Times New Roman" w:hAnsi="Times New Roman"/>
                  <w:sz w:val="21"/>
                  <w:szCs w:val="21"/>
                </w:rPr>
              </w:pPr>
              <w:r w:rsidRPr="00857C2E">
                <w:rPr>
                  <w:rFonts w:ascii="Times New Roman" w:hAnsi="Times New Roman"/>
                  <w:sz w:val="21"/>
                  <w:szCs w:val="21"/>
                </w:rPr>
                <w:t>中国</w:t>
              </w:r>
              <w:r w:rsidRPr="00857C2E">
                <w:rPr>
                  <w:rFonts w:ascii="Times New Roman" w:hAnsi="Times New Roman"/>
                  <w:sz w:val="21"/>
                  <w:szCs w:val="21"/>
                </w:rPr>
                <w:t>·</w:t>
              </w:r>
              <w:r w:rsidRPr="00857C2E">
                <w:rPr>
                  <w:rFonts w:ascii="Times New Roman" w:hAnsi="Times New Roman"/>
                  <w:sz w:val="21"/>
                  <w:szCs w:val="21"/>
                </w:rPr>
                <w:t>武汉</w:t>
              </w:r>
              <w:r w:rsidRPr="00857C2E">
                <w:rPr>
                  <w:rFonts w:ascii="Times New Roman" w:hAnsi="Times New Roman"/>
                  <w:sz w:val="21"/>
                  <w:szCs w:val="21"/>
                </w:rPr>
                <w:tab/>
                <w:t>2021</w:t>
              </w:r>
              <w:r w:rsidRPr="00857C2E">
                <w:rPr>
                  <w:rFonts w:ascii="Times New Roman" w:hAnsi="Times New Roman"/>
                  <w:sz w:val="21"/>
                  <w:szCs w:val="21"/>
                </w:rPr>
                <w:t>年</w:t>
              </w:r>
              <w:r w:rsidRPr="00857C2E">
                <w:rPr>
                  <w:rFonts w:ascii="Times New Roman" w:hAnsi="Times New Roman"/>
                  <w:sz w:val="21"/>
                  <w:szCs w:val="21"/>
                </w:rPr>
                <w:t>3</w:t>
              </w:r>
              <w:r w:rsidRPr="00857C2E">
                <w:rPr>
                  <w:rFonts w:ascii="Times New Roman" w:hAnsi="Times New Roman"/>
                  <w:sz w:val="21"/>
                  <w:szCs w:val="21"/>
                </w:rPr>
                <w:t>月</w:t>
              </w:r>
              <w:r w:rsidR="00857C2E">
                <w:rPr>
                  <w:rFonts w:ascii="Times New Roman" w:hAnsi="Times New Roman"/>
                  <w:sz w:val="21"/>
                  <w:szCs w:val="21"/>
                </w:rPr>
                <w:t>2</w:t>
              </w:r>
              <w:r w:rsidR="00857C2E">
                <w:rPr>
                  <w:rFonts w:ascii="Times New Roman" w:hAnsi="Times New Roman" w:hint="eastAsia"/>
                  <w:sz w:val="21"/>
                  <w:szCs w:val="21"/>
                </w:rPr>
                <w:t>5</w:t>
              </w:r>
              <w:r w:rsidRPr="00857C2E">
                <w:rPr>
                  <w:rFonts w:ascii="Times New Roman" w:hAnsi="Times New Roman"/>
                  <w:sz w:val="21"/>
                  <w:szCs w:val="21"/>
                </w:rPr>
                <w:t>日</w:t>
              </w:r>
            </w:p>
            <w:p w:rsidR="00F839A4" w:rsidRPr="00857C2E" w:rsidRDefault="00B46F5F">
              <w:pPr>
                <w:pStyle w:val="afe"/>
                <w:rPr>
                  <w:szCs w:val="21"/>
                </w:rPr>
              </w:pPr>
            </w:p>
          </w:sdtContent>
        </w:sdt>
      </w:sdtContent>
    </w:sdt>
    <w:p w:rsidR="00F839A4" w:rsidRDefault="00F839A4">
      <w:pPr>
        <w:pStyle w:val="afe"/>
      </w:pPr>
    </w:p>
    <w:p w:rsidR="00F839A4" w:rsidRDefault="00E5267F" w:rsidP="005D1DBD">
      <w:pPr>
        <w:pStyle w:val="2"/>
        <w:numPr>
          <w:ilvl w:val="0"/>
          <w:numId w:val="48"/>
        </w:numPr>
        <w:rPr>
          <w:rFonts w:ascii="宋体" w:hAnsi="宋体"/>
        </w:rPr>
      </w:pPr>
      <w:r>
        <w:rPr>
          <w:rFonts w:ascii="宋体" w:hAnsi="宋体" w:hint="eastAsia"/>
        </w:rPr>
        <w:t>财务报表</w:t>
      </w:r>
      <w:bookmarkStart w:id="102" w:name="_Hlk24034092"/>
    </w:p>
    <w:sdt>
      <w:sdtPr>
        <w:rPr>
          <w:rFonts w:ascii="宋体" w:hAnsi="宋体" w:cs="宋体" w:hint="eastAsia"/>
          <w:b w:val="0"/>
          <w:bCs w:val="0"/>
          <w:kern w:val="0"/>
          <w:sz w:val="24"/>
          <w:szCs w:val="24"/>
        </w:rPr>
        <w:alias w:val="选项模块:需要编制合并报表"/>
        <w:tag w:val="_SEC_cc37a84cf19b441f93487bfd1de48f00"/>
        <w:id w:val="18619002"/>
        <w:lock w:val="sdtLocked"/>
        <w:placeholder>
          <w:docPart w:val="GBC22222222222222222222222222222"/>
        </w:placeholder>
      </w:sdtPr>
      <w:sdtEndPr>
        <w:rPr>
          <w:rFonts w:hint="default"/>
          <w:sz w:val="21"/>
          <w:szCs w:val="21"/>
        </w:rPr>
      </w:sdtEndPr>
      <w:sdtContent>
        <w:bookmarkEnd w:id="102" w:displacedByCustomXml="next"/>
        <w:sdt>
          <w:sdtPr>
            <w:rPr>
              <w:rFonts w:ascii="宋体" w:hAnsi="宋体" w:cs="宋体" w:hint="eastAsia"/>
              <w:b w:val="0"/>
              <w:bCs w:val="0"/>
              <w:kern w:val="0"/>
              <w:sz w:val="24"/>
              <w:szCs w:val="24"/>
            </w:rPr>
            <w:tag w:val="_SEC_da8537716f844d348642866e2e19ed15"/>
            <w:id w:val="18618908"/>
            <w:lock w:val="sdtLocked"/>
            <w:placeholder>
              <w:docPart w:val="GBC22222222222222222222222222222"/>
            </w:placeholder>
          </w:sdtPr>
          <w:sdtEndPr>
            <w:rPr>
              <w:rFonts w:hint="default"/>
              <w:color w:val="008000"/>
              <w:sz w:val="21"/>
              <w:szCs w:val="21"/>
              <w:u w:val="single"/>
            </w:rPr>
          </w:sdtEndPr>
          <w:sdtContent>
            <w:p w:rsidR="00F839A4" w:rsidRDefault="00E5267F">
              <w:pPr>
                <w:pStyle w:val="3"/>
                <w:jc w:val="center"/>
              </w:pPr>
              <w:r>
                <w:rPr>
                  <w:rFonts w:hint="eastAsia"/>
                </w:rPr>
                <w:t>合并资产负债表</w:t>
              </w:r>
            </w:p>
            <w:p w:rsidR="00F839A4" w:rsidRDefault="00E5267F">
              <w:pPr>
                <w:snapToGrid w:val="0"/>
                <w:spacing w:line="240" w:lineRule="atLeast"/>
                <w:jc w:val="center"/>
                <w:rPr>
                  <w:b/>
                  <w:szCs w:val="21"/>
                </w:rPr>
              </w:pPr>
              <w:r>
                <w:rPr>
                  <w:szCs w:val="21"/>
                </w:rPr>
                <w:t>2020年12月31日</w:t>
              </w:r>
            </w:p>
            <w:p w:rsidR="00F839A4" w:rsidRPr="00FE11CC" w:rsidRDefault="00E5267F">
              <w:pPr>
                <w:rPr>
                  <w:sz w:val="21"/>
                  <w:szCs w:val="21"/>
                </w:rPr>
              </w:pPr>
              <w:r w:rsidRPr="00FE11CC">
                <w:rPr>
                  <w:sz w:val="21"/>
                  <w:szCs w:val="21"/>
                </w:rPr>
                <w:t xml:space="preserve">编制单位: </w:t>
              </w:r>
              <w:sdt>
                <w:sdtPr>
                  <w:rPr>
                    <w:sz w:val="21"/>
                    <w:szCs w:val="21"/>
                  </w:rPr>
                  <w:alias w:val="公司法定中文名称"/>
                  <w:tag w:val="_GBC_22071e1c4bb04578b94539b252cb1c67"/>
                  <w:id w:val="18618797"/>
                  <w:lock w:val="sdtLocked"/>
                  <w:placeholder>
                    <w:docPart w:val="GBC22222222222222222222222222222"/>
                  </w:placeholder>
                  <w:dataBinding w:prefixMappings="xmlns:clcid-cgi='clcid-cgi'" w:xpath="/*/clcid-cgi:GongSiFaDingZhongWenMingCheng[not(@periodRef)]" w:storeItemID="{89EBAB94-44A0-46A2-B712-30D997D04A6D}"/>
                  <w:text/>
                </w:sdtPr>
                <w:sdtContent>
                  <w:r w:rsidRPr="00FE11CC">
                    <w:rPr>
                      <w:sz w:val="21"/>
                      <w:szCs w:val="21"/>
                    </w:rPr>
                    <w:t>北京金自天正智能控制股份有限公司</w:t>
                  </w:r>
                </w:sdtContent>
              </w:sdt>
            </w:p>
            <w:p w:rsidR="00F839A4" w:rsidRPr="00FE11CC" w:rsidRDefault="00E5267F">
              <w:pPr>
                <w:jc w:val="right"/>
                <w:rPr>
                  <w:sz w:val="21"/>
                  <w:szCs w:val="21"/>
                </w:rPr>
              </w:pPr>
              <w:r w:rsidRPr="00FE11CC">
                <w:rPr>
                  <w:sz w:val="21"/>
                  <w:szCs w:val="21"/>
                </w:rPr>
                <w:t>单位:</w:t>
              </w:r>
              <w:sdt>
                <w:sdtPr>
                  <w:rPr>
                    <w:sz w:val="21"/>
                    <w:szCs w:val="21"/>
                  </w:rPr>
                  <w:alias w:val="单位：合并资产负债表"/>
                  <w:tag w:val="_GBC_8c6918f285a44e0f8fb06fefffa27df4"/>
                  <w:id w:val="18618798"/>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FE11CC">
                    <w:rPr>
                      <w:rFonts w:hint="eastAsia"/>
                      <w:sz w:val="21"/>
                      <w:szCs w:val="21"/>
                    </w:rPr>
                    <w:t>元</w:t>
                  </w:r>
                </w:sdtContent>
              </w:sdt>
              <w:r w:rsidRPr="00FE11CC">
                <w:rPr>
                  <w:sz w:val="21"/>
                  <w:szCs w:val="21"/>
                </w:rPr>
                <w:t xml:space="preserve">  币种:</w:t>
              </w:r>
              <w:sdt>
                <w:sdtPr>
                  <w:rPr>
                    <w:sz w:val="21"/>
                    <w:szCs w:val="21"/>
                  </w:rPr>
                  <w:alias w:val="币种：合并资产负债表"/>
                  <w:tag w:val="_GBC_0953b26208a64010937af0b40efed509"/>
                  <w:id w:val="18618799"/>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FE11CC">
                    <w:rPr>
                      <w:rFonts w:hint="eastAsia"/>
                      <w:sz w:val="21"/>
                      <w:szCs w:val="21"/>
                    </w:rPr>
                    <w:t>人民币</w:t>
                  </w:r>
                </w:sdtContent>
              </w:sdt>
            </w:p>
            <w:tbl>
              <w:tblPr>
                <w:tblStyle w:val="g5"/>
                <w:tblW w:w="4844" w:type="pct"/>
                <w:tblInd w:w="-176" w:type="dxa"/>
                <w:tblBorders>
                  <w:top w:val="single" w:sz="4" w:space="0" w:color="auto"/>
                  <w:left w:val="single" w:sz="4" w:space="0" w:color="auto"/>
                  <w:bottom w:val="single" w:sz="4" w:space="0" w:color="auto"/>
                  <w:right w:val="single" w:sz="4" w:space="0" w:color="auto"/>
                </w:tblBorders>
                <w:tblLook w:val="0000"/>
              </w:tblPr>
              <w:tblGrid>
                <w:gridCol w:w="2825"/>
                <w:gridCol w:w="1213"/>
                <w:gridCol w:w="2432"/>
                <w:gridCol w:w="2297"/>
              </w:tblGrid>
              <w:tr w:rsidR="00FA3819" w:rsidRPr="00FE11CC" w:rsidTr="0028146D">
                <w:sdt>
                  <w:sdtPr>
                    <w:rPr>
                      <w:szCs w:val="21"/>
                    </w:rPr>
                    <w:tag w:val="_PLD_84c27050653a48c5a546a57ae8416994"/>
                    <w:id w:val="1014417"/>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28146D">
                        <w:pPr>
                          <w:jc w:val="center"/>
                          <w:rPr>
                            <w:b/>
                            <w:sz w:val="21"/>
                            <w:szCs w:val="21"/>
                          </w:rPr>
                        </w:pPr>
                        <w:r w:rsidRPr="00FE11CC">
                          <w:rPr>
                            <w:b/>
                            <w:sz w:val="21"/>
                            <w:szCs w:val="21"/>
                          </w:rPr>
                          <w:t>项目</w:t>
                        </w:r>
                      </w:p>
                    </w:tc>
                  </w:sdtContent>
                </w:sdt>
                <w:sdt>
                  <w:sdtPr>
                    <w:rPr>
                      <w:szCs w:val="21"/>
                    </w:rPr>
                    <w:tag w:val="_PLD_8ac07e922cfc49539af3e18b6fb1e9ef"/>
                    <w:id w:val="1014418"/>
                    <w:lock w:val="sdtLocked"/>
                  </w:sdtPr>
                  <w:sdtContent>
                    <w:tc>
                      <w:tcPr>
                        <w:tcW w:w="692"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28146D">
                        <w:pPr>
                          <w:jc w:val="center"/>
                          <w:rPr>
                            <w:b/>
                            <w:sz w:val="21"/>
                            <w:szCs w:val="21"/>
                          </w:rPr>
                        </w:pPr>
                        <w:r w:rsidRPr="00FE11CC">
                          <w:rPr>
                            <w:rFonts w:hint="eastAsia"/>
                            <w:b/>
                            <w:sz w:val="21"/>
                            <w:szCs w:val="21"/>
                          </w:rPr>
                          <w:t>附注</w:t>
                        </w:r>
                      </w:p>
                    </w:tc>
                  </w:sdtContent>
                </w:sdt>
                <w:sdt>
                  <w:sdtPr>
                    <w:rPr>
                      <w:szCs w:val="21"/>
                    </w:rPr>
                    <w:tag w:val="_PLD_6a3e769a95b74706b81a9893b779573c"/>
                    <w:id w:val="1014419"/>
                    <w:lock w:val="sdtLocked"/>
                  </w:sdtPr>
                  <w:sdtContent>
                    <w:tc>
                      <w:tcPr>
                        <w:tcW w:w="1387"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28146D">
                        <w:pPr>
                          <w:jc w:val="center"/>
                          <w:rPr>
                            <w:b/>
                            <w:sz w:val="21"/>
                            <w:szCs w:val="21"/>
                          </w:rPr>
                        </w:pPr>
                        <w:r w:rsidRPr="00FE11CC">
                          <w:rPr>
                            <w:rFonts w:hint="eastAsia"/>
                            <w:b/>
                            <w:sz w:val="21"/>
                            <w:szCs w:val="21"/>
                          </w:rPr>
                          <w:t>2020年1</w:t>
                        </w:r>
                        <w:r w:rsidRPr="00FE11CC">
                          <w:rPr>
                            <w:b/>
                            <w:sz w:val="21"/>
                            <w:szCs w:val="21"/>
                          </w:rPr>
                          <w:t>2</w:t>
                        </w:r>
                        <w:r w:rsidRPr="00FE11CC">
                          <w:rPr>
                            <w:rFonts w:hint="eastAsia"/>
                            <w:b/>
                            <w:sz w:val="21"/>
                            <w:szCs w:val="21"/>
                          </w:rPr>
                          <w:t>月</w:t>
                        </w:r>
                        <w:r w:rsidRPr="00FE11CC">
                          <w:rPr>
                            <w:b/>
                            <w:sz w:val="21"/>
                            <w:szCs w:val="21"/>
                          </w:rPr>
                          <w:t>31</w:t>
                        </w:r>
                        <w:r w:rsidRPr="00FE11CC">
                          <w:rPr>
                            <w:rFonts w:hint="eastAsia"/>
                            <w:b/>
                            <w:sz w:val="21"/>
                            <w:szCs w:val="21"/>
                          </w:rPr>
                          <w:t>日</w:t>
                        </w:r>
                      </w:p>
                    </w:tc>
                  </w:sdtContent>
                </w:sdt>
                <w:sdt>
                  <w:sdtPr>
                    <w:rPr>
                      <w:szCs w:val="21"/>
                    </w:rPr>
                    <w:tag w:val="_PLD_3c9a89d7045e40ff9c0f81ac747711c4"/>
                    <w:id w:val="1014420"/>
                    <w:lock w:val="sdtLocked"/>
                  </w:sdtPr>
                  <w:sdtContent>
                    <w:tc>
                      <w:tcPr>
                        <w:tcW w:w="1310"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28146D">
                        <w:pPr>
                          <w:jc w:val="center"/>
                          <w:rPr>
                            <w:b/>
                            <w:sz w:val="21"/>
                            <w:szCs w:val="21"/>
                          </w:rPr>
                        </w:pPr>
                        <w:r w:rsidRPr="00FE11CC">
                          <w:rPr>
                            <w:rFonts w:hint="eastAsia"/>
                            <w:b/>
                            <w:sz w:val="21"/>
                            <w:szCs w:val="21"/>
                          </w:rPr>
                          <w:t>2019年12月31日</w:t>
                        </w:r>
                      </w:p>
                    </w:tc>
                  </w:sdtContent>
                </w:sdt>
              </w:tr>
              <w:tr w:rsidR="00FA3819" w:rsidRPr="00FE11CC" w:rsidTr="0028146D">
                <w:sdt>
                  <w:sdtPr>
                    <w:rPr>
                      <w:szCs w:val="21"/>
                    </w:rPr>
                    <w:tag w:val="_PLD_ddefc78a30fc4d35a7bb6c1f0057e4ef"/>
                    <w:id w:val="1014421"/>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28146D">
                        <w:pPr>
                          <w:rPr>
                            <w:sz w:val="21"/>
                            <w:szCs w:val="21"/>
                          </w:rPr>
                        </w:pPr>
                        <w:r w:rsidRPr="00FE11CC">
                          <w:rPr>
                            <w:rFonts w:hint="eastAsia"/>
                            <w:b/>
                            <w:bCs/>
                            <w:sz w:val="21"/>
                            <w:szCs w:val="21"/>
                          </w:rPr>
                          <w:t>流动资产：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b/>
                        <w:color w:val="FF00FF"/>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b/>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b/>
                        <w:sz w:val="21"/>
                        <w:szCs w:val="21"/>
                      </w:rPr>
                    </w:pPr>
                  </w:p>
                </w:tc>
              </w:tr>
              <w:tr w:rsidR="00FA3819" w:rsidRPr="00FE11CC" w:rsidTr="0028146D">
                <w:sdt>
                  <w:sdtPr>
                    <w:rPr>
                      <w:szCs w:val="21"/>
                    </w:rPr>
                    <w:tag w:val="_PLD_4896ee318f0d4038ae7d704afdab1bd7"/>
                    <w:id w:val="1014422"/>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货币资金</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六、1</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65,887,125.52</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56,283,798.30</w:t>
                    </w:r>
                  </w:p>
                </w:tc>
              </w:tr>
              <w:tr w:rsidR="00FA3819" w:rsidRPr="00FE11CC" w:rsidTr="0028146D">
                <w:sdt>
                  <w:sdtPr>
                    <w:rPr>
                      <w:szCs w:val="21"/>
                    </w:rPr>
                    <w:tag w:val="_PLD_cea0ab1c8153445f881a8334334308f5"/>
                    <w:id w:val="1014423"/>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结算备付金</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54142e49bd264c85b9d257be7a4cf7d5"/>
                    <w:id w:val="1014424"/>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拆出资金</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tc>
                  <w:tcPr>
                    <w:tcW w:w="1611"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17de5e55066e485e9c4e733d5eeeb780"/>
                      <w:id w:val="1014425"/>
                      <w:lock w:val="sdtLocked"/>
                    </w:sdtPr>
                    <w:sdtContent>
                      <w:p w:rsidR="00FA3819" w:rsidRPr="00FE11CC" w:rsidRDefault="00FA3819" w:rsidP="00FA3819">
                        <w:pPr>
                          <w:ind w:firstLineChars="100" w:firstLine="240"/>
                          <w:rPr>
                            <w:sz w:val="21"/>
                            <w:szCs w:val="21"/>
                          </w:rPr>
                        </w:pPr>
                        <w:r w:rsidRPr="00FE11CC">
                          <w:rPr>
                            <w:rFonts w:hint="eastAsia"/>
                            <w:sz w:val="21"/>
                            <w:szCs w:val="21"/>
                          </w:rPr>
                          <w:t>交易性金融资产</w:t>
                        </w:r>
                      </w:p>
                    </w:sdtContent>
                  </w:sdt>
                </w:tc>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六、2</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20,586.80</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25,733.50</w:t>
                    </w:r>
                  </w:p>
                </w:tc>
              </w:tr>
              <w:tr w:rsidR="00FA3819" w:rsidRPr="00FE11CC" w:rsidTr="0028146D">
                <w:sdt>
                  <w:sdtPr>
                    <w:rPr>
                      <w:szCs w:val="21"/>
                    </w:rPr>
                    <w:tag w:val="_PLD_b7a1b72788b14776a6795a95670dd650"/>
                    <w:id w:val="1014426"/>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衍生金融资产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cff51ff009ab4484837b5ff89a017e65"/>
                    <w:id w:val="1014427"/>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应收票据</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w:t>
                    </w:r>
                    <w:r w:rsidRPr="00FE11CC">
                      <w:rPr>
                        <w:rFonts w:hint="eastAsia"/>
                        <w:sz w:val="21"/>
                        <w:szCs w:val="21"/>
                      </w:rPr>
                      <w:t>3</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300,492,531.40</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175,568,617.20</w:t>
                    </w:r>
                  </w:p>
                </w:tc>
              </w:tr>
              <w:tr w:rsidR="00FA3819" w:rsidRPr="00FE11CC" w:rsidTr="0028146D">
                <w:sdt>
                  <w:sdtPr>
                    <w:rPr>
                      <w:szCs w:val="21"/>
                    </w:rPr>
                    <w:tag w:val="_PLD_571884d4e9e948fb8c0533cd93fe1e9f"/>
                    <w:id w:val="1014428"/>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应收账款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w:t>
                    </w:r>
                    <w:r w:rsidRPr="00FE11CC">
                      <w:rPr>
                        <w:rFonts w:hint="eastAsia"/>
                        <w:sz w:val="21"/>
                        <w:szCs w:val="21"/>
                      </w:rPr>
                      <w:t>4</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318,360,429.86</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281,843,475.54</w:t>
                    </w:r>
                  </w:p>
                </w:tc>
              </w:tr>
              <w:tr w:rsidR="00FA3819" w:rsidRPr="00FE11CC" w:rsidTr="0028146D">
                <w:tc>
                  <w:tcPr>
                    <w:tcW w:w="1611"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ea080cf4bcca410697830ad61baec86c"/>
                      <w:id w:val="1014429"/>
                      <w:lock w:val="sdtLocked"/>
                    </w:sdtPr>
                    <w:sdtContent>
                      <w:p w:rsidR="00FA3819" w:rsidRPr="00FE11CC" w:rsidRDefault="00FA3819" w:rsidP="00FA3819">
                        <w:pPr>
                          <w:ind w:firstLineChars="100" w:firstLine="240"/>
                          <w:rPr>
                            <w:sz w:val="21"/>
                            <w:szCs w:val="21"/>
                          </w:rPr>
                        </w:pPr>
                        <w:r w:rsidRPr="00FE11CC">
                          <w:rPr>
                            <w:rFonts w:hint="eastAsia"/>
                            <w:sz w:val="21"/>
                            <w:szCs w:val="21"/>
                          </w:rPr>
                          <w:t>应收款项融资</w:t>
                        </w:r>
                      </w:p>
                    </w:sdtContent>
                  </w:sdt>
                </w:tc>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w:t>
                    </w:r>
                    <w:r w:rsidRPr="00FE11CC">
                      <w:rPr>
                        <w:rFonts w:hint="eastAsia"/>
                        <w:sz w:val="21"/>
                        <w:szCs w:val="21"/>
                      </w:rPr>
                      <w:t>5</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132,672,219.77</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8f805e0e851d4c00be24a5e3bbd6c95d"/>
                    <w:id w:val="1014430"/>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预付款项</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w:t>
                    </w:r>
                    <w:r w:rsidRPr="00FE11CC">
                      <w:rPr>
                        <w:rFonts w:hint="eastAsia"/>
                        <w:sz w:val="21"/>
                        <w:szCs w:val="21"/>
                      </w:rPr>
                      <w:t>6</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176,628,403.93</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113,235,238.90</w:t>
                    </w:r>
                  </w:p>
                </w:tc>
              </w:tr>
              <w:tr w:rsidR="00FA3819" w:rsidRPr="00FE11CC" w:rsidTr="0028146D">
                <w:sdt>
                  <w:sdtPr>
                    <w:rPr>
                      <w:szCs w:val="21"/>
                    </w:rPr>
                    <w:tag w:val="_PLD_d542db73e8564906821a35717d927557"/>
                    <w:id w:val="1014431"/>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应收保费</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52b13377caf146288de0ec6e314609c7"/>
                    <w:id w:val="1014432"/>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应收分保账款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7024b71c59334c389728af3562121f63"/>
                    <w:id w:val="1014433"/>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应收分保合同准备金</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ca6f42ed03fe4478931c2375abfef317"/>
                    <w:id w:val="1014434"/>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其他应收款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w:t>
                    </w:r>
                    <w:r w:rsidRPr="00FE11CC">
                      <w:rPr>
                        <w:rFonts w:hint="eastAsia"/>
                        <w:sz w:val="21"/>
                        <w:szCs w:val="21"/>
                      </w:rPr>
                      <w:t>7</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19,868,881.80</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22,855,737.13</w:t>
                    </w:r>
                  </w:p>
                </w:tc>
              </w:tr>
              <w:tr w:rsidR="00FA3819" w:rsidRPr="00FE11CC" w:rsidTr="0028146D">
                <w:sdt>
                  <w:sdtPr>
                    <w:rPr>
                      <w:szCs w:val="21"/>
                    </w:rPr>
                    <w:tag w:val="_PLD_9ebf851212374bfea6002e6deefdaf53"/>
                    <w:id w:val="1014435"/>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其中：应收利息</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w:t>
                    </w:r>
                    <w:r w:rsidRPr="00FE11CC">
                      <w:rPr>
                        <w:rFonts w:hint="eastAsia"/>
                        <w:sz w:val="21"/>
                        <w:szCs w:val="21"/>
                      </w:rPr>
                      <w:t>7</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92,812.50</w:t>
                    </w:r>
                  </w:p>
                </w:tc>
              </w:tr>
              <w:tr w:rsidR="00FA3819" w:rsidRPr="00FE11CC" w:rsidTr="0028146D">
                <w:sdt>
                  <w:sdtPr>
                    <w:rPr>
                      <w:szCs w:val="21"/>
                    </w:rPr>
                    <w:tag w:val="_PLD_745dd8ebc7f745cf9b0dc2fae9fb0158"/>
                    <w:id w:val="1014436"/>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400" w:firstLine="960"/>
                          <w:rPr>
                            <w:sz w:val="21"/>
                            <w:szCs w:val="21"/>
                          </w:rPr>
                        </w:pPr>
                        <w:r w:rsidRPr="00FE11CC">
                          <w:rPr>
                            <w:rFonts w:hint="eastAsia"/>
                            <w:sz w:val="21"/>
                            <w:szCs w:val="21"/>
                          </w:rPr>
                          <w:t>应收股利</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b4a0a95ddc8442a48c518189dcb959dc"/>
                    <w:id w:val="1014437"/>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买入返售金融资产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211eafce8a8b4b829bb5d9fd8763e8c0"/>
                    <w:id w:val="1014438"/>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存货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w:t>
                    </w:r>
                    <w:r w:rsidRPr="00FE11CC">
                      <w:rPr>
                        <w:rFonts w:hint="eastAsia"/>
                        <w:sz w:val="21"/>
                        <w:szCs w:val="21"/>
                      </w:rPr>
                      <w:t>8</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588,255,539.45</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539,867,237.84</w:t>
                    </w:r>
                  </w:p>
                </w:tc>
              </w:tr>
              <w:tr w:rsidR="00FA3819" w:rsidRPr="00FE11CC" w:rsidTr="0028146D">
                <w:tc>
                  <w:tcPr>
                    <w:tcW w:w="1611"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bab381947fbb4918babee6db5ee7b18e"/>
                      <w:id w:val="1014439"/>
                      <w:lock w:val="sdtLocked"/>
                    </w:sdtPr>
                    <w:sdtContent>
                      <w:p w:rsidR="00FA3819" w:rsidRPr="00FE11CC" w:rsidRDefault="00FA3819" w:rsidP="00FA3819">
                        <w:pPr>
                          <w:ind w:firstLineChars="100" w:firstLine="240"/>
                          <w:rPr>
                            <w:sz w:val="21"/>
                            <w:szCs w:val="21"/>
                          </w:rPr>
                        </w:pPr>
                        <w:r w:rsidRPr="00FE11CC">
                          <w:rPr>
                            <w:rFonts w:hint="eastAsia"/>
                            <w:sz w:val="21"/>
                            <w:szCs w:val="21"/>
                          </w:rPr>
                          <w:t>合同资产</w:t>
                        </w:r>
                      </w:p>
                    </w:sdtContent>
                  </w:sdt>
                </w:tc>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六、9</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12,285,725.75</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0</w:t>
                    </w:r>
                  </w:p>
                </w:tc>
              </w:tr>
              <w:tr w:rsidR="00FA3819" w:rsidRPr="00FE11CC" w:rsidTr="0028146D">
                <w:sdt>
                  <w:sdtPr>
                    <w:rPr>
                      <w:szCs w:val="21"/>
                    </w:rPr>
                    <w:tag w:val="_PLD_2313d066ae15403fa9120cca0f9834f9"/>
                    <w:id w:val="1014440"/>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持有待售资产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874cfb1063754a26824ba08212c450ee"/>
                    <w:id w:val="1014441"/>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一年内到期的非流动资产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cde37b7e55f94bcfa535282f9ed690f7"/>
                    <w:id w:val="1014442"/>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其他流动资产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w:t>
                    </w:r>
                    <w:r w:rsidRPr="00FE11CC">
                      <w:rPr>
                        <w:rFonts w:hint="eastAsia"/>
                        <w:sz w:val="21"/>
                        <w:szCs w:val="21"/>
                      </w:rPr>
                      <w:t>10</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81,759,632.84</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158,016,591.03</w:t>
                    </w:r>
                  </w:p>
                </w:tc>
              </w:tr>
              <w:tr w:rsidR="00FA3819" w:rsidRPr="00FE11CC" w:rsidTr="0028146D">
                <w:sdt>
                  <w:sdtPr>
                    <w:rPr>
                      <w:szCs w:val="21"/>
                    </w:rPr>
                    <w:tag w:val="_PLD_5ee9bdf6fbde4c15ab4aeb06594e00fa"/>
                    <w:id w:val="1014443"/>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200" w:firstLine="480"/>
                          <w:rPr>
                            <w:sz w:val="21"/>
                            <w:szCs w:val="21"/>
                          </w:rPr>
                        </w:pPr>
                        <w:r w:rsidRPr="00FE11CC">
                          <w:rPr>
                            <w:rFonts w:hint="eastAsia"/>
                            <w:sz w:val="21"/>
                            <w:szCs w:val="21"/>
                          </w:rPr>
                          <w:t>流动资产合计</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1,696,231,077.12</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1,347,696,429.44</w:t>
                    </w:r>
                  </w:p>
                </w:tc>
              </w:tr>
              <w:tr w:rsidR="00FA3819" w:rsidRPr="00FE11CC" w:rsidTr="0028146D">
                <w:sdt>
                  <w:sdtPr>
                    <w:rPr>
                      <w:szCs w:val="21"/>
                    </w:rPr>
                    <w:tag w:val="_PLD_72b86b17371840d39acb38a5d1204c0e"/>
                    <w:id w:val="1014444"/>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28146D">
                        <w:pPr>
                          <w:rPr>
                            <w:sz w:val="21"/>
                            <w:szCs w:val="21"/>
                          </w:rPr>
                        </w:pPr>
                        <w:r w:rsidRPr="00FE11CC">
                          <w:rPr>
                            <w:rFonts w:hint="eastAsia"/>
                            <w:b/>
                            <w:bCs/>
                            <w:sz w:val="21"/>
                            <w:szCs w:val="21"/>
                          </w:rPr>
                          <w:t>非流动资产：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 xml:space="preserve">　</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 xml:space="preserve">　</w:t>
                    </w:r>
                  </w:p>
                </w:tc>
              </w:tr>
              <w:tr w:rsidR="00FA3819" w:rsidRPr="00FE11CC" w:rsidTr="0028146D">
                <w:sdt>
                  <w:sdtPr>
                    <w:rPr>
                      <w:szCs w:val="21"/>
                    </w:rPr>
                    <w:tag w:val="_PLD_d03823fe5df94baea2b32c06ca3fd3ee"/>
                    <w:id w:val="1014445"/>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发放贷款和垫款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tc>
                  <w:tcPr>
                    <w:tcW w:w="1611"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53e471a8b231495cad329af79a8abf0e"/>
                      <w:id w:val="1014446"/>
                      <w:lock w:val="sdtLocked"/>
                    </w:sdtPr>
                    <w:sdtContent>
                      <w:p w:rsidR="00FA3819" w:rsidRPr="00FE11CC" w:rsidRDefault="00FA3819" w:rsidP="00FA3819">
                        <w:pPr>
                          <w:ind w:firstLineChars="100" w:firstLine="240"/>
                          <w:rPr>
                            <w:sz w:val="21"/>
                            <w:szCs w:val="21"/>
                          </w:rPr>
                        </w:pPr>
                        <w:r w:rsidRPr="00FE11CC">
                          <w:rPr>
                            <w:rFonts w:hint="eastAsia"/>
                            <w:sz w:val="21"/>
                            <w:szCs w:val="21"/>
                          </w:rPr>
                          <w:t>债权投资</w:t>
                        </w:r>
                      </w:p>
                    </w:sdtContent>
                  </w:sdt>
                </w:tc>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tc>
                  <w:tcPr>
                    <w:tcW w:w="1611"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6ac4fd74a98640089461de9144102db1"/>
                      <w:id w:val="1014447"/>
                      <w:lock w:val="sdtLocked"/>
                    </w:sdtPr>
                    <w:sdtContent>
                      <w:p w:rsidR="00FA3819" w:rsidRPr="00FE11CC" w:rsidRDefault="00FA3819" w:rsidP="00FA3819">
                        <w:pPr>
                          <w:ind w:firstLineChars="100" w:firstLine="240"/>
                          <w:rPr>
                            <w:sz w:val="21"/>
                            <w:szCs w:val="21"/>
                          </w:rPr>
                        </w:pPr>
                        <w:r w:rsidRPr="00FE11CC">
                          <w:rPr>
                            <w:rFonts w:hint="eastAsia"/>
                            <w:sz w:val="21"/>
                            <w:szCs w:val="21"/>
                          </w:rPr>
                          <w:t>其他债权投资</w:t>
                        </w:r>
                      </w:p>
                    </w:sdtContent>
                  </w:sdt>
                </w:tc>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09d50dd77da0481ca3a6bea1edfe08f7"/>
                    <w:id w:val="1014448"/>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长期应收款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21ee7ad820fe484691c36312ab8423d4"/>
                    <w:id w:val="1014449"/>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长期股权投资</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tc>
                  <w:tcPr>
                    <w:tcW w:w="1611"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21711fe416a947d3bfd879f92bbd63c8"/>
                      <w:id w:val="1014450"/>
                      <w:lock w:val="sdtLocked"/>
                    </w:sdtPr>
                    <w:sdtContent>
                      <w:p w:rsidR="00FA3819" w:rsidRPr="00FE11CC" w:rsidRDefault="00FA3819" w:rsidP="00FA3819">
                        <w:pPr>
                          <w:ind w:firstLineChars="100" w:firstLine="240"/>
                          <w:rPr>
                            <w:sz w:val="21"/>
                            <w:szCs w:val="21"/>
                          </w:rPr>
                        </w:pPr>
                        <w:r w:rsidRPr="00FE11CC">
                          <w:rPr>
                            <w:rFonts w:hint="eastAsia"/>
                            <w:sz w:val="21"/>
                            <w:szCs w:val="21"/>
                          </w:rPr>
                          <w:t>其他权益工具投资</w:t>
                        </w:r>
                      </w:p>
                    </w:sdtContent>
                  </w:sdt>
                </w:tc>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六、11</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24,824,218.62</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26,918,587.53</w:t>
                    </w:r>
                  </w:p>
                </w:tc>
              </w:tr>
              <w:tr w:rsidR="00FA3819" w:rsidRPr="00FE11CC" w:rsidTr="0028146D">
                <w:tc>
                  <w:tcPr>
                    <w:tcW w:w="1611"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e2f5ad56f7bb44dfb66955044305356a"/>
                      <w:id w:val="1014451"/>
                      <w:lock w:val="sdtLocked"/>
                    </w:sdtPr>
                    <w:sdtContent>
                      <w:p w:rsidR="00FA3819" w:rsidRPr="00FE11CC" w:rsidRDefault="00FA3819" w:rsidP="00FA3819">
                        <w:pPr>
                          <w:ind w:firstLineChars="100" w:firstLine="240"/>
                          <w:rPr>
                            <w:sz w:val="21"/>
                            <w:szCs w:val="21"/>
                          </w:rPr>
                        </w:pPr>
                        <w:r w:rsidRPr="00FE11CC">
                          <w:rPr>
                            <w:rFonts w:hint="eastAsia"/>
                            <w:sz w:val="21"/>
                            <w:szCs w:val="21"/>
                          </w:rPr>
                          <w:t>其他非流动金融资产</w:t>
                        </w:r>
                      </w:p>
                    </w:sdtContent>
                  </w:sdt>
                </w:tc>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20bd7aa2b0154484a176c52e8b28b68d"/>
                    <w:id w:val="1014452"/>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投资性房地产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六、1</w:t>
                    </w:r>
                    <w:r w:rsidRPr="00FE11CC">
                      <w:rPr>
                        <w:rFonts w:hint="eastAsia"/>
                        <w:sz w:val="21"/>
                        <w:szCs w:val="21"/>
                      </w:rPr>
                      <w:t>2</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69,038,187.04</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71,778,587.90</w:t>
                    </w:r>
                  </w:p>
                </w:tc>
              </w:tr>
              <w:tr w:rsidR="00FA3819" w:rsidRPr="00FE11CC" w:rsidTr="0028146D">
                <w:sdt>
                  <w:sdtPr>
                    <w:rPr>
                      <w:szCs w:val="21"/>
                    </w:rPr>
                    <w:tag w:val="_PLD_8f3f81ffe95f4aafbf92d2255b6ceb8b"/>
                    <w:id w:val="1014453"/>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固定资产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六、1</w:t>
                    </w:r>
                    <w:r w:rsidRPr="00FE11CC">
                      <w:rPr>
                        <w:rFonts w:hint="eastAsia"/>
                        <w:sz w:val="21"/>
                        <w:szCs w:val="21"/>
                      </w:rPr>
                      <w:t>3</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112,129,838.66</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118,677,079.80</w:t>
                    </w:r>
                  </w:p>
                </w:tc>
              </w:tr>
              <w:tr w:rsidR="00FA3819" w:rsidRPr="00FE11CC" w:rsidTr="0028146D">
                <w:sdt>
                  <w:sdtPr>
                    <w:rPr>
                      <w:szCs w:val="21"/>
                    </w:rPr>
                    <w:tag w:val="_PLD_4f57e09faca14ec88f570987791d9bc3"/>
                    <w:id w:val="1014454"/>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在建工程</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六、1</w:t>
                    </w:r>
                    <w:r w:rsidRPr="00FE11CC">
                      <w:rPr>
                        <w:rFonts w:hint="eastAsia"/>
                        <w:sz w:val="21"/>
                        <w:szCs w:val="21"/>
                      </w:rPr>
                      <w:t>4</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509,190.34</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67,391.99</w:t>
                    </w:r>
                  </w:p>
                </w:tc>
              </w:tr>
              <w:tr w:rsidR="00FA3819" w:rsidRPr="00FE11CC" w:rsidTr="0028146D">
                <w:sdt>
                  <w:sdtPr>
                    <w:rPr>
                      <w:szCs w:val="21"/>
                    </w:rPr>
                    <w:tag w:val="_PLD_df2c0518e5944c9cae26ded37fc4c317"/>
                    <w:id w:val="1014455"/>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生产性生物资产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8dc2e726f8684df994e2e9e06b8e47f9"/>
                    <w:id w:val="1014456"/>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油气资产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tc>
                  <w:tcPr>
                    <w:tcW w:w="1611"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38357770af874aa39f708eccd1120273"/>
                      <w:id w:val="1014457"/>
                      <w:lock w:val="sdtLocked"/>
                    </w:sdtPr>
                    <w:sdtContent>
                      <w:p w:rsidR="00FA3819" w:rsidRPr="00FE11CC" w:rsidRDefault="00FA3819" w:rsidP="00FA3819">
                        <w:pPr>
                          <w:ind w:firstLineChars="100" w:firstLine="240"/>
                          <w:rPr>
                            <w:sz w:val="21"/>
                            <w:szCs w:val="21"/>
                          </w:rPr>
                        </w:pPr>
                        <w:r w:rsidRPr="00FE11CC">
                          <w:rPr>
                            <w:rFonts w:hint="eastAsia"/>
                            <w:sz w:val="21"/>
                            <w:szCs w:val="21"/>
                          </w:rPr>
                          <w:t>使用权资产</w:t>
                        </w:r>
                      </w:p>
                    </w:sdtContent>
                  </w:sdt>
                </w:tc>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65d0e187f70641cfae1f95a4311c1c6c"/>
                    <w:id w:val="1014458"/>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无形资产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六、1</w:t>
                    </w:r>
                    <w:r w:rsidRPr="00FE11CC">
                      <w:rPr>
                        <w:rFonts w:hint="eastAsia"/>
                        <w:sz w:val="21"/>
                        <w:szCs w:val="21"/>
                      </w:rPr>
                      <w:t>5</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24,562,433.99</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25,186,812.51</w:t>
                    </w:r>
                  </w:p>
                </w:tc>
              </w:tr>
              <w:tr w:rsidR="00FA3819" w:rsidRPr="00FE11CC" w:rsidTr="0028146D">
                <w:sdt>
                  <w:sdtPr>
                    <w:rPr>
                      <w:szCs w:val="21"/>
                    </w:rPr>
                    <w:tag w:val="_PLD_1721b6b206fd44cbbc38762a87e52266"/>
                    <w:id w:val="1014459"/>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开发支出</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880d441c61174a0d96f987bb33257d18"/>
                    <w:id w:val="1014460"/>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商誉</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133a8bc963354f7c92d84972b26f64ff"/>
                    <w:id w:val="1014461"/>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长期待摊费用</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六、1</w:t>
                    </w:r>
                    <w:r w:rsidRPr="00FE11CC">
                      <w:rPr>
                        <w:rFonts w:hint="eastAsia"/>
                        <w:sz w:val="21"/>
                        <w:szCs w:val="21"/>
                      </w:rPr>
                      <w:t>7</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450,450.38</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527,670.50</w:t>
                    </w:r>
                  </w:p>
                </w:tc>
              </w:tr>
              <w:tr w:rsidR="00FA3819" w:rsidRPr="00FE11CC" w:rsidTr="0028146D">
                <w:sdt>
                  <w:sdtPr>
                    <w:rPr>
                      <w:szCs w:val="21"/>
                    </w:rPr>
                    <w:tag w:val="_PLD_0757f16be09b442aaa2853538ad66ce0"/>
                    <w:id w:val="1014462"/>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递延所得税资产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六、1</w:t>
                    </w:r>
                    <w:r w:rsidRPr="00FE11CC">
                      <w:rPr>
                        <w:rFonts w:hint="eastAsia"/>
                        <w:sz w:val="21"/>
                        <w:szCs w:val="21"/>
                      </w:rPr>
                      <w:t>8</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34,815,123.03</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31,686,696.06</w:t>
                    </w:r>
                  </w:p>
                </w:tc>
              </w:tr>
              <w:tr w:rsidR="00FA3819" w:rsidRPr="00FE11CC" w:rsidTr="0028146D">
                <w:sdt>
                  <w:sdtPr>
                    <w:rPr>
                      <w:szCs w:val="21"/>
                    </w:rPr>
                    <w:tag w:val="_PLD_aa90a47424e143ca86166ef1bfa147b5"/>
                    <w:id w:val="1014463"/>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其他非流动资产</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569a2303c50c4d78bc913bf835a532ef"/>
                    <w:id w:val="1014464"/>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200" w:firstLine="480"/>
                          <w:rPr>
                            <w:sz w:val="21"/>
                            <w:szCs w:val="21"/>
                          </w:rPr>
                        </w:pPr>
                        <w:r w:rsidRPr="00FE11CC">
                          <w:rPr>
                            <w:rFonts w:hint="eastAsia"/>
                            <w:sz w:val="21"/>
                            <w:szCs w:val="21"/>
                          </w:rPr>
                          <w:t>非流动资产合计</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266,329,442.06</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274,842,826.29</w:t>
                    </w:r>
                  </w:p>
                </w:tc>
              </w:tr>
              <w:tr w:rsidR="00FA3819" w:rsidRPr="00FE11CC" w:rsidTr="0028146D">
                <w:sdt>
                  <w:sdtPr>
                    <w:rPr>
                      <w:szCs w:val="21"/>
                    </w:rPr>
                    <w:tag w:val="_PLD_44f31bab6dcc43c08c35673e62eb53a0"/>
                    <w:id w:val="1014465"/>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300" w:firstLine="720"/>
                          <w:rPr>
                            <w:sz w:val="21"/>
                            <w:szCs w:val="21"/>
                          </w:rPr>
                        </w:pPr>
                        <w:r w:rsidRPr="00FE11CC">
                          <w:rPr>
                            <w:rFonts w:hint="eastAsia"/>
                            <w:sz w:val="21"/>
                            <w:szCs w:val="21"/>
                          </w:rPr>
                          <w:t>资产总计</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1,962,560,519.18</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1,622,539,255.73</w:t>
                    </w:r>
                  </w:p>
                </w:tc>
              </w:tr>
              <w:tr w:rsidR="00FA3819" w:rsidRPr="00FE11CC" w:rsidTr="0028146D">
                <w:sdt>
                  <w:sdtPr>
                    <w:rPr>
                      <w:szCs w:val="21"/>
                    </w:rPr>
                    <w:tag w:val="_PLD_97e1ad068b5b418999e5a3a4eadcffca"/>
                    <w:id w:val="1014466"/>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28146D">
                        <w:pPr>
                          <w:rPr>
                            <w:sz w:val="21"/>
                            <w:szCs w:val="21"/>
                          </w:rPr>
                        </w:pPr>
                        <w:r w:rsidRPr="00FE11CC">
                          <w:rPr>
                            <w:rFonts w:hint="eastAsia"/>
                            <w:b/>
                            <w:bCs/>
                            <w:sz w:val="21"/>
                            <w:szCs w:val="21"/>
                          </w:rPr>
                          <w:t>流动负债：</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 xml:space="preserve">　</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 xml:space="preserve">　</w:t>
                    </w:r>
                  </w:p>
                </w:tc>
              </w:tr>
              <w:tr w:rsidR="00FA3819" w:rsidRPr="00FE11CC" w:rsidTr="0028146D">
                <w:sdt>
                  <w:sdtPr>
                    <w:rPr>
                      <w:szCs w:val="21"/>
                    </w:rPr>
                    <w:tag w:val="_PLD_d6e26682c9b646409d91170f7cb35694"/>
                    <w:id w:val="1014467"/>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短期借款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5184b698a36048568cf1ddb26e250164"/>
                    <w:id w:val="1014468"/>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向中央银行借款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7cd02d10506c49b0bff1d5725e2c79f7"/>
                    <w:id w:val="1014469"/>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拆入资金</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tc>
                  <w:tcPr>
                    <w:tcW w:w="1611"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20a99932412f404fb54f198985ac4eeb"/>
                      <w:id w:val="1014470"/>
                      <w:lock w:val="sdtLocked"/>
                    </w:sdtPr>
                    <w:sdtContent>
                      <w:p w:rsidR="00FA3819" w:rsidRPr="00FE11CC" w:rsidRDefault="00FA3819" w:rsidP="00FA3819">
                        <w:pPr>
                          <w:ind w:firstLineChars="100" w:firstLine="240"/>
                          <w:rPr>
                            <w:sz w:val="21"/>
                            <w:szCs w:val="21"/>
                          </w:rPr>
                        </w:pPr>
                        <w:r w:rsidRPr="00FE11CC">
                          <w:rPr>
                            <w:rFonts w:hint="eastAsia"/>
                            <w:sz w:val="21"/>
                            <w:szCs w:val="21"/>
                          </w:rPr>
                          <w:t>交易性金融负债</w:t>
                        </w:r>
                      </w:p>
                    </w:sdtContent>
                  </w:sdt>
                </w:tc>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b4df64d30d3f45b6815c11f83d4d1485"/>
                    <w:id w:val="1014471"/>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衍生金融负债</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de70d79d4c8f4492941ccbca05364315"/>
                    <w:id w:val="1014472"/>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应付票据</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六、20</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134,976,114.10</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58,108,983.68</w:t>
                    </w:r>
                  </w:p>
                </w:tc>
              </w:tr>
              <w:tr w:rsidR="00FA3819" w:rsidRPr="00FE11CC" w:rsidTr="0028146D">
                <w:sdt>
                  <w:sdtPr>
                    <w:rPr>
                      <w:szCs w:val="21"/>
                    </w:rPr>
                    <w:tag w:val="_PLD_2a406798c512441f8081bbc5adad15b0"/>
                    <w:id w:val="1014473"/>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应付账款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六、21</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179,290,424.44</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149,704,468.12</w:t>
                    </w:r>
                  </w:p>
                </w:tc>
              </w:tr>
              <w:tr w:rsidR="00FA3819" w:rsidRPr="00FE11CC" w:rsidTr="0028146D">
                <w:sdt>
                  <w:sdtPr>
                    <w:rPr>
                      <w:szCs w:val="21"/>
                    </w:rPr>
                    <w:tag w:val="_PLD_20eebd4b997049a6a32891dffc3c7c07"/>
                    <w:id w:val="1014474"/>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预收款项</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538,199,728.14</w:t>
                    </w:r>
                  </w:p>
                </w:tc>
              </w:tr>
              <w:tr w:rsidR="00FA3819" w:rsidRPr="00FE11CC" w:rsidTr="0028146D">
                <w:tc>
                  <w:tcPr>
                    <w:tcW w:w="1611"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686f3caf0cdc420fadd0550fed1bf110"/>
                      <w:id w:val="1014475"/>
                      <w:lock w:val="sdtLocked"/>
                    </w:sdtPr>
                    <w:sdtContent>
                      <w:p w:rsidR="00FA3819" w:rsidRPr="00FE11CC" w:rsidRDefault="00FA3819" w:rsidP="00FA3819">
                        <w:pPr>
                          <w:ind w:firstLineChars="100" w:firstLine="240"/>
                          <w:rPr>
                            <w:sz w:val="21"/>
                            <w:szCs w:val="21"/>
                          </w:rPr>
                        </w:pPr>
                        <w:r w:rsidRPr="00FE11CC">
                          <w:rPr>
                            <w:rFonts w:hint="eastAsia"/>
                            <w:sz w:val="21"/>
                            <w:szCs w:val="21"/>
                          </w:rPr>
                          <w:t>合同负债</w:t>
                        </w:r>
                      </w:p>
                    </w:sdtContent>
                  </w:sdt>
                </w:tc>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六、22</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620,732,875.23</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430f7262e17647e18922c2ca6ae4d4b6"/>
                    <w:id w:val="1014476"/>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卖出回购金融资产款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0ef5c7b7ee6d4982a8e1a17bf247159c"/>
                    <w:id w:val="1014477"/>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吸收存款及同业存放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7f5445e6b858401896f00dfa0d0ee279"/>
                    <w:id w:val="1014478"/>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代理买卖证券款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f1b4e780d2024bd989919bd0c556bc6f"/>
                    <w:id w:val="1014479"/>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代理承销证券款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cf0acb61949f46188cd1621250f66945"/>
                    <w:id w:val="1014480"/>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应付职工薪酬</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六、23</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15,803,222.35</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21,023,306.00</w:t>
                    </w:r>
                  </w:p>
                </w:tc>
              </w:tr>
              <w:tr w:rsidR="00FA3819" w:rsidRPr="00FE11CC" w:rsidTr="0028146D">
                <w:sdt>
                  <w:sdtPr>
                    <w:rPr>
                      <w:szCs w:val="21"/>
                    </w:rPr>
                    <w:tag w:val="_PLD_84e2bb58eb4945e09a2838c05afaaea0"/>
                    <w:id w:val="1014481"/>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应交税费</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六、24</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6,957,535.53</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12,469,106.39</w:t>
                    </w:r>
                  </w:p>
                </w:tc>
              </w:tr>
              <w:tr w:rsidR="00FA3819" w:rsidRPr="00FE11CC" w:rsidTr="0028146D">
                <w:sdt>
                  <w:sdtPr>
                    <w:rPr>
                      <w:szCs w:val="21"/>
                    </w:rPr>
                    <w:tag w:val="_PLD_5e34a66f4155477bb455beea16030cda"/>
                    <w:id w:val="1014482"/>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其他应付款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六、25</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13,452,531.82</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14,970,761.66</w:t>
                    </w:r>
                  </w:p>
                </w:tc>
              </w:tr>
              <w:tr w:rsidR="00FA3819" w:rsidRPr="00FE11CC" w:rsidTr="0028146D">
                <w:sdt>
                  <w:sdtPr>
                    <w:rPr>
                      <w:szCs w:val="21"/>
                    </w:rPr>
                    <w:tag w:val="_PLD_bb9b2e0555564f6fba15e4c6286edf1e"/>
                    <w:id w:val="1014483"/>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其中：应付利息</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a68c8cb21a1b4f9b8b32504007df5028"/>
                    <w:id w:val="1014484"/>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应付股利</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130,600.00</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116187b0647f473fb47a3666ea3cceed"/>
                    <w:id w:val="1014485"/>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应付手续费及佣金</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e4129f1e37ca4c8fba74ea927ac0be87"/>
                    <w:id w:val="1014486"/>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应付分保账款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9a3c827f0b734d9bb4cf22b55d2fa362"/>
                    <w:id w:val="1014487"/>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持有待售负债</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e1edba74aa12449390568ff78312313c"/>
                    <w:id w:val="1014488"/>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一年内到期的非流动负债</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c965820ab631473aa5ebd82ec06257c0"/>
                    <w:id w:val="1014489"/>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其他流动负债</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六、26</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136,018,223.93</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ab4eda37946b43ed85cf4212e7323263"/>
                    <w:id w:val="1014490"/>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200" w:firstLine="480"/>
                          <w:rPr>
                            <w:sz w:val="21"/>
                            <w:szCs w:val="21"/>
                          </w:rPr>
                        </w:pPr>
                        <w:r w:rsidRPr="00FE11CC">
                          <w:rPr>
                            <w:rFonts w:hint="eastAsia"/>
                            <w:sz w:val="21"/>
                            <w:szCs w:val="21"/>
                          </w:rPr>
                          <w:t>流动负债合计</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1,107,230,927.40</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794,476,353.99</w:t>
                    </w:r>
                  </w:p>
                </w:tc>
              </w:tr>
              <w:tr w:rsidR="00FA3819" w:rsidRPr="00FE11CC" w:rsidTr="0028146D">
                <w:sdt>
                  <w:sdtPr>
                    <w:rPr>
                      <w:szCs w:val="21"/>
                    </w:rPr>
                    <w:tag w:val="_PLD_76615034b106405f8ae606a6fc253d93"/>
                    <w:id w:val="1014491"/>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28146D">
                        <w:pPr>
                          <w:rPr>
                            <w:sz w:val="21"/>
                            <w:szCs w:val="21"/>
                          </w:rPr>
                        </w:pPr>
                        <w:r w:rsidRPr="00FE11CC">
                          <w:rPr>
                            <w:rFonts w:hint="eastAsia"/>
                            <w:b/>
                            <w:bCs/>
                            <w:sz w:val="21"/>
                            <w:szCs w:val="21"/>
                          </w:rPr>
                          <w:t>非流动负债：</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ind w:right="210"/>
                      <w:jc w:val="right"/>
                      <w:rPr>
                        <w:sz w:val="21"/>
                        <w:szCs w:val="21"/>
                      </w:rPr>
                    </w:pPr>
                    <w:r w:rsidRPr="00FE11CC">
                      <w:rPr>
                        <w:sz w:val="21"/>
                        <w:szCs w:val="21"/>
                      </w:rPr>
                      <w:t xml:space="preserve">　</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 xml:space="preserve">　</w:t>
                    </w:r>
                  </w:p>
                </w:tc>
              </w:tr>
              <w:tr w:rsidR="00FA3819" w:rsidRPr="00FE11CC" w:rsidTr="0028146D">
                <w:sdt>
                  <w:sdtPr>
                    <w:rPr>
                      <w:szCs w:val="21"/>
                    </w:rPr>
                    <w:tag w:val="_PLD_81ff3fc4b5da447bba0ee3a9c4e3560b"/>
                    <w:id w:val="1014492"/>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保险合同准备金</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19fa378cbe424d86963bfebfae6af7ca"/>
                    <w:id w:val="1014493"/>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长期借款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b97225c7adbb49c0ac27be01df233432"/>
                    <w:id w:val="1014494"/>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应付债券</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4ab0b7cc40a942d38f93daa9ab5bc182"/>
                    <w:id w:val="1014495"/>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其中：优先股</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521ffa497d704199adb8dc4c9e440e22"/>
                    <w:id w:val="1014496"/>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leftChars="300" w:left="720" w:firstLineChars="100" w:firstLine="240"/>
                          <w:rPr>
                            <w:sz w:val="21"/>
                            <w:szCs w:val="21"/>
                          </w:rPr>
                        </w:pPr>
                        <w:r w:rsidRPr="00FE11CC">
                          <w:rPr>
                            <w:rFonts w:hint="eastAsia"/>
                            <w:sz w:val="21"/>
                            <w:szCs w:val="21"/>
                          </w:rPr>
                          <w:t>永续债</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tc>
                  <w:tcPr>
                    <w:tcW w:w="1611"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804d1cd618b94a1b9e24038ab1bc669c"/>
                      <w:id w:val="1014497"/>
                      <w:lock w:val="sdtLocked"/>
                    </w:sdtPr>
                    <w:sdtContent>
                      <w:p w:rsidR="00FA3819" w:rsidRPr="00FE11CC" w:rsidRDefault="00FA3819" w:rsidP="00FA3819">
                        <w:pPr>
                          <w:ind w:firstLineChars="100" w:firstLine="240"/>
                          <w:rPr>
                            <w:sz w:val="21"/>
                            <w:szCs w:val="21"/>
                          </w:rPr>
                        </w:pPr>
                        <w:r w:rsidRPr="00FE11CC">
                          <w:rPr>
                            <w:rFonts w:hint="eastAsia"/>
                            <w:sz w:val="21"/>
                            <w:szCs w:val="21"/>
                          </w:rPr>
                          <w:t>租赁负债</w:t>
                        </w:r>
                      </w:p>
                    </w:sdtContent>
                  </w:sdt>
                </w:tc>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f17050e0f26449e482f6688bc943c3f1"/>
                    <w:id w:val="1014498"/>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长期应付款</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7124e46dea5d4f478a438e4a50b00767"/>
                    <w:id w:val="1014499"/>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长期应付职工薪酬</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2418cd929c8c492ab70b2c45072b0f6e"/>
                    <w:id w:val="1014500"/>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预计负债</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50696c03164947ed9cac3e80943ab766"/>
                    <w:id w:val="1014501"/>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递延收益</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ind w:firstLineChars="100" w:firstLine="210"/>
                      <w:rPr>
                        <w:sz w:val="21"/>
                        <w:szCs w:val="21"/>
                      </w:rPr>
                    </w:pPr>
                    <w:r w:rsidRPr="00FE11CC">
                      <w:rPr>
                        <w:sz w:val="21"/>
                        <w:szCs w:val="21"/>
                      </w:rPr>
                      <w:t>六、27</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11,846,473.26</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12,343,088.15</w:t>
                    </w:r>
                  </w:p>
                </w:tc>
              </w:tr>
              <w:tr w:rsidR="00FA3819" w:rsidRPr="00FE11CC" w:rsidTr="0028146D">
                <w:sdt>
                  <w:sdtPr>
                    <w:rPr>
                      <w:szCs w:val="21"/>
                    </w:rPr>
                    <w:tag w:val="_PLD_632004d6f6064c92bff394ad8787dbfd"/>
                    <w:id w:val="1014502"/>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递延所得税负债</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六、1</w:t>
                    </w:r>
                    <w:r w:rsidRPr="00FE11CC">
                      <w:rPr>
                        <w:rFonts w:hint="eastAsia"/>
                        <w:sz w:val="21"/>
                        <w:szCs w:val="21"/>
                      </w:rPr>
                      <w:t>8</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498,632.79</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812,788.13</w:t>
                    </w:r>
                  </w:p>
                </w:tc>
              </w:tr>
              <w:tr w:rsidR="00FA3819" w:rsidRPr="00FE11CC" w:rsidTr="0028146D">
                <w:sdt>
                  <w:sdtPr>
                    <w:rPr>
                      <w:szCs w:val="21"/>
                    </w:rPr>
                    <w:tag w:val="_PLD_f1166d872951497f9caa395c32bf7eb8"/>
                    <w:id w:val="1014503"/>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其他非流动负债</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六、28</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5,500,000.00</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6,500,000.00</w:t>
                    </w:r>
                  </w:p>
                </w:tc>
              </w:tr>
              <w:tr w:rsidR="00FA3819" w:rsidRPr="00FE11CC" w:rsidTr="0028146D">
                <w:sdt>
                  <w:sdtPr>
                    <w:rPr>
                      <w:szCs w:val="21"/>
                    </w:rPr>
                    <w:tag w:val="_PLD_59b079937912479a979530804001242e"/>
                    <w:id w:val="1014504"/>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200" w:firstLine="480"/>
                          <w:rPr>
                            <w:sz w:val="21"/>
                            <w:szCs w:val="21"/>
                          </w:rPr>
                        </w:pPr>
                        <w:r w:rsidRPr="00FE11CC">
                          <w:rPr>
                            <w:rFonts w:hint="eastAsia"/>
                            <w:sz w:val="21"/>
                            <w:szCs w:val="21"/>
                          </w:rPr>
                          <w:t>非流动负债合计</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17,845,106.05</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19,655,876.28</w:t>
                    </w:r>
                  </w:p>
                </w:tc>
              </w:tr>
              <w:tr w:rsidR="00FA3819" w:rsidRPr="00FE11CC" w:rsidTr="0028146D">
                <w:sdt>
                  <w:sdtPr>
                    <w:rPr>
                      <w:szCs w:val="21"/>
                    </w:rPr>
                    <w:tag w:val="_PLD_b8f8805d82ba4d8295eec1868ee7ea4d"/>
                    <w:id w:val="1014505"/>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300" w:firstLine="720"/>
                          <w:rPr>
                            <w:sz w:val="21"/>
                            <w:szCs w:val="21"/>
                          </w:rPr>
                        </w:pPr>
                        <w:r w:rsidRPr="00FE11CC">
                          <w:rPr>
                            <w:rFonts w:hint="eastAsia"/>
                            <w:sz w:val="21"/>
                            <w:szCs w:val="21"/>
                          </w:rPr>
                          <w:t>负债合计</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1,125,076,033.45</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814,132,230.27</w:t>
                    </w:r>
                  </w:p>
                </w:tc>
              </w:tr>
              <w:tr w:rsidR="00FA3819" w:rsidRPr="00FE11CC" w:rsidTr="0028146D">
                <w:sdt>
                  <w:sdtPr>
                    <w:rPr>
                      <w:szCs w:val="21"/>
                    </w:rPr>
                    <w:tag w:val="_PLD_c6760bbd367544f58c1b02c0378c7818"/>
                    <w:id w:val="1014506"/>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28146D">
                        <w:pPr>
                          <w:rPr>
                            <w:sz w:val="21"/>
                            <w:szCs w:val="21"/>
                          </w:rPr>
                        </w:pPr>
                        <w:r w:rsidRPr="00FE11CC">
                          <w:rPr>
                            <w:rFonts w:hint="eastAsia"/>
                            <w:b/>
                            <w:bCs/>
                            <w:sz w:val="21"/>
                            <w:szCs w:val="21"/>
                          </w:rPr>
                          <w:t>所有者权益（或股东权益）：</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 xml:space="preserve">　</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 xml:space="preserve">　</w:t>
                    </w:r>
                  </w:p>
                </w:tc>
              </w:tr>
              <w:tr w:rsidR="00FA3819" w:rsidRPr="00FE11CC" w:rsidTr="0028146D">
                <w:sdt>
                  <w:sdtPr>
                    <w:rPr>
                      <w:szCs w:val="21"/>
                    </w:rPr>
                    <w:tag w:val="_PLD_d864d8aed0f64d4f86a89d52037e9f90"/>
                    <w:id w:val="1014507"/>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实收资本（或股本）</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ind w:firstLineChars="100" w:firstLine="210"/>
                      <w:rPr>
                        <w:sz w:val="21"/>
                        <w:szCs w:val="21"/>
                      </w:rPr>
                    </w:pPr>
                    <w:r w:rsidRPr="00FE11CC">
                      <w:rPr>
                        <w:sz w:val="21"/>
                        <w:szCs w:val="21"/>
                      </w:rPr>
                      <w:t>六、29</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223,645,500.00</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223,645,500.00</w:t>
                    </w:r>
                  </w:p>
                </w:tc>
              </w:tr>
              <w:tr w:rsidR="00FA3819" w:rsidRPr="00FE11CC" w:rsidTr="0028146D">
                <w:sdt>
                  <w:sdtPr>
                    <w:rPr>
                      <w:szCs w:val="21"/>
                    </w:rPr>
                    <w:tag w:val="_PLD_9bea5106a9194e56b318ec175b3ffa81"/>
                    <w:id w:val="1014508"/>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其他权益工具</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ind w:right="210"/>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423f84dc380a424a864dca18f54d376d"/>
                    <w:id w:val="1014509"/>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其中：优先股</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0fcce399a2f04273b1adcdb9adfc3ac2"/>
                    <w:id w:val="1014510"/>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leftChars="300" w:left="720" w:firstLineChars="100" w:firstLine="240"/>
                          <w:rPr>
                            <w:sz w:val="21"/>
                            <w:szCs w:val="21"/>
                          </w:rPr>
                        </w:pPr>
                        <w:r w:rsidRPr="00FE11CC">
                          <w:rPr>
                            <w:rFonts w:hint="eastAsia"/>
                            <w:sz w:val="21"/>
                            <w:szCs w:val="21"/>
                          </w:rPr>
                          <w:t>永续债</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ind w:right="420"/>
                      <w:jc w:val="right"/>
                      <w:rPr>
                        <w:sz w:val="21"/>
                        <w:szCs w:val="21"/>
                      </w:rPr>
                    </w:pPr>
                  </w:p>
                </w:tc>
              </w:tr>
              <w:tr w:rsidR="00FA3819" w:rsidRPr="00FE11CC" w:rsidTr="0028146D">
                <w:sdt>
                  <w:sdtPr>
                    <w:rPr>
                      <w:szCs w:val="21"/>
                    </w:rPr>
                    <w:tag w:val="_PLD_17c95fc3a8334c3b99e1cea8075fac6a"/>
                    <w:id w:val="1014511"/>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资本公积</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六、30</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206,900,507.76</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206,900,507.76</w:t>
                    </w:r>
                  </w:p>
                </w:tc>
              </w:tr>
              <w:tr w:rsidR="00FA3819" w:rsidRPr="00FE11CC" w:rsidTr="0028146D">
                <w:sdt>
                  <w:sdtPr>
                    <w:rPr>
                      <w:szCs w:val="21"/>
                    </w:rPr>
                    <w:tag w:val="_PLD_8c1ec6f9a8ab4147876925f38a9aa154"/>
                    <w:id w:val="1014512"/>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减：库存股</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7db3c1f8f254401e890823dbfecc2193"/>
                    <w:id w:val="1014513"/>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其他综合收益</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六、31</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2,825,585.83</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4,605,799.40</w:t>
                    </w:r>
                  </w:p>
                </w:tc>
              </w:tr>
              <w:tr w:rsidR="00FA3819" w:rsidRPr="00FE11CC" w:rsidTr="0028146D">
                <w:sdt>
                  <w:sdtPr>
                    <w:rPr>
                      <w:szCs w:val="21"/>
                    </w:rPr>
                    <w:tag w:val="_PLD_50c68fc035f04bdc964e307d4ded9891"/>
                    <w:id w:val="1014514"/>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专项储备</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929a3c29a76c4bb28120a6a552e95d8b"/>
                    <w:id w:val="1014515"/>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盈余公积</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六、3</w:t>
                    </w:r>
                    <w:r w:rsidRPr="00FE11CC">
                      <w:rPr>
                        <w:rFonts w:hint="eastAsia"/>
                        <w:sz w:val="21"/>
                        <w:szCs w:val="21"/>
                      </w:rPr>
                      <w:t>2</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61,940,573.77</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60,058,122.93</w:t>
                    </w:r>
                  </w:p>
                </w:tc>
              </w:tr>
              <w:tr w:rsidR="00FA3819" w:rsidRPr="00FE11CC" w:rsidTr="0028146D">
                <w:sdt>
                  <w:sdtPr>
                    <w:rPr>
                      <w:szCs w:val="21"/>
                    </w:rPr>
                    <w:tag w:val="_PLD_cafeabff60a94a3f8bf81f38a8368859"/>
                    <w:id w:val="1014516"/>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一般风险准备</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p>
                </w:tc>
              </w:tr>
              <w:tr w:rsidR="00FA3819" w:rsidRPr="00FE11CC" w:rsidTr="0028146D">
                <w:sdt>
                  <w:sdtPr>
                    <w:rPr>
                      <w:szCs w:val="21"/>
                    </w:rPr>
                    <w:tag w:val="_PLD_735823a69c154c548986e00c21128b2a"/>
                    <w:id w:val="1014517"/>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未分配利润</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六、3</w:t>
                    </w:r>
                    <w:r w:rsidRPr="00FE11CC">
                      <w:rPr>
                        <w:rFonts w:hint="eastAsia"/>
                        <w:sz w:val="21"/>
                        <w:szCs w:val="21"/>
                      </w:rPr>
                      <w:t>3</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310,829,848.01</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283,154,552.82</w:t>
                    </w:r>
                  </w:p>
                </w:tc>
              </w:tr>
              <w:tr w:rsidR="00FA3819" w:rsidRPr="00FE11CC" w:rsidTr="0028146D">
                <w:sdt>
                  <w:sdtPr>
                    <w:rPr>
                      <w:szCs w:val="21"/>
                    </w:rPr>
                    <w:tag w:val="_PLD_acce8f227af34a1dbfda2fb5d802d679"/>
                    <w:id w:val="1014518"/>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归属于母公司所有者权益（或股东权益）合计</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806,142,015.37</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778,364,482.91</w:t>
                    </w:r>
                  </w:p>
                </w:tc>
              </w:tr>
              <w:tr w:rsidR="00FA3819" w:rsidRPr="00FE11CC" w:rsidTr="0028146D">
                <w:sdt>
                  <w:sdtPr>
                    <w:rPr>
                      <w:szCs w:val="21"/>
                    </w:rPr>
                    <w:tag w:val="_PLD_f7002072897b4c9991009038e6641e82"/>
                    <w:id w:val="1014519"/>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100" w:firstLine="240"/>
                          <w:rPr>
                            <w:sz w:val="21"/>
                            <w:szCs w:val="21"/>
                          </w:rPr>
                        </w:pPr>
                        <w:r w:rsidRPr="00FE11CC">
                          <w:rPr>
                            <w:rFonts w:hint="eastAsia"/>
                            <w:sz w:val="21"/>
                            <w:szCs w:val="21"/>
                          </w:rPr>
                          <w:t>少数股东权益</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31,342,470.36</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30,042,542.55</w:t>
                    </w:r>
                  </w:p>
                </w:tc>
              </w:tr>
              <w:tr w:rsidR="00FA3819" w:rsidRPr="00FE11CC" w:rsidTr="0028146D">
                <w:sdt>
                  <w:sdtPr>
                    <w:rPr>
                      <w:szCs w:val="21"/>
                    </w:rPr>
                    <w:tag w:val="_PLD_f79f3a612002400ea0211dd732c431ae"/>
                    <w:id w:val="1014520"/>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200" w:firstLine="480"/>
                          <w:rPr>
                            <w:sz w:val="21"/>
                            <w:szCs w:val="21"/>
                          </w:rPr>
                        </w:pPr>
                        <w:r w:rsidRPr="00FE11CC">
                          <w:rPr>
                            <w:rFonts w:hint="eastAsia"/>
                            <w:sz w:val="21"/>
                            <w:szCs w:val="21"/>
                          </w:rPr>
                          <w:t>所有者权益（或股东权益）合计</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837,484,485.73</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808,407,025.46</w:t>
                    </w:r>
                  </w:p>
                </w:tc>
              </w:tr>
              <w:tr w:rsidR="00FA3819" w:rsidRPr="00FE11CC" w:rsidTr="0028146D">
                <w:sdt>
                  <w:sdtPr>
                    <w:rPr>
                      <w:szCs w:val="21"/>
                    </w:rPr>
                    <w:tag w:val="_PLD_19c0771cf74a4fb888931e0603390c8a"/>
                    <w:id w:val="1014521"/>
                    <w:lock w:val="sdtLocked"/>
                  </w:sdtPr>
                  <w:sdtContent>
                    <w:tc>
                      <w:tcPr>
                        <w:tcW w:w="1611" w:type="pct"/>
                        <w:tcBorders>
                          <w:top w:val="outset" w:sz="6" w:space="0" w:color="auto"/>
                          <w:left w:val="outset" w:sz="6" w:space="0" w:color="auto"/>
                          <w:bottom w:val="outset" w:sz="6" w:space="0" w:color="auto"/>
                          <w:right w:val="outset" w:sz="6" w:space="0" w:color="auto"/>
                        </w:tcBorders>
                        <w:vAlign w:val="center"/>
                      </w:tcPr>
                      <w:p w:rsidR="00FA3819" w:rsidRPr="00FE11CC" w:rsidRDefault="00FA3819" w:rsidP="00FA3819">
                        <w:pPr>
                          <w:ind w:firstLineChars="300" w:firstLine="720"/>
                          <w:rPr>
                            <w:sz w:val="21"/>
                            <w:szCs w:val="21"/>
                          </w:rPr>
                        </w:pPr>
                        <w:r w:rsidRPr="00FE11CC">
                          <w:rPr>
                            <w:rFonts w:hint="eastAsia"/>
                            <w:sz w:val="21"/>
                            <w:szCs w:val="21"/>
                          </w:rPr>
                          <w:t>负债和所有者权益（或股东权益）总计</w:t>
                        </w:r>
                      </w:p>
                    </w:tc>
                  </w:sdtContent>
                </w:sdt>
                <w:tc>
                  <w:tcPr>
                    <w:tcW w:w="692"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rPr>
                        <w:sz w:val="21"/>
                        <w:szCs w:val="21"/>
                      </w:rPr>
                    </w:pPr>
                    <w:r w:rsidRPr="00FE11CC">
                      <w:rPr>
                        <w:sz w:val="21"/>
                        <w:szCs w:val="21"/>
                      </w:rPr>
                      <w:t xml:space="preserve">　</w:t>
                    </w:r>
                  </w:p>
                </w:tc>
                <w:tc>
                  <w:tcPr>
                    <w:tcW w:w="1387"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1,962,560,519.18</w:t>
                    </w:r>
                  </w:p>
                </w:tc>
                <w:tc>
                  <w:tcPr>
                    <w:tcW w:w="1310" w:type="pct"/>
                    <w:tcBorders>
                      <w:top w:val="outset" w:sz="6" w:space="0" w:color="auto"/>
                      <w:left w:val="outset" w:sz="6" w:space="0" w:color="auto"/>
                      <w:bottom w:val="outset" w:sz="6" w:space="0" w:color="auto"/>
                      <w:right w:val="outset" w:sz="6" w:space="0" w:color="auto"/>
                    </w:tcBorders>
                  </w:tcPr>
                  <w:p w:rsidR="00FA3819" w:rsidRPr="00FE11CC" w:rsidRDefault="00FA3819" w:rsidP="0028146D">
                    <w:pPr>
                      <w:jc w:val="right"/>
                      <w:rPr>
                        <w:sz w:val="21"/>
                        <w:szCs w:val="21"/>
                      </w:rPr>
                    </w:pPr>
                    <w:r w:rsidRPr="00FE11CC">
                      <w:rPr>
                        <w:sz w:val="21"/>
                        <w:szCs w:val="21"/>
                      </w:rPr>
                      <w:t>1,622,539,255.73</w:t>
                    </w:r>
                  </w:p>
                </w:tc>
              </w:tr>
            </w:tbl>
            <w:p w:rsidR="00FA3819" w:rsidRDefault="00FA3819"/>
            <w:p w:rsidR="00F839A4" w:rsidRPr="00FE11CC" w:rsidRDefault="00E5267F" w:rsidP="00A53476">
              <w:pPr>
                <w:ind w:rightChars="-73" w:right="-175"/>
                <w:rPr>
                  <w:color w:val="008000"/>
                  <w:sz w:val="21"/>
                  <w:szCs w:val="21"/>
                  <w:u w:val="single"/>
                </w:rPr>
              </w:pPr>
              <w:r w:rsidRPr="00FE11CC">
                <w:rPr>
                  <w:sz w:val="21"/>
                  <w:szCs w:val="21"/>
                </w:rPr>
                <w:t>法定代表人</w:t>
              </w:r>
              <w:r w:rsidRPr="00FE11CC">
                <w:rPr>
                  <w:rFonts w:hint="eastAsia"/>
                  <w:sz w:val="21"/>
                  <w:szCs w:val="21"/>
                </w:rPr>
                <w:t>：</w:t>
              </w:r>
              <w:sdt>
                <w:sdtPr>
                  <w:rPr>
                    <w:rFonts w:hint="eastAsia"/>
                    <w:sz w:val="21"/>
                    <w:szCs w:val="21"/>
                  </w:rPr>
                  <w:alias w:val="公司法定代表人"/>
                  <w:tag w:val="_GBC_295740a12aa8498286bf2ef11896dbe9"/>
                  <w:id w:val="18618905"/>
                  <w:lock w:val="sdtLocked"/>
                  <w:placeholder>
                    <w:docPart w:val="GBC22222222222222222222222222222"/>
                  </w:placeholder>
                  <w:dataBinding w:prefixMappings="xmlns:clcid-cgi='clcid-cgi'" w:xpath="/*/clcid-cgi:GongSiFaDingDaiBiaoRen[not(@periodRef)]" w:storeItemID="{89EBAB94-44A0-46A2-B712-30D997D04A6D}"/>
                  <w:text/>
                </w:sdtPr>
                <w:sdtContent>
                  <w:r w:rsidR="00CD3FB1" w:rsidRPr="00FE11CC">
                    <w:rPr>
                      <w:rFonts w:hint="eastAsia"/>
                      <w:sz w:val="21"/>
                      <w:szCs w:val="21"/>
                    </w:rPr>
                    <w:t xml:space="preserve">杨光浩    </w:t>
                  </w:r>
                </w:sdtContent>
              </w:sdt>
              <w:r w:rsidRPr="00FE11CC">
                <w:rPr>
                  <w:sz w:val="21"/>
                  <w:szCs w:val="21"/>
                </w:rPr>
                <w:t>主管会计工作负责人</w:t>
              </w:r>
              <w:r w:rsidRPr="00FE11CC">
                <w:rPr>
                  <w:rFonts w:hint="eastAsia"/>
                  <w:sz w:val="21"/>
                  <w:szCs w:val="21"/>
                </w:rPr>
                <w:t>：</w:t>
              </w:r>
              <w:sdt>
                <w:sdtPr>
                  <w:rPr>
                    <w:rFonts w:hint="eastAsia"/>
                    <w:sz w:val="21"/>
                    <w:szCs w:val="21"/>
                  </w:rPr>
                  <w:alias w:val="主管会计工作负责人姓名"/>
                  <w:tag w:val="_GBC_095c1df7dd6b412590466f3e711cd1e6"/>
                  <w:id w:val="18618906"/>
                  <w:lock w:val="sdtLocked"/>
                  <w:placeholder>
                    <w:docPart w:val="GBC22222222222222222222222222222"/>
                  </w:placeholder>
                  <w:dataBinding w:prefixMappings="xmlns:clcid-mr='clcid-mr'" w:xpath="/*/clcid-mr:ZhuGuanKuaiJiGongZuoFuZeRenXingMing[not(@periodRef)]" w:storeItemID="{89EBAB94-44A0-46A2-B712-30D997D04A6D}"/>
                  <w:text/>
                </w:sdtPr>
                <w:sdtContent>
                  <w:r w:rsidR="00CD3FB1" w:rsidRPr="00FE11CC">
                    <w:rPr>
                      <w:rFonts w:hint="eastAsia"/>
                      <w:sz w:val="21"/>
                      <w:szCs w:val="21"/>
                    </w:rPr>
                    <w:t xml:space="preserve">高佐庭    </w:t>
                  </w:r>
                </w:sdtContent>
              </w:sdt>
              <w:r w:rsidRPr="00FE11CC">
                <w:rPr>
                  <w:sz w:val="21"/>
                  <w:szCs w:val="21"/>
                </w:rPr>
                <w:t>会计机构负责人</w:t>
              </w:r>
              <w:r w:rsidRPr="00FE11CC">
                <w:rPr>
                  <w:rFonts w:hint="eastAsia"/>
                  <w:sz w:val="21"/>
                  <w:szCs w:val="21"/>
                </w:rPr>
                <w:t>：</w:t>
              </w:r>
              <w:sdt>
                <w:sdtPr>
                  <w:rPr>
                    <w:rFonts w:hint="eastAsia"/>
                    <w:sz w:val="21"/>
                    <w:szCs w:val="21"/>
                  </w:rPr>
                  <w:alias w:val="会计机构负责人姓名"/>
                  <w:tag w:val="_GBC_b9cb47d6db784ba8a6b148d9331df451"/>
                  <w:id w:val="18618907"/>
                  <w:lock w:val="sdtLocked"/>
                  <w:placeholder>
                    <w:docPart w:val="GBC22222222222222222222222222222"/>
                  </w:placeholder>
                  <w:dataBinding w:prefixMappings="xmlns:clcid-mr='clcid-mr'" w:xpath="/*/clcid-mr:KuaiJiJiGouFuZeRenXingMing[not(@periodRef)]" w:storeItemID="{89EBAB94-44A0-46A2-B712-30D997D04A6D}"/>
                  <w:text/>
                </w:sdtPr>
                <w:sdtContent>
                  <w:r w:rsidR="00FD256C" w:rsidRPr="00FE11CC">
                    <w:rPr>
                      <w:rFonts w:hint="eastAsia"/>
                      <w:sz w:val="21"/>
                      <w:szCs w:val="21"/>
                    </w:rPr>
                    <w:t>刘琼</w:t>
                  </w:r>
                </w:sdtContent>
              </w:sdt>
            </w:p>
            <w:p w:rsidR="00F839A4" w:rsidRPr="008E57A6" w:rsidRDefault="00B46F5F">
              <w:pPr>
                <w:rPr>
                  <w:sz w:val="21"/>
                  <w:szCs w:val="21"/>
                </w:rPr>
              </w:pPr>
            </w:p>
          </w:sdtContent>
        </w:sdt>
        <w:p w:rsidR="00F839A4" w:rsidRPr="008E57A6" w:rsidRDefault="00F839A4">
          <w:pPr>
            <w:rPr>
              <w:sz w:val="21"/>
              <w:szCs w:val="21"/>
            </w:rPr>
          </w:pPr>
        </w:p>
        <w:bookmarkStart w:id="103" w:name="_Hlk24034197" w:displacedByCustomXml="next"/>
        <w:sdt>
          <w:sdtPr>
            <w:rPr>
              <w:rFonts w:ascii="宋体" w:hAnsi="宋体" w:cs="宋体" w:hint="eastAsia"/>
              <w:b w:val="0"/>
              <w:bCs w:val="0"/>
              <w:kern w:val="0"/>
              <w:sz w:val="24"/>
              <w:szCs w:val="21"/>
            </w:rPr>
            <w:tag w:val="_SEC_d76935fe25d141cfbe5d3c4ac87a2e6b"/>
            <w:id w:val="18619001"/>
            <w:lock w:val="sdtLocked"/>
            <w:placeholder>
              <w:docPart w:val="GBC22222222222222222222222222222"/>
            </w:placeholder>
          </w:sdtPr>
          <w:sdtEndPr>
            <w:rPr>
              <w:sz w:val="21"/>
            </w:rPr>
          </w:sdtEndPr>
          <w:sdtContent>
            <w:p w:rsidR="00F839A4" w:rsidRPr="00FE11CC" w:rsidRDefault="00E5267F">
              <w:pPr>
                <w:pStyle w:val="3"/>
                <w:jc w:val="center"/>
                <w:rPr>
                  <w:rFonts w:ascii="宋体" w:hAnsi="宋体"/>
                  <w:szCs w:val="21"/>
                </w:rPr>
              </w:pPr>
              <w:r w:rsidRPr="00FE11CC">
                <w:rPr>
                  <w:rFonts w:ascii="宋体" w:hAnsi="宋体" w:hint="eastAsia"/>
                  <w:szCs w:val="21"/>
                </w:rPr>
                <w:t>母公司</w:t>
              </w:r>
              <w:r w:rsidRPr="00FE11CC">
                <w:rPr>
                  <w:rFonts w:ascii="宋体" w:hAnsi="宋体"/>
                  <w:szCs w:val="21"/>
                </w:rPr>
                <w:t>资产负债表</w:t>
              </w:r>
            </w:p>
            <w:p w:rsidR="00F839A4" w:rsidRPr="00FE11CC" w:rsidRDefault="00E5267F">
              <w:pPr>
                <w:jc w:val="center"/>
                <w:rPr>
                  <w:b/>
                  <w:bCs/>
                  <w:sz w:val="21"/>
                  <w:szCs w:val="21"/>
                </w:rPr>
              </w:pPr>
              <w:r w:rsidRPr="00FE11CC">
                <w:rPr>
                  <w:sz w:val="21"/>
                  <w:szCs w:val="21"/>
                </w:rPr>
                <w:t>2020年12月31日</w:t>
              </w:r>
            </w:p>
            <w:p w:rsidR="00F839A4" w:rsidRPr="00FE11CC" w:rsidRDefault="00E5267F">
              <w:pPr>
                <w:rPr>
                  <w:sz w:val="21"/>
                  <w:szCs w:val="21"/>
                </w:rPr>
              </w:pPr>
              <w:r w:rsidRPr="00FE11CC">
                <w:rPr>
                  <w:sz w:val="21"/>
                  <w:szCs w:val="21"/>
                </w:rPr>
                <w:t>编制单位:</w:t>
              </w:r>
              <w:sdt>
                <w:sdtPr>
                  <w:rPr>
                    <w:sz w:val="21"/>
                    <w:szCs w:val="21"/>
                  </w:rPr>
                  <w:alias w:val="公司法定中文名称"/>
                  <w:tag w:val="_GBC_476f9df1cf8d4d36868d3058a4da7d15"/>
                  <w:id w:val="18618909"/>
                  <w:lock w:val="sdtLocked"/>
                  <w:placeholder>
                    <w:docPart w:val="GBC22222222222222222222222222222"/>
                  </w:placeholder>
                  <w:dataBinding w:prefixMappings="xmlns:clcid-cgi='clcid-cgi'" w:xpath="/*/clcid-cgi:GongSiFaDingZhongWenMingCheng[not(@periodRef)]" w:storeItemID="{89EBAB94-44A0-46A2-B712-30D997D04A6D}"/>
                  <w:text/>
                </w:sdtPr>
                <w:sdtContent>
                  <w:r w:rsidRPr="00FE11CC">
                    <w:rPr>
                      <w:sz w:val="21"/>
                      <w:szCs w:val="21"/>
                    </w:rPr>
                    <w:t>北京金自天正智能控制股份有限公司</w:t>
                  </w:r>
                </w:sdtContent>
              </w:sdt>
              <w:r w:rsidRPr="00FE11CC">
                <w:rPr>
                  <w:sz w:val="21"/>
                  <w:szCs w:val="21"/>
                </w:rPr>
                <w:t> </w:t>
              </w:r>
            </w:p>
            <w:p w:rsidR="00F839A4" w:rsidRPr="00FE11CC" w:rsidRDefault="00E5267F">
              <w:pPr>
                <w:jc w:val="right"/>
                <w:rPr>
                  <w:sz w:val="21"/>
                  <w:szCs w:val="21"/>
                </w:rPr>
              </w:pPr>
              <w:r w:rsidRPr="00FE11CC">
                <w:rPr>
                  <w:sz w:val="21"/>
                  <w:szCs w:val="21"/>
                </w:rPr>
                <w:t>单位:</w:t>
              </w:r>
              <w:sdt>
                <w:sdtPr>
                  <w:rPr>
                    <w:sz w:val="21"/>
                    <w:szCs w:val="21"/>
                  </w:rPr>
                  <w:alias w:val="单位：母公司资产负债表"/>
                  <w:tag w:val="_GBC_e3e6bb2b9b89482085daf4528af32780"/>
                  <w:id w:val="18618910"/>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FE11CC">
                    <w:rPr>
                      <w:rFonts w:hint="eastAsia"/>
                      <w:sz w:val="21"/>
                      <w:szCs w:val="21"/>
                    </w:rPr>
                    <w:t>元</w:t>
                  </w:r>
                </w:sdtContent>
              </w:sdt>
              <w:r w:rsidRPr="00FE11CC">
                <w:rPr>
                  <w:sz w:val="21"/>
                  <w:szCs w:val="21"/>
                </w:rPr>
                <w:t xml:space="preserve">  币种:</w:t>
              </w:r>
              <w:sdt>
                <w:sdtPr>
                  <w:rPr>
                    <w:sz w:val="21"/>
                    <w:szCs w:val="21"/>
                  </w:rPr>
                  <w:alias w:val="币种：母公司资产负债表"/>
                  <w:tag w:val="_GBC_31e3f7c7e30144c684d9b3387d64ec2f"/>
                  <w:id w:val="18618911"/>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FE11CC">
                    <w:rPr>
                      <w:rFonts w:hint="eastAsia"/>
                      <w:sz w:val="21"/>
                      <w:szCs w:val="21"/>
                    </w:rPr>
                    <w:t>人民币</w:t>
                  </w:r>
                </w:sdtContent>
              </w:sdt>
            </w:p>
            <w:tbl>
              <w:tblPr>
                <w:tblStyle w:val="g5"/>
                <w:tblW w:w="4844" w:type="pct"/>
                <w:tblInd w:w="-176" w:type="dxa"/>
                <w:tblBorders>
                  <w:top w:val="single" w:sz="4" w:space="0" w:color="auto"/>
                  <w:left w:val="single" w:sz="4" w:space="0" w:color="auto"/>
                  <w:bottom w:val="single" w:sz="4" w:space="0" w:color="auto"/>
                  <w:right w:val="single" w:sz="4" w:space="0" w:color="auto"/>
                </w:tblBorders>
                <w:tblLook w:val="0000"/>
              </w:tblPr>
              <w:tblGrid>
                <w:gridCol w:w="2960"/>
                <w:gridCol w:w="1080"/>
                <w:gridCol w:w="2432"/>
                <w:gridCol w:w="2295"/>
              </w:tblGrid>
              <w:tr w:rsidR="0028146D" w:rsidRPr="00FE11CC" w:rsidTr="0028146D">
                <w:sdt>
                  <w:sdtPr>
                    <w:rPr>
                      <w:szCs w:val="21"/>
                    </w:rPr>
                    <w:tag w:val="_PLD_f723b67ceca442958b85c16ecbcde6c4"/>
                    <w:id w:val="1014931"/>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jc w:val="center"/>
                          <w:rPr>
                            <w:b/>
                            <w:sz w:val="21"/>
                            <w:szCs w:val="21"/>
                          </w:rPr>
                        </w:pPr>
                        <w:r w:rsidRPr="00FE11CC">
                          <w:rPr>
                            <w:b/>
                            <w:sz w:val="21"/>
                            <w:szCs w:val="21"/>
                          </w:rPr>
                          <w:t>项目</w:t>
                        </w:r>
                      </w:p>
                    </w:tc>
                  </w:sdtContent>
                </w:sdt>
                <w:sdt>
                  <w:sdtPr>
                    <w:rPr>
                      <w:szCs w:val="21"/>
                    </w:rPr>
                    <w:tag w:val="_PLD_b4b39e4179664db3908076caa97ec93e"/>
                    <w:id w:val="1014932"/>
                    <w:lock w:val="sdtLocked"/>
                  </w:sdtPr>
                  <w:sdtContent>
                    <w:tc>
                      <w:tcPr>
                        <w:tcW w:w="616"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jc w:val="center"/>
                          <w:rPr>
                            <w:b/>
                            <w:sz w:val="21"/>
                            <w:szCs w:val="21"/>
                          </w:rPr>
                        </w:pPr>
                        <w:r w:rsidRPr="00FE11CC">
                          <w:rPr>
                            <w:rFonts w:hint="eastAsia"/>
                            <w:b/>
                            <w:sz w:val="21"/>
                            <w:szCs w:val="21"/>
                          </w:rPr>
                          <w:t>附注</w:t>
                        </w:r>
                      </w:p>
                    </w:tc>
                  </w:sdtContent>
                </w:sdt>
                <w:sdt>
                  <w:sdtPr>
                    <w:rPr>
                      <w:szCs w:val="21"/>
                    </w:rPr>
                    <w:tag w:val="_PLD_5c114924d291471984aab4fc4a2ab196"/>
                    <w:id w:val="1014933"/>
                    <w:lock w:val="sdtLocked"/>
                  </w:sdtPr>
                  <w:sdtContent>
                    <w:tc>
                      <w:tcPr>
                        <w:tcW w:w="1387"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jc w:val="center"/>
                          <w:rPr>
                            <w:b/>
                            <w:sz w:val="21"/>
                            <w:szCs w:val="21"/>
                          </w:rPr>
                        </w:pPr>
                        <w:r w:rsidRPr="00FE11CC">
                          <w:rPr>
                            <w:rFonts w:hint="eastAsia"/>
                            <w:b/>
                            <w:sz w:val="21"/>
                            <w:szCs w:val="21"/>
                          </w:rPr>
                          <w:t>2020年1</w:t>
                        </w:r>
                        <w:r w:rsidRPr="00FE11CC">
                          <w:rPr>
                            <w:b/>
                            <w:sz w:val="21"/>
                            <w:szCs w:val="21"/>
                          </w:rPr>
                          <w:t>2</w:t>
                        </w:r>
                        <w:r w:rsidRPr="00FE11CC">
                          <w:rPr>
                            <w:rFonts w:hint="eastAsia"/>
                            <w:b/>
                            <w:sz w:val="21"/>
                            <w:szCs w:val="21"/>
                          </w:rPr>
                          <w:t>月</w:t>
                        </w:r>
                        <w:r w:rsidRPr="00FE11CC">
                          <w:rPr>
                            <w:b/>
                            <w:sz w:val="21"/>
                            <w:szCs w:val="21"/>
                          </w:rPr>
                          <w:t>31</w:t>
                        </w:r>
                        <w:r w:rsidRPr="00FE11CC">
                          <w:rPr>
                            <w:rFonts w:hint="eastAsia"/>
                            <w:b/>
                            <w:sz w:val="21"/>
                            <w:szCs w:val="21"/>
                          </w:rPr>
                          <w:t>日</w:t>
                        </w:r>
                      </w:p>
                    </w:tc>
                  </w:sdtContent>
                </w:sdt>
                <w:sdt>
                  <w:sdtPr>
                    <w:rPr>
                      <w:szCs w:val="21"/>
                    </w:rPr>
                    <w:tag w:val="_PLD_09aa0ba5dd484fa6ad7dfbe2d2221c60"/>
                    <w:id w:val="1014934"/>
                    <w:lock w:val="sdtLocked"/>
                  </w:sdtPr>
                  <w:sdtContent>
                    <w:tc>
                      <w:tcPr>
                        <w:tcW w:w="1309"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jc w:val="center"/>
                          <w:rPr>
                            <w:b/>
                            <w:sz w:val="21"/>
                            <w:szCs w:val="21"/>
                          </w:rPr>
                        </w:pPr>
                        <w:r w:rsidRPr="00FE11CC">
                          <w:rPr>
                            <w:rFonts w:hint="eastAsia"/>
                            <w:b/>
                            <w:sz w:val="21"/>
                            <w:szCs w:val="21"/>
                          </w:rPr>
                          <w:t>2019年12月31日</w:t>
                        </w:r>
                      </w:p>
                    </w:tc>
                  </w:sdtContent>
                </w:sdt>
              </w:tr>
              <w:tr w:rsidR="0028146D" w:rsidRPr="00FE11CC" w:rsidTr="0028146D">
                <w:sdt>
                  <w:sdtPr>
                    <w:rPr>
                      <w:szCs w:val="21"/>
                    </w:rPr>
                    <w:tag w:val="_PLD_75b96d9020f14b08bb8885e10bb72ed3"/>
                    <w:id w:val="1014935"/>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rPr>
                            <w:sz w:val="21"/>
                            <w:szCs w:val="21"/>
                          </w:rPr>
                        </w:pPr>
                        <w:r w:rsidRPr="00FE11CC">
                          <w:rPr>
                            <w:rFonts w:hint="eastAsia"/>
                            <w:b/>
                            <w:bCs/>
                            <w:sz w:val="21"/>
                            <w:szCs w:val="21"/>
                          </w:rPr>
                          <w:t>流动资产：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b/>
                        <w:color w:val="FF00FF"/>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b/>
                        <w:color w:val="FF00FF"/>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b/>
                        <w:color w:val="FF00FF"/>
                        <w:sz w:val="21"/>
                        <w:szCs w:val="21"/>
                      </w:rPr>
                    </w:pPr>
                  </w:p>
                </w:tc>
              </w:tr>
              <w:tr w:rsidR="0028146D" w:rsidRPr="00FE11CC" w:rsidTr="0028146D">
                <w:sdt>
                  <w:sdtPr>
                    <w:rPr>
                      <w:szCs w:val="21"/>
                    </w:rPr>
                    <w:tag w:val="_PLD_2a2d3b22bc414e5aa3168d03f964313b"/>
                    <w:id w:val="1014936"/>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货币资金</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52,430,195.46</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39,852,172.65</w:t>
                    </w:r>
                  </w:p>
                </w:tc>
              </w:tr>
              <w:tr w:rsidR="0028146D" w:rsidRPr="00FE11CC" w:rsidTr="0028146D">
                <w:tc>
                  <w:tcPr>
                    <w:tcW w:w="1688"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e396e14b78524efaa6a999f696519f83"/>
                      <w:id w:val="1014937"/>
                      <w:lock w:val="sdtLocked"/>
                    </w:sdtPr>
                    <w:sdtContent>
                      <w:p w:rsidR="0028146D" w:rsidRPr="00FE11CC" w:rsidRDefault="0028146D" w:rsidP="0028146D">
                        <w:pPr>
                          <w:ind w:firstLineChars="100" w:firstLine="240"/>
                          <w:rPr>
                            <w:sz w:val="21"/>
                            <w:szCs w:val="21"/>
                          </w:rPr>
                        </w:pPr>
                        <w:r w:rsidRPr="00FE11CC">
                          <w:rPr>
                            <w:rFonts w:hint="eastAsia"/>
                            <w:sz w:val="21"/>
                            <w:szCs w:val="21"/>
                          </w:rPr>
                          <w:t>交易性金融资产</w:t>
                        </w:r>
                      </w:p>
                    </w:sdtContent>
                  </w:sdt>
                </w:tc>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20,586.80</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25,733.50</w:t>
                    </w:r>
                  </w:p>
                </w:tc>
              </w:tr>
              <w:tr w:rsidR="0028146D" w:rsidRPr="00FE11CC" w:rsidTr="0028146D">
                <w:sdt>
                  <w:sdtPr>
                    <w:rPr>
                      <w:szCs w:val="21"/>
                    </w:rPr>
                    <w:tag w:val="_PLD_de137d4e0adc4e3697b2d09190f3ab73"/>
                    <w:id w:val="1014938"/>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衍生金融资产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393466e4d94b44ce81a421424c7f275a"/>
                    <w:id w:val="1014939"/>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应收票据</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204,342,122.50</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99,160,399.68</w:t>
                    </w:r>
                  </w:p>
                </w:tc>
              </w:tr>
              <w:tr w:rsidR="0028146D" w:rsidRPr="00FE11CC" w:rsidTr="0028146D">
                <w:sdt>
                  <w:sdtPr>
                    <w:rPr>
                      <w:szCs w:val="21"/>
                    </w:rPr>
                    <w:tag w:val="_PLD_ef32df805adf4616846732ca3ab55857"/>
                    <w:id w:val="1014940"/>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应收账款</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r w:rsidRPr="00FE11CC">
                      <w:rPr>
                        <w:sz w:val="21"/>
                        <w:szCs w:val="21"/>
                      </w:rPr>
                      <w:t>十六、1</w:t>
                    </w: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225,696,898.04</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185,832,876.82</w:t>
                    </w:r>
                  </w:p>
                </w:tc>
              </w:tr>
              <w:tr w:rsidR="0028146D" w:rsidRPr="00FE11CC" w:rsidTr="0028146D">
                <w:tc>
                  <w:tcPr>
                    <w:tcW w:w="1688"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108c302c0c87401490d6a538c95fd1a1"/>
                      <w:id w:val="1014941"/>
                      <w:lock w:val="sdtLocked"/>
                    </w:sdtPr>
                    <w:sdtContent>
                      <w:p w:rsidR="0028146D" w:rsidRPr="00FE11CC" w:rsidRDefault="0028146D" w:rsidP="0028146D">
                        <w:pPr>
                          <w:ind w:firstLineChars="100" w:firstLine="240"/>
                          <w:rPr>
                            <w:sz w:val="21"/>
                            <w:szCs w:val="21"/>
                          </w:rPr>
                        </w:pPr>
                        <w:r w:rsidRPr="00FE11CC">
                          <w:rPr>
                            <w:rFonts w:hint="eastAsia"/>
                            <w:sz w:val="21"/>
                            <w:szCs w:val="21"/>
                          </w:rPr>
                          <w:t>应收款项融资</w:t>
                        </w:r>
                      </w:p>
                    </w:sdtContent>
                  </w:sdt>
                </w:tc>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95,156,238.32</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0</w:t>
                    </w:r>
                  </w:p>
                </w:tc>
              </w:tr>
              <w:tr w:rsidR="0028146D" w:rsidRPr="00FE11CC" w:rsidTr="0028146D">
                <w:sdt>
                  <w:sdtPr>
                    <w:rPr>
                      <w:szCs w:val="21"/>
                    </w:rPr>
                    <w:tag w:val="_PLD_dd9f5a2379754663b27f59fa522781c5"/>
                    <w:id w:val="1014942"/>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预付款项</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186,313,482.05</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118,750,161.34</w:t>
                    </w:r>
                  </w:p>
                </w:tc>
              </w:tr>
              <w:tr w:rsidR="0028146D" w:rsidRPr="00FE11CC" w:rsidTr="0028146D">
                <w:sdt>
                  <w:sdtPr>
                    <w:rPr>
                      <w:szCs w:val="21"/>
                    </w:rPr>
                    <w:tag w:val="_PLD_712416308ec74e87af342bbe7b61f9f7"/>
                    <w:id w:val="1014943"/>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其他应收款</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r w:rsidRPr="00FE11CC">
                      <w:rPr>
                        <w:sz w:val="21"/>
                        <w:szCs w:val="21"/>
                      </w:rPr>
                      <w:t>十六、2</w:t>
                    </w: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23,771,638.69</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26,488,780.41</w:t>
                    </w:r>
                  </w:p>
                </w:tc>
              </w:tr>
              <w:tr w:rsidR="0028146D" w:rsidRPr="00FE11CC" w:rsidTr="0028146D">
                <w:sdt>
                  <w:sdtPr>
                    <w:rPr>
                      <w:szCs w:val="21"/>
                    </w:rPr>
                    <w:tag w:val="_PLD_3417cd601cec4818871f1bae4ce8ab2a"/>
                    <w:id w:val="1014944"/>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其中：应收利息</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rFonts w:hint="eastAsia"/>
                        <w:sz w:val="21"/>
                        <w:szCs w:val="21"/>
                      </w:rPr>
                      <w:t>92,812.50</w:t>
                    </w:r>
                  </w:p>
                </w:tc>
              </w:tr>
              <w:tr w:rsidR="0028146D" w:rsidRPr="00FE11CC" w:rsidTr="0028146D">
                <w:sdt>
                  <w:sdtPr>
                    <w:rPr>
                      <w:szCs w:val="21"/>
                    </w:rPr>
                    <w:tag w:val="_PLD_1dd2d67c108d4d6f84148a7c9b977191"/>
                    <w:id w:val="1014945"/>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400" w:firstLine="960"/>
                          <w:rPr>
                            <w:sz w:val="21"/>
                            <w:szCs w:val="21"/>
                          </w:rPr>
                        </w:pPr>
                        <w:r w:rsidRPr="00FE11CC">
                          <w:rPr>
                            <w:rFonts w:hint="eastAsia"/>
                            <w:sz w:val="21"/>
                            <w:szCs w:val="21"/>
                          </w:rPr>
                          <w:t>应收股利</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1,044,800.00</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15c72fe3c0dc4747a0ad2956d0e2ff56"/>
                    <w:id w:val="1014946"/>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存货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388,763,472.72</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370,532,916.98</w:t>
                    </w:r>
                  </w:p>
                </w:tc>
              </w:tr>
              <w:tr w:rsidR="0028146D" w:rsidRPr="00FE11CC" w:rsidTr="0028146D">
                <w:tc>
                  <w:tcPr>
                    <w:tcW w:w="1688"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de1dbab46a4f4d898796d4205cd2edea"/>
                      <w:id w:val="1014947"/>
                      <w:lock w:val="sdtLocked"/>
                    </w:sdtPr>
                    <w:sdtContent>
                      <w:p w:rsidR="0028146D" w:rsidRPr="00FE11CC" w:rsidRDefault="0028146D" w:rsidP="0028146D">
                        <w:pPr>
                          <w:ind w:firstLineChars="100" w:firstLine="240"/>
                          <w:rPr>
                            <w:sz w:val="21"/>
                            <w:szCs w:val="21"/>
                          </w:rPr>
                        </w:pPr>
                        <w:r w:rsidRPr="00FE11CC">
                          <w:rPr>
                            <w:rFonts w:hint="eastAsia"/>
                            <w:sz w:val="21"/>
                            <w:szCs w:val="21"/>
                          </w:rPr>
                          <w:t>合同资产</w:t>
                        </w:r>
                      </w:p>
                    </w:sdtContent>
                  </w:sdt>
                </w:tc>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12,285,725.75</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0</w:t>
                    </w:r>
                  </w:p>
                </w:tc>
              </w:tr>
              <w:tr w:rsidR="0028146D" w:rsidRPr="00FE11CC" w:rsidTr="0028146D">
                <w:sdt>
                  <w:sdtPr>
                    <w:rPr>
                      <w:szCs w:val="21"/>
                    </w:rPr>
                    <w:tag w:val="_PLD_c61f45b512d24fd98c826adfe2607133"/>
                    <w:id w:val="1014948"/>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持有待售资产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60f4a972facf45f681479dac2f1111c1"/>
                    <w:id w:val="1014949"/>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一年内到期的非流动资产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48ca2e98b68644c7b1619c966283c7a4"/>
                    <w:id w:val="1014950"/>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其他流动资产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72,291,399.35</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133,433,998.91</w:t>
                    </w:r>
                  </w:p>
                </w:tc>
              </w:tr>
              <w:tr w:rsidR="0028146D" w:rsidRPr="00FE11CC" w:rsidTr="0028146D">
                <w:sdt>
                  <w:sdtPr>
                    <w:rPr>
                      <w:szCs w:val="21"/>
                    </w:rPr>
                    <w:tag w:val="_PLD_954ff058e01a49fb81526e388eaae403"/>
                    <w:id w:val="1014951"/>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200" w:firstLine="480"/>
                          <w:rPr>
                            <w:sz w:val="21"/>
                            <w:szCs w:val="21"/>
                          </w:rPr>
                        </w:pPr>
                        <w:r w:rsidRPr="00FE11CC">
                          <w:rPr>
                            <w:rFonts w:hint="eastAsia"/>
                            <w:sz w:val="21"/>
                            <w:szCs w:val="21"/>
                          </w:rPr>
                          <w:t>流动资产合计</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1,261,071,759.68</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974,077,040.29</w:t>
                    </w:r>
                  </w:p>
                </w:tc>
              </w:tr>
              <w:tr w:rsidR="0028146D" w:rsidRPr="00FE11CC" w:rsidTr="0028146D">
                <w:sdt>
                  <w:sdtPr>
                    <w:rPr>
                      <w:szCs w:val="21"/>
                    </w:rPr>
                    <w:tag w:val="_PLD_df64afc7e223416b92b823e4e8fb4a3a"/>
                    <w:id w:val="1014952"/>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rPr>
                            <w:sz w:val="21"/>
                            <w:szCs w:val="21"/>
                          </w:rPr>
                        </w:pPr>
                        <w:r w:rsidRPr="00FE11CC">
                          <w:rPr>
                            <w:rFonts w:hint="eastAsia"/>
                            <w:b/>
                            <w:bCs/>
                            <w:sz w:val="21"/>
                            <w:szCs w:val="21"/>
                          </w:rPr>
                          <w:t>非流动资产：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color w:val="008000"/>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 xml:space="preserve">　</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 xml:space="preserve">　</w:t>
                    </w:r>
                  </w:p>
                </w:tc>
              </w:tr>
              <w:tr w:rsidR="0028146D" w:rsidRPr="00FE11CC" w:rsidTr="0028146D">
                <w:tc>
                  <w:tcPr>
                    <w:tcW w:w="1688"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48d1f4ececef49b0b5eb57f96dda5740"/>
                      <w:id w:val="1014953"/>
                      <w:lock w:val="sdtLocked"/>
                    </w:sdtPr>
                    <w:sdtContent>
                      <w:p w:rsidR="0028146D" w:rsidRPr="00FE11CC" w:rsidRDefault="0028146D" w:rsidP="0028146D">
                        <w:pPr>
                          <w:ind w:firstLineChars="100" w:firstLine="240"/>
                          <w:rPr>
                            <w:sz w:val="21"/>
                            <w:szCs w:val="21"/>
                          </w:rPr>
                        </w:pPr>
                        <w:r w:rsidRPr="00FE11CC">
                          <w:rPr>
                            <w:rFonts w:hint="eastAsia"/>
                            <w:sz w:val="21"/>
                            <w:szCs w:val="21"/>
                          </w:rPr>
                          <w:t>债权投资</w:t>
                        </w:r>
                      </w:p>
                    </w:sdtContent>
                  </w:sdt>
                </w:tc>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tc>
                  <w:tcPr>
                    <w:tcW w:w="1688"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2f81a2e768044b89a75bafd1bfa7fa70"/>
                      <w:id w:val="1014954"/>
                      <w:lock w:val="sdtLocked"/>
                    </w:sdtPr>
                    <w:sdtContent>
                      <w:p w:rsidR="0028146D" w:rsidRPr="00FE11CC" w:rsidRDefault="0028146D" w:rsidP="0028146D">
                        <w:pPr>
                          <w:ind w:firstLineChars="100" w:firstLine="240"/>
                          <w:rPr>
                            <w:sz w:val="21"/>
                            <w:szCs w:val="21"/>
                          </w:rPr>
                        </w:pPr>
                        <w:r w:rsidRPr="00FE11CC">
                          <w:rPr>
                            <w:rFonts w:hint="eastAsia"/>
                            <w:sz w:val="21"/>
                            <w:szCs w:val="21"/>
                          </w:rPr>
                          <w:t>其他债权投资</w:t>
                        </w:r>
                      </w:p>
                    </w:sdtContent>
                  </w:sdt>
                </w:tc>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c9456ec11fd14b1490b664a8bab1c706"/>
                    <w:id w:val="1014955"/>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长期应收款</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899c3bd39fae4eecab2782cc666699c4"/>
                    <w:id w:val="1014956"/>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长期股权投资</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r w:rsidRPr="00FE11CC">
                      <w:rPr>
                        <w:sz w:val="21"/>
                        <w:szCs w:val="21"/>
                      </w:rPr>
                      <w:t>十六、</w:t>
                    </w:r>
                    <w:r w:rsidRPr="00FE11CC">
                      <w:rPr>
                        <w:rFonts w:hint="eastAsia"/>
                        <w:sz w:val="21"/>
                        <w:szCs w:val="21"/>
                      </w:rPr>
                      <w:t>3</w:t>
                    </w: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36,200,000.00</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36,200,000.00</w:t>
                    </w:r>
                  </w:p>
                </w:tc>
              </w:tr>
              <w:tr w:rsidR="0028146D" w:rsidRPr="00FE11CC" w:rsidTr="0028146D">
                <w:tc>
                  <w:tcPr>
                    <w:tcW w:w="1688"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7d415046e66b466a890bb89efca5709d"/>
                      <w:id w:val="1014957"/>
                      <w:lock w:val="sdtLocked"/>
                    </w:sdtPr>
                    <w:sdtContent>
                      <w:p w:rsidR="0028146D" w:rsidRPr="00FE11CC" w:rsidRDefault="0028146D" w:rsidP="0028146D">
                        <w:pPr>
                          <w:ind w:firstLineChars="100" w:firstLine="240"/>
                          <w:rPr>
                            <w:sz w:val="21"/>
                            <w:szCs w:val="21"/>
                          </w:rPr>
                        </w:pPr>
                        <w:r w:rsidRPr="00FE11CC">
                          <w:rPr>
                            <w:rFonts w:hint="eastAsia"/>
                            <w:sz w:val="21"/>
                            <w:szCs w:val="21"/>
                          </w:rPr>
                          <w:t>其他权益工具投资</w:t>
                        </w:r>
                      </w:p>
                    </w:sdtContent>
                  </w:sdt>
                </w:tc>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18,324,218.62</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20,418,587.53</w:t>
                    </w:r>
                  </w:p>
                </w:tc>
              </w:tr>
              <w:tr w:rsidR="0028146D" w:rsidRPr="00FE11CC" w:rsidTr="0028146D">
                <w:tc>
                  <w:tcPr>
                    <w:tcW w:w="1688"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b5fccc8867984b57bf71dfe293f645cf"/>
                      <w:id w:val="1014958"/>
                      <w:lock w:val="sdtLocked"/>
                    </w:sdtPr>
                    <w:sdtContent>
                      <w:p w:rsidR="0028146D" w:rsidRPr="00FE11CC" w:rsidRDefault="0028146D" w:rsidP="0028146D">
                        <w:pPr>
                          <w:ind w:firstLineChars="100" w:firstLine="240"/>
                          <w:rPr>
                            <w:sz w:val="21"/>
                            <w:szCs w:val="21"/>
                          </w:rPr>
                        </w:pPr>
                        <w:r w:rsidRPr="00FE11CC">
                          <w:rPr>
                            <w:rFonts w:hint="eastAsia"/>
                            <w:sz w:val="21"/>
                            <w:szCs w:val="21"/>
                          </w:rPr>
                          <w:t>其他非流动金融资产</w:t>
                        </w:r>
                      </w:p>
                    </w:sdtContent>
                  </w:sdt>
                </w:tc>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b9a93324886f428384542f5b1fb9f42b"/>
                    <w:id w:val="1014959"/>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投资性房地产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50,268,365.19</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52,367,400.01</w:t>
                    </w:r>
                  </w:p>
                </w:tc>
              </w:tr>
              <w:tr w:rsidR="0028146D" w:rsidRPr="00FE11CC" w:rsidTr="0028146D">
                <w:sdt>
                  <w:sdtPr>
                    <w:rPr>
                      <w:szCs w:val="21"/>
                    </w:rPr>
                    <w:tag w:val="_PLD_b0ecd86ac7804fbe89c1f06aa6ad3650"/>
                    <w:id w:val="1014960"/>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固定资产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89,550,614.51</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95,038,488.59</w:t>
                    </w:r>
                  </w:p>
                </w:tc>
              </w:tr>
              <w:tr w:rsidR="0028146D" w:rsidRPr="00FE11CC" w:rsidTr="0028146D">
                <w:sdt>
                  <w:sdtPr>
                    <w:rPr>
                      <w:szCs w:val="21"/>
                    </w:rPr>
                    <w:tag w:val="_PLD_c800871977ec4bd980307a1f4d2c4c76"/>
                    <w:id w:val="1014961"/>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在建工程</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509,190.34</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67,391.99</w:t>
                    </w:r>
                  </w:p>
                </w:tc>
              </w:tr>
              <w:tr w:rsidR="0028146D" w:rsidRPr="00FE11CC" w:rsidTr="0028146D">
                <w:sdt>
                  <w:sdtPr>
                    <w:rPr>
                      <w:szCs w:val="21"/>
                    </w:rPr>
                    <w:tag w:val="_PLD_478ac5c17f214712ae812a0d6398de1e"/>
                    <w:id w:val="1014962"/>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生产性生物资产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70cce78df6a94836ab636bf546ff9a26"/>
                    <w:id w:val="1014963"/>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油气资产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tc>
                  <w:tcPr>
                    <w:tcW w:w="1688"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02711909a0534ae9abd4cdb79ab0feb6"/>
                      <w:id w:val="1014964"/>
                      <w:lock w:val="sdtLocked"/>
                    </w:sdtPr>
                    <w:sdtContent>
                      <w:p w:rsidR="0028146D" w:rsidRPr="00FE11CC" w:rsidRDefault="0028146D" w:rsidP="0028146D">
                        <w:pPr>
                          <w:ind w:firstLineChars="100" w:firstLine="240"/>
                          <w:rPr>
                            <w:sz w:val="21"/>
                            <w:szCs w:val="21"/>
                          </w:rPr>
                        </w:pPr>
                        <w:r w:rsidRPr="00FE11CC">
                          <w:rPr>
                            <w:rFonts w:hint="eastAsia"/>
                            <w:sz w:val="21"/>
                            <w:szCs w:val="21"/>
                          </w:rPr>
                          <w:t>使用权资产</w:t>
                        </w:r>
                      </w:p>
                    </w:sdtContent>
                  </w:sdt>
                </w:tc>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a22b1a68b152411392f45bdce00cb9f5"/>
                    <w:id w:val="1014965"/>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无形资产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23,965,706.46</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24,616,891.62</w:t>
                    </w:r>
                  </w:p>
                </w:tc>
              </w:tr>
              <w:tr w:rsidR="0028146D" w:rsidRPr="00FE11CC" w:rsidTr="0028146D">
                <w:sdt>
                  <w:sdtPr>
                    <w:rPr>
                      <w:szCs w:val="21"/>
                    </w:rPr>
                    <w:tag w:val="_PLD_3afdada774c94d8d8f09873b3adfe0ca"/>
                    <w:id w:val="1014966"/>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开发支出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c1515ff062cd47e0abd7368705cd4e5f"/>
                    <w:id w:val="1014967"/>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商誉</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e06c7979eb504045a9de6cf80551e28f"/>
                    <w:id w:val="1014968"/>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长期待摊费用</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450,450.38</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527,670.50</w:t>
                    </w:r>
                  </w:p>
                </w:tc>
              </w:tr>
              <w:tr w:rsidR="0028146D" w:rsidRPr="00FE11CC" w:rsidTr="0028146D">
                <w:sdt>
                  <w:sdtPr>
                    <w:rPr>
                      <w:szCs w:val="21"/>
                    </w:rPr>
                    <w:tag w:val="_PLD_ced42050d97a41358aec7c92332e0b26"/>
                    <w:id w:val="1014969"/>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递延所得税资产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27,591,227.05</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23,703,670.24</w:t>
                    </w:r>
                  </w:p>
                </w:tc>
              </w:tr>
              <w:tr w:rsidR="0028146D" w:rsidRPr="00FE11CC" w:rsidTr="0028146D">
                <w:sdt>
                  <w:sdtPr>
                    <w:rPr>
                      <w:szCs w:val="21"/>
                    </w:rPr>
                    <w:tag w:val="_PLD_29649f7fead6487685f7f530a335f38e"/>
                    <w:id w:val="1014970"/>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其他非流动资产</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5609696f96f44c829ada367c21c56583"/>
                    <w:id w:val="1014971"/>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200" w:firstLine="480"/>
                          <w:rPr>
                            <w:sz w:val="21"/>
                            <w:szCs w:val="21"/>
                          </w:rPr>
                        </w:pPr>
                        <w:r w:rsidRPr="00FE11CC">
                          <w:rPr>
                            <w:rFonts w:hint="eastAsia"/>
                            <w:sz w:val="21"/>
                            <w:szCs w:val="21"/>
                          </w:rPr>
                          <w:t>非流动资产合计</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246,859,772.55</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252,940,100.48</w:t>
                    </w:r>
                  </w:p>
                </w:tc>
              </w:tr>
              <w:tr w:rsidR="0028146D" w:rsidRPr="00FE11CC" w:rsidTr="0028146D">
                <w:sdt>
                  <w:sdtPr>
                    <w:rPr>
                      <w:szCs w:val="21"/>
                    </w:rPr>
                    <w:tag w:val="_PLD_6d49c826430d4b61bb4d5c2bd47f3a37"/>
                    <w:id w:val="1014972"/>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300" w:firstLine="720"/>
                          <w:rPr>
                            <w:sz w:val="21"/>
                            <w:szCs w:val="21"/>
                          </w:rPr>
                        </w:pPr>
                        <w:r w:rsidRPr="00FE11CC">
                          <w:rPr>
                            <w:rFonts w:hint="eastAsia"/>
                            <w:sz w:val="21"/>
                            <w:szCs w:val="21"/>
                          </w:rPr>
                          <w:t>资产总计</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1,507,931,532.23</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1,227,017,140.77</w:t>
                    </w:r>
                  </w:p>
                </w:tc>
              </w:tr>
              <w:tr w:rsidR="0028146D" w:rsidRPr="00FE11CC" w:rsidTr="0028146D">
                <w:sdt>
                  <w:sdtPr>
                    <w:rPr>
                      <w:szCs w:val="21"/>
                    </w:rPr>
                    <w:tag w:val="_PLD_097e7abf0b344d7ba64ab9a99dd2d2fa"/>
                    <w:id w:val="1014973"/>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rPr>
                            <w:sz w:val="21"/>
                            <w:szCs w:val="21"/>
                          </w:rPr>
                        </w:pPr>
                        <w:r w:rsidRPr="00FE11CC">
                          <w:rPr>
                            <w:rFonts w:hint="eastAsia"/>
                            <w:b/>
                            <w:bCs/>
                            <w:sz w:val="21"/>
                            <w:szCs w:val="21"/>
                          </w:rPr>
                          <w:t>流动负债：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color w:val="FF00FF"/>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 xml:space="preserve">　</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 xml:space="preserve">　</w:t>
                    </w:r>
                  </w:p>
                </w:tc>
              </w:tr>
              <w:tr w:rsidR="0028146D" w:rsidRPr="00FE11CC" w:rsidTr="0028146D">
                <w:sdt>
                  <w:sdtPr>
                    <w:rPr>
                      <w:szCs w:val="21"/>
                    </w:rPr>
                    <w:tag w:val="_PLD_f25369d6a02a4d4d926f505ded3e9571"/>
                    <w:id w:val="1014974"/>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短期借款</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tc>
                  <w:tcPr>
                    <w:tcW w:w="1688"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ce7b169d869d401d8a4e9b46531a77b5"/>
                      <w:id w:val="1014975"/>
                      <w:lock w:val="sdtLocked"/>
                    </w:sdtPr>
                    <w:sdtContent>
                      <w:p w:rsidR="0028146D" w:rsidRPr="00FE11CC" w:rsidRDefault="0028146D" w:rsidP="0028146D">
                        <w:pPr>
                          <w:ind w:firstLineChars="100" w:firstLine="240"/>
                          <w:rPr>
                            <w:sz w:val="21"/>
                            <w:szCs w:val="21"/>
                          </w:rPr>
                        </w:pPr>
                        <w:r w:rsidRPr="00FE11CC">
                          <w:rPr>
                            <w:rFonts w:hint="eastAsia"/>
                            <w:sz w:val="21"/>
                            <w:szCs w:val="21"/>
                          </w:rPr>
                          <w:t>交易性金融负债</w:t>
                        </w:r>
                      </w:p>
                    </w:sdtContent>
                  </w:sdt>
                </w:tc>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fdb08aeff5c0473db180983bf445f8c3"/>
                    <w:id w:val="1014976"/>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衍生金融负债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5fc7538e58b94ec598bb72c938cadc08"/>
                    <w:id w:val="1014977"/>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应付票据</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123,280,675.89</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42,252,432.34</w:t>
                    </w:r>
                  </w:p>
                </w:tc>
              </w:tr>
              <w:tr w:rsidR="0028146D" w:rsidRPr="00FE11CC" w:rsidTr="0028146D">
                <w:sdt>
                  <w:sdtPr>
                    <w:rPr>
                      <w:szCs w:val="21"/>
                    </w:rPr>
                    <w:tag w:val="_PLD_a629096442414226b3292060f7ee2433"/>
                    <w:id w:val="1014978"/>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应付账款</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190,428,703.76</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129,984,235.43</w:t>
                    </w:r>
                  </w:p>
                </w:tc>
              </w:tr>
              <w:tr w:rsidR="0028146D" w:rsidRPr="00FE11CC" w:rsidTr="0028146D">
                <w:sdt>
                  <w:sdtPr>
                    <w:rPr>
                      <w:szCs w:val="21"/>
                    </w:rPr>
                    <w:tag w:val="_PLD_9c7b2a6b03734aeb84333dd1ad179ade"/>
                    <w:id w:val="1014979"/>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预收款项</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394,886,957.39</w:t>
                    </w:r>
                  </w:p>
                </w:tc>
              </w:tr>
              <w:tr w:rsidR="0028146D" w:rsidRPr="00FE11CC" w:rsidTr="0028146D">
                <w:tc>
                  <w:tcPr>
                    <w:tcW w:w="1688" w:type="pct"/>
                    <w:tcBorders>
                      <w:top w:val="outset" w:sz="6" w:space="0" w:color="auto"/>
                      <w:left w:val="outset" w:sz="6" w:space="0" w:color="auto"/>
                      <w:bottom w:val="outset" w:sz="6" w:space="0" w:color="auto"/>
                      <w:right w:val="outset" w:sz="6" w:space="0" w:color="auto"/>
                    </w:tcBorders>
                    <w:vAlign w:val="center"/>
                  </w:tcPr>
                  <w:sdt>
                    <w:sdtPr>
                      <w:rPr>
                        <w:rFonts w:hint="eastAsia"/>
                        <w:szCs w:val="21"/>
                      </w:rPr>
                      <w:tag w:val="_PLD_97fe5e81907c458186d615ca1a16da59"/>
                      <w:id w:val="1014980"/>
                      <w:lock w:val="sdtLocked"/>
                    </w:sdtPr>
                    <w:sdtContent>
                      <w:p w:rsidR="0028146D" w:rsidRPr="00FE11CC" w:rsidRDefault="0028146D" w:rsidP="0028146D">
                        <w:pPr>
                          <w:ind w:firstLineChars="100" w:firstLine="240"/>
                          <w:rPr>
                            <w:sz w:val="21"/>
                            <w:szCs w:val="21"/>
                          </w:rPr>
                        </w:pPr>
                        <w:r w:rsidRPr="00FE11CC">
                          <w:rPr>
                            <w:rFonts w:hint="eastAsia"/>
                            <w:sz w:val="21"/>
                            <w:szCs w:val="21"/>
                          </w:rPr>
                          <w:t>合同负债</w:t>
                        </w:r>
                      </w:p>
                    </w:sdtContent>
                  </w:sdt>
                </w:tc>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457,949,135.69</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472d8e738b714bc89cfda0d9fc6f176e"/>
                    <w:id w:val="1014981"/>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应付职工薪酬</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11,798,187.80</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18,070,718.88</w:t>
                    </w:r>
                  </w:p>
                </w:tc>
              </w:tr>
              <w:tr w:rsidR="0028146D" w:rsidRPr="00FE11CC" w:rsidTr="0028146D">
                <w:sdt>
                  <w:sdtPr>
                    <w:rPr>
                      <w:szCs w:val="21"/>
                    </w:rPr>
                    <w:tag w:val="_PLD_935c922a466d49bca2588a3df657e4ff"/>
                    <w:id w:val="1014982"/>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应交税费</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3,132,086.33</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9,711,315.73</w:t>
                    </w:r>
                  </w:p>
                </w:tc>
              </w:tr>
              <w:tr w:rsidR="0028146D" w:rsidRPr="00FE11CC" w:rsidTr="0028146D">
                <w:sdt>
                  <w:sdtPr>
                    <w:rPr>
                      <w:szCs w:val="21"/>
                    </w:rPr>
                    <w:tag w:val="_PLD_f02f4efe981d4cc7a199248496ef0cfc"/>
                    <w:id w:val="1014983"/>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其他应付款</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14,029,348.20</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13,696,584.52</w:t>
                    </w:r>
                  </w:p>
                </w:tc>
              </w:tr>
              <w:tr w:rsidR="0028146D" w:rsidRPr="00FE11CC" w:rsidTr="0028146D">
                <w:sdt>
                  <w:sdtPr>
                    <w:rPr>
                      <w:szCs w:val="21"/>
                    </w:rPr>
                    <w:tag w:val="_PLD_0161dbb22db14f948442be20a9cb7560"/>
                    <w:id w:val="1014984"/>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其中：应付利息</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8a53dd1ad6c9442495ce7ffefa6805ff"/>
                    <w:id w:val="1014985"/>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400" w:firstLine="960"/>
                          <w:rPr>
                            <w:sz w:val="21"/>
                            <w:szCs w:val="21"/>
                          </w:rPr>
                        </w:pPr>
                        <w:r w:rsidRPr="00FE11CC">
                          <w:rPr>
                            <w:rFonts w:hint="eastAsia"/>
                            <w:sz w:val="21"/>
                            <w:szCs w:val="21"/>
                          </w:rPr>
                          <w:t>应付股利</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a677b14d5dfb4f49b913d8e108884c19"/>
                    <w:id w:val="1014986"/>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持有待售负债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9675d199fe0e492aaf40ec75faaad4e1"/>
                    <w:id w:val="1014987"/>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一年内到期的非流动负债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13a0b24f045240e2923ed4160e9fa33a"/>
                    <w:id w:val="1014988"/>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其他流动负债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79,163,502.50</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3fd7f65c982a4798ab78c4c96bca259b"/>
                    <w:id w:val="1014989"/>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200" w:firstLine="480"/>
                          <w:rPr>
                            <w:sz w:val="21"/>
                            <w:szCs w:val="21"/>
                          </w:rPr>
                        </w:pPr>
                        <w:r w:rsidRPr="00FE11CC">
                          <w:rPr>
                            <w:rFonts w:hint="eastAsia"/>
                            <w:sz w:val="21"/>
                            <w:szCs w:val="21"/>
                          </w:rPr>
                          <w:t>流动负债合计</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879,781,640.17</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608,602,244.29</w:t>
                    </w:r>
                  </w:p>
                </w:tc>
              </w:tr>
              <w:tr w:rsidR="0028146D" w:rsidRPr="00FE11CC" w:rsidTr="0028146D">
                <w:sdt>
                  <w:sdtPr>
                    <w:rPr>
                      <w:szCs w:val="21"/>
                    </w:rPr>
                    <w:tag w:val="_PLD_5a8813ff8c984fc28cd8ddc8db922fd5"/>
                    <w:id w:val="1014990"/>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rPr>
                            <w:sz w:val="21"/>
                            <w:szCs w:val="21"/>
                          </w:rPr>
                        </w:pPr>
                        <w:r w:rsidRPr="00FE11CC">
                          <w:rPr>
                            <w:rFonts w:hint="eastAsia"/>
                            <w:b/>
                            <w:bCs/>
                            <w:sz w:val="21"/>
                            <w:szCs w:val="21"/>
                          </w:rPr>
                          <w:t>非流动负债：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color w:val="008000"/>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ind w:right="210"/>
                      <w:jc w:val="right"/>
                      <w:rPr>
                        <w:sz w:val="21"/>
                        <w:szCs w:val="21"/>
                      </w:rPr>
                    </w:pPr>
                    <w:r w:rsidRPr="00FE11CC">
                      <w:rPr>
                        <w:sz w:val="21"/>
                        <w:szCs w:val="21"/>
                      </w:rPr>
                      <w:t xml:space="preserve">　</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 xml:space="preserve">　</w:t>
                    </w:r>
                  </w:p>
                </w:tc>
              </w:tr>
              <w:tr w:rsidR="0028146D" w:rsidRPr="00FE11CC" w:rsidTr="0028146D">
                <w:sdt>
                  <w:sdtPr>
                    <w:rPr>
                      <w:szCs w:val="21"/>
                    </w:rPr>
                    <w:tag w:val="_PLD_2e0282c784d54804a2dfa4e9925d9afe"/>
                    <w:id w:val="1014991"/>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长期借款</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0ae799b0dff445c3a478e783ee4f3f9e"/>
                    <w:id w:val="1014992"/>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应付债券</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bb4a6077b70544e7a4e39bfdf816276d"/>
                    <w:id w:val="1014993"/>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其中：优先股</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3ceecad9adf14214acac7ec3ed737706"/>
                    <w:id w:val="1014994"/>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leftChars="300" w:left="720" w:firstLineChars="100" w:firstLine="240"/>
                          <w:rPr>
                            <w:sz w:val="21"/>
                            <w:szCs w:val="21"/>
                          </w:rPr>
                        </w:pPr>
                        <w:r w:rsidRPr="00FE11CC">
                          <w:rPr>
                            <w:rFonts w:hint="eastAsia"/>
                            <w:sz w:val="21"/>
                            <w:szCs w:val="21"/>
                          </w:rPr>
                          <w:t>永续债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501068eac65e44ee9de601b753837ef7"/>
                    <w:id w:val="1014995"/>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租赁负债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06a145958be247a08fdc6e7f0f63b273"/>
                    <w:id w:val="1014996"/>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长期应付款</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20963e088d2245618d3ffc26fa9883f9"/>
                    <w:id w:val="1014997"/>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长期应付职工薪酬</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110dc5a4f7b24db5ad8af5cfde236424"/>
                    <w:id w:val="1014998"/>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预计负债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307466d2bbac46bab85228947866f5cd"/>
                    <w:id w:val="1014999"/>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递延收益</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11,773,557.96</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10,270,172.85</w:t>
                    </w:r>
                  </w:p>
                </w:tc>
              </w:tr>
              <w:tr w:rsidR="0028146D" w:rsidRPr="00FE11CC" w:rsidTr="0028146D">
                <w:sdt>
                  <w:sdtPr>
                    <w:rPr>
                      <w:szCs w:val="21"/>
                    </w:rPr>
                    <w:tag w:val="_PLD_f51ba055bf4b48cbbc6b2d3529dff76a"/>
                    <w:id w:val="1015000"/>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递延所得税负债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498,632.79</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812,788.13</w:t>
                    </w:r>
                  </w:p>
                </w:tc>
              </w:tr>
              <w:tr w:rsidR="0028146D" w:rsidRPr="00FE11CC" w:rsidTr="0028146D">
                <w:sdt>
                  <w:sdtPr>
                    <w:rPr>
                      <w:szCs w:val="21"/>
                    </w:rPr>
                    <w:tag w:val="_PLD_f9c66d05b874491c8299e3ff5fdd1849"/>
                    <w:id w:val="1015001"/>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其他非流动负债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5,500,000.00</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5,500,000.00</w:t>
                    </w:r>
                  </w:p>
                </w:tc>
              </w:tr>
              <w:tr w:rsidR="0028146D" w:rsidRPr="00FE11CC" w:rsidTr="0028146D">
                <w:sdt>
                  <w:sdtPr>
                    <w:rPr>
                      <w:szCs w:val="21"/>
                    </w:rPr>
                    <w:tag w:val="_PLD_dff50edaca4a433a80d841b668c2b903"/>
                    <w:id w:val="1015002"/>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200" w:firstLine="480"/>
                          <w:rPr>
                            <w:sz w:val="21"/>
                            <w:szCs w:val="21"/>
                          </w:rPr>
                        </w:pPr>
                        <w:r w:rsidRPr="00FE11CC">
                          <w:rPr>
                            <w:rFonts w:hint="eastAsia"/>
                            <w:sz w:val="21"/>
                            <w:szCs w:val="21"/>
                          </w:rPr>
                          <w:t>非流动负债合计</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17,772,190.75</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16,582,960.98</w:t>
                    </w:r>
                  </w:p>
                </w:tc>
              </w:tr>
              <w:tr w:rsidR="0028146D" w:rsidRPr="00FE11CC" w:rsidTr="0028146D">
                <w:sdt>
                  <w:sdtPr>
                    <w:rPr>
                      <w:szCs w:val="21"/>
                    </w:rPr>
                    <w:tag w:val="_PLD_d6978d2b345644869dabfa9f7bb25d9b"/>
                    <w:id w:val="1015003"/>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300" w:firstLine="720"/>
                          <w:rPr>
                            <w:sz w:val="21"/>
                            <w:szCs w:val="21"/>
                          </w:rPr>
                        </w:pPr>
                        <w:r w:rsidRPr="00FE11CC">
                          <w:rPr>
                            <w:rFonts w:hint="eastAsia"/>
                            <w:sz w:val="21"/>
                            <w:szCs w:val="21"/>
                          </w:rPr>
                          <w:t>负债合计</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897,553,830.92</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625,185,205.27</w:t>
                    </w:r>
                  </w:p>
                </w:tc>
              </w:tr>
              <w:tr w:rsidR="0028146D" w:rsidRPr="00FE11CC" w:rsidTr="0028146D">
                <w:sdt>
                  <w:sdtPr>
                    <w:rPr>
                      <w:szCs w:val="21"/>
                    </w:rPr>
                    <w:tag w:val="_PLD_7ccfdb4b1195457b8de4211feea2cac2"/>
                    <w:id w:val="1015004"/>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rPr>
                            <w:sz w:val="21"/>
                            <w:szCs w:val="21"/>
                          </w:rPr>
                        </w:pPr>
                        <w:r w:rsidRPr="00FE11CC">
                          <w:rPr>
                            <w:rFonts w:hint="eastAsia"/>
                            <w:b/>
                            <w:bCs/>
                            <w:sz w:val="21"/>
                            <w:szCs w:val="21"/>
                          </w:rPr>
                          <w:t>所有者权益（或股东权益）：</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color w:val="008000"/>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 xml:space="preserve">　</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 xml:space="preserve">　</w:t>
                    </w:r>
                  </w:p>
                </w:tc>
              </w:tr>
              <w:tr w:rsidR="0028146D" w:rsidRPr="00FE11CC" w:rsidTr="0028146D">
                <w:sdt>
                  <w:sdtPr>
                    <w:rPr>
                      <w:szCs w:val="21"/>
                    </w:rPr>
                    <w:tag w:val="_PLD_3544e3178d134ee6949062f2fc4fe109"/>
                    <w:id w:val="1015005"/>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实收资本（或股本）</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223,645,500.00</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223,645,500.00</w:t>
                    </w:r>
                  </w:p>
                </w:tc>
              </w:tr>
              <w:tr w:rsidR="0028146D" w:rsidRPr="00FE11CC" w:rsidTr="0028146D">
                <w:sdt>
                  <w:sdtPr>
                    <w:rPr>
                      <w:szCs w:val="21"/>
                    </w:rPr>
                    <w:tag w:val="_PLD_1f06d5e3f1514521a81034bd8123884c"/>
                    <w:id w:val="1015006"/>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其他权益工具</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239fa27f5e6146e7ab45ef5a6bd5257e"/>
                    <w:id w:val="1015007"/>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其中：优先股</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5877c2ca757d46e088f56a241ee2d167"/>
                    <w:id w:val="1015008"/>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leftChars="300" w:left="720" w:firstLineChars="100" w:firstLine="240"/>
                          <w:rPr>
                            <w:sz w:val="21"/>
                            <w:szCs w:val="21"/>
                          </w:rPr>
                        </w:pPr>
                        <w:r w:rsidRPr="00FE11CC">
                          <w:rPr>
                            <w:rFonts w:hint="eastAsia"/>
                            <w:sz w:val="21"/>
                            <w:szCs w:val="21"/>
                          </w:rPr>
                          <w:t>永续债</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68913b2bfe2646b991164f4e3e225215"/>
                    <w:id w:val="1015009"/>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资本公积</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206,720,507.76</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206,720,507.76</w:t>
                    </w:r>
                  </w:p>
                </w:tc>
              </w:tr>
              <w:tr w:rsidR="0028146D" w:rsidRPr="00FE11CC" w:rsidTr="0028146D">
                <w:sdt>
                  <w:sdtPr>
                    <w:rPr>
                      <w:szCs w:val="21"/>
                    </w:rPr>
                    <w:tag w:val="_PLD_324c6408c1424a728eccacf3b0ef657d"/>
                    <w:id w:val="1015010"/>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减：库存股</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3209deee7bd643ac909c51619677313b"/>
                    <w:id w:val="1015011"/>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其他综合收益</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2,825,585.83</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4,605,799.40</w:t>
                    </w:r>
                  </w:p>
                </w:tc>
              </w:tr>
              <w:tr w:rsidR="0028146D" w:rsidRPr="00FE11CC" w:rsidTr="0028146D">
                <w:sdt>
                  <w:sdtPr>
                    <w:rPr>
                      <w:szCs w:val="21"/>
                    </w:rPr>
                    <w:tag w:val="_PLD_6eaf8035733844da94bc6736f62d97ba"/>
                    <w:id w:val="1015012"/>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专项储备</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p>
                </w:tc>
              </w:tr>
              <w:tr w:rsidR="0028146D" w:rsidRPr="00FE11CC" w:rsidTr="0028146D">
                <w:sdt>
                  <w:sdtPr>
                    <w:rPr>
                      <w:szCs w:val="21"/>
                    </w:rPr>
                    <w:tag w:val="_PLD_4de370b85d5b4fff8dc4cd59144b8445"/>
                    <w:id w:val="1015013"/>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盈余公积</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61,940,573.77</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60,058,122.93</w:t>
                    </w:r>
                  </w:p>
                </w:tc>
              </w:tr>
              <w:tr w:rsidR="0028146D" w:rsidRPr="00FE11CC" w:rsidTr="0028146D">
                <w:sdt>
                  <w:sdtPr>
                    <w:rPr>
                      <w:szCs w:val="21"/>
                    </w:rPr>
                    <w:tag w:val="_PLD_57bd5bb93fa840679abdabdef85d0712"/>
                    <w:id w:val="1015014"/>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100" w:firstLine="240"/>
                          <w:rPr>
                            <w:sz w:val="21"/>
                            <w:szCs w:val="21"/>
                          </w:rPr>
                        </w:pPr>
                        <w:r w:rsidRPr="00FE11CC">
                          <w:rPr>
                            <w:rFonts w:hint="eastAsia"/>
                            <w:sz w:val="21"/>
                            <w:szCs w:val="21"/>
                          </w:rPr>
                          <w:t>未分配利润</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115,245,533.95</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106,802,005.41</w:t>
                    </w:r>
                  </w:p>
                </w:tc>
              </w:tr>
              <w:tr w:rsidR="0028146D" w:rsidRPr="00FE11CC" w:rsidTr="0028146D">
                <w:sdt>
                  <w:sdtPr>
                    <w:rPr>
                      <w:szCs w:val="21"/>
                    </w:rPr>
                    <w:tag w:val="_PLD_ceb45ece49e540bfa6e86de65ae33e4b"/>
                    <w:id w:val="1015015"/>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200" w:firstLine="480"/>
                          <w:rPr>
                            <w:sz w:val="21"/>
                            <w:szCs w:val="21"/>
                          </w:rPr>
                        </w:pPr>
                        <w:r w:rsidRPr="00FE11CC">
                          <w:rPr>
                            <w:rFonts w:hint="eastAsia"/>
                            <w:sz w:val="21"/>
                            <w:szCs w:val="21"/>
                          </w:rPr>
                          <w:t>所有者权益（或股东权益）合计</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610,377,701.31</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601,831,935.50</w:t>
                    </w:r>
                  </w:p>
                </w:tc>
              </w:tr>
              <w:tr w:rsidR="0028146D" w:rsidRPr="00FE11CC" w:rsidTr="0028146D">
                <w:sdt>
                  <w:sdtPr>
                    <w:rPr>
                      <w:szCs w:val="21"/>
                    </w:rPr>
                    <w:tag w:val="_PLD_f0ef69cc41f3488e9f1fd1456e8640f4"/>
                    <w:id w:val="1015016"/>
                    <w:lock w:val="sdtLocked"/>
                  </w:sdtPr>
                  <w:sdtContent>
                    <w:tc>
                      <w:tcPr>
                        <w:tcW w:w="1688" w:type="pct"/>
                        <w:tcBorders>
                          <w:top w:val="outset" w:sz="6" w:space="0" w:color="auto"/>
                          <w:left w:val="outset" w:sz="6" w:space="0" w:color="auto"/>
                          <w:bottom w:val="outset" w:sz="6" w:space="0" w:color="auto"/>
                          <w:right w:val="outset" w:sz="6" w:space="0" w:color="auto"/>
                        </w:tcBorders>
                        <w:vAlign w:val="center"/>
                      </w:tcPr>
                      <w:p w:rsidR="0028146D" w:rsidRPr="00FE11CC" w:rsidRDefault="0028146D" w:rsidP="0028146D">
                        <w:pPr>
                          <w:ind w:firstLineChars="300" w:firstLine="720"/>
                          <w:rPr>
                            <w:sz w:val="21"/>
                            <w:szCs w:val="21"/>
                          </w:rPr>
                        </w:pPr>
                        <w:r w:rsidRPr="00FE11CC">
                          <w:rPr>
                            <w:rFonts w:hint="eastAsia"/>
                            <w:sz w:val="21"/>
                            <w:szCs w:val="21"/>
                          </w:rPr>
                          <w:t>负债和所有者权益（或股东权益）总计</w:t>
                        </w:r>
                      </w:p>
                    </w:tc>
                  </w:sdtContent>
                </w:sdt>
                <w:tc>
                  <w:tcPr>
                    <w:tcW w:w="616"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rPr>
                        <w:sz w:val="21"/>
                        <w:szCs w:val="21"/>
                      </w:rPr>
                    </w:pPr>
                  </w:p>
                </w:tc>
                <w:tc>
                  <w:tcPr>
                    <w:tcW w:w="1387"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1,507,931,532.23</w:t>
                    </w:r>
                  </w:p>
                </w:tc>
                <w:tc>
                  <w:tcPr>
                    <w:tcW w:w="1309" w:type="pct"/>
                    <w:tcBorders>
                      <w:top w:val="outset" w:sz="6" w:space="0" w:color="auto"/>
                      <w:left w:val="outset" w:sz="6" w:space="0" w:color="auto"/>
                      <w:bottom w:val="outset" w:sz="6" w:space="0" w:color="auto"/>
                      <w:right w:val="outset" w:sz="6" w:space="0" w:color="auto"/>
                    </w:tcBorders>
                  </w:tcPr>
                  <w:p w:rsidR="0028146D" w:rsidRPr="00FE11CC" w:rsidRDefault="0028146D" w:rsidP="0028146D">
                    <w:pPr>
                      <w:jc w:val="right"/>
                      <w:rPr>
                        <w:sz w:val="21"/>
                        <w:szCs w:val="21"/>
                      </w:rPr>
                    </w:pPr>
                    <w:r w:rsidRPr="00FE11CC">
                      <w:rPr>
                        <w:sz w:val="21"/>
                        <w:szCs w:val="21"/>
                      </w:rPr>
                      <w:t>1,227,017,140.77</w:t>
                    </w:r>
                  </w:p>
                </w:tc>
              </w:tr>
            </w:tbl>
            <w:p w:rsidR="0028146D" w:rsidRDefault="0028146D"/>
            <w:p w:rsidR="00F839A4" w:rsidRPr="00FE11CC" w:rsidRDefault="00E5267F" w:rsidP="00A53476">
              <w:pPr>
                <w:ind w:rightChars="-73" w:right="-175"/>
                <w:rPr>
                  <w:sz w:val="21"/>
                  <w:szCs w:val="21"/>
                </w:rPr>
              </w:pPr>
              <w:r w:rsidRPr="00FE11CC">
                <w:rPr>
                  <w:sz w:val="21"/>
                  <w:szCs w:val="21"/>
                </w:rPr>
                <w:t>法定代表人</w:t>
              </w:r>
              <w:r w:rsidRPr="00FE11CC">
                <w:rPr>
                  <w:rFonts w:hint="eastAsia"/>
                  <w:sz w:val="21"/>
                  <w:szCs w:val="21"/>
                </w:rPr>
                <w:t>：</w:t>
              </w:r>
              <w:sdt>
                <w:sdtPr>
                  <w:rPr>
                    <w:rFonts w:hint="eastAsia"/>
                    <w:sz w:val="21"/>
                    <w:szCs w:val="21"/>
                  </w:rPr>
                  <w:alias w:val="公司法定代表人"/>
                  <w:tag w:val="_GBC_a81a61c6d7bb46bfa69f34f205086804"/>
                  <w:id w:val="18618998"/>
                  <w:lock w:val="sdtLocked"/>
                  <w:placeholder>
                    <w:docPart w:val="GBC22222222222222222222222222222"/>
                  </w:placeholder>
                  <w:dataBinding w:prefixMappings="xmlns:clcid-cgi='clcid-cgi'" w:xpath="/*/clcid-cgi:GongSiFaDingDaiBiaoRen[not(@periodRef)]" w:storeItemID="{89EBAB94-44A0-46A2-B712-30D997D04A6D}"/>
                  <w:text/>
                </w:sdtPr>
                <w:sdtContent>
                  <w:r w:rsidR="00CD3FB1" w:rsidRPr="00FE11CC">
                    <w:rPr>
                      <w:rFonts w:hint="eastAsia"/>
                      <w:sz w:val="21"/>
                      <w:szCs w:val="21"/>
                    </w:rPr>
                    <w:t xml:space="preserve">杨光浩    </w:t>
                  </w:r>
                </w:sdtContent>
              </w:sdt>
              <w:r w:rsidRPr="00FE11CC">
                <w:rPr>
                  <w:sz w:val="21"/>
                  <w:szCs w:val="21"/>
                </w:rPr>
                <w:t>主管会计工作负责人</w:t>
              </w:r>
              <w:r w:rsidRPr="00FE11CC">
                <w:rPr>
                  <w:rFonts w:hint="eastAsia"/>
                  <w:sz w:val="21"/>
                  <w:szCs w:val="21"/>
                </w:rPr>
                <w:t>：</w:t>
              </w:r>
              <w:sdt>
                <w:sdtPr>
                  <w:rPr>
                    <w:rFonts w:hint="eastAsia"/>
                    <w:sz w:val="21"/>
                    <w:szCs w:val="21"/>
                  </w:rPr>
                  <w:alias w:val="主管会计工作负责人姓名"/>
                  <w:tag w:val="_GBC_12b89d18f9094da18899493b997b98a8"/>
                  <w:id w:val="18618999"/>
                  <w:lock w:val="sdtLocked"/>
                  <w:placeholder>
                    <w:docPart w:val="GBC22222222222222222222222222222"/>
                  </w:placeholder>
                  <w:dataBinding w:prefixMappings="xmlns:clcid-mr='clcid-mr'" w:xpath="/*/clcid-mr:ZhuGuanKuaiJiGongZuoFuZeRenXingMing[not(@periodRef)]" w:storeItemID="{89EBAB94-44A0-46A2-B712-30D997D04A6D}"/>
                  <w:text/>
                </w:sdtPr>
                <w:sdtContent>
                  <w:r w:rsidR="00CD3FB1" w:rsidRPr="00FE11CC">
                    <w:rPr>
                      <w:rFonts w:hint="eastAsia"/>
                      <w:sz w:val="21"/>
                      <w:szCs w:val="21"/>
                    </w:rPr>
                    <w:t xml:space="preserve">高佐庭    </w:t>
                  </w:r>
                </w:sdtContent>
              </w:sdt>
              <w:r w:rsidRPr="00FE11CC">
                <w:rPr>
                  <w:sz w:val="21"/>
                  <w:szCs w:val="21"/>
                </w:rPr>
                <w:t>会计机构负责人</w:t>
              </w:r>
              <w:r w:rsidRPr="00FE11CC">
                <w:rPr>
                  <w:rFonts w:hint="eastAsia"/>
                  <w:sz w:val="21"/>
                  <w:szCs w:val="21"/>
                </w:rPr>
                <w:t>：</w:t>
              </w:r>
              <w:sdt>
                <w:sdtPr>
                  <w:rPr>
                    <w:rFonts w:hint="eastAsia"/>
                    <w:sz w:val="21"/>
                    <w:szCs w:val="21"/>
                  </w:rPr>
                  <w:alias w:val="会计机构负责人姓名"/>
                  <w:tag w:val="_GBC_80397291c44b4713afb5a711c98f3ea6"/>
                  <w:id w:val="18619000"/>
                  <w:lock w:val="sdtLocked"/>
                  <w:placeholder>
                    <w:docPart w:val="GBC22222222222222222222222222222"/>
                  </w:placeholder>
                  <w:dataBinding w:prefixMappings="xmlns:clcid-mr='clcid-mr'" w:xpath="/*/clcid-mr:KuaiJiJiGouFuZeRenXingMing[not(@periodRef)]" w:storeItemID="{89EBAB94-44A0-46A2-B712-30D997D04A6D}"/>
                  <w:text/>
                </w:sdtPr>
                <w:sdtContent>
                  <w:r w:rsidR="00FD256C" w:rsidRPr="00FE11CC">
                    <w:rPr>
                      <w:rFonts w:hint="eastAsia"/>
                      <w:sz w:val="21"/>
                      <w:szCs w:val="21"/>
                    </w:rPr>
                    <w:t>刘琼</w:t>
                  </w:r>
                </w:sdtContent>
              </w:sdt>
            </w:p>
          </w:sdtContent>
        </w:sdt>
        <w:p w:rsidR="00F839A4" w:rsidRPr="00FE11CC" w:rsidRDefault="00B46F5F">
          <w:pPr>
            <w:rPr>
              <w:sz w:val="21"/>
              <w:szCs w:val="21"/>
            </w:rPr>
          </w:pPr>
        </w:p>
      </w:sdtContent>
      <w:bookmarkEnd w:id="103" w:displacedByCustomXml="next"/>
    </w:sdt>
    <w:p w:rsidR="00F839A4" w:rsidRPr="00FE11CC" w:rsidRDefault="00F839A4">
      <w:pPr>
        <w:rPr>
          <w:color w:val="FF0000"/>
          <w:sz w:val="21"/>
          <w:szCs w:val="21"/>
        </w:rPr>
      </w:pPr>
    </w:p>
    <w:bookmarkStart w:id="104" w:name="_Hlk24038378" w:displacedByCustomXml="next"/>
    <w:sdt>
      <w:sdtPr>
        <w:rPr>
          <w:rFonts w:ascii="宋体" w:hAnsi="宋体" w:cs="宋体" w:hint="eastAsia"/>
          <w:b w:val="0"/>
          <w:bCs w:val="0"/>
          <w:kern w:val="0"/>
          <w:sz w:val="24"/>
          <w:szCs w:val="21"/>
        </w:rPr>
        <w:alias w:val="选项模块:需要编制合并报表"/>
        <w:tag w:val="_SEC_38812834cfb34e9393dcbecc309c8615"/>
        <w:id w:val="18619134"/>
        <w:lock w:val="sdtLocked"/>
        <w:placeholder>
          <w:docPart w:val="GBC22222222222222222222222222222"/>
        </w:placeholder>
      </w:sdtPr>
      <w:sdtEndPr>
        <w:rPr>
          <w:rFonts w:hint="default"/>
          <w:color w:val="FF0000"/>
        </w:rPr>
      </w:sdtEndPr>
      <w:sdtContent>
        <w:sdt>
          <w:sdtPr>
            <w:rPr>
              <w:rFonts w:ascii="宋体" w:hAnsi="宋体" w:cs="宋体" w:hint="eastAsia"/>
              <w:b w:val="0"/>
              <w:bCs w:val="0"/>
              <w:kern w:val="0"/>
              <w:sz w:val="24"/>
              <w:szCs w:val="21"/>
            </w:rPr>
            <w:tag w:val="_SEC_38d2275e2dcd4f8eb0870715a2a226c7"/>
            <w:id w:val="18619079"/>
            <w:lock w:val="sdtLocked"/>
            <w:placeholder>
              <w:docPart w:val="GBC22222222222222222222222222222"/>
            </w:placeholder>
          </w:sdtPr>
          <w:sdtContent>
            <w:p w:rsidR="00F839A4" w:rsidRPr="00FE11CC" w:rsidRDefault="00E5267F">
              <w:pPr>
                <w:pStyle w:val="3"/>
                <w:jc w:val="center"/>
                <w:rPr>
                  <w:rFonts w:ascii="宋体" w:hAnsi="宋体"/>
                  <w:szCs w:val="21"/>
                </w:rPr>
              </w:pPr>
              <w:r w:rsidRPr="00FE11CC">
                <w:rPr>
                  <w:rFonts w:ascii="宋体" w:hAnsi="宋体" w:hint="eastAsia"/>
                  <w:szCs w:val="21"/>
                </w:rPr>
                <w:t>合并</w:t>
              </w:r>
              <w:r w:rsidRPr="00FE11CC">
                <w:rPr>
                  <w:rFonts w:ascii="宋体" w:hAnsi="宋体"/>
                  <w:szCs w:val="21"/>
                </w:rPr>
                <w:t>利润表</w:t>
              </w:r>
            </w:p>
            <w:p w:rsidR="00F839A4" w:rsidRPr="00FE11CC" w:rsidRDefault="00E5267F">
              <w:pPr>
                <w:jc w:val="center"/>
                <w:rPr>
                  <w:b/>
                  <w:bCs/>
                  <w:sz w:val="21"/>
                  <w:szCs w:val="21"/>
                </w:rPr>
              </w:pPr>
              <w:r w:rsidRPr="00FE11CC">
                <w:rPr>
                  <w:sz w:val="21"/>
                  <w:szCs w:val="21"/>
                </w:rPr>
                <w:t>2020年</w:t>
              </w:r>
              <w:r w:rsidRPr="00FE11CC">
                <w:rPr>
                  <w:rFonts w:hint="eastAsia"/>
                  <w:sz w:val="21"/>
                  <w:szCs w:val="21"/>
                </w:rPr>
                <w:t>1—</w:t>
              </w:r>
              <w:r w:rsidRPr="00FE11CC">
                <w:rPr>
                  <w:sz w:val="21"/>
                  <w:szCs w:val="21"/>
                </w:rPr>
                <w:t>12月</w:t>
              </w:r>
            </w:p>
            <w:p w:rsidR="00F839A4" w:rsidRPr="00FE11CC" w:rsidRDefault="00E5267F">
              <w:pPr>
                <w:jc w:val="right"/>
                <w:rPr>
                  <w:sz w:val="21"/>
                  <w:szCs w:val="21"/>
                </w:rPr>
              </w:pPr>
              <w:r w:rsidRPr="00FE11CC">
                <w:rPr>
                  <w:sz w:val="21"/>
                  <w:szCs w:val="21"/>
                </w:rPr>
                <w:t>单位:</w:t>
              </w:r>
              <w:sdt>
                <w:sdtPr>
                  <w:rPr>
                    <w:sz w:val="21"/>
                    <w:szCs w:val="21"/>
                  </w:rPr>
                  <w:alias w:val="单位：合并利润表"/>
                  <w:tag w:val="_GBC_95830fead96c480388a2e386c3331383"/>
                  <w:id w:val="18619003"/>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FE11CC">
                    <w:rPr>
                      <w:rFonts w:hint="eastAsia"/>
                      <w:sz w:val="21"/>
                      <w:szCs w:val="21"/>
                    </w:rPr>
                    <w:t>元</w:t>
                  </w:r>
                </w:sdtContent>
              </w:sdt>
              <w:r w:rsidRPr="00FE11CC">
                <w:rPr>
                  <w:sz w:val="21"/>
                  <w:szCs w:val="21"/>
                </w:rPr>
                <w:t xml:space="preserve">  币种:</w:t>
              </w:r>
              <w:sdt>
                <w:sdtPr>
                  <w:rPr>
                    <w:sz w:val="21"/>
                    <w:szCs w:val="21"/>
                  </w:rPr>
                  <w:alias w:val="币种：合并利润表"/>
                  <w:tag w:val="_GBC_4902a1798447427ba99922213b04b39b"/>
                  <w:id w:val="18619004"/>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FE11CC">
                    <w:rPr>
                      <w:rFonts w:hint="eastAsia"/>
                      <w:sz w:val="21"/>
                      <w:szCs w:val="21"/>
                    </w:rPr>
                    <w:t>人民币</w:t>
                  </w:r>
                </w:sdtContent>
              </w:sdt>
            </w:p>
            <w:tbl>
              <w:tblPr>
                <w:tblStyle w:val="g5"/>
                <w:tblW w:w="5000" w:type="pct"/>
                <w:tblInd w:w="-176" w:type="dxa"/>
                <w:tblBorders>
                  <w:top w:val="single" w:sz="4" w:space="0" w:color="auto"/>
                  <w:left w:val="single" w:sz="4" w:space="0" w:color="auto"/>
                  <w:bottom w:val="single" w:sz="4" w:space="0" w:color="auto"/>
                  <w:right w:val="single" w:sz="4" w:space="0" w:color="auto"/>
                </w:tblBorders>
                <w:tblLook w:val="0000"/>
              </w:tblPr>
              <w:tblGrid>
                <w:gridCol w:w="3938"/>
                <w:gridCol w:w="985"/>
                <w:gridCol w:w="1804"/>
                <w:gridCol w:w="2322"/>
              </w:tblGrid>
              <w:tr w:rsidR="00787F29" w:rsidRPr="00FE11CC" w:rsidTr="00CD3FB1">
                <w:trPr>
                  <w:cantSplit/>
                </w:trPr>
                <w:sdt>
                  <w:sdtPr>
                    <w:rPr>
                      <w:sz w:val="21"/>
                      <w:szCs w:val="21"/>
                    </w:rPr>
                    <w:tag w:val="_PLD_2e3f33fcce354b339a86add10899a6c5"/>
                    <w:id w:val="18619005"/>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leftChars="-19" w:left="-6" w:hangingChars="19" w:hanging="40"/>
                          <w:jc w:val="center"/>
                          <w:rPr>
                            <w:b/>
                            <w:sz w:val="21"/>
                            <w:szCs w:val="21"/>
                          </w:rPr>
                        </w:pPr>
                        <w:r w:rsidRPr="00FE11CC">
                          <w:rPr>
                            <w:b/>
                            <w:sz w:val="21"/>
                            <w:szCs w:val="21"/>
                          </w:rPr>
                          <w:t>项目</w:t>
                        </w:r>
                      </w:p>
                    </w:tc>
                  </w:sdtContent>
                </w:sdt>
                <w:sdt>
                  <w:sdtPr>
                    <w:rPr>
                      <w:sz w:val="21"/>
                      <w:szCs w:val="21"/>
                    </w:rPr>
                    <w:tag w:val="_PLD_93edd7a3846d4cd58b14d043e9b33f2c"/>
                    <w:id w:val="18619006"/>
                    <w:lock w:val="sdtLocked"/>
                  </w:sdtPr>
                  <w:sdtContent>
                    <w:tc>
                      <w:tcPr>
                        <w:tcW w:w="544"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jc w:val="center"/>
                          <w:rPr>
                            <w:b/>
                            <w:sz w:val="21"/>
                            <w:szCs w:val="21"/>
                          </w:rPr>
                        </w:pPr>
                        <w:r w:rsidRPr="00FE11CC">
                          <w:rPr>
                            <w:rFonts w:hint="eastAsia"/>
                            <w:b/>
                            <w:sz w:val="21"/>
                            <w:szCs w:val="21"/>
                          </w:rPr>
                          <w:t>附注</w:t>
                        </w:r>
                      </w:p>
                    </w:tc>
                  </w:sdtContent>
                </w:sdt>
                <w:sdt>
                  <w:sdtPr>
                    <w:rPr>
                      <w:sz w:val="21"/>
                      <w:szCs w:val="21"/>
                    </w:rPr>
                    <w:tag w:val="_PLD_49f84cca199c45e7bc0f9fea5b73078c"/>
                    <w:id w:val="18619007"/>
                    <w:lock w:val="sdtLocked"/>
                  </w:sdtPr>
                  <w:sdtContent>
                    <w:tc>
                      <w:tcPr>
                        <w:tcW w:w="997"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jc w:val="center"/>
                          <w:rPr>
                            <w:b/>
                            <w:sz w:val="21"/>
                            <w:szCs w:val="21"/>
                          </w:rPr>
                        </w:pPr>
                        <w:r w:rsidRPr="00FE11CC">
                          <w:rPr>
                            <w:rFonts w:hint="eastAsia"/>
                            <w:b/>
                            <w:sz w:val="21"/>
                            <w:szCs w:val="21"/>
                          </w:rPr>
                          <w:t>2020年度</w:t>
                        </w:r>
                      </w:p>
                    </w:tc>
                  </w:sdtContent>
                </w:sdt>
                <w:sdt>
                  <w:sdtPr>
                    <w:rPr>
                      <w:sz w:val="21"/>
                      <w:szCs w:val="21"/>
                    </w:rPr>
                    <w:tag w:val="_PLD_8b5fde21bc974404b892a88906dec352"/>
                    <w:id w:val="18619008"/>
                    <w:lock w:val="sdtLocked"/>
                  </w:sdtPr>
                  <w:sdtContent>
                    <w:tc>
                      <w:tcPr>
                        <w:tcW w:w="1283"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jc w:val="center"/>
                          <w:rPr>
                            <w:b/>
                            <w:sz w:val="21"/>
                            <w:szCs w:val="21"/>
                          </w:rPr>
                        </w:pPr>
                        <w:r w:rsidRPr="00FE11CC">
                          <w:rPr>
                            <w:rFonts w:hint="eastAsia"/>
                            <w:b/>
                            <w:sz w:val="21"/>
                            <w:szCs w:val="21"/>
                          </w:rPr>
                          <w:t>2019年度</w:t>
                        </w:r>
                      </w:p>
                    </w:tc>
                  </w:sdtContent>
                </w:sdt>
              </w:tr>
              <w:tr w:rsidR="00787F29" w:rsidRPr="00FE11CC" w:rsidTr="00CD3FB1">
                <w:sdt>
                  <w:sdtPr>
                    <w:rPr>
                      <w:sz w:val="21"/>
                      <w:szCs w:val="21"/>
                    </w:rPr>
                    <w:tag w:val="_PLD_6380654d35f848cfb950d682c7a7e226"/>
                    <w:id w:val="18619009"/>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rPr>
                            <w:color w:val="000000"/>
                            <w:sz w:val="21"/>
                            <w:szCs w:val="21"/>
                          </w:rPr>
                        </w:pPr>
                        <w:r w:rsidRPr="00FE11CC">
                          <w:rPr>
                            <w:rFonts w:hint="eastAsia"/>
                            <w:sz w:val="21"/>
                            <w:szCs w:val="21"/>
                          </w:rPr>
                          <w:t>一、营业总收入</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695,880,459.48</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660,103,031.71</w:t>
                    </w:r>
                  </w:p>
                </w:tc>
              </w:tr>
              <w:tr w:rsidR="00787F29" w:rsidRPr="00FE11CC" w:rsidTr="00CD3FB1">
                <w:sdt>
                  <w:sdtPr>
                    <w:rPr>
                      <w:sz w:val="21"/>
                      <w:szCs w:val="21"/>
                    </w:rPr>
                    <w:tag w:val="_PLD_79008c1152f2457c85b84fdb8bd94302"/>
                    <w:id w:val="18619010"/>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rPr>
                            <w:color w:val="000000"/>
                            <w:sz w:val="21"/>
                            <w:szCs w:val="21"/>
                          </w:rPr>
                        </w:pPr>
                        <w:r w:rsidRPr="00FE11CC">
                          <w:rPr>
                            <w:rFonts w:hint="eastAsia"/>
                            <w:sz w:val="21"/>
                            <w:szCs w:val="21"/>
                          </w:rPr>
                          <w:t>其中：营业收入</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六、3</w:t>
                    </w:r>
                    <w:r w:rsidRPr="00FE11CC">
                      <w:rPr>
                        <w:rFonts w:hint="eastAsia"/>
                        <w:sz w:val="21"/>
                        <w:szCs w:val="21"/>
                      </w:rPr>
                      <w:t>4</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695,880,459.48</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660,103,031.71</w:t>
                    </w:r>
                  </w:p>
                </w:tc>
              </w:tr>
              <w:tr w:rsidR="00787F29" w:rsidRPr="00FE11CC" w:rsidTr="00CD3FB1">
                <w:sdt>
                  <w:sdtPr>
                    <w:rPr>
                      <w:sz w:val="21"/>
                      <w:szCs w:val="21"/>
                    </w:rPr>
                    <w:tag w:val="_PLD_b2b5ee31e3a04fd686ce6a770a4bf7f8"/>
                    <w:id w:val="18619011"/>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color w:val="000000"/>
                            <w:sz w:val="21"/>
                            <w:szCs w:val="21"/>
                          </w:rPr>
                        </w:pPr>
                        <w:r w:rsidRPr="00FE11CC">
                          <w:rPr>
                            <w:rFonts w:hint="eastAsia"/>
                            <w:sz w:val="21"/>
                            <w:szCs w:val="21"/>
                          </w:rPr>
                          <w:t>利息收入</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sdt>
                  <w:sdtPr>
                    <w:rPr>
                      <w:sz w:val="21"/>
                      <w:szCs w:val="21"/>
                    </w:rPr>
                    <w:tag w:val="_PLD_2b4b4e07fd124105920ebc7fd41981e3"/>
                    <w:id w:val="18619012"/>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已赚保费</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sdt>
                  <w:sdtPr>
                    <w:rPr>
                      <w:sz w:val="21"/>
                      <w:szCs w:val="21"/>
                    </w:rPr>
                    <w:tag w:val="_PLD_e0807caa85b74b3ba05d867a5d0c221a"/>
                    <w:id w:val="18619013"/>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手续费及佣金收入</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sdt>
                  <w:sdtPr>
                    <w:rPr>
                      <w:sz w:val="21"/>
                      <w:szCs w:val="21"/>
                    </w:rPr>
                    <w:tag w:val="_PLD_e6f3ec17fb0b4d11b9c07106540a4ab0"/>
                    <w:id w:val="18619014"/>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rPr>
                            <w:color w:val="000000"/>
                            <w:sz w:val="21"/>
                            <w:szCs w:val="21"/>
                          </w:rPr>
                        </w:pPr>
                        <w:r w:rsidRPr="00FE11CC">
                          <w:rPr>
                            <w:rFonts w:hint="eastAsia"/>
                            <w:sz w:val="21"/>
                            <w:szCs w:val="21"/>
                          </w:rPr>
                          <w:t>二、营业总成本</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632,167,462.12</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622,639,802.43</w:t>
                    </w:r>
                  </w:p>
                </w:tc>
              </w:tr>
              <w:tr w:rsidR="00787F29" w:rsidRPr="00FE11CC" w:rsidTr="00CD3FB1">
                <w:sdt>
                  <w:sdtPr>
                    <w:rPr>
                      <w:sz w:val="21"/>
                      <w:szCs w:val="21"/>
                    </w:rPr>
                    <w:tag w:val="_PLD_2bdd986d7efa4149a9f572f9b2a74150"/>
                    <w:id w:val="18619015"/>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rPr>
                            <w:color w:val="000000"/>
                            <w:sz w:val="21"/>
                            <w:szCs w:val="21"/>
                          </w:rPr>
                        </w:pPr>
                        <w:r w:rsidRPr="00FE11CC">
                          <w:rPr>
                            <w:rFonts w:hint="eastAsia"/>
                            <w:sz w:val="21"/>
                            <w:szCs w:val="21"/>
                          </w:rPr>
                          <w:t>其中：营业成本</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184DFF">
                    <w:pPr>
                      <w:rPr>
                        <w:sz w:val="21"/>
                        <w:szCs w:val="21"/>
                      </w:rPr>
                    </w:pPr>
                    <w:r w:rsidRPr="00FE11CC">
                      <w:rPr>
                        <w:sz w:val="21"/>
                        <w:szCs w:val="21"/>
                      </w:rPr>
                      <w:t>六、3</w:t>
                    </w:r>
                    <w:r w:rsidRPr="00FE11CC">
                      <w:rPr>
                        <w:rFonts w:hint="eastAsia"/>
                        <w:sz w:val="21"/>
                        <w:szCs w:val="21"/>
                      </w:rPr>
                      <w:t>4</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517,725,145.15</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505,403,644.67</w:t>
                    </w:r>
                  </w:p>
                </w:tc>
              </w:tr>
              <w:tr w:rsidR="00787F29" w:rsidRPr="00FE11CC" w:rsidTr="00CD3FB1">
                <w:sdt>
                  <w:sdtPr>
                    <w:rPr>
                      <w:sz w:val="21"/>
                      <w:szCs w:val="21"/>
                    </w:rPr>
                    <w:tag w:val="_PLD_ded1502b72c34d6098b091412f46ed9d"/>
                    <w:id w:val="18619016"/>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利息支出</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sdt>
                  <w:sdtPr>
                    <w:rPr>
                      <w:sz w:val="21"/>
                      <w:szCs w:val="21"/>
                    </w:rPr>
                    <w:tag w:val="_PLD_acfa1a49c93048668179af2ead80c356"/>
                    <w:id w:val="18619017"/>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手续费及佣金支出</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sdt>
                  <w:sdtPr>
                    <w:rPr>
                      <w:sz w:val="21"/>
                      <w:szCs w:val="21"/>
                    </w:rPr>
                    <w:tag w:val="_PLD_9c1309799af844b5b157719c070c5247"/>
                    <w:id w:val="18619018"/>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退保金</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sdt>
                  <w:sdtPr>
                    <w:rPr>
                      <w:sz w:val="21"/>
                      <w:szCs w:val="21"/>
                    </w:rPr>
                    <w:tag w:val="_PLD_ec699312a14243589e13d1662232ea40"/>
                    <w:id w:val="18619019"/>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赔付支出净额</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sdt>
                  <w:sdtPr>
                    <w:rPr>
                      <w:sz w:val="21"/>
                      <w:szCs w:val="21"/>
                    </w:rPr>
                    <w:tag w:val="_PLD_6cb9f866e4114aaca5c32d5ffde6a025"/>
                    <w:id w:val="18619020"/>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提取保险责任准备金净额</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sdt>
                  <w:sdtPr>
                    <w:rPr>
                      <w:sz w:val="21"/>
                      <w:szCs w:val="21"/>
                    </w:rPr>
                    <w:tag w:val="_PLD_8150448f2b374fb5b092356dd35f581f"/>
                    <w:id w:val="18619021"/>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保单红利支出</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sdt>
                  <w:sdtPr>
                    <w:rPr>
                      <w:sz w:val="21"/>
                      <w:szCs w:val="21"/>
                    </w:rPr>
                    <w:tag w:val="_PLD_ba59332484d64aaa97873c9ce8cd2fb3"/>
                    <w:id w:val="18619022"/>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分保费用</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sdt>
                  <w:sdtPr>
                    <w:rPr>
                      <w:sz w:val="21"/>
                      <w:szCs w:val="21"/>
                    </w:rPr>
                    <w:tag w:val="_PLD_55aa701a04e74c3681ea0f45ee50b8d7"/>
                    <w:id w:val="18619023"/>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税金及附加</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六、3</w:t>
                    </w:r>
                    <w:r w:rsidRPr="00FE11CC">
                      <w:rPr>
                        <w:rFonts w:hint="eastAsia"/>
                        <w:sz w:val="21"/>
                        <w:szCs w:val="21"/>
                      </w:rPr>
                      <w:t>5</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6,377,900.99</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6,325,114.11</w:t>
                    </w:r>
                  </w:p>
                </w:tc>
              </w:tr>
              <w:tr w:rsidR="00787F29" w:rsidRPr="00FE11CC" w:rsidTr="00CD3FB1">
                <w:sdt>
                  <w:sdtPr>
                    <w:rPr>
                      <w:sz w:val="21"/>
                      <w:szCs w:val="21"/>
                    </w:rPr>
                    <w:tag w:val="_PLD_ce31130c4729428dbfe379dfced40dc5"/>
                    <w:id w:val="18619024"/>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销售费用</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六、3</w:t>
                    </w:r>
                    <w:r w:rsidRPr="00FE11CC">
                      <w:rPr>
                        <w:rFonts w:hint="eastAsia"/>
                        <w:sz w:val="21"/>
                        <w:szCs w:val="21"/>
                      </w:rPr>
                      <w:t>6</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21,002,578.88</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24,011,651.91</w:t>
                    </w:r>
                  </w:p>
                </w:tc>
              </w:tr>
              <w:tr w:rsidR="00787F29" w:rsidRPr="00FE11CC" w:rsidTr="00CD3FB1">
                <w:sdt>
                  <w:sdtPr>
                    <w:rPr>
                      <w:sz w:val="21"/>
                      <w:szCs w:val="21"/>
                    </w:rPr>
                    <w:tag w:val="_PLD_17a7b505b88c4f87bc0ba854f37b118f"/>
                    <w:id w:val="18619025"/>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管理费用</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六、3</w:t>
                    </w:r>
                    <w:r w:rsidRPr="00FE11CC">
                      <w:rPr>
                        <w:rFonts w:hint="eastAsia"/>
                        <w:sz w:val="21"/>
                        <w:szCs w:val="21"/>
                      </w:rPr>
                      <w:t>7</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35,144,089.65</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36,969,906.05</w:t>
                    </w: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e87af4732c764d16b9a62ce062c27abc"/>
                      <w:id w:val="18619026"/>
                      <w:lock w:val="sdtLocked"/>
                    </w:sdtPr>
                    <w:sdtContent>
                      <w:p w:rsidR="00787F29" w:rsidRPr="00FE11CC" w:rsidRDefault="00787F29" w:rsidP="008E57A6">
                        <w:pPr>
                          <w:ind w:firstLineChars="300" w:firstLine="630"/>
                          <w:rPr>
                            <w:sz w:val="21"/>
                            <w:szCs w:val="21"/>
                          </w:rPr>
                        </w:pPr>
                        <w:r w:rsidRPr="00FE11CC">
                          <w:rPr>
                            <w:rFonts w:hint="eastAsia"/>
                            <w:sz w:val="21"/>
                            <w:szCs w:val="21"/>
                          </w:rPr>
                          <w:t>研发费用</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六、3</w:t>
                    </w:r>
                    <w:r w:rsidRPr="00FE11CC">
                      <w:rPr>
                        <w:rFonts w:hint="eastAsia"/>
                        <w:sz w:val="21"/>
                        <w:szCs w:val="21"/>
                      </w:rPr>
                      <w:t>8</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52,211,704.33</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49,920,942.94</w:t>
                    </w:r>
                  </w:p>
                </w:tc>
              </w:tr>
              <w:tr w:rsidR="00787F29" w:rsidRPr="00FE11CC" w:rsidTr="00CD3FB1">
                <w:sdt>
                  <w:sdtPr>
                    <w:rPr>
                      <w:sz w:val="21"/>
                      <w:szCs w:val="21"/>
                    </w:rPr>
                    <w:tag w:val="_PLD_39025fd6688d468db2dff127aaf8d9b7"/>
                    <w:id w:val="18619027"/>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财务费用</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六、3</w:t>
                    </w:r>
                    <w:r w:rsidRPr="00FE11CC">
                      <w:rPr>
                        <w:rFonts w:hint="eastAsia"/>
                        <w:sz w:val="21"/>
                        <w:szCs w:val="21"/>
                      </w:rPr>
                      <w:t>9</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-293,956.88</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8,542.75</w:t>
                    </w: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5783a44ff7e84d5f9faf4e4523265fa2"/>
                      <w:id w:val="18619028"/>
                      <w:lock w:val="sdtLocked"/>
                    </w:sdtPr>
                    <w:sdtContent>
                      <w:p w:rsidR="00787F29" w:rsidRPr="00FE11CC" w:rsidRDefault="00787F29" w:rsidP="008E57A6">
                        <w:pPr>
                          <w:ind w:firstLineChars="300" w:firstLine="630"/>
                          <w:rPr>
                            <w:sz w:val="21"/>
                            <w:szCs w:val="21"/>
                          </w:rPr>
                        </w:pPr>
                        <w:r w:rsidRPr="00FE11CC">
                          <w:rPr>
                            <w:rFonts w:hint="eastAsia"/>
                            <w:sz w:val="21"/>
                            <w:szCs w:val="21"/>
                          </w:rPr>
                          <w:t>其中：利息费用</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181356a829f44a2eb68d58db992fd5b3"/>
                      <w:id w:val="18619029"/>
                      <w:lock w:val="sdtLocked"/>
                    </w:sdtPr>
                    <w:sdtContent>
                      <w:p w:rsidR="00787F29" w:rsidRPr="00FE11CC" w:rsidRDefault="00787F29" w:rsidP="008E57A6">
                        <w:pPr>
                          <w:ind w:firstLineChars="600" w:firstLine="1260"/>
                          <w:rPr>
                            <w:sz w:val="21"/>
                            <w:szCs w:val="21"/>
                          </w:rPr>
                        </w:pPr>
                        <w:r w:rsidRPr="00FE11CC">
                          <w:rPr>
                            <w:rFonts w:hint="eastAsia"/>
                            <w:sz w:val="21"/>
                            <w:szCs w:val="21"/>
                          </w:rPr>
                          <w:t>利息收入</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780,385.25</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978,134.63</w:t>
                    </w:r>
                  </w:p>
                </w:tc>
              </w:tr>
              <w:tr w:rsidR="00787F29" w:rsidRPr="00FE11CC" w:rsidTr="00CD3FB1">
                <w:sdt>
                  <w:sdtPr>
                    <w:rPr>
                      <w:sz w:val="21"/>
                      <w:szCs w:val="21"/>
                    </w:rPr>
                    <w:tag w:val="_PLD_8cd7b53a4f864f25801036fcf0042187"/>
                    <w:id w:val="18619030"/>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sz w:val="21"/>
                            <w:szCs w:val="21"/>
                          </w:rPr>
                        </w:pPr>
                        <w:r w:rsidRPr="00FE11CC">
                          <w:rPr>
                            <w:rFonts w:hint="eastAsia"/>
                            <w:sz w:val="21"/>
                            <w:szCs w:val="21"/>
                          </w:rPr>
                          <w:t>加：其他收益</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w:t>
                    </w:r>
                    <w:r w:rsidRPr="00FE11CC">
                      <w:rPr>
                        <w:rFonts w:hint="eastAsia"/>
                        <w:sz w:val="21"/>
                        <w:szCs w:val="21"/>
                      </w:rPr>
                      <w:t>40</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12,582,617.41</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15,677,050.30</w:t>
                    </w:r>
                  </w:p>
                </w:tc>
              </w:tr>
              <w:tr w:rsidR="00787F29" w:rsidRPr="00FE11CC" w:rsidTr="00CD3FB1">
                <w:sdt>
                  <w:sdtPr>
                    <w:rPr>
                      <w:sz w:val="21"/>
                      <w:szCs w:val="21"/>
                    </w:rPr>
                    <w:tag w:val="_PLD_dd4d0b257ac449a1a1f9cd43ea8c6d6f"/>
                    <w:id w:val="18619031"/>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投资收益（损失以“－”号填列）</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w:t>
                    </w:r>
                    <w:r w:rsidRPr="00FE11CC">
                      <w:rPr>
                        <w:rFonts w:hint="eastAsia"/>
                        <w:sz w:val="21"/>
                        <w:szCs w:val="21"/>
                      </w:rPr>
                      <w:t>41</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4,344,727.32</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3,158,198.16</w:t>
                    </w:r>
                  </w:p>
                </w:tc>
              </w:tr>
              <w:tr w:rsidR="00787F29" w:rsidRPr="00FE11CC" w:rsidTr="00CD3FB1">
                <w:sdt>
                  <w:sdtPr>
                    <w:rPr>
                      <w:sz w:val="21"/>
                      <w:szCs w:val="21"/>
                    </w:rPr>
                    <w:tag w:val="_PLD_cb617292f3d24ae484f3b8b3331ef37e"/>
                    <w:id w:val="18619032"/>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其中：对联营企业和合营企业的投资收益</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sdt>
                  <w:sdtPr>
                    <w:rPr>
                      <w:sz w:val="21"/>
                      <w:szCs w:val="21"/>
                    </w:rPr>
                    <w:tag w:val="_PLD_7de6764e1bab4ab3b3f25a31e4c7c20a"/>
                    <w:id w:val="18619033"/>
                    <w:lock w:val="sdtLocked"/>
                  </w:sdtPr>
                  <w:sdtContent>
                    <w:tc>
                      <w:tcPr>
                        <w:tcW w:w="2176" w:type="pct"/>
                        <w:tcBorders>
                          <w:top w:val="outset" w:sz="4" w:space="0" w:color="auto"/>
                          <w:left w:val="outset" w:sz="4" w:space="0" w:color="auto"/>
                          <w:bottom w:val="outset" w:sz="4" w:space="0" w:color="auto"/>
                          <w:right w:val="outset" w:sz="4" w:space="0" w:color="auto"/>
                        </w:tcBorders>
                      </w:tcPr>
                      <w:p w:rsidR="00787F29" w:rsidRPr="00FE11CC" w:rsidRDefault="00787F29" w:rsidP="008E57A6">
                        <w:pPr>
                          <w:ind w:firstLineChars="550" w:firstLine="1155"/>
                          <w:rPr>
                            <w:sz w:val="21"/>
                            <w:szCs w:val="21"/>
                          </w:rPr>
                        </w:pPr>
                        <w:r w:rsidRPr="00FE11CC">
                          <w:rPr>
                            <w:rFonts w:hint="eastAsia"/>
                            <w:sz w:val="21"/>
                            <w:szCs w:val="21"/>
                          </w:rPr>
                          <w:t>以摊余成本计量的金融资产终止确认收益</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sdt>
                  <w:sdtPr>
                    <w:rPr>
                      <w:sz w:val="21"/>
                      <w:szCs w:val="21"/>
                    </w:rPr>
                    <w:tag w:val="_PLD_06c6fba18c924bffb49d4725b87ecb13"/>
                    <w:id w:val="18619034"/>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汇兑收益（损失以“－”号填列）</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d520128fec714da98227f31d25ce7796"/>
                      <w:id w:val="18619035"/>
                      <w:lock w:val="sdtLocked"/>
                    </w:sdtPr>
                    <w:sdtEndPr>
                      <w:rPr>
                        <w:rFonts w:hint="default"/>
                      </w:rPr>
                    </w:sdtEndPr>
                    <w:sdtContent>
                      <w:p w:rsidR="00787F29" w:rsidRPr="00FE11CC" w:rsidRDefault="00787F29" w:rsidP="008E57A6">
                        <w:pPr>
                          <w:ind w:firstLineChars="300" w:firstLine="630"/>
                          <w:rPr>
                            <w:sz w:val="21"/>
                            <w:szCs w:val="21"/>
                          </w:rPr>
                        </w:pPr>
                        <w:r w:rsidRPr="00FE11CC">
                          <w:rPr>
                            <w:rFonts w:hint="eastAsia"/>
                            <w:sz w:val="21"/>
                            <w:szCs w:val="21"/>
                          </w:rPr>
                          <w:t>净敞口套期收益（损失以“</w:t>
                        </w:r>
                        <w:r w:rsidRPr="00FE11CC">
                          <w:rPr>
                            <w:sz w:val="21"/>
                            <w:szCs w:val="21"/>
                          </w:rPr>
                          <w:t>-”号填列）</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sdt>
                  <w:sdtPr>
                    <w:rPr>
                      <w:sz w:val="21"/>
                      <w:szCs w:val="21"/>
                    </w:rPr>
                    <w:tag w:val="_PLD_9cf113d3dfde4191bb9677475e364e2c"/>
                    <w:id w:val="18619036"/>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color w:val="000000"/>
                            <w:sz w:val="21"/>
                            <w:szCs w:val="21"/>
                          </w:rPr>
                        </w:pPr>
                        <w:r w:rsidRPr="00FE11CC">
                          <w:rPr>
                            <w:rFonts w:hint="eastAsia"/>
                            <w:sz w:val="21"/>
                            <w:szCs w:val="21"/>
                          </w:rPr>
                          <w:t>公允价值变动收益（损失以“－”号填列）</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w:t>
                    </w:r>
                    <w:r w:rsidRPr="00FE11CC">
                      <w:rPr>
                        <w:rFonts w:hint="eastAsia"/>
                        <w:sz w:val="21"/>
                        <w:szCs w:val="21"/>
                      </w:rPr>
                      <w:t>42</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-5,146.70</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-1,251.90</w:t>
                    </w: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d5729b4f71874df0b1658e78402fbd3a"/>
                      <w:id w:val="18619037"/>
                      <w:lock w:val="sdtLocked"/>
                    </w:sdtPr>
                    <w:sdtContent>
                      <w:p w:rsidR="00787F29" w:rsidRPr="00FE11CC" w:rsidRDefault="00787F29" w:rsidP="008E57A6">
                        <w:pPr>
                          <w:ind w:firstLineChars="300" w:firstLine="630"/>
                          <w:rPr>
                            <w:sz w:val="21"/>
                            <w:szCs w:val="21"/>
                          </w:rPr>
                        </w:pPr>
                        <w:r w:rsidRPr="00FE11CC">
                          <w:rPr>
                            <w:rFonts w:hint="eastAsia"/>
                            <w:sz w:val="21"/>
                            <w:szCs w:val="21"/>
                          </w:rPr>
                          <w:t>信用减值损失（损失以“</w:t>
                        </w:r>
                        <w:r w:rsidRPr="00FE11CC">
                          <w:rPr>
                            <w:sz w:val="21"/>
                            <w:szCs w:val="21"/>
                          </w:rPr>
                          <w:t>-”号填列）</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w:t>
                    </w:r>
                    <w:r w:rsidRPr="00FE11CC">
                      <w:rPr>
                        <w:rFonts w:hint="eastAsia"/>
                        <w:sz w:val="21"/>
                        <w:szCs w:val="21"/>
                      </w:rPr>
                      <w:t>43</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-31,712,998.20</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-16,665,101.87</w:t>
                    </w:r>
                  </w:p>
                </w:tc>
              </w:tr>
              <w:tr w:rsidR="00787F29" w:rsidRPr="00FE11CC" w:rsidTr="00CD3FB1">
                <w:sdt>
                  <w:sdtPr>
                    <w:rPr>
                      <w:sz w:val="21"/>
                      <w:szCs w:val="21"/>
                    </w:rPr>
                    <w:tag w:val="_PLD_44560210ee614ffca1cd838fcb26e64f"/>
                    <w:id w:val="18619038"/>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资产减值损失（损失以“</w:t>
                        </w:r>
                        <w:r w:rsidRPr="00FE11CC">
                          <w:rPr>
                            <w:sz w:val="21"/>
                            <w:szCs w:val="21"/>
                          </w:rPr>
                          <w:t>-”号填列）</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w:t>
                    </w:r>
                    <w:r w:rsidRPr="00FE11CC">
                      <w:rPr>
                        <w:rFonts w:hint="eastAsia"/>
                        <w:sz w:val="21"/>
                        <w:szCs w:val="21"/>
                      </w:rPr>
                      <w:t>44</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-7,988,578.73</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-10,008,774.24</w:t>
                    </w:r>
                  </w:p>
                </w:tc>
              </w:tr>
              <w:tr w:rsidR="00787F29" w:rsidRPr="00FE11CC" w:rsidTr="00CD3FB1">
                <w:sdt>
                  <w:sdtPr>
                    <w:rPr>
                      <w:rFonts w:hint="eastAsia"/>
                      <w:sz w:val="21"/>
                      <w:szCs w:val="21"/>
                    </w:rPr>
                    <w:tag w:val="_PLD_db82d580df4545299b03340ea44f0a61"/>
                    <w:id w:val="18619039"/>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300" w:firstLine="630"/>
                          <w:rPr>
                            <w:sz w:val="21"/>
                            <w:szCs w:val="21"/>
                          </w:rPr>
                        </w:pPr>
                        <w:r w:rsidRPr="00FE11CC">
                          <w:rPr>
                            <w:rFonts w:hint="eastAsia"/>
                            <w:sz w:val="21"/>
                            <w:szCs w:val="21"/>
                          </w:rPr>
                          <w:t>资产处置收益（损失以“－”号填列）</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184DFF">
                    <w:pPr>
                      <w:rPr>
                        <w:sz w:val="21"/>
                        <w:szCs w:val="21"/>
                      </w:rPr>
                    </w:pPr>
                    <w:r w:rsidRPr="00FE11CC">
                      <w:rPr>
                        <w:sz w:val="21"/>
                        <w:szCs w:val="21"/>
                      </w:rPr>
                      <w:t>六、</w:t>
                    </w:r>
                    <w:r w:rsidRPr="00FE11CC">
                      <w:rPr>
                        <w:rFonts w:hint="eastAsia"/>
                        <w:sz w:val="21"/>
                        <w:szCs w:val="21"/>
                      </w:rPr>
                      <w:t>45</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23.08</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1,491,530.48</w:t>
                    </w:r>
                  </w:p>
                </w:tc>
              </w:tr>
              <w:tr w:rsidR="00787F29" w:rsidRPr="00FE11CC" w:rsidTr="00CD3FB1">
                <w:sdt>
                  <w:sdtPr>
                    <w:rPr>
                      <w:sz w:val="21"/>
                      <w:szCs w:val="21"/>
                    </w:rPr>
                    <w:tag w:val="_PLD_58efa9e2f2584a45bb21e4160a756a9a"/>
                    <w:id w:val="18619040"/>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rPr>
                            <w:color w:val="000000"/>
                            <w:sz w:val="21"/>
                            <w:szCs w:val="21"/>
                          </w:rPr>
                        </w:pPr>
                        <w:r w:rsidRPr="00FE11CC">
                          <w:rPr>
                            <w:rFonts w:hint="eastAsia"/>
                            <w:sz w:val="21"/>
                            <w:szCs w:val="21"/>
                          </w:rPr>
                          <w:t>三、营业利润（亏损以“－”号填列）</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40,933,641.54</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31,114,880.21</w:t>
                    </w:r>
                  </w:p>
                </w:tc>
              </w:tr>
              <w:tr w:rsidR="00787F29" w:rsidRPr="00FE11CC" w:rsidTr="00CD3FB1">
                <w:sdt>
                  <w:sdtPr>
                    <w:rPr>
                      <w:sz w:val="21"/>
                      <w:szCs w:val="21"/>
                    </w:rPr>
                    <w:tag w:val="_PLD_13abf7e9472541358784576e4b39b209"/>
                    <w:id w:val="18619041"/>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sz w:val="21"/>
                            <w:szCs w:val="21"/>
                          </w:rPr>
                        </w:pPr>
                        <w:r w:rsidRPr="00FE11CC">
                          <w:rPr>
                            <w:rFonts w:hint="eastAsia"/>
                            <w:sz w:val="21"/>
                            <w:szCs w:val="21"/>
                          </w:rPr>
                          <w:t>加：营业外收入</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w:t>
                    </w:r>
                    <w:r w:rsidRPr="00FE11CC">
                      <w:rPr>
                        <w:rFonts w:hint="eastAsia"/>
                        <w:sz w:val="21"/>
                        <w:szCs w:val="21"/>
                      </w:rPr>
                      <w:t>46</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108,861.93</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166,183.44</w:t>
                    </w:r>
                  </w:p>
                </w:tc>
              </w:tr>
              <w:tr w:rsidR="00787F29" w:rsidRPr="00FE11CC" w:rsidTr="00CD3FB1">
                <w:sdt>
                  <w:sdtPr>
                    <w:rPr>
                      <w:sz w:val="21"/>
                      <w:szCs w:val="21"/>
                    </w:rPr>
                    <w:tag w:val="_PLD_30f16771bc2748abb5464842a6f86784"/>
                    <w:id w:val="18619042"/>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sz w:val="21"/>
                            <w:szCs w:val="21"/>
                          </w:rPr>
                        </w:pPr>
                        <w:r w:rsidRPr="00FE11CC">
                          <w:rPr>
                            <w:rFonts w:hint="eastAsia"/>
                            <w:sz w:val="21"/>
                            <w:szCs w:val="21"/>
                          </w:rPr>
                          <w:t>减：营业外支出</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w:t>
                    </w:r>
                    <w:r w:rsidRPr="00FE11CC">
                      <w:rPr>
                        <w:rFonts w:hint="eastAsia"/>
                        <w:sz w:val="21"/>
                        <w:szCs w:val="21"/>
                      </w:rPr>
                      <w:t>47</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58,996.99</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1,620,205.08</w:t>
                    </w:r>
                  </w:p>
                </w:tc>
              </w:tr>
              <w:tr w:rsidR="00787F29" w:rsidRPr="00FE11CC" w:rsidTr="00CD3FB1">
                <w:sdt>
                  <w:sdtPr>
                    <w:rPr>
                      <w:sz w:val="21"/>
                      <w:szCs w:val="21"/>
                    </w:rPr>
                    <w:tag w:val="_PLD_89fa70992bac48dda5e83847596b19d6"/>
                    <w:id w:val="18619043"/>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rPr>
                            <w:color w:val="000000"/>
                            <w:sz w:val="21"/>
                            <w:szCs w:val="21"/>
                          </w:rPr>
                        </w:pPr>
                        <w:r w:rsidRPr="00FE11CC">
                          <w:rPr>
                            <w:rFonts w:hint="eastAsia"/>
                            <w:sz w:val="21"/>
                            <w:szCs w:val="21"/>
                          </w:rPr>
                          <w:t>四、利润总额（亏损总额以</w:t>
                        </w:r>
                        <w:r w:rsidRPr="00FE11CC">
                          <w:rPr>
                            <w:sz w:val="21"/>
                            <w:szCs w:val="21"/>
                          </w:rPr>
                          <w:t>“</w:t>
                        </w:r>
                        <w:r w:rsidRPr="00FE11CC">
                          <w:rPr>
                            <w:rFonts w:hint="eastAsia"/>
                            <w:sz w:val="21"/>
                            <w:szCs w:val="21"/>
                          </w:rPr>
                          <w:t>－</w:t>
                        </w:r>
                        <w:r w:rsidRPr="00FE11CC">
                          <w:rPr>
                            <w:sz w:val="21"/>
                            <w:szCs w:val="21"/>
                          </w:rPr>
                          <w:t>”</w:t>
                        </w:r>
                        <w:r w:rsidRPr="00FE11CC">
                          <w:rPr>
                            <w:rFonts w:hint="eastAsia"/>
                            <w:sz w:val="21"/>
                            <w:szCs w:val="21"/>
                          </w:rPr>
                          <w:t>号填列）</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40,983,506.48</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29,660,858.57</w:t>
                    </w:r>
                  </w:p>
                </w:tc>
              </w:tr>
              <w:tr w:rsidR="00787F29" w:rsidRPr="00FE11CC" w:rsidTr="00CD3FB1">
                <w:sdt>
                  <w:sdtPr>
                    <w:rPr>
                      <w:sz w:val="21"/>
                      <w:szCs w:val="21"/>
                    </w:rPr>
                    <w:tag w:val="_PLD_5842e863bf634368965bd15f33e3ae38"/>
                    <w:id w:val="18619044"/>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color w:val="000000"/>
                            <w:sz w:val="21"/>
                            <w:szCs w:val="21"/>
                          </w:rPr>
                        </w:pPr>
                        <w:r w:rsidRPr="00FE11CC">
                          <w:rPr>
                            <w:rFonts w:hint="eastAsia"/>
                            <w:sz w:val="21"/>
                            <w:szCs w:val="21"/>
                          </w:rPr>
                          <w:t>减：所得税费用</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w:t>
                    </w:r>
                    <w:r w:rsidRPr="00FE11CC">
                      <w:rPr>
                        <w:rFonts w:hint="eastAsia"/>
                        <w:sz w:val="21"/>
                        <w:szCs w:val="21"/>
                      </w:rPr>
                      <w:t>48</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719,203.64</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1,943,528.93</w:t>
                    </w:r>
                  </w:p>
                </w:tc>
              </w:tr>
              <w:tr w:rsidR="00787F29" w:rsidRPr="00FE11CC" w:rsidTr="00CD3FB1">
                <w:sdt>
                  <w:sdtPr>
                    <w:rPr>
                      <w:sz w:val="21"/>
                      <w:szCs w:val="21"/>
                    </w:rPr>
                    <w:tag w:val="_PLD_37bb5e90013347b59c739cd0098f77d5"/>
                    <w:id w:val="18619045"/>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rPr>
                            <w:color w:val="000000"/>
                            <w:sz w:val="21"/>
                            <w:szCs w:val="21"/>
                          </w:rPr>
                        </w:pPr>
                        <w:r w:rsidRPr="00FE11CC">
                          <w:rPr>
                            <w:rFonts w:hint="eastAsia"/>
                            <w:sz w:val="21"/>
                            <w:szCs w:val="21"/>
                          </w:rPr>
                          <w:t>五、净利润（净亏损以</w:t>
                        </w:r>
                        <w:r w:rsidRPr="00FE11CC">
                          <w:rPr>
                            <w:sz w:val="21"/>
                            <w:szCs w:val="21"/>
                          </w:rPr>
                          <w:t>“</w:t>
                        </w:r>
                        <w:r w:rsidRPr="00FE11CC">
                          <w:rPr>
                            <w:rFonts w:hint="eastAsia"/>
                            <w:sz w:val="21"/>
                            <w:szCs w:val="21"/>
                          </w:rPr>
                          <w:t>－</w:t>
                        </w:r>
                        <w:r w:rsidRPr="00FE11CC">
                          <w:rPr>
                            <w:sz w:val="21"/>
                            <w:szCs w:val="21"/>
                          </w:rPr>
                          <w:t>”</w:t>
                        </w:r>
                        <w:r w:rsidRPr="00FE11CC">
                          <w:rPr>
                            <w:rFonts w:hint="eastAsia"/>
                            <w:sz w:val="21"/>
                            <w:szCs w:val="21"/>
                          </w:rPr>
                          <w:t>号填列）</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40,264,302.84</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27,717,329.64</w:t>
                    </w:r>
                  </w:p>
                </w:tc>
              </w:tr>
              <w:tr w:rsidR="00787F29" w:rsidRPr="00FE11CC" w:rsidTr="00CD3FB1">
                <w:sdt>
                  <w:sdtPr>
                    <w:rPr>
                      <w:sz w:val="21"/>
                      <w:szCs w:val="21"/>
                    </w:rPr>
                    <w:tag w:val="_PLD_9445f61075384ccaafee7a9aff738d9c"/>
                    <w:id w:val="18619046"/>
                    <w:lock w:val="sdtLocked"/>
                  </w:sdtPr>
                  <w:sdtContent>
                    <w:tc>
                      <w:tcPr>
                        <w:tcW w:w="5000" w:type="pct"/>
                        <w:gridSpan w:val="4"/>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rPr>
                            <w:sz w:val="21"/>
                            <w:szCs w:val="21"/>
                          </w:rPr>
                        </w:pPr>
                        <w:r w:rsidRPr="00FE11CC">
                          <w:rPr>
                            <w:rFonts w:hint="eastAsia"/>
                            <w:sz w:val="21"/>
                            <w:szCs w:val="21"/>
                          </w:rPr>
                          <w:t>（一）</w:t>
                        </w:r>
                        <w:r w:rsidRPr="00FE11CC">
                          <w:rPr>
                            <w:sz w:val="21"/>
                            <w:szCs w:val="21"/>
                          </w:rPr>
                          <w:t>按经营持续性分类</w:t>
                        </w:r>
                      </w:p>
                    </w:tc>
                  </w:sdtContent>
                </w:sdt>
              </w:tr>
              <w:tr w:rsidR="00787F29" w:rsidRPr="00FE11CC" w:rsidTr="00CD3FB1">
                <w:sdt>
                  <w:sdtPr>
                    <w:rPr>
                      <w:rFonts w:hint="eastAsia"/>
                      <w:sz w:val="21"/>
                      <w:szCs w:val="21"/>
                    </w:rPr>
                    <w:tag w:val="_PLD_1f62d6e525ac4c78b10d50cab69e4427"/>
                    <w:id w:val="18619047"/>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200" w:firstLine="420"/>
                          <w:rPr>
                            <w:sz w:val="21"/>
                            <w:szCs w:val="21"/>
                          </w:rPr>
                        </w:pPr>
                        <w:r w:rsidRPr="00FE11CC">
                          <w:rPr>
                            <w:sz w:val="21"/>
                            <w:szCs w:val="21"/>
                          </w:rPr>
                          <w:t>1.持续经营净利润（净亏损以“－”号填列）</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40,264,302.84</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27,717,329.64</w:t>
                    </w:r>
                  </w:p>
                </w:tc>
              </w:tr>
              <w:tr w:rsidR="00787F29" w:rsidRPr="00FE11CC" w:rsidTr="00CD3FB1">
                <w:sdt>
                  <w:sdtPr>
                    <w:rPr>
                      <w:rFonts w:hint="eastAsia"/>
                      <w:sz w:val="21"/>
                      <w:szCs w:val="21"/>
                    </w:rPr>
                    <w:tag w:val="_PLD_3ecbd4e5679f46edb5746af7622b21b6"/>
                    <w:id w:val="18619048"/>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200" w:firstLine="420"/>
                          <w:rPr>
                            <w:sz w:val="21"/>
                            <w:szCs w:val="21"/>
                          </w:rPr>
                        </w:pPr>
                        <w:r w:rsidRPr="00FE11CC">
                          <w:rPr>
                            <w:sz w:val="21"/>
                            <w:szCs w:val="21"/>
                          </w:rPr>
                          <w:t>2.终止经营净利润（净亏损以“－”号填列）</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sdt>
                  <w:sdtPr>
                    <w:rPr>
                      <w:sz w:val="21"/>
                      <w:szCs w:val="21"/>
                    </w:rPr>
                    <w:tag w:val="_PLD_5703d86636cb476dab82350c9f6475fc"/>
                    <w:id w:val="18619049"/>
                    <w:lock w:val="sdtLocked"/>
                  </w:sdtPr>
                  <w:sdtContent>
                    <w:tc>
                      <w:tcPr>
                        <w:tcW w:w="5000" w:type="pct"/>
                        <w:gridSpan w:val="4"/>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rPr>
                            <w:sz w:val="21"/>
                            <w:szCs w:val="21"/>
                          </w:rPr>
                        </w:pPr>
                        <w:r w:rsidRPr="00FE11CC">
                          <w:rPr>
                            <w:rFonts w:hint="eastAsia"/>
                            <w:sz w:val="21"/>
                            <w:szCs w:val="21"/>
                          </w:rPr>
                          <w:t>（二）</w:t>
                        </w:r>
                        <w:r w:rsidRPr="00FE11CC">
                          <w:rPr>
                            <w:sz w:val="21"/>
                            <w:szCs w:val="21"/>
                          </w:rPr>
                          <w:t>按所有权归属分类</w:t>
                        </w:r>
                      </w:p>
                    </w:tc>
                  </w:sdtContent>
                </w:sdt>
              </w:tr>
              <w:tr w:rsidR="00787F29" w:rsidRPr="00FE11CC" w:rsidTr="00CD3FB1">
                <w:sdt>
                  <w:sdtPr>
                    <w:rPr>
                      <w:sz w:val="21"/>
                      <w:szCs w:val="21"/>
                    </w:rPr>
                    <w:tag w:val="_PLD_19befe54bea74d81b274f1de7b1e879c"/>
                    <w:id w:val="18619050"/>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200" w:firstLine="420"/>
                          <w:rPr>
                            <w:sz w:val="21"/>
                            <w:szCs w:val="21"/>
                          </w:rPr>
                        </w:pPr>
                        <w:r w:rsidRPr="00FE11CC">
                          <w:rPr>
                            <w:sz w:val="21"/>
                            <w:szCs w:val="21"/>
                          </w:rPr>
                          <w:t>1.</w:t>
                        </w:r>
                        <w:r w:rsidRPr="00FE11CC">
                          <w:rPr>
                            <w:rFonts w:hint="eastAsia"/>
                            <w:sz w:val="21"/>
                            <w:szCs w:val="21"/>
                          </w:rPr>
                          <w:t>归属于母公司股东的净利润（净亏损以“</w:t>
                        </w:r>
                        <w:r w:rsidRPr="00FE11CC">
                          <w:rPr>
                            <w:sz w:val="21"/>
                            <w:szCs w:val="21"/>
                          </w:rPr>
                          <w:t>-”号填列）</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38,056,275.03</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27,849,735.53</w:t>
                    </w:r>
                  </w:p>
                </w:tc>
              </w:tr>
              <w:tr w:rsidR="00787F29" w:rsidRPr="00FE11CC" w:rsidTr="00CD3FB1">
                <w:sdt>
                  <w:sdtPr>
                    <w:rPr>
                      <w:sz w:val="21"/>
                      <w:szCs w:val="21"/>
                    </w:rPr>
                    <w:tag w:val="_PLD_ff126035711b4c5abd41d75affabef51"/>
                    <w:id w:val="18619051"/>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200" w:firstLine="420"/>
                          <w:rPr>
                            <w:sz w:val="21"/>
                            <w:szCs w:val="21"/>
                          </w:rPr>
                        </w:pPr>
                        <w:r w:rsidRPr="00FE11CC">
                          <w:rPr>
                            <w:sz w:val="21"/>
                            <w:szCs w:val="21"/>
                          </w:rPr>
                          <w:t>2.</w:t>
                        </w:r>
                        <w:r w:rsidRPr="00FE11CC">
                          <w:rPr>
                            <w:rFonts w:hint="eastAsia"/>
                            <w:sz w:val="21"/>
                            <w:szCs w:val="21"/>
                          </w:rPr>
                          <w:t>少数股东损益（净亏损以“</w:t>
                        </w:r>
                        <w:r w:rsidRPr="00FE11CC">
                          <w:rPr>
                            <w:sz w:val="21"/>
                            <w:szCs w:val="21"/>
                          </w:rPr>
                          <w:t>-”号填列）</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2,208,027.81</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ind w:firstLineChars="200" w:firstLine="420"/>
                      <w:jc w:val="right"/>
                      <w:rPr>
                        <w:sz w:val="21"/>
                        <w:szCs w:val="21"/>
                      </w:rPr>
                    </w:pPr>
                    <w:r w:rsidRPr="00FE11CC">
                      <w:rPr>
                        <w:sz w:val="21"/>
                        <w:szCs w:val="21"/>
                      </w:rPr>
                      <w:t>-132,405.89</w:t>
                    </w:r>
                  </w:p>
                </w:tc>
              </w:tr>
              <w:tr w:rsidR="00787F29" w:rsidRPr="00FE11CC" w:rsidTr="00CD3FB1">
                <w:sdt>
                  <w:sdtPr>
                    <w:rPr>
                      <w:sz w:val="21"/>
                      <w:szCs w:val="21"/>
                    </w:rPr>
                    <w:tag w:val="_PLD_9a13bc6fa8a4437cbc2fe6d7f95e57ad"/>
                    <w:id w:val="18619052"/>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rPr>
                            <w:sz w:val="21"/>
                            <w:szCs w:val="21"/>
                          </w:rPr>
                        </w:pPr>
                        <w:r w:rsidRPr="00FE11CC">
                          <w:rPr>
                            <w:rFonts w:hint="eastAsia"/>
                            <w:sz w:val="21"/>
                            <w:szCs w:val="21"/>
                          </w:rPr>
                          <w:t>六、其他综合收益的税后净额</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6455F0" w:rsidP="006455F0">
                    <w:pPr>
                      <w:rPr>
                        <w:sz w:val="21"/>
                        <w:szCs w:val="21"/>
                      </w:rPr>
                    </w:pPr>
                    <w:r w:rsidRPr="00FE11CC">
                      <w:rPr>
                        <w:sz w:val="21"/>
                        <w:szCs w:val="21"/>
                      </w:rPr>
                      <w:t>六、</w:t>
                    </w:r>
                    <w:r w:rsidRPr="00FE11CC">
                      <w:rPr>
                        <w:rFonts w:hint="eastAsia"/>
                        <w:sz w:val="21"/>
                        <w:szCs w:val="21"/>
                      </w:rPr>
                      <w:t>31</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-1,780,213.57</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4,633,195.27</w:t>
                    </w:r>
                  </w:p>
                </w:tc>
              </w:tr>
              <w:tr w:rsidR="00787F29" w:rsidRPr="00FE11CC" w:rsidTr="00CD3FB1">
                <w:sdt>
                  <w:sdtPr>
                    <w:rPr>
                      <w:sz w:val="21"/>
                      <w:szCs w:val="21"/>
                    </w:rPr>
                    <w:tag w:val="_PLD_4f2f5c8a639d471fa8ec35cb21cfadb4"/>
                    <w:id w:val="18619053"/>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sz w:val="21"/>
                            <w:szCs w:val="21"/>
                          </w:rPr>
                        </w:pPr>
                        <w:r w:rsidRPr="00FE11CC">
                          <w:rPr>
                            <w:rFonts w:hint="eastAsia"/>
                            <w:sz w:val="21"/>
                            <w:szCs w:val="21"/>
                          </w:rPr>
                          <w:t>（一）归属母公司所有者的其他综合收益的税后净额</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-1,780,213.57</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4,633,195.27</w:t>
                    </w:r>
                  </w:p>
                </w:tc>
              </w:tr>
              <w:tr w:rsidR="00787F29" w:rsidRPr="00FE11CC" w:rsidTr="00CD3FB1">
                <w:sdt>
                  <w:sdtPr>
                    <w:rPr>
                      <w:sz w:val="21"/>
                      <w:szCs w:val="21"/>
                    </w:rPr>
                    <w:tag w:val="_PLD_36b7d483d93a4a54b7ab8c3263c798ed"/>
                    <w:id w:val="18619054"/>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200" w:firstLine="420"/>
                          <w:rPr>
                            <w:sz w:val="21"/>
                            <w:szCs w:val="21"/>
                          </w:rPr>
                        </w:pPr>
                        <w:r w:rsidRPr="00FE11CC">
                          <w:rPr>
                            <w:sz w:val="21"/>
                            <w:szCs w:val="21"/>
                          </w:rPr>
                          <w:t>1</w:t>
                        </w:r>
                        <w:r w:rsidRPr="00FE11CC">
                          <w:rPr>
                            <w:rFonts w:hint="eastAsia"/>
                            <w:sz w:val="21"/>
                            <w:szCs w:val="21"/>
                          </w:rPr>
                          <w:t>．不能重分类进损益的其他综合收益</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-1,780,213.57</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4,633,195.27</w:t>
                    </w:r>
                  </w:p>
                </w:tc>
              </w:tr>
              <w:tr w:rsidR="00787F29" w:rsidRPr="00FE11CC" w:rsidTr="00CD3FB1">
                <w:sdt>
                  <w:sdtPr>
                    <w:rPr>
                      <w:sz w:val="21"/>
                      <w:szCs w:val="21"/>
                    </w:rPr>
                    <w:tag w:val="_PLD_135a1ea789084db6ab270a67392ce36a"/>
                    <w:id w:val="18619055"/>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sz w:val="21"/>
                            <w:szCs w:val="21"/>
                          </w:rPr>
                        </w:pPr>
                        <w:r w:rsidRPr="00FE11CC">
                          <w:rPr>
                            <w:rFonts w:hint="eastAsia"/>
                            <w:sz w:val="21"/>
                            <w:szCs w:val="21"/>
                          </w:rPr>
                          <w:t>（1）</w:t>
                        </w:r>
                        <w:r w:rsidRPr="00FE11CC">
                          <w:rPr>
                            <w:sz w:val="21"/>
                            <w:szCs w:val="21"/>
                          </w:rPr>
                          <w:t>重新计量设定受益计划变动额</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sdt>
                  <w:sdtPr>
                    <w:rPr>
                      <w:sz w:val="21"/>
                      <w:szCs w:val="21"/>
                    </w:rPr>
                    <w:tag w:val="_PLD_ac017c2ac9f646e4a1cdf7a7204c480c"/>
                    <w:id w:val="18619056"/>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sz w:val="21"/>
                            <w:szCs w:val="21"/>
                          </w:rPr>
                        </w:pPr>
                        <w:r w:rsidRPr="00FE11CC">
                          <w:rPr>
                            <w:rFonts w:hint="eastAsia"/>
                            <w:sz w:val="21"/>
                            <w:szCs w:val="21"/>
                          </w:rPr>
                          <w:t>（2）</w:t>
                        </w:r>
                        <w:r w:rsidRPr="00FE11CC">
                          <w:rPr>
                            <w:sz w:val="21"/>
                            <w:szCs w:val="21"/>
                          </w:rPr>
                          <w:t>权益法下不能转损益的其他综合收益</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e4a31bfd680046b99a1b3d34eb9576f4"/>
                      <w:id w:val="18619057"/>
                      <w:lock w:val="sdtLocked"/>
                    </w:sdtPr>
                    <w:sdtContent>
                      <w:p w:rsidR="00787F29" w:rsidRPr="00FE11CC" w:rsidRDefault="00787F29" w:rsidP="008E57A6">
                        <w:pPr>
                          <w:ind w:firstLineChars="100" w:firstLine="210"/>
                          <w:rPr>
                            <w:sz w:val="21"/>
                            <w:szCs w:val="21"/>
                          </w:rPr>
                        </w:pPr>
                        <w:r w:rsidRPr="00FE11CC">
                          <w:rPr>
                            <w:rFonts w:hint="eastAsia"/>
                            <w:sz w:val="21"/>
                            <w:szCs w:val="21"/>
                          </w:rPr>
                          <w:t>（3）</w:t>
                        </w:r>
                        <w:r w:rsidRPr="00FE11CC">
                          <w:rPr>
                            <w:sz w:val="21"/>
                            <w:szCs w:val="21"/>
                          </w:rPr>
                          <w:t>其他权益工具投资公允价值变动</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184DFF">
                    <w:pPr>
                      <w:jc w:val="right"/>
                      <w:rPr>
                        <w:sz w:val="21"/>
                        <w:szCs w:val="21"/>
                      </w:rPr>
                    </w:pPr>
                    <w:r w:rsidRPr="00FE11CC">
                      <w:rPr>
                        <w:sz w:val="21"/>
                        <w:szCs w:val="21"/>
                      </w:rPr>
                      <w:t>-1,780,213.57</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r w:rsidRPr="00FE11CC">
                      <w:rPr>
                        <w:sz w:val="21"/>
                        <w:szCs w:val="21"/>
                      </w:rPr>
                      <w:t>4,633,195.27</w:t>
                    </w: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c48ff6a604db4d18a1d1dc7c0a221692"/>
                      <w:id w:val="18619058"/>
                      <w:lock w:val="sdtLocked"/>
                    </w:sdtPr>
                    <w:sdtContent>
                      <w:p w:rsidR="00787F29" w:rsidRPr="00FE11CC" w:rsidRDefault="00787F29" w:rsidP="008E57A6">
                        <w:pPr>
                          <w:ind w:firstLineChars="100" w:firstLine="210"/>
                          <w:rPr>
                            <w:sz w:val="21"/>
                            <w:szCs w:val="21"/>
                          </w:rPr>
                        </w:pPr>
                        <w:r w:rsidRPr="00FE11CC">
                          <w:rPr>
                            <w:rFonts w:hint="eastAsia"/>
                            <w:sz w:val="21"/>
                            <w:szCs w:val="21"/>
                          </w:rPr>
                          <w:t>（4）</w:t>
                        </w:r>
                        <w:r w:rsidRPr="00FE11CC">
                          <w:rPr>
                            <w:sz w:val="21"/>
                            <w:szCs w:val="21"/>
                          </w:rPr>
                          <w:t>企业自身信用风险公允价值变动</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sdt>
                  <w:sdtPr>
                    <w:rPr>
                      <w:sz w:val="21"/>
                      <w:szCs w:val="21"/>
                    </w:rPr>
                    <w:tag w:val="_PLD_abe4aeb39ba149bd8b72f60b4c8a1d22"/>
                    <w:id w:val="18619059"/>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200" w:firstLine="420"/>
                          <w:rPr>
                            <w:sz w:val="21"/>
                            <w:szCs w:val="21"/>
                          </w:rPr>
                        </w:pPr>
                        <w:r w:rsidRPr="00FE11CC">
                          <w:rPr>
                            <w:sz w:val="21"/>
                            <w:szCs w:val="21"/>
                          </w:rPr>
                          <w:t>2</w:t>
                        </w:r>
                        <w:r w:rsidRPr="00FE11CC">
                          <w:rPr>
                            <w:rFonts w:hint="eastAsia"/>
                            <w:sz w:val="21"/>
                            <w:szCs w:val="21"/>
                          </w:rPr>
                          <w:t>．将重分类进损益的其他综合收益</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sdt>
                  <w:sdtPr>
                    <w:rPr>
                      <w:sz w:val="21"/>
                      <w:szCs w:val="21"/>
                    </w:rPr>
                    <w:tag w:val="_PLD_b3cee83b27dc4e60b3f7b7333c0c55d9"/>
                    <w:id w:val="18619060"/>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sz w:val="21"/>
                            <w:szCs w:val="21"/>
                          </w:rPr>
                        </w:pPr>
                        <w:r w:rsidRPr="00FE11CC">
                          <w:rPr>
                            <w:rFonts w:hint="eastAsia"/>
                            <w:sz w:val="21"/>
                            <w:szCs w:val="21"/>
                          </w:rPr>
                          <w:t>（1）</w:t>
                        </w:r>
                        <w:r w:rsidRPr="00FE11CC">
                          <w:rPr>
                            <w:sz w:val="21"/>
                            <w:szCs w:val="21"/>
                          </w:rPr>
                          <w:t>权益法下可转损益的其他综合收益</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0964bdc875cb41acbcc556550f4e03d4"/>
                      <w:id w:val="18619061"/>
                      <w:lock w:val="sdtLocked"/>
                    </w:sdtPr>
                    <w:sdtContent>
                      <w:p w:rsidR="00787F29" w:rsidRPr="00FE11CC" w:rsidRDefault="00787F29" w:rsidP="008E57A6">
                        <w:pPr>
                          <w:ind w:firstLineChars="100" w:firstLine="210"/>
                          <w:rPr>
                            <w:sz w:val="21"/>
                            <w:szCs w:val="21"/>
                          </w:rPr>
                        </w:pPr>
                        <w:r w:rsidRPr="00FE11CC">
                          <w:rPr>
                            <w:rFonts w:hint="eastAsia"/>
                            <w:sz w:val="21"/>
                            <w:szCs w:val="21"/>
                          </w:rPr>
                          <w:t>（2）</w:t>
                        </w:r>
                        <w:r w:rsidRPr="00FE11CC">
                          <w:rPr>
                            <w:sz w:val="21"/>
                            <w:szCs w:val="21"/>
                          </w:rPr>
                          <w:t>其他债权投资公允价值变动</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d5623d5f9fa0430da4eccee5c001a530"/>
                      <w:id w:val="18619062"/>
                      <w:lock w:val="sdtLocked"/>
                    </w:sdtPr>
                    <w:sdtEndPr>
                      <w:rPr>
                        <w:rFonts w:hint="default"/>
                      </w:rPr>
                    </w:sdtEndPr>
                    <w:sdtContent>
                      <w:p w:rsidR="00787F29" w:rsidRPr="00FE11CC" w:rsidRDefault="00787F29" w:rsidP="008E57A6">
                        <w:pPr>
                          <w:ind w:firstLineChars="100" w:firstLine="210"/>
                          <w:rPr>
                            <w:sz w:val="21"/>
                            <w:szCs w:val="21"/>
                          </w:rPr>
                        </w:pPr>
                        <w:r w:rsidRPr="00FE11CC">
                          <w:rPr>
                            <w:rFonts w:hint="eastAsia"/>
                            <w:sz w:val="21"/>
                            <w:szCs w:val="21"/>
                          </w:rPr>
                          <w:t>（3）</w:t>
                        </w:r>
                        <w:r w:rsidRPr="00FE11CC">
                          <w:rPr>
                            <w:sz w:val="21"/>
                            <w:szCs w:val="21"/>
                          </w:rPr>
                          <w:t>金融资产重分类计入其他综合收益的金额</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9ae9a687385c431d96ae9c14b04e7551"/>
                      <w:id w:val="18619063"/>
                      <w:lock w:val="sdtLocked"/>
                    </w:sdtPr>
                    <w:sdtEndPr>
                      <w:rPr>
                        <w:rFonts w:hint="default"/>
                      </w:rPr>
                    </w:sdtEndPr>
                    <w:sdtContent>
                      <w:p w:rsidR="00787F29" w:rsidRPr="00FE11CC" w:rsidRDefault="00787F29" w:rsidP="008E57A6">
                        <w:pPr>
                          <w:ind w:firstLineChars="100" w:firstLine="210"/>
                          <w:rPr>
                            <w:sz w:val="21"/>
                            <w:szCs w:val="21"/>
                          </w:rPr>
                        </w:pPr>
                        <w:r w:rsidRPr="00FE11CC">
                          <w:rPr>
                            <w:rFonts w:hint="eastAsia"/>
                            <w:sz w:val="21"/>
                            <w:szCs w:val="21"/>
                          </w:rPr>
                          <w:t>（4）</w:t>
                        </w:r>
                        <w:r w:rsidRPr="00FE11CC">
                          <w:rPr>
                            <w:sz w:val="21"/>
                            <w:szCs w:val="21"/>
                          </w:rPr>
                          <w:t>其他债权投资信用减值准备</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23b423edc2274c72b51ddde91025ffea"/>
                      <w:id w:val="18619064"/>
                      <w:lock w:val="sdtLocked"/>
                    </w:sdtPr>
                    <w:sdtContent>
                      <w:p w:rsidR="00787F29" w:rsidRPr="00FE11CC" w:rsidRDefault="00787F29" w:rsidP="008E57A6">
                        <w:pPr>
                          <w:ind w:firstLineChars="100" w:firstLine="210"/>
                          <w:rPr>
                            <w:sz w:val="21"/>
                            <w:szCs w:val="21"/>
                          </w:rPr>
                        </w:pPr>
                        <w:r w:rsidRPr="00FE11CC">
                          <w:rPr>
                            <w:rFonts w:hint="eastAsia"/>
                            <w:sz w:val="21"/>
                            <w:szCs w:val="21"/>
                          </w:rPr>
                          <w:t>（5）</w:t>
                        </w:r>
                        <w:r w:rsidRPr="00FE11CC">
                          <w:rPr>
                            <w:sz w:val="21"/>
                            <w:szCs w:val="21"/>
                          </w:rPr>
                          <w:t>现金流量套期储备</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4acecfbf1f234ce3af0ec16acd7e3e6d"/>
                      <w:id w:val="18619065"/>
                      <w:lock w:val="sdtLocked"/>
                    </w:sdtPr>
                    <w:sdtContent>
                      <w:p w:rsidR="00787F29" w:rsidRPr="00FE11CC" w:rsidRDefault="00787F29" w:rsidP="008E57A6">
                        <w:pPr>
                          <w:ind w:firstLineChars="100" w:firstLine="210"/>
                          <w:rPr>
                            <w:sz w:val="21"/>
                            <w:szCs w:val="21"/>
                          </w:rPr>
                        </w:pPr>
                        <w:r w:rsidRPr="00FE11CC">
                          <w:rPr>
                            <w:rFonts w:hint="eastAsia"/>
                            <w:sz w:val="21"/>
                            <w:szCs w:val="21"/>
                          </w:rPr>
                          <w:t>（6）</w:t>
                        </w:r>
                        <w:r w:rsidRPr="00FE11CC">
                          <w:rPr>
                            <w:sz w:val="21"/>
                            <w:szCs w:val="21"/>
                          </w:rPr>
                          <w:t>外币财务报表折算差额</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tc>
                  <w:tcPr>
                    <w:tcW w:w="217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7d43aa1b36164af4b8726e2c1f760cfd"/>
                      <w:id w:val="18619066"/>
                      <w:lock w:val="sdtLocked"/>
                    </w:sdtPr>
                    <w:sdtContent>
                      <w:p w:rsidR="00787F29" w:rsidRPr="00FE11CC" w:rsidRDefault="00787F29" w:rsidP="008E57A6">
                        <w:pPr>
                          <w:ind w:firstLineChars="100" w:firstLine="210"/>
                          <w:rPr>
                            <w:sz w:val="21"/>
                            <w:szCs w:val="21"/>
                          </w:rPr>
                        </w:pPr>
                        <w:r w:rsidRPr="00FE11CC">
                          <w:rPr>
                            <w:rFonts w:hint="eastAsia"/>
                            <w:sz w:val="21"/>
                            <w:szCs w:val="21"/>
                          </w:rPr>
                          <w:t>（7）</w:t>
                        </w:r>
                        <w:r w:rsidRPr="00FE11CC">
                          <w:rPr>
                            <w:sz w:val="21"/>
                            <w:szCs w:val="21"/>
                          </w:rPr>
                          <w:t>其他</w:t>
                        </w:r>
                      </w:p>
                    </w:sdtContent>
                  </w:sdt>
                </w:tc>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184DFF">
                    <w:pPr>
                      <w:jc w:val="right"/>
                      <w:rPr>
                        <w:sz w:val="21"/>
                        <w:szCs w:val="21"/>
                      </w:rPr>
                    </w:pPr>
                  </w:p>
                </w:tc>
              </w:tr>
              <w:tr w:rsidR="00787F29" w:rsidRPr="00FE11CC" w:rsidTr="00CD3FB1">
                <w:sdt>
                  <w:sdtPr>
                    <w:rPr>
                      <w:sz w:val="21"/>
                      <w:szCs w:val="21"/>
                    </w:rPr>
                    <w:tag w:val="_PLD_83569bc5ede84869b3447cee447eab7d"/>
                    <w:id w:val="18619067"/>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sz w:val="21"/>
                            <w:szCs w:val="21"/>
                          </w:rPr>
                        </w:pPr>
                        <w:r w:rsidRPr="00FE11CC">
                          <w:rPr>
                            <w:sz w:val="21"/>
                            <w:szCs w:val="21"/>
                          </w:rPr>
                          <w:t>（二）</w:t>
                        </w:r>
                        <w:r w:rsidRPr="00FE11CC">
                          <w:rPr>
                            <w:rFonts w:hint="eastAsia"/>
                            <w:sz w:val="21"/>
                            <w:szCs w:val="21"/>
                          </w:rPr>
                          <w:t>归属于少数股东的其他综合收益的税后净额</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r>
              <w:tr w:rsidR="00787F29" w:rsidRPr="00FE11CC" w:rsidTr="00CD3FB1">
                <w:sdt>
                  <w:sdtPr>
                    <w:rPr>
                      <w:sz w:val="21"/>
                      <w:szCs w:val="21"/>
                    </w:rPr>
                    <w:tag w:val="_PLD_e0601b6a47ff4441b448abf6db3fa4ed"/>
                    <w:id w:val="18619068"/>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rPr>
                            <w:sz w:val="21"/>
                            <w:szCs w:val="21"/>
                          </w:rPr>
                        </w:pPr>
                        <w:r w:rsidRPr="00FE11CC">
                          <w:rPr>
                            <w:rFonts w:hint="eastAsia"/>
                            <w:sz w:val="21"/>
                            <w:szCs w:val="21"/>
                          </w:rPr>
                          <w:t>七、综合收益总额</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38,484,089.27</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32,350,524.91</w:t>
                    </w:r>
                  </w:p>
                </w:tc>
              </w:tr>
              <w:tr w:rsidR="00787F29" w:rsidRPr="00FE11CC" w:rsidTr="00CD3FB1">
                <w:sdt>
                  <w:sdtPr>
                    <w:rPr>
                      <w:sz w:val="21"/>
                      <w:szCs w:val="21"/>
                    </w:rPr>
                    <w:tag w:val="_PLD_a127ab5720a345679e0e938f71becb4c"/>
                    <w:id w:val="18619069"/>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sz w:val="21"/>
                            <w:szCs w:val="21"/>
                          </w:rPr>
                        </w:pPr>
                        <w:r w:rsidRPr="00FE11CC">
                          <w:rPr>
                            <w:sz w:val="21"/>
                            <w:szCs w:val="21"/>
                          </w:rPr>
                          <w:t>（一）</w:t>
                        </w:r>
                        <w:r w:rsidRPr="00FE11CC">
                          <w:rPr>
                            <w:rFonts w:hint="eastAsia"/>
                            <w:sz w:val="21"/>
                            <w:szCs w:val="21"/>
                          </w:rPr>
                          <w:t>归属于母公司所有者的综合收益总额</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36,276,061.46</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32,482,930.80</w:t>
                    </w:r>
                  </w:p>
                </w:tc>
              </w:tr>
              <w:tr w:rsidR="00787F29" w:rsidRPr="00FE11CC" w:rsidTr="00CD3FB1">
                <w:sdt>
                  <w:sdtPr>
                    <w:rPr>
                      <w:sz w:val="21"/>
                      <w:szCs w:val="21"/>
                    </w:rPr>
                    <w:tag w:val="_PLD_13f01925f64b436a9fbc95d8e02da99b"/>
                    <w:id w:val="18619070"/>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sz w:val="21"/>
                            <w:szCs w:val="21"/>
                          </w:rPr>
                        </w:pPr>
                        <w:r w:rsidRPr="00FE11CC">
                          <w:rPr>
                            <w:sz w:val="21"/>
                            <w:szCs w:val="21"/>
                          </w:rPr>
                          <w:t>（二）</w:t>
                        </w:r>
                        <w:r w:rsidRPr="00FE11CC">
                          <w:rPr>
                            <w:rFonts w:hint="eastAsia"/>
                            <w:sz w:val="21"/>
                            <w:szCs w:val="21"/>
                          </w:rPr>
                          <w:t>归属于少数股东的综合收益总额</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AD0BDD" w:rsidP="00CD3FB1">
                    <w:pPr>
                      <w:jc w:val="right"/>
                      <w:rPr>
                        <w:sz w:val="21"/>
                        <w:szCs w:val="21"/>
                      </w:rPr>
                    </w:pPr>
                    <w:r w:rsidRPr="00FE11CC">
                      <w:rPr>
                        <w:sz w:val="21"/>
                        <w:szCs w:val="21"/>
                      </w:rPr>
                      <w:t>2,208,027.81</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-132,405.89</w:t>
                    </w:r>
                  </w:p>
                </w:tc>
              </w:tr>
              <w:tr w:rsidR="00787F29" w:rsidRPr="00FE11CC" w:rsidTr="00CD3FB1">
                <w:sdt>
                  <w:sdtPr>
                    <w:rPr>
                      <w:sz w:val="21"/>
                      <w:szCs w:val="21"/>
                    </w:rPr>
                    <w:tag w:val="_PLD_6e9655fe2b7c48e3964f7a74f9c6deea"/>
                    <w:id w:val="18619071"/>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184DFF">
                        <w:pPr>
                          <w:rPr>
                            <w:color w:val="000000"/>
                            <w:sz w:val="21"/>
                            <w:szCs w:val="21"/>
                          </w:rPr>
                        </w:pPr>
                        <w:r w:rsidRPr="00FE11CC">
                          <w:rPr>
                            <w:rFonts w:hint="eastAsia"/>
                            <w:sz w:val="21"/>
                            <w:szCs w:val="21"/>
                          </w:rPr>
                          <w:t>八、每股收益：</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color w:val="008000"/>
                        <w:sz w:val="21"/>
                        <w:szCs w:val="21"/>
                      </w:rPr>
                    </w:pP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color w:val="008000"/>
                        <w:sz w:val="21"/>
                        <w:szCs w:val="21"/>
                      </w:rPr>
                    </w:pP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color w:val="008000"/>
                        <w:sz w:val="21"/>
                        <w:szCs w:val="21"/>
                      </w:rPr>
                    </w:pPr>
                  </w:p>
                </w:tc>
              </w:tr>
              <w:tr w:rsidR="00787F29" w:rsidRPr="00FE11CC" w:rsidTr="00CD3FB1">
                <w:sdt>
                  <w:sdtPr>
                    <w:rPr>
                      <w:sz w:val="21"/>
                      <w:szCs w:val="21"/>
                    </w:rPr>
                    <w:tag w:val="_PLD_66a58df2d1eb403f98fbe0cb93ab4bd8"/>
                    <w:id w:val="18619072"/>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sz w:val="21"/>
                            <w:szCs w:val="21"/>
                          </w:rPr>
                        </w:pPr>
                        <w:r w:rsidRPr="00FE11CC">
                          <w:rPr>
                            <w:sz w:val="21"/>
                            <w:szCs w:val="21"/>
                          </w:rPr>
                          <w:t>（一）基本每股收益</w:t>
                        </w:r>
                        <w:r w:rsidRPr="00FE11CC">
                          <w:rPr>
                            <w:rFonts w:hint="eastAsia"/>
                            <w:sz w:val="21"/>
                            <w:szCs w:val="21"/>
                          </w:rPr>
                          <w:t>(元/股)</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2D32FD" w:rsidP="00FE11CC">
                    <w:pPr>
                      <w:rPr>
                        <w:sz w:val="21"/>
                        <w:szCs w:val="21"/>
                      </w:rPr>
                    </w:pPr>
                    <w:r w:rsidRPr="00FE11CC">
                      <w:rPr>
                        <w:rFonts w:hint="eastAsia"/>
                        <w:sz w:val="21"/>
                        <w:szCs w:val="21"/>
                      </w:rPr>
                      <w:t>十七</w:t>
                    </w:r>
                    <w:r w:rsidR="006455F0" w:rsidRPr="00FE11CC">
                      <w:rPr>
                        <w:sz w:val="21"/>
                        <w:szCs w:val="21"/>
                      </w:rPr>
                      <w:t>、</w:t>
                    </w:r>
                    <w:r w:rsidRPr="00FE11CC">
                      <w:rPr>
                        <w:rFonts w:hint="eastAsia"/>
                        <w:sz w:val="21"/>
                        <w:szCs w:val="21"/>
                      </w:rPr>
                      <w:t>2</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0.170</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0.125</w:t>
                    </w:r>
                  </w:p>
                </w:tc>
              </w:tr>
              <w:tr w:rsidR="00787F29" w:rsidRPr="00FE11CC" w:rsidTr="00CD3FB1">
                <w:sdt>
                  <w:sdtPr>
                    <w:rPr>
                      <w:sz w:val="21"/>
                      <w:szCs w:val="21"/>
                    </w:rPr>
                    <w:tag w:val="_PLD_05a1ef2646bf41069628628a311e1402"/>
                    <w:id w:val="18619073"/>
                    <w:lock w:val="sdtLocked"/>
                  </w:sdtPr>
                  <w:sdtContent>
                    <w:tc>
                      <w:tcPr>
                        <w:tcW w:w="2176" w:type="pct"/>
                        <w:tcBorders>
                          <w:top w:val="outset" w:sz="4" w:space="0" w:color="auto"/>
                          <w:left w:val="outset" w:sz="4" w:space="0" w:color="auto"/>
                          <w:bottom w:val="outset" w:sz="4" w:space="0" w:color="auto"/>
                          <w:right w:val="outset" w:sz="4" w:space="0" w:color="auto"/>
                        </w:tcBorders>
                        <w:vAlign w:val="center"/>
                      </w:tcPr>
                      <w:p w:rsidR="00787F29" w:rsidRPr="00FE11CC" w:rsidRDefault="00787F29" w:rsidP="008E57A6">
                        <w:pPr>
                          <w:ind w:firstLineChars="100" w:firstLine="210"/>
                          <w:rPr>
                            <w:sz w:val="21"/>
                            <w:szCs w:val="21"/>
                          </w:rPr>
                        </w:pPr>
                        <w:r w:rsidRPr="00FE11CC">
                          <w:rPr>
                            <w:sz w:val="21"/>
                            <w:szCs w:val="21"/>
                          </w:rPr>
                          <w:t>（二）稀释每股收益</w:t>
                        </w:r>
                        <w:r w:rsidRPr="00FE11CC">
                          <w:rPr>
                            <w:rFonts w:hint="eastAsia"/>
                            <w:sz w:val="21"/>
                            <w:szCs w:val="21"/>
                          </w:rPr>
                          <w:t>(元/股)</w:t>
                        </w:r>
                      </w:p>
                    </w:tc>
                  </w:sdtContent>
                </w:sdt>
                <w:tc>
                  <w:tcPr>
                    <w:tcW w:w="544" w:type="pct"/>
                    <w:tcBorders>
                      <w:top w:val="outset" w:sz="4" w:space="0" w:color="auto"/>
                      <w:left w:val="outset" w:sz="4" w:space="0" w:color="auto"/>
                      <w:bottom w:val="outset" w:sz="4" w:space="0" w:color="auto"/>
                      <w:right w:val="outset" w:sz="4" w:space="0" w:color="auto"/>
                    </w:tcBorders>
                  </w:tcPr>
                  <w:p w:rsidR="00787F29" w:rsidRPr="00FE11CC" w:rsidRDefault="002D32FD" w:rsidP="002D32FD">
                    <w:pPr>
                      <w:rPr>
                        <w:sz w:val="21"/>
                        <w:szCs w:val="21"/>
                      </w:rPr>
                    </w:pPr>
                    <w:r w:rsidRPr="00FE11CC">
                      <w:rPr>
                        <w:rFonts w:hint="eastAsia"/>
                        <w:sz w:val="21"/>
                        <w:szCs w:val="21"/>
                      </w:rPr>
                      <w:t>十七</w:t>
                    </w:r>
                    <w:r w:rsidR="006455F0" w:rsidRPr="00FE11CC">
                      <w:rPr>
                        <w:sz w:val="21"/>
                        <w:szCs w:val="21"/>
                      </w:rPr>
                      <w:t>、</w:t>
                    </w:r>
                    <w:r w:rsidRPr="00FE11CC">
                      <w:rPr>
                        <w:rFonts w:hint="eastAsia"/>
                        <w:sz w:val="21"/>
                        <w:szCs w:val="21"/>
                      </w:rPr>
                      <w:t>2</w:t>
                    </w:r>
                  </w:p>
                </w:tc>
                <w:tc>
                  <w:tcPr>
                    <w:tcW w:w="997"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0.170</w:t>
                    </w:r>
                  </w:p>
                </w:tc>
                <w:tc>
                  <w:tcPr>
                    <w:tcW w:w="1283" w:type="pct"/>
                    <w:tcBorders>
                      <w:top w:val="outset" w:sz="4" w:space="0" w:color="auto"/>
                      <w:left w:val="outset" w:sz="4" w:space="0" w:color="auto"/>
                      <w:bottom w:val="outset" w:sz="4" w:space="0" w:color="auto"/>
                      <w:right w:val="outset" w:sz="4" w:space="0" w:color="auto"/>
                    </w:tcBorders>
                  </w:tcPr>
                  <w:p w:rsidR="00787F29" w:rsidRPr="00FE11CC" w:rsidRDefault="00787F29" w:rsidP="00CD3FB1">
                    <w:pPr>
                      <w:jc w:val="right"/>
                      <w:rPr>
                        <w:sz w:val="21"/>
                        <w:szCs w:val="21"/>
                      </w:rPr>
                    </w:pPr>
                    <w:r w:rsidRPr="00FE11CC">
                      <w:rPr>
                        <w:sz w:val="21"/>
                        <w:szCs w:val="21"/>
                      </w:rPr>
                      <w:t>0.125</w:t>
                    </w:r>
                  </w:p>
                </w:tc>
              </w:tr>
            </w:tbl>
            <w:p w:rsidR="00787F29" w:rsidRPr="00FE11CC" w:rsidRDefault="00787F29">
              <w:pPr>
                <w:rPr>
                  <w:sz w:val="21"/>
                  <w:szCs w:val="21"/>
                </w:rPr>
              </w:pPr>
            </w:p>
            <w:p w:rsidR="00F839A4" w:rsidRPr="00FE11CC" w:rsidRDefault="00E5267F">
              <w:pPr>
                <w:rPr>
                  <w:b/>
                  <w:bCs/>
                  <w:color w:val="FF0000"/>
                  <w:sz w:val="21"/>
                  <w:szCs w:val="21"/>
                </w:rPr>
              </w:pPr>
              <w:r w:rsidRPr="00FE11CC">
                <w:rPr>
                  <w:rFonts w:hint="eastAsia"/>
                  <w:sz w:val="21"/>
                  <w:szCs w:val="21"/>
                </w:rPr>
                <w:t>本期发生同一控制下企业合并的，被合并方在合并前实现的净利润为：</w:t>
              </w:r>
              <w:sdt>
                <w:sdtPr>
                  <w:rPr>
                    <w:rFonts w:hint="eastAsia"/>
                    <w:sz w:val="21"/>
                    <w:szCs w:val="21"/>
                  </w:rPr>
                  <w:alias w:val="同一控制下的企业合并中被合并方在合并前实现的净利润"/>
                  <w:tag w:val="_GBC_dee3746024314be88287a46c20d21a26"/>
                  <w:id w:val="18619074"/>
                  <w:lock w:val="sdtLocked"/>
                  <w:placeholder>
                    <w:docPart w:val="GBC22222222222222222222222222222"/>
                  </w:placeholder>
                </w:sdtPr>
                <w:sdtContent>
                  <w:r w:rsidR="00AD0BDD" w:rsidRPr="00FE11CC">
                    <w:rPr>
                      <w:rFonts w:hint="eastAsia"/>
                      <w:sz w:val="21"/>
                      <w:szCs w:val="21"/>
                    </w:rPr>
                    <w:t>0.00</w:t>
                  </w:r>
                </w:sdtContent>
              </w:sdt>
              <w:r w:rsidRPr="00FE11CC">
                <w:rPr>
                  <w:rFonts w:hint="eastAsia"/>
                  <w:sz w:val="21"/>
                  <w:szCs w:val="21"/>
                </w:rPr>
                <w:t xml:space="preserve"> 元, 上期被合并方实现的净利润为： </w:t>
              </w:r>
              <w:sdt>
                <w:sdtPr>
                  <w:rPr>
                    <w:rFonts w:hint="eastAsia"/>
                    <w:sz w:val="21"/>
                    <w:szCs w:val="21"/>
                  </w:rPr>
                  <w:alias w:val="同一控制下的企业合并中被合并方在合并前实现的净利润"/>
                  <w:tag w:val="_GBC_12f9ba898e4e450d82ca7ea5336921ae"/>
                  <w:id w:val="18619075"/>
                  <w:lock w:val="sdtLocked"/>
                  <w:placeholder>
                    <w:docPart w:val="GBC22222222222222222222222222222"/>
                  </w:placeholder>
                </w:sdtPr>
                <w:sdtEndPr>
                  <w:rPr>
                    <w:rFonts w:hint="default"/>
                  </w:rPr>
                </w:sdtEndPr>
                <w:sdtContent>
                  <w:r w:rsidR="00AD0BDD" w:rsidRPr="00FE11CC">
                    <w:rPr>
                      <w:rFonts w:hint="eastAsia"/>
                      <w:sz w:val="21"/>
                      <w:szCs w:val="21"/>
                    </w:rPr>
                    <w:t>0</w:t>
                  </w:r>
                </w:sdtContent>
              </w:sdt>
              <w:r w:rsidR="00AD0BDD" w:rsidRPr="00FE11CC">
                <w:rPr>
                  <w:rFonts w:hint="eastAsia"/>
                  <w:sz w:val="21"/>
                  <w:szCs w:val="21"/>
                </w:rPr>
                <w:t>.00</w:t>
              </w:r>
              <w:r w:rsidRPr="00FE11CC">
                <w:rPr>
                  <w:rFonts w:hint="eastAsia"/>
                  <w:sz w:val="21"/>
                  <w:szCs w:val="21"/>
                </w:rPr>
                <w:t>元。</w:t>
              </w:r>
            </w:p>
            <w:p w:rsidR="00F839A4" w:rsidRPr="00FE11CC" w:rsidRDefault="00E5267F">
              <w:pPr>
                <w:rPr>
                  <w:sz w:val="21"/>
                  <w:szCs w:val="21"/>
                </w:rPr>
              </w:pPr>
              <w:r w:rsidRPr="00FE11CC">
                <w:rPr>
                  <w:sz w:val="21"/>
                  <w:szCs w:val="21"/>
                </w:rPr>
                <w:t>法定代表人</w:t>
              </w:r>
              <w:r w:rsidRPr="00FE11CC">
                <w:rPr>
                  <w:rFonts w:hint="eastAsia"/>
                  <w:sz w:val="21"/>
                  <w:szCs w:val="21"/>
                </w:rPr>
                <w:t>：</w:t>
              </w:r>
              <w:sdt>
                <w:sdtPr>
                  <w:rPr>
                    <w:rFonts w:hint="eastAsia"/>
                    <w:sz w:val="21"/>
                    <w:szCs w:val="21"/>
                  </w:rPr>
                  <w:alias w:val="公司法定代表人"/>
                  <w:tag w:val="_GBC_85589cdf09ed4055b8d177524f5a0df0"/>
                  <w:id w:val="18619076"/>
                  <w:lock w:val="sdtLocked"/>
                  <w:placeholder>
                    <w:docPart w:val="GBC22222222222222222222222222222"/>
                  </w:placeholder>
                  <w:dataBinding w:prefixMappings="xmlns:clcid-cgi='clcid-cgi'" w:xpath="/*/clcid-cgi:GongSiFaDingDaiBiaoRen[not(@periodRef)]" w:storeItemID="{89EBAB94-44A0-46A2-B712-30D997D04A6D}"/>
                  <w:text/>
                </w:sdtPr>
                <w:sdtContent>
                  <w:r w:rsidR="002C3003" w:rsidRPr="00FE11CC">
                    <w:rPr>
                      <w:rFonts w:hint="eastAsia"/>
                      <w:sz w:val="21"/>
                      <w:szCs w:val="21"/>
                    </w:rPr>
                    <w:t xml:space="preserve">杨光浩    </w:t>
                  </w:r>
                </w:sdtContent>
              </w:sdt>
              <w:r w:rsidRPr="00FE11CC">
                <w:rPr>
                  <w:sz w:val="21"/>
                  <w:szCs w:val="21"/>
                </w:rPr>
                <w:t>主管会计工作负责人</w:t>
              </w:r>
              <w:r w:rsidRPr="00FE11CC">
                <w:rPr>
                  <w:rFonts w:hint="eastAsia"/>
                  <w:sz w:val="21"/>
                  <w:szCs w:val="21"/>
                </w:rPr>
                <w:t>：</w:t>
              </w:r>
              <w:sdt>
                <w:sdtPr>
                  <w:rPr>
                    <w:rFonts w:hint="eastAsia"/>
                    <w:sz w:val="21"/>
                    <w:szCs w:val="21"/>
                  </w:rPr>
                  <w:alias w:val="主管会计工作负责人姓名"/>
                  <w:tag w:val="_GBC_d5d5ec398a544491b9394eef54a56ec6"/>
                  <w:id w:val="18619077"/>
                  <w:lock w:val="sdtLocked"/>
                  <w:placeholder>
                    <w:docPart w:val="GBC22222222222222222222222222222"/>
                  </w:placeholder>
                  <w:dataBinding w:prefixMappings="xmlns:clcid-mr='clcid-mr'" w:xpath="/*/clcid-mr:ZhuGuanKuaiJiGongZuoFuZeRenXingMing[not(@periodRef)]" w:storeItemID="{89EBAB94-44A0-46A2-B712-30D997D04A6D}"/>
                  <w:text/>
                </w:sdtPr>
                <w:sdtContent>
                  <w:r w:rsidR="002C3003" w:rsidRPr="00FE11CC">
                    <w:rPr>
                      <w:rFonts w:hint="eastAsia"/>
                      <w:sz w:val="21"/>
                      <w:szCs w:val="21"/>
                    </w:rPr>
                    <w:t xml:space="preserve">高佐庭    </w:t>
                  </w:r>
                </w:sdtContent>
              </w:sdt>
              <w:r w:rsidRPr="00FE11CC">
                <w:rPr>
                  <w:sz w:val="21"/>
                  <w:szCs w:val="21"/>
                </w:rPr>
                <w:t>会计机构负责人</w:t>
              </w:r>
              <w:r w:rsidRPr="00FE11CC">
                <w:rPr>
                  <w:rFonts w:hint="eastAsia"/>
                  <w:sz w:val="21"/>
                  <w:szCs w:val="21"/>
                </w:rPr>
                <w:t>：</w:t>
              </w:r>
              <w:sdt>
                <w:sdtPr>
                  <w:rPr>
                    <w:rFonts w:hint="eastAsia"/>
                    <w:sz w:val="21"/>
                    <w:szCs w:val="21"/>
                  </w:rPr>
                  <w:alias w:val="会计机构负责人姓名"/>
                  <w:tag w:val="_GBC_b776bf38628747739bf5cfe3f08d63a8"/>
                  <w:id w:val="18619078"/>
                  <w:lock w:val="sdtLocked"/>
                  <w:placeholder>
                    <w:docPart w:val="GBC22222222222222222222222222222"/>
                  </w:placeholder>
                  <w:dataBinding w:prefixMappings="xmlns:clcid-mr='clcid-mr'" w:xpath="/*/clcid-mr:KuaiJiJiGouFuZeRenXingMing[not(@periodRef)]" w:storeItemID="{89EBAB94-44A0-46A2-B712-30D997D04A6D}"/>
                  <w:text/>
                </w:sdtPr>
                <w:sdtContent>
                  <w:r w:rsidR="00FD256C" w:rsidRPr="00FE11CC">
                    <w:rPr>
                      <w:rFonts w:hint="eastAsia"/>
                      <w:sz w:val="21"/>
                      <w:szCs w:val="21"/>
                    </w:rPr>
                    <w:t>刘琼</w:t>
                  </w:r>
                </w:sdtContent>
              </w:sdt>
            </w:p>
          </w:sdtContent>
        </w:sdt>
        <w:bookmarkEnd w:id="104"/>
        <w:p w:rsidR="00F839A4" w:rsidRPr="00FE11CC" w:rsidRDefault="00F839A4">
          <w:pPr>
            <w:rPr>
              <w:color w:val="FF0000"/>
              <w:sz w:val="21"/>
              <w:szCs w:val="21"/>
            </w:rPr>
          </w:pPr>
        </w:p>
        <w:bookmarkStart w:id="105" w:name="_Hlk24038476" w:displacedByCustomXml="next"/>
        <w:sdt>
          <w:sdtPr>
            <w:rPr>
              <w:rFonts w:ascii="宋体" w:hAnsi="宋体" w:cs="宋体" w:hint="eastAsia"/>
              <w:b w:val="0"/>
              <w:bCs w:val="0"/>
              <w:kern w:val="0"/>
              <w:sz w:val="24"/>
              <w:szCs w:val="21"/>
            </w:rPr>
            <w:tag w:val="_SEC_7398696337e643be900ea0fa28731754"/>
            <w:id w:val="18619133"/>
            <w:lock w:val="sdtLocked"/>
            <w:placeholder>
              <w:docPart w:val="GBC22222222222222222222222222222"/>
            </w:placeholder>
          </w:sdtPr>
          <w:sdtEndPr>
            <w:rPr>
              <w:rFonts w:cs="宋体-方正超大字符集"/>
            </w:rPr>
          </w:sdtEndPr>
          <w:sdtContent>
            <w:p w:rsidR="00F839A4" w:rsidRPr="008E57A6" w:rsidRDefault="00E5267F">
              <w:pPr>
                <w:pStyle w:val="3"/>
                <w:jc w:val="center"/>
                <w:rPr>
                  <w:szCs w:val="21"/>
                </w:rPr>
              </w:pPr>
              <w:r w:rsidRPr="008E57A6">
                <w:rPr>
                  <w:rFonts w:hint="eastAsia"/>
                  <w:szCs w:val="21"/>
                </w:rPr>
                <w:t>母公司</w:t>
              </w:r>
              <w:r w:rsidRPr="008E57A6">
                <w:rPr>
                  <w:szCs w:val="21"/>
                </w:rPr>
                <w:t>利润表</w:t>
              </w:r>
            </w:p>
            <w:p w:rsidR="00F839A4" w:rsidRPr="008E57A6" w:rsidRDefault="00E5267F">
              <w:pPr>
                <w:jc w:val="center"/>
                <w:rPr>
                  <w:b/>
                  <w:bCs/>
                  <w:sz w:val="21"/>
                  <w:szCs w:val="21"/>
                </w:rPr>
              </w:pPr>
              <w:r w:rsidRPr="008E57A6">
                <w:rPr>
                  <w:sz w:val="21"/>
                  <w:szCs w:val="21"/>
                </w:rPr>
                <w:t>2020年</w:t>
              </w:r>
              <w:r w:rsidRPr="008E57A6">
                <w:rPr>
                  <w:rFonts w:hint="eastAsia"/>
                  <w:sz w:val="21"/>
                  <w:szCs w:val="21"/>
                </w:rPr>
                <w:t>1—</w:t>
              </w:r>
              <w:r w:rsidRPr="008E57A6">
                <w:rPr>
                  <w:sz w:val="21"/>
                  <w:szCs w:val="21"/>
                </w:rPr>
                <w:t>12月</w:t>
              </w:r>
            </w:p>
            <w:p w:rsidR="00F839A4" w:rsidRPr="008E57A6" w:rsidRDefault="00E5267F">
              <w:pPr>
                <w:snapToGrid w:val="0"/>
                <w:spacing w:line="240" w:lineRule="atLeast"/>
                <w:jc w:val="right"/>
                <w:rPr>
                  <w:b/>
                  <w:bCs/>
                  <w:color w:val="FF0000"/>
                  <w:sz w:val="21"/>
                  <w:szCs w:val="21"/>
                </w:rPr>
              </w:pPr>
              <w:r w:rsidRPr="008E57A6">
                <w:rPr>
                  <w:sz w:val="21"/>
                  <w:szCs w:val="21"/>
                </w:rPr>
                <w:t>单位:</w:t>
              </w:r>
              <w:sdt>
                <w:sdtPr>
                  <w:rPr>
                    <w:sz w:val="21"/>
                    <w:szCs w:val="21"/>
                  </w:rPr>
                  <w:alias w:val="单位：母公司利润表"/>
                  <w:tag w:val="_GBC_f17e8cd8a21b417cb065f4c3b94f9c26"/>
                  <w:id w:val="18619080"/>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8E57A6">
                    <w:rPr>
                      <w:rFonts w:hint="eastAsia"/>
                      <w:sz w:val="21"/>
                      <w:szCs w:val="21"/>
                    </w:rPr>
                    <w:t>元</w:t>
                  </w:r>
                </w:sdtContent>
              </w:sdt>
              <w:r w:rsidRPr="008E57A6">
                <w:rPr>
                  <w:sz w:val="21"/>
                  <w:szCs w:val="21"/>
                </w:rPr>
                <w:t xml:space="preserve">  币种:</w:t>
              </w:r>
              <w:sdt>
                <w:sdtPr>
                  <w:rPr>
                    <w:sz w:val="21"/>
                    <w:szCs w:val="21"/>
                  </w:rPr>
                  <w:alias w:val="币种：母公司利润表"/>
                  <w:tag w:val="_GBC_514289adafbe4fe995f8f3791e23e392"/>
                  <w:id w:val="18619081"/>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8E57A6">
                    <w:rPr>
                      <w:rFonts w:hint="eastAsia"/>
                      <w:sz w:val="21"/>
                      <w:szCs w:val="21"/>
                    </w:rPr>
                    <w:t>人民币</w:t>
                  </w:r>
                </w:sdtContent>
              </w:sdt>
            </w:p>
            <w:tbl>
              <w:tblPr>
                <w:tblStyle w:val="g5"/>
                <w:tblW w:w="5000" w:type="pct"/>
                <w:tblBorders>
                  <w:top w:val="single" w:sz="4" w:space="0" w:color="auto"/>
                  <w:left w:val="single" w:sz="4" w:space="0" w:color="auto"/>
                  <w:bottom w:val="single" w:sz="4" w:space="0" w:color="auto"/>
                  <w:right w:val="single" w:sz="4" w:space="0" w:color="auto"/>
                </w:tblBorders>
                <w:tblLook w:val="0000"/>
              </w:tblPr>
              <w:tblGrid>
                <w:gridCol w:w="3793"/>
                <w:gridCol w:w="994"/>
                <w:gridCol w:w="1842"/>
                <w:gridCol w:w="2420"/>
              </w:tblGrid>
              <w:tr w:rsidR="00184DFF" w:rsidRPr="008E57A6" w:rsidTr="00CD3FB1">
                <w:trPr>
                  <w:cantSplit/>
                </w:trPr>
                <w:tc>
                  <w:tcPr>
                    <w:tcW w:w="2096" w:type="pct"/>
                    <w:tcBorders>
                      <w:top w:val="outset" w:sz="4" w:space="0" w:color="auto"/>
                      <w:left w:val="outset" w:sz="4" w:space="0" w:color="auto"/>
                      <w:bottom w:val="outset" w:sz="4" w:space="0" w:color="auto"/>
                      <w:right w:val="outset" w:sz="4" w:space="0" w:color="auto"/>
                    </w:tcBorders>
                    <w:vAlign w:val="center"/>
                  </w:tcPr>
                  <w:sdt>
                    <w:sdtPr>
                      <w:rPr>
                        <w:rFonts w:hint="eastAsia"/>
                        <w:b/>
                        <w:sz w:val="21"/>
                        <w:szCs w:val="21"/>
                      </w:rPr>
                      <w:tag w:val="_PLD_a25f325e0afe4d279180290df7e1dd6d"/>
                      <w:id w:val="18619082"/>
                      <w:lock w:val="sdtLocked"/>
                    </w:sdtPr>
                    <w:sdtContent>
                      <w:p w:rsidR="00184DFF" w:rsidRPr="008E57A6" w:rsidRDefault="00184DFF" w:rsidP="008E57A6">
                        <w:pPr>
                          <w:ind w:leftChars="-19" w:left="-6" w:hangingChars="19" w:hanging="40"/>
                          <w:jc w:val="center"/>
                          <w:rPr>
                            <w:b/>
                            <w:sz w:val="21"/>
                            <w:szCs w:val="21"/>
                          </w:rPr>
                        </w:pPr>
                        <w:r w:rsidRPr="008E57A6">
                          <w:rPr>
                            <w:rFonts w:hint="eastAsia"/>
                            <w:b/>
                            <w:sz w:val="21"/>
                            <w:szCs w:val="21"/>
                          </w:rPr>
                          <w:t>项目</w:t>
                        </w:r>
                      </w:p>
                    </w:sdtContent>
                  </w:sdt>
                </w:tc>
                <w:tc>
                  <w:tcPr>
                    <w:tcW w:w="549" w:type="pct"/>
                    <w:tcBorders>
                      <w:top w:val="outset" w:sz="4" w:space="0" w:color="auto"/>
                      <w:left w:val="outset" w:sz="4" w:space="0" w:color="auto"/>
                      <w:bottom w:val="outset" w:sz="4" w:space="0" w:color="auto"/>
                      <w:right w:val="outset" w:sz="4" w:space="0" w:color="auto"/>
                    </w:tcBorders>
                  </w:tcPr>
                  <w:sdt>
                    <w:sdtPr>
                      <w:rPr>
                        <w:rFonts w:hint="eastAsia"/>
                        <w:b/>
                        <w:sz w:val="21"/>
                        <w:szCs w:val="21"/>
                      </w:rPr>
                      <w:tag w:val="_PLD_4bea71a35f204b56bca2b7ea223d4b71"/>
                      <w:id w:val="18619083"/>
                      <w:lock w:val="sdtLocked"/>
                    </w:sdtPr>
                    <w:sdtContent>
                      <w:p w:rsidR="00184DFF" w:rsidRPr="008E57A6" w:rsidRDefault="00184DFF" w:rsidP="00184DFF">
                        <w:pPr>
                          <w:jc w:val="center"/>
                          <w:rPr>
                            <w:b/>
                            <w:sz w:val="21"/>
                            <w:szCs w:val="21"/>
                          </w:rPr>
                        </w:pPr>
                        <w:r w:rsidRPr="008E57A6">
                          <w:rPr>
                            <w:rFonts w:hint="eastAsia"/>
                            <w:b/>
                            <w:sz w:val="21"/>
                            <w:szCs w:val="21"/>
                          </w:rPr>
                          <w:t>附注</w:t>
                        </w:r>
                      </w:p>
                    </w:sdtContent>
                  </w:sdt>
                </w:tc>
                <w:tc>
                  <w:tcPr>
                    <w:tcW w:w="1018" w:type="pct"/>
                    <w:tcBorders>
                      <w:top w:val="outset" w:sz="4" w:space="0" w:color="auto"/>
                      <w:left w:val="outset" w:sz="4" w:space="0" w:color="auto"/>
                      <w:bottom w:val="outset" w:sz="4" w:space="0" w:color="auto"/>
                      <w:right w:val="outset" w:sz="4" w:space="0" w:color="auto"/>
                    </w:tcBorders>
                    <w:vAlign w:val="center"/>
                  </w:tcPr>
                  <w:sdt>
                    <w:sdtPr>
                      <w:rPr>
                        <w:rFonts w:hint="eastAsia"/>
                        <w:b/>
                        <w:sz w:val="21"/>
                        <w:szCs w:val="21"/>
                      </w:rPr>
                      <w:tag w:val="_PLD_a2bf02ec3f0b4ce2b9d25f751262d2b0"/>
                      <w:id w:val="18619084"/>
                      <w:lock w:val="sdtLocked"/>
                    </w:sdtPr>
                    <w:sdtContent>
                      <w:p w:rsidR="00184DFF" w:rsidRPr="008E57A6" w:rsidRDefault="00184DFF" w:rsidP="00184DFF">
                        <w:pPr>
                          <w:jc w:val="center"/>
                          <w:rPr>
                            <w:b/>
                            <w:sz w:val="21"/>
                            <w:szCs w:val="21"/>
                          </w:rPr>
                        </w:pPr>
                        <w:r w:rsidRPr="008E57A6">
                          <w:rPr>
                            <w:rFonts w:hint="eastAsia"/>
                            <w:b/>
                            <w:sz w:val="21"/>
                            <w:szCs w:val="21"/>
                          </w:rPr>
                          <w:t>2020年度</w:t>
                        </w:r>
                      </w:p>
                    </w:sdtContent>
                  </w:sdt>
                </w:tc>
                <w:tc>
                  <w:tcPr>
                    <w:tcW w:w="1337" w:type="pct"/>
                    <w:tcBorders>
                      <w:top w:val="outset" w:sz="4" w:space="0" w:color="auto"/>
                      <w:left w:val="outset" w:sz="4" w:space="0" w:color="auto"/>
                      <w:bottom w:val="outset" w:sz="4" w:space="0" w:color="auto"/>
                      <w:right w:val="outset" w:sz="4" w:space="0" w:color="auto"/>
                    </w:tcBorders>
                    <w:vAlign w:val="center"/>
                  </w:tcPr>
                  <w:sdt>
                    <w:sdtPr>
                      <w:rPr>
                        <w:rFonts w:hint="eastAsia"/>
                        <w:b/>
                        <w:sz w:val="21"/>
                        <w:szCs w:val="21"/>
                      </w:rPr>
                      <w:tag w:val="_PLD_7a01f378d3e3492c9571d4400832431f"/>
                      <w:id w:val="18619085"/>
                      <w:lock w:val="sdtLocked"/>
                    </w:sdtPr>
                    <w:sdtContent>
                      <w:p w:rsidR="00184DFF" w:rsidRPr="008E57A6" w:rsidRDefault="00184DFF" w:rsidP="00184DFF">
                        <w:pPr>
                          <w:jc w:val="center"/>
                          <w:rPr>
                            <w:b/>
                            <w:sz w:val="21"/>
                            <w:szCs w:val="21"/>
                          </w:rPr>
                        </w:pPr>
                        <w:r w:rsidRPr="008E57A6">
                          <w:rPr>
                            <w:rFonts w:hint="eastAsia"/>
                            <w:b/>
                            <w:sz w:val="21"/>
                            <w:szCs w:val="21"/>
                          </w:rPr>
                          <w:t>2019年度</w:t>
                        </w:r>
                      </w:p>
                    </w:sdtContent>
                  </w:sdt>
                </w:tc>
              </w:tr>
              <w:tr w:rsidR="00184DFF" w:rsidRPr="008E57A6" w:rsidTr="00CD3FB1">
                <w:sdt>
                  <w:sdtPr>
                    <w:rPr>
                      <w:sz w:val="21"/>
                      <w:szCs w:val="21"/>
                    </w:rPr>
                    <w:tag w:val="_PLD_f983f1e346c74eaf97cc01750d6f544f"/>
                    <w:id w:val="18619086"/>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184DFF">
                        <w:pPr>
                          <w:ind w:left="-19"/>
                          <w:rPr>
                            <w:color w:val="000000"/>
                            <w:sz w:val="21"/>
                            <w:szCs w:val="21"/>
                          </w:rPr>
                        </w:pPr>
                        <w:r w:rsidRPr="008E57A6">
                          <w:rPr>
                            <w:rFonts w:hint="eastAsia"/>
                            <w:sz w:val="21"/>
                            <w:szCs w:val="21"/>
                          </w:rPr>
                          <w:t>一、营业收入</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6455F0" w:rsidP="00184DFF">
                    <w:pPr>
                      <w:rPr>
                        <w:sz w:val="21"/>
                        <w:szCs w:val="21"/>
                      </w:rPr>
                    </w:pPr>
                    <w:r w:rsidRPr="006455F0">
                      <w:rPr>
                        <w:sz w:val="21"/>
                        <w:szCs w:val="21"/>
                      </w:rPr>
                      <w:t>十六、</w:t>
                    </w:r>
                    <w:r>
                      <w:rPr>
                        <w:rFonts w:hint="eastAsia"/>
                        <w:sz w:val="21"/>
                        <w:szCs w:val="21"/>
                      </w:rPr>
                      <w:t>4</w:t>
                    </w: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520,113,429.42</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395,956,081.37</w:t>
                    </w:r>
                  </w:p>
                </w:tc>
              </w:tr>
              <w:tr w:rsidR="00184DFF" w:rsidRPr="008E57A6" w:rsidTr="00CD3FB1">
                <w:sdt>
                  <w:sdtPr>
                    <w:rPr>
                      <w:sz w:val="21"/>
                      <w:szCs w:val="21"/>
                    </w:rPr>
                    <w:tag w:val="_PLD_caae73bf620f42a7bdc990ac3ac4e380"/>
                    <w:id w:val="18619087"/>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100" w:firstLine="210"/>
                          <w:rPr>
                            <w:color w:val="000000"/>
                            <w:sz w:val="21"/>
                            <w:szCs w:val="21"/>
                          </w:rPr>
                        </w:pPr>
                        <w:r w:rsidRPr="008E57A6">
                          <w:rPr>
                            <w:rFonts w:hint="eastAsia"/>
                            <w:sz w:val="21"/>
                            <w:szCs w:val="21"/>
                          </w:rPr>
                          <w:t>减：营业成本</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6455F0" w:rsidP="00184DFF">
                    <w:pPr>
                      <w:rPr>
                        <w:sz w:val="21"/>
                        <w:szCs w:val="21"/>
                      </w:rPr>
                    </w:pPr>
                    <w:r w:rsidRPr="006455F0">
                      <w:rPr>
                        <w:sz w:val="21"/>
                        <w:szCs w:val="21"/>
                      </w:rPr>
                      <w:t>十六、</w:t>
                    </w:r>
                    <w:r>
                      <w:rPr>
                        <w:rFonts w:hint="eastAsia"/>
                        <w:sz w:val="21"/>
                        <w:szCs w:val="21"/>
                      </w:rPr>
                      <w:t>4</w:t>
                    </w: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AD0BDD" w:rsidP="00FE11CC">
                    <w:pPr>
                      <w:jc w:val="right"/>
                      <w:rPr>
                        <w:sz w:val="21"/>
                        <w:szCs w:val="21"/>
                      </w:rPr>
                    </w:pPr>
                    <w:r w:rsidRPr="003338A6">
                      <w:rPr>
                        <w:sz w:val="21"/>
                        <w:szCs w:val="21"/>
                      </w:rPr>
                      <w:t>414,651,180.69</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318,202,899.73</w:t>
                    </w:r>
                  </w:p>
                </w:tc>
              </w:tr>
              <w:tr w:rsidR="00184DFF" w:rsidRPr="008E57A6" w:rsidTr="00CD3FB1">
                <w:sdt>
                  <w:sdtPr>
                    <w:rPr>
                      <w:sz w:val="21"/>
                      <w:szCs w:val="21"/>
                    </w:rPr>
                    <w:tag w:val="_PLD_26bfa762e13b4edc866d71e43a41b567"/>
                    <w:id w:val="18619088"/>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300" w:firstLine="630"/>
                          <w:rPr>
                            <w:sz w:val="21"/>
                            <w:szCs w:val="21"/>
                          </w:rPr>
                        </w:pPr>
                        <w:r w:rsidRPr="008E57A6">
                          <w:rPr>
                            <w:rFonts w:hint="eastAsia"/>
                            <w:sz w:val="21"/>
                            <w:szCs w:val="21"/>
                          </w:rPr>
                          <w:t>税金及附加</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4,948,330.07</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4,689,864.02</w:t>
                    </w:r>
                  </w:p>
                </w:tc>
              </w:tr>
              <w:tr w:rsidR="00184DFF" w:rsidRPr="008E57A6" w:rsidTr="00CD3FB1">
                <w:sdt>
                  <w:sdtPr>
                    <w:rPr>
                      <w:sz w:val="21"/>
                      <w:szCs w:val="21"/>
                    </w:rPr>
                    <w:tag w:val="_PLD_209be0e833b94a8cbb0a2b2ca0fd2c46"/>
                    <w:id w:val="18619089"/>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300" w:firstLine="630"/>
                          <w:rPr>
                            <w:sz w:val="21"/>
                            <w:szCs w:val="21"/>
                          </w:rPr>
                        </w:pPr>
                        <w:r w:rsidRPr="008E57A6">
                          <w:rPr>
                            <w:rFonts w:hint="eastAsia"/>
                            <w:sz w:val="21"/>
                            <w:szCs w:val="21"/>
                          </w:rPr>
                          <w:t>销售费用</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9,687,936.30</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12,835,914.12</w:t>
                    </w:r>
                  </w:p>
                </w:tc>
              </w:tr>
              <w:tr w:rsidR="00184DFF" w:rsidRPr="008E57A6" w:rsidTr="00CD3FB1">
                <w:sdt>
                  <w:sdtPr>
                    <w:rPr>
                      <w:sz w:val="21"/>
                      <w:szCs w:val="21"/>
                    </w:rPr>
                    <w:tag w:val="_PLD_08db3c07f2524451a8e448eb4105c32c"/>
                    <w:id w:val="18619090"/>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300" w:firstLine="630"/>
                          <w:rPr>
                            <w:sz w:val="21"/>
                            <w:szCs w:val="21"/>
                          </w:rPr>
                        </w:pPr>
                        <w:r w:rsidRPr="008E57A6">
                          <w:rPr>
                            <w:rFonts w:hint="eastAsia"/>
                            <w:sz w:val="21"/>
                            <w:szCs w:val="21"/>
                          </w:rPr>
                          <w:t>管理费用</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AD0BDD" w:rsidP="00FE11CC">
                    <w:pPr>
                      <w:jc w:val="right"/>
                      <w:rPr>
                        <w:sz w:val="21"/>
                        <w:szCs w:val="21"/>
                      </w:rPr>
                    </w:pPr>
                    <w:r w:rsidRPr="003338A6">
                      <w:rPr>
                        <w:sz w:val="21"/>
                        <w:szCs w:val="21"/>
                      </w:rPr>
                      <w:t>22,520,134.76</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26,145,973.02</w:t>
                    </w: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d2525d1291b74497b0a64b222316f4ee"/>
                      <w:id w:val="18619091"/>
                      <w:lock w:val="sdtLocked"/>
                    </w:sdtPr>
                    <w:sdtContent>
                      <w:p w:rsidR="00184DFF" w:rsidRPr="008E57A6" w:rsidRDefault="00184DFF" w:rsidP="008E57A6">
                        <w:pPr>
                          <w:ind w:firstLineChars="300" w:firstLine="630"/>
                          <w:rPr>
                            <w:sz w:val="21"/>
                            <w:szCs w:val="21"/>
                          </w:rPr>
                        </w:pPr>
                        <w:r w:rsidRPr="008E57A6">
                          <w:rPr>
                            <w:rFonts w:hint="eastAsia"/>
                            <w:sz w:val="21"/>
                            <w:szCs w:val="21"/>
                          </w:rPr>
                          <w:t>研发费用</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AD0BDD" w:rsidP="00FE11CC">
                    <w:pPr>
                      <w:jc w:val="right"/>
                      <w:rPr>
                        <w:sz w:val="21"/>
                        <w:szCs w:val="21"/>
                      </w:rPr>
                    </w:pPr>
                    <w:r w:rsidRPr="003338A6">
                      <w:rPr>
                        <w:sz w:val="21"/>
                        <w:szCs w:val="21"/>
                      </w:rPr>
                      <w:t>32,133,962.23</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24,923,357.56</w:t>
                    </w:r>
                  </w:p>
                </w:tc>
              </w:tr>
              <w:tr w:rsidR="00184DFF" w:rsidRPr="008E57A6" w:rsidTr="00CD3FB1">
                <w:sdt>
                  <w:sdtPr>
                    <w:rPr>
                      <w:sz w:val="21"/>
                      <w:szCs w:val="21"/>
                    </w:rPr>
                    <w:tag w:val="_PLD_1a7b57edb7744817a28718e086ddd05b"/>
                    <w:id w:val="18619092"/>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300" w:firstLine="630"/>
                          <w:rPr>
                            <w:sz w:val="21"/>
                            <w:szCs w:val="21"/>
                          </w:rPr>
                        </w:pPr>
                        <w:r w:rsidRPr="008E57A6">
                          <w:rPr>
                            <w:rFonts w:hint="eastAsia"/>
                            <w:sz w:val="21"/>
                            <w:szCs w:val="21"/>
                          </w:rPr>
                          <w:t>财务费用</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-271,176.74</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-178,647.23</w:t>
                    </w: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6df774b7facf4e3db743c473152d3f19"/>
                      <w:id w:val="18619093"/>
                      <w:lock w:val="sdtLocked"/>
                    </w:sdtPr>
                    <w:sdtContent>
                      <w:p w:rsidR="00184DFF" w:rsidRPr="008E57A6" w:rsidRDefault="00184DFF" w:rsidP="008E57A6">
                        <w:pPr>
                          <w:ind w:firstLineChars="300" w:firstLine="630"/>
                          <w:rPr>
                            <w:sz w:val="21"/>
                            <w:szCs w:val="21"/>
                          </w:rPr>
                        </w:pPr>
                        <w:r w:rsidRPr="008E57A6">
                          <w:rPr>
                            <w:rFonts w:hint="eastAsia"/>
                            <w:sz w:val="21"/>
                            <w:szCs w:val="21"/>
                          </w:rPr>
                          <w:t>其中：利息费用</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385e3c40e2654a888890a63c535854b4"/>
                      <w:id w:val="18619094"/>
                      <w:lock w:val="sdtLocked"/>
                    </w:sdtPr>
                    <w:sdtContent>
                      <w:p w:rsidR="00184DFF" w:rsidRPr="008E57A6" w:rsidRDefault="00184DFF" w:rsidP="008E57A6">
                        <w:pPr>
                          <w:ind w:firstLineChars="600" w:firstLine="1260"/>
                          <w:rPr>
                            <w:sz w:val="21"/>
                            <w:szCs w:val="21"/>
                          </w:rPr>
                        </w:pPr>
                        <w:r w:rsidRPr="008E57A6">
                          <w:rPr>
                            <w:rFonts w:hint="eastAsia"/>
                            <w:sz w:val="21"/>
                            <w:szCs w:val="21"/>
                          </w:rPr>
                          <w:t>利息收入</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522,228.97</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453,063.78</w:t>
                    </w:r>
                  </w:p>
                </w:tc>
              </w:tr>
              <w:tr w:rsidR="00184DFF" w:rsidRPr="008E57A6" w:rsidTr="00CD3FB1">
                <w:sdt>
                  <w:sdtPr>
                    <w:rPr>
                      <w:sz w:val="21"/>
                      <w:szCs w:val="21"/>
                    </w:rPr>
                    <w:tag w:val="_PLD_020ea8bbcc3d47c49fdc9c7aa944a8d8"/>
                    <w:id w:val="18619095"/>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100" w:firstLine="210"/>
                          <w:rPr>
                            <w:sz w:val="21"/>
                            <w:szCs w:val="21"/>
                          </w:rPr>
                        </w:pPr>
                        <w:r w:rsidRPr="008E57A6">
                          <w:rPr>
                            <w:rFonts w:hint="eastAsia"/>
                            <w:sz w:val="21"/>
                            <w:szCs w:val="21"/>
                          </w:rPr>
                          <w:t>加：其他收益</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4,508,100.79</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9,308,458.45</w:t>
                    </w:r>
                  </w:p>
                </w:tc>
              </w:tr>
              <w:tr w:rsidR="00184DFF" w:rsidRPr="008E57A6" w:rsidTr="00CD3FB1">
                <w:sdt>
                  <w:sdtPr>
                    <w:rPr>
                      <w:sz w:val="21"/>
                      <w:szCs w:val="21"/>
                    </w:rPr>
                    <w:tag w:val="_PLD_f8c83cecc9614724b2b7311ca4c938a9"/>
                    <w:id w:val="18619096"/>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300" w:firstLine="630"/>
                          <w:rPr>
                            <w:sz w:val="21"/>
                            <w:szCs w:val="21"/>
                          </w:rPr>
                        </w:pPr>
                        <w:r w:rsidRPr="008E57A6">
                          <w:rPr>
                            <w:rFonts w:hint="eastAsia"/>
                            <w:sz w:val="21"/>
                            <w:szCs w:val="21"/>
                          </w:rPr>
                          <w:t>投资收益（损失以“－”号填列）</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6455F0" w:rsidP="00184DFF">
                    <w:pPr>
                      <w:rPr>
                        <w:sz w:val="21"/>
                        <w:szCs w:val="21"/>
                      </w:rPr>
                    </w:pPr>
                    <w:r w:rsidRPr="006455F0">
                      <w:rPr>
                        <w:sz w:val="21"/>
                        <w:szCs w:val="21"/>
                      </w:rPr>
                      <w:t>十六、</w:t>
                    </w:r>
                    <w:r>
                      <w:rPr>
                        <w:rFonts w:hint="eastAsia"/>
                        <w:sz w:val="21"/>
                        <w:szCs w:val="21"/>
                      </w:rPr>
                      <w:t>5</w:t>
                    </w: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10,527,199.87</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10,738,108.16</w:t>
                    </w:r>
                  </w:p>
                </w:tc>
              </w:tr>
              <w:tr w:rsidR="00184DFF" w:rsidRPr="008E57A6" w:rsidTr="00CD3FB1">
                <w:sdt>
                  <w:sdtPr>
                    <w:rPr>
                      <w:sz w:val="21"/>
                      <w:szCs w:val="21"/>
                    </w:rPr>
                    <w:tag w:val="_PLD_9fc53b9893f340329463bf2fd9fcf9fd"/>
                    <w:id w:val="18619097"/>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300" w:firstLine="630"/>
                          <w:rPr>
                            <w:sz w:val="21"/>
                            <w:szCs w:val="21"/>
                          </w:rPr>
                        </w:pPr>
                        <w:r w:rsidRPr="008E57A6">
                          <w:rPr>
                            <w:rFonts w:hint="eastAsia"/>
                            <w:sz w:val="21"/>
                            <w:szCs w:val="21"/>
                          </w:rPr>
                          <w:t>其中：对联营企业和合营企业的投资收益</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sdt>
                  <w:sdtPr>
                    <w:rPr>
                      <w:sz w:val="21"/>
                      <w:szCs w:val="21"/>
                    </w:rPr>
                    <w:tag w:val="_PLD_c7b8cf553aa74a7e995b5814703664af"/>
                    <w:id w:val="18619098"/>
                    <w:lock w:val="sdtLocked"/>
                  </w:sdtPr>
                  <w:sdtContent>
                    <w:tc>
                      <w:tcPr>
                        <w:tcW w:w="2096" w:type="pct"/>
                        <w:tcBorders>
                          <w:top w:val="outset" w:sz="4" w:space="0" w:color="auto"/>
                          <w:left w:val="outset" w:sz="4" w:space="0" w:color="auto"/>
                          <w:bottom w:val="outset" w:sz="4" w:space="0" w:color="auto"/>
                          <w:right w:val="outset" w:sz="4" w:space="0" w:color="auto"/>
                        </w:tcBorders>
                      </w:tcPr>
                      <w:p w:rsidR="00184DFF" w:rsidRPr="008E57A6" w:rsidRDefault="00184DFF" w:rsidP="008E57A6">
                        <w:pPr>
                          <w:ind w:firstLineChars="550" w:firstLine="1155"/>
                          <w:rPr>
                            <w:sz w:val="21"/>
                            <w:szCs w:val="21"/>
                          </w:rPr>
                        </w:pPr>
                        <w:r w:rsidRPr="008E57A6">
                          <w:rPr>
                            <w:rFonts w:hint="eastAsia"/>
                            <w:sz w:val="21"/>
                            <w:szCs w:val="21"/>
                          </w:rPr>
                          <w:t>以摊余成本计量的金融资产终止确认收益</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bCs/>
                        <w:sz w:val="21"/>
                        <w:szCs w:val="21"/>
                      </w:rPr>
                    </w:pP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cb4beedada004366a28dc6c0054f1d37"/>
                      <w:id w:val="18619099"/>
                      <w:lock w:val="sdtLocked"/>
                    </w:sdtPr>
                    <w:sdtEndPr>
                      <w:rPr>
                        <w:rFonts w:hint="default"/>
                      </w:rPr>
                    </w:sdtEndPr>
                    <w:sdtContent>
                      <w:p w:rsidR="00184DFF" w:rsidRPr="008E57A6" w:rsidRDefault="00184DFF" w:rsidP="008E57A6">
                        <w:pPr>
                          <w:ind w:firstLineChars="300" w:firstLine="630"/>
                          <w:rPr>
                            <w:sz w:val="21"/>
                            <w:szCs w:val="21"/>
                          </w:rPr>
                        </w:pPr>
                        <w:r w:rsidRPr="008E57A6">
                          <w:rPr>
                            <w:rFonts w:hint="eastAsia"/>
                            <w:sz w:val="21"/>
                            <w:szCs w:val="21"/>
                          </w:rPr>
                          <w:t>净敞口套期收益（损失以“</w:t>
                        </w:r>
                        <w:r w:rsidRPr="008E57A6">
                          <w:rPr>
                            <w:sz w:val="21"/>
                            <w:szCs w:val="21"/>
                          </w:rPr>
                          <w:t>-”号填列）</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sdt>
                  <w:sdtPr>
                    <w:rPr>
                      <w:sz w:val="21"/>
                      <w:szCs w:val="21"/>
                    </w:rPr>
                    <w:tag w:val="_PLD_836981e5e1384f23b8bcad1fe3feb8fd"/>
                    <w:id w:val="18619100"/>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300" w:firstLine="630"/>
                          <w:rPr>
                            <w:color w:val="000000"/>
                            <w:sz w:val="21"/>
                            <w:szCs w:val="21"/>
                          </w:rPr>
                        </w:pPr>
                        <w:r w:rsidRPr="008E57A6">
                          <w:rPr>
                            <w:rFonts w:hint="eastAsia"/>
                            <w:sz w:val="21"/>
                            <w:szCs w:val="21"/>
                          </w:rPr>
                          <w:t>公允价值变动收益（损失以“－”号填列）</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-5,146.70</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-1,251.90</w:t>
                    </w: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ae3a70990d514b87aee42bc81307f291"/>
                      <w:id w:val="18619101"/>
                      <w:lock w:val="sdtLocked"/>
                    </w:sdtPr>
                    <w:sdtContent>
                      <w:p w:rsidR="00184DFF" w:rsidRPr="008E57A6" w:rsidRDefault="00184DFF" w:rsidP="008E57A6">
                        <w:pPr>
                          <w:ind w:firstLineChars="300" w:firstLine="630"/>
                          <w:rPr>
                            <w:sz w:val="21"/>
                            <w:szCs w:val="21"/>
                          </w:rPr>
                        </w:pPr>
                        <w:r w:rsidRPr="008E57A6">
                          <w:rPr>
                            <w:rFonts w:hint="eastAsia"/>
                            <w:sz w:val="21"/>
                            <w:szCs w:val="21"/>
                          </w:rPr>
                          <w:t>信用减值损失（损失以“</w:t>
                        </w:r>
                        <w:r w:rsidRPr="008E57A6">
                          <w:rPr>
                            <w:sz w:val="21"/>
                            <w:szCs w:val="21"/>
                          </w:rPr>
                          <w:t>-”号填列）</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AD0BDD" w:rsidP="00FE11CC">
                    <w:pPr>
                      <w:jc w:val="right"/>
                      <w:rPr>
                        <w:sz w:val="21"/>
                        <w:szCs w:val="21"/>
                      </w:rPr>
                    </w:pPr>
                    <w:r w:rsidRPr="003338A6">
                      <w:rPr>
                        <w:sz w:val="21"/>
                        <w:szCs w:val="21"/>
                      </w:rPr>
                      <w:t>-29,172,648.35</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-6,595,116.47</w:t>
                    </w:r>
                  </w:p>
                </w:tc>
              </w:tr>
              <w:tr w:rsidR="00184DFF" w:rsidRPr="008E57A6" w:rsidTr="00CD3FB1">
                <w:sdt>
                  <w:sdtPr>
                    <w:rPr>
                      <w:sz w:val="21"/>
                      <w:szCs w:val="21"/>
                    </w:rPr>
                    <w:tag w:val="_PLD_8c8b602b86da4d9e89eb4a71d0ffebfb"/>
                    <w:id w:val="18619102"/>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300" w:firstLine="630"/>
                          <w:rPr>
                            <w:sz w:val="21"/>
                            <w:szCs w:val="21"/>
                          </w:rPr>
                        </w:pPr>
                        <w:r w:rsidRPr="008E57A6">
                          <w:rPr>
                            <w:rFonts w:hint="eastAsia"/>
                            <w:sz w:val="21"/>
                            <w:szCs w:val="21"/>
                          </w:rPr>
                          <w:t>资产减值损失（损失以“</w:t>
                        </w:r>
                        <w:r w:rsidRPr="008E57A6">
                          <w:rPr>
                            <w:sz w:val="21"/>
                            <w:szCs w:val="21"/>
                          </w:rPr>
                          <w:t>-”号填列）</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AD0BDD" w:rsidP="00FE11CC">
                    <w:pPr>
                      <w:jc w:val="right"/>
                      <w:rPr>
                        <w:sz w:val="21"/>
                        <w:szCs w:val="21"/>
                      </w:rPr>
                    </w:pPr>
                    <w:r w:rsidRPr="003338A6">
                      <w:rPr>
                        <w:sz w:val="21"/>
                        <w:szCs w:val="21"/>
                      </w:rPr>
                      <w:t>-5,584,163.73</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-8,190,288.04</w:t>
                    </w:r>
                  </w:p>
                </w:tc>
              </w:tr>
              <w:tr w:rsidR="00184DFF" w:rsidRPr="008E57A6" w:rsidTr="00CD3FB1">
                <w:sdt>
                  <w:sdtPr>
                    <w:rPr>
                      <w:rFonts w:hint="eastAsia"/>
                      <w:sz w:val="21"/>
                      <w:szCs w:val="21"/>
                    </w:rPr>
                    <w:tag w:val="_PLD_ddf2ac52069843e19488477137a61306"/>
                    <w:id w:val="18619103"/>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300" w:firstLine="630"/>
                          <w:rPr>
                            <w:sz w:val="21"/>
                            <w:szCs w:val="21"/>
                          </w:rPr>
                        </w:pPr>
                        <w:r w:rsidRPr="008E57A6">
                          <w:rPr>
                            <w:rFonts w:hint="eastAsia"/>
                            <w:sz w:val="21"/>
                            <w:szCs w:val="21"/>
                          </w:rPr>
                          <w:t>资产处置收益（损失以“－”号</w:t>
                        </w:r>
                        <w:r w:rsidRPr="008E57A6">
                          <w:rPr>
                            <w:rFonts w:hint="eastAsia"/>
                            <w:sz w:val="21"/>
                            <w:szCs w:val="21"/>
                          </w:rPr>
                          <w:lastRenderedPageBreak/>
                          <w:t>填列）</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1,491,530.48</w:t>
                    </w:r>
                  </w:p>
                </w:tc>
              </w:tr>
              <w:tr w:rsidR="00184DFF" w:rsidRPr="008E57A6" w:rsidTr="00CD3FB1">
                <w:sdt>
                  <w:sdtPr>
                    <w:rPr>
                      <w:sz w:val="21"/>
                      <w:szCs w:val="21"/>
                    </w:rPr>
                    <w:tag w:val="_PLD_43f7b971fb944459960c2fb805e59445"/>
                    <w:id w:val="18619104"/>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184DFF">
                        <w:pPr>
                          <w:ind w:left="-19"/>
                          <w:rPr>
                            <w:color w:val="000000"/>
                            <w:sz w:val="21"/>
                            <w:szCs w:val="21"/>
                          </w:rPr>
                        </w:pPr>
                        <w:r w:rsidRPr="008E57A6">
                          <w:rPr>
                            <w:rFonts w:hint="eastAsia"/>
                            <w:sz w:val="21"/>
                            <w:szCs w:val="21"/>
                          </w:rPr>
                          <w:t>二、营业利润（亏损以“－”号填列）</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16,716,403.99</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16,088,160.83</w:t>
                    </w:r>
                  </w:p>
                </w:tc>
              </w:tr>
              <w:tr w:rsidR="00184DFF" w:rsidRPr="008E57A6" w:rsidTr="00CD3FB1">
                <w:sdt>
                  <w:sdtPr>
                    <w:rPr>
                      <w:sz w:val="21"/>
                      <w:szCs w:val="21"/>
                    </w:rPr>
                    <w:tag w:val="_PLD_30661784543f452b848c0b9d529adade"/>
                    <w:id w:val="18619105"/>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100" w:firstLine="210"/>
                          <w:rPr>
                            <w:color w:val="000000"/>
                            <w:sz w:val="21"/>
                            <w:szCs w:val="21"/>
                          </w:rPr>
                        </w:pPr>
                        <w:r w:rsidRPr="008E57A6">
                          <w:rPr>
                            <w:rFonts w:hint="eastAsia"/>
                            <w:sz w:val="21"/>
                            <w:szCs w:val="21"/>
                          </w:rPr>
                          <w:t>加：营业外收入</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103,847.90</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87,077.48</w:t>
                    </w:r>
                  </w:p>
                </w:tc>
              </w:tr>
              <w:tr w:rsidR="00184DFF" w:rsidRPr="008E57A6" w:rsidTr="00CD3FB1">
                <w:sdt>
                  <w:sdtPr>
                    <w:rPr>
                      <w:sz w:val="21"/>
                      <w:szCs w:val="21"/>
                    </w:rPr>
                    <w:tag w:val="_PLD_0fdb803ff73e4cb3a7327f20fbf392c4"/>
                    <w:id w:val="18619106"/>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100" w:firstLine="210"/>
                          <w:rPr>
                            <w:color w:val="000000"/>
                            <w:sz w:val="21"/>
                            <w:szCs w:val="21"/>
                          </w:rPr>
                        </w:pPr>
                        <w:r w:rsidRPr="008E57A6">
                          <w:rPr>
                            <w:rFonts w:hint="eastAsia"/>
                            <w:sz w:val="21"/>
                            <w:szCs w:val="21"/>
                          </w:rPr>
                          <w:t>减：营业外支出</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53,785.56</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1,473,595.10</w:t>
                    </w:r>
                  </w:p>
                </w:tc>
              </w:tr>
              <w:tr w:rsidR="00184DFF" w:rsidRPr="008E57A6" w:rsidTr="00CD3FB1">
                <w:sdt>
                  <w:sdtPr>
                    <w:rPr>
                      <w:sz w:val="21"/>
                      <w:szCs w:val="21"/>
                    </w:rPr>
                    <w:tag w:val="_PLD_72748ed96a49412f8c1d796e288dfd66"/>
                    <w:id w:val="18619107"/>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184DFF">
                        <w:pPr>
                          <w:ind w:left="-19"/>
                          <w:rPr>
                            <w:color w:val="000000"/>
                            <w:sz w:val="21"/>
                            <w:szCs w:val="21"/>
                          </w:rPr>
                        </w:pPr>
                        <w:r w:rsidRPr="008E57A6">
                          <w:rPr>
                            <w:rFonts w:hint="eastAsia"/>
                            <w:sz w:val="21"/>
                            <w:szCs w:val="21"/>
                          </w:rPr>
                          <w:t>三、利润总额（亏损总额以“－”号填列）</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16,766,466.33</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14,701,643.21</w:t>
                    </w:r>
                  </w:p>
                </w:tc>
              </w:tr>
              <w:tr w:rsidR="00184DFF" w:rsidRPr="008E57A6" w:rsidTr="00CD3FB1">
                <w:sdt>
                  <w:sdtPr>
                    <w:rPr>
                      <w:sz w:val="21"/>
                      <w:szCs w:val="21"/>
                    </w:rPr>
                    <w:tag w:val="_PLD_3f95f22f00bd49debae1612500281454"/>
                    <w:id w:val="18619108"/>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left="-19" w:firstLineChars="200" w:firstLine="420"/>
                          <w:rPr>
                            <w:color w:val="000000"/>
                            <w:sz w:val="21"/>
                            <w:szCs w:val="21"/>
                          </w:rPr>
                        </w:pPr>
                        <w:r w:rsidRPr="008E57A6">
                          <w:rPr>
                            <w:rFonts w:hint="eastAsia"/>
                            <w:sz w:val="21"/>
                            <w:szCs w:val="21"/>
                          </w:rPr>
                          <w:t>减：所得税费用</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-2,058,042.05</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1,129,947.56</w:t>
                    </w:r>
                  </w:p>
                </w:tc>
              </w:tr>
              <w:tr w:rsidR="00184DFF" w:rsidRPr="008E57A6" w:rsidTr="00CD3FB1">
                <w:sdt>
                  <w:sdtPr>
                    <w:rPr>
                      <w:sz w:val="21"/>
                      <w:szCs w:val="21"/>
                    </w:rPr>
                    <w:tag w:val="_PLD_081dfbfb287344a7a297df1ef46d4b28"/>
                    <w:id w:val="18619109"/>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184DFF">
                        <w:pPr>
                          <w:ind w:left="-19"/>
                          <w:rPr>
                            <w:color w:val="000000"/>
                            <w:sz w:val="21"/>
                            <w:szCs w:val="21"/>
                          </w:rPr>
                        </w:pPr>
                        <w:r w:rsidRPr="008E57A6">
                          <w:rPr>
                            <w:rFonts w:hint="eastAsia"/>
                            <w:sz w:val="21"/>
                            <w:szCs w:val="21"/>
                          </w:rPr>
                          <w:t>四、净利润（净亏损以“－”号填列）</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18,824,508.38</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13,571,695.65</w:t>
                    </w:r>
                  </w:p>
                </w:tc>
              </w:tr>
              <w:tr w:rsidR="00184DFF" w:rsidRPr="008E57A6" w:rsidTr="00CD3FB1">
                <w:sdt>
                  <w:sdtPr>
                    <w:rPr>
                      <w:sz w:val="21"/>
                      <w:szCs w:val="21"/>
                    </w:rPr>
                    <w:tag w:val="_PLD_84c8130acf934eae8cbf12d79a6f1849"/>
                    <w:id w:val="18619110"/>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108" w:firstLine="227"/>
                          <w:rPr>
                            <w:sz w:val="21"/>
                            <w:szCs w:val="21"/>
                          </w:rPr>
                        </w:pPr>
                        <w:r w:rsidRPr="008E57A6">
                          <w:rPr>
                            <w:rFonts w:hint="eastAsia"/>
                            <w:sz w:val="21"/>
                            <w:szCs w:val="21"/>
                          </w:rPr>
                          <w:t>（一）</w:t>
                        </w:r>
                        <w:r w:rsidRPr="008E57A6">
                          <w:rPr>
                            <w:sz w:val="21"/>
                            <w:szCs w:val="21"/>
                          </w:rPr>
                          <w:t>持续经营净利润（净亏损以“－”号填列）</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18,824,508.38</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13,571,695.65</w:t>
                    </w:r>
                  </w:p>
                </w:tc>
              </w:tr>
              <w:tr w:rsidR="00184DFF" w:rsidRPr="008E57A6" w:rsidTr="00CD3FB1">
                <w:sdt>
                  <w:sdtPr>
                    <w:rPr>
                      <w:rFonts w:hint="eastAsia"/>
                      <w:sz w:val="21"/>
                      <w:szCs w:val="21"/>
                    </w:rPr>
                    <w:tag w:val="_PLD_c21798e8f64a4d18a4ff3dcbcdca3010"/>
                    <w:id w:val="18619111"/>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108" w:firstLine="227"/>
                          <w:rPr>
                            <w:sz w:val="21"/>
                            <w:szCs w:val="21"/>
                          </w:rPr>
                        </w:pPr>
                        <w:r w:rsidRPr="008E57A6">
                          <w:rPr>
                            <w:rFonts w:hint="eastAsia"/>
                            <w:sz w:val="21"/>
                            <w:szCs w:val="21"/>
                          </w:rPr>
                          <w:t>（二）终止经营净利润（净亏损以“－”号填列）</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sdt>
                  <w:sdtPr>
                    <w:rPr>
                      <w:sz w:val="21"/>
                      <w:szCs w:val="21"/>
                    </w:rPr>
                    <w:tag w:val="_PLD_def7206cc31b415e9336bbf8771bf079"/>
                    <w:id w:val="18619112"/>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leftChars="-19" w:left="-6" w:hangingChars="19" w:hanging="40"/>
                          <w:rPr>
                            <w:sz w:val="21"/>
                            <w:szCs w:val="21"/>
                          </w:rPr>
                        </w:pPr>
                        <w:r w:rsidRPr="008E57A6">
                          <w:rPr>
                            <w:rFonts w:hint="eastAsia"/>
                            <w:sz w:val="21"/>
                            <w:szCs w:val="21"/>
                          </w:rPr>
                          <w:t>五、其他综合收益的税后净额</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AD0BDD" w:rsidP="00FE11CC">
                    <w:pPr>
                      <w:jc w:val="right"/>
                      <w:rPr>
                        <w:sz w:val="21"/>
                        <w:szCs w:val="21"/>
                      </w:rPr>
                    </w:pPr>
                    <w:r w:rsidRPr="003338A6">
                      <w:rPr>
                        <w:sz w:val="21"/>
                        <w:szCs w:val="21"/>
                      </w:rPr>
                      <w:t>-1,780,213.57</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4,633,195.27</w:t>
                    </w:r>
                  </w:p>
                </w:tc>
              </w:tr>
              <w:tr w:rsidR="00184DFF" w:rsidRPr="008E57A6" w:rsidTr="00CD3FB1">
                <w:sdt>
                  <w:sdtPr>
                    <w:rPr>
                      <w:sz w:val="21"/>
                      <w:szCs w:val="21"/>
                    </w:rPr>
                    <w:tag w:val="_PLD_678d78cb79b143eda21d77b8b82eb405"/>
                    <w:id w:val="18619113"/>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100" w:firstLine="210"/>
                          <w:rPr>
                            <w:sz w:val="21"/>
                            <w:szCs w:val="21"/>
                          </w:rPr>
                        </w:pPr>
                        <w:r w:rsidRPr="008E57A6">
                          <w:rPr>
                            <w:rFonts w:hint="eastAsia"/>
                            <w:sz w:val="21"/>
                            <w:szCs w:val="21"/>
                          </w:rPr>
                          <w:t>（一）不能重分类进损益的其他综合收益</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AD0BDD" w:rsidP="00FE11CC">
                    <w:pPr>
                      <w:jc w:val="right"/>
                      <w:rPr>
                        <w:sz w:val="21"/>
                        <w:szCs w:val="21"/>
                      </w:rPr>
                    </w:pPr>
                    <w:r w:rsidRPr="003338A6">
                      <w:rPr>
                        <w:sz w:val="21"/>
                        <w:szCs w:val="21"/>
                      </w:rPr>
                      <w:t>-1,780,213.57</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4,633,195.27</w:t>
                    </w:r>
                  </w:p>
                </w:tc>
              </w:tr>
              <w:tr w:rsidR="00184DFF" w:rsidRPr="008E57A6" w:rsidTr="00CD3FB1">
                <w:sdt>
                  <w:sdtPr>
                    <w:rPr>
                      <w:sz w:val="21"/>
                      <w:szCs w:val="21"/>
                    </w:rPr>
                    <w:tag w:val="_PLD_b4507744845347d5a7ddb6cb1d271871"/>
                    <w:id w:val="18619114"/>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200" w:firstLine="420"/>
                          <w:rPr>
                            <w:sz w:val="21"/>
                            <w:szCs w:val="21"/>
                          </w:rPr>
                        </w:pPr>
                        <w:r w:rsidRPr="008E57A6">
                          <w:rPr>
                            <w:sz w:val="21"/>
                            <w:szCs w:val="21"/>
                          </w:rPr>
                          <w:t>1.重新计量设定受益计划变动额</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sdt>
                  <w:sdtPr>
                    <w:rPr>
                      <w:sz w:val="21"/>
                      <w:szCs w:val="21"/>
                    </w:rPr>
                    <w:tag w:val="_PLD_2d4afbe307044420b1bee0e63190ef5e"/>
                    <w:id w:val="18619115"/>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200" w:firstLine="420"/>
                          <w:rPr>
                            <w:sz w:val="21"/>
                            <w:szCs w:val="21"/>
                          </w:rPr>
                        </w:pPr>
                        <w:r w:rsidRPr="008E57A6">
                          <w:rPr>
                            <w:sz w:val="21"/>
                            <w:szCs w:val="21"/>
                          </w:rPr>
                          <w:t>2.权益法下不能转损益的其他综合收益</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1ab23fe3f5fb4d2e99bba5f949df64c9"/>
                      <w:id w:val="18619116"/>
                      <w:lock w:val="sdtLocked"/>
                    </w:sdtPr>
                    <w:sdtContent>
                      <w:p w:rsidR="00184DFF" w:rsidRPr="008E57A6" w:rsidRDefault="00184DFF" w:rsidP="008E57A6">
                        <w:pPr>
                          <w:ind w:firstLineChars="200" w:firstLine="420"/>
                          <w:rPr>
                            <w:sz w:val="21"/>
                            <w:szCs w:val="21"/>
                          </w:rPr>
                        </w:pPr>
                        <w:r w:rsidRPr="008E57A6">
                          <w:rPr>
                            <w:sz w:val="21"/>
                            <w:szCs w:val="21"/>
                          </w:rPr>
                          <w:t>3.其他权益工具投资公允价值变动</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AD0BDD" w:rsidP="00FE11CC">
                    <w:pPr>
                      <w:jc w:val="right"/>
                      <w:rPr>
                        <w:sz w:val="21"/>
                        <w:szCs w:val="21"/>
                      </w:rPr>
                    </w:pPr>
                    <w:r w:rsidRPr="003338A6">
                      <w:rPr>
                        <w:sz w:val="21"/>
                        <w:szCs w:val="21"/>
                      </w:rPr>
                      <w:t>-1,780,213.57</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4,633,195.27</w:t>
                    </w: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abea2d90d8ff45378fbf0448a4edfb34"/>
                      <w:id w:val="18619117"/>
                      <w:lock w:val="sdtLocked"/>
                    </w:sdtPr>
                    <w:sdtContent>
                      <w:p w:rsidR="00184DFF" w:rsidRPr="008E57A6" w:rsidRDefault="00184DFF" w:rsidP="008E57A6">
                        <w:pPr>
                          <w:ind w:firstLineChars="200" w:firstLine="420"/>
                          <w:rPr>
                            <w:sz w:val="21"/>
                            <w:szCs w:val="21"/>
                          </w:rPr>
                        </w:pPr>
                        <w:r w:rsidRPr="008E57A6">
                          <w:rPr>
                            <w:sz w:val="21"/>
                            <w:szCs w:val="21"/>
                          </w:rPr>
                          <w:t>4.企业自身信用风险公允价值变动</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sdt>
                  <w:sdtPr>
                    <w:rPr>
                      <w:sz w:val="21"/>
                      <w:szCs w:val="21"/>
                    </w:rPr>
                    <w:tag w:val="_PLD_d00e44a13bef4fa0a457e81da4156f5c"/>
                    <w:id w:val="18619118"/>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100" w:firstLine="210"/>
                          <w:rPr>
                            <w:sz w:val="21"/>
                            <w:szCs w:val="21"/>
                          </w:rPr>
                        </w:pPr>
                        <w:r w:rsidRPr="008E57A6">
                          <w:rPr>
                            <w:rFonts w:hint="eastAsia"/>
                            <w:sz w:val="21"/>
                            <w:szCs w:val="21"/>
                          </w:rPr>
                          <w:t>（二）将重分类进损益的其他综合收益</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sdt>
                  <w:sdtPr>
                    <w:rPr>
                      <w:sz w:val="21"/>
                      <w:szCs w:val="21"/>
                    </w:rPr>
                    <w:tag w:val="_PLD_0e0457608e334038bbea3ead8c7f6e4e"/>
                    <w:id w:val="18619119"/>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firstLineChars="200" w:firstLine="420"/>
                          <w:rPr>
                            <w:sz w:val="21"/>
                            <w:szCs w:val="21"/>
                          </w:rPr>
                        </w:pPr>
                        <w:r w:rsidRPr="008E57A6">
                          <w:rPr>
                            <w:sz w:val="21"/>
                            <w:szCs w:val="21"/>
                          </w:rPr>
                          <w:t>1.权益法下可转损益的其他综合收益</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49768ae1f6844b65b5a0f506fe62dcae"/>
                      <w:id w:val="18619120"/>
                      <w:lock w:val="sdtLocked"/>
                    </w:sdtPr>
                    <w:sdtContent>
                      <w:p w:rsidR="00184DFF" w:rsidRPr="008E57A6" w:rsidRDefault="00184DFF" w:rsidP="008E57A6">
                        <w:pPr>
                          <w:ind w:firstLineChars="200" w:firstLine="420"/>
                          <w:rPr>
                            <w:sz w:val="21"/>
                            <w:szCs w:val="21"/>
                          </w:rPr>
                        </w:pPr>
                        <w:r w:rsidRPr="008E57A6">
                          <w:rPr>
                            <w:sz w:val="21"/>
                            <w:szCs w:val="21"/>
                          </w:rPr>
                          <w:t>2.其他债权投资公允价值变动</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bb13f12adaea41d7a1dc99b71aea9b5b"/>
                      <w:id w:val="18619121"/>
                      <w:lock w:val="sdtLocked"/>
                    </w:sdtPr>
                    <w:sdtContent>
                      <w:p w:rsidR="00184DFF" w:rsidRPr="008E57A6" w:rsidRDefault="00184DFF" w:rsidP="008E57A6">
                        <w:pPr>
                          <w:ind w:firstLineChars="200" w:firstLine="420"/>
                          <w:rPr>
                            <w:sz w:val="21"/>
                            <w:szCs w:val="21"/>
                          </w:rPr>
                        </w:pPr>
                        <w:r w:rsidRPr="008E57A6">
                          <w:rPr>
                            <w:sz w:val="21"/>
                            <w:szCs w:val="21"/>
                          </w:rPr>
                          <w:t>3.金融资产重分类计入其他综合收益的金额</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fe94406153bf40de8d9b744461e28099"/>
                      <w:id w:val="18619122"/>
                      <w:lock w:val="sdtLocked"/>
                    </w:sdtPr>
                    <w:sdtContent>
                      <w:p w:rsidR="00184DFF" w:rsidRPr="008E57A6" w:rsidRDefault="00184DFF" w:rsidP="008E57A6">
                        <w:pPr>
                          <w:ind w:firstLineChars="200" w:firstLine="420"/>
                          <w:rPr>
                            <w:sz w:val="21"/>
                            <w:szCs w:val="21"/>
                          </w:rPr>
                        </w:pPr>
                        <w:r w:rsidRPr="008E57A6">
                          <w:rPr>
                            <w:sz w:val="21"/>
                            <w:szCs w:val="21"/>
                          </w:rPr>
                          <w:t>4.其他债权投资信用减值准备</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38a56d130a464815ad321892534e8d2b"/>
                      <w:id w:val="18619123"/>
                      <w:lock w:val="sdtLocked"/>
                    </w:sdtPr>
                    <w:sdtContent>
                      <w:p w:rsidR="00184DFF" w:rsidRPr="008E57A6" w:rsidRDefault="00184DFF" w:rsidP="008E57A6">
                        <w:pPr>
                          <w:ind w:firstLineChars="200" w:firstLine="420"/>
                          <w:rPr>
                            <w:sz w:val="21"/>
                            <w:szCs w:val="21"/>
                          </w:rPr>
                        </w:pPr>
                        <w:r w:rsidRPr="008E57A6">
                          <w:rPr>
                            <w:sz w:val="21"/>
                            <w:szCs w:val="21"/>
                          </w:rPr>
                          <w:t>5.现金流量套期储备</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dd6ccaef27ea479f9a8ae916e09fc2bd"/>
                      <w:id w:val="18619124"/>
                      <w:lock w:val="sdtLocked"/>
                    </w:sdtPr>
                    <w:sdtContent>
                      <w:p w:rsidR="00184DFF" w:rsidRPr="008E57A6" w:rsidRDefault="00184DFF" w:rsidP="008E57A6">
                        <w:pPr>
                          <w:ind w:firstLineChars="200" w:firstLine="420"/>
                          <w:rPr>
                            <w:sz w:val="21"/>
                            <w:szCs w:val="21"/>
                          </w:rPr>
                        </w:pPr>
                        <w:r w:rsidRPr="008E57A6">
                          <w:rPr>
                            <w:sz w:val="21"/>
                            <w:szCs w:val="21"/>
                          </w:rPr>
                          <w:t>6.外币财务报表折算差额</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tc>
                  <w:tcPr>
                    <w:tcW w:w="2096"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dd832ab85f5b4f9a89fd7c302f167e62"/>
                      <w:id w:val="18619125"/>
                      <w:lock w:val="sdtLocked"/>
                    </w:sdtPr>
                    <w:sdtContent>
                      <w:p w:rsidR="00184DFF" w:rsidRPr="008E57A6" w:rsidRDefault="00184DFF" w:rsidP="008E57A6">
                        <w:pPr>
                          <w:ind w:firstLineChars="200" w:firstLine="420"/>
                          <w:rPr>
                            <w:sz w:val="21"/>
                            <w:szCs w:val="21"/>
                          </w:rPr>
                        </w:pPr>
                        <w:r w:rsidRPr="008E57A6">
                          <w:rPr>
                            <w:sz w:val="21"/>
                            <w:szCs w:val="21"/>
                          </w:rPr>
                          <w:t>7.其他</w:t>
                        </w:r>
                      </w:p>
                    </w:sdtContent>
                  </w:sdt>
                </w:tc>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sdt>
                  <w:sdtPr>
                    <w:rPr>
                      <w:sz w:val="21"/>
                      <w:szCs w:val="21"/>
                    </w:rPr>
                    <w:tag w:val="_PLD_328c0f44a99b412d91d1d2a8552832c4"/>
                    <w:id w:val="18619126"/>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184DFF">
                        <w:pPr>
                          <w:ind w:left="-19"/>
                          <w:rPr>
                            <w:sz w:val="21"/>
                            <w:szCs w:val="21"/>
                          </w:rPr>
                        </w:pPr>
                        <w:r w:rsidRPr="008E57A6">
                          <w:rPr>
                            <w:rFonts w:hint="eastAsia"/>
                            <w:sz w:val="21"/>
                            <w:szCs w:val="21"/>
                          </w:rPr>
                          <w:t>六、综合收益总额</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AD0BDD" w:rsidP="00FE11CC">
                    <w:pPr>
                      <w:jc w:val="right"/>
                      <w:rPr>
                        <w:sz w:val="21"/>
                        <w:szCs w:val="21"/>
                      </w:rPr>
                    </w:pPr>
                    <w:r w:rsidRPr="003338A6">
                      <w:rPr>
                        <w:sz w:val="21"/>
                        <w:szCs w:val="21"/>
                      </w:rPr>
                      <w:t>17,044,294.81</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18,204,890.92</w:t>
                    </w:r>
                  </w:p>
                </w:tc>
              </w:tr>
              <w:tr w:rsidR="00184DFF" w:rsidRPr="008E57A6" w:rsidTr="00CD3FB1">
                <w:sdt>
                  <w:sdtPr>
                    <w:rPr>
                      <w:sz w:val="21"/>
                      <w:szCs w:val="21"/>
                    </w:rPr>
                    <w:tag w:val="_PLD_3b0447fd122e4105bde5cc49acaea414"/>
                    <w:id w:val="18619127"/>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leftChars="-19" w:left="-6" w:hangingChars="19" w:hanging="40"/>
                          <w:rPr>
                            <w:sz w:val="21"/>
                            <w:szCs w:val="21"/>
                          </w:rPr>
                        </w:pPr>
                        <w:r w:rsidRPr="008E57A6">
                          <w:rPr>
                            <w:rFonts w:hint="eastAsia"/>
                            <w:sz w:val="21"/>
                            <w:szCs w:val="21"/>
                          </w:rPr>
                          <w:t>七</w:t>
                        </w:r>
                        <w:r w:rsidRPr="008E57A6">
                          <w:rPr>
                            <w:sz w:val="21"/>
                            <w:szCs w:val="21"/>
                          </w:rPr>
                          <w:t>、每股收益：</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p>
                </w:tc>
              </w:tr>
              <w:tr w:rsidR="00184DFF" w:rsidRPr="008E57A6" w:rsidTr="00CD3FB1">
                <w:sdt>
                  <w:sdtPr>
                    <w:rPr>
                      <w:sz w:val="21"/>
                      <w:szCs w:val="21"/>
                    </w:rPr>
                    <w:tag w:val="_PLD_6a13c63375064e638db61d3d0d1116f4"/>
                    <w:id w:val="18619128"/>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left="-19" w:firstLineChars="200" w:firstLine="420"/>
                          <w:rPr>
                            <w:sz w:val="21"/>
                            <w:szCs w:val="21"/>
                          </w:rPr>
                        </w:pPr>
                        <w:r w:rsidRPr="008E57A6">
                          <w:rPr>
                            <w:sz w:val="21"/>
                            <w:szCs w:val="21"/>
                          </w:rPr>
                          <w:t>（一）基本每股收益</w:t>
                        </w:r>
                        <w:r w:rsidRPr="008E57A6">
                          <w:rPr>
                            <w:rFonts w:hint="eastAsia"/>
                            <w:sz w:val="21"/>
                            <w:szCs w:val="21"/>
                          </w:rPr>
                          <w:t>(元/股)</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0.08</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0.06</w:t>
                    </w:r>
                  </w:p>
                </w:tc>
              </w:tr>
              <w:tr w:rsidR="00184DFF" w:rsidRPr="008E57A6" w:rsidTr="00CD3FB1">
                <w:sdt>
                  <w:sdtPr>
                    <w:rPr>
                      <w:sz w:val="21"/>
                      <w:szCs w:val="21"/>
                    </w:rPr>
                    <w:tag w:val="_PLD_fee1b0c33eb3461690321c1ead900c77"/>
                    <w:id w:val="18619129"/>
                    <w:lock w:val="sdtLocked"/>
                  </w:sdtPr>
                  <w:sdtContent>
                    <w:tc>
                      <w:tcPr>
                        <w:tcW w:w="2096" w:type="pct"/>
                        <w:tcBorders>
                          <w:top w:val="outset" w:sz="4" w:space="0" w:color="auto"/>
                          <w:left w:val="outset" w:sz="4" w:space="0" w:color="auto"/>
                          <w:bottom w:val="outset" w:sz="4" w:space="0" w:color="auto"/>
                          <w:right w:val="outset" w:sz="4" w:space="0" w:color="auto"/>
                        </w:tcBorders>
                        <w:vAlign w:val="center"/>
                      </w:tcPr>
                      <w:p w:rsidR="00184DFF" w:rsidRPr="008E57A6" w:rsidRDefault="00184DFF" w:rsidP="008E57A6">
                        <w:pPr>
                          <w:ind w:left="-19" w:firstLineChars="200" w:firstLine="420"/>
                          <w:rPr>
                            <w:sz w:val="21"/>
                            <w:szCs w:val="21"/>
                          </w:rPr>
                        </w:pPr>
                        <w:r w:rsidRPr="008E57A6">
                          <w:rPr>
                            <w:sz w:val="21"/>
                            <w:szCs w:val="21"/>
                          </w:rPr>
                          <w:t>（二）稀释每股收益</w:t>
                        </w:r>
                        <w:r w:rsidRPr="008E57A6">
                          <w:rPr>
                            <w:rFonts w:hint="eastAsia"/>
                            <w:sz w:val="21"/>
                            <w:szCs w:val="21"/>
                          </w:rPr>
                          <w:t>(元/股)</w:t>
                        </w:r>
                      </w:p>
                    </w:tc>
                  </w:sdtContent>
                </w:sdt>
                <w:tc>
                  <w:tcPr>
                    <w:tcW w:w="549" w:type="pct"/>
                    <w:tcBorders>
                      <w:top w:val="outset" w:sz="4" w:space="0" w:color="auto"/>
                      <w:left w:val="outset" w:sz="4" w:space="0" w:color="auto"/>
                      <w:bottom w:val="outset" w:sz="4" w:space="0" w:color="auto"/>
                      <w:right w:val="outset" w:sz="4" w:space="0" w:color="auto"/>
                    </w:tcBorders>
                  </w:tcPr>
                  <w:p w:rsidR="00184DFF" w:rsidRPr="008E57A6" w:rsidRDefault="00184DFF" w:rsidP="00184DFF">
                    <w:pPr>
                      <w:rPr>
                        <w:sz w:val="21"/>
                        <w:szCs w:val="21"/>
                      </w:rPr>
                    </w:pPr>
                  </w:p>
                </w:tc>
                <w:tc>
                  <w:tcPr>
                    <w:tcW w:w="1018"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0.08</w:t>
                    </w:r>
                  </w:p>
                </w:tc>
                <w:tc>
                  <w:tcPr>
                    <w:tcW w:w="1337" w:type="pct"/>
                    <w:tcBorders>
                      <w:top w:val="outset" w:sz="4" w:space="0" w:color="auto"/>
                      <w:left w:val="outset" w:sz="4" w:space="0" w:color="auto"/>
                      <w:bottom w:val="outset" w:sz="4" w:space="0" w:color="auto"/>
                      <w:right w:val="outset" w:sz="4" w:space="0" w:color="auto"/>
                    </w:tcBorders>
                  </w:tcPr>
                  <w:p w:rsidR="00184DFF" w:rsidRPr="003338A6" w:rsidRDefault="00184DFF" w:rsidP="00FE11CC">
                    <w:pPr>
                      <w:jc w:val="right"/>
                      <w:rPr>
                        <w:sz w:val="21"/>
                        <w:szCs w:val="21"/>
                      </w:rPr>
                    </w:pPr>
                    <w:r w:rsidRPr="003338A6">
                      <w:rPr>
                        <w:sz w:val="21"/>
                        <w:szCs w:val="21"/>
                      </w:rPr>
                      <w:t>0.06</w:t>
                    </w:r>
                  </w:p>
                </w:tc>
              </w:tr>
            </w:tbl>
            <w:p w:rsidR="00184DFF" w:rsidRPr="008E57A6" w:rsidRDefault="00184DFF">
              <w:pPr>
                <w:rPr>
                  <w:sz w:val="21"/>
                  <w:szCs w:val="21"/>
                </w:rPr>
              </w:pPr>
            </w:p>
            <w:p w:rsidR="00F839A4" w:rsidRPr="008E57A6" w:rsidRDefault="00E5267F" w:rsidP="00A53476">
              <w:pPr>
                <w:snapToGrid w:val="0"/>
                <w:spacing w:line="240" w:lineRule="atLeast"/>
                <w:ind w:rightChars="-73" w:right="-175"/>
                <w:rPr>
                  <w:rFonts w:cs="宋体-方正超大字符集"/>
                  <w:sz w:val="21"/>
                  <w:szCs w:val="21"/>
                </w:rPr>
              </w:pPr>
              <w:r w:rsidRPr="008E57A6">
                <w:rPr>
                  <w:sz w:val="21"/>
                  <w:szCs w:val="21"/>
                </w:rPr>
                <w:t>法定代表人</w:t>
              </w:r>
              <w:r w:rsidRPr="008E57A6">
                <w:rPr>
                  <w:rFonts w:hint="eastAsia"/>
                  <w:sz w:val="21"/>
                  <w:szCs w:val="21"/>
                </w:rPr>
                <w:t>：</w:t>
              </w:r>
              <w:sdt>
                <w:sdtPr>
                  <w:rPr>
                    <w:rFonts w:hint="eastAsia"/>
                    <w:sz w:val="21"/>
                    <w:szCs w:val="21"/>
                  </w:rPr>
                  <w:alias w:val="公司法定代表人"/>
                  <w:tag w:val="_GBC_04fbc09e50eb44a79e1d4314733be4f9"/>
                  <w:id w:val="18619130"/>
                  <w:lock w:val="sdtLocked"/>
                  <w:placeholder>
                    <w:docPart w:val="GBC22222222222222222222222222222"/>
                  </w:placeholder>
                  <w:dataBinding w:prefixMappings="xmlns:clcid-cgi='clcid-cgi'" w:xpath="/*/clcid-cgi:GongSiFaDingDaiBiaoRen[not(@periodRef)]" w:storeItemID="{89EBAB94-44A0-46A2-B712-30D997D04A6D}"/>
                  <w:text/>
                </w:sdtPr>
                <w:sdtContent>
                  <w:r w:rsidR="00CD3FB1">
                    <w:rPr>
                      <w:rFonts w:hint="eastAsia"/>
                      <w:sz w:val="21"/>
                      <w:szCs w:val="21"/>
                    </w:rPr>
                    <w:t xml:space="preserve">杨光浩    </w:t>
                  </w:r>
                </w:sdtContent>
              </w:sdt>
              <w:r w:rsidRPr="008E57A6">
                <w:rPr>
                  <w:sz w:val="21"/>
                  <w:szCs w:val="21"/>
                </w:rPr>
                <w:t>主管会计工作负责人</w:t>
              </w:r>
              <w:r w:rsidRPr="008E57A6">
                <w:rPr>
                  <w:rFonts w:hint="eastAsia"/>
                  <w:sz w:val="21"/>
                  <w:szCs w:val="21"/>
                </w:rPr>
                <w:t>：</w:t>
              </w:r>
              <w:sdt>
                <w:sdtPr>
                  <w:rPr>
                    <w:rFonts w:hint="eastAsia"/>
                    <w:sz w:val="21"/>
                    <w:szCs w:val="21"/>
                  </w:rPr>
                  <w:alias w:val="主管会计工作负责人姓名"/>
                  <w:tag w:val="_GBC_37d9f750e6c04845b9e34ad6da976b56"/>
                  <w:id w:val="18619131"/>
                  <w:lock w:val="sdtLocked"/>
                  <w:placeholder>
                    <w:docPart w:val="GBC22222222222222222222222222222"/>
                  </w:placeholder>
                  <w:dataBinding w:prefixMappings="xmlns:clcid-mr='clcid-mr'" w:xpath="/*/clcid-mr:ZhuGuanKuaiJiGongZuoFuZeRenXingMing[not(@periodRef)]" w:storeItemID="{89EBAB94-44A0-46A2-B712-30D997D04A6D}"/>
                  <w:text/>
                </w:sdtPr>
                <w:sdtContent>
                  <w:r w:rsidR="00CD3FB1">
                    <w:rPr>
                      <w:rFonts w:hint="eastAsia"/>
                      <w:sz w:val="21"/>
                      <w:szCs w:val="21"/>
                    </w:rPr>
                    <w:t xml:space="preserve">高佐庭    </w:t>
                  </w:r>
                </w:sdtContent>
              </w:sdt>
              <w:r w:rsidRPr="008E57A6">
                <w:rPr>
                  <w:sz w:val="21"/>
                  <w:szCs w:val="21"/>
                </w:rPr>
                <w:t>会计机构负责人</w:t>
              </w:r>
              <w:r w:rsidRPr="008E57A6">
                <w:rPr>
                  <w:rFonts w:hint="eastAsia"/>
                  <w:sz w:val="21"/>
                  <w:szCs w:val="21"/>
                </w:rPr>
                <w:t>：</w:t>
              </w:r>
              <w:sdt>
                <w:sdtPr>
                  <w:rPr>
                    <w:rFonts w:hint="eastAsia"/>
                    <w:sz w:val="21"/>
                    <w:szCs w:val="21"/>
                  </w:rPr>
                  <w:alias w:val="会计机构负责人姓名"/>
                  <w:tag w:val="_GBC_b8515644d08d42edafc210cf569b9b08"/>
                  <w:id w:val="18619132"/>
                  <w:lock w:val="sdtLocked"/>
                  <w:placeholder>
                    <w:docPart w:val="GBC22222222222222222222222222222"/>
                  </w:placeholder>
                  <w:dataBinding w:prefixMappings="xmlns:clcid-mr='clcid-mr'" w:xpath="/*/clcid-mr:KuaiJiJiGouFuZeRenXingMing[not(@periodRef)]" w:storeItemID="{89EBAB94-44A0-46A2-B712-30D997D04A6D}"/>
                  <w:text/>
                </w:sdtPr>
                <w:sdtContent>
                  <w:r w:rsidR="00FD256C" w:rsidRPr="008E57A6">
                    <w:rPr>
                      <w:rFonts w:hint="eastAsia"/>
                      <w:sz w:val="21"/>
                      <w:szCs w:val="21"/>
                    </w:rPr>
                    <w:t>刘琼</w:t>
                  </w:r>
                </w:sdtContent>
              </w:sdt>
            </w:p>
          </w:sdtContent>
        </w:sdt>
        <w:p w:rsidR="00F839A4" w:rsidRPr="008E57A6" w:rsidRDefault="00B46F5F">
          <w:pPr>
            <w:rPr>
              <w:color w:val="FF0000"/>
              <w:sz w:val="21"/>
              <w:szCs w:val="21"/>
            </w:rPr>
          </w:pPr>
        </w:p>
      </w:sdtContent>
      <w:bookmarkEnd w:id="105" w:displacedByCustomXml="next"/>
    </w:sdt>
    <w:p w:rsidR="00F839A4" w:rsidRPr="008E57A6" w:rsidRDefault="00F839A4">
      <w:pPr>
        <w:rPr>
          <w:color w:val="FF0000"/>
          <w:sz w:val="21"/>
          <w:szCs w:val="21"/>
        </w:rPr>
      </w:pPr>
    </w:p>
    <w:p w:rsidR="00F839A4" w:rsidRPr="008E57A6" w:rsidRDefault="00F839A4">
      <w:pPr>
        <w:rPr>
          <w:color w:val="FF0000"/>
          <w:sz w:val="21"/>
          <w:szCs w:val="21"/>
        </w:rPr>
      </w:pPr>
    </w:p>
    <w:bookmarkStart w:id="106" w:name="_Hlk1156136" w:displacedByCustomXml="next"/>
    <w:sdt>
      <w:sdtPr>
        <w:rPr>
          <w:rFonts w:hint="eastAsia"/>
          <w:b/>
          <w:bCs/>
          <w:szCs w:val="21"/>
        </w:rPr>
        <w:alias w:val="选项模块:需要编制合并报表"/>
        <w:tag w:val="_GBC_d6533048a32749eaa7738390457b7f24"/>
        <w:id w:val="18619250"/>
        <w:lock w:val="sdtLocked"/>
        <w:placeholder>
          <w:docPart w:val="GBC22222222222222222222222222222"/>
        </w:placeholder>
      </w:sdtPr>
      <w:sdtContent>
        <w:sdt>
          <w:sdtPr>
            <w:rPr>
              <w:rFonts w:hint="eastAsia"/>
              <w:b/>
              <w:bCs/>
              <w:szCs w:val="21"/>
            </w:rPr>
            <w:tag w:val="_GBC_17c43da24c7845d3aa093910aeaf2348"/>
            <w:id w:val="18619201"/>
            <w:lock w:val="sdtLocked"/>
            <w:placeholder>
              <w:docPart w:val="GBC22222222222222222222222222222"/>
            </w:placeholder>
          </w:sdtPr>
          <w:sdtEndPr>
            <w:rPr>
              <w:b w:val="0"/>
              <w:bCs w:val="0"/>
              <w:sz w:val="21"/>
            </w:rPr>
          </w:sdtEndPr>
          <w:sdtContent>
            <w:p w:rsidR="00F839A4" w:rsidRPr="008E57A6" w:rsidRDefault="00E5267F">
              <w:pPr>
                <w:jc w:val="center"/>
                <w:outlineLvl w:val="2"/>
                <w:rPr>
                  <w:b/>
                  <w:bCs/>
                  <w:sz w:val="21"/>
                  <w:szCs w:val="21"/>
                </w:rPr>
              </w:pPr>
              <w:r w:rsidRPr="008E57A6">
                <w:rPr>
                  <w:rFonts w:hint="eastAsia"/>
                  <w:b/>
                  <w:bCs/>
                  <w:sz w:val="21"/>
                  <w:szCs w:val="21"/>
                </w:rPr>
                <w:t>合并</w:t>
              </w:r>
              <w:r w:rsidRPr="008E57A6">
                <w:rPr>
                  <w:b/>
                  <w:bCs/>
                  <w:sz w:val="21"/>
                  <w:szCs w:val="21"/>
                </w:rPr>
                <w:t>现金流量表</w:t>
              </w:r>
            </w:p>
            <w:p w:rsidR="00F839A4" w:rsidRPr="008E57A6" w:rsidRDefault="00E5267F">
              <w:pPr>
                <w:jc w:val="center"/>
                <w:rPr>
                  <w:b/>
                  <w:bCs/>
                  <w:sz w:val="21"/>
                  <w:szCs w:val="21"/>
                </w:rPr>
              </w:pPr>
              <w:r w:rsidRPr="008E57A6">
                <w:rPr>
                  <w:sz w:val="21"/>
                  <w:szCs w:val="21"/>
                </w:rPr>
                <w:t>2020年</w:t>
              </w:r>
              <w:r w:rsidRPr="008E57A6">
                <w:rPr>
                  <w:rFonts w:hint="eastAsia"/>
                  <w:sz w:val="21"/>
                  <w:szCs w:val="21"/>
                </w:rPr>
                <w:t>1—12</w:t>
              </w:r>
              <w:r w:rsidRPr="008E57A6">
                <w:rPr>
                  <w:sz w:val="21"/>
                  <w:szCs w:val="21"/>
                </w:rPr>
                <w:t>月</w:t>
              </w:r>
            </w:p>
            <w:p w:rsidR="00F839A4" w:rsidRDefault="00E5267F">
              <w:pPr>
                <w:jc w:val="right"/>
                <w:rPr>
                  <w:szCs w:val="21"/>
                </w:rPr>
              </w:pPr>
              <w:r w:rsidRPr="008E57A6">
                <w:rPr>
                  <w:sz w:val="21"/>
                  <w:szCs w:val="21"/>
                </w:rPr>
                <w:t>单位</w:t>
              </w:r>
              <w:r w:rsidRPr="008E57A6">
                <w:rPr>
                  <w:rFonts w:hint="eastAsia"/>
                  <w:sz w:val="21"/>
                  <w:szCs w:val="21"/>
                </w:rPr>
                <w:t>：</w:t>
              </w:r>
              <w:sdt>
                <w:sdtPr>
                  <w:rPr>
                    <w:rFonts w:hint="eastAsia"/>
                    <w:sz w:val="21"/>
                    <w:szCs w:val="21"/>
                  </w:rPr>
                  <w:alias w:val="单位：合并现金流量表"/>
                  <w:tag w:val="_GBC_7049413ddb8f4e5eac9cb9fb4f802433"/>
                  <w:id w:val="18619135"/>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8E57A6">
                    <w:rPr>
                      <w:rFonts w:hint="eastAsia"/>
                      <w:sz w:val="21"/>
                      <w:szCs w:val="21"/>
                    </w:rPr>
                    <w:t>元</w:t>
                  </w:r>
                </w:sdtContent>
              </w:sdt>
              <w:r w:rsidRPr="008E57A6">
                <w:rPr>
                  <w:sz w:val="21"/>
                  <w:szCs w:val="21"/>
                </w:rPr>
                <w:t xml:space="preserve">  币种</w:t>
              </w:r>
              <w:r w:rsidRPr="008E57A6">
                <w:rPr>
                  <w:rFonts w:hint="eastAsia"/>
                  <w:sz w:val="21"/>
                  <w:szCs w:val="21"/>
                </w:rPr>
                <w:t>：</w:t>
              </w:r>
              <w:sdt>
                <w:sdtPr>
                  <w:rPr>
                    <w:rFonts w:hint="eastAsia"/>
                    <w:sz w:val="21"/>
                    <w:szCs w:val="21"/>
                  </w:rPr>
                  <w:alias w:val="币种：合并现金流量表"/>
                  <w:tag w:val="_GBC_5ab1c6e244484b228b8cdc6ee3840fd6"/>
                  <w:id w:val="18619136"/>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8E57A6">
                    <w:rPr>
                      <w:rFonts w:hint="eastAsia"/>
                      <w:sz w:val="21"/>
                      <w:szCs w:val="21"/>
                    </w:rPr>
                    <w:t>人民币</w:t>
                  </w:r>
                </w:sdtContent>
              </w:sdt>
            </w:p>
            <w:tbl>
              <w:tblPr>
                <w:tblStyle w:val="g5"/>
                <w:tblW w:w="5000" w:type="pct"/>
                <w:tblBorders>
                  <w:top w:val="single" w:sz="4" w:space="0" w:color="auto"/>
                  <w:left w:val="single" w:sz="4" w:space="0" w:color="auto"/>
                  <w:bottom w:val="single" w:sz="4" w:space="0" w:color="auto"/>
                  <w:right w:val="single" w:sz="4" w:space="0" w:color="auto"/>
                </w:tblBorders>
                <w:tblLook w:val="0000"/>
              </w:tblPr>
              <w:tblGrid>
                <w:gridCol w:w="3793"/>
                <w:gridCol w:w="992"/>
                <w:gridCol w:w="2098"/>
                <w:gridCol w:w="2166"/>
              </w:tblGrid>
              <w:tr w:rsidR="00F706E7" w:rsidRPr="008E57A6" w:rsidTr="006D414B">
                <w:tc>
                  <w:tcPr>
                    <w:tcW w:w="2096" w:type="pct"/>
                    <w:tcBorders>
                      <w:top w:val="outset" w:sz="4" w:space="0" w:color="auto"/>
                      <w:left w:val="outset" w:sz="4" w:space="0" w:color="auto"/>
                      <w:bottom w:val="outset" w:sz="4" w:space="0" w:color="auto"/>
                      <w:right w:val="outset" w:sz="4" w:space="0" w:color="auto"/>
                    </w:tcBorders>
                  </w:tcPr>
                  <w:sdt>
                    <w:sdtPr>
                      <w:rPr>
                        <w:rFonts w:hint="eastAsia"/>
                        <w:b/>
                        <w:szCs w:val="21"/>
                      </w:rPr>
                      <w:tag w:val="_PLD_5a1e687815424d54a4dd8744648aa3cb"/>
                      <w:id w:val="3121806"/>
                      <w:lock w:val="sdtLocked"/>
                    </w:sdtPr>
                    <w:sdtContent>
                      <w:p w:rsidR="00F706E7" w:rsidRPr="008E57A6" w:rsidRDefault="00F706E7" w:rsidP="006D414B">
                        <w:pPr>
                          <w:jc w:val="center"/>
                          <w:rPr>
                            <w:b/>
                            <w:sz w:val="21"/>
                            <w:szCs w:val="21"/>
                          </w:rPr>
                        </w:pPr>
                        <w:r w:rsidRPr="008E57A6">
                          <w:rPr>
                            <w:rFonts w:hint="eastAsia"/>
                            <w:b/>
                            <w:sz w:val="21"/>
                            <w:szCs w:val="21"/>
                          </w:rPr>
                          <w:t>项目</w:t>
                        </w:r>
                      </w:p>
                    </w:sdtContent>
                  </w:sdt>
                </w:tc>
                <w:tc>
                  <w:tcPr>
                    <w:tcW w:w="548" w:type="pct"/>
                    <w:tcBorders>
                      <w:top w:val="outset" w:sz="4" w:space="0" w:color="auto"/>
                      <w:left w:val="outset" w:sz="4" w:space="0" w:color="auto"/>
                      <w:bottom w:val="outset" w:sz="4" w:space="0" w:color="auto"/>
                      <w:right w:val="outset" w:sz="4" w:space="0" w:color="auto"/>
                    </w:tcBorders>
                  </w:tcPr>
                  <w:sdt>
                    <w:sdtPr>
                      <w:rPr>
                        <w:rFonts w:hint="eastAsia"/>
                        <w:b/>
                        <w:szCs w:val="21"/>
                      </w:rPr>
                      <w:tag w:val="_PLD_3c902166982f4ea18b3f3d11c1fe2190"/>
                      <w:id w:val="3121807"/>
                      <w:lock w:val="sdtLocked"/>
                    </w:sdtPr>
                    <w:sdtContent>
                      <w:p w:rsidR="00F706E7" w:rsidRPr="008E57A6" w:rsidRDefault="00F706E7" w:rsidP="006D414B">
                        <w:pPr>
                          <w:jc w:val="center"/>
                          <w:rPr>
                            <w:b/>
                            <w:sz w:val="21"/>
                            <w:szCs w:val="21"/>
                          </w:rPr>
                        </w:pPr>
                        <w:r w:rsidRPr="008E57A6">
                          <w:rPr>
                            <w:rFonts w:hint="eastAsia"/>
                            <w:b/>
                            <w:sz w:val="21"/>
                            <w:szCs w:val="21"/>
                          </w:rPr>
                          <w:t>附注</w:t>
                        </w:r>
                      </w:p>
                    </w:sdtContent>
                  </w:sdt>
                </w:tc>
                <w:tc>
                  <w:tcPr>
                    <w:tcW w:w="1159" w:type="pct"/>
                    <w:tcBorders>
                      <w:top w:val="outset" w:sz="4" w:space="0" w:color="auto"/>
                      <w:left w:val="outset" w:sz="4" w:space="0" w:color="auto"/>
                      <w:bottom w:val="outset" w:sz="4" w:space="0" w:color="auto"/>
                      <w:right w:val="outset" w:sz="4" w:space="0" w:color="auto"/>
                    </w:tcBorders>
                  </w:tcPr>
                  <w:sdt>
                    <w:sdtPr>
                      <w:rPr>
                        <w:rFonts w:hint="eastAsia"/>
                        <w:b/>
                        <w:szCs w:val="21"/>
                      </w:rPr>
                      <w:tag w:val="_PLD_29a06cc719e5467e82013eb798ebb143"/>
                      <w:id w:val="3121808"/>
                      <w:lock w:val="sdtLocked"/>
                    </w:sdtPr>
                    <w:sdtContent>
                      <w:p w:rsidR="00F706E7" w:rsidRPr="008E57A6" w:rsidRDefault="00F706E7" w:rsidP="006D414B">
                        <w:pPr>
                          <w:autoSpaceDE w:val="0"/>
                          <w:autoSpaceDN w:val="0"/>
                          <w:adjustRightInd w:val="0"/>
                          <w:jc w:val="center"/>
                          <w:rPr>
                            <w:b/>
                            <w:sz w:val="21"/>
                            <w:szCs w:val="21"/>
                          </w:rPr>
                        </w:pPr>
                        <w:r w:rsidRPr="008E57A6">
                          <w:rPr>
                            <w:rFonts w:hint="eastAsia"/>
                            <w:b/>
                            <w:sz w:val="21"/>
                            <w:szCs w:val="21"/>
                          </w:rPr>
                          <w:t>2020年度</w:t>
                        </w:r>
                      </w:p>
                    </w:sdtContent>
                  </w:sdt>
                </w:tc>
                <w:tc>
                  <w:tcPr>
                    <w:tcW w:w="1197" w:type="pct"/>
                    <w:tcBorders>
                      <w:top w:val="outset" w:sz="4" w:space="0" w:color="auto"/>
                      <w:left w:val="outset" w:sz="4" w:space="0" w:color="auto"/>
                      <w:bottom w:val="outset" w:sz="4" w:space="0" w:color="auto"/>
                      <w:right w:val="outset" w:sz="4" w:space="0" w:color="auto"/>
                    </w:tcBorders>
                  </w:tcPr>
                  <w:sdt>
                    <w:sdtPr>
                      <w:rPr>
                        <w:rFonts w:hint="eastAsia"/>
                        <w:b/>
                        <w:szCs w:val="21"/>
                      </w:rPr>
                      <w:tag w:val="_PLD_0bd5effed8234e5eb21199f6669657c2"/>
                      <w:id w:val="3121809"/>
                      <w:lock w:val="sdtLocked"/>
                    </w:sdtPr>
                    <w:sdtContent>
                      <w:p w:rsidR="00F706E7" w:rsidRPr="008E57A6" w:rsidRDefault="00F706E7" w:rsidP="006D414B">
                        <w:pPr>
                          <w:autoSpaceDE w:val="0"/>
                          <w:autoSpaceDN w:val="0"/>
                          <w:adjustRightInd w:val="0"/>
                          <w:jc w:val="center"/>
                          <w:rPr>
                            <w:b/>
                            <w:sz w:val="21"/>
                            <w:szCs w:val="21"/>
                          </w:rPr>
                        </w:pPr>
                        <w:r w:rsidRPr="008E57A6">
                          <w:rPr>
                            <w:rFonts w:hint="eastAsia"/>
                            <w:b/>
                            <w:sz w:val="21"/>
                            <w:szCs w:val="21"/>
                          </w:rPr>
                          <w:t>2019年度</w:t>
                        </w:r>
                      </w:p>
                    </w:sdtContent>
                  </w:sdt>
                </w:tc>
              </w:tr>
              <w:tr w:rsidR="00F706E7" w:rsidRPr="008E57A6" w:rsidTr="006D414B">
                <w:sdt>
                  <w:sdtPr>
                    <w:rPr>
                      <w:szCs w:val="21"/>
                    </w:rPr>
                    <w:tag w:val="_PLD_c03c8258c1684fb989d96332af6834de"/>
                    <w:id w:val="3121810"/>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0000"/>
                            <w:sz w:val="21"/>
                            <w:szCs w:val="21"/>
                          </w:rPr>
                        </w:pPr>
                        <w:r w:rsidRPr="008E57A6">
                          <w:rPr>
                            <w:rFonts w:hint="eastAsia"/>
                            <w:b/>
                            <w:bCs/>
                            <w:sz w:val="21"/>
                            <w:szCs w:val="21"/>
                          </w:rPr>
                          <w:t>一、经营活动产生的现金流量：</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r>
              <w:tr w:rsidR="00F706E7" w:rsidRPr="008E57A6" w:rsidTr="006D414B">
                <w:sdt>
                  <w:sdtPr>
                    <w:rPr>
                      <w:szCs w:val="21"/>
                    </w:rPr>
                    <w:tag w:val="_PLD_bb7e55e1cfcb4655808df7bda47d97ec"/>
                    <w:id w:val="3121811"/>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销售商品、提供劳务收到的现金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AD0BDD">
                      <w:rPr>
                        <w:sz w:val="21"/>
                        <w:szCs w:val="21"/>
                      </w:rPr>
                      <w:t>449,295,722.86</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531,397,146.77</w:t>
                    </w:r>
                  </w:p>
                </w:tc>
              </w:tr>
              <w:tr w:rsidR="00F706E7" w:rsidRPr="008E57A6" w:rsidTr="006D414B">
                <w:sdt>
                  <w:sdtPr>
                    <w:rPr>
                      <w:szCs w:val="21"/>
                    </w:rPr>
                    <w:tag w:val="_PLD_ccd6a1da1ce04969ab94f3d191b3bb83"/>
                    <w:id w:val="3121812"/>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客户存款和同业存放款项净增加额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4e6146827638482e8d56c6d2250d1792"/>
                    <w:id w:val="3121813"/>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向中央银行借款净增加额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cc462c73e35f4efc9fdcb3be58aa752a"/>
                    <w:id w:val="3121814"/>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向其他金融机构拆入资金净增加额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3eaf2afeecda4cc3b13be54aecb18895"/>
                    <w:id w:val="3121815"/>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收到原保险合同保费取得的现金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38918403295945ef9b28a3ebb7c9affe"/>
                    <w:id w:val="3121816"/>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收到再保业务现金净额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b35720274c044244992b1a395261f295"/>
                    <w:id w:val="3121817"/>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保户储金及投资款净增加额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23820705d1a140a38a43eaf3b8d9f705"/>
                    <w:id w:val="3121818"/>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收取利息、手续费及佣金的现金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b637576284b6468992df1f554100cbd7"/>
                    <w:id w:val="3121819"/>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拆入资金净增加额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03021ffbcba945e3b020b2a8a345189d"/>
                    <w:id w:val="3121820"/>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回购业务资金净增加额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tc>
                  <w:tcPr>
                    <w:tcW w:w="2096" w:type="pct"/>
                    <w:tcBorders>
                      <w:top w:val="outset" w:sz="4" w:space="0" w:color="auto"/>
                      <w:left w:val="outset" w:sz="4" w:space="0" w:color="auto"/>
                      <w:bottom w:val="outset" w:sz="4" w:space="0" w:color="auto"/>
                      <w:right w:val="outset" w:sz="4" w:space="0" w:color="auto"/>
                    </w:tcBorders>
                  </w:tcPr>
                  <w:sdt>
                    <w:sdtPr>
                      <w:rPr>
                        <w:rFonts w:hint="eastAsia"/>
                        <w:szCs w:val="21"/>
                      </w:rPr>
                      <w:tag w:val="_PLD_badcf00524c34000b2ae5e68005ddf1f"/>
                      <w:id w:val="3121821"/>
                      <w:lock w:val="sdtLocked"/>
                    </w:sdtPr>
                    <w:sdtContent>
                      <w:p w:rsidR="00F706E7" w:rsidRPr="008E57A6" w:rsidRDefault="00F706E7" w:rsidP="00F706E7">
                        <w:pPr>
                          <w:ind w:firstLineChars="100" w:firstLine="240"/>
                          <w:rPr>
                            <w:sz w:val="21"/>
                            <w:szCs w:val="21"/>
                          </w:rPr>
                        </w:pPr>
                        <w:r w:rsidRPr="008E57A6">
                          <w:rPr>
                            <w:rFonts w:hint="eastAsia"/>
                            <w:sz w:val="21"/>
                            <w:szCs w:val="21"/>
                          </w:rPr>
                          <w:t>代理买卖证券收到的现金净额</w:t>
                        </w:r>
                      </w:p>
                    </w:sdtContent>
                  </w:sdt>
                </w:tc>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db5959da352549aaba5dd3bad9321535"/>
                    <w:id w:val="3121822"/>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收到的税费返还</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AD0BDD">
                      <w:rPr>
                        <w:sz w:val="21"/>
                        <w:szCs w:val="21"/>
                      </w:rPr>
                      <w:t>3,979,268.90</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330,503.98</w:t>
                    </w:r>
                  </w:p>
                </w:tc>
              </w:tr>
              <w:tr w:rsidR="00F706E7" w:rsidRPr="008E57A6" w:rsidTr="006D414B">
                <w:sdt>
                  <w:sdtPr>
                    <w:rPr>
                      <w:szCs w:val="21"/>
                    </w:rPr>
                    <w:tag w:val="_PLD_6c812e39a8d445bc9e28f1b9a56eab81"/>
                    <w:id w:val="3121823"/>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收到其他与经营活动有关的现金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6455F0" w:rsidRDefault="00F706E7" w:rsidP="006D414B">
                    <w:pPr>
                      <w:rPr>
                        <w:sz w:val="21"/>
                        <w:szCs w:val="21"/>
                      </w:rPr>
                    </w:pPr>
                    <w:r w:rsidRPr="006455F0">
                      <w:rPr>
                        <w:sz w:val="21"/>
                        <w:szCs w:val="21"/>
                      </w:rPr>
                      <w:t>六、</w:t>
                    </w:r>
                    <w:r>
                      <w:rPr>
                        <w:rFonts w:hint="eastAsia"/>
                        <w:sz w:val="21"/>
                        <w:szCs w:val="21"/>
                      </w:rPr>
                      <w:t>50</w:t>
                    </w: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AD0BDD">
                      <w:rPr>
                        <w:sz w:val="21"/>
                        <w:szCs w:val="21"/>
                      </w:rPr>
                      <w:t>34,200,068.56</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33,751,023.64</w:t>
                    </w:r>
                  </w:p>
                </w:tc>
              </w:tr>
              <w:tr w:rsidR="00F706E7" w:rsidRPr="008E57A6" w:rsidTr="006D414B">
                <w:sdt>
                  <w:sdtPr>
                    <w:rPr>
                      <w:szCs w:val="21"/>
                    </w:rPr>
                    <w:tag w:val="_PLD_6ad3f8d4c3534e0ab5b93752e1aec8cb"/>
                    <w:id w:val="3121824"/>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200" w:firstLine="480"/>
                          <w:rPr>
                            <w:color w:val="000000"/>
                            <w:sz w:val="21"/>
                            <w:szCs w:val="21"/>
                          </w:rPr>
                        </w:pPr>
                        <w:r w:rsidRPr="008E57A6">
                          <w:rPr>
                            <w:rFonts w:hint="eastAsia"/>
                            <w:sz w:val="21"/>
                            <w:szCs w:val="21"/>
                          </w:rPr>
                          <w:t>经营活动现金流入小计</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AD0BDD">
                      <w:rPr>
                        <w:sz w:val="21"/>
                        <w:szCs w:val="21"/>
                      </w:rPr>
                      <w:t>487,475,060.32</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565,478,674.39</w:t>
                    </w:r>
                  </w:p>
                </w:tc>
              </w:tr>
              <w:tr w:rsidR="00F706E7" w:rsidRPr="008E57A6" w:rsidTr="006D414B">
                <w:sdt>
                  <w:sdtPr>
                    <w:rPr>
                      <w:szCs w:val="21"/>
                    </w:rPr>
                    <w:tag w:val="_PLD_fbb303b247624b63b84a3dc2e0703e2f"/>
                    <w:id w:val="3121825"/>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购买商品、接受劳务支付的现金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AD0BDD">
                      <w:rPr>
                        <w:sz w:val="21"/>
                        <w:szCs w:val="21"/>
                      </w:rPr>
                      <w:t>356,178,175.43</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362,447,199.39</w:t>
                    </w:r>
                  </w:p>
                </w:tc>
              </w:tr>
              <w:tr w:rsidR="00F706E7" w:rsidRPr="008E57A6" w:rsidTr="006D414B">
                <w:sdt>
                  <w:sdtPr>
                    <w:rPr>
                      <w:szCs w:val="21"/>
                    </w:rPr>
                    <w:tag w:val="_PLD_ac1e3fff2fc2437c8b902c4b8e4226c0"/>
                    <w:id w:val="3121826"/>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客户贷款及垫款净增加额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607e96a6744a4f12ad0ded2770585802"/>
                    <w:id w:val="3121827"/>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存放中央银行和同业款项净增加额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9c5e53965ac242e7b9cfb2bf7b10ffdb"/>
                    <w:id w:val="3121828"/>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支付原保险合同赔付款项的现金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tc>
                  <w:tcPr>
                    <w:tcW w:w="2096" w:type="pct"/>
                    <w:tcBorders>
                      <w:top w:val="outset" w:sz="4" w:space="0" w:color="auto"/>
                      <w:left w:val="outset" w:sz="4" w:space="0" w:color="auto"/>
                      <w:bottom w:val="outset" w:sz="4" w:space="0" w:color="auto"/>
                      <w:right w:val="outset" w:sz="4" w:space="0" w:color="auto"/>
                    </w:tcBorders>
                  </w:tcPr>
                  <w:sdt>
                    <w:sdtPr>
                      <w:rPr>
                        <w:rFonts w:hint="eastAsia"/>
                        <w:szCs w:val="21"/>
                      </w:rPr>
                      <w:tag w:val="_PLD_07fd33a33b61452a8cba543cf254d99c"/>
                      <w:id w:val="3121829"/>
                      <w:lock w:val="sdtLocked"/>
                    </w:sdtPr>
                    <w:sdtContent>
                      <w:p w:rsidR="00F706E7" w:rsidRPr="008E57A6" w:rsidRDefault="00F706E7" w:rsidP="00F706E7">
                        <w:pPr>
                          <w:ind w:firstLineChars="100" w:firstLine="240"/>
                          <w:rPr>
                            <w:sz w:val="21"/>
                            <w:szCs w:val="21"/>
                          </w:rPr>
                        </w:pPr>
                        <w:r w:rsidRPr="008E57A6">
                          <w:rPr>
                            <w:rFonts w:hint="eastAsia"/>
                            <w:sz w:val="21"/>
                            <w:szCs w:val="21"/>
                          </w:rPr>
                          <w:t>拆出资金净增加额</w:t>
                        </w:r>
                      </w:p>
                    </w:sdtContent>
                  </w:sdt>
                </w:tc>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2b7a60b5f03c4c6d870ee06f94f6dd17"/>
                    <w:id w:val="3121830"/>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支付利息、手续费及佣金的现金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88c03498242b4021a15af0d67036302b"/>
                    <w:id w:val="3121831"/>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支付保单红利的现金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ed3ba95030be45a28bed0514b778814a"/>
                    <w:id w:val="3121832"/>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支付给职工及为职工支付的现金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AD0BDD">
                      <w:rPr>
                        <w:sz w:val="21"/>
                        <w:szCs w:val="21"/>
                      </w:rPr>
                      <w:t>106,713,088.61</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100,723,883.14</w:t>
                    </w:r>
                  </w:p>
                </w:tc>
              </w:tr>
              <w:tr w:rsidR="00F706E7" w:rsidRPr="008E57A6" w:rsidTr="006D414B">
                <w:sdt>
                  <w:sdtPr>
                    <w:rPr>
                      <w:szCs w:val="21"/>
                    </w:rPr>
                    <w:tag w:val="_PLD_b488588795384f7280c2f4257b7c6a1c"/>
                    <w:id w:val="3121833"/>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支付的各项税费</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AD0BDD">
                      <w:rPr>
                        <w:sz w:val="21"/>
                        <w:szCs w:val="21"/>
                      </w:rPr>
                      <w:t>48,403,559.03</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40,970,578.69</w:t>
                    </w:r>
                  </w:p>
                </w:tc>
              </w:tr>
              <w:tr w:rsidR="00F706E7" w:rsidRPr="008E57A6" w:rsidTr="006D414B">
                <w:sdt>
                  <w:sdtPr>
                    <w:rPr>
                      <w:szCs w:val="21"/>
                    </w:rPr>
                    <w:tag w:val="_PLD_a492121c84cd4c6e8c4692c9d1aa7dad"/>
                    <w:id w:val="3121834"/>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支付其他与经营活动有关的现金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r w:rsidRPr="006455F0">
                      <w:rPr>
                        <w:sz w:val="21"/>
                        <w:szCs w:val="21"/>
                      </w:rPr>
                      <w:t>六、</w:t>
                    </w:r>
                    <w:r>
                      <w:rPr>
                        <w:rFonts w:hint="eastAsia"/>
                        <w:sz w:val="21"/>
                        <w:szCs w:val="21"/>
                      </w:rPr>
                      <w:t>50</w:t>
                    </w: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AD0BDD">
                      <w:rPr>
                        <w:sz w:val="21"/>
                        <w:szCs w:val="21"/>
                      </w:rPr>
                      <w:t>45,852,438.88</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59,409,901.31</w:t>
                    </w:r>
                  </w:p>
                </w:tc>
              </w:tr>
              <w:tr w:rsidR="00F706E7" w:rsidRPr="008E57A6" w:rsidTr="006D414B">
                <w:sdt>
                  <w:sdtPr>
                    <w:rPr>
                      <w:szCs w:val="21"/>
                    </w:rPr>
                    <w:tag w:val="_PLD_06fb8d6a15c242f1b6e51ee709f4bab7"/>
                    <w:id w:val="3121835"/>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200" w:firstLine="480"/>
                          <w:rPr>
                            <w:color w:val="000000"/>
                            <w:sz w:val="21"/>
                            <w:szCs w:val="21"/>
                          </w:rPr>
                        </w:pPr>
                        <w:r w:rsidRPr="008E57A6">
                          <w:rPr>
                            <w:rFonts w:hint="eastAsia"/>
                            <w:sz w:val="21"/>
                            <w:szCs w:val="21"/>
                          </w:rPr>
                          <w:t>经营活动现金流出小计</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AD0BDD">
                      <w:rPr>
                        <w:sz w:val="21"/>
                        <w:szCs w:val="21"/>
                      </w:rPr>
                      <w:t>557,147,261.95</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563,551,562.53</w:t>
                    </w:r>
                  </w:p>
                </w:tc>
              </w:tr>
              <w:tr w:rsidR="00F706E7" w:rsidRPr="008E57A6" w:rsidTr="006D414B">
                <w:sdt>
                  <w:sdtPr>
                    <w:rPr>
                      <w:szCs w:val="21"/>
                    </w:rPr>
                    <w:tag w:val="_PLD_441a992a38b8411b905e8c206db6ab55"/>
                    <w:id w:val="3121836"/>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300" w:firstLine="720"/>
                          <w:rPr>
                            <w:color w:val="000000"/>
                            <w:sz w:val="21"/>
                            <w:szCs w:val="21"/>
                          </w:rPr>
                        </w:pPr>
                        <w:r w:rsidRPr="008E57A6">
                          <w:rPr>
                            <w:rFonts w:hint="eastAsia"/>
                            <w:sz w:val="21"/>
                            <w:szCs w:val="21"/>
                          </w:rPr>
                          <w:t>经营活动产生的现金流量净额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AD0BDD">
                      <w:rPr>
                        <w:sz w:val="21"/>
                        <w:szCs w:val="21"/>
                      </w:rPr>
                      <w:t>-69,672,201.63</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1,927,111.86</w:t>
                    </w:r>
                  </w:p>
                </w:tc>
              </w:tr>
              <w:tr w:rsidR="00F706E7" w:rsidRPr="008E57A6" w:rsidTr="006D414B">
                <w:sdt>
                  <w:sdtPr>
                    <w:rPr>
                      <w:szCs w:val="21"/>
                    </w:rPr>
                    <w:tag w:val="_PLD_cb59aa0e2bd944b8ba7271368c6da00a"/>
                    <w:id w:val="3121837"/>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0000"/>
                            <w:sz w:val="21"/>
                            <w:szCs w:val="21"/>
                          </w:rPr>
                        </w:pPr>
                        <w:r w:rsidRPr="008E57A6">
                          <w:rPr>
                            <w:rFonts w:hint="eastAsia"/>
                            <w:b/>
                            <w:bCs/>
                            <w:sz w:val="21"/>
                            <w:szCs w:val="21"/>
                          </w:rPr>
                          <w:t>二、投资活动产生的现金流量：</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8000"/>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t> </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t> </w:t>
                    </w:r>
                  </w:p>
                </w:tc>
              </w:tr>
              <w:tr w:rsidR="00F706E7" w:rsidRPr="008E57A6" w:rsidTr="006D414B">
                <w:sdt>
                  <w:sdtPr>
                    <w:rPr>
                      <w:szCs w:val="21"/>
                    </w:rPr>
                    <w:tag w:val="_PLD_d755636761194418b2b21a581a3bb314"/>
                    <w:id w:val="3121838"/>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收回投资收到的现金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512,500,000.00</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196,000,000.00</w:t>
                    </w:r>
                  </w:p>
                </w:tc>
              </w:tr>
              <w:tr w:rsidR="00F706E7" w:rsidRPr="008E57A6" w:rsidTr="006D414B">
                <w:sdt>
                  <w:sdtPr>
                    <w:rPr>
                      <w:szCs w:val="21"/>
                    </w:rPr>
                    <w:tag w:val="_PLD_6b3a49948dc446c78ab0fa3bbe264a1c"/>
                    <w:id w:val="3121839"/>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取得投资收益收到的现金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5,221,362.83</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2,564,611.20</w:t>
                    </w:r>
                  </w:p>
                </w:tc>
              </w:tr>
              <w:tr w:rsidR="00F706E7" w:rsidRPr="008E57A6" w:rsidTr="006D414B">
                <w:sdt>
                  <w:sdtPr>
                    <w:rPr>
                      <w:szCs w:val="21"/>
                    </w:rPr>
                    <w:tag w:val="_PLD_81c0cb329dc14342a1251732653eac4e"/>
                    <w:id w:val="3121840"/>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处置固定资产、无形资产和其他长期资产收回的现金净额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200.00</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3,010,121.33</w:t>
                    </w:r>
                  </w:p>
                </w:tc>
              </w:tr>
              <w:tr w:rsidR="00F706E7" w:rsidRPr="008E57A6" w:rsidTr="006D414B">
                <w:sdt>
                  <w:sdtPr>
                    <w:rPr>
                      <w:szCs w:val="21"/>
                    </w:rPr>
                    <w:tag w:val="_PLD_b3f8a3b92f714220bfd5b95bf8eb97d7"/>
                    <w:id w:val="3121841"/>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处置子公司及其他营业单位收到的现金净额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4888590169394725b2f2e0e1479ea4b4"/>
                    <w:id w:val="3121842"/>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收到其他与投资活动有关的现金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r w:rsidRPr="006455F0">
                      <w:rPr>
                        <w:sz w:val="21"/>
                        <w:szCs w:val="21"/>
                      </w:rPr>
                      <w:t>六、</w:t>
                    </w:r>
                    <w:r>
                      <w:rPr>
                        <w:rFonts w:hint="eastAsia"/>
                        <w:sz w:val="21"/>
                        <w:szCs w:val="21"/>
                      </w:rPr>
                      <w:t>50</w:t>
                    </w: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85,951,485.21</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82,183,836.52</w:t>
                    </w:r>
                  </w:p>
                </w:tc>
              </w:tr>
              <w:tr w:rsidR="00F706E7" w:rsidRPr="008E57A6" w:rsidTr="006D414B">
                <w:sdt>
                  <w:sdtPr>
                    <w:rPr>
                      <w:szCs w:val="21"/>
                    </w:rPr>
                    <w:tag w:val="_PLD_119e5112f34449a2904ef319f479546c"/>
                    <w:id w:val="3121843"/>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200" w:firstLine="480"/>
                          <w:rPr>
                            <w:color w:val="000000"/>
                            <w:sz w:val="21"/>
                            <w:szCs w:val="21"/>
                          </w:rPr>
                        </w:pPr>
                        <w:r w:rsidRPr="008E57A6">
                          <w:rPr>
                            <w:rFonts w:hint="eastAsia"/>
                            <w:sz w:val="21"/>
                            <w:szCs w:val="21"/>
                          </w:rPr>
                          <w:t>投资活动现金流入小计</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603,673,048.04</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283,758,569.05</w:t>
                    </w:r>
                  </w:p>
                </w:tc>
              </w:tr>
              <w:tr w:rsidR="00F706E7" w:rsidRPr="008E57A6" w:rsidTr="006D414B">
                <w:sdt>
                  <w:sdtPr>
                    <w:rPr>
                      <w:szCs w:val="21"/>
                    </w:rPr>
                    <w:tag w:val="_PLD_7611d94f242442f680b6179a4c7a46f5"/>
                    <w:id w:val="3121844"/>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购建固定资产、无形资产和其他长期资产支付的现金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889,787.66</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9,867,708.86</w:t>
                    </w:r>
                  </w:p>
                </w:tc>
              </w:tr>
              <w:tr w:rsidR="00F706E7" w:rsidRPr="008E57A6" w:rsidTr="006D414B">
                <w:sdt>
                  <w:sdtPr>
                    <w:rPr>
                      <w:szCs w:val="21"/>
                    </w:rPr>
                    <w:tag w:val="_PLD_f2c7b2b7e74747c99f13be4faf8a27a0"/>
                    <w:id w:val="3121845"/>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投资支付的现金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443,000,000.00</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234,500,000.00</w:t>
                    </w:r>
                  </w:p>
                </w:tc>
              </w:tr>
              <w:tr w:rsidR="00F706E7" w:rsidRPr="008E57A6" w:rsidTr="006D414B">
                <w:sdt>
                  <w:sdtPr>
                    <w:rPr>
                      <w:szCs w:val="21"/>
                    </w:rPr>
                    <w:tag w:val="_PLD_961281e46c8a4f0e8b0ed014d1f6f10f"/>
                    <w:id w:val="3121846"/>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质押贷款净增加额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dc35a2ba3e2b478fb911a7d343da0789"/>
                    <w:id w:val="3121847"/>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取得子公司及其他营业单位支付的现金净额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3d7b5c905e8c422089771f49c5e64ed5"/>
                    <w:id w:val="3121848"/>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支付其他与投资活动有关的现金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r w:rsidRPr="006455F0">
                      <w:rPr>
                        <w:sz w:val="21"/>
                        <w:szCs w:val="21"/>
                      </w:rPr>
                      <w:t>六、</w:t>
                    </w:r>
                    <w:r>
                      <w:rPr>
                        <w:rFonts w:hint="eastAsia"/>
                        <w:sz w:val="21"/>
                        <w:szCs w:val="21"/>
                      </w:rPr>
                      <w:t>50</w:t>
                    </w: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81,000,000.00</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54,000,000.00</w:t>
                    </w:r>
                  </w:p>
                </w:tc>
              </w:tr>
              <w:tr w:rsidR="00F706E7" w:rsidRPr="008E57A6" w:rsidTr="006D414B">
                <w:sdt>
                  <w:sdtPr>
                    <w:rPr>
                      <w:szCs w:val="21"/>
                    </w:rPr>
                    <w:tag w:val="_PLD_f4451a783354412fb1a11734aee5dc5e"/>
                    <w:id w:val="3121849"/>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200" w:firstLine="480"/>
                          <w:rPr>
                            <w:color w:val="000000"/>
                            <w:sz w:val="21"/>
                            <w:szCs w:val="21"/>
                          </w:rPr>
                        </w:pPr>
                        <w:r w:rsidRPr="008E57A6">
                          <w:rPr>
                            <w:rFonts w:hint="eastAsia"/>
                            <w:sz w:val="21"/>
                            <w:szCs w:val="21"/>
                          </w:rPr>
                          <w:t>投资活动现金流出小计</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524,889,787.66</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298,367,708.86</w:t>
                    </w:r>
                  </w:p>
                </w:tc>
              </w:tr>
              <w:tr w:rsidR="00F706E7" w:rsidRPr="008E57A6" w:rsidTr="006D414B">
                <w:sdt>
                  <w:sdtPr>
                    <w:rPr>
                      <w:szCs w:val="21"/>
                    </w:rPr>
                    <w:tag w:val="_PLD_a8c3638f311941baa0ff8aad9a945e6a"/>
                    <w:id w:val="3121850"/>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300" w:firstLine="720"/>
                          <w:rPr>
                            <w:color w:val="000000"/>
                            <w:sz w:val="21"/>
                            <w:szCs w:val="21"/>
                          </w:rPr>
                        </w:pPr>
                        <w:r w:rsidRPr="008E57A6">
                          <w:rPr>
                            <w:rFonts w:hint="eastAsia"/>
                            <w:sz w:val="21"/>
                            <w:szCs w:val="21"/>
                          </w:rPr>
                          <w:t>投资活动产生的现金流量净额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78,783,260.38</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-14,609,139.81</w:t>
                    </w:r>
                  </w:p>
                </w:tc>
              </w:tr>
              <w:tr w:rsidR="00F706E7" w:rsidRPr="008E57A6" w:rsidTr="006D414B">
                <w:sdt>
                  <w:sdtPr>
                    <w:rPr>
                      <w:szCs w:val="21"/>
                    </w:rPr>
                    <w:tag w:val="_PLD_8e0d926902804b5baefad8990e4523b4"/>
                    <w:id w:val="3121851"/>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0000"/>
                            <w:sz w:val="21"/>
                            <w:szCs w:val="21"/>
                          </w:rPr>
                        </w:pPr>
                        <w:r w:rsidRPr="008E57A6">
                          <w:rPr>
                            <w:rFonts w:hint="eastAsia"/>
                            <w:b/>
                            <w:bCs/>
                            <w:sz w:val="21"/>
                            <w:szCs w:val="21"/>
                          </w:rPr>
                          <w:t>三、筹资活动产生的现金流量：</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8000"/>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t> </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t> </w:t>
                    </w:r>
                  </w:p>
                </w:tc>
              </w:tr>
              <w:tr w:rsidR="00F706E7" w:rsidRPr="008E57A6" w:rsidTr="006D414B">
                <w:sdt>
                  <w:sdtPr>
                    <w:rPr>
                      <w:szCs w:val="21"/>
                    </w:rPr>
                    <w:tag w:val="_PLD_40c58235dfbd4be4b6a6d7cbeace3487"/>
                    <w:id w:val="3121852"/>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吸收投资收到的现金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b0825a09b9704822ae416df2302e2ccb"/>
                    <w:id w:val="3121853"/>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其中：子公司吸收少数股东投资收到的现金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caf6109564ff45fa8b03e279d1cee3e7"/>
                    <w:id w:val="3121854"/>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取得借款收到的现金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a504d291cebe439096ddf0d24d691766"/>
                    <w:id w:val="3121855"/>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收到其他与筹资活动有关的现金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r w:rsidRPr="006455F0">
                      <w:rPr>
                        <w:sz w:val="21"/>
                        <w:szCs w:val="21"/>
                      </w:rPr>
                      <w:t>六、</w:t>
                    </w:r>
                    <w:r>
                      <w:rPr>
                        <w:rFonts w:hint="eastAsia"/>
                        <w:sz w:val="21"/>
                        <w:szCs w:val="21"/>
                      </w:rPr>
                      <w:t>50</w:t>
                    </w: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2,515,765.41</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8,381,574.53</w:t>
                    </w:r>
                  </w:p>
                </w:tc>
              </w:tr>
              <w:tr w:rsidR="00F706E7" w:rsidRPr="008E57A6" w:rsidTr="006D414B">
                <w:sdt>
                  <w:sdtPr>
                    <w:rPr>
                      <w:szCs w:val="21"/>
                    </w:rPr>
                    <w:tag w:val="_PLD_380f65d9d6674747ab42df48196250ff"/>
                    <w:id w:val="3121856"/>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200" w:firstLine="480"/>
                          <w:rPr>
                            <w:color w:val="000000"/>
                            <w:sz w:val="21"/>
                            <w:szCs w:val="21"/>
                          </w:rPr>
                        </w:pPr>
                        <w:r w:rsidRPr="008E57A6">
                          <w:rPr>
                            <w:rFonts w:hint="eastAsia"/>
                            <w:sz w:val="21"/>
                            <w:szCs w:val="21"/>
                          </w:rPr>
                          <w:t>筹资活动现金流入小计</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2,515,765.41</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8,381,574.53</w:t>
                    </w:r>
                  </w:p>
                </w:tc>
              </w:tr>
              <w:tr w:rsidR="00F706E7" w:rsidRPr="008E57A6" w:rsidTr="006D414B">
                <w:sdt>
                  <w:sdtPr>
                    <w:rPr>
                      <w:szCs w:val="21"/>
                    </w:rPr>
                    <w:tag w:val="_PLD_aff7930be8e64ed1b13f59d6d08f096a"/>
                    <w:id w:val="3121857"/>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偿还债务支付的现金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1bca8b27544e494dae353545d0c6bb93"/>
                    <w:id w:val="3121858"/>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分配股利、利润或偿付利息支付的现</w:t>
                        </w:r>
                        <w:r w:rsidRPr="008E57A6">
                          <w:rPr>
                            <w:rFonts w:hint="eastAsia"/>
                            <w:sz w:val="21"/>
                            <w:szCs w:val="21"/>
                          </w:rPr>
                          <w:lastRenderedPageBreak/>
                          <w:t>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5,020,470.00</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3,964,757.40</w:t>
                    </w:r>
                  </w:p>
                </w:tc>
              </w:tr>
              <w:tr w:rsidR="00F706E7" w:rsidRPr="008E57A6" w:rsidTr="006D414B">
                <w:sdt>
                  <w:sdtPr>
                    <w:rPr>
                      <w:szCs w:val="21"/>
                    </w:rPr>
                    <w:tag w:val="_PLD_51ab8b61b0154cdfa8b4f223a9b20fa6"/>
                    <w:id w:val="3121859"/>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其中：子公司支付给少数股东的股利、利润</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A8424A">
                      <w:rPr>
                        <w:sz w:val="21"/>
                        <w:szCs w:val="21"/>
                      </w:rPr>
                      <w:t>171,500.00</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265,090.00</w:t>
                    </w:r>
                  </w:p>
                </w:tc>
              </w:tr>
              <w:tr w:rsidR="00F706E7" w:rsidRPr="008E57A6" w:rsidTr="006D414B">
                <w:sdt>
                  <w:sdtPr>
                    <w:rPr>
                      <w:szCs w:val="21"/>
                    </w:rPr>
                    <w:tag w:val="_PLD_a0e8fdaaed8747fe8ad8fd59610df512"/>
                    <w:id w:val="3121860"/>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支付其他与筹资活动有关的现金</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r w:rsidRPr="006455F0">
                      <w:rPr>
                        <w:sz w:val="21"/>
                        <w:szCs w:val="21"/>
                      </w:rPr>
                      <w:t>六、</w:t>
                    </w:r>
                    <w:r>
                      <w:rPr>
                        <w:rFonts w:hint="eastAsia"/>
                        <w:sz w:val="21"/>
                        <w:szCs w:val="21"/>
                      </w:rPr>
                      <w:t>50</w:t>
                    </w: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12,024,890.20</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2,170,277.04</w:t>
                    </w:r>
                  </w:p>
                </w:tc>
              </w:tr>
              <w:tr w:rsidR="00F706E7" w:rsidRPr="008E57A6" w:rsidTr="006D414B">
                <w:sdt>
                  <w:sdtPr>
                    <w:rPr>
                      <w:szCs w:val="21"/>
                    </w:rPr>
                    <w:tag w:val="_PLD_29c16ab7e982410e87084b3173f3248b"/>
                    <w:id w:val="3121861"/>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200" w:firstLine="480"/>
                          <w:rPr>
                            <w:color w:val="000000"/>
                            <w:sz w:val="21"/>
                            <w:szCs w:val="21"/>
                          </w:rPr>
                        </w:pPr>
                        <w:r w:rsidRPr="008E57A6">
                          <w:rPr>
                            <w:rFonts w:hint="eastAsia"/>
                            <w:sz w:val="21"/>
                            <w:szCs w:val="21"/>
                          </w:rPr>
                          <w:t>筹资活动现金流出小计</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17,045,360.20</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6,135,034.44</w:t>
                    </w:r>
                  </w:p>
                </w:tc>
              </w:tr>
              <w:tr w:rsidR="00F706E7" w:rsidRPr="008E57A6" w:rsidTr="006D414B">
                <w:sdt>
                  <w:sdtPr>
                    <w:rPr>
                      <w:szCs w:val="21"/>
                    </w:rPr>
                    <w:tag w:val="_PLD_d8b367a0b3e640df869e3dfe9c9e7295"/>
                    <w:id w:val="3121862"/>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300" w:firstLine="720"/>
                          <w:rPr>
                            <w:color w:val="000000"/>
                            <w:sz w:val="21"/>
                            <w:szCs w:val="21"/>
                          </w:rPr>
                        </w:pPr>
                        <w:r w:rsidRPr="008E57A6">
                          <w:rPr>
                            <w:rFonts w:hint="eastAsia"/>
                            <w:sz w:val="21"/>
                            <w:szCs w:val="21"/>
                          </w:rPr>
                          <w:t>筹资活动产生的现金流量净额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-14,529,594.79</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2,246,540.09</w:t>
                    </w:r>
                  </w:p>
                </w:tc>
              </w:tr>
              <w:tr w:rsidR="00F706E7" w:rsidRPr="008E57A6" w:rsidTr="006D414B">
                <w:sdt>
                  <w:sdtPr>
                    <w:rPr>
                      <w:szCs w:val="21"/>
                    </w:rPr>
                    <w:tag w:val="_PLD_eb283b5426a14b14b38c0e391c747203"/>
                    <w:id w:val="3121863"/>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0000"/>
                            <w:sz w:val="21"/>
                            <w:szCs w:val="21"/>
                          </w:rPr>
                        </w:pPr>
                        <w:r w:rsidRPr="008E57A6">
                          <w:rPr>
                            <w:rFonts w:hint="eastAsia"/>
                            <w:b/>
                            <w:bCs/>
                            <w:sz w:val="21"/>
                            <w:szCs w:val="21"/>
                          </w:rPr>
                          <w:t>四、汇率变动对现金及现金等价物的影响</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3529ca6f8e5e45689b9190b11509b477"/>
                    <w:id w:val="3121864"/>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0000"/>
                            <w:sz w:val="21"/>
                            <w:szCs w:val="21"/>
                          </w:rPr>
                        </w:pPr>
                        <w:r w:rsidRPr="008E57A6">
                          <w:rPr>
                            <w:rFonts w:hint="eastAsia"/>
                            <w:b/>
                            <w:bCs/>
                            <w:sz w:val="21"/>
                            <w:szCs w:val="21"/>
                          </w:rPr>
                          <w:t>五、现金及现金等价物净增加额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-5,418,536.04</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-10,435,487.86</w:t>
                    </w:r>
                  </w:p>
                </w:tc>
              </w:tr>
              <w:tr w:rsidR="00F706E7" w:rsidRPr="008E57A6" w:rsidTr="006D414B">
                <w:sdt>
                  <w:sdtPr>
                    <w:rPr>
                      <w:szCs w:val="21"/>
                    </w:rPr>
                    <w:tag w:val="_PLD_0e2e4a176094436e80351302050eec3e"/>
                    <w:id w:val="3121865"/>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加：期初现金及现金等价物余额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46,182,704.82</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56,618,192.68</w:t>
                    </w:r>
                  </w:p>
                </w:tc>
              </w:tr>
              <w:tr w:rsidR="00F706E7" w:rsidRPr="008E57A6" w:rsidTr="006D414B">
                <w:sdt>
                  <w:sdtPr>
                    <w:rPr>
                      <w:szCs w:val="21"/>
                    </w:rPr>
                    <w:tag w:val="_PLD_5ffa189f12434f85b8eca19ea30d6b29"/>
                    <w:id w:val="3121866"/>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0000"/>
                            <w:sz w:val="21"/>
                            <w:szCs w:val="21"/>
                          </w:rPr>
                        </w:pPr>
                        <w:r w:rsidRPr="008E57A6">
                          <w:rPr>
                            <w:rFonts w:hint="eastAsia"/>
                            <w:b/>
                            <w:bCs/>
                            <w:sz w:val="21"/>
                            <w:szCs w:val="21"/>
                          </w:rPr>
                          <w:t>六、期末现金及现金等价物余额</w:t>
                        </w:r>
                      </w:p>
                    </w:tc>
                  </w:sdtContent>
                </w:sdt>
                <w:tc>
                  <w:tcPr>
                    <w:tcW w:w="548"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5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40,764,168.78</w:t>
                    </w:r>
                  </w:p>
                </w:tc>
                <w:tc>
                  <w:tcPr>
                    <w:tcW w:w="1197"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46,182,704.82</w:t>
                    </w:r>
                  </w:p>
                </w:tc>
              </w:tr>
            </w:tbl>
            <w:p w:rsidR="00F706E7" w:rsidRDefault="00F706E7"/>
            <w:p w:rsidR="00F839A4" w:rsidRPr="008E57A6" w:rsidRDefault="00E5267F" w:rsidP="00A53476">
              <w:pPr>
                <w:snapToGrid w:val="0"/>
                <w:spacing w:line="240" w:lineRule="atLeast"/>
                <w:ind w:rightChars="12" w:right="29"/>
                <w:rPr>
                  <w:b/>
                  <w:bCs/>
                  <w:color w:val="FF0000"/>
                  <w:sz w:val="21"/>
                  <w:szCs w:val="21"/>
                </w:rPr>
              </w:pPr>
              <w:r w:rsidRPr="008E57A6">
                <w:rPr>
                  <w:sz w:val="21"/>
                  <w:szCs w:val="21"/>
                </w:rPr>
                <w:t>法定代表人</w:t>
              </w:r>
              <w:r w:rsidRPr="008E57A6">
                <w:rPr>
                  <w:rFonts w:hint="eastAsia"/>
                  <w:sz w:val="21"/>
                  <w:szCs w:val="21"/>
                </w:rPr>
                <w:t>：</w:t>
              </w:r>
              <w:sdt>
                <w:sdtPr>
                  <w:rPr>
                    <w:rFonts w:hint="eastAsia"/>
                    <w:sz w:val="21"/>
                    <w:szCs w:val="21"/>
                  </w:rPr>
                  <w:alias w:val="公司法定代表人"/>
                  <w:tag w:val="_GBC_d1f7cb193ab444ff8482a06aad12f0db"/>
                  <w:id w:val="18619198"/>
                  <w:lock w:val="sdtLocked"/>
                  <w:placeholder>
                    <w:docPart w:val="GBC22222222222222222222222222222"/>
                  </w:placeholder>
                  <w:dataBinding w:prefixMappings="xmlns:clcid-cgi='clcid-cgi'" w:xpath="/*/clcid-cgi:GongSiFaDingDaiBiaoRen[not(@periodRef)]" w:storeItemID="{89EBAB94-44A0-46A2-B712-30D997D04A6D}"/>
                  <w:text/>
                </w:sdtPr>
                <w:sdtContent>
                  <w:r w:rsidR="00CD3FB1">
                    <w:rPr>
                      <w:rFonts w:hint="eastAsia"/>
                      <w:sz w:val="21"/>
                      <w:szCs w:val="21"/>
                    </w:rPr>
                    <w:t xml:space="preserve">杨光浩    </w:t>
                  </w:r>
                </w:sdtContent>
              </w:sdt>
              <w:r w:rsidRPr="008E57A6">
                <w:rPr>
                  <w:sz w:val="21"/>
                  <w:szCs w:val="21"/>
                </w:rPr>
                <w:t>主管会计工作负责人</w:t>
              </w:r>
              <w:r w:rsidRPr="008E57A6">
                <w:rPr>
                  <w:rFonts w:hint="eastAsia"/>
                  <w:sz w:val="21"/>
                  <w:szCs w:val="21"/>
                </w:rPr>
                <w:t>：</w:t>
              </w:r>
              <w:sdt>
                <w:sdtPr>
                  <w:rPr>
                    <w:rFonts w:hint="eastAsia"/>
                    <w:sz w:val="21"/>
                    <w:szCs w:val="21"/>
                  </w:rPr>
                  <w:alias w:val="主管会计工作负责人姓名"/>
                  <w:tag w:val="_GBC_45110b4746914613a7aad68cef7b1bed"/>
                  <w:id w:val="18619199"/>
                  <w:lock w:val="sdtLocked"/>
                  <w:placeholder>
                    <w:docPart w:val="GBC22222222222222222222222222222"/>
                  </w:placeholder>
                  <w:dataBinding w:prefixMappings="xmlns:clcid-mr='clcid-mr'" w:xpath="/*/clcid-mr:ZhuGuanKuaiJiGongZuoFuZeRenXingMing[not(@periodRef)]" w:storeItemID="{89EBAB94-44A0-46A2-B712-30D997D04A6D}"/>
                  <w:text/>
                </w:sdtPr>
                <w:sdtContent>
                  <w:r w:rsidR="00CD3FB1">
                    <w:rPr>
                      <w:rFonts w:hint="eastAsia"/>
                      <w:sz w:val="21"/>
                      <w:szCs w:val="21"/>
                    </w:rPr>
                    <w:t xml:space="preserve">高佐庭    </w:t>
                  </w:r>
                </w:sdtContent>
              </w:sdt>
              <w:r w:rsidRPr="008E57A6">
                <w:rPr>
                  <w:sz w:val="21"/>
                  <w:szCs w:val="21"/>
                </w:rPr>
                <w:t>会计机构负责人</w:t>
              </w:r>
              <w:r w:rsidRPr="008E57A6">
                <w:rPr>
                  <w:rFonts w:hint="eastAsia"/>
                  <w:sz w:val="21"/>
                  <w:szCs w:val="21"/>
                </w:rPr>
                <w:t>：</w:t>
              </w:r>
              <w:sdt>
                <w:sdtPr>
                  <w:rPr>
                    <w:rFonts w:hint="eastAsia"/>
                    <w:sz w:val="21"/>
                    <w:szCs w:val="21"/>
                  </w:rPr>
                  <w:alias w:val="会计机构负责人姓名"/>
                  <w:tag w:val="_GBC_e7d70223996e482d9871cfff87704452"/>
                  <w:id w:val="18619200"/>
                  <w:lock w:val="sdtLocked"/>
                  <w:placeholder>
                    <w:docPart w:val="GBC22222222222222222222222222222"/>
                  </w:placeholder>
                  <w:dataBinding w:prefixMappings="xmlns:clcid-mr='clcid-mr'" w:xpath="/*/clcid-mr:KuaiJiJiGouFuZeRenXingMing[not(@periodRef)]" w:storeItemID="{89EBAB94-44A0-46A2-B712-30D997D04A6D}"/>
                  <w:text/>
                </w:sdtPr>
                <w:sdtContent>
                  <w:r w:rsidR="00FD256C" w:rsidRPr="008E57A6">
                    <w:rPr>
                      <w:rFonts w:hint="eastAsia"/>
                      <w:sz w:val="21"/>
                      <w:szCs w:val="21"/>
                    </w:rPr>
                    <w:t>刘琼</w:t>
                  </w:r>
                </w:sdtContent>
              </w:sdt>
            </w:p>
          </w:sdtContent>
        </w:sdt>
        <w:p w:rsidR="00F839A4" w:rsidRDefault="00F839A4">
          <w:pPr>
            <w:rPr>
              <w:szCs w:val="21"/>
            </w:rPr>
          </w:pPr>
        </w:p>
        <w:p w:rsidR="00F839A4" w:rsidRDefault="00F839A4">
          <w:pPr>
            <w:jc w:val="center"/>
            <w:rPr>
              <w:b/>
              <w:bCs/>
              <w:szCs w:val="21"/>
            </w:rPr>
          </w:pPr>
        </w:p>
        <w:sdt>
          <w:sdtPr>
            <w:rPr>
              <w:rFonts w:hint="eastAsia"/>
              <w:b/>
              <w:bCs/>
              <w:szCs w:val="21"/>
            </w:rPr>
            <w:tag w:val="_GBC_fa07832b39b14b348ba105d6cedbd7b8"/>
            <w:id w:val="18619249"/>
            <w:lock w:val="sdtLocked"/>
            <w:placeholder>
              <w:docPart w:val="GBC22222222222222222222222222222"/>
            </w:placeholder>
          </w:sdtPr>
          <w:sdtEndPr>
            <w:rPr>
              <w:b w:val="0"/>
              <w:bCs w:val="0"/>
              <w:sz w:val="21"/>
            </w:rPr>
          </w:sdtEndPr>
          <w:sdtContent>
            <w:p w:rsidR="00F839A4" w:rsidRDefault="00E5267F">
              <w:pPr>
                <w:jc w:val="center"/>
                <w:outlineLvl w:val="2"/>
                <w:rPr>
                  <w:b/>
                  <w:bCs/>
                  <w:szCs w:val="21"/>
                </w:rPr>
              </w:pPr>
              <w:r>
                <w:rPr>
                  <w:rFonts w:hint="eastAsia"/>
                  <w:b/>
                  <w:bCs/>
                  <w:szCs w:val="21"/>
                </w:rPr>
                <w:t>母公司</w:t>
              </w:r>
              <w:r>
                <w:rPr>
                  <w:b/>
                  <w:bCs/>
                  <w:szCs w:val="21"/>
                </w:rPr>
                <w:t>现金流量表</w:t>
              </w:r>
            </w:p>
            <w:p w:rsidR="00F839A4" w:rsidRPr="008E57A6" w:rsidRDefault="00E5267F">
              <w:pPr>
                <w:jc w:val="center"/>
                <w:rPr>
                  <w:b/>
                  <w:bCs/>
                  <w:sz w:val="21"/>
                  <w:szCs w:val="21"/>
                </w:rPr>
              </w:pPr>
              <w:r w:rsidRPr="008E57A6">
                <w:rPr>
                  <w:sz w:val="21"/>
                  <w:szCs w:val="21"/>
                </w:rPr>
                <w:t>2020年</w:t>
              </w:r>
              <w:r w:rsidRPr="008E57A6">
                <w:rPr>
                  <w:rFonts w:hint="eastAsia"/>
                  <w:sz w:val="21"/>
                  <w:szCs w:val="21"/>
                </w:rPr>
                <w:t>1—12</w:t>
              </w:r>
              <w:r w:rsidRPr="008E57A6">
                <w:rPr>
                  <w:sz w:val="21"/>
                  <w:szCs w:val="21"/>
                </w:rPr>
                <w:t>月</w:t>
              </w:r>
            </w:p>
            <w:p w:rsidR="00F839A4" w:rsidRPr="008E57A6" w:rsidRDefault="00E5267F">
              <w:pPr>
                <w:jc w:val="right"/>
                <w:rPr>
                  <w:sz w:val="21"/>
                  <w:szCs w:val="21"/>
                </w:rPr>
              </w:pPr>
              <w:r w:rsidRPr="008E57A6">
                <w:rPr>
                  <w:sz w:val="21"/>
                  <w:szCs w:val="21"/>
                </w:rPr>
                <w:t>单位:</w:t>
              </w:r>
              <w:sdt>
                <w:sdtPr>
                  <w:rPr>
                    <w:sz w:val="21"/>
                    <w:szCs w:val="21"/>
                  </w:rPr>
                  <w:alias w:val="单位：母公司现金流量表"/>
                  <w:tag w:val="_GBC_993ead81b27a41dfaccaacfaec8b7c78"/>
                  <w:id w:val="18619202"/>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8E57A6">
                    <w:rPr>
                      <w:sz w:val="21"/>
                      <w:szCs w:val="21"/>
                    </w:rPr>
                    <w:t>元</w:t>
                  </w:r>
                </w:sdtContent>
              </w:sdt>
              <w:r w:rsidRPr="008E57A6">
                <w:rPr>
                  <w:sz w:val="21"/>
                  <w:szCs w:val="21"/>
                </w:rPr>
                <w:t xml:space="preserve">  币种:</w:t>
              </w:r>
              <w:sdt>
                <w:sdtPr>
                  <w:rPr>
                    <w:sz w:val="21"/>
                    <w:szCs w:val="21"/>
                  </w:rPr>
                  <w:alias w:val="币种：母公司现金流量表"/>
                  <w:tag w:val="_GBC_2dd4b706d0a244a4b4c21166025356cc"/>
                  <w:id w:val="18619203"/>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8E57A6">
                    <w:rPr>
                      <w:sz w:val="21"/>
                      <w:szCs w:val="21"/>
                    </w:rPr>
                    <w:t>人民币</w:t>
                  </w:r>
                </w:sdtContent>
              </w:sdt>
            </w:p>
            <w:tbl>
              <w:tblPr>
                <w:tblStyle w:val="g5"/>
                <w:tblW w:w="5000" w:type="pct"/>
                <w:tblBorders>
                  <w:top w:val="single" w:sz="4" w:space="0" w:color="auto"/>
                  <w:left w:val="single" w:sz="4" w:space="0" w:color="auto"/>
                  <w:bottom w:val="single" w:sz="4" w:space="0" w:color="auto"/>
                  <w:right w:val="single" w:sz="4" w:space="0" w:color="auto"/>
                </w:tblBorders>
                <w:tblLook w:val="0000"/>
              </w:tblPr>
              <w:tblGrid>
                <w:gridCol w:w="3793"/>
                <w:gridCol w:w="994"/>
                <w:gridCol w:w="2099"/>
                <w:gridCol w:w="2163"/>
              </w:tblGrid>
              <w:tr w:rsidR="00F706E7" w:rsidRPr="008E57A6" w:rsidTr="006D414B">
                <w:tc>
                  <w:tcPr>
                    <w:tcW w:w="2096" w:type="pct"/>
                    <w:tcBorders>
                      <w:top w:val="outset" w:sz="4" w:space="0" w:color="auto"/>
                      <w:left w:val="outset" w:sz="4" w:space="0" w:color="auto"/>
                      <w:bottom w:val="outset" w:sz="4" w:space="0" w:color="auto"/>
                      <w:right w:val="outset" w:sz="4" w:space="0" w:color="auto"/>
                    </w:tcBorders>
                  </w:tcPr>
                  <w:sdt>
                    <w:sdtPr>
                      <w:rPr>
                        <w:rFonts w:hint="eastAsia"/>
                        <w:b/>
                        <w:szCs w:val="21"/>
                      </w:rPr>
                      <w:tag w:val="_PLD_fa8a4a4fe8df4f0086d4a3f59744ef0c"/>
                      <w:id w:val="3122474"/>
                      <w:lock w:val="sdtLocked"/>
                    </w:sdtPr>
                    <w:sdtContent>
                      <w:p w:rsidR="00F706E7" w:rsidRPr="008E57A6" w:rsidRDefault="00F706E7" w:rsidP="006D414B">
                        <w:pPr>
                          <w:jc w:val="center"/>
                          <w:rPr>
                            <w:b/>
                            <w:sz w:val="21"/>
                            <w:szCs w:val="21"/>
                          </w:rPr>
                        </w:pPr>
                        <w:r w:rsidRPr="008E57A6">
                          <w:rPr>
                            <w:rFonts w:hint="eastAsia"/>
                            <w:b/>
                            <w:sz w:val="21"/>
                            <w:szCs w:val="21"/>
                          </w:rPr>
                          <w:t>项目</w:t>
                        </w:r>
                      </w:p>
                    </w:sdtContent>
                  </w:sdt>
                </w:tc>
                <w:tc>
                  <w:tcPr>
                    <w:tcW w:w="549" w:type="pct"/>
                    <w:tcBorders>
                      <w:top w:val="outset" w:sz="4" w:space="0" w:color="auto"/>
                      <w:left w:val="outset" w:sz="4" w:space="0" w:color="auto"/>
                      <w:bottom w:val="outset" w:sz="4" w:space="0" w:color="auto"/>
                      <w:right w:val="outset" w:sz="4" w:space="0" w:color="auto"/>
                    </w:tcBorders>
                  </w:tcPr>
                  <w:sdt>
                    <w:sdtPr>
                      <w:rPr>
                        <w:rFonts w:hint="eastAsia"/>
                        <w:b/>
                        <w:szCs w:val="21"/>
                      </w:rPr>
                      <w:tag w:val="_PLD_e2b9d4cf46994f4f99a9560554670b54"/>
                      <w:id w:val="3122475"/>
                      <w:lock w:val="sdtLocked"/>
                    </w:sdtPr>
                    <w:sdtContent>
                      <w:p w:rsidR="00F706E7" w:rsidRPr="008E57A6" w:rsidRDefault="00F706E7" w:rsidP="006D414B">
                        <w:pPr>
                          <w:autoSpaceDE w:val="0"/>
                          <w:autoSpaceDN w:val="0"/>
                          <w:adjustRightInd w:val="0"/>
                          <w:jc w:val="center"/>
                          <w:rPr>
                            <w:b/>
                            <w:sz w:val="21"/>
                            <w:szCs w:val="21"/>
                          </w:rPr>
                        </w:pPr>
                        <w:r w:rsidRPr="008E57A6">
                          <w:rPr>
                            <w:rFonts w:hint="eastAsia"/>
                            <w:b/>
                            <w:sz w:val="21"/>
                            <w:szCs w:val="21"/>
                          </w:rPr>
                          <w:t>附注</w:t>
                        </w:r>
                      </w:p>
                    </w:sdtContent>
                  </w:sdt>
                </w:tc>
                <w:tc>
                  <w:tcPr>
                    <w:tcW w:w="1160" w:type="pct"/>
                    <w:tcBorders>
                      <w:top w:val="outset" w:sz="4" w:space="0" w:color="auto"/>
                      <w:left w:val="outset" w:sz="4" w:space="0" w:color="auto"/>
                      <w:bottom w:val="outset" w:sz="4" w:space="0" w:color="auto"/>
                      <w:right w:val="outset" w:sz="4" w:space="0" w:color="auto"/>
                    </w:tcBorders>
                  </w:tcPr>
                  <w:sdt>
                    <w:sdtPr>
                      <w:rPr>
                        <w:rFonts w:hint="eastAsia"/>
                        <w:b/>
                        <w:szCs w:val="21"/>
                      </w:rPr>
                      <w:tag w:val="_PLD_a5e1076b6ae14d71abde0e9180405588"/>
                      <w:id w:val="3122476"/>
                      <w:lock w:val="sdtLocked"/>
                    </w:sdtPr>
                    <w:sdtContent>
                      <w:p w:rsidR="00F706E7" w:rsidRPr="008E57A6" w:rsidRDefault="00F706E7" w:rsidP="006D414B">
                        <w:pPr>
                          <w:autoSpaceDE w:val="0"/>
                          <w:autoSpaceDN w:val="0"/>
                          <w:adjustRightInd w:val="0"/>
                          <w:jc w:val="center"/>
                          <w:rPr>
                            <w:b/>
                            <w:sz w:val="21"/>
                            <w:szCs w:val="21"/>
                          </w:rPr>
                        </w:pPr>
                        <w:r w:rsidRPr="008E57A6">
                          <w:rPr>
                            <w:rFonts w:hint="eastAsia"/>
                            <w:b/>
                            <w:sz w:val="21"/>
                            <w:szCs w:val="21"/>
                          </w:rPr>
                          <w:t>2020年度</w:t>
                        </w:r>
                      </w:p>
                    </w:sdtContent>
                  </w:sdt>
                </w:tc>
                <w:tc>
                  <w:tcPr>
                    <w:tcW w:w="1195" w:type="pct"/>
                    <w:tcBorders>
                      <w:top w:val="outset" w:sz="4" w:space="0" w:color="auto"/>
                      <w:left w:val="outset" w:sz="4" w:space="0" w:color="auto"/>
                      <w:bottom w:val="outset" w:sz="4" w:space="0" w:color="auto"/>
                      <w:right w:val="outset" w:sz="4" w:space="0" w:color="auto"/>
                    </w:tcBorders>
                  </w:tcPr>
                  <w:sdt>
                    <w:sdtPr>
                      <w:rPr>
                        <w:rFonts w:hint="eastAsia"/>
                        <w:b/>
                        <w:szCs w:val="21"/>
                      </w:rPr>
                      <w:tag w:val="_PLD_9f1994ac47d2487c870c64df42698a51"/>
                      <w:id w:val="3122477"/>
                      <w:lock w:val="sdtLocked"/>
                    </w:sdtPr>
                    <w:sdtContent>
                      <w:p w:rsidR="00F706E7" w:rsidRPr="008E57A6" w:rsidRDefault="00F706E7" w:rsidP="006D414B">
                        <w:pPr>
                          <w:autoSpaceDE w:val="0"/>
                          <w:autoSpaceDN w:val="0"/>
                          <w:adjustRightInd w:val="0"/>
                          <w:jc w:val="center"/>
                          <w:rPr>
                            <w:b/>
                            <w:sz w:val="21"/>
                            <w:szCs w:val="21"/>
                          </w:rPr>
                        </w:pPr>
                        <w:r w:rsidRPr="008E57A6">
                          <w:rPr>
                            <w:rFonts w:hint="eastAsia"/>
                            <w:b/>
                            <w:sz w:val="21"/>
                            <w:szCs w:val="21"/>
                          </w:rPr>
                          <w:t>2019年度</w:t>
                        </w:r>
                      </w:p>
                    </w:sdtContent>
                  </w:sdt>
                </w:tc>
              </w:tr>
              <w:tr w:rsidR="00F706E7" w:rsidRPr="008E57A6" w:rsidTr="006D414B">
                <w:sdt>
                  <w:sdtPr>
                    <w:rPr>
                      <w:szCs w:val="21"/>
                    </w:rPr>
                    <w:tag w:val="_PLD_d5384e7a1c2841c78793ee2e647fdb97"/>
                    <w:id w:val="3122478"/>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0000"/>
                            <w:sz w:val="21"/>
                            <w:szCs w:val="21"/>
                          </w:rPr>
                        </w:pPr>
                        <w:r w:rsidRPr="008E57A6">
                          <w:rPr>
                            <w:rFonts w:hint="eastAsia"/>
                            <w:b/>
                            <w:bCs/>
                            <w:sz w:val="21"/>
                            <w:szCs w:val="21"/>
                          </w:rPr>
                          <w:t>一、经营活动产生的现金流量：</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r>
              <w:tr w:rsidR="00F706E7" w:rsidRPr="008E57A6" w:rsidTr="006D414B">
                <w:sdt>
                  <w:sdtPr>
                    <w:rPr>
                      <w:szCs w:val="21"/>
                    </w:rPr>
                    <w:tag w:val="_PLD_2ef21863579e463191f73e8d1ed04b07"/>
                    <w:id w:val="3122479"/>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销售商品、提供劳务收到的现金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313,254,058.49</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390,430,418.88</w:t>
                    </w:r>
                  </w:p>
                </w:tc>
              </w:tr>
              <w:tr w:rsidR="00F706E7" w:rsidRPr="008E57A6" w:rsidTr="006D414B">
                <w:sdt>
                  <w:sdtPr>
                    <w:rPr>
                      <w:szCs w:val="21"/>
                    </w:rPr>
                    <w:tag w:val="_PLD_fd1d35e1b7d64d4d96ab3870ac133ece"/>
                    <w:id w:val="3122480"/>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收到的税费返还</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2,950,650.27</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69,443.90</w:t>
                    </w:r>
                  </w:p>
                </w:tc>
              </w:tr>
              <w:tr w:rsidR="00F706E7" w:rsidRPr="008E57A6" w:rsidTr="006D414B">
                <w:sdt>
                  <w:sdtPr>
                    <w:rPr>
                      <w:szCs w:val="21"/>
                    </w:rPr>
                    <w:tag w:val="_PLD_88831a6e784247068be3b652641fab29"/>
                    <w:id w:val="3122481"/>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收到其他与经营活动有关的现金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21,366,703.20</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24,763,658.80</w:t>
                    </w:r>
                  </w:p>
                </w:tc>
              </w:tr>
              <w:tr w:rsidR="00F706E7" w:rsidRPr="008E57A6" w:rsidTr="006D414B">
                <w:sdt>
                  <w:sdtPr>
                    <w:rPr>
                      <w:szCs w:val="21"/>
                    </w:rPr>
                    <w:tag w:val="_PLD_4f13f44c456d4cb2868156eb6f97ce2d"/>
                    <w:id w:val="3122482"/>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200" w:firstLine="480"/>
                          <w:rPr>
                            <w:color w:val="000000"/>
                            <w:sz w:val="21"/>
                            <w:szCs w:val="21"/>
                          </w:rPr>
                        </w:pPr>
                        <w:r w:rsidRPr="008E57A6">
                          <w:rPr>
                            <w:rFonts w:hint="eastAsia"/>
                            <w:sz w:val="21"/>
                            <w:szCs w:val="21"/>
                          </w:rPr>
                          <w:t>经营活动现金流入小计</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337,571,411.96</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415,263,521.58</w:t>
                    </w:r>
                  </w:p>
                </w:tc>
              </w:tr>
              <w:tr w:rsidR="00F706E7" w:rsidRPr="008E57A6" w:rsidTr="006D414B">
                <w:sdt>
                  <w:sdtPr>
                    <w:rPr>
                      <w:szCs w:val="21"/>
                    </w:rPr>
                    <w:tag w:val="_PLD_abdeb3944de44affa4c6abe789333af9"/>
                    <w:id w:val="3122483"/>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购买商品、接受劳务支付的现金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249,242,665.66</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275,883,515.42</w:t>
                    </w:r>
                  </w:p>
                </w:tc>
              </w:tr>
              <w:tr w:rsidR="00F706E7" w:rsidRPr="008E57A6" w:rsidTr="006D414B">
                <w:sdt>
                  <w:sdtPr>
                    <w:rPr>
                      <w:szCs w:val="21"/>
                    </w:rPr>
                    <w:tag w:val="_PLD_c1b9609c767847a484c31f0cdf800e1a"/>
                    <w:id w:val="3122484"/>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支付给职工及为职工支付的现金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71,822,680.90</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61,261,488.91</w:t>
                    </w:r>
                  </w:p>
                </w:tc>
              </w:tr>
              <w:tr w:rsidR="00F706E7" w:rsidRPr="008E57A6" w:rsidTr="006D414B">
                <w:sdt>
                  <w:sdtPr>
                    <w:rPr>
                      <w:szCs w:val="21"/>
                    </w:rPr>
                    <w:tag w:val="_PLD_56edb572c5f54e9f8abd0b8028e38134"/>
                    <w:id w:val="3122485"/>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支付的各项税费</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34,585,882.98</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22,410,794.30</w:t>
                    </w:r>
                  </w:p>
                </w:tc>
              </w:tr>
              <w:tr w:rsidR="00F706E7" w:rsidRPr="008E57A6" w:rsidTr="006D414B">
                <w:sdt>
                  <w:sdtPr>
                    <w:rPr>
                      <w:szCs w:val="21"/>
                    </w:rPr>
                    <w:tag w:val="_PLD_0211410dc7504eef9b16a4a91a48be78"/>
                    <w:id w:val="3122486"/>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支付其他与经营活动有关的现金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31,685,006.31</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46,925,797.49</w:t>
                    </w:r>
                  </w:p>
                </w:tc>
              </w:tr>
              <w:tr w:rsidR="00F706E7" w:rsidRPr="008E57A6" w:rsidTr="006D414B">
                <w:sdt>
                  <w:sdtPr>
                    <w:rPr>
                      <w:szCs w:val="21"/>
                    </w:rPr>
                    <w:tag w:val="_PLD_571b44c4271c45dd91c639d4c338a5d0"/>
                    <w:id w:val="3122487"/>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200" w:firstLine="480"/>
                          <w:rPr>
                            <w:color w:val="000000"/>
                            <w:sz w:val="21"/>
                            <w:szCs w:val="21"/>
                          </w:rPr>
                        </w:pPr>
                        <w:r w:rsidRPr="008E57A6">
                          <w:rPr>
                            <w:rFonts w:hint="eastAsia"/>
                            <w:sz w:val="21"/>
                            <w:szCs w:val="21"/>
                          </w:rPr>
                          <w:t>经营活动现金流出小计</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387,336,235.85</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406,481,596.12</w:t>
                    </w:r>
                  </w:p>
                </w:tc>
              </w:tr>
              <w:tr w:rsidR="00F706E7" w:rsidRPr="008E57A6" w:rsidTr="006D414B">
                <w:sdt>
                  <w:sdtPr>
                    <w:rPr>
                      <w:szCs w:val="21"/>
                    </w:rPr>
                    <w:tag w:val="_PLD_2bd623fb02854cf69c888f364463777d"/>
                    <w:id w:val="3122488"/>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经营活动产生的现金流量净额</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-49,764,823.89</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8,781,925.46</w:t>
                    </w:r>
                  </w:p>
                </w:tc>
              </w:tr>
              <w:tr w:rsidR="00F706E7" w:rsidRPr="008E57A6" w:rsidTr="006D414B">
                <w:sdt>
                  <w:sdtPr>
                    <w:rPr>
                      <w:szCs w:val="21"/>
                    </w:rPr>
                    <w:tag w:val="_PLD_ea89a8f6b76943769d484d535b94417c"/>
                    <w:id w:val="3122489"/>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0000"/>
                            <w:sz w:val="21"/>
                            <w:szCs w:val="21"/>
                          </w:rPr>
                        </w:pPr>
                        <w:r w:rsidRPr="008E57A6">
                          <w:rPr>
                            <w:rFonts w:hint="eastAsia"/>
                            <w:b/>
                            <w:bCs/>
                            <w:sz w:val="21"/>
                            <w:szCs w:val="21"/>
                          </w:rPr>
                          <w:t>二、投资活动产生的现金流量：</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8000"/>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t> </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t> </w:t>
                    </w:r>
                  </w:p>
                </w:tc>
              </w:tr>
              <w:tr w:rsidR="00F706E7" w:rsidRPr="008E57A6" w:rsidTr="006D414B">
                <w:sdt>
                  <w:sdtPr>
                    <w:rPr>
                      <w:szCs w:val="21"/>
                    </w:rPr>
                    <w:tag w:val="_PLD_4ce712d8e5af44048c1a4e5bdf4fd7c9"/>
                    <w:id w:val="3122490"/>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收回投资收到的现金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495,500,000.00</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196,000,000.00</w:t>
                    </w:r>
                  </w:p>
                </w:tc>
              </w:tr>
              <w:tr w:rsidR="00F706E7" w:rsidRPr="008E57A6" w:rsidTr="006D414B">
                <w:sdt>
                  <w:sdtPr>
                    <w:rPr>
                      <w:szCs w:val="21"/>
                    </w:rPr>
                    <w:tag w:val="_PLD_95da103cdf014eafaca98189ca68f328"/>
                    <w:id w:val="3122491"/>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取得投资收益收到的现金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5,372,328.87</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2,564,611.20</w:t>
                    </w:r>
                  </w:p>
                </w:tc>
              </w:tr>
              <w:tr w:rsidR="00F706E7" w:rsidRPr="008E57A6" w:rsidTr="006D414B">
                <w:sdt>
                  <w:sdtPr>
                    <w:rPr>
                      <w:szCs w:val="21"/>
                    </w:rPr>
                    <w:tag w:val="_PLD_fc5d667691994cebb9f9498e60404099"/>
                    <w:id w:val="3122492"/>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处置固定资产、无形资产和其他长期资产收回的现金净额</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F706E7" w:rsidRDefault="00F706E7" w:rsidP="006D414B">
                    <w:pPr>
                      <w:jc w:val="right"/>
                      <w:rPr>
                        <w:sz w:val="21"/>
                        <w:szCs w:val="21"/>
                      </w:rPr>
                    </w:pPr>
                    <w:r w:rsidRPr="00F706E7">
                      <w:rPr>
                        <w:sz w:val="21"/>
                        <w:szCs w:val="21"/>
                      </w:rPr>
                      <w:t>0.00</w:t>
                    </w:r>
                  </w:p>
                </w:tc>
                <w:tc>
                  <w:tcPr>
                    <w:tcW w:w="1195" w:type="pct"/>
                    <w:tcBorders>
                      <w:top w:val="outset" w:sz="4" w:space="0" w:color="auto"/>
                      <w:left w:val="outset" w:sz="4" w:space="0" w:color="auto"/>
                      <w:bottom w:val="outset" w:sz="4" w:space="0" w:color="auto"/>
                      <w:right w:val="outset" w:sz="4" w:space="0" w:color="auto"/>
                    </w:tcBorders>
                  </w:tcPr>
                  <w:p w:rsidR="00F706E7" w:rsidRPr="00F706E7" w:rsidRDefault="00F706E7" w:rsidP="006D414B">
                    <w:pPr>
                      <w:jc w:val="right"/>
                      <w:rPr>
                        <w:sz w:val="21"/>
                        <w:szCs w:val="21"/>
                      </w:rPr>
                    </w:pPr>
                    <w:r w:rsidRPr="00F706E7">
                      <w:rPr>
                        <w:sz w:val="21"/>
                        <w:szCs w:val="21"/>
                      </w:rPr>
                      <w:t>3,010,121.33</w:t>
                    </w:r>
                  </w:p>
                </w:tc>
              </w:tr>
              <w:tr w:rsidR="00F706E7" w:rsidRPr="008E57A6" w:rsidTr="006D414B">
                <w:sdt>
                  <w:sdtPr>
                    <w:rPr>
                      <w:szCs w:val="21"/>
                    </w:rPr>
                    <w:tag w:val="_PLD_ec46cd9c926c4fb7a23ace231fd8a392"/>
                    <w:id w:val="3122493"/>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处置子公司及其他营业单位收到的现金净额</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4f33478ab7994146bb46b5f307568279"/>
                    <w:id w:val="3122494"/>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收到其他与投资活动有关的现金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13,249,985.21</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30,342,561.32</w:t>
                    </w:r>
                  </w:p>
                </w:tc>
              </w:tr>
              <w:tr w:rsidR="00F706E7" w:rsidRPr="008E57A6" w:rsidTr="006D414B">
                <w:sdt>
                  <w:sdtPr>
                    <w:rPr>
                      <w:szCs w:val="21"/>
                    </w:rPr>
                    <w:tag w:val="_PLD_49e19665d1ca4dc28a1050ba1220a0b8"/>
                    <w:id w:val="3122495"/>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200" w:firstLine="480"/>
                          <w:rPr>
                            <w:color w:val="000000"/>
                            <w:sz w:val="21"/>
                            <w:szCs w:val="21"/>
                          </w:rPr>
                        </w:pPr>
                        <w:r w:rsidRPr="008E57A6">
                          <w:rPr>
                            <w:rFonts w:hint="eastAsia"/>
                            <w:sz w:val="21"/>
                            <w:szCs w:val="21"/>
                          </w:rPr>
                          <w:t>投资活动现金流入小计</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514,122,314.08</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231,917,293.85</w:t>
                    </w:r>
                  </w:p>
                </w:tc>
              </w:tr>
              <w:tr w:rsidR="00F706E7" w:rsidRPr="008E57A6" w:rsidTr="006D414B">
                <w:sdt>
                  <w:sdtPr>
                    <w:rPr>
                      <w:szCs w:val="21"/>
                    </w:rPr>
                    <w:tag w:val="_PLD_546530351deb46daab62d978a5ef2bc0"/>
                    <w:id w:val="3122496"/>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购建固定资产、无形资产和其他长期资产支付的现金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653,235.85</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9,493,528.12</w:t>
                    </w:r>
                  </w:p>
                </w:tc>
              </w:tr>
              <w:tr w:rsidR="00F706E7" w:rsidRPr="008E57A6" w:rsidTr="006D414B">
                <w:sdt>
                  <w:sdtPr>
                    <w:rPr>
                      <w:szCs w:val="21"/>
                    </w:rPr>
                    <w:tag w:val="_PLD_bc118d77a17e4461a6c7af661dfc7663"/>
                    <w:id w:val="3122497"/>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投资支付的现金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426,000,000.00</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234,500,000.00</w:t>
                    </w:r>
                  </w:p>
                </w:tc>
              </w:tr>
              <w:tr w:rsidR="00F706E7" w:rsidRPr="008E57A6" w:rsidTr="006D414B">
                <w:sdt>
                  <w:sdtPr>
                    <w:rPr>
                      <w:szCs w:val="21"/>
                    </w:rPr>
                    <w:tag w:val="_PLD_eb23d66ae8c248918870ce5a171e20e5"/>
                    <w:id w:val="3122498"/>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取得子公司及其他营业单位支付的现金净额</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b5cdf4aaa86348a1be747298511eff1e"/>
                    <w:id w:val="3122499"/>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支付其他与投资活动有关的现金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23,000,000.00</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20,000,000.00</w:t>
                    </w:r>
                  </w:p>
                </w:tc>
              </w:tr>
              <w:tr w:rsidR="00F706E7" w:rsidRPr="008E57A6" w:rsidTr="006D414B">
                <w:sdt>
                  <w:sdtPr>
                    <w:rPr>
                      <w:szCs w:val="21"/>
                    </w:rPr>
                    <w:tag w:val="_PLD_ac0780cd021c4287a1ea74e3ffe0fbf6"/>
                    <w:id w:val="3122500"/>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200" w:firstLine="480"/>
                          <w:rPr>
                            <w:color w:val="000000"/>
                            <w:sz w:val="21"/>
                            <w:szCs w:val="21"/>
                          </w:rPr>
                        </w:pPr>
                        <w:r w:rsidRPr="008E57A6">
                          <w:rPr>
                            <w:rFonts w:hint="eastAsia"/>
                            <w:sz w:val="21"/>
                            <w:szCs w:val="21"/>
                          </w:rPr>
                          <w:t>投资活动现金流出小计</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449,653,235.85</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263,993,528.12</w:t>
                    </w:r>
                  </w:p>
                </w:tc>
              </w:tr>
              <w:tr w:rsidR="00F706E7" w:rsidRPr="008E57A6" w:rsidTr="006D414B">
                <w:sdt>
                  <w:sdtPr>
                    <w:rPr>
                      <w:szCs w:val="21"/>
                    </w:rPr>
                    <w:tag w:val="_PLD_fdf5b53cf5cf497a8338bc2f314305cd"/>
                    <w:id w:val="3122501"/>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300" w:firstLine="720"/>
                          <w:rPr>
                            <w:color w:val="000000"/>
                            <w:sz w:val="21"/>
                            <w:szCs w:val="21"/>
                          </w:rPr>
                        </w:pPr>
                        <w:r w:rsidRPr="008E57A6">
                          <w:rPr>
                            <w:rFonts w:hint="eastAsia"/>
                            <w:sz w:val="21"/>
                            <w:szCs w:val="21"/>
                          </w:rPr>
                          <w:t>投资活动产生的现金流量净额</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64,469,078.23</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-32,076,234.27</w:t>
                    </w:r>
                  </w:p>
                </w:tc>
              </w:tr>
              <w:tr w:rsidR="00F706E7" w:rsidRPr="008E57A6" w:rsidTr="006D414B">
                <w:sdt>
                  <w:sdtPr>
                    <w:rPr>
                      <w:szCs w:val="21"/>
                    </w:rPr>
                    <w:tag w:val="_PLD_8b6929c78db14ee1bde1ca4b9a47a65c"/>
                    <w:id w:val="3122502"/>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0000"/>
                            <w:sz w:val="21"/>
                            <w:szCs w:val="21"/>
                          </w:rPr>
                        </w:pPr>
                        <w:r w:rsidRPr="008E57A6">
                          <w:rPr>
                            <w:rFonts w:hint="eastAsia"/>
                            <w:b/>
                            <w:bCs/>
                            <w:sz w:val="21"/>
                            <w:szCs w:val="21"/>
                          </w:rPr>
                          <w:t>三、筹资活动产生的现金流量：</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8000"/>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t> </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t> </w:t>
                    </w:r>
                  </w:p>
                </w:tc>
              </w:tr>
              <w:tr w:rsidR="00F706E7" w:rsidRPr="008E57A6" w:rsidTr="006D414B">
                <w:sdt>
                  <w:sdtPr>
                    <w:rPr>
                      <w:szCs w:val="21"/>
                    </w:rPr>
                    <w:tag w:val="_PLD_0f08e006241c4d5b851db5e35d88c8c1"/>
                    <w:id w:val="3122503"/>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吸收投资收到的现金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a1cdcf4a2a7c448b82fbb03d2e492772"/>
                    <w:id w:val="3122504"/>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取得借款收到的现金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c04b6e3c34ff4c51ae23871e4ca3cb40"/>
                    <w:id w:val="3122505"/>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收到其他与筹资活动有关的现金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2,336,091.44</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8,180,860.74</w:t>
                    </w:r>
                  </w:p>
                </w:tc>
              </w:tr>
              <w:tr w:rsidR="00F706E7" w:rsidRPr="008E57A6" w:rsidTr="006D414B">
                <w:sdt>
                  <w:sdtPr>
                    <w:rPr>
                      <w:szCs w:val="21"/>
                    </w:rPr>
                    <w:tag w:val="_PLD_bf7fbf014785409195a7287852d3d035"/>
                    <w:id w:val="3122506"/>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200" w:firstLine="480"/>
                          <w:rPr>
                            <w:color w:val="000000"/>
                            <w:sz w:val="21"/>
                            <w:szCs w:val="21"/>
                          </w:rPr>
                        </w:pPr>
                        <w:r w:rsidRPr="008E57A6">
                          <w:rPr>
                            <w:rFonts w:hint="eastAsia"/>
                            <w:sz w:val="21"/>
                            <w:szCs w:val="21"/>
                          </w:rPr>
                          <w:t>筹资活动现金流入小计</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2,336,091.44</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8,180,860.74</w:t>
                    </w:r>
                  </w:p>
                </w:tc>
              </w:tr>
              <w:tr w:rsidR="00F706E7" w:rsidRPr="008E57A6" w:rsidTr="006D414B">
                <w:sdt>
                  <w:sdtPr>
                    <w:rPr>
                      <w:szCs w:val="21"/>
                    </w:rPr>
                    <w:tag w:val="_PLD_72c875707060490882af91b3254ebf86"/>
                    <w:id w:val="3122507"/>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偿还债务支付的现金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d227ef1d4c704287b692609a03d18a2a"/>
                    <w:id w:val="3122508"/>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sz w:val="21"/>
                            <w:szCs w:val="21"/>
                          </w:rPr>
                        </w:pPr>
                        <w:r w:rsidRPr="008E57A6">
                          <w:rPr>
                            <w:rFonts w:hint="eastAsia"/>
                            <w:sz w:val="21"/>
                            <w:szCs w:val="21"/>
                          </w:rPr>
                          <w:t>分配股利、利润或偿付利息支付的现金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4,848,970.00</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3,699,667.40</w:t>
                    </w:r>
                  </w:p>
                </w:tc>
              </w:tr>
              <w:tr w:rsidR="00F706E7" w:rsidRPr="008E57A6" w:rsidTr="006D414B">
                <w:sdt>
                  <w:sdtPr>
                    <w:rPr>
                      <w:szCs w:val="21"/>
                    </w:rPr>
                    <w:tag w:val="_PLD_e548bc4b8c0e4edfbb6fc435c82efb9b"/>
                    <w:id w:val="3122509"/>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支付其他与筹资活动有关的现金</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12,024,890.20</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2,170,277.04</w:t>
                    </w:r>
                  </w:p>
                </w:tc>
              </w:tr>
              <w:tr w:rsidR="00F706E7" w:rsidRPr="008E57A6" w:rsidTr="006D414B">
                <w:sdt>
                  <w:sdtPr>
                    <w:rPr>
                      <w:szCs w:val="21"/>
                    </w:rPr>
                    <w:tag w:val="_PLD_46f002dfd3184462b13e47e17b1f7e41"/>
                    <w:id w:val="3122510"/>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200" w:firstLine="480"/>
                          <w:rPr>
                            <w:color w:val="000000"/>
                            <w:sz w:val="21"/>
                            <w:szCs w:val="21"/>
                          </w:rPr>
                        </w:pPr>
                        <w:r w:rsidRPr="008E57A6">
                          <w:rPr>
                            <w:rFonts w:hint="eastAsia"/>
                            <w:sz w:val="21"/>
                            <w:szCs w:val="21"/>
                          </w:rPr>
                          <w:t>筹资活动现金流出小计</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16,873,860.20</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5,869,944.44</w:t>
                    </w:r>
                  </w:p>
                </w:tc>
              </w:tr>
              <w:tr w:rsidR="00F706E7" w:rsidRPr="008E57A6" w:rsidTr="006D414B">
                <w:sdt>
                  <w:sdtPr>
                    <w:rPr>
                      <w:szCs w:val="21"/>
                    </w:rPr>
                    <w:tag w:val="_PLD_bf96432273b64f2a90a299496d059280"/>
                    <w:id w:val="3122511"/>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300" w:firstLine="720"/>
                          <w:rPr>
                            <w:color w:val="000000"/>
                            <w:sz w:val="21"/>
                            <w:szCs w:val="21"/>
                          </w:rPr>
                        </w:pPr>
                        <w:r w:rsidRPr="008E57A6">
                          <w:rPr>
                            <w:rFonts w:hint="eastAsia"/>
                            <w:sz w:val="21"/>
                            <w:szCs w:val="21"/>
                          </w:rPr>
                          <w:t>筹资活动产生的现金流量净额</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921893">
                      <w:rPr>
                        <w:sz w:val="21"/>
                        <w:szCs w:val="21"/>
                      </w:rPr>
                      <w:t>-14,537,768.76</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2,310,916.30</w:t>
                    </w:r>
                  </w:p>
                </w:tc>
              </w:tr>
              <w:tr w:rsidR="00F706E7" w:rsidRPr="008E57A6" w:rsidTr="006D414B">
                <w:sdt>
                  <w:sdtPr>
                    <w:rPr>
                      <w:szCs w:val="21"/>
                    </w:rPr>
                    <w:tag w:val="_PLD_3748beadbe2649c39d73f63f5cb997df"/>
                    <w:id w:val="3122512"/>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0000"/>
                            <w:sz w:val="21"/>
                            <w:szCs w:val="21"/>
                          </w:rPr>
                        </w:pPr>
                        <w:r w:rsidRPr="008E57A6">
                          <w:rPr>
                            <w:rFonts w:hint="eastAsia"/>
                            <w:b/>
                            <w:bCs/>
                            <w:sz w:val="21"/>
                            <w:szCs w:val="21"/>
                          </w:rPr>
                          <w:t>四、汇率变动对现金及现金等价物的影响</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p>
                </w:tc>
              </w:tr>
              <w:tr w:rsidR="00F706E7" w:rsidRPr="008E57A6" w:rsidTr="006D414B">
                <w:sdt>
                  <w:sdtPr>
                    <w:rPr>
                      <w:szCs w:val="21"/>
                    </w:rPr>
                    <w:tag w:val="_PLD_fdcd6a9f439542219b17ab909e3b23c1"/>
                    <w:id w:val="3122513"/>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0000"/>
                            <w:sz w:val="21"/>
                            <w:szCs w:val="21"/>
                          </w:rPr>
                        </w:pPr>
                        <w:r w:rsidRPr="008E57A6">
                          <w:rPr>
                            <w:rFonts w:hint="eastAsia"/>
                            <w:b/>
                            <w:bCs/>
                            <w:sz w:val="21"/>
                            <w:szCs w:val="21"/>
                          </w:rPr>
                          <w:t>五、现金及现金等价物净增加额</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166,485.58</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-20,983,392.51</w:t>
                    </w:r>
                  </w:p>
                </w:tc>
              </w:tr>
              <w:tr w:rsidR="00F706E7" w:rsidRPr="008E57A6" w:rsidTr="006D414B">
                <w:sdt>
                  <w:sdtPr>
                    <w:rPr>
                      <w:szCs w:val="21"/>
                    </w:rPr>
                    <w:tag w:val="_PLD_f682e233026f4a77a71017410d43b010"/>
                    <w:id w:val="3122514"/>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F706E7">
                        <w:pPr>
                          <w:ind w:firstLineChars="100" w:firstLine="240"/>
                          <w:rPr>
                            <w:color w:val="000000"/>
                            <w:sz w:val="21"/>
                            <w:szCs w:val="21"/>
                          </w:rPr>
                        </w:pPr>
                        <w:r w:rsidRPr="008E57A6">
                          <w:rPr>
                            <w:rFonts w:hint="eastAsia"/>
                            <w:sz w:val="21"/>
                            <w:szCs w:val="21"/>
                          </w:rPr>
                          <w:t>加：期初现金及现金等价物余额</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29,930,753.14</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50,914,145.65</w:t>
                    </w:r>
                  </w:p>
                </w:tc>
              </w:tr>
              <w:tr w:rsidR="00F706E7" w:rsidRPr="008E57A6" w:rsidTr="006D414B">
                <w:sdt>
                  <w:sdtPr>
                    <w:rPr>
                      <w:szCs w:val="21"/>
                    </w:rPr>
                    <w:tag w:val="_PLD_afef5f0af84f4cfd9fbcc61dd369331c"/>
                    <w:id w:val="3122515"/>
                    <w:lock w:val="sdtLocked"/>
                  </w:sdtPr>
                  <w:sdtContent>
                    <w:tc>
                      <w:tcPr>
                        <w:tcW w:w="2096"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color w:val="000000"/>
                            <w:sz w:val="21"/>
                            <w:szCs w:val="21"/>
                          </w:rPr>
                        </w:pPr>
                        <w:r w:rsidRPr="008E57A6">
                          <w:rPr>
                            <w:rFonts w:hint="eastAsia"/>
                            <w:b/>
                            <w:bCs/>
                            <w:sz w:val="21"/>
                            <w:szCs w:val="21"/>
                          </w:rPr>
                          <w:t>六、期末现金及现金等价物余额</w:t>
                        </w:r>
                      </w:p>
                    </w:tc>
                  </w:sdtContent>
                </w:sdt>
                <w:tc>
                  <w:tcPr>
                    <w:tcW w:w="549"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rPr>
                        <w:sz w:val="21"/>
                        <w:szCs w:val="21"/>
                      </w:rPr>
                    </w:pPr>
                  </w:p>
                </w:tc>
                <w:tc>
                  <w:tcPr>
                    <w:tcW w:w="1160"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30,097,238.72</w:t>
                    </w:r>
                  </w:p>
                </w:tc>
                <w:tc>
                  <w:tcPr>
                    <w:tcW w:w="1195" w:type="pct"/>
                    <w:tcBorders>
                      <w:top w:val="outset" w:sz="4" w:space="0" w:color="auto"/>
                      <w:left w:val="outset" w:sz="4" w:space="0" w:color="auto"/>
                      <w:bottom w:val="outset" w:sz="4" w:space="0" w:color="auto"/>
                      <w:right w:val="outset" w:sz="4" w:space="0" w:color="auto"/>
                    </w:tcBorders>
                  </w:tcPr>
                  <w:p w:rsidR="00F706E7" w:rsidRPr="008E57A6" w:rsidRDefault="00F706E7" w:rsidP="006D414B">
                    <w:pPr>
                      <w:jc w:val="right"/>
                      <w:rPr>
                        <w:sz w:val="21"/>
                        <w:szCs w:val="21"/>
                      </w:rPr>
                    </w:pPr>
                    <w:r w:rsidRPr="008E57A6">
                      <w:rPr>
                        <w:sz w:val="21"/>
                        <w:szCs w:val="21"/>
                      </w:rPr>
                      <w:t>29,930,753.14</w:t>
                    </w:r>
                  </w:p>
                </w:tc>
              </w:tr>
            </w:tbl>
            <w:p w:rsidR="00F706E7" w:rsidRDefault="00F706E7"/>
            <w:p w:rsidR="00F839A4" w:rsidRPr="008E57A6" w:rsidRDefault="00E5267F" w:rsidP="00A53476">
              <w:pPr>
                <w:snapToGrid w:val="0"/>
                <w:spacing w:line="240" w:lineRule="atLeast"/>
                <w:ind w:rightChars="-73" w:right="-175"/>
                <w:rPr>
                  <w:b/>
                  <w:bCs/>
                  <w:color w:val="FF0000"/>
                  <w:sz w:val="21"/>
                  <w:szCs w:val="21"/>
                </w:rPr>
              </w:pPr>
              <w:r w:rsidRPr="008E57A6">
                <w:rPr>
                  <w:sz w:val="21"/>
                  <w:szCs w:val="21"/>
                </w:rPr>
                <w:t>法定代表人</w:t>
              </w:r>
              <w:r w:rsidRPr="008E57A6">
                <w:rPr>
                  <w:rFonts w:hint="eastAsia"/>
                  <w:sz w:val="21"/>
                  <w:szCs w:val="21"/>
                </w:rPr>
                <w:t>：</w:t>
              </w:r>
              <w:sdt>
                <w:sdtPr>
                  <w:rPr>
                    <w:rFonts w:hint="eastAsia"/>
                    <w:sz w:val="21"/>
                    <w:szCs w:val="21"/>
                  </w:rPr>
                  <w:alias w:val="公司法定代表人"/>
                  <w:tag w:val="_GBC_b872f4b10a12453987b2d73dfe2a5ff9"/>
                  <w:id w:val="18619246"/>
                  <w:lock w:val="sdtLocked"/>
                  <w:placeholder>
                    <w:docPart w:val="GBC22222222222222222222222222222"/>
                  </w:placeholder>
                  <w:dataBinding w:prefixMappings="xmlns:clcid-cgi='clcid-cgi'" w:xpath="/*/clcid-cgi:GongSiFaDingDaiBiaoRen[not(@periodRef)]" w:storeItemID="{89EBAB94-44A0-46A2-B712-30D997D04A6D}"/>
                  <w:text/>
                </w:sdtPr>
                <w:sdtContent>
                  <w:r w:rsidR="00CD3FB1">
                    <w:rPr>
                      <w:rFonts w:hint="eastAsia"/>
                      <w:sz w:val="21"/>
                      <w:szCs w:val="21"/>
                    </w:rPr>
                    <w:t xml:space="preserve">杨光浩    </w:t>
                  </w:r>
                </w:sdtContent>
              </w:sdt>
              <w:r w:rsidRPr="008E57A6">
                <w:rPr>
                  <w:sz w:val="21"/>
                  <w:szCs w:val="21"/>
                </w:rPr>
                <w:t>主管会计工作负责人</w:t>
              </w:r>
              <w:r w:rsidRPr="008E57A6">
                <w:rPr>
                  <w:rFonts w:hint="eastAsia"/>
                  <w:sz w:val="21"/>
                  <w:szCs w:val="21"/>
                </w:rPr>
                <w:t>：</w:t>
              </w:r>
              <w:sdt>
                <w:sdtPr>
                  <w:rPr>
                    <w:rFonts w:hint="eastAsia"/>
                    <w:sz w:val="21"/>
                    <w:szCs w:val="21"/>
                  </w:rPr>
                  <w:alias w:val="主管会计工作负责人姓名"/>
                  <w:tag w:val="_GBC_29443dd8858043c68f8217b05d1e3346"/>
                  <w:id w:val="18619247"/>
                  <w:lock w:val="sdtLocked"/>
                  <w:placeholder>
                    <w:docPart w:val="GBC22222222222222222222222222222"/>
                  </w:placeholder>
                  <w:dataBinding w:prefixMappings="xmlns:clcid-mr='clcid-mr'" w:xpath="/*/clcid-mr:ZhuGuanKuaiJiGongZuoFuZeRenXingMing[not(@periodRef)]" w:storeItemID="{89EBAB94-44A0-46A2-B712-30D997D04A6D}"/>
                  <w:text/>
                </w:sdtPr>
                <w:sdtContent>
                  <w:r w:rsidR="00CD3FB1">
                    <w:rPr>
                      <w:rFonts w:hint="eastAsia"/>
                      <w:sz w:val="21"/>
                      <w:szCs w:val="21"/>
                    </w:rPr>
                    <w:t xml:space="preserve">高佐庭    </w:t>
                  </w:r>
                </w:sdtContent>
              </w:sdt>
              <w:r w:rsidRPr="008E57A6">
                <w:rPr>
                  <w:sz w:val="21"/>
                  <w:szCs w:val="21"/>
                </w:rPr>
                <w:t>会计机构负责人</w:t>
              </w:r>
              <w:r w:rsidRPr="008E57A6">
                <w:rPr>
                  <w:rFonts w:hint="eastAsia"/>
                  <w:sz w:val="21"/>
                  <w:szCs w:val="21"/>
                </w:rPr>
                <w:t>：</w:t>
              </w:r>
              <w:sdt>
                <w:sdtPr>
                  <w:rPr>
                    <w:rFonts w:hint="eastAsia"/>
                    <w:sz w:val="21"/>
                    <w:szCs w:val="21"/>
                  </w:rPr>
                  <w:alias w:val="会计机构负责人姓名"/>
                  <w:tag w:val="_GBC_952065710c0f41709539d877935c1903"/>
                  <w:id w:val="18619248"/>
                  <w:lock w:val="sdtLocked"/>
                  <w:placeholder>
                    <w:docPart w:val="GBC22222222222222222222222222222"/>
                  </w:placeholder>
                  <w:dataBinding w:prefixMappings="xmlns:clcid-mr='clcid-mr'" w:xpath="/*/clcid-mr:KuaiJiJiGouFuZeRenXingMing[not(@periodRef)]" w:storeItemID="{89EBAB94-44A0-46A2-B712-30D997D04A6D}"/>
                  <w:text/>
                </w:sdtPr>
                <w:sdtContent>
                  <w:r w:rsidR="00FD256C" w:rsidRPr="008E57A6">
                    <w:rPr>
                      <w:rFonts w:hint="eastAsia"/>
                      <w:sz w:val="21"/>
                      <w:szCs w:val="21"/>
                    </w:rPr>
                    <w:t>刘琼</w:t>
                  </w:r>
                </w:sdtContent>
              </w:sdt>
            </w:p>
          </w:sdtContent>
        </w:sdt>
        <w:p w:rsidR="00F839A4" w:rsidRDefault="00B46F5F">
          <w:pPr>
            <w:rPr>
              <w:b/>
              <w:bCs/>
              <w:color w:val="FF0000"/>
              <w:szCs w:val="21"/>
            </w:rPr>
          </w:pPr>
        </w:p>
      </w:sdtContent>
    </w:sdt>
    <w:bookmarkEnd w:id="106" w:displacedByCustomXml="prev"/>
    <w:p w:rsidR="00F839A4" w:rsidRDefault="00F839A4">
      <w:pPr>
        <w:rPr>
          <w:szCs w:val="21"/>
        </w:rPr>
      </w:pPr>
    </w:p>
    <w:p w:rsidR="00F839A4" w:rsidRDefault="00F839A4" w:rsidP="00A53476">
      <w:pPr>
        <w:snapToGrid w:val="0"/>
        <w:spacing w:line="240" w:lineRule="atLeast"/>
        <w:ind w:rightChars="-73" w:right="-175"/>
        <w:rPr>
          <w:szCs w:val="21"/>
        </w:rPr>
      </w:pPr>
    </w:p>
    <w:p w:rsidR="00F839A4" w:rsidRDefault="00F839A4" w:rsidP="00A53476">
      <w:pPr>
        <w:snapToGrid w:val="0"/>
        <w:spacing w:line="240" w:lineRule="atLeast"/>
        <w:ind w:rightChars="-73" w:right="-175"/>
        <w:rPr>
          <w:szCs w:val="21"/>
        </w:rPr>
      </w:pPr>
    </w:p>
    <w:p w:rsidR="00F839A4" w:rsidRDefault="00F839A4" w:rsidP="00A53476">
      <w:pPr>
        <w:snapToGrid w:val="0"/>
        <w:spacing w:line="240" w:lineRule="atLeast"/>
        <w:ind w:rightChars="-73" w:right="-175"/>
        <w:rPr>
          <w:szCs w:val="21"/>
        </w:rPr>
        <w:sectPr w:rsidR="00F839A4" w:rsidSect="00037442">
          <w:pgSz w:w="11906" w:h="16838"/>
          <w:pgMar w:top="1525" w:right="1276" w:bottom="1440" w:left="1797" w:header="856" w:footer="992" w:gutter="0"/>
          <w:cols w:space="425"/>
          <w:docGrid w:linePitch="312"/>
        </w:sectPr>
      </w:pPr>
    </w:p>
    <w:bookmarkStart w:id="107" w:name="_Hlk533930052" w:displacedByCustomXml="next"/>
    <w:sdt>
      <w:sdtPr>
        <w:rPr>
          <w:b/>
          <w:szCs w:val="21"/>
        </w:rPr>
        <w:alias w:val="选项模块:需要编制合并报表"/>
        <w:tag w:val="_GBC_3b1dcbfa33024cc0a5c2f3d693817342"/>
        <w:id w:val="18619446"/>
        <w:lock w:val="sdtLocked"/>
        <w:placeholder>
          <w:docPart w:val="GBC22222222222222222222222222222"/>
        </w:placeholder>
      </w:sdtPr>
      <w:sdtEndPr>
        <w:rPr>
          <w:b w:val="0"/>
          <w:color w:val="FF0000"/>
          <w:szCs w:val="24"/>
        </w:rPr>
      </w:sdtEndPr>
      <w:sdtContent>
        <w:p w:rsidR="00F839A4" w:rsidRDefault="00F839A4" w:rsidP="00A53476">
          <w:pPr>
            <w:tabs>
              <w:tab w:val="left" w:pos="10080"/>
            </w:tabs>
            <w:snapToGrid w:val="0"/>
            <w:spacing w:line="240" w:lineRule="atLeast"/>
            <w:ind w:rightChars="12" w:right="29"/>
            <w:jc w:val="center"/>
            <w:rPr>
              <w:b/>
              <w:szCs w:val="21"/>
            </w:rPr>
          </w:pPr>
        </w:p>
        <w:sdt>
          <w:sdtPr>
            <w:rPr>
              <w:b/>
              <w:szCs w:val="21"/>
            </w:rPr>
            <w:tag w:val="_GBC_3eeab460b9b64d53b91f5e0ddcd3030f"/>
            <w:id w:val="18619355"/>
            <w:lock w:val="sdtLocked"/>
            <w:placeholder>
              <w:docPart w:val="GBC22222222222222222222222222222"/>
            </w:placeholder>
          </w:sdtPr>
          <w:sdtEndPr>
            <w:rPr>
              <w:rFonts w:hint="eastAsia"/>
              <w:b w:val="0"/>
              <w:sz w:val="21"/>
            </w:rPr>
          </w:sdtEndPr>
          <w:sdtContent>
            <w:p w:rsidR="00F839A4" w:rsidRPr="008E57A6" w:rsidRDefault="00E5267F" w:rsidP="00A53476">
              <w:pPr>
                <w:tabs>
                  <w:tab w:val="left" w:pos="10080"/>
                </w:tabs>
                <w:snapToGrid w:val="0"/>
                <w:spacing w:line="240" w:lineRule="atLeast"/>
                <w:ind w:rightChars="12" w:right="29"/>
                <w:jc w:val="center"/>
                <w:outlineLvl w:val="2"/>
                <w:rPr>
                  <w:b/>
                  <w:sz w:val="21"/>
                  <w:szCs w:val="21"/>
                </w:rPr>
              </w:pPr>
              <w:r w:rsidRPr="008E57A6">
                <w:rPr>
                  <w:b/>
                  <w:sz w:val="21"/>
                  <w:szCs w:val="21"/>
                </w:rPr>
                <w:t>合并</w:t>
              </w:r>
              <w:r w:rsidRPr="008E57A6">
                <w:rPr>
                  <w:rFonts w:hint="eastAsia"/>
                  <w:b/>
                  <w:sz w:val="21"/>
                  <w:szCs w:val="21"/>
                </w:rPr>
                <w:t>所有者权益变动表</w:t>
              </w:r>
            </w:p>
            <w:p w:rsidR="00F839A4" w:rsidRPr="008E57A6" w:rsidRDefault="00E5267F" w:rsidP="00A53476">
              <w:pPr>
                <w:tabs>
                  <w:tab w:val="left" w:pos="10080"/>
                </w:tabs>
                <w:snapToGrid w:val="0"/>
                <w:spacing w:line="240" w:lineRule="atLeast"/>
                <w:ind w:rightChars="12" w:right="29"/>
                <w:jc w:val="center"/>
                <w:rPr>
                  <w:sz w:val="21"/>
                  <w:szCs w:val="21"/>
                </w:rPr>
              </w:pPr>
              <w:r w:rsidRPr="008E57A6">
                <w:rPr>
                  <w:sz w:val="21"/>
                  <w:szCs w:val="21"/>
                </w:rPr>
                <w:t>2020年</w:t>
              </w:r>
              <w:r w:rsidRPr="008E57A6">
                <w:rPr>
                  <w:rFonts w:hint="eastAsia"/>
                  <w:sz w:val="21"/>
                  <w:szCs w:val="21"/>
                </w:rPr>
                <w:t>1—12月</w:t>
              </w:r>
            </w:p>
            <w:p w:rsidR="00F839A4" w:rsidRDefault="00E5267F">
              <w:pPr>
                <w:tabs>
                  <w:tab w:val="left" w:pos="10080"/>
                </w:tabs>
                <w:snapToGrid w:val="0"/>
                <w:spacing w:line="240" w:lineRule="atLeast"/>
                <w:jc w:val="right"/>
                <w:rPr>
                  <w:szCs w:val="21"/>
                </w:rPr>
              </w:pPr>
              <w:r w:rsidRPr="008E57A6">
                <w:rPr>
                  <w:sz w:val="21"/>
                  <w:szCs w:val="21"/>
                </w:rPr>
                <w:t>单位:</w:t>
              </w:r>
              <w:sdt>
                <w:sdtPr>
                  <w:rPr>
                    <w:sz w:val="21"/>
                    <w:szCs w:val="21"/>
                  </w:rPr>
                  <w:alias w:val="单位：合并股东权益调节表"/>
                  <w:tag w:val="_GBC_57faea4e453e49ad93821b7dd6ce8bc4"/>
                  <w:id w:val="18619251"/>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8E57A6">
                    <w:rPr>
                      <w:sz w:val="21"/>
                      <w:szCs w:val="21"/>
                    </w:rPr>
                    <w:t>元</w:t>
                  </w:r>
                </w:sdtContent>
              </w:sdt>
              <w:r w:rsidRPr="008E57A6">
                <w:rPr>
                  <w:sz w:val="21"/>
                  <w:szCs w:val="21"/>
                </w:rPr>
                <w:t xml:space="preserve">  币种:</w:t>
              </w:r>
              <w:sdt>
                <w:sdtPr>
                  <w:rPr>
                    <w:sz w:val="21"/>
                    <w:szCs w:val="21"/>
                  </w:rPr>
                  <w:alias w:val="币种：合并股东权益调节表"/>
                  <w:tag w:val="_GBC_cef77704267643d794145c73763360e5"/>
                  <w:id w:val="18619252"/>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8E57A6">
                    <w:rPr>
                      <w:sz w:val="21"/>
                      <w:szCs w:val="21"/>
                    </w:rPr>
                    <w:t>人民币</w:t>
                  </w:r>
                </w:sdtContent>
              </w:sdt>
            </w:p>
            <w:tbl>
              <w:tblPr>
                <w:tblStyle w:val="g5"/>
                <w:tblW w:w="5651"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39"/>
                <w:gridCol w:w="1478"/>
                <w:gridCol w:w="397"/>
                <w:gridCol w:w="397"/>
                <w:gridCol w:w="397"/>
                <w:gridCol w:w="1477"/>
                <w:gridCol w:w="577"/>
                <w:gridCol w:w="1387"/>
                <w:gridCol w:w="397"/>
                <w:gridCol w:w="1387"/>
                <w:gridCol w:w="397"/>
                <w:gridCol w:w="1477"/>
                <w:gridCol w:w="397"/>
                <w:gridCol w:w="1477"/>
                <w:gridCol w:w="1387"/>
                <w:gridCol w:w="1951"/>
              </w:tblGrid>
              <w:tr w:rsidR="002526FE" w:rsidRPr="008E57A6" w:rsidTr="004533F8">
                <w:trPr>
                  <w:cantSplit/>
                </w:trPr>
                <w:tc>
                  <w:tcPr>
                    <w:tcW w:w="324" w:type="pct"/>
                    <w:vMerge w:val="restart"/>
                    <w:vAlign w:val="center"/>
                  </w:tcPr>
                  <w:sdt>
                    <w:sdtPr>
                      <w:rPr>
                        <w:rFonts w:hint="eastAsia"/>
                        <w:sz w:val="18"/>
                        <w:szCs w:val="18"/>
                      </w:rPr>
                      <w:tag w:val="_PLD_245a9e71ca1b403fad3a821efeb272de"/>
                      <w:id w:val="18619253"/>
                      <w:lock w:val="sdtLocked"/>
                    </w:sdtPr>
                    <w:sdtContent>
                      <w:p w:rsidR="002526FE" w:rsidRPr="008E57A6" w:rsidRDefault="002526FE" w:rsidP="0080519E">
                        <w:pPr>
                          <w:snapToGrid w:val="0"/>
                          <w:spacing w:line="240" w:lineRule="atLeast"/>
                          <w:jc w:val="center"/>
                          <w:rPr>
                            <w:sz w:val="18"/>
                            <w:szCs w:val="18"/>
                          </w:rPr>
                        </w:pPr>
                        <w:r w:rsidRPr="008E57A6">
                          <w:rPr>
                            <w:rFonts w:hint="eastAsia"/>
                            <w:sz w:val="18"/>
                            <w:szCs w:val="18"/>
                          </w:rPr>
                          <w:t>项目</w:t>
                        </w:r>
                      </w:p>
                    </w:sdtContent>
                  </w:sdt>
                </w:tc>
                <w:tc>
                  <w:tcPr>
                    <w:tcW w:w="4676" w:type="pct"/>
                    <w:gridSpan w:val="15"/>
                    <w:vAlign w:val="center"/>
                  </w:tcPr>
                  <w:p w:rsidR="002526FE" w:rsidRPr="008E57A6" w:rsidRDefault="00B46F5F" w:rsidP="00A53476">
                    <w:pPr>
                      <w:snapToGrid w:val="0"/>
                      <w:spacing w:line="240" w:lineRule="atLeast"/>
                      <w:ind w:rightChars="-759" w:right="-1822"/>
                      <w:jc w:val="center"/>
                      <w:rPr>
                        <w:sz w:val="18"/>
                        <w:szCs w:val="18"/>
                      </w:rPr>
                    </w:pPr>
                    <w:sdt>
                      <w:sdtPr>
                        <w:rPr>
                          <w:rFonts w:hint="eastAsia"/>
                          <w:sz w:val="18"/>
                          <w:szCs w:val="18"/>
                        </w:rPr>
                        <w:tag w:val="_PLD_74b2c30f72fb403387c8b0e2a353f994"/>
                        <w:id w:val="18619254"/>
                        <w:lock w:val="sdtLocked"/>
                      </w:sdtPr>
                      <w:sdtContent>
                        <w:r w:rsidR="002526FE" w:rsidRPr="008E57A6">
                          <w:rPr>
                            <w:rFonts w:hint="eastAsia"/>
                            <w:sz w:val="18"/>
                            <w:szCs w:val="18"/>
                          </w:rPr>
                          <w:t>2020年度</w:t>
                        </w:r>
                      </w:sdtContent>
                    </w:sdt>
                  </w:p>
                </w:tc>
              </w:tr>
              <w:tr w:rsidR="008E57A6" w:rsidRPr="008E57A6" w:rsidTr="004533F8">
                <w:trPr>
                  <w:cantSplit/>
                  <w:trHeight w:val="540"/>
                </w:trPr>
                <w:tc>
                  <w:tcPr>
                    <w:tcW w:w="324" w:type="pct"/>
                    <w:vMerge/>
                  </w:tcPr>
                  <w:p w:rsidR="002526FE" w:rsidRPr="008E57A6" w:rsidRDefault="002526FE" w:rsidP="00A53476">
                    <w:pPr>
                      <w:snapToGrid w:val="0"/>
                      <w:spacing w:line="240" w:lineRule="atLeast"/>
                      <w:ind w:rightChars="-759" w:right="-1822"/>
                      <w:rPr>
                        <w:sz w:val="18"/>
                        <w:szCs w:val="18"/>
                      </w:rPr>
                    </w:pPr>
                  </w:p>
                </w:tc>
                <w:sdt>
                  <w:sdtPr>
                    <w:rPr>
                      <w:sz w:val="18"/>
                      <w:szCs w:val="18"/>
                    </w:rPr>
                    <w:tag w:val="_PLD_48b1c4daa55343f0a820ecc94c441958"/>
                    <w:id w:val="18619255"/>
                    <w:lock w:val="sdtLocked"/>
                  </w:sdtPr>
                  <w:sdtContent>
                    <w:tc>
                      <w:tcPr>
                        <w:tcW w:w="3631" w:type="pct"/>
                        <w:gridSpan w:val="13"/>
                        <w:vAlign w:val="center"/>
                      </w:tcPr>
                      <w:p w:rsidR="002526FE" w:rsidRPr="008E57A6" w:rsidRDefault="002526FE" w:rsidP="0080519E">
                        <w:pPr>
                          <w:jc w:val="center"/>
                          <w:rPr>
                            <w:sz w:val="18"/>
                            <w:szCs w:val="18"/>
                          </w:rPr>
                        </w:pPr>
                        <w:r w:rsidRPr="008E57A6">
                          <w:rPr>
                            <w:sz w:val="18"/>
                            <w:szCs w:val="18"/>
                          </w:rPr>
                          <w:t>归属于母公司所有者权益</w:t>
                        </w:r>
                      </w:p>
                    </w:tc>
                  </w:sdtContent>
                </w:sdt>
                <w:sdt>
                  <w:sdtPr>
                    <w:rPr>
                      <w:sz w:val="18"/>
                      <w:szCs w:val="18"/>
                    </w:rPr>
                    <w:tag w:val="_PLD_de4010a56d78401ebd4bb48e62167082"/>
                    <w:id w:val="18619256"/>
                    <w:lock w:val="sdtLocked"/>
                  </w:sdtPr>
                  <w:sdtContent>
                    <w:tc>
                      <w:tcPr>
                        <w:tcW w:w="433" w:type="pct"/>
                        <w:vMerge w:val="restart"/>
                        <w:vAlign w:val="center"/>
                      </w:tcPr>
                      <w:p w:rsidR="002526FE" w:rsidRPr="008E57A6" w:rsidRDefault="002526FE" w:rsidP="0080519E">
                        <w:pPr>
                          <w:jc w:val="center"/>
                          <w:rPr>
                            <w:sz w:val="18"/>
                            <w:szCs w:val="18"/>
                          </w:rPr>
                        </w:pPr>
                        <w:r w:rsidRPr="008E57A6">
                          <w:rPr>
                            <w:sz w:val="18"/>
                            <w:szCs w:val="18"/>
                          </w:rPr>
                          <w:t>少数股东权益</w:t>
                        </w:r>
                      </w:p>
                    </w:tc>
                  </w:sdtContent>
                </w:sdt>
                <w:sdt>
                  <w:sdtPr>
                    <w:rPr>
                      <w:sz w:val="18"/>
                      <w:szCs w:val="18"/>
                    </w:rPr>
                    <w:tag w:val="_PLD_ff9bc6143ed9429e80e1ed144f5ff16d"/>
                    <w:id w:val="18619257"/>
                    <w:lock w:val="sdtLocked"/>
                  </w:sdtPr>
                  <w:sdtContent>
                    <w:tc>
                      <w:tcPr>
                        <w:tcW w:w="612" w:type="pct"/>
                        <w:vMerge w:val="restart"/>
                        <w:vAlign w:val="center"/>
                      </w:tcPr>
                      <w:p w:rsidR="002526FE" w:rsidRPr="008E57A6" w:rsidRDefault="002526FE" w:rsidP="0080519E">
                        <w:pPr>
                          <w:jc w:val="center"/>
                          <w:rPr>
                            <w:sz w:val="18"/>
                            <w:szCs w:val="18"/>
                          </w:rPr>
                        </w:pPr>
                        <w:r w:rsidRPr="008E57A6">
                          <w:rPr>
                            <w:sz w:val="18"/>
                            <w:szCs w:val="18"/>
                          </w:rPr>
                          <w:t>所有者权益合计</w:t>
                        </w:r>
                      </w:p>
                    </w:tc>
                  </w:sdtContent>
                </w:sdt>
              </w:tr>
              <w:tr w:rsidR="008E57A6" w:rsidRPr="008E57A6" w:rsidTr="004533F8">
                <w:trPr>
                  <w:cantSplit/>
                  <w:trHeight w:val="352"/>
                </w:trPr>
                <w:tc>
                  <w:tcPr>
                    <w:tcW w:w="324" w:type="pct"/>
                    <w:vMerge/>
                  </w:tcPr>
                  <w:p w:rsidR="002526FE" w:rsidRPr="008E57A6" w:rsidRDefault="002526FE" w:rsidP="00A53476">
                    <w:pPr>
                      <w:snapToGrid w:val="0"/>
                      <w:spacing w:line="240" w:lineRule="atLeast"/>
                      <w:ind w:rightChars="-759" w:right="-1822"/>
                      <w:rPr>
                        <w:sz w:val="18"/>
                        <w:szCs w:val="18"/>
                      </w:rPr>
                    </w:pPr>
                  </w:p>
                </w:tc>
                <w:sdt>
                  <w:sdtPr>
                    <w:rPr>
                      <w:sz w:val="18"/>
                      <w:szCs w:val="18"/>
                    </w:rPr>
                    <w:tag w:val="_PLD_2a43f0f223d141f0855f6cbb9e60b12f"/>
                    <w:id w:val="18619258"/>
                    <w:lock w:val="sdtLocked"/>
                  </w:sdtPr>
                  <w:sdtContent>
                    <w:tc>
                      <w:tcPr>
                        <w:tcW w:w="461" w:type="pct"/>
                        <w:vMerge w:val="restart"/>
                        <w:vAlign w:val="center"/>
                      </w:tcPr>
                      <w:p w:rsidR="002526FE" w:rsidRPr="008E57A6" w:rsidRDefault="002526FE" w:rsidP="0080519E">
                        <w:pPr>
                          <w:snapToGrid w:val="0"/>
                          <w:spacing w:line="240" w:lineRule="atLeast"/>
                          <w:jc w:val="center"/>
                          <w:rPr>
                            <w:sz w:val="18"/>
                            <w:szCs w:val="18"/>
                          </w:rPr>
                        </w:pPr>
                        <w:r w:rsidRPr="008E57A6">
                          <w:rPr>
                            <w:rFonts w:hint="eastAsia"/>
                            <w:sz w:val="18"/>
                            <w:szCs w:val="18"/>
                          </w:rPr>
                          <w:t>实收资本(或股本)</w:t>
                        </w:r>
                      </w:p>
                    </w:tc>
                  </w:sdtContent>
                </w:sdt>
                <w:sdt>
                  <w:sdtPr>
                    <w:rPr>
                      <w:sz w:val="18"/>
                      <w:szCs w:val="18"/>
                    </w:rPr>
                    <w:tag w:val="_PLD_39cb94703877409e9e50d4bf964d43e4"/>
                    <w:id w:val="18619259"/>
                    <w:lock w:val="sdtLocked"/>
                  </w:sdtPr>
                  <w:sdtContent>
                    <w:tc>
                      <w:tcPr>
                        <w:tcW w:w="371" w:type="pct"/>
                        <w:gridSpan w:val="3"/>
                        <w:vAlign w:val="center"/>
                      </w:tcPr>
                      <w:p w:rsidR="002526FE" w:rsidRPr="008E57A6" w:rsidRDefault="002526FE" w:rsidP="0080519E">
                        <w:pPr>
                          <w:snapToGrid w:val="0"/>
                          <w:spacing w:line="240" w:lineRule="atLeast"/>
                          <w:jc w:val="center"/>
                          <w:rPr>
                            <w:sz w:val="18"/>
                            <w:szCs w:val="18"/>
                          </w:rPr>
                        </w:pPr>
                        <w:r w:rsidRPr="008E57A6">
                          <w:rPr>
                            <w:rFonts w:hint="eastAsia"/>
                            <w:sz w:val="18"/>
                            <w:szCs w:val="18"/>
                          </w:rPr>
                          <w:t>其他权益工具</w:t>
                        </w:r>
                      </w:p>
                    </w:tc>
                  </w:sdtContent>
                </w:sdt>
                <w:sdt>
                  <w:sdtPr>
                    <w:rPr>
                      <w:sz w:val="18"/>
                      <w:szCs w:val="18"/>
                    </w:rPr>
                    <w:tag w:val="_PLD_0a2a84969d8f4cc5ab2f59451a4cf45c"/>
                    <w:id w:val="18619260"/>
                    <w:lock w:val="sdtLocked"/>
                  </w:sdtPr>
                  <w:sdtContent>
                    <w:tc>
                      <w:tcPr>
                        <w:tcW w:w="461" w:type="pct"/>
                        <w:vMerge w:val="restart"/>
                        <w:vAlign w:val="center"/>
                      </w:tcPr>
                      <w:p w:rsidR="002526FE" w:rsidRPr="008E57A6" w:rsidRDefault="002526FE" w:rsidP="0080519E">
                        <w:pPr>
                          <w:snapToGrid w:val="0"/>
                          <w:spacing w:line="240" w:lineRule="atLeast"/>
                          <w:jc w:val="center"/>
                          <w:rPr>
                            <w:sz w:val="18"/>
                            <w:szCs w:val="18"/>
                          </w:rPr>
                        </w:pPr>
                        <w:r w:rsidRPr="008E57A6">
                          <w:rPr>
                            <w:rFonts w:hint="eastAsia"/>
                            <w:sz w:val="18"/>
                            <w:szCs w:val="18"/>
                          </w:rPr>
                          <w:t>资本公积</w:t>
                        </w:r>
                      </w:p>
                    </w:tc>
                  </w:sdtContent>
                </w:sdt>
                <w:sdt>
                  <w:sdtPr>
                    <w:rPr>
                      <w:sz w:val="18"/>
                      <w:szCs w:val="18"/>
                    </w:rPr>
                    <w:tag w:val="_PLD_3eb4af6d758d4787987e21e90e79351d"/>
                    <w:id w:val="18619261"/>
                    <w:lock w:val="sdtLocked"/>
                  </w:sdtPr>
                  <w:sdtContent>
                    <w:tc>
                      <w:tcPr>
                        <w:tcW w:w="180" w:type="pct"/>
                        <w:vMerge w:val="restart"/>
                        <w:vAlign w:val="center"/>
                      </w:tcPr>
                      <w:p w:rsidR="002526FE" w:rsidRPr="008E57A6" w:rsidRDefault="002526FE" w:rsidP="0080519E">
                        <w:pPr>
                          <w:snapToGrid w:val="0"/>
                          <w:spacing w:line="240" w:lineRule="atLeast"/>
                          <w:jc w:val="center"/>
                          <w:rPr>
                            <w:sz w:val="18"/>
                            <w:szCs w:val="18"/>
                          </w:rPr>
                        </w:pPr>
                        <w:r w:rsidRPr="008E57A6">
                          <w:rPr>
                            <w:rFonts w:hint="eastAsia"/>
                            <w:sz w:val="18"/>
                            <w:szCs w:val="18"/>
                          </w:rPr>
                          <w:t>减：库存股</w:t>
                        </w:r>
                      </w:p>
                    </w:tc>
                  </w:sdtContent>
                </w:sdt>
                <w:sdt>
                  <w:sdtPr>
                    <w:rPr>
                      <w:sz w:val="18"/>
                      <w:szCs w:val="18"/>
                    </w:rPr>
                    <w:tag w:val="_PLD_63b36aa6d5e74a289a4f2e40e95da929"/>
                    <w:id w:val="18619262"/>
                    <w:lock w:val="sdtLocked"/>
                  </w:sdtPr>
                  <w:sdtContent>
                    <w:tc>
                      <w:tcPr>
                        <w:tcW w:w="433" w:type="pct"/>
                        <w:vMerge w:val="restart"/>
                        <w:vAlign w:val="center"/>
                      </w:tcPr>
                      <w:p w:rsidR="002526FE" w:rsidRPr="008E57A6" w:rsidRDefault="002526FE" w:rsidP="0080519E">
                        <w:pPr>
                          <w:snapToGrid w:val="0"/>
                          <w:spacing w:line="240" w:lineRule="atLeast"/>
                          <w:jc w:val="center"/>
                          <w:rPr>
                            <w:sz w:val="18"/>
                            <w:szCs w:val="18"/>
                          </w:rPr>
                        </w:pPr>
                        <w:r w:rsidRPr="008E57A6">
                          <w:rPr>
                            <w:rFonts w:hint="eastAsia"/>
                            <w:sz w:val="18"/>
                            <w:szCs w:val="18"/>
                          </w:rPr>
                          <w:t>其他综合收益</w:t>
                        </w:r>
                      </w:p>
                    </w:tc>
                  </w:sdtContent>
                </w:sdt>
                <w:sdt>
                  <w:sdtPr>
                    <w:rPr>
                      <w:sz w:val="18"/>
                      <w:szCs w:val="18"/>
                    </w:rPr>
                    <w:tag w:val="_PLD_1560331b8c2f411cb5a844cb35b3d2b6"/>
                    <w:id w:val="18619263"/>
                    <w:lock w:val="sdtLocked"/>
                  </w:sdtPr>
                  <w:sdtContent>
                    <w:tc>
                      <w:tcPr>
                        <w:tcW w:w="124" w:type="pct"/>
                        <w:vMerge w:val="restart"/>
                        <w:vAlign w:val="center"/>
                      </w:tcPr>
                      <w:p w:rsidR="002526FE" w:rsidRPr="008E57A6" w:rsidRDefault="002526FE" w:rsidP="0080519E">
                        <w:pPr>
                          <w:snapToGrid w:val="0"/>
                          <w:spacing w:line="240" w:lineRule="atLeast"/>
                          <w:jc w:val="center"/>
                          <w:rPr>
                            <w:sz w:val="18"/>
                            <w:szCs w:val="18"/>
                          </w:rPr>
                        </w:pPr>
                        <w:r w:rsidRPr="008E57A6">
                          <w:rPr>
                            <w:rFonts w:hint="eastAsia"/>
                            <w:sz w:val="18"/>
                            <w:szCs w:val="18"/>
                          </w:rPr>
                          <w:t>专项储备</w:t>
                        </w:r>
                      </w:p>
                    </w:tc>
                  </w:sdtContent>
                </w:sdt>
                <w:sdt>
                  <w:sdtPr>
                    <w:rPr>
                      <w:sz w:val="18"/>
                      <w:szCs w:val="18"/>
                    </w:rPr>
                    <w:tag w:val="_PLD_6f43f79cacca48dca49685537156084f"/>
                    <w:id w:val="18619264"/>
                    <w:lock w:val="sdtLocked"/>
                  </w:sdtPr>
                  <w:sdtContent>
                    <w:tc>
                      <w:tcPr>
                        <w:tcW w:w="433" w:type="pct"/>
                        <w:vMerge w:val="restart"/>
                        <w:vAlign w:val="center"/>
                      </w:tcPr>
                      <w:p w:rsidR="002526FE" w:rsidRPr="008E57A6" w:rsidRDefault="002526FE" w:rsidP="0080519E">
                        <w:pPr>
                          <w:snapToGrid w:val="0"/>
                          <w:spacing w:line="240" w:lineRule="atLeast"/>
                          <w:jc w:val="center"/>
                          <w:rPr>
                            <w:sz w:val="18"/>
                            <w:szCs w:val="18"/>
                          </w:rPr>
                        </w:pPr>
                        <w:r w:rsidRPr="008E57A6">
                          <w:rPr>
                            <w:rFonts w:hint="eastAsia"/>
                            <w:sz w:val="18"/>
                            <w:szCs w:val="18"/>
                          </w:rPr>
                          <w:t>盈余公积</w:t>
                        </w:r>
                      </w:p>
                    </w:tc>
                  </w:sdtContent>
                </w:sdt>
                <w:sdt>
                  <w:sdtPr>
                    <w:rPr>
                      <w:sz w:val="18"/>
                      <w:szCs w:val="18"/>
                    </w:rPr>
                    <w:tag w:val="_PLD_56a430dce9564c199812862caead59b2"/>
                    <w:id w:val="18619265"/>
                    <w:lock w:val="sdtLocked"/>
                  </w:sdtPr>
                  <w:sdtContent>
                    <w:tc>
                      <w:tcPr>
                        <w:tcW w:w="124" w:type="pct"/>
                        <w:vMerge w:val="restart"/>
                        <w:vAlign w:val="center"/>
                      </w:tcPr>
                      <w:p w:rsidR="002526FE" w:rsidRPr="008E57A6" w:rsidRDefault="002526FE" w:rsidP="0080519E">
                        <w:pPr>
                          <w:snapToGrid w:val="0"/>
                          <w:spacing w:line="240" w:lineRule="atLeast"/>
                          <w:jc w:val="center"/>
                          <w:rPr>
                            <w:sz w:val="18"/>
                            <w:szCs w:val="18"/>
                          </w:rPr>
                        </w:pPr>
                        <w:r w:rsidRPr="008E57A6">
                          <w:rPr>
                            <w:rFonts w:hint="eastAsia"/>
                            <w:sz w:val="18"/>
                            <w:szCs w:val="18"/>
                          </w:rPr>
                          <w:t>一般风险准备</w:t>
                        </w:r>
                      </w:p>
                    </w:tc>
                  </w:sdtContent>
                </w:sdt>
                <w:sdt>
                  <w:sdtPr>
                    <w:rPr>
                      <w:sz w:val="18"/>
                      <w:szCs w:val="18"/>
                    </w:rPr>
                    <w:tag w:val="_PLD_cbc8cc4f323b4146bc3e0b624cb6a030"/>
                    <w:id w:val="18619266"/>
                    <w:lock w:val="sdtLocked"/>
                  </w:sdtPr>
                  <w:sdtContent>
                    <w:tc>
                      <w:tcPr>
                        <w:tcW w:w="461" w:type="pct"/>
                        <w:vMerge w:val="restart"/>
                        <w:vAlign w:val="center"/>
                      </w:tcPr>
                      <w:p w:rsidR="002526FE" w:rsidRPr="008E57A6" w:rsidRDefault="002526FE" w:rsidP="0080519E">
                        <w:pPr>
                          <w:snapToGrid w:val="0"/>
                          <w:spacing w:line="240" w:lineRule="atLeast"/>
                          <w:jc w:val="center"/>
                          <w:rPr>
                            <w:sz w:val="18"/>
                            <w:szCs w:val="18"/>
                          </w:rPr>
                        </w:pPr>
                        <w:r w:rsidRPr="008E57A6">
                          <w:rPr>
                            <w:rFonts w:hint="eastAsia"/>
                            <w:sz w:val="18"/>
                            <w:szCs w:val="18"/>
                          </w:rPr>
                          <w:t>未分配利润</w:t>
                        </w:r>
                      </w:p>
                    </w:tc>
                  </w:sdtContent>
                </w:sdt>
                <w:tc>
                  <w:tcPr>
                    <w:tcW w:w="124" w:type="pct"/>
                    <w:vMerge w:val="restart"/>
                    <w:vAlign w:val="center"/>
                  </w:tcPr>
                  <w:sdt>
                    <w:sdtPr>
                      <w:rPr>
                        <w:rFonts w:hint="eastAsia"/>
                        <w:sz w:val="18"/>
                        <w:szCs w:val="18"/>
                      </w:rPr>
                      <w:tag w:val="_PLD_b504a77359e042b99ce9a2513e44008d"/>
                      <w:id w:val="18619267"/>
                      <w:lock w:val="sdtLocked"/>
                    </w:sdtPr>
                    <w:sdtContent>
                      <w:p w:rsidR="002526FE" w:rsidRPr="008E57A6" w:rsidRDefault="002526FE" w:rsidP="0080519E">
                        <w:pPr>
                          <w:jc w:val="center"/>
                          <w:rPr>
                            <w:sz w:val="18"/>
                            <w:szCs w:val="18"/>
                          </w:rPr>
                        </w:pPr>
                        <w:r w:rsidRPr="008E57A6">
                          <w:rPr>
                            <w:rFonts w:hint="eastAsia"/>
                            <w:sz w:val="18"/>
                            <w:szCs w:val="18"/>
                          </w:rPr>
                          <w:t>其他</w:t>
                        </w:r>
                      </w:p>
                    </w:sdtContent>
                  </w:sdt>
                </w:tc>
                <w:tc>
                  <w:tcPr>
                    <w:tcW w:w="461" w:type="pct"/>
                    <w:vMerge w:val="restart"/>
                    <w:vAlign w:val="center"/>
                  </w:tcPr>
                  <w:sdt>
                    <w:sdtPr>
                      <w:rPr>
                        <w:rFonts w:hint="eastAsia"/>
                        <w:sz w:val="18"/>
                        <w:szCs w:val="18"/>
                      </w:rPr>
                      <w:tag w:val="_PLD_30b039ff7c714652865f3029df27082b"/>
                      <w:id w:val="18619268"/>
                      <w:lock w:val="sdtLocked"/>
                    </w:sdtPr>
                    <w:sdtContent>
                      <w:p w:rsidR="002526FE" w:rsidRPr="008E57A6" w:rsidRDefault="002526FE" w:rsidP="0080519E">
                        <w:pPr>
                          <w:jc w:val="center"/>
                          <w:rPr>
                            <w:sz w:val="18"/>
                            <w:szCs w:val="18"/>
                          </w:rPr>
                        </w:pPr>
                        <w:r w:rsidRPr="008E57A6">
                          <w:rPr>
                            <w:rFonts w:hint="eastAsia"/>
                            <w:sz w:val="18"/>
                            <w:szCs w:val="18"/>
                          </w:rPr>
                          <w:t>小计</w:t>
                        </w:r>
                      </w:p>
                    </w:sdtContent>
                  </w:sdt>
                </w:tc>
                <w:tc>
                  <w:tcPr>
                    <w:tcW w:w="433" w:type="pct"/>
                    <w:vMerge/>
                  </w:tcPr>
                  <w:p w:rsidR="002526FE" w:rsidRPr="008E57A6" w:rsidRDefault="002526FE" w:rsidP="0080519E">
                    <w:pPr>
                      <w:jc w:val="center"/>
                      <w:rPr>
                        <w:sz w:val="18"/>
                        <w:szCs w:val="18"/>
                      </w:rPr>
                    </w:pPr>
                  </w:p>
                </w:tc>
                <w:tc>
                  <w:tcPr>
                    <w:tcW w:w="612" w:type="pct"/>
                    <w:vMerge/>
                  </w:tcPr>
                  <w:p w:rsidR="002526FE" w:rsidRPr="008E57A6" w:rsidRDefault="002526FE" w:rsidP="0080519E">
                    <w:pPr>
                      <w:jc w:val="center"/>
                      <w:rPr>
                        <w:sz w:val="18"/>
                        <w:szCs w:val="18"/>
                      </w:rPr>
                    </w:pPr>
                  </w:p>
                </w:tc>
              </w:tr>
              <w:tr w:rsidR="008E57A6" w:rsidRPr="008E57A6" w:rsidTr="004533F8">
                <w:trPr>
                  <w:cantSplit/>
                  <w:trHeight w:val="345"/>
                </w:trPr>
                <w:tc>
                  <w:tcPr>
                    <w:tcW w:w="324" w:type="pct"/>
                    <w:vMerge/>
                  </w:tcPr>
                  <w:p w:rsidR="002526FE" w:rsidRPr="008E57A6" w:rsidRDefault="002526FE" w:rsidP="00A53476">
                    <w:pPr>
                      <w:snapToGrid w:val="0"/>
                      <w:spacing w:line="240" w:lineRule="atLeast"/>
                      <w:ind w:rightChars="-759" w:right="-1822"/>
                      <w:rPr>
                        <w:sz w:val="18"/>
                        <w:szCs w:val="18"/>
                      </w:rPr>
                    </w:pPr>
                  </w:p>
                </w:tc>
                <w:tc>
                  <w:tcPr>
                    <w:tcW w:w="461" w:type="pct"/>
                    <w:vMerge/>
                  </w:tcPr>
                  <w:p w:rsidR="002526FE" w:rsidRPr="008E57A6" w:rsidRDefault="002526FE" w:rsidP="0080519E">
                    <w:pPr>
                      <w:snapToGrid w:val="0"/>
                      <w:spacing w:line="240" w:lineRule="atLeast"/>
                      <w:jc w:val="center"/>
                      <w:rPr>
                        <w:sz w:val="18"/>
                        <w:szCs w:val="18"/>
                      </w:rPr>
                    </w:pPr>
                  </w:p>
                </w:tc>
                <w:sdt>
                  <w:sdtPr>
                    <w:rPr>
                      <w:sz w:val="18"/>
                      <w:szCs w:val="18"/>
                    </w:rPr>
                    <w:tag w:val="_PLD_b607c17c743149d295a2a79708dbacd2"/>
                    <w:id w:val="18619269"/>
                    <w:lock w:val="sdtLocked"/>
                  </w:sdtPr>
                  <w:sdtContent>
                    <w:tc>
                      <w:tcPr>
                        <w:tcW w:w="124" w:type="pct"/>
                        <w:vAlign w:val="center"/>
                      </w:tcPr>
                      <w:p w:rsidR="002526FE" w:rsidRPr="008E57A6" w:rsidRDefault="002526FE" w:rsidP="0080519E">
                        <w:pPr>
                          <w:snapToGrid w:val="0"/>
                          <w:spacing w:line="240" w:lineRule="atLeast"/>
                          <w:jc w:val="center"/>
                          <w:rPr>
                            <w:sz w:val="18"/>
                            <w:szCs w:val="18"/>
                          </w:rPr>
                        </w:pPr>
                        <w:r w:rsidRPr="008E57A6">
                          <w:rPr>
                            <w:rFonts w:hint="eastAsia"/>
                            <w:sz w:val="18"/>
                            <w:szCs w:val="18"/>
                          </w:rPr>
                          <w:t>优先股</w:t>
                        </w:r>
                      </w:p>
                    </w:tc>
                  </w:sdtContent>
                </w:sdt>
                <w:sdt>
                  <w:sdtPr>
                    <w:rPr>
                      <w:sz w:val="18"/>
                      <w:szCs w:val="18"/>
                    </w:rPr>
                    <w:tag w:val="_PLD_ff95d9a5f43c439aac9ba6d07675d878"/>
                    <w:id w:val="18619270"/>
                    <w:lock w:val="sdtLocked"/>
                  </w:sdtPr>
                  <w:sdtContent>
                    <w:tc>
                      <w:tcPr>
                        <w:tcW w:w="124" w:type="pct"/>
                        <w:vAlign w:val="center"/>
                      </w:tcPr>
                      <w:p w:rsidR="002526FE" w:rsidRPr="008E57A6" w:rsidRDefault="002526FE" w:rsidP="0080519E">
                        <w:pPr>
                          <w:snapToGrid w:val="0"/>
                          <w:spacing w:line="240" w:lineRule="atLeast"/>
                          <w:jc w:val="center"/>
                          <w:rPr>
                            <w:sz w:val="18"/>
                            <w:szCs w:val="18"/>
                          </w:rPr>
                        </w:pPr>
                        <w:r w:rsidRPr="008E57A6">
                          <w:rPr>
                            <w:rFonts w:hint="eastAsia"/>
                            <w:sz w:val="18"/>
                            <w:szCs w:val="18"/>
                          </w:rPr>
                          <w:t>永续债</w:t>
                        </w:r>
                      </w:p>
                    </w:tc>
                  </w:sdtContent>
                </w:sdt>
                <w:sdt>
                  <w:sdtPr>
                    <w:rPr>
                      <w:sz w:val="18"/>
                      <w:szCs w:val="18"/>
                    </w:rPr>
                    <w:tag w:val="_PLD_172b1cd40c094b6fa71aba6fe6a10f81"/>
                    <w:id w:val="18619271"/>
                    <w:lock w:val="sdtLocked"/>
                  </w:sdtPr>
                  <w:sdtContent>
                    <w:tc>
                      <w:tcPr>
                        <w:tcW w:w="124" w:type="pct"/>
                        <w:vAlign w:val="center"/>
                      </w:tcPr>
                      <w:p w:rsidR="002526FE" w:rsidRPr="008E57A6" w:rsidRDefault="002526FE" w:rsidP="0080519E">
                        <w:pPr>
                          <w:snapToGrid w:val="0"/>
                          <w:spacing w:line="240" w:lineRule="atLeast"/>
                          <w:jc w:val="center"/>
                          <w:rPr>
                            <w:sz w:val="18"/>
                            <w:szCs w:val="18"/>
                          </w:rPr>
                        </w:pPr>
                        <w:r w:rsidRPr="008E57A6">
                          <w:rPr>
                            <w:rFonts w:hint="eastAsia"/>
                            <w:sz w:val="18"/>
                            <w:szCs w:val="18"/>
                          </w:rPr>
                          <w:t>其他</w:t>
                        </w:r>
                      </w:p>
                    </w:tc>
                  </w:sdtContent>
                </w:sdt>
                <w:tc>
                  <w:tcPr>
                    <w:tcW w:w="461" w:type="pct"/>
                    <w:vMerge/>
                  </w:tcPr>
                  <w:p w:rsidR="002526FE" w:rsidRPr="008E57A6" w:rsidRDefault="002526FE" w:rsidP="0080519E">
                    <w:pPr>
                      <w:snapToGrid w:val="0"/>
                      <w:spacing w:line="240" w:lineRule="atLeast"/>
                      <w:jc w:val="center"/>
                      <w:rPr>
                        <w:sz w:val="18"/>
                        <w:szCs w:val="18"/>
                      </w:rPr>
                    </w:pPr>
                  </w:p>
                </w:tc>
                <w:tc>
                  <w:tcPr>
                    <w:tcW w:w="180" w:type="pct"/>
                    <w:vMerge/>
                  </w:tcPr>
                  <w:p w:rsidR="002526FE" w:rsidRPr="008E57A6" w:rsidRDefault="002526FE" w:rsidP="0080519E">
                    <w:pPr>
                      <w:snapToGrid w:val="0"/>
                      <w:spacing w:line="240" w:lineRule="atLeast"/>
                      <w:jc w:val="center"/>
                      <w:rPr>
                        <w:sz w:val="18"/>
                        <w:szCs w:val="18"/>
                      </w:rPr>
                    </w:pPr>
                  </w:p>
                </w:tc>
                <w:tc>
                  <w:tcPr>
                    <w:tcW w:w="433" w:type="pct"/>
                    <w:vMerge/>
                  </w:tcPr>
                  <w:p w:rsidR="002526FE" w:rsidRPr="008E57A6" w:rsidRDefault="002526FE" w:rsidP="0080519E">
                    <w:pPr>
                      <w:snapToGrid w:val="0"/>
                      <w:spacing w:line="240" w:lineRule="atLeast"/>
                      <w:jc w:val="center"/>
                      <w:rPr>
                        <w:sz w:val="18"/>
                        <w:szCs w:val="18"/>
                      </w:rPr>
                    </w:pPr>
                  </w:p>
                </w:tc>
                <w:tc>
                  <w:tcPr>
                    <w:tcW w:w="124" w:type="pct"/>
                    <w:vMerge/>
                  </w:tcPr>
                  <w:p w:rsidR="002526FE" w:rsidRPr="008E57A6" w:rsidRDefault="002526FE" w:rsidP="0080519E">
                    <w:pPr>
                      <w:snapToGrid w:val="0"/>
                      <w:spacing w:line="240" w:lineRule="atLeast"/>
                      <w:jc w:val="center"/>
                      <w:rPr>
                        <w:sz w:val="18"/>
                        <w:szCs w:val="18"/>
                      </w:rPr>
                    </w:pPr>
                  </w:p>
                </w:tc>
                <w:tc>
                  <w:tcPr>
                    <w:tcW w:w="433" w:type="pct"/>
                    <w:vMerge/>
                  </w:tcPr>
                  <w:p w:rsidR="002526FE" w:rsidRPr="008E57A6" w:rsidRDefault="002526FE" w:rsidP="0080519E">
                    <w:pPr>
                      <w:snapToGrid w:val="0"/>
                      <w:spacing w:line="240" w:lineRule="atLeast"/>
                      <w:jc w:val="center"/>
                      <w:rPr>
                        <w:sz w:val="18"/>
                        <w:szCs w:val="18"/>
                      </w:rPr>
                    </w:pPr>
                  </w:p>
                </w:tc>
                <w:tc>
                  <w:tcPr>
                    <w:tcW w:w="124" w:type="pct"/>
                    <w:vMerge/>
                  </w:tcPr>
                  <w:p w:rsidR="002526FE" w:rsidRPr="008E57A6" w:rsidRDefault="002526FE" w:rsidP="0080519E">
                    <w:pPr>
                      <w:snapToGrid w:val="0"/>
                      <w:spacing w:line="240" w:lineRule="atLeast"/>
                      <w:jc w:val="center"/>
                      <w:rPr>
                        <w:sz w:val="18"/>
                        <w:szCs w:val="18"/>
                      </w:rPr>
                    </w:pPr>
                  </w:p>
                </w:tc>
                <w:tc>
                  <w:tcPr>
                    <w:tcW w:w="461" w:type="pct"/>
                    <w:vMerge/>
                  </w:tcPr>
                  <w:p w:rsidR="002526FE" w:rsidRPr="008E57A6" w:rsidRDefault="002526FE" w:rsidP="0080519E">
                    <w:pPr>
                      <w:snapToGrid w:val="0"/>
                      <w:spacing w:line="240" w:lineRule="atLeast"/>
                      <w:jc w:val="center"/>
                      <w:rPr>
                        <w:sz w:val="18"/>
                        <w:szCs w:val="18"/>
                      </w:rPr>
                    </w:pPr>
                  </w:p>
                </w:tc>
                <w:tc>
                  <w:tcPr>
                    <w:tcW w:w="124" w:type="pct"/>
                    <w:vMerge/>
                  </w:tcPr>
                  <w:p w:rsidR="002526FE" w:rsidRPr="008E57A6" w:rsidRDefault="002526FE" w:rsidP="0080519E">
                    <w:pPr>
                      <w:jc w:val="center"/>
                      <w:rPr>
                        <w:sz w:val="18"/>
                        <w:szCs w:val="18"/>
                      </w:rPr>
                    </w:pPr>
                  </w:p>
                </w:tc>
                <w:tc>
                  <w:tcPr>
                    <w:tcW w:w="461" w:type="pct"/>
                    <w:vMerge/>
                  </w:tcPr>
                  <w:p w:rsidR="002526FE" w:rsidRPr="008E57A6" w:rsidRDefault="002526FE" w:rsidP="0080519E">
                    <w:pPr>
                      <w:jc w:val="center"/>
                      <w:rPr>
                        <w:sz w:val="18"/>
                        <w:szCs w:val="18"/>
                      </w:rPr>
                    </w:pPr>
                  </w:p>
                </w:tc>
                <w:tc>
                  <w:tcPr>
                    <w:tcW w:w="433" w:type="pct"/>
                    <w:vMerge/>
                  </w:tcPr>
                  <w:p w:rsidR="002526FE" w:rsidRPr="008E57A6" w:rsidRDefault="002526FE" w:rsidP="0080519E">
                    <w:pPr>
                      <w:jc w:val="center"/>
                      <w:rPr>
                        <w:sz w:val="18"/>
                        <w:szCs w:val="18"/>
                      </w:rPr>
                    </w:pPr>
                  </w:p>
                </w:tc>
                <w:tc>
                  <w:tcPr>
                    <w:tcW w:w="612" w:type="pct"/>
                    <w:vMerge/>
                    <w:tcBorders>
                      <w:bottom w:val="nil"/>
                    </w:tcBorders>
                  </w:tcPr>
                  <w:p w:rsidR="002526FE" w:rsidRPr="008E57A6" w:rsidRDefault="002526FE" w:rsidP="0080519E">
                    <w:pPr>
                      <w:jc w:val="center"/>
                      <w:rPr>
                        <w:sz w:val="18"/>
                        <w:szCs w:val="18"/>
                      </w:rPr>
                    </w:pPr>
                  </w:p>
                </w:tc>
              </w:tr>
              <w:tr w:rsidR="008E57A6" w:rsidRPr="008E57A6" w:rsidTr="004533F8">
                <w:sdt>
                  <w:sdtPr>
                    <w:rPr>
                      <w:sz w:val="18"/>
                      <w:szCs w:val="18"/>
                    </w:rPr>
                    <w:tag w:val="_PLD_4fdfc5e6b5c34cfdb08e5d5e3943966e"/>
                    <w:id w:val="18619272"/>
                    <w:lock w:val="sdtLocked"/>
                  </w:sdtPr>
                  <w:sdtContent>
                    <w:tc>
                      <w:tcPr>
                        <w:tcW w:w="324" w:type="pct"/>
                      </w:tcPr>
                      <w:p w:rsidR="002526FE" w:rsidRPr="008E57A6" w:rsidRDefault="002526FE" w:rsidP="0080519E">
                        <w:pPr>
                          <w:rPr>
                            <w:sz w:val="18"/>
                            <w:szCs w:val="18"/>
                          </w:rPr>
                        </w:pPr>
                        <w:r w:rsidRPr="008E57A6">
                          <w:rPr>
                            <w:sz w:val="18"/>
                            <w:szCs w:val="18"/>
                          </w:rPr>
                          <w:t>一、上年</w:t>
                        </w:r>
                        <w:r w:rsidRPr="008E57A6">
                          <w:rPr>
                            <w:rFonts w:hint="eastAsia"/>
                            <w:sz w:val="18"/>
                            <w:szCs w:val="18"/>
                          </w:rPr>
                          <w:t>年</w:t>
                        </w:r>
                        <w:r w:rsidRPr="008E57A6">
                          <w:rPr>
                            <w:sz w:val="18"/>
                            <w:szCs w:val="18"/>
                          </w:rPr>
                          <w:t>末余额</w:t>
                        </w:r>
                      </w:p>
                    </w:tc>
                  </w:sdtContent>
                </w:sdt>
                <w:tc>
                  <w:tcPr>
                    <w:tcW w:w="461" w:type="pct"/>
                  </w:tcPr>
                  <w:p w:rsidR="002526FE" w:rsidRPr="008E57A6" w:rsidRDefault="002526FE" w:rsidP="006A4BB3">
                    <w:pPr>
                      <w:jc w:val="right"/>
                      <w:rPr>
                        <w:sz w:val="18"/>
                        <w:szCs w:val="18"/>
                      </w:rPr>
                    </w:pPr>
                    <w:r w:rsidRPr="008E57A6">
                      <w:rPr>
                        <w:rFonts w:hint="eastAsia"/>
                        <w:sz w:val="18"/>
                        <w:szCs w:val="18"/>
                      </w:rPr>
                      <w:t>223,645,500.00</w:t>
                    </w:r>
                  </w:p>
                </w:tc>
                <w:tc>
                  <w:tcPr>
                    <w:tcW w:w="124" w:type="pct"/>
                  </w:tcPr>
                  <w:p w:rsidR="002526FE" w:rsidRPr="008E57A6" w:rsidRDefault="002526FE" w:rsidP="006A4BB3">
                    <w:pPr>
                      <w:wordWrap w:val="0"/>
                      <w:ind w:right="90"/>
                      <w:jc w:val="right"/>
                      <w:rPr>
                        <w:sz w:val="18"/>
                        <w:szCs w:val="18"/>
                      </w:rPr>
                    </w:pPr>
                  </w:p>
                </w:tc>
                <w:tc>
                  <w:tcPr>
                    <w:tcW w:w="124" w:type="pct"/>
                  </w:tcPr>
                  <w:p w:rsidR="002526FE" w:rsidRPr="008E57A6" w:rsidRDefault="002526FE" w:rsidP="008E57A6">
                    <w:pPr>
                      <w:wordWrap w:val="0"/>
                      <w:jc w:val="right"/>
                      <w:rPr>
                        <w:sz w:val="18"/>
                        <w:szCs w:val="18"/>
                      </w:rPr>
                    </w:pPr>
                  </w:p>
                </w:tc>
                <w:tc>
                  <w:tcPr>
                    <w:tcW w:w="124" w:type="pct"/>
                  </w:tcPr>
                  <w:p w:rsidR="002526FE" w:rsidRPr="008E57A6" w:rsidRDefault="002526FE" w:rsidP="008E57A6">
                    <w:pPr>
                      <w:wordWrap w:val="0"/>
                      <w:jc w:val="right"/>
                      <w:rPr>
                        <w:sz w:val="18"/>
                        <w:szCs w:val="18"/>
                      </w:rPr>
                    </w:pPr>
                  </w:p>
                </w:tc>
                <w:tc>
                  <w:tcPr>
                    <w:tcW w:w="461" w:type="pct"/>
                  </w:tcPr>
                  <w:p w:rsidR="002526FE" w:rsidRPr="008E57A6" w:rsidRDefault="002526FE" w:rsidP="0080519E">
                    <w:pPr>
                      <w:jc w:val="right"/>
                      <w:rPr>
                        <w:sz w:val="18"/>
                        <w:szCs w:val="18"/>
                      </w:rPr>
                    </w:pPr>
                    <w:r w:rsidRPr="008E57A6">
                      <w:rPr>
                        <w:sz w:val="18"/>
                        <w:szCs w:val="18"/>
                      </w:rPr>
                      <w:t>206,900,507.76</w:t>
                    </w:r>
                  </w:p>
                </w:tc>
                <w:tc>
                  <w:tcPr>
                    <w:tcW w:w="180" w:type="pct"/>
                  </w:tcPr>
                  <w:p w:rsidR="002526FE" w:rsidRPr="008E57A6" w:rsidRDefault="002526FE" w:rsidP="008E57A6">
                    <w:pPr>
                      <w:wordWrap w:val="0"/>
                      <w:jc w:val="right"/>
                      <w:rPr>
                        <w:sz w:val="18"/>
                        <w:szCs w:val="18"/>
                      </w:rPr>
                    </w:pPr>
                  </w:p>
                </w:tc>
                <w:tc>
                  <w:tcPr>
                    <w:tcW w:w="433" w:type="pct"/>
                  </w:tcPr>
                  <w:p w:rsidR="002526FE" w:rsidRPr="008E57A6" w:rsidRDefault="002526FE" w:rsidP="0080519E">
                    <w:pPr>
                      <w:jc w:val="right"/>
                      <w:rPr>
                        <w:sz w:val="18"/>
                        <w:szCs w:val="18"/>
                      </w:rPr>
                    </w:pPr>
                    <w:r w:rsidRPr="008E57A6">
                      <w:rPr>
                        <w:sz w:val="18"/>
                        <w:szCs w:val="18"/>
                      </w:rPr>
                      <w:t>4,605,799.40</w:t>
                    </w:r>
                  </w:p>
                </w:tc>
                <w:tc>
                  <w:tcPr>
                    <w:tcW w:w="124" w:type="pct"/>
                  </w:tcPr>
                  <w:p w:rsidR="002526FE" w:rsidRPr="008E57A6" w:rsidRDefault="002526FE" w:rsidP="008E57A6">
                    <w:pPr>
                      <w:wordWrap w:val="0"/>
                      <w:jc w:val="right"/>
                      <w:rPr>
                        <w:sz w:val="18"/>
                        <w:szCs w:val="18"/>
                      </w:rPr>
                    </w:pPr>
                  </w:p>
                </w:tc>
                <w:tc>
                  <w:tcPr>
                    <w:tcW w:w="433" w:type="pct"/>
                  </w:tcPr>
                  <w:p w:rsidR="002526FE" w:rsidRPr="008E57A6" w:rsidRDefault="002526FE" w:rsidP="0080519E">
                    <w:pPr>
                      <w:jc w:val="right"/>
                      <w:rPr>
                        <w:sz w:val="18"/>
                        <w:szCs w:val="18"/>
                      </w:rPr>
                    </w:pPr>
                    <w:r w:rsidRPr="008E57A6">
                      <w:rPr>
                        <w:sz w:val="18"/>
                        <w:szCs w:val="18"/>
                      </w:rPr>
                      <w:t>60,058,122.93</w:t>
                    </w:r>
                  </w:p>
                </w:tc>
                <w:tc>
                  <w:tcPr>
                    <w:tcW w:w="124" w:type="pct"/>
                  </w:tcPr>
                  <w:p w:rsidR="002526FE" w:rsidRPr="008E57A6" w:rsidRDefault="002526FE" w:rsidP="008E57A6">
                    <w:pPr>
                      <w:wordWrap w:val="0"/>
                      <w:jc w:val="right"/>
                      <w:rPr>
                        <w:sz w:val="18"/>
                        <w:szCs w:val="18"/>
                      </w:rPr>
                    </w:pPr>
                  </w:p>
                </w:tc>
                <w:tc>
                  <w:tcPr>
                    <w:tcW w:w="461" w:type="pct"/>
                  </w:tcPr>
                  <w:p w:rsidR="002526FE" w:rsidRPr="008E57A6" w:rsidRDefault="002526FE" w:rsidP="0080519E">
                    <w:pPr>
                      <w:jc w:val="right"/>
                      <w:rPr>
                        <w:sz w:val="18"/>
                        <w:szCs w:val="18"/>
                      </w:rPr>
                    </w:pPr>
                    <w:r w:rsidRPr="008E57A6">
                      <w:rPr>
                        <w:sz w:val="18"/>
                        <w:szCs w:val="18"/>
                      </w:rPr>
                      <w:t>283,154,552.82</w:t>
                    </w:r>
                  </w:p>
                </w:tc>
                <w:tc>
                  <w:tcPr>
                    <w:tcW w:w="124" w:type="pct"/>
                  </w:tcPr>
                  <w:p w:rsidR="002526FE" w:rsidRPr="008E57A6" w:rsidRDefault="002526FE" w:rsidP="008E57A6">
                    <w:pPr>
                      <w:wordWrap w:val="0"/>
                      <w:jc w:val="right"/>
                      <w:rPr>
                        <w:sz w:val="18"/>
                        <w:szCs w:val="18"/>
                      </w:rPr>
                    </w:pPr>
                  </w:p>
                </w:tc>
                <w:tc>
                  <w:tcPr>
                    <w:tcW w:w="461" w:type="pct"/>
                  </w:tcPr>
                  <w:p w:rsidR="002526FE" w:rsidRPr="008E57A6" w:rsidRDefault="002526FE" w:rsidP="0080519E">
                    <w:pPr>
                      <w:jc w:val="right"/>
                      <w:rPr>
                        <w:sz w:val="18"/>
                        <w:szCs w:val="18"/>
                      </w:rPr>
                    </w:pPr>
                    <w:r w:rsidRPr="008E57A6">
                      <w:rPr>
                        <w:sz w:val="18"/>
                        <w:szCs w:val="18"/>
                      </w:rPr>
                      <w:t>778,364,482.91</w:t>
                    </w:r>
                  </w:p>
                </w:tc>
                <w:tc>
                  <w:tcPr>
                    <w:tcW w:w="433" w:type="pct"/>
                  </w:tcPr>
                  <w:p w:rsidR="002526FE" w:rsidRPr="008E57A6" w:rsidRDefault="002526FE" w:rsidP="0080519E">
                    <w:pPr>
                      <w:jc w:val="right"/>
                      <w:rPr>
                        <w:sz w:val="18"/>
                        <w:szCs w:val="18"/>
                      </w:rPr>
                    </w:pPr>
                    <w:r w:rsidRPr="008E57A6">
                      <w:rPr>
                        <w:sz w:val="18"/>
                        <w:szCs w:val="18"/>
                      </w:rPr>
                      <w:t>30,042,542.55</w:t>
                    </w:r>
                  </w:p>
                </w:tc>
                <w:tc>
                  <w:tcPr>
                    <w:tcW w:w="612" w:type="pct"/>
                  </w:tcPr>
                  <w:p w:rsidR="002526FE" w:rsidRPr="008E57A6" w:rsidRDefault="002526FE" w:rsidP="0080519E">
                    <w:pPr>
                      <w:jc w:val="right"/>
                      <w:rPr>
                        <w:sz w:val="18"/>
                        <w:szCs w:val="18"/>
                      </w:rPr>
                    </w:pPr>
                    <w:r w:rsidRPr="008E57A6">
                      <w:rPr>
                        <w:sz w:val="18"/>
                        <w:szCs w:val="18"/>
                      </w:rPr>
                      <w:t>808,407,025.46</w:t>
                    </w:r>
                  </w:p>
                </w:tc>
              </w:tr>
              <w:tr w:rsidR="008E57A6" w:rsidRPr="008E57A6" w:rsidTr="004533F8">
                <w:sdt>
                  <w:sdtPr>
                    <w:rPr>
                      <w:sz w:val="18"/>
                      <w:szCs w:val="18"/>
                    </w:rPr>
                    <w:tag w:val="_PLD_90f04cf20717467298c2824a1c7b2f71"/>
                    <w:id w:val="18619273"/>
                    <w:lock w:val="sdtLocked"/>
                  </w:sdtPr>
                  <w:sdtContent>
                    <w:tc>
                      <w:tcPr>
                        <w:tcW w:w="324" w:type="pct"/>
                      </w:tcPr>
                      <w:p w:rsidR="002526FE" w:rsidRPr="008E57A6" w:rsidRDefault="002526FE" w:rsidP="0080519E">
                        <w:pPr>
                          <w:rPr>
                            <w:sz w:val="18"/>
                            <w:szCs w:val="18"/>
                          </w:rPr>
                        </w:pPr>
                        <w:r w:rsidRPr="008E57A6">
                          <w:rPr>
                            <w:rFonts w:hint="eastAsia"/>
                            <w:sz w:val="18"/>
                            <w:szCs w:val="18"/>
                          </w:rPr>
                          <w:t>加：</w:t>
                        </w:r>
                        <w:r w:rsidRPr="008E57A6">
                          <w:rPr>
                            <w:sz w:val="18"/>
                            <w:szCs w:val="18"/>
                          </w:rPr>
                          <w:t>会计政策变更</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E57A6">
                    <w:pPr>
                      <w:wordWrap w:val="0"/>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E57A6">
                    <w:pPr>
                      <w:wordWrap w:val="0"/>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E57A6">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d724580d38484f718fafd008f24a7505"/>
                    <w:id w:val="18619274"/>
                    <w:lock w:val="sdtLocked"/>
                  </w:sdtPr>
                  <w:sdtContent>
                    <w:tc>
                      <w:tcPr>
                        <w:tcW w:w="324" w:type="pct"/>
                      </w:tcPr>
                      <w:p w:rsidR="002526FE" w:rsidRPr="008E57A6" w:rsidRDefault="002526FE" w:rsidP="008E57A6">
                        <w:pPr>
                          <w:ind w:firstLineChars="200" w:firstLine="360"/>
                          <w:rPr>
                            <w:sz w:val="18"/>
                            <w:szCs w:val="18"/>
                          </w:rPr>
                        </w:pPr>
                        <w:r w:rsidRPr="008E57A6">
                          <w:rPr>
                            <w:sz w:val="18"/>
                            <w:szCs w:val="18"/>
                          </w:rPr>
                          <w:t>前期差错更正</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7107f73d7a074f5ea2342b03040f2d87"/>
                    <w:id w:val="18619275"/>
                    <w:lock w:val="sdtLocked"/>
                  </w:sdtPr>
                  <w:sdtContent>
                    <w:tc>
                      <w:tcPr>
                        <w:tcW w:w="324" w:type="pct"/>
                      </w:tcPr>
                      <w:p w:rsidR="002526FE" w:rsidRPr="008E57A6" w:rsidRDefault="002526FE" w:rsidP="008E57A6">
                        <w:pPr>
                          <w:ind w:firstLineChars="200" w:firstLine="360"/>
                          <w:rPr>
                            <w:sz w:val="18"/>
                            <w:szCs w:val="18"/>
                          </w:rPr>
                        </w:pPr>
                        <w:r w:rsidRPr="008E57A6">
                          <w:rPr>
                            <w:rFonts w:hint="eastAsia"/>
                            <w:sz w:val="18"/>
                            <w:szCs w:val="18"/>
                          </w:rPr>
                          <w:t>同一控制下企业合并</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122e3287ddd140fb9d031a4dab8a8b13"/>
                    <w:id w:val="18619276"/>
                    <w:lock w:val="sdtLocked"/>
                  </w:sdtPr>
                  <w:sdtContent>
                    <w:tc>
                      <w:tcPr>
                        <w:tcW w:w="324" w:type="pct"/>
                      </w:tcPr>
                      <w:p w:rsidR="002526FE" w:rsidRPr="008E57A6" w:rsidRDefault="002526FE" w:rsidP="008E57A6">
                        <w:pPr>
                          <w:rPr>
                            <w:sz w:val="18"/>
                            <w:szCs w:val="18"/>
                          </w:rPr>
                        </w:pPr>
                        <w:r w:rsidRPr="008E57A6">
                          <w:rPr>
                            <w:rFonts w:hint="eastAsia"/>
                            <w:sz w:val="18"/>
                            <w:szCs w:val="18"/>
                          </w:rPr>
                          <w:t>其他</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04db836e110543eab1bb1c6fb46bd857"/>
                    <w:id w:val="18619277"/>
                    <w:lock w:val="sdtLocked"/>
                  </w:sdtPr>
                  <w:sdtContent>
                    <w:tc>
                      <w:tcPr>
                        <w:tcW w:w="324" w:type="pct"/>
                      </w:tcPr>
                      <w:p w:rsidR="002526FE" w:rsidRPr="008E57A6" w:rsidRDefault="002526FE" w:rsidP="0080519E">
                        <w:pPr>
                          <w:rPr>
                            <w:sz w:val="18"/>
                            <w:szCs w:val="18"/>
                          </w:rPr>
                        </w:pPr>
                        <w:r w:rsidRPr="008E57A6">
                          <w:rPr>
                            <w:sz w:val="18"/>
                            <w:szCs w:val="18"/>
                          </w:rPr>
                          <w:t>二、本年</w:t>
                        </w:r>
                        <w:r w:rsidRPr="008E57A6">
                          <w:rPr>
                            <w:rFonts w:hint="eastAsia"/>
                            <w:sz w:val="18"/>
                            <w:szCs w:val="18"/>
                          </w:rPr>
                          <w:t>期</w:t>
                        </w:r>
                        <w:r w:rsidRPr="008E57A6">
                          <w:rPr>
                            <w:sz w:val="18"/>
                            <w:szCs w:val="18"/>
                          </w:rPr>
                          <w:t>初余额</w:t>
                        </w:r>
                      </w:p>
                    </w:tc>
                  </w:sdtContent>
                </w:sdt>
                <w:tc>
                  <w:tcPr>
                    <w:tcW w:w="461" w:type="pct"/>
                  </w:tcPr>
                  <w:p w:rsidR="002526FE" w:rsidRPr="008E57A6" w:rsidRDefault="002526FE" w:rsidP="0080519E">
                    <w:pPr>
                      <w:jc w:val="right"/>
                      <w:rPr>
                        <w:sz w:val="18"/>
                        <w:szCs w:val="18"/>
                      </w:rPr>
                    </w:pPr>
                    <w:r w:rsidRPr="008E57A6">
                      <w:rPr>
                        <w:rFonts w:hint="eastAsia"/>
                        <w:sz w:val="18"/>
                        <w:szCs w:val="18"/>
                      </w:rPr>
                      <w:t>223,645,500.00</w:t>
                    </w:r>
                  </w:p>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r w:rsidRPr="008E57A6">
                      <w:rPr>
                        <w:sz w:val="18"/>
                        <w:szCs w:val="18"/>
                      </w:rPr>
                      <w:t>206,900,507.76</w:t>
                    </w: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r w:rsidRPr="008E57A6">
                      <w:rPr>
                        <w:sz w:val="18"/>
                        <w:szCs w:val="18"/>
                      </w:rPr>
                      <w:t>4,605,799.40</w:t>
                    </w: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r w:rsidRPr="008E57A6">
                      <w:rPr>
                        <w:sz w:val="18"/>
                        <w:szCs w:val="18"/>
                      </w:rPr>
                      <w:t>60,058,122.93</w:t>
                    </w: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r w:rsidRPr="008E57A6">
                      <w:rPr>
                        <w:sz w:val="18"/>
                        <w:szCs w:val="18"/>
                      </w:rPr>
                      <w:t>283,154,552.82</w:t>
                    </w: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r w:rsidRPr="008E57A6">
                      <w:rPr>
                        <w:sz w:val="18"/>
                        <w:szCs w:val="18"/>
                      </w:rPr>
                      <w:t>778,364,482.91</w:t>
                    </w:r>
                  </w:p>
                </w:tc>
                <w:tc>
                  <w:tcPr>
                    <w:tcW w:w="433" w:type="pct"/>
                  </w:tcPr>
                  <w:p w:rsidR="002526FE" w:rsidRPr="008E57A6" w:rsidRDefault="002526FE" w:rsidP="0080519E">
                    <w:pPr>
                      <w:jc w:val="right"/>
                      <w:rPr>
                        <w:sz w:val="18"/>
                        <w:szCs w:val="18"/>
                      </w:rPr>
                    </w:pPr>
                    <w:r w:rsidRPr="008E57A6">
                      <w:rPr>
                        <w:sz w:val="18"/>
                        <w:szCs w:val="18"/>
                      </w:rPr>
                      <w:t>30,042,542.55</w:t>
                    </w:r>
                  </w:p>
                </w:tc>
                <w:tc>
                  <w:tcPr>
                    <w:tcW w:w="612" w:type="pct"/>
                  </w:tcPr>
                  <w:p w:rsidR="002526FE" w:rsidRPr="008E57A6" w:rsidRDefault="002526FE" w:rsidP="0080519E">
                    <w:pPr>
                      <w:jc w:val="right"/>
                      <w:rPr>
                        <w:sz w:val="18"/>
                        <w:szCs w:val="18"/>
                      </w:rPr>
                    </w:pPr>
                    <w:r w:rsidRPr="008E57A6">
                      <w:rPr>
                        <w:sz w:val="18"/>
                        <w:szCs w:val="18"/>
                      </w:rPr>
                      <w:t>808,407,025.46</w:t>
                    </w:r>
                  </w:p>
                </w:tc>
              </w:tr>
              <w:tr w:rsidR="008E57A6" w:rsidRPr="008E57A6" w:rsidTr="004533F8">
                <w:sdt>
                  <w:sdtPr>
                    <w:rPr>
                      <w:sz w:val="18"/>
                      <w:szCs w:val="18"/>
                    </w:rPr>
                    <w:tag w:val="_PLD_1ca4768a663c4afc8e9fee3a8dc71bc6"/>
                    <w:id w:val="18619278"/>
                    <w:lock w:val="sdtLocked"/>
                  </w:sdtPr>
                  <w:sdtContent>
                    <w:tc>
                      <w:tcPr>
                        <w:tcW w:w="324" w:type="pct"/>
                      </w:tcPr>
                      <w:p w:rsidR="002526FE" w:rsidRPr="008E57A6" w:rsidRDefault="002526FE" w:rsidP="0080519E">
                        <w:pPr>
                          <w:rPr>
                            <w:sz w:val="18"/>
                            <w:szCs w:val="18"/>
                          </w:rPr>
                        </w:pPr>
                        <w:r w:rsidRPr="008E57A6">
                          <w:rPr>
                            <w:sz w:val="18"/>
                            <w:szCs w:val="18"/>
                          </w:rPr>
                          <w:t>三、本</w:t>
                        </w:r>
                        <w:r w:rsidRPr="008E57A6">
                          <w:rPr>
                            <w:rFonts w:hint="eastAsia"/>
                            <w:sz w:val="18"/>
                            <w:szCs w:val="18"/>
                          </w:rPr>
                          <w:t>期</w:t>
                        </w:r>
                        <w:r w:rsidRPr="008E57A6">
                          <w:rPr>
                            <w:sz w:val="18"/>
                            <w:szCs w:val="18"/>
                          </w:rPr>
                          <w:t>增减变动金</w:t>
                        </w:r>
                        <w:r w:rsidRPr="008E57A6">
                          <w:rPr>
                            <w:sz w:val="18"/>
                            <w:szCs w:val="18"/>
                          </w:rPr>
                          <w:lastRenderedPageBreak/>
                          <w:t>额（减少以“－”号填列）</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117C05" w:rsidP="0080519E">
                    <w:pPr>
                      <w:jc w:val="right"/>
                      <w:rPr>
                        <w:sz w:val="18"/>
                        <w:szCs w:val="18"/>
                      </w:rPr>
                    </w:pPr>
                    <w:r w:rsidRPr="00117C05">
                      <w:rPr>
                        <w:sz w:val="18"/>
                        <w:szCs w:val="18"/>
                      </w:rPr>
                      <w:t>-1,780,213.57</w:t>
                    </w:r>
                  </w:p>
                </w:tc>
                <w:tc>
                  <w:tcPr>
                    <w:tcW w:w="124" w:type="pct"/>
                  </w:tcPr>
                  <w:p w:rsidR="002526FE" w:rsidRPr="008E57A6" w:rsidRDefault="002526FE" w:rsidP="0080519E">
                    <w:pPr>
                      <w:jc w:val="right"/>
                      <w:rPr>
                        <w:sz w:val="18"/>
                        <w:szCs w:val="18"/>
                      </w:rPr>
                    </w:pPr>
                  </w:p>
                </w:tc>
                <w:tc>
                  <w:tcPr>
                    <w:tcW w:w="433" w:type="pct"/>
                  </w:tcPr>
                  <w:p w:rsidR="002526FE" w:rsidRPr="008E57A6" w:rsidRDefault="00117C05" w:rsidP="0080519E">
                    <w:pPr>
                      <w:jc w:val="right"/>
                      <w:rPr>
                        <w:sz w:val="18"/>
                        <w:szCs w:val="18"/>
                      </w:rPr>
                    </w:pPr>
                    <w:r w:rsidRPr="00117C05">
                      <w:rPr>
                        <w:sz w:val="18"/>
                        <w:szCs w:val="18"/>
                      </w:rPr>
                      <w:t>1,882,450.84</w:t>
                    </w:r>
                  </w:p>
                </w:tc>
                <w:tc>
                  <w:tcPr>
                    <w:tcW w:w="124" w:type="pct"/>
                  </w:tcPr>
                  <w:p w:rsidR="002526FE" w:rsidRPr="008E57A6" w:rsidRDefault="002526FE" w:rsidP="0080519E">
                    <w:pPr>
                      <w:jc w:val="right"/>
                      <w:rPr>
                        <w:sz w:val="18"/>
                        <w:szCs w:val="18"/>
                      </w:rPr>
                    </w:pPr>
                  </w:p>
                </w:tc>
                <w:tc>
                  <w:tcPr>
                    <w:tcW w:w="461" w:type="pct"/>
                  </w:tcPr>
                  <w:p w:rsidR="002526FE" w:rsidRPr="008E57A6" w:rsidRDefault="00117C05" w:rsidP="0080519E">
                    <w:pPr>
                      <w:jc w:val="right"/>
                      <w:rPr>
                        <w:sz w:val="18"/>
                        <w:szCs w:val="18"/>
                      </w:rPr>
                    </w:pPr>
                    <w:r w:rsidRPr="00117C05">
                      <w:rPr>
                        <w:sz w:val="18"/>
                        <w:szCs w:val="18"/>
                      </w:rPr>
                      <w:t>27,675,295.19</w:t>
                    </w:r>
                  </w:p>
                </w:tc>
                <w:tc>
                  <w:tcPr>
                    <w:tcW w:w="124" w:type="pct"/>
                  </w:tcPr>
                  <w:p w:rsidR="002526FE" w:rsidRPr="008E57A6" w:rsidRDefault="002526FE" w:rsidP="0080519E">
                    <w:pPr>
                      <w:jc w:val="right"/>
                      <w:rPr>
                        <w:sz w:val="18"/>
                        <w:szCs w:val="18"/>
                      </w:rPr>
                    </w:pPr>
                  </w:p>
                </w:tc>
                <w:tc>
                  <w:tcPr>
                    <w:tcW w:w="461" w:type="pct"/>
                  </w:tcPr>
                  <w:p w:rsidR="002526FE" w:rsidRPr="008E57A6" w:rsidRDefault="00117C05" w:rsidP="0080519E">
                    <w:pPr>
                      <w:jc w:val="right"/>
                      <w:rPr>
                        <w:sz w:val="18"/>
                        <w:szCs w:val="18"/>
                      </w:rPr>
                    </w:pPr>
                    <w:r w:rsidRPr="00117C05">
                      <w:rPr>
                        <w:sz w:val="18"/>
                        <w:szCs w:val="18"/>
                      </w:rPr>
                      <w:t>27,777,532.46</w:t>
                    </w:r>
                  </w:p>
                </w:tc>
                <w:tc>
                  <w:tcPr>
                    <w:tcW w:w="433" w:type="pct"/>
                  </w:tcPr>
                  <w:p w:rsidR="002526FE" w:rsidRPr="008E57A6" w:rsidRDefault="002526FE" w:rsidP="0080519E">
                    <w:pPr>
                      <w:jc w:val="right"/>
                      <w:rPr>
                        <w:sz w:val="18"/>
                        <w:szCs w:val="18"/>
                      </w:rPr>
                    </w:pPr>
                    <w:r w:rsidRPr="008E57A6">
                      <w:rPr>
                        <w:sz w:val="18"/>
                        <w:szCs w:val="18"/>
                      </w:rPr>
                      <w:t>1,299,927.81</w:t>
                    </w:r>
                  </w:p>
                </w:tc>
                <w:tc>
                  <w:tcPr>
                    <w:tcW w:w="612" w:type="pct"/>
                  </w:tcPr>
                  <w:p w:rsidR="002526FE" w:rsidRPr="008E57A6" w:rsidRDefault="00117C05" w:rsidP="0080519E">
                    <w:pPr>
                      <w:jc w:val="right"/>
                      <w:rPr>
                        <w:sz w:val="18"/>
                        <w:szCs w:val="18"/>
                      </w:rPr>
                    </w:pPr>
                    <w:r w:rsidRPr="00117C05">
                      <w:rPr>
                        <w:sz w:val="18"/>
                        <w:szCs w:val="18"/>
                      </w:rPr>
                      <w:t>29,077,460.27</w:t>
                    </w:r>
                  </w:p>
                </w:tc>
              </w:tr>
              <w:tr w:rsidR="008E57A6" w:rsidRPr="008E57A6" w:rsidTr="004533F8">
                <w:sdt>
                  <w:sdtPr>
                    <w:rPr>
                      <w:sz w:val="18"/>
                      <w:szCs w:val="18"/>
                    </w:rPr>
                    <w:tag w:val="_PLD_55a20255a0a245fd951d5eb42c559389"/>
                    <w:id w:val="18619279"/>
                    <w:lock w:val="sdtLocked"/>
                  </w:sdtPr>
                  <w:sdtContent>
                    <w:tc>
                      <w:tcPr>
                        <w:tcW w:w="324" w:type="pct"/>
                      </w:tcPr>
                      <w:p w:rsidR="002526FE" w:rsidRPr="008E57A6" w:rsidRDefault="002526FE" w:rsidP="0080519E">
                        <w:pPr>
                          <w:rPr>
                            <w:sz w:val="18"/>
                            <w:szCs w:val="18"/>
                          </w:rPr>
                        </w:pPr>
                        <w:r w:rsidRPr="008E57A6">
                          <w:rPr>
                            <w:rFonts w:hint="eastAsia"/>
                            <w:sz w:val="18"/>
                            <w:szCs w:val="18"/>
                          </w:rPr>
                          <w:t>（一）综合收益总额</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117C05" w:rsidP="0080519E">
                    <w:pPr>
                      <w:jc w:val="right"/>
                      <w:rPr>
                        <w:sz w:val="18"/>
                        <w:szCs w:val="18"/>
                      </w:rPr>
                    </w:pPr>
                    <w:r w:rsidRPr="00117C05">
                      <w:rPr>
                        <w:sz w:val="18"/>
                        <w:szCs w:val="18"/>
                      </w:rPr>
                      <w:t>-1,780,213.57</w:t>
                    </w: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117C05" w:rsidP="0080519E">
                    <w:pPr>
                      <w:jc w:val="right"/>
                      <w:rPr>
                        <w:sz w:val="18"/>
                        <w:szCs w:val="18"/>
                      </w:rPr>
                    </w:pPr>
                    <w:r w:rsidRPr="00117C05">
                      <w:rPr>
                        <w:sz w:val="18"/>
                        <w:szCs w:val="18"/>
                      </w:rPr>
                      <w:t>38,056,275.03</w:t>
                    </w:r>
                  </w:p>
                </w:tc>
                <w:tc>
                  <w:tcPr>
                    <w:tcW w:w="124" w:type="pct"/>
                  </w:tcPr>
                  <w:p w:rsidR="002526FE" w:rsidRPr="008E57A6" w:rsidRDefault="002526FE" w:rsidP="0080519E">
                    <w:pPr>
                      <w:jc w:val="right"/>
                      <w:rPr>
                        <w:sz w:val="18"/>
                        <w:szCs w:val="18"/>
                      </w:rPr>
                    </w:pPr>
                  </w:p>
                </w:tc>
                <w:tc>
                  <w:tcPr>
                    <w:tcW w:w="461" w:type="pct"/>
                  </w:tcPr>
                  <w:p w:rsidR="002526FE" w:rsidRPr="008E57A6" w:rsidRDefault="00117C05" w:rsidP="0080519E">
                    <w:pPr>
                      <w:jc w:val="right"/>
                      <w:rPr>
                        <w:sz w:val="18"/>
                        <w:szCs w:val="18"/>
                      </w:rPr>
                    </w:pPr>
                    <w:r w:rsidRPr="00117C05">
                      <w:rPr>
                        <w:sz w:val="18"/>
                        <w:szCs w:val="18"/>
                      </w:rPr>
                      <w:t>36,276,061.46</w:t>
                    </w:r>
                  </w:p>
                </w:tc>
                <w:tc>
                  <w:tcPr>
                    <w:tcW w:w="433" w:type="pct"/>
                  </w:tcPr>
                  <w:p w:rsidR="002526FE" w:rsidRPr="008E57A6" w:rsidRDefault="002526FE" w:rsidP="0080519E">
                    <w:pPr>
                      <w:jc w:val="right"/>
                      <w:rPr>
                        <w:sz w:val="18"/>
                        <w:szCs w:val="18"/>
                      </w:rPr>
                    </w:pPr>
                    <w:r w:rsidRPr="008E57A6">
                      <w:rPr>
                        <w:sz w:val="18"/>
                        <w:szCs w:val="18"/>
                      </w:rPr>
                      <w:t>2,208,027.81</w:t>
                    </w:r>
                  </w:p>
                </w:tc>
                <w:tc>
                  <w:tcPr>
                    <w:tcW w:w="612" w:type="pct"/>
                  </w:tcPr>
                  <w:p w:rsidR="002526FE" w:rsidRPr="008E57A6" w:rsidRDefault="00117C05" w:rsidP="00117C05">
                    <w:pPr>
                      <w:jc w:val="right"/>
                      <w:rPr>
                        <w:sz w:val="18"/>
                        <w:szCs w:val="18"/>
                      </w:rPr>
                    </w:pPr>
                    <w:r w:rsidRPr="00117C05">
                      <w:rPr>
                        <w:sz w:val="18"/>
                        <w:szCs w:val="18"/>
                      </w:rPr>
                      <w:t>38,484,089.27</w:t>
                    </w:r>
                  </w:p>
                </w:tc>
              </w:tr>
              <w:tr w:rsidR="008E57A6" w:rsidRPr="008E57A6" w:rsidTr="004533F8">
                <w:sdt>
                  <w:sdtPr>
                    <w:rPr>
                      <w:sz w:val="18"/>
                      <w:szCs w:val="18"/>
                    </w:rPr>
                    <w:tag w:val="_PLD_cabd5a3f22a849b08cf8df11a07115b5"/>
                    <w:id w:val="18619280"/>
                    <w:lock w:val="sdtLocked"/>
                  </w:sdtPr>
                  <w:sdtContent>
                    <w:tc>
                      <w:tcPr>
                        <w:tcW w:w="324" w:type="pct"/>
                      </w:tcPr>
                      <w:p w:rsidR="002526FE" w:rsidRPr="008E57A6" w:rsidRDefault="002526FE" w:rsidP="0080519E">
                        <w:pPr>
                          <w:rPr>
                            <w:sz w:val="18"/>
                            <w:szCs w:val="18"/>
                          </w:rPr>
                        </w:pPr>
                        <w:r w:rsidRPr="008E57A6">
                          <w:rPr>
                            <w:sz w:val="18"/>
                            <w:szCs w:val="18"/>
                          </w:rPr>
                          <w:t>（</w:t>
                        </w:r>
                        <w:r w:rsidRPr="008E57A6">
                          <w:rPr>
                            <w:rFonts w:hint="eastAsia"/>
                            <w:sz w:val="18"/>
                            <w:szCs w:val="18"/>
                          </w:rPr>
                          <w:t>二</w:t>
                        </w:r>
                        <w:r w:rsidRPr="008E57A6">
                          <w:rPr>
                            <w:sz w:val="18"/>
                            <w:szCs w:val="18"/>
                          </w:rPr>
                          <w:t>）所有者投入和减少资本</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4d4d24462cb048579eb01f9b1c8956b1"/>
                    <w:id w:val="18619281"/>
                    <w:lock w:val="sdtLocked"/>
                  </w:sdtPr>
                  <w:sdtContent>
                    <w:tc>
                      <w:tcPr>
                        <w:tcW w:w="324" w:type="pct"/>
                      </w:tcPr>
                      <w:p w:rsidR="002526FE" w:rsidRPr="008E57A6" w:rsidRDefault="002526FE" w:rsidP="0080519E">
                        <w:pPr>
                          <w:rPr>
                            <w:sz w:val="18"/>
                            <w:szCs w:val="18"/>
                          </w:rPr>
                        </w:pPr>
                        <w:r w:rsidRPr="008E57A6">
                          <w:rPr>
                            <w:rFonts w:hint="eastAsia"/>
                            <w:sz w:val="18"/>
                            <w:szCs w:val="18"/>
                          </w:rPr>
                          <w:t>1．所有者投入的普通股</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2b1df3030d9b41699f4a3e651f6c74e7"/>
                    <w:id w:val="18619282"/>
                    <w:lock w:val="sdtLocked"/>
                  </w:sdtPr>
                  <w:sdtContent>
                    <w:tc>
                      <w:tcPr>
                        <w:tcW w:w="324" w:type="pct"/>
                      </w:tcPr>
                      <w:p w:rsidR="002526FE" w:rsidRPr="008E57A6" w:rsidRDefault="002526FE" w:rsidP="0080519E">
                        <w:pPr>
                          <w:rPr>
                            <w:sz w:val="18"/>
                            <w:szCs w:val="18"/>
                          </w:rPr>
                        </w:pPr>
                        <w:r w:rsidRPr="008E57A6">
                          <w:rPr>
                            <w:rFonts w:hint="eastAsia"/>
                            <w:sz w:val="18"/>
                            <w:szCs w:val="18"/>
                          </w:rPr>
                          <w:t>2．其他权益工具持有者投入资本</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E57A6">
                    <w:pPr>
                      <w:ind w:right="90"/>
                      <w:jc w:val="right"/>
                      <w:rPr>
                        <w:sz w:val="18"/>
                        <w:szCs w:val="18"/>
                      </w:rPr>
                    </w:pPr>
                  </w:p>
                </w:tc>
              </w:tr>
              <w:tr w:rsidR="008E57A6" w:rsidRPr="008E57A6" w:rsidTr="004533F8">
                <w:sdt>
                  <w:sdtPr>
                    <w:rPr>
                      <w:sz w:val="18"/>
                      <w:szCs w:val="18"/>
                    </w:rPr>
                    <w:tag w:val="_PLD_bf20c7d29dbe4ecc8acea7b1a1149bd3"/>
                    <w:id w:val="18619283"/>
                    <w:lock w:val="sdtLocked"/>
                  </w:sdtPr>
                  <w:sdtContent>
                    <w:tc>
                      <w:tcPr>
                        <w:tcW w:w="324" w:type="pct"/>
                      </w:tcPr>
                      <w:p w:rsidR="002526FE" w:rsidRPr="008E57A6" w:rsidRDefault="002526FE" w:rsidP="0080519E">
                        <w:pPr>
                          <w:rPr>
                            <w:sz w:val="18"/>
                            <w:szCs w:val="18"/>
                          </w:rPr>
                        </w:pPr>
                        <w:r w:rsidRPr="008E57A6">
                          <w:rPr>
                            <w:rFonts w:hint="eastAsia"/>
                            <w:sz w:val="18"/>
                            <w:szCs w:val="18"/>
                          </w:rPr>
                          <w:t>3</w:t>
                        </w:r>
                        <w:r w:rsidRPr="008E57A6">
                          <w:rPr>
                            <w:sz w:val="18"/>
                            <w:szCs w:val="18"/>
                          </w:rPr>
                          <w:t>．股份支付计入所有者权益的金额</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d3ce563048a9409f9366506e205c4124"/>
                    <w:id w:val="18619284"/>
                    <w:lock w:val="sdtLocked"/>
                  </w:sdtPr>
                  <w:sdtContent>
                    <w:tc>
                      <w:tcPr>
                        <w:tcW w:w="324" w:type="pct"/>
                      </w:tcPr>
                      <w:p w:rsidR="002526FE" w:rsidRPr="008E57A6" w:rsidRDefault="002526FE" w:rsidP="0080519E">
                        <w:pPr>
                          <w:rPr>
                            <w:sz w:val="18"/>
                            <w:szCs w:val="18"/>
                          </w:rPr>
                        </w:pPr>
                        <w:r w:rsidRPr="008E57A6">
                          <w:rPr>
                            <w:rFonts w:hint="eastAsia"/>
                            <w:sz w:val="18"/>
                            <w:szCs w:val="18"/>
                          </w:rPr>
                          <w:t>4</w:t>
                        </w:r>
                        <w:r w:rsidRPr="008E57A6">
                          <w:rPr>
                            <w:sz w:val="18"/>
                            <w:szCs w:val="18"/>
                          </w:rPr>
                          <w:t>．其他</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e5ace973797c4072b589e43841b34142"/>
                    <w:id w:val="18619285"/>
                    <w:lock w:val="sdtLocked"/>
                  </w:sdtPr>
                  <w:sdtContent>
                    <w:tc>
                      <w:tcPr>
                        <w:tcW w:w="324" w:type="pct"/>
                      </w:tcPr>
                      <w:p w:rsidR="002526FE" w:rsidRPr="008E57A6" w:rsidRDefault="002526FE" w:rsidP="0080519E">
                        <w:pPr>
                          <w:rPr>
                            <w:sz w:val="18"/>
                            <w:szCs w:val="18"/>
                          </w:rPr>
                        </w:pPr>
                        <w:r w:rsidRPr="008E57A6">
                          <w:rPr>
                            <w:sz w:val="18"/>
                            <w:szCs w:val="18"/>
                          </w:rPr>
                          <w:t>（</w:t>
                        </w:r>
                        <w:r w:rsidRPr="008E57A6">
                          <w:rPr>
                            <w:rFonts w:hint="eastAsia"/>
                            <w:sz w:val="18"/>
                            <w:szCs w:val="18"/>
                          </w:rPr>
                          <w:t>三</w:t>
                        </w:r>
                        <w:r w:rsidRPr="008E57A6">
                          <w:rPr>
                            <w:sz w:val="18"/>
                            <w:szCs w:val="18"/>
                          </w:rPr>
                          <w:t>）利润分配</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117C05" w:rsidP="0080519E">
                    <w:pPr>
                      <w:jc w:val="right"/>
                      <w:rPr>
                        <w:sz w:val="18"/>
                        <w:szCs w:val="18"/>
                      </w:rPr>
                    </w:pPr>
                    <w:r w:rsidRPr="00117C05">
                      <w:rPr>
                        <w:sz w:val="18"/>
                        <w:szCs w:val="18"/>
                      </w:rPr>
                      <w:t>1,882,450.84</w:t>
                    </w:r>
                  </w:p>
                </w:tc>
                <w:tc>
                  <w:tcPr>
                    <w:tcW w:w="124" w:type="pct"/>
                  </w:tcPr>
                  <w:p w:rsidR="002526FE" w:rsidRPr="008E57A6" w:rsidRDefault="002526FE" w:rsidP="0080519E">
                    <w:pPr>
                      <w:jc w:val="right"/>
                      <w:rPr>
                        <w:sz w:val="18"/>
                        <w:szCs w:val="18"/>
                      </w:rPr>
                    </w:pPr>
                  </w:p>
                </w:tc>
                <w:tc>
                  <w:tcPr>
                    <w:tcW w:w="461" w:type="pct"/>
                  </w:tcPr>
                  <w:p w:rsidR="002526FE" w:rsidRPr="008E57A6" w:rsidRDefault="00117C05" w:rsidP="0080519E">
                    <w:pPr>
                      <w:jc w:val="right"/>
                      <w:rPr>
                        <w:sz w:val="18"/>
                        <w:szCs w:val="18"/>
                      </w:rPr>
                    </w:pPr>
                    <w:r w:rsidRPr="00117C05">
                      <w:rPr>
                        <w:sz w:val="18"/>
                        <w:szCs w:val="18"/>
                      </w:rPr>
                      <w:t>-10,380,979.84</w:t>
                    </w: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r w:rsidRPr="008E57A6">
                      <w:rPr>
                        <w:sz w:val="18"/>
                        <w:szCs w:val="18"/>
                      </w:rPr>
                      <w:t>-8,498,529.00</w:t>
                    </w:r>
                  </w:p>
                </w:tc>
                <w:tc>
                  <w:tcPr>
                    <w:tcW w:w="433" w:type="pct"/>
                  </w:tcPr>
                  <w:p w:rsidR="002526FE" w:rsidRPr="008E57A6" w:rsidRDefault="002526FE" w:rsidP="0080519E">
                    <w:pPr>
                      <w:jc w:val="right"/>
                      <w:rPr>
                        <w:sz w:val="18"/>
                        <w:szCs w:val="18"/>
                      </w:rPr>
                    </w:pPr>
                    <w:r w:rsidRPr="008E57A6">
                      <w:rPr>
                        <w:sz w:val="18"/>
                        <w:szCs w:val="18"/>
                      </w:rPr>
                      <w:t>-908,100.00</w:t>
                    </w:r>
                  </w:p>
                </w:tc>
                <w:tc>
                  <w:tcPr>
                    <w:tcW w:w="612" w:type="pct"/>
                  </w:tcPr>
                  <w:p w:rsidR="002526FE" w:rsidRPr="008E57A6" w:rsidRDefault="002526FE" w:rsidP="0080519E">
                    <w:pPr>
                      <w:jc w:val="right"/>
                      <w:rPr>
                        <w:sz w:val="18"/>
                        <w:szCs w:val="18"/>
                      </w:rPr>
                    </w:pPr>
                    <w:r w:rsidRPr="008E57A6">
                      <w:rPr>
                        <w:sz w:val="18"/>
                        <w:szCs w:val="18"/>
                      </w:rPr>
                      <w:t>-9,406,629.00</w:t>
                    </w:r>
                  </w:p>
                </w:tc>
              </w:tr>
              <w:tr w:rsidR="008E57A6" w:rsidRPr="008E57A6" w:rsidTr="004533F8">
                <w:sdt>
                  <w:sdtPr>
                    <w:rPr>
                      <w:sz w:val="18"/>
                      <w:szCs w:val="18"/>
                    </w:rPr>
                    <w:tag w:val="_PLD_56984731c08d48a08692b6a589fbe555"/>
                    <w:id w:val="18619286"/>
                    <w:lock w:val="sdtLocked"/>
                  </w:sdtPr>
                  <w:sdtContent>
                    <w:tc>
                      <w:tcPr>
                        <w:tcW w:w="324" w:type="pct"/>
                      </w:tcPr>
                      <w:p w:rsidR="002526FE" w:rsidRPr="008E57A6" w:rsidRDefault="002526FE" w:rsidP="0080519E">
                        <w:pPr>
                          <w:rPr>
                            <w:sz w:val="18"/>
                            <w:szCs w:val="18"/>
                          </w:rPr>
                        </w:pPr>
                        <w:r w:rsidRPr="008E57A6">
                          <w:rPr>
                            <w:sz w:val="18"/>
                            <w:szCs w:val="18"/>
                          </w:rPr>
                          <w:t>1．提取盈余公积</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117C05" w:rsidP="0080519E">
                    <w:pPr>
                      <w:jc w:val="right"/>
                      <w:rPr>
                        <w:sz w:val="18"/>
                        <w:szCs w:val="18"/>
                      </w:rPr>
                    </w:pPr>
                    <w:r w:rsidRPr="00117C05">
                      <w:rPr>
                        <w:sz w:val="18"/>
                        <w:szCs w:val="18"/>
                      </w:rPr>
                      <w:t>1,882,450.84</w:t>
                    </w:r>
                  </w:p>
                </w:tc>
                <w:tc>
                  <w:tcPr>
                    <w:tcW w:w="124" w:type="pct"/>
                  </w:tcPr>
                  <w:p w:rsidR="002526FE" w:rsidRPr="008E57A6" w:rsidRDefault="002526FE" w:rsidP="0080519E">
                    <w:pPr>
                      <w:jc w:val="right"/>
                      <w:rPr>
                        <w:sz w:val="18"/>
                        <w:szCs w:val="18"/>
                      </w:rPr>
                    </w:pPr>
                  </w:p>
                </w:tc>
                <w:tc>
                  <w:tcPr>
                    <w:tcW w:w="461" w:type="pct"/>
                  </w:tcPr>
                  <w:p w:rsidR="002526FE" w:rsidRPr="008E57A6" w:rsidRDefault="00117C05" w:rsidP="0080519E">
                    <w:pPr>
                      <w:jc w:val="right"/>
                      <w:rPr>
                        <w:sz w:val="18"/>
                        <w:szCs w:val="18"/>
                      </w:rPr>
                    </w:pPr>
                    <w:r w:rsidRPr="00117C05">
                      <w:rPr>
                        <w:sz w:val="18"/>
                        <w:szCs w:val="18"/>
                      </w:rPr>
                      <w:t>-1,882,450.84</w:t>
                    </w: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d30e7cefb4de4113b5c1abddf8a241d4"/>
                    <w:id w:val="18619287"/>
                    <w:lock w:val="sdtLocked"/>
                  </w:sdtPr>
                  <w:sdtContent>
                    <w:tc>
                      <w:tcPr>
                        <w:tcW w:w="324" w:type="pct"/>
                      </w:tcPr>
                      <w:p w:rsidR="002526FE" w:rsidRPr="008E57A6" w:rsidRDefault="002526FE" w:rsidP="0080519E">
                        <w:pPr>
                          <w:rPr>
                            <w:sz w:val="18"/>
                            <w:szCs w:val="18"/>
                          </w:rPr>
                        </w:pPr>
                        <w:r w:rsidRPr="008E57A6">
                          <w:rPr>
                            <w:sz w:val="18"/>
                            <w:szCs w:val="18"/>
                          </w:rPr>
                          <w:t>2．提取一</w:t>
                        </w:r>
                        <w:r w:rsidRPr="008E57A6">
                          <w:rPr>
                            <w:sz w:val="18"/>
                            <w:szCs w:val="18"/>
                          </w:rPr>
                          <w:lastRenderedPageBreak/>
                          <w:t>般风险准备</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6d573481d9af49e2a8ab22ecd061ccf7"/>
                    <w:id w:val="18619288"/>
                    <w:lock w:val="sdtLocked"/>
                  </w:sdtPr>
                  <w:sdtContent>
                    <w:tc>
                      <w:tcPr>
                        <w:tcW w:w="324" w:type="pct"/>
                      </w:tcPr>
                      <w:p w:rsidR="002526FE" w:rsidRPr="008E57A6" w:rsidRDefault="002526FE" w:rsidP="0080519E">
                        <w:pPr>
                          <w:rPr>
                            <w:sz w:val="18"/>
                            <w:szCs w:val="18"/>
                          </w:rPr>
                        </w:pPr>
                        <w:r w:rsidRPr="008E57A6">
                          <w:rPr>
                            <w:sz w:val="18"/>
                            <w:szCs w:val="18"/>
                          </w:rPr>
                          <w:t>3．对所有者（或股东）的分配</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r w:rsidRPr="008E57A6">
                      <w:rPr>
                        <w:sz w:val="18"/>
                        <w:szCs w:val="18"/>
                      </w:rPr>
                      <w:t>-8,498,529.00</w:t>
                    </w: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r w:rsidRPr="008E57A6">
                      <w:rPr>
                        <w:sz w:val="18"/>
                        <w:szCs w:val="18"/>
                      </w:rPr>
                      <w:t>-8,498,529.00</w:t>
                    </w:r>
                  </w:p>
                </w:tc>
                <w:tc>
                  <w:tcPr>
                    <w:tcW w:w="433" w:type="pct"/>
                  </w:tcPr>
                  <w:p w:rsidR="002526FE" w:rsidRPr="008E57A6" w:rsidRDefault="002526FE" w:rsidP="0080519E">
                    <w:pPr>
                      <w:jc w:val="right"/>
                      <w:rPr>
                        <w:sz w:val="18"/>
                        <w:szCs w:val="18"/>
                      </w:rPr>
                    </w:pPr>
                    <w:r w:rsidRPr="008E57A6">
                      <w:rPr>
                        <w:sz w:val="18"/>
                        <w:szCs w:val="18"/>
                      </w:rPr>
                      <w:t>-908,100.00</w:t>
                    </w:r>
                  </w:p>
                </w:tc>
                <w:tc>
                  <w:tcPr>
                    <w:tcW w:w="612" w:type="pct"/>
                  </w:tcPr>
                  <w:p w:rsidR="002526FE" w:rsidRPr="008E57A6" w:rsidRDefault="002526FE" w:rsidP="0080519E">
                    <w:pPr>
                      <w:jc w:val="right"/>
                      <w:rPr>
                        <w:sz w:val="18"/>
                        <w:szCs w:val="18"/>
                      </w:rPr>
                    </w:pPr>
                    <w:r w:rsidRPr="008E57A6">
                      <w:rPr>
                        <w:sz w:val="18"/>
                        <w:szCs w:val="18"/>
                      </w:rPr>
                      <w:t>-9,406,629.00</w:t>
                    </w:r>
                  </w:p>
                </w:tc>
              </w:tr>
              <w:tr w:rsidR="008E57A6" w:rsidRPr="008E57A6" w:rsidTr="004533F8">
                <w:sdt>
                  <w:sdtPr>
                    <w:rPr>
                      <w:sz w:val="18"/>
                      <w:szCs w:val="18"/>
                    </w:rPr>
                    <w:tag w:val="_PLD_dd87d5b565c74b3faf2e05ed9840875a"/>
                    <w:id w:val="18619289"/>
                    <w:lock w:val="sdtLocked"/>
                  </w:sdtPr>
                  <w:sdtContent>
                    <w:tc>
                      <w:tcPr>
                        <w:tcW w:w="324" w:type="pct"/>
                      </w:tcPr>
                      <w:p w:rsidR="002526FE" w:rsidRPr="008E57A6" w:rsidRDefault="002526FE" w:rsidP="0080519E">
                        <w:pPr>
                          <w:rPr>
                            <w:sz w:val="18"/>
                            <w:szCs w:val="18"/>
                          </w:rPr>
                        </w:pPr>
                        <w:r w:rsidRPr="008E57A6">
                          <w:rPr>
                            <w:sz w:val="18"/>
                            <w:szCs w:val="18"/>
                          </w:rPr>
                          <w:t>4．其他</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92da940e723e49d8b19944c326b0a372"/>
                    <w:id w:val="18619290"/>
                    <w:lock w:val="sdtLocked"/>
                  </w:sdtPr>
                  <w:sdtContent>
                    <w:tc>
                      <w:tcPr>
                        <w:tcW w:w="324" w:type="pct"/>
                      </w:tcPr>
                      <w:p w:rsidR="002526FE" w:rsidRPr="008E57A6" w:rsidRDefault="002526FE" w:rsidP="0080519E">
                        <w:pPr>
                          <w:rPr>
                            <w:sz w:val="18"/>
                            <w:szCs w:val="18"/>
                          </w:rPr>
                        </w:pPr>
                        <w:r w:rsidRPr="008E57A6">
                          <w:rPr>
                            <w:sz w:val="18"/>
                            <w:szCs w:val="18"/>
                          </w:rPr>
                          <w:t>（</w:t>
                        </w:r>
                        <w:r w:rsidRPr="008E57A6">
                          <w:rPr>
                            <w:rFonts w:hint="eastAsia"/>
                            <w:sz w:val="18"/>
                            <w:szCs w:val="18"/>
                          </w:rPr>
                          <w:t>四</w:t>
                        </w:r>
                        <w:r w:rsidRPr="008E57A6">
                          <w:rPr>
                            <w:sz w:val="18"/>
                            <w:szCs w:val="18"/>
                          </w:rPr>
                          <w:t>）所有者权益内部结转</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88fb253c66e143fa8d6fda4d400657ec"/>
                    <w:id w:val="18619291"/>
                    <w:lock w:val="sdtLocked"/>
                  </w:sdtPr>
                  <w:sdtContent>
                    <w:tc>
                      <w:tcPr>
                        <w:tcW w:w="324" w:type="pct"/>
                      </w:tcPr>
                      <w:p w:rsidR="002526FE" w:rsidRPr="008E57A6" w:rsidRDefault="002526FE" w:rsidP="0080519E">
                        <w:pPr>
                          <w:rPr>
                            <w:sz w:val="18"/>
                            <w:szCs w:val="18"/>
                          </w:rPr>
                        </w:pPr>
                        <w:r w:rsidRPr="008E57A6">
                          <w:rPr>
                            <w:sz w:val="18"/>
                            <w:szCs w:val="18"/>
                          </w:rPr>
                          <w:t>1．资本公积转增资本（或股本）</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15cc23aa9ca343c08333ba7ee1b1325c"/>
                    <w:id w:val="18619292"/>
                    <w:lock w:val="sdtLocked"/>
                  </w:sdtPr>
                  <w:sdtContent>
                    <w:tc>
                      <w:tcPr>
                        <w:tcW w:w="324" w:type="pct"/>
                      </w:tcPr>
                      <w:p w:rsidR="002526FE" w:rsidRPr="008E57A6" w:rsidRDefault="002526FE" w:rsidP="0080519E">
                        <w:pPr>
                          <w:rPr>
                            <w:sz w:val="18"/>
                            <w:szCs w:val="18"/>
                          </w:rPr>
                        </w:pPr>
                        <w:r w:rsidRPr="008E57A6">
                          <w:rPr>
                            <w:sz w:val="18"/>
                            <w:szCs w:val="18"/>
                          </w:rPr>
                          <w:t>2．盈余公积转增资本（或股本）</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9db953ff4eb242bd9b2d516481ce5c51"/>
                    <w:id w:val="18619293"/>
                    <w:lock w:val="sdtLocked"/>
                  </w:sdtPr>
                  <w:sdtContent>
                    <w:tc>
                      <w:tcPr>
                        <w:tcW w:w="324" w:type="pct"/>
                      </w:tcPr>
                      <w:p w:rsidR="002526FE" w:rsidRPr="008E57A6" w:rsidRDefault="002526FE" w:rsidP="0080519E">
                        <w:pPr>
                          <w:rPr>
                            <w:sz w:val="18"/>
                            <w:szCs w:val="18"/>
                          </w:rPr>
                        </w:pPr>
                        <w:r w:rsidRPr="008E57A6">
                          <w:rPr>
                            <w:sz w:val="18"/>
                            <w:szCs w:val="18"/>
                          </w:rPr>
                          <w:t>3．盈余公积弥补亏损</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tc>
                  <w:tcPr>
                    <w:tcW w:w="324" w:type="pct"/>
                  </w:tcPr>
                  <w:sdt>
                    <w:sdtPr>
                      <w:rPr>
                        <w:sz w:val="18"/>
                        <w:szCs w:val="18"/>
                      </w:rPr>
                      <w:tag w:val="_PLD_4cff15a1162840c480701077d824f063"/>
                      <w:id w:val="18619294"/>
                      <w:lock w:val="sdtLocked"/>
                    </w:sdtPr>
                    <w:sdtContent>
                      <w:p w:rsidR="002526FE" w:rsidRPr="008E57A6" w:rsidRDefault="002526FE" w:rsidP="0080519E">
                        <w:pPr>
                          <w:rPr>
                            <w:sz w:val="18"/>
                            <w:szCs w:val="18"/>
                          </w:rPr>
                        </w:pPr>
                        <w:r w:rsidRPr="008E57A6">
                          <w:rPr>
                            <w:sz w:val="18"/>
                            <w:szCs w:val="18"/>
                          </w:rPr>
                          <w:t>4．设定受益计划变动额结转留存收益</w:t>
                        </w:r>
                      </w:p>
                    </w:sdtContent>
                  </w:sdt>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tc>
                  <w:tcPr>
                    <w:tcW w:w="324" w:type="pct"/>
                  </w:tcPr>
                  <w:sdt>
                    <w:sdtPr>
                      <w:rPr>
                        <w:sz w:val="18"/>
                        <w:szCs w:val="18"/>
                      </w:rPr>
                      <w:tag w:val="_PLD_01b44dab85214948b610b65ce91a85dd"/>
                      <w:id w:val="18619295"/>
                      <w:lock w:val="sdtLocked"/>
                    </w:sdtPr>
                    <w:sdtContent>
                      <w:p w:rsidR="002526FE" w:rsidRPr="008E57A6" w:rsidRDefault="002526FE" w:rsidP="0080519E">
                        <w:pPr>
                          <w:rPr>
                            <w:sz w:val="18"/>
                            <w:szCs w:val="18"/>
                          </w:rPr>
                        </w:pPr>
                        <w:r w:rsidRPr="008E57A6">
                          <w:rPr>
                            <w:sz w:val="18"/>
                            <w:szCs w:val="18"/>
                          </w:rPr>
                          <w:t>5．其他综</w:t>
                        </w:r>
                        <w:r w:rsidRPr="008E57A6">
                          <w:rPr>
                            <w:sz w:val="18"/>
                            <w:szCs w:val="18"/>
                          </w:rPr>
                          <w:lastRenderedPageBreak/>
                          <w:t>合收益结转留存收益</w:t>
                        </w:r>
                      </w:p>
                    </w:sdtContent>
                  </w:sdt>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3ac599075bf24593ba41b1bec2fb0e9e"/>
                    <w:id w:val="18619296"/>
                    <w:lock w:val="sdtLocked"/>
                  </w:sdtPr>
                  <w:sdtContent>
                    <w:tc>
                      <w:tcPr>
                        <w:tcW w:w="324" w:type="pct"/>
                      </w:tcPr>
                      <w:p w:rsidR="002526FE" w:rsidRPr="008E57A6" w:rsidRDefault="002526FE" w:rsidP="0080519E">
                        <w:pPr>
                          <w:rPr>
                            <w:sz w:val="18"/>
                            <w:szCs w:val="18"/>
                          </w:rPr>
                        </w:pPr>
                        <w:r w:rsidRPr="008E57A6">
                          <w:rPr>
                            <w:sz w:val="18"/>
                            <w:szCs w:val="18"/>
                          </w:rPr>
                          <w:t>6．其他</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e606d8680d944e6999b3743f1fcf75f9"/>
                    <w:id w:val="18619297"/>
                    <w:lock w:val="sdtLocked"/>
                  </w:sdtPr>
                  <w:sdtContent>
                    <w:tc>
                      <w:tcPr>
                        <w:tcW w:w="324" w:type="pct"/>
                      </w:tcPr>
                      <w:p w:rsidR="002526FE" w:rsidRPr="008E57A6" w:rsidRDefault="002526FE" w:rsidP="0080519E">
                        <w:pPr>
                          <w:rPr>
                            <w:sz w:val="18"/>
                            <w:szCs w:val="18"/>
                          </w:rPr>
                        </w:pPr>
                        <w:r w:rsidRPr="008E57A6">
                          <w:rPr>
                            <w:rFonts w:hint="eastAsia"/>
                            <w:sz w:val="18"/>
                            <w:szCs w:val="18"/>
                          </w:rPr>
                          <w:t>（五）专项储备</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c1e7a107b4eb42c48000b98a786d499c"/>
                    <w:id w:val="18619298"/>
                    <w:lock w:val="sdtLocked"/>
                  </w:sdtPr>
                  <w:sdtContent>
                    <w:tc>
                      <w:tcPr>
                        <w:tcW w:w="324" w:type="pct"/>
                      </w:tcPr>
                      <w:p w:rsidR="002526FE" w:rsidRPr="008E57A6" w:rsidRDefault="002526FE" w:rsidP="0080519E">
                        <w:pPr>
                          <w:rPr>
                            <w:sz w:val="18"/>
                            <w:szCs w:val="18"/>
                          </w:rPr>
                        </w:pPr>
                        <w:r w:rsidRPr="008E57A6">
                          <w:rPr>
                            <w:rFonts w:hint="eastAsia"/>
                            <w:sz w:val="18"/>
                            <w:szCs w:val="18"/>
                          </w:rPr>
                          <w:t>1．本期提取</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69b59bbd4f7a49708a1fc0c2a96e3869"/>
                    <w:id w:val="18619299"/>
                    <w:lock w:val="sdtLocked"/>
                  </w:sdtPr>
                  <w:sdtContent>
                    <w:tc>
                      <w:tcPr>
                        <w:tcW w:w="324" w:type="pct"/>
                      </w:tcPr>
                      <w:p w:rsidR="002526FE" w:rsidRPr="008E57A6" w:rsidRDefault="002526FE" w:rsidP="0080519E">
                        <w:pPr>
                          <w:rPr>
                            <w:sz w:val="18"/>
                            <w:szCs w:val="18"/>
                          </w:rPr>
                        </w:pPr>
                        <w:r w:rsidRPr="008E57A6">
                          <w:rPr>
                            <w:rFonts w:hint="eastAsia"/>
                            <w:sz w:val="18"/>
                            <w:szCs w:val="18"/>
                          </w:rPr>
                          <w:t>2．本期使用</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8e6f5912872d41cc910f3bdca18b82d0"/>
                    <w:id w:val="18619300"/>
                    <w:lock w:val="sdtLocked"/>
                  </w:sdtPr>
                  <w:sdtContent>
                    <w:tc>
                      <w:tcPr>
                        <w:tcW w:w="324" w:type="pct"/>
                      </w:tcPr>
                      <w:p w:rsidR="002526FE" w:rsidRPr="008E57A6" w:rsidRDefault="002526FE" w:rsidP="0080519E">
                        <w:pPr>
                          <w:rPr>
                            <w:sz w:val="18"/>
                            <w:szCs w:val="18"/>
                          </w:rPr>
                        </w:pPr>
                        <w:r w:rsidRPr="008E57A6">
                          <w:rPr>
                            <w:rFonts w:hint="eastAsia"/>
                            <w:sz w:val="18"/>
                            <w:szCs w:val="18"/>
                          </w:rPr>
                          <w:t>（六）其他</w:t>
                        </w:r>
                      </w:p>
                    </w:tc>
                  </w:sdtContent>
                </w:sdt>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80"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p>
                </w:tc>
                <w:tc>
                  <w:tcPr>
                    <w:tcW w:w="433" w:type="pct"/>
                  </w:tcPr>
                  <w:p w:rsidR="002526FE" w:rsidRPr="008E57A6" w:rsidRDefault="002526FE" w:rsidP="0080519E">
                    <w:pPr>
                      <w:jc w:val="right"/>
                      <w:rPr>
                        <w:sz w:val="18"/>
                        <w:szCs w:val="18"/>
                      </w:rPr>
                    </w:pPr>
                  </w:p>
                </w:tc>
                <w:tc>
                  <w:tcPr>
                    <w:tcW w:w="612" w:type="pct"/>
                  </w:tcPr>
                  <w:p w:rsidR="002526FE" w:rsidRPr="008E57A6" w:rsidRDefault="002526FE" w:rsidP="0080519E">
                    <w:pPr>
                      <w:jc w:val="right"/>
                      <w:rPr>
                        <w:sz w:val="18"/>
                        <w:szCs w:val="18"/>
                      </w:rPr>
                    </w:pPr>
                  </w:p>
                </w:tc>
              </w:tr>
              <w:tr w:rsidR="008E57A6" w:rsidRPr="008E57A6" w:rsidTr="004533F8">
                <w:sdt>
                  <w:sdtPr>
                    <w:rPr>
                      <w:sz w:val="18"/>
                      <w:szCs w:val="18"/>
                    </w:rPr>
                    <w:tag w:val="_PLD_f6ec7abefe954758b48497b1b1440546"/>
                    <w:id w:val="18619301"/>
                    <w:lock w:val="sdtLocked"/>
                  </w:sdtPr>
                  <w:sdtContent>
                    <w:tc>
                      <w:tcPr>
                        <w:tcW w:w="324" w:type="pct"/>
                      </w:tcPr>
                      <w:p w:rsidR="002526FE" w:rsidRPr="008E57A6" w:rsidRDefault="002526FE" w:rsidP="0080519E">
                        <w:pPr>
                          <w:rPr>
                            <w:sz w:val="18"/>
                            <w:szCs w:val="18"/>
                          </w:rPr>
                        </w:pPr>
                        <w:r w:rsidRPr="008E57A6">
                          <w:rPr>
                            <w:sz w:val="18"/>
                            <w:szCs w:val="18"/>
                          </w:rPr>
                          <w:t>四、本期期末余额</w:t>
                        </w:r>
                      </w:p>
                    </w:tc>
                  </w:sdtContent>
                </w:sdt>
                <w:tc>
                  <w:tcPr>
                    <w:tcW w:w="461" w:type="pct"/>
                  </w:tcPr>
                  <w:p w:rsidR="002526FE" w:rsidRPr="008E57A6" w:rsidRDefault="002526FE" w:rsidP="0080519E">
                    <w:pPr>
                      <w:jc w:val="right"/>
                      <w:rPr>
                        <w:sz w:val="18"/>
                        <w:szCs w:val="18"/>
                      </w:rPr>
                    </w:pPr>
                    <w:r w:rsidRPr="008E57A6">
                      <w:rPr>
                        <w:sz w:val="18"/>
                        <w:szCs w:val="18"/>
                      </w:rPr>
                      <w:t>223,645,500.00</w:t>
                    </w: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124" w:type="pct"/>
                  </w:tcPr>
                  <w:p w:rsidR="002526FE" w:rsidRPr="008E57A6" w:rsidRDefault="002526FE" w:rsidP="0080519E">
                    <w:pPr>
                      <w:jc w:val="right"/>
                      <w:rPr>
                        <w:sz w:val="18"/>
                        <w:szCs w:val="18"/>
                      </w:rPr>
                    </w:pPr>
                  </w:p>
                </w:tc>
                <w:tc>
                  <w:tcPr>
                    <w:tcW w:w="461" w:type="pct"/>
                  </w:tcPr>
                  <w:p w:rsidR="002526FE" w:rsidRPr="008E57A6" w:rsidRDefault="002526FE" w:rsidP="0080519E">
                    <w:pPr>
                      <w:jc w:val="right"/>
                      <w:rPr>
                        <w:sz w:val="18"/>
                        <w:szCs w:val="18"/>
                      </w:rPr>
                    </w:pPr>
                    <w:r w:rsidRPr="008E57A6">
                      <w:rPr>
                        <w:sz w:val="18"/>
                        <w:szCs w:val="18"/>
                      </w:rPr>
                      <w:t>206,900,507.76</w:t>
                    </w:r>
                  </w:p>
                </w:tc>
                <w:tc>
                  <w:tcPr>
                    <w:tcW w:w="180" w:type="pct"/>
                  </w:tcPr>
                  <w:p w:rsidR="002526FE" w:rsidRPr="008E57A6" w:rsidRDefault="002526FE" w:rsidP="0080519E">
                    <w:pPr>
                      <w:jc w:val="right"/>
                      <w:rPr>
                        <w:sz w:val="18"/>
                        <w:szCs w:val="18"/>
                      </w:rPr>
                    </w:pPr>
                  </w:p>
                </w:tc>
                <w:tc>
                  <w:tcPr>
                    <w:tcW w:w="433" w:type="pct"/>
                  </w:tcPr>
                  <w:p w:rsidR="002526FE" w:rsidRPr="008E57A6" w:rsidRDefault="00117C05" w:rsidP="0080519E">
                    <w:pPr>
                      <w:jc w:val="right"/>
                      <w:rPr>
                        <w:sz w:val="18"/>
                        <w:szCs w:val="18"/>
                      </w:rPr>
                    </w:pPr>
                    <w:r w:rsidRPr="00117C05">
                      <w:rPr>
                        <w:sz w:val="18"/>
                        <w:szCs w:val="18"/>
                      </w:rPr>
                      <w:t>2,825,585.83</w:t>
                    </w:r>
                  </w:p>
                </w:tc>
                <w:tc>
                  <w:tcPr>
                    <w:tcW w:w="124" w:type="pct"/>
                  </w:tcPr>
                  <w:p w:rsidR="002526FE" w:rsidRPr="008E57A6" w:rsidRDefault="002526FE" w:rsidP="0080519E">
                    <w:pPr>
                      <w:jc w:val="right"/>
                      <w:rPr>
                        <w:sz w:val="18"/>
                        <w:szCs w:val="18"/>
                      </w:rPr>
                    </w:pPr>
                  </w:p>
                </w:tc>
                <w:tc>
                  <w:tcPr>
                    <w:tcW w:w="433" w:type="pct"/>
                  </w:tcPr>
                  <w:p w:rsidR="002526FE" w:rsidRPr="008E57A6" w:rsidRDefault="00117C05" w:rsidP="0080519E">
                    <w:pPr>
                      <w:jc w:val="right"/>
                      <w:rPr>
                        <w:sz w:val="18"/>
                        <w:szCs w:val="18"/>
                      </w:rPr>
                    </w:pPr>
                    <w:r w:rsidRPr="00117C05">
                      <w:rPr>
                        <w:sz w:val="18"/>
                        <w:szCs w:val="18"/>
                      </w:rPr>
                      <w:t>61,940,573.77</w:t>
                    </w:r>
                  </w:p>
                </w:tc>
                <w:tc>
                  <w:tcPr>
                    <w:tcW w:w="124" w:type="pct"/>
                  </w:tcPr>
                  <w:p w:rsidR="002526FE" w:rsidRPr="008E57A6" w:rsidRDefault="002526FE" w:rsidP="0080519E">
                    <w:pPr>
                      <w:jc w:val="right"/>
                      <w:rPr>
                        <w:sz w:val="18"/>
                        <w:szCs w:val="18"/>
                      </w:rPr>
                    </w:pPr>
                  </w:p>
                </w:tc>
                <w:tc>
                  <w:tcPr>
                    <w:tcW w:w="461" w:type="pct"/>
                  </w:tcPr>
                  <w:p w:rsidR="002526FE" w:rsidRPr="008E57A6" w:rsidRDefault="00117C05" w:rsidP="0080519E">
                    <w:pPr>
                      <w:jc w:val="right"/>
                      <w:rPr>
                        <w:sz w:val="18"/>
                        <w:szCs w:val="18"/>
                      </w:rPr>
                    </w:pPr>
                    <w:r w:rsidRPr="00117C05">
                      <w:rPr>
                        <w:sz w:val="18"/>
                        <w:szCs w:val="18"/>
                      </w:rPr>
                      <w:t>310,829,848.01</w:t>
                    </w:r>
                  </w:p>
                </w:tc>
                <w:tc>
                  <w:tcPr>
                    <w:tcW w:w="124" w:type="pct"/>
                  </w:tcPr>
                  <w:p w:rsidR="002526FE" w:rsidRPr="008E57A6" w:rsidRDefault="002526FE" w:rsidP="0080519E">
                    <w:pPr>
                      <w:jc w:val="right"/>
                      <w:rPr>
                        <w:sz w:val="18"/>
                        <w:szCs w:val="18"/>
                      </w:rPr>
                    </w:pPr>
                  </w:p>
                </w:tc>
                <w:tc>
                  <w:tcPr>
                    <w:tcW w:w="461" w:type="pct"/>
                  </w:tcPr>
                  <w:p w:rsidR="002526FE" w:rsidRPr="008E57A6" w:rsidRDefault="00117C05" w:rsidP="0080519E">
                    <w:pPr>
                      <w:jc w:val="right"/>
                      <w:rPr>
                        <w:sz w:val="18"/>
                        <w:szCs w:val="18"/>
                      </w:rPr>
                    </w:pPr>
                    <w:r w:rsidRPr="00117C05">
                      <w:rPr>
                        <w:sz w:val="18"/>
                        <w:szCs w:val="18"/>
                      </w:rPr>
                      <w:t>806,142,015.37</w:t>
                    </w:r>
                  </w:p>
                </w:tc>
                <w:tc>
                  <w:tcPr>
                    <w:tcW w:w="433" w:type="pct"/>
                  </w:tcPr>
                  <w:p w:rsidR="002526FE" w:rsidRPr="008E57A6" w:rsidRDefault="00117C05" w:rsidP="0080519E">
                    <w:pPr>
                      <w:jc w:val="right"/>
                      <w:rPr>
                        <w:sz w:val="18"/>
                        <w:szCs w:val="18"/>
                      </w:rPr>
                    </w:pPr>
                    <w:r w:rsidRPr="00117C05">
                      <w:rPr>
                        <w:sz w:val="18"/>
                        <w:szCs w:val="18"/>
                      </w:rPr>
                      <w:t>31,342,470.36</w:t>
                    </w:r>
                  </w:p>
                </w:tc>
                <w:tc>
                  <w:tcPr>
                    <w:tcW w:w="612" w:type="pct"/>
                  </w:tcPr>
                  <w:p w:rsidR="002526FE" w:rsidRPr="008E57A6" w:rsidRDefault="00117C05" w:rsidP="0080519E">
                    <w:pPr>
                      <w:jc w:val="right"/>
                      <w:rPr>
                        <w:sz w:val="18"/>
                        <w:szCs w:val="18"/>
                      </w:rPr>
                    </w:pPr>
                    <w:r w:rsidRPr="00117C05">
                      <w:rPr>
                        <w:sz w:val="18"/>
                        <w:szCs w:val="18"/>
                      </w:rPr>
                      <w:t>837,484,485.73</w:t>
                    </w:r>
                  </w:p>
                </w:tc>
              </w:tr>
            </w:tbl>
            <w:p w:rsidR="002526FE" w:rsidRDefault="002526FE">
              <w:pPr>
                <w:pStyle w:val="afe"/>
              </w:pPr>
            </w:p>
            <w:p w:rsidR="00F839A4" w:rsidRDefault="00F839A4" w:rsidP="00A53476">
              <w:pPr>
                <w:snapToGrid w:val="0"/>
                <w:spacing w:line="240" w:lineRule="atLeast"/>
                <w:ind w:rightChars="-759" w:right="-1822"/>
                <w:rPr>
                  <w:szCs w:val="21"/>
                </w:rPr>
              </w:pPr>
            </w:p>
            <w:tbl>
              <w:tblPr>
                <w:tblStyle w:val="g5"/>
                <w:tblW w:w="5651"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4"/>
                <w:gridCol w:w="1561"/>
                <w:gridCol w:w="426"/>
                <w:gridCol w:w="426"/>
                <w:gridCol w:w="282"/>
                <w:gridCol w:w="1560"/>
                <w:gridCol w:w="567"/>
                <w:gridCol w:w="1275"/>
                <w:gridCol w:w="426"/>
                <w:gridCol w:w="1416"/>
                <w:gridCol w:w="426"/>
                <w:gridCol w:w="1419"/>
                <w:gridCol w:w="423"/>
                <w:gridCol w:w="1419"/>
                <w:gridCol w:w="1416"/>
                <w:gridCol w:w="1983"/>
              </w:tblGrid>
              <w:tr w:rsidR="002D32FD" w:rsidRPr="008E57A6" w:rsidTr="00FE11CC">
                <w:trPr>
                  <w:cantSplit/>
                </w:trPr>
                <w:tc>
                  <w:tcPr>
                    <w:tcW w:w="310" w:type="pct"/>
                    <w:vMerge w:val="restart"/>
                    <w:vAlign w:val="center"/>
                  </w:tcPr>
                  <w:sdt>
                    <w:sdtPr>
                      <w:rPr>
                        <w:rFonts w:hint="eastAsia"/>
                        <w:sz w:val="18"/>
                        <w:szCs w:val="18"/>
                      </w:rPr>
                      <w:tag w:val="_PLD_229212c664af43faa41821d5eec551b8"/>
                      <w:id w:val="18619302"/>
                      <w:lock w:val="sdtLocked"/>
                    </w:sdtPr>
                    <w:sdtContent>
                      <w:p w:rsidR="002D32FD" w:rsidRPr="008E57A6" w:rsidRDefault="002D32FD" w:rsidP="00FE11CC">
                        <w:pPr>
                          <w:snapToGrid w:val="0"/>
                          <w:spacing w:line="240" w:lineRule="atLeast"/>
                          <w:jc w:val="center"/>
                          <w:rPr>
                            <w:sz w:val="18"/>
                            <w:szCs w:val="18"/>
                          </w:rPr>
                        </w:pPr>
                        <w:r w:rsidRPr="008E57A6">
                          <w:rPr>
                            <w:rFonts w:hint="eastAsia"/>
                            <w:sz w:val="18"/>
                            <w:szCs w:val="18"/>
                          </w:rPr>
                          <w:t>项目</w:t>
                        </w:r>
                      </w:p>
                    </w:sdtContent>
                  </w:sdt>
                </w:tc>
                <w:tc>
                  <w:tcPr>
                    <w:tcW w:w="4690" w:type="pct"/>
                    <w:gridSpan w:val="15"/>
                  </w:tcPr>
                  <w:p w:rsidR="002D32FD" w:rsidRPr="008E57A6" w:rsidRDefault="00B46F5F" w:rsidP="002D32FD">
                    <w:pPr>
                      <w:snapToGrid w:val="0"/>
                      <w:spacing w:line="240" w:lineRule="atLeast"/>
                      <w:ind w:rightChars="-759" w:right="-1822"/>
                      <w:jc w:val="center"/>
                      <w:rPr>
                        <w:sz w:val="18"/>
                        <w:szCs w:val="18"/>
                      </w:rPr>
                    </w:pPr>
                    <w:sdt>
                      <w:sdtPr>
                        <w:rPr>
                          <w:rFonts w:hint="eastAsia"/>
                          <w:sz w:val="18"/>
                          <w:szCs w:val="18"/>
                        </w:rPr>
                        <w:tag w:val="_PLD_5c8dcea3749f4f92b2d283c717162a73"/>
                        <w:id w:val="18619303"/>
                        <w:lock w:val="sdtLocked"/>
                      </w:sdtPr>
                      <w:sdtContent>
                        <w:r w:rsidR="002D32FD" w:rsidRPr="008E57A6">
                          <w:rPr>
                            <w:rFonts w:hint="eastAsia"/>
                            <w:sz w:val="18"/>
                            <w:szCs w:val="18"/>
                          </w:rPr>
                          <w:t>2019年度</w:t>
                        </w:r>
                      </w:sdtContent>
                    </w:sdt>
                  </w:p>
                </w:tc>
              </w:tr>
              <w:tr w:rsidR="002D32FD" w:rsidRPr="008E57A6" w:rsidTr="00FE11CC">
                <w:trPr>
                  <w:cantSplit/>
                  <w:trHeight w:val="471"/>
                </w:trPr>
                <w:tc>
                  <w:tcPr>
                    <w:tcW w:w="310" w:type="pct"/>
                    <w:vMerge/>
                  </w:tcPr>
                  <w:p w:rsidR="002D32FD" w:rsidRPr="008E57A6" w:rsidRDefault="002D32FD" w:rsidP="002D32FD">
                    <w:pPr>
                      <w:snapToGrid w:val="0"/>
                      <w:spacing w:line="240" w:lineRule="atLeast"/>
                      <w:ind w:rightChars="-759" w:right="-1822"/>
                      <w:rPr>
                        <w:sz w:val="18"/>
                        <w:szCs w:val="18"/>
                      </w:rPr>
                    </w:pPr>
                  </w:p>
                </w:tc>
                <w:sdt>
                  <w:sdtPr>
                    <w:rPr>
                      <w:sz w:val="18"/>
                      <w:szCs w:val="18"/>
                    </w:rPr>
                    <w:tag w:val="_PLD_e725a8cacf9d4d1abedbfeae17c394e0"/>
                    <w:id w:val="18619304"/>
                    <w:lock w:val="sdtLocked"/>
                  </w:sdtPr>
                  <w:sdtContent>
                    <w:tc>
                      <w:tcPr>
                        <w:tcW w:w="3628" w:type="pct"/>
                        <w:gridSpan w:val="13"/>
                        <w:vAlign w:val="center"/>
                      </w:tcPr>
                      <w:p w:rsidR="002D32FD" w:rsidRPr="008E57A6" w:rsidRDefault="002D32FD" w:rsidP="00FE11CC">
                        <w:pPr>
                          <w:jc w:val="center"/>
                          <w:rPr>
                            <w:sz w:val="18"/>
                            <w:szCs w:val="18"/>
                          </w:rPr>
                        </w:pPr>
                        <w:r w:rsidRPr="008E57A6">
                          <w:rPr>
                            <w:sz w:val="18"/>
                            <w:szCs w:val="18"/>
                          </w:rPr>
                          <w:t>归属于母公司所有者权益</w:t>
                        </w:r>
                      </w:p>
                    </w:tc>
                  </w:sdtContent>
                </w:sdt>
                <w:sdt>
                  <w:sdtPr>
                    <w:rPr>
                      <w:sz w:val="18"/>
                      <w:szCs w:val="18"/>
                    </w:rPr>
                    <w:tag w:val="_PLD_fe6c49384f0941088b29ad945caeb72b"/>
                    <w:id w:val="18619305"/>
                    <w:lock w:val="sdtLocked"/>
                  </w:sdtPr>
                  <w:sdtContent>
                    <w:tc>
                      <w:tcPr>
                        <w:tcW w:w="442" w:type="pct"/>
                        <w:vMerge w:val="restart"/>
                        <w:vAlign w:val="center"/>
                      </w:tcPr>
                      <w:p w:rsidR="002D32FD" w:rsidRPr="008E57A6" w:rsidRDefault="002D32FD" w:rsidP="00FE11CC">
                        <w:pPr>
                          <w:jc w:val="center"/>
                          <w:rPr>
                            <w:sz w:val="18"/>
                            <w:szCs w:val="18"/>
                          </w:rPr>
                        </w:pPr>
                        <w:r w:rsidRPr="008E57A6">
                          <w:rPr>
                            <w:sz w:val="18"/>
                            <w:szCs w:val="18"/>
                          </w:rPr>
                          <w:t>少数股东权益</w:t>
                        </w:r>
                      </w:p>
                    </w:tc>
                  </w:sdtContent>
                </w:sdt>
                <w:sdt>
                  <w:sdtPr>
                    <w:rPr>
                      <w:sz w:val="18"/>
                      <w:szCs w:val="18"/>
                    </w:rPr>
                    <w:tag w:val="_PLD_bbe71d4307504d648ce52638ee90ccd4"/>
                    <w:id w:val="18619306"/>
                    <w:lock w:val="sdtLocked"/>
                  </w:sdtPr>
                  <w:sdtContent>
                    <w:tc>
                      <w:tcPr>
                        <w:tcW w:w="620" w:type="pct"/>
                        <w:vMerge w:val="restart"/>
                        <w:vAlign w:val="center"/>
                      </w:tcPr>
                      <w:p w:rsidR="002D32FD" w:rsidRPr="008E57A6" w:rsidRDefault="002D32FD" w:rsidP="00FE11CC">
                        <w:pPr>
                          <w:jc w:val="center"/>
                          <w:rPr>
                            <w:sz w:val="18"/>
                            <w:szCs w:val="18"/>
                          </w:rPr>
                        </w:pPr>
                        <w:r w:rsidRPr="008E57A6">
                          <w:rPr>
                            <w:sz w:val="18"/>
                            <w:szCs w:val="18"/>
                          </w:rPr>
                          <w:t>所有者权益合计</w:t>
                        </w:r>
                      </w:p>
                    </w:tc>
                  </w:sdtContent>
                </w:sdt>
              </w:tr>
              <w:tr w:rsidR="002D32FD" w:rsidRPr="008E57A6" w:rsidTr="00FE11CC">
                <w:trPr>
                  <w:cantSplit/>
                  <w:trHeight w:val="383"/>
                </w:trPr>
                <w:tc>
                  <w:tcPr>
                    <w:tcW w:w="310" w:type="pct"/>
                    <w:vMerge/>
                  </w:tcPr>
                  <w:p w:rsidR="002D32FD" w:rsidRPr="008E57A6" w:rsidRDefault="002D32FD" w:rsidP="002D32FD">
                    <w:pPr>
                      <w:snapToGrid w:val="0"/>
                      <w:spacing w:line="240" w:lineRule="atLeast"/>
                      <w:ind w:rightChars="-759" w:right="-1822"/>
                      <w:rPr>
                        <w:sz w:val="18"/>
                        <w:szCs w:val="18"/>
                      </w:rPr>
                    </w:pPr>
                  </w:p>
                </w:tc>
                <w:sdt>
                  <w:sdtPr>
                    <w:rPr>
                      <w:sz w:val="18"/>
                      <w:szCs w:val="18"/>
                    </w:rPr>
                    <w:tag w:val="_PLD_941585ba85eb48fa931876151974e425"/>
                    <w:id w:val="18619307"/>
                    <w:lock w:val="sdtLocked"/>
                  </w:sdtPr>
                  <w:sdtContent>
                    <w:tc>
                      <w:tcPr>
                        <w:tcW w:w="487" w:type="pct"/>
                        <w:vMerge w:val="restart"/>
                        <w:vAlign w:val="center"/>
                      </w:tcPr>
                      <w:p w:rsidR="002D32FD" w:rsidRPr="008E57A6" w:rsidRDefault="002D32FD" w:rsidP="00FE11CC">
                        <w:pPr>
                          <w:snapToGrid w:val="0"/>
                          <w:spacing w:line="240" w:lineRule="atLeast"/>
                          <w:jc w:val="center"/>
                          <w:rPr>
                            <w:sz w:val="18"/>
                            <w:szCs w:val="18"/>
                          </w:rPr>
                        </w:pPr>
                        <w:r w:rsidRPr="008E57A6">
                          <w:rPr>
                            <w:sz w:val="18"/>
                            <w:szCs w:val="18"/>
                          </w:rPr>
                          <w:t>实收资本 (或股本)</w:t>
                        </w:r>
                      </w:p>
                    </w:tc>
                  </w:sdtContent>
                </w:sdt>
                <w:sdt>
                  <w:sdtPr>
                    <w:rPr>
                      <w:sz w:val="18"/>
                      <w:szCs w:val="18"/>
                    </w:rPr>
                    <w:tag w:val="_PLD_4097b1c4c4f449ef94e9dedb67cf7c3a"/>
                    <w:id w:val="18619308"/>
                    <w:lock w:val="sdtLocked"/>
                  </w:sdtPr>
                  <w:sdtContent>
                    <w:tc>
                      <w:tcPr>
                        <w:tcW w:w="354" w:type="pct"/>
                        <w:gridSpan w:val="3"/>
                        <w:vAlign w:val="center"/>
                      </w:tcPr>
                      <w:p w:rsidR="002D32FD" w:rsidRPr="008E57A6" w:rsidRDefault="002D32FD" w:rsidP="00FE11CC">
                        <w:pPr>
                          <w:snapToGrid w:val="0"/>
                          <w:spacing w:line="240" w:lineRule="atLeast"/>
                          <w:jc w:val="center"/>
                          <w:rPr>
                            <w:sz w:val="18"/>
                            <w:szCs w:val="18"/>
                          </w:rPr>
                        </w:pPr>
                        <w:r w:rsidRPr="008E57A6">
                          <w:rPr>
                            <w:rFonts w:hint="eastAsia"/>
                            <w:sz w:val="18"/>
                            <w:szCs w:val="18"/>
                          </w:rPr>
                          <w:t>其他权益工具</w:t>
                        </w:r>
                      </w:p>
                    </w:tc>
                  </w:sdtContent>
                </w:sdt>
                <w:sdt>
                  <w:sdtPr>
                    <w:rPr>
                      <w:sz w:val="18"/>
                      <w:szCs w:val="18"/>
                    </w:rPr>
                    <w:tag w:val="_PLD_f8441471f9a041ac884142e2c9e87055"/>
                    <w:id w:val="18619309"/>
                    <w:lock w:val="sdtLocked"/>
                  </w:sdtPr>
                  <w:sdtContent>
                    <w:tc>
                      <w:tcPr>
                        <w:tcW w:w="487" w:type="pct"/>
                        <w:vMerge w:val="restart"/>
                        <w:vAlign w:val="center"/>
                      </w:tcPr>
                      <w:p w:rsidR="002D32FD" w:rsidRPr="008E57A6" w:rsidRDefault="002D32FD" w:rsidP="00FE11CC">
                        <w:pPr>
                          <w:snapToGrid w:val="0"/>
                          <w:spacing w:line="240" w:lineRule="atLeast"/>
                          <w:jc w:val="center"/>
                          <w:rPr>
                            <w:sz w:val="18"/>
                            <w:szCs w:val="18"/>
                          </w:rPr>
                        </w:pPr>
                        <w:r w:rsidRPr="008E57A6">
                          <w:rPr>
                            <w:rFonts w:hint="eastAsia"/>
                            <w:sz w:val="18"/>
                            <w:szCs w:val="18"/>
                          </w:rPr>
                          <w:t>资本公积</w:t>
                        </w:r>
                      </w:p>
                    </w:tc>
                  </w:sdtContent>
                </w:sdt>
                <w:sdt>
                  <w:sdtPr>
                    <w:rPr>
                      <w:sz w:val="18"/>
                      <w:szCs w:val="18"/>
                    </w:rPr>
                    <w:tag w:val="_PLD_f972a7ccc15d4f409243ecc02ea77629"/>
                    <w:id w:val="18619310"/>
                    <w:lock w:val="sdtLocked"/>
                  </w:sdtPr>
                  <w:sdtContent>
                    <w:tc>
                      <w:tcPr>
                        <w:tcW w:w="177" w:type="pct"/>
                        <w:vMerge w:val="restart"/>
                        <w:vAlign w:val="center"/>
                      </w:tcPr>
                      <w:p w:rsidR="002D32FD" w:rsidRPr="008E57A6" w:rsidRDefault="002D32FD" w:rsidP="00FE11CC">
                        <w:pPr>
                          <w:snapToGrid w:val="0"/>
                          <w:spacing w:line="240" w:lineRule="atLeast"/>
                          <w:jc w:val="center"/>
                          <w:rPr>
                            <w:sz w:val="18"/>
                            <w:szCs w:val="18"/>
                          </w:rPr>
                        </w:pPr>
                        <w:r w:rsidRPr="008E57A6">
                          <w:rPr>
                            <w:rFonts w:hint="eastAsia"/>
                            <w:sz w:val="18"/>
                            <w:szCs w:val="18"/>
                          </w:rPr>
                          <w:t>减：库存股</w:t>
                        </w:r>
                      </w:p>
                    </w:tc>
                  </w:sdtContent>
                </w:sdt>
                <w:sdt>
                  <w:sdtPr>
                    <w:rPr>
                      <w:sz w:val="18"/>
                      <w:szCs w:val="18"/>
                    </w:rPr>
                    <w:tag w:val="_PLD_32394603dc124fdb904af0ad8606aa79"/>
                    <w:id w:val="18619311"/>
                    <w:lock w:val="sdtLocked"/>
                  </w:sdtPr>
                  <w:sdtContent>
                    <w:tc>
                      <w:tcPr>
                        <w:tcW w:w="398" w:type="pct"/>
                        <w:vMerge w:val="restart"/>
                        <w:vAlign w:val="center"/>
                      </w:tcPr>
                      <w:p w:rsidR="002D32FD" w:rsidRPr="008E57A6" w:rsidRDefault="002D32FD" w:rsidP="00FE11CC">
                        <w:pPr>
                          <w:snapToGrid w:val="0"/>
                          <w:spacing w:line="240" w:lineRule="atLeast"/>
                          <w:jc w:val="center"/>
                          <w:rPr>
                            <w:sz w:val="18"/>
                            <w:szCs w:val="18"/>
                          </w:rPr>
                        </w:pPr>
                        <w:r w:rsidRPr="008E57A6">
                          <w:rPr>
                            <w:rFonts w:hint="eastAsia"/>
                            <w:sz w:val="18"/>
                            <w:szCs w:val="18"/>
                          </w:rPr>
                          <w:t>其他综合收益</w:t>
                        </w:r>
                      </w:p>
                    </w:tc>
                  </w:sdtContent>
                </w:sdt>
                <w:sdt>
                  <w:sdtPr>
                    <w:rPr>
                      <w:sz w:val="18"/>
                      <w:szCs w:val="18"/>
                    </w:rPr>
                    <w:tag w:val="_PLD_af29ec23e072452c89c8447237a4831e"/>
                    <w:id w:val="18619312"/>
                    <w:lock w:val="sdtLocked"/>
                  </w:sdtPr>
                  <w:sdtContent>
                    <w:tc>
                      <w:tcPr>
                        <w:tcW w:w="133" w:type="pct"/>
                        <w:vMerge w:val="restart"/>
                        <w:vAlign w:val="center"/>
                      </w:tcPr>
                      <w:p w:rsidR="002D32FD" w:rsidRPr="008E57A6" w:rsidRDefault="002D32FD" w:rsidP="00FE11CC">
                        <w:pPr>
                          <w:snapToGrid w:val="0"/>
                          <w:spacing w:line="240" w:lineRule="atLeast"/>
                          <w:jc w:val="center"/>
                          <w:rPr>
                            <w:sz w:val="18"/>
                            <w:szCs w:val="18"/>
                          </w:rPr>
                        </w:pPr>
                        <w:r w:rsidRPr="008E57A6">
                          <w:rPr>
                            <w:rFonts w:hint="eastAsia"/>
                            <w:sz w:val="18"/>
                            <w:szCs w:val="18"/>
                          </w:rPr>
                          <w:t>专项储备</w:t>
                        </w:r>
                      </w:p>
                    </w:tc>
                  </w:sdtContent>
                </w:sdt>
                <w:sdt>
                  <w:sdtPr>
                    <w:rPr>
                      <w:sz w:val="18"/>
                      <w:szCs w:val="18"/>
                    </w:rPr>
                    <w:tag w:val="_PLD_81a68447a616402b99500dae3d54a22d"/>
                    <w:id w:val="18619313"/>
                    <w:lock w:val="sdtLocked"/>
                  </w:sdtPr>
                  <w:sdtContent>
                    <w:tc>
                      <w:tcPr>
                        <w:tcW w:w="442" w:type="pct"/>
                        <w:vMerge w:val="restart"/>
                        <w:vAlign w:val="center"/>
                      </w:tcPr>
                      <w:p w:rsidR="002D32FD" w:rsidRPr="008E57A6" w:rsidRDefault="002D32FD" w:rsidP="00FE11CC">
                        <w:pPr>
                          <w:snapToGrid w:val="0"/>
                          <w:spacing w:line="240" w:lineRule="atLeast"/>
                          <w:jc w:val="center"/>
                          <w:rPr>
                            <w:sz w:val="18"/>
                            <w:szCs w:val="18"/>
                          </w:rPr>
                        </w:pPr>
                        <w:r w:rsidRPr="008E57A6">
                          <w:rPr>
                            <w:rFonts w:hint="eastAsia"/>
                            <w:sz w:val="18"/>
                            <w:szCs w:val="18"/>
                          </w:rPr>
                          <w:t>盈余公积</w:t>
                        </w:r>
                      </w:p>
                    </w:tc>
                  </w:sdtContent>
                </w:sdt>
                <w:sdt>
                  <w:sdtPr>
                    <w:rPr>
                      <w:sz w:val="18"/>
                      <w:szCs w:val="18"/>
                    </w:rPr>
                    <w:tag w:val="_PLD_ad0dadbaf28f45779fefb69d05b7215d"/>
                    <w:id w:val="18619314"/>
                    <w:lock w:val="sdtLocked"/>
                  </w:sdtPr>
                  <w:sdtContent>
                    <w:tc>
                      <w:tcPr>
                        <w:tcW w:w="133" w:type="pct"/>
                        <w:vMerge w:val="restart"/>
                        <w:vAlign w:val="center"/>
                      </w:tcPr>
                      <w:p w:rsidR="002D32FD" w:rsidRPr="008E57A6" w:rsidRDefault="002D32FD" w:rsidP="00FE11CC">
                        <w:pPr>
                          <w:snapToGrid w:val="0"/>
                          <w:spacing w:line="240" w:lineRule="atLeast"/>
                          <w:jc w:val="center"/>
                          <w:rPr>
                            <w:sz w:val="18"/>
                            <w:szCs w:val="18"/>
                          </w:rPr>
                        </w:pPr>
                        <w:r w:rsidRPr="008E57A6">
                          <w:rPr>
                            <w:rFonts w:hint="eastAsia"/>
                            <w:sz w:val="18"/>
                            <w:szCs w:val="18"/>
                          </w:rPr>
                          <w:t>一般风险准备</w:t>
                        </w:r>
                      </w:p>
                    </w:tc>
                  </w:sdtContent>
                </w:sdt>
                <w:sdt>
                  <w:sdtPr>
                    <w:rPr>
                      <w:sz w:val="18"/>
                      <w:szCs w:val="18"/>
                    </w:rPr>
                    <w:tag w:val="_PLD_a51f5c6bdac744979b275b09b6a9d1d8"/>
                    <w:id w:val="18619315"/>
                    <w:lock w:val="sdtLocked"/>
                  </w:sdtPr>
                  <w:sdtContent>
                    <w:tc>
                      <w:tcPr>
                        <w:tcW w:w="443" w:type="pct"/>
                        <w:vMerge w:val="restart"/>
                        <w:vAlign w:val="center"/>
                      </w:tcPr>
                      <w:p w:rsidR="002D32FD" w:rsidRPr="008E57A6" w:rsidRDefault="002D32FD" w:rsidP="00FE11CC">
                        <w:pPr>
                          <w:snapToGrid w:val="0"/>
                          <w:spacing w:line="240" w:lineRule="atLeast"/>
                          <w:jc w:val="center"/>
                          <w:rPr>
                            <w:sz w:val="18"/>
                            <w:szCs w:val="18"/>
                          </w:rPr>
                        </w:pPr>
                        <w:r w:rsidRPr="008E57A6">
                          <w:rPr>
                            <w:rFonts w:hint="eastAsia"/>
                            <w:sz w:val="18"/>
                            <w:szCs w:val="18"/>
                          </w:rPr>
                          <w:t>未分配利润</w:t>
                        </w:r>
                      </w:p>
                    </w:tc>
                  </w:sdtContent>
                </w:sdt>
                <w:tc>
                  <w:tcPr>
                    <w:tcW w:w="132" w:type="pct"/>
                    <w:vMerge w:val="restart"/>
                    <w:vAlign w:val="center"/>
                  </w:tcPr>
                  <w:sdt>
                    <w:sdtPr>
                      <w:rPr>
                        <w:rFonts w:hint="eastAsia"/>
                        <w:sz w:val="18"/>
                        <w:szCs w:val="18"/>
                      </w:rPr>
                      <w:tag w:val="_PLD_ae449a7a80f64d56b34968f1f21d2198"/>
                      <w:id w:val="18619317"/>
                      <w:lock w:val="sdtLocked"/>
                    </w:sdtPr>
                    <w:sdtContent>
                      <w:sdt>
                        <w:sdtPr>
                          <w:rPr>
                            <w:rFonts w:hint="eastAsia"/>
                            <w:sz w:val="18"/>
                            <w:szCs w:val="18"/>
                          </w:rPr>
                          <w:tag w:val="_PLD_c4da6a74366840789b623f0d61440178"/>
                          <w:id w:val="18619316"/>
                          <w:lock w:val="sdtLocked"/>
                        </w:sdtPr>
                        <w:sdtContent>
                          <w:p w:rsidR="002D32FD" w:rsidRPr="008E57A6" w:rsidRDefault="002D32FD" w:rsidP="00FE11CC">
                            <w:pPr>
                              <w:jc w:val="center"/>
                              <w:rPr>
                                <w:sz w:val="18"/>
                                <w:szCs w:val="18"/>
                              </w:rPr>
                            </w:pPr>
                            <w:r w:rsidRPr="008E57A6">
                              <w:rPr>
                                <w:rFonts w:hint="eastAsia"/>
                                <w:sz w:val="18"/>
                                <w:szCs w:val="18"/>
                              </w:rPr>
                              <w:t>其他</w:t>
                            </w:r>
                          </w:p>
                        </w:sdtContent>
                      </w:sdt>
                    </w:sdtContent>
                  </w:sdt>
                </w:tc>
                <w:tc>
                  <w:tcPr>
                    <w:tcW w:w="443" w:type="pct"/>
                    <w:vMerge w:val="restart"/>
                    <w:vAlign w:val="center"/>
                  </w:tcPr>
                  <w:sdt>
                    <w:sdtPr>
                      <w:rPr>
                        <w:rFonts w:hint="eastAsia"/>
                        <w:sz w:val="18"/>
                        <w:szCs w:val="18"/>
                      </w:rPr>
                      <w:tag w:val="_PLD_f2691f33b2164ad8b83415f8cd404dea"/>
                      <w:id w:val="18619318"/>
                      <w:lock w:val="sdtLocked"/>
                    </w:sdtPr>
                    <w:sdtContent>
                      <w:p w:rsidR="002D32FD" w:rsidRPr="008E57A6" w:rsidRDefault="002D32FD" w:rsidP="00FE11CC">
                        <w:pPr>
                          <w:jc w:val="center"/>
                          <w:rPr>
                            <w:sz w:val="18"/>
                            <w:szCs w:val="18"/>
                          </w:rPr>
                        </w:pPr>
                        <w:r w:rsidRPr="008E57A6">
                          <w:rPr>
                            <w:rFonts w:hint="eastAsia"/>
                            <w:sz w:val="18"/>
                            <w:szCs w:val="18"/>
                          </w:rPr>
                          <w:t>小计</w:t>
                        </w:r>
                      </w:p>
                    </w:sdtContent>
                  </w:sdt>
                </w:tc>
                <w:tc>
                  <w:tcPr>
                    <w:tcW w:w="442" w:type="pct"/>
                    <w:vMerge/>
                  </w:tcPr>
                  <w:p w:rsidR="002D32FD" w:rsidRPr="008E57A6" w:rsidRDefault="002D32FD" w:rsidP="00FE11CC">
                    <w:pPr>
                      <w:jc w:val="center"/>
                      <w:rPr>
                        <w:sz w:val="18"/>
                        <w:szCs w:val="18"/>
                      </w:rPr>
                    </w:pPr>
                  </w:p>
                </w:tc>
                <w:tc>
                  <w:tcPr>
                    <w:tcW w:w="620" w:type="pct"/>
                    <w:vMerge/>
                  </w:tcPr>
                  <w:p w:rsidR="002D32FD" w:rsidRPr="008E57A6" w:rsidRDefault="002D32FD" w:rsidP="00FE11CC">
                    <w:pPr>
                      <w:jc w:val="center"/>
                      <w:rPr>
                        <w:sz w:val="18"/>
                        <w:szCs w:val="18"/>
                      </w:rPr>
                    </w:pPr>
                  </w:p>
                </w:tc>
              </w:tr>
              <w:tr w:rsidR="002D32FD" w:rsidRPr="008E57A6" w:rsidTr="00FE11CC">
                <w:trPr>
                  <w:cantSplit/>
                  <w:trHeight w:val="303"/>
                </w:trPr>
                <w:tc>
                  <w:tcPr>
                    <w:tcW w:w="310" w:type="pct"/>
                    <w:vMerge/>
                  </w:tcPr>
                  <w:p w:rsidR="002D32FD" w:rsidRPr="008E57A6" w:rsidRDefault="002D32FD" w:rsidP="002D32FD">
                    <w:pPr>
                      <w:snapToGrid w:val="0"/>
                      <w:spacing w:line="240" w:lineRule="atLeast"/>
                      <w:ind w:rightChars="-759" w:right="-1822"/>
                      <w:rPr>
                        <w:sz w:val="18"/>
                        <w:szCs w:val="18"/>
                      </w:rPr>
                    </w:pPr>
                  </w:p>
                </w:tc>
                <w:tc>
                  <w:tcPr>
                    <w:tcW w:w="487" w:type="pct"/>
                    <w:vMerge/>
                  </w:tcPr>
                  <w:p w:rsidR="002D32FD" w:rsidRPr="008E57A6" w:rsidRDefault="002D32FD" w:rsidP="00FE11CC">
                    <w:pPr>
                      <w:snapToGrid w:val="0"/>
                      <w:spacing w:line="240" w:lineRule="atLeast"/>
                      <w:jc w:val="center"/>
                      <w:rPr>
                        <w:sz w:val="18"/>
                        <w:szCs w:val="18"/>
                      </w:rPr>
                    </w:pPr>
                  </w:p>
                </w:tc>
                <w:sdt>
                  <w:sdtPr>
                    <w:rPr>
                      <w:sz w:val="18"/>
                      <w:szCs w:val="18"/>
                    </w:rPr>
                    <w:tag w:val="_PLD_c8e4e3f938444f399262729a0267aa59"/>
                    <w:id w:val="18619319"/>
                    <w:lock w:val="sdtLocked"/>
                  </w:sdtPr>
                  <w:sdtContent>
                    <w:tc>
                      <w:tcPr>
                        <w:tcW w:w="133" w:type="pct"/>
                        <w:vAlign w:val="center"/>
                      </w:tcPr>
                      <w:p w:rsidR="002D32FD" w:rsidRPr="008E57A6" w:rsidRDefault="002D32FD" w:rsidP="00FE11CC">
                        <w:pPr>
                          <w:jc w:val="center"/>
                          <w:rPr>
                            <w:sz w:val="18"/>
                            <w:szCs w:val="18"/>
                          </w:rPr>
                        </w:pPr>
                        <w:r w:rsidRPr="008E57A6">
                          <w:rPr>
                            <w:rFonts w:hint="eastAsia"/>
                            <w:sz w:val="18"/>
                            <w:szCs w:val="18"/>
                          </w:rPr>
                          <w:t>优先股</w:t>
                        </w:r>
                      </w:p>
                    </w:tc>
                  </w:sdtContent>
                </w:sdt>
                <w:sdt>
                  <w:sdtPr>
                    <w:rPr>
                      <w:sz w:val="18"/>
                      <w:szCs w:val="18"/>
                    </w:rPr>
                    <w:tag w:val="_PLD_70f3796cf4ab4ecbb92343a346942a09"/>
                    <w:id w:val="18619320"/>
                    <w:lock w:val="sdtLocked"/>
                  </w:sdtPr>
                  <w:sdtContent>
                    <w:tc>
                      <w:tcPr>
                        <w:tcW w:w="133" w:type="pct"/>
                        <w:vAlign w:val="center"/>
                      </w:tcPr>
                      <w:p w:rsidR="002D32FD" w:rsidRPr="008E57A6" w:rsidRDefault="002D32FD" w:rsidP="00FE11CC">
                        <w:pPr>
                          <w:jc w:val="center"/>
                          <w:rPr>
                            <w:sz w:val="18"/>
                            <w:szCs w:val="18"/>
                          </w:rPr>
                        </w:pPr>
                        <w:r w:rsidRPr="008E57A6">
                          <w:rPr>
                            <w:rFonts w:hint="eastAsia"/>
                            <w:sz w:val="18"/>
                            <w:szCs w:val="18"/>
                          </w:rPr>
                          <w:t>永续债</w:t>
                        </w:r>
                      </w:p>
                    </w:tc>
                  </w:sdtContent>
                </w:sdt>
                <w:sdt>
                  <w:sdtPr>
                    <w:rPr>
                      <w:sz w:val="18"/>
                      <w:szCs w:val="18"/>
                    </w:rPr>
                    <w:tag w:val="_PLD_a3d4853d11ed4217a1c5e27cfc45c1c9"/>
                    <w:id w:val="18619321"/>
                    <w:lock w:val="sdtLocked"/>
                  </w:sdtPr>
                  <w:sdtContent>
                    <w:tc>
                      <w:tcPr>
                        <w:tcW w:w="88" w:type="pct"/>
                        <w:vAlign w:val="center"/>
                      </w:tcPr>
                      <w:p w:rsidR="002D32FD" w:rsidRPr="008E57A6" w:rsidRDefault="002D32FD" w:rsidP="00FE11CC">
                        <w:pPr>
                          <w:jc w:val="center"/>
                          <w:rPr>
                            <w:sz w:val="18"/>
                            <w:szCs w:val="18"/>
                          </w:rPr>
                        </w:pPr>
                        <w:r w:rsidRPr="008E57A6">
                          <w:rPr>
                            <w:rFonts w:hint="eastAsia"/>
                            <w:sz w:val="18"/>
                            <w:szCs w:val="18"/>
                          </w:rPr>
                          <w:t>其他</w:t>
                        </w:r>
                      </w:p>
                    </w:tc>
                  </w:sdtContent>
                </w:sdt>
                <w:tc>
                  <w:tcPr>
                    <w:tcW w:w="487" w:type="pct"/>
                    <w:vMerge/>
                  </w:tcPr>
                  <w:p w:rsidR="002D32FD" w:rsidRPr="008E57A6" w:rsidRDefault="002D32FD" w:rsidP="00FE11CC">
                    <w:pPr>
                      <w:snapToGrid w:val="0"/>
                      <w:spacing w:line="240" w:lineRule="atLeast"/>
                      <w:jc w:val="center"/>
                      <w:rPr>
                        <w:sz w:val="18"/>
                        <w:szCs w:val="18"/>
                      </w:rPr>
                    </w:pPr>
                  </w:p>
                </w:tc>
                <w:tc>
                  <w:tcPr>
                    <w:tcW w:w="177" w:type="pct"/>
                    <w:vMerge/>
                  </w:tcPr>
                  <w:p w:rsidR="002D32FD" w:rsidRPr="008E57A6" w:rsidRDefault="002D32FD" w:rsidP="00FE11CC">
                    <w:pPr>
                      <w:snapToGrid w:val="0"/>
                      <w:spacing w:line="240" w:lineRule="atLeast"/>
                      <w:jc w:val="center"/>
                      <w:rPr>
                        <w:sz w:val="18"/>
                        <w:szCs w:val="18"/>
                      </w:rPr>
                    </w:pPr>
                  </w:p>
                </w:tc>
                <w:tc>
                  <w:tcPr>
                    <w:tcW w:w="398" w:type="pct"/>
                    <w:vMerge/>
                  </w:tcPr>
                  <w:p w:rsidR="002D32FD" w:rsidRPr="008E57A6" w:rsidRDefault="002D32FD" w:rsidP="00FE11CC">
                    <w:pPr>
                      <w:snapToGrid w:val="0"/>
                      <w:spacing w:line="240" w:lineRule="atLeast"/>
                      <w:jc w:val="center"/>
                      <w:rPr>
                        <w:sz w:val="18"/>
                        <w:szCs w:val="18"/>
                      </w:rPr>
                    </w:pPr>
                  </w:p>
                </w:tc>
                <w:tc>
                  <w:tcPr>
                    <w:tcW w:w="133" w:type="pct"/>
                    <w:vMerge/>
                  </w:tcPr>
                  <w:p w:rsidR="002D32FD" w:rsidRPr="008E57A6" w:rsidRDefault="002D32FD" w:rsidP="00FE11CC">
                    <w:pPr>
                      <w:snapToGrid w:val="0"/>
                      <w:spacing w:line="240" w:lineRule="atLeast"/>
                      <w:jc w:val="center"/>
                      <w:rPr>
                        <w:sz w:val="18"/>
                        <w:szCs w:val="18"/>
                      </w:rPr>
                    </w:pPr>
                  </w:p>
                </w:tc>
                <w:tc>
                  <w:tcPr>
                    <w:tcW w:w="442" w:type="pct"/>
                    <w:vMerge/>
                  </w:tcPr>
                  <w:p w:rsidR="002D32FD" w:rsidRPr="008E57A6" w:rsidRDefault="002D32FD" w:rsidP="00FE11CC">
                    <w:pPr>
                      <w:snapToGrid w:val="0"/>
                      <w:spacing w:line="240" w:lineRule="atLeast"/>
                      <w:jc w:val="center"/>
                      <w:rPr>
                        <w:sz w:val="18"/>
                        <w:szCs w:val="18"/>
                      </w:rPr>
                    </w:pPr>
                  </w:p>
                </w:tc>
                <w:tc>
                  <w:tcPr>
                    <w:tcW w:w="133" w:type="pct"/>
                    <w:vMerge/>
                  </w:tcPr>
                  <w:p w:rsidR="002D32FD" w:rsidRPr="008E57A6" w:rsidRDefault="002D32FD" w:rsidP="00FE11CC">
                    <w:pPr>
                      <w:snapToGrid w:val="0"/>
                      <w:spacing w:line="240" w:lineRule="atLeast"/>
                      <w:jc w:val="center"/>
                      <w:rPr>
                        <w:sz w:val="18"/>
                        <w:szCs w:val="18"/>
                      </w:rPr>
                    </w:pPr>
                  </w:p>
                </w:tc>
                <w:tc>
                  <w:tcPr>
                    <w:tcW w:w="443" w:type="pct"/>
                    <w:vMerge/>
                  </w:tcPr>
                  <w:p w:rsidR="002D32FD" w:rsidRPr="008E57A6" w:rsidRDefault="002D32FD" w:rsidP="00FE11CC">
                    <w:pPr>
                      <w:snapToGrid w:val="0"/>
                      <w:spacing w:line="240" w:lineRule="atLeast"/>
                      <w:jc w:val="center"/>
                      <w:rPr>
                        <w:sz w:val="18"/>
                        <w:szCs w:val="18"/>
                      </w:rPr>
                    </w:pPr>
                  </w:p>
                </w:tc>
                <w:tc>
                  <w:tcPr>
                    <w:tcW w:w="132" w:type="pct"/>
                    <w:vMerge/>
                  </w:tcPr>
                  <w:p w:rsidR="002D32FD" w:rsidRPr="008E57A6" w:rsidRDefault="002D32FD" w:rsidP="00FE11CC">
                    <w:pPr>
                      <w:jc w:val="center"/>
                      <w:rPr>
                        <w:sz w:val="18"/>
                        <w:szCs w:val="18"/>
                      </w:rPr>
                    </w:pPr>
                  </w:p>
                </w:tc>
                <w:tc>
                  <w:tcPr>
                    <w:tcW w:w="443" w:type="pct"/>
                    <w:vMerge/>
                  </w:tcPr>
                  <w:p w:rsidR="002D32FD" w:rsidRPr="008E57A6" w:rsidRDefault="002D32FD" w:rsidP="00FE11CC">
                    <w:pPr>
                      <w:jc w:val="center"/>
                      <w:rPr>
                        <w:sz w:val="18"/>
                        <w:szCs w:val="18"/>
                      </w:rPr>
                    </w:pPr>
                  </w:p>
                </w:tc>
                <w:tc>
                  <w:tcPr>
                    <w:tcW w:w="442" w:type="pct"/>
                    <w:vMerge/>
                  </w:tcPr>
                  <w:p w:rsidR="002D32FD" w:rsidRPr="008E57A6" w:rsidRDefault="002D32FD" w:rsidP="00FE11CC">
                    <w:pPr>
                      <w:jc w:val="center"/>
                      <w:rPr>
                        <w:sz w:val="18"/>
                        <w:szCs w:val="18"/>
                      </w:rPr>
                    </w:pPr>
                  </w:p>
                </w:tc>
                <w:tc>
                  <w:tcPr>
                    <w:tcW w:w="620" w:type="pct"/>
                    <w:vMerge/>
                    <w:tcBorders>
                      <w:bottom w:val="nil"/>
                    </w:tcBorders>
                  </w:tcPr>
                  <w:p w:rsidR="002D32FD" w:rsidRPr="008E57A6" w:rsidRDefault="002D32FD" w:rsidP="00FE11CC">
                    <w:pPr>
                      <w:jc w:val="center"/>
                      <w:rPr>
                        <w:sz w:val="18"/>
                        <w:szCs w:val="18"/>
                      </w:rPr>
                    </w:pPr>
                  </w:p>
                </w:tc>
              </w:tr>
              <w:tr w:rsidR="002D32FD" w:rsidRPr="008E57A6" w:rsidTr="00FE11CC">
                <w:sdt>
                  <w:sdtPr>
                    <w:rPr>
                      <w:sz w:val="18"/>
                      <w:szCs w:val="18"/>
                    </w:rPr>
                    <w:tag w:val="_PLD_24c39056f5874862855dc37ef7f0d558"/>
                    <w:id w:val="18619322"/>
                    <w:lock w:val="sdtLocked"/>
                  </w:sdtPr>
                  <w:sdtContent>
                    <w:tc>
                      <w:tcPr>
                        <w:tcW w:w="310" w:type="pct"/>
                      </w:tcPr>
                      <w:p w:rsidR="002D32FD" w:rsidRPr="008E57A6" w:rsidRDefault="002D32FD" w:rsidP="00FE11CC">
                        <w:pPr>
                          <w:rPr>
                            <w:sz w:val="18"/>
                            <w:szCs w:val="18"/>
                          </w:rPr>
                        </w:pPr>
                        <w:r w:rsidRPr="008E57A6">
                          <w:rPr>
                            <w:sz w:val="18"/>
                            <w:szCs w:val="18"/>
                          </w:rPr>
                          <w:t>一、上年</w:t>
                        </w:r>
                        <w:r w:rsidRPr="008E57A6">
                          <w:rPr>
                            <w:rFonts w:hint="eastAsia"/>
                            <w:sz w:val="18"/>
                            <w:szCs w:val="18"/>
                          </w:rPr>
                          <w:t>年</w:t>
                        </w:r>
                        <w:r w:rsidRPr="008E57A6">
                          <w:rPr>
                            <w:sz w:val="18"/>
                            <w:szCs w:val="18"/>
                          </w:rPr>
                          <w:t>末余额</w:t>
                        </w:r>
                      </w:p>
                    </w:tc>
                  </w:sdtContent>
                </w:sdt>
                <w:tc>
                  <w:tcPr>
                    <w:tcW w:w="487" w:type="pct"/>
                  </w:tcPr>
                  <w:p w:rsidR="002D32FD" w:rsidRPr="008E57A6" w:rsidRDefault="002D32FD" w:rsidP="00FE11CC">
                    <w:pPr>
                      <w:jc w:val="right"/>
                      <w:rPr>
                        <w:sz w:val="18"/>
                        <w:szCs w:val="18"/>
                      </w:rPr>
                    </w:pPr>
                    <w:r w:rsidRPr="008E57A6">
                      <w:rPr>
                        <w:sz w:val="18"/>
                        <w:szCs w:val="18"/>
                      </w:rPr>
                      <w:t>223,645,500.00</w:t>
                    </w: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r w:rsidRPr="008E57A6">
                      <w:rPr>
                        <w:sz w:val="18"/>
                        <w:szCs w:val="18"/>
                      </w:rPr>
                      <w:t>206,720,507.76</w:t>
                    </w: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r w:rsidRPr="008E57A6">
                      <w:rPr>
                        <w:sz w:val="18"/>
                        <w:szCs w:val="18"/>
                      </w:rPr>
                      <w:t>59,192,723.42</w:t>
                    </w: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267,612,597.18</w:t>
                    </w: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757,171,328.36</w:t>
                    </w:r>
                  </w:p>
                </w:tc>
                <w:tc>
                  <w:tcPr>
                    <w:tcW w:w="442" w:type="pct"/>
                  </w:tcPr>
                  <w:p w:rsidR="002D32FD" w:rsidRPr="008E57A6" w:rsidRDefault="002D32FD" w:rsidP="00FE11CC">
                    <w:pPr>
                      <w:jc w:val="right"/>
                      <w:rPr>
                        <w:sz w:val="18"/>
                        <w:szCs w:val="18"/>
                      </w:rPr>
                    </w:pPr>
                    <w:r w:rsidRPr="008E57A6">
                      <w:rPr>
                        <w:sz w:val="18"/>
                        <w:szCs w:val="18"/>
                      </w:rPr>
                      <w:t>31,260,135.80</w:t>
                    </w:r>
                  </w:p>
                </w:tc>
                <w:tc>
                  <w:tcPr>
                    <w:tcW w:w="620" w:type="pct"/>
                  </w:tcPr>
                  <w:p w:rsidR="002D32FD" w:rsidRPr="008E57A6" w:rsidRDefault="002D32FD" w:rsidP="00FE11CC">
                    <w:pPr>
                      <w:jc w:val="right"/>
                      <w:rPr>
                        <w:sz w:val="18"/>
                        <w:szCs w:val="18"/>
                      </w:rPr>
                    </w:pPr>
                    <w:r w:rsidRPr="008E57A6">
                      <w:rPr>
                        <w:sz w:val="18"/>
                        <w:szCs w:val="18"/>
                      </w:rPr>
                      <w:t>788,431,464.16</w:t>
                    </w:r>
                  </w:p>
                </w:tc>
              </w:tr>
              <w:tr w:rsidR="002D32FD" w:rsidRPr="008E57A6" w:rsidTr="00FE11CC">
                <w:sdt>
                  <w:sdtPr>
                    <w:rPr>
                      <w:sz w:val="18"/>
                      <w:szCs w:val="18"/>
                    </w:rPr>
                    <w:tag w:val="_PLD_5feb351bb250466a8fad5b20d2922c70"/>
                    <w:id w:val="18619323"/>
                    <w:lock w:val="sdtLocked"/>
                  </w:sdtPr>
                  <w:sdtContent>
                    <w:tc>
                      <w:tcPr>
                        <w:tcW w:w="310" w:type="pct"/>
                      </w:tcPr>
                      <w:p w:rsidR="002D32FD" w:rsidRPr="008E57A6" w:rsidRDefault="002D32FD" w:rsidP="00FE11CC">
                        <w:pPr>
                          <w:rPr>
                            <w:sz w:val="18"/>
                            <w:szCs w:val="18"/>
                          </w:rPr>
                        </w:pPr>
                        <w:r w:rsidRPr="008E57A6">
                          <w:rPr>
                            <w:rFonts w:hint="eastAsia"/>
                            <w:sz w:val="18"/>
                            <w:szCs w:val="18"/>
                          </w:rPr>
                          <w:t>加：</w:t>
                        </w:r>
                        <w:r w:rsidRPr="008E57A6">
                          <w:rPr>
                            <w:sz w:val="18"/>
                            <w:szCs w:val="18"/>
                          </w:rPr>
                          <w:t>会计</w:t>
                        </w:r>
                        <w:r w:rsidRPr="008E57A6">
                          <w:rPr>
                            <w:sz w:val="18"/>
                            <w:szCs w:val="18"/>
                          </w:rPr>
                          <w:lastRenderedPageBreak/>
                          <w:t>政策变更</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2D32FD" w:rsidRDefault="002D32FD" w:rsidP="00FE11CC">
                    <w:pPr>
                      <w:jc w:val="right"/>
                      <w:rPr>
                        <w:sz w:val="18"/>
                        <w:szCs w:val="18"/>
                      </w:rPr>
                    </w:pPr>
                    <w:r w:rsidRPr="002D32FD">
                      <w:rPr>
                        <w:sz w:val="18"/>
                        <w:szCs w:val="18"/>
                      </w:rPr>
                      <w:t>-27,395.87</w:t>
                    </w:r>
                  </w:p>
                </w:tc>
                <w:tc>
                  <w:tcPr>
                    <w:tcW w:w="133" w:type="pct"/>
                  </w:tcPr>
                  <w:p w:rsidR="002D32FD" w:rsidRPr="002D32FD" w:rsidRDefault="002D32FD" w:rsidP="00FE11CC">
                    <w:pPr>
                      <w:jc w:val="right"/>
                      <w:rPr>
                        <w:sz w:val="18"/>
                        <w:szCs w:val="18"/>
                      </w:rPr>
                    </w:pPr>
                  </w:p>
                </w:tc>
                <w:tc>
                  <w:tcPr>
                    <w:tcW w:w="442" w:type="pct"/>
                  </w:tcPr>
                  <w:p w:rsidR="002D32FD" w:rsidRPr="002D32FD" w:rsidRDefault="002D32FD" w:rsidP="00FE11CC">
                    <w:pPr>
                      <w:jc w:val="right"/>
                      <w:rPr>
                        <w:sz w:val="18"/>
                        <w:szCs w:val="18"/>
                      </w:rPr>
                    </w:pPr>
                    <w:r w:rsidRPr="002D32FD">
                      <w:rPr>
                        <w:sz w:val="18"/>
                        <w:szCs w:val="18"/>
                      </w:rPr>
                      <w:t>-491,770.06</w:t>
                    </w:r>
                  </w:p>
                </w:tc>
                <w:tc>
                  <w:tcPr>
                    <w:tcW w:w="133" w:type="pct"/>
                  </w:tcPr>
                  <w:p w:rsidR="002D32FD" w:rsidRPr="002D32FD" w:rsidRDefault="002D32FD" w:rsidP="00FE11CC">
                    <w:pPr>
                      <w:jc w:val="right"/>
                      <w:rPr>
                        <w:sz w:val="18"/>
                        <w:szCs w:val="18"/>
                      </w:rPr>
                    </w:pPr>
                  </w:p>
                </w:tc>
                <w:tc>
                  <w:tcPr>
                    <w:tcW w:w="443" w:type="pct"/>
                  </w:tcPr>
                  <w:p w:rsidR="002D32FD" w:rsidRPr="002D32FD" w:rsidRDefault="002D32FD" w:rsidP="00FE11CC">
                    <w:pPr>
                      <w:jc w:val="right"/>
                      <w:rPr>
                        <w:sz w:val="18"/>
                        <w:szCs w:val="18"/>
                      </w:rPr>
                    </w:pPr>
                    <w:r w:rsidRPr="002D32FD">
                      <w:rPr>
                        <w:sz w:val="18"/>
                        <w:szCs w:val="18"/>
                      </w:rPr>
                      <w:t>-4,464,889.14</w:t>
                    </w:r>
                  </w:p>
                </w:tc>
                <w:tc>
                  <w:tcPr>
                    <w:tcW w:w="132" w:type="pct"/>
                  </w:tcPr>
                  <w:p w:rsidR="002D32FD" w:rsidRPr="002D32FD" w:rsidRDefault="002D32FD" w:rsidP="00FE11CC">
                    <w:pPr>
                      <w:jc w:val="right"/>
                      <w:rPr>
                        <w:sz w:val="18"/>
                        <w:szCs w:val="18"/>
                      </w:rPr>
                    </w:pPr>
                  </w:p>
                </w:tc>
                <w:tc>
                  <w:tcPr>
                    <w:tcW w:w="443" w:type="pct"/>
                  </w:tcPr>
                  <w:p w:rsidR="002D32FD" w:rsidRPr="002D32FD" w:rsidRDefault="002D32FD" w:rsidP="00FE11CC">
                    <w:pPr>
                      <w:jc w:val="right"/>
                      <w:rPr>
                        <w:sz w:val="18"/>
                        <w:szCs w:val="18"/>
                      </w:rPr>
                    </w:pPr>
                    <w:r w:rsidRPr="002D32FD">
                      <w:rPr>
                        <w:sz w:val="18"/>
                        <w:szCs w:val="18"/>
                      </w:rPr>
                      <w:t>-4,984,055.07</w:t>
                    </w:r>
                  </w:p>
                </w:tc>
                <w:tc>
                  <w:tcPr>
                    <w:tcW w:w="442" w:type="pct"/>
                  </w:tcPr>
                  <w:p w:rsidR="002D32FD" w:rsidRPr="002D32FD" w:rsidRDefault="002D32FD" w:rsidP="00FE11CC">
                    <w:pPr>
                      <w:jc w:val="right"/>
                      <w:rPr>
                        <w:sz w:val="18"/>
                        <w:szCs w:val="18"/>
                      </w:rPr>
                    </w:pPr>
                    <w:r w:rsidRPr="002D32FD">
                      <w:rPr>
                        <w:sz w:val="18"/>
                        <w:szCs w:val="18"/>
                      </w:rPr>
                      <w:t>-15,597.36</w:t>
                    </w:r>
                  </w:p>
                </w:tc>
                <w:tc>
                  <w:tcPr>
                    <w:tcW w:w="620" w:type="pct"/>
                  </w:tcPr>
                  <w:p w:rsidR="002D32FD" w:rsidRPr="002D32FD" w:rsidRDefault="002D32FD" w:rsidP="00FE11CC">
                    <w:pPr>
                      <w:jc w:val="right"/>
                      <w:rPr>
                        <w:sz w:val="18"/>
                        <w:szCs w:val="18"/>
                      </w:rPr>
                    </w:pPr>
                    <w:r w:rsidRPr="002D32FD">
                      <w:rPr>
                        <w:sz w:val="18"/>
                        <w:szCs w:val="18"/>
                      </w:rPr>
                      <w:t>-4,999,652.43</w:t>
                    </w:r>
                  </w:p>
                </w:tc>
              </w:tr>
              <w:tr w:rsidR="002D32FD" w:rsidRPr="008E57A6" w:rsidTr="00FE11CC">
                <w:sdt>
                  <w:sdtPr>
                    <w:rPr>
                      <w:sz w:val="18"/>
                      <w:szCs w:val="18"/>
                    </w:rPr>
                    <w:tag w:val="_PLD_b3480764b7144ae885e5b5b29f4f4705"/>
                    <w:id w:val="18619324"/>
                    <w:lock w:val="sdtLocked"/>
                  </w:sdtPr>
                  <w:sdtContent>
                    <w:tc>
                      <w:tcPr>
                        <w:tcW w:w="310" w:type="pct"/>
                      </w:tcPr>
                      <w:p w:rsidR="002D32FD" w:rsidRPr="008E57A6" w:rsidRDefault="002D32FD" w:rsidP="00FE11CC">
                        <w:pPr>
                          <w:ind w:firstLineChars="200" w:firstLine="360"/>
                          <w:rPr>
                            <w:sz w:val="18"/>
                            <w:szCs w:val="18"/>
                          </w:rPr>
                        </w:pPr>
                        <w:r w:rsidRPr="008E57A6">
                          <w:rPr>
                            <w:sz w:val="18"/>
                            <w:szCs w:val="18"/>
                          </w:rPr>
                          <w:t>前期差错更正</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03f09ee4c9b7416b9923560f93f21ac6"/>
                    <w:id w:val="18619325"/>
                    <w:lock w:val="sdtLocked"/>
                  </w:sdtPr>
                  <w:sdtContent>
                    <w:tc>
                      <w:tcPr>
                        <w:tcW w:w="310" w:type="pct"/>
                      </w:tcPr>
                      <w:p w:rsidR="002D32FD" w:rsidRPr="008E57A6" w:rsidRDefault="002D32FD" w:rsidP="00FE11CC">
                        <w:pPr>
                          <w:ind w:firstLineChars="200" w:firstLine="360"/>
                          <w:rPr>
                            <w:sz w:val="18"/>
                            <w:szCs w:val="18"/>
                          </w:rPr>
                        </w:pPr>
                        <w:r w:rsidRPr="008E57A6">
                          <w:rPr>
                            <w:rFonts w:hint="eastAsia"/>
                            <w:sz w:val="18"/>
                            <w:szCs w:val="18"/>
                          </w:rPr>
                          <w:t>同一控制下企业合并</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3226061f12cf4cf887adc2639edc13d6"/>
                    <w:id w:val="18619326"/>
                    <w:lock w:val="sdtLocked"/>
                  </w:sdtPr>
                  <w:sdtContent>
                    <w:tc>
                      <w:tcPr>
                        <w:tcW w:w="310" w:type="pct"/>
                      </w:tcPr>
                      <w:p w:rsidR="002D32FD" w:rsidRPr="008E57A6" w:rsidRDefault="002D32FD" w:rsidP="00FE11CC">
                        <w:pPr>
                          <w:ind w:firstLineChars="200" w:firstLine="360"/>
                          <w:rPr>
                            <w:sz w:val="18"/>
                            <w:szCs w:val="18"/>
                          </w:rPr>
                        </w:pPr>
                        <w:r w:rsidRPr="008E57A6">
                          <w:rPr>
                            <w:rFonts w:hint="eastAsia"/>
                            <w:sz w:val="18"/>
                            <w:szCs w:val="18"/>
                          </w:rPr>
                          <w:t>其他</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6438083d485a4ed1a2cb2a35b3d400f3"/>
                    <w:id w:val="18619327"/>
                    <w:lock w:val="sdtLocked"/>
                  </w:sdtPr>
                  <w:sdtContent>
                    <w:tc>
                      <w:tcPr>
                        <w:tcW w:w="310" w:type="pct"/>
                      </w:tcPr>
                      <w:p w:rsidR="002D32FD" w:rsidRPr="008E57A6" w:rsidRDefault="002D32FD" w:rsidP="00FE11CC">
                        <w:pPr>
                          <w:rPr>
                            <w:sz w:val="18"/>
                            <w:szCs w:val="18"/>
                          </w:rPr>
                        </w:pPr>
                        <w:r w:rsidRPr="008E57A6">
                          <w:rPr>
                            <w:sz w:val="18"/>
                            <w:szCs w:val="18"/>
                          </w:rPr>
                          <w:t>二、本年</w:t>
                        </w:r>
                        <w:r w:rsidRPr="008E57A6">
                          <w:rPr>
                            <w:rFonts w:hint="eastAsia"/>
                            <w:sz w:val="18"/>
                            <w:szCs w:val="18"/>
                          </w:rPr>
                          <w:t>期</w:t>
                        </w:r>
                        <w:r w:rsidRPr="008E57A6">
                          <w:rPr>
                            <w:sz w:val="18"/>
                            <w:szCs w:val="18"/>
                          </w:rPr>
                          <w:t>初余额</w:t>
                        </w:r>
                      </w:p>
                    </w:tc>
                  </w:sdtContent>
                </w:sdt>
                <w:tc>
                  <w:tcPr>
                    <w:tcW w:w="487" w:type="pct"/>
                  </w:tcPr>
                  <w:p w:rsidR="002D32FD" w:rsidRPr="008E57A6" w:rsidRDefault="002D32FD" w:rsidP="00FE11CC">
                    <w:pPr>
                      <w:jc w:val="right"/>
                      <w:rPr>
                        <w:sz w:val="18"/>
                        <w:szCs w:val="18"/>
                      </w:rPr>
                    </w:pPr>
                    <w:r w:rsidRPr="008E57A6">
                      <w:rPr>
                        <w:sz w:val="18"/>
                        <w:szCs w:val="18"/>
                      </w:rPr>
                      <w:t>223,645,500.00</w:t>
                    </w: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r w:rsidRPr="008E57A6">
                      <w:rPr>
                        <w:sz w:val="18"/>
                        <w:szCs w:val="18"/>
                      </w:rPr>
                      <w:t>206,720,507.76</w:t>
                    </w: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r w:rsidRPr="008E57A6">
                      <w:rPr>
                        <w:sz w:val="18"/>
                        <w:szCs w:val="18"/>
                      </w:rPr>
                      <w:t>-27,395.87</w:t>
                    </w: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r w:rsidRPr="008E57A6">
                      <w:rPr>
                        <w:sz w:val="18"/>
                        <w:szCs w:val="18"/>
                      </w:rPr>
                      <w:t>58,700,953.36</w:t>
                    </w:r>
                  </w:p>
                </w:tc>
                <w:tc>
                  <w:tcPr>
                    <w:tcW w:w="133" w:type="pct"/>
                  </w:tcPr>
                  <w:p w:rsidR="002D32FD" w:rsidRPr="008E57A6" w:rsidRDefault="002D32FD" w:rsidP="00FE11CC">
                    <w:pPr>
                      <w:ind w:right="360"/>
                      <w:jc w:val="center"/>
                      <w:rPr>
                        <w:sz w:val="18"/>
                        <w:szCs w:val="18"/>
                      </w:rPr>
                    </w:pPr>
                  </w:p>
                </w:tc>
                <w:tc>
                  <w:tcPr>
                    <w:tcW w:w="443" w:type="pct"/>
                  </w:tcPr>
                  <w:p w:rsidR="002D32FD" w:rsidRPr="008E57A6" w:rsidRDefault="002D32FD" w:rsidP="00FE11CC">
                    <w:pPr>
                      <w:jc w:val="right"/>
                      <w:rPr>
                        <w:sz w:val="18"/>
                        <w:szCs w:val="18"/>
                      </w:rPr>
                    </w:pPr>
                    <w:r w:rsidRPr="008E57A6">
                      <w:rPr>
                        <w:sz w:val="18"/>
                        <w:szCs w:val="18"/>
                      </w:rPr>
                      <w:t>263,147,708.04</w:t>
                    </w: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752,187,273.29</w:t>
                    </w:r>
                  </w:p>
                </w:tc>
                <w:tc>
                  <w:tcPr>
                    <w:tcW w:w="442" w:type="pct"/>
                  </w:tcPr>
                  <w:p w:rsidR="002D32FD" w:rsidRPr="008E57A6" w:rsidRDefault="002D32FD" w:rsidP="00FE11CC">
                    <w:pPr>
                      <w:jc w:val="right"/>
                      <w:rPr>
                        <w:sz w:val="18"/>
                        <w:szCs w:val="18"/>
                      </w:rPr>
                    </w:pPr>
                    <w:r w:rsidRPr="008E57A6">
                      <w:rPr>
                        <w:sz w:val="18"/>
                        <w:szCs w:val="18"/>
                      </w:rPr>
                      <w:t>31,244,538.44</w:t>
                    </w:r>
                  </w:p>
                </w:tc>
                <w:tc>
                  <w:tcPr>
                    <w:tcW w:w="620" w:type="pct"/>
                  </w:tcPr>
                  <w:p w:rsidR="002D32FD" w:rsidRPr="008E57A6" w:rsidRDefault="002D32FD" w:rsidP="00FE11CC">
                    <w:pPr>
                      <w:jc w:val="right"/>
                      <w:rPr>
                        <w:sz w:val="18"/>
                        <w:szCs w:val="18"/>
                      </w:rPr>
                    </w:pPr>
                    <w:r w:rsidRPr="008E57A6">
                      <w:rPr>
                        <w:sz w:val="18"/>
                        <w:szCs w:val="18"/>
                      </w:rPr>
                      <w:t>783,431,811.73</w:t>
                    </w:r>
                  </w:p>
                </w:tc>
              </w:tr>
              <w:tr w:rsidR="002D32FD" w:rsidRPr="008E57A6" w:rsidTr="00FE11CC">
                <w:sdt>
                  <w:sdtPr>
                    <w:rPr>
                      <w:sz w:val="18"/>
                      <w:szCs w:val="18"/>
                    </w:rPr>
                    <w:tag w:val="_PLD_a0d70a8ecfa64251bc0240cb363e3dd7"/>
                    <w:id w:val="18619328"/>
                    <w:lock w:val="sdtLocked"/>
                  </w:sdtPr>
                  <w:sdtContent>
                    <w:tc>
                      <w:tcPr>
                        <w:tcW w:w="310" w:type="pct"/>
                      </w:tcPr>
                      <w:p w:rsidR="002D32FD" w:rsidRPr="008E57A6" w:rsidRDefault="002D32FD" w:rsidP="00FE11CC">
                        <w:pPr>
                          <w:rPr>
                            <w:sz w:val="18"/>
                            <w:szCs w:val="18"/>
                          </w:rPr>
                        </w:pPr>
                        <w:r w:rsidRPr="008E57A6">
                          <w:rPr>
                            <w:sz w:val="18"/>
                            <w:szCs w:val="18"/>
                          </w:rPr>
                          <w:t>三、本</w:t>
                        </w:r>
                        <w:r w:rsidRPr="008E57A6">
                          <w:rPr>
                            <w:rFonts w:hint="eastAsia"/>
                            <w:sz w:val="18"/>
                            <w:szCs w:val="18"/>
                          </w:rPr>
                          <w:t>期</w:t>
                        </w:r>
                        <w:r w:rsidRPr="008E57A6">
                          <w:rPr>
                            <w:sz w:val="18"/>
                            <w:szCs w:val="18"/>
                          </w:rPr>
                          <w:t>增减变动金额（减少以“－”号填列）</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r w:rsidRPr="008E57A6">
                      <w:rPr>
                        <w:sz w:val="18"/>
                        <w:szCs w:val="18"/>
                      </w:rPr>
                      <w:t>180,000.00</w:t>
                    </w: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r w:rsidRPr="008E57A6">
                      <w:rPr>
                        <w:sz w:val="18"/>
                        <w:szCs w:val="18"/>
                      </w:rPr>
                      <w:t>4,633,195.27</w:t>
                    </w: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r w:rsidRPr="008E57A6">
                      <w:rPr>
                        <w:sz w:val="18"/>
                        <w:szCs w:val="18"/>
                      </w:rPr>
                      <w:t>1,357,169.57</w:t>
                    </w: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20,006,844.78</w:t>
                    </w: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26,177,209.62</w:t>
                    </w:r>
                  </w:p>
                </w:tc>
                <w:tc>
                  <w:tcPr>
                    <w:tcW w:w="442" w:type="pct"/>
                  </w:tcPr>
                  <w:p w:rsidR="002D32FD" w:rsidRPr="008E57A6" w:rsidRDefault="002D32FD" w:rsidP="00FE11CC">
                    <w:pPr>
                      <w:jc w:val="right"/>
                      <w:rPr>
                        <w:sz w:val="18"/>
                        <w:szCs w:val="18"/>
                      </w:rPr>
                    </w:pPr>
                    <w:r w:rsidRPr="008E57A6">
                      <w:rPr>
                        <w:sz w:val="18"/>
                        <w:szCs w:val="18"/>
                      </w:rPr>
                      <w:t>-1,201,995.89</w:t>
                    </w:r>
                  </w:p>
                </w:tc>
                <w:tc>
                  <w:tcPr>
                    <w:tcW w:w="620" w:type="pct"/>
                  </w:tcPr>
                  <w:p w:rsidR="002D32FD" w:rsidRPr="008E57A6" w:rsidRDefault="002D32FD" w:rsidP="00FE11CC">
                    <w:pPr>
                      <w:jc w:val="right"/>
                      <w:rPr>
                        <w:sz w:val="18"/>
                        <w:szCs w:val="18"/>
                      </w:rPr>
                    </w:pPr>
                    <w:r w:rsidRPr="008E57A6">
                      <w:rPr>
                        <w:sz w:val="18"/>
                        <w:szCs w:val="18"/>
                      </w:rPr>
                      <w:t>24,975,213.73</w:t>
                    </w:r>
                  </w:p>
                </w:tc>
              </w:tr>
              <w:tr w:rsidR="002D32FD" w:rsidRPr="008E57A6" w:rsidTr="00FE11CC">
                <w:sdt>
                  <w:sdtPr>
                    <w:rPr>
                      <w:sz w:val="18"/>
                      <w:szCs w:val="18"/>
                    </w:rPr>
                    <w:tag w:val="_PLD_d3b5283bf10a4a3c8882e3f3c30046c5"/>
                    <w:id w:val="18619329"/>
                    <w:lock w:val="sdtLocked"/>
                  </w:sdtPr>
                  <w:sdtContent>
                    <w:tc>
                      <w:tcPr>
                        <w:tcW w:w="310" w:type="pct"/>
                      </w:tcPr>
                      <w:p w:rsidR="002D32FD" w:rsidRPr="008E57A6" w:rsidRDefault="002D32FD" w:rsidP="00FE11CC">
                        <w:pPr>
                          <w:rPr>
                            <w:sz w:val="18"/>
                            <w:szCs w:val="18"/>
                          </w:rPr>
                        </w:pPr>
                        <w:r w:rsidRPr="008E57A6">
                          <w:rPr>
                            <w:rFonts w:hint="eastAsia"/>
                            <w:sz w:val="18"/>
                            <w:szCs w:val="18"/>
                          </w:rPr>
                          <w:t>（一）综合收益总额</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r w:rsidRPr="008E57A6">
                      <w:rPr>
                        <w:sz w:val="18"/>
                        <w:szCs w:val="18"/>
                      </w:rPr>
                      <w:t>4,633,195.27</w:t>
                    </w: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27,849,735.53</w:t>
                    </w: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32,482,930.80</w:t>
                    </w:r>
                  </w:p>
                </w:tc>
                <w:tc>
                  <w:tcPr>
                    <w:tcW w:w="442" w:type="pct"/>
                  </w:tcPr>
                  <w:p w:rsidR="002D32FD" w:rsidRPr="008E57A6" w:rsidRDefault="002D32FD" w:rsidP="00FE11CC">
                    <w:pPr>
                      <w:jc w:val="right"/>
                      <w:rPr>
                        <w:sz w:val="18"/>
                        <w:szCs w:val="18"/>
                      </w:rPr>
                    </w:pPr>
                    <w:r w:rsidRPr="008E57A6">
                      <w:rPr>
                        <w:sz w:val="18"/>
                        <w:szCs w:val="18"/>
                      </w:rPr>
                      <w:t>-132,405.89</w:t>
                    </w:r>
                  </w:p>
                </w:tc>
                <w:tc>
                  <w:tcPr>
                    <w:tcW w:w="620" w:type="pct"/>
                  </w:tcPr>
                  <w:p w:rsidR="002D32FD" w:rsidRPr="008E57A6" w:rsidRDefault="002D32FD" w:rsidP="00FE11CC">
                    <w:pPr>
                      <w:jc w:val="right"/>
                      <w:rPr>
                        <w:sz w:val="18"/>
                        <w:szCs w:val="18"/>
                      </w:rPr>
                    </w:pPr>
                    <w:r w:rsidRPr="008E57A6">
                      <w:rPr>
                        <w:sz w:val="18"/>
                        <w:szCs w:val="18"/>
                      </w:rPr>
                      <w:t>32,350,524.91</w:t>
                    </w:r>
                  </w:p>
                </w:tc>
              </w:tr>
              <w:tr w:rsidR="002D32FD" w:rsidRPr="008E57A6" w:rsidTr="00FE11CC">
                <w:sdt>
                  <w:sdtPr>
                    <w:rPr>
                      <w:sz w:val="18"/>
                      <w:szCs w:val="18"/>
                    </w:rPr>
                    <w:tag w:val="_PLD_ecb1a0919fe148e5893e9977ac112e36"/>
                    <w:id w:val="18619330"/>
                    <w:lock w:val="sdtLocked"/>
                  </w:sdtPr>
                  <w:sdtContent>
                    <w:tc>
                      <w:tcPr>
                        <w:tcW w:w="310" w:type="pct"/>
                      </w:tcPr>
                      <w:p w:rsidR="002D32FD" w:rsidRPr="008E57A6" w:rsidRDefault="002D32FD" w:rsidP="00FE11CC">
                        <w:pPr>
                          <w:rPr>
                            <w:sz w:val="18"/>
                            <w:szCs w:val="18"/>
                          </w:rPr>
                        </w:pPr>
                        <w:r w:rsidRPr="008E57A6">
                          <w:rPr>
                            <w:sz w:val="18"/>
                            <w:szCs w:val="18"/>
                          </w:rPr>
                          <w:t>（</w:t>
                        </w:r>
                        <w:r w:rsidRPr="008E57A6">
                          <w:rPr>
                            <w:rFonts w:hint="eastAsia"/>
                            <w:sz w:val="18"/>
                            <w:szCs w:val="18"/>
                          </w:rPr>
                          <w:t>二</w:t>
                        </w:r>
                        <w:r w:rsidRPr="008E57A6">
                          <w:rPr>
                            <w:sz w:val="18"/>
                            <w:szCs w:val="18"/>
                          </w:rPr>
                          <w:t>）所有者投入和减少资本</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r w:rsidRPr="008E57A6">
                      <w:rPr>
                        <w:sz w:val="18"/>
                        <w:szCs w:val="18"/>
                      </w:rPr>
                      <w:t>180,000.00</w:t>
                    </w: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180,000.00</w:t>
                    </w:r>
                  </w:p>
                </w:tc>
                <w:tc>
                  <w:tcPr>
                    <w:tcW w:w="442" w:type="pct"/>
                  </w:tcPr>
                  <w:p w:rsidR="002D32FD" w:rsidRPr="008E57A6" w:rsidRDefault="002D32FD" w:rsidP="00FE11CC">
                    <w:pPr>
                      <w:jc w:val="right"/>
                      <w:rPr>
                        <w:sz w:val="18"/>
                        <w:szCs w:val="18"/>
                      </w:rPr>
                    </w:pPr>
                    <w:r w:rsidRPr="008E57A6">
                      <w:rPr>
                        <w:sz w:val="18"/>
                        <w:szCs w:val="18"/>
                      </w:rPr>
                      <w:t>20,000.00</w:t>
                    </w:r>
                  </w:p>
                </w:tc>
                <w:tc>
                  <w:tcPr>
                    <w:tcW w:w="620" w:type="pct"/>
                  </w:tcPr>
                  <w:p w:rsidR="002D32FD" w:rsidRPr="008E57A6" w:rsidRDefault="002D32FD" w:rsidP="00FE11CC">
                    <w:pPr>
                      <w:jc w:val="right"/>
                      <w:rPr>
                        <w:sz w:val="18"/>
                        <w:szCs w:val="18"/>
                      </w:rPr>
                    </w:pPr>
                    <w:r w:rsidRPr="008E57A6">
                      <w:rPr>
                        <w:sz w:val="18"/>
                        <w:szCs w:val="18"/>
                      </w:rPr>
                      <w:t>200,000.00</w:t>
                    </w:r>
                  </w:p>
                </w:tc>
              </w:tr>
              <w:tr w:rsidR="002D32FD" w:rsidRPr="008E57A6" w:rsidTr="00FE11CC">
                <w:sdt>
                  <w:sdtPr>
                    <w:rPr>
                      <w:sz w:val="18"/>
                      <w:szCs w:val="18"/>
                    </w:rPr>
                    <w:tag w:val="_PLD_611ba2ed8c6b439788c9acf67433da0c"/>
                    <w:id w:val="18619331"/>
                    <w:lock w:val="sdtLocked"/>
                  </w:sdtPr>
                  <w:sdtContent>
                    <w:tc>
                      <w:tcPr>
                        <w:tcW w:w="310" w:type="pct"/>
                      </w:tcPr>
                      <w:p w:rsidR="002D32FD" w:rsidRPr="008E57A6" w:rsidRDefault="002D32FD" w:rsidP="00FE11CC">
                        <w:pPr>
                          <w:rPr>
                            <w:sz w:val="18"/>
                            <w:szCs w:val="18"/>
                          </w:rPr>
                        </w:pPr>
                        <w:r w:rsidRPr="008E57A6">
                          <w:rPr>
                            <w:rFonts w:hint="eastAsia"/>
                            <w:sz w:val="18"/>
                            <w:szCs w:val="18"/>
                          </w:rPr>
                          <w:t>1．所有者投入的普通股</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c90ad87987d54aec9ebb059ca9fe2d83"/>
                    <w:id w:val="18619332"/>
                    <w:lock w:val="sdtLocked"/>
                  </w:sdtPr>
                  <w:sdtContent>
                    <w:tc>
                      <w:tcPr>
                        <w:tcW w:w="310" w:type="pct"/>
                      </w:tcPr>
                      <w:p w:rsidR="002D32FD" w:rsidRPr="008E57A6" w:rsidRDefault="002D32FD" w:rsidP="00FE11CC">
                        <w:pPr>
                          <w:rPr>
                            <w:sz w:val="18"/>
                            <w:szCs w:val="18"/>
                          </w:rPr>
                        </w:pPr>
                        <w:r w:rsidRPr="008E57A6">
                          <w:rPr>
                            <w:rFonts w:hint="eastAsia"/>
                            <w:sz w:val="18"/>
                            <w:szCs w:val="18"/>
                          </w:rPr>
                          <w:t>2．其他权益工具持有者投入资本</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d73580ad15ab461695606b09453b2233"/>
                    <w:id w:val="18619333"/>
                    <w:lock w:val="sdtLocked"/>
                  </w:sdtPr>
                  <w:sdtContent>
                    <w:tc>
                      <w:tcPr>
                        <w:tcW w:w="310" w:type="pct"/>
                      </w:tcPr>
                      <w:p w:rsidR="002D32FD" w:rsidRPr="008E57A6" w:rsidRDefault="002D32FD" w:rsidP="00FE11CC">
                        <w:pPr>
                          <w:rPr>
                            <w:sz w:val="18"/>
                            <w:szCs w:val="18"/>
                          </w:rPr>
                        </w:pPr>
                        <w:r w:rsidRPr="008E57A6">
                          <w:rPr>
                            <w:rFonts w:hint="eastAsia"/>
                            <w:sz w:val="18"/>
                            <w:szCs w:val="18"/>
                          </w:rPr>
                          <w:t>3</w:t>
                        </w:r>
                        <w:r w:rsidRPr="008E57A6">
                          <w:rPr>
                            <w:sz w:val="18"/>
                            <w:szCs w:val="18"/>
                          </w:rPr>
                          <w:t>．股份支付计入所有者权益的金额</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32d1c7d278224bfa80a28845c7639c86"/>
                    <w:id w:val="18619334"/>
                    <w:lock w:val="sdtLocked"/>
                  </w:sdtPr>
                  <w:sdtContent>
                    <w:tc>
                      <w:tcPr>
                        <w:tcW w:w="310" w:type="pct"/>
                      </w:tcPr>
                      <w:p w:rsidR="002D32FD" w:rsidRPr="008E57A6" w:rsidRDefault="002D32FD" w:rsidP="00FE11CC">
                        <w:pPr>
                          <w:rPr>
                            <w:sz w:val="18"/>
                            <w:szCs w:val="18"/>
                          </w:rPr>
                        </w:pPr>
                        <w:r w:rsidRPr="008E57A6">
                          <w:rPr>
                            <w:rFonts w:hint="eastAsia"/>
                            <w:sz w:val="18"/>
                            <w:szCs w:val="18"/>
                          </w:rPr>
                          <w:t>4</w:t>
                        </w:r>
                        <w:r w:rsidRPr="008E57A6">
                          <w:rPr>
                            <w:sz w:val="18"/>
                            <w:szCs w:val="18"/>
                          </w:rPr>
                          <w:t>．其他</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r w:rsidRPr="008E57A6">
                      <w:rPr>
                        <w:sz w:val="18"/>
                        <w:szCs w:val="18"/>
                      </w:rPr>
                      <w:t>180,000.00</w:t>
                    </w: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180,000.00</w:t>
                    </w:r>
                  </w:p>
                </w:tc>
                <w:tc>
                  <w:tcPr>
                    <w:tcW w:w="442" w:type="pct"/>
                  </w:tcPr>
                  <w:p w:rsidR="002D32FD" w:rsidRPr="008E57A6" w:rsidRDefault="002D32FD" w:rsidP="00FE11CC">
                    <w:pPr>
                      <w:jc w:val="right"/>
                      <w:rPr>
                        <w:sz w:val="18"/>
                        <w:szCs w:val="18"/>
                      </w:rPr>
                    </w:pPr>
                    <w:r w:rsidRPr="008E57A6">
                      <w:rPr>
                        <w:sz w:val="18"/>
                        <w:szCs w:val="18"/>
                      </w:rPr>
                      <w:t>20,000.00</w:t>
                    </w:r>
                  </w:p>
                </w:tc>
                <w:tc>
                  <w:tcPr>
                    <w:tcW w:w="620" w:type="pct"/>
                  </w:tcPr>
                  <w:p w:rsidR="002D32FD" w:rsidRPr="008E57A6" w:rsidRDefault="002D32FD" w:rsidP="00FE11CC">
                    <w:pPr>
                      <w:jc w:val="right"/>
                      <w:rPr>
                        <w:sz w:val="18"/>
                        <w:szCs w:val="18"/>
                      </w:rPr>
                    </w:pPr>
                    <w:r w:rsidRPr="008E57A6">
                      <w:rPr>
                        <w:sz w:val="18"/>
                        <w:szCs w:val="18"/>
                      </w:rPr>
                      <w:t>200,000.00</w:t>
                    </w:r>
                  </w:p>
                </w:tc>
              </w:tr>
              <w:tr w:rsidR="002D32FD" w:rsidRPr="008E57A6" w:rsidTr="00FE11CC">
                <w:sdt>
                  <w:sdtPr>
                    <w:rPr>
                      <w:sz w:val="18"/>
                      <w:szCs w:val="18"/>
                    </w:rPr>
                    <w:tag w:val="_PLD_4f4c1a0d22784a4a81a90a7b772560b9"/>
                    <w:id w:val="18619335"/>
                    <w:lock w:val="sdtLocked"/>
                  </w:sdtPr>
                  <w:sdtContent>
                    <w:tc>
                      <w:tcPr>
                        <w:tcW w:w="310" w:type="pct"/>
                      </w:tcPr>
                      <w:p w:rsidR="002D32FD" w:rsidRPr="008E57A6" w:rsidRDefault="002D32FD" w:rsidP="00FE11CC">
                        <w:pPr>
                          <w:rPr>
                            <w:sz w:val="18"/>
                            <w:szCs w:val="18"/>
                          </w:rPr>
                        </w:pPr>
                        <w:r w:rsidRPr="008E57A6">
                          <w:rPr>
                            <w:sz w:val="18"/>
                            <w:szCs w:val="18"/>
                          </w:rPr>
                          <w:t>（</w:t>
                        </w:r>
                        <w:r w:rsidRPr="008E57A6">
                          <w:rPr>
                            <w:rFonts w:hint="eastAsia"/>
                            <w:sz w:val="18"/>
                            <w:szCs w:val="18"/>
                          </w:rPr>
                          <w:t>三</w:t>
                        </w:r>
                        <w:r w:rsidRPr="008E57A6">
                          <w:rPr>
                            <w:sz w:val="18"/>
                            <w:szCs w:val="18"/>
                          </w:rPr>
                          <w:t>）利润分配</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r w:rsidRPr="008E57A6">
                      <w:rPr>
                        <w:sz w:val="18"/>
                        <w:szCs w:val="18"/>
                      </w:rPr>
                      <w:t>1,357,169.57</w:t>
                    </w: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-7,842,890.75</w:t>
                    </w: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-6,485,721.18</w:t>
                    </w:r>
                  </w:p>
                </w:tc>
                <w:tc>
                  <w:tcPr>
                    <w:tcW w:w="442" w:type="pct"/>
                  </w:tcPr>
                  <w:p w:rsidR="002D32FD" w:rsidRPr="008E57A6" w:rsidRDefault="002D32FD" w:rsidP="00FE11CC">
                    <w:pPr>
                      <w:jc w:val="right"/>
                      <w:rPr>
                        <w:sz w:val="18"/>
                        <w:szCs w:val="18"/>
                      </w:rPr>
                    </w:pPr>
                    <w:r w:rsidRPr="008E57A6">
                      <w:rPr>
                        <w:sz w:val="18"/>
                        <w:szCs w:val="18"/>
                      </w:rPr>
                      <w:t>-1,089,590.00</w:t>
                    </w:r>
                  </w:p>
                </w:tc>
                <w:tc>
                  <w:tcPr>
                    <w:tcW w:w="620" w:type="pct"/>
                  </w:tcPr>
                  <w:p w:rsidR="002D32FD" w:rsidRPr="008E57A6" w:rsidRDefault="002D32FD" w:rsidP="00FE11CC">
                    <w:pPr>
                      <w:jc w:val="right"/>
                      <w:rPr>
                        <w:sz w:val="18"/>
                        <w:szCs w:val="18"/>
                      </w:rPr>
                    </w:pPr>
                    <w:r w:rsidRPr="008E57A6">
                      <w:rPr>
                        <w:sz w:val="18"/>
                        <w:szCs w:val="18"/>
                      </w:rPr>
                      <w:t>-7,575,311.18</w:t>
                    </w:r>
                  </w:p>
                </w:tc>
              </w:tr>
              <w:tr w:rsidR="002D32FD" w:rsidRPr="008E57A6" w:rsidTr="00FE11CC">
                <w:sdt>
                  <w:sdtPr>
                    <w:rPr>
                      <w:sz w:val="18"/>
                      <w:szCs w:val="18"/>
                    </w:rPr>
                    <w:tag w:val="_PLD_73a49eb420a24cdbb4f7f5ce05660344"/>
                    <w:id w:val="18619336"/>
                    <w:lock w:val="sdtLocked"/>
                  </w:sdtPr>
                  <w:sdtContent>
                    <w:tc>
                      <w:tcPr>
                        <w:tcW w:w="310" w:type="pct"/>
                      </w:tcPr>
                      <w:p w:rsidR="002D32FD" w:rsidRPr="008E57A6" w:rsidRDefault="002D32FD" w:rsidP="00FE11CC">
                        <w:pPr>
                          <w:rPr>
                            <w:sz w:val="18"/>
                            <w:szCs w:val="18"/>
                          </w:rPr>
                        </w:pPr>
                        <w:r w:rsidRPr="008E57A6">
                          <w:rPr>
                            <w:sz w:val="18"/>
                            <w:szCs w:val="18"/>
                          </w:rPr>
                          <w:t>1．提取盈余公积</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r w:rsidRPr="008E57A6">
                      <w:rPr>
                        <w:sz w:val="18"/>
                        <w:szCs w:val="18"/>
                      </w:rPr>
                      <w:t>1,357,169.57</w:t>
                    </w: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-1,357,169.57</w:t>
                    </w: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230083ca1b684aa0b92b69b31995ea1b"/>
                    <w:id w:val="18619337"/>
                    <w:lock w:val="sdtLocked"/>
                  </w:sdtPr>
                  <w:sdtContent>
                    <w:tc>
                      <w:tcPr>
                        <w:tcW w:w="310" w:type="pct"/>
                      </w:tcPr>
                      <w:p w:rsidR="002D32FD" w:rsidRPr="008E57A6" w:rsidRDefault="002D32FD" w:rsidP="00FE11CC">
                        <w:pPr>
                          <w:rPr>
                            <w:sz w:val="18"/>
                            <w:szCs w:val="18"/>
                          </w:rPr>
                        </w:pPr>
                        <w:r w:rsidRPr="008E57A6">
                          <w:rPr>
                            <w:sz w:val="18"/>
                            <w:szCs w:val="18"/>
                          </w:rPr>
                          <w:t>2．提取一般风险准备</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d19b1d04bab14e67b22ee23afd215d76"/>
                    <w:id w:val="18619338"/>
                    <w:lock w:val="sdtLocked"/>
                  </w:sdtPr>
                  <w:sdtContent>
                    <w:tc>
                      <w:tcPr>
                        <w:tcW w:w="310" w:type="pct"/>
                      </w:tcPr>
                      <w:p w:rsidR="002D32FD" w:rsidRPr="008E57A6" w:rsidRDefault="002D32FD" w:rsidP="00FE11CC">
                        <w:pPr>
                          <w:rPr>
                            <w:sz w:val="18"/>
                            <w:szCs w:val="18"/>
                          </w:rPr>
                        </w:pPr>
                        <w:r w:rsidRPr="008E57A6">
                          <w:rPr>
                            <w:sz w:val="18"/>
                            <w:szCs w:val="18"/>
                          </w:rPr>
                          <w:t>3．对所有者（或股东）的分配</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-6,485,721.18</w:t>
                    </w: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-6,485,721.18</w:t>
                    </w:r>
                  </w:p>
                </w:tc>
                <w:tc>
                  <w:tcPr>
                    <w:tcW w:w="442" w:type="pct"/>
                  </w:tcPr>
                  <w:p w:rsidR="002D32FD" w:rsidRPr="008E57A6" w:rsidRDefault="002D32FD" w:rsidP="00FE11CC">
                    <w:pPr>
                      <w:jc w:val="right"/>
                      <w:rPr>
                        <w:sz w:val="18"/>
                        <w:szCs w:val="18"/>
                      </w:rPr>
                    </w:pPr>
                    <w:r w:rsidRPr="008E57A6">
                      <w:rPr>
                        <w:sz w:val="18"/>
                        <w:szCs w:val="18"/>
                      </w:rPr>
                      <w:t>-1,089,590.00</w:t>
                    </w:r>
                  </w:p>
                </w:tc>
                <w:tc>
                  <w:tcPr>
                    <w:tcW w:w="620" w:type="pct"/>
                  </w:tcPr>
                  <w:p w:rsidR="002D32FD" w:rsidRPr="008E57A6" w:rsidRDefault="002D32FD" w:rsidP="00FE11CC">
                    <w:pPr>
                      <w:jc w:val="right"/>
                      <w:rPr>
                        <w:sz w:val="18"/>
                        <w:szCs w:val="18"/>
                      </w:rPr>
                    </w:pPr>
                    <w:r w:rsidRPr="008E57A6">
                      <w:rPr>
                        <w:sz w:val="18"/>
                        <w:szCs w:val="18"/>
                      </w:rPr>
                      <w:t>-7,575,311.18</w:t>
                    </w:r>
                  </w:p>
                </w:tc>
              </w:tr>
              <w:tr w:rsidR="002D32FD" w:rsidRPr="008E57A6" w:rsidTr="00FE11CC">
                <w:sdt>
                  <w:sdtPr>
                    <w:rPr>
                      <w:sz w:val="18"/>
                      <w:szCs w:val="18"/>
                    </w:rPr>
                    <w:tag w:val="_PLD_6e5628e129d04d23a2d71da503cecfdd"/>
                    <w:id w:val="18619339"/>
                    <w:lock w:val="sdtLocked"/>
                  </w:sdtPr>
                  <w:sdtContent>
                    <w:tc>
                      <w:tcPr>
                        <w:tcW w:w="310" w:type="pct"/>
                      </w:tcPr>
                      <w:p w:rsidR="002D32FD" w:rsidRPr="008E57A6" w:rsidRDefault="002D32FD" w:rsidP="00FE11CC">
                        <w:pPr>
                          <w:rPr>
                            <w:sz w:val="18"/>
                            <w:szCs w:val="18"/>
                          </w:rPr>
                        </w:pPr>
                        <w:r w:rsidRPr="008E57A6">
                          <w:rPr>
                            <w:sz w:val="18"/>
                            <w:szCs w:val="18"/>
                          </w:rPr>
                          <w:t>4．其他</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a953b61d69004a7a91974afa1318df0a"/>
                    <w:id w:val="18619340"/>
                    <w:lock w:val="sdtLocked"/>
                  </w:sdtPr>
                  <w:sdtContent>
                    <w:tc>
                      <w:tcPr>
                        <w:tcW w:w="310" w:type="pct"/>
                      </w:tcPr>
                      <w:p w:rsidR="002D32FD" w:rsidRPr="008E57A6" w:rsidRDefault="002D32FD" w:rsidP="00FE11CC">
                        <w:pPr>
                          <w:rPr>
                            <w:sz w:val="18"/>
                            <w:szCs w:val="18"/>
                          </w:rPr>
                        </w:pPr>
                        <w:r w:rsidRPr="008E57A6">
                          <w:rPr>
                            <w:sz w:val="18"/>
                            <w:szCs w:val="18"/>
                          </w:rPr>
                          <w:t>（</w:t>
                        </w:r>
                        <w:r w:rsidRPr="008E57A6">
                          <w:rPr>
                            <w:rFonts w:hint="eastAsia"/>
                            <w:sz w:val="18"/>
                            <w:szCs w:val="18"/>
                          </w:rPr>
                          <w:t>四</w:t>
                        </w:r>
                        <w:r w:rsidRPr="008E57A6">
                          <w:rPr>
                            <w:sz w:val="18"/>
                            <w:szCs w:val="18"/>
                          </w:rPr>
                          <w:t>）所有者权益内部结转</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278fa3d290b3473aacd1d849016a2959"/>
                    <w:id w:val="18619341"/>
                    <w:lock w:val="sdtLocked"/>
                  </w:sdtPr>
                  <w:sdtContent>
                    <w:tc>
                      <w:tcPr>
                        <w:tcW w:w="310" w:type="pct"/>
                      </w:tcPr>
                      <w:p w:rsidR="002D32FD" w:rsidRPr="008E57A6" w:rsidRDefault="002D32FD" w:rsidP="00FE11CC">
                        <w:pPr>
                          <w:rPr>
                            <w:sz w:val="18"/>
                            <w:szCs w:val="18"/>
                          </w:rPr>
                        </w:pPr>
                        <w:r w:rsidRPr="008E57A6">
                          <w:rPr>
                            <w:sz w:val="18"/>
                            <w:szCs w:val="18"/>
                          </w:rPr>
                          <w:t>1．资本公</w:t>
                        </w:r>
                        <w:r w:rsidRPr="008E57A6">
                          <w:rPr>
                            <w:sz w:val="18"/>
                            <w:szCs w:val="18"/>
                          </w:rPr>
                          <w:lastRenderedPageBreak/>
                          <w:t>积转增资本（或股本）</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2dbeb2e6cbbd4ba2a65e4f369c7e7929"/>
                    <w:id w:val="18619342"/>
                    <w:lock w:val="sdtLocked"/>
                  </w:sdtPr>
                  <w:sdtContent>
                    <w:tc>
                      <w:tcPr>
                        <w:tcW w:w="310" w:type="pct"/>
                      </w:tcPr>
                      <w:p w:rsidR="002D32FD" w:rsidRPr="008E57A6" w:rsidRDefault="002D32FD" w:rsidP="00FE11CC">
                        <w:pPr>
                          <w:rPr>
                            <w:sz w:val="18"/>
                            <w:szCs w:val="18"/>
                          </w:rPr>
                        </w:pPr>
                        <w:r w:rsidRPr="008E57A6">
                          <w:rPr>
                            <w:sz w:val="18"/>
                            <w:szCs w:val="18"/>
                          </w:rPr>
                          <w:t>2．盈余公积转增资本（或股本）</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58f2b570df754e85bb72c0f63cdd3f1c"/>
                    <w:id w:val="18619343"/>
                    <w:lock w:val="sdtLocked"/>
                  </w:sdtPr>
                  <w:sdtContent>
                    <w:tc>
                      <w:tcPr>
                        <w:tcW w:w="310" w:type="pct"/>
                      </w:tcPr>
                      <w:p w:rsidR="002D32FD" w:rsidRPr="008E57A6" w:rsidRDefault="002D32FD" w:rsidP="00FE11CC">
                        <w:pPr>
                          <w:rPr>
                            <w:sz w:val="18"/>
                            <w:szCs w:val="18"/>
                          </w:rPr>
                        </w:pPr>
                        <w:r w:rsidRPr="008E57A6">
                          <w:rPr>
                            <w:sz w:val="18"/>
                            <w:szCs w:val="18"/>
                          </w:rPr>
                          <w:t>3．盈余公积弥补亏损</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tc>
                  <w:tcPr>
                    <w:tcW w:w="310" w:type="pct"/>
                  </w:tcPr>
                  <w:sdt>
                    <w:sdtPr>
                      <w:rPr>
                        <w:sz w:val="18"/>
                        <w:szCs w:val="18"/>
                      </w:rPr>
                      <w:tag w:val="_PLD_88022ba02c7c4775ba5e9f75f6b07fa4"/>
                      <w:id w:val="18619344"/>
                      <w:lock w:val="sdtLocked"/>
                    </w:sdtPr>
                    <w:sdtContent>
                      <w:p w:rsidR="002D32FD" w:rsidRPr="008E57A6" w:rsidRDefault="002D32FD" w:rsidP="00FE11CC">
                        <w:pPr>
                          <w:rPr>
                            <w:sz w:val="18"/>
                            <w:szCs w:val="18"/>
                          </w:rPr>
                        </w:pPr>
                        <w:r w:rsidRPr="008E57A6">
                          <w:rPr>
                            <w:sz w:val="18"/>
                            <w:szCs w:val="18"/>
                          </w:rPr>
                          <w:t>4．设定受益计划变动额结转留存收益</w:t>
                        </w:r>
                      </w:p>
                    </w:sdtContent>
                  </w:sdt>
                </w:tc>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tc>
                  <w:tcPr>
                    <w:tcW w:w="310" w:type="pct"/>
                  </w:tcPr>
                  <w:sdt>
                    <w:sdtPr>
                      <w:rPr>
                        <w:sz w:val="18"/>
                        <w:szCs w:val="18"/>
                      </w:rPr>
                      <w:tag w:val="_PLD_0259028a18dd4c059a8b77a9e4fe86f9"/>
                      <w:id w:val="18619345"/>
                      <w:lock w:val="sdtLocked"/>
                    </w:sdtPr>
                    <w:sdtContent>
                      <w:p w:rsidR="002D32FD" w:rsidRPr="008E57A6" w:rsidRDefault="002D32FD" w:rsidP="00FE11CC">
                        <w:pPr>
                          <w:rPr>
                            <w:sz w:val="18"/>
                            <w:szCs w:val="18"/>
                          </w:rPr>
                        </w:pPr>
                        <w:r w:rsidRPr="008E57A6">
                          <w:rPr>
                            <w:sz w:val="18"/>
                            <w:szCs w:val="18"/>
                          </w:rPr>
                          <w:t>5．其他综合收益结转留存收益</w:t>
                        </w:r>
                      </w:p>
                    </w:sdtContent>
                  </w:sdt>
                </w:tc>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5844253ac18b45ceaa765e5b2f55d052"/>
                    <w:id w:val="18619346"/>
                    <w:lock w:val="sdtLocked"/>
                  </w:sdtPr>
                  <w:sdtContent>
                    <w:tc>
                      <w:tcPr>
                        <w:tcW w:w="310" w:type="pct"/>
                      </w:tcPr>
                      <w:p w:rsidR="002D32FD" w:rsidRPr="008E57A6" w:rsidRDefault="002D32FD" w:rsidP="00FE11CC">
                        <w:pPr>
                          <w:rPr>
                            <w:sz w:val="18"/>
                            <w:szCs w:val="18"/>
                          </w:rPr>
                        </w:pPr>
                        <w:r w:rsidRPr="008E57A6">
                          <w:rPr>
                            <w:sz w:val="18"/>
                            <w:szCs w:val="18"/>
                          </w:rPr>
                          <w:t>6．其他</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3bbf2260615f4991a49bda77fd1fc28b"/>
                    <w:id w:val="18619347"/>
                    <w:lock w:val="sdtLocked"/>
                  </w:sdtPr>
                  <w:sdtContent>
                    <w:tc>
                      <w:tcPr>
                        <w:tcW w:w="310" w:type="pct"/>
                      </w:tcPr>
                      <w:p w:rsidR="002D32FD" w:rsidRPr="008E57A6" w:rsidRDefault="002D32FD" w:rsidP="00FE11CC">
                        <w:pPr>
                          <w:rPr>
                            <w:sz w:val="18"/>
                            <w:szCs w:val="18"/>
                          </w:rPr>
                        </w:pPr>
                        <w:r w:rsidRPr="008E57A6">
                          <w:rPr>
                            <w:rFonts w:hint="eastAsia"/>
                            <w:sz w:val="18"/>
                            <w:szCs w:val="18"/>
                          </w:rPr>
                          <w:t>（五）专项储备</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f1e833fa15ec452384f3784c7a9b36fe"/>
                    <w:id w:val="18619348"/>
                    <w:lock w:val="sdtLocked"/>
                  </w:sdtPr>
                  <w:sdtContent>
                    <w:tc>
                      <w:tcPr>
                        <w:tcW w:w="310" w:type="pct"/>
                      </w:tcPr>
                      <w:p w:rsidR="002D32FD" w:rsidRPr="008E57A6" w:rsidRDefault="002D32FD" w:rsidP="00FE11CC">
                        <w:pPr>
                          <w:rPr>
                            <w:sz w:val="18"/>
                            <w:szCs w:val="18"/>
                          </w:rPr>
                        </w:pPr>
                        <w:r w:rsidRPr="008E57A6">
                          <w:rPr>
                            <w:rFonts w:hint="eastAsia"/>
                            <w:sz w:val="18"/>
                            <w:szCs w:val="18"/>
                          </w:rPr>
                          <w:t>1．本期提取</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301fc21ab7954268be9851ddd0cf2d8a"/>
                    <w:id w:val="18619349"/>
                    <w:lock w:val="sdtLocked"/>
                  </w:sdtPr>
                  <w:sdtContent>
                    <w:tc>
                      <w:tcPr>
                        <w:tcW w:w="310" w:type="pct"/>
                      </w:tcPr>
                      <w:p w:rsidR="002D32FD" w:rsidRPr="008E57A6" w:rsidRDefault="002D32FD" w:rsidP="00FE11CC">
                        <w:pPr>
                          <w:rPr>
                            <w:sz w:val="18"/>
                            <w:szCs w:val="18"/>
                          </w:rPr>
                        </w:pPr>
                        <w:r w:rsidRPr="008E57A6">
                          <w:rPr>
                            <w:rFonts w:hint="eastAsia"/>
                            <w:sz w:val="18"/>
                            <w:szCs w:val="18"/>
                          </w:rPr>
                          <w:t>2．本期使用</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43b1e5b489b047e98cf38f8c5f130759"/>
                    <w:id w:val="18619350"/>
                    <w:lock w:val="sdtLocked"/>
                  </w:sdtPr>
                  <w:sdtContent>
                    <w:tc>
                      <w:tcPr>
                        <w:tcW w:w="310" w:type="pct"/>
                      </w:tcPr>
                      <w:p w:rsidR="002D32FD" w:rsidRPr="008E57A6" w:rsidRDefault="002D32FD" w:rsidP="00FE11CC">
                        <w:pPr>
                          <w:rPr>
                            <w:sz w:val="18"/>
                            <w:szCs w:val="18"/>
                          </w:rPr>
                        </w:pPr>
                        <w:r w:rsidRPr="008E57A6">
                          <w:rPr>
                            <w:rFonts w:hint="eastAsia"/>
                            <w:sz w:val="18"/>
                            <w:szCs w:val="18"/>
                          </w:rPr>
                          <w:t>（六）其他</w:t>
                        </w:r>
                      </w:p>
                    </w:tc>
                  </w:sdtContent>
                </w:sdt>
                <w:tc>
                  <w:tcPr>
                    <w:tcW w:w="487"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p>
                </w:tc>
                <w:tc>
                  <w:tcPr>
                    <w:tcW w:w="620" w:type="pct"/>
                  </w:tcPr>
                  <w:p w:rsidR="002D32FD" w:rsidRPr="008E57A6" w:rsidRDefault="002D32FD" w:rsidP="00FE11CC">
                    <w:pPr>
                      <w:jc w:val="right"/>
                      <w:rPr>
                        <w:sz w:val="18"/>
                        <w:szCs w:val="18"/>
                      </w:rPr>
                    </w:pPr>
                  </w:p>
                </w:tc>
              </w:tr>
              <w:tr w:rsidR="002D32FD" w:rsidRPr="008E57A6" w:rsidTr="00FE11CC">
                <w:sdt>
                  <w:sdtPr>
                    <w:rPr>
                      <w:sz w:val="18"/>
                      <w:szCs w:val="18"/>
                    </w:rPr>
                    <w:tag w:val="_PLD_7355d7c321c84166a15737d2581911bf"/>
                    <w:id w:val="18619351"/>
                    <w:lock w:val="sdtLocked"/>
                  </w:sdtPr>
                  <w:sdtContent>
                    <w:tc>
                      <w:tcPr>
                        <w:tcW w:w="310" w:type="pct"/>
                      </w:tcPr>
                      <w:p w:rsidR="002D32FD" w:rsidRPr="008E57A6" w:rsidRDefault="002D32FD" w:rsidP="00FE11CC">
                        <w:pPr>
                          <w:rPr>
                            <w:sz w:val="18"/>
                            <w:szCs w:val="18"/>
                          </w:rPr>
                        </w:pPr>
                        <w:r w:rsidRPr="008E57A6">
                          <w:rPr>
                            <w:sz w:val="18"/>
                            <w:szCs w:val="18"/>
                          </w:rPr>
                          <w:t>四、本期期末余额</w:t>
                        </w:r>
                      </w:p>
                    </w:tc>
                  </w:sdtContent>
                </w:sdt>
                <w:tc>
                  <w:tcPr>
                    <w:tcW w:w="487" w:type="pct"/>
                  </w:tcPr>
                  <w:p w:rsidR="002D32FD" w:rsidRPr="008E57A6" w:rsidRDefault="002D32FD" w:rsidP="00FE11CC">
                    <w:pPr>
                      <w:jc w:val="right"/>
                      <w:rPr>
                        <w:sz w:val="18"/>
                        <w:szCs w:val="18"/>
                      </w:rPr>
                    </w:pPr>
                    <w:r w:rsidRPr="008E57A6">
                      <w:rPr>
                        <w:sz w:val="18"/>
                        <w:szCs w:val="18"/>
                      </w:rPr>
                      <w:t>223,645,500.00</w:t>
                    </w:r>
                  </w:p>
                </w:tc>
                <w:tc>
                  <w:tcPr>
                    <w:tcW w:w="133" w:type="pct"/>
                  </w:tcPr>
                  <w:p w:rsidR="002D32FD" w:rsidRPr="008E57A6" w:rsidRDefault="002D32FD" w:rsidP="00FE11CC">
                    <w:pPr>
                      <w:jc w:val="right"/>
                      <w:rPr>
                        <w:sz w:val="18"/>
                        <w:szCs w:val="18"/>
                      </w:rPr>
                    </w:pPr>
                  </w:p>
                </w:tc>
                <w:tc>
                  <w:tcPr>
                    <w:tcW w:w="133" w:type="pct"/>
                  </w:tcPr>
                  <w:p w:rsidR="002D32FD" w:rsidRPr="008E57A6" w:rsidRDefault="002D32FD" w:rsidP="00FE11CC">
                    <w:pPr>
                      <w:jc w:val="right"/>
                      <w:rPr>
                        <w:sz w:val="18"/>
                        <w:szCs w:val="18"/>
                      </w:rPr>
                    </w:pPr>
                  </w:p>
                </w:tc>
                <w:tc>
                  <w:tcPr>
                    <w:tcW w:w="88" w:type="pct"/>
                  </w:tcPr>
                  <w:p w:rsidR="002D32FD" w:rsidRPr="008E57A6" w:rsidRDefault="002D32FD" w:rsidP="00FE11CC">
                    <w:pPr>
                      <w:jc w:val="right"/>
                      <w:rPr>
                        <w:sz w:val="18"/>
                        <w:szCs w:val="18"/>
                      </w:rPr>
                    </w:pPr>
                  </w:p>
                </w:tc>
                <w:tc>
                  <w:tcPr>
                    <w:tcW w:w="487" w:type="pct"/>
                  </w:tcPr>
                  <w:p w:rsidR="002D32FD" w:rsidRPr="008E57A6" w:rsidRDefault="002D32FD" w:rsidP="00FE11CC">
                    <w:pPr>
                      <w:jc w:val="right"/>
                      <w:rPr>
                        <w:sz w:val="18"/>
                        <w:szCs w:val="18"/>
                      </w:rPr>
                    </w:pPr>
                    <w:r w:rsidRPr="008E57A6">
                      <w:rPr>
                        <w:sz w:val="18"/>
                        <w:szCs w:val="18"/>
                      </w:rPr>
                      <w:t>206,900,507.76</w:t>
                    </w:r>
                  </w:p>
                </w:tc>
                <w:tc>
                  <w:tcPr>
                    <w:tcW w:w="177" w:type="pct"/>
                  </w:tcPr>
                  <w:p w:rsidR="002D32FD" w:rsidRPr="008E57A6" w:rsidRDefault="002D32FD" w:rsidP="00FE11CC">
                    <w:pPr>
                      <w:jc w:val="right"/>
                      <w:rPr>
                        <w:sz w:val="18"/>
                        <w:szCs w:val="18"/>
                      </w:rPr>
                    </w:pPr>
                  </w:p>
                </w:tc>
                <w:tc>
                  <w:tcPr>
                    <w:tcW w:w="398" w:type="pct"/>
                  </w:tcPr>
                  <w:p w:rsidR="002D32FD" w:rsidRPr="008E57A6" w:rsidRDefault="002D32FD" w:rsidP="00FE11CC">
                    <w:pPr>
                      <w:jc w:val="right"/>
                      <w:rPr>
                        <w:sz w:val="18"/>
                        <w:szCs w:val="18"/>
                      </w:rPr>
                    </w:pPr>
                    <w:r w:rsidRPr="008E57A6">
                      <w:rPr>
                        <w:sz w:val="18"/>
                        <w:szCs w:val="18"/>
                      </w:rPr>
                      <w:t>4,605,799.40</w:t>
                    </w:r>
                  </w:p>
                </w:tc>
                <w:tc>
                  <w:tcPr>
                    <w:tcW w:w="133" w:type="pct"/>
                  </w:tcPr>
                  <w:p w:rsidR="002D32FD" w:rsidRPr="008E57A6" w:rsidRDefault="002D32FD" w:rsidP="00FE11CC">
                    <w:pPr>
                      <w:jc w:val="right"/>
                      <w:rPr>
                        <w:sz w:val="18"/>
                        <w:szCs w:val="18"/>
                      </w:rPr>
                    </w:pPr>
                  </w:p>
                </w:tc>
                <w:tc>
                  <w:tcPr>
                    <w:tcW w:w="442" w:type="pct"/>
                  </w:tcPr>
                  <w:p w:rsidR="002D32FD" w:rsidRPr="008E57A6" w:rsidRDefault="002D32FD" w:rsidP="00FE11CC">
                    <w:pPr>
                      <w:jc w:val="right"/>
                      <w:rPr>
                        <w:sz w:val="18"/>
                        <w:szCs w:val="18"/>
                      </w:rPr>
                    </w:pPr>
                    <w:r w:rsidRPr="008E57A6">
                      <w:rPr>
                        <w:sz w:val="18"/>
                        <w:szCs w:val="18"/>
                      </w:rPr>
                      <w:t>60,058,122.93</w:t>
                    </w:r>
                  </w:p>
                </w:tc>
                <w:tc>
                  <w:tcPr>
                    <w:tcW w:w="133"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283,154,552.82</w:t>
                    </w:r>
                  </w:p>
                </w:tc>
                <w:tc>
                  <w:tcPr>
                    <w:tcW w:w="132" w:type="pct"/>
                  </w:tcPr>
                  <w:p w:rsidR="002D32FD" w:rsidRPr="008E57A6" w:rsidRDefault="002D32FD" w:rsidP="00FE11CC">
                    <w:pPr>
                      <w:jc w:val="right"/>
                      <w:rPr>
                        <w:sz w:val="18"/>
                        <w:szCs w:val="18"/>
                      </w:rPr>
                    </w:pPr>
                  </w:p>
                </w:tc>
                <w:tc>
                  <w:tcPr>
                    <w:tcW w:w="443" w:type="pct"/>
                  </w:tcPr>
                  <w:p w:rsidR="002D32FD" w:rsidRPr="008E57A6" w:rsidRDefault="002D32FD" w:rsidP="00FE11CC">
                    <w:pPr>
                      <w:jc w:val="right"/>
                      <w:rPr>
                        <w:sz w:val="18"/>
                        <w:szCs w:val="18"/>
                      </w:rPr>
                    </w:pPr>
                    <w:r w:rsidRPr="008E57A6">
                      <w:rPr>
                        <w:sz w:val="18"/>
                        <w:szCs w:val="18"/>
                      </w:rPr>
                      <w:t>778,364,482.91</w:t>
                    </w:r>
                  </w:p>
                </w:tc>
                <w:tc>
                  <w:tcPr>
                    <w:tcW w:w="442" w:type="pct"/>
                  </w:tcPr>
                  <w:p w:rsidR="002D32FD" w:rsidRPr="008E57A6" w:rsidRDefault="002D32FD" w:rsidP="00FE11CC">
                    <w:pPr>
                      <w:jc w:val="right"/>
                      <w:rPr>
                        <w:sz w:val="18"/>
                        <w:szCs w:val="18"/>
                      </w:rPr>
                    </w:pPr>
                    <w:r w:rsidRPr="008E57A6">
                      <w:rPr>
                        <w:sz w:val="18"/>
                        <w:szCs w:val="18"/>
                      </w:rPr>
                      <w:t>30,042,542.55</w:t>
                    </w:r>
                  </w:p>
                </w:tc>
                <w:tc>
                  <w:tcPr>
                    <w:tcW w:w="620" w:type="pct"/>
                  </w:tcPr>
                  <w:p w:rsidR="002D32FD" w:rsidRPr="008E57A6" w:rsidRDefault="002D32FD" w:rsidP="00FE11CC">
                    <w:pPr>
                      <w:jc w:val="right"/>
                      <w:rPr>
                        <w:sz w:val="18"/>
                        <w:szCs w:val="18"/>
                      </w:rPr>
                    </w:pPr>
                    <w:r w:rsidRPr="008E57A6">
                      <w:rPr>
                        <w:sz w:val="18"/>
                        <w:szCs w:val="18"/>
                      </w:rPr>
                      <w:t>808,407,025.46</w:t>
                    </w:r>
                  </w:p>
                </w:tc>
              </w:tr>
            </w:tbl>
            <w:p w:rsidR="002D32FD" w:rsidRDefault="002D32FD"/>
            <w:p w:rsidR="00F839A4" w:rsidRPr="001E499D" w:rsidRDefault="00E5267F">
              <w:pPr>
                <w:snapToGrid w:val="0"/>
                <w:spacing w:line="240" w:lineRule="atLeast"/>
                <w:rPr>
                  <w:b/>
                  <w:bCs/>
                  <w:color w:val="FF0000"/>
                  <w:sz w:val="21"/>
                  <w:szCs w:val="21"/>
                </w:rPr>
              </w:pPr>
              <w:r w:rsidRPr="001E499D">
                <w:rPr>
                  <w:sz w:val="21"/>
                  <w:szCs w:val="21"/>
                </w:rPr>
                <w:t>法定代表人</w:t>
              </w:r>
              <w:r w:rsidRPr="001E499D">
                <w:rPr>
                  <w:rFonts w:hint="eastAsia"/>
                  <w:sz w:val="21"/>
                  <w:szCs w:val="21"/>
                </w:rPr>
                <w:t>：</w:t>
              </w:r>
              <w:sdt>
                <w:sdtPr>
                  <w:rPr>
                    <w:rFonts w:hint="eastAsia"/>
                    <w:sz w:val="21"/>
                    <w:szCs w:val="21"/>
                  </w:rPr>
                  <w:alias w:val="公司法定代表人"/>
                  <w:tag w:val="_GBC_076a4a0998a840bab20f0ed83e5bab3d"/>
                  <w:id w:val="18619352"/>
                  <w:lock w:val="sdtLocked"/>
                  <w:placeholder>
                    <w:docPart w:val="GBC22222222222222222222222222222"/>
                  </w:placeholder>
                  <w:dataBinding w:prefixMappings="xmlns:clcid-cgi='clcid-cgi'" w:xpath="/*/clcid-cgi:GongSiFaDingDaiBiaoRen[not(@periodRef)]" w:storeItemID="{89EBAB94-44A0-46A2-B712-30D997D04A6D}"/>
                  <w:text/>
                </w:sdtPr>
                <w:sdtContent>
                  <w:r w:rsidR="00CD3FB1">
                    <w:rPr>
                      <w:rFonts w:hint="eastAsia"/>
                      <w:sz w:val="21"/>
                      <w:szCs w:val="21"/>
                    </w:rPr>
                    <w:t xml:space="preserve">杨光浩    </w:t>
                  </w:r>
                </w:sdtContent>
              </w:sdt>
              <w:r w:rsidRPr="001E499D">
                <w:rPr>
                  <w:sz w:val="21"/>
                  <w:szCs w:val="21"/>
                </w:rPr>
                <w:t>主管会计工作负责人</w:t>
              </w:r>
              <w:r w:rsidRPr="001E499D">
                <w:rPr>
                  <w:rFonts w:hint="eastAsia"/>
                  <w:sz w:val="21"/>
                  <w:szCs w:val="21"/>
                </w:rPr>
                <w:t>：</w:t>
              </w:r>
              <w:sdt>
                <w:sdtPr>
                  <w:rPr>
                    <w:rFonts w:hint="eastAsia"/>
                    <w:sz w:val="21"/>
                    <w:szCs w:val="21"/>
                  </w:rPr>
                  <w:alias w:val="主管会计工作负责人姓名"/>
                  <w:tag w:val="_GBC_5b21002df9e248fa81a6770579ce76cd"/>
                  <w:id w:val="18619353"/>
                  <w:lock w:val="sdtLocked"/>
                  <w:placeholder>
                    <w:docPart w:val="GBC22222222222222222222222222222"/>
                  </w:placeholder>
                  <w:dataBinding w:prefixMappings="xmlns:clcid-mr='clcid-mr'" w:xpath="/*/clcid-mr:ZhuGuanKuaiJiGongZuoFuZeRenXingMing[not(@periodRef)]" w:storeItemID="{89EBAB94-44A0-46A2-B712-30D997D04A6D}"/>
                  <w:text/>
                </w:sdtPr>
                <w:sdtContent>
                  <w:r w:rsidR="00CD3FB1">
                    <w:rPr>
                      <w:rFonts w:hint="eastAsia"/>
                      <w:sz w:val="21"/>
                      <w:szCs w:val="21"/>
                    </w:rPr>
                    <w:t xml:space="preserve">高佐庭    </w:t>
                  </w:r>
                </w:sdtContent>
              </w:sdt>
              <w:r w:rsidRPr="001E499D">
                <w:rPr>
                  <w:sz w:val="21"/>
                  <w:szCs w:val="21"/>
                </w:rPr>
                <w:t>会计机构负责人</w:t>
              </w:r>
              <w:r w:rsidRPr="001E499D">
                <w:rPr>
                  <w:rFonts w:hint="eastAsia"/>
                  <w:sz w:val="21"/>
                  <w:szCs w:val="21"/>
                </w:rPr>
                <w:t>：</w:t>
              </w:r>
              <w:sdt>
                <w:sdtPr>
                  <w:rPr>
                    <w:rFonts w:hint="eastAsia"/>
                    <w:sz w:val="21"/>
                    <w:szCs w:val="21"/>
                  </w:rPr>
                  <w:alias w:val="会计机构负责人姓名"/>
                  <w:tag w:val="_GBC_6a446d6543174dc48c72d440eefb0b71"/>
                  <w:id w:val="18619354"/>
                  <w:lock w:val="sdtLocked"/>
                  <w:placeholder>
                    <w:docPart w:val="GBC22222222222222222222222222222"/>
                  </w:placeholder>
                  <w:dataBinding w:prefixMappings="xmlns:clcid-mr='clcid-mr'" w:xpath="/*/clcid-mr:KuaiJiJiGouFuZeRenXingMing[not(@periodRef)]" w:storeItemID="{89EBAB94-44A0-46A2-B712-30D997D04A6D}"/>
                  <w:text/>
                </w:sdtPr>
                <w:sdtContent>
                  <w:r w:rsidR="00FD256C" w:rsidRPr="001E499D">
                    <w:rPr>
                      <w:rFonts w:hint="eastAsia"/>
                      <w:sz w:val="21"/>
                      <w:szCs w:val="21"/>
                    </w:rPr>
                    <w:t>刘琼</w:t>
                  </w:r>
                </w:sdtContent>
              </w:sdt>
            </w:p>
          </w:sdtContent>
        </w:sdt>
        <w:p w:rsidR="00F839A4" w:rsidRDefault="00F839A4">
          <w:pPr>
            <w:rPr>
              <w:szCs w:val="21"/>
            </w:rPr>
          </w:pPr>
        </w:p>
        <w:p w:rsidR="00F839A4" w:rsidRDefault="00F839A4">
          <w:pPr>
            <w:rPr>
              <w:szCs w:val="21"/>
            </w:rPr>
          </w:pPr>
        </w:p>
        <w:sdt>
          <w:sdtPr>
            <w:rPr>
              <w:b/>
              <w:szCs w:val="21"/>
            </w:rPr>
            <w:tag w:val="_GBC_24560eea01804b8b9d3678736eb60ca8"/>
            <w:id w:val="18619445"/>
            <w:lock w:val="sdtLocked"/>
            <w:placeholder>
              <w:docPart w:val="GBC22222222222222222222222222222"/>
            </w:placeholder>
          </w:sdtPr>
          <w:sdtEndPr>
            <w:rPr>
              <w:rFonts w:hint="eastAsia"/>
              <w:b w:val="0"/>
              <w:sz w:val="21"/>
            </w:rPr>
          </w:sdtEndPr>
          <w:sdtContent>
            <w:p w:rsidR="003850A2" w:rsidRPr="001E499D" w:rsidRDefault="003850A2" w:rsidP="00A53476">
              <w:pPr>
                <w:tabs>
                  <w:tab w:val="left" w:pos="10080"/>
                </w:tabs>
                <w:snapToGrid w:val="0"/>
                <w:spacing w:line="240" w:lineRule="atLeast"/>
                <w:ind w:rightChars="12" w:right="29"/>
                <w:jc w:val="center"/>
                <w:outlineLvl w:val="2"/>
                <w:rPr>
                  <w:b/>
                  <w:sz w:val="21"/>
                  <w:szCs w:val="21"/>
                </w:rPr>
              </w:pPr>
              <w:r w:rsidRPr="001E499D">
                <w:rPr>
                  <w:b/>
                  <w:sz w:val="21"/>
                  <w:szCs w:val="21"/>
                </w:rPr>
                <w:t>母公司</w:t>
              </w:r>
              <w:r w:rsidRPr="001E499D">
                <w:rPr>
                  <w:rFonts w:hint="eastAsia"/>
                  <w:b/>
                  <w:sz w:val="21"/>
                  <w:szCs w:val="21"/>
                </w:rPr>
                <w:t>所有者权益变动表</w:t>
              </w:r>
            </w:p>
            <w:p w:rsidR="003850A2" w:rsidRPr="001E499D" w:rsidRDefault="003850A2" w:rsidP="00A53476">
              <w:pPr>
                <w:tabs>
                  <w:tab w:val="left" w:pos="10080"/>
                </w:tabs>
                <w:snapToGrid w:val="0"/>
                <w:spacing w:line="240" w:lineRule="atLeast"/>
                <w:ind w:rightChars="12" w:right="29"/>
                <w:jc w:val="center"/>
                <w:rPr>
                  <w:b/>
                  <w:bCs/>
                  <w:sz w:val="21"/>
                  <w:szCs w:val="21"/>
                </w:rPr>
              </w:pPr>
              <w:r w:rsidRPr="001E499D">
                <w:rPr>
                  <w:sz w:val="21"/>
                  <w:szCs w:val="21"/>
                </w:rPr>
                <w:t>2020年</w:t>
              </w:r>
              <w:r w:rsidRPr="001E499D">
                <w:rPr>
                  <w:rFonts w:hint="eastAsia"/>
                  <w:sz w:val="21"/>
                  <w:szCs w:val="21"/>
                </w:rPr>
                <w:t>1—12</w:t>
              </w:r>
              <w:r w:rsidRPr="001E499D">
                <w:rPr>
                  <w:sz w:val="21"/>
                  <w:szCs w:val="21"/>
                </w:rPr>
                <w:t>月</w:t>
              </w:r>
            </w:p>
            <w:p w:rsidR="003850A2" w:rsidRPr="001E499D" w:rsidRDefault="003850A2">
              <w:pPr>
                <w:snapToGrid w:val="0"/>
                <w:spacing w:line="240" w:lineRule="atLeast"/>
                <w:jc w:val="right"/>
                <w:rPr>
                  <w:sz w:val="21"/>
                  <w:szCs w:val="21"/>
                </w:rPr>
              </w:pPr>
              <w:r w:rsidRPr="001E499D">
                <w:rPr>
                  <w:sz w:val="21"/>
                  <w:szCs w:val="21"/>
                </w:rPr>
                <w:t>单位:</w:t>
              </w:r>
              <w:sdt>
                <w:sdtPr>
                  <w:rPr>
                    <w:sz w:val="21"/>
                    <w:szCs w:val="21"/>
                  </w:rPr>
                  <w:alias w:val="单位：母公司股东权益调节表"/>
                  <w:tag w:val="_GBC_048773409e614c6bb753000b028316a5"/>
                  <w:id w:val="18619356"/>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1E499D">
                    <w:rPr>
                      <w:sz w:val="21"/>
                      <w:szCs w:val="21"/>
                    </w:rPr>
                    <w:t>元</w:t>
                  </w:r>
                </w:sdtContent>
              </w:sdt>
              <w:r w:rsidRPr="001E499D">
                <w:rPr>
                  <w:sz w:val="21"/>
                  <w:szCs w:val="21"/>
                </w:rPr>
                <w:t xml:space="preserve">  币种:</w:t>
              </w:r>
              <w:sdt>
                <w:sdtPr>
                  <w:rPr>
                    <w:sz w:val="21"/>
                    <w:szCs w:val="21"/>
                  </w:rPr>
                  <w:alias w:val="币种：母公司股东权益调节表"/>
                  <w:tag w:val="_GBC_5214b7a188334da286fc3038d017d072"/>
                  <w:id w:val="18619357"/>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1E499D">
                    <w:rPr>
                      <w:sz w:val="21"/>
                      <w:szCs w:val="21"/>
                    </w:rPr>
                    <w:t>人民币</w:t>
                  </w:r>
                </w:sdtContent>
              </w:sdt>
            </w:p>
            <w:tbl>
              <w:tblPr>
                <w:tblStyle w:val="g5"/>
                <w:tblW w:w="16019"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411"/>
                <w:gridCol w:w="1559"/>
                <w:gridCol w:w="709"/>
                <w:gridCol w:w="850"/>
                <w:gridCol w:w="851"/>
                <w:gridCol w:w="1559"/>
                <w:gridCol w:w="709"/>
                <w:gridCol w:w="1417"/>
                <w:gridCol w:w="993"/>
                <w:gridCol w:w="1559"/>
                <w:gridCol w:w="1701"/>
                <w:gridCol w:w="1701"/>
              </w:tblGrid>
              <w:tr w:rsidR="003850A2" w:rsidRPr="001E499D" w:rsidTr="00CE626B">
                <w:trPr>
                  <w:trHeight w:val="20"/>
                </w:trPr>
                <w:sdt>
                  <w:sdtPr>
                    <w:rPr>
                      <w:sz w:val="18"/>
                      <w:szCs w:val="18"/>
                    </w:rPr>
                    <w:tag w:val="_PLD_6243181199ca48faaab1b52ea7b6f562"/>
                    <w:id w:val="18619358"/>
                    <w:lock w:val="sdtLocked"/>
                  </w:sdtPr>
                  <w:sdtContent>
                    <w:tc>
                      <w:tcPr>
                        <w:tcW w:w="2411" w:type="dxa"/>
                        <w:vMerge w:val="restart"/>
                        <w:vAlign w:val="center"/>
                      </w:tcPr>
                      <w:p w:rsidR="003850A2" w:rsidRPr="001E499D" w:rsidRDefault="003850A2" w:rsidP="0080519E">
                        <w:pPr>
                          <w:adjustRightInd w:val="0"/>
                          <w:snapToGrid w:val="0"/>
                          <w:jc w:val="center"/>
                          <w:rPr>
                            <w:sz w:val="18"/>
                            <w:szCs w:val="18"/>
                          </w:rPr>
                        </w:pPr>
                        <w:r w:rsidRPr="001E499D">
                          <w:rPr>
                            <w:rFonts w:hint="eastAsia"/>
                            <w:sz w:val="18"/>
                            <w:szCs w:val="18"/>
                          </w:rPr>
                          <w:t>项目</w:t>
                        </w:r>
                      </w:p>
                    </w:tc>
                  </w:sdtContent>
                </w:sdt>
                <w:tc>
                  <w:tcPr>
                    <w:tcW w:w="13608" w:type="dxa"/>
                    <w:gridSpan w:val="11"/>
                    <w:vAlign w:val="center"/>
                  </w:tcPr>
                  <w:p w:rsidR="003850A2" w:rsidRPr="001E499D" w:rsidRDefault="00B46F5F" w:rsidP="0080519E">
                    <w:pPr>
                      <w:adjustRightInd w:val="0"/>
                      <w:snapToGrid w:val="0"/>
                      <w:jc w:val="center"/>
                      <w:rPr>
                        <w:sz w:val="18"/>
                        <w:szCs w:val="18"/>
                      </w:rPr>
                    </w:pPr>
                    <w:sdt>
                      <w:sdtPr>
                        <w:rPr>
                          <w:rFonts w:hint="eastAsia"/>
                          <w:sz w:val="18"/>
                          <w:szCs w:val="18"/>
                        </w:rPr>
                        <w:tag w:val="_PLD_53ebc36a4faa4485960520df843f0c63"/>
                        <w:id w:val="18619359"/>
                        <w:lock w:val="sdtLocked"/>
                      </w:sdtPr>
                      <w:sdtContent>
                        <w:r w:rsidR="003850A2" w:rsidRPr="001E499D">
                          <w:rPr>
                            <w:rFonts w:hint="eastAsia"/>
                            <w:sz w:val="18"/>
                            <w:szCs w:val="18"/>
                          </w:rPr>
                          <w:t>2020年度</w:t>
                        </w:r>
                      </w:sdtContent>
                    </w:sdt>
                  </w:p>
                </w:tc>
              </w:tr>
              <w:tr w:rsidR="003850A2" w:rsidRPr="001E499D" w:rsidTr="00CE626B">
                <w:trPr>
                  <w:trHeight w:val="315"/>
                </w:trPr>
                <w:tc>
                  <w:tcPr>
                    <w:tcW w:w="2411" w:type="dxa"/>
                    <w:vMerge/>
                  </w:tcPr>
                  <w:p w:rsidR="003850A2" w:rsidRPr="001E499D" w:rsidRDefault="003850A2" w:rsidP="0080519E">
                    <w:pPr>
                      <w:adjustRightInd w:val="0"/>
                      <w:snapToGrid w:val="0"/>
                      <w:rPr>
                        <w:sz w:val="18"/>
                        <w:szCs w:val="18"/>
                      </w:rPr>
                    </w:pPr>
                  </w:p>
                </w:tc>
                <w:sdt>
                  <w:sdtPr>
                    <w:rPr>
                      <w:sz w:val="18"/>
                      <w:szCs w:val="18"/>
                    </w:rPr>
                    <w:tag w:val="_PLD_d42b0ce5c44e4777bd36491652f20dd8"/>
                    <w:id w:val="18619360"/>
                    <w:lock w:val="sdtLocked"/>
                  </w:sdtPr>
                  <w:sdtContent>
                    <w:tc>
                      <w:tcPr>
                        <w:tcW w:w="1559" w:type="dxa"/>
                        <w:vMerge w:val="restart"/>
                        <w:tcBorders>
                          <w:right w:val="single" w:sz="4" w:space="0" w:color="auto"/>
                        </w:tcBorders>
                        <w:vAlign w:val="center"/>
                      </w:tcPr>
                      <w:p w:rsidR="003850A2" w:rsidRPr="001E499D" w:rsidRDefault="003850A2" w:rsidP="0080519E">
                        <w:pPr>
                          <w:adjustRightInd w:val="0"/>
                          <w:snapToGrid w:val="0"/>
                          <w:jc w:val="center"/>
                          <w:rPr>
                            <w:sz w:val="18"/>
                            <w:szCs w:val="18"/>
                          </w:rPr>
                        </w:pPr>
                        <w:r w:rsidRPr="001E499D">
                          <w:rPr>
                            <w:sz w:val="18"/>
                            <w:szCs w:val="18"/>
                          </w:rPr>
                          <w:t>实收资本 (或股本)</w:t>
                        </w:r>
                      </w:p>
                    </w:tc>
                  </w:sdtContent>
                </w:sdt>
                <w:sdt>
                  <w:sdtPr>
                    <w:rPr>
                      <w:sz w:val="18"/>
                      <w:szCs w:val="18"/>
                    </w:rPr>
                    <w:tag w:val="_PLD_2b96b9233b354a859329aa59fac6fc9e"/>
                    <w:id w:val="18619361"/>
                    <w:lock w:val="sdtLocked"/>
                  </w:sdtPr>
                  <w:sdtContent>
                    <w:tc>
                      <w:tcPr>
                        <w:tcW w:w="2410" w:type="dxa"/>
                        <w:gridSpan w:val="3"/>
                        <w:tcBorders>
                          <w:left w:val="single" w:sz="4" w:space="0" w:color="auto"/>
                          <w:bottom w:val="single" w:sz="4" w:space="0" w:color="auto"/>
                        </w:tcBorders>
                        <w:vAlign w:val="center"/>
                      </w:tcPr>
                      <w:p w:rsidR="003850A2" w:rsidRPr="001E499D" w:rsidRDefault="003850A2" w:rsidP="0080519E">
                        <w:pPr>
                          <w:adjustRightInd w:val="0"/>
                          <w:snapToGrid w:val="0"/>
                          <w:jc w:val="center"/>
                          <w:rPr>
                            <w:sz w:val="18"/>
                            <w:szCs w:val="18"/>
                          </w:rPr>
                        </w:pPr>
                        <w:r w:rsidRPr="001E499D">
                          <w:rPr>
                            <w:rFonts w:hint="eastAsia"/>
                            <w:sz w:val="18"/>
                            <w:szCs w:val="18"/>
                          </w:rPr>
                          <w:t>其他权益工具</w:t>
                        </w:r>
                      </w:p>
                    </w:tc>
                  </w:sdtContent>
                </w:sdt>
                <w:sdt>
                  <w:sdtPr>
                    <w:rPr>
                      <w:sz w:val="18"/>
                      <w:szCs w:val="18"/>
                    </w:rPr>
                    <w:tag w:val="_PLD_dafb11707213467d9f285bde7429767a"/>
                    <w:id w:val="18619362"/>
                    <w:lock w:val="sdtLocked"/>
                  </w:sdtPr>
                  <w:sdtContent>
                    <w:tc>
                      <w:tcPr>
                        <w:tcW w:w="1559" w:type="dxa"/>
                        <w:vMerge w:val="restart"/>
                        <w:vAlign w:val="center"/>
                      </w:tcPr>
                      <w:p w:rsidR="003850A2" w:rsidRPr="001E499D" w:rsidRDefault="003850A2" w:rsidP="0080519E">
                        <w:pPr>
                          <w:adjustRightInd w:val="0"/>
                          <w:snapToGrid w:val="0"/>
                          <w:jc w:val="center"/>
                          <w:rPr>
                            <w:sz w:val="18"/>
                            <w:szCs w:val="18"/>
                          </w:rPr>
                        </w:pPr>
                        <w:r w:rsidRPr="001E499D">
                          <w:rPr>
                            <w:sz w:val="18"/>
                            <w:szCs w:val="18"/>
                          </w:rPr>
                          <w:t>资本公积</w:t>
                        </w:r>
                      </w:p>
                    </w:tc>
                  </w:sdtContent>
                </w:sdt>
                <w:sdt>
                  <w:sdtPr>
                    <w:rPr>
                      <w:sz w:val="18"/>
                      <w:szCs w:val="18"/>
                    </w:rPr>
                    <w:tag w:val="_PLD_2fb702eaa01c41839715d0f477a28608"/>
                    <w:id w:val="18619363"/>
                    <w:lock w:val="sdtLocked"/>
                  </w:sdtPr>
                  <w:sdtContent>
                    <w:tc>
                      <w:tcPr>
                        <w:tcW w:w="709" w:type="dxa"/>
                        <w:vMerge w:val="restart"/>
                        <w:vAlign w:val="center"/>
                      </w:tcPr>
                      <w:p w:rsidR="003850A2" w:rsidRPr="001E499D" w:rsidRDefault="003850A2" w:rsidP="0080519E">
                        <w:pPr>
                          <w:adjustRightInd w:val="0"/>
                          <w:snapToGrid w:val="0"/>
                          <w:jc w:val="center"/>
                          <w:rPr>
                            <w:sz w:val="18"/>
                            <w:szCs w:val="18"/>
                          </w:rPr>
                        </w:pPr>
                        <w:r w:rsidRPr="001E499D">
                          <w:rPr>
                            <w:sz w:val="18"/>
                            <w:szCs w:val="18"/>
                          </w:rPr>
                          <w:t>减：库存股</w:t>
                        </w:r>
                      </w:p>
                    </w:tc>
                  </w:sdtContent>
                </w:sdt>
                <w:sdt>
                  <w:sdtPr>
                    <w:rPr>
                      <w:sz w:val="18"/>
                      <w:szCs w:val="18"/>
                    </w:rPr>
                    <w:tag w:val="_PLD_01fd07c61bdc4289ad848770e21829f0"/>
                    <w:id w:val="18619364"/>
                    <w:lock w:val="sdtLocked"/>
                  </w:sdtPr>
                  <w:sdtContent>
                    <w:tc>
                      <w:tcPr>
                        <w:tcW w:w="1417" w:type="dxa"/>
                        <w:vMerge w:val="restart"/>
                        <w:vAlign w:val="center"/>
                      </w:tcPr>
                      <w:p w:rsidR="003850A2" w:rsidRPr="001E499D" w:rsidRDefault="003850A2" w:rsidP="0080519E">
                        <w:pPr>
                          <w:jc w:val="center"/>
                          <w:rPr>
                            <w:sz w:val="18"/>
                            <w:szCs w:val="18"/>
                          </w:rPr>
                        </w:pPr>
                        <w:r w:rsidRPr="001E499D">
                          <w:rPr>
                            <w:rFonts w:hint="eastAsia"/>
                            <w:sz w:val="18"/>
                            <w:szCs w:val="18"/>
                          </w:rPr>
                          <w:t>其他综合收益</w:t>
                        </w:r>
                      </w:p>
                    </w:tc>
                  </w:sdtContent>
                </w:sdt>
                <w:sdt>
                  <w:sdtPr>
                    <w:rPr>
                      <w:sz w:val="18"/>
                      <w:szCs w:val="18"/>
                    </w:rPr>
                    <w:tag w:val="_PLD_90a7206226784441ae3a059bd6e2aeb9"/>
                    <w:id w:val="18619365"/>
                    <w:lock w:val="sdtLocked"/>
                  </w:sdtPr>
                  <w:sdtContent>
                    <w:tc>
                      <w:tcPr>
                        <w:tcW w:w="993" w:type="dxa"/>
                        <w:vMerge w:val="restart"/>
                        <w:vAlign w:val="center"/>
                      </w:tcPr>
                      <w:p w:rsidR="003850A2" w:rsidRPr="001E499D" w:rsidRDefault="003850A2" w:rsidP="0080519E">
                        <w:pPr>
                          <w:adjustRightInd w:val="0"/>
                          <w:snapToGrid w:val="0"/>
                          <w:jc w:val="center"/>
                          <w:rPr>
                            <w:sz w:val="18"/>
                            <w:szCs w:val="18"/>
                          </w:rPr>
                        </w:pPr>
                        <w:r w:rsidRPr="001E499D">
                          <w:rPr>
                            <w:rFonts w:hint="eastAsia"/>
                            <w:sz w:val="18"/>
                            <w:szCs w:val="18"/>
                          </w:rPr>
                          <w:t>专项储备</w:t>
                        </w:r>
                      </w:p>
                    </w:tc>
                  </w:sdtContent>
                </w:sdt>
                <w:sdt>
                  <w:sdtPr>
                    <w:rPr>
                      <w:sz w:val="18"/>
                      <w:szCs w:val="18"/>
                    </w:rPr>
                    <w:tag w:val="_PLD_e9a70df1813948df997635772bea7de3"/>
                    <w:id w:val="18619366"/>
                    <w:lock w:val="sdtLocked"/>
                  </w:sdtPr>
                  <w:sdtContent>
                    <w:tc>
                      <w:tcPr>
                        <w:tcW w:w="1559" w:type="dxa"/>
                        <w:vMerge w:val="restart"/>
                        <w:vAlign w:val="center"/>
                      </w:tcPr>
                      <w:p w:rsidR="003850A2" w:rsidRPr="001E499D" w:rsidRDefault="003850A2" w:rsidP="0080519E">
                        <w:pPr>
                          <w:adjustRightInd w:val="0"/>
                          <w:snapToGrid w:val="0"/>
                          <w:jc w:val="center"/>
                          <w:rPr>
                            <w:sz w:val="18"/>
                            <w:szCs w:val="18"/>
                          </w:rPr>
                        </w:pPr>
                        <w:r w:rsidRPr="001E499D">
                          <w:rPr>
                            <w:sz w:val="18"/>
                            <w:szCs w:val="18"/>
                          </w:rPr>
                          <w:t>盈余公积</w:t>
                        </w:r>
                      </w:p>
                    </w:tc>
                  </w:sdtContent>
                </w:sdt>
                <w:sdt>
                  <w:sdtPr>
                    <w:rPr>
                      <w:sz w:val="18"/>
                      <w:szCs w:val="18"/>
                    </w:rPr>
                    <w:tag w:val="_PLD_9b2be5c2b4a3447c85cf695b1da440fa"/>
                    <w:id w:val="18619367"/>
                    <w:lock w:val="sdtLocked"/>
                  </w:sdtPr>
                  <w:sdtContent>
                    <w:tc>
                      <w:tcPr>
                        <w:tcW w:w="1701" w:type="dxa"/>
                        <w:vMerge w:val="restart"/>
                        <w:vAlign w:val="center"/>
                      </w:tcPr>
                      <w:p w:rsidR="003850A2" w:rsidRPr="001E499D" w:rsidRDefault="003850A2" w:rsidP="0080519E">
                        <w:pPr>
                          <w:adjustRightInd w:val="0"/>
                          <w:snapToGrid w:val="0"/>
                          <w:jc w:val="center"/>
                          <w:rPr>
                            <w:sz w:val="18"/>
                            <w:szCs w:val="18"/>
                          </w:rPr>
                        </w:pPr>
                        <w:r w:rsidRPr="001E499D">
                          <w:rPr>
                            <w:sz w:val="18"/>
                            <w:szCs w:val="18"/>
                          </w:rPr>
                          <w:t>未分配利润</w:t>
                        </w:r>
                      </w:p>
                    </w:tc>
                  </w:sdtContent>
                </w:sdt>
                <w:sdt>
                  <w:sdtPr>
                    <w:rPr>
                      <w:sz w:val="18"/>
                      <w:szCs w:val="18"/>
                    </w:rPr>
                    <w:tag w:val="_PLD_61dd0378fbe645dfb87cfecfbc846206"/>
                    <w:id w:val="18619368"/>
                    <w:lock w:val="sdtLocked"/>
                  </w:sdtPr>
                  <w:sdtContent>
                    <w:tc>
                      <w:tcPr>
                        <w:tcW w:w="1701" w:type="dxa"/>
                        <w:vMerge w:val="restart"/>
                        <w:vAlign w:val="center"/>
                      </w:tcPr>
                      <w:p w:rsidR="003850A2" w:rsidRPr="001E499D" w:rsidRDefault="003850A2" w:rsidP="0080519E">
                        <w:pPr>
                          <w:adjustRightInd w:val="0"/>
                          <w:snapToGrid w:val="0"/>
                          <w:jc w:val="center"/>
                          <w:rPr>
                            <w:sz w:val="18"/>
                            <w:szCs w:val="18"/>
                          </w:rPr>
                        </w:pPr>
                        <w:r w:rsidRPr="001E499D">
                          <w:rPr>
                            <w:sz w:val="18"/>
                            <w:szCs w:val="18"/>
                          </w:rPr>
                          <w:t>所有者权益合计</w:t>
                        </w:r>
                      </w:p>
                    </w:tc>
                  </w:sdtContent>
                </w:sdt>
              </w:tr>
              <w:tr w:rsidR="003850A2" w:rsidRPr="001E499D" w:rsidTr="00CE626B">
                <w:trPr>
                  <w:trHeight w:val="294"/>
                </w:trPr>
                <w:tc>
                  <w:tcPr>
                    <w:tcW w:w="2411" w:type="dxa"/>
                    <w:vMerge/>
                  </w:tcPr>
                  <w:p w:rsidR="003850A2" w:rsidRPr="001E499D" w:rsidRDefault="003850A2" w:rsidP="0080519E">
                    <w:pPr>
                      <w:adjustRightInd w:val="0"/>
                      <w:snapToGrid w:val="0"/>
                      <w:rPr>
                        <w:sz w:val="18"/>
                        <w:szCs w:val="18"/>
                      </w:rPr>
                    </w:pPr>
                  </w:p>
                </w:tc>
                <w:tc>
                  <w:tcPr>
                    <w:tcW w:w="1559" w:type="dxa"/>
                    <w:vMerge/>
                    <w:tcBorders>
                      <w:right w:val="single" w:sz="4" w:space="0" w:color="auto"/>
                    </w:tcBorders>
                    <w:vAlign w:val="center"/>
                  </w:tcPr>
                  <w:p w:rsidR="003850A2" w:rsidRPr="001E499D" w:rsidRDefault="003850A2" w:rsidP="0080519E">
                    <w:pPr>
                      <w:adjustRightInd w:val="0"/>
                      <w:snapToGrid w:val="0"/>
                      <w:jc w:val="center"/>
                      <w:rPr>
                        <w:sz w:val="18"/>
                        <w:szCs w:val="18"/>
                      </w:rPr>
                    </w:pPr>
                  </w:p>
                </w:tc>
                <w:sdt>
                  <w:sdtPr>
                    <w:rPr>
                      <w:sz w:val="18"/>
                      <w:szCs w:val="18"/>
                    </w:rPr>
                    <w:tag w:val="_PLD_506dd395f17d4bea92c50a0850471ea4"/>
                    <w:id w:val="18619369"/>
                    <w:lock w:val="sdtLocked"/>
                  </w:sdtPr>
                  <w:sdtContent>
                    <w:tc>
                      <w:tcPr>
                        <w:tcW w:w="709" w:type="dxa"/>
                        <w:tcBorders>
                          <w:top w:val="single" w:sz="4" w:space="0" w:color="auto"/>
                          <w:left w:val="single" w:sz="4" w:space="0" w:color="auto"/>
                          <w:right w:val="single" w:sz="4" w:space="0" w:color="auto"/>
                        </w:tcBorders>
                        <w:vAlign w:val="center"/>
                      </w:tcPr>
                      <w:p w:rsidR="003850A2" w:rsidRPr="001E499D" w:rsidRDefault="003850A2" w:rsidP="0080519E">
                        <w:pPr>
                          <w:adjustRightInd w:val="0"/>
                          <w:snapToGrid w:val="0"/>
                          <w:jc w:val="center"/>
                          <w:rPr>
                            <w:sz w:val="18"/>
                            <w:szCs w:val="18"/>
                          </w:rPr>
                        </w:pPr>
                        <w:r w:rsidRPr="001E499D">
                          <w:rPr>
                            <w:rFonts w:hint="eastAsia"/>
                            <w:sz w:val="18"/>
                            <w:szCs w:val="18"/>
                          </w:rPr>
                          <w:t>优先股</w:t>
                        </w:r>
                      </w:p>
                    </w:tc>
                  </w:sdtContent>
                </w:sdt>
                <w:sdt>
                  <w:sdtPr>
                    <w:rPr>
                      <w:sz w:val="18"/>
                      <w:szCs w:val="18"/>
                    </w:rPr>
                    <w:tag w:val="_PLD_d66ebd59f659426db31ba0d488ae47d0"/>
                    <w:id w:val="18619370"/>
                    <w:lock w:val="sdtLocked"/>
                  </w:sdtPr>
                  <w:sdtContent>
                    <w:tc>
                      <w:tcPr>
                        <w:tcW w:w="850" w:type="dxa"/>
                        <w:tcBorders>
                          <w:top w:val="single" w:sz="4" w:space="0" w:color="auto"/>
                          <w:left w:val="single" w:sz="4" w:space="0" w:color="auto"/>
                          <w:right w:val="single" w:sz="4" w:space="0" w:color="auto"/>
                        </w:tcBorders>
                        <w:vAlign w:val="center"/>
                      </w:tcPr>
                      <w:p w:rsidR="003850A2" w:rsidRPr="001E499D" w:rsidRDefault="003850A2" w:rsidP="0080519E">
                        <w:pPr>
                          <w:adjustRightInd w:val="0"/>
                          <w:snapToGrid w:val="0"/>
                          <w:jc w:val="center"/>
                          <w:rPr>
                            <w:sz w:val="18"/>
                            <w:szCs w:val="18"/>
                          </w:rPr>
                        </w:pPr>
                        <w:r w:rsidRPr="001E499D">
                          <w:rPr>
                            <w:rFonts w:hint="eastAsia"/>
                            <w:sz w:val="18"/>
                            <w:szCs w:val="18"/>
                          </w:rPr>
                          <w:t>永续债</w:t>
                        </w:r>
                      </w:p>
                    </w:tc>
                  </w:sdtContent>
                </w:sdt>
                <w:sdt>
                  <w:sdtPr>
                    <w:rPr>
                      <w:sz w:val="18"/>
                      <w:szCs w:val="18"/>
                    </w:rPr>
                    <w:tag w:val="_PLD_997e05d9124249eeb1a10ac094efcb41"/>
                    <w:id w:val="18619371"/>
                    <w:lock w:val="sdtLocked"/>
                  </w:sdtPr>
                  <w:sdtContent>
                    <w:tc>
                      <w:tcPr>
                        <w:tcW w:w="851" w:type="dxa"/>
                        <w:tcBorders>
                          <w:top w:val="single" w:sz="4" w:space="0" w:color="auto"/>
                          <w:left w:val="single" w:sz="4" w:space="0" w:color="auto"/>
                        </w:tcBorders>
                        <w:vAlign w:val="center"/>
                      </w:tcPr>
                      <w:p w:rsidR="003850A2" w:rsidRPr="001E499D" w:rsidRDefault="003850A2" w:rsidP="0080519E">
                        <w:pPr>
                          <w:adjustRightInd w:val="0"/>
                          <w:snapToGrid w:val="0"/>
                          <w:jc w:val="center"/>
                          <w:rPr>
                            <w:sz w:val="18"/>
                            <w:szCs w:val="18"/>
                          </w:rPr>
                        </w:pPr>
                        <w:r w:rsidRPr="001E499D">
                          <w:rPr>
                            <w:rFonts w:hint="eastAsia"/>
                            <w:sz w:val="18"/>
                            <w:szCs w:val="18"/>
                          </w:rPr>
                          <w:t>其他</w:t>
                        </w:r>
                      </w:p>
                    </w:tc>
                  </w:sdtContent>
                </w:sdt>
                <w:tc>
                  <w:tcPr>
                    <w:tcW w:w="1559" w:type="dxa"/>
                    <w:vMerge/>
                  </w:tcPr>
                  <w:p w:rsidR="003850A2" w:rsidRPr="001E499D" w:rsidRDefault="003850A2" w:rsidP="0080519E">
                    <w:pPr>
                      <w:adjustRightInd w:val="0"/>
                      <w:snapToGrid w:val="0"/>
                      <w:jc w:val="center"/>
                      <w:rPr>
                        <w:sz w:val="18"/>
                        <w:szCs w:val="18"/>
                      </w:rPr>
                    </w:pPr>
                  </w:p>
                </w:tc>
                <w:tc>
                  <w:tcPr>
                    <w:tcW w:w="709" w:type="dxa"/>
                    <w:vMerge/>
                  </w:tcPr>
                  <w:p w:rsidR="003850A2" w:rsidRPr="001E499D" w:rsidRDefault="003850A2" w:rsidP="0080519E">
                    <w:pPr>
                      <w:adjustRightInd w:val="0"/>
                      <w:snapToGrid w:val="0"/>
                      <w:jc w:val="center"/>
                      <w:rPr>
                        <w:sz w:val="18"/>
                        <w:szCs w:val="18"/>
                      </w:rPr>
                    </w:pPr>
                  </w:p>
                </w:tc>
                <w:tc>
                  <w:tcPr>
                    <w:tcW w:w="1417" w:type="dxa"/>
                    <w:vMerge/>
                  </w:tcPr>
                  <w:p w:rsidR="003850A2" w:rsidRPr="001E499D" w:rsidRDefault="003850A2" w:rsidP="0080519E">
                    <w:pPr>
                      <w:jc w:val="center"/>
                      <w:rPr>
                        <w:sz w:val="18"/>
                        <w:szCs w:val="18"/>
                      </w:rPr>
                    </w:pPr>
                  </w:p>
                </w:tc>
                <w:tc>
                  <w:tcPr>
                    <w:tcW w:w="993" w:type="dxa"/>
                    <w:vMerge/>
                  </w:tcPr>
                  <w:p w:rsidR="003850A2" w:rsidRPr="001E499D" w:rsidRDefault="003850A2" w:rsidP="0080519E">
                    <w:pPr>
                      <w:adjustRightInd w:val="0"/>
                      <w:snapToGrid w:val="0"/>
                      <w:jc w:val="center"/>
                      <w:rPr>
                        <w:sz w:val="18"/>
                        <w:szCs w:val="18"/>
                      </w:rPr>
                    </w:pPr>
                  </w:p>
                </w:tc>
                <w:tc>
                  <w:tcPr>
                    <w:tcW w:w="1559" w:type="dxa"/>
                    <w:vMerge/>
                  </w:tcPr>
                  <w:p w:rsidR="003850A2" w:rsidRPr="001E499D" w:rsidRDefault="003850A2" w:rsidP="0080519E">
                    <w:pPr>
                      <w:adjustRightInd w:val="0"/>
                      <w:snapToGrid w:val="0"/>
                      <w:jc w:val="center"/>
                      <w:rPr>
                        <w:sz w:val="18"/>
                        <w:szCs w:val="18"/>
                      </w:rPr>
                    </w:pPr>
                  </w:p>
                </w:tc>
                <w:tc>
                  <w:tcPr>
                    <w:tcW w:w="1701" w:type="dxa"/>
                    <w:vMerge/>
                  </w:tcPr>
                  <w:p w:rsidR="003850A2" w:rsidRPr="001E499D" w:rsidRDefault="003850A2" w:rsidP="0080519E">
                    <w:pPr>
                      <w:adjustRightInd w:val="0"/>
                      <w:snapToGrid w:val="0"/>
                      <w:jc w:val="center"/>
                      <w:rPr>
                        <w:sz w:val="18"/>
                        <w:szCs w:val="18"/>
                      </w:rPr>
                    </w:pPr>
                  </w:p>
                </w:tc>
                <w:tc>
                  <w:tcPr>
                    <w:tcW w:w="1701" w:type="dxa"/>
                    <w:vMerge/>
                  </w:tcPr>
                  <w:p w:rsidR="003850A2" w:rsidRPr="001E499D" w:rsidRDefault="003850A2" w:rsidP="0080519E">
                    <w:pPr>
                      <w:adjustRightInd w:val="0"/>
                      <w:snapToGrid w:val="0"/>
                      <w:jc w:val="center"/>
                      <w:rPr>
                        <w:sz w:val="18"/>
                        <w:szCs w:val="18"/>
                      </w:rPr>
                    </w:pPr>
                  </w:p>
                </w:tc>
              </w:tr>
              <w:tr w:rsidR="003850A2" w:rsidRPr="001E499D" w:rsidTr="00CE626B">
                <w:trPr>
                  <w:trHeight w:val="20"/>
                </w:trPr>
                <w:sdt>
                  <w:sdtPr>
                    <w:rPr>
                      <w:sz w:val="18"/>
                      <w:szCs w:val="18"/>
                    </w:rPr>
                    <w:tag w:val="_PLD_08f8c5f19f2b42f7ae650f62c6878570"/>
                    <w:id w:val="18619372"/>
                    <w:lock w:val="sdtLocked"/>
                  </w:sdtPr>
                  <w:sdtContent>
                    <w:tc>
                      <w:tcPr>
                        <w:tcW w:w="2411" w:type="dxa"/>
                      </w:tcPr>
                      <w:p w:rsidR="003850A2" w:rsidRPr="001E499D" w:rsidRDefault="003850A2" w:rsidP="0080519E">
                        <w:pPr>
                          <w:rPr>
                            <w:sz w:val="18"/>
                            <w:szCs w:val="18"/>
                          </w:rPr>
                        </w:pPr>
                        <w:r w:rsidRPr="001E499D">
                          <w:rPr>
                            <w:sz w:val="18"/>
                            <w:szCs w:val="18"/>
                          </w:rPr>
                          <w:t>一、上年</w:t>
                        </w:r>
                        <w:r w:rsidRPr="001E499D">
                          <w:rPr>
                            <w:rFonts w:hint="eastAsia"/>
                            <w:sz w:val="18"/>
                            <w:szCs w:val="18"/>
                          </w:rPr>
                          <w:t>年</w:t>
                        </w:r>
                        <w:r w:rsidRPr="001E499D">
                          <w:rPr>
                            <w:sz w:val="18"/>
                            <w:szCs w:val="18"/>
                          </w:rPr>
                          <w:t>末余额</w:t>
                        </w:r>
                      </w:p>
                    </w:tc>
                  </w:sdtContent>
                </w:sdt>
                <w:tc>
                  <w:tcPr>
                    <w:tcW w:w="1559" w:type="dxa"/>
                    <w:tcBorders>
                      <w:right w:val="single" w:sz="4" w:space="0" w:color="auto"/>
                    </w:tcBorders>
                  </w:tcPr>
                  <w:p w:rsidR="003850A2" w:rsidRPr="001E499D" w:rsidRDefault="003850A2" w:rsidP="0080519E">
                    <w:pPr>
                      <w:jc w:val="right"/>
                      <w:rPr>
                        <w:sz w:val="18"/>
                        <w:szCs w:val="18"/>
                      </w:rPr>
                    </w:pPr>
                    <w:r w:rsidRPr="001E499D">
                      <w:rPr>
                        <w:sz w:val="18"/>
                        <w:szCs w:val="18"/>
                      </w:rPr>
                      <w:t>223,645,500.00</w:t>
                    </w: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right w:val="single" w:sz="4" w:space="0" w:color="auto"/>
                    </w:tcBorders>
                  </w:tcPr>
                  <w:p w:rsidR="003850A2" w:rsidRPr="001E499D" w:rsidRDefault="003850A2" w:rsidP="0080519E">
                    <w:pPr>
                      <w:jc w:val="right"/>
                      <w:rPr>
                        <w:sz w:val="18"/>
                        <w:szCs w:val="18"/>
                      </w:rPr>
                    </w:pPr>
                  </w:p>
                </w:tc>
                <w:tc>
                  <w:tcPr>
                    <w:tcW w:w="1559" w:type="dxa"/>
                    <w:tcBorders>
                      <w:left w:val="single" w:sz="4" w:space="0" w:color="auto"/>
                    </w:tcBorders>
                  </w:tcPr>
                  <w:p w:rsidR="003850A2" w:rsidRPr="001E499D" w:rsidRDefault="003850A2" w:rsidP="0080519E">
                    <w:pPr>
                      <w:jc w:val="right"/>
                      <w:rPr>
                        <w:sz w:val="18"/>
                        <w:szCs w:val="18"/>
                      </w:rPr>
                    </w:pPr>
                    <w:r w:rsidRPr="001E499D">
                      <w:rPr>
                        <w:sz w:val="18"/>
                        <w:szCs w:val="18"/>
                      </w:rPr>
                      <w:t>206,720,507.76</w:t>
                    </w: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r w:rsidRPr="001E499D">
                      <w:rPr>
                        <w:sz w:val="18"/>
                        <w:szCs w:val="18"/>
                      </w:rPr>
                      <w:t>4,605,799.40</w:t>
                    </w: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r w:rsidRPr="001E499D">
                      <w:rPr>
                        <w:sz w:val="18"/>
                        <w:szCs w:val="18"/>
                      </w:rPr>
                      <w:t>60,058,122.93</w:t>
                    </w:r>
                  </w:p>
                </w:tc>
                <w:tc>
                  <w:tcPr>
                    <w:tcW w:w="1701" w:type="dxa"/>
                  </w:tcPr>
                  <w:p w:rsidR="003850A2" w:rsidRPr="001E499D" w:rsidRDefault="003850A2" w:rsidP="0080519E">
                    <w:pPr>
                      <w:jc w:val="right"/>
                      <w:rPr>
                        <w:sz w:val="18"/>
                        <w:szCs w:val="18"/>
                      </w:rPr>
                    </w:pPr>
                    <w:r w:rsidRPr="001E499D">
                      <w:rPr>
                        <w:sz w:val="18"/>
                        <w:szCs w:val="18"/>
                      </w:rPr>
                      <w:t>106,802,005.41</w:t>
                    </w:r>
                  </w:p>
                </w:tc>
                <w:tc>
                  <w:tcPr>
                    <w:tcW w:w="1701" w:type="dxa"/>
                  </w:tcPr>
                  <w:p w:rsidR="003850A2" w:rsidRPr="001E499D" w:rsidRDefault="003850A2" w:rsidP="0080519E">
                    <w:pPr>
                      <w:jc w:val="right"/>
                      <w:rPr>
                        <w:sz w:val="18"/>
                        <w:szCs w:val="18"/>
                      </w:rPr>
                    </w:pPr>
                    <w:r w:rsidRPr="001E499D">
                      <w:rPr>
                        <w:sz w:val="18"/>
                        <w:szCs w:val="18"/>
                      </w:rPr>
                      <w:t>601,831,935.50</w:t>
                    </w:r>
                  </w:p>
                </w:tc>
              </w:tr>
              <w:tr w:rsidR="003850A2" w:rsidRPr="001E499D" w:rsidTr="00CE626B">
                <w:trPr>
                  <w:trHeight w:val="20"/>
                </w:trPr>
                <w:sdt>
                  <w:sdtPr>
                    <w:rPr>
                      <w:sz w:val="18"/>
                      <w:szCs w:val="18"/>
                    </w:rPr>
                    <w:tag w:val="_PLD_f977aa291b254801929edbd8e09eff6f"/>
                    <w:id w:val="18619373"/>
                    <w:lock w:val="sdtLocked"/>
                  </w:sdtPr>
                  <w:sdtContent>
                    <w:tc>
                      <w:tcPr>
                        <w:tcW w:w="2411" w:type="dxa"/>
                      </w:tcPr>
                      <w:p w:rsidR="003850A2" w:rsidRPr="001E499D" w:rsidRDefault="003850A2" w:rsidP="0080519E">
                        <w:pPr>
                          <w:rPr>
                            <w:sz w:val="18"/>
                            <w:szCs w:val="18"/>
                          </w:rPr>
                        </w:pPr>
                        <w:r w:rsidRPr="001E499D">
                          <w:rPr>
                            <w:sz w:val="18"/>
                            <w:szCs w:val="18"/>
                          </w:rPr>
                          <w:t>加：会计政策变更</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right w:val="single" w:sz="4" w:space="0" w:color="auto"/>
                    </w:tcBorders>
                  </w:tcPr>
                  <w:p w:rsidR="003850A2" w:rsidRPr="001E499D" w:rsidRDefault="003850A2" w:rsidP="0080519E">
                    <w:pPr>
                      <w:jc w:val="right"/>
                      <w:rPr>
                        <w:sz w:val="18"/>
                        <w:szCs w:val="18"/>
                      </w:rPr>
                    </w:pPr>
                  </w:p>
                </w:tc>
                <w:tc>
                  <w:tcPr>
                    <w:tcW w:w="1559" w:type="dxa"/>
                    <w:tcBorders>
                      <w:left w:val="single" w:sz="4" w:space="0" w:color="auto"/>
                    </w:tcBorders>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r w:rsidRPr="001E499D">
                      <w:rPr>
                        <w:sz w:val="18"/>
                        <w:szCs w:val="18"/>
                      </w:rPr>
                      <w:t>    </w:t>
                    </w:r>
                    <w:r>
                      <w:rPr>
                        <w:sz w:val="18"/>
                        <w:szCs w:val="18"/>
                      </w:rPr>
                      <w:t> </w:t>
                    </w: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r>
                      <w:rPr>
                        <w:sz w:val="18"/>
                        <w:szCs w:val="18"/>
                      </w:rPr>
                      <w:t> </w:t>
                    </w:r>
                  </w:p>
                </w:tc>
                <w:tc>
                  <w:tcPr>
                    <w:tcW w:w="1701" w:type="dxa"/>
                  </w:tcPr>
                  <w:p w:rsidR="003850A2" w:rsidRPr="001E499D" w:rsidRDefault="003850A2" w:rsidP="009B3052">
                    <w:pPr>
                      <w:ind w:right="270"/>
                      <w:jc w:val="right"/>
                      <w:rPr>
                        <w:sz w:val="18"/>
                        <w:szCs w:val="18"/>
                      </w:rPr>
                    </w:pPr>
                  </w:p>
                </w:tc>
                <w:tc>
                  <w:tcPr>
                    <w:tcW w:w="1701" w:type="dxa"/>
                  </w:tcPr>
                  <w:p w:rsidR="003850A2" w:rsidRPr="001E499D" w:rsidRDefault="003850A2" w:rsidP="009B3052">
                    <w:pPr>
                      <w:ind w:right="180"/>
                      <w:jc w:val="right"/>
                      <w:rPr>
                        <w:sz w:val="18"/>
                        <w:szCs w:val="18"/>
                      </w:rPr>
                    </w:pPr>
                  </w:p>
                </w:tc>
              </w:tr>
              <w:tr w:rsidR="003850A2" w:rsidRPr="001E499D" w:rsidTr="00CE626B">
                <w:trPr>
                  <w:trHeight w:val="20"/>
                </w:trPr>
                <w:sdt>
                  <w:sdtPr>
                    <w:rPr>
                      <w:sz w:val="18"/>
                      <w:szCs w:val="18"/>
                    </w:rPr>
                    <w:tag w:val="_PLD_1dcd3d26f66745c0b48a5fac832ef867"/>
                    <w:id w:val="18619374"/>
                    <w:lock w:val="sdtLocked"/>
                  </w:sdtPr>
                  <w:sdtContent>
                    <w:tc>
                      <w:tcPr>
                        <w:tcW w:w="2411" w:type="dxa"/>
                      </w:tcPr>
                      <w:p w:rsidR="003850A2" w:rsidRPr="001E499D" w:rsidRDefault="003850A2" w:rsidP="001E499D">
                        <w:pPr>
                          <w:ind w:firstLineChars="200" w:firstLine="360"/>
                          <w:rPr>
                            <w:sz w:val="18"/>
                            <w:szCs w:val="18"/>
                          </w:rPr>
                        </w:pPr>
                        <w:r w:rsidRPr="001E499D">
                          <w:rPr>
                            <w:sz w:val="18"/>
                            <w:szCs w:val="18"/>
                          </w:rPr>
                          <w:t>前期差错更正</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right w:val="single" w:sz="4" w:space="0" w:color="auto"/>
                    </w:tcBorders>
                  </w:tcPr>
                  <w:p w:rsidR="003850A2" w:rsidRPr="001E499D" w:rsidRDefault="003850A2" w:rsidP="0080519E">
                    <w:pPr>
                      <w:jc w:val="right"/>
                      <w:rPr>
                        <w:sz w:val="18"/>
                        <w:szCs w:val="18"/>
                      </w:rPr>
                    </w:pPr>
                  </w:p>
                </w:tc>
                <w:tc>
                  <w:tcPr>
                    <w:tcW w:w="1559" w:type="dxa"/>
                    <w:tcBorders>
                      <w:left w:val="single" w:sz="4" w:space="0" w:color="auto"/>
                    </w:tcBorders>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1e1d4d884e6e401b8c40d08e9d6c5d32"/>
                    <w:id w:val="18619375"/>
                    <w:lock w:val="sdtLocked"/>
                  </w:sdtPr>
                  <w:sdtContent>
                    <w:tc>
                      <w:tcPr>
                        <w:tcW w:w="2411" w:type="dxa"/>
                      </w:tcPr>
                      <w:p w:rsidR="003850A2" w:rsidRPr="001E499D" w:rsidRDefault="003850A2" w:rsidP="001E499D">
                        <w:pPr>
                          <w:ind w:firstLineChars="200" w:firstLine="360"/>
                          <w:rPr>
                            <w:sz w:val="18"/>
                            <w:szCs w:val="18"/>
                          </w:rPr>
                        </w:pPr>
                        <w:r w:rsidRPr="001E499D">
                          <w:rPr>
                            <w:rFonts w:hint="eastAsia"/>
                            <w:sz w:val="18"/>
                            <w:szCs w:val="18"/>
                          </w:rPr>
                          <w:t>其他</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right w:val="single" w:sz="4" w:space="0" w:color="auto"/>
                    </w:tcBorders>
                  </w:tcPr>
                  <w:p w:rsidR="003850A2" w:rsidRPr="001E499D" w:rsidRDefault="003850A2" w:rsidP="0080519E">
                    <w:pPr>
                      <w:jc w:val="right"/>
                      <w:rPr>
                        <w:sz w:val="18"/>
                        <w:szCs w:val="18"/>
                      </w:rPr>
                    </w:pPr>
                  </w:p>
                </w:tc>
                <w:tc>
                  <w:tcPr>
                    <w:tcW w:w="1559" w:type="dxa"/>
                    <w:tcBorders>
                      <w:left w:val="single" w:sz="4" w:space="0" w:color="auto"/>
                    </w:tcBorders>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abc6effbbaad4f92a93b112da199425f"/>
                    <w:id w:val="18619376"/>
                    <w:lock w:val="sdtLocked"/>
                  </w:sdtPr>
                  <w:sdtContent>
                    <w:tc>
                      <w:tcPr>
                        <w:tcW w:w="2411" w:type="dxa"/>
                      </w:tcPr>
                      <w:p w:rsidR="003850A2" w:rsidRPr="001E499D" w:rsidRDefault="003850A2" w:rsidP="0080519E">
                        <w:pPr>
                          <w:rPr>
                            <w:sz w:val="18"/>
                            <w:szCs w:val="18"/>
                          </w:rPr>
                        </w:pPr>
                        <w:r w:rsidRPr="001E499D">
                          <w:rPr>
                            <w:sz w:val="18"/>
                            <w:szCs w:val="18"/>
                          </w:rPr>
                          <w:t>二、本年</w:t>
                        </w:r>
                        <w:r w:rsidRPr="001E499D">
                          <w:rPr>
                            <w:rFonts w:hint="eastAsia"/>
                            <w:sz w:val="18"/>
                            <w:szCs w:val="18"/>
                          </w:rPr>
                          <w:t>期</w:t>
                        </w:r>
                        <w:r w:rsidRPr="001E499D">
                          <w:rPr>
                            <w:sz w:val="18"/>
                            <w:szCs w:val="18"/>
                          </w:rPr>
                          <w:t>初余额</w:t>
                        </w:r>
                      </w:p>
                    </w:tc>
                  </w:sdtContent>
                </w:sdt>
                <w:tc>
                  <w:tcPr>
                    <w:tcW w:w="1559" w:type="dxa"/>
                    <w:tcBorders>
                      <w:right w:val="single" w:sz="4" w:space="0" w:color="auto"/>
                    </w:tcBorders>
                  </w:tcPr>
                  <w:p w:rsidR="003850A2" w:rsidRPr="001E499D" w:rsidRDefault="003850A2" w:rsidP="0080519E">
                    <w:pPr>
                      <w:jc w:val="right"/>
                      <w:rPr>
                        <w:sz w:val="18"/>
                        <w:szCs w:val="18"/>
                      </w:rPr>
                    </w:pPr>
                    <w:r w:rsidRPr="001E499D">
                      <w:rPr>
                        <w:sz w:val="18"/>
                        <w:szCs w:val="18"/>
                      </w:rPr>
                      <w:t>223,645,500.00</w:t>
                    </w:r>
                  </w:p>
                </w:tc>
                <w:tc>
                  <w:tcPr>
                    <w:tcW w:w="709" w:type="dxa"/>
                    <w:tcBorders>
                      <w:left w:val="single" w:sz="4" w:space="0" w:color="auto"/>
                      <w:right w:val="single" w:sz="4" w:space="0" w:color="auto"/>
                    </w:tcBorders>
                  </w:tcPr>
                  <w:p w:rsidR="003850A2" w:rsidRPr="001E499D" w:rsidRDefault="003850A2" w:rsidP="009B3052">
                    <w:pPr>
                      <w:ind w:right="360"/>
                      <w:rPr>
                        <w:sz w:val="18"/>
                        <w:szCs w:val="18"/>
                      </w:rPr>
                    </w:pPr>
                    <w:r w:rsidRPr="001E499D">
                      <w:rPr>
                        <w:sz w:val="18"/>
                        <w:szCs w:val="18"/>
                      </w:rPr>
                      <w:t> </w:t>
                    </w:r>
                  </w:p>
                </w:tc>
                <w:tc>
                  <w:tcPr>
                    <w:tcW w:w="850" w:type="dxa"/>
                    <w:tcBorders>
                      <w:left w:val="single" w:sz="4" w:space="0" w:color="auto"/>
                      <w:right w:val="single" w:sz="4" w:space="0" w:color="auto"/>
                    </w:tcBorders>
                  </w:tcPr>
                  <w:p w:rsidR="003850A2" w:rsidRPr="001E499D" w:rsidRDefault="003850A2" w:rsidP="009B3052">
                    <w:pPr>
                      <w:ind w:right="360"/>
                      <w:jc w:val="center"/>
                      <w:rPr>
                        <w:sz w:val="18"/>
                        <w:szCs w:val="18"/>
                      </w:rPr>
                    </w:pPr>
                  </w:p>
                </w:tc>
                <w:tc>
                  <w:tcPr>
                    <w:tcW w:w="851" w:type="dxa"/>
                    <w:tcBorders>
                      <w:left w:val="single" w:sz="4" w:space="0" w:color="auto"/>
                      <w:right w:val="single" w:sz="4" w:space="0" w:color="auto"/>
                    </w:tcBorders>
                  </w:tcPr>
                  <w:p w:rsidR="003850A2" w:rsidRPr="001E499D" w:rsidRDefault="003850A2" w:rsidP="009B3052">
                    <w:pPr>
                      <w:ind w:right="360"/>
                      <w:rPr>
                        <w:sz w:val="18"/>
                        <w:szCs w:val="18"/>
                      </w:rPr>
                    </w:pPr>
                  </w:p>
                </w:tc>
                <w:tc>
                  <w:tcPr>
                    <w:tcW w:w="1559" w:type="dxa"/>
                    <w:tcBorders>
                      <w:left w:val="single" w:sz="4" w:space="0" w:color="auto"/>
                    </w:tcBorders>
                  </w:tcPr>
                  <w:p w:rsidR="003850A2" w:rsidRPr="001E499D" w:rsidRDefault="003850A2" w:rsidP="0080519E">
                    <w:pPr>
                      <w:jc w:val="right"/>
                      <w:rPr>
                        <w:sz w:val="18"/>
                        <w:szCs w:val="18"/>
                      </w:rPr>
                    </w:pPr>
                    <w:r w:rsidRPr="001E499D">
                      <w:rPr>
                        <w:sz w:val="18"/>
                        <w:szCs w:val="18"/>
                      </w:rPr>
                      <w:t>206,720,507.76</w:t>
                    </w:r>
                  </w:p>
                </w:tc>
                <w:tc>
                  <w:tcPr>
                    <w:tcW w:w="709" w:type="dxa"/>
                  </w:tcPr>
                  <w:p w:rsidR="003850A2" w:rsidRPr="001E499D" w:rsidRDefault="003850A2" w:rsidP="009B3052">
                    <w:pPr>
                      <w:ind w:right="360"/>
                      <w:rPr>
                        <w:sz w:val="18"/>
                        <w:szCs w:val="18"/>
                      </w:rPr>
                    </w:pPr>
                  </w:p>
                </w:tc>
                <w:tc>
                  <w:tcPr>
                    <w:tcW w:w="1417" w:type="dxa"/>
                  </w:tcPr>
                  <w:p w:rsidR="003850A2" w:rsidRPr="001E499D" w:rsidRDefault="003850A2" w:rsidP="0080519E">
                    <w:pPr>
                      <w:jc w:val="right"/>
                      <w:rPr>
                        <w:sz w:val="18"/>
                        <w:szCs w:val="18"/>
                      </w:rPr>
                    </w:pPr>
                    <w:r w:rsidRPr="001E499D">
                      <w:rPr>
                        <w:sz w:val="18"/>
                        <w:szCs w:val="18"/>
                      </w:rPr>
                      <w:t>4,605,799.40</w:t>
                    </w:r>
                  </w:p>
                </w:tc>
                <w:tc>
                  <w:tcPr>
                    <w:tcW w:w="993" w:type="dxa"/>
                  </w:tcPr>
                  <w:p w:rsidR="003850A2" w:rsidRPr="001E499D" w:rsidRDefault="003850A2" w:rsidP="009B3052">
                    <w:pPr>
                      <w:ind w:right="360"/>
                      <w:rPr>
                        <w:sz w:val="18"/>
                        <w:szCs w:val="18"/>
                      </w:rPr>
                    </w:pPr>
                    <w:r w:rsidRPr="001E499D">
                      <w:rPr>
                        <w:sz w:val="18"/>
                        <w:szCs w:val="18"/>
                      </w:rPr>
                      <w:t> </w:t>
                    </w:r>
                  </w:p>
                </w:tc>
                <w:tc>
                  <w:tcPr>
                    <w:tcW w:w="1559" w:type="dxa"/>
                  </w:tcPr>
                  <w:p w:rsidR="003850A2" w:rsidRPr="001E499D" w:rsidRDefault="003850A2" w:rsidP="0080519E">
                    <w:pPr>
                      <w:jc w:val="right"/>
                      <w:rPr>
                        <w:sz w:val="18"/>
                        <w:szCs w:val="18"/>
                      </w:rPr>
                    </w:pPr>
                    <w:r w:rsidRPr="001E499D">
                      <w:rPr>
                        <w:sz w:val="18"/>
                        <w:szCs w:val="18"/>
                      </w:rPr>
                      <w:t>60,058,122.93</w:t>
                    </w:r>
                  </w:p>
                </w:tc>
                <w:tc>
                  <w:tcPr>
                    <w:tcW w:w="1701" w:type="dxa"/>
                  </w:tcPr>
                  <w:p w:rsidR="003850A2" w:rsidRPr="001E499D" w:rsidRDefault="003850A2" w:rsidP="0080519E">
                    <w:pPr>
                      <w:jc w:val="right"/>
                      <w:rPr>
                        <w:sz w:val="18"/>
                        <w:szCs w:val="18"/>
                      </w:rPr>
                    </w:pPr>
                    <w:r w:rsidRPr="001E499D">
                      <w:rPr>
                        <w:sz w:val="18"/>
                        <w:szCs w:val="18"/>
                      </w:rPr>
                      <w:t>106,802,005.41</w:t>
                    </w:r>
                  </w:p>
                </w:tc>
                <w:tc>
                  <w:tcPr>
                    <w:tcW w:w="1701" w:type="dxa"/>
                  </w:tcPr>
                  <w:p w:rsidR="003850A2" w:rsidRPr="001E499D" w:rsidRDefault="003850A2" w:rsidP="0080519E">
                    <w:pPr>
                      <w:jc w:val="right"/>
                      <w:rPr>
                        <w:sz w:val="18"/>
                        <w:szCs w:val="18"/>
                      </w:rPr>
                    </w:pPr>
                    <w:r w:rsidRPr="001E499D">
                      <w:rPr>
                        <w:sz w:val="18"/>
                        <w:szCs w:val="18"/>
                      </w:rPr>
                      <w:t>601,831,935.50</w:t>
                    </w:r>
                  </w:p>
                </w:tc>
              </w:tr>
              <w:tr w:rsidR="003850A2" w:rsidRPr="001E499D" w:rsidTr="00CE626B">
                <w:trPr>
                  <w:trHeight w:val="20"/>
                </w:trPr>
                <w:sdt>
                  <w:sdtPr>
                    <w:rPr>
                      <w:sz w:val="18"/>
                      <w:szCs w:val="18"/>
                    </w:rPr>
                    <w:tag w:val="_PLD_22eea8f5bd284adbb011ea489737927b"/>
                    <w:id w:val="18619377"/>
                    <w:lock w:val="sdtLocked"/>
                  </w:sdtPr>
                  <w:sdtContent>
                    <w:tc>
                      <w:tcPr>
                        <w:tcW w:w="2411" w:type="dxa"/>
                      </w:tcPr>
                      <w:p w:rsidR="003850A2" w:rsidRPr="001E499D" w:rsidRDefault="003850A2" w:rsidP="0080519E">
                        <w:pPr>
                          <w:rPr>
                            <w:sz w:val="18"/>
                            <w:szCs w:val="18"/>
                          </w:rPr>
                        </w:pPr>
                        <w:r w:rsidRPr="001E499D">
                          <w:rPr>
                            <w:sz w:val="18"/>
                            <w:szCs w:val="18"/>
                          </w:rPr>
                          <w:t>三、本</w:t>
                        </w:r>
                        <w:r w:rsidRPr="001E499D">
                          <w:rPr>
                            <w:rFonts w:hint="eastAsia"/>
                            <w:sz w:val="18"/>
                            <w:szCs w:val="18"/>
                          </w:rPr>
                          <w:t>期</w:t>
                        </w:r>
                        <w:r w:rsidRPr="001E499D">
                          <w:rPr>
                            <w:sz w:val="18"/>
                            <w:szCs w:val="18"/>
                          </w:rPr>
                          <w:t>增减变动金额（减少以“－”号填列）</w:t>
                        </w:r>
                      </w:p>
                    </w:tc>
                  </w:sdtContent>
                </w:sdt>
                <w:tc>
                  <w:tcPr>
                    <w:tcW w:w="1559" w:type="dxa"/>
                    <w:tcBorders>
                      <w:right w:val="single" w:sz="4" w:space="0" w:color="auto"/>
                    </w:tcBorders>
                  </w:tcPr>
                  <w:p w:rsidR="003850A2" w:rsidRPr="001E499D" w:rsidRDefault="003850A2" w:rsidP="009B3052">
                    <w:pPr>
                      <w:ind w:right="360"/>
                      <w:rPr>
                        <w:sz w:val="18"/>
                        <w:szCs w:val="18"/>
                      </w:rPr>
                    </w:pPr>
                  </w:p>
                </w:tc>
                <w:tc>
                  <w:tcPr>
                    <w:tcW w:w="709" w:type="dxa"/>
                    <w:tcBorders>
                      <w:left w:val="single" w:sz="4" w:space="0" w:color="auto"/>
                      <w:right w:val="single" w:sz="4" w:space="0" w:color="auto"/>
                    </w:tcBorders>
                  </w:tcPr>
                  <w:p w:rsidR="003850A2" w:rsidRPr="001E499D" w:rsidRDefault="003850A2" w:rsidP="009B3052">
                    <w:pPr>
                      <w:ind w:right="360"/>
                      <w:jc w:val="center"/>
                      <w:rPr>
                        <w:sz w:val="18"/>
                        <w:szCs w:val="18"/>
                      </w:rPr>
                    </w:pPr>
                  </w:p>
                </w:tc>
                <w:tc>
                  <w:tcPr>
                    <w:tcW w:w="850" w:type="dxa"/>
                    <w:tcBorders>
                      <w:left w:val="single" w:sz="4" w:space="0" w:color="auto"/>
                      <w:right w:val="single" w:sz="4" w:space="0" w:color="auto"/>
                    </w:tcBorders>
                  </w:tcPr>
                  <w:p w:rsidR="003850A2" w:rsidRPr="001E499D" w:rsidRDefault="003850A2" w:rsidP="009B3052">
                    <w:pPr>
                      <w:ind w:right="360"/>
                      <w:jc w:val="center"/>
                      <w:rPr>
                        <w:sz w:val="18"/>
                        <w:szCs w:val="18"/>
                      </w:rPr>
                    </w:pPr>
                  </w:p>
                </w:tc>
                <w:tc>
                  <w:tcPr>
                    <w:tcW w:w="851" w:type="dxa"/>
                    <w:tcBorders>
                      <w:left w:val="single" w:sz="4" w:space="0" w:color="auto"/>
                    </w:tcBorders>
                  </w:tcPr>
                  <w:p w:rsidR="003850A2" w:rsidRPr="001E499D" w:rsidRDefault="003850A2" w:rsidP="009B3052">
                    <w:pPr>
                      <w:ind w:right="360"/>
                      <w:jc w:val="right"/>
                      <w:rPr>
                        <w:sz w:val="18"/>
                        <w:szCs w:val="18"/>
                      </w:rPr>
                    </w:pPr>
                  </w:p>
                </w:tc>
                <w:tc>
                  <w:tcPr>
                    <w:tcW w:w="1559" w:type="dxa"/>
                  </w:tcPr>
                  <w:p w:rsidR="003850A2" w:rsidRPr="001E499D" w:rsidRDefault="003850A2" w:rsidP="009B3052">
                    <w:pPr>
                      <w:ind w:right="360"/>
                      <w:jc w:val="right"/>
                      <w:rPr>
                        <w:sz w:val="18"/>
                        <w:szCs w:val="18"/>
                      </w:rPr>
                    </w:pPr>
                  </w:p>
                </w:tc>
                <w:tc>
                  <w:tcPr>
                    <w:tcW w:w="709" w:type="dxa"/>
                  </w:tcPr>
                  <w:p w:rsidR="003850A2" w:rsidRPr="001E499D" w:rsidRDefault="003850A2" w:rsidP="009B3052">
                    <w:pPr>
                      <w:ind w:right="360"/>
                      <w:rPr>
                        <w:sz w:val="18"/>
                        <w:szCs w:val="18"/>
                      </w:rPr>
                    </w:pPr>
                  </w:p>
                </w:tc>
                <w:tc>
                  <w:tcPr>
                    <w:tcW w:w="1417" w:type="dxa"/>
                  </w:tcPr>
                  <w:p w:rsidR="003850A2" w:rsidRPr="001E499D" w:rsidRDefault="00A07439" w:rsidP="009B3052">
                    <w:pPr>
                      <w:ind w:right="360"/>
                      <w:rPr>
                        <w:sz w:val="18"/>
                        <w:szCs w:val="18"/>
                      </w:rPr>
                    </w:pPr>
                    <w:r w:rsidRPr="00A07439">
                      <w:rPr>
                        <w:sz w:val="18"/>
                        <w:szCs w:val="18"/>
                      </w:rPr>
                      <w:t>-1,780,213.57</w:t>
                    </w:r>
                  </w:p>
                </w:tc>
                <w:tc>
                  <w:tcPr>
                    <w:tcW w:w="993" w:type="dxa"/>
                  </w:tcPr>
                  <w:p w:rsidR="003850A2" w:rsidRPr="001E499D" w:rsidRDefault="003850A2" w:rsidP="009B3052">
                    <w:pPr>
                      <w:ind w:right="360"/>
                      <w:rPr>
                        <w:sz w:val="18"/>
                        <w:szCs w:val="18"/>
                      </w:rPr>
                    </w:pPr>
                  </w:p>
                </w:tc>
                <w:tc>
                  <w:tcPr>
                    <w:tcW w:w="1559" w:type="dxa"/>
                  </w:tcPr>
                  <w:p w:rsidR="003850A2" w:rsidRPr="001E499D" w:rsidRDefault="00A07439" w:rsidP="009B3052">
                    <w:pPr>
                      <w:ind w:right="270"/>
                      <w:jc w:val="right"/>
                      <w:rPr>
                        <w:sz w:val="18"/>
                        <w:szCs w:val="18"/>
                      </w:rPr>
                    </w:pPr>
                    <w:r w:rsidRPr="00A07439">
                      <w:rPr>
                        <w:sz w:val="18"/>
                        <w:szCs w:val="18"/>
                      </w:rPr>
                      <w:t>1,882,450.84</w:t>
                    </w:r>
                  </w:p>
                </w:tc>
                <w:tc>
                  <w:tcPr>
                    <w:tcW w:w="1701" w:type="dxa"/>
                  </w:tcPr>
                  <w:p w:rsidR="003850A2" w:rsidRPr="001E499D" w:rsidRDefault="00F533B6" w:rsidP="0080519E">
                    <w:pPr>
                      <w:jc w:val="right"/>
                      <w:rPr>
                        <w:sz w:val="18"/>
                        <w:szCs w:val="18"/>
                      </w:rPr>
                    </w:pPr>
                    <w:r w:rsidRPr="00F533B6">
                      <w:rPr>
                        <w:sz w:val="18"/>
                        <w:szCs w:val="18"/>
                      </w:rPr>
                      <w:t>8,443,528.54</w:t>
                    </w:r>
                  </w:p>
                </w:tc>
                <w:tc>
                  <w:tcPr>
                    <w:tcW w:w="1701" w:type="dxa"/>
                  </w:tcPr>
                  <w:p w:rsidR="003850A2" w:rsidRPr="001E499D" w:rsidRDefault="00F533B6" w:rsidP="0080519E">
                    <w:pPr>
                      <w:jc w:val="right"/>
                      <w:rPr>
                        <w:sz w:val="18"/>
                        <w:szCs w:val="18"/>
                      </w:rPr>
                    </w:pPr>
                    <w:r w:rsidRPr="00F533B6">
                      <w:rPr>
                        <w:sz w:val="18"/>
                        <w:szCs w:val="18"/>
                      </w:rPr>
                      <w:t>8,545,765.81</w:t>
                    </w:r>
                  </w:p>
                </w:tc>
              </w:tr>
              <w:tr w:rsidR="003850A2" w:rsidRPr="001E499D" w:rsidTr="00CE626B">
                <w:trPr>
                  <w:trHeight w:val="20"/>
                </w:trPr>
                <w:sdt>
                  <w:sdtPr>
                    <w:rPr>
                      <w:sz w:val="18"/>
                      <w:szCs w:val="18"/>
                    </w:rPr>
                    <w:tag w:val="_PLD_16bc7260292e4c19ad140bdfdf1ee46c"/>
                    <w:id w:val="18619378"/>
                    <w:lock w:val="sdtLocked"/>
                  </w:sdtPr>
                  <w:sdtContent>
                    <w:tc>
                      <w:tcPr>
                        <w:tcW w:w="2411" w:type="dxa"/>
                      </w:tcPr>
                      <w:p w:rsidR="003850A2" w:rsidRPr="001E499D" w:rsidRDefault="003850A2" w:rsidP="0080519E">
                        <w:pPr>
                          <w:rPr>
                            <w:sz w:val="18"/>
                            <w:szCs w:val="18"/>
                          </w:rPr>
                        </w:pPr>
                        <w:r w:rsidRPr="001E499D">
                          <w:rPr>
                            <w:rFonts w:hint="eastAsia"/>
                            <w:sz w:val="18"/>
                            <w:szCs w:val="18"/>
                          </w:rPr>
                          <w:t>（一）综合收益总额</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A07439" w:rsidP="009B3052">
                    <w:pPr>
                      <w:ind w:right="360"/>
                      <w:rPr>
                        <w:sz w:val="18"/>
                        <w:szCs w:val="18"/>
                      </w:rPr>
                    </w:pPr>
                    <w:r w:rsidRPr="00A07439">
                      <w:rPr>
                        <w:sz w:val="18"/>
                        <w:szCs w:val="18"/>
                      </w:rPr>
                      <w:t>-1,780,213.57</w:t>
                    </w: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r w:rsidRPr="001E499D">
                      <w:rPr>
                        <w:sz w:val="18"/>
                        <w:szCs w:val="18"/>
                      </w:rPr>
                      <w:t>18,824,508.38</w:t>
                    </w:r>
                  </w:p>
                </w:tc>
                <w:tc>
                  <w:tcPr>
                    <w:tcW w:w="1701" w:type="dxa"/>
                  </w:tcPr>
                  <w:p w:rsidR="003850A2" w:rsidRPr="001E499D" w:rsidRDefault="00F533B6" w:rsidP="0080519E">
                    <w:pPr>
                      <w:jc w:val="right"/>
                      <w:rPr>
                        <w:sz w:val="18"/>
                        <w:szCs w:val="18"/>
                      </w:rPr>
                    </w:pPr>
                    <w:r w:rsidRPr="00F533B6">
                      <w:rPr>
                        <w:sz w:val="18"/>
                        <w:szCs w:val="18"/>
                      </w:rPr>
                      <w:t>17,044,294.81</w:t>
                    </w:r>
                  </w:p>
                </w:tc>
              </w:tr>
              <w:tr w:rsidR="003850A2" w:rsidRPr="001E499D" w:rsidTr="00CE626B">
                <w:trPr>
                  <w:trHeight w:val="20"/>
                </w:trPr>
                <w:sdt>
                  <w:sdtPr>
                    <w:rPr>
                      <w:sz w:val="18"/>
                      <w:szCs w:val="18"/>
                    </w:rPr>
                    <w:tag w:val="_PLD_878006a38fe64d8788706ec54fa4a47b"/>
                    <w:id w:val="18619379"/>
                    <w:lock w:val="sdtLocked"/>
                  </w:sdtPr>
                  <w:sdtContent>
                    <w:tc>
                      <w:tcPr>
                        <w:tcW w:w="2411" w:type="dxa"/>
                      </w:tcPr>
                      <w:p w:rsidR="003850A2" w:rsidRPr="001E499D" w:rsidRDefault="003850A2" w:rsidP="0080519E">
                        <w:pPr>
                          <w:rPr>
                            <w:sz w:val="18"/>
                            <w:szCs w:val="18"/>
                          </w:rPr>
                        </w:pPr>
                        <w:r w:rsidRPr="001E499D">
                          <w:rPr>
                            <w:sz w:val="18"/>
                            <w:szCs w:val="18"/>
                          </w:rPr>
                          <w:t>（</w:t>
                        </w:r>
                        <w:r w:rsidRPr="001E499D">
                          <w:rPr>
                            <w:rFonts w:hint="eastAsia"/>
                            <w:sz w:val="18"/>
                            <w:szCs w:val="18"/>
                          </w:rPr>
                          <w:t>二</w:t>
                        </w:r>
                        <w:r w:rsidRPr="001E499D">
                          <w:rPr>
                            <w:sz w:val="18"/>
                            <w:szCs w:val="18"/>
                          </w:rPr>
                          <w:t>）所有者投入和减少资本</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87b7ce2356df4876b71161948845f6e6"/>
                    <w:id w:val="18619380"/>
                    <w:lock w:val="sdtLocked"/>
                  </w:sdtPr>
                  <w:sdtContent>
                    <w:tc>
                      <w:tcPr>
                        <w:tcW w:w="2411" w:type="dxa"/>
                      </w:tcPr>
                      <w:p w:rsidR="003850A2" w:rsidRPr="001E499D" w:rsidRDefault="003850A2" w:rsidP="0080519E">
                        <w:pPr>
                          <w:rPr>
                            <w:sz w:val="18"/>
                            <w:szCs w:val="18"/>
                          </w:rPr>
                        </w:pPr>
                        <w:r w:rsidRPr="001E499D">
                          <w:rPr>
                            <w:rFonts w:hint="eastAsia"/>
                            <w:sz w:val="18"/>
                            <w:szCs w:val="18"/>
                          </w:rPr>
                          <w:t>1．所有者投入的普通股</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364b722055ed48639a8a73b5223e270d"/>
                    <w:id w:val="18619381"/>
                    <w:lock w:val="sdtLocked"/>
                  </w:sdtPr>
                  <w:sdtContent>
                    <w:tc>
                      <w:tcPr>
                        <w:tcW w:w="2411" w:type="dxa"/>
                      </w:tcPr>
                      <w:p w:rsidR="003850A2" w:rsidRPr="001E499D" w:rsidRDefault="003850A2" w:rsidP="0080519E">
                        <w:pPr>
                          <w:rPr>
                            <w:sz w:val="18"/>
                            <w:szCs w:val="18"/>
                          </w:rPr>
                        </w:pPr>
                        <w:r w:rsidRPr="001E499D">
                          <w:rPr>
                            <w:rFonts w:hint="eastAsia"/>
                            <w:sz w:val="18"/>
                            <w:szCs w:val="18"/>
                          </w:rPr>
                          <w:t>2．其他权益工具持有者投入资本</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224ee219054e4248b57b186593db85a6"/>
                    <w:id w:val="18619382"/>
                    <w:lock w:val="sdtLocked"/>
                  </w:sdtPr>
                  <w:sdtContent>
                    <w:tc>
                      <w:tcPr>
                        <w:tcW w:w="2411" w:type="dxa"/>
                      </w:tcPr>
                      <w:p w:rsidR="003850A2" w:rsidRPr="001E499D" w:rsidRDefault="003850A2" w:rsidP="0080519E">
                        <w:pPr>
                          <w:rPr>
                            <w:sz w:val="18"/>
                            <w:szCs w:val="18"/>
                          </w:rPr>
                        </w:pPr>
                        <w:r w:rsidRPr="001E499D">
                          <w:rPr>
                            <w:rFonts w:hint="eastAsia"/>
                            <w:sz w:val="18"/>
                            <w:szCs w:val="18"/>
                          </w:rPr>
                          <w:t>3</w:t>
                        </w:r>
                        <w:r w:rsidRPr="001E499D">
                          <w:rPr>
                            <w:sz w:val="18"/>
                            <w:szCs w:val="18"/>
                          </w:rPr>
                          <w:t>．股份支付计入所有者权益的金额</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2bb07b8c813f401e9b889121fc03b9bd"/>
                    <w:id w:val="18619383"/>
                    <w:lock w:val="sdtLocked"/>
                  </w:sdtPr>
                  <w:sdtContent>
                    <w:tc>
                      <w:tcPr>
                        <w:tcW w:w="2411" w:type="dxa"/>
                      </w:tcPr>
                      <w:p w:rsidR="003850A2" w:rsidRPr="001E499D" w:rsidRDefault="003850A2" w:rsidP="0080519E">
                        <w:pPr>
                          <w:rPr>
                            <w:sz w:val="18"/>
                            <w:szCs w:val="18"/>
                          </w:rPr>
                        </w:pPr>
                        <w:r w:rsidRPr="001E499D">
                          <w:rPr>
                            <w:rFonts w:hint="eastAsia"/>
                            <w:sz w:val="18"/>
                            <w:szCs w:val="18"/>
                          </w:rPr>
                          <w:t>4</w:t>
                        </w:r>
                        <w:r w:rsidRPr="001E499D">
                          <w:rPr>
                            <w:sz w:val="18"/>
                            <w:szCs w:val="18"/>
                          </w:rPr>
                          <w:t>．其他</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b280cf7ceeaa4dd8b4b782055ca20607"/>
                    <w:id w:val="18619384"/>
                    <w:lock w:val="sdtLocked"/>
                  </w:sdtPr>
                  <w:sdtContent>
                    <w:tc>
                      <w:tcPr>
                        <w:tcW w:w="2411" w:type="dxa"/>
                      </w:tcPr>
                      <w:p w:rsidR="003850A2" w:rsidRPr="001E499D" w:rsidRDefault="003850A2" w:rsidP="0080519E">
                        <w:pPr>
                          <w:rPr>
                            <w:sz w:val="18"/>
                            <w:szCs w:val="18"/>
                          </w:rPr>
                        </w:pPr>
                        <w:r w:rsidRPr="001E499D">
                          <w:rPr>
                            <w:sz w:val="18"/>
                            <w:szCs w:val="18"/>
                          </w:rPr>
                          <w:t>（</w:t>
                        </w:r>
                        <w:r w:rsidRPr="001E499D">
                          <w:rPr>
                            <w:rFonts w:hint="eastAsia"/>
                            <w:sz w:val="18"/>
                            <w:szCs w:val="18"/>
                          </w:rPr>
                          <w:t>三</w:t>
                        </w:r>
                        <w:r w:rsidRPr="001E499D">
                          <w:rPr>
                            <w:sz w:val="18"/>
                            <w:szCs w:val="18"/>
                          </w:rPr>
                          <w:t>）利润分配</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A07439" w:rsidP="009B3052">
                    <w:pPr>
                      <w:ind w:right="360"/>
                      <w:jc w:val="right"/>
                      <w:rPr>
                        <w:sz w:val="18"/>
                        <w:szCs w:val="18"/>
                      </w:rPr>
                    </w:pPr>
                    <w:r w:rsidRPr="00A07439">
                      <w:rPr>
                        <w:sz w:val="18"/>
                        <w:szCs w:val="18"/>
                      </w:rPr>
                      <w:t>1,882,450.84</w:t>
                    </w:r>
                  </w:p>
                </w:tc>
                <w:tc>
                  <w:tcPr>
                    <w:tcW w:w="1701" w:type="dxa"/>
                  </w:tcPr>
                  <w:p w:rsidR="003850A2" w:rsidRPr="001E499D" w:rsidRDefault="00F533B6" w:rsidP="0080519E">
                    <w:pPr>
                      <w:jc w:val="right"/>
                      <w:rPr>
                        <w:sz w:val="18"/>
                        <w:szCs w:val="18"/>
                      </w:rPr>
                    </w:pPr>
                    <w:r w:rsidRPr="00F533B6">
                      <w:rPr>
                        <w:sz w:val="18"/>
                        <w:szCs w:val="18"/>
                      </w:rPr>
                      <w:t>-10,380,979.84</w:t>
                    </w:r>
                  </w:p>
                </w:tc>
                <w:tc>
                  <w:tcPr>
                    <w:tcW w:w="1701" w:type="dxa"/>
                  </w:tcPr>
                  <w:p w:rsidR="003850A2" w:rsidRPr="001E499D" w:rsidRDefault="003850A2" w:rsidP="0080519E">
                    <w:pPr>
                      <w:jc w:val="right"/>
                      <w:rPr>
                        <w:sz w:val="18"/>
                        <w:szCs w:val="18"/>
                      </w:rPr>
                    </w:pPr>
                    <w:r w:rsidRPr="001E499D">
                      <w:rPr>
                        <w:sz w:val="18"/>
                        <w:szCs w:val="18"/>
                      </w:rPr>
                      <w:t>-8,498,529.00</w:t>
                    </w:r>
                  </w:p>
                </w:tc>
              </w:tr>
              <w:tr w:rsidR="003850A2" w:rsidRPr="001E499D" w:rsidTr="00CE626B">
                <w:trPr>
                  <w:trHeight w:val="20"/>
                </w:trPr>
                <w:sdt>
                  <w:sdtPr>
                    <w:rPr>
                      <w:sz w:val="18"/>
                      <w:szCs w:val="18"/>
                    </w:rPr>
                    <w:tag w:val="_PLD_bae08be416ce4c01886da1cc65a38bd8"/>
                    <w:id w:val="18619385"/>
                    <w:lock w:val="sdtLocked"/>
                  </w:sdtPr>
                  <w:sdtContent>
                    <w:tc>
                      <w:tcPr>
                        <w:tcW w:w="2411" w:type="dxa"/>
                      </w:tcPr>
                      <w:p w:rsidR="003850A2" w:rsidRPr="001E499D" w:rsidRDefault="003850A2" w:rsidP="0080519E">
                        <w:pPr>
                          <w:rPr>
                            <w:sz w:val="18"/>
                            <w:szCs w:val="18"/>
                          </w:rPr>
                        </w:pPr>
                        <w:r w:rsidRPr="001E499D">
                          <w:rPr>
                            <w:sz w:val="18"/>
                            <w:szCs w:val="18"/>
                          </w:rPr>
                          <w:t>1．提取盈余公积</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A07439" w:rsidP="009B3052">
                    <w:pPr>
                      <w:ind w:right="90"/>
                      <w:jc w:val="right"/>
                      <w:rPr>
                        <w:sz w:val="18"/>
                        <w:szCs w:val="18"/>
                      </w:rPr>
                    </w:pPr>
                    <w:r w:rsidRPr="00A07439">
                      <w:rPr>
                        <w:sz w:val="18"/>
                        <w:szCs w:val="18"/>
                      </w:rPr>
                      <w:t>1,882,450.84</w:t>
                    </w:r>
                  </w:p>
                </w:tc>
                <w:tc>
                  <w:tcPr>
                    <w:tcW w:w="1701" w:type="dxa"/>
                  </w:tcPr>
                  <w:p w:rsidR="003850A2" w:rsidRPr="001E499D" w:rsidRDefault="00A07439" w:rsidP="0080519E">
                    <w:pPr>
                      <w:jc w:val="right"/>
                      <w:rPr>
                        <w:sz w:val="18"/>
                        <w:szCs w:val="18"/>
                      </w:rPr>
                    </w:pPr>
                    <w:r w:rsidRPr="00A07439">
                      <w:rPr>
                        <w:sz w:val="18"/>
                        <w:szCs w:val="18"/>
                      </w:rPr>
                      <w:t>-1,882,450.84</w:t>
                    </w:r>
                    <w:r w:rsidR="003850A2">
                      <w:rPr>
                        <w:sz w:val="18"/>
                        <w:szCs w:val="18"/>
                      </w:rPr>
                      <w:t>   </w:t>
                    </w:r>
                  </w:p>
                </w:tc>
                <w:tc>
                  <w:tcPr>
                    <w:tcW w:w="1701" w:type="dxa"/>
                  </w:tcPr>
                  <w:p w:rsidR="003850A2" w:rsidRPr="001E499D" w:rsidRDefault="003850A2" w:rsidP="009B3052">
                    <w:pPr>
                      <w:ind w:right="360"/>
                      <w:rPr>
                        <w:sz w:val="18"/>
                        <w:szCs w:val="18"/>
                      </w:rPr>
                    </w:pPr>
                  </w:p>
                </w:tc>
              </w:tr>
              <w:tr w:rsidR="003850A2" w:rsidRPr="001E499D" w:rsidTr="00CE626B">
                <w:trPr>
                  <w:trHeight w:val="20"/>
                </w:trPr>
                <w:sdt>
                  <w:sdtPr>
                    <w:rPr>
                      <w:sz w:val="18"/>
                      <w:szCs w:val="18"/>
                    </w:rPr>
                    <w:tag w:val="_PLD_4deac8941f8344f99337c17d7e8feb6f"/>
                    <w:id w:val="18619386"/>
                    <w:lock w:val="sdtLocked"/>
                  </w:sdtPr>
                  <w:sdtContent>
                    <w:tc>
                      <w:tcPr>
                        <w:tcW w:w="2411" w:type="dxa"/>
                      </w:tcPr>
                      <w:p w:rsidR="003850A2" w:rsidRPr="001E499D" w:rsidRDefault="003850A2" w:rsidP="0080519E">
                        <w:pPr>
                          <w:rPr>
                            <w:sz w:val="18"/>
                            <w:szCs w:val="18"/>
                          </w:rPr>
                        </w:pPr>
                        <w:r w:rsidRPr="001E499D">
                          <w:rPr>
                            <w:rFonts w:hint="eastAsia"/>
                            <w:sz w:val="18"/>
                            <w:szCs w:val="18"/>
                          </w:rPr>
                          <w:t>2</w:t>
                        </w:r>
                        <w:r w:rsidRPr="001E499D">
                          <w:rPr>
                            <w:sz w:val="18"/>
                            <w:szCs w:val="18"/>
                          </w:rPr>
                          <w:t>．对所有者（或股东）的分配</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r w:rsidRPr="001E499D">
                      <w:rPr>
                        <w:sz w:val="18"/>
                        <w:szCs w:val="18"/>
                      </w:rPr>
                      <w:t>-8,498,529.00</w:t>
                    </w:r>
                  </w:p>
                </w:tc>
                <w:tc>
                  <w:tcPr>
                    <w:tcW w:w="1701" w:type="dxa"/>
                  </w:tcPr>
                  <w:p w:rsidR="003850A2" w:rsidRPr="001E499D" w:rsidRDefault="003850A2" w:rsidP="0080519E">
                    <w:pPr>
                      <w:jc w:val="right"/>
                      <w:rPr>
                        <w:sz w:val="18"/>
                        <w:szCs w:val="18"/>
                      </w:rPr>
                    </w:pPr>
                    <w:r w:rsidRPr="001E499D">
                      <w:rPr>
                        <w:sz w:val="18"/>
                        <w:szCs w:val="18"/>
                      </w:rPr>
                      <w:t>-8,498,529.00</w:t>
                    </w:r>
                  </w:p>
                </w:tc>
              </w:tr>
              <w:tr w:rsidR="003850A2" w:rsidRPr="001E499D" w:rsidTr="00CE626B">
                <w:trPr>
                  <w:trHeight w:val="20"/>
                </w:trPr>
                <w:sdt>
                  <w:sdtPr>
                    <w:rPr>
                      <w:sz w:val="18"/>
                      <w:szCs w:val="18"/>
                    </w:rPr>
                    <w:tag w:val="_PLD_ff58a7e98f194ea88a1175d96b9527b1"/>
                    <w:id w:val="18619387"/>
                    <w:lock w:val="sdtLocked"/>
                  </w:sdtPr>
                  <w:sdtContent>
                    <w:tc>
                      <w:tcPr>
                        <w:tcW w:w="2411" w:type="dxa"/>
                      </w:tcPr>
                      <w:p w:rsidR="003850A2" w:rsidRPr="001E499D" w:rsidRDefault="003850A2" w:rsidP="0080519E">
                        <w:pPr>
                          <w:rPr>
                            <w:sz w:val="18"/>
                            <w:szCs w:val="18"/>
                          </w:rPr>
                        </w:pPr>
                        <w:r w:rsidRPr="001E499D">
                          <w:rPr>
                            <w:rFonts w:hint="eastAsia"/>
                            <w:sz w:val="18"/>
                            <w:szCs w:val="18"/>
                          </w:rPr>
                          <w:t>3</w:t>
                        </w:r>
                        <w:r w:rsidRPr="001E499D">
                          <w:rPr>
                            <w:sz w:val="18"/>
                            <w:szCs w:val="18"/>
                          </w:rPr>
                          <w:t>．其他</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8938fb7f04ef4f54b6183645ffa42f40"/>
                    <w:id w:val="18619388"/>
                    <w:lock w:val="sdtLocked"/>
                  </w:sdtPr>
                  <w:sdtContent>
                    <w:tc>
                      <w:tcPr>
                        <w:tcW w:w="2411" w:type="dxa"/>
                      </w:tcPr>
                      <w:p w:rsidR="003850A2" w:rsidRPr="001E499D" w:rsidRDefault="003850A2" w:rsidP="0080519E">
                        <w:pPr>
                          <w:rPr>
                            <w:sz w:val="18"/>
                            <w:szCs w:val="18"/>
                          </w:rPr>
                        </w:pPr>
                        <w:r w:rsidRPr="001E499D">
                          <w:rPr>
                            <w:sz w:val="18"/>
                            <w:szCs w:val="18"/>
                          </w:rPr>
                          <w:t>（</w:t>
                        </w:r>
                        <w:r w:rsidRPr="001E499D">
                          <w:rPr>
                            <w:rFonts w:hint="eastAsia"/>
                            <w:sz w:val="18"/>
                            <w:szCs w:val="18"/>
                          </w:rPr>
                          <w:t>四</w:t>
                        </w:r>
                        <w:r w:rsidRPr="001E499D">
                          <w:rPr>
                            <w:sz w:val="18"/>
                            <w:szCs w:val="18"/>
                          </w:rPr>
                          <w:t>）所有者权益内部结转</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805f473e3b5c4efd99b4c472dc99ddb5"/>
                    <w:id w:val="18619389"/>
                    <w:lock w:val="sdtLocked"/>
                  </w:sdtPr>
                  <w:sdtContent>
                    <w:tc>
                      <w:tcPr>
                        <w:tcW w:w="2411" w:type="dxa"/>
                      </w:tcPr>
                      <w:p w:rsidR="003850A2" w:rsidRPr="001E499D" w:rsidRDefault="003850A2" w:rsidP="0080519E">
                        <w:pPr>
                          <w:rPr>
                            <w:sz w:val="18"/>
                            <w:szCs w:val="18"/>
                          </w:rPr>
                        </w:pPr>
                        <w:r w:rsidRPr="001E499D">
                          <w:rPr>
                            <w:sz w:val="18"/>
                            <w:szCs w:val="18"/>
                          </w:rPr>
                          <w:t>1．资本公积转增资本（或股本）</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c2dd17db22d54e02ba5942412d96f3ac"/>
                    <w:id w:val="18619390"/>
                    <w:lock w:val="sdtLocked"/>
                  </w:sdtPr>
                  <w:sdtContent>
                    <w:tc>
                      <w:tcPr>
                        <w:tcW w:w="2411" w:type="dxa"/>
                      </w:tcPr>
                      <w:p w:rsidR="003850A2" w:rsidRPr="001E499D" w:rsidRDefault="003850A2" w:rsidP="0080519E">
                        <w:pPr>
                          <w:rPr>
                            <w:sz w:val="18"/>
                            <w:szCs w:val="18"/>
                          </w:rPr>
                        </w:pPr>
                        <w:r w:rsidRPr="001E499D">
                          <w:rPr>
                            <w:sz w:val="18"/>
                            <w:szCs w:val="18"/>
                          </w:rPr>
                          <w:t>2．盈余公积转增资本（或股本）</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de8855f6aaf94578a33d614865e23362"/>
                    <w:id w:val="18619391"/>
                    <w:lock w:val="sdtLocked"/>
                  </w:sdtPr>
                  <w:sdtContent>
                    <w:tc>
                      <w:tcPr>
                        <w:tcW w:w="2411" w:type="dxa"/>
                      </w:tcPr>
                      <w:p w:rsidR="003850A2" w:rsidRPr="001E499D" w:rsidRDefault="003850A2" w:rsidP="0080519E">
                        <w:pPr>
                          <w:rPr>
                            <w:sz w:val="18"/>
                            <w:szCs w:val="18"/>
                          </w:rPr>
                        </w:pPr>
                        <w:r w:rsidRPr="001E499D">
                          <w:rPr>
                            <w:sz w:val="18"/>
                            <w:szCs w:val="18"/>
                          </w:rPr>
                          <w:t>3．盈余公积弥补亏损</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tc>
                  <w:tcPr>
                    <w:tcW w:w="2411" w:type="dxa"/>
                  </w:tcPr>
                  <w:sdt>
                    <w:sdtPr>
                      <w:rPr>
                        <w:sz w:val="18"/>
                        <w:szCs w:val="18"/>
                      </w:rPr>
                      <w:tag w:val="_PLD_0a2eca501c544dfc9dfd8d666c32970b"/>
                      <w:id w:val="18619392"/>
                      <w:lock w:val="sdtLocked"/>
                    </w:sdtPr>
                    <w:sdtContent>
                      <w:p w:rsidR="003850A2" w:rsidRPr="001E499D" w:rsidRDefault="003850A2" w:rsidP="0080519E">
                        <w:pPr>
                          <w:rPr>
                            <w:sz w:val="18"/>
                            <w:szCs w:val="18"/>
                          </w:rPr>
                        </w:pPr>
                        <w:r w:rsidRPr="001E499D">
                          <w:rPr>
                            <w:sz w:val="18"/>
                            <w:szCs w:val="18"/>
                          </w:rPr>
                          <w:t>4．设定受益计划变动额结转留存收益</w:t>
                        </w:r>
                      </w:p>
                    </w:sdtContent>
                  </w:sdt>
                </w:tc>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tc>
                  <w:tcPr>
                    <w:tcW w:w="2411" w:type="dxa"/>
                  </w:tcPr>
                  <w:sdt>
                    <w:sdtPr>
                      <w:rPr>
                        <w:sz w:val="18"/>
                        <w:szCs w:val="18"/>
                      </w:rPr>
                      <w:tag w:val="_PLD_e2c794a3876347288864cf2ea4ed53e5"/>
                      <w:id w:val="18619393"/>
                      <w:lock w:val="sdtLocked"/>
                    </w:sdtPr>
                    <w:sdtContent>
                      <w:p w:rsidR="003850A2" w:rsidRPr="001E499D" w:rsidRDefault="003850A2" w:rsidP="0080519E">
                        <w:pPr>
                          <w:rPr>
                            <w:sz w:val="18"/>
                            <w:szCs w:val="18"/>
                          </w:rPr>
                        </w:pPr>
                        <w:r w:rsidRPr="001E499D">
                          <w:rPr>
                            <w:sz w:val="18"/>
                            <w:szCs w:val="18"/>
                          </w:rPr>
                          <w:t>5．其他综合收益结转留存收益</w:t>
                        </w:r>
                      </w:p>
                    </w:sdtContent>
                  </w:sdt>
                </w:tc>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tc>
                  <w:tcPr>
                    <w:tcW w:w="2411" w:type="dxa"/>
                  </w:tcPr>
                  <w:sdt>
                    <w:sdtPr>
                      <w:rPr>
                        <w:sz w:val="18"/>
                        <w:szCs w:val="18"/>
                      </w:rPr>
                      <w:tag w:val="_PLD_921b15a12ec54658b00654a6a398aa0c"/>
                      <w:id w:val="18619394"/>
                      <w:lock w:val="sdtLocked"/>
                    </w:sdtPr>
                    <w:sdtContent>
                      <w:p w:rsidR="003850A2" w:rsidRPr="001E499D" w:rsidRDefault="003850A2" w:rsidP="0080519E">
                        <w:pPr>
                          <w:rPr>
                            <w:sz w:val="18"/>
                            <w:szCs w:val="18"/>
                          </w:rPr>
                        </w:pPr>
                        <w:r w:rsidRPr="001E499D">
                          <w:rPr>
                            <w:sz w:val="18"/>
                            <w:szCs w:val="18"/>
                          </w:rPr>
                          <w:t>6．其他</w:t>
                        </w:r>
                      </w:p>
                    </w:sdtContent>
                  </w:sdt>
                </w:tc>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ea236cbce24c48eabfeb2f3f4a19c5a8"/>
                    <w:id w:val="18619395"/>
                    <w:lock w:val="sdtLocked"/>
                  </w:sdtPr>
                  <w:sdtContent>
                    <w:tc>
                      <w:tcPr>
                        <w:tcW w:w="2411" w:type="dxa"/>
                        <w:vAlign w:val="center"/>
                      </w:tcPr>
                      <w:p w:rsidR="003850A2" w:rsidRPr="001E499D" w:rsidRDefault="003850A2" w:rsidP="0080519E">
                        <w:pPr>
                          <w:rPr>
                            <w:sz w:val="18"/>
                            <w:szCs w:val="18"/>
                          </w:rPr>
                        </w:pPr>
                        <w:r w:rsidRPr="001E499D">
                          <w:rPr>
                            <w:rFonts w:hint="eastAsia"/>
                            <w:sz w:val="18"/>
                            <w:szCs w:val="18"/>
                          </w:rPr>
                          <w:t>（五）专项储备</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f798cf6aa8f24816a06eab77e71e6a42"/>
                    <w:id w:val="18619396"/>
                    <w:lock w:val="sdtLocked"/>
                  </w:sdtPr>
                  <w:sdtContent>
                    <w:tc>
                      <w:tcPr>
                        <w:tcW w:w="2411" w:type="dxa"/>
                        <w:vAlign w:val="center"/>
                      </w:tcPr>
                      <w:p w:rsidR="003850A2" w:rsidRPr="001E499D" w:rsidRDefault="003850A2" w:rsidP="0080519E">
                        <w:pPr>
                          <w:rPr>
                            <w:sz w:val="18"/>
                            <w:szCs w:val="18"/>
                          </w:rPr>
                        </w:pPr>
                        <w:r w:rsidRPr="001E499D">
                          <w:rPr>
                            <w:rFonts w:hint="eastAsia"/>
                            <w:sz w:val="18"/>
                            <w:szCs w:val="18"/>
                          </w:rPr>
                          <w:t>1．本期提取</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294f6f5256724757ad52c27b29a0bb7d"/>
                    <w:id w:val="18619397"/>
                    <w:lock w:val="sdtLocked"/>
                  </w:sdtPr>
                  <w:sdtContent>
                    <w:tc>
                      <w:tcPr>
                        <w:tcW w:w="2411" w:type="dxa"/>
                        <w:vAlign w:val="center"/>
                      </w:tcPr>
                      <w:p w:rsidR="003850A2" w:rsidRPr="001E499D" w:rsidRDefault="003850A2" w:rsidP="0080519E">
                        <w:pPr>
                          <w:rPr>
                            <w:sz w:val="18"/>
                            <w:szCs w:val="18"/>
                          </w:rPr>
                        </w:pPr>
                        <w:r w:rsidRPr="001E499D">
                          <w:rPr>
                            <w:rFonts w:hint="eastAsia"/>
                            <w:sz w:val="18"/>
                            <w:szCs w:val="18"/>
                          </w:rPr>
                          <w:t>2．本期使用</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6633049a29464fd58ed8f9bdc82f6c7b"/>
                    <w:id w:val="18619398"/>
                    <w:lock w:val="sdtLocked"/>
                  </w:sdtPr>
                  <w:sdtContent>
                    <w:tc>
                      <w:tcPr>
                        <w:tcW w:w="2411" w:type="dxa"/>
                      </w:tcPr>
                      <w:p w:rsidR="003850A2" w:rsidRPr="001E499D" w:rsidRDefault="003850A2" w:rsidP="0080519E">
                        <w:pPr>
                          <w:rPr>
                            <w:sz w:val="18"/>
                            <w:szCs w:val="18"/>
                          </w:rPr>
                        </w:pPr>
                        <w:r w:rsidRPr="001E499D">
                          <w:rPr>
                            <w:rFonts w:hint="eastAsia"/>
                            <w:sz w:val="18"/>
                            <w:szCs w:val="18"/>
                          </w:rPr>
                          <w:t>（六）其他</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CE626B">
                <w:trPr>
                  <w:trHeight w:val="20"/>
                </w:trPr>
                <w:sdt>
                  <w:sdtPr>
                    <w:rPr>
                      <w:sz w:val="18"/>
                      <w:szCs w:val="18"/>
                    </w:rPr>
                    <w:tag w:val="_PLD_0d209cea233c428da026233fffdd75cf"/>
                    <w:id w:val="18619399"/>
                    <w:lock w:val="sdtLocked"/>
                  </w:sdtPr>
                  <w:sdtContent>
                    <w:tc>
                      <w:tcPr>
                        <w:tcW w:w="2411" w:type="dxa"/>
                      </w:tcPr>
                      <w:p w:rsidR="003850A2" w:rsidRPr="001E499D" w:rsidRDefault="003850A2" w:rsidP="0080519E">
                        <w:pPr>
                          <w:rPr>
                            <w:sz w:val="18"/>
                            <w:szCs w:val="18"/>
                          </w:rPr>
                        </w:pPr>
                        <w:r w:rsidRPr="001E499D">
                          <w:rPr>
                            <w:sz w:val="18"/>
                            <w:szCs w:val="18"/>
                          </w:rPr>
                          <w:t>四、本期期末余额</w:t>
                        </w:r>
                      </w:p>
                    </w:tc>
                  </w:sdtContent>
                </w:sdt>
                <w:tc>
                  <w:tcPr>
                    <w:tcW w:w="1559" w:type="dxa"/>
                    <w:tcBorders>
                      <w:right w:val="single" w:sz="4" w:space="0" w:color="auto"/>
                    </w:tcBorders>
                  </w:tcPr>
                  <w:p w:rsidR="003850A2" w:rsidRPr="001E499D" w:rsidRDefault="003850A2" w:rsidP="0080519E">
                    <w:pPr>
                      <w:jc w:val="right"/>
                      <w:rPr>
                        <w:sz w:val="18"/>
                        <w:szCs w:val="18"/>
                      </w:rPr>
                    </w:pPr>
                    <w:r w:rsidRPr="001E499D">
                      <w:rPr>
                        <w:sz w:val="18"/>
                        <w:szCs w:val="18"/>
                      </w:rPr>
                      <w:t>223,645,500.00</w:t>
                    </w:r>
                  </w:p>
                </w:tc>
                <w:tc>
                  <w:tcPr>
                    <w:tcW w:w="709" w:type="dxa"/>
                    <w:tcBorders>
                      <w:left w:val="single" w:sz="4" w:space="0" w:color="auto"/>
                      <w:right w:val="single" w:sz="4" w:space="0" w:color="auto"/>
                    </w:tcBorders>
                  </w:tcPr>
                  <w:p w:rsidR="003850A2" w:rsidRPr="001E499D" w:rsidRDefault="003850A2" w:rsidP="009B3052">
                    <w:pPr>
                      <w:ind w:right="360"/>
                      <w:rPr>
                        <w:sz w:val="18"/>
                        <w:szCs w:val="18"/>
                      </w:rPr>
                    </w:pPr>
                  </w:p>
                </w:tc>
                <w:tc>
                  <w:tcPr>
                    <w:tcW w:w="850" w:type="dxa"/>
                    <w:tcBorders>
                      <w:left w:val="single" w:sz="4" w:space="0" w:color="auto"/>
                      <w:right w:val="single" w:sz="4" w:space="0" w:color="auto"/>
                    </w:tcBorders>
                  </w:tcPr>
                  <w:p w:rsidR="003850A2" w:rsidRPr="001E499D" w:rsidRDefault="003850A2" w:rsidP="009B3052">
                    <w:pPr>
                      <w:ind w:right="360"/>
                      <w:rPr>
                        <w:sz w:val="18"/>
                        <w:szCs w:val="18"/>
                      </w:rPr>
                    </w:pPr>
                  </w:p>
                </w:tc>
                <w:tc>
                  <w:tcPr>
                    <w:tcW w:w="851" w:type="dxa"/>
                    <w:tcBorders>
                      <w:left w:val="single" w:sz="4" w:space="0" w:color="auto"/>
                    </w:tcBorders>
                  </w:tcPr>
                  <w:p w:rsidR="003850A2" w:rsidRPr="001E499D" w:rsidRDefault="003850A2" w:rsidP="009B3052">
                    <w:pPr>
                      <w:ind w:right="360"/>
                      <w:rPr>
                        <w:sz w:val="18"/>
                        <w:szCs w:val="18"/>
                      </w:rPr>
                    </w:pPr>
                  </w:p>
                </w:tc>
                <w:tc>
                  <w:tcPr>
                    <w:tcW w:w="1559" w:type="dxa"/>
                  </w:tcPr>
                  <w:p w:rsidR="003850A2" w:rsidRPr="001E499D" w:rsidRDefault="003850A2" w:rsidP="0080519E">
                    <w:pPr>
                      <w:jc w:val="right"/>
                      <w:rPr>
                        <w:sz w:val="18"/>
                        <w:szCs w:val="18"/>
                      </w:rPr>
                    </w:pPr>
                    <w:r w:rsidRPr="001E499D">
                      <w:rPr>
                        <w:sz w:val="18"/>
                        <w:szCs w:val="18"/>
                      </w:rPr>
                      <w:t>206,720,507.76</w:t>
                    </w:r>
                  </w:p>
                </w:tc>
                <w:tc>
                  <w:tcPr>
                    <w:tcW w:w="709" w:type="dxa"/>
                  </w:tcPr>
                  <w:p w:rsidR="003850A2" w:rsidRPr="001E499D" w:rsidRDefault="003850A2" w:rsidP="009B3052">
                    <w:pPr>
                      <w:ind w:right="360"/>
                      <w:jc w:val="center"/>
                      <w:rPr>
                        <w:sz w:val="18"/>
                        <w:szCs w:val="18"/>
                      </w:rPr>
                    </w:pPr>
                  </w:p>
                </w:tc>
                <w:tc>
                  <w:tcPr>
                    <w:tcW w:w="1417" w:type="dxa"/>
                  </w:tcPr>
                  <w:p w:rsidR="003850A2" w:rsidRPr="001E499D" w:rsidRDefault="00A07439" w:rsidP="0080519E">
                    <w:pPr>
                      <w:jc w:val="right"/>
                      <w:rPr>
                        <w:sz w:val="18"/>
                        <w:szCs w:val="18"/>
                      </w:rPr>
                    </w:pPr>
                    <w:r w:rsidRPr="00A07439">
                      <w:rPr>
                        <w:sz w:val="18"/>
                        <w:szCs w:val="18"/>
                      </w:rPr>
                      <w:t>2,825,585.83</w:t>
                    </w:r>
                  </w:p>
                </w:tc>
                <w:tc>
                  <w:tcPr>
                    <w:tcW w:w="993" w:type="dxa"/>
                  </w:tcPr>
                  <w:p w:rsidR="003850A2" w:rsidRPr="001E499D" w:rsidRDefault="003850A2" w:rsidP="0080519E">
                    <w:pPr>
                      <w:jc w:val="right"/>
                      <w:rPr>
                        <w:sz w:val="18"/>
                        <w:szCs w:val="18"/>
                      </w:rPr>
                    </w:pPr>
                    <w:r>
                      <w:rPr>
                        <w:sz w:val="18"/>
                        <w:szCs w:val="18"/>
                      </w:rPr>
                      <w:t> </w:t>
                    </w:r>
                  </w:p>
                </w:tc>
                <w:tc>
                  <w:tcPr>
                    <w:tcW w:w="1559" w:type="dxa"/>
                  </w:tcPr>
                  <w:p w:rsidR="003850A2" w:rsidRPr="001E499D" w:rsidRDefault="00F533B6" w:rsidP="0080519E">
                    <w:pPr>
                      <w:jc w:val="right"/>
                      <w:rPr>
                        <w:sz w:val="18"/>
                        <w:szCs w:val="18"/>
                      </w:rPr>
                    </w:pPr>
                    <w:r w:rsidRPr="00F533B6">
                      <w:rPr>
                        <w:sz w:val="18"/>
                        <w:szCs w:val="18"/>
                      </w:rPr>
                      <w:t>61,940,573.77</w:t>
                    </w:r>
                  </w:p>
                </w:tc>
                <w:tc>
                  <w:tcPr>
                    <w:tcW w:w="1701" w:type="dxa"/>
                  </w:tcPr>
                  <w:p w:rsidR="003850A2" w:rsidRPr="001E499D" w:rsidRDefault="00F533B6" w:rsidP="0080519E">
                    <w:pPr>
                      <w:jc w:val="right"/>
                      <w:rPr>
                        <w:sz w:val="18"/>
                        <w:szCs w:val="18"/>
                      </w:rPr>
                    </w:pPr>
                    <w:r w:rsidRPr="00F533B6">
                      <w:rPr>
                        <w:sz w:val="18"/>
                        <w:szCs w:val="18"/>
                      </w:rPr>
                      <w:t>115,245,533.95</w:t>
                    </w:r>
                  </w:p>
                </w:tc>
                <w:tc>
                  <w:tcPr>
                    <w:tcW w:w="1701" w:type="dxa"/>
                  </w:tcPr>
                  <w:p w:rsidR="003850A2" w:rsidRPr="001E499D" w:rsidRDefault="00F533B6" w:rsidP="0080519E">
                    <w:pPr>
                      <w:jc w:val="right"/>
                      <w:rPr>
                        <w:sz w:val="18"/>
                        <w:szCs w:val="18"/>
                      </w:rPr>
                    </w:pPr>
                    <w:r w:rsidRPr="00F533B6">
                      <w:rPr>
                        <w:sz w:val="18"/>
                        <w:szCs w:val="18"/>
                      </w:rPr>
                      <w:t>610,377,701.31</w:t>
                    </w:r>
                  </w:p>
                </w:tc>
              </w:tr>
            </w:tbl>
            <w:p w:rsidR="003850A2" w:rsidRDefault="003850A2">
              <w:pPr>
                <w:pStyle w:val="afe"/>
              </w:pPr>
            </w:p>
            <w:p w:rsidR="003850A2" w:rsidRDefault="003850A2">
              <w:pPr>
                <w:rPr>
                  <w:szCs w:val="21"/>
                </w:rPr>
              </w:pPr>
            </w:p>
            <w:tbl>
              <w:tblPr>
                <w:tblStyle w:val="g5"/>
                <w:tblW w:w="16019" w:type="dxa"/>
                <w:tblInd w:w="-88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2411"/>
                <w:gridCol w:w="1559"/>
                <w:gridCol w:w="709"/>
                <w:gridCol w:w="850"/>
                <w:gridCol w:w="851"/>
                <w:gridCol w:w="1559"/>
                <w:gridCol w:w="709"/>
                <w:gridCol w:w="1417"/>
                <w:gridCol w:w="993"/>
                <w:gridCol w:w="1559"/>
                <w:gridCol w:w="1701"/>
                <w:gridCol w:w="1701"/>
              </w:tblGrid>
              <w:tr w:rsidR="003850A2" w:rsidRPr="001E499D" w:rsidTr="003850A2">
                <w:trPr>
                  <w:trHeight w:val="20"/>
                </w:trPr>
                <w:tc>
                  <w:tcPr>
                    <w:tcW w:w="2411" w:type="dxa"/>
                    <w:vMerge w:val="restart"/>
                    <w:vAlign w:val="center"/>
                  </w:tcPr>
                  <w:sdt>
                    <w:sdtPr>
                      <w:rPr>
                        <w:rFonts w:hint="eastAsia"/>
                        <w:sz w:val="18"/>
                        <w:szCs w:val="18"/>
                      </w:rPr>
                      <w:tag w:val="_PLD_64a794ab75214f6d9d66748804bee4e8"/>
                      <w:id w:val="18619400"/>
                      <w:lock w:val="sdtLocked"/>
                    </w:sdtPr>
                    <w:sdtContent>
                      <w:p w:rsidR="003850A2" w:rsidRPr="001E499D" w:rsidRDefault="003850A2" w:rsidP="0080519E">
                        <w:pPr>
                          <w:adjustRightInd w:val="0"/>
                          <w:snapToGrid w:val="0"/>
                          <w:jc w:val="center"/>
                          <w:rPr>
                            <w:sz w:val="18"/>
                            <w:szCs w:val="18"/>
                          </w:rPr>
                        </w:pPr>
                        <w:r w:rsidRPr="001E499D">
                          <w:rPr>
                            <w:rFonts w:hint="eastAsia"/>
                            <w:sz w:val="18"/>
                            <w:szCs w:val="18"/>
                          </w:rPr>
                          <w:t>项目</w:t>
                        </w:r>
                      </w:p>
                    </w:sdtContent>
                  </w:sdt>
                </w:tc>
                <w:tc>
                  <w:tcPr>
                    <w:tcW w:w="13608" w:type="dxa"/>
                    <w:gridSpan w:val="11"/>
                  </w:tcPr>
                  <w:p w:rsidR="003850A2" w:rsidRPr="001E499D" w:rsidRDefault="00B46F5F" w:rsidP="0080519E">
                    <w:pPr>
                      <w:adjustRightInd w:val="0"/>
                      <w:snapToGrid w:val="0"/>
                      <w:jc w:val="center"/>
                      <w:rPr>
                        <w:sz w:val="18"/>
                        <w:szCs w:val="18"/>
                      </w:rPr>
                    </w:pPr>
                    <w:sdt>
                      <w:sdtPr>
                        <w:rPr>
                          <w:rFonts w:hint="eastAsia"/>
                          <w:sz w:val="18"/>
                          <w:szCs w:val="18"/>
                        </w:rPr>
                        <w:tag w:val="_PLD_6226137cffd442dfb505b8cfe7d1f423"/>
                        <w:id w:val="18619401"/>
                        <w:lock w:val="sdtLocked"/>
                      </w:sdtPr>
                      <w:sdtContent>
                        <w:r w:rsidR="003850A2" w:rsidRPr="001E499D">
                          <w:rPr>
                            <w:rFonts w:hint="eastAsia"/>
                            <w:sz w:val="18"/>
                            <w:szCs w:val="18"/>
                          </w:rPr>
                          <w:t>2019年度</w:t>
                        </w:r>
                      </w:sdtContent>
                    </w:sdt>
                  </w:p>
                </w:tc>
              </w:tr>
              <w:tr w:rsidR="003850A2" w:rsidRPr="001E499D" w:rsidTr="003850A2">
                <w:trPr>
                  <w:trHeight w:val="315"/>
                </w:trPr>
                <w:tc>
                  <w:tcPr>
                    <w:tcW w:w="2411" w:type="dxa"/>
                    <w:vMerge/>
                  </w:tcPr>
                  <w:p w:rsidR="003850A2" w:rsidRPr="001E499D" w:rsidRDefault="003850A2" w:rsidP="0080519E">
                    <w:pPr>
                      <w:adjustRightInd w:val="0"/>
                      <w:snapToGrid w:val="0"/>
                      <w:rPr>
                        <w:sz w:val="18"/>
                        <w:szCs w:val="18"/>
                      </w:rPr>
                    </w:pPr>
                  </w:p>
                </w:tc>
                <w:sdt>
                  <w:sdtPr>
                    <w:rPr>
                      <w:sz w:val="18"/>
                      <w:szCs w:val="18"/>
                    </w:rPr>
                    <w:tag w:val="_PLD_e0e316f064db43a38ddec14c349b4dfa"/>
                    <w:id w:val="18619402"/>
                    <w:lock w:val="sdtLocked"/>
                  </w:sdtPr>
                  <w:sdtContent>
                    <w:tc>
                      <w:tcPr>
                        <w:tcW w:w="1559" w:type="dxa"/>
                        <w:vMerge w:val="restart"/>
                        <w:tcBorders>
                          <w:right w:val="single" w:sz="4" w:space="0" w:color="auto"/>
                        </w:tcBorders>
                        <w:vAlign w:val="center"/>
                      </w:tcPr>
                      <w:p w:rsidR="003850A2" w:rsidRPr="001E499D" w:rsidRDefault="003850A2" w:rsidP="0080519E">
                        <w:pPr>
                          <w:adjustRightInd w:val="0"/>
                          <w:snapToGrid w:val="0"/>
                          <w:jc w:val="center"/>
                          <w:rPr>
                            <w:sz w:val="18"/>
                            <w:szCs w:val="18"/>
                          </w:rPr>
                        </w:pPr>
                        <w:r w:rsidRPr="001E499D">
                          <w:rPr>
                            <w:sz w:val="18"/>
                            <w:szCs w:val="18"/>
                          </w:rPr>
                          <w:t>实收资本 (或股本)</w:t>
                        </w:r>
                      </w:p>
                    </w:tc>
                  </w:sdtContent>
                </w:sdt>
                <w:sdt>
                  <w:sdtPr>
                    <w:rPr>
                      <w:sz w:val="18"/>
                      <w:szCs w:val="18"/>
                    </w:rPr>
                    <w:tag w:val="_PLD_2c82747108ee4c518651265b45dbebcd"/>
                    <w:id w:val="18619403"/>
                    <w:lock w:val="sdtLocked"/>
                  </w:sdtPr>
                  <w:sdtContent>
                    <w:tc>
                      <w:tcPr>
                        <w:tcW w:w="2410" w:type="dxa"/>
                        <w:gridSpan w:val="3"/>
                        <w:tcBorders>
                          <w:left w:val="single" w:sz="4" w:space="0" w:color="auto"/>
                          <w:bottom w:val="single" w:sz="4" w:space="0" w:color="auto"/>
                        </w:tcBorders>
                        <w:vAlign w:val="center"/>
                      </w:tcPr>
                      <w:p w:rsidR="003850A2" w:rsidRPr="001E499D" w:rsidRDefault="003850A2" w:rsidP="0080519E">
                        <w:pPr>
                          <w:adjustRightInd w:val="0"/>
                          <w:snapToGrid w:val="0"/>
                          <w:jc w:val="center"/>
                          <w:rPr>
                            <w:sz w:val="18"/>
                            <w:szCs w:val="18"/>
                          </w:rPr>
                        </w:pPr>
                        <w:r w:rsidRPr="001E499D">
                          <w:rPr>
                            <w:rFonts w:hint="eastAsia"/>
                            <w:sz w:val="18"/>
                            <w:szCs w:val="18"/>
                          </w:rPr>
                          <w:t>其他权益工具</w:t>
                        </w:r>
                      </w:p>
                    </w:tc>
                  </w:sdtContent>
                </w:sdt>
                <w:sdt>
                  <w:sdtPr>
                    <w:rPr>
                      <w:sz w:val="18"/>
                      <w:szCs w:val="18"/>
                    </w:rPr>
                    <w:tag w:val="_PLD_c459549b516242be83fce2e92cc794e6"/>
                    <w:id w:val="18619404"/>
                    <w:lock w:val="sdtLocked"/>
                  </w:sdtPr>
                  <w:sdtContent>
                    <w:tc>
                      <w:tcPr>
                        <w:tcW w:w="1559" w:type="dxa"/>
                        <w:vMerge w:val="restart"/>
                        <w:vAlign w:val="center"/>
                      </w:tcPr>
                      <w:p w:rsidR="003850A2" w:rsidRPr="001E499D" w:rsidRDefault="003850A2" w:rsidP="0080519E">
                        <w:pPr>
                          <w:adjustRightInd w:val="0"/>
                          <w:snapToGrid w:val="0"/>
                          <w:jc w:val="center"/>
                          <w:rPr>
                            <w:sz w:val="18"/>
                            <w:szCs w:val="18"/>
                          </w:rPr>
                        </w:pPr>
                        <w:r w:rsidRPr="001E499D">
                          <w:rPr>
                            <w:sz w:val="18"/>
                            <w:szCs w:val="18"/>
                          </w:rPr>
                          <w:t>资本公积</w:t>
                        </w:r>
                      </w:p>
                    </w:tc>
                  </w:sdtContent>
                </w:sdt>
                <w:sdt>
                  <w:sdtPr>
                    <w:rPr>
                      <w:sz w:val="18"/>
                      <w:szCs w:val="18"/>
                    </w:rPr>
                    <w:tag w:val="_PLD_9979085a666a4b7a9ee698268b0bb615"/>
                    <w:id w:val="18619405"/>
                    <w:lock w:val="sdtLocked"/>
                  </w:sdtPr>
                  <w:sdtContent>
                    <w:tc>
                      <w:tcPr>
                        <w:tcW w:w="709" w:type="dxa"/>
                        <w:vMerge w:val="restart"/>
                        <w:vAlign w:val="center"/>
                      </w:tcPr>
                      <w:p w:rsidR="003850A2" w:rsidRPr="001E499D" w:rsidRDefault="003850A2" w:rsidP="0080519E">
                        <w:pPr>
                          <w:adjustRightInd w:val="0"/>
                          <w:snapToGrid w:val="0"/>
                          <w:jc w:val="center"/>
                          <w:rPr>
                            <w:sz w:val="18"/>
                            <w:szCs w:val="18"/>
                          </w:rPr>
                        </w:pPr>
                        <w:r w:rsidRPr="001E499D">
                          <w:rPr>
                            <w:sz w:val="18"/>
                            <w:szCs w:val="18"/>
                          </w:rPr>
                          <w:t>减：库存股</w:t>
                        </w:r>
                      </w:p>
                    </w:tc>
                  </w:sdtContent>
                </w:sdt>
                <w:sdt>
                  <w:sdtPr>
                    <w:rPr>
                      <w:sz w:val="18"/>
                      <w:szCs w:val="18"/>
                    </w:rPr>
                    <w:tag w:val="_PLD_3b870c2efbdc421980e0e6ed21bc828a"/>
                    <w:id w:val="18619406"/>
                    <w:lock w:val="sdtLocked"/>
                  </w:sdtPr>
                  <w:sdtContent>
                    <w:tc>
                      <w:tcPr>
                        <w:tcW w:w="1417" w:type="dxa"/>
                        <w:vMerge w:val="restart"/>
                        <w:vAlign w:val="center"/>
                      </w:tcPr>
                      <w:p w:rsidR="003850A2" w:rsidRPr="001E499D" w:rsidRDefault="003850A2" w:rsidP="0080519E">
                        <w:pPr>
                          <w:jc w:val="center"/>
                          <w:rPr>
                            <w:sz w:val="18"/>
                            <w:szCs w:val="18"/>
                          </w:rPr>
                        </w:pPr>
                        <w:r w:rsidRPr="001E499D">
                          <w:rPr>
                            <w:rFonts w:hint="eastAsia"/>
                            <w:sz w:val="18"/>
                            <w:szCs w:val="18"/>
                          </w:rPr>
                          <w:t>其他综合收益</w:t>
                        </w:r>
                      </w:p>
                    </w:tc>
                  </w:sdtContent>
                </w:sdt>
                <w:sdt>
                  <w:sdtPr>
                    <w:rPr>
                      <w:sz w:val="18"/>
                      <w:szCs w:val="18"/>
                    </w:rPr>
                    <w:tag w:val="_PLD_68a9918174cf4752ad67388e59bb3c51"/>
                    <w:id w:val="18619407"/>
                    <w:lock w:val="sdtLocked"/>
                  </w:sdtPr>
                  <w:sdtContent>
                    <w:tc>
                      <w:tcPr>
                        <w:tcW w:w="993" w:type="dxa"/>
                        <w:vMerge w:val="restart"/>
                        <w:vAlign w:val="center"/>
                      </w:tcPr>
                      <w:p w:rsidR="003850A2" w:rsidRPr="001E499D" w:rsidRDefault="003850A2" w:rsidP="0080519E">
                        <w:pPr>
                          <w:adjustRightInd w:val="0"/>
                          <w:snapToGrid w:val="0"/>
                          <w:jc w:val="center"/>
                          <w:rPr>
                            <w:sz w:val="18"/>
                            <w:szCs w:val="18"/>
                          </w:rPr>
                        </w:pPr>
                        <w:r w:rsidRPr="001E499D">
                          <w:rPr>
                            <w:rFonts w:hint="eastAsia"/>
                            <w:sz w:val="18"/>
                            <w:szCs w:val="18"/>
                          </w:rPr>
                          <w:t>专项储备</w:t>
                        </w:r>
                      </w:p>
                    </w:tc>
                  </w:sdtContent>
                </w:sdt>
                <w:sdt>
                  <w:sdtPr>
                    <w:rPr>
                      <w:sz w:val="18"/>
                      <w:szCs w:val="18"/>
                    </w:rPr>
                    <w:tag w:val="_PLD_eddda9b1710646a5811c9efb65bf8703"/>
                    <w:id w:val="18619408"/>
                    <w:lock w:val="sdtLocked"/>
                  </w:sdtPr>
                  <w:sdtContent>
                    <w:tc>
                      <w:tcPr>
                        <w:tcW w:w="1559" w:type="dxa"/>
                        <w:vMerge w:val="restart"/>
                        <w:vAlign w:val="center"/>
                      </w:tcPr>
                      <w:p w:rsidR="003850A2" w:rsidRPr="001E499D" w:rsidRDefault="003850A2" w:rsidP="0080519E">
                        <w:pPr>
                          <w:adjustRightInd w:val="0"/>
                          <w:snapToGrid w:val="0"/>
                          <w:jc w:val="center"/>
                          <w:rPr>
                            <w:sz w:val="18"/>
                            <w:szCs w:val="18"/>
                          </w:rPr>
                        </w:pPr>
                        <w:r w:rsidRPr="001E499D">
                          <w:rPr>
                            <w:sz w:val="18"/>
                            <w:szCs w:val="18"/>
                          </w:rPr>
                          <w:t>盈余公积</w:t>
                        </w:r>
                      </w:p>
                    </w:tc>
                  </w:sdtContent>
                </w:sdt>
                <w:sdt>
                  <w:sdtPr>
                    <w:rPr>
                      <w:sz w:val="18"/>
                      <w:szCs w:val="18"/>
                    </w:rPr>
                    <w:tag w:val="_PLD_d210b1f3e63743b7b7ad078da7c00997"/>
                    <w:id w:val="18619409"/>
                    <w:lock w:val="sdtLocked"/>
                  </w:sdtPr>
                  <w:sdtContent>
                    <w:tc>
                      <w:tcPr>
                        <w:tcW w:w="1701" w:type="dxa"/>
                        <w:vMerge w:val="restart"/>
                        <w:vAlign w:val="center"/>
                      </w:tcPr>
                      <w:p w:rsidR="003850A2" w:rsidRPr="001E499D" w:rsidRDefault="003850A2" w:rsidP="0080519E">
                        <w:pPr>
                          <w:adjustRightInd w:val="0"/>
                          <w:snapToGrid w:val="0"/>
                          <w:jc w:val="center"/>
                          <w:rPr>
                            <w:sz w:val="18"/>
                            <w:szCs w:val="18"/>
                          </w:rPr>
                        </w:pPr>
                        <w:r w:rsidRPr="001E499D">
                          <w:rPr>
                            <w:sz w:val="18"/>
                            <w:szCs w:val="18"/>
                          </w:rPr>
                          <w:t>未分配利润</w:t>
                        </w:r>
                      </w:p>
                    </w:tc>
                  </w:sdtContent>
                </w:sdt>
                <w:sdt>
                  <w:sdtPr>
                    <w:rPr>
                      <w:sz w:val="18"/>
                      <w:szCs w:val="18"/>
                    </w:rPr>
                    <w:tag w:val="_PLD_d0efa115b304401592a693cab0f3a46a"/>
                    <w:id w:val="18619410"/>
                    <w:lock w:val="sdtLocked"/>
                  </w:sdtPr>
                  <w:sdtContent>
                    <w:tc>
                      <w:tcPr>
                        <w:tcW w:w="1701" w:type="dxa"/>
                        <w:vMerge w:val="restart"/>
                        <w:vAlign w:val="center"/>
                      </w:tcPr>
                      <w:p w:rsidR="003850A2" w:rsidRPr="001E499D" w:rsidRDefault="003850A2" w:rsidP="0080519E">
                        <w:pPr>
                          <w:adjustRightInd w:val="0"/>
                          <w:snapToGrid w:val="0"/>
                          <w:jc w:val="center"/>
                          <w:rPr>
                            <w:sz w:val="18"/>
                            <w:szCs w:val="18"/>
                          </w:rPr>
                        </w:pPr>
                        <w:r w:rsidRPr="001E499D">
                          <w:rPr>
                            <w:sz w:val="18"/>
                            <w:szCs w:val="18"/>
                          </w:rPr>
                          <w:t>所有者权益合计</w:t>
                        </w:r>
                      </w:p>
                    </w:tc>
                  </w:sdtContent>
                </w:sdt>
              </w:tr>
              <w:tr w:rsidR="003850A2" w:rsidRPr="001E499D" w:rsidTr="003850A2">
                <w:trPr>
                  <w:trHeight w:val="294"/>
                </w:trPr>
                <w:tc>
                  <w:tcPr>
                    <w:tcW w:w="2411" w:type="dxa"/>
                    <w:vMerge/>
                  </w:tcPr>
                  <w:p w:rsidR="003850A2" w:rsidRPr="001E499D" w:rsidRDefault="003850A2" w:rsidP="0080519E">
                    <w:pPr>
                      <w:adjustRightInd w:val="0"/>
                      <w:snapToGrid w:val="0"/>
                      <w:rPr>
                        <w:sz w:val="18"/>
                        <w:szCs w:val="18"/>
                      </w:rPr>
                    </w:pPr>
                  </w:p>
                </w:tc>
                <w:tc>
                  <w:tcPr>
                    <w:tcW w:w="1559" w:type="dxa"/>
                    <w:vMerge/>
                    <w:tcBorders>
                      <w:right w:val="single" w:sz="4" w:space="0" w:color="auto"/>
                    </w:tcBorders>
                  </w:tcPr>
                  <w:p w:rsidR="003850A2" w:rsidRPr="001E499D" w:rsidRDefault="003850A2" w:rsidP="0080519E">
                    <w:pPr>
                      <w:adjustRightInd w:val="0"/>
                      <w:snapToGrid w:val="0"/>
                      <w:jc w:val="center"/>
                      <w:rPr>
                        <w:sz w:val="18"/>
                        <w:szCs w:val="18"/>
                      </w:rPr>
                    </w:pPr>
                  </w:p>
                </w:tc>
                <w:sdt>
                  <w:sdtPr>
                    <w:rPr>
                      <w:sz w:val="18"/>
                      <w:szCs w:val="18"/>
                    </w:rPr>
                    <w:tag w:val="_PLD_f219b4732c3e4bd5a67b8c298432fd3d"/>
                    <w:id w:val="18619411"/>
                    <w:lock w:val="sdtLocked"/>
                  </w:sdtPr>
                  <w:sdtContent>
                    <w:tc>
                      <w:tcPr>
                        <w:tcW w:w="709" w:type="dxa"/>
                        <w:tcBorders>
                          <w:top w:val="single" w:sz="4" w:space="0" w:color="auto"/>
                          <w:left w:val="single" w:sz="4" w:space="0" w:color="auto"/>
                          <w:right w:val="single" w:sz="4" w:space="0" w:color="auto"/>
                        </w:tcBorders>
                        <w:vAlign w:val="center"/>
                      </w:tcPr>
                      <w:p w:rsidR="003850A2" w:rsidRPr="001E499D" w:rsidRDefault="003850A2" w:rsidP="0080519E">
                        <w:pPr>
                          <w:adjustRightInd w:val="0"/>
                          <w:snapToGrid w:val="0"/>
                          <w:jc w:val="center"/>
                          <w:rPr>
                            <w:sz w:val="18"/>
                            <w:szCs w:val="18"/>
                          </w:rPr>
                        </w:pPr>
                        <w:r w:rsidRPr="001E499D">
                          <w:rPr>
                            <w:rFonts w:hint="eastAsia"/>
                            <w:sz w:val="18"/>
                            <w:szCs w:val="18"/>
                          </w:rPr>
                          <w:t>优先股</w:t>
                        </w:r>
                      </w:p>
                    </w:tc>
                  </w:sdtContent>
                </w:sdt>
                <w:sdt>
                  <w:sdtPr>
                    <w:rPr>
                      <w:sz w:val="18"/>
                      <w:szCs w:val="18"/>
                    </w:rPr>
                    <w:tag w:val="_PLD_9c8ca36c728447658d99fee93d742edf"/>
                    <w:id w:val="18619412"/>
                    <w:lock w:val="sdtLocked"/>
                  </w:sdtPr>
                  <w:sdtContent>
                    <w:tc>
                      <w:tcPr>
                        <w:tcW w:w="850" w:type="dxa"/>
                        <w:tcBorders>
                          <w:top w:val="single" w:sz="4" w:space="0" w:color="auto"/>
                          <w:left w:val="single" w:sz="4" w:space="0" w:color="auto"/>
                          <w:right w:val="single" w:sz="4" w:space="0" w:color="auto"/>
                        </w:tcBorders>
                        <w:vAlign w:val="center"/>
                      </w:tcPr>
                      <w:p w:rsidR="003850A2" w:rsidRPr="001E499D" w:rsidRDefault="003850A2" w:rsidP="0080519E">
                        <w:pPr>
                          <w:adjustRightInd w:val="0"/>
                          <w:snapToGrid w:val="0"/>
                          <w:jc w:val="center"/>
                          <w:rPr>
                            <w:sz w:val="18"/>
                            <w:szCs w:val="18"/>
                          </w:rPr>
                        </w:pPr>
                        <w:r w:rsidRPr="001E499D">
                          <w:rPr>
                            <w:rFonts w:hint="eastAsia"/>
                            <w:sz w:val="18"/>
                            <w:szCs w:val="18"/>
                          </w:rPr>
                          <w:t>永续债</w:t>
                        </w:r>
                      </w:p>
                    </w:tc>
                  </w:sdtContent>
                </w:sdt>
                <w:sdt>
                  <w:sdtPr>
                    <w:rPr>
                      <w:sz w:val="18"/>
                      <w:szCs w:val="18"/>
                    </w:rPr>
                    <w:tag w:val="_PLD_d053abd77b574111883b8fafe3a173d2"/>
                    <w:id w:val="18619413"/>
                    <w:lock w:val="sdtLocked"/>
                  </w:sdtPr>
                  <w:sdtContent>
                    <w:tc>
                      <w:tcPr>
                        <w:tcW w:w="851" w:type="dxa"/>
                        <w:tcBorders>
                          <w:top w:val="single" w:sz="4" w:space="0" w:color="auto"/>
                          <w:left w:val="single" w:sz="4" w:space="0" w:color="auto"/>
                        </w:tcBorders>
                        <w:vAlign w:val="center"/>
                      </w:tcPr>
                      <w:p w:rsidR="003850A2" w:rsidRPr="001E499D" w:rsidRDefault="003850A2" w:rsidP="0080519E">
                        <w:pPr>
                          <w:adjustRightInd w:val="0"/>
                          <w:snapToGrid w:val="0"/>
                          <w:jc w:val="center"/>
                          <w:rPr>
                            <w:sz w:val="18"/>
                            <w:szCs w:val="18"/>
                          </w:rPr>
                        </w:pPr>
                        <w:r w:rsidRPr="001E499D">
                          <w:rPr>
                            <w:rFonts w:hint="eastAsia"/>
                            <w:sz w:val="18"/>
                            <w:szCs w:val="18"/>
                          </w:rPr>
                          <w:t>其他</w:t>
                        </w:r>
                      </w:p>
                    </w:tc>
                  </w:sdtContent>
                </w:sdt>
                <w:tc>
                  <w:tcPr>
                    <w:tcW w:w="1559" w:type="dxa"/>
                    <w:vMerge/>
                  </w:tcPr>
                  <w:p w:rsidR="003850A2" w:rsidRPr="001E499D" w:rsidRDefault="003850A2" w:rsidP="0080519E">
                    <w:pPr>
                      <w:adjustRightInd w:val="0"/>
                      <w:snapToGrid w:val="0"/>
                      <w:jc w:val="center"/>
                      <w:rPr>
                        <w:sz w:val="18"/>
                        <w:szCs w:val="18"/>
                      </w:rPr>
                    </w:pPr>
                  </w:p>
                </w:tc>
                <w:tc>
                  <w:tcPr>
                    <w:tcW w:w="709" w:type="dxa"/>
                    <w:vMerge/>
                  </w:tcPr>
                  <w:p w:rsidR="003850A2" w:rsidRPr="001E499D" w:rsidRDefault="003850A2" w:rsidP="0080519E">
                    <w:pPr>
                      <w:adjustRightInd w:val="0"/>
                      <w:snapToGrid w:val="0"/>
                      <w:jc w:val="center"/>
                      <w:rPr>
                        <w:sz w:val="18"/>
                        <w:szCs w:val="18"/>
                      </w:rPr>
                    </w:pPr>
                  </w:p>
                </w:tc>
                <w:tc>
                  <w:tcPr>
                    <w:tcW w:w="1417" w:type="dxa"/>
                    <w:vMerge/>
                  </w:tcPr>
                  <w:p w:rsidR="003850A2" w:rsidRPr="001E499D" w:rsidRDefault="003850A2" w:rsidP="0080519E">
                    <w:pPr>
                      <w:jc w:val="center"/>
                      <w:rPr>
                        <w:sz w:val="18"/>
                        <w:szCs w:val="18"/>
                      </w:rPr>
                    </w:pPr>
                  </w:p>
                </w:tc>
                <w:tc>
                  <w:tcPr>
                    <w:tcW w:w="993" w:type="dxa"/>
                    <w:vMerge/>
                  </w:tcPr>
                  <w:p w:rsidR="003850A2" w:rsidRPr="001E499D" w:rsidRDefault="003850A2" w:rsidP="0080519E">
                    <w:pPr>
                      <w:adjustRightInd w:val="0"/>
                      <w:snapToGrid w:val="0"/>
                      <w:jc w:val="center"/>
                      <w:rPr>
                        <w:sz w:val="18"/>
                        <w:szCs w:val="18"/>
                      </w:rPr>
                    </w:pPr>
                  </w:p>
                </w:tc>
                <w:tc>
                  <w:tcPr>
                    <w:tcW w:w="1559" w:type="dxa"/>
                    <w:vMerge/>
                  </w:tcPr>
                  <w:p w:rsidR="003850A2" w:rsidRPr="001E499D" w:rsidRDefault="003850A2" w:rsidP="0080519E">
                    <w:pPr>
                      <w:adjustRightInd w:val="0"/>
                      <w:snapToGrid w:val="0"/>
                      <w:jc w:val="center"/>
                      <w:rPr>
                        <w:sz w:val="18"/>
                        <w:szCs w:val="18"/>
                      </w:rPr>
                    </w:pPr>
                  </w:p>
                </w:tc>
                <w:tc>
                  <w:tcPr>
                    <w:tcW w:w="1701" w:type="dxa"/>
                    <w:vMerge/>
                  </w:tcPr>
                  <w:p w:rsidR="003850A2" w:rsidRPr="001E499D" w:rsidRDefault="003850A2" w:rsidP="0080519E">
                    <w:pPr>
                      <w:adjustRightInd w:val="0"/>
                      <w:snapToGrid w:val="0"/>
                      <w:jc w:val="center"/>
                      <w:rPr>
                        <w:sz w:val="18"/>
                        <w:szCs w:val="18"/>
                      </w:rPr>
                    </w:pPr>
                  </w:p>
                </w:tc>
                <w:tc>
                  <w:tcPr>
                    <w:tcW w:w="1701" w:type="dxa"/>
                    <w:vMerge/>
                  </w:tcPr>
                  <w:p w:rsidR="003850A2" w:rsidRPr="001E499D" w:rsidRDefault="003850A2" w:rsidP="0080519E">
                    <w:pPr>
                      <w:adjustRightInd w:val="0"/>
                      <w:snapToGrid w:val="0"/>
                      <w:jc w:val="center"/>
                      <w:rPr>
                        <w:sz w:val="18"/>
                        <w:szCs w:val="18"/>
                      </w:rPr>
                    </w:pPr>
                  </w:p>
                </w:tc>
              </w:tr>
              <w:tr w:rsidR="003850A2" w:rsidRPr="001E499D" w:rsidTr="003850A2">
                <w:trPr>
                  <w:trHeight w:val="20"/>
                </w:trPr>
                <w:sdt>
                  <w:sdtPr>
                    <w:rPr>
                      <w:sz w:val="18"/>
                      <w:szCs w:val="18"/>
                    </w:rPr>
                    <w:tag w:val="_PLD_4b9f68f704bb4acfae62b3d3cbf0d790"/>
                    <w:id w:val="18619414"/>
                    <w:lock w:val="sdtLocked"/>
                  </w:sdtPr>
                  <w:sdtContent>
                    <w:tc>
                      <w:tcPr>
                        <w:tcW w:w="2411" w:type="dxa"/>
                      </w:tcPr>
                      <w:p w:rsidR="003850A2" w:rsidRPr="001E499D" w:rsidRDefault="003850A2" w:rsidP="0080519E">
                        <w:pPr>
                          <w:rPr>
                            <w:sz w:val="18"/>
                            <w:szCs w:val="18"/>
                          </w:rPr>
                        </w:pPr>
                        <w:r w:rsidRPr="001E499D">
                          <w:rPr>
                            <w:sz w:val="18"/>
                            <w:szCs w:val="18"/>
                          </w:rPr>
                          <w:t>一、上年</w:t>
                        </w:r>
                        <w:r w:rsidRPr="001E499D">
                          <w:rPr>
                            <w:rFonts w:hint="eastAsia"/>
                            <w:sz w:val="18"/>
                            <w:szCs w:val="18"/>
                          </w:rPr>
                          <w:t>年</w:t>
                        </w:r>
                        <w:r w:rsidRPr="001E499D">
                          <w:rPr>
                            <w:sz w:val="18"/>
                            <w:szCs w:val="18"/>
                          </w:rPr>
                          <w:t>末余额</w:t>
                        </w:r>
                      </w:p>
                    </w:tc>
                  </w:sdtContent>
                </w:sdt>
                <w:tc>
                  <w:tcPr>
                    <w:tcW w:w="1559" w:type="dxa"/>
                    <w:tcBorders>
                      <w:right w:val="single" w:sz="4" w:space="0" w:color="auto"/>
                    </w:tcBorders>
                  </w:tcPr>
                  <w:p w:rsidR="003850A2" w:rsidRPr="001E499D" w:rsidRDefault="003850A2" w:rsidP="0080519E">
                    <w:pPr>
                      <w:jc w:val="right"/>
                      <w:rPr>
                        <w:sz w:val="18"/>
                        <w:szCs w:val="18"/>
                      </w:rPr>
                    </w:pPr>
                    <w:r w:rsidRPr="001E499D">
                      <w:rPr>
                        <w:sz w:val="18"/>
                        <w:szCs w:val="18"/>
                      </w:rPr>
                      <w:t>223,645,500.00</w:t>
                    </w: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right w:val="single" w:sz="4" w:space="0" w:color="auto"/>
                    </w:tcBorders>
                  </w:tcPr>
                  <w:p w:rsidR="003850A2" w:rsidRPr="001E499D" w:rsidRDefault="003850A2" w:rsidP="0080519E">
                    <w:pPr>
                      <w:jc w:val="right"/>
                      <w:rPr>
                        <w:sz w:val="18"/>
                        <w:szCs w:val="18"/>
                      </w:rPr>
                    </w:pPr>
                  </w:p>
                </w:tc>
                <w:tc>
                  <w:tcPr>
                    <w:tcW w:w="1559" w:type="dxa"/>
                    <w:tcBorders>
                      <w:left w:val="single" w:sz="4" w:space="0" w:color="auto"/>
                    </w:tcBorders>
                  </w:tcPr>
                  <w:p w:rsidR="003850A2" w:rsidRPr="001E499D" w:rsidRDefault="003850A2" w:rsidP="0080519E">
                    <w:pPr>
                      <w:jc w:val="right"/>
                      <w:rPr>
                        <w:sz w:val="18"/>
                        <w:szCs w:val="18"/>
                      </w:rPr>
                    </w:pPr>
                    <w:r w:rsidRPr="001E499D">
                      <w:rPr>
                        <w:sz w:val="18"/>
                        <w:szCs w:val="18"/>
                      </w:rPr>
                      <w:t>206,720,507.76</w:t>
                    </w: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9B3052">
                    <w:pPr>
                      <w:ind w:right="180"/>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r w:rsidRPr="001E499D">
                      <w:rPr>
                        <w:sz w:val="18"/>
                        <w:szCs w:val="18"/>
                      </w:rPr>
                      <w:t>59,192,723.42</w:t>
                    </w:r>
                  </w:p>
                </w:tc>
                <w:tc>
                  <w:tcPr>
                    <w:tcW w:w="1701" w:type="dxa"/>
                  </w:tcPr>
                  <w:p w:rsidR="003850A2" w:rsidRPr="001E499D" w:rsidRDefault="003850A2" w:rsidP="0080519E">
                    <w:pPr>
                      <w:jc w:val="right"/>
                      <w:rPr>
                        <w:sz w:val="18"/>
                        <w:szCs w:val="18"/>
                      </w:rPr>
                    </w:pPr>
                    <w:r w:rsidRPr="001E499D">
                      <w:rPr>
                        <w:sz w:val="18"/>
                        <w:szCs w:val="18"/>
                      </w:rPr>
                      <w:t>105,499,131.01</w:t>
                    </w:r>
                  </w:p>
                </w:tc>
                <w:tc>
                  <w:tcPr>
                    <w:tcW w:w="1701" w:type="dxa"/>
                  </w:tcPr>
                  <w:p w:rsidR="003850A2" w:rsidRPr="001E499D" w:rsidRDefault="003850A2" w:rsidP="0080519E">
                    <w:pPr>
                      <w:jc w:val="right"/>
                      <w:rPr>
                        <w:sz w:val="18"/>
                        <w:szCs w:val="18"/>
                      </w:rPr>
                    </w:pPr>
                    <w:r w:rsidRPr="001E499D">
                      <w:rPr>
                        <w:sz w:val="18"/>
                        <w:szCs w:val="18"/>
                      </w:rPr>
                      <w:t>595,057,862.19</w:t>
                    </w:r>
                  </w:p>
                </w:tc>
              </w:tr>
              <w:tr w:rsidR="003850A2" w:rsidRPr="001E499D" w:rsidTr="003850A2">
                <w:trPr>
                  <w:trHeight w:val="20"/>
                </w:trPr>
                <w:sdt>
                  <w:sdtPr>
                    <w:rPr>
                      <w:sz w:val="18"/>
                      <w:szCs w:val="18"/>
                    </w:rPr>
                    <w:tag w:val="_PLD_f7c284bf05bc4bb48bad7c818c157aa9"/>
                    <w:id w:val="18619415"/>
                    <w:lock w:val="sdtLocked"/>
                  </w:sdtPr>
                  <w:sdtContent>
                    <w:tc>
                      <w:tcPr>
                        <w:tcW w:w="2411" w:type="dxa"/>
                      </w:tcPr>
                      <w:p w:rsidR="003850A2" w:rsidRPr="001E499D" w:rsidRDefault="003850A2" w:rsidP="0080519E">
                        <w:pPr>
                          <w:rPr>
                            <w:sz w:val="18"/>
                            <w:szCs w:val="18"/>
                          </w:rPr>
                        </w:pPr>
                        <w:r w:rsidRPr="001E499D">
                          <w:rPr>
                            <w:sz w:val="18"/>
                            <w:szCs w:val="18"/>
                          </w:rPr>
                          <w:t>加：会计政策变更</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right w:val="single" w:sz="4" w:space="0" w:color="auto"/>
                    </w:tcBorders>
                  </w:tcPr>
                  <w:p w:rsidR="003850A2" w:rsidRPr="001E499D" w:rsidRDefault="003850A2" w:rsidP="0080519E">
                    <w:pPr>
                      <w:jc w:val="right"/>
                      <w:rPr>
                        <w:sz w:val="18"/>
                        <w:szCs w:val="18"/>
                      </w:rPr>
                    </w:pPr>
                  </w:p>
                </w:tc>
                <w:tc>
                  <w:tcPr>
                    <w:tcW w:w="1559" w:type="dxa"/>
                    <w:tcBorders>
                      <w:left w:val="single" w:sz="4" w:space="0" w:color="auto"/>
                    </w:tcBorders>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b84d86ae618141938210b68f81aeafe0"/>
                    <w:id w:val="18619416"/>
                    <w:lock w:val="sdtLocked"/>
                  </w:sdtPr>
                  <w:sdtContent>
                    <w:tc>
                      <w:tcPr>
                        <w:tcW w:w="2411" w:type="dxa"/>
                      </w:tcPr>
                      <w:p w:rsidR="003850A2" w:rsidRPr="001E499D" w:rsidRDefault="003850A2" w:rsidP="001E499D">
                        <w:pPr>
                          <w:ind w:firstLineChars="200" w:firstLine="360"/>
                          <w:rPr>
                            <w:sz w:val="18"/>
                            <w:szCs w:val="18"/>
                          </w:rPr>
                        </w:pPr>
                        <w:r w:rsidRPr="001E499D">
                          <w:rPr>
                            <w:sz w:val="18"/>
                            <w:szCs w:val="18"/>
                          </w:rPr>
                          <w:t>前期差错更正</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right w:val="single" w:sz="4" w:space="0" w:color="auto"/>
                    </w:tcBorders>
                  </w:tcPr>
                  <w:p w:rsidR="003850A2" w:rsidRPr="001E499D" w:rsidRDefault="003850A2" w:rsidP="0080519E">
                    <w:pPr>
                      <w:jc w:val="right"/>
                      <w:rPr>
                        <w:sz w:val="18"/>
                        <w:szCs w:val="18"/>
                      </w:rPr>
                    </w:pPr>
                  </w:p>
                </w:tc>
                <w:tc>
                  <w:tcPr>
                    <w:tcW w:w="1559" w:type="dxa"/>
                    <w:tcBorders>
                      <w:left w:val="single" w:sz="4" w:space="0" w:color="auto"/>
                    </w:tcBorders>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ae13695d51ae418dba0671a598b76ffb"/>
                    <w:id w:val="18619417"/>
                    <w:lock w:val="sdtLocked"/>
                  </w:sdtPr>
                  <w:sdtContent>
                    <w:tc>
                      <w:tcPr>
                        <w:tcW w:w="2411" w:type="dxa"/>
                      </w:tcPr>
                      <w:p w:rsidR="003850A2" w:rsidRPr="001E499D" w:rsidRDefault="003850A2" w:rsidP="001E499D">
                        <w:pPr>
                          <w:ind w:firstLineChars="200" w:firstLine="360"/>
                          <w:rPr>
                            <w:sz w:val="18"/>
                            <w:szCs w:val="18"/>
                          </w:rPr>
                        </w:pPr>
                        <w:r w:rsidRPr="001E499D">
                          <w:rPr>
                            <w:rFonts w:hint="eastAsia"/>
                            <w:sz w:val="18"/>
                            <w:szCs w:val="18"/>
                          </w:rPr>
                          <w:t>其他</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right w:val="single" w:sz="4" w:space="0" w:color="auto"/>
                    </w:tcBorders>
                  </w:tcPr>
                  <w:p w:rsidR="003850A2" w:rsidRPr="001E499D" w:rsidRDefault="003850A2" w:rsidP="0080519E">
                    <w:pPr>
                      <w:jc w:val="right"/>
                      <w:rPr>
                        <w:sz w:val="18"/>
                        <w:szCs w:val="18"/>
                      </w:rPr>
                    </w:pPr>
                  </w:p>
                </w:tc>
                <w:tc>
                  <w:tcPr>
                    <w:tcW w:w="1559" w:type="dxa"/>
                    <w:tcBorders>
                      <w:left w:val="single" w:sz="4" w:space="0" w:color="auto"/>
                    </w:tcBorders>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r w:rsidRPr="001E499D">
                      <w:rPr>
                        <w:sz w:val="18"/>
                        <w:szCs w:val="18"/>
                      </w:rPr>
                      <w:t>-27,395.87</w:t>
                    </w: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r w:rsidRPr="001E499D">
                      <w:rPr>
                        <w:sz w:val="18"/>
                        <w:szCs w:val="18"/>
                      </w:rPr>
                      <w:t>-491,770.06</w:t>
                    </w:r>
                  </w:p>
                </w:tc>
                <w:tc>
                  <w:tcPr>
                    <w:tcW w:w="1701" w:type="dxa"/>
                  </w:tcPr>
                  <w:p w:rsidR="003850A2" w:rsidRPr="001E499D" w:rsidRDefault="003850A2" w:rsidP="0080519E">
                    <w:pPr>
                      <w:jc w:val="right"/>
                      <w:rPr>
                        <w:sz w:val="18"/>
                        <w:szCs w:val="18"/>
                      </w:rPr>
                    </w:pPr>
                    <w:r w:rsidRPr="001E499D">
                      <w:rPr>
                        <w:sz w:val="18"/>
                        <w:szCs w:val="18"/>
                      </w:rPr>
                      <w:t>-4,425,930.50</w:t>
                    </w:r>
                  </w:p>
                </w:tc>
                <w:tc>
                  <w:tcPr>
                    <w:tcW w:w="1701" w:type="dxa"/>
                  </w:tcPr>
                  <w:p w:rsidR="003850A2" w:rsidRPr="001E499D" w:rsidRDefault="003850A2" w:rsidP="0080519E">
                    <w:pPr>
                      <w:jc w:val="right"/>
                      <w:rPr>
                        <w:sz w:val="18"/>
                        <w:szCs w:val="18"/>
                      </w:rPr>
                    </w:pPr>
                    <w:r w:rsidRPr="001E499D">
                      <w:rPr>
                        <w:sz w:val="18"/>
                        <w:szCs w:val="18"/>
                      </w:rPr>
                      <w:t>-4,945,096.43</w:t>
                    </w:r>
                  </w:p>
                </w:tc>
              </w:tr>
              <w:tr w:rsidR="003850A2" w:rsidRPr="001E499D" w:rsidTr="003850A2">
                <w:trPr>
                  <w:trHeight w:val="20"/>
                </w:trPr>
                <w:sdt>
                  <w:sdtPr>
                    <w:rPr>
                      <w:sz w:val="18"/>
                      <w:szCs w:val="18"/>
                    </w:rPr>
                    <w:tag w:val="_PLD_4841ceb909a14a2abffb67eeb3435694"/>
                    <w:id w:val="18619418"/>
                    <w:lock w:val="sdtLocked"/>
                  </w:sdtPr>
                  <w:sdtContent>
                    <w:tc>
                      <w:tcPr>
                        <w:tcW w:w="2411" w:type="dxa"/>
                      </w:tcPr>
                      <w:p w:rsidR="003850A2" w:rsidRPr="001E499D" w:rsidRDefault="003850A2" w:rsidP="0080519E">
                        <w:pPr>
                          <w:rPr>
                            <w:sz w:val="18"/>
                            <w:szCs w:val="18"/>
                          </w:rPr>
                        </w:pPr>
                        <w:r w:rsidRPr="001E499D">
                          <w:rPr>
                            <w:sz w:val="18"/>
                            <w:szCs w:val="18"/>
                          </w:rPr>
                          <w:t>二、本年</w:t>
                        </w:r>
                        <w:r w:rsidRPr="001E499D">
                          <w:rPr>
                            <w:rFonts w:hint="eastAsia"/>
                            <w:sz w:val="18"/>
                            <w:szCs w:val="18"/>
                          </w:rPr>
                          <w:t>期</w:t>
                        </w:r>
                        <w:r w:rsidRPr="001E499D">
                          <w:rPr>
                            <w:sz w:val="18"/>
                            <w:szCs w:val="18"/>
                          </w:rPr>
                          <w:t>初余额</w:t>
                        </w:r>
                      </w:p>
                    </w:tc>
                  </w:sdtContent>
                </w:sdt>
                <w:tc>
                  <w:tcPr>
                    <w:tcW w:w="1559" w:type="dxa"/>
                    <w:tcBorders>
                      <w:right w:val="single" w:sz="4" w:space="0" w:color="auto"/>
                    </w:tcBorders>
                  </w:tcPr>
                  <w:p w:rsidR="003850A2" w:rsidRPr="001E499D" w:rsidRDefault="003850A2" w:rsidP="0080519E">
                    <w:pPr>
                      <w:jc w:val="right"/>
                      <w:rPr>
                        <w:sz w:val="18"/>
                        <w:szCs w:val="18"/>
                      </w:rPr>
                    </w:pPr>
                    <w:r w:rsidRPr="001E499D">
                      <w:rPr>
                        <w:sz w:val="18"/>
                        <w:szCs w:val="18"/>
                      </w:rPr>
                      <w:t>223,645,500.00</w:t>
                    </w:r>
                  </w:p>
                </w:tc>
                <w:tc>
                  <w:tcPr>
                    <w:tcW w:w="709" w:type="dxa"/>
                    <w:tcBorders>
                      <w:left w:val="single" w:sz="4" w:space="0" w:color="auto"/>
                      <w:right w:val="single" w:sz="4" w:space="0" w:color="auto"/>
                    </w:tcBorders>
                  </w:tcPr>
                  <w:p w:rsidR="003850A2" w:rsidRPr="001E499D" w:rsidRDefault="003850A2" w:rsidP="003850A2">
                    <w:pPr>
                      <w:ind w:right="270"/>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right w:val="single" w:sz="4" w:space="0" w:color="auto"/>
                    </w:tcBorders>
                  </w:tcPr>
                  <w:p w:rsidR="003850A2" w:rsidRPr="001E499D" w:rsidRDefault="004E7CC2" w:rsidP="0080519E">
                    <w:pPr>
                      <w:jc w:val="right"/>
                      <w:rPr>
                        <w:sz w:val="18"/>
                        <w:szCs w:val="18"/>
                      </w:rPr>
                    </w:pPr>
                    <w:r>
                      <w:rPr>
                        <w:sz w:val="18"/>
                        <w:szCs w:val="18"/>
                      </w:rPr>
                      <w:t>  </w:t>
                    </w:r>
                  </w:p>
                </w:tc>
                <w:tc>
                  <w:tcPr>
                    <w:tcW w:w="1559" w:type="dxa"/>
                    <w:tcBorders>
                      <w:left w:val="single" w:sz="4" w:space="0" w:color="auto"/>
                    </w:tcBorders>
                  </w:tcPr>
                  <w:p w:rsidR="003850A2" w:rsidRPr="001E499D" w:rsidRDefault="003850A2" w:rsidP="0080519E">
                    <w:pPr>
                      <w:jc w:val="right"/>
                      <w:rPr>
                        <w:sz w:val="18"/>
                        <w:szCs w:val="18"/>
                      </w:rPr>
                    </w:pPr>
                    <w:r w:rsidRPr="001E499D">
                      <w:rPr>
                        <w:sz w:val="18"/>
                        <w:szCs w:val="18"/>
                      </w:rPr>
                      <w:t>206,720,507.76</w:t>
                    </w:r>
                  </w:p>
                </w:tc>
                <w:tc>
                  <w:tcPr>
                    <w:tcW w:w="709" w:type="dxa"/>
                  </w:tcPr>
                  <w:p w:rsidR="003850A2" w:rsidRPr="001E499D" w:rsidRDefault="003850A2" w:rsidP="009B3052">
                    <w:pPr>
                      <w:ind w:right="360"/>
                      <w:jc w:val="center"/>
                      <w:rPr>
                        <w:sz w:val="18"/>
                        <w:szCs w:val="18"/>
                      </w:rPr>
                    </w:pPr>
                  </w:p>
                </w:tc>
                <w:tc>
                  <w:tcPr>
                    <w:tcW w:w="1417" w:type="dxa"/>
                  </w:tcPr>
                  <w:p w:rsidR="003850A2" w:rsidRPr="001E499D" w:rsidRDefault="003850A2" w:rsidP="0080519E">
                    <w:pPr>
                      <w:jc w:val="right"/>
                      <w:rPr>
                        <w:sz w:val="18"/>
                        <w:szCs w:val="18"/>
                      </w:rPr>
                    </w:pPr>
                    <w:r w:rsidRPr="001E499D">
                      <w:rPr>
                        <w:sz w:val="18"/>
                        <w:szCs w:val="18"/>
                      </w:rPr>
                      <w:t>-27,395.87</w:t>
                    </w:r>
                  </w:p>
                </w:tc>
                <w:tc>
                  <w:tcPr>
                    <w:tcW w:w="993" w:type="dxa"/>
                  </w:tcPr>
                  <w:p w:rsidR="003850A2" w:rsidRPr="001E499D" w:rsidRDefault="004C6AAB" w:rsidP="0080519E">
                    <w:pPr>
                      <w:jc w:val="right"/>
                      <w:rPr>
                        <w:sz w:val="18"/>
                        <w:szCs w:val="18"/>
                      </w:rPr>
                    </w:pPr>
                    <w:r>
                      <w:rPr>
                        <w:sz w:val="18"/>
                        <w:szCs w:val="18"/>
                      </w:rPr>
                      <w:t>    </w:t>
                    </w:r>
                  </w:p>
                </w:tc>
                <w:tc>
                  <w:tcPr>
                    <w:tcW w:w="1559" w:type="dxa"/>
                  </w:tcPr>
                  <w:p w:rsidR="003850A2" w:rsidRPr="001E499D" w:rsidRDefault="003850A2" w:rsidP="0080519E">
                    <w:pPr>
                      <w:jc w:val="right"/>
                      <w:rPr>
                        <w:sz w:val="18"/>
                        <w:szCs w:val="18"/>
                      </w:rPr>
                    </w:pPr>
                    <w:r w:rsidRPr="001E499D">
                      <w:rPr>
                        <w:sz w:val="18"/>
                        <w:szCs w:val="18"/>
                      </w:rPr>
                      <w:t>58,700,953.36</w:t>
                    </w:r>
                  </w:p>
                </w:tc>
                <w:tc>
                  <w:tcPr>
                    <w:tcW w:w="1701" w:type="dxa"/>
                  </w:tcPr>
                  <w:p w:rsidR="003850A2" w:rsidRPr="001E499D" w:rsidRDefault="003850A2" w:rsidP="0080519E">
                    <w:pPr>
                      <w:jc w:val="right"/>
                      <w:rPr>
                        <w:sz w:val="18"/>
                        <w:szCs w:val="18"/>
                      </w:rPr>
                    </w:pPr>
                    <w:r w:rsidRPr="001E499D">
                      <w:rPr>
                        <w:sz w:val="18"/>
                        <w:szCs w:val="18"/>
                      </w:rPr>
                      <w:t>101,073,200.51</w:t>
                    </w:r>
                  </w:p>
                </w:tc>
                <w:tc>
                  <w:tcPr>
                    <w:tcW w:w="1701" w:type="dxa"/>
                  </w:tcPr>
                  <w:p w:rsidR="003850A2" w:rsidRPr="001E499D" w:rsidRDefault="003850A2" w:rsidP="0080519E">
                    <w:pPr>
                      <w:jc w:val="right"/>
                      <w:rPr>
                        <w:sz w:val="18"/>
                        <w:szCs w:val="18"/>
                      </w:rPr>
                    </w:pPr>
                    <w:r w:rsidRPr="001E499D">
                      <w:rPr>
                        <w:sz w:val="18"/>
                        <w:szCs w:val="18"/>
                      </w:rPr>
                      <w:t>590,112,765.76</w:t>
                    </w:r>
                  </w:p>
                </w:tc>
              </w:tr>
              <w:tr w:rsidR="003850A2" w:rsidRPr="001E499D" w:rsidTr="003850A2">
                <w:trPr>
                  <w:trHeight w:val="20"/>
                </w:trPr>
                <w:sdt>
                  <w:sdtPr>
                    <w:rPr>
                      <w:sz w:val="18"/>
                      <w:szCs w:val="18"/>
                    </w:rPr>
                    <w:tag w:val="_PLD_302909e63784410386a25e7b0c2339c7"/>
                    <w:id w:val="18619419"/>
                    <w:lock w:val="sdtLocked"/>
                  </w:sdtPr>
                  <w:sdtContent>
                    <w:tc>
                      <w:tcPr>
                        <w:tcW w:w="2411" w:type="dxa"/>
                      </w:tcPr>
                      <w:p w:rsidR="003850A2" w:rsidRPr="001E499D" w:rsidRDefault="003850A2" w:rsidP="0080519E">
                        <w:pPr>
                          <w:rPr>
                            <w:sz w:val="18"/>
                            <w:szCs w:val="18"/>
                          </w:rPr>
                        </w:pPr>
                        <w:r w:rsidRPr="001E499D">
                          <w:rPr>
                            <w:sz w:val="18"/>
                            <w:szCs w:val="18"/>
                          </w:rPr>
                          <w:t>三、本</w:t>
                        </w:r>
                        <w:r w:rsidRPr="001E499D">
                          <w:rPr>
                            <w:rFonts w:hint="eastAsia"/>
                            <w:sz w:val="18"/>
                            <w:szCs w:val="18"/>
                          </w:rPr>
                          <w:t>期</w:t>
                        </w:r>
                        <w:r w:rsidRPr="001E499D">
                          <w:rPr>
                            <w:sz w:val="18"/>
                            <w:szCs w:val="18"/>
                          </w:rPr>
                          <w:t>增减变动金额（减少以“－”号填列）</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9B3052">
                    <w:pPr>
                      <w:ind w:right="360"/>
                      <w:jc w:val="center"/>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r w:rsidRPr="001E499D">
                      <w:rPr>
                        <w:sz w:val="18"/>
                        <w:szCs w:val="18"/>
                      </w:rPr>
                      <w:t>4,633,195.27</w:t>
                    </w: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r w:rsidRPr="001E499D">
                      <w:rPr>
                        <w:sz w:val="18"/>
                        <w:szCs w:val="18"/>
                      </w:rPr>
                      <w:t>1,357,169.57</w:t>
                    </w:r>
                  </w:p>
                </w:tc>
                <w:tc>
                  <w:tcPr>
                    <w:tcW w:w="1701" w:type="dxa"/>
                  </w:tcPr>
                  <w:p w:rsidR="003850A2" w:rsidRPr="001E499D" w:rsidRDefault="003850A2" w:rsidP="0080519E">
                    <w:pPr>
                      <w:jc w:val="right"/>
                      <w:rPr>
                        <w:sz w:val="18"/>
                        <w:szCs w:val="18"/>
                      </w:rPr>
                    </w:pPr>
                    <w:r w:rsidRPr="001E499D">
                      <w:rPr>
                        <w:sz w:val="18"/>
                        <w:szCs w:val="18"/>
                      </w:rPr>
                      <w:t>5,728,804.90</w:t>
                    </w:r>
                  </w:p>
                </w:tc>
                <w:tc>
                  <w:tcPr>
                    <w:tcW w:w="1701" w:type="dxa"/>
                  </w:tcPr>
                  <w:p w:rsidR="003850A2" w:rsidRPr="001E499D" w:rsidRDefault="003850A2" w:rsidP="0080519E">
                    <w:pPr>
                      <w:jc w:val="right"/>
                      <w:rPr>
                        <w:sz w:val="18"/>
                        <w:szCs w:val="18"/>
                      </w:rPr>
                    </w:pPr>
                    <w:r w:rsidRPr="001E499D">
                      <w:rPr>
                        <w:sz w:val="18"/>
                        <w:szCs w:val="18"/>
                      </w:rPr>
                      <w:t>11,719,169.74</w:t>
                    </w:r>
                  </w:p>
                </w:tc>
              </w:tr>
              <w:tr w:rsidR="003850A2" w:rsidRPr="001E499D" w:rsidTr="003850A2">
                <w:trPr>
                  <w:trHeight w:val="20"/>
                </w:trPr>
                <w:sdt>
                  <w:sdtPr>
                    <w:rPr>
                      <w:sz w:val="18"/>
                      <w:szCs w:val="18"/>
                    </w:rPr>
                    <w:tag w:val="_PLD_565b6c314fb34fb6b0c677b992754d48"/>
                    <w:id w:val="18619420"/>
                    <w:lock w:val="sdtLocked"/>
                  </w:sdtPr>
                  <w:sdtContent>
                    <w:tc>
                      <w:tcPr>
                        <w:tcW w:w="2411" w:type="dxa"/>
                      </w:tcPr>
                      <w:p w:rsidR="003850A2" w:rsidRPr="001E499D" w:rsidRDefault="003850A2" w:rsidP="0080519E">
                        <w:pPr>
                          <w:rPr>
                            <w:sz w:val="18"/>
                            <w:szCs w:val="18"/>
                          </w:rPr>
                        </w:pPr>
                        <w:r w:rsidRPr="001E499D">
                          <w:rPr>
                            <w:rFonts w:hint="eastAsia"/>
                            <w:sz w:val="18"/>
                            <w:szCs w:val="18"/>
                          </w:rPr>
                          <w:t>（一）综合收益总额</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r w:rsidRPr="001E499D">
                      <w:rPr>
                        <w:sz w:val="18"/>
                        <w:szCs w:val="18"/>
                      </w:rPr>
                      <w:t>4,633,195.27</w:t>
                    </w: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r w:rsidRPr="001E499D">
                      <w:rPr>
                        <w:sz w:val="18"/>
                        <w:szCs w:val="18"/>
                      </w:rPr>
                      <w:t>13,571,695.65</w:t>
                    </w:r>
                  </w:p>
                </w:tc>
                <w:tc>
                  <w:tcPr>
                    <w:tcW w:w="1701" w:type="dxa"/>
                  </w:tcPr>
                  <w:p w:rsidR="003850A2" w:rsidRPr="001E499D" w:rsidRDefault="003850A2" w:rsidP="0080519E">
                    <w:pPr>
                      <w:jc w:val="right"/>
                      <w:rPr>
                        <w:sz w:val="18"/>
                        <w:szCs w:val="18"/>
                      </w:rPr>
                    </w:pPr>
                    <w:r w:rsidRPr="001E499D">
                      <w:rPr>
                        <w:sz w:val="18"/>
                        <w:szCs w:val="18"/>
                      </w:rPr>
                      <w:t>18,204,890.92</w:t>
                    </w:r>
                  </w:p>
                </w:tc>
              </w:tr>
              <w:tr w:rsidR="003850A2" w:rsidRPr="001E499D" w:rsidTr="003850A2">
                <w:trPr>
                  <w:trHeight w:val="20"/>
                </w:trPr>
                <w:sdt>
                  <w:sdtPr>
                    <w:rPr>
                      <w:sz w:val="18"/>
                      <w:szCs w:val="18"/>
                    </w:rPr>
                    <w:tag w:val="_PLD_4f759bcfeb8744e79a2c846685bf5bf7"/>
                    <w:id w:val="18619421"/>
                    <w:lock w:val="sdtLocked"/>
                  </w:sdtPr>
                  <w:sdtContent>
                    <w:tc>
                      <w:tcPr>
                        <w:tcW w:w="2411" w:type="dxa"/>
                      </w:tcPr>
                      <w:p w:rsidR="003850A2" w:rsidRPr="001E499D" w:rsidRDefault="003850A2" w:rsidP="0080519E">
                        <w:pPr>
                          <w:rPr>
                            <w:sz w:val="18"/>
                            <w:szCs w:val="18"/>
                          </w:rPr>
                        </w:pPr>
                        <w:r w:rsidRPr="001E499D">
                          <w:rPr>
                            <w:sz w:val="18"/>
                            <w:szCs w:val="18"/>
                          </w:rPr>
                          <w:t>（</w:t>
                        </w:r>
                        <w:r w:rsidRPr="001E499D">
                          <w:rPr>
                            <w:rFonts w:hint="eastAsia"/>
                            <w:sz w:val="18"/>
                            <w:szCs w:val="18"/>
                          </w:rPr>
                          <w:t>二</w:t>
                        </w:r>
                        <w:r w:rsidRPr="001E499D">
                          <w:rPr>
                            <w:sz w:val="18"/>
                            <w:szCs w:val="18"/>
                          </w:rPr>
                          <w:t>）所有者投入和减少资本</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2ca71442ff4441faa275f28e1236357f"/>
                    <w:id w:val="18619422"/>
                    <w:lock w:val="sdtLocked"/>
                  </w:sdtPr>
                  <w:sdtContent>
                    <w:tc>
                      <w:tcPr>
                        <w:tcW w:w="2411" w:type="dxa"/>
                      </w:tcPr>
                      <w:p w:rsidR="003850A2" w:rsidRPr="001E499D" w:rsidRDefault="003850A2" w:rsidP="0080519E">
                        <w:pPr>
                          <w:rPr>
                            <w:sz w:val="18"/>
                            <w:szCs w:val="18"/>
                          </w:rPr>
                        </w:pPr>
                        <w:r w:rsidRPr="001E499D">
                          <w:rPr>
                            <w:rFonts w:hint="eastAsia"/>
                            <w:sz w:val="18"/>
                            <w:szCs w:val="18"/>
                          </w:rPr>
                          <w:t>1．所有者投入的普通股</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c9217abeeb6e46ac8415ee33ff13a461"/>
                    <w:id w:val="18619423"/>
                    <w:lock w:val="sdtLocked"/>
                  </w:sdtPr>
                  <w:sdtContent>
                    <w:tc>
                      <w:tcPr>
                        <w:tcW w:w="2411" w:type="dxa"/>
                      </w:tcPr>
                      <w:p w:rsidR="003850A2" w:rsidRPr="001E499D" w:rsidRDefault="003850A2" w:rsidP="0080519E">
                        <w:pPr>
                          <w:rPr>
                            <w:sz w:val="18"/>
                            <w:szCs w:val="18"/>
                          </w:rPr>
                        </w:pPr>
                        <w:r w:rsidRPr="001E499D">
                          <w:rPr>
                            <w:rFonts w:hint="eastAsia"/>
                            <w:sz w:val="18"/>
                            <w:szCs w:val="18"/>
                          </w:rPr>
                          <w:t>2．其他权益工具持有者投入资本</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5b62e12f39a04fa3a5e1647793ab3e5e"/>
                    <w:id w:val="18619424"/>
                    <w:lock w:val="sdtLocked"/>
                  </w:sdtPr>
                  <w:sdtContent>
                    <w:tc>
                      <w:tcPr>
                        <w:tcW w:w="2411" w:type="dxa"/>
                      </w:tcPr>
                      <w:p w:rsidR="003850A2" w:rsidRPr="001E499D" w:rsidRDefault="003850A2" w:rsidP="0080519E">
                        <w:pPr>
                          <w:rPr>
                            <w:sz w:val="18"/>
                            <w:szCs w:val="18"/>
                          </w:rPr>
                        </w:pPr>
                        <w:r w:rsidRPr="001E499D">
                          <w:rPr>
                            <w:rFonts w:hint="eastAsia"/>
                            <w:sz w:val="18"/>
                            <w:szCs w:val="18"/>
                          </w:rPr>
                          <w:t>3</w:t>
                        </w:r>
                        <w:r w:rsidRPr="001E499D">
                          <w:rPr>
                            <w:sz w:val="18"/>
                            <w:szCs w:val="18"/>
                          </w:rPr>
                          <w:t>．股份支付计入所有者权益</w:t>
                        </w:r>
                        <w:r w:rsidRPr="001E499D">
                          <w:rPr>
                            <w:sz w:val="18"/>
                            <w:szCs w:val="18"/>
                          </w:rPr>
                          <w:lastRenderedPageBreak/>
                          <w:t>的金额</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09a354c759244b168ea7e28904658be8"/>
                    <w:id w:val="18619425"/>
                    <w:lock w:val="sdtLocked"/>
                  </w:sdtPr>
                  <w:sdtContent>
                    <w:tc>
                      <w:tcPr>
                        <w:tcW w:w="2411" w:type="dxa"/>
                      </w:tcPr>
                      <w:p w:rsidR="003850A2" w:rsidRPr="001E499D" w:rsidRDefault="003850A2" w:rsidP="0080519E">
                        <w:pPr>
                          <w:rPr>
                            <w:sz w:val="18"/>
                            <w:szCs w:val="18"/>
                          </w:rPr>
                        </w:pPr>
                        <w:r w:rsidRPr="001E499D">
                          <w:rPr>
                            <w:rFonts w:hint="eastAsia"/>
                            <w:sz w:val="18"/>
                            <w:szCs w:val="18"/>
                          </w:rPr>
                          <w:t>4</w:t>
                        </w:r>
                        <w:r w:rsidRPr="001E499D">
                          <w:rPr>
                            <w:sz w:val="18"/>
                            <w:szCs w:val="18"/>
                          </w:rPr>
                          <w:t>．其他</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9B3052">
                    <w:pPr>
                      <w:ind w:right="360"/>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806901fee79c40f688fa2f02ab1d596d"/>
                    <w:id w:val="18619426"/>
                    <w:lock w:val="sdtLocked"/>
                  </w:sdtPr>
                  <w:sdtContent>
                    <w:tc>
                      <w:tcPr>
                        <w:tcW w:w="2411" w:type="dxa"/>
                      </w:tcPr>
                      <w:p w:rsidR="003850A2" w:rsidRPr="001E499D" w:rsidRDefault="003850A2" w:rsidP="0080519E">
                        <w:pPr>
                          <w:rPr>
                            <w:sz w:val="18"/>
                            <w:szCs w:val="18"/>
                          </w:rPr>
                        </w:pPr>
                        <w:r w:rsidRPr="001E499D">
                          <w:rPr>
                            <w:sz w:val="18"/>
                            <w:szCs w:val="18"/>
                          </w:rPr>
                          <w:t>（</w:t>
                        </w:r>
                        <w:r w:rsidRPr="001E499D">
                          <w:rPr>
                            <w:rFonts w:hint="eastAsia"/>
                            <w:sz w:val="18"/>
                            <w:szCs w:val="18"/>
                          </w:rPr>
                          <w:t>三</w:t>
                        </w:r>
                        <w:r w:rsidRPr="001E499D">
                          <w:rPr>
                            <w:sz w:val="18"/>
                            <w:szCs w:val="18"/>
                          </w:rPr>
                          <w:t>）利润分配</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r w:rsidRPr="001E499D">
                      <w:rPr>
                        <w:sz w:val="18"/>
                        <w:szCs w:val="18"/>
                      </w:rPr>
                      <w:t>1,357,169.57</w:t>
                    </w:r>
                  </w:p>
                </w:tc>
                <w:tc>
                  <w:tcPr>
                    <w:tcW w:w="1701" w:type="dxa"/>
                  </w:tcPr>
                  <w:p w:rsidR="003850A2" w:rsidRPr="001E499D" w:rsidRDefault="003850A2" w:rsidP="0080519E">
                    <w:pPr>
                      <w:jc w:val="right"/>
                      <w:rPr>
                        <w:sz w:val="18"/>
                        <w:szCs w:val="18"/>
                      </w:rPr>
                    </w:pPr>
                    <w:r w:rsidRPr="001E499D">
                      <w:rPr>
                        <w:sz w:val="18"/>
                        <w:szCs w:val="18"/>
                      </w:rPr>
                      <w:t>-7,842,890.75</w:t>
                    </w:r>
                  </w:p>
                </w:tc>
                <w:tc>
                  <w:tcPr>
                    <w:tcW w:w="1701" w:type="dxa"/>
                  </w:tcPr>
                  <w:p w:rsidR="003850A2" w:rsidRPr="001E499D" w:rsidRDefault="003850A2" w:rsidP="0080519E">
                    <w:pPr>
                      <w:jc w:val="right"/>
                      <w:rPr>
                        <w:sz w:val="18"/>
                        <w:szCs w:val="18"/>
                      </w:rPr>
                    </w:pPr>
                    <w:r w:rsidRPr="001E499D">
                      <w:rPr>
                        <w:sz w:val="18"/>
                        <w:szCs w:val="18"/>
                      </w:rPr>
                      <w:t>-6,485,721.18</w:t>
                    </w:r>
                  </w:p>
                </w:tc>
              </w:tr>
              <w:tr w:rsidR="003850A2" w:rsidRPr="001E499D" w:rsidTr="003850A2">
                <w:trPr>
                  <w:trHeight w:val="20"/>
                </w:trPr>
                <w:sdt>
                  <w:sdtPr>
                    <w:rPr>
                      <w:sz w:val="18"/>
                      <w:szCs w:val="18"/>
                    </w:rPr>
                    <w:tag w:val="_PLD_5936c2d33e22476597644c98158847c6"/>
                    <w:id w:val="18619427"/>
                    <w:lock w:val="sdtLocked"/>
                  </w:sdtPr>
                  <w:sdtContent>
                    <w:tc>
                      <w:tcPr>
                        <w:tcW w:w="2411" w:type="dxa"/>
                      </w:tcPr>
                      <w:p w:rsidR="003850A2" w:rsidRPr="001E499D" w:rsidRDefault="003850A2" w:rsidP="0080519E">
                        <w:pPr>
                          <w:rPr>
                            <w:sz w:val="18"/>
                            <w:szCs w:val="18"/>
                          </w:rPr>
                        </w:pPr>
                        <w:r w:rsidRPr="001E499D">
                          <w:rPr>
                            <w:sz w:val="18"/>
                            <w:szCs w:val="18"/>
                          </w:rPr>
                          <w:t>1．提取盈余公积</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r w:rsidRPr="001E499D">
                      <w:rPr>
                        <w:sz w:val="18"/>
                        <w:szCs w:val="18"/>
                      </w:rPr>
                      <w:t>1,357,169.57</w:t>
                    </w:r>
                  </w:p>
                </w:tc>
                <w:tc>
                  <w:tcPr>
                    <w:tcW w:w="1701" w:type="dxa"/>
                  </w:tcPr>
                  <w:p w:rsidR="003850A2" w:rsidRPr="001E499D" w:rsidRDefault="003850A2" w:rsidP="0080519E">
                    <w:pPr>
                      <w:jc w:val="right"/>
                      <w:rPr>
                        <w:sz w:val="18"/>
                        <w:szCs w:val="18"/>
                      </w:rPr>
                    </w:pPr>
                    <w:r w:rsidRPr="001E499D">
                      <w:rPr>
                        <w:sz w:val="18"/>
                        <w:szCs w:val="18"/>
                      </w:rPr>
                      <w:t>-1,357,169.57</w:t>
                    </w: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210044b047ac492dbe47ba7aedd16fad"/>
                    <w:id w:val="18619428"/>
                    <w:lock w:val="sdtLocked"/>
                  </w:sdtPr>
                  <w:sdtContent>
                    <w:tc>
                      <w:tcPr>
                        <w:tcW w:w="2411" w:type="dxa"/>
                      </w:tcPr>
                      <w:p w:rsidR="003850A2" w:rsidRPr="001E499D" w:rsidRDefault="003850A2" w:rsidP="0080519E">
                        <w:pPr>
                          <w:rPr>
                            <w:sz w:val="18"/>
                            <w:szCs w:val="18"/>
                          </w:rPr>
                        </w:pPr>
                        <w:r w:rsidRPr="001E499D">
                          <w:rPr>
                            <w:rFonts w:hint="eastAsia"/>
                            <w:sz w:val="18"/>
                            <w:szCs w:val="18"/>
                          </w:rPr>
                          <w:t>2</w:t>
                        </w:r>
                        <w:r w:rsidRPr="001E499D">
                          <w:rPr>
                            <w:sz w:val="18"/>
                            <w:szCs w:val="18"/>
                          </w:rPr>
                          <w:t>．对所有者（或股东）的分配</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r w:rsidRPr="001E499D">
                      <w:rPr>
                        <w:sz w:val="18"/>
                        <w:szCs w:val="18"/>
                      </w:rPr>
                      <w:t>-6,485,721.18</w:t>
                    </w:r>
                  </w:p>
                </w:tc>
                <w:tc>
                  <w:tcPr>
                    <w:tcW w:w="1701" w:type="dxa"/>
                  </w:tcPr>
                  <w:p w:rsidR="003850A2" w:rsidRPr="001E499D" w:rsidRDefault="003850A2" w:rsidP="0080519E">
                    <w:pPr>
                      <w:jc w:val="right"/>
                      <w:rPr>
                        <w:sz w:val="18"/>
                        <w:szCs w:val="18"/>
                      </w:rPr>
                    </w:pPr>
                    <w:r w:rsidRPr="001E499D">
                      <w:rPr>
                        <w:sz w:val="18"/>
                        <w:szCs w:val="18"/>
                      </w:rPr>
                      <w:t>-6,485,721.18</w:t>
                    </w:r>
                  </w:p>
                </w:tc>
              </w:tr>
              <w:tr w:rsidR="003850A2" w:rsidRPr="001E499D" w:rsidTr="003850A2">
                <w:trPr>
                  <w:trHeight w:val="20"/>
                </w:trPr>
                <w:sdt>
                  <w:sdtPr>
                    <w:rPr>
                      <w:sz w:val="18"/>
                      <w:szCs w:val="18"/>
                    </w:rPr>
                    <w:tag w:val="_PLD_65affb7384874e8facf889d04ab4dd24"/>
                    <w:id w:val="18619429"/>
                    <w:lock w:val="sdtLocked"/>
                  </w:sdtPr>
                  <w:sdtContent>
                    <w:tc>
                      <w:tcPr>
                        <w:tcW w:w="2411" w:type="dxa"/>
                      </w:tcPr>
                      <w:p w:rsidR="003850A2" w:rsidRPr="001E499D" w:rsidRDefault="003850A2" w:rsidP="0080519E">
                        <w:pPr>
                          <w:rPr>
                            <w:sz w:val="18"/>
                            <w:szCs w:val="18"/>
                          </w:rPr>
                        </w:pPr>
                        <w:r w:rsidRPr="001E499D">
                          <w:rPr>
                            <w:rFonts w:hint="eastAsia"/>
                            <w:sz w:val="18"/>
                            <w:szCs w:val="18"/>
                          </w:rPr>
                          <w:t>3</w:t>
                        </w:r>
                        <w:r w:rsidRPr="001E499D">
                          <w:rPr>
                            <w:sz w:val="18"/>
                            <w:szCs w:val="18"/>
                          </w:rPr>
                          <w:t>．其他</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ed39015638e6485d9ecad98bd3aaac6b"/>
                    <w:id w:val="18619430"/>
                    <w:lock w:val="sdtLocked"/>
                  </w:sdtPr>
                  <w:sdtContent>
                    <w:tc>
                      <w:tcPr>
                        <w:tcW w:w="2411" w:type="dxa"/>
                      </w:tcPr>
                      <w:p w:rsidR="003850A2" w:rsidRPr="001E499D" w:rsidRDefault="003850A2" w:rsidP="0080519E">
                        <w:pPr>
                          <w:rPr>
                            <w:sz w:val="18"/>
                            <w:szCs w:val="18"/>
                          </w:rPr>
                        </w:pPr>
                        <w:r w:rsidRPr="001E499D">
                          <w:rPr>
                            <w:sz w:val="18"/>
                            <w:szCs w:val="18"/>
                          </w:rPr>
                          <w:t>（</w:t>
                        </w:r>
                        <w:r w:rsidRPr="001E499D">
                          <w:rPr>
                            <w:rFonts w:hint="eastAsia"/>
                            <w:sz w:val="18"/>
                            <w:szCs w:val="18"/>
                          </w:rPr>
                          <w:t>四</w:t>
                        </w:r>
                        <w:r w:rsidRPr="001E499D">
                          <w:rPr>
                            <w:sz w:val="18"/>
                            <w:szCs w:val="18"/>
                          </w:rPr>
                          <w:t>）所有者权益内部结转</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16ddc46b3a95453788bdcaaebfae99fa"/>
                    <w:id w:val="18619431"/>
                    <w:lock w:val="sdtLocked"/>
                  </w:sdtPr>
                  <w:sdtContent>
                    <w:tc>
                      <w:tcPr>
                        <w:tcW w:w="2411" w:type="dxa"/>
                      </w:tcPr>
                      <w:p w:rsidR="003850A2" w:rsidRPr="001E499D" w:rsidRDefault="003850A2" w:rsidP="0080519E">
                        <w:pPr>
                          <w:rPr>
                            <w:sz w:val="18"/>
                            <w:szCs w:val="18"/>
                          </w:rPr>
                        </w:pPr>
                        <w:r w:rsidRPr="001E499D">
                          <w:rPr>
                            <w:sz w:val="18"/>
                            <w:szCs w:val="18"/>
                          </w:rPr>
                          <w:t>1．资本公积转增资本（或股本）</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5f2b4bbca85e4693b990e3e25811eeab"/>
                    <w:id w:val="18619432"/>
                    <w:lock w:val="sdtLocked"/>
                  </w:sdtPr>
                  <w:sdtContent>
                    <w:tc>
                      <w:tcPr>
                        <w:tcW w:w="2411" w:type="dxa"/>
                      </w:tcPr>
                      <w:p w:rsidR="003850A2" w:rsidRPr="001E499D" w:rsidRDefault="003850A2" w:rsidP="0080519E">
                        <w:pPr>
                          <w:rPr>
                            <w:sz w:val="18"/>
                            <w:szCs w:val="18"/>
                          </w:rPr>
                        </w:pPr>
                        <w:r w:rsidRPr="001E499D">
                          <w:rPr>
                            <w:sz w:val="18"/>
                            <w:szCs w:val="18"/>
                          </w:rPr>
                          <w:t>2．盈余公积转增资本（或股本）</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15d6c710562e41cc9b0f916bb42a3ecd"/>
                    <w:id w:val="18619433"/>
                    <w:lock w:val="sdtLocked"/>
                  </w:sdtPr>
                  <w:sdtContent>
                    <w:tc>
                      <w:tcPr>
                        <w:tcW w:w="2411" w:type="dxa"/>
                      </w:tcPr>
                      <w:p w:rsidR="003850A2" w:rsidRPr="001E499D" w:rsidRDefault="003850A2" w:rsidP="0080519E">
                        <w:pPr>
                          <w:rPr>
                            <w:sz w:val="18"/>
                            <w:szCs w:val="18"/>
                          </w:rPr>
                        </w:pPr>
                        <w:r w:rsidRPr="001E499D">
                          <w:rPr>
                            <w:sz w:val="18"/>
                            <w:szCs w:val="18"/>
                          </w:rPr>
                          <w:t>3．盈余公积弥补亏损</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tc>
                  <w:tcPr>
                    <w:tcW w:w="2411" w:type="dxa"/>
                  </w:tcPr>
                  <w:sdt>
                    <w:sdtPr>
                      <w:rPr>
                        <w:sz w:val="18"/>
                        <w:szCs w:val="18"/>
                      </w:rPr>
                      <w:tag w:val="_PLD_f4cb17050ad540c1b6765bbc5ef1d185"/>
                      <w:id w:val="18619434"/>
                      <w:lock w:val="sdtLocked"/>
                    </w:sdtPr>
                    <w:sdtContent>
                      <w:p w:rsidR="003850A2" w:rsidRPr="001E499D" w:rsidRDefault="003850A2" w:rsidP="0080519E">
                        <w:pPr>
                          <w:rPr>
                            <w:sz w:val="18"/>
                            <w:szCs w:val="18"/>
                          </w:rPr>
                        </w:pPr>
                        <w:r w:rsidRPr="001E499D">
                          <w:rPr>
                            <w:sz w:val="18"/>
                            <w:szCs w:val="18"/>
                          </w:rPr>
                          <w:t>4．设定受益计划变动额结转留存收益</w:t>
                        </w:r>
                      </w:p>
                    </w:sdtContent>
                  </w:sdt>
                </w:tc>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tc>
                  <w:tcPr>
                    <w:tcW w:w="2411" w:type="dxa"/>
                  </w:tcPr>
                  <w:sdt>
                    <w:sdtPr>
                      <w:rPr>
                        <w:sz w:val="18"/>
                        <w:szCs w:val="18"/>
                      </w:rPr>
                      <w:tag w:val="_PLD_d570b02e3d674dc1a938a4710387119c"/>
                      <w:id w:val="18619435"/>
                      <w:lock w:val="sdtLocked"/>
                    </w:sdtPr>
                    <w:sdtContent>
                      <w:p w:rsidR="003850A2" w:rsidRPr="001E499D" w:rsidRDefault="003850A2" w:rsidP="0080519E">
                        <w:pPr>
                          <w:rPr>
                            <w:sz w:val="18"/>
                            <w:szCs w:val="18"/>
                          </w:rPr>
                        </w:pPr>
                        <w:r w:rsidRPr="001E499D">
                          <w:rPr>
                            <w:sz w:val="18"/>
                            <w:szCs w:val="18"/>
                          </w:rPr>
                          <w:t>5．其他综合收益结转留存收益</w:t>
                        </w:r>
                      </w:p>
                    </w:sdtContent>
                  </w:sdt>
                </w:tc>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tc>
                  <w:tcPr>
                    <w:tcW w:w="2411" w:type="dxa"/>
                  </w:tcPr>
                  <w:sdt>
                    <w:sdtPr>
                      <w:rPr>
                        <w:sz w:val="18"/>
                        <w:szCs w:val="18"/>
                      </w:rPr>
                      <w:tag w:val="_PLD_a5cd874c23c44b928dffd9bc4a74c38d"/>
                      <w:id w:val="18619436"/>
                      <w:lock w:val="sdtLocked"/>
                    </w:sdtPr>
                    <w:sdtContent>
                      <w:p w:rsidR="003850A2" w:rsidRPr="001E499D" w:rsidRDefault="003850A2" w:rsidP="0080519E">
                        <w:pPr>
                          <w:rPr>
                            <w:sz w:val="18"/>
                            <w:szCs w:val="18"/>
                          </w:rPr>
                        </w:pPr>
                        <w:r w:rsidRPr="001E499D">
                          <w:rPr>
                            <w:sz w:val="18"/>
                            <w:szCs w:val="18"/>
                          </w:rPr>
                          <w:t>6．其他</w:t>
                        </w:r>
                      </w:p>
                    </w:sdtContent>
                  </w:sdt>
                </w:tc>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b6b13ecec0044452bf1609cb679a8ac5"/>
                    <w:id w:val="18619437"/>
                    <w:lock w:val="sdtLocked"/>
                  </w:sdtPr>
                  <w:sdtContent>
                    <w:tc>
                      <w:tcPr>
                        <w:tcW w:w="2411" w:type="dxa"/>
                        <w:vAlign w:val="center"/>
                      </w:tcPr>
                      <w:p w:rsidR="003850A2" w:rsidRPr="001E499D" w:rsidRDefault="003850A2" w:rsidP="0080519E">
                        <w:pPr>
                          <w:rPr>
                            <w:sz w:val="18"/>
                            <w:szCs w:val="18"/>
                          </w:rPr>
                        </w:pPr>
                        <w:r w:rsidRPr="001E499D">
                          <w:rPr>
                            <w:rFonts w:hint="eastAsia"/>
                            <w:sz w:val="18"/>
                            <w:szCs w:val="18"/>
                          </w:rPr>
                          <w:t>（五）专项储备</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cbede54ab9934d5ea45cda3f59593c28"/>
                    <w:id w:val="18619438"/>
                    <w:lock w:val="sdtLocked"/>
                  </w:sdtPr>
                  <w:sdtContent>
                    <w:tc>
                      <w:tcPr>
                        <w:tcW w:w="2411" w:type="dxa"/>
                        <w:vAlign w:val="center"/>
                      </w:tcPr>
                      <w:p w:rsidR="003850A2" w:rsidRPr="001E499D" w:rsidRDefault="003850A2" w:rsidP="0080519E">
                        <w:pPr>
                          <w:rPr>
                            <w:sz w:val="18"/>
                            <w:szCs w:val="18"/>
                          </w:rPr>
                        </w:pPr>
                        <w:r w:rsidRPr="001E499D">
                          <w:rPr>
                            <w:rFonts w:hint="eastAsia"/>
                            <w:sz w:val="18"/>
                            <w:szCs w:val="18"/>
                          </w:rPr>
                          <w:t>1．本期提取</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7900abe823e94277be091b3f1c7a54a5"/>
                    <w:id w:val="18619439"/>
                    <w:lock w:val="sdtLocked"/>
                  </w:sdtPr>
                  <w:sdtContent>
                    <w:tc>
                      <w:tcPr>
                        <w:tcW w:w="2411" w:type="dxa"/>
                        <w:vAlign w:val="center"/>
                      </w:tcPr>
                      <w:p w:rsidR="003850A2" w:rsidRPr="001E499D" w:rsidRDefault="003850A2" w:rsidP="0080519E">
                        <w:pPr>
                          <w:rPr>
                            <w:sz w:val="18"/>
                            <w:szCs w:val="18"/>
                          </w:rPr>
                        </w:pPr>
                        <w:r w:rsidRPr="001E499D">
                          <w:rPr>
                            <w:rFonts w:hint="eastAsia"/>
                            <w:sz w:val="18"/>
                            <w:szCs w:val="18"/>
                          </w:rPr>
                          <w:t>2．本期使用</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7cf659a70268475ea7233d8b82adad5a"/>
                    <w:id w:val="18619440"/>
                    <w:lock w:val="sdtLocked"/>
                  </w:sdtPr>
                  <w:sdtContent>
                    <w:tc>
                      <w:tcPr>
                        <w:tcW w:w="2411" w:type="dxa"/>
                      </w:tcPr>
                      <w:p w:rsidR="003850A2" w:rsidRPr="001E499D" w:rsidRDefault="003850A2" w:rsidP="0080519E">
                        <w:pPr>
                          <w:rPr>
                            <w:sz w:val="18"/>
                            <w:szCs w:val="18"/>
                          </w:rPr>
                        </w:pPr>
                        <w:r w:rsidRPr="001E499D">
                          <w:rPr>
                            <w:rFonts w:hint="eastAsia"/>
                            <w:sz w:val="18"/>
                            <w:szCs w:val="18"/>
                          </w:rPr>
                          <w:t>（六）其他</w:t>
                        </w:r>
                      </w:p>
                    </w:tc>
                  </w:sdtContent>
                </w:sdt>
                <w:tc>
                  <w:tcPr>
                    <w:tcW w:w="1559" w:type="dxa"/>
                    <w:tcBorders>
                      <w:right w:val="single" w:sz="4" w:space="0" w:color="auto"/>
                    </w:tcBorders>
                  </w:tcPr>
                  <w:p w:rsidR="003850A2" w:rsidRPr="001E499D" w:rsidRDefault="003850A2" w:rsidP="0080519E">
                    <w:pPr>
                      <w:jc w:val="right"/>
                      <w:rPr>
                        <w:sz w:val="18"/>
                        <w:szCs w:val="18"/>
                      </w:rPr>
                    </w:pPr>
                  </w:p>
                </w:tc>
                <w:tc>
                  <w:tcPr>
                    <w:tcW w:w="709" w:type="dxa"/>
                    <w:tcBorders>
                      <w:left w:val="single" w:sz="4" w:space="0" w:color="auto"/>
                      <w:right w:val="single" w:sz="4" w:space="0" w:color="auto"/>
                    </w:tcBorders>
                  </w:tcPr>
                  <w:p w:rsidR="003850A2" w:rsidRPr="001E499D" w:rsidRDefault="003850A2" w:rsidP="0080519E">
                    <w:pPr>
                      <w:jc w:val="right"/>
                      <w:rPr>
                        <w:sz w:val="18"/>
                        <w:szCs w:val="18"/>
                      </w:rPr>
                    </w:pPr>
                  </w:p>
                </w:tc>
                <w:tc>
                  <w:tcPr>
                    <w:tcW w:w="850" w:type="dxa"/>
                    <w:tcBorders>
                      <w:left w:val="single" w:sz="4" w:space="0" w:color="auto"/>
                      <w:right w:val="single" w:sz="4" w:space="0" w:color="auto"/>
                    </w:tcBorders>
                  </w:tcPr>
                  <w:p w:rsidR="003850A2" w:rsidRPr="001E499D" w:rsidRDefault="003850A2" w:rsidP="0080519E">
                    <w:pPr>
                      <w:jc w:val="right"/>
                      <w:rPr>
                        <w:sz w:val="18"/>
                        <w:szCs w:val="18"/>
                      </w:rPr>
                    </w:pPr>
                  </w:p>
                </w:tc>
                <w:tc>
                  <w:tcPr>
                    <w:tcW w:w="851" w:type="dxa"/>
                    <w:tcBorders>
                      <w:left w:val="single" w:sz="4" w:space="0" w:color="auto"/>
                    </w:tcBorders>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709" w:type="dxa"/>
                  </w:tcPr>
                  <w:p w:rsidR="003850A2" w:rsidRPr="001E499D" w:rsidRDefault="003850A2" w:rsidP="0080519E">
                    <w:pPr>
                      <w:jc w:val="right"/>
                      <w:rPr>
                        <w:sz w:val="18"/>
                        <w:szCs w:val="18"/>
                      </w:rPr>
                    </w:pPr>
                  </w:p>
                </w:tc>
                <w:tc>
                  <w:tcPr>
                    <w:tcW w:w="1417" w:type="dxa"/>
                  </w:tcPr>
                  <w:p w:rsidR="003850A2" w:rsidRPr="001E499D" w:rsidRDefault="003850A2" w:rsidP="0080519E">
                    <w:pPr>
                      <w:jc w:val="right"/>
                      <w:rPr>
                        <w:sz w:val="18"/>
                        <w:szCs w:val="18"/>
                      </w:rPr>
                    </w:pPr>
                  </w:p>
                </w:tc>
                <w:tc>
                  <w:tcPr>
                    <w:tcW w:w="993" w:type="dxa"/>
                  </w:tcPr>
                  <w:p w:rsidR="003850A2" w:rsidRPr="001E499D" w:rsidRDefault="003850A2" w:rsidP="0080519E">
                    <w:pPr>
                      <w:jc w:val="right"/>
                      <w:rPr>
                        <w:sz w:val="18"/>
                        <w:szCs w:val="18"/>
                      </w:rPr>
                    </w:pPr>
                  </w:p>
                </w:tc>
                <w:tc>
                  <w:tcPr>
                    <w:tcW w:w="1559"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c>
                  <w:tcPr>
                    <w:tcW w:w="1701" w:type="dxa"/>
                  </w:tcPr>
                  <w:p w:rsidR="003850A2" w:rsidRPr="001E499D" w:rsidRDefault="003850A2" w:rsidP="0080519E">
                    <w:pPr>
                      <w:jc w:val="right"/>
                      <w:rPr>
                        <w:sz w:val="18"/>
                        <w:szCs w:val="18"/>
                      </w:rPr>
                    </w:pPr>
                  </w:p>
                </w:tc>
              </w:tr>
              <w:tr w:rsidR="003850A2" w:rsidRPr="001E499D" w:rsidTr="003850A2">
                <w:trPr>
                  <w:trHeight w:val="20"/>
                </w:trPr>
                <w:sdt>
                  <w:sdtPr>
                    <w:rPr>
                      <w:sz w:val="18"/>
                      <w:szCs w:val="18"/>
                    </w:rPr>
                    <w:tag w:val="_PLD_56eacf5a90be4746898504dda5c8a2c0"/>
                    <w:id w:val="18619441"/>
                    <w:lock w:val="sdtLocked"/>
                  </w:sdtPr>
                  <w:sdtContent>
                    <w:tc>
                      <w:tcPr>
                        <w:tcW w:w="2411" w:type="dxa"/>
                      </w:tcPr>
                      <w:p w:rsidR="003850A2" w:rsidRPr="001E499D" w:rsidRDefault="003850A2" w:rsidP="0080519E">
                        <w:pPr>
                          <w:rPr>
                            <w:sz w:val="18"/>
                            <w:szCs w:val="18"/>
                          </w:rPr>
                        </w:pPr>
                        <w:r w:rsidRPr="001E499D">
                          <w:rPr>
                            <w:sz w:val="18"/>
                            <w:szCs w:val="18"/>
                          </w:rPr>
                          <w:t>四、本期期末余额</w:t>
                        </w:r>
                      </w:p>
                    </w:tc>
                  </w:sdtContent>
                </w:sdt>
                <w:tc>
                  <w:tcPr>
                    <w:tcW w:w="1559" w:type="dxa"/>
                    <w:tcBorders>
                      <w:right w:val="single" w:sz="4" w:space="0" w:color="auto"/>
                    </w:tcBorders>
                  </w:tcPr>
                  <w:p w:rsidR="003850A2" w:rsidRPr="001E499D" w:rsidRDefault="003850A2" w:rsidP="0080519E">
                    <w:pPr>
                      <w:jc w:val="right"/>
                      <w:rPr>
                        <w:sz w:val="18"/>
                        <w:szCs w:val="18"/>
                      </w:rPr>
                    </w:pPr>
                    <w:r w:rsidRPr="001E499D">
                      <w:rPr>
                        <w:sz w:val="18"/>
                        <w:szCs w:val="18"/>
                      </w:rPr>
                      <w:t>223,645,500.00</w:t>
                    </w:r>
                  </w:p>
                </w:tc>
                <w:tc>
                  <w:tcPr>
                    <w:tcW w:w="709" w:type="dxa"/>
                    <w:tcBorders>
                      <w:left w:val="single" w:sz="4" w:space="0" w:color="auto"/>
                      <w:right w:val="single" w:sz="4" w:space="0" w:color="auto"/>
                    </w:tcBorders>
                  </w:tcPr>
                  <w:p w:rsidR="003850A2" w:rsidRPr="001E499D" w:rsidRDefault="003850A2" w:rsidP="009B3052">
                    <w:pPr>
                      <w:ind w:right="360"/>
                      <w:rPr>
                        <w:sz w:val="18"/>
                        <w:szCs w:val="18"/>
                      </w:rPr>
                    </w:pPr>
                  </w:p>
                </w:tc>
                <w:tc>
                  <w:tcPr>
                    <w:tcW w:w="850" w:type="dxa"/>
                    <w:tcBorders>
                      <w:left w:val="single" w:sz="4" w:space="0" w:color="auto"/>
                      <w:right w:val="single" w:sz="4" w:space="0" w:color="auto"/>
                    </w:tcBorders>
                  </w:tcPr>
                  <w:p w:rsidR="003850A2" w:rsidRPr="001E499D" w:rsidRDefault="003850A2" w:rsidP="009B3052">
                    <w:pPr>
                      <w:ind w:right="360"/>
                      <w:rPr>
                        <w:sz w:val="18"/>
                        <w:szCs w:val="18"/>
                      </w:rPr>
                    </w:pPr>
                  </w:p>
                </w:tc>
                <w:tc>
                  <w:tcPr>
                    <w:tcW w:w="851" w:type="dxa"/>
                    <w:tcBorders>
                      <w:left w:val="single" w:sz="4" w:space="0" w:color="auto"/>
                    </w:tcBorders>
                  </w:tcPr>
                  <w:p w:rsidR="003850A2" w:rsidRPr="001E499D" w:rsidRDefault="003850A2" w:rsidP="009B3052">
                    <w:pPr>
                      <w:ind w:right="360"/>
                      <w:rPr>
                        <w:sz w:val="18"/>
                        <w:szCs w:val="18"/>
                      </w:rPr>
                    </w:pPr>
                  </w:p>
                </w:tc>
                <w:tc>
                  <w:tcPr>
                    <w:tcW w:w="1559" w:type="dxa"/>
                  </w:tcPr>
                  <w:p w:rsidR="003850A2" w:rsidRPr="001E499D" w:rsidRDefault="003850A2" w:rsidP="0080519E">
                    <w:pPr>
                      <w:jc w:val="right"/>
                      <w:rPr>
                        <w:sz w:val="18"/>
                        <w:szCs w:val="18"/>
                      </w:rPr>
                    </w:pPr>
                    <w:r w:rsidRPr="001E499D">
                      <w:rPr>
                        <w:sz w:val="18"/>
                        <w:szCs w:val="18"/>
                      </w:rPr>
                      <w:t>206,720,507.76</w:t>
                    </w:r>
                  </w:p>
                </w:tc>
                <w:tc>
                  <w:tcPr>
                    <w:tcW w:w="709" w:type="dxa"/>
                  </w:tcPr>
                  <w:p w:rsidR="003850A2" w:rsidRPr="001E499D" w:rsidRDefault="003850A2" w:rsidP="009B3052">
                    <w:pPr>
                      <w:ind w:right="360"/>
                      <w:rPr>
                        <w:sz w:val="18"/>
                        <w:szCs w:val="18"/>
                      </w:rPr>
                    </w:pPr>
                  </w:p>
                </w:tc>
                <w:tc>
                  <w:tcPr>
                    <w:tcW w:w="1417" w:type="dxa"/>
                  </w:tcPr>
                  <w:p w:rsidR="003850A2" w:rsidRPr="001E499D" w:rsidRDefault="003850A2" w:rsidP="0080519E">
                    <w:pPr>
                      <w:jc w:val="right"/>
                      <w:rPr>
                        <w:sz w:val="18"/>
                        <w:szCs w:val="18"/>
                      </w:rPr>
                    </w:pPr>
                    <w:r w:rsidRPr="001E499D">
                      <w:rPr>
                        <w:sz w:val="18"/>
                        <w:szCs w:val="18"/>
                      </w:rPr>
                      <w:t>4,605,799.40</w:t>
                    </w:r>
                  </w:p>
                </w:tc>
                <w:tc>
                  <w:tcPr>
                    <w:tcW w:w="993" w:type="dxa"/>
                  </w:tcPr>
                  <w:p w:rsidR="003850A2" w:rsidRPr="001E499D" w:rsidRDefault="003850A2" w:rsidP="009B3052">
                    <w:pPr>
                      <w:ind w:right="360"/>
                      <w:rPr>
                        <w:sz w:val="18"/>
                        <w:szCs w:val="18"/>
                      </w:rPr>
                    </w:pPr>
                  </w:p>
                </w:tc>
                <w:tc>
                  <w:tcPr>
                    <w:tcW w:w="1559" w:type="dxa"/>
                  </w:tcPr>
                  <w:p w:rsidR="003850A2" w:rsidRPr="001E499D" w:rsidRDefault="003850A2" w:rsidP="0080519E">
                    <w:pPr>
                      <w:jc w:val="right"/>
                      <w:rPr>
                        <w:sz w:val="18"/>
                        <w:szCs w:val="18"/>
                      </w:rPr>
                    </w:pPr>
                    <w:r w:rsidRPr="001E499D">
                      <w:rPr>
                        <w:sz w:val="18"/>
                        <w:szCs w:val="18"/>
                      </w:rPr>
                      <w:t>60,058,122.93</w:t>
                    </w:r>
                  </w:p>
                </w:tc>
                <w:tc>
                  <w:tcPr>
                    <w:tcW w:w="1701" w:type="dxa"/>
                  </w:tcPr>
                  <w:p w:rsidR="003850A2" w:rsidRPr="001E499D" w:rsidRDefault="003850A2" w:rsidP="0080519E">
                    <w:pPr>
                      <w:jc w:val="right"/>
                      <w:rPr>
                        <w:sz w:val="18"/>
                        <w:szCs w:val="18"/>
                      </w:rPr>
                    </w:pPr>
                    <w:r w:rsidRPr="001E499D">
                      <w:rPr>
                        <w:sz w:val="18"/>
                        <w:szCs w:val="18"/>
                      </w:rPr>
                      <w:t>106,802,005.41</w:t>
                    </w:r>
                  </w:p>
                </w:tc>
                <w:tc>
                  <w:tcPr>
                    <w:tcW w:w="1701" w:type="dxa"/>
                  </w:tcPr>
                  <w:p w:rsidR="003850A2" w:rsidRPr="001E499D" w:rsidRDefault="003850A2" w:rsidP="0080519E">
                    <w:pPr>
                      <w:jc w:val="right"/>
                      <w:rPr>
                        <w:sz w:val="18"/>
                        <w:szCs w:val="18"/>
                      </w:rPr>
                    </w:pPr>
                    <w:r w:rsidRPr="001E499D">
                      <w:rPr>
                        <w:sz w:val="18"/>
                        <w:szCs w:val="18"/>
                      </w:rPr>
                      <w:t>601,831,935.50</w:t>
                    </w:r>
                  </w:p>
                </w:tc>
              </w:tr>
            </w:tbl>
            <w:p w:rsidR="003850A2" w:rsidRDefault="003850A2">
              <w:pPr>
                <w:pStyle w:val="afe"/>
              </w:pPr>
            </w:p>
            <w:p w:rsidR="00F839A4" w:rsidRPr="009E59A2" w:rsidRDefault="003850A2">
              <w:pPr>
                <w:snapToGrid w:val="0"/>
                <w:spacing w:line="240" w:lineRule="atLeast"/>
                <w:rPr>
                  <w:b/>
                  <w:bCs/>
                  <w:color w:val="FF0000"/>
                  <w:sz w:val="21"/>
                  <w:szCs w:val="21"/>
                </w:rPr>
              </w:pPr>
              <w:r w:rsidRPr="009E59A2">
                <w:rPr>
                  <w:sz w:val="21"/>
                  <w:szCs w:val="21"/>
                </w:rPr>
                <w:lastRenderedPageBreak/>
                <w:t>法定代表人</w:t>
              </w:r>
              <w:r w:rsidRPr="009E59A2">
                <w:rPr>
                  <w:rFonts w:hint="eastAsia"/>
                  <w:sz w:val="21"/>
                  <w:szCs w:val="21"/>
                </w:rPr>
                <w:t>：</w:t>
              </w:r>
              <w:sdt>
                <w:sdtPr>
                  <w:rPr>
                    <w:rFonts w:hint="eastAsia"/>
                    <w:sz w:val="21"/>
                    <w:szCs w:val="21"/>
                  </w:rPr>
                  <w:alias w:val="公司法定代表人"/>
                  <w:tag w:val="_GBC_6042a2c12168484781348969a4da3e4c"/>
                  <w:id w:val="18619442"/>
                  <w:lock w:val="sdtLocked"/>
                  <w:placeholder>
                    <w:docPart w:val="GBC22222222222222222222222222222"/>
                  </w:placeholder>
                  <w:dataBinding w:prefixMappings="xmlns:clcid-cgi='clcid-cgi'" w:xpath="/*/clcid-cgi:GongSiFaDingDaiBiaoRen[not(@periodRef)]" w:storeItemID="{89EBAB94-44A0-46A2-B712-30D997D04A6D}"/>
                  <w:text/>
                </w:sdtPr>
                <w:sdtContent>
                  <w:r w:rsidRPr="009E59A2">
                    <w:rPr>
                      <w:rFonts w:hint="eastAsia"/>
                      <w:sz w:val="21"/>
                      <w:szCs w:val="21"/>
                    </w:rPr>
                    <w:t xml:space="preserve">杨光浩    </w:t>
                  </w:r>
                </w:sdtContent>
              </w:sdt>
              <w:r w:rsidRPr="009E59A2">
                <w:rPr>
                  <w:sz w:val="21"/>
                  <w:szCs w:val="21"/>
                </w:rPr>
                <w:t>主管会计工作负责人</w:t>
              </w:r>
              <w:r w:rsidRPr="009E59A2">
                <w:rPr>
                  <w:rFonts w:hint="eastAsia"/>
                  <w:sz w:val="21"/>
                  <w:szCs w:val="21"/>
                </w:rPr>
                <w:t>：</w:t>
              </w:r>
              <w:sdt>
                <w:sdtPr>
                  <w:rPr>
                    <w:rFonts w:hint="eastAsia"/>
                    <w:sz w:val="21"/>
                    <w:szCs w:val="21"/>
                  </w:rPr>
                  <w:alias w:val="主管会计工作负责人姓名"/>
                  <w:tag w:val="_GBC_3008dab61aca43f0a6d82ef192943e79"/>
                  <w:id w:val="18619443"/>
                  <w:lock w:val="sdtLocked"/>
                  <w:placeholder>
                    <w:docPart w:val="GBC22222222222222222222222222222"/>
                  </w:placeholder>
                  <w:dataBinding w:prefixMappings="xmlns:clcid-mr='clcid-mr'" w:xpath="/*/clcid-mr:ZhuGuanKuaiJiGongZuoFuZeRenXingMing[not(@periodRef)]" w:storeItemID="{89EBAB94-44A0-46A2-B712-30D997D04A6D}"/>
                  <w:text/>
                </w:sdtPr>
                <w:sdtContent>
                  <w:r w:rsidRPr="009E59A2">
                    <w:rPr>
                      <w:rFonts w:hint="eastAsia"/>
                      <w:sz w:val="21"/>
                      <w:szCs w:val="21"/>
                    </w:rPr>
                    <w:t xml:space="preserve">高佐庭    </w:t>
                  </w:r>
                </w:sdtContent>
              </w:sdt>
              <w:r w:rsidRPr="009E59A2">
                <w:rPr>
                  <w:sz w:val="21"/>
                  <w:szCs w:val="21"/>
                </w:rPr>
                <w:t>会计机构负责人</w:t>
              </w:r>
              <w:r w:rsidRPr="009E59A2">
                <w:rPr>
                  <w:rFonts w:hint="eastAsia"/>
                  <w:sz w:val="21"/>
                  <w:szCs w:val="21"/>
                </w:rPr>
                <w:t>：</w:t>
              </w:r>
              <w:sdt>
                <w:sdtPr>
                  <w:rPr>
                    <w:rFonts w:hint="eastAsia"/>
                    <w:sz w:val="21"/>
                    <w:szCs w:val="21"/>
                  </w:rPr>
                  <w:alias w:val="会计机构负责人姓名"/>
                  <w:tag w:val="_GBC_e6c21b270080402ca8dbdc0cab514bde"/>
                  <w:id w:val="18619444"/>
                  <w:lock w:val="sdtLocked"/>
                  <w:placeholder>
                    <w:docPart w:val="GBC22222222222222222222222222222"/>
                  </w:placeholder>
                  <w:dataBinding w:prefixMappings="xmlns:clcid-mr='clcid-mr'" w:xpath="/*/clcid-mr:KuaiJiJiGouFuZeRenXingMing[not(@periodRef)]" w:storeItemID="{89EBAB94-44A0-46A2-B712-30D997D04A6D}"/>
                  <w:text/>
                </w:sdtPr>
                <w:sdtContent>
                  <w:r w:rsidRPr="009E59A2">
                    <w:rPr>
                      <w:rFonts w:hint="eastAsia"/>
                      <w:sz w:val="21"/>
                      <w:szCs w:val="21"/>
                    </w:rPr>
                    <w:t>刘琼</w:t>
                  </w:r>
                </w:sdtContent>
              </w:sdt>
            </w:p>
          </w:sdtContent>
        </w:sdt>
        <w:p w:rsidR="00F839A4" w:rsidRDefault="00B46F5F">
          <w:pPr>
            <w:rPr>
              <w:color w:val="FF0000"/>
            </w:rPr>
          </w:pPr>
        </w:p>
      </w:sdtContent>
    </w:sdt>
    <w:bookmarkEnd w:id="107" w:displacedByCustomXml="prev"/>
    <w:p w:rsidR="00F839A4" w:rsidRDefault="00F839A4" w:rsidP="00A53476">
      <w:pPr>
        <w:snapToGrid w:val="0"/>
        <w:spacing w:line="240" w:lineRule="atLeast"/>
        <w:ind w:rightChars="-73" w:right="-175"/>
        <w:rPr>
          <w:b/>
          <w:bCs/>
          <w:color w:val="FF0000"/>
          <w:szCs w:val="21"/>
        </w:rPr>
      </w:pPr>
    </w:p>
    <w:p w:rsidR="006F2B10" w:rsidRDefault="006F2B10" w:rsidP="00A53476">
      <w:pPr>
        <w:snapToGrid w:val="0"/>
        <w:spacing w:line="240" w:lineRule="atLeast"/>
        <w:ind w:rightChars="-73" w:right="-175"/>
        <w:rPr>
          <w:b/>
          <w:bCs/>
          <w:color w:val="FF0000"/>
          <w:szCs w:val="21"/>
        </w:rPr>
        <w:sectPr w:rsidR="006F2B10" w:rsidSect="00761345">
          <w:headerReference w:type="default" r:id="rId16"/>
          <w:footerReference w:type="even" r:id="rId17"/>
          <w:footerReference w:type="default" r:id="rId18"/>
          <w:pgSz w:w="16838" w:h="11906" w:orient="landscape" w:code="9"/>
          <w:pgMar w:top="1797" w:right="1440" w:bottom="1797" w:left="1440" w:header="850" w:footer="964" w:gutter="0"/>
          <w:cols w:space="425"/>
          <w:docGrid w:type="lines" w:linePitch="326"/>
        </w:sectPr>
      </w:pPr>
    </w:p>
    <w:p w:rsidR="00761345" w:rsidRDefault="00761345" w:rsidP="00A53476">
      <w:pPr>
        <w:snapToGrid w:val="0"/>
        <w:spacing w:line="240" w:lineRule="atLeast"/>
        <w:ind w:rightChars="-73" w:right="-175"/>
        <w:rPr>
          <w:b/>
          <w:bCs/>
          <w:color w:val="FF0000"/>
          <w:szCs w:val="21"/>
        </w:rPr>
      </w:pPr>
    </w:p>
    <w:p w:rsidR="006D414B" w:rsidRPr="008C6FA6" w:rsidRDefault="006D414B" w:rsidP="006D414B">
      <w:pPr>
        <w:spacing w:line="400" w:lineRule="exact"/>
        <w:jc w:val="center"/>
        <w:outlineLvl w:val="0"/>
        <w:rPr>
          <w:rFonts w:ascii="Arial Narrow" w:eastAsia="黑体" w:hAnsi="Arial Narrow"/>
          <w:b/>
          <w:sz w:val="28"/>
          <w:szCs w:val="28"/>
        </w:rPr>
      </w:pPr>
      <w:bookmarkStart w:id="108" w:name="_Hlk533930396"/>
      <w:r w:rsidRPr="008C6FA6">
        <w:rPr>
          <w:rFonts w:ascii="Arial Narrow" w:eastAsia="黑体" w:hAnsi="Arial Narrow"/>
          <w:b/>
          <w:sz w:val="28"/>
          <w:szCs w:val="28"/>
        </w:rPr>
        <w:t>北京金自天正智能控制股份有限公司</w:t>
      </w:r>
    </w:p>
    <w:p w:rsidR="006D414B" w:rsidRPr="008C6FA6" w:rsidRDefault="006D414B" w:rsidP="006D414B">
      <w:pPr>
        <w:spacing w:line="400" w:lineRule="exact"/>
        <w:jc w:val="center"/>
        <w:rPr>
          <w:rFonts w:ascii="Arial Narrow" w:eastAsia="黑体" w:hAnsi="Arial Narrow"/>
          <w:b/>
          <w:sz w:val="28"/>
          <w:szCs w:val="28"/>
        </w:rPr>
      </w:pPr>
      <w:r w:rsidRPr="008C6FA6">
        <w:rPr>
          <w:rFonts w:ascii="Arial Narrow" w:eastAsia="黑体" w:hAnsi="Arial Narrow"/>
          <w:b/>
          <w:sz w:val="28"/>
          <w:szCs w:val="28"/>
        </w:rPr>
        <w:t>20</w:t>
      </w:r>
      <w:r>
        <w:rPr>
          <w:rFonts w:ascii="Arial Narrow" w:eastAsia="黑体" w:hAnsi="Arial Narrow"/>
          <w:b/>
          <w:sz w:val="28"/>
          <w:szCs w:val="28"/>
        </w:rPr>
        <w:t>20</w:t>
      </w:r>
      <w:r w:rsidRPr="008C6FA6">
        <w:rPr>
          <w:rFonts w:ascii="Arial Narrow" w:eastAsia="黑体" w:hAnsi="Arial Narrow"/>
          <w:b/>
          <w:sz w:val="28"/>
          <w:szCs w:val="28"/>
        </w:rPr>
        <w:t>年度财务报表附注</w:t>
      </w:r>
    </w:p>
    <w:p w:rsidR="006D414B" w:rsidRPr="008C6FA6" w:rsidRDefault="006D414B" w:rsidP="006D414B">
      <w:pPr>
        <w:spacing w:line="400" w:lineRule="exact"/>
        <w:jc w:val="center"/>
        <w:rPr>
          <w:rFonts w:ascii="Arial Narrow" w:hAnsi="Arial Narrow"/>
          <w:b/>
          <w:sz w:val="20"/>
        </w:rPr>
      </w:pPr>
      <w:r w:rsidRPr="008C6FA6">
        <w:rPr>
          <w:rFonts w:ascii="Arial Narrow" w:hAnsi="Arial Narrow"/>
          <w:b/>
          <w:sz w:val="20"/>
        </w:rPr>
        <w:t>（除特别说明外，金额单位为人民币元）</w:t>
      </w:r>
    </w:p>
    <w:p w:rsidR="006A1708" w:rsidRPr="00CF65A6" w:rsidRDefault="006A1708" w:rsidP="006A1708">
      <w:pPr>
        <w:spacing w:line="460" w:lineRule="atLeast"/>
        <w:ind w:firstLine="402"/>
        <w:outlineLvl w:val="0"/>
        <w:rPr>
          <w:b/>
          <w:bCs/>
          <w:color w:val="000000" w:themeColor="text1"/>
          <w:sz w:val="20"/>
        </w:rPr>
      </w:pPr>
      <w:r w:rsidRPr="00CF65A6">
        <w:rPr>
          <w:rFonts w:hint="eastAsia"/>
          <w:b/>
          <w:bCs/>
          <w:color w:val="000000" w:themeColor="text1"/>
          <w:sz w:val="20"/>
        </w:rPr>
        <w:t>一、</w:t>
      </w:r>
      <w:r w:rsidRPr="00CF65A6">
        <w:rPr>
          <w:rFonts w:hint="eastAsia"/>
          <w:b/>
          <w:bCs/>
          <w:color w:val="000000" w:themeColor="text1"/>
          <w:sz w:val="20"/>
        </w:rPr>
        <w:tab/>
      </w:r>
      <w:r w:rsidRPr="00CF65A6">
        <w:rPr>
          <w:b/>
          <w:bCs/>
          <w:color w:val="000000" w:themeColor="text1"/>
          <w:sz w:val="20"/>
        </w:rPr>
        <w:t>公司的基本情况</w:t>
      </w:r>
    </w:p>
    <w:p w:rsidR="006A1708" w:rsidRPr="00CF65A6" w:rsidRDefault="006A1708" w:rsidP="006A1708">
      <w:pPr>
        <w:pStyle w:val="Default"/>
        <w:spacing w:line="420" w:lineRule="exact"/>
        <w:ind w:firstLineChars="200" w:firstLine="400"/>
        <w:rPr>
          <w:rFonts w:hAnsi="宋体" w:cs="Arial Narrow"/>
          <w:color w:val="000000" w:themeColor="text1"/>
          <w:kern w:val="2"/>
          <w:sz w:val="20"/>
          <w:szCs w:val="21"/>
        </w:rPr>
      </w:pPr>
      <w:r w:rsidRPr="00CF65A6">
        <w:rPr>
          <w:rFonts w:hAnsi="宋体" w:cs="Arial Narrow"/>
          <w:color w:val="000000" w:themeColor="text1"/>
          <w:kern w:val="2"/>
          <w:sz w:val="20"/>
          <w:szCs w:val="21"/>
        </w:rPr>
        <w:t>北京金自天正智能控制股份有限公司（以下简称“本公司”或“公司”）是经原国家经贸委“国经贸企改[1999]1228号”文件批准，由原国家冶金工业部下属的冶金自动化研究设计院（原冶金工业部自动化研究院、冶金自动化研究院）以其重组的与“三电”（工业自动控制装置和计算机控制系统、电力电子及电气控制装置、工业检测及控制仪表）产业软、硬件的科研开发、生产相关的经营性资产及相关负债投入，联合以货币资金方式投入的北京富丰高科技发展总公司、北京市机电研究院、中钢设备有限公司（原发起人之一北京国冶星自动化工程有限责任公司于2003年整体并入中国冶金设备总公司，该公司2005年更名为中钢设备公司，2008年又更名为中钢设备有限公司）、深圳市禾滨实业有限公司四家企业，以发起方式设立的股份有限公司，注册地为北京市丰台科学城富丰路6号。</w:t>
      </w:r>
    </w:p>
    <w:p w:rsidR="006A1708" w:rsidRPr="00CF65A6" w:rsidRDefault="006A1708" w:rsidP="006A1708">
      <w:pPr>
        <w:pStyle w:val="Default"/>
        <w:spacing w:line="420" w:lineRule="exact"/>
        <w:ind w:firstLineChars="200" w:firstLine="400"/>
        <w:rPr>
          <w:rFonts w:hAnsi="宋体" w:cs="Arial Narrow"/>
          <w:color w:val="000000" w:themeColor="text1"/>
          <w:kern w:val="2"/>
          <w:sz w:val="20"/>
          <w:szCs w:val="21"/>
        </w:rPr>
      </w:pPr>
      <w:r w:rsidRPr="00CF65A6">
        <w:rPr>
          <w:rFonts w:hAnsi="宋体" w:cs="Arial Narrow"/>
          <w:color w:val="000000" w:themeColor="text1"/>
          <w:kern w:val="2"/>
          <w:sz w:val="20"/>
          <w:szCs w:val="21"/>
        </w:rPr>
        <w:t>本公司设立时总股本为46,460,000元，每股面值1元。本公司于2002年9月向境内投资者发行了3,000万股人民币普通股（A股），于2002年9月19日在上海证券交易所挂牌上市交易，发行后总股本增至76,460,000元。后经分红送配，于2012年5月31日，总股本增至223,645,500元，其后截至2020年12月31日，股本未发生变动。</w:t>
      </w:r>
    </w:p>
    <w:p w:rsidR="006A1708" w:rsidRPr="00CF65A6" w:rsidRDefault="006A1708" w:rsidP="006A1708">
      <w:pPr>
        <w:pStyle w:val="Default"/>
        <w:spacing w:line="420" w:lineRule="exact"/>
        <w:ind w:firstLineChars="200" w:firstLine="400"/>
        <w:rPr>
          <w:rFonts w:hAnsi="宋体" w:cs="Arial Narrow"/>
          <w:color w:val="000000" w:themeColor="text1"/>
          <w:kern w:val="2"/>
          <w:sz w:val="20"/>
          <w:szCs w:val="21"/>
        </w:rPr>
      </w:pPr>
      <w:r w:rsidRPr="00CF65A6">
        <w:rPr>
          <w:rFonts w:hAnsi="宋体" w:cs="Arial Narrow"/>
          <w:color w:val="000000" w:themeColor="text1"/>
          <w:kern w:val="2"/>
          <w:sz w:val="20"/>
          <w:szCs w:val="21"/>
        </w:rPr>
        <w:t>本公司及子公司（以下合称“本集团”）主要经营工业自动化领域系列产品的研制、生产、销售和承接系统集成工程及技术服务等业务。本公司的营业期限为长期，从《营业执照》签发之日起计算。</w:t>
      </w:r>
    </w:p>
    <w:p w:rsidR="006A1708" w:rsidRPr="00CF65A6" w:rsidRDefault="006A1708" w:rsidP="006A1708">
      <w:pPr>
        <w:pStyle w:val="Default"/>
        <w:spacing w:line="420" w:lineRule="exact"/>
        <w:ind w:firstLineChars="200" w:firstLine="400"/>
        <w:rPr>
          <w:rFonts w:hAnsi="宋体" w:cs="Arial Narrow"/>
          <w:color w:val="000000" w:themeColor="text1"/>
          <w:kern w:val="2"/>
          <w:sz w:val="20"/>
          <w:szCs w:val="21"/>
        </w:rPr>
      </w:pPr>
      <w:r w:rsidRPr="00CF65A6">
        <w:rPr>
          <w:rFonts w:hAnsi="宋体" w:cs="Arial Narrow"/>
          <w:color w:val="000000" w:themeColor="text1"/>
          <w:kern w:val="2"/>
          <w:sz w:val="20"/>
          <w:szCs w:val="21"/>
        </w:rPr>
        <w:t>本公司的母公司为冶金自动化研究设计院，本公司的最终母公司为中国钢研科技集团有限公司。</w:t>
      </w:r>
    </w:p>
    <w:p w:rsidR="006A1708" w:rsidRPr="00CF65A6" w:rsidRDefault="006A1708" w:rsidP="006A1708">
      <w:pPr>
        <w:pStyle w:val="Default"/>
        <w:spacing w:line="420" w:lineRule="exact"/>
        <w:ind w:firstLineChars="200" w:firstLine="400"/>
        <w:rPr>
          <w:rFonts w:hAnsi="宋体" w:cs="Arial Narrow"/>
          <w:color w:val="000000" w:themeColor="text1"/>
          <w:kern w:val="2"/>
          <w:sz w:val="20"/>
          <w:szCs w:val="21"/>
        </w:rPr>
      </w:pPr>
      <w:r w:rsidRPr="00CF65A6">
        <w:rPr>
          <w:rFonts w:hAnsi="宋体" w:cs="Arial Narrow"/>
          <w:color w:val="000000" w:themeColor="text1"/>
          <w:kern w:val="2"/>
          <w:sz w:val="20"/>
          <w:szCs w:val="21"/>
        </w:rPr>
        <w:t>本财务报表由公司董事会于2021年3月25日批准报出。</w:t>
      </w:r>
    </w:p>
    <w:p w:rsidR="006A1708" w:rsidRPr="00CF65A6" w:rsidRDefault="006A1708" w:rsidP="006A1708">
      <w:pPr>
        <w:spacing w:line="460" w:lineRule="atLeast"/>
        <w:ind w:firstLine="402"/>
        <w:outlineLvl w:val="0"/>
        <w:rPr>
          <w:b/>
          <w:bCs/>
          <w:color w:val="000000" w:themeColor="text1"/>
          <w:sz w:val="20"/>
        </w:rPr>
      </w:pPr>
      <w:r w:rsidRPr="00CF65A6">
        <w:rPr>
          <w:rFonts w:hint="eastAsia"/>
          <w:b/>
          <w:bCs/>
          <w:color w:val="000000" w:themeColor="text1"/>
          <w:sz w:val="20"/>
        </w:rPr>
        <w:t>二、</w:t>
      </w:r>
      <w:r w:rsidRPr="00CF65A6">
        <w:rPr>
          <w:rFonts w:hint="eastAsia"/>
          <w:b/>
          <w:bCs/>
          <w:color w:val="000000" w:themeColor="text1"/>
          <w:sz w:val="20"/>
        </w:rPr>
        <w:tab/>
      </w:r>
      <w:r w:rsidRPr="00CF65A6">
        <w:rPr>
          <w:b/>
          <w:bCs/>
          <w:color w:val="000000" w:themeColor="text1"/>
          <w:sz w:val="20"/>
        </w:rPr>
        <w:t>财务报表的编制基础</w:t>
      </w:r>
    </w:p>
    <w:p w:rsidR="006A1708" w:rsidRPr="00CF65A6" w:rsidRDefault="006A1708" w:rsidP="006A1708">
      <w:pPr>
        <w:spacing w:line="420" w:lineRule="atLeast"/>
        <w:ind w:firstLineChars="200" w:firstLine="400"/>
        <w:rPr>
          <w:color w:val="000000" w:themeColor="text1"/>
          <w:sz w:val="20"/>
          <w:szCs w:val="21"/>
        </w:rPr>
      </w:pPr>
      <w:r w:rsidRPr="00CF65A6">
        <w:rPr>
          <w:color w:val="000000" w:themeColor="text1"/>
          <w:sz w:val="20"/>
          <w:szCs w:val="21"/>
        </w:rPr>
        <w:t>本集团财务报表以持续经营假设为基础，根据实际发生的交易和事项，按照财政部发布的《企业会计准则——基本准则》（财政部令第33号发布、财政部令第76号修订）、于2006年2月15日及其后颁布和修订的42项具体会计准则、企业会计准则应用指南、企业会计准则解释及其他相关规定（以下合称“企业会计准则”），以及中国证券监督管理委员会《公开发行证券的公司信息披露编报规则第15号——财务报告的一般规定（2014年修订）》的披露规定编制。</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根据企业会计准则的相关规定，本集团会计核算以权责发生制为基础。除某些金融工具外，本财务报表均以历史成本为计量基础。持有待售的非流动资产，按公允价值减去预计费用后的金</w:t>
      </w:r>
      <w:r w:rsidRPr="00CF65A6">
        <w:rPr>
          <w:color w:val="000000" w:themeColor="text1"/>
          <w:sz w:val="20"/>
          <w:szCs w:val="21"/>
        </w:rPr>
        <w:lastRenderedPageBreak/>
        <w:t>额，以及符合持有待售条件时的原账面价值，取两者孰低计价。资产如果发生减值，则按照相关规定计提相应的减值准备。</w:t>
      </w:r>
    </w:p>
    <w:p w:rsidR="006A1708" w:rsidRPr="00CF65A6" w:rsidRDefault="006A1708" w:rsidP="006A1708">
      <w:pPr>
        <w:spacing w:line="460" w:lineRule="atLeast"/>
        <w:ind w:firstLine="402"/>
        <w:outlineLvl w:val="0"/>
        <w:rPr>
          <w:b/>
          <w:bCs/>
          <w:color w:val="000000" w:themeColor="text1"/>
          <w:sz w:val="20"/>
        </w:rPr>
      </w:pPr>
      <w:r w:rsidRPr="00CF65A6">
        <w:rPr>
          <w:rFonts w:hint="eastAsia"/>
          <w:b/>
          <w:bCs/>
          <w:color w:val="000000" w:themeColor="text1"/>
          <w:sz w:val="20"/>
        </w:rPr>
        <w:t>三、</w:t>
      </w:r>
      <w:r w:rsidRPr="00CF65A6">
        <w:rPr>
          <w:rFonts w:hint="eastAsia"/>
          <w:b/>
          <w:bCs/>
          <w:color w:val="000000" w:themeColor="text1"/>
          <w:sz w:val="20"/>
        </w:rPr>
        <w:tab/>
      </w:r>
      <w:r w:rsidRPr="00CF65A6">
        <w:rPr>
          <w:b/>
          <w:bCs/>
          <w:color w:val="000000" w:themeColor="text1"/>
          <w:sz w:val="20"/>
        </w:rPr>
        <w:t>遵循企业会计准则的声明</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公司编制的财务报表符合企业会计准则的要求，真实、完整地反映了本公司及本集团2020年12月31日的财务状况及2020年度的经营成果和现金流量等有关信息。此外，本公司及本集团的财务报表在所有重大方面符合中国证券监督管理委员会2014年修订的《公开发行证券的公司信息披露编报规则第15号——财务报告的一般规定》有关财务报表及其附注的披露要求。</w:t>
      </w:r>
    </w:p>
    <w:p w:rsidR="006A1708" w:rsidRPr="00CF65A6" w:rsidRDefault="006A1708" w:rsidP="006A1708">
      <w:pPr>
        <w:spacing w:line="460" w:lineRule="atLeast"/>
        <w:ind w:firstLine="402"/>
        <w:outlineLvl w:val="0"/>
        <w:rPr>
          <w:b/>
          <w:bCs/>
          <w:color w:val="000000" w:themeColor="text1"/>
          <w:sz w:val="20"/>
        </w:rPr>
      </w:pPr>
      <w:r w:rsidRPr="00CF65A6">
        <w:rPr>
          <w:rFonts w:hint="eastAsia"/>
          <w:b/>
          <w:bCs/>
          <w:color w:val="000000" w:themeColor="text1"/>
          <w:sz w:val="20"/>
        </w:rPr>
        <w:t>四、</w:t>
      </w:r>
      <w:r w:rsidRPr="00CF65A6">
        <w:rPr>
          <w:rFonts w:hint="eastAsia"/>
          <w:b/>
          <w:bCs/>
          <w:color w:val="000000" w:themeColor="text1"/>
          <w:sz w:val="20"/>
        </w:rPr>
        <w:tab/>
      </w:r>
      <w:r w:rsidRPr="00CF65A6">
        <w:rPr>
          <w:b/>
          <w:bCs/>
          <w:color w:val="000000" w:themeColor="text1"/>
          <w:sz w:val="20"/>
        </w:rPr>
        <w:t>重要会计政策和会计估计</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1.会计期间</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本集团的会计期间分为年度和中期，会计中期指短于一个完整的会计年度的报告期间。本集团会计年度采用公历年度，即每年自1月1日起至12月31日止。</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2.营业周期</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正常营业周期，是指企业从购买用于加工的资产起至实现现金或现金等价物的期间。本集团正常营业周期短于一年。正常营业周期短于一年的，自资产负债表日起一年内变现的资产或自资产负债表日起一年内到期应予以清偿的负债归类为流动资产或流动负债。</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3.记账本位币</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本集团以人民币为记账本位币。</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4.合并财务报表的编制方法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（1）合并范围</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合并财务报表的合并范围以控制为基础予以确定，包括本公司及全部子公司截至2020年12月31日止的年度财务报表。子公司，是指被本公司控制的主体（含企业、被投资单位中可分割的部分，以及本公司所控制的结构化主体等）。控制，是指投资方拥有对被投资方的权力，通过参与被投资方的相关活动而享有可变回报，并且有能力运用对被投资方的权力影响其回报金额。</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（2）合并财务报表编制方法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本公司以自身和其子公司的财务报表为基础，根据其他有关资料，编制合并财务报表。</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本公司编制合并财务报表，将整个企业集团视为一个会计主体，依据相关企业会计准则的确认、计量和列报要求，按照统一的会计政策，反映企业集团整体财务状况、经营成果和现金流量。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在编制合并财务报表时，子公司与本公司采用的会计政策或会计期间不一致的，按照本公司的会计政策和会计期间对子公司财务报表进行必要的调整。对于非同一控制下企业合并取得的子公司，以购买日可辨认净资产公允价值为基础对其财务报表进行调整。</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（3）少数股东权益和损益的列报</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子公司所有者权益中不属于母公司的份额，作为少数股东权益，在合并资产负债表中股东权益项目下以</w:t>
      </w:r>
      <w:r w:rsidRPr="00CF65A6">
        <w:rPr>
          <w:rFonts w:cs="Arial Narrow"/>
          <w:color w:val="000000" w:themeColor="text1"/>
          <w:sz w:val="20"/>
          <w:szCs w:val="21"/>
        </w:rPr>
        <w:t>“</w:t>
      </w:r>
      <w:r w:rsidRPr="00CF65A6">
        <w:rPr>
          <w:color w:val="000000" w:themeColor="text1"/>
          <w:sz w:val="20"/>
          <w:szCs w:val="21"/>
        </w:rPr>
        <w:t>少数股东权益</w:t>
      </w:r>
      <w:r w:rsidRPr="00CF65A6">
        <w:rPr>
          <w:rFonts w:hint="eastAsia"/>
          <w:color w:val="000000" w:themeColor="text1"/>
          <w:sz w:val="20"/>
          <w:szCs w:val="21"/>
        </w:rPr>
        <w:t>”</w:t>
      </w:r>
      <w:r w:rsidRPr="00CF65A6">
        <w:rPr>
          <w:color w:val="000000" w:themeColor="text1"/>
          <w:sz w:val="20"/>
          <w:szCs w:val="21"/>
        </w:rPr>
        <w:t>项目列示。</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lastRenderedPageBreak/>
        <w:t>子公司当期净损益中属于少数股东权益的份额，在合并利润表中净利润项目下以“少数股东损益”项目列示。</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（4）超额亏损的处理</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在合并财务报表中，子公司少数股东分担的当期亏损超过了少数股东在该子公司期初所有者权益中所享有的份额的，其余额仍冲减少数股东权益。</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5.现金及现金等价物的确定标准</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本集团现金包括库存现金、可以随时用于支付的存款；现金等价物包括本集团持有的期限短（一般指从购买日起三个月内到期）、流动性强、易于转换为已知金额现金、价值变动风险很小的投资。</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6.金融工具</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在本集团成为金融工具合同的一方时确认一项金融资产或金融负债。</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（1）</w:t>
      </w:r>
      <w:r w:rsidRPr="00CF65A6">
        <w:rPr>
          <w:rFonts w:hint="eastAsia"/>
          <w:color w:val="000000" w:themeColor="text1"/>
          <w:sz w:val="20"/>
          <w:szCs w:val="21"/>
        </w:rPr>
        <w:tab/>
        <w:t>金融资产的分类、确认和计量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根据管理金融资产的业务模式和金融资产的合同现金流量特征，将金融资产划分为：以摊余成本计量的金融资产；以公允价值计量且其变动计入其他综合收益的金融资产；以公允价值计量且其变动计入当期损益的金融资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金融资产在初始确认时以公允价值计量。对于以公允价值计量且其变动计入当期损益的金融资产，相关交易费用直接计入当期损益；对于其他类别的金融资产，相关交易费用计入初始确认金额。因销售产品或提供劳务而产生的、未包含或不考虑重大融资成分的应收账款或应收票据，本集团按照预期有权收取的对价金额作为初始确认金额。</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以摊余成本计量的金融资产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管理以摊余成本计量的金融资产的业务模式为以收取合同现金流量为目标，且此类金融资产的合同现金流量特征与基本借贷安排相一致，即在特定日期产生的现金流量，仅为对本金和以未偿付本金金额为基础的利息的支付。本集团对于此类金融资产，采用实际利率法，按照摊余成本进行后续计量，其摊销或减值产生的利得或损失，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以公允价值计量且其变动计入其他综合收益的金融资产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管理此类金融资产的业务模式为既以收取合同现金流量为目标又以出售为目标，且此类金融资产的合同现金流量特征与基本借贷安排相一致。本集团对此类金融资产按照公允价值计量且其变动计入其他综合收益，但减值损失或利得、汇兑损益和按照实际利率法计算的利息收入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此外，本集团将部分非交易性权益工具投资指定为以公允价值计量且其变动计入其他综合收益的金融资产。本集团将该类金融资产的相关股利收入计入当期损益，公允价值变动计入其他综合收益。当该金融资产终止确认时，之前计入其他综合收益的累计利得或损失将从其他综合收益转入留存收益，不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lastRenderedPageBreak/>
        <w:t>③</w:t>
      </w:r>
      <w:r w:rsidRPr="00CF65A6">
        <w:rPr>
          <w:color w:val="000000" w:themeColor="text1"/>
          <w:sz w:val="20"/>
          <w:szCs w:val="21"/>
        </w:rPr>
        <w:t>以公允价值计量且其变动计入当期损益的金融资产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将上述以摊余成本计量的金融资产和以公允价值计量且其变动计入其他综合收益的金融资产之外的金融资产，分类为以公允价值计量且其变动计入当期损益的金融资产。此外，在初始确认时，本集团为了消除或显著减少会计错配，将部分金融资产指定为以公允价值计量且其变动计入当期损益的金融资产。对于此类金融资产，本集团采用公允价值进行后续计量，公允价值变动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金融负债的分类、确认和计量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金融负债于初始确认时分类为以公允价值计量且其变动计入当期损益的金融负债和其他金融负债。对于以公允价值计量且其变动计入当期损益的金融负债，相关交易费用直接计入当期损益，其他金融负债的相关交易费用计入其初始确认金额。</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以公允价值计量且其变动计入当期损益的金融负债</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以公允价值计量且其变动计入当期损益的金融负债，包括交易性金融负债（含属于金融负债的衍生工具）和初始确认时指定为以公允价值计量且其变动计入当期损益的金融负债。</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交易性金融负债（含属于金融负债的衍生工具），按照公允价值进行后续计量，除与套期会计有关外，公允价值变动计入当期损益。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被指定为以公允价值计量且其变动计入当期损益的金融负债，该负债由本集团自身信用风险变动引起的公允价值变动计入其他综合收益，且终止确认该负债时，计入其他综合收益的自身信用风险变动引起的其公允价值累计变动额转入留存收益。其余公允价值变动计入当期损益。若按上述方式对该等金融负债的自身信用风险变动的影响进行处理会造成或扩大损益中的会计错配的，本集团将该金融负债的全部利得或损失（包括企业自身信用风险变动的影响金额）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其他金融负债</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除金融资产转移不符合终止确认条件或继续涉入被转移金融资产所形成的金融负债、财务担保合同外的其他金融负债分类为以摊余成本计量的金融负债，按摊余成本进行后续计量，终止确认或摊销产生的利得或损失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（3）</w:t>
      </w:r>
      <w:r w:rsidRPr="00CF65A6">
        <w:rPr>
          <w:color w:val="000000" w:themeColor="text1"/>
          <w:sz w:val="20"/>
          <w:szCs w:val="21"/>
        </w:rPr>
        <w:tab/>
        <w:t>金融资产转移的确认依据和计量方法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满足下列条件之一的金融资产，予以终止确认：</w:t>
      </w:r>
      <w:r w:rsidRPr="00CF65A6">
        <w:rPr>
          <w:rFonts w:hint="eastAsia"/>
          <w:color w:val="000000" w:themeColor="text1"/>
          <w:sz w:val="20"/>
          <w:szCs w:val="21"/>
        </w:rPr>
        <w:t>①</w:t>
      </w:r>
      <w:r w:rsidRPr="00CF65A6">
        <w:rPr>
          <w:color w:val="000000" w:themeColor="text1"/>
          <w:sz w:val="20"/>
          <w:szCs w:val="21"/>
        </w:rPr>
        <w:t>收取该金融资产现金流量的合同权利终止；</w:t>
      </w:r>
      <w:r w:rsidRPr="00CF65A6">
        <w:rPr>
          <w:rFonts w:hint="eastAsia"/>
          <w:color w:val="000000" w:themeColor="text1"/>
          <w:sz w:val="20"/>
          <w:szCs w:val="21"/>
        </w:rPr>
        <w:t>②</w:t>
      </w:r>
      <w:r w:rsidRPr="00CF65A6">
        <w:rPr>
          <w:color w:val="000000" w:themeColor="text1"/>
          <w:sz w:val="20"/>
          <w:szCs w:val="21"/>
        </w:rPr>
        <w:t>该金融资产已转移，且将金融资产所有权上几乎所有的风险和报酬转移给转入方；</w:t>
      </w:r>
      <w:r w:rsidRPr="00CF65A6">
        <w:rPr>
          <w:rFonts w:hint="eastAsia"/>
          <w:color w:val="000000" w:themeColor="text1"/>
          <w:sz w:val="20"/>
          <w:szCs w:val="21"/>
        </w:rPr>
        <w:t>③</w:t>
      </w:r>
      <w:r w:rsidRPr="00CF65A6">
        <w:rPr>
          <w:color w:val="000000" w:themeColor="text1"/>
          <w:sz w:val="20"/>
          <w:szCs w:val="21"/>
        </w:rPr>
        <w:t>该金融资产已转移，虽然企业既没有转移也没有保留金融资产所有权上几乎所有的风险和报酬，但是放弃了对该金融资产的控制。</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若企业既没有转移也没有保留金融资产所有权上几乎所有的风险和报酬，且未放弃对该金融资产的控制的，则按照继续涉入所转移金融资产的程度确认有关金融资产，并相应确认有关负债。继续涉入所转移金融资产的程度，是指该金融资产价值变动使企业面临的风险水平。</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lastRenderedPageBreak/>
        <w:t>金融资产整体转移满足终止确认条件的，将所转移金融资产的账面价值及因转移而收到的对价与原计入其他综合收益的公允价值变动累计额之和的差额计入当期损益。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金融资产部分转移满足终止确认条件的，将所转移金融资产的账面价值在终止确认及未终止确认部分之间按其相对的公允价值进行分摊，并将因转移而收到的对价与应分摊至终止确认部分的原计入其他综合收益的公允价值变动累计额之和与分摊的前述账面金额之差额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对采用附追索权方式出售的金融资产，或将持有的金融资产背书转让，需确定该金融资产所有权上几乎所有的风险和报酬是否已经转移。已将该金融资产所有权上几乎所有的风险和报酬转移给转入方的，终止确认该金融资产；保留了金融资产所有权上几乎所有的风险和报酬的，不终止确认该金融资产；既没有转移也没有保留金融资产所有权上几乎所有的风险和报酬的，则继续判断企业是否对该资产保留了控制，并根据前面各段所述的原则进行会计处理。</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（4）</w:t>
      </w:r>
      <w:r w:rsidRPr="00CF65A6">
        <w:rPr>
          <w:color w:val="000000" w:themeColor="text1"/>
          <w:sz w:val="20"/>
          <w:szCs w:val="21"/>
        </w:rPr>
        <w:tab/>
        <w:t>金融负债的终止确认</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金融负债（或其一部分）的现时义务已经解除的，本集团终止确认该金融负债（或该部分金融负债）。本集团（借入方）与借出方签订协议，以承担新金融负债的方式替换原金融负债，且新金融负债与原金融负债的合同条款实质上不同的，终止确认原金融负债，同时确认一项新金融负债。本集团对原金融负债（或其一部分）的合同条款作出实质性修改的，终止确认原金融负债，同时按照修改后的条款确认一项新金融负债。</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金融负债（或其一部分）终止确认的，本集团将其账面价值与支付的对价（包括转出的非现金资产或承担的负债）之间的差额，计入当期损益。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（5）</w:t>
      </w:r>
      <w:r w:rsidRPr="00CF65A6">
        <w:rPr>
          <w:color w:val="000000" w:themeColor="text1"/>
          <w:sz w:val="20"/>
          <w:szCs w:val="21"/>
        </w:rPr>
        <w:tab/>
        <w:t>金融资产和金融负债的抵销</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当本集团具有抵销已确认金额的金融资产和金融负债的法定权利，且该种法定权利是当前可执行的，同时本集团计划以净额结算或同时变现该金融资产和清偿该金融负债时，金融资产和金融负债以相互抵销后的净额在资产负债表内列示。除此以外，金融资产和金融负债在资产负债表内分别列示，不予相互抵销。</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（6）</w:t>
      </w:r>
      <w:r w:rsidRPr="00CF65A6">
        <w:rPr>
          <w:color w:val="000000" w:themeColor="text1"/>
          <w:sz w:val="20"/>
          <w:szCs w:val="21"/>
        </w:rPr>
        <w:tab/>
        <w:t>金融资产和金融负债的公允价值确定方法</w:t>
      </w:r>
    </w:p>
    <w:p w:rsidR="006A1708" w:rsidRPr="00CF65A6" w:rsidRDefault="006A1708" w:rsidP="006A1708">
      <w:pPr>
        <w:tabs>
          <w:tab w:val="left" w:pos="600"/>
        </w:tabs>
        <w:spacing w:line="440" w:lineRule="atLeast"/>
        <w:ind w:firstLineChars="200" w:firstLine="400"/>
        <w:rPr>
          <w:color w:val="000000" w:themeColor="text1"/>
          <w:sz w:val="20"/>
          <w:szCs w:val="21"/>
        </w:rPr>
      </w:pPr>
      <w:r w:rsidRPr="00CF65A6">
        <w:rPr>
          <w:color w:val="000000" w:themeColor="text1"/>
          <w:sz w:val="20"/>
          <w:szCs w:val="21"/>
        </w:rPr>
        <w:t>公允价值，是指市场参与者在计量日发生的有序交易中，出售一项资产所能收到或者转移一项负债所需支付的价格。金融工具存在活跃市场的，本集团采用活跃市场中的报价确定其公允价值。活跃市场中的报价是指易于定期从交易所、经纪商、行业协会、定价服务机构等获得的价格，且代表了在公平交易中实际发生的市场交易的价格。金融工具不存在活跃市场的，本集团采用估值技术确定其公允价值。估值技术包括参考熟悉情况并自愿交易的各方最近进行的市场交易中使用的价格、参照实质上相同的其他金融工具当前的公允价值、现金流量折现法和期权定价模型等。在估值时，本集团采用在当前情况下适用并且有足够可利用数据和其他信息支持的估值技术，选择与市场参与者在相关资产或负债的交易中所考虑的资产或负债特征相一致的输入值，并尽可能</w:t>
      </w:r>
      <w:r w:rsidRPr="00CF65A6">
        <w:rPr>
          <w:color w:val="000000" w:themeColor="text1"/>
          <w:sz w:val="20"/>
          <w:szCs w:val="21"/>
        </w:rPr>
        <w:lastRenderedPageBreak/>
        <w:t>优先使用相关可观察输入值。在相关可观察输入值无法取得或取得不切实可行的情况下，使用不可输入值。</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（7）</w:t>
      </w:r>
      <w:r w:rsidRPr="00CF65A6">
        <w:rPr>
          <w:color w:val="000000" w:themeColor="text1"/>
          <w:sz w:val="20"/>
          <w:szCs w:val="21"/>
        </w:rPr>
        <w:tab/>
        <w:t>权益工具</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权益工具是指能证明拥有本集团在扣除所有负债后的资产中的剩余权益的合同。本集团发行（含再融资）、回购、出售或注销权益工具作为权益的变动处理，与权益性交易相关的交易费用从权益中扣减。本集团不确认权益工具的公允价值变动。</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本集团权益工具在存续期间分派股利（含分类为权益工具的工具所产生的“利息”）的，作为利润分配处理。</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7.金融资产减值</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需确认减值损失的金融资产系以摊余成本计量的金融资产、以公允价值计量且其变动计入其他综合收益的债务工具投资、租赁应收款，主要包括应收票据、应收账款、其他应收款、债权投资、其他债权投资、长期应收款等。此外，对合同资产及部分财务担保合同，也按照本部分所述会计政策计提减值准备和确认信用减值损失。</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减值准备的确认方法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本集团以预期信用损失为基础，对上述各项目按照其适用的预期信用损失计量方法（一般方法或简化方法）计提减值准备并确认信用减值损失。</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信用损失，是指本集团按照原实际利率折现的、根据合同应收的所有合同现金流量与预期收取的所有现金流量之间的差额，即全部现金短缺的现值。其中，对于购买或源生的已发生信用减值的金融资产，本集团按照该金融资产经信用调整的实际利率折现。</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预期信用损失计量的一般方法是指，本集团在每个资产负债表日评估金融资产（含合同资产等其他适用项目，下同）的信用风险自初始确认后是否已经显著增加，如果信用风险自初始确认后已显著增加，本集团按照相当于整个存续期内预期信用损失的金额计量损失准备；如果信用风险自初始确认后未显著增加，本集团按照相当于未来12个月内预期信用损失的金额计量损失准备。本集团在评估预期信用损失时，考虑所有合理且有依据的信息，包括前瞻性信息。</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对于在资产负债表日具有较低信用风险的金融工具，本集团假设其信用风险自初始确认后并未显著增加，不选择简化处理方法，依据其信用风险自初始确认后是否已显著增加，而采用未来12月内或者整个存续期内预期信用损失金额为基础计量损失准备。</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信用风险自初始确认后是否显著增加的判断标准</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如果某项金融资产在资产负债表日确定的预计存续期内的违约概率显著高于在初始确认时确定的预计存续期内的违约概率，则表明该项金融资产的信用风险显著增加。除特殊情况外，本集团采用未来12个月内发生的违约风险的变化作为整个存续期内发生违约风险变化的合理估计，来确定自初始确认后信用风险是否显著增加。</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（3）</w:t>
      </w:r>
      <w:r w:rsidRPr="00CF65A6">
        <w:rPr>
          <w:color w:val="000000" w:themeColor="text1"/>
          <w:sz w:val="20"/>
          <w:szCs w:val="21"/>
        </w:rPr>
        <w:tab/>
        <w:t>以组合为基础评估预期信用风险的组合方法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lastRenderedPageBreak/>
        <w:t>本集团对信用风险显著不同的金融资产单项评价信用风险，如：应收关联方款项</w:t>
      </w:r>
      <w:r w:rsidRPr="00CF65A6">
        <w:rPr>
          <w:rFonts w:hint="eastAsia"/>
          <w:color w:val="000000" w:themeColor="text1"/>
          <w:sz w:val="20"/>
          <w:szCs w:val="21"/>
        </w:rPr>
        <w:t>，</w:t>
      </w:r>
      <w:r w:rsidRPr="00CF65A6">
        <w:rPr>
          <w:color w:val="000000" w:themeColor="text1"/>
          <w:sz w:val="20"/>
          <w:szCs w:val="21"/>
        </w:rPr>
        <w:t>与对方存在争议或涉及诉讼、仲裁的应收款项</w:t>
      </w:r>
      <w:r w:rsidRPr="00CF65A6">
        <w:rPr>
          <w:rFonts w:hint="eastAsia"/>
          <w:color w:val="000000" w:themeColor="text1"/>
          <w:sz w:val="20"/>
          <w:szCs w:val="21"/>
        </w:rPr>
        <w:t>，</w:t>
      </w:r>
      <w:r w:rsidRPr="00CF65A6">
        <w:rPr>
          <w:color w:val="000000" w:themeColor="text1"/>
          <w:sz w:val="20"/>
          <w:szCs w:val="21"/>
        </w:rPr>
        <w:t>已有明显迹象表明债务人很可能无法履行还款义务的应收款项等。</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除了单项评估信用风险的金融资产外，本集团基于共同风险特征将金融资产划分为不同的组别，在组合的基础上评估信用风险。</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（4）</w:t>
      </w:r>
      <w:r w:rsidRPr="00CF65A6">
        <w:rPr>
          <w:color w:val="000000" w:themeColor="text1"/>
          <w:sz w:val="20"/>
          <w:szCs w:val="21"/>
        </w:rPr>
        <w:tab/>
        <w:t>金融资产减值的会计处理方法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期末，本集团计算各类金融资产的预计信用损失，如果该预计信用损失大于其当前减值准备的账面金额，将其差额确认为减值损失；如果小于当前减值准备的账面金额，则将差额确认为减值利得。</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（5）</w:t>
      </w:r>
      <w:r w:rsidRPr="00CF65A6">
        <w:rPr>
          <w:color w:val="000000" w:themeColor="text1"/>
          <w:sz w:val="20"/>
          <w:szCs w:val="21"/>
        </w:rPr>
        <w:tab/>
        <w:t>各类金融资产信用损失的确定方法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应收账款</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对于应收账款，无论是否包含重大融资成分，本公司按照相当于整个存续期内预期信用损失的金额计量其损失准备，由此形成的损失准备的增加或转回金额，作为减值损失或利得计入当期损益。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计提方法如下：</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1）如果有客观证据表明某项应收账款已经发生信用减值，则本公司对该应收账款单项计提坏账准备并确认预期信用损失。</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2）当单项金融资产无法以合理成本评估预期信用损失的信息时，本公司依据信用风险特征划分应收账款组合，在组合基础上计算预期信用损失。</w:t>
      </w:r>
      <w:r w:rsidRPr="00CF65A6">
        <w:rPr>
          <w:rFonts w:hint="eastAsia"/>
          <w:color w:val="000000" w:themeColor="text1"/>
          <w:sz w:val="20"/>
          <w:szCs w:val="21"/>
        </w:rPr>
        <w:t>对于划分为组合的应收账款，本集团参考历史信用损失经验，结合当前状况以及对未来经济状况的预测，编制应收账款账龄与整个存续期预期信用损失率对照表，计算预期信用损失。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94"/>
        <w:gridCol w:w="1119"/>
        <w:gridCol w:w="1119"/>
        <w:gridCol w:w="1120"/>
        <w:gridCol w:w="1120"/>
        <w:gridCol w:w="1120"/>
        <w:gridCol w:w="1120"/>
      </w:tblGrid>
      <w:tr w:rsidR="006A1708" w:rsidRPr="00CF65A6" w:rsidTr="006A1708">
        <w:trPr>
          <w:trHeight w:val="340"/>
        </w:trPr>
        <w:tc>
          <w:tcPr>
            <w:tcW w:w="958" w:type="pct"/>
            <w:tcBorders>
              <w:left w:val="nil"/>
            </w:tcBorders>
            <w:shd w:val="clear" w:color="auto" w:fill="auto"/>
            <w:noWrap/>
            <w:vAlign w:val="center"/>
          </w:tcPr>
          <w:p w:rsidR="006A1708" w:rsidRPr="00CF65A6" w:rsidRDefault="006A1708" w:rsidP="006A1708">
            <w:pPr>
              <w:jc w:val="center"/>
              <w:rPr>
                <w:color w:val="000000" w:themeColor="text1"/>
                <w:sz w:val="20"/>
              </w:rPr>
            </w:pPr>
            <w:r w:rsidRPr="00CF65A6">
              <w:rPr>
                <w:rFonts w:hint="eastAsia"/>
                <w:color w:val="000000" w:themeColor="text1"/>
                <w:sz w:val="20"/>
              </w:rPr>
              <w:t>账龄</w:t>
            </w:r>
          </w:p>
        </w:tc>
        <w:tc>
          <w:tcPr>
            <w:tcW w:w="673" w:type="pct"/>
            <w:vAlign w:val="center"/>
          </w:tcPr>
          <w:p w:rsidR="006A1708" w:rsidRPr="00CF65A6" w:rsidRDefault="006A1708" w:rsidP="006A1708">
            <w:pPr>
              <w:jc w:val="center"/>
              <w:rPr>
                <w:color w:val="000000" w:themeColor="text1"/>
                <w:sz w:val="20"/>
              </w:rPr>
            </w:pPr>
            <w:r w:rsidRPr="00CF65A6">
              <w:rPr>
                <w:color w:val="000000" w:themeColor="text1"/>
                <w:sz w:val="20"/>
              </w:rPr>
              <w:t>1年以内</w:t>
            </w:r>
          </w:p>
        </w:tc>
        <w:tc>
          <w:tcPr>
            <w:tcW w:w="673"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1-2年</w:t>
            </w:r>
          </w:p>
        </w:tc>
        <w:tc>
          <w:tcPr>
            <w:tcW w:w="674"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2-3年</w:t>
            </w:r>
          </w:p>
        </w:tc>
        <w:tc>
          <w:tcPr>
            <w:tcW w:w="674"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3-4年</w:t>
            </w:r>
          </w:p>
        </w:tc>
        <w:tc>
          <w:tcPr>
            <w:tcW w:w="674"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4-5年</w:t>
            </w:r>
          </w:p>
        </w:tc>
        <w:tc>
          <w:tcPr>
            <w:tcW w:w="674" w:type="pct"/>
            <w:tcBorders>
              <w:right w:val="nil"/>
            </w:tcBorders>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5年以上</w:t>
            </w:r>
          </w:p>
        </w:tc>
      </w:tr>
      <w:tr w:rsidR="006A1708" w:rsidRPr="00CF65A6" w:rsidTr="006A1708">
        <w:trPr>
          <w:trHeight w:val="340"/>
        </w:trPr>
        <w:tc>
          <w:tcPr>
            <w:tcW w:w="958" w:type="pct"/>
            <w:tcBorders>
              <w:left w:val="nil"/>
            </w:tcBorders>
            <w:shd w:val="clear" w:color="auto" w:fill="auto"/>
            <w:vAlign w:val="center"/>
          </w:tcPr>
          <w:p w:rsidR="006A1708" w:rsidRPr="00CF65A6" w:rsidRDefault="006A1708" w:rsidP="006A1708">
            <w:pPr>
              <w:rPr>
                <w:color w:val="000000" w:themeColor="text1"/>
                <w:sz w:val="20"/>
              </w:rPr>
            </w:pPr>
            <w:r w:rsidRPr="00CF65A6">
              <w:rPr>
                <w:rFonts w:hint="eastAsia"/>
                <w:color w:val="000000" w:themeColor="text1"/>
                <w:sz w:val="20"/>
              </w:rPr>
              <w:t>预期信用损失率</w:t>
            </w:r>
          </w:p>
        </w:tc>
        <w:tc>
          <w:tcPr>
            <w:tcW w:w="673" w:type="pct"/>
            <w:vAlign w:val="center"/>
          </w:tcPr>
          <w:p w:rsidR="006A1708" w:rsidRPr="00CF65A6" w:rsidRDefault="006A1708" w:rsidP="006A1708">
            <w:pPr>
              <w:jc w:val="center"/>
              <w:rPr>
                <w:color w:val="000000" w:themeColor="text1"/>
                <w:sz w:val="20"/>
              </w:rPr>
            </w:pPr>
            <w:r w:rsidRPr="00CF65A6">
              <w:rPr>
                <w:color w:val="000000" w:themeColor="text1"/>
                <w:sz w:val="20"/>
              </w:rPr>
              <w:t>5%</w:t>
            </w:r>
          </w:p>
        </w:tc>
        <w:tc>
          <w:tcPr>
            <w:tcW w:w="673"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10%</w:t>
            </w:r>
          </w:p>
        </w:tc>
        <w:tc>
          <w:tcPr>
            <w:tcW w:w="674"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20%</w:t>
            </w:r>
          </w:p>
        </w:tc>
        <w:tc>
          <w:tcPr>
            <w:tcW w:w="674"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30%</w:t>
            </w:r>
          </w:p>
        </w:tc>
        <w:tc>
          <w:tcPr>
            <w:tcW w:w="674"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50%</w:t>
            </w:r>
          </w:p>
        </w:tc>
        <w:tc>
          <w:tcPr>
            <w:tcW w:w="674" w:type="pct"/>
            <w:tcBorders>
              <w:right w:val="nil"/>
            </w:tcBorders>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100%</w:t>
            </w:r>
          </w:p>
        </w:tc>
      </w:tr>
    </w:tbl>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其他应收款</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对于其他应收款按款项内容划分为备用金、保证金及押金（履约保证金、质量保证金、投标保证金、押金）、公司合并范围外关联方和其他等组合，按不同组合评估预期信用风险和计量预期信用损失。</w:t>
      </w:r>
    </w:p>
    <w:tbl>
      <w:tblPr>
        <w:tblW w:w="5000" w:type="pct"/>
        <w:tblCellMar>
          <w:left w:w="0" w:type="dxa"/>
          <w:right w:w="0" w:type="dxa"/>
        </w:tblCellMar>
        <w:tblLook w:val="04A0"/>
      </w:tblPr>
      <w:tblGrid>
        <w:gridCol w:w="1983"/>
        <w:gridCol w:w="928"/>
        <w:gridCol w:w="1061"/>
        <w:gridCol w:w="1062"/>
        <w:gridCol w:w="1509"/>
        <w:gridCol w:w="1769"/>
      </w:tblGrid>
      <w:tr w:rsidR="006A1708" w:rsidRPr="00CF65A6" w:rsidTr="006A1708">
        <w:trPr>
          <w:trHeight w:val="340"/>
          <w:tblHeader/>
        </w:trPr>
        <w:tc>
          <w:tcPr>
            <w:tcW w:w="1193" w:type="pct"/>
            <w:vMerge w:val="restart"/>
            <w:tcBorders>
              <w:top w:val="single" w:sz="4" w:space="0" w:color="auto"/>
              <w:bottom w:val="single" w:sz="4" w:space="0" w:color="auto"/>
              <w:right w:val="single" w:sz="4" w:space="0" w:color="auto"/>
            </w:tcBorders>
            <w:shd w:val="clear" w:color="auto" w:fill="auto"/>
            <w:noWrap/>
            <w:vAlign w:val="center"/>
            <w:hideMark/>
          </w:tcPr>
          <w:p w:rsidR="006A1708" w:rsidRPr="00CF65A6" w:rsidRDefault="006A1708" w:rsidP="006A1708">
            <w:pPr>
              <w:jc w:val="center"/>
              <w:rPr>
                <w:color w:val="000000" w:themeColor="text1"/>
                <w:sz w:val="20"/>
              </w:rPr>
            </w:pPr>
            <w:r w:rsidRPr="00CF65A6">
              <w:rPr>
                <w:color w:val="000000" w:themeColor="text1"/>
                <w:sz w:val="20"/>
              </w:rPr>
              <w:t>组合</w:t>
            </w:r>
          </w:p>
        </w:tc>
        <w:tc>
          <w:tcPr>
            <w:tcW w:w="1835" w:type="pct"/>
            <w:gridSpan w:val="3"/>
            <w:tcBorders>
              <w:top w:val="single" w:sz="4" w:space="0" w:color="auto"/>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第1阶段:信用风险自初始确认后未显著增加</w:t>
            </w:r>
          </w:p>
        </w:tc>
        <w:tc>
          <w:tcPr>
            <w:tcW w:w="9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第2阶段:信用风险自初始确认后已显著增加但尚未发生信用减值</w:t>
            </w:r>
          </w:p>
        </w:tc>
        <w:tc>
          <w:tcPr>
            <w:tcW w:w="1064" w:type="pct"/>
            <w:vMerge w:val="restart"/>
            <w:tcBorders>
              <w:top w:val="single" w:sz="4" w:space="0" w:color="auto"/>
              <w:left w:val="single" w:sz="4" w:space="0" w:color="auto"/>
              <w:bottom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第3阶段:初始确认后发生信用减值</w:t>
            </w:r>
          </w:p>
        </w:tc>
      </w:tr>
      <w:tr w:rsidR="006A1708" w:rsidRPr="00CF65A6" w:rsidTr="006A1708">
        <w:trPr>
          <w:trHeight w:val="340"/>
          <w:tblHeader/>
        </w:trPr>
        <w:tc>
          <w:tcPr>
            <w:tcW w:w="1193" w:type="pct"/>
            <w:vMerge/>
            <w:tcBorders>
              <w:top w:val="single" w:sz="4" w:space="0" w:color="auto"/>
              <w:bottom w:val="single" w:sz="4" w:space="0" w:color="auto"/>
              <w:right w:val="single" w:sz="4" w:space="0" w:color="auto"/>
            </w:tcBorders>
            <w:vAlign w:val="center"/>
            <w:hideMark/>
          </w:tcPr>
          <w:p w:rsidR="006A1708" w:rsidRPr="00CF65A6" w:rsidRDefault="006A1708" w:rsidP="006A1708">
            <w:pPr>
              <w:jc w:val="center"/>
              <w:rPr>
                <w:color w:val="000000" w:themeColor="text1"/>
                <w:sz w:val="20"/>
              </w:rPr>
            </w:pPr>
          </w:p>
        </w:tc>
        <w:tc>
          <w:tcPr>
            <w:tcW w:w="558" w:type="pct"/>
            <w:tcBorders>
              <w:top w:val="nil"/>
              <w:left w:val="nil"/>
              <w:bottom w:val="single" w:sz="4" w:space="0" w:color="auto"/>
              <w:right w:val="single" w:sz="4" w:space="0" w:color="auto"/>
            </w:tcBorders>
            <w:shd w:val="clear" w:color="auto" w:fill="auto"/>
            <w:noWrap/>
            <w:vAlign w:val="center"/>
            <w:hideMark/>
          </w:tcPr>
          <w:p w:rsidR="006A1708" w:rsidRPr="00CF65A6" w:rsidRDefault="006A1708" w:rsidP="006A1708">
            <w:pPr>
              <w:jc w:val="center"/>
              <w:rPr>
                <w:color w:val="000000" w:themeColor="text1"/>
                <w:sz w:val="20"/>
              </w:rPr>
            </w:pPr>
            <w:r w:rsidRPr="00CF65A6">
              <w:rPr>
                <w:color w:val="000000" w:themeColor="text1"/>
                <w:sz w:val="20"/>
              </w:rPr>
              <w:t>信用期内</w:t>
            </w:r>
          </w:p>
        </w:tc>
        <w:tc>
          <w:tcPr>
            <w:tcW w:w="63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超过信用期1年以内</w:t>
            </w:r>
          </w:p>
        </w:tc>
        <w:tc>
          <w:tcPr>
            <w:tcW w:w="639"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超过信用期1年以上</w:t>
            </w:r>
          </w:p>
        </w:tc>
        <w:tc>
          <w:tcPr>
            <w:tcW w:w="908" w:type="pct"/>
            <w:vMerge/>
            <w:tcBorders>
              <w:top w:val="single" w:sz="4" w:space="0" w:color="auto"/>
              <w:left w:val="single" w:sz="4" w:space="0" w:color="auto"/>
              <w:bottom w:val="single" w:sz="4" w:space="0" w:color="auto"/>
              <w:right w:val="single" w:sz="4" w:space="0" w:color="auto"/>
            </w:tcBorders>
            <w:vAlign w:val="center"/>
            <w:hideMark/>
          </w:tcPr>
          <w:p w:rsidR="006A1708" w:rsidRPr="00CF65A6" w:rsidRDefault="006A1708" w:rsidP="006A1708">
            <w:pPr>
              <w:jc w:val="center"/>
              <w:rPr>
                <w:color w:val="000000" w:themeColor="text1"/>
                <w:sz w:val="20"/>
              </w:rPr>
            </w:pPr>
          </w:p>
        </w:tc>
        <w:tc>
          <w:tcPr>
            <w:tcW w:w="1064" w:type="pct"/>
            <w:vMerge/>
            <w:tcBorders>
              <w:top w:val="single" w:sz="4" w:space="0" w:color="auto"/>
              <w:left w:val="single" w:sz="4" w:space="0" w:color="auto"/>
              <w:bottom w:val="single" w:sz="4" w:space="0" w:color="auto"/>
            </w:tcBorders>
            <w:vAlign w:val="center"/>
            <w:hideMark/>
          </w:tcPr>
          <w:p w:rsidR="006A1708" w:rsidRPr="00CF65A6" w:rsidRDefault="006A1708" w:rsidP="006A1708">
            <w:pPr>
              <w:jc w:val="center"/>
              <w:rPr>
                <w:color w:val="000000" w:themeColor="text1"/>
                <w:sz w:val="20"/>
              </w:rPr>
            </w:pPr>
          </w:p>
        </w:tc>
      </w:tr>
      <w:tr w:rsidR="006A1708" w:rsidRPr="00CF65A6" w:rsidTr="006A1708">
        <w:trPr>
          <w:trHeight w:val="340"/>
        </w:trPr>
        <w:tc>
          <w:tcPr>
            <w:tcW w:w="1193" w:type="pct"/>
            <w:tcBorders>
              <w:top w:val="nil"/>
              <w:bottom w:val="single" w:sz="4" w:space="0" w:color="auto"/>
              <w:right w:val="single" w:sz="4" w:space="0" w:color="auto"/>
            </w:tcBorders>
            <w:shd w:val="clear" w:color="auto" w:fill="auto"/>
            <w:vAlign w:val="center"/>
            <w:hideMark/>
          </w:tcPr>
          <w:p w:rsidR="006A1708" w:rsidRPr="00CF65A6" w:rsidRDefault="006A1708" w:rsidP="006A1708">
            <w:pPr>
              <w:rPr>
                <w:color w:val="000000" w:themeColor="text1"/>
                <w:sz w:val="20"/>
              </w:rPr>
            </w:pPr>
            <w:r w:rsidRPr="00CF65A6">
              <w:rPr>
                <w:color w:val="000000" w:themeColor="text1"/>
                <w:sz w:val="20"/>
              </w:rPr>
              <w:t>备用金</w:t>
            </w:r>
          </w:p>
        </w:tc>
        <w:tc>
          <w:tcPr>
            <w:tcW w:w="55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1%</w:t>
            </w:r>
          </w:p>
        </w:tc>
        <w:tc>
          <w:tcPr>
            <w:tcW w:w="63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5%</w:t>
            </w:r>
          </w:p>
        </w:tc>
        <w:tc>
          <w:tcPr>
            <w:tcW w:w="639"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100%</w:t>
            </w:r>
          </w:p>
        </w:tc>
        <w:tc>
          <w:tcPr>
            <w:tcW w:w="90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单项分析未来现流进行折现</w:t>
            </w:r>
          </w:p>
        </w:tc>
        <w:tc>
          <w:tcPr>
            <w:tcW w:w="1064" w:type="pct"/>
            <w:tcBorders>
              <w:top w:val="nil"/>
              <w:left w:val="nil"/>
              <w:bottom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单项分析未来现流进行折现</w:t>
            </w:r>
          </w:p>
        </w:tc>
      </w:tr>
      <w:tr w:rsidR="006A1708" w:rsidRPr="00CF65A6" w:rsidTr="006A1708">
        <w:trPr>
          <w:trHeight w:val="340"/>
        </w:trPr>
        <w:tc>
          <w:tcPr>
            <w:tcW w:w="1193" w:type="pct"/>
            <w:tcBorders>
              <w:top w:val="nil"/>
              <w:bottom w:val="single" w:sz="4" w:space="0" w:color="auto"/>
              <w:right w:val="single" w:sz="4" w:space="0" w:color="auto"/>
            </w:tcBorders>
            <w:shd w:val="clear" w:color="auto" w:fill="auto"/>
            <w:vAlign w:val="center"/>
            <w:hideMark/>
          </w:tcPr>
          <w:p w:rsidR="006A1708" w:rsidRPr="00CF65A6" w:rsidRDefault="006A1708" w:rsidP="006A1708">
            <w:pPr>
              <w:rPr>
                <w:color w:val="000000" w:themeColor="text1"/>
                <w:sz w:val="20"/>
              </w:rPr>
            </w:pPr>
            <w:r w:rsidRPr="00CF65A6">
              <w:rPr>
                <w:color w:val="000000" w:themeColor="text1"/>
                <w:sz w:val="20"/>
              </w:rPr>
              <w:t>履约保证金、质量保证金、投标保证金、押金</w:t>
            </w:r>
          </w:p>
        </w:tc>
        <w:tc>
          <w:tcPr>
            <w:tcW w:w="55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1%</w:t>
            </w:r>
          </w:p>
        </w:tc>
        <w:tc>
          <w:tcPr>
            <w:tcW w:w="63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5%</w:t>
            </w:r>
          </w:p>
        </w:tc>
        <w:tc>
          <w:tcPr>
            <w:tcW w:w="639"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100%</w:t>
            </w:r>
          </w:p>
        </w:tc>
        <w:tc>
          <w:tcPr>
            <w:tcW w:w="90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单项分析未来现流进行折现</w:t>
            </w:r>
          </w:p>
        </w:tc>
        <w:tc>
          <w:tcPr>
            <w:tcW w:w="1064" w:type="pct"/>
            <w:tcBorders>
              <w:top w:val="nil"/>
              <w:left w:val="nil"/>
              <w:bottom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单项分析未来现流进行折现</w:t>
            </w:r>
          </w:p>
        </w:tc>
      </w:tr>
      <w:tr w:rsidR="006A1708" w:rsidRPr="00CF65A6" w:rsidTr="006A1708">
        <w:trPr>
          <w:trHeight w:val="340"/>
        </w:trPr>
        <w:tc>
          <w:tcPr>
            <w:tcW w:w="1193" w:type="pct"/>
            <w:tcBorders>
              <w:top w:val="nil"/>
              <w:bottom w:val="single" w:sz="4" w:space="0" w:color="auto"/>
              <w:right w:val="single" w:sz="4" w:space="0" w:color="auto"/>
            </w:tcBorders>
            <w:shd w:val="clear" w:color="auto" w:fill="auto"/>
            <w:vAlign w:val="center"/>
            <w:hideMark/>
          </w:tcPr>
          <w:p w:rsidR="006A1708" w:rsidRPr="00CF65A6" w:rsidRDefault="006A1708" w:rsidP="006A1708">
            <w:pPr>
              <w:rPr>
                <w:color w:val="000000" w:themeColor="text1"/>
                <w:sz w:val="20"/>
              </w:rPr>
            </w:pPr>
            <w:r w:rsidRPr="00CF65A6">
              <w:rPr>
                <w:color w:val="000000" w:themeColor="text1"/>
                <w:sz w:val="20"/>
              </w:rPr>
              <w:t>关联方往来-金自天正</w:t>
            </w:r>
            <w:r w:rsidRPr="00CF65A6">
              <w:rPr>
                <w:color w:val="000000" w:themeColor="text1"/>
                <w:sz w:val="20"/>
              </w:rPr>
              <w:lastRenderedPageBreak/>
              <w:t>合并范围外</w:t>
            </w:r>
          </w:p>
        </w:tc>
        <w:tc>
          <w:tcPr>
            <w:tcW w:w="55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lastRenderedPageBreak/>
              <w:t>不计提</w:t>
            </w:r>
          </w:p>
        </w:tc>
        <w:tc>
          <w:tcPr>
            <w:tcW w:w="63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5%</w:t>
            </w:r>
          </w:p>
        </w:tc>
        <w:tc>
          <w:tcPr>
            <w:tcW w:w="639"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10%</w:t>
            </w:r>
          </w:p>
        </w:tc>
        <w:tc>
          <w:tcPr>
            <w:tcW w:w="90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单项分析未来现</w:t>
            </w:r>
            <w:r w:rsidRPr="00CF65A6">
              <w:rPr>
                <w:color w:val="000000" w:themeColor="text1"/>
                <w:sz w:val="20"/>
              </w:rPr>
              <w:lastRenderedPageBreak/>
              <w:t>流进行折现</w:t>
            </w:r>
          </w:p>
        </w:tc>
        <w:tc>
          <w:tcPr>
            <w:tcW w:w="1064" w:type="pct"/>
            <w:tcBorders>
              <w:top w:val="nil"/>
              <w:left w:val="nil"/>
              <w:bottom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lastRenderedPageBreak/>
              <w:t>单项分析未来现流</w:t>
            </w:r>
            <w:r w:rsidRPr="00CF65A6">
              <w:rPr>
                <w:color w:val="000000" w:themeColor="text1"/>
                <w:sz w:val="20"/>
              </w:rPr>
              <w:lastRenderedPageBreak/>
              <w:t>进行折现</w:t>
            </w:r>
          </w:p>
        </w:tc>
      </w:tr>
      <w:tr w:rsidR="006A1708" w:rsidRPr="00CF65A6" w:rsidTr="006A1708">
        <w:trPr>
          <w:trHeight w:val="340"/>
        </w:trPr>
        <w:tc>
          <w:tcPr>
            <w:tcW w:w="1193" w:type="pct"/>
            <w:tcBorders>
              <w:top w:val="nil"/>
              <w:bottom w:val="single" w:sz="4" w:space="0" w:color="auto"/>
              <w:right w:val="single" w:sz="4" w:space="0" w:color="auto"/>
            </w:tcBorders>
            <w:shd w:val="clear" w:color="auto" w:fill="auto"/>
            <w:vAlign w:val="center"/>
            <w:hideMark/>
          </w:tcPr>
          <w:p w:rsidR="006A1708" w:rsidRPr="00CF65A6" w:rsidRDefault="006A1708" w:rsidP="006A1708">
            <w:pPr>
              <w:rPr>
                <w:color w:val="000000" w:themeColor="text1"/>
                <w:sz w:val="20"/>
              </w:rPr>
            </w:pPr>
            <w:r w:rsidRPr="00CF65A6">
              <w:rPr>
                <w:color w:val="000000" w:themeColor="text1"/>
                <w:sz w:val="20"/>
              </w:rPr>
              <w:lastRenderedPageBreak/>
              <w:t>其他</w:t>
            </w:r>
          </w:p>
        </w:tc>
        <w:tc>
          <w:tcPr>
            <w:tcW w:w="55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1%</w:t>
            </w:r>
          </w:p>
        </w:tc>
        <w:tc>
          <w:tcPr>
            <w:tcW w:w="63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5%</w:t>
            </w:r>
          </w:p>
        </w:tc>
        <w:tc>
          <w:tcPr>
            <w:tcW w:w="639"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100%</w:t>
            </w:r>
          </w:p>
        </w:tc>
        <w:tc>
          <w:tcPr>
            <w:tcW w:w="908" w:type="pct"/>
            <w:tcBorders>
              <w:top w:val="nil"/>
              <w:left w:val="nil"/>
              <w:bottom w:val="single" w:sz="4" w:space="0" w:color="auto"/>
              <w:right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单项分析未来现流进行折现</w:t>
            </w:r>
          </w:p>
        </w:tc>
        <w:tc>
          <w:tcPr>
            <w:tcW w:w="1064" w:type="pct"/>
            <w:tcBorders>
              <w:top w:val="nil"/>
              <w:left w:val="nil"/>
              <w:bottom w:val="single" w:sz="4" w:space="0" w:color="auto"/>
            </w:tcBorders>
            <w:shd w:val="clear" w:color="auto" w:fill="auto"/>
            <w:vAlign w:val="center"/>
            <w:hideMark/>
          </w:tcPr>
          <w:p w:rsidR="006A1708" w:rsidRPr="00CF65A6" w:rsidRDefault="006A1708" w:rsidP="006A1708">
            <w:pPr>
              <w:jc w:val="center"/>
              <w:rPr>
                <w:color w:val="000000" w:themeColor="text1"/>
                <w:sz w:val="20"/>
              </w:rPr>
            </w:pPr>
            <w:r w:rsidRPr="00CF65A6">
              <w:rPr>
                <w:color w:val="000000" w:themeColor="text1"/>
                <w:sz w:val="20"/>
              </w:rPr>
              <w:t>单项分析未来现流进行折现</w:t>
            </w:r>
          </w:p>
        </w:tc>
      </w:tr>
    </w:tbl>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③</w:t>
      </w:r>
      <w:r w:rsidRPr="00CF65A6">
        <w:rPr>
          <w:color w:val="000000" w:themeColor="text1"/>
          <w:sz w:val="20"/>
          <w:szCs w:val="21"/>
        </w:rPr>
        <w:t>应收票据</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应收商业票据参照保证金及押金组合预期信用风险和计量预期信用损失。</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8.存货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（1）存货的分类</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本集团存货包括在日常活动中持有以备出售的产成品或商品、处于生产过程中的在产品、在生产过程或提供劳务过程中耗用的材料和物料等。具体划分为原材料、在产品、库存商品、周转材料等。</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（2）存货的确认</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本集团存货同时满足下列条件的，予以确认：</w:t>
      </w:r>
      <w:r w:rsidRPr="00CF65A6">
        <w:rPr>
          <w:rFonts w:hint="eastAsia"/>
          <w:color w:val="000000" w:themeColor="text1"/>
          <w:sz w:val="20"/>
          <w:szCs w:val="21"/>
        </w:rPr>
        <w:t>①</w:t>
      </w:r>
      <w:r w:rsidRPr="00CF65A6">
        <w:rPr>
          <w:color w:val="000000" w:themeColor="text1"/>
          <w:sz w:val="20"/>
          <w:szCs w:val="21"/>
        </w:rPr>
        <w:t>与该存货有关的经济利益很可能流入企业；</w:t>
      </w:r>
      <w:r w:rsidRPr="00CF65A6">
        <w:rPr>
          <w:rFonts w:hint="eastAsia"/>
          <w:color w:val="000000" w:themeColor="text1"/>
          <w:sz w:val="20"/>
          <w:szCs w:val="21"/>
        </w:rPr>
        <w:t>②</w:t>
      </w:r>
      <w:r w:rsidRPr="00CF65A6">
        <w:rPr>
          <w:color w:val="000000" w:themeColor="text1"/>
          <w:sz w:val="20"/>
          <w:szCs w:val="21"/>
        </w:rPr>
        <w:t>该存货的成本能够可靠地计量。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（3）存货取得和发出的计价方法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本集团取得的存货按成本进行初始计量，发出按加权平均法确定发出存货的实际成本。</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（4）低值易耗品和包装物的摊销方法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低值易耗品和包装物在领用时根据实际情况采用一次摊销法进行摊销。</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（5）期末存货的计量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资产负债表日，存货按成本与可变现净值孰低计量，存货成本高于其可变现净值的，计提存货跌价准备，计入当期损益。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可变现净值的确定方法：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确定存货的可变现净值，以取得的确凿证据为基础，并且考虑持有存货的目的、资产负债表日后事项的影响等因素。</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为生产而持有的材料等，用其生产的产成品的可变现净值高于成本的，该材料仍然按照成本计量；材料价格的下降表明产成品的可变现净值低于成本的，该材料按照可变现净值计量。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为执行销售合同或者劳务合同而持有的存货，其可变现净值以合同价格为基础计算。</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持有存货的数量多于销售合同订购数量的，超出部分的存货的可变现净值以一般销售价格为基础计算。</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存货跌价准备按照单个存货项目计提。</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（6）存货的盘存制度</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本集团采用永续盘存制。</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lastRenderedPageBreak/>
        <w:t>9.持有待售类别的确认标准和会计处理方法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（1）持有待售类别的确认标准</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主要通过出售（包括具有商业实质的非货币性资产交换，下同）而非持续使用一项非流动资产或处置组收回其账面价值的，将其划分为持有待售类别。非流动资产或处置组划分为持有待售类别，同时满足下列条件：</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根据类似交易中出售此类资产或处置组的惯例，在当前状况下即可立即出售；</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出售极可能发生，即本集团已经就一项出售计划作出决议且获得确定的购买承诺，预计出售将在一年内完成。有关规定要求本集团相关权力机构或者监管部门批准后方可出售的，应当已经获得批准。确定的购买承诺，是指本集团与其他方签订的具有法律约束力的购买协议，该协议包含交易价格、时间和足够严厉的违约惩罚等重要条款，使协议出现重大调整或者撤销的可能性极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专为转售而取得的非流动资产或处置组，在取得日满足“预计出售将在一年内完成”的规定条件，且短期（通常为3个月）内很可能满足持有待售类别的其他划分条件的，在取得日将其划分为持有待售类别。</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处置组，是指在一项交易中作为整体通过出售或其他方式一并处置的一组资产，以及在该交易中转让的与这些资产直接相关的负债。处置组所属的资产组或资产组组合按照《企业会计准则第8号——资产减值》分摊了企业合并中取得的商誉的，该处置组应当包含分摊至处置组的商誉。</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（2）持有待售类别的会计处理方法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对于被分类为持有待售类别的非流动资产和处置组，以账面价值与公允价值减去处置费用后的净额孰低进行初始计量或重新计量。公允价值减去处置费用后的净额低于原账面价值的，其差额确认为资产减值损失计入当期损益，同时计提持有待售资产减值准备；对于持有待售的处置组确认的资产减值损失金额，先抵减处置组中商誉的账面价值，再根据处置组中适用持有待售类别计量规定的各项非流动资产账面价值所占比重，按比例抵减其账面价值。后续资产负债表日持有待售的非流动资产公允价值减去出售费用后的净额增加的，以前减记的金额予以恢复，并在划分为持有待售类别后确认的资产减值损失金额内转回，转回金额计入当期损益。划分为持有待售类别前确认的资产减值损失不予转回。后续资产负债表日持有待售的处置组公允价值减去出售费用后的净额增加的，以前减记的金额予以恢复，并在划分为持有待售类别后适用持有待售类别计量规定的非流动资产确认的资产减值损失金额内转回，转回金额计入当期损益。已抵减的商誉账面价值，以及适用持有待售类别计量规定的非流动资产在划分为持有待售类别前确认的资产减值损失不予转回。持有待售的处置组确认的资产减值损失后续转回金额，根据处置组中除商誉外适用持有待售类别计量规定的各项非流动资产账面价值所占比重，按比例增加其账面价值。持有待售的非流动资产或处置组中的非流动资产不计提折旧或摊销，持有待售的处置组中负债的利息和其他费用继续予以确认。</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lastRenderedPageBreak/>
        <w:t>递延所得税资产、《企业会计准则第22号——金融工具确认和计量》规范的金融资产、以公允价值计量的投资性房地产和生物资产、保险合同中产生的合同权利、从职工福利中所产生的资产不适用于持有待售类别的计量方法，而是根据相关准则或本集团制定的相应会计政策进行计量。处置组包含适用持有待售类别的计量方法的非流动资产的，持有待售类别的计量方法适用于整个处置组。处置组中负债的计量适用相关会计准则。</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非流动资产或处置组因不再满足持有待售类别的划分条件而不再继续划分为持有待售类别或非流动资产从持有待售的处置组中移除时，按照以下两者孰低计量：</w:t>
      </w:r>
      <w:r w:rsidRPr="00CF65A6">
        <w:rPr>
          <w:rFonts w:hint="eastAsia"/>
          <w:color w:val="000000" w:themeColor="text1"/>
          <w:sz w:val="20"/>
          <w:szCs w:val="21"/>
        </w:rPr>
        <w:t>①</w:t>
      </w:r>
      <w:r w:rsidRPr="00CF65A6">
        <w:rPr>
          <w:color w:val="000000" w:themeColor="text1"/>
          <w:sz w:val="20"/>
          <w:szCs w:val="21"/>
        </w:rPr>
        <w:t>划分为持有待售类别前的账面价值，按照假定不划分为持有待售类别情况下本应确认的折旧、摊销或减值等进行调整后的金额；</w:t>
      </w:r>
      <w:r w:rsidRPr="00CF65A6">
        <w:rPr>
          <w:rFonts w:hint="eastAsia"/>
          <w:color w:val="000000" w:themeColor="text1"/>
          <w:sz w:val="20"/>
          <w:szCs w:val="21"/>
        </w:rPr>
        <w:t>②</w:t>
      </w:r>
      <w:r w:rsidRPr="00CF65A6">
        <w:rPr>
          <w:color w:val="000000" w:themeColor="text1"/>
          <w:sz w:val="20"/>
          <w:szCs w:val="21"/>
        </w:rPr>
        <w:t>可收回金额。</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10.长期股权投资的计量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长期股权投资包括对子公司、合营企业和联营企业的权益性投资。</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（1）初始计量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本集团分别下列两种情况对长期股权投资进行初始计量：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企业合并形成的长期股权投资，按照下列规定确定其初始投资成本：</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A、同一控制下的企业合并中，合并方以支付现金、转让非现金资产或承担债务方式作为合并对价的，在合并日按照被合并方所有者权益在最终控制方合并财务报表中的账面价值的份额作为长期股权</w:t>
      </w:r>
      <w:r w:rsidRPr="00CF65A6">
        <w:rPr>
          <w:rFonts w:cs="Arial Narrow"/>
          <w:color w:val="000000" w:themeColor="text1"/>
          <w:sz w:val="20"/>
          <w:szCs w:val="21"/>
        </w:rPr>
        <w:t>投资的初始投资成本。长期股权投资初始投资成本与支付的现金、转让的非现金资产以及所承担债务账</w:t>
      </w:r>
      <w:r w:rsidRPr="00CF65A6">
        <w:rPr>
          <w:color w:val="000000" w:themeColor="text1"/>
          <w:sz w:val="20"/>
          <w:szCs w:val="21"/>
        </w:rPr>
        <w:t>面价值之间的差额，调整资本公积；资本公积不足冲减的，调整留存收益。为进行企业合并发生的各项直接相关费用，包括为进行企业合并而支付的审计费用、评估费用、法律服务费用等，于发生时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合并方以发行权益性证券作为合并对价的，在合并日按照被合并方所有者权益在最终控制方合并财务报表中的账面价值的份额作为长期股权投资的初始投资成本。按照发行股份的面值总额作为股本，长期股权投资初始投资成本与所发行股份面值总额之间的差额，调整资本公积；资本公积不足冲减的，调整留存收益。合并中发行权益性证券发生的手续费、佣金等费用，抵减权益性证券溢价收入，溢价收入不足冲减的，冲减留存收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B、非同一控制下的企业合并中，本集团区别下列情况确定合并成本：</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a）一次交换交易实现的企业合并，合并成本为在购买日为取得对被购买方的控制权而付出的资产、发生或承担的负债以及发行的权益性证券的公允价值；</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b）通过多次交换交易分步实现的企业合并，以购买日之前所持被购买方的股权投资的账面价值与购买日新增投资成本之和，作为该项投资的初始投资成本；</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c）为企业合并发生的审计、法律服务、评估咨询等中介费用以及其他相关管理费用，于发生时计入当期损益；作为合并对价发行的权益性证券或债务性证券的交易费用，计入权益性证券或债务性证券的初始确认金额；</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lastRenderedPageBreak/>
        <w:t>d）在合并合同或协议中对可能影响合并成本的未来事项作出约定的，购买日如果估计未来事项很可能发生并且对合并成本的影响金额能够可靠计量的，将其计入合并成本。</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除企业合并形成的长期股权投资以外，其他方式取得的长期股权投资，按照下列规定确定其初始投资成本：</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A、以支付现金取得的长期股权投资，按照实际支付的购买价款作为初始投资成本。初始投资成本包括与取得长期股权投资直接相关的费用、税金及其他必要支出。</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B、以发行权益性证券取得的长期股权投资，按照发行权益性证券的公允价值作为初始投资成本，但不包括应自被投资单位收取的已宣告但尚未发放的现金股利或利润。发行或取得自身权益工具时发生的交易费用，可直接归属于权益性交易的，从权益中扣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C、通过非货币性资产交换取得的长期股权投资，其初始投资成本按照《企业会计准则第7号-非货币性资产交换》确定。</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D、通过债务重组取得的长期股权投资，其初始投资成本按照《企业会计准则第12号--债务重组》确定。</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③</w:t>
      </w:r>
      <w:r w:rsidRPr="00CF65A6">
        <w:rPr>
          <w:color w:val="000000" w:themeColor="text1"/>
          <w:sz w:val="20"/>
          <w:szCs w:val="21"/>
        </w:rPr>
        <w:t>无论是以何种方式取得长期股权投资，取得投资时，对于支付的对价中包含的应享有被投资单位已经宣告但尚未发放的现金股利或利润都作为应收项目单独核算，不构成取得长期股权投资的初始投资成本。</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（2）后续计量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能够对被投资单位实施控制的长期股权投资，在个别财务报表中采用成本法核算。对被投资单位具有共同控制或重大影响的长期股权投资，采用权益法核算。</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采用成本法核算的长期股权投资按照初始投资成本计价。追加或收回投资调整长期股权投资的成本。被投资单位宣告分派的现金股利或利润，确认为当期投资收益。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采用权益法核算的长期股权投资，其初始投资成本大于投资时应享有被投资单位可辨认净资产公允价值份额的，不调整长期股权投资的初始投资成本；长期股权投资的初始投资成本小于投资时应享有被投资单位可辨认净资产公允价值份额的，其差额计入当期损益，同时调整长期股权投资的成本。</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取得长期股权投资后，按照应享有或应分担的被投资单位实现的净损益和其他综合收益的份额，分别确认投资收益和其他综合收益，同时调整长期股权投资的账面价值；按照被投资单位宣告分派的利润或现金股利计算应享有的部分，相应减少长期股权投资的账面价值；对于被投资单位除净损益、其他综合收益和利润分配以外所有者权益的其他变动，调整长期股权投资的账面价值并计入所有者权益。在确认应享有被投资单位净损益的份额时，以取得投资时被投资单位可辨认净资产的公允价值为基础，对被投资单位的净利润进行调整后确认。被投资单位采用的会计政策及会计期间与本集团不一致的，按照本集团的会计政策及会计期间对被投资单位的财务报表进行调整，并据以确认投资收益和其他综合收益等。确认被投资单位发生的净亏损，以长期股权投</w:t>
      </w:r>
      <w:r w:rsidRPr="00CF65A6">
        <w:rPr>
          <w:color w:val="000000" w:themeColor="text1"/>
          <w:sz w:val="20"/>
          <w:szCs w:val="21"/>
        </w:rPr>
        <w:lastRenderedPageBreak/>
        <w:t>资的账面价值以及其他实质上构成对被投资单位净投资的长期权益减记至零为限，本集团负有承担额外损失义务的除外。被投资单位以后实现净利润的，本集团在其收益分享额弥补未确认的亏损分担额后，恢复确认收益分享额。</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计算确认应享有或应分担被投资单位的净损益时，与联营企业、合营企业之间发生的未实现内部交易损益按照应享有的比例计算归属于本集团的部分，予以抵销，在此基础上确认投资收益。本集团与被投资单位发生的未实现内部交易损失属于资产减值损失的，予以全额确认。</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③</w:t>
      </w:r>
      <w:r w:rsidRPr="00CF65A6">
        <w:rPr>
          <w:color w:val="000000" w:themeColor="text1"/>
          <w:sz w:val="20"/>
          <w:szCs w:val="21"/>
        </w:rPr>
        <w:t>本集团处置长期股权投资，其账面价值与实际取得价款的差额，计入当期损益。采用权益法核算的长期股权投资，在处置该项投资时，采用与被投资单位直接处置相关资产或负债相同的基础，按相应比例对原计入其他综合收益的部分进行会计处理。</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④</w:t>
      </w:r>
      <w:r w:rsidRPr="00CF65A6">
        <w:rPr>
          <w:color w:val="000000" w:themeColor="text1"/>
          <w:sz w:val="20"/>
          <w:szCs w:val="21"/>
        </w:rPr>
        <w:t>本集团因其他投资方对其子公司增资而导致本集团持股比例下降，从而丧失控制权但能实施共同控制或施加重大影响的，在个别财务报表中，对该项长期股权投资从成本法转为权益法核算。首先，按照新的持股比例确认本投资方应享有的原子公司因增资扩股而增加净资产的份额，与应结转持股比例下降部分所对应的长期股权投资原账面价值之间的差额计入当期损益；然后，按照新的持股比例视同自取得投资时即采用权益法核算进行调整。</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（3）确定对被投资单位具有共同控制、重大影响的依据</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共同控制，是指按照相关约定对某项安排所共有的控制，并且该安排的相关活动必须经过分享控制权的参与方一致同意后才能决策。相关活动，是指对某项安排的回报产生重大影响的活动。重大影响，是指投资方对被投资单位的财务和经营政策有参与决策的权力，但并不能够控制或者与其他方一起共同控制这些政策的制定。</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（4）减值测试方法及减值准备计提方法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长期股权投资的减值测试方法及减值准备计提方法按照本</w:t>
      </w:r>
      <w:r w:rsidRPr="00CF65A6">
        <w:rPr>
          <w:rFonts w:hint="eastAsia"/>
          <w:color w:val="000000" w:themeColor="text1"/>
          <w:sz w:val="20"/>
          <w:szCs w:val="21"/>
        </w:rPr>
        <w:t>附注四、16</w:t>
      </w:r>
      <w:r w:rsidRPr="00CF65A6">
        <w:rPr>
          <w:color w:val="000000" w:themeColor="text1"/>
          <w:sz w:val="20"/>
          <w:szCs w:val="21"/>
        </w:rPr>
        <w:t>“</w:t>
      </w:r>
      <w:r w:rsidRPr="00CF65A6">
        <w:rPr>
          <w:rFonts w:hint="eastAsia"/>
          <w:color w:val="000000" w:themeColor="text1"/>
          <w:sz w:val="20"/>
          <w:szCs w:val="21"/>
        </w:rPr>
        <w:t>长期</w:t>
      </w:r>
      <w:r w:rsidRPr="00CF65A6">
        <w:rPr>
          <w:color w:val="000000" w:themeColor="text1"/>
          <w:sz w:val="20"/>
          <w:szCs w:val="21"/>
        </w:rPr>
        <w:t>资产减值”会计政策执行。</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11.投资性房地产的确认和计量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（1）本集团的投资性房地产是指为赚取租金或资本增值，或两者兼有而持有的房地产。主要包括：</w:t>
      </w:r>
    </w:p>
    <w:p w:rsidR="006A1708" w:rsidRPr="00CF65A6" w:rsidRDefault="006A1708" w:rsidP="006A1708">
      <w:pPr>
        <w:tabs>
          <w:tab w:val="left" w:pos="600"/>
        </w:tabs>
        <w:spacing w:line="44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已出租的土地使用权；</w:t>
      </w:r>
    </w:p>
    <w:p w:rsidR="006A1708" w:rsidRPr="00CF65A6" w:rsidRDefault="006A1708" w:rsidP="006A1708">
      <w:pPr>
        <w:tabs>
          <w:tab w:val="left" w:pos="600"/>
        </w:tabs>
        <w:spacing w:line="44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持有并准备增值后转让的土地使用权；</w:t>
      </w:r>
    </w:p>
    <w:p w:rsidR="006A1708" w:rsidRPr="00CF65A6" w:rsidRDefault="006A1708" w:rsidP="006A1708">
      <w:pPr>
        <w:tabs>
          <w:tab w:val="left" w:pos="600"/>
        </w:tabs>
        <w:spacing w:line="440" w:lineRule="atLeast"/>
        <w:ind w:firstLineChars="200" w:firstLine="400"/>
        <w:rPr>
          <w:color w:val="000000" w:themeColor="text1"/>
          <w:sz w:val="20"/>
          <w:szCs w:val="21"/>
        </w:rPr>
      </w:pPr>
      <w:r w:rsidRPr="00CF65A6">
        <w:rPr>
          <w:rFonts w:hint="eastAsia"/>
          <w:color w:val="000000" w:themeColor="text1"/>
          <w:sz w:val="20"/>
          <w:szCs w:val="21"/>
        </w:rPr>
        <w:t>③</w:t>
      </w:r>
      <w:r w:rsidRPr="00CF65A6">
        <w:rPr>
          <w:color w:val="000000" w:themeColor="text1"/>
          <w:sz w:val="20"/>
          <w:szCs w:val="21"/>
        </w:rPr>
        <w:t>已出租的建筑物。</w:t>
      </w:r>
    </w:p>
    <w:p w:rsidR="006A1708" w:rsidRPr="00CF65A6" w:rsidRDefault="006A1708" w:rsidP="006A1708">
      <w:pPr>
        <w:tabs>
          <w:tab w:val="left" w:pos="600"/>
        </w:tabs>
        <w:spacing w:line="440" w:lineRule="atLeast"/>
        <w:ind w:firstLineChars="200" w:firstLine="400"/>
        <w:rPr>
          <w:color w:val="000000" w:themeColor="text1"/>
          <w:sz w:val="20"/>
          <w:szCs w:val="21"/>
        </w:rPr>
      </w:pPr>
      <w:r w:rsidRPr="00CF65A6">
        <w:rPr>
          <w:color w:val="000000" w:themeColor="text1"/>
          <w:sz w:val="20"/>
          <w:szCs w:val="21"/>
        </w:rPr>
        <w:t>（2）本集团投资性房地产同时满足下列条件的，予以确认：</w:t>
      </w:r>
    </w:p>
    <w:p w:rsidR="006A1708" w:rsidRPr="00CF65A6" w:rsidRDefault="006A1708" w:rsidP="006A1708">
      <w:pPr>
        <w:tabs>
          <w:tab w:val="left" w:pos="600"/>
        </w:tabs>
        <w:spacing w:line="44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与该投资性房地产有关的经济利益很可能流入企业；</w:t>
      </w:r>
    </w:p>
    <w:p w:rsidR="006A1708" w:rsidRPr="00CF65A6" w:rsidRDefault="006A1708" w:rsidP="006A1708">
      <w:pPr>
        <w:tabs>
          <w:tab w:val="left" w:pos="600"/>
        </w:tabs>
        <w:spacing w:line="44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该投资性房地产的成本能够可靠地计量。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（3）初始计量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lastRenderedPageBreak/>
        <w:t>投资性房地产按照成本进行初始计量。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外购投资性房地产的成本，包括购买价款、相关税费和可直接归属于该资产的其他支出；</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自行建造投资性房地产的成本，由建造该项资产达到预定可使用状态前所发生的必要支出构成；</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③</w:t>
      </w:r>
      <w:r w:rsidRPr="00CF65A6">
        <w:rPr>
          <w:color w:val="000000" w:themeColor="text1"/>
          <w:sz w:val="20"/>
          <w:szCs w:val="21"/>
        </w:rPr>
        <w:t>以其他方式取得的投资性房地产的成本，按照相关会计准则的规定确定。</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（4）后续计量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本集团采用成本模式对投资性房地产进行后续计量。采用成本模式计量的投资性房地产，采用与固定资产和无形资产相同的方法计提折旧或进行摊销。</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本集团有确凿证据表明房地产用途发生改变，将自用房地产或存货转换为投资性房地产或将投资性房地产转换为自用房地产时，按转换前的账面价值作为转换后的入账价值。</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本集团期末对采用成本模式计量的投资性房地产按其成本与可收回金额孰低计价，可收回金额低于成本的，按两者的差额计提减值准备。减值准备一经计提，不予转回。</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12.固定资产的确认和计量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本集团固定资产是指为生产商品、提供劳务、出租或经营管理而持有的使用寿命超过一个会计年度的有形资产。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（1）固定资产在同时满足下列条件时，按照成本进行初始计量：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与该固定资产有关的经济利益很可能流入企业；</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该固定资产的成本能够可靠地计量。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（2）固定资产折旧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与固定资产有关的后续支出，符合规定的固定资产确认条件的计入固定资产成本；不符合规定的固定资产确认条件的在发生时直接计入当期损益。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本集团的固定资产折旧方法为年限平均法。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各类固定资产的使用年限、残值率、年折旧率列示如下：</w:t>
      </w:r>
    </w:p>
    <w:tbl>
      <w:tblPr>
        <w:tblW w:w="5000" w:type="pct"/>
        <w:tblBorders>
          <w:top w:val="single" w:sz="12" w:space="0" w:color="auto"/>
          <w:bottom w:val="single" w:sz="12" w:space="0" w:color="auto"/>
          <w:insideV w:val="single" w:sz="4" w:space="0" w:color="auto"/>
        </w:tblBorders>
        <w:tblCellMar>
          <w:left w:w="0" w:type="dxa"/>
          <w:right w:w="0" w:type="dxa"/>
        </w:tblCellMar>
        <w:tblLook w:val="0000"/>
      </w:tblPr>
      <w:tblGrid>
        <w:gridCol w:w="2597"/>
        <w:gridCol w:w="1905"/>
        <w:gridCol w:w="1905"/>
        <w:gridCol w:w="1905"/>
      </w:tblGrid>
      <w:tr w:rsidR="006A1708" w:rsidRPr="00CF65A6" w:rsidTr="006A1708">
        <w:trPr>
          <w:trHeight w:val="340"/>
          <w:tblHeader/>
        </w:trPr>
        <w:tc>
          <w:tcPr>
            <w:tcW w:w="1562" w:type="pct"/>
            <w:tcBorders>
              <w:top w:val="single" w:sz="12" w:space="0" w:color="auto"/>
              <w:bottom w:val="single" w:sz="4" w:space="0" w:color="auto"/>
            </w:tcBorders>
            <w:noWrap/>
            <w:vAlign w:val="center"/>
          </w:tcPr>
          <w:p w:rsidR="006A1708" w:rsidRPr="00CF65A6" w:rsidRDefault="006A1708" w:rsidP="006A1708">
            <w:pPr>
              <w:jc w:val="center"/>
              <w:rPr>
                <w:color w:val="000000" w:themeColor="text1"/>
                <w:sz w:val="20"/>
              </w:rPr>
            </w:pPr>
            <w:r w:rsidRPr="00CF65A6">
              <w:rPr>
                <w:color w:val="000000" w:themeColor="text1"/>
                <w:sz w:val="20"/>
              </w:rPr>
              <w:t>类别</w:t>
            </w:r>
          </w:p>
        </w:tc>
        <w:tc>
          <w:tcPr>
            <w:tcW w:w="1146" w:type="pct"/>
            <w:tcBorders>
              <w:top w:val="single" w:sz="12" w:space="0" w:color="auto"/>
              <w:bottom w:val="single" w:sz="4" w:space="0" w:color="auto"/>
            </w:tcBorders>
            <w:vAlign w:val="center"/>
          </w:tcPr>
          <w:p w:rsidR="006A1708" w:rsidRPr="00CF65A6" w:rsidRDefault="006A1708" w:rsidP="006A1708">
            <w:pPr>
              <w:jc w:val="center"/>
              <w:rPr>
                <w:color w:val="000000" w:themeColor="text1"/>
                <w:sz w:val="20"/>
              </w:rPr>
            </w:pPr>
            <w:r w:rsidRPr="00CF65A6">
              <w:rPr>
                <w:color w:val="000000" w:themeColor="text1"/>
                <w:sz w:val="20"/>
              </w:rPr>
              <w:t>使用年限（年）</w:t>
            </w:r>
          </w:p>
        </w:tc>
        <w:tc>
          <w:tcPr>
            <w:tcW w:w="1146" w:type="pct"/>
            <w:tcBorders>
              <w:top w:val="single" w:sz="12" w:space="0" w:color="auto"/>
              <w:bottom w:val="single" w:sz="4" w:space="0" w:color="auto"/>
            </w:tcBorders>
            <w:vAlign w:val="center"/>
          </w:tcPr>
          <w:p w:rsidR="006A1708" w:rsidRPr="00CF65A6" w:rsidRDefault="006A1708" w:rsidP="006A1708">
            <w:pPr>
              <w:jc w:val="center"/>
              <w:rPr>
                <w:color w:val="000000" w:themeColor="text1"/>
                <w:sz w:val="20"/>
              </w:rPr>
            </w:pPr>
            <w:r w:rsidRPr="00CF65A6">
              <w:rPr>
                <w:color w:val="000000" w:themeColor="text1"/>
                <w:sz w:val="20"/>
              </w:rPr>
              <w:t>残值率(%)</w:t>
            </w:r>
          </w:p>
        </w:tc>
        <w:tc>
          <w:tcPr>
            <w:tcW w:w="1146" w:type="pct"/>
            <w:tcBorders>
              <w:top w:val="single" w:sz="12" w:space="0" w:color="auto"/>
              <w:bottom w:val="single" w:sz="4" w:space="0" w:color="auto"/>
            </w:tcBorders>
            <w:vAlign w:val="center"/>
          </w:tcPr>
          <w:p w:rsidR="006A1708" w:rsidRPr="00CF65A6" w:rsidRDefault="006A1708" w:rsidP="006A1708">
            <w:pPr>
              <w:jc w:val="center"/>
              <w:rPr>
                <w:color w:val="000000" w:themeColor="text1"/>
                <w:sz w:val="20"/>
              </w:rPr>
            </w:pPr>
            <w:r w:rsidRPr="00CF65A6">
              <w:rPr>
                <w:color w:val="000000" w:themeColor="text1"/>
                <w:sz w:val="20"/>
              </w:rPr>
              <w:t>年折旧率(%)</w:t>
            </w:r>
          </w:p>
        </w:tc>
      </w:tr>
      <w:tr w:rsidR="006A1708" w:rsidRPr="00CF65A6" w:rsidTr="006A1708">
        <w:trPr>
          <w:trHeight w:val="340"/>
        </w:trPr>
        <w:tc>
          <w:tcPr>
            <w:tcW w:w="1562" w:type="pct"/>
            <w:tcBorders>
              <w:top w:val="single" w:sz="4" w:space="0" w:color="auto"/>
              <w:bottom w:val="nil"/>
            </w:tcBorders>
            <w:vAlign w:val="center"/>
          </w:tcPr>
          <w:p w:rsidR="006A1708" w:rsidRPr="00CF65A6" w:rsidRDefault="006A1708" w:rsidP="006A1708">
            <w:pPr>
              <w:rPr>
                <w:color w:val="000000" w:themeColor="text1"/>
                <w:sz w:val="20"/>
              </w:rPr>
            </w:pPr>
            <w:r w:rsidRPr="00CF65A6">
              <w:rPr>
                <w:color w:val="000000" w:themeColor="text1"/>
                <w:sz w:val="20"/>
              </w:rPr>
              <w:t>房屋、建筑物</w:t>
            </w:r>
          </w:p>
        </w:tc>
        <w:tc>
          <w:tcPr>
            <w:tcW w:w="1146" w:type="pct"/>
            <w:tcBorders>
              <w:top w:val="single" w:sz="4" w:space="0" w:color="auto"/>
              <w:bottom w:val="nil"/>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35</w:t>
            </w:r>
          </w:p>
        </w:tc>
        <w:tc>
          <w:tcPr>
            <w:tcW w:w="1146" w:type="pct"/>
            <w:tcBorders>
              <w:top w:val="single" w:sz="4" w:space="0" w:color="auto"/>
              <w:bottom w:val="nil"/>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3.00</w:t>
            </w:r>
          </w:p>
        </w:tc>
        <w:tc>
          <w:tcPr>
            <w:tcW w:w="1146" w:type="pct"/>
            <w:tcBorders>
              <w:top w:val="single" w:sz="4" w:space="0" w:color="auto"/>
              <w:bottom w:val="nil"/>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2.77</w:t>
            </w:r>
          </w:p>
        </w:tc>
      </w:tr>
      <w:tr w:rsidR="006A1708" w:rsidRPr="00CF65A6" w:rsidTr="006A1708">
        <w:trPr>
          <w:trHeight w:val="340"/>
        </w:trPr>
        <w:tc>
          <w:tcPr>
            <w:tcW w:w="1562" w:type="pct"/>
            <w:tcBorders>
              <w:top w:val="nil"/>
              <w:bottom w:val="nil"/>
            </w:tcBorders>
            <w:vAlign w:val="center"/>
          </w:tcPr>
          <w:p w:rsidR="006A1708" w:rsidRPr="00CF65A6" w:rsidRDefault="006A1708" w:rsidP="006A1708">
            <w:pPr>
              <w:rPr>
                <w:color w:val="000000" w:themeColor="text1"/>
                <w:sz w:val="20"/>
              </w:rPr>
            </w:pPr>
            <w:r w:rsidRPr="00CF65A6">
              <w:rPr>
                <w:color w:val="000000" w:themeColor="text1"/>
                <w:sz w:val="20"/>
              </w:rPr>
              <w:t>通用机器设备</w:t>
            </w:r>
          </w:p>
        </w:tc>
        <w:tc>
          <w:tcPr>
            <w:tcW w:w="1146" w:type="pct"/>
            <w:tcBorders>
              <w:top w:val="nil"/>
              <w:bottom w:val="nil"/>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12</w:t>
            </w:r>
          </w:p>
        </w:tc>
        <w:tc>
          <w:tcPr>
            <w:tcW w:w="1146" w:type="pct"/>
            <w:tcBorders>
              <w:top w:val="nil"/>
              <w:bottom w:val="nil"/>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3.00</w:t>
            </w:r>
          </w:p>
        </w:tc>
        <w:tc>
          <w:tcPr>
            <w:tcW w:w="1146" w:type="pct"/>
            <w:tcBorders>
              <w:top w:val="nil"/>
              <w:bottom w:val="nil"/>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8.08</w:t>
            </w:r>
          </w:p>
        </w:tc>
      </w:tr>
      <w:tr w:rsidR="006A1708" w:rsidRPr="00CF65A6" w:rsidTr="006A1708">
        <w:trPr>
          <w:trHeight w:val="340"/>
        </w:trPr>
        <w:tc>
          <w:tcPr>
            <w:tcW w:w="1562" w:type="pct"/>
            <w:tcBorders>
              <w:top w:val="nil"/>
              <w:bottom w:val="nil"/>
            </w:tcBorders>
            <w:vAlign w:val="center"/>
          </w:tcPr>
          <w:p w:rsidR="006A1708" w:rsidRPr="00CF65A6" w:rsidRDefault="006A1708" w:rsidP="006A1708">
            <w:pPr>
              <w:rPr>
                <w:color w:val="000000" w:themeColor="text1"/>
                <w:sz w:val="20"/>
              </w:rPr>
            </w:pPr>
            <w:r w:rsidRPr="00CF65A6">
              <w:rPr>
                <w:color w:val="000000" w:themeColor="text1"/>
                <w:sz w:val="20"/>
              </w:rPr>
              <w:t>运输设备</w:t>
            </w:r>
          </w:p>
        </w:tc>
        <w:tc>
          <w:tcPr>
            <w:tcW w:w="1146" w:type="pct"/>
            <w:tcBorders>
              <w:top w:val="nil"/>
              <w:bottom w:val="nil"/>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10</w:t>
            </w:r>
          </w:p>
        </w:tc>
        <w:tc>
          <w:tcPr>
            <w:tcW w:w="1146" w:type="pct"/>
            <w:tcBorders>
              <w:top w:val="nil"/>
              <w:bottom w:val="nil"/>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3.00</w:t>
            </w:r>
          </w:p>
        </w:tc>
        <w:tc>
          <w:tcPr>
            <w:tcW w:w="1146" w:type="pct"/>
            <w:tcBorders>
              <w:top w:val="nil"/>
              <w:bottom w:val="nil"/>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9.70</w:t>
            </w:r>
          </w:p>
        </w:tc>
      </w:tr>
      <w:tr w:rsidR="006A1708" w:rsidRPr="00CF65A6" w:rsidTr="006A1708">
        <w:trPr>
          <w:trHeight w:val="340"/>
        </w:trPr>
        <w:tc>
          <w:tcPr>
            <w:tcW w:w="1562" w:type="pct"/>
            <w:tcBorders>
              <w:top w:val="nil"/>
              <w:bottom w:val="nil"/>
            </w:tcBorders>
            <w:vAlign w:val="center"/>
          </w:tcPr>
          <w:p w:rsidR="006A1708" w:rsidRPr="00CF65A6" w:rsidRDefault="006A1708" w:rsidP="006A1708">
            <w:pPr>
              <w:rPr>
                <w:color w:val="000000" w:themeColor="text1"/>
                <w:sz w:val="20"/>
              </w:rPr>
            </w:pPr>
            <w:r w:rsidRPr="00CF65A6">
              <w:rPr>
                <w:color w:val="000000" w:themeColor="text1"/>
                <w:sz w:val="20"/>
              </w:rPr>
              <w:t>办公设备</w:t>
            </w:r>
          </w:p>
        </w:tc>
        <w:tc>
          <w:tcPr>
            <w:tcW w:w="1146" w:type="pct"/>
            <w:tcBorders>
              <w:top w:val="nil"/>
              <w:bottom w:val="nil"/>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6</w:t>
            </w:r>
          </w:p>
        </w:tc>
        <w:tc>
          <w:tcPr>
            <w:tcW w:w="1146" w:type="pct"/>
            <w:tcBorders>
              <w:top w:val="nil"/>
              <w:bottom w:val="nil"/>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3.00</w:t>
            </w:r>
          </w:p>
        </w:tc>
        <w:tc>
          <w:tcPr>
            <w:tcW w:w="1146" w:type="pct"/>
            <w:tcBorders>
              <w:top w:val="nil"/>
              <w:bottom w:val="nil"/>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16.17</w:t>
            </w:r>
          </w:p>
        </w:tc>
      </w:tr>
      <w:tr w:rsidR="006A1708" w:rsidRPr="00CF65A6" w:rsidTr="006A1708">
        <w:trPr>
          <w:trHeight w:val="340"/>
        </w:trPr>
        <w:tc>
          <w:tcPr>
            <w:tcW w:w="1562" w:type="pct"/>
            <w:tcBorders>
              <w:top w:val="nil"/>
              <w:bottom w:val="single" w:sz="12" w:space="0" w:color="auto"/>
            </w:tcBorders>
            <w:vAlign w:val="center"/>
          </w:tcPr>
          <w:p w:rsidR="006A1708" w:rsidRPr="00CF65A6" w:rsidRDefault="006A1708" w:rsidP="006A1708">
            <w:pPr>
              <w:rPr>
                <w:color w:val="000000" w:themeColor="text1"/>
                <w:sz w:val="20"/>
              </w:rPr>
            </w:pPr>
            <w:r w:rsidRPr="00CF65A6">
              <w:rPr>
                <w:color w:val="000000" w:themeColor="text1"/>
                <w:sz w:val="20"/>
              </w:rPr>
              <w:t>仪表仪器</w:t>
            </w:r>
          </w:p>
        </w:tc>
        <w:tc>
          <w:tcPr>
            <w:tcW w:w="1146" w:type="pct"/>
            <w:tcBorders>
              <w:top w:val="nil"/>
              <w:bottom w:val="single" w:sz="12" w:space="0" w:color="auto"/>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10</w:t>
            </w:r>
          </w:p>
        </w:tc>
        <w:tc>
          <w:tcPr>
            <w:tcW w:w="1146" w:type="pct"/>
            <w:tcBorders>
              <w:top w:val="nil"/>
              <w:bottom w:val="single" w:sz="12" w:space="0" w:color="auto"/>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3.00</w:t>
            </w:r>
          </w:p>
        </w:tc>
        <w:tc>
          <w:tcPr>
            <w:tcW w:w="1146" w:type="pct"/>
            <w:tcBorders>
              <w:top w:val="nil"/>
              <w:bottom w:val="single" w:sz="12" w:space="0" w:color="auto"/>
            </w:tcBorders>
            <w:vAlign w:val="center"/>
          </w:tcPr>
          <w:p w:rsidR="006A1708" w:rsidRPr="00CF65A6" w:rsidRDefault="006A1708" w:rsidP="006A1708">
            <w:pPr>
              <w:jc w:val="center"/>
              <w:rPr>
                <w:rFonts w:cs="Arial Narrow"/>
                <w:color w:val="000000" w:themeColor="text1"/>
                <w:sz w:val="20"/>
              </w:rPr>
            </w:pPr>
            <w:r w:rsidRPr="00CF65A6">
              <w:rPr>
                <w:rFonts w:cs="Arial Narrow"/>
                <w:color w:val="000000" w:themeColor="text1"/>
                <w:sz w:val="20"/>
              </w:rPr>
              <w:t>9.70</w:t>
            </w:r>
          </w:p>
        </w:tc>
      </w:tr>
    </w:tbl>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在每个会计年度终了，对固定资产的使用寿命、预计净残值和折旧方法进行复核。使用寿命与原先估计数有差异的，调整固定资产使用寿命；预计净残值预计数与原先估计数有差异的，调整预计净残值；与固定资产有关的经济利益预期实现方式有重大改变的，改变固定资产折旧方法。固定资产使用寿命、预计净残值和折旧方法的改变作为会计估计变更。</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（3）融资租入固定资产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lastRenderedPageBreak/>
        <w:t>本集团在租入的固定资产实质上转移了与资产有关的全部风险和报酬时确认该项固定资产的租赁为融资租赁。</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融资租赁取得的固定资产的成本，按租赁开始日租赁资产公允价值与最低租赁付款额现值两者中较低者确定。</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融资租入的固定资产采用与自有应计折旧资产相一致的折旧政策。能够合理确定租赁期届满时取得租赁资产所有权的，在租赁资产尚可使用年限内计提折旧；无法合理确定租赁期届满时能够取得租赁资产所有权的，在租赁期与租赁资产尚可使用年限两者中较短的期间内计提折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（4）固定资产的减值，按照本</w:t>
      </w:r>
      <w:r w:rsidRPr="00CF65A6">
        <w:rPr>
          <w:rFonts w:hint="eastAsia"/>
          <w:color w:val="000000" w:themeColor="text1"/>
          <w:sz w:val="20"/>
          <w:szCs w:val="21"/>
        </w:rPr>
        <w:t>附注四、16</w:t>
      </w:r>
      <w:r w:rsidRPr="00CF65A6">
        <w:rPr>
          <w:color w:val="000000" w:themeColor="text1"/>
          <w:sz w:val="20"/>
          <w:szCs w:val="21"/>
        </w:rPr>
        <w:t>“</w:t>
      </w:r>
      <w:r w:rsidRPr="00CF65A6">
        <w:rPr>
          <w:rFonts w:hint="eastAsia"/>
          <w:color w:val="000000" w:themeColor="text1"/>
          <w:sz w:val="20"/>
          <w:szCs w:val="21"/>
        </w:rPr>
        <w:t>长期</w:t>
      </w:r>
      <w:r w:rsidRPr="00CF65A6">
        <w:rPr>
          <w:color w:val="000000" w:themeColor="text1"/>
          <w:sz w:val="20"/>
          <w:szCs w:val="21"/>
        </w:rPr>
        <w:t>资产减值”会计政策执行。</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13.在建工程的核算方法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（1）在建工程的计价：按实际发生的支出确定工程成本。在建工程成本还包括应当资本化的借款费用和汇兑损益。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本集团在在建工程达到预定可使用状态时，将在建工程转入固定资产。所建造的已达到预定可使用状态、但尚未办理竣工决算的固定资产，按照估计价值确认为固定资产，并计提折旧；待办理了竣工决算手续后，再按实际成本调整原来的暂估价值，但不调整原已计提的折旧额。</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（3）在建工程的减值，按照本</w:t>
      </w:r>
      <w:r w:rsidRPr="00CF65A6">
        <w:rPr>
          <w:rFonts w:hint="eastAsia"/>
          <w:color w:val="000000" w:themeColor="text1"/>
          <w:sz w:val="20"/>
          <w:szCs w:val="21"/>
        </w:rPr>
        <w:t>附注四、16</w:t>
      </w:r>
      <w:r w:rsidRPr="00CF65A6">
        <w:rPr>
          <w:color w:val="000000" w:themeColor="text1"/>
          <w:sz w:val="20"/>
          <w:szCs w:val="21"/>
        </w:rPr>
        <w:t>“</w:t>
      </w:r>
      <w:r w:rsidRPr="00CF65A6">
        <w:rPr>
          <w:rFonts w:hint="eastAsia"/>
          <w:color w:val="000000" w:themeColor="text1"/>
          <w:sz w:val="20"/>
          <w:szCs w:val="21"/>
        </w:rPr>
        <w:t>长期</w:t>
      </w:r>
      <w:r w:rsidRPr="00CF65A6">
        <w:rPr>
          <w:color w:val="000000" w:themeColor="text1"/>
          <w:sz w:val="20"/>
          <w:szCs w:val="21"/>
        </w:rPr>
        <w:t>资产减值”会计政策执行。</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14.无形资产的确认和计量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本集团无形资产是指本集团所拥有或者控制的没有实物形态的可辨认非货币性资产。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（1）无形资产的确认</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本集团在同时满足下列条件时，予以确认无形资产：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与该无形资产有关的经济利益很可能流入企业；</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该无形资产的成本能够可靠地计量。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（2）无形资产的计量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本集团无形资产按照成本进行初始计量。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无形资产的后续计量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A、对于使用寿命有限的无形资产在取得时判定其使用寿命并在以后期间在使用寿命内采用直线法，摊销金额按受益项目计入相关成本、费用核算。使用寿命不确定的无形资产不摊销。</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期末，对使用寿命有限的无形资产的使用寿命和摊销方法进行复核，如发生变更则作为会计估计变更处理。此外，还对使用寿命不确定的无形资产的使用寿命进行复核，如果有证据表明该无形资产为企业带来经济利益的期限是可预见的，则估计其使用寿命并按照使用寿命有限的无形资产的摊销政策进行摊销。</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B、无形资产的减值，按照本</w:t>
      </w:r>
      <w:r w:rsidRPr="00CF65A6">
        <w:rPr>
          <w:rFonts w:hint="eastAsia"/>
          <w:color w:val="000000" w:themeColor="text1"/>
          <w:sz w:val="20"/>
          <w:szCs w:val="21"/>
        </w:rPr>
        <w:t>附注四、16</w:t>
      </w:r>
      <w:r w:rsidRPr="00CF65A6">
        <w:rPr>
          <w:color w:val="000000" w:themeColor="text1"/>
          <w:sz w:val="20"/>
          <w:szCs w:val="21"/>
        </w:rPr>
        <w:t>“</w:t>
      </w:r>
      <w:r w:rsidRPr="00CF65A6">
        <w:rPr>
          <w:rFonts w:hint="eastAsia"/>
          <w:color w:val="000000" w:themeColor="text1"/>
          <w:sz w:val="20"/>
          <w:szCs w:val="21"/>
        </w:rPr>
        <w:t>长期</w:t>
      </w:r>
      <w:r w:rsidRPr="00CF65A6">
        <w:rPr>
          <w:color w:val="000000" w:themeColor="text1"/>
          <w:sz w:val="20"/>
          <w:szCs w:val="21"/>
        </w:rPr>
        <w:t>资产减值”会计政策执行。</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（3）研究与开发支出</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lastRenderedPageBreak/>
        <w:t>本集团内部研究开发项目的支出分为研究阶段支出与开发阶段支出。研究是指为获取并理解新的科学或技术知识而进行的独创性的有计划调查。开发是指在进行商业性生产或使用前，将研究成果或其他知识应用于某项计划或设计，以生产出新的或具有实质性改进的材料、装置、产品等。本集团研究阶段支出与开发阶段支出的划分具体标准是：内部研究开发项目支出根据其性质以及研发活动最终形成无形资产是否具有较大不确定性，被分为研究阶段支出和开发阶段支出。</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研究阶段的支出，于发生时计入当期损益。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开发阶段的支出同时满足下列条件的，确认为无形资产，不能满足下述条件的开发阶段的支出计入当期损益：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完成该无形资产以使其能够使用或出售在技术上具有可行性；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具有完成该无形资产并使用或出售的意图；</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③</w:t>
      </w:r>
      <w:r w:rsidRPr="00CF65A6">
        <w:rPr>
          <w:color w:val="000000" w:themeColor="text1"/>
          <w:sz w:val="20"/>
          <w:szCs w:val="21"/>
        </w:rPr>
        <w:t>无形资产产生经济利益的方式，包括能够证明运用该无形资产生产的产品存在市场或无形资产自身存在市场，无形资产将在内部使用的，能够证明其有用性；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④</w:t>
      </w:r>
      <w:r w:rsidRPr="00CF65A6">
        <w:rPr>
          <w:color w:val="000000" w:themeColor="text1"/>
          <w:sz w:val="20"/>
          <w:szCs w:val="21"/>
        </w:rPr>
        <w:t>有足够的技术、财务资源和其他资源支持，以完成该无形资产的开发，并有能力使用或出售该无形资产；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⑤</w:t>
      </w:r>
      <w:r w:rsidRPr="00CF65A6">
        <w:rPr>
          <w:color w:val="000000" w:themeColor="text1"/>
          <w:sz w:val="20"/>
          <w:szCs w:val="21"/>
        </w:rPr>
        <w:t>归属于该无形资产开发阶段的支出能够可靠地计量。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无法区分研究阶段支出和开发阶段支出的，将发生的研发支出全部计入当期损益。</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15.长期待摊费用的核算方法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本集团将已经发生的但应由本期和以后各期负担的摊销期限在一年以上的经营租赁方式租入的固定资产改良支出等各项费用确认为长期待摊费用，并按项目受益期采用直线法平均摊销。</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16.长期资产减值</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当存在下列迹象的，表明资产可能发生了减值：</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（1）资产的市价当期大幅度下跌，其跌幅明显高于因时间的推移或者正常使用而预计的下跌。</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（2）本集团经营所处的经济、技术或法律等环境以及资产所处的市场在当期或将在近期发生重大变化，从而对本集团产生不利影响。</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（3）市场利率或者其他市场投资回报率在当期已经提高，从而影响企业用来计算资产预计未来现金流量现值的折现率，导致资产可收回金额大幅度降低。</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（4）有证据表明资产已经陈旧过时或其实体已经损坏。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（5）资产已经或者将被闲置、终止使用或者计划提前处置。</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（6）本集团内部报告的证据表明资产的经济绩效已经低于或者将低于预期，如资产所创造的净现金流量或者实现的营业利润（或者损失）远远低于预计金额等。</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（7）其他表明资产可能已经发生减值的迹象。</w:t>
      </w:r>
    </w:p>
    <w:p w:rsidR="006A1708" w:rsidRPr="00CF65A6" w:rsidRDefault="006A1708" w:rsidP="006A1708">
      <w:pPr>
        <w:tabs>
          <w:tab w:val="left" w:pos="600"/>
        </w:tabs>
        <w:spacing w:line="400" w:lineRule="atLeast"/>
        <w:ind w:firstLineChars="200" w:firstLine="400"/>
        <w:rPr>
          <w:color w:val="000000" w:themeColor="text1"/>
          <w:sz w:val="20"/>
          <w:szCs w:val="21"/>
        </w:rPr>
      </w:pPr>
      <w:r w:rsidRPr="00CF65A6">
        <w:rPr>
          <w:color w:val="000000" w:themeColor="text1"/>
          <w:sz w:val="20"/>
          <w:szCs w:val="21"/>
        </w:rPr>
        <w:lastRenderedPageBreak/>
        <w:t>本集团在资产负债表日对长期股权投资、固定资产、工程物资、在建工程、无形资产（使用寿命不确定的除外）等适用《企业会计准则第8号——资产减值》的各项资产进行判断，当存在减值迹象时对其进行减值测试-估计其可收回金额。可收回金额以资产的公允价值减去处置费用后的净额与资产预计未来现金流量的现值两者之间较高者确定。资产的可收回金额低于其账面价值的，将资产的账面价值减记至可收回金额，减记的金额确认为资产减值损失，计入当期损益，同时计提相应的资产减值准备。</w:t>
      </w:r>
    </w:p>
    <w:p w:rsidR="006A1708" w:rsidRPr="00CF65A6" w:rsidRDefault="006A1708" w:rsidP="006A1708">
      <w:pPr>
        <w:tabs>
          <w:tab w:val="left" w:pos="600"/>
        </w:tabs>
        <w:spacing w:line="400" w:lineRule="atLeast"/>
        <w:ind w:firstLineChars="200" w:firstLine="400"/>
        <w:rPr>
          <w:color w:val="000000" w:themeColor="text1"/>
          <w:sz w:val="20"/>
          <w:szCs w:val="21"/>
        </w:rPr>
      </w:pPr>
      <w:r w:rsidRPr="00CF65A6">
        <w:rPr>
          <w:color w:val="000000" w:themeColor="text1"/>
          <w:sz w:val="20"/>
          <w:szCs w:val="21"/>
        </w:rPr>
        <w:t>有迹象表明一项资产可能发生减值的，本集团通常以单项资产为基础估计其可收回金额。当难以对单项资产的可收回金额进行估计的，以该资产所属的资产组为基础确定资产组的可收回金额。</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资产组是本集团可以认定的最小资产组合，其产生的现金流入基本上独立于其他资产或者资产组。资产组由创造现金流入相关的资产组成。资产组的认定，以资产组产生的主要现金流入是否独立于其他资产或者资产组的现金流入为依据。</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本集团对因企业合并所形成的商誉和使用寿命不确定的无形资产，无论是否存在减值迹象，每年都进行减值测试。商誉的减值测试结合与其相关的资产组或者资产组组合进行。</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资产减值损失一经确认，在以后会计期间不予转回。</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17.职工薪酬</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职工薪酬，是指本集团为获得职工提供的服务或解除劳动关系而给予的各种形式的报酬或补偿。职工薪酬包括短期薪酬、离职后福利、辞退福利和其他长期职工福利。本集团提供给职工配偶、子女、受赡养人、已故员工遗属及其他受益人等的福利，也属于职工薪酬。</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（1）短期薪酬</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本集团在职工为其提供服务的会计期间，将实际发生的短期薪酬确认为负债，并计入当期损益，其他会计准则要求或允许计入资产成本的除外。</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（2）离职后福利</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将离职后福利计划分类为设定提存计划和设定受益计划。离职后福利计划，是指本集团与职工就离职后福利达成的协议，或者本集团为向职工提供离职后福利制定的规章或办法等。其中，设定提存计划，是指向独立的基金缴存固定费用后，本集团不再承担进一步支付义务的离职后福利计划；设定受益计划，是指除设定提存计划以外的离职后福利计划。</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A、设定提存计划</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本集团在职工为其提供服务的会计期间，将根据设定提存计划计算的应缴存金额确认为负债，并计入当期损益或相关资产成本。</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B、设定受益计划</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本集团尚未运作设定受益计划或符合设定受益计划条件的其他长期职工福利。</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（3）辞退福利</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lastRenderedPageBreak/>
        <w:t>本集团向职工提供辞退福利的，在下列两者孰早日确认辞退福利产生的职工薪酬负债，并计入当期损益：本集团不能单方面撤回因解除劳动关系计划或裁减建议所提供的辞退福利时；本集团确认与涉及支付辞退福利的重组相关的成本或费用时。</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（4）其他长期职工福利</w:t>
      </w:r>
    </w:p>
    <w:p w:rsidR="006A1708" w:rsidRPr="00CF65A6" w:rsidRDefault="006A1708" w:rsidP="006A1708">
      <w:pPr>
        <w:tabs>
          <w:tab w:val="left" w:pos="600"/>
        </w:tabs>
        <w:spacing w:line="460" w:lineRule="atLeast"/>
        <w:ind w:firstLineChars="200" w:firstLine="400"/>
        <w:rPr>
          <w:color w:val="000000" w:themeColor="text1"/>
          <w:sz w:val="20"/>
          <w:szCs w:val="21"/>
        </w:rPr>
      </w:pPr>
      <w:r w:rsidRPr="00CF65A6">
        <w:rPr>
          <w:color w:val="000000" w:themeColor="text1"/>
          <w:sz w:val="20"/>
          <w:szCs w:val="21"/>
        </w:rPr>
        <w:t>本集团向职工提供的其他长期职工福利，符合设定提存计划条件的，按照上述设定提存计划的会计政策进行处理；除此以外的，按照上述设定受益计划的会计政策确认和计量其他长期职工福利净负债或净资产。</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18.收入确认方法和原则</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本集团的收入包括销售商品收入、提供劳务收入、让渡资产使用权收入、合同能源管理收入。</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1.</w:t>
      </w:r>
      <w:r w:rsidRPr="00CF65A6">
        <w:rPr>
          <w:rFonts w:hint="eastAsia"/>
          <w:color w:val="000000" w:themeColor="text1"/>
          <w:sz w:val="20"/>
          <w:szCs w:val="21"/>
        </w:rPr>
        <w:tab/>
        <w:t>商品销售收入</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1）对于不需要调试即可正常使用的商品，公司在商品发出且收到客户签收单时即确认收入；（2）对于需要调试的商品中可明确区分的单项销售商品履约义务，在收到客户发送的安装指导通知单时确认该单项履约收入；（3）对于需要调试的商品中可明确区分的调试服务单项履约义务，以及需要安装调试且不可明确区分销售商品和调试服务的产出组合，公司在取得客户签署的运行证明后确认商品销售收入。</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2.</w:t>
      </w:r>
      <w:r w:rsidRPr="00CF65A6">
        <w:rPr>
          <w:rFonts w:hint="eastAsia"/>
          <w:color w:val="000000" w:themeColor="text1"/>
          <w:sz w:val="20"/>
          <w:szCs w:val="21"/>
        </w:rPr>
        <w:tab/>
        <w:t>提供劳务收入、承接建设工程收入</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劳务合同、建设工程合同在提供劳务的时间内按照履约进度确认收入，履约进度按照为履行履约义务投入的成本占预计总成本的比例或者可测量可评估的完成进度比例确定。当履约进度不能合理确定时，如果本公司已经发生的成本预计能够得到补偿的，按照已经发生的成本金额确认收入，直到履约进度能够合理确定为止；如果已经发生的成本预计不能得到补偿的，将已发生的成本转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3.</w:t>
      </w:r>
      <w:r w:rsidRPr="00CF65A6">
        <w:rPr>
          <w:rFonts w:hint="eastAsia"/>
          <w:color w:val="000000" w:themeColor="text1"/>
          <w:sz w:val="20"/>
          <w:szCs w:val="21"/>
        </w:rPr>
        <w:tab/>
        <w:t>让渡资产使用权收入</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在合同约定的期间内平均分摊确认收入。</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4.</w:t>
      </w:r>
      <w:r w:rsidRPr="00CF65A6">
        <w:rPr>
          <w:rFonts w:hint="eastAsia"/>
          <w:color w:val="000000" w:themeColor="text1"/>
          <w:sz w:val="20"/>
          <w:szCs w:val="21"/>
        </w:rPr>
        <w:tab/>
        <w:t>合同能源管理收入</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资产负债表日，合同能源管理收入按照当期实际确认的节能分成（节能收入）确认当期营业收入，按照累计确认的节能分成（节能收入）占预计总节能分成（节能收入）的比例计算确定当期营业成本。</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19.政府补助的确认和计量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的政府补助分为与资产相关的政府补助和与收益相关的政府补助。与资产相关的政府补助，是指本集团取得的、用于购建或以其他方式形成长期资产的政府补助。与收益相关的政府补助，是指除与资产相关的政府补助之外的政府补助。如果政府补助文件未明确确定补助对象，</w:t>
      </w:r>
      <w:r w:rsidRPr="00CF65A6">
        <w:rPr>
          <w:color w:val="000000" w:themeColor="text1"/>
          <w:sz w:val="20"/>
          <w:szCs w:val="21"/>
        </w:rPr>
        <w:lastRenderedPageBreak/>
        <w:t>以取得该补助必须具备的基本条件为基础进行判断，以购建或其他方式形成长期资产为基本条件的作为与资产相关的政府补助，除此之外的划分为与收益相关的政府补助。</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（1）政府补助的确认</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政府补助同时满足下列条件时，予以确认：</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能够满足政府补助所附条件；</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能够收到政府补助。</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（2）政府补助的计量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政府补助为货币性资产的，按照收到或应收的金额计量。政府补助为非货币性资产的，按照公允价值计量；公允价值不能可靠取得的，按照名义金额计量。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与资产相关的政府补助，取得时确认为递延收益，自相关资产达到预定可使用状态时，在该资产使用寿命内按照合理、系统的方法分期计入损益。相关资产在使用寿命结束前被出售、转让、报废或发生毁损的，将尚未分配的相关递延收益余额转入资产处置当期的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与收益相关的政府补助，用于补偿以后期间的相关成本费用或损失的，取得时确认为递延收益，在确认相关成本费用或损失的期间计入当期损益；用于补偿已发生的相关成本费用或损失的，取得时直接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与日常活动相关的政府补助，计入其他收益；与日常活动无关的政府补助，计入营业外收支。</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③</w:t>
      </w:r>
      <w:r w:rsidRPr="00CF65A6">
        <w:rPr>
          <w:color w:val="000000" w:themeColor="text1"/>
          <w:sz w:val="20"/>
          <w:szCs w:val="21"/>
        </w:rPr>
        <w:t>取得政策性优惠贷款贴息，区分以下两种取得方式进行会计处理</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A.财政将贴息资金拨付给贷款银行，由贷款银行以政策性优惠利率向本集团提供贷款的，以借款的公允价值作为借款的入账价值并按照实际利率法计算借款费用，实际收到的金额与借款公允价值之间的差额确认为递延收益。递延收益在借款存续期内采用实际利率法摊销，冲减相关借款费用。</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B.财政将贴息资金直接拨付给本集团的，将对应的贴息冲减相关借款费用。</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④</w:t>
      </w:r>
      <w:r w:rsidRPr="00CF65A6">
        <w:rPr>
          <w:color w:val="000000" w:themeColor="text1"/>
          <w:sz w:val="20"/>
          <w:szCs w:val="21"/>
        </w:rPr>
        <w:t>已确认的政府补助需要返还的，分别下列情况处理</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A.存在相关递延收益的，冲减相关递延收益账面余额，超出部分计入当期损益。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B.属于其他情况的，直接计入当期损益。</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20.所得税会计处理方法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本集团采用资产负债表债务法进行所得税会计处理。</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（1）递延所得税资产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资产、负债的账面价值与其计税基础存在可抵扣暂时性差异的，以未来期间很可能取得的用以抵扣可抵扣暂时性差异的应纳税所得额为限，按照预期收回该资产或清偿该负债期间的适用税率，计算确认由可抵扣暂时性差异产生的递延所得税资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资产负债表日，有确凿证据表明未来期间很可能获得足够的应纳税所得额用来抵扣可抵扣暂时性差异的，确认以前期间未确认的递延所得税资产。</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lastRenderedPageBreak/>
        <w:t>③</w:t>
      </w:r>
      <w:r w:rsidRPr="00CF65A6">
        <w:rPr>
          <w:color w:val="000000" w:themeColor="text1"/>
          <w:sz w:val="20"/>
          <w:szCs w:val="21"/>
        </w:rPr>
        <w:t>资产负债表日，对递延所得税资产的账面价值进行复核。如果未来期间很可能无法获得足够的应纳税所得额用以抵扣递延所得税资产的利益，减记递延所得税资产的账面价值。在很可能获得足够的应纳税所得额时，转回减记的金额。</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（2）递延所得税负债</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资产、负债的账面价值与其计税基础存在应纳税暂时性差异的，按照预期收回该资产或清偿该负债期间的适用税率，确认由应纳税暂时性差异产生的递延所得税负债。</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21.经营租赁会计处理</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本集团作为承租人，对于经营租赁的租金，在租赁期内各个期间按照直线法计入相关资产成本或当期损益；发生的初始直接费用，计入当期损益；或有租金在实际发生时计入当期损益。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作为出租人，按资产的性质将用作经营租赁的资产包括在资产负债表中的相关项目内；对于经营租赁的租金，在租赁期内各个期间按照直线法确认为当期损益；发生的初始直接费用，计入当期损益；对于经营租赁资产中的固定资产，采用类似资产的折旧政策计提折旧；对于其他经营租赁资产，采用系统合理的方法进行摊销；或有租金在实际发生时计入当期损益。</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22.公允价值计量</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公允价值，是指市场参与者在计量日发生的有序交易中，出售一项资产所能收到或者转移一项负债所需支付的价格。本集团以公允价值计量相关资产或负债，考虑该资产或负债的特征；假定市场参与者在计量日出售资产或者转移负债的交易，是在当前市场条件下的有序交易；假定出售资产或者转移负债的有序交易在相关资产或负债的主要市场进行；不存在主要市场的，假定该交易在相关资产或负债的最有利市场进行。本集团采用市场参与者在对该资产或负债定价时为实现其经济利益最大化所使用的假设。</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本集团根据交易性质和相关资产或负债的特征等，判断初始确认时的公允价值是否与其交易价格相等；交易价格与公允价值不相等的，将相关利得或损失计入当期损益，但相关会计准则另有规定的除外。</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采用在当前情况下适用并且有足够可利用数据和其他信息支持的估值技术，使用的估值技术主要包括市场法、收益法和成本法。在估值技术的应用中，优先使用相关可观察输入值，只有在相关可观察输入值无法取得或取得不切实可行的情况下，才可以使用不可观察输入值。</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公允价值计量所使用的输入值划分为三个层次，并首先使用第一层次输入值，其次使用第二层次输入值，最后使用第三层次输入值。第一层次输入值是在计量日能够取得的相同资产或负债在活跃市场上未经调整的报价；第二层次输入值是除第一层次输入值外相关资产或负债直接或间接可观察的输入值；第三层次输入值是相关资产或负债的不可观察输入值。</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以公允价值计量非金融资产，考虑市场参与者将该资产用于最佳用途产生经济利益的能力，或者将该资产出售给能够用于最佳用途的其他市场参与者产生经济利益的能力。以公允价值计量负债，假定在计量日将该负债转移给其他市场参与者，而且该负债在转移后继续存在，并</w:t>
      </w:r>
      <w:r w:rsidRPr="00CF65A6">
        <w:rPr>
          <w:color w:val="000000" w:themeColor="text1"/>
          <w:sz w:val="20"/>
          <w:szCs w:val="21"/>
        </w:rPr>
        <w:lastRenderedPageBreak/>
        <w:t>由作为受让方的市场参与者履行义务。以公允价值计量自身权益工具，假定在计量日将该自身权益工具转移给其他市场参与者，而且该自身权益工具在转移后继续存在，并由作为受让方的市场参与者取得与该工具相关的权利、承担相应的义务。</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23.分部报告</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本集团以内部组织结构、管理要求、内部报告制度为依据确定经营分部，以经营分部为基础确定报告分部并披露分部信息。</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经营分部是指本集团内同时满足下列条件的组成部分：（1）该组成部分能够在日常活动中产生收入、发生费用；（2）本集团管理层能够定期评价该组成部分的经营成果，以决定向其配置资源、评价其业绩；（3）本集团能够取得该组成部分的财务状况、经营成果和现金流量等有关会计信息。两个或多个经营分部具有相似的经济特征，并且满足一定条件的，则可合并为一个经营分部。</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24.主要会计政策和会计估计的变更</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会计政策变更</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①执行新收入准则导致的会计政策变更</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财政部于2017年7月5日发布了《企业会计准则第14号——收入（2017年修订）》（财会[2017]22号）（以下简称“新收入准则”）。本集团于2020年1月1日起开始执行前述新收入准则。</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执行新收入准则的主要变化和影响如下：</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——本集团</w:t>
      </w:r>
      <w:r w:rsidRPr="00CF65A6">
        <w:rPr>
          <w:rFonts w:cs="Arial Narrow" w:hint="eastAsia"/>
          <w:color w:val="000000" w:themeColor="text1"/>
          <w:sz w:val="20"/>
        </w:rPr>
        <w:t>对于需要调试的商品中可明确区分的单项销售商品履约义务，在收到客户发送的安装指导通知单时确认该单项履约收入。</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——本集团将因转让商品而预先收取客户的合同对价从“预收账款”项目变更为“合同负债”、“其他流动负债”项目列报。</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rFonts w:hint="eastAsia"/>
          <w:color w:val="000000" w:themeColor="text1"/>
          <w:sz w:val="20"/>
          <w:szCs w:val="21"/>
        </w:rPr>
        <w:t>——本集团的一些应收款项不满足无条件（即：仅取决于时间流逝）向客户收取对价的条件，本集团将其重分类列报为合同资产（或其他非流动资产）。</w:t>
      </w:r>
    </w:p>
    <w:p w:rsidR="006A1708" w:rsidRPr="00CF65A6" w:rsidRDefault="006A1708" w:rsidP="006A1708">
      <w:pPr>
        <w:spacing w:line="460" w:lineRule="atLeast"/>
        <w:ind w:left="480"/>
        <w:rPr>
          <w:color w:val="000000" w:themeColor="text1"/>
          <w:sz w:val="20"/>
          <w:szCs w:val="21"/>
        </w:rPr>
      </w:pPr>
      <w:r w:rsidRPr="00CF65A6">
        <w:rPr>
          <w:rFonts w:hint="eastAsia"/>
          <w:color w:val="000000" w:themeColor="text1"/>
          <w:sz w:val="20"/>
        </w:rPr>
        <w:t>A、</w:t>
      </w:r>
      <w:r w:rsidRPr="00CF65A6">
        <w:rPr>
          <w:color w:val="000000" w:themeColor="text1"/>
          <w:sz w:val="20"/>
          <w:szCs w:val="21"/>
        </w:rPr>
        <w:t>对</w:t>
      </w:r>
      <w:r w:rsidRPr="00CF65A6">
        <w:rPr>
          <w:color w:val="000000" w:themeColor="text1"/>
          <w:szCs w:val="22"/>
        </w:rPr>
        <w:t>2020年1月1日</w:t>
      </w:r>
      <w:r w:rsidRPr="00CF65A6">
        <w:rPr>
          <w:color w:val="000000" w:themeColor="text1"/>
          <w:sz w:val="20"/>
          <w:szCs w:val="21"/>
        </w:rPr>
        <w:t>财务报表的影响</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1686"/>
        <w:gridCol w:w="1709"/>
        <w:gridCol w:w="1709"/>
        <w:gridCol w:w="1604"/>
        <w:gridCol w:w="1604"/>
      </w:tblGrid>
      <w:tr w:rsidR="006A1708" w:rsidRPr="00CF65A6" w:rsidTr="006A1708">
        <w:trPr>
          <w:trHeight w:val="340"/>
          <w:tblHeader/>
        </w:trPr>
        <w:tc>
          <w:tcPr>
            <w:tcW w:w="1014" w:type="pct"/>
            <w:vMerge w:val="restart"/>
            <w:shd w:val="clear" w:color="auto" w:fill="auto"/>
            <w:noWrap/>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报表项目</w:t>
            </w:r>
          </w:p>
        </w:tc>
        <w:tc>
          <w:tcPr>
            <w:tcW w:w="2056" w:type="pct"/>
            <w:gridSpan w:val="2"/>
            <w:shd w:val="clear" w:color="auto" w:fill="auto"/>
            <w:vAlign w:val="center"/>
          </w:tcPr>
          <w:p w:rsidR="006A1708" w:rsidRPr="00CF65A6" w:rsidRDefault="006A1708" w:rsidP="006A1708">
            <w:pPr>
              <w:jc w:val="center"/>
              <w:rPr>
                <w:color w:val="000000" w:themeColor="text1"/>
                <w:sz w:val="20"/>
                <w:szCs w:val="22"/>
              </w:rPr>
            </w:pPr>
            <w:r w:rsidRPr="00CF65A6">
              <w:rPr>
                <w:color w:val="000000" w:themeColor="text1"/>
                <w:sz w:val="20"/>
                <w:szCs w:val="22"/>
              </w:rPr>
              <w:t>201</w:t>
            </w:r>
            <w:r w:rsidRPr="00CF65A6">
              <w:rPr>
                <w:rFonts w:hint="eastAsia"/>
                <w:color w:val="000000" w:themeColor="text1"/>
                <w:sz w:val="20"/>
                <w:szCs w:val="22"/>
              </w:rPr>
              <w:t>9</w:t>
            </w:r>
            <w:r w:rsidRPr="00CF65A6">
              <w:rPr>
                <w:color w:val="000000" w:themeColor="text1"/>
                <w:sz w:val="20"/>
                <w:szCs w:val="22"/>
              </w:rPr>
              <w:t>年1</w:t>
            </w:r>
            <w:r w:rsidRPr="00CF65A6">
              <w:rPr>
                <w:rFonts w:hint="eastAsia"/>
                <w:color w:val="000000" w:themeColor="text1"/>
                <w:sz w:val="20"/>
                <w:szCs w:val="22"/>
              </w:rPr>
              <w:t>2</w:t>
            </w:r>
            <w:r w:rsidRPr="00CF65A6">
              <w:rPr>
                <w:color w:val="000000" w:themeColor="text1"/>
                <w:sz w:val="20"/>
                <w:szCs w:val="22"/>
              </w:rPr>
              <w:t>月</w:t>
            </w:r>
            <w:r w:rsidRPr="00CF65A6">
              <w:rPr>
                <w:rFonts w:hint="eastAsia"/>
                <w:color w:val="000000" w:themeColor="text1"/>
                <w:sz w:val="20"/>
                <w:szCs w:val="22"/>
              </w:rPr>
              <w:t>3</w:t>
            </w:r>
            <w:r w:rsidRPr="00CF65A6">
              <w:rPr>
                <w:color w:val="000000" w:themeColor="text1"/>
                <w:sz w:val="20"/>
                <w:szCs w:val="22"/>
              </w:rPr>
              <w:t>1日（变更</w:t>
            </w:r>
            <w:r w:rsidRPr="00CF65A6">
              <w:rPr>
                <w:rFonts w:hint="eastAsia"/>
                <w:color w:val="000000" w:themeColor="text1"/>
                <w:sz w:val="20"/>
                <w:szCs w:val="22"/>
              </w:rPr>
              <w:t>前</w:t>
            </w:r>
            <w:r w:rsidRPr="00CF65A6">
              <w:rPr>
                <w:color w:val="000000" w:themeColor="text1"/>
                <w:sz w:val="20"/>
                <w:szCs w:val="22"/>
              </w:rPr>
              <w:t>）金额</w:t>
            </w:r>
          </w:p>
        </w:tc>
        <w:tc>
          <w:tcPr>
            <w:tcW w:w="1930" w:type="pct"/>
            <w:gridSpan w:val="2"/>
            <w:shd w:val="clear" w:color="auto" w:fill="auto"/>
            <w:vAlign w:val="center"/>
          </w:tcPr>
          <w:p w:rsidR="006A1708" w:rsidRPr="00CF65A6" w:rsidRDefault="006A1708" w:rsidP="006A1708">
            <w:pPr>
              <w:jc w:val="center"/>
              <w:rPr>
                <w:color w:val="000000" w:themeColor="text1"/>
                <w:sz w:val="20"/>
                <w:szCs w:val="22"/>
              </w:rPr>
            </w:pPr>
            <w:r w:rsidRPr="00CF65A6">
              <w:rPr>
                <w:color w:val="000000" w:themeColor="text1"/>
                <w:sz w:val="20"/>
                <w:szCs w:val="22"/>
              </w:rPr>
              <w:t>20</w:t>
            </w:r>
            <w:r w:rsidRPr="00CF65A6">
              <w:rPr>
                <w:rFonts w:hint="eastAsia"/>
                <w:color w:val="000000" w:themeColor="text1"/>
                <w:sz w:val="20"/>
                <w:szCs w:val="22"/>
              </w:rPr>
              <w:t>20</w:t>
            </w:r>
            <w:r w:rsidRPr="00CF65A6">
              <w:rPr>
                <w:color w:val="000000" w:themeColor="text1"/>
                <w:sz w:val="20"/>
                <w:szCs w:val="22"/>
              </w:rPr>
              <w:t>年1月1日（变更</w:t>
            </w:r>
            <w:r w:rsidRPr="00CF65A6">
              <w:rPr>
                <w:rFonts w:hint="eastAsia"/>
                <w:color w:val="000000" w:themeColor="text1"/>
                <w:sz w:val="20"/>
                <w:szCs w:val="22"/>
              </w:rPr>
              <w:t>后</w:t>
            </w:r>
            <w:r w:rsidRPr="00CF65A6">
              <w:rPr>
                <w:color w:val="000000" w:themeColor="text1"/>
                <w:sz w:val="20"/>
                <w:szCs w:val="22"/>
              </w:rPr>
              <w:t>）金额</w:t>
            </w:r>
          </w:p>
        </w:tc>
      </w:tr>
      <w:tr w:rsidR="006A1708" w:rsidRPr="00CF65A6" w:rsidTr="006A1708">
        <w:trPr>
          <w:trHeight w:val="340"/>
          <w:tblHeader/>
        </w:trPr>
        <w:tc>
          <w:tcPr>
            <w:tcW w:w="1014" w:type="pct"/>
            <w:vMerge/>
            <w:shd w:val="clear" w:color="auto" w:fill="auto"/>
            <w:vAlign w:val="center"/>
          </w:tcPr>
          <w:p w:rsidR="006A1708" w:rsidRPr="00CF65A6" w:rsidRDefault="006A1708" w:rsidP="006A1708">
            <w:pPr>
              <w:jc w:val="center"/>
              <w:rPr>
                <w:color w:val="000000" w:themeColor="text1"/>
                <w:sz w:val="20"/>
                <w:szCs w:val="21"/>
              </w:rPr>
            </w:pPr>
          </w:p>
        </w:tc>
        <w:tc>
          <w:tcPr>
            <w:tcW w:w="1028" w:type="pct"/>
            <w:shd w:val="clear" w:color="auto" w:fill="auto"/>
            <w:vAlign w:val="center"/>
          </w:tcPr>
          <w:p w:rsidR="006A1708" w:rsidRPr="00CF65A6" w:rsidRDefault="006A1708" w:rsidP="006A1708">
            <w:pPr>
              <w:jc w:val="center"/>
              <w:rPr>
                <w:color w:val="000000" w:themeColor="text1"/>
                <w:sz w:val="20"/>
                <w:szCs w:val="22"/>
              </w:rPr>
            </w:pPr>
            <w:r w:rsidRPr="00CF65A6">
              <w:rPr>
                <w:rFonts w:hint="eastAsia"/>
                <w:color w:val="000000" w:themeColor="text1"/>
                <w:sz w:val="20"/>
                <w:szCs w:val="22"/>
              </w:rPr>
              <w:t>合并报表</w:t>
            </w:r>
          </w:p>
        </w:tc>
        <w:tc>
          <w:tcPr>
            <w:tcW w:w="1028" w:type="pct"/>
            <w:shd w:val="clear" w:color="auto" w:fill="auto"/>
            <w:vAlign w:val="center"/>
          </w:tcPr>
          <w:p w:rsidR="006A1708" w:rsidRPr="00CF65A6" w:rsidRDefault="006A1708" w:rsidP="006A1708">
            <w:pPr>
              <w:jc w:val="center"/>
              <w:rPr>
                <w:color w:val="000000" w:themeColor="text1"/>
                <w:sz w:val="20"/>
                <w:szCs w:val="22"/>
              </w:rPr>
            </w:pPr>
            <w:r w:rsidRPr="00CF65A6">
              <w:rPr>
                <w:color w:val="000000" w:themeColor="text1"/>
                <w:sz w:val="20"/>
                <w:szCs w:val="22"/>
              </w:rPr>
              <w:t>公司报表</w:t>
            </w:r>
          </w:p>
        </w:tc>
        <w:tc>
          <w:tcPr>
            <w:tcW w:w="965" w:type="pct"/>
            <w:shd w:val="clear" w:color="auto" w:fill="auto"/>
            <w:vAlign w:val="center"/>
          </w:tcPr>
          <w:p w:rsidR="006A1708" w:rsidRPr="00CF65A6" w:rsidRDefault="006A1708" w:rsidP="006A1708">
            <w:pPr>
              <w:jc w:val="center"/>
              <w:rPr>
                <w:color w:val="000000" w:themeColor="text1"/>
                <w:sz w:val="20"/>
                <w:szCs w:val="22"/>
              </w:rPr>
            </w:pPr>
            <w:r w:rsidRPr="00CF65A6">
              <w:rPr>
                <w:rFonts w:hint="eastAsia"/>
                <w:color w:val="000000" w:themeColor="text1"/>
                <w:sz w:val="20"/>
                <w:szCs w:val="22"/>
              </w:rPr>
              <w:t>合并报表</w:t>
            </w:r>
          </w:p>
        </w:tc>
        <w:tc>
          <w:tcPr>
            <w:tcW w:w="965" w:type="pct"/>
            <w:shd w:val="clear" w:color="auto" w:fill="auto"/>
            <w:vAlign w:val="center"/>
          </w:tcPr>
          <w:p w:rsidR="006A1708" w:rsidRPr="00CF65A6" w:rsidRDefault="006A1708" w:rsidP="006A1708">
            <w:pPr>
              <w:jc w:val="center"/>
              <w:rPr>
                <w:color w:val="000000" w:themeColor="text1"/>
                <w:sz w:val="20"/>
                <w:szCs w:val="22"/>
              </w:rPr>
            </w:pPr>
            <w:r w:rsidRPr="00CF65A6">
              <w:rPr>
                <w:color w:val="000000" w:themeColor="text1"/>
                <w:sz w:val="20"/>
                <w:szCs w:val="22"/>
              </w:rPr>
              <w:t>公司报表</w:t>
            </w:r>
          </w:p>
        </w:tc>
      </w:tr>
      <w:tr w:rsidR="006A1708" w:rsidRPr="00CF65A6" w:rsidTr="006A1708">
        <w:trPr>
          <w:trHeight w:val="340"/>
        </w:trPr>
        <w:tc>
          <w:tcPr>
            <w:tcW w:w="1014" w:type="pct"/>
            <w:shd w:val="clear" w:color="auto" w:fill="auto"/>
          </w:tcPr>
          <w:p w:rsidR="006A1708" w:rsidRPr="00CF65A6" w:rsidRDefault="006A1708" w:rsidP="006A1708">
            <w:pPr>
              <w:rPr>
                <w:color w:val="000000" w:themeColor="text1"/>
                <w:sz w:val="20"/>
                <w:szCs w:val="21"/>
              </w:rPr>
            </w:pPr>
            <w:r w:rsidRPr="00CF65A6">
              <w:rPr>
                <w:color w:val="000000" w:themeColor="text1"/>
                <w:sz w:val="20"/>
                <w:szCs w:val="21"/>
              </w:rPr>
              <w:t>预收账款</w:t>
            </w:r>
          </w:p>
        </w:tc>
        <w:tc>
          <w:tcPr>
            <w:tcW w:w="1028"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538,199,728.14</w:t>
            </w:r>
          </w:p>
        </w:tc>
        <w:tc>
          <w:tcPr>
            <w:tcW w:w="1028"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394,886,957.39</w:t>
            </w:r>
          </w:p>
        </w:tc>
        <w:tc>
          <w:tcPr>
            <w:tcW w:w="965" w:type="pct"/>
            <w:shd w:val="clear" w:color="auto" w:fill="auto"/>
            <w:vAlign w:val="center"/>
          </w:tcPr>
          <w:p w:rsidR="006A1708" w:rsidRPr="00CF65A6" w:rsidRDefault="006A1708" w:rsidP="006A1708">
            <w:pPr>
              <w:jc w:val="right"/>
              <w:rPr>
                <w:color w:val="000000" w:themeColor="text1"/>
                <w:sz w:val="20"/>
              </w:rPr>
            </w:pPr>
          </w:p>
        </w:tc>
        <w:tc>
          <w:tcPr>
            <w:tcW w:w="965" w:type="pct"/>
            <w:shd w:val="clear" w:color="auto" w:fill="auto"/>
            <w:vAlign w:val="center"/>
          </w:tcPr>
          <w:p w:rsidR="006A1708" w:rsidRPr="00CF65A6" w:rsidRDefault="006A1708" w:rsidP="006A1708">
            <w:pPr>
              <w:jc w:val="right"/>
              <w:rPr>
                <w:color w:val="000000" w:themeColor="text1"/>
                <w:sz w:val="20"/>
              </w:rPr>
            </w:pPr>
          </w:p>
        </w:tc>
      </w:tr>
      <w:tr w:rsidR="006A1708" w:rsidRPr="00CF65A6" w:rsidTr="006A1708">
        <w:trPr>
          <w:trHeight w:val="340"/>
        </w:trPr>
        <w:tc>
          <w:tcPr>
            <w:tcW w:w="1014" w:type="pct"/>
            <w:shd w:val="clear" w:color="auto" w:fill="auto"/>
          </w:tcPr>
          <w:p w:rsidR="006A1708" w:rsidRPr="00CF65A6" w:rsidRDefault="006A1708" w:rsidP="006A1708">
            <w:pPr>
              <w:rPr>
                <w:color w:val="000000" w:themeColor="text1"/>
                <w:sz w:val="20"/>
                <w:szCs w:val="21"/>
              </w:rPr>
            </w:pPr>
            <w:r w:rsidRPr="00CF65A6">
              <w:rPr>
                <w:color w:val="000000" w:themeColor="text1"/>
                <w:sz w:val="20"/>
                <w:szCs w:val="21"/>
              </w:rPr>
              <w:t>合同负债</w:t>
            </w:r>
          </w:p>
        </w:tc>
        <w:tc>
          <w:tcPr>
            <w:tcW w:w="1028" w:type="pct"/>
            <w:shd w:val="clear" w:color="auto" w:fill="auto"/>
            <w:vAlign w:val="center"/>
          </w:tcPr>
          <w:p w:rsidR="006A1708" w:rsidRPr="00CF65A6" w:rsidRDefault="006A1708" w:rsidP="006A1708">
            <w:pPr>
              <w:jc w:val="right"/>
              <w:rPr>
                <w:color w:val="000000" w:themeColor="text1"/>
                <w:sz w:val="20"/>
              </w:rPr>
            </w:pPr>
          </w:p>
        </w:tc>
        <w:tc>
          <w:tcPr>
            <w:tcW w:w="1028" w:type="pct"/>
            <w:shd w:val="clear" w:color="auto" w:fill="auto"/>
            <w:vAlign w:val="center"/>
          </w:tcPr>
          <w:p w:rsidR="006A1708" w:rsidRPr="00CF65A6" w:rsidRDefault="006A1708" w:rsidP="006A1708">
            <w:pPr>
              <w:jc w:val="right"/>
              <w:rPr>
                <w:color w:val="000000" w:themeColor="text1"/>
                <w:sz w:val="20"/>
              </w:rPr>
            </w:pPr>
          </w:p>
        </w:tc>
        <w:tc>
          <w:tcPr>
            <w:tcW w:w="965"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512,180,671.38</w:t>
            </w:r>
          </w:p>
        </w:tc>
        <w:tc>
          <w:tcPr>
            <w:tcW w:w="965"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374,697,581.71</w:t>
            </w:r>
          </w:p>
        </w:tc>
      </w:tr>
      <w:tr w:rsidR="006A1708" w:rsidRPr="00CF65A6" w:rsidTr="006A1708">
        <w:trPr>
          <w:trHeight w:val="340"/>
        </w:trPr>
        <w:tc>
          <w:tcPr>
            <w:tcW w:w="1014" w:type="pct"/>
            <w:shd w:val="clear" w:color="auto" w:fill="auto"/>
          </w:tcPr>
          <w:p w:rsidR="006A1708" w:rsidRPr="00CF65A6" w:rsidRDefault="006A1708" w:rsidP="006A1708">
            <w:pPr>
              <w:rPr>
                <w:color w:val="000000" w:themeColor="text1"/>
                <w:sz w:val="20"/>
                <w:szCs w:val="21"/>
              </w:rPr>
            </w:pPr>
            <w:r w:rsidRPr="00CF65A6">
              <w:rPr>
                <w:rFonts w:hint="eastAsia"/>
                <w:color w:val="000000" w:themeColor="text1"/>
                <w:sz w:val="20"/>
                <w:szCs w:val="21"/>
              </w:rPr>
              <w:t>其他流动负债</w:t>
            </w:r>
          </w:p>
        </w:tc>
        <w:tc>
          <w:tcPr>
            <w:tcW w:w="1028" w:type="pct"/>
            <w:shd w:val="clear" w:color="auto" w:fill="auto"/>
            <w:vAlign w:val="center"/>
          </w:tcPr>
          <w:p w:rsidR="006A1708" w:rsidRPr="00CF65A6" w:rsidRDefault="006A1708" w:rsidP="006A1708">
            <w:pPr>
              <w:jc w:val="right"/>
              <w:rPr>
                <w:color w:val="000000" w:themeColor="text1"/>
                <w:sz w:val="20"/>
              </w:rPr>
            </w:pPr>
          </w:p>
        </w:tc>
        <w:tc>
          <w:tcPr>
            <w:tcW w:w="1028" w:type="pct"/>
            <w:shd w:val="clear" w:color="auto" w:fill="auto"/>
            <w:vAlign w:val="center"/>
          </w:tcPr>
          <w:p w:rsidR="006A1708" w:rsidRPr="00CF65A6" w:rsidRDefault="006A1708" w:rsidP="006A1708">
            <w:pPr>
              <w:jc w:val="right"/>
              <w:rPr>
                <w:color w:val="000000" w:themeColor="text1"/>
                <w:sz w:val="20"/>
              </w:rPr>
            </w:pPr>
          </w:p>
        </w:tc>
        <w:tc>
          <w:tcPr>
            <w:tcW w:w="965"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26,019,056.76</w:t>
            </w:r>
          </w:p>
        </w:tc>
        <w:tc>
          <w:tcPr>
            <w:tcW w:w="965"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20,189,375.68</w:t>
            </w:r>
          </w:p>
        </w:tc>
      </w:tr>
    </w:tbl>
    <w:p w:rsidR="006A1708" w:rsidRPr="00CF65A6" w:rsidRDefault="006A1708" w:rsidP="006A1708">
      <w:pPr>
        <w:spacing w:line="400" w:lineRule="exact"/>
        <w:ind w:left="480"/>
        <w:rPr>
          <w:color w:val="000000" w:themeColor="text1"/>
          <w:szCs w:val="21"/>
        </w:rPr>
      </w:pPr>
      <w:r w:rsidRPr="00CF65A6">
        <w:rPr>
          <w:rFonts w:hint="eastAsia"/>
          <w:color w:val="000000" w:themeColor="text1"/>
          <w:sz w:val="20"/>
        </w:rPr>
        <w:t>B、</w:t>
      </w:r>
      <w:r w:rsidRPr="00CF65A6">
        <w:rPr>
          <w:color w:val="000000" w:themeColor="text1"/>
          <w:sz w:val="22"/>
          <w:szCs w:val="22"/>
        </w:rPr>
        <w:t>对</w:t>
      </w:r>
      <w:r w:rsidRPr="00CF65A6">
        <w:rPr>
          <w:color w:val="000000" w:themeColor="text1"/>
          <w:szCs w:val="22"/>
        </w:rPr>
        <w:t>2020年1</w:t>
      </w:r>
      <w:r w:rsidRPr="00CF65A6">
        <w:rPr>
          <w:rFonts w:hint="eastAsia"/>
          <w:color w:val="000000" w:themeColor="text1"/>
          <w:szCs w:val="22"/>
        </w:rPr>
        <w:t>2</w:t>
      </w:r>
      <w:r w:rsidRPr="00CF65A6">
        <w:rPr>
          <w:color w:val="000000" w:themeColor="text1"/>
          <w:szCs w:val="22"/>
        </w:rPr>
        <w:t>月</w:t>
      </w:r>
      <w:r w:rsidRPr="00CF65A6">
        <w:rPr>
          <w:rFonts w:hint="eastAsia"/>
          <w:color w:val="000000" w:themeColor="text1"/>
          <w:szCs w:val="22"/>
        </w:rPr>
        <w:t>3</w:t>
      </w:r>
      <w:r w:rsidRPr="00CF65A6">
        <w:rPr>
          <w:color w:val="000000" w:themeColor="text1"/>
          <w:szCs w:val="22"/>
        </w:rPr>
        <w:t>1日/20</w:t>
      </w:r>
      <w:r w:rsidRPr="00CF65A6">
        <w:rPr>
          <w:rFonts w:hint="eastAsia"/>
          <w:color w:val="000000" w:themeColor="text1"/>
          <w:szCs w:val="22"/>
        </w:rPr>
        <w:t>20</w:t>
      </w:r>
      <w:r w:rsidRPr="00CF65A6">
        <w:rPr>
          <w:rFonts w:hint="eastAsia"/>
          <w:color w:val="000000" w:themeColor="text1"/>
          <w:szCs w:val="21"/>
        </w:rPr>
        <w:t>年度</w:t>
      </w:r>
      <w:r w:rsidRPr="00CF65A6">
        <w:rPr>
          <w:color w:val="000000" w:themeColor="text1"/>
          <w:sz w:val="22"/>
          <w:szCs w:val="22"/>
        </w:rPr>
        <w:t>的影响</w:t>
      </w:r>
    </w:p>
    <w:p w:rsidR="006A1708" w:rsidRPr="00CF65A6" w:rsidRDefault="006A1708" w:rsidP="006A1708">
      <w:pPr>
        <w:spacing w:line="460" w:lineRule="atLeast"/>
        <w:ind w:left="480"/>
        <w:rPr>
          <w:color w:val="000000" w:themeColor="text1"/>
          <w:szCs w:val="21"/>
        </w:rPr>
      </w:pPr>
      <w:r w:rsidRPr="00CF65A6">
        <w:rPr>
          <w:rFonts w:hint="eastAsia"/>
          <w:color w:val="000000" w:themeColor="text1"/>
          <w:sz w:val="20"/>
        </w:rPr>
        <w:t>a、</w:t>
      </w:r>
      <w:r w:rsidRPr="00CF65A6">
        <w:rPr>
          <w:color w:val="000000" w:themeColor="text1"/>
          <w:szCs w:val="21"/>
        </w:rPr>
        <w:t>对</w:t>
      </w:r>
      <w:r w:rsidRPr="00CF65A6">
        <w:rPr>
          <w:color w:val="000000" w:themeColor="text1"/>
          <w:szCs w:val="22"/>
        </w:rPr>
        <w:t>2020年1</w:t>
      </w:r>
      <w:r w:rsidRPr="00CF65A6">
        <w:rPr>
          <w:rFonts w:hint="eastAsia"/>
          <w:color w:val="000000" w:themeColor="text1"/>
          <w:szCs w:val="22"/>
        </w:rPr>
        <w:t>2</w:t>
      </w:r>
      <w:r w:rsidRPr="00CF65A6">
        <w:rPr>
          <w:color w:val="000000" w:themeColor="text1"/>
          <w:szCs w:val="22"/>
        </w:rPr>
        <w:t>月</w:t>
      </w:r>
      <w:r w:rsidRPr="00CF65A6">
        <w:rPr>
          <w:rFonts w:hint="eastAsia"/>
          <w:color w:val="000000" w:themeColor="text1"/>
          <w:szCs w:val="22"/>
        </w:rPr>
        <w:t>3</w:t>
      </w:r>
      <w:r w:rsidRPr="00CF65A6">
        <w:rPr>
          <w:color w:val="000000" w:themeColor="text1"/>
          <w:szCs w:val="22"/>
        </w:rPr>
        <w:t>1日</w:t>
      </w:r>
      <w:r w:rsidRPr="00CF65A6">
        <w:rPr>
          <w:rFonts w:hint="eastAsia"/>
          <w:color w:val="000000" w:themeColor="text1"/>
          <w:szCs w:val="21"/>
        </w:rPr>
        <w:t>资产</w:t>
      </w:r>
      <w:r w:rsidRPr="00CF65A6">
        <w:rPr>
          <w:color w:val="000000" w:themeColor="text1"/>
          <w:szCs w:val="21"/>
        </w:rPr>
        <w:t>负债表的影响</w:t>
      </w:r>
    </w:p>
    <w:p w:rsidR="006A1708" w:rsidRPr="00CF65A6" w:rsidRDefault="006A1708" w:rsidP="006A1708">
      <w:pPr>
        <w:spacing w:line="400" w:lineRule="exact"/>
        <w:ind w:firstLineChars="200" w:firstLine="480"/>
        <w:rPr>
          <w:color w:val="000000" w:themeColor="text1"/>
          <w:szCs w:val="21"/>
        </w:rPr>
      </w:pPr>
      <w:r w:rsidRPr="00CF65A6">
        <w:rPr>
          <w:color w:val="000000" w:themeColor="text1"/>
          <w:szCs w:val="21"/>
        </w:rPr>
        <w:lastRenderedPageBreak/>
        <w:t>采用变更后会计政策编制的</w:t>
      </w:r>
      <w:r w:rsidRPr="00CF65A6">
        <w:rPr>
          <w:color w:val="000000" w:themeColor="text1"/>
          <w:szCs w:val="22"/>
        </w:rPr>
        <w:t>2020年1</w:t>
      </w:r>
      <w:r w:rsidRPr="00CF65A6">
        <w:rPr>
          <w:rFonts w:hint="eastAsia"/>
          <w:color w:val="000000" w:themeColor="text1"/>
          <w:szCs w:val="22"/>
        </w:rPr>
        <w:t>2</w:t>
      </w:r>
      <w:r w:rsidRPr="00CF65A6">
        <w:rPr>
          <w:color w:val="000000" w:themeColor="text1"/>
          <w:szCs w:val="22"/>
        </w:rPr>
        <w:t>月</w:t>
      </w:r>
      <w:r w:rsidRPr="00CF65A6">
        <w:rPr>
          <w:rFonts w:hint="eastAsia"/>
          <w:color w:val="000000" w:themeColor="text1"/>
          <w:szCs w:val="22"/>
        </w:rPr>
        <w:t>3</w:t>
      </w:r>
      <w:r w:rsidRPr="00CF65A6">
        <w:rPr>
          <w:color w:val="000000" w:themeColor="text1"/>
          <w:szCs w:val="22"/>
        </w:rPr>
        <w:t>1日</w:t>
      </w:r>
      <w:r w:rsidRPr="00CF65A6">
        <w:rPr>
          <w:color w:val="000000" w:themeColor="text1"/>
          <w:szCs w:val="21"/>
        </w:rPr>
        <w:t>合并及公司资产负债表各项目、</w:t>
      </w:r>
      <w:r w:rsidRPr="00CF65A6">
        <w:rPr>
          <w:color w:val="000000" w:themeColor="text1"/>
          <w:szCs w:val="22"/>
        </w:rPr>
        <w:t>20</w:t>
      </w:r>
      <w:r w:rsidRPr="00CF65A6">
        <w:rPr>
          <w:rFonts w:hint="eastAsia"/>
          <w:color w:val="000000" w:themeColor="text1"/>
          <w:szCs w:val="22"/>
        </w:rPr>
        <w:t>20</w:t>
      </w:r>
      <w:r w:rsidRPr="00CF65A6">
        <w:rPr>
          <w:rFonts w:hint="eastAsia"/>
          <w:color w:val="000000" w:themeColor="text1"/>
          <w:szCs w:val="21"/>
        </w:rPr>
        <w:t>年度</w:t>
      </w:r>
      <w:r w:rsidRPr="00CF65A6">
        <w:rPr>
          <w:color w:val="000000" w:themeColor="text1"/>
          <w:szCs w:val="21"/>
        </w:rPr>
        <w:t>合并及公司利润表各项目，与假定采用变更前会计政策编制的这些报表项目相比，受影响项目对比情况如下：</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190"/>
        <w:gridCol w:w="1642"/>
        <w:gridCol w:w="1518"/>
        <w:gridCol w:w="1481"/>
        <w:gridCol w:w="1481"/>
      </w:tblGrid>
      <w:tr w:rsidR="006A1708" w:rsidRPr="00CF65A6" w:rsidTr="006A1708">
        <w:trPr>
          <w:trHeight w:val="340"/>
          <w:tblHeader/>
        </w:trPr>
        <w:tc>
          <w:tcPr>
            <w:tcW w:w="1317" w:type="pct"/>
            <w:vMerge w:val="restart"/>
            <w:shd w:val="clear" w:color="auto" w:fill="auto"/>
            <w:noWrap/>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报表项目</w:t>
            </w:r>
          </w:p>
        </w:tc>
        <w:tc>
          <w:tcPr>
            <w:tcW w:w="1901" w:type="pct"/>
            <w:gridSpan w:val="2"/>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2"/>
              </w:rPr>
              <w:t>20</w:t>
            </w:r>
            <w:r w:rsidRPr="00CF65A6">
              <w:rPr>
                <w:rFonts w:hint="eastAsia"/>
                <w:color w:val="000000" w:themeColor="text1"/>
                <w:sz w:val="20"/>
                <w:szCs w:val="22"/>
              </w:rPr>
              <w:t>20</w:t>
            </w:r>
            <w:r w:rsidRPr="00CF65A6">
              <w:rPr>
                <w:color w:val="000000" w:themeColor="text1"/>
                <w:sz w:val="20"/>
                <w:szCs w:val="21"/>
              </w:rPr>
              <w:t>年</w:t>
            </w:r>
            <w:r w:rsidRPr="00CF65A6">
              <w:rPr>
                <w:rFonts w:hint="eastAsia"/>
                <w:color w:val="000000" w:themeColor="text1"/>
                <w:sz w:val="20"/>
                <w:szCs w:val="22"/>
              </w:rPr>
              <w:t>12</w:t>
            </w:r>
            <w:r w:rsidRPr="00CF65A6">
              <w:rPr>
                <w:color w:val="000000" w:themeColor="text1"/>
                <w:sz w:val="20"/>
                <w:szCs w:val="21"/>
              </w:rPr>
              <w:t>月</w:t>
            </w:r>
            <w:r w:rsidRPr="00CF65A6">
              <w:rPr>
                <w:rFonts w:hint="eastAsia"/>
                <w:color w:val="000000" w:themeColor="text1"/>
                <w:sz w:val="20"/>
                <w:szCs w:val="22"/>
              </w:rPr>
              <w:t>31</w:t>
            </w:r>
            <w:r w:rsidRPr="00CF65A6">
              <w:rPr>
                <w:color w:val="000000" w:themeColor="text1"/>
                <w:sz w:val="20"/>
                <w:szCs w:val="21"/>
              </w:rPr>
              <w:t>日</w:t>
            </w:r>
          </w:p>
          <w:p w:rsidR="006A1708" w:rsidRPr="00CF65A6" w:rsidRDefault="006A1708" w:rsidP="006A1708">
            <w:pPr>
              <w:jc w:val="center"/>
              <w:rPr>
                <w:color w:val="000000" w:themeColor="text1"/>
                <w:sz w:val="20"/>
                <w:szCs w:val="21"/>
              </w:rPr>
            </w:pPr>
            <w:r w:rsidRPr="00CF65A6">
              <w:rPr>
                <w:rFonts w:hint="eastAsia"/>
                <w:color w:val="000000" w:themeColor="text1"/>
                <w:sz w:val="20"/>
                <w:szCs w:val="21"/>
              </w:rPr>
              <w:t>新</w:t>
            </w:r>
            <w:r w:rsidRPr="00CF65A6">
              <w:rPr>
                <w:color w:val="000000" w:themeColor="text1"/>
                <w:sz w:val="20"/>
                <w:szCs w:val="21"/>
              </w:rPr>
              <w:t>收入准则下金额</w:t>
            </w:r>
          </w:p>
        </w:tc>
        <w:tc>
          <w:tcPr>
            <w:tcW w:w="1782" w:type="pct"/>
            <w:gridSpan w:val="2"/>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2"/>
              </w:rPr>
              <w:t>20</w:t>
            </w:r>
            <w:r w:rsidRPr="00CF65A6">
              <w:rPr>
                <w:rFonts w:hint="eastAsia"/>
                <w:color w:val="000000" w:themeColor="text1"/>
                <w:sz w:val="20"/>
                <w:szCs w:val="22"/>
              </w:rPr>
              <w:t>20</w:t>
            </w:r>
            <w:r w:rsidRPr="00CF65A6">
              <w:rPr>
                <w:color w:val="000000" w:themeColor="text1"/>
                <w:sz w:val="20"/>
                <w:szCs w:val="21"/>
              </w:rPr>
              <w:t>年</w:t>
            </w:r>
            <w:r w:rsidRPr="00CF65A6">
              <w:rPr>
                <w:rFonts w:hint="eastAsia"/>
                <w:color w:val="000000" w:themeColor="text1"/>
                <w:sz w:val="20"/>
                <w:szCs w:val="22"/>
              </w:rPr>
              <w:t>12</w:t>
            </w:r>
            <w:r w:rsidRPr="00CF65A6">
              <w:rPr>
                <w:color w:val="000000" w:themeColor="text1"/>
                <w:sz w:val="20"/>
                <w:szCs w:val="21"/>
              </w:rPr>
              <w:t>月</w:t>
            </w:r>
            <w:r w:rsidRPr="00CF65A6">
              <w:rPr>
                <w:rFonts w:hint="eastAsia"/>
                <w:color w:val="000000" w:themeColor="text1"/>
                <w:sz w:val="20"/>
                <w:szCs w:val="22"/>
              </w:rPr>
              <w:t>31</w:t>
            </w:r>
            <w:r w:rsidRPr="00CF65A6">
              <w:rPr>
                <w:color w:val="000000" w:themeColor="text1"/>
                <w:sz w:val="20"/>
                <w:szCs w:val="21"/>
              </w:rPr>
              <w:t>日</w:t>
            </w:r>
          </w:p>
          <w:p w:rsidR="006A1708" w:rsidRPr="00CF65A6" w:rsidRDefault="006A1708" w:rsidP="006A1708">
            <w:pPr>
              <w:jc w:val="center"/>
              <w:rPr>
                <w:color w:val="000000" w:themeColor="text1"/>
                <w:sz w:val="20"/>
                <w:szCs w:val="21"/>
              </w:rPr>
            </w:pPr>
            <w:r w:rsidRPr="00CF65A6">
              <w:rPr>
                <w:rFonts w:hint="eastAsia"/>
                <w:color w:val="000000" w:themeColor="text1"/>
                <w:sz w:val="20"/>
                <w:szCs w:val="21"/>
              </w:rPr>
              <w:t>旧</w:t>
            </w:r>
            <w:r w:rsidRPr="00CF65A6">
              <w:rPr>
                <w:color w:val="000000" w:themeColor="text1"/>
                <w:sz w:val="20"/>
                <w:szCs w:val="21"/>
              </w:rPr>
              <w:t>收入准则下金额</w:t>
            </w:r>
          </w:p>
        </w:tc>
      </w:tr>
      <w:tr w:rsidR="006A1708" w:rsidRPr="00CF65A6" w:rsidTr="006A1708">
        <w:trPr>
          <w:trHeight w:val="340"/>
          <w:tblHeader/>
        </w:trPr>
        <w:tc>
          <w:tcPr>
            <w:tcW w:w="1317" w:type="pct"/>
            <w:vMerge/>
            <w:shd w:val="clear" w:color="auto" w:fill="auto"/>
            <w:vAlign w:val="center"/>
          </w:tcPr>
          <w:p w:rsidR="006A1708" w:rsidRPr="00CF65A6" w:rsidRDefault="006A1708" w:rsidP="006A1708">
            <w:pPr>
              <w:jc w:val="center"/>
              <w:rPr>
                <w:color w:val="000000" w:themeColor="text1"/>
                <w:sz w:val="20"/>
                <w:szCs w:val="21"/>
              </w:rPr>
            </w:pPr>
          </w:p>
        </w:tc>
        <w:tc>
          <w:tcPr>
            <w:tcW w:w="988" w:type="pct"/>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合并报表</w:t>
            </w:r>
          </w:p>
        </w:tc>
        <w:tc>
          <w:tcPr>
            <w:tcW w:w="913" w:type="pct"/>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公司报表</w:t>
            </w:r>
          </w:p>
        </w:tc>
        <w:tc>
          <w:tcPr>
            <w:tcW w:w="891" w:type="pct"/>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合并报表</w:t>
            </w:r>
          </w:p>
        </w:tc>
        <w:tc>
          <w:tcPr>
            <w:tcW w:w="891" w:type="pct"/>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公司报表</w:t>
            </w:r>
          </w:p>
        </w:tc>
      </w:tr>
      <w:tr w:rsidR="006A1708" w:rsidRPr="00CF65A6" w:rsidTr="006A1708">
        <w:trPr>
          <w:trHeight w:val="340"/>
        </w:trPr>
        <w:tc>
          <w:tcPr>
            <w:tcW w:w="1317" w:type="pct"/>
            <w:shd w:val="clear" w:color="auto" w:fill="auto"/>
          </w:tcPr>
          <w:p w:rsidR="006A1708" w:rsidRPr="00CF65A6" w:rsidRDefault="006A1708" w:rsidP="006A1708">
            <w:pPr>
              <w:rPr>
                <w:color w:val="000000" w:themeColor="text1"/>
                <w:sz w:val="20"/>
                <w:szCs w:val="21"/>
              </w:rPr>
            </w:pPr>
            <w:r w:rsidRPr="00CF65A6">
              <w:rPr>
                <w:color w:val="000000" w:themeColor="text1"/>
                <w:sz w:val="20"/>
                <w:szCs w:val="21"/>
              </w:rPr>
              <w:t>合同资产</w:t>
            </w:r>
          </w:p>
        </w:tc>
        <w:tc>
          <w:tcPr>
            <w:tcW w:w="988"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12,285,725.75</w:t>
            </w:r>
          </w:p>
        </w:tc>
        <w:tc>
          <w:tcPr>
            <w:tcW w:w="913"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12,285,725.75</w:t>
            </w:r>
          </w:p>
        </w:tc>
        <w:tc>
          <w:tcPr>
            <w:tcW w:w="891" w:type="pct"/>
            <w:shd w:val="clear" w:color="auto" w:fill="auto"/>
            <w:vAlign w:val="center"/>
          </w:tcPr>
          <w:p w:rsidR="006A1708" w:rsidRPr="00CF65A6" w:rsidRDefault="006A1708" w:rsidP="006A1708">
            <w:pPr>
              <w:jc w:val="right"/>
              <w:rPr>
                <w:color w:val="000000" w:themeColor="text1"/>
                <w:sz w:val="20"/>
              </w:rPr>
            </w:pPr>
          </w:p>
        </w:tc>
        <w:tc>
          <w:tcPr>
            <w:tcW w:w="891" w:type="pct"/>
            <w:shd w:val="clear" w:color="auto" w:fill="auto"/>
            <w:vAlign w:val="center"/>
          </w:tcPr>
          <w:p w:rsidR="006A1708" w:rsidRPr="00CF65A6" w:rsidRDefault="006A1708" w:rsidP="006A1708">
            <w:pPr>
              <w:jc w:val="right"/>
              <w:rPr>
                <w:color w:val="000000" w:themeColor="text1"/>
                <w:sz w:val="20"/>
              </w:rPr>
            </w:pPr>
          </w:p>
        </w:tc>
      </w:tr>
      <w:tr w:rsidR="006A1708" w:rsidRPr="00CF65A6" w:rsidTr="006A1708">
        <w:trPr>
          <w:trHeight w:val="340"/>
        </w:trPr>
        <w:tc>
          <w:tcPr>
            <w:tcW w:w="1317" w:type="pct"/>
            <w:shd w:val="clear" w:color="auto" w:fill="auto"/>
          </w:tcPr>
          <w:p w:rsidR="006A1708" w:rsidRPr="00CF65A6" w:rsidRDefault="006A1708" w:rsidP="006A1708">
            <w:pPr>
              <w:rPr>
                <w:color w:val="000000" w:themeColor="text1"/>
                <w:sz w:val="20"/>
                <w:szCs w:val="21"/>
              </w:rPr>
            </w:pPr>
            <w:r w:rsidRPr="00CF65A6">
              <w:rPr>
                <w:rFonts w:hint="eastAsia"/>
                <w:color w:val="000000" w:themeColor="text1"/>
                <w:sz w:val="20"/>
                <w:szCs w:val="21"/>
              </w:rPr>
              <w:t>递延所得税资产</w:t>
            </w:r>
          </w:p>
        </w:tc>
        <w:tc>
          <w:tcPr>
            <w:tcW w:w="988"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96,992.57</w:t>
            </w:r>
          </w:p>
        </w:tc>
        <w:tc>
          <w:tcPr>
            <w:tcW w:w="913"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96,992.57</w:t>
            </w:r>
          </w:p>
        </w:tc>
        <w:tc>
          <w:tcPr>
            <w:tcW w:w="891" w:type="pct"/>
            <w:shd w:val="clear" w:color="auto" w:fill="auto"/>
            <w:vAlign w:val="center"/>
          </w:tcPr>
          <w:p w:rsidR="006A1708" w:rsidRPr="00CF65A6" w:rsidRDefault="006A1708" w:rsidP="006A1708">
            <w:pPr>
              <w:jc w:val="right"/>
              <w:rPr>
                <w:color w:val="000000" w:themeColor="text1"/>
                <w:sz w:val="20"/>
              </w:rPr>
            </w:pPr>
          </w:p>
        </w:tc>
        <w:tc>
          <w:tcPr>
            <w:tcW w:w="891" w:type="pct"/>
            <w:shd w:val="clear" w:color="auto" w:fill="auto"/>
            <w:vAlign w:val="center"/>
          </w:tcPr>
          <w:p w:rsidR="006A1708" w:rsidRPr="00CF65A6" w:rsidRDefault="006A1708" w:rsidP="006A1708">
            <w:pPr>
              <w:jc w:val="right"/>
              <w:rPr>
                <w:color w:val="000000" w:themeColor="text1"/>
                <w:sz w:val="20"/>
              </w:rPr>
            </w:pPr>
          </w:p>
        </w:tc>
      </w:tr>
      <w:tr w:rsidR="006A1708" w:rsidRPr="00CF65A6" w:rsidTr="006A1708">
        <w:trPr>
          <w:trHeight w:val="340"/>
        </w:trPr>
        <w:tc>
          <w:tcPr>
            <w:tcW w:w="1317" w:type="pct"/>
            <w:shd w:val="clear" w:color="auto" w:fill="auto"/>
          </w:tcPr>
          <w:p w:rsidR="006A1708" w:rsidRPr="00CF65A6" w:rsidRDefault="006A1708" w:rsidP="006A1708">
            <w:pPr>
              <w:rPr>
                <w:color w:val="000000" w:themeColor="text1"/>
                <w:sz w:val="20"/>
                <w:szCs w:val="21"/>
              </w:rPr>
            </w:pPr>
            <w:r w:rsidRPr="00CF65A6">
              <w:rPr>
                <w:color w:val="000000" w:themeColor="text1"/>
                <w:sz w:val="20"/>
                <w:szCs w:val="21"/>
              </w:rPr>
              <w:t>预收账款</w:t>
            </w:r>
          </w:p>
        </w:tc>
        <w:tc>
          <w:tcPr>
            <w:tcW w:w="988" w:type="pct"/>
            <w:shd w:val="clear" w:color="auto" w:fill="auto"/>
            <w:vAlign w:val="center"/>
          </w:tcPr>
          <w:p w:rsidR="006A1708" w:rsidRPr="00CF65A6" w:rsidRDefault="006A1708" w:rsidP="006A1708">
            <w:pPr>
              <w:jc w:val="right"/>
              <w:rPr>
                <w:color w:val="000000" w:themeColor="text1"/>
                <w:sz w:val="20"/>
              </w:rPr>
            </w:pPr>
          </w:p>
        </w:tc>
        <w:tc>
          <w:tcPr>
            <w:tcW w:w="913" w:type="pct"/>
            <w:shd w:val="clear" w:color="auto" w:fill="auto"/>
            <w:vAlign w:val="center"/>
          </w:tcPr>
          <w:p w:rsidR="006A1708" w:rsidRPr="00CF65A6" w:rsidRDefault="006A1708" w:rsidP="006A1708">
            <w:pPr>
              <w:jc w:val="right"/>
              <w:rPr>
                <w:color w:val="000000" w:themeColor="text1"/>
                <w:sz w:val="20"/>
              </w:rPr>
            </w:pPr>
          </w:p>
        </w:tc>
        <w:tc>
          <w:tcPr>
            <w:tcW w:w="891"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641,965,909.07</w:t>
            </w:r>
          </w:p>
        </w:tc>
        <w:tc>
          <w:tcPr>
            <w:tcW w:w="891"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472,421,626.61</w:t>
            </w:r>
          </w:p>
        </w:tc>
      </w:tr>
      <w:tr w:rsidR="006A1708" w:rsidRPr="00CF65A6" w:rsidTr="006A1708">
        <w:trPr>
          <w:trHeight w:val="340"/>
        </w:trPr>
        <w:tc>
          <w:tcPr>
            <w:tcW w:w="1317" w:type="pct"/>
            <w:shd w:val="clear" w:color="auto" w:fill="auto"/>
          </w:tcPr>
          <w:p w:rsidR="006A1708" w:rsidRPr="00CF65A6" w:rsidRDefault="006A1708" w:rsidP="006A1708">
            <w:pPr>
              <w:rPr>
                <w:color w:val="000000" w:themeColor="text1"/>
                <w:sz w:val="20"/>
                <w:szCs w:val="21"/>
              </w:rPr>
            </w:pPr>
            <w:r w:rsidRPr="00CF65A6">
              <w:rPr>
                <w:color w:val="000000" w:themeColor="text1"/>
                <w:sz w:val="20"/>
                <w:szCs w:val="21"/>
              </w:rPr>
              <w:t>合同负债</w:t>
            </w:r>
          </w:p>
        </w:tc>
        <w:tc>
          <w:tcPr>
            <w:tcW w:w="988"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620,732,</w:t>
            </w:r>
            <w:r w:rsidRPr="00CF65A6">
              <w:rPr>
                <w:color w:val="000000" w:themeColor="text1"/>
                <w:sz w:val="20"/>
                <w:szCs w:val="22"/>
              </w:rPr>
              <w:t>875</w:t>
            </w:r>
            <w:r w:rsidRPr="00CF65A6">
              <w:rPr>
                <w:color w:val="000000" w:themeColor="text1"/>
                <w:sz w:val="20"/>
              </w:rPr>
              <w:t>.23</w:t>
            </w:r>
          </w:p>
        </w:tc>
        <w:tc>
          <w:tcPr>
            <w:tcW w:w="913"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457,949,135.69</w:t>
            </w:r>
          </w:p>
        </w:tc>
        <w:tc>
          <w:tcPr>
            <w:tcW w:w="891" w:type="pct"/>
            <w:shd w:val="clear" w:color="auto" w:fill="auto"/>
            <w:vAlign w:val="center"/>
          </w:tcPr>
          <w:p w:rsidR="006A1708" w:rsidRPr="00CF65A6" w:rsidRDefault="006A1708" w:rsidP="006A1708">
            <w:pPr>
              <w:jc w:val="right"/>
              <w:rPr>
                <w:color w:val="000000" w:themeColor="text1"/>
                <w:sz w:val="20"/>
                <w:szCs w:val="21"/>
              </w:rPr>
            </w:pPr>
          </w:p>
        </w:tc>
        <w:tc>
          <w:tcPr>
            <w:tcW w:w="891" w:type="pct"/>
            <w:shd w:val="clear" w:color="auto" w:fill="auto"/>
            <w:vAlign w:val="center"/>
          </w:tcPr>
          <w:p w:rsidR="006A1708" w:rsidRPr="00CF65A6" w:rsidRDefault="006A1708" w:rsidP="006A1708">
            <w:pPr>
              <w:jc w:val="right"/>
              <w:rPr>
                <w:color w:val="000000" w:themeColor="text1"/>
                <w:sz w:val="20"/>
                <w:szCs w:val="21"/>
              </w:rPr>
            </w:pPr>
          </w:p>
        </w:tc>
      </w:tr>
      <w:tr w:rsidR="006A1708" w:rsidRPr="00CF65A6" w:rsidTr="006A1708">
        <w:trPr>
          <w:trHeight w:val="340"/>
        </w:trPr>
        <w:tc>
          <w:tcPr>
            <w:tcW w:w="1317" w:type="pct"/>
            <w:shd w:val="clear" w:color="auto" w:fill="auto"/>
          </w:tcPr>
          <w:p w:rsidR="006A1708" w:rsidRPr="00CF65A6" w:rsidRDefault="006A1708" w:rsidP="006A1708">
            <w:pPr>
              <w:rPr>
                <w:color w:val="000000" w:themeColor="text1"/>
                <w:sz w:val="20"/>
                <w:szCs w:val="21"/>
              </w:rPr>
            </w:pPr>
            <w:r w:rsidRPr="00CF65A6">
              <w:rPr>
                <w:color w:val="000000" w:themeColor="text1"/>
                <w:sz w:val="20"/>
                <w:szCs w:val="21"/>
              </w:rPr>
              <w:t>其他流动负债</w:t>
            </w:r>
          </w:p>
        </w:tc>
        <w:tc>
          <w:tcPr>
            <w:tcW w:w="988"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21,233,033.84</w:t>
            </w:r>
          </w:p>
        </w:tc>
        <w:tc>
          <w:tcPr>
            <w:tcW w:w="913"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14,472,490.92</w:t>
            </w:r>
          </w:p>
        </w:tc>
        <w:tc>
          <w:tcPr>
            <w:tcW w:w="891" w:type="pct"/>
            <w:shd w:val="clear" w:color="auto" w:fill="auto"/>
            <w:vAlign w:val="center"/>
          </w:tcPr>
          <w:p w:rsidR="006A1708" w:rsidRPr="00CF65A6" w:rsidRDefault="006A1708" w:rsidP="006A1708">
            <w:pPr>
              <w:jc w:val="right"/>
              <w:rPr>
                <w:color w:val="000000" w:themeColor="text1"/>
                <w:sz w:val="20"/>
                <w:szCs w:val="21"/>
              </w:rPr>
            </w:pPr>
          </w:p>
        </w:tc>
        <w:tc>
          <w:tcPr>
            <w:tcW w:w="891" w:type="pct"/>
            <w:shd w:val="clear" w:color="auto" w:fill="auto"/>
            <w:vAlign w:val="center"/>
          </w:tcPr>
          <w:p w:rsidR="006A1708" w:rsidRPr="00CF65A6" w:rsidRDefault="006A1708" w:rsidP="006A1708">
            <w:pPr>
              <w:jc w:val="right"/>
              <w:rPr>
                <w:color w:val="000000" w:themeColor="text1"/>
                <w:sz w:val="20"/>
                <w:szCs w:val="21"/>
              </w:rPr>
            </w:pPr>
          </w:p>
        </w:tc>
      </w:tr>
      <w:tr w:rsidR="006A1708" w:rsidRPr="00CF65A6" w:rsidTr="006A1708">
        <w:trPr>
          <w:trHeight w:val="340"/>
        </w:trPr>
        <w:tc>
          <w:tcPr>
            <w:tcW w:w="1317" w:type="pct"/>
            <w:shd w:val="clear" w:color="auto" w:fill="auto"/>
          </w:tcPr>
          <w:p w:rsidR="006A1708" w:rsidRPr="00CF65A6" w:rsidRDefault="006A1708" w:rsidP="006A1708">
            <w:pPr>
              <w:rPr>
                <w:color w:val="000000" w:themeColor="text1"/>
                <w:sz w:val="20"/>
                <w:szCs w:val="21"/>
              </w:rPr>
            </w:pPr>
            <w:r w:rsidRPr="00CF65A6">
              <w:rPr>
                <w:color w:val="000000" w:themeColor="text1"/>
                <w:sz w:val="20"/>
                <w:szCs w:val="21"/>
              </w:rPr>
              <w:t>盈余公积</w:t>
            </w:r>
          </w:p>
        </w:tc>
        <w:tc>
          <w:tcPr>
            <w:tcW w:w="988"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485,990.23</w:t>
            </w:r>
          </w:p>
        </w:tc>
        <w:tc>
          <w:tcPr>
            <w:tcW w:w="913"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130,839.38</w:t>
            </w:r>
          </w:p>
        </w:tc>
        <w:tc>
          <w:tcPr>
            <w:tcW w:w="891" w:type="pct"/>
            <w:shd w:val="clear" w:color="auto" w:fill="auto"/>
            <w:vAlign w:val="center"/>
          </w:tcPr>
          <w:p w:rsidR="006A1708" w:rsidRPr="00CF65A6" w:rsidRDefault="006A1708" w:rsidP="006A1708">
            <w:pPr>
              <w:jc w:val="right"/>
              <w:rPr>
                <w:color w:val="000000" w:themeColor="text1"/>
                <w:sz w:val="20"/>
                <w:szCs w:val="21"/>
              </w:rPr>
            </w:pPr>
          </w:p>
        </w:tc>
        <w:tc>
          <w:tcPr>
            <w:tcW w:w="891" w:type="pct"/>
            <w:shd w:val="clear" w:color="auto" w:fill="auto"/>
            <w:vAlign w:val="center"/>
          </w:tcPr>
          <w:p w:rsidR="006A1708" w:rsidRPr="00CF65A6" w:rsidRDefault="006A1708" w:rsidP="006A1708">
            <w:pPr>
              <w:jc w:val="right"/>
              <w:rPr>
                <w:color w:val="000000" w:themeColor="text1"/>
                <w:sz w:val="20"/>
                <w:szCs w:val="21"/>
              </w:rPr>
            </w:pPr>
          </w:p>
        </w:tc>
      </w:tr>
      <w:tr w:rsidR="006A1708" w:rsidRPr="00CF65A6" w:rsidTr="006A1708">
        <w:trPr>
          <w:trHeight w:val="340"/>
        </w:trPr>
        <w:tc>
          <w:tcPr>
            <w:tcW w:w="1317" w:type="pct"/>
            <w:shd w:val="clear" w:color="auto" w:fill="auto"/>
          </w:tcPr>
          <w:p w:rsidR="006A1708" w:rsidRPr="00CF65A6" w:rsidRDefault="006A1708" w:rsidP="006A1708">
            <w:pPr>
              <w:rPr>
                <w:color w:val="000000" w:themeColor="text1"/>
                <w:sz w:val="20"/>
                <w:szCs w:val="21"/>
              </w:rPr>
            </w:pPr>
            <w:r w:rsidRPr="00CF65A6">
              <w:rPr>
                <w:color w:val="000000" w:themeColor="text1"/>
                <w:sz w:val="20"/>
                <w:szCs w:val="21"/>
              </w:rPr>
              <w:t>未分配利润</w:t>
            </w:r>
          </w:p>
        </w:tc>
        <w:tc>
          <w:tcPr>
            <w:tcW w:w="988"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4,373,912.09</w:t>
            </w:r>
          </w:p>
        </w:tc>
        <w:tc>
          <w:tcPr>
            <w:tcW w:w="913"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1,177,554.39</w:t>
            </w:r>
          </w:p>
        </w:tc>
        <w:tc>
          <w:tcPr>
            <w:tcW w:w="891" w:type="pct"/>
            <w:shd w:val="clear" w:color="auto" w:fill="auto"/>
            <w:vAlign w:val="center"/>
          </w:tcPr>
          <w:p w:rsidR="006A1708" w:rsidRPr="00CF65A6" w:rsidRDefault="006A1708" w:rsidP="006A1708">
            <w:pPr>
              <w:jc w:val="right"/>
              <w:rPr>
                <w:color w:val="000000" w:themeColor="text1"/>
                <w:sz w:val="20"/>
                <w:szCs w:val="21"/>
              </w:rPr>
            </w:pPr>
          </w:p>
        </w:tc>
        <w:tc>
          <w:tcPr>
            <w:tcW w:w="891" w:type="pct"/>
            <w:shd w:val="clear" w:color="auto" w:fill="auto"/>
            <w:vAlign w:val="center"/>
          </w:tcPr>
          <w:p w:rsidR="006A1708" w:rsidRPr="00CF65A6" w:rsidRDefault="006A1708" w:rsidP="006A1708">
            <w:pPr>
              <w:jc w:val="right"/>
              <w:rPr>
                <w:color w:val="000000" w:themeColor="text1"/>
                <w:sz w:val="20"/>
                <w:szCs w:val="21"/>
              </w:rPr>
            </w:pPr>
          </w:p>
        </w:tc>
      </w:tr>
    </w:tbl>
    <w:p w:rsidR="006A1708" w:rsidRPr="00CF65A6" w:rsidRDefault="006A1708" w:rsidP="006A1708">
      <w:pPr>
        <w:spacing w:line="460" w:lineRule="atLeast"/>
        <w:ind w:left="480"/>
        <w:rPr>
          <w:color w:val="000000" w:themeColor="text1"/>
          <w:szCs w:val="21"/>
        </w:rPr>
      </w:pPr>
      <w:r w:rsidRPr="00CF65A6">
        <w:rPr>
          <w:rFonts w:hint="eastAsia"/>
          <w:color w:val="000000" w:themeColor="text1"/>
          <w:sz w:val="20"/>
        </w:rPr>
        <w:t>b、</w:t>
      </w:r>
      <w:r w:rsidRPr="00CF65A6">
        <w:rPr>
          <w:color w:val="000000" w:themeColor="text1"/>
          <w:szCs w:val="21"/>
        </w:rPr>
        <w:t>对</w:t>
      </w:r>
      <w:r w:rsidRPr="00CF65A6">
        <w:rPr>
          <w:color w:val="000000" w:themeColor="text1"/>
          <w:szCs w:val="22"/>
        </w:rPr>
        <w:t>20</w:t>
      </w:r>
      <w:r w:rsidRPr="00CF65A6">
        <w:rPr>
          <w:rFonts w:hint="eastAsia"/>
          <w:color w:val="000000" w:themeColor="text1"/>
          <w:szCs w:val="22"/>
        </w:rPr>
        <w:t>20</w:t>
      </w:r>
      <w:r w:rsidRPr="00CF65A6">
        <w:rPr>
          <w:rFonts w:hint="eastAsia"/>
          <w:color w:val="000000" w:themeColor="text1"/>
          <w:szCs w:val="21"/>
        </w:rPr>
        <w:t>年度</w:t>
      </w:r>
      <w:r w:rsidRPr="00CF65A6">
        <w:rPr>
          <w:color w:val="000000" w:themeColor="text1"/>
          <w:szCs w:val="21"/>
        </w:rPr>
        <w:t>利润表的影响</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423"/>
        <w:gridCol w:w="1711"/>
        <w:gridCol w:w="1553"/>
        <w:gridCol w:w="1375"/>
        <w:gridCol w:w="1250"/>
      </w:tblGrid>
      <w:tr w:rsidR="006A1708" w:rsidRPr="00CF65A6" w:rsidTr="006A1708">
        <w:trPr>
          <w:trHeight w:val="340"/>
          <w:tblHeader/>
        </w:trPr>
        <w:tc>
          <w:tcPr>
            <w:tcW w:w="1458" w:type="pct"/>
            <w:vMerge w:val="restart"/>
            <w:shd w:val="clear" w:color="auto" w:fill="auto"/>
            <w:noWrap/>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报表项目</w:t>
            </w:r>
          </w:p>
        </w:tc>
        <w:tc>
          <w:tcPr>
            <w:tcW w:w="1962" w:type="pct"/>
            <w:gridSpan w:val="2"/>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2"/>
              </w:rPr>
              <w:t>20</w:t>
            </w:r>
            <w:r w:rsidRPr="00CF65A6">
              <w:rPr>
                <w:rFonts w:hint="eastAsia"/>
                <w:color w:val="000000" w:themeColor="text1"/>
                <w:sz w:val="20"/>
                <w:szCs w:val="22"/>
              </w:rPr>
              <w:t>20</w:t>
            </w:r>
            <w:r w:rsidRPr="00CF65A6">
              <w:rPr>
                <w:rFonts w:hint="eastAsia"/>
                <w:color w:val="000000" w:themeColor="text1"/>
                <w:sz w:val="20"/>
                <w:szCs w:val="21"/>
              </w:rPr>
              <w:t>年度新</w:t>
            </w:r>
            <w:r w:rsidRPr="00CF65A6">
              <w:rPr>
                <w:color w:val="000000" w:themeColor="text1"/>
                <w:sz w:val="20"/>
                <w:szCs w:val="21"/>
              </w:rPr>
              <w:t>收入准则下金额</w:t>
            </w:r>
          </w:p>
        </w:tc>
        <w:tc>
          <w:tcPr>
            <w:tcW w:w="1580" w:type="pct"/>
            <w:gridSpan w:val="2"/>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2"/>
              </w:rPr>
              <w:t>20</w:t>
            </w:r>
            <w:r w:rsidRPr="00CF65A6">
              <w:rPr>
                <w:rFonts w:hint="eastAsia"/>
                <w:color w:val="000000" w:themeColor="text1"/>
                <w:sz w:val="20"/>
                <w:szCs w:val="22"/>
              </w:rPr>
              <w:t>20</w:t>
            </w:r>
            <w:r w:rsidRPr="00CF65A6">
              <w:rPr>
                <w:rFonts w:hint="eastAsia"/>
                <w:color w:val="000000" w:themeColor="text1"/>
                <w:sz w:val="20"/>
                <w:szCs w:val="21"/>
              </w:rPr>
              <w:t>年度旧</w:t>
            </w:r>
            <w:r w:rsidRPr="00CF65A6">
              <w:rPr>
                <w:color w:val="000000" w:themeColor="text1"/>
                <w:sz w:val="20"/>
                <w:szCs w:val="21"/>
              </w:rPr>
              <w:t>收入准则下金额</w:t>
            </w:r>
          </w:p>
        </w:tc>
      </w:tr>
      <w:tr w:rsidR="006A1708" w:rsidRPr="00CF65A6" w:rsidTr="006A1708">
        <w:trPr>
          <w:trHeight w:val="340"/>
          <w:tblHeader/>
        </w:trPr>
        <w:tc>
          <w:tcPr>
            <w:tcW w:w="1458" w:type="pct"/>
            <w:vMerge/>
            <w:shd w:val="clear" w:color="auto" w:fill="auto"/>
            <w:vAlign w:val="center"/>
          </w:tcPr>
          <w:p w:rsidR="006A1708" w:rsidRPr="00CF65A6" w:rsidRDefault="006A1708" w:rsidP="006A1708">
            <w:pPr>
              <w:jc w:val="center"/>
              <w:rPr>
                <w:color w:val="000000" w:themeColor="text1"/>
                <w:sz w:val="20"/>
                <w:szCs w:val="21"/>
              </w:rPr>
            </w:pPr>
          </w:p>
        </w:tc>
        <w:tc>
          <w:tcPr>
            <w:tcW w:w="1029" w:type="pct"/>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合并报表</w:t>
            </w:r>
          </w:p>
        </w:tc>
        <w:tc>
          <w:tcPr>
            <w:tcW w:w="934" w:type="pct"/>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公司报表</w:t>
            </w:r>
          </w:p>
        </w:tc>
        <w:tc>
          <w:tcPr>
            <w:tcW w:w="827" w:type="pct"/>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合并报表</w:t>
            </w:r>
          </w:p>
        </w:tc>
        <w:tc>
          <w:tcPr>
            <w:tcW w:w="754" w:type="pct"/>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公司报表</w:t>
            </w:r>
          </w:p>
        </w:tc>
      </w:tr>
      <w:tr w:rsidR="006A1708" w:rsidRPr="00CF65A6" w:rsidTr="006A1708">
        <w:trPr>
          <w:trHeight w:val="340"/>
        </w:trPr>
        <w:tc>
          <w:tcPr>
            <w:tcW w:w="1458" w:type="pct"/>
            <w:shd w:val="clear" w:color="auto" w:fill="auto"/>
            <w:vAlign w:val="center"/>
          </w:tcPr>
          <w:p w:rsidR="006A1708" w:rsidRPr="00CF65A6" w:rsidRDefault="006A1708" w:rsidP="006A1708">
            <w:pPr>
              <w:rPr>
                <w:color w:val="000000" w:themeColor="text1"/>
                <w:sz w:val="20"/>
                <w:szCs w:val="21"/>
              </w:rPr>
            </w:pPr>
            <w:r w:rsidRPr="00CF65A6">
              <w:rPr>
                <w:rFonts w:hint="eastAsia"/>
                <w:color w:val="000000" w:themeColor="text1"/>
                <w:sz w:val="20"/>
                <w:szCs w:val="21"/>
              </w:rPr>
              <w:t>营业收入</w:t>
            </w:r>
          </w:p>
        </w:tc>
        <w:tc>
          <w:tcPr>
            <w:tcW w:w="1029"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30,725,369.45</w:t>
            </w:r>
          </w:p>
        </w:tc>
        <w:tc>
          <w:tcPr>
            <w:tcW w:w="934"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30,725,369.45</w:t>
            </w:r>
          </w:p>
        </w:tc>
        <w:tc>
          <w:tcPr>
            <w:tcW w:w="827" w:type="pct"/>
            <w:shd w:val="clear" w:color="auto" w:fill="auto"/>
            <w:vAlign w:val="center"/>
          </w:tcPr>
          <w:p w:rsidR="006A1708" w:rsidRPr="00CF65A6" w:rsidRDefault="006A1708" w:rsidP="006A1708">
            <w:pPr>
              <w:jc w:val="right"/>
              <w:rPr>
                <w:color w:val="000000" w:themeColor="text1"/>
                <w:sz w:val="20"/>
                <w:szCs w:val="21"/>
              </w:rPr>
            </w:pPr>
          </w:p>
        </w:tc>
        <w:tc>
          <w:tcPr>
            <w:tcW w:w="754" w:type="pct"/>
            <w:shd w:val="clear" w:color="auto" w:fill="auto"/>
            <w:vAlign w:val="center"/>
          </w:tcPr>
          <w:p w:rsidR="006A1708" w:rsidRPr="00CF65A6" w:rsidRDefault="006A1708" w:rsidP="006A1708">
            <w:pPr>
              <w:jc w:val="right"/>
              <w:rPr>
                <w:color w:val="000000" w:themeColor="text1"/>
                <w:sz w:val="20"/>
                <w:szCs w:val="21"/>
              </w:rPr>
            </w:pPr>
          </w:p>
        </w:tc>
      </w:tr>
      <w:tr w:rsidR="006A1708" w:rsidRPr="00CF65A6" w:rsidTr="006A1708">
        <w:trPr>
          <w:trHeight w:val="340"/>
        </w:trPr>
        <w:tc>
          <w:tcPr>
            <w:tcW w:w="1458" w:type="pct"/>
            <w:shd w:val="clear" w:color="auto" w:fill="auto"/>
            <w:vAlign w:val="center"/>
          </w:tcPr>
          <w:p w:rsidR="006A1708" w:rsidRPr="00CF65A6" w:rsidRDefault="006A1708" w:rsidP="006A1708">
            <w:pPr>
              <w:rPr>
                <w:color w:val="000000" w:themeColor="text1"/>
                <w:sz w:val="20"/>
                <w:szCs w:val="21"/>
              </w:rPr>
            </w:pPr>
            <w:r w:rsidRPr="00CF65A6">
              <w:rPr>
                <w:rFonts w:hint="eastAsia"/>
                <w:color w:val="000000" w:themeColor="text1"/>
                <w:sz w:val="20"/>
                <w:szCs w:val="21"/>
              </w:rPr>
              <w:t>营业成本</w:t>
            </w:r>
          </w:p>
        </w:tc>
        <w:tc>
          <w:tcPr>
            <w:tcW w:w="1029"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24,361,220.16</w:t>
            </w:r>
          </w:p>
        </w:tc>
        <w:tc>
          <w:tcPr>
            <w:tcW w:w="934"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28,539,465.51</w:t>
            </w:r>
          </w:p>
        </w:tc>
        <w:tc>
          <w:tcPr>
            <w:tcW w:w="827" w:type="pct"/>
            <w:shd w:val="clear" w:color="auto" w:fill="auto"/>
            <w:vAlign w:val="center"/>
          </w:tcPr>
          <w:p w:rsidR="006A1708" w:rsidRPr="00CF65A6" w:rsidRDefault="006A1708" w:rsidP="006A1708">
            <w:pPr>
              <w:jc w:val="right"/>
              <w:rPr>
                <w:color w:val="000000" w:themeColor="text1"/>
                <w:sz w:val="20"/>
                <w:szCs w:val="21"/>
              </w:rPr>
            </w:pPr>
          </w:p>
        </w:tc>
        <w:tc>
          <w:tcPr>
            <w:tcW w:w="754" w:type="pct"/>
            <w:shd w:val="clear" w:color="auto" w:fill="auto"/>
            <w:vAlign w:val="center"/>
          </w:tcPr>
          <w:p w:rsidR="006A1708" w:rsidRPr="00CF65A6" w:rsidRDefault="006A1708" w:rsidP="006A1708">
            <w:pPr>
              <w:jc w:val="right"/>
              <w:rPr>
                <w:color w:val="000000" w:themeColor="text1"/>
                <w:sz w:val="20"/>
                <w:szCs w:val="21"/>
              </w:rPr>
            </w:pPr>
          </w:p>
        </w:tc>
      </w:tr>
      <w:tr w:rsidR="006A1708" w:rsidRPr="00CF65A6" w:rsidTr="006A1708">
        <w:trPr>
          <w:trHeight w:val="340"/>
        </w:trPr>
        <w:tc>
          <w:tcPr>
            <w:tcW w:w="1458" w:type="pct"/>
            <w:shd w:val="clear" w:color="auto" w:fill="auto"/>
            <w:vAlign w:val="center"/>
          </w:tcPr>
          <w:p w:rsidR="006A1708" w:rsidRPr="00CF65A6" w:rsidRDefault="006A1708" w:rsidP="006A1708">
            <w:pPr>
              <w:rPr>
                <w:color w:val="000000" w:themeColor="text1"/>
                <w:sz w:val="20"/>
                <w:szCs w:val="21"/>
              </w:rPr>
            </w:pPr>
            <w:r w:rsidRPr="00CF65A6">
              <w:rPr>
                <w:rFonts w:hint="eastAsia"/>
                <w:color w:val="000000" w:themeColor="text1"/>
                <w:sz w:val="20"/>
                <w:szCs w:val="21"/>
              </w:rPr>
              <w:t>资产减值损失</w:t>
            </w:r>
          </w:p>
        </w:tc>
        <w:tc>
          <w:tcPr>
            <w:tcW w:w="1029"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646,617.15</w:t>
            </w:r>
          </w:p>
        </w:tc>
        <w:tc>
          <w:tcPr>
            <w:tcW w:w="934"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646,617.15</w:t>
            </w:r>
          </w:p>
        </w:tc>
        <w:tc>
          <w:tcPr>
            <w:tcW w:w="827" w:type="pct"/>
            <w:shd w:val="clear" w:color="auto" w:fill="auto"/>
            <w:vAlign w:val="center"/>
          </w:tcPr>
          <w:p w:rsidR="006A1708" w:rsidRPr="00CF65A6" w:rsidRDefault="006A1708" w:rsidP="006A1708">
            <w:pPr>
              <w:jc w:val="right"/>
              <w:rPr>
                <w:color w:val="000000" w:themeColor="text1"/>
                <w:sz w:val="20"/>
                <w:szCs w:val="21"/>
              </w:rPr>
            </w:pPr>
          </w:p>
        </w:tc>
        <w:tc>
          <w:tcPr>
            <w:tcW w:w="754" w:type="pct"/>
            <w:shd w:val="clear" w:color="auto" w:fill="auto"/>
            <w:vAlign w:val="center"/>
          </w:tcPr>
          <w:p w:rsidR="006A1708" w:rsidRPr="00CF65A6" w:rsidRDefault="006A1708" w:rsidP="006A1708">
            <w:pPr>
              <w:jc w:val="right"/>
              <w:rPr>
                <w:color w:val="000000" w:themeColor="text1"/>
                <w:sz w:val="20"/>
                <w:szCs w:val="21"/>
              </w:rPr>
            </w:pPr>
          </w:p>
        </w:tc>
      </w:tr>
      <w:tr w:rsidR="006A1708" w:rsidRPr="00CF65A6" w:rsidTr="006A1708">
        <w:trPr>
          <w:trHeight w:val="340"/>
        </w:trPr>
        <w:tc>
          <w:tcPr>
            <w:tcW w:w="1458" w:type="pct"/>
            <w:shd w:val="clear" w:color="auto" w:fill="auto"/>
            <w:vAlign w:val="center"/>
          </w:tcPr>
          <w:p w:rsidR="006A1708" w:rsidRPr="00CF65A6" w:rsidRDefault="006A1708" w:rsidP="006A1708">
            <w:pPr>
              <w:rPr>
                <w:color w:val="000000" w:themeColor="text1"/>
                <w:sz w:val="20"/>
                <w:szCs w:val="21"/>
              </w:rPr>
            </w:pPr>
            <w:r w:rsidRPr="00CF65A6">
              <w:rPr>
                <w:rFonts w:hint="eastAsia"/>
                <w:color w:val="000000" w:themeColor="text1"/>
                <w:sz w:val="20"/>
                <w:szCs w:val="21"/>
              </w:rPr>
              <w:t>所得税费用</w:t>
            </w:r>
          </w:p>
        </w:tc>
        <w:tc>
          <w:tcPr>
            <w:tcW w:w="1029"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857,629.82</w:t>
            </w:r>
          </w:p>
        </w:tc>
        <w:tc>
          <w:tcPr>
            <w:tcW w:w="934"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230,893.02</w:t>
            </w:r>
          </w:p>
        </w:tc>
        <w:tc>
          <w:tcPr>
            <w:tcW w:w="827" w:type="pct"/>
            <w:shd w:val="clear" w:color="auto" w:fill="auto"/>
            <w:vAlign w:val="center"/>
          </w:tcPr>
          <w:p w:rsidR="006A1708" w:rsidRPr="00CF65A6" w:rsidRDefault="006A1708" w:rsidP="006A1708">
            <w:pPr>
              <w:jc w:val="right"/>
              <w:rPr>
                <w:color w:val="000000" w:themeColor="text1"/>
                <w:sz w:val="20"/>
                <w:szCs w:val="21"/>
              </w:rPr>
            </w:pPr>
          </w:p>
        </w:tc>
        <w:tc>
          <w:tcPr>
            <w:tcW w:w="754" w:type="pct"/>
            <w:shd w:val="clear" w:color="auto" w:fill="auto"/>
            <w:vAlign w:val="center"/>
          </w:tcPr>
          <w:p w:rsidR="006A1708" w:rsidRPr="00CF65A6" w:rsidRDefault="006A1708" w:rsidP="006A1708">
            <w:pPr>
              <w:jc w:val="right"/>
              <w:rPr>
                <w:color w:val="000000" w:themeColor="text1"/>
                <w:sz w:val="20"/>
                <w:szCs w:val="21"/>
              </w:rPr>
            </w:pPr>
          </w:p>
        </w:tc>
      </w:tr>
      <w:tr w:rsidR="006A1708" w:rsidRPr="00CF65A6" w:rsidTr="006A1708">
        <w:trPr>
          <w:trHeight w:val="340"/>
        </w:trPr>
        <w:tc>
          <w:tcPr>
            <w:tcW w:w="1458" w:type="pct"/>
            <w:shd w:val="clear" w:color="auto" w:fill="auto"/>
            <w:vAlign w:val="center"/>
          </w:tcPr>
          <w:p w:rsidR="006A1708" w:rsidRPr="00CF65A6" w:rsidRDefault="006A1708" w:rsidP="006A1708">
            <w:pPr>
              <w:rPr>
                <w:color w:val="000000" w:themeColor="text1"/>
                <w:sz w:val="20"/>
                <w:szCs w:val="21"/>
              </w:rPr>
            </w:pPr>
            <w:r w:rsidRPr="00CF65A6">
              <w:rPr>
                <w:rFonts w:hint="eastAsia"/>
                <w:color w:val="000000" w:themeColor="text1"/>
                <w:sz w:val="20"/>
                <w:szCs w:val="21"/>
              </w:rPr>
              <w:t>净</w:t>
            </w:r>
            <w:r w:rsidRPr="00CF65A6">
              <w:rPr>
                <w:color w:val="000000" w:themeColor="text1"/>
                <w:sz w:val="20"/>
                <w:szCs w:val="21"/>
              </w:rPr>
              <w:t>利润</w:t>
            </w:r>
          </w:p>
        </w:tc>
        <w:tc>
          <w:tcPr>
            <w:tcW w:w="1029"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4,859,902.32</w:t>
            </w:r>
          </w:p>
        </w:tc>
        <w:tc>
          <w:tcPr>
            <w:tcW w:w="934" w:type="pct"/>
            <w:shd w:val="clear" w:color="auto" w:fill="auto"/>
            <w:vAlign w:val="center"/>
          </w:tcPr>
          <w:p w:rsidR="006A1708" w:rsidRPr="00CF65A6" w:rsidRDefault="006A1708" w:rsidP="006A1708">
            <w:pPr>
              <w:jc w:val="right"/>
              <w:rPr>
                <w:color w:val="000000" w:themeColor="text1"/>
                <w:sz w:val="20"/>
              </w:rPr>
            </w:pPr>
            <w:r w:rsidRPr="00CF65A6">
              <w:rPr>
                <w:color w:val="000000" w:themeColor="text1"/>
                <w:sz w:val="20"/>
              </w:rPr>
              <w:t>1,308,393.77</w:t>
            </w:r>
          </w:p>
        </w:tc>
        <w:tc>
          <w:tcPr>
            <w:tcW w:w="827" w:type="pct"/>
            <w:shd w:val="clear" w:color="auto" w:fill="auto"/>
            <w:vAlign w:val="center"/>
          </w:tcPr>
          <w:p w:rsidR="006A1708" w:rsidRPr="00CF65A6" w:rsidRDefault="006A1708" w:rsidP="006A1708">
            <w:pPr>
              <w:jc w:val="right"/>
              <w:rPr>
                <w:color w:val="000000" w:themeColor="text1"/>
                <w:sz w:val="20"/>
                <w:szCs w:val="21"/>
              </w:rPr>
            </w:pPr>
          </w:p>
        </w:tc>
        <w:tc>
          <w:tcPr>
            <w:tcW w:w="754" w:type="pct"/>
            <w:shd w:val="clear" w:color="auto" w:fill="auto"/>
            <w:vAlign w:val="center"/>
          </w:tcPr>
          <w:p w:rsidR="006A1708" w:rsidRPr="00CF65A6" w:rsidRDefault="006A1708" w:rsidP="006A1708">
            <w:pPr>
              <w:jc w:val="right"/>
              <w:rPr>
                <w:color w:val="000000" w:themeColor="text1"/>
                <w:sz w:val="20"/>
                <w:szCs w:val="21"/>
              </w:rPr>
            </w:pPr>
          </w:p>
        </w:tc>
      </w:tr>
    </w:tbl>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（2）会计估计变更</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本集团在报告期内无会计估计变更事项。</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25.重大会计判断和估计</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在运用会计政策过程中，由于经营活动内在的不确定性，需要对无法准确计量的报表项目的账面价值进行判断、估计和假设。这些判断、估计和假设是基于本集团管理层过去的历史经验，并在考虑其他相关因素的基础上做出的。这些判断、估计和假设会影响收入、费用、资产和负债的报告金额以及资产负债表日或有负债的披露。然而，这些估计的不确定性所导致的实际结果可能与本集团管理层当前的估计存在差异，进而造成对未来受影响的资产或负债的账面金额进行重大调整。</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对前述判断、估计和假设在持续经营的基础上进行定期复核，会计估计的变更仅影响变更当期的，其影响数在变更当期予以确认；既影响变更当期又影响未来期间的，其影响数在变更当期和未来期间予以确认。</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于资产负债表日，本集团需对财务报表项目金额进行判断、估计和假设的重要领域如下：</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金融资产减值</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lastRenderedPageBreak/>
        <w:t>本集团采用预期信用损失模型对金融工具的减值进行评估，应用预期信用损失模型需要做出重大判断和估计，需考虑所有合理且有依据的信息，包括前瞻性信息。在做出该等判断和估计时，本集团根据历史数据结合经济政策、宏观经济指标、行业风险、外部市场环境、技术环境、客户情况的变化等因素推断债务人信用风险的预期变动。</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存货跌价准备</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根据存货会计政策，按照成本与可变现净值孰低计量，对成本高于可变现净值及陈旧和滞销的存货，计提存货跌价准备。存货减值至可变现净值是基于评估存货的可售性及其可变现净值。鉴定存货减值要求管理层在取得确凿证据，并且考虑持有存货的目的、资产负债表日后事项的影响等因素的基础上作出判断和估计。实际的结果与原先估计的差异将在估计被改变的期间影响存货的账面价值及存货跌价准备的计提或转回。</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（3）</w:t>
      </w:r>
      <w:r w:rsidRPr="00CF65A6">
        <w:rPr>
          <w:color w:val="000000" w:themeColor="text1"/>
          <w:sz w:val="20"/>
          <w:szCs w:val="21"/>
        </w:rPr>
        <w:tab/>
        <w:t>金融工具公允价值</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对不存在活跃交易市场的金融工具，本集团通过各种估值方法确定其公允价值。这些估值方法包括贴现现金流模型分析等。估值时本集团需对未来现金流量、信用风险、市场波动率和相关性等方面进行估计，并选择适当的折现率。这些相关假设具有不确定性，其变化会对金融工具的公允价值产生影响。权益工具投资或合同有公开报价的，本集团不将成本作为其公允价值的最佳估计。</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（4）</w:t>
      </w:r>
      <w:r w:rsidRPr="00CF65A6">
        <w:rPr>
          <w:color w:val="000000" w:themeColor="text1"/>
          <w:sz w:val="20"/>
          <w:szCs w:val="21"/>
        </w:rPr>
        <w:tab/>
        <w:t>长期资产减值准备</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于资产负债表日对除金融资产之外的非流动资产判断是否存在可能发生减值的迹象。对使用寿命不确定的无形资产，除每年进行的减值测试外，当其存在减值迹象时，也进行减值测试。其他除金融资产之外的非流动资产，当存在迹象表明其账面金额不可收回时，进行减值测试。</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当资产或资产组的账面价值高于可收回金额，即公允价值减去处置费用后的净额和预计未来现金流量的现值中的较高者，表明发生了减值。</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公允价值减去处置费用后的净额，参考公平交易中类似资产的销售协议价格或可观察到的市场价格，减去可直接归属于该资产处置的增量成本确定。</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在预计未来现金流量现值时，需要对该资产（或资产组）的产量、售价、相关经营成本以及计算现值时使用的折现率等作出重大判断。本集团在估计可收回金额时会采用所有能够获得的相关资料，包括根据合理和可支持的假设所作出有关产量、售价和相关经营成本的预测。</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至少每年测试商誉是否发生减值。这要求对分配了商誉的资产组或者资产组组合的未来现金流量的现值进行预计。对未来现金流量的现值进行预计时，本集团需要预计未来资产组或者资产组组合产生的现金流量，同时选择恰当的折现率确定未来现金流量的现值。</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（5）</w:t>
      </w:r>
      <w:r w:rsidRPr="00CF65A6">
        <w:rPr>
          <w:color w:val="000000" w:themeColor="text1"/>
          <w:sz w:val="20"/>
          <w:szCs w:val="21"/>
        </w:rPr>
        <w:tab/>
        <w:t>折旧和摊销</w:t>
      </w:r>
    </w:p>
    <w:p w:rsidR="006A1708" w:rsidRPr="00CF65A6" w:rsidRDefault="006A1708" w:rsidP="006A1708">
      <w:pPr>
        <w:tabs>
          <w:tab w:val="left" w:pos="600"/>
        </w:tabs>
        <w:spacing w:line="420" w:lineRule="atLeast"/>
        <w:ind w:firstLineChars="200" w:firstLine="400"/>
        <w:rPr>
          <w:color w:val="000000" w:themeColor="text1"/>
          <w:sz w:val="20"/>
          <w:szCs w:val="21"/>
        </w:rPr>
      </w:pPr>
      <w:r w:rsidRPr="00CF65A6">
        <w:rPr>
          <w:color w:val="000000" w:themeColor="text1"/>
          <w:sz w:val="20"/>
          <w:szCs w:val="21"/>
        </w:rPr>
        <w:t>本集团对投资性房地产、固定资产和无形资产在考虑其残值后，在使用寿命内按直线法计提折旧和摊销。本集团定期复核使用寿命，以决定将计入每个报告期的折旧和摊销费用数额。使用</w:t>
      </w:r>
      <w:r w:rsidRPr="00CF65A6">
        <w:rPr>
          <w:color w:val="000000" w:themeColor="text1"/>
          <w:sz w:val="20"/>
          <w:szCs w:val="21"/>
        </w:rPr>
        <w:lastRenderedPageBreak/>
        <w:t>寿命是本集团根据对同类资产的以往经验并结合预期的技术更新而确定的。如果以前的估计发生重大变化，则会在未来期间对折旧和摊销费用进行调整。</w:t>
      </w:r>
    </w:p>
    <w:p w:rsidR="006A1708" w:rsidRPr="00CF65A6" w:rsidRDefault="006A1708" w:rsidP="006A1708">
      <w:pPr>
        <w:tabs>
          <w:tab w:val="left" w:pos="600"/>
        </w:tabs>
        <w:spacing w:line="380" w:lineRule="atLeast"/>
        <w:ind w:firstLineChars="200" w:firstLine="400"/>
        <w:rPr>
          <w:color w:val="000000" w:themeColor="text1"/>
          <w:sz w:val="20"/>
          <w:szCs w:val="21"/>
        </w:rPr>
      </w:pPr>
      <w:r w:rsidRPr="00CF65A6">
        <w:rPr>
          <w:color w:val="000000" w:themeColor="text1"/>
          <w:sz w:val="20"/>
          <w:szCs w:val="21"/>
        </w:rPr>
        <w:t>（6）</w:t>
      </w:r>
      <w:r w:rsidRPr="00CF65A6">
        <w:rPr>
          <w:color w:val="000000" w:themeColor="text1"/>
          <w:sz w:val="20"/>
          <w:szCs w:val="21"/>
        </w:rPr>
        <w:tab/>
        <w:t>开发支出</w:t>
      </w:r>
    </w:p>
    <w:p w:rsidR="006A1708" w:rsidRPr="00CF65A6" w:rsidRDefault="006A1708" w:rsidP="006A1708">
      <w:pPr>
        <w:tabs>
          <w:tab w:val="left" w:pos="600"/>
        </w:tabs>
        <w:spacing w:line="380" w:lineRule="atLeast"/>
        <w:ind w:firstLineChars="200" w:firstLine="400"/>
        <w:rPr>
          <w:color w:val="000000" w:themeColor="text1"/>
          <w:sz w:val="20"/>
          <w:szCs w:val="21"/>
        </w:rPr>
      </w:pPr>
      <w:r w:rsidRPr="00CF65A6">
        <w:rPr>
          <w:color w:val="000000" w:themeColor="text1"/>
          <w:sz w:val="20"/>
          <w:szCs w:val="21"/>
        </w:rPr>
        <w:t>确定资本化的金额时，本集团管理层需要作出有关资产的预计未来现金流量、适用的折现率以及预计受益期间的假设。</w:t>
      </w:r>
    </w:p>
    <w:p w:rsidR="006A1708" w:rsidRPr="00CF65A6" w:rsidRDefault="006A1708" w:rsidP="006A1708">
      <w:pPr>
        <w:tabs>
          <w:tab w:val="left" w:pos="600"/>
        </w:tabs>
        <w:spacing w:line="380" w:lineRule="atLeast"/>
        <w:ind w:firstLineChars="200" w:firstLine="400"/>
        <w:rPr>
          <w:color w:val="000000" w:themeColor="text1"/>
          <w:sz w:val="20"/>
          <w:szCs w:val="21"/>
        </w:rPr>
      </w:pPr>
      <w:r w:rsidRPr="00CF65A6">
        <w:rPr>
          <w:color w:val="000000" w:themeColor="text1"/>
          <w:sz w:val="20"/>
          <w:szCs w:val="21"/>
        </w:rPr>
        <w:t>（7）</w:t>
      </w:r>
      <w:r w:rsidRPr="00CF65A6">
        <w:rPr>
          <w:color w:val="000000" w:themeColor="text1"/>
          <w:sz w:val="20"/>
          <w:szCs w:val="21"/>
        </w:rPr>
        <w:tab/>
        <w:t>递延所得税资产</w:t>
      </w:r>
    </w:p>
    <w:p w:rsidR="006A1708" w:rsidRPr="00CF65A6" w:rsidRDefault="006A1708" w:rsidP="006A1708">
      <w:pPr>
        <w:tabs>
          <w:tab w:val="left" w:pos="600"/>
        </w:tabs>
        <w:spacing w:line="380" w:lineRule="atLeast"/>
        <w:ind w:firstLineChars="200" w:firstLine="400"/>
        <w:rPr>
          <w:color w:val="000000" w:themeColor="text1"/>
          <w:sz w:val="20"/>
          <w:szCs w:val="21"/>
        </w:rPr>
      </w:pPr>
      <w:r w:rsidRPr="00CF65A6">
        <w:rPr>
          <w:color w:val="000000" w:themeColor="text1"/>
          <w:sz w:val="20"/>
          <w:szCs w:val="21"/>
        </w:rPr>
        <w:t>在很有可能有足够的应纳税利润来抵扣亏损的限度内，本集团就所有未利用的税务亏损确认递延所得税资产。这需要本集团管理层运用大量的判断来估计未来应纳税利润发生的时间和金额，结合纳税筹划策略，以决定应确认的递延所得税资产的金额。</w:t>
      </w:r>
    </w:p>
    <w:p w:rsidR="006A1708" w:rsidRPr="00CF65A6" w:rsidRDefault="006A1708" w:rsidP="006A1708">
      <w:pPr>
        <w:tabs>
          <w:tab w:val="left" w:pos="600"/>
        </w:tabs>
        <w:spacing w:line="380" w:lineRule="atLeast"/>
        <w:ind w:firstLineChars="200" w:firstLine="400"/>
        <w:rPr>
          <w:color w:val="000000" w:themeColor="text1"/>
          <w:sz w:val="20"/>
          <w:szCs w:val="21"/>
        </w:rPr>
      </w:pPr>
      <w:r w:rsidRPr="00CF65A6">
        <w:rPr>
          <w:color w:val="000000" w:themeColor="text1"/>
          <w:sz w:val="20"/>
          <w:szCs w:val="21"/>
        </w:rPr>
        <w:t>（8）</w:t>
      </w:r>
      <w:r w:rsidRPr="00CF65A6">
        <w:rPr>
          <w:color w:val="000000" w:themeColor="text1"/>
          <w:sz w:val="20"/>
          <w:szCs w:val="21"/>
        </w:rPr>
        <w:tab/>
        <w:t>所得税</w:t>
      </w:r>
    </w:p>
    <w:p w:rsidR="006A1708" w:rsidRPr="00CF65A6" w:rsidRDefault="006A1708" w:rsidP="006A1708">
      <w:pPr>
        <w:tabs>
          <w:tab w:val="left" w:pos="600"/>
        </w:tabs>
        <w:spacing w:line="380" w:lineRule="atLeast"/>
        <w:ind w:firstLineChars="200" w:firstLine="400"/>
        <w:rPr>
          <w:color w:val="000000" w:themeColor="text1"/>
          <w:sz w:val="20"/>
          <w:szCs w:val="21"/>
        </w:rPr>
      </w:pPr>
      <w:r w:rsidRPr="00CF65A6">
        <w:rPr>
          <w:color w:val="000000" w:themeColor="text1"/>
          <w:sz w:val="20"/>
          <w:szCs w:val="21"/>
        </w:rPr>
        <w:t>本集团在正常的经营活动中，有部分交易其最终的税务处理和计算存在一定的不确定性。部分项目是否能够在税前列支需要税收主管机关的审批。如果这些税务事项的最终认定结果同最初估计的金额存在差异，则该差异将对其最终认定期间的当期所得税和递延所得税产生影响。</w:t>
      </w:r>
    </w:p>
    <w:p w:rsidR="006A1708" w:rsidRPr="00CF65A6" w:rsidRDefault="006A1708" w:rsidP="006A1708">
      <w:pPr>
        <w:spacing w:line="460" w:lineRule="atLeast"/>
        <w:ind w:firstLine="402"/>
        <w:outlineLvl w:val="0"/>
        <w:rPr>
          <w:b/>
          <w:bCs/>
          <w:color w:val="000000" w:themeColor="text1"/>
          <w:sz w:val="20"/>
        </w:rPr>
      </w:pPr>
      <w:r w:rsidRPr="00CF65A6">
        <w:rPr>
          <w:rFonts w:hint="eastAsia"/>
          <w:b/>
          <w:bCs/>
          <w:color w:val="000000" w:themeColor="text1"/>
          <w:sz w:val="20"/>
        </w:rPr>
        <w:t>五、</w:t>
      </w:r>
      <w:r w:rsidRPr="00CF65A6">
        <w:rPr>
          <w:rFonts w:hint="eastAsia"/>
          <w:b/>
          <w:bCs/>
          <w:color w:val="000000" w:themeColor="text1"/>
          <w:sz w:val="20"/>
        </w:rPr>
        <w:tab/>
      </w:r>
      <w:r w:rsidRPr="00CF65A6">
        <w:rPr>
          <w:b/>
          <w:bCs/>
          <w:color w:val="000000" w:themeColor="text1"/>
          <w:sz w:val="20"/>
        </w:rPr>
        <w:t>税项</w:t>
      </w:r>
    </w:p>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1.主要税种及税率</w:t>
      </w:r>
    </w:p>
    <w:tbl>
      <w:tblPr>
        <w:tblW w:w="5000" w:type="pct"/>
        <w:tblCellMar>
          <w:left w:w="0" w:type="dxa"/>
          <w:right w:w="0" w:type="dxa"/>
        </w:tblCellMar>
        <w:tblLook w:val="04A0"/>
      </w:tblPr>
      <w:tblGrid>
        <w:gridCol w:w="3310"/>
        <w:gridCol w:w="5002"/>
      </w:tblGrid>
      <w:tr w:rsidR="006A1708" w:rsidRPr="00CF65A6" w:rsidTr="006A1708">
        <w:trPr>
          <w:trHeight w:val="340"/>
          <w:tblHeader/>
        </w:trPr>
        <w:tc>
          <w:tcPr>
            <w:tcW w:w="1991" w:type="pct"/>
            <w:tcBorders>
              <w:top w:val="single" w:sz="12" w:space="0" w:color="auto"/>
              <w:left w:val="nil"/>
              <w:bottom w:val="single" w:sz="8" w:space="0" w:color="auto"/>
              <w:right w:val="single" w:sz="8" w:space="0" w:color="auto"/>
            </w:tcBorders>
            <w:shd w:val="clear" w:color="auto" w:fill="auto"/>
            <w:noWrap/>
            <w:vAlign w:val="center"/>
            <w:hideMark/>
          </w:tcPr>
          <w:p w:rsidR="006A1708" w:rsidRPr="00CF65A6" w:rsidRDefault="006A1708" w:rsidP="006A1708">
            <w:pPr>
              <w:jc w:val="center"/>
              <w:rPr>
                <w:color w:val="000000" w:themeColor="text1"/>
                <w:sz w:val="20"/>
              </w:rPr>
            </w:pPr>
            <w:r w:rsidRPr="00CF65A6">
              <w:rPr>
                <w:rFonts w:hint="eastAsia"/>
                <w:color w:val="000000" w:themeColor="text1"/>
                <w:sz w:val="20"/>
              </w:rPr>
              <w:t>税种</w:t>
            </w:r>
          </w:p>
        </w:tc>
        <w:tc>
          <w:tcPr>
            <w:tcW w:w="3009" w:type="pct"/>
            <w:tcBorders>
              <w:top w:val="single" w:sz="12" w:space="0" w:color="auto"/>
              <w:left w:val="nil"/>
              <w:bottom w:val="single" w:sz="8" w:space="0" w:color="auto"/>
              <w:right w:val="nil"/>
            </w:tcBorders>
            <w:shd w:val="clear" w:color="auto" w:fill="auto"/>
            <w:vAlign w:val="center"/>
            <w:hideMark/>
          </w:tcPr>
          <w:p w:rsidR="006A1708" w:rsidRPr="00CF65A6" w:rsidRDefault="006A1708" w:rsidP="006A1708">
            <w:pPr>
              <w:jc w:val="center"/>
              <w:rPr>
                <w:color w:val="000000" w:themeColor="text1"/>
                <w:sz w:val="20"/>
              </w:rPr>
            </w:pPr>
            <w:r w:rsidRPr="00CF65A6">
              <w:rPr>
                <w:rFonts w:hint="eastAsia"/>
                <w:color w:val="000000" w:themeColor="text1"/>
                <w:sz w:val="20"/>
              </w:rPr>
              <w:t>具体税率情况</w:t>
            </w:r>
          </w:p>
        </w:tc>
      </w:tr>
      <w:tr w:rsidR="006A1708" w:rsidRPr="00CF65A6" w:rsidTr="006A1708">
        <w:trPr>
          <w:trHeight w:val="340"/>
        </w:trPr>
        <w:tc>
          <w:tcPr>
            <w:tcW w:w="1991" w:type="pct"/>
            <w:tcBorders>
              <w:top w:val="nil"/>
              <w:left w:val="nil"/>
              <w:bottom w:val="nil"/>
              <w:right w:val="single" w:sz="8" w:space="0" w:color="auto"/>
            </w:tcBorders>
            <w:shd w:val="clear" w:color="auto" w:fill="auto"/>
            <w:vAlign w:val="center"/>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增值税</w:t>
            </w:r>
          </w:p>
        </w:tc>
        <w:tc>
          <w:tcPr>
            <w:tcW w:w="3009" w:type="pct"/>
            <w:tcBorders>
              <w:top w:val="nil"/>
              <w:left w:val="nil"/>
              <w:bottom w:val="nil"/>
              <w:right w:val="nil"/>
            </w:tcBorders>
            <w:shd w:val="clear" w:color="auto" w:fill="auto"/>
            <w:vAlign w:val="center"/>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应税收入按</w:t>
            </w:r>
            <w:r w:rsidRPr="00CF65A6">
              <w:rPr>
                <w:color w:val="000000" w:themeColor="text1"/>
                <w:sz w:val="20"/>
              </w:rPr>
              <w:t>13%</w:t>
            </w:r>
            <w:r w:rsidRPr="00CF65A6">
              <w:rPr>
                <w:rFonts w:hint="eastAsia"/>
                <w:color w:val="000000" w:themeColor="text1"/>
                <w:sz w:val="20"/>
              </w:rPr>
              <w:t>、</w:t>
            </w:r>
            <w:r w:rsidRPr="00CF65A6">
              <w:rPr>
                <w:color w:val="000000" w:themeColor="text1"/>
                <w:sz w:val="20"/>
              </w:rPr>
              <w:t>9%</w:t>
            </w:r>
            <w:r w:rsidRPr="00CF65A6">
              <w:rPr>
                <w:rFonts w:hint="eastAsia"/>
                <w:color w:val="000000" w:themeColor="text1"/>
                <w:sz w:val="20"/>
              </w:rPr>
              <w:t>、</w:t>
            </w:r>
            <w:r w:rsidRPr="00CF65A6">
              <w:rPr>
                <w:color w:val="000000" w:themeColor="text1"/>
                <w:sz w:val="20"/>
              </w:rPr>
              <w:t>6%</w:t>
            </w:r>
            <w:r w:rsidRPr="00CF65A6">
              <w:rPr>
                <w:rFonts w:hint="eastAsia"/>
                <w:color w:val="000000" w:themeColor="text1"/>
                <w:sz w:val="20"/>
              </w:rPr>
              <w:t>、</w:t>
            </w:r>
            <w:r w:rsidRPr="00CF65A6">
              <w:rPr>
                <w:color w:val="000000" w:themeColor="text1"/>
                <w:sz w:val="20"/>
              </w:rPr>
              <w:t>5%</w:t>
            </w:r>
            <w:r w:rsidRPr="00CF65A6">
              <w:rPr>
                <w:rFonts w:hint="eastAsia"/>
                <w:color w:val="000000" w:themeColor="text1"/>
                <w:sz w:val="20"/>
              </w:rPr>
              <w:t>的税率计算销项税，并按扣除当期允许抵扣的进项税额后的差额计缴增值税</w:t>
            </w:r>
          </w:p>
        </w:tc>
      </w:tr>
      <w:tr w:rsidR="006A1708" w:rsidRPr="00CF65A6" w:rsidTr="006A1708">
        <w:trPr>
          <w:trHeight w:val="340"/>
        </w:trPr>
        <w:tc>
          <w:tcPr>
            <w:tcW w:w="1991" w:type="pct"/>
            <w:vMerge w:val="restart"/>
            <w:tcBorders>
              <w:top w:val="nil"/>
              <w:left w:val="nil"/>
              <w:right w:val="single" w:sz="8" w:space="0" w:color="auto"/>
            </w:tcBorders>
            <w:shd w:val="clear" w:color="auto" w:fill="auto"/>
            <w:vAlign w:val="center"/>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城市维护建设税</w:t>
            </w:r>
          </w:p>
          <w:p w:rsidR="006A1708" w:rsidRPr="00CF65A6" w:rsidRDefault="006A1708" w:rsidP="006A1708">
            <w:pPr>
              <w:spacing w:line="360" w:lineRule="auto"/>
              <w:rPr>
                <w:color w:val="000000" w:themeColor="text1"/>
                <w:sz w:val="20"/>
              </w:rPr>
            </w:pPr>
            <w:r w:rsidRPr="00CF65A6">
              <w:rPr>
                <w:rFonts w:hint="eastAsia"/>
                <w:color w:val="000000" w:themeColor="text1"/>
                <w:sz w:val="20"/>
              </w:rPr>
              <w:t>教育费附加</w:t>
            </w:r>
          </w:p>
        </w:tc>
        <w:tc>
          <w:tcPr>
            <w:tcW w:w="3009" w:type="pct"/>
            <w:tcBorders>
              <w:top w:val="nil"/>
              <w:left w:val="nil"/>
              <w:bottom w:val="nil"/>
              <w:right w:val="nil"/>
            </w:tcBorders>
            <w:shd w:val="clear" w:color="auto" w:fill="auto"/>
            <w:vAlign w:val="center"/>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按实际缴纳的流转税的</w:t>
            </w:r>
            <w:r w:rsidRPr="00CF65A6">
              <w:rPr>
                <w:color w:val="000000" w:themeColor="text1"/>
                <w:sz w:val="20"/>
              </w:rPr>
              <w:t>7%</w:t>
            </w:r>
            <w:r w:rsidRPr="00CF65A6">
              <w:rPr>
                <w:rFonts w:hint="eastAsia"/>
                <w:color w:val="000000" w:themeColor="text1"/>
                <w:sz w:val="20"/>
              </w:rPr>
              <w:t>计缴</w:t>
            </w:r>
          </w:p>
        </w:tc>
      </w:tr>
      <w:tr w:rsidR="006A1708" w:rsidRPr="00CF65A6" w:rsidTr="006A1708">
        <w:trPr>
          <w:trHeight w:val="340"/>
        </w:trPr>
        <w:tc>
          <w:tcPr>
            <w:tcW w:w="1991" w:type="pct"/>
            <w:vMerge/>
            <w:tcBorders>
              <w:left w:val="nil"/>
              <w:bottom w:val="nil"/>
              <w:right w:val="single" w:sz="8" w:space="0" w:color="auto"/>
            </w:tcBorders>
            <w:shd w:val="clear" w:color="auto" w:fill="auto"/>
            <w:vAlign w:val="center"/>
            <w:hideMark/>
          </w:tcPr>
          <w:p w:rsidR="006A1708" w:rsidRPr="00CF65A6" w:rsidRDefault="006A1708" w:rsidP="006A1708">
            <w:pPr>
              <w:spacing w:line="360" w:lineRule="auto"/>
              <w:rPr>
                <w:color w:val="000000" w:themeColor="text1"/>
                <w:sz w:val="20"/>
              </w:rPr>
            </w:pPr>
          </w:p>
        </w:tc>
        <w:tc>
          <w:tcPr>
            <w:tcW w:w="3009" w:type="pct"/>
            <w:tcBorders>
              <w:top w:val="nil"/>
              <w:left w:val="nil"/>
              <w:bottom w:val="nil"/>
              <w:right w:val="nil"/>
            </w:tcBorders>
            <w:shd w:val="clear" w:color="auto" w:fill="auto"/>
            <w:vAlign w:val="center"/>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按实际缴纳的流转税的</w:t>
            </w:r>
            <w:r w:rsidRPr="00CF65A6">
              <w:rPr>
                <w:color w:val="000000" w:themeColor="text1"/>
                <w:sz w:val="20"/>
              </w:rPr>
              <w:t>3%</w:t>
            </w:r>
            <w:r w:rsidRPr="00CF65A6">
              <w:rPr>
                <w:rFonts w:hint="eastAsia"/>
                <w:color w:val="000000" w:themeColor="text1"/>
                <w:sz w:val="20"/>
              </w:rPr>
              <w:t>计缴</w:t>
            </w:r>
          </w:p>
        </w:tc>
      </w:tr>
      <w:tr w:rsidR="006A1708" w:rsidRPr="00CF65A6" w:rsidTr="006A1708">
        <w:trPr>
          <w:trHeight w:val="340"/>
        </w:trPr>
        <w:tc>
          <w:tcPr>
            <w:tcW w:w="1991" w:type="pct"/>
            <w:tcBorders>
              <w:top w:val="nil"/>
              <w:left w:val="nil"/>
              <w:bottom w:val="nil"/>
              <w:right w:val="single" w:sz="8" w:space="0" w:color="auto"/>
            </w:tcBorders>
            <w:shd w:val="clear" w:color="auto" w:fill="auto"/>
            <w:vAlign w:val="center"/>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地方教育费附加</w:t>
            </w:r>
          </w:p>
        </w:tc>
        <w:tc>
          <w:tcPr>
            <w:tcW w:w="3009" w:type="pct"/>
            <w:tcBorders>
              <w:top w:val="nil"/>
              <w:left w:val="nil"/>
              <w:bottom w:val="nil"/>
              <w:right w:val="nil"/>
            </w:tcBorders>
            <w:shd w:val="clear" w:color="auto" w:fill="auto"/>
            <w:vAlign w:val="center"/>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按实际缴纳的流转税的</w:t>
            </w:r>
            <w:r w:rsidRPr="00CF65A6">
              <w:rPr>
                <w:color w:val="000000" w:themeColor="text1"/>
                <w:sz w:val="20"/>
              </w:rPr>
              <w:t>2%</w:t>
            </w:r>
            <w:r w:rsidRPr="00CF65A6">
              <w:rPr>
                <w:rFonts w:hint="eastAsia"/>
                <w:color w:val="000000" w:themeColor="text1"/>
                <w:sz w:val="20"/>
              </w:rPr>
              <w:t>计缴</w:t>
            </w:r>
          </w:p>
        </w:tc>
      </w:tr>
      <w:tr w:rsidR="006A1708" w:rsidRPr="00CF65A6" w:rsidTr="006A1708">
        <w:trPr>
          <w:trHeight w:val="340"/>
        </w:trPr>
        <w:tc>
          <w:tcPr>
            <w:tcW w:w="1991" w:type="pct"/>
            <w:tcBorders>
              <w:top w:val="nil"/>
              <w:left w:val="nil"/>
              <w:bottom w:val="single" w:sz="12" w:space="0" w:color="auto"/>
              <w:right w:val="single" w:sz="8" w:space="0" w:color="auto"/>
            </w:tcBorders>
            <w:shd w:val="clear" w:color="auto" w:fill="auto"/>
            <w:vAlign w:val="center"/>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企业所得税</w:t>
            </w:r>
          </w:p>
        </w:tc>
        <w:tc>
          <w:tcPr>
            <w:tcW w:w="3009" w:type="pct"/>
            <w:tcBorders>
              <w:top w:val="nil"/>
              <w:left w:val="nil"/>
              <w:bottom w:val="single" w:sz="12" w:space="0" w:color="auto"/>
              <w:right w:val="nil"/>
            </w:tcBorders>
            <w:shd w:val="clear" w:color="auto" w:fill="auto"/>
            <w:vAlign w:val="center"/>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按应纳税所得额的</w:t>
            </w:r>
            <w:r w:rsidRPr="00CF65A6">
              <w:rPr>
                <w:color w:val="000000" w:themeColor="text1"/>
                <w:sz w:val="20"/>
              </w:rPr>
              <w:t>25%</w:t>
            </w:r>
            <w:r w:rsidRPr="00CF65A6">
              <w:rPr>
                <w:rFonts w:hint="eastAsia"/>
                <w:color w:val="000000" w:themeColor="text1"/>
                <w:sz w:val="20"/>
              </w:rPr>
              <w:t>、</w:t>
            </w:r>
            <w:r w:rsidRPr="00CF65A6">
              <w:rPr>
                <w:color w:val="000000" w:themeColor="text1"/>
                <w:sz w:val="20"/>
              </w:rPr>
              <w:t>15%</w:t>
            </w:r>
            <w:r w:rsidRPr="00CF65A6">
              <w:rPr>
                <w:rFonts w:hint="eastAsia"/>
                <w:color w:val="000000" w:themeColor="text1"/>
                <w:sz w:val="20"/>
              </w:rPr>
              <w:t>计缴</w:t>
            </w:r>
          </w:p>
        </w:tc>
      </w:tr>
    </w:tbl>
    <w:p w:rsidR="006A1708" w:rsidRPr="00CF65A6" w:rsidRDefault="006A1708" w:rsidP="006A1708">
      <w:pPr>
        <w:pStyle w:val="2"/>
        <w:keepNext w:val="0"/>
        <w:keepLines w:val="0"/>
        <w:spacing w:before="0" w:after="0" w:line="420" w:lineRule="exact"/>
        <w:ind w:firstLineChars="200" w:firstLine="402"/>
        <w:rPr>
          <w:rFonts w:ascii="宋体" w:hAnsi="宋体"/>
          <w:color w:val="000000" w:themeColor="text1"/>
          <w:sz w:val="20"/>
        </w:rPr>
      </w:pPr>
      <w:r w:rsidRPr="00CF65A6">
        <w:rPr>
          <w:rFonts w:ascii="宋体" w:hAnsi="宋体"/>
          <w:color w:val="000000" w:themeColor="text1"/>
          <w:sz w:val="20"/>
        </w:rPr>
        <w:t>2.税收优惠</w:t>
      </w:r>
    </w:p>
    <w:p w:rsidR="006A1708" w:rsidRPr="00CF65A6" w:rsidRDefault="006A1708" w:rsidP="006A1708">
      <w:pPr>
        <w:tabs>
          <w:tab w:val="left" w:pos="600"/>
        </w:tabs>
        <w:spacing w:line="400" w:lineRule="atLeast"/>
        <w:ind w:firstLineChars="200" w:firstLine="400"/>
        <w:rPr>
          <w:color w:val="000000" w:themeColor="text1"/>
          <w:sz w:val="20"/>
          <w:szCs w:val="21"/>
        </w:rPr>
      </w:pPr>
      <w:r w:rsidRPr="00CF65A6">
        <w:rPr>
          <w:rFonts w:hint="eastAsia"/>
          <w:color w:val="000000" w:themeColor="text1"/>
          <w:sz w:val="20"/>
          <w:szCs w:val="21"/>
        </w:rPr>
        <w:t>本公司于2020年12月2日被北京市科学技术委员会、北京市财政局、国家税务总局、北京市国家税务局认定为高新技术企业，证书编号为GR202011007087，有效期三年。根据《企业所得税法》，自2020年1月1日起至2022年12月31日止享受15%的企业所得税税率。</w:t>
      </w:r>
    </w:p>
    <w:p w:rsidR="006A1708" w:rsidRPr="00CF65A6" w:rsidRDefault="006A1708" w:rsidP="006A1708">
      <w:pPr>
        <w:tabs>
          <w:tab w:val="left" w:pos="600"/>
        </w:tabs>
        <w:spacing w:line="400" w:lineRule="atLeast"/>
        <w:ind w:firstLineChars="200" w:firstLine="400"/>
        <w:rPr>
          <w:color w:val="000000" w:themeColor="text1"/>
          <w:sz w:val="20"/>
          <w:szCs w:val="21"/>
        </w:rPr>
      </w:pPr>
      <w:r w:rsidRPr="00CF65A6">
        <w:rPr>
          <w:rFonts w:hint="eastAsia"/>
          <w:color w:val="000000" w:themeColor="text1"/>
          <w:sz w:val="20"/>
          <w:szCs w:val="21"/>
        </w:rPr>
        <w:t>上海金自天正信息技术有限公司（以下简称“上海金自天正”）于2020年11月12日被上海市科学技术委员会、上海市财政厅、国家税务总局、上海市国家税务局认定为高新技术企业，证书编号为GR202031002570，有效期三年。根据《企业所得税法》自2020年1月1日起至2022年12月31日止享受15%的企业所得税税率。</w:t>
      </w:r>
    </w:p>
    <w:p w:rsidR="006A1708" w:rsidRPr="00CF65A6" w:rsidRDefault="006A1708" w:rsidP="006A1708">
      <w:pPr>
        <w:tabs>
          <w:tab w:val="left" w:pos="600"/>
        </w:tabs>
        <w:spacing w:line="400" w:lineRule="atLeast"/>
        <w:ind w:firstLineChars="200" w:firstLine="400"/>
        <w:rPr>
          <w:color w:val="000000" w:themeColor="text1"/>
          <w:sz w:val="20"/>
          <w:szCs w:val="21"/>
        </w:rPr>
      </w:pPr>
      <w:r w:rsidRPr="00CF65A6">
        <w:rPr>
          <w:rFonts w:hint="eastAsia"/>
          <w:color w:val="000000" w:themeColor="text1"/>
          <w:sz w:val="20"/>
          <w:szCs w:val="21"/>
        </w:rPr>
        <w:t>北京金自能源科技发展有限公司（以下简称“金自能源”）于2020年12月2日被北京市科学技术委员会、北京市财政局、国家税务总局、北京市国家税务局认定为高新技术企业，证书编号为GR202011004814，有效期三年。根据《企业所得税法》，自2020年1月1日起至2022年12月31日止享受15%的企业所得税税率。</w:t>
      </w:r>
    </w:p>
    <w:p w:rsidR="006A1708" w:rsidRPr="00CF65A6" w:rsidRDefault="006A1708" w:rsidP="006A1708">
      <w:pPr>
        <w:tabs>
          <w:tab w:val="left" w:pos="600"/>
        </w:tabs>
        <w:spacing w:line="400" w:lineRule="atLeast"/>
        <w:ind w:firstLineChars="200" w:firstLine="400"/>
        <w:rPr>
          <w:color w:val="000000" w:themeColor="text1"/>
          <w:sz w:val="20"/>
          <w:szCs w:val="21"/>
        </w:rPr>
      </w:pPr>
      <w:r w:rsidRPr="00CF65A6">
        <w:rPr>
          <w:rFonts w:hint="eastAsia"/>
          <w:color w:val="000000" w:themeColor="text1"/>
          <w:sz w:val="20"/>
          <w:szCs w:val="21"/>
        </w:rPr>
        <w:lastRenderedPageBreak/>
        <w:t>北京阿瑞新通科技有限公司（以下简称“阿瑞新通”）于2020年12月2日被北京市科学技术委员会、北京市财政局、国家税务总局、北京市国家税务局认定为高新技术企业，证书编号为GR202011007443，有效期三年。根据《企业所得税法》，自2020年1月1日起至2022年12月31日止享受15%的企业所得税税率。</w:t>
      </w:r>
    </w:p>
    <w:p w:rsidR="006A1708" w:rsidRPr="00CF65A6" w:rsidRDefault="006A1708" w:rsidP="006A1708">
      <w:pPr>
        <w:spacing w:line="500" w:lineRule="atLeast"/>
        <w:ind w:firstLine="402"/>
        <w:outlineLvl w:val="0"/>
        <w:rPr>
          <w:b/>
          <w:bCs/>
          <w:color w:val="000000" w:themeColor="text1"/>
          <w:sz w:val="20"/>
        </w:rPr>
      </w:pPr>
      <w:r w:rsidRPr="00CF65A6">
        <w:rPr>
          <w:rFonts w:hint="eastAsia"/>
          <w:b/>
          <w:bCs/>
          <w:color w:val="000000" w:themeColor="text1"/>
          <w:sz w:val="20"/>
        </w:rPr>
        <w:t>六、</w:t>
      </w:r>
      <w:r w:rsidRPr="00CF65A6">
        <w:rPr>
          <w:rFonts w:hint="eastAsia"/>
          <w:b/>
          <w:bCs/>
          <w:color w:val="000000" w:themeColor="text1"/>
          <w:sz w:val="20"/>
        </w:rPr>
        <w:tab/>
      </w:r>
      <w:r w:rsidRPr="00CF65A6">
        <w:rPr>
          <w:b/>
          <w:bCs/>
          <w:color w:val="000000" w:themeColor="text1"/>
          <w:sz w:val="20"/>
        </w:rPr>
        <w:t>合并财务报表项目注释</w:t>
      </w:r>
    </w:p>
    <w:p w:rsidR="006A1708" w:rsidRPr="00CF65A6" w:rsidRDefault="006A1708" w:rsidP="006A1708">
      <w:pPr>
        <w:spacing w:line="500" w:lineRule="atLeast"/>
        <w:ind w:firstLine="482"/>
        <w:rPr>
          <w:color w:val="000000" w:themeColor="text1"/>
          <w:sz w:val="20"/>
        </w:rPr>
      </w:pPr>
      <w:r w:rsidRPr="00CF65A6">
        <w:rPr>
          <w:color w:val="000000" w:themeColor="text1"/>
          <w:sz w:val="20"/>
        </w:rPr>
        <w:t>以下注释项目（含公司财务报表主要项目注释）除非特别指出，“年初”指20</w:t>
      </w:r>
      <w:r w:rsidRPr="00CF65A6">
        <w:rPr>
          <w:rFonts w:hint="eastAsia"/>
          <w:color w:val="000000" w:themeColor="text1"/>
          <w:sz w:val="20"/>
        </w:rPr>
        <w:t>20</w:t>
      </w:r>
      <w:r w:rsidRPr="00CF65A6">
        <w:rPr>
          <w:color w:val="000000" w:themeColor="text1"/>
          <w:sz w:val="20"/>
        </w:rPr>
        <w:t>年1月1日，“年末”指20</w:t>
      </w:r>
      <w:r w:rsidRPr="00CF65A6">
        <w:rPr>
          <w:rFonts w:hint="eastAsia"/>
          <w:color w:val="000000" w:themeColor="text1"/>
          <w:sz w:val="20"/>
        </w:rPr>
        <w:t>20</w:t>
      </w:r>
      <w:r w:rsidRPr="00CF65A6">
        <w:rPr>
          <w:color w:val="000000" w:themeColor="text1"/>
          <w:sz w:val="20"/>
        </w:rPr>
        <w:t>年12月31日，“上年年末”指201</w:t>
      </w:r>
      <w:r w:rsidRPr="00CF65A6">
        <w:rPr>
          <w:rFonts w:hint="eastAsia"/>
          <w:color w:val="000000" w:themeColor="text1"/>
          <w:sz w:val="20"/>
        </w:rPr>
        <w:t>9</w:t>
      </w:r>
      <w:r w:rsidRPr="00CF65A6">
        <w:rPr>
          <w:color w:val="000000" w:themeColor="text1"/>
          <w:sz w:val="20"/>
        </w:rPr>
        <w:t>年12月31日，“本年”指20</w:t>
      </w:r>
      <w:r w:rsidRPr="00CF65A6">
        <w:rPr>
          <w:rFonts w:hint="eastAsia"/>
          <w:color w:val="000000" w:themeColor="text1"/>
          <w:sz w:val="20"/>
        </w:rPr>
        <w:t>20</w:t>
      </w:r>
      <w:r w:rsidRPr="00CF65A6">
        <w:rPr>
          <w:color w:val="000000" w:themeColor="text1"/>
          <w:sz w:val="20"/>
        </w:rPr>
        <w:t>年度，“上年”指201</w:t>
      </w:r>
      <w:r w:rsidRPr="00CF65A6">
        <w:rPr>
          <w:rFonts w:hint="eastAsia"/>
          <w:color w:val="000000" w:themeColor="text1"/>
          <w:sz w:val="20"/>
        </w:rPr>
        <w:t>9</w:t>
      </w:r>
      <w:r w:rsidRPr="00CF65A6">
        <w:rPr>
          <w:color w:val="000000" w:themeColor="text1"/>
          <w:sz w:val="20"/>
        </w:rPr>
        <w:t>年度。</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1、</w:t>
      </w:r>
      <w:r w:rsidRPr="00CF65A6">
        <w:rPr>
          <w:rFonts w:hint="eastAsia"/>
          <w:b/>
          <w:color w:val="000000" w:themeColor="text1"/>
          <w:sz w:val="20"/>
          <w:szCs w:val="21"/>
        </w:rPr>
        <w:tab/>
      </w:r>
      <w:r w:rsidRPr="00CF65A6">
        <w:rPr>
          <w:b/>
          <w:color w:val="000000" w:themeColor="text1"/>
          <w:sz w:val="20"/>
          <w:szCs w:val="21"/>
        </w:rPr>
        <w:t>货币资金</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53"/>
        <w:gridCol w:w="2209"/>
        <w:gridCol w:w="1850"/>
      </w:tblGrid>
      <w:tr w:rsidR="006A1708" w:rsidRPr="00CF65A6" w:rsidTr="006A1708">
        <w:trPr>
          <w:trHeight w:val="340"/>
          <w:tblHeader/>
        </w:trPr>
        <w:tc>
          <w:tcPr>
            <w:tcW w:w="2558" w:type="pct"/>
            <w:shd w:val="clear" w:color="auto" w:fill="auto"/>
            <w:noWrap/>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项目</w:t>
            </w:r>
          </w:p>
        </w:tc>
        <w:tc>
          <w:tcPr>
            <w:tcW w:w="1329" w:type="pct"/>
            <w:shd w:val="clear" w:color="auto" w:fill="auto"/>
            <w:noWrap/>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年末余额</w:t>
            </w:r>
          </w:p>
        </w:tc>
        <w:tc>
          <w:tcPr>
            <w:tcW w:w="1113" w:type="pct"/>
            <w:shd w:val="clear" w:color="auto" w:fill="auto"/>
            <w:noWrap/>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年初余额</w:t>
            </w:r>
          </w:p>
        </w:tc>
      </w:tr>
      <w:tr w:rsidR="006A1708" w:rsidRPr="00CF65A6" w:rsidTr="006A1708">
        <w:trPr>
          <w:trHeight w:val="340"/>
        </w:trPr>
        <w:tc>
          <w:tcPr>
            <w:tcW w:w="2558"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库存现金</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139,490.58</w:t>
            </w:r>
          </w:p>
        </w:tc>
        <w:tc>
          <w:tcPr>
            <w:tcW w:w="111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82,408.45</w:t>
            </w:r>
          </w:p>
        </w:tc>
      </w:tr>
      <w:tr w:rsidR="006A1708" w:rsidRPr="00CF65A6" w:rsidTr="006A1708">
        <w:trPr>
          <w:trHeight w:val="340"/>
        </w:trPr>
        <w:tc>
          <w:tcPr>
            <w:tcW w:w="2558"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银行存款</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40,624,678.20</w:t>
            </w:r>
          </w:p>
        </w:tc>
        <w:tc>
          <w:tcPr>
            <w:tcW w:w="111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46,100,296.37</w:t>
            </w:r>
          </w:p>
        </w:tc>
      </w:tr>
      <w:tr w:rsidR="006A1708" w:rsidRPr="00CF65A6" w:rsidTr="006A1708">
        <w:trPr>
          <w:trHeight w:val="340"/>
        </w:trPr>
        <w:tc>
          <w:tcPr>
            <w:tcW w:w="2558" w:type="pct"/>
            <w:shd w:val="clear" w:color="auto" w:fill="auto"/>
            <w:noWrap/>
            <w:vAlign w:val="center"/>
          </w:tcPr>
          <w:p w:rsidR="006A1708" w:rsidRPr="00CF65A6" w:rsidRDefault="006A1708" w:rsidP="006A1708">
            <w:pPr>
              <w:spacing w:line="360" w:lineRule="auto"/>
              <w:rPr>
                <w:color w:val="000000" w:themeColor="text1"/>
                <w:sz w:val="20"/>
              </w:rPr>
            </w:pPr>
            <w:r w:rsidRPr="00CF65A6">
              <w:rPr>
                <w:color w:val="000000" w:themeColor="text1"/>
                <w:sz w:val="20"/>
              </w:rPr>
              <w:t>其他货币资金</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25,122,956.74</w:t>
            </w:r>
          </w:p>
        </w:tc>
        <w:tc>
          <w:tcPr>
            <w:tcW w:w="111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10,101,093.48</w:t>
            </w:r>
          </w:p>
        </w:tc>
      </w:tr>
      <w:tr w:rsidR="006A1708" w:rsidRPr="00CF65A6" w:rsidTr="006A1708">
        <w:trPr>
          <w:trHeight w:val="340"/>
        </w:trPr>
        <w:tc>
          <w:tcPr>
            <w:tcW w:w="2558"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合计</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65,887,125.52</w:t>
            </w:r>
          </w:p>
        </w:tc>
        <w:tc>
          <w:tcPr>
            <w:tcW w:w="111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56,283,798.30</w:t>
            </w:r>
          </w:p>
        </w:tc>
      </w:tr>
      <w:tr w:rsidR="006A1708" w:rsidRPr="00CF65A6" w:rsidTr="006A1708">
        <w:trPr>
          <w:trHeight w:val="340"/>
        </w:trPr>
        <w:tc>
          <w:tcPr>
            <w:tcW w:w="2558"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其中：存放在境外的款项总额</w:t>
            </w:r>
          </w:p>
        </w:tc>
        <w:tc>
          <w:tcPr>
            <w:tcW w:w="1329" w:type="pct"/>
            <w:shd w:val="clear" w:color="auto" w:fill="auto"/>
            <w:noWrap/>
            <w:vAlign w:val="center"/>
          </w:tcPr>
          <w:p w:rsidR="006A1708" w:rsidRPr="00CF65A6" w:rsidRDefault="006A1708" w:rsidP="006A1708">
            <w:pPr>
              <w:spacing w:line="360" w:lineRule="auto"/>
              <w:jc w:val="right"/>
              <w:rPr>
                <w:color w:val="000000" w:themeColor="text1"/>
                <w:sz w:val="20"/>
                <w:szCs w:val="21"/>
              </w:rPr>
            </w:pPr>
          </w:p>
        </w:tc>
        <w:tc>
          <w:tcPr>
            <w:tcW w:w="1113" w:type="pct"/>
            <w:shd w:val="clear" w:color="auto" w:fill="auto"/>
            <w:noWrap/>
          </w:tcPr>
          <w:p w:rsidR="006A1708" w:rsidRPr="00CF65A6" w:rsidRDefault="006A1708" w:rsidP="006A1708">
            <w:pPr>
              <w:spacing w:line="360" w:lineRule="auto"/>
              <w:jc w:val="right"/>
              <w:rPr>
                <w:color w:val="000000" w:themeColor="text1"/>
                <w:sz w:val="20"/>
                <w:szCs w:val="21"/>
              </w:rPr>
            </w:pPr>
          </w:p>
        </w:tc>
      </w:tr>
    </w:tbl>
    <w:p w:rsidR="006A1708" w:rsidRPr="00CF65A6" w:rsidRDefault="006A1708" w:rsidP="00D3011E">
      <w:pPr>
        <w:pStyle w:val="a9"/>
        <w:spacing w:beforeLines="100" w:line="360" w:lineRule="auto"/>
        <w:ind w:left="420" w:firstLineChars="0" w:firstLine="0"/>
        <w:outlineLvl w:val="1"/>
        <w:rPr>
          <w:rFonts w:ascii="宋体" w:hAnsi="宋体"/>
          <w:b/>
          <w:color w:val="000000" w:themeColor="text1"/>
          <w:sz w:val="20"/>
          <w:szCs w:val="20"/>
        </w:rPr>
      </w:pPr>
      <w:bookmarkStart w:id="109" w:name="OLE_LINK6"/>
      <w:bookmarkStart w:id="110" w:name="OLE_LINK24"/>
      <w:r w:rsidRPr="00CF65A6">
        <w:rPr>
          <w:rFonts w:ascii="宋体" w:hAnsi="宋体" w:hint="eastAsia"/>
          <w:b/>
          <w:color w:val="000000" w:themeColor="text1"/>
          <w:sz w:val="20"/>
          <w:szCs w:val="20"/>
        </w:rPr>
        <w:t>受限资金</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4251"/>
        <w:gridCol w:w="2211"/>
        <w:gridCol w:w="1850"/>
      </w:tblGrid>
      <w:tr w:rsidR="006A1708" w:rsidRPr="00CF65A6" w:rsidTr="006A1708">
        <w:trPr>
          <w:trHeight w:val="340"/>
          <w:tblHeader/>
        </w:trPr>
        <w:tc>
          <w:tcPr>
            <w:tcW w:w="2557" w:type="pct"/>
            <w:noWrap/>
            <w:vAlign w:val="center"/>
            <w:hideMark/>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项目</w:t>
            </w:r>
          </w:p>
        </w:tc>
        <w:tc>
          <w:tcPr>
            <w:tcW w:w="1330" w:type="pct"/>
            <w:noWrap/>
            <w:vAlign w:val="center"/>
            <w:hideMark/>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年末余额</w:t>
            </w:r>
          </w:p>
        </w:tc>
        <w:tc>
          <w:tcPr>
            <w:tcW w:w="1113" w:type="pct"/>
            <w:noWrap/>
            <w:vAlign w:val="center"/>
            <w:hideMark/>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年初余额</w:t>
            </w:r>
          </w:p>
        </w:tc>
      </w:tr>
      <w:tr w:rsidR="006A1708" w:rsidRPr="00CF65A6" w:rsidTr="006A1708">
        <w:trPr>
          <w:trHeight w:val="340"/>
        </w:trPr>
        <w:tc>
          <w:tcPr>
            <w:tcW w:w="2557" w:type="pct"/>
            <w:noWrap/>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银行承兑汇票保证金</w:t>
            </w:r>
          </w:p>
        </w:tc>
        <w:tc>
          <w:tcPr>
            <w:tcW w:w="1330" w:type="pct"/>
            <w:noWrap/>
            <w:hideMark/>
          </w:tcPr>
          <w:p w:rsidR="006A1708" w:rsidRPr="00CF65A6" w:rsidRDefault="006A1708" w:rsidP="006A1708">
            <w:pPr>
              <w:spacing w:line="360" w:lineRule="auto"/>
              <w:jc w:val="right"/>
              <w:rPr>
                <w:color w:val="000000" w:themeColor="text1"/>
                <w:sz w:val="20"/>
              </w:rPr>
            </w:pPr>
            <w:r w:rsidRPr="00CF65A6">
              <w:rPr>
                <w:color w:val="000000" w:themeColor="text1"/>
                <w:sz w:val="20"/>
              </w:rPr>
              <w:t>17,296,097.66</w:t>
            </w:r>
          </w:p>
        </w:tc>
        <w:tc>
          <w:tcPr>
            <w:tcW w:w="1113" w:type="pct"/>
            <w:noWrap/>
            <w:hideMark/>
          </w:tcPr>
          <w:p w:rsidR="006A1708" w:rsidRPr="00CF65A6" w:rsidRDefault="006A1708" w:rsidP="006A1708">
            <w:pPr>
              <w:spacing w:line="360" w:lineRule="auto"/>
              <w:jc w:val="right"/>
              <w:rPr>
                <w:color w:val="000000" w:themeColor="text1"/>
                <w:sz w:val="20"/>
              </w:rPr>
            </w:pPr>
            <w:r w:rsidRPr="00CF65A6">
              <w:rPr>
                <w:color w:val="000000" w:themeColor="text1"/>
                <w:sz w:val="20"/>
              </w:rPr>
              <w:t>7,782,578.69</w:t>
            </w:r>
          </w:p>
        </w:tc>
      </w:tr>
      <w:tr w:rsidR="006A1708" w:rsidRPr="00CF65A6" w:rsidTr="006A1708">
        <w:trPr>
          <w:trHeight w:val="340"/>
        </w:trPr>
        <w:tc>
          <w:tcPr>
            <w:tcW w:w="2557" w:type="pct"/>
            <w:noWrap/>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信用证保证金</w:t>
            </w:r>
          </w:p>
        </w:tc>
        <w:tc>
          <w:tcPr>
            <w:tcW w:w="1330" w:type="pct"/>
            <w:noWrap/>
            <w:hideMark/>
          </w:tcPr>
          <w:p w:rsidR="006A1708" w:rsidRPr="00CF65A6" w:rsidRDefault="006A1708" w:rsidP="006A1708">
            <w:pPr>
              <w:spacing w:line="360" w:lineRule="auto"/>
              <w:jc w:val="right"/>
              <w:rPr>
                <w:color w:val="000000" w:themeColor="text1"/>
                <w:sz w:val="20"/>
              </w:rPr>
            </w:pPr>
          </w:p>
        </w:tc>
        <w:tc>
          <w:tcPr>
            <w:tcW w:w="1113" w:type="pct"/>
            <w:noWrap/>
          </w:tcPr>
          <w:p w:rsidR="006A1708" w:rsidRPr="00CF65A6" w:rsidRDefault="006A1708" w:rsidP="006A1708">
            <w:pPr>
              <w:spacing w:line="360" w:lineRule="auto"/>
              <w:jc w:val="right"/>
              <w:rPr>
                <w:color w:val="000000" w:themeColor="text1"/>
                <w:sz w:val="20"/>
              </w:rPr>
            </w:pPr>
            <w:r w:rsidRPr="00CF65A6">
              <w:rPr>
                <w:color w:val="000000" w:themeColor="text1"/>
                <w:sz w:val="20"/>
              </w:rPr>
              <w:t>1,421,141.50</w:t>
            </w:r>
          </w:p>
        </w:tc>
      </w:tr>
      <w:tr w:rsidR="006A1708" w:rsidRPr="00CF65A6" w:rsidTr="006A1708">
        <w:trPr>
          <w:trHeight w:val="340"/>
        </w:trPr>
        <w:tc>
          <w:tcPr>
            <w:tcW w:w="2557" w:type="pct"/>
            <w:noWrap/>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电费担保金</w:t>
            </w:r>
          </w:p>
        </w:tc>
        <w:tc>
          <w:tcPr>
            <w:tcW w:w="1330" w:type="pct"/>
            <w:noWrap/>
            <w:hideMark/>
          </w:tcPr>
          <w:p w:rsidR="006A1708" w:rsidRPr="00CF65A6" w:rsidRDefault="006A1708" w:rsidP="006A1708">
            <w:pPr>
              <w:spacing w:line="360" w:lineRule="auto"/>
              <w:jc w:val="right"/>
              <w:rPr>
                <w:color w:val="000000" w:themeColor="text1"/>
                <w:sz w:val="20"/>
              </w:rPr>
            </w:pPr>
            <w:r w:rsidRPr="00CF65A6">
              <w:rPr>
                <w:color w:val="000000" w:themeColor="text1"/>
                <w:sz w:val="20"/>
              </w:rPr>
              <w:t>639,000.00</w:t>
            </w:r>
          </w:p>
        </w:tc>
        <w:tc>
          <w:tcPr>
            <w:tcW w:w="1113" w:type="pct"/>
            <w:noWrap/>
            <w:hideMark/>
          </w:tcPr>
          <w:p w:rsidR="006A1708" w:rsidRPr="00CF65A6" w:rsidRDefault="006A1708" w:rsidP="006A1708">
            <w:pPr>
              <w:spacing w:line="360" w:lineRule="auto"/>
              <w:jc w:val="right"/>
              <w:rPr>
                <w:color w:val="000000" w:themeColor="text1"/>
                <w:sz w:val="20"/>
              </w:rPr>
            </w:pPr>
            <w:r w:rsidRPr="00CF65A6">
              <w:rPr>
                <w:color w:val="000000" w:themeColor="text1"/>
                <w:sz w:val="20"/>
              </w:rPr>
              <w:t>639,000.00</w:t>
            </w:r>
          </w:p>
        </w:tc>
      </w:tr>
      <w:tr w:rsidR="006A1708" w:rsidRPr="00CF65A6" w:rsidTr="006A1708">
        <w:trPr>
          <w:trHeight w:val="340"/>
        </w:trPr>
        <w:tc>
          <w:tcPr>
            <w:tcW w:w="2557" w:type="pct"/>
            <w:noWrap/>
            <w:vAlign w:val="center"/>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保函保证金</w:t>
            </w:r>
          </w:p>
        </w:tc>
        <w:tc>
          <w:tcPr>
            <w:tcW w:w="1330" w:type="pct"/>
            <w:noWrap/>
            <w:hideMark/>
          </w:tcPr>
          <w:p w:rsidR="006A1708" w:rsidRPr="00CF65A6" w:rsidRDefault="006A1708" w:rsidP="006A1708">
            <w:pPr>
              <w:spacing w:line="360" w:lineRule="auto"/>
              <w:jc w:val="right"/>
              <w:rPr>
                <w:color w:val="000000" w:themeColor="text1"/>
                <w:sz w:val="20"/>
              </w:rPr>
            </w:pPr>
            <w:r w:rsidRPr="00CF65A6">
              <w:rPr>
                <w:color w:val="000000" w:themeColor="text1"/>
                <w:sz w:val="20"/>
              </w:rPr>
              <w:t>7,187,859.08</w:t>
            </w:r>
          </w:p>
        </w:tc>
        <w:tc>
          <w:tcPr>
            <w:tcW w:w="1113" w:type="pct"/>
            <w:noWrap/>
            <w:hideMark/>
          </w:tcPr>
          <w:p w:rsidR="006A1708" w:rsidRPr="00CF65A6" w:rsidRDefault="006A1708" w:rsidP="006A1708">
            <w:pPr>
              <w:spacing w:line="360" w:lineRule="auto"/>
              <w:jc w:val="right"/>
              <w:rPr>
                <w:color w:val="000000" w:themeColor="text1"/>
                <w:sz w:val="20"/>
              </w:rPr>
            </w:pPr>
            <w:r w:rsidRPr="00CF65A6">
              <w:rPr>
                <w:color w:val="000000" w:themeColor="text1"/>
                <w:sz w:val="20"/>
              </w:rPr>
              <w:t>258,373.29</w:t>
            </w:r>
          </w:p>
        </w:tc>
      </w:tr>
      <w:tr w:rsidR="006A1708" w:rsidRPr="00CF65A6" w:rsidTr="006A1708">
        <w:trPr>
          <w:trHeight w:val="340"/>
        </w:trPr>
        <w:tc>
          <w:tcPr>
            <w:tcW w:w="2557" w:type="pct"/>
            <w:noWrap/>
            <w:hideMark/>
          </w:tcPr>
          <w:p w:rsidR="006A1708" w:rsidRPr="00CF65A6" w:rsidRDefault="006A1708" w:rsidP="006A1708">
            <w:pPr>
              <w:spacing w:line="360" w:lineRule="auto"/>
              <w:jc w:val="center"/>
              <w:rPr>
                <w:color w:val="000000" w:themeColor="text1"/>
                <w:sz w:val="20"/>
              </w:rPr>
            </w:pPr>
            <w:r w:rsidRPr="00CF65A6">
              <w:rPr>
                <w:color w:val="000000" w:themeColor="text1"/>
                <w:sz w:val="20"/>
              </w:rPr>
              <w:t>合计</w:t>
            </w:r>
          </w:p>
        </w:tc>
        <w:tc>
          <w:tcPr>
            <w:tcW w:w="1330" w:type="pct"/>
            <w:noWrap/>
            <w:hideMark/>
          </w:tcPr>
          <w:p w:rsidR="006A1708" w:rsidRPr="00CF65A6" w:rsidRDefault="006A1708" w:rsidP="006A1708">
            <w:pPr>
              <w:spacing w:line="360" w:lineRule="auto"/>
              <w:jc w:val="right"/>
              <w:rPr>
                <w:color w:val="000000" w:themeColor="text1"/>
                <w:sz w:val="20"/>
              </w:rPr>
            </w:pPr>
            <w:r w:rsidRPr="00CF65A6">
              <w:rPr>
                <w:color w:val="000000" w:themeColor="text1"/>
                <w:sz w:val="20"/>
              </w:rPr>
              <w:t>25,122,956.74</w:t>
            </w:r>
          </w:p>
        </w:tc>
        <w:tc>
          <w:tcPr>
            <w:tcW w:w="1113" w:type="pct"/>
            <w:noWrap/>
            <w:hideMark/>
          </w:tcPr>
          <w:p w:rsidR="006A1708" w:rsidRPr="00CF65A6" w:rsidRDefault="006A1708" w:rsidP="006A1708">
            <w:pPr>
              <w:spacing w:line="360" w:lineRule="auto"/>
              <w:jc w:val="right"/>
              <w:rPr>
                <w:color w:val="000000" w:themeColor="text1"/>
                <w:sz w:val="20"/>
              </w:rPr>
            </w:pPr>
            <w:r w:rsidRPr="00CF65A6">
              <w:rPr>
                <w:color w:val="000000" w:themeColor="text1"/>
                <w:sz w:val="20"/>
              </w:rPr>
              <w:t>10,101,093.48</w:t>
            </w:r>
          </w:p>
        </w:tc>
      </w:tr>
    </w:tbl>
    <w:p w:rsidR="006A1708" w:rsidRPr="00CF65A6" w:rsidRDefault="006A1708" w:rsidP="006A1708">
      <w:pPr>
        <w:spacing w:line="360" w:lineRule="auto"/>
        <w:ind w:firstLine="402"/>
        <w:outlineLvl w:val="1"/>
        <w:rPr>
          <w:b/>
          <w:color w:val="000000" w:themeColor="text1"/>
          <w:sz w:val="20"/>
        </w:rPr>
      </w:pPr>
      <w:r w:rsidRPr="00CF65A6">
        <w:rPr>
          <w:rFonts w:hint="eastAsia"/>
          <w:b/>
          <w:color w:val="000000" w:themeColor="text1"/>
          <w:sz w:val="20"/>
        </w:rPr>
        <w:t>2、</w:t>
      </w:r>
      <w:r w:rsidRPr="00CF65A6">
        <w:rPr>
          <w:rFonts w:hint="eastAsia"/>
          <w:b/>
          <w:color w:val="000000" w:themeColor="text1"/>
          <w:sz w:val="20"/>
        </w:rPr>
        <w:tab/>
      </w:r>
      <w:r w:rsidRPr="00CF65A6">
        <w:rPr>
          <w:b/>
          <w:color w:val="000000" w:themeColor="text1"/>
          <w:sz w:val="20"/>
        </w:rPr>
        <w:t>交易性金融资产</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543"/>
        <w:gridCol w:w="1942"/>
        <w:gridCol w:w="1827"/>
      </w:tblGrid>
      <w:tr w:rsidR="006A1708" w:rsidRPr="00CF65A6" w:rsidTr="006A1708">
        <w:trPr>
          <w:trHeight w:val="340"/>
          <w:tblHeader/>
        </w:trPr>
        <w:tc>
          <w:tcPr>
            <w:tcW w:w="2733"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项目</w:t>
            </w:r>
          </w:p>
        </w:tc>
        <w:tc>
          <w:tcPr>
            <w:tcW w:w="1168"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年末余额</w:t>
            </w:r>
          </w:p>
        </w:tc>
        <w:tc>
          <w:tcPr>
            <w:tcW w:w="1099" w:type="pct"/>
            <w:shd w:val="clear" w:color="auto" w:fill="auto"/>
          </w:tcPr>
          <w:p w:rsidR="006A1708" w:rsidRPr="00CF65A6" w:rsidRDefault="006A1708" w:rsidP="006A1708">
            <w:pPr>
              <w:spacing w:line="360" w:lineRule="auto"/>
              <w:jc w:val="center"/>
              <w:rPr>
                <w:color w:val="000000" w:themeColor="text1"/>
                <w:sz w:val="20"/>
              </w:rPr>
            </w:pPr>
            <w:r w:rsidRPr="00CF65A6">
              <w:rPr>
                <w:color w:val="000000" w:themeColor="text1"/>
                <w:sz w:val="20"/>
              </w:rPr>
              <w:t>年初余额</w:t>
            </w:r>
          </w:p>
        </w:tc>
      </w:tr>
      <w:tr w:rsidR="006A1708" w:rsidRPr="00CF65A6" w:rsidTr="006A1708">
        <w:trPr>
          <w:trHeight w:val="340"/>
        </w:trPr>
        <w:tc>
          <w:tcPr>
            <w:tcW w:w="2733"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以公允价值计量且其变动计入当期损益的金融资产</w:t>
            </w:r>
          </w:p>
        </w:tc>
        <w:tc>
          <w:tcPr>
            <w:tcW w:w="1168"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20,586.80</w:t>
            </w:r>
          </w:p>
        </w:tc>
        <w:tc>
          <w:tcPr>
            <w:tcW w:w="10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25,733.50</w:t>
            </w:r>
          </w:p>
        </w:tc>
      </w:tr>
      <w:tr w:rsidR="006A1708" w:rsidRPr="00CF65A6" w:rsidTr="006A1708">
        <w:trPr>
          <w:trHeight w:val="340"/>
        </w:trPr>
        <w:tc>
          <w:tcPr>
            <w:tcW w:w="2733"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其中：债务工具投资</w:t>
            </w:r>
          </w:p>
        </w:tc>
        <w:tc>
          <w:tcPr>
            <w:tcW w:w="1168"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099"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733" w:type="pct"/>
            <w:shd w:val="clear" w:color="auto" w:fill="auto"/>
            <w:noWrap/>
          </w:tcPr>
          <w:p w:rsidR="006A1708" w:rsidRPr="00CF65A6" w:rsidRDefault="006A1708" w:rsidP="006A1708">
            <w:pPr>
              <w:spacing w:line="360" w:lineRule="auto"/>
              <w:ind w:firstLine="600"/>
              <w:rPr>
                <w:color w:val="000000" w:themeColor="text1"/>
                <w:sz w:val="20"/>
              </w:rPr>
            </w:pPr>
            <w:r w:rsidRPr="00CF65A6">
              <w:rPr>
                <w:color w:val="000000" w:themeColor="text1"/>
                <w:sz w:val="20"/>
              </w:rPr>
              <w:t>权益工具投资</w:t>
            </w:r>
          </w:p>
        </w:tc>
        <w:tc>
          <w:tcPr>
            <w:tcW w:w="1168"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20,586.80</w:t>
            </w:r>
          </w:p>
        </w:tc>
        <w:tc>
          <w:tcPr>
            <w:tcW w:w="10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25,733.50</w:t>
            </w:r>
          </w:p>
        </w:tc>
      </w:tr>
      <w:tr w:rsidR="006A1708" w:rsidRPr="00CF65A6" w:rsidTr="006A1708">
        <w:trPr>
          <w:trHeight w:val="340"/>
        </w:trPr>
        <w:tc>
          <w:tcPr>
            <w:tcW w:w="2733"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合计</w:t>
            </w:r>
          </w:p>
        </w:tc>
        <w:tc>
          <w:tcPr>
            <w:tcW w:w="116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20,586.80</w:t>
            </w:r>
          </w:p>
        </w:tc>
        <w:tc>
          <w:tcPr>
            <w:tcW w:w="1099"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25,733.50</w:t>
            </w:r>
          </w:p>
        </w:tc>
      </w:tr>
      <w:tr w:rsidR="006A1708" w:rsidRPr="00CF65A6" w:rsidTr="006A1708">
        <w:trPr>
          <w:trHeight w:val="340"/>
        </w:trPr>
        <w:tc>
          <w:tcPr>
            <w:tcW w:w="2733"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其中：重分类至其他非流动金融资产的部分</w:t>
            </w:r>
          </w:p>
        </w:tc>
        <w:tc>
          <w:tcPr>
            <w:tcW w:w="1168" w:type="pct"/>
            <w:shd w:val="clear" w:color="auto" w:fill="auto"/>
            <w:noWrap/>
            <w:vAlign w:val="center"/>
          </w:tcPr>
          <w:p w:rsidR="006A1708" w:rsidRPr="00CF65A6" w:rsidRDefault="006A1708" w:rsidP="006A1708">
            <w:pPr>
              <w:spacing w:line="360" w:lineRule="auto"/>
              <w:jc w:val="right"/>
              <w:rPr>
                <w:color w:val="000000" w:themeColor="text1"/>
                <w:sz w:val="20"/>
                <w:szCs w:val="21"/>
              </w:rPr>
            </w:pPr>
          </w:p>
        </w:tc>
        <w:tc>
          <w:tcPr>
            <w:tcW w:w="1099" w:type="pct"/>
            <w:shd w:val="clear" w:color="auto" w:fill="auto"/>
            <w:vAlign w:val="center"/>
          </w:tcPr>
          <w:p w:rsidR="006A1708" w:rsidRPr="00CF65A6" w:rsidRDefault="006A1708" w:rsidP="006A1708">
            <w:pPr>
              <w:spacing w:line="360" w:lineRule="auto"/>
              <w:jc w:val="right"/>
              <w:rPr>
                <w:color w:val="000000" w:themeColor="text1"/>
                <w:sz w:val="20"/>
                <w:szCs w:val="21"/>
              </w:rPr>
            </w:pPr>
          </w:p>
        </w:tc>
      </w:tr>
    </w:tbl>
    <w:p w:rsidR="006A1708" w:rsidRPr="00CF65A6" w:rsidRDefault="006A1708" w:rsidP="006A1708">
      <w:pPr>
        <w:tabs>
          <w:tab w:val="left" w:pos="9000"/>
        </w:tabs>
        <w:spacing w:line="360" w:lineRule="auto"/>
        <w:ind w:firstLineChars="200" w:firstLine="400"/>
        <w:rPr>
          <w:color w:val="000000" w:themeColor="text1"/>
          <w:sz w:val="20"/>
        </w:rPr>
      </w:pPr>
      <w:bookmarkStart w:id="111" w:name="OLE_LINK48"/>
      <w:bookmarkEnd w:id="109"/>
      <w:bookmarkEnd w:id="110"/>
      <w:r w:rsidRPr="00CF65A6">
        <w:rPr>
          <w:rFonts w:hint="eastAsia"/>
          <w:color w:val="000000" w:themeColor="text1"/>
          <w:sz w:val="20"/>
        </w:rPr>
        <w:lastRenderedPageBreak/>
        <w:t>注：该权益工具投资为重庆钢铁股份有限公司股票，股票代码为601005，持股数量为13,910股。</w:t>
      </w:r>
    </w:p>
    <w:p w:rsidR="006A1708" w:rsidRPr="00CF65A6" w:rsidRDefault="006A1708" w:rsidP="006A1708">
      <w:pPr>
        <w:spacing w:line="360" w:lineRule="auto"/>
        <w:ind w:firstLine="402"/>
        <w:outlineLvl w:val="1"/>
        <w:rPr>
          <w:b/>
          <w:color w:val="000000" w:themeColor="text1"/>
          <w:sz w:val="20"/>
        </w:rPr>
      </w:pPr>
      <w:r w:rsidRPr="00CF65A6">
        <w:rPr>
          <w:rFonts w:hint="eastAsia"/>
          <w:b/>
          <w:color w:val="000000" w:themeColor="text1"/>
          <w:sz w:val="20"/>
        </w:rPr>
        <w:t>3、</w:t>
      </w:r>
      <w:r w:rsidRPr="00CF65A6">
        <w:rPr>
          <w:rFonts w:hint="eastAsia"/>
          <w:b/>
          <w:color w:val="000000" w:themeColor="text1"/>
          <w:sz w:val="20"/>
        </w:rPr>
        <w:tab/>
      </w:r>
      <w:r w:rsidRPr="00CF65A6">
        <w:rPr>
          <w:b/>
          <w:color w:val="000000" w:themeColor="text1"/>
          <w:sz w:val="20"/>
        </w:rPr>
        <w:t>应收票据</w:t>
      </w:r>
    </w:p>
    <w:p w:rsidR="006A1708" w:rsidRPr="00CF65A6" w:rsidRDefault="006A1708" w:rsidP="006A1708">
      <w:pPr>
        <w:spacing w:line="360" w:lineRule="auto"/>
        <w:ind w:firstLine="400"/>
        <w:rPr>
          <w:color w:val="000000" w:themeColor="text1"/>
          <w:sz w:val="20"/>
        </w:rPr>
      </w:pPr>
      <w:r w:rsidRPr="00CF65A6">
        <w:rPr>
          <w:color w:val="000000" w:themeColor="text1"/>
          <w:sz w:val="20"/>
        </w:rPr>
        <w:t>（1）</w:t>
      </w:r>
      <w:r w:rsidRPr="00CF65A6">
        <w:rPr>
          <w:color w:val="000000" w:themeColor="text1"/>
          <w:sz w:val="20"/>
        </w:rPr>
        <w:tab/>
        <w:t>应收票据分类列示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4389"/>
        <w:gridCol w:w="2073"/>
        <w:gridCol w:w="1850"/>
      </w:tblGrid>
      <w:tr w:rsidR="006A1708" w:rsidRPr="00CF65A6" w:rsidTr="006A1708">
        <w:trPr>
          <w:trHeight w:val="340"/>
          <w:tblHeader/>
        </w:trPr>
        <w:tc>
          <w:tcPr>
            <w:tcW w:w="2640"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项目</w:t>
            </w:r>
          </w:p>
        </w:tc>
        <w:tc>
          <w:tcPr>
            <w:tcW w:w="1247" w:type="pct"/>
            <w:shd w:val="clear" w:color="auto" w:fill="auto"/>
          </w:tcPr>
          <w:p w:rsidR="006A1708" w:rsidRPr="00CF65A6" w:rsidRDefault="006A1708" w:rsidP="006A1708">
            <w:pPr>
              <w:spacing w:line="360" w:lineRule="auto"/>
              <w:jc w:val="center"/>
              <w:rPr>
                <w:color w:val="000000" w:themeColor="text1"/>
                <w:sz w:val="20"/>
              </w:rPr>
            </w:pPr>
            <w:r w:rsidRPr="00CF65A6">
              <w:rPr>
                <w:color w:val="000000" w:themeColor="text1"/>
                <w:sz w:val="20"/>
              </w:rPr>
              <w:t>年末余额</w:t>
            </w:r>
          </w:p>
        </w:tc>
        <w:tc>
          <w:tcPr>
            <w:tcW w:w="1113" w:type="pct"/>
            <w:shd w:val="clear" w:color="auto" w:fill="auto"/>
          </w:tcPr>
          <w:p w:rsidR="006A1708" w:rsidRPr="00CF65A6" w:rsidRDefault="006A1708" w:rsidP="006A1708">
            <w:pPr>
              <w:spacing w:line="360" w:lineRule="auto"/>
              <w:jc w:val="center"/>
              <w:rPr>
                <w:color w:val="000000" w:themeColor="text1"/>
                <w:sz w:val="20"/>
              </w:rPr>
            </w:pPr>
            <w:r w:rsidRPr="00CF65A6">
              <w:rPr>
                <w:color w:val="000000" w:themeColor="text1"/>
                <w:sz w:val="20"/>
              </w:rPr>
              <w:t>年初余额</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rPr>
            </w:pPr>
            <w:r w:rsidRPr="00CF65A6">
              <w:rPr>
                <w:color w:val="000000" w:themeColor="text1"/>
                <w:sz w:val="20"/>
              </w:rPr>
              <w:t>银行承兑汇票</w:t>
            </w:r>
          </w:p>
        </w:tc>
        <w:tc>
          <w:tcPr>
            <w:tcW w:w="12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299,854,151.20</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175,568,617.20</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rPr>
            </w:pPr>
            <w:r w:rsidRPr="00CF65A6">
              <w:rPr>
                <w:color w:val="000000" w:themeColor="text1"/>
                <w:sz w:val="20"/>
              </w:rPr>
              <w:t>商业承兑汇票</w:t>
            </w:r>
          </w:p>
        </w:tc>
        <w:tc>
          <w:tcPr>
            <w:tcW w:w="12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644,828.48</w:t>
            </w:r>
          </w:p>
        </w:tc>
        <w:tc>
          <w:tcPr>
            <w:tcW w:w="1113"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640" w:type="pct"/>
            <w:shd w:val="clear" w:color="auto" w:fill="auto"/>
          </w:tcPr>
          <w:p w:rsidR="006A1708" w:rsidRPr="00CF65A6" w:rsidRDefault="006A1708" w:rsidP="006A1708">
            <w:pPr>
              <w:spacing w:line="360" w:lineRule="auto"/>
              <w:jc w:val="center"/>
              <w:rPr>
                <w:color w:val="000000" w:themeColor="text1"/>
                <w:sz w:val="20"/>
              </w:rPr>
            </w:pPr>
            <w:r w:rsidRPr="00CF65A6">
              <w:rPr>
                <w:color w:val="000000" w:themeColor="text1"/>
                <w:sz w:val="20"/>
              </w:rPr>
              <w:t>小计</w:t>
            </w:r>
          </w:p>
        </w:tc>
        <w:tc>
          <w:tcPr>
            <w:tcW w:w="12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300,498,979.68</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175,568,617.20</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rPr>
            </w:pPr>
            <w:r w:rsidRPr="00CF65A6">
              <w:rPr>
                <w:color w:val="000000" w:themeColor="text1"/>
                <w:sz w:val="20"/>
              </w:rPr>
              <w:t>减：坏账准备</w:t>
            </w:r>
          </w:p>
        </w:tc>
        <w:tc>
          <w:tcPr>
            <w:tcW w:w="12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6,448.28</w:t>
            </w:r>
          </w:p>
        </w:tc>
        <w:tc>
          <w:tcPr>
            <w:tcW w:w="1113"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640" w:type="pct"/>
            <w:shd w:val="clear" w:color="auto" w:fill="auto"/>
          </w:tcPr>
          <w:p w:rsidR="006A1708" w:rsidRPr="00CF65A6" w:rsidRDefault="006A1708" w:rsidP="006A1708">
            <w:pPr>
              <w:spacing w:line="360" w:lineRule="auto"/>
              <w:jc w:val="center"/>
              <w:rPr>
                <w:color w:val="000000" w:themeColor="text1"/>
                <w:sz w:val="20"/>
              </w:rPr>
            </w:pPr>
            <w:r w:rsidRPr="00CF65A6">
              <w:rPr>
                <w:color w:val="000000" w:themeColor="text1"/>
                <w:sz w:val="20"/>
              </w:rPr>
              <w:t>合计</w:t>
            </w:r>
          </w:p>
        </w:tc>
        <w:tc>
          <w:tcPr>
            <w:tcW w:w="12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300,492,531.40</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175,568,617.20</w:t>
            </w:r>
          </w:p>
        </w:tc>
      </w:tr>
    </w:tbl>
    <w:p w:rsidR="006A1708" w:rsidRPr="00CF65A6" w:rsidRDefault="006A1708" w:rsidP="006A1708">
      <w:pPr>
        <w:spacing w:line="360" w:lineRule="auto"/>
        <w:ind w:firstLine="400"/>
        <w:rPr>
          <w:color w:val="000000" w:themeColor="text1"/>
          <w:sz w:val="20"/>
        </w:rPr>
      </w:pPr>
      <w:r w:rsidRPr="00CF65A6">
        <w:rPr>
          <w:color w:val="000000" w:themeColor="text1"/>
          <w:sz w:val="20"/>
        </w:rPr>
        <w:t>（2）</w:t>
      </w:r>
      <w:r w:rsidRPr="00CF65A6">
        <w:rPr>
          <w:color w:val="000000" w:themeColor="text1"/>
          <w:sz w:val="20"/>
        </w:rPr>
        <w:tab/>
        <w:t>年末已质押的应收票据</w:t>
      </w:r>
      <w:r w:rsidRPr="00CF65A6">
        <w:rPr>
          <w:rFonts w:hint="eastAsia"/>
          <w:color w:val="000000" w:themeColor="text1"/>
          <w:sz w:val="20"/>
        </w:rPr>
        <w:t>：截至期末，本集团无已质押的应收票据</w:t>
      </w:r>
    </w:p>
    <w:p w:rsidR="006A1708" w:rsidRPr="00CF65A6" w:rsidRDefault="006A1708" w:rsidP="006A1708">
      <w:pPr>
        <w:spacing w:line="360" w:lineRule="auto"/>
        <w:ind w:firstLine="400"/>
        <w:rPr>
          <w:color w:val="000000" w:themeColor="text1"/>
          <w:sz w:val="20"/>
        </w:rPr>
      </w:pPr>
      <w:r w:rsidRPr="00CF65A6">
        <w:rPr>
          <w:color w:val="000000" w:themeColor="text1"/>
          <w:sz w:val="20"/>
        </w:rPr>
        <w:t>（3）</w:t>
      </w:r>
      <w:r w:rsidRPr="00CF65A6">
        <w:rPr>
          <w:color w:val="000000" w:themeColor="text1"/>
          <w:sz w:val="20"/>
        </w:rPr>
        <w:tab/>
        <w:t>年末已背书或贴现且在资产负债表日尚未到期的应收票据</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007"/>
        <w:gridCol w:w="2763"/>
        <w:gridCol w:w="2542"/>
      </w:tblGrid>
      <w:tr w:rsidR="006A1708" w:rsidRPr="00CF65A6" w:rsidTr="006A1708">
        <w:trPr>
          <w:trHeight w:val="340"/>
          <w:tblHeader/>
        </w:trPr>
        <w:tc>
          <w:tcPr>
            <w:tcW w:w="1809"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项目</w:t>
            </w:r>
          </w:p>
        </w:tc>
        <w:tc>
          <w:tcPr>
            <w:tcW w:w="1662" w:type="pct"/>
            <w:shd w:val="clear" w:color="auto" w:fill="auto"/>
          </w:tcPr>
          <w:p w:rsidR="006A1708" w:rsidRPr="00CF65A6" w:rsidRDefault="006A1708" w:rsidP="006A1708">
            <w:pPr>
              <w:spacing w:line="360" w:lineRule="auto"/>
              <w:jc w:val="center"/>
              <w:rPr>
                <w:color w:val="000000" w:themeColor="text1"/>
                <w:sz w:val="20"/>
              </w:rPr>
            </w:pPr>
            <w:r w:rsidRPr="00CF65A6">
              <w:rPr>
                <w:color w:val="000000" w:themeColor="text1"/>
                <w:sz w:val="20"/>
              </w:rPr>
              <w:t>年末终止确认金额</w:t>
            </w:r>
          </w:p>
        </w:tc>
        <w:tc>
          <w:tcPr>
            <w:tcW w:w="1529" w:type="pct"/>
            <w:shd w:val="clear" w:color="auto" w:fill="auto"/>
          </w:tcPr>
          <w:p w:rsidR="006A1708" w:rsidRPr="00CF65A6" w:rsidRDefault="006A1708" w:rsidP="006A1708">
            <w:pPr>
              <w:spacing w:line="360" w:lineRule="auto"/>
              <w:jc w:val="center"/>
              <w:rPr>
                <w:color w:val="000000" w:themeColor="text1"/>
                <w:sz w:val="20"/>
              </w:rPr>
            </w:pPr>
            <w:r w:rsidRPr="00CF65A6">
              <w:rPr>
                <w:color w:val="000000" w:themeColor="text1"/>
                <w:sz w:val="20"/>
              </w:rPr>
              <w:t>年末未终止确认金额</w:t>
            </w:r>
          </w:p>
        </w:tc>
      </w:tr>
      <w:tr w:rsidR="006A1708" w:rsidRPr="00CF65A6" w:rsidTr="006A1708">
        <w:trPr>
          <w:trHeight w:val="340"/>
        </w:trPr>
        <w:tc>
          <w:tcPr>
            <w:tcW w:w="1809" w:type="pct"/>
            <w:shd w:val="clear" w:color="auto" w:fill="auto"/>
          </w:tcPr>
          <w:p w:rsidR="006A1708" w:rsidRPr="00CF65A6" w:rsidRDefault="006A1708" w:rsidP="006A1708">
            <w:pPr>
              <w:spacing w:line="360" w:lineRule="auto"/>
              <w:rPr>
                <w:color w:val="000000" w:themeColor="text1"/>
                <w:sz w:val="20"/>
              </w:rPr>
            </w:pPr>
            <w:r w:rsidRPr="00CF65A6">
              <w:rPr>
                <w:color w:val="000000" w:themeColor="text1"/>
                <w:sz w:val="20"/>
              </w:rPr>
              <w:t>银行承兑汇票</w:t>
            </w:r>
          </w:p>
        </w:tc>
        <w:tc>
          <w:tcPr>
            <w:tcW w:w="16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89,874,768.65</w:t>
            </w:r>
          </w:p>
        </w:tc>
        <w:tc>
          <w:tcPr>
            <w:tcW w:w="1529" w:type="pct"/>
            <w:shd w:val="clear" w:color="auto" w:fill="auto"/>
            <w:vAlign w:val="center"/>
          </w:tcPr>
          <w:p w:rsidR="006A1708" w:rsidRPr="00CF65A6" w:rsidRDefault="006A1708" w:rsidP="006A1708">
            <w:pPr>
              <w:spacing w:line="360" w:lineRule="auto"/>
              <w:jc w:val="right"/>
              <w:rPr>
                <w:color w:val="000000" w:themeColor="text1"/>
                <w:sz w:val="20"/>
                <w:szCs w:val="21"/>
              </w:rPr>
            </w:pPr>
            <w:r w:rsidRPr="00CF65A6">
              <w:rPr>
                <w:color w:val="000000" w:themeColor="text1"/>
                <w:sz w:val="20"/>
                <w:szCs w:val="21"/>
              </w:rPr>
              <w:t>114,785,190.09</w:t>
            </w:r>
          </w:p>
        </w:tc>
      </w:tr>
      <w:tr w:rsidR="006A1708" w:rsidRPr="00CF65A6" w:rsidTr="006A1708">
        <w:trPr>
          <w:trHeight w:val="340"/>
        </w:trPr>
        <w:tc>
          <w:tcPr>
            <w:tcW w:w="1809" w:type="pct"/>
            <w:shd w:val="clear" w:color="auto" w:fill="auto"/>
          </w:tcPr>
          <w:p w:rsidR="006A1708" w:rsidRPr="00CF65A6" w:rsidRDefault="006A1708" w:rsidP="006A1708">
            <w:pPr>
              <w:spacing w:line="360" w:lineRule="auto"/>
              <w:rPr>
                <w:color w:val="000000" w:themeColor="text1"/>
                <w:sz w:val="20"/>
              </w:rPr>
            </w:pPr>
            <w:r w:rsidRPr="00CF65A6">
              <w:rPr>
                <w:color w:val="000000" w:themeColor="text1"/>
                <w:sz w:val="20"/>
              </w:rPr>
              <w:t>商业承兑汇票</w:t>
            </w:r>
          </w:p>
        </w:tc>
        <w:tc>
          <w:tcPr>
            <w:tcW w:w="16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529" w:type="pct"/>
            <w:shd w:val="clear" w:color="auto" w:fill="auto"/>
            <w:vAlign w:val="center"/>
          </w:tcPr>
          <w:p w:rsidR="006A1708" w:rsidRPr="00CF65A6" w:rsidRDefault="006A1708" w:rsidP="006A1708">
            <w:pPr>
              <w:spacing w:line="360" w:lineRule="auto"/>
              <w:jc w:val="right"/>
              <w:rPr>
                <w:color w:val="000000" w:themeColor="text1"/>
                <w:sz w:val="20"/>
                <w:szCs w:val="21"/>
              </w:rPr>
            </w:pPr>
          </w:p>
        </w:tc>
      </w:tr>
      <w:tr w:rsidR="006A1708" w:rsidRPr="00CF65A6" w:rsidTr="006A1708">
        <w:trPr>
          <w:trHeight w:val="340"/>
        </w:trPr>
        <w:tc>
          <w:tcPr>
            <w:tcW w:w="1809" w:type="pct"/>
            <w:shd w:val="clear" w:color="auto" w:fill="auto"/>
          </w:tcPr>
          <w:p w:rsidR="006A1708" w:rsidRPr="00CF65A6" w:rsidRDefault="006A1708" w:rsidP="006A1708">
            <w:pPr>
              <w:spacing w:line="360" w:lineRule="auto"/>
              <w:jc w:val="center"/>
              <w:rPr>
                <w:color w:val="000000" w:themeColor="text1"/>
                <w:sz w:val="20"/>
              </w:rPr>
            </w:pPr>
            <w:r w:rsidRPr="00CF65A6">
              <w:rPr>
                <w:color w:val="000000" w:themeColor="text1"/>
                <w:sz w:val="20"/>
              </w:rPr>
              <w:t>合计</w:t>
            </w:r>
          </w:p>
        </w:tc>
        <w:tc>
          <w:tcPr>
            <w:tcW w:w="16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89,874,768.65</w:t>
            </w:r>
          </w:p>
        </w:tc>
        <w:tc>
          <w:tcPr>
            <w:tcW w:w="1529" w:type="pct"/>
            <w:shd w:val="clear" w:color="auto" w:fill="auto"/>
            <w:vAlign w:val="center"/>
          </w:tcPr>
          <w:p w:rsidR="006A1708" w:rsidRPr="00CF65A6" w:rsidRDefault="006A1708" w:rsidP="006A1708">
            <w:pPr>
              <w:spacing w:line="360" w:lineRule="auto"/>
              <w:jc w:val="right"/>
              <w:rPr>
                <w:color w:val="000000" w:themeColor="text1"/>
                <w:sz w:val="20"/>
                <w:szCs w:val="21"/>
              </w:rPr>
            </w:pPr>
            <w:r w:rsidRPr="00CF65A6">
              <w:rPr>
                <w:color w:val="000000" w:themeColor="text1"/>
                <w:sz w:val="20"/>
                <w:szCs w:val="21"/>
              </w:rPr>
              <w:t>114,785,190.09</w:t>
            </w:r>
          </w:p>
        </w:tc>
      </w:tr>
    </w:tbl>
    <w:p w:rsidR="006A1708" w:rsidRPr="00CF65A6" w:rsidRDefault="006A1708" w:rsidP="006A1708">
      <w:pPr>
        <w:spacing w:line="360" w:lineRule="auto"/>
        <w:ind w:firstLine="400"/>
        <w:rPr>
          <w:color w:val="000000" w:themeColor="text1"/>
          <w:sz w:val="20"/>
        </w:rPr>
      </w:pPr>
      <w:r w:rsidRPr="00CF65A6">
        <w:rPr>
          <w:color w:val="000000" w:themeColor="text1"/>
          <w:sz w:val="20"/>
        </w:rPr>
        <w:t>（4）</w:t>
      </w:r>
      <w:r w:rsidRPr="00CF65A6">
        <w:rPr>
          <w:color w:val="000000" w:themeColor="text1"/>
          <w:sz w:val="20"/>
        </w:rPr>
        <w:tab/>
        <w:t>年末因出票人未履约而将其转应收账款的票据</w:t>
      </w:r>
      <w:r w:rsidRPr="00CF65A6">
        <w:rPr>
          <w:rFonts w:hint="eastAsia"/>
          <w:color w:val="000000" w:themeColor="text1"/>
          <w:sz w:val="20"/>
        </w:rPr>
        <w:t>：无</w:t>
      </w:r>
    </w:p>
    <w:p w:rsidR="006A1708" w:rsidRPr="00CF65A6" w:rsidRDefault="006A1708" w:rsidP="006A1708">
      <w:pPr>
        <w:spacing w:line="360" w:lineRule="auto"/>
        <w:ind w:firstLine="400"/>
        <w:rPr>
          <w:color w:val="000000" w:themeColor="text1"/>
          <w:sz w:val="20"/>
        </w:rPr>
      </w:pPr>
      <w:r w:rsidRPr="00CF65A6">
        <w:rPr>
          <w:color w:val="000000" w:themeColor="text1"/>
          <w:sz w:val="20"/>
        </w:rPr>
        <w:t>（5）</w:t>
      </w:r>
      <w:r w:rsidRPr="00CF65A6">
        <w:rPr>
          <w:color w:val="000000" w:themeColor="text1"/>
          <w:sz w:val="20"/>
        </w:rPr>
        <w:tab/>
        <w:t>按坏账计提方法分类列示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136"/>
        <w:gridCol w:w="1410"/>
        <w:gridCol w:w="1076"/>
        <w:gridCol w:w="936"/>
        <w:gridCol w:w="1349"/>
        <w:gridCol w:w="1405"/>
      </w:tblGrid>
      <w:tr w:rsidR="006A1708" w:rsidRPr="00CF65A6" w:rsidTr="006A1708">
        <w:trPr>
          <w:trHeight w:val="340"/>
          <w:tblHeader/>
        </w:trPr>
        <w:tc>
          <w:tcPr>
            <w:tcW w:w="1297"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类别</w:t>
            </w:r>
          </w:p>
        </w:tc>
        <w:tc>
          <w:tcPr>
            <w:tcW w:w="3703" w:type="pct"/>
            <w:gridSpan w:val="5"/>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年末余额</w:t>
            </w:r>
          </w:p>
        </w:tc>
      </w:tr>
      <w:tr w:rsidR="006A1708" w:rsidRPr="00CF65A6" w:rsidTr="006A1708">
        <w:trPr>
          <w:trHeight w:val="340"/>
          <w:tblHeader/>
        </w:trPr>
        <w:tc>
          <w:tcPr>
            <w:tcW w:w="1297"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p>
        </w:tc>
        <w:tc>
          <w:tcPr>
            <w:tcW w:w="1482" w:type="pct"/>
            <w:gridSpan w:val="2"/>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账面余额</w:t>
            </w:r>
          </w:p>
        </w:tc>
        <w:tc>
          <w:tcPr>
            <w:tcW w:w="1398" w:type="pct"/>
            <w:gridSpan w:val="2"/>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坏账准备</w:t>
            </w:r>
          </w:p>
        </w:tc>
        <w:tc>
          <w:tcPr>
            <w:tcW w:w="823" w:type="pct"/>
            <w:vMerge w:val="restar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账面价值</w:t>
            </w:r>
          </w:p>
        </w:tc>
      </w:tr>
      <w:tr w:rsidR="006A1708" w:rsidRPr="00CF65A6" w:rsidTr="006A1708">
        <w:trPr>
          <w:trHeight w:val="340"/>
          <w:tblHeader/>
        </w:trPr>
        <w:tc>
          <w:tcPr>
            <w:tcW w:w="1297"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p>
        </w:tc>
        <w:tc>
          <w:tcPr>
            <w:tcW w:w="823"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金额</w:t>
            </w:r>
          </w:p>
        </w:tc>
        <w:tc>
          <w:tcPr>
            <w:tcW w:w="659"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比例(%)</w:t>
            </w:r>
          </w:p>
        </w:tc>
        <w:tc>
          <w:tcPr>
            <w:tcW w:w="575"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金额</w:t>
            </w:r>
          </w:p>
        </w:tc>
        <w:tc>
          <w:tcPr>
            <w:tcW w:w="823"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计提比例(%)</w:t>
            </w:r>
          </w:p>
        </w:tc>
        <w:tc>
          <w:tcPr>
            <w:tcW w:w="823"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1297" w:type="pct"/>
            <w:shd w:val="clear" w:color="auto" w:fill="auto"/>
          </w:tcPr>
          <w:p w:rsidR="006A1708" w:rsidRPr="00CF65A6" w:rsidRDefault="006A1708" w:rsidP="006A1708">
            <w:pPr>
              <w:pStyle w:val="222222"/>
              <w:spacing w:beforeLines="0" w:afterLines="0" w:line="360" w:lineRule="auto"/>
              <w:jc w:val="left"/>
              <w:rPr>
                <w:rFonts w:ascii="宋体" w:hAnsi="宋体"/>
                <w:color w:val="000000" w:themeColor="text1"/>
                <w:sz w:val="20"/>
                <w:szCs w:val="20"/>
              </w:rPr>
            </w:pPr>
            <w:r w:rsidRPr="00CF65A6">
              <w:rPr>
                <w:rFonts w:ascii="宋体" w:hAnsi="宋体" w:hint="eastAsia"/>
                <w:color w:val="000000" w:themeColor="text1"/>
                <w:sz w:val="20"/>
                <w:szCs w:val="20"/>
              </w:rPr>
              <w:t>按组合计提预期信用损失的应收票据</w:t>
            </w: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300,498,979.68</w:t>
            </w:r>
          </w:p>
        </w:tc>
        <w:tc>
          <w:tcPr>
            <w:tcW w:w="65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100.00</w:t>
            </w:r>
          </w:p>
        </w:tc>
        <w:tc>
          <w:tcPr>
            <w:tcW w:w="57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6,448.28</w:t>
            </w: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0.00</w:t>
            </w:r>
          </w:p>
        </w:tc>
        <w:tc>
          <w:tcPr>
            <w:tcW w:w="82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300,492,531.40</w:t>
            </w:r>
          </w:p>
        </w:tc>
      </w:tr>
      <w:tr w:rsidR="006A1708" w:rsidRPr="00CF65A6" w:rsidTr="006A1708">
        <w:trPr>
          <w:trHeight w:val="340"/>
        </w:trPr>
        <w:tc>
          <w:tcPr>
            <w:tcW w:w="1297" w:type="pct"/>
            <w:shd w:val="clear" w:color="auto" w:fill="auto"/>
          </w:tcPr>
          <w:p w:rsidR="006A1708" w:rsidRPr="00CF65A6" w:rsidRDefault="006A1708" w:rsidP="006A1708">
            <w:pPr>
              <w:pStyle w:val="222222"/>
              <w:spacing w:beforeLines="0" w:afterLines="0" w:line="360" w:lineRule="auto"/>
              <w:jc w:val="left"/>
              <w:rPr>
                <w:rFonts w:ascii="宋体" w:hAnsi="宋体"/>
                <w:color w:val="000000" w:themeColor="text1"/>
                <w:sz w:val="20"/>
                <w:szCs w:val="20"/>
              </w:rPr>
            </w:pPr>
            <w:r w:rsidRPr="00CF65A6">
              <w:rPr>
                <w:rFonts w:ascii="宋体" w:hAnsi="宋体" w:hint="eastAsia"/>
                <w:color w:val="000000" w:themeColor="text1"/>
                <w:sz w:val="20"/>
                <w:szCs w:val="20"/>
              </w:rPr>
              <w:t>其中：银行承兑汇票</w:t>
            </w: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299,854,151.20</w:t>
            </w:r>
          </w:p>
        </w:tc>
        <w:tc>
          <w:tcPr>
            <w:tcW w:w="65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99.79</w:t>
            </w:r>
          </w:p>
        </w:tc>
        <w:tc>
          <w:tcPr>
            <w:tcW w:w="575"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2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299,854,151.20</w:t>
            </w:r>
          </w:p>
        </w:tc>
      </w:tr>
      <w:tr w:rsidR="006A1708" w:rsidRPr="00CF65A6" w:rsidTr="006A1708">
        <w:trPr>
          <w:trHeight w:val="340"/>
        </w:trPr>
        <w:tc>
          <w:tcPr>
            <w:tcW w:w="1297" w:type="pct"/>
            <w:shd w:val="clear" w:color="auto" w:fill="auto"/>
          </w:tcPr>
          <w:p w:rsidR="006A1708" w:rsidRPr="00CF65A6" w:rsidRDefault="006A1708" w:rsidP="006A1708">
            <w:pPr>
              <w:pStyle w:val="222222"/>
              <w:spacing w:beforeLines="0" w:afterLines="0" w:line="360" w:lineRule="auto"/>
              <w:ind w:firstLine="600"/>
              <w:jc w:val="left"/>
              <w:rPr>
                <w:rFonts w:ascii="宋体" w:hAnsi="宋体"/>
                <w:color w:val="000000" w:themeColor="text1"/>
                <w:sz w:val="20"/>
                <w:szCs w:val="20"/>
              </w:rPr>
            </w:pPr>
            <w:r w:rsidRPr="00CF65A6">
              <w:rPr>
                <w:rFonts w:ascii="宋体" w:hAnsi="宋体" w:hint="eastAsia"/>
                <w:color w:val="000000" w:themeColor="text1"/>
                <w:sz w:val="20"/>
                <w:szCs w:val="20"/>
              </w:rPr>
              <w:t>商业承兑汇票</w:t>
            </w: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644,828.48</w:t>
            </w:r>
          </w:p>
        </w:tc>
        <w:tc>
          <w:tcPr>
            <w:tcW w:w="65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0.21</w:t>
            </w:r>
          </w:p>
        </w:tc>
        <w:tc>
          <w:tcPr>
            <w:tcW w:w="57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6,448.28</w:t>
            </w: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w:t>
            </w:r>
          </w:p>
        </w:tc>
        <w:tc>
          <w:tcPr>
            <w:tcW w:w="82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638,380.20</w:t>
            </w:r>
          </w:p>
        </w:tc>
      </w:tr>
      <w:tr w:rsidR="006A1708" w:rsidRPr="00CF65A6" w:rsidTr="006A1708">
        <w:trPr>
          <w:trHeight w:val="340"/>
        </w:trPr>
        <w:tc>
          <w:tcPr>
            <w:tcW w:w="1297" w:type="pct"/>
            <w:shd w:val="clear" w:color="auto" w:fill="auto"/>
            <w:noWrap/>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合计</w:t>
            </w: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300,498,979.68</w:t>
            </w:r>
          </w:p>
        </w:tc>
        <w:tc>
          <w:tcPr>
            <w:tcW w:w="65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100.00</w:t>
            </w:r>
          </w:p>
        </w:tc>
        <w:tc>
          <w:tcPr>
            <w:tcW w:w="57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6,448.28</w:t>
            </w: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0.00</w:t>
            </w:r>
          </w:p>
        </w:tc>
        <w:tc>
          <w:tcPr>
            <w:tcW w:w="82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300,492,531.40</w:t>
            </w:r>
          </w:p>
        </w:tc>
      </w:tr>
    </w:tbl>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续</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136"/>
        <w:gridCol w:w="1410"/>
        <w:gridCol w:w="1076"/>
        <w:gridCol w:w="936"/>
        <w:gridCol w:w="1349"/>
        <w:gridCol w:w="1405"/>
      </w:tblGrid>
      <w:tr w:rsidR="006A1708" w:rsidRPr="00CF65A6" w:rsidTr="006A1708">
        <w:trPr>
          <w:trHeight w:val="340"/>
          <w:tblHeader/>
        </w:trPr>
        <w:tc>
          <w:tcPr>
            <w:tcW w:w="1297"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类别</w:t>
            </w:r>
          </w:p>
        </w:tc>
        <w:tc>
          <w:tcPr>
            <w:tcW w:w="3703" w:type="pct"/>
            <w:gridSpan w:val="5"/>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年</w:t>
            </w:r>
            <w:r w:rsidRPr="00CF65A6">
              <w:rPr>
                <w:rFonts w:ascii="宋体" w:hAnsi="宋体" w:hint="eastAsia"/>
                <w:color w:val="000000" w:themeColor="text1"/>
                <w:sz w:val="20"/>
                <w:szCs w:val="20"/>
              </w:rPr>
              <w:t>初</w:t>
            </w:r>
            <w:r w:rsidRPr="00CF65A6">
              <w:rPr>
                <w:rFonts w:ascii="宋体" w:hAnsi="宋体"/>
                <w:color w:val="000000" w:themeColor="text1"/>
                <w:sz w:val="20"/>
                <w:szCs w:val="20"/>
              </w:rPr>
              <w:t>余额</w:t>
            </w:r>
          </w:p>
        </w:tc>
      </w:tr>
      <w:tr w:rsidR="006A1708" w:rsidRPr="00CF65A6" w:rsidTr="006A1708">
        <w:trPr>
          <w:trHeight w:val="340"/>
          <w:tblHeader/>
        </w:trPr>
        <w:tc>
          <w:tcPr>
            <w:tcW w:w="1297"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p>
        </w:tc>
        <w:tc>
          <w:tcPr>
            <w:tcW w:w="1482" w:type="pct"/>
            <w:gridSpan w:val="2"/>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账面余额</w:t>
            </w:r>
          </w:p>
        </w:tc>
        <w:tc>
          <w:tcPr>
            <w:tcW w:w="1398" w:type="pct"/>
            <w:gridSpan w:val="2"/>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坏账准备</w:t>
            </w:r>
          </w:p>
        </w:tc>
        <w:tc>
          <w:tcPr>
            <w:tcW w:w="823" w:type="pct"/>
            <w:vMerge w:val="restar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账面价值</w:t>
            </w:r>
          </w:p>
        </w:tc>
      </w:tr>
      <w:tr w:rsidR="006A1708" w:rsidRPr="00CF65A6" w:rsidTr="006A1708">
        <w:trPr>
          <w:trHeight w:val="340"/>
          <w:tblHeader/>
        </w:trPr>
        <w:tc>
          <w:tcPr>
            <w:tcW w:w="1297"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p>
        </w:tc>
        <w:tc>
          <w:tcPr>
            <w:tcW w:w="823"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金额</w:t>
            </w:r>
          </w:p>
        </w:tc>
        <w:tc>
          <w:tcPr>
            <w:tcW w:w="659"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比例(%)</w:t>
            </w:r>
          </w:p>
        </w:tc>
        <w:tc>
          <w:tcPr>
            <w:tcW w:w="575"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金额</w:t>
            </w:r>
          </w:p>
        </w:tc>
        <w:tc>
          <w:tcPr>
            <w:tcW w:w="823"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计提比例(%)</w:t>
            </w:r>
          </w:p>
        </w:tc>
        <w:tc>
          <w:tcPr>
            <w:tcW w:w="823"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1297" w:type="pct"/>
            <w:shd w:val="clear" w:color="auto" w:fill="auto"/>
          </w:tcPr>
          <w:p w:rsidR="006A1708" w:rsidRPr="00CF65A6" w:rsidRDefault="006A1708" w:rsidP="006A1708">
            <w:pPr>
              <w:pStyle w:val="222222"/>
              <w:spacing w:beforeLines="0" w:afterLines="0" w:line="360" w:lineRule="auto"/>
              <w:jc w:val="left"/>
              <w:rPr>
                <w:rFonts w:ascii="宋体" w:hAnsi="宋体"/>
                <w:color w:val="000000" w:themeColor="text1"/>
                <w:sz w:val="20"/>
                <w:szCs w:val="20"/>
              </w:rPr>
            </w:pPr>
            <w:r w:rsidRPr="00CF65A6">
              <w:rPr>
                <w:rFonts w:ascii="宋体" w:hAnsi="宋体" w:hint="eastAsia"/>
                <w:color w:val="000000" w:themeColor="text1"/>
                <w:sz w:val="20"/>
                <w:szCs w:val="20"/>
              </w:rPr>
              <w:t>按组合计提预期信用损</w:t>
            </w:r>
            <w:r w:rsidRPr="00CF65A6">
              <w:rPr>
                <w:rFonts w:ascii="宋体" w:hAnsi="宋体" w:hint="eastAsia"/>
                <w:color w:val="000000" w:themeColor="text1"/>
                <w:sz w:val="20"/>
                <w:szCs w:val="20"/>
              </w:rPr>
              <w:lastRenderedPageBreak/>
              <w:t>失的应收票据</w:t>
            </w: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lastRenderedPageBreak/>
              <w:t>175,568,617.20</w:t>
            </w:r>
          </w:p>
        </w:tc>
        <w:tc>
          <w:tcPr>
            <w:tcW w:w="65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100.00</w:t>
            </w:r>
          </w:p>
        </w:tc>
        <w:tc>
          <w:tcPr>
            <w:tcW w:w="575"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2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175,568,617.20</w:t>
            </w:r>
          </w:p>
        </w:tc>
      </w:tr>
      <w:tr w:rsidR="006A1708" w:rsidRPr="00CF65A6" w:rsidTr="006A1708">
        <w:trPr>
          <w:trHeight w:val="340"/>
        </w:trPr>
        <w:tc>
          <w:tcPr>
            <w:tcW w:w="1297" w:type="pct"/>
            <w:shd w:val="clear" w:color="auto" w:fill="auto"/>
          </w:tcPr>
          <w:p w:rsidR="006A1708" w:rsidRPr="00CF65A6" w:rsidRDefault="006A1708" w:rsidP="006A1708">
            <w:pPr>
              <w:pStyle w:val="222222"/>
              <w:spacing w:beforeLines="0" w:afterLines="0" w:line="360" w:lineRule="auto"/>
              <w:jc w:val="left"/>
              <w:rPr>
                <w:rFonts w:ascii="宋体" w:hAnsi="宋体"/>
                <w:color w:val="000000" w:themeColor="text1"/>
                <w:sz w:val="20"/>
                <w:szCs w:val="20"/>
              </w:rPr>
            </w:pPr>
            <w:r w:rsidRPr="00CF65A6">
              <w:rPr>
                <w:rFonts w:ascii="宋体" w:hAnsi="宋体" w:hint="eastAsia"/>
                <w:color w:val="000000" w:themeColor="text1"/>
                <w:sz w:val="20"/>
                <w:szCs w:val="20"/>
              </w:rPr>
              <w:lastRenderedPageBreak/>
              <w:t>其中：银行承兑汇票</w:t>
            </w: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175,568,617.20</w:t>
            </w:r>
          </w:p>
        </w:tc>
        <w:tc>
          <w:tcPr>
            <w:tcW w:w="65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100.00</w:t>
            </w:r>
          </w:p>
        </w:tc>
        <w:tc>
          <w:tcPr>
            <w:tcW w:w="575"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2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175,568,617.20</w:t>
            </w:r>
          </w:p>
        </w:tc>
      </w:tr>
      <w:tr w:rsidR="006A1708" w:rsidRPr="00CF65A6" w:rsidTr="006A1708">
        <w:trPr>
          <w:trHeight w:val="340"/>
        </w:trPr>
        <w:tc>
          <w:tcPr>
            <w:tcW w:w="1297" w:type="pct"/>
            <w:shd w:val="clear" w:color="auto" w:fill="auto"/>
          </w:tcPr>
          <w:p w:rsidR="006A1708" w:rsidRPr="00CF65A6" w:rsidRDefault="006A1708" w:rsidP="006A1708">
            <w:pPr>
              <w:pStyle w:val="222222"/>
              <w:spacing w:beforeLines="0" w:afterLines="0" w:line="360" w:lineRule="auto"/>
              <w:ind w:firstLine="600"/>
              <w:jc w:val="left"/>
              <w:rPr>
                <w:rFonts w:ascii="宋体" w:hAnsi="宋体"/>
                <w:color w:val="000000" w:themeColor="text1"/>
                <w:sz w:val="20"/>
                <w:szCs w:val="20"/>
              </w:rPr>
            </w:pPr>
            <w:r w:rsidRPr="00CF65A6">
              <w:rPr>
                <w:rFonts w:ascii="宋体" w:hAnsi="宋体" w:hint="eastAsia"/>
                <w:color w:val="000000" w:themeColor="text1"/>
                <w:sz w:val="20"/>
                <w:szCs w:val="20"/>
              </w:rPr>
              <w:t>商业承兑汇票</w:t>
            </w: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5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575"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23"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297" w:type="pct"/>
            <w:shd w:val="clear" w:color="auto" w:fill="auto"/>
            <w:noWrap/>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合计</w:t>
            </w: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175,568,617.20</w:t>
            </w:r>
          </w:p>
        </w:tc>
        <w:tc>
          <w:tcPr>
            <w:tcW w:w="65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100.00</w:t>
            </w:r>
          </w:p>
        </w:tc>
        <w:tc>
          <w:tcPr>
            <w:tcW w:w="575"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23"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2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175,568,617.20</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（6）</w:t>
      </w:r>
      <w:r w:rsidRPr="00CF65A6">
        <w:rPr>
          <w:color w:val="000000" w:themeColor="text1"/>
          <w:sz w:val="20"/>
          <w:szCs w:val="21"/>
        </w:rPr>
        <w:tab/>
      </w:r>
      <w:r w:rsidRPr="00CF65A6">
        <w:rPr>
          <w:color w:val="000000" w:themeColor="text1"/>
          <w:sz w:val="20"/>
        </w:rPr>
        <w:t>坏账准备的情况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1637"/>
        <w:gridCol w:w="1391"/>
        <w:gridCol w:w="1391"/>
        <w:gridCol w:w="1250"/>
        <w:gridCol w:w="1252"/>
        <w:gridCol w:w="1391"/>
      </w:tblGrid>
      <w:tr w:rsidR="006A1708" w:rsidRPr="00CF65A6" w:rsidTr="006A1708">
        <w:trPr>
          <w:trHeight w:val="340"/>
          <w:tblHeader/>
        </w:trPr>
        <w:tc>
          <w:tcPr>
            <w:tcW w:w="984" w:type="pct"/>
            <w:vMerge w:val="restart"/>
            <w:shd w:val="clear" w:color="auto" w:fill="auto"/>
            <w:noWrap/>
            <w:vAlign w:val="center"/>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类别</w:t>
            </w:r>
          </w:p>
        </w:tc>
        <w:tc>
          <w:tcPr>
            <w:tcW w:w="837" w:type="pct"/>
            <w:vMerge w:val="restart"/>
            <w:shd w:val="clear" w:color="auto" w:fill="auto"/>
            <w:vAlign w:val="center"/>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年初余额</w:t>
            </w:r>
          </w:p>
        </w:tc>
        <w:tc>
          <w:tcPr>
            <w:tcW w:w="2342" w:type="pct"/>
            <w:gridSpan w:val="3"/>
            <w:shd w:val="clear" w:color="auto" w:fill="auto"/>
            <w:vAlign w:val="center"/>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本年变动金额</w:t>
            </w:r>
          </w:p>
        </w:tc>
        <w:tc>
          <w:tcPr>
            <w:tcW w:w="837" w:type="pct"/>
            <w:vMerge w:val="restart"/>
            <w:shd w:val="clear" w:color="auto" w:fill="auto"/>
            <w:vAlign w:val="center"/>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年末余额</w:t>
            </w:r>
          </w:p>
        </w:tc>
      </w:tr>
      <w:tr w:rsidR="006A1708" w:rsidRPr="00CF65A6" w:rsidTr="006A1708">
        <w:trPr>
          <w:trHeight w:val="340"/>
          <w:tblHeader/>
        </w:trPr>
        <w:tc>
          <w:tcPr>
            <w:tcW w:w="984" w:type="pct"/>
            <w:vMerge/>
            <w:shd w:val="clear" w:color="auto" w:fill="auto"/>
            <w:vAlign w:val="center"/>
          </w:tcPr>
          <w:p w:rsidR="006A1708" w:rsidRPr="00CF65A6" w:rsidRDefault="006A1708" w:rsidP="006A1708">
            <w:pPr>
              <w:spacing w:line="360" w:lineRule="auto"/>
              <w:jc w:val="center"/>
              <w:rPr>
                <w:noProof/>
                <w:color w:val="000000" w:themeColor="text1"/>
                <w:sz w:val="20"/>
              </w:rPr>
            </w:pPr>
          </w:p>
        </w:tc>
        <w:tc>
          <w:tcPr>
            <w:tcW w:w="837" w:type="pct"/>
            <w:vMerge/>
            <w:shd w:val="clear" w:color="auto" w:fill="auto"/>
            <w:vAlign w:val="center"/>
          </w:tcPr>
          <w:p w:rsidR="006A1708" w:rsidRPr="00CF65A6" w:rsidRDefault="006A1708" w:rsidP="006A1708">
            <w:pPr>
              <w:spacing w:line="360" w:lineRule="auto"/>
              <w:jc w:val="center"/>
              <w:rPr>
                <w:noProof/>
                <w:color w:val="000000" w:themeColor="text1"/>
                <w:sz w:val="20"/>
              </w:rPr>
            </w:pPr>
          </w:p>
        </w:tc>
        <w:tc>
          <w:tcPr>
            <w:tcW w:w="837" w:type="pct"/>
            <w:shd w:val="clear" w:color="auto" w:fill="auto"/>
            <w:vAlign w:val="center"/>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计提</w:t>
            </w:r>
          </w:p>
        </w:tc>
        <w:tc>
          <w:tcPr>
            <w:tcW w:w="752" w:type="pct"/>
            <w:shd w:val="clear" w:color="auto" w:fill="auto"/>
            <w:vAlign w:val="center"/>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收回或转回</w:t>
            </w:r>
          </w:p>
        </w:tc>
        <w:tc>
          <w:tcPr>
            <w:tcW w:w="753" w:type="pct"/>
            <w:shd w:val="clear" w:color="auto" w:fill="auto"/>
            <w:vAlign w:val="center"/>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转销或核销</w:t>
            </w:r>
          </w:p>
        </w:tc>
        <w:tc>
          <w:tcPr>
            <w:tcW w:w="837" w:type="pct"/>
            <w:vMerge/>
            <w:shd w:val="clear" w:color="auto" w:fill="auto"/>
            <w:vAlign w:val="center"/>
          </w:tcPr>
          <w:p w:rsidR="006A1708" w:rsidRPr="00CF65A6" w:rsidRDefault="006A1708" w:rsidP="006A1708">
            <w:pPr>
              <w:spacing w:line="360" w:lineRule="auto"/>
              <w:jc w:val="center"/>
              <w:rPr>
                <w:noProof/>
                <w:color w:val="000000" w:themeColor="text1"/>
                <w:sz w:val="20"/>
              </w:rPr>
            </w:pPr>
          </w:p>
        </w:tc>
      </w:tr>
      <w:tr w:rsidR="006A1708" w:rsidRPr="00CF65A6" w:rsidTr="006A1708">
        <w:trPr>
          <w:trHeight w:val="340"/>
        </w:trPr>
        <w:tc>
          <w:tcPr>
            <w:tcW w:w="984"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商业承兑汇票</w:t>
            </w:r>
          </w:p>
        </w:tc>
        <w:tc>
          <w:tcPr>
            <w:tcW w:w="837" w:type="pct"/>
            <w:shd w:val="clear" w:color="auto" w:fill="auto"/>
            <w:vAlign w:val="bottom"/>
          </w:tcPr>
          <w:p w:rsidR="006A1708" w:rsidRPr="00CF65A6" w:rsidRDefault="006A1708" w:rsidP="006A1708">
            <w:pPr>
              <w:spacing w:line="360" w:lineRule="auto"/>
              <w:jc w:val="right"/>
              <w:rPr>
                <w:color w:val="000000" w:themeColor="text1"/>
                <w:sz w:val="20"/>
              </w:rPr>
            </w:pPr>
          </w:p>
        </w:tc>
        <w:tc>
          <w:tcPr>
            <w:tcW w:w="837"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6,448.28</w:t>
            </w:r>
          </w:p>
        </w:tc>
        <w:tc>
          <w:tcPr>
            <w:tcW w:w="752" w:type="pct"/>
            <w:shd w:val="clear" w:color="auto" w:fill="auto"/>
            <w:vAlign w:val="bottom"/>
          </w:tcPr>
          <w:p w:rsidR="006A1708" w:rsidRPr="00CF65A6" w:rsidRDefault="006A1708" w:rsidP="006A1708">
            <w:pPr>
              <w:spacing w:line="360" w:lineRule="auto"/>
              <w:jc w:val="right"/>
              <w:rPr>
                <w:color w:val="000000" w:themeColor="text1"/>
                <w:sz w:val="20"/>
              </w:rPr>
            </w:pPr>
          </w:p>
        </w:tc>
        <w:tc>
          <w:tcPr>
            <w:tcW w:w="753" w:type="pct"/>
            <w:shd w:val="clear" w:color="auto" w:fill="auto"/>
            <w:vAlign w:val="bottom"/>
          </w:tcPr>
          <w:p w:rsidR="006A1708" w:rsidRPr="00CF65A6" w:rsidRDefault="006A1708" w:rsidP="006A1708">
            <w:pPr>
              <w:spacing w:line="360" w:lineRule="auto"/>
              <w:jc w:val="right"/>
              <w:rPr>
                <w:color w:val="000000" w:themeColor="text1"/>
                <w:sz w:val="20"/>
              </w:rPr>
            </w:pPr>
          </w:p>
        </w:tc>
        <w:tc>
          <w:tcPr>
            <w:tcW w:w="837"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6,448.28</w:t>
            </w:r>
          </w:p>
        </w:tc>
      </w:tr>
      <w:tr w:rsidR="006A1708" w:rsidRPr="00CF65A6" w:rsidTr="006A1708">
        <w:trPr>
          <w:trHeight w:val="340"/>
        </w:trPr>
        <w:tc>
          <w:tcPr>
            <w:tcW w:w="984" w:type="pct"/>
            <w:shd w:val="clear" w:color="auto" w:fill="auto"/>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合计</w:t>
            </w:r>
          </w:p>
        </w:tc>
        <w:tc>
          <w:tcPr>
            <w:tcW w:w="837" w:type="pct"/>
            <w:shd w:val="clear" w:color="auto" w:fill="auto"/>
            <w:vAlign w:val="bottom"/>
          </w:tcPr>
          <w:p w:rsidR="006A1708" w:rsidRPr="00CF65A6" w:rsidRDefault="006A1708" w:rsidP="006A1708">
            <w:pPr>
              <w:spacing w:line="360" w:lineRule="auto"/>
              <w:jc w:val="right"/>
              <w:rPr>
                <w:color w:val="000000" w:themeColor="text1"/>
                <w:sz w:val="20"/>
              </w:rPr>
            </w:pPr>
          </w:p>
        </w:tc>
        <w:tc>
          <w:tcPr>
            <w:tcW w:w="837"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6,448.28</w:t>
            </w:r>
          </w:p>
        </w:tc>
        <w:tc>
          <w:tcPr>
            <w:tcW w:w="752" w:type="pct"/>
            <w:shd w:val="clear" w:color="auto" w:fill="auto"/>
            <w:vAlign w:val="bottom"/>
          </w:tcPr>
          <w:p w:rsidR="006A1708" w:rsidRPr="00CF65A6" w:rsidRDefault="006A1708" w:rsidP="006A1708">
            <w:pPr>
              <w:spacing w:line="360" w:lineRule="auto"/>
              <w:jc w:val="right"/>
              <w:rPr>
                <w:color w:val="000000" w:themeColor="text1"/>
                <w:sz w:val="20"/>
              </w:rPr>
            </w:pPr>
          </w:p>
        </w:tc>
        <w:tc>
          <w:tcPr>
            <w:tcW w:w="753" w:type="pct"/>
            <w:shd w:val="clear" w:color="auto" w:fill="auto"/>
            <w:vAlign w:val="bottom"/>
          </w:tcPr>
          <w:p w:rsidR="006A1708" w:rsidRPr="00CF65A6" w:rsidRDefault="006A1708" w:rsidP="006A1708">
            <w:pPr>
              <w:spacing w:line="360" w:lineRule="auto"/>
              <w:jc w:val="right"/>
              <w:rPr>
                <w:color w:val="000000" w:themeColor="text1"/>
                <w:sz w:val="20"/>
              </w:rPr>
            </w:pPr>
          </w:p>
        </w:tc>
        <w:tc>
          <w:tcPr>
            <w:tcW w:w="837"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6,448.28</w:t>
            </w:r>
          </w:p>
        </w:tc>
      </w:tr>
    </w:tbl>
    <w:p w:rsidR="006A1708" w:rsidRPr="00CF65A6" w:rsidRDefault="006A1708" w:rsidP="006A1708">
      <w:pPr>
        <w:spacing w:line="360" w:lineRule="auto"/>
        <w:ind w:firstLine="400"/>
        <w:rPr>
          <w:color w:val="000000" w:themeColor="text1"/>
          <w:sz w:val="20"/>
        </w:rPr>
      </w:pPr>
      <w:r w:rsidRPr="00CF65A6">
        <w:rPr>
          <w:color w:val="000000" w:themeColor="text1"/>
          <w:sz w:val="20"/>
        </w:rPr>
        <w:t>（7）</w:t>
      </w:r>
      <w:r w:rsidRPr="00CF65A6">
        <w:rPr>
          <w:color w:val="000000" w:themeColor="text1"/>
          <w:sz w:val="20"/>
        </w:rPr>
        <w:tab/>
        <w:t>本年实际核销的应收票据</w:t>
      </w:r>
      <w:r w:rsidRPr="00CF65A6">
        <w:rPr>
          <w:rFonts w:hint="eastAsia"/>
          <w:color w:val="000000" w:themeColor="text1"/>
          <w:sz w:val="20"/>
        </w:rPr>
        <w:t>：无</w:t>
      </w:r>
    </w:p>
    <w:p w:rsidR="006A1708" w:rsidRPr="00CF65A6" w:rsidRDefault="006A1708" w:rsidP="006A1708">
      <w:pPr>
        <w:spacing w:line="360" w:lineRule="auto"/>
        <w:ind w:firstLine="400"/>
        <w:rPr>
          <w:color w:val="000000" w:themeColor="text1"/>
          <w:sz w:val="20"/>
        </w:rPr>
      </w:pPr>
    </w:p>
    <w:p w:rsidR="006A1708" w:rsidRPr="00CF65A6" w:rsidRDefault="006A1708" w:rsidP="006A1708">
      <w:pPr>
        <w:spacing w:line="360" w:lineRule="auto"/>
        <w:ind w:firstLine="402"/>
        <w:outlineLvl w:val="1"/>
        <w:rPr>
          <w:b/>
          <w:color w:val="000000" w:themeColor="text1"/>
          <w:sz w:val="20"/>
        </w:rPr>
      </w:pPr>
      <w:r w:rsidRPr="00CF65A6">
        <w:rPr>
          <w:rFonts w:hint="eastAsia"/>
          <w:b/>
          <w:color w:val="000000" w:themeColor="text1"/>
          <w:sz w:val="20"/>
        </w:rPr>
        <w:t>4、</w:t>
      </w:r>
      <w:r w:rsidRPr="00CF65A6">
        <w:rPr>
          <w:rFonts w:hint="eastAsia"/>
          <w:b/>
          <w:color w:val="000000" w:themeColor="text1"/>
          <w:sz w:val="20"/>
        </w:rPr>
        <w:tab/>
      </w:r>
      <w:r w:rsidRPr="00CF65A6">
        <w:rPr>
          <w:b/>
          <w:color w:val="000000" w:themeColor="text1"/>
          <w:sz w:val="20"/>
        </w:rPr>
        <w:t>应收账款</w:t>
      </w:r>
    </w:p>
    <w:p w:rsidR="006A1708" w:rsidRPr="00CF65A6" w:rsidRDefault="006A1708" w:rsidP="006A1708">
      <w:pPr>
        <w:spacing w:line="360" w:lineRule="auto"/>
        <w:ind w:firstLine="400"/>
        <w:rPr>
          <w:color w:val="000000" w:themeColor="text1"/>
          <w:sz w:val="20"/>
        </w:rPr>
      </w:pPr>
      <w:r w:rsidRPr="00CF65A6">
        <w:rPr>
          <w:color w:val="000000" w:themeColor="text1"/>
          <w:sz w:val="20"/>
        </w:rPr>
        <w:t>（1）</w:t>
      </w:r>
      <w:r w:rsidRPr="00CF65A6">
        <w:rPr>
          <w:color w:val="000000" w:themeColor="text1"/>
          <w:sz w:val="20"/>
        </w:rPr>
        <w:tab/>
        <w:t>按账龄披露</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99"/>
        <w:gridCol w:w="4013"/>
      </w:tblGrid>
      <w:tr w:rsidR="006A1708" w:rsidRPr="00CF65A6" w:rsidTr="006A1708">
        <w:trPr>
          <w:trHeight w:val="340"/>
          <w:tblHeader/>
        </w:trPr>
        <w:tc>
          <w:tcPr>
            <w:tcW w:w="2586"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账龄</w:t>
            </w:r>
          </w:p>
        </w:tc>
        <w:tc>
          <w:tcPr>
            <w:tcW w:w="2414"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年末余额</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1年以内</w:t>
            </w:r>
          </w:p>
        </w:tc>
        <w:tc>
          <w:tcPr>
            <w:tcW w:w="2414"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182,687,434.38</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1至2年</w:t>
            </w:r>
          </w:p>
        </w:tc>
        <w:tc>
          <w:tcPr>
            <w:tcW w:w="2414"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115,402,834.25</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2至3年</w:t>
            </w:r>
          </w:p>
        </w:tc>
        <w:tc>
          <w:tcPr>
            <w:tcW w:w="2414"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47,561,120.96</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3至4年</w:t>
            </w:r>
          </w:p>
        </w:tc>
        <w:tc>
          <w:tcPr>
            <w:tcW w:w="2414"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31,415,668.05</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4至5年</w:t>
            </w:r>
          </w:p>
        </w:tc>
        <w:tc>
          <w:tcPr>
            <w:tcW w:w="2414"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6,465,884.32</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5年以上</w:t>
            </w:r>
          </w:p>
        </w:tc>
        <w:tc>
          <w:tcPr>
            <w:tcW w:w="2414"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113,370,294.08</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小计</w:t>
            </w:r>
          </w:p>
        </w:tc>
        <w:tc>
          <w:tcPr>
            <w:tcW w:w="2414"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496,903,236.04</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减：坏账准备</w:t>
            </w:r>
          </w:p>
        </w:tc>
        <w:tc>
          <w:tcPr>
            <w:tcW w:w="2414"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178,542,806.18</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合计</w:t>
            </w:r>
          </w:p>
        </w:tc>
        <w:tc>
          <w:tcPr>
            <w:tcW w:w="2414"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318,360,429.86</w:t>
            </w:r>
          </w:p>
        </w:tc>
      </w:tr>
    </w:tbl>
    <w:p w:rsidR="006A1708" w:rsidRPr="00CF65A6" w:rsidRDefault="006A1708" w:rsidP="006A1708">
      <w:pPr>
        <w:spacing w:line="360" w:lineRule="auto"/>
        <w:ind w:firstLine="400"/>
        <w:rPr>
          <w:color w:val="000000" w:themeColor="text1"/>
          <w:sz w:val="20"/>
        </w:rPr>
      </w:pPr>
      <w:r w:rsidRPr="00CF65A6">
        <w:rPr>
          <w:color w:val="000000" w:themeColor="text1"/>
          <w:sz w:val="20"/>
        </w:rPr>
        <w:t>（2）</w:t>
      </w:r>
      <w:r w:rsidRPr="00CF65A6">
        <w:rPr>
          <w:color w:val="000000" w:themeColor="text1"/>
          <w:sz w:val="20"/>
        </w:rPr>
        <w:tab/>
        <w:t>按坏账计提方法分类列示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715"/>
        <w:gridCol w:w="1490"/>
        <w:gridCol w:w="924"/>
        <w:gridCol w:w="1641"/>
        <w:gridCol w:w="1049"/>
        <w:gridCol w:w="1493"/>
      </w:tblGrid>
      <w:tr w:rsidR="006A1708" w:rsidRPr="00CF65A6" w:rsidTr="006A1708">
        <w:trPr>
          <w:trHeight w:val="340"/>
          <w:tblHeader/>
        </w:trPr>
        <w:tc>
          <w:tcPr>
            <w:tcW w:w="1032"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类别</w:t>
            </w:r>
          </w:p>
        </w:tc>
        <w:tc>
          <w:tcPr>
            <w:tcW w:w="3968" w:type="pct"/>
            <w:gridSpan w:val="5"/>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年末余额</w:t>
            </w:r>
          </w:p>
        </w:tc>
      </w:tr>
      <w:tr w:rsidR="006A1708" w:rsidRPr="00CF65A6" w:rsidTr="006A1708">
        <w:trPr>
          <w:trHeight w:val="340"/>
          <w:tblHeader/>
        </w:trPr>
        <w:tc>
          <w:tcPr>
            <w:tcW w:w="1032"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p>
        </w:tc>
        <w:tc>
          <w:tcPr>
            <w:tcW w:w="1452" w:type="pct"/>
            <w:gridSpan w:val="2"/>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账面余额</w:t>
            </w:r>
          </w:p>
        </w:tc>
        <w:tc>
          <w:tcPr>
            <w:tcW w:w="1618" w:type="pct"/>
            <w:gridSpan w:val="2"/>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坏账准备</w:t>
            </w:r>
          </w:p>
        </w:tc>
        <w:tc>
          <w:tcPr>
            <w:tcW w:w="898" w:type="pct"/>
            <w:vMerge w:val="restar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账面价值</w:t>
            </w:r>
          </w:p>
        </w:tc>
      </w:tr>
      <w:tr w:rsidR="006A1708" w:rsidRPr="00CF65A6" w:rsidTr="006A1708">
        <w:trPr>
          <w:trHeight w:val="340"/>
          <w:tblHeader/>
        </w:trPr>
        <w:tc>
          <w:tcPr>
            <w:tcW w:w="1032"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p>
        </w:tc>
        <w:tc>
          <w:tcPr>
            <w:tcW w:w="896"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金额</w:t>
            </w:r>
          </w:p>
        </w:tc>
        <w:tc>
          <w:tcPr>
            <w:tcW w:w="556"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比例(%)</w:t>
            </w:r>
          </w:p>
        </w:tc>
        <w:tc>
          <w:tcPr>
            <w:tcW w:w="987"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金额</w:t>
            </w:r>
          </w:p>
        </w:tc>
        <w:tc>
          <w:tcPr>
            <w:tcW w:w="631" w:type="pct"/>
            <w:shd w:val="clear" w:color="auto" w:fill="auto"/>
            <w:noWrap/>
            <w:vAlign w:val="center"/>
          </w:tcPr>
          <w:p w:rsidR="006A1708" w:rsidRPr="00CF65A6" w:rsidRDefault="006A1708" w:rsidP="006A1708">
            <w:pPr>
              <w:pStyle w:val="222222"/>
              <w:spacing w:beforeLines="0" w:afterLines="0" w:line="240" w:lineRule="auto"/>
              <w:rPr>
                <w:rFonts w:ascii="宋体" w:hAnsi="宋体"/>
                <w:color w:val="000000" w:themeColor="text1"/>
                <w:sz w:val="20"/>
                <w:szCs w:val="20"/>
              </w:rPr>
            </w:pPr>
            <w:r w:rsidRPr="00CF65A6">
              <w:rPr>
                <w:rFonts w:ascii="宋体" w:hAnsi="宋体"/>
                <w:color w:val="000000" w:themeColor="text1"/>
                <w:sz w:val="20"/>
                <w:szCs w:val="20"/>
              </w:rPr>
              <w:t>计提比例</w:t>
            </w:r>
          </w:p>
          <w:p w:rsidR="006A1708" w:rsidRPr="00CF65A6" w:rsidRDefault="006A1708" w:rsidP="006A1708">
            <w:pPr>
              <w:pStyle w:val="222222"/>
              <w:spacing w:beforeLines="0" w:afterLines="0" w:line="240" w:lineRule="auto"/>
              <w:rPr>
                <w:rFonts w:ascii="宋体" w:hAnsi="宋体"/>
                <w:color w:val="000000" w:themeColor="text1"/>
                <w:sz w:val="20"/>
                <w:szCs w:val="20"/>
              </w:rPr>
            </w:pPr>
            <w:r w:rsidRPr="00CF65A6">
              <w:rPr>
                <w:rFonts w:ascii="宋体" w:hAnsi="宋体"/>
                <w:color w:val="000000" w:themeColor="text1"/>
                <w:sz w:val="20"/>
                <w:szCs w:val="20"/>
              </w:rPr>
              <w:t>(%)</w:t>
            </w:r>
          </w:p>
        </w:tc>
        <w:tc>
          <w:tcPr>
            <w:tcW w:w="898"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1032" w:type="pct"/>
            <w:shd w:val="clear" w:color="auto" w:fill="auto"/>
          </w:tcPr>
          <w:p w:rsidR="006A1708" w:rsidRPr="00CF65A6" w:rsidRDefault="006A1708" w:rsidP="006A1708">
            <w:pPr>
              <w:pStyle w:val="222222"/>
              <w:spacing w:beforeLines="0" w:afterLines="0" w:line="360" w:lineRule="auto"/>
              <w:jc w:val="left"/>
              <w:rPr>
                <w:rFonts w:ascii="宋体" w:hAnsi="宋体"/>
                <w:color w:val="000000" w:themeColor="text1"/>
                <w:sz w:val="20"/>
                <w:szCs w:val="20"/>
              </w:rPr>
            </w:pPr>
            <w:r w:rsidRPr="00CF65A6">
              <w:rPr>
                <w:rFonts w:ascii="宋体" w:hAnsi="宋体" w:hint="eastAsia"/>
                <w:color w:val="000000" w:themeColor="text1"/>
                <w:sz w:val="20"/>
                <w:szCs w:val="20"/>
              </w:rPr>
              <w:lastRenderedPageBreak/>
              <w:t>单项计提坏账准备的应收账款</w:t>
            </w:r>
          </w:p>
        </w:tc>
        <w:tc>
          <w:tcPr>
            <w:tcW w:w="89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94,760,277.83</w:t>
            </w:r>
          </w:p>
        </w:tc>
        <w:tc>
          <w:tcPr>
            <w:tcW w:w="55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19.07</w:t>
            </w:r>
          </w:p>
        </w:tc>
        <w:tc>
          <w:tcPr>
            <w:tcW w:w="98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61,868,425.05</w:t>
            </w:r>
          </w:p>
        </w:tc>
        <w:tc>
          <w:tcPr>
            <w:tcW w:w="63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65.29</w:t>
            </w:r>
          </w:p>
        </w:tc>
        <w:tc>
          <w:tcPr>
            <w:tcW w:w="8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32,891,852.78</w:t>
            </w:r>
          </w:p>
        </w:tc>
      </w:tr>
      <w:tr w:rsidR="006A1708" w:rsidRPr="00CF65A6" w:rsidTr="006A1708">
        <w:trPr>
          <w:trHeight w:val="340"/>
        </w:trPr>
        <w:tc>
          <w:tcPr>
            <w:tcW w:w="1032" w:type="pct"/>
            <w:shd w:val="clear" w:color="auto" w:fill="auto"/>
          </w:tcPr>
          <w:p w:rsidR="006A1708" w:rsidRPr="00CF65A6" w:rsidRDefault="006A1708" w:rsidP="006A1708">
            <w:pPr>
              <w:pStyle w:val="222222"/>
              <w:spacing w:beforeLines="0" w:afterLines="0" w:line="360" w:lineRule="auto"/>
              <w:jc w:val="left"/>
              <w:rPr>
                <w:rFonts w:ascii="宋体" w:hAnsi="宋体"/>
                <w:color w:val="000000" w:themeColor="text1"/>
                <w:sz w:val="20"/>
                <w:szCs w:val="20"/>
              </w:rPr>
            </w:pPr>
            <w:r w:rsidRPr="00CF65A6">
              <w:rPr>
                <w:rFonts w:ascii="宋体" w:hAnsi="宋体" w:hint="eastAsia"/>
                <w:color w:val="000000" w:themeColor="text1"/>
                <w:sz w:val="20"/>
                <w:szCs w:val="20"/>
              </w:rPr>
              <w:t>按组合计提坏账准备的应收账款</w:t>
            </w:r>
          </w:p>
        </w:tc>
        <w:tc>
          <w:tcPr>
            <w:tcW w:w="89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402,142,958.21</w:t>
            </w:r>
          </w:p>
        </w:tc>
        <w:tc>
          <w:tcPr>
            <w:tcW w:w="55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80.93</w:t>
            </w:r>
          </w:p>
        </w:tc>
        <w:tc>
          <w:tcPr>
            <w:tcW w:w="98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116,674,381.13</w:t>
            </w:r>
          </w:p>
        </w:tc>
        <w:tc>
          <w:tcPr>
            <w:tcW w:w="63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29.01</w:t>
            </w:r>
          </w:p>
        </w:tc>
        <w:tc>
          <w:tcPr>
            <w:tcW w:w="8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285,468,577.08</w:t>
            </w:r>
          </w:p>
        </w:tc>
      </w:tr>
      <w:tr w:rsidR="006A1708" w:rsidRPr="00CF65A6" w:rsidTr="006A1708">
        <w:trPr>
          <w:trHeight w:val="340"/>
        </w:trPr>
        <w:tc>
          <w:tcPr>
            <w:tcW w:w="1032" w:type="pct"/>
            <w:shd w:val="clear" w:color="auto" w:fill="auto"/>
            <w:noWrap/>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合计</w:t>
            </w:r>
          </w:p>
        </w:tc>
        <w:tc>
          <w:tcPr>
            <w:tcW w:w="896"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496,903,236.04</w:t>
            </w:r>
          </w:p>
        </w:tc>
        <w:tc>
          <w:tcPr>
            <w:tcW w:w="556"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100.00</w:t>
            </w:r>
          </w:p>
        </w:tc>
        <w:tc>
          <w:tcPr>
            <w:tcW w:w="987"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178,542,806.18</w:t>
            </w:r>
          </w:p>
        </w:tc>
        <w:tc>
          <w:tcPr>
            <w:tcW w:w="631"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35.93</w:t>
            </w:r>
          </w:p>
        </w:tc>
        <w:tc>
          <w:tcPr>
            <w:tcW w:w="898"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318,360,429.86</w:t>
            </w:r>
          </w:p>
        </w:tc>
      </w:tr>
    </w:tbl>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续</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715"/>
        <w:gridCol w:w="1490"/>
        <w:gridCol w:w="924"/>
        <w:gridCol w:w="1641"/>
        <w:gridCol w:w="1049"/>
        <w:gridCol w:w="1493"/>
      </w:tblGrid>
      <w:tr w:rsidR="006A1708" w:rsidRPr="00CF65A6" w:rsidTr="006A1708">
        <w:trPr>
          <w:trHeight w:val="340"/>
          <w:tblHeader/>
        </w:trPr>
        <w:tc>
          <w:tcPr>
            <w:tcW w:w="1032"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类别</w:t>
            </w:r>
          </w:p>
        </w:tc>
        <w:tc>
          <w:tcPr>
            <w:tcW w:w="3968" w:type="pct"/>
            <w:gridSpan w:val="5"/>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年</w:t>
            </w:r>
            <w:r w:rsidRPr="00CF65A6">
              <w:rPr>
                <w:rFonts w:ascii="宋体" w:hAnsi="宋体" w:hint="eastAsia"/>
                <w:color w:val="000000" w:themeColor="text1"/>
                <w:sz w:val="20"/>
                <w:szCs w:val="20"/>
              </w:rPr>
              <w:t>初</w:t>
            </w:r>
            <w:r w:rsidRPr="00CF65A6">
              <w:rPr>
                <w:rFonts w:ascii="宋体" w:hAnsi="宋体"/>
                <w:color w:val="000000" w:themeColor="text1"/>
                <w:sz w:val="20"/>
                <w:szCs w:val="20"/>
              </w:rPr>
              <w:t>余额</w:t>
            </w:r>
          </w:p>
        </w:tc>
      </w:tr>
      <w:tr w:rsidR="006A1708" w:rsidRPr="00CF65A6" w:rsidTr="006A1708">
        <w:trPr>
          <w:trHeight w:val="340"/>
          <w:tblHeader/>
        </w:trPr>
        <w:tc>
          <w:tcPr>
            <w:tcW w:w="1032"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p>
        </w:tc>
        <w:tc>
          <w:tcPr>
            <w:tcW w:w="1452" w:type="pct"/>
            <w:gridSpan w:val="2"/>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账面余额</w:t>
            </w:r>
          </w:p>
        </w:tc>
        <w:tc>
          <w:tcPr>
            <w:tcW w:w="1618" w:type="pct"/>
            <w:gridSpan w:val="2"/>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坏账准备</w:t>
            </w:r>
          </w:p>
        </w:tc>
        <w:tc>
          <w:tcPr>
            <w:tcW w:w="898" w:type="pct"/>
            <w:vMerge w:val="restar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账面价值</w:t>
            </w:r>
          </w:p>
        </w:tc>
      </w:tr>
      <w:tr w:rsidR="006A1708" w:rsidRPr="00CF65A6" w:rsidTr="006A1708">
        <w:trPr>
          <w:trHeight w:val="340"/>
          <w:tblHeader/>
        </w:trPr>
        <w:tc>
          <w:tcPr>
            <w:tcW w:w="1032"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p>
        </w:tc>
        <w:tc>
          <w:tcPr>
            <w:tcW w:w="896"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金额</w:t>
            </w:r>
          </w:p>
        </w:tc>
        <w:tc>
          <w:tcPr>
            <w:tcW w:w="556"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比例(%)</w:t>
            </w:r>
          </w:p>
        </w:tc>
        <w:tc>
          <w:tcPr>
            <w:tcW w:w="987"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金额</w:t>
            </w:r>
          </w:p>
        </w:tc>
        <w:tc>
          <w:tcPr>
            <w:tcW w:w="631" w:type="pct"/>
            <w:shd w:val="clear" w:color="auto" w:fill="auto"/>
            <w:noWrap/>
            <w:vAlign w:val="center"/>
          </w:tcPr>
          <w:p w:rsidR="006A1708" w:rsidRPr="00CF65A6" w:rsidRDefault="006A1708" w:rsidP="006A1708">
            <w:pPr>
              <w:pStyle w:val="222222"/>
              <w:spacing w:beforeLines="0" w:afterLines="0" w:line="240" w:lineRule="auto"/>
              <w:rPr>
                <w:rFonts w:ascii="宋体" w:hAnsi="宋体"/>
                <w:color w:val="000000" w:themeColor="text1"/>
                <w:sz w:val="20"/>
                <w:szCs w:val="20"/>
              </w:rPr>
            </w:pPr>
            <w:r w:rsidRPr="00CF65A6">
              <w:rPr>
                <w:rFonts w:ascii="宋体" w:hAnsi="宋体"/>
                <w:color w:val="000000" w:themeColor="text1"/>
                <w:sz w:val="20"/>
                <w:szCs w:val="20"/>
              </w:rPr>
              <w:t>计提比例</w:t>
            </w:r>
          </w:p>
          <w:p w:rsidR="006A1708" w:rsidRPr="00CF65A6" w:rsidRDefault="006A1708" w:rsidP="006A1708">
            <w:pPr>
              <w:pStyle w:val="222222"/>
              <w:spacing w:beforeLines="0" w:afterLines="0" w:line="240" w:lineRule="auto"/>
              <w:rPr>
                <w:rFonts w:ascii="宋体" w:hAnsi="宋体"/>
                <w:color w:val="000000" w:themeColor="text1"/>
                <w:sz w:val="20"/>
                <w:szCs w:val="20"/>
              </w:rPr>
            </w:pPr>
            <w:r w:rsidRPr="00CF65A6">
              <w:rPr>
                <w:rFonts w:ascii="宋体" w:hAnsi="宋体"/>
                <w:color w:val="000000" w:themeColor="text1"/>
                <w:sz w:val="20"/>
                <w:szCs w:val="20"/>
              </w:rPr>
              <w:t>(%)</w:t>
            </w:r>
          </w:p>
        </w:tc>
        <w:tc>
          <w:tcPr>
            <w:tcW w:w="898"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1032" w:type="pct"/>
            <w:shd w:val="clear" w:color="auto" w:fill="auto"/>
          </w:tcPr>
          <w:p w:rsidR="006A1708" w:rsidRPr="00CF65A6" w:rsidRDefault="006A1708" w:rsidP="006A1708">
            <w:pPr>
              <w:pStyle w:val="222222"/>
              <w:spacing w:beforeLines="0" w:afterLines="0" w:line="360" w:lineRule="auto"/>
              <w:jc w:val="left"/>
              <w:rPr>
                <w:rFonts w:ascii="宋体" w:hAnsi="宋体"/>
                <w:color w:val="000000" w:themeColor="text1"/>
                <w:sz w:val="20"/>
                <w:szCs w:val="20"/>
              </w:rPr>
            </w:pPr>
            <w:r w:rsidRPr="00CF65A6">
              <w:rPr>
                <w:rFonts w:ascii="宋体" w:hAnsi="宋体" w:hint="eastAsia"/>
                <w:color w:val="000000" w:themeColor="text1"/>
                <w:sz w:val="20"/>
                <w:szCs w:val="20"/>
              </w:rPr>
              <w:t>单项计提坏账准备的应收账款</w:t>
            </w:r>
          </w:p>
        </w:tc>
        <w:tc>
          <w:tcPr>
            <w:tcW w:w="89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95,595,912.95</w:t>
            </w:r>
          </w:p>
        </w:tc>
        <w:tc>
          <w:tcPr>
            <w:tcW w:w="55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21.87</w:t>
            </w:r>
          </w:p>
        </w:tc>
        <w:tc>
          <w:tcPr>
            <w:tcW w:w="98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42,405,557.73</w:t>
            </w:r>
          </w:p>
        </w:tc>
        <w:tc>
          <w:tcPr>
            <w:tcW w:w="63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44.36</w:t>
            </w:r>
          </w:p>
        </w:tc>
        <w:tc>
          <w:tcPr>
            <w:tcW w:w="8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53,190,355.22</w:t>
            </w:r>
          </w:p>
        </w:tc>
      </w:tr>
      <w:tr w:rsidR="006A1708" w:rsidRPr="00CF65A6" w:rsidTr="006A1708">
        <w:trPr>
          <w:trHeight w:val="340"/>
        </w:trPr>
        <w:tc>
          <w:tcPr>
            <w:tcW w:w="1032" w:type="pct"/>
            <w:shd w:val="clear" w:color="auto" w:fill="auto"/>
          </w:tcPr>
          <w:p w:rsidR="006A1708" w:rsidRPr="00CF65A6" w:rsidRDefault="006A1708" w:rsidP="006A1708">
            <w:pPr>
              <w:pStyle w:val="222222"/>
              <w:spacing w:beforeLines="0" w:afterLines="0" w:line="360" w:lineRule="auto"/>
              <w:jc w:val="left"/>
              <w:rPr>
                <w:rFonts w:ascii="宋体" w:hAnsi="宋体"/>
                <w:color w:val="000000" w:themeColor="text1"/>
                <w:sz w:val="20"/>
                <w:szCs w:val="20"/>
              </w:rPr>
            </w:pPr>
            <w:r w:rsidRPr="00CF65A6">
              <w:rPr>
                <w:rFonts w:ascii="宋体" w:hAnsi="宋体" w:hint="eastAsia"/>
                <w:color w:val="000000" w:themeColor="text1"/>
                <w:sz w:val="20"/>
                <w:szCs w:val="20"/>
              </w:rPr>
              <w:t>按组合计提坏账准备的应收账款</w:t>
            </w:r>
          </w:p>
        </w:tc>
        <w:tc>
          <w:tcPr>
            <w:tcW w:w="89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341,594,199.06</w:t>
            </w:r>
          </w:p>
        </w:tc>
        <w:tc>
          <w:tcPr>
            <w:tcW w:w="55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78.13</w:t>
            </w:r>
          </w:p>
        </w:tc>
        <w:tc>
          <w:tcPr>
            <w:tcW w:w="98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112,941,078.74</w:t>
            </w:r>
          </w:p>
        </w:tc>
        <w:tc>
          <w:tcPr>
            <w:tcW w:w="63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33.06</w:t>
            </w:r>
          </w:p>
        </w:tc>
        <w:tc>
          <w:tcPr>
            <w:tcW w:w="8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228,653,120.32</w:t>
            </w:r>
          </w:p>
        </w:tc>
      </w:tr>
      <w:tr w:rsidR="006A1708" w:rsidRPr="00CF65A6" w:rsidTr="006A1708">
        <w:trPr>
          <w:trHeight w:val="340"/>
        </w:trPr>
        <w:tc>
          <w:tcPr>
            <w:tcW w:w="1032" w:type="pct"/>
            <w:shd w:val="clear" w:color="auto" w:fill="auto"/>
            <w:noWrap/>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合计</w:t>
            </w:r>
          </w:p>
        </w:tc>
        <w:tc>
          <w:tcPr>
            <w:tcW w:w="896"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437,190,112.01</w:t>
            </w:r>
          </w:p>
        </w:tc>
        <w:tc>
          <w:tcPr>
            <w:tcW w:w="556"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100.00</w:t>
            </w:r>
          </w:p>
        </w:tc>
        <w:tc>
          <w:tcPr>
            <w:tcW w:w="987"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155,346,636.47</w:t>
            </w:r>
          </w:p>
        </w:tc>
        <w:tc>
          <w:tcPr>
            <w:tcW w:w="631"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35.53</w:t>
            </w:r>
          </w:p>
        </w:tc>
        <w:tc>
          <w:tcPr>
            <w:tcW w:w="898"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281,843,475.54</w:t>
            </w:r>
          </w:p>
        </w:tc>
      </w:tr>
    </w:tbl>
    <w:p w:rsidR="006A1708" w:rsidRPr="00CF65A6" w:rsidRDefault="00B46F5F" w:rsidP="006A1708">
      <w:pPr>
        <w:spacing w:line="360" w:lineRule="auto"/>
        <w:ind w:firstLineChars="200" w:firstLine="400"/>
        <w:rPr>
          <w:color w:val="000000" w:themeColor="text1"/>
          <w:sz w:val="20"/>
        </w:rPr>
      </w:pPr>
      <w:r w:rsidRPr="00CF65A6">
        <w:rPr>
          <w:color w:val="000000" w:themeColor="text1"/>
          <w:sz w:val="20"/>
        </w:rPr>
        <w:fldChar w:fldCharType="begin"/>
      </w:r>
      <w:r w:rsidR="006A1708" w:rsidRPr="00CF65A6">
        <w:rPr>
          <w:color w:val="000000" w:themeColor="text1"/>
          <w:sz w:val="20"/>
        </w:rPr>
        <w:instrText xml:space="preserve"> = 1 \* GB3 </w:instrText>
      </w:r>
      <w:r w:rsidRPr="00CF65A6">
        <w:rPr>
          <w:color w:val="000000" w:themeColor="text1"/>
          <w:sz w:val="20"/>
        </w:rPr>
        <w:fldChar w:fldCharType="separate"/>
      </w:r>
      <w:r w:rsidR="006A1708" w:rsidRPr="00CF65A6">
        <w:rPr>
          <w:rFonts w:hint="eastAsia"/>
          <w:noProof/>
          <w:color w:val="000000" w:themeColor="text1"/>
          <w:sz w:val="20"/>
        </w:rPr>
        <w:t>①</w:t>
      </w:r>
      <w:r w:rsidRPr="00CF65A6">
        <w:rPr>
          <w:color w:val="000000" w:themeColor="text1"/>
          <w:sz w:val="20"/>
        </w:rPr>
        <w:fldChar w:fldCharType="end"/>
      </w:r>
      <w:r w:rsidR="006A1708" w:rsidRPr="00CF65A6">
        <w:rPr>
          <w:color w:val="000000" w:themeColor="text1"/>
          <w:sz w:val="20"/>
        </w:rPr>
        <w:t>年末单项计提坏账准备的应收账款</w:t>
      </w:r>
    </w:p>
    <w:tbl>
      <w:tblPr>
        <w:tblW w:w="5000" w:type="pct"/>
        <w:jc w:val="center"/>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576"/>
        <w:gridCol w:w="1363"/>
        <w:gridCol w:w="1310"/>
        <w:gridCol w:w="813"/>
        <w:gridCol w:w="2250"/>
      </w:tblGrid>
      <w:tr w:rsidR="006A1708" w:rsidRPr="00CF65A6" w:rsidTr="006A1708">
        <w:trPr>
          <w:trHeight w:val="340"/>
          <w:tblHeader/>
          <w:jc w:val="center"/>
        </w:trPr>
        <w:tc>
          <w:tcPr>
            <w:tcW w:w="1560" w:type="pct"/>
            <w:vMerge w:val="restart"/>
            <w:shd w:val="clear" w:color="auto" w:fill="auto"/>
            <w:noWrap/>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应收账款（按单位）</w:t>
            </w:r>
          </w:p>
        </w:tc>
        <w:tc>
          <w:tcPr>
            <w:tcW w:w="3440" w:type="pct"/>
            <w:gridSpan w:val="4"/>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年末余额</w:t>
            </w:r>
          </w:p>
        </w:tc>
      </w:tr>
      <w:tr w:rsidR="006A1708" w:rsidRPr="00CF65A6" w:rsidTr="006A1708">
        <w:trPr>
          <w:trHeight w:val="340"/>
          <w:tblHeader/>
          <w:jc w:val="center"/>
        </w:trPr>
        <w:tc>
          <w:tcPr>
            <w:tcW w:w="1560" w:type="pct"/>
            <w:vMerge/>
            <w:shd w:val="clear" w:color="auto" w:fill="auto"/>
            <w:vAlign w:val="center"/>
          </w:tcPr>
          <w:p w:rsidR="006A1708" w:rsidRPr="00CF65A6" w:rsidRDefault="006A1708" w:rsidP="006A1708">
            <w:pPr>
              <w:spacing w:line="360" w:lineRule="auto"/>
              <w:jc w:val="center"/>
              <w:rPr>
                <w:color w:val="000000" w:themeColor="text1"/>
                <w:sz w:val="20"/>
              </w:rPr>
            </w:pPr>
          </w:p>
        </w:tc>
        <w:tc>
          <w:tcPr>
            <w:tcW w:w="830"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账面余额</w:t>
            </w:r>
          </w:p>
        </w:tc>
        <w:tc>
          <w:tcPr>
            <w:tcW w:w="748"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坏账准备</w:t>
            </w:r>
          </w:p>
        </w:tc>
        <w:tc>
          <w:tcPr>
            <w:tcW w:w="499"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计提比例</w:t>
            </w:r>
            <w:r w:rsidRPr="00CF65A6">
              <w:rPr>
                <w:rFonts w:hint="eastAsia"/>
                <w:color w:val="000000" w:themeColor="text1"/>
                <w:sz w:val="20"/>
              </w:rPr>
              <w:t>(%)</w:t>
            </w:r>
          </w:p>
        </w:tc>
        <w:tc>
          <w:tcPr>
            <w:tcW w:w="1363"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计提理由</w:t>
            </w:r>
          </w:p>
        </w:tc>
      </w:tr>
      <w:tr w:rsidR="006A1708" w:rsidRPr="00CF65A6" w:rsidTr="006A1708">
        <w:trPr>
          <w:trHeight w:val="340"/>
          <w:jc w:val="center"/>
        </w:trPr>
        <w:tc>
          <w:tcPr>
            <w:tcW w:w="1560" w:type="pct"/>
            <w:shd w:val="clear" w:color="auto" w:fill="auto"/>
            <w:vAlign w:val="center"/>
          </w:tcPr>
          <w:p w:rsidR="006A1708" w:rsidRPr="00CF65A6" w:rsidRDefault="006A1708" w:rsidP="006A1708">
            <w:pPr>
              <w:rPr>
                <w:color w:val="000000" w:themeColor="text1"/>
                <w:sz w:val="20"/>
              </w:rPr>
            </w:pPr>
            <w:r w:rsidRPr="00CF65A6">
              <w:rPr>
                <w:rFonts w:hint="eastAsia"/>
                <w:color w:val="000000" w:themeColor="text1"/>
                <w:sz w:val="20"/>
              </w:rPr>
              <w:t>中宝滨海镍业有限公司</w:t>
            </w:r>
          </w:p>
        </w:tc>
        <w:tc>
          <w:tcPr>
            <w:tcW w:w="830"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4,668,987.20</w:t>
            </w:r>
          </w:p>
        </w:tc>
        <w:tc>
          <w:tcPr>
            <w:tcW w:w="748"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4,668,987.20</w:t>
            </w:r>
          </w:p>
        </w:tc>
        <w:tc>
          <w:tcPr>
            <w:tcW w:w="499"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100.00</w:t>
            </w:r>
          </w:p>
        </w:tc>
        <w:tc>
          <w:tcPr>
            <w:tcW w:w="1363" w:type="pct"/>
            <w:shd w:val="clear" w:color="auto" w:fill="auto"/>
            <w:vAlign w:val="center"/>
          </w:tcPr>
          <w:p w:rsidR="006A1708" w:rsidRPr="00CF65A6" w:rsidRDefault="006A1708" w:rsidP="006A1708">
            <w:pPr>
              <w:jc w:val="center"/>
              <w:rPr>
                <w:color w:val="000000" w:themeColor="text1"/>
                <w:sz w:val="20"/>
              </w:rPr>
            </w:pPr>
            <w:r w:rsidRPr="00CF65A6">
              <w:rPr>
                <w:rFonts w:hint="eastAsia"/>
                <w:color w:val="000000" w:themeColor="text1"/>
                <w:sz w:val="20"/>
              </w:rPr>
              <w:t>企业迟迟未投产，未投产即已亏损，目前仍处于停产状态，被最高人民法院列于失信被执行人名单</w:t>
            </w:r>
          </w:p>
        </w:tc>
      </w:tr>
      <w:tr w:rsidR="006A1708" w:rsidRPr="00CF65A6" w:rsidTr="006A1708">
        <w:trPr>
          <w:trHeight w:val="340"/>
          <w:jc w:val="center"/>
        </w:trPr>
        <w:tc>
          <w:tcPr>
            <w:tcW w:w="1560"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青海盐湖镁业有限公司</w:t>
            </w:r>
          </w:p>
        </w:tc>
        <w:tc>
          <w:tcPr>
            <w:tcW w:w="83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76,028,971.73</w:t>
            </w:r>
          </w:p>
        </w:tc>
        <w:tc>
          <w:tcPr>
            <w:tcW w:w="74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51,982,995.31</w:t>
            </w:r>
          </w:p>
        </w:tc>
        <w:tc>
          <w:tcPr>
            <w:tcW w:w="4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68.37</w:t>
            </w:r>
          </w:p>
        </w:tc>
        <w:tc>
          <w:tcPr>
            <w:tcW w:w="1363"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破产重整中</w:t>
            </w:r>
          </w:p>
        </w:tc>
      </w:tr>
      <w:tr w:rsidR="006A1708" w:rsidRPr="00CF65A6" w:rsidTr="006A1708">
        <w:trPr>
          <w:trHeight w:val="340"/>
          <w:jc w:val="center"/>
        </w:trPr>
        <w:tc>
          <w:tcPr>
            <w:tcW w:w="1560"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青海盐湖工业股份有限公司</w:t>
            </w:r>
          </w:p>
        </w:tc>
        <w:tc>
          <w:tcPr>
            <w:tcW w:w="83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10,406,913.37</w:t>
            </w:r>
          </w:p>
        </w:tc>
        <w:tc>
          <w:tcPr>
            <w:tcW w:w="74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1,561,037.01</w:t>
            </w:r>
          </w:p>
        </w:tc>
        <w:tc>
          <w:tcPr>
            <w:tcW w:w="4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15.00</w:t>
            </w:r>
          </w:p>
        </w:tc>
        <w:tc>
          <w:tcPr>
            <w:tcW w:w="1363"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完成破产重整</w:t>
            </w:r>
          </w:p>
        </w:tc>
      </w:tr>
      <w:tr w:rsidR="006A1708" w:rsidRPr="00CF65A6" w:rsidTr="006A1708">
        <w:trPr>
          <w:trHeight w:val="340"/>
          <w:jc w:val="center"/>
        </w:trPr>
        <w:tc>
          <w:tcPr>
            <w:tcW w:w="1560" w:type="pct"/>
            <w:shd w:val="clear" w:color="auto" w:fill="auto"/>
            <w:vAlign w:val="center"/>
          </w:tcPr>
          <w:p w:rsidR="006A1708" w:rsidRPr="00CF65A6" w:rsidRDefault="006A1708" w:rsidP="006A1708">
            <w:pPr>
              <w:rPr>
                <w:color w:val="000000" w:themeColor="text1"/>
                <w:sz w:val="20"/>
              </w:rPr>
            </w:pPr>
            <w:r w:rsidRPr="00CF65A6">
              <w:rPr>
                <w:rFonts w:hint="eastAsia"/>
                <w:color w:val="000000" w:themeColor="text1"/>
                <w:sz w:val="20"/>
              </w:rPr>
              <w:t>西安航空发动机集团机电石化设备有限公司</w:t>
            </w:r>
          </w:p>
        </w:tc>
        <w:tc>
          <w:tcPr>
            <w:tcW w:w="830"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2,686,505.53</w:t>
            </w:r>
          </w:p>
        </w:tc>
        <w:tc>
          <w:tcPr>
            <w:tcW w:w="748"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2,686,505.53</w:t>
            </w:r>
          </w:p>
        </w:tc>
        <w:tc>
          <w:tcPr>
            <w:tcW w:w="499"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100.00</w:t>
            </w:r>
          </w:p>
        </w:tc>
        <w:tc>
          <w:tcPr>
            <w:tcW w:w="1363" w:type="pct"/>
            <w:shd w:val="clear" w:color="auto" w:fill="auto"/>
            <w:vAlign w:val="center"/>
          </w:tcPr>
          <w:p w:rsidR="006A1708" w:rsidRPr="00CF65A6" w:rsidRDefault="006A1708" w:rsidP="006A1708">
            <w:pPr>
              <w:jc w:val="center"/>
              <w:rPr>
                <w:color w:val="000000" w:themeColor="text1"/>
                <w:sz w:val="20"/>
              </w:rPr>
            </w:pPr>
            <w:r w:rsidRPr="00CF65A6">
              <w:rPr>
                <w:rFonts w:hint="eastAsia"/>
                <w:color w:val="000000" w:themeColor="text1"/>
                <w:sz w:val="20"/>
              </w:rPr>
              <w:t>已被法院裁定破产清算</w:t>
            </w:r>
          </w:p>
        </w:tc>
      </w:tr>
      <w:tr w:rsidR="006A1708" w:rsidRPr="00CF65A6" w:rsidTr="006A1708">
        <w:trPr>
          <w:trHeight w:val="340"/>
          <w:jc w:val="center"/>
        </w:trPr>
        <w:tc>
          <w:tcPr>
            <w:tcW w:w="1560"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漯河兴茂钛业股份有限公司</w:t>
            </w:r>
          </w:p>
        </w:tc>
        <w:tc>
          <w:tcPr>
            <w:tcW w:w="83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968,900.00</w:t>
            </w:r>
          </w:p>
        </w:tc>
        <w:tc>
          <w:tcPr>
            <w:tcW w:w="74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968,900.00</w:t>
            </w:r>
          </w:p>
        </w:tc>
        <w:tc>
          <w:tcPr>
            <w:tcW w:w="4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100.00</w:t>
            </w:r>
          </w:p>
        </w:tc>
        <w:tc>
          <w:tcPr>
            <w:tcW w:w="1363"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已被法院裁定破产清算</w:t>
            </w:r>
          </w:p>
        </w:tc>
      </w:tr>
      <w:tr w:rsidR="006A1708" w:rsidRPr="00CF65A6" w:rsidTr="006A1708">
        <w:trPr>
          <w:trHeight w:val="340"/>
          <w:jc w:val="center"/>
        </w:trPr>
        <w:tc>
          <w:tcPr>
            <w:tcW w:w="1560" w:type="pct"/>
            <w:shd w:val="clear" w:color="auto" w:fill="auto"/>
          </w:tcPr>
          <w:p w:rsidR="006A1708" w:rsidRPr="00CF65A6" w:rsidRDefault="006A1708" w:rsidP="006A1708">
            <w:pPr>
              <w:spacing w:line="360" w:lineRule="auto"/>
              <w:jc w:val="center"/>
              <w:rPr>
                <w:color w:val="000000" w:themeColor="text1"/>
                <w:sz w:val="20"/>
              </w:rPr>
            </w:pPr>
            <w:r w:rsidRPr="00CF65A6">
              <w:rPr>
                <w:color w:val="000000" w:themeColor="text1"/>
                <w:sz w:val="20"/>
              </w:rPr>
              <w:t>合计</w:t>
            </w:r>
          </w:p>
        </w:tc>
        <w:tc>
          <w:tcPr>
            <w:tcW w:w="83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94,760,277.83</w:t>
            </w:r>
          </w:p>
        </w:tc>
        <w:tc>
          <w:tcPr>
            <w:tcW w:w="74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61,868,425.05</w:t>
            </w:r>
          </w:p>
        </w:tc>
        <w:tc>
          <w:tcPr>
            <w:tcW w:w="4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65.29</w:t>
            </w:r>
          </w:p>
        </w:tc>
        <w:tc>
          <w:tcPr>
            <w:tcW w:w="1363" w:type="pct"/>
            <w:shd w:val="clear" w:color="auto" w:fill="auto"/>
          </w:tcPr>
          <w:p w:rsidR="006A1708" w:rsidRPr="00CF65A6" w:rsidRDefault="006A1708" w:rsidP="006A1708">
            <w:pPr>
              <w:spacing w:line="360" w:lineRule="auto"/>
              <w:jc w:val="center"/>
              <w:rPr>
                <w:color w:val="000000" w:themeColor="text1"/>
                <w:sz w:val="20"/>
                <w:szCs w:val="21"/>
              </w:rPr>
            </w:pPr>
          </w:p>
        </w:tc>
      </w:tr>
    </w:tbl>
    <w:p w:rsidR="006A1708" w:rsidRPr="00CF65A6" w:rsidRDefault="00B46F5F" w:rsidP="006A1708">
      <w:pPr>
        <w:spacing w:line="360" w:lineRule="auto"/>
        <w:ind w:firstLineChars="200" w:firstLine="400"/>
        <w:rPr>
          <w:color w:val="000000" w:themeColor="text1"/>
          <w:sz w:val="20"/>
        </w:rPr>
      </w:pPr>
      <w:r w:rsidRPr="00CF65A6">
        <w:rPr>
          <w:color w:val="000000" w:themeColor="text1"/>
          <w:sz w:val="20"/>
        </w:rPr>
        <w:fldChar w:fldCharType="begin"/>
      </w:r>
      <w:r w:rsidR="006A1708" w:rsidRPr="00CF65A6">
        <w:rPr>
          <w:color w:val="000000" w:themeColor="text1"/>
          <w:sz w:val="20"/>
        </w:rPr>
        <w:instrText xml:space="preserve"> = 2 \* GB3 </w:instrText>
      </w:r>
      <w:r w:rsidRPr="00CF65A6">
        <w:rPr>
          <w:color w:val="000000" w:themeColor="text1"/>
          <w:sz w:val="20"/>
        </w:rPr>
        <w:fldChar w:fldCharType="separate"/>
      </w:r>
      <w:r w:rsidR="006A1708" w:rsidRPr="00CF65A6">
        <w:rPr>
          <w:rFonts w:hint="eastAsia"/>
          <w:noProof/>
          <w:color w:val="000000" w:themeColor="text1"/>
          <w:sz w:val="20"/>
        </w:rPr>
        <w:t>②</w:t>
      </w:r>
      <w:r w:rsidRPr="00CF65A6">
        <w:rPr>
          <w:color w:val="000000" w:themeColor="text1"/>
          <w:sz w:val="20"/>
        </w:rPr>
        <w:fldChar w:fldCharType="end"/>
      </w:r>
      <w:r w:rsidR="006A1708" w:rsidRPr="00CF65A6">
        <w:rPr>
          <w:color w:val="000000" w:themeColor="text1"/>
          <w:sz w:val="20"/>
        </w:rPr>
        <w:t>组合中，按</w:t>
      </w:r>
      <w:r w:rsidR="006A1708" w:rsidRPr="00CF65A6">
        <w:rPr>
          <w:rFonts w:hint="eastAsia"/>
          <w:color w:val="000000" w:themeColor="text1"/>
          <w:sz w:val="20"/>
        </w:rPr>
        <w:t>信用风险</w:t>
      </w:r>
      <w:r w:rsidR="006A1708" w:rsidRPr="00CF65A6">
        <w:rPr>
          <w:color w:val="000000" w:themeColor="text1"/>
          <w:sz w:val="20"/>
        </w:rPr>
        <w:t>组合计提坏账准备的应收账款</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745"/>
        <w:gridCol w:w="2071"/>
        <w:gridCol w:w="1814"/>
        <w:gridCol w:w="1682"/>
      </w:tblGrid>
      <w:tr w:rsidR="006A1708" w:rsidRPr="00CF65A6" w:rsidTr="006A1708">
        <w:trPr>
          <w:trHeight w:val="340"/>
          <w:tblHeader/>
        </w:trPr>
        <w:tc>
          <w:tcPr>
            <w:tcW w:w="1651" w:type="pct"/>
            <w:vMerge w:val="restart"/>
            <w:shd w:val="clear" w:color="auto" w:fill="auto"/>
            <w:noWrap/>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项目</w:t>
            </w:r>
          </w:p>
        </w:tc>
        <w:tc>
          <w:tcPr>
            <w:tcW w:w="3349" w:type="pct"/>
            <w:gridSpan w:val="3"/>
            <w:shd w:val="clear" w:color="auto" w:fill="auto"/>
            <w:noWrap/>
            <w:vAlign w:val="center"/>
          </w:tcPr>
          <w:p w:rsidR="006A1708" w:rsidRPr="00CF65A6" w:rsidRDefault="006A1708" w:rsidP="006A1708">
            <w:pPr>
              <w:spacing w:line="276" w:lineRule="auto"/>
              <w:jc w:val="center"/>
              <w:rPr>
                <w:color w:val="000000" w:themeColor="text1"/>
                <w:sz w:val="20"/>
              </w:rPr>
            </w:pPr>
            <w:r w:rsidRPr="00CF65A6">
              <w:rPr>
                <w:color w:val="000000" w:themeColor="text1"/>
                <w:sz w:val="20"/>
              </w:rPr>
              <w:t>年末余额</w:t>
            </w:r>
          </w:p>
        </w:tc>
      </w:tr>
      <w:tr w:rsidR="006A1708" w:rsidRPr="00CF65A6" w:rsidTr="006A1708">
        <w:trPr>
          <w:trHeight w:val="340"/>
          <w:tblHeader/>
        </w:trPr>
        <w:tc>
          <w:tcPr>
            <w:tcW w:w="1651" w:type="pct"/>
            <w:vMerge/>
            <w:shd w:val="clear" w:color="auto" w:fill="auto"/>
            <w:vAlign w:val="center"/>
          </w:tcPr>
          <w:p w:rsidR="006A1708" w:rsidRPr="00CF65A6" w:rsidRDefault="006A1708" w:rsidP="006A1708">
            <w:pPr>
              <w:spacing w:line="360" w:lineRule="auto"/>
              <w:jc w:val="center"/>
              <w:rPr>
                <w:color w:val="000000" w:themeColor="text1"/>
                <w:sz w:val="20"/>
              </w:rPr>
            </w:pPr>
          </w:p>
        </w:tc>
        <w:tc>
          <w:tcPr>
            <w:tcW w:w="1246" w:type="pct"/>
            <w:shd w:val="clear" w:color="auto" w:fill="auto"/>
            <w:noWrap/>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账面余额</w:t>
            </w:r>
          </w:p>
        </w:tc>
        <w:tc>
          <w:tcPr>
            <w:tcW w:w="1091" w:type="pct"/>
            <w:shd w:val="clear" w:color="auto" w:fill="auto"/>
            <w:vAlign w:val="center"/>
          </w:tcPr>
          <w:p w:rsidR="006A1708" w:rsidRPr="00CF65A6" w:rsidRDefault="006A1708" w:rsidP="006A1708">
            <w:pPr>
              <w:spacing w:line="276" w:lineRule="auto"/>
              <w:jc w:val="center"/>
              <w:rPr>
                <w:color w:val="000000" w:themeColor="text1"/>
                <w:sz w:val="20"/>
              </w:rPr>
            </w:pPr>
            <w:r w:rsidRPr="00CF65A6">
              <w:rPr>
                <w:color w:val="000000" w:themeColor="text1"/>
                <w:sz w:val="20"/>
              </w:rPr>
              <w:t>坏账准备</w:t>
            </w:r>
          </w:p>
        </w:tc>
        <w:tc>
          <w:tcPr>
            <w:tcW w:w="1012" w:type="pct"/>
            <w:shd w:val="clear" w:color="auto" w:fill="auto"/>
            <w:vAlign w:val="center"/>
          </w:tcPr>
          <w:p w:rsidR="006A1708" w:rsidRPr="00CF65A6" w:rsidRDefault="006A1708" w:rsidP="006A1708">
            <w:pPr>
              <w:spacing w:line="276" w:lineRule="auto"/>
              <w:jc w:val="center"/>
              <w:rPr>
                <w:color w:val="000000" w:themeColor="text1"/>
                <w:sz w:val="20"/>
              </w:rPr>
            </w:pPr>
            <w:r w:rsidRPr="00CF65A6">
              <w:rPr>
                <w:color w:val="000000" w:themeColor="text1"/>
                <w:sz w:val="20"/>
              </w:rPr>
              <w:t>计提比例(%)</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1年以内</w:t>
            </w:r>
          </w:p>
        </w:tc>
        <w:tc>
          <w:tcPr>
            <w:tcW w:w="1246"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178,098,216.47</w:t>
            </w:r>
          </w:p>
        </w:tc>
        <w:tc>
          <w:tcPr>
            <w:tcW w:w="1091"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8,904,910.82</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5.00</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1至2年</w:t>
            </w:r>
          </w:p>
        </w:tc>
        <w:tc>
          <w:tcPr>
            <w:tcW w:w="1246"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86,248,211.95</w:t>
            </w:r>
          </w:p>
        </w:tc>
        <w:tc>
          <w:tcPr>
            <w:tcW w:w="1091"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8,624,821.20</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10.00</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2至3年</w:t>
            </w:r>
          </w:p>
        </w:tc>
        <w:tc>
          <w:tcPr>
            <w:tcW w:w="1246"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33,079,681.98</w:t>
            </w:r>
          </w:p>
        </w:tc>
        <w:tc>
          <w:tcPr>
            <w:tcW w:w="1091"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6,615,936.41</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20.00</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3至4年</w:t>
            </w:r>
          </w:p>
        </w:tc>
        <w:tc>
          <w:tcPr>
            <w:tcW w:w="1246"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14,131,293.74</w:t>
            </w:r>
          </w:p>
        </w:tc>
        <w:tc>
          <w:tcPr>
            <w:tcW w:w="1091"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4,239,388.12</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30.00</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4至5年</w:t>
            </w:r>
          </w:p>
        </w:tc>
        <w:tc>
          <w:tcPr>
            <w:tcW w:w="1246"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4,592,459.00</w:t>
            </w:r>
          </w:p>
        </w:tc>
        <w:tc>
          <w:tcPr>
            <w:tcW w:w="1091"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2,296,229.51</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50.00</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5年以上</w:t>
            </w:r>
          </w:p>
        </w:tc>
        <w:tc>
          <w:tcPr>
            <w:tcW w:w="1246"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85,993,095.07</w:t>
            </w:r>
          </w:p>
        </w:tc>
        <w:tc>
          <w:tcPr>
            <w:tcW w:w="1091"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85,993,095.07</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100.00</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合计</w:t>
            </w:r>
          </w:p>
        </w:tc>
        <w:tc>
          <w:tcPr>
            <w:tcW w:w="1246"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402,142,958.21</w:t>
            </w:r>
          </w:p>
        </w:tc>
        <w:tc>
          <w:tcPr>
            <w:tcW w:w="1091" w:type="pct"/>
            <w:shd w:val="clear" w:color="auto" w:fill="auto"/>
            <w:noWrap/>
            <w:vAlign w:val="bottom"/>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116,674,381.13</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29.01</w:t>
            </w:r>
          </w:p>
        </w:tc>
      </w:tr>
    </w:tbl>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续</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745"/>
        <w:gridCol w:w="2071"/>
        <w:gridCol w:w="1814"/>
        <w:gridCol w:w="1682"/>
      </w:tblGrid>
      <w:tr w:rsidR="006A1708" w:rsidRPr="00CF65A6" w:rsidTr="006A1708">
        <w:trPr>
          <w:trHeight w:val="340"/>
          <w:tblHeader/>
        </w:trPr>
        <w:tc>
          <w:tcPr>
            <w:tcW w:w="1651"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3349" w:type="pct"/>
            <w:gridSpan w:val="3"/>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年</w:t>
            </w:r>
            <w:r w:rsidRPr="00CF65A6">
              <w:rPr>
                <w:rFonts w:hint="eastAsia"/>
                <w:color w:val="000000" w:themeColor="text1"/>
                <w:sz w:val="20"/>
                <w:szCs w:val="21"/>
              </w:rPr>
              <w:t>初</w:t>
            </w:r>
            <w:r w:rsidRPr="00CF65A6">
              <w:rPr>
                <w:color w:val="000000" w:themeColor="text1"/>
                <w:sz w:val="20"/>
                <w:szCs w:val="21"/>
              </w:rPr>
              <w:t>余额</w:t>
            </w:r>
          </w:p>
        </w:tc>
      </w:tr>
      <w:tr w:rsidR="006A1708" w:rsidRPr="00CF65A6" w:rsidTr="006A1708">
        <w:trPr>
          <w:trHeight w:val="340"/>
          <w:tblHeader/>
        </w:trPr>
        <w:tc>
          <w:tcPr>
            <w:tcW w:w="1651"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1246"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账面余额</w:t>
            </w:r>
          </w:p>
        </w:tc>
        <w:tc>
          <w:tcPr>
            <w:tcW w:w="1091"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坏账准备</w:t>
            </w:r>
          </w:p>
        </w:tc>
        <w:tc>
          <w:tcPr>
            <w:tcW w:w="1012"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计提比例(%)</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1年以内</w:t>
            </w:r>
          </w:p>
        </w:tc>
        <w:tc>
          <w:tcPr>
            <w:tcW w:w="124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139,723,014.82</w:t>
            </w:r>
          </w:p>
        </w:tc>
        <w:tc>
          <w:tcPr>
            <w:tcW w:w="109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6,986,150.75</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5.00</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1至2年</w:t>
            </w:r>
          </w:p>
        </w:tc>
        <w:tc>
          <w:tcPr>
            <w:tcW w:w="124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58,686,725.49</w:t>
            </w:r>
          </w:p>
        </w:tc>
        <w:tc>
          <w:tcPr>
            <w:tcW w:w="109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5,868,672.54</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10.00</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2至3年</w:t>
            </w:r>
          </w:p>
        </w:tc>
        <w:tc>
          <w:tcPr>
            <w:tcW w:w="124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30,697,260.58</w:t>
            </w:r>
          </w:p>
        </w:tc>
        <w:tc>
          <w:tcPr>
            <w:tcW w:w="109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6,139,452.12</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20.00</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3至4年</w:t>
            </w:r>
          </w:p>
        </w:tc>
        <w:tc>
          <w:tcPr>
            <w:tcW w:w="124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6,952,376.16</w:t>
            </w:r>
          </w:p>
        </w:tc>
        <w:tc>
          <w:tcPr>
            <w:tcW w:w="109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2,085,712.86</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30.00</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4至5年</w:t>
            </w:r>
          </w:p>
        </w:tc>
        <w:tc>
          <w:tcPr>
            <w:tcW w:w="124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27,347,463.09</w:t>
            </w:r>
          </w:p>
        </w:tc>
        <w:tc>
          <w:tcPr>
            <w:tcW w:w="109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13,673,731.55</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50.00</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5年以上</w:t>
            </w:r>
          </w:p>
        </w:tc>
        <w:tc>
          <w:tcPr>
            <w:tcW w:w="124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78,187,358.92</w:t>
            </w:r>
          </w:p>
        </w:tc>
        <w:tc>
          <w:tcPr>
            <w:tcW w:w="109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78,187,358.92</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100.00</w:t>
            </w:r>
          </w:p>
        </w:tc>
      </w:tr>
      <w:tr w:rsidR="006A1708" w:rsidRPr="00CF65A6" w:rsidTr="006A1708">
        <w:trPr>
          <w:trHeight w:val="340"/>
        </w:trPr>
        <w:tc>
          <w:tcPr>
            <w:tcW w:w="1651"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4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341,594,199.06</w:t>
            </w:r>
          </w:p>
        </w:tc>
        <w:tc>
          <w:tcPr>
            <w:tcW w:w="109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112,941,078.74</w:t>
            </w:r>
          </w:p>
        </w:tc>
        <w:tc>
          <w:tcPr>
            <w:tcW w:w="10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33.06</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（3）</w:t>
      </w:r>
      <w:r w:rsidRPr="00CF65A6">
        <w:rPr>
          <w:color w:val="000000" w:themeColor="text1"/>
          <w:sz w:val="20"/>
          <w:szCs w:val="21"/>
        </w:rPr>
        <w:tab/>
        <w:t>坏账准备的情况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1691"/>
        <w:gridCol w:w="1410"/>
        <w:gridCol w:w="1310"/>
        <w:gridCol w:w="762"/>
        <w:gridCol w:w="1210"/>
        <w:gridCol w:w="524"/>
        <w:gridCol w:w="1405"/>
      </w:tblGrid>
      <w:tr w:rsidR="006A1708" w:rsidRPr="00CF65A6" w:rsidTr="006A1708">
        <w:trPr>
          <w:trHeight w:val="340"/>
          <w:tblHeader/>
        </w:trPr>
        <w:tc>
          <w:tcPr>
            <w:tcW w:w="1080" w:type="pct"/>
            <w:vMerge w:val="restart"/>
            <w:shd w:val="clear" w:color="auto" w:fill="auto"/>
            <w:noWrap/>
            <w:vAlign w:val="center"/>
          </w:tcPr>
          <w:p w:rsidR="006A1708" w:rsidRPr="00CF65A6" w:rsidRDefault="006A1708" w:rsidP="006A1708">
            <w:pPr>
              <w:spacing w:line="360" w:lineRule="auto"/>
              <w:jc w:val="center"/>
              <w:rPr>
                <w:noProof/>
                <w:color w:val="000000" w:themeColor="text1"/>
                <w:sz w:val="20"/>
                <w:szCs w:val="21"/>
              </w:rPr>
            </w:pPr>
            <w:r w:rsidRPr="00CF65A6">
              <w:rPr>
                <w:noProof/>
                <w:color w:val="000000" w:themeColor="text1"/>
                <w:sz w:val="20"/>
                <w:szCs w:val="21"/>
              </w:rPr>
              <w:t>类别</w:t>
            </w:r>
          </w:p>
        </w:tc>
        <w:tc>
          <w:tcPr>
            <w:tcW w:w="796" w:type="pct"/>
            <w:vMerge w:val="restart"/>
            <w:shd w:val="clear" w:color="auto" w:fill="auto"/>
            <w:vAlign w:val="center"/>
          </w:tcPr>
          <w:p w:rsidR="006A1708" w:rsidRPr="00CF65A6" w:rsidRDefault="006A1708" w:rsidP="006A1708">
            <w:pPr>
              <w:spacing w:line="360" w:lineRule="auto"/>
              <w:jc w:val="center"/>
              <w:rPr>
                <w:noProof/>
                <w:color w:val="000000" w:themeColor="text1"/>
                <w:sz w:val="20"/>
                <w:szCs w:val="21"/>
              </w:rPr>
            </w:pPr>
            <w:r w:rsidRPr="00CF65A6">
              <w:rPr>
                <w:noProof/>
                <w:color w:val="000000" w:themeColor="text1"/>
                <w:sz w:val="20"/>
                <w:szCs w:val="21"/>
              </w:rPr>
              <w:t>年初余额</w:t>
            </w:r>
          </w:p>
        </w:tc>
        <w:tc>
          <w:tcPr>
            <w:tcW w:w="2329" w:type="pct"/>
            <w:gridSpan w:val="4"/>
            <w:shd w:val="clear" w:color="auto" w:fill="auto"/>
            <w:vAlign w:val="center"/>
          </w:tcPr>
          <w:p w:rsidR="006A1708" w:rsidRPr="00CF65A6" w:rsidRDefault="006A1708" w:rsidP="006A1708">
            <w:pPr>
              <w:spacing w:line="360" w:lineRule="auto"/>
              <w:jc w:val="center"/>
              <w:rPr>
                <w:noProof/>
                <w:color w:val="000000" w:themeColor="text1"/>
                <w:sz w:val="20"/>
                <w:szCs w:val="21"/>
              </w:rPr>
            </w:pPr>
            <w:r w:rsidRPr="00CF65A6">
              <w:rPr>
                <w:noProof/>
                <w:color w:val="000000" w:themeColor="text1"/>
                <w:sz w:val="20"/>
                <w:szCs w:val="21"/>
              </w:rPr>
              <w:t>本年变动金额</w:t>
            </w:r>
          </w:p>
        </w:tc>
        <w:tc>
          <w:tcPr>
            <w:tcW w:w="795" w:type="pct"/>
            <w:vMerge w:val="restart"/>
            <w:shd w:val="clear" w:color="auto" w:fill="auto"/>
            <w:vAlign w:val="center"/>
          </w:tcPr>
          <w:p w:rsidR="006A1708" w:rsidRPr="00CF65A6" w:rsidRDefault="006A1708" w:rsidP="006A1708">
            <w:pPr>
              <w:spacing w:line="360" w:lineRule="auto"/>
              <w:jc w:val="center"/>
              <w:rPr>
                <w:noProof/>
                <w:color w:val="000000" w:themeColor="text1"/>
                <w:sz w:val="20"/>
                <w:szCs w:val="21"/>
              </w:rPr>
            </w:pPr>
            <w:r w:rsidRPr="00CF65A6">
              <w:rPr>
                <w:noProof/>
                <w:color w:val="000000" w:themeColor="text1"/>
                <w:sz w:val="20"/>
                <w:szCs w:val="21"/>
              </w:rPr>
              <w:t>年末余额</w:t>
            </w:r>
          </w:p>
        </w:tc>
      </w:tr>
      <w:tr w:rsidR="006A1708" w:rsidRPr="00CF65A6" w:rsidTr="006A1708">
        <w:trPr>
          <w:trHeight w:val="340"/>
          <w:tblHeader/>
        </w:trPr>
        <w:tc>
          <w:tcPr>
            <w:tcW w:w="1080" w:type="pct"/>
            <w:vMerge/>
            <w:shd w:val="clear" w:color="auto" w:fill="auto"/>
            <w:vAlign w:val="center"/>
          </w:tcPr>
          <w:p w:rsidR="006A1708" w:rsidRPr="00CF65A6" w:rsidRDefault="006A1708" w:rsidP="006A1708">
            <w:pPr>
              <w:spacing w:line="360" w:lineRule="auto"/>
              <w:jc w:val="center"/>
              <w:rPr>
                <w:noProof/>
                <w:color w:val="000000" w:themeColor="text1"/>
                <w:sz w:val="20"/>
                <w:szCs w:val="21"/>
              </w:rPr>
            </w:pPr>
          </w:p>
        </w:tc>
        <w:tc>
          <w:tcPr>
            <w:tcW w:w="796" w:type="pct"/>
            <w:vMerge/>
            <w:shd w:val="clear" w:color="auto" w:fill="auto"/>
            <w:vAlign w:val="center"/>
          </w:tcPr>
          <w:p w:rsidR="006A1708" w:rsidRPr="00CF65A6" w:rsidRDefault="006A1708" w:rsidP="006A1708">
            <w:pPr>
              <w:spacing w:line="360" w:lineRule="auto"/>
              <w:jc w:val="center"/>
              <w:rPr>
                <w:noProof/>
                <w:color w:val="000000" w:themeColor="text1"/>
                <w:sz w:val="20"/>
                <w:szCs w:val="21"/>
              </w:rPr>
            </w:pPr>
          </w:p>
        </w:tc>
        <w:tc>
          <w:tcPr>
            <w:tcW w:w="742" w:type="pct"/>
            <w:shd w:val="clear" w:color="auto" w:fill="auto"/>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计提</w:t>
            </w:r>
          </w:p>
        </w:tc>
        <w:tc>
          <w:tcPr>
            <w:tcW w:w="521" w:type="pct"/>
            <w:shd w:val="clear" w:color="auto" w:fill="auto"/>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收回或转回</w:t>
            </w:r>
          </w:p>
        </w:tc>
        <w:tc>
          <w:tcPr>
            <w:tcW w:w="688" w:type="pct"/>
            <w:shd w:val="clear" w:color="auto" w:fill="auto"/>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转销或核销</w:t>
            </w:r>
          </w:p>
        </w:tc>
        <w:tc>
          <w:tcPr>
            <w:tcW w:w="377" w:type="pct"/>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其他变动</w:t>
            </w:r>
          </w:p>
        </w:tc>
        <w:tc>
          <w:tcPr>
            <w:tcW w:w="795" w:type="pct"/>
            <w:vMerge/>
            <w:shd w:val="clear" w:color="auto" w:fill="auto"/>
            <w:vAlign w:val="center"/>
          </w:tcPr>
          <w:p w:rsidR="006A1708" w:rsidRPr="00CF65A6" w:rsidRDefault="006A1708" w:rsidP="006A1708">
            <w:pPr>
              <w:spacing w:line="360" w:lineRule="auto"/>
              <w:jc w:val="center"/>
              <w:rPr>
                <w:noProof/>
                <w:color w:val="000000" w:themeColor="text1"/>
                <w:sz w:val="20"/>
                <w:szCs w:val="21"/>
              </w:rPr>
            </w:pPr>
          </w:p>
        </w:tc>
      </w:tr>
      <w:tr w:rsidR="006A1708" w:rsidRPr="00CF65A6" w:rsidTr="006A1708">
        <w:trPr>
          <w:trHeight w:val="340"/>
        </w:trPr>
        <w:tc>
          <w:tcPr>
            <w:tcW w:w="1080" w:type="pct"/>
            <w:shd w:val="clear" w:color="auto" w:fill="auto"/>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单项计提坏账准备的应收账款所计提的坏账准备</w:t>
            </w:r>
          </w:p>
        </w:tc>
        <w:tc>
          <w:tcPr>
            <w:tcW w:w="7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42,405,557.73</w:t>
            </w:r>
          </w:p>
        </w:tc>
        <w:tc>
          <w:tcPr>
            <w:tcW w:w="742"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22,234,455.27</w:t>
            </w:r>
          </w:p>
        </w:tc>
        <w:tc>
          <w:tcPr>
            <w:tcW w:w="521" w:type="pct"/>
            <w:shd w:val="clear" w:color="auto" w:fill="auto"/>
            <w:vAlign w:val="center"/>
          </w:tcPr>
          <w:p w:rsidR="006A1708" w:rsidRPr="00CF65A6" w:rsidRDefault="006A1708" w:rsidP="006A1708">
            <w:pPr>
              <w:spacing w:line="276" w:lineRule="auto"/>
              <w:jc w:val="right"/>
              <w:rPr>
                <w:color w:val="000000" w:themeColor="text1"/>
                <w:sz w:val="20"/>
              </w:rPr>
            </w:pPr>
          </w:p>
        </w:tc>
        <w:tc>
          <w:tcPr>
            <w:tcW w:w="688"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2,771,587.95</w:t>
            </w:r>
          </w:p>
        </w:tc>
        <w:tc>
          <w:tcPr>
            <w:tcW w:w="377" w:type="pct"/>
            <w:vAlign w:val="center"/>
          </w:tcPr>
          <w:p w:rsidR="006A1708" w:rsidRPr="00CF65A6" w:rsidRDefault="006A1708" w:rsidP="006A1708">
            <w:pPr>
              <w:spacing w:line="276" w:lineRule="auto"/>
              <w:jc w:val="right"/>
              <w:rPr>
                <w:color w:val="000000" w:themeColor="text1"/>
                <w:sz w:val="20"/>
              </w:rPr>
            </w:pPr>
          </w:p>
        </w:tc>
        <w:tc>
          <w:tcPr>
            <w:tcW w:w="795"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61,868,425.05</w:t>
            </w:r>
          </w:p>
        </w:tc>
      </w:tr>
      <w:tr w:rsidR="006A1708" w:rsidRPr="00CF65A6" w:rsidTr="006A1708">
        <w:trPr>
          <w:trHeight w:val="340"/>
        </w:trPr>
        <w:tc>
          <w:tcPr>
            <w:tcW w:w="1080" w:type="pct"/>
            <w:shd w:val="clear" w:color="auto" w:fill="auto"/>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按组合计提坏账准备的应收账款所计提的坏账准备</w:t>
            </w:r>
          </w:p>
        </w:tc>
        <w:tc>
          <w:tcPr>
            <w:tcW w:w="7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112,941,078.74</w:t>
            </w:r>
          </w:p>
        </w:tc>
        <w:tc>
          <w:tcPr>
            <w:tcW w:w="742"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5,069,643.09</w:t>
            </w:r>
          </w:p>
        </w:tc>
        <w:tc>
          <w:tcPr>
            <w:tcW w:w="521" w:type="pct"/>
            <w:shd w:val="clear" w:color="auto" w:fill="auto"/>
            <w:vAlign w:val="center"/>
          </w:tcPr>
          <w:p w:rsidR="006A1708" w:rsidRPr="00CF65A6" w:rsidRDefault="006A1708" w:rsidP="006A1708">
            <w:pPr>
              <w:spacing w:line="276" w:lineRule="auto"/>
              <w:jc w:val="right"/>
              <w:rPr>
                <w:color w:val="000000" w:themeColor="text1"/>
                <w:sz w:val="20"/>
              </w:rPr>
            </w:pPr>
          </w:p>
        </w:tc>
        <w:tc>
          <w:tcPr>
            <w:tcW w:w="688"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1,336,340.70</w:t>
            </w:r>
          </w:p>
        </w:tc>
        <w:tc>
          <w:tcPr>
            <w:tcW w:w="377" w:type="pct"/>
            <w:vAlign w:val="center"/>
          </w:tcPr>
          <w:p w:rsidR="006A1708" w:rsidRPr="00CF65A6" w:rsidRDefault="006A1708" w:rsidP="006A1708">
            <w:pPr>
              <w:spacing w:line="276" w:lineRule="auto"/>
              <w:jc w:val="right"/>
              <w:rPr>
                <w:color w:val="000000" w:themeColor="text1"/>
                <w:sz w:val="20"/>
              </w:rPr>
            </w:pPr>
          </w:p>
        </w:tc>
        <w:tc>
          <w:tcPr>
            <w:tcW w:w="795"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116,674,381.13</w:t>
            </w:r>
          </w:p>
        </w:tc>
      </w:tr>
      <w:tr w:rsidR="006A1708" w:rsidRPr="00CF65A6" w:rsidTr="006A1708">
        <w:trPr>
          <w:trHeight w:val="340"/>
        </w:trPr>
        <w:tc>
          <w:tcPr>
            <w:tcW w:w="1080" w:type="pct"/>
            <w:shd w:val="clear" w:color="auto" w:fill="auto"/>
          </w:tcPr>
          <w:p w:rsidR="006A1708" w:rsidRPr="00CF65A6" w:rsidRDefault="006A1708" w:rsidP="006A1708">
            <w:pPr>
              <w:spacing w:line="360" w:lineRule="auto"/>
              <w:jc w:val="center"/>
              <w:rPr>
                <w:noProof/>
                <w:color w:val="000000" w:themeColor="text1"/>
                <w:sz w:val="20"/>
                <w:szCs w:val="21"/>
              </w:rPr>
            </w:pPr>
            <w:r w:rsidRPr="00CF65A6">
              <w:rPr>
                <w:noProof/>
                <w:color w:val="000000" w:themeColor="text1"/>
                <w:sz w:val="20"/>
                <w:szCs w:val="21"/>
              </w:rPr>
              <w:t>合计</w:t>
            </w:r>
          </w:p>
        </w:tc>
        <w:tc>
          <w:tcPr>
            <w:tcW w:w="79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155,346,636.47</w:t>
            </w:r>
          </w:p>
        </w:tc>
        <w:tc>
          <w:tcPr>
            <w:tcW w:w="74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27,304,098.36</w:t>
            </w:r>
          </w:p>
        </w:tc>
        <w:tc>
          <w:tcPr>
            <w:tcW w:w="52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8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4,107,928.65</w:t>
            </w:r>
          </w:p>
        </w:tc>
        <w:tc>
          <w:tcPr>
            <w:tcW w:w="377" w:type="pct"/>
            <w:vAlign w:val="center"/>
          </w:tcPr>
          <w:p w:rsidR="006A1708" w:rsidRPr="00CF65A6" w:rsidRDefault="006A1708" w:rsidP="006A1708">
            <w:pPr>
              <w:spacing w:line="360" w:lineRule="auto"/>
              <w:jc w:val="right"/>
              <w:rPr>
                <w:color w:val="000000" w:themeColor="text1"/>
                <w:sz w:val="20"/>
              </w:rPr>
            </w:pPr>
          </w:p>
        </w:tc>
        <w:tc>
          <w:tcPr>
            <w:tcW w:w="79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178,542,806.18</w:t>
            </w:r>
          </w:p>
        </w:tc>
      </w:tr>
    </w:tbl>
    <w:p w:rsidR="006A1708" w:rsidRPr="00CF65A6" w:rsidRDefault="006A1708" w:rsidP="006A1708">
      <w:pPr>
        <w:spacing w:line="360" w:lineRule="auto"/>
        <w:ind w:firstLineChars="200" w:firstLine="400"/>
        <w:rPr>
          <w:noProof/>
          <w:color w:val="000000" w:themeColor="text1"/>
          <w:sz w:val="20"/>
          <w:szCs w:val="21"/>
        </w:rPr>
      </w:pPr>
      <w:r w:rsidRPr="00CF65A6">
        <w:rPr>
          <w:noProof/>
          <w:color w:val="000000" w:themeColor="text1"/>
          <w:sz w:val="20"/>
          <w:szCs w:val="21"/>
        </w:rPr>
        <w:t>其中：本年坏账准备收回或转回金额重要的</w:t>
      </w:r>
      <w:r w:rsidRPr="00CF65A6">
        <w:rPr>
          <w:rFonts w:hint="eastAsia"/>
          <w:noProof/>
          <w:color w:val="000000" w:themeColor="text1"/>
          <w:sz w:val="20"/>
          <w:szCs w:val="21"/>
        </w:rPr>
        <w:t>：无</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（4）</w:t>
      </w:r>
      <w:r w:rsidRPr="00CF65A6">
        <w:rPr>
          <w:color w:val="000000" w:themeColor="text1"/>
          <w:sz w:val="20"/>
          <w:szCs w:val="21"/>
        </w:rPr>
        <w:tab/>
        <w:t>本年实际核销的应收账款情况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113"/>
        <w:gridCol w:w="4199"/>
      </w:tblGrid>
      <w:tr w:rsidR="006A1708" w:rsidRPr="00CF65A6" w:rsidTr="006A1708">
        <w:trPr>
          <w:trHeight w:val="340"/>
          <w:tblHeader/>
        </w:trPr>
        <w:tc>
          <w:tcPr>
            <w:tcW w:w="24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2526"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核销金额</w:t>
            </w:r>
          </w:p>
        </w:tc>
      </w:tr>
      <w:tr w:rsidR="006A1708" w:rsidRPr="00CF65A6" w:rsidTr="006A1708">
        <w:trPr>
          <w:trHeight w:val="340"/>
        </w:trPr>
        <w:tc>
          <w:tcPr>
            <w:tcW w:w="2474"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实际核销的应收账款</w:t>
            </w:r>
          </w:p>
        </w:tc>
        <w:tc>
          <w:tcPr>
            <w:tcW w:w="2526"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4,107,928.65</w:t>
            </w:r>
          </w:p>
        </w:tc>
      </w:tr>
    </w:tbl>
    <w:p w:rsidR="006A1708" w:rsidRPr="00CF65A6" w:rsidRDefault="006A1708" w:rsidP="006A1708">
      <w:pPr>
        <w:spacing w:line="360" w:lineRule="auto"/>
        <w:ind w:firstLineChars="200" w:firstLine="400"/>
        <w:rPr>
          <w:color w:val="000000" w:themeColor="text1"/>
          <w:sz w:val="20"/>
          <w:szCs w:val="21"/>
        </w:rPr>
      </w:pPr>
      <w:r w:rsidRPr="00CF65A6">
        <w:rPr>
          <w:color w:val="000000" w:themeColor="text1"/>
          <w:sz w:val="20"/>
          <w:szCs w:val="21"/>
        </w:rPr>
        <w:lastRenderedPageBreak/>
        <w:t>其中：重要的应收账款核销情况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040"/>
        <w:gridCol w:w="1105"/>
        <w:gridCol w:w="1490"/>
        <w:gridCol w:w="1345"/>
        <w:gridCol w:w="1069"/>
        <w:gridCol w:w="1263"/>
      </w:tblGrid>
      <w:tr w:rsidR="006A1708" w:rsidRPr="00CF65A6" w:rsidTr="006A1708">
        <w:trPr>
          <w:trHeight w:val="340"/>
          <w:tblHeader/>
        </w:trPr>
        <w:tc>
          <w:tcPr>
            <w:tcW w:w="1227"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单位名称</w:t>
            </w:r>
          </w:p>
        </w:tc>
        <w:tc>
          <w:tcPr>
            <w:tcW w:w="665"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应收账款性质</w:t>
            </w:r>
          </w:p>
        </w:tc>
        <w:tc>
          <w:tcPr>
            <w:tcW w:w="896"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核销金额</w:t>
            </w:r>
          </w:p>
        </w:tc>
        <w:tc>
          <w:tcPr>
            <w:tcW w:w="809"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核销原因</w:t>
            </w:r>
          </w:p>
        </w:tc>
        <w:tc>
          <w:tcPr>
            <w:tcW w:w="643"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履行的核销程序</w:t>
            </w:r>
          </w:p>
        </w:tc>
        <w:tc>
          <w:tcPr>
            <w:tcW w:w="76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是否因关联</w:t>
            </w:r>
          </w:p>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交易产生</w:t>
            </w:r>
          </w:p>
        </w:tc>
      </w:tr>
      <w:tr w:rsidR="006A1708" w:rsidRPr="00CF65A6" w:rsidTr="006A1708">
        <w:trPr>
          <w:trHeight w:val="340"/>
        </w:trPr>
        <w:tc>
          <w:tcPr>
            <w:tcW w:w="1227" w:type="pct"/>
            <w:shd w:val="clear" w:color="auto" w:fill="auto"/>
            <w:vAlign w:val="center"/>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四川西南不锈钢有限责任公司</w:t>
            </w:r>
          </w:p>
        </w:tc>
        <w:tc>
          <w:tcPr>
            <w:tcW w:w="665"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货款</w:t>
            </w:r>
          </w:p>
        </w:tc>
        <w:tc>
          <w:tcPr>
            <w:tcW w:w="8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2,771,587.95</w:t>
            </w:r>
          </w:p>
        </w:tc>
        <w:tc>
          <w:tcPr>
            <w:tcW w:w="809"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已被法院裁定破产清算</w:t>
            </w:r>
          </w:p>
        </w:tc>
        <w:tc>
          <w:tcPr>
            <w:tcW w:w="643"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法院裁定</w:t>
            </w:r>
          </w:p>
        </w:tc>
        <w:tc>
          <w:tcPr>
            <w:tcW w:w="76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否</w:t>
            </w:r>
          </w:p>
        </w:tc>
      </w:tr>
      <w:tr w:rsidR="006A1708" w:rsidRPr="00CF65A6" w:rsidTr="006A1708">
        <w:trPr>
          <w:trHeight w:val="340"/>
        </w:trPr>
        <w:tc>
          <w:tcPr>
            <w:tcW w:w="1227" w:type="pct"/>
            <w:shd w:val="clear" w:color="auto" w:fill="auto"/>
            <w:vAlign w:val="center"/>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肥城矿业集团有限责任公司</w:t>
            </w:r>
          </w:p>
        </w:tc>
        <w:tc>
          <w:tcPr>
            <w:tcW w:w="665"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货款</w:t>
            </w:r>
          </w:p>
        </w:tc>
        <w:tc>
          <w:tcPr>
            <w:tcW w:w="8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89,250.00</w:t>
            </w:r>
          </w:p>
        </w:tc>
        <w:tc>
          <w:tcPr>
            <w:tcW w:w="809"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债务重组</w:t>
            </w:r>
          </w:p>
        </w:tc>
        <w:tc>
          <w:tcPr>
            <w:tcW w:w="643"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总经理办公会</w:t>
            </w:r>
          </w:p>
        </w:tc>
        <w:tc>
          <w:tcPr>
            <w:tcW w:w="76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否</w:t>
            </w:r>
          </w:p>
        </w:tc>
      </w:tr>
      <w:tr w:rsidR="006A1708" w:rsidRPr="00CF65A6" w:rsidTr="006A1708">
        <w:trPr>
          <w:trHeight w:val="340"/>
        </w:trPr>
        <w:tc>
          <w:tcPr>
            <w:tcW w:w="1227" w:type="pct"/>
            <w:shd w:val="clear" w:color="auto" w:fill="auto"/>
            <w:vAlign w:val="center"/>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中冶东方工程技术有限公司</w:t>
            </w:r>
          </w:p>
        </w:tc>
        <w:tc>
          <w:tcPr>
            <w:tcW w:w="665"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货款</w:t>
            </w:r>
          </w:p>
        </w:tc>
        <w:tc>
          <w:tcPr>
            <w:tcW w:w="8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234,200.00</w:t>
            </w:r>
          </w:p>
        </w:tc>
        <w:tc>
          <w:tcPr>
            <w:tcW w:w="809"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债务重组</w:t>
            </w:r>
          </w:p>
        </w:tc>
        <w:tc>
          <w:tcPr>
            <w:tcW w:w="643"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总经理办公会</w:t>
            </w:r>
          </w:p>
        </w:tc>
        <w:tc>
          <w:tcPr>
            <w:tcW w:w="76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否</w:t>
            </w:r>
          </w:p>
        </w:tc>
      </w:tr>
      <w:tr w:rsidR="006A1708" w:rsidRPr="00CF65A6" w:rsidTr="006A1708">
        <w:trPr>
          <w:trHeight w:val="340"/>
        </w:trPr>
        <w:tc>
          <w:tcPr>
            <w:tcW w:w="1227" w:type="pct"/>
            <w:shd w:val="clear" w:color="auto" w:fill="auto"/>
            <w:vAlign w:val="center"/>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沈阳透平机械股份有限公司</w:t>
            </w:r>
          </w:p>
        </w:tc>
        <w:tc>
          <w:tcPr>
            <w:tcW w:w="665"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货款</w:t>
            </w:r>
          </w:p>
        </w:tc>
        <w:tc>
          <w:tcPr>
            <w:tcW w:w="8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12,890.70</w:t>
            </w:r>
          </w:p>
        </w:tc>
        <w:tc>
          <w:tcPr>
            <w:tcW w:w="809"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债务重组</w:t>
            </w:r>
          </w:p>
        </w:tc>
        <w:tc>
          <w:tcPr>
            <w:tcW w:w="643"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总经理办公会</w:t>
            </w:r>
          </w:p>
        </w:tc>
        <w:tc>
          <w:tcPr>
            <w:tcW w:w="76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否</w:t>
            </w:r>
          </w:p>
        </w:tc>
      </w:tr>
      <w:tr w:rsidR="006A1708" w:rsidRPr="00CF65A6" w:rsidTr="006A1708">
        <w:trPr>
          <w:trHeight w:val="340"/>
        </w:trPr>
        <w:tc>
          <w:tcPr>
            <w:tcW w:w="1227" w:type="pct"/>
            <w:shd w:val="clear" w:color="auto" w:fill="auto"/>
            <w:vAlign w:val="center"/>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邢台旭阳煤化工有限公司</w:t>
            </w:r>
          </w:p>
        </w:tc>
        <w:tc>
          <w:tcPr>
            <w:tcW w:w="665"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货款</w:t>
            </w:r>
          </w:p>
        </w:tc>
        <w:tc>
          <w:tcPr>
            <w:tcW w:w="8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300,000.00</w:t>
            </w:r>
          </w:p>
        </w:tc>
        <w:tc>
          <w:tcPr>
            <w:tcW w:w="809"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债务重组</w:t>
            </w:r>
          </w:p>
        </w:tc>
        <w:tc>
          <w:tcPr>
            <w:tcW w:w="643"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总经理办公会</w:t>
            </w:r>
          </w:p>
        </w:tc>
        <w:tc>
          <w:tcPr>
            <w:tcW w:w="76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否</w:t>
            </w:r>
          </w:p>
        </w:tc>
      </w:tr>
      <w:tr w:rsidR="006A1708" w:rsidRPr="00CF65A6" w:rsidTr="006A1708">
        <w:trPr>
          <w:trHeight w:val="340"/>
        </w:trPr>
        <w:tc>
          <w:tcPr>
            <w:tcW w:w="1227" w:type="pct"/>
            <w:shd w:val="clear" w:color="auto" w:fill="auto"/>
            <w:vAlign w:val="center"/>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河北华丰煤化电力有限公司</w:t>
            </w:r>
          </w:p>
        </w:tc>
        <w:tc>
          <w:tcPr>
            <w:tcW w:w="665"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货款</w:t>
            </w:r>
          </w:p>
        </w:tc>
        <w:tc>
          <w:tcPr>
            <w:tcW w:w="8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700,000.00</w:t>
            </w:r>
          </w:p>
        </w:tc>
        <w:tc>
          <w:tcPr>
            <w:tcW w:w="809"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债务重组</w:t>
            </w:r>
          </w:p>
        </w:tc>
        <w:tc>
          <w:tcPr>
            <w:tcW w:w="643"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总经理办公会</w:t>
            </w:r>
          </w:p>
        </w:tc>
        <w:tc>
          <w:tcPr>
            <w:tcW w:w="76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否</w:t>
            </w:r>
          </w:p>
        </w:tc>
      </w:tr>
      <w:tr w:rsidR="006A1708" w:rsidRPr="00CF65A6" w:rsidTr="006A1708">
        <w:trPr>
          <w:trHeight w:val="340"/>
        </w:trPr>
        <w:tc>
          <w:tcPr>
            <w:tcW w:w="1227"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合计</w:t>
            </w:r>
          </w:p>
        </w:tc>
        <w:tc>
          <w:tcPr>
            <w:tcW w:w="665"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w:t>
            </w:r>
          </w:p>
        </w:tc>
        <w:tc>
          <w:tcPr>
            <w:tcW w:w="8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4,107,928.65</w:t>
            </w:r>
          </w:p>
        </w:tc>
        <w:tc>
          <w:tcPr>
            <w:tcW w:w="809"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w:t>
            </w:r>
          </w:p>
        </w:tc>
        <w:tc>
          <w:tcPr>
            <w:tcW w:w="643"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w:t>
            </w:r>
          </w:p>
        </w:tc>
        <w:tc>
          <w:tcPr>
            <w:tcW w:w="76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（5）</w:t>
      </w:r>
      <w:r w:rsidRPr="00CF65A6">
        <w:rPr>
          <w:color w:val="000000" w:themeColor="text1"/>
          <w:sz w:val="20"/>
          <w:szCs w:val="21"/>
        </w:rPr>
        <w:tab/>
        <w:t>按欠款方归集的年末余额前五名的应收账款情况</w:t>
      </w:r>
    </w:p>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color w:val="000000" w:themeColor="text1"/>
          <w:sz w:val="20"/>
          <w:szCs w:val="21"/>
        </w:rPr>
        <w:t>本</w:t>
      </w:r>
      <w:r w:rsidRPr="00CF65A6">
        <w:rPr>
          <w:rFonts w:ascii="宋体" w:hAnsi="宋体" w:hint="eastAsia"/>
          <w:color w:val="000000" w:themeColor="text1"/>
          <w:sz w:val="20"/>
          <w:szCs w:val="21"/>
        </w:rPr>
        <w:t>公司按欠款方归集的年末余额前五名应收账款汇总金额为163,518,250.55元，占应收账款年末余额合计数的比例为</w:t>
      </w:r>
      <w:r w:rsidRPr="00CF65A6">
        <w:rPr>
          <w:rFonts w:ascii="宋体" w:hAnsi="宋体"/>
          <w:color w:val="000000" w:themeColor="text1"/>
          <w:sz w:val="20"/>
          <w:szCs w:val="21"/>
        </w:rPr>
        <w:t>32.91</w:t>
      </w:r>
      <w:r w:rsidRPr="00CF65A6">
        <w:rPr>
          <w:rFonts w:ascii="宋体" w:hAnsi="宋体" w:hint="eastAsia"/>
          <w:color w:val="000000" w:themeColor="text1"/>
          <w:sz w:val="20"/>
          <w:szCs w:val="21"/>
        </w:rPr>
        <w:t>%，相应计提的坏账准备年末余额汇总金额为63,526,226.57元。</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（6）</w:t>
      </w:r>
      <w:r w:rsidRPr="00CF65A6">
        <w:rPr>
          <w:color w:val="000000" w:themeColor="text1"/>
          <w:sz w:val="20"/>
          <w:szCs w:val="21"/>
        </w:rPr>
        <w:tab/>
        <w:t>因金融资产转移而终止确认的应收账款</w:t>
      </w:r>
      <w:r w:rsidRPr="00CF65A6">
        <w:rPr>
          <w:rFonts w:hint="eastAsia"/>
          <w:color w:val="000000" w:themeColor="text1"/>
          <w:sz w:val="20"/>
          <w:szCs w:val="21"/>
        </w:rPr>
        <w:t>：无</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（7）</w:t>
      </w:r>
      <w:r w:rsidRPr="00CF65A6">
        <w:rPr>
          <w:color w:val="000000" w:themeColor="text1"/>
          <w:sz w:val="20"/>
          <w:szCs w:val="21"/>
        </w:rPr>
        <w:tab/>
        <w:t>转移应收账款且继续涉入形成的资产、负债金额</w:t>
      </w:r>
      <w:r w:rsidRPr="00CF65A6">
        <w:rPr>
          <w:rFonts w:hint="eastAsia"/>
          <w:color w:val="000000" w:themeColor="text1"/>
          <w:sz w:val="20"/>
          <w:szCs w:val="21"/>
        </w:rPr>
        <w:t>：无</w:t>
      </w:r>
    </w:p>
    <w:p w:rsidR="006A1708" w:rsidRPr="00CF65A6" w:rsidRDefault="006A1708" w:rsidP="006A1708">
      <w:pPr>
        <w:spacing w:line="360" w:lineRule="auto"/>
        <w:ind w:firstLine="402"/>
        <w:outlineLvl w:val="1"/>
        <w:rPr>
          <w:b/>
          <w:color w:val="000000" w:themeColor="text1"/>
          <w:sz w:val="20"/>
          <w:szCs w:val="21"/>
        </w:rPr>
      </w:pPr>
      <w:bookmarkStart w:id="112" w:name="OLE_LINK63"/>
      <w:bookmarkStart w:id="113" w:name="OLE_LINK22"/>
      <w:bookmarkStart w:id="114" w:name="OLE_LINK52"/>
      <w:bookmarkStart w:id="115" w:name="OLE_LINK60"/>
      <w:bookmarkStart w:id="116" w:name="OLE_LINK14"/>
      <w:bookmarkEnd w:id="111"/>
      <w:r w:rsidRPr="00CF65A6">
        <w:rPr>
          <w:rFonts w:hint="eastAsia"/>
          <w:b/>
          <w:color w:val="000000" w:themeColor="text1"/>
          <w:sz w:val="20"/>
          <w:szCs w:val="21"/>
        </w:rPr>
        <w:t>5、</w:t>
      </w:r>
      <w:r w:rsidRPr="00CF65A6">
        <w:rPr>
          <w:rFonts w:hint="eastAsia"/>
          <w:b/>
          <w:color w:val="000000" w:themeColor="text1"/>
          <w:sz w:val="20"/>
          <w:szCs w:val="21"/>
        </w:rPr>
        <w:tab/>
      </w:r>
      <w:r w:rsidRPr="00CF65A6">
        <w:rPr>
          <w:b/>
          <w:color w:val="000000" w:themeColor="text1"/>
          <w:sz w:val="20"/>
          <w:szCs w:val="21"/>
        </w:rPr>
        <w:t>应收款项融资</w:t>
      </w:r>
    </w:p>
    <w:p w:rsidR="006A1708" w:rsidRPr="00CF65A6" w:rsidRDefault="006A1708" w:rsidP="006A1708">
      <w:pPr>
        <w:spacing w:line="360" w:lineRule="auto"/>
        <w:ind w:firstLineChars="200" w:firstLine="400"/>
        <w:rPr>
          <w:rFonts w:cs="Arial"/>
          <w:color w:val="000000" w:themeColor="text1"/>
          <w:sz w:val="20"/>
          <w:szCs w:val="21"/>
        </w:rPr>
      </w:pPr>
      <w:r w:rsidRPr="00CF65A6">
        <w:rPr>
          <w:color w:val="000000" w:themeColor="text1"/>
          <w:sz w:val="20"/>
          <w:szCs w:val="21"/>
        </w:rPr>
        <w:t>（1）</w:t>
      </w:r>
      <w:r w:rsidRPr="00CF65A6">
        <w:rPr>
          <w:rFonts w:cs="Arial" w:hint="eastAsia"/>
          <w:color w:val="000000" w:themeColor="text1"/>
          <w:sz w:val="20"/>
          <w:szCs w:val="21"/>
        </w:rPr>
        <w:t>应收款项融资情况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794"/>
        <w:gridCol w:w="2785"/>
        <w:gridCol w:w="2733"/>
      </w:tblGrid>
      <w:tr w:rsidR="006A1708" w:rsidRPr="00CF65A6" w:rsidTr="006A1708">
        <w:trPr>
          <w:trHeight w:val="340"/>
          <w:tblHeader/>
        </w:trPr>
        <w:tc>
          <w:tcPr>
            <w:tcW w:w="1681" w:type="pct"/>
            <w:shd w:val="clear" w:color="auto" w:fill="auto"/>
            <w:noWrap/>
            <w:vAlign w:val="center"/>
          </w:tcPr>
          <w:p w:rsidR="006A1708" w:rsidRPr="00CF65A6" w:rsidRDefault="006A1708" w:rsidP="006A1708">
            <w:pPr>
              <w:spacing w:line="360" w:lineRule="auto"/>
              <w:jc w:val="center"/>
              <w:rPr>
                <w:rFonts w:cs="Arial"/>
                <w:color w:val="000000" w:themeColor="text1"/>
                <w:sz w:val="20"/>
                <w:szCs w:val="21"/>
              </w:rPr>
            </w:pPr>
            <w:r w:rsidRPr="00CF65A6">
              <w:rPr>
                <w:rFonts w:cs="Arial" w:hint="eastAsia"/>
                <w:color w:val="000000" w:themeColor="text1"/>
                <w:sz w:val="20"/>
                <w:szCs w:val="21"/>
              </w:rPr>
              <w:t>项目</w:t>
            </w:r>
          </w:p>
        </w:tc>
        <w:tc>
          <w:tcPr>
            <w:tcW w:w="1675" w:type="pct"/>
            <w:shd w:val="clear" w:color="auto" w:fill="auto"/>
            <w:vAlign w:val="center"/>
          </w:tcPr>
          <w:p w:rsidR="006A1708" w:rsidRPr="00CF65A6" w:rsidRDefault="006A1708" w:rsidP="006A1708">
            <w:pPr>
              <w:spacing w:line="360" w:lineRule="auto"/>
              <w:jc w:val="center"/>
              <w:rPr>
                <w:rFonts w:cs="Arial"/>
                <w:color w:val="000000" w:themeColor="text1"/>
                <w:sz w:val="20"/>
                <w:szCs w:val="21"/>
              </w:rPr>
            </w:pPr>
            <w:r w:rsidRPr="00CF65A6">
              <w:rPr>
                <w:rFonts w:cs="Arial" w:hint="eastAsia"/>
                <w:color w:val="000000" w:themeColor="text1"/>
                <w:sz w:val="20"/>
                <w:szCs w:val="21"/>
              </w:rPr>
              <w:t>年末余额</w:t>
            </w:r>
          </w:p>
        </w:tc>
        <w:tc>
          <w:tcPr>
            <w:tcW w:w="1644" w:type="pct"/>
            <w:shd w:val="clear" w:color="auto" w:fill="auto"/>
            <w:vAlign w:val="center"/>
          </w:tcPr>
          <w:p w:rsidR="006A1708" w:rsidRPr="00CF65A6" w:rsidRDefault="006A1708" w:rsidP="006A1708">
            <w:pPr>
              <w:spacing w:line="360" w:lineRule="auto"/>
              <w:jc w:val="center"/>
              <w:rPr>
                <w:rFonts w:cs="Arial"/>
                <w:color w:val="000000" w:themeColor="text1"/>
                <w:sz w:val="20"/>
                <w:szCs w:val="21"/>
              </w:rPr>
            </w:pPr>
            <w:r w:rsidRPr="00CF65A6">
              <w:rPr>
                <w:rFonts w:cs="Arial" w:hint="eastAsia"/>
                <w:color w:val="000000" w:themeColor="text1"/>
                <w:sz w:val="20"/>
                <w:szCs w:val="21"/>
              </w:rPr>
              <w:t>年初余额</w:t>
            </w:r>
          </w:p>
        </w:tc>
      </w:tr>
      <w:tr w:rsidR="006A1708" w:rsidRPr="00CF65A6" w:rsidTr="006A1708">
        <w:trPr>
          <w:trHeight w:val="340"/>
        </w:trPr>
        <w:tc>
          <w:tcPr>
            <w:tcW w:w="1681" w:type="pct"/>
            <w:shd w:val="clear" w:color="auto" w:fill="auto"/>
            <w:vAlign w:val="center"/>
          </w:tcPr>
          <w:p w:rsidR="006A1708" w:rsidRPr="00CF65A6" w:rsidRDefault="006A1708" w:rsidP="006A1708">
            <w:pPr>
              <w:spacing w:line="360" w:lineRule="auto"/>
              <w:rPr>
                <w:rFonts w:cs="Arial"/>
                <w:color w:val="000000" w:themeColor="text1"/>
                <w:sz w:val="20"/>
                <w:szCs w:val="21"/>
              </w:rPr>
            </w:pPr>
            <w:r w:rsidRPr="00CF65A6">
              <w:rPr>
                <w:rFonts w:cs="Arial" w:hint="eastAsia"/>
                <w:color w:val="000000" w:themeColor="text1"/>
                <w:sz w:val="20"/>
                <w:szCs w:val="21"/>
              </w:rPr>
              <w:t>应收票据</w:t>
            </w:r>
          </w:p>
        </w:tc>
        <w:tc>
          <w:tcPr>
            <w:tcW w:w="167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132,672,219.77</w:t>
            </w:r>
          </w:p>
        </w:tc>
        <w:tc>
          <w:tcPr>
            <w:tcW w:w="1644"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81" w:type="pct"/>
            <w:shd w:val="clear" w:color="auto" w:fill="auto"/>
            <w:vAlign w:val="center"/>
          </w:tcPr>
          <w:p w:rsidR="006A1708" w:rsidRPr="00CF65A6" w:rsidRDefault="006A1708" w:rsidP="006A1708">
            <w:pPr>
              <w:spacing w:line="360" w:lineRule="auto"/>
              <w:rPr>
                <w:rFonts w:cs="Arial"/>
                <w:color w:val="000000" w:themeColor="text1"/>
                <w:sz w:val="20"/>
                <w:szCs w:val="21"/>
              </w:rPr>
            </w:pPr>
            <w:r w:rsidRPr="00CF65A6">
              <w:rPr>
                <w:rFonts w:cs="Arial" w:hint="eastAsia"/>
                <w:color w:val="000000" w:themeColor="text1"/>
                <w:sz w:val="20"/>
                <w:szCs w:val="21"/>
              </w:rPr>
              <w:t>应收账款</w:t>
            </w:r>
          </w:p>
        </w:tc>
        <w:tc>
          <w:tcPr>
            <w:tcW w:w="167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644"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81" w:type="pct"/>
            <w:shd w:val="clear" w:color="auto" w:fill="auto"/>
            <w:vAlign w:val="center"/>
          </w:tcPr>
          <w:p w:rsidR="006A1708" w:rsidRPr="00CF65A6" w:rsidRDefault="006A1708" w:rsidP="006A1708">
            <w:pPr>
              <w:spacing w:line="360" w:lineRule="auto"/>
              <w:jc w:val="center"/>
              <w:rPr>
                <w:rFonts w:cs="Arial"/>
                <w:color w:val="000000" w:themeColor="text1"/>
                <w:sz w:val="20"/>
                <w:szCs w:val="21"/>
              </w:rPr>
            </w:pPr>
            <w:r w:rsidRPr="00CF65A6">
              <w:rPr>
                <w:rFonts w:cs="Arial" w:hint="eastAsia"/>
                <w:color w:val="000000" w:themeColor="text1"/>
                <w:sz w:val="20"/>
                <w:szCs w:val="21"/>
              </w:rPr>
              <w:t>合计</w:t>
            </w:r>
          </w:p>
        </w:tc>
        <w:tc>
          <w:tcPr>
            <w:tcW w:w="167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132,672,219.77</w:t>
            </w:r>
          </w:p>
        </w:tc>
        <w:tc>
          <w:tcPr>
            <w:tcW w:w="1644" w:type="pct"/>
            <w:shd w:val="clear" w:color="auto" w:fill="auto"/>
            <w:vAlign w:val="center"/>
          </w:tcPr>
          <w:p w:rsidR="006A1708" w:rsidRPr="00CF65A6" w:rsidRDefault="006A1708" w:rsidP="006A1708">
            <w:pPr>
              <w:spacing w:line="360" w:lineRule="auto"/>
              <w:jc w:val="right"/>
              <w:rPr>
                <w:color w:val="000000" w:themeColor="text1"/>
                <w:sz w:val="20"/>
              </w:rPr>
            </w:pPr>
          </w:p>
        </w:tc>
      </w:tr>
    </w:tbl>
    <w:p w:rsidR="006A1708" w:rsidRPr="00CF65A6" w:rsidRDefault="006A1708" w:rsidP="006A1708">
      <w:pPr>
        <w:spacing w:line="360" w:lineRule="auto"/>
        <w:ind w:firstLineChars="200" w:firstLine="400"/>
        <w:rPr>
          <w:rFonts w:cs="Arial"/>
          <w:color w:val="000000" w:themeColor="text1"/>
          <w:sz w:val="20"/>
          <w:szCs w:val="21"/>
        </w:rPr>
      </w:pPr>
      <w:r w:rsidRPr="00CF65A6">
        <w:rPr>
          <w:color w:val="000000" w:themeColor="text1"/>
          <w:sz w:val="20"/>
          <w:szCs w:val="21"/>
        </w:rPr>
        <w:t>（2）</w:t>
      </w:r>
      <w:r w:rsidRPr="00CF65A6">
        <w:rPr>
          <w:rFonts w:cs="Arial" w:hint="eastAsia"/>
          <w:color w:val="000000" w:themeColor="text1"/>
          <w:sz w:val="20"/>
          <w:szCs w:val="21"/>
        </w:rPr>
        <w:t>应收款项融资本年增减变动及公允价值变动情况：无</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6、</w:t>
      </w:r>
      <w:r w:rsidRPr="00CF65A6">
        <w:rPr>
          <w:rFonts w:hint="eastAsia"/>
          <w:b/>
          <w:color w:val="000000" w:themeColor="text1"/>
          <w:sz w:val="20"/>
          <w:szCs w:val="21"/>
        </w:rPr>
        <w:tab/>
      </w:r>
      <w:r w:rsidRPr="00CF65A6">
        <w:rPr>
          <w:b/>
          <w:color w:val="000000" w:themeColor="text1"/>
          <w:sz w:val="20"/>
          <w:szCs w:val="21"/>
        </w:rPr>
        <w:t>预付款项</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预付款项按账龄列示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488"/>
        <w:gridCol w:w="2211"/>
        <w:gridCol w:w="1243"/>
        <w:gridCol w:w="2211"/>
        <w:gridCol w:w="1159"/>
      </w:tblGrid>
      <w:tr w:rsidR="006A1708" w:rsidRPr="00CF65A6" w:rsidTr="006A1708">
        <w:trPr>
          <w:trHeight w:val="340"/>
          <w:tblHeader/>
        </w:trPr>
        <w:tc>
          <w:tcPr>
            <w:tcW w:w="895"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账龄</w:t>
            </w:r>
          </w:p>
        </w:tc>
        <w:tc>
          <w:tcPr>
            <w:tcW w:w="2078" w:type="pct"/>
            <w:gridSpan w:val="2"/>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年末余额</w:t>
            </w:r>
          </w:p>
        </w:tc>
        <w:tc>
          <w:tcPr>
            <w:tcW w:w="2027" w:type="pct"/>
            <w:gridSpan w:val="2"/>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blHeader/>
        </w:trPr>
        <w:tc>
          <w:tcPr>
            <w:tcW w:w="895"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133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金额</w:t>
            </w:r>
          </w:p>
        </w:tc>
        <w:tc>
          <w:tcPr>
            <w:tcW w:w="748"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比例(%)</w:t>
            </w:r>
          </w:p>
        </w:tc>
        <w:tc>
          <w:tcPr>
            <w:tcW w:w="1330"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金额</w:t>
            </w:r>
          </w:p>
        </w:tc>
        <w:tc>
          <w:tcPr>
            <w:tcW w:w="69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比例(%)</w:t>
            </w:r>
          </w:p>
        </w:tc>
      </w:tr>
      <w:tr w:rsidR="006A1708" w:rsidRPr="00CF65A6" w:rsidTr="006A1708">
        <w:trPr>
          <w:trHeight w:val="340"/>
        </w:trPr>
        <w:tc>
          <w:tcPr>
            <w:tcW w:w="895"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1年以内</w:t>
            </w:r>
          </w:p>
        </w:tc>
        <w:tc>
          <w:tcPr>
            <w:tcW w:w="133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164,537,784.30</w:t>
            </w:r>
          </w:p>
        </w:tc>
        <w:tc>
          <w:tcPr>
            <w:tcW w:w="7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93.15</w:t>
            </w:r>
          </w:p>
        </w:tc>
        <w:tc>
          <w:tcPr>
            <w:tcW w:w="133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96,152,825.87</w:t>
            </w:r>
          </w:p>
        </w:tc>
        <w:tc>
          <w:tcPr>
            <w:tcW w:w="6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84.91</w:t>
            </w:r>
          </w:p>
        </w:tc>
      </w:tr>
      <w:tr w:rsidR="006A1708" w:rsidRPr="00CF65A6" w:rsidTr="006A1708">
        <w:trPr>
          <w:trHeight w:val="340"/>
        </w:trPr>
        <w:tc>
          <w:tcPr>
            <w:tcW w:w="895"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lastRenderedPageBreak/>
              <w:t>1至2年</w:t>
            </w:r>
          </w:p>
        </w:tc>
        <w:tc>
          <w:tcPr>
            <w:tcW w:w="133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4,914,679.92</w:t>
            </w:r>
          </w:p>
        </w:tc>
        <w:tc>
          <w:tcPr>
            <w:tcW w:w="7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2.78</w:t>
            </w:r>
          </w:p>
        </w:tc>
        <w:tc>
          <w:tcPr>
            <w:tcW w:w="133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11,499,032.83</w:t>
            </w:r>
          </w:p>
        </w:tc>
        <w:tc>
          <w:tcPr>
            <w:tcW w:w="6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10.15</w:t>
            </w:r>
          </w:p>
        </w:tc>
      </w:tr>
      <w:tr w:rsidR="006A1708" w:rsidRPr="00CF65A6" w:rsidTr="006A1708">
        <w:trPr>
          <w:trHeight w:val="340"/>
        </w:trPr>
        <w:tc>
          <w:tcPr>
            <w:tcW w:w="895"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2至3年</w:t>
            </w:r>
          </w:p>
        </w:tc>
        <w:tc>
          <w:tcPr>
            <w:tcW w:w="133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5,673,156.60</w:t>
            </w:r>
          </w:p>
        </w:tc>
        <w:tc>
          <w:tcPr>
            <w:tcW w:w="7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3.21</w:t>
            </w:r>
          </w:p>
        </w:tc>
        <w:tc>
          <w:tcPr>
            <w:tcW w:w="133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2,508,887.49</w:t>
            </w:r>
          </w:p>
        </w:tc>
        <w:tc>
          <w:tcPr>
            <w:tcW w:w="6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2.22</w:t>
            </w:r>
          </w:p>
        </w:tc>
      </w:tr>
      <w:tr w:rsidR="006A1708" w:rsidRPr="00CF65A6" w:rsidTr="006A1708">
        <w:trPr>
          <w:trHeight w:val="340"/>
        </w:trPr>
        <w:tc>
          <w:tcPr>
            <w:tcW w:w="895"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rPr>
              <w:t>3</w:t>
            </w:r>
            <w:r w:rsidRPr="00CF65A6">
              <w:rPr>
                <w:rFonts w:hint="eastAsia"/>
                <w:color w:val="000000" w:themeColor="text1"/>
                <w:sz w:val="20"/>
              </w:rPr>
              <w:t>年以上</w:t>
            </w:r>
          </w:p>
        </w:tc>
        <w:tc>
          <w:tcPr>
            <w:tcW w:w="133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1,502,783.11</w:t>
            </w:r>
          </w:p>
        </w:tc>
        <w:tc>
          <w:tcPr>
            <w:tcW w:w="7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0.86</w:t>
            </w:r>
          </w:p>
        </w:tc>
        <w:tc>
          <w:tcPr>
            <w:tcW w:w="133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3,074,492.71</w:t>
            </w:r>
          </w:p>
        </w:tc>
        <w:tc>
          <w:tcPr>
            <w:tcW w:w="6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2.72</w:t>
            </w:r>
          </w:p>
        </w:tc>
      </w:tr>
      <w:tr w:rsidR="006A1708" w:rsidRPr="00CF65A6" w:rsidTr="006A1708">
        <w:trPr>
          <w:trHeight w:val="340"/>
        </w:trPr>
        <w:tc>
          <w:tcPr>
            <w:tcW w:w="89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3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176,628,403.93</w:t>
            </w:r>
          </w:p>
        </w:tc>
        <w:tc>
          <w:tcPr>
            <w:tcW w:w="7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100.00</w:t>
            </w:r>
          </w:p>
        </w:tc>
        <w:tc>
          <w:tcPr>
            <w:tcW w:w="133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113,235,238.90</w:t>
            </w:r>
          </w:p>
        </w:tc>
        <w:tc>
          <w:tcPr>
            <w:tcW w:w="6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100.00</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按预付对象归集的年末余额前五名的预付款情况</w:t>
      </w:r>
    </w:p>
    <w:p w:rsidR="006A1708" w:rsidRPr="00CF65A6" w:rsidRDefault="006A1708" w:rsidP="006A1708">
      <w:pPr>
        <w:tabs>
          <w:tab w:val="left" w:pos="525"/>
        </w:tabs>
        <w:spacing w:line="360" w:lineRule="auto"/>
        <w:ind w:firstLineChars="200" w:firstLine="400"/>
        <w:rPr>
          <w:color w:val="000000" w:themeColor="text1"/>
          <w:sz w:val="20"/>
          <w:szCs w:val="21"/>
        </w:rPr>
      </w:pPr>
      <w:r w:rsidRPr="00CF65A6">
        <w:rPr>
          <w:color w:val="000000" w:themeColor="text1"/>
          <w:sz w:val="20"/>
          <w:szCs w:val="21"/>
        </w:rPr>
        <w:t>本集团按预付对象归集的年末余额前五名预付账款汇总金额为66,096,123.86元，占预付账款年末余额合计数的比例为36.69%。</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7、</w:t>
      </w:r>
      <w:r w:rsidRPr="00CF65A6">
        <w:rPr>
          <w:rFonts w:hint="eastAsia"/>
          <w:b/>
          <w:color w:val="000000" w:themeColor="text1"/>
          <w:sz w:val="20"/>
          <w:szCs w:val="21"/>
        </w:rPr>
        <w:tab/>
      </w:r>
      <w:r w:rsidRPr="00CF65A6">
        <w:rPr>
          <w:b/>
          <w:color w:val="000000" w:themeColor="text1"/>
          <w:sz w:val="20"/>
          <w:szCs w:val="21"/>
        </w:rPr>
        <w:t>其他应收款</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453"/>
        <w:gridCol w:w="3179"/>
        <w:gridCol w:w="2680"/>
      </w:tblGrid>
      <w:tr w:rsidR="006A1708" w:rsidRPr="00CF65A6" w:rsidTr="006A1708">
        <w:trPr>
          <w:trHeight w:val="340"/>
          <w:tblHeader/>
        </w:trPr>
        <w:tc>
          <w:tcPr>
            <w:tcW w:w="1476" w:type="pct"/>
            <w:shd w:val="clear" w:color="auto" w:fill="auto"/>
            <w:noWrap/>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项目</w:t>
            </w:r>
          </w:p>
        </w:tc>
        <w:tc>
          <w:tcPr>
            <w:tcW w:w="1912" w:type="pct"/>
            <w:shd w:val="clear" w:color="auto" w:fill="auto"/>
            <w:noWrap/>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年末余额</w:t>
            </w:r>
          </w:p>
        </w:tc>
        <w:tc>
          <w:tcPr>
            <w:tcW w:w="1612" w:type="pct"/>
            <w:shd w:val="clear" w:color="auto" w:fill="auto"/>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147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应收利息</w:t>
            </w:r>
          </w:p>
        </w:tc>
        <w:tc>
          <w:tcPr>
            <w:tcW w:w="1912" w:type="pct"/>
            <w:shd w:val="clear" w:color="auto" w:fill="auto"/>
            <w:noWrap/>
          </w:tcPr>
          <w:p w:rsidR="006A1708" w:rsidRPr="00CF65A6" w:rsidRDefault="006A1708" w:rsidP="006A1708">
            <w:pPr>
              <w:spacing w:line="360" w:lineRule="auto"/>
              <w:jc w:val="right"/>
              <w:rPr>
                <w:color w:val="000000" w:themeColor="text1"/>
                <w:sz w:val="20"/>
              </w:rPr>
            </w:pPr>
          </w:p>
        </w:tc>
        <w:tc>
          <w:tcPr>
            <w:tcW w:w="16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92,812.50</w:t>
            </w:r>
          </w:p>
        </w:tc>
      </w:tr>
      <w:tr w:rsidR="006A1708" w:rsidRPr="00CF65A6" w:rsidTr="006A1708">
        <w:trPr>
          <w:trHeight w:val="340"/>
        </w:trPr>
        <w:tc>
          <w:tcPr>
            <w:tcW w:w="147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应收股利</w:t>
            </w:r>
          </w:p>
        </w:tc>
        <w:tc>
          <w:tcPr>
            <w:tcW w:w="1912" w:type="pct"/>
            <w:shd w:val="clear" w:color="auto" w:fill="auto"/>
            <w:noWrap/>
          </w:tcPr>
          <w:p w:rsidR="006A1708" w:rsidRPr="00CF65A6" w:rsidRDefault="006A1708" w:rsidP="006A1708">
            <w:pPr>
              <w:spacing w:line="360" w:lineRule="auto"/>
              <w:jc w:val="right"/>
              <w:rPr>
                <w:color w:val="000000" w:themeColor="text1"/>
                <w:sz w:val="20"/>
              </w:rPr>
            </w:pPr>
          </w:p>
        </w:tc>
        <w:tc>
          <w:tcPr>
            <w:tcW w:w="1612"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47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其他应收款</w:t>
            </w:r>
          </w:p>
        </w:tc>
        <w:tc>
          <w:tcPr>
            <w:tcW w:w="19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19,868,881.80</w:t>
            </w:r>
          </w:p>
        </w:tc>
        <w:tc>
          <w:tcPr>
            <w:tcW w:w="16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22,762,924.63</w:t>
            </w:r>
          </w:p>
        </w:tc>
      </w:tr>
      <w:tr w:rsidR="006A1708" w:rsidRPr="00CF65A6" w:rsidTr="006A1708">
        <w:trPr>
          <w:trHeight w:val="340"/>
        </w:trPr>
        <w:tc>
          <w:tcPr>
            <w:tcW w:w="1476" w:type="pct"/>
            <w:shd w:val="clear" w:color="auto" w:fill="auto"/>
            <w:noWrap/>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合计</w:t>
            </w:r>
          </w:p>
        </w:tc>
        <w:tc>
          <w:tcPr>
            <w:tcW w:w="1912" w:type="pct"/>
            <w:shd w:val="clear" w:color="auto" w:fill="auto"/>
            <w:noWrap/>
          </w:tcPr>
          <w:p w:rsidR="006A1708" w:rsidRPr="00CF65A6" w:rsidRDefault="006A1708" w:rsidP="006A1708">
            <w:pPr>
              <w:spacing w:line="276" w:lineRule="auto"/>
              <w:jc w:val="right"/>
              <w:rPr>
                <w:color w:val="000000" w:themeColor="text1"/>
                <w:sz w:val="20"/>
              </w:rPr>
            </w:pPr>
            <w:r w:rsidRPr="00CF65A6">
              <w:rPr>
                <w:color w:val="000000" w:themeColor="text1"/>
                <w:sz w:val="20"/>
              </w:rPr>
              <w:t>19,868,881.80</w:t>
            </w:r>
          </w:p>
        </w:tc>
        <w:tc>
          <w:tcPr>
            <w:tcW w:w="1612" w:type="pct"/>
            <w:shd w:val="clear" w:color="auto" w:fill="auto"/>
            <w:noWrap/>
          </w:tcPr>
          <w:p w:rsidR="006A1708" w:rsidRPr="00CF65A6" w:rsidRDefault="006A1708" w:rsidP="006A1708">
            <w:pPr>
              <w:spacing w:line="276" w:lineRule="auto"/>
              <w:jc w:val="right"/>
              <w:rPr>
                <w:color w:val="000000" w:themeColor="text1"/>
                <w:sz w:val="20"/>
              </w:rPr>
            </w:pPr>
            <w:r w:rsidRPr="00CF65A6">
              <w:rPr>
                <w:color w:val="000000" w:themeColor="text1"/>
                <w:sz w:val="20"/>
              </w:rPr>
              <w:t>22,855,737.13</w:t>
            </w:r>
          </w:p>
        </w:tc>
      </w:tr>
    </w:tbl>
    <w:p w:rsidR="006A1708" w:rsidRPr="00CF65A6" w:rsidRDefault="006A1708" w:rsidP="006A1708">
      <w:pPr>
        <w:spacing w:line="360" w:lineRule="auto"/>
        <w:ind w:firstLine="402"/>
        <w:outlineLvl w:val="2"/>
        <w:rPr>
          <w:b/>
          <w:color w:val="000000" w:themeColor="text1"/>
          <w:sz w:val="20"/>
          <w:szCs w:val="21"/>
        </w:rPr>
      </w:pPr>
      <w:r w:rsidRPr="00CF65A6">
        <w:rPr>
          <w:b/>
          <w:color w:val="000000" w:themeColor="text1"/>
          <w:sz w:val="20"/>
          <w:szCs w:val="21"/>
        </w:rPr>
        <w:t>（1）</w:t>
      </w:r>
      <w:r w:rsidRPr="00CF65A6">
        <w:rPr>
          <w:b/>
          <w:color w:val="000000" w:themeColor="text1"/>
          <w:sz w:val="20"/>
          <w:szCs w:val="21"/>
        </w:rPr>
        <w:tab/>
        <w:t>应收利息</w:t>
      </w:r>
    </w:p>
    <w:p w:rsidR="006A1708" w:rsidRPr="00CF65A6" w:rsidRDefault="00B46F5F" w:rsidP="006A1708">
      <w:pPr>
        <w:spacing w:line="360" w:lineRule="auto"/>
        <w:ind w:firstLineChars="200" w:firstLine="400"/>
        <w:rPr>
          <w:b/>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1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①</w:t>
      </w:r>
      <w:r w:rsidRPr="00CF65A6">
        <w:rPr>
          <w:color w:val="000000" w:themeColor="text1"/>
          <w:sz w:val="20"/>
          <w:szCs w:val="21"/>
        </w:rPr>
        <w:fldChar w:fldCharType="end"/>
      </w:r>
      <w:r w:rsidR="006A1708" w:rsidRPr="00CF65A6">
        <w:rPr>
          <w:color w:val="000000" w:themeColor="text1"/>
          <w:sz w:val="20"/>
          <w:szCs w:val="21"/>
        </w:rPr>
        <w:t>应收利息分类</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455"/>
        <w:gridCol w:w="3177"/>
        <w:gridCol w:w="2680"/>
      </w:tblGrid>
      <w:tr w:rsidR="006A1708" w:rsidRPr="00CF65A6" w:rsidTr="006A1708">
        <w:trPr>
          <w:trHeight w:val="340"/>
          <w:tblHeader/>
        </w:trPr>
        <w:tc>
          <w:tcPr>
            <w:tcW w:w="1477" w:type="pct"/>
            <w:shd w:val="clear" w:color="auto" w:fill="auto"/>
            <w:noWrap/>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项目</w:t>
            </w:r>
          </w:p>
        </w:tc>
        <w:tc>
          <w:tcPr>
            <w:tcW w:w="1911" w:type="pct"/>
            <w:shd w:val="clear" w:color="auto" w:fill="auto"/>
            <w:noWrap/>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年末余额</w:t>
            </w:r>
          </w:p>
        </w:tc>
        <w:tc>
          <w:tcPr>
            <w:tcW w:w="1612" w:type="pct"/>
            <w:shd w:val="clear" w:color="auto" w:fill="auto"/>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147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定期存款</w:t>
            </w:r>
          </w:p>
        </w:tc>
        <w:tc>
          <w:tcPr>
            <w:tcW w:w="1911" w:type="pct"/>
            <w:shd w:val="clear" w:color="auto" w:fill="auto"/>
            <w:noWrap/>
          </w:tcPr>
          <w:p w:rsidR="006A1708" w:rsidRPr="00CF65A6" w:rsidRDefault="006A1708" w:rsidP="006A1708">
            <w:pPr>
              <w:spacing w:line="360" w:lineRule="auto"/>
              <w:jc w:val="right"/>
              <w:rPr>
                <w:color w:val="000000" w:themeColor="text1"/>
                <w:sz w:val="20"/>
              </w:rPr>
            </w:pPr>
          </w:p>
        </w:tc>
        <w:tc>
          <w:tcPr>
            <w:tcW w:w="16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93,750.00</w:t>
            </w:r>
          </w:p>
        </w:tc>
      </w:tr>
      <w:tr w:rsidR="006A1708" w:rsidRPr="00CF65A6" w:rsidTr="006A1708">
        <w:trPr>
          <w:trHeight w:val="340"/>
        </w:trPr>
        <w:tc>
          <w:tcPr>
            <w:tcW w:w="147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小计</w:t>
            </w:r>
          </w:p>
        </w:tc>
        <w:tc>
          <w:tcPr>
            <w:tcW w:w="1911" w:type="pct"/>
            <w:shd w:val="clear" w:color="auto" w:fill="auto"/>
            <w:noWrap/>
          </w:tcPr>
          <w:p w:rsidR="006A1708" w:rsidRPr="00CF65A6" w:rsidRDefault="006A1708" w:rsidP="006A1708">
            <w:pPr>
              <w:spacing w:line="360" w:lineRule="auto"/>
              <w:jc w:val="right"/>
              <w:rPr>
                <w:color w:val="000000" w:themeColor="text1"/>
                <w:sz w:val="20"/>
              </w:rPr>
            </w:pPr>
          </w:p>
        </w:tc>
        <w:tc>
          <w:tcPr>
            <w:tcW w:w="16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93,750.00</w:t>
            </w:r>
          </w:p>
        </w:tc>
      </w:tr>
      <w:tr w:rsidR="006A1708" w:rsidRPr="00CF65A6" w:rsidTr="006A1708">
        <w:trPr>
          <w:trHeight w:val="340"/>
        </w:trPr>
        <w:tc>
          <w:tcPr>
            <w:tcW w:w="147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减：坏账准备</w:t>
            </w:r>
          </w:p>
        </w:tc>
        <w:tc>
          <w:tcPr>
            <w:tcW w:w="1911" w:type="pct"/>
            <w:shd w:val="clear" w:color="auto" w:fill="auto"/>
            <w:noWrap/>
          </w:tcPr>
          <w:p w:rsidR="006A1708" w:rsidRPr="00CF65A6" w:rsidRDefault="006A1708" w:rsidP="006A1708">
            <w:pPr>
              <w:spacing w:line="360" w:lineRule="auto"/>
              <w:jc w:val="right"/>
              <w:rPr>
                <w:color w:val="000000" w:themeColor="text1"/>
                <w:sz w:val="20"/>
              </w:rPr>
            </w:pPr>
          </w:p>
        </w:tc>
        <w:tc>
          <w:tcPr>
            <w:tcW w:w="161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937.50</w:t>
            </w:r>
          </w:p>
        </w:tc>
      </w:tr>
      <w:tr w:rsidR="006A1708" w:rsidRPr="00CF65A6" w:rsidTr="006A1708">
        <w:trPr>
          <w:trHeight w:val="340"/>
        </w:trPr>
        <w:tc>
          <w:tcPr>
            <w:tcW w:w="1477" w:type="pct"/>
            <w:shd w:val="clear" w:color="auto" w:fill="auto"/>
            <w:noWrap/>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合计</w:t>
            </w:r>
          </w:p>
        </w:tc>
        <w:tc>
          <w:tcPr>
            <w:tcW w:w="1911" w:type="pct"/>
            <w:shd w:val="clear" w:color="auto" w:fill="auto"/>
            <w:noWrap/>
          </w:tcPr>
          <w:p w:rsidR="006A1708" w:rsidRPr="00CF65A6" w:rsidRDefault="006A1708" w:rsidP="006A1708">
            <w:pPr>
              <w:spacing w:line="276" w:lineRule="auto"/>
              <w:jc w:val="right"/>
              <w:rPr>
                <w:color w:val="000000" w:themeColor="text1"/>
                <w:sz w:val="20"/>
              </w:rPr>
            </w:pPr>
          </w:p>
        </w:tc>
        <w:tc>
          <w:tcPr>
            <w:tcW w:w="1612" w:type="pct"/>
            <w:shd w:val="clear" w:color="auto" w:fill="auto"/>
            <w:noWrap/>
          </w:tcPr>
          <w:p w:rsidR="006A1708" w:rsidRPr="00CF65A6" w:rsidRDefault="006A1708" w:rsidP="006A1708">
            <w:pPr>
              <w:spacing w:line="276" w:lineRule="auto"/>
              <w:jc w:val="right"/>
              <w:rPr>
                <w:color w:val="000000" w:themeColor="text1"/>
                <w:sz w:val="20"/>
              </w:rPr>
            </w:pPr>
            <w:r w:rsidRPr="00CF65A6">
              <w:rPr>
                <w:color w:val="000000" w:themeColor="text1"/>
                <w:sz w:val="20"/>
              </w:rPr>
              <w:t>92,812.50</w:t>
            </w:r>
          </w:p>
        </w:tc>
      </w:tr>
    </w:tbl>
    <w:p w:rsidR="006A1708" w:rsidRPr="00CF65A6" w:rsidRDefault="00B46F5F" w:rsidP="006A1708">
      <w:pPr>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2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②</w:t>
      </w:r>
      <w:r w:rsidRPr="00CF65A6">
        <w:rPr>
          <w:color w:val="000000" w:themeColor="text1"/>
          <w:sz w:val="20"/>
          <w:szCs w:val="21"/>
        </w:rPr>
        <w:fldChar w:fldCharType="end"/>
      </w:r>
      <w:r w:rsidR="006A1708" w:rsidRPr="00CF65A6">
        <w:rPr>
          <w:color w:val="000000" w:themeColor="text1"/>
          <w:sz w:val="20"/>
          <w:szCs w:val="21"/>
        </w:rPr>
        <w:t>重要逾期利息</w:t>
      </w:r>
      <w:r w:rsidR="006A1708" w:rsidRPr="00CF65A6">
        <w:rPr>
          <w:rFonts w:hint="eastAsia"/>
          <w:color w:val="000000" w:themeColor="text1"/>
          <w:sz w:val="20"/>
          <w:szCs w:val="21"/>
        </w:rPr>
        <w:t>:无</w:t>
      </w:r>
    </w:p>
    <w:p w:rsidR="006A1708" w:rsidRPr="00CF65A6" w:rsidRDefault="00B46F5F" w:rsidP="006A1708">
      <w:pPr>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3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③</w:t>
      </w:r>
      <w:r w:rsidRPr="00CF65A6">
        <w:rPr>
          <w:color w:val="000000" w:themeColor="text1"/>
          <w:sz w:val="20"/>
          <w:szCs w:val="21"/>
        </w:rPr>
        <w:fldChar w:fldCharType="end"/>
      </w:r>
      <w:r w:rsidR="006A1708" w:rsidRPr="00CF65A6">
        <w:rPr>
          <w:color w:val="000000" w:themeColor="text1"/>
          <w:sz w:val="20"/>
          <w:szCs w:val="21"/>
        </w:rPr>
        <w:t>坏账准备计提情况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669"/>
        <w:gridCol w:w="1366"/>
        <w:gridCol w:w="1496"/>
        <w:gridCol w:w="1494"/>
        <w:gridCol w:w="1287"/>
      </w:tblGrid>
      <w:tr w:rsidR="006A1708" w:rsidRPr="00CF65A6" w:rsidTr="006A1708">
        <w:trPr>
          <w:trHeight w:val="340"/>
          <w:tblHeader/>
        </w:trPr>
        <w:tc>
          <w:tcPr>
            <w:tcW w:w="1605"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坏账准备</w:t>
            </w:r>
          </w:p>
        </w:tc>
        <w:tc>
          <w:tcPr>
            <w:tcW w:w="822"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第一阶段</w:t>
            </w:r>
          </w:p>
        </w:tc>
        <w:tc>
          <w:tcPr>
            <w:tcW w:w="900"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第二阶段</w:t>
            </w:r>
          </w:p>
        </w:tc>
        <w:tc>
          <w:tcPr>
            <w:tcW w:w="899"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第三阶段</w:t>
            </w:r>
          </w:p>
        </w:tc>
        <w:tc>
          <w:tcPr>
            <w:tcW w:w="774" w:type="pct"/>
            <w:vMerge w:val="restar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合计</w:t>
            </w:r>
          </w:p>
        </w:tc>
      </w:tr>
      <w:tr w:rsidR="006A1708" w:rsidRPr="00CF65A6" w:rsidTr="006A1708">
        <w:trPr>
          <w:trHeight w:val="340"/>
          <w:tblHeader/>
        </w:trPr>
        <w:tc>
          <w:tcPr>
            <w:tcW w:w="1605"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c>
          <w:tcPr>
            <w:tcW w:w="822" w:type="pct"/>
            <w:shd w:val="clear" w:color="auto" w:fill="auto"/>
            <w:vAlign w:val="center"/>
          </w:tcPr>
          <w:p w:rsidR="006A1708" w:rsidRPr="00CF65A6" w:rsidRDefault="006A1708" w:rsidP="006A1708">
            <w:pPr>
              <w:pStyle w:val="222222"/>
              <w:spacing w:beforeLines="0" w:afterLines="0" w:line="240" w:lineRule="auto"/>
              <w:rPr>
                <w:rFonts w:ascii="宋体" w:hAnsi="宋体"/>
                <w:color w:val="000000" w:themeColor="text1"/>
                <w:sz w:val="20"/>
              </w:rPr>
            </w:pPr>
            <w:r w:rsidRPr="00CF65A6">
              <w:rPr>
                <w:rFonts w:ascii="宋体" w:hAnsi="宋体"/>
                <w:color w:val="000000" w:themeColor="text1"/>
                <w:sz w:val="20"/>
              </w:rPr>
              <w:t>未来12个月预期信用损失</w:t>
            </w:r>
          </w:p>
        </w:tc>
        <w:tc>
          <w:tcPr>
            <w:tcW w:w="900" w:type="pct"/>
            <w:shd w:val="clear" w:color="auto" w:fill="auto"/>
            <w:vAlign w:val="center"/>
          </w:tcPr>
          <w:p w:rsidR="006A1708" w:rsidRPr="00CF65A6" w:rsidRDefault="006A1708" w:rsidP="006A1708">
            <w:pPr>
              <w:pStyle w:val="222222"/>
              <w:spacing w:beforeLines="0" w:afterLines="0" w:line="240" w:lineRule="auto"/>
              <w:rPr>
                <w:rFonts w:ascii="宋体" w:hAnsi="宋体"/>
                <w:color w:val="000000" w:themeColor="text1"/>
                <w:sz w:val="20"/>
              </w:rPr>
            </w:pPr>
            <w:r w:rsidRPr="00CF65A6">
              <w:rPr>
                <w:rFonts w:ascii="宋体" w:hAnsi="宋体"/>
                <w:color w:val="000000" w:themeColor="text1"/>
                <w:sz w:val="20"/>
              </w:rPr>
              <w:t>整个存续期预期信用损失（未发生信用减值）</w:t>
            </w:r>
          </w:p>
        </w:tc>
        <w:tc>
          <w:tcPr>
            <w:tcW w:w="899" w:type="pct"/>
            <w:shd w:val="clear" w:color="auto" w:fill="auto"/>
            <w:vAlign w:val="center"/>
          </w:tcPr>
          <w:p w:rsidR="006A1708" w:rsidRPr="00CF65A6" w:rsidRDefault="006A1708" w:rsidP="006A1708">
            <w:pPr>
              <w:pStyle w:val="222222"/>
              <w:spacing w:beforeLines="0" w:afterLines="0" w:line="240" w:lineRule="auto"/>
              <w:rPr>
                <w:rFonts w:ascii="宋体" w:hAnsi="宋体"/>
                <w:color w:val="000000" w:themeColor="text1"/>
                <w:sz w:val="20"/>
              </w:rPr>
            </w:pPr>
            <w:r w:rsidRPr="00CF65A6">
              <w:rPr>
                <w:rFonts w:ascii="宋体" w:hAnsi="宋体"/>
                <w:color w:val="000000" w:themeColor="text1"/>
                <w:sz w:val="20"/>
              </w:rPr>
              <w:t>整个存续期预期信用损失（已发生信用减值）</w:t>
            </w:r>
          </w:p>
        </w:tc>
        <w:tc>
          <w:tcPr>
            <w:tcW w:w="774"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1605" w:type="pct"/>
            <w:shd w:val="clear" w:color="auto" w:fill="auto"/>
          </w:tcPr>
          <w:p w:rsidR="006A1708" w:rsidRPr="00CF65A6" w:rsidRDefault="006A1708" w:rsidP="006A1708">
            <w:pPr>
              <w:spacing w:line="360" w:lineRule="auto"/>
              <w:ind w:right="-107"/>
              <w:rPr>
                <w:color w:val="000000" w:themeColor="text1"/>
                <w:sz w:val="20"/>
                <w:szCs w:val="21"/>
              </w:rPr>
            </w:pPr>
            <w:r w:rsidRPr="00CF65A6">
              <w:rPr>
                <w:color w:val="000000" w:themeColor="text1"/>
                <w:sz w:val="20"/>
                <w:szCs w:val="21"/>
              </w:rPr>
              <w:t>20</w:t>
            </w:r>
            <w:r w:rsidRPr="00CF65A6">
              <w:rPr>
                <w:rFonts w:hint="eastAsia"/>
                <w:color w:val="000000" w:themeColor="text1"/>
                <w:sz w:val="20"/>
                <w:szCs w:val="21"/>
              </w:rPr>
              <w:t>20</w:t>
            </w:r>
            <w:r w:rsidRPr="00CF65A6">
              <w:rPr>
                <w:color w:val="000000" w:themeColor="text1"/>
                <w:sz w:val="20"/>
                <w:szCs w:val="21"/>
              </w:rPr>
              <w:t>年1月1日余额</w:t>
            </w:r>
          </w:p>
        </w:tc>
        <w:tc>
          <w:tcPr>
            <w:tcW w:w="82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937.50</w:t>
            </w:r>
          </w:p>
        </w:tc>
        <w:tc>
          <w:tcPr>
            <w:tcW w:w="90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9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937.50</w:t>
            </w:r>
          </w:p>
        </w:tc>
      </w:tr>
      <w:tr w:rsidR="006A1708" w:rsidRPr="00CF65A6" w:rsidTr="006A1708">
        <w:trPr>
          <w:trHeight w:val="340"/>
        </w:trPr>
        <w:tc>
          <w:tcPr>
            <w:tcW w:w="1605"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20</w:t>
            </w:r>
            <w:r w:rsidRPr="00CF65A6">
              <w:rPr>
                <w:rFonts w:hint="eastAsia"/>
                <w:color w:val="000000" w:themeColor="text1"/>
                <w:sz w:val="20"/>
                <w:szCs w:val="21"/>
              </w:rPr>
              <w:t>20</w:t>
            </w:r>
            <w:r w:rsidRPr="00CF65A6">
              <w:rPr>
                <w:color w:val="000000" w:themeColor="text1"/>
                <w:sz w:val="20"/>
                <w:szCs w:val="21"/>
              </w:rPr>
              <w:t>年1月1日余额在本年：</w:t>
            </w:r>
          </w:p>
        </w:tc>
        <w:tc>
          <w:tcPr>
            <w:tcW w:w="82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9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4"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05"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本年计提</w:t>
            </w:r>
          </w:p>
        </w:tc>
        <w:tc>
          <w:tcPr>
            <w:tcW w:w="82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-937.50</w:t>
            </w:r>
          </w:p>
        </w:tc>
        <w:tc>
          <w:tcPr>
            <w:tcW w:w="90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9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-937.50</w:t>
            </w:r>
          </w:p>
        </w:tc>
      </w:tr>
      <w:tr w:rsidR="006A1708" w:rsidRPr="00CF65A6" w:rsidTr="006A1708">
        <w:trPr>
          <w:trHeight w:val="340"/>
        </w:trPr>
        <w:tc>
          <w:tcPr>
            <w:tcW w:w="1605" w:type="pct"/>
            <w:shd w:val="clear" w:color="auto" w:fill="auto"/>
          </w:tcPr>
          <w:p w:rsidR="006A1708" w:rsidRPr="00CF65A6" w:rsidRDefault="006A1708" w:rsidP="006A1708">
            <w:pPr>
              <w:spacing w:line="360" w:lineRule="auto"/>
              <w:ind w:right="-107"/>
              <w:rPr>
                <w:color w:val="000000" w:themeColor="text1"/>
                <w:sz w:val="20"/>
                <w:szCs w:val="21"/>
              </w:rPr>
            </w:pPr>
            <w:r w:rsidRPr="00CF65A6">
              <w:rPr>
                <w:color w:val="000000" w:themeColor="text1"/>
                <w:sz w:val="20"/>
                <w:szCs w:val="21"/>
              </w:rPr>
              <w:t>20</w:t>
            </w:r>
            <w:r w:rsidRPr="00CF65A6">
              <w:rPr>
                <w:rFonts w:hint="eastAsia"/>
                <w:color w:val="000000" w:themeColor="text1"/>
                <w:sz w:val="20"/>
                <w:szCs w:val="21"/>
              </w:rPr>
              <w:t>20</w:t>
            </w:r>
            <w:r w:rsidRPr="00CF65A6">
              <w:rPr>
                <w:color w:val="000000" w:themeColor="text1"/>
                <w:sz w:val="20"/>
                <w:szCs w:val="21"/>
              </w:rPr>
              <w:t>年12月31日余额</w:t>
            </w:r>
          </w:p>
        </w:tc>
        <w:tc>
          <w:tcPr>
            <w:tcW w:w="82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9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4" w:type="pct"/>
            <w:shd w:val="clear" w:color="auto" w:fill="auto"/>
            <w:vAlign w:val="center"/>
          </w:tcPr>
          <w:p w:rsidR="006A1708" w:rsidRPr="00CF65A6" w:rsidRDefault="006A1708" w:rsidP="006A1708">
            <w:pPr>
              <w:spacing w:line="360" w:lineRule="auto"/>
              <w:jc w:val="right"/>
              <w:rPr>
                <w:color w:val="000000" w:themeColor="text1"/>
                <w:sz w:val="20"/>
              </w:rPr>
            </w:pPr>
          </w:p>
        </w:tc>
      </w:tr>
    </w:tbl>
    <w:p w:rsidR="006A1708" w:rsidRPr="00CF65A6" w:rsidRDefault="006A1708" w:rsidP="006A1708">
      <w:pPr>
        <w:spacing w:line="360" w:lineRule="auto"/>
        <w:ind w:firstLine="402"/>
        <w:outlineLvl w:val="2"/>
        <w:rPr>
          <w:b/>
          <w:color w:val="000000" w:themeColor="text1"/>
          <w:sz w:val="20"/>
          <w:szCs w:val="21"/>
        </w:rPr>
      </w:pPr>
      <w:r w:rsidRPr="00CF65A6">
        <w:rPr>
          <w:b/>
          <w:color w:val="000000" w:themeColor="text1"/>
          <w:sz w:val="20"/>
          <w:szCs w:val="21"/>
        </w:rPr>
        <w:t>（2）</w:t>
      </w:r>
      <w:r w:rsidRPr="00CF65A6">
        <w:rPr>
          <w:b/>
          <w:color w:val="000000" w:themeColor="text1"/>
          <w:sz w:val="20"/>
          <w:szCs w:val="21"/>
        </w:rPr>
        <w:tab/>
        <w:t>其他应收款</w:t>
      </w:r>
    </w:p>
    <w:p w:rsidR="006A1708" w:rsidRPr="00CF65A6" w:rsidRDefault="00B46F5F" w:rsidP="006A1708">
      <w:pPr>
        <w:spacing w:line="360" w:lineRule="auto"/>
        <w:ind w:firstLineChars="200" w:firstLine="400"/>
        <w:rPr>
          <w:color w:val="000000" w:themeColor="text1"/>
          <w:sz w:val="20"/>
          <w:szCs w:val="21"/>
        </w:rPr>
      </w:pPr>
      <w:r w:rsidRPr="00CF65A6">
        <w:rPr>
          <w:color w:val="000000" w:themeColor="text1"/>
          <w:sz w:val="20"/>
          <w:szCs w:val="21"/>
        </w:rPr>
        <w:lastRenderedPageBreak/>
        <w:fldChar w:fldCharType="begin"/>
      </w:r>
      <w:r w:rsidR="006A1708" w:rsidRPr="00CF65A6">
        <w:rPr>
          <w:color w:val="000000" w:themeColor="text1"/>
          <w:sz w:val="20"/>
          <w:szCs w:val="21"/>
        </w:rPr>
        <w:instrText xml:space="preserve"> = 1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①</w:t>
      </w:r>
      <w:r w:rsidRPr="00CF65A6">
        <w:rPr>
          <w:color w:val="000000" w:themeColor="text1"/>
          <w:sz w:val="20"/>
          <w:szCs w:val="21"/>
        </w:rPr>
        <w:fldChar w:fldCharType="end"/>
      </w:r>
      <w:r w:rsidR="006A1708" w:rsidRPr="00CF65A6">
        <w:rPr>
          <w:color w:val="000000" w:themeColor="text1"/>
          <w:sz w:val="20"/>
          <w:szCs w:val="21"/>
        </w:rPr>
        <w:t>按账龄披露</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973"/>
        <w:gridCol w:w="4339"/>
      </w:tblGrid>
      <w:tr w:rsidR="006A1708" w:rsidRPr="00CF65A6" w:rsidTr="006A1708">
        <w:trPr>
          <w:trHeight w:val="340"/>
          <w:tblHeader/>
        </w:trPr>
        <w:tc>
          <w:tcPr>
            <w:tcW w:w="239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账龄</w:t>
            </w:r>
          </w:p>
        </w:tc>
        <w:tc>
          <w:tcPr>
            <w:tcW w:w="261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1年以内</w:t>
            </w:r>
          </w:p>
        </w:tc>
        <w:tc>
          <w:tcPr>
            <w:tcW w:w="261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5,075,986.34</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1至2年</w:t>
            </w:r>
          </w:p>
        </w:tc>
        <w:tc>
          <w:tcPr>
            <w:tcW w:w="261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11,686,575.00</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2至3年</w:t>
            </w:r>
          </w:p>
        </w:tc>
        <w:tc>
          <w:tcPr>
            <w:tcW w:w="261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1,383,100.00</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3至4年</w:t>
            </w:r>
          </w:p>
        </w:tc>
        <w:tc>
          <w:tcPr>
            <w:tcW w:w="261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351,311.64</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4至5年</w:t>
            </w:r>
          </w:p>
        </w:tc>
        <w:tc>
          <w:tcPr>
            <w:tcW w:w="261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362,111.00</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5年以上</w:t>
            </w:r>
          </w:p>
        </w:tc>
        <w:tc>
          <w:tcPr>
            <w:tcW w:w="261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12,054,591.17</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小计</w:t>
            </w:r>
          </w:p>
        </w:tc>
        <w:tc>
          <w:tcPr>
            <w:tcW w:w="261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30,913,675.15</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减：坏账准备</w:t>
            </w:r>
          </w:p>
        </w:tc>
        <w:tc>
          <w:tcPr>
            <w:tcW w:w="261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11,044,793.35</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261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19,868,881.80</w:t>
            </w:r>
          </w:p>
        </w:tc>
      </w:tr>
    </w:tbl>
    <w:p w:rsidR="006A1708" w:rsidRPr="00CF65A6" w:rsidRDefault="00B46F5F" w:rsidP="006A1708">
      <w:pPr>
        <w:tabs>
          <w:tab w:val="left" w:pos="900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2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②</w:t>
      </w:r>
      <w:r w:rsidRPr="00CF65A6">
        <w:rPr>
          <w:color w:val="000000" w:themeColor="text1"/>
          <w:sz w:val="20"/>
          <w:szCs w:val="21"/>
        </w:rPr>
        <w:fldChar w:fldCharType="end"/>
      </w:r>
      <w:r w:rsidR="006A1708" w:rsidRPr="00CF65A6">
        <w:rPr>
          <w:color w:val="000000" w:themeColor="text1"/>
          <w:sz w:val="20"/>
          <w:szCs w:val="21"/>
        </w:rPr>
        <w:t>按款项性质分类情况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040"/>
        <w:gridCol w:w="2144"/>
        <w:gridCol w:w="2128"/>
      </w:tblGrid>
      <w:tr w:rsidR="006A1708" w:rsidRPr="00CF65A6" w:rsidTr="006A1708">
        <w:trPr>
          <w:trHeight w:val="340"/>
          <w:tblHeader/>
        </w:trPr>
        <w:tc>
          <w:tcPr>
            <w:tcW w:w="243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款项性质</w:t>
            </w:r>
          </w:p>
        </w:tc>
        <w:tc>
          <w:tcPr>
            <w:tcW w:w="129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年末账面余额</w:t>
            </w:r>
          </w:p>
        </w:tc>
        <w:tc>
          <w:tcPr>
            <w:tcW w:w="128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年初账面余额</w:t>
            </w:r>
          </w:p>
        </w:tc>
      </w:tr>
      <w:tr w:rsidR="006A1708" w:rsidRPr="00CF65A6" w:rsidTr="006A1708">
        <w:trPr>
          <w:trHeight w:val="340"/>
        </w:trPr>
        <w:tc>
          <w:tcPr>
            <w:tcW w:w="243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往来款</w:t>
            </w:r>
          </w:p>
        </w:tc>
        <w:tc>
          <w:tcPr>
            <w:tcW w:w="129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64,047.05</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796,850.14</w:t>
            </w:r>
          </w:p>
        </w:tc>
      </w:tr>
      <w:tr w:rsidR="006A1708" w:rsidRPr="00CF65A6" w:rsidTr="006A1708">
        <w:trPr>
          <w:trHeight w:val="340"/>
        </w:trPr>
        <w:tc>
          <w:tcPr>
            <w:tcW w:w="243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投标保证金</w:t>
            </w:r>
          </w:p>
        </w:tc>
        <w:tc>
          <w:tcPr>
            <w:tcW w:w="129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7,585,861.98</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8,357,115.88</w:t>
            </w:r>
          </w:p>
        </w:tc>
      </w:tr>
      <w:tr w:rsidR="006A1708" w:rsidRPr="00CF65A6" w:rsidTr="006A1708">
        <w:trPr>
          <w:trHeight w:val="340"/>
        </w:trPr>
        <w:tc>
          <w:tcPr>
            <w:tcW w:w="243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履约保证金</w:t>
            </w:r>
          </w:p>
        </w:tc>
        <w:tc>
          <w:tcPr>
            <w:tcW w:w="129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4,325,351.50</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1,105,000.00</w:t>
            </w:r>
          </w:p>
        </w:tc>
      </w:tr>
      <w:tr w:rsidR="006A1708" w:rsidRPr="00CF65A6" w:rsidTr="006A1708">
        <w:trPr>
          <w:trHeight w:val="340"/>
        </w:trPr>
        <w:tc>
          <w:tcPr>
            <w:tcW w:w="243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质量保证金</w:t>
            </w:r>
          </w:p>
        </w:tc>
        <w:tc>
          <w:tcPr>
            <w:tcW w:w="129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17,657,835.57</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17,657,835.57</w:t>
            </w:r>
          </w:p>
        </w:tc>
      </w:tr>
      <w:tr w:rsidR="006A1708" w:rsidRPr="00CF65A6" w:rsidTr="006A1708">
        <w:trPr>
          <w:trHeight w:val="340"/>
        </w:trPr>
        <w:tc>
          <w:tcPr>
            <w:tcW w:w="243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押金</w:t>
            </w:r>
          </w:p>
        </w:tc>
        <w:tc>
          <w:tcPr>
            <w:tcW w:w="129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129,260.00</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313,260.00</w:t>
            </w:r>
          </w:p>
        </w:tc>
      </w:tr>
      <w:tr w:rsidR="006A1708" w:rsidRPr="00CF65A6" w:rsidTr="006A1708">
        <w:trPr>
          <w:trHeight w:val="340"/>
        </w:trPr>
        <w:tc>
          <w:tcPr>
            <w:tcW w:w="243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备用金</w:t>
            </w:r>
          </w:p>
        </w:tc>
        <w:tc>
          <w:tcPr>
            <w:tcW w:w="129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286,909.77</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380,265.99</w:t>
            </w:r>
          </w:p>
        </w:tc>
      </w:tr>
      <w:tr w:rsidR="006A1708" w:rsidRPr="00CF65A6" w:rsidTr="006A1708">
        <w:trPr>
          <w:trHeight w:val="340"/>
        </w:trPr>
        <w:tc>
          <w:tcPr>
            <w:tcW w:w="243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其他</w:t>
            </w:r>
          </w:p>
        </w:tc>
        <w:tc>
          <w:tcPr>
            <w:tcW w:w="129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864,409.28</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794,001.34</w:t>
            </w:r>
          </w:p>
        </w:tc>
      </w:tr>
      <w:tr w:rsidR="006A1708" w:rsidRPr="00CF65A6" w:rsidTr="006A1708">
        <w:trPr>
          <w:trHeight w:val="340"/>
        </w:trPr>
        <w:tc>
          <w:tcPr>
            <w:tcW w:w="243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小计</w:t>
            </w:r>
          </w:p>
        </w:tc>
        <w:tc>
          <w:tcPr>
            <w:tcW w:w="129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30,913,675.15</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29,404,328.92</w:t>
            </w:r>
          </w:p>
        </w:tc>
      </w:tr>
      <w:tr w:rsidR="006A1708" w:rsidRPr="00CF65A6" w:rsidTr="006A1708">
        <w:trPr>
          <w:trHeight w:val="340"/>
        </w:trPr>
        <w:tc>
          <w:tcPr>
            <w:tcW w:w="2430"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减：坏账准备</w:t>
            </w:r>
          </w:p>
        </w:tc>
        <w:tc>
          <w:tcPr>
            <w:tcW w:w="129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11,044,793.35</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6,641,404.29</w:t>
            </w:r>
          </w:p>
        </w:tc>
      </w:tr>
      <w:tr w:rsidR="006A1708" w:rsidRPr="00CF65A6" w:rsidTr="006A1708">
        <w:trPr>
          <w:trHeight w:val="340"/>
        </w:trPr>
        <w:tc>
          <w:tcPr>
            <w:tcW w:w="243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9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19,868,881.80</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22,762,924.63</w:t>
            </w:r>
          </w:p>
        </w:tc>
      </w:tr>
    </w:tbl>
    <w:p w:rsidR="006A1708" w:rsidRPr="00CF65A6" w:rsidRDefault="00B46F5F" w:rsidP="006A1708">
      <w:pPr>
        <w:tabs>
          <w:tab w:val="left" w:pos="900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3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③</w:t>
      </w:r>
      <w:r w:rsidRPr="00CF65A6">
        <w:rPr>
          <w:color w:val="000000" w:themeColor="text1"/>
          <w:sz w:val="20"/>
          <w:szCs w:val="21"/>
        </w:rPr>
        <w:fldChar w:fldCharType="end"/>
      </w:r>
      <w:r w:rsidR="006A1708" w:rsidRPr="00CF65A6">
        <w:rPr>
          <w:color w:val="000000" w:themeColor="text1"/>
          <w:sz w:val="20"/>
          <w:szCs w:val="21"/>
        </w:rPr>
        <w:t>坏账准备计提情况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715"/>
        <w:gridCol w:w="1339"/>
        <w:gridCol w:w="1479"/>
        <w:gridCol w:w="1474"/>
        <w:gridCol w:w="1305"/>
      </w:tblGrid>
      <w:tr w:rsidR="006A1708" w:rsidRPr="00CF65A6" w:rsidTr="006A1708">
        <w:trPr>
          <w:trHeight w:val="340"/>
          <w:tblHeader/>
        </w:trPr>
        <w:tc>
          <w:tcPr>
            <w:tcW w:w="1667"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坏账准备</w:t>
            </w:r>
          </w:p>
        </w:tc>
        <w:tc>
          <w:tcPr>
            <w:tcW w:w="839"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第一阶段</w:t>
            </w:r>
          </w:p>
        </w:tc>
        <w:tc>
          <w:tcPr>
            <w:tcW w:w="923"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第二阶段</w:t>
            </w:r>
          </w:p>
        </w:tc>
        <w:tc>
          <w:tcPr>
            <w:tcW w:w="920"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第三阶段</w:t>
            </w:r>
          </w:p>
        </w:tc>
        <w:tc>
          <w:tcPr>
            <w:tcW w:w="651" w:type="pct"/>
            <w:vMerge w:val="restar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合计</w:t>
            </w:r>
          </w:p>
        </w:tc>
      </w:tr>
      <w:tr w:rsidR="006A1708" w:rsidRPr="00CF65A6" w:rsidTr="006A1708">
        <w:trPr>
          <w:trHeight w:val="340"/>
          <w:tblHeader/>
        </w:trPr>
        <w:tc>
          <w:tcPr>
            <w:tcW w:w="1667"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c>
          <w:tcPr>
            <w:tcW w:w="839" w:type="pct"/>
            <w:shd w:val="clear" w:color="auto" w:fill="auto"/>
            <w:vAlign w:val="center"/>
          </w:tcPr>
          <w:p w:rsidR="006A1708" w:rsidRPr="00CF65A6" w:rsidRDefault="006A1708" w:rsidP="006A1708">
            <w:pPr>
              <w:pStyle w:val="222222"/>
              <w:spacing w:beforeLines="0" w:afterLines="0" w:line="240" w:lineRule="auto"/>
              <w:rPr>
                <w:rFonts w:ascii="宋体" w:hAnsi="宋体"/>
                <w:color w:val="000000" w:themeColor="text1"/>
                <w:sz w:val="20"/>
              </w:rPr>
            </w:pPr>
            <w:r w:rsidRPr="00CF65A6">
              <w:rPr>
                <w:rFonts w:ascii="宋体" w:hAnsi="宋体"/>
                <w:color w:val="000000" w:themeColor="text1"/>
                <w:sz w:val="20"/>
              </w:rPr>
              <w:t>未来12个月预期信用损失</w:t>
            </w:r>
          </w:p>
        </w:tc>
        <w:tc>
          <w:tcPr>
            <w:tcW w:w="923" w:type="pct"/>
            <w:shd w:val="clear" w:color="auto" w:fill="auto"/>
            <w:vAlign w:val="center"/>
          </w:tcPr>
          <w:p w:rsidR="006A1708" w:rsidRPr="00CF65A6" w:rsidRDefault="006A1708" w:rsidP="006A1708">
            <w:pPr>
              <w:pStyle w:val="222222"/>
              <w:spacing w:beforeLines="0" w:afterLines="0" w:line="240" w:lineRule="auto"/>
              <w:rPr>
                <w:rFonts w:ascii="宋体" w:hAnsi="宋体"/>
                <w:color w:val="000000" w:themeColor="text1"/>
                <w:sz w:val="20"/>
              </w:rPr>
            </w:pPr>
            <w:r w:rsidRPr="00CF65A6">
              <w:rPr>
                <w:rFonts w:ascii="宋体" w:hAnsi="宋体"/>
                <w:color w:val="000000" w:themeColor="text1"/>
                <w:sz w:val="20"/>
              </w:rPr>
              <w:t>整个存续期预期信用损失（未发生信用减值）</w:t>
            </w:r>
          </w:p>
        </w:tc>
        <w:tc>
          <w:tcPr>
            <w:tcW w:w="920" w:type="pct"/>
            <w:shd w:val="clear" w:color="auto" w:fill="auto"/>
            <w:vAlign w:val="center"/>
          </w:tcPr>
          <w:p w:rsidR="006A1708" w:rsidRPr="00CF65A6" w:rsidRDefault="006A1708" w:rsidP="006A1708">
            <w:pPr>
              <w:pStyle w:val="222222"/>
              <w:spacing w:beforeLines="0" w:afterLines="0" w:line="240" w:lineRule="auto"/>
              <w:rPr>
                <w:rFonts w:ascii="宋体" w:hAnsi="宋体"/>
                <w:color w:val="000000" w:themeColor="text1"/>
                <w:sz w:val="20"/>
              </w:rPr>
            </w:pPr>
            <w:r w:rsidRPr="00CF65A6">
              <w:rPr>
                <w:rFonts w:ascii="宋体" w:hAnsi="宋体"/>
                <w:color w:val="000000" w:themeColor="text1"/>
                <w:sz w:val="20"/>
              </w:rPr>
              <w:t>整个存续期预期信用损失（已发生信用减值）</w:t>
            </w:r>
          </w:p>
        </w:tc>
        <w:tc>
          <w:tcPr>
            <w:tcW w:w="651"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1667" w:type="pct"/>
            <w:shd w:val="clear" w:color="auto" w:fill="auto"/>
          </w:tcPr>
          <w:p w:rsidR="006A1708" w:rsidRPr="00CF65A6" w:rsidRDefault="006A1708" w:rsidP="006A1708">
            <w:pPr>
              <w:spacing w:line="360" w:lineRule="auto"/>
              <w:ind w:right="-107"/>
              <w:rPr>
                <w:color w:val="000000" w:themeColor="text1"/>
                <w:sz w:val="20"/>
                <w:szCs w:val="21"/>
              </w:rPr>
            </w:pPr>
            <w:r w:rsidRPr="00CF65A6">
              <w:rPr>
                <w:color w:val="000000" w:themeColor="text1"/>
                <w:sz w:val="20"/>
                <w:szCs w:val="21"/>
              </w:rPr>
              <w:t>20</w:t>
            </w:r>
            <w:r w:rsidRPr="00CF65A6">
              <w:rPr>
                <w:rFonts w:hint="eastAsia"/>
                <w:color w:val="000000" w:themeColor="text1"/>
                <w:sz w:val="20"/>
                <w:szCs w:val="21"/>
              </w:rPr>
              <w:t>20</w:t>
            </w:r>
            <w:r w:rsidRPr="00CF65A6">
              <w:rPr>
                <w:color w:val="000000" w:themeColor="text1"/>
                <w:sz w:val="20"/>
                <w:szCs w:val="21"/>
              </w:rPr>
              <w:t>年1月1日余额</w:t>
            </w:r>
          </w:p>
        </w:tc>
        <w:tc>
          <w:tcPr>
            <w:tcW w:w="839"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1,943,056.85</w:t>
            </w:r>
          </w:p>
        </w:tc>
        <w:tc>
          <w:tcPr>
            <w:tcW w:w="92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421,406.41</w:t>
            </w:r>
          </w:p>
        </w:tc>
        <w:tc>
          <w:tcPr>
            <w:tcW w:w="92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4,276,941.03</w:t>
            </w:r>
          </w:p>
        </w:tc>
        <w:tc>
          <w:tcPr>
            <w:tcW w:w="65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6,641,404.29</w:t>
            </w:r>
          </w:p>
        </w:tc>
      </w:tr>
      <w:tr w:rsidR="006A1708" w:rsidRPr="00CF65A6" w:rsidTr="006A1708">
        <w:trPr>
          <w:trHeight w:val="340"/>
        </w:trPr>
        <w:tc>
          <w:tcPr>
            <w:tcW w:w="1667"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20</w:t>
            </w:r>
            <w:r w:rsidRPr="00CF65A6">
              <w:rPr>
                <w:rFonts w:hint="eastAsia"/>
                <w:color w:val="000000" w:themeColor="text1"/>
                <w:sz w:val="20"/>
                <w:szCs w:val="21"/>
              </w:rPr>
              <w:t>20</w:t>
            </w:r>
            <w:r w:rsidRPr="00CF65A6">
              <w:rPr>
                <w:color w:val="000000" w:themeColor="text1"/>
                <w:sz w:val="20"/>
                <w:szCs w:val="21"/>
              </w:rPr>
              <w:t>年1月1日余额在本年：</w:t>
            </w:r>
          </w:p>
        </w:tc>
        <w:tc>
          <w:tcPr>
            <w:tcW w:w="83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1"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——转入第二阶段</w:t>
            </w:r>
          </w:p>
        </w:tc>
        <w:tc>
          <w:tcPr>
            <w:tcW w:w="83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1"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——转入第三阶段</w:t>
            </w:r>
          </w:p>
        </w:tc>
        <w:tc>
          <w:tcPr>
            <w:tcW w:w="83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1"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lastRenderedPageBreak/>
              <w:t>——转回第二阶段</w:t>
            </w:r>
          </w:p>
        </w:tc>
        <w:tc>
          <w:tcPr>
            <w:tcW w:w="83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1"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——转回第一阶段</w:t>
            </w:r>
          </w:p>
        </w:tc>
        <w:tc>
          <w:tcPr>
            <w:tcW w:w="83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1"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本年计提</w:t>
            </w:r>
          </w:p>
        </w:tc>
        <w:tc>
          <w:tcPr>
            <w:tcW w:w="839"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1,138,416.41</w:t>
            </w:r>
          </w:p>
        </w:tc>
        <w:tc>
          <w:tcPr>
            <w:tcW w:w="923" w:type="pct"/>
            <w:shd w:val="clear" w:color="auto" w:fill="auto"/>
          </w:tcPr>
          <w:p w:rsidR="006A1708" w:rsidRPr="00CF65A6" w:rsidRDefault="006A1708" w:rsidP="006A1708">
            <w:pPr>
              <w:spacing w:line="360" w:lineRule="auto"/>
              <w:jc w:val="right"/>
              <w:rPr>
                <w:color w:val="000000" w:themeColor="text1"/>
                <w:sz w:val="20"/>
              </w:rPr>
            </w:pPr>
          </w:p>
        </w:tc>
        <w:tc>
          <w:tcPr>
            <w:tcW w:w="92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3,264,972.65</w:t>
            </w:r>
          </w:p>
        </w:tc>
        <w:tc>
          <w:tcPr>
            <w:tcW w:w="65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4,403,389.06</w:t>
            </w:r>
          </w:p>
        </w:tc>
      </w:tr>
      <w:tr w:rsidR="006A1708" w:rsidRPr="00CF65A6" w:rsidTr="006A1708">
        <w:trPr>
          <w:trHeight w:val="340"/>
        </w:trPr>
        <w:tc>
          <w:tcPr>
            <w:tcW w:w="166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本年转回</w:t>
            </w:r>
          </w:p>
        </w:tc>
        <w:tc>
          <w:tcPr>
            <w:tcW w:w="83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1"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本年转销</w:t>
            </w:r>
          </w:p>
        </w:tc>
        <w:tc>
          <w:tcPr>
            <w:tcW w:w="83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1"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本年核销</w:t>
            </w:r>
          </w:p>
        </w:tc>
        <w:tc>
          <w:tcPr>
            <w:tcW w:w="83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1"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其他变动</w:t>
            </w:r>
          </w:p>
        </w:tc>
        <w:tc>
          <w:tcPr>
            <w:tcW w:w="83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2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1"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7" w:type="pct"/>
            <w:shd w:val="clear" w:color="auto" w:fill="auto"/>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t>20</w:t>
            </w:r>
            <w:r w:rsidRPr="00CF65A6">
              <w:rPr>
                <w:rFonts w:hint="eastAsia"/>
                <w:color w:val="000000" w:themeColor="text1"/>
                <w:sz w:val="20"/>
                <w:szCs w:val="21"/>
              </w:rPr>
              <w:t>20</w:t>
            </w:r>
            <w:r w:rsidRPr="00CF65A6">
              <w:rPr>
                <w:color w:val="000000" w:themeColor="text1"/>
                <w:sz w:val="20"/>
                <w:szCs w:val="21"/>
              </w:rPr>
              <w:t>年12月31日余额</w:t>
            </w:r>
          </w:p>
        </w:tc>
        <w:tc>
          <w:tcPr>
            <w:tcW w:w="839"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3,081,473.26</w:t>
            </w:r>
          </w:p>
        </w:tc>
        <w:tc>
          <w:tcPr>
            <w:tcW w:w="92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421,406.41</w:t>
            </w:r>
          </w:p>
        </w:tc>
        <w:tc>
          <w:tcPr>
            <w:tcW w:w="92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7,541,913.68</w:t>
            </w:r>
          </w:p>
        </w:tc>
        <w:tc>
          <w:tcPr>
            <w:tcW w:w="65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11,044,793.35</w:t>
            </w:r>
          </w:p>
        </w:tc>
      </w:tr>
    </w:tbl>
    <w:p w:rsidR="006A1708" w:rsidRPr="00CF65A6" w:rsidRDefault="00B46F5F" w:rsidP="006A1708">
      <w:pPr>
        <w:spacing w:line="360" w:lineRule="auto"/>
        <w:ind w:firstLineChars="200" w:firstLine="400"/>
        <w:rPr>
          <w:noProof/>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4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④</w:t>
      </w:r>
      <w:r w:rsidRPr="00CF65A6">
        <w:rPr>
          <w:color w:val="000000" w:themeColor="text1"/>
          <w:sz w:val="20"/>
          <w:szCs w:val="21"/>
        </w:rPr>
        <w:fldChar w:fldCharType="end"/>
      </w:r>
      <w:r w:rsidR="006A1708" w:rsidRPr="00CF65A6">
        <w:rPr>
          <w:noProof/>
          <w:color w:val="000000" w:themeColor="text1"/>
          <w:sz w:val="20"/>
          <w:szCs w:val="21"/>
        </w:rPr>
        <w:t>坏账准备的情况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163"/>
        <w:gridCol w:w="1212"/>
        <w:gridCol w:w="1249"/>
        <w:gridCol w:w="814"/>
        <w:gridCol w:w="812"/>
        <w:gridCol w:w="757"/>
        <w:gridCol w:w="1305"/>
      </w:tblGrid>
      <w:tr w:rsidR="006A1708" w:rsidRPr="00CF65A6" w:rsidTr="006A1708">
        <w:trPr>
          <w:trHeight w:val="340"/>
          <w:tblHeader/>
        </w:trPr>
        <w:tc>
          <w:tcPr>
            <w:tcW w:w="1310" w:type="pct"/>
            <w:vMerge w:val="restart"/>
            <w:shd w:val="clear" w:color="auto" w:fill="auto"/>
            <w:noWrap/>
            <w:vAlign w:val="center"/>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类别</w:t>
            </w:r>
          </w:p>
        </w:tc>
        <w:tc>
          <w:tcPr>
            <w:tcW w:w="738" w:type="pct"/>
            <w:vMerge w:val="restart"/>
            <w:shd w:val="clear" w:color="auto" w:fill="auto"/>
            <w:vAlign w:val="center"/>
          </w:tcPr>
          <w:p w:rsidR="006A1708" w:rsidRPr="00CF65A6" w:rsidRDefault="006A1708" w:rsidP="006A1708">
            <w:pPr>
              <w:spacing w:line="360" w:lineRule="auto"/>
              <w:jc w:val="center"/>
              <w:rPr>
                <w:noProof/>
                <w:color w:val="000000" w:themeColor="text1"/>
                <w:sz w:val="20"/>
                <w:szCs w:val="21"/>
              </w:rPr>
            </w:pPr>
            <w:r w:rsidRPr="00CF65A6">
              <w:rPr>
                <w:noProof/>
                <w:color w:val="000000" w:themeColor="text1"/>
                <w:sz w:val="20"/>
                <w:szCs w:val="21"/>
              </w:rPr>
              <w:t>年初余额</w:t>
            </w:r>
          </w:p>
        </w:tc>
        <w:tc>
          <w:tcPr>
            <w:tcW w:w="2218" w:type="pct"/>
            <w:gridSpan w:val="4"/>
            <w:shd w:val="clear" w:color="auto" w:fill="auto"/>
            <w:vAlign w:val="center"/>
          </w:tcPr>
          <w:p w:rsidR="006A1708" w:rsidRPr="00CF65A6" w:rsidRDefault="006A1708" w:rsidP="006A1708">
            <w:pPr>
              <w:spacing w:line="360" w:lineRule="auto"/>
              <w:jc w:val="center"/>
              <w:rPr>
                <w:noProof/>
                <w:color w:val="000000" w:themeColor="text1"/>
                <w:sz w:val="20"/>
                <w:szCs w:val="21"/>
              </w:rPr>
            </w:pPr>
            <w:r w:rsidRPr="00CF65A6">
              <w:rPr>
                <w:noProof/>
                <w:color w:val="000000" w:themeColor="text1"/>
                <w:sz w:val="20"/>
                <w:szCs w:val="21"/>
              </w:rPr>
              <w:t>本年变动金额</w:t>
            </w:r>
          </w:p>
        </w:tc>
        <w:tc>
          <w:tcPr>
            <w:tcW w:w="734" w:type="pct"/>
            <w:vMerge w:val="restart"/>
            <w:shd w:val="clear" w:color="auto" w:fill="auto"/>
            <w:vAlign w:val="center"/>
          </w:tcPr>
          <w:p w:rsidR="006A1708" w:rsidRPr="00CF65A6" w:rsidRDefault="006A1708" w:rsidP="006A1708">
            <w:pPr>
              <w:spacing w:line="360" w:lineRule="auto"/>
              <w:jc w:val="center"/>
              <w:rPr>
                <w:noProof/>
                <w:color w:val="000000" w:themeColor="text1"/>
                <w:sz w:val="20"/>
                <w:szCs w:val="21"/>
              </w:rPr>
            </w:pPr>
            <w:r w:rsidRPr="00CF65A6">
              <w:rPr>
                <w:noProof/>
                <w:color w:val="000000" w:themeColor="text1"/>
                <w:sz w:val="20"/>
                <w:szCs w:val="21"/>
              </w:rPr>
              <w:t>年末余额</w:t>
            </w:r>
          </w:p>
        </w:tc>
      </w:tr>
      <w:tr w:rsidR="006A1708" w:rsidRPr="00CF65A6" w:rsidTr="006A1708">
        <w:trPr>
          <w:trHeight w:val="340"/>
          <w:tblHeader/>
        </w:trPr>
        <w:tc>
          <w:tcPr>
            <w:tcW w:w="1310" w:type="pct"/>
            <w:vMerge/>
            <w:shd w:val="clear" w:color="auto" w:fill="auto"/>
            <w:vAlign w:val="center"/>
          </w:tcPr>
          <w:p w:rsidR="006A1708" w:rsidRPr="00CF65A6" w:rsidRDefault="006A1708" w:rsidP="006A1708">
            <w:pPr>
              <w:spacing w:line="360" w:lineRule="auto"/>
              <w:jc w:val="center"/>
              <w:rPr>
                <w:noProof/>
                <w:color w:val="000000" w:themeColor="text1"/>
                <w:sz w:val="20"/>
              </w:rPr>
            </w:pPr>
          </w:p>
        </w:tc>
        <w:tc>
          <w:tcPr>
            <w:tcW w:w="738" w:type="pct"/>
            <w:vMerge/>
            <w:shd w:val="clear" w:color="auto" w:fill="auto"/>
            <w:vAlign w:val="center"/>
          </w:tcPr>
          <w:p w:rsidR="006A1708" w:rsidRPr="00CF65A6" w:rsidRDefault="006A1708" w:rsidP="006A1708">
            <w:pPr>
              <w:spacing w:line="360" w:lineRule="auto"/>
              <w:jc w:val="center"/>
              <w:rPr>
                <w:noProof/>
                <w:color w:val="000000" w:themeColor="text1"/>
                <w:sz w:val="20"/>
                <w:szCs w:val="21"/>
              </w:rPr>
            </w:pPr>
          </w:p>
        </w:tc>
        <w:tc>
          <w:tcPr>
            <w:tcW w:w="760" w:type="pct"/>
            <w:shd w:val="clear" w:color="auto" w:fill="auto"/>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计提</w:t>
            </w:r>
          </w:p>
        </w:tc>
        <w:tc>
          <w:tcPr>
            <w:tcW w:w="498" w:type="pct"/>
            <w:shd w:val="clear" w:color="auto" w:fill="auto"/>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收回或转回</w:t>
            </w:r>
          </w:p>
        </w:tc>
        <w:tc>
          <w:tcPr>
            <w:tcW w:w="497" w:type="pct"/>
            <w:shd w:val="clear" w:color="auto" w:fill="auto"/>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转销或核销</w:t>
            </w:r>
          </w:p>
        </w:tc>
        <w:tc>
          <w:tcPr>
            <w:tcW w:w="464" w:type="pct"/>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其他变动</w:t>
            </w:r>
          </w:p>
        </w:tc>
        <w:tc>
          <w:tcPr>
            <w:tcW w:w="734" w:type="pct"/>
            <w:vMerge/>
            <w:shd w:val="clear" w:color="auto" w:fill="auto"/>
            <w:vAlign w:val="center"/>
          </w:tcPr>
          <w:p w:rsidR="006A1708" w:rsidRPr="00CF65A6" w:rsidRDefault="006A1708" w:rsidP="006A1708">
            <w:pPr>
              <w:spacing w:line="360" w:lineRule="auto"/>
              <w:jc w:val="center"/>
              <w:rPr>
                <w:noProof/>
                <w:color w:val="000000" w:themeColor="text1"/>
                <w:sz w:val="20"/>
                <w:szCs w:val="21"/>
              </w:rPr>
            </w:pPr>
          </w:p>
        </w:tc>
      </w:tr>
      <w:tr w:rsidR="006A1708" w:rsidRPr="00CF65A6" w:rsidTr="006A1708">
        <w:trPr>
          <w:trHeight w:val="340"/>
        </w:trPr>
        <w:tc>
          <w:tcPr>
            <w:tcW w:w="1310" w:type="pct"/>
            <w:shd w:val="clear" w:color="auto" w:fill="auto"/>
          </w:tcPr>
          <w:p w:rsidR="006A1708" w:rsidRPr="00CF65A6" w:rsidRDefault="006A1708" w:rsidP="006A1708">
            <w:pPr>
              <w:spacing w:line="276" w:lineRule="auto"/>
              <w:rPr>
                <w:color w:val="000000" w:themeColor="text1"/>
                <w:sz w:val="20"/>
                <w:highlight w:val="cyan"/>
              </w:rPr>
            </w:pPr>
            <w:r w:rsidRPr="00CF65A6">
              <w:rPr>
                <w:rFonts w:hint="eastAsia"/>
                <w:color w:val="000000" w:themeColor="text1"/>
                <w:sz w:val="20"/>
              </w:rPr>
              <w:t>单项计提坏账准备的其他应收款所计提的坏账准备</w:t>
            </w:r>
          </w:p>
        </w:tc>
        <w:tc>
          <w:tcPr>
            <w:tcW w:w="738"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4,698,347.44</w:t>
            </w:r>
          </w:p>
        </w:tc>
        <w:tc>
          <w:tcPr>
            <w:tcW w:w="760"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3,264,972.65</w:t>
            </w:r>
          </w:p>
        </w:tc>
        <w:tc>
          <w:tcPr>
            <w:tcW w:w="498" w:type="pct"/>
            <w:shd w:val="clear" w:color="auto" w:fill="auto"/>
            <w:vAlign w:val="center"/>
          </w:tcPr>
          <w:p w:rsidR="006A1708" w:rsidRPr="00CF65A6" w:rsidRDefault="006A1708" w:rsidP="006A1708">
            <w:pPr>
              <w:spacing w:line="276" w:lineRule="auto"/>
              <w:jc w:val="right"/>
              <w:rPr>
                <w:color w:val="000000" w:themeColor="text1"/>
                <w:sz w:val="20"/>
              </w:rPr>
            </w:pPr>
          </w:p>
        </w:tc>
        <w:tc>
          <w:tcPr>
            <w:tcW w:w="497" w:type="pct"/>
            <w:shd w:val="clear" w:color="auto" w:fill="auto"/>
            <w:vAlign w:val="center"/>
          </w:tcPr>
          <w:p w:rsidR="006A1708" w:rsidRPr="00CF65A6" w:rsidRDefault="006A1708" w:rsidP="006A1708">
            <w:pPr>
              <w:spacing w:line="276" w:lineRule="auto"/>
              <w:jc w:val="right"/>
              <w:rPr>
                <w:color w:val="000000" w:themeColor="text1"/>
                <w:sz w:val="20"/>
              </w:rPr>
            </w:pPr>
          </w:p>
        </w:tc>
        <w:tc>
          <w:tcPr>
            <w:tcW w:w="464" w:type="pct"/>
            <w:vAlign w:val="center"/>
          </w:tcPr>
          <w:p w:rsidR="006A1708" w:rsidRPr="00CF65A6" w:rsidRDefault="006A1708" w:rsidP="006A1708">
            <w:pPr>
              <w:spacing w:line="276" w:lineRule="auto"/>
              <w:jc w:val="right"/>
              <w:rPr>
                <w:color w:val="000000" w:themeColor="text1"/>
                <w:sz w:val="20"/>
              </w:rPr>
            </w:pPr>
          </w:p>
        </w:tc>
        <w:tc>
          <w:tcPr>
            <w:tcW w:w="734"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7,963,320.09</w:t>
            </w:r>
          </w:p>
        </w:tc>
      </w:tr>
      <w:tr w:rsidR="006A1708" w:rsidRPr="00CF65A6" w:rsidTr="006A1708">
        <w:trPr>
          <w:trHeight w:val="340"/>
        </w:trPr>
        <w:tc>
          <w:tcPr>
            <w:tcW w:w="1310" w:type="pct"/>
            <w:shd w:val="clear" w:color="auto" w:fill="auto"/>
          </w:tcPr>
          <w:p w:rsidR="006A1708" w:rsidRPr="00CF65A6" w:rsidRDefault="006A1708" w:rsidP="006A1708">
            <w:pPr>
              <w:spacing w:line="276" w:lineRule="auto"/>
              <w:rPr>
                <w:color w:val="000000" w:themeColor="text1"/>
                <w:sz w:val="20"/>
              </w:rPr>
            </w:pPr>
            <w:r w:rsidRPr="00CF65A6">
              <w:rPr>
                <w:rFonts w:hint="eastAsia"/>
                <w:color w:val="000000" w:themeColor="text1"/>
                <w:sz w:val="20"/>
              </w:rPr>
              <w:t>按组合计提坏账准备的其他应收款所计提的坏账准备</w:t>
            </w:r>
          </w:p>
        </w:tc>
        <w:tc>
          <w:tcPr>
            <w:tcW w:w="738"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1,943,056.85</w:t>
            </w:r>
          </w:p>
        </w:tc>
        <w:tc>
          <w:tcPr>
            <w:tcW w:w="760"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1,138,416.41</w:t>
            </w:r>
          </w:p>
        </w:tc>
        <w:tc>
          <w:tcPr>
            <w:tcW w:w="498" w:type="pct"/>
            <w:shd w:val="clear" w:color="auto" w:fill="auto"/>
            <w:vAlign w:val="center"/>
          </w:tcPr>
          <w:p w:rsidR="006A1708" w:rsidRPr="00CF65A6" w:rsidRDefault="006A1708" w:rsidP="006A1708">
            <w:pPr>
              <w:spacing w:line="276" w:lineRule="auto"/>
              <w:jc w:val="right"/>
              <w:rPr>
                <w:color w:val="000000" w:themeColor="text1"/>
                <w:sz w:val="20"/>
              </w:rPr>
            </w:pPr>
          </w:p>
        </w:tc>
        <w:tc>
          <w:tcPr>
            <w:tcW w:w="497" w:type="pct"/>
            <w:shd w:val="clear" w:color="auto" w:fill="auto"/>
            <w:vAlign w:val="center"/>
          </w:tcPr>
          <w:p w:rsidR="006A1708" w:rsidRPr="00CF65A6" w:rsidRDefault="006A1708" w:rsidP="006A1708">
            <w:pPr>
              <w:spacing w:line="276" w:lineRule="auto"/>
              <w:jc w:val="right"/>
              <w:rPr>
                <w:color w:val="000000" w:themeColor="text1"/>
                <w:sz w:val="20"/>
              </w:rPr>
            </w:pPr>
          </w:p>
        </w:tc>
        <w:tc>
          <w:tcPr>
            <w:tcW w:w="464" w:type="pct"/>
            <w:vAlign w:val="center"/>
          </w:tcPr>
          <w:p w:rsidR="006A1708" w:rsidRPr="00CF65A6" w:rsidRDefault="006A1708" w:rsidP="006A1708">
            <w:pPr>
              <w:spacing w:line="276" w:lineRule="auto"/>
              <w:jc w:val="right"/>
              <w:rPr>
                <w:color w:val="000000" w:themeColor="text1"/>
                <w:sz w:val="20"/>
              </w:rPr>
            </w:pPr>
          </w:p>
        </w:tc>
        <w:tc>
          <w:tcPr>
            <w:tcW w:w="734"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3,081,473.26</w:t>
            </w:r>
          </w:p>
        </w:tc>
      </w:tr>
      <w:tr w:rsidR="006A1708" w:rsidRPr="00CF65A6" w:rsidTr="006A1708">
        <w:trPr>
          <w:trHeight w:val="340"/>
        </w:trPr>
        <w:tc>
          <w:tcPr>
            <w:tcW w:w="1310" w:type="pct"/>
            <w:shd w:val="clear" w:color="auto" w:fill="auto"/>
          </w:tcPr>
          <w:p w:rsidR="006A1708" w:rsidRPr="00CF65A6" w:rsidRDefault="006A1708" w:rsidP="006A1708">
            <w:pPr>
              <w:spacing w:line="360" w:lineRule="auto"/>
              <w:jc w:val="center"/>
              <w:rPr>
                <w:noProof/>
                <w:color w:val="000000" w:themeColor="text1"/>
                <w:sz w:val="20"/>
              </w:rPr>
            </w:pPr>
            <w:r w:rsidRPr="00CF65A6">
              <w:rPr>
                <w:color w:val="000000" w:themeColor="text1"/>
                <w:sz w:val="20"/>
              </w:rPr>
              <w:t>合计</w:t>
            </w:r>
          </w:p>
        </w:tc>
        <w:tc>
          <w:tcPr>
            <w:tcW w:w="73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6,641,404.29</w:t>
            </w:r>
          </w:p>
        </w:tc>
        <w:tc>
          <w:tcPr>
            <w:tcW w:w="76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4,403,389.06</w:t>
            </w:r>
          </w:p>
        </w:tc>
        <w:tc>
          <w:tcPr>
            <w:tcW w:w="4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9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64" w:type="pct"/>
            <w:vAlign w:val="center"/>
          </w:tcPr>
          <w:p w:rsidR="006A1708" w:rsidRPr="00CF65A6" w:rsidRDefault="006A1708" w:rsidP="006A1708">
            <w:pPr>
              <w:spacing w:line="360" w:lineRule="auto"/>
              <w:jc w:val="right"/>
              <w:rPr>
                <w:color w:val="000000" w:themeColor="text1"/>
                <w:sz w:val="20"/>
              </w:rPr>
            </w:pPr>
          </w:p>
        </w:tc>
        <w:tc>
          <w:tcPr>
            <w:tcW w:w="73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11,044,793.35</w:t>
            </w:r>
          </w:p>
        </w:tc>
      </w:tr>
    </w:tbl>
    <w:p w:rsidR="006A1708" w:rsidRPr="00CF65A6" w:rsidRDefault="006A1708" w:rsidP="006A1708">
      <w:pPr>
        <w:spacing w:line="360" w:lineRule="auto"/>
        <w:ind w:firstLineChars="200" w:firstLine="400"/>
        <w:rPr>
          <w:noProof/>
          <w:color w:val="000000" w:themeColor="text1"/>
          <w:sz w:val="20"/>
          <w:szCs w:val="21"/>
        </w:rPr>
      </w:pPr>
      <w:r w:rsidRPr="00CF65A6">
        <w:rPr>
          <w:noProof/>
          <w:color w:val="000000" w:themeColor="text1"/>
          <w:sz w:val="20"/>
          <w:szCs w:val="21"/>
        </w:rPr>
        <w:t>其中：本年坏账准备转回或收回金额重要的</w:t>
      </w:r>
      <w:r w:rsidRPr="00CF65A6">
        <w:rPr>
          <w:rFonts w:hint="eastAsia"/>
          <w:noProof/>
          <w:color w:val="000000" w:themeColor="text1"/>
          <w:sz w:val="20"/>
          <w:szCs w:val="21"/>
        </w:rPr>
        <w:t>：无</w:t>
      </w:r>
    </w:p>
    <w:p w:rsidR="006A1708" w:rsidRPr="00CF65A6" w:rsidRDefault="00B46F5F" w:rsidP="006A1708">
      <w:pPr>
        <w:spacing w:line="360" w:lineRule="auto"/>
        <w:ind w:firstLineChars="200" w:firstLine="400"/>
        <w:rPr>
          <w:color w:val="000000" w:themeColor="text1"/>
          <w:sz w:val="20"/>
          <w:szCs w:val="21"/>
        </w:rPr>
      </w:pPr>
      <w:r w:rsidRPr="00CF65A6">
        <w:rPr>
          <w:noProof/>
          <w:color w:val="000000" w:themeColor="text1"/>
          <w:sz w:val="20"/>
          <w:szCs w:val="21"/>
        </w:rPr>
        <w:fldChar w:fldCharType="begin"/>
      </w:r>
      <w:r w:rsidR="006A1708" w:rsidRPr="00CF65A6">
        <w:rPr>
          <w:noProof/>
          <w:color w:val="000000" w:themeColor="text1"/>
          <w:sz w:val="20"/>
          <w:szCs w:val="21"/>
        </w:rPr>
        <w:instrText xml:space="preserve"> = 5 \* GB3 </w:instrText>
      </w:r>
      <w:r w:rsidRPr="00CF65A6">
        <w:rPr>
          <w:noProof/>
          <w:color w:val="000000" w:themeColor="text1"/>
          <w:sz w:val="20"/>
          <w:szCs w:val="21"/>
        </w:rPr>
        <w:fldChar w:fldCharType="separate"/>
      </w:r>
      <w:r w:rsidR="006A1708" w:rsidRPr="00CF65A6">
        <w:rPr>
          <w:rFonts w:hint="eastAsia"/>
          <w:noProof/>
          <w:color w:val="000000" w:themeColor="text1"/>
          <w:sz w:val="20"/>
          <w:szCs w:val="21"/>
        </w:rPr>
        <w:t>⑤</w:t>
      </w:r>
      <w:r w:rsidRPr="00CF65A6">
        <w:rPr>
          <w:noProof/>
          <w:color w:val="000000" w:themeColor="text1"/>
          <w:sz w:val="20"/>
          <w:szCs w:val="21"/>
        </w:rPr>
        <w:fldChar w:fldCharType="end"/>
      </w:r>
      <w:r w:rsidR="006A1708" w:rsidRPr="00CF65A6">
        <w:rPr>
          <w:color w:val="000000" w:themeColor="text1"/>
          <w:sz w:val="20"/>
          <w:szCs w:val="21"/>
        </w:rPr>
        <w:t>本年实际核销的其他应收款情况</w:t>
      </w:r>
      <w:r w:rsidR="006A1708" w:rsidRPr="00CF65A6">
        <w:rPr>
          <w:rFonts w:hint="eastAsia"/>
          <w:color w:val="000000" w:themeColor="text1"/>
          <w:sz w:val="20"/>
          <w:szCs w:val="21"/>
        </w:rPr>
        <w:t>：无</w:t>
      </w:r>
    </w:p>
    <w:p w:rsidR="006A1708" w:rsidRPr="00CF65A6" w:rsidRDefault="00B46F5F" w:rsidP="006A1708">
      <w:pPr>
        <w:tabs>
          <w:tab w:val="left" w:pos="900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6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⑥</w:t>
      </w:r>
      <w:r w:rsidRPr="00CF65A6">
        <w:rPr>
          <w:color w:val="000000" w:themeColor="text1"/>
          <w:sz w:val="20"/>
          <w:szCs w:val="21"/>
        </w:rPr>
        <w:fldChar w:fldCharType="end"/>
      </w:r>
      <w:r w:rsidR="006A1708" w:rsidRPr="00CF65A6">
        <w:rPr>
          <w:color w:val="000000" w:themeColor="text1"/>
          <w:sz w:val="20"/>
          <w:szCs w:val="21"/>
        </w:rPr>
        <w:t>按欠款方归集的年末余额前五名的其他应收款情况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902"/>
        <w:gridCol w:w="1217"/>
        <w:gridCol w:w="1411"/>
        <w:gridCol w:w="1102"/>
        <w:gridCol w:w="1345"/>
        <w:gridCol w:w="1335"/>
      </w:tblGrid>
      <w:tr w:rsidR="006A1708" w:rsidRPr="00CF65A6" w:rsidTr="006A1708">
        <w:trPr>
          <w:trHeight w:val="340"/>
          <w:tblHeader/>
        </w:trPr>
        <w:tc>
          <w:tcPr>
            <w:tcW w:w="1144" w:type="pct"/>
            <w:shd w:val="clear" w:color="auto" w:fill="auto"/>
            <w:noWrap/>
            <w:vAlign w:val="center"/>
          </w:tcPr>
          <w:p w:rsidR="006A1708" w:rsidRPr="00CF65A6" w:rsidRDefault="006A1708" w:rsidP="006A1708">
            <w:pPr>
              <w:jc w:val="center"/>
              <w:rPr>
                <w:color w:val="000000" w:themeColor="text1"/>
                <w:sz w:val="20"/>
              </w:rPr>
            </w:pPr>
            <w:r w:rsidRPr="00CF65A6">
              <w:rPr>
                <w:color w:val="000000" w:themeColor="text1"/>
                <w:sz w:val="20"/>
              </w:rPr>
              <w:t>单位名称</w:t>
            </w:r>
          </w:p>
        </w:tc>
        <w:tc>
          <w:tcPr>
            <w:tcW w:w="732" w:type="pct"/>
            <w:shd w:val="clear" w:color="auto" w:fill="auto"/>
            <w:vAlign w:val="center"/>
          </w:tcPr>
          <w:p w:rsidR="006A1708" w:rsidRPr="00CF65A6" w:rsidRDefault="006A1708" w:rsidP="006A1708">
            <w:pPr>
              <w:jc w:val="center"/>
              <w:rPr>
                <w:color w:val="000000" w:themeColor="text1"/>
                <w:sz w:val="20"/>
              </w:rPr>
            </w:pPr>
            <w:r w:rsidRPr="00CF65A6">
              <w:rPr>
                <w:color w:val="000000" w:themeColor="text1"/>
                <w:sz w:val="20"/>
              </w:rPr>
              <w:t>款项性质</w:t>
            </w:r>
          </w:p>
        </w:tc>
        <w:tc>
          <w:tcPr>
            <w:tcW w:w="849" w:type="pct"/>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年末余额</w:t>
            </w:r>
          </w:p>
        </w:tc>
        <w:tc>
          <w:tcPr>
            <w:tcW w:w="663" w:type="pct"/>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账龄</w:t>
            </w:r>
          </w:p>
        </w:tc>
        <w:tc>
          <w:tcPr>
            <w:tcW w:w="809" w:type="pct"/>
            <w:shd w:val="clear" w:color="auto" w:fill="auto"/>
            <w:vAlign w:val="center"/>
          </w:tcPr>
          <w:p w:rsidR="006A1708" w:rsidRPr="00CF65A6" w:rsidRDefault="006A1708" w:rsidP="006A1708">
            <w:pPr>
              <w:pStyle w:val="222222"/>
              <w:spacing w:beforeLines="0" w:afterLines="0" w:line="240" w:lineRule="auto"/>
              <w:rPr>
                <w:rFonts w:ascii="宋体" w:hAnsi="宋体"/>
                <w:color w:val="000000" w:themeColor="text1"/>
                <w:sz w:val="20"/>
              </w:rPr>
            </w:pPr>
            <w:r w:rsidRPr="00CF65A6">
              <w:rPr>
                <w:rFonts w:ascii="宋体" w:hAnsi="宋体"/>
                <w:color w:val="000000" w:themeColor="text1"/>
                <w:sz w:val="20"/>
              </w:rPr>
              <w:t>占其他应收款年末余额合计数的比例(%)</w:t>
            </w:r>
          </w:p>
        </w:tc>
        <w:tc>
          <w:tcPr>
            <w:tcW w:w="803" w:type="pct"/>
            <w:shd w:val="clear" w:color="auto" w:fill="auto"/>
            <w:vAlign w:val="center"/>
          </w:tcPr>
          <w:p w:rsidR="006A1708" w:rsidRPr="00CF65A6" w:rsidRDefault="006A1708" w:rsidP="006A1708">
            <w:pPr>
              <w:pStyle w:val="222222"/>
              <w:spacing w:beforeLines="0" w:afterLines="0" w:line="240" w:lineRule="auto"/>
              <w:rPr>
                <w:rFonts w:ascii="宋体" w:hAnsi="宋体"/>
                <w:color w:val="000000" w:themeColor="text1"/>
                <w:sz w:val="20"/>
              </w:rPr>
            </w:pPr>
            <w:r w:rsidRPr="00CF65A6">
              <w:rPr>
                <w:rFonts w:ascii="宋体" w:hAnsi="宋体"/>
                <w:color w:val="000000" w:themeColor="text1"/>
                <w:sz w:val="20"/>
              </w:rPr>
              <w:t>坏账准备年末余额</w:t>
            </w:r>
          </w:p>
        </w:tc>
      </w:tr>
      <w:tr w:rsidR="006A1708" w:rsidRPr="00CF65A6" w:rsidTr="006A1708">
        <w:trPr>
          <w:trHeight w:val="340"/>
        </w:trPr>
        <w:tc>
          <w:tcPr>
            <w:tcW w:w="1144"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公司</w:t>
            </w:r>
            <w:r w:rsidRPr="00CF65A6">
              <w:rPr>
                <w:color w:val="000000" w:themeColor="text1"/>
                <w:sz w:val="20"/>
              </w:rPr>
              <w:t>1</w:t>
            </w:r>
          </w:p>
        </w:tc>
        <w:tc>
          <w:tcPr>
            <w:tcW w:w="732" w:type="pct"/>
            <w:shd w:val="clear" w:color="auto" w:fill="auto"/>
            <w:vAlign w:val="center"/>
          </w:tcPr>
          <w:p w:rsidR="006A1708" w:rsidRPr="00CF65A6" w:rsidRDefault="006A1708" w:rsidP="006A1708">
            <w:pPr>
              <w:rPr>
                <w:color w:val="000000" w:themeColor="text1"/>
                <w:sz w:val="20"/>
              </w:rPr>
            </w:pPr>
            <w:r w:rsidRPr="00CF65A6">
              <w:rPr>
                <w:rFonts w:hint="eastAsia"/>
                <w:color w:val="000000" w:themeColor="text1"/>
                <w:sz w:val="20"/>
              </w:rPr>
              <w:t>投标保证金、质量保证金</w:t>
            </w:r>
          </w:p>
        </w:tc>
        <w:tc>
          <w:tcPr>
            <w:tcW w:w="849"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10,942,149.05</w:t>
            </w:r>
          </w:p>
        </w:tc>
        <w:tc>
          <w:tcPr>
            <w:tcW w:w="663" w:type="pct"/>
            <w:shd w:val="clear" w:color="auto" w:fill="auto"/>
            <w:vAlign w:val="center"/>
          </w:tcPr>
          <w:p w:rsidR="006A1708" w:rsidRPr="00CF65A6" w:rsidRDefault="006A1708" w:rsidP="006A1708">
            <w:pPr>
              <w:jc w:val="center"/>
              <w:rPr>
                <w:color w:val="000000" w:themeColor="text1"/>
                <w:sz w:val="20"/>
                <w:szCs w:val="21"/>
              </w:rPr>
            </w:pPr>
            <w:r w:rsidRPr="00CF65A6">
              <w:rPr>
                <w:rFonts w:hint="eastAsia"/>
                <w:color w:val="000000" w:themeColor="text1"/>
                <w:sz w:val="20"/>
              </w:rPr>
              <w:t>2-3年、5年以上</w:t>
            </w:r>
          </w:p>
        </w:tc>
        <w:tc>
          <w:tcPr>
            <w:tcW w:w="809"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35.40</w:t>
            </w:r>
          </w:p>
        </w:tc>
        <w:tc>
          <w:tcPr>
            <w:tcW w:w="80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7,481,387.97</w:t>
            </w:r>
          </w:p>
        </w:tc>
      </w:tr>
      <w:tr w:rsidR="006A1708" w:rsidRPr="00CF65A6" w:rsidTr="006A1708">
        <w:trPr>
          <w:trHeight w:val="340"/>
        </w:trPr>
        <w:tc>
          <w:tcPr>
            <w:tcW w:w="1144"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公司</w:t>
            </w:r>
            <w:r w:rsidRPr="00CF65A6">
              <w:rPr>
                <w:color w:val="000000" w:themeColor="text1"/>
                <w:sz w:val="20"/>
              </w:rPr>
              <w:t>2</w:t>
            </w:r>
          </w:p>
        </w:tc>
        <w:tc>
          <w:tcPr>
            <w:tcW w:w="732" w:type="pct"/>
            <w:shd w:val="clear" w:color="auto" w:fill="auto"/>
            <w:vAlign w:val="center"/>
          </w:tcPr>
          <w:p w:rsidR="006A1708" w:rsidRPr="00CF65A6" w:rsidRDefault="006A1708" w:rsidP="006A1708">
            <w:pPr>
              <w:rPr>
                <w:color w:val="000000" w:themeColor="text1"/>
                <w:sz w:val="20"/>
              </w:rPr>
            </w:pPr>
            <w:r w:rsidRPr="00CF65A6">
              <w:rPr>
                <w:rFonts w:hint="eastAsia"/>
                <w:color w:val="000000" w:themeColor="text1"/>
                <w:sz w:val="20"/>
              </w:rPr>
              <w:t>投标保证金、质量保证金</w:t>
            </w:r>
          </w:p>
        </w:tc>
        <w:tc>
          <w:tcPr>
            <w:tcW w:w="849"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5,706,296.34</w:t>
            </w:r>
          </w:p>
        </w:tc>
        <w:tc>
          <w:tcPr>
            <w:tcW w:w="663" w:type="pct"/>
            <w:shd w:val="clear" w:color="auto" w:fill="auto"/>
            <w:vAlign w:val="center"/>
          </w:tcPr>
          <w:p w:rsidR="006A1708" w:rsidRPr="00CF65A6" w:rsidRDefault="006A1708" w:rsidP="006A1708">
            <w:pPr>
              <w:jc w:val="center"/>
              <w:rPr>
                <w:color w:val="000000" w:themeColor="text1"/>
                <w:sz w:val="20"/>
                <w:szCs w:val="21"/>
              </w:rPr>
            </w:pPr>
            <w:r w:rsidRPr="00CF65A6">
              <w:rPr>
                <w:rFonts w:hint="eastAsia"/>
                <w:color w:val="000000" w:themeColor="text1"/>
                <w:sz w:val="20"/>
              </w:rPr>
              <w:t>1年至2年</w:t>
            </w:r>
          </w:p>
        </w:tc>
        <w:tc>
          <w:tcPr>
            <w:tcW w:w="809"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18.46</w:t>
            </w:r>
          </w:p>
        </w:tc>
        <w:tc>
          <w:tcPr>
            <w:tcW w:w="80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277,173.96</w:t>
            </w:r>
          </w:p>
        </w:tc>
      </w:tr>
      <w:tr w:rsidR="006A1708" w:rsidRPr="00CF65A6" w:rsidTr="006A1708">
        <w:trPr>
          <w:trHeight w:val="340"/>
        </w:trPr>
        <w:tc>
          <w:tcPr>
            <w:tcW w:w="1144"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公司</w:t>
            </w:r>
            <w:r w:rsidRPr="00CF65A6">
              <w:rPr>
                <w:color w:val="000000" w:themeColor="text1"/>
                <w:sz w:val="20"/>
              </w:rPr>
              <w:t>3</w:t>
            </w:r>
          </w:p>
        </w:tc>
        <w:tc>
          <w:tcPr>
            <w:tcW w:w="732"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质量保证金</w:t>
            </w:r>
          </w:p>
        </w:tc>
        <w:tc>
          <w:tcPr>
            <w:tcW w:w="84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2,878,000.00</w:t>
            </w:r>
          </w:p>
        </w:tc>
        <w:tc>
          <w:tcPr>
            <w:tcW w:w="663"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1年至2年</w:t>
            </w:r>
          </w:p>
        </w:tc>
        <w:tc>
          <w:tcPr>
            <w:tcW w:w="80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9.31</w:t>
            </w:r>
          </w:p>
        </w:tc>
        <w:tc>
          <w:tcPr>
            <w:tcW w:w="80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28,780.00</w:t>
            </w:r>
          </w:p>
        </w:tc>
      </w:tr>
      <w:tr w:rsidR="006A1708" w:rsidRPr="00CF65A6" w:rsidTr="006A1708">
        <w:trPr>
          <w:trHeight w:val="340"/>
        </w:trPr>
        <w:tc>
          <w:tcPr>
            <w:tcW w:w="1144"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公司</w:t>
            </w:r>
            <w:r w:rsidRPr="00CF65A6">
              <w:rPr>
                <w:color w:val="000000" w:themeColor="text1"/>
                <w:sz w:val="20"/>
              </w:rPr>
              <w:t>4</w:t>
            </w:r>
          </w:p>
        </w:tc>
        <w:tc>
          <w:tcPr>
            <w:tcW w:w="732"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履约保证金</w:t>
            </w:r>
          </w:p>
        </w:tc>
        <w:tc>
          <w:tcPr>
            <w:tcW w:w="84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1,170,200.00</w:t>
            </w:r>
          </w:p>
        </w:tc>
        <w:tc>
          <w:tcPr>
            <w:tcW w:w="663"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1年至2年</w:t>
            </w:r>
          </w:p>
        </w:tc>
        <w:tc>
          <w:tcPr>
            <w:tcW w:w="80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3.79</w:t>
            </w:r>
          </w:p>
        </w:tc>
        <w:tc>
          <w:tcPr>
            <w:tcW w:w="80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64,002.00</w:t>
            </w:r>
          </w:p>
        </w:tc>
      </w:tr>
      <w:tr w:rsidR="006A1708" w:rsidRPr="00CF65A6" w:rsidTr="006A1708">
        <w:trPr>
          <w:trHeight w:val="340"/>
        </w:trPr>
        <w:tc>
          <w:tcPr>
            <w:tcW w:w="1144"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公司</w:t>
            </w:r>
            <w:r w:rsidRPr="00CF65A6">
              <w:rPr>
                <w:color w:val="000000" w:themeColor="text1"/>
                <w:sz w:val="20"/>
              </w:rPr>
              <w:t>5</w:t>
            </w:r>
          </w:p>
        </w:tc>
        <w:tc>
          <w:tcPr>
            <w:tcW w:w="732"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投标保证金</w:t>
            </w:r>
          </w:p>
        </w:tc>
        <w:tc>
          <w:tcPr>
            <w:tcW w:w="84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1,050,000.00</w:t>
            </w:r>
          </w:p>
        </w:tc>
        <w:tc>
          <w:tcPr>
            <w:tcW w:w="663"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1年以内</w:t>
            </w:r>
          </w:p>
        </w:tc>
        <w:tc>
          <w:tcPr>
            <w:tcW w:w="80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3.40</w:t>
            </w:r>
          </w:p>
        </w:tc>
        <w:tc>
          <w:tcPr>
            <w:tcW w:w="80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10,500.00</w:t>
            </w:r>
          </w:p>
        </w:tc>
      </w:tr>
      <w:tr w:rsidR="006A1708" w:rsidRPr="00CF65A6" w:rsidTr="006A1708">
        <w:trPr>
          <w:trHeight w:val="340"/>
        </w:trPr>
        <w:tc>
          <w:tcPr>
            <w:tcW w:w="1144"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lastRenderedPageBreak/>
              <w:t>合计</w:t>
            </w:r>
          </w:p>
        </w:tc>
        <w:tc>
          <w:tcPr>
            <w:tcW w:w="732"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w:t>
            </w:r>
          </w:p>
        </w:tc>
        <w:tc>
          <w:tcPr>
            <w:tcW w:w="84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21,746,645.39</w:t>
            </w:r>
          </w:p>
        </w:tc>
        <w:tc>
          <w:tcPr>
            <w:tcW w:w="663"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rPr>
              <w:t>——</w:t>
            </w:r>
          </w:p>
        </w:tc>
        <w:tc>
          <w:tcPr>
            <w:tcW w:w="80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70.36</w:t>
            </w:r>
          </w:p>
        </w:tc>
        <w:tc>
          <w:tcPr>
            <w:tcW w:w="80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7,861,843.93</w:t>
            </w:r>
          </w:p>
        </w:tc>
      </w:tr>
    </w:tbl>
    <w:p w:rsidR="006A1708" w:rsidRPr="00CF65A6" w:rsidRDefault="00B46F5F" w:rsidP="006A1708">
      <w:pPr>
        <w:tabs>
          <w:tab w:val="left" w:pos="612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7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⑦</w:t>
      </w:r>
      <w:r w:rsidRPr="00CF65A6">
        <w:rPr>
          <w:color w:val="000000" w:themeColor="text1"/>
          <w:sz w:val="20"/>
          <w:szCs w:val="21"/>
        </w:rPr>
        <w:fldChar w:fldCharType="end"/>
      </w:r>
      <w:r w:rsidR="006A1708" w:rsidRPr="00CF65A6">
        <w:rPr>
          <w:color w:val="000000" w:themeColor="text1"/>
          <w:sz w:val="20"/>
          <w:szCs w:val="21"/>
        </w:rPr>
        <w:t>涉及政府补助的应收款项</w:t>
      </w:r>
      <w:r w:rsidR="006A1708" w:rsidRPr="00CF65A6">
        <w:rPr>
          <w:rFonts w:hint="eastAsia"/>
          <w:color w:val="000000" w:themeColor="text1"/>
          <w:sz w:val="20"/>
          <w:szCs w:val="21"/>
        </w:rPr>
        <w:t>：无</w:t>
      </w:r>
    </w:p>
    <w:p w:rsidR="006A1708" w:rsidRPr="00CF65A6" w:rsidRDefault="00B46F5F" w:rsidP="006A1708">
      <w:pPr>
        <w:tabs>
          <w:tab w:val="left" w:pos="612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8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⑧</w:t>
      </w:r>
      <w:r w:rsidRPr="00CF65A6">
        <w:rPr>
          <w:color w:val="000000" w:themeColor="text1"/>
          <w:sz w:val="20"/>
          <w:szCs w:val="21"/>
        </w:rPr>
        <w:fldChar w:fldCharType="end"/>
      </w:r>
      <w:r w:rsidR="006A1708" w:rsidRPr="00CF65A6">
        <w:rPr>
          <w:color w:val="000000" w:themeColor="text1"/>
          <w:sz w:val="20"/>
          <w:szCs w:val="21"/>
        </w:rPr>
        <w:t>因金融资产转移而终止确认的其他应收款</w:t>
      </w:r>
      <w:r w:rsidR="006A1708" w:rsidRPr="00CF65A6">
        <w:rPr>
          <w:rFonts w:hint="eastAsia"/>
          <w:color w:val="000000" w:themeColor="text1"/>
          <w:sz w:val="20"/>
          <w:szCs w:val="21"/>
        </w:rPr>
        <w:t>：无</w:t>
      </w:r>
    </w:p>
    <w:p w:rsidR="006A1708" w:rsidRPr="00CF65A6" w:rsidRDefault="00B46F5F" w:rsidP="006A1708">
      <w:pPr>
        <w:tabs>
          <w:tab w:val="left" w:pos="6120"/>
        </w:tabs>
        <w:spacing w:line="360" w:lineRule="auto"/>
        <w:ind w:firstLineChars="200" w:firstLine="400"/>
        <w:rPr>
          <w:noProof/>
          <w:color w:val="000000" w:themeColor="text1"/>
          <w:sz w:val="20"/>
          <w:szCs w:val="21"/>
        </w:rPr>
      </w:pPr>
      <w:r w:rsidRPr="00CF65A6">
        <w:rPr>
          <w:noProof/>
          <w:color w:val="000000" w:themeColor="text1"/>
          <w:sz w:val="20"/>
          <w:szCs w:val="21"/>
        </w:rPr>
        <w:fldChar w:fldCharType="begin"/>
      </w:r>
      <w:r w:rsidR="006A1708" w:rsidRPr="00CF65A6">
        <w:rPr>
          <w:noProof/>
          <w:color w:val="000000" w:themeColor="text1"/>
          <w:sz w:val="20"/>
          <w:szCs w:val="21"/>
        </w:rPr>
        <w:instrText xml:space="preserve"> = 9 \* GB3 </w:instrText>
      </w:r>
      <w:r w:rsidRPr="00CF65A6">
        <w:rPr>
          <w:noProof/>
          <w:color w:val="000000" w:themeColor="text1"/>
          <w:sz w:val="20"/>
          <w:szCs w:val="21"/>
        </w:rPr>
        <w:fldChar w:fldCharType="separate"/>
      </w:r>
      <w:r w:rsidR="006A1708" w:rsidRPr="00CF65A6">
        <w:rPr>
          <w:rFonts w:hint="eastAsia"/>
          <w:noProof/>
          <w:color w:val="000000" w:themeColor="text1"/>
          <w:sz w:val="20"/>
          <w:szCs w:val="21"/>
        </w:rPr>
        <w:t>⑨</w:t>
      </w:r>
      <w:r w:rsidRPr="00CF65A6">
        <w:rPr>
          <w:noProof/>
          <w:color w:val="000000" w:themeColor="text1"/>
          <w:sz w:val="20"/>
          <w:szCs w:val="21"/>
        </w:rPr>
        <w:fldChar w:fldCharType="end"/>
      </w:r>
      <w:r w:rsidR="006A1708" w:rsidRPr="00CF65A6">
        <w:rPr>
          <w:noProof/>
          <w:color w:val="000000" w:themeColor="text1"/>
          <w:sz w:val="20"/>
          <w:szCs w:val="21"/>
        </w:rPr>
        <w:t>转移其他应收款且继续涉入形成的资产、负债金额</w:t>
      </w:r>
      <w:r w:rsidR="006A1708" w:rsidRPr="00CF65A6">
        <w:rPr>
          <w:rFonts w:hint="eastAsia"/>
          <w:noProof/>
          <w:color w:val="000000" w:themeColor="text1"/>
          <w:sz w:val="20"/>
          <w:szCs w:val="21"/>
        </w:rPr>
        <w:t>：无</w:t>
      </w:r>
    </w:p>
    <w:bookmarkEnd w:id="112"/>
    <w:bookmarkEnd w:id="113"/>
    <w:bookmarkEnd w:id="114"/>
    <w:bookmarkEnd w:id="115"/>
    <w:bookmarkEnd w:id="116"/>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8、</w:t>
      </w:r>
      <w:r w:rsidRPr="00CF65A6">
        <w:rPr>
          <w:rFonts w:hint="eastAsia"/>
          <w:b/>
          <w:color w:val="000000" w:themeColor="text1"/>
          <w:sz w:val="20"/>
          <w:szCs w:val="21"/>
        </w:rPr>
        <w:tab/>
      </w:r>
      <w:r w:rsidRPr="00CF65A6">
        <w:rPr>
          <w:b/>
          <w:color w:val="000000" w:themeColor="text1"/>
          <w:sz w:val="20"/>
          <w:szCs w:val="21"/>
        </w:rPr>
        <w:t>存货</w:t>
      </w:r>
    </w:p>
    <w:p w:rsidR="006A1708" w:rsidRPr="00CF65A6" w:rsidRDefault="006A1708" w:rsidP="006A1708">
      <w:pPr>
        <w:spacing w:line="360" w:lineRule="auto"/>
        <w:ind w:firstLine="400"/>
        <w:rPr>
          <w:color w:val="000000" w:themeColor="text1"/>
          <w:sz w:val="20"/>
          <w:szCs w:val="21"/>
        </w:rPr>
      </w:pPr>
      <w:bookmarkStart w:id="117" w:name="OLE_LINK27"/>
      <w:r w:rsidRPr="00CF65A6">
        <w:rPr>
          <w:color w:val="000000" w:themeColor="text1"/>
          <w:sz w:val="20"/>
          <w:szCs w:val="21"/>
        </w:rPr>
        <w:t>（1）</w:t>
      </w:r>
      <w:r w:rsidRPr="00CF65A6">
        <w:rPr>
          <w:color w:val="000000" w:themeColor="text1"/>
          <w:sz w:val="20"/>
          <w:szCs w:val="21"/>
        </w:rPr>
        <w:tab/>
        <w:t>存货分类</w:t>
      </w:r>
      <w:r w:rsidRPr="00CF65A6">
        <w:rPr>
          <w:color w:val="000000" w:themeColor="text1"/>
          <w:sz w:val="20"/>
          <w:szCs w:val="21"/>
        </w:rPr>
        <w:tab/>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594"/>
        <w:gridCol w:w="1933"/>
        <w:gridCol w:w="2209"/>
        <w:gridCol w:w="1576"/>
      </w:tblGrid>
      <w:tr w:rsidR="006A1708" w:rsidRPr="00CF65A6" w:rsidTr="006A1708">
        <w:trPr>
          <w:trHeight w:val="340"/>
          <w:tblHeader/>
        </w:trPr>
        <w:tc>
          <w:tcPr>
            <w:tcW w:w="1560"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3440" w:type="pct"/>
            <w:gridSpan w:val="3"/>
            <w:shd w:val="clear" w:color="auto" w:fill="auto"/>
            <w:noWrap/>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年末余额</w:t>
            </w:r>
          </w:p>
        </w:tc>
      </w:tr>
      <w:tr w:rsidR="006A1708" w:rsidRPr="00CF65A6" w:rsidTr="006A1708">
        <w:trPr>
          <w:trHeight w:val="340"/>
          <w:tblHeader/>
        </w:trPr>
        <w:tc>
          <w:tcPr>
            <w:tcW w:w="1560"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1163" w:type="pct"/>
            <w:shd w:val="clear" w:color="auto" w:fill="auto"/>
            <w:noWrap/>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账面余额</w:t>
            </w:r>
          </w:p>
        </w:tc>
        <w:tc>
          <w:tcPr>
            <w:tcW w:w="1329" w:type="pct"/>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存货跌价准备</w:t>
            </w:r>
            <w:r w:rsidRPr="00CF65A6">
              <w:rPr>
                <w:rFonts w:hint="eastAsia"/>
                <w:color w:val="000000" w:themeColor="text1"/>
                <w:sz w:val="20"/>
                <w:szCs w:val="21"/>
              </w:rPr>
              <w:t>/</w:t>
            </w:r>
            <w:r w:rsidRPr="00CF65A6">
              <w:rPr>
                <w:color w:val="000000" w:themeColor="text1"/>
                <w:sz w:val="20"/>
                <w:szCs w:val="21"/>
              </w:rPr>
              <w:t>合同履约成本减值准备</w:t>
            </w:r>
          </w:p>
        </w:tc>
        <w:tc>
          <w:tcPr>
            <w:tcW w:w="948"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账面价值</w:t>
            </w:r>
          </w:p>
        </w:tc>
      </w:tr>
      <w:tr w:rsidR="006A1708" w:rsidRPr="00CF65A6" w:rsidTr="006A1708">
        <w:trPr>
          <w:trHeight w:val="340"/>
        </w:trPr>
        <w:tc>
          <w:tcPr>
            <w:tcW w:w="156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原材料</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32,411,071.27</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1,347,606.40</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31,063,464.87</w:t>
            </w:r>
          </w:p>
        </w:tc>
      </w:tr>
      <w:tr w:rsidR="006A1708" w:rsidRPr="00CF65A6" w:rsidTr="006A1708">
        <w:trPr>
          <w:trHeight w:val="340"/>
        </w:trPr>
        <w:tc>
          <w:tcPr>
            <w:tcW w:w="156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在产品</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575,162,813.70</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18,769,126.27</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556,393,687.43</w:t>
            </w:r>
          </w:p>
        </w:tc>
      </w:tr>
      <w:tr w:rsidR="006A1708" w:rsidRPr="00CF65A6" w:rsidTr="006A1708">
        <w:trPr>
          <w:trHeight w:val="340"/>
        </w:trPr>
        <w:tc>
          <w:tcPr>
            <w:tcW w:w="156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库存商品</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955,162.09</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159,583.11</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795,578.98</w:t>
            </w:r>
          </w:p>
        </w:tc>
      </w:tr>
      <w:tr w:rsidR="006A1708" w:rsidRPr="00CF65A6" w:rsidTr="006A1708">
        <w:trPr>
          <w:trHeight w:val="340"/>
        </w:trPr>
        <w:tc>
          <w:tcPr>
            <w:tcW w:w="156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周转材料</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2,808.17</w:t>
            </w:r>
          </w:p>
        </w:tc>
        <w:tc>
          <w:tcPr>
            <w:tcW w:w="1329" w:type="pct"/>
            <w:shd w:val="clear" w:color="auto" w:fill="auto"/>
            <w:noWrap/>
          </w:tcPr>
          <w:p w:rsidR="006A1708" w:rsidRPr="00CF65A6" w:rsidRDefault="006A1708" w:rsidP="006A1708">
            <w:pPr>
              <w:spacing w:line="360" w:lineRule="auto"/>
              <w:jc w:val="right"/>
              <w:rPr>
                <w:color w:val="000000" w:themeColor="text1"/>
                <w:sz w:val="20"/>
              </w:rPr>
            </w:pP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2,808.17</w:t>
            </w:r>
          </w:p>
        </w:tc>
      </w:tr>
      <w:tr w:rsidR="006A1708" w:rsidRPr="00CF65A6" w:rsidTr="006A1708">
        <w:trPr>
          <w:trHeight w:val="340"/>
        </w:trPr>
        <w:tc>
          <w:tcPr>
            <w:tcW w:w="156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608,531,855.23</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20,276,315.78</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588,255,539.45</w:t>
            </w:r>
          </w:p>
        </w:tc>
      </w:tr>
    </w:tbl>
    <w:bookmarkEnd w:id="117"/>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续</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594"/>
        <w:gridCol w:w="1933"/>
        <w:gridCol w:w="2209"/>
        <w:gridCol w:w="1576"/>
      </w:tblGrid>
      <w:tr w:rsidR="006A1708" w:rsidRPr="00CF65A6" w:rsidTr="006A1708">
        <w:trPr>
          <w:trHeight w:val="340"/>
          <w:tblHeader/>
        </w:trPr>
        <w:tc>
          <w:tcPr>
            <w:tcW w:w="1560"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3440" w:type="pct"/>
            <w:gridSpan w:val="3"/>
            <w:shd w:val="clear" w:color="auto" w:fill="auto"/>
            <w:noWrap/>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blHeader/>
        </w:trPr>
        <w:tc>
          <w:tcPr>
            <w:tcW w:w="1560"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1163" w:type="pct"/>
            <w:shd w:val="clear" w:color="auto" w:fill="auto"/>
            <w:noWrap/>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账面余额</w:t>
            </w:r>
          </w:p>
        </w:tc>
        <w:tc>
          <w:tcPr>
            <w:tcW w:w="1329" w:type="pct"/>
            <w:shd w:val="clear" w:color="auto" w:fill="auto"/>
            <w:vAlign w:val="center"/>
          </w:tcPr>
          <w:p w:rsidR="006A1708" w:rsidRPr="00CF65A6" w:rsidRDefault="006A1708" w:rsidP="006A1708">
            <w:pPr>
              <w:jc w:val="center"/>
              <w:rPr>
                <w:color w:val="000000" w:themeColor="text1"/>
                <w:sz w:val="20"/>
                <w:szCs w:val="21"/>
              </w:rPr>
            </w:pPr>
            <w:r w:rsidRPr="00CF65A6">
              <w:rPr>
                <w:color w:val="000000" w:themeColor="text1"/>
                <w:sz w:val="20"/>
                <w:szCs w:val="21"/>
              </w:rPr>
              <w:t>存货跌价准备</w:t>
            </w:r>
            <w:r w:rsidRPr="00CF65A6">
              <w:rPr>
                <w:rFonts w:hint="eastAsia"/>
                <w:color w:val="000000" w:themeColor="text1"/>
                <w:sz w:val="20"/>
                <w:szCs w:val="21"/>
              </w:rPr>
              <w:t>/</w:t>
            </w:r>
            <w:r w:rsidRPr="00CF65A6">
              <w:rPr>
                <w:color w:val="000000" w:themeColor="text1"/>
                <w:sz w:val="20"/>
                <w:szCs w:val="21"/>
              </w:rPr>
              <w:t>合同履约成本减值准备</w:t>
            </w:r>
          </w:p>
        </w:tc>
        <w:tc>
          <w:tcPr>
            <w:tcW w:w="948"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账面价值</w:t>
            </w:r>
          </w:p>
        </w:tc>
      </w:tr>
      <w:tr w:rsidR="006A1708" w:rsidRPr="00CF65A6" w:rsidTr="006A1708">
        <w:trPr>
          <w:trHeight w:val="340"/>
        </w:trPr>
        <w:tc>
          <w:tcPr>
            <w:tcW w:w="156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原材料</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24,168,515.42</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1,344,786.92</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22,823,728.50</w:t>
            </w:r>
          </w:p>
        </w:tc>
      </w:tr>
      <w:tr w:rsidR="006A1708" w:rsidRPr="00CF65A6" w:rsidTr="006A1708">
        <w:trPr>
          <w:trHeight w:val="340"/>
        </w:trPr>
        <w:tc>
          <w:tcPr>
            <w:tcW w:w="156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在产品</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537,597,653.76</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21,161,438.58</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516,436,215.18</w:t>
            </w:r>
          </w:p>
        </w:tc>
      </w:tr>
      <w:tr w:rsidR="006A1708" w:rsidRPr="00CF65A6" w:rsidTr="006A1708">
        <w:trPr>
          <w:trHeight w:val="340"/>
        </w:trPr>
        <w:tc>
          <w:tcPr>
            <w:tcW w:w="156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库存商品</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761,221.87</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159,669.33</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601,552.54</w:t>
            </w:r>
          </w:p>
        </w:tc>
      </w:tr>
      <w:tr w:rsidR="006A1708" w:rsidRPr="00CF65A6" w:rsidTr="006A1708">
        <w:trPr>
          <w:trHeight w:val="340"/>
        </w:trPr>
        <w:tc>
          <w:tcPr>
            <w:tcW w:w="156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周转材料</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5,741.62</w:t>
            </w:r>
          </w:p>
        </w:tc>
        <w:tc>
          <w:tcPr>
            <w:tcW w:w="1329" w:type="pct"/>
            <w:shd w:val="clear" w:color="auto" w:fill="auto"/>
            <w:noWrap/>
          </w:tcPr>
          <w:p w:rsidR="006A1708" w:rsidRPr="00CF65A6" w:rsidRDefault="006A1708" w:rsidP="006A1708">
            <w:pPr>
              <w:spacing w:line="360" w:lineRule="auto"/>
              <w:jc w:val="right"/>
              <w:rPr>
                <w:color w:val="000000" w:themeColor="text1"/>
                <w:sz w:val="20"/>
              </w:rPr>
            </w:pP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5,741.62</w:t>
            </w:r>
          </w:p>
        </w:tc>
      </w:tr>
      <w:tr w:rsidR="006A1708" w:rsidRPr="00CF65A6" w:rsidTr="006A1708">
        <w:trPr>
          <w:trHeight w:val="340"/>
        </w:trPr>
        <w:tc>
          <w:tcPr>
            <w:tcW w:w="156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562,533,132.67</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22,665,894.83</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539,867,237.84</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存货跌价准备</w:t>
      </w:r>
      <w:r w:rsidRPr="00CF65A6">
        <w:rPr>
          <w:rFonts w:hint="eastAsia"/>
          <w:color w:val="000000" w:themeColor="text1"/>
          <w:sz w:val="20"/>
          <w:szCs w:val="21"/>
        </w:rPr>
        <w:t>及合同履约成本减值准备</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640"/>
        <w:gridCol w:w="1385"/>
        <w:gridCol w:w="1252"/>
        <w:gridCol w:w="697"/>
        <w:gridCol w:w="1252"/>
        <w:gridCol w:w="756"/>
        <w:gridCol w:w="1330"/>
      </w:tblGrid>
      <w:tr w:rsidR="006A1708" w:rsidRPr="00CF65A6" w:rsidTr="006A1708">
        <w:trPr>
          <w:trHeight w:val="340"/>
          <w:tblHeader/>
        </w:trPr>
        <w:tc>
          <w:tcPr>
            <w:tcW w:w="986"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项目</w:t>
            </w:r>
          </w:p>
        </w:tc>
        <w:tc>
          <w:tcPr>
            <w:tcW w:w="833"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年初余额</w:t>
            </w:r>
          </w:p>
        </w:tc>
        <w:tc>
          <w:tcPr>
            <w:tcW w:w="1172" w:type="pct"/>
            <w:gridSpan w:val="2"/>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本年增加金额</w:t>
            </w:r>
          </w:p>
        </w:tc>
        <w:tc>
          <w:tcPr>
            <w:tcW w:w="1208" w:type="pct"/>
            <w:gridSpan w:val="2"/>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本年减少金额</w:t>
            </w:r>
          </w:p>
        </w:tc>
        <w:tc>
          <w:tcPr>
            <w:tcW w:w="800"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年末余额</w:t>
            </w:r>
          </w:p>
        </w:tc>
      </w:tr>
      <w:tr w:rsidR="006A1708" w:rsidRPr="00CF65A6" w:rsidTr="006A1708">
        <w:trPr>
          <w:trHeight w:val="340"/>
          <w:tblHeader/>
        </w:trPr>
        <w:tc>
          <w:tcPr>
            <w:tcW w:w="986"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c>
          <w:tcPr>
            <w:tcW w:w="833"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c>
          <w:tcPr>
            <w:tcW w:w="753"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计提</w:t>
            </w:r>
          </w:p>
        </w:tc>
        <w:tc>
          <w:tcPr>
            <w:tcW w:w="419"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其他</w:t>
            </w:r>
          </w:p>
        </w:tc>
        <w:tc>
          <w:tcPr>
            <w:tcW w:w="753"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转回或转销</w:t>
            </w:r>
          </w:p>
        </w:tc>
        <w:tc>
          <w:tcPr>
            <w:tcW w:w="455"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其他</w:t>
            </w:r>
          </w:p>
        </w:tc>
        <w:tc>
          <w:tcPr>
            <w:tcW w:w="800"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986" w:type="pct"/>
            <w:shd w:val="clear" w:color="auto" w:fill="auto"/>
            <w:noWrap/>
          </w:tcPr>
          <w:p w:rsidR="006A1708" w:rsidRPr="00CF65A6" w:rsidRDefault="006A1708" w:rsidP="006A1708">
            <w:pPr>
              <w:pStyle w:val="222222"/>
              <w:spacing w:beforeLines="0" w:afterLines="0" w:line="360" w:lineRule="auto"/>
              <w:jc w:val="left"/>
              <w:rPr>
                <w:rFonts w:ascii="宋体" w:hAnsi="宋体"/>
                <w:color w:val="000000" w:themeColor="text1"/>
                <w:sz w:val="20"/>
              </w:rPr>
            </w:pPr>
            <w:r w:rsidRPr="00CF65A6">
              <w:rPr>
                <w:rFonts w:ascii="宋体" w:hAnsi="宋体"/>
                <w:color w:val="000000" w:themeColor="text1"/>
                <w:sz w:val="20"/>
              </w:rPr>
              <w:t>原材料</w:t>
            </w:r>
          </w:p>
        </w:tc>
        <w:tc>
          <w:tcPr>
            <w:tcW w:w="83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1,344,786.92</w:t>
            </w:r>
          </w:p>
        </w:tc>
        <w:tc>
          <w:tcPr>
            <w:tcW w:w="75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2,819.48</w:t>
            </w:r>
          </w:p>
        </w:tc>
        <w:tc>
          <w:tcPr>
            <w:tcW w:w="419" w:type="pct"/>
            <w:shd w:val="clear" w:color="auto" w:fill="auto"/>
          </w:tcPr>
          <w:p w:rsidR="006A1708" w:rsidRPr="00CF65A6" w:rsidRDefault="006A1708" w:rsidP="006A1708">
            <w:pPr>
              <w:spacing w:line="360" w:lineRule="auto"/>
              <w:jc w:val="right"/>
              <w:rPr>
                <w:color w:val="000000" w:themeColor="text1"/>
                <w:sz w:val="20"/>
              </w:rPr>
            </w:pPr>
          </w:p>
        </w:tc>
        <w:tc>
          <w:tcPr>
            <w:tcW w:w="753" w:type="pct"/>
            <w:shd w:val="clear" w:color="auto" w:fill="auto"/>
            <w:noWrap/>
          </w:tcPr>
          <w:p w:rsidR="006A1708" w:rsidRPr="00CF65A6" w:rsidRDefault="006A1708" w:rsidP="006A1708">
            <w:pPr>
              <w:spacing w:line="360" w:lineRule="auto"/>
              <w:jc w:val="right"/>
              <w:rPr>
                <w:color w:val="000000" w:themeColor="text1"/>
                <w:sz w:val="20"/>
              </w:rPr>
            </w:pPr>
          </w:p>
        </w:tc>
        <w:tc>
          <w:tcPr>
            <w:tcW w:w="455" w:type="pct"/>
            <w:shd w:val="clear" w:color="auto" w:fill="auto"/>
          </w:tcPr>
          <w:p w:rsidR="006A1708" w:rsidRPr="00CF65A6" w:rsidRDefault="006A1708" w:rsidP="006A1708">
            <w:pPr>
              <w:spacing w:line="360" w:lineRule="auto"/>
              <w:jc w:val="right"/>
              <w:rPr>
                <w:color w:val="000000" w:themeColor="text1"/>
                <w:sz w:val="20"/>
              </w:rPr>
            </w:pPr>
          </w:p>
        </w:tc>
        <w:tc>
          <w:tcPr>
            <w:tcW w:w="80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1,347,606.40</w:t>
            </w:r>
          </w:p>
        </w:tc>
      </w:tr>
      <w:tr w:rsidR="006A1708" w:rsidRPr="00CF65A6" w:rsidTr="006A1708">
        <w:trPr>
          <w:trHeight w:val="340"/>
        </w:trPr>
        <w:tc>
          <w:tcPr>
            <w:tcW w:w="986" w:type="pct"/>
            <w:shd w:val="clear" w:color="auto" w:fill="auto"/>
            <w:noWrap/>
          </w:tcPr>
          <w:p w:rsidR="006A1708" w:rsidRPr="00CF65A6" w:rsidRDefault="006A1708" w:rsidP="006A1708">
            <w:pPr>
              <w:pStyle w:val="222222"/>
              <w:spacing w:beforeLines="0" w:afterLines="0" w:line="360" w:lineRule="auto"/>
              <w:jc w:val="left"/>
              <w:rPr>
                <w:rFonts w:ascii="宋体" w:hAnsi="宋体"/>
                <w:color w:val="000000" w:themeColor="text1"/>
                <w:sz w:val="20"/>
              </w:rPr>
            </w:pPr>
            <w:r w:rsidRPr="00CF65A6">
              <w:rPr>
                <w:rFonts w:ascii="宋体" w:hAnsi="宋体"/>
                <w:color w:val="000000" w:themeColor="text1"/>
                <w:sz w:val="20"/>
              </w:rPr>
              <w:t>在产品</w:t>
            </w:r>
          </w:p>
        </w:tc>
        <w:tc>
          <w:tcPr>
            <w:tcW w:w="83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21,161,438.58</w:t>
            </w:r>
          </w:p>
        </w:tc>
        <w:tc>
          <w:tcPr>
            <w:tcW w:w="75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6,735,469.09</w:t>
            </w:r>
          </w:p>
        </w:tc>
        <w:tc>
          <w:tcPr>
            <w:tcW w:w="419" w:type="pct"/>
            <w:shd w:val="clear" w:color="auto" w:fill="auto"/>
          </w:tcPr>
          <w:p w:rsidR="006A1708" w:rsidRPr="00CF65A6" w:rsidRDefault="006A1708" w:rsidP="006A1708">
            <w:pPr>
              <w:spacing w:line="360" w:lineRule="auto"/>
              <w:jc w:val="right"/>
              <w:rPr>
                <w:color w:val="000000" w:themeColor="text1"/>
                <w:sz w:val="20"/>
              </w:rPr>
            </w:pPr>
          </w:p>
        </w:tc>
        <w:tc>
          <w:tcPr>
            <w:tcW w:w="75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9,127,781.40</w:t>
            </w:r>
          </w:p>
        </w:tc>
        <w:tc>
          <w:tcPr>
            <w:tcW w:w="455" w:type="pct"/>
            <w:shd w:val="clear" w:color="auto" w:fill="auto"/>
          </w:tcPr>
          <w:p w:rsidR="006A1708" w:rsidRPr="00CF65A6" w:rsidRDefault="006A1708" w:rsidP="006A1708">
            <w:pPr>
              <w:spacing w:line="360" w:lineRule="auto"/>
              <w:jc w:val="right"/>
              <w:rPr>
                <w:color w:val="000000" w:themeColor="text1"/>
                <w:sz w:val="20"/>
              </w:rPr>
            </w:pPr>
          </w:p>
        </w:tc>
        <w:tc>
          <w:tcPr>
            <w:tcW w:w="80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18,769,126.27</w:t>
            </w:r>
          </w:p>
        </w:tc>
      </w:tr>
      <w:tr w:rsidR="006A1708" w:rsidRPr="00CF65A6" w:rsidTr="006A1708">
        <w:trPr>
          <w:trHeight w:val="340"/>
        </w:trPr>
        <w:tc>
          <w:tcPr>
            <w:tcW w:w="986" w:type="pct"/>
            <w:shd w:val="clear" w:color="auto" w:fill="auto"/>
            <w:noWrap/>
          </w:tcPr>
          <w:p w:rsidR="006A1708" w:rsidRPr="00CF65A6" w:rsidRDefault="006A1708" w:rsidP="006A1708">
            <w:pPr>
              <w:pStyle w:val="222222"/>
              <w:spacing w:beforeLines="0" w:afterLines="0" w:line="360" w:lineRule="auto"/>
              <w:jc w:val="left"/>
              <w:rPr>
                <w:rFonts w:ascii="宋体" w:hAnsi="宋体"/>
                <w:color w:val="000000" w:themeColor="text1"/>
                <w:sz w:val="20"/>
              </w:rPr>
            </w:pPr>
            <w:r w:rsidRPr="00CF65A6">
              <w:rPr>
                <w:rFonts w:ascii="宋体" w:hAnsi="宋体"/>
                <w:color w:val="000000" w:themeColor="text1"/>
                <w:sz w:val="20"/>
              </w:rPr>
              <w:t>库存商品</w:t>
            </w:r>
          </w:p>
        </w:tc>
        <w:tc>
          <w:tcPr>
            <w:tcW w:w="83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159,669.33</w:t>
            </w:r>
          </w:p>
        </w:tc>
        <w:tc>
          <w:tcPr>
            <w:tcW w:w="75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-86.22</w:t>
            </w:r>
          </w:p>
        </w:tc>
        <w:tc>
          <w:tcPr>
            <w:tcW w:w="419" w:type="pct"/>
            <w:shd w:val="clear" w:color="auto" w:fill="auto"/>
          </w:tcPr>
          <w:p w:rsidR="006A1708" w:rsidRPr="00CF65A6" w:rsidRDefault="006A1708" w:rsidP="006A1708">
            <w:pPr>
              <w:spacing w:line="360" w:lineRule="auto"/>
              <w:jc w:val="right"/>
              <w:rPr>
                <w:color w:val="000000" w:themeColor="text1"/>
                <w:sz w:val="20"/>
              </w:rPr>
            </w:pPr>
          </w:p>
        </w:tc>
        <w:tc>
          <w:tcPr>
            <w:tcW w:w="753" w:type="pct"/>
            <w:shd w:val="clear" w:color="auto" w:fill="auto"/>
            <w:noWrap/>
          </w:tcPr>
          <w:p w:rsidR="006A1708" w:rsidRPr="00CF65A6" w:rsidRDefault="006A1708" w:rsidP="006A1708">
            <w:pPr>
              <w:spacing w:line="360" w:lineRule="auto"/>
              <w:jc w:val="right"/>
              <w:rPr>
                <w:color w:val="000000" w:themeColor="text1"/>
                <w:sz w:val="20"/>
              </w:rPr>
            </w:pPr>
          </w:p>
        </w:tc>
        <w:tc>
          <w:tcPr>
            <w:tcW w:w="455" w:type="pct"/>
            <w:shd w:val="clear" w:color="auto" w:fill="auto"/>
          </w:tcPr>
          <w:p w:rsidR="006A1708" w:rsidRPr="00CF65A6" w:rsidRDefault="006A1708" w:rsidP="006A1708">
            <w:pPr>
              <w:spacing w:line="360" w:lineRule="auto"/>
              <w:jc w:val="right"/>
              <w:rPr>
                <w:color w:val="000000" w:themeColor="text1"/>
                <w:sz w:val="20"/>
              </w:rPr>
            </w:pPr>
          </w:p>
        </w:tc>
        <w:tc>
          <w:tcPr>
            <w:tcW w:w="80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159,583.11</w:t>
            </w:r>
          </w:p>
        </w:tc>
      </w:tr>
      <w:tr w:rsidR="006A1708" w:rsidRPr="00CF65A6" w:rsidTr="006A1708">
        <w:trPr>
          <w:trHeight w:val="340"/>
        </w:trPr>
        <w:tc>
          <w:tcPr>
            <w:tcW w:w="986" w:type="pct"/>
            <w:shd w:val="clear" w:color="auto" w:fill="auto"/>
            <w:noWrap/>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合计</w:t>
            </w:r>
          </w:p>
        </w:tc>
        <w:tc>
          <w:tcPr>
            <w:tcW w:w="83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22,665,894.83</w:t>
            </w:r>
          </w:p>
        </w:tc>
        <w:tc>
          <w:tcPr>
            <w:tcW w:w="75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6,738,202.35</w:t>
            </w:r>
          </w:p>
        </w:tc>
        <w:tc>
          <w:tcPr>
            <w:tcW w:w="419" w:type="pct"/>
            <w:shd w:val="clear" w:color="auto" w:fill="auto"/>
          </w:tcPr>
          <w:p w:rsidR="006A1708" w:rsidRPr="00CF65A6" w:rsidRDefault="006A1708" w:rsidP="006A1708">
            <w:pPr>
              <w:spacing w:line="360" w:lineRule="auto"/>
              <w:jc w:val="right"/>
              <w:rPr>
                <w:color w:val="000000" w:themeColor="text1"/>
                <w:sz w:val="20"/>
              </w:rPr>
            </w:pPr>
          </w:p>
        </w:tc>
        <w:tc>
          <w:tcPr>
            <w:tcW w:w="75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9,127,781.40</w:t>
            </w:r>
          </w:p>
        </w:tc>
        <w:tc>
          <w:tcPr>
            <w:tcW w:w="455" w:type="pct"/>
            <w:shd w:val="clear" w:color="auto" w:fill="auto"/>
          </w:tcPr>
          <w:p w:rsidR="006A1708" w:rsidRPr="00CF65A6" w:rsidRDefault="006A1708" w:rsidP="006A1708">
            <w:pPr>
              <w:spacing w:line="360" w:lineRule="auto"/>
              <w:jc w:val="right"/>
              <w:rPr>
                <w:color w:val="000000" w:themeColor="text1"/>
                <w:sz w:val="20"/>
              </w:rPr>
            </w:pPr>
          </w:p>
        </w:tc>
        <w:tc>
          <w:tcPr>
            <w:tcW w:w="80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20,276,315.78</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9、</w:t>
      </w:r>
      <w:r w:rsidRPr="00CF65A6">
        <w:rPr>
          <w:rFonts w:hint="eastAsia"/>
          <w:b/>
          <w:color w:val="000000" w:themeColor="text1"/>
          <w:sz w:val="20"/>
          <w:szCs w:val="21"/>
        </w:rPr>
        <w:tab/>
      </w:r>
      <w:r w:rsidRPr="00CF65A6">
        <w:rPr>
          <w:b/>
          <w:color w:val="000000" w:themeColor="text1"/>
          <w:sz w:val="20"/>
          <w:szCs w:val="21"/>
        </w:rPr>
        <w:t>合同资产</w:t>
      </w:r>
    </w:p>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lastRenderedPageBreak/>
        <w:t>（</w:t>
      </w:r>
      <w:r w:rsidRPr="00CF65A6">
        <w:rPr>
          <w:color w:val="000000" w:themeColor="text1"/>
          <w:sz w:val="20"/>
          <w:szCs w:val="21"/>
        </w:rPr>
        <w:t>1</w:t>
      </w:r>
      <w:r w:rsidRPr="00CF65A6">
        <w:rPr>
          <w:rFonts w:hint="eastAsia"/>
          <w:color w:val="000000" w:themeColor="text1"/>
          <w:sz w:val="20"/>
          <w:szCs w:val="21"/>
        </w:rPr>
        <w:t>）合同资产情况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1544"/>
        <w:gridCol w:w="1310"/>
        <w:gridCol w:w="1036"/>
        <w:gridCol w:w="1310"/>
        <w:gridCol w:w="1040"/>
        <w:gridCol w:w="1035"/>
        <w:gridCol w:w="1037"/>
      </w:tblGrid>
      <w:tr w:rsidR="006A1708" w:rsidRPr="00CF65A6" w:rsidTr="006A1708">
        <w:trPr>
          <w:trHeight w:val="340"/>
          <w:tblHeader/>
        </w:trPr>
        <w:tc>
          <w:tcPr>
            <w:tcW w:w="953" w:type="pct"/>
            <w:vMerge w:val="restart"/>
            <w:noWrap/>
            <w:vAlign w:val="center"/>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项目</w:t>
            </w:r>
          </w:p>
        </w:tc>
        <w:tc>
          <w:tcPr>
            <w:tcW w:w="2105" w:type="pct"/>
            <w:gridSpan w:val="3"/>
            <w:noWrap/>
            <w:vAlign w:val="center"/>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年末余额</w:t>
            </w:r>
          </w:p>
        </w:tc>
        <w:tc>
          <w:tcPr>
            <w:tcW w:w="1942" w:type="pct"/>
            <w:gridSpan w:val="3"/>
            <w:noWrap/>
            <w:vAlign w:val="center"/>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年初余额</w:t>
            </w:r>
          </w:p>
        </w:tc>
      </w:tr>
      <w:tr w:rsidR="006A1708" w:rsidRPr="00CF65A6" w:rsidTr="006A1708">
        <w:trPr>
          <w:trHeight w:val="340"/>
          <w:tblHeader/>
        </w:trPr>
        <w:tc>
          <w:tcPr>
            <w:tcW w:w="953" w:type="pct"/>
            <w:vMerge/>
            <w:vAlign w:val="center"/>
            <w:hideMark/>
          </w:tcPr>
          <w:p w:rsidR="006A1708" w:rsidRPr="00CF65A6" w:rsidRDefault="006A1708" w:rsidP="006A1708">
            <w:pPr>
              <w:spacing w:line="360" w:lineRule="auto"/>
              <w:rPr>
                <w:color w:val="000000" w:themeColor="text1"/>
                <w:sz w:val="20"/>
                <w:szCs w:val="21"/>
              </w:rPr>
            </w:pPr>
          </w:p>
        </w:tc>
        <w:tc>
          <w:tcPr>
            <w:tcW w:w="728" w:type="pct"/>
            <w:noWrap/>
            <w:vAlign w:val="center"/>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账面余额</w:t>
            </w:r>
          </w:p>
        </w:tc>
        <w:tc>
          <w:tcPr>
            <w:tcW w:w="647" w:type="pct"/>
            <w:noWrap/>
            <w:vAlign w:val="center"/>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减值准备</w:t>
            </w:r>
          </w:p>
        </w:tc>
        <w:tc>
          <w:tcPr>
            <w:tcW w:w="730" w:type="pct"/>
            <w:noWrap/>
            <w:vAlign w:val="center"/>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账面价值</w:t>
            </w:r>
          </w:p>
        </w:tc>
        <w:tc>
          <w:tcPr>
            <w:tcW w:w="649" w:type="pct"/>
            <w:noWrap/>
            <w:vAlign w:val="center"/>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账面余额</w:t>
            </w:r>
          </w:p>
        </w:tc>
        <w:tc>
          <w:tcPr>
            <w:tcW w:w="646" w:type="pct"/>
            <w:noWrap/>
            <w:vAlign w:val="center"/>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减值准备</w:t>
            </w:r>
          </w:p>
        </w:tc>
        <w:tc>
          <w:tcPr>
            <w:tcW w:w="647" w:type="pct"/>
            <w:noWrap/>
            <w:vAlign w:val="center"/>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账面价值</w:t>
            </w:r>
          </w:p>
        </w:tc>
      </w:tr>
      <w:tr w:rsidR="006A1708" w:rsidRPr="00CF65A6" w:rsidTr="006A1708">
        <w:trPr>
          <w:trHeight w:val="340"/>
        </w:trPr>
        <w:tc>
          <w:tcPr>
            <w:tcW w:w="953" w:type="pct"/>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销售商品</w:t>
            </w:r>
          </w:p>
        </w:tc>
        <w:tc>
          <w:tcPr>
            <w:tcW w:w="728" w:type="pct"/>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12,932,342.90</w:t>
            </w:r>
          </w:p>
        </w:tc>
        <w:tc>
          <w:tcPr>
            <w:tcW w:w="647" w:type="pct"/>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646,617.15</w:t>
            </w:r>
          </w:p>
        </w:tc>
        <w:tc>
          <w:tcPr>
            <w:tcW w:w="730" w:type="pct"/>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12,285,725.75</w:t>
            </w:r>
          </w:p>
        </w:tc>
        <w:tc>
          <w:tcPr>
            <w:tcW w:w="649" w:type="pct"/>
            <w:noWrap/>
            <w:vAlign w:val="center"/>
          </w:tcPr>
          <w:p w:rsidR="006A1708" w:rsidRPr="00CF65A6" w:rsidRDefault="006A1708" w:rsidP="006A1708">
            <w:pPr>
              <w:spacing w:line="360" w:lineRule="auto"/>
              <w:jc w:val="center"/>
              <w:rPr>
                <w:color w:val="000000" w:themeColor="text1"/>
                <w:sz w:val="20"/>
              </w:rPr>
            </w:pPr>
          </w:p>
        </w:tc>
        <w:tc>
          <w:tcPr>
            <w:tcW w:w="646" w:type="pct"/>
            <w:noWrap/>
            <w:vAlign w:val="center"/>
          </w:tcPr>
          <w:p w:rsidR="006A1708" w:rsidRPr="00CF65A6" w:rsidRDefault="006A1708" w:rsidP="006A1708">
            <w:pPr>
              <w:spacing w:line="360" w:lineRule="auto"/>
              <w:jc w:val="center"/>
              <w:rPr>
                <w:color w:val="000000" w:themeColor="text1"/>
                <w:sz w:val="20"/>
              </w:rPr>
            </w:pPr>
          </w:p>
        </w:tc>
        <w:tc>
          <w:tcPr>
            <w:tcW w:w="647" w:type="pct"/>
            <w:noWrap/>
            <w:vAlign w:val="center"/>
          </w:tcPr>
          <w:p w:rsidR="006A1708" w:rsidRPr="00CF65A6" w:rsidRDefault="006A1708" w:rsidP="006A1708">
            <w:pPr>
              <w:spacing w:line="360" w:lineRule="auto"/>
              <w:jc w:val="center"/>
              <w:rPr>
                <w:color w:val="000000" w:themeColor="text1"/>
                <w:sz w:val="20"/>
              </w:rPr>
            </w:pPr>
          </w:p>
        </w:tc>
      </w:tr>
      <w:tr w:rsidR="006A1708" w:rsidRPr="00CF65A6" w:rsidTr="006A1708">
        <w:trPr>
          <w:trHeight w:val="340"/>
        </w:trPr>
        <w:tc>
          <w:tcPr>
            <w:tcW w:w="953" w:type="pct"/>
            <w:noWrap/>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其中：1年以内</w:t>
            </w:r>
          </w:p>
        </w:tc>
        <w:tc>
          <w:tcPr>
            <w:tcW w:w="728" w:type="pct"/>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12,932,342.90</w:t>
            </w:r>
          </w:p>
        </w:tc>
        <w:tc>
          <w:tcPr>
            <w:tcW w:w="647" w:type="pct"/>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646,617.15</w:t>
            </w:r>
          </w:p>
        </w:tc>
        <w:tc>
          <w:tcPr>
            <w:tcW w:w="730" w:type="pct"/>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12,285,725.75</w:t>
            </w:r>
          </w:p>
        </w:tc>
        <w:tc>
          <w:tcPr>
            <w:tcW w:w="649" w:type="pct"/>
            <w:noWrap/>
            <w:vAlign w:val="center"/>
          </w:tcPr>
          <w:p w:rsidR="006A1708" w:rsidRPr="00CF65A6" w:rsidRDefault="006A1708" w:rsidP="006A1708">
            <w:pPr>
              <w:spacing w:line="360" w:lineRule="auto"/>
              <w:jc w:val="center"/>
              <w:rPr>
                <w:color w:val="000000" w:themeColor="text1"/>
                <w:sz w:val="20"/>
              </w:rPr>
            </w:pPr>
          </w:p>
        </w:tc>
        <w:tc>
          <w:tcPr>
            <w:tcW w:w="646" w:type="pct"/>
            <w:noWrap/>
            <w:vAlign w:val="center"/>
          </w:tcPr>
          <w:p w:rsidR="006A1708" w:rsidRPr="00CF65A6" w:rsidRDefault="006A1708" w:rsidP="006A1708">
            <w:pPr>
              <w:spacing w:line="360" w:lineRule="auto"/>
              <w:jc w:val="center"/>
              <w:rPr>
                <w:color w:val="000000" w:themeColor="text1"/>
                <w:sz w:val="20"/>
              </w:rPr>
            </w:pPr>
          </w:p>
        </w:tc>
        <w:tc>
          <w:tcPr>
            <w:tcW w:w="647" w:type="pct"/>
            <w:noWrap/>
            <w:vAlign w:val="center"/>
          </w:tcPr>
          <w:p w:rsidR="006A1708" w:rsidRPr="00CF65A6" w:rsidRDefault="006A1708" w:rsidP="006A1708">
            <w:pPr>
              <w:spacing w:line="360" w:lineRule="auto"/>
              <w:jc w:val="center"/>
              <w:rPr>
                <w:color w:val="000000" w:themeColor="text1"/>
                <w:sz w:val="20"/>
              </w:rPr>
            </w:pPr>
          </w:p>
        </w:tc>
      </w:tr>
      <w:tr w:rsidR="006A1708" w:rsidRPr="00CF65A6" w:rsidTr="006A1708">
        <w:trPr>
          <w:trHeight w:val="340"/>
        </w:trPr>
        <w:tc>
          <w:tcPr>
            <w:tcW w:w="953" w:type="pct"/>
            <w:noWrap/>
            <w:vAlign w:val="center"/>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合计</w:t>
            </w:r>
          </w:p>
        </w:tc>
        <w:tc>
          <w:tcPr>
            <w:tcW w:w="728" w:type="pct"/>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12,932,342.90</w:t>
            </w:r>
          </w:p>
        </w:tc>
        <w:tc>
          <w:tcPr>
            <w:tcW w:w="647" w:type="pct"/>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646,617.15</w:t>
            </w:r>
          </w:p>
        </w:tc>
        <w:tc>
          <w:tcPr>
            <w:tcW w:w="730" w:type="pct"/>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12,285,725.75</w:t>
            </w:r>
          </w:p>
        </w:tc>
        <w:tc>
          <w:tcPr>
            <w:tcW w:w="649" w:type="pct"/>
            <w:noWrap/>
            <w:vAlign w:val="center"/>
          </w:tcPr>
          <w:p w:rsidR="006A1708" w:rsidRPr="00CF65A6" w:rsidRDefault="006A1708" w:rsidP="006A1708">
            <w:pPr>
              <w:spacing w:line="360" w:lineRule="auto"/>
              <w:jc w:val="center"/>
              <w:rPr>
                <w:color w:val="000000" w:themeColor="text1"/>
                <w:sz w:val="20"/>
              </w:rPr>
            </w:pPr>
          </w:p>
        </w:tc>
        <w:tc>
          <w:tcPr>
            <w:tcW w:w="646" w:type="pct"/>
            <w:noWrap/>
            <w:vAlign w:val="center"/>
          </w:tcPr>
          <w:p w:rsidR="006A1708" w:rsidRPr="00CF65A6" w:rsidRDefault="006A1708" w:rsidP="006A1708">
            <w:pPr>
              <w:spacing w:line="360" w:lineRule="auto"/>
              <w:jc w:val="center"/>
              <w:rPr>
                <w:color w:val="000000" w:themeColor="text1"/>
                <w:sz w:val="20"/>
              </w:rPr>
            </w:pPr>
          </w:p>
        </w:tc>
        <w:tc>
          <w:tcPr>
            <w:tcW w:w="647" w:type="pct"/>
            <w:noWrap/>
            <w:vAlign w:val="center"/>
          </w:tcPr>
          <w:p w:rsidR="006A1708" w:rsidRPr="00CF65A6" w:rsidRDefault="006A1708" w:rsidP="006A1708">
            <w:pPr>
              <w:spacing w:line="360" w:lineRule="auto"/>
              <w:jc w:val="center"/>
              <w:rPr>
                <w:color w:val="000000" w:themeColor="text1"/>
                <w:sz w:val="20"/>
              </w:rPr>
            </w:pPr>
          </w:p>
        </w:tc>
      </w:tr>
    </w:tbl>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w:t>
      </w:r>
      <w:r w:rsidRPr="00CF65A6">
        <w:rPr>
          <w:color w:val="000000" w:themeColor="text1"/>
          <w:sz w:val="20"/>
          <w:szCs w:val="21"/>
        </w:rPr>
        <w:t>2</w:t>
      </w:r>
      <w:r w:rsidRPr="00CF65A6">
        <w:rPr>
          <w:rFonts w:hint="eastAsia"/>
          <w:color w:val="000000" w:themeColor="text1"/>
          <w:sz w:val="20"/>
          <w:szCs w:val="21"/>
        </w:rPr>
        <w:t>）本年合同资产计提减值准备情况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870"/>
        <w:gridCol w:w="1382"/>
        <w:gridCol w:w="1381"/>
        <w:gridCol w:w="1657"/>
        <w:gridCol w:w="1022"/>
      </w:tblGrid>
      <w:tr w:rsidR="006A1708" w:rsidRPr="00CF65A6" w:rsidTr="006A1708">
        <w:trPr>
          <w:trHeight w:val="340"/>
          <w:tblHeader/>
        </w:trPr>
        <w:tc>
          <w:tcPr>
            <w:tcW w:w="1726" w:type="pct"/>
            <w:noWrap/>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项目</w:t>
            </w:r>
          </w:p>
        </w:tc>
        <w:tc>
          <w:tcPr>
            <w:tcW w:w="831" w:type="pct"/>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本年计提</w:t>
            </w:r>
          </w:p>
        </w:tc>
        <w:tc>
          <w:tcPr>
            <w:tcW w:w="831" w:type="pct"/>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本年转回</w:t>
            </w:r>
          </w:p>
        </w:tc>
        <w:tc>
          <w:tcPr>
            <w:tcW w:w="997" w:type="pct"/>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本年转销</w:t>
            </w:r>
            <w:r w:rsidRPr="00CF65A6">
              <w:rPr>
                <w:color w:val="000000" w:themeColor="text1"/>
                <w:sz w:val="20"/>
                <w:szCs w:val="21"/>
              </w:rPr>
              <w:t>/</w:t>
            </w:r>
            <w:r w:rsidRPr="00CF65A6">
              <w:rPr>
                <w:rFonts w:hint="eastAsia"/>
                <w:color w:val="000000" w:themeColor="text1"/>
                <w:sz w:val="20"/>
                <w:szCs w:val="21"/>
              </w:rPr>
              <w:t>核销</w:t>
            </w:r>
          </w:p>
        </w:tc>
        <w:tc>
          <w:tcPr>
            <w:tcW w:w="615" w:type="pct"/>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原因</w:t>
            </w:r>
          </w:p>
        </w:tc>
      </w:tr>
      <w:tr w:rsidR="006A1708" w:rsidRPr="00CF65A6" w:rsidTr="006A1708">
        <w:trPr>
          <w:trHeight w:val="340"/>
        </w:trPr>
        <w:tc>
          <w:tcPr>
            <w:tcW w:w="1726" w:type="pct"/>
            <w:vAlign w:val="center"/>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项目1</w:t>
            </w:r>
          </w:p>
        </w:tc>
        <w:tc>
          <w:tcPr>
            <w:tcW w:w="831" w:type="pct"/>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556,634.85</w:t>
            </w:r>
          </w:p>
        </w:tc>
        <w:tc>
          <w:tcPr>
            <w:tcW w:w="831" w:type="pct"/>
            <w:vAlign w:val="center"/>
          </w:tcPr>
          <w:p w:rsidR="006A1708" w:rsidRPr="00CF65A6" w:rsidRDefault="006A1708" w:rsidP="006A1708">
            <w:pPr>
              <w:spacing w:line="276" w:lineRule="auto"/>
              <w:jc w:val="right"/>
              <w:rPr>
                <w:color w:val="000000" w:themeColor="text1"/>
                <w:sz w:val="20"/>
                <w:szCs w:val="21"/>
              </w:rPr>
            </w:pPr>
          </w:p>
        </w:tc>
        <w:tc>
          <w:tcPr>
            <w:tcW w:w="997" w:type="pct"/>
            <w:vAlign w:val="center"/>
          </w:tcPr>
          <w:p w:rsidR="006A1708" w:rsidRPr="00CF65A6" w:rsidRDefault="006A1708" w:rsidP="006A1708">
            <w:pPr>
              <w:spacing w:line="276" w:lineRule="auto"/>
              <w:jc w:val="center"/>
              <w:rPr>
                <w:color w:val="000000" w:themeColor="text1"/>
                <w:sz w:val="20"/>
                <w:szCs w:val="21"/>
              </w:rPr>
            </w:pPr>
          </w:p>
        </w:tc>
        <w:tc>
          <w:tcPr>
            <w:tcW w:w="615" w:type="pct"/>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szCs w:val="21"/>
              </w:rPr>
              <w:t>根据会计政策计提</w:t>
            </w:r>
          </w:p>
        </w:tc>
      </w:tr>
      <w:tr w:rsidR="006A1708" w:rsidRPr="00CF65A6" w:rsidTr="006A1708">
        <w:trPr>
          <w:trHeight w:val="340"/>
        </w:trPr>
        <w:tc>
          <w:tcPr>
            <w:tcW w:w="1726" w:type="pct"/>
            <w:vAlign w:val="center"/>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项目</w:t>
            </w:r>
            <w:r w:rsidRPr="00CF65A6">
              <w:rPr>
                <w:color w:val="000000" w:themeColor="text1"/>
                <w:sz w:val="20"/>
              </w:rPr>
              <w:t>2</w:t>
            </w:r>
          </w:p>
        </w:tc>
        <w:tc>
          <w:tcPr>
            <w:tcW w:w="831" w:type="pct"/>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89,982.30</w:t>
            </w:r>
          </w:p>
        </w:tc>
        <w:tc>
          <w:tcPr>
            <w:tcW w:w="831" w:type="pct"/>
            <w:vAlign w:val="center"/>
          </w:tcPr>
          <w:p w:rsidR="006A1708" w:rsidRPr="00CF65A6" w:rsidRDefault="006A1708" w:rsidP="006A1708">
            <w:pPr>
              <w:spacing w:line="276" w:lineRule="auto"/>
              <w:jc w:val="right"/>
              <w:rPr>
                <w:color w:val="000000" w:themeColor="text1"/>
                <w:sz w:val="20"/>
                <w:szCs w:val="21"/>
              </w:rPr>
            </w:pPr>
          </w:p>
        </w:tc>
        <w:tc>
          <w:tcPr>
            <w:tcW w:w="997" w:type="pct"/>
            <w:vAlign w:val="center"/>
          </w:tcPr>
          <w:p w:rsidR="006A1708" w:rsidRPr="00CF65A6" w:rsidRDefault="006A1708" w:rsidP="006A1708">
            <w:pPr>
              <w:spacing w:line="276" w:lineRule="auto"/>
              <w:jc w:val="center"/>
              <w:rPr>
                <w:color w:val="000000" w:themeColor="text1"/>
                <w:sz w:val="20"/>
                <w:szCs w:val="21"/>
              </w:rPr>
            </w:pPr>
          </w:p>
        </w:tc>
        <w:tc>
          <w:tcPr>
            <w:tcW w:w="615" w:type="pct"/>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szCs w:val="21"/>
              </w:rPr>
              <w:t>根据会计政策计提</w:t>
            </w:r>
          </w:p>
        </w:tc>
      </w:tr>
      <w:tr w:rsidR="006A1708" w:rsidRPr="00CF65A6" w:rsidTr="006A1708">
        <w:trPr>
          <w:trHeight w:val="340"/>
        </w:trPr>
        <w:tc>
          <w:tcPr>
            <w:tcW w:w="1726" w:type="pct"/>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合计</w:t>
            </w:r>
          </w:p>
        </w:tc>
        <w:tc>
          <w:tcPr>
            <w:tcW w:w="831"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646,617.15</w:t>
            </w:r>
          </w:p>
        </w:tc>
        <w:tc>
          <w:tcPr>
            <w:tcW w:w="831" w:type="pct"/>
            <w:vAlign w:val="center"/>
          </w:tcPr>
          <w:p w:rsidR="006A1708" w:rsidRPr="00CF65A6" w:rsidRDefault="006A1708" w:rsidP="006A1708">
            <w:pPr>
              <w:spacing w:line="360" w:lineRule="auto"/>
              <w:jc w:val="right"/>
              <w:rPr>
                <w:color w:val="000000" w:themeColor="text1"/>
                <w:sz w:val="20"/>
                <w:szCs w:val="21"/>
              </w:rPr>
            </w:pPr>
          </w:p>
        </w:tc>
        <w:tc>
          <w:tcPr>
            <w:tcW w:w="997" w:type="pct"/>
            <w:vAlign w:val="center"/>
          </w:tcPr>
          <w:p w:rsidR="006A1708" w:rsidRPr="00CF65A6" w:rsidRDefault="006A1708" w:rsidP="006A1708">
            <w:pPr>
              <w:spacing w:line="360" w:lineRule="auto"/>
              <w:jc w:val="right"/>
              <w:rPr>
                <w:color w:val="000000" w:themeColor="text1"/>
                <w:sz w:val="20"/>
                <w:szCs w:val="21"/>
              </w:rPr>
            </w:pPr>
          </w:p>
        </w:tc>
        <w:tc>
          <w:tcPr>
            <w:tcW w:w="615" w:type="pct"/>
            <w:vAlign w:val="center"/>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w:t>
            </w:r>
          </w:p>
        </w:tc>
      </w:tr>
    </w:tbl>
    <w:p w:rsidR="006A1708" w:rsidRPr="00CF65A6" w:rsidRDefault="006A1708" w:rsidP="006A1708">
      <w:pPr>
        <w:spacing w:line="360" w:lineRule="auto"/>
        <w:ind w:firstLine="402"/>
        <w:outlineLvl w:val="1"/>
        <w:rPr>
          <w:b/>
          <w:color w:val="000000" w:themeColor="text1"/>
          <w:sz w:val="20"/>
          <w:szCs w:val="21"/>
        </w:rPr>
      </w:pPr>
      <w:bookmarkStart w:id="118" w:name="OLE_LINK164"/>
      <w:bookmarkStart w:id="119" w:name="OLE_LINK46"/>
      <w:r w:rsidRPr="00CF65A6">
        <w:rPr>
          <w:rFonts w:hint="eastAsia"/>
          <w:b/>
          <w:color w:val="000000" w:themeColor="text1"/>
          <w:sz w:val="20"/>
          <w:szCs w:val="21"/>
        </w:rPr>
        <w:t>10、</w:t>
      </w:r>
      <w:r w:rsidRPr="00CF65A6">
        <w:rPr>
          <w:rFonts w:hint="eastAsia"/>
          <w:b/>
          <w:color w:val="000000" w:themeColor="text1"/>
          <w:sz w:val="20"/>
          <w:szCs w:val="21"/>
        </w:rPr>
        <w:tab/>
      </w:r>
      <w:r w:rsidRPr="00CF65A6">
        <w:rPr>
          <w:b/>
          <w:color w:val="000000" w:themeColor="text1"/>
          <w:sz w:val="20"/>
          <w:szCs w:val="21"/>
        </w:rPr>
        <w:t>其他流动资产</w:t>
      </w:r>
      <w:bookmarkEnd w:id="118"/>
      <w:r w:rsidRPr="00CF65A6">
        <w:rPr>
          <w:b/>
          <w:color w:val="000000" w:themeColor="text1"/>
          <w:sz w:val="20"/>
          <w:szCs w:val="21"/>
        </w:rPr>
        <w:tab/>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837"/>
        <w:gridCol w:w="2347"/>
        <w:gridCol w:w="2128"/>
      </w:tblGrid>
      <w:tr w:rsidR="006A1708" w:rsidRPr="00CF65A6" w:rsidTr="006A1708">
        <w:trPr>
          <w:trHeight w:val="340"/>
          <w:tblHeader/>
        </w:trPr>
        <w:tc>
          <w:tcPr>
            <w:tcW w:w="230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412"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28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308"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定期存款</w:t>
            </w:r>
          </w:p>
        </w:tc>
        <w:tc>
          <w:tcPr>
            <w:tcW w:w="1412"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28,670,375.00</w:t>
            </w:r>
          </w:p>
        </w:tc>
        <w:tc>
          <w:tcPr>
            <w:tcW w:w="1280"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33,077,500.00</w:t>
            </w:r>
          </w:p>
        </w:tc>
      </w:tr>
      <w:tr w:rsidR="006A1708" w:rsidRPr="00CF65A6" w:rsidTr="006A1708">
        <w:trPr>
          <w:trHeight w:val="340"/>
        </w:trPr>
        <w:tc>
          <w:tcPr>
            <w:tcW w:w="2308"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结构性存款</w:t>
            </w:r>
          </w:p>
        </w:tc>
        <w:tc>
          <w:tcPr>
            <w:tcW w:w="1412"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50,146,273.97</w:t>
            </w:r>
          </w:p>
        </w:tc>
        <w:tc>
          <w:tcPr>
            <w:tcW w:w="1280"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120,711,059.81</w:t>
            </w:r>
          </w:p>
        </w:tc>
      </w:tr>
      <w:tr w:rsidR="006A1708" w:rsidRPr="00CF65A6" w:rsidTr="006A1708">
        <w:trPr>
          <w:trHeight w:val="340"/>
        </w:trPr>
        <w:tc>
          <w:tcPr>
            <w:tcW w:w="2308"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待摊费用</w:t>
            </w:r>
          </w:p>
        </w:tc>
        <w:tc>
          <w:tcPr>
            <w:tcW w:w="1412"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834,268.36</w:t>
            </w:r>
          </w:p>
        </w:tc>
        <w:tc>
          <w:tcPr>
            <w:tcW w:w="1280"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827,911.97</w:t>
            </w:r>
          </w:p>
        </w:tc>
      </w:tr>
      <w:tr w:rsidR="006A1708" w:rsidRPr="00CF65A6" w:rsidTr="006A1708">
        <w:trPr>
          <w:trHeight w:val="340"/>
        </w:trPr>
        <w:tc>
          <w:tcPr>
            <w:tcW w:w="2308"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待抵扣进项税</w:t>
            </w:r>
          </w:p>
        </w:tc>
        <w:tc>
          <w:tcPr>
            <w:tcW w:w="1412"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1,476,050.60</w:t>
            </w:r>
          </w:p>
        </w:tc>
        <w:tc>
          <w:tcPr>
            <w:tcW w:w="1280"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3,180,173.95</w:t>
            </w:r>
          </w:p>
        </w:tc>
      </w:tr>
      <w:tr w:rsidR="006A1708" w:rsidRPr="00CF65A6" w:rsidTr="006A1708">
        <w:trPr>
          <w:trHeight w:val="340"/>
        </w:trPr>
        <w:tc>
          <w:tcPr>
            <w:tcW w:w="2308"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多缴纳税金</w:t>
            </w:r>
          </w:p>
        </w:tc>
        <w:tc>
          <w:tcPr>
            <w:tcW w:w="1412"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632,664.91</w:t>
            </w:r>
          </w:p>
        </w:tc>
        <w:tc>
          <w:tcPr>
            <w:tcW w:w="1280"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219,945.30</w:t>
            </w:r>
          </w:p>
        </w:tc>
      </w:tr>
      <w:tr w:rsidR="006A1708" w:rsidRPr="00CF65A6" w:rsidTr="006A1708">
        <w:trPr>
          <w:trHeight w:val="340"/>
        </w:trPr>
        <w:tc>
          <w:tcPr>
            <w:tcW w:w="2308" w:type="pct"/>
            <w:shd w:val="clear" w:color="auto" w:fill="auto"/>
          </w:tcPr>
          <w:p w:rsidR="006A1708" w:rsidRPr="00CF65A6" w:rsidRDefault="006A1708" w:rsidP="006A1708">
            <w:pPr>
              <w:spacing w:line="360" w:lineRule="auto"/>
              <w:jc w:val="center"/>
              <w:rPr>
                <w:color w:val="000000" w:themeColor="text1"/>
                <w:sz w:val="20"/>
              </w:rPr>
            </w:pPr>
            <w:r w:rsidRPr="00CF65A6">
              <w:rPr>
                <w:color w:val="000000" w:themeColor="text1"/>
                <w:sz w:val="20"/>
              </w:rPr>
              <w:t>合计</w:t>
            </w:r>
          </w:p>
        </w:tc>
        <w:tc>
          <w:tcPr>
            <w:tcW w:w="141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81,759,632.84</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158,016,591.03</w:t>
            </w:r>
          </w:p>
        </w:tc>
      </w:tr>
    </w:tbl>
    <w:p w:rsidR="006A1708" w:rsidRPr="00CF65A6" w:rsidRDefault="006A1708" w:rsidP="006A1708">
      <w:pPr>
        <w:pStyle w:val="a9"/>
        <w:spacing w:line="360" w:lineRule="auto"/>
        <w:ind w:firstLine="400"/>
        <w:rPr>
          <w:rFonts w:ascii="宋体" w:hAnsi="宋体"/>
          <w:color w:val="000000" w:themeColor="text1"/>
          <w:sz w:val="20"/>
          <w:szCs w:val="21"/>
        </w:rPr>
      </w:pPr>
      <w:bookmarkStart w:id="120" w:name="OLE_LINK37"/>
      <w:bookmarkStart w:id="121" w:name="OLE_LINK64"/>
      <w:bookmarkEnd w:id="119"/>
      <w:r w:rsidRPr="00CF65A6">
        <w:rPr>
          <w:rFonts w:ascii="宋体" w:hAnsi="宋体" w:hint="eastAsia"/>
          <w:color w:val="000000" w:themeColor="text1"/>
          <w:sz w:val="20"/>
          <w:szCs w:val="21"/>
        </w:rPr>
        <w:t>注：</w:t>
      </w:r>
      <w:r w:rsidRPr="00CF65A6">
        <w:rPr>
          <w:rFonts w:ascii="宋体" w:hAnsi="宋体"/>
          <w:color w:val="000000" w:themeColor="text1"/>
          <w:sz w:val="20"/>
          <w:szCs w:val="21"/>
        </w:rPr>
        <w:t>定期存款年</w:t>
      </w:r>
      <w:r w:rsidRPr="00CF65A6">
        <w:rPr>
          <w:rFonts w:ascii="宋体" w:hAnsi="宋体" w:hint="eastAsia"/>
          <w:color w:val="000000" w:themeColor="text1"/>
          <w:sz w:val="20"/>
          <w:szCs w:val="21"/>
        </w:rPr>
        <w:t>初</w:t>
      </w:r>
      <w:r w:rsidRPr="00CF65A6">
        <w:rPr>
          <w:rFonts w:ascii="宋体" w:hAnsi="宋体"/>
          <w:color w:val="000000" w:themeColor="text1"/>
          <w:sz w:val="20"/>
          <w:szCs w:val="21"/>
        </w:rPr>
        <w:t>余额中，农业银行定期存款10,077,500.00元被冻结，为本集团的子公司上海金自天正信息技术有限公司应支付供应商珠海一多监测科技有限公司的货款</w:t>
      </w:r>
      <w:r w:rsidRPr="00CF65A6">
        <w:rPr>
          <w:rFonts w:ascii="宋体" w:hAnsi="宋体" w:hint="eastAsia"/>
          <w:color w:val="000000" w:themeColor="text1"/>
          <w:sz w:val="20"/>
          <w:szCs w:val="21"/>
        </w:rPr>
        <w:t>，此款项已于2</w:t>
      </w:r>
      <w:r w:rsidRPr="00CF65A6">
        <w:rPr>
          <w:rFonts w:ascii="宋体" w:hAnsi="宋体"/>
          <w:color w:val="000000" w:themeColor="text1"/>
          <w:sz w:val="20"/>
          <w:szCs w:val="21"/>
        </w:rPr>
        <w:t>020</w:t>
      </w:r>
      <w:r w:rsidRPr="00CF65A6">
        <w:rPr>
          <w:rFonts w:ascii="宋体" w:hAnsi="宋体" w:hint="eastAsia"/>
          <w:color w:val="000000" w:themeColor="text1"/>
          <w:sz w:val="20"/>
          <w:szCs w:val="21"/>
        </w:rPr>
        <w:t>年全部解冻，年末不存在冻结款项。</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11、</w:t>
      </w:r>
      <w:r w:rsidRPr="00CF65A6">
        <w:rPr>
          <w:rFonts w:hint="eastAsia"/>
          <w:b/>
          <w:color w:val="000000" w:themeColor="text1"/>
          <w:sz w:val="20"/>
          <w:szCs w:val="21"/>
        </w:rPr>
        <w:tab/>
      </w:r>
      <w:r w:rsidRPr="00CF65A6">
        <w:rPr>
          <w:b/>
          <w:color w:val="000000" w:themeColor="text1"/>
          <w:sz w:val="20"/>
          <w:szCs w:val="21"/>
        </w:rPr>
        <w:t>其他权益工具投资</w:t>
      </w:r>
    </w:p>
    <w:p w:rsidR="006A1708" w:rsidRPr="00CF65A6" w:rsidRDefault="006A1708" w:rsidP="006A1708">
      <w:pPr>
        <w:pStyle w:val="a9"/>
        <w:spacing w:line="360" w:lineRule="auto"/>
        <w:ind w:left="400" w:firstLineChars="0" w:firstLine="0"/>
        <w:rPr>
          <w:rFonts w:ascii="宋体" w:hAnsi="宋体"/>
          <w:color w:val="000000" w:themeColor="text1"/>
          <w:sz w:val="20"/>
          <w:szCs w:val="21"/>
        </w:rPr>
      </w:pPr>
      <w:r w:rsidRPr="00CF65A6">
        <w:rPr>
          <w:rFonts w:ascii="宋体" w:hAnsi="宋体"/>
          <w:color w:val="000000" w:themeColor="text1"/>
          <w:sz w:val="20"/>
          <w:szCs w:val="21"/>
        </w:rPr>
        <w:t>其他权益工具投资情况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4614"/>
        <w:gridCol w:w="2115"/>
        <w:gridCol w:w="1583"/>
      </w:tblGrid>
      <w:tr w:rsidR="006A1708" w:rsidRPr="00CF65A6" w:rsidTr="006A1708">
        <w:trPr>
          <w:trHeight w:val="340"/>
          <w:tblHeader/>
        </w:trPr>
        <w:tc>
          <w:tcPr>
            <w:tcW w:w="277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7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952"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77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钢研大慧投资有限公司</w:t>
            </w:r>
          </w:p>
        </w:tc>
        <w:tc>
          <w:tcPr>
            <w:tcW w:w="127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18,324,218.62</w:t>
            </w:r>
          </w:p>
        </w:tc>
        <w:tc>
          <w:tcPr>
            <w:tcW w:w="952"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20,418,587.53</w:t>
            </w:r>
          </w:p>
        </w:tc>
      </w:tr>
      <w:tr w:rsidR="006A1708" w:rsidRPr="00CF65A6" w:rsidTr="006A1708">
        <w:trPr>
          <w:trHeight w:val="340"/>
        </w:trPr>
        <w:tc>
          <w:tcPr>
            <w:tcW w:w="277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攀枝花市金鼎融资担保有限责任公司</w:t>
            </w:r>
          </w:p>
        </w:tc>
        <w:tc>
          <w:tcPr>
            <w:tcW w:w="127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6,500,000.00</w:t>
            </w:r>
          </w:p>
        </w:tc>
        <w:tc>
          <w:tcPr>
            <w:tcW w:w="952"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6,500,000.00</w:t>
            </w:r>
          </w:p>
        </w:tc>
      </w:tr>
      <w:tr w:rsidR="006A1708" w:rsidRPr="00CF65A6" w:rsidTr="006A1708">
        <w:trPr>
          <w:trHeight w:val="340"/>
        </w:trPr>
        <w:tc>
          <w:tcPr>
            <w:tcW w:w="277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7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24,824,218.62</w:t>
            </w:r>
          </w:p>
        </w:tc>
        <w:tc>
          <w:tcPr>
            <w:tcW w:w="95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26,918,587.53</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12、</w:t>
      </w:r>
      <w:r w:rsidRPr="00CF65A6">
        <w:rPr>
          <w:rFonts w:hint="eastAsia"/>
          <w:b/>
          <w:color w:val="000000" w:themeColor="text1"/>
          <w:sz w:val="20"/>
          <w:szCs w:val="21"/>
        </w:rPr>
        <w:tab/>
      </w:r>
      <w:r w:rsidRPr="00CF65A6">
        <w:rPr>
          <w:b/>
          <w:color w:val="000000" w:themeColor="text1"/>
          <w:sz w:val="20"/>
          <w:szCs w:val="21"/>
        </w:rPr>
        <w:t>投资性房地产</w:t>
      </w:r>
    </w:p>
    <w:p w:rsidR="006A1708" w:rsidRPr="00CF65A6" w:rsidRDefault="006A1708" w:rsidP="006A1708">
      <w:pPr>
        <w:spacing w:line="360" w:lineRule="auto"/>
        <w:ind w:firstLine="400"/>
        <w:rPr>
          <w:color w:val="000000" w:themeColor="text1"/>
          <w:sz w:val="20"/>
          <w:szCs w:val="21"/>
        </w:rPr>
      </w:pPr>
      <w:bookmarkStart w:id="122" w:name="OLE_LINK114"/>
      <w:bookmarkStart w:id="123" w:name="OLE_LINK115"/>
      <w:r w:rsidRPr="00CF65A6">
        <w:rPr>
          <w:color w:val="000000" w:themeColor="text1"/>
          <w:sz w:val="20"/>
          <w:szCs w:val="21"/>
        </w:rPr>
        <w:t>（1）</w:t>
      </w:r>
      <w:r w:rsidRPr="00CF65A6">
        <w:rPr>
          <w:color w:val="000000" w:themeColor="text1"/>
          <w:sz w:val="20"/>
          <w:szCs w:val="21"/>
        </w:rPr>
        <w:tab/>
        <w:t>采用成本计量模式的投资性房地产</w:t>
      </w:r>
      <w:bookmarkEnd w:id="122"/>
      <w:bookmarkEnd w:id="123"/>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362"/>
        <w:gridCol w:w="2545"/>
        <w:gridCol w:w="2405"/>
      </w:tblGrid>
      <w:tr w:rsidR="006A1708" w:rsidRPr="00CF65A6" w:rsidTr="006A1708">
        <w:trPr>
          <w:trHeight w:val="340"/>
          <w:tblHeader/>
        </w:trPr>
        <w:tc>
          <w:tcPr>
            <w:tcW w:w="202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lastRenderedPageBreak/>
              <w:t>项目</w:t>
            </w:r>
          </w:p>
        </w:tc>
        <w:tc>
          <w:tcPr>
            <w:tcW w:w="1531"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房屋、建筑物</w:t>
            </w:r>
          </w:p>
        </w:tc>
        <w:tc>
          <w:tcPr>
            <w:tcW w:w="144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一、账面原值</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1、年初余额</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99,442,058.84</w:t>
            </w: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99,442,058.84</w:t>
            </w: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2、本年增加金额</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（1）外购</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pStyle w:val="222222"/>
              <w:spacing w:beforeLines="0" w:afterLines="0" w:line="360" w:lineRule="auto"/>
              <w:ind w:right="-105"/>
              <w:jc w:val="both"/>
              <w:rPr>
                <w:rFonts w:ascii="宋体" w:hAnsi="宋体"/>
                <w:color w:val="000000" w:themeColor="text1"/>
                <w:kern w:val="0"/>
                <w:sz w:val="20"/>
              </w:rPr>
            </w:pPr>
            <w:r w:rsidRPr="00CF65A6">
              <w:rPr>
                <w:rFonts w:ascii="宋体" w:hAnsi="宋体"/>
                <w:color w:val="000000" w:themeColor="text1"/>
                <w:sz w:val="20"/>
              </w:rPr>
              <w:t>（2）存货\固定资产\在建工程转入</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3、本年减少金额</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（1）处置</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（2）其他转出</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4、年末余额</w:t>
            </w:r>
          </w:p>
        </w:tc>
        <w:tc>
          <w:tcPr>
            <w:tcW w:w="153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99,442,058.84</w:t>
            </w:r>
          </w:p>
        </w:tc>
        <w:tc>
          <w:tcPr>
            <w:tcW w:w="144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99,442,058.84</w:t>
            </w:r>
          </w:p>
        </w:tc>
      </w:tr>
      <w:tr w:rsidR="006A1708" w:rsidRPr="00CF65A6" w:rsidTr="006A1708">
        <w:trPr>
          <w:trHeight w:val="340"/>
        </w:trPr>
        <w:tc>
          <w:tcPr>
            <w:tcW w:w="2022" w:type="pct"/>
            <w:shd w:val="clear" w:color="auto" w:fill="auto"/>
            <w:noWrap/>
            <w:vAlign w:val="center"/>
          </w:tcPr>
          <w:p w:rsidR="006A1708" w:rsidRPr="00CF65A6" w:rsidRDefault="006A1708" w:rsidP="006A1708">
            <w:pPr>
              <w:pStyle w:val="222222"/>
              <w:spacing w:beforeLines="0" w:afterLines="0" w:line="360" w:lineRule="auto"/>
              <w:jc w:val="both"/>
              <w:rPr>
                <w:rFonts w:ascii="宋体" w:hAnsi="宋体"/>
                <w:color w:val="000000" w:themeColor="text1"/>
                <w:kern w:val="0"/>
                <w:sz w:val="20"/>
              </w:rPr>
            </w:pPr>
            <w:r w:rsidRPr="00CF65A6">
              <w:rPr>
                <w:rFonts w:ascii="宋体" w:hAnsi="宋体"/>
                <w:color w:val="000000" w:themeColor="text1"/>
                <w:sz w:val="20"/>
              </w:rPr>
              <w:t>二、累计折旧和累计摊销</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1、年初余额</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27,663,470.94</w:t>
            </w: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27,663,470.94</w:t>
            </w: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2、本年增加金额</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（1）计提或摊销</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2,740,400.86</w:t>
            </w: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2,740,400.86</w:t>
            </w: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3、本年减少金额</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（1）处置</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（2）其他转出</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4、年末余额</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30,403,871.80</w:t>
            </w: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30,403,871.80</w:t>
            </w: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三、减值准备</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1、年初余额</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2、本年增加金额</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（1）计提</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3、本年减少金额</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（1）处置</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（2）其他转出</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4、年末余额</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四、账面价值</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1、年末账面价值</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69,038,187.04</w:t>
            </w: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69,038,187.04</w:t>
            </w:r>
          </w:p>
        </w:tc>
      </w:tr>
      <w:tr w:rsidR="006A1708" w:rsidRPr="00CF65A6" w:rsidTr="006A1708">
        <w:trPr>
          <w:trHeight w:val="340"/>
        </w:trPr>
        <w:tc>
          <w:tcPr>
            <w:tcW w:w="202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2、年初账面价值</w:t>
            </w:r>
          </w:p>
        </w:tc>
        <w:tc>
          <w:tcPr>
            <w:tcW w:w="153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71,778,587.90</w:t>
            </w:r>
          </w:p>
        </w:tc>
        <w:tc>
          <w:tcPr>
            <w:tcW w:w="144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71,778,587.90</w:t>
            </w:r>
          </w:p>
        </w:tc>
      </w:tr>
    </w:tbl>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hint="eastAsia"/>
          <w:color w:val="000000" w:themeColor="text1"/>
          <w:sz w:val="20"/>
          <w:szCs w:val="21"/>
        </w:rPr>
        <w:t>注：截至20</w:t>
      </w:r>
      <w:r w:rsidRPr="00CF65A6">
        <w:rPr>
          <w:rFonts w:ascii="宋体" w:hAnsi="宋体"/>
          <w:color w:val="000000" w:themeColor="text1"/>
          <w:sz w:val="20"/>
          <w:szCs w:val="21"/>
        </w:rPr>
        <w:t>20</w:t>
      </w:r>
      <w:r w:rsidRPr="00CF65A6">
        <w:rPr>
          <w:rFonts w:ascii="宋体" w:hAnsi="宋体" w:hint="eastAsia"/>
          <w:color w:val="000000" w:themeColor="text1"/>
          <w:sz w:val="20"/>
          <w:szCs w:val="21"/>
        </w:rPr>
        <w:t>年12月31日，本集团的子公司上海金自天正信息技术有限公司账面价值</w:t>
      </w:r>
      <w:r w:rsidRPr="00CF65A6">
        <w:rPr>
          <w:rFonts w:ascii="宋体" w:hAnsi="宋体"/>
          <w:color w:val="000000" w:themeColor="text1"/>
          <w:sz w:val="20"/>
          <w:szCs w:val="21"/>
        </w:rPr>
        <w:t>18,769,821.85</w:t>
      </w:r>
      <w:r w:rsidRPr="00CF65A6">
        <w:rPr>
          <w:rFonts w:ascii="宋体" w:hAnsi="宋体" w:hint="eastAsia"/>
          <w:color w:val="000000" w:themeColor="text1"/>
          <w:sz w:val="20"/>
          <w:szCs w:val="21"/>
        </w:rPr>
        <w:t>元（原值23,150,685.95元）的房屋建筑物作为向中国农业银行股份有限公司上</w:t>
      </w:r>
      <w:r w:rsidRPr="00CF65A6">
        <w:rPr>
          <w:rFonts w:ascii="宋体" w:hAnsi="宋体" w:hint="eastAsia"/>
          <w:color w:val="000000" w:themeColor="text1"/>
          <w:sz w:val="20"/>
          <w:szCs w:val="21"/>
        </w:rPr>
        <w:lastRenderedPageBreak/>
        <w:t>海宝山支行（《最高额抵押合同》31100620180000451）申请人民币综合授信额度2,000.00万元（期限为2018年11月27日—2023年11月25日）的抵押物。上海金自天正信息技术有限公司已于2</w:t>
      </w:r>
      <w:r w:rsidRPr="00CF65A6">
        <w:rPr>
          <w:rFonts w:ascii="宋体" w:hAnsi="宋体"/>
          <w:color w:val="000000" w:themeColor="text1"/>
          <w:sz w:val="20"/>
          <w:szCs w:val="21"/>
        </w:rPr>
        <w:t>021</w:t>
      </w:r>
      <w:r w:rsidRPr="00CF65A6">
        <w:rPr>
          <w:rFonts w:ascii="宋体" w:hAnsi="宋体" w:hint="eastAsia"/>
          <w:color w:val="000000" w:themeColor="text1"/>
          <w:sz w:val="20"/>
          <w:szCs w:val="21"/>
        </w:rPr>
        <w:t>年2月1</w:t>
      </w:r>
      <w:r w:rsidRPr="00CF65A6">
        <w:rPr>
          <w:rFonts w:ascii="宋体" w:hAnsi="宋体"/>
          <w:color w:val="000000" w:themeColor="text1"/>
          <w:sz w:val="20"/>
          <w:szCs w:val="21"/>
        </w:rPr>
        <w:t>9</w:t>
      </w:r>
      <w:r w:rsidRPr="00CF65A6">
        <w:rPr>
          <w:rFonts w:ascii="宋体" w:hAnsi="宋体" w:hint="eastAsia"/>
          <w:color w:val="000000" w:themeColor="text1"/>
          <w:sz w:val="20"/>
          <w:szCs w:val="21"/>
        </w:rPr>
        <w:t>日办理抵押权注销。</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采用公允价值计量模式的投资性房地产</w:t>
      </w:r>
      <w:r w:rsidRPr="00CF65A6">
        <w:rPr>
          <w:rFonts w:hint="eastAsia"/>
          <w:color w:val="000000" w:themeColor="text1"/>
          <w:sz w:val="20"/>
          <w:szCs w:val="21"/>
        </w:rPr>
        <w:t>：无</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（3）</w:t>
      </w:r>
      <w:r w:rsidRPr="00CF65A6">
        <w:rPr>
          <w:color w:val="000000" w:themeColor="text1"/>
          <w:sz w:val="20"/>
          <w:szCs w:val="21"/>
        </w:rPr>
        <w:tab/>
        <w:t>未办妥产权证书的投资性房地产金额及原因</w:t>
      </w:r>
      <w:r w:rsidRPr="00CF65A6">
        <w:rPr>
          <w:rFonts w:hint="eastAsia"/>
          <w:color w:val="000000" w:themeColor="text1"/>
          <w:sz w:val="20"/>
          <w:szCs w:val="21"/>
        </w:rPr>
        <w:t>：无</w:t>
      </w:r>
    </w:p>
    <w:bookmarkEnd w:id="120"/>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（4）</w:t>
      </w:r>
      <w:r w:rsidRPr="00CF65A6">
        <w:rPr>
          <w:color w:val="000000" w:themeColor="text1"/>
          <w:sz w:val="20"/>
          <w:szCs w:val="21"/>
        </w:rPr>
        <w:tab/>
        <w:t>房地产转换情况</w:t>
      </w:r>
      <w:r w:rsidRPr="00CF65A6">
        <w:rPr>
          <w:rFonts w:hint="eastAsia"/>
          <w:color w:val="000000" w:themeColor="text1"/>
          <w:sz w:val="20"/>
          <w:szCs w:val="21"/>
        </w:rPr>
        <w:t>：无</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13、</w:t>
      </w:r>
      <w:r w:rsidRPr="00CF65A6">
        <w:rPr>
          <w:rFonts w:hint="eastAsia"/>
          <w:b/>
          <w:color w:val="000000" w:themeColor="text1"/>
          <w:sz w:val="20"/>
          <w:szCs w:val="21"/>
        </w:rPr>
        <w:tab/>
      </w:r>
      <w:r w:rsidRPr="00CF65A6">
        <w:rPr>
          <w:b/>
          <w:color w:val="000000" w:themeColor="text1"/>
          <w:sz w:val="20"/>
          <w:szCs w:val="21"/>
        </w:rPr>
        <w:t>固定资产</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179"/>
        <w:gridCol w:w="3026"/>
        <w:gridCol w:w="3107"/>
      </w:tblGrid>
      <w:tr w:rsidR="006A1708" w:rsidRPr="00CF65A6" w:rsidTr="006A1708">
        <w:trPr>
          <w:trHeight w:val="340"/>
          <w:tblHeader/>
        </w:trPr>
        <w:tc>
          <w:tcPr>
            <w:tcW w:w="1311"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82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869"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1311"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固定资产</w:t>
            </w:r>
          </w:p>
        </w:tc>
        <w:tc>
          <w:tcPr>
            <w:tcW w:w="182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112,129,838.66</w:t>
            </w:r>
          </w:p>
        </w:tc>
        <w:tc>
          <w:tcPr>
            <w:tcW w:w="186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118,677,079.80</w:t>
            </w:r>
          </w:p>
        </w:tc>
      </w:tr>
      <w:tr w:rsidR="006A1708" w:rsidRPr="00CF65A6" w:rsidTr="006A1708">
        <w:trPr>
          <w:trHeight w:val="340"/>
        </w:trPr>
        <w:tc>
          <w:tcPr>
            <w:tcW w:w="1311"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固定资产清理</w:t>
            </w:r>
          </w:p>
        </w:tc>
        <w:tc>
          <w:tcPr>
            <w:tcW w:w="182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869"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31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82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112,129,838.66</w:t>
            </w:r>
          </w:p>
        </w:tc>
        <w:tc>
          <w:tcPr>
            <w:tcW w:w="186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118,677,079.80</w:t>
            </w:r>
          </w:p>
        </w:tc>
      </w:tr>
    </w:tbl>
    <w:bookmarkEnd w:id="121"/>
    <w:p w:rsidR="006A1708" w:rsidRPr="00CF65A6" w:rsidRDefault="006A1708" w:rsidP="006A1708">
      <w:pPr>
        <w:spacing w:line="360" w:lineRule="auto"/>
        <w:ind w:firstLine="402"/>
        <w:outlineLvl w:val="1"/>
        <w:rPr>
          <w:b/>
          <w:color w:val="000000" w:themeColor="text1"/>
          <w:sz w:val="20"/>
          <w:szCs w:val="21"/>
        </w:rPr>
      </w:pPr>
      <w:r w:rsidRPr="00CF65A6">
        <w:rPr>
          <w:b/>
          <w:color w:val="000000" w:themeColor="text1"/>
          <w:sz w:val="20"/>
          <w:szCs w:val="21"/>
        </w:rPr>
        <w:t>（1）</w:t>
      </w:r>
      <w:r w:rsidRPr="00CF65A6">
        <w:rPr>
          <w:b/>
          <w:color w:val="000000" w:themeColor="text1"/>
          <w:sz w:val="20"/>
          <w:szCs w:val="21"/>
        </w:rPr>
        <w:tab/>
        <w:t>固定资产</w:t>
      </w:r>
    </w:p>
    <w:p w:rsidR="006A1708" w:rsidRPr="00CF65A6" w:rsidRDefault="006A1708" w:rsidP="006A1708">
      <w:pPr>
        <w:spacing w:line="360" w:lineRule="auto"/>
        <w:ind w:firstLine="400"/>
        <w:rPr>
          <w:bCs/>
          <w:color w:val="000000" w:themeColor="text1"/>
          <w:sz w:val="20"/>
          <w:szCs w:val="21"/>
        </w:rPr>
      </w:pPr>
      <w:r w:rsidRPr="00CF65A6">
        <w:rPr>
          <w:bCs/>
          <w:color w:val="000000" w:themeColor="text1"/>
          <w:sz w:val="20"/>
          <w:szCs w:val="21"/>
        </w:rPr>
        <w:t>①</w:t>
      </w:r>
      <w:r w:rsidRPr="00CF65A6">
        <w:rPr>
          <w:bCs/>
          <w:color w:val="000000" w:themeColor="text1"/>
          <w:sz w:val="20"/>
          <w:szCs w:val="21"/>
        </w:rPr>
        <w:tab/>
        <w:t>固定资产情况</w:t>
      </w:r>
    </w:p>
    <w:tbl>
      <w:tblPr>
        <w:tblW w:w="5000" w:type="pct"/>
        <w:jc w:val="center"/>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530"/>
        <w:gridCol w:w="1266"/>
        <w:gridCol w:w="1176"/>
        <w:gridCol w:w="907"/>
        <w:gridCol w:w="1086"/>
        <w:gridCol w:w="1086"/>
        <w:gridCol w:w="1261"/>
      </w:tblGrid>
      <w:tr w:rsidR="006A1708" w:rsidRPr="00CF65A6" w:rsidTr="006A1708">
        <w:trPr>
          <w:trHeight w:val="340"/>
          <w:tblHeader/>
          <w:jc w:val="center"/>
        </w:trPr>
        <w:tc>
          <w:tcPr>
            <w:tcW w:w="992"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项目</w:t>
            </w:r>
          </w:p>
        </w:tc>
        <w:tc>
          <w:tcPr>
            <w:tcW w:w="707"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房屋及建筑物</w:t>
            </w:r>
          </w:p>
        </w:tc>
        <w:tc>
          <w:tcPr>
            <w:tcW w:w="735" w:type="pct"/>
            <w:shd w:val="clear" w:color="auto" w:fill="auto"/>
            <w:vAlign w:val="center"/>
          </w:tcPr>
          <w:p w:rsidR="006A1708" w:rsidRPr="00CF65A6" w:rsidRDefault="006A1708" w:rsidP="006A1708">
            <w:pPr>
              <w:jc w:val="center"/>
              <w:rPr>
                <w:color w:val="000000" w:themeColor="text1"/>
                <w:sz w:val="20"/>
                <w:szCs w:val="21"/>
              </w:rPr>
            </w:pPr>
            <w:r w:rsidRPr="00CF65A6">
              <w:rPr>
                <w:rFonts w:hint="eastAsia"/>
                <w:color w:val="000000" w:themeColor="text1"/>
                <w:sz w:val="20"/>
              </w:rPr>
              <w:t>通用机器设备</w:t>
            </w:r>
          </w:p>
        </w:tc>
        <w:tc>
          <w:tcPr>
            <w:tcW w:w="598"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仪器仪表</w:t>
            </w:r>
          </w:p>
        </w:tc>
        <w:tc>
          <w:tcPr>
            <w:tcW w:w="594"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运输设备</w:t>
            </w:r>
          </w:p>
        </w:tc>
        <w:tc>
          <w:tcPr>
            <w:tcW w:w="648" w:type="pct"/>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rPr>
              <w:t>办公设备</w:t>
            </w:r>
          </w:p>
        </w:tc>
        <w:tc>
          <w:tcPr>
            <w:tcW w:w="726"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合计</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一、账面原值</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1、年初余额</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139,474,024.06</w:t>
            </w: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36,220,391.71</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983,776.63</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7,782,040.09</w:t>
            </w: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5,222,103.09</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189,682,335.58</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2、本年增加金额</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22,063.38</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4" w:type="pct"/>
            <w:shd w:val="clear" w:color="auto" w:fill="auto"/>
            <w:noWrap/>
            <w:vAlign w:val="center"/>
          </w:tcPr>
          <w:p w:rsidR="006A1708" w:rsidRPr="00CF65A6" w:rsidRDefault="006A1708" w:rsidP="006A1708">
            <w:pPr>
              <w:spacing w:line="360" w:lineRule="auto"/>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330,685.98</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352,749.36</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（1）购置</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22,063.38</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330,685.98</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352,749.36</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（2）在建工程转入</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3、本年减少金额</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174,588.30</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3,582.54</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493,655.63</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671,826.47</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（1）处置或报废</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174,588.30</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3,582.54</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493,655.63</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671,826.47</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4、年末余额</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139,474,024.06</w:t>
            </w: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36,067,866.79</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980,194.09</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7,782,040.09</w:t>
            </w: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5,059,133.44</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189,363,258.47</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二、累计折旧</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1、年初余额</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37,819,727.71</w:t>
            </w: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22,322,089.47</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774,597.66</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5,751,188.78</w:t>
            </w: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3,935,608.14</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70,603,211.76</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2、本年增加金额</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3,850,259.48</w:t>
            </w: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2,184,141.47</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40,676.86</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496,849.75</w:t>
            </w: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308,282.68</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6,880,210.24</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（1）计提</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3,850,259.48</w:t>
            </w: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2,184,141.4</w:t>
            </w:r>
            <w:r w:rsidRPr="00CF65A6">
              <w:rPr>
                <w:color w:val="000000" w:themeColor="text1"/>
                <w:sz w:val="20"/>
              </w:rPr>
              <w:lastRenderedPageBreak/>
              <w:t>7</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lastRenderedPageBreak/>
              <w:t>40,676.8</w:t>
            </w:r>
            <w:r w:rsidRPr="00CF65A6">
              <w:rPr>
                <w:color w:val="000000" w:themeColor="text1"/>
                <w:sz w:val="20"/>
              </w:rPr>
              <w:lastRenderedPageBreak/>
              <w:t>6</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lastRenderedPageBreak/>
              <w:t>496,849.75</w:t>
            </w: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308,282.68</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6,880,210.24</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lastRenderedPageBreak/>
              <w:t>3、本年减少金额</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160,464.24</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3,475.06</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477,489.17</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641,428.47</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（1）处置或报废</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160,464.24</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3,475.06</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477,489.17</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641,428.47</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4、年末余额</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41,669,987.19</w:t>
            </w: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24,345,766.70</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811,799.46</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6,248,038.53</w:t>
            </w: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3,766,401.65</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76,841</w:t>
            </w:r>
            <w:r w:rsidRPr="00CF65A6">
              <w:rPr>
                <w:rFonts w:hint="eastAsia"/>
                <w:color w:val="000000" w:themeColor="text1"/>
                <w:sz w:val="20"/>
              </w:rPr>
              <w:t>,</w:t>
            </w:r>
            <w:r w:rsidRPr="00CF65A6">
              <w:rPr>
                <w:color w:val="000000" w:themeColor="text1"/>
                <w:sz w:val="20"/>
              </w:rPr>
              <w:t>993.53</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三、减值准备</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1、年初余额</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366,907.11</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33,035.74</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2,101.17</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402,044.02</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2、本年增加金额</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（1）计提</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3、本年减少金额</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9,232.60</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1,385.14</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10,617.74</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（1）处置或报废</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9,232.60</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1,385.14</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10,617.74</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4、年末余额</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357,674.51</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33,035.74</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716.03</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391,426.28</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四、账面价值</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8" w:type="pct"/>
            <w:vAlign w:val="center"/>
          </w:tcPr>
          <w:p w:rsidR="006A1708" w:rsidRPr="00CF65A6" w:rsidRDefault="006A1708" w:rsidP="006A1708">
            <w:pPr>
              <w:spacing w:line="360" w:lineRule="auto"/>
              <w:jc w:val="right"/>
              <w:rPr>
                <w:color w:val="000000" w:themeColor="text1"/>
                <w:sz w:val="20"/>
              </w:rPr>
            </w:pP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1、年末账面价值</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97,804,036.87</w:t>
            </w: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11,364,425.58</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135,358.89</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1,534,001.56</w:t>
            </w: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1,292,015.76</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112,129,838.66</w:t>
            </w:r>
          </w:p>
        </w:tc>
      </w:tr>
      <w:tr w:rsidR="006A1708" w:rsidRPr="00CF65A6" w:rsidTr="006A1708">
        <w:trPr>
          <w:trHeight w:val="340"/>
          <w:jc w:val="center"/>
        </w:trPr>
        <w:tc>
          <w:tcPr>
            <w:tcW w:w="992" w:type="pct"/>
            <w:shd w:val="clear" w:color="auto" w:fill="auto"/>
            <w:noWrap/>
          </w:tcPr>
          <w:p w:rsidR="006A1708" w:rsidRPr="00CF65A6" w:rsidRDefault="006A1708" w:rsidP="006A1708">
            <w:pPr>
              <w:spacing w:line="360" w:lineRule="auto"/>
              <w:rPr>
                <w:color w:val="000000" w:themeColor="text1"/>
                <w:sz w:val="20"/>
              </w:rPr>
            </w:pPr>
            <w:r w:rsidRPr="00CF65A6">
              <w:rPr>
                <w:color w:val="000000" w:themeColor="text1"/>
                <w:sz w:val="20"/>
              </w:rPr>
              <w:t>2、年初账面价值</w:t>
            </w:r>
          </w:p>
        </w:tc>
        <w:tc>
          <w:tcPr>
            <w:tcW w:w="70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101,654,296.35</w:t>
            </w:r>
          </w:p>
        </w:tc>
        <w:tc>
          <w:tcPr>
            <w:tcW w:w="7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13,531,395.13</w:t>
            </w:r>
          </w:p>
        </w:tc>
        <w:tc>
          <w:tcPr>
            <w:tcW w:w="5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176,143.23</w:t>
            </w:r>
          </w:p>
        </w:tc>
        <w:tc>
          <w:tcPr>
            <w:tcW w:w="59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2,030,851.31</w:t>
            </w:r>
          </w:p>
        </w:tc>
        <w:tc>
          <w:tcPr>
            <w:tcW w:w="648"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1,284,393.78</w:t>
            </w:r>
          </w:p>
        </w:tc>
        <w:tc>
          <w:tcPr>
            <w:tcW w:w="7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118,677,079.80</w:t>
            </w:r>
          </w:p>
        </w:tc>
      </w:tr>
    </w:tbl>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hint="eastAsia"/>
          <w:color w:val="000000" w:themeColor="text1"/>
          <w:sz w:val="20"/>
          <w:szCs w:val="21"/>
        </w:rPr>
        <w:t>注：截至20</w:t>
      </w:r>
      <w:r w:rsidRPr="00CF65A6">
        <w:rPr>
          <w:rFonts w:ascii="宋体" w:hAnsi="宋体"/>
          <w:color w:val="000000" w:themeColor="text1"/>
          <w:sz w:val="20"/>
          <w:szCs w:val="21"/>
        </w:rPr>
        <w:t>20</w:t>
      </w:r>
      <w:r w:rsidRPr="00CF65A6">
        <w:rPr>
          <w:rFonts w:ascii="宋体" w:hAnsi="宋体" w:hint="eastAsia"/>
          <w:color w:val="000000" w:themeColor="text1"/>
          <w:sz w:val="20"/>
          <w:szCs w:val="21"/>
        </w:rPr>
        <w:t>年12月31日，本集团子公司上海金自天正信息技术有限公司账面价值为</w:t>
      </w:r>
      <w:r w:rsidRPr="00CF65A6">
        <w:rPr>
          <w:rFonts w:ascii="宋体" w:hAnsi="宋体"/>
          <w:color w:val="000000" w:themeColor="text1"/>
          <w:sz w:val="20"/>
          <w:szCs w:val="21"/>
        </w:rPr>
        <w:t>14,993,968.12</w:t>
      </w:r>
      <w:r w:rsidRPr="00CF65A6">
        <w:rPr>
          <w:rFonts w:ascii="宋体" w:hAnsi="宋体" w:hint="eastAsia"/>
          <w:color w:val="000000" w:themeColor="text1"/>
          <w:sz w:val="20"/>
          <w:szCs w:val="21"/>
        </w:rPr>
        <w:t>元（原值22,627,848.14元）的房屋建筑物，作为向交通银行上海宝山支行（《最高抵押合同》3100302009AF00007400）申请人民币综合授信额度5,000.00万元（期限为2015年9月27日—2025年9月26日）的抵押物。</w:t>
      </w:r>
    </w:p>
    <w:p w:rsidR="006A1708" w:rsidRPr="00CF65A6" w:rsidRDefault="006A1708" w:rsidP="006A1708">
      <w:pPr>
        <w:spacing w:line="360" w:lineRule="auto"/>
        <w:ind w:firstLine="400"/>
        <w:rPr>
          <w:bCs/>
          <w:color w:val="000000" w:themeColor="text1"/>
          <w:sz w:val="20"/>
          <w:szCs w:val="21"/>
        </w:rPr>
      </w:pPr>
      <w:r w:rsidRPr="00CF65A6">
        <w:rPr>
          <w:bCs/>
          <w:color w:val="000000" w:themeColor="text1"/>
          <w:sz w:val="20"/>
          <w:szCs w:val="21"/>
        </w:rPr>
        <w:t>②</w:t>
      </w:r>
      <w:r w:rsidRPr="00CF65A6">
        <w:rPr>
          <w:bCs/>
          <w:color w:val="000000" w:themeColor="text1"/>
          <w:sz w:val="20"/>
          <w:szCs w:val="21"/>
        </w:rPr>
        <w:tab/>
        <w:t>暂时闲置的固定资产情况</w:t>
      </w:r>
      <w:r w:rsidRPr="00CF65A6">
        <w:rPr>
          <w:rFonts w:hint="eastAsia"/>
          <w:bCs/>
          <w:color w:val="000000" w:themeColor="text1"/>
          <w:sz w:val="20"/>
          <w:szCs w:val="21"/>
        </w:rPr>
        <w:t>：无</w:t>
      </w:r>
    </w:p>
    <w:p w:rsidR="006A1708" w:rsidRPr="00CF65A6" w:rsidRDefault="006A1708" w:rsidP="006A1708">
      <w:pPr>
        <w:spacing w:line="360" w:lineRule="auto"/>
        <w:ind w:firstLine="400"/>
        <w:rPr>
          <w:bCs/>
          <w:color w:val="000000" w:themeColor="text1"/>
          <w:sz w:val="20"/>
          <w:szCs w:val="21"/>
        </w:rPr>
      </w:pPr>
      <w:r w:rsidRPr="00CF65A6">
        <w:rPr>
          <w:bCs/>
          <w:color w:val="000000" w:themeColor="text1"/>
          <w:sz w:val="20"/>
          <w:szCs w:val="21"/>
        </w:rPr>
        <w:t>③</w:t>
      </w:r>
      <w:r w:rsidRPr="00CF65A6">
        <w:rPr>
          <w:bCs/>
          <w:color w:val="000000" w:themeColor="text1"/>
          <w:sz w:val="20"/>
          <w:szCs w:val="21"/>
        </w:rPr>
        <w:tab/>
        <w:t>通过融资租赁租入的固定资产情况</w:t>
      </w:r>
      <w:r w:rsidRPr="00CF65A6">
        <w:rPr>
          <w:rFonts w:hint="eastAsia"/>
          <w:bCs/>
          <w:color w:val="000000" w:themeColor="text1"/>
          <w:sz w:val="20"/>
          <w:szCs w:val="21"/>
        </w:rPr>
        <w:t>：无</w:t>
      </w:r>
    </w:p>
    <w:p w:rsidR="006A1708" w:rsidRPr="00CF65A6" w:rsidRDefault="006A1708" w:rsidP="006A1708">
      <w:pPr>
        <w:spacing w:line="360" w:lineRule="auto"/>
        <w:ind w:firstLine="400"/>
        <w:rPr>
          <w:bCs/>
          <w:color w:val="000000" w:themeColor="text1"/>
          <w:sz w:val="20"/>
          <w:szCs w:val="21"/>
        </w:rPr>
      </w:pPr>
      <w:r w:rsidRPr="00CF65A6">
        <w:rPr>
          <w:bCs/>
          <w:color w:val="000000" w:themeColor="text1"/>
          <w:sz w:val="20"/>
          <w:szCs w:val="21"/>
        </w:rPr>
        <w:t>④</w:t>
      </w:r>
      <w:r w:rsidRPr="00CF65A6">
        <w:rPr>
          <w:bCs/>
          <w:color w:val="000000" w:themeColor="text1"/>
          <w:sz w:val="20"/>
          <w:szCs w:val="21"/>
        </w:rPr>
        <w:tab/>
        <w:t>通过经营租赁租出的固定资产</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421"/>
        <w:gridCol w:w="4891"/>
      </w:tblGrid>
      <w:tr w:rsidR="006A1708" w:rsidRPr="00CF65A6" w:rsidTr="006A1708">
        <w:trPr>
          <w:trHeight w:val="340"/>
          <w:tblHeader/>
        </w:trPr>
        <w:tc>
          <w:tcPr>
            <w:tcW w:w="205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294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年末账面价值</w:t>
            </w:r>
          </w:p>
        </w:tc>
      </w:tr>
      <w:tr w:rsidR="006A1708" w:rsidRPr="00CF65A6" w:rsidTr="006A1708">
        <w:trPr>
          <w:trHeight w:val="340"/>
        </w:trPr>
        <w:tc>
          <w:tcPr>
            <w:tcW w:w="2058"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房屋及建筑物</w:t>
            </w:r>
          </w:p>
        </w:tc>
        <w:tc>
          <w:tcPr>
            <w:tcW w:w="2942"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6,946,121.76</w:t>
            </w:r>
          </w:p>
        </w:tc>
      </w:tr>
      <w:tr w:rsidR="006A1708" w:rsidRPr="00CF65A6" w:rsidTr="006A1708">
        <w:trPr>
          <w:trHeight w:val="340"/>
        </w:trPr>
        <w:tc>
          <w:tcPr>
            <w:tcW w:w="205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2942"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6,946,121.76</w:t>
            </w:r>
          </w:p>
        </w:tc>
      </w:tr>
    </w:tbl>
    <w:p w:rsidR="006A1708" w:rsidRPr="00CF65A6" w:rsidRDefault="006A1708" w:rsidP="006A1708">
      <w:pPr>
        <w:spacing w:line="360" w:lineRule="auto"/>
        <w:ind w:firstLine="400"/>
        <w:rPr>
          <w:color w:val="000000" w:themeColor="text1"/>
          <w:sz w:val="20"/>
          <w:szCs w:val="21"/>
        </w:rPr>
      </w:pP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lastRenderedPageBreak/>
        <w:t>⑤</w:t>
      </w:r>
      <w:r w:rsidRPr="00CF65A6">
        <w:rPr>
          <w:color w:val="000000" w:themeColor="text1"/>
          <w:sz w:val="20"/>
          <w:szCs w:val="21"/>
        </w:rPr>
        <w:tab/>
        <w:t>未办妥产权证书的固定资产情况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421"/>
        <w:gridCol w:w="2487"/>
        <w:gridCol w:w="2404"/>
      </w:tblGrid>
      <w:tr w:rsidR="006A1708" w:rsidRPr="00CF65A6" w:rsidTr="006A1708">
        <w:trPr>
          <w:trHeight w:val="340"/>
          <w:tblHeader/>
        </w:trPr>
        <w:tc>
          <w:tcPr>
            <w:tcW w:w="205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496"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账面价值</w:t>
            </w:r>
          </w:p>
        </w:tc>
        <w:tc>
          <w:tcPr>
            <w:tcW w:w="1446"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未办妥产权证书的原因</w:t>
            </w:r>
          </w:p>
        </w:tc>
      </w:tr>
      <w:tr w:rsidR="006A1708" w:rsidRPr="00CF65A6" w:rsidTr="006A1708">
        <w:trPr>
          <w:trHeight w:val="340"/>
        </w:trPr>
        <w:tc>
          <w:tcPr>
            <w:tcW w:w="2058"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恒昌花园5#楼</w:t>
            </w:r>
          </w:p>
        </w:tc>
        <w:tc>
          <w:tcPr>
            <w:tcW w:w="1496"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870,232.30</w:t>
            </w:r>
          </w:p>
        </w:tc>
        <w:tc>
          <w:tcPr>
            <w:tcW w:w="1446"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正在办理</w:t>
            </w:r>
          </w:p>
        </w:tc>
      </w:tr>
    </w:tbl>
    <w:p w:rsidR="006A1708" w:rsidRPr="00CF65A6" w:rsidRDefault="006A1708" w:rsidP="006A1708">
      <w:pPr>
        <w:spacing w:line="360" w:lineRule="auto"/>
        <w:ind w:firstLine="402"/>
        <w:outlineLvl w:val="1"/>
        <w:rPr>
          <w:b/>
          <w:color w:val="000000" w:themeColor="text1"/>
          <w:sz w:val="20"/>
          <w:szCs w:val="21"/>
        </w:rPr>
      </w:pPr>
      <w:r w:rsidRPr="00CF65A6">
        <w:rPr>
          <w:b/>
          <w:color w:val="000000" w:themeColor="text1"/>
          <w:sz w:val="20"/>
          <w:szCs w:val="21"/>
        </w:rPr>
        <w:t>（2）</w:t>
      </w:r>
      <w:r w:rsidRPr="00CF65A6">
        <w:rPr>
          <w:b/>
          <w:color w:val="000000" w:themeColor="text1"/>
          <w:sz w:val="20"/>
          <w:szCs w:val="21"/>
        </w:rPr>
        <w:tab/>
        <w:t>固定资产清理</w:t>
      </w:r>
      <w:r w:rsidRPr="00CF65A6">
        <w:rPr>
          <w:rFonts w:hint="eastAsia"/>
          <w:b/>
          <w:color w:val="000000" w:themeColor="text1"/>
          <w:sz w:val="20"/>
          <w:szCs w:val="21"/>
        </w:rPr>
        <w:t>：无</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14、</w:t>
      </w:r>
      <w:r w:rsidRPr="00CF65A6">
        <w:rPr>
          <w:rFonts w:hint="eastAsia"/>
          <w:b/>
          <w:color w:val="000000" w:themeColor="text1"/>
          <w:sz w:val="20"/>
          <w:szCs w:val="21"/>
        </w:rPr>
        <w:tab/>
      </w:r>
      <w:r w:rsidRPr="00CF65A6">
        <w:rPr>
          <w:b/>
          <w:color w:val="000000" w:themeColor="text1"/>
          <w:sz w:val="20"/>
          <w:szCs w:val="21"/>
        </w:rPr>
        <w:t>在建工程</w:t>
      </w:r>
    </w:p>
    <w:p w:rsidR="006A1708" w:rsidRPr="00CF65A6" w:rsidRDefault="006A1708" w:rsidP="006A1708">
      <w:pPr>
        <w:spacing w:line="360" w:lineRule="auto"/>
        <w:ind w:firstLine="402"/>
        <w:outlineLvl w:val="1"/>
        <w:rPr>
          <w:b/>
          <w:color w:val="000000" w:themeColor="text1"/>
          <w:sz w:val="20"/>
          <w:szCs w:val="21"/>
        </w:rPr>
      </w:pPr>
      <w:r w:rsidRPr="00CF65A6">
        <w:rPr>
          <w:b/>
          <w:color w:val="000000" w:themeColor="text1"/>
          <w:sz w:val="20"/>
          <w:szCs w:val="21"/>
        </w:rPr>
        <w:t>（1）</w:t>
      </w:r>
      <w:r w:rsidRPr="00CF65A6">
        <w:rPr>
          <w:b/>
          <w:color w:val="000000" w:themeColor="text1"/>
          <w:sz w:val="20"/>
          <w:szCs w:val="21"/>
        </w:rPr>
        <w:tab/>
        <w:t>在建工程</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421"/>
        <w:gridCol w:w="2487"/>
        <w:gridCol w:w="2404"/>
      </w:tblGrid>
      <w:tr w:rsidR="006A1708" w:rsidRPr="00CF65A6" w:rsidTr="006A1708">
        <w:trPr>
          <w:trHeight w:val="340"/>
          <w:tblHeader/>
        </w:trPr>
        <w:tc>
          <w:tcPr>
            <w:tcW w:w="205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496"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446"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058"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在建工程</w:t>
            </w:r>
          </w:p>
        </w:tc>
        <w:tc>
          <w:tcPr>
            <w:tcW w:w="1496"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509,190.34</w:t>
            </w:r>
          </w:p>
        </w:tc>
        <w:tc>
          <w:tcPr>
            <w:tcW w:w="1446"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67,391.99</w:t>
            </w:r>
          </w:p>
        </w:tc>
      </w:tr>
      <w:tr w:rsidR="006A1708" w:rsidRPr="00CF65A6" w:rsidTr="006A1708">
        <w:trPr>
          <w:trHeight w:val="340"/>
        </w:trPr>
        <w:tc>
          <w:tcPr>
            <w:tcW w:w="2058"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工程物资</w:t>
            </w:r>
          </w:p>
        </w:tc>
        <w:tc>
          <w:tcPr>
            <w:tcW w:w="1496" w:type="pct"/>
            <w:shd w:val="clear" w:color="auto" w:fill="auto"/>
          </w:tcPr>
          <w:p w:rsidR="006A1708" w:rsidRPr="00CF65A6" w:rsidRDefault="006A1708" w:rsidP="006A1708">
            <w:pPr>
              <w:spacing w:line="360" w:lineRule="auto"/>
              <w:jc w:val="right"/>
              <w:rPr>
                <w:color w:val="000000" w:themeColor="text1"/>
                <w:sz w:val="20"/>
              </w:rPr>
            </w:pPr>
          </w:p>
        </w:tc>
        <w:tc>
          <w:tcPr>
            <w:tcW w:w="1446"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058"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496"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509,190.34</w:t>
            </w:r>
          </w:p>
        </w:tc>
        <w:tc>
          <w:tcPr>
            <w:tcW w:w="1446"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67,391.99</w:t>
            </w:r>
          </w:p>
        </w:tc>
      </w:tr>
    </w:tbl>
    <w:p w:rsidR="006A1708" w:rsidRPr="00CF65A6" w:rsidRDefault="00B46F5F" w:rsidP="006A1708">
      <w:pPr>
        <w:tabs>
          <w:tab w:val="left" w:pos="600"/>
          <w:tab w:val="left" w:pos="900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1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①</w:t>
      </w:r>
      <w:r w:rsidRPr="00CF65A6">
        <w:rPr>
          <w:color w:val="000000" w:themeColor="text1"/>
          <w:sz w:val="20"/>
          <w:szCs w:val="21"/>
        </w:rPr>
        <w:fldChar w:fldCharType="end"/>
      </w:r>
      <w:r w:rsidR="006A1708" w:rsidRPr="00CF65A6">
        <w:rPr>
          <w:color w:val="000000" w:themeColor="text1"/>
          <w:sz w:val="20"/>
          <w:szCs w:val="21"/>
        </w:rPr>
        <w:t>在建工程情况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605"/>
        <w:gridCol w:w="1010"/>
        <w:gridCol w:w="897"/>
        <w:gridCol w:w="1010"/>
        <w:gridCol w:w="910"/>
        <w:gridCol w:w="930"/>
        <w:gridCol w:w="950"/>
      </w:tblGrid>
      <w:tr w:rsidR="006A1708" w:rsidRPr="00CF65A6" w:rsidTr="006A1708">
        <w:trPr>
          <w:trHeight w:val="340"/>
          <w:tblHeader/>
        </w:trPr>
        <w:tc>
          <w:tcPr>
            <w:tcW w:w="1567"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688" w:type="pct"/>
            <w:gridSpan w:val="3"/>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746" w:type="pct"/>
            <w:gridSpan w:val="3"/>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blHeader/>
        </w:trPr>
        <w:tc>
          <w:tcPr>
            <w:tcW w:w="1567"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562"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账面余额</w:t>
            </w:r>
          </w:p>
        </w:tc>
        <w:tc>
          <w:tcPr>
            <w:tcW w:w="562" w:type="pct"/>
            <w:shd w:val="clear" w:color="auto" w:fill="auto"/>
            <w:noWrap/>
            <w:vAlign w:val="center"/>
          </w:tcPr>
          <w:p w:rsidR="006A1708" w:rsidRPr="00CF65A6" w:rsidRDefault="006A1708" w:rsidP="006A1708">
            <w:pPr>
              <w:spacing w:line="360" w:lineRule="auto"/>
              <w:ind w:left="-111"/>
              <w:jc w:val="center"/>
              <w:rPr>
                <w:color w:val="000000" w:themeColor="text1"/>
                <w:sz w:val="20"/>
                <w:szCs w:val="21"/>
              </w:rPr>
            </w:pPr>
            <w:r w:rsidRPr="00CF65A6">
              <w:rPr>
                <w:color w:val="000000" w:themeColor="text1"/>
                <w:sz w:val="20"/>
                <w:szCs w:val="21"/>
              </w:rPr>
              <w:t>减值准备</w:t>
            </w:r>
          </w:p>
        </w:tc>
        <w:tc>
          <w:tcPr>
            <w:tcW w:w="564"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账面价值</w:t>
            </w:r>
          </w:p>
        </w:tc>
        <w:tc>
          <w:tcPr>
            <w:tcW w:w="569"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账面余额</w:t>
            </w:r>
          </w:p>
        </w:tc>
        <w:tc>
          <w:tcPr>
            <w:tcW w:w="582" w:type="pct"/>
            <w:shd w:val="clear" w:color="auto" w:fill="auto"/>
            <w:noWrap/>
            <w:vAlign w:val="center"/>
          </w:tcPr>
          <w:p w:rsidR="006A1708" w:rsidRPr="00CF65A6" w:rsidRDefault="006A1708" w:rsidP="006A1708">
            <w:pPr>
              <w:spacing w:line="360" w:lineRule="auto"/>
              <w:ind w:left="-23" w:right="-107"/>
              <w:jc w:val="center"/>
              <w:rPr>
                <w:color w:val="000000" w:themeColor="text1"/>
                <w:sz w:val="20"/>
                <w:szCs w:val="21"/>
              </w:rPr>
            </w:pPr>
            <w:r w:rsidRPr="00CF65A6">
              <w:rPr>
                <w:color w:val="000000" w:themeColor="text1"/>
                <w:sz w:val="20"/>
                <w:szCs w:val="21"/>
              </w:rPr>
              <w:t>减值准备</w:t>
            </w:r>
          </w:p>
        </w:tc>
        <w:tc>
          <w:tcPr>
            <w:tcW w:w="595"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账面价值</w:t>
            </w:r>
          </w:p>
        </w:tc>
      </w:tr>
      <w:tr w:rsidR="006A1708" w:rsidRPr="00CF65A6" w:rsidTr="006A1708">
        <w:trPr>
          <w:trHeight w:val="340"/>
        </w:trPr>
        <w:tc>
          <w:tcPr>
            <w:tcW w:w="1567"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“天津智能产业园”三期建设</w:t>
            </w:r>
          </w:p>
        </w:tc>
        <w:tc>
          <w:tcPr>
            <w:tcW w:w="562"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509,190.34</w:t>
            </w:r>
          </w:p>
        </w:tc>
        <w:tc>
          <w:tcPr>
            <w:tcW w:w="562"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56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509,190.34</w:t>
            </w:r>
          </w:p>
        </w:tc>
        <w:tc>
          <w:tcPr>
            <w:tcW w:w="56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67,391.99</w:t>
            </w:r>
          </w:p>
        </w:tc>
        <w:tc>
          <w:tcPr>
            <w:tcW w:w="582"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59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67,391.99</w:t>
            </w:r>
          </w:p>
        </w:tc>
      </w:tr>
      <w:tr w:rsidR="006A1708" w:rsidRPr="00CF65A6" w:rsidTr="006A1708">
        <w:trPr>
          <w:trHeight w:val="340"/>
        </w:trPr>
        <w:tc>
          <w:tcPr>
            <w:tcW w:w="1567"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562"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509,190.34</w:t>
            </w:r>
          </w:p>
        </w:tc>
        <w:tc>
          <w:tcPr>
            <w:tcW w:w="562"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56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509,190.34</w:t>
            </w:r>
          </w:p>
        </w:tc>
        <w:tc>
          <w:tcPr>
            <w:tcW w:w="56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67,391.99</w:t>
            </w:r>
          </w:p>
        </w:tc>
        <w:tc>
          <w:tcPr>
            <w:tcW w:w="582"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59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67,391.99</w:t>
            </w:r>
          </w:p>
        </w:tc>
      </w:tr>
    </w:tbl>
    <w:p w:rsidR="006A1708" w:rsidRPr="00CF65A6" w:rsidRDefault="00B46F5F" w:rsidP="006A1708">
      <w:pPr>
        <w:tabs>
          <w:tab w:val="left" w:pos="600"/>
          <w:tab w:val="left" w:pos="9000"/>
        </w:tabs>
        <w:spacing w:line="360" w:lineRule="auto"/>
        <w:ind w:firstLineChars="200" w:firstLine="400"/>
        <w:rPr>
          <w:bCs/>
          <w:color w:val="000000" w:themeColor="text1"/>
          <w:sz w:val="20"/>
          <w:szCs w:val="21"/>
        </w:rPr>
      </w:pPr>
      <w:r w:rsidRPr="00CF65A6">
        <w:rPr>
          <w:bCs/>
          <w:color w:val="000000" w:themeColor="text1"/>
          <w:sz w:val="20"/>
          <w:szCs w:val="21"/>
        </w:rPr>
        <w:fldChar w:fldCharType="begin"/>
      </w:r>
      <w:r w:rsidR="006A1708" w:rsidRPr="00CF65A6">
        <w:rPr>
          <w:bCs/>
          <w:color w:val="000000" w:themeColor="text1"/>
          <w:sz w:val="20"/>
          <w:szCs w:val="21"/>
        </w:rPr>
        <w:instrText xml:space="preserve"> = 2 \* GB3 </w:instrText>
      </w:r>
      <w:r w:rsidRPr="00CF65A6">
        <w:rPr>
          <w:bCs/>
          <w:color w:val="000000" w:themeColor="text1"/>
          <w:sz w:val="20"/>
          <w:szCs w:val="21"/>
        </w:rPr>
        <w:fldChar w:fldCharType="separate"/>
      </w:r>
      <w:r w:rsidR="006A1708" w:rsidRPr="00CF65A6">
        <w:rPr>
          <w:rFonts w:hint="eastAsia"/>
          <w:bCs/>
          <w:noProof/>
          <w:color w:val="000000" w:themeColor="text1"/>
          <w:sz w:val="20"/>
          <w:szCs w:val="21"/>
        </w:rPr>
        <w:t>②</w:t>
      </w:r>
      <w:r w:rsidRPr="00CF65A6">
        <w:rPr>
          <w:bCs/>
          <w:color w:val="000000" w:themeColor="text1"/>
          <w:sz w:val="20"/>
          <w:szCs w:val="21"/>
        </w:rPr>
        <w:fldChar w:fldCharType="end"/>
      </w:r>
      <w:r w:rsidR="006A1708" w:rsidRPr="00CF65A6">
        <w:rPr>
          <w:bCs/>
          <w:color w:val="000000" w:themeColor="text1"/>
          <w:sz w:val="20"/>
          <w:szCs w:val="21"/>
        </w:rPr>
        <w:t>重要在建工程项目本年变动情况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697"/>
        <w:gridCol w:w="1310"/>
        <w:gridCol w:w="1039"/>
        <w:gridCol w:w="1037"/>
        <w:gridCol w:w="1180"/>
        <w:gridCol w:w="1044"/>
        <w:gridCol w:w="1005"/>
      </w:tblGrid>
      <w:tr w:rsidR="006A1708" w:rsidRPr="00CF65A6" w:rsidTr="006A1708">
        <w:trPr>
          <w:trHeight w:val="340"/>
          <w:tblHeader/>
        </w:trPr>
        <w:tc>
          <w:tcPr>
            <w:tcW w:w="1030"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项目</w:t>
            </w:r>
            <w:r w:rsidRPr="00CF65A6">
              <w:rPr>
                <w:color w:val="000000" w:themeColor="text1"/>
                <w:sz w:val="20"/>
                <w:szCs w:val="21"/>
              </w:rPr>
              <w:t>名称</w:t>
            </w:r>
          </w:p>
        </w:tc>
        <w:tc>
          <w:tcPr>
            <w:tcW w:w="742"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预算数</w:t>
            </w:r>
          </w:p>
        </w:tc>
        <w:tc>
          <w:tcPr>
            <w:tcW w:w="634"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szCs w:val="21"/>
              </w:rPr>
              <w:t>年初余额</w:t>
            </w:r>
          </w:p>
        </w:tc>
        <w:tc>
          <w:tcPr>
            <w:tcW w:w="633"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本年增加</w:t>
            </w:r>
            <w:r w:rsidRPr="00CF65A6">
              <w:rPr>
                <w:rFonts w:hint="eastAsia"/>
                <w:color w:val="000000" w:themeColor="text1"/>
                <w:sz w:val="20"/>
                <w:szCs w:val="21"/>
              </w:rPr>
              <w:t>金额</w:t>
            </w:r>
          </w:p>
        </w:tc>
        <w:tc>
          <w:tcPr>
            <w:tcW w:w="718"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本年转入固定资产</w:t>
            </w:r>
            <w:r w:rsidRPr="00CF65A6">
              <w:rPr>
                <w:rFonts w:hint="eastAsia"/>
                <w:color w:val="000000" w:themeColor="text1"/>
                <w:sz w:val="20"/>
                <w:szCs w:val="21"/>
              </w:rPr>
              <w:t>金额</w:t>
            </w:r>
          </w:p>
        </w:tc>
        <w:tc>
          <w:tcPr>
            <w:tcW w:w="636"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rFonts w:hint="eastAsia"/>
                <w:color w:val="000000" w:themeColor="text1"/>
                <w:sz w:val="20"/>
                <w:szCs w:val="21"/>
              </w:rPr>
              <w:t>本年</w:t>
            </w:r>
            <w:r w:rsidRPr="00CF65A6">
              <w:rPr>
                <w:color w:val="000000" w:themeColor="text1"/>
                <w:sz w:val="20"/>
                <w:szCs w:val="21"/>
              </w:rPr>
              <w:t>其他减少</w:t>
            </w:r>
            <w:r w:rsidRPr="00CF65A6">
              <w:rPr>
                <w:rFonts w:hint="eastAsia"/>
                <w:color w:val="000000" w:themeColor="text1"/>
                <w:sz w:val="20"/>
                <w:szCs w:val="21"/>
              </w:rPr>
              <w:t>金额</w:t>
            </w:r>
          </w:p>
        </w:tc>
        <w:tc>
          <w:tcPr>
            <w:tcW w:w="60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年末余额</w:t>
            </w:r>
          </w:p>
        </w:tc>
      </w:tr>
      <w:tr w:rsidR="006A1708" w:rsidRPr="00CF65A6" w:rsidTr="006A1708">
        <w:trPr>
          <w:trHeight w:val="340"/>
        </w:trPr>
        <w:tc>
          <w:tcPr>
            <w:tcW w:w="1030"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“天津智能产业园”三期建设</w:t>
            </w:r>
          </w:p>
        </w:tc>
        <w:tc>
          <w:tcPr>
            <w:tcW w:w="74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33,260,000.00</w:t>
            </w:r>
          </w:p>
        </w:tc>
        <w:tc>
          <w:tcPr>
            <w:tcW w:w="63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67,391.99</w:t>
            </w:r>
          </w:p>
        </w:tc>
        <w:tc>
          <w:tcPr>
            <w:tcW w:w="63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441,798.35</w:t>
            </w:r>
          </w:p>
        </w:tc>
        <w:tc>
          <w:tcPr>
            <w:tcW w:w="71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36"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0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509,190.34</w:t>
            </w:r>
          </w:p>
        </w:tc>
      </w:tr>
      <w:tr w:rsidR="006A1708" w:rsidRPr="00CF65A6" w:rsidTr="006A1708">
        <w:trPr>
          <w:trHeight w:val="340"/>
        </w:trPr>
        <w:tc>
          <w:tcPr>
            <w:tcW w:w="103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742" w:type="pct"/>
            <w:shd w:val="clear" w:color="auto" w:fill="auto"/>
            <w:vAlign w:val="center"/>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33,260,000.00</w:t>
            </w:r>
          </w:p>
        </w:tc>
        <w:tc>
          <w:tcPr>
            <w:tcW w:w="634" w:type="pct"/>
            <w:shd w:val="clear" w:color="auto" w:fill="auto"/>
            <w:vAlign w:val="center"/>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67,391.99</w:t>
            </w:r>
          </w:p>
        </w:tc>
        <w:tc>
          <w:tcPr>
            <w:tcW w:w="633" w:type="pct"/>
            <w:shd w:val="clear" w:color="auto" w:fill="auto"/>
            <w:vAlign w:val="center"/>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441,798.35</w:t>
            </w:r>
          </w:p>
        </w:tc>
        <w:tc>
          <w:tcPr>
            <w:tcW w:w="718" w:type="pct"/>
            <w:shd w:val="clear" w:color="auto" w:fill="auto"/>
            <w:vAlign w:val="center"/>
          </w:tcPr>
          <w:p w:rsidR="006A1708" w:rsidRPr="00CF65A6" w:rsidRDefault="006A1708" w:rsidP="006A1708">
            <w:pPr>
              <w:spacing w:line="360" w:lineRule="auto"/>
              <w:jc w:val="right"/>
              <w:rPr>
                <w:color w:val="000000" w:themeColor="text1"/>
                <w:sz w:val="20"/>
                <w:szCs w:val="21"/>
              </w:rPr>
            </w:pPr>
          </w:p>
        </w:tc>
        <w:tc>
          <w:tcPr>
            <w:tcW w:w="636" w:type="pct"/>
            <w:shd w:val="clear" w:color="auto" w:fill="auto"/>
            <w:vAlign w:val="center"/>
          </w:tcPr>
          <w:p w:rsidR="006A1708" w:rsidRPr="00CF65A6" w:rsidRDefault="006A1708" w:rsidP="006A1708">
            <w:pPr>
              <w:spacing w:line="360" w:lineRule="auto"/>
              <w:jc w:val="right"/>
              <w:rPr>
                <w:color w:val="000000" w:themeColor="text1"/>
                <w:sz w:val="20"/>
                <w:szCs w:val="21"/>
              </w:rPr>
            </w:pPr>
          </w:p>
        </w:tc>
        <w:tc>
          <w:tcPr>
            <w:tcW w:w="607" w:type="pct"/>
            <w:shd w:val="clear" w:color="auto" w:fill="auto"/>
            <w:vAlign w:val="center"/>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509,190.34</w:t>
            </w:r>
          </w:p>
        </w:tc>
      </w:tr>
    </w:tbl>
    <w:p w:rsidR="006A1708" w:rsidRPr="00CF65A6" w:rsidRDefault="006A1708" w:rsidP="006A1708">
      <w:pPr>
        <w:tabs>
          <w:tab w:val="left" w:pos="9000"/>
        </w:tabs>
        <w:spacing w:line="360" w:lineRule="auto"/>
        <w:ind w:left="1" w:firstLine="400"/>
        <w:rPr>
          <w:color w:val="000000" w:themeColor="text1"/>
          <w:sz w:val="20"/>
          <w:szCs w:val="21"/>
        </w:rPr>
      </w:pPr>
      <w:r w:rsidRPr="00CF65A6">
        <w:rPr>
          <w:rFonts w:hint="eastAsia"/>
          <w:color w:val="000000" w:themeColor="text1"/>
          <w:sz w:val="20"/>
          <w:szCs w:val="21"/>
        </w:rPr>
        <w:t>续</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624"/>
        <w:gridCol w:w="1105"/>
        <w:gridCol w:w="968"/>
        <w:gridCol w:w="968"/>
        <w:gridCol w:w="1381"/>
        <w:gridCol w:w="1255"/>
        <w:gridCol w:w="1011"/>
      </w:tblGrid>
      <w:tr w:rsidR="006A1708" w:rsidRPr="00CF65A6" w:rsidTr="006A1708">
        <w:trPr>
          <w:trHeight w:val="340"/>
          <w:tblHeader/>
        </w:trPr>
        <w:tc>
          <w:tcPr>
            <w:tcW w:w="977"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项目</w:t>
            </w:r>
            <w:r w:rsidRPr="00CF65A6">
              <w:rPr>
                <w:color w:val="000000" w:themeColor="text1"/>
                <w:sz w:val="20"/>
                <w:szCs w:val="21"/>
              </w:rPr>
              <w:t>名称</w:t>
            </w:r>
          </w:p>
        </w:tc>
        <w:tc>
          <w:tcPr>
            <w:tcW w:w="665"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rPr>
              <w:t>工程累计投入占预算比例(%)</w:t>
            </w:r>
          </w:p>
        </w:tc>
        <w:tc>
          <w:tcPr>
            <w:tcW w:w="582"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rPr>
              <w:t>工程进度(%)</w:t>
            </w:r>
          </w:p>
        </w:tc>
        <w:tc>
          <w:tcPr>
            <w:tcW w:w="582"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rPr>
              <w:t>利息资本化累计金额</w:t>
            </w:r>
          </w:p>
        </w:tc>
        <w:tc>
          <w:tcPr>
            <w:tcW w:w="831"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rPr>
              <w:t>其中：本年利息资本化金额</w:t>
            </w:r>
          </w:p>
        </w:tc>
        <w:tc>
          <w:tcPr>
            <w:tcW w:w="755"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rPr>
              <w:t>本年利息资本化率(%)</w:t>
            </w:r>
          </w:p>
        </w:tc>
        <w:tc>
          <w:tcPr>
            <w:tcW w:w="608"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rPr>
              <w:t>资金来源</w:t>
            </w:r>
          </w:p>
        </w:tc>
      </w:tr>
      <w:tr w:rsidR="006A1708" w:rsidRPr="00CF65A6" w:rsidTr="006A1708">
        <w:trPr>
          <w:trHeight w:val="340"/>
        </w:trPr>
        <w:tc>
          <w:tcPr>
            <w:tcW w:w="977"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“天津智能产业园”三期建设</w:t>
            </w:r>
          </w:p>
        </w:tc>
        <w:tc>
          <w:tcPr>
            <w:tcW w:w="66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2.00</w:t>
            </w:r>
          </w:p>
        </w:tc>
        <w:tc>
          <w:tcPr>
            <w:tcW w:w="58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2.00</w:t>
            </w:r>
          </w:p>
        </w:tc>
        <w:tc>
          <w:tcPr>
            <w:tcW w:w="58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5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08"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自筹</w:t>
            </w:r>
          </w:p>
        </w:tc>
      </w:tr>
      <w:tr w:rsidR="006A1708" w:rsidRPr="00CF65A6" w:rsidTr="006A1708">
        <w:trPr>
          <w:trHeight w:val="340"/>
        </w:trPr>
        <w:tc>
          <w:tcPr>
            <w:tcW w:w="977"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665"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w:t>
            </w:r>
          </w:p>
        </w:tc>
        <w:tc>
          <w:tcPr>
            <w:tcW w:w="582"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w:t>
            </w:r>
          </w:p>
        </w:tc>
        <w:tc>
          <w:tcPr>
            <w:tcW w:w="582" w:type="pct"/>
            <w:shd w:val="clear" w:color="auto" w:fill="auto"/>
            <w:vAlign w:val="center"/>
          </w:tcPr>
          <w:p w:rsidR="006A1708" w:rsidRPr="00CF65A6" w:rsidRDefault="006A1708" w:rsidP="006A1708">
            <w:pPr>
              <w:spacing w:line="360" w:lineRule="auto"/>
              <w:jc w:val="right"/>
              <w:rPr>
                <w:color w:val="000000" w:themeColor="text1"/>
                <w:sz w:val="20"/>
                <w:szCs w:val="21"/>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szCs w:val="21"/>
              </w:rPr>
            </w:pPr>
          </w:p>
        </w:tc>
        <w:tc>
          <w:tcPr>
            <w:tcW w:w="755" w:type="pct"/>
            <w:shd w:val="clear" w:color="auto" w:fill="auto"/>
            <w:vAlign w:val="center"/>
          </w:tcPr>
          <w:p w:rsidR="006A1708" w:rsidRPr="00CF65A6" w:rsidRDefault="006A1708" w:rsidP="006A1708">
            <w:pPr>
              <w:spacing w:line="360" w:lineRule="auto"/>
              <w:jc w:val="right"/>
              <w:rPr>
                <w:color w:val="000000" w:themeColor="text1"/>
                <w:sz w:val="20"/>
                <w:szCs w:val="21"/>
              </w:rPr>
            </w:pPr>
          </w:p>
        </w:tc>
        <w:tc>
          <w:tcPr>
            <w:tcW w:w="608"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w:t>
            </w:r>
          </w:p>
        </w:tc>
      </w:tr>
    </w:tbl>
    <w:p w:rsidR="006A1708" w:rsidRPr="00CF65A6" w:rsidRDefault="00B46F5F" w:rsidP="006A1708">
      <w:pPr>
        <w:tabs>
          <w:tab w:val="left" w:pos="600"/>
          <w:tab w:val="left" w:pos="900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3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③</w:t>
      </w:r>
      <w:r w:rsidRPr="00CF65A6">
        <w:rPr>
          <w:color w:val="000000" w:themeColor="text1"/>
          <w:sz w:val="20"/>
          <w:szCs w:val="21"/>
        </w:rPr>
        <w:fldChar w:fldCharType="end"/>
      </w:r>
      <w:r w:rsidR="006A1708" w:rsidRPr="00CF65A6">
        <w:rPr>
          <w:color w:val="000000" w:themeColor="text1"/>
          <w:sz w:val="20"/>
          <w:szCs w:val="21"/>
        </w:rPr>
        <w:t>本年计提在建工程减值准备情况</w:t>
      </w:r>
      <w:r w:rsidR="006A1708" w:rsidRPr="00CF65A6">
        <w:rPr>
          <w:rFonts w:hint="eastAsia"/>
          <w:color w:val="000000" w:themeColor="text1"/>
          <w:sz w:val="20"/>
          <w:szCs w:val="21"/>
        </w:rPr>
        <w:t>：无</w:t>
      </w:r>
    </w:p>
    <w:p w:rsidR="006A1708" w:rsidRPr="00CF65A6" w:rsidRDefault="006A1708" w:rsidP="006A1708">
      <w:pPr>
        <w:spacing w:line="360" w:lineRule="auto"/>
        <w:ind w:firstLine="402"/>
        <w:outlineLvl w:val="1"/>
        <w:rPr>
          <w:b/>
          <w:color w:val="000000" w:themeColor="text1"/>
          <w:sz w:val="20"/>
          <w:szCs w:val="21"/>
        </w:rPr>
      </w:pPr>
      <w:bookmarkStart w:id="124" w:name="OLE_LINK44"/>
      <w:r w:rsidRPr="00CF65A6">
        <w:rPr>
          <w:b/>
          <w:color w:val="000000" w:themeColor="text1"/>
          <w:sz w:val="20"/>
          <w:szCs w:val="21"/>
        </w:rPr>
        <w:t>（2）</w:t>
      </w:r>
      <w:r w:rsidRPr="00CF65A6">
        <w:rPr>
          <w:b/>
          <w:color w:val="000000" w:themeColor="text1"/>
          <w:sz w:val="20"/>
          <w:szCs w:val="21"/>
        </w:rPr>
        <w:tab/>
        <w:t>工程物资</w:t>
      </w:r>
      <w:r w:rsidRPr="00CF65A6">
        <w:rPr>
          <w:rFonts w:hint="eastAsia"/>
          <w:b/>
          <w:color w:val="000000" w:themeColor="text1"/>
          <w:sz w:val="20"/>
          <w:szCs w:val="21"/>
        </w:rPr>
        <w:t>：无</w:t>
      </w:r>
      <w:bookmarkStart w:id="125" w:name="OLE_LINK101"/>
      <w:bookmarkStart w:id="126" w:name="OLE_LINK105"/>
      <w:bookmarkStart w:id="127" w:name="_Toc215904868"/>
      <w:bookmarkStart w:id="128" w:name="_Toc241636441"/>
      <w:bookmarkEnd w:id="124"/>
    </w:p>
    <w:bookmarkEnd w:id="125"/>
    <w:bookmarkEnd w:id="126"/>
    <w:bookmarkEnd w:id="127"/>
    <w:bookmarkEnd w:id="128"/>
    <w:p w:rsidR="006A1708" w:rsidRPr="00CF65A6" w:rsidRDefault="006A1708" w:rsidP="006A1708">
      <w:pPr>
        <w:tabs>
          <w:tab w:val="left" w:pos="600"/>
          <w:tab w:val="left" w:pos="9000"/>
        </w:tabs>
        <w:spacing w:line="360" w:lineRule="auto"/>
        <w:ind w:firstLineChars="200" w:firstLine="400"/>
        <w:rPr>
          <w:color w:val="000000" w:themeColor="text1"/>
          <w:sz w:val="20"/>
          <w:szCs w:val="21"/>
        </w:rPr>
      </w:pPr>
    </w:p>
    <w:p w:rsidR="006A1708" w:rsidRPr="00CF65A6" w:rsidRDefault="006A1708" w:rsidP="006A1708">
      <w:pPr>
        <w:tabs>
          <w:tab w:val="left" w:pos="600"/>
          <w:tab w:val="left" w:pos="9000"/>
        </w:tabs>
        <w:spacing w:line="360" w:lineRule="auto"/>
        <w:ind w:firstLineChars="200" w:firstLine="400"/>
        <w:rPr>
          <w:color w:val="000000" w:themeColor="text1"/>
          <w:sz w:val="20"/>
          <w:szCs w:val="21"/>
        </w:rPr>
      </w:pP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lastRenderedPageBreak/>
        <w:t>15、</w:t>
      </w:r>
      <w:r w:rsidRPr="00CF65A6">
        <w:rPr>
          <w:rFonts w:hint="eastAsia"/>
          <w:b/>
          <w:color w:val="000000" w:themeColor="text1"/>
          <w:sz w:val="20"/>
          <w:szCs w:val="21"/>
        </w:rPr>
        <w:tab/>
      </w:r>
      <w:r w:rsidRPr="00CF65A6">
        <w:rPr>
          <w:b/>
          <w:color w:val="000000" w:themeColor="text1"/>
          <w:sz w:val="20"/>
          <w:szCs w:val="21"/>
        </w:rPr>
        <w:t>无形资产</w:t>
      </w:r>
    </w:p>
    <w:p w:rsidR="006A1708" w:rsidRPr="00CF65A6" w:rsidRDefault="006A1708" w:rsidP="006A1708">
      <w:pPr>
        <w:spacing w:line="360" w:lineRule="auto"/>
        <w:ind w:firstLine="400"/>
        <w:rPr>
          <w:color w:val="000000" w:themeColor="text1"/>
          <w:sz w:val="20"/>
          <w:szCs w:val="21"/>
        </w:rPr>
      </w:pPr>
      <w:bookmarkStart w:id="129" w:name="OLE_LINK45"/>
      <w:r w:rsidRPr="00CF65A6">
        <w:rPr>
          <w:color w:val="000000" w:themeColor="text1"/>
          <w:sz w:val="20"/>
          <w:szCs w:val="21"/>
        </w:rPr>
        <w:t>（1）</w:t>
      </w:r>
      <w:r w:rsidRPr="00CF65A6">
        <w:rPr>
          <w:color w:val="000000" w:themeColor="text1"/>
          <w:sz w:val="20"/>
          <w:szCs w:val="21"/>
        </w:rPr>
        <w:tab/>
        <w:t>无形资产</w:t>
      </w:r>
      <w:bookmarkEnd w:id="129"/>
      <w:r w:rsidRPr="00CF65A6">
        <w:rPr>
          <w:color w:val="000000" w:themeColor="text1"/>
          <w:sz w:val="20"/>
          <w:szCs w:val="21"/>
        </w:rPr>
        <w:t>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729"/>
        <w:gridCol w:w="1518"/>
        <w:gridCol w:w="1380"/>
        <w:gridCol w:w="1380"/>
        <w:gridCol w:w="1305"/>
      </w:tblGrid>
      <w:tr w:rsidR="006A1708" w:rsidRPr="00CF65A6" w:rsidTr="006A1708">
        <w:trPr>
          <w:trHeight w:val="340"/>
          <w:tblHeader/>
        </w:trPr>
        <w:tc>
          <w:tcPr>
            <w:tcW w:w="164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项目</w:t>
            </w:r>
          </w:p>
        </w:tc>
        <w:tc>
          <w:tcPr>
            <w:tcW w:w="91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土地使用权</w:t>
            </w:r>
          </w:p>
        </w:tc>
        <w:tc>
          <w:tcPr>
            <w:tcW w:w="831"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非专利技术</w:t>
            </w:r>
          </w:p>
        </w:tc>
        <w:tc>
          <w:tcPr>
            <w:tcW w:w="831"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软件使用权</w:t>
            </w:r>
          </w:p>
        </w:tc>
        <w:tc>
          <w:tcPr>
            <w:tcW w:w="781"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合计</w:t>
            </w: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一、账面原值</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1、年初余额</w:t>
            </w:r>
          </w:p>
        </w:tc>
        <w:tc>
          <w:tcPr>
            <w:tcW w:w="914"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32,421,789.04</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4,073,089.97</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68,965.52</w:t>
            </w:r>
          </w:p>
        </w:tc>
        <w:tc>
          <w:tcPr>
            <w:tcW w:w="78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36,563,844.53</w:t>
            </w: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2、本年增加金额</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53,097.35</w:t>
            </w:r>
          </w:p>
        </w:tc>
        <w:tc>
          <w:tcPr>
            <w:tcW w:w="78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53,097.35</w:t>
            </w: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（1）购置</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53,097.35</w:t>
            </w:r>
          </w:p>
        </w:tc>
        <w:tc>
          <w:tcPr>
            <w:tcW w:w="78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53,097.35</w:t>
            </w: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（2）内部研发</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3、本年减少金额</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（1）处置</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4、年末余额</w:t>
            </w:r>
          </w:p>
        </w:tc>
        <w:tc>
          <w:tcPr>
            <w:tcW w:w="9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32,421,789.04</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4,073,089.97</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122,062.87</w:t>
            </w:r>
          </w:p>
        </w:tc>
        <w:tc>
          <w:tcPr>
            <w:tcW w:w="78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36,616,941.88</w:t>
            </w: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二、累计摊销</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1、年初余额</w:t>
            </w:r>
          </w:p>
        </w:tc>
        <w:tc>
          <w:tcPr>
            <w:tcW w:w="914"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7,301,858.14</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4,067,127.93</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8,045.95</w:t>
            </w:r>
          </w:p>
        </w:tc>
        <w:tc>
          <w:tcPr>
            <w:tcW w:w="78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11,377,032.02</w:t>
            </w: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2、本年增加金额</w:t>
            </w:r>
          </w:p>
        </w:tc>
        <w:tc>
          <w:tcPr>
            <w:tcW w:w="9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663,779.28</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2,375.28</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11,321.31</w:t>
            </w:r>
          </w:p>
        </w:tc>
        <w:tc>
          <w:tcPr>
            <w:tcW w:w="78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677,475.87</w:t>
            </w: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（1）计提</w:t>
            </w:r>
          </w:p>
        </w:tc>
        <w:tc>
          <w:tcPr>
            <w:tcW w:w="9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663,779.28</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2,375.28</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11,321.31</w:t>
            </w:r>
          </w:p>
        </w:tc>
        <w:tc>
          <w:tcPr>
            <w:tcW w:w="78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677,475.87</w:t>
            </w: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3、本年减少金额</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（1）处置</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4、年末余额</w:t>
            </w:r>
          </w:p>
        </w:tc>
        <w:tc>
          <w:tcPr>
            <w:tcW w:w="9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7,965,637.42</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4,069,503.21</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19,367.26</w:t>
            </w:r>
          </w:p>
        </w:tc>
        <w:tc>
          <w:tcPr>
            <w:tcW w:w="78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12,054,507.89</w:t>
            </w: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三、减值准备</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1、年初余额</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2、本年增加金额</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（1）计提</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3、本年减少金额</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（1）处置</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4、年末余额</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四、账面价值</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1"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1、年末账面价值</w:t>
            </w:r>
          </w:p>
        </w:tc>
        <w:tc>
          <w:tcPr>
            <w:tcW w:w="9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24,456,151.62</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3,586.76</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102,695.61</w:t>
            </w:r>
          </w:p>
        </w:tc>
        <w:tc>
          <w:tcPr>
            <w:tcW w:w="78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24,562,433.99</w:t>
            </w:r>
          </w:p>
        </w:tc>
      </w:tr>
      <w:tr w:rsidR="006A1708" w:rsidRPr="00CF65A6" w:rsidTr="006A1708">
        <w:trPr>
          <w:trHeight w:val="340"/>
        </w:trPr>
        <w:tc>
          <w:tcPr>
            <w:tcW w:w="164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2、年初账面价值</w:t>
            </w:r>
          </w:p>
        </w:tc>
        <w:tc>
          <w:tcPr>
            <w:tcW w:w="9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25,119,930.90</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5,962.04</w:t>
            </w:r>
          </w:p>
        </w:tc>
        <w:tc>
          <w:tcPr>
            <w:tcW w:w="83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60,919.57</w:t>
            </w:r>
          </w:p>
        </w:tc>
        <w:tc>
          <w:tcPr>
            <w:tcW w:w="78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25,186,812.51</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未办妥产权证书的土地使用权情况</w:t>
      </w:r>
      <w:r w:rsidRPr="00CF65A6">
        <w:rPr>
          <w:rFonts w:hint="eastAsia"/>
          <w:color w:val="000000" w:themeColor="text1"/>
          <w:sz w:val="20"/>
          <w:szCs w:val="21"/>
        </w:rPr>
        <w:t>：无</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（3）</w:t>
      </w:r>
      <w:r w:rsidRPr="00CF65A6">
        <w:rPr>
          <w:color w:val="000000" w:themeColor="text1"/>
          <w:sz w:val="20"/>
          <w:szCs w:val="21"/>
        </w:rPr>
        <w:tab/>
        <w:t>使用寿命不确定的无形资产情况</w:t>
      </w:r>
      <w:r w:rsidRPr="00CF65A6">
        <w:rPr>
          <w:rFonts w:hint="eastAsia"/>
          <w:color w:val="000000" w:themeColor="text1"/>
          <w:sz w:val="20"/>
          <w:szCs w:val="21"/>
        </w:rPr>
        <w:t>：无</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（4）</w:t>
      </w:r>
      <w:r w:rsidRPr="00CF65A6">
        <w:rPr>
          <w:color w:val="000000" w:themeColor="text1"/>
          <w:sz w:val="20"/>
          <w:szCs w:val="21"/>
        </w:rPr>
        <w:tab/>
        <w:t>重要的单项无形资产情况</w:t>
      </w:r>
      <w:r w:rsidRPr="00CF65A6">
        <w:rPr>
          <w:rFonts w:hint="eastAsia"/>
          <w:color w:val="000000" w:themeColor="text1"/>
          <w:sz w:val="20"/>
          <w:szCs w:val="21"/>
        </w:rPr>
        <w:t>：无</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lastRenderedPageBreak/>
        <w:t>（5）</w:t>
      </w:r>
      <w:r w:rsidRPr="00CF65A6">
        <w:rPr>
          <w:color w:val="000000" w:themeColor="text1"/>
          <w:sz w:val="20"/>
          <w:szCs w:val="21"/>
        </w:rPr>
        <w:tab/>
        <w:t>所有权或使用权受限制的无形资产情况</w:t>
      </w:r>
      <w:r w:rsidRPr="00CF65A6">
        <w:rPr>
          <w:rFonts w:hint="eastAsia"/>
          <w:color w:val="000000" w:themeColor="text1"/>
          <w:sz w:val="20"/>
          <w:szCs w:val="21"/>
        </w:rPr>
        <w:t>：无</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16、</w:t>
      </w:r>
      <w:r w:rsidRPr="00CF65A6">
        <w:rPr>
          <w:rFonts w:hint="eastAsia"/>
          <w:b/>
          <w:color w:val="000000" w:themeColor="text1"/>
          <w:sz w:val="20"/>
          <w:szCs w:val="21"/>
        </w:rPr>
        <w:tab/>
      </w:r>
      <w:r w:rsidRPr="00CF65A6">
        <w:rPr>
          <w:b/>
          <w:color w:val="000000" w:themeColor="text1"/>
          <w:sz w:val="20"/>
          <w:szCs w:val="21"/>
        </w:rPr>
        <w:t>开发支出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1249"/>
        <w:gridCol w:w="810"/>
        <w:gridCol w:w="1500"/>
        <w:gridCol w:w="807"/>
        <w:gridCol w:w="1640"/>
        <w:gridCol w:w="1501"/>
        <w:gridCol w:w="805"/>
      </w:tblGrid>
      <w:tr w:rsidR="006A1708" w:rsidRPr="00CF65A6" w:rsidTr="006A1708">
        <w:trPr>
          <w:trHeight w:val="340"/>
          <w:tblHeader/>
        </w:trPr>
        <w:tc>
          <w:tcPr>
            <w:tcW w:w="773"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项目</w:t>
            </w:r>
          </w:p>
        </w:tc>
        <w:tc>
          <w:tcPr>
            <w:tcW w:w="423"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年初余额</w:t>
            </w:r>
          </w:p>
        </w:tc>
        <w:tc>
          <w:tcPr>
            <w:tcW w:w="1430" w:type="pct"/>
            <w:gridSpan w:val="2"/>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本年增加</w:t>
            </w:r>
          </w:p>
        </w:tc>
        <w:tc>
          <w:tcPr>
            <w:tcW w:w="1931" w:type="pct"/>
            <w:gridSpan w:val="2"/>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本年减少</w:t>
            </w:r>
          </w:p>
        </w:tc>
        <w:tc>
          <w:tcPr>
            <w:tcW w:w="443"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年末余额</w:t>
            </w:r>
          </w:p>
        </w:tc>
      </w:tr>
      <w:tr w:rsidR="006A1708" w:rsidRPr="00CF65A6" w:rsidTr="006A1708">
        <w:trPr>
          <w:trHeight w:val="340"/>
          <w:tblHeader/>
        </w:trPr>
        <w:tc>
          <w:tcPr>
            <w:tcW w:w="773"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c>
          <w:tcPr>
            <w:tcW w:w="423"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c>
          <w:tcPr>
            <w:tcW w:w="924"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内部开发支出</w:t>
            </w:r>
          </w:p>
        </w:tc>
        <w:tc>
          <w:tcPr>
            <w:tcW w:w="507"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其他</w:t>
            </w:r>
          </w:p>
        </w:tc>
        <w:tc>
          <w:tcPr>
            <w:tcW w:w="1008" w:type="pct"/>
            <w:shd w:val="clear" w:color="auto" w:fill="auto"/>
            <w:vAlign w:val="center"/>
          </w:tcPr>
          <w:p w:rsidR="006A1708" w:rsidRPr="00CF65A6" w:rsidRDefault="006A1708" w:rsidP="006A1708">
            <w:pPr>
              <w:pStyle w:val="222222"/>
              <w:spacing w:beforeLines="0" w:afterLines="0" w:line="360" w:lineRule="auto"/>
              <w:ind w:left="-67" w:right="-63"/>
              <w:rPr>
                <w:rFonts w:ascii="宋体" w:hAnsi="宋体"/>
                <w:color w:val="000000" w:themeColor="text1"/>
                <w:sz w:val="20"/>
              </w:rPr>
            </w:pPr>
            <w:r w:rsidRPr="00CF65A6">
              <w:rPr>
                <w:rFonts w:ascii="宋体" w:hAnsi="宋体"/>
                <w:color w:val="000000" w:themeColor="text1"/>
                <w:sz w:val="20"/>
              </w:rPr>
              <w:t>确认为无形资产</w:t>
            </w:r>
          </w:p>
        </w:tc>
        <w:tc>
          <w:tcPr>
            <w:tcW w:w="924"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转入当期损益</w:t>
            </w:r>
          </w:p>
        </w:tc>
        <w:tc>
          <w:tcPr>
            <w:tcW w:w="443"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773"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hint="eastAsia"/>
                <w:color w:val="000000" w:themeColor="text1"/>
                <w:sz w:val="20"/>
              </w:rPr>
              <w:t>开发支出</w:t>
            </w:r>
          </w:p>
        </w:tc>
        <w:tc>
          <w:tcPr>
            <w:tcW w:w="423" w:type="pct"/>
            <w:shd w:val="clear" w:color="auto" w:fill="auto"/>
            <w:noWrap/>
            <w:vAlign w:val="center"/>
          </w:tcPr>
          <w:p w:rsidR="006A1708" w:rsidRPr="00CF65A6" w:rsidRDefault="006A1708" w:rsidP="006A1708">
            <w:pPr>
              <w:pStyle w:val="222222"/>
              <w:spacing w:beforeLines="0" w:afterLines="0" w:line="360" w:lineRule="auto"/>
              <w:jc w:val="right"/>
              <w:rPr>
                <w:rFonts w:ascii="宋体" w:hAnsi="宋体"/>
                <w:color w:val="000000" w:themeColor="text1"/>
                <w:sz w:val="20"/>
              </w:rPr>
            </w:pPr>
          </w:p>
        </w:tc>
        <w:tc>
          <w:tcPr>
            <w:tcW w:w="92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52,211,704.33</w:t>
            </w:r>
          </w:p>
        </w:tc>
        <w:tc>
          <w:tcPr>
            <w:tcW w:w="50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008"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2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52,211,704.33</w:t>
            </w:r>
          </w:p>
        </w:tc>
        <w:tc>
          <w:tcPr>
            <w:tcW w:w="443" w:type="pct"/>
            <w:shd w:val="clear" w:color="auto" w:fill="auto"/>
            <w:noWrap/>
            <w:vAlign w:val="center"/>
          </w:tcPr>
          <w:p w:rsidR="006A1708" w:rsidRPr="00CF65A6" w:rsidRDefault="006A1708" w:rsidP="006A1708">
            <w:pPr>
              <w:pStyle w:val="222222"/>
              <w:spacing w:beforeLines="0" w:afterLines="0" w:line="360" w:lineRule="auto"/>
              <w:jc w:val="right"/>
              <w:rPr>
                <w:rFonts w:ascii="宋体" w:hAnsi="宋体"/>
                <w:color w:val="000000" w:themeColor="text1"/>
                <w:sz w:val="20"/>
                <w:szCs w:val="20"/>
              </w:rPr>
            </w:pPr>
          </w:p>
        </w:tc>
      </w:tr>
      <w:tr w:rsidR="006A1708" w:rsidRPr="00CF65A6" w:rsidTr="006A1708">
        <w:trPr>
          <w:trHeight w:val="340"/>
        </w:trPr>
        <w:tc>
          <w:tcPr>
            <w:tcW w:w="773"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合计</w:t>
            </w:r>
          </w:p>
        </w:tc>
        <w:tc>
          <w:tcPr>
            <w:tcW w:w="423" w:type="pct"/>
            <w:shd w:val="clear" w:color="auto" w:fill="auto"/>
            <w:noWrap/>
            <w:vAlign w:val="center"/>
          </w:tcPr>
          <w:p w:rsidR="006A1708" w:rsidRPr="00CF65A6" w:rsidRDefault="006A1708" w:rsidP="006A1708">
            <w:pPr>
              <w:pStyle w:val="222222"/>
              <w:spacing w:beforeLines="0" w:afterLines="0" w:line="360" w:lineRule="auto"/>
              <w:jc w:val="right"/>
              <w:rPr>
                <w:rFonts w:ascii="宋体" w:hAnsi="宋体"/>
                <w:color w:val="000000" w:themeColor="text1"/>
                <w:sz w:val="20"/>
              </w:rPr>
            </w:pPr>
          </w:p>
        </w:tc>
        <w:tc>
          <w:tcPr>
            <w:tcW w:w="924" w:type="pct"/>
            <w:shd w:val="clear" w:color="auto" w:fill="auto"/>
            <w:noWrap/>
            <w:vAlign w:val="center"/>
          </w:tcPr>
          <w:p w:rsidR="006A1708" w:rsidRPr="00CF65A6" w:rsidRDefault="006A1708" w:rsidP="006A1708">
            <w:pPr>
              <w:pStyle w:val="222222"/>
              <w:spacing w:beforeLines="0" w:afterLines="0" w:line="360" w:lineRule="auto"/>
              <w:jc w:val="right"/>
              <w:rPr>
                <w:rFonts w:ascii="宋体" w:hAnsi="宋体"/>
                <w:color w:val="000000" w:themeColor="text1"/>
                <w:sz w:val="20"/>
              </w:rPr>
            </w:pPr>
            <w:r w:rsidRPr="00CF65A6">
              <w:rPr>
                <w:rFonts w:ascii="宋体" w:hAnsi="宋体"/>
                <w:color w:val="000000" w:themeColor="text1"/>
                <w:sz w:val="20"/>
              </w:rPr>
              <w:t>52,211,704.33</w:t>
            </w:r>
          </w:p>
        </w:tc>
        <w:tc>
          <w:tcPr>
            <w:tcW w:w="507" w:type="pct"/>
            <w:shd w:val="clear" w:color="auto" w:fill="auto"/>
            <w:vAlign w:val="center"/>
          </w:tcPr>
          <w:p w:rsidR="006A1708" w:rsidRPr="00CF65A6" w:rsidRDefault="006A1708" w:rsidP="006A1708">
            <w:pPr>
              <w:pStyle w:val="222222"/>
              <w:spacing w:beforeLines="0" w:afterLines="0" w:line="360" w:lineRule="auto"/>
              <w:jc w:val="right"/>
              <w:rPr>
                <w:rFonts w:ascii="宋体" w:hAnsi="宋体"/>
                <w:color w:val="000000" w:themeColor="text1"/>
                <w:sz w:val="20"/>
              </w:rPr>
            </w:pPr>
          </w:p>
        </w:tc>
        <w:tc>
          <w:tcPr>
            <w:tcW w:w="1008" w:type="pct"/>
            <w:shd w:val="clear" w:color="auto" w:fill="auto"/>
            <w:noWrap/>
            <w:vAlign w:val="center"/>
          </w:tcPr>
          <w:p w:rsidR="006A1708" w:rsidRPr="00CF65A6" w:rsidRDefault="006A1708" w:rsidP="006A1708">
            <w:pPr>
              <w:pStyle w:val="222222"/>
              <w:spacing w:beforeLines="0" w:afterLines="0" w:line="360" w:lineRule="auto"/>
              <w:jc w:val="right"/>
              <w:rPr>
                <w:rFonts w:ascii="宋体" w:hAnsi="宋体"/>
                <w:color w:val="000000" w:themeColor="text1"/>
                <w:sz w:val="20"/>
              </w:rPr>
            </w:pPr>
          </w:p>
        </w:tc>
        <w:tc>
          <w:tcPr>
            <w:tcW w:w="92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52,211,704.33</w:t>
            </w:r>
          </w:p>
        </w:tc>
        <w:tc>
          <w:tcPr>
            <w:tcW w:w="443" w:type="pct"/>
            <w:shd w:val="clear" w:color="auto" w:fill="auto"/>
            <w:noWrap/>
            <w:vAlign w:val="center"/>
          </w:tcPr>
          <w:p w:rsidR="006A1708" w:rsidRPr="00CF65A6" w:rsidRDefault="006A1708" w:rsidP="006A1708">
            <w:pPr>
              <w:pStyle w:val="222222"/>
              <w:spacing w:beforeLines="0" w:afterLines="0" w:line="360" w:lineRule="auto"/>
              <w:jc w:val="right"/>
              <w:rPr>
                <w:rFonts w:ascii="宋体" w:hAnsi="宋体"/>
                <w:color w:val="000000" w:themeColor="text1"/>
                <w:sz w:val="20"/>
              </w:rPr>
            </w:pP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17、</w:t>
      </w:r>
      <w:r w:rsidRPr="00CF65A6">
        <w:rPr>
          <w:rFonts w:hint="eastAsia"/>
          <w:b/>
          <w:color w:val="000000" w:themeColor="text1"/>
          <w:sz w:val="20"/>
          <w:szCs w:val="21"/>
        </w:rPr>
        <w:tab/>
      </w:r>
      <w:r w:rsidRPr="00CF65A6">
        <w:rPr>
          <w:b/>
          <w:color w:val="000000" w:themeColor="text1"/>
          <w:sz w:val="20"/>
          <w:szCs w:val="21"/>
        </w:rPr>
        <w:t>长期待摊费用</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585"/>
        <w:gridCol w:w="1114"/>
        <w:gridCol w:w="1104"/>
        <w:gridCol w:w="1105"/>
        <w:gridCol w:w="1107"/>
        <w:gridCol w:w="1297"/>
      </w:tblGrid>
      <w:tr w:rsidR="006A1708" w:rsidRPr="00CF65A6" w:rsidTr="006A1708">
        <w:trPr>
          <w:trHeight w:val="340"/>
          <w:tblHeader/>
        </w:trPr>
        <w:tc>
          <w:tcPr>
            <w:tcW w:w="1555"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项目</w:t>
            </w:r>
          </w:p>
        </w:tc>
        <w:tc>
          <w:tcPr>
            <w:tcW w:w="670"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年初余额</w:t>
            </w:r>
          </w:p>
        </w:tc>
        <w:tc>
          <w:tcPr>
            <w:tcW w:w="664"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本年增加金额</w:t>
            </w:r>
          </w:p>
        </w:tc>
        <w:tc>
          <w:tcPr>
            <w:tcW w:w="665"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本年摊销金额</w:t>
            </w:r>
          </w:p>
        </w:tc>
        <w:tc>
          <w:tcPr>
            <w:tcW w:w="666"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其他减少金额</w:t>
            </w:r>
          </w:p>
        </w:tc>
        <w:tc>
          <w:tcPr>
            <w:tcW w:w="780"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年末余额</w:t>
            </w:r>
          </w:p>
        </w:tc>
      </w:tr>
      <w:tr w:rsidR="006A1708" w:rsidRPr="00CF65A6" w:rsidTr="006A1708">
        <w:trPr>
          <w:trHeight w:val="340"/>
        </w:trPr>
        <w:tc>
          <w:tcPr>
            <w:tcW w:w="1555"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天津分公司车间采暖接口费</w:t>
            </w:r>
          </w:p>
        </w:tc>
        <w:tc>
          <w:tcPr>
            <w:tcW w:w="67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527,670.50</w:t>
            </w:r>
          </w:p>
        </w:tc>
        <w:tc>
          <w:tcPr>
            <w:tcW w:w="664"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6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77,220.12</w:t>
            </w:r>
          </w:p>
        </w:tc>
        <w:tc>
          <w:tcPr>
            <w:tcW w:w="666"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450,450.38</w:t>
            </w:r>
          </w:p>
        </w:tc>
      </w:tr>
      <w:tr w:rsidR="006A1708" w:rsidRPr="00CF65A6" w:rsidTr="006A1708">
        <w:trPr>
          <w:trHeight w:val="340"/>
        </w:trPr>
        <w:tc>
          <w:tcPr>
            <w:tcW w:w="15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67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527,670.50</w:t>
            </w:r>
          </w:p>
        </w:tc>
        <w:tc>
          <w:tcPr>
            <w:tcW w:w="664" w:type="pct"/>
            <w:shd w:val="clear" w:color="auto" w:fill="auto"/>
          </w:tcPr>
          <w:p w:rsidR="006A1708" w:rsidRPr="00CF65A6" w:rsidRDefault="006A1708" w:rsidP="006A1708">
            <w:pPr>
              <w:spacing w:line="360" w:lineRule="auto"/>
              <w:jc w:val="right"/>
              <w:rPr>
                <w:color w:val="000000" w:themeColor="text1"/>
                <w:sz w:val="20"/>
              </w:rPr>
            </w:pPr>
          </w:p>
        </w:tc>
        <w:tc>
          <w:tcPr>
            <w:tcW w:w="66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77,220.12</w:t>
            </w:r>
          </w:p>
        </w:tc>
        <w:tc>
          <w:tcPr>
            <w:tcW w:w="666" w:type="pct"/>
            <w:shd w:val="clear" w:color="auto" w:fill="auto"/>
          </w:tcPr>
          <w:p w:rsidR="006A1708" w:rsidRPr="00CF65A6" w:rsidRDefault="006A1708" w:rsidP="006A1708">
            <w:pPr>
              <w:spacing w:line="360" w:lineRule="auto"/>
              <w:jc w:val="right"/>
              <w:rPr>
                <w:color w:val="000000" w:themeColor="text1"/>
                <w:sz w:val="20"/>
              </w:rPr>
            </w:pPr>
          </w:p>
        </w:tc>
        <w:tc>
          <w:tcPr>
            <w:tcW w:w="7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450,450.38</w:t>
            </w:r>
          </w:p>
        </w:tc>
      </w:tr>
    </w:tbl>
    <w:p w:rsidR="006A1708" w:rsidRPr="00CF65A6" w:rsidRDefault="006A1708" w:rsidP="006A1708">
      <w:pPr>
        <w:spacing w:line="360" w:lineRule="auto"/>
        <w:ind w:firstLine="402"/>
        <w:outlineLvl w:val="1"/>
        <w:rPr>
          <w:b/>
          <w:color w:val="000000" w:themeColor="text1"/>
          <w:sz w:val="20"/>
          <w:szCs w:val="21"/>
        </w:rPr>
      </w:pPr>
      <w:bookmarkStart w:id="130" w:name="OLE_LINK92"/>
      <w:bookmarkStart w:id="131" w:name="OLE_LINK93"/>
      <w:r w:rsidRPr="00CF65A6">
        <w:rPr>
          <w:rFonts w:hint="eastAsia"/>
          <w:b/>
          <w:color w:val="000000" w:themeColor="text1"/>
          <w:sz w:val="20"/>
          <w:szCs w:val="21"/>
        </w:rPr>
        <w:t>18、</w:t>
      </w:r>
      <w:r w:rsidRPr="00CF65A6">
        <w:rPr>
          <w:rFonts w:hint="eastAsia"/>
          <w:b/>
          <w:color w:val="000000" w:themeColor="text1"/>
          <w:sz w:val="20"/>
          <w:szCs w:val="21"/>
        </w:rPr>
        <w:tab/>
      </w:r>
      <w:r w:rsidRPr="00CF65A6">
        <w:rPr>
          <w:b/>
          <w:color w:val="000000" w:themeColor="text1"/>
          <w:sz w:val="20"/>
          <w:szCs w:val="21"/>
        </w:rPr>
        <w:t>递延所得税资产/递延所得税负债</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未经抵销的递延所得税资产明细</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877"/>
        <w:gridCol w:w="1410"/>
        <w:gridCol w:w="1310"/>
        <w:gridCol w:w="1410"/>
        <w:gridCol w:w="1305"/>
      </w:tblGrid>
      <w:tr w:rsidR="006A1708" w:rsidRPr="00CF65A6" w:rsidTr="006A1708">
        <w:trPr>
          <w:trHeight w:val="340"/>
          <w:tblHeader/>
        </w:trPr>
        <w:tc>
          <w:tcPr>
            <w:tcW w:w="1833"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lang w:val="fr-FR"/>
              </w:rPr>
            </w:pPr>
            <w:r w:rsidRPr="00CF65A6">
              <w:rPr>
                <w:color w:val="000000" w:themeColor="text1"/>
                <w:sz w:val="20"/>
                <w:szCs w:val="21"/>
                <w:lang w:val="fr-FR"/>
              </w:rPr>
              <w:t>项目</w:t>
            </w:r>
          </w:p>
        </w:tc>
        <w:tc>
          <w:tcPr>
            <w:tcW w:w="1572" w:type="pct"/>
            <w:gridSpan w:val="2"/>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595" w:type="pct"/>
            <w:gridSpan w:val="2"/>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blHeader/>
        </w:trPr>
        <w:tc>
          <w:tcPr>
            <w:tcW w:w="1833"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827"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可抵扣暂时性差异</w:t>
            </w:r>
          </w:p>
        </w:tc>
        <w:tc>
          <w:tcPr>
            <w:tcW w:w="745"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递延所得税资产</w:t>
            </w:r>
          </w:p>
        </w:tc>
        <w:tc>
          <w:tcPr>
            <w:tcW w:w="828"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可抵扣暂时性差异</w:t>
            </w:r>
          </w:p>
        </w:tc>
        <w:tc>
          <w:tcPr>
            <w:tcW w:w="767"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递延所得税资产</w:t>
            </w:r>
          </w:p>
        </w:tc>
      </w:tr>
      <w:tr w:rsidR="006A1708" w:rsidRPr="00CF65A6" w:rsidTr="006A1708">
        <w:trPr>
          <w:trHeight w:val="340"/>
        </w:trPr>
        <w:tc>
          <w:tcPr>
            <w:tcW w:w="1833"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资产减值准备</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212,991,148.26</w:t>
            </w:r>
          </w:p>
        </w:tc>
        <w:tc>
          <w:tcPr>
            <w:tcW w:w="74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31,948,672.23</w:t>
            </w:r>
          </w:p>
        </w:tc>
        <w:tc>
          <w:tcPr>
            <w:tcW w:w="82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188,280,253.91</w:t>
            </w:r>
          </w:p>
        </w:tc>
        <w:tc>
          <w:tcPr>
            <w:tcW w:w="7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28,242,038.07</w:t>
            </w:r>
          </w:p>
        </w:tc>
      </w:tr>
      <w:tr w:rsidR="006A1708" w:rsidRPr="00CF65A6" w:rsidTr="006A1708">
        <w:trPr>
          <w:trHeight w:val="340"/>
        </w:trPr>
        <w:tc>
          <w:tcPr>
            <w:tcW w:w="1833"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内部交易未实现利润</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7,326,794.31</w:t>
            </w:r>
          </w:p>
        </w:tc>
        <w:tc>
          <w:tcPr>
            <w:tcW w:w="74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1,099,019.15</w:t>
            </w:r>
          </w:p>
        </w:tc>
        <w:tc>
          <w:tcPr>
            <w:tcW w:w="82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11,761,994.94</w:t>
            </w:r>
          </w:p>
        </w:tc>
        <w:tc>
          <w:tcPr>
            <w:tcW w:w="7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1,764,299.24</w:t>
            </w:r>
          </w:p>
        </w:tc>
      </w:tr>
      <w:tr w:rsidR="006A1708" w:rsidRPr="00CF65A6" w:rsidTr="006A1708">
        <w:trPr>
          <w:trHeight w:val="340"/>
        </w:trPr>
        <w:tc>
          <w:tcPr>
            <w:tcW w:w="1833"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可抵扣亏损</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4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2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928,045.78</w:t>
            </w:r>
          </w:p>
        </w:tc>
        <w:tc>
          <w:tcPr>
            <w:tcW w:w="7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139,206.87</w:t>
            </w:r>
          </w:p>
        </w:tc>
      </w:tr>
      <w:tr w:rsidR="006A1708" w:rsidRPr="00CF65A6" w:rsidTr="006A1708">
        <w:trPr>
          <w:trHeight w:val="340"/>
        </w:trPr>
        <w:tc>
          <w:tcPr>
            <w:tcW w:w="1833"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交易性金融资产的公允价值变动</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9,319.70</w:t>
            </w:r>
          </w:p>
        </w:tc>
        <w:tc>
          <w:tcPr>
            <w:tcW w:w="74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1,397.96</w:t>
            </w:r>
          </w:p>
        </w:tc>
        <w:tc>
          <w:tcPr>
            <w:tcW w:w="82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4,173.00</w:t>
            </w:r>
          </w:p>
        </w:tc>
        <w:tc>
          <w:tcPr>
            <w:tcW w:w="7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625.95</w:t>
            </w:r>
          </w:p>
        </w:tc>
      </w:tr>
      <w:tr w:rsidR="006A1708" w:rsidRPr="00CF65A6" w:rsidTr="006A1708">
        <w:trPr>
          <w:trHeight w:val="340"/>
        </w:trPr>
        <w:tc>
          <w:tcPr>
            <w:tcW w:w="1833"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递延收益</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11,773,557.96</w:t>
            </w:r>
          </w:p>
        </w:tc>
        <w:tc>
          <w:tcPr>
            <w:tcW w:w="74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1,766,033.69</w:t>
            </w:r>
          </w:p>
        </w:tc>
        <w:tc>
          <w:tcPr>
            <w:tcW w:w="82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10,270,172.85</w:t>
            </w:r>
          </w:p>
        </w:tc>
        <w:tc>
          <w:tcPr>
            <w:tcW w:w="7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1,540,525.93</w:t>
            </w:r>
          </w:p>
        </w:tc>
      </w:tr>
      <w:tr w:rsidR="006A1708" w:rsidRPr="00CF65A6" w:rsidTr="006A1708">
        <w:trPr>
          <w:trHeight w:val="340"/>
        </w:trPr>
        <w:tc>
          <w:tcPr>
            <w:tcW w:w="1833"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232,100,820.23</w:t>
            </w:r>
          </w:p>
        </w:tc>
        <w:tc>
          <w:tcPr>
            <w:tcW w:w="74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34,815,123.03</w:t>
            </w:r>
          </w:p>
        </w:tc>
        <w:tc>
          <w:tcPr>
            <w:tcW w:w="82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211,244,640.48</w:t>
            </w:r>
          </w:p>
        </w:tc>
        <w:tc>
          <w:tcPr>
            <w:tcW w:w="7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31,686,696.06</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未经抵销的递延所得税负债明细</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959"/>
        <w:gridCol w:w="1494"/>
        <w:gridCol w:w="1224"/>
        <w:gridCol w:w="1360"/>
        <w:gridCol w:w="1275"/>
      </w:tblGrid>
      <w:tr w:rsidR="006A1708" w:rsidRPr="00CF65A6" w:rsidTr="006A1708">
        <w:trPr>
          <w:trHeight w:val="340"/>
          <w:tblHeader/>
        </w:trPr>
        <w:tc>
          <w:tcPr>
            <w:tcW w:w="1780"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lang w:val="fr-FR"/>
              </w:rPr>
            </w:pPr>
            <w:r w:rsidRPr="00CF65A6">
              <w:rPr>
                <w:color w:val="000000" w:themeColor="text1"/>
                <w:sz w:val="20"/>
                <w:szCs w:val="21"/>
                <w:lang w:val="fr-FR"/>
              </w:rPr>
              <w:t>项目</w:t>
            </w:r>
          </w:p>
        </w:tc>
        <w:tc>
          <w:tcPr>
            <w:tcW w:w="1635" w:type="pct"/>
            <w:gridSpan w:val="2"/>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585" w:type="pct"/>
            <w:gridSpan w:val="2"/>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blHeader/>
        </w:trPr>
        <w:tc>
          <w:tcPr>
            <w:tcW w:w="1780"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899" w:type="pct"/>
            <w:shd w:val="clear" w:color="auto" w:fill="auto"/>
            <w:vAlign w:val="center"/>
          </w:tcPr>
          <w:p w:rsidR="006A1708" w:rsidRPr="00CF65A6" w:rsidRDefault="006A1708" w:rsidP="006A1708">
            <w:pPr>
              <w:tabs>
                <w:tab w:val="right" w:pos="4140"/>
                <w:tab w:val="right" w:pos="5220"/>
                <w:tab w:val="right" w:pos="6480"/>
                <w:tab w:val="right" w:pos="7805"/>
              </w:tabs>
              <w:spacing w:line="276" w:lineRule="auto"/>
              <w:jc w:val="center"/>
              <w:rPr>
                <w:color w:val="000000" w:themeColor="text1"/>
                <w:sz w:val="20"/>
                <w:szCs w:val="21"/>
              </w:rPr>
            </w:pPr>
            <w:r w:rsidRPr="00CF65A6">
              <w:rPr>
                <w:color w:val="000000" w:themeColor="text1"/>
                <w:sz w:val="20"/>
                <w:szCs w:val="21"/>
              </w:rPr>
              <w:t>应纳税暂时性差异</w:t>
            </w:r>
          </w:p>
        </w:tc>
        <w:tc>
          <w:tcPr>
            <w:tcW w:w="736" w:type="pct"/>
            <w:shd w:val="clear" w:color="auto" w:fill="auto"/>
            <w:vAlign w:val="center"/>
          </w:tcPr>
          <w:p w:rsidR="006A1708" w:rsidRPr="00CF65A6" w:rsidRDefault="006A1708" w:rsidP="006A1708">
            <w:pPr>
              <w:tabs>
                <w:tab w:val="right" w:pos="4140"/>
                <w:tab w:val="right" w:pos="5220"/>
                <w:tab w:val="right" w:pos="6480"/>
                <w:tab w:val="right" w:pos="7805"/>
              </w:tabs>
              <w:spacing w:line="276" w:lineRule="auto"/>
              <w:jc w:val="center"/>
              <w:rPr>
                <w:color w:val="000000" w:themeColor="text1"/>
                <w:sz w:val="20"/>
                <w:szCs w:val="21"/>
              </w:rPr>
            </w:pPr>
            <w:r w:rsidRPr="00CF65A6">
              <w:rPr>
                <w:color w:val="000000" w:themeColor="text1"/>
                <w:sz w:val="20"/>
                <w:szCs w:val="21"/>
              </w:rPr>
              <w:t>递延所得税负债</w:t>
            </w:r>
          </w:p>
        </w:tc>
        <w:tc>
          <w:tcPr>
            <w:tcW w:w="818" w:type="pct"/>
            <w:shd w:val="clear" w:color="auto" w:fill="auto"/>
            <w:vAlign w:val="center"/>
          </w:tcPr>
          <w:p w:rsidR="006A1708" w:rsidRPr="00CF65A6" w:rsidRDefault="006A1708" w:rsidP="006A1708">
            <w:pPr>
              <w:tabs>
                <w:tab w:val="right" w:pos="4140"/>
                <w:tab w:val="right" w:pos="5220"/>
                <w:tab w:val="right" w:pos="6480"/>
                <w:tab w:val="right" w:pos="7805"/>
              </w:tabs>
              <w:spacing w:line="276" w:lineRule="auto"/>
              <w:jc w:val="center"/>
              <w:rPr>
                <w:color w:val="000000" w:themeColor="text1"/>
                <w:sz w:val="20"/>
                <w:szCs w:val="21"/>
              </w:rPr>
            </w:pPr>
            <w:r w:rsidRPr="00CF65A6">
              <w:rPr>
                <w:color w:val="000000" w:themeColor="text1"/>
                <w:sz w:val="20"/>
                <w:szCs w:val="21"/>
              </w:rPr>
              <w:t>应纳税暂时性差异</w:t>
            </w:r>
          </w:p>
        </w:tc>
        <w:tc>
          <w:tcPr>
            <w:tcW w:w="767" w:type="pct"/>
            <w:shd w:val="clear" w:color="auto" w:fill="auto"/>
            <w:vAlign w:val="center"/>
          </w:tcPr>
          <w:p w:rsidR="006A1708" w:rsidRPr="00CF65A6" w:rsidRDefault="006A1708" w:rsidP="006A1708">
            <w:pPr>
              <w:tabs>
                <w:tab w:val="right" w:pos="4140"/>
                <w:tab w:val="right" w:pos="5220"/>
                <w:tab w:val="right" w:pos="6480"/>
                <w:tab w:val="right" w:pos="7805"/>
              </w:tabs>
              <w:spacing w:line="276" w:lineRule="auto"/>
              <w:jc w:val="center"/>
              <w:rPr>
                <w:color w:val="000000" w:themeColor="text1"/>
                <w:sz w:val="20"/>
                <w:szCs w:val="21"/>
              </w:rPr>
            </w:pPr>
            <w:r w:rsidRPr="00CF65A6">
              <w:rPr>
                <w:color w:val="000000" w:themeColor="text1"/>
                <w:sz w:val="20"/>
                <w:szCs w:val="21"/>
              </w:rPr>
              <w:t>递延所得税负债</w:t>
            </w:r>
          </w:p>
        </w:tc>
      </w:tr>
      <w:tr w:rsidR="006A1708" w:rsidRPr="00CF65A6" w:rsidTr="006A1708">
        <w:trPr>
          <w:trHeight w:val="340"/>
        </w:trPr>
        <w:tc>
          <w:tcPr>
            <w:tcW w:w="1780" w:type="pct"/>
            <w:shd w:val="clear" w:color="auto" w:fill="auto"/>
            <w:vAlign w:val="center"/>
          </w:tcPr>
          <w:p w:rsidR="006A1708" w:rsidRPr="00CF65A6" w:rsidRDefault="006A1708" w:rsidP="006A1708">
            <w:pPr>
              <w:pStyle w:val="222222"/>
              <w:spacing w:beforeLines="0" w:afterLines="0" w:line="360" w:lineRule="auto"/>
              <w:jc w:val="left"/>
              <w:rPr>
                <w:rFonts w:ascii="宋体" w:hAnsi="宋体"/>
                <w:color w:val="000000" w:themeColor="text1"/>
                <w:sz w:val="20"/>
              </w:rPr>
            </w:pPr>
            <w:r w:rsidRPr="00CF65A6">
              <w:rPr>
                <w:rFonts w:ascii="宋体" w:hAnsi="宋体" w:hint="eastAsia"/>
                <w:color w:val="000000" w:themeColor="text1"/>
                <w:sz w:val="20"/>
              </w:rPr>
              <w:t>其他权益工具投资公允价值变动</w:t>
            </w:r>
          </w:p>
        </w:tc>
        <w:tc>
          <w:tcPr>
            <w:tcW w:w="8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3,324,218.62</w:t>
            </w:r>
          </w:p>
        </w:tc>
        <w:tc>
          <w:tcPr>
            <w:tcW w:w="73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498,632.79</w:t>
            </w:r>
          </w:p>
        </w:tc>
        <w:tc>
          <w:tcPr>
            <w:tcW w:w="81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5,418,587.53</w:t>
            </w:r>
          </w:p>
        </w:tc>
        <w:tc>
          <w:tcPr>
            <w:tcW w:w="7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812,788.13</w:t>
            </w:r>
          </w:p>
        </w:tc>
      </w:tr>
      <w:tr w:rsidR="006A1708" w:rsidRPr="00CF65A6" w:rsidTr="006A1708">
        <w:trPr>
          <w:trHeight w:val="340"/>
        </w:trPr>
        <w:tc>
          <w:tcPr>
            <w:tcW w:w="178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8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3,324,218.62</w:t>
            </w:r>
          </w:p>
        </w:tc>
        <w:tc>
          <w:tcPr>
            <w:tcW w:w="73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498,632.79</w:t>
            </w:r>
          </w:p>
        </w:tc>
        <w:tc>
          <w:tcPr>
            <w:tcW w:w="81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5,418,587.53</w:t>
            </w:r>
          </w:p>
        </w:tc>
        <w:tc>
          <w:tcPr>
            <w:tcW w:w="7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812,788.13</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（3）</w:t>
      </w:r>
      <w:r w:rsidRPr="00CF65A6">
        <w:rPr>
          <w:color w:val="000000" w:themeColor="text1"/>
          <w:sz w:val="20"/>
          <w:szCs w:val="21"/>
        </w:rPr>
        <w:tab/>
        <w:t>以抵销后净额列示的递延所得税资产或负债</w:t>
      </w:r>
      <w:r w:rsidRPr="00CF65A6">
        <w:rPr>
          <w:rFonts w:hint="eastAsia"/>
          <w:color w:val="000000" w:themeColor="text1"/>
          <w:sz w:val="20"/>
          <w:szCs w:val="21"/>
        </w:rPr>
        <w:t>：无</w:t>
      </w:r>
    </w:p>
    <w:p w:rsidR="006A1708" w:rsidRPr="00CF65A6" w:rsidRDefault="006A1708" w:rsidP="006A1708">
      <w:pPr>
        <w:spacing w:line="360" w:lineRule="auto"/>
        <w:ind w:firstLine="400"/>
        <w:rPr>
          <w:color w:val="000000" w:themeColor="text1"/>
          <w:sz w:val="20"/>
          <w:szCs w:val="21"/>
        </w:rPr>
      </w:pPr>
    </w:p>
    <w:p w:rsidR="006A1708" w:rsidRPr="00CF65A6" w:rsidRDefault="006A1708" w:rsidP="006A1708">
      <w:pPr>
        <w:spacing w:line="360" w:lineRule="auto"/>
        <w:ind w:firstLine="400"/>
        <w:rPr>
          <w:color w:val="000000" w:themeColor="text1"/>
          <w:sz w:val="20"/>
          <w:szCs w:val="21"/>
        </w:rPr>
      </w:pP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（4）</w:t>
      </w:r>
      <w:r w:rsidRPr="00CF65A6">
        <w:rPr>
          <w:color w:val="000000" w:themeColor="text1"/>
          <w:sz w:val="20"/>
          <w:szCs w:val="21"/>
        </w:rPr>
        <w:tab/>
        <w:t>未确认递延所得税资产明细</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179"/>
        <w:gridCol w:w="3177"/>
        <w:gridCol w:w="2956"/>
      </w:tblGrid>
      <w:tr w:rsidR="006A1708" w:rsidRPr="00CF65A6" w:rsidTr="006A1708">
        <w:trPr>
          <w:trHeight w:val="340"/>
          <w:tblHeader/>
        </w:trPr>
        <w:tc>
          <w:tcPr>
            <w:tcW w:w="1311"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lastRenderedPageBreak/>
              <w:t>项目</w:t>
            </w:r>
          </w:p>
        </w:tc>
        <w:tc>
          <w:tcPr>
            <w:tcW w:w="191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778"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131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可抵扣暂时性差异</w:t>
            </w:r>
          </w:p>
        </w:tc>
        <w:tc>
          <w:tcPr>
            <w:tcW w:w="191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6,421,697.31</w:t>
            </w:r>
          </w:p>
        </w:tc>
        <w:tc>
          <w:tcPr>
            <w:tcW w:w="1778"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7,529,342.52</w:t>
            </w:r>
          </w:p>
        </w:tc>
      </w:tr>
      <w:tr w:rsidR="006A1708" w:rsidRPr="00CF65A6" w:rsidTr="006A1708">
        <w:trPr>
          <w:trHeight w:val="340"/>
        </w:trPr>
        <w:tc>
          <w:tcPr>
            <w:tcW w:w="131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可抵扣亏损</w:t>
            </w:r>
          </w:p>
        </w:tc>
        <w:tc>
          <w:tcPr>
            <w:tcW w:w="191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1,773,441.74</w:t>
            </w:r>
          </w:p>
        </w:tc>
        <w:tc>
          <w:tcPr>
            <w:tcW w:w="1778"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960,751.12</w:t>
            </w:r>
          </w:p>
        </w:tc>
      </w:tr>
      <w:tr w:rsidR="006A1708" w:rsidRPr="00CF65A6" w:rsidTr="006A1708">
        <w:trPr>
          <w:trHeight w:val="340"/>
        </w:trPr>
        <w:tc>
          <w:tcPr>
            <w:tcW w:w="131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91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8,195,139.05</w:t>
            </w:r>
          </w:p>
        </w:tc>
        <w:tc>
          <w:tcPr>
            <w:tcW w:w="177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8,490,093.64</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（5）</w:t>
      </w:r>
      <w:r w:rsidRPr="00CF65A6">
        <w:rPr>
          <w:color w:val="000000" w:themeColor="text1"/>
          <w:sz w:val="20"/>
          <w:szCs w:val="21"/>
        </w:rPr>
        <w:tab/>
        <w:t>未确认递延所得税资产的可抵扣亏损将于以下年度到期</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178"/>
        <w:gridCol w:w="2487"/>
        <w:gridCol w:w="2349"/>
        <w:gridCol w:w="1298"/>
      </w:tblGrid>
      <w:tr w:rsidR="006A1708" w:rsidRPr="00CF65A6" w:rsidTr="006A1708">
        <w:trPr>
          <w:trHeight w:val="340"/>
          <w:tblHeader/>
        </w:trPr>
        <w:tc>
          <w:tcPr>
            <w:tcW w:w="131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年份</w:t>
            </w:r>
          </w:p>
        </w:tc>
        <w:tc>
          <w:tcPr>
            <w:tcW w:w="1496"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413"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c>
          <w:tcPr>
            <w:tcW w:w="78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备注</w:t>
            </w:r>
          </w:p>
        </w:tc>
      </w:tr>
      <w:tr w:rsidR="006A1708" w:rsidRPr="00CF65A6" w:rsidTr="006A1708">
        <w:trPr>
          <w:trHeight w:val="340"/>
        </w:trPr>
        <w:tc>
          <w:tcPr>
            <w:tcW w:w="1310"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20</w:t>
            </w:r>
            <w:r w:rsidRPr="00CF65A6">
              <w:rPr>
                <w:color w:val="000000" w:themeColor="text1"/>
                <w:sz w:val="20"/>
              </w:rPr>
              <w:t>2</w:t>
            </w:r>
            <w:r w:rsidRPr="00CF65A6">
              <w:rPr>
                <w:rFonts w:hint="eastAsia"/>
                <w:color w:val="000000" w:themeColor="text1"/>
                <w:sz w:val="20"/>
              </w:rPr>
              <w:t>8年</w:t>
            </w:r>
          </w:p>
        </w:tc>
        <w:tc>
          <w:tcPr>
            <w:tcW w:w="1496"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955,310.00</w:t>
            </w:r>
          </w:p>
        </w:tc>
        <w:tc>
          <w:tcPr>
            <w:tcW w:w="1413"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955,310.00</w:t>
            </w:r>
          </w:p>
        </w:tc>
        <w:tc>
          <w:tcPr>
            <w:tcW w:w="781" w:type="pct"/>
            <w:shd w:val="clear" w:color="auto" w:fill="auto"/>
          </w:tcPr>
          <w:p w:rsidR="006A1708" w:rsidRPr="00CF65A6" w:rsidRDefault="006A1708" w:rsidP="006A1708">
            <w:pPr>
              <w:spacing w:line="360" w:lineRule="auto"/>
              <w:rPr>
                <w:color w:val="000000" w:themeColor="text1"/>
                <w:sz w:val="20"/>
                <w:szCs w:val="21"/>
              </w:rPr>
            </w:pPr>
          </w:p>
        </w:tc>
      </w:tr>
      <w:tr w:rsidR="006A1708" w:rsidRPr="00CF65A6" w:rsidTr="006A1708">
        <w:trPr>
          <w:trHeight w:val="340"/>
        </w:trPr>
        <w:tc>
          <w:tcPr>
            <w:tcW w:w="1310"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20</w:t>
            </w:r>
            <w:r w:rsidRPr="00CF65A6">
              <w:rPr>
                <w:color w:val="000000" w:themeColor="text1"/>
                <w:sz w:val="20"/>
              </w:rPr>
              <w:t>2</w:t>
            </w:r>
            <w:r w:rsidRPr="00CF65A6">
              <w:rPr>
                <w:rFonts w:hint="eastAsia"/>
                <w:color w:val="000000" w:themeColor="text1"/>
                <w:sz w:val="20"/>
              </w:rPr>
              <w:t>9年</w:t>
            </w:r>
          </w:p>
        </w:tc>
        <w:tc>
          <w:tcPr>
            <w:tcW w:w="1496"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12</w:t>
            </w:r>
            <w:r w:rsidRPr="00CF65A6">
              <w:rPr>
                <w:rFonts w:hint="eastAsia"/>
                <w:color w:val="000000" w:themeColor="text1"/>
                <w:sz w:val="20"/>
              </w:rPr>
              <w:t>,</w:t>
            </w:r>
            <w:r w:rsidRPr="00CF65A6">
              <w:rPr>
                <w:color w:val="000000" w:themeColor="text1"/>
                <w:sz w:val="20"/>
              </w:rPr>
              <w:t>298</w:t>
            </w:r>
            <w:r w:rsidRPr="00CF65A6">
              <w:rPr>
                <w:rFonts w:hint="eastAsia"/>
                <w:color w:val="000000" w:themeColor="text1"/>
                <w:sz w:val="20"/>
              </w:rPr>
              <w:t>.</w:t>
            </w:r>
            <w:r w:rsidRPr="00CF65A6">
              <w:rPr>
                <w:color w:val="000000" w:themeColor="text1"/>
                <w:sz w:val="20"/>
              </w:rPr>
              <w:t>61</w:t>
            </w:r>
          </w:p>
        </w:tc>
        <w:tc>
          <w:tcPr>
            <w:tcW w:w="1413"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5,441.12</w:t>
            </w:r>
          </w:p>
        </w:tc>
        <w:tc>
          <w:tcPr>
            <w:tcW w:w="781" w:type="pct"/>
            <w:shd w:val="clear" w:color="auto" w:fill="auto"/>
          </w:tcPr>
          <w:p w:rsidR="006A1708" w:rsidRPr="00CF65A6" w:rsidRDefault="006A1708" w:rsidP="006A1708">
            <w:pPr>
              <w:spacing w:line="360" w:lineRule="auto"/>
              <w:rPr>
                <w:color w:val="000000" w:themeColor="text1"/>
                <w:sz w:val="20"/>
                <w:szCs w:val="21"/>
              </w:rPr>
            </w:pPr>
          </w:p>
        </w:tc>
      </w:tr>
      <w:tr w:rsidR="006A1708" w:rsidRPr="00CF65A6" w:rsidTr="006A1708">
        <w:trPr>
          <w:trHeight w:val="340"/>
        </w:trPr>
        <w:tc>
          <w:tcPr>
            <w:tcW w:w="1310"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20</w:t>
            </w:r>
            <w:r w:rsidRPr="00CF65A6">
              <w:rPr>
                <w:color w:val="000000" w:themeColor="text1"/>
                <w:sz w:val="20"/>
              </w:rPr>
              <w:t>3</w:t>
            </w:r>
            <w:r w:rsidRPr="00CF65A6">
              <w:rPr>
                <w:rFonts w:hint="eastAsia"/>
                <w:color w:val="000000" w:themeColor="text1"/>
                <w:sz w:val="20"/>
              </w:rPr>
              <w:t>0年</w:t>
            </w:r>
          </w:p>
        </w:tc>
        <w:tc>
          <w:tcPr>
            <w:tcW w:w="1496"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w:t>
            </w:r>
            <w:r w:rsidRPr="00CF65A6">
              <w:rPr>
                <w:color w:val="000000" w:themeColor="text1"/>
                <w:sz w:val="20"/>
              </w:rPr>
              <w:t>05</w:t>
            </w:r>
            <w:r w:rsidRPr="00CF65A6">
              <w:rPr>
                <w:rFonts w:hint="eastAsia"/>
                <w:color w:val="000000" w:themeColor="text1"/>
                <w:sz w:val="20"/>
              </w:rPr>
              <w:t>,</w:t>
            </w:r>
            <w:r w:rsidRPr="00CF65A6">
              <w:rPr>
                <w:color w:val="000000" w:themeColor="text1"/>
                <w:sz w:val="20"/>
              </w:rPr>
              <w:t>833</w:t>
            </w:r>
            <w:r w:rsidRPr="00CF65A6">
              <w:rPr>
                <w:rFonts w:hint="eastAsia"/>
                <w:color w:val="000000" w:themeColor="text1"/>
                <w:sz w:val="20"/>
              </w:rPr>
              <w:t>.</w:t>
            </w:r>
            <w:r w:rsidRPr="00CF65A6">
              <w:rPr>
                <w:color w:val="000000" w:themeColor="text1"/>
                <w:sz w:val="20"/>
              </w:rPr>
              <w:t>13</w:t>
            </w:r>
          </w:p>
        </w:tc>
        <w:tc>
          <w:tcPr>
            <w:tcW w:w="1413" w:type="pct"/>
            <w:shd w:val="clear" w:color="auto" w:fill="auto"/>
          </w:tcPr>
          <w:p w:rsidR="006A1708" w:rsidRPr="00CF65A6" w:rsidRDefault="006A1708" w:rsidP="006A1708">
            <w:pPr>
              <w:spacing w:line="360" w:lineRule="auto"/>
              <w:jc w:val="right"/>
              <w:rPr>
                <w:color w:val="000000" w:themeColor="text1"/>
                <w:sz w:val="20"/>
              </w:rPr>
            </w:pPr>
          </w:p>
        </w:tc>
        <w:tc>
          <w:tcPr>
            <w:tcW w:w="781" w:type="pct"/>
            <w:shd w:val="clear" w:color="auto" w:fill="auto"/>
          </w:tcPr>
          <w:p w:rsidR="006A1708" w:rsidRPr="00CF65A6" w:rsidRDefault="006A1708" w:rsidP="006A1708">
            <w:pPr>
              <w:spacing w:line="360" w:lineRule="auto"/>
              <w:rPr>
                <w:color w:val="000000" w:themeColor="text1"/>
                <w:sz w:val="20"/>
                <w:szCs w:val="21"/>
              </w:rPr>
            </w:pPr>
          </w:p>
        </w:tc>
      </w:tr>
      <w:tr w:rsidR="006A1708" w:rsidRPr="00CF65A6" w:rsidTr="006A1708">
        <w:trPr>
          <w:trHeight w:val="340"/>
        </w:trPr>
        <w:tc>
          <w:tcPr>
            <w:tcW w:w="131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496"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1,773,441.74</w:t>
            </w:r>
          </w:p>
        </w:tc>
        <w:tc>
          <w:tcPr>
            <w:tcW w:w="14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960,751.12</w:t>
            </w:r>
          </w:p>
        </w:tc>
        <w:tc>
          <w:tcPr>
            <w:tcW w:w="781" w:type="pct"/>
            <w:shd w:val="clear" w:color="auto" w:fill="auto"/>
          </w:tcPr>
          <w:p w:rsidR="006A1708" w:rsidRPr="00CF65A6" w:rsidRDefault="006A1708" w:rsidP="006A1708">
            <w:pPr>
              <w:spacing w:line="360" w:lineRule="auto"/>
              <w:rPr>
                <w:color w:val="000000" w:themeColor="text1"/>
                <w:sz w:val="20"/>
                <w:szCs w:val="21"/>
              </w:rPr>
            </w:pPr>
          </w:p>
        </w:tc>
      </w:tr>
    </w:tbl>
    <w:bookmarkEnd w:id="130"/>
    <w:bookmarkEnd w:id="131"/>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19、</w:t>
      </w:r>
      <w:r w:rsidRPr="00CF65A6">
        <w:rPr>
          <w:rFonts w:hint="eastAsia"/>
          <w:b/>
          <w:color w:val="000000" w:themeColor="text1"/>
          <w:sz w:val="20"/>
          <w:szCs w:val="21"/>
        </w:rPr>
        <w:tab/>
      </w:r>
      <w:r w:rsidRPr="00CF65A6">
        <w:rPr>
          <w:b/>
          <w:color w:val="000000" w:themeColor="text1"/>
          <w:sz w:val="20"/>
          <w:szCs w:val="21"/>
        </w:rPr>
        <w:t>其他非流动资产</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3273"/>
        <w:gridCol w:w="2397"/>
        <w:gridCol w:w="2642"/>
      </w:tblGrid>
      <w:tr w:rsidR="006A1708" w:rsidRPr="00CF65A6" w:rsidTr="006A1708">
        <w:trPr>
          <w:trHeight w:val="340"/>
          <w:tblHeader/>
        </w:trPr>
        <w:tc>
          <w:tcPr>
            <w:tcW w:w="1969" w:type="pct"/>
            <w:noWrap/>
            <w:hideMark/>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项目</w:t>
            </w:r>
          </w:p>
        </w:tc>
        <w:tc>
          <w:tcPr>
            <w:tcW w:w="1442" w:type="pct"/>
            <w:hideMark/>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年末余额</w:t>
            </w:r>
          </w:p>
        </w:tc>
        <w:tc>
          <w:tcPr>
            <w:tcW w:w="1589" w:type="pct"/>
            <w:hideMark/>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年初余额</w:t>
            </w:r>
          </w:p>
        </w:tc>
      </w:tr>
      <w:tr w:rsidR="006A1708" w:rsidRPr="00CF65A6" w:rsidTr="006A1708">
        <w:trPr>
          <w:trHeight w:val="340"/>
        </w:trPr>
        <w:tc>
          <w:tcPr>
            <w:tcW w:w="1969" w:type="pct"/>
            <w:noWrap/>
            <w:hideMark/>
          </w:tcPr>
          <w:p w:rsidR="006A1708" w:rsidRPr="00CF65A6" w:rsidRDefault="006A1708" w:rsidP="006A1708">
            <w:pPr>
              <w:pStyle w:val="Default"/>
              <w:autoSpaceDE/>
              <w:autoSpaceDN/>
              <w:adjustRightInd/>
              <w:spacing w:line="360" w:lineRule="auto"/>
              <w:jc w:val="left"/>
              <w:rPr>
                <w:rFonts w:hAnsi="宋体" w:cs="Times New Roman"/>
                <w:color w:val="000000" w:themeColor="text1"/>
                <w:kern w:val="2"/>
                <w:sz w:val="20"/>
                <w:szCs w:val="20"/>
              </w:rPr>
            </w:pPr>
            <w:r w:rsidRPr="00CF65A6">
              <w:rPr>
                <w:rFonts w:hAnsi="宋体" w:cs="Times New Roman" w:hint="eastAsia"/>
                <w:color w:val="000000" w:themeColor="text1"/>
                <w:kern w:val="2"/>
                <w:sz w:val="20"/>
                <w:szCs w:val="20"/>
              </w:rPr>
              <w:t>辽宁金自天正智能控制有限公司</w:t>
            </w:r>
          </w:p>
        </w:tc>
        <w:tc>
          <w:tcPr>
            <w:tcW w:w="1442" w:type="pct"/>
            <w:hideMark/>
          </w:tcPr>
          <w:p w:rsidR="006A1708" w:rsidRPr="00CF65A6" w:rsidRDefault="006A1708" w:rsidP="006A1708">
            <w:pPr>
              <w:spacing w:line="360" w:lineRule="auto"/>
              <w:jc w:val="right"/>
              <w:rPr>
                <w:color w:val="000000" w:themeColor="text1"/>
                <w:sz w:val="20"/>
              </w:rPr>
            </w:pPr>
            <w:r w:rsidRPr="00CF65A6">
              <w:rPr>
                <w:color w:val="000000" w:themeColor="text1"/>
                <w:sz w:val="20"/>
              </w:rPr>
              <w:t>5,000,000.00</w:t>
            </w:r>
          </w:p>
        </w:tc>
        <w:tc>
          <w:tcPr>
            <w:tcW w:w="1589" w:type="pct"/>
            <w:hideMark/>
          </w:tcPr>
          <w:p w:rsidR="006A1708" w:rsidRPr="00CF65A6" w:rsidRDefault="006A1708" w:rsidP="006A1708">
            <w:pPr>
              <w:spacing w:line="360" w:lineRule="auto"/>
              <w:jc w:val="right"/>
              <w:rPr>
                <w:color w:val="000000" w:themeColor="text1"/>
                <w:sz w:val="20"/>
              </w:rPr>
            </w:pPr>
            <w:r w:rsidRPr="00CF65A6">
              <w:rPr>
                <w:color w:val="000000" w:themeColor="text1"/>
                <w:sz w:val="20"/>
              </w:rPr>
              <w:t>5,000,000.00</w:t>
            </w:r>
          </w:p>
        </w:tc>
      </w:tr>
      <w:tr w:rsidR="006A1708" w:rsidRPr="00CF65A6" w:rsidTr="006A1708">
        <w:trPr>
          <w:trHeight w:val="340"/>
        </w:trPr>
        <w:tc>
          <w:tcPr>
            <w:tcW w:w="1969" w:type="pct"/>
            <w:tcBorders>
              <w:bottom w:val="dotted" w:sz="4" w:space="0" w:color="auto"/>
            </w:tcBorders>
            <w:noWrap/>
            <w:vAlign w:val="center"/>
            <w:hideMark/>
          </w:tcPr>
          <w:p w:rsidR="006A1708" w:rsidRPr="00CF65A6" w:rsidRDefault="006A1708" w:rsidP="006A1708">
            <w:pPr>
              <w:pStyle w:val="Default"/>
              <w:autoSpaceDE/>
              <w:autoSpaceDN/>
              <w:adjustRightInd/>
              <w:spacing w:line="360" w:lineRule="auto"/>
              <w:jc w:val="left"/>
              <w:rPr>
                <w:rFonts w:hAnsi="宋体" w:cs="Times New Roman"/>
                <w:color w:val="000000" w:themeColor="text1"/>
                <w:kern w:val="2"/>
                <w:sz w:val="20"/>
                <w:szCs w:val="20"/>
              </w:rPr>
            </w:pPr>
            <w:r w:rsidRPr="00CF65A6">
              <w:rPr>
                <w:rFonts w:hAnsi="宋体" w:cs="Times New Roman" w:hint="eastAsia"/>
                <w:color w:val="000000" w:themeColor="text1"/>
                <w:kern w:val="2"/>
                <w:sz w:val="20"/>
                <w:szCs w:val="20"/>
              </w:rPr>
              <w:t>减：减值准备</w:t>
            </w:r>
          </w:p>
        </w:tc>
        <w:tc>
          <w:tcPr>
            <w:tcW w:w="1442" w:type="pct"/>
            <w:tcBorders>
              <w:bottom w:val="dotted" w:sz="4" w:space="0" w:color="auto"/>
            </w:tcBorders>
            <w:hideMark/>
          </w:tcPr>
          <w:p w:rsidR="006A1708" w:rsidRPr="00CF65A6" w:rsidRDefault="006A1708" w:rsidP="006A1708">
            <w:pPr>
              <w:spacing w:line="360" w:lineRule="auto"/>
              <w:jc w:val="right"/>
              <w:rPr>
                <w:color w:val="000000" w:themeColor="text1"/>
                <w:sz w:val="20"/>
              </w:rPr>
            </w:pPr>
            <w:r w:rsidRPr="00CF65A6">
              <w:rPr>
                <w:color w:val="000000" w:themeColor="text1"/>
                <w:sz w:val="20"/>
              </w:rPr>
              <w:t>5,000,000.00</w:t>
            </w:r>
          </w:p>
        </w:tc>
        <w:tc>
          <w:tcPr>
            <w:tcW w:w="1589" w:type="pct"/>
            <w:tcBorders>
              <w:bottom w:val="dotted" w:sz="4" w:space="0" w:color="auto"/>
            </w:tcBorders>
            <w:hideMark/>
          </w:tcPr>
          <w:p w:rsidR="006A1708" w:rsidRPr="00CF65A6" w:rsidRDefault="006A1708" w:rsidP="006A1708">
            <w:pPr>
              <w:spacing w:line="360" w:lineRule="auto"/>
              <w:jc w:val="right"/>
              <w:rPr>
                <w:color w:val="000000" w:themeColor="text1"/>
                <w:sz w:val="20"/>
              </w:rPr>
            </w:pPr>
            <w:r w:rsidRPr="00CF65A6">
              <w:rPr>
                <w:color w:val="000000" w:themeColor="text1"/>
                <w:sz w:val="20"/>
              </w:rPr>
              <w:t>5,000,000.00</w:t>
            </w:r>
          </w:p>
        </w:tc>
      </w:tr>
      <w:tr w:rsidR="006A1708" w:rsidRPr="00CF65A6" w:rsidTr="006A1708">
        <w:trPr>
          <w:trHeight w:val="340"/>
        </w:trPr>
        <w:tc>
          <w:tcPr>
            <w:tcW w:w="1969" w:type="pct"/>
            <w:tcBorders>
              <w:top w:val="dotted" w:sz="4" w:space="0" w:color="auto"/>
              <w:bottom w:val="single" w:sz="12" w:space="0" w:color="auto"/>
            </w:tcBorders>
            <w:hideMark/>
          </w:tcPr>
          <w:p w:rsidR="006A1708" w:rsidRPr="00CF65A6" w:rsidRDefault="006A1708" w:rsidP="006A1708">
            <w:pPr>
              <w:spacing w:line="360" w:lineRule="auto"/>
              <w:jc w:val="center"/>
              <w:rPr>
                <w:color w:val="000000" w:themeColor="text1"/>
                <w:sz w:val="20"/>
              </w:rPr>
            </w:pPr>
            <w:r w:rsidRPr="00CF65A6">
              <w:rPr>
                <w:color w:val="000000" w:themeColor="text1"/>
                <w:sz w:val="20"/>
                <w:szCs w:val="21"/>
              </w:rPr>
              <w:t>合计</w:t>
            </w:r>
          </w:p>
        </w:tc>
        <w:tc>
          <w:tcPr>
            <w:tcW w:w="1442" w:type="pct"/>
            <w:tcBorders>
              <w:top w:val="dotted" w:sz="4" w:space="0" w:color="auto"/>
              <w:bottom w:val="single" w:sz="12" w:space="0" w:color="auto"/>
            </w:tcBorders>
          </w:tcPr>
          <w:p w:rsidR="006A1708" w:rsidRPr="00CF65A6" w:rsidRDefault="006A1708" w:rsidP="006A1708">
            <w:pPr>
              <w:spacing w:line="360" w:lineRule="auto"/>
              <w:jc w:val="right"/>
              <w:rPr>
                <w:color w:val="000000" w:themeColor="text1"/>
                <w:sz w:val="20"/>
              </w:rPr>
            </w:pPr>
          </w:p>
        </w:tc>
        <w:tc>
          <w:tcPr>
            <w:tcW w:w="1589" w:type="pct"/>
            <w:tcBorders>
              <w:top w:val="dotted" w:sz="4" w:space="0" w:color="auto"/>
              <w:bottom w:val="single" w:sz="12" w:space="0" w:color="auto"/>
            </w:tcBorders>
            <w:hideMark/>
          </w:tcPr>
          <w:p w:rsidR="006A1708" w:rsidRPr="00CF65A6" w:rsidRDefault="006A1708" w:rsidP="006A1708">
            <w:pPr>
              <w:spacing w:line="360" w:lineRule="auto"/>
              <w:jc w:val="right"/>
              <w:rPr>
                <w:color w:val="000000" w:themeColor="text1"/>
                <w:sz w:val="20"/>
              </w:rPr>
            </w:pP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20、</w:t>
      </w:r>
      <w:r w:rsidRPr="00CF65A6">
        <w:rPr>
          <w:rFonts w:hint="eastAsia"/>
          <w:b/>
          <w:color w:val="000000" w:themeColor="text1"/>
          <w:sz w:val="20"/>
          <w:szCs w:val="21"/>
        </w:rPr>
        <w:tab/>
      </w:r>
      <w:r w:rsidRPr="00CF65A6">
        <w:rPr>
          <w:b/>
          <w:color w:val="000000" w:themeColor="text1"/>
          <w:sz w:val="20"/>
          <w:szCs w:val="21"/>
        </w:rPr>
        <w:t>应付票据</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973"/>
        <w:gridCol w:w="2211"/>
        <w:gridCol w:w="2128"/>
      </w:tblGrid>
      <w:tr w:rsidR="006A1708" w:rsidRPr="00CF65A6" w:rsidTr="006A1708">
        <w:trPr>
          <w:trHeight w:val="340"/>
          <w:tblHeader/>
        </w:trPr>
        <w:tc>
          <w:tcPr>
            <w:tcW w:w="239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种类</w:t>
            </w:r>
          </w:p>
        </w:tc>
        <w:tc>
          <w:tcPr>
            <w:tcW w:w="133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28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390"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商业承兑汇票</w:t>
            </w:r>
          </w:p>
        </w:tc>
        <w:tc>
          <w:tcPr>
            <w:tcW w:w="1330" w:type="pct"/>
            <w:shd w:val="clear" w:color="auto" w:fill="auto"/>
          </w:tcPr>
          <w:p w:rsidR="006A1708" w:rsidRPr="00CF65A6" w:rsidRDefault="006A1708" w:rsidP="006A1708">
            <w:pPr>
              <w:spacing w:line="360" w:lineRule="auto"/>
              <w:jc w:val="right"/>
              <w:rPr>
                <w:color w:val="000000" w:themeColor="text1"/>
                <w:sz w:val="20"/>
              </w:rPr>
            </w:pP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12,142,660.39</w:t>
            </w:r>
          </w:p>
        </w:tc>
      </w:tr>
      <w:tr w:rsidR="006A1708" w:rsidRPr="00CF65A6" w:rsidTr="006A1708">
        <w:trPr>
          <w:trHeight w:val="340"/>
        </w:trPr>
        <w:tc>
          <w:tcPr>
            <w:tcW w:w="2390"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银行承兑汇票</w:t>
            </w:r>
          </w:p>
        </w:tc>
        <w:tc>
          <w:tcPr>
            <w:tcW w:w="133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134,976,114.10</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45,966,323.29</w:t>
            </w:r>
          </w:p>
        </w:tc>
      </w:tr>
      <w:tr w:rsidR="006A1708" w:rsidRPr="00CF65A6" w:rsidTr="006A1708">
        <w:trPr>
          <w:trHeight w:val="340"/>
        </w:trPr>
        <w:tc>
          <w:tcPr>
            <w:tcW w:w="239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3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134,976,114.10</w:t>
            </w:r>
          </w:p>
        </w:tc>
        <w:tc>
          <w:tcPr>
            <w:tcW w:w="12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58,108,983.68</w:t>
            </w:r>
          </w:p>
        </w:tc>
      </w:tr>
    </w:tbl>
    <w:p w:rsidR="006A1708" w:rsidRPr="00CF65A6" w:rsidRDefault="006A1708" w:rsidP="006A1708">
      <w:pPr>
        <w:tabs>
          <w:tab w:val="left" w:pos="630"/>
          <w:tab w:val="left" w:pos="9000"/>
        </w:tabs>
        <w:spacing w:line="360" w:lineRule="auto"/>
        <w:ind w:firstLineChars="200" w:firstLine="400"/>
        <w:rPr>
          <w:bCs/>
          <w:color w:val="000000" w:themeColor="text1"/>
          <w:sz w:val="20"/>
          <w:szCs w:val="21"/>
        </w:rPr>
      </w:pPr>
      <w:r w:rsidRPr="00CF65A6">
        <w:rPr>
          <w:color w:val="000000" w:themeColor="text1"/>
          <w:sz w:val="20"/>
          <w:szCs w:val="21"/>
        </w:rPr>
        <w:t>注：于20</w:t>
      </w:r>
      <w:r w:rsidRPr="00CF65A6">
        <w:rPr>
          <w:rFonts w:hint="eastAsia"/>
          <w:color w:val="000000" w:themeColor="text1"/>
          <w:sz w:val="20"/>
          <w:szCs w:val="21"/>
        </w:rPr>
        <w:t>20</w:t>
      </w:r>
      <w:r w:rsidRPr="00CF65A6">
        <w:rPr>
          <w:color w:val="000000" w:themeColor="text1"/>
          <w:sz w:val="20"/>
          <w:szCs w:val="21"/>
        </w:rPr>
        <w:t>年12月31日已到期未支付的应付票据总额为0</w:t>
      </w:r>
      <w:r w:rsidRPr="00CF65A6">
        <w:rPr>
          <w:rFonts w:hint="eastAsia"/>
          <w:color w:val="000000" w:themeColor="text1"/>
          <w:sz w:val="20"/>
          <w:szCs w:val="21"/>
        </w:rPr>
        <w:t>.</w:t>
      </w:r>
      <w:r w:rsidRPr="00CF65A6">
        <w:rPr>
          <w:color w:val="000000" w:themeColor="text1"/>
          <w:sz w:val="20"/>
          <w:szCs w:val="21"/>
        </w:rPr>
        <w:t>00</w:t>
      </w:r>
      <w:r w:rsidRPr="00CF65A6">
        <w:rPr>
          <w:bCs/>
          <w:color w:val="000000" w:themeColor="text1"/>
          <w:sz w:val="20"/>
          <w:szCs w:val="21"/>
        </w:rPr>
        <w:t>元（</w:t>
      </w:r>
      <w:r w:rsidRPr="00CF65A6">
        <w:rPr>
          <w:rFonts w:hint="eastAsia"/>
          <w:bCs/>
          <w:color w:val="000000" w:themeColor="text1"/>
          <w:sz w:val="20"/>
          <w:szCs w:val="21"/>
        </w:rPr>
        <w:t>上年</w:t>
      </w:r>
      <w:r w:rsidRPr="00CF65A6">
        <w:rPr>
          <w:bCs/>
          <w:color w:val="000000" w:themeColor="text1"/>
          <w:sz w:val="20"/>
          <w:szCs w:val="21"/>
        </w:rPr>
        <w:t>末：</w:t>
      </w:r>
      <w:r w:rsidRPr="00CF65A6">
        <w:rPr>
          <w:color w:val="000000" w:themeColor="text1"/>
          <w:sz w:val="20"/>
          <w:szCs w:val="21"/>
        </w:rPr>
        <w:t>0.00</w:t>
      </w:r>
      <w:r w:rsidRPr="00CF65A6">
        <w:rPr>
          <w:bCs/>
          <w:color w:val="000000" w:themeColor="text1"/>
          <w:sz w:val="20"/>
          <w:szCs w:val="21"/>
        </w:rPr>
        <w:t>元）。</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21、</w:t>
      </w:r>
      <w:r w:rsidRPr="00CF65A6">
        <w:rPr>
          <w:rFonts w:hint="eastAsia"/>
          <w:b/>
          <w:color w:val="000000" w:themeColor="text1"/>
          <w:sz w:val="20"/>
          <w:szCs w:val="21"/>
        </w:rPr>
        <w:tab/>
      </w:r>
      <w:r w:rsidRPr="00CF65A6">
        <w:rPr>
          <w:b/>
          <w:color w:val="000000" w:themeColor="text1"/>
          <w:sz w:val="20"/>
          <w:szCs w:val="21"/>
        </w:rPr>
        <w:t>应付账款</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应付账款列示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973"/>
        <w:gridCol w:w="2211"/>
        <w:gridCol w:w="2128"/>
      </w:tblGrid>
      <w:tr w:rsidR="006A1708" w:rsidRPr="00CF65A6" w:rsidTr="006A1708">
        <w:trPr>
          <w:trHeight w:val="340"/>
          <w:tblHeader/>
        </w:trPr>
        <w:tc>
          <w:tcPr>
            <w:tcW w:w="239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33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28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应付材料款</w:t>
            </w:r>
          </w:p>
        </w:tc>
        <w:tc>
          <w:tcPr>
            <w:tcW w:w="133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179,290,424.44</w:t>
            </w:r>
          </w:p>
        </w:tc>
        <w:tc>
          <w:tcPr>
            <w:tcW w:w="128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149,704,468.12</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3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179,290,424.44</w:t>
            </w:r>
          </w:p>
        </w:tc>
        <w:tc>
          <w:tcPr>
            <w:tcW w:w="1280"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149,704,468.12</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账龄超过1年的重要应付账款</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973"/>
        <w:gridCol w:w="2211"/>
        <w:gridCol w:w="2128"/>
      </w:tblGrid>
      <w:tr w:rsidR="006A1708" w:rsidRPr="00CF65A6" w:rsidTr="006A1708">
        <w:trPr>
          <w:trHeight w:val="340"/>
          <w:tblHeader/>
        </w:trPr>
        <w:tc>
          <w:tcPr>
            <w:tcW w:w="239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33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28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未偿还或结转的原因</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公司</w:t>
            </w:r>
            <w:r w:rsidRPr="00CF65A6">
              <w:rPr>
                <w:rFonts w:hint="eastAsia"/>
                <w:color w:val="000000" w:themeColor="text1"/>
                <w:sz w:val="20"/>
                <w:szCs w:val="21"/>
              </w:rPr>
              <w:t>1</w:t>
            </w:r>
          </w:p>
        </w:tc>
        <w:tc>
          <w:tcPr>
            <w:tcW w:w="1330"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rFonts w:hint="eastAsia"/>
                <w:color w:val="000000" w:themeColor="text1"/>
                <w:sz w:val="20"/>
              </w:rPr>
              <w:t>13,743,718.08</w:t>
            </w:r>
          </w:p>
        </w:tc>
        <w:tc>
          <w:tcPr>
            <w:tcW w:w="128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双方未结算</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公司2</w:t>
            </w:r>
          </w:p>
        </w:tc>
        <w:tc>
          <w:tcPr>
            <w:tcW w:w="1330"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rFonts w:hint="eastAsia"/>
                <w:color w:val="000000" w:themeColor="text1"/>
                <w:sz w:val="20"/>
              </w:rPr>
              <w:t>8,528,981.58</w:t>
            </w:r>
          </w:p>
        </w:tc>
        <w:tc>
          <w:tcPr>
            <w:tcW w:w="128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双方未结算</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lastRenderedPageBreak/>
              <w:t>公司3</w:t>
            </w:r>
          </w:p>
        </w:tc>
        <w:tc>
          <w:tcPr>
            <w:tcW w:w="1330"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rFonts w:hint="eastAsia"/>
                <w:color w:val="000000" w:themeColor="text1"/>
                <w:sz w:val="20"/>
              </w:rPr>
              <w:t>7,943,941.47</w:t>
            </w:r>
          </w:p>
        </w:tc>
        <w:tc>
          <w:tcPr>
            <w:tcW w:w="128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双方未结算</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公司4</w:t>
            </w:r>
          </w:p>
        </w:tc>
        <w:tc>
          <w:tcPr>
            <w:tcW w:w="1330"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rFonts w:hint="eastAsia"/>
                <w:color w:val="000000" w:themeColor="text1"/>
                <w:sz w:val="20"/>
              </w:rPr>
              <w:t>5,221,127.00</w:t>
            </w:r>
          </w:p>
        </w:tc>
        <w:tc>
          <w:tcPr>
            <w:tcW w:w="128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双方未结算</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公司5</w:t>
            </w:r>
          </w:p>
        </w:tc>
        <w:tc>
          <w:tcPr>
            <w:tcW w:w="1330"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rFonts w:hint="eastAsia"/>
                <w:color w:val="000000" w:themeColor="text1"/>
                <w:sz w:val="20"/>
              </w:rPr>
              <w:t>3,688,952.22</w:t>
            </w:r>
          </w:p>
        </w:tc>
        <w:tc>
          <w:tcPr>
            <w:tcW w:w="128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双方未结算</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公司6</w:t>
            </w:r>
          </w:p>
        </w:tc>
        <w:tc>
          <w:tcPr>
            <w:tcW w:w="1330"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rFonts w:hint="eastAsia"/>
                <w:color w:val="000000" w:themeColor="text1"/>
                <w:sz w:val="20"/>
              </w:rPr>
              <w:t>2,990,632.03</w:t>
            </w:r>
          </w:p>
        </w:tc>
        <w:tc>
          <w:tcPr>
            <w:tcW w:w="128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双方未结算</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公司7</w:t>
            </w:r>
          </w:p>
        </w:tc>
        <w:tc>
          <w:tcPr>
            <w:tcW w:w="1330"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rFonts w:hint="eastAsia"/>
                <w:color w:val="000000" w:themeColor="text1"/>
                <w:sz w:val="20"/>
              </w:rPr>
              <w:t>2,144,029.00</w:t>
            </w:r>
          </w:p>
        </w:tc>
        <w:tc>
          <w:tcPr>
            <w:tcW w:w="128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双方未结算</w:t>
            </w:r>
          </w:p>
        </w:tc>
      </w:tr>
      <w:tr w:rsidR="006A1708" w:rsidRPr="00CF65A6" w:rsidTr="006A1708">
        <w:trPr>
          <w:trHeight w:val="340"/>
        </w:trPr>
        <w:tc>
          <w:tcPr>
            <w:tcW w:w="239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30"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rFonts w:hint="eastAsia"/>
                <w:color w:val="000000" w:themeColor="text1"/>
                <w:sz w:val="20"/>
              </w:rPr>
              <w:t>44,261,381.38</w:t>
            </w:r>
          </w:p>
        </w:tc>
        <w:tc>
          <w:tcPr>
            <w:tcW w:w="128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22、</w:t>
      </w:r>
      <w:r w:rsidRPr="00CF65A6">
        <w:rPr>
          <w:rFonts w:hint="eastAsia"/>
          <w:b/>
          <w:color w:val="000000" w:themeColor="text1"/>
          <w:sz w:val="20"/>
          <w:szCs w:val="21"/>
        </w:rPr>
        <w:tab/>
      </w:r>
      <w:r w:rsidRPr="00CF65A6">
        <w:rPr>
          <w:b/>
          <w:color w:val="000000" w:themeColor="text1"/>
          <w:sz w:val="20"/>
          <w:szCs w:val="21"/>
        </w:rPr>
        <w:t>合同负债</w:t>
      </w:r>
    </w:p>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合同负债情况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3973"/>
        <w:gridCol w:w="2211"/>
        <w:gridCol w:w="2128"/>
      </w:tblGrid>
      <w:tr w:rsidR="006A1708" w:rsidRPr="00CF65A6" w:rsidTr="006A1708">
        <w:trPr>
          <w:trHeight w:val="340"/>
          <w:tblHeader/>
        </w:trPr>
        <w:tc>
          <w:tcPr>
            <w:tcW w:w="2390" w:type="pct"/>
            <w:noWrap/>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项目</w:t>
            </w:r>
          </w:p>
        </w:tc>
        <w:tc>
          <w:tcPr>
            <w:tcW w:w="1330" w:type="pct"/>
            <w:noWrap/>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年末余额</w:t>
            </w:r>
          </w:p>
        </w:tc>
        <w:tc>
          <w:tcPr>
            <w:tcW w:w="1280" w:type="pct"/>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年初余额</w:t>
            </w:r>
          </w:p>
        </w:tc>
      </w:tr>
      <w:tr w:rsidR="006A1708" w:rsidRPr="00CF65A6" w:rsidTr="006A1708">
        <w:trPr>
          <w:trHeight w:val="340"/>
        </w:trPr>
        <w:tc>
          <w:tcPr>
            <w:tcW w:w="2390" w:type="pct"/>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预收货款</w:t>
            </w:r>
          </w:p>
        </w:tc>
        <w:tc>
          <w:tcPr>
            <w:tcW w:w="1330" w:type="pct"/>
            <w:noWrap/>
          </w:tcPr>
          <w:p w:rsidR="006A1708" w:rsidRPr="00CF65A6" w:rsidRDefault="006A1708" w:rsidP="006A1708">
            <w:pPr>
              <w:spacing w:line="360" w:lineRule="auto"/>
              <w:jc w:val="right"/>
              <w:rPr>
                <w:color w:val="000000" w:themeColor="text1"/>
                <w:sz w:val="20"/>
              </w:rPr>
            </w:pPr>
            <w:r w:rsidRPr="00CF65A6">
              <w:rPr>
                <w:color w:val="000000" w:themeColor="text1"/>
                <w:sz w:val="20"/>
              </w:rPr>
              <w:t>620,732,875.23</w:t>
            </w:r>
          </w:p>
        </w:tc>
        <w:tc>
          <w:tcPr>
            <w:tcW w:w="1280" w:type="pct"/>
          </w:tcPr>
          <w:p w:rsidR="006A1708" w:rsidRPr="00CF65A6" w:rsidRDefault="006A1708" w:rsidP="006A1708">
            <w:pPr>
              <w:spacing w:line="360" w:lineRule="auto"/>
              <w:jc w:val="right"/>
              <w:rPr>
                <w:color w:val="000000" w:themeColor="text1"/>
                <w:sz w:val="20"/>
              </w:rPr>
            </w:pPr>
            <w:r w:rsidRPr="00CF65A6">
              <w:rPr>
                <w:color w:val="000000" w:themeColor="text1"/>
                <w:sz w:val="20"/>
              </w:rPr>
              <w:t>512,180,671.38</w:t>
            </w:r>
          </w:p>
        </w:tc>
      </w:tr>
      <w:tr w:rsidR="006A1708" w:rsidRPr="00CF65A6" w:rsidTr="006A1708">
        <w:trPr>
          <w:trHeight w:val="340"/>
        </w:trPr>
        <w:tc>
          <w:tcPr>
            <w:tcW w:w="2390" w:type="pct"/>
            <w:noWrap/>
            <w:hideMark/>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合计</w:t>
            </w:r>
          </w:p>
        </w:tc>
        <w:tc>
          <w:tcPr>
            <w:tcW w:w="1330" w:type="pct"/>
            <w:noWrap/>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620,732,875.23</w:t>
            </w:r>
          </w:p>
        </w:tc>
        <w:tc>
          <w:tcPr>
            <w:tcW w:w="1280" w:type="pct"/>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512,180,671.38</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23、</w:t>
      </w:r>
      <w:r w:rsidRPr="00CF65A6">
        <w:rPr>
          <w:rFonts w:hint="eastAsia"/>
          <w:b/>
          <w:color w:val="000000" w:themeColor="text1"/>
          <w:sz w:val="20"/>
          <w:szCs w:val="21"/>
        </w:rPr>
        <w:tab/>
      </w:r>
      <w:r w:rsidRPr="00CF65A6">
        <w:rPr>
          <w:b/>
          <w:color w:val="000000" w:themeColor="text1"/>
          <w:sz w:val="20"/>
          <w:szCs w:val="21"/>
        </w:rPr>
        <w:t>应付职工薪酬</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应付职工薪酬列示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842"/>
        <w:gridCol w:w="1345"/>
        <w:gridCol w:w="1410"/>
        <w:gridCol w:w="1410"/>
        <w:gridCol w:w="1305"/>
      </w:tblGrid>
      <w:tr w:rsidR="006A1708" w:rsidRPr="00CF65A6" w:rsidTr="006A1708">
        <w:trPr>
          <w:trHeight w:val="340"/>
          <w:tblHeader/>
        </w:trPr>
        <w:tc>
          <w:tcPr>
            <w:tcW w:w="173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83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c>
          <w:tcPr>
            <w:tcW w:w="83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本年增加</w:t>
            </w:r>
          </w:p>
        </w:tc>
        <w:tc>
          <w:tcPr>
            <w:tcW w:w="837"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本年减少</w:t>
            </w:r>
          </w:p>
        </w:tc>
        <w:tc>
          <w:tcPr>
            <w:tcW w:w="75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r>
      <w:tr w:rsidR="006A1708" w:rsidRPr="00CF65A6" w:rsidTr="006A1708">
        <w:trPr>
          <w:trHeight w:val="340"/>
        </w:trPr>
        <w:tc>
          <w:tcPr>
            <w:tcW w:w="173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一、短期薪酬</w:t>
            </w:r>
          </w:p>
        </w:tc>
        <w:tc>
          <w:tcPr>
            <w:tcW w:w="83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21,023,306.00</w:t>
            </w:r>
          </w:p>
        </w:tc>
        <w:tc>
          <w:tcPr>
            <w:tcW w:w="83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101,312,586.78</w:t>
            </w:r>
          </w:p>
        </w:tc>
        <w:tc>
          <w:tcPr>
            <w:tcW w:w="83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106,532,670.43</w:t>
            </w:r>
          </w:p>
        </w:tc>
        <w:tc>
          <w:tcPr>
            <w:tcW w:w="75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15,803,222.35</w:t>
            </w:r>
          </w:p>
        </w:tc>
      </w:tr>
      <w:tr w:rsidR="006A1708" w:rsidRPr="00CF65A6" w:rsidTr="006A1708">
        <w:trPr>
          <w:trHeight w:val="340"/>
        </w:trPr>
        <w:tc>
          <w:tcPr>
            <w:tcW w:w="1737"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二、离职后福利-设定提存计划</w:t>
            </w:r>
          </w:p>
        </w:tc>
        <w:tc>
          <w:tcPr>
            <w:tcW w:w="837" w:type="pct"/>
            <w:shd w:val="clear" w:color="auto" w:fill="auto"/>
            <w:noWrap/>
          </w:tcPr>
          <w:p w:rsidR="006A1708" w:rsidRPr="00CF65A6" w:rsidRDefault="006A1708" w:rsidP="006A1708">
            <w:pPr>
              <w:spacing w:line="360" w:lineRule="auto"/>
              <w:jc w:val="right"/>
              <w:rPr>
                <w:color w:val="000000" w:themeColor="text1"/>
                <w:sz w:val="20"/>
              </w:rPr>
            </w:pPr>
          </w:p>
        </w:tc>
        <w:tc>
          <w:tcPr>
            <w:tcW w:w="83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4,576,745.04</w:t>
            </w:r>
          </w:p>
        </w:tc>
        <w:tc>
          <w:tcPr>
            <w:tcW w:w="83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4,576,745.04</w:t>
            </w:r>
          </w:p>
        </w:tc>
        <w:tc>
          <w:tcPr>
            <w:tcW w:w="753"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737"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三、辞退福利</w:t>
            </w:r>
          </w:p>
        </w:tc>
        <w:tc>
          <w:tcPr>
            <w:tcW w:w="837" w:type="pct"/>
            <w:shd w:val="clear" w:color="auto" w:fill="auto"/>
            <w:noWrap/>
          </w:tcPr>
          <w:p w:rsidR="006A1708" w:rsidRPr="00CF65A6" w:rsidRDefault="006A1708" w:rsidP="006A1708">
            <w:pPr>
              <w:spacing w:line="360" w:lineRule="auto"/>
              <w:jc w:val="right"/>
              <w:rPr>
                <w:color w:val="000000" w:themeColor="text1"/>
                <w:sz w:val="20"/>
              </w:rPr>
            </w:pPr>
          </w:p>
        </w:tc>
        <w:tc>
          <w:tcPr>
            <w:tcW w:w="83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519,322.80</w:t>
            </w:r>
          </w:p>
        </w:tc>
        <w:tc>
          <w:tcPr>
            <w:tcW w:w="83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519,322.80</w:t>
            </w:r>
          </w:p>
        </w:tc>
        <w:tc>
          <w:tcPr>
            <w:tcW w:w="753"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737"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四、一年内到期的其他福利</w:t>
            </w:r>
          </w:p>
        </w:tc>
        <w:tc>
          <w:tcPr>
            <w:tcW w:w="837" w:type="pct"/>
            <w:shd w:val="clear" w:color="auto" w:fill="auto"/>
            <w:noWrap/>
          </w:tcPr>
          <w:p w:rsidR="006A1708" w:rsidRPr="00CF65A6" w:rsidRDefault="006A1708" w:rsidP="006A1708">
            <w:pPr>
              <w:spacing w:line="360" w:lineRule="auto"/>
              <w:jc w:val="right"/>
              <w:rPr>
                <w:color w:val="000000" w:themeColor="text1"/>
                <w:sz w:val="20"/>
              </w:rPr>
            </w:pPr>
          </w:p>
        </w:tc>
        <w:tc>
          <w:tcPr>
            <w:tcW w:w="836" w:type="pct"/>
            <w:shd w:val="clear" w:color="auto" w:fill="auto"/>
            <w:noWrap/>
          </w:tcPr>
          <w:p w:rsidR="006A1708" w:rsidRPr="00CF65A6" w:rsidRDefault="006A1708" w:rsidP="006A1708">
            <w:pPr>
              <w:spacing w:line="360" w:lineRule="auto"/>
              <w:jc w:val="right"/>
              <w:rPr>
                <w:color w:val="000000" w:themeColor="text1"/>
                <w:sz w:val="20"/>
              </w:rPr>
            </w:pPr>
          </w:p>
        </w:tc>
        <w:tc>
          <w:tcPr>
            <w:tcW w:w="837" w:type="pct"/>
            <w:shd w:val="clear" w:color="auto" w:fill="auto"/>
            <w:noWrap/>
          </w:tcPr>
          <w:p w:rsidR="006A1708" w:rsidRPr="00CF65A6" w:rsidRDefault="006A1708" w:rsidP="006A1708">
            <w:pPr>
              <w:spacing w:line="360" w:lineRule="auto"/>
              <w:jc w:val="right"/>
              <w:rPr>
                <w:color w:val="000000" w:themeColor="text1"/>
                <w:sz w:val="20"/>
              </w:rPr>
            </w:pPr>
          </w:p>
        </w:tc>
        <w:tc>
          <w:tcPr>
            <w:tcW w:w="753"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737"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83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21,023,306.00</w:t>
            </w:r>
          </w:p>
        </w:tc>
        <w:tc>
          <w:tcPr>
            <w:tcW w:w="83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106,408,654.62</w:t>
            </w:r>
          </w:p>
        </w:tc>
        <w:tc>
          <w:tcPr>
            <w:tcW w:w="83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111,628,738.27</w:t>
            </w:r>
          </w:p>
        </w:tc>
        <w:tc>
          <w:tcPr>
            <w:tcW w:w="75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15,803,222.35</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短期薪酬列示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551"/>
        <w:gridCol w:w="1310"/>
        <w:gridCol w:w="1528"/>
        <w:gridCol w:w="1528"/>
        <w:gridCol w:w="1395"/>
      </w:tblGrid>
      <w:tr w:rsidR="006A1708" w:rsidRPr="00CF65A6" w:rsidTr="006A1708">
        <w:trPr>
          <w:trHeight w:val="340"/>
          <w:tblHeader/>
        </w:trPr>
        <w:tc>
          <w:tcPr>
            <w:tcW w:w="1535"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78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c>
          <w:tcPr>
            <w:tcW w:w="919"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本年增加</w:t>
            </w:r>
          </w:p>
        </w:tc>
        <w:tc>
          <w:tcPr>
            <w:tcW w:w="919"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本年减少</w:t>
            </w:r>
          </w:p>
        </w:tc>
        <w:tc>
          <w:tcPr>
            <w:tcW w:w="839"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r>
      <w:tr w:rsidR="006A1708" w:rsidRPr="00CF65A6" w:rsidTr="006A1708">
        <w:trPr>
          <w:trHeight w:val="340"/>
        </w:trPr>
        <w:tc>
          <w:tcPr>
            <w:tcW w:w="1535"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1、工资、奖金、津贴和补贴</w:t>
            </w:r>
          </w:p>
        </w:tc>
        <w:tc>
          <w:tcPr>
            <w:tcW w:w="78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8,219,015.28</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83,699,706.07</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91,253,928.12</w:t>
            </w:r>
          </w:p>
        </w:tc>
        <w:tc>
          <w:tcPr>
            <w:tcW w:w="83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664,793.23</w:t>
            </w:r>
          </w:p>
        </w:tc>
      </w:tr>
      <w:tr w:rsidR="006A1708" w:rsidRPr="00CF65A6" w:rsidTr="006A1708">
        <w:trPr>
          <w:trHeight w:val="340"/>
        </w:trPr>
        <w:tc>
          <w:tcPr>
            <w:tcW w:w="1535"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2、职工福利费</w:t>
            </w:r>
          </w:p>
        </w:tc>
        <w:tc>
          <w:tcPr>
            <w:tcW w:w="78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2,672,126.80</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2,672,126.80</w:t>
            </w:r>
          </w:p>
        </w:tc>
        <w:tc>
          <w:tcPr>
            <w:tcW w:w="839"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35"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3、社会保险费</w:t>
            </w:r>
          </w:p>
        </w:tc>
        <w:tc>
          <w:tcPr>
            <w:tcW w:w="78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5,615,876.69</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5,011,223.70</w:t>
            </w:r>
          </w:p>
        </w:tc>
        <w:tc>
          <w:tcPr>
            <w:tcW w:w="83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604,652.99</w:t>
            </w:r>
          </w:p>
        </w:tc>
      </w:tr>
      <w:tr w:rsidR="006A1708" w:rsidRPr="00CF65A6" w:rsidTr="006A1708">
        <w:trPr>
          <w:trHeight w:val="340"/>
        </w:trPr>
        <w:tc>
          <w:tcPr>
            <w:tcW w:w="1535"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其中：医疗保险费</w:t>
            </w:r>
          </w:p>
        </w:tc>
        <w:tc>
          <w:tcPr>
            <w:tcW w:w="78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5,524,936.77</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4,920,283.78</w:t>
            </w:r>
          </w:p>
        </w:tc>
        <w:tc>
          <w:tcPr>
            <w:tcW w:w="83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604,652.99</w:t>
            </w:r>
          </w:p>
        </w:tc>
      </w:tr>
      <w:tr w:rsidR="006A1708" w:rsidRPr="00CF65A6" w:rsidTr="006A1708">
        <w:trPr>
          <w:trHeight w:val="340"/>
        </w:trPr>
        <w:tc>
          <w:tcPr>
            <w:tcW w:w="1535" w:type="pct"/>
            <w:shd w:val="clear" w:color="auto" w:fill="auto"/>
          </w:tcPr>
          <w:p w:rsidR="006A1708" w:rsidRPr="00CF65A6" w:rsidRDefault="006A1708" w:rsidP="006A1708">
            <w:pPr>
              <w:spacing w:line="360" w:lineRule="auto"/>
              <w:ind w:firstLine="600"/>
              <w:rPr>
                <w:color w:val="000000" w:themeColor="text1"/>
                <w:sz w:val="20"/>
                <w:szCs w:val="21"/>
              </w:rPr>
            </w:pPr>
            <w:r w:rsidRPr="00CF65A6">
              <w:rPr>
                <w:color w:val="000000" w:themeColor="text1"/>
                <w:sz w:val="20"/>
                <w:szCs w:val="21"/>
              </w:rPr>
              <w:t>工伤保险费</w:t>
            </w:r>
          </w:p>
        </w:tc>
        <w:tc>
          <w:tcPr>
            <w:tcW w:w="78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27,971.88</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27,971.88</w:t>
            </w:r>
          </w:p>
        </w:tc>
        <w:tc>
          <w:tcPr>
            <w:tcW w:w="839"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35"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生育保险费</w:t>
            </w:r>
          </w:p>
        </w:tc>
        <w:tc>
          <w:tcPr>
            <w:tcW w:w="78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62,968.04</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62,968.04</w:t>
            </w:r>
          </w:p>
        </w:tc>
        <w:tc>
          <w:tcPr>
            <w:tcW w:w="839"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35"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4、住房公积金</w:t>
            </w:r>
          </w:p>
        </w:tc>
        <w:tc>
          <w:tcPr>
            <w:tcW w:w="78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6,624,783.00</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6,624,783.00</w:t>
            </w:r>
          </w:p>
        </w:tc>
        <w:tc>
          <w:tcPr>
            <w:tcW w:w="839"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35"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5、工会经费和职工教育经费</w:t>
            </w:r>
          </w:p>
        </w:tc>
        <w:tc>
          <w:tcPr>
            <w:tcW w:w="78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12,804,290.72</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2,700,094.22</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970,608.81</w:t>
            </w:r>
          </w:p>
        </w:tc>
        <w:tc>
          <w:tcPr>
            <w:tcW w:w="83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14,533,776.13</w:t>
            </w:r>
          </w:p>
        </w:tc>
      </w:tr>
      <w:tr w:rsidR="006A1708" w:rsidRPr="00CF65A6" w:rsidTr="006A1708">
        <w:trPr>
          <w:trHeight w:val="340"/>
        </w:trPr>
        <w:tc>
          <w:tcPr>
            <w:tcW w:w="1535"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6、短期带薪缺勤</w:t>
            </w:r>
          </w:p>
        </w:tc>
        <w:tc>
          <w:tcPr>
            <w:tcW w:w="78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9"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35"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lastRenderedPageBreak/>
              <w:t>7、短期利润分享计划</w:t>
            </w:r>
          </w:p>
        </w:tc>
        <w:tc>
          <w:tcPr>
            <w:tcW w:w="78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839"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3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78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21,023,306.00</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101,312,586.78</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106,532,670.43</w:t>
            </w:r>
          </w:p>
        </w:tc>
        <w:tc>
          <w:tcPr>
            <w:tcW w:w="83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15,803,222.35</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（3）</w:t>
      </w:r>
      <w:r w:rsidRPr="00CF65A6">
        <w:rPr>
          <w:color w:val="000000" w:themeColor="text1"/>
          <w:sz w:val="20"/>
          <w:szCs w:val="21"/>
        </w:rPr>
        <w:tab/>
        <w:t>设定提存计划列示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316"/>
        <w:gridCol w:w="1519"/>
        <w:gridCol w:w="1521"/>
        <w:gridCol w:w="1523"/>
        <w:gridCol w:w="1433"/>
      </w:tblGrid>
      <w:tr w:rsidR="006A1708" w:rsidRPr="00CF65A6" w:rsidTr="006A1708">
        <w:trPr>
          <w:trHeight w:val="340"/>
          <w:tblHeader/>
        </w:trPr>
        <w:tc>
          <w:tcPr>
            <w:tcW w:w="139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91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c>
          <w:tcPr>
            <w:tcW w:w="915"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本年增加</w:t>
            </w:r>
          </w:p>
        </w:tc>
        <w:tc>
          <w:tcPr>
            <w:tcW w:w="916"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本年减少</w:t>
            </w:r>
          </w:p>
        </w:tc>
        <w:tc>
          <w:tcPr>
            <w:tcW w:w="86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r>
      <w:tr w:rsidR="006A1708" w:rsidRPr="00CF65A6" w:rsidTr="006A1708">
        <w:trPr>
          <w:trHeight w:val="340"/>
        </w:trPr>
        <w:tc>
          <w:tcPr>
            <w:tcW w:w="1393"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1、基本养老保险</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1,426,458.88</w:t>
            </w:r>
          </w:p>
        </w:tc>
        <w:tc>
          <w:tcPr>
            <w:tcW w:w="91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1,426,458.88</w:t>
            </w:r>
          </w:p>
        </w:tc>
        <w:tc>
          <w:tcPr>
            <w:tcW w:w="862"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393"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2、失业保险费</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65,389.89</w:t>
            </w:r>
          </w:p>
        </w:tc>
        <w:tc>
          <w:tcPr>
            <w:tcW w:w="91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65,389.89</w:t>
            </w:r>
          </w:p>
        </w:tc>
        <w:tc>
          <w:tcPr>
            <w:tcW w:w="862"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393"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3、企业年金缴费</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3,084,896.27</w:t>
            </w:r>
          </w:p>
        </w:tc>
        <w:tc>
          <w:tcPr>
            <w:tcW w:w="91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3,084,896.27</w:t>
            </w:r>
          </w:p>
        </w:tc>
        <w:tc>
          <w:tcPr>
            <w:tcW w:w="862"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393"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91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1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4,576,745.04</w:t>
            </w:r>
          </w:p>
        </w:tc>
        <w:tc>
          <w:tcPr>
            <w:tcW w:w="91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4,576,745.04</w:t>
            </w:r>
          </w:p>
        </w:tc>
        <w:tc>
          <w:tcPr>
            <w:tcW w:w="862" w:type="pct"/>
            <w:shd w:val="clear" w:color="auto" w:fill="auto"/>
            <w:noWrap/>
            <w:vAlign w:val="center"/>
          </w:tcPr>
          <w:p w:rsidR="006A1708" w:rsidRPr="00CF65A6" w:rsidRDefault="006A1708" w:rsidP="006A1708">
            <w:pPr>
              <w:spacing w:line="360" w:lineRule="auto"/>
              <w:jc w:val="right"/>
              <w:rPr>
                <w:color w:val="000000" w:themeColor="text1"/>
                <w:sz w:val="20"/>
              </w:rPr>
            </w:pPr>
          </w:p>
        </w:tc>
      </w:tr>
    </w:tbl>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（4）辞退福利</w:t>
      </w:r>
      <w:r w:rsidRPr="00CF65A6">
        <w:rPr>
          <w:rFonts w:hint="eastAsia"/>
          <w:color w:val="000000" w:themeColor="text1"/>
          <w:sz w:val="20"/>
          <w:szCs w:val="21"/>
        </w:rPr>
        <w:tab/>
        <w:t>：本集团本年因解除劳动关系所提供辞退福利为</w:t>
      </w:r>
      <w:r w:rsidRPr="00CF65A6">
        <w:rPr>
          <w:color w:val="000000" w:themeColor="text1"/>
          <w:sz w:val="20"/>
        </w:rPr>
        <w:t>519,322.80</w:t>
      </w:r>
      <w:r w:rsidRPr="00CF65A6">
        <w:rPr>
          <w:rFonts w:hint="eastAsia"/>
          <w:color w:val="000000" w:themeColor="text1"/>
          <w:sz w:val="20"/>
          <w:szCs w:val="21"/>
        </w:rPr>
        <w:t>元，期末应付未付金额为0.00万元。</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24、</w:t>
      </w:r>
      <w:r w:rsidRPr="00CF65A6">
        <w:rPr>
          <w:rFonts w:hint="eastAsia"/>
          <w:b/>
          <w:color w:val="000000" w:themeColor="text1"/>
          <w:sz w:val="20"/>
          <w:szCs w:val="21"/>
        </w:rPr>
        <w:tab/>
      </w:r>
      <w:r w:rsidRPr="00CF65A6">
        <w:rPr>
          <w:b/>
          <w:color w:val="000000" w:themeColor="text1"/>
          <w:sz w:val="20"/>
          <w:szCs w:val="21"/>
        </w:rPr>
        <w:t>应交税费</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000"/>
        <w:gridCol w:w="2224"/>
        <w:gridCol w:w="2088"/>
      </w:tblGrid>
      <w:tr w:rsidR="006A1708" w:rsidRPr="00CF65A6" w:rsidTr="006A1708">
        <w:trPr>
          <w:trHeight w:val="340"/>
          <w:tblHeader/>
        </w:trPr>
        <w:tc>
          <w:tcPr>
            <w:tcW w:w="240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33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25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增值税</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2,794,826.34</w:t>
            </w:r>
          </w:p>
        </w:tc>
        <w:tc>
          <w:tcPr>
            <w:tcW w:w="1256"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8,862,988.98</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企业所得税</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621,033.66</w:t>
            </w:r>
          </w:p>
        </w:tc>
        <w:tc>
          <w:tcPr>
            <w:tcW w:w="1256"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1,871,370.00</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城市维护建设税</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151,154.89</w:t>
            </w:r>
          </w:p>
        </w:tc>
        <w:tc>
          <w:tcPr>
            <w:tcW w:w="1256"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633,473.90</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教育费附加</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86,461.88</w:t>
            </w:r>
          </w:p>
        </w:tc>
        <w:tc>
          <w:tcPr>
            <w:tcW w:w="1256"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269,088.81</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地方教育费附加</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61,641.30</w:t>
            </w:r>
          </w:p>
        </w:tc>
        <w:tc>
          <w:tcPr>
            <w:tcW w:w="1256"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183,392.58</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代扣代缴个人所得税</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3,119,999.46</w:t>
            </w:r>
          </w:p>
        </w:tc>
        <w:tc>
          <w:tcPr>
            <w:tcW w:w="1256"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590,985.25</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印花税</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30,979.33</w:t>
            </w:r>
          </w:p>
        </w:tc>
        <w:tc>
          <w:tcPr>
            <w:tcW w:w="1256"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57,806.87</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房产税</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90,682.68</w:t>
            </w:r>
          </w:p>
        </w:tc>
        <w:tc>
          <w:tcPr>
            <w:tcW w:w="1256"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土地使用税</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755.99</w:t>
            </w:r>
          </w:p>
        </w:tc>
        <w:tc>
          <w:tcPr>
            <w:tcW w:w="1256"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6,957,535.53</w:t>
            </w:r>
          </w:p>
        </w:tc>
        <w:tc>
          <w:tcPr>
            <w:tcW w:w="1256"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12,469,106.39</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25、</w:t>
      </w:r>
      <w:r w:rsidRPr="00CF65A6">
        <w:rPr>
          <w:rFonts w:hint="eastAsia"/>
          <w:b/>
          <w:color w:val="000000" w:themeColor="text1"/>
          <w:sz w:val="20"/>
          <w:szCs w:val="21"/>
        </w:rPr>
        <w:tab/>
      </w:r>
      <w:r w:rsidRPr="00CF65A6">
        <w:rPr>
          <w:b/>
          <w:color w:val="000000" w:themeColor="text1"/>
          <w:sz w:val="20"/>
          <w:szCs w:val="21"/>
        </w:rPr>
        <w:t>其他应付款</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000"/>
        <w:gridCol w:w="2226"/>
        <w:gridCol w:w="2086"/>
      </w:tblGrid>
      <w:tr w:rsidR="006A1708" w:rsidRPr="00CF65A6" w:rsidTr="006A1708">
        <w:trPr>
          <w:trHeight w:val="340"/>
          <w:tblHeader/>
        </w:trPr>
        <w:tc>
          <w:tcPr>
            <w:tcW w:w="240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339"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255"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应付利息</w:t>
            </w:r>
          </w:p>
        </w:tc>
        <w:tc>
          <w:tcPr>
            <w:tcW w:w="1339" w:type="pct"/>
            <w:shd w:val="clear" w:color="auto" w:fill="auto"/>
            <w:noWrap/>
          </w:tcPr>
          <w:p w:rsidR="006A1708" w:rsidRPr="00CF65A6" w:rsidRDefault="006A1708" w:rsidP="006A1708">
            <w:pPr>
              <w:spacing w:line="360" w:lineRule="auto"/>
              <w:jc w:val="right"/>
              <w:rPr>
                <w:color w:val="000000" w:themeColor="text1"/>
                <w:sz w:val="20"/>
              </w:rPr>
            </w:pPr>
          </w:p>
        </w:tc>
        <w:tc>
          <w:tcPr>
            <w:tcW w:w="1255"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应付股利</w:t>
            </w:r>
          </w:p>
        </w:tc>
        <w:tc>
          <w:tcPr>
            <w:tcW w:w="133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130,600.00</w:t>
            </w:r>
          </w:p>
        </w:tc>
        <w:tc>
          <w:tcPr>
            <w:tcW w:w="1255"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其他应付款</w:t>
            </w:r>
          </w:p>
        </w:tc>
        <w:tc>
          <w:tcPr>
            <w:tcW w:w="133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13,321,931.82</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14,970,761.66</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3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13,452,531.82</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14,970,761.66</w:t>
            </w:r>
          </w:p>
        </w:tc>
      </w:tr>
    </w:tbl>
    <w:p w:rsidR="006A1708" w:rsidRPr="00CF65A6" w:rsidRDefault="006A1708" w:rsidP="006A1708">
      <w:pPr>
        <w:spacing w:line="360" w:lineRule="auto"/>
        <w:ind w:firstLineChars="200" w:firstLine="400"/>
        <w:rPr>
          <w:color w:val="000000" w:themeColor="text1"/>
          <w:sz w:val="20"/>
          <w:szCs w:val="21"/>
        </w:rPr>
      </w:pPr>
      <w:bookmarkStart w:id="132" w:name="OLE_LINK50"/>
    </w:p>
    <w:p w:rsidR="006A1708" w:rsidRPr="00CF65A6" w:rsidRDefault="006A1708" w:rsidP="006A1708">
      <w:pPr>
        <w:spacing w:line="360" w:lineRule="auto"/>
        <w:ind w:firstLine="402"/>
        <w:outlineLvl w:val="1"/>
        <w:rPr>
          <w:b/>
          <w:color w:val="000000" w:themeColor="text1"/>
          <w:sz w:val="20"/>
          <w:szCs w:val="21"/>
        </w:rPr>
      </w:pPr>
      <w:r w:rsidRPr="00CF65A6">
        <w:rPr>
          <w:b/>
          <w:color w:val="000000" w:themeColor="text1"/>
          <w:sz w:val="20"/>
          <w:szCs w:val="21"/>
        </w:rPr>
        <w:t>（1）</w:t>
      </w:r>
      <w:r w:rsidRPr="00CF65A6">
        <w:rPr>
          <w:b/>
          <w:color w:val="000000" w:themeColor="text1"/>
          <w:sz w:val="20"/>
          <w:szCs w:val="21"/>
        </w:rPr>
        <w:tab/>
        <w:t>应付</w:t>
      </w:r>
      <w:r w:rsidRPr="00CF65A6">
        <w:rPr>
          <w:rFonts w:hint="eastAsia"/>
          <w:b/>
          <w:color w:val="000000" w:themeColor="text1"/>
          <w:sz w:val="20"/>
          <w:szCs w:val="21"/>
        </w:rPr>
        <w:t>股利</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000"/>
        <w:gridCol w:w="2189"/>
        <w:gridCol w:w="2123"/>
      </w:tblGrid>
      <w:tr w:rsidR="006A1708" w:rsidRPr="00CF65A6" w:rsidTr="006A1708">
        <w:trPr>
          <w:trHeight w:val="340"/>
          <w:tblHeader/>
        </w:trPr>
        <w:tc>
          <w:tcPr>
            <w:tcW w:w="240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lastRenderedPageBreak/>
              <w:t>项目</w:t>
            </w:r>
          </w:p>
        </w:tc>
        <w:tc>
          <w:tcPr>
            <w:tcW w:w="131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27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普通股股利</w:t>
            </w:r>
          </w:p>
        </w:tc>
        <w:tc>
          <w:tcPr>
            <w:tcW w:w="1317"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130,600.00</w:t>
            </w:r>
          </w:p>
        </w:tc>
        <w:tc>
          <w:tcPr>
            <w:tcW w:w="1277" w:type="pct"/>
            <w:shd w:val="clear" w:color="auto" w:fill="auto"/>
            <w:noWrap/>
          </w:tcPr>
          <w:p w:rsidR="006A1708" w:rsidRPr="00CF65A6" w:rsidRDefault="006A1708" w:rsidP="006A1708">
            <w:pPr>
              <w:spacing w:line="360" w:lineRule="auto"/>
              <w:jc w:val="right"/>
              <w:rPr>
                <w:color w:val="000000" w:themeColor="text1"/>
                <w:sz w:val="20"/>
                <w:szCs w:val="21"/>
              </w:rPr>
            </w:pP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17"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130,600.00</w:t>
            </w:r>
          </w:p>
        </w:tc>
        <w:tc>
          <w:tcPr>
            <w:tcW w:w="1277" w:type="pct"/>
            <w:shd w:val="clear" w:color="auto" w:fill="auto"/>
            <w:noWrap/>
          </w:tcPr>
          <w:p w:rsidR="006A1708" w:rsidRPr="00CF65A6" w:rsidRDefault="006A1708" w:rsidP="006A1708">
            <w:pPr>
              <w:spacing w:line="360" w:lineRule="auto"/>
              <w:jc w:val="right"/>
              <w:rPr>
                <w:color w:val="000000" w:themeColor="text1"/>
                <w:sz w:val="20"/>
                <w:szCs w:val="21"/>
              </w:rPr>
            </w:pPr>
          </w:p>
        </w:tc>
      </w:tr>
    </w:tbl>
    <w:p w:rsidR="006A1708" w:rsidRPr="00CF65A6" w:rsidRDefault="006A1708" w:rsidP="006A1708">
      <w:pPr>
        <w:spacing w:line="360" w:lineRule="auto"/>
        <w:ind w:firstLine="402"/>
        <w:outlineLvl w:val="1"/>
        <w:rPr>
          <w:b/>
          <w:color w:val="000000" w:themeColor="text1"/>
          <w:sz w:val="20"/>
          <w:szCs w:val="21"/>
        </w:rPr>
      </w:pPr>
      <w:r w:rsidRPr="00CF65A6">
        <w:rPr>
          <w:b/>
          <w:color w:val="000000" w:themeColor="text1"/>
          <w:sz w:val="20"/>
          <w:szCs w:val="21"/>
        </w:rPr>
        <w:t>（2）</w:t>
      </w:r>
      <w:r w:rsidRPr="00CF65A6">
        <w:rPr>
          <w:b/>
          <w:color w:val="000000" w:themeColor="text1"/>
          <w:sz w:val="20"/>
          <w:szCs w:val="21"/>
        </w:rPr>
        <w:tab/>
        <w:t>其他应付款</w:t>
      </w:r>
    </w:p>
    <w:p w:rsidR="006A1708" w:rsidRPr="00CF65A6" w:rsidRDefault="00B46F5F" w:rsidP="006A1708">
      <w:pPr>
        <w:tabs>
          <w:tab w:val="left" w:pos="8945"/>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1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①</w:t>
      </w:r>
      <w:r w:rsidRPr="00CF65A6">
        <w:rPr>
          <w:color w:val="000000" w:themeColor="text1"/>
          <w:sz w:val="20"/>
          <w:szCs w:val="21"/>
        </w:rPr>
        <w:fldChar w:fldCharType="end"/>
      </w:r>
      <w:r w:rsidR="006A1708" w:rsidRPr="00CF65A6">
        <w:rPr>
          <w:color w:val="000000" w:themeColor="text1"/>
          <w:sz w:val="20"/>
          <w:szCs w:val="21"/>
        </w:rPr>
        <w:t>按款项性质列示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000"/>
        <w:gridCol w:w="2189"/>
        <w:gridCol w:w="2123"/>
      </w:tblGrid>
      <w:tr w:rsidR="006A1708" w:rsidRPr="00CF65A6" w:rsidTr="006A1708">
        <w:trPr>
          <w:trHeight w:val="340"/>
          <w:tblHeader/>
        </w:trPr>
        <w:tc>
          <w:tcPr>
            <w:tcW w:w="240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31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27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押金及保证金</w:t>
            </w:r>
          </w:p>
        </w:tc>
        <w:tc>
          <w:tcPr>
            <w:tcW w:w="131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4,643,564.29</w:t>
            </w:r>
          </w:p>
        </w:tc>
        <w:tc>
          <w:tcPr>
            <w:tcW w:w="127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4,487,148.58</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往来拆借款-非关联方</w:t>
            </w:r>
          </w:p>
        </w:tc>
        <w:tc>
          <w:tcPr>
            <w:tcW w:w="131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1,110,236.43</w:t>
            </w:r>
          </w:p>
        </w:tc>
        <w:tc>
          <w:tcPr>
            <w:tcW w:w="127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490,825.83</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代收代付款（代扣款）</w:t>
            </w:r>
          </w:p>
        </w:tc>
        <w:tc>
          <w:tcPr>
            <w:tcW w:w="131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2,104,291.77</w:t>
            </w:r>
          </w:p>
        </w:tc>
        <w:tc>
          <w:tcPr>
            <w:tcW w:w="127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3,063,160.78</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党建工作经费</w:t>
            </w:r>
          </w:p>
        </w:tc>
        <w:tc>
          <w:tcPr>
            <w:tcW w:w="131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1,292,021.90</w:t>
            </w:r>
          </w:p>
        </w:tc>
        <w:tc>
          <w:tcPr>
            <w:tcW w:w="127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948,129.02</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天津生产基地建设</w:t>
            </w:r>
          </w:p>
        </w:tc>
        <w:tc>
          <w:tcPr>
            <w:tcW w:w="131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1,672,514.95</w:t>
            </w:r>
          </w:p>
        </w:tc>
        <w:tc>
          <w:tcPr>
            <w:tcW w:w="127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3,656,881.34</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其他</w:t>
            </w:r>
          </w:p>
        </w:tc>
        <w:tc>
          <w:tcPr>
            <w:tcW w:w="131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2,499,302.48</w:t>
            </w:r>
          </w:p>
        </w:tc>
        <w:tc>
          <w:tcPr>
            <w:tcW w:w="127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2,324,616.11</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1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13,321,931.82</w:t>
            </w:r>
          </w:p>
        </w:tc>
        <w:tc>
          <w:tcPr>
            <w:tcW w:w="127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14,970,761.66</w:t>
            </w:r>
          </w:p>
        </w:tc>
      </w:tr>
    </w:tbl>
    <w:p w:rsidR="006A1708" w:rsidRPr="00CF65A6" w:rsidRDefault="00B46F5F" w:rsidP="006A1708">
      <w:pPr>
        <w:tabs>
          <w:tab w:val="left" w:pos="900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2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②</w:t>
      </w:r>
      <w:r w:rsidRPr="00CF65A6">
        <w:rPr>
          <w:color w:val="000000" w:themeColor="text1"/>
          <w:sz w:val="20"/>
          <w:szCs w:val="21"/>
        </w:rPr>
        <w:fldChar w:fldCharType="end"/>
      </w:r>
      <w:r w:rsidR="006A1708" w:rsidRPr="00CF65A6">
        <w:rPr>
          <w:color w:val="000000" w:themeColor="text1"/>
          <w:sz w:val="20"/>
          <w:szCs w:val="21"/>
        </w:rPr>
        <w:t>账龄超过1年的重要其他应付款</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976"/>
        <w:gridCol w:w="2178"/>
        <w:gridCol w:w="2158"/>
      </w:tblGrid>
      <w:tr w:rsidR="006A1708" w:rsidRPr="00CF65A6" w:rsidTr="006A1708">
        <w:trPr>
          <w:trHeight w:val="340"/>
          <w:tblHeader/>
        </w:trPr>
        <w:tc>
          <w:tcPr>
            <w:tcW w:w="239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31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29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未偿还或结转的原因</w:t>
            </w:r>
          </w:p>
        </w:tc>
      </w:tr>
      <w:tr w:rsidR="006A1708" w:rsidRPr="00CF65A6" w:rsidTr="006A1708">
        <w:trPr>
          <w:trHeight w:val="340"/>
        </w:trPr>
        <w:tc>
          <w:tcPr>
            <w:tcW w:w="239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公司</w:t>
            </w:r>
            <w:r w:rsidRPr="00CF65A6">
              <w:rPr>
                <w:color w:val="000000" w:themeColor="text1"/>
                <w:sz w:val="20"/>
              </w:rPr>
              <w:t>1</w:t>
            </w:r>
          </w:p>
        </w:tc>
        <w:tc>
          <w:tcPr>
            <w:tcW w:w="1310"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1,003,049.48</w:t>
            </w:r>
          </w:p>
        </w:tc>
        <w:tc>
          <w:tcPr>
            <w:tcW w:w="129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尚未支付</w:t>
            </w:r>
          </w:p>
        </w:tc>
      </w:tr>
      <w:tr w:rsidR="006A1708" w:rsidRPr="00CF65A6" w:rsidTr="006A1708">
        <w:trPr>
          <w:trHeight w:val="340"/>
        </w:trPr>
        <w:tc>
          <w:tcPr>
            <w:tcW w:w="239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公司</w:t>
            </w:r>
            <w:r w:rsidRPr="00CF65A6">
              <w:rPr>
                <w:color w:val="000000" w:themeColor="text1"/>
                <w:sz w:val="20"/>
              </w:rPr>
              <w:t>2</w:t>
            </w:r>
          </w:p>
        </w:tc>
        <w:tc>
          <w:tcPr>
            <w:tcW w:w="1310"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700,000.00</w:t>
            </w:r>
          </w:p>
        </w:tc>
        <w:tc>
          <w:tcPr>
            <w:tcW w:w="129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尚未支付</w:t>
            </w:r>
          </w:p>
        </w:tc>
      </w:tr>
      <w:tr w:rsidR="006A1708" w:rsidRPr="00CF65A6" w:rsidTr="006A1708">
        <w:trPr>
          <w:trHeight w:val="340"/>
        </w:trPr>
        <w:tc>
          <w:tcPr>
            <w:tcW w:w="239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公司</w:t>
            </w:r>
            <w:r w:rsidRPr="00CF65A6">
              <w:rPr>
                <w:color w:val="000000" w:themeColor="text1"/>
                <w:sz w:val="20"/>
              </w:rPr>
              <w:t>3</w:t>
            </w:r>
          </w:p>
        </w:tc>
        <w:tc>
          <w:tcPr>
            <w:tcW w:w="1310"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563,082.00</w:t>
            </w:r>
          </w:p>
        </w:tc>
        <w:tc>
          <w:tcPr>
            <w:tcW w:w="129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尚未支付</w:t>
            </w:r>
          </w:p>
        </w:tc>
      </w:tr>
      <w:tr w:rsidR="006A1708" w:rsidRPr="00CF65A6" w:rsidTr="006A1708">
        <w:trPr>
          <w:trHeight w:val="340"/>
        </w:trPr>
        <w:tc>
          <w:tcPr>
            <w:tcW w:w="239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10"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2,266,131.48</w:t>
            </w:r>
          </w:p>
        </w:tc>
        <w:tc>
          <w:tcPr>
            <w:tcW w:w="1298" w:type="pct"/>
            <w:shd w:val="clear" w:color="auto" w:fill="auto"/>
            <w:noWrap/>
          </w:tcPr>
          <w:p w:rsidR="006A1708" w:rsidRPr="00CF65A6" w:rsidRDefault="006A1708" w:rsidP="006A1708">
            <w:pPr>
              <w:spacing w:line="360" w:lineRule="auto"/>
              <w:jc w:val="center"/>
              <w:rPr>
                <w:color w:val="000000" w:themeColor="text1"/>
                <w:sz w:val="20"/>
                <w:szCs w:val="21"/>
              </w:rPr>
            </w:pPr>
          </w:p>
        </w:tc>
      </w:tr>
    </w:tbl>
    <w:p w:rsidR="006A1708" w:rsidRPr="00CF65A6" w:rsidRDefault="006A1708" w:rsidP="006A1708">
      <w:pPr>
        <w:spacing w:line="360" w:lineRule="auto"/>
        <w:ind w:firstLine="402"/>
        <w:outlineLvl w:val="1"/>
        <w:rPr>
          <w:b/>
          <w:color w:val="000000" w:themeColor="text1"/>
          <w:sz w:val="20"/>
          <w:szCs w:val="21"/>
        </w:rPr>
      </w:pPr>
      <w:bookmarkStart w:id="133" w:name="OLE_LINK150"/>
      <w:bookmarkEnd w:id="132"/>
      <w:r w:rsidRPr="00CF65A6">
        <w:rPr>
          <w:rFonts w:hint="eastAsia"/>
          <w:b/>
          <w:color w:val="000000" w:themeColor="text1"/>
          <w:sz w:val="20"/>
          <w:szCs w:val="21"/>
        </w:rPr>
        <w:t>26、</w:t>
      </w:r>
      <w:r w:rsidRPr="00CF65A6">
        <w:rPr>
          <w:rFonts w:hint="eastAsia"/>
          <w:b/>
          <w:color w:val="000000" w:themeColor="text1"/>
          <w:sz w:val="20"/>
          <w:szCs w:val="21"/>
        </w:rPr>
        <w:tab/>
      </w:r>
      <w:r w:rsidRPr="00CF65A6">
        <w:rPr>
          <w:b/>
          <w:color w:val="000000" w:themeColor="text1"/>
          <w:sz w:val="20"/>
          <w:szCs w:val="21"/>
        </w:rPr>
        <w:t>其他流动</w:t>
      </w:r>
      <w:bookmarkEnd w:id="133"/>
      <w:r w:rsidRPr="00CF65A6">
        <w:rPr>
          <w:rFonts w:hint="eastAsia"/>
          <w:b/>
          <w:color w:val="000000" w:themeColor="text1"/>
          <w:sz w:val="20"/>
          <w:szCs w:val="21"/>
        </w:rPr>
        <w:t>负债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000"/>
        <w:gridCol w:w="2189"/>
        <w:gridCol w:w="2123"/>
      </w:tblGrid>
      <w:tr w:rsidR="006A1708" w:rsidRPr="00CF65A6" w:rsidTr="006A1708">
        <w:trPr>
          <w:trHeight w:val="340"/>
          <w:tblHeader/>
        </w:trPr>
        <w:tc>
          <w:tcPr>
            <w:tcW w:w="240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31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27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待转销项税额</w:t>
            </w:r>
          </w:p>
        </w:tc>
        <w:tc>
          <w:tcPr>
            <w:tcW w:w="131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21,233,033.84</w:t>
            </w:r>
          </w:p>
        </w:tc>
        <w:tc>
          <w:tcPr>
            <w:tcW w:w="127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26,019,056.76</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未终止确认的应收票据对应的负债</w:t>
            </w:r>
          </w:p>
        </w:tc>
        <w:tc>
          <w:tcPr>
            <w:tcW w:w="131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114,785,190.09</w:t>
            </w:r>
          </w:p>
        </w:tc>
        <w:tc>
          <w:tcPr>
            <w:tcW w:w="1277"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1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136,018,223.93</w:t>
            </w:r>
          </w:p>
        </w:tc>
        <w:tc>
          <w:tcPr>
            <w:tcW w:w="127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26,019,056.76</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27、</w:t>
      </w:r>
      <w:r w:rsidRPr="00CF65A6">
        <w:rPr>
          <w:rFonts w:hint="eastAsia"/>
          <w:b/>
          <w:color w:val="000000" w:themeColor="text1"/>
          <w:sz w:val="20"/>
          <w:szCs w:val="21"/>
        </w:rPr>
        <w:tab/>
      </w:r>
      <w:r w:rsidRPr="00CF65A6">
        <w:rPr>
          <w:b/>
          <w:color w:val="000000" w:themeColor="text1"/>
          <w:sz w:val="20"/>
          <w:szCs w:val="21"/>
        </w:rPr>
        <w:t>递延收益</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1076"/>
        <w:gridCol w:w="1518"/>
        <w:gridCol w:w="1473"/>
        <w:gridCol w:w="1428"/>
        <w:gridCol w:w="1657"/>
        <w:gridCol w:w="1160"/>
      </w:tblGrid>
      <w:tr w:rsidR="006A1708" w:rsidRPr="00CF65A6" w:rsidTr="006A1708">
        <w:trPr>
          <w:trHeight w:val="340"/>
          <w:tblHeader/>
        </w:trPr>
        <w:tc>
          <w:tcPr>
            <w:tcW w:w="64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913"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c>
          <w:tcPr>
            <w:tcW w:w="886"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本年增加</w:t>
            </w:r>
          </w:p>
        </w:tc>
        <w:tc>
          <w:tcPr>
            <w:tcW w:w="859"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本年减少</w:t>
            </w:r>
          </w:p>
        </w:tc>
        <w:tc>
          <w:tcPr>
            <w:tcW w:w="997"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698"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形成原因</w:t>
            </w:r>
          </w:p>
        </w:tc>
      </w:tr>
      <w:tr w:rsidR="006A1708" w:rsidRPr="00CF65A6" w:rsidTr="006A1708">
        <w:trPr>
          <w:trHeight w:val="340"/>
        </w:trPr>
        <w:tc>
          <w:tcPr>
            <w:tcW w:w="64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政府补助</w:t>
            </w:r>
          </w:p>
        </w:tc>
        <w:tc>
          <w:tcPr>
            <w:tcW w:w="913"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12,343,088.15　</w:t>
            </w:r>
          </w:p>
        </w:tc>
        <w:tc>
          <w:tcPr>
            <w:tcW w:w="88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5,700,000.00</w:t>
            </w:r>
          </w:p>
        </w:tc>
        <w:tc>
          <w:tcPr>
            <w:tcW w:w="85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6,196,614.89</w:t>
            </w:r>
          </w:p>
        </w:tc>
        <w:tc>
          <w:tcPr>
            <w:tcW w:w="9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11,846,473.26</w:t>
            </w:r>
          </w:p>
        </w:tc>
        <w:tc>
          <w:tcPr>
            <w:tcW w:w="698" w:type="pct"/>
            <w:shd w:val="clear" w:color="auto" w:fill="auto"/>
            <w:noWrap/>
          </w:tcPr>
          <w:p w:rsidR="006A1708" w:rsidRPr="00CF65A6" w:rsidRDefault="006A1708" w:rsidP="006A1708">
            <w:pPr>
              <w:spacing w:line="360" w:lineRule="auto"/>
              <w:jc w:val="center"/>
              <w:rPr>
                <w:color w:val="000000" w:themeColor="text1"/>
                <w:sz w:val="20"/>
              </w:rPr>
            </w:pPr>
          </w:p>
        </w:tc>
      </w:tr>
      <w:tr w:rsidR="006A1708" w:rsidRPr="00CF65A6" w:rsidTr="006A1708">
        <w:trPr>
          <w:trHeight w:val="340"/>
        </w:trPr>
        <w:tc>
          <w:tcPr>
            <w:tcW w:w="64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913"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12,343,088.15　</w:t>
            </w:r>
          </w:p>
        </w:tc>
        <w:tc>
          <w:tcPr>
            <w:tcW w:w="88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5,700,000.00</w:t>
            </w:r>
          </w:p>
        </w:tc>
        <w:tc>
          <w:tcPr>
            <w:tcW w:w="85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6,196,614.89</w:t>
            </w:r>
          </w:p>
        </w:tc>
        <w:tc>
          <w:tcPr>
            <w:tcW w:w="9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11,846,473.26</w:t>
            </w:r>
          </w:p>
        </w:tc>
        <w:tc>
          <w:tcPr>
            <w:tcW w:w="698" w:type="pct"/>
            <w:shd w:val="clear" w:color="auto" w:fill="auto"/>
            <w:noWrap/>
          </w:tcPr>
          <w:p w:rsidR="006A1708" w:rsidRPr="00CF65A6" w:rsidRDefault="006A1708" w:rsidP="006A1708">
            <w:pPr>
              <w:spacing w:line="360" w:lineRule="auto"/>
              <w:jc w:val="center"/>
              <w:rPr>
                <w:color w:val="000000" w:themeColor="text1"/>
                <w:sz w:val="20"/>
              </w:rPr>
            </w:pPr>
          </w:p>
        </w:tc>
      </w:tr>
    </w:tbl>
    <w:p w:rsidR="006A1708" w:rsidRPr="00CF65A6" w:rsidRDefault="006A1708" w:rsidP="006A1708">
      <w:pPr>
        <w:tabs>
          <w:tab w:val="left" w:pos="9000"/>
        </w:tabs>
        <w:spacing w:line="360" w:lineRule="auto"/>
        <w:ind w:firstLineChars="200" w:firstLine="400"/>
        <w:rPr>
          <w:bCs/>
          <w:color w:val="000000" w:themeColor="text1"/>
          <w:sz w:val="20"/>
          <w:szCs w:val="21"/>
        </w:rPr>
      </w:pPr>
    </w:p>
    <w:p w:rsidR="006A1708" w:rsidRPr="00CF65A6" w:rsidRDefault="006A1708" w:rsidP="006A1708">
      <w:pPr>
        <w:tabs>
          <w:tab w:val="left" w:pos="9000"/>
        </w:tabs>
        <w:spacing w:line="360" w:lineRule="auto"/>
        <w:ind w:firstLineChars="200" w:firstLine="400"/>
        <w:rPr>
          <w:bCs/>
          <w:color w:val="000000" w:themeColor="text1"/>
          <w:sz w:val="20"/>
          <w:szCs w:val="21"/>
        </w:rPr>
      </w:pPr>
    </w:p>
    <w:p w:rsidR="006A1708" w:rsidRPr="00CF65A6" w:rsidRDefault="006A1708" w:rsidP="006A1708">
      <w:pPr>
        <w:tabs>
          <w:tab w:val="left" w:pos="9000"/>
        </w:tabs>
        <w:spacing w:line="360" w:lineRule="auto"/>
        <w:ind w:firstLineChars="200" w:firstLine="400"/>
        <w:rPr>
          <w:bCs/>
          <w:color w:val="000000" w:themeColor="text1"/>
          <w:sz w:val="20"/>
          <w:szCs w:val="21"/>
        </w:rPr>
      </w:pPr>
      <w:r w:rsidRPr="00CF65A6">
        <w:rPr>
          <w:bCs/>
          <w:color w:val="000000" w:themeColor="text1"/>
          <w:sz w:val="20"/>
          <w:szCs w:val="21"/>
        </w:rPr>
        <w:t>其中，涉及政府补助的项目：</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464"/>
        <w:gridCol w:w="1310"/>
        <w:gridCol w:w="1210"/>
        <w:gridCol w:w="1210"/>
        <w:gridCol w:w="1310"/>
        <w:gridCol w:w="808"/>
      </w:tblGrid>
      <w:tr w:rsidR="006A1708" w:rsidRPr="00CF65A6" w:rsidTr="006A1708">
        <w:trPr>
          <w:trHeight w:val="340"/>
          <w:tblHeader/>
        </w:trPr>
        <w:tc>
          <w:tcPr>
            <w:tcW w:w="1520"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hint="eastAsia"/>
                <w:color w:val="000000" w:themeColor="text1"/>
                <w:sz w:val="20"/>
                <w:szCs w:val="20"/>
              </w:rPr>
              <w:lastRenderedPageBreak/>
              <w:t>负债</w:t>
            </w:r>
            <w:r w:rsidRPr="00CF65A6">
              <w:rPr>
                <w:rFonts w:ascii="宋体" w:hAnsi="宋体"/>
                <w:color w:val="000000" w:themeColor="text1"/>
                <w:sz w:val="20"/>
                <w:szCs w:val="20"/>
              </w:rPr>
              <w:t>项目</w:t>
            </w:r>
          </w:p>
        </w:tc>
        <w:tc>
          <w:tcPr>
            <w:tcW w:w="730"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年初余额</w:t>
            </w:r>
          </w:p>
        </w:tc>
        <w:tc>
          <w:tcPr>
            <w:tcW w:w="729"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本年新增补助金额</w:t>
            </w:r>
          </w:p>
        </w:tc>
        <w:tc>
          <w:tcPr>
            <w:tcW w:w="788"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本年计入</w:t>
            </w:r>
            <w:r w:rsidRPr="00CF65A6">
              <w:rPr>
                <w:rFonts w:ascii="宋体" w:hAnsi="宋体" w:hint="eastAsia"/>
                <w:color w:val="000000" w:themeColor="text1"/>
                <w:sz w:val="20"/>
                <w:szCs w:val="20"/>
              </w:rPr>
              <w:t>其他收益的</w:t>
            </w:r>
            <w:r w:rsidRPr="00CF65A6">
              <w:rPr>
                <w:rFonts w:ascii="宋体" w:hAnsi="宋体"/>
                <w:color w:val="000000" w:themeColor="text1"/>
                <w:sz w:val="20"/>
                <w:szCs w:val="20"/>
              </w:rPr>
              <w:t>金额</w:t>
            </w:r>
          </w:p>
        </w:tc>
        <w:tc>
          <w:tcPr>
            <w:tcW w:w="696"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年末余额</w:t>
            </w:r>
          </w:p>
        </w:tc>
        <w:tc>
          <w:tcPr>
            <w:tcW w:w="537" w:type="pct"/>
            <w:shd w:val="clear" w:color="auto" w:fill="auto"/>
            <w:vAlign w:val="center"/>
          </w:tcPr>
          <w:p w:rsidR="006A1708" w:rsidRPr="00CF65A6" w:rsidRDefault="006A1708" w:rsidP="006A1708">
            <w:pPr>
              <w:pStyle w:val="222222"/>
              <w:spacing w:beforeLines="0" w:afterLines="0" w:line="360" w:lineRule="auto"/>
              <w:ind w:left="-90" w:right="-50"/>
              <w:rPr>
                <w:rFonts w:ascii="宋体" w:hAnsi="宋体"/>
                <w:color w:val="000000" w:themeColor="text1"/>
                <w:sz w:val="20"/>
                <w:szCs w:val="20"/>
              </w:rPr>
            </w:pPr>
            <w:r w:rsidRPr="00CF65A6">
              <w:rPr>
                <w:rFonts w:ascii="宋体" w:hAnsi="宋体"/>
                <w:color w:val="000000" w:themeColor="text1"/>
                <w:sz w:val="20"/>
                <w:szCs w:val="20"/>
              </w:rPr>
              <w:t>与资产/收益相关</w:t>
            </w:r>
          </w:p>
        </w:tc>
      </w:tr>
      <w:tr w:rsidR="006A1708" w:rsidRPr="00CF65A6" w:rsidTr="006A1708">
        <w:trPr>
          <w:trHeight w:val="340"/>
        </w:trPr>
        <w:tc>
          <w:tcPr>
            <w:tcW w:w="1520" w:type="pct"/>
            <w:shd w:val="clear" w:color="auto" w:fill="auto"/>
            <w:vAlign w:val="center"/>
          </w:tcPr>
          <w:p w:rsidR="006A1708" w:rsidRPr="00CF65A6" w:rsidRDefault="006A1708" w:rsidP="006A1708">
            <w:pPr>
              <w:pStyle w:val="222222"/>
              <w:spacing w:beforeLines="0" w:afterLines="0" w:line="276" w:lineRule="auto"/>
              <w:jc w:val="left"/>
              <w:rPr>
                <w:rFonts w:ascii="宋体" w:hAnsi="宋体"/>
                <w:color w:val="000000" w:themeColor="text1"/>
                <w:sz w:val="20"/>
                <w:szCs w:val="20"/>
              </w:rPr>
            </w:pPr>
            <w:r w:rsidRPr="00CF65A6">
              <w:rPr>
                <w:rFonts w:ascii="宋体" w:hAnsi="宋体" w:hint="eastAsia"/>
                <w:color w:val="000000" w:themeColor="text1"/>
                <w:sz w:val="20"/>
                <w:szCs w:val="20"/>
              </w:rPr>
              <w:t>波普-能谱复合型X射线荧光光谱仪的研发与产业化①</w:t>
            </w:r>
          </w:p>
        </w:tc>
        <w:tc>
          <w:tcPr>
            <w:tcW w:w="730"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225,343.45</w:t>
            </w:r>
          </w:p>
        </w:tc>
        <w:tc>
          <w:tcPr>
            <w:tcW w:w="729" w:type="pct"/>
            <w:shd w:val="clear" w:color="auto" w:fill="auto"/>
            <w:vAlign w:val="center"/>
          </w:tcPr>
          <w:p w:rsidR="006A1708" w:rsidRPr="00CF65A6" w:rsidRDefault="006A1708" w:rsidP="006A1708">
            <w:pPr>
              <w:spacing w:line="276" w:lineRule="auto"/>
              <w:jc w:val="right"/>
              <w:rPr>
                <w:color w:val="000000" w:themeColor="text1"/>
                <w:sz w:val="20"/>
              </w:rPr>
            </w:pPr>
          </w:p>
        </w:tc>
        <w:tc>
          <w:tcPr>
            <w:tcW w:w="788"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225,343.45</w:t>
            </w:r>
          </w:p>
        </w:tc>
        <w:tc>
          <w:tcPr>
            <w:tcW w:w="696" w:type="pct"/>
            <w:shd w:val="clear" w:color="auto" w:fill="auto"/>
            <w:vAlign w:val="center"/>
          </w:tcPr>
          <w:p w:rsidR="006A1708" w:rsidRPr="00CF65A6" w:rsidRDefault="006A1708" w:rsidP="006A1708">
            <w:pPr>
              <w:spacing w:line="276" w:lineRule="auto"/>
              <w:jc w:val="right"/>
              <w:rPr>
                <w:color w:val="000000" w:themeColor="text1"/>
                <w:sz w:val="20"/>
              </w:rPr>
            </w:pPr>
          </w:p>
        </w:tc>
        <w:tc>
          <w:tcPr>
            <w:tcW w:w="537"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szCs w:val="20"/>
              </w:rPr>
            </w:pPr>
            <w:r w:rsidRPr="00CF65A6">
              <w:rPr>
                <w:rFonts w:ascii="宋体" w:hAnsi="宋体"/>
                <w:color w:val="000000" w:themeColor="text1"/>
                <w:sz w:val="20"/>
                <w:szCs w:val="20"/>
              </w:rPr>
              <w:t>与收益相关</w:t>
            </w:r>
          </w:p>
        </w:tc>
      </w:tr>
      <w:tr w:rsidR="006A1708" w:rsidRPr="00CF65A6" w:rsidTr="006A1708">
        <w:trPr>
          <w:trHeight w:val="340"/>
        </w:trPr>
        <w:tc>
          <w:tcPr>
            <w:tcW w:w="1520" w:type="pct"/>
            <w:shd w:val="clear" w:color="auto" w:fill="auto"/>
            <w:vAlign w:val="center"/>
          </w:tcPr>
          <w:p w:rsidR="006A1708" w:rsidRPr="00CF65A6" w:rsidRDefault="006A1708" w:rsidP="006A1708">
            <w:pPr>
              <w:pStyle w:val="222222"/>
              <w:spacing w:beforeLines="0" w:afterLines="0" w:line="276" w:lineRule="auto"/>
              <w:jc w:val="left"/>
              <w:rPr>
                <w:rFonts w:ascii="宋体" w:hAnsi="宋体"/>
                <w:color w:val="000000" w:themeColor="text1"/>
                <w:sz w:val="20"/>
                <w:szCs w:val="20"/>
              </w:rPr>
            </w:pPr>
            <w:r w:rsidRPr="00CF65A6">
              <w:rPr>
                <w:rFonts w:ascii="宋体" w:hAnsi="宋体" w:hint="eastAsia"/>
                <w:color w:val="000000" w:themeColor="text1"/>
                <w:sz w:val="20"/>
                <w:szCs w:val="20"/>
              </w:rPr>
              <w:t>工信部2019年绿色制造系统解决方案供应商项目②</w:t>
            </w:r>
          </w:p>
        </w:tc>
        <w:tc>
          <w:tcPr>
            <w:tcW w:w="730"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2,000,000.00</w:t>
            </w:r>
          </w:p>
        </w:tc>
        <w:tc>
          <w:tcPr>
            <w:tcW w:w="729"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3,000,000.00</w:t>
            </w:r>
          </w:p>
        </w:tc>
        <w:tc>
          <w:tcPr>
            <w:tcW w:w="788"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5,000,000.00</w:t>
            </w:r>
          </w:p>
        </w:tc>
        <w:tc>
          <w:tcPr>
            <w:tcW w:w="696" w:type="pct"/>
            <w:shd w:val="clear" w:color="auto" w:fill="auto"/>
            <w:vAlign w:val="center"/>
          </w:tcPr>
          <w:p w:rsidR="006A1708" w:rsidRPr="00CF65A6" w:rsidRDefault="006A1708" w:rsidP="006A1708">
            <w:pPr>
              <w:spacing w:line="276" w:lineRule="auto"/>
              <w:jc w:val="right"/>
              <w:rPr>
                <w:color w:val="000000" w:themeColor="text1"/>
                <w:sz w:val="20"/>
              </w:rPr>
            </w:pPr>
          </w:p>
        </w:tc>
        <w:tc>
          <w:tcPr>
            <w:tcW w:w="537"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szCs w:val="20"/>
              </w:rPr>
            </w:pPr>
            <w:r w:rsidRPr="00CF65A6">
              <w:rPr>
                <w:rFonts w:ascii="宋体" w:hAnsi="宋体"/>
                <w:color w:val="000000" w:themeColor="text1"/>
                <w:sz w:val="20"/>
                <w:szCs w:val="20"/>
              </w:rPr>
              <w:t>与收益相关</w:t>
            </w:r>
          </w:p>
        </w:tc>
      </w:tr>
      <w:tr w:rsidR="006A1708" w:rsidRPr="00CF65A6" w:rsidTr="006A1708">
        <w:trPr>
          <w:trHeight w:val="340"/>
        </w:trPr>
        <w:tc>
          <w:tcPr>
            <w:tcW w:w="1520" w:type="pct"/>
            <w:shd w:val="clear" w:color="auto" w:fill="auto"/>
            <w:vAlign w:val="center"/>
          </w:tcPr>
          <w:p w:rsidR="006A1708" w:rsidRPr="00CF65A6" w:rsidRDefault="006A1708" w:rsidP="006A1708">
            <w:pPr>
              <w:pStyle w:val="222222"/>
              <w:spacing w:beforeLines="0" w:afterLines="0" w:line="276" w:lineRule="auto"/>
              <w:jc w:val="left"/>
              <w:rPr>
                <w:rFonts w:ascii="宋体" w:hAnsi="宋体"/>
                <w:color w:val="000000" w:themeColor="text1"/>
                <w:sz w:val="20"/>
                <w:szCs w:val="20"/>
              </w:rPr>
            </w:pPr>
            <w:r w:rsidRPr="00CF65A6">
              <w:rPr>
                <w:rFonts w:ascii="宋体" w:hAnsi="宋体" w:hint="eastAsia"/>
                <w:color w:val="000000" w:themeColor="text1"/>
                <w:sz w:val="20"/>
                <w:szCs w:val="20"/>
              </w:rPr>
              <w:t>矿用产品试验平台技术改造项目③</w:t>
            </w:r>
          </w:p>
        </w:tc>
        <w:tc>
          <w:tcPr>
            <w:tcW w:w="730"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72,915.30</w:t>
            </w:r>
          </w:p>
        </w:tc>
        <w:tc>
          <w:tcPr>
            <w:tcW w:w="729" w:type="pct"/>
            <w:shd w:val="clear" w:color="auto" w:fill="auto"/>
            <w:vAlign w:val="center"/>
          </w:tcPr>
          <w:p w:rsidR="006A1708" w:rsidRPr="00CF65A6" w:rsidRDefault="006A1708" w:rsidP="006A1708">
            <w:pPr>
              <w:spacing w:line="276" w:lineRule="auto"/>
              <w:jc w:val="right"/>
              <w:rPr>
                <w:color w:val="000000" w:themeColor="text1"/>
                <w:sz w:val="20"/>
              </w:rPr>
            </w:pPr>
          </w:p>
        </w:tc>
        <w:tc>
          <w:tcPr>
            <w:tcW w:w="788" w:type="pct"/>
            <w:shd w:val="clear" w:color="auto" w:fill="auto"/>
            <w:vAlign w:val="center"/>
          </w:tcPr>
          <w:p w:rsidR="006A1708" w:rsidRPr="00CF65A6" w:rsidRDefault="006A1708" w:rsidP="006A1708">
            <w:pPr>
              <w:spacing w:line="276" w:lineRule="auto"/>
              <w:jc w:val="right"/>
              <w:rPr>
                <w:color w:val="000000" w:themeColor="text1"/>
                <w:sz w:val="20"/>
              </w:rPr>
            </w:pPr>
          </w:p>
        </w:tc>
        <w:tc>
          <w:tcPr>
            <w:tcW w:w="6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72,915.30</w:t>
            </w:r>
          </w:p>
        </w:tc>
        <w:tc>
          <w:tcPr>
            <w:tcW w:w="537"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szCs w:val="20"/>
              </w:rPr>
            </w:pPr>
            <w:r w:rsidRPr="00CF65A6">
              <w:rPr>
                <w:rFonts w:ascii="宋体" w:hAnsi="宋体"/>
                <w:color w:val="000000" w:themeColor="text1"/>
                <w:sz w:val="20"/>
                <w:szCs w:val="20"/>
              </w:rPr>
              <w:t>与收益相关</w:t>
            </w:r>
          </w:p>
        </w:tc>
      </w:tr>
      <w:tr w:rsidR="006A1708" w:rsidRPr="00CF65A6" w:rsidTr="006A1708">
        <w:trPr>
          <w:trHeight w:val="340"/>
        </w:trPr>
        <w:tc>
          <w:tcPr>
            <w:tcW w:w="1520" w:type="pct"/>
            <w:shd w:val="clear" w:color="auto" w:fill="auto"/>
            <w:vAlign w:val="center"/>
          </w:tcPr>
          <w:p w:rsidR="006A1708" w:rsidRPr="00CF65A6" w:rsidRDefault="006A1708" w:rsidP="006A1708">
            <w:pPr>
              <w:pStyle w:val="222222"/>
              <w:spacing w:beforeLines="0" w:afterLines="0" w:line="276" w:lineRule="auto"/>
              <w:jc w:val="left"/>
              <w:rPr>
                <w:rFonts w:ascii="宋体" w:hAnsi="宋体"/>
                <w:color w:val="000000" w:themeColor="text1"/>
                <w:sz w:val="20"/>
                <w:szCs w:val="20"/>
              </w:rPr>
            </w:pPr>
            <w:r w:rsidRPr="00CF65A6">
              <w:rPr>
                <w:rFonts w:ascii="宋体" w:hAnsi="宋体" w:hint="eastAsia"/>
                <w:color w:val="000000" w:themeColor="text1"/>
                <w:sz w:val="20"/>
                <w:szCs w:val="20"/>
              </w:rPr>
              <w:t>冶金高性能电机节能调速装置产业化④</w:t>
            </w:r>
          </w:p>
        </w:tc>
        <w:tc>
          <w:tcPr>
            <w:tcW w:w="730"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4,194,172.58</w:t>
            </w:r>
          </w:p>
        </w:tc>
        <w:tc>
          <w:tcPr>
            <w:tcW w:w="729" w:type="pct"/>
            <w:shd w:val="clear" w:color="auto" w:fill="auto"/>
            <w:vAlign w:val="center"/>
          </w:tcPr>
          <w:p w:rsidR="006A1708" w:rsidRPr="00CF65A6" w:rsidRDefault="006A1708" w:rsidP="006A1708">
            <w:pPr>
              <w:spacing w:line="276" w:lineRule="auto"/>
              <w:jc w:val="right"/>
              <w:rPr>
                <w:color w:val="000000" w:themeColor="text1"/>
                <w:sz w:val="20"/>
              </w:rPr>
            </w:pPr>
          </w:p>
        </w:tc>
        <w:tc>
          <w:tcPr>
            <w:tcW w:w="788"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439,393.52</w:t>
            </w:r>
          </w:p>
        </w:tc>
        <w:tc>
          <w:tcPr>
            <w:tcW w:w="6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3,754,779.06</w:t>
            </w:r>
          </w:p>
        </w:tc>
        <w:tc>
          <w:tcPr>
            <w:tcW w:w="537"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szCs w:val="20"/>
              </w:rPr>
            </w:pPr>
            <w:r w:rsidRPr="00CF65A6">
              <w:rPr>
                <w:rFonts w:ascii="宋体" w:hAnsi="宋体"/>
                <w:color w:val="000000" w:themeColor="text1"/>
                <w:sz w:val="20"/>
                <w:szCs w:val="20"/>
              </w:rPr>
              <w:t>与资产相关</w:t>
            </w:r>
          </w:p>
        </w:tc>
      </w:tr>
      <w:tr w:rsidR="006A1708" w:rsidRPr="00CF65A6" w:rsidTr="006A1708">
        <w:trPr>
          <w:trHeight w:val="340"/>
        </w:trPr>
        <w:tc>
          <w:tcPr>
            <w:tcW w:w="1520" w:type="pct"/>
            <w:shd w:val="clear" w:color="auto" w:fill="auto"/>
            <w:vAlign w:val="center"/>
          </w:tcPr>
          <w:p w:rsidR="006A1708" w:rsidRPr="00CF65A6" w:rsidRDefault="006A1708" w:rsidP="006A1708">
            <w:pPr>
              <w:pStyle w:val="222222"/>
              <w:spacing w:beforeLines="0" w:afterLines="0" w:line="276" w:lineRule="auto"/>
              <w:jc w:val="left"/>
              <w:rPr>
                <w:rFonts w:ascii="宋体" w:hAnsi="宋体"/>
                <w:color w:val="000000" w:themeColor="text1"/>
                <w:sz w:val="20"/>
                <w:szCs w:val="20"/>
              </w:rPr>
            </w:pPr>
            <w:r w:rsidRPr="00CF65A6">
              <w:rPr>
                <w:rFonts w:ascii="宋体" w:hAnsi="宋体" w:hint="eastAsia"/>
                <w:color w:val="000000" w:themeColor="text1"/>
                <w:sz w:val="20"/>
                <w:szCs w:val="20"/>
              </w:rPr>
              <w:t>大功率交直交变频调速系统产业化及电机系统效率优化平台建设项目⑤</w:t>
            </w:r>
          </w:p>
        </w:tc>
        <w:tc>
          <w:tcPr>
            <w:tcW w:w="730"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5,850,656.82</w:t>
            </w:r>
          </w:p>
        </w:tc>
        <w:tc>
          <w:tcPr>
            <w:tcW w:w="729" w:type="pct"/>
            <w:shd w:val="clear" w:color="auto" w:fill="auto"/>
            <w:vAlign w:val="center"/>
          </w:tcPr>
          <w:p w:rsidR="006A1708" w:rsidRPr="00CF65A6" w:rsidRDefault="006A1708" w:rsidP="006A1708">
            <w:pPr>
              <w:spacing w:line="276" w:lineRule="auto"/>
              <w:jc w:val="right"/>
              <w:rPr>
                <w:color w:val="000000" w:themeColor="text1"/>
                <w:sz w:val="20"/>
              </w:rPr>
            </w:pPr>
          </w:p>
        </w:tc>
        <w:tc>
          <w:tcPr>
            <w:tcW w:w="788"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531,877.92</w:t>
            </w:r>
          </w:p>
        </w:tc>
        <w:tc>
          <w:tcPr>
            <w:tcW w:w="6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5,318,778.90</w:t>
            </w:r>
          </w:p>
        </w:tc>
        <w:tc>
          <w:tcPr>
            <w:tcW w:w="537"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szCs w:val="20"/>
              </w:rPr>
            </w:pPr>
            <w:r w:rsidRPr="00CF65A6">
              <w:rPr>
                <w:rFonts w:ascii="宋体" w:hAnsi="宋体"/>
                <w:color w:val="000000" w:themeColor="text1"/>
                <w:sz w:val="20"/>
                <w:szCs w:val="20"/>
              </w:rPr>
              <w:t>与资产相关</w:t>
            </w:r>
          </w:p>
        </w:tc>
      </w:tr>
      <w:tr w:rsidR="006A1708" w:rsidRPr="00CF65A6" w:rsidTr="006A1708">
        <w:trPr>
          <w:trHeight w:val="340"/>
        </w:trPr>
        <w:tc>
          <w:tcPr>
            <w:tcW w:w="1520" w:type="pct"/>
            <w:shd w:val="clear" w:color="auto" w:fill="auto"/>
            <w:vAlign w:val="center"/>
          </w:tcPr>
          <w:p w:rsidR="006A1708" w:rsidRPr="00CF65A6" w:rsidRDefault="006A1708" w:rsidP="006A1708">
            <w:pPr>
              <w:pStyle w:val="222222"/>
              <w:spacing w:beforeLines="0" w:afterLines="0" w:line="276" w:lineRule="auto"/>
              <w:jc w:val="left"/>
              <w:rPr>
                <w:rFonts w:ascii="宋体" w:hAnsi="宋体"/>
                <w:color w:val="000000" w:themeColor="text1"/>
                <w:sz w:val="20"/>
                <w:szCs w:val="20"/>
              </w:rPr>
            </w:pPr>
            <w:r w:rsidRPr="00CF65A6">
              <w:rPr>
                <w:rFonts w:ascii="宋体" w:hAnsi="宋体" w:hint="eastAsia"/>
                <w:color w:val="000000" w:themeColor="text1"/>
                <w:sz w:val="20"/>
                <w:szCs w:val="20"/>
              </w:rPr>
              <w:t>工业互联网创新发展工程-工业机立模型好库研发⑥</w:t>
            </w:r>
          </w:p>
        </w:tc>
        <w:tc>
          <w:tcPr>
            <w:tcW w:w="730" w:type="pct"/>
            <w:shd w:val="clear" w:color="auto" w:fill="auto"/>
            <w:vAlign w:val="center"/>
          </w:tcPr>
          <w:p w:rsidR="006A1708" w:rsidRPr="00CF65A6" w:rsidRDefault="006A1708" w:rsidP="006A1708">
            <w:pPr>
              <w:spacing w:line="276" w:lineRule="auto"/>
              <w:jc w:val="right"/>
              <w:rPr>
                <w:color w:val="000000" w:themeColor="text1"/>
                <w:sz w:val="20"/>
              </w:rPr>
            </w:pPr>
          </w:p>
        </w:tc>
        <w:tc>
          <w:tcPr>
            <w:tcW w:w="729"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2,700,000.00</w:t>
            </w:r>
          </w:p>
        </w:tc>
        <w:tc>
          <w:tcPr>
            <w:tcW w:w="788" w:type="pct"/>
            <w:shd w:val="clear" w:color="auto" w:fill="auto"/>
            <w:vAlign w:val="center"/>
          </w:tcPr>
          <w:p w:rsidR="006A1708" w:rsidRPr="00CF65A6" w:rsidRDefault="006A1708" w:rsidP="006A1708">
            <w:pPr>
              <w:spacing w:line="276" w:lineRule="auto"/>
              <w:jc w:val="right"/>
              <w:rPr>
                <w:color w:val="000000" w:themeColor="text1"/>
                <w:sz w:val="20"/>
              </w:rPr>
            </w:pPr>
          </w:p>
        </w:tc>
        <w:tc>
          <w:tcPr>
            <w:tcW w:w="696"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color w:val="000000" w:themeColor="text1"/>
                <w:sz w:val="20"/>
              </w:rPr>
              <w:t>2,700,000.00</w:t>
            </w:r>
          </w:p>
        </w:tc>
        <w:tc>
          <w:tcPr>
            <w:tcW w:w="537"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szCs w:val="20"/>
              </w:rPr>
            </w:pPr>
            <w:r w:rsidRPr="00CF65A6">
              <w:rPr>
                <w:rFonts w:ascii="宋体" w:hAnsi="宋体"/>
                <w:color w:val="000000" w:themeColor="text1"/>
                <w:sz w:val="20"/>
                <w:szCs w:val="20"/>
              </w:rPr>
              <w:t>与资产相关</w:t>
            </w:r>
          </w:p>
        </w:tc>
      </w:tr>
      <w:tr w:rsidR="006A1708" w:rsidRPr="00CF65A6" w:rsidTr="006A1708">
        <w:trPr>
          <w:trHeight w:val="340"/>
        </w:trPr>
        <w:tc>
          <w:tcPr>
            <w:tcW w:w="1520" w:type="pct"/>
            <w:shd w:val="clear" w:color="auto" w:fill="auto"/>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合计</w:t>
            </w:r>
          </w:p>
        </w:tc>
        <w:tc>
          <w:tcPr>
            <w:tcW w:w="730"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12,343,088.15</w:t>
            </w:r>
          </w:p>
        </w:tc>
        <w:tc>
          <w:tcPr>
            <w:tcW w:w="729"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5,700,000.00</w:t>
            </w:r>
          </w:p>
        </w:tc>
        <w:tc>
          <w:tcPr>
            <w:tcW w:w="788"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6,196,614.89</w:t>
            </w:r>
          </w:p>
        </w:tc>
        <w:tc>
          <w:tcPr>
            <w:tcW w:w="696" w:type="pct"/>
            <w:shd w:val="clear" w:color="auto" w:fill="auto"/>
            <w:vAlign w:val="bottom"/>
          </w:tcPr>
          <w:p w:rsidR="006A1708" w:rsidRPr="00CF65A6" w:rsidRDefault="006A1708" w:rsidP="006A1708">
            <w:pPr>
              <w:spacing w:line="360" w:lineRule="auto"/>
              <w:jc w:val="right"/>
              <w:rPr>
                <w:color w:val="000000" w:themeColor="text1"/>
                <w:sz w:val="20"/>
              </w:rPr>
            </w:pPr>
            <w:r w:rsidRPr="00CF65A6">
              <w:rPr>
                <w:color w:val="000000" w:themeColor="text1"/>
                <w:sz w:val="20"/>
              </w:rPr>
              <w:t>11,846,473.26</w:t>
            </w:r>
          </w:p>
        </w:tc>
        <w:tc>
          <w:tcPr>
            <w:tcW w:w="537" w:type="pct"/>
            <w:shd w:val="clear" w:color="auto" w:fill="auto"/>
          </w:tcPr>
          <w:p w:rsidR="006A1708" w:rsidRPr="00CF65A6" w:rsidRDefault="006A1708" w:rsidP="006A1708">
            <w:pPr>
              <w:pStyle w:val="222222"/>
              <w:spacing w:beforeLines="0" w:afterLines="0" w:line="360" w:lineRule="auto"/>
              <w:rPr>
                <w:rFonts w:ascii="宋体" w:hAnsi="宋体"/>
                <w:color w:val="000000" w:themeColor="text1"/>
                <w:sz w:val="20"/>
                <w:szCs w:val="20"/>
              </w:rPr>
            </w:pPr>
            <w:r w:rsidRPr="00CF65A6">
              <w:rPr>
                <w:rFonts w:ascii="宋体" w:hAnsi="宋体"/>
                <w:color w:val="000000" w:themeColor="text1"/>
                <w:sz w:val="20"/>
                <w:szCs w:val="20"/>
              </w:rPr>
              <w:t>——</w:t>
            </w:r>
          </w:p>
        </w:tc>
      </w:tr>
    </w:tbl>
    <w:p w:rsidR="006A1708" w:rsidRPr="00CF65A6" w:rsidRDefault="006A1708" w:rsidP="006A1708">
      <w:pPr>
        <w:spacing w:line="360" w:lineRule="auto"/>
        <w:ind w:firstLine="482"/>
        <w:rPr>
          <w:color w:val="000000" w:themeColor="text1"/>
          <w:sz w:val="20"/>
          <w:szCs w:val="21"/>
        </w:rPr>
      </w:pPr>
      <w:r w:rsidRPr="00CF65A6">
        <w:rPr>
          <w:rFonts w:hint="eastAsia"/>
          <w:color w:val="000000" w:themeColor="text1"/>
          <w:sz w:val="20"/>
          <w:szCs w:val="21"/>
        </w:rPr>
        <w:t>注：①为本公司通过国家地质实验测试中心向国土资源部申请的《波普-能谱复合型X射线荧光谱仪的研发与产业化》分任务《自动化系统研制及其产业化配套》项目收到的国家地质实验测试中心转拨的专项扶持资金，用来研制、开发一种大功率、多功能（波普、能谱和元素分布分析）的X射线荧光光谱分析仪器。</w:t>
      </w:r>
    </w:p>
    <w:p w:rsidR="006A1708" w:rsidRPr="00CF65A6" w:rsidRDefault="006A1708" w:rsidP="006A1708">
      <w:pPr>
        <w:spacing w:line="360" w:lineRule="auto"/>
        <w:ind w:firstLine="482"/>
        <w:rPr>
          <w:color w:val="000000" w:themeColor="text1"/>
          <w:sz w:val="20"/>
          <w:szCs w:val="21"/>
        </w:rPr>
      </w:pPr>
      <w:r w:rsidRPr="00CF65A6">
        <w:rPr>
          <w:rFonts w:hint="eastAsia"/>
          <w:color w:val="000000" w:themeColor="text1"/>
          <w:sz w:val="20"/>
          <w:szCs w:val="21"/>
        </w:rPr>
        <w:t>②上海金自天正与工业和信息化部节能与综合利用司签订的合同书《重化工业工厂数字化绿色提升集成应用解决方案供应商》，重点提供工厂数字化绿色提升系统解决方案，构建信息化系统、智慧制造服务和云计算平台，实现工厂生产过程物质流、能量流、温室气体排放等关键信息数字化采集监控。该项目本期已验收并计入其他收益。</w:t>
      </w:r>
    </w:p>
    <w:p w:rsidR="006A1708" w:rsidRPr="00CF65A6" w:rsidRDefault="006A1708" w:rsidP="006A1708">
      <w:pPr>
        <w:spacing w:line="360" w:lineRule="auto"/>
        <w:ind w:firstLine="482"/>
        <w:rPr>
          <w:color w:val="000000" w:themeColor="text1"/>
          <w:sz w:val="20"/>
          <w:szCs w:val="21"/>
        </w:rPr>
      </w:pPr>
      <w:r w:rsidRPr="00CF65A6">
        <w:rPr>
          <w:rFonts w:hint="eastAsia"/>
          <w:color w:val="000000" w:themeColor="text1"/>
          <w:sz w:val="20"/>
          <w:szCs w:val="21"/>
        </w:rPr>
        <w:t>③成都高新区经贸发展局根据与成都金自天正签订的《2012年成都高新区企业技术改造项目资金用款合同书—矿用产品实验平台扩能技术改造项目》、《2013年成都高新区企业技术改造项目资金用款合同书—煤矿及矿山安全智能管控软件平台的研制》拨付的专用资金，以及根据成高科（2013）96号文关于2013年成都高新区重大科技成果转化专项资金项目（第三批）立项通知拨付的煤矿及矿山安全智能管控软件平台项目专用资金，在以后确认相关费用的期间计入当期损益。</w:t>
      </w:r>
    </w:p>
    <w:p w:rsidR="006A1708" w:rsidRPr="00CF65A6" w:rsidRDefault="006A1708" w:rsidP="006A1708">
      <w:pPr>
        <w:spacing w:line="360" w:lineRule="auto"/>
        <w:ind w:firstLine="482"/>
        <w:rPr>
          <w:color w:val="000000" w:themeColor="text1"/>
          <w:sz w:val="20"/>
          <w:szCs w:val="21"/>
        </w:rPr>
      </w:pPr>
      <w:r w:rsidRPr="00CF65A6">
        <w:rPr>
          <w:rFonts w:hint="eastAsia"/>
          <w:color w:val="000000" w:themeColor="text1"/>
          <w:sz w:val="20"/>
          <w:szCs w:val="21"/>
        </w:rPr>
        <w:t>④根据发改办高技【2008】1135号国家发展改革委办公厅关于新型电力电子器件产业化专项项目的复函，本公司因“冶金高性能电机节能调速装置产业化项目”获得政府补助870万元。该项目形成固定资产于2010年已达到可使用状态，公司于2010年针对该项目的政府补助按固定资产年限分摊计入当期损益。</w:t>
      </w:r>
    </w:p>
    <w:p w:rsidR="006A1708" w:rsidRPr="00CF65A6" w:rsidRDefault="006A1708" w:rsidP="006A1708">
      <w:pPr>
        <w:spacing w:line="360" w:lineRule="auto"/>
        <w:ind w:firstLine="482"/>
        <w:rPr>
          <w:color w:val="000000" w:themeColor="text1"/>
          <w:sz w:val="20"/>
          <w:szCs w:val="21"/>
        </w:rPr>
      </w:pPr>
      <w:r w:rsidRPr="00CF65A6">
        <w:rPr>
          <w:rFonts w:hint="eastAsia"/>
          <w:color w:val="000000" w:themeColor="text1"/>
          <w:sz w:val="20"/>
          <w:szCs w:val="21"/>
        </w:rPr>
        <w:lastRenderedPageBreak/>
        <w:t>⑤根据【2012】130号文以及【2013】290号文，财政部下达2012年科技成果转化项目补助资金的通知，拨付的大功率交直交变频调速系统产业化及电机系统效率优化平台建设项目专用款，利用国家重大科技成果“7500KVA大功率IGCT交直交变频系统”，通过持续性的开发完成Arivert-ML系列产品标准化和系列化。</w:t>
      </w:r>
    </w:p>
    <w:p w:rsidR="006A1708" w:rsidRPr="00CF65A6" w:rsidRDefault="006A1708" w:rsidP="006A1708">
      <w:pPr>
        <w:spacing w:line="360" w:lineRule="auto"/>
        <w:ind w:firstLine="482"/>
        <w:rPr>
          <w:color w:val="000000" w:themeColor="text1"/>
          <w:sz w:val="20"/>
          <w:szCs w:val="21"/>
        </w:rPr>
      </w:pPr>
      <w:r w:rsidRPr="00CF65A6">
        <w:rPr>
          <w:rFonts w:hint="eastAsia"/>
          <w:color w:val="000000" w:themeColor="text1"/>
          <w:sz w:val="20"/>
          <w:szCs w:val="21"/>
        </w:rPr>
        <w:t>⑥该项目以冶金自动化研究设计院牵头，联合中南大学、华为技术有限公司、本公司、首钢京唐</w:t>
      </w:r>
      <w:r w:rsidRPr="00CF65A6">
        <w:rPr>
          <w:rFonts w:hint="eastAsia"/>
          <w:color w:val="000000" w:themeColor="text1"/>
          <w:szCs w:val="22"/>
        </w:rPr>
        <w:t>钢铁联合有限责任公司、株洲冶炼集团股份有限公司组成联合体向工信部申报，面向冶金工业和工业互联网平台深度融合的发展需求，以冶金工业机理模型库建设为核心，开展机理模型库的开发、集成和工程化应用。</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28、</w:t>
      </w:r>
      <w:r w:rsidRPr="00CF65A6">
        <w:rPr>
          <w:rFonts w:hint="eastAsia"/>
          <w:b/>
          <w:color w:val="000000" w:themeColor="text1"/>
          <w:sz w:val="20"/>
          <w:szCs w:val="21"/>
        </w:rPr>
        <w:tab/>
      </w:r>
      <w:r w:rsidRPr="00CF65A6">
        <w:rPr>
          <w:b/>
          <w:color w:val="000000" w:themeColor="text1"/>
          <w:sz w:val="20"/>
          <w:szCs w:val="21"/>
        </w:rPr>
        <w:t>其他非流动负债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4000"/>
        <w:gridCol w:w="2226"/>
        <w:gridCol w:w="2086"/>
      </w:tblGrid>
      <w:tr w:rsidR="006A1708" w:rsidRPr="00CF65A6" w:rsidTr="006A1708">
        <w:trPr>
          <w:trHeight w:val="340"/>
          <w:tblHeader/>
        </w:trPr>
        <w:tc>
          <w:tcPr>
            <w:tcW w:w="2406"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339"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255"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406" w:type="pct"/>
            <w:shd w:val="clear" w:color="auto" w:fill="auto"/>
            <w:noWrap/>
          </w:tcPr>
          <w:p w:rsidR="006A1708" w:rsidRPr="00CF65A6" w:rsidRDefault="006A1708" w:rsidP="006A1708">
            <w:pPr>
              <w:tabs>
                <w:tab w:val="right" w:pos="3060"/>
                <w:tab w:val="right" w:pos="4770"/>
                <w:tab w:val="right" w:pos="6390"/>
                <w:tab w:val="right" w:pos="7830"/>
              </w:tabs>
              <w:spacing w:line="360" w:lineRule="auto"/>
              <w:rPr>
                <w:bCs/>
                <w:color w:val="000000" w:themeColor="text1"/>
                <w:sz w:val="20"/>
                <w:szCs w:val="21"/>
              </w:rPr>
            </w:pPr>
            <w:r w:rsidRPr="00CF65A6">
              <w:rPr>
                <w:rFonts w:hint="eastAsia"/>
                <w:color w:val="000000" w:themeColor="text1"/>
                <w:sz w:val="20"/>
              </w:rPr>
              <w:t>钢研集团持有份额创新基金项目</w:t>
            </w:r>
          </w:p>
        </w:tc>
        <w:tc>
          <w:tcPr>
            <w:tcW w:w="133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5,000,000.00</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6,000,000.00</w:t>
            </w:r>
          </w:p>
        </w:tc>
      </w:tr>
      <w:tr w:rsidR="006A1708" w:rsidRPr="00CF65A6" w:rsidTr="006A1708">
        <w:trPr>
          <w:trHeight w:val="340"/>
        </w:trPr>
        <w:tc>
          <w:tcPr>
            <w:tcW w:w="2406" w:type="pct"/>
            <w:shd w:val="clear" w:color="auto" w:fill="auto"/>
            <w:noWrap/>
          </w:tcPr>
          <w:p w:rsidR="006A1708" w:rsidRPr="00CF65A6" w:rsidRDefault="006A1708" w:rsidP="006A1708">
            <w:pPr>
              <w:tabs>
                <w:tab w:val="right" w:pos="3060"/>
                <w:tab w:val="right" w:pos="4770"/>
                <w:tab w:val="right" w:pos="6390"/>
                <w:tab w:val="right" w:pos="7830"/>
              </w:tabs>
              <w:spacing w:line="360" w:lineRule="auto"/>
              <w:rPr>
                <w:bCs/>
                <w:color w:val="000000" w:themeColor="text1"/>
                <w:sz w:val="20"/>
                <w:szCs w:val="21"/>
              </w:rPr>
            </w:pPr>
            <w:r w:rsidRPr="00CF65A6">
              <w:rPr>
                <w:rFonts w:hint="eastAsia"/>
                <w:color w:val="000000" w:themeColor="text1"/>
                <w:sz w:val="20"/>
              </w:rPr>
              <w:t>自然人</w:t>
            </w:r>
          </w:p>
        </w:tc>
        <w:tc>
          <w:tcPr>
            <w:tcW w:w="133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500,000.00</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500,000.00</w:t>
            </w:r>
          </w:p>
        </w:tc>
      </w:tr>
      <w:tr w:rsidR="006A1708" w:rsidRPr="00CF65A6" w:rsidTr="006A1708">
        <w:trPr>
          <w:trHeight w:val="340"/>
        </w:trPr>
        <w:tc>
          <w:tcPr>
            <w:tcW w:w="240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3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5,500,000.00</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6,500,000.00</w:t>
            </w:r>
          </w:p>
        </w:tc>
      </w:tr>
    </w:tbl>
    <w:p w:rsidR="006A1708" w:rsidRPr="00CF65A6" w:rsidRDefault="006A1708" w:rsidP="006A1708">
      <w:pPr>
        <w:spacing w:line="360" w:lineRule="auto"/>
        <w:ind w:firstLine="402"/>
        <w:outlineLvl w:val="1"/>
        <w:rPr>
          <w:b/>
          <w:color w:val="000000" w:themeColor="text1"/>
          <w:sz w:val="20"/>
          <w:szCs w:val="21"/>
        </w:rPr>
      </w:pPr>
      <w:bookmarkStart w:id="134" w:name="OLE_LINK7"/>
      <w:r w:rsidRPr="00CF65A6">
        <w:rPr>
          <w:rFonts w:hint="eastAsia"/>
          <w:b/>
          <w:color w:val="000000" w:themeColor="text1"/>
          <w:sz w:val="20"/>
          <w:szCs w:val="21"/>
        </w:rPr>
        <w:t>29、</w:t>
      </w:r>
      <w:r w:rsidRPr="00CF65A6">
        <w:rPr>
          <w:rFonts w:hint="eastAsia"/>
          <w:b/>
          <w:color w:val="000000" w:themeColor="text1"/>
          <w:sz w:val="20"/>
          <w:szCs w:val="21"/>
        </w:rPr>
        <w:tab/>
      </w:r>
      <w:r w:rsidRPr="00CF65A6">
        <w:rPr>
          <w:b/>
          <w:color w:val="000000" w:themeColor="text1"/>
          <w:sz w:val="20"/>
          <w:szCs w:val="21"/>
        </w:rPr>
        <w:t>股本</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089"/>
        <w:gridCol w:w="1541"/>
        <w:gridCol w:w="798"/>
        <w:gridCol w:w="741"/>
        <w:gridCol w:w="984"/>
        <w:gridCol w:w="647"/>
        <w:gridCol w:w="878"/>
        <w:gridCol w:w="1634"/>
      </w:tblGrid>
      <w:tr w:rsidR="006A1708" w:rsidRPr="00CF65A6" w:rsidTr="006A1708">
        <w:trPr>
          <w:trHeight w:val="340"/>
          <w:tblHeader/>
        </w:trPr>
        <w:tc>
          <w:tcPr>
            <w:tcW w:w="655"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927" w:type="pct"/>
            <w:vMerge w:val="restar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c>
          <w:tcPr>
            <w:tcW w:w="2435" w:type="pct"/>
            <w:gridSpan w:val="5"/>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本年增减变动（+、-）</w:t>
            </w:r>
          </w:p>
        </w:tc>
        <w:tc>
          <w:tcPr>
            <w:tcW w:w="984"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r>
      <w:tr w:rsidR="006A1708" w:rsidRPr="00CF65A6" w:rsidTr="006A1708">
        <w:trPr>
          <w:trHeight w:val="340"/>
          <w:tblHeader/>
        </w:trPr>
        <w:tc>
          <w:tcPr>
            <w:tcW w:w="655" w:type="pct"/>
            <w:vMerge/>
            <w:shd w:val="clear" w:color="auto" w:fill="auto"/>
            <w:noWrap/>
            <w:vAlign w:val="center"/>
          </w:tcPr>
          <w:p w:rsidR="006A1708" w:rsidRPr="00CF65A6" w:rsidRDefault="006A1708" w:rsidP="006A1708">
            <w:pPr>
              <w:spacing w:line="360" w:lineRule="auto"/>
              <w:jc w:val="center"/>
              <w:rPr>
                <w:color w:val="000000" w:themeColor="text1"/>
                <w:sz w:val="20"/>
                <w:szCs w:val="21"/>
              </w:rPr>
            </w:pPr>
          </w:p>
        </w:tc>
        <w:tc>
          <w:tcPr>
            <w:tcW w:w="927"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480"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发行新股</w:t>
            </w:r>
          </w:p>
        </w:tc>
        <w:tc>
          <w:tcPr>
            <w:tcW w:w="446"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送股</w:t>
            </w:r>
          </w:p>
        </w:tc>
        <w:tc>
          <w:tcPr>
            <w:tcW w:w="592"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公积金转股</w:t>
            </w:r>
          </w:p>
        </w:tc>
        <w:tc>
          <w:tcPr>
            <w:tcW w:w="389" w:type="pct"/>
            <w:shd w:val="clear" w:color="auto" w:fill="auto"/>
            <w:noWrap/>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其他</w:t>
            </w:r>
          </w:p>
        </w:tc>
        <w:tc>
          <w:tcPr>
            <w:tcW w:w="528"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小计</w:t>
            </w:r>
          </w:p>
        </w:tc>
        <w:tc>
          <w:tcPr>
            <w:tcW w:w="984" w:type="pct"/>
            <w:vMerge/>
            <w:shd w:val="clear" w:color="auto" w:fill="auto"/>
            <w:noWrap/>
            <w:vAlign w:val="center"/>
          </w:tcPr>
          <w:p w:rsidR="006A1708" w:rsidRPr="00CF65A6" w:rsidRDefault="006A1708" w:rsidP="006A1708">
            <w:pPr>
              <w:spacing w:line="360" w:lineRule="auto"/>
              <w:jc w:val="center"/>
              <w:rPr>
                <w:color w:val="000000" w:themeColor="text1"/>
                <w:sz w:val="20"/>
                <w:szCs w:val="21"/>
              </w:rPr>
            </w:pPr>
          </w:p>
        </w:tc>
      </w:tr>
      <w:tr w:rsidR="006A1708" w:rsidRPr="00CF65A6" w:rsidTr="006A1708">
        <w:trPr>
          <w:trHeight w:val="340"/>
        </w:trPr>
        <w:tc>
          <w:tcPr>
            <w:tcW w:w="655"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股份总数</w:t>
            </w:r>
          </w:p>
        </w:tc>
        <w:tc>
          <w:tcPr>
            <w:tcW w:w="92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223,645,500.00</w:t>
            </w:r>
          </w:p>
        </w:tc>
        <w:tc>
          <w:tcPr>
            <w:tcW w:w="4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46"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9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38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528"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8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223,645,500.00</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30、</w:t>
      </w:r>
      <w:r w:rsidRPr="00CF65A6">
        <w:rPr>
          <w:rFonts w:hint="eastAsia"/>
          <w:b/>
          <w:color w:val="000000" w:themeColor="text1"/>
          <w:sz w:val="20"/>
          <w:szCs w:val="21"/>
        </w:rPr>
        <w:tab/>
      </w:r>
      <w:r w:rsidRPr="00CF65A6">
        <w:rPr>
          <w:b/>
          <w:color w:val="000000" w:themeColor="text1"/>
          <w:sz w:val="20"/>
          <w:szCs w:val="21"/>
        </w:rPr>
        <w:t>资本公积</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900"/>
        <w:gridCol w:w="1659"/>
        <w:gridCol w:w="1659"/>
        <w:gridCol w:w="1551"/>
        <w:gridCol w:w="1543"/>
      </w:tblGrid>
      <w:tr w:rsidR="006A1708" w:rsidRPr="00CF65A6" w:rsidTr="006A1708">
        <w:trPr>
          <w:trHeight w:val="340"/>
          <w:tblHeader/>
        </w:trPr>
        <w:tc>
          <w:tcPr>
            <w:tcW w:w="114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99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c>
          <w:tcPr>
            <w:tcW w:w="99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本年增加</w:t>
            </w:r>
          </w:p>
        </w:tc>
        <w:tc>
          <w:tcPr>
            <w:tcW w:w="93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本年减少</w:t>
            </w:r>
          </w:p>
        </w:tc>
        <w:tc>
          <w:tcPr>
            <w:tcW w:w="92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r>
      <w:tr w:rsidR="006A1708" w:rsidRPr="00CF65A6" w:rsidTr="006A1708">
        <w:trPr>
          <w:trHeight w:val="340"/>
        </w:trPr>
        <w:tc>
          <w:tcPr>
            <w:tcW w:w="1143"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股本溢价</w:t>
            </w:r>
          </w:p>
        </w:tc>
        <w:tc>
          <w:tcPr>
            <w:tcW w:w="99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206,667,054.96</w:t>
            </w:r>
          </w:p>
        </w:tc>
        <w:tc>
          <w:tcPr>
            <w:tcW w:w="998" w:type="pct"/>
            <w:shd w:val="clear" w:color="auto" w:fill="auto"/>
            <w:noWrap/>
          </w:tcPr>
          <w:p w:rsidR="006A1708" w:rsidRPr="00CF65A6" w:rsidRDefault="006A1708" w:rsidP="006A1708">
            <w:pPr>
              <w:spacing w:line="360" w:lineRule="auto"/>
              <w:jc w:val="right"/>
              <w:rPr>
                <w:color w:val="000000" w:themeColor="text1"/>
                <w:sz w:val="20"/>
              </w:rPr>
            </w:pPr>
          </w:p>
        </w:tc>
        <w:tc>
          <w:tcPr>
            <w:tcW w:w="933" w:type="pct"/>
            <w:shd w:val="clear" w:color="auto" w:fill="auto"/>
            <w:noWrap/>
          </w:tcPr>
          <w:p w:rsidR="006A1708" w:rsidRPr="00CF65A6" w:rsidRDefault="006A1708" w:rsidP="006A1708">
            <w:pPr>
              <w:spacing w:line="360" w:lineRule="auto"/>
              <w:jc w:val="right"/>
              <w:rPr>
                <w:color w:val="000000" w:themeColor="text1"/>
                <w:sz w:val="20"/>
              </w:rPr>
            </w:pPr>
          </w:p>
        </w:tc>
        <w:tc>
          <w:tcPr>
            <w:tcW w:w="92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206,667,054.96</w:t>
            </w:r>
          </w:p>
        </w:tc>
      </w:tr>
      <w:tr w:rsidR="006A1708" w:rsidRPr="00CF65A6" w:rsidTr="006A1708">
        <w:trPr>
          <w:trHeight w:val="340"/>
        </w:trPr>
        <w:tc>
          <w:tcPr>
            <w:tcW w:w="1143"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其他资本公积</w:t>
            </w:r>
          </w:p>
        </w:tc>
        <w:tc>
          <w:tcPr>
            <w:tcW w:w="99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233,452.80</w:t>
            </w:r>
          </w:p>
        </w:tc>
        <w:tc>
          <w:tcPr>
            <w:tcW w:w="998" w:type="pct"/>
            <w:shd w:val="clear" w:color="auto" w:fill="auto"/>
            <w:noWrap/>
          </w:tcPr>
          <w:p w:rsidR="006A1708" w:rsidRPr="00CF65A6" w:rsidRDefault="006A1708" w:rsidP="006A1708">
            <w:pPr>
              <w:spacing w:line="360" w:lineRule="auto"/>
              <w:jc w:val="right"/>
              <w:rPr>
                <w:color w:val="000000" w:themeColor="text1"/>
                <w:sz w:val="20"/>
              </w:rPr>
            </w:pPr>
          </w:p>
        </w:tc>
        <w:tc>
          <w:tcPr>
            <w:tcW w:w="933" w:type="pct"/>
            <w:shd w:val="clear" w:color="auto" w:fill="auto"/>
            <w:noWrap/>
          </w:tcPr>
          <w:p w:rsidR="006A1708" w:rsidRPr="00CF65A6" w:rsidRDefault="006A1708" w:rsidP="006A1708">
            <w:pPr>
              <w:spacing w:line="360" w:lineRule="auto"/>
              <w:jc w:val="right"/>
              <w:rPr>
                <w:color w:val="000000" w:themeColor="text1"/>
                <w:sz w:val="20"/>
              </w:rPr>
            </w:pPr>
          </w:p>
        </w:tc>
        <w:tc>
          <w:tcPr>
            <w:tcW w:w="92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233,452.80</w:t>
            </w:r>
          </w:p>
        </w:tc>
      </w:tr>
      <w:tr w:rsidR="006A1708" w:rsidRPr="00CF65A6" w:rsidTr="006A1708">
        <w:trPr>
          <w:trHeight w:val="340"/>
        </w:trPr>
        <w:tc>
          <w:tcPr>
            <w:tcW w:w="114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99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206,900,507.76</w:t>
            </w:r>
          </w:p>
        </w:tc>
        <w:tc>
          <w:tcPr>
            <w:tcW w:w="998" w:type="pct"/>
            <w:shd w:val="clear" w:color="auto" w:fill="auto"/>
            <w:noWrap/>
          </w:tcPr>
          <w:p w:rsidR="006A1708" w:rsidRPr="00CF65A6" w:rsidRDefault="006A1708" w:rsidP="006A1708">
            <w:pPr>
              <w:spacing w:line="360" w:lineRule="auto"/>
              <w:jc w:val="right"/>
              <w:rPr>
                <w:color w:val="000000" w:themeColor="text1"/>
                <w:sz w:val="20"/>
              </w:rPr>
            </w:pPr>
          </w:p>
        </w:tc>
        <w:tc>
          <w:tcPr>
            <w:tcW w:w="933" w:type="pct"/>
            <w:shd w:val="clear" w:color="auto" w:fill="auto"/>
            <w:noWrap/>
          </w:tcPr>
          <w:p w:rsidR="006A1708" w:rsidRPr="00CF65A6" w:rsidRDefault="006A1708" w:rsidP="006A1708">
            <w:pPr>
              <w:spacing w:line="360" w:lineRule="auto"/>
              <w:jc w:val="right"/>
              <w:rPr>
                <w:color w:val="000000" w:themeColor="text1"/>
                <w:sz w:val="20"/>
              </w:rPr>
            </w:pPr>
          </w:p>
        </w:tc>
        <w:tc>
          <w:tcPr>
            <w:tcW w:w="92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206,900,507.76</w:t>
            </w:r>
          </w:p>
        </w:tc>
      </w:tr>
    </w:tbl>
    <w:p w:rsidR="006A1708" w:rsidRPr="00CF65A6" w:rsidRDefault="006A1708" w:rsidP="006A1708">
      <w:pPr>
        <w:tabs>
          <w:tab w:val="left" w:pos="9000"/>
        </w:tabs>
        <w:spacing w:line="360" w:lineRule="auto"/>
        <w:ind w:firstLineChars="200" w:firstLine="400"/>
        <w:rPr>
          <w:color w:val="000000" w:themeColor="text1"/>
          <w:sz w:val="20"/>
          <w:szCs w:val="21"/>
        </w:rPr>
      </w:pPr>
    </w:p>
    <w:p w:rsidR="006A1708" w:rsidRPr="00CF65A6" w:rsidRDefault="006A1708" w:rsidP="006A1708">
      <w:pPr>
        <w:pStyle w:val="a9"/>
        <w:spacing w:line="360" w:lineRule="auto"/>
        <w:ind w:left="422" w:firstLineChars="0" w:firstLine="0"/>
        <w:outlineLvl w:val="1"/>
        <w:rPr>
          <w:rFonts w:ascii="宋体" w:hAnsi="宋体"/>
          <w:b/>
          <w:color w:val="000000" w:themeColor="text1"/>
          <w:sz w:val="20"/>
          <w:szCs w:val="21"/>
        </w:rPr>
        <w:sectPr w:rsidR="006A1708" w:rsidRPr="00CF65A6" w:rsidSect="009E59A2">
          <w:headerReference w:type="default" r:id="rId19"/>
          <w:footerReference w:type="even" r:id="rId20"/>
          <w:footerReference w:type="default" r:id="rId21"/>
          <w:pgSz w:w="11906" w:h="16838" w:code="9"/>
          <w:pgMar w:top="1440" w:right="1797" w:bottom="1440" w:left="1797" w:header="850" w:footer="964" w:gutter="0"/>
          <w:cols w:space="425"/>
          <w:docGrid w:type="lines" w:linePitch="290"/>
        </w:sectPr>
      </w:pP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lastRenderedPageBreak/>
        <w:t>31、</w:t>
      </w:r>
      <w:r w:rsidRPr="00CF65A6">
        <w:rPr>
          <w:rFonts w:hint="eastAsia"/>
          <w:b/>
          <w:color w:val="000000" w:themeColor="text1"/>
          <w:sz w:val="20"/>
          <w:szCs w:val="21"/>
        </w:rPr>
        <w:tab/>
      </w:r>
      <w:r w:rsidRPr="00CF65A6">
        <w:rPr>
          <w:b/>
          <w:color w:val="000000" w:themeColor="text1"/>
          <w:sz w:val="20"/>
          <w:szCs w:val="21"/>
        </w:rPr>
        <w:t>其他综合收益</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3810"/>
        <w:gridCol w:w="1261"/>
        <w:gridCol w:w="1310"/>
        <w:gridCol w:w="1261"/>
        <w:gridCol w:w="1546"/>
        <w:gridCol w:w="1264"/>
        <w:gridCol w:w="1310"/>
        <w:gridCol w:w="991"/>
        <w:gridCol w:w="1205"/>
      </w:tblGrid>
      <w:tr w:rsidR="006A1708" w:rsidRPr="00CF65A6" w:rsidTr="006A1708">
        <w:trPr>
          <w:trHeight w:val="340"/>
          <w:tblHeader/>
        </w:trPr>
        <w:tc>
          <w:tcPr>
            <w:tcW w:w="1372"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szCs w:val="18"/>
              </w:rPr>
            </w:pPr>
            <w:r w:rsidRPr="00CF65A6">
              <w:rPr>
                <w:rFonts w:ascii="宋体" w:hAnsi="宋体"/>
                <w:color w:val="000000" w:themeColor="text1"/>
                <w:sz w:val="20"/>
                <w:szCs w:val="18"/>
              </w:rPr>
              <w:t>项目</w:t>
            </w:r>
          </w:p>
        </w:tc>
        <w:tc>
          <w:tcPr>
            <w:tcW w:w="459" w:type="pct"/>
            <w:vMerge w:val="restar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szCs w:val="18"/>
              </w:rPr>
            </w:pPr>
            <w:r w:rsidRPr="00CF65A6">
              <w:rPr>
                <w:rFonts w:ascii="宋体" w:hAnsi="宋体"/>
                <w:color w:val="000000" w:themeColor="text1"/>
                <w:sz w:val="20"/>
                <w:szCs w:val="18"/>
              </w:rPr>
              <w:t>年初余额</w:t>
            </w:r>
          </w:p>
        </w:tc>
        <w:tc>
          <w:tcPr>
            <w:tcW w:w="2745" w:type="pct"/>
            <w:gridSpan w:val="6"/>
          </w:tcPr>
          <w:p w:rsidR="006A1708" w:rsidRPr="00CF65A6" w:rsidRDefault="006A1708" w:rsidP="006A1708">
            <w:pPr>
              <w:pStyle w:val="222222"/>
              <w:spacing w:beforeLines="0" w:afterLines="0" w:line="276" w:lineRule="auto"/>
              <w:rPr>
                <w:rFonts w:ascii="宋体" w:hAnsi="宋体"/>
                <w:color w:val="000000" w:themeColor="text1"/>
                <w:sz w:val="20"/>
                <w:szCs w:val="18"/>
              </w:rPr>
            </w:pPr>
            <w:r w:rsidRPr="00CF65A6">
              <w:rPr>
                <w:rFonts w:ascii="宋体" w:hAnsi="宋体"/>
                <w:color w:val="000000" w:themeColor="text1"/>
                <w:sz w:val="20"/>
                <w:szCs w:val="18"/>
              </w:rPr>
              <w:t>本年发生金额</w:t>
            </w:r>
          </w:p>
        </w:tc>
        <w:tc>
          <w:tcPr>
            <w:tcW w:w="424" w:type="pct"/>
            <w:vMerge w:val="restar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18"/>
              </w:rPr>
            </w:pPr>
            <w:r w:rsidRPr="00CF65A6">
              <w:rPr>
                <w:rFonts w:ascii="宋体" w:hAnsi="宋体"/>
                <w:color w:val="000000" w:themeColor="text1"/>
                <w:sz w:val="20"/>
                <w:szCs w:val="18"/>
              </w:rPr>
              <w:t>年末余额</w:t>
            </w:r>
          </w:p>
        </w:tc>
      </w:tr>
      <w:tr w:rsidR="006A1708" w:rsidRPr="00CF65A6" w:rsidTr="006A1708">
        <w:trPr>
          <w:trHeight w:val="340"/>
          <w:tblHeader/>
        </w:trPr>
        <w:tc>
          <w:tcPr>
            <w:tcW w:w="1372"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18"/>
              </w:rPr>
            </w:pPr>
          </w:p>
        </w:tc>
        <w:tc>
          <w:tcPr>
            <w:tcW w:w="459" w:type="pct"/>
            <w:vMerge/>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szCs w:val="18"/>
              </w:rPr>
            </w:pPr>
          </w:p>
        </w:tc>
        <w:tc>
          <w:tcPr>
            <w:tcW w:w="460"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szCs w:val="18"/>
              </w:rPr>
            </w:pPr>
            <w:r w:rsidRPr="00CF65A6">
              <w:rPr>
                <w:rFonts w:ascii="宋体" w:hAnsi="宋体"/>
                <w:color w:val="000000" w:themeColor="text1"/>
                <w:sz w:val="20"/>
                <w:szCs w:val="18"/>
              </w:rPr>
              <w:t>本年所得税前发生额</w:t>
            </w:r>
          </w:p>
        </w:tc>
        <w:tc>
          <w:tcPr>
            <w:tcW w:w="459"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szCs w:val="18"/>
              </w:rPr>
            </w:pPr>
            <w:r w:rsidRPr="00CF65A6">
              <w:rPr>
                <w:rFonts w:ascii="宋体" w:hAnsi="宋体"/>
                <w:color w:val="000000" w:themeColor="text1"/>
                <w:sz w:val="20"/>
                <w:szCs w:val="18"/>
              </w:rPr>
              <w:t>减：前期计入其他综合收益当期转入损益</w:t>
            </w:r>
          </w:p>
        </w:tc>
        <w:tc>
          <w:tcPr>
            <w:tcW w:w="561" w:type="pct"/>
          </w:tcPr>
          <w:p w:rsidR="006A1708" w:rsidRPr="00CF65A6" w:rsidRDefault="006A1708" w:rsidP="006A1708">
            <w:pPr>
              <w:pStyle w:val="222222"/>
              <w:spacing w:beforeLines="0" w:afterLines="0" w:line="276" w:lineRule="auto"/>
              <w:rPr>
                <w:rFonts w:ascii="宋体" w:hAnsi="宋体"/>
                <w:color w:val="000000" w:themeColor="text1"/>
                <w:sz w:val="20"/>
                <w:szCs w:val="18"/>
              </w:rPr>
            </w:pPr>
            <w:r w:rsidRPr="00CF65A6">
              <w:rPr>
                <w:rFonts w:ascii="宋体" w:hAnsi="宋体"/>
                <w:color w:val="000000" w:themeColor="text1"/>
                <w:sz w:val="20"/>
                <w:szCs w:val="18"/>
              </w:rPr>
              <w:t>减：前期计入其他综合收益当期转入留存收益</w:t>
            </w:r>
          </w:p>
        </w:tc>
        <w:tc>
          <w:tcPr>
            <w:tcW w:w="460"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szCs w:val="18"/>
              </w:rPr>
            </w:pPr>
            <w:r w:rsidRPr="00CF65A6">
              <w:rPr>
                <w:rFonts w:ascii="宋体" w:hAnsi="宋体"/>
                <w:color w:val="000000" w:themeColor="text1"/>
                <w:sz w:val="20"/>
                <w:szCs w:val="18"/>
              </w:rPr>
              <w:t>减：所得税费用</w:t>
            </w:r>
          </w:p>
        </w:tc>
        <w:tc>
          <w:tcPr>
            <w:tcW w:w="443"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18"/>
              </w:rPr>
            </w:pPr>
            <w:r w:rsidRPr="00CF65A6">
              <w:rPr>
                <w:rFonts w:ascii="宋体" w:hAnsi="宋体"/>
                <w:color w:val="000000" w:themeColor="text1"/>
                <w:sz w:val="20"/>
                <w:szCs w:val="18"/>
              </w:rPr>
              <w:t>税后归属于母公司</w:t>
            </w:r>
          </w:p>
        </w:tc>
        <w:tc>
          <w:tcPr>
            <w:tcW w:w="362"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18"/>
              </w:rPr>
            </w:pPr>
            <w:r w:rsidRPr="00CF65A6">
              <w:rPr>
                <w:rFonts w:ascii="宋体" w:hAnsi="宋体"/>
                <w:color w:val="000000" w:themeColor="text1"/>
                <w:sz w:val="20"/>
                <w:szCs w:val="18"/>
              </w:rPr>
              <w:t>税后归属于少数股东</w:t>
            </w:r>
          </w:p>
        </w:tc>
        <w:tc>
          <w:tcPr>
            <w:tcW w:w="424"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szCs w:val="18"/>
              </w:rPr>
            </w:pPr>
          </w:p>
        </w:tc>
      </w:tr>
      <w:tr w:rsidR="006A1708" w:rsidRPr="00CF65A6" w:rsidTr="006A1708">
        <w:trPr>
          <w:trHeight w:val="340"/>
        </w:trPr>
        <w:tc>
          <w:tcPr>
            <w:tcW w:w="1372"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szCs w:val="18"/>
              </w:rPr>
            </w:pPr>
            <w:r w:rsidRPr="00CF65A6">
              <w:rPr>
                <w:rFonts w:ascii="宋体" w:hAnsi="宋体"/>
                <w:color w:val="000000" w:themeColor="text1"/>
                <w:sz w:val="20"/>
                <w:szCs w:val="18"/>
              </w:rPr>
              <w:t>一、不能重分类进损益的其他综合收益</w:t>
            </w:r>
          </w:p>
        </w:tc>
        <w:tc>
          <w:tcPr>
            <w:tcW w:w="45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4,605,799.40</w:t>
            </w:r>
          </w:p>
        </w:tc>
        <w:tc>
          <w:tcPr>
            <w:tcW w:w="46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-2,094,368.91</w:t>
            </w:r>
          </w:p>
        </w:tc>
        <w:tc>
          <w:tcPr>
            <w:tcW w:w="45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61" w:type="pct"/>
            <w:vAlign w:val="center"/>
          </w:tcPr>
          <w:p w:rsidR="006A1708" w:rsidRPr="00CF65A6" w:rsidRDefault="006A1708" w:rsidP="006A1708">
            <w:pPr>
              <w:spacing w:line="360" w:lineRule="auto"/>
              <w:jc w:val="right"/>
              <w:rPr>
                <w:color w:val="000000" w:themeColor="text1"/>
                <w:sz w:val="20"/>
              </w:rPr>
            </w:pPr>
          </w:p>
        </w:tc>
        <w:tc>
          <w:tcPr>
            <w:tcW w:w="46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-314,155.34</w:t>
            </w:r>
          </w:p>
        </w:tc>
        <w:tc>
          <w:tcPr>
            <w:tcW w:w="44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-1,780,213.57</w:t>
            </w:r>
          </w:p>
        </w:tc>
        <w:tc>
          <w:tcPr>
            <w:tcW w:w="3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2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2,825,585.83</w:t>
            </w:r>
          </w:p>
        </w:tc>
      </w:tr>
      <w:tr w:rsidR="006A1708" w:rsidRPr="00CF65A6" w:rsidTr="006A1708">
        <w:trPr>
          <w:trHeight w:val="340"/>
        </w:trPr>
        <w:tc>
          <w:tcPr>
            <w:tcW w:w="1372"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szCs w:val="18"/>
              </w:rPr>
            </w:pPr>
            <w:r w:rsidRPr="00CF65A6">
              <w:rPr>
                <w:rFonts w:ascii="宋体" w:hAnsi="宋体"/>
                <w:color w:val="000000" w:themeColor="text1"/>
                <w:sz w:val="20"/>
                <w:szCs w:val="18"/>
              </w:rPr>
              <w:t>其中：其他权益工具投资公允价值变动</w:t>
            </w:r>
          </w:p>
        </w:tc>
        <w:tc>
          <w:tcPr>
            <w:tcW w:w="45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4,605,799.40</w:t>
            </w:r>
          </w:p>
        </w:tc>
        <w:tc>
          <w:tcPr>
            <w:tcW w:w="46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-2,094,368.91</w:t>
            </w:r>
          </w:p>
        </w:tc>
        <w:tc>
          <w:tcPr>
            <w:tcW w:w="45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61" w:type="pct"/>
            <w:vAlign w:val="center"/>
          </w:tcPr>
          <w:p w:rsidR="006A1708" w:rsidRPr="00CF65A6" w:rsidRDefault="006A1708" w:rsidP="006A1708">
            <w:pPr>
              <w:spacing w:line="360" w:lineRule="auto"/>
              <w:jc w:val="right"/>
              <w:rPr>
                <w:color w:val="000000" w:themeColor="text1"/>
                <w:sz w:val="20"/>
              </w:rPr>
            </w:pPr>
          </w:p>
        </w:tc>
        <w:tc>
          <w:tcPr>
            <w:tcW w:w="46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-314,155.34</w:t>
            </w:r>
          </w:p>
        </w:tc>
        <w:tc>
          <w:tcPr>
            <w:tcW w:w="44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-1,780,213.57</w:t>
            </w:r>
          </w:p>
        </w:tc>
        <w:tc>
          <w:tcPr>
            <w:tcW w:w="3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2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2,825,585.83</w:t>
            </w:r>
          </w:p>
        </w:tc>
      </w:tr>
      <w:tr w:rsidR="006A1708" w:rsidRPr="00CF65A6" w:rsidTr="006A1708">
        <w:trPr>
          <w:trHeight w:val="340"/>
        </w:trPr>
        <w:tc>
          <w:tcPr>
            <w:tcW w:w="1372"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szCs w:val="18"/>
              </w:rPr>
            </w:pPr>
            <w:r w:rsidRPr="00CF65A6">
              <w:rPr>
                <w:rFonts w:ascii="宋体" w:hAnsi="宋体"/>
                <w:color w:val="000000" w:themeColor="text1"/>
                <w:sz w:val="20"/>
                <w:szCs w:val="18"/>
              </w:rPr>
              <w:t>二、将重分类进损益的其他综合收益</w:t>
            </w:r>
          </w:p>
        </w:tc>
        <w:tc>
          <w:tcPr>
            <w:tcW w:w="45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6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5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61" w:type="pct"/>
            <w:vAlign w:val="center"/>
          </w:tcPr>
          <w:p w:rsidR="006A1708" w:rsidRPr="00CF65A6" w:rsidRDefault="006A1708" w:rsidP="006A1708">
            <w:pPr>
              <w:spacing w:line="360" w:lineRule="auto"/>
              <w:jc w:val="right"/>
              <w:rPr>
                <w:color w:val="000000" w:themeColor="text1"/>
                <w:sz w:val="20"/>
              </w:rPr>
            </w:pPr>
          </w:p>
        </w:tc>
        <w:tc>
          <w:tcPr>
            <w:tcW w:w="46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4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3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24"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372"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szCs w:val="18"/>
              </w:rPr>
            </w:pPr>
            <w:r w:rsidRPr="00CF65A6">
              <w:rPr>
                <w:rFonts w:ascii="宋体" w:hAnsi="宋体"/>
                <w:color w:val="000000" w:themeColor="text1"/>
                <w:sz w:val="20"/>
                <w:szCs w:val="18"/>
              </w:rPr>
              <w:t>其中：权益法下可转损益的其他综合收益</w:t>
            </w:r>
          </w:p>
        </w:tc>
        <w:tc>
          <w:tcPr>
            <w:tcW w:w="45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6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5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61" w:type="pct"/>
            <w:vAlign w:val="center"/>
          </w:tcPr>
          <w:p w:rsidR="006A1708" w:rsidRPr="00CF65A6" w:rsidRDefault="006A1708" w:rsidP="006A1708">
            <w:pPr>
              <w:spacing w:line="360" w:lineRule="auto"/>
              <w:jc w:val="right"/>
              <w:rPr>
                <w:color w:val="000000" w:themeColor="text1"/>
                <w:sz w:val="20"/>
              </w:rPr>
            </w:pPr>
          </w:p>
        </w:tc>
        <w:tc>
          <w:tcPr>
            <w:tcW w:w="46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4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3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24"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372"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szCs w:val="18"/>
              </w:rPr>
            </w:pPr>
            <w:r w:rsidRPr="00CF65A6">
              <w:rPr>
                <w:rFonts w:ascii="宋体" w:hAnsi="宋体"/>
                <w:color w:val="000000" w:themeColor="text1"/>
                <w:sz w:val="20"/>
                <w:szCs w:val="18"/>
              </w:rPr>
              <w:t>其他综合收益合计</w:t>
            </w:r>
          </w:p>
        </w:tc>
        <w:tc>
          <w:tcPr>
            <w:tcW w:w="45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4,605,799.40</w:t>
            </w:r>
          </w:p>
        </w:tc>
        <w:tc>
          <w:tcPr>
            <w:tcW w:w="46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-2,094,368.91</w:t>
            </w:r>
          </w:p>
        </w:tc>
        <w:tc>
          <w:tcPr>
            <w:tcW w:w="45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61" w:type="pct"/>
            <w:vAlign w:val="center"/>
          </w:tcPr>
          <w:p w:rsidR="006A1708" w:rsidRPr="00CF65A6" w:rsidRDefault="006A1708" w:rsidP="006A1708">
            <w:pPr>
              <w:spacing w:line="360" w:lineRule="auto"/>
              <w:jc w:val="right"/>
              <w:rPr>
                <w:color w:val="000000" w:themeColor="text1"/>
                <w:sz w:val="20"/>
              </w:rPr>
            </w:pPr>
          </w:p>
        </w:tc>
        <w:tc>
          <w:tcPr>
            <w:tcW w:w="46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-314,155.34</w:t>
            </w:r>
          </w:p>
        </w:tc>
        <w:tc>
          <w:tcPr>
            <w:tcW w:w="44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-1,780,213.57</w:t>
            </w:r>
          </w:p>
        </w:tc>
        <w:tc>
          <w:tcPr>
            <w:tcW w:w="3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2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2,825,585.83</w:t>
            </w:r>
          </w:p>
        </w:tc>
      </w:tr>
    </w:tbl>
    <w:p w:rsidR="006A1708" w:rsidRPr="00CF65A6" w:rsidRDefault="006A1708" w:rsidP="006A1708">
      <w:pPr>
        <w:tabs>
          <w:tab w:val="left" w:pos="9000"/>
        </w:tabs>
        <w:spacing w:line="360" w:lineRule="auto"/>
        <w:ind w:firstLineChars="200" w:firstLine="400"/>
        <w:rPr>
          <w:color w:val="000000" w:themeColor="text1"/>
          <w:sz w:val="20"/>
          <w:szCs w:val="21"/>
        </w:rPr>
        <w:sectPr w:rsidR="006A1708" w:rsidRPr="00CF65A6" w:rsidSect="006A1708">
          <w:pgSz w:w="16838" w:h="11906" w:orient="landscape" w:code="9"/>
          <w:pgMar w:top="1797" w:right="1440" w:bottom="1797" w:left="1440" w:header="851" w:footer="964" w:gutter="0"/>
          <w:cols w:space="425"/>
          <w:docGrid w:type="linesAndChars" w:linePitch="290"/>
        </w:sectPr>
      </w:pPr>
    </w:p>
    <w:p w:rsidR="006A1708" w:rsidRPr="00CF65A6" w:rsidRDefault="006A1708" w:rsidP="006A1708">
      <w:pPr>
        <w:spacing w:line="360" w:lineRule="auto"/>
        <w:ind w:firstLine="402"/>
        <w:outlineLvl w:val="1"/>
        <w:rPr>
          <w:b/>
          <w:color w:val="000000" w:themeColor="text1"/>
          <w:sz w:val="20"/>
          <w:szCs w:val="21"/>
        </w:rPr>
      </w:pPr>
      <w:bookmarkStart w:id="135" w:name="OLE_LINK25"/>
      <w:bookmarkStart w:id="136" w:name="OLE_LINK28"/>
      <w:r w:rsidRPr="00CF65A6">
        <w:rPr>
          <w:rFonts w:hint="eastAsia"/>
          <w:b/>
          <w:color w:val="000000" w:themeColor="text1"/>
          <w:sz w:val="20"/>
          <w:szCs w:val="21"/>
        </w:rPr>
        <w:lastRenderedPageBreak/>
        <w:t>32、</w:t>
      </w:r>
      <w:r w:rsidRPr="00CF65A6">
        <w:rPr>
          <w:rFonts w:hint="eastAsia"/>
          <w:b/>
          <w:color w:val="000000" w:themeColor="text1"/>
          <w:sz w:val="20"/>
          <w:szCs w:val="21"/>
        </w:rPr>
        <w:tab/>
      </w:r>
      <w:r w:rsidRPr="00CF65A6">
        <w:rPr>
          <w:b/>
          <w:color w:val="000000" w:themeColor="text1"/>
          <w:sz w:val="20"/>
          <w:szCs w:val="21"/>
        </w:rPr>
        <w:t>盈余公积</w:t>
      </w:r>
      <w:bookmarkEnd w:id="135"/>
      <w:bookmarkEnd w:id="136"/>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556"/>
        <w:gridCol w:w="1888"/>
        <w:gridCol w:w="1809"/>
        <w:gridCol w:w="1528"/>
        <w:gridCol w:w="1531"/>
      </w:tblGrid>
      <w:tr w:rsidR="006A1708" w:rsidRPr="00CF65A6" w:rsidTr="006A1708">
        <w:trPr>
          <w:trHeight w:val="340"/>
          <w:tblHeader/>
        </w:trPr>
        <w:tc>
          <w:tcPr>
            <w:tcW w:w="93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136"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c>
          <w:tcPr>
            <w:tcW w:w="1088"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本年增加</w:t>
            </w:r>
          </w:p>
        </w:tc>
        <w:tc>
          <w:tcPr>
            <w:tcW w:w="919"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本年减少</w:t>
            </w:r>
          </w:p>
        </w:tc>
        <w:tc>
          <w:tcPr>
            <w:tcW w:w="921"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r>
      <w:tr w:rsidR="006A1708" w:rsidRPr="00CF65A6" w:rsidTr="006A1708">
        <w:trPr>
          <w:trHeight w:val="340"/>
        </w:trPr>
        <w:tc>
          <w:tcPr>
            <w:tcW w:w="936"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法定盈余公积</w:t>
            </w:r>
          </w:p>
        </w:tc>
        <w:tc>
          <w:tcPr>
            <w:tcW w:w="11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60,058,122.93</w:t>
            </w:r>
          </w:p>
        </w:tc>
        <w:tc>
          <w:tcPr>
            <w:tcW w:w="1088"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1,882,450.84</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2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61,940,573.77</w:t>
            </w:r>
          </w:p>
        </w:tc>
      </w:tr>
      <w:tr w:rsidR="006A1708" w:rsidRPr="00CF65A6" w:rsidTr="006A1708">
        <w:trPr>
          <w:trHeight w:val="340"/>
        </w:trPr>
        <w:tc>
          <w:tcPr>
            <w:tcW w:w="93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1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60,058,122.93</w:t>
            </w:r>
          </w:p>
        </w:tc>
        <w:tc>
          <w:tcPr>
            <w:tcW w:w="1088"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1,882,450.84</w:t>
            </w:r>
          </w:p>
        </w:tc>
        <w:tc>
          <w:tcPr>
            <w:tcW w:w="91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92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61,940,573.77</w:t>
            </w:r>
          </w:p>
        </w:tc>
      </w:tr>
    </w:tbl>
    <w:p w:rsidR="006A1708" w:rsidRPr="00CF65A6" w:rsidRDefault="006A1708" w:rsidP="006A1708">
      <w:pPr>
        <w:tabs>
          <w:tab w:val="left" w:pos="9000"/>
        </w:tabs>
        <w:spacing w:line="360" w:lineRule="auto"/>
        <w:ind w:firstLineChars="200" w:firstLine="400"/>
        <w:rPr>
          <w:color w:val="000000" w:themeColor="text1"/>
          <w:sz w:val="20"/>
          <w:szCs w:val="21"/>
        </w:rPr>
      </w:pPr>
      <w:r w:rsidRPr="00CF65A6">
        <w:rPr>
          <w:color w:val="000000" w:themeColor="text1"/>
          <w:sz w:val="20"/>
          <w:szCs w:val="21"/>
        </w:rPr>
        <w:t>注：根据《公司法》、公司章程的规定，本公司按净利润的10%提取法定盈余公积。法定盈余公积累计额达到本公司注册资本50%以上的，不再提取。</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33、</w:t>
      </w:r>
      <w:r w:rsidRPr="00CF65A6">
        <w:rPr>
          <w:rFonts w:hint="eastAsia"/>
          <w:b/>
          <w:color w:val="000000" w:themeColor="text1"/>
          <w:sz w:val="20"/>
          <w:szCs w:val="21"/>
        </w:rPr>
        <w:tab/>
      </w:r>
      <w:r w:rsidRPr="00CF65A6">
        <w:rPr>
          <w:b/>
          <w:color w:val="000000" w:themeColor="text1"/>
          <w:sz w:val="20"/>
          <w:szCs w:val="21"/>
        </w:rPr>
        <w:t>未分配利润</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84"/>
        <w:gridCol w:w="2040"/>
        <w:gridCol w:w="1988"/>
      </w:tblGrid>
      <w:tr w:rsidR="006A1708" w:rsidRPr="00CF65A6" w:rsidTr="006A1708">
        <w:trPr>
          <w:trHeight w:val="340"/>
          <w:tblHeader/>
        </w:trPr>
        <w:tc>
          <w:tcPr>
            <w:tcW w:w="257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27"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w:t>
            </w:r>
          </w:p>
        </w:tc>
        <w:tc>
          <w:tcPr>
            <w:tcW w:w="1196"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w:t>
            </w:r>
          </w:p>
        </w:tc>
      </w:tr>
      <w:tr w:rsidR="006A1708" w:rsidRPr="00CF65A6" w:rsidTr="006A1708">
        <w:trPr>
          <w:trHeight w:val="340"/>
        </w:trPr>
        <w:tc>
          <w:tcPr>
            <w:tcW w:w="257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调整前上年年末未分配利润</w:t>
            </w:r>
          </w:p>
        </w:tc>
        <w:tc>
          <w:tcPr>
            <w:tcW w:w="1227"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283,154,552.82</w:t>
            </w:r>
          </w:p>
        </w:tc>
        <w:tc>
          <w:tcPr>
            <w:tcW w:w="119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267,612,597.18</w:t>
            </w:r>
          </w:p>
        </w:tc>
      </w:tr>
      <w:tr w:rsidR="006A1708" w:rsidRPr="00CF65A6" w:rsidTr="006A1708">
        <w:trPr>
          <w:trHeight w:val="340"/>
        </w:trPr>
        <w:tc>
          <w:tcPr>
            <w:tcW w:w="257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调整</w:t>
            </w:r>
            <w:r w:rsidRPr="00CF65A6">
              <w:rPr>
                <w:rFonts w:hint="eastAsia"/>
                <w:color w:val="000000" w:themeColor="text1"/>
                <w:sz w:val="20"/>
                <w:szCs w:val="21"/>
              </w:rPr>
              <w:t>年初</w:t>
            </w:r>
            <w:r w:rsidRPr="00CF65A6">
              <w:rPr>
                <w:color w:val="000000" w:themeColor="text1"/>
                <w:sz w:val="20"/>
                <w:szCs w:val="21"/>
              </w:rPr>
              <w:t>未分配利润合计数（调增+，调减-）</w:t>
            </w:r>
          </w:p>
        </w:tc>
        <w:tc>
          <w:tcPr>
            <w:tcW w:w="1227" w:type="pct"/>
            <w:shd w:val="clear" w:color="auto" w:fill="auto"/>
            <w:noWrap/>
          </w:tcPr>
          <w:p w:rsidR="006A1708" w:rsidRPr="00CF65A6" w:rsidRDefault="006A1708" w:rsidP="006A1708">
            <w:pPr>
              <w:spacing w:line="360" w:lineRule="auto"/>
              <w:jc w:val="right"/>
              <w:rPr>
                <w:color w:val="000000" w:themeColor="text1"/>
                <w:sz w:val="20"/>
                <w:szCs w:val="21"/>
              </w:rPr>
            </w:pPr>
          </w:p>
        </w:tc>
        <w:tc>
          <w:tcPr>
            <w:tcW w:w="119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-4,464,889.14</w:t>
            </w:r>
          </w:p>
        </w:tc>
      </w:tr>
      <w:tr w:rsidR="006A1708" w:rsidRPr="00CF65A6" w:rsidTr="006A1708">
        <w:trPr>
          <w:trHeight w:val="340"/>
        </w:trPr>
        <w:tc>
          <w:tcPr>
            <w:tcW w:w="257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调整后年初未分配利润</w:t>
            </w:r>
          </w:p>
        </w:tc>
        <w:tc>
          <w:tcPr>
            <w:tcW w:w="1227"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283,154,552.82</w:t>
            </w:r>
          </w:p>
        </w:tc>
        <w:tc>
          <w:tcPr>
            <w:tcW w:w="119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263,147,708.04</w:t>
            </w:r>
          </w:p>
        </w:tc>
      </w:tr>
      <w:tr w:rsidR="006A1708" w:rsidRPr="00CF65A6" w:rsidTr="006A1708">
        <w:trPr>
          <w:trHeight w:val="340"/>
        </w:trPr>
        <w:tc>
          <w:tcPr>
            <w:tcW w:w="257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加：本年归属于母公司股东的净利润</w:t>
            </w:r>
          </w:p>
        </w:tc>
        <w:tc>
          <w:tcPr>
            <w:tcW w:w="1227"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38,056,275.03</w:t>
            </w:r>
          </w:p>
        </w:tc>
        <w:tc>
          <w:tcPr>
            <w:tcW w:w="119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27,849,735.53</w:t>
            </w:r>
          </w:p>
        </w:tc>
      </w:tr>
      <w:tr w:rsidR="006A1708" w:rsidRPr="00CF65A6" w:rsidTr="006A1708">
        <w:trPr>
          <w:trHeight w:val="340"/>
        </w:trPr>
        <w:tc>
          <w:tcPr>
            <w:tcW w:w="257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减：提取法定盈余公积</w:t>
            </w:r>
          </w:p>
        </w:tc>
        <w:tc>
          <w:tcPr>
            <w:tcW w:w="1227"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1,882,450.84</w:t>
            </w:r>
          </w:p>
        </w:tc>
        <w:tc>
          <w:tcPr>
            <w:tcW w:w="119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1,357,169.57</w:t>
            </w:r>
          </w:p>
        </w:tc>
      </w:tr>
      <w:tr w:rsidR="006A1708" w:rsidRPr="00CF65A6" w:rsidTr="006A1708">
        <w:trPr>
          <w:trHeight w:val="340"/>
        </w:trPr>
        <w:tc>
          <w:tcPr>
            <w:tcW w:w="257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提取任意盈余公积</w:t>
            </w:r>
          </w:p>
        </w:tc>
        <w:tc>
          <w:tcPr>
            <w:tcW w:w="1227" w:type="pct"/>
            <w:shd w:val="clear" w:color="auto" w:fill="auto"/>
            <w:noWrap/>
          </w:tcPr>
          <w:p w:rsidR="006A1708" w:rsidRPr="00CF65A6" w:rsidRDefault="006A1708" w:rsidP="006A1708">
            <w:pPr>
              <w:spacing w:line="360" w:lineRule="auto"/>
              <w:jc w:val="right"/>
              <w:rPr>
                <w:color w:val="000000" w:themeColor="text1"/>
                <w:sz w:val="20"/>
                <w:szCs w:val="21"/>
              </w:rPr>
            </w:pPr>
          </w:p>
        </w:tc>
        <w:tc>
          <w:tcPr>
            <w:tcW w:w="1196"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57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提取一般风险准备</w:t>
            </w:r>
          </w:p>
        </w:tc>
        <w:tc>
          <w:tcPr>
            <w:tcW w:w="1227" w:type="pct"/>
            <w:shd w:val="clear" w:color="auto" w:fill="auto"/>
            <w:noWrap/>
          </w:tcPr>
          <w:p w:rsidR="006A1708" w:rsidRPr="00CF65A6" w:rsidRDefault="006A1708" w:rsidP="006A1708">
            <w:pPr>
              <w:spacing w:line="360" w:lineRule="auto"/>
              <w:jc w:val="right"/>
              <w:rPr>
                <w:color w:val="000000" w:themeColor="text1"/>
                <w:sz w:val="20"/>
                <w:szCs w:val="21"/>
              </w:rPr>
            </w:pPr>
          </w:p>
        </w:tc>
        <w:tc>
          <w:tcPr>
            <w:tcW w:w="1196"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57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应付普通股股利</w:t>
            </w:r>
          </w:p>
        </w:tc>
        <w:tc>
          <w:tcPr>
            <w:tcW w:w="1227" w:type="pct"/>
            <w:shd w:val="clear" w:color="auto" w:fill="auto"/>
            <w:noWrap/>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8,498,529.00</w:t>
            </w:r>
          </w:p>
        </w:tc>
        <w:tc>
          <w:tcPr>
            <w:tcW w:w="119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6,485,721.18</w:t>
            </w:r>
          </w:p>
        </w:tc>
      </w:tr>
      <w:tr w:rsidR="006A1708" w:rsidRPr="00CF65A6" w:rsidTr="006A1708">
        <w:trPr>
          <w:trHeight w:val="340"/>
        </w:trPr>
        <w:tc>
          <w:tcPr>
            <w:tcW w:w="257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转作股本的普通股股利</w:t>
            </w:r>
          </w:p>
        </w:tc>
        <w:tc>
          <w:tcPr>
            <w:tcW w:w="1227" w:type="pct"/>
            <w:shd w:val="clear" w:color="auto" w:fill="auto"/>
            <w:noWrap/>
          </w:tcPr>
          <w:p w:rsidR="006A1708" w:rsidRPr="00CF65A6" w:rsidRDefault="006A1708" w:rsidP="006A1708">
            <w:pPr>
              <w:spacing w:line="360" w:lineRule="auto"/>
              <w:jc w:val="right"/>
              <w:rPr>
                <w:color w:val="000000" w:themeColor="text1"/>
                <w:sz w:val="20"/>
                <w:szCs w:val="21"/>
              </w:rPr>
            </w:pPr>
          </w:p>
        </w:tc>
        <w:tc>
          <w:tcPr>
            <w:tcW w:w="1196"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r>
      <w:tr w:rsidR="006A1708" w:rsidRPr="00CF65A6" w:rsidTr="006A1708">
        <w:trPr>
          <w:trHeight w:val="340"/>
        </w:trPr>
        <w:tc>
          <w:tcPr>
            <w:tcW w:w="2577"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年末未分配利润</w:t>
            </w:r>
          </w:p>
        </w:tc>
        <w:tc>
          <w:tcPr>
            <w:tcW w:w="1227" w:type="pct"/>
            <w:shd w:val="clear" w:color="auto" w:fill="auto"/>
            <w:noWrap/>
            <w:vAlign w:val="center"/>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310,829,848.01</w:t>
            </w:r>
          </w:p>
        </w:tc>
        <w:tc>
          <w:tcPr>
            <w:tcW w:w="119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283,154,552.82</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34、</w:t>
      </w:r>
      <w:r w:rsidRPr="00CF65A6">
        <w:rPr>
          <w:rFonts w:hint="eastAsia"/>
          <w:b/>
          <w:color w:val="000000" w:themeColor="text1"/>
          <w:sz w:val="20"/>
          <w:szCs w:val="21"/>
        </w:rPr>
        <w:tab/>
      </w:r>
      <w:r w:rsidRPr="00CF65A6">
        <w:rPr>
          <w:b/>
          <w:color w:val="000000" w:themeColor="text1"/>
          <w:sz w:val="20"/>
          <w:szCs w:val="21"/>
        </w:rPr>
        <w:t>营业收入和营业成本</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082"/>
        <w:gridCol w:w="1804"/>
        <w:gridCol w:w="1790"/>
        <w:gridCol w:w="1784"/>
        <w:gridCol w:w="1852"/>
      </w:tblGrid>
      <w:tr w:rsidR="006A1708" w:rsidRPr="00CF65A6" w:rsidTr="006A1708">
        <w:trPr>
          <w:trHeight w:val="340"/>
          <w:tblHeader/>
        </w:trPr>
        <w:tc>
          <w:tcPr>
            <w:tcW w:w="650"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bookmarkStart w:id="137" w:name="OLE_LINK40"/>
            <w:bookmarkStart w:id="138" w:name="OLE_LINK99"/>
            <w:bookmarkStart w:id="139" w:name="OLE_LINK184"/>
            <w:bookmarkStart w:id="140" w:name="OLE_LINK185"/>
            <w:r w:rsidRPr="00CF65A6">
              <w:rPr>
                <w:color w:val="000000" w:themeColor="text1"/>
                <w:sz w:val="20"/>
                <w:szCs w:val="21"/>
              </w:rPr>
              <w:t>项目</w:t>
            </w:r>
          </w:p>
        </w:tc>
        <w:tc>
          <w:tcPr>
            <w:tcW w:w="2162" w:type="pct"/>
            <w:gridSpan w:val="2"/>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2187" w:type="pct"/>
            <w:gridSpan w:val="2"/>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blHeader/>
        </w:trPr>
        <w:tc>
          <w:tcPr>
            <w:tcW w:w="650"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1085"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收入</w:t>
            </w:r>
          </w:p>
        </w:tc>
        <w:tc>
          <w:tcPr>
            <w:tcW w:w="1077"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成本</w:t>
            </w:r>
          </w:p>
        </w:tc>
        <w:tc>
          <w:tcPr>
            <w:tcW w:w="1073"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收入</w:t>
            </w:r>
          </w:p>
        </w:tc>
        <w:tc>
          <w:tcPr>
            <w:tcW w:w="1114"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成本</w:t>
            </w:r>
          </w:p>
        </w:tc>
      </w:tr>
      <w:tr w:rsidR="006A1708" w:rsidRPr="00CF65A6" w:rsidTr="006A1708">
        <w:trPr>
          <w:trHeight w:val="340"/>
        </w:trPr>
        <w:tc>
          <w:tcPr>
            <w:tcW w:w="65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主营业务</w:t>
            </w:r>
          </w:p>
        </w:tc>
        <w:tc>
          <w:tcPr>
            <w:tcW w:w="108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678,061,185.13</w:t>
            </w:r>
          </w:p>
        </w:tc>
        <w:tc>
          <w:tcPr>
            <w:tcW w:w="107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514,656,911.96</w:t>
            </w:r>
          </w:p>
        </w:tc>
        <w:tc>
          <w:tcPr>
            <w:tcW w:w="107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643,142,001.68</w:t>
            </w:r>
          </w:p>
        </w:tc>
        <w:tc>
          <w:tcPr>
            <w:tcW w:w="11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502,314,142.62</w:t>
            </w:r>
          </w:p>
        </w:tc>
      </w:tr>
      <w:tr w:rsidR="006A1708" w:rsidRPr="00CF65A6" w:rsidTr="006A1708">
        <w:trPr>
          <w:trHeight w:val="340"/>
        </w:trPr>
        <w:tc>
          <w:tcPr>
            <w:tcW w:w="65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其他业务</w:t>
            </w:r>
          </w:p>
        </w:tc>
        <w:tc>
          <w:tcPr>
            <w:tcW w:w="108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17,819,274.35</w:t>
            </w:r>
          </w:p>
        </w:tc>
        <w:tc>
          <w:tcPr>
            <w:tcW w:w="107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3,068,233.19</w:t>
            </w:r>
          </w:p>
        </w:tc>
        <w:tc>
          <w:tcPr>
            <w:tcW w:w="107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16,961,030.03</w:t>
            </w:r>
          </w:p>
        </w:tc>
        <w:tc>
          <w:tcPr>
            <w:tcW w:w="11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3,089,502.05</w:t>
            </w:r>
          </w:p>
        </w:tc>
      </w:tr>
      <w:tr w:rsidR="006A1708" w:rsidRPr="00CF65A6" w:rsidTr="006A1708">
        <w:trPr>
          <w:trHeight w:val="340"/>
        </w:trPr>
        <w:tc>
          <w:tcPr>
            <w:tcW w:w="65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08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695,880,459.48</w:t>
            </w:r>
          </w:p>
        </w:tc>
        <w:tc>
          <w:tcPr>
            <w:tcW w:w="107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517,725,145.15</w:t>
            </w:r>
          </w:p>
        </w:tc>
        <w:tc>
          <w:tcPr>
            <w:tcW w:w="107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660,103,031.71</w:t>
            </w:r>
          </w:p>
        </w:tc>
        <w:tc>
          <w:tcPr>
            <w:tcW w:w="11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505,403,644.67</w:t>
            </w:r>
          </w:p>
        </w:tc>
      </w:tr>
    </w:tbl>
    <w:bookmarkEnd w:id="137"/>
    <w:bookmarkEnd w:id="138"/>
    <w:bookmarkEnd w:id="139"/>
    <w:bookmarkEnd w:id="140"/>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35、</w:t>
      </w:r>
      <w:r w:rsidRPr="00CF65A6">
        <w:rPr>
          <w:rFonts w:hint="eastAsia"/>
          <w:b/>
          <w:color w:val="000000" w:themeColor="text1"/>
          <w:sz w:val="20"/>
          <w:szCs w:val="21"/>
        </w:rPr>
        <w:tab/>
      </w:r>
      <w:r w:rsidRPr="00CF65A6">
        <w:rPr>
          <w:b/>
          <w:color w:val="000000" w:themeColor="text1"/>
          <w:sz w:val="20"/>
          <w:szCs w:val="21"/>
        </w:rPr>
        <w:t>税金及附加</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681"/>
        <w:gridCol w:w="2407"/>
        <w:gridCol w:w="2224"/>
      </w:tblGrid>
      <w:tr w:rsidR="006A1708" w:rsidRPr="00CF65A6" w:rsidTr="006A1708">
        <w:trPr>
          <w:trHeight w:val="340"/>
          <w:tblHeader/>
        </w:trPr>
        <w:tc>
          <w:tcPr>
            <w:tcW w:w="221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448"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338"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21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城市维护建设税</w:t>
            </w:r>
          </w:p>
        </w:tc>
        <w:tc>
          <w:tcPr>
            <w:tcW w:w="14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1,596,234.93</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1,699,791.02</w:t>
            </w:r>
          </w:p>
        </w:tc>
      </w:tr>
      <w:tr w:rsidR="006A1708" w:rsidRPr="00CF65A6" w:rsidTr="006A1708">
        <w:trPr>
          <w:trHeight w:val="340"/>
        </w:trPr>
        <w:tc>
          <w:tcPr>
            <w:tcW w:w="221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教育费附加</w:t>
            </w:r>
          </w:p>
        </w:tc>
        <w:tc>
          <w:tcPr>
            <w:tcW w:w="14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885,187.55</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886,329.11</w:t>
            </w:r>
          </w:p>
        </w:tc>
      </w:tr>
      <w:tr w:rsidR="006A1708" w:rsidRPr="00CF65A6" w:rsidTr="006A1708">
        <w:trPr>
          <w:trHeight w:val="340"/>
        </w:trPr>
        <w:tc>
          <w:tcPr>
            <w:tcW w:w="221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地方教育费附加</w:t>
            </w:r>
          </w:p>
        </w:tc>
        <w:tc>
          <w:tcPr>
            <w:tcW w:w="14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590,069.98</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556,592.52</w:t>
            </w:r>
          </w:p>
        </w:tc>
      </w:tr>
      <w:tr w:rsidR="006A1708" w:rsidRPr="00CF65A6" w:rsidTr="006A1708">
        <w:trPr>
          <w:trHeight w:val="340"/>
        </w:trPr>
        <w:tc>
          <w:tcPr>
            <w:tcW w:w="221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房产税</w:t>
            </w:r>
          </w:p>
        </w:tc>
        <w:tc>
          <w:tcPr>
            <w:tcW w:w="14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2,486,009.82</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2,236,931.73</w:t>
            </w:r>
          </w:p>
        </w:tc>
      </w:tr>
      <w:tr w:rsidR="006A1708" w:rsidRPr="00CF65A6" w:rsidTr="006A1708">
        <w:trPr>
          <w:trHeight w:val="340"/>
        </w:trPr>
        <w:tc>
          <w:tcPr>
            <w:tcW w:w="2214"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土地使用税</w:t>
            </w:r>
          </w:p>
        </w:tc>
        <w:tc>
          <w:tcPr>
            <w:tcW w:w="14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328,284.07</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328,585.96</w:t>
            </w:r>
          </w:p>
        </w:tc>
      </w:tr>
      <w:tr w:rsidR="006A1708" w:rsidRPr="00CF65A6" w:rsidTr="006A1708">
        <w:trPr>
          <w:trHeight w:val="340"/>
        </w:trPr>
        <w:tc>
          <w:tcPr>
            <w:tcW w:w="2214"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lastRenderedPageBreak/>
              <w:t>车船使用税</w:t>
            </w:r>
          </w:p>
        </w:tc>
        <w:tc>
          <w:tcPr>
            <w:tcW w:w="14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14,960.00</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16,460.00</w:t>
            </w:r>
          </w:p>
        </w:tc>
      </w:tr>
      <w:tr w:rsidR="006A1708" w:rsidRPr="00CF65A6" w:rsidTr="006A1708">
        <w:trPr>
          <w:trHeight w:val="340"/>
        </w:trPr>
        <w:tc>
          <w:tcPr>
            <w:tcW w:w="2214"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印花税</w:t>
            </w:r>
          </w:p>
        </w:tc>
        <w:tc>
          <w:tcPr>
            <w:tcW w:w="14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477,154.64</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600,423.77</w:t>
            </w:r>
          </w:p>
        </w:tc>
      </w:tr>
      <w:tr w:rsidR="006A1708" w:rsidRPr="00CF65A6" w:rsidTr="006A1708">
        <w:trPr>
          <w:trHeight w:val="340"/>
        </w:trPr>
        <w:tc>
          <w:tcPr>
            <w:tcW w:w="221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4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6,377,900.99</w:t>
            </w:r>
          </w:p>
        </w:tc>
        <w:tc>
          <w:tcPr>
            <w:tcW w:w="133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6,325,114.11</w:t>
            </w:r>
          </w:p>
        </w:tc>
      </w:tr>
    </w:tbl>
    <w:p w:rsidR="006A1708" w:rsidRPr="00CF65A6" w:rsidRDefault="006A1708" w:rsidP="006A1708">
      <w:pPr>
        <w:tabs>
          <w:tab w:val="left" w:pos="8820"/>
          <w:tab w:val="left" w:pos="9000"/>
        </w:tabs>
        <w:spacing w:line="360" w:lineRule="auto"/>
        <w:ind w:firstLineChars="200" w:firstLine="400"/>
        <w:rPr>
          <w:color w:val="000000" w:themeColor="text1"/>
          <w:sz w:val="20"/>
          <w:szCs w:val="21"/>
        </w:rPr>
      </w:pPr>
      <w:r w:rsidRPr="00CF65A6">
        <w:rPr>
          <w:color w:val="000000" w:themeColor="text1"/>
          <w:sz w:val="20"/>
          <w:szCs w:val="21"/>
        </w:rPr>
        <w:t>注：各项税金及附加的计缴标准详见附注五、税项。</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36、</w:t>
      </w:r>
      <w:r w:rsidRPr="00CF65A6">
        <w:rPr>
          <w:rFonts w:hint="eastAsia"/>
          <w:b/>
          <w:color w:val="000000" w:themeColor="text1"/>
          <w:sz w:val="20"/>
          <w:szCs w:val="21"/>
        </w:rPr>
        <w:tab/>
      </w:r>
      <w:r w:rsidRPr="00CF65A6">
        <w:rPr>
          <w:b/>
          <w:color w:val="000000" w:themeColor="text1"/>
          <w:sz w:val="20"/>
          <w:szCs w:val="21"/>
        </w:rPr>
        <w:t>销售费用</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79"/>
        <w:gridCol w:w="2086"/>
        <w:gridCol w:w="1947"/>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职工薪酬</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9,284,897.15</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11,123,655.28</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业务经费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6,957,098.21</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9,155,131.03</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维护成本</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3,206,984.27</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1,917,427.47</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销售服务费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992,207.89</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831,654.78</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折旧费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76,744.90</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89,598.50</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广告费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47,681.13</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22,641.51</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运输费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17,580.10</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26,671.25</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包装费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3,910.02</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3,876.72</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水电费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3,395.27</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15,783.39</w:t>
            </w:r>
          </w:p>
        </w:tc>
      </w:tr>
      <w:tr w:rsidR="006A1708" w:rsidRPr="00CF65A6" w:rsidTr="006A1708">
        <w:trPr>
          <w:trHeight w:val="340"/>
        </w:trPr>
        <w:tc>
          <w:tcPr>
            <w:tcW w:w="2574"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修理费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1,295.13</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19,056.88</w:t>
            </w:r>
          </w:p>
        </w:tc>
      </w:tr>
      <w:tr w:rsidR="006A1708" w:rsidRPr="00CF65A6" w:rsidTr="006A1708">
        <w:trPr>
          <w:trHeight w:val="340"/>
        </w:trPr>
        <w:tc>
          <w:tcPr>
            <w:tcW w:w="2574"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其他</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410,784.81</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806,155.10</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21,002,578.88</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24,011,651.91</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37、</w:t>
      </w:r>
      <w:r w:rsidRPr="00CF65A6">
        <w:rPr>
          <w:rFonts w:hint="eastAsia"/>
          <w:b/>
          <w:color w:val="000000" w:themeColor="text1"/>
          <w:sz w:val="20"/>
          <w:szCs w:val="21"/>
        </w:rPr>
        <w:tab/>
      </w:r>
      <w:r w:rsidRPr="00CF65A6">
        <w:rPr>
          <w:b/>
          <w:color w:val="000000" w:themeColor="text1"/>
          <w:sz w:val="20"/>
          <w:szCs w:val="21"/>
        </w:rPr>
        <w:t>管理费用</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79"/>
        <w:gridCol w:w="2086"/>
        <w:gridCol w:w="1947"/>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职工薪酬</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17,102,707.39</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19,886,344.64</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折旧费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5,502,053.98</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4,650,707.74</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聘请中介机构费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4,216,142.61</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2,213,932.66</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水电费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998,145.67</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1,594,466.33</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取暖费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922,395.92</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1,139,204.98</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业务招待费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887,365.85</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1,047,427.11</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劳务费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757,562.12</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692,286.69</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差旅费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696,440.72</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931,921.73</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无形资产摊销</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677,475.87</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673,051.33</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党建工作经费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385,918.00</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561,840.90</w:t>
            </w:r>
          </w:p>
        </w:tc>
      </w:tr>
      <w:tr w:rsidR="006A1708" w:rsidRPr="00CF65A6" w:rsidTr="006A1708">
        <w:trPr>
          <w:trHeight w:val="340"/>
        </w:trPr>
        <w:tc>
          <w:tcPr>
            <w:tcW w:w="2574"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lastRenderedPageBreak/>
              <w:t>其他</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2,997,881.52</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3,578,721.94</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35,144,089.65</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36,969,906.05</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38、</w:t>
      </w:r>
      <w:r w:rsidRPr="00CF65A6">
        <w:rPr>
          <w:rFonts w:hint="eastAsia"/>
          <w:b/>
          <w:color w:val="000000" w:themeColor="text1"/>
          <w:sz w:val="20"/>
          <w:szCs w:val="21"/>
        </w:rPr>
        <w:tab/>
      </w:r>
      <w:r w:rsidRPr="00CF65A6">
        <w:rPr>
          <w:b/>
          <w:color w:val="000000" w:themeColor="text1"/>
          <w:sz w:val="20"/>
          <w:szCs w:val="21"/>
        </w:rPr>
        <w:t>研发费用</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79"/>
        <w:gridCol w:w="2086"/>
        <w:gridCol w:w="1947"/>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工业机理模型库</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31,887,498.29</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11,535,922.72</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传统三电</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8,517,446.70</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3,615,924.40</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互联网+业务</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2,928,644.59</w:t>
            </w:r>
          </w:p>
        </w:tc>
        <w:tc>
          <w:tcPr>
            <w:tcW w:w="1171"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冶金智能制造</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2,898,545.37</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6,572,086.78</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冶金绿色制造</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2,736,198.50</w:t>
            </w:r>
          </w:p>
        </w:tc>
        <w:tc>
          <w:tcPr>
            <w:tcW w:w="1171"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冶金专用机器人</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2,588,916.13</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14,522,981.00</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新能源低速电动车电机控制器</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654,454.75</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1,231,012.00</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FPSO流程控制系统研制</w:t>
            </w:r>
          </w:p>
        </w:tc>
        <w:tc>
          <w:tcPr>
            <w:tcW w:w="1255" w:type="pct"/>
            <w:shd w:val="clear" w:color="auto" w:fill="auto"/>
            <w:noWrap/>
          </w:tcPr>
          <w:p w:rsidR="006A1708" w:rsidRPr="00CF65A6" w:rsidRDefault="006A1708" w:rsidP="006A1708">
            <w:pPr>
              <w:spacing w:line="360" w:lineRule="auto"/>
              <w:jc w:val="right"/>
              <w:rPr>
                <w:color w:val="000000" w:themeColor="text1"/>
                <w:sz w:val="20"/>
              </w:rPr>
            </w:pP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6,621,899.58</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大功率动力包研制</w:t>
            </w:r>
          </w:p>
        </w:tc>
        <w:tc>
          <w:tcPr>
            <w:tcW w:w="1255" w:type="pct"/>
            <w:shd w:val="clear" w:color="auto" w:fill="auto"/>
            <w:noWrap/>
          </w:tcPr>
          <w:p w:rsidR="006A1708" w:rsidRPr="00CF65A6" w:rsidRDefault="006A1708" w:rsidP="006A1708">
            <w:pPr>
              <w:spacing w:line="360" w:lineRule="auto"/>
              <w:jc w:val="right"/>
              <w:rPr>
                <w:color w:val="000000" w:themeColor="text1"/>
                <w:sz w:val="20"/>
              </w:rPr>
            </w:pP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3,486,561.43</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设备节能</w:t>
            </w:r>
          </w:p>
        </w:tc>
        <w:tc>
          <w:tcPr>
            <w:tcW w:w="1255" w:type="pct"/>
            <w:shd w:val="clear" w:color="auto" w:fill="auto"/>
            <w:noWrap/>
          </w:tcPr>
          <w:p w:rsidR="006A1708" w:rsidRPr="00CF65A6" w:rsidRDefault="006A1708" w:rsidP="006A1708">
            <w:pPr>
              <w:spacing w:line="360" w:lineRule="auto"/>
              <w:jc w:val="right"/>
              <w:rPr>
                <w:color w:val="000000" w:themeColor="text1"/>
                <w:sz w:val="20"/>
              </w:rPr>
            </w:pP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1,276,519.81</w:t>
            </w:r>
          </w:p>
        </w:tc>
      </w:tr>
      <w:tr w:rsidR="006A1708" w:rsidRPr="00CF65A6" w:rsidTr="006A1708">
        <w:trPr>
          <w:trHeight w:val="340"/>
        </w:trPr>
        <w:tc>
          <w:tcPr>
            <w:tcW w:w="2574"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深水半潜式生产平台大型电站系统研制</w:t>
            </w:r>
          </w:p>
        </w:tc>
        <w:tc>
          <w:tcPr>
            <w:tcW w:w="1255" w:type="pct"/>
            <w:shd w:val="clear" w:color="auto" w:fill="auto"/>
            <w:noWrap/>
          </w:tcPr>
          <w:p w:rsidR="006A1708" w:rsidRPr="00CF65A6" w:rsidRDefault="006A1708" w:rsidP="006A1708">
            <w:pPr>
              <w:spacing w:line="360" w:lineRule="auto"/>
              <w:jc w:val="right"/>
              <w:rPr>
                <w:color w:val="000000" w:themeColor="text1"/>
                <w:sz w:val="20"/>
              </w:rPr>
            </w:pP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1,058,035.22</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52,211,704.33</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49,920,942.94</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39、</w:t>
      </w:r>
      <w:r w:rsidRPr="00CF65A6">
        <w:rPr>
          <w:rFonts w:hint="eastAsia"/>
          <w:b/>
          <w:color w:val="000000" w:themeColor="text1"/>
          <w:sz w:val="20"/>
          <w:szCs w:val="21"/>
        </w:rPr>
        <w:tab/>
      </w:r>
      <w:r w:rsidRPr="00CF65A6">
        <w:rPr>
          <w:b/>
          <w:color w:val="000000" w:themeColor="text1"/>
          <w:sz w:val="20"/>
          <w:szCs w:val="21"/>
        </w:rPr>
        <w:t>财务费用</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79"/>
        <w:gridCol w:w="2086"/>
        <w:gridCol w:w="1947"/>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利息支出</w:t>
            </w:r>
          </w:p>
        </w:tc>
        <w:tc>
          <w:tcPr>
            <w:tcW w:w="1255"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减：利息收入</w:t>
            </w:r>
          </w:p>
        </w:tc>
        <w:tc>
          <w:tcPr>
            <w:tcW w:w="125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780,385.25</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978,134.63</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减：汇兑净收益</w:t>
            </w:r>
          </w:p>
        </w:tc>
        <w:tc>
          <w:tcPr>
            <w:tcW w:w="1255"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汇兑净损失</w:t>
            </w:r>
          </w:p>
        </w:tc>
        <w:tc>
          <w:tcPr>
            <w:tcW w:w="1255"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减：汇兑损益资本化金额</w:t>
            </w:r>
          </w:p>
        </w:tc>
        <w:tc>
          <w:tcPr>
            <w:tcW w:w="1255"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手续费</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486,428.37</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340,925.40</w:t>
            </w:r>
          </w:p>
        </w:tc>
      </w:tr>
      <w:tr w:rsidR="006A1708" w:rsidRPr="00CF65A6" w:rsidTr="006A1708">
        <w:trPr>
          <w:trHeight w:val="340"/>
        </w:trPr>
        <w:tc>
          <w:tcPr>
            <w:tcW w:w="2574"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其他</w:t>
            </w:r>
          </w:p>
        </w:tc>
        <w:tc>
          <w:tcPr>
            <w:tcW w:w="1255" w:type="pct"/>
            <w:shd w:val="clear" w:color="auto" w:fill="auto"/>
            <w:noWrap/>
          </w:tcPr>
          <w:p w:rsidR="006A1708" w:rsidRPr="00CF65A6" w:rsidRDefault="006A1708" w:rsidP="006A1708">
            <w:pPr>
              <w:spacing w:line="360" w:lineRule="auto"/>
              <w:jc w:val="right"/>
              <w:rPr>
                <w:color w:val="000000" w:themeColor="text1"/>
                <w:sz w:val="20"/>
              </w:rPr>
            </w:pP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645,751.98</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-293,956.88</w:t>
            </w:r>
          </w:p>
        </w:tc>
        <w:tc>
          <w:tcPr>
            <w:tcW w:w="117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8,542.75</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40、</w:t>
      </w:r>
      <w:r w:rsidRPr="00CF65A6">
        <w:rPr>
          <w:rFonts w:hint="eastAsia"/>
          <w:b/>
          <w:color w:val="000000" w:themeColor="text1"/>
          <w:sz w:val="20"/>
          <w:szCs w:val="21"/>
        </w:rPr>
        <w:tab/>
      </w:r>
      <w:r w:rsidRPr="00CF65A6">
        <w:rPr>
          <w:b/>
          <w:color w:val="000000" w:themeColor="text1"/>
          <w:sz w:val="20"/>
          <w:szCs w:val="21"/>
        </w:rPr>
        <w:t>其他收益</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108"/>
        <w:gridCol w:w="1724"/>
        <w:gridCol w:w="1862"/>
        <w:gridCol w:w="2618"/>
      </w:tblGrid>
      <w:tr w:rsidR="006A1708" w:rsidRPr="00CF65A6" w:rsidTr="006A1708">
        <w:trPr>
          <w:trHeight w:val="340"/>
          <w:tblHeader/>
        </w:trPr>
        <w:tc>
          <w:tcPr>
            <w:tcW w:w="1268"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037"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2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c>
          <w:tcPr>
            <w:tcW w:w="1575"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计入本年非经常性损益的金额</w:t>
            </w:r>
          </w:p>
        </w:tc>
      </w:tr>
      <w:tr w:rsidR="006A1708" w:rsidRPr="00CF65A6" w:rsidTr="006A1708">
        <w:trPr>
          <w:trHeight w:val="340"/>
        </w:trPr>
        <w:tc>
          <w:tcPr>
            <w:tcW w:w="1268"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政府补助</w:t>
            </w:r>
          </w:p>
        </w:tc>
        <w:tc>
          <w:tcPr>
            <w:tcW w:w="103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8,603,348.51</w:t>
            </w:r>
          </w:p>
        </w:tc>
        <w:tc>
          <w:tcPr>
            <w:tcW w:w="112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7,882,944.45</w:t>
            </w:r>
          </w:p>
        </w:tc>
        <w:tc>
          <w:tcPr>
            <w:tcW w:w="157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 xml:space="preserve">8,603,348.51　</w:t>
            </w:r>
          </w:p>
        </w:tc>
      </w:tr>
      <w:tr w:rsidR="006A1708" w:rsidRPr="00CF65A6" w:rsidTr="006A1708">
        <w:trPr>
          <w:trHeight w:val="340"/>
        </w:trPr>
        <w:tc>
          <w:tcPr>
            <w:tcW w:w="1268"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lastRenderedPageBreak/>
              <w:t>增值税即征即退</w:t>
            </w:r>
          </w:p>
        </w:tc>
        <w:tc>
          <w:tcPr>
            <w:tcW w:w="103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3,979,268.90</w:t>
            </w:r>
          </w:p>
        </w:tc>
        <w:tc>
          <w:tcPr>
            <w:tcW w:w="1120"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330,503.98</w:t>
            </w:r>
          </w:p>
        </w:tc>
        <w:tc>
          <w:tcPr>
            <w:tcW w:w="157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 xml:space="preserve">　</w:t>
            </w:r>
          </w:p>
        </w:tc>
      </w:tr>
      <w:tr w:rsidR="006A1708" w:rsidRPr="00CF65A6" w:rsidTr="006A1708">
        <w:trPr>
          <w:trHeight w:val="340"/>
        </w:trPr>
        <w:tc>
          <w:tcPr>
            <w:tcW w:w="1268"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债务重组利得</w:t>
            </w:r>
          </w:p>
        </w:tc>
        <w:tc>
          <w:tcPr>
            <w:tcW w:w="1037" w:type="pct"/>
            <w:shd w:val="clear" w:color="auto" w:fill="auto"/>
            <w:noWrap/>
          </w:tcPr>
          <w:p w:rsidR="006A1708" w:rsidRPr="00CF65A6" w:rsidRDefault="006A1708" w:rsidP="006A1708">
            <w:pPr>
              <w:spacing w:line="360" w:lineRule="auto"/>
              <w:jc w:val="right"/>
              <w:rPr>
                <w:color w:val="000000" w:themeColor="text1"/>
                <w:sz w:val="20"/>
              </w:rPr>
            </w:pPr>
          </w:p>
        </w:tc>
        <w:tc>
          <w:tcPr>
            <w:tcW w:w="1120"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7,463,601.87</w:t>
            </w:r>
          </w:p>
        </w:tc>
        <w:tc>
          <w:tcPr>
            <w:tcW w:w="157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 xml:space="preserve">　</w:t>
            </w:r>
          </w:p>
        </w:tc>
      </w:tr>
      <w:tr w:rsidR="006A1708" w:rsidRPr="00CF65A6" w:rsidTr="006A1708">
        <w:trPr>
          <w:trHeight w:val="340"/>
        </w:trPr>
        <w:tc>
          <w:tcPr>
            <w:tcW w:w="126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0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12,582,617.41</w:t>
            </w:r>
          </w:p>
        </w:tc>
        <w:tc>
          <w:tcPr>
            <w:tcW w:w="112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15,677,050.30</w:t>
            </w:r>
          </w:p>
        </w:tc>
        <w:tc>
          <w:tcPr>
            <w:tcW w:w="157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8,603,348.51</w:t>
            </w:r>
          </w:p>
        </w:tc>
      </w:tr>
    </w:tbl>
    <w:p w:rsidR="006A1708" w:rsidRPr="00CF65A6" w:rsidRDefault="006A1708" w:rsidP="006A1708">
      <w:pPr>
        <w:pStyle w:val="Default"/>
        <w:spacing w:line="360" w:lineRule="auto"/>
        <w:ind w:firstLineChars="200" w:firstLine="400"/>
        <w:rPr>
          <w:rFonts w:hAnsi="宋体" w:cs="Arial Narrow"/>
          <w:color w:val="000000" w:themeColor="text1"/>
          <w:kern w:val="2"/>
          <w:sz w:val="20"/>
          <w:szCs w:val="20"/>
        </w:rPr>
      </w:pPr>
      <w:r w:rsidRPr="00CF65A6">
        <w:rPr>
          <w:rFonts w:hAnsi="宋体" w:cs="Arial Narrow" w:hint="eastAsia"/>
          <w:color w:val="000000" w:themeColor="text1"/>
          <w:kern w:val="2"/>
          <w:sz w:val="20"/>
          <w:szCs w:val="20"/>
        </w:rPr>
        <w:t>（</w:t>
      </w:r>
      <w:r w:rsidRPr="00CF65A6">
        <w:rPr>
          <w:rFonts w:hAnsi="宋体" w:cs="Arial Narrow"/>
          <w:color w:val="000000" w:themeColor="text1"/>
          <w:kern w:val="2"/>
          <w:sz w:val="20"/>
          <w:szCs w:val="20"/>
        </w:rPr>
        <w:t>2</w:t>
      </w:r>
      <w:r w:rsidRPr="00CF65A6">
        <w:rPr>
          <w:rFonts w:hAnsi="宋体" w:cs="Arial Narrow" w:hint="eastAsia"/>
          <w:color w:val="000000" w:themeColor="text1"/>
          <w:kern w:val="2"/>
          <w:sz w:val="20"/>
          <w:szCs w:val="20"/>
        </w:rPr>
        <w:t>）计入当期损益的政府补助</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1E0"/>
      </w:tblPr>
      <w:tblGrid>
        <w:gridCol w:w="4389"/>
        <w:gridCol w:w="1411"/>
        <w:gridCol w:w="1307"/>
        <w:gridCol w:w="1205"/>
      </w:tblGrid>
      <w:tr w:rsidR="006A1708" w:rsidRPr="00CF65A6" w:rsidTr="006A1708">
        <w:trPr>
          <w:trHeight w:val="340"/>
          <w:tblHeader/>
        </w:trPr>
        <w:tc>
          <w:tcPr>
            <w:tcW w:w="2644" w:type="pct"/>
            <w:noWrap/>
            <w:vAlign w:val="center"/>
            <w:hideMark/>
          </w:tcPr>
          <w:p w:rsidR="006A1708" w:rsidRPr="00CF65A6" w:rsidRDefault="006A1708" w:rsidP="006A1708">
            <w:pPr>
              <w:pStyle w:val="Default"/>
              <w:autoSpaceDE/>
              <w:autoSpaceDN/>
              <w:adjustRightInd/>
              <w:spacing w:line="276" w:lineRule="auto"/>
              <w:jc w:val="center"/>
              <w:rPr>
                <w:rFonts w:hAnsi="宋体" w:cs="Times New Roman"/>
                <w:color w:val="000000" w:themeColor="text1"/>
                <w:sz w:val="20"/>
                <w:szCs w:val="20"/>
              </w:rPr>
            </w:pPr>
            <w:r w:rsidRPr="00CF65A6">
              <w:rPr>
                <w:rFonts w:hAnsi="宋体" w:cs="Times New Roman" w:hint="eastAsia"/>
                <w:color w:val="000000" w:themeColor="text1"/>
                <w:sz w:val="20"/>
                <w:szCs w:val="20"/>
              </w:rPr>
              <w:t>补助项目</w:t>
            </w:r>
          </w:p>
        </w:tc>
        <w:tc>
          <w:tcPr>
            <w:tcW w:w="852" w:type="pct"/>
            <w:vAlign w:val="center"/>
            <w:hideMark/>
          </w:tcPr>
          <w:p w:rsidR="006A1708" w:rsidRPr="00CF65A6" w:rsidRDefault="006A1708" w:rsidP="006A1708">
            <w:pPr>
              <w:pStyle w:val="Default"/>
              <w:autoSpaceDE/>
              <w:autoSpaceDN/>
              <w:adjustRightInd/>
              <w:spacing w:line="276" w:lineRule="auto"/>
              <w:jc w:val="center"/>
              <w:rPr>
                <w:rFonts w:hAnsi="宋体" w:cs="Times New Roman"/>
                <w:color w:val="000000" w:themeColor="text1"/>
                <w:sz w:val="20"/>
                <w:szCs w:val="20"/>
              </w:rPr>
            </w:pPr>
            <w:r w:rsidRPr="00CF65A6">
              <w:rPr>
                <w:rFonts w:hAnsi="宋体" w:cs="Times New Roman" w:hint="eastAsia"/>
                <w:color w:val="000000" w:themeColor="text1"/>
                <w:sz w:val="20"/>
                <w:szCs w:val="20"/>
              </w:rPr>
              <w:t>本年发生额</w:t>
            </w:r>
          </w:p>
        </w:tc>
        <w:tc>
          <w:tcPr>
            <w:tcW w:w="789" w:type="pct"/>
            <w:vAlign w:val="center"/>
            <w:hideMark/>
          </w:tcPr>
          <w:p w:rsidR="006A1708" w:rsidRPr="00CF65A6" w:rsidRDefault="006A1708" w:rsidP="006A1708">
            <w:pPr>
              <w:pStyle w:val="Default"/>
              <w:autoSpaceDE/>
              <w:autoSpaceDN/>
              <w:adjustRightInd/>
              <w:spacing w:line="276" w:lineRule="auto"/>
              <w:jc w:val="center"/>
              <w:rPr>
                <w:rFonts w:hAnsi="宋体" w:cs="Times New Roman"/>
                <w:color w:val="000000" w:themeColor="text1"/>
                <w:sz w:val="20"/>
                <w:szCs w:val="20"/>
              </w:rPr>
            </w:pPr>
            <w:r w:rsidRPr="00CF65A6">
              <w:rPr>
                <w:rFonts w:hAnsi="宋体" w:cs="Times New Roman" w:hint="eastAsia"/>
                <w:color w:val="000000" w:themeColor="text1"/>
                <w:sz w:val="20"/>
                <w:szCs w:val="20"/>
              </w:rPr>
              <w:t>上年发生额</w:t>
            </w:r>
          </w:p>
        </w:tc>
        <w:tc>
          <w:tcPr>
            <w:tcW w:w="715" w:type="pct"/>
            <w:vAlign w:val="center"/>
            <w:hideMark/>
          </w:tcPr>
          <w:p w:rsidR="006A1708" w:rsidRPr="00CF65A6" w:rsidRDefault="006A1708" w:rsidP="006A1708">
            <w:pPr>
              <w:pStyle w:val="Default"/>
              <w:autoSpaceDE/>
              <w:autoSpaceDN/>
              <w:adjustRightInd/>
              <w:spacing w:line="276" w:lineRule="auto"/>
              <w:jc w:val="center"/>
              <w:rPr>
                <w:rFonts w:hAnsi="宋体" w:cs="Times New Roman"/>
                <w:color w:val="000000" w:themeColor="text1"/>
                <w:sz w:val="20"/>
                <w:szCs w:val="20"/>
              </w:rPr>
            </w:pPr>
            <w:r w:rsidRPr="00CF65A6">
              <w:rPr>
                <w:rFonts w:hAnsi="宋体" w:cs="Times New Roman" w:hint="eastAsia"/>
                <w:color w:val="000000" w:themeColor="text1"/>
                <w:sz w:val="20"/>
                <w:szCs w:val="20"/>
              </w:rPr>
              <w:t>计入本年非经常性损益的金额</w:t>
            </w:r>
          </w:p>
        </w:tc>
      </w:tr>
      <w:tr w:rsidR="006A1708" w:rsidRPr="00CF65A6" w:rsidTr="006A1708">
        <w:trPr>
          <w:trHeight w:val="340"/>
        </w:trPr>
        <w:tc>
          <w:tcPr>
            <w:tcW w:w="2644" w:type="pct"/>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工信部2019年绿色制造系统解决方案供应商项目</w:t>
            </w:r>
          </w:p>
        </w:tc>
        <w:tc>
          <w:tcPr>
            <w:tcW w:w="852"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5,000,000.00</w:t>
            </w:r>
          </w:p>
        </w:tc>
        <w:tc>
          <w:tcPr>
            <w:tcW w:w="789" w:type="pct"/>
            <w:vAlign w:val="center"/>
          </w:tcPr>
          <w:p w:rsidR="006A1708" w:rsidRPr="00CF65A6" w:rsidRDefault="006A1708" w:rsidP="006A1708">
            <w:pPr>
              <w:spacing w:line="360" w:lineRule="auto"/>
              <w:jc w:val="right"/>
              <w:rPr>
                <w:color w:val="000000" w:themeColor="text1"/>
                <w:sz w:val="20"/>
              </w:rPr>
            </w:pPr>
          </w:p>
        </w:tc>
        <w:tc>
          <w:tcPr>
            <w:tcW w:w="715" w:type="pct"/>
            <w:vAlign w:val="center"/>
            <w:hideMark/>
          </w:tcPr>
          <w:p w:rsidR="006A1708" w:rsidRPr="00CF65A6" w:rsidRDefault="006A1708" w:rsidP="006A1708">
            <w:pPr>
              <w:pStyle w:val="Default"/>
              <w:autoSpaceDE/>
              <w:autoSpaceDN/>
              <w:adjustRightInd/>
              <w:spacing w:line="360" w:lineRule="auto"/>
              <w:jc w:val="right"/>
              <w:rPr>
                <w:rFonts w:hAnsi="宋体" w:cs="Times New Roman"/>
                <w:color w:val="000000" w:themeColor="text1"/>
                <w:sz w:val="20"/>
                <w:szCs w:val="20"/>
              </w:rPr>
            </w:pPr>
            <w:r w:rsidRPr="00CF65A6">
              <w:rPr>
                <w:rFonts w:hAnsi="宋体" w:hint="eastAsia"/>
                <w:color w:val="000000" w:themeColor="text1"/>
                <w:sz w:val="20"/>
              </w:rPr>
              <w:t>5,000,000.00</w:t>
            </w:r>
          </w:p>
        </w:tc>
      </w:tr>
      <w:tr w:rsidR="006A1708" w:rsidRPr="00CF65A6" w:rsidTr="006A1708">
        <w:trPr>
          <w:trHeight w:val="340"/>
        </w:trPr>
        <w:tc>
          <w:tcPr>
            <w:tcW w:w="2644" w:type="pct"/>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浦东新区十三五安商育商财政扶持资金</w:t>
            </w:r>
          </w:p>
        </w:tc>
        <w:tc>
          <w:tcPr>
            <w:tcW w:w="852"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1,610,000.00</w:t>
            </w:r>
          </w:p>
        </w:tc>
        <w:tc>
          <w:tcPr>
            <w:tcW w:w="789" w:type="pct"/>
            <w:vAlign w:val="center"/>
          </w:tcPr>
          <w:p w:rsidR="006A1708" w:rsidRPr="00CF65A6" w:rsidRDefault="006A1708" w:rsidP="006A1708">
            <w:pPr>
              <w:spacing w:line="360" w:lineRule="auto"/>
              <w:jc w:val="right"/>
              <w:rPr>
                <w:color w:val="000000" w:themeColor="text1"/>
                <w:sz w:val="20"/>
              </w:rPr>
            </w:pPr>
          </w:p>
        </w:tc>
        <w:tc>
          <w:tcPr>
            <w:tcW w:w="715" w:type="pct"/>
            <w:vAlign w:val="center"/>
            <w:hideMark/>
          </w:tcPr>
          <w:p w:rsidR="006A1708" w:rsidRPr="00CF65A6" w:rsidRDefault="006A1708" w:rsidP="006A1708">
            <w:pPr>
              <w:pStyle w:val="Default"/>
              <w:autoSpaceDE/>
              <w:autoSpaceDN/>
              <w:adjustRightInd/>
              <w:spacing w:line="360" w:lineRule="auto"/>
              <w:jc w:val="right"/>
              <w:rPr>
                <w:rFonts w:hAnsi="宋体" w:cs="Times New Roman"/>
                <w:color w:val="000000" w:themeColor="text1"/>
                <w:sz w:val="20"/>
                <w:szCs w:val="20"/>
              </w:rPr>
            </w:pPr>
            <w:r w:rsidRPr="00CF65A6">
              <w:rPr>
                <w:rFonts w:hAnsi="宋体" w:hint="eastAsia"/>
                <w:color w:val="000000" w:themeColor="text1"/>
                <w:sz w:val="20"/>
              </w:rPr>
              <w:t>1,610,000.00</w:t>
            </w:r>
          </w:p>
        </w:tc>
      </w:tr>
      <w:tr w:rsidR="006A1708" w:rsidRPr="00CF65A6" w:rsidTr="006A1708">
        <w:trPr>
          <w:trHeight w:val="340"/>
        </w:trPr>
        <w:tc>
          <w:tcPr>
            <w:tcW w:w="2644" w:type="pct"/>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大功率交直交变频调速系统产业化及电机系统效率优化平台建设项目</w:t>
            </w:r>
          </w:p>
        </w:tc>
        <w:tc>
          <w:tcPr>
            <w:tcW w:w="852"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531,877.92</w:t>
            </w:r>
          </w:p>
        </w:tc>
        <w:tc>
          <w:tcPr>
            <w:tcW w:w="789"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531,877.92</w:t>
            </w:r>
          </w:p>
        </w:tc>
        <w:tc>
          <w:tcPr>
            <w:tcW w:w="715" w:type="pct"/>
            <w:vAlign w:val="center"/>
            <w:hideMark/>
          </w:tcPr>
          <w:p w:rsidR="006A1708" w:rsidRPr="00CF65A6" w:rsidRDefault="006A1708" w:rsidP="006A1708">
            <w:pPr>
              <w:pStyle w:val="Default"/>
              <w:autoSpaceDE/>
              <w:autoSpaceDN/>
              <w:adjustRightInd/>
              <w:spacing w:line="360" w:lineRule="auto"/>
              <w:jc w:val="right"/>
              <w:rPr>
                <w:rFonts w:hAnsi="宋体" w:cs="Times New Roman"/>
                <w:color w:val="000000" w:themeColor="text1"/>
                <w:sz w:val="20"/>
                <w:szCs w:val="20"/>
              </w:rPr>
            </w:pPr>
            <w:r w:rsidRPr="00CF65A6">
              <w:rPr>
                <w:rFonts w:hAnsi="宋体" w:hint="eastAsia"/>
                <w:color w:val="000000" w:themeColor="text1"/>
                <w:sz w:val="20"/>
              </w:rPr>
              <w:t>531,877.92</w:t>
            </w:r>
          </w:p>
        </w:tc>
      </w:tr>
      <w:tr w:rsidR="006A1708" w:rsidRPr="00CF65A6" w:rsidTr="006A1708">
        <w:trPr>
          <w:trHeight w:val="340"/>
        </w:trPr>
        <w:tc>
          <w:tcPr>
            <w:tcW w:w="2644" w:type="pct"/>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冶金高性能电机节能调速装置产业化</w:t>
            </w:r>
          </w:p>
        </w:tc>
        <w:tc>
          <w:tcPr>
            <w:tcW w:w="852"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439,393.52</w:t>
            </w:r>
          </w:p>
        </w:tc>
        <w:tc>
          <w:tcPr>
            <w:tcW w:w="789"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439,592.92</w:t>
            </w:r>
          </w:p>
        </w:tc>
        <w:tc>
          <w:tcPr>
            <w:tcW w:w="715" w:type="pct"/>
            <w:vAlign w:val="center"/>
            <w:hideMark/>
          </w:tcPr>
          <w:p w:rsidR="006A1708" w:rsidRPr="00CF65A6" w:rsidRDefault="006A1708" w:rsidP="006A1708">
            <w:pPr>
              <w:pStyle w:val="Default"/>
              <w:autoSpaceDE/>
              <w:autoSpaceDN/>
              <w:adjustRightInd/>
              <w:spacing w:line="360" w:lineRule="auto"/>
              <w:jc w:val="right"/>
              <w:rPr>
                <w:rFonts w:hAnsi="宋体" w:cs="Times New Roman"/>
                <w:color w:val="000000" w:themeColor="text1"/>
                <w:sz w:val="20"/>
                <w:szCs w:val="20"/>
              </w:rPr>
            </w:pPr>
            <w:r w:rsidRPr="00CF65A6">
              <w:rPr>
                <w:rFonts w:hAnsi="宋体" w:hint="eastAsia"/>
                <w:color w:val="000000" w:themeColor="text1"/>
                <w:sz w:val="20"/>
              </w:rPr>
              <w:t>439,393.52</w:t>
            </w:r>
          </w:p>
        </w:tc>
      </w:tr>
      <w:tr w:rsidR="006A1708" w:rsidRPr="00CF65A6" w:rsidTr="006A1708">
        <w:trPr>
          <w:trHeight w:val="340"/>
        </w:trPr>
        <w:tc>
          <w:tcPr>
            <w:tcW w:w="2644" w:type="pct"/>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上海信息化发展专项资金</w:t>
            </w:r>
          </w:p>
        </w:tc>
        <w:tc>
          <w:tcPr>
            <w:tcW w:w="852"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360,000.00</w:t>
            </w:r>
          </w:p>
        </w:tc>
        <w:tc>
          <w:tcPr>
            <w:tcW w:w="789" w:type="pct"/>
            <w:vAlign w:val="center"/>
          </w:tcPr>
          <w:p w:rsidR="006A1708" w:rsidRPr="00CF65A6" w:rsidRDefault="006A1708" w:rsidP="006A1708">
            <w:pPr>
              <w:spacing w:line="360" w:lineRule="auto"/>
              <w:jc w:val="right"/>
              <w:rPr>
                <w:color w:val="000000" w:themeColor="text1"/>
                <w:sz w:val="20"/>
              </w:rPr>
            </w:pPr>
          </w:p>
        </w:tc>
        <w:tc>
          <w:tcPr>
            <w:tcW w:w="715" w:type="pct"/>
            <w:vAlign w:val="center"/>
            <w:hideMark/>
          </w:tcPr>
          <w:p w:rsidR="006A1708" w:rsidRPr="00CF65A6" w:rsidRDefault="006A1708" w:rsidP="006A1708">
            <w:pPr>
              <w:pStyle w:val="Default"/>
              <w:autoSpaceDE/>
              <w:autoSpaceDN/>
              <w:adjustRightInd/>
              <w:spacing w:line="360" w:lineRule="auto"/>
              <w:jc w:val="right"/>
              <w:rPr>
                <w:rFonts w:hAnsi="宋体" w:cs="Times New Roman"/>
                <w:color w:val="000000" w:themeColor="text1"/>
                <w:sz w:val="20"/>
                <w:szCs w:val="20"/>
              </w:rPr>
            </w:pPr>
            <w:r w:rsidRPr="00CF65A6">
              <w:rPr>
                <w:rFonts w:hAnsi="宋体" w:hint="eastAsia"/>
                <w:color w:val="000000" w:themeColor="text1"/>
                <w:sz w:val="20"/>
              </w:rPr>
              <w:t>360,000.00</w:t>
            </w:r>
          </w:p>
        </w:tc>
      </w:tr>
      <w:tr w:rsidR="006A1708" w:rsidRPr="00CF65A6" w:rsidTr="006A1708">
        <w:trPr>
          <w:trHeight w:val="340"/>
        </w:trPr>
        <w:tc>
          <w:tcPr>
            <w:tcW w:w="2644" w:type="pct"/>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国家地质实验测试中心研发项目</w:t>
            </w:r>
          </w:p>
        </w:tc>
        <w:tc>
          <w:tcPr>
            <w:tcW w:w="852"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225,343.45</w:t>
            </w:r>
          </w:p>
        </w:tc>
        <w:tc>
          <w:tcPr>
            <w:tcW w:w="789"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515,923.64</w:t>
            </w:r>
          </w:p>
        </w:tc>
        <w:tc>
          <w:tcPr>
            <w:tcW w:w="715" w:type="pct"/>
            <w:vAlign w:val="center"/>
            <w:hideMark/>
          </w:tcPr>
          <w:p w:rsidR="006A1708" w:rsidRPr="00CF65A6" w:rsidRDefault="006A1708" w:rsidP="006A1708">
            <w:pPr>
              <w:pStyle w:val="Default"/>
              <w:autoSpaceDE/>
              <w:autoSpaceDN/>
              <w:adjustRightInd/>
              <w:spacing w:line="360" w:lineRule="auto"/>
              <w:jc w:val="right"/>
              <w:rPr>
                <w:rFonts w:hAnsi="宋体" w:cs="Times New Roman"/>
                <w:color w:val="000000" w:themeColor="text1"/>
                <w:sz w:val="20"/>
                <w:szCs w:val="20"/>
              </w:rPr>
            </w:pPr>
            <w:r w:rsidRPr="00CF65A6">
              <w:rPr>
                <w:rFonts w:hAnsi="宋体" w:hint="eastAsia"/>
                <w:color w:val="000000" w:themeColor="text1"/>
                <w:sz w:val="20"/>
              </w:rPr>
              <w:t>225,343.45</w:t>
            </w:r>
          </w:p>
        </w:tc>
      </w:tr>
      <w:tr w:rsidR="006A1708" w:rsidRPr="00CF65A6" w:rsidTr="006A1708">
        <w:trPr>
          <w:trHeight w:val="340"/>
        </w:trPr>
        <w:tc>
          <w:tcPr>
            <w:tcW w:w="2644" w:type="pct"/>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稳岗补贴</w:t>
            </w:r>
          </w:p>
        </w:tc>
        <w:tc>
          <w:tcPr>
            <w:tcW w:w="852"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174,359.03</w:t>
            </w:r>
          </w:p>
        </w:tc>
        <w:tc>
          <w:tcPr>
            <w:tcW w:w="789" w:type="pct"/>
            <w:vAlign w:val="center"/>
          </w:tcPr>
          <w:p w:rsidR="006A1708" w:rsidRPr="00CF65A6" w:rsidRDefault="006A1708" w:rsidP="006A1708">
            <w:pPr>
              <w:spacing w:line="360" w:lineRule="auto"/>
              <w:jc w:val="right"/>
              <w:rPr>
                <w:color w:val="000000" w:themeColor="text1"/>
                <w:sz w:val="20"/>
              </w:rPr>
            </w:pPr>
          </w:p>
        </w:tc>
        <w:tc>
          <w:tcPr>
            <w:tcW w:w="715" w:type="pct"/>
            <w:vAlign w:val="center"/>
            <w:hideMark/>
          </w:tcPr>
          <w:p w:rsidR="006A1708" w:rsidRPr="00CF65A6" w:rsidRDefault="006A1708" w:rsidP="006A1708">
            <w:pPr>
              <w:pStyle w:val="Default"/>
              <w:autoSpaceDE/>
              <w:autoSpaceDN/>
              <w:adjustRightInd/>
              <w:spacing w:line="360" w:lineRule="auto"/>
              <w:jc w:val="right"/>
              <w:rPr>
                <w:rFonts w:hAnsi="宋体" w:cs="Times New Roman"/>
                <w:color w:val="000000" w:themeColor="text1"/>
                <w:sz w:val="20"/>
                <w:szCs w:val="20"/>
              </w:rPr>
            </w:pPr>
            <w:r w:rsidRPr="00CF65A6">
              <w:rPr>
                <w:rFonts w:hAnsi="宋体" w:hint="eastAsia"/>
                <w:color w:val="000000" w:themeColor="text1"/>
                <w:sz w:val="20"/>
              </w:rPr>
              <w:t>174,359.03</w:t>
            </w:r>
          </w:p>
        </w:tc>
      </w:tr>
      <w:tr w:rsidR="006A1708" w:rsidRPr="00CF65A6" w:rsidTr="006A1708">
        <w:trPr>
          <w:trHeight w:val="340"/>
        </w:trPr>
        <w:tc>
          <w:tcPr>
            <w:tcW w:w="2644" w:type="pct"/>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北京市丰台区社会保险基金管理中心培训补贴</w:t>
            </w:r>
          </w:p>
        </w:tc>
        <w:tc>
          <w:tcPr>
            <w:tcW w:w="852"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65,000.00</w:t>
            </w:r>
          </w:p>
        </w:tc>
        <w:tc>
          <w:tcPr>
            <w:tcW w:w="789" w:type="pct"/>
            <w:vAlign w:val="center"/>
          </w:tcPr>
          <w:p w:rsidR="006A1708" w:rsidRPr="00CF65A6" w:rsidRDefault="006A1708" w:rsidP="006A1708">
            <w:pPr>
              <w:spacing w:line="360" w:lineRule="auto"/>
              <w:jc w:val="right"/>
              <w:rPr>
                <w:color w:val="000000" w:themeColor="text1"/>
                <w:sz w:val="20"/>
              </w:rPr>
            </w:pPr>
          </w:p>
        </w:tc>
        <w:tc>
          <w:tcPr>
            <w:tcW w:w="715" w:type="pct"/>
            <w:vAlign w:val="center"/>
            <w:hideMark/>
          </w:tcPr>
          <w:p w:rsidR="006A1708" w:rsidRPr="00CF65A6" w:rsidRDefault="006A1708" w:rsidP="006A1708">
            <w:pPr>
              <w:pStyle w:val="Default"/>
              <w:autoSpaceDE/>
              <w:autoSpaceDN/>
              <w:adjustRightInd/>
              <w:spacing w:line="360" w:lineRule="auto"/>
              <w:jc w:val="right"/>
              <w:rPr>
                <w:rFonts w:hAnsi="宋体" w:cs="Times New Roman"/>
                <w:color w:val="000000" w:themeColor="text1"/>
                <w:sz w:val="20"/>
                <w:szCs w:val="20"/>
              </w:rPr>
            </w:pPr>
            <w:r w:rsidRPr="00CF65A6">
              <w:rPr>
                <w:rFonts w:hAnsi="宋体" w:hint="eastAsia"/>
                <w:color w:val="000000" w:themeColor="text1"/>
                <w:sz w:val="20"/>
              </w:rPr>
              <w:t>65,000.00</w:t>
            </w:r>
          </w:p>
        </w:tc>
      </w:tr>
      <w:tr w:rsidR="006A1708" w:rsidRPr="00CF65A6" w:rsidTr="006A1708">
        <w:trPr>
          <w:trHeight w:val="340"/>
        </w:trPr>
        <w:tc>
          <w:tcPr>
            <w:tcW w:w="2644" w:type="pct"/>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个税手续费返还</w:t>
            </w:r>
          </w:p>
        </w:tc>
        <w:tc>
          <w:tcPr>
            <w:tcW w:w="852"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42,216.11</w:t>
            </w:r>
          </w:p>
        </w:tc>
        <w:tc>
          <w:tcPr>
            <w:tcW w:w="789"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23,641.30</w:t>
            </w:r>
          </w:p>
        </w:tc>
        <w:tc>
          <w:tcPr>
            <w:tcW w:w="715" w:type="pct"/>
            <w:vAlign w:val="center"/>
            <w:hideMark/>
          </w:tcPr>
          <w:p w:rsidR="006A1708" w:rsidRPr="00CF65A6" w:rsidRDefault="006A1708" w:rsidP="006A1708">
            <w:pPr>
              <w:pStyle w:val="Default"/>
              <w:autoSpaceDE/>
              <w:autoSpaceDN/>
              <w:adjustRightInd/>
              <w:spacing w:line="360" w:lineRule="auto"/>
              <w:jc w:val="right"/>
              <w:rPr>
                <w:rFonts w:hAnsi="宋体" w:cs="Times New Roman"/>
                <w:color w:val="000000" w:themeColor="text1"/>
                <w:sz w:val="20"/>
                <w:szCs w:val="20"/>
              </w:rPr>
            </w:pPr>
            <w:r w:rsidRPr="00CF65A6">
              <w:rPr>
                <w:rFonts w:hAnsi="宋体" w:hint="eastAsia"/>
                <w:color w:val="000000" w:themeColor="text1"/>
                <w:sz w:val="20"/>
              </w:rPr>
              <w:t>42,216.11</w:t>
            </w:r>
          </w:p>
        </w:tc>
      </w:tr>
      <w:tr w:rsidR="006A1708" w:rsidRPr="00CF65A6" w:rsidTr="006A1708">
        <w:trPr>
          <w:trHeight w:val="340"/>
        </w:trPr>
        <w:tc>
          <w:tcPr>
            <w:tcW w:w="2644" w:type="pct"/>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北京市丰台区市场监督管理局专利奖励</w:t>
            </w:r>
          </w:p>
        </w:tc>
        <w:tc>
          <w:tcPr>
            <w:tcW w:w="852"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45,000.00</w:t>
            </w:r>
          </w:p>
        </w:tc>
        <w:tc>
          <w:tcPr>
            <w:tcW w:w="789" w:type="pct"/>
            <w:vAlign w:val="center"/>
          </w:tcPr>
          <w:p w:rsidR="006A1708" w:rsidRPr="00CF65A6" w:rsidRDefault="006A1708" w:rsidP="006A1708">
            <w:pPr>
              <w:spacing w:line="360" w:lineRule="auto"/>
              <w:jc w:val="right"/>
              <w:rPr>
                <w:color w:val="000000" w:themeColor="text1"/>
                <w:sz w:val="20"/>
              </w:rPr>
            </w:pPr>
          </w:p>
        </w:tc>
        <w:tc>
          <w:tcPr>
            <w:tcW w:w="715" w:type="pct"/>
            <w:vAlign w:val="center"/>
            <w:hideMark/>
          </w:tcPr>
          <w:p w:rsidR="006A1708" w:rsidRPr="00CF65A6" w:rsidRDefault="006A1708" w:rsidP="006A1708">
            <w:pPr>
              <w:pStyle w:val="Default"/>
              <w:autoSpaceDE/>
              <w:autoSpaceDN/>
              <w:adjustRightInd/>
              <w:spacing w:line="360" w:lineRule="auto"/>
              <w:jc w:val="right"/>
              <w:rPr>
                <w:rFonts w:hAnsi="宋体" w:cs="Times New Roman"/>
                <w:color w:val="000000" w:themeColor="text1"/>
                <w:sz w:val="20"/>
                <w:szCs w:val="20"/>
              </w:rPr>
            </w:pPr>
            <w:r w:rsidRPr="00CF65A6">
              <w:rPr>
                <w:rFonts w:hAnsi="宋体" w:hint="eastAsia"/>
                <w:color w:val="000000" w:themeColor="text1"/>
                <w:sz w:val="20"/>
              </w:rPr>
              <w:t>45,000.00</w:t>
            </w:r>
          </w:p>
        </w:tc>
      </w:tr>
      <w:tr w:rsidR="006A1708" w:rsidRPr="00CF65A6" w:rsidTr="006A1708">
        <w:trPr>
          <w:trHeight w:val="340"/>
        </w:trPr>
        <w:tc>
          <w:tcPr>
            <w:tcW w:w="2644" w:type="pct"/>
          </w:tcPr>
          <w:p w:rsidR="006A1708" w:rsidRPr="00CF65A6" w:rsidRDefault="006A1708" w:rsidP="006A1708">
            <w:pPr>
              <w:spacing w:line="360" w:lineRule="auto"/>
              <w:rPr>
                <w:color w:val="000000" w:themeColor="text1"/>
                <w:sz w:val="20"/>
              </w:rPr>
            </w:pPr>
            <w:r w:rsidRPr="00CF65A6">
              <w:rPr>
                <w:rFonts w:hint="eastAsia"/>
                <w:color w:val="000000" w:themeColor="text1"/>
                <w:sz w:val="20"/>
              </w:rPr>
              <w:t>中国船舶工业系统工程研究院30万吨FPSO流程控制系统研制及产业化</w:t>
            </w:r>
          </w:p>
        </w:tc>
        <w:tc>
          <w:tcPr>
            <w:tcW w:w="852" w:type="pct"/>
            <w:vAlign w:val="center"/>
          </w:tcPr>
          <w:p w:rsidR="006A1708" w:rsidRPr="00CF65A6" w:rsidRDefault="006A1708" w:rsidP="006A1708">
            <w:pPr>
              <w:spacing w:line="360" w:lineRule="auto"/>
              <w:jc w:val="right"/>
              <w:rPr>
                <w:color w:val="000000" w:themeColor="text1"/>
                <w:sz w:val="20"/>
              </w:rPr>
            </w:pPr>
          </w:p>
        </w:tc>
        <w:tc>
          <w:tcPr>
            <w:tcW w:w="789" w:type="pct"/>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3,594,339.62</w:t>
            </w:r>
          </w:p>
        </w:tc>
        <w:tc>
          <w:tcPr>
            <w:tcW w:w="715" w:type="pct"/>
            <w:vAlign w:val="center"/>
          </w:tcPr>
          <w:p w:rsidR="006A1708" w:rsidRPr="00CF65A6" w:rsidRDefault="006A1708" w:rsidP="006A1708">
            <w:pPr>
              <w:pStyle w:val="Default"/>
              <w:autoSpaceDE/>
              <w:autoSpaceDN/>
              <w:adjustRightInd/>
              <w:spacing w:line="360" w:lineRule="auto"/>
              <w:jc w:val="right"/>
              <w:rPr>
                <w:rFonts w:hAnsi="宋体"/>
                <w:color w:val="000000" w:themeColor="text1"/>
                <w:sz w:val="20"/>
              </w:rPr>
            </w:pPr>
            <w:r w:rsidRPr="00CF65A6">
              <w:rPr>
                <w:rFonts w:hAnsi="宋体" w:hint="eastAsia"/>
                <w:color w:val="000000" w:themeColor="text1"/>
                <w:sz w:val="20"/>
              </w:rPr>
              <w:t xml:space="preserve">　</w:t>
            </w:r>
          </w:p>
        </w:tc>
      </w:tr>
      <w:tr w:rsidR="006A1708" w:rsidRPr="00CF65A6" w:rsidTr="006A1708">
        <w:trPr>
          <w:trHeight w:val="340"/>
        </w:trPr>
        <w:tc>
          <w:tcPr>
            <w:tcW w:w="2644" w:type="pct"/>
          </w:tcPr>
          <w:p w:rsidR="006A1708" w:rsidRPr="00CF65A6" w:rsidRDefault="006A1708" w:rsidP="006A1708">
            <w:pPr>
              <w:spacing w:line="276" w:lineRule="auto"/>
              <w:rPr>
                <w:color w:val="000000" w:themeColor="text1"/>
                <w:sz w:val="20"/>
              </w:rPr>
            </w:pPr>
            <w:r w:rsidRPr="00CF65A6">
              <w:rPr>
                <w:rFonts w:hint="eastAsia"/>
                <w:color w:val="000000" w:themeColor="text1"/>
                <w:sz w:val="20"/>
              </w:rPr>
              <w:t>丰台区科技型中小企业创新基金“金属制品表面裂纹的在线机器视觉检测和机器人标记系统”项目</w:t>
            </w:r>
          </w:p>
        </w:tc>
        <w:tc>
          <w:tcPr>
            <w:tcW w:w="852" w:type="pct"/>
            <w:vAlign w:val="center"/>
          </w:tcPr>
          <w:p w:rsidR="006A1708" w:rsidRPr="00CF65A6" w:rsidRDefault="006A1708" w:rsidP="006A1708">
            <w:pPr>
              <w:spacing w:line="360" w:lineRule="auto"/>
              <w:jc w:val="right"/>
              <w:rPr>
                <w:color w:val="000000" w:themeColor="text1"/>
                <w:sz w:val="20"/>
              </w:rPr>
            </w:pPr>
          </w:p>
        </w:tc>
        <w:tc>
          <w:tcPr>
            <w:tcW w:w="789" w:type="pct"/>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950,000.00</w:t>
            </w:r>
          </w:p>
        </w:tc>
        <w:tc>
          <w:tcPr>
            <w:tcW w:w="715" w:type="pct"/>
            <w:vAlign w:val="center"/>
          </w:tcPr>
          <w:p w:rsidR="006A1708" w:rsidRPr="00CF65A6" w:rsidRDefault="006A1708" w:rsidP="006A1708">
            <w:pPr>
              <w:pStyle w:val="Default"/>
              <w:autoSpaceDE/>
              <w:autoSpaceDN/>
              <w:adjustRightInd/>
              <w:spacing w:line="360" w:lineRule="auto"/>
              <w:jc w:val="right"/>
              <w:rPr>
                <w:rFonts w:hAnsi="宋体"/>
                <w:color w:val="000000" w:themeColor="text1"/>
                <w:sz w:val="20"/>
              </w:rPr>
            </w:pPr>
            <w:r w:rsidRPr="00CF65A6">
              <w:rPr>
                <w:rFonts w:hAnsi="宋体" w:hint="eastAsia"/>
                <w:color w:val="000000" w:themeColor="text1"/>
                <w:sz w:val="20"/>
              </w:rPr>
              <w:t xml:space="preserve">　</w:t>
            </w:r>
          </w:p>
        </w:tc>
      </w:tr>
      <w:tr w:rsidR="006A1708" w:rsidRPr="00CF65A6" w:rsidTr="006A1708">
        <w:trPr>
          <w:trHeight w:val="340"/>
        </w:trPr>
        <w:tc>
          <w:tcPr>
            <w:tcW w:w="2644" w:type="pct"/>
          </w:tcPr>
          <w:p w:rsidR="006A1708" w:rsidRPr="00CF65A6" w:rsidRDefault="006A1708" w:rsidP="006A1708">
            <w:pPr>
              <w:spacing w:line="276" w:lineRule="auto"/>
              <w:rPr>
                <w:color w:val="000000" w:themeColor="text1"/>
                <w:sz w:val="20"/>
              </w:rPr>
            </w:pPr>
            <w:r w:rsidRPr="00CF65A6">
              <w:rPr>
                <w:rFonts w:hint="eastAsia"/>
                <w:color w:val="000000" w:themeColor="text1"/>
                <w:sz w:val="20"/>
              </w:rPr>
              <w:t>中船动力有限公司深水半潜式生产平台大型电站系统研制</w:t>
            </w:r>
          </w:p>
        </w:tc>
        <w:tc>
          <w:tcPr>
            <w:tcW w:w="852" w:type="pct"/>
            <w:vAlign w:val="center"/>
          </w:tcPr>
          <w:p w:rsidR="006A1708" w:rsidRPr="00CF65A6" w:rsidRDefault="006A1708" w:rsidP="006A1708">
            <w:pPr>
              <w:spacing w:line="360" w:lineRule="auto"/>
              <w:jc w:val="right"/>
              <w:rPr>
                <w:color w:val="000000" w:themeColor="text1"/>
                <w:sz w:val="20"/>
              </w:rPr>
            </w:pPr>
          </w:p>
        </w:tc>
        <w:tc>
          <w:tcPr>
            <w:tcW w:w="789" w:type="pct"/>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700,000.00</w:t>
            </w:r>
          </w:p>
        </w:tc>
        <w:tc>
          <w:tcPr>
            <w:tcW w:w="715" w:type="pct"/>
            <w:vAlign w:val="center"/>
          </w:tcPr>
          <w:p w:rsidR="006A1708" w:rsidRPr="00CF65A6" w:rsidRDefault="006A1708" w:rsidP="006A1708">
            <w:pPr>
              <w:pStyle w:val="Default"/>
              <w:autoSpaceDE/>
              <w:autoSpaceDN/>
              <w:adjustRightInd/>
              <w:spacing w:line="360" w:lineRule="auto"/>
              <w:jc w:val="right"/>
              <w:rPr>
                <w:rFonts w:hAnsi="宋体"/>
                <w:color w:val="000000" w:themeColor="text1"/>
                <w:sz w:val="20"/>
              </w:rPr>
            </w:pPr>
            <w:r w:rsidRPr="00CF65A6">
              <w:rPr>
                <w:rFonts w:hAnsi="宋体" w:hint="eastAsia"/>
                <w:color w:val="000000" w:themeColor="text1"/>
                <w:sz w:val="20"/>
              </w:rPr>
              <w:t xml:space="preserve">　</w:t>
            </w:r>
          </w:p>
        </w:tc>
      </w:tr>
      <w:tr w:rsidR="006A1708" w:rsidRPr="00CF65A6" w:rsidTr="006A1708">
        <w:trPr>
          <w:trHeight w:val="340"/>
        </w:trPr>
        <w:tc>
          <w:tcPr>
            <w:tcW w:w="2644" w:type="pct"/>
          </w:tcPr>
          <w:p w:rsidR="006A1708" w:rsidRPr="00CF65A6" w:rsidRDefault="006A1708" w:rsidP="006A1708">
            <w:pPr>
              <w:spacing w:line="276" w:lineRule="auto"/>
              <w:rPr>
                <w:color w:val="000000" w:themeColor="text1"/>
                <w:sz w:val="20"/>
              </w:rPr>
            </w:pPr>
            <w:r w:rsidRPr="00CF65A6">
              <w:rPr>
                <w:rFonts w:hint="eastAsia"/>
                <w:color w:val="000000" w:themeColor="text1"/>
                <w:sz w:val="20"/>
              </w:rPr>
              <w:t>用于热轧环境的非接触式轧辊磨损度在线检测系统（科委经费55万元）</w:t>
            </w:r>
          </w:p>
        </w:tc>
        <w:tc>
          <w:tcPr>
            <w:tcW w:w="852" w:type="pct"/>
            <w:vAlign w:val="center"/>
          </w:tcPr>
          <w:p w:rsidR="006A1708" w:rsidRPr="00CF65A6" w:rsidRDefault="006A1708" w:rsidP="006A1708">
            <w:pPr>
              <w:spacing w:line="360" w:lineRule="auto"/>
              <w:jc w:val="right"/>
              <w:rPr>
                <w:color w:val="000000" w:themeColor="text1"/>
                <w:sz w:val="20"/>
              </w:rPr>
            </w:pPr>
          </w:p>
        </w:tc>
        <w:tc>
          <w:tcPr>
            <w:tcW w:w="789" w:type="pct"/>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542,327.59</w:t>
            </w:r>
          </w:p>
        </w:tc>
        <w:tc>
          <w:tcPr>
            <w:tcW w:w="715" w:type="pct"/>
            <w:vAlign w:val="center"/>
          </w:tcPr>
          <w:p w:rsidR="006A1708" w:rsidRPr="00CF65A6" w:rsidRDefault="006A1708" w:rsidP="006A1708">
            <w:pPr>
              <w:pStyle w:val="Default"/>
              <w:autoSpaceDE/>
              <w:autoSpaceDN/>
              <w:adjustRightInd/>
              <w:spacing w:line="360" w:lineRule="auto"/>
              <w:jc w:val="right"/>
              <w:rPr>
                <w:rFonts w:hAnsi="宋体"/>
                <w:color w:val="000000" w:themeColor="text1"/>
                <w:sz w:val="20"/>
              </w:rPr>
            </w:pPr>
            <w:r w:rsidRPr="00CF65A6">
              <w:rPr>
                <w:rFonts w:hAnsi="宋体" w:hint="eastAsia"/>
                <w:color w:val="000000" w:themeColor="text1"/>
                <w:sz w:val="20"/>
              </w:rPr>
              <w:t xml:space="preserve">　</w:t>
            </w:r>
          </w:p>
        </w:tc>
      </w:tr>
      <w:tr w:rsidR="006A1708" w:rsidRPr="00CF65A6" w:rsidTr="006A1708">
        <w:trPr>
          <w:trHeight w:val="340"/>
        </w:trPr>
        <w:tc>
          <w:tcPr>
            <w:tcW w:w="2644" w:type="pct"/>
          </w:tcPr>
          <w:p w:rsidR="006A1708" w:rsidRPr="00CF65A6" w:rsidRDefault="006A1708" w:rsidP="006A1708">
            <w:pPr>
              <w:spacing w:line="360" w:lineRule="auto"/>
              <w:rPr>
                <w:color w:val="000000" w:themeColor="text1"/>
                <w:sz w:val="20"/>
              </w:rPr>
            </w:pPr>
            <w:r w:rsidRPr="00CF65A6">
              <w:rPr>
                <w:rFonts w:hint="eastAsia"/>
                <w:color w:val="000000" w:themeColor="text1"/>
                <w:sz w:val="20"/>
              </w:rPr>
              <w:t>中关村科技园丰台园管理委员会研发费奖励</w:t>
            </w:r>
          </w:p>
        </w:tc>
        <w:tc>
          <w:tcPr>
            <w:tcW w:w="852" w:type="pct"/>
            <w:vAlign w:val="center"/>
          </w:tcPr>
          <w:p w:rsidR="006A1708" w:rsidRPr="00CF65A6" w:rsidRDefault="006A1708" w:rsidP="006A1708">
            <w:pPr>
              <w:spacing w:line="360" w:lineRule="auto"/>
              <w:jc w:val="right"/>
              <w:rPr>
                <w:color w:val="000000" w:themeColor="text1"/>
                <w:sz w:val="20"/>
              </w:rPr>
            </w:pPr>
          </w:p>
        </w:tc>
        <w:tc>
          <w:tcPr>
            <w:tcW w:w="789" w:type="pct"/>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500,000.00</w:t>
            </w:r>
          </w:p>
        </w:tc>
        <w:tc>
          <w:tcPr>
            <w:tcW w:w="715" w:type="pct"/>
            <w:vAlign w:val="center"/>
          </w:tcPr>
          <w:p w:rsidR="006A1708" w:rsidRPr="00CF65A6" w:rsidRDefault="006A1708" w:rsidP="006A1708">
            <w:pPr>
              <w:pStyle w:val="Default"/>
              <w:autoSpaceDE/>
              <w:autoSpaceDN/>
              <w:adjustRightInd/>
              <w:spacing w:line="360" w:lineRule="auto"/>
              <w:jc w:val="right"/>
              <w:rPr>
                <w:rFonts w:hAnsi="宋体"/>
                <w:color w:val="000000" w:themeColor="text1"/>
                <w:sz w:val="20"/>
              </w:rPr>
            </w:pPr>
          </w:p>
        </w:tc>
      </w:tr>
      <w:tr w:rsidR="006A1708" w:rsidRPr="00CF65A6" w:rsidTr="006A1708">
        <w:trPr>
          <w:trHeight w:val="340"/>
        </w:trPr>
        <w:tc>
          <w:tcPr>
            <w:tcW w:w="2644" w:type="pct"/>
          </w:tcPr>
          <w:p w:rsidR="006A1708" w:rsidRPr="00CF65A6" w:rsidRDefault="006A1708" w:rsidP="006A1708">
            <w:pPr>
              <w:spacing w:line="276" w:lineRule="auto"/>
              <w:rPr>
                <w:color w:val="000000" w:themeColor="text1"/>
                <w:sz w:val="20"/>
              </w:rPr>
            </w:pPr>
            <w:r w:rsidRPr="00CF65A6">
              <w:rPr>
                <w:rFonts w:hint="eastAsia"/>
                <w:color w:val="000000" w:themeColor="text1"/>
                <w:sz w:val="20"/>
              </w:rPr>
              <w:t>首都知识产权服务业协会2018年中关村提升创新能力支持资金（专利部分）</w:t>
            </w:r>
          </w:p>
        </w:tc>
        <w:tc>
          <w:tcPr>
            <w:tcW w:w="852" w:type="pct"/>
            <w:vAlign w:val="center"/>
          </w:tcPr>
          <w:p w:rsidR="006A1708" w:rsidRPr="00CF65A6" w:rsidRDefault="006A1708" w:rsidP="006A1708">
            <w:pPr>
              <w:spacing w:line="360" w:lineRule="auto"/>
              <w:jc w:val="right"/>
              <w:rPr>
                <w:color w:val="000000" w:themeColor="text1"/>
                <w:sz w:val="20"/>
              </w:rPr>
            </w:pPr>
          </w:p>
        </w:tc>
        <w:tc>
          <w:tcPr>
            <w:tcW w:w="789" w:type="pct"/>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33,000.00</w:t>
            </w:r>
          </w:p>
        </w:tc>
        <w:tc>
          <w:tcPr>
            <w:tcW w:w="715" w:type="pct"/>
            <w:vAlign w:val="center"/>
          </w:tcPr>
          <w:p w:rsidR="006A1708" w:rsidRPr="00CF65A6" w:rsidRDefault="006A1708" w:rsidP="006A1708">
            <w:pPr>
              <w:pStyle w:val="Default"/>
              <w:autoSpaceDE/>
              <w:autoSpaceDN/>
              <w:adjustRightInd/>
              <w:spacing w:line="360" w:lineRule="auto"/>
              <w:jc w:val="right"/>
              <w:rPr>
                <w:rFonts w:hAnsi="宋体"/>
                <w:color w:val="000000" w:themeColor="text1"/>
                <w:sz w:val="20"/>
              </w:rPr>
            </w:pPr>
          </w:p>
        </w:tc>
      </w:tr>
      <w:tr w:rsidR="006A1708" w:rsidRPr="00CF65A6" w:rsidTr="006A1708">
        <w:trPr>
          <w:trHeight w:val="340"/>
        </w:trPr>
        <w:tc>
          <w:tcPr>
            <w:tcW w:w="2644" w:type="pct"/>
            <w:hideMark/>
          </w:tcPr>
          <w:p w:rsidR="006A1708" w:rsidRPr="00CF65A6" w:rsidRDefault="006A1708" w:rsidP="006A1708">
            <w:pPr>
              <w:spacing w:line="360" w:lineRule="auto"/>
              <w:rPr>
                <w:color w:val="000000" w:themeColor="text1"/>
                <w:sz w:val="20"/>
              </w:rPr>
            </w:pPr>
            <w:r w:rsidRPr="00CF65A6">
              <w:rPr>
                <w:rFonts w:hint="eastAsia"/>
                <w:color w:val="000000" w:themeColor="text1"/>
                <w:sz w:val="20"/>
              </w:rPr>
              <w:t>其他</w:t>
            </w:r>
          </w:p>
        </w:tc>
        <w:tc>
          <w:tcPr>
            <w:tcW w:w="852"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110,158.48</w:t>
            </w:r>
          </w:p>
        </w:tc>
        <w:tc>
          <w:tcPr>
            <w:tcW w:w="789" w:type="pct"/>
            <w:vAlign w:val="center"/>
            <w:hideMark/>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52,241.46</w:t>
            </w:r>
          </w:p>
        </w:tc>
        <w:tc>
          <w:tcPr>
            <w:tcW w:w="715" w:type="pct"/>
            <w:vAlign w:val="center"/>
            <w:hideMark/>
          </w:tcPr>
          <w:p w:rsidR="006A1708" w:rsidRPr="00CF65A6" w:rsidRDefault="006A1708" w:rsidP="006A1708">
            <w:pPr>
              <w:pStyle w:val="Default"/>
              <w:autoSpaceDE/>
              <w:autoSpaceDN/>
              <w:adjustRightInd/>
              <w:spacing w:line="360" w:lineRule="auto"/>
              <w:jc w:val="right"/>
              <w:rPr>
                <w:rFonts w:hAnsi="宋体" w:cs="Times New Roman"/>
                <w:color w:val="000000" w:themeColor="text1"/>
                <w:sz w:val="20"/>
                <w:szCs w:val="20"/>
              </w:rPr>
            </w:pPr>
            <w:r w:rsidRPr="00CF65A6">
              <w:rPr>
                <w:rFonts w:hAnsi="宋体" w:hint="eastAsia"/>
                <w:color w:val="000000" w:themeColor="text1"/>
                <w:sz w:val="20"/>
              </w:rPr>
              <w:t>110,158.48</w:t>
            </w:r>
          </w:p>
        </w:tc>
      </w:tr>
      <w:tr w:rsidR="006A1708" w:rsidRPr="00CF65A6" w:rsidTr="006A1708">
        <w:trPr>
          <w:trHeight w:val="340"/>
        </w:trPr>
        <w:tc>
          <w:tcPr>
            <w:tcW w:w="2644" w:type="pct"/>
            <w:vAlign w:val="center"/>
            <w:hideMark/>
          </w:tcPr>
          <w:p w:rsidR="006A1708" w:rsidRPr="00CF65A6" w:rsidRDefault="006A1708" w:rsidP="006A1708">
            <w:pPr>
              <w:pStyle w:val="Default"/>
              <w:autoSpaceDE/>
              <w:autoSpaceDN/>
              <w:adjustRightInd/>
              <w:spacing w:line="360" w:lineRule="auto"/>
              <w:jc w:val="center"/>
              <w:rPr>
                <w:rFonts w:hAnsi="宋体" w:cs="Times New Roman"/>
                <w:color w:val="000000" w:themeColor="text1"/>
                <w:sz w:val="20"/>
                <w:szCs w:val="20"/>
              </w:rPr>
            </w:pPr>
            <w:r w:rsidRPr="00CF65A6">
              <w:rPr>
                <w:rFonts w:hAnsi="宋体"/>
                <w:color w:val="000000" w:themeColor="text1"/>
                <w:sz w:val="20"/>
                <w:szCs w:val="21"/>
              </w:rPr>
              <w:t>合计</w:t>
            </w:r>
          </w:p>
        </w:tc>
        <w:tc>
          <w:tcPr>
            <w:tcW w:w="852" w:type="pct"/>
            <w:vAlign w:val="center"/>
            <w:hideMark/>
          </w:tcPr>
          <w:p w:rsidR="006A1708" w:rsidRPr="00CF65A6" w:rsidRDefault="006A1708" w:rsidP="006A1708">
            <w:pPr>
              <w:spacing w:line="360" w:lineRule="auto"/>
              <w:jc w:val="right"/>
              <w:rPr>
                <w:color w:val="000000" w:themeColor="text1"/>
                <w:sz w:val="20"/>
              </w:rPr>
            </w:pPr>
            <w:r w:rsidRPr="00CF65A6">
              <w:rPr>
                <w:color w:val="000000" w:themeColor="text1"/>
                <w:sz w:val="20"/>
              </w:rPr>
              <w:t>8,603,348.51</w:t>
            </w:r>
          </w:p>
        </w:tc>
        <w:tc>
          <w:tcPr>
            <w:tcW w:w="789" w:type="pct"/>
            <w:vAlign w:val="center"/>
            <w:hideMark/>
          </w:tcPr>
          <w:p w:rsidR="006A1708" w:rsidRPr="00CF65A6" w:rsidRDefault="006A1708" w:rsidP="006A1708">
            <w:pPr>
              <w:spacing w:line="360" w:lineRule="auto"/>
              <w:jc w:val="right"/>
              <w:rPr>
                <w:color w:val="000000" w:themeColor="text1"/>
                <w:sz w:val="20"/>
              </w:rPr>
            </w:pPr>
            <w:r w:rsidRPr="00CF65A6">
              <w:rPr>
                <w:color w:val="000000" w:themeColor="text1"/>
                <w:sz w:val="20"/>
              </w:rPr>
              <w:t>7,882,944.45</w:t>
            </w:r>
          </w:p>
        </w:tc>
        <w:tc>
          <w:tcPr>
            <w:tcW w:w="715" w:type="pct"/>
            <w:vAlign w:val="center"/>
            <w:hideMark/>
          </w:tcPr>
          <w:p w:rsidR="006A1708" w:rsidRPr="00CF65A6" w:rsidRDefault="006A1708" w:rsidP="006A1708">
            <w:pPr>
              <w:spacing w:line="360" w:lineRule="auto"/>
              <w:jc w:val="right"/>
              <w:rPr>
                <w:color w:val="000000" w:themeColor="text1"/>
                <w:sz w:val="20"/>
              </w:rPr>
            </w:pPr>
            <w:r w:rsidRPr="00CF65A6">
              <w:rPr>
                <w:color w:val="000000" w:themeColor="text1"/>
                <w:sz w:val="20"/>
              </w:rPr>
              <w:t>8,603,348.51</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41、</w:t>
      </w:r>
      <w:r w:rsidRPr="00CF65A6">
        <w:rPr>
          <w:rFonts w:hint="eastAsia"/>
          <w:b/>
          <w:color w:val="000000" w:themeColor="text1"/>
          <w:sz w:val="20"/>
          <w:szCs w:val="21"/>
        </w:rPr>
        <w:tab/>
      </w:r>
      <w:r w:rsidRPr="00CF65A6">
        <w:rPr>
          <w:b/>
          <w:color w:val="000000" w:themeColor="text1"/>
          <w:sz w:val="20"/>
          <w:szCs w:val="21"/>
        </w:rPr>
        <w:t>投资收益</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4279"/>
        <w:gridCol w:w="2085"/>
        <w:gridCol w:w="1948"/>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lastRenderedPageBreak/>
              <w:t>项目</w:t>
            </w:r>
          </w:p>
        </w:tc>
        <w:tc>
          <w:tcPr>
            <w:tcW w:w="1254"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2"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结构性存款取得的收益</w:t>
            </w:r>
          </w:p>
        </w:tc>
        <w:tc>
          <w:tcPr>
            <w:tcW w:w="1254"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3,854,741.57</w:t>
            </w:r>
          </w:p>
        </w:tc>
        <w:tc>
          <w:tcPr>
            <w:tcW w:w="1172"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3,158,198.16</w:t>
            </w:r>
          </w:p>
        </w:tc>
      </w:tr>
      <w:tr w:rsidR="006A1708" w:rsidRPr="00CF65A6" w:rsidTr="006A1708">
        <w:trPr>
          <w:trHeight w:val="340"/>
        </w:trPr>
        <w:tc>
          <w:tcPr>
            <w:tcW w:w="2574"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债务重组利得</w:t>
            </w:r>
          </w:p>
        </w:tc>
        <w:tc>
          <w:tcPr>
            <w:tcW w:w="1254"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489,985.75</w:t>
            </w:r>
          </w:p>
        </w:tc>
        <w:tc>
          <w:tcPr>
            <w:tcW w:w="1172"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574"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4"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4,344,727.32</w:t>
            </w:r>
          </w:p>
        </w:tc>
        <w:tc>
          <w:tcPr>
            <w:tcW w:w="1172"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3,158,198.16</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42、</w:t>
      </w:r>
      <w:r w:rsidRPr="00CF65A6">
        <w:rPr>
          <w:rFonts w:hint="eastAsia"/>
          <w:b/>
          <w:color w:val="000000" w:themeColor="text1"/>
          <w:sz w:val="20"/>
          <w:szCs w:val="21"/>
        </w:rPr>
        <w:tab/>
      </w:r>
      <w:r w:rsidRPr="00CF65A6">
        <w:rPr>
          <w:b/>
          <w:color w:val="000000" w:themeColor="text1"/>
          <w:sz w:val="20"/>
          <w:szCs w:val="21"/>
        </w:rPr>
        <w:t>公允价值变动收益</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79"/>
        <w:gridCol w:w="2086"/>
        <w:gridCol w:w="1947"/>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产生公允价值变动收益的来源</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交易性金融资产</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-5,146.70</w:t>
            </w:r>
          </w:p>
        </w:tc>
        <w:tc>
          <w:tcPr>
            <w:tcW w:w="11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-1,251.90</w:t>
            </w:r>
          </w:p>
        </w:tc>
      </w:tr>
      <w:tr w:rsidR="006A1708" w:rsidRPr="00CF65A6" w:rsidTr="006A1708">
        <w:trPr>
          <w:trHeight w:val="340"/>
        </w:trPr>
        <w:tc>
          <w:tcPr>
            <w:tcW w:w="2574"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-5,146.70</w:t>
            </w:r>
          </w:p>
        </w:tc>
        <w:tc>
          <w:tcPr>
            <w:tcW w:w="11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-1,251.90</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43、</w:t>
      </w:r>
      <w:r w:rsidRPr="00CF65A6">
        <w:rPr>
          <w:rFonts w:hint="eastAsia"/>
          <w:b/>
          <w:color w:val="000000" w:themeColor="text1"/>
          <w:sz w:val="20"/>
          <w:szCs w:val="21"/>
        </w:rPr>
        <w:tab/>
      </w:r>
      <w:r w:rsidRPr="00CF65A6">
        <w:rPr>
          <w:b/>
          <w:color w:val="000000" w:themeColor="text1"/>
          <w:sz w:val="20"/>
          <w:szCs w:val="21"/>
        </w:rPr>
        <w:t>信用减值损失</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78"/>
        <w:gridCol w:w="2086"/>
        <w:gridCol w:w="1948"/>
      </w:tblGrid>
      <w:tr w:rsidR="006A1708" w:rsidRPr="00CF65A6" w:rsidTr="006A1708">
        <w:trPr>
          <w:trHeight w:val="340"/>
          <w:tblHeader/>
        </w:trPr>
        <w:tc>
          <w:tcPr>
            <w:tcW w:w="257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2"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应收票据减值损失</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w:t>
            </w:r>
            <w:r w:rsidRPr="00CF65A6">
              <w:rPr>
                <w:color w:val="000000" w:themeColor="text1"/>
                <w:sz w:val="20"/>
              </w:rPr>
              <w:t>6,448.28</w:t>
            </w:r>
          </w:p>
        </w:tc>
        <w:tc>
          <w:tcPr>
            <w:tcW w:w="1172"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57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应收账款减值损失</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w:t>
            </w:r>
            <w:r w:rsidRPr="00CF65A6">
              <w:rPr>
                <w:color w:val="000000" w:themeColor="text1"/>
                <w:sz w:val="20"/>
              </w:rPr>
              <w:t>27,304,098.36</w:t>
            </w:r>
          </w:p>
        </w:tc>
        <w:tc>
          <w:tcPr>
            <w:tcW w:w="117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-16,831,545.98</w:t>
            </w:r>
          </w:p>
        </w:tc>
      </w:tr>
      <w:tr w:rsidR="006A1708" w:rsidRPr="00CF65A6" w:rsidTr="006A1708">
        <w:trPr>
          <w:trHeight w:val="340"/>
        </w:trPr>
        <w:tc>
          <w:tcPr>
            <w:tcW w:w="2573"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其他应收款坏账损失</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w:t>
            </w:r>
            <w:r w:rsidRPr="00CF65A6">
              <w:rPr>
                <w:color w:val="000000" w:themeColor="text1"/>
                <w:sz w:val="20"/>
              </w:rPr>
              <w:t>4,402,451.56</w:t>
            </w:r>
          </w:p>
        </w:tc>
        <w:tc>
          <w:tcPr>
            <w:tcW w:w="117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166,444.11</w:t>
            </w:r>
          </w:p>
        </w:tc>
      </w:tr>
      <w:tr w:rsidR="006A1708" w:rsidRPr="00CF65A6" w:rsidTr="006A1708">
        <w:trPr>
          <w:trHeight w:val="340"/>
        </w:trPr>
        <w:tc>
          <w:tcPr>
            <w:tcW w:w="257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w:t>
            </w:r>
            <w:r w:rsidRPr="00CF65A6">
              <w:rPr>
                <w:color w:val="000000" w:themeColor="text1"/>
                <w:sz w:val="20"/>
              </w:rPr>
              <w:t>31,712,998.20</w:t>
            </w:r>
          </w:p>
        </w:tc>
        <w:tc>
          <w:tcPr>
            <w:tcW w:w="117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-16,665,101.87</w:t>
            </w:r>
          </w:p>
        </w:tc>
      </w:tr>
    </w:tbl>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cs="Arial"/>
          <w:color w:val="000000" w:themeColor="text1"/>
          <w:sz w:val="20"/>
          <w:szCs w:val="21"/>
        </w:rPr>
        <w:t>上表中，损失以“－”号填列</w:t>
      </w:r>
      <w:r w:rsidRPr="00CF65A6">
        <w:rPr>
          <w:rFonts w:ascii="宋体" w:hAnsi="宋体" w:cs="Arial" w:hint="eastAsia"/>
          <w:color w:val="000000" w:themeColor="text1"/>
          <w:sz w:val="20"/>
          <w:szCs w:val="21"/>
        </w:rPr>
        <w:t>，收益以“+”号填列</w:t>
      </w:r>
      <w:r w:rsidRPr="00CF65A6">
        <w:rPr>
          <w:rFonts w:ascii="宋体" w:hAnsi="宋体" w:cs="Arial"/>
          <w:color w:val="000000" w:themeColor="text1"/>
          <w:sz w:val="20"/>
          <w:szCs w:val="21"/>
        </w:rPr>
        <w:t>。</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44、</w:t>
      </w:r>
      <w:r w:rsidRPr="00CF65A6">
        <w:rPr>
          <w:rFonts w:hint="eastAsia"/>
          <w:b/>
          <w:color w:val="000000" w:themeColor="text1"/>
          <w:sz w:val="20"/>
          <w:szCs w:val="21"/>
        </w:rPr>
        <w:tab/>
      </w:r>
      <w:r w:rsidRPr="00CF65A6">
        <w:rPr>
          <w:b/>
          <w:color w:val="000000" w:themeColor="text1"/>
          <w:sz w:val="20"/>
          <w:szCs w:val="21"/>
        </w:rPr>
        <w:t>资产减值损失</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79"/>
        <w:gridCol w:w="2086"/>
        <w:gridCol w:w="1947"/>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存货跌价损失及合同履约成本减值损失</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w:t>
            </w:r>
            <w:r w:rsidRPr="00CF65A6">
              <w:rPr>
                <w:color w:val="000000" w:themeColor="text1"/>
                <w:sz w:val="20"/>
              </w:rPr>
              <w:t>6,738,202.35</w:t>
            </w:r>
          </w:p>
        </w:tc>
        <w:tc>
          <w:tcPr>
            <w:tcW w:w="11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-10,008,774.24</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合同资产减值损失</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w:t>
            </w:r>
            <w:r w:rsidRPr="00CF65A6">
              <w:rPr>
                <w:color w:val="000000" w:themeColor="text1"/>
                <w:sz w:val="20"/>
              </w:rPr>
              <w:t>646,617.15</w:t>
            </w:r>
          </w:p>
        </w:tc>
        <w:tc>
          <w:tcPr>
            <w:tcW w:w="1171" w:type="pct"/>
            <w:shd w:val="clear" w:color="auto" w:fill="auto"/>
            <w:vAlign w:val="center"/>
          </w:tcPr>
          <w:p w:rsidR="006A1708" w:rsidRPr="00CF65A6" w:rsidRDefault="006A1708" w:rsidP="006A1708">
            <w:pPr>
              <w:spacing w:line="360" w:lineRule="auto"/>
              <w:jc w:val="center"/>
              <w:rPr>
                <w:color w:val="000000" w:themeColor="text1"/>
                <w:sz w:val="20"/>
              </w:rPr>
            </w:pP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其他</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w:t>
            </w:r>
            <w:r w:rsidRPr="00CF65A6">
              <w:rPr>
                <w:color w:val="000000" w:themeColor="text1"/>
                <w:sz w:val="20"/>
              </w:rPr>
              <w:t>603,759.23</w:t>
            </w:r>
          </w:p>
        </w:tc>
        <w:tc>
          <w:tcPr>
            <w:tcW w:w="1171"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w:t>
            </w:r>
            <w:r w:rsidRPr="00CF65A6">
              <w:rPr>
                <w:color w:val="000000" w:themeColor="text1"/>
                <w:sz w:val="20"/>
              </w:rPr>
              <w:t>7,988,578.73</w:t>
            </w:r>
          </w:p>
        </w:tc>
        <w:tc>
          <w:tcPr>
            <w:tcW w:w="11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-10,008,774.24</w:t>
            </w:r>
          </w:p>
        </w:tc>
      </w:tr>
    </w:tbl>
    <w:p w:rsidR="006A1708" w:rsidRPr="00CF65A6" w:rsidRDefault="006A1708" w:rsidP="006A1708">
      <w:pPr>
        <w:pStyle w:val="a9"/>
        <w:spacing w:line="360" w:lineRule="auto"/>
        <w:ind w:firstLine="400"/>
        <w:rPr>
          <w:rFonts w:ascii="宋体" w:hAnsi="宋体" w:cs="Arial"/>
          <w:color w:val="000000" w:themeColor="text1"/>
          <w:sz w:val="20"/>
          <w:szCs w:val="21"/>
        </w:rPr>
      </w:pPr>
      <w:r w:rsidRPr="00CF65A6">
        <w:rPr>
          <w:rFonts w:ascii="宋体" w:hAnsi="宋体" w:cs="Arial"/>
          <w:color w:val="000000" w:themeColor="text1"/>
          <w:sz w:val="20"/>
          <w:szCs w:val="21"/>
        </w:rPr>
        <w:t>上表中，损失以“－”号填列</w:t>
      </w:r>
      <w:r w:rsidRPr="00CF65A6">
        <w:rPr>
          <w:rFonts w:ascii="宋体" w:hAnsi="宋体" w:cs="Arial" w:hint="eastAsia"/>
          <w:color w:val="000000" w:themeColor="text1"/>
          <w:sz w:val="20"/>
          <w:szCs w:val="21"/>
        </w:rPr>
        <w:t>，收益以“+”号填列</w:t>
      </w:r>
      <w:r w:rsidRPr="00CF65A6">
        <w:rPr>
          <w:rFonts w:ascii="宋体" w:hAnsi="宋体" w:cs="Arial"/>
          <w:color w:val="000000" w:themeColor="text1"/>
          <w:sz w:val="20"/>
          <w:szCs w:val="21"/>
        </w:rPr>
        <w:t>。</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45、</w:t>
      </w:r>
      <w:r w:rsidRPr="00CF65A6">
        <w:rPr>
          <w:rFonts w:hint="eastAsia"/>
          <w:b/>
          <w:color w:val="000000" w:themeColor="text1"/>
          <w:sz w:val="20"/>
          <w:szCs w:val="21"/>
        </w:rPr>
        <w:tab/>
      </w:r>
      <w:r w:rsidRPr="00CF65A6">
        <w:rPr>
          <w:b/>
          <w:color w:val="000000" w:themeColor="text1"/>
          <w:sz w:val="20"/>
          <w:szCs w:val="21"/>
        </w:rPr>
        <w:t>资产处置收益</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205"/>
        <w:gridCol w:w="1818"/>
        <w:gridCol w:w="1684"/>
        <w:gridCol w:w="2605"/>
      </w:tblGrid>
      <w:tr w:rsidR="006A1708" w:rsidRPr="00CF65A6" w:rsidTr="006A1708">
        <w:trPr>
          <w:trHeight w:val="340"/>
          <w:tblHeader/>
        </w:trPr>
        <w:tc>
          <w:tcPr>
            <w:tcW w:w="1326"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094"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013"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c>
          <w:tcPr>
            <w:tcW w:w="1567"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计入本年非经常性损益的金额</w:t>
            </w:r>
          </w:p>
        </w:tc>
      </w:tr>
      <w:tr w:rsidR="006A1708" w:rsidRPr="00CF65A6" w:rsidTr="006A1708">
        <w:trPr>
          <w:trHeight w:val="340"/>
        </w:trPr>
        <w:tc>
          <w:tcPr>
            <w:tcW w:w="1326"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固定资产处置利得或损失</w:t>
            </w:r>
          </w:p>
        </w:tc>
        <w:tc>
          <w:tcPr>
            <w:tcW w:w="109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 xml:space="preserve">23.08　</w:t>
            </w:r>
          </w:p>
        </w:tc>
        <w:tc>
          <w:tcPr>
            <w:tcW w:w="101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1,491,530.48</w:t>
            </w:r>
          </w:p>
        </w:tc>
        <w:tc>
          <w:tcPr>
            <w:tcW w:w="156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 xml:space="preserve">23.08　</w:t>
            </w:r>
          </w:p>
        </w:tc>
      </w:tr>
      <w:tr w:rsidR="006A1708" w:rsidRPr="00CF65A6" w:rsidTr="006A1708">
        <w:trPr>
          <w:trHeight w:val="340"/>
        </w:trPr>
        <w:tc>
          <w:tcPr>
            <w:tcW w:w="132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09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23.08</w:t>
            </w:r>
          </w:p>
        </w:tc>
        <w:tc>
          <w:tcPr>
            <w:tcW w:w="101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1,491,530.48</w:t>
            </w:r>
          </w:p>
        </w:tc>
        <w:tc>
          <w:tcPr>
            <w:tcW w:w="156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23.08</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46、</w:t>
      </w:r>
      <w:r w:rsidRPr="00CF65A6">
        <w:rPr>
          <w:rFonts w:hint="eastAsia"/>
          <w:b/>
          <w:color w:val="000000" w:themeColor="text1"/>
          <w:sz w:val="20"/>
          <w:szCs w:val="21"/>
        </w:rPr>
        <w:tab/>
      </w:r>
      <w:r w:rsidRPr="00CF65A6">
        <w:rPr>
          <w:b/>
          <w:color w:val="000000" w:themeColor="text1"/>
          <w:sz w:val="20"/>
          <w:szCs w:val="21"/>
        </w:rPr>
        <w:t>营业外收入</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146"/>
        <w:gridCol w:w="1657"/>
        <w:gridCol w:w="1659"/>
        <w:gridCol w:w="1850"/>
      </w:tblGrid>
      <w:tr w:rsidR="006A1708" w:rsidRPr="00CF65A6" w:rsidTr="006A1708">
        <w:trPr>
          <w:trHeight w:val="340"/>
          <w:tblHeader/>
        </w:trPr>
        <w:tc>
          <w:tcPr>
            <w:tcW w:w="1892"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项目</w:t>
            </w:r>
          </w:p>
        </w:tc>
        <w:tc>
          <w:tcPr>
            <w:tcW w:w="997"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本年发生额</w:t>
            </w:r>
          </w:p>
        </w:tc>
        <w:tc>
          <w:tcPr>
            <w:tcW w:w="998"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上年发生额</w:t>
            </w:r>
          </w:p>
        </w:tc>
        <w:tc>
          <w:tcPr>
            <w:tcW w:w="1113"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kern w:val="0"/>
                <w:sz w:val="20"/>
              </w:rPr>
            </w:pPr>
            <w:r w:rsidRPr="00CF65A6">
              <w:rPr>
                <w:rFonts w:ascii="宋体" w:hAnsi="宋体"/>
                <w:color w:val="000000" w:themeColor="text1"/>
                <w:sz w:val="20"/>
              </w:rPr>
              <w:t>计入本年非经常性损益的金额</w:t>
            </w:r>
          </w:p>
        </w:tc>
      </w:tr>
      <w:tr w:rsidR="006A1708" w:rsidRPr="00CF65A6" w:rsidTr="006A1708">
        <w:trPr>
          <w:trHeight w:val="340"/>
        </w:trPr>
        <w:tc>
          <w:tcPr>
            <w:tcW w:w="1892" w:type="pct"/>
            <w:shd w:val="clear" w:color="auto" w:fill="auto"/>
            <w:noWrap/>
            <w:vAlign w:val="center"/>
          </w:tcPr>
          <w:p w:rsidR="006A1708" w:rsidRPr="00CF65A6" w:rsidRDefault="006A1708" w:rsidP="006A1708">
            <w:pPr>
              <w:pStyle w:val="222222"/>
              <w:spacing w:beforeLines="0" w:afterLines="0" w:line="360" w:lineRule="auto"/>
              <w:jc w:val="both"/>
              <w:rPr>
                <w:rFonts w:ascii="宋体" w:hAnsi="宋体"/>
                <w:color w:val="000000" w:themeColor="text1"/>
                <w:kern w:val="0"/>
                <w:sz w:val="20"/>
              </w:rPr>
            </w:pPr>
            <w:r w:rsidRPr="00CF65A6">
              <w:rPr>
                <w:rFonts w:ascii="宋体" w:hAnsi="宋体"/>
                <w:color w:val="000000" w:themeColor="text1"/>
                <w:kern w:val="0"/>
                <w:sz w:val="20"/>
              </w:rPr>
              <w:t>非流动资产毁损报废利得</w:t>
            </w:r>
          </w:p>
        </w:tc>
        <w:tc>
          <w:tcPr>
            <w:tcW w:w="99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113"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89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其中：固定资产</w:t>
            </w:r>
          </w:p>
        </w:tc>
        <w:tc>
          <w:tcPr>
            <w:tcW w:w="99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9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113"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89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lastRenderedPageBreak/>
              <w:t>其他</w:t>
            </w:r>
          </w:p>
        </w:tc>
        <w:tc>
          <w:tcPr>
            <w:tcW w:w="9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108,861.93</w:t>
            </w:r>
          </w:p>
        </w:tc>
        <w:tc>
          <w:tcPr>
            <w:tcW w:w="998"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166,183.44</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108,861.93</w:t>
            </w:r>
          </w:p>
        </w:tc>
      </w:tr>
      <w:tr w:rsidR="006A1708" w:rsidRPr="00CF65A6" w:rsidTr="006A1708">
        <w:trPr>
          <w:trHeight w:val="340"/>
        </w:trPr>
        <w:tc>
          <w:tcPr>
            <w:tcW w:w="189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9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108,861.93</w:t>
            </w:r>
          </w:p>
        </w:tc>
        <w:tc>
          <w:tcPr>
            <w:tcW w:w="998"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166,183.44</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108,861.93</w:t>
            </w:r>
          </w:p>
        </w:tc>
      </w:tr>
    </w:tbl>
    <w:p w:rsidR="006A1708" w:rsidRPr="00CF65A6" w:rsidRDefault="006A1708" w:rsidP="006A1708">
      <w:pPr>
        <w:spacing w:line="360" w:lineRule="auto"/>
        <w:ind w:firstLineChars="200" w:firstLine="400"/>
        <w:rPr>
          <w:bCs/>
          <w:color w:val="000000" w:themeColor="text1"/>
          <w:sz w:val="20"/>
          <w:szCs w:val="21"/>
        </w:rPr>
      </w:pPr>
      <w:r w:rsidRPr="00CF65A6">
        <w:rPr>
          <w:bCs/>
          <w:color w:val="000000" w:themeColor="text1"/>
          <w:sz w:val="20"/>
          <w:szCs w:val="21"/>
        </w:rPr>
        <w:t>计入当期损益的政府补助：</w:t>
      </w:r>
      <w:r w:rsidRPr="00CF65A6">
        <w:rPr>
          <w:rFonts w:hint="eastAsia"/>
          <w:bCs/>
          <w:color w:val="000000" w:themeColor="text1"/>
          <w:sz w:val="20"/>
          <w:szCs w:val="21"/>
        </w:rPr>
        <w:t>无</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47、</w:t>
      </w:r>
      <w:r w:rsidRPr="00CF65A6">
        <w:rPr>
          <w:rFonts w:hint="eastAsia"/>
          <w:b/>
          <w:color w:val="000000" w:themeColor="text1"/>
          <w:sz w:val="20"/>
          <w:szCs w:val="21"/>
        </w:rPr>
        <w:tab/>
      </w:r>
      <w:r w:rsidRPr="00CF65A6">
        <w:rPr>
          <w:b/>
          <w:color w:val="000000" w:themeColor="text1"/>
          <w:sz w:val="20"/>
          <w:szCs w:val="21"/>
        </w:rPr>
        <w:t>营业外支出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747"/>
        <w:gridCol w:w="1903"/>
        <w:gridCol w:w="1903"/>
        <w:gridCol w:w="1759"/>
      </w:tblGrid>
      <w:tr w:rsidR="006A1708" w:rsidRPr="00CF65A6" w:rsidTr="006A1708">
        <w:trPr>
          <w:trHeight w:val="340"/>
          <w:tblHeader/>
        </w:trPr>
        <w:tc>
          <w:tcPr>
            <w:tcW w:w="1652"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项目</w:t>
            </w:r>
          </w:p>
        </w:tc>
        <w:tc>
          <w:tcPr>
            <w:tcW w:w="1145"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本年发生额</w:t>
            </w:r>
          </w:p>
        </w:tc>
        <w:tc>
          <w:tcPr>
            <w:tcW w:w="1145"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上年发生额</w:t>
            </w:r>
          </w:p>
        </w:tc>
        <w:tc>
          <w:tcPr>
            <w:tcW w:w="1059"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计入本年非经常性损益的金额</w:t>
            </w:r>
          </w:p>
        </w:tc>
      </w:tr>
      <w:tr w:rsidR="006A1708" w:rsidRPr="00CF65A6" w:rsidTr="006A1708">
        <w:trPr>
          <w:trHeight w:val="340"/>
        </w:trPr>
        <w:tc>
          <w:tcPr>
            <w:tcW w:w="165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非流动资产毁损报废损失合计</w:t>
            </w:r>
          </w:p>
        </w:tc>
        <w:tc>
          <w:tcPr>
            <w:tcW w:w="1145"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19,603.34</w:t>
            </w:r>
          </w:p>
        </w:tc>
        <w:tc>
          <w:tcPr>
            <w:tcW w:w="1145"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18,000.42</w:t>
            </w:r>
          </w:p>
        </w:tc>
        <w:tc>
          <w:tcPr>
            <w:tcW w:w="1059"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19,603.34</w:t>
            </w:r>
          </w:p>
        </w:tc>
      </w:tr>
      <w:tr w:rsidR="006A1708" w:rsidRPr="00CF65A6" w:rsidTr="006A1708">
        <w:trPr>
          <w:trHeight w:val="340"/>
        </w:trPr>
        <w:tc>
          <w:tcPr>
            <w:tcW w:w="165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其中：固定资产报废损失</w:t>
            </w:r>
          </w:p>
        </w:tc>
        <w:tc>
          <w:tcPr>
            <w:tcW w:w="1145"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19,603.34</w:t>
            </w:r>
          </w:p>
        </w:tc>
        <w:tc>
          <w:tcPr>
            <w:tcW w:w="1145"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18,000.42</w:t>
            </w:r>
          </w:p>
        </w:tc>
        <w:tc>
          <w:tcPr>
            <w:tcW w:w="1059"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19,603.34</w:t>
            </w:r>
          </w:p>
        </w:tc>
      </w:tr>
      <w:tr w:rsidR="006A1708" w:rsidRPr="00CF65A6" w:rsidTr="006A1708">
        <w:trPr>
          <w:trHeight w:val="340"/>
        </w:trPr>
        <w:tc>
          <w:tcPr>
            <w:tcW w:w="165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罚款、滞纳金</w:t>
            </w:r>
          </w:p>
        </w:tc>
        <w:tc>
          <w:tcPr>
            <w:tcW w:w="1145"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10,026.45</w:t>
            </w:r>
          </w:p>
        </w:tc>
        <w:tc>
          <w:tcPr>
            <w:tcW w:w="114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151,136.76</w:t>
            </w:r>
          </w:p>
        </w:tc>
        <w:tc>
          <w:tcPr>
            <w:tcW w:w="1059"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10,026.45</w:t>
            </w:r>
          </w:p>
        </w:tc>
      </w:tr>
      <w:tr w:rsidR="006A1708" w:rsidRPr="00CF65A6" w:rsidTr="006A1708">
        <w:trPr>
          <w:trHeight w:val="340"/>
        </w:trPr>
        <w:tc>
          <w:tcPr>
            <w:tcW w:w="1652"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违约金</w:t>
            </w:r>
          </w:p>
        </w:tc>
        <w:tc>
          <w:tcPr>
            <w:tcW w:w="1145" w:type="pct"/>
            <w:shd w:val="clear" w:color="auto" w:fill="auto"/>
          </w:tcPr>
          <w:p w:rsidR="006A1708" w:rsidRPr="00CF65A6" w:rsidRDefault="006A1708" w:rsidP="006A1708">
            <w:pPr>
              <w:spacing w:line="360" w:lineRule="auto"/>
              <w:jc w:val="right"/>
              <w:rPr>
                <w:color w:val="000000" w:themeColor="text1"/>
                <w:sz w:val="20"/>
              </w:rPr>
            </w:pPr>
          </w:p>
        </w:tc>
        <w:tc>
          <w:tcPr>
            <w:tcW w:w="114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1,423,790.00</w:t>
            </w:r>
          </w:p>
        </w:tc>
        <w:tc>
          <w:tcPr>
            <w:tcW w:w="1059"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5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其他</w:t>
            </w:r>
          </w:p>
        </w:tc>
        <w:tc>
          <w:tcPr>
            <w:tcW w:w="1145"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29,367.20</w:t>
            </w:r>
          </w:p>
        </w:tc>
        <w:tc>
          <w:tcPr>
            <w:tcW w:w="1145"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27,277.90</w:t>
            </w:r>
          </w:p>
        </w:tc>
        <w:tc>
          <w:tcPr>
            <w:tcW w:w="1059"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29,367.20</w:t>
            </w:r>
          </w:p>
        </w:tc>
      </w:tr>
      <w:tr w:rsidR="006A1708" w:rsidRPr="00CF65A6" w:rsidTr="006A1708">
        <w:trPr>
          <w:trHeight w:val="340"/>
        </w:trPr>
        <w:tc>
          <w:tcPr>
            <w:tcW w:w="165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145"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58,996.99</w:t>
            </w:r>
          </w:p>
        </w:tc>
        <w:tc>
          <w:tcPr>
            <w:tcW w:w="1145"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1,620,205.08</w:t>
            </w:r>
          </w:p>
        </w:tc>
        <w:tc>
          <w:tcPr>
            <w:tcW w:w="1059"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58,996.99</w:t>
            </w:r>
          </w:p>
        </w:tc>
      </w:tr>
    </w:tbl>
    <w:p w:rsidR="006A1708" w:rsidRPr="00CF65A6" w:rsidRDefault="006A1708" w:rsidP="006A1708">
      <w:pPr>
        <w:spacing w:line="360" w:lineRule="auto"/>
        <w:ind w:firstLine="402"/>
        <w:outlineLvl w:val="1"/>
        <w:rPr>
          <w:b/>
          <w:color w:val="000000" w:themeColor="text1"/>
          <w:sz w:val="20"/>
          <w:szCs w:val="21"/>
        </w:rPr>
      </w:pPr>
      <w:bookmarkStart w:id="141" w:name="OLE_LINK140"/>
      <w:bookmarkStart w:id="142" w:name="OLE_LINK141"/>
      <w:bookmarkStart w:id="143" w:name="OLE_LINK112"/>
      <w:r w:rsidRPr="00CF65A6">
        <w:rPr>
          <w:rFonts w:hint="eastAsia"/>
          <w:b/>
          <w:color w:val="000000" w:themeColor="text1"/>
          <w:sz w:val="20"/>
          <w:szCs w:val="21"/>
        </w:rPr>
        <w:t>48、</w:t>
      </w:r>
      <w:r w:rsidRPr="00CF65A6">
        <w:rPr>
          <w:rFonts w:hint="eastAsia"/>
          <w:b/>
          <w:color w:val="000000" w:themeColor="text1"/>
          <w:sz w:val="20"/>
          <w:szCs w:val="21"/>
        </w:rPr>
        <w:tab/>
      </w:r>
      <w:r w:rsidRPr="00CF65A6">
        <w:rPr>
          <w:b/>
          <w:color w:val="000000" w:themeColor="text1"/>
          <w:sz w:val="20"/>
          <w:szCs w:val="21"/>
        </w:rPr>
        <w:t>所得税费用</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所得税费用表</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92"/>
        <w:gridCol w:w="2095"/>
        <w:gridCol w:w="1925"/>
      </w:tblGrid>
      <w:tr w:rsidR="006A1708" w:rsidRPr="00CF65A6" w:rsidTr="006A1708">
        <w:trPr>
          <w:trHeight w:val="340"/>
          <w:tblHeader/>
        </w:trPr>
        <w:tc>
          <w:tcPr>
            <w:tcW w:w="258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6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58"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8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当期所得税费用</w:t>
            </w:r>
          </w:p>
        </w:tc>
        <w:tc>
          <w:tcPr>
            <w:tcW w:w="126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3,847,630.61</w:t>
            </w:r>
          </w:p>
        </w:tc>
        <w:tc>
          <w:tcPr>
            <w:tcW w:w="1158"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7,078,931.61</w:t>
            </w:r>
          </w:p>
        </w:tc>
      </w:tr>
      <w:tr w:rsidR="006A1708" w:rsidRPr="00CF65A6" w:rsidTr="006A1708">
        <w:trPr>
          <w:trHeight w:val="340"/>
        </w:trPr>
        <w:tc>
          <w:tcPr>
            <w:tcW w:w="2582"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递延所得税费用</w:t>
            </w:r>
          </w:p>
        </w:tc>
        <w:tc>
          <w:tcPr>
            <w:tcW w:w="126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-3,128,426.97</w:t>
            </w:r>
          </w:p>
        </w:tc>
        <w:tc>
          <w:tcPr>
            <w:tcW w:w="1158"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-5,135,402.68</w:t>
            </w:r>
          </w:p>
        </w:tc>
      </w:tr>
      <w:tr w:rsidR="006A1708" w:rsidRPr="00CF65A6" w:rsidTr="006A1708">
        <w:trPr>
          <w:trHeight w:val="340"/>
        </w:trPr>
        <w:tc>
          <w:tcPr>
            <w:tcW w:w="258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6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719,203.64</w:t>
            </w:r>
          </w:p>
        </w:tc>
        <w:tc>
          <w:tcPr>
            <w:tcW w:w="1158"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1,943,528.93</w:t>
            </w:r>
          </w:p>
        </w:tc>
      </w:tr>
    </w:tbl>
    <w:bookmarkEnd w:id="141"/>
    <w:bookmarkEnd w:id="142"/>
    <w:bookmarkEnd w:id="143"/>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会计利润与所得税费用调整过程</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6462"/>
        <w:gridCol w:w="1850"/>
      </w:tblGrid>
      <w:tr w:rsidR="006A1708" w:rsidRPr="00CF65A6" w:rsidTr="006A1708">
        <w:trPr>
          <w:trHeight w:val="340"/>
          <w:tblHeader/>
        </w:trPr>
        <w:tc>
          <w:tcPr>
            <w:tcW w:w="388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113"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r>
      <w:tr w:rsidR="006A1708" w:rsidRPr="00CF65A6" w:rsidTr="006A1708">
        <w:trPr>
          <w:trHeight w:val="340"/>
        </w:trPr>
        <w:tc>
          <w:tcPr>
            <w:tcW w:w="3887" w:type="pct"/>
            <w:shd w:val="clear" w:color="auto" w:fill="auto"/>
          </w:tcPr>
          <w:p w:rsidR="006A1708" w:rsidRPr="00CF65A6" w:rsidRDefault="006A1708" w:rsidP="006A1708">
            <w:pPr>
              <w:spacing w:line="360" w:lineRule="auto"/>
              <w:rPr>
                <w:b/>
                <w:color w:val="000000" w:themeColor="text1"/>
                <w:sz w:val="20"/>
                <w:szCs w:val="21"/>
              </w:rPr>
            </w:pPr>
            <w:r w:rsidRPr="00CF65A6">
              <w:rPr>
                <w:color w:val="000000" w:themeColor="text1"/>
                <w:sz w:val="20"/>
                <w:szCs w:val="21"/>
              </w:rPr>
              <w:t>利润总额</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40,983,506.48</w:t>
            </w:r>
          </w:p>
        </w:tc>
      </w:tr>
      <w:tr w:rsidR="006A1708" w:rsidRPr="00CF65A6" w:rsidTr="006A1708">
        <w:trPr>
          <w:trHeight w:val="340"/>
        </w:trPr>
        <w:tc>
          <w:tcPr>
            <w:tcW w:w="388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按法定/适用税率计算的所得税费用</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6,147,525.97</w:t>
            </w:r>
          </w:p>
        </w:tc>
      </w:tr>
      <w:tr w:rsidR="006A1708" w:rsidRPr="00CF65A6" w:rsidTr="006A1708">
        <w:trPr>
          <w:trHeight w:val="340"/>
        </w:trPr>
        <w:tc>
          <w:tcPr>
            <w:tcW w:w="388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子公司适用不同税率的影响</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27,101.04</w:t>
            </w:r>
          </w:p>
        </w:tc>
      </w:tr>
      <w:tr w:rsidR="006A1708" w:rsidRPr="00CF65A6" w:rsidTr="006A1708">
        <w:trPr>
          <w:trHeight w:val="340"/>
        </w:trPr>
        <w:tc>
          <w:tcPr>
            <w:tcW w:w="388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调整以前期间所得税的影响</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-97,553.73</w:t>
            </w:r>
          </w:p>
        </w:tc>
      </w:tr>
      <w:tr w:rsidR="006A1708" w:rsidRPr="00CF65A6" w:rsidTr="006A1708">
        <w:trPr>
          <w:trHeight w:val="340"/>
        </w:trPr>
        <w:tc>
          <w:tcPr>
            <w:tcW w:w="388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非应税收入的影响</w:t>
            </w:r>
          </w:p>
        </w:tc>
        <w:tc>
          <w:tcPr>
            <w:tcW w:w="1113"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388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不可抵扣的成本、费用和损失的影响</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-441,829.99</w:t>
            </w:r>
          </w:p>
        </w:tc>
      </w:tr>
      <w:tr w:rsidR="006A1708" w:rsidRPr="00CF65A6" w:rsidTr="006A1708">
        <w:trPr>
          <w:trHeight w:val="340"/>
        </w:trPr>
        <w:tc>
          <w:tcPr>
            <w:tcW w:w="388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使用前期未确认递延所得税资产的可抵扣亏损的影响</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-222,267.63</w:t>
            </w:r>
          </w:p>
        </w:tc>
      </w:tr>
      <w:tr w:rsidR="006A1708" w:rsidRPr="00CF65A6" w:rsidTr="006A1708">
        <w:trPr>
          <w:trHeight w:val="340"/>
        </w:trPr>
        <w:tc>
          <w:tcPr>
            <w:tcW w:w="388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本年未确认递延所得税资产的可抵扣暂时性差异或可抵扣亏损的影响</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120,874.97</w:t>
            </w:r>
          </w:p>
        </w:tc>
      </w:tr>
      <w:tr w:rsidR="006A1708" w:rsidRPr="00CF65A6" w:rsidTr="006A1708">
        <w:trPr>
          <w:trHeight w:val="340"/>
        </w:trPr>
        <w:tc>
          <w:tcPr>
            <w:tcW w:w="3887"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研发费加计抵扣</w:t>
            </w:r>
          </w:p>
        </w:tc>
        <w:tc>
          <w:tcPr>
            <w:tcW w:w="111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-4,814,646.99</w:t>
            </w:r>
          </w:p>
        </w:tc>
      </w:tr>
      <w:tr w:rsidR="006A1708" w:rsidRPr="00CF65A6" w:rsidTr="006A1708">
        <w:trPr>
          <w:trHeight w:val="340"/>
        </w:trPr>
        <w:tc>
          <w:tcPr>
            <w:tcW w:w="388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lastRenderedPageBreak/>
              <w:t>所得税费用</w:t>
            </w:r>
          </w:p>
        </w:tc>
        <w:tc>
          <w:tcPr>
            <w:tcW w:w="111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719,203.64</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49、</w:t>
      </w:r>
      <w:r w:rsidRPr="00CF65A6">
        <w:rPr>
          <w:rFonts w:hint="eastAsia"/>
          <w:b/>
          <w:color w:val="000000" w:themeColor="text1"/>
          <w:sz w:val="20"/>
          <w:szCs w:val="21"/>
        </w:rPr>
        <w:tab/>
      </w:r>
      <w:r w:rsidRPr="00CF65A6">
        <w:rPr>
          <w:b/>
          <w:color w:val="000000" w:themeColor="text1"/>
          <w:sz w:val="20"/>
          <w:szCs w:val="21"/>
        </w:rPr>
        <w:t>其他综合收益</w:t>
      </w:r>
    </w:p>
    <w:p w:rsidR="006A1708" w:rsidRPr="00CF65A6" w:rsidRDefault="006A1708" w:rsidP="006A1708">
      <w:pPr>
        <w:tabs>
          <w:tab w:val="left" w:pos="600"/>
        </w:tabs>
        <w:spacing w:line="360" w:lineRule="auto"/>
        <w:ind w:firstLineChars="200" w:firstLine="480"/>
        <w:rPr>
          <w:color w:val="000000" w:themeColor="text1"/>
          <w:szCs w:val="21"/>
        </w:rPr>
      </w:pPr>
      <w:r w:rsidRPr="00CF65A6">
        <w:rPr>
          <w:color w:val="000000" w:themeColor="text1"/>
          <w:szCs w:val="21"/>
        </w:rPr>
        <w:t>详见附注六、31。</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50、</w:t>
      </w:r>
      <w:r w:rsidRPr="00CF65A6">
        <w:rPr>
          <w:rFonts w:hint="eastAsia"/>
          <w:b/>
          <w:color w:val="000000" w:themeColor="text1"/>
          <w:sz w:val="20"/>
          <w:szCs w:val="21"/>
        </w:rPr>
        <w:tab/>
      </w:r>
      <w:r w:rsidRPr="00CF65A6">
        <w:rPr>
          <w:b/>
          <w:color w:val="000000" w:themeColor="text1"/>
          <w:sz w:val="20"/>
          <w:szCs w:val="21"/>
        </w:rPr>
        <w:t>现金流量表项目</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收到其他与经营活动有关的现金</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79"/>
        <w:gridCol w:w="2086"/>
        <w:gridCol w:w="1947"/>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投标保证金、质量保证金、履约保证金</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12,518,266.00</w:t>
            </w:r>
          </w:p>
        </w:tc>
        <w:tc>
          <w:tcPr>
            <w:tcW w:w="11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18,874,658.24</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房屋、土地租赁款</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9,291,499.47</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6,844,927.44</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政府补助</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8,111,420.55</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2,590,983.94</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收回信用证保证金</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1,421,141.50</w:t>
            </w:r>
          </w:p>
        </w:tc>
        <w:tc>
          <w:tcPr>
            <w:tcW w:w="1171"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备用金</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784,216.85</w:t>
            </w:r>
          </w:p>
        </w:tc>
        <w:tc>
          <w:tcPr>
            <w:tcW w:w="11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1,445,852.34</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利息收入</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329,775.04</w:t>
            </w:r>
          </w:p>
        </w:tc>
        <w:tc>
          <w:tcPr>
            <w:tcW w:w="11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228,264.78</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往来款</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221,633.16</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291,240.68</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租赁保证金</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159,965.71</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116,435.00</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诉讼费退回</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114,375.00</w:t>
            </w:r>
          </w:p>
        </w:tc>
        <w:tc>
          <w:tcPr>
            <w:tcW w:w="1171"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收回保函保证金</w:t>
            </w:r>
          </w:p>
        </w:tc>
        <w:tc>
          <w:tcPr>
            <w:tcW w:w="1255" w:type="pct"/>
            <w:shd w:val="clear" w:color="auto" w:fill="auto"/>
          </w:tcPr>
          <w:p w:rsidR="006A1708" w:rsidRPr="00CF65A6" w:rsidRDefault="006A1708" w:rsidP="006A1708">
            <w:pPr>
              <w:spacing w:line="360" w:lineRule="auto"/>
              <w:jc w:val="right"/>
              <w:rPr>
                <w:color w:val="000000" w:themeColor="text1"/>
                <w:sz w:val="20"/>
              </w:rPr>
            </w:pP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2,196,345.87</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其他</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1,247,775.28</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1,162,315.35</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34,200,068.56</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33,751,023.64</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支付其他与经营活动有关的现金</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4279"/>
        <w:gridCol w:w="2086"/>
        <w:gridCol w:w="1947"/>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其中：投标保证金、履约保证金</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15,535,873.80</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29,431,740.20</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保函保证金</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6,929,485.79</w:t>
            </w:r>
          </w:p>
        </w:tc>
        <w:tc>
          <w:tcPr>
            <w:tcW w:w="1171"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业务经费</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6,554,970.11</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6,287,025.47</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中介机构费</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3,694,332.30</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2,162,513.95</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水电费</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2,328,720.66</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3,622,878.91</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备用金</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2,112,706.97</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1,912,635.45</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招待费</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808,572.04</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1,876,737.58</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差旅费</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630,294.77</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4,813,500.59</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信用证保证金</w:t>
            </w:r>
          </w:p>
        </w:tc>
        <w:tc>
          <w:tcPr>
            <w:tcW w:w="1255" w:type="pct"/>
            <w:shd w:val="clear" w:color="auto" w:fill="auto"/>
          </w:tcPr>
          <w:p w:rsidR="006A1708" w:rsidRPr="00CF65A6" w:rsidRDefault="006A1708" w:rsidP="006A1708">
            <w:pPr>
              <w:spacing w:line="360" w:lineRule="auto"/>
              <w:jc w:val="right"/>
              <w:rPr>
                <w:color w:val="000000" w:themeColor="text1"/>
                <w:sz w:val="20"/>
              </w:rPr>
            </w:pP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1,421,141.50</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lastRenderedPageBreak/>
              <w:t>其他</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7,257,482.44</w:t>
            </w:r>
          </w:p>
        </w:tc>
        <w:tc>
          <w:tcPr>
            <w:tcW w:w="11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7,881,727.66</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45,852,438.88</w:t>
            </w:r>
          </w:p>
        </w:tc>
        <w:tc>
          <w:tcPr>
            <w:tcW w:w="11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59,409,901.31</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（3）</w:t>
      </w:r>
      <w:r w:rsidRPr="00CF65A6">
        <w:rPr>
          <w:color w:val="000000" w:themeColor="text1"/>
          <w:sz w:val="20"/>
          <w:szCs w:val="21"/>
        </w:rPr>
        <w:tab/>
        <w:t>收到其他与投资活动有关的现金</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4279"/>
        <w:gridCol w:w="2086"/>
        <w:gridCol w:w="1947"/>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定期存款及利息收入</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85,951,485.21</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82,183,836.52</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85,951,485.21</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82,183,836.52</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（4）</w:t>
      </w:r>
      <w:r w:rsidRPr="00CF65A6">
        <w:rPr>
          <w:color w:val="000000" w:themeColor="text1"/>
          <w:sz w:val="20"/>
          <w:szCs w:val="21"/>
        </w:rPr>
        <w:tab/>
        <w:t>支付其他与投资活动有关的现金</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79"/>
        <w:gridCol w:w="2086"/>
        <w:gridCol w:w="1947"/>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定期存款</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81,000,000.00</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54,000,000.00</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81,000,000.00</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54,000,000.00</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（5）</w:t>
      </w:r>
      <w:r w:rsidRPr="00CF65A6">
        <w:rPr>
          <w:color w:val="000000" w:themeColor="text1"/>
          <w:sz w:val="20"/>
          <w:szCs w:val="21"/>
        </w:rPr>
        <w:tab/>
        <w:t>收到其他与筹资活动有关的现金</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79"/>
        <w:gridCol w:w="2086"/>
        <w:gridCol w:w="1947"/>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代收股利保证金</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2,003,799.23</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2,000,492.27</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退回票据保证金</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179,673.97</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6,214,787.55</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代收个人红利税</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332,292.21</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166,294.71</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2,515,765.41</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8,381,574.53</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（6）</w:t>
      </w:r>
      <w:r w:rsidRPr="00CF65A6">
        <w:rPr>
          <w:color w:val="000000" w:themeColor="text1"/>
          <w:sz w:val="20"/>
          <w:szCs w:val="21"/>
        </w:rPr>
        <w:tab/>
        <w:t>支付其他与筹资活动有关的现金</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279"/>
        <w:gridCol w:w="2086"/>
        <w:gridCol w:w="1947"/>
      </w:tblGrid>
      <w:tr w:rsidR="006A1708" w:rsidRPr="00CF65A6" w:rsidTr="006A1708">
        <w:trPr>
          <w:trHeight w:val="340"/>
          <w:tblHeader/>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17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应付股利保证金</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2,003,799.23</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2,000,492.27</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rPr>
            </w:pPr>
            <w:r w:rsidRPr="00CF65A6">
              <w:rPr>
                <w:rFonts w:hint="eastAsia"/>
                <w:color w:val="000000" w:themeColor="text1"/>
                <w:sz w:val="20"/>
              </w:rPr>
              <w:t>票据保证金</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9,693,192.94</w:t>
            </w:r>
          </w:p>
        </w:tc>
        <w:tc>
          <w:tcPr>
            <w:tcW w:w="1171"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代付个人红利税</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323,053.63</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166,294.71</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分红手续费</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4,844.40</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3,490.06</w:t>
            </w:r>
          </w:p>
        </w:tc>
      </w:tr>
      <w:tr w:rsidR="006A1708" w:rsidRPr="00CF65A6" w:rsidTr="006A1708">
        <w:trPr>
          <w:trHeight w:val="340"/>
        </w:trPr>
        <w:tc>
          <w:tcPr>
            <w:tcW w:w="25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12,024,890.20</w:t>
            </w:r>
          </w:p>
        </w:tc>
        <w:tc>
          <w:tcPr>
            <w:tcW w:w="117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2,170,277.04</w:t>
            </w:r>
          </w:p>
        </w:tc>
      </w:tr>
    </w:tbl>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51、</w:t>
      </w:r>
      <w:r w:rsidRPr="00CF65A6">
        <w:rPr>
          <w:rFonts w:hint="eastAsia"/>
          <w:b/>
          <w:color w:val="000000" w:themeColor="text1"/>
          <w:sz w:val="20"/>
          <w:szCs w:val="21"/>
        </w:rPr>
        <w:tab/>
      </w:r>
      <w:r w:rsidRPr="00CF65A6">
        <w:rPr>
          <w:b/>
          <w:color w:val="000000" w:themeColor="text1"/>
          <w:sz w:val="20"/>
          <w:szCs w:val="21"/>
        </w:rPr>
        <w:t>现金流量表补充资料</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现金流量表补充资料</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557"/>
        <w:gridCol w:w="2086"/>
        <w:gridCol w:w="1669"/>
      </w:tblGrid>
      <w:tr w:rsidR="006A1708" w:rsidRPr="00CF65A6" w:rsidTr="006A1708">
        <w:trPr>
          <w:trHeight w:val="340"/>
          <w:tblHeader/>
        </w:trPr>
        <w:tc>
          <w:tcPr>
            <w:tcW w:w="2741"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补充资料</w:t>
            </w:r>
          </w:p>
        </w:tc>
        <w:tc>
          <w:tcPr>
            <w:tcW w:w="1255"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本年金额</w:t>
            </w:r>
          </w:p>
        </w:tc>
        <w:tc>
          <w:tcPr>
            <w:tcW w:w="1004"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上年金额</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b/>
                <w:color w:val="000000" w:themeColor="text1"/>
                <w:sz w:val="20"/>
                <w:szCs w:val="21"/>
              </w:rPr>
            </w:pPr>
            <w:r w:rsidRPr="00CF65A6">
              <w:rPr>
                <w:b/>
                <w:color w:val="000000" w:themeColor="text1"/>
                <w:sz w:val="20"/>
                <w:szCs w:val="21"/>
              </w:rPr>
              <w:t>1、将净利润调节为经营活动现金流量：</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004"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净利润</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40,264,302.84</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27,717,329.64</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加：资产减值准备</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7,988,578.73</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10,008,774.24</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lastRenderedPageBreak/>
              <w:t>信用减值损失</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31,712,998.20</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16,665,101.87</w:t>
            </w:r>
          </w:p>
        </w:tc>
      </w:tr>
      <w:tr w:rsidR="006A1708" w:rsidRPr="00CF65A6" w:rsidTr="006A1708">
        <w:trPr>
          <w:trHeight w:val="340"/>
        </w:trPr>
        <w:tc>
          <w:tcPr>
            <w:tcW w:w="2741" w:type="pct"/>
            <w:shd w:val="clear" w:color="auto" w:fill="auto"/>
          </w:tcPr>
          <w:p w:rsidR="006A1708" w:rsidRPr="00CF65A6" w:rsidRDefault="006A1708" w:rsidP="006A1708">
            <w:pPr>
              <w:pStyle w:val="222222"/>
              <w:spacing w:beforeLines="0" w:afterLines="0" w:line="276" w:lineRule="auto"/>
              <w:ind w:firstLine="404"/>
              <w:jc w:val="left"/>
              <w:rPr>
                <w:rFonts w:ascii="宋体" w:hAnsi="宋体"/>
                <w:color w:val="000000" w:themeColor="text1"/>
                <w:sz w:val="20"/>
              </w:rPr>
            </w:pPr>
            <w:r w:rsidRPr="00CF65A6">
              <w:rPr>
                <w:rFonts w:ascii="宋体" w:hAnsi="宋体"/>
                <w:color w:val="000000" w:themeColor="text1"/>
                <w:sz w:val="20"/>
              </w:rPr>
              <w:t>固定资产折旧、油气资产折耗、生产性生物资产折旧</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9,620,611.10</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9,076,399.57</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ind w:firstLine="400"/>
              <w:rPr>
                <w:color w:val="000000" w:themeColor="text1"/>
                <w:sz w:val="20"/>
                <w:szCs w:val="21"/>
              </w:rPr>
            </w:pPr>
            <w:r w:rsidRPr="00CF65A6">
              <w:rPr>
                <w:rFonts w:hint="eastAsia"/>
                <w:color w:val="000000" w:themeColor="text1"/>
                <w:sz w:val="20"/>
                <w:szCs w:val="21"/>
              </w:rPr>
              <w:t>使用权资产折旧</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741" w:type="pct"/>
            <w:shd w:val="clear" w:color="auto" w:fill="auto"/>
          </w:tcPr>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无形资产摊销</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677,475.87</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3,015,355.85</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长期待摊费用摊销</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77,220.12</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77,220.12</w:t>
            </w:r>
          </w:p>
        </w:tc>
      </w:tr>
      <w:tr w:rsidR="006A1708" w:rsidRPr="00CF65A6" w:rsidTr="006A1708">
        <w:trPr>
          <w:trHeight w:val="340"/>
        </w:trPr>
        <w:tc>
          <w:tcPr>
            <w:tcW w:w="2741" w:type="pct"/>
            <w:shd w:val="clear" w:color="auto" w:fill="auto"/>
          </w:tcPr>
          <w:p w:rsidR="006A1708" w:rsidRPr="00CF65A6" w:rsidRDefault="006A1708" w:rsidP="006A1708">
            <w:pPr>
              <w:pStyle w:val="222222"/>
              <w:spacing w:beforeLines="0" w:afterLines="0" w:line="276" w:lineRule="auto"/>
              <w:ind w:firstLine="404"/>
              <w:jc w:val="left"/>
              <w:rPr>
                <w:rFonts w:ascii="宋体" w:hAnsi="宋体"/>
                <w:color w:val="000000" w:themeColor="text1"/>
                <w:sz w:val="20"/>
              </w:rPr>
            </w:pPr>
            <w:r w:rsidRPr="00CF65A6">
              <w:rPr>
                <w:rFonts w:ascii="宋体" w:hAnsi="宋体"/>
                <w:color w:val="000000" w:themeColor="text1"/>
                <w:sz w:val="20"/>
              </w:rPr>
              <w:t>处置固定资产、无形资产和其他长期资产的损失（收益以“－”号填列）</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-23.08</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-1,491,530.48</w:t>
            </w:r>
          </w:p>
        </w:tc>
      </w:tr>
      <w:tr w:rsidR="006A1708" w:rsidRPr="00CF65A6" w:rsidTr="006A1708">
        <w:trPr>
          <w:trHeight w:val="340"/>
        </w:trPr>
        <w:tc>
          <w:tcPr>
            <w:tcW w:w="2741" w:type="pct"/>
            <w:shd w:val="clear" w:color="auto" w:fill="auto"/>
          </w:tcPr>
          <w:p w:rsidR="006A1708" w:rsidRPr="00CF65A6" w:rsidRDefault="006A1708" w:rsidP="006A1708">
            <w:pPr>
              <w:pStyle w:val="222222"/>
              <w:spacing w:beforeLines="0" w:afterLines="0" w:line="360" w:lineRule="auto"/>
              <w:ind w:firstLine="604"/>
              <w:jc w:val="left"/>
              <w:rPr>
                <w:rFonts w:ascii="宋体" w:hAnsi="宋体"/>
                <w:color w:val="000000" w:themeColor="text1"/>
                <w:sz w:val="20"/>
              </w:rPr>
            </w:pPr>
            <w:r w:rsidRPr="00CF65A6">
              <w:rPr>
                <w:rFonts w:ascii="宋体" w:hAnsi="宋体"/>
                <w:color w:val="000000" w:themeColor="text1"/>
                <w:sz w:val="20"/>
              </w:rPr>
              <w:t>固定资产报废损失（收益以“－”号填列）</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19,603.34</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18,000.42</w:t>
            </w:r>
          </w:p>
        </w:tc>
      </w:tr>
      <w:tr w:rsidR="006A1708" w:rsidRPr="00CF65A6" w:rsidTr="006A1708">
        <w:trPr>
          <w:trHeight w:val="340"/>
        </w:trPr>
        <w:tc>
          <w:tcPr>
            <w:tcW w:w="2741" w:type="pct"/>
            <w:shd w:val="clear" w:color="auto" w:fill="auto"/>
          </w:tcPr>
          <w:p w:rsidR="006A1708" w:rsidRPr="00CF65A6" w:rsidRDefault="006A1708" w:rsidP="006A1708">
            <w:pPr>
              <w:pStyle w:val="222222"/>
              <w:spacing w:beforeLines="0" w:afterLines="0" w:line="360" w:lineRule="auto"/>
              <w:ind w:firstLine="404"/>
              <w:jc w:val="left"/>
              <w:rPr>
                <w:rFonts w:ascii="宋体" w:hAnsi="宋体"/>
                <w:color w:val="000000" w:themeColor="text1"/>
                <w:sz w:val="20"/>
              </w:rPr>
            </w:pPr>
            <w:r w:rsidRPr="00CF65A6">
              <w:rPr>
                <w:rFonts w:ascii="宋体" w:hAnsi="宋体"/>
                <w:color w:val="000000" w:themeColor="text1"/>
                <w:sz w:val="20"/>
              </w:rPr>
              <w:t>公允价值变动损失（收益以“－”号填列）</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5,146.70</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1,251.90</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财务费用（收益以“－”号填列）</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-450,610.21</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-684,086.52</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ind w:firstLineChars="200" w:firstLine="400"/>
              <w:rPr>
                <w:color w:val="000000" w:themeColor="text1"/>
                <w:sz w:val="20"/>
                <w:szCs w:val="21"/>
              </w:rPr>
            </w:pPr>
            <w:r w:rsidRPr="00CF65A6">
              <w:rPr>
                <w:color w:val="000000" w:themeColor="text1"/>
                <w:sz w:val="20"/>
                <w:szCs w:val="21"/>
              </w:rPr>
              <w:t>投资损失（收益以“－”号填列）</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-3,854,741.57</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-3,158,198.16</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ind w:firstLineChars="200" w:firstLine="400"/>
              <w:rPr>
                <w:color w:val="000000" w:themeColor="text1"/>
                <w:sz w:val="20"/>
                <w:szCs w:val="21"/>
              </w:rPr>
            </w:pPr>
            <w:r w:rsidRPr="00CF65A6">
              <w:rPr>
                <w:color w:val="000000" w:themeColor="text1"/>
                <w:sz w:val="20"/>
                <w:szCs w:val="21"/>
              </w:rPr>
              <w:t>递延所得税资产减少（增加以“－”号填列）</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-3,128,426.97</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-5,135,402.68</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ind w:firstLineChars="200" w:firstLine="400"/>
              <w:rPr>
                <w:color w:val="000000" w:themeColor="text1"/>
                <w:sz w:val="20"/>
                <w:szCs w:val="21"/>
              </w:rPr>
            </w:pPr>
            <w:r w:rsidRPr="00CF65A6">
              <w:rPr>
                <w:color w:val="000000" w:themeColor="text1"/>
                <w:sz w:val="20"/>
                <w:szCs w:val="21"/>
              </w:rPr>
              <w:t>递延所得税负债增加（减少以“－”号填列）</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ind w:firstLineChars="200" w:firstLine="400"/>
              <w:rPr>
                <w:color w:val="000000" w:themeColor="text1"/>
                <w:sz w:val="20"/>
                <w:szCs w:val="21"/>
              </w:rPr>
            </w:pPr>
            <w:r w:rsidRPr="00CF65A6">
              <w:rPr>
                <w:color w:val="000000" w:themeColor="text1"/>
                <w:sz w:val="20"/>
                <w:szCs w:val="21"/>
              </w:rPr>
              <w:t>存货的减少（增加以“－”号填列）</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-55,126,503.96</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36,419,139.42</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ind w:firstLineChars="200" w:firstLine="400"/>
              <w:rPr>
                <w:color w:val="000000" w:themeColor="text1"/>
                <w:sz w:val="20"/>
                <w:szCs w:val="21"/>
              </w:rPr>
            </w:pPr>
            <w:r w:rsidRPr="00CF65A6">
              <w:rPr>
                <w:color w:val="000000" w:themeColor="text1"/>
                <w:sz w:val="20"/>
                <w:szCs w:val="21"/>
              </w:rPr>
              <w:t>经营性应收项目的减少（增加以“－”号填列）</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-399,862,248.32</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-17,728,875.08</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ind w:firstLineChars="200" w:firstLine="400"/>
              <w:rPr>
                <w:color w:val="000000" w:themeColor="text1"/>
                <w:sz w:val="20"/>
                <w:szCs w:val="21"/>
              </w:rPr>
            </w:pPr>
            <w:r w:rsidRPr="00CF65A6">
              <w:rPr>
                <w:color w:val="000000" w:themeColor="text1"/>
                <w:sz w:val="20"/>
                <w:szCs w:val="21"/>
              </w:rPr>
              <w:t>经营性应付项目的增加（减少以“－”号填列）</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302,384,415.58</w:t>
            </w:r>
          </w:p>
        </w:tc>
        <w:tc>
          <w:tcPr>
            <w:tcW w:w="10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-72,873,368.25</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ind w:firstLineChars="200" w:firstLine="400"/>
              <w:rPr>
                <w:color w:val="000000" w:themeColor="text1"/>
                <w:sz w:val="20"/>
                <w:szCs w:val="21"/>
              </w:rPr>
            </w:pPr>
            <w:r w:rsidRPr="00CF65A6">
              <w:rPr>
                <w:color w:val="000000" w:themeColor="text1"/>
                <w:sz w:val="20"/>
                <w:szCs w:val="21"/>
              </w:rPr>
              <w:t>其他</w:t>
            </w:r>
          </w:p>
        </w:tc>
        <w:tc>
          <w:tcPr>
            <w:tcW w:w="1255" w:type="pct"/>
            <w:shd w:val="clear" w:color="auto" w:fill="auto"/>
          </w:tcPr>
          <w:p w:rsidR="006A1708" w:rsidRPr="00CF65A6" w:rsidRDefault="006A1708" w:rsidP="006A1708">
            <w:pPr>
              <w:spacing w:line="360" w:lineRule="auto"/>
              <w:jc w:val="right"/>
              <w:rPr>
                <w:color w:val="000000" w:themeColor="text1"/>
                <w:sz w:val="20"/>
              </w:rPr>
            </w:pPr>
          </w:p>
        </w:tc>
        <w:tc>
          <w:tcPr>
            <w:tcW w:w="1004"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741" w:type="pct"/>
            <w:shd w:val="clear" w:color="auto" w:fill="auto"/>
          </w:tcPr>
          <w:p w:rsidR="006A1708" w:rsidRPr="00CF65A6" w:rsidRDefault="006A1708" w:rsidP="006A1708">
            <w:pPr>
              <w:spacing w:line="360" w:lineRule="auto"/>
              <w:ind w:firstLineChars="200" w:firstLine="400"/>
              <w:rPr>
                <w:color w:val="000000" w:themeColor="text1"/>
                <w:sz w:val="20"/>
                <w:szCs w:val="21"/>
              </w:rPr>
            </w:pPr>
            <w:r w:rsidRPr="00CF65A6">
              <w:rPr>
                <w:color w:val="000000" w:themeColor="text1"/>
                <w:sz w:val="20"/>
                <w:szCs w:val="21"/>
              </w:rPr>
              <w:t>经营活动产生的现金流量净额</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-69,672,201.63</w:t>
            </w:r>
          </w:p>
        </w:tc>
        <w:tc>
          <w:tcPr>
            <w:tcW w:w="1004"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1,927,111.86</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b/>
                <w:color w:val="000000" w:themeColor="text1"/>
                <w:sz w:val="20"/>
                <w:szCs w:val="21"/>
              </w:rPr>
            </w:pPr>
            <w:r w:rsidRPr="00CF65A6">
              <w:rPr>
                <w:b/>
                <w:color w:val="000000" w:themeColor="text1"/>
                <w:sz w:val="20"/>
                <w:szCs w:val="21"/>
              </w:rPr>
              <w:t>2、不涉及现金收支的重大投资和筹资活动：</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004"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债务转为资本</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004"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一年内到期的可转换公司债券</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004"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融资租入固定资产</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004"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b/>
                <w:color w:val="000000" w:themeColor="text1"/>
                <w:sz w:val="20"/>
                <w:szCs w:val="21"/>
              </w:rPr>
            </w:pPr>
            <w:r w:rsidRPr="00CF65A6">
              <w:rPr>
                <w:b/>
                <w:color w:val="000000" w:themeColor="text1"/>
                <w:sz w:val="20"/>
                <w:szCs w:val="21"/>
              </w:rPr>
              <w:t>3、现金及现金等价物净变动情况：</w:t>
            </w:r>
          </w:p>
        </w:tc>
        <w:tc>
          <w:tcPr>
            <w:tcW w:w="125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1004"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现金的年末余额</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40,764,168.78</w:t>
            </w:r>
          </w:p>
        </w:tc>
        <w:tc>
          <w:tcPr>
            <w:tcW w:w="1004"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46,182,704.82</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减：现金的年初余额</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46,182,704.82</w:t>
            </w:r>
          </w:p>
        </w:tc>
        <w:tc>
          <w:tcPr>
            <w:tcW w:w="1004"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56,618,192.68</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加：现金等价物的年末余额</w:t>
            </w:r>
          </w:p>
        </w:tc>
        <w:tc>
          <w:tcPr>
            <w:tcW w:w="1255" w:type="pct"/>
            <w:shd w:val="clear" w:color="auto" w:fill="auto"/>
          </w:tcPr>
          <w:p w:rsidR="006A1708" w:rsidRPr="00CF65A6" w:rsidRDefault="006A1708" w:rsidP="006A1708">
            <w:pPr>
              <w:spacing w:line="360" w:lineRule="auto"/>
              <w:jc w:val="right"/>
              <w:rPr>
                <w:color w:val="000000" w:themeColor="text1"/>
                <w:sz w:val="20"/>
              </w:rPr>
            </w:pPr>
          </w:p>
        </w:tc>
        <w:tc>
          <w:tcPr>
            <w:tcW w:w="1004"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减：现金等价物的年初余额</w:t>
            </w:r>
          </w:p>
        </w:tc>
        <w:tc>
          <w:tcPr>
            <w:tcW w:w="1255" w:type="pct"/>
            <w:shd w:val="clear" w:color="auto" w:fill="auto"/>
          </w:tcPr>
          <w:p w:rsidR="006A1708" w:rsidRPr="00CF65A6" w:rsidRDefault="006A1708" w:rsidP="006A1708">
            <w:pPr>
              <w:spacing w:line="360" w:lineRule="auto"/>
              <w:jc w:val="right"/>
              <w:rPr>
                <w:color w:val="000000" w:themeColor="text1"/>
                <w:sz w:val="20"/>
              </w:rPr>
            </w:pPr>
          </w:p>
        </w:tc>
        <w:tc>
          <w:tcPr>
            <w:tcW w:w="1004"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r>
      <w:tr w:rsidR="006A1708" w:rsidRPr="00CF65A6" w:rsidTr="006A1708">
        <w:trPr>
          <w:trHeight w:val="340"/>
        </w:trPr>
        <w:tc>
          <w:tcPr>
            <w:tcW w:w="2741"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现金及现金等价物净增加额</w:t>
            </w:r>
          </w:p>
        </w:tc>
        <w:tc>
          <w:tcPr>
            <w:tcW w:w="1255"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-5,418,536.04</w:t>
            </w:r>
          </w:p>
        </w:tc>
        <w:tc>
          <w:tcPr>
            <w:tcW w:w="1004"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-10,435,487.86</w:t>
            </w:r>
          </w:p>
        </w:tc>
      </w:tr>
    </w:tbl>
    <w:p w:rsidR="006A1708" w:rsidRPr="00CF65A6" w:rsidRDefault="006A1708" w:rsidP="006A1708">
      <w:pPr>
        <w:spacing w:line="360" w:lineRule="auto"/>
        <w:ind w:firstLine="400"/>
        <w:rPr>
          <w:color w:val="000000" w:themeColor="text1"/>
          <w:sz w:val="20"/>
          <w:szCs w:val="21"/>
        </w:rPr>
      </w:pPr>
    </w:p>
    <w:p w:rsidR="006A1708" w:rsidRPr="00CF65A6" w:rsidRDefault="006A1708" w:rsidP="006A1708">
      <w:pPr>
        <w:spacing w:line="360" w:lineRule="auto"/>
        <w:ind w:firstLine="400"/>
        <w:rPr>
          <w:color w:val="000000" w:themeColor="text1"/>
          <w:sz w:val="20"/>
          <w:szCs w:val="21"/>
        </w:rPr>
      </w:pP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lastRenderedPageBreak/>
        <w:t>（2）</w:t>
      </w:r>
      <w:r w:rsidRPr="00CF65A6">
        <w:rPr>
          <w:color w:val="000000" w:themeColor="text1"/>
          <w:sz w:val="20"/>
          <w:szCs w:val="21"/>
        </w:rPr>
        <w:tab/>
        <w:t>现金及现金等价物的构成</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5406"/>
        <w:gridCol w:w="1425"/>
        <w:gridCol w:w="1481"/>
      </w:tblGrid>
      <w:tr w:rsidR="006A1708" w:rsidRPr="00CF65A6" w:rsidTr="006A1708">
        <w:trPr>
          <w:trHeight w:val="340"/>
          <w:tblHeader/>
        </w:trPr>
        <w:tc>
          <w:tcPr>
            <w:tcW w:w="3251"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857"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89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3251" w:type="pct"/>
            <w:shd w:val="clear" w:color="auto" w:fill="auto"/>
            <w:noWrap/>
            <w:vAlign w:val="center"/>
          </w:tcPr>
          <w:p w:rsidR="006A1708" w:rsidRPr="00CF65A6" w:rsidRDefault="006A1708" w:rsidP="006A1708">
            <w:pPr>
              <w:spacing w:line="360" w:lineRule="auto"/>
              <w:rPr>
                <w:b/>
                <w:bCs/>
                <w:color w:val="000000" w:themeColor="text1"/>
                <w:sz w:val="20"/>
                <w:szCs w:val="21"/>
              </w:rPr>
            </w:pPr>
            <w:r w:rsidRPr="00CF65A6">
              <w:rPr>
                <w:bCs/>
                <w:color w:val="000000" w:themeColor="text1"/>
                <w:sz w:val="20"/>
                <w:szCs w:val="21"/>
              </w:rPr>
              <w:t>一、现金</w:t>
            </w:r>
          </w:p>
        </w:tc>
        <w:tc>
          <w:tcPr>
            <w:tcW w:w="85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40,764,168.78</w:t>
            </w:r>
          </w:p>
        </w:tc>
        <w:tc>
          <w:tcPr>
            <w:tcW w:w="89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46,182,704.82</w:t>
            </w:r>
          </w:p>
        </w:tc>
      </w:tr>
      <w:tr w:rsidR="006A1708" w:rsidRPr="00CF65A6" w:rsidTr="006A1708">
        <w:trPr>
          <w:trHeight w:val="340"/>
        </w:trPr>
        <w:tc>
          <w:tcPr>
            <w:tcW w:w="3251"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其中：库存现金</w:t>
            </w:r>
          </w:p>
        </w:tc>
        <w:tc>
          <w:tcPr>
            <w:tcW w:w="85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139,490.58</w:t>
            </w:r>
          </w:p>
        </w:tc>
        <w:tc>
          <w:tcPr>
            <w:tcW w:w="89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82,408.45</w:t>
            </w:r>
          </w:p>
        </w:tc>
      </w:tr>
      <w:tr w:rsidR="006A1708" w:rsidRPr="00CF65A6" w:rsidTr="006A1708">
        <w:trPr>
          <w:trHeight w:val="340"/>
        </w:trPr>
        <w:tc>
          <w:tcPr>
            <w:tcW w:w="3251"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可随时用于支付的银行存款</w:t>
            </w:r>
          </w:p>
        </w:tc>
        <w:tc>
          <w:tcPr>
            <w:tcW w:w="85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40,624,678.20</w:t>
            </w:r>
          </w:p>
        </w:tc>
        <w:tc>
          <w:tcPr>
            <w:tcW w:w="891"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46,100,296.37</w:t>
            </w:r>
          </w:p>
        </w:tc>
      </w:tr>
      <w:tr w:rsidR="006A1708" w:rsidRPr="00CF65A6" w:rsidTr="006A1708">
        <w:trPr>
          <w:trHeight w:val="340"/>
        </w:trPr>
        <w:tc>
          <w:tcPr>
            <w:tcW w:w="3251" w:type="pct"/>
            <w:shd w:val="clear" w:color="auto" w:fill="auto"/>
            <w:noWrap/>
            <w:vAlign w:val="center"/>
          </w:tcPr>
          <w:p w:rsidR="006A1708" w:rsidRPr="00CF65A6" w:rsidRDefault="006A1708" w:rsidP="006A1708">
            <w:pPr>
              <w:spacing w:line="360" w:lineRule="auto"/>
              <w:rPr>
                <w:b/>
                <w:bCs/>
                <w:color w:val="000000" w:themeColor="text1"/>
                <w:sz w:val="20"/>
                <w:szCs w:val="21"/>
              </w:rPr>
            </w:pPr>
            <w:r w:rsidRPr="00CF65A6">
              <w:rPr>
                <w:bCs/>
                <w:color w:val="000000" w:themeColor="text1"/>
                <w:sz w:val="20"/>
                <w:szCs w:val="21"/>
              </w:rPr>
              <w:t>二、现金等价物</w:t>
            </w:r>
          </w:p>
        </w:tc>
        <w:tc>
          <w:tcPr>
            <w:tcW w:w="85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91" w:type="pct"/>
            <w:shd w:val="clear" w:color="auto" w:fill="auto"/>
            <w:vAlign w:val="center"/>
          </w:tcPr>
          <w:p w:rsidR="006A1708" w:rsidRPr="00CF65A6" w:rsidRDefault="006A1708" w:rsidP="006A1708">
            <w:pPr>
              <w:spacing w:line="360" w:lineRule="auto"/>
              <w:jc w:val="right"/>
              <w:rPr>
                <w:color w:val="000000" w:themeColor="text1"/>
                <w:sz w:val="20"/>
                <w:szCs w:val="21"/>
              </w:rPr>
            </w:pPr>
          </w:p>
        </w:tc>
      </w:tr>
      <w:tr w:rsidR="006A1708" w:rsidRPr="00CF65A6" w:rsidTr="006A1708">
        <w:trPr>
          <w:trHeight w:val="340"/>
        </w:trPr>
        <w:tc>
          <w:tcPr>
            <w:tcW w:w="3251" w:type="pct"/>
            <w:shd w:val="clear" w:color="auto" w:fill="auto"/>
            <w:noWrap/>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其中：三个月内到期的债券投资</w:t>
            </w:r>
          </w:p>
        </w:tc>
        <w:tc>
          <w:tcPr>
            <w:tcW w:w="85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91" w:type="pct"/>
            <w:shd w:val="clear" w:color="auto" w:fill="auto"/>
            <w:vAlign w:val="center"/>
          </w:tcPr>
          <w:p w:rsidR="006A1708" w:rsidRPr="00CF65A6" w:rsidRDefault="006A1708" w:rsidP="006A1708">
            <w:pPr>
              <w:spacing w:line="360" w:lineRule="auto"/>
              <w:jc w:val="right"/>
              <w:rPr>
                <w:color w:val="000000" w:themeColor="text1"/>
                <w:sz w:val="20"/>
                <w:szCs w:val="21"/>
              </w:rPr>
            </w:pPr>
          </w:p>
        </w:tc>
      </w:tr>
      <w:tr w:rsidR="006A1708" w:rsidRPr="00CF65A6" w:rsidTr="006A1708">
        <w:trPr>
          <w:trHeight w:val="340"/>
        </w:trPr>
        <w:tc>
          <w:tcPr>
            <w:tcW w:w="3251" w:type="pct"/>
            <w:shd w:val="clear" w:color="auto" w:fill="auto"/>
            <w:noWrap/>
            <w:vAlign w:val="center"/>
          </w:tcPr>
          <w:p w:rsidR="006A1708" w:rsidRPr="00CF65A6" w:rsidRDefault="006A1708" w:rsidP="006A1708">
            <w:pPr>
              <w:spacing w:line="360" w:lineRule="auto"/>
              <w:rPr>
                <w:b/>
                <w:bCs/>
                <w:color w:val="000000" w:themeColor="text1"/>
                <w:sz w:val="20"/>
                <w:szCs w:val="21"/>
              </w:rPr>
            </w:pPr>
            <w:r w:rsidRPr="00CF65A6">
              <w:rPr>
                <w:bCs/>
                <w:color w:val="000000" w:themeColor="text1"/>
                <w:sz w:val="20"/>
                <w:szCs w:val="21"/>
              </w:rPr>
              <w:t>三</w:t>
            </w:r>
            <w:r w:rsidRPr="00CF65A6">
              <w:rPr>
                <w:b/>
                <w:bCs/>
                <w:color w:val="000000" w:themeColor="text1"/>
                <w:sz w:val="20"/>
                <w:szCs w:val="21"/>
              </w:rPr>
              <w:t>、</w:t>
            </w:r>
            <w:r w:rsidRPr="00CF65A6">
              <w:rPr>
                <w:bCs/>
                <w:color w:val="000000" w:themeColor="text1"/>
                <w:sz w:val="20"/>
                <w:szCs w:val="21"/>
              </w:rPr>
              <w:t>年末现金及现金等价物余额</w:t>
            </w:r>
          </w:p>
        </w:tc>
        <w:tc>
          <w:tcPr>
            <w:tcW w:w="85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40,764,168.78</w:t>
            </w:r>
          </w:p>
        </w:tc>
        <w:tc>
          <w:tcPr>
            <w:tcW w:w="89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46,182,704.82</w:t>
            </w:r>
          </w:p>
        </w:tc>
      </w:tr>
      <w:tr w:rsidR="006A1708" w:rsidRPr="00CF65A6" w:rsidTr="006A1708">
        <w:trPr>
          <w:trHeight w:val="340"/>
        </w:trPr>
        <w:tc>
          <w:tcPr>
            <w:tcW w:w="3251" w:type="pct"/>
            <w:shd w:val="clear" w:color="auto" w:fill="auto"/>
            <w:noWrap/>
            <w:vAlign w:val="center"/>
          </w:tcPr>
          <w:p w:rsidR="006A1708" w:rsidRPr="00CF65A6" w:rsidRDefault="006A1708" w:rsidP="006A1708">
            <w:pPr>
              <w:spacing w:line="360" w:lineRule="auto"/>
              <w:rPr>
                <w:bCs/>
                <w:color w:val="000000" w:themeColor="text1"/>
                <w:sz w:val="20"/>
                <w:szCs w:val="21"/>
              </w:rPr>
            </w:pPr>
            <w:r w:rsidRPr="00CF65A6">
              <w:rPr>
                <w:bCs/>
                <w:color w:val="000000" w:themeColor="text1"/>
                <w:sz w:val="20"/>
                <w:szCs w:val="21"/>
              </w:rPr>
              <w:t>其中：母公司或集团内子公司使用受限制的现金和现金等价物</w:t>
            </w:r>
          </w:p>
        </w:tc>
        <w:tc>
          <w:tcPr>
            <w:tcW w:w="85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91" w:type="pct"/>
            <w:shd w:val="clear" w:color="auto" w:fill="auto"/>
            <w:vAlign w:val="center"/>
          </w:tcPr>
          <w:p w:rsidR="006A1708" w:rsidRPr="00CF65A6" w:rsidRDefault="006A1708" w:rsidP="006A1708">
            <w:pPr>
              <w:spacing w:line="360" w:lineRule="auto"/>
              <w:jc w:val="right"/>
              <w:rPr>
                <w:color w:val="000000" w:themeColor="text1"/>
                <w:sz w:val="20"/>
                <w:szCs w:val="21"/>
              </w:rPr>
            </w:pPr>
          </w:p>
        </w:tc>
      </w:tr>
    </w:tbl>
    <w:p w:rsidR="006A1708" w:rsidRPr="00CF65A6" w:rsidRDefault="006A1708" w:rsidP="006A1708">
      <w:pPr>
        <w:tabs>
          <w:tab w:val="right" w:pos="3600"/>
          <w:tab w:val="right" w:pos="6120"/>
          <w:tab w:val="right" w:pos="8460"/>
        </w:tabs>
        <w:spacing w:line="360" w:lineRule="auto"/>
        <w:ind w:firstLineChars="200" w:firstLine="400"/>
        <w:rPr>
          <w:bCs/>
          <w:color w:val="000000" w:themeColor="text1"/>
          <w:sz w:val="20"/>
          <w:szCs w:val="21"/>
        </w:rPr>
      </w:pPr>
      <w:bookmarkStart w:id="144" w:name="_Toc241636488"/>
      <w:r w:rsidRPr="00CF65A6">
        <w:rPr>
          <w:color w:val="000000" w:themeColor="text1"/>
          <w:sz w:val="20"/>
          <w:szCs w:val="21"/>
        </w:rPr>
        <w:t>注：现金和现金等价物不含</w:t>
      </w:r>
      <w:r w:rsidRPr="00CF65A6">
        <w:rPr>
          <w:bCs/>
          <w:color w:val="000000" w:themeColor="text1"/>
          <w:sz w:val="20"/>
          <w:szCs w:val="21"/>
        </w:rPr>
        <w:t>母公司或集团内子公司使用受限制的现金和现金等价物。</w:t>
      </w:r>
    </w:p>
    <w:bookmarkEnd w:id="144"/>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52、</w:t>
      </w:r>
      <w:r w:rsidRPr="00CF65A6">
        <w:rPr>
          <w:rFonts w:hint="eastAsia"/>
          <w:b/>
          <w:color w:val="000000" w:themeColor="text1"/>
          <w:sz w:val="20"/>
          <w:szCs w:val="21"/>
        </w:rPr>
        <w:tab/>
      </w:r>
      <w:r w:rsidRPr="00CF65A6">
        <w:rPr>
          <w:b/>
          <w:color w:val="000000" w:themeColor="text1"/>
          <w:sz w:val="20"/>
          <w:szCs w:val="21"/>
        </w:rPr>
        <w:t>所有权或使用权受限制的资产</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943"/>
        <w:gridCol w:w="1657"/>
        <w:gridCol w:w="1712"/>
      </w:tblGrid>
      <w:tr w:rsidR="006A1708" w:rsidRPr="00CF65A6" w:rsidTr="006A1708">
        <w:trPr>
          <w:trHeight w:val="340"/>
          <w:tblHeader/>
        </w:trPr>
        <w:tc>
          <w:tcPr>
            <w:tcW w:w="297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997"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年末账面价值</w:t>
            </w:r>
          </w:p>
        </w:tc>
        <w:tc>
          <w:tcPr>
            <w:tcW w:w="103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受限原因</w:t>
            </w:r>
          </w:p>
        </w:tc>
      </w:tr>
      <w:tr w:rsidR="006A1708" w:rsidRPr="00CF65A6" w:rsidTr="006A1708">
        <w:trPr>
          <w:trHeight w:val="340"/>
        </w:trPr>
        <w:tc>
          <w:tcPr>
            <w:tcW w:w="2973"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用于担保的资产小计：</w:t>
            </w:r>
          </w:p>
        </w:tc>
        <w:tc>
          <w:tcPr>
            <w:tcW w:w="997"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33,763,789.97</w:t>
            </w:r>
          </w:p>
        </w:tc>
        <w:tc>
          <w:tcPr>
            <w:tcW w:w="1030"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973"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投资性房地产-房屋建筑物</w:t>
            </w:r>
          </w:p>
        </w:tc>
        <w:tc>
          <w:tcPr>
            <w:tcW w:w="997"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18,769,821.85</w:t>
            </w:r>
          </w:p>
        </w:tc>
        <w:tc>
          <w:tcPr>
            <w:tcW w:w="1030"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详见附注六、12</w:t>
            </w:r>
          </w:p>
        </w:tc>
      </w:tr>
      <w:tr w:rsidR="006A1708" w:rsidRPr="00CF65A6" w:rsidTr="006A1708">
        <w:trPr>
          <w:trHeight w:val="340"/>
        </w:trPr>
        <w:tc>
          <w:tcPr>
            <w:tcW w:w="2973"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固定资产-房屋建筑物</w:t>
            </w:r>
          </w:p>
        </w:tc>
        <w:tc>
          <w:tcPr>
            <w:tcW w:w="997"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14,993,968.12</w:t>
            </w:r>
          </w:p>
        </w:tc>
        <w:tc>
          <w:tcPr>
            <w:tcW w:w="1030"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详见附注六、1</w:t>
            </w:r>
            <w:r w:rsidRPr="00CF65A6">
              <w:rPr>
                <w:color w:val="000000" w:themeColor="text1"/>
                <w:sz w:val="20"/>
              </w:rPr>
              <w:t>3</w:t>
            </w:r>
          </w:p>
        </w:tc>
      </w:tr>
      <w:tr w:rsidR="006A1708" w:rsidRPr="00CF65A6" w:rsidTr="006A1708">
        <w:trPr>
          <w:trHeight w:val="340"/>
        </w:trPr>
        <w:tc>
          <w:tcPr>
            <w:tcW w:w="2973"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其他原因造成所有权或使用权受限制的资产小计：</w:t>
            </w:r>
          </w:p>
        </w:tc>
        <w:tc>
          <w:tcPr>
            <w:tcW w:w="997"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25,122,956.74</w:t>
            </w:r>
          </w:p>
        </w:tc>
        <w:tc>
          <w:tcPr>
            <w:tcW w:w="1030" w:type="pct"/>
            <w:shd w:val="clear" w:color="auto" w:fill="auto"/>
          </w:tcPr>
          <w:p w:rsidR="006A1708" w:rsidRPr="00CF65A6" w:rsidRDefault="006A1708" w:rsidP="006A1708">
            <w:pPr>
              <w:spacing w:line="360" w:lineRule="auto"/>
              <w:rPr>
                <w:color w:val="000000" w:themeColor="text1"/>
                <w:sz w:val="20"/>
              </w:rPr>
            </w:pPr>
          </w:p>
        </w:tc>
      </w:tr>
      <w:tr w:rsidR="006A1708" w:rsidRPr="00CF65A6" w:rsidTr="006A1708">
        <w:trPr>
          <w:trHeight w:val="340"/>
        </w:trPr>
        <w:tc>
          <w:tcPr>
            <w:tcW w:w="2973"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其他货币资金-票据保证金</w:t>
            </w:r>
          </w:p>
        </w:tc>
        <w:tc>
          <w:tcPr>
            <w:tcW w:w="997"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17,296,097.66</w:t>
            </w:r>
          </w:p>
        </w:tc>
        <w:tc>
          <w:tcPr>
            <w:tcW w:w="1030"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详见附注六、1</w:t>
            </w:r>
          </w:p>
        </w:tc>
      </w:tr>
      <w:tr w:rsidR="006A1708" w:rsidRPr="00CF65A6" w:rsidTr="006A1708">
        <w:trPr>
          <w:trHeight w:val="340"/>
        </w:trPr>
        <w:tc>
          <w:tcPr>
            <w:tcW w:w="2973"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其他货币资金-电费担保金</w:t>
            </w:r>
          </w:p>
        </w:tc>
        <w:tc>
          <w:tcPr>
            <w:tcW w:w="997"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639,000.00</w:t>
            </w:r>
          </w:p>
        </w:tc>
        <w:tc>
          <w:tcPr>
            <w:tcW w:w="1030"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详见附注六、1</w:t>
            </w:r>
          </w:p>
        </w:tc>
      </w:tr>
      <w:tr w:rsidR="006A1708" w:rsidRPr="00CF65A6" w:rsidTr="006A1708">
        <w:trPr>
          <w:trHeight w:val="340"/>
        </w:trPr>
        <w:tc>
          <w:tcPr>
            <w:tcW w:w="2973"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其他货币资金-保函</w:t>
            </w:r>
          </w:p>
        </w:tc>
        <w:tc>
          <w:tcPr>
            <w:tcW w:w="997"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7,187,859.08</w:t>
            </w:r>
          </w:p>
        </w:tc>
        <w:tc>
          <w:tcPr>
            <w:tcW w:w="1030"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详见附注六、1</w:t>
            </w:r>
          </w:p>
        </w:tc>
      </w:tr>
      <w:tr w:rsidR="006A1708" w:rsidRPr="00CF65A6" w:rsidTr="006A1708">
        <w:trPr>
          <w:trHeight w:val="340"/>
        </w:trPr>
        <w:tc>
          <w:tcPr>
            <w:tcW w:w="2973"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合计</w:t>
            </w:r>
          </w:p>
        </w:tc>
        <w:tc>
          <w:tcPr>
            <w:tcW w:w="997"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58,886,746.71</w:t>
            </w:r>
          </w:p>
        </w:tc>
        <w:tc>
          <w:tcPr>
            <w:tcW w:w="1030" w:type="pct"/>
            <w:shd w:val="clear" w:color="auto" w:fill="auto"/>
          </w:tcPr>
          <w:p w:rsidR="006A1708" w:rsidRPr="00CF65A6" w:rsidRDefault="006A1708" w:rsidP="006A1708">
            <w:pPr>
              <w:spacing w:line="360" w:lineRule="auto"/>
              <w:jc w:val="right"/>
              <w:rPr>
                <w:color w:val="000000" w:themeColor="text1"/>
                <w:sz w:val="20"/>
              </w:rPr>
            </w:pPr>
          </w:p>
        </w:tc>
      </w:tr>
    </w:tbl>
    <w:p w:rsidR="006A1708" w:rsidRPr="00CF65A6" w:rsidRDefault="006A1708" w:rsidP="006A1708">
      <w:pPr>
        <w:spacing w:line="360" w:lineRule="auto"/>
        <w:ind w:firstLine="402"/>
        <w:outlineLvl w:val="0"/>
        <w:rPr>
          <w:b/>
          <w:bCs/>
          <w:color w:val="000000" w:themeColor="text1"/>
          <w:sz w:val="20"/>
          <w:szCs w:val="21"/>
        </w:rPr>
      </w:pPr>
      <w:r w:rsidRPr="00CF65A6">
        <w:rPr>
          <w:rFonts w:hint="eastAsia"/>
          <w:b/>
          <w:bCs/>
          <w:color w:val="000000" w:themeColor="text1"/>
          <w:sz w:val="20"/>
          <w:szCs w:val="21"/>
        </w:rPr>
        <w:t>七、</w:t>
      </w:r>
      <w:r w:rsidRPr="00CF65A6">
        <w:rPr>
          <w:rFonts w:hint="eastAsia"/>
          <w:b/>
          <w:bCs/>
          <w:color w:val="000000" w:themeColor="text1"/>
          <w:sz w:val="20"/>
          <w:szCs w:val="21"/>
        </w:rPr>
        <w:tab/>
      </w:r>
      <w:r w:rsidRPr="00CF65A6">
        <w:rPr>
          <w:b/>
          <w:bCs/>
          <w:color w:val="000000" w:themeColor="text1"/>
          <w:sz w:val="20"/>
          <w:szCs w:val="21"/>
        </w:rPr>
        <w:t>合并范围的变更</w:t>
      </w:r>
    </w:p>
    <w:p w:rsidR="006A1708" w:rsidRPr="00CF65A6" w:rsidRDefault="006A1708" w:rsidP="006A1708">
      <w:pPr>
        <w:spacing w:line="360" w:lineRule="auto"/>
        <w:ind w:firstLineChars="200" w:firstLine="400"/>
        <w:rPr>
          <w:bCs/>
          <w:color w:val="000000" w:themeColor="text1"/>
          <w:sz w:val="20"/>
          <w:szCs w:val="21"/>
        </w:rPr>
      </w:pPr>
      <w:r w:rsidRPr="00CF65A6">
        <w:rPr>
          <w:rFonts w:hint="eastAsia"/>
          <w:bCs/>
          <w:color w:val="000000" w:themeColor="text1"/>
          <w:sz w:val="20"/>
          <w:szCs w:val="21"/>
        </w:rPr>
        <w:t>本年合并财务报表范围与上年一致，未发生变更。</w:t>
      </w:r>
    </w:p>
    <w:p w:rsidR="006A1708" w:rsidRPr="00CF65A6" w:rsidRDefault="006A1708" w:rsidP="006A1708">
      <w:pPr>
        <w:spacing w:line="360" w:lineRule="auto"/>
        <w:ind w:firstLine="402"/>
        <w:outlineLvl w:val="0"/>
        <w:rPr>
          <w:b/>
          <w:bCs/>
          <w:color w:val="000000" w:themeColor="text1"/>
          <w:sz w:val="20"/>
          <w:szCs w:val="21"/>
        </w:rPr>
      </w:pPr>
      <w:r w:rsidRPr="00CF65A6">
        <w:rPr>
          <w:rFonts w:hint="eastAsia"/>
          <w:b/>
          <w:bCs/>
          <w:color w:val="000000" w:themeColor="text1"/>
          <w:sz w:val="20"/>
          <w:szCs w:val="21"/>
        </w:rPr>
        <w:t>八、</w:t>
      </w:r>
      <w:r w:rsidRPr="00CF65A6">
        <w:rPr>
          <w:rFonts w:hint="eastAsia"/>
          <w:b/>
          <w:bCs/>
          <w:color w:val="000000" w:themeColor="text1"/>
          <w:sz w:val="20"/>
          <w:szCs w:val="21"/>
        </w:rPr>
        <w:tab/>
      </w:r>
      <w:r w:rsidRPr="00CF65A6">
        <w:rPr>
          <w:b/>
          <w:bCs/>
          <w:color w:val="000000" w:themeColor="text1"/>
          <w:sz w:val="20"/>
          <w:szCs w:val="21"/>
        </w:rPr>
        <w:t>在其他主体中的权益</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1、</w:t>
      </w:r>
      <w:r w:rsidRPr="00CF65A6">
        <w:rPr>
          <w:rFonts w:hint="eastAsia"/>
          <w:b/>
          <w:color w:val="000000" w:themeColor="text1"/>
          <w:sz w:val="20"/>
          <w:szCs w:val="21"/>
        </w:rPr>
        <w:tab/>
      </w:r>
      <w:r w:rsidRPr="00CF65A6">
        <w:rPr>
          <w:b/>
          <w:color w:val="000000" w:themeColor="text1"/>
          <w:sz w:val="20"/>
          <w:szCs w:val="21"/>
        </w:rPr>
        <w:t>在子公司中的权益</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本集团的构成</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901"/>
        <w:gridCol w:w="968"/>
        <w:gridCol w:w="2487"/>
        <w:gridCol w:w="828"/>
        <w:gridCol w:w="692"/>
        <w:gridCol w:w="693"/>
        <w:gridCol w:w="743"/>
      </w:tblGrid>
      <w:tr w:rsidR="006A1708" w:rsidRPr="00CF65A6" w:rsidTr="006A1708">
        <w:trPr>
          <w:trHeight w:val="340"/>
          <w:tblHeader/>
        </w:trPr>
        <w:tc>
          <w:tcPr>
            <w:tcW w:w="1144"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子公司名称</w:t>
            </w:r>
          </w:p>
        </w:tc>
        <w:tc>
          <w:tcPr>
            <w:tcW w:w="582" w:type="pct"/>
            <w:vMerge w:val="restar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主要经营地</w:t>
            </w:r>
          </w:p>
        </w:tc>
        <w:tc>
          <w:tcPr>
            <w:tcW w:w="1496" w:type="pct"/>
            <w:vMerge w:val="restar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注册地</w:t>
            </w:r>
          </w:p>
        </w:tc>
        <w:tc>
          <w:tcPr>
            <w:tcW w:w="498" w:type="pct"/>
            <w:vMerge w:val="restar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业务性质</w:t>
            </w:r>
          </w:p>
        </w:tc>
        <w:tc>
          <w:tcPr>
            <w:tcW w:w="833" w:type="pct"/>
            <w:gridSpan w:val="2"/>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持股比例(%)</w:t>
            </w:r>
          </w:p>
        </w:tc>
        <w:tc>
          <w:tcPr>
            <w:tcW w:w="447" w:type="pct"/>
            <w:vMerge w:val="restar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取得方式</w:t>
            </w:r>
          </w:p>
        </w:tc>
      </w:tr>
      <w:tr w:rsidR="006A1708" w:rsidRPr="00CF65A6" w:rsidTr="006A1708">
        <w:trPr>
          <w:trHeight w:val="340"/>
          <w:tblHeader/>
        </w:trPr>
        <w:tc>
          <w:tcPr>
            <w:tcW w:w="1144"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582"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1496"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498"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416"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直接</w:t>
            </w:r>
          </w:p>
        </w:tc>
        <w:tc>
          <w:tcPr>
            <w:tcW w:w="41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间接</w:t>
            </w:r>
          </w:p>
        </w:tc>
        <w:tc>
          <w:tcPr>
            <w:tcW w:w="447"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r>
      <w:tr w:rsidR="006A1708" w:rsidRPr="00CF65A6" w:rsidTr="006A1708">
        <w:trPr>
          <w:trHeight w:val="340"/>
        </w:trPr>
        <w:tc>
          <w:tcPr>
            <w:tcW w:w="1144" w:type="pct"/>
            <w:shd w:val="clear" w:color="auto" w:fill="auto"/>
          </w:tcPr>
          <w:p w:rsidR="006A1708" w:rsidRPr="00CF65A6" w:rsidRDefault="006A1708" w:rsidP="006A1708">
            <w:pPr>
              <w:spacing w:line="360" w:lineRule="auto"/>
              <w:rPr>
                <w:color w:val="000000" w:themeColor="text1"/>
                <w:sz w:val="20"/>
              </w:rPr>
            </w:pPr>
            <w:r w:rsidRPr="00CF65A6">
              <w:rPr>
                <w:color w:val="000000" w:themeColor="text1"/>
                <w:sz w:val="20"/>
              </w:rPr>
              <w:t>上海金自天正信息技术有限公司</w:t>
            </w:r>
          </w:p>
        </w:tc>
        <w:tc>
          <w:tcPr>
            <w:tcW w:w="582"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上海</w:t>
            </w:r>
          </w:p>
        </w:tc>
        <w:tc>
          <w:tcPr>
            <w:tcW w:w="1496"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上海市张江高科技园区龙东大道2500号F楼102室</w:t>
            </w:r>
          </w:p>
        </w:tc>
        <w:tc>
          <w:tcPr>
            <w:tcW w:w="498"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制造业</w:t>
            </w:r>
          </w:p>
        </w:tc>
        <w:tc>
          <w:tcPr>
            <w:tcW w:w="41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90.00</w:t>
            </w:r>
          </w:p>
        </w:tc>
        <w:tc>
          <w:tcPr>
            <w:tcW w:w="41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4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rPr>
              <w:t>投资</w:t>
            </w:r>
          </w:p>
        </w:tc>
      </w:tr>
      <w:tr w:rsidR="006A1708" w:rsidRPr="00CF65A6" w:rsidTr="006A1708">
        <w:trPr>
          <w:trHeight w:val="340"/>
        </w:trPr>
        <w:tc>
          <w:tcPr>
            <w:tcW w:w="1144" w:type="pct"/>
            <w:shd w:val="clear" w:color="auto" w:fill="auto"/>
            <w:vAlign w:val="center"/>
          </w:tcPr>
          <w:p w:rsidR="006A1708" w:rsidRPr="00CF65A6" w:rsidRDefault="006A1708" w:rsidP="006A1708">
            <w:pPr>
              <w:spacing w:line="360" w:lineRule="auto"/>
              <w:rPr>
                <w:color w:val="000000" w:themeColor="text1"/>
                <w:sz w:val="20"/>
              </w:rPr>
            </w:pPr>
            <w:r w:rsidRPr="00CF65A6">
              <w:rPr>
                <w:color w:val="000000" w:themeColor="text1"/>
                <w:sz w:val="20"/>
              </w:rPr>
              <w:t>成都金自天正智能控制有限公司</w:t>
            </w:r>
          </w:p>
        </w:tc>
        <w:tc>
          <w:tcPr>
            <w:tcW w:w="582"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成都</w:t>
            </w:r>
          </w:p>
        </w:tc>
        <w:tc>
          <w:tcPr>
            <w:tcW w:w="1496"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成都高新区天府大道南延线高新孵化园</w:t>
            </w:r>
          </w:p>
        </w:tc>
        <w:tc>
          <w:tcPr>
            <w:tcW w:w="498"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制造业</w:t>
            </w:r>
          </w:p>
        </w:tc>
        <w:tc>
          <w:tcPr>
            <w:tcW w:w="41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90.00</w:t>
            </w:r>
          </w:p>
        </w:tc>
        <w:tc>
          <w:tcPr>
            <w:tcW w:w="41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4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rPr>
              <w:t>投资</w:t>
            </w:r>
          </w:p>
        </w:tc>
      </w:tr>
      <w:tr w:rsidR="006A1708" w:rsidRPr="00CF65A6" w:rsidTr="006A1708">
        <w:trPr>
          <w:trHeight w:val="340"/>
        </w:trPr>
        <w:tc>
          <w:tcPr>
            <w:tcW w:w="1144" w:type="pct"/>
            <w:shd w:val="clear" w:color="auto" w:fill="auto"/>
            <w:vAlign w:val="center"/>
          </w:tcPr>
          <w:p w:rsidR="006A1708" w:rsidRPr="00CF65A6" w:rsidRDefault="006A1708" w:rsidP="006A1708">
            <w:pPr>
              <w:spacing w:line="360" w:lineRule="auto"/>
              <w:rPr>
                <w:color w:val="000000" w:themeColor="text1"/>
                <w:sz w:val="20"/>
              </w:rPr>
            </w:pPr>
            <w:r w:rsidRPr="00CF65A6">
              <w:rPr>
                <w:color w:val="000000" w:themeColor="text1"/>
                <w:sz w:val="20"/>
              </w:rPr>
              <w:lastRenderedPageBreak/>
              <w:t>北京金自能源科技发展有限公司</w:t>
            </w:r>
          </w:p>
        </w:tc>
        <w:tc>
          <w:tcPr>
            <w:tcW w:w="582"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北京</w:t>
            </w:r>
          </w:p>
        </w:tc>
        <w:tc>
          <w:tcPr>
            <w:tcW w:w="1496"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北京市丰台区科学城富丰路6号</w:t>
            </w:r>
          </w:p>
        </w:tc>
        <w:tc>
          <w:tcPr>
            <w:tcW w:w="498"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制造业</w:t>
            </w:r>
          </w:p>
        </w:tc>
        <w:tc>
          <w:tcPr>
            <w:tcW w:w="41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80.00</w:t>
            </w:r>
          </w:p>
        </w:tc>
        <w:tc>
          <w:tcPr>
            <w:tcW w:w="41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10.00</w:t>
            </w:r>
          </w:p>
        </w:tc>
        <w:tc>
          <w:tcPr>
            <w:tcW w:w="44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rPr>
              <w:t>投资</w:t>
            </w:r>
          </w:p>
        </w:tc>
      </w:tr>
      <w:tr w:rsidR="006A1708" w:rsidRPr="00CF65A6" w:rsidTr="006A1708">
        <w:trPr>
          <w:trHeight w:val="340"/>
        </w:trPr>
        <w:tc>
          <w:tcPr>
            <w:tcW w:w="1144" w:type="pct"/>
            <w:shd w:val="clear" w:color="auto" w:fill="auto"/>
            <w:vAlign w:val="center"/>
          </w:tcPr>
          <w:p w:rsidR="006A1708" w:rsidRPr="00CF65A6" w:rsidRDefault="006A1708" w:rsidP="006A1708">
            <w:pPr>
              <w:spacing w:line="360" w:lineRule="auto"/>
              <w:rPr>
                <w:color w:val="000000" w:themeColor="text1"/>
                <w:sz w:val="20"/>
              </w:rPr>
            </w:pPr>
            <w:r w:rsidRPr="00CF65A6">
              <w:rPr>
                <w:color w:val="000000" w:themeColor="text1"/>
                <w:sz w:val="20"/>
              </w:rPr>
              <w:t>北京阿瑞新通科技有限公司</w:t>
            </w:r>
          </w:p>
        </w:tc>
        <w:tc>
          <w:tcPr>
            <w:tcW w:w="582"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北京</w:t>
            </w:r>
          </w:p>
        </w:tc>
        <w:tc>
          <w:tcPr>
            <w:tcW w:w="1496"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北京市丰台区科学城富丰路6号</w:t>
            </w:r>
          </w:p>
        </w:tc>
        <w:tc>
          <w:tcPr>
            <w:tcW w:w="498"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制造业</w:t>
            </w:r>
          </w:p>
        </w:tc>
        <w:tc>
          <w:tcPr>
            <w:tcW w:w="41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51.00</w:t>
            </w:r>
          </w:p>
        </w:tc>
        <w:tc>
          <w:tcPr>
            <w:tcW w:w="41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47"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投资</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重要的非全资子公司</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3284"/>
        <w:gridCol w:w="1105"/>
        <w:gridCol w:w="1290"/>
        <w:gridCol w:w="1245"/>
        <w:gridCol w:w="1388"/>
      </w:tblGrid>
      <w:tr w:rsidR="006A1708" w:rsidRPr="00CF65A6" w:rsidTr="006A1708">
        <w:trPr>
          <w:trHeight w:val="340"/>
          <w:tblHeader/>
        </w:trPr>
        <w:tc>
          <w:tcPr>
            <w:tcW w:w="1975"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子公司名称</w:t>
            </w:r>
          </w:p>
        </w:tc>
        <w:tc>
          <w:tcPr>
            <w:tcW w:w="665"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少数股东的持股比例(%)</w:t>
            </w:r>
          </w:p>
        </w:tc>
        <w:tc>
          <w:tcPr>
            <w:tcW w:w="776"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本年归属于少数股东的损益</w:t>
            </w:r>
          </w:p>
        </w:tc>
        <w:tc>
          <w:tcPr>
            <w:tcW w:w="749"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本年向少数股东分派的股利</w:t>
            </w:r>
          </w:p>
        </w:tc>
        <w:tc>
          <w:tcPr>
            <w:tcW w:w="835"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年末少数股东权益余额</w:t>
            </w:r>
          </w:p>
        </w:tc>
      </w:tr>
      <w:tr w:rsidR="006A1708" w:rsidRPr="00CF65A6" w:rsidTr="006A1708">
        <w:trPr>
          <w:trHeight w:val="340"/>
        </w:trPr>
        <w:tc>
          <w:tcPr>
            <w:tcW w:w="1975"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rPr>
            </w:pPr>
            <w:r w:rsidRPr="00CF65A6">
              <w:rPr>
                <w:rFonts w:ascii="宋体" w:hAnsi="宋体" w:hint="eastAsia"/>
                <w:color w:val="000000" w:themeColor="text1"/>
                <w:sz w:val="20"/>
              </w:rPr>
              <w:t>上海金自天正信息技术有限公司</w:t>
            </w:r>
          </w:p>
        </w:tc>
        <w:tc>
          <w:tcPr>
            <w:tcW w:w="66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10.00</w:t>
            </w:r>
          </w:p>
        </w:tc>
        <w:tc>
          <w:tcPr>
            <w:tcW w:w="77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1,271,070.00</w:t>
            </w:r>
          </w:p>
        </w:tc>
        <w:tc>
          <w:tcPr>
            <w:tcW w:w="74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606,000.00</w:t>
            </w:r>
          </w:p>
        </w:tc>
        <w:tc>
          <w:tcPr>
            <w:tcW w:w="8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19,192,687.59</w:t>
            </w:r>
          </w:p>
        </w:tc>
      </w:tr>
      <w:tr w:rsidR="006A1708" w:rsidRPr="00CF65A6" w:rsidTr="006A1708">
        <w:trPr>
          <w:trHeight w:val="340"/>
        </w:trPr>
        <w:tc>
          <w:tcPr>
            <w:tcW w:w="1975"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rPr>
            </w:pPr>
            <w:r w:rsidRPr="00CF65A6">
              <w:rPr>
                <w:rFonts w:ascii="宋体" w:hAnsi="宋体" w:hint="eastAsia"/>
                <w:color w:val="000000" w:themeColor="text1"/>
                <w:sz w:val="20"/>
              </w:rPr>
              <w:t>成都金自天正智能控制有限公司</w:t>
            </w:r>
          </w:p>
        </w:tc>
        <w:tc>
          <w:tcPr>
            <w:tcW w:w="66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10.00</w:t>
            </w:r>
          </w:p>
        </w:tc>
        <w:tc>
          <w:tcPr>
            <w:tcW w:w="77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323,566.83</w:t>
            </w:r>
          </w:p>
        </w:tc>
        <w:tc>
          <w:tcPr>
            <w:tcW w:w="74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978,735.90</w:t>
            </w:r>
          </w:p>
        </w:tc>
      </w:tr>
      <w:tr w:rsidR="006A1708" w:rsidRPr="00CF65A6" w:rsidTr="006A1708">
        <w:trPr>
          <w:trHeight w:val="340"/>
        </w:trPr>
        <w:tc>
          <w:tcPr>
            <w:tcW w:w="1975"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rPr>
            </w:pPr>
            <w:r w:rsidRPr="00CF65A6">
              <w:rPr>
                <w:rFonts w:ascii="宋体" w:hAnsi="宋体" w:hint="eastAsia"/>
                <w:color w:val="000000" w:themeColor="text1"/>
                <w:sz w:val="20"/>
              </w:rPr>
              <w:t>北京金自能源科技发展有限公司</w:t>
            </w:r>
          </w:p>
        </w:tc>
        <w:tc>
          <w:tcPr>
            <w:tcW w:w="66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10.00</w:t>
            </w:r>
          </w:p>
        </w:tc>
        <w:tc>
          <w:tcPr>
            <w:tcW w:w="77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296,491.77</w:t>
            </w:r>
          </w:p>
        </w:tc>
        <w:tc>
          <w:tcPr>
            <w:tcW w:w="74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130,600.00</w:t>
            </w:r>
          </w:p>
        </w:tc>
        <w:tc>
          <w:tcPr>
            <w:tcW w:w="8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2,096,784.45</w:t>
            </w:r>
          </w:p>
        </w:tc>
      </w:tr>
      <w:tr w:rsidR="006A1708" w:rsidRPr="00CF65A6" w:rsidTr="006A1708">
        <w:trPr>
          <w:trHeight w:val="340"/>
        </w:trPr>
        <w:tc>
          <w:tcPr>
            <w:tcW w:w="1975"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rPr>
            </w:pPr>
            <w:r w:rsidRPr="00CF65A6">
              <w:rPr>
                <w:rFonts w:ascii="宋体" w:hAnsi="宋体" w:hint="eastAsia"/>
                <w:color w:val="000000" w:themeColor="text1"/>
                <w:sz w:val="20"/>
              </w:rPr>
              <w:t>北京阿瑞新通科技有限公司</w:t>
            </w:r>
          </w:p>
        </w:tc>
        <w:tc>
          <w:tcPr>
            <w:tcW w:w="66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49.00</w:t>
            </w:r>
          </w:p>
        </w:tc>
        <w:tc>
          <w:tcPr>
            <w:tcW w:w="77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316,899.21</w:t>
            </w:r>
          </w:p>
        </w:tc>
        <w:tc>
          <w:tcPr>
            <w:tcW w:w="74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171,500.00</w:t>
            </w:r>
          </w:p>
        </w:tc>
        <w:tc>
          <w:tcPr>
            <w:tcW w:w="8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9,074,262.42</w:t>
            </w:r>
          </w:p>
        </w:tc>
      </w:tr>
      <w:tr w:rsidR="006A1708" w:rsidRPr="00CF65A6" w:rsidTr="006A1708">
        <w:trPr>
          <w:trHeight w:val="340"/>
        </w:trPr>
        <w:tc>
          <w:tcPr>
            <w:tcW w:w="1975"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hint="eastAsia"/>
                <w:color w:val="000000" w:themeColor="text1"/>
                <w:sz w:val="20"/>
              </w:rPr>
              <w:t>合计</w:t>
            </w:r>
          </w:p>
        </w:tc>
        <w:tc>
          <w:tcPr>
            <w:tcW w:w="66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2,208,027.81</w:t>
            </w:r>
          </w:p>
        </w:tc>
        <w:tc>
          <w:tcPr>
            <w:tcW w:w="74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908,100.00</w:t>
            </w:r>
          </w:p>
        </w:tc>
        <w:tc>
          <w:tcPr>
            <w:tcW w:w="83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31,342,470.36</w:t>
            </w:r>
          </w:p>
        </w:tc>
      </w:tr>
    </w:tbl>
    <w:p w:rsidR="006A1708" w:rsidRPr="00CF65A6" w:rsidRDefault="006A1708" w:rsidP="006A1708">
      <w:pPr>
        <w:spacing w:line="360" w:lineRule="auto"/>
        <w:ind w:firstLineChars="200" w:firstLine="400"/>
        <w:rPr>
          <w:bCs/>
          <w:color w:val="000000" w:themeColor="text1"/>
          <w:sz w:val="20"/>
          <w:szCs w:val="21"/>
        </w:rPr>
        <w:sectPr w:rsidR="006A1708" w:rsidRPr="00CF65A6" w:rsidSect="006A1708">
          <w:pgSz w:w="11906" w:h="16838" w:code="9"/>
          <w:pgMar w:top="1440" w:right="1797" w:bottom="1440" w:left="1797" w:header="850" w:footer="964" w:gutter="0"/>
          <w:cols w:space="425"/>
          <w:docGrid w:type="lines" w:linePitch="290"/>
        </w:sectPr>
      </w:pP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lastRenderedPageBreak/>
        <w:t>（3）</w:t>
      </w:r>
      <w:r w:rsidRPr="00CF65A6">
        <w:rPr>
          <w:color w:val="000000" w:themeColor="text1"/>
          <w:sz w:val="20"/>
          <w:szCs w:val="21"/>
        </w:rPr>
        <w:tab/>
        <w:t>重要的非全资子公司的主要财务信息</w:t>
      </w:r>
    </w:p>
    <w:tbl>
      <w:tblPr>
        <w:tblW w:w="5000" w:type="pct"/>
        <w:jc w:val="center"/>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3488"/>
        <w:gridCol w:w="1803"/>
        <w:gridCol w:w="1806"/>
        <w:gridCol w:w="1803"/>
        <w:gridCol w:w="1806"/>
        <w:gridCol w:w="1803"/>
        <w:gridCol w:w="1449"/>
      </w:tblGrid>
      <w:tr w:rsidR="006A1708" w:rsidRPr="00CF65A6" w:rsidTr="006A1708">
        <w:trPr>
          <w:trHeight w:val="340"/>
          <w:tblHeader/>
          <w:jc w:val="center"/>
        </w:trPr>
        <w:tc>
          <w:tcPr>
            <w:tcW w:w="1249"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子公司名称</w:t>
            </w:r>
          </w:p>
        </w:tc>
        <w:tc>
          <w:tcPr>
            <w:tcW w:w="3751" w:type="pct"/>
            <w:gridSpan w:val="6"/>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年末余额</w:t>
            </w:r>
          </w:p>
        </w:tc>
      </w:tr>
      <w:tr w:rsidR="006A1708" w:rsidRPr="00CF65A6" w:rsidTr="006A1708">
        <w:trPr>
          <w:trHeight w:val="340"/>
          <w:tblHeader/>
          <w:jc w:val="center"/>
        </w:trPr>
        <w:tc>
          <w:tcPr>
            <w:tcW w:w="1249"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646"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流动资产</w:t>
            </w:r>
          </w:p>
        </w:tc>
        <w:tc>
          <w:tcPr>
            <w:tcW w:w="64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非流动资产</w:t>
            </w:r>
          </w:p>
        </w:tc>
        <w:tc>
          <w:tcPr>
            <w:tcW w:w="646"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资产合计</w:t>
            </w:r>
          </w:p>
        </w:tc>
        <w:tc>
          <w:tcPr>
            <w:tcW w:w="64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流动负债</w:t>
            </w:r>
          </w:p>
        </w:tc>
        <w:tc>
          <w:tcPr>
            <w:tcW w:w="646"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非流动负债</w:t>
            </w:r>
          </w:p>
        </w:tc>
        <w:tc>
          <w:tcPr>
            <w:tcW w:w="519"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负债合计</w:t>
            </w:r>
          </w:p>
        </w:tc>
      </w:tr>
      <w:tr w:rsidR="006A1708" w:rsidRPr="00CF65A6" w:rsidTr="006A1708">
        <w:trPr>
          <w:trHeight w:val="340"/>
          <w:jc w:val="center"/>
        </w:trPr>
        <w:tc>
          <w:tcPr>
            <w:tcW w:w="1249"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上海金自天正信息技术有限公司</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426,762,772.83</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45,346,258.02</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472,109,030.85</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280,182,154.90</w:t>
            </w:r>
          </w:p>
        </w:tc>
        <w:tc>
          <w:tcPr>
            <w:tcW w:w="646" w:type="pct"/>
            <w:shd w:val="clear" w:color="auto" w:fill="auto"/>
          </w:tcPr>
          <w:p w:rsidR="006A1708" w:rsidRPr="00CF65A6" w:rsidRDefault="006A1708" w:rsidP="006A1708">
            <w:pPr>
              <w:spacing w:line="360" w:lineRule="auto"/>
              <w:jc w:val="right"/>
              <w:rPr>
                <w:color w:val="000000" w:themeColor="text1"/>
                <w:sz w:val="20"/>
              </w:rPr>
            </w:pPr>
          </w:p>
        </w:tc>
        <w:tc>
          <w:tcPr>
            <w:tcW w:w="51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280,182,154.90</w:t>
            </w:r>
          </w:p>
        </w:tc>
      </w:tr>
      <w:tr w:rsidR="006A1708" w:rsidRPr="00CF65A6" w:rsidTr="006A1708">
        <w:trPr>
          <w:trHeight w:val="340"/>
          <w:jc w:val="center"/>
        </w:trPr>
        <w:tc>
          <w:tcPr>
            <w:tcW w:w="1249"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成都金自天正智能控制有限公司</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36,163,787.38</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12,992,575.16</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49,156,362.54</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37,220,945.32</w:t>
            </w:r>
          </w:p>
        </w:tc>
        <w:tc>
          <w:tcPr>
            <w:tcW w:w="646"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72,915.30</w:t>
            </w:r>
          </w:p>
        </w:tc>
        <w:tc>
          <w:tcPr>
            <w:tcW w:w="51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37,293,860.62</w:t>
            </w:r>
          </w:p>
        </w:tc>
      </w:tr>
      <w:tr w:rsidR="006A1708" w:rsidRPr="00CF65A6" w:rsidTr="006A1708">
        <w:trPr>
          <w:trHeight w:val="340"/>
          <w:jc w:val="center"/>
        </w:trPr>
        <w:tc>
          <w:tcPr>
            <w:tcW w:w="1249"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北京金自能源科技发展有限公司</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62,219,353.82</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638,740.99</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62,858,094.81</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44,019,819.24</w:t>
            </w:r>
          </w:p>
        </w:tc>
        <w:tc>
          <w:tcPr>
            <w:tcW w:w="646" w:type="pct"/>
            <w:shd w:val="clear" w:color="auto" w:fill="auto"/>
          </w:tcPr>
          <w:p w:rsidR="006A1708" w:rsidRPr="00CF65A6" w:rsidRDefault="006A1708" w:rsidP="006A1708">
            <w:pPr>
              <w:spacing w:line="360" w:lineRule="auto"/>
              <w:jc w:val="right"/>
              <w:rPr>
                <w:color w:val="000000" w:themeColor="text1"/>
                <w:sz w:val="20"/>
              </w:rPr>
            </w:pPr>
          </w:p>
        </w:tc>
        <w:tc>
          <w:tcPr>
            <w:tcW w:w="51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44,019,819.24</w:t>
            </w:r>
          </w:p>
        </w:tc>
      </w:tr>
      <w:tr w:rsidR="006A1708" w:rsidRPr="00CF65A6" w:rsidTr="006A1708">
        <w:trPr>
          <w:trHeight w:val="340"/>
          <w:jc w:val="center"/>
        </w:trPr>
        <w:tc>
          <w:tcPr>
            <w:tcW w:w="1249"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北京阿瑞新通科技有限公司</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61,217,563.83</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1,203,201.66</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62,420,765.49</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40,737,051.36</w:t>
            </w:r>
          </w:p>
        </w:tc>
        <w:tc>
          <w:tcPr>
            <w:tcW w:w="646" w:type="pct"/>
            <w:shd w:val="clear" w:color="auto" w:fill="auto"/>
          </w:tcPr>
          <w:p w:rsidR="006A1708" w:rsidRPr="00CF65A6" w:rsidRDefault="006A1708" w:rsidP="006A1708">
            <w:pPr>
              <w:spacing w:line="360" w:lineRule="auto"/>
              <w:jc w:val="right"/>
              <w:rPr>
                <w:color w:val="000000" w:themeColor="text1"/>
                <w:sz w:val="20"/>
              </w:rPr>
            </w:pPr>
          </w:p>
        </w:tc>
        <w:tc>
          <w:tcPr>
            <w:tcW w:w="51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40,737,051.36</w:t>
            </w:r>
          </w:p>
        </w:tc>
      </w:tr>
    </w:tbl>
    <w:p w:rsidR="006A1708" w:rsidRPr="00CF65A6" w:rsidRDefault="006A1708" w:rsidP="006A1708">
      <w:pPr>
        <w:spacing w:line="360" w:lineRule="auto"/>
        <w:ind w:firstLineChars="200" w:firstLine="400"/>
        <w:rPr>
          <w:bCs/>
          <w:color w:val="000000" w:themeColor="text1"/>
          <w:sz w:val="20"/>
          <w:szCs w:val="21"/>
        </w:rPr>
      </w:pPr>
      <w:r w:rsidRPr="00CF65A6">
        <w:rPr>
          <w:rFonts w:hint="eastAsia"/>
          <w:bCs/>
          <w:color w:val="000000" w:themeColor="text1"/>
          <w:sz w:val="20"/>
          <w:szCs w:val="21"/>
        </w:rPr>
        <w:t>续</w:t>
      </w:r>
    </w:p>
    <w:tbl>
      <w:tblPr>
        <w:tblW w:w="5000" w:type="pct"/>
        <w:jc w:val="center"/>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3488"/>
        <w:gridCol w:w="1803"/>
        <w:gridCol w:w="1806"/>
        <w:gridCol w:w="1803"/>
        <w:gridCol w:w="1806"/>
        <w:gridCol w:w="1803"/>
        <w:gridCol w:w="1449"/>
      </w:tblGrid>
      <w:tr w:rsidR="006A1708" w:rsidRPr="00CF65A6" w:rsidTr="006A1708">
        <w:trPr>
          <w:trHeight w:val="340"/>
          <w:tblHeader/>
          <w:jc w:val="center"/>
        </w:trPr>
        <w:tc>
          <w:tcPr>
            <w:tcW w:w="1249"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子公司名称</w:t>
            </w:r>
          </w:p>
        </w:tc>
        <w:tc>
          <w:tcPr>
            <w:tcW w:w="3751" w:type="pct"/>
            <w:gridSpan w:val="6"/>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w:t>
            </w:r>
            <w:r w:rsidRPr="00CF65A6">
              <w:rPr>
                <w:rFonts w:hint="eastAsia"/>
                <w:color w:val="000000" w:themeColor="text1"/>
                <w:sz w:val="20"/>
                <w:szCs w:val="21"/>
              </w:rPr>
              <w:t>初</w:t>
            </w:r>
            <w:r w:rsidRPr="00CF65A6">
              <w:rPr>
                <w:color w:val="000000" w:themeColor="text1"/>
                <w:sz w:val="20"/>
                <w:szCs w:val="21"/>
              </w:rPr>
              <w:t>余额</w:t>
            </w:r>
          </w:p>
        </w:tc>
      </w:tr>
      <w:tr w:rsidR="006A1708" w:rsidRPr="00CF65A6" w:rsidTr="006A1708">
        <w:trPr>
          <w:trHeight w:val="340"/>
          <w:tblHeader/>
          <w:jc w:val="center"/>
        </w:trPr>
        <w:tc>
          <w:tcPr>
            <w:tcW w:w="1249"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646"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流动资产</w:t>
            </w:r>
          </w:p>
        </w:tc>
        <w:tc>
          <w:tcPr>
            <w:tcW w:w="64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非流动资产</w:t>
            </w:r>
          </w:p>
        </w:tc>
        <w:tc>
          <w:tcPr>
            <w:tcW w:w="646"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资产合计</w:t>
            </w:r>
          </w:p>
        </w:tc>
        <w:tc>
          <w:tcPr>
            <w:tcW w:w="64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流动负债</w:t>
            </w:r>
          </w:p>
        </w:tc>
        <w:tc>
          <w:tcPr>
            <w:tcW w:w="646"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非流动负债</w:t>
            </w:r>
          </w:p>
        </w:tc>
        <w:tc>
          <w:tcPr>
            <w:tcW w:w="519"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负债合计</w:t>
            </w:r>
          </w:p>
        </w:tc>
      </w:tr>
      <w:tr w:rsidR="006A1708" w:rsidRPr="00CF65A6" w:rsidTr="006A1708">
        <w:trPr>
          <w:trHeight w:val="340"/>
          <w:jc w:val="center"/>
        </w:trPr>
        <w:tc>
          <w:tcPr>
            <w:tcW w:w="1249"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上海金自天正信息技术有限公司</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347,113,260.48</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45,971,899.64</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393,085,160.12</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205,657,031.39</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2,000,000.00</w:t>
            </w:r>
          </w:p>
        </w:tc>
        <w:tc>
          <w:tcPr>
            <w:tcW w:w="51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207,657,031.39</w:t>
            </w:r>
          </w:p>
        </w:tc>
      </w:tr>
      <w:tr w:rsidR="006A1708" w:rsidRPr="00CF65A6" w:rsidTr="006A1708">
        <w:trPr>
          <w:trHeight w:val="340"/>
          <w:jc w:val="center"/>
        </w:trPr>
        <w:tc>
          <w:tcPr>
            <w:tcW w:w="1249"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成都金自天正智能控制有限公司</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35,142,028.88</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13,268,028.08</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48,410,056.96</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36,755,647.63</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72,915.30</w:t>
            </w:r>
          </w:p>
        </w:tc>
        <w:tc>
          <w:tcPr>
            <w:tcW w:w="51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36,828,562.93</w:t>
            </w:r>
          </w:p>
        </w:tc>
      </w:tr>
      <w:tr w:rsidR="006A1708" w:rsidRPr="00CF65A6" w:rsidTr="006A1708">
        <w:trPr>
          <w:trHeight w:val="340"/>
          <w:jc w:val="center"/>
        </w:trPr>
        <w:tc>
          <w:tcPr>
            <w:tcW w:w="1249"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北京金自能源科技发展有限公司</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47,606,742.47</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391,833.66</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47,998,576.13</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30,488,132.62</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1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30,488,132.62</w:t>
            </w:r>
          </w:p>
        </w:tc>
      </w:tr>
      <w:tr w:rsidR="006A1708" w:rsidRPr="00CF65A6" w:rsidTr="006A1708">
        <w:trPr>
          <w:trHeight w:val="340"/>
          <w:jc w:val="center"/>
        </w:trPr>
        <w:tc>
          <w:tcPr>
            <w:tcW w:w="1249"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北京阿瑞新通科技有限公司</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52,991,685.52</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755,489.88</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53,747,175.40</w:t>
            </w:r>
          </w:p>
        </w:tc>
        <w:tc>
          <w:tcPr>
            <w:tcW w:w="64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30,803,404.88</w:t>
            </w:r>
          </w:p>
        </w:tc>
        <w:tc>
          <w:tcPr>
            <w:tcW w:w="6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1,000,000.00</w:t>
            </w:r>
          </w:p>
        </w:tc>
        <w:tc>
          <w:tcPr>
            <w:tcW w:w="51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31,803,404.88</w:t>
            </w:r>
          </w:p>
        </w:tc>
      </w:tr>
    </w:tbl>
    <w:p w:rsidR="006A1708" w:rsidRPr="00CF65A6" w:rsidRDefault="006A1708" w:rsidP="006A1708">
      <w:pPr>
        <w:spacing w:line="360" w:lineRule="auto"/>
        <w:ind w:firstLineChars="200" w:firstLine="400"/>
        <w:rPr>
          <w:bCs/>
          <w:color w:val="000000" w:themeColor="text1"/>
          <w:sz w:val="20"/>
          <w:szCs w:val="21"/>
        </w:rPr>
      </w:pPr>
      <w:r w:rsidRPr="00CF65A6">
        <w:rPr>
          <w:rFonts w:hint="eastAsia"/>
          <w:bCs/>
          <w:color w:val="000000" w:themeColor="text1"/>
          <w:sz w:val="20"/>
          <w:szCs w:val="21"/>
        </w:rPr>
        <w:t>续</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083"/>
        <w:gridCol w:w="1410"/>
        <w:gridCol w:w="1310"/>
        <w:gridCol w:w="1310"/>
        <w:gridCol w:w="1410"/>
        <w:gridCol w:w="1410"/>
        <w:gridCol w:w="1310"/>
        <w:gridCol w:w="1310"/>
        <w:gridCol w:w="1405"/>
      </w:tblGrid>
      <w:tr w:rsidR="006A1708" w:rsidRPr="00CF65A6" w:rsidTr="006A1708">
        <w:trPr>
          <w:trHeight w:val="340"/>
          <w:tblHeader/>
        </w:trPr>
        <w:tc>
          <w:tcPr>
            <w:tcW w:w="1259"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子公司名称</w:t>
            </w:r>
          </w:p>
        </w:tc>
        <w:tc>
          <w:tcPr>
            <w:tcW w:w="1870" w:type="pct"/>
            <w:gridSpan w:val="4"/>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本年发生额</w:t>
            </w:r>
          </w:p>
        </w:tc>
        <w:tc>
          <w:tcPr>
            <w:tcW w:w="1870" w:type="pct"/>
            <w:gridSpan w:val="4"/>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上年发生额</w:t>
            </w:r>
          </w:p>
        </w:tc>
      </w:tr>
      <w:tr w:rsidR="006A1708" w:rsidRPr="00CF65A6" w:rsidTr="006A1708">
        <w:trPr>
          <w:trHeight w:val="340"/>
          <w:tblHeader/>
        </w:trPr>
        <w:tc>
          <w:tcPr>
            <w:tcW w:w="1259" w:type="pct"/>
            <w:vMerge/>
            <w:shd w:val="clear" w:color="auto" w:fill="auto"/>
            <w:vAlign w:val="center"/>
          </w:tcPr>
          <w:p w:rsidR="006A1708" w:rsidRPr="00CF65A6" w:rsidRDefault="006A1708" w:rsidP="006A1708">
            <w:pPr>
              <w:spacing w:line="360" w:lineRule="auto"/>
              <w:rPr>
                <w:color w:val="000000" w:themeColor="text1"/>
                <w:sz w:val="20"/>
                <w:szCs w:val="21"/>
              </w:rPr>
            </w:pPr>
          </w:p>
        </w:tc>
        <w:tc>
          <w:tcPr>
            <w:tcW w:w="46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营业收入</w:t>
            </w:r>
          </w:p>
        </w:tc>
        <w:tc>
          <w:tcPr>
            <w:tcW w:w="46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净利润</w:t>
            </w:r>
          </w:p>
        </w:tc>
        <w:tc>
          <w:tcPr>
            <w:tcW w:w="46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综合收益总额</w:t>
            </w:r>
          </w:p>
        </w:tc>
        <w:tc>
          <w:tcPr>
            <w:tcW w:w="468"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经营活动现金流量</w:t>
            </w:r>
          </w:p>
        </w:tc>
        <w:tc>
          <w:tcPr>
            <w:tcW w:w="46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营业收入</w:t>
            </w:r>
          </w:p>
        </w:tc>
        <w:tc>
          <w:tcPr>
            <w:tcW w:w="46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净利润</w:t>
            </w:r>
          </w:p>
        </w:tc>
        <w:tc>
          <w:tcPr>
            <w:tcW w:w="46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综合收益总额</w:t>
            </w:r>
          </w:p>
        </w:tc>
        <w:tc>
          <w:tcPr>
            <w:tcW w:w="468"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经营活动现金流量</w:t>
            </w:r>
          </w:p>
        </w:tc>
      </w:tr>
      <w:tr w:rsidR="006A1708" w:rsidRPr="00CF65A6" w:rsidTr="006A1708">
        <w:trPr>
          <w:trHeight w:val="340"/>
        </w:trPr>
        <w:tc>
          <w:tcPr>
            <w:tcW w:w="1259"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lastRenderedPageBreak/>
              <w:t>上海金自天正信息技术有限公司</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184,015,762.21</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12,558,747.22</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12,558,747.22</w:t>
            </w:r>
          </w:p>
        </w:tc>
        <w:tc>
          <w:tcPr>
            <w:tcW w:w="46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-16,728,422.49</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262,493,742.90</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12,154,112.10</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12,154,112.10</w:t>
            </w:r>
          </w:p>
        </w:tc>
        <w:tc>
          <w:tcPr>
            <w:tcW w:w="46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-15,192,030.70</w:t>
            </w:r>
          </w:p>
        </w:tc>
      </w:tr>
      <w:tr w:rsidR="006A1708" w:rsidRPr="00CF65A6" w:rsidTr="006A1708">
        <w:trPr>
          <w:trHeight w:val="340"/>
        </w:trPr>
        <w:tc>
          <w:tcPr>
            <w:tcW w:w="1259"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成都金自天正智能控制有限公司</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20,420,971.50</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281,007.89</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281,007.89</w:t>
            </w:r>
          </w:p>
        </w:tc>
        <w:tc>
          <w:tcPr>
            <w:tcW w:w="46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-146,829.64</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35,088,656.99</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162,107.51</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162,107.51</w:t>
            </w:r>
          </w:p>
        </w:tc>
        <w:tc>
          <w:tcPr>
            <w:tcW w:w="46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2,792,973.31</w:t>
            </w:r>
          </w:p>
        </w:tc>
      </w:tr>
      <w:tr w:rsidR="006A1708" w:rsidRPr="00CF65A6" w:rsidTr="006A1708">
        <w:trPr>
          <w:trHeight w:val="340"/>
        </w:trPr>
        <w:tc>
          <w:tcPr>
            <w:tcW w:w="1259"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北京金自能源科技发展有限公司</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38,928,879.76</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2,633,832.06</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2,633,832.06</w:t>
            </w:r>
          </w:p>
        </w:tc>
        <w:tc>
          <w:tcPr>
            <w:tcW w:w="46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-5,070,884.80</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22,295,871.92</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2,611,766.32</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2,611,766.32</w:t>
            </w:r>
          </w:p>
        </w:tc>
        <w:tc>
          <w:tcPr>
            <w:tcW w:w="46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6,066,934.17</w:t>
            </w:r>
          </w:p>
        </w:tc>
      </w:tr>
      <w:tr w:rsidR="006A1708" w:rsidRPr="00CF65A6" w:rsidTr="006A1708">
        <w:trPr>
          <w:trHeight w:val="340"/>
        </w:trPr>
        <w:tc>
          <w:tcPr>
            <w:tcW w:w="1259"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北京阿瑞新通科技有限公司</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41,564,474.91</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89,943.61</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89,943.61</w:t>
            </w:r>
          </w:p>
        </w:tc>
        <w:tc>
          <w:tcPr>
            <w:tcW w:w="46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2,038,759.19</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35,684,622.04</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700,721.85</w:t>
            </w:r>
          </w:p>
        </w:tc>
        <w:tc>
          <w:tcPr>
            <w:tcW w:w="46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700,721.85</w:t>
            </w:r>
          </w:p>
        </w:tc>
        <w:tc>
          <w:tcPr>
            <w:tcW w:w="46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-517,590.38</w:t>
            </w:r>
          </w:p>
        </w:tc>
      </w:tr>
    </w:tbl>
    <w:p w:rsidR="006A1708" w:rsidRPr="00CF65A6" w:rsidRDefault="006A1708" w:rsidP="006A1708">
      <w:pPr>
        <w:spacing w:line="360" w:lineRule="auto"/>
        <w:ind w:firstLineChars="200" w:firstLine="400"/>
        <w:rPr>
          <w:bCs/>
          <w:color w:val="000000" w:themeColor="text1"/>
          <w:sz w:val="20"/>
          <w:szCs w:val="21"/>
        </w:rPr>
        <w:sectPr w:rsidR="006A1708" w:rsidRPr="00CF65A6" w:rsidSect="006A1708">
          <w:pgSz w:w="16838" w:h="11906" w:orient="landscape" w:code="9"/>
          <w:pgMar w:top="1797" w:right="1440" w:bottom="1797" w:left="1440" w:header="850" w:footer="964" w:gutter="0"/>
          <w:cols w:space="425"/>
          <w:docGrid w:type="lines" w:linePitch="290"/>
        </w:sectPr>
      </w:pP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lastRenderedPageBreak/>
        <w:t>（4）</w:t>
      </w:r>
      <w:r w:rsidRPr="00CF65A6">
        <w:rPr>
          <w:color w:val="000000" w:themeColor="text1"/>
          <w:sz w:val="20"/>
          <w:szCs w:val="21"/>
        </w:rPr>
        <w:tab/>
        <w:t>使用集团资产和清偿企业集团债务的重大限制</w:t>
      </w:r>
      <w:r w:rsidRPr="00CF65A6">
        <w:rPr>
          <w:rFonts w:hint="eastAsia"/>
          <w:color w:val="000000" w:themeColor="text1"/>
          <w:sz w:val="20"/>
          <w:szCs w:val="21"/>
        </w:rPr>
        <w:t>：无</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（5）</w:t>
      </w:r>
      <w:r w:rsidRPr="00CF65A6">
        <w:rPr>
          <w:color w:val="000000" w:themeColor="text1"/>
          <w:sz w:val="20"/>
          <w:szCs w:val="21"/>
        </w:rPr>
        <w:tab/>
        <w:t>向纳入合并财务报表范围的结构化主体提供的财务支持或其他支持</w:t>
      </w:r>
      <w:r w:rsidRPr="00CF65A6">
        <w:rPr>
          <w:rFonts w:hint="eastAsia"/>
          <w:color w:val="000000" w:themeColor="text1"/>
          <w:sz w:val="20"/>
          <w:szCs w:val="21"/>
        </w:rPr>
        <w:t>：无</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2、</w:t>
      </w:r>
      <w:r w:rsidRPr="00CF65A6">
        <w:rPr>
          <w:rFonts w:hint="eastAsia"/>
          <w:b/>
          <w:color w:val="000000" w:themeColor="text1"/>
          <w:sz w:val="20"/>
          <w:szCs w:val="21"/>
        </w:rPr>
        <w:tab/>
      </w:r>
      <w:r w:rsidRPr="00CF65A6">
        <w:rPr>
          <w:b/>
          <w:color w:val="000000" w:themeColor="text1"/>
          <w:sz w:val="20"/>
          <w:szCs w:val="21"/>
        </w:rPr>
        <w:t>在子公司的所有者权益份额发生变化且仍控制子公司的交易</w:t>
      </w:r>
    </w:p>
    <w:p w:rsidR="006A1708" w:rsidRPr="00CF65A6" w:rsidRDefault="006A1708" w:rsidP="006A1708">
      <w:pPr>
        <w:spacing w:line="360" w:lineRule="auto"/>
        <w:ind w:firstLine="482"/>
        <w:rPr>
          <w:color w:val="000000" w:themeColor="text1"/>
          <w:sz w:val="20"/>
          <w:szCs w:val="21"/>
        </w:rPr>
      </w:pPr>
      <w:r w:rsidRPr="00CF65A6">
        <w:rPr>
          <w:rFonts w:hint="eastAsia"/>
          <w:color w:val="000000" w:themeColor="text1"/>
          <w:sz w:val="20"/>
          <w:szCs w:val="21"/>
        </w:rPr>
        <w:t>无</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3、</w:t>
      </w:r>
      <w:r w:rsidRPr="00CF65A6">
        <w:rPr>
          <w:rFonts w:hint="eastAsia"/>
          <w:b/>
          <w:color w:val="000000" w:themeColor="text1"/>
          <w:sz w:val="20"/>
          <w:szCs w:val="21"/>
        </w:rPr>
        <w:tab/>
      </w:r>
      <w:r w:rsidRPr="00CF65A6">
        <w:rPr>
          <w:b/>
          <w:color w:val="000000" w:themeColor="text1"/>
          <w:sz w:val="20"/>
          <w:szCs w:val="21"/>
        </w:rPr>
        <w:t>在合营企业或联营企业中的权益</w:t>
      </w:r>
    </w:p>
    <w:p w:rsidR="006A1708" w:rsidRPr="00CF65A6" w:rsidRDefault="006A1708" w:rsidP="006A1708">
      <w:pPr>
        <w:spacing w:line="360" w:lineRule="auto"/>
        <w:ind w:firstLineChars="200" w:firstLine="400"/>
        <w:rPr>
          <w:bCs/>
          <w:color w:val="000000" w:themeColor="text1"/>
          <w:sz w:val="20"/>
          <w:szCs w:val="21"/>
        </w:rPr>
      </w:pPr>
      <w:r w:rsidRPr="00CF65A6">
        <w:rPr>
          <w:rFonts w:hint="eastAsia"/>
          <w:bCs/>
          <w:color w:val="000000" w:themeColor="text1"/>
          <w:sz w:val="20"/>
          <w:szCs w:val="21"/>
        </w:rPr>
        <w:t>无</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4、</w:t>
      </w:r>
      <w:r w:rsidRPr="00CF65A6">
        <w:rPr>
          <w:rFonts w:hint="eastAsia"/>
          <w:b/>
          <w:color w:val="000000" w:themeColor="text1"/>
          <w:sz w:val="20"/>
          <w:szCs w:val="21"/>
        </w:rPr>
        <w:tab/>
      </w:r>
      <w:r w:rsidRPr="00CF65A6">
        <w:rPr>
          <w:b/>
          <w:color w:val="000000" w:themeColor="text1"/>
          <w:sz w:val="20"/>
          <w:szCs w:val="21"/>
        </w:rPr>
        <w:t>重要的共同经营</w:t>
      </w:r>
    </w:p>
    <w:p w:rsidR="006A1708" w:rsidRPr="00CF65A6" w:rsidRDefault="006A1708" w:rsidP="006A1708">
      <w:pPr>
        <w:spacing w:line="360" w:lineRule="auto"/>
        <w:ind w:firstLineChars="200" w:firstLine="400"/>
        <w:rPr>
          <w:bCs/>
          <w:color w:val="000000" w:themeColor="text1"/>
          <w:sz w:val="20"/>
          <w:szCs w:val="21"/>
        </w:rPr>
      </w:pPr>
      <w:r w:rsidRPr="00CF65A6">
        <w:rPr>
          <w:rFonts w:hint="eastAsia"/>
          <w:bCs/>
          <w:color w:val="000000" w:themeColor="text1"/>
          <w:sz w:val="20"/>
          <w:szCs w:val="21"/>
        </w:rPr>
        <w:t>无</w:t>
      </w:r>
    </w:p>
    <w:p w:rsidR="006A1708" w:rsidRPr="00CF65A6" w:rsidRDefault="006A1708" w:rsidP="006A1708">
      <w:pPr>
        <w:spacing w:line="360" w:lineRule="auto"/>
        <w:ind w:firstLine="402"/>
        <w:outlineLvl w:val="1"/>
        <w:rPr>
          <w:b/>
          <w:color w:val="000000" w:themeColor="text1"/>
          <w:sz w:val="20"/>
          <w:szCs w:val="21"/>
        </w:rPr>
      </w:pPr>
      <w:r w:rsidRPr="00CF65A6">
        <w:rPr>
          <w:rFonts w:hint="eastAsia"/>
          <w:b/>
          <w:color w:val="000000" w:themeColor="text1"/>
          <w:sz w:val="20"/>
          <w:szCs w:val="21"/>
        </w:rPr>
        <w:t>5、</w:t>
      </w:r>
      <w:r w:rsidRPr="00CF65A6">
        <w:rPr>
          <w:rFonts w:hint="eastAsia"/>
          <w:b/>
          <w:color w:val="000000" w:themeColor="text1"/>
          <w:sz w:val="20"/>
          <w:szCs w:val="21"/>
        </w:rPr>
        <w:tab/>
      </w:r>
      <w:r w:rsidRPr="00CF65A6">
        <w:rPr>
          <w:b/>
          <w:color w:val="000000" w:themeColor="text1"/>
          <w:sz w:val="20"/>
          <w:szCs w:val="21"/>
        </w:rPr>
        <w:t>在未纳入合并财务报表范围的结构化主体中的权益</w:t>
      </w:r>
    </w:p>
    <w:p w:rsidR="006A1708" w:rsidRPr="00CF65A6" w:rsidRDefault="006A1708" w:rsidP="006A1708">
      <w:pPr>
        <w:spacing w:line="360" w:lineRule="auto"/>
        <w:ind w:firstLineChars="200" w:firstLine="400"/>
        <w:rPr>
          <w:b/>
          <w:bCs/>
          <w:color w:val="000000" w:themeColor="text1"/>
          <w:sz w:val="20"/>
          <w:szCs w:val="21"/>
        </w:rPr>
      </w:pPr>
      <w:r w:rsidRPr="00CF65A6">
        <w:rPr>
          <w:rFonts w:hint="eastAsia"/>
          <w:bCs/>
          <w:color w:val="000000" w:themeColor="text1"/>
          <w:sz w:val="20"/>
          <w:szCs w:val="21"/>
        </w:rPr>
        <w:t>无</w:t>
      </w:r>
    </w:p>
    <w:p w:rsidR="006A1708" w:rsidRPr="00CF65A6" w:rsidRDefault="006A1708" w:rsidP="006A1708">
      <w:pPr>
        <w:spacing w:line="360" w:lineRule="auto"/>
        <w:ind w:firstLine="402"/>
        <w:outlineLvl w:val="0"/>
        <w:rPr>
          <w:b/>
          <w:bCs/>
          <w:color w:val="000000" w:themeColor="text1"/>
          <w:sz w:val="20"/>
          <w:szCs w:val="21"/>
        </w:rPr>
      </w:pPr>
      <w:r w:rsidRPr="00CF65A6">
        <w:rPr>
          <w:rFonts w:hint="eastAsia"/>
          <w:b/>
          <w:bCs/>
          <w:color w:val="000000" w:themeColor="text1"/>
          <w:sz w:val="20"/>
          <w:szCs w:val="21"/>
        </w:rPr>
        <w:t>九、</w:t>
      </w:r>
      <w:r w:rsidRPr="00CF65A6">
        <w:rPr>
          <w:rFonts w:hint="eastAsia"/>
          <w:b/>
          <w:bCs/>
          <w:color w:val="000000" w:themeColor="text1"/>
          <w:sz w:val="20"/>
          <w:szCs w:val="21"/>
        </w:rPr>
        <w:tab/>
      </w:r>
      <w:r w:rsidRPr="00CF65A6">
        <w:rPr>
          <w:b/>
          <w:bCs/>
          <w:color w:val="000000" w:themeColor="text1"/>
          <w:sz w:val="20"/>
          <w:szCs w:val="21"/>
        </w:rPr>
        <w:t>与金融工具相关的风险</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本集团的主要金融工具包括股权投资、债权投资、借款、应收账款、应付账款等，各项金融工具的详细情况说明见本附注六相关项目。与这些金融工具有关的风险，以及本集团为降低这些风险所采取的风险管理政策如下所述。本集团管理层对这些风险敞口进行管理和监控以确保将上述风险控制在限定的范围之内。</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1.市场风险</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（1）</w:t>
      </w:r>
      <w:r w:rsidRPr="00CF65A6">
        <w:rPr>
          <w:rFonts w:hint="eastAsia"/>
          <w:bCs/>
          <w:noProof/>
          <w:color w:val="000000" w:themeColor="text1"/>
          <w:sz w:val="20"/>
          <w:szCs w:val="21"/>
        </w:rPr>
        <w:tab/>
        <w:t>外汇风险</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外汇风险指因汇率变动产生损失的风险。本公司的主要经营位于中国境内，主要业务以人民币结算，暂无以外币结算的资产或负债。</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（2）</w:t>
      </w:r>
      <w:r w:rsidRPr="00CF65A6">
        <w:rPr>
          <w:rFonts w:hint="eastAsia"/>
          <w:bCs/>
          <w:noProof/>
          <w:color w:val="000000" w:themeColor="text1"/>
          <w:sz w:val="20"/>
          <w:szCs w:val="21"/>
        </w:rPr>
        <w:tab/>
        <w:t>利率风险－现金流量变动风险</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本集团因利率变动引起金融工具现金流量变动的风险主要浮动利率的银行结构性存款，市场利率变化影响可变利率金融工具的利息收入，但对本集团的业绩不产生产生重大影响。</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2.信用风险</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20</w:t>
      </w:r>
      <w:r w:rsidRPr="00CF65A6">
        <w:rPr>
          <w:bCs/>
          <w:noProof/>
          <w:color w:val="000000" w:themeColor="text1"/>
          <w:sz w:val="20"/>
          <w:szCs w:val="21"/>
        </w:rPr>
        <w:t>20</w:t>
      </w:r>
      <w:r w:rsidRPr="00CF65A6">
        <w:rPr>
          <w:rFonts w:hint="eastAsia"/>
          <w:bCs/>
          <w:noProof/>
          <w:color w:val="000000" w:themeColor="text1"/>
          <w:sz w:val="20"/>
          <w:szCs w:val="21"/>
        </w:rPr>
        <w:t>年12月31日，可能引起本集团财务损失的最大信用风险敞口主要来自于合同另一方未能履行义务而导致本集团金融资产产生的损失以及本集团承担的财务担保，具体包括：</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合并资产负债表中已确认的金融资产的账面金额；对于以公允价值计量的金融工具而言，账面价值反映了其风险敞口，但并非最大风险敞口，其最大风险敞口将随着未来公允价值的变化而改变。</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为降低信用风险，本集团定期对应收款项进行测试，从客户的经营财务状况、现场调研、第三方资信情况等进行信用分析，并于每个资产负债表日审核每一单项应收款的回收情况，以确保就无法回收的款项计提充分的坏账准备。同时对于信用记录不良、存在长期拖欠的客户采用书面</w:t>
      </w:r>
      <w:r w:rsidRPr="00CF65A6">
        <w:rPr>
          <w:rFonts w:hint="eastAsia"/>
          <w:bCs/>
          <w:noProof/>
          <w:color w:val="000000" w:themeColor="text1"/>
          <w:sz w:val="20"/>
          <w:szCs w:val="21"/>
        </w:rPr>
        <w:lastRenderedPageBreak/>
        <w:t>催款、法律途径等方式维护公司权益。因此，本集团管理层认为本集团所承担的信用风险已经大为降低。</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本集团的流动资金存放在信用评级较高的银行，故流动资金的信用风险较低。</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3.流动性风险</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管理流动性风险时，本集团保持管理层认为充分的现金及现金等价物并对其进行监控，以满足本集团经营需要，并降低现金流量波动的影响。</w:t>
      </w:r>
    </w:p>
    <w:p w:rsidR="006A1708" w:rsidRPr="00CF65A6" w:rsidRDefault="006A1708" w:rsidP="006A1708">
      <w:pPr>
        <w:spacing w:line="360" w:lineRule="auto"/>
        <w:ind w:firstLineChars="200" w:firstLine="400"/>
        <w:rPr>
          <w:bCs/>
          <w:noProof/>
          <w:color w:val="000000" w:themeColor="text1"/>
          <w:sz w:val="20"/>
          <w:szCs w:val="21"/>
        </w:rPr>
      </w:pPr>
      <w:r w:rsidRPr="00CF65A6">
        <w:rPr>
          <w:rFonts w:hint="eastAsia"/>
          <w:bCs/>
          <w:noProof/>
          <w:color w:val="000000" w:themeColor="text1"/>
          <w:sz w:val="20"/>
          <w:szCs w:val="21"/>
        </w:rPr>
        <w:t>本集团财务部门持续监控公司短期和长期的资金需求，以确保维持充裕的现金储备；同时从主要金融机构获得提供足够备用资金的承诺，以满足短期和长期的资金需求。</w:t>
      </w:r>
    </w:p>
    <w:p w:rsidR="006A1708" w:rsidRPr="00CF65A6" w:rsidRDefault="006A1708" w:rsidP="006A1708">
      <w:pPr>
        <w:spacing w:line="360" w:lineRule="auto"/>
        <w:ind w:firstLine="402"/>
        <w:outlineLvl w:val="0"/>
        <w:rPr>
          <w:b/>
          <w:bCs/>
          <w:color w:val="000000" w:themeColor="text1"/>
          <w:sz w:val="20"/>
          <w:szCs w:val="21"/>
        </w:rPr>
      </w:pPr>
      <w:r w:rsidRPr="00CF65A6">
        <w:rPr>
          <w:rFonts w:hint="eastAsia"/>
          <w:b/>
          <w:bCs/>
          <w:color w:val="000000" w:themeColor="text1"/>
          <w:sz w:val="20"/>
          <w:szCs w:val="21"/>
        </w:rPr>
        <w:t>十、</w:t>
      </w:r>
      <w:r w:rsidRPr="00CF65A6">
        <w:rPr>
          <w:rFonts w:hint="eastAsia"/>
          <w:b/>
          <w:bCs/>
          <w:color w:val="000000" w:themeColor="text1"/>
          <w:sz w:val="20"/>
          <w:szCs w:val="21"/>
        </w:rPr>
        <w:tab/>
      </w:r>
      <w:r w:rsidRPr="00CF65A6">
        <w:rPr>
          <w:b/>
          <w:bCs/>
          <w:color w:val="000000" w:themeColor="text1"/>
          <w:sz w:val="20"/>
          <w:szCs w:val="21"/>
        </w:rPr>
        <w:t>公允价值的披露</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1、</w:t>
      </w:r>
      <w:r w:rsidRPr="00CF65A6">
        <w:rPr>
          <w:rFonts w:hint="eastAsia"/>
          <w:b/>
          <w:bCs/>
          <w:color w:val="000000" w:themeColor="text1"/>
          <w:sz w:val="20"/>
          <w:szCs w:val="21"/>
        </w:rPr>
        <w:tab/>
      </w:r>
      <w:r w:rsidRPr="00CF65A6">
        <w:rPr>
          <w:b/>
          <w:bCs/>
          <w:color w:val="000000" w:themeColor="text1"/>
          <w:sz w:val="20"/>
          <w:szCs w:val="21"/>
        </w:rPr>
        <w:t>以公允价值计量的资产和负债的年末公允价值</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977"/>
        <w:gridCol w:w="1210"/>
        <w:gridCol w:w="1310"/>
        <w:gridCol w:w="1410"/>
        <w:gridCol w:w="1405"/>
      </w:tblGrid>
      <w:tr w:rsidR="006A1708" w:rsidRPr="00CF65A6" w:rsidTr="006A1708">
        <w:trPr>
          <w:trHeight w:val="340"/>
          <w:tblHeader/>
        </w:trPr>
        <w:tc>
          <w:tcPr>
            <w:tcW w:w="1951" w:type="pct"/>
            <w:vMerge w:val="restart"/>
            <w:shd w:val="clear" w:color="auto" w:fill="auto"/>
            <w:noWrap/>
            <w:vAlign w:val="center"/>
          </w:tcPr>
          <w:p w:rsidR="006A1708" w:rsidRPr="00CF65A6" w:rsidRDefault="006A1708" w:rsidP="006A1708">
            <w:pPr>
              <w:spacing w:before="116" w:after="116" w:line="360" w:lineRule="auto"/>
              <w:jc w:val="center"/>
              <w:rPr>
                <w:color w:val="000000" w:themeColor="text1"/>
                <w:sz w:val="20"/>
                <w:szCs w:val="21"/>
              </w:rPr>
            </w:pPr>
            <w:r w:rsidRPr="00CF65A6">
              <w:rPr>
                <w:color w:val="000000" w:themeColor="text1"/>
                <w:sz w:val="20"/>
                <w:szCs w:val="21"/>
              </w:rPr>
              <w:t>项目</w:t>
            </w:r>
          </w:p>
        </w:tc>
        <w:tc>
          <w:tcPr>
            <w:tcW w:w="3049" w:type="pct"/>
            <w:gridSpan w:val="4"/>
            <w:shd w:val="clear" w:color="auto" w:fill="auto"/>
            <w:vAlign w:val="center"/>
          </w:tcPr>
          <w:p w:rsidR="006A1708" w:rsidRPr="00CF65A6" w:rsidRDefault="006A1708" w:rsidP="006A1708">
            <w:pPr>
              <w:spacing w:before="116" w:after="116" w:line="360" w:lineRule="auto"/>
              <w:jc w:val="center"/>
              <w:rPr>
                <w:color w:val="000000" w:themeColor="text1"/>
                <w:sz w:val="20"/>
                <w:szCs w:val="21"/>
              </w:rPr>
            </w:pPr>
            <w:r w:rsidRPr="00CF65A6">
              <w:rPr>
                <w:color w:val="000000" w:themeColor="text1"/>
                <w:sz w:val="20"/>
                <w:szCs w:val="21"/>
              </w:rPr>
              <w:t>年末公允价值</w:t>
            </w:r>
          </w:p>
        </w:tc>
      </w:tr>
      <w:tr w:rsidR="006A1708" w:rsidRPr="00CF65A6" w:rsidTr="006A1708">
        <w:trPr>
          <w:trHeight w:val="340"/>
          <w:tblHeader/>
        </w:trPr>
        <w:tc>
          <w:tcPr>
            <w:tcW w:w="1951" w:type="pct"/>
            <w:vMerge/>
            <w:shd w:val="clear" w:color="auto" w:fill="auto"/>
            <w:vAlign w:val="center"/>
          </w:tcPr>
          <w:p w:rsidR="006A1708" w:rsidRPr="00CF65A6" w:rsidRDefault="006A1708" w:rsidP="006A1708">
            <w:pPr>
              <w:spacing w:before="116" w:after="116" w:line="360" w:lineRule="auto"/>
              <w:jc w:val="center"/>
              <w:rPr>
                <w:color w:val="000000" w:themeColor="text1"/>
                <w:sz w:val="20"/>
                <w:szCs w:val="21"/>
              </w:rPr>
            </w:pPr>
          </w:p>
        </w:tc>
        <w:tc>
          <w:tcPr>
            <w:tcW w:w="762" w:type="pct"/>
            <w:shd w:val="clear" w:color="auto" w:fill="auto"/>
            <w:vAlign w:val="center"/>
          </w:tcPr>
          <w:p w:rsidR="006A1708" w:rsidRPr="00CF65A6" w:rsidRDefault="006A1708" w:rsidP="006A1708">
            <w:pPr>
              <w:spacing w:before="116" w:after="116" w:line="276" w:lineRule="auto"/>
              <w:jc w:val="center"/>
              <w:rPr>
                <w:color w:val="000000" w:themeColor="text1"/>
                <w:sz w:val="20"/>
                <w:szCs w:val="21"/>
              </w:rPr>
            </w:pPr>
            <w:r w:rsidRPr="00CF65A6">
              <w:rPr>
                <w:color w:val="000000" w:themeColor="text1"/>
                <w:sz w:val="20"/>
                <w:szCs w:val="21"/>
              </w:rPr>
              <w:t>第一层次公允价值计量</w:t>
            </w:r>
          </w:p>
        </w:tc>
        <w:tc>
          <w:tcPr>
            <w:tcW w:w="762" w:type="pct"/>
            <w:shd w:val="clear" w:color="auto" w:fill="auto"/>
            <w:vAlign w:val="center"/>
          </w:tcPr>
          <w:p w:rsidR="006A1708" w:rsidRPr="00CF65A6" w:rsidRDefault="006A1708" w:rsidP="006A1708">
            <w:pPr>
              <w:spacing w:before="116" w:after="116" w:line="276" w:lineRule="auto"/>
              <w:jc w:val="center"/>
              <w:rPr>
                <w:color w:val="000000" w:themeColor="text1"/>
                <w:sz w:val="20"/>
                <w:szCs w:val="21"/>
              </w:rPr>
            </w:pPr>
            <w:r w:rsidRPr="00CF65A6">
              <w:rPr>
                <w:color w:val="000000" w:themeColor="text1"/>
                <w:sz w:val="20"/>
                <w:szCs w:val="21"/>
              </w:rPr>
              <w:t>第二层次公允价值计量</w:t>
            </w:r>
          </w:p>
        </w:tc>
        <w:tc>
          <w:tcPr>
            <w:tcW w:w="762" w:type="pct"/>
            <w:shd w:val="clear" w:color="auto" w:fill="auto"/>
            <w:vAlign w:val="center"/>
          </w:tcPr>
          <w:p w:rsidR="006A1708" w:rsidRPr="00CF65A6" w:rsidRDefault="006A1708" w:rsidP="006A1708">
            <w:pPr>
              <w:spacing w:before="116" w:after="116" w:line="276" w:lineRule="auto"/>
              <w:jc w:val="center"/>
              <w:rPr>
                <w:color w:val="000000" w:themeColor="text1"/>
                <w:sz w:val="20"/>
                <w:szCs w:val="21"/>
              </w:rPr>
            </w:pPr>
            <w:r w:rsidRPr="00CF65A6">
              <w:rPr>
                <w:color w:val="000000" w:themeColor="text1"/>
                <w:sz w:val="20"/>
                <w:szCs w:val="21"/>
              </w:rPr>
              <w:t>第三层次公允价值计量</w:t>
            </w:r>
          </w:p>
        </w:tc>
        <w:tc>
          <w:tcPr>
            <w:tcW w:w="763" w:type="pct"/>
            <w:shd w:val="clear" w:color="auto" w:fill="auto"/>
            <w:vAlign w:val="center"/>
          </w:tcPr>
          <w:p w:rsidR="006A1708" w:rsidRPr="00CF65A6" w:rsidRDefault="006A1708" w:rsidP="006A1708">
            <w:pPr>
              <w:spacing w:before="116" w:after="116" w:line="360" w:lineRule="auto"/>
              <w:jc w:val="center"/>
              <w:rPr>
                <w:color w:val="000000" w:themeColor="text1"/>
                <w:sz w:val="20"/>
                <w:szCs w:val="21"/>
              </w:rPr>
            </w:pPr>
            <w:r w:rsidRPr="00CF65A6">
              <w:rPr>
                <w:color w:val="000000" w:themeColor="text1"/>
                <w:sz w:val="20"/>
                <w:szCs w:val="21"/>
              </w:rPr>
              <w:t>合计</w:t>
            </w: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一、持续的公允价值计量</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6,423,259.25</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11,921,546.17</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139,172,219.77</w:t>
            </w: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157,517,025.19</w:t>
            </w: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（一）交易性金融资产</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20,586.80</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20,586.80</w:t>
            </w: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1、以公允价值计量且其变动计入当期损益的金融资产</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20,586.80</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20,586.80</w:t>
            </w: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（1）债务工具投资</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（2）权益工具投资</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20,586.80</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20,586.80</w:t>
            </w: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（3）衍生金融资产</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2、指定为以公允价值计量且其变动计入当期损益的金融资产</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（1）债务工具投资</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（2）权益工具投资</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cs="Arial" w:hint="eastAsia"/>
                <w:color w:val="000000" w:themeColor="text1"/>
                <w:sz w:val="20"/>
                <w:szCs w:val="21"/>
              </w:rPr>
              <w:t>（二）应收款项融资</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132,672,219.77</w:t>
            </w: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132,672,219.77</w:t>
            </w: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（1）应收票据</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132,672,219.77</w:t>
            </w: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132,672,219.77</w:t>
            </w: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（2）应收账款</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w:t>
            </w:r>
            <w:r w:rsidRPr="00CF65A6">
              <w:rPr>
                <w:rFonts w:hint="eastAsia"/>
                <w:color w:val="000000" w:themeColor="text1"/>
                <w:sz w:val="20"/>
                <w:szCs w:val="21"/>
              </w:rPr>
              <w:t>三</w:t>
            </w:r>
            <w:r w:rsidRPr="00CF65A6">
              <w:rPr>
                <w:color w:val="000000" w:themeColor="text1"/>
                <w:sz w:val="20"/>
                <w:szCs w:val="21"/>
              </w:rPr>
              <w:t>）其他债权投资</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w:t>
            </w:r>
            <w:r w:rsidRPr="00CF65A6">
              <w:rPr>
                <w:rFonts w:hint="eastAsia"/>
                <w:color w:val="000000" w:themeColor="text1"/>
                <w:sz w:val="20"/>
                <w:szCs w:val="21"/>
              </w:rPr>
              <w:t>四</w:t>
            </w:r>
            <w:r w:rsidRPr="00CF65A6">
              <w:rPr>
                <w:color w:val="000000" w:themeColor="text1"/>
                <w:sz w:val="20"/>
                <w:szCs w:val="21"/>
              </w:rPr>
              <w:t>）其他权益工具投资</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w:t>
            </w:r>
            <w:r w:rsidRPr="00CF65A6">
              <w:rPr>
                <w:color w:val="000000" w:themeColor="text1"/>
                <w:sz w:val="20"/>
              </w:rPr>
              <w:t>,402,672.45</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w:t>
            </w:r>
            <w:r w:rsidRPr="00CF65A6">
              <w:rPr>
                <w:color w:val="000000" w:themeColor="text1"/>
                <w:sz w:val="20"/>
              </w:rPr>
              <w:t>1,921,546.17</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6,500,000.00</w:t>
            </w: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w:t>
            </w:r>
            <w:r w:rsidRPr="00CF65A6">
              <w:rPr>
                <w:color w:val="000000" w:themeColor="text1"/>
                <w:sz w:val="20"/>
              </w:rPr>
              <w:t>4,824,218.62</w:t>
            </w:r>
          </w:p>
        </w:tc>
      </w:tr>
      <w:tr w:rsidR="006A1708" w:rsidRPr="00CF65A6" w:rsidTr="006A1708">
        <w:trPr>
          <w:trHeight w:val="340"/>
        </w:trPr>
        <w:tc>
          <w:tcPr>
            <w:tcW w:w="1951"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w:t>
            </w:r>
            <w:r w:rsidRPr="00CF65A6">
              <w:rPr>
                <w:rFonts w:hint="eastAsia"/>
                <w:color w:val="000000" w:themeColor="text1"/>
                <w:sz w:val="20"/>
                <w:szCs w:val="21"/>
              </w:rPr>
              <w:t>五</w:t>
            </w:r>
            <w:r w:rsidRPr="00CF65A6">
              <w:rPr>
                <w:color w:val="000000" w:themeColor="text1"/>
                <w:sz w:val="20"/>
                <w:szCs w:val="21"/>
              </w:rPr>
              <w:t>）其他非流动金融资产</w:t>
            </w: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63" w:type="pct"/>
            <w:shd w:val="clear" w:color="auto" w:fill="auto"/>
            <w:vAlign w:val="center"/>
          </w:tcPr>
          <w:p w:rsidR="006A1708" w:rsidRPr="00CF65A6" w:rsidRDefault="006A1708" w:rsidP="006A1708">
            <w:pPr>
              <w:spacing w:line="360" w:lineRule="auto"/>
              <w:jc w:val="right"/>
              <w:rPr>
                <w:color w:val="000000" w:themeColor="text1"/>
                <w:sz w:val="20"/>
              </w:rPr>
            </w:pPr>
          </w:p>
        </w:tc>
      </w:tr>
    </w:tbl>
    <w:p w:rsidR="006A1708" w:rsidRPr="00CF65A6" w:rsidRDefault="006A1708" w:rsidP="006A1708">
      <w:pPr>
        <w:spacing w:line="360" w:lineRule="auto"/>
        <w:ind w:firstLine="402"/>
        <w:outlineLvl w:val="0"/>
        <w:rPr>
          <w:b/>
          <w:bCs/>
          <w:color w:val="000000" w:themeColor="text1"/>
          <w:sz w:val="20"/>
          <w:szCs w:val="21"/>
        </w:rPr>
      </w:pPr>
    </w:p>
    <w:p w:rsidR="006A1708" w:rsidRPr="00CF65A6" w:rsidRDefault="006A1708" w:rsidP="006A1708">
      <w:pPr>
        <w:spacing w:line="360" w:lineRule="auto"/>
        <w:ind w:firstLine="402"/>
        <w:outlineLvl w:val="0"/>
        <w:rPr>
          <w:b/>
          <w:bCs/>
          <w:color w:val="000000" w:themeColor="text1"/>
          <w:sz w:val="20"/>
          <w:szCs w:val="21"/>
        </w:rPr>
      </w:pPr>
    </w:p>
    <w:p w:rsidR="006A1708" w:rsidRPr="00CF65A6" w:rsidRDefault="006A1708" w:rsidP="006A1708">
      <w:pPr>
        <w:spacing w:line="360" w:lineRule="auto"/>
        <w:ind w:firstLine="402"/>
        <w:outlineLvl w:val="0"/>
        <w:rPr>
          <w:b/>
          <w:bCs/>
          <w:color w:val="000000" w:themeColor="text1"/>
          <w:sz w:val="20"/>
          <w:szCs w:val="21"/>
        </w:rPr>
      </w:pPr>
      <w:r w:rsidRPr="00CF65A6">
        <w:rPr>
          <w:rFonts w:hint="eastAsia"/>
          <w:b/>
          <w:bCs/>
          <w:color w:val="000000" w:themeColor="text1"/>
          <w:sz w:val="20"/>
          <w:szCs w:val="21"/>
        </w:rPr>
        <w:t>十一、</w:t>
      </w:r>
      <w:r w:rsidRPr="00CF65A6">
        <w:rPr>
          <w:rFonts w:hint="eastAsia"/>
          <w:b/>
          <w:bCs/>
          <w:color w:val="000000" w:themeColor="text1"/>
          <w:sz w:val="20"/>
          <w:szCs w:val="21"/>
        </w:rPr>
        <w:tab/>
      </w:r>
      <w:r w:rsidRPr="00CF65A6">
        <w:rPr>
          <w:b/>
          <w:bCs/>
          <w:color w:val="000000" w:themeColor="text1"/>
          <w:sz w:val="20"/>
          <w:szCs w:val="21"/>
        </w:rPr>
        <w:t>关联方及关联交易</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1、</w:t>
      </w:r>
      <w:r w:rsidRPr="00CF65A6">
        <w:rPr>
          <w:rFonts w:hint="eastAsia"/>
          <w:b/>
          <w:bCs/>
          <w:color w:val="000000" w:themeColor="text1"/>
          <w:sz w:val="20"/>
          <w:szCs w:val="21"/>
        </w:rPr>
        <w:tab/>
      </w:r>
      <w:r w:rsidRPr="00CF65A6">
        <w:rPr>
          <w:b/>
          <w:bCs/>
          <w:color w:val="000000" w:themeColor="text1"/>
          <w:sz w:val="20"/>
          <w:szCs w:val="21"/>
        </w:rPr>
        <w:t>本公司的母公司情况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629"/>
        <w:gridCol w:w="1518"/>
        <w:gridCol w:w="1518"/>
        <w:gridCol w:w="1105"/>
        <w:gridCol w:w="1245"/>
        <w:gridCol w:w="1297"/>
      </w:tblGrid>
      <w:tr w:rsidR="006A1708" w:rsidRPr="00CF65A6" w:rsidTr="006A1708">
        <w:trPr>
          <w:trHeight w:val="340"/>
          <w:tblHeader/>
        </w:trPr>
        <w:tc>
          <w:tcPr>
            <w:tcW w:w="980" w:type="pct"/>
            <w:shd w:val="clear" w:color="auto" w:fill="auto"/>
            <w:noWrap/>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母公司名称</w:t>
            </w:r>
          </w:p>
        </w:tc>
        <w:tc>
          <w:tcPr>
            <w:tcW w:w="913" w:type="pct"/>
            <w:shd w:val="clear" w:color="auto" w:fill="auto"/>
            <w:vAlign w:val="center"/>
          </w:tcPr>
          <w:p w:rsidR="006A1708" w:rsidRPr="00CF65A6" w:rsidRDefault="006A1708" w:rsidP="006A1708">
            <w:pPr>
              <w:pStyle w:val="222222"/>
              <w:spacing w:beforeLines="0" w:afterLines="0" w:line="276" w:lineRule="auto"/>
              <w:ind w:left="-134" w:right="-82"/>
              <w:rPr>
                <w:rFonts w:ascii="宋体" w:hAnsi="宋体"/>
                <w:color w:val="000000" w:themeColor="text1"/>
                <w:sz w:val="20"/>
              </w:rPr>
            </w:pPr>
            <w:r w:rsidRPr="00CF65A6">
              <w:rPr>
                <w:rFonts w:ascii="宋体" w:hAnsi="宋体"/>
                <w:color w:val="000000" w:themeColor="text1"/>
                <w:sz w:val="20"/>
              </w:rPr>
              <w:t>注册地</w:t>
            </w:r>
          </w:p>
        </w:tc>
        <w:tc>
          <w:tcPr>
            <w:tcW w:w="913"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业务性质</w:t>
            </w:r>
          </w:p>
        </w:tc>
        <w:tc>
          <w:tcPr>
            <w:tcW w:w="665"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注册资本</w:t>
            </w:r>
            <w:r w:rsidRPr="00CF65A6">
              <w:rPr>
                <w:rFonts w:ascii="宋体" w:hAnsi="宋体" w:hint="eastAsia"/>
                <w:color w:val="000000" w:themeColor="text1"/>
                <w:sz w:val="20"/>
              </w:rPr>
              <w:t>（万元）</w:t>
            </w:r>
          </w:p>
        </w:tc>
        <w:tc>
          <w:tcPr>
            <w:tcW w:w="749"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母公司对本公司的持股比例(%)</w:t>
            </w:r>
          </w:p>
        </w:tc>
        <w:tc>
          <w:tcPr>
            <w:tcW w:w="780"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母公司对本公司的表决权比例(%)</w:t>
            </w:r>
          </w:p>
        </w:tc>
      </w:tr>
      <w:tr w:rsidR="006A1708" w:rsidRPr="00CF65A6" w:rsidTr="006A1708">
        <w:trPr>
          <w:trHeight w:val="340"/>
        </w:trPr>
        <w:tc>
          <w:tcPr>
            <w:tcW w:w="980"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kern w:val="0"/>
                <w:sz w:val="20"/>
              </w:rPr>
            </w:pPr>
            <w:r w:rsidRPr="00CF65A6">
              <w:rPr>
                <w:rFonts w:ascii="宋体" w:hAnsi="宋体" w:hint="eastAsia"/>
                <w:color w:val="000000" w:themeColor="text1"/>
                <w:sz w:val="20"/>
              </w:rPr>
              <w:t>冶金自动化研究设计院</w:t>
            </w:r>
          </w:p>
        </w:tc>
        <w:tc>
          <w:tcPr>
            <w:tcW w:w="913" w:type="pct"/>
            <w:shd w:val="clear" w:color="auto" w:fill="auto"/>
            <w:vAlign w:val="center"/>
          </w:tcPr>
          <w:p w:rsidR="006A1708" w:rsidRPr="00CF65A6" w:rsidRDefault="006A1708" w:rsidP="006A1708">
            <w:pPr>
              <w:spacing w:line="360" w:lineRule="auto"/>
              <w:jc w:val="center"/>
              <w:rPr>
                <w:bCs/>
                <w:color w:val="000000" w:themeColor="text1"/>
                <w:sz w:val="20"/>
                <w:szCs w:val="21"/>
              </w:rPr>
            </w:pPr>
            <w:r w:rsidRPr="00CF65A6">
              <w:rPr>
                <w:bCs/>
                <w:color w:val="000000" w:themeColor="text1"/>
                <w:sz w:val="20"/>
                <w:szCs w:val="21"/>
              </w:rPr>
              <w:t>北京市西四环</w:t>
            </w:r>
          </w:p>
          <w:p w:rsidR="006A1708" w:rsidRPr="00CF65A6" w:rsidRDefault="006A1708" w:rsidP="006A1708">
            <w:pPr>
              <w:pStyle w:val="222222"/>
              <w:spacing w:beforeLines="0" w:afterLines="0" w:line="360" w:lineRule="auto"/>
              <w:rPr>
                <w:rFonts w:ascii="宋体" w:hAnsi="宋体"/>
                <w:color w:val="000000" w:themeColor="text1"/>
                <w:kern w:val="0"/>
                <w:sz w:val="20"/>
              </w:rPr>
            </w:pPr>
            <w:r w:rsidRPr="00CF65A6">
              <w:rPr>
                <w:rFonts w:ascii="宋体" w:hAnsi="宋体"/>
                <w:bCs/>
                <w:color w:val="000000" w:themeColor="text1"/>
                <w:sz w:val="20"/>
              </w:rPr>
              <w:t>南路72号</w:t>
            </w:r>
          </w:p>
        </w:tc>
        <w:tc>
          <w:tcPr>
            <w:tcW w:w="913"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kern w:val="0"/>
                <w:sz w:val="20"/>
              </w:rPr>
            </w:pPr>
            <w:r w:rsidRPr="00CF65A6">
              <w:rPr>
                <w:rFonts w:ascii="宋体" w:hAnsi="宋体"/>
                <w:bCs/>
                <w:color w:val="000000" w:themeColor="text1"/>
                <w:sz w:val="20"/>
              </w:rPr>
              <w:t>自动化设备研制、开发、生产</w:t>
            </w:r>
          </w:p>
        </w:tc>
        <w:tc>
          <w:tcPr>
            <w:tcW w:w="665"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kern w:val="0"/>
                <w:sz w:val="20"/>
              </w:rPr>
            </w:pPr>
            <w:r w:rsidRPr="00CF65A6">
              <w:rPr>
                <w:rFonts w:ascii="宋体" w:hAnsi="宋体" w:cs="Arial Narrow"/>
                <w:color w:val="000000" w:themeColor="text1"/>
                <w:sz w:val="20"/>
              </w:rPr>
              <w:t>1.0</w:t>
            </w:r>
            <w:r w:rsidRPr="00CF65A6">
              <w:rPr>
                <w:rFonts w:ascii="宋体" w:hAnsi="宋体" w:cs="Arial Narrow" w:hint="eastAsia"/>
                <w:color w:val="000000" w:themeColor="text1"/>
                <w:sz w:val="20"/>
              </w:rPr>
              <w:t>3亿元</w:t>
            </w:r>
          </w:p>
        </w:tc>
        <w:tc>
          <w:tcPr>
            <w:tcW w:w="749"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kern w:val="0"/>
                <w:sz w:val="20"/>
              </w:rPr>
            </w:pPr>
            <w:r w:rsidRPr="00CF65A6">
              <w:rPr>
                <w:rFonts w:ascii="宋体" w:hAnsi="宋体" w:cs="Arial Narrow"/>
                <w:color w:val="000000" w:themeColor="text1"/>
                <w:sz w:val="20"/>
              </w:rPr>
              <w:t>42.95</w:t>
            </w:r>
          </w:p>
        </w:tc>
        <w:tc>
          <w:tcPr>
            <w:tcW w:w="780"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kern w:val="0"/>
                <w:sz w:val="20"/>
              </w:rPr>
            </w:pPr>
            <w:r w:rsidRPr="00CF65A6">
              <w:rPr>
                <w:rFonts w:ascii="宋体" w:hAnsi="宋体" w:cs="Arial Narrow"/>
                <w:color w:val="000000" w:themeColor="text1"/>
                <w:sz w:val="20"/>
              </w:rPr>
              <w:t>42.95</w:t>
            </w:r>
          </w:p>
        </w:tc>
      </w:tr>
    </w:tbl>
    <w:p w:rsidR="006A1708" w:rsidRPr="00CF65A6" w:rsidRDefault="006A1708" w:rsidP="006A1708">
      <w:pPr>
        <w:spacing w:line="360" w:lineRule="auto"/>
        <w:ind w:firstLineChars="200" w:firstLine="400"/>
        <w:rPr>
          <w:color w:val="000000" w:themeColor="text1"/>
          <w:sz w:val="20"/>
          <w:szCs w:val="21"/>
        </w:rPr>
      </w:pPr>
      <w:r w:rsidRPr="00CF65A6">
        <w:rPr>
          <w:color w:val="000000" w:themeColor="text1"/>
          <w:sz w:val="20"/>
          <w:szCs w:val="21"/>
        </w:rPr>
        <w:t>注：本公司的最终控制方是中国钢研科技集团有限公司。</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2、</w:t>
      </w:r>
      <w:r w:rsidRPr="00CF65A6">
        <w:rPr>
          <w:rFonts w:hint="eastAsia"/>
          <w:b/>
          <w:bCs/>
          <w:color w:val="000000" w:themeColor="text1"/>
          <w:sz w:val="20"/>
          <w:szCs w:val="21"/>
        </w:rPr>
        <w:tab/>
      </w:r>
      <w:r w:rsidRPr="00CF65A6">
        <w:rPr>
          <w:b/>
          <w:bCs/>
          <w:color w:val="000000" w:themeColor="text1"/>
          <w:sz w:val="20"/>
          <w:szCs w:val="21"/>
        </w:rPr>
        <w:t>本公司的子公司情况</w:t>
      </w:r>
    </w:p>
    <w:p w:rsidR="006A1708" w:rsidRPr="00CF65A6" w:rsidRDefault="006A1708" w:rsidP="006A1708">
      <w:pPr>
        <w:tabs>
          <w:tab w:val="left" w:pos="9000"/>
          <w:tab w:val="left" w:pos="9180"/>
        </w:tabs>
        <w:spacing w:line="360" w:lineRule="auto"/>
        <w:ind w:firstLineChars="200" w:firstLine="400"/>
        <w:rPr>
          <w:color w:val="000000" w:themeColor="text1"/>
          <w:sz w:val="20"/>
          <w:szCs w:val="21"/>
        </w:rPr>
      </w:pPr>
      <w:r w:rsidRPr="00CF65A6">
        <w:rPr>
          <w:color w:val="000000" w:themeColor="text1"/>
          <w:sz w:val="20"/>
          <w:szCs w:val="21"/>
        </w:rPr>
        <w:t>详见附注八、1、在</w:t>
      </w:r>
      <w:r w:rsidRPr="00CF65A6">
        <w:rPr>
          <w:bCs/>
          <w:color w:val="000000" w:themeColor="text1"/>
          <w:sz w:val="20"/>
          <w:szCs w:val="21"/>
        </w:rPr>
        <w:t>子公司中的权益</w:t>
      </w:r>
      <w:r w:rsidRPr="00CF65A6">
        <w:rPr>
          <w:color w:val="000000" w:themeColor="text1"/>
          <w:sz w:val="20"/>
          <w:szCs w:val="21"/>
        </w:rPr>
        <w:t>。</w:t>
      </w:r>
    </w:p>
    <w:p w:rsidR="006A1708" w:rsidRPr="00CF65A6" w:rsidRDefault="006A1708" w:rsidP="006A1708">
      <w:pPr>
        <w:spacing w:line="360" w:lineRule="auto"/>
        <w:ind w:firstLine="402"/>
        <w:outlineLvl w:val="1"/>
        <w:rPr>
          <w:b/>
          <w:color w:val="000000" w:themeColor="text1"/>
          <w:sz w:val="20"/>
          <w:szCs w:val="21"/>
        </w:rPr>
      </w:pPr>
      <w:bookmarkStart w:id="145" w:name="_Toc241636500"/>
      <w:r w:rsidRPr="00CF65A6">
        <w:rPr>
          <w:rFonts w:hint="eastAsia"/>
          <w:b/>
          <w:color w:val="000000" w:themeColor="text1"/>
          <w:sz w:val="20"/>
          <w:szCs w:val="21"/>
        </w:rPr>
        <w:t>3、</w:t>
      </w:r>
      <w:r w:rsidRPr="00CF65A6">
        <w:rPr>
          <w:rFonts w:hint="eastAsia"/>
          <w:b/>
          <w:color w:val="000000" w:themeColor="text1"/>
          <w:sz w:val="20"/>
          <w:szCs w:val="21"/>
        </w:rPr>
        <w:tab/>
      </w:r>
      <w:r w:rsidRPr="00CF65A6">
        <w:rPr>
          <w:b/>
          <w:bCs/>
          <w:color w:val="000000" w:themeColor="text1"/>
          <w:sz w:val="20"/>
          <w:szCs w:val="21"/>
        </w:rPr>
        <w:t>本集团的合营和联营企业情况</w:t>
      </w:r>
      <w:bookmarkEnd w:id="145"/>
    </w:p>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无</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4、</w:t>
      </w:r>
      <w:r w:rsidRPr="00CF65A6">
        <w:rPr>
          <w:rFonts w:hint="eastAsia"/>
          <w:b/>
          <w:bCs/>
          <w:color w:val="000000" w:themeColor="text1"/>
          <w:sz w:val="20"/>
          <w:szCs w:val="21"/>
        </w:rPr>
        <w:tab/>
      </w:r>
      <w:r w:rsidRPr="00CF65A6">
        <w:rPr>
          <w:b/>
          <w:bCs/>
          <w:color w:val="000000" w:themeColor="text1"/>
          <w:sz w:val="20"/>
          <w:szCs w:val="21"/>
        </w:rPr>
        <w:t>其他关联方情况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5217"/>
        <w:gridCol w:w="3095"/>
      </w:tblGrid>
      <w:tr w:rsidR="006A1708" w:rsidRPr="00CF65A6" w:rsidTr="006A1708">
        <w:trPr>
          <w:trHeight w:val="340"/>
          <w:tblHeader/>
        </w:trPr>
        <w:tc>
          <w:tcPr>
            <w:tcW w:w="313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其他关联方名称</w:t>
            </w:r>
          </w:p>
        </w:tc>
        <w:tc>
          <w:tcPr>
            <w:tcW w:w="1862"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其他关联方与本集团关系</w:t>
            </w:r>
          </w:p>
        </w:tc>
      </w:tr>
      <w:tr w:rsidR="006A1708" w:rsidRPr="00CF65A6" w:rsidTr="006A1708">
        <w:trPr>
          <w:trHeight w:val="340"/>
        </w:trPr>
        <w:tc>
          <w:tcPr>
            <w:tcW w:w="3138"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安泰科技股份有限公司</w:t>
            </w:r>
          </w:p>
        </w:tc>
        <w:tc>
          <w:tcPr>
            <w:tcW w:w="1862"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同受最终控制方控制</w:t>
            </w:r>
          </w:p>
        </w:tc>
      </w:tr>
      <w:tr w:rsidR="006A1708" w:rsidRPr="00CF65A6" w:rsidTr="006A1708">
        <w:trPr>
          <w:trHeight w:val="340"/>
        </w:trPr>
        <w:tc>
          <w:tcPr>
            <w:tcW w:w="3138"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钢铁研究总院</w:t>
            </w:r>
          </w:p>
        </w:tc>
        <w:tc>
          <w:tcPr>
            <w:tcW w:w="1862"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同受最终控制方控制</w:t>
            </w:r>
          </w:p>
        </w:tc>
      </w:tr>
      <w:tr w:rsidR="006A1708" w:rsidRPr="00CF65A6" w:rsidTr="006A1708">
        <w:trPr>
          <w:trHeight w:val="340"/>
        </w:trPr>
        <w:tc>
          <w:tcPr>
            <w:tcW w:w="3138"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新冶高科技集团有限公司</w:t>
            </w:r>
          </w:p>
        </w:tc>
        <w:tc>
          <w:tcPr>
            <w:tcW w:w="1862"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同受最终控制方控制</w:t>
            </w:r>
          </w:p>
        </w:tc>
      </w:tr>
      <w:tr w:rsidR="006A1708" w:rsidRPr="00CF65A6" w:rsidTr="006A1708">
        <w:trPr>
          <w:trHeight w:val="340"/>
        </w:trPr>
        <w:tc>
          <w:tcPr>
            <w:tcW w:w="3138"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北京钢研大慧科技发展有限公司</w:t>
            </w:r>
          </w:p>
        </w:tc>
        <w:tc>
          <w:tcPr>
            <w:tcW w:w="1862"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同受最终控制方控制</w:t>
            </w:r>
          </w:p>
        </w:tc>
      </w:tr>
      <w:tr w:rsidR="006A1708" w:rsidRPr="00CF65A6" w:rsidTr="006A1708">
        <w:trPr>
          <w:trHeight w:val="340"/>
        </w:trPr>
        <w:tc>
          <w:tcPr>
            <w:tcW w:w="3138"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中联先进钢铁材料技术有限责任公司</w:t>
            </w:r>
          </w:p>
        </w:tc>
        <w:tc>
          <w:tcPr>
            <w:tcW w:w="1862"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同受最终控制方控制</w:t>
            </w:r>
          </w:p>
        </w:tc>
      </w:tr>
      <w:tr w:rsidR="006A1708" w:rsidRPr="00CF65A6" w:rsidTr="006A1708">
        <w:trPr>
          <w:trHeight w:val="340"/>
        </w:trPr>
        <w:tc>
          <w:tcPr>
            <w:tcW w:w="3138"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北京钢研物业管理有限责任公司</w:t>
            </w:r>
          </w:p>
        </w:tc>
        <w:tc>
          <w:tcPr>
            <w:tcW w:w="1862"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同受最终控制方控制</w:t>
            </w:r>
          </w:p>
        </w:tc>
      </w:tr>
      <w:tr w:rsidR="006A1708" w:rsidRPr="00CF65A6" w:rsidTr="006A1708">
        <w:trPr>
          <w:trHeight w:val="340"/>
        </w:trPr>
        <w:tc>
          <w:tcPr>
            <w:tcW w:w="3138"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河北钢研科技有限公司</w:t>
            </w:r>
          </w:p>
        </w:tc>
        <w:tc>
          <w:tcPr>
            <w:tcW w:w="1862"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同受最终控制方控制</w:t>
            </w:r>
          </w:p>
        </w:tc>
      </w:tr>
      <w:tr w:rsidR="006A1708" w:rsidRPr="00CF65A6" w:rsidTr="006A1708">
        <w:trPr>
          <w:trHeight w:val="340"/>
        </w:trPr>
        <w:tc>
          <w:tcPr>
            <w:tcW w:w="3138"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钢研大慧投资有限公司</w:t>
            </w:r>
          </w:p>
        </w:tc>
        <w:tc>
          <w:tcPr>
            <w:tcW w:w="1862"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同受最终控制方控制</w:t>
            </w:r>
          </w:p>
        </w:tc>
      </w:tr>
      <w:tr w:rsidR="006A1708" w:rsidRPr="00CF65A6" w:rsidTr="006A1708">
        <w:trPr>
          <w:trHeight w:val="340"/>
        </w:trPr>
        <w:tc>
          <w:tcPr>
            <w:tcW w:w="3138"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北京钢研高纳科技股份有限公司</w:t>
            </w:r>
          </w:p>
        </w:tc>
        <w:tc>
          <w:tcPr>
            <w:tcW w:w="1862"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同受最终控制方控制</w:t>
            </w:r>
          </w:p>
        </w:tc>
      </w:tr>
      <w:tr w:rsidR="006A1708" w:rsidRPr="00CF65A6" w:rsidTr="006A1708">
        <w:trPr>
          <w:trHeight w:val="340"/>
        </w:trPr>
        <w:tc>
          <w:tcPr>
            <w:tcW w:w="3138"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安泰国际贸易有限公司</w:t>
            </w:r>
          </w:p>
        </w:tc>
        <w:tc>
          <w:tcPr>
            <w:tcW w:w="1862" w:type="pct"/>
            <w:shd w:val="clear" w:color="auto" w:fill="auto"/>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同受最终控制方控制</w:t>
            </w:r>
          </w:p>
        </w:tc>
      </w:tr>
      <w:tr w:rsidR="006A1708" w:rsidRPr="00CF65A6" w:rsidTr="006A1708">
        <w:trPr>
          <w:trHeight w:val="340"/>
        </w:trPr>
        <w:tc>
          <w:tcPr>
            <w:tcW w:w="3138"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河冶科技股份有限公司</w:t>
            </w:r>
          </w:p>
        </w:tc>
        <w:tc>
          <w:tcPr>
            <w:tcW w:w="1862"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同受最终控制方控制</w:t>
            </w:r>
          </w:p>
        </w:tc>
      </w:tr>
    </w:tbl>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5、</w:t>
      </w:r>
      <w:r w:rsidRPr="00CF65A6">
        <w:rPr>
          <w:rFonts w:hint="eastAsia"/>
          <w:b/>
          <w:bCs/>
          <w:color w:val="000000" w:themeColor="text1"/>
          <w:sz w:val="20"/>
          <w:szCs w:val="21"/>
        </w:rPr>
        <w:tab/>
      </w:r>
      <w:r w:rsidRPr="00CF65A6">
        <w:rPr>
          <w:b/>
          <w:bCs/>
          <w:color w:val="000000" w:themeColor="text1"/>
          <w:sz w:val="20"/>
          <w:szCs w:val="21"/>
        </w:rPr>
        <w:t>关联方交易情况</w:t>
      </w:r>
    </w:p>
    <w:p w:rsidR="006A1708" w:rsidRPr="00CF65A6" w:rsidRDefault="006A1708" w:rsidP="006A1708">
      <w:pPr>
        <w:spacing w:line="360" w:lineRule="auto"/>
        <w:ind w:firstLine="400"/>
        <w:rPr>
          <w:bCs/>
          <w:color w:val="000000" w:themeColor="text1"/>
          <w:sz w:val="20"/>
          <w:szCs w:val="21"/>
        </w:rPr>
      </w:pPr>
      <w:r w:rsidRPr="00CF65A6">
        <w:rPr>
          <w:bCs/>
          <w:color w:val="000000" w:themeColor="text1"/>
          <w:sz w:val="20"/>
          <w:szCs w:val="21"/>
        </w:rPr>
        <w:t>（1）</w:t>
      </w:r>
      <w:r w:rsidRPr="00CF65A6">
        <w:rPr>
          <w:bCs/>
          <w:color w:val="000000" w:themeColor="text1"/>
          <w:sz w:val="20"/>
          <w:szCs w:val="21"/>
        </w:rPr>
        <w:tab/>
        <w:t>购销商品、提供和接受劳务的关联交易</w:t>
      </w:r>
    </w:p>
    <w:p w:rsidR="006A1708" w:rsidRPr="00CF65A6" w:rsidRDefault="006A1708" w:rsidP="006A1708">
      <w:pPr>
        <w:tabs>
          <w:tab w:val="left" w:pos="9000"/>
        </w:tabs>
        <w:spacing w:line="360" w:lineRule="auto"/>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采购商品/接受劳务情况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284"/>
        <w:gridCol w:w="1105"/>
        <w:gridCol w:w="1933"/>
        <w:gridCol w:w="1990"/>
      </w:tblGrid>
      <w:tr w:rsidR="006A1708" w:rsidRPr="00CF65A6" w:rsidTr="006A1708">
        <w:trPr>
          <w:trHeight w:val="340"/>
          <w:tblHeader/>
        </w:trPr>
        <w:tc>
          <w:tcPr>
            <w:tcW w:w="1975"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关联方</w:t>
            </w:r>
          </w:p>
        </w:tc>
        <w:tc>
          <w:tcPr>
            <w:tcW w:w="665"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关联交易内容</w:t>
            </w:r>
          </w:p>
        </w:tc>
        <w:tc>
          <w:tcPr>
            <w:tcW w:w="1163"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本年发生额</w:t>
            </w:r>
          </w:p>
        </w:tc>
        <w:tc>
          <w:tcPr>
            <w:tcW w:w="1197"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1975"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冶金自动化研究设计院</w:t>
            </w:r>
          </w:p>
        </w:tc>
        <w:tc>
          <w:tcPr>
            <w:tcW w:w="665"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采购商品</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4,985,279.29</w:t>
            </w:r>
          </w:p>
        </w:tc>
        <w:tc>
          <w:tcPr>
            <w:tcW w:w="1197" w:type="pct"/>
            <w:shd w:val="clear" w:color="auto" w:fill="auto"/>
            <w:noWrap/>
          </w:tcPr>
          <w:p w:rsidR="006A1708" w:rsidRPr="00CF65A6" w:rsidRDefault="006A1708" w:rsidP="006A1708">
            <w:pPr>
              <w:spacing w:line="360" w:lineRule="auto"/>
              <w:jc w:val="right"/>
              <w:rPr>
                <w:color w:val="000000" w:themeColor="text1"/>
                <w:sz w:val="20"/>
                <w:highlight w:val="yellow"/>
              </w:rPr>
            </w:pPr>
            <w:r w:rsidRPr="00CF65A6">
              <w:rPr>
                <w:color w:val="000000" w:themeColor="text1"/>
                <w:sz w:val="20"/>
              </w:rPr>
              <w:t>2,236,253.60</w:t>
            </w:r>
          </w:p>
        </w:tc>
      </w:tr>
      <w:tr w:rsidR="006A1708" w:rsidRPr="00CF65A6" w:rsidTr="006A1708">
        <w:trPr>
          <w:trHeight w:val="340"/>
        </w:trPr>
        <w:tc>
          <w:tcPr>
            <w:tcW w:w="1975"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lastRenderedPageBreak/>
              <w:t>冶金自动化研究设计院</w:t>
            </w:r>
          </w:p>
        </w:tc>
        <w:tc>
          <w:tcPr>
            <w:tcW w:w="665"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接受劳务</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4,958,622.26</w:t>
            </w:r>
          </w:p>
        </w:tc>
        <w:tc>
          <w:tcPr>
            <w:tcW w:w="11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4,735,199.38</w:t>
            </w:r>
          </w:p>
        </w:tc>
      </w:tr>
      <w:tr w:rsidR="006A1708" w:rsidRPr="00CF65A6" w:rsidTr="006A1708">
        <w:trPr>
          <w:trHeight w:val="340"/>
        </w:trPr>
        <w:tc>
          <w:tcPr>
            <w:tcW w:w="1975"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665"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 xml:space="preserve">　</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9,943,901.55</w:t>
            </w:r>
          </w:p>
        </w:tc>
        <w:tc>
          <w:tcPr>
            <w:tcW w:w="11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6,971,452.98</w:t>
            </w:r>
          </w:p>
        </w:tc>
      </w:tr>
    </w:tbl>
    <w:p w:rsidR="006A1708" w:rsidRPr="00CF65A6" w:rsidRDefault="006A1708" w:rsidP="006A1708">
      <w:pPr>
        <w:tabs>
          <w:tab w:val="left" w:pos="9000"/>
        </w:tabs>
        <w:spacing w:line="360" w:lineRule="auto"/>
        <w:ind w:firstLineChars="200" w:firstLine="400"/>
        <w:rPr>
          <w:color w:val="000000" w:themeColor="text1"/>
          <w:sz w:val="20"/>
          <w:szCs w:val="21"/>
        </w:rPr>
      </w:pPr>
      <w:r w:rsidRPr="00CF65A6">
        <w:rPr>
          <w:rFonts w:hint="eastAsia"/>
          <w:color w:val="000000" w:themeColor="text1"/>
          <w:sz w:val="20"/>
          <w:szCs w:val="21"/>
        </w:rPr>
        <w:t>②</w:t>
      </w:r>
      <w:r w:rsidRPr="00CF65A6">
        <w:rPr>
          <w:color w:val="000000" w:themeColor="text1"/>
          <w:sz w:val="20"/>
          <w:szCs w:val="21"/>
        </w:rPr>
        <w:t>出售商品/提供劳务情况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284"/>
        <w:gridCol w:w="1105"/>
        <w:gridCol w:w="1933"/>
        <w:gridCol w:w="1990"/>
      </w:tblGrid>
      <w:tr w:rsidR="006A1708" w:rsidRPr="00CF65A6" w:rsidTr="006A1708">
        <w:trPr>
          <w:trHeight w:val="340"/>
          <w:tblHeader/>
        </w:trPr>
        <w:tc>
          <w:tcPr>
            <w:tcW w:w="1975"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关联方</w:t>
            </w:r>
          </w:p>
        </w:tc>
        <w:tc>
          <w:tcPr>
            <w:tcW w:w="665"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关联交易内容</w:t>
            </w:r>
          </w:p>
        </w:tc>
        <w:tc>
          <w:tcPr>
            <w:tcW w:w="1163"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本年发生额</w:t>
            </w:r>
          </w:p>
        </w:tc>
        <w:tc>
          <w:tcPr>
            <w:tcW w:w="1197"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1975"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冶金自动化研究设计院</w:t>
            </w:r>
          </w:p>
        </w:tc>
        <w:tc>
          <w:tcPr>
            <w:tcW w:w="665"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销售商品</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31,058,139.89</w:t>
            </w:r>
          </w:p>
        </w:tc>
        <w:tc>
          <w:tcPr>
            <w:tcW w:w="11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9,328,388.13</w:t>
            </w:r>
          </w:p>
        </w:tc>
      </w:tr>
      <w:tr w:rsidR="006A1708" w:rsidRPr="00CF65A6" w:rsidTr="006A1708">
        <w:trPr>
          <w:trHeight w:val="340"/>
        </w:trPr>
        <w:tc>
          <w:tcPr>
            <w:tcW w:w="1975"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新冶高科技集团有限公司</w:t>
            </w:r>
          </w:p>
        </w:tc>
        <w:tc>
          <w:tcPr>
            <w:tcW w:w="665"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销售商品</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371,681.42</w:t>
            </w:r>
          </w:p>
        </w:tc>
        <w:tc>
          <w:tcPr>
            <w:tcW w:w="11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75,471.70</w:t>
            </w:r>
          </w:p>
        </w:tc>
      </w:tr>
      <w:tr w:rsidR="006A1708" w:rsidRPr="00CF65A6" w:rsidTr="006A1708">
        <w:trPr>
          <w:trHeight w:val="340"/>
        </w:trPr>
        <w:tc>
          <w:tcPr>
            <w:tcW w:w="1975"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安泰科技股份有限公司</w:t>
            </w:r>
          </w:p>
        </w:tc>
        <w:tc>
          <w:tcPr>
            <w:tcW w:w="665" w:type="pct"/>
            <w:shd w:val="clear" w:color="auto" w:fill="auto"/>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销售商品</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377,358.49</w:t>
            </w:r>
          </w:p>
        </w:tc>
        <w:tc>
          <w:tcPr>
            <w:tcW w:w="1197"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975"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665" w:type="pct"/>
            <w:shd w:val="clear" w:color="auto" w:fill="auto"/>
          </w:tcPr>
          <w:p w:rsidR="006A1708" w:rsidRPr="00CF65A6" w:rsidRDefault="006A1708" w:rsidP="006A1708">
            <w:pPr>
              <w:spacing w:line="360" w:lineRule="auto"/>
              <w:jc w:val="center"/>
              <w:rPr>
                <w:color w:val="000000" w:themeColor="text1"/>
                <w:sz w:val="20"/>
                <w:szCs w:val="21"/>
              </w:rPr>
            </w:pP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31,807,179.80</w:t>
            </w:r>
          </w:p>
        </w:tc>
        <w:tc>
          <w:tcPr>
            <w:tcW w:w="1197"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9,403,859.83</w:t>
            </w:r>
          </w:p>
        </w:tc>
      </w:tr>
    </w:tbl>
    <w:p w:rsidR="006A1708" w:rsidRPr="00CF65A6" w:rsidRDefault="006A1708" w:rsidP="006A1708">
      <w:pPr>
        <w:spacing w:line="360" w:lineRule="auto"/>
        <w:ind w:firstLine="400"/>
        <w:rPr>
          <w:bCs/>
          <w:color w:val="000000" w:themeColor="text1"/>
          <w:sz w:val="20"/>
          <w:szCs w:val="21"/>
        </w:rPr>
      </w:pPr>
      <w:r w:rsidRPr="00CF65A6">
        <w:rPr>
          <w:bCs/>
          <w:color w:val="000000" w:themeColor="text1"/>
          <w:sz w:val="20"/>
          <w:szCs w:val="21"/>
        </w:rPr>
        <w:t>（2）</w:t>
      </w:r>
      <w:r w:rsidRPr="00CF65A6">
        <w:rPr>
          <w:bCs/>
          <w:color w:val="000000" w:themeColor="text1"/>
          <w:sz w:val="20"/>
          <w:szCs w:val="21"/>
        </w:rPr>
        <w:tab/>
        <w:t>关联租赁情况</w:t>
      </w:r>
    </w:p>
    <w:p w:rsidR="006A1708" w:rsidRPr="00CF65A6" w:rsidRDefault="006A1708" w:rsidP="006A1708">
      <w:pPr>
        <w:tabs>
          <w:tab w:val="left" w:pos="9000"/>
        </w:tabs>
        <w:spacing w:line="360" w:lineRule="auto"/>
        <w:ind w:firstLineChars="200" w:firstLine="400"/>
        <w:rPr>
          <w:color w:val="000000" w:themeColor="text1"/>
          <w:sz w:val="20"/>
          <w:szCs w:val="21"/>
        </w:rPr>
      </w:pPr>
      <w:r w:rsidRPr="00CF65A6">
        <w:rPr>
          <w:rFonts w:hint="eastAsia"/>
          <w:color w:val="000000" w:themeColor="text1"/>
          <w:sz w:val="20"/>
          <w:szCs w:val="21"/>
        </w:rPr>
        <w:t>①</w:t>
      </w:r>
      <w:r w:rsidRPr="00CF65A6">
        <w:rPr>
          <w:color w:val="000000" w:themeColor="text1"/>
          <w:sz w:val="20"/>
          <w:szCs w:val="21"/>
        </w:rPr>
        <w:t>本集团作为出租方</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940"/>
        <w:gridCol w:w="1499"/>
        <w:gridCol w:w="1908"/>
        <w:gridCol w:w="1965"/>
      </w:tblGrid>
      <w:tr w:rsidR="006A1708" w:rsidRPr="00CF65A6" w:rsidTr="006A1708">
        <w:trPr>
          <w:trHeight w:val="340"/>
          <w:tblHeader/>
        </w:trPr>
        <w:tc>
          <w:tcPr>
            <w:tcW w:w="1768"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承租方名称</w:t>
            </w:r>
          </w:p>
        </w:tc>
        <w:tc>
          <w:tcPr>
            <w:tcW w:w="902"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租赁资产种类</w:t>
            </w:r>
          </w:p>
        </w:tc>
        <w:tc>
          <w:tcPr>
            <w:tcW w:w="1148"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本年确认的租赁收入</w:t>
            </w:r>
          </w:p>
        </w:tc>
        <w:tc>
          <w:tcPr>
            <w:tcW w:w="1182"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上年确认的租赁收入</w:t>
            </w:r>
          </w:p>
        </w:tc>
      </w:tr>
      <w:tr w:rsidR="006A1708" w:rsidRPr="00CF65A6" w:rsidTr="006A1708">
        <w:trPr>
          <w:trHeight w:val="340"/>
        </w:trPr>
        <w:tc>
          <w:tcPr>
            <w:tcW w:w="1768"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北京金自天成液压技术有限公司</w:t>
            </w:r>
          </w:p>
        </w:tc>
        <w:tc>
          <w:tcPr>
            <w:tcW w:w="90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房屋建筑物</w:t>
            </w:r>
          </w:p>
        </w:tc>
        <w:tc>
          <w:tcPr>
            <w:tcW w:w="1148"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460,809.38</w:t>
            </w:r>
          </w:p>
        </w:tc>
        <w:tc>
          <w:tcPr>
            <w:tcW w:w="118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460,809.38</w:t>
            </w:r>
          </w:p>
        </w:tc>
      </w:tr>
      <w:tr w:rsidR="006A1708" w:rsidRPr="00CF65A6" w:rsidTr="006A1708">
        <w:trPr>
          <w:trHeight w:val="340"/>
        </w:trPr>
        <w:tc>
          <w:tcPr>
            <w:tcW w:w="1768"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安泰科技股份有限公司</w:t>
            </w:r>
          </w:p>
        </w:tc>
        <w:tc>
          <w:tcPr>
            <w:tcW w:w="90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房屋建筑物</w:t>
            </w:r>
          </w:p>
        </w:tc>
        <w:tc>
          <w:tcPr>
            <w:tcW w:w="1148"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229,393.01</w:t>
            </w:r>
          </w:p>
        </w:tc>
        <w:tc>
          <w:tcPr>
            <w:tcW w:w="118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225,683.18</w:t>
            </w:r>
          </w:p>
        </w:tc>
      </w:tr>
      <w:tr w:rsidR="006A1708" w:rsidRPr="00CF65A6" w:rsidTr="006A1708">
        <w:trPr>
          <w:trHeight w:val="340"/>
        </w:trPr>
        <w:tc>
          <w:tcPr>
            <w:tcW w:w="1768"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钢铁研究总院</w:t>
            </w:r>
          </w:p>
        </w:tc>
        <w:tc>
          <w:tcPr>
            <w:tcW w:w="90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房屋建筑物</w:t>
            </w:r>
          </w:p>
        </w:tc>
        <w:tc>
          <w:tcPr>
            <w:tcW w:w="1148"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59,623.65</w:t>
            </w:r>
          </w:p>
        </w:tc>
        <w:tc>
          <w:tcPr>
            <w:tcW w:w="118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59,623.63</w:t>
            </w:r>
          </w:p>
        </w:tc>
      </w:tr>
      <w:tr w:rsidR="006A1708" w:rsidRPr="00CF65A6" w:rsidTr="006A1708">
        <w:trPr>
          <w:trHeight w:val="340"/>
        </w:trPr>
        <w:tc>
          <w:tcPr>
            <w:tcW w:w="1768"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902" w:type="pct"/>
            <w:shd w:val="clear" w:color="auto" w:fill="auto"/>
            <w:noWrap/>
          </w:tcPr>
          <w:p w:rsidR="006A1708" w:rsidRPr="00CF65A6" w:rsidRDefault="006A1708" w:rsidP="006A1708">
            <w:pPr>
              <w:spacing w:line="360" w:lineRule="auto"/>
              <w:jc w:val="center"/>
              <w:rPr>
                <w:color w:val="000000" w:themeColor="text1"/>
                <w:sz w:val="20"/>
                <w:szCs w:val="21"/>
              </w:rPr>
            </w:pPr>
          </w:p>
        </w:tc>
        <w:tc>
          <w:tcPr>
            <w:tcW w:w="1148"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749,826.04</w:t>
            </w:r>
          </w:p>
        </w:tc>
        <w:tc>
          <w:tcPr>
            <w:tcW w:w="1182"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746,116.19</w:t>
            </w:r>
          </w:p>
        </w:tc>
      </w:tr>
    </w:tbl>
    <w:p w:rsidR="006A1708" w:rsidRPr="00CF65A6" w:rsidRDefault="006A1708" w:rsidP="006A1708">
      <w:pPr>
        <w:spacing w:line="360" w:lineRule="auto"/>
        <w:ind w:firstLine="400"/>
        <w:rPr>
          <w:bCs/>
          <w:color w:val="000000" w:themeColor="text1"/>
          <w:sz w:val="20"/>
          <w:szCs w:val="21"/>
        </w:rPr>
      </w:pPr>
      <w:r w:rsidRPr="00CF65A6">
        <w:rPr>
          <w:bCs/>
          <w:color w:val="000000" w:themeColor="text1"/>
          <w:sz w:val="20"/>
          <w:szCs w:val="21"/>
        </w:rPr>
        <w:t>（3）</w:t>
      </w:r>
      <w:r w:rsidRPr="00CF65A6">
        <w:rPr>
          <w:bCs/>
          <w:color w:val="000000" w:themeColor="text1"/>
          <w:sz w:val="20"/>
          <w:szCs w:val="21"/>
        </w:rPr>
        <w:tab/>
        <w:t>关联担保情况</w:t>
      </w:r>
      <w:r w:rsidRPr="00CF65A6">
        <w:rPr>
          <w:rFonts w:hint="eastAsia"/>
          <w:bCs/>
          <w:color w:val="000000" w:themeColor="text1"/>
          <w:sz w:val="20"/>
          <w:szCs w:val="21"/>
        </w:rPr>
        <w:t>：无</w:t>
      </w:r>
    </w:p>
    <w:p w:rsidR="006A1708" w:rsidRPr="00CF65A6" w:rsidRDefault="006A1708" w:rsidP="006A1708">
      <w:pPr>
        <w:spacing w:line="360" w:lineRule="auto"/>
        <w:ind w:firstLine="400"/>
        <w:rPr>
          <w:bCs/>
          <w:color w:val="000000" w:themeColor="text1"/>
          <w:sz w:val="20"/>
          <w:szCs w:val="21"/>
        </w:rPr>
      </w:pPr>
      <w:r w:rsidRPr="00CF65A6">
        <w:rPr>
          <w:bCs/>
          <w:color w:val="000000" w:themeColor="text1"/>
          <w:sz w:val="20"/>
          <w:szCs w:val="21"/>
        </w:rPr>
        <w:t>（4）</w:t>
      </w:r>
      <w:r w:rsidRPr="00CF65A6">
        <w:rPr>
          <w:bCs/>
          <w:color w:val="000000" w:themeColor="text1"/>
          <w:sz w:val="20"/>
          <w:szCs w:val="21"/>
        </w:rPr>
        <w:tab/>
        <w:t>关联方资金拆借</w:t>
      </w:r>
      <w:bookmarkStart w:id="146" w:name="_Toc215903192"/>
      <w:r w:rsidRPr="00CF65A6">
        <w:rPr>
          <w:rFonts w:hint="eastAsia"/>
          <w:bCs/>
          <w:color w:val="000000" w:themeColor="text1"/>
          <w:sz w:val="20"/>
          <w:szCs w:val="21"/>
        </w:rPr>
        <w:t>：无</w:t>
      </w:r>
    </w:p>
    <w:p w:rsidR="006A1708" w:rsidRPr="00CF65A6" w:rsidRDefault="006A1708" w:rsidP="006A1708">
      <w:pPr>
        <w:spacing w:line="360" w:lineRule="auto"/>
        <w:ind w:firstLine="400"/>
        <w:rPr>
          <w:bCs/>
          <w:color w:val="000000" w:themeColor="text1"/>
          <w:sz w:val="20"/>
          <w:szCs w:val="21"/>
        </w:rPr>
      </w:pPr>
      <w:r w:rsidRPr="00CF65A6">
        <w:rPr>
          <w:bCs/>
          <w:color w:val="000000" w:themeColor="text1"/>
          <w:sz w:val="20"/>
          <w:szCs w:val="21"/>
        </w:rPr>
        <w:t>（5）</w:t>
      </w:r>
      <w:r w:rsidRPr="00CF65A6">
        <w:rPr>
          <w:bCs/>
          <w:color w:val="000000" w:themeColor="text1"/>
          <w:sz w:val="20"/>
          <w:szCs w:val="21"/>
        </w:rPr>
        <w:tab/>
        <w:t>关联方资产转让、债务重组情况</w:t>
      </w:r>
      <w:bookmarkEnd w:id="146"/>
      <w:r w:rsidRPr="00CF65A6">
        <w:rPr>
          <w:rFonts w:hint="eastAsia"/>
          <w:bCs/>
          <w:color w:val="000000" w:themeColor="text1"/>
          <w:sz w:val="20"/>
          <w:szCs w:val="21"/>
        </w:rPr>
        <w:t>：无</w:t>
      </w:r>
    </w:p>
    <w:p w:rsidR="006A1708" w:rsidRPr="00CF65A6" w:rsidRDefault="006A1708" w:rsidP="006A1708">
      <w:pPr>
        <w:spacing w:line="360" w:lineRule="auto"/>
        <w:ind w:firstLine="400"/>
        <w:rPr>
          <w:bCs/>
          <w:color w:val="000000" w:themeColor="text1"/>
          <w:sz w:val="20"/>
          <w:szCs w:val="21"/>
        </w:rPr>
      </w:pPr>
      <w:bookmarkStart w:id="147" w:name="_Toc215903193"/>
      <w:r w:rsidRPr="00CF65A6">
        <w:rPr>
          <w:bCs/>
          <w:color w:val="000000" w:themeColor="text1"/>
          <w:sz w:val="20"/>
          <w:szCs w:val="21"/>
        </w:rPr>
        <w:t>（6）</w:t>
      </w:r>
      <w:r w:rsidRPr="00CF65A6">
        <w:rPr>
          <w:bCs/>
          <w:color w:val="000000" w:themeColor="text1"/>
          <w:sz w:val="20"/>
          <w:szCs w:val="21"/>
        </w:rPr>
        <w:tab/>
        <w:t>关键管理人员报酬</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113"/>
        <w:gridCol w:w="2071"/>
        <w:gridCol w:w="2128"/>
      </w:tblGrid>
      <w:tr w:rsidR="006A1708" w:rsidRPr="00CF65A6" w:rsidTr="006A1708">
        <w:trPr>
          <w:trHeight w:val="340"/>
          <w:tblHeader/>
        </w:trPr>
        <w:tc>
          <w:tcPr>
            <w:tcW w:w="24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46"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28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474"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关键管理人员报酬</w:t>
            </w:r>
          </w:p>
        </w:tc>
        <w:tc>
          <w:tcPr>
            <w:tcW w:w="1246" w:type="pct"/>
            <w:shd w:val="clear" w:color="auto" w:fill="auto"/>
            <w:vAlign w:val="center"/>
          </w:tcPr>
          <w:p w:rsidR="006A1708" w:rsidRPr="00CF65A6" w:rsidRDefault="006A1708" w:rsidP="006A1708">
            <w:pPr>
              <w:spacing w:line="360" w:lineRule="auto"/>
              <w:jc w:val="right"/>
              <w:rPr>
                <w:color w:val="000000" w:themeColor="text1"/>
                <w:sz w:val="20"/>
                <w:szCs w:val="21"/>
              </w:rPr>
            </w:pPr>
            <w:r w:rsidRPr="00CF65A6">
              <w:rPr>
                <w:color w:val="000000" w:themeColor="text1"/>
                <w:sz w:val="20"/>
                <w:szCs w:val="21"/>
              </w:rPr>
              <w:t>319</w:t>
            </w:r>
            <w:r w:rsidRPr="00CF65A6">
              <w:rPr>
                <w:rFonts w:hint="eastAsia"/>
                <w:color w:val="000000" w:themeColor="text1"/>
                <w:sz w:val="20"/>
                <w:szCs w:val="21"/>
              </w:rPr>
              <w:t>.</w:t>
            </w:r>
            <w:r w:rsidRPr="00CF65A6">
              <w:rPr>
                <w:color w:val="000000" w:themeColor="text1"/>
                <w:sz w:val="20"/>
                <w:szCs w:val="21"/>
              </w:rPr>
              <w:t>3</w:t>
            </w:r>
            <w:r w:rsidRPr="00CF65A6">
              <w:rPr>
                <w:rFonts w:hint="eastAsia"/>
                <w:color w:val="000000" w:themeColor="text1"/>
                <w:sz w:val="20"/>
                <w:szCs w:val="21"/>
              </w:rPr>
              <w:t>1万元</w:t>
            </w:r>
          </w:p>
        </w:tc>
        <w:tc>
          <w:tcPr>
            <w:tcW w:w="1280" w:type="pct"/>
            <w:shd w:val="clear" w:color="auto" w:fill="auto"/>
            <w:vAlign w:val="center"/>
          </w:tcPr>
          <w:p w:rsidR="006A1708" w:rsidRPr="00CF65A6" w:rsidRDefault="006A1708" w:rsidP="006A1708">
            <w:pPr>
              <w:spacing w:line="360" w:lineRule="auto"/>
              <w:jc w:val="right"/>
              <w:rPr>
                <w:color w:val="000000" w:themeColor="text1"/>
                <w:sz w:val="20"/>
                <w:szCs w:val="21"/>
              </w:rPr>
            </w:pPr>
            <w:r w:rsidRPr="00CF65A6">
              <w:rPr>
                <w:rFonts w:hint="eastAsia"/>
                <w:color w:val="000000" w:themeColor="text1"/>
                <w:sz w:val="20"/>
                <w:szCs w:val="21"/>
              </w:rPr>
              <w:t>220.41万元</w:t>
            </w:r>
          </w:p>
        </w:tc>
      </w:tr>
    </w:tbl>
    <w:p w:rsidR="006A1708" w:rsidRPr="00CF65A6" w:rsidRDefault="006A1708" w:rsidP="006A1708">
      <w:pPr>
        <w:spacing w:line="360" w:lineRule="auto"/>
        <w:ind w:firstLine="402"/>
        <w:outlineLvl w:val="1"/>
        <w:rPr>
          <w:b/>
          <w:bCs/>
          <w:color w:val="000000" w:themeColor="text1"/>
          <w:sz w:val="20"/>
          <w:szCs w:val="21"/>
        </w:rPr>
      </w:pPr>
      <w:bookmarkStart w:id="148" w:name="_Toc241636503"/>
      <w:bookmarkEnd w:id="147"/>
      <w:r w:rsidRPr="00CF65A6">
        <w:rPr>
          <w:rFonts w:hint="eastAsia"/>
          <w:b/>
          <w:bCs/>
          <w:color w:val="000000" w:themeColor="text1"/>
          <w:sz w:val="20"/>
          <w:szCs w:val="21"/>
        </w:rPr>
        <w:t>6、</w:t>
      </w:r>
      <w:r w:rsidRPr="00CF65A6">
        <w:rPr>
          <w:rFonts w:hint="eastAsia"/>
          <w:b/>
          <w:bCs/>
          <w:color w:val="000000" w:themeColor="text1"/>
          <w:sz w:val="20"/>
          <w:szCs w:val="21"/>
        </w:rPr>
        <w:tab/>
      </w:r>
      <w:r w:rsidRPr="00CF65A6">
        <w:rPr>
          <w:b/>
          <w:bCs/>
          <w:color w:val="000000" w:themeColor="text1"/>
          <w:sz w:val="20"/>
          <w:szCs w:val="21"/>
        </w:rPr>
        <w:t>关联方应收应付款项</w:t>
      </w:r>
      <w:bookmarkEnd w:id="148"/>
    </w:p>
    <w:p w:rsidR="006A1708" w:rsidRPr="00CF65A6" w:rsidRDefault="006A1708" w:rsidP="006A1708">
      <w:pPr>
        <w:spacing w:line="360" w:lineRule="auto"/>
        <w:ind w:firstLine="400"/>
        <w:rPr>
          <w:bCs/>
          <w:color w:val="000000" w:themeColor="text1"/>
          <w:sz w:val="20"/>
          <w:szCs w:val="21"/>
        </w:rPr>
      </w:pPr>
      <w:r w:rsidRPr="00CF65A6">
        <w:rPr>
          <w:bCs/>
          <w:color w:val="000000" w:themeColor="text1"/>
          <w:sz w:val="20"/>
          <w:szCs w:val="21"/>
        </w:rPr>
        <w:t>（1）</w:t>
      </w:r>
      <w:r w:rsidRPr="00CF65A6">
        <w:rPr>
          <w:bCs/>
          <w:color w:val="000000" w:themeColor="text1"/>
          <w:sz w:val="20"/>
          <w:szCs w:val="21"/>
        </w:rPr>
        <w:tab/>
        <w:t>应收项目</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805"/>
        <w:gridCol w:w="1452"/>
        <w:gridCol w:w="1452"/>
        <w:gridCol w:w="1281"/>
        <w:gridCol w:w="1322"/>
      </w:tblGrid>
      <w:tr w:rsidR="006A1708" w:rsidRPr="00CF65A6" w:rsidTr="006A1708">
        <w:trPr>
          <w:trHeight w:val="340"/>
          <w:tblHeader/>
        </w:trPr>
        <w:tc>
          <w:tcPr>
            <w:tcW w:w="1661"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项目名称</w:t>
            </w:r>
          </w:p>
        </w:tc>
        <w:tc>
          <w:tcPr>
            <w:tcW w:w="1760" w:type="pct"/>
            <w:gridSpan w:val="2"/>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579" w:type="pct"/>
            <w:gridSpan w:val="2"/>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blHeader/>
        </w:trPr>
        <w:tc>
          <w:tcPr>
            <w:tcW w:w="1661" w:type="pct"/>
            <w:vMerge/>
            <w:shd w:val="clear" w:color="auto" w:fill="auto"/>
            <w:noWrap/>
            <w:vAlign w:val="center"/>
          </w:tcPr>
          <w:p w:rsidR="006A1708" w:rsidRPr="00CF65A6" w:rsidRDefault="006A1708" w:rsidP="006A1708">
            <w:pPr>
              <w:spacing w:line="360" w:lineRule="auto"/>
              <w:jc w:val="center"/>
              <w:rPr>
                <w:bCs/>
                <w:color w:val="000000" w:themeColor="text1"/>
                <w:sz w:val="20"/>
                <w:szCs w:val="21"/>
              </w:rPr>
            </w:pPr>
          </w:p>
        </w:tc>
        <w:tc>
          <w:tcPr>
            <w:tcW w:w="88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账面余额</w:t>
            </w:r>
          </w:p>
        </w:tc>
        <w:tc>
          <w:tcPr>
            <w:tcW w:w="88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坏账准备</w:t>
            </w:r>
          </w:p>
        </w:tc>
        <w:tc>
          <w:tcPr>
            <w:tcW w:w="77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账面余额</w:t>
            </w:r>
          </w:p>
        </w:tc>
        <w:tc>
          <w:tcPr>
            <w:tcW w:w="802"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坏账准备</w:t>
            </w: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rPr>
                <w:bCs/>
                <w:color w:val="000000" w:themeColor="text1"/>
                <w:sz w:val="20"/>
                <w:szCs w:val="21"/>
              </w:rPr>
            </w:pPr>
            <w:r w:rsidRPr="00CF65A6">
              <w:rPr>
                <w:rFonts w:hint="eastAsia"/>
                <w:bCs/>
                <w:color w:val="000000" w:themeColor="text1"/>
                <w:sz w:val="20"/>
                <w:szCs w:val="21"/>
              </w:rPr>
              <w:t>应收票据</w:t>
            </w:r>
            <w:r w:rsidRPr="00CF65A6">
              <w:rPr>
                <w:bCs/>
                <w:color w:val="000000" w:themeColor="text1"/>
                <w:sz w:val="20"/>
                <w:szCs w:val="21"/>
              </w:rPr>
              <w:t>：</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7" w:type="pct"/>
            <w:shd w:val="clear" w:color="auto" w:fill="auto"/>
          </w:tcPr>
          <w:p w:rsidR="006A1708" w:rsidRPr="00CF65A6" w:rsidRDefault="006A1708" w:rsidP="006A1708">
            <w:pPr>
              <w:spacing w:line="360" w:lineRule="auto"/>
              <w:jc w:val="right"/>
              <w:rPr>
                <w:color w:val="000000" w:themeColor="text1"/>
                <w:sz w:val="20"/>
              </w:rPr>
            </w:pPr>
          </w:p>
        </w:tc>
        <w:tc>
          <w:tcPr>
            <w:tcW w:w="802"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rPr>
                <w:bCs/>
                <w:color w:val="000000" w:themeColor="text1"/>
                <w:sz w:val="20"/>
                <w:szCs w:val="21"/>
              </w:rPr>
            </w:pPr>
            <w:r w:rsidRPr="00CF65A6">
              <w:rPr>
                <w:rFonts w:hint="eastAsia"/>
                <w:color w:val="000000" w:themeColor="text1"/>
                <w:sz w:val="20"/>
              </w:rPr>
              <w:t>冶金自动化研究设计院</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5,324,435.00</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7" w:type="pct"/>
            <w:shd w:val="clear" w:color="auto" w:fill="auto"/>
          </w:tcPr>
          <w:p w:rsidR="006A1708" w:rsidRPr="00CF65A6" w:rsidRDefault="006A1708" w:rsidP="006A1708">
            <w:pPr>
              <w:spacing w:line="360" w:lineRule="auto"/>
              <w:jc w:val="right"/>
              <w:rPr>
                <w:color w:val="000000" w:themeColor="text1"/>
                <w:sz w:val="20"/>
              </w:rPr>
            </w:pPr>
          </w:p>
        </w:tc>
        <w:tc>
          <w:tcPr>
            <w:tcW w:w="802"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rPr>
                <w:bCs/>
                <w:color w:val="000000" w:themeColor="text1"/>
                <w:sz w:val="20"/>
                <w:szCs w:val="21"/>
              </w:rPr>
            </w:pPr>
            <w:r w:rsidRPr="00CF65A6">
              <w:rPr>
                <w:rFonts w:hint="eastAsia"/>
                <w:color w:val="000000" w:themeColor="text1"/>
                <w:sz w:val="20"/>
              </w:rPr>
              <w:t>北京钢研新冶工程设计有限公司</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800,000.00</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7" w:type="pct"/>
            <w:shd w:val="clear" w:color="auto" w:fill="auto"/>
          </w:tcPr>
          <w:p w:rsidR="006A1708" w:rsidRPr="00CF65A6" w:rsidRDefault="006A1708" w:rsidP="006A1708">
            <w:pPr>
              <w:spacing w:line="360" w:lineRule="auto"/>
              <w:jc w:val="right"/>
              <w:rPr>
                <w:color w:val="000000" w:themeColor="text1"/>
                <w:sz w:val="20"/>
              </w:rPr>
            </w:pPr>
          </w:p>
        </w:tc>
        <w:tc>
          <w:tcPr>
            <w:tcW w:w="802"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jc w:val="center"/>
              <w:rPr>
                <w:bCs/>
                <w:color w:val="000000" w:themeColor="text1"/>
                <w:sz w:val="20"/>
                <w:szCs w:val="21"/>
              </w:rPr>
            </w:pPr>
            <w:r w:rsidRPr="00CF65A6">
              <w:rPr>
                <w:color w:val="000000" w:themeColor="text1"/>
                <w:sz w:val="20"/>
                <w:szCs w:val="21"/>
              </w:rPr>
              <w:lastRenderedPageBreak/>
              <w:t>合计</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6,124,435.00</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7" w:type="pct"/>
            <w:shd w:val="clear" w:color="auto" w:fill="auto"/>
          </w:tcPr>
          <w:p w:rsidR="006A1708" w:rsidRPr="00CF65A6" w:rsidRDefault="006A1708" w:rsidP="006A1708">
            <w:pPr>
              <w:spacing w:line="360" w:lineRule="auto"/>
              <w:jc w:val="right"/>
              <w:rPr>
                <w:color w:val="000000" w:themeColor="text1"/>
                <w:sz w:val="20"/>
              </w:rPr>
            </w:pPr>
          </w:p>
        </w:tc>
        <w:tc>
          <w:tcPr>
            <w:tcW w:w="802"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rPr>
                <w:bCs/>
                <w:color w:val="000000" w:themeColor="text1"/>
                <w:sz w:val="20"/>
                <w:szCs w:val="21"/>
              </w:rPr>
            </w:pPr>
            <w:r w:rsidRPr="00CF65A6">
              <w:rPr>
                <w:bCs/>
                <w:color w:val="000000" w:themeColor="text1"/>
                <w:sz w:val="20"/>
                <w:szCs w:val="21"/>
              </w:rPr>
              <w:t>应收账款：</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02"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冶金自动化研究设计院</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6,609,729.54</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1,695,036.48</w:t>
            </w:r>
          </w:p>
        </w:tc>
        <w:tc>
          <w:tcPr>
            <w:tcW w:w="7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1,445,800.00</w:t>
            </w:r>
          </w:p>
        </w:tc>
        <w:tc>
          <w:tcPr>
            <w:tcW w:w="802"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771,920.00</w:t>
            </w: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安泰科技股份有限公司</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111,125.99</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16,006.30</w:t>
            </w:r>
          </w:p>
        </w:tc>
        <w:tc>
          <w:tcPr>
            <w:tcW w:w="7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11,000.00</w:t>
            </w:r>
          </w:p>
        </w:tc>
        <w:tc>
          <w:tcPr>
            <w:tcW w:w="802"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11,000.00</w:t>
            </w: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钢铁研究总院</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285,000.00</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285,000.00</w:t>
            </w:r>
          </w:p>
        </w:tc>
        <w:tc>
          <w:tcPr>
            <w:tcW w:w="7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285,000.00</w:t>
            </w:r>
          </w:p>
        </w:tc>
        <w:tc>
          <w:tcPr>
            <w:tcW w:w="802"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285,000.00</w:t>
            </w: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新冶高科技集团有限公司</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126,000.00</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16,800.00</w:t>
            </w:r>
          </w:p>
        </w:tc>
        <w:tc>
          <w:tcPr>
            <w:tcW w:w="7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42,000.00</w:t>
            </w:r>
          </w:p>
        </w:tc>
        <w:tc>
          <w:tcPr>
            <w:tcW w:w="802"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8,400.00</w:t>
            </w: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7,131,855.53</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2,012,842.78</w:t>
            </w:r>
          </w:p>
        </w:tc>
        <w:tc>
          <w:tcPr>
            <w:tcW w:w="7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1,783,800.00</w:t>
            </w:r>
          </w:p>
        </w:tc>
        <w:tc>
          <w:tcPr>
            <w:tcW w:w="802"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1,076,320.00</w:t>
            </w: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rPr>
                <w:bCs/>
                <w:color w:val="000000" w:themeColor="text1"/>
                <w:sz w:val="20"/>
                <w:szCs w:val="21"/>
              </w:rPr>
            </w:pPr>
            <w:r w:rsidRPr="00CF65A6">
              <w:rPr>
                <w:bCs/>
                <w:color w:val="000000" w:themeColor="text1"/>
                <w:sz w:val="20"/>
                <w:szCs w:val="21"/>
              </w:rPr>
              <w:t>预付款项：</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02"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冶金自动化研究设计院</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300,000.00</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1,624,773.60</w:t>
            </w:r>
          </w:p>
        </w:tc>
        <w:tc>
          <w:tcPr>
            <w:tcW w:w="802"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300,000.00</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1,624,773.60</w:t>
            </w:r>
          </w:p>
        </w:tc>
        <w:tc>
          <w:tcPr>
            <w:tcW w:w="802"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rPr>
                <w:bCs/>
                <w:color w:val="000000" w:themeColor="text1"/>
                <w:sz w:val="20"/>
                <w:szCs w:val="21"/>
              </w:rPr>
            </w:pPr>
            <w:r w:rsidRPr="00CF65A6">
              <w:rPr>
                <w:bCs/>
                <w:color w:val="000000" w:themeColor="text1"/>
                <w:sz w:val="20"/>
                <w:szCs w:val="21"/>
              </w:rPr>
              <w:t>其他应收款：</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802"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冶金自动化研究设计院</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5,706,296.34</w:t>
            </w:r>
          </w:p>
        </w:tc>
        <w:tc>
          <w:tcPr>
            <w:tcW w:w="88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277,173.96</w:t>
            </w:r>
          </w:p>
        </w:tc>
        <w:tc>
          <w:tcPr>
            <w:tcW w:w="7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6,239,099.43</w:t>
            </w:r>
          </w:p>
        </w:tc>
        <w:tc>
          <w:tcPr>
            <w:tcW w:w="802"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62,390.99</w:t>
            </w:r>
          </w:p>
        </w:tc>
      </w:tr>
      <w:tr w:rsidR="006A1708" w:rsidRPr="00CF65A6" w:rsidTr="006A1708">
        <w:trPr>
          <w:trHeight w:val="340"/>
        </w:trPr>
        <w:tc>
          <w:tcPr>
            <w:tcW w:w="1661"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8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5,706,296.34</w:t>
            </w:r>
          </w:p>
        </w:tc>
        <w:tc>
          <w:tcPr>
            <w:tcW w:w="88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277,173.96</w:t>
            </w:r>
          </w:p>
        </w:tc>
        <w:tc>
          <w:tcPr>
            <w:tcW w:w="7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6,239,099.43</w:t>
            </w:r>
          </w:p>
        </w:tc>
        <w:tc>
          <w:tcPr>
            <w:tcW w:w="802"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62,390.99</w:t>
            </w:r>
          </w:p>
        </w:tc>
      </w:tr>
    </w:tbl>
    <w:p w:rsidR="006A1708" w:rsidRPr="00CF65A6" w:rsidRDefault="006A1708" w:rsidP="006A1708">
      <w:pPr>
        <w:spacing w:line="360" w:lineRule="auto"/>
        <w:ind w:firstLine="400"/>
        <w:rPr>
          <w:bCs/>
          <w:color w:val="000000" w:themeColor="text1"/>
          <w:sz w:val="20"/>
          <w:szCs w:val="21"/>
        </w:rPr>
      </w:pPr>
      <w:r w:rsidRPr="00CF65A6">
        <w:rPr>
          <w:bCs/>
          <w:color w:val="000000" w:themeColor="text1"/>
          <w:sz w:val="20"/>
          <w:szCs w:val="21"/>
        </w:rPr>
        <w:t>（2）</w:t>
      </w:r>
      <w:r w:rsidRPr="00CF65A6">
        <w:rPr>
          <w:bCs/>
          <w:color w:val="000000" w:themeColor="text1"/>
          <w:sz w:val="20"/>
          <w:szCs w:val="21"/>
        </w:rPr>
        <w:tab/>
        <w:t>应付项目</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113"/>
        <w:gridCol w:w="2209"/>
        <w:gridCol w:w="1990"/>
      </w:tblGrid>
      <w:tr w:rsidR="006A1708" w:rsidRPr="00CF65A6" w:rsidTr="006A1708">
        <w:trPr>
          <w:trHeight w:val="340"/>
          <w:tblHeader/>
        </w:trPr>
        <w:tc>
          <w:tcPr>
            <w:tcW w:w="24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项目名称</w:t>
            </w:r>
          </w:p>
        </w:tc>
        <w:tc>
          <w:tcPr>
            <w:tcW w:w="1329"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197"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bCs/>
                <w:color w:val="000000" w:themeColor="text1"/>
                <w:sz w:val="20"/>
                <w:szCs w:val="21"/>
              </w:rPr>
            </w:pPr>
            <w:r w:rsidRPr="00CF65A6">
              <w:rPr>
                <w:rFonts w:hint="eastAsia"/>
                <w:color w:val="000000" w:themeColor="text1"/>
                <w:sz w:val="20"/>
              </w:rPr>
              <w:t>应付账款：</w:t>
            </w:r>
          </w:p>
        </w:tc>
        <w:tc>
          <w:tcPr>
            <w:tcW w:w="1329" w:type="pct"/>
            <w:shd w:val="clear" w:color="auto" w:fill="auto"/>
            <w:noWrap/>
          </w:tcPr>
          <w:p w:rsidR="006A1708" w:rsidRPr="00CF65A6" w:rsidRDefault="006A1708" w:rsidP="006A1708">
            <w:pPr>
              <w:spacing w:line="360" w:lineRule="auto"/>
              <w:jc w:val="right"/>
              <w:rPr>
                <w:color w:val="000000" w:themeColor="text1"/>
                <w:sz w:val="20"/>
              </w:rPr>
            </w:pPr>
          </w:p>
        </w:tc>
        <w:tc>
          <w:tcPr>
            <w:tcW w:w="1197"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新冶高科技集团有限公司</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393,084.19</w:t>
            </w: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393,084.19</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冶金自动化研究设计院</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2,254,350.07</w:t>
            </w: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908,586.08</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2,647,434.26</w:t>
            </w: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1,301,670.27</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bCs/>
                <w:color w:val="000000" w:themeColor="text1"/>
                <w:sz w:val="20"/>
                <w:szCs w:val="21"/>
              </w:rPr>
            </w:pPr>
            <w:r w:rsidRPr="00CF65A6">
              <w:rPr>
                <w:rFonts w:hint="eastAsia"/>
                <w:color w:val="000000" w:themeColor="text1"/>
                <w:sz w:val="20"/>
              </w:rPr>
              <w:t>合同负债：</w:t>
            </w:r>
          </w:p>
        </w:tc>
        <w:tc>
          <w:tcPr>
            <w:tcW w:w="1329" w:type="pct"/>
            <w:shd w:val="clear" w:color="auto" w:fill="auto"/>
            <w:noWrap/>
          </w:tcPr>
          <w:p w:rsidR="006A1708" w:rsidRPr="00CF65A6" w:rsidRDefault="006A1708" w:rsidP="006A1708">
            <w:pPr>
              <w:spacing w:line="360" w:lineRule="auto"/>
              <w:jc w:val="right"/>
              <w:rPr>
                <w:color w:val="000000" w:themeColor="text1"/>
                <w:sz w:val="20"/>
              </w:rPr>
            </w:pPr>
          </w:p>
        </w:tc>
        <w:tc>
          <w:tcPr>
            <w:tcW w:w="1197"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新冶高科技集团有限公司</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6,624,600.01</w:t>
            </w: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536,283.19</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冶金自动化研究设计院</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5,660,697.31</w:t>
            </w: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11,465,760.93</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bCs/>
                <w:color w:val="000000" w:themeColor="text1"/>
                <w:sz w:val="20"/>
                <w:szCs w:val="21"/>
              </w:rPr>
            </w:pPr>
            <w:r w:rsidRPr="00CF65A6">
              <w:rPr>
                <w:rFonts w:hint="eastAsia"/>
                <w:color w:val="000000" w:themeColor="text1"/>
                <w:sz w:val="20"/>
              </w:rPr>
              <w:t>安泰科技股份有限公司</w:t>
            </w:r>
          </w:p>
        </w:tc>
        <w:tc>
          <w:tcPr>
            <w:tcW w:w="1329" w:type="pct"/>
            <w:shd w:val="clear" w:color="auto" w:fill="auto"/>
            <w:noWrap/>
          </w:tcPr>
          <w:p w:rsidR="006A1708" w:rsidRPr="00CF65A6" w:rsidRDefault="006A1708" w:rsidP="006A1708">
            <w:pPr>
              <w:spacing w:line="360" w:lineRule="auto"/>
              <w:jc w:val="right"/>
              <w:rPr>
                <w:color w:val="000000" w:themeColor="text1"/>
                <w:sz w:val="20"/>
              </w:rPr>
            </w:pP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33,377.80</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12,285,297.32</w:t>
            </w: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12,035,421.92</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其他应付款：</w:t>
            </w:r>
          </w:p>
        </w:tc>
        <w:tc>
          <w:tcPr>
            <w:tcW w:w="1329" w:type="pct"/>
            <w:shd w:val="clear" w:color="auto" w:fill="auto"/>
            <w:noWrap/>
          </w:tcPr>
          <w:p w:rsidR="006A1708" w:rsidRPr="00CF65A6" w:rsidRDefault="006A1708" w:rsidP="006A1708">
            <w:pPr>
              <w:spacing w:line="360" w:lineRule="auto"/>
              <w:jc w:val="right"/>
              <w:rPr>
                <w:color w:val="000000" w:themeColor="text1"/>
                <w:sz w:val="20"/>
              </w:rPr>
            </w:pPr>
          </w:p>
        </w:tc>
        <w:tc>
          <w:tcPr>
            <w:tcW w:w="1197"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bCs/>
                <w:color w:val="000000" w:themeColor="text1"/>
                <w:sz w:val="20"/>
                <w:szCs w:val="21"/>
              </w:rPr>
            </w:pPr>
            <w:r w:rsidRPr="00CF65A6">
              <w:rPr>
                <w:rFonts w:hint="eastAsia"/>
                <w:color w:val="000000" w:themeColor="text1"/>
                <w:sz w:val="20"/>
              </w:rPr>
              <w:t>冶金自动化研究设计院</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910,236.43</w:t>
            </w: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290,825.83</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中国钢研科技集团有限公司</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717,230.50</w:t>
            </w: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717,230.50</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新冶高科技集团有限公司</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27,641.51</w:t>
            </w: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27,641.51</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bCs/>
                <w:color w:val="000000" w:themeColor="text1"/>
                <w:sz w:val="20"/>
                <w:szCs w:val="21"/>
              </w:rPr>
            </w:pPr>
            <w:r w:rsidRPr="00CF65A6">
              <w:rPr>
                <w:rFonts w:hint="eastAsia"/>
                <w:color w:val="000000" w:themeColor="text1"/>
                <w:sz w:val="20"/>
              </w:rPr>
              <w:t>钢铁研究总院</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5,217.07</w:t>
            </w: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5,217.07</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lastRenderedPageBreak/>
              <w:t>安泰科技股份有限公司</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19,801.38</w:t>
            </w: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19,801.38</w:t>
            </w:r>
          </w:p>
        </w:tc>
      </w:tr>
      <w:tr w:rsidR="006A1708" w:rsidRPr="00CF65A6" w:rsidTr="006A1708">
        <w:trPr>
          <w:trHeight w:val="340"/>
        </w:trPr>
        <w:tc>
          <w:tcPr>
            <w:tcW w:w="247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3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1,680,126.89</w:t>
            </w:r>
          </w:p>
        </w:tc>
        <w:tc>
          <w:tcPr>
            <w:tcW w:w="11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1,060,716.29</w:t>
            </w:r>
          </w:p>
        </w:tc>
      </w:tr>
    </w:tbl>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7、</w:t>
      </w:r>
      <w:r w:rsidRPr="00CF65A6">
        <w:rPr>
          <w:rFonts w:hint="eastAsia"/>
          <w:b/>
          <w:bCs/>
          <w:color w:val="000000" w:themeColor="text1"/>
          <w:sz w:val="20"/>
          <w:szCs w:val="21"/>
        </w:rPr>
        <w:tab/>
      </w:r>
      <w:r w:rsidRPr="00CF65A6">
        <w:rPr>
          <w:b/>
          <w:bCs/>
          <w:color w:val="000000" w:themeColor="text1"/>
          <w:sz w:val="20"/>
          <w:szCs w:val="21"/>
        </w:rPr>
        <w:t>关联方承诺</w:t>
      </w:r>
    </w:p>
    <w:p w:rsidR="006A1708" w:rsidRPr="00CF65A6" w:rsidRDefault="006A1708" w:rsidP="006A1708">
      <w:pPr>
        <w:tabs>
          <w:tab w:val="left" w:pos="9000"/>
          <w:tab w:val="left" w:pos="9180"/>
        </w:tabs>
        <w:autoSpaceDE w:val="0"/>
        <w:autoSpaceDN w:val="0"/>
        <w:adjustRightInd w:val="0"/>
        <w:spacing w:line="360" w:lineRule="auto"/>
        <w:ind w:firstLineChars="200" w:firstLine="400"/>
        <w:rPr>
          <w:color w:val="000000" w:themeColor="text1"/>
          <w:sz w:val="20"/>
          <w:szCs w:val="21"/>
        </w:rPr>
      </w:pPr>
      <w:r w:rsidRPr="00CF65A6">
        <w:rPr>
          <w:rFonts w:hint="eastAsia"/>
          <w:color w:val="000000" w:themeColor="text1"/>
          <w:sz w:val="20"/>
          <w:szCs w:val="21"/>
        </w:rPr>
        <w:t>无</w:t>
      </w:r>
    </w:p>
    <w:p w:rsidR="006A1708" w:rsidRPr="00CF65A6" w:rsidRDefault="006A1708" w:rsidP="006A1708">
      <w:pPr>
        <w:spacing w:line="360" w:lineRule="auto"/>
        <w:ind w:firstLine="402"/>
        <w:outlineLvl w:val="0"/>
        <w:rPr>
          <w:b/>
          <w:bCs/>
          <w:color w:val="000000" w:themeColor="text1"/>
          <w:sz w:val="20"/>
          <w:szCs w:val="21"/>
        </w:rPr>
      </w:pPr>
      <w:r w:rsidRPr="00CF65A6">
        <w:rPr>
          <w:rFonts w:hint="eastAsia"/>
          <w:b/>
          <w:bCs/>
          <w:color w:val="000000" w:themeColor="text1"/>
          <w:sz w:val="20"/>
          <w:szCs w:val="21"/>
        </w:rPr>
        <w:t>十二、</w:t>
      </w:r>
      <w:r w:rsidRPr="00CF65A6">
        <w:rPr>
          <w:rFonts w:hint="eastAsia"/>
          <w:b/>
          <w:bCs/>
          <w:color w:val="000000" w:themeColor="text1"/>
          <w:sz w:val="20"/>
          <w:szCs w:val="21"/>
        </w:rPr>
        <w:tab/>
      </w:r>
      <w:r w:rsidRPr="00CF65A6">
        <w:rPr>
          <w:b/>
          <w:bCs/>
          <w:color w:val="000000" w:themeColor="text1"/>
          <w:sz w:val="20"/>
          <w:szCs w:val="21"/>
        </w:rPr>
        <w:t>股份支付</w:t>
      </w:r>
    </w:p>
    <w:p w:rsidR="006A1708" w:rsidRPr="00CF65A6" w:rsidRDefault="006A1708" w:rsidP="006A1708">
      <w:pPr>
        <w:tabs>
          <w:tab w:val="left" w:pos="9000"/>
          <w:tab w:val="left" w:pos="9180"/>
        </w:tabs>
        <w:autoSpaceDE w:val="0"/>
        <w:autoSpaceDN w:val="0"/>
        <w:adjustRightInd w:val="0"/>
        <w:spacing w:line="360" w:lineRule="auto"/>
        <w:ind w:firstLineChars="200" w:firstLine="400"/>
        <w:rPr>
          <w:color w:val="000000" w:themeColor="text1"/>
          <w:sz w:val="20"/>
          <w:szCs w:val="21"/>
        </w:rPr>
      </w:pPr>
      <w:r w:rsidRPr="00CF65A6">
        <w:rPr>
          <w:rFonts w:hint="eastAsia"/>
          <w:color w:val="000000" w:themeColor="text1"/>
          <w:sz w:val="20"/>
          <w:szCs w:val="21"/>
        </w:rPr>
        <w:t>无</w:t>
      </w:r>
    </w:p>
    <w:p w:rsidR="006A1708" w:rsidRPr="00CF65A6" w:rsidRDefault="006A1708" w:rsidP="006A1708">
      <w:pPr>
        <w:spacing w:line="360" w:lineRule="auto"/>
        <w:ind w:firstLine="402"/>
        <w:outlineLvl w:val="0"/>
        <w:rPr>
          <w:b/>
          <w:bCs/>
          <w:color w:val="000000" w:themeColor="text1"/>
          <w:sz w:val="20"/>
          <w:szCs w:val="21"/>
        </w:rPr>
      </w:pPr>
      <w:r w:rsidRPr="00CF65A6">
        <w:rPr>
          <w:rFonts w:hint="eastAsia"/>
          <w:b/>
          <w:bCs/>
          <w:color w:val="000000" w:themeColor="text1"/>
          <w:sz w:val="20"/>
          <w:szCs w:val="21"/>
        </w:rPr>
        <w:t>十三、</w:t>
      </w:r>
      <w:r w:rsidRPr="00CF65A6">
        <w:rPr>
          <w:rFonts w:hint="eastAsia"/>
          <w:b/>
          <w:bCs/>
          <w:color w:val="000000" w:themeColor="text1"/>
          <w:sz w:val="20"/>
          <w:szCs w:val="21"/>
        </w:rPr>
        <w:tab/>
      </w:r>
      <w:r w:rsidRPr="00CF65A6">
        <w:rPr>
          <w:b/>
          <w:bCs/>
          <w:color w:val="000000" w:themeColor="text1"/>
          <w:sz w:val="20"/>
          <w:szCs w:val="21"/>
        </w:rPr>
        <w:t>承诺及或有事项</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1、</w:t>
      </w:r>
      <w:r w:rsidRPr="00CF65A6">
        <w:rPr>
          <w:rFonts w:hint="eastAsia"/>
          <w:b/>
          <w:bCs/>
          <w:color w:val="000000" w:themeColor="text1"/>
          <w:sz w:val="20"/>
          <w:szCs w:val="21"/>
        </w:rPr>
        <w:tab/>
      </w:r>
      <w:r w:rsidRPr="00CF65A6">
        <w:rPr>
          <w:b/>
          <w:bCs/>
          <w:color w:val="000000" w:themeColor="text1"/>
          <w:sz w:val="20"/>
          <w:szCs w:val="21"/>
        </w:rPr>
        <w:t>重大承诺事项</w:t>
      </w:r>
    </w:p>
    <w:p w:rsidR="006A1708" w:rsidRPr="00CF65A6" w:rsidRDefault="006A1708" w:rsidP="006A1708">
      <w:pPr>
        <w:tabs>
          <w:tab w:val="left" w:pos="600"/>
        </w:tabs>
        <w:spacing w:line="360" w:lineRule="auto"/>
        <w:ind w:firstLineChars="200" w:firstLine="400"/>
        <w:rPr>
          <w:color w:val="000000" w:themeColor="text1"/>
          <w:sz w:val="20"/>
          <w:szCs w:val="21"/>
        </w:rPr>
      </w:pPr>
      <w:r w:rsidRPr="00CF65A6">
        <w:rPr>
          <w:color w:val="000000" w:themeColor="text1"/>
          <w:sz w:val="20"/>
          <w:szCs w:val="21"/>
        </w:rPr>
        <w:t>截至2020年12月31日，本集团无需要披露的重大承诺事项。</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2、</w:t>
      </w:r>
      <w:r w:rsidRPr="00CF65A6">
        <w:rPr>
          <w:rFonts w:hint="eastAsia"/>
          <w:b/>
          <w:bCs/>
          <w:color w:val="000000" w:themeColor="text1"/>
          <w:sz w:val="20"/>
          <w:szCs w:val="21"/>
        </w:rPr>
        <w:tab/>
      </w:r>
      <w:r w:rsidRPr="00CF65A6">
        <w:rPr>
          <w:b/>
          <w:bCs/>
          <w:color w:val="000000" w:themeColor="text1"/>
          <w:sz w:val="20"/>
          <w:szCs w:val="21"/>
        </w:rPr>
        <w:t>或有事项</w:t>
      </w:r>
    </w:p>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hint="eastAsia"/>
          <w:color w:val="000000" w:themeColor="text1"/>
          <w:sz w:val="20"/>
          <w:szCs w:val="21"/>
        </w:rPr>
        <w:t>截至20</w:t>
      </w:r>
      <w:r w:rsidRPr="00CF65A6">
        <w:rPr>
          <w:rFonts w:ascii="宋体" w:hAnsi="宋体"/>
          <w:color w:val="000000" w:themeColor="text1"/>
          <w:sz w:val="20"/>
          <w:szCs w:val="21"/>
        </w:rPr>
        <w:t>20</w:t>
      </w:r>
      <w:r w:rsidRPr="00CF65A6">
        <w:rPr>
          <w:rFonts w:ascii="宋体" w:hAnsi="宋体" w:hint="eastAsia"/>
          <w:color w:val="000000" w:themeColor="text1"/>
          <w:sz w:val="20"/>
          <w:szCs w:val="21"/>
        </w:rPr>
        <w:t>年12月31日，本集团无需要披露的重大或有事项。</w:t>
      </w:r>
    </w:p>
    <w:p w:rsidR="006A1708" w:rsidRPr="00CF65A6" w:rsidRDefault="006A1708" w:rsidP="006A1708">
      <w:pPr>
        <w:spacing w:line="360" w:lineRule="auto"/>
        <w:ind w:firstLine="402"/>
        <w:outlineLvl w:val="0"/>
        <w:rPr>
          <w:b/>
          <w:bCs/>
          <w:color w:val="000000" w:themeColor="text1"/>
          <w:sz w:val="20"/>
          <w:szCs w:val="21"/>
        </w:rPr>
      </w:pPr>
      <w:r w:rsidRPr="00CF65A6">
        <w:rPr>
          <w:rFonts w:hint="eastAsia"/>
          <w:b/>
          <w:bCs/>
          <w:color w:val="000000" w:themeColor="text1"/>
          <w:sz w:val="20"/>
          <w:szCs w:val="21"/>
        </w:rPr>
        <w:t>十四、</w:t>
      </w:r>
      <w:r w:rsidRPr="00CF65A6">
        <w:rPr>
          <w:rFonts w:hint="eastAsia"/>
          <w:b/>
          <w:bCs/>
          <w:color w:val="000000" w:themeColor="text1"/>
          <w:sz w:val="20"/>
          <w:szCs w:val="21"/>
        </w:rPr>
        <w:tab/>
      </w:r>
      <w:r w:rsidRPr="00CF65A6">
        <w:rPr>
          <w:b/>
          <w:bCs/>
          <w:color w:val="000000" w:themeColor="text1"/>
          <w:sz w:val="20"/>
          <w:szCs w:val="21"/>
        </w:rPr>
        <w:t>资产负债表日后事项</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1、</w:t>
      </w:r>
      <w:r w:rsidRPr="00CF65A6">
        <w:rPr>
          <w:rFonts w:hint="eastAsia"/>
          <w:b/>
          <w:bCs/>
          <w:color w:val="000000" w:themeColor="text1"/>
          <w:sz w:val="20"/>
          <w:szCs w:val="21"/>
        </w:rPr>
        <w:tab/>
      </w:r>
      <w:r w:rsidRPr="00CF65A6">
        <w:rPr>
          <w:b/>
          <w:bCs/>
          <w:color w:val="000000" w:themeColor="text1"/>
          <w:sz w:val="20"/>
          <w:szCs w:val="21"/>
        </w:rPr>
        <w:t>重要的非调整事项</w:t>
      </w:r>
    </w:p>
    <w:p w:rsidR="006A1708" w:rsidRPr="00CF65A6" w:rsidRDefault="006A1708" w:rsidP="006A1708">
      <w:pPr>
        <w:tabs>
          <w:tab w:val="left" w:pos="9000"/>
          <w:tab w:val="left" w:pos="9180"/>
        </w:tabs>
        <w:autoSpaceDE w:val="0"/>
        <w:autoSpaceDN w:val="0"/>
        <w:adjustRightInd w:val="0"/>
        <w:spacing w:line="360" w:lineRule="auto"/>
        <w:ind w:firstLineChars="200" w:firstLine="400"/>
        <w:rPr>
          <w:color w:val="000000" w:themeColor="text1"/>
          <w:sz w:val="20"/>
          <w:szCs w:val="21"/>
        </w:rPr>
      </w:pPr>
      <w:r w:rsidRPr="00CF65A6">
        <w:rPr>
          <w:rFonts w:hint="eastAsia"/>
          <w:color w:val="000000" w:themeColor="text1"/>
          <w:sz w:val="20"/>
          <w:szCs w:val="21"/>
        </w:rPr>
        <w:t>无</w:t>
      </w:r>
    </w:p>
    <w:p w:rsidR="006A1708" w:rsidRPr="00CF65A6" w:rsidRDefault="006A1708" w:rsidP="006A1708">
      <w:pPr>
        <w:spacing w:line="360" w:lineRule="auto"/>
        <w:ind w:firstLine="402"/>
        <w:outlineLvl w:val="1"/>
        <w:rPr>
          <w:b/>
          <w:bCs/>
          <w:color w:val="000000" w:themeColor="text1"/>
          <w:sz w:val="20"/>
          <w:szCs w:val="21"/>
        </w:rPr>
      </w:pPr>
      <w:bookmarkStart w:id="149" w:name="_Toc241636514"/>
      <w:r w:rsidRPr="00CF65A6">
        <w:rPr>
          <w:rFonts w:hint="eastAsia"/>
          <w:b/>
          <w:bCs/>
          <w:color w:val="000000" w:themeColor="text1"/>
          <w:sz w:val="20"/>
          <w:szCs w:val="21"/>
        </w:rPr>
        <w:t>2、</w:t>
      </w:r>
      <w:r w:rsidRPr="00CF65A6">
        <w:rPr>
          <w:rFonts w:hint="eastAsia"/>
          <w:b/>
          <w:bCs/>
          <w:color w:val="000000" w:themeColor="text1"/>
          <w:sz w:val="20"/>
          <w:szCs w:val="21"/>
        </w:rPr>
        <w:tab/>
      </w:r>
      <w:r w:rsidRPr="00CF65A6">
        <w:rPr>
          <w:b/>
          <w:bCs/>
          <w:color w:val="000000" w:themeColor="text1"/>
          <w:sz w:val="20"/>
          <w:szCs w:val="21"/>
        </w:rPr>
        <w:t>利润分配情况</w:t>
      </w:r>
      <w:bookmarkEnd w:id="149"/>
    </w:p>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本年度利润分配预案：拟以20</w:t>
      </w:r>
      <w:r w:rsidRPr="00CF65A6">
        <w:rPr>
          <w:color w:val="000000" w:themeColor="text1"/>
          <w:sz w:val="20"/>
          <w:szCs w:val="21"/>
        </w:rPr>
        <w:t>20</w:t>
      </w:r>
      <w:r w:rsidRPr="00CF65A6">
        <w:rPr>
          <w:rFonts w:hint="eastAsia"/>
          <w:color w:val="000000" w:themeColor="text1"/>
          <w:sz w:val="20"/>
          <w:szCs w:val="21"/>
        </w:rPr>
        <w:t>年年末总股本223,645,500股为基数，向全体股东每10股派发现金股利0.</w:t>
      </w:r>
      <w:r w:rsidRPr="00CF65A6">
        <w:rPr>
          <w:color w:val="000000" w:themeColor="text1"/>
          <w:sz w:val="20"/>
          <w:szCs w:val="21"/>
        </w:rPr>
        <w:t>52</w:t>
      </w:r>
      <w:r w:rsidRPr="00CF65A6">
        <w:rPr>
          <w:rFonts w:hint="eastAsia"/>
          <w:color w:val="000000" w:themeColor="text1"/>
          <w:sz w:val="20"/>
          <w:szCs w:val="21"/>
        </w:rPr>
        <w:t>元（含税），派发现金股利总额为</w:t>
      </w:r>
      <w:r w:rsidRPr="00CF65A6">
        <w:rPr>
          <w:color w:val="000000" w:themeColor="text1"/>
          <w:sz w:val="20"/>
          <w:szCs w:val="21"/>
        </w:rPr>
        <w:t>11,629,566.00</w:t>
      </w:r>
      <w:r w:rsidRPr="00CF65A6">
        <w:rPr>
          <w:rFonts w:hint="eastAsia"/>
          <w:color w:val="000000" w:themeColor="text1"/>
          <w:sz w:val="20"/>
          <w:szCs w:val="21"/>
        </w:rPr>
        <w:t>元，剩余未分配利润结转下一年度。本预案将经股东大会批准后实施。</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3、</w:t>
      </w:r>
      <w:r w:rsidRPr="00CF65A6">
        <w:rPr>
          <w:rFonts w:hint="eastAsia"/>
          <w:b/>
          <w:bCs/>
          <w:color w:val="000000" w:themeColor="text1"/>
          <w:sz w:val="20"/>
          <w:szCs w:val="21"/>
        </w:rPr>
        <w:tab/>
      </w:r>
      <w:r w:rsidRPr="00CF65A6">
        <w:rPr>
          <w:b/>
          <w:bCs/>
          <w:color w:val="000000" w:themeColor="text1"/>
          <w:sz w:val="20"/>
          <w:szCs w:val="21"/>
        </w:rPr>
        <w:t>销售退回</w:t>
      </w:r>
    </w:p>
    <w:p w:rsidR="006A1708" w:rsidRPr="00CF65A6" w:rsidRDefault="006A1708" w:rsidP="006A1708">
      <w:pPr>
        <w:tabs>
          <w:tab w:val="left" w:pos="9000"/>
          <w:tab w:val="left" w:pos="9180"/>
        </w:tabs>
        <w:autoSpaceDE w:val="0"/>
        <w:autoSpaceDN w:val="0"/>
        <w:adjustRightInd w:val="0"/>
        <w:spacing w:line="360" w:lineRule="auto"/>
        <w:ind w:firstLineChars="200" w:firstLine="400"/>
        <w:rPr>
          <w:color w:val="000000" w:themeColor="text1"/>
          <w:sz w:val="20"/>
          <w:szCs w:val="21"/>
        </w:rPr>
      </w:pPr>
      <w:r w:rsidRPr="00CF65A6">
        <w:rPr>
          <w:rFonts w:hint="eastAsia"/>
          <w:color w:val="000000" w:themeColor="text1"/>
          <w:sz w:val="20"/>
          <w:szCs w:val="21"/>
        </w:rPr>
        <w:t>无</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4、</w:t>
      </w:r>
      <w:r w:rsidRPr="00CF65A6">
        <w:rPr>
          <w:rFonts w:hint="eastAsia"/>
          <w:b/>
          <w:bCs/>
          <w:color w:val="000000" w:themeColor="text1"/>
          <w:sz w:val="20"/>
          <w:szCs w:val="21"/>
        </w:rPr>
        <w:tab/>
      </w:r>
      <w:r w:rsidRPr="00CF65A6">
        <w:rPr>
          <w:b/>
          <w:bCs/>
          <w:color w:val="000000" w:themeColor="text1"/>
          <w:sz w:val="20"/>
          <w:szCs w:val="21"/>
        </w:rPr>
        <w:t>资产负债表日后划分为持有待售情况</w:t>
      </w:r>
    </w:p>
    <w:p w:rsidR="006A1708" w:rsidRPr="00CF65A6" w:rsidRDefault="006A1708" w:rsidP="006A1708">
      <w:pPr>
        <w:tabs>
          <w:tab w:val="left" w:pos="9000"/>
          <w:tab w:val="left" w:pos="9180"/>
        </w:tabs>
        <w:autoSpaceDE w:val="0"/>
        <w:autoSpaceDN w:val="0"/>
        <w:adjustRightInd w:val="0"/>
        <w:spacing w:line="360" w:lineRule="auto"/>
        <w:ind w:firstLineChars="200" w:firstLine="400"/>
        <w:rPr>
          <w:color w:val="000000" w:themeColor="text1"/>
          <w:sz w:val="20"/>
          <w:szCs w:val="21"/>
        </w:rPr>
      </w:pPr>
      <w:r w:rsidRPr="00CF65A6">
        <w:rPr>
          <w:rFonts w:hint="eastAsia"/>
          <w:color w:val="000000" w:themeColor="text1"/>
          <w:sz w:val="20"/>
          <w:szCs w:val="21"/>
        </w:rPr>
        <w:t>无</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5、</w:t>
      </w:r>
      <w:r w:rsidRPr="00CF65A6">
        <w:rPr>
          <w:rFonts w:hint="eastAsia"/>
          <w:b/>
          <w:bCs/>
          <w:color w:val="000000" w:themeColor="text1"/>
          <w:sz w:val="20"/>
          <w:szCs w:val="21"/>
        </w:rPr>
        <w:tab/>
      </w:r>
      <w:r w:rsidRPr="00CF65A6">
        <w:rPr>
          <w:b/>
          <w:bCs/>
          <w:color w:val="000000" w:themeColor="text1"/>
          <w:sz w:val="20"/>
          <w:szCs w:val="21"/>
        </w:rPr>
        <w:t>其他重要的资产负债表日后非调整事项</w:t>
      </w:r>
    </w:p>
    <w:p w:rsidR="006A1708" w:rsidRPr="00CF65A6" w:rsidRDefault="006A1708" w:rsidP="006A1708">
      <w:pPr>
        <w:tabs>
          <w:tab w:val="left" w:pos="9000"/>
          <w:tab w:val="left" w:pos="9180"/>
        </w:tabs>
        <w:autoSpaceDE w:val="0"/>
        <w:autoSpaceDN w:val="0"/>
        <w:adjustRightInd w:val="0"/>
        <w:spacing w:line="360" w:lineRule="auto"/>
        <w:ind w:firstLineChars="200" w:firstLine="400"/>
        <w:rPr>
          <w:color w:val="000000" w:themeColor="text1"/>
          <w:sz w:val="20"/>
          <w:szCs w:val="21"/>
        </w:rPr>
      </w:pPr>
      <w:r w:rsidRPr="00CF65A6">
        <w:rPr>
          <w:rFonts w:hint="eastAsia"/>
          <w:color w:val="000000" w:themeColor="text1"/>
          <w:sz w:val="20"/>
          <w:szCs w:val="21"/>
        </w:rPr>
        <w:t>无</w:t>
      </w:r>
    </w:p>
    <w:p w:rsidR="006A1708" w:rsidRPr="00CF65A6" w:rsidRDefault="006A1708" w:rsidP="006A1708">
      <w:pPr>
        <w:spacing w:line="360" w:lineRule="auto"/>
        <w:ind w:firstLine="402"/>
        <w:outlineLvl w:val="0"/>
        <w:rPr>
          <w:b/>
          <w:bCs/>
          <w:color w:val="000000" w:themeColor="text1"/>
          <w:sz w:val="20"/>
          <w:szCs w:val="21"/>
        </w:rPr>
      </w:pPr>
      <w:r w:rsidRPr="00CF65A6">
        <w:rPr>
          <w:rFonts w:hint="eastAsia"/>
          <w:b/>
          <w:bCs/>
          <w:color w:val="000000" w:themeColor="text1"/>
          <w:sz w:val="20"/>
          <w:szCs w:val="21"/>
        </w:rPr>
        <w:t>十五、</w:t>
      </w:r>
      <w:r w:rsidRPr="00CF65A6">
        <w:rPr>
          <w:rFonts w:hint="eastAsia"/>
          <w:b/>
          <w:bCs/>
          <w:color w:val="000000" w:themeColor="text1"/>
          <w:sz w:val="20"/>
          <w:szCs w:val="21"/>
        </w:rPr>
        <w:tab/>
      </w:r>
      <w:r w:rsidRPr="00CF65A6">
        <w:rPr>
          <w:b/>
          <w:bCs/>
          <w:color w:val="000000" w:themeColor="text1"/>
          <w:sz w:val="20"/>
          <w:szCs w:val="21"/>
        </w:rPr>
        <w:t>其他重要事项</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1、</w:t>
      </w:r>
      <w:r w:rsidRPr="00CF65A6">
        <w:rPr>
          <w:rFonts w:hint="eastAsia"/>
          <w:b/>
          <w:bCs/>
          <w:color w:val="000000" w:themeColor="text1"/>
          <w:sz w:val="20"/>
          <w:szCs w:val="21"/>
        </w:rPr>
        <w:tab/>
      </w:r>
      <w:r w:rsidRPr="00CF65A6">
        <w:rPr>
          <w:b/>
          <w:bCs/>
          <w:color w:val="000000" w:themeColor="text1"/>
          <w:sz w:val="20"/>
          <w:szCs w:val="21"/>
        </w:rPr>
        <w:t>前期差错更正</w:t>
      </w:r>
    </w:p>
    <w:p w:rsidR="006A1708" w:rsidRPr="00CF65A6" w:rsidRDefault="006A1708" w:rsidP="006A1708">
      <w:pPr>
        <w:spacing w:line="360" w:lineRule="auto"/>
        <w:ind w:firstLine="482"/>
        <w:rPr>
          <w:color w:val="000000" w:themeColor="text1"/>
          <w:sz w:val="20"/>
          <w:szCs w:val="21"/>
        </w:rPr>
      </w:pPr>
      <w:r w:rsidRPr="00CF65A6">
        <w:rPr>
          <w:rFonts w:hint="eastAsia"/>
          <w:color w:val="000000" w:themeColor="text1"/>
          <w:sz w:val="20"/>
          <w:szCs w:val="21"/>
        </w:rPr>
        <w:t>本集团20</w:t>
      </w:r>
      <w:r w:rsidRPr="00CF65A6">
        <w:rPr>
          <w:color w:val="000000" w:themeColor="text1"/>
          <w:sz w:val="20"/>
          <w:szCs w:val="21"/>
        </w:rPr>
        <w:t>20</w:t>
      </w:r>
      <w:r w:rsidRPr="00CF65A6">
        <w:rPr>
          <w:rFonts w:hint="eastAsia"/>
          <w:color w:val="000000" w:themeColor="text1"/>
          <w:sz w:val="20"/>
          <w:szCs w:val="21"/>
        </w:rPr>
        <w:t>年度无需要披露的前期会计差错更正事项</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2、</w:t>
      </w:r>
      <w:r w:rsidRPr="00CF65A6">
        <w:rPr>
          <w:rFonts w:hint="eastAsia"/>
          <w:b/>
          <w:bCs/>
          <w:color w:val="000000" w:themeColor="text1"/>
          <w:sz w:val="20"/>
          <w:szCs w:val="21"/>
        </w:rPr>
        <w:tab/>
      </w:r>
      <w:r w:rsidRPr="00CF65A6">
        <w:rPr>
          <w:b/>
          <w:bCs/>
          <w:color w:val="000000" w:themeColor="text1"/>
          <w:sz w:val="20"/>
          <w:szCs w:val="21"/>
        </w:rPr>
        <w:t>债务重组</w:t>
      </w:r>
    </w:p>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本集团与供应商签订了债务重组协议，对方减免应付款，本集团共计产生债务重组利得</w:t>
      </w:r>
      <w:r w:rsidRPr="00CF65A6">
        <w:rPr>
          <w:color w:val="000000" w:themeColor="text1"/>
          <w:sz w:val="20"/>
          <w:szCs w:val="21"/>
        </w:rPr>
        <w:t>489,985.75</w:t>
      </w:r>
      <w:r w:rsidRPr="00CF65A6">
        <w:rPr>
          <w:rFonts w:hint="eastAsia"/>
          <w:color w:val="000000" w:themeColor="text1"/>
          <w:sz w:val="20"/>
          <w:szCs w:val="21"/>
        </w:rPr>
        <w:t>元。</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3、</w:t>
      </w:r>
      <w:r w:rsidRPr="00CF65A6">
        <w:rPr>
          <w:rFonts w:hint="eastAsia"/>
          <w:b/>
          <w:bCs/>
          <w:color w:val="000000" w:themeColor="text1"/>
          <w:sz w:val="20"/>
          <w:szCs w:val="21"/>
        </w:rPr>
        <w:tab/>
      </w:r>
      <w:r w:rsidRPr="00CF65A6">
        <w:rPr>
          <w:b/>
          <w:bCs/>
          <w:color w:val="000000" w:themeColor="text1"/>
          <w:sz w:val="20"/>
          <w:szCs w:val="21"/>
        </w:rPr>
        <w:t>资产置换</w:t>
      </w:r>
    </w:p>
    <w:p w:rsidR="006A1708" w:rsidRPr="00CF65A6" w:rsidRDefault="006A1708" w:rsidP="006A1708">
      <w:pPr>
        <w:tabs>
          <w:tab w:val="left" w:pos="600"/>
        </w:tabs>
        <w:spacing w:line="360" w:lineRule="auto"/>
        <w:ind w:firstLineChars="200" w:firstLine="400"/>
        <w:rPr>
          <w:color w:val="000000" w:themeColor="text1"/>
          <w:sz w:val="20"/>
          <w:szCs w:val="21"/>
        </w:rPr>
      </w:pPr>
      <w:r w:rsidRPr="00CF65A6">
        <w:rPr>
          <w:color w:val="000000" w:themeColor="text1"/>
          <w:sz w:val="20"/>
          <w:szCs w:val="21"/>
        </w:rPr>
        <w:lastRenderedPageBreak/>
        <w:t>本集团2020年无需要披露的资产置换事项</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4、</w:t>
      </w:r>
      <w:r w:rsidRPr="00CF65A6">
        <w:rPr>
          <w:rFonts w:hint="eastAsia"/>
          <w:b/>
          <w:bCs/>
          <w:color w:val="000000" w:themeColor="text1"/>
          <w:sz w:val="20"/>
          <w:szCs w:val="21"/>
        </w:rPr>
        <w:tab/>
      </w:r>
      <w:r w:rsidRPr="00CF65A6">
        <w:rPr>
          <w:b/>
          <w:bCs/>
          <w:color w:val="000000" w:themeColor="text1"/>
          <w:sz w:val="20"/>
          <w:szCs w:val="21"/>
        </w:rPr>
        <w:t>年金计划</w:t>
      </w:r>
    </w:p>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本集团依据国家企业年金制度的相关政策建立企业年金计划，将该离职后福利界定为设定提存计划，本集团员工可以自愿参加该年金计划。年金所需费用由本集团及员工共同缴纳，本集团按上年员工工资总额的月均金额作为缴费基数，按8%计提年金并按月向年金计划缴款；员工按上年本人工资总额的月均金额作为缴费基数，按2%比例按月向年金计划缴款。</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5、</w:t>
      </w:r>
      <w:r w:rsidRPr="00CF65A6">
        <w:rPr>
          <w:rFonts w:hint="eastAsia"/>
          <w:b/>
          <w:bCs/>
          <w:color w:val="000000" w:themeColor="text1"/>
          <w:sz w:val="20"/>
          <w:szCs w:val="21"/>
        </w:rPr>
        <w:tab/>
        <w:t>分部信息</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报告分部的确定依据与</w:t>
      </w:r>
      <w:r w:rsidRPr="00CF65A6">
        <w:rPr>
          <w:rFonts w:hint="eastAsia"/>
          <w:color w:val="000000" w:themeColor="text1"/>
          <w:sz w:val="20"/>
          <w:szCs w:val="21"/>
        </w:rPr>
        <w:t>会计政策</w:t>
      </w:r>
    </w:p>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hint="eastAsia"/>
          <w:color w:val="000000" w:themeColor="text1"/>
          <w:sz w:val="20"/>
          <w:szCs w:val="21"/>
        </w:rPr>
        <w:t>本集团以内部组织结构、管理要求、内部报告制度为依据确定经营分部，以经营分部为基础确定报告分部并披露分部信息。经营分部是指本集团内同时满足下列条件的组成部分：（1）该组成部分能够在日常活动中产生收入、发生费用；（2）本集团管理层能够定期评价该组成部分的经营成果，以决定向其配置资源、评价其业绩；（3）本集团能够取得该组成部分的财务状况、经营成果和现金流量等有关会计信息。两个或多个经营分部具有相似的经济特征，并且满足一定条件的，则可合并为一个经营分部。</w:t>
      </w:r>
    </w:p>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hint="eastAsia"/>
          <w:color w:val="000000" w:themeColor="text1"/>
          <w:sz w:val="20"/>
          <w:szCs w:val="21"/>
        </w:rPr>
        <w:t>本集团考虑重要性原则，以经营分部为基础，确定报告分部。本集团的报告分部是提供不同产品或服务、或在不同地区经营的业务单元。由于各种业务或地区需要不同的技术和市场战略，因此，本集团分别独立管理各个报告分部的生产经营活动，分别评价其经营成果，以决定向其配置资源并评价其业绩。</w:t>
      </w:r>
    </w:p>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hint="eastAsia"/>
          <w:color w:val="000000" w:themeColor="text1"/>
          <w:sz w:val="20"/>
          <w:szCs w:val="21"/>
        </w:rPr>
        <w:t>本集团有五个报告分部，分别为：</w:t>
      </w:r>
    </w:p>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hint="eastAsia"/>
          <w:color w:val="000000" w:themeColor="text1"/>
          <w:sz w:val="20"/>
          <w:szCs w:val="21"/>
        </w:rPr>
        <w:t>①北京金自天正分部，负责在华北生产并销售电器传动装置、工业计算机系统等三电产品业务。</w:t>
      </w:r>
    </w:p>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hint="eastAsia"/>
          <w:color w:val="000000" w:themeColor="text1"/>
          <w:sz w:val="20"/>
          <w:szCs w:val="21"/>
        </w:rPr>
        <w:t>②北京金自能源分部，主要负责在华北地区生产并销售工业计算机系统。</w:t>
      </w:r>
    </w:p>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hint="eastAsia"/>
          <w:color w:val="000000" w:themeColor="text1"/>
          <w:sz w:val="20"/>
          <w:szCs w:val="21"/>
        </w:rPr>
        <w:t>③上海分部，负责主要在华东地区生产并销售电器传动装置、工业计算机系统等三电产品及相关咨询服务。</w:t>
      </w:r>
    </w:p>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hint="eastAsia"/>
          <w:color w:val="000000" w:themeColor="text1"/>
          <w:sz w:val="20"/>
          <w:szCs w:val="21"/>
        </w:rPr>
        <w:t>④成都分部，负责主要在西南地区生产并销售电器传动装置、工业计算机系统等三电产品。</w:t>
      </w:r>
    </w:p>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hint="eastAsia"/>
          <w:color w:val="000000" w:themeColor="text1"/>
          <w:sz w:val="20"/>
          <w:szCs w:val="21"/>
        </w:rPr>
        <w:t>⑤阿瑞新通分部，主要负责在非钢铁行业生产并销售电器传动装置、工业计算机系统等产品。</w:t>
      </w:r>
    </w:p>
    <w:p w:rsidR="006A1708" w:rsidRPr="00CF65A6" w:rsidRDefault="006A1708" w:rsidP="006A1708">
      <w:pPr>
        <w:pStyle w:val="a9"/>
        <w:spacing w:line="360" w:lineRule="auto"/>
        <w:ind w:firstLine="400"/>
        <w:rPr>
          <w:rFonts w:ascii="宋体" w:hAnsi="宋体"/>
          <w:color w:val="000000" w:themeColor="text1"/>
          <w:spacing w:val="-2"/>
          <w:sz w:val="20"/>
          <w:szCs w:val="21"/>
        </w:rPr>
      </w:pPr>
      <w:r w:rsidRPr="00CF65A6">
        <w:rPr>
          <w:rFonts w:ascii="宋体" w:hAnsi="宋体" w:hint="eastAsia"/>
          <w:color w:val="000000" w:themeColor="text1"/>
          <w:sz w:val="20"/>
          <w:szCs w:val="21"/>
        </w:rPr>
        <w:t>分部间转移价格参照向第三方销售所采用的价格确定。资产根据分部的经营以及资产的所在位置进行分配，负债根据分部的经营进行分配，间接归属于各分部的费用按照收入比例在分部之间进行分配。</w:t>
      </w:r>
    </w:p>
    <w:p w:rsidR="006A1708" w:rsidRPr="00CF65A6" w:rsidRDefault="006A1708" w:rsidP="006A1708">
      <w:pPr>
        <w:spacing w:line="360" w:lineRule="auto"/>
        <w:ind w:firstLineChars="200" w:firstLine="392"/>
        <w:rPr>
          <w:color w:val="000000" w:themeColor="text1"/>
          <w:spacing w:val="-2"/>
          <w:sz w:val="20"/>
          <w:szCs w:val="21"/>
        </w:rPr>
        <w:sectPr w:rsidR="006A1708" w:rsidRPr="00CF65A6" w:rsidSect="006A1708">
          <w:pgSz w:w="11906" w:h="16838" w:code="9"/>
          <w:pgMar w:top="1440" w:right="1797" w:bottom="1440" w:left="1797" w:header="850" w:footer="964" w:gutter="0"/>
          <w:cols w:space="425"/>
          <w:docGrid w:type="lines" w:linePitch="290"/>
        </w:sectPr>
      </w:pP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lastRenderedPageBreak/>
        <w:t>（2）</w:t>
      </w:r>
      <w:r w:rsidRPr="00CF65A6">
        <w:rPr>
          <w:color w:val="000000" w:themeColor="text1"/>
          <w:sz w:val="20"/>
          <w:szCs w:val="21"/>
        </w:rPr>
        <w:tab/>
        <w:t>报告分部的财务信息</w:t>
      </w:r>
    </w:p>
    <w:p w:rsidR="006A1708" w:rsidRPr="00CF65A6" w:rsidRDefault="006A1708" w:rsidP="006A1708">
      <w:pPr>
        <w:spacing w:line="360" w:lineRule="auto"/>
        <w:ind w:left="1260" w:hanging="360"/>
        <w:rPr>
          <w:color w:val="000000" w:themeColor="text1"/>
          <w:sz w:val="20"/>
        </w:rPr>
      </w:pPr>
      <w:r w:rsidRPr="00CF65A6">
        <w:rPr>
          <w:rFonts w:hint="eastAsia"/>
          <w:color w:val="000000" w:themeColor="text1"/>
          <w:sz w:val="20"/>
        </w:rPr>
        <w:t>①</w:t>
      </w:r>
      <w:r w:rsidRPr="00CF65A6">
        <w:rPr>
          <w:rFonts w:hint="eastAsia"/>
          <w:color w:val="000000" w:themeColor="text1"/>
          <w:sz w:val="20"/>
        </w:rPr>
        <w:tab/>
        <w:t>本年信息</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805"/>
        <w:gridCol w:w="1610"/>
        <w:gridCol w:w="1310"/>
        <w:gridCol w:w="1410"/>
        <w:gridCol w:w="1350"/>
        <w:gridCol w:w="1358"/>
        <w:gridCol w:w="1510"/>
        <w:gridCol w:w="1605"/>
      </w:tblGrid>
      <w:tr w:rsidR="006A1708" w:rsidRPr="00CF65A6" w:rsidTr="006A1708">
        <w:trPr>
          <w:trHeight w:val="340"/>
          <w:tblHeader/>
        </w:trPr>
        <w:tc>
          <w:tcPr>
            <w:tcW w:w="1363" w:type="pct"/>
            <w:shd w:val="clear" w:color="auto" w:fill="auto"/>
            <w:noWrap/>
            <w:vAlign w:val="center"/>
          </w:tcPr>
          <w:p w:rsidR="006A1708" w:rsidRPr="00CF65A6" w:rsidRDefault="006A1708" w:rsidP="006A1708">
            <w:pPr>
              <w:spacing w:line="360" w:lineRule="auto"/>
              <w:jc w:val="center"/>
              <w:rPr>
                <w:rFonts w:cs="Arial"/>
                <w:color w:val="000000" w:themeColor="text1"/>
                <w:sz w:val="20"/>
                <w:szCs w:val="21"/>
              </w:rPr>
            </w:pPr>
            <w:r w:rsidRPr="00CF65A6">
              <w:rPr>
                <w:rFonts w:cs="Arial" w:hint="eastAsia"/>
                <w:color w:val="000000" w:themeColor="text1"/>
                <w:sz w:val="20"/>
                <w:szCs w:val="21"/>
              </w:rPr>
              <w:t>项目</w:t>
            </w:r>
          </w:p>
        </w:tc>
        <w:tc>
          <w:tcPr>
            <w:tcW w:w="474" w:type="pct"/>
            <w:shd w:val="clear" w:color="auto" w:fill="auto"/>
            <w:vAlign w:val="center"/>
          </w:tcPr>
          <w:p w:rsidR="006A1708" w:rsidRPr="00CF65A6" w:rsidRDefault="006A1708" w:rsidP="006A1708">
            <w:pPr>
              <w:spacing w:line="276" w:lineRule="auto"/>
              <w:jc w:val="center"/>
              <w:rPr>
                <w:rFonts w:cs="Arial"/>
                <w:color w:val="000000" w:themeColor="text1"/>
                <w:sz w:val="20"/>
                <w:szCs w:val="21"/>
              </w:rPr>
            </w:pPr>
            <w:r w:rsidRPr="00CF65A6">
              <w:rPr>
                <w:rFonts w:hint="eastAsia"/>
                <w:color w:val="000000" w:themeColor="text1"/>
                <w:sz w:val="20"/>
              </w:rPr>
              <w:t>北京金自天正分部</w:t>
            </w:r>
          </w:p>
        </w:tc>
        <w:tc>
          <w:tcPr>
            <w:tcW w:w="473" w:type="pct"/>
            <w:shd w:val="clear" w:color="auto" w:fill="auto"/>
            <w:vAlign w:val="center"/>
          </w:tcPr>
          <w:p w:rsidR="006A1708" w:rsidRPr="00CF65A6" w:rsidRDefault="006A1708" w:rsidP="006A1708">
            <w:pPr>
              <w:spacing w:line="276" w:lineRule="auto"/>
              <w:jc w:val="center"/>
              <w:rPr>
                <w:rFonts w:cs="Arial"/>
                <w:color w:val="000000" w:themeColor="text1"/>
                <w:sz w:val="20"/>
                <w:szCs w:val="21"/>
              </w:rPr>
            </w:pPr>
            <w:r w:rsidRPr="00CF65A6">
              <w:rPr>
                <w:rFonts w:hint="eastAsia"/>
                <w:color w:val="000000" w:themeColor="text1"/>
                <w:sz w:val="20"/>
              </w:rPr>
              <w:t>北京金自能源分部</w:t>
            </w:r>
          </w:p>
        </w:tc>
        <w:tc>
          <w:tcPr>
            <w:tcW w:w="581" w:type="pct"/>
            <w:shd w:val="clear" w:color="auto" w:fill="auto"/>
            <w:vAlign w:val="center"/>
          </w:tcPr>
          <w:p w:rsidR="006A1708" w:rsidRPr="00CF65A6" w:rsidRDefault="006A1708" w:rsidP="006A1708">
            <w:pPr>
              <w:spacing w:line="276" w:lineRule="auto"/>
              <w:jc w:val="center"/>
              <w:rPr>
                <w:rFonts w:cs="Arial"/>
                <w:color w:val="000000" w:themeColor="text1"/>
                <w:sz w:val="20"/>
                <w:szCs w:val="21"/>
              </w:rPr>
            </w:pPr>
            <w:r w:rsidRPr="00CF65A6">
              <w:rPr>
                <w:rFonts w:hint="eastAsia"/>
                <w:color w:val="000000" w:themeColor="text1"/>
                <w:sz w:val="20"/>
              </w:rPr>
              <w:t>上海分部</w:t>
            </w:r>
          </w:p>
        </w:tc>
        <w:tc>
          <w:tcPr>
            <w:tcW w:w="527" w:type="pct"/>
            <w:vAlign w:val="center"/>
          </w:tcPr>
          <w:p w:rsidR="006A1708" w:rsidRPr="00CF65A6" w:rsidRDefault="006A1708" w:rsidP="006A1708">
            <w:pPr>
              <w:spacing w:line="276" w:lineRule="auto"/>
              <w:jc w:val="center"/>
              <w:rPr>
                <w:rFonts w:cs="Arial"/>
                <w:color w:val="000000" w:themeColor="text1"/>
                <w:sz w:val="20"/>
                <w:szCs w:val="21"/>
              </w:rPr>
            </w:pPr>
            <w:r w:rsidRPr="00CF65A6">
              <w:rPr>
                <w:rFonts w:hint="eastAsia"/>
                <w:color w:val="000000" w:themeColor="text1"/>
                <w:sz w:val="20"/>
              </w:rPr>
              <w:t>成都分部</w:t>
            </w:r>
          </w:p>
        </w:tc>
        <w:tc>
          <w:tcPr>
            <w:tcW w:w="527" w:type="pct"/>
            <w:shd w:val="clear" w:color="auto" w:fill="auto"/>
            <w:vAlign w:val="center"/>
          </w:tcPr>
          <w:p w:rsidR="006A1708" w:rsidRPr="00CF65A6" w:rsidRDefault="006A1708" w:rsidP="006A1708">
            <w:pPr>
              <w:spacing w:line="276" w:lineRule="auto"/>
              <w:jc w:val="center"/>
              <w:rPr>
                <w:rFonts w:cs="Arial"/>
                <w:color w:val="000000" w:themeColor="text1"/>
                <w:sz w:val="20"/>
                <w:szCs w:val="21"/>
              </w:rPr>
            </w:pPr>
            <w:r w:rsidRPr="00CF65A6">
              <w:rPr>
                <w:rFonts w:hint="eastAsia"/>
                <w:color w:val="000000" w:themeColor="text1"/>
                <w:sz w:val="20"/>
              </w:rPr>
              <w:t>阿瑞新通分部</w:t>
            </w:r>
          </w:p>
        </w:tc>
        <w:tc>
          <w:tcPr>
            <w:tcW w:w="581" w:type="pct"/>
            <w:shd w:val="clear" w:color="auto" w:fill="auto"/>
            <w:vAlign w:val="center"/>
          </w:tcPr>
          <w:p w:rsidR="006A1708" w:rsidRPr="00CF65A6" w:rsidRDefault="006A1708" w:rsidP="006A1708">
            <w:pPr>
              <w:spacing w:line="276" w:lineRule="auto"/>
              <w:jc w:val="center"/>
              <w:rPr>
                <w:rFonts w:cs="Arial"/>
                <w:color w:val="000000" w:themeColor="text1"/>
                <w:sz w:val="20"/>
                <w:szCs w:val="21"/>
              </w:rPr>
            </w:pPr>
            <w:r w:rsidRPr="00CF65A6">
              <w:rPr>
                <w:rFonts w:hint="eastAsia"/>
                <w:color w:val="000000" w:themeColor="text1"/>
                <w:sz w:val="20"/>
              </w:rPr>
              <w:t>抵销</w:t>
            </w:r>
          </w:p>
        </w:tc>
        <w:tc>
          <w:tcPr>
            <w:tcW w:w="473" w:type="pct"/>
            <w:shd w:val="clear" w:color="auto" w:fill="auto"/>
            <w:vAlign w:val="center"/>
          </w:tcPr>
          <w:p w:rsidR="006A1708" w:rsidRPr="00CF65A6" w:rsidRDefault="006A1708" w:rsidP="006A1708">
            <w:pPr>
              <w:spacing w:line="360" w:lineRule="auto"/>
              <w:jc w:val="center"/>
              <w:rPr>
                <w:rFonts w:cs="Arial"/>
                <w:color w:val="000000" w:themeColor="text1"/>
                <w:sz w:val="20"/>
                <w:szCs w:val="21"/>
              </w:rPr>
            </w:pPr>
            <w:r w:rsidRPr="00CF65A6">
              <w:rPr>
                <w:rFonts w:hint="eastAsia"/>
                <w:color w:val="000000" w:themeColor="text1"/>
                <w:sz w:val="20"/>
              </w:rPr>
              <w:t>合计</w:t>
            </w:r>
          </w:p>
        </w:tc>
      </w:tr>
      <w:tr w:rsidR="006A1708" w:rsidRPr="00CF65A6" w:rsidTr="006A1708">
        <w:trPr>
          <w:trHeight w:val="340"/>
        </w:trPr>
        <w:tc>
          <w:tcPr>
            <w:tcW w:w="136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对外营业收入</w:t>
            </w:r>
          </w:p>
        </w:tc>
        <w:tc>
          <w:tcPr>
            <w:tcW w:w="47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480,408,532.64</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13,296,252.74</w:t>
            </w:r>
          </w:p>
        </w:tc>
        <w:tc>
          <w:tcPr>
            <w:tcW w:w="58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181,201,602.92</w:t>
            </w:r>
          </w:p>
        </w:tc>
        <w:tc>
          <w:tcPr>
            <w:tcW w:w="527"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18,866,270.60</w:t>
            </w:r>
          </w:p>
        </w:tc>
        <w:tc>
          <w:tcPr>
            <w:tcW w:w="52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2,107,800.58</w:t>
            </w:r>
          </w:p>
        </w:tc>
        <w:tc>
          <w:tcPr>
            <w:tcW w:w="58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695,880,459.48</w:t>
            </w:r>
          </w:p>
        </w:tc>
      </w:tr>
      <w:tr w:rsidR="006A1708" w:rsidRPr="00CF65A6" w:rsidTr="006A1708">
        <w:trPr>
          <w:trHeight w:val="340"/>
        </w:trPr>
        <w:tc>
          <w:tcPr>
            <w:tcW w:w="136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分部间交易收入</w:t>
            </w:r>
          </w:p>
        </w:tc>
        <w:tc>
          <w:tcPr>
            <w:tcW w:w="47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39,704,896.78</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25,632,627.02</w:t>
            </w:r>
          </w:p>
        </w:tc>
        <w:tc>
          <w:tcPr>
            <w:tcW w:w="58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2,814,159.29</w:t>
            </w:r>
          </w:p>
        </w:tc>
        <w:tc>
          <w:tcPr>
            <w:tcW w:w="527"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1,554,700.90</w:t>
            </w:r>
          </w:p>
        </w:tc>
        <w:tc>
          <w:tcPr>
            <w:tcW w:w="52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39,456,674.33</w:t>
            </w:r>
          </w:p>
        </w:tc>
        <w:tc>
          <w:tcPr>
            <w:tcW w:w="58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-109,163,058.32</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36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销售费用</w:t>
            </w:r>
          </w:p>
        </w:tc>
        <w:tc>
          <w:tcPr>
            <w:tcW w:w="47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9,687,936.30</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268,068.69</w:t>
            </w:r>
          </w:p>
        </w:tc>
        <w:tc>
          <w:tcPr>
            <w:tcW w:w="58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10,116,066.37</w:t>
            </w:r>
          </w:p>
        </w:tc>
        <w:tc>
          <w:tcPr>
            <w:tcW w:w="527"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611,318.23</w:t>
            </w:r>
          </w:p>
        </w:tc>
        <w:tc>
          <w:tcPr>
            <w:tcW w:w="52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319,189.29</w:t>
            </w:r>
          </w:p>
        </w:tc>
        <w:tc>
          <w:tcPr>
            <w:tcW w:w="58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21,002,578.88</w:t>
            </w:r>
          </w:p>
        </w:tc>
      </w:tr>
      <w:tr w:rsidR="006A1708" w:rsidRPr="00CF65A6" w:rsidTr="006A1708">
        <w:trPr>
          <w:trHeight w:val="340"/>
        </w:trPr>
        <w:tc>
          <w:tcPr>
            <w:tcW w:w="136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利息收入</w:t>
            </w:r>
          </w:p>
        </w:tc>
        <w:tc>
          <w:tcPr>
            <w:tcW w:w="47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522,228.97</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17,574.57</w:t>
            </w:r>
          </w:p>
        </w:tc>
        <w:tc>
          <w:tcPr>
            <w:tcW w:w="58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227,154.62</w:t>
            </w:r>
          </w:p>
        </w:tc>
        <w:tc>
          <w:tcPr>
            <w:tcW w:w="527"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6,088.28</w:t>
            </w:r>
          </w:p>
        </w:tc>
        <w:tc>
          <w:tcPr>
            <w:tcW w:w="52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7,338.81</w:t>
            </w:r>
          </w:p>
        </w:tc>
        <w:tc>
          <w:tcPr>
            <w:tcW w:w="58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780,385.25</w:t>
            </w:r>
          </w:p>
        </w:tc>
      </w:tr>
      <w:tr w:rsidR="006A1708" w:rsidRPr="00CF65A6" w:rsidTr="006A1708">
        <w:trPr>
          <w:trHeight w:val="340"/>
        </w:trPr>
        <w:tc>
          <w:tcPr>
            <w:tcW w:w="136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利息费用</w:t>
            </w:r>
          </w:p>
        </w:tc>
        <w:tc>
          <w:tcPr>
            <w:tcW w:w="474"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581"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527" w:type="pct"/>
            <w:vAlign w:val="center"/>
          </w:tcPr>
          <w:p w:rsidR="006A1708" w:rsidRPr="00CF65A6" w:rsidRDefault="006A1708" w:rsidP="006A1708">
            <w:pPr>
              <w:spacing w:line="360" w:lineRule="auto"/>
              <w:jc w:val="right"/>
              <w:rPr>
                <w:color w:val="000000" w:themeColor="text1"/>
                <w:sz w:val="20"/>
              </w:rPr>
            </w:pPr>
          </w:p>
        </w:tc>
        <w:tc>
          <w:tcPr>
            <w:tcW w:w="527"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58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36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信用减值损失</w:t>
            </w:r>
          </w:p>
        </w:tc>
        <w:tc>
          <w:tcPr>
            <w:tcW w:w="47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-29,172,648.35</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708,701.68</w:t>
            </w:r>
          </w:p>
        </w:tc>
        <w:tc>
          <w:tcPr>
            <w:tcW w:w="58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-8,783,069.51</w:t>
            </w:r>
          </w:p>
        </w:tc>
        <w:tc>
          <w:tcPr>
            <w:tcW w:w="527"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-314,028.07</w:t>
            </w:r>
          </w:p>
        </w:tc>
        <w:tc>
          <w:tcPr>
            <w:tcW w:w="52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-4,963,135.65</w:t>
            </w:r>
          </w:p>
        </w:tc>
        <w:tc>
          <w:tcPr>
            <w:tcW w:w="58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10,811,181.70</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-31,712,998.20</w:t>
            </w:r>
          </w:p>
        </w:tc>
      </w:tr>
      <w:tr w:rsidR="006A1708" w:rsidRPr="00CF65A6" w:rsidTr="006A1708">
        <w:trPr>
          <w:trHeight w:val="340"/>
        </w:trPr>
        <w:tc>
          <w:tcPr>
            <w:tcW w:w="136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资产减值损失</w:t>
            </w:r>
          </w:p>
        </w:tc>
        <w:tc>
          <w:tcPr>
            <w:tcW w:w="47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-5,584,163.73</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-2,621,142.74</w:t>
            </w:r>
          </w:p>
        </w:tc>
        <w:tc>
          <w:tcPr>
            <w:tcW w:w="58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-198,230.53</w:t>
            </w:r>
          </w:p>
        </w:tc>
        <w:tc>
          <w:tcPr>
            <w:tcW w:w="527"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-367,098.76</w:t>
            </w:r>
          </w:p>
        </w:tc>
        <w:tc>
          <w:tcPr>
            <w:tcW w:w="52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-176,677.02</w:t>
            </w:r>
          </w:p>
        </w:tc>
        <w:tc>
          <w:tcPr>
            <w:tcW w:w="58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958,734.05</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-7,988,578.73</w:t>
            </w:r>
          </w:p>
        </w:tc>
      </w:tr>
      <w:tr w:rsidR="006A1708" w:rsidRPr="00CF65A6" w:rsidTr="006A1708">
        <w:trPr>
          <w:trHeight w:val="340"/>
        </w:trPr>
        <w:tc>
          <w:tcPr>
            <w:tcW w:w="136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折旧费和摊销费</w:t>
            </w:r>
          </w:p>
        </w:tc>
        <w:tc>
          <w:tcPr>
            <w:tcW w:w="47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8,498,099.25</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19,354.10</w:t>
            </w:r>
          </w:p>
        </w:tc>
        <w:tc>
          <w:tcPr>
            <w:tcW w:w="58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1,581,481.98</w:t>
            </w:r>
          </w:p>
        </w:tc>
        <w:tc>
          <w:tcPr>
            <w:tcW w:w="527"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275,452.92</w:t>
            </w:r>
          </w:p>
        </w:tc>
        <w:tc>
          <w:tcPr>
            <w:tcW w:w="52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918.84</w:t>
            </w:r>
          </w:p>
        </w:tc>
        <w:tc>
          <w:tcPr>
            <w:tcW w:w="58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10,375,307.09</w:t>
            </w:r>
          </w:p>
        </w:tc>
      </w:tr>
      <w:tr w:rsidR="006A1708" w:rsidRPr="00CF65A6" w:rsidTr="006A1708">
        <w:trPr>
          <w:trHeight w:val="340"/>
        </w:trPr>
        <w:tc>
          <w:tcPr>
            <w:tcW w:w="136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利润总额（亏损）</w:t>
            </w:r>
          </w:p>
        </w:tc>
        <w:tc>
          <w:tcPr>
            <w:tcW w:w="47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16,766,466.33</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2,844,113.67</w:t>
            </w:r>
          </w:p>
        </w:tc>
        <w:tc>
          <w:tcPr>
            <w:tcW w:w="58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13,346,952.34</w:t>
            </w:r>
          </w:p>
        </w:tc>
        <w:tc>
          <w:tcPr>
            <w:tcW w:w="527"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271,010.37</w:t>
            </w:r>
          </w:p>
        </w:tc>
        <w:tc>
          <w:tcPr>
            <w:tcW w:w="52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-347,880.78</w:t>
            </w:r>
          </w:p>
        </w:tc>
        <w:tc>
          <w:tcPr>
            <w:tcW w:w="58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8,102,844.55</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40,983,506.48</w:t>
            </w:r>
          </w:p>
        </w:tc>
      </w:tr>
      <w:tr w:rsidR="006A1708" w:rsidRPr="00CF65A6" w:rsidTr="006A1708">
        <w:trPr>
          <w:trHeight w:val="340"/>
        </w:trPr>
        <w:tc>
          <w:tcPr>
            <w:tcW w:w="136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资产总额</w:t>
            </w:r>
          </w:p>
        </w:tc>
        <w:tc>
          <w:tcPr>
            <w:tcW w:w="47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1,507,931,532.23</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62,858,094.81</w:t>
            </w:r>
          </w:p>
        </w:tc>
        <w:tc>
          <w:tcPr>
            <w:tcW w:w="58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472,109,030.85</w:t>
            </w:r>
          </w:p>
        </w:tc>
        <w:tc>
          <w:tcPr>
            <w:tcW w:w="527"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49,156,362.54</w:t>
            </w:r>
          </w:p>
        </w:tc>
        <w:tc>
          <w:tcPr>
            <w:tcW w:w="52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62,420,765.49</w:t>
            </w:r>
          </w:p>
        </w:tc>
        <w:tc>
          <w:tcPr>
            <w:tcW w:w="58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-191,915,266.74</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1,962,560,519.18</w:t>
            </w:r>
          </w:p>
        </w:tc>
      </w:tr>
      <w:tr w:rsidR="006A1708" w:rsidRPr="00CF65A6" w:rsidTr="006A1708">
        <w:trPr>
          <w:trHeight w:val="340"/>
        </w:trPr>
        <w:tc>
          <w:tcPr>
            <w:tcW w:w="136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负债总额</w:t>
            </w:r>
          </w:p>
        </w:tc>
        <w:tc>
          <w:tcPr>
            <w:tcW w:w="47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897,553,830.92</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44,019,819.24</w:t>
            </w:r>
          </w:p>
        </w:tc>
        <w:tc>
          <w:tcPr>
            <w:tcW w:w="58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280,182,154.90</w:t>
            </w:r>
          </w:p>
        </w:tc>
        <w:tc>
          <w:tcPr>
            <w:tcW w:w="527"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37,293,860.62</w:t>
            </w:r>
          </w:p>
        </w:tc>
        <w:tc>
          <w:tcPr>
            <w:tcW w:w="52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40,737,051.36</w:t>
            </w:r>
          </w:p>
        </w:tc>
        <w:tc>
          <w:tcPr>
            <w:tcW w:w="58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-174,710,683.59</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1,125,076,033.45</w:t>
            </w:r>
          </w:p>
        </w:tc>
      </w:tr>
      <w:tr w:rsidR="006A1708" w:rsidRPr="00CF65A6" w:rsidTr="006A1708">
        <w:trPr>
          <w:trHeight w:val="340"/>
        </w:trPr>
        <w:tc>
          <w:tcPr>
            <w:tcW w:w="136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18"/>
              </w:rPr>
            </w:pPr>
            <w:r w:rsidRPr="00CF65A6">
              <w:rPr>
                <w:rFonts w:hAnsi="宋体" w:hint="eastAsia"/>
                <w:color w:val="000000" w:themeColor="text1"/>
                <w:sz w:val="20"/>
                <w:szCs w:val="18"/>
              </w:rPr>
              <w:t>长期股权投资以外的其他非流动资产增加额</w:t>
            </w:r>
          </w:p>
        </w:tc>
        <w:tc>
          <w:tcPr>
            <w:tcW w:w="47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-6,080,327.93</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246,907.33</w:t>
            </w:r>
          </w:p>
        </w:tc>
        <w:tc>
          <w:tcPr>
            <w:tcW w:w="58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-625,641.62</w:t>
            </w:r>
          </w:p>
        </w:tc>
        <w:tc>
          <w:tcPr>
            <w:tcW w:w="527"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-275,452.92</w:t>
            </w:r>
          </w:p>
        </w:tc>
        <w:tc>
          <w:tcPr>
            <w:tcW w:w="52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447,711.78</w:t>
            </w:r>
          </w:p>
        </w:tc>
        <w:tc>
          <w:tcPr>
            <w:tcW w:w="58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-2,226,580.87</w:t>
            </w:r>
          </w:p>
        </w:tc>
        <w:tc>
          <w:tcPr>
            <w:tcW w:w="47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-8,513,384.23</w:t>
            </w:r>
          </w:p>
        </w:tc>
      </w:tr>
    </w:tbl>
    <w:p w:rsidR="006A1708" w:rsidRPr="00CF65A6" w:rsidRDefault="006A1708" w:rsidP="006A1708">
      <w:pPr>
        <w:rPr>
          <w:color w:val="000000" w:themeColor="text1"/>
          <w:sz w:val="20"/>
        </w:rPr>
      </w:pPr>
      <w:bookmarkStart w:id="150" w:name="_Hlk65950540"/>
      <w:r w:rsidRPr="00CF65A6">
        <w:rPr>
          <w:color w:val="000000" w:themeColor="text1"/>
          <w:sz w:val="20"/>
        </w:rPr>
        <w:br w:type="page"/>
      </w:r>
    </w:p>
    <w:p w:rsidR="006A1708" w:rsidRPr="00CF65A6" w:rsidRDefault="006A1708" w:rsidP="00D3011E">
      <w:pPr>
        <w:spacing w:beforeLines="100" w:line="360" w:lineRule="auto"/>
        <w:ind w:left="1259" w:hanging="357"/>
        <w:rPr>
          <w:color w:val="000000" w:themeColor="text1"/>
          <w:sz w:val="20"/>
        </w:rPr>
      </w:pPr>
      <w:r w:rsidRPr="00CF65A6">
        <w:rPr>
          <w:rFonts w:hint="eastAsia"/>
          <w:color w:val="000000" w:themeColor="text1"/>
          <w:sz w:val="20"/>
        </w:rPr>
        <w:lastRenderedPageBreak/>
        <w:t>②</w:t>
      </w:r>
      <w:r w:rsidRPr="00CF65A6">
        <w:rPr>
          <w:rFonts w:cs="Arial Narrow"/>
          <w:color w:val="000000" w:themeColor="text1"/>
          <w:sz w:val="20"/>
        </w:rPr>
        <w:tab/>
      </w:r>
      <w:r w:rsidRPr="00CF65A6">
        <w:rPr>
          <w:rFonts w:hint="eastAsia"/>
          <w:color w:val="000000" w:themeColor="text1"/>
          <w:sz w:val="20"/>
        </w:rPr>
        <w:t>上年信息</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805"/>
        <w:gridCol w:w="1610"/>
        <w:gridCol w:w="1310"/>
        <w:gridCol w:w="1410"/>
        <w:gridCol w:w="1350"/>
        <w:gridCol w:w="1358"/>
        <w:gridCol w:w="1510"/>
        <w:gridCol w:w="1605"/>
      </w:tblGrid>
      <w:tr w:rsidR="006A1708" w:rsidRPr="00CF65A6" w:rsidTr="006A1708">
        <w:trPr>
          <w:trHeight w:val="340"/>
          <w:tblHeader/>
        </w:trPr>
        <w:tc>
          <w:tcPr>
            <w:tcW w:w="923" w:type="pct"/>
            <w:shd w:val="clear" w:color="auto" w:fill="auto"/>
            <w:noWrap/>
            <w:vAlign w:val="center"/>
          </w:tcPr>
          <w:p w:rsidR="006A1708" w:rsidRPr="00CF65A6" w:rsidRDefault="006A1708" w:rsidP="006A1708">
            <w:pPr>
              <w:spacing w:line="360" w:lineRule="auto"/>
              <w:jc w:val="center"/>
              <w:rPr>
                <w:rFonts w:cs="Arial"/>
                <w:color w:val="000000" w:themeColor="text1"/>
                <w:sz w:val="20"/>
                <w:szCs w:val="21"/>
              </w:rPr>
            </w:pPr>
            <w:r w:rsidRPr="00CF65A6">
              <w:rPr>
                <w:rFonts w:cs="Arial" w:hint="eastAsia"/>
                <w:color w:val="000000" w:themeColor="text1"/>
                <w:sz w:val="20"/>
                <w:szCs w:val="21"/>
              </w:rPr>
              <w:t>项目</w:t>
            </w:r>
          </w:p>
        </w:tc>
        <w:tc>
          <w:tcPr>
            <w:tcW w:w="537" w:type="pct"/>
            <w:shd w:val="clear" w:color="auto" w:fill="auto"/>
            <w:vAlign w:val="center"/>
          </w:tcPr>
          <w:p w:rsidR="006A1708" w:rsidRPr="00CF65A6" w:rsidRDefault="006A1708" w:rsidP="006A1708">
            <w:pPr>
              <w:spacing w:line="276" w:lineRule="auto"/>
              <w:jc w:val="center"/>
              <w:rPr>
                <w:rFonts w:cs="Arial"/>
                <w:color w:val="000000" w:themeColor="text1"/>
                <w:sz w:val="20"/>
                <w:szCs w:val="21"/>
              </w:rPr>
            </w:pPr>
            <w:r w:rsidRPr="00CF65A6">
              <w:rPr>
                <w:rFonts w:hint="eastAsia"/>
                <w:color w:val="000000" w:themeColor="text1"/>
                <w:sz w:val="20"/>
              </w:rPr>
              <w:t>北京金自天正分部</w:t>
            </w:r>
          </w:p>
        </w:tc>
        <w:tc>
          <w:tcPr>
            <w:tcW w:w="536" w:type="pct"/>
            <w:shd w:val="clear" w:color="auto" w:fill="auto"/>
            <w:vAlign w:val="center"/>
          </w:tcPr>
          <w:p w:rsidR="006A1708" w:rsidRPr="00CF65A6" w:rsidRDefault="006A1708" w:rsidP="006A1708">
            <w:pPr>
              <w:spacing w:line="276" w:lineRule="auto"/>
              <w:jc w:val="center"/>
              <w:rPr>
                <w:rFonts w:cs="Arial"/>
                <w:color w:val="000000" w:themeColor="text1"/>
                <w:sz w:val="20"/>
                <w:szCs w:val="21"/>
              </w:rPr>
            </w:pPr>
            <w:r w:rsidRPr="00CF65A6">
              <w:rPr>
                <w:rFonts w:hint="eastAsia"/>
                <w:color w:val="000000" w:themeColor="text1"/>
                <w:sz w:val="20"/>
              </w:rPr>
              <w:t>北京金自能源分部</w:t>
            </w:r>
          </w:p>
        </w:tc>
        <w:tc>
          <w:tcPr>
            <w:tcW w:w="644" w:type="pct"/>
            <w:shd w:val="clear" w:color="auto" w:fill="auto"/>
            <w:vAlign w:val="center"/>
          </w:tcPr>
          <w:p w:rsidR="006A1708" w:rsidRPr="00CF65A6" w:rsidRDefault="006A1708" w:rsidP="006A1708">
            <w:pPr>
              <w:spacing w:line="276" w:lineRule="auto"/>
              <w:jc w:val="center"/>
              <w:rPr>
                <w:rFonts w:cs="Arial"/>
                <w:color w:val="000000" w:themeColor="text1"/>
                <w:sz w:val="20"/>
                <w:szCs w:val="21"/>
              </w:rPr>
            </w:pPr>
            <w:r w:rsidRPr="00CF65A6">
              <w:rPr>
                <w:rFonts w:hint="eastAsia"/>
                <w:color w:val="000000" w:themeColor="text1"/>
                <w:sz w:val="20"/>
              </w:rPr>
              <w:t>上海分部</w:t>
            </w:r>
          </w:p>
        </w:tc>
        <w:tc>
          <w:tcPr>
            <w:tcW w:w="590" w:type="pct"/>
            <w:vAlign w:val="center"/>
          </w:tcPr>
          <w:p w:rsidR="006A1708" w:rsidRPr="00CF65A6" w:rsidRDefault="006A1708" w:rsidP="006A1708">
            <w:pPr>
              <w:spacing w:line="276" w:lineRule="auto"/>
              <w:jc w:val="center"/>
              <w:rPr>
                <w:rFonts w:cs="Arial"/>
                <w:color w:val="000000" w:themeColor="text1"/>
                <w:sz w:val="20"/>
                <w:szCs w:val="21"/>
              </w:rPr>
            </w:pPr>
            <w:r w:rsidRPr="00CF65A6">
              <w:rPr>
                <w:rFonts w:hint="eastAsia"/>
                <w:color w:val="000000" w:themeColor="text1"/>
                <w:sz w:val="20"/>
              </w:rPr>
              <w:t>成都分部</w:t>
            </w:r>
          </w:p>
        </w:tc>
        <w:tc>
          <w:tcPr>
            <w:tcW w:w="590" w:type="pct"/>
            <w:shd w:val="clear" w:color="auto" w:fill="auto"/>
            <w:vAlign w:val="center"/>
          </w:tcPr>
          <w:p w:rsidR="006A1708" w:rsidRPr="00CF65A6" w:rsidRDefault="006A1708" w:rsidP="006A1708">
            <w:pPr>
              <w:spacing w:line="276" w:lineRule="auto"/>
              <w:jc w:val="center"/>
              <w:rPr>
                <w:rFonts w:cs="Arial"/>
                <w:color w:val="000000" w:themeColor="text1"/>
                <w:sz w:val="20"/>
                <w:szCs w:val="21"/>
              </w:rPr>
            </w:pPr>
            <w:r w:rsidRPr="00CF65A6">
              <w:rPr>
                <w:rFonts w:hint="eastAsia"/>
                <w:color w:val="000000" w:themeColor="text1"/>
                <w:sz w:val="20"/>
              </w:rPr>
              <w:t>阿瑞新通分部</w:t>
            </w:r>
          </w:p>
        </w:tc>
        <w:tc>
          <w:tcPr>
            <w:tcW w:w="644" w:type="pct"/>
            <w:shd w:val="clear" w:color="auto" w:fill="auto"/>
            <w:vAlign w:val="center"/>
          </w:tcPr>
          <w:p w:rsidR="006A1708" w:rsidRPr="00CF65A6" w:rsidRDefault="006A1708" w:rsidP="006A1708">
            <w:pPr>
              <w:spacing w:line="360" w:lineRule="auto"/>
              <w:jc w:val="center"/>
              <w:rPr>
                <w:rFonts w:cs="Arial"/>
                <w:color w:val="000000" w:themeColor="text1"/>
                <w:sz w:val="20"/>
                <w:szCs w:val="21"/>
              </w:rPr>
            </w:pPr>
            <w:r w:rsidRPr="00CF65A6">
              <w:rPr>
                <w:rFonts w:hint="eastAsia"/>
                <w:color w:val="000000" w:themeColor="text1"/>
                <w:sz w:val="20"/>
              </w:rPr>
              <w:t>抵销</w:t>
            </w:r>
          </w:p>
        </w:tc>
        <w:tc>
          <w:tcPr>
            <w:tcW w:w="536" w:type="pct"/>
            <w:shd w:val="clear" w:color="auto" w:fill="auto"/>
            <w:vAlign w:val="center"/>
          </w:tcPr>
          <w:p w:rsidR="006A1708" w:rsidRPr="00CF65A6" w:rsidRDefault="006A1708" w:rsidP="006A1708">
            <w:pPr>
              <w:spacing w:line="360" w:lineRule="auto"/>
              <w:jc w:val="center"/>
              <w:rPr>
                <w:rFonts w:cs="Arial"/>
                <w:color w:val="000000" w:themeColor="text1"/>
                <w:sz w:val="20"/>
                <w:szCs w:val="21"/>
              </w:rPr>
            </w:pPr>
            <w:r w:rsidRPr="00CF65A6">
              <w:rPr>
                <w:rFonts w:hint="eastAsia"/>
                <w:color w:val="000000" w:themeColor="text1"/>
                <w:sz w:val="20"/>
              </w:rPr>
              <w:t>合计</w:t>
            </w:r>
          </w:p>
        </w:tc>
      </w:tr>
      <w:tr w:rsidR="006A1708" w:rsidRPr="00CF65A6" w:rsidTr="006A1708">
        <w:trPr>
          <w:trHeight w:val="340"/>
        </w:trPr>
        <w:tc>
          <w:tcPr>
            <w:tcW w:w="92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对外营业收入</w:t>
            </w:r>
          </w:p>
        </w:tc>
        <w:tc>
          <w:tcPr>
            <w:tcW w:w="5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387,027,345.53</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19,158,214.37</w:t>
            </w:r>
          </w:p>
        </w:tc>
        <w:tc>
          <w:tcPr>
            <w:tcW w:w="64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214,566,009.73</w:t>
            </w:r>
          </w:p>
        </w:tc>
        <w:tc>
          <w:tcPr>
            <w:tcW w:w="590" w:type="pct"/>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30,739,155.91</w:t>
            </w:r>
          </w:p>
        </w:tc>
        <w:tc>
          <w:tcPr>
            <w:tcW w:w="590"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8,612,306.17</w:t>
            </w:r>
          </w:p>
        </w:tc>
        <w:tc>
          <w:tcPr>
            <w:tcW w:w="64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660,103,031.71</w:t>
            </w:r>
          </w:p>
        </w:tc>
      </w:tr>
      <w:tr w:rsidR="006A1708" w:rsidRPr="00CF65A6" w:rsidTr="006A1708">
        <w:trPr>
          <w:trHeight w:val="340"/>
        </w:trPr>
        <w:tc>
          <w:tcPr>
            <w:tcW w:w="92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分部间交易收入</w:t>
            </w:r>
          </w:p>
        </w:tc>
        <w:tc>
          <w:tcPr>
            <w:tcW w:w="5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8,928,735.84</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3,137,657.55</w:t>
            </w:r>
          </w:p>
        </w:tc>
        <w:tc>
          <w:tcPr>
            <w:tcW w:w="64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47,927,733.17</w:t>
            </w:r>
          </w:p>
        </w:tc>
        <w:tc>
          <w:tcPr>
            <w:tcW w:w="590"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4,349,501.08</w:t>
            </w:r>
          </w:p>
        </w:tc>
        <w:tc>
          <w:tcPr>
            <w:tcW w:w="590"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27,072,315.87</w:t>
            </w:r>
          </w:p>
        </w:tc>
        <w:tc>
          <w:tcPr>
            <w:tcW w:w="64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-91,415,943.51</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92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销售费用</w:t>
            </w:r>
          </w:p>
        </w:tc>
        <w:tc>
          <w:tcPr>
            <w:tcW w:w="5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12,835,914.12</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265,047.34</w:t>
            </w:r>
          </w:p>
        </w:tc>
        <w:tc>
          <w:tcPr>
            <w:tcW w:w="64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9,843,563.42</w:t>
            </w:r>
          </w:p>
        </w:tc>
        <w:tc>
          <w:tcPr>
            <w:tcW w:w="590" w:type="pct"/>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669,415.54</w:t>
            </w:r>
          </w:p>
        </w:tc>
        <w:tc>
          <w:tcPr>
            <w:tcW w:w="590"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397,711.49</w:t>
            </w:r>
          </w:p>
        </w:tc>
        <w:tc>
          <w:tcPr>
            <w:tcW w:w="64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24,011,651.91</w:t>
            </w:r>
          </w:p>
        </w:tc>
      </w:tr>
      <w:tr w:rsidR="006A1708" w:rsidRPr="00CF65A6" w:rsidTr="006A1708">
        <w:trPr>
          <w:trHeight w:val="340"/>
        </w:trPr>
        <w:tc>
          <w:tcPr>
            <w:tcW w:w="92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利息收入</w:t>
            </w:r>
          </w:p>
        </w:tc>
        <w:tc>
          <w:tcPr>
            <w:tcW w:w="5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453,063.78</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13,705.07</w:t>
            </w:r>
          </w:p>
        </w:tc>
        <w:tc>
          <w:tcPr>
            <w:tcW w:w="64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500,585.18</w:t>
            </w:r>
          </w:p>
        </w:tc>
        <w:tc>
          <w:tcPr>
            <w:tcW w:w="590" w:type="pct"/>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4,001.71</w:t>
            </w:r>
          </w:p>
        </w:tc>
        <w:tc>
          <w:tcPr>
            <w:tcW w:w="590"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6,778.89</w:t>
            </w:r>
          </w:p>
        </w:tc>
        <w:tc>
          <w:tcPr>
            <w:tcW w:w="64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978,134.63</w:t>
            </w:r>
          </w:p>
        </w:tc>
      </w:tr>
      <w:tr w:rsidR="006A1708" w:rsidRPr="00CF65A6" w:rsidTr="006A1708">
        <w:trPr>
          <w:trHeight w:val="340"/>
        </w:trPr>
        <w:tc>
          <w:tcPr>
            <w:tcW w:w="92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利息费用</w:t>
            </w:r>
          </w:p>
        </w:tc>
        <w:tc>
          <w:tcPr>
            <w:tcW w:w="5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c>
          <w:tcPr>
            <w:tcW w:w="64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c>
          <w:tcPr>
            <w:tcW w:w="590" w:type="pct"/>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c>
          <w:tcPr>
            <w:tcW w:w="590"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c>
          <w:tcPr>
            <w:tcW w:w="64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92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信用减值损失</w:t>
            </w:r>
          </w:p>
        </w:tc>
        <w:tc>
          <w:tcPr>
            <w:tcW w:w="5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-6,595,116.47</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-100,646.17</w:t>
            </w:r>
          </w:p>
        </w:tc>
        <w:tc>
          <w:tcPr>
            <w:tcW w:w="64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-21,254,527.53</w:t>
            </w:r>
          </w:p>
        </w:tc>
        <w:tc>
          <w:tcPr>
            <w:tcW w:w="590"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-340,434.95</w:t>
            </w:r>
          </w:p>
        </w:tc>
        <w:tc>
          <w:tcPr>
            <w:tcW w:w="590"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-1,678,849.85</w:t>
            </w:r>
          </w:p>
        </w:tc>
        <w:tc>
          <w:tcPr>
            <w:tcW w:w="64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13,304,473.10</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-16,665,101.87</w:t>
            </w:r>
          </w:p>
        </w:tc>
      </w:tr>
      <w:tr w:rsidR="006A1708" w:rsidRPr="00CF65A6" w:rsidTr="006A1708">
        <w:trPr>
          <w:trHeight w:val="340"/>
        </w:trPr>
        <w:tc>
          <w:tcPr>
            <w:tcW w:w="92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资产减值损失</w:t>
            </w:r>
          </w:p>
        </w:tc>
        <w:tc>
          <w:tcPr>
            <w:tcW w:w="5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-8,190,288.04</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64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-1,528,244.52</w:t>
            </w:r>
          </w:p>
        </w:tc>
        <w:tc>
          <w:tcPr>
            <w:tcW w:w="590"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-158,665.92</w:t>
            </w:r>
          </w:p>
        </w:tc>
        <w:tc>
          <w:tcPr>
            <w:tcW w:w="590"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-1,262,785.04</w:t>
            </w:r>
          </w:p>
        </w:tc>
        <w:tc>
          <w:tcPr>
            <w:tcW w:w="64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1,131,209.28</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-10,008,774.24</w:t>
            </w:r>
          </w:p>
        </w:tc>
      </w:tr>
      <w:tr w:rsidR="006A1708" w:rsidRPr="00CF65A6" w:rsidTr="006A1708">
        <w:trPr>
          <w:trHeight w:val="340"/>
        </w:trPr>
        <w:tc>
          <w:tcPr>
            <w:tcW w:w="92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折旧费和摊销费</w:t>
            </w:r>
          </w:p>
        </w:tc>
        <w:tc>
          <w:tcPr>
            <w:tcW w:w="5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7,948,475.30</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2,369,150.79</w:t>
            </w:r>
          </w:p>
        </w:tc>
        <w:tc>
          <w:tcPr>
            <w:tcW w:w="64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1,566,237.41</w:t>
            </w:r>
          </w:p>
        </w:tc>
        <w:tc>
          <w:tcPr>
            <w:tcW w:w="590" w:type="pct"/>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282,953.66</w:t>
            </w:r>
          </w:p>
        </w:tc>
        <w:tc>
          <w:tcPr>
            <w:tcW w:w="590"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2,158.38</w:t>
            </w:r>
          </w:p>
        </w:tc>
        <w:tc>
          <w:tcPr>
            <w:tcW w:w="64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12,168,975.54</w:t>
            </w:r>
          </w:p>
        </w:tc>
      </w:tr>
      <w:tr w:rsidR="006A1708" w:rsidRPr="00CF65A6" w:rsidTr="006A1708">
        <w:trPr>
          <w:trHeight w:val="340"/>
        </w:trPr>
        <w:tc>
          <w:tcPr>
            <w:tcW w:w="92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利润总额（亏损）</w:t>
            </w:r>
          </w:p>
        </w:tc>
        <w:tc>
          <w:tcPr>
            <w:tcW w:w="5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14,701,643.21</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2,680,637.08</w:t>
            </w:r>
          </w:p>
        </w:tc>
        <w:tc>
          <w:tcPr>
            <w:tcW w:w="64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12,321,732.44</w:t>
            </w:r>
          </w:p>
        </w:tc>
        <w:tc>
          <w:tcPr>
            <w:tcW w:w="590"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162,107.51</w:t>
            </w:r>
          </w:p>
        </w:tc>
        <w:tc>
          <w:tcPr>
            <w:tcW w:w="590"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148,263.86</w:t>
            </w:r>
          </w:p>
        </w:tc>
        <w:tc>
          <w:tcPr>
            <w:tcW w:w="644"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-353,525.53</w:t>
            </w:r>
          </w:p>
        </w:tc>
        <w:tc>
          <w:tcPr>
            <w:tcW w:w="536"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29,660,858.57</w:t>
            </w:r>
          </w:p>
        </w:tc>
      </w:tr>
      <w:tr w:rsidR="006A1708" w:rsidRPr="00CF65A6" w:rsidTr="006A1708">
        <w:trPr>
          <w:trHeight w:val="340"/>
        </w:trPr>
        <w:tc>
          <w:tcPr>
            <w:tcW w:w="92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资产总额</w:t>
            </w:r>
          </w:p>
        </w:tc>
        <w:tc>
          <w:tcPr>
            <w:tcW w:w="5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1,227,017,140.77</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47,998,576.13</w:t>
            </w:r>
          </w:p>
        </w:tc>
        <w:tc>
          <w:tcPr>
            <w:tcW w:w="64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393,085,160.12</w:t>
            </w:r>
          </w:p>
        </w:tc>
        <w:tc>
          <w:tcPr>
            <w:tcW w:w="590"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48,410,056.96</w:t>
            </w:r>
          </w:p>
        </w:tc>
        <w:tc>
          <w:tcPr>
            <w:tcW w:w="590"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53,747,175.40</w:t>
            </w:r>
          </w:p>
        </w:tc>
        <w:tc>
          <w:tcPr>
            <w:tcW w:w="64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-147,718,853.65</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1,622,539,255.73</w:t>
            </w:r>
          </w:p>
        </w:tc>
      </w:tr>
      <w:tr w:rsidR="006A1708" w:rsidRPr="00CF65A6" w:rsidTr="006A1708">
        <w:trPr>
          <w:trHeight w:val="340"/>
        </w:trPr>
        <w:tc>
          <w:tcPr>
            <w:tcW w:w="92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21"/>
              </w:rPr>
            </w:pPr>
            <w:r w:rsidRPr="00CF65A6">
              <w:rPr>
                <w:rFonts w:hAnsi="宋体" w:hint="eastAsia"/>
                <w:color w:val="000000" w:themeColor="text1"/>
                <w:sz w:val="20"/>
                <w:szCs w:val="21"/>
              </w:rPr>
              <w:t>负债总额</w:t>
            </w:r>
          </w:p>
        </w:tc>
        <w:tc>
          <w:tcPr>
            <w:tcW w:w="5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625,185,205.27</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30,488,132.62</w:t>
            </w:r>
          </w:p>
        </w:tc>
        <w:tc>
          <w:tcPr>
            <w:tcW w:w="64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207,657,031.39</w:t>
            </w:r>
          </w:p>
        </w:tc>
        <w:tc>
          <w:tcPr>
            <w:tcW w:w="590"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36,828,562.93</w:t>
            </w:r>
          </w:p>
        </w:tc>
        <w:tc>
          <w:tcPr>
            <w:tcW w:w="590"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31,803,404.88</w:t>
            </w:r>
          </w:p>
        </w:tc>
        <w:tc>
          <w:tcPr>
            <w:tcW w:w="64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-117,830,106.82</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814,132,230.27</w:t>
            </w:r>
          </w:p>
        </w:tc>
      </w:tr>
      <w:tr w:rsidR="006A1708" w:rsidRPr="00CF65A6" w:rsidTr="006A1708">
        <w:trPr>
          <w:trHeight w:val="340"/>
        </w:trPr>
        <w:tc>
          <w:tcPr>
            <w:tcW w:w="923" w:type="pct"/>
            <w:shd w:val="clear" w:color="auto" w:fill="auto"/>
            <w:noWrap/>
            <w:vAlign w:val="center"/>
          </w:tcPr>
          <w:p w:rsidR="006A1708" w:rsidRPr="00CF65A6" w:rsidRDefault="006A1708" w:rsidP="006A1708">
            <w:pPr>
              <w:pStyle w:val="Default"/>
              <w:autoSpaceDE/>
              <w:autoSpaceDN/>
              <w:adjustRightInd/>
              <w:spacing w:line="360" w:lineRule="auto"/>
              <w:rPr>
                <w:rFonts w:hAnsi="宋体"/>
                <w:color w:val="000000" w:themeColor="text1"/>
                <w:sz w:val="20"/>
                <w:szCs w:val="18"/>
              </w:rPr>
            </w:pPr>
            <w:r w:rsidRPr="00CF65A6">
              <w:rPr>
                <w:rFonts w:hAnsi="宋体" w:hint="eastAsia"/>
                <w:color w:val="000000" w:themeColor="text1"/>
                <w:sz w:val="20"/>
                <w:szCs w:val="18"/>
              </w:rPr>
              <w:t>长期股权投资以外的其他非流动资产增加额</w:t>
            </w:r>
          </w:p>
        </w:tc>
        <w:tc>
          <w:tcPr>
            <w:tcW w:w="53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19,235,463.37</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-2,345,727.13</w:t>
            </w:r>
          </w:p>
        </w:tc>
        <w:tc>
          <w:tcPr>
            <w:tcW w:w="64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2,047,450.81</w:t>
            </w:r>
          </w:p>
        </w:tc>
        <w:tc>
          <w:tcPr>
            <w:tcW w:w="590" w:type="pct"/>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-282,953.66</w:t>
            </w:r>
          </w:p>
        </w:tc>
        <w:tc>
          <w:tcPr>
            <w:tcW w:w="590"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548,589.36</w:t>
            </w:r>
          </w:p>
        </w:tc>
        <w:tc>
          <w:tcPr>
            <w:tcW w:w="64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-1,129,548.26</w:t>
            </w:r>
          </w:p>
        </w:tc>
        <w:tc>
          <w:tcPr>
            <w:tcW w:w="53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18,073,274.49</w:t>
            </w:r>
          </w:p>
        </w:tc>
      </w:tr>
    </w:tbl>
    <w:p w:rsidR="006A1708" w:rsidRPr="00CF65A6" w:rsidRDefault="006A1708" w:rsidP="006A1708">
      <w:pPr>
        <w:spacing w:line="360" w:lineRule="auto"/>
        <w:rPr>
          <w:color w:val="000000" w:themeColor="text1"/>
          <w:sz w:val="20"/>
        </w:rPr>
      </w:pPr>
    </w:p>
    <w:bookmarkEnd w:id="150"/>
    <w:p w:rsidR="006A1708" w:rsidRPr="00CF65A6" w:rsidRDefault="006A1708" w:rsidP="006A1708">
      <w:pPr>
        <w:spacing w:line="360" w:lineRule="auto"/>
        <w:ind w:firstLineChars="200" w:firstLine="392"/>
        <w:rPr>
          <w:color w:val="000000" w:themeColor="text1"/>
          <w:spacing w:val="-2"/>
          <w:sz w:val="20"/>
          <w:szCs w:val="21"/>
        </w:rPr>
      </w:pPr>
    </w:p>
    <w:p w:rsidR="006A1708" w:rsidRPr="00CF65A6" w:rsidRDefault="006A1708" w:rsidP="006A1708">
      <w:pPr>
        <w:spacing w:line="360" w:lineRule="auto"/>
        <w:ind w:firstLineChars="200" w:firstLine="392"/>
        <w:rPr>
          <w:color w:val="000000" w:themeColor="text1"/>
          <w:spacing w:val="-2"/>
          <w:sz w:val="20"/>
          <w:szCs w:val="21"/>
        </w:rPr>
        <w:sectPr w:rsidR="006A1708" w:rsidRPr="00CF65A6" w:rsidSect="006A1708">
          <w:pgSz w:w="16838" w:h="11906" w:orient="landscape" w:code="9"/>
          <w:pgMar w:top="1797" w:right="1440" w:bottom="1797" w:left="1440" w:header="851" w:footer="964" w:gutter="0"/>
          <w:cols w:space="425"/>
          <w:docGrid w:type="linesAndChars" w:linePitch="290"/>
        </w:sectPr>
      </w:pPr>
    </w:p>
    <w:p w:rsidR="006A1708" w:rsidRPr="00CF65A6" w:rsidRDefault="006A1708" w:rsidP="006A1708">
      <w:pPr>
        <w:spacing w:line="360" w:lineRule="auto"/>
        <w:ind w:firstLine="402"/>
        <w:outlineLvl w:val="0"/>
        <w:rPr>
          <w:b/>
          <w:bCs/>
          <w:color w:val="000000" w:themeColor="text1"/>
          <w:sz w:val="20"/>
          <w:szCs w:val="21"/>
        </w:rPr>
      </w:pPr>
      <w:r w:rsidRPr="00CF65A6">
        <w:rPr>
          <w:rFonts w:hint="eastAsia"/>
          <w:b/>
          <w:bCs/>
          <w:color w:val="000000" w:themeColor="text1"/>
          <w:sz w:val="20"/>
          <w:szCs w:val="21"/>
        </w:rPr>
        <w:lastRenderedPageBreak/>
        <w:t>十六、</w:t>
      </w:r>
      <w:r w:rsidRPr="00CF65A6">
        <w:rPr>
          <w:rFonts w:hint="eastAsia"/>
          <w:b/>
          <w:bCs/>
          <w:color w:val="000000" w:themeColor="text1"/>
          <w:sz w:val="20"/>
          <w:szCs w:val="21"/>
        </w:rPr>
        <w:tab/>
      </w:r>
      <w:r w:rsidRPr="00CF65A6">
        <w:rPr>
          <w:b/>
          <w:bCs/>
          <w:color w:val="000000" w:themeColor="text1"/>
          <w:sz w:val="20"/>
          <w:szCs w:val="21"/>
        </w:rPr>
        <w:t>公司财务报表主要项目注释</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1、</w:t>
      </w:r>
      <w:r w:rsidRPr="00CF65A6">
        <w:rPr>
          <w:rFonts w:hint="eastAsia"/>
          <w:b/>
          <w:bCs/>
          <w:color w:val="000000" w:themeColor="text1"/>
          <w:sz w:val="20"/>
          <w:szCs w:val="21"/>
        </w:rPr>
        <w:tab/>
      </w:r>
      <w:r w:rsidRPr="00CF65A6">
        <w:rPr>
          <w:b/>
          <w:bCs/>
          <w:color w:val="000000" w:themeColor="text1"/>
          <w:sz w:val="20"/>
          <w:szCs w:val="21"/>
        </w:rPr>
        <w:t>应收账款</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按账龄披露</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568"/>
        <w:gridCol w:w="4265"/>
      </w:tblGrid>
      <w:tr w:rsidR="006A1708" w:rsidRPr="00CF65A6" w:rsidTr="006A1708">
        <w:trPr>
          <w:trHeight w:val="340"/>
          <w:tblHeader/>
        </w:trPr>
        <w:tc>
          <w:tcPr>
            <w:tcW w:w="258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账龄</w:t>
            </w:r>
          </w:p>
        </w:tc>
        <w:tc>
          <w:tcPr>
            <w:tcW w:w="241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1年以内</w:t>
            </w:r>
          </w:p>
        </w:tc>
        <w:tc>
          <w:tcPr>
            <w:tcW w:w="241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134,107,099.76</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1至2年</w:t>
            </w:r>
          </w:p>
        </w:tc>
        <w:tc>
          <w:tcPr>
            <w:tcW w:w="24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81,699,640.01</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2至3年</w:t>
            </w:r>
          </w:p>
        </w:tc>
        <w:tc>
          <w:tcPr>
            <w:tcW w:w="24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29,827,058.29</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3至4年</w:t>
            </w:r>
          </w:p>
        </w:tc>
        <w:tc>
          <w:tcPr>
            <w:tcW w:w="24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30,654,161.97</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4至5年</w:t>
            </w:r>
          </w:p>
        </w:tc>
        <w:tc>
          <w:tcPr>
            <w:tcW w:w="24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3,519,350.81</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5年以上</w:t>
            </w:r>
          </w:p>
        </w:tc>
        <w:tc>
          <w:tcPr>
            <w:tcW w:w="24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91,925,854.65</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小计</w:t>
            </w:r>
          </w:p>
        </w:tc>
        <w:tc>
          <w:tcPr>
            <w:tcW w:w="241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371,733,165.49</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减：坏账准备</w:t>
            </w:r>
          </w:p>
        </w:tc>
        <w:tc>
          <w:tcPr>
            <w:tcW w:w="241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146,036,267.45</w:t>
            </w:r>
          </w:p>
        </w:tc>
      </w:tr>
      <w:tr w:rsidR="006A1708" w:rsidRPr="00CF65A6" w:rsidTr="006A1708">
        <w:trPr>
          <w:trHeight w:val="340"/>
        </w:trPr>
        <w:tc>
          <w:tcPr>
            <w:tcW w:w="2586"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241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225,696,898.04</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按坏账计提方法分类列示</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370"/>
        <w:gridCol w:w="1456"/>
        <w:gridCol w:w="718"/>
        <w:gridCol w:w="1410"/>
        <w:gridCol w:w="1437"/>
        <w:gridCol w:w="1442"/>
      </w:tblGrid>
      <w:tr w:rsidR="006A1708" w:rsidRPr="00CF65A6" w:rsidTr="006A1708">
        <w:trPr>
          <w:trHeight w:val="340"/>
          <w:tblHeader/>
        </w:trPr>
        <w:tc>
          <w:tcPr>
            <w:tcW w:w="1345"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类别</w:t>
            </w:r>
          </w:p>
        </w:tc>
        <w:tc>
          <w:tcPr>
            <w:tcW w:w="3655" w:type="pct"/>
            <w:gridSpan w:val="5"/>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年末余额</w:t>
            </w:r>
          </w:p>
        </w:tc>
      </w:tr>
      <w:tr w:rsidR="006A1708" w:rsidRPr="00CF65A6" w:rsidTr="006A1708">
        <w:trPr>
          <w:trHeight w:val="340"/>
          <w:tblHeader/>
        </w:trPr>
        <w:tc>
          <w:tcPr>
            <w:tcW w:w="1345"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c>
          <w:tcPr>
            <w:tcW w:w="1236" w:type="pct"/>
            <w:gridSpan w:val="2"/>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账面余额</w:t>
            </w:r>
          </w:p>
        </w:tc>
        <w:tc>
          <w:tcPr>
            <w:tcW w:w="1600" w:type="pct"/>
            <w:gridSpan w:val="2"/>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坏账准备</w:t>
            </w:r>
          </w:p>
        </w:tc>
        <w:tc>
          <w:tcPr>
            <w:tcW w:w="819" w:type="pct"/>
            <w:vMerge w:val="restar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账面价值</w:t>
            </w:r>
          </w:p>
        </w:tc>
      </w:tr>
      <w:tr w:rsidR="006A1708" w:rsidRPr="00CF65A6" w:rsidTr="006A1708">
        <w:trPr>
          <w:trHeight w:val="340"/>
          <w:tblHeader/>
        </w:trPr>
        <w:tc>
          <w:tcPr>
            <w:tcW w:w="1345"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c>
          <w:tcPr>
            <w:tcW w:w="827"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金额</w:t>
            </w:r>
          </w:p>
        </w:tc>
        <w:tc>
          <w:tcPr>
            <w:tcW w:w="409"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比例(%)</w:t>
            </w:r>
          </w:p>
        </w:tc>
        <w:tc>
          <w:tcPr>
            <w:tcW w:w="784"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金额</w:t>
            </w:r>
          </w:p>
        </w:tc>
        <w:tc>
          <w:tcPr>
            <w:tcW w:w="816"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计提比例(%)</w:t>
            </w:r>
          </w:p>
        </w:tc>
        <w:tc>
          <w:tcPr>
            <w:tcW w:w="819"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1345" w:type="pct"/>
            <w:shd w:val="clear" w:color="auto" w:fill="auto"/>
            <w:vAlign w:val="center"/>
          </w:tcPr>
          <w:p w:rsidR="006A1708" w:rsidRPr="00CF65A6" w:rsidRDefault="006A1708" w:rsidP="006A1708">
            <w:pPr>
              <w:pStyle w:val="222222"/>
              <w:spacing w:beforeLines="0" w:afterLines="0" w:line="276" w:lineRule="auto"/>
              <w:jc w:val="left"/>
              <w:rPr>
                <w:rFonts w:ascii="宋体" w:hAnsi="宋体"/>
                <w:color w:val="000000" w:themeColor="text1"/>
                <w:sz w:val="20"/>
              </w:rPr>
            </w:pPr>
            <w:r w:rsidRPr="00CF65A6">
              <w:rPr>
                <w:rFonts w:ascii="宋体" w:hAnsi="宋体" w:hint="eastAsia"/>
                <w:color w:val="000000" w:themeColor="text1"/>
                <w:sz w:val="20"/>
              </w:rPr>
              <w:t>单项计提坏账准备的应收账款</w:t>
            </w:r>
          </w:p>
        </w:tc>
        <w:tc>
          <w:tcPr>
            <w:tcW w:w="827"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94,724,420.89</w:t>
            </w:r>
          </w:p>
        </w:tc>
        <w:tc>
          <w:tcPr>
            <w:tcW w:w="409"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25.48</w:t>
            </w:r>
          </w:p>
        </w:tc>
        <w:tc>
          <w:tcPr>
            <w:tcW w:w="784"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61,852,400.19</w:t>
            </w:r>
          </w:p>
        </w:tc>
        <w:tc>
          <w:tcPr>
            <w:tcW w:w="816"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65.30</w:t>
            </w:r>
          </w:p>
        </w:tc>
        <w:tc>
          <w:tcPr>
            <w:tcW w:w="819"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32,872,020.70</w:t>
            </w:r>
          </w:p>
        </w:tc>
      </w:tr>
      <w:tr w:rsidR="006A1708" w:rsidRPr="00CF65A6" w:rsidTr="006A1708">
        <w:trPr>
          <w:trHeight w:val="340"/>
        </w:trPr>
        <w:tc>
          <w:tcPr>
            <w:tcW w:w="1345" w:type="pct"/>
            <w:shd w:val="clear" w:color="auto" w:fill="auto"/>
            <w:vAlign w:val="center"/>
          </w:tcPr>
          <w:p w:rsidR="006A1708" w:rsidRPr="00CF65A6" w:rsidRDefault="006A1708" w:rsidP="006A1708">
            <w:pPr>
              <w:pStyle w:val="222222"/>
              <w:spacing w:beforeLines="0" w:afterLines="0" w:line="276" w:lineRule="auto"/>
              <w:jc w:val="left"/>
              <w:rPr>
                <w:rFonts w:ascii="宋体" w:hAnsi="宋体"/>
                <w:color w:val="000000" w:themeColor="text1"/>
                <w:sz w:val="20"/>
              </w:rPr>
            </w:pPr>
            <w:r w:rsidRPr="00CF65A6">
              <w:rPr>
                <w:rFonts w:ascii="宋体" w:hAnsi="宋体" w:hint="eastAsia"/>
                <w:color w:val="000000" w:themeColor="text1"/>
                <w:sz w:val="20"/>
              </w:rPr>
              <w:t>按组合计提坏账准备的应收账款</w:t>
            </w:r>
          </w:p>
        </w:tc>
        <w:tc>
          <w:tcPr>
            <w:tcW w:w="827"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277,008,744.60</w:t>
            </w:r>
          </w:p>
        </w:tc>
        <w:tc>
          <w:tcPr>
            <w:tcW w:w="409"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74.52</w:t>
            </w:r>
          </w:p>
        </w:tc>
        <w:tc>
          <w:tcPr>
            <w:tcW w:w="784"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84,183,867.26</w:t>
            </w:r>
          </w:p>
        </w:tc>
        <w:tc>
          <w:tcPr>
            <w:tcW w:w="816"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30.39</w:t>
            </w:r>
          </w:p>
        </w:tc>
        <w:tc>
          <w:tcPr>
            <w:tcW w:w="819"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192,824,877.34</w:t>
            </w:r>
          </w:p>
        </w:tc>
      </w:tr>
      <w:tr w:rsidR="006A1708" w:rsidRPr="00CF65A6" w:rsidTr="006A1708">
        <w:trPr>
          <w:trHeight w:val="340"/>
        </w:trPr>
        <w:tc>
          <w:tcPr>
            <w:tcW w:w="1345"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kern w:val="0"/>
                <w:sz w:val="20"/>
              </w:rPr>
              <w:t>合计</w:t>
            </w:r>
          </w:p>
        </w:tc>
        <w:tc>
          <w:tcPr>
            <w:tcW w:w="82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371,733,165.49</w:t>
            </w:r>
          </w:p>
        </w:tc>
        <w:tc>
          <w:tcPr>
            <w:tcW w:w="40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100.00</w:t>
            </w:r>
          </w:p>
        </w:tc>
        <w:tc>
          <w:tcPr>
            <w:tcW w:w="78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146,036,267.45</w:t>
            </w:r>
          </w:p>
        </w:tc>
        <w:tc>
          <w:tcPr>
            <w:tcW w:w="81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39.29</w:t>
            </w:r>
          </w:p>
        </w:tc>
        <w:tc>
          <w:tcPr>
            <w:tcW w:w="81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225,696,898.04</w:t>
            </w:r>
          </w:p>
        </w:tc>
      </w:tr>
    </w:tbl>
    <w:p w:rsidR="006A1708" w:rsidRPr="00CF65A6" w:rsidRDefault="006A1708" w:rsidP="006A1708">
      <w:pPr>
        <w:pStyle w:val="222222"/>
        <w:spacing w:before="96" w:after="96" w:line="360" w:lineRule="auto"/>
        <w:ind w:firstLineChars="200" w:firstLine="400"/>
        <w:jc w:val="both"/>
        <w:rPr>
          <w:rFonts w:ascii="宋体" w:hAnsi="宋体"/>
          <w:color w:val="000000" w:themeColor="text1"/>
          <w:sz w:val="20"/>
        </w:rPr>
      </w:pPr>
      <w:r w:rsidRPr="00CF65A6">
        <w:rPr>
          <w:rFonts w:ascii="宋体" w:hAnsi="宋体" w:hint="eastAsia"/>
          <w:color w:val="000000" w:themeColor="text1"/>
          <w:sz w:val="20"/>
        </w:rPr>
        <w:t>续</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410"/>
        <w:gridCol w:w="1495"/>
        <w:gridCol w:w="756"/>
        <w:gridCol w:w="1563"/>
        <w:gridCol w:w="1132"/>
        <w:gridCol w:w="1477"/>
      </w:tblGrid>
      <w:tr w:rsidR="006A1708" w:rsidRPr="00CF65A6" w:rsidTr="006A1708">
        <w:trPr>
          <w:trHeight w:val="340"/>
          <w:tblHeader/>
        </w:trPr>
        <w:tc>
          <w:tcPr>
            <w:tcW w:w="1364"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类别</w:t>
            </w:r>
          </w:p>
        </w:tc>
        <w:tc>
          <w:tcPr>
            <w:tcW w:w="3636" w:type="pct"/>
            <w:gridSpan w:val="5"/>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年</w:t>
            </w:r>
            <w:r w:rsidRPr="00CF65A6">
              <w:rPr>
                <w:rFonts w:ascii="宋体" w:hAnsi="宋体" w:hint="eastAsia"/>
                <w:color w:val="000000" w:themeColor="text1"/>
                <w:sz w:val="20"/>
              </w:rPr>
              <w:t>初</w:t>
            </w:r>
            <w:r w:rsidRPr="00CF65A6">
              <w:rPr>
                <w:rFonts w:ascii="宋体" w:hAnsi="宋体"/>
                <w:color w:val="000000" w:themeColor="text1"/>
                <w:sz w:val="20"/>
              </w:rPr>
              <w:t>余额</w:t>
            </w:r>
          </w:p>
        </w:tc>
      </w:tr>
      <w:tr w:rsidR="006A1708" w:rsidRPr="00CF65A6" w:rsidTr="006A1708">
        <w:trPr>
          <w:trHeight w:val="340"/>
          <w:tblHeader/>
        </w:trPr>
        <w:tc>
          <w:tcPr>
            <w:tcW w:w="1364"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c>
          <w:tcPr>
            <w:tcW w:w="1273" w:type="pct"/>
            <w:gridSpan w:val="2"/>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账面余额</w:t>
            </w:r>
          </w:p>
        </w:tc>
        <w:tc>
          <w:tcPr>
            <w:tcW w:w="1526" w:type="pct"/>
            <w:gridSpan w:val="2"/>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坏账准备</w:t>
            </w:r>
          </w:p>
        </w:tc>
        <w:tc>
          <w:tcPr>
            <w:tcW w:w="837" w:type="pct"/>
            <w:vMerge w:val="restar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账面价值</w:t>
            </w:r>
          </w:p>
        </w:tc>
      </w:tr>
      <w:tr w:rsidR="006A1708" w:rsidRPr="00CF65A6" w:rsidTr="006A1708">
        <w:trPr>
          <w:trHeight w:val="340"/>
          <w:tblHeader/>
        </w:trPr>
        <w:tc>
          <w:tcPr>
            <w:tcW w:w="1364"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c>
          <w:tcPr>
            <w:tcW w:w="846"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金额</w:t>
            </w:r>
          </w:p>
        </w:tc>
        <w:tc>
          <w:tcPr>
            <w:tcW w:w="428"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比例(%)</w:t>
            </w:r>
          </w:p>
        </w:tc>
        <w:tc>
          <w:tcPr>
            <w:tcW w:w="885"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金额</w:t>
            </w:r>
          </w:p>
        </w:tc>
        <w:tc>
          <w:tcPr>
            <w:tcW w:w="641" w:type="pc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计提比例(%)</w:t>
            </w:r>
          </w:p>
        </w:tc>
        <w:tc>
          <w:tcPr>
            <w:tcW w:w="837"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1364" w:type="pct"/>
            <w:shd w:val="clear" w:color="auto" w:fill="auto"/>
          </w:tcPr>
          <w:p w:rsidR="006A1708" w:rsidRPr="00CF65A6" w:rsidRDefault="006A1708" w:rsidP="006A1708">
            <w:pPr>
              <w:pStyle w:val="222222"/>
              <w:spacing w:beforeLines="0" w:afterLines="0" w:line="276" w:lineRule="auto"/>
              <w:jc w:val="left"/>
              <w:rPr>
                <w:rFonts w:ascii="宋体" w:hAnsi="宋体"/>
                <w:color w:val="000000" w:themeColor="text1"/>
                <w:sz w:val="20"/>
              </w:rPr>
            </w:pPr>
            <w:r w:rsidRPr="00CF65A6">
              <w:rPr>
                <w:rFonts w:ascii="宋体" w:hAnsi="宋体" w:hint="eastAsia"/>
                <w:color w:val="000000" w:themeColor="text1"/>
                <w:sz w:val="20"/>
              </w:rPr>
              <w:t>单项计提坏账准备的应收账款</w:t>
            </w:r>
          </w:p>
        </w:tc>
        <w:tc>
          <w:tcPr>
            <w:tcW w:w="846"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94,818,990.95</w:t>
            </w:r>
          </w:p>
        </w:tc>
        <w:tc>
          <w:tcPr>
            <w:tcW w:w="428"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30.67</w:t>
            </w:r>
          </w:p>
        </w:tc>
        <w:tc>
          <w:tcPr>
            <w:tcW w:w="885"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41,628,635.73</w:t>
            </w:r>
          </w:p>
        </w:tc>
        <w:tc>
          <w:tcPr>
            <w:tcW w:w="641"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43.90</w:t>
            </w:r>
          </w:p>
        </w:tc>
        <w:tc>
          <w:tcPr>
            <w:tcW w:w="837"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53,190,355.22</w:t>
            </w:r>
          </w:p>
        </w:tc>
      </w:tr>
      <w:tr w:rsidR="006A1708" w:rsidRPr="00CF65A6" w:rsidTr="006A1708">
        <w:trPr>
          <w:trHeight w:val="340"/>
        </w:trPr>
        <w:tc>
          <w:tcPr>
            <w:tcW w:w="1364" w:type="pct"/>
            <w:shd w:val="clear" w:color="auto" w:fill="auto"/>
          </w:tcPr>
          <w:p w:rsidR="006A1708" w:rsidRPr="00CF65A6" w:rsidRDefault="006A1708" w:rsidP="006A1708">
            <w:pPr>
              <w:pStyle w:val="222222"/>
              <w:spacing w:beforeLines="0" w:afterLines="0" w:line="276" w:lineRule="auto"/>
              <w:jc w:val="left"/>
              <w:rPr>
                <w:rFonts w:ascii="宋体" w:hAnsi="宋体"/>
                <w:color w:val="000000" w:themeColor="text1"/>
                <w:sz w:val="20"/>
              </w:rPr>
            </w:pPr>
            <w:r w:rsidRPr="00CF65A6">
              <w:rPr>
                <w:rFonts w:ascii="宋体" w:hAnsi="宋体" w:hint="eastAsia"/>
                <w:color w:val="000000" w:themeColor="text1"/>
                <w:sz w:val="20"/>
              </w:rPr>
              <w:t>按组合计提坏账准备的应收账款</w:t>
            </w:r>
          </w:p>
        </w:tc>
        <w:tc>
          <w:tcPr>
            <w:tcW w:w="846"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214,348,343.38</w:t>
            </w:r>
          </w:p>
        </w:tc>
        <w:tc>
          <w:tcPr>
            <w:tcW w:w="428"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69.33</w:t>
            </w:r>
          </w:p>
        </w:tc>
        <w:tc>
          <w:tcPr>
            <w:tcW w:w="885"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81,705,821.78</w:t>
            </w:r>
          </w:p>
        </w:tc>
        <w:tc>
          <w:tcPr>
            <w:tcW w:w="641" w:type="pct"/>
            <w:shd w:val="clear" w:color="auto" w:fill="auto"/>
            <w:noWrap/>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38.12</w:t>
            </w:r>
          </w:p>
        </w:tc>
        <w:tc>
          <w:tcPr>
            <w:tcW w:w="837"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132,642,521.60</w:t>
            </w:r>
          </w:p>
        </w:tc>
      </w:tr>
      <w:tr w:rsidR="006A1708" w:rsidRPr="00CF65A6" w:rsidTr="006A1708">
        <w:trPr>
          <w:trHeight w:val="340"/>
        </w:trPr>
        <w:tc>
          <w:tcPr>
            <w:tcW w:w="1364" w:type="pct"/>
            <w:shd w:val="clear" w:color="auto" w:fill="auto"/>
            <w:noWrap/>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kern w:val="0"/>
                <w:sz w:val="20"/>
              </w:rPr>
              <w:t>合计</w:t>
            </w:r>
          </w:p>
        </w:tc>
        <w:tc>
          <w:tcPr>
            <w:tcW w:w="84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309,167,334.33</w:t>
            </w:r>
          </w:p>
        </w:tc>
        <w:tc>
          <w:tcPr>
            <w:tcW w:w="428"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100.00</w:t>
            </w:r>
          </w:p>
        </w:tc>
        <w:tc>
          <w:tcPr>
            <w:tcW w:w="88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123,334,457.51</w:t>
            </w:r>
          </w:p>
        </w:tc>
        <w:tc>
          <w:tcPr>
            <w:tcW w:w="64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39.89</w:t>
            </w:r>
          </w:p>
        </w:tc>
        <w:tc>
          <w:tcPr>
            <w:tcW w:w="837"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185,832,876.82</w:t>
            </w:r>
          </w:p>
        </w:tc>
      </w:tr>
    </w:tbl>
    <w:p w:rsidR="006A1708" w:rsidRPr="00CF65A6" w:rsidRDefault="00B46F5F" w:rsidP="006A1708">
      <w:pPr>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1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①</w:t>
      </w:r>
      <w:r w:rsidRPr="00CF65A6">
        <w:rPr>
          <w:color w:val="000000" w:themeColor="text1"/>
          <w:sz w:val="20"/>
          <w:szCs w:val="21"/>
        </w:rPr>
        <w:fldChar w:fldCharType="end"/>
      </w:r>
      <w:r w:rsidR="006A1708" w:rsidRPr="00CF65A6">
        <w:rPr>
          <w:color w:val="000000" w:themeColor="text1"/>
          <w:sz w:val="20"/>
          <w:szCs w:val="21"/>
        </w:rPr>
        <w:t>年末单项计提坏账准备的应收账款</w:t>
      </w:r>
    </w:p>
    <w:tbl>
      <w:tblPr>
        <w:tblW w:w="5000" w:type="pct"/>
        <w:jc w:val="center"/>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756"/>
        <w:gridCol w:w="1466"/>
        <w:gridCol w:w="1321"/>
        <w:gridCol w:w="882"/>
        <w:gridCol w:w="2408"/>
      </w:tblGrid>
      <w:tr w:rsidR="006A1708" w:rsidRPr="00CF65A6" w:rsidTr="006A1708">
        <w:trPr>
          <w:trHeight w:val="340"/>
          <w:tblHeader/>
          <w:jc w:val="center"/>
        </w:trPr>
        <w:tc>
          <w:tcPr>
            <w:tcW w:w="1560" w:type="pct"/>
            <w:vMerge w:val="restart"/>
            <w:shd w:val="clear" w:color="auto" w:fill="auto"/>
            <w:noWrap/>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应收账款（按单位）</w:t>
            </w:r>
          </w:p>
        </w:tc>
        <w:tc>
          <w:tcPr>
            <w:tcW w:w="3440" w:type="pct"/>
            <w:gridSpan w:val="4"/>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年末余额</w:t>
            </w:r>
          </w:p>
        </w:tc>
      </w:tr>
      <w:tr w:rsidR="006A1708" w:rsidRPr="00CF65A6" w:rsidTr="006A1708">
        <w:trPr>
          <w:trHeight w:val="340"/>
          <w:tblHeader/>
          <w:jc w:val="center"/>
        </w:trPr>
        <w:tc>
          <w:tcPr>
            <w:tcW w:w="1560" w:type="pct"/>
            <w:vMerge/>
            <w:shd w:val="clear" w:color="auto" w:fill="auto"/>
            <w:vAlign w:val="center"/>
          </w:tcPr>
          <w:p w:rsidR="006A1708" w:rsidRPr="00CF65A6" w:rsidRDefault="006A1708" w:rsidP="006A1708">
            <w:pPr>
              <w:spacing w:line="360" w:lineRule="auto"/>
              <w:jc w:val="center"/>
              <w:rPr>
                <w:color w:val="000000" w:themeColor="text1"/>
                <w:sz w:val="20"/>
              </w:rPr>
            </w:pPr>
          </w:p>
        </w:tc>
        <w:tc>
          <w:tcPr>
            <w:tcW w:w="830"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账面余额</w:t>
            </w:r>
          </w:p>
        </w:tc>
        <w:tc>
          <w:tcPr>
            <w:tcW w:w="748"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坏账准备</w:t>
            </w:r>
          </w:p>
        </w:tc>
        <w:tc>
          <w:tcPr>
            <w:tcW w:w="499"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计提比例</w:t>
            </w:r>
            <w:r w:rsidRPr="00CF65A6">
              <w:rPr>
                <w:rFonts w:hint="eastAsia"/>
                <w:color w:val="000000" w:themeColor="text1"/>
                <w:sz w:val="20"/>
              </w:rPr>
              <w:t>(%)</w:t>
            </w:r>
          </w:p>
        </w:tc>
        <w:tc>
          <w:tcPr>
            <w:tcW w:w="1363"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color w:val="000000" w:themeColor="text1"/>
                <w:sz w:val="20"/>
              </w:rPr>
              <w:t>计提理由</w:t>
            </w:r>
          </w:p>
        </w:tc>
      </w:tr>
      <w:tr w:rsidR="006A1708" w:rsidRPr="00CF65A6" w:rsidTr="006A1708">
        <w:trPr>
          <w:trHeight w:val="340"/>
          <w:jc w:val="center"/>
        </w:trPr>
        <w:tc>
          <w:tcPr>
            <w:tcW w:w="1560" w:type="pct"/>
            <w:shd w:val="clear" w:color="auto" w:fill="auto"/>
            <w:vAlign w:val="center"/>
          </w:tcPr>
          <w:p w:rsidR="006A1708" w:rsidRPr="00CF65A6" w:rsidRDefault="006A1708" w:rsidP="006A1708">
            <w:pPr>
              <w:rPr>
                <w:color w:val="000000" w:themeColor="text1"/>
                <w:sz w:val="20"/>
              </w:rPr>
            </w:pPr>
            <w:r w:rsidRPr="00CF65A6">
              <w:rPr>
                <w:rFonts w:hint="eastAsia"/>
                <w:color w:val="000000" w:themeColor="text1"/>
                <w:sz w:val="20"/>
              </w:rPr>
              <w:t>中宝滨海镍业有限公司</w:t>
            </w:r>
          </w:p>
        </w:tc>
        <w:tc>
          <w:tcPr>
            <w:tcW w:w="830"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4,668,987.20</w:t>
            </w:r>
          </w:p>
        </w:tc>
        <w:tc>
          <w:tcPr>
            <w:tcW w:w="748"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4,668,987.20</w:t>
            </w:r>
          </w:p>
        </w:tc>
        <w:tc>
          <w:tcPr>
            <w:tcW w:w="499" w:type="pct"/>
            <w:shd w:val="clear" w:color="auto" w:fill="auto"/>
            <w:vAlign w:val="center"/>
          </w:tcPr>
          <w:p w:rsidR="006A1708" w:rsidRPr="00CF65A6" w:rsidRDefault="006A1708" w:rsidP="006A1708">
            <w:pPr>
              <w:jc w:val="right"/>
              <w:rPr>
                <w:color w:val="000000" w:themeColor="text1"/>
                <w:sz w:val="20"/>
              </w:rPr>
            </w:pPr>
            <w:r w:rsidRPr="00CF65A6">
              <w:rPr>
                <w:rFonts w:hint="eastAsia"/>
                <w:color w:val="000000" w:themeColor="text1"/>
                <w:sz w:val="20"/>
              </w:rPr>
              <w:t>100.00</w:t>
            </w:r>
          </w:p>
        </w:tc>
        <w:tc>
          <w:tcPr>
            <w:tcW w:w="1363" w:type="pct"/>
            <w:shd w:val="clear" w:color="auto" w:fill="auto"/>
            <w:vAlign w:val="center"/>
          </w:tcPr>
          <w:p w:rsidR="006A1708" w:rsidRPr="00CF65A6" w:rsidRDefault="006A1708" w:rsidP="006A1708">
            <w:pPr>
              <w:jc w:val="center"/>
              <w:rPr>
                <w:color w:val="000000" w:themeColor="text1"/>
                <w:sz w:val="20"/>
              </w:rPr>
            </w:pPr>
            <w:r w:rsidRPr="00CF65A6">
              <w:rPr>
                <w:rFonts w:hint="eastAsia"/>
                <w:color w:val="000000" w:themeColor="text1"/>
                <w:sz w:val="20"/>
              </w:rPr>
              <w:t>企业迟迟未投产，未投产即</w:t>
            </w:r>
            <w:r w:rsidRPr="00CF65A6">
              <w:rPr>
                <w:rFonts w:hint="eastAsia"/>
                <w:color w:val="000000" w:themeColor="text1"/>
                <w:sz w:val="20"/>
              </w:rPr>
              <w:lastRenderedPageBreak/>
              <w:t>已亏损，目前仍处于停产状态，被最高人民法院列于失信被执行人名单</w:t>
            </w:r>
          </w:p>
        </w:tc>
      </w:tr>
      <w:tr w:rsidR="006A1708" w:rsidRPr="00CF65A6" w:rsidTr="006A1708">
        <w:trPr>
          <w:trHeight w:val="340"/>
          <w:jc w:val="center"/>
        </w:trPr>
        <w:tc>
          <w:tcPr>
            <w:tcW w:w="1560"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lastRenderedPageBreak/>
              <w:t>青海盐湖镁业有限公司</w:t>
            </w:r>
          </w:p>
        </w:tc>
        <w:tc>
          <w:tcPr>
            <w:tcW w:w="83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76,009,614.79</w:t>
            </w:r>
          </w:p>
        </w:tc>
        <w:tc>
          <w:tcPr>
            <w:tcW w:w="74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51,969,445.45</w:t>
            </w:r>
          </w:p>
        </w:tc>
        <w:tc>
          <w:tcPr>
            <w:tcW w:w="4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68.37</w:t>
            </w:r>
          </w:p>
        </w:tc>
        <w:tc>
          <w:tcPr>
            <w:tcW w:w="1363"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破产重整中</w:t>
            </w:r>
          </w:p>
        </w:tc>
      </w:tr>
      <w:tr w:rsidR="006A1708" w:rsidRPr="00CF65A6" w:rsidTr="006A1708">
        <w:trPr>
          <w:trHeight w:val="340"/>
          <w:jc w:val="center"/>
        </w:trPr>
        <w:tc>
          <w:tcPr>
            <w:tcW w:w="1560"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青海盐湖工业股份有限公司</w:t>
            </w:r>
          </w:p>
        </w:tc>
        <w:tc>
          <w:tcPr>
            <w:tcW w:w="83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10,390,413.37</w:t>
            </w:r>
          </w:p>
        </w:tc>
        <w:tc>
          <w:tcPr>
            <w:tcW w:w="74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1,558,562.01</w:t>
            </w:r>
          </w:p>
        </w:tc>
        <w:tc>
          <w:tcPr>
            <w:tcW w:w="4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15.00</w:t>
            </w:r>
          </w:p>
        </w:tc>
        <w:tc>
          <w:tcPr>
            <w:tcW w:w="1363"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完成破产重整</w:t>
            </w:r>
          </w:p>
        </w:tc>
      </w:tr>
      <w:tr w:rsidR="006A1708" w:rsidRPr="00CF65A6" w:rsidTr="006A1708">
        <w:trPr>
          <w:trHeight w:val="340"/>
          <w:jc w:val="center"/>
        </w:trPr>
        <w:tc>
          <w:tcPr>
            <w:tcW w:w="1560" w:type="pct"/>
            <w:shd w:val="clear" w:color="auto" w:fill="auto"/>
            <w:vAlign w:val="center"/>
          </w:tcPr>
          <w:p w:rsidR="006A1708" w:rsidRPr="00CF65A6" w:rsidRDefault="006A1708" w:rsidP="006A1708">
            <w:pPr>
              <w:spacing w:line="276" w:lineRule="auto"/>
              <w:rPr>
                <w:color w:val="000000" w:themeColor="text1"/>
                <w:sz w:val="20"/>
              </w:rPr>
            </w:pPr>
            <w:r w:rsidRPr="00CF65A6">
              <w:rPr>
                <w:rFonts w:hint="eastAsia"/>
                <w:color w:val="000000" w:themeColor="text1"/>
                <w:sz w:val="20"/>
              </w:rPr>
              <w:t>西安航空发动机集团机电石化设备有限公司</w:t>
            </w:r>
          </w:p>
        </w:tc>
        <w:tc>
          <w:tcPr>
            <w:tcW w:w="830"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2,686,505.53</w:t>
            </w:r>
          </w:p>
        </w:tc>
        <w:tc>
          <w:tcPr>
            <w:tcW w:w="748"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2,686,505.53</w:t>
            </w:r>
          </w:p>
        </w:tc>
        <w:tc>
          <w:tcPr>
            <w:tcW w:w="499"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100.00</w:t>
            </w:r>
          </w:p>
        </w:tc>
        <w:tc>
          <w:tcPr>
            <w:tcW w:w="1363" w:type="pct"/>
            <w:shd w:val="clear" w:color="auto" w:fill="auto"/>
            <w:vAlign w:val="center"/>
          </w:tcPr>
          <w:p w:rsidR="006A1708" w:rsidRPr="00CF65A6" w:rsidRDefault="006A1708" w:rsidP="006A1708">
            <w:pPr>
              <w:spacing w:line="276" w:lineRule="auto"/>
              <w:jc w:val="center"/>
              <w:rPr>
                <w:color w:val="000000" w:themeColor="text1"/>
                <w:sz w:val="20"/>
              </w:rPr>
            </w:pPr>
            <w:r w:rsidRPr="00CF65A6">
              <w:rPr>
                <w:rFonts w:hint="eastAsia"/>
                <w:color w:val="000000" w:themeColor="text1"/>
                <w:sz w:val="20"/>
              </w:rPr>
              <w:t>已被法院裁定破产清算</w:t>
            </w:r>
          </w:p>
        </w:tc>
      </w:tr>
      <w:tr w:rsidR="006A1708" w:rsidRPr="00CF65A6" w:rsidTr="006A1708">
        <w:trPr>
          <w:trHeight w:val="340"/>
          <w:jc w:val="center"/>
        </w:trPr>
        <w:tc>
          <w:tcPr>
            <w:tcW w:w="1560"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漯河兴茂钛业股份有限公司</w:t>
            </w:r>
          </w:p>
        </w:tc>
        <w:tc>
          <w:tcPr>
            <w:tcW w:w="83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968,900.00</w:t>
            </w:r>
          </w:p>
        </w:tc>
        <w:tc>
          <w:tcPr>
            <w:tcW w:w="74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968,900.00</w:t>
            </w:r>
          </w:p>
        </w:tc>
        <w:tc>
          <w:tcPr>
            <w:tcW w:w="4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100.00</w:t>
            </w:r>
          </w:p>
        </w:tc>
        <w:tc>
          <w:tcPr>
            <w:tcW w:w="1363"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已被法院裁定破产清算</w:t>
            </w:r>
          </w:p>
        </w:tc>
      </w:tr>
      <w:tr w:rsidR="006A1708" w:rsidRPr="00CF65A6" w:rsidTr="006A1708">
        <w:trPr>
          <w:trHeight w:val="340"/>
          <w:jc w:val="center"/>
        </w:trPr>
        <w:tc>
          <w:tcPr>
            <w:tcW w:w="1560" w:type="pct"/>
            <w:shd w:val="clear" w:color="auto" w:fill="auto"/>
          </w:tcPr>
          <w:p w:rsidR="006A1708" w:rsidRPr="00CF65A6" w:rsidRDefault="006A1708" w:rsidP="006A1708">
            <w:pPr>
              <w:spacing w:line="360" w:lineRule="auto"/>
              <w:jc w:val="center"/>
              <w:rPr>
                <w:color w:val="000000" w:themeColor="text1"/>
                <w:sz w:val="20"/>
              </w:rPr>
            </w:pPr>
            <w:r w:rsidRPr="00CF65A6">
              <w:rPr>
                <w:color w:val="000000" w:themeColor="text1"/>
                <w:sz w:val="20"/>
              </w:rPr>
              <w:t>合计</w:t>
            </w:r>
          </w:p>
        </w:tc>
        <w:tc>
          <w:tcPr>
            <w:tcW w:w="830"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94,724,420.89</w:t>
            </w:r>
          </w:p>
        </w:tc>
        <w:tc>
          <w:tcPr>
            <w:tcW w:w="74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61,852,400.19</w:t>
            </w:r>
          </w:p>
        </w:tc>
        <w:tc>
          <w:tcPr>
            <w:tcW w:w="499" w:type="pct"/>
            <w:shd w:val="clear" w:color="auto" w:fill="auto"/>
            <w:vAlign w:val="center"/>
          </w:tcPr>
          <w:p w:rsidR="006A1708" w:rsidRPr="00CF65A6" w:rsidRDefault="006A1708" w:rsidP="006A1708">
            <w:pPr>
              <w:spacing w:line="360" w:lineRule="auto"/>
              <w:jc w:val="right"/>
              <w:rPr>
                <w:color w:val="000000" w:themeColor="text1"/>
                <w:sz w:val="20"/>
                <w:highlight w:val="cyan"/>
              </w:rPr>
            </w:pPr>
            <w:r w:rsidRPr="00CF65A6">
              <w:rPr>
                <w:color w:val="000000" w:themeColor="text1"/>
                <w:sz w:val="20"/>
              </w:rPr>
              <w:t>65.30</w:t>
            </w:r>
          </w:p>
        </w:tc>
        <w:tc>
          <w:tcPr>
            <w:tcW w:w="1363"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w:t>
            </w:r>
          </w:p>
        </w:tc>
      </w:tr>
    </w:tbl>
    <w:p w:rsidR="006A1708" w:rsidRPr="00CF65A6" w:rsidRDefault="00B46F5F" w:rsidP="006A1708">
      <w:pPr>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2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②</w:t>
      </w:r>
      <w:r w:rsidRPr="00CF65A6">
        <w:rPr>
          <w:color w:val="000000" w:themeColor="text1"/>
          <w:sz w:val="20"/>
          <w:szCs w:val="21"/>
        </w:rPr>
        <w:fldChar w:fldCharType="end"/>
      </w:r>
      <w:r w:rsidR="006A1708" w:rsidRPr="00CF65A6">
        <w:rPr>
          <w:color w:val="000000" w:themeColor="text1"/>
          <w:sz w:val="20"/>
          <w:szCs w:val="21"/>
        </w:rPr>
        <w:t>组合中，按</w:t>
      </w:r>
      <w:r w:rsidR="006A1708" w:rsidRPr="00CF65A6">
        <w:rPr>
          <w:rFonts w:hint="eastAsia"/>
          <w:color w:val="000000" w:themeColor="text1"/>
          <w:sz w:val="20"/>
          <w:szCs w:val="21"/>
        </w:rPr>
        <w:t>信用风险</w:t>
      </w:r>
      <w:r w:rsidR="006A1708" w:rsidRPr="00CF65A6">
        <w:rPr>
          <w:color w:val="000000" w:themeColor="text1"/>
          <w:sz w:val="20"/>
          <w:szCs w:val="21"/>
        </w:rPr>
        <w:t>组合计提坏账准备的应收账款</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3342"/>
        <w:gridCol w:w="2055"/>
        <w:gridCol w:w="1761"/>
        <w:gridCol w:w="1675"/>
      </w:tblGrid>
      <w:tr w:rsidR="006A1708" w:rsidRPr="00CF65A6" w:rsidTr="006A1708">
        <w:trPr>
          <w:trHeight w:val="340"/>
          <w:tblHeader/>
        </w:trPr>
        <w:tc>
          <w:tcPr>
            <w:tcW w:w="1892"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3108" w:type="pct"/>
            <w:gridSpan w:val="3"/>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r>
      <w:tr w:rsidR="006A1708" w:rsidRPr="00CF65A6" w:rsidTr="006A1708">
        <w:trPr>
          <w:trHeight w:val="340"/>
          <w:tblHeader/>
        </w:trPr>
        <w:tc>
          <w:tcPr>
            <w:tcW w:w="1892"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1163"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账面余额</w:t>
            </w:r>
          </w:p>
        </w:tc>
        <w:tc>
          <w:tcPr>
            <w:tcW w:w="99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坏账准备</w:t>
            </w:r>
          </w:p>
        </w:tc>
        <w:tc>
          <w:tcPr>
            <w:tcW w:w="948"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计提比例(%)</w:t>
            </w:r>
          </w:p>
        </w:tc>
      </w:tr>
      <w:tr w:rsidR="006A1708" w:rsidRPr="00CF65A6" w:rsidTr="006A1708">
        <w:trPr>
          <w:trHeight w:val="340"/>
        </w:trPr>
        <w:tc>
          <w:tcPr>
            <w:tcW w:w="189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1年以内</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129,553,738.79</w:t>
            </w:r>
          </w:p>
        </w:tc>
        <w:tc>
          <w:tcPr>
            <w:tcW w:w="9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6,477,686.94</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5.00</w:t>
            </w:r>
          </w:p>
        </w:tc>
      </w:tr>
      <w:tr w:rsidR="006A1708" w:rsidRPr="00CF65A6" w:rsidTr="006A1708">
        <w:trPr>
          <w:trHeight w:val="340"/>
        </w:trPr>
        <w:tc>
          <w:tcPr>
            <w:tcW w:w="189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1至2年</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52,545,017.71</w:t>
            </w:r>
          </w:p>
        </w:tc>
        <w:tc>
          <w:tcPr>
            <w:tcW w:w="9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5,254,501.77</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10.00</w:t>
            </w:r>
          </w:p>
        </w:tc>
      </w:tr>
      <w:tr w:rsidR="006A1708" w:rsidRPr="00CF65A6" w:rsidTr="006A1708">
        <w:trPr>
          <w:trHeight w:val="340"/>
        </w:trPr>
        <w:tc>
          <w:tcPr>
            <w:tcW w:w="189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2至3年</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15,345,619.31</w:t>
            </w:r>
          </w:p>
        </w:tc>
        <w:tc>
          <w:tcPr>
            <w:tcW w:w="9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3,069,123.86</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20.00</w:t>
            </w:r>
          </w:p>
        </w:tc>
      </w:tr>
      <w:tr w:rsidR="006A1708" w:rsidRPr="00CF65A6" w:rsidTr="006A1708">
        <w:trPr>
          <w:trHeight w:val="340"/>
        </w:trPr>
        <w:tc>
          <w:tcPr>
            <w:tcW w:w="189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3至4年</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13,369,787.66</w:t>
            </w:r>
          </w:p>
        </w:tc>
        <w:tc>
          <w:tcPr>
            <w:tcW w:w="9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4,010,936.30</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30.00</w:t>
            </w:r>
          </w:p>
        </w:tc>
      </w:tr>
      <w:tr w:rsidR="006A1708" w:rsidRPr="00CF65A6" w:rsidTr="006A1708">
        <w:trPr>
          <w:trHeight w:val="340"/>
        </w:trPr>
        <w:tc>
          <w:tcPr>
            <w:tcW w:w="189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4至5年</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1,645,925.49</w:t>
            </w:r>
          </w:p>
        </w:tc>
        <w:tc>
          <w:tcPr>
            <w:tcW w:w="9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822,962.75</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50.00</w:t>
            </w:r>
          </w:p>
        </w:tc>
      </w:tr>
      <w:tr w:rsidR="006A1708" w:rsidRPr="00CF65A6" w:rsidTr="006A1708">
        <w:trPr>
          <w:trHeight w:val="340"/>
        </w:trPr>
        <w:tc>
          <w:tcPr>
            <w:tcW w:w="1892"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5年以上</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64,548,655.64</w:t>
            </w:r>
          </w:p>
        </w:tc>
        <w:tc>
          <w:tcPr>
            <w:tcW w:w="9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64,548,655.64</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100.00</w:t>
            </w:r>
          </w:p>
        </w:tc>
      </w:tr>
      <w:tr w:rsidR="006A1708" w:rsidRPr="00CF65A6" w:rsidTr="006A1708">
        <w:trPr>
          <w:trHeight w:val="340"/>
        </w:trPr>
        <w:tc>
          <w:tcPr>
            <w:tcW w:w="1892"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16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277,008,744.60</w:t>
            </w:r>
          </w:p>
        </w:tc>
        <w:tc>
          <w:tcPr>
            <w:tcW w:w="997"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84,183,867.26</w:t>
            </w:r>
          </w:p>
        </w:tc>
        <w:tc>
          <w:tcPr>
            <w:tcW w:w="94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30.39</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（3）</w:t>
      </w:r>
      <w:r w:rsidRPr="00CF65A6">
        <w:rPr>
          <w:color w:val="000000" w:themeColor="text1"/>
          <w:sz w:val="20"/>
          <w:szCs w:val="21"/>
        </w:rPr>
        <w:tab/>
        <w:t>坏账准备的情况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463"/>
        <w:gridCol w:w="1410"/>
        <w:gridCol w:w="1310"/>
        <w:gridCol w:w="544"/>
        <w:gridCol w:w="1210"/>
        <w:gridCol w:w="491"/>
        <w:gridCol w:w="1405"/>
      </w:tblGrid>
      <w:tr w:rsidR="006A1708" w:rsidRPr="00CF65A6" w:rsidTr="006A1708">
        <w:trPr>
          <w:trHeight w:val="340"/>
          <w:tblHeader/>
        </w:trPr>
        <w:tc>
          <w:tcPr>
            <w:tcW w:w="1423" w:type="pct"/>
            <w:vMerge w:val="restart"/>
            <w:shd w:val="clear" w:color="auto" w:fill="auto"/>
            <w:noWrap/>
            <w:vAlign w:val="center"/>
          </w:tcPr>
          <w:p w:rsidR="006A1708" w:rsidRPr="00CF65A6" w:rsidRDefault="006A1708" w:rsidP="006A1708">
            <w:pPr>
              <w:jc w:val="center"/>
              <w:rPr>
                <w:noProof/>
                <w:color w:val="000000" w:themeColor="text1"/>
                <w:sz w:val="20"/>
                <w:szCs w:val="21"/>
              </w:rPr>
            </w:pPr>
            <w:r w:rsidRPr="00CF65A6">
              <w:rPr>
                <w:noProof/>
                <w:color w:val="000000" w:themeColor="text1"/>
                <w:sz w:val="20"/>
                <w:szCs w:val="21"/>
              </w:rPr>
              <w:t>类别</w:t>
            </w:r>
          </w:p>
        </w:tc>
        <w:tc>
          <w:tcPr>
            <w:tcW w:w="796" w:type="pct"/>
            <w:vMerge w:val="restart"/>
            <w:shd w:val="clear" w:color="auto" w:fill="auto"/>
            <w:vAlign w:val="center"/>
          </w:tcPr>
          <w:p w:rsidR="006A1708" w:rsidRPr="00CF65A6" w:rsidRDefault="006A1708" w:rsidP="006A1708">
            <w:pPr>
              <w:jc w:val="center"/>
              <w:rPr>
                <w:noProof/>
                <w:color w:val="000000" w:themeColor="text1"/>
                <w:sz w:val="20"/>
                <w:szCs w:val="21"/>
              </w:rPr>
            </w:pPr>
            <w:r w:rsidRPr="00CF65A6">
              <w:rPr>
                <w:noProof/>
                <w:color w:val="000000" w:themeColor="text1"/>
                <w:sz w:val="20"/>
                <w:szCs w:val="21"/>
              </w:rPr>
              <w:t>年初余额</w:t>
            </w:r>
          </w:p>
        </w:tc>
        <w:tc>
          <w:tcPr>
            <w:tcW w:w="2045" w:type="pct"/>
            <w:gridSpan w:val="4"/>
            <w:shd w:val="clear" w:color="auto" w:fill="auto"/>
            <w:vAlign w:val="center"/>
          </w:tcPr>
          <w:p w:rsidR="006A1708" w:rsidRPr="00CF65A6" w:rsidRDefault="006A1708" w:rsidP="006A1708">
            <w:pPr>
              <w:jc w:val="center"/>
              <w:rPr>
                <w:noProof/>
                <w:color w:val="000000" w:themeColor="text1"/>
                <w:sz w:val="20"/>
                <w:szCs w:val="21"/>
              </w:rPr>
            </w:pPr>
            <w:r w:rsidRPr="00CF65A6">
              <w:rPr>
                <w:noProof/>
                <w:color w:val="000000" w:themeColor="text1"/>
                <w:sz w:val="20"/>
                <w:szCs w:val="21"/>
              </w:rPr>
              <w:t>本年变动金额</w:t>
            </w:r>
          </w:p>
        </w:tc>
        <w:tc>
          <w:tcPr>
            <w:tcW w:w="736" w:type="pct"/>
            <w:vMerge w:val="restart"/>
            <w:shd w:val="clear" w:color="auto" w:fill="auto"/>
            <w:vAlign w:val="center"/>
          </w:tcPr>
          <w:p w:rsidR="006A1708" w:rsidRPr="00CF65A6" w:rsidRDefault="006A1708" w:rsidP="006A1708">
            <w:pPr>
              <w:spacing w:line="360" w:lineRule="auto"/>
              <w:jc w:val="center"/>
              <w:rPr>
                <w:noProof/>
                <w:color w:val="000000" w:themeColor="text1"/>
                <w:sz w:val="20"/>
                <w:szCs w:val="21"/>
              </w:rPr>
            </w:pPr>
            <w:r w:rsidRPr="00CF65A6">
              <w:rPr>
                <w:noProof/>
                <w:color w:val="000000" w:themeColor="text1"/>
                <w:sz w:val="20"/>
                <w:szCs w:val="21"/>
              </w:rPr>
              <w:t>年末余额</w:t>
            </w:r>
          </w:p>
        </w:tc>
      </w:tr>
      <w:tr w:rsidR="006A1708" w:rsidRPr="00CF65A6" w:rsidTr="006A1708">
        <w:trPr>
          <w:trHeight w:val="340"/>
          <w:tblHeader/>
        </w:trPr>
        <w:tc>
          <w:tcPr>
            <w:tcW w:w="1423" w:type="pct"/>
            <w:vMerge/>
            <w:shd w:val="clear" w:color="auto" w:fill="auto"/>
            <w:vAlign w:val="center"/>
          </w:tcPr>
          <w:p w:rsidR="006A1708" w:rsidRPr="00CF65A6" w:rsidRDefault="006A1708" w:rsidP="006A1708">
            <w:pPr>
              <w:jc w:val="center"/>
              <w:rPr>
                <w:noProof/>
                <w:color w:val="000000" w:themeColor="text1"/>
                <w:sz w:val="20"/>
                <w:szCs w:val="21"/>
              </w:rPr>
            </w:pPr>
          </w:p>
        </w:tc>
        <w:tc>
          <w:tcPr>
            <w:tcW w:w="796" w:type="pct"/>
            <w:vMerge/>
            <w:shd w:val="clear" w:color="auto" w:fill="auto"/>
            <w:vAlign w:val="center"/>
          </w:tcPr>
          <w:p w:rsidR="006A1708" w:rsidRPr="00CF65A6" w:rsidRDefault="006A1708" w:rsidP="006A1708">
            <w:pPr>
              <w:jc w:val="center"/>
              <w:rPr>
                <w:noProof/>
                <w:color w:val="000000" w:themeColor="text1"/>
                <w:sz w:val="20"/>
                <w:szCs w:val="21"/>
              </w:rPr>
            </w:pPr>
          </w:p>
        </w:tc>
        <w:tc>
          <w:tcPr>
            <w:tcW w:w="742" w:type="pct"/>
            <w:shd w:val="clear" w:color="auto" w:fill="auto"/>
            <w:vAlign w:val="center"/>
          </w:tcPr>
          <w:p w:rsidR="006A1708" w:rsidRPr="00CF65A6" w:rsidRDefault="006A1708" w:rsidP="006A1708">
            <w:pPr>
              <w:jc w:val="center"/>
              <w:rPr>
                <w:noProof/>
                <w:color w:val="000000" w:themeColor="text1"/>
                <w:sz w:val="20"/>
                <w:szCs w:val="21"/>
              </w:rPr>
            </w:pPr>
            <w:r w:rsidRPr="00CF65A6">
              <w:rPr>
                <w:noProof/>
                <w:color w:val="000000" w:themeColor="text1"/>
                <w:sz w:val="20"/>
                <w:szCs w:val="21"/>
              </w:rPr>
              <w:t>计提</w:t>
            </w:r>
          </w:p>
        </w:tc>
        <w:tc>
          <w:tcPr>
            <w:tcW w:w="365" w:type="pct"/>
            <w:shd w:val="clear" w:color="auto" w:fill="auto"/>
            <w:vAlign w:val="center"/>
          </w:tcPr>
          <w:p w:rsidR="006A1708" w:rsidRPr="00CF65A6" w:rsidRDefault="006A1708" w:rsidP="006A1708">
            <w:pPr>
              <w:jc w:val="center"/>
              <w:rPr>
                <w:noProof/>
                <w:color w:val="000000" w:themeColor="text1"/>
                <w:sz w:val="20"/>
                <w:szCs w:val="21"/>
              </w:rPr>
            </w:pPr>
            <w:r w:rsidRPr="00CF65A6">
              <w:rPr>
                <w:noProof/>
                <w:color w:val="000000" w:themeColor="text1"/>
                <w:sz w:val="20"/>
                <w:szCs w:val="21"/>
              </w:rPr>
              <w:t>收回或转回</w:t>
            </w:r>
          </w:p>
        </w:tc>
        <w:tc>
          <w:tcPr>
            <w:tcW w:w="631" w:type="pct"/>
            <w:shd w:val="clear" w:color="auto" w:fill="auto"/>
            <w:vAlign w:val="center"/>
          </w:tcPr>
          <w:p w:rsidR="006A1708" w:rsidRPr="00CF65A6" w:rsidRDefault="006A1708" w:rsidP="006A1708">
            <w:pPr>
              <w:jc w:val="center"/>
              <w:rPr>
                <w:noProof/>
                <w:color w:val="000000" w:themeColor="text1"/>
                <w:sz w:val="20"/>
                <w:szCs w:val="21"/>
              </w:rPr>
            </w:pPr>
            <w:r w:rsidRPr="00CF65A6">
              <w:rPr>
                <w:noProof/>
                <w:color w:val="000000" w:themeColor="text1"/>
                <w:sz w:val="20"/>
                <w:szCs w:val="21"/>
              </w:rPr>
              <w:t>转销或核销</w:t>
            </w:r>
          </w:p>
        </w:tc>
        <w:tc>
          <w:tcPr>
            <w:tcW w:w="307" w:type="pct"/>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其他变动</w:t>
            </w:r>
          </w:p>
        </w:tc>
        <w:tc>
          <w:tcPr>
            <w:tcW w:w="736" w:type="pct"/>
            <w:vMerge/>
            <w:shd w:val="clear" w:color="auto" w:fill="auto"/>
            <w:vAlign w:val="center"/>
          </w:tcPr>
          <w:p w:rsidR="006A1708" w:rsidRPr="00CF65A6" w:rsidRDefault="006A1708" w:rsidP="006A1708">
            <w:pPr>
              <w:spacing w:line="360" w:lineRule="auto"/>
              <w:jc w:val="center"/>
              <w:rPr>
                <w:noProof/>
                <w:color w:val="000000" w:themeColor="text1"/>
                <w:sz w:val="20"/>
                <w:szCs w:val="21"/>
              </w:rPr>
            </w:pPr>
          </w:p>
        </w:tc>
      </w:tr>
      <w:tr w:rsidR="006A1708" w:rsidRPr="00CF65A6" w:rsidTr="006A1708">
        <w:trPr>
          <w:trHeight w:val="340"/>
        </w:trPr>
        <w:tc>
          <w:tcPr>
            <w:tcW w:w="1423"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单项计提坏账准备的应收账款所计提的坏账准备</w:t>
            </w:r>
          </w:p>
        </w:tc>
        <w:tc>
          <w:tcPr>
            <w:tcW w:w="79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41,628,635.73</w:t>
            </w:r>
          </w:p>
        </w:tc>
        <w:tc>
          <w:tcPr>
            <w:tcW w:w="74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22,237,033.00</w:t>
            </w:r>
          </w:p>
        </w:tc>
        <w:tc>
          <w:tcPr>
            <w:tcW w:w="36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3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2,013,268.54</w:t>
            </w:r>
          </w:p>
        </w:tc>
        <w:tc>
          <w:tcPr>
            <w:tcW w:w="307" w:type="pct"/>
            <w:vAlign w:val="center"/>
          </w:tcPr>
          <w:p w:rsidR="006A1708" w:rsidRPr="00CF65A6" w:rsidRDefault="006A1708" w:rsidP="006A1708">
            <w:pPr>
              <w:spacing w:line="360" w:lineRule="auto"/>
              <w:jc w:val="right"/>
              <w:rPr>
                <w:color w:val="000000" w:themeColor="text1"/>
                <w:sz w:val="20"/>
              </w:rPr>
            </w:pPr>
          </w:p>
        </w:tc>
        <w:tc>
          <w:tcPr>
            <w:tcW w:w="73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61,852,400.19</w:t>
            </w:r>
          </w:p>
        </w:tc>
      </w:tr>
      <w:tr w:rsidR="006A1708" w:rsidRPr="00CF65A6" w:rsidTr="006A1708">
        <w:trPr>
          <w:trHeight w:val="340"/>
        </w:trPr>
        <w:tc>
          <w:tcPr>
            <w:tcW w:w="1423"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按组合计提坏账准备的应收账款所计提的坏账准备</w:t>
            </w:r>
          </w:p>
        </w:tc>
        <w:tc>
          <w:tcPr>
            <w:tcW w:w="79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81,705,821.78</w:t>
            </w:r>
          </w:p>
        </w:tc>
        <w:tc>
          <w:tcPr>
            <w:tcW w:w="74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2,814,386.18</w:t>
            </w:r>
          </w:p>
        </w:tc>
        <w:tc>
          <w:tcPr>
            <w:tcW w:w="36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3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336,340.70</w:t>
            </w:r>
          </w:p>
        </w:tc>
        <w:tc>
          <w:tcPr>
            <w:tcW w:w="307" w:type="pct"/>
            <w:vAlign w:val="center"/>
          </w:tcPr>
          <w:p w:rsidR="006A1708" w:rsidRPr="00CF65A6" w:rsidRDefault="006A1708" w:rsidP="006A1708">
            <w:pPr>
              <w:spacing w:line="360" w:lineRule="auto"/>
              <w:jc w:val="right"/>
              <w:rPr>
                <w:color w:val="000000" w:themeColor="text1"/>
                <w:sz w:val="20"/>
              </w:rPr>
            </w:pPr>
          </w:p>
        </w:tc>
        <w:tc>
          <w:tcPr>
            <w:tcW w:w="73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84,183,867.26</w:t>
            </w:r>
          </w:p>
        </w:tc>
      </w:tr>
      <w:tr w:rsidR="006A1708" w:rsidRPr="00CF65A6" w:rsidTr="006A1708">
        <w:trPr>
          <w:trHeight w:val="340"/>
        </w:trPr>
        <w:tc>
          <w:tcPr>
            <w:tcW w:w="1423" w:type="pct"/>
            <w:shd w:val="clear" w:color="auto" w:fill="auto"/>
          </w:tcPr>
          <w:p w:rsidR="006A1708" w:rsidRPr="00CF65A6" w:rsidRDefault="006A1708" w:rsidP="006A1708">
            <w:pPr>
              <w:spacing w:line="360" w:lineRule="auto"/>
              <w:jc w:val="center"/>
              <w:rPr>
                <w:noProof/>
                <w:color w:val="000000" w:themeColor="text1"/>
                <w:sz w:val="20"/>
                <w:szCs w:val="21"/>
              </w:rPr>
            </w:pPr>
            <w:r w:rsidRPr="00CF65A6">
              <w:rPr>
                <w:color w:val="000000" w:themeColor="text1"/>
                <w:sz w:val="20"/>
                <w:szCs w:val="21"/>
              </w:rPr>
              <w:t>合计</w:t>
            </w:r>
          </w:p>
        </w:tc>
        <w:tc>
          <w:tcPr>
            <w:tcW w:w="79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123,334,457.51</w:t>
            </w:r>
          </w:p>
        </w:tc>
        <w:tc>
          <w:tcPr>
            <w:tcW w:w="74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25,051,419.18</w:t>
            </w:r>
          </w:p>
        </w:tc>
        <w:tc>
          <w:tcPr>
            <w:tcW w:w="36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3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2,349,609.24</w:t>
            </w:r>
          </w:p>
        </w:tc>
        <w:tc>
          <w:tcPr>
            <w:tcW w:w="307" w:type="pct"/>
            <w:vAlign w:val="center"/>
          </w:tcPr>
          <w:p w:rsidR="006A1708" w:rsidRPr="00CF65A6" w:rsidRDefault="006A1708" w:rsidP="006A1708">
            <w:pPr>
              <w:spacing w:line="360" w:lineRule="auto"/>
              <w:jc w:val="right"/>
              <w:rPr>
                <w:color w:val="000000" w:themeColor="text1"/>
                <w:sz w:val="20"/>
              </w:rPr>
            </w:pPr>
          </w:p>
        </w:tc>
        <w:tc>
          <w:tcPr>
            <w:tcW w:w="73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146,036,267.45</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（4）</w:t>
      </w:r>
      <w:r w:rsidRPr="00CF65A6">
        <w:rPr>
          <w:color w:val="000000" w:themeColor="text1"/>
          <w:sz w:val="20"/>
          <w:szCs w:val="21"/>
        </w:rPr>
        <w:tab/>
        <w:t>本年实际核销的应收账款情况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517"/>
        <w:gridCol w:w="4316"/>
      </w:tblGrid>
      <w:tr w:rsidR="006A1708" w:rsidRPr="00CF65A6" w:rsidTr="006A1708">
        <w:trPr>
          <w:trHeight w:val="340"/>
          <w:tblHeader/>
        </w:trPr>
        <w:tc>
          <w:tcPr>
            <w:tcW w:w="2557"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2443"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核销金额</w:t>
            </w:r>
          </w:p>
        </w:tc>
      </w:tr>
      <w:tr w:rsidR="006A1708" w:rsidRPr="00CF65A6" w:rsidTr="006A1708">
        <w:trPr>
          <w:trHeight w:val="340"/>
        </w:trPr>
        <w:tc>
          <w:tcPr>
            <w:tcW w:w="2557"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实际核销的应收账款</w:t>
            </w:r>
          </w:p>
        </w:tc>
        <w:tc>
          <w:tcPr>
            <w:tcW w:w="2443" w:type="pct"/>
            <w:shd w:val="clear" w:color="auto" w:fill="auto"/>
          </w:tcPr>
          <w:p w:rsidR="006A1708" w:rsidRPr="00CF65A6" w:rsidRDefault="006A1708" w:rsidP="006A1708">
            <w:pPr>
              <w:spacing w:line="360" w:lineRule="auto"/>
              <w:jc w:val="right"/>
              <w:rPr>
                <w:color w:val="000000" w:themeColor="text1"/>
                <w:sz w:val="20"/>
                <w:szCs w:val="21"/>
              </w:rPr>
            </w:pPr>
            <w:r w:rsidRPr="00CF65A6">
              <w:rPr>
                <w:color w:val="000000" w:themeColor="text1"/>
                <w:sz w:val="20"/>
                <w:szCs w:val="21"/>
              </w:rPr>
              <w:t>2,349,609.24</w:t>
            </w:r>
          </w:p>
        </w:tc>
      </w:tr>
    </w:tbl>
    <w:p w:rsidR="006A1708" w:rsidRPr="00CF65A6" w:rsidRDefault="006A1708" w:rsidP="006A1708">
      <w:pPr>
        <w:spacing w:line="360" w:lineRule="auto"/>
        <w:ind w:firstLineChars="200" w:firstLine="400"/>
        <w:rPr>
          <w:color w:val="000000" w:themeColor="text1"/>
          <w:sz w:val="20"/>
          <w:szCs w:val="21"/>
        </w:rPr>
      </w:pPr>
      <w:r w:rsidRPr="00CF65A6">
        <w:rPr>
          <w:color w:val="000000" w:themeColor="text1"/>
          <w:sz w:val="20"/>
          <w:szCs w:val="21"/>
        </w:rPr>
        <w:t>其中：重要的应收账款核销情况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902"/>
        <w:gridCol w:w="864"/>
        <w:gridCol w:w="1362"/>
        <w:gridCol w:w="1200"/>
        <w:gridCol w:w="1655"/>
        <w:gridCol w:w="850"/>
      </w:tblGrid>
      <w:tr w:rsidR="006A1708" w:rsidRPr="00CF65A6" w:rsidTr="006A1708">
        <w:trPr>
          <w:trHeight w:val="340"/>
          <w:tblHeader/>
        </w:trPr>
        <w:tc>
          <w:tcPr>
            <w:tcW w:w="1643"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lastRenderedPageBreak/>
              <w:t>单位名称</w:t>
            </w:r>
          </w:p>
        </w:tc>
        <w:tc>
          <w:tcPr>
            <w:tcW w:w="489"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应收账款性质</w:t>
            </w:r>
          </w:p>
        </w:tc>
        <w:tc>
          <w:tcPr>
            <w:tcW w:w="771"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核销金额</w:t>
            </w:r>
          </w:p>
        </w:tc>
        <w:tc>
          <w:tcPr>
            <w:tcW w:w="679"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核销原因</w:t>
            </w:r>
          </w:p>
        </w:tc>
        <w:tc>
          <w:tcPr>
            <w:tcW w:w="937"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履行的核销程序</w:t>
            </w:r>
          </w:p>
        </w:tc>
        <w:tc>
          <w:tcPr>
            <w:tcW w:w="481"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是否因关联交易产生</w:t>
            </w:r>
          </w:p>
        </w:tc>
      </w:tr>
      <w:tr w:rsidR="006A1708" w:rsidRPr="00CF65A6" w:rsidTr="006A1708">
        <w:trPr>
          <w:trHeight w:val="340"/>
        </w:trPr>
        <w:tc>
          <w:tcPr>
            <w:tcW w:w="1643"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四川西南不锈钢有限责任公司</w:t>
            </w:r>
          </w:p>
        </w:tc>
        <w:tc>
          <w:tcPr>
            <w:tcW w:w="489"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货款</w:t>
            </w:r>
          </w:p>
        </w:tc>
        <w:tc>
          <w:tcPr>
            <w:tcW w:w="7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2,013,268.54</w:t>
            </w:r>
          </w:p>
        </w:tc>
        <w:tc>
          <w:tcPr>
            <w:tcW w:w="679"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已被法院裁定破产清算</w:t>
            </w:r>
          </w:p>
        </w:tc>
        <w:tc>
          <w:tcPr>
            <w:tcW w:w="93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法院裁定</w:t>
            </w:r>
          </w:p>
        </w:tc>
        <w:tc>
          <w:tcPr>
            <w:tcW w:w="481"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否</w:t>
            </w:r>
          </w:p>
        </w:tc>
      </w:tr>
      <w:tr w:rsidR="006A1708" w:rsidRPr="00CF65A6" w:rsidTr="006A1708">
        <w:trPr>
          <w:trHeight w:val="340"/>
        </w:trPr>
        <w:tc>
          <w:tcPr>
            <w:tcW w:w="1643"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肥城矿业集团有限责任公司</w:t>
            </w:r>
          </w:p>
        </w:tc>
        <w:tc>
          <w:tcPr>
            <w:tcW w:w="489"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货款</w:t>
            </w:r>
          </w:p>
        </w:tc>
        <w:tc>
          <w:tcPr>
            <w:tcW w:w="7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89,250.00</w:t>
            </w:r>
          </w:p>
        </w:tc>
        <w:tc>
          <w:tcPr>
            <w:tcW w:w="679"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债务重组</w:t>
            </w:r>
          </w:p>
        </w:tc>
        <w:tc>
          <w:tcPr>
            <w:tcW w:w="93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总经理办公会</w:t>
            </w:r>
          </w:p>
        </w:tc>
        <w:tc>
          <w:tcPr>
            <w:tcW w:w="481"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否</w:t>
            </w:r>
          </w:p>
        </w:tc>
      </w:tr>
      <w:tr w:rsidR="006A1708" w:rsidRPr="00CF65A6" w:rsidTr="006A1708">
        <w:trPr>
          <w:trHeight w:val="340"/>
        </w:trPr>
        <w:tc>
          <w:tcPr>
            <w:tcW w:w="1643"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中冶东方工程技术有限公司</w:t>
            </w:r>
          </w:p>
        </w:tc>
        <w:tc>
          <w:tcPr>
            <w:tcW w:w="489"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货款</w:t>
            </w:r>
          </w:p>
        </w:tc>
        <w:tc>
          <w:tcPr>
            <w:tcW w:w="7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234,200.00</w:t>
            </w:r>
          </w:p>
        </w:tc>
        <w:tc>
          <w:tcPr>
            <w:tcW w:w="679"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债务重组</w:t>
            </w:r>
          </w:p>
        </w:tc>
        <w:tc>
          <w:tcPr>
            <w:tcW w:w="93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总经理办公会</w:t>
            </w:r>
          </w:p>
        </w:tc>
        <w:tc>
          <w:tcPr>
            <w:tcW w:w="481"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否</w:t>
            </w:r>
          </w:p>
        </w:tc>
      </w:tr>
      <w:tr w:rsidR="006A1708" w:rsidRPr="00CF65A6" w:rsidTr="006A1708">
        <w:trPr>
          <w:trHeight w:val="340"/>
        </w:trPr>
        <w:tc>
          <w:tcPr>
            <w:tcW w:w="1643"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沈阳透平机械股份有限公司</w:t>
            </w:r>
          </w:p>
        </w:tc>
        <w:tc>
          <w:tcPr>
            <w:tcW w:w="489"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货款</w:t>
            </w:r>
          </w:p>
        </w:tc>
        <w:tc>
          <w:tcPr>
            <w:tcW w:w="77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12,890.70</w:t>
            </w:r>
          </w:p>
        </w:tc>
        <w:tc>
          <w:tcPr>
            <w:tcW w:w="679"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债务重组</w:t>
            </w:r>
          </w:p>
        </w:tc>
        <w:tc>
          <w:tcPr>
            <w:tcW w:w="937"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rPr>
              <w:t>总经理办公会</w:t>
            </w:r>
          </w:p>
        </w:tc>
        <w:tc>
          <w:tcPr>
            <w:tcW w:w="481"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rFonts w:hint="eastAsia"/>
                <w:color w:val="000000" w:themeColor="text1"/>
                <w:sz w:val="20"/>
                <w:szCs w:val="21"/>
              </w:rPr>
              <w:t>否</w:t>
            </w:r>
          </w:p>
        </w:tc>
      </w:tr>
      <w:tr w:rsidR="006A1708" w:rsidRPr="00CF65A6" w:rsidTr="006A1708">
        <w:trPr>
          <w:trHeight w:val="340"/>
        </w:trPr>
        <w:tc>
          <w:tcPr>
            <w:tcW w:w="1643"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489"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w:t>
            </w:r>
          </w:p>
        </w:tc>
        <w:tc>
          <w:tcPr>
            <w:tcW w:w="771"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2,349,609.24</w:t>
            </w:r>
          </w:p>
        </w:tc>
        <w:tc>
          <w:tcPr>
            <w:tcW w:w="679"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w:t>
            </w:r>
          </w:p>
        </w:tc>
        <w:tc>
          <w:tcPr>
            <w:tcW w:w="937"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w:t>
            </w:r>
          </w:p>
        </w:tc>
        <w:tc>
          <w:tcPr>
            <w:tcW w:w="481"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（5）</w:t>
      </w:r>
      <w:r w:rsidRPr="00CF65A6">
        <w:rPr>
          <w:color w:val="000000" w:themeColor="text1"/>
          <w:sz w:val="20"/>
          <w:szCs w:val="21"/>
        </w:rPr>
        <w:tab/>
        <w:t>按欠款方归集的年末余额前五名的应收账款情况</w:t>
      </w:r>
    </w:p>
    <w:p w:rsidR="006A1708" w:rsidRPr="00CF65A6" w:rsidRDefault="006A1708" w:rsidP="006A1708">
      <w:pPr>
        <w:pStyle w:val="a9"/>
        <w:spacing w:line="360" w:lineRule="auto"/>
        <w:ind w:firstLine="400"/>
        <w:rPr>
          <w:rFonts w:ascii="宋体" w:hAnsi="宋体"/>
          <w:color w:val="000000" w:themeColor="text1"/>
          <w:sz w:val="20"/>
          <w:szCs w:val="21"/>
        </w:rPr>
      </w:pPr>
      <w:r w:rsidRPr="00CF65A6">
        <w:rPr>
          <w:rFonts w:ascii="宋体" w:hAnsi="宋体" w:hint="eastAsia"/>
          <w:color w:val="000000" w:themeColor="text1"/>
          <w:sz w:val="20"/>
          <w:szCs w:val="21"/>
        </w:rPr>
        <w:t>本公司按欠款方归集的年末余额前五名应收账款汇总金额为144,755,060.09元，占应收账款年末余额合计数的比例为</w:t>
      </w:r>
      <w:r w:rsidRPr="00CF65A6">
        <w:rPr>
          <w:rFonts w:ascii="宋体" w:hAnsi="宋体"/>
          <w:color w:val="000000" w:themeColor="text1"/>
          <w:sz w:val="20"/>
          <w:szCs w:val="21"/>
        </w:rPr>
        <w:t>38.94</w:t>
      </w:r>
      <w:r w:rsidRPr="00CF65A6">
        <w:rPr>
          <w:rFonts w:ascii="宋体" w:hAnsi="宋体" w:hint="eastAsia"/>
          <w:color w:val="000000" w:themeColor="text1"/>
          <w:sz w:val="20"/>
          <w:szCs w:val="21"/>
        </w:rPr>
        <w:t>%，相应计提的坏账准备年末余额汇总金额为56,783,817.79元。</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（6）</w:t>
      </w:r>
      <w:r w:rsidRPr="00CF65A6">
        <w:rPr>
          <w:color w:val="000000" w:themeColor="text1"/>
          <w:sz w:val="20"/>
          <w:szCs w:val="21"/>
        </w:rPr>
        <w:tab/>
        <w:t>因金融资产转移而终止确认的应收账款</w:t>
      </w:r>
    </w:p>
    <w:p w:rsidR="006A1708" w:rsidRPr="00CF65A6" w:rsidRDefault="006A1708" w:rsidP="006A1708">
      <w:pPr>
        <w:pStyle w:val="a9"/>
        <w:spacing w:line="360" w:lineRule="auto"/>
        <w:ind w:left="420" w:firstLineChars="0" w:firstLine="0"/>
        <w:rPr>
          <w:rFonts w:ascii="宋体" w:hAnsi="宋体"/>
          <w:color w:val="000000" w:themeColor="text1"/>
          <w:sz w:val="20"/>
          <w:szCs w:val="21"/>
        </w:rPr>
      </w:pPr>
      <w:r w:rsidRPr="00CF65A6">
        <w:rPr>
          <w:rFonts w:ascii="宋体" w:hAnsi="宋体" w:hint="eastAsia"/>
          <w:color w:val="000000" w:themeColor="text1"/>
          <w:sz w:val="20"/>
          <w:szCs w:val="21"/>
        </w:rPr>
        <w:t>无</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（7）</w:t>
      </w:r>
      <w:r w:rsidRPr="00CF65A6">
        <w:rPr>
          <w:color w:val="000000" w:themeColor="text1"/>
          <w:sz w:val="20"/>
          <w:szCs w:val="21"/>
        </w:rPr>
        <w:tab/>
        <w:t>转移应收账款且继续涉入形成的资产、负债金额</w:t>
      </w:r>
    </w:p>
    <w:p w:rsidR="006A1708" w:rsidRPr="00CF65A6" w:rsidRDefault="006A1708" w:rsidP="006A1708">
      <w:pPr>
        <w:tabs>
          <w:tab w:val="left" w:pos="6120"/>
        </w:tabs>
        <w:spacing w:line="360" w:lineRule="auto"/>
        <w:ind w:firstLineChars="200" w:firstLine="400"/>
        <w:rPr>
          <w:color w:val="000000" w:themeColor="text1"/>
          <w:sz w:val="20"/>
          <w:szCs w:val="21"/>
        </w:rPr>
      </w:pPr>
      <w:r w:rsidRPr="00CF65A6">
        <w:rPr>
          <w:rFonts w:hint="eastAsia"/>
          <w:color w:val="000000" w:themeColor="text1"/>
          <w:sz w:val="20"/>
          <w:szCs w:val="21"/>
        </w:rPr>
        <w:t>无</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2、</w:t>
      </w:r>
      <w:r w:rsidRPr="00CF65A6">
        <w:rPr>
          <w:rFonts w:hint="eastAsia"/>
          <w:b/>
          <w:bCs/>
          <w:color w:val="000000" w:themeColor="text1"/>
          <w:sz w:val="20"/>
          <w:szCs w:val="21"/>
        </w:rPr>
        <w:tab/>
      </w:r>
      <w:r w:rsidRPr="00CF65A6">
        <w:rPr>
          <w:b/>
          <w:bCs/>
          <w:color w:val="000000" w:themeColor="text1"/>
          <w:sz w:val="20"/>
          <w:szCs w:val="21"/>
        </w:rPr>
        <w:t>其他应收款</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2461"/>
        <w:gridCol w:w="3231"/>
        <w:gridCol w:w="3141"/>
      </w:tblGrid>
      <w:tr w:rsidR="006A1708" w:rsidRPr="00CF65A6" w:rsidTr="006A1708">
        <w:trPr>
          <w:trHeight w:val="340"/>
          <w:tblHeader/>
        </w:trPr>
        <w:tc>
          <w:tcPr>
            <w:tcW w:w="139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829"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778"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1393"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应收利息</w:t>
            </w:r>
          </w:p>
        </w:tc>
        <w:tc>
          <w:tcPr>
            <w:tcW w:w="182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77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92,812.50</w:t>
            </w:r>
          </w:p>
        </w:tc>
      </w:tr>
      <w:tr w:rsidR="006A1708" w:rsidRPr="00CF65A6" w:rsidTr="006A1708">
        <w:trPr>
          <w:trHeight w:val="340"/>
        </w:trPr>
        <w:tc>
          <w:tcPr>
            <w:tcW w:w="1393"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应收股利</w:t>
            </w:r>
          </w:p>
        </w:tc>
        <w:tc>
          <w:tcPr>
            <w:tcW w:w="18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1,044,800.00</w:t>
            </w:r>
          </w:p>
        </w:tc>
        <w:tc>
          <w:tcPr>
            <w:tcW w:w="1778" w:type="pct"/>
            <w:shd w:val="clear" w:color="auto" w:fill="auto"/>
            <w:noWrap/>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393"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其他应收款</w:t>
            </w:r>
          </w:p>
        </w:tc>
        <w:tc>
          <w:tcPr>
            <w:tcW w:w="18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22,726,838.69</w:t>
            </w:r>
          </w:p>
        </w:tc>
        <w:tc>
          <w:tcPr>
            <w:tcW w:w="177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26,395,967.91</w:t>
            </w:r>
          </w:p>
        </w:tc>
      </w:tr>
      <w:tr w:rsidR="006A1708" w:rsidRPr="00CF65A6" w:rsidTr="006A1708">
        <w:trPr>
          <w:trHeight w:val="340"/>
        </w:trPr>
        <w:tc>
          <w:tcPr>
            <w:tcW w:w="139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82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23,771,638.69</w:t>
            </w:r>
          </w:p>
        </w:tc>
        <w:tc>
          <w:tcPr>
            <w:tcW w:w="177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26,488,780.41</w:t>
            </w:r>
          </w:p>
        </w:tc>
      </w:tr>
    </w:tbl>
    <w:p w:rsidR="006A1708" w:rsidRPr="00CF65A6" w:rsidRDefault="006A1708" w:rsidP="006A1708">
      <w:pPr>
        <w:spacing w:line="360" w:lineRule="auto"/>
        <w:ind w:firstLine="402"/>
        <w:rPr>
          <w:b/>
          <w:color w:val="000000" w:themeColor="text1"/>
          <w:sz w:val="20"/>
          <w:szCs w:val="21"/>
        </w:rPr>
      </w:pPr>
      <w:r w:rsidRPr="00CF65A6">
        <w:rPr>
          <w:b/>
          <w:color w:val="000000" w:themeColor="text1"/>
          <w:sz w:val="20"/>
          <w:szCs w:val="21"/>
        </w:rPr>
        <w:t>（1）</w:t>
      </w:r>
      <w:r w:rsidRPr="00CF65A6">
        <w:rPr>
          <w:b/>
          <w:color w:val="000000" w:themeColor="text1"/>
          <w:sz w:val="20"/>
          <w:szCs w:val="21"/>
        </w:rPr>
        <w:tab/>
        <w:t>应收利息</w:t>
      </w:r>
    </w:p>
    <w:p w:rsidR="006A1708" w:rsidRPr="00CF65A6" w:rsidRDefault="00B46F5F" w:rsidP="006A1708">
      <w:pPr>
        <w:spacing w:line="360" w:lineRule="auto"/>
        <w:ind w:firstLineChars="200" w:firstLine="400"/>
        <w:rPr>
          <w:b/>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1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①</w:t>
      </w:r>
      <w:r w:rsidRPr="00CF65A6">
        <w:rPr>
          <w:color w:val="000000" w:themeColor="text1"/>
          <w:sz w:val="20"/>
          <w:szCs w:val="21"/>
        </w:rPr>
        <w:fldChar w:fldCharType="end"/>
      </w:r>
      <w:r w:rsidR="006A1708" w:rsidRPr="00CF65A6">
        <w:rPr>
          <w:color w:val="000000" w:themeColor="text1"/>
          <w:sz w:val="20"/>
          <w:szCs w:val="21"/>
        </w:rPr>
        <w:t>应收利息分类</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461"/>
        <w:gridCol w:w="3231"/>
        <w:gridCol w:w="3141"/>
      </w:tblGrid>
      <w:tr w:rsidR="006A1708" w:rsidRPr="00CF65A6" w:rsidTr="006A1708">
        <w:trPr>
          <w:trHeight w:val="340"/>
          <w:tblHeader/>
        </w:trPr>
        <w:tc>
          <w:tcPr>
            <w:tcW w:w="139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829"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778"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1393"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定期存款</w:t>
            </w:r>
          </w:p>
        </w:tc>
        <w:tc>
          <w:tcPr>
            <w:tcW w:w="182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778"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93,750.00</w:t>
            </w:r>
          </w:p>
        </w:tc>
      </w:tr>
      <w:tr w:rsidR="006A1708" w:rsidRPr="00CF65A6" w:rsidTr="006A1708">
        <w:trPr>
          <w:trHeight w:val="340"/>
        </w:trPr>
        <w:tc>
          <w:tcPr>
            <w:tcW w:w="139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小计</w:t>
            </w:r>
          </w:p>
        </w:tc>
        <w:tc>
          <w:tcPr>
            <w:tcW w:w="182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77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93,750.00</w:t>
            </w:r>
          </w:p>
        </w:tc>
      </w:tr>
      <w:tr w:rsidR="006A1708" w:rsidRPr="00CF65A6" w:rsidTr="006A1708">
        <w:trPr>
          <w:trHeight w:val="340"/>
        </w:trPr>
        <w:tc>
          <w:tcPr>
            <w:tcW w:w="1393"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减：坏账准备</w:t>
            </w:r>
          </w:p>
        </w:tc>
        <w:tc>
          <w:tcPr>
            <w:tcW w:w="182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77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937.50</w:t>
            </w:r>
          </w:p>
        </w:tc>
      </w:tr>
      <w:tr w:rsidR="006A1708" w:rsidRPr="00CF65A6" w:rsidTr="006A1708">
        <w:trPr>
          <w:trHeight w:val="340"/>
        </w:trPr>
        <w:tc>
          <w:tcPr>
            <w:tcW w:w="139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829"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778"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92,812.50</w:t>
            </w:r>
          </w:p>
        </w:tc>
      </w:tr>
    </w:tbl>
    <w:p w:rsidR="006A1708" w:rsidRPr="00CF65A6" w:rsidRDefault="00B46F5F" w:rsidP="006A1708">
      <w:pPr>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2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②</w:t>
      </w:r>
      <w:r w:rsidRPr="00CF65A6">
        <w:rPr>
          <w:color w:val="000000" w:themeColor="text1"/>
          <w:sz w:val="20"/>
          <w:szCs w:val="21"/>
        </w:rPr>
        <w:fldChar w:fldCharType="end"/>
      </w:r>
      <w:r w:rsidR="006A1708" w:rsidRPr="00CF65A6">
        <w:rPr>
          <w:color w:val="000000" w:themeColor="text1"/>
          <w:sz w:val="20"/>
          <w:szCs w:val="21"/>
        </w:rPr>
        <w:t>重要逾期利息</w:t>
      </w:r>
    </w:p>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无</w:t>
      </w:r>
    </w:p>
    <w:p w:rsidR="006A1708" w:rsidRPr="00CF65A6" w:rsidRDefault="00B46F5F" w:rsidP="006A1708">
      <w:pPr>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3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③</w:t>
      </w:r>
      <w:r w:rsidRPr="00CF65A6">
        <w:rPr>
          <w:color w:val="000000" w:themeColor="text1"/>
          <w:sz w:val="20"/>
          <w:szCs w:val="21"/>
        </w:rPr>
        <w:fldChar w:fldCharType="end"/>
      </w:r>
      <w:r w:rsidR="006A1708" w:rsidRPr="00CF65A6">
        <w:rPr>
          <w:color w:val="000000" w:themeColor="text1"/>
          <w:sz w:val="20"/>
          <w:szCs w:val="21"/>
        </w:rPr>
        <w:t>坏账准备计提情况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683"/>
        <w:gridCol w:w="1597"/>
        <w:gridCol w:w="1592"/>
        <w:gridCol w:w="1592"/>
        <w:gridCol w:w="1369"/>
      </w:tblGrid>
      <w:tr w:rsidR="006A1708" w:rsidRPr="00CF65A6" w:rsidTr="006A1708">
        <w:trPr>
          <w:trHeight w:val="340"/>
          <w:tblHeader/>
        </w:trPr>
        <w:tc>
          <w:tcPr>
            <w:tcW w:w="1519"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坏账准备</w:t>
            </w:r>
          </w:p>
        </w:tc>
        <w:tc>
          <w:tcPr>
            <w:tcW w:w="904"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第一阶段</w:t>
            </w:r>
          </w:p>
        </w:tc>
        <w:tc>
          <w:tcPr>
            <w:tcW w:w="901"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第二阶段</w:t>
            </w:r>
          </w:p>
        </w:tc>
        <w:tc>
          <w:tcPr>
            <w:tcW w:w="901"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第三阶段</w:t>
            </w:r>
          </w:p>
        </w:tc>
        <w:tc>
          <w:tcPr>
            <w:tcW w:w="775" w:type="pct"/>
            <w:vMerge w:val="restar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合计</w:t>
            </w:r>
          </w:p>
        </w:tc>
      </w:tr>
      <w:tr w:rsidR="006A1708" w:rsidRPr="00CF65A6" w:rsidTr="006A1708">
        <w:trPr>
          <w:trHeight w:val="340"/>
          <w:tblHeader/>
        </w:trPr>
        <w:tc>
          <w:tcPr>
            <w:tcW w:w="1519"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c>
          <w:tcPr>
            <w:tcW w:w="904" w:type="pct"/>
            <w:shd w:val="clear" w:color="auto" w:fill="auto"/>
            <w:vAlign w:val="center"/>
          </w:tcPr>
          <w:p w:rsidR="006A1708" w:rsidRPr="00CF65A6" w:rsidRDefault="006A1708" w:rsidP="006A1708">
            <w:pPr>
              <w:spacing w:line="276" w:lineRule="auto"/>
              <w:jc w:val="center"/>
              <w:rPr>
                <w:color w:val="000000" w:themeColor="text1"/>
                <w:sz w:val="20"/>
              </w:rPr>
            </w:pPr>
            <w:r w:rsidRPr="00CF65A6">
              <w:rPr>
                <w:color w:val="000000" w:themeColor="text1"/>
                <w:sz w:val="20"/>
                <w:szCs w:val="21"/>
              </w:rPr>
              <w:t>未来12个月预期信用损失</w:t>
            </w:r>
          </w:p>
        </w:tc>
        <w:tc>
          <w:tcPr>
            <w:tcW w:w="901"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整个存续期预期信用损失（未发生信用减值）</w:t>
            </w:r>
          </w:p>
        </w:tc>
        <w:tc>
          <w:tcPr>
            <w:tcW w:w="901"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整个存续期预期信用损失（已发生信用减值）</w:t>
            </w:r>
          </w:p>
        </w:tc>
        <w:tc>
          <w:tcPr>
            <w:tcW w:w="775"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1519" w:type="pct"/>
            <w:shd w:val="clear" w:color="auto" w:fill="auto"/>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lastRenderedPageBreak/>
              <w:t>20</w:t>
            </w:r>
            <w:r w:rsidRPr="00CF65A6">
              <w:rPr>
                <w:rFonts w:hint="eastAsia"/>
                <w:color w:val="000000" w:themeColor="text1"/>
                <w:sz w:val="20"/>
                <w:szCs w:val="21"/>
              </w:rPr>
              <w:t>20</w:t>
            </w:r>
            <w:r w:rsidRPr="00CF65A6">
              <w:rPr>
                <w:color w:val="000000" w:themeColor="text1"/>
                <w:sz w:val="20"/>
                <w:szCs w:val="21"/>
              </w:rPr>
              <w:t>年</w:t>
            </w:r>
            <w:r w:rsidRPr="00CF65A6">
              <w:rPr>
                <w:rFonts w:hint="eastAsia"/>
                <w:color w:val="000000" w:themeColor="text1"/>
                <w:sz w:val="20"/>
                <w:szCs w:val="21"/>
              </w:rPr>
              <w:t>1</w:t>
            </w:r>
            <w:r w:rsidRPr="00CF65A6">
              <w:rPr>
                <w:color w:val="000000" w:themeColor="text1"/>
                <w:sz w:val="20"/>
                <w:szCs w:val="21"/>
              </w:rPr>
              <w:t>月</w:t>
            </w:r>
            <w:r w:rsidRPr="00CF65A6">
              <w:rPr>
                <w:rFonts w:hint="eastAsia"/>
                <w:color w:val="000000" w:themeColor="text1"/>
                <w:sz w:val="20"/>
                <w:szCs w:val="21"/>
              </w:rPr>
              <w:t>1</w:t>
            </w:r>
            <w:r w:rsidRPr="00CF65A6">
              <w:rPr>
                <w:color w:val="000000" w:themeColor="text1"/>
                <w:sz w:val="20"/>
                <w:szCs w:val="21"/>
              </w:rPr>
              <w:t>日余额</w:t>
            </w:r>
          </w:p>
        </w:tc>
        <w:tc>
          <w:tcPr>
            <w:tcW w:w="9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937.50</w:t>
            </w: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937.50</w:t>
            </w:r>
          </w:p>
        </w:tc>
      </w:tr>
      <w:tr w:rsidR="006A1708" w:rsidRPr="00CF65A6" w:rsidTr="006A1708">
        <w:trPr>
          <w:trHeight w:val="340"/>
        </w:trPr>
        <w:tc>
          <w:tcPr>
            <w:tcW w:w="1519" w:type="pct"/>
            <w:shd w:val="clear" w:color="auto" w:fill="auto"/>
            <w:vAlign w:val="center"/>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t>20</w:t>
            </w:r>
            <w:r w:rsidRPr="00CF65A6">
              <w:rPr>
                <w:rFonts w:hint="eastAsia"/>
                <w:color w:val="000000" w:themeColor="text1"/>
                <w:sz w:val="20"/>
                <w:szCs w:val="21"/>
              </w:rPr>
              <w:t>20</w:t>
            </w:r>
            <w:r w:rsidRPr="00CF65A6">
              <w:rPr>
                <w:color w:val="000000" w:themeColor="text1"/>
                <w:sz w:val="20"/>
                <w:szCs w:val="21"/>
              </w:rPr>
              <w:t>年</w:t>
            </w:r>
            <w:r w:rsidRPr="00CF65A6">
              <w:rPr>
                <w:rFonts w:hint="eastAsia"/>
                <w:color w:val="000000" w:themeColor="text1"/>
                <w:sz w:val="20"/>
                <w:szCs w:val="21"/>
              </w:rPr>
              <w:t>1</w:t>
            </w:r>
            <w:r w:rsidRPr="00CF65A6">
              <w:rPr>
                <w:color w:val="000000" w:themeColor="text1"/>
                <w:sz w:val="20"/>
                <w:szCs w:val="21"/>
              </w:rPr>
              <w:t>月</w:t>
            </w:r>
            <w:r w:rsidRPr="00CF65A6">
              <w:rPr>
                <w:rFonts w:hint="eastAsia"/>
                <w:color w:val="000000" w:themeColor="text1"/>
                <w:sz w:val="20"/>
                <w:szCs w:val="21"/>
              </w:rPr>
              <w:t>1</w:t>
            </w:r>
            <w:r w:rsidRPr="00CF65A6">
              <w:rPr>
                <w:color w:val="000000" w:themeColor="text1"/>
                <w:sz w:val="20"/>
                <w:szCs w:val="21"/>
              </w:rPr>
              <w:t>日余额在本年：</w:t>
            </w:r>
          </w:p>
        </w:tc>
        <w:tc>
          <w:tcPr>
            <w:tcW w:w="904"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19" w:type="pct"/>
            <w:shd w:val="clear" w:color="auto" w:fill="auto"/>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t>——转入第二阶段</w:t>
            </w:r>
          </w:p>
        </w:tc>
        <w:tc>
          <w:tcPr>
            <w:tcW w:w="904"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19" w:type="pct"/>
            <w:shd w:val="clear" w:color="auto" w:fill="auto"/>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t>——转入第三阶段</w:t>
            </w:r>
          </w:p>
        </w:tc>
        <w:tc>
          <w:tcPr>
            <w:tcW w:w="904"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19" w:type="pct"/>
            <w:shd w:val="clear" w:color="auto" w:fill="auto"/>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t>——转回第二阶段</w:t>
            </w:r>
          </w:p>
        </w:tc>
        <w:tc>
          <w:tcPr>
            <w:tcW w:w="904"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19" w:type="pct"/>
            <w:shd w:val="clear" w:color="auto" w:fill="auto"/>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t>——转回第一阶段</w:t>
            </w:r>
          </w:p>
        </w:tc>
        <w:tc>
          <w:tcPr>
            <w:tcW w:w="904"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19" w:type="pct"/>
            <w:shd w:val="clear" w:color="auto" w:fill="auto"/>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t>本年计提</w:t>
            </w:r>
          </w:p>
        </w:tc>
        <w:tc>
          <w:tcPr>
            <w:tcW w:w="904"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-937.50</w:t>
            </w: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-937.50</w:t>
            </w:r>
          </w:p>
        </w:tc>
      </w:tr>
      <w:tr w:rsidR="006A1708" w:rsidRPr="00CF65A6" w:rsidTr="006A1708">
        <w:trPr>
          <w:trHeight w:val="340"/>
        </w:trPr>
        <w:tc>
          <w:tcPr>
            <w:tcW w:w="1519" w:type="pct"/>
            <w:shd w:val="clear" w:color="auto" w:fill="auto"/>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t>本年转回</w:t>
            </w:r>
          </w:p>
        </w:tc>
        <w:tc>
          <w:tcPr>
            <w:tcW w:w="904"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19" w:type="pct"/>
            <w:shd w:val="clear" w:color="auto" w:fill="auto"/>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t>本年转销</w:t>
            </w:r>
          </w:p>
        </w:tc>
        <w:tc>
          <w:tcPr>
            <w:tcW w:w="904"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19" w:type="pct"/>
            <w:shd w:val="clear" w:color="auto" w:fill="auto"/>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t>本年核销</w:t>
            </w:r>
          </w:p>
        </w:tc>
        <w:tc>
          <w:tcPr>
            <w:tcW w:w="904"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19" w:type="pct"/>
            <w:shd w:val="clear" w:color="auto" w:fill="auto"/>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t>其他变动</w:t>
            </w:r>
          </w:p>
        </w:tc>
        <w:tc>
          <w:tcPr>
            <w:tcW w:w="904"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19" w:type="pct"/>
            <w:shd w:val="clear" w:color="auto" w:fill="auto"/>
          </w:tcPr>
          <w:p w:rsidR="006A1708" w:rsidRPr="00CF65A6" w:rsidRDefault="006A1708" w:rsidP="006A1708">
            <w:pPr>
              <w:spacing w:line="360" w:lineRule="auto"/>
              <w:ind w:right="-151"/>
              <w:rPr>
                <w:color w:val="000000" w:themeColor="text1"/>
                <w:sz w:val="20"/>
                <w:szCs w:val="21"/>
              </w:rPr>
            </w:pPr>
            <w:r w:rsidRPr="00CF65A6">
              <w:rPr>
                <w:color w:val="000000" w:themeColor="text1"/>
                <w:sz w:val="20"/>
                <w:szCs w:val="21"/>
              </w:rPr>
              <w:t>20</w:t>
            </w:r>
            <w:r w:rsidRPr="00CF65A6">
              <w:rPr>
                <w:rFonts w:hint="eastAsia"/>
                <w:color w:val="000000" w:themeColor="text1"/>
                <w:sz w:val="20"/>
                <w:szCs w:val="21"/>
              </w:rPr>
              <w:t>20</w:t>
            </w:r>
            <w:r w:rsidRPr="00CF65A6">
              <w:rPr>
                <w:color w:val="000000" w:themeColor="text1"/>
                <w:sz w:val="20"/>
                <w:szCs w:val="21"/>
              </w:rPr>
              <w:t>年12月31日余额</w:t>
            </w:r>
          </w:p>
        </w:tc>
        <w:tc>
          <w:tcPr>
            <w:tcW w:w="904"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1"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vAlign w:val="center"/>
          </w:tcPr>
          <w:p w:rsidR="006A1708" w:rsidRPr="00CF65A6" w:rsidRDefault="006A1708" w:rsidP="006A1708">
            <w:pPr>
              <w:spacing w:line="360" w:lineRule="auto"/>
              <w:jc w:val="right"/>
              <w:rPr>
                <w:color w:val="000000" w:themeColor="text1"/>
                <w:sz w:val="20"/>
              </w:rPr>
            </w:pPr>
          </w:p>
        </w:tc>
      </w:tr>
    </w:tbl>
    <w:p w:rsidR="006A1708" w:rsidRPr="00CF65A6" w:rsidRDefault="006A1708" w:rsidP="006A1708">
      <w:pPr>
        <w:spacing w:line="360" w:lineRule="auto"/>
        <w:ind w:firstLine="402"/>
        <w:rPr>
          <w:b/>
          <w:color w:val="000000" w:themeColor="text1"/>
          <w:sz w:val="20"/>
          <w:szCs w:val="21"/>
        </w:rPr>
      </w:pPr>
      <w:r w:rsidRPr="00CF65A6">
        <w:rPr>
          <w:b/>
          <w:color w:val="000000" w:themeColor="text1"/>
          <w:sz w:val="20"/>
          <w:szCs w:val="21"/>
        </w:rPr>
        <w:t>（2）</w:t>
      </w:r>
      <w:r w:rsidRPr="00CF65A6">
        <w:rPr>
          <w:b/>
          <w:color w:val="000000" w:themeColor="text1"/>
          <w:sz w:val="20"/>
          <w:szCs w:val="21"/>
        </w:rPr>
        <w:tab/>
        <w:t>应收股利</w:t>
      </w:r>
    </w:p>
    <w:p w:rsidR="006A1708" w:rsidRPr="00CF65A6" w:rsidRDefault="00B46F5F" w:rsidP="006A1708">
      <w:pPr>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1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①</w:t>
      </w:r>
      <w:r w:rsidRPr="00CF65A6">
        <w:rPr>
          <w:color w:val="000000" w:themeColor="text1"/>
          <w:sz w:val="20"/>
          <w:szCs w:val="21"/>
        </w:rPr>
        <w:fldChar w:fldCharType="end"/>
      </w:r>
      <w:r w:rsidR="006A1708" w:rsidRPr="00CF65A6">
        <w:rPr>
          <w:color w:val="000000" w:themeColor="text1"/>
          <w:sz w:val="20"/>
          <w:szCs w:val="21"/>
        </w:rPr>
        <w:t>应收股利情况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4663"/>
        <w:gridCol w:w="2055"/>
        <w:gridCol w:w="2115"/>
      </w:tblGrid>
      <w:tr w:rsidR="006A1708" w:rsidRPr="00CF65A6" w:rsidTr="006A1708">
        <w:trPr>
          <w:trHeight w:val="340"/>
          <w:tblHeader/>
        </w:trPr>
        <w:tc>
          <w:tcPr>
            <w:tcW w:w="264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项目（或被投资单位）</w:t>
            </w:r>
          </w:p>
        </w:tc>
        <w:tc>
          <w:tcPr>
            <w:tcW w:w="1163"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1197"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rPr>
        <w:tc>
          <w:tcPr>
            <w:tcW w:w="2640"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szCs w:val="21"/>
              </w:rPr>
              <w:t>北京金自能源科技发展有限公司</w:t>
            </w:r>
          </w:p>
        </w:tc>
        <w:tc>
          <w:tcPr>
            <w:tcW w:w="116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1,044,800.00</w:t>
            </w:r>
          </w:p>
        </w:tc>
        <w:tc>
          <w:tcPr>
            <w:tcW w:w="119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64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小计</w:t>
            </w:r>
          </w:p>
        </w:tc>
        <w:tc>
          <w:tcPr>
            <w:tcW w:w="116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1,044,800.00</w:t>
            </w:r>
          </w:p>
        </w:tc>
        <w:tc>
          <w:tcPr>
            <w:tcW w:w="119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640"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减：坏账准备</w:t>
            </w:r>
          </w:p>
        </w:tc>
        <w:tc>
          <w:tcPr>
            <w:tcW w:w="1163"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1197" w:type="pct"/>
            <w:shd w:val="clear" w:color="auto" w:fill="auto"/>
            <w:noWrap/>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64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163"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1,044,800.00</w:t>
            </w:r>
          </w:p>
        </w:tc>
        <w:tc>
          <w:tcPr>
            <w:tcW w:w="1197" w:type="pct"/>
            <w:shd w:val="clear" w:color="auto" w:fill="auto"/>
            <w:noWrap/>
            <w:vAlign w:val="center"/>
          </w:tcPr>
          <w:p w:rsidR="006A1708" w:rsidRPr="00CF65A6" w:rsidRDefault="006A1708" w:rsidP="006A1708">
            <w:pPr>
              <w:spacing w:line="360" w:lineRule="auto"/>
              <w:jc w:val="right"/>
              <w:rPr>
                <w:color w:val="000000" w:themeColor="text1"/>
                <w:sz w:val="20"/>
              </w:rPr>
            </w:pPr>
          </w:p>
        </w:tc>
      </w:tr>
    </w:tbl>
    <w:p w:rsidR="006A1708" w:rsidRPr="00CF65A6" w:rsidRDefault="006A1708" w:rsidP="006A1708">
      <w:pPr>
        <w:spacing w:line="360" w:lineRule="auto"/>
        <w:ind w:firstLine="402"/>
        <w:rPr>
          <w:b/>
          <w:color w:val="000000" w:themeColor="text1"/>
          <w:sz w:val="20"/>
          <w:szCs w:val="21"/>
        </w:rPr>
      </w:pPr>
    </w:p>
    <w:p w:rsidR="006A1708" w:rsidRPr="00CF65A6" w:rsidRDefault="006A1708" w:rsidP="006A1708">
      <w:pPr>
        <w:spacing w:line="360" w:lineRule="auto"/>
        <w:ind w:firstLine="402"/>
        <w:rPr>
          <w:b/>
          <w:color w:val="000000" w:themeColor="text1"/>
          <w:sz w:val="20"/>
          <w:szCs w:val="21"/>
        </w:rPr>
      </w:pPr>
    </w:p>
    <w:p w:rsidR="006A1708" w:rsidRPr="00CF65A6" w:rsidRDefault="006A1708" w:rsidP="006A1708">
      <w:pPr>
        <w:spacing w:line="360" w:lineRule="auto"/>
        <w:ind w:firstLine="402"/>
        <w:rPr>
          <w:b/>
          <w:color w:val="000000" w:themeColor="text1"/>
          <w:sz w:val="20"/>
          <w:szCs w:val="21"/>
        </w:rPr>
      </w:pPr>
    </w:p>
    <w:p w:rsidR="006A1708" w:rsidRPr="00CF65A6" w:rsidRDefault="006A1708" w:rsidP="006A1708">
      <w:pPr>
        <w:spacing w:line="360" w:lineRule="auto"/>
        <w:ind w:firstLine="402"/>
        <w:rPr>
          <w:b/>
          <w:color w:val="000000" w:themeColor="text1"/>
          <w:sz w:val="20"/>
          <w:szCs w:val="21"/>
        </w:rPr>
      </w:pPr>
      <w:r w:rsidRPr="00CF65A6">
        <w:rPr>
          <w:b/>
          <w:color w:val="000000" w:themeColor="text1"/>
          <w:sz w:val="20"/>
          <w:szCs w:val="21"/>
        </w:rPr>
        <w:t>（3）</w:t>
      </w:r>
      <w:r w:rsidRPr="00CF65A6">
        <w:rPr>
          <w:b/>
          <w:color w:val="000000" w:themeColor="text1"/>
          <w:sz w:val="20"/>
          <w:szCs w:val="21"/>
        </w:rPr>
        <w:tab/>
        <w:t>其他应收款</w:t>
      </w:r>
    </w:p>
    <w:p w:rsidR="006A1708" w:rsidRPr="00CF65A6" w:rsidRDefault="00B46F5F" w:rsidP="006A1708">
      <w:pPr>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1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①</w:t>
      </w:r>
      <w:r w:rsidRPr="00CF65A6">
        <w:rPr>
          <w:color w:val="000000" w:themeColor="text1"/>
          <w:sz w:val="20"/>
          <w:szCs w:val="21"/>
        </w:rPr>
        <w:fldChar w:fldCharType="end"/>
      </w:r>
      <w:r w:rsidR="006A1708" w:rsidRPr="00CF65A6">
        <w:rPr>
          <w:color w:val="000000" w:themeColor="text1"/>
          <w:sz w:val="20"/>
          <w:szCs w:val="21"/>
        </w:rPr>
        <w:t>按账龄披露</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5616"/>
        <w:gridCol w:w="3217"/>
      </w:tblGrid>
      <w:tr w:rsidR="006A1708" w:rsidRPr="00CF65A6" w:rsidTr="006A1708">
        <w:trPr>
          <w:trHeight w:val="340"/>
          <w:tblHeader/>
        </w:trPr>
        <w:tc>
          <w:tcPr>
            <w:tcW w:w="3179"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账龄</w:t>
            </w:r>
          </w:p>
        </w:tc>
        <w:tc>
          <w:tcPr>
            <w:tcW w:w="1821"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r>
      <w:tr w:rsidR="006A1708" w:rsidRPr="00CF65A6" w:rsidTr="006A1708">
        <w:trPr>
          <w:trHeight w:val="340"/>
        </w:trPr>
        <w:tc>
          <w:tcPr>
            <w:tcW w:w="3179"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1年以内</w:t>
            </w:r>
          </w:p>
        </w:tc>
        <w:tc>
          <w:tcPr>
            <w:tcW w:w="182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3,693,787.04</w:t>
            </w:r>
          </w:p>
        </w:tc>
      </w:tr>
      <w:tr w:rsidR="006A1708" w:rsidRPr="00CF65A6" w:rsidTr="006A1708">
        <w:trPr>
          <w:trHeight w:val="340"/>
        </w:trPr>
        <w:tc>
          <w:tcPr>
            <w:tcW w:w="3179"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1至2年</w:t>
            </w:r>
          </w:p>
        </w:tc>
        <w:tc>
          <w:tcPr>
            <w:tcW w:w="182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10,728,266.07</w:t>
            </w:r>
          </w:p>
        </w:tc>
      </w:tr>
      <w:tr w:rsidR="006A1708" w:rsidRPr="00CF65A6" w:rsidTr="006A1708">
        <w:trPr>
          <w:trHeight w:val="340"/>
        </w:trPr>
        <w:tc>
          <w:tcPr>
            <w:tcW w:w="3179"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2至3年</w:t>
            </w:r>
          </w:p>
        </w:tc>
        <w:tc>
          <w:tcPr>
            <w:tcW w:w="182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1,076,090.49</w:t>
            </w:r>
          </w:p>
        </w:tc>
      </w:tr>
      <w:tr w:rsidR="006A1708" w:rsidRPr="00CF65A6" w:rsidTr="006A1708">
        <w:trPr>
          <w:trHeight w:val="340"/>
        </w:trPr>
        <w:tc>
          <w:tcPr>
            <w:tcW w:w="3179"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3至4年</w:t>
            </w:r>
          </w:p>
        </w:tc>
        <w:tc>
          <w:tcPr>
            <w:tcW w:w="182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3,354,331.80</w:t>
            </w:r>
          </w:p>
        </w:tc>
      </w:tr>
      <w:tr w:rsidR="006A1708" w:rsidRPr="00CF65A6" w:rsidTr="006A1708">
        <w:trPr>
          <w:trHeight w:val="340"/>
        </w:trPr>
        <w:tc>
          <w:tcPr>
            <w:tcW w:w="3179"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4至5年</w:t>
            </w:r>
          </w:p>
        </w:tc>
        <w:tc>
          <w:tcPr>
            <w:tcW w:w="182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1,061,474.84</w:t>
            </w:r>
          </w:p>
        </w:tc>
      </w:tr>
      <w:tr w:rsidR="006A1708" w:rsidRPr="00CF65A6" w:rsidTr="006A1708">
        <w:trPr>
          <w:trHeight w:val="340"/>
        </w:trPr>
        <w:tc>
          <w:tcPr>
            <w:tcW w:w="3179"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5年以上</w:t>
            </w:r>
          </w:p>
        </w:tc>
        <w:tc>
          <w:tcPr>
            <w:tcW w:w="182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12,898,407.42</w:t>
            </w:r>
          </w:p>
        </w:tc>
      </w:tr>
      <w:tr w:rsidR="006A1708" w:rsidRPr="00CF65A6" w:rsidTr="006A1708">
        <w:trPr>
          <w:trHeight w:val="340"/>
        </w:trPr>
        <w:tc>
          <w:tcPr>
            <w:tcW w:w="3179"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lastRenderedPageBreak/>
              <w:t>小计</w:t>
            </w:r>
          </w:p>
        </w:tc>
        <w:tc>
          <w:tcPr>
            <w:tcW w:w="1821"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32,812,357.66</w:t>
            </w:r>
          </w:p>
        </w:tc>
      </w:tr>
      <w:tr w:rsidR="006A1708" w:rsidRPr="00CF65A6" w:rsidTr="006A1708">
        <w:trPr>
          <w:trHeight w:val="340"/>
        </w:trPr>
        <w:tc>
          <w:tcPr>
            <w:tcW w:w="3179"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减：坏账准备</w:t>
            </w:r>
          </w:p>
        </w:tc>
        <w:tc>
          <w:tcPr>
            <w:tcW w:w="182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10,085,518.97</w:t>
            </w:r>
          </w:p>
        </w:tc>
      </w:tr>
      <w:tr w:rsidR="006A1708" w:rsidRPr="00CF65A6" w:rsidTr="006A1708">
        <w:trPr>
          <w:trHeight w:val="340"/>
        </w:trPr>
        <w:tc>
          <w:tcPr>
            <w:tcW w:w="3179"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821"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22,726,838.69</w:t>
            </w:r>
          </w:p>
        </w:tc>
      </w:tr>
    </w:tbl>
    <w:p w:rsidR="006A1708" w:rsidRPr="00CF65A6" w:rsidRDefault="00B46F5F" w:rsidP="006A1708">
      <w:pPr>
        <w:tabs>
          <w:tab w:val="left" w:pos="900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2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②</w:t>
      </w:r>
      <w:r w:rsidRPr="00CF65A6">
        <w:rPr>
          <w:color w:val="000000" w:themeColor="text1"/>
          <w:sz w:val="20"/>
          <w:szCs w:val="21"/>
        </w:rPr>
        <w:fldChar w:fldCharType="end"/>
      </w:r>
      <w:r w:rsidR="006A1708" w:rsidRPr="00CF65A6">
        <w:rPr>
          <w:color w:val="000000" w:themeColor="text1"/>
          <w:sz w:val="20"/>
          <w:szCs w:val="21"/>
        </w:rPr>
        <w:t>按款项性质分类情况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664"/>
        <w:gridCol w:w="2090"/>
        <w:gridCol w:w="2079"/>
      </w:tblGrid>
      <w:tr w:rsidR="006A1708" w:rsidRPr="00CF65A6" w:rsidTr="006A1708">
        <w:trPr>
          <w:trHeight w:val="340"/>
          <w:tblHeader/>
        </w:trPr>
        <w:tc>
          <w:tcPr>
            <w:tcW w:w="264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款项性质</w:t>
            </w:r>
          </w:p>
        </w:tc>
        <w:tc>
          <w:tcPr>
            <w:tcW w:w="1183"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年末账面余额</w:t>
            </w:r>
          </w:p>
        </w:tc>
        <w:tc>
          <w:tcPr>
            <w:tcW w:w="1177"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年初账面余额</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往来款</w:t>
            </w:r>
          </w:p>
        </w:tc>
        <w:tc>
          <w:tcPr>
            <w:tcW w:w="1183"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7,082,293.16</w:t>
            </w:r>
          </w:p>
        </w:tc>
        <w:tc>
          <w:tcPr>
            <w:tcW w:w="11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7,091,565.36</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投标保证金</w:t>
            </w:r>
          </w:p>
        </w:tc>
        <w:tc>
          <w:tcPr>
            <w:tcW w:w="118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5,269,861.98</w:t>
            </w:r>
          </w:p>
        </w:tc>
        <w:tc>
          <w:tcPr>
            <w:tcW w:w="11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6,896,115.88</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rPr>
            </w:pPr>
            <w:r w:rsidRPr="00CF65A6">
              <w:rPr>
                <w:rFonts w:hint="eastAsia"/>
                <w:color w:val="000000" w:themeColor="text1"/>
                <w:sz w:val="20"/>
              </w:rPr>
              <w:t>履约保证金</w:t>
            </w:r>
          </w:p>
        </w:tc>
        <w:tc>
          <w:tcPr>
            <w:tcW w:w="118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2,121,701.50</w:t>
            </w:r>
          </w:p>
        </w:tc>
        <w:tc>
          <w:tcPr>
            <w:tcW w:w="1177"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质量保证金</w:t>
            </w:r>
          </w:p>
        </w:tc>
        <w:tc>
          <w:tcPr>
            <w:tcW w:w="118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17,657,835.57</w:t>
            </w:r>
          </w:p>
        </w:tc>
        <w:tc>
          <w:tcPr>
            <w:tcW w:w="11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17,657,835.57</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押金</w:t>
            </w:r>
          </w:p>
        </w:tc>
        <w:tc>
          <w:tcPr>
            <w:tcW w:w="118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15,000.00</w:t>
            </w:r>
          </w:p>
        </w:tc>
        <w:tc>
          <w:tcPr>
            <w:tcW w:w="11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4,000.00</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备用金</w:t>
            </w:r>
          </w:p>
        </w:tc>
        <w:tc>
          <w:tcPr>
            <w:tcW w:w="118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263,031.77</w:t>
            </w:r>
          </w:p>
        </w:tc>
        <w:tc>
          <w:tcPr>
            <w:tcW w:w="11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329,663.00</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其他</w:t>
            </w:r>
          </w:p>
        </w:tc>
        <w:tc>
          <w:tcPr>
            <w:tcW w:w="118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402,633.68</w:t>
            </w:r>
          </w:p>
        </w:tc>
        <w:tc>
          <w:tcPr>
            <w:tcW w:w="11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380,140.40</w:t>
            </w:r>
          </w:p>
        </w:tc>
      </w:tr>
      <w:tr w:rsidR="006A1708" w:rsidRPr="00CF65A6" w:rsidTr="006A1708">
        <w:trPr>
          <w:trHeight w:val="340"/>
        </w:trPr>
        <w:tc>
          <w:tcPr>
            <w:tcW w:w="2640"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小计</w:t>
            </w:r>
          </w:p>
        </w:tc>
        <w:tc>
          <w:tcPr>
            <w:tcW w:w="118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32,812,357.66</w:t>
            </w:r>
          </w:p>
        </w:tc>
        <w:tc>
          <w:tcPr>
            <w:tcW w:w="11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32,359,320.21</w:t>
            </w:r>
          </w:p>
        </w:tc>
      </w:tr>
      <w:tr w:rsidR="006A1708" w:rsidRPr="00CF65A6" w:rsidTr="006A1708">
        <w:trPr>
          <w:trHeight w:val="340"/>
        </w:trPr>
        <w:tc>
          <w:tcPr>
            <w:tcW w:w="2640"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减：坏账准备</w:t>
            </w:r>
          </w:p>
        </w:tc>
        <w:tc>
          <w:tcPr>
            <w:tcW w:w="118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10,085,518.97</w:t>
            </w:r>
          </w:p>
        </w:tc>
        <w:tc>
          <w:tcPr>
            <w:tcW w:w="11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5,963,352.30</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183"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22,726,838.69</w:t>
            </w:r>
          </w:p>
        </w:tc>
        <w:tc>
          <w:tcPr>
            <w:tcW w:w="117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26,395,967.91</w:t>
            </w:r>
          </w:p>
        </w:tc>
      </w:tr>
    </w:tbl>
    <w:p w:rsidR="006A1708" w:rsidRPr="00CF65A6" w:rsidRDefault="00B46F5F" w:rsidP="006A1708">
      <w:pPr>
        <w:tabs>
          <w:tab w:val="left" w:pos="900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3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③</w:t>
      </w:r>
      <w:r w:rsidRPr="00CF65A6">
        <w:rPr>
          <w:color w:val="000000" w:themeColor="text1"/>
          <w:sz w:val="20"/>
          <w:szCs w:val="21"/>
        </w:rPr>
        <w:fldChar w:fldCharType="end"/>
      </w:r>
      <w:r w:rsidR="006A1708" w:rsidRPr="00CF65A6">
        <w:rPr>
          <w:color w:val="000000" w:themeColor="text1"/>
          <w:sz w:val="20"/>
          <w:szCs w:val="21"/>
        </w:rPr>
        <w:t>坏账准备计提情况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751"/>
        <w:gridCol w:w="1460"/>
        <w:gridCol w:w="1603"/>
        <w:gridCol w:w="1714"/>
        <w:gridCol w:w="1305"/>
      </w:tblGrid>
      <w:tr w:rsidR="006A1708" w:rsidRPr="00CF65A6" w:rsidTr="006A1708">
        <w:trPr>
          <w:trHeight w:val="340"/>
          <w:tblHeader/>
        </w:trPr>
        <w:tc>
          <w:tcPr>
            <w:tcW w:w="1558" w:type="pct"/>
            <w:vMerge w:val="restart"/>
            <w:shd w:val="clear" w:color="auto" w:fill="auto"/>
            <w:noWrap/>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坏账准备</w:t>
            </w:r>
          </w:p>
        </w:tc>
        <w:tc>
          <w:tcPr>
            <w:tcW w:w="827"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第一阶段</w:t>
            </w:r>
          </w:p>
        </w:tc>
        <w:tc>
          <w:tcPr>
            <w:tcW w:w="908"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第二阶段</w:t>
            </w:r>
          </w:p>
        </w:tc>
        <w:tc>
          <w:tcPr>
            <w:tcW w:w="970"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第三阶段</w:t>
            </w:r>
          </w:p>
        </w:tc>
        <w:tc>
          <w:tcPr>
            <w:tcW w:w="738" w:type="pct"/>
            <w:vMerge w:val="restar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合计</w:t>
            </w:r>
          </w:p>
        </w:tc>
      </w:tr>
      <w:tr w:rsidR="006A1708" w:rsidRPr="00CF65A6" w:rsidTr="006A1708">
        <w:trPr>
          <w:trHeight w:val="340"/>
          <w:tblHeader/>
        </w:trPr>
        <w:tc>
          <w:tcPr>
            <w:tcW w:w="1558"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c>
          <w:tcPr>
            <w:tcW w:w="827" w:type="pct"/>
            <w:shd w:val="clear" w:color="auto" w:fill="auto"/>
            <w:vAlign w:val="center"/>
          </w:tcPr>
          <w:p w:rsidR="006A1708" w:rsidRPr="00CF65A6" w:rsidRDefault="006A1708" w:rsidP="006A1708">
            <w:pPr>
              <w:pStyle w:val="222222"/>
              <w:spacing w:beforeLines="0" w:afterLines="0" w:line="276" w:lineRule="auto"/>
              <w:ind w:right="-107"/>
              <w:rPr>
                <w:rFonts w:ascii="宋体" w:hAnsi="宋体"/>
                <w:color w:val="000000" w:themeColor="text1"/>
                <w:sz w:val="20"/>
              </w:rPr>
            </w:pPr>
            <w:r w:rsidRPr="00CF65A6">
              <w:rPr>
                <w:rFonts w:ascii="宋体" w:hAnsi="宋体"/>
                <w:color w:val="000000" w:themeColor="text1"/>
                <w:sz w:val="20"/>
              </w:rPr>
              <w:t>未来12个月预期信用损失</w:t>
            </w:r>
          </w:p>
        </w:tc>
        <w:tc>
          <w:tcPr>
            <w:tcW w:w="908"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整个存续期预期信用损失（未发生信用减值）</w:t>
            </w:r>
          </w:p>
        </w:tc>
        <w:tc>
          <w:tcPr>
            <w:tcW w:w="970"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整个存续期预期信用损失（已发生信用减值）</w:t>
            </w:r>
          </w:p>
        </w:tc>
        <w:tc>
          <w:tcPr>
            <w:tcW w:w="738" w:type="pct"/>
            <w:vMerge/>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1558"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20</w:t>
            </w:r>
            <w:r w:rsidRPr="00CF65A6">
              <w:rPr>
                <w:rFonts w:hint="eastAsia"/>
                <w:color w:val="000000" w:themeColor="text1"/>
                <w:sz w:val="20"/>
                <w:szCs w:val="21"/>
              </w:rPr>
              <w:t>20</w:t>
            </w:r>
            <w:r w:rsidRPr="00CF65A6">
              <w:rPr>
                <w:color w:val="000000" w:themeColor="text1"/>
                <w:sz w:val="20"/>
                <w:szCs w:val="21"/>
              </w:rPr>
              <w:t>年</w:t>
            </w:r>
            <w:r w:rsidRPr="00CF65A6">
              <w:rPr>
                <w:rFonts w:hint="eastAsia"/>
                <w:color w:val="000000" w:themeColor="text1"/>
                <w:sz w:val="20"/>
                <w:szCs w:val="21"/>
              </w:rPr>
              <w:t>1</w:t>
            </w:r>
            <w:r w:rsidRPr="00CF65A6">
              <w:rPr>
                <w:color w:val="000000" w:themeColor="text1"/>
                <w:sz w:val="20"/>
                <w:szCs w:val="21"/>
              </w:rPr>
              <w:t>月</w:t>
            </w:r>
            <w:r w:rsidRPr="00CF65A6">
              <w:rPr>
                <w:rFonts w:hint="eastAsia"/>
                <w:color w:val="000000" w:themeColor="text1"/>
                <w:sz w:val="20"/>
                <w:szCs w:val="21"/>
              </w:rPr>
              <w:t>1</w:t>
            </w:r>
            <w:r w:rsidRPr="00CF65A6">
              <w:rPr>
                <w:color w:val="000000" w:themeColor="text1"/>
                <w:sz w:val="20"/>
                <w:szCs w:val="21"/>
              </w:rPr>
              <w:t>日余额</w:t>
            </w:r>
          </w:p>
        </w:tc>
        <w:tc>
          <w:tcPr>
            <w:tcW w:w="827"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1,686,411.27</w:t>
            </w:r>
          </w:p>
        </w:tc>
        <w:tc>
          <w:tcPr>
            <w:tcW w:w="908"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 xml:space="preserve">　</w:t>
            </w:r>
          </w:p>
        </w:tc>
        <w:tc>
          <w:tcPr>
            <w:tcW w:w="970"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4,276,941.03</w:t>
            </w:r>
          </w:p>
        </w:tc>
        <w:tc>
          <w:tcPr>
            <w:tcW w:w="738" w:type="pct"/>
            <w:shd w:val="clear" w:color="auto" w:fill="auto"/>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5,963,352.30</w:t>
            </w:r>
          </w:p>
        </w:tc>
      </w:tr>
      <w:tr w:rsidR="006A1708" w:rsidRPr="00CF65A6" w:rsidTr="006A1708">
        <w:trPr>
          <w:trHeight w:val="340"/>
        </w:trPr>
        <w:tc>
          <w:tcPr>
            <w:tcW w:w="1558"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20</w:t>
            </w:r>
            <w:r w:rsidRPr="00CF65A6">
              <w:rPr>
                <w:rFonts w:hint="eastAsia"/>
                <w:color w:val="000000" w:themeColor="text1"/>
                <w:sz w:val="20"/>
                <w:szCs w:val="21"/>
              </w:rPr>
              <w:t>20</w:t>
            </w:r>
            <w:r w:rsidRPr="00CF65A6">
              <w:rPr>
                <w:color w:val="000000" w:themeColor="text1"/>
                <w:sz w:val="20"/>
                <w:szCs w:val="21"/>
              </w:rPr>
              <w:t>年</w:t>
            </w:r>
            <w:r w:rsidRPr="00CF65A6">
              <w:rPr>
                <w:rFonts w:hint="eastAsia"/>
                <w:color w:val="000000" w:themeColor="text1"/>
                <w:sz w:val="20"/>
                <w:szCs w:val="21"/>
              </w:rPr>
              <w:t>1</w:t>
            </w:r>
            <w:r w:rsidRPr="00CF65A6">
              <w:rPr>
                <w:color w:val="000000" w:themeColor="text1"/>
                <w:sz w:val="20"/>
                <w:szCs w:val="21"/>
              </w:rPr>
              <w:t>月</w:t>
            </w:r>
            <w:r w:rsidRPr="00CF65A6">
              <w:rPr>
                <w:rFonts w:hint="eastAsia"/>
                <w:color w:val="000000" w:themeColor="text1"/>
                <w:sz w:val="20"/>
                <w:szCs w:val="21"/>
              </w:rPr>
              <w:t>1</w:t>
            </w:r>
            <w:r w:rsidRPr="00CF65A6">
              <w:rPr>
                <w:color w:val="000000" w:themeColor="text1"/>
                <w:sz w:val="20"/>
                <w:szCs w:val="21"/>
              </w:rPr>
              <w:t>日余额在本年：</w:t>
            </w:r>
          </w:p>
        </w:tc>
        <w:tc>
          <w:tcPr>
            <w:tcW w:w="827" w:type="pct"/>
            <w:shd w:val="clear" w:color="auto" w:fill="auto"/>
          </w:tcPr>
          <w:p w:rsidR="006A1708" w:rsidRPr="00CF65A6" w:rsidRDefault="006A1708" w:rsidP="006A1708">
            <w:pPr>
              <w:spacing w:line="360" w:lineRule="auto"/>
              <w:jc w:val="right"/>
              <w:rPr>
                <w:color w:val="000000" w:themeColor="text1"/>
                <w:sz w:val="20"/>
              </w:rPr>
            </w:pPr>
          </w:p>
        </w:tc>
        <w:tc>
          <w:tcPr>
            <w:tcW w:w="908" w:type="pct"/>
            <w:shd w:val="clear" w:color="auto" w:fill="auto"/>
          </w:tcPr>
          <w:p w:rsidR="006A1708" w:rsidRPr="00CF65A6" w:rsidRDefault="006A1708" w:rsidP="006A1708">
            <w:pPr>
              <w:spacing w:line="360" w:lineRule="auto"/>
              <w:jc w:val="right"/>
              <w:rPr>
                <w:color w:val="000000" w:themeColor="text1"/>
                <w:sz w:val="20"/>
              </w:rPr>
            </w:pPr>
          </w:p>
        </w:tc>
        <w:tc>
          <w:tcPr>
            <w:tcW w:w="970" w:type="pct"/>
            <w:shd w:val="clear" w:color="auto" w:fill="auto"/>
          </w:tcPr>
          <w:p w:rsidR="006A1708" w:rsidRPr="00CF65A6" w:rsidRDefault="006A1708" w:rsidP="006A1708">
            <w:pPr>
              <w:spacing w:line="360" w:lineRule="auto"/>
              <w:jc w:val="right"/>
              <w:rPr>
                <w:color w:val="000000" w:themeColor="text1"/>
                <w:sz w:val="20"/>
              </w:rPr>
            </w:pPr>
          </w:p>
        </w:tc>
        <w:tc>
          <w:tcPr>
            <w:tcW w:w="738"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58"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——转入第二阶段</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7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38"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58"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——转入第三阶段</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7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38"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58"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——转回第二阶段</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7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38"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58"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——转回第一阶段</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7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38"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58"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本年计提</w:t>
            </w:r>
          </w:p>
        </w:tc>
        <w:tc>
          <w:tcPr>
            <w:tcW w:w="82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857,194.02</w:t>
            </w:r>
          </w:p>
        </w:tc>
        <w:tc>
          <w:tcPr>
            <w:tcW w:w="908" w:type="pct"/>
            <w:shd w:val="clear" w:color="auto" w:fill="auto"/>
          </w:tcPr>
          <w:p w:rsidR="006A1708" w:rsidRPr="00CF65A6" w:rsidRDefault="006A1708" w:rsidP="006A1708">
            <w:pPr>
              <w:spacing w:line="360" w:lineRule="auto"/>
              <w:jc w:val="right"/>
              <w:rPr>
                <w:color w:val="000000" w:themeColor="text1"/>
                <w:sz w:val="20"/>
              </w:rPr>
            </w:pPr>
          </w:p>
        </w:tc>
        <w:tc>
          <w:tcPr>
            <w:tcW w:w="97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3,264,972.65</w:t>
            </w:r>
          </w:p>
        </w:tc>
        <w:tc>
          <w:tcPr>
            <w:tcW w:w="738"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4,122,166.67</w:t>
            </w:r>
          </w:p>
        </w:tc>
      </w:tr>
      <w:tr w:rsidR="006A1708" w:rsidRPr="00CF65A6" w:rsidTr="006A1708">
        <w:trPr>
          <w:trHeight w:val="340"/>
        </w:trPr>
        <w:tc>
          <w:tcPr>
            <w:tcW w:w="1558"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本年转回</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7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38"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58"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本年转销</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7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38"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58"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本年核销</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7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38"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58"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其他变动</w:t>
            </w:r>
          </w:p>
        </w:tc>
        <w:tc>
          <w:tcPr>
            <w:tcW w:w="827"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0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970"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38"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558"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20</w:t>
            </w:r>
            <w:r w:rsidRPr="00CF65A6">
              <w:rPr>
                <w:rFonts w:hint="eastAsia"/>
                <w:color w:val="000000" w:themeColor="text1"/>
                <w:sz w:val="20"/>
                <w:szCs w:val="21"/>
              </w:rPr>
              <w:t>20</w:t>
            </w:r>
            <w:r w:rsidRPr="00CF65A6">
              <w:rPr>
                <w:color w:val="000000" w:themeColor="text1"/>
                <w:sz w:val="20"/>
                <w:szCs w:val="21"/>
              </w:rPr>
              <w:t>年12月31日余额</w:t>
            </w:r>
          </w:p>
        </w:tc>
        <w:tc>
          <w:tcPr>
            <w:tcW w:w="82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2,543,605.29</w:t>
            </w:r>
          </w:p>
        </w:tc>
        <w:tc>
          <w:tcPr>
            <w:tcW w:w="908" w:type="pct"/>
            <w:shd w:val="clear" w:color="auto" w:fill="auto"/>
          </w:tcPr>
          <w:p w:rsidR="006A1708" w:rsidRPr="00CF65A6" w:rsidRDefault="006A1708" w:rsidP="006A1708">
            <w:pPr>
              <w:spacing w:line="360" w:lineRule="auto"/>
              <w:jc w:val="right"/>
              <w:rPr>
                <w:color w:val="000000" w:themeColor="text1"/>
                <w:sz w:val="20"/>
              </w:rPr>
            </w:pPr>
          </w:p>
        </w:tc>
        <w:tc>
          <w:tcPr>
            <w:tcW w:w="97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7,541,913.68</w:t>
            </w:r>
          </w:p>
        </w:tc>
        <w:tc>
          <w:tcPr>
            <w:tcW w:w="738"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10,085,518.97</w:t>
            </w:r>
          </w:p>
        </w:tc>
      </w:tr>
    </w:tbl>
    <w:p w:rsidR="006A1708" w:rsidRPr="00CF65A6" w:rsidRDefault="00B46F5F" w:rsidP="006A1708">
      <w:pPr>
        <w:spacing w:line="360" w:lineRule="auto"/>
        <w:ind w:firstLineChars="200" w:firstLine="400"/>
        <w:rPr>
          <w:noProof/>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4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④</w:t>
      </w:r>
      <w:r w:rsidRPr="00CF65A6">
        <w:rPr>
          <w:color w:val="000000" w:themeColor="text1"/>
          <w:sz w:val="20"/>
          <w:szCs w:val="21"/>
        </w:rPr>
        <w:fldChar w:fldCharType="end"/>
      </w:r>
      <w:r w:rsidR="006A1708" w:rsidRPr="00CF65A6">
        <w:rPr>
          <w:noProof/>
          <w:color w:val="000000" w:themeColor="text1"/>
          <w:sz w:val="20"/>
          <w:szCs w:val="21"/>
        </w:rPr>
        <w:t>坏账准备的情况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2276"/>
        <w:gridCol w:w="1353"/>
        <w:gridCol w:w="1353"/>
        <w:gridCol w:w="945"/>
        <w:gridCol w:w="728"/>
        <w:gridCol w:w="726"/>
        <w:gridCol w:w="1452"/>
      </w:tblGrid>
      <w:tr w:rsidR="006A1708" w:rsidRPr="00CF65A6" w:rsidTr="006A1708">
        <w:trPr>
          <w:trHeight w:val="340"/>
          <w:tblHeader/>
        </w:trPr>
        <w:tc>
          <w:tcPr>
            <w:tcW w:w="1288" w:type="pct"/>
            <w:vMerge w:val="restart"/>
            <w:shd w:val="clear" w:color="auto" w:fill="auto"/>
            <w:noWrap/>
            <w:vAlign w:val="center"/>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类别</w:t>
            </w:r>
          </w:p>
        </w:tc>
        <w:tc>
          <w:tcPr>
            <w:tcW w:w="766" w:type="pct"/>
            <w:vMerge w:val="restart"/>
            <w:shd w:val="clear" w:color="auto" w:fill="auto"/>
            <w:vAlign w:val="center"/>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年初余额</w:t>
            </w:r>
          </w:p>
        </w:tc>
        <w:tc>
          <w:tcPr>
            <w:tcW w:w="2124" w:type="pct"/>
            <w:gridSpan w:val="4"/>
            <w:shd w:val="clear" w:color="auto" w:fill="auto"/>
            <w:vAlign w:val="center"/>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本年变动金额</w:t>
            </w:r>
          </w:p>
        </w:tc>
        <w:tc>
          <w:tcPr>
            <w:tcW w:w="822" w:type="pct"/>
            <w:vMerge w:val="restart"/>
            <w:shd w:val="clear" w:color="auto" w:fill="auto"/>
            <w:vAlign w:val="center"/>
          </w:tcPr>
          <w:p w:rsidR="006A1708" w:rsidRPr="00CF65A6" w:rsidRDefault="006A1708" w:rsidP="006A1708">
            <w:pPr>
              <w:spacing w:line="360" w:lineRule="auto"/>
              <w:jc w:val="center"/>
              <w:rPr>
                <w:noProof/>
                <w:color w:val="000000" w:themeColor="text1"/>
                <w:sz w:val="20"/>
              </w:rPr>
            </w:pPr>
            <w:r w:rsidRPr="00CF65A6">
              <w:rPr>
                <w:noProof/>
                <w:color w:val="000000" w:themeColor="text1"/>
                <w:sz w:val="20"/>
              </w:rPr>
              <w:t>年末余额</w:t>
            </w:r>
          </w:p>
        </w:tc>
      </w:tr>
      <w:tr w:rsidR="006A1708" w:rsidRPr="00CF65A6" w:rsidTr="006A1708">
        <w:trPr>
          <w:trHeight w:val="340"/>
          <w:tblHeader/>
        </w:trPr>
        <w:tc>
          <w:tcPr>
            <w:tcW w:w="1288" w:type="pct"/>
            <w:vMerge/>
            <w:shd w:val="clear" w:color="auto" w:fill="auto"/>
            <w:vAlign w:val="center"/>
          </w:tcPr>
          <w:p w:rsidR="006A1708" w:rsidRPr="00CF65A6" w:rsidRDefault="006A1708" w:rsidP="006A1708">
            <w:pPr>
              <w:spacing w:line="360" w:lineRule="auto"/>
              <w:jc w:val="center"/>
              <w:rPr>
                <w:noProof/>
                <w:color w:val="000000" w:themeColor="text1"/>
                <w:sz w:val="20"/>
                <w:szCs w:val="21"/>
              </w:rPr>
            </w:pPr>
          </w:p>
        </w:tc>
        <w:tc>
          <w:tcPr>
            <w:tcW w:w="766" w:type="pct"/>
            <w:vMerge/>
            <w:shd w:val="clear" w:color="auto" w:fill="auto"/>
            <w:vAlign w:val="center"/>
          </w:tcPr>
          <w:p w:rsidR="006A1708" w:rsidRPr="00CF65A6" w:rsidRDefault="006A1708" w:rsidP="006A1708">
            <w:pPr>
              <w:spacing w:line="360" w:lineRule="auto"/>
              <w:jc w:val="center"/>
              <w:rPr>
                <w:noProof/>
                <w:color w:val="000000" w:themeColor="text1"/>
                <w:sz w:val="20"/>
                <w:szCs w:val="21"/>
              </w:rPr>
            </w:pPr>
          </w:p>
        </w:tc>
        <w:tc>
          <w:tcPr>
            <w:tcW w:w="766" w:type="pct"/>
            <w:shd w:val="clear" w:color="auto" w:fill="auto"/>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计提</w:t>
            </w:r>
          </w:p>
        </w:tc>
        <w:tc>
          <w:tcPr>
            <w:tcW w:w="535" w:type="pct"/>
            <w:shd w:val="clear" w:color="auto" w:fill="auto"/>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收回或转回</w:t>
            </w:r>
          </w:p>
        </w:tc>
        <w:tc>
          <w:tcPr>
            <w:tcW w:w="412" w:type="pct"/>
            <w:shd w:val="clear" w:color="auto" w:fill="auto"/>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转销或核销</w:t>
            </w:r>
          </w:p>
        </w:tc>
        <w:tc>
          <w:tcPr>
            <w:tcW w:w="411" w:type="pct"/>
            <w:vAlign w:val="center"/>
          </w:tcPr>
          <w:p w:rsidR="006A1708" w:rsidRPr="00CF65A6" w:rsidRDefault="006A1708" w:rsidP="006A1708">
            <w:pPr>
              <w:spacing w:line="276" w:lineRule="auto"/>
              <w:jc w:val="center"/>
              <w:rPr>
                <w:noProof/>
                <w:color w:val="000000" w:themeColor="text1"/>
                <w:sz w:val="20"/>
                <w:szCs w:val="21"/>
              </w:rPr>
            </w:pPr>
            <w:r w:rsidRPr="00CF65A6">
              <w:rPr>
                <w:noProof/>
                <w:color w:val="000000" w:themeColor="text1"/>
                <w:sz w:val="20"/>
                <w:szCs w:val="21"/>
              </w:rPr>
              <w:t>其他变动</w:t>
            </w:r>
          </w:p>
        </w:tc>
        <w:tc>
          <w:tcPr>
            <w:tcW w:w="822" w:type="pct"/>
            <w:vMerge/>
            <w:shd w:val="clear" w:color="auto" w:fill="auto"/>
            <w:vAlign w:val="center"/>
          </w:tcPr>
          <w:p w:rsidR="006A1708" w:rsidRPr="00CF65A6" w:rsidRDefault="006A1708" w:rsidP="006A1708">
            <w:pPr>
              <w:spacing w:line="360" w:lineRule="auto"/>
              <w:jc w:val="center"/>
              <w:rPr>
                <w:noProof/>
                <w:color w:val="000000" w:themeColor="text1"/>
                <w:sz w:val="20"/>
                <w:szCs w:val="21"/>
              </w:rPr>
            </w:pPr>
          </w:p>
        </w:tc>
      </w:tr>
      <w:tr w:rsidR="006A1708" w:rsidRPr="00CF65A6" w:rsidTr="006A1708">
        <w:trPr>
          <w:trHeight w:val="340"/>
        </w:trPr>
        <w:tc>
          <w:tcPr>
            <w:tcW w:w="1288" w:type="pct"/>
            <w:shd w:val="clear" w:color="auto" w:fill="auto"/>
          </w:tcPr>
          <w:p w:rsidR="006A1708" w:rsidRPr="00CF65A6" w:rsidRDefault="006A1708" w:rsidP="006A1708">
            <w:pPr>
              <w:spacing w:line="324" w:lineRule="auto"/>
              <w:rPr>
                <w:color w:val="000000" w:themeColor="text1"/>
                <w:sz w:val="20"/>
                <w:szCs w:val="21"/>
              </w:rPr>
            </w:pPr>
            <w:r w:rsidRPr="00CF65A6">
              <w:rPr>
                <w:rFonts w:hint="eastAsia"/>
                <w:color w:val="000000" w:themeColor="text1"/>
                <w:sz w:val="20"/>
              </w:rPr>
              <w:t>单项计提坏账准备的其他应收款所计提的坏账准备</w:t>
            </w:r>
          </w:p>
        </w:tc>
        <w:tc>
          <w:tcPr>
            <w:tcW w:w="766" w:type="pct"/>
            <w:shd w:val="clear" w:color="auto" w:fill="auto"/>
            <w:vAlign w:val="center"/>
          </w:tcPr>
          <w:p w:rsidR="006A1708" w:rsidRPr="00CF65A6" w:rsidRDefault="006A1708" w:rsidP="006A1708">
            <w:pPr>
              <w:spacing w:line="324" w:lineRule="auto"/>
              <w:jc w:val="right"/>
              <w:rPr>
                <w:color w:val="000000" w:themeColor="text1"/>
                <w:sz w:val="20"/>
              </w:rPr>
            </w:pPr>
            <w:r w:rsidRPr="00CF65A6">
              <w:rPr>
                <w:rFonts w:hint="eastAsia"/>
                <w:color w:val="000000" w:themeColor="text1"/>
                <w:sz w:val="20"/>
              </w:rPr>
              <w:t>4,276,941.03</w:t>
            </w:r>
          </w:p>
        </w:tc>
        <w:tc>
          <w:tcPr>
            <w:tcW w:w="766" w:type="pct"/>
            <w:shd w:val="clear" w:color="auto" w:fill="auto"/>
            <w:vAlign w:val="center"/>
          </w:tcPr>
          <w:p w:rsidR="006A1708" w:rsidRPr="00CF65A6" w:rsidRDefault="006A1708" w:rsidP="006A1708">
            <w:pPr>
              <w:spacing w:line="324" w:lineRule="auto"/>
              <w:jc w:val="right"/>
              <w:rPr>
                <w:color w:val="000000" w:themeColor="text1"/>
                <w:sz w:val="20"/>
              </w:rPr>
            </w:pPr>
            <w:r w:rsidRPr="00CF65A6">
              <w:rPr>
                <w:rFonts w:hint="eastAsia"/>
                <w:color w:val="000000" w:themeColor="text1"/>
                <w:sz w:val="20"/>
              </w:rPr>
              <w:t>3,264,972.65</w:t>
            </w:r>
          </w:p>
        </w:tc>
        <w:tc>
          <w:tcPr>
            <w:tcW w:w="535" w:type="pct"/>
            <w:shd w:val="clear" w:color="auto" w:fill="auto"/>
            <w:vAlign w:val="center"/>
          </w:tcPr>
          <w:p w:rsidR="006A1708" w:rsidRPr="00CF65A6" w:rsidRDefault="006A1708" w:rsidP="006A1708">
            <w:pPr>
              <w:spacing w:line="324" w:lineRule="auto"/>
              <w:jc w:val="right"/>
              <w:rPr>
                <w:color w:val="000000" w:themeColor="text1"/>
                <w:sz w:val="20"/>
              </w:rPr>
            </w:pPr>
          </w:p>
        </w:tc>
        <w:tc>
          <w:tcPr>
            <w:tcW w:w="412" w:type="pct"/>
            <w:shd w:val="clear" w:color="auto" w:fill="auto"/>
            <w:vAlign w:val="center"/>
          </w:tcPr>
          <w:p w:rsidR="006A1708" w:rsidRPr="00CF65A6" w:rsidRDefault="006A1708" w:rsidP="006A1708">
            <w:pPr>
              <w:spacing w:line="324" w:lineRule="auto"/>
              <w:jc w:val="right"/>
              <w:rPr>
                <w:color w:val="000000" w:themeColor="text1"/>
                <w:sz w:val="20"/>
              </w:rPr>
            </w:pPr>
          </w:p>
        </w:tc>
        <w:tc>
          <w:tcPr>
            <w:tcW w:w="411" w:type="pct"/>
            <w:vAlign w:val="center"/>
          </w:tcPr>
          <w:p w:rsidR="006A1708" w:rsidRPr="00CF65A6" w:rsidRDefault="006A1708" w:rsidP="006A1708">
            <w:pPr>
              <w:spacing w:line="324" w:lineRule="auto"/>
              <w:jc w:val="right"/>
              <w:rPr>
                <w:color w:val="000000" w:themeColor="text1"/>
                <w:sz w:val="20"/>
              </w:rPr>
            </w:pPr>
          </w:p>
        </w:tc>
        <w:tc>
          <w:tcPr>
            <w:tcW w:w="822" w:type="pct"/>
            <w:shd w:val="clear" w:color="auto" w:fill="auto"/>
            <w:vAlign w:val="center"/>
          </w:tcPr>
          <w:p w:rsidR="006A1708" w:rsidRPr="00CF65A6" w:rsidRDefault="006A1708" w:rsidP="006A1708">
            <w:pPr>
              <w:spacing w:line="324" w:lineRule="auto"/>
              <w:jc w:val="right"/>
              <w:rPr>
                <w:color w:val="000000" w:themeColor="text1"/>
                <w:sz w:val="20"/>
              </w:rPr>
            </w:pPr>
            <w:r w:rsidRPr="00CF65A6">
              <w:rPr>
                <w:color w:val="000000" w:themeColor="text1"/>
                <w:sz w:val="20"/>
              </w:rPr>
              <w:t>7,541,913.68</w:t>
            </w:r>
          </w:p>
        </w:tc>
      </w:tr>
      <w:tr w:rsidR="006A1708" w:rsidRPr="00CF65A6" w:rsidTr="006A1708">
        <w:trPr>
          <w:trHeight w:val="340"/>
        </w:trPr>
        <w:tc>
          <w:tcPr>
            <w:tcW w:w="1288" w:type="pct"/>
            <w:shd w:val="clear" w:color="auto" w:fill="auto"/>
          </w:tcPr>
          <w:p w:rsidR="006A1708" w:rsidRPr="00CF65A6" w:rsidRDefault="006A1708" w:rsidP="006A1708">
            <w:pPr>
              <w:spacing w:line="324" w:lineRule="auto"/>
              <w:rPr>
                <w:color w:val="000000" w:themeColor="text1"/>
                <w:sz w:val="20"/>
                <w:szCs w:val="21"/>
              </w:rPr>
            </w:pPr>
            <w:r w:rsidRPr="00CF65A6">
              <w:rPr>
                <w:rFonts w:hint="eastAsia"/>
                <w:color w:val="000000" w:themeColor="text1"/>
                <w:sz w:val="20"/>
              </w:rPr>
              <w:t>按组合计提坏账准备的其他应收款所计提的坏账准备</w:t>
            </w:r>
          </w:p>
        </w:tc>
        <w:tc>
          <w:tcPr>
            <w:tcW w:w="766" w:type="pct"/>
            <w:shd w:val="clear" w:color="auto" w:fill="auto"/>
            <w:vAlign w:val="center"/>
          </w:tcPr>
          <w:p w:rsidR="006A1708" w:rsidRPr="00CF65A6" w:rsidRDefault="006A1708" w:rsidP="006A1708">
            <w:pPr>
              <w:spacing w:line="324" w:lineRule="auto"/>
              <w:jc w:val="right"/>
              <w:rPr>
                <w:color w:val="000000" w:themeColor="text1"/>
                <w:sz w:val="20"/>
              </w:rPr>
            </w:pPr>
            <w:r w:rsidRPr="00CF65A6">
              <w:rPr>
                <w:rFonts w:hint="eastAsia"/>
                <w:color w:val="000000" w:themeColor="text1"/>
                <w:sz w:val="20"/>
              </w:rPr>
              <w:t>1,686,411.27</w:t>
            </w:r>
          </w:p>
        </w:tc>
        <w:tc>
          <w:tcPr>
            <w:tcW w:w="766" w:type="pct"/>
            <w:shd w:val="clear" w:color="auto" w:fill="auto"/>
            <w:vAlign w:val="center"/>
          </w:tcPr>
          <w:p w:rsidR="006A1708" w:rsidRPr="00CF65A6" w:rsidRDefault="006A1708" w:rsidP="006A1708">
            <w:pPr>
              <w:spacing w:line="324" w:lineRule="auto"/>
              <w:jc w:val="right"/>
              <w:rPr>
                <w:color w:val="000000" w:themeColor="text1"/>
                <w:sz w:val="20"/>
              </w:rPr>
            </w:pPr>
            <w:r w:rsidRPr="00CF65A6">
              <w:rPr>
                <w:rFonts w:hint="eastAsia"/>
                <w:color w:val="000000" w:themeColor="text1"/>
                <w:sz w:val="20"/>
              </w:rPr>
              <w:t>857,194.02</w:t>
            </w:r>
          </w:p>
        </w:tc>
        <w:tc>
          <w:tcPr>
            <w:tcW w:w="535" w:type="pct"/>
            <w:shd w:val="clear" w:color="auto" w:fill="auto"/>
            <w:vAlign w:val="center"/>
          </w:tcPr>
          <w:p w:rsidR="006A1708" w:rsidRPr="00CF65A6" w:rsidRDefault="006A1708" w:rsidP="006A1708">
            <w:pPr>
              <w:spacing w:line="324" w:lineRule="auto"/>
              <w:jc w:val="right"/>
              <w:rPr>
                <w:color w:val="000000" w:themeColor="text1"/>
                <w:sz w:val="20"/>
              </w:rPr>
            </w:pPr>
          </w:p>
        </w:tc>
        <w:tc>
          <w:tcPr>
            <w:tcW w:w="412" w:type="pct"/>
            <w:shd w:val="clear" w:color="auto" w:fill="auto"/>
            <w:vAlign w:val="center"/>
          </w:tcPr>
          <w:p w:rsidR="006A1708" w:rsidRPr="00CF65A6" w:rsidRDefault="006A1708" w:rsidP="006A1708">
            <w:pPr>
              <w:spacing w:line="324" w:lineRule="auto"/>
              <w:jc w:val="right"/>
              <w:rPr>
                <w:color w:val="000000" w:themeColor="text1"/>
                <w:sz w:val="20"/>
              </w:rPr>
            </w:pPr>
          </w:p>
        </w:tc>
        <w:tc>
          <w:tcPr>
            <w:tcW w:w="411" w:type="pct"/>
            <w:vAlign w:val="center"/>
          </w:tcPr>
          <w:p w:rsidR="006A1708" w:rsidRPr="00CF65A6" w:rsidRDefault="006A1708" w:rsidP="006A1708">
            <w:pPr>
              <w:spacing w:line="324" w:lineRule="auto"/>
              <w:jc w:val="right"/>
              <w:rPr>
                <w:color w:val="000000" w:themeColor="text1"/>
                <w:sz w:val="20"/>
              </w:rPr>
            </w:pPr>
          </w:p>
        </w:tc>
        <w:tc>
          <w:tcPr>
            <w:tcW w:w="822" w:type="pct"/>
            <w:shd w:val="clear" w:color="auto" w:fill="auto"/>
            <w:vAlign w:val="center"/>
          </w:tcPr>
          <w:p w:rsidR="006A1708" w:rsidRPr="00CF65A6" w:rsidRDefault="006A1708" w:rsidP="006A1708">
            <w:pPr>
              <w:spacing w:line="324" w:lineRule="auto"/>
              <w:jc w:val="right"/>
              <w:rPr>
                <w:color w:val="000000" w:themeColor="text1"/>
                <w:sz w:val="20"/>
              </w:rPr>
            </w:pPr>
            <w:r w:rsidRPr="00CF65A6">
              <w:rPr>
                <w:color w:val="000000" w:themeColor="text1"/>
                <w:sz w:val="20"/>
              </w:rPr>
              <w:t>2,543,605.29</w:t>
            </w:r>
          </w:p>
        </w:tc>
      </w:tr>
      <w:tr w:rsidR="006A1708" w:rsidRPr="00CF65A6" w:rsidTr="006A1708">
        <w:trPr>
          <w:trHeight w:val="340"/>
        </w:trPr>
        <w:tc>
          <w:tcPr>
            <w:tcW w:w="1288" w:type="pct"/>
            <w:shd w:val="clear" w:color="auto" w:fill="auto"/>
          </w:tcPr>
          <w:p w:rsidR="006A1708" w:rsidRPr="00CF65A6" w:rsidRDefault="006A1708" w:rsidP="006A1708">
            <w:pPr>
              <w:spacing w:line="360" w:lineRule="auto"/>
              <w:jc w:val="center"/>
              <w:rPr>
                <w:noProof/>
                <w:color w:val="000000" w:themeColor="text1"/>
                <w:sz w:val="20"/>
                <w:szCs w:val="21"/>
              </w:rPr>
            </w:pPr>
            <w:r w:rsidRPr="00CF65A6">
              <w:rPr>
                <w:color w:val="000000" w:themeColor="text1"/>
                <w:sz w:val="20"/>
                <w:szCs w:val="21"/>
              </w:rPr>
              <w:t>合计</w:t>
            </w:r>
          </w:p>
        </w:tc>
        <w:tc>
          <w:tcPr>
            <w:tcW w:w="76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5,963,352.30</w:t>
            </w:r>
          </w:p>
        </w:tc>
        <w:tc>
          <w:tcPr>
            <w:tcW w:w="76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4,122,166.67</w:t>
            </w:r>
          </w:p>
        </w:tc>
        <w:tc>
          <w:tcPr>
            <w:tcW w:w="535"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12" w:type="pct"/>
            <w:shd w:val="clear" w:color="auto" w:fill="auto"/>
            <w:vAlign w:val="center"/>
          </w:tcPr>
          <w:p w:rsidR="006A1708" w:rsidRPr="00CF65A6" w:rsidRDefault="006A1708" w:rsidP="006A1708">
            <w:pPr>
              <w:spacing w:line="360" w:lineRule="auto"/>
              <w:jc w:val="right"/>
              <w:rPr>
                <w:color w:val="000000" w:themeColor="text1"/>
                <w:sz w:val="20"/>
              </w:rPr>
            </w:pPr>
          </w:p>
        </w:tc>
        <w:tc>
          <w:tcPr>
            <w:tcW w:w="411" w:type="pct"/>
            <w:vAlign w:val="center"/>
          </w:tcPr>
          <w:p w:rsidR="006A1708" w:rsidRPr="00CF65A6" w:rsidRDefault="006A1708" w:rsidP="006A1708">
            <w:pPr>
              <w:spacing w:line="360" w:lineRule="auto"/>
              <w:jc w:val="right"/>
              <w:rPr>
                <w:color w:val="000000" w:themeColor="text1"/>
                <w:sz w:val="20"/>
              </w:rPr>
            </w:pPr>
          </w:p>
        </w:tc>
        <w:tc>
          <w:tcPr>
            <w:tcW w:w="82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10,085,518.97</w:t>
            </w:r>
          </w:p>
        </w:tc>
      </w:tr>
    </w:tbl>
    <w:p w:rsidR="006A1708" w:rsidRPr="00CF65A6" w:rsidRDefault="00B46F5F" w:rsidP="006A1708">
      <w:pPr>
        <w:spacing w:line="360" w:lineRule="auto"/>
        <w:ind w:firstLineChars="200" w:firstLine="400"/>
        <w:rPr>
          <w:color w:val="000000" w:themeColor="text1"/>
          <w:sz w:val="20"/>
          <w:szCs w:val="21"/>
        </w:rPr>
      </w:pPr>
      <w:r w:rsidRPr="00CF65A6">
        <w:rPr>
          <w:noProof/>
          <w:color w:val="000000" w:themeColor="text1"/>
          <w:sz w:val="20"/>
          <w:szCs w:val="21"/>
        </w:rPr>
        <w:fldChar w:fldCharType="begin"/>
      </w:r>
      <w:r w:rsidR="006A1708" w:rsidRPr="00CF65A6">
        <w:rPr>
          <w:noProof/>
          <w:color w:val="000000" w:themeColor="text1"/>
          <w:sz w:val="20"/>
          <w:szCs w:val="21"/>
        </w:rPr>
        <w:instrText xml:space="preserve"> = 5 \* GB3 </w:instrText>
      </w:r>
      <w:r w:rsidRPr="00CF65A6">
        <w:rPr>
          <w:noProof/>
          <w:color w:val="000000" w:themeColor="text1"/>
          <w:sz w:val="20"/>
          <w:szCs w:val="21"/>
        </w:rPr>
        <w:fldChar w:fldCharType="separate"/>
      </w:r>
      <w:r w:rsidR="006A1708" w:rsidRPr="00CF65A6">
        <w:rPr>
          <w:rFonts w:hint="eastAsia"/>
          <w:noProof/>
          <w:color w:val="000000" w:themeColor="text1"/>
          <w:sz w:val="20"/>
          <w:szCs w:val="21"/>
        </w:rPr>
        <w:t>⑤</w:t>
      </w:r>
      <w:r w:rsidRPr="00CF65A6">
        <w:rPr>
          <w:noProof/>
          <w:color w:val="000000" w:themeColor="text1"/>
          <w:sz w:val="20"/>
          <w:szCs w:val="21"/>
        </w:rPr>
        <w:fldChar w:fldCharType="end"/>
      </w:r>
      <w:r w:rsidR="006A1708" w:rsidRPr="00CF65A6">
        <w:rPr>
          <w:color w:val="000000" w:themeColor="text1"/>
          <w:sz w:val="20"/>
          <w:szCs w:val="21"/>
        </w:rPr>
        <w:t>本年实际核销的其他应收款情况</w:t>
      </w:r>
    </w:p>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无</w:t>
      </w:r>
    </w:p>
    <w:p w:rsidR="006A1708" w:rsidRPr="00CF65A6" w:rsidRDefault="00B46F5F" w:rsidP="006A1708">
      <w:pPr>
        <w:tabs>
          <w:tab w:val="left" w:pos="900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6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⑥</w:t>
      </w:r>
      <w:r w:rsidRPr="00CF65A6">
        <w:rPr>
          <w:color w:val="000000" w:themeColor="text1"/>
          <w:sz w:val="20"/>
          <w:szCs w:val="21"/>
        </w:rPr>
        <w:fldChar w:fldCharType="end"/>
      </w:r>
      <w:r w:rsidR="006A1708" w:rsidRPr="00CF65A6">
        <w:rPr>
          <w:color w:val="000000" w:themeColor="text1"/>
          <w:sz w:val="20"/>
          <w:szCs w:val="21"/>
        </w:rPr>
        <w:t>按欠款方归集的年末余额前五名的其他应收款情况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730"/>
        <w:gridCol w:w="1466"/>
        <w:gridCol w:w="1321"/>
        <w:gridCol w:w="1765"/>
        <w:gridCol w:w="1318"/>
        <w:gridCol w:w="1233"/>
      </w:tblGrid>
      <w:tr w:rsidR="006A1708" w:rsidRPr="00CF65A6" w:rsidTr="006A1708">
        <w:trPr>
          <w:trHeight w:val="340"/>
          <w:tblHeader/>
        </w:trPr>
        <w:tc>
          <w:tcPr>
            <w:tcW w:w="979" w:type="pc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单位名称</w:t>
            </w:r>
          </w:p>
        </w:tc>
        <w:tc>
          <w:tcPr>
            <w:tcW w:w="830"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款项性质</w:t>
            </w:r>
          </w:p>
        </w:tc>
        <w:tc>
          <w:tcPr>
            <w:tcW w:w="748"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年末余额</w:t>
            </w:r>
          </w:p>
        </w:tc>
        <w:tc>
          <w:tcPr>
            <w:tcW w:w="999"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账龄</w:t>
            </w:r>
          </w:p>
        </w:tc>
        <w:tc>
          <w:tcPr>
            <w:tcW w:w="746"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占其他应收款年末余额合计数的比例(%)</w:t>
            </w:r>
          </w:p>
        </w:tc>
        <w:tc>
          <w:tcPr>
            <w:tcW w:w="698" w:type="pct"/>
            <w:shd w:val="clear" w:color="auto" w:fill="auto"/>
            <w:vAlign w:val="center"/>
          </w:tcPr>
          <w:p w:rsidR="006A1708" w:rsidRPr="00CF65A6" w:rsidRDefault="006A1708" w:rsidP="006A1708">
            <w:pPr>
              <w:pStyle w:val="222222"/>
              <w:spacing w:beforeLines="0" w:afterLines="0" w:line="276" w:lineRule="auto"/>
              <w:rPr>
                <w:rFonts w:ascii="宋体" w:hAnsi="宋体"/>
                <w:color w:val="000000" w:themeColor="text1"/>
                <w:sz w:val="20"/>
              </w:rPr>
            </w:pPr>
            <w:r w:rsidRPr="00CF65A6">
              <w:rPr>
                <w:rFonts w:ascii="宋体" w:hAnsi="宋体"/>
                <w:color w:val="000000" w:themeColor="text1"/>
                <w:sz w:val="20"/>
              </w:rPr>
              <w:t>坏账准备年末余额</w:t>
            </w:r>
          </w:p>
        </w:tc>
      </w:tr>
      <w:tr w:rsidR="006A1708" w:rsidRPr="00CF65A6" w:rsidTr="006A1708">
        <w:trPr>
          <w:trHeight w:val="340"/>
        </w:trPr>
        <w:tc>
          <w:tcPr>
            <w:tcW w:w="979"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公司</w:t>
            </w:r>
            <w:r w:rsidRPr="00CF65A6">
              <w:rPr>
                <w:color w:val="000000" w:themeColor="text1"/>
                <w:sz w:val="20"/>
              </w:rPr>
              <w:t>1</w:t>
            </w:r>
          </w:p>
        </w:tc>
        <w:tc>
          <w:tcPr>
            <w:tcW w:w="830" w:type="pct"/>
            <w:shd w:val="clear" w:color="auto" w:fill="auto"/>
            <w:vAlign w:val="center"/>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投标保证金、质量保证金</w:t>
            </w:r>
          </w:p>
        </w:tc>
        <w:tc>
          <w:tcPr>
            <w:tcW w:w="748"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10,942,149.05</w:t>
            </w:r>
          </w:p>
        </w:tc>
        <w:tc>
          <w:tcPr>
            <w:tcW w:w="999" w:type="pct"/>
            <w:shd w:val="clear" w:color="auto" w:fill="auto"/>
            <w:vAlign w:val="center"/>
          </w:tcPr>
          <w:p w:rsidR="006A1708" w:rsidRPr="00CF65A6" w:rsidRDefault="006A1708" w:rsidP="006A1708">
            <w:pPr>
              <w:spacing w:line="276" w:lineRule="auto"/>
              <w:jc w:val="center"/>
              <w:rPr>
                <w:color w:val="000000" w:themeColor="text1"/>
                <w:sz w:val="20"/>
              </w:rPr>
            </w:pPr>
            <w:r w:rsidRPr="00CF65A6">
              <w:rPr>
                <w:rFonts w:hint="eastAsia"/>
                <w:color w:val="000000" w:themeColor="text1"/>
                <w:sz w:val="20"/>
              </w:rPr>
              <w:t>1-2年、4-5年、5年以上</w:t>
            </w:r>
          </w:p>
        </w:tc>
        <w:tc>
          <w:tcPr>
            <w:tcW w:w="7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33.35</w:t>
            </w:r>
          </w:p>
        </w:tc>
        <w:tc>
          <w:tcPr>
            <w:tcW w:w="6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7,481,387.97</w:t>
            </w:r>
          </w:p>
        </w:tc>
      </w:tr>
      <w:tr w:rsidR="006A1708" w:rsidRPr="00CF65A6" w:rsidTr="006A1708">
        <w:trPr>
          <w:trHeight w:val="340"/>
        </w:trPr>
        <w:tc>
          <w:tcPr>
            <w:tcW w:w="979"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公司</w:t>
            </w:r>
            <w:r w:rsidRPr="00CF65A6">
              <w:rPr>
                <w:color w:val="000000" w:themeColor="text1"/>
                <w:sz w:val="20"/>
              </w:rPr>
              <w:t>2</w:t>
            </w:r>
          </w:p>
        </w:tc>
        <w:tc>
          <w:tcPr>
            <w:tcW w:w="830" w:type="pct"/>
            <w:shd w:val="clear" w:color="auto" w:fill="auto"/>
            <w:vAlign w:val="center"/>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投标保证金、质量保证金</w:t>
            </w:r>
          </w:p>
        </w:tc>
        <w:tc>
          <w:tcPr>
            <w:tcW w:w="748"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5,702,775.00</w:t>
            </w:r>
          </w:p>
        </w:tc>
        <w:tc>
          <w:tcPr>
            <w:tcW w:w="999" w:type="pct"/>
            <w:shd w:val="clear" w:color="auto" w:fill="auto"/>
            <w:vAlign w:val="center"/>
          </w:tcPr>
          <w:p w:rsidR="006A1708" w:rsidRPr="00CF65A6" w:rsidRDefault="006A1708" w:rsidP="006A1708">
            <w:pPr>
              <w:spacing w:line="276" w:lineRule="auto"/>
              <w:jc w:val="center"/>
              <w:rPr>
                <w:color w:val="000000" w:themeColor="text1"/>
                <w:sz w:val="20"/>
              </w:rPr>
            </w:pPr>
            <w:r w:rsidRPr="00CF65A6">
              <w:rPr>
                <w:rFonts w:hint="eastAsia"/>
                <w:color w:val="000000" w:themeColor="text1"/>
                <w:sz w:val="20"/>
              </w:rPr>
              <w:t>1年以内、1-2年</w:t>
            </w:r>
          </w:p>
        </w:tc>
        <w:tc>
          <w:tcPr>
            <w:tcW w:w="7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17.38</w:t>
            </w:r>
          </w:p>
        </w:tc>
        <w:tc>
          <w:tcPr>
            <w:tcW w:w="6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277,138.75</w:t>
            </w:r>
          </w:p>
        </w:tc>
      </w:tr>
      <w:tr w:rsidR="006A1708" w:rsidRPr="00CF65A6" w:rsidTr="006A1708">
        <w:trPr>
          <w:trHeight w:val="340"/>
        </w:trPr>
        <w:tc>
          <w:tcPr>
            <w:tcW w:w="979"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公司</w:t>
            </w:r>
            <w:r w:rsidRPr="00CF65A6">
              <w:rPr>
                <w:color w:val="000000" w:themeColor="text1"/>
                <w:sz w:val="20"/>
              </w:rPr>
              <w:t>3</w:t>
            </w:r>
          </w:p>
        </w:tc>
        <w:tc>
          <w:tcPr>
            <w:tcW w:w="830" w:type="pct"/>
            <w:shd w:val="clear" w:color="auto" w:fill="auto"/>
            <w:vAlign w:val="center"/>
          </w:tcPr>
          <w:p w:rsidR="006A1708" w:rsidRPr="00CF65A6" w:rsidRDefault="006A1708" w:rsidP="006A1708">
            <w:pPr>
              <w:spacing w:line="276" w:lineRule="auto"/>
              <w:rPr>
                <w:color w:val="000000" w:themeColor="text1"/>
                <w:sz w:val="20"/>
                <w:szCs w:val="21"/>
              </w:rPr>
            </w:pPr>
            <w:r w:rsidRPr="00CF65A6">
              <w:rPr>
                <w:rFonts w:hint="eastAsia"/>
                <w:color w:val="000000" w:themeColor="text1"/>
                <w:sz w:val="20"/>
              </w:rPr>
              <w:t>子公司往来款</w:t>
            </w:r>
          </w:p>
        </w:tc>
        <w:tc>
          <w:tcPr>
            <w:tcW w:w="748" w:type="pct"/>
            <w:shd w:val="clear" w:color="auto" w:fill="auto"/>
            <w:vAlign w:val="center"/>
          </w:tcPr>
          <w:p w:rsidR="006A1708" w:rsidRPr="00CF65A6" w:rsidRDefault="006A1708" w:rsidP="006A1708">
            <w:pPr>
              <w:spacing w:line="276" w:lineRule="auto"/>
              <w:jc w:val="right"/>
              <w:rPr>
                <w:color w:val="000000" w:themeColor="text1"/>
                <w:sz w:val="20"/>
              </w:rPr>
            </w:pPr>
            <w:r w:rsidRPr="00CF65A6">
              <w:rPr>
                <w:rFonts w:hint="eastAsia"/>
                <w:color w:val="000000" w:themeColor="text1"/>
                <w:sz w:val="20"/>
              </w:rPr>
              <w:t>5,286,784.73</w:t>
            </w:r>
          </w:p>
        </w:tc>
        <w:tc>
          <w:tcPr>
            <w:tcW w:w="999" w:type="pct"/>
            <w:shd w:val="clear" w:color="auto" w:fill="auto"/>
            <w:vAlign w:val="center"/>
          </w:tcPr>
          <w:p w:rsidR="006A1708" w:rsidRPr="00CF65A6" w:rsidRDefault="006A1708" w:rsidP="006A1708">
            <w:pPr>
              <w:spacing w:line="276" w:lineRule="auto"/>
              <w:jc w:val="center"/>
              <w:rPr>
                <w:color w:val="000000" w:themeColor="text1"/>
                <w:sz w:val="20"/>
              </w:rPr>
            </w:pPr>
            <w:r w:rsidRPr="00CF65A6">
              <w:rPr>
                <w:rFonts w:hint="eastAsia"/>
                <w:color w:val="000000" w:themeColor="text1"/>
                <w:sz w:val="20"/>
              </w:rPr>
              <w:t>1年以内、1-2年、2-3年、3-4年、4-5年、5年以上</w:t>
            </w:r>
          </w:p>
        </w:tc>
        <w:tc>
          <w:tcPr>
            <w:tcW w:w="7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16.11</w:t>
            </w:r>
          </w:p>
        </w:tc>
        <w:tc>
          <w:tcPr>
            <w:tcW w:w="698"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979"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公司</w:t>
            </w:r>
            <w:r w:rsidRPr="00CF65A6">
              <w:rPr>
                <w:color w:val="000000" w:themeColor="text1"/>
                <w:sz w:val="20"/>
              </w:rPr>
              <w:t>4</w:t>
            </w:r>
          </w:p>
        </w:tc>
        <w:tc>
          <w:tcPr>
            <w:tcW w:w="830"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质量保证金</w:t>
            </w:r>
          </w:p>
        </w:tc>
        <w:tc>
          <w:tcPr>
            <w:tcW w:w="74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2,878,000.00</w:t>
            </w:r>
          </w:p>
        </w:tc>
        <w:tc>
          <w:tcPr>
            <w:tcW w:w="999"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1-2年</w:t>
            </w:r>
          </w:p>
        </w:tc>
        <w:tc>
          <w:tcPr>
            <w:tcW w:w="746"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8.77</w:t>
            </w:r>
          </w:p>
        </w:tc>
        <w:tc>
          <w:tcPr>
            <w:tcW w:w="6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28,780.00</w:t>
            </w:r>
          </w:p>
        </w:tc>
      </w:tr>
      <w:tr w:rsidR="006A1708" w:rsidRPr="00CF65A6" w:rsidTr="006A1708">
        <w:trPr>
          <w:trHeight w:val="340"/>
        </w:trPr>
        <w:tc>
          <w:tcPr>
            <w:tcW w:w="979"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公司</w:t>
            </w:r>
            <w:r w:rsidRPr="00CF65A6">
              <w:rPr>
                <w:color w:val="000000" w:themeColor="text1"/>
                <w:sz w:val="20"/>
              </w:rPr>
              <w:t>5</w:t>
            </w:r>
          </w:p>
        </w:tc>
        <w:tc>
          <w:tcPr>
            <w:tcW w:w="830" w:type="pct"/>
            <w:shd w:val="clear" w:color="auto" w:fill="auto"/>
            <w:vAlign w:val="center"/>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子公司往来款</w:t>
            </w:r>
          </w:p>
        </w:tc>
        <w:tc>
          <w:tcPr>
            <w:tcW w:w="748" w:type="pct"/>
            <w:shd w:val="clear" w:color="auto" w:fill="auto"/>
            <w:vAlign w:val="center"/>
          </w:tcPr>
          <w:p w:rsidR="006A1708" w:rsidRPr="00CF65A6" w:rsidRDefault="006A1708" w:rsidP="006A1708">
            <w:pPr>
              <w:spacing w:line="360" w:lineRule="auto"/>
              <w:jc w:val="right"/>
              <w:rPr>
                <w:color w:val="000000" w:themeColor="text1"/>
                <w:sz w:val="20"/>
                <w:szCs w:val="21"/>
              </w:rPr>
            </w:pPr>
            <w:r w:rsidRPr="00CF65A6">
              <w:rPr>
                <w:rFonts w:hint="eastAsia"/>
                <w:color w:val="000000" w:themeColor="text1"/>
                <w:sz w:val="20"/>
              </w:rPr>
              <w:t>1,181,237.86</w:t>
            </w:r>
          </w:p>
        </w:tc>
        <w:tc>
          <w:tcPr>
            <w:tcW w:w="999"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1年以内</w:t>
            </w:r>
          </w:p>
        </w:tc>
        <w:tc>
          <w:tcPr>
            <w:tcW w:w="746" w:type="pct"/>
            <w:shd w:val="clear" w:color="auto" w:fill="auto"/>
            <w:vAlign w:val="center"/>
          </w:tcPr>
          <w:p w:rsidR="006A1708" w:rsidRPr="00CF65A6" w:rsidRDefault="006A1708" w:rsidP="006A1708">
            <w:pPr>
              <w:spacing w:line="360" w:lineRule="auto"/>
              <w:jc w:val="right"/>
              <w:rPr>
                <w:color w:val="000000" w:themeColor="text1"/>
                <w:sz w:val="20"/>
                <w:szCs w:val="21"/>
              </w:rPr>
            </w:pPr>
            <w:r w:rsidRPr="00CF65A6">
              <w:rPr>
                <w:rFonts w:hint="eastAsia"/>
                <w:color w:val="000000" w:themeColor="text1"/>
                <w:sz w:val="20"/>
              </w:rPr>
              <w:t>3.60</w:t>
            </w:r>
          </w:p>
        </w:tc>
        <w:tc>
          <w:tcPr>
            <w:tcW w:w="698"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979"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830" w:type="pct"/>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748" w:type="pct"/>
            <w:shd w:val="clear" w:color="auto" w:fill="auto"/>
            <w:vAlign w:val="center"/>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25,990,946.64</w:t>
            </w:r>
          </w:p>
        </w:tc>
        <w:tc>
          <w:tcPr>
            <w:tcW w:w="999"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46" w:type="pct"/>
            <w:shd w:val="clear" w:color="auto" w:fill="auto"/>
            <w:vAlign w:val="center"/>
          </w:tcPr>
          <w:p w:rsidR="006A1708" w:rsidRPr="00CF65A6" w:rsidRDefault="006A1708" w:rsidP="006A1708">
            <w:pPr>
              <w:spacing w:line="360" w:lineRule="auto"/>
              <w:jc w:val="right"/>
              <w:rPr>
                <w:color w:val="000000" w:themeColor="text1"/>
                <w:sz w:val="20"/>
                <w:szCs w:val="21"/>
              </w:rPr>
            </w:pPr>
            <w:r w:rsidRPr="00CF65A6">
              <w:rPr>
                <w:color w:val="000000" w:themeColor="text1"/>
                <w:sz w:val="20"/>
              </w:rPr>
              <w:t>79.21</w:t>
            </w:r>
          </w:p>
        </w:tc>
        <w:tc>
          <w:tcPr>
            <w:tcW w:w="698"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7,787,306.72</w:t>
            </w:r>
          </w:p>
        </w:tc>
      </w:tr>
    </w:tbl>
    <w:p w:rsidR="006A1708" w:rsidRPr="00CF65A6" w:rsidRDefault="00B46F5F" w:rsidP="006A1708">
      <w:pPr>
        <w:tabs>
          <w:tab w:val="left" w:pos="612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7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⑦</w:t>
      </w:r>
      <w:r w:rsidRPr="00CF65A6">
        <w:rPr>
          <w:color w:val="000000" w:themeColor="text1"/>
          <w:sz w:val="20"/>
          <w:szCs w:val="21"/>
        </w:rPr>
        <w:fldChar w:fldCharType="end"/>
      </w:r>
      <w:r w:rsidR="006A1708" w:rsidRPr="00CF65A6">
        <w:rPr>
          <w:color w:val="000000" w:themeColor="text1"/>
          <w:sz w:val="20"/>
          <w:szCs w:val="21"/>
        </w:rPr>
        <w:t>涉及政府补助的应收款项</w:t>
      </w:r>
      <w:r w:rsidR="006A1708" w:rsidRPr="00CF65A6">
        <w:rPr>
          <w:rFonts w:hint="eastAsia"/>
          <w:color w:val="000000" w:themeColor="text1"/>
          <w:sz w:val="20"/>
          <w:szCs w:val="21"/>
        </w:rPr>
        <w:t>：无</w:t>
      </w:r>
    </w:p>
    <w:p w:rsidR="006A1708" w:rsidRPr="00CF65A6" w:rsidRDefault="00B46F5F" w:rsidP="006A1708">
      <w:pPr>
        <w:tabs>
          <w:tab w:val="left" w:pos="6120"/>
        </w:tabs>
        <w:spacing w:line="360" w:lineRule="auto"/>
        <w:ind w:firstLineChars="200" w:firstLine="400"/>
        <w:rPr>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8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⑧</w:t>
      </w:r>
      <w:r w:rsidRPr="00CF65A6">
        <w:rPr>
          <w:color w:val="000000" w:themeColor="text1"/>
          <w:sz w:val="20"/>
          <w:szCs w:val="21"/>
        </w:rPr>
        <w:fldChar w:fldCharType="end"/>
      </w:r>
      <w:r w:rsidR="006A1708" w:rsidRPr="00CF65A6">
        <w:rPr>
          <w:color w:val="000000" w:themeColor="text1"/>
          <w:sz w:val="20"/>
          <w:szCs w:val="21"/>
        </w:rPr>
        <w:t>因金融资产转移而终止确认的其他应收款</w:t>
      </w:r>
      <w:r w:rsidR="006A1708" w:rsidRPr="00CF65A6">
        <w:rPr>
          <w:rFonts w:hint="eastAsia"/>
          <w:color w:val="000000" w:themeColor="text1"/>
          <w:sz w:val="20"/>
          <w:szCs w:val="21"/>
        </w:rPr>
        <w:t>：无</w:t>
      </w:r>
    </w:p>
    <w:p w:rsidR="006A1708" w:rsidRPr="00CF65A6" w:rsidRDefault="00B46F5F" w:rsidP="006A1708">
      <w:pPr>
        <w:tabs>
          <w:tab w:val="left" w:pos="6120"/>
        </w:tabs>
        <w:spacing w:line="360" w:lineRule="auto"/>
        <w:ind w:firstLineChars="200" w:firstLine="400"/>
        <w:rPr>
          <w:bCs/>
          <w:color w:val="000000" w:themeColor="text1"/>
          <w:sz w:val="20"/>
          <w:szCs w:val="21"/>
        </w:rPr>
      </w:pPr>
      <w:r w:rsidRPr="00CF65A6">
        <w:rPr>
          <w:color w:val="000000" w:themeColor="text1"/>
          <w:sz w:val="20"/>
          <w:szCs w:val="21"/>
        </w:rPr>
        <w:fldChar w:fldCharType="begin"/>
      </w:r>
      <w:r w:rsidR="006A1708" w:rsidRPr="00CF65A6">
        <w:rPr>
          <w:color w:val="000000" w:themeColor="text1"/>
          <w:sz w:val="20"/>
          <w:szCs w:val="21"/>
        </w:rPr>
        <w:instrText xml:space="preserve"> = 9 \* GB3 </w:instrText>
      </w:r>
      <w:r w:rsidRPr="00CF65A6">
        <w:rPr>
          <w:color w:val="000000" w:themeColor="text1"/>
          <w:sz w:val="20"/>
          <w:szCs w:val="21"/>
        </w:rPr>
        <w:fldChar w:fldCharType="separate"/>
      </w:r>
      <w:r w:rsidR="006A1708" w:rsidRPr="00CF65A6">
        <w:rPr>
          <w:rFonts w:hint="eastAsia"/>
          <w:noProof/>
          <w:color w:val="000000" w:themeColor="text1"/>
          <w:sz w:val="20"/>
          <w:szCs w:val="21"/>
        </w:rPr>
        <w:t>⑨</w:t>
      </w:r>
      <w:r w:rsidRPr="00CF65A6">
        <w:rPr>
          <w:color w:val="000000" w:themeColor="text1"/>
          <w:sz w:val="20"/>
          <w:szCs w:val="21"/>
        </w:rPr>
        <w:fldChar w:fldCharType="end"/>
      </w:r>
      <w:r w:rsidR="006A1708" w:rsidRPr="00CF65A6">
        <w:rPr>
          <w:bCs/>
          <w:color w:val="000000" w:themeColor="text1"/>
          <w:sz w:val="20"/>
          <w:szCs w:val="21"/>
        </w:rPr>
        <w:t>转移</w:t>
      </w:r>
      <w:r w:rsidR="006A1708" w:rsidRPr="00CF65A6">
        <w:rPr>
          <w:color w:val="000000" w:themeColor="text1"/>
          <w:sz w:val="20"/>
          <w:szCs w:val="21"/>
        </w:rPr>
        <w:t>其他应收款且</w:t>
      </w:r>
      <w:r w:rsidR="006A1708" w:rsidRPr="00CF65A6">
        <w:rPr>
          <w:bCs/>
          <w:color w:val="000000" w:themeColor="text1"/>
          <w:sz w:val="20"/>
          <w:szCs w:val="21"/>
        </w:rPr>
        <w:t>继续涉入形成的资产、负债金额</w:t>
      </w:r>
      <w:r w:rsidR="006A1708" w:rsidRPr="00CF65A6">
        <w:rPr>
          <w:rFonts w:hint="eastAsia"/>
          <w:bCs/>
          <w:color w:val="000000" w:themeColor="text1"/>
          <w:sz w:val="20"/>
          <w:szCs w:val="21"/>
        </w:rPr>
        <w:t>：无</w:t>
      </w: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3、</w:t>
      </w:r>
      <w:r w:rsidRPr="00CF65A6">
        <w:rPr>
          <w:rFonts w:hint="eastAsia"/>
          <w:b/>
          <w:bCs/>
          <w:color w:val="000000" w:themeColor="text1"/>
          <w:sz w:val="20"/>
          <w:szCs w:val="21"/>
        </w:rPr>
        <w:tab/>
      </w:r>
      <w:r w:rsidRPr="00CF65A6">
        <w:rPr>
          <w:b/>
          <w:bCs/>
          <w:color w:val="000000" w:themeColor="text1"/>
          <w:sz w:val="20"/>
          <w:szCs w:val="21"/>
        </w:rPr>
        <w:t>长期股权投资</w:t>
      </w:r>
    </w:p>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（1）</w:t>
      </w:r>
      <w:r w:rsidRPr="00CF65A6">
        <w:rPr>
          <w:color w:val="000000" w:themeColor="text1"/>
          <w:sz w:val="20"/>
          <w:szCs w:val="21"/>
        </w:rPr>
        <w:tab/>
        <w:t>长期股权投资分类</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570"/>
        <w:gridCol w:w="1311"/>
        <w:gridCol w:w="871"/>
        <w:gridCol w:w="1313"/>
        <w:gridCol w:w="1459"/>
        <w:gridCol w:w="940"/>
        <w:gridCol w:w="1369"/>
      </w:tblGrid>
      <w:tr w:rsidR="006A1708" w:rsidRPr="00CF65A6" w:rsidTr="006A1708">
        <w:trPr>
          <w:trHeight w:val="340"/>
          <w:tblHeader/>
        </w:trPr>
        <w:tc>
          <w:tcPr>
            <w:tcW w:w="889"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978" w:type="pct"/>
            <w:gridSpan w:val="3"/>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年末余额</w:t>
            </w:r>
          </w:p>
        </w:tc>
        <w:tc>
          <w:tcPr>
            <w:tcW w:w="2133" w:type="pct"/>
            <w:gridSpan w:val="3"/>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年初余额</w:t>
            </w:r>
          </w:p>
        </w:tc>
      </w:tr>
      <w:tr w:rsidR="006A1708" w:rsidRPr="00CF65A6" w:rsidTr="006A1708">
        <w:trPr>
          <w:trHeight w:val="340"/>
          <w:tblHeader/>
        </w:trPr>
        <w:tc>
          <w:tcPr>
            <w:tcW w:w="889" w:type="pct"/>
            <w:vMerge/>
            <w:shd w:val="clear" w:color="auto" w:fill="auto"/>
            <w:noWrap/>
            <w:vAlign w:val="center"/>
          </w:tcPr>
          <w:p w:rsidR="006A1708" w:rsidRPr="00CF65A6" w:rsidRDefault="006A1708" w:rsidP="006A1708">
            <w:pPr>
              <w:spacing w:line="360" w:lineRule="auto"/>
              <w:jc w:val="center"/>
              <w:rPr>
                <w:color w:val="000000" w:themeColor="text1"/>
                <w:sz w:val="20"/>
                <w:szCs w:val="21"/>
              </w:rPr>
            </w:pPr>
          </w:p>
        </w:tc>
        <w:tc>
          <w:tcPr>
            <w:tcW w:w="742"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账面余额</w:t>
            </w:r>
          </w:p>
        </w:tc>
        <w:tc>
          <w:tcPr>
            <w:tcW w:w="493" w:type="pct"/>
            <w:shd w:val="clear" w:color="auto" w:fill="auto"/>
            <w:vAlign w:val="center"/>
          </w:tcPr>
          <w:p w:rsidR="006A1708" w:rsidRPr="00CF65A6" w:rsidRDefault="006A1708" w:rsidP="006A1708">
            <w:pPr>
              <w:spacing w:line="360" w:lineRule="auto"/>
              <w:ind w:left="-105" w:right="-107"/>
              <w:jc w:val="center"/>
              <w:rPr>
                <w:color w:val="000000" w:themeColor="text1"/>
                <w:sz w:val="20"/>
                <w:szCs w:val="21"/>
              </w:rPr>
            </w:pPr>
            <w:r w:rsidRPr="00CF65A6">
              <w:rPr>
                <w:color w:val="000000" w:themeColor="text1"/>
                <w:sz w:val="20"/>
                <w:szCs w:val="21"/>
              </w:rPr>
              <w:t>减值准备</w:t>
            </w:r>
          </w:p>
        </w:tc>
        <w:tc>
          <w:tcPr>
            <w:tcW w:w="742" w:type="pct"/>
            <w:shd w:val="clear" w:color="auto" w:fill="auto"/>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账面价值</w:t>
            </w:r>
          </w:p>
        </w:tc>
        <w:tc>
          <w:tcPr>
            <w:tcW w:w="826"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账面余额</w:t>
            </w:r>
          </w:p>
        </w:tc>
        <w:tc>
          <w:tcPr>
            <w:tcW w:w="532" w:type="pct"/>
            <w:shd w:val="clear" w:color="auto" w:fill="auto"/>
            <w:noWrap/>
            <w:vAlign w:val="center"/>
          </w:tcPr>
          <w:p w:rsidR="006A1708" w:rsidRPr="00CF65A6" w:rsidRDefault="006A1708" w:rsidP="006A1708">
            <w:pPr>
              <w:spacing w:line="360" w:lineRule="auto"/>
              <w:ind w:left="-105" w:right="-107"/>
              <w:jc w:val="center"/>
              <w:rPr>
                <w:color w:val="000000" w:themeColor="text1"/>
                <w:sz w:val="20"/>
                <w:szCs w:val="21"/>
              </w:rPr>
            </w:pPr>
            <w:r w:rsidRPr="00CF65A6">
              <w:rPr>
                <w:color w:val="000000" w:themeColor="text1"/>
                <w:sz w:val="20"/>
                <w:szCs w:val="21"/>
              </w:rPr>
              <w:t>减值准备</w:t>
            </w:r>
          </w:p>
        </w:tc>
        <w:tc>
          <w:tcPr>
            <w:tcW w:w="775"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账面价值</w:t>
            </w:r>
          </w:p>
        </w:tc>
      </w:tr>
      <w:tr w:rsidR="006A1708" w:rsidRPr="00CF65A6" w:rsidTr="006A1708">
        <w:trPr>
          <w:trHeight w:val="340"/>
        </w:trPr>
        <w:tc>
          <w:tcPr>
            <w:tcW w:w="889" w:type="pct"/>
            <w:shd w:val="clear" w:color="auto" w:fill="auto"/>
            <w:noWrap/>
            <w:vAlign w:val="center"/>
          </w:tcPr>
          <w:p w:rsidR="006A1708" w:rsidRPr="00CF65A6" w:rsidRDefault="006A1708" w:rsidP="006A1708">
            <w:pPr>
              <w:spacing w:line="360" w:lineRule="auto"/>
              <w:rPr>
                <w:color w:val="000000" w:themeColor="text1"/>
                <w:sz w:val="20"/>
              </w:rPr>
            </w:pPr>
            <w:r w:rsidRPr="00CF65A6">
              <w:rPr>
                <w:color w:val="000000" w:themeColor="text1"/>
                <w:sz w:val="20"/>
              </w:rPr>
              <w:t>对子公司投资</w:t>
            </w:r>
          </w:p>
        </w:tc>
        <w:tc>
          <w:tcPr>
            <w:tcW w:w="742"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36,200,000.00</w:t>
            </w:r>
          </w:p>
        </w:tc>
        <w:tc>
          <w:tcPr>
            <w:tcW w:w="49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4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36,200,000.00</w:t>
            </w:r>
          </w:p>
        </w:tc>
        <w:tc>
          <w:tcPr>
            <w:tcW w:w="8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36,200,000.00</w:t>
            </w:r>
          </w:p>
        </w:tc>
        <w:tc>
          <w:tcPr>
            <w:tcW w:w="532"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36,200,000.00</w:t>
            </w:r>
          </w:p>
        </w:tc>
      </w:tr>
      <w:tr w:rsidR="006A1708" w:rsidRPr="00CF65A6" w:rsidTr="006A1708">
        <w:trPr>
          <w:trHeight w:val="340"/>
        </w:trPr>
        <w:tc>
          <w:tcPr>
            <w:tcW w:w="889" w:type="pct"/>
            <w:shd w:val="clear" w:color="auto" w:fill="auto"/>
            <w:noWrap/>
          </w:tcPr>
          <w:p w:rsidR="006A1708" w:rsidRPr="00CF65A6" w:rsidRDefault="006A1708" w:rsidP="006A1708">
            <w:pPr>
              <w:spacing w:line="360" w:lineRule="auto"/>
              <w:jc w:val="center"/>
              <w:rPr>
                <w:color w:val="000000" w:themeColor="text1"/>
                <w:sz w:val="20"/>
              </w:rPr>
            </w:pPr>
            <w:r w:rsidRPr="00CF65A6">
              <w:rPr>
                <w:color w:val="000000" w:themeColor="text1"/>
                <w:sz w:val="20"/>
              </w:rPr>
              <w:t>合计</w:t>
            </w:r>
          </w:p>
        </w:tc>
        <w:tc>
          <w:tcPr>
            <w:tcW w:w="742"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36,200,000.00</w:t>
            </w:r>
          </w:p>
        </w:tc>
        <w:tc>
          <w:tcPr>
            <w:tcW w:w="493"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42"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36,200,000.00</w:t>
            </w:r>
          </w:p>
        </w:tc>
        <w:tc>
          <w:tcPr>
            <w:tcW w:w="826"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36,200,000.00</w:t>
            </w:r>
          </w:p>
        </w:tc>
        <w:tc>
          <w:tcPr>
            <w:tcW w:w="532" w:type="pct"/>
            <w:shd w:val="clear" w:color="auto" w:fill="auto"/>
            <w:noWrap/>
            <w:vAlign w:val="center"/>
          </w:tcPr>
          <w:p w:rsidR="006A1708" w:rsidRPr="00CF65A6" w:rsidRDefault="006A1708" w:rsidP="006A1708">
            <w:pPr>
              <w:spacing w:line="360" w:lineRule="auto"/>
              <w:jc w:val="right"/>
              <w:rPr>
                <w:color w:val="000000" w:themeColor="text1"/>
                <w:sz w:val="20"/>
              </w:rPr>
            </w:pPr>
          </w:p>
        </w:tc>
        <w:tc>
          <w:tcPr>
            <w:tcW w:w="775"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36,200,000.00</w:t>
            </w:r>
          </w:p>
        </w:tc>
      </w:tr>
    </w:tbl>
    <w:p w:rsidR="006A1708" w:rsidRPr="00CF65A6" w:rsidRDefault="006A1708" w:rsidP="006A1708">
      <w:pPr>
        <w:spacing w:line="360" w:lineRule="auto"/>
        <w:ind w:firstLine="400"/>
        <w:rPr>
          <w:color w:val="000000" w:themeColor="text1"/>
          <w:sz w:val="20"/>
          <w:szCs w:val="21"/>
        </w:rPr>
      </w:pPr>
      <w:r w:rsidRPr="00CF65A6">
        <w:rPr>
          <w:color w:val="000000" w:themeColor="text1"/>
          <w:sz w:val="20"/>
          <w:szCs w:val="21"/>
        </w:rPr>
        <w:t>（2）</w:t>
      </w:r>
      <w:r w:rsidRPr="00CF65A6">
        <w:rPr>
          <w:color w:val="000000" w:themeColor="text1"/>
          <w:sz w:val="20"/>
          <w:szCs w:val="21"/>
        </w:rPr>
        <w:tab/>
        <w:t>对子公司投资</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1854"/>
        <w:gridCol w:w="1310"/>
        <w:gridCol w:w="1161"/>
        <w:gridCol w:w="1162"/>
        <w:gridCol w:w="1310"/>
        <w:gridCol w:w="1018"/>
        <w:gridCol w:w="1018"/>
      </w:tblGrid>
      <w:tr w:rsidR="006A1708" w:rsidRPr="00CF65A6" w:rsidTr="006A1708">
        <w:trPr>
          <w:trHeight w:val="340"/>
          <w:tblHeader/>
        </w:trPr>
        <w:tc>
          <w:tcPr>
            <w:tcW w:w="1050" w:type="pct"/>
            <w:shd w:val="clear" w:color="auto" w:fill="auto"/>
            <w:noWrap/>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被投资单位</w:t>
            </w:r>
          </w:p>
        </w:tc>
        <w:tc>
          <w:tcPr>
            <w:tcW w:w="741"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年初余额</w:t>
            </w:r>
          </w:p>
        </w:tc>
        <w:tc>
          <w:tcPr>
            <w:tcW w:w="658"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本年增加</w:t>
            </w:r>
          </w:p>
        </w:tc>
        <w:tc>
          <w:tcPr>
            <w:tcW w:w="658"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本年减少</w:t>
            </w:r>
          </w:p>
        </w:tc>
        <w:tc>
          <w:tcPr>
            <w:tcW w:w="741"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年末余额</w:t>
            </w:r>
          </w:p>
        </w:tc>
        <w:tc>
          <w:tcPr>
            <w:tcW w:w="576"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本年计提减值准备</w:t>
            </w:r>
          </w:p>
        </w:tc>
        <w:tc>
          <w:tcPr>
            <w:tcW w:w="576"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减值准备年末余额</w:t>
            </w:r>
          </w:p>
        </w:tc>
      </w:tr>
      <w:tr w:rsidR="006A1708" w:rsidRPr="00CF65A6" w:rsidTr="006A1708">
        <w:trPr>
          <w:trHeight w:val="340"/>
        </w:trPr>
        <w:tc>
          <w:tcPr>
            <w:tcW w:w="1050"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成都金自天正智能控制有限公司</w:t>
            </w:r>
          </w:p>
        </w:tc>
        <w:tc>
          <w:tcPr>
            <w:tcW w:w="74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9,000,000.00</w:t>
            </w:r>
          </w:p>
        </w:tc>
        <w:tc>
          <w:tcPr>
            <w:tcW w:w="65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4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9,000,000.00</w:t>
            </w:r>
          </w:p>
        </w:tc>
        <w:tc>
          <w:tcPr>
            <w:tcW w:w="576"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76"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050"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lastRenderedPageBreak/>
              <w:t>北京金自能源科技发展有限公司</w:t>
            </w:r>
          </w:p>
        </w:tc>
        <w:tc>
          <w:tcPr>
            <w:tcW w:w="74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8,000,000.00</w:t>
            </w:r>
          </w:p>
        </w:tc>
        <w:tc>
          <w:tcPr>
            <w:tcW w:w="65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4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8,000,000.00</w:t>
            </w:r>
          </w:p>
        </w:tc>
        <w:tc>
          <w:tcPr>
            <w:tcW w:w="576"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76"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050"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上海金自天正信息技术有限公司</w:t>
            </w:r>
          </w:p>
        </w:tc>
        <w:tc>
          <w:tcPr>
            <w:tcW w:w="74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9,000,000.00</w:t>
            </w:r>
          </w:p>
        </w:tc>
        <w:tc>
          <w:tcPr>
            <w:tcW w:w="65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4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9,000,000.00</w:t>
            </w:r>
          </w:p>
        </w:tc>
        <w:tc>
          <w:tcPr>
            <w:tcW w:w="576"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76"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050" w:type="pct"/>
            <w:shd w:val="clear" w:color="auto" w:fill="auto"/>
            <w:vAlign w:val="center"/>
          </w:tcPr>
          <w:p w:rsidR="006A1708" w:rsidRPr="00CF65A6" w:rsidRDefault="006A1708" w:rsidP="006A1708">
            <w:pPr>
              <w:spacing w:line="360" w:lineRule="auto"/>
              <w:rPr>
                <w:color w:val="000000" w:themeColor="text1"/>
                <w:sz w:val="20"/>
              </w:rPr>
            </w:pPr>
            <w:r w:rsidRPr="00CF65A6">
              <w:rPr>
                <w:rFonts w:hint="eastAsia"/>
                <w:color w:val="000000" w:themeColor="text1"/>
                <w:sz w:val="20"/>
              </w:rPr>
              <w:t>北京阿瑞新通科技有限公司</w:t>
            </w:r>
          </w:p>
        </w:tc>
        <w:tc>
          <w:tcPr>
            <w:tcW w:w="74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10,200,000.00</w:t>
            </w:r>
          </w:p>
        </w:tc>
        <w:tc>
          <w:tcPr>
            <w:tcW w:w="65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4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10,200,000.00</w:t>
            </w:r>
          </w:p>
        </w:tc>
        <w:tc>
          <w:tcPr>
            <w:tcW w:w="576"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76" w:type="pct"/>
            <w:shd w:val="clear" w:color="auto" w:fill="auto"/>
            <w:vAlign w:val="center"/>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1050" w:type="pct"/>
            <w:shd w:val="clear" w:color="auto" w:fill="auto"/>
            <w:vAlign w:val="center"/>
          </w:tcPr>
          <w:p w:rsidR="006A1708" w:rsidRPr="00CF65A6" w:rsidRDefault="006A1708" w:rsidP="006A1708">
            <w:pPr>
              <w:spacing w:line="360" w:lineRule="auto"/>
              <w:jc w:val="center"/>
              <w:rPr>
                <w:color w:val="000000" w:themeColor="text1"/>
                <w:sz w:val="20"/>
              </w:rPr>
            </w:pPr>
            <w:r w:rsidRPr="00CF65A6">
              <w:rPr>
                <w:rFonts w:hint="eastAsia"/>
                <w:color w:val="000000" w:themeColor="text1"/>
                <w:sz w:val="20"/>
              </w:rPr>
              <w:t>合计</w:t>
            </w:r>
          </w:p>
        </w:tc>
        <w:tc>
          <w:tcPr>
            <w:tcW w:w="74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36,200,000.00</w:t>
            </w:r>
          </w:p>
        </w:tc>
        <w:tc>
          <w:tcPr>
            <w:tcW w:w="65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658" w:type="pct"/>
            <w:shd w:val="clear" w:color="auto" w:fill="auto"/>
            <w:vAlign w:val="center"/>
          </w:tcPr>
          <w:p w:rsidR="006A1708" w:rsidRPr="00CF65A6" w:rsidRDefault="006A1708" w:rsidP="006A1708">
            <w:pPr>
              <w:spacing w:line="360" w:lineRule="auto"/>
              <w:jc w:val="right"/>
              <w:rPr>
                <w:color w:val="000000" w:themeColor="text1"/>
                <w:sz w:val="20"/>
              </w:rPr>
            </w:pPr>
          </w:p>
        </w:tc>
        <w:tc>
          <w:tcPr>
            <w:tcW w:w="741"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36,200,000.00</w:t>
            </w:r>
          </w:p>
        </w:tc>
        <w:tc>
          <w:tcPr>
            <w:tcW w:w="576" w:type="pct"/>
            <w:shd w:val="clear" w:color="auto" w:fill="auto"/>
            <w:vAlign w:val="center"/>
          </w:tcPr>
          <w:p w:rsidR="006A1708" w:rsidRPr="00CF65A6" w:rsidRDefault="006A1708" w:rsidP="006A1708">
            <w:pPr>
              <w:spacing w:line="360" w:lineRule="auto"/>
              <w:jc w:val="right"/>
              <w:rPr>
                <w:color w:val="000000" w:themeColor="text1"/>
                <w:sz w:val="20"/>
              </w:rPr>
            </w:pPr>
          </w:p>
        </w:tc>
        <w:tc>
          <w:tcPr>
            <w:tcW w:w="576" w:type="pct"/>
            <w:shd w:val="clear" w:color="auto" w:fill="auto"/>
            <w:vAlign w:val="center"/>
          </w:tcPr>
          <w:p w:rsidR="006A1708" w:rsidRPr="00CF65A6" w:rsidRDefault="006A1708" w:rsidP="006A1708">
            <w:pPr>
              <w:spacing w:line="360" w:lineRule="auto"/>
              <w:jc w:val="right"/>
              <w:rPr>
                <w:color w:val="000000" w:themeColor="text1"/>
                <w:sz w:val="20"/>
              </w:rPr>
            </w:pPr>
          </w:p>
        </w:tc>
      </w:tr>
    </w:tbl>
    <w:p w:rsidR="006A1708" w:rsidRPr="00CF65A6" w:rsidRDefault="006A1708" w:rsidP="006A1708">
      <w:pPr>
        <w:spacing w:line="360" w:lineRule="auto"/>
        <w:ind w:firstLine="402"/>
        <w:outlineLvl w:val="1"/>
        <w:rPr>
          <w:b/>
          <w:bCs/>
          <w:color w:val="000000" w:themeColor="text1"/>
          <w:sz w:val="20"/>
          <w:szCs w:val="21"/>
        </w:rPr>
      </w:pPr>
    </w:p>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4、</w:t>
      </w:r>
      <w:r w:rsidRPr="00CF65A6">
        <w:rPr>
          <w:rFonts w:hint="eastAsia"/>
          <w:b/>
          <w:bCs/>
          <w:color w:val="000000" w:themeColor="text1"/>
          <w:sz w:val="20"/>
          <w:szCs w:val="21"/>
        </w:rPr>
        <w:tab/>
        <w:t>营业</w:t>
      </w:r>
      <w:r w:rsidRPr="00CF65A6">
        <w:rPr>
          <w:b/>
          <w:bCs/>
          <w:color w:val="000000" w:themeColor="text1"/>
          <w:sz w:val="20"/>
          <w:szCs w:val="21"/>
        </w:rPr>
        <w:t>收入</w:t>
      </w:r>
      <w:r w:rsidRPr="00CF65A6">
        <w:rPr>
          <w:rFonts w:hint="eastAsia"/>
          <w:b/>
          <w:bCs/>
          <w:color w:val="000000" w:themeColor="text1"/>
          <w:sz w:val="20"/>
          <w:szCs w:val="21"/>
        </w:rPr>
        <w:t>和</w:t>
      </w:r>
      <w:r w:rsidRPr="00CF65A6">
        <w:rPr>
          <w:b/>
          <w:bCs/>
          <w:color w:val="000000" w:themeColor="text1"/>
          <w:sz w:val="20"/>
          <w:szCs w:val="21"/>
        </w:rPr>
        <w:t>营业成本</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1289"/>
        <w:gridCol w:w="2056"/>
        <w:gridCol w:w="1888"/>
        <w:gridCol w:w="1881"/>
        <w:gridCol w:w="1719"/>
      </w:tblGrid>
      <w:tr w:rsidR="006A1708" w:rsidRPr="00CF65A6" w:rsidTr="006A1708">
        <w:trPr>
          <w:trHeight w:val="340"/>
          <w:tblHeader/>
        </w:trPr>
        <w:tc>
          <w:tcPr>
            <w:tcW w:w="729"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2233" w:type="pct"/>
            <w:gridSpan w:val="2"/>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2038" w:type="pct"/>
            <w:gridSpan w:val="2"/>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blHeader/>
        </w:trPr>
        <w:tc>
          <w:tcPr>
            <w:tcW w:w="729"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1164"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收入</w:t>
            </w:r>
          </w:p>
        </w:tc>
        <w:tc>
          <w:tcPr>
            <w:tcW w:w="1069"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成本</w:t>
            </w:r>
          </w:p>
        </w:tc>
        <w:tc>
          <w:tcPr>
            <w:tcW w:w="1065"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收入</w:t>
            </w:r>
          </w:p>
        </w:tc>
        <w:tc>
          <w:tcPr>
            <w:tcW w:w="973" w:type="pc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成本</w:t>
            </w:r>
          </w:p>
        </w:tc>
      </w:tr>
      <w:tr w:rsidR="006A1708" w:rsidRPr="00CF65A6" w:rsidTr="006A1708">
        <w:trPr>
          <w:trHeight w:val="340"/>
        </w:trPr>
        <w:tc>
          <w:tcPr>
            <w:tcW w:w="729"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主营业务</w:t>
            </w:r>
          </w:p>
        </w:tc>
        <w:tc>
          <w:tcPr>
            <w:tcW w:w="116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502,063,708.84</w:t>
            </w:r>
          </w:p>
        </w:tc>
        <w:tc>
          <w:tcPr>
            <w:tcW w:w="106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412,406,939.59</w:t>
            </w:r>
          </w:p>
        </w:tc>
        <w:tc>
          <w:tcPr>
            <w:tcW w:w="106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378,576,380.80</w:t>
            </w:r>
          </w:p>
        </w:tc>
        <w:tc>
          <w:tcPr>
            <w:tcW w:w="97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315,967,416.79</w:t>
            </w:r>
          </w:p>
        </w:tc>
      </w:tr>
      <w:tr w:rsidR="006A1708" w:rsidRPr="00CF65A6" w:rsidTr="006A1708">
        <w:trPr>
          <w:trHeight w:val="340"/>
        </w:trPr>
        <w:tc>
          <w:tcPr>
            <w:tcW w:w="729" w:type="pct"/>
            <w:shd w:val="clear" w:color="auto" w:fill="auto"/>
            <w:noWrap/>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其他业务</w:t>
            </w:r>
          </w:p>
        </w:tc>
        <w:tc>
          <w:tcPr>
            <w:tcW w:w="116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18,049,720.58</w:t>
            </w:r>
          </w:p>
        </w:tc>
        <w:tc>
          <w:tcPr>
            <w:tcW w:w="106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2,244,241.10</w:t>
            </w:r>
          </w:p>
        </w:tc>
        <w:tc>
          <w:tcPr>
            <w:tcW w:w="106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17,379,700.57</w:t>
            </w:r>
          </w:p>
        </w:tc>
        <w:tc>
          <w:tcPr>
            <w:tcW w:w="97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2,235,482.94</w:t>
            </w:r>
          </w:p>
        </w:tc>
      </w:tr>
      <w:tr w:rsidR="006A1708" w:rsidRPr="00CF65A6" w:rsidTr="006A1708">
        <w:trPr>
          <w:trHeight w:val="340"/>
        </w:trPr>
        <w:tc>
          <w:tcPr>
            <w:tcW w:w="729"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164"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520,113,429.42</w:t>
            </w:r>
          </w:p>
        </w:tc>
        <w:tc>
          <w:tcPr>
            <w:tcW w:w="1069"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414,651,180.69</w:t>
            </w:r>
          </w:p>
        </w:tc>
        <w:tc>
          <w:tcPr>
            <w:tcW w:w="1065"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395,956,081.37</w:t>
            </w:r>
          </w:p>
        </w:tc>
        <w:tc>
          <w:tcPr>
            <w:tcW w:w="973" w:type="pct"/>
            <w:shd w:val="clear" w:color="auto" w:fill="auto"/>
            <w:noWrap/>
          </w:tcPr>
          <w:p w:rsidR="006A1708" w:rsidRPr="00CF65A6" w:rsidRDefault="006A1708" w:rsidP="006A1708">
            <w:pPr>
              <w:spacing w:line="360" w:lineRule="auto"/>
              <w:jc w:val="right"/>
              <w:rPr>
                <w:color w:val="000000" w:themeColor="text1"/>
                <w:sz w:val="20"/>
              </w:rPr>
            </w:pPr>
            <w:r w:rsidRPr="00CF65A6">
              <w:rPr>
                <w:color w:val="000000" w:themeColor="text1"/>
                <w:sz w:val="20"/>
              </w:rPr>
              <w:t>318,202,899.73</w:t>
            </w:r>
          </w:p>
        </w:tc>
      </w:tr>
    </w:tbl>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5、</w:t>
      </w:r>
      <w:r w:rsidRPr="00CF65A6">
        <w:rPr>
          <w:rFonts w:hint="eastAsia"/>
          <w:b/>
          <w:bCs/>
          <w:color w:val="000000" w:themeColor="text1"/>
          <w:sz w:val="20"/>
          <w:szCs w:val="21"/>
        </w:rPr>
        <w:tab/>
      </w:r>
      <w:r w:rsidRPr="00CF65A6">
        <w:rPr>
          <w:b/>
          <w:bCs/>
          <w:color w:val="000000" w:themeColor="text1"/>
          <w:sz w:val="20"/>
          <w:szCs w:val="21"/>
        </w:rPr>
        <w:t>投资收益</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4A0"/>
      </w:tblPr>
      <w:tblGrid>
        <w:gridCol w:w="4812"/>
        <w:gridCol w:w="2201"/>
        <w:gridCol w:w="1820"/>
      </w:tblGrid>
      <w:tr w:rsidR="006A1708" w:rsidRPr="00CF65A6" w:rsidTr="006A1708">
        <w:trPr>
          <w:trHeight w:val="340"/>
          <w:tblHeader/>
        </w:trPr>
        <w:tc>
          <w:tcPr>
            <w:tcW w:w="272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1246"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本年发生额</w:t>
            </w:r>
          </w:p>
        </w:tc>
        <w:tc>
          <w:tcPr>
            <w:tcW w:w="1030"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上年发生额</w:t>
            </w:r>
          </w:p>
        </w:tc>
      </w:tr>
      <w:tr w:rsidR="006A1708" w:rsidRPr="00CF65A6" w:rsidTr="006A1708">
        <w:trPr>
          <w:trHeight w:val="340"/>
        </w:trPr>
        <w:tc>
          <w:tcPr>
            <w:tcW w:w="272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成本法核算的长期股权投资收益</w:t>
            </w:r>
          </w:p>
        </w:tc>
        <w:tc>
          <w:tcPr>
            <w:tcW w:w="1246"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6,677,300.00</w:t>
            </w:r>
          </w:p>
        </w:tc>
        <w:tc>
          <w:tcPr>
            <w:tcW w:w="103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7,579,910.00</w:t>
            </w:r>
          </w:p>
        </w:tc>
      </w:tr>
      <w:tr w:rsidR="006A1708" w:rsidRPr="00CF65A6" w:rsidTr="006A1708">
        <w:trPr>
          <w:trHeight w:val="340"/>
        </w:trPr>
        <w:tc>
          <w:tcPr>
            <w:tcW w:w="272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结构性存款取得的收益</w:t>
            </w:r>
          </w:p>
        </w:tc>
        <w:tc>
          <w:tcPr>
            <w:tcW w:w="1246"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3,819,530.61</w:t>
            </w:r>
          </w:p>
        </w:tc>
        <w:tc>
          <w:tcPr>
            <w:tcW w:w="103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3,158,198.16</w:t>
            </w:r>
          </w:p>
        </w:tc>
      </w:tr>
      <w:tr w:rsidR="006A1708" w:rsidRPr="00CF65A6" w:rsidTr="006A1708">
        <w:trPr>
          <w:trHeight w:val="340"/>
        </w:trPr>
        <w:tc>
          <w:tcPr>
            <w:tcW w:w="2724" w:type="pct"/>
            <w:shd w:val="clear" w:color="auto" w:fill="auto"/>
            <w:noWrap/>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其他</w:t>
            </w:r>
          </w:p>
        </w:tc>
        <w:tc>
          <w:tcPr>
            <w:tcW w:w="1246"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30,369.26</w:t>
            </w:r>
          </w:p>
        </w:tc>
        <w:tc>
          <w:tcPr>
            <w:tcW w:w="1030" w:type="pct"/>
            <w:shd w:val="clear" w:color="auto" w:fill="auto"/>
          </w:tcPr>
          <w:p w:rsidR="006A1708" w:rsidRPr="00CF65A6" w:rsidRDefault="006A1708" w:rsidP="006A1708">
            <w:pPr>
              <w:spacing w:line="360" w:lineRule="auto"/>
              <w:jc w:val="right"/>
              <w:rPr>
                <w:color w:val="000000" w:themeColor="text1"/>
                <w:sz w:val="20"/>
              </w:rPr>
            </w:pPr>
          </w:p>
        </w:tc>
      </w:tr>
      <w:tr w:rsidR="006A1708" w:rsidRPr="00CF65A6" w:rsidTr="006A1708">
        <w:trPr>
          <w:trHeight w:val="340"/>
        </w:trPr>
        <w:tc>
          <w:tcPr>
            <w:tcW w:w="2724"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合计</w:t>
            </w:r>
          </w:p>
        </w:tc>
        <w:tc>
          <w:tcPr>
            <w:tcW w:w="1246"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10,527,199.87</w:t>
            </w:r>
          </w:p>
        </w:tc>
        <w:tc>
          <w:tcPr>
            <w:tcW w:w="1030"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10,738,108.16</w:t>
            </w:r>
          </w:p>
        </w:tc>
      </w:tr>
    </w:tbl>
    <w:p w:rsidR="006A1708" w:rsidRPr="00CF65A6" w:rsidRDefault="006A1708" w:rsidP="006A1708">
      <w:pPr>
        <w:spacing w:line="360" w:lineRule="auto"/>
        <w:ind w:firstLine="402"/>
        <w:outlineLvl w:val="0"/>
        <w:rPr>
          <w:b/>
          <w:bCs/>
          <w:color w:val="000000" w:themeColor="text1"/>
          <w:sz w:val="20"/>
          <w:szCs w:val="21"/>
        </w:rPr>
      </w:pPr>
      <w:r w:rsidRPr="00CF65A6">
        <w:rPr>
          <w:rFonts w:hint="eastAsia"/>
          <w:b/>
          <w:bCs/>
          <w:color w:val="000000" w:themeColor="text1"/>
          <w:sz w:val="20"/>
          <w:szCs w:val="21"/>
        </w:rPr>
        <w:t>十七、</w:t>
      </w:r>
      <w:r w:rsidRPr="00CF65A6">
        <w:rPr>
          <w:rFonts w:hint="eastAsia"/>
          <w:b/>
          <w:bCs/>
          <w:color w:val="000000" w:themeColor="text1"/>
          <w:sz w:val="20"/>
          <w:szCs w:val="21"/>
        </w:rPr>
        <w:tab/>
      </w:r>
      <w:r w:rsidRPr="00CF65A6">
        <w:rPr>
          <w:b/>
          <w:bCs/>
          <w:color w:val="000000" w:themeColor="text1"/>
          <w:sz w:val="20"/>
          <w:szCs w:val="21"/>
        </w:rPr>
        <w:t>补充资料</w:t>
      </w:r>
    </w:p>
    <w:p w:rsidR="006A1708" w:rsidRPr="00CF65A6" w:rsidRDefault="006A1708" w:rsidP="006A1708">
      <w:pPr>
        <w:spacing w:line="360" w:lineRule="auto"/>
        <w:ind w:firstLine="402"/>
        <w:outlineLvl w:val="1"/>
        <w:rPr>
          <w:b/>
          <w:bCs/>
          <w:color w:val="000000" w:themeColor="text1"/>
          <w:sz w:val="20"/>
          <w:szCs w:val="21"/>
        </w:rPr>
      </w:pPr>
      <w:bookmarkStart w:id="151" w:name="OLE_LINK191"/>
      <w:bookmarkStart w:id="152" w:name="OLE_LINK192"/>
      <w:r w:rsidRPr="00CF65A6">
        <w:rPr>
          <w:rFonts w:hint="eastAsia"/>
          <w:b/>
          <w:bCs/>
          <w:color w:val="000000" w:themeColor="text1"/>
          <w:sz w:val="20"/>
          <w:szCs w:val="21"/>
        </w:rPr>
        <w:t>1、</w:t>
      </w:r>
      <w:r w:rsidRPr="00CF65A6">
        <w:rPr>
          <w:rFonts w:hint="eastAsia"/>
          <w:b/>
          <w:bCs/>
          <w:color w:val="000000" w:themeColor="text1"/>
          <w:sz w:val="20"/>
          <w:szCs w:val="21"/>
        </w:rPr>
        <w:tab/>
      </w:r>
      <w:r w:rsidRPr="00CF65A6">
        <w:rPr>
          <w:b/>
          <w:bCs/>
          <w:color w:val="000000" w:themeColor="text1"/>
          <w:sz w:val="20"/>
          <w:szCs w:val="21"/>
        </w:rPr>
        <w:t>本年非经常性损益明细表</w:t>
      </w:r>
      <w:bookmarkEnd w:id="151"/>
      <w:bookmarkEnd w:id="152"/>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6188"/>
        <w:gridCol w:w="1412"/>
        <w:gridCol w:w="1233"/>
      </w:tblGrid>
      <w:tr w:rsidR="006A1708" w:rsidRPr="00CF65A6" w:rsidTr="006A1708">
        <w:trPr>
          <w:trHeight w:val="340"/>
          <w:tblHeader/>
        </w:trPr>
        <w:tc>
          <w:tcPr>
            <w:tcW w:w="3503" w:type="pct"/>
            <w:shd w:val="clear" w:color="auto" w:fill="auto"/>
            <w:noWrap/>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项目</w:t>
            </w:r>
          </w:p>
        </w:tc>
        <w:tc>
          <w:tcPr>
            <w:tcW w:w="799" w:type="pct"/>
            <w:shd w:val="clear" w:color="auto" w:fill="auto"/>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金额</w:t>
            </w:r>
          </w:p>
        </w:tc>
        <w:tc>
          <w:tcPr>
            <w:tcW w:w="698" w:type="pct"/>
            <w:shd w:val="clear" w:color="auto" w:fill="auto"/>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说明</w:t>
            </w:r>
          </w:p>
        </w:tc>
      </w:tr>
      <w:tr w:rsidR="006A1708" w:rsidRPr="00CF65A6" w:rsidTr="006A1708">
        <w:trPr>
          <w:trHeight w:val="340"/>
        </w:trPr>
        <w:tc>
          <w:tcPr>
            <w:tcW w:w="3503"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rPr>
            </w:pPr>
            <w:r w:rsidRPr="00CF65A6">
              <w:rPr>
                <w:rFonts w:ascii="宋体" w:hAnsi="宋体"/>
                <w:color w:val="000000" w:themeColor="text1"/>
                <w:sz w:val="20"/>
              </w:rPr>
              <w:t>非流动性资产处置损益</w:t>
            </w:r>
          </w:p>
        </w:tc>
        <w:tc>
          <w:tcPr>
            <w:tcW w:w="7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-19,580.26</w:t>
            </w:r>
          </w:p>
        </w:tc>
        <w:tc>
          <w:tcPr>
            <w:tcW w:w="698"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附注六、</w:t>
            </w:r>
            <w:r w:rsidRPr="00CF65A6">
              <w:rPr>
                <w:rFonts w:ascii="宋体" w:hAnsi="宋体" w:hint="eastAsia"/>
                <w:color w:val="000000" w:themeColor="text1"/>
                <w:sz w:val="20"/>
              </w:rPr>
              <w:t>4</w:t>
            </w:r>
            <w:r w:rsidRPr="00CF65A6">
              <w:rPr>
                <w:rFonts w:ascii="宋体" w:hAnsi="宋体"/>
                <w:color w:val="000000" w:themeColor="text1"/>
                <w:sz w:val="20"/>
              </w:rPr>
              <w:t>7</w:t>
            </w:r>
          </w:p>
        </w:tc>
      </w:tr>
      <w:tr w:rsidR="006A1708" w:rsidRPr="00CF65A6" w:rsidTr="006A1708">
        <w:trPr>
          <w:trHeight w:val="340"/>
        </w:trPr>
        <w:tc>
          <w:tcPr>
            <w:tcW w:w="3503"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rPr>
            </w:pPr>
            <w:r w:rsidRPr="00CF65A6">
              <w:rPr>
                <w:rFonts w:ascii="宋体" w:hAnsi="宋体"/>
                <w:color w:val="000000" w:themeColor="text1"/>
                <w:sz w:val="20"/>
              </w:rPr>
              <w:t>计入当期损益的政府补助，但与企业正常经营业务密切相关，符合国家政策规定，按照一定标准定额或定量持续享受的政府补助除外</w:t>
            </w:r>
          </w:p>
        </w:tc>
        <w:tc>
          <w:tcPr>
            <w:tcW w:w="7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8,603,348.51</w:t>
            </w:r>
          </w:p>
        </w:tc>
        <w:tc>
          <w:tcPr>
            <w:tcW w:w="698"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附注六、</w:t>
            </w:r>
            <w:r w:rsidRPr="00CF65A6">
              <w:rPr>
                <w:rFonts w:ascii="宋体" w:hAnsi="宋体" w:hint="eastAsia"/>
                <w:color w:val="000000" w:themeColor="text1"/>
                <w:sz w:val="20"/>
              </w:rPr>
              <w:t>4</w:t>
            </w:r>
            <w:r w:rsidRPr="00CF65A6">
              <w:rPr>
                <w:rFonts w:ascii="宋体" w:hAnsi="宋体"/>
                <w:color w:val="000000" w:themeColor="text1"/>
                <w:sz w:val="20"/>
              </w:rPr>
              <w:t>0</w:t>
            </w:r>
          </w:p>
        </w:tc>
      </w:tr>
      <w:tr w:rsidR="006A1708" w:rsidRPr="00CF65A6" w:rsidTr="006A1708">
        <w:trPr>
          <w:trHeight w:val="340"/>
        </w:trPr>
        <w:tc>
          <w:tcPr>
            <w:tcW w:w="3503"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rPr>
            </w:pPr>
            <w:r w:rsidRPr="00CF65A6">
              <w:rPr>
                <w:rFonts w:ascii="宋体" w:hAnsi="宋体"/>
                <w:color w:val="000000" w:themeColor="text1"/>
                <w:sz w:val="20"/>
              </w:rPr>
              <w:t>债务重组损益</w:t>
            </w:r>
          </w:p>
        </w:tc>
        <w:tc>
          <w:tcPr>
            <w:tcW w:w="7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489,985.75</w:t>
            </w:r>
          </w:p>
        </w:tc>
        <w:tc>
          <w:tcPr>
            <w:tcW w:w="698"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附注六、41</w:t>
            </w:r>
          </w:p>
        </w:tc>
      </w:tr>
      <w:tr w:rsidR="006A1708" w:rsidRPr="00CF65A6" w:rsidTr="006A1708">
        <w:trPr>
          <w:trHeight w:val="340"/>
        </w:trPr>
        <w:tc>
          <w:tcPr>
            <w:tcW w:w="3503" w:type="pct"/>
            <w:shd w:val="clear" w:color="auto" w:fill="auto"/>
            <w:vAlign w:val="center"/>
          </w:tcPr>
          <w:p w:rsidR="006A1708" w:rsidRPr="00CF65A6" w:rsidRDefault="006A1708" w:rsidP="006A1708">
            <w:pPr>
              <w:pStyle w:val="222222"/>
              <w:spacing w:beforeLines="0" w:afterLines="0" w:line="276" w:lineRule="auto"/>
              <w:jc w:val="both"/>
              <w:rPr>
                <w:rFonts w:ascii="宋体" w:hAnsi="宋体"/>
                <w:color w:val="000000" w:themeColor="text1"/>
                <w:sz w:val="20"/>
              </w:rPr>
            </w:pPr>
            <w:r w:rsidRPr="00CF65A6">
              <w:rPr>
                <w:rFonts w:ascii="宋体" w:hAnsi="宋体" w:cs="Arial"/>
                <w:color w:val="000000" w:themeColor="text1"/>
                <w:kern w:val="0"/>
                <w:sz w:val="20"/>
              </w:rPr>
              <w:t>除同公司正常经营业务相关的有效套期保值业务外，持有交易性金融资产、</w:t>
            </w:r>
            <w:r w:rsidRPr="00CF65A6">
              <w:rPr>
                <w:rFonts w:ascii="宋体" w:hAnsi="宋体" w:cs="Arial" w:hint="eastAsia"/>
                <w:color w:val="000000" w:themeColor="text1"/>
                <w:kern w:val="0"/>
                <w:sz w:val="20"/>
              </w:rPr>
              <w:t>衍生金融资产、</w:t>
            </w:r>
            <w:r w:rsidRPr="00CF65A6">
              <w:rPr>
                <w:rFonts w:ascii="宋体" w:hAnsi="宋体" w:cs="Arial"/>
                <w:color w:val="000000" w:themeColor="text1"/>
                <w:kern w:val="0"/>
                <w:sz w:val="20"/>
              </w:rPr>
              <w:t>交易性金融负债</w:t>
            </w:r>
            <w:r w:rsidRPr="00CF65A6">
              <w:rPr>
                <w:rFonts w:ascii="宋体" w:hAnsi="宋体" w:cs="Arial" w:hint="eastAsia"/>
                <w:color w:val="000000" w:themeColor="text1"/>
                <w:kern w:val="0"/>
                <w:sz w:val="20"/>
              </w:rPr>
              <w:t>、</w:t>
            </w:r>
            <w:r w:rsidRPr="00CF65A6">
              <w:rPr>
                <w:rFonts w:ascii="宋体" w:hAnsi="宋体" w:cs="Arial"/>
                <w:color w:val="000000" w:themeColor="text1"/>
                <w:kern w:val="0"/>
                <w:sz w:val="20"/>
              </w:rPr>
              <w:t>衍生金融负债产生的公允价值变动损益，以及处置交易性金融资产、衍生金融资产</w:t>
            </w:r>
            <w:r w:rsidRPr="00CF65A6">
              <w:rPr>
                <w:rFonts w:ascii="宋体" w:hAnsi="宋体" w:cs="Arial" w:hint="eastAsia"/>
                <w:color w:val="000000" w:themeColor="text1"/>
                <w:kern w:val="0"/>
                <w:sz w:val="20"/>
              </w:rPr>
              <w:t>、</w:t>
            </w:r>
            <w:r w:rsidRPr="00CF65A6">
              <w:rPr>
                <w:rFonts w:ascii="宋体" w:hAnsi="宋体" w:cs="Arial"/>
                <w:color w:val="000000" w:themeColor="text1"/>
                <w:kern w:val="0"/>
                <w:sz w:val="20"/>
              </w:rPr>
              <w:t>交易性金融负债</w:t>
            </w:r>
            <w:r w:rsidRPr="00CF65A6">
              <w:rPr>
                <w:rFonts w:ascii="宋体" w:hAnsi="宋体" w:cs="Arial" w:hint="eastAsia"/>
                <w:color w:val="000000" w:themeColor="text1"/>
                <w:kern w:val="0"/>
                <w:sz w:val="20"/>
              </w:rPr>
              <w:t>、</w:t>
            </w:r>
            <w:r w:rsidRPr="00CF65A6">
              <w:rPr>
                <w:rFonts w:ascii="宋体" w:hAnsi="宋体" w:cs="Arial"/>
                <w:color w:val="000000" w:themeColor="text1"/>
                <w:kern w:val="0"/>
                <w:sz w:val="20"/>
              </w:rPr>
              <w:t>衍生金融负债和</w:t>
            </w:r>
            <w:r w:rsidRPr="00CF65A6">
              <w:rPr>
                <w:rFonts w:ascii="宋体" w:hAnsi="宋体" w:cs="Arial" w:hint="eastAsia"/>
                <w:color w:val="000000" w:themeColor="text1"/>
                <w:kern w:val="0"/>
                <w:sz w:val="20"/>
              </w:rPr>
              <w:t>其他债权投资</w:t>
            </w:r>
            <w:r w:rsidRPr="00CF65A6">
              <w:rPr>
                <w:rFonts w:ascii="宋体" w:hAnsi="宋体" w:cs="Arial"/>
                <w:color w:val="000000" w:themeColor="text1"/>
                <w:kern w:val="0"/>
                <w:sz w:val="20"/>
              </w:rPr>
              <w:t>取得的投资收益</w:t>
            </w:r>
          </w:p>
        </w:tc>
        <w:tc>
          <w:tcPr>
            <w:tcW w:w="7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3,849,594.87</w:t>
            </w:r>
          </w:p>
        </w:tc>
        <w:tc>
          <w:tcPr>
            <w:tcW w:w="698"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附注六、</w:t>
            </w:r>
            <w:r w:rsidRPr="00CF65A6">
              <w:rPr>
                <w:rFonts w:ascii="宋体" w:hAnsi="宋体" w:hint="eastAsia"/>
                <w:color w:val="000000" w:themeColor="text1"/>
                <w:sz w:val="20"/>
              </w:rPr>
              <w:t>4</w:t>
            </w:r>
            <w:r w:rsidRPr="00CF65A6">
              <w:rPr>
                <w:rFonts w:ascii="宋体" w:hAnsi="宋体"/>
                <w:color w:val="000000" w:themeColor="text1"/>
                <w:sz w:val="20"/>
              </w:rPr>
              <w:t>1</w:t>
            </w:r>
          </w:p>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附注六、</w:t>
            </w:r>
            <w:r w:rsidRPr="00CF65A6">
              <w:rPr>
                <w:rFonts w:ascii="宋体" w:hAnsi="宋体" w:hint="eastAsia"/>
                <w:color w:val="000000" w:themeColor="text1"/>
                <w:sz w:val="20"/>
              </w:rPr>
              <w:t>4</w:t>
            </w:r>
            <w:r w:rsidRPr="00CF65A6">
              <w:rPr>
                <w:rFonts w:ascii="宋体" w:hAnsi="宋体"/>
                <w:color w:val="000000" w:themeColor="text1"/>
                <w:sz w:val="20"/>
              </w:rPr>
              <w:t>2</w:t>
            </w:r>
          </w:p>
        </w:tc>
      </w:tr>
      <w:tr w:rsidR="006A1708" w:rsidRPr="00CF65A6" w:rsidTr="006A1708">
        <w:trPr>
          <w:trHeight w:val="340"/>
        </w:trPr>
        <w:tc>
          <w:tcPr>
            <w:tcW w:w="3503" w:type="pct"/>
            <w:shd w:val="clear" w:color="auto" w:fill="auto"/>
            <w:vAlign w:val="center"/>
          </w:tcPr>
          <w:p w:rsidR="006A1708" w:rsidRPr="00CF65A6" w:rsidRDefault="006A1708" w:rsidP="006A1708">
            <w:pPr>
              <w:pStyle w:val="222222"/>
              <w:spacing w:beforeLines="0" w:afterLines="0" w:line="360" w:lineRule="auto"/>
              <w:jc w:val="both"/>
              <w:rPr>
                <w:rFonts w:ascii="宋体" w:hAnsi="宋体"/>
                <w:color w:val="000000" w:themeColor="text1"/>
                <w:sz w:val="20"/>
              </w:rPr>
            </w:pPr>
            <w:r w:rsidRPr="00CF65A6">
              <w:rPr>
                <w:rFonts w:ascii="宋体" w:hAnsi="宋体"/>
                <w:color w:val="000000" w:themeColor="text1"/>
                <w:sz w:val="20"/>
              </w:rPr>
              <w:t>除上述各项之外的其他营业外收入和支出</w:t>
            </w:r>
          </w:p>
        </w:tc>
        <w:tc>
          <w:tcPr>
            <w:tcW w:w="7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69,468.28</w:t>
            </w:r>
          </w:p>
        </w:tc>
        <w:tc>
          <w:tcPr>
            <w:tcW w:w="698"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附注六、</w:t>
            </w:r>
            <w:r w:rsidRPr="00CF65A6">
              <w:rPr>
                <w:rFonts w:ascii="宋体" w:hAnsi="宋体" w:hint="eastAsia"/>
                <w:color w:val="000000" w:themeColor="text1"/>
                <w:sz w:val="20"/>
              </w:rPr>
              <w:t>4</w:t>
            </w:r>
            <w:r w:rsidRPr="00CF65A6">
              <w:rPr>
                <w:rFonts w:ascii="宋体" w:hAnsi="宋体"/>
                <w:color w:val="000000" w:themeColor="text1"/>
                <w:sz w:val="20"/>
              </w:rPr>
              <w:t>6</w:t>
            </w:r>
          </w:p>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附注六、</w:t>
            </w:r>
            <w:r w:rsidRPr="00CF65A6">
              <w:rPr>
                <w:rFonts w:ascii="宋体" w:hAnsi="宋体" w:hint="eastAsia"/>
                <w:color w:val="000000" w:themeColor="text1"/>
                <w:sz w:val="20"/>
              </w:rPr>
              <w:t>4</w:t>
            </w:r>
            <w:r w:rsidRPr="00CF65A6">
              <w:rPr>
                <w:rFonts w:ascii="宋体" w:hAnsi="宋体"/>
                <w:color w:val="000000" w:themeColor="text1"/>
                <w:sz w:val="20"/>
              </w:rPr>
              <w:t>7</w:t>
            </w:r>
          </w:p>
        </w:tc>
      </w:tr>
      <w:tr w:rsidR="006A1708" w:rsidRPr="00CF65A6" w:rsidTr="006A1708">
        <w:trPr>
          <w:trHeight w:val="340"/>
        </w:trPr>
        <w:tc>
          <w:tcPr>
            <w:tcW w:w="3503" w:type="pct"/>
            <w:shd w:val="clear" w:color="auto" w:fill="auto"/>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lastRenderedPageBreak/>
              <w:t>小计</w:t>
            </w:r>
          </w:p>
        </w:tc>
        <w:tc>
          <w:tcPr>
            <w:tcW w:w="7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12,992,817.15</w:t>
            </w:r>
          </w:p>
        </w:tc>
        <w:tc>
          <w:tcPr>
            <w:tcW w:w="698"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3503" w:type="pct"/>
            <w:shd w:val="clear" w:color="auto" w:fill="auto"/>
          </w:tcPr>
          <w:p w:rsidR="006A1708" w:rsidRPr="00CF65A6" w:rsidRDefault="006A1708" w:rsidP="006A1708">
            <w:pPr>
              <w:pStyle w:val="222222"/>
              <w:spacing w:beforeLines="0" w:afterLines="0" w:line="360" w:lineRule="auto"/>
              <w:jc w:val="both"/>
              <w:rPr>
                <w:rFonts w:ascii="宋体" w:hAnsi="宋体"/>
                <w:color w:val="000000" w:themeColor="text1"/>
                <w:sz w:val="20"/>
              </w:rPr>
            </w:pPr>
            <w:r w:rsidRPr="00CF65A6">
              <w:rPr>
                <w:rFonts w:ascii="宋体" w:hAnsi="宋体"/>
                <w:color w:val="000000" w:themeColor="text1"/>
                <w:sz w:val="20"/>
              </w:rPr>
              <w:t>所得税影响额</w:t>
            </w:r>
          </w:p>
        </w:tc>
        <w:tc>
          <w:tcPr>
            <w:tcW w:w="7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1,950,388.78</w:t>
            </w:r>
          </w:p>
        </w:tc>
        <w:tc>
          <w:tcPr>
            <w:tcW w:w="698"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3503" w:type="pct"/>
            <w:shd w:val="clear" w:color="auto" w:fill="auto"/>
          </w:tcPr>
          <w:p w:rsidR="006A1708" w:rsidRPr="00CF65A6" w:rsidRDefault="006A1708" w:rsidP="006A1708">
            <w:pPr>
              <w:pStyle w:val="222222"/>
              <w:spacing w:beforeLines="0" w:afterLines="0" w:line="360" w:lineRule="auto"/>
              <w:jc w:val="both"/>
              <w:rPr>
                <w:rFonts w:ascii="宋体" w:hAnsi="宋体"/>
                <w:color w:val="000000" w:themeColor="text1"/>
                <w:sz w:val="20"/>
              </w:rPr>
            </w:pPr>
            <w:r w:rsidRPr="00CF65A6">
              <w:rPr>
                <w:rFonts w:ascii="宋体" w:hAnsi="宋体" w:hint="eastAsia"/>
                <w:color w:val="000000" w:themeColor="text1"/>
                <w:sz w:val="20"/>
              </w:rPr>
              <w:t>少数股东权益影响额（税后）</w:t>
            </w:r>
          </w:p>
        </w:tc>
        <w:tc>
          <w:tcPr>
            <w:tcW w:w="7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641,271.22</w:t>
            </w:r>
          </w:p>
        </w:tc>
        <w:tc>
          <w:tcPr>
            <w:tcW w:w="698"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r w:rsidR="006A1708" w:rsidRPr="00CF65A6" w:rsidTr="006A1708">
        <w:trPr>
          <w:trHeight w:val="340"/>
        </w:trPr>
        <w:tc>
          <w:tcPr>
            <w:tcW w:w="3503" w:type="pct"/>
            <w:shd w:val="clear" w:color="auto" w:fill="auto"/>
          </w:tcPr>
          <w:p w:rsidR="006A1708" w:rsidRPr="00CF65A6" w:rsidRDefault="006A1708" w:rsidP="006A1708">
            <w:pPr>
              <w:pStyle w:val="222222"/>
              <w:spacing w:beforeLines="0" w:afterLines="0" w:line="360" w:lineRule="auto"/>
              <w:rPr>
                <w:rFonts w:ascii="宋体" w:hAnsi="宋体"/>
                <w:color w:val="000000" w:themeColor="text1"/>
                <w:sz w:val="20"/>
              </w:rPr>
            </w:pPr>
            <w:r w:rsidRPr="00CF65A6">
              <w:rPr>
                <w:rFonts w:ascii="宋体" w:hAnsi="宋体"/>
                <w:color w:val="000000" w:themeColor="text1"/>
                <w:sz w:val="20"/>
              </w:rPr>
              <w:t>合计</w:t>
            </w:r>
          </w:p>
        </w:tc>
        <w:tc>
          <w:tcPr>
            <w:tcW w:w="799" w:type="pct"/>
            <w:shd w:val="clear" w:color="auto" w:fill="auto"/>
            <w:vAlign w:val="center"/>
          </w:tcPr>
          <w:p w:rsidR="006A1708" w:rsidRPr="00CF65A6" w:rsidRDefault="006A1708" w:rsidP="006A1708">
            <w:pPr>
              <w:spacing w:line="360" w:lineRule="auto"/>
              <w:jc w:val="right"/>
              <w:rPr>
                <w:color w:val="000000" w:themeColor="text1"/>
                <w:sz w:val="20"/>
              </w:rPr>
            </w:pPr>
            <w:r w:rsidRPr="00CF65A6">
              <w:rPr>
                <w:color w:val="000000" w:themeColor="text1"/>
                <w:sz w:val="20"/>
              </w:rPr>
              <w:t>10,401,157.15</w:t>
            </w:r>
          </w:p>
        </w:tc>
        <w:tc>
          <w:tcPr>
            <w:tcW w:w="698" w:type="pct"/>
            <w:shd w:val="clear" w:color="auto" w:fill="auto"/>
            <w:vAlign w:val="center"/>
          </w:tcPr>
          <w:p w:rsidR="006A1708" w:rsidRPr="00CF65A6" w:rsidRDefault="006A1708" w:rsidP="006A1708">
            <w:pPr>
              <w:pStyle w:val="222222"/>
              <w:spacing w:beforeLines="0" w:afterLines="0" w:line="360" w:lineRule="auto"/>
              <w:rPr>
                <w:rFonts w:ascii="宋体" w:hAnsi="宋体"/>
                <w:color w:val="000000" w:themeColor="text1"/>
                <w:sz w:val="20"/>
              </w:rPr>
            </w:pPr>
          </w:p>
        </w:tc>
      </w:tr>
    </w:tbl>
    <w:p w:rsidR="006A1708" w:rsidRPr="00CF65A6" w:rsidRDefault="006A1708" w:rsidP="006A1708">
      <w:pPr>
        <w:autoSpaceDE w:val="0"/>
        <w:autoSpaceDN w:val="0"/>
        <w:adjustRightInd w:val="0"/>
        <w:spacing w:line="360" w:lineRule="auto"/>
        <w:ind w:firstLine="540"/>
        <w:rPr>
          <w:color w:val="000000" w:themeColor="text1"/>
          <w:sz w:val="20"/>
          <w:szCs w:val="21"/>
        </w:rPr>
      </w:pPr>
      <w:r w:rsidRPr="00CF65A6">
        <w:rPr>
          <w:color w:val="000000" w:themeColor="text1"/>
          <w:sz w:val="20"/>
          <w:szCs w:val="21"/>
        </w:rPr>
        <w:t>注：非经常性损益项目中的数字“+”表示收益及收入</w:t>
      </w:r>
      <w:r w:rsidRPr="00CF65A6">
        <w:rPr>
          <w:color w:val="000000" w:themeColor="text1"/>
          <w:spacing w:val="-2"/>
          <w:sz w:val="20"/>
          <w:szCs w:val="21"/>
        </w:rPr>
        <w:t>，</w:t>
      </w:r>
      <w:r w:rsidRPr="00CF65A6">
        <w:rPr>
          <w:color w:val="000000" w:themeColor="text1"/>
          <w:sz w:val="20"/>
          <w:szCs w:val="21"/>
        </w:rPr>
        <w:t>“-”表示损失或支出。</w:t>
      </w:r>
    </w:p>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本集团对非经常性损益项目的确认依照《公开发行证券的公司信息披露解释性公告第1号——非经常性损益》（证监会公告[2008]43号）的规定执行。</w:t>
      </w:r>
    </w:p>
    <w:p w:rsidR="006A1708" w:rsidRPr="00CF65A6" w:rsidRDefault="006A1708" w:rsidP="006A1708">
      <w:pPr>
        <w:spacing w:line="360" w:lineRule="auto"/>
        <w:ind w:firstLineChars="200" w:firstLine="400"/>
        <w:rPr>
          <w:color w:val="000000" w:themeColor="text1"/>
          <w:sz w:val="20"/>
          <w:szCs w:val="21"/>
        </w:rPr>
      </w:pPr>
      <w:r w:rsidRPr="00CF65A6">
        <w:rPr>
          <w:rFonts w:hint="eastAsia"/>
          <w:color w:val="000000" w:themeColor="text1"/>
          <w:sz w:val="20"/>
          <w:szCs w:val="21"/>
        </w:rPr>
        <w:t>与公司正常经营业务密切相关，符合国家政策规定、按照一定标准定额或定量持续享受的政府补助，而不列入非经常性损益的情况：</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664"/>
        <w:gridCol w:w="1761"/>
        <w:gridCol w:w="2408"/>
      </w:tblGrid>
      <w:tr w:rsidR="006A1708" w:rsidRPr="00CF65A6" w:rsidTr="006A1708">
        <w:trPr>
          <w:trHeight w:val="340"/>
          <w:tblHeader/>
        </w:trPr>
        <w:tc>
          <w:tcPr>
            <w:tcW w:w="2640" w:type="pct"/>
            <w:shd w:val="clear" w:color="auto" w:fill="auto"/>
            <w:noWrap/>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项目</w:t>
            </w:r>
          </w:p>
        </w:tc>
        <w:tc>
          <w:tcPr>
            <w:tcW w:w="997"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涉及金额</w:t>
            </w:r>
          </w:p>
        </w:tc>
        <w:tc>
          <w:tcPr>
            <w:tcW w:w="1363" w:type="pct"/>
            <w:shd w:val="clear" w:color="auto" w:fill="auto"/>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原因</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szCs w:val="21"/>
              </w:rPr>
            </w:pPr>
            <w:r w:rsidRPr="00CF65A6">
              <w:rPr>
                <w:rFonts w:hint="eastAsia"/>
                <w:color w:val="000000" w:themeColor="text1"/>
                <w:sz w:val="20"/>
              </w:rPr>
              <w:t>增值税即征即退</w:t>
            </w:r>
          </w:p>
        </w:tc>
        <w:tc>
          <w:tcPr>
            <w:tcW w:w="997" w:type="pct"/>
            <w:shd w:val="clear" w:color="auto" w:fill="auto"/>
          </w:tcPr>
          <w:p w:rsidR="006A1708" w:rsidRPr="00CF65A6" w:rsidRDefault="006A1708" w:rsidP="006A1708">
            <w:pPr>
              <w:spacing w:line="360" w:lineRule="auto"/>
              <w:jc w:val="right"/>
              <w:rPr>
                <w:color w:val="000000" w:themeColor="text1"/>
                <w:sz w:val="20"/>
              </w:rPr>
            </w:pPr>
            <w:r w:rsidRPr="00CF65A6">
              <w:rPr>
                <w:color w:val="000000" w:themeColor="text1"/>
                <w:sz w:val="20"/>
              </w:rPr>
              <w:t>3,979,268.90</w:t>
            </w:r>
          </w:p>
        </w:tc>
        <w:tc>
          <w:tcPr>
            <w:tcW w:w="1363" w:type="pct"/>
            <w:shd w:val="clear" w:color="auto" w:fill="auto"/>
            <w:vAlign w:val="center"/>
          </w:tcPr>
          <w:p w:rsidR="006A1708" w:rsidRPr="00CF65A6" w:rsidRDefault="006A1708" w:rsidP="006A1708">
            <w:pPr>
              <w:spacing w:line="360" w:lineRule="auto"/>
              <w:rPr>
                <w:color w:val="000000" w:themeColor="text1"/>
                <w:sz w:val="20"/>
                <w:szCs w:val="21"/>
              </w:rPr>
            </w:pPr>
          </w:p>
        </w:tc>
      </w:tr>
    </w:tbl>
    <w:p w:rsidR="006A1708" w:rsidRPr="00CF65A6" w:rsidRDefault="006A1708" w:rsidP="006A1708">
      <w:pPr>
        <w:spacing w:line="360" w:lineRule="auto"/>
        <w:ind w:firstLine="402"/>
        <w:outlineLvl w:val="1"/>
        <w:rPr>
          <w:b/>
          <w:bCs/>
          <w:color w:val="000000" w:themeColor="text1"/>
          <w:sz w:val="20"/>
          <w:szCs w:val="21"/>
        </w:rPr>
      </w:pPr>
      <w:r w:rsidRPr="00CF65A6">
        <w:rPr>
          <w:rFonts w:hint="eastAsia"/>
          <w:b/>
          <w:bCs/>
          <w:color w:val="000000" w:themeColor="text1"/>
          <w:sz w:val="20"/>
          <w:szCs w:val="21"/>
        </w:rPr>
        <w:t>2、</w:t>
      </w:r>
      <w:r w:rsidRPr="00CF65A6">
        <w:rPr>
          <w:rFonts w:hint="eastAsia"/>
          <w:b/>
          <w:bCs/>
          <w:color w:val="000000" w:themeColor="text1"/>
          <w:sz w:val="20"/>
          <w:szCs w:val="21"/>
        </w:rPr>
        <w:tab/>
      </w:r>
      <w:r w:rsidRPr="00CF65A6">
        <w:rPr>
          <w:b/>
          <w:bCs/>
          <w:color w:val="000000" w:themeColor="text1"/>
          <w:sz w:val="20"/>
          <w:szCs w:val="21"/>
        </w:rPr>
        <w:t>净资产收益率及每股收益</w:t>
      </w:r>
    </w:p>
    <w:tbl>
      <w:tblPr>
        <w:tblW w:w="5000" w:type="pct"/>
        <w:tblBorders>
          <w:top w:val="single" w:sz="12" w:space="0" w:color="auto"/>
          <w:bottom w:val="single" w:sz="12" w:space="0" w:color="auto"/>
          <w:insideH w:val="dotted" w:sz="4" w:space="0" w:color="auto"/>
          <w:insideV w:val="dotted" w:sz="4" w:space="0" w:color="auto"/>
        </w:tblBorders>
        <w:tblCellMar>
          <w:left w:w="0" w:type="dxa"/>
          <w:right w:w="0" w:type="dxa"/>
        </w:tblCellMar>
        <w:tblLook w:val="0000"/>
      </w:tblPr>
      <w:tblGrid>
        <w:gridCol w:w="4664"/>
        <w:gridCol w:w="1761"/>
        <w:gridCol w:w="1173"/>
        <w:gridCol w:w="1235"/>
      </w:tblGrid>
      <w:tr w:rsidR="006A1708" w:rsidRPr="00CF65A6" w:rsidTr="006A1708">
        <w:trPr>
          <w:trHeight w:val="340"/>
          <w:tblHeader/>
        </w:trPr>
        <w:tc>
          <w:tcPr>
            <w:tcW w:w="2640" w:type="pct"/>
            <w:vMerge w:val="restart"/>
            <w:shd w:val="clear" w:color="auto" w:fill="auto"/>
            <w:noWrap/>
            <w:vAlign w:val="center"/>
          </w:tcPr>
          <w:p w:rsidR="006A1708" w:rsidRPr="00CF65A6" w:rsidRDefault="006A1708" w:rsidP="006A1708">
            <w:pPr>
              <w:spacing w:line="360" w:lineRule="auto"/>
              <w:jc w:val="center"/>
              <w:rPr>
                <w:color w:val="000000" w:themeColor="text1"/>
                <w:sz w:val="20"/>
                <w:szCs w:val="21"/>
              </w:rPr>
            </w:pPr>
            <w:r w:rsidRPr="00CF65A6">
              <w:rPr>
                <w:color w:val="000000" w:themeColor="text1"/>
                <w:sz w:val="20"/>
                <w:szCs w:val="21"/>
              </w:rPr>
              <w:t>报告期利润</w:t>
            </w:r>
          </w:p>
        </w:tc>
        <w:tc>
          <w:tcPr>
            <w:tcW w:w="997" w:type="pct"/>
            <w:vMerge w:val="restart"/>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加权平均净资产</w:t>
            </w:r>
          </w:p>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收益率(%)</w:t>
            </w:r>
          </w:p>
        </w:tc>
        <w:tc>
          <w:tcPr>
            <w:tcW w:w="1363" w:type="pct"/>
            <w:gridSpan w:val="2"/>
            <w:shd w:val="clear" w:color="auto" w:fill="auto"/>
            <w:noWrap/>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每股收益</w:t>
            </w:r>
          </w:p>
        </w:tc>
      </w:tr>
      <w:tr w:rsidR="006A1708" w:rsidRPr="00CF65A6" w:rsidTr="006A1708">
        <w:trPr>
          <w:trHeight w:val="340"/>
          <w:tblHeader/>
        </w:trPr>
        <w:tc>
          <w:tcPr>
            <w:tcW w:w="2640" w:type="pct"/>
            <w:vMerge/>
            <w:shd w:val="clear" w:color="auto" w:fill="auto"/>
            <w:vAlign w:val="center"/>
          </w:tcPr>
          <w:p w:rsidR="006A1708" w:rsidRPr="00CF65A6" w:rsidRDefault="006A1708" w:rsidP="006A1708">
            <w:pPr>
              <w:spacing w:line="360" w:lineRule="auto"/>
              <w:jc w:val="center"/>
              <w:rPr>
                <w:color w:val="000000" w:themeColor="text1"/>
                <w:sz w:val="20"/>
                <w:szCs w:val="21"/>
              </w:rPr>
            </w:pPr>
          </w:p>
        </w:tc>
        <w:tc>
          <w:tcPr>
            <w:tcW w:w="997" w:type="pct"/>
            <w:vMerge/>
            <w:shd w:val="clear" w:color="auto" w:fill="auto"/>
            <w:noWrap/>
            <w:vAlign w:val="center"/>
          </w:tcPr>
          <w:p w:rsidR="006A1708" w:rsidRPr="00CF65A6" w:rsidRDefault="006A1708" w:rsidP="006A1708">
            <w:pPr>
              <w:spacing w:line="276" w:lineRule="auto"/>
              <w:jc w:val="center"/>
              <w:rPr>
                <w:color w:val="000000" w:themeColor="text1"/>
                <w:sz w:val="20"/>
                <w:szCs w:val="21"/>
              </w:rPr>
            </w:pPr>
          </w:p>
        </w:tc>
        <w:tc>
          <w:tcPr>
            <w:tcW w:w="664"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基本每股收益</w:t>
            </w:r>
          </w:p>
        </w:tc>
        <w:tc>
          <w:tcPr>
            <w:tcW w:w="699" w:type="pct"/>
            <w:shd w:val="clear" w:color="auto" w:fill="auto"/>
            <w:vAlign w:val="center"/>
          </w:tcPr>
          <w:p w:rsidR="006A1708" w:rsidRPr="00CF65A6" w:rsidRDefault="006A1708" w:rsidP="006A1708">
            <w:pPr>
              <w:spacing w:line="276" w:lineRule="auto"/>
              <w:jc w:val="center"/>
              <w:rPr>
                <w:color w:val="000000" w:themeColor="text1"/>
                <w:sz w:val="20"/>
                <w:szCs w:val="21"/>
              </w:rPr>
            </w:pPr>
            <w:r w:rsidRPr="00CF65A6">
              <w:rPr>
                <w:color w:val="000000" w:themeColor="text1"/>
                <w:sz w:val="20"/>
                <w:szCs w:val="21"/>
              </w:rPr>
              <w:t>稀释每股收益</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归属于公司普通股股东的净利润</w:t>
            </w:r>
          </w:p>
        </w:tc>
        <w:tc>
          <w:tcPr>
            <w:tcW w:w="99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4</w:t>
            </w:r>
            <w:r w:rsidRPr="00CF65A6">
              <w:rPr>
                <w:color w:val="000000" w:themeColor="text1"/>
                <w:sz w:val="20"/>
              </w:rPr>
              <w:t>.7982</w:t>
            </w:r>
          </w:p>
        </w:tc>
        <w:tc>
          <w:tcPr>
            <w:tcW w:w="66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0</w:t>
            </w:r>
            <w:r w:rsidRPr="00CF65A6">
              <w:rPr>
                <w:color w:val="000000" w:themeColor="text1"/>
                <w:sz w:val="20"/>
              </w:rPr>
              <w:t>.1702</w:t>
            </w:r>
          </w:p>
        </w:tc>
        <w:tc>
          <w:tcPr>
            <w:tcW w:w="69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0</w:t>
            </w:r>
            <w:r w:rsidRPr="00CF65A6">
              <w:rPr>
                <w:color w:val="000000" w:themeColor="text1"/>
                <w:sz w:val="20"/>
              </w:rPr>
              <w:t>.1702</w:t>
            </w:r>
          </w:p>
        </w:tc>
      </w:tr>
      <w:tr w:rsidR="006A1708" w:rsidRPr="00CF65A6" w:rsidTr="006A1708">
        <w:trPr>
          <w:trHeight w:val="340"/>
        </w:trPr>
        <w:tc>
          <w:tcPr>
            <w:tcW w:w="2640" w:type="pct"/>
            <w:shd w:val="clear" w:color="auto" w:fill="auto"/>
          </w:tcPr>
          <w:p w:rsidR="006A1708" w:rsidRPr="00CF65A6" w:rsidRDefault="006A1708" w:rsidP="006A1708">
            <w:pPr>
              <w:spacing w:line="360" w:lineRule="auto"/>
              <w:rPr>
                <w:color w:val="000000" w:themeColor="text1"/>
                <w:sz w:val="20"/>
                <w:szCs w:val="21"/>
              </w:rPr>
            </w:pPr>
            <w:r w:rsidRPr="00CF65A6">
              <w:rPr>
                <w:color w:val="000000" w:themeColor="text1"/>
                <w:sz w:val="20"/>
                <w:szCs w:val="21"/>
              </w:rPr>
              <w:t>扣除非经常损益后归属于普通股股东的净利润</w:t>
            </w:r>
          </w:p>
        </w:tc>
        <w:tc>
          <w:tcPr>
            <w:tcW w:w="997"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3</w:t>
            </w:r>
            <w:r w:rsidRPr="00CF65A6">
              <w:rPr>
                <w:color w:val="000000" w:themeColor="text1"/>
                <w:sz w:val="20"/>
              </w:rPr>
              <w:t>.4862</w:t>
            </w:r>
          </w:p>
        </w:tc>
        <w:tc>
          <w:tcPr>
            <w:tcW w:w="664"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0</w:t>
            </w:r>
            <w:r w:rsidRPr="00CF65A6">
              <w:rPr>
                <w:color w:val="000000" w:themeColor="text1"/>
                <w:sz w:val="20"/>
              </w:rPr>
              <w:t>.1236</w:t>
            </w:r>
          </w:p>
        </w:tc>
        <w:tc>
          <w:tcPr>
            <w:tcW w:w="699" w:type="pct"/>
            <w:shd w:val="clear" w:color="auto" w:fill="auto"/>
            <w:noWrap/>
            <w:vAlign w:val="center"/>
          </w:tcPr>
          <w:p w:rsidR="006A1708" w:rsidRPr="00CF65A6" w:rsidRDefault="006A1708" w:rsidP="006A1708">
            <w:pPr>
              <w:spacing w:line="360" w:lineRule="auto"/>
              <w:jc w:val="right"/>
              <w:rPr>
                <w:color w:val="000000" w:themeColor="text1"/>
                <w:sz w:val="20"/>
              </w:rPr>
            </w:pPr>
            <w:r w:rsidRPr="00CF65A6">
              <w:rPr>
                <w:rFonts w:hint="eastAsia"/>
                <w:color w:val="000000" w:themeColor="text1"/>
                <w:sz w:val="20"/>
              </w:rPr>
              <w:t>0</w:t>
            </w:r>
            <w:r w:rsidRPr="00CF65A6">
              <w:rPr>
                <w:color w:val="000000" w:themeColor="text1"/>
                <w:sz w:val="20"/>
              </w:rPr>
              <w:t>.1236</w:t>
            </w:r>
          </w:p>
        </w:tc>
      </w:tr>
      <w:bookmarkEnd w:id="134"/>
    </w:tbl>
    <w:p w:rsidR="006A1708" w:rsidRPr="00CF65A6" w:rsidRDefault="006A1708" w:rsidP="006A1708">
      <w:pPr>
        <w:spacing w:line="360" w:lineRule="auto"/>
        <w:rPr>
          <w:b/>
          <w:color w:val="000000" w:themeColor="text1"/>
          <w:sz w:val="20"/>
        </w:rPr>
      </w:pPr>
    </w:p>
    <w:p w:rsidR="006A1708" w:rsidRDefault="006A1708" w:rsidP="001C1CD5">
      <w:pPr>
        <w:spacing w:line="400" w:lineRule="exact"/>
        <w:jc w:val="center"/>
        <w:outlineLvl w:val="0"/>
        <w:rPr>
          <w:b/>
          <w:sz w:val="21"/>
          <w:szCs w:val="21"/>
        </w:rPr>
      </w:pPr>
    </w:p>
    <w:p w:rsidR="00E75468" w:rsidRPr="006F2B10" w:rsidRDefault="00E75468" w:rsidP="00E75468">
      <w:pPr>
        <w:pStyle w:val="a9"/>
        <w:spacing w:line="500" w:lineRule="atLeast"/>
        <w:ind w:left="422" w:firstLineChars="0" w:firstLine="0"/>
        <w:outlineLvl w:val="0"/>
        <w:rPr>
          <w:rFonts w:ascii="宋体" w:hAnsi="宋体"/>
          <w:b/>
          <w:bCs/>
          <w:szCs w:val="21"/>
        </w:rPr>
      </w:pPr>
    </w:p>
    <w:p w:rsidR="00F839A4" w:rsidRPr="00990CA0" w:rsidRDefault="00E5267F" w:rsidP="00990CA0">
      <w:pPr>
        <w:pStyle w:val="a9"/>
        <w:numPr>
          <w:ilvl w:val="0"/>
          <w:numId w:val="2"/>
        </w:numPr>
        <w:ind w:firstLine="560"/>
        <w:rPr>
          <w:rFonts w:ascii="黑体" w:eastAsia="黑体" w:hAnsi="黑体"/>
          <w:sz w:val="28"/>
          <w:szCs w:val="28"/>
        </w:rPr>
      </w:pPr>
      <w:bookmarkStart w:id="153" w:name="_Toc407111365"/>
      <w:bookmarkStart w:id="154" w:name="_Toc28098034"/>
      <w:r w:rsidRPr="00990CA0">
        <w:rPr>
          <w:rFonts w:ascii="黑体" w:eastAsia="黑体" w:hAnsi="黑体"/>
          <w:sz w:val="28"/>
          <w:szCs w:val="28"/>
        </w:rPr>
        <w:t>备查文件目录</w:t>
      </w:r>
      <w:bookmarkEnd w:id="153"/>
      <w:bookmarkEnd w:id="154"/>
    </w:p>
    <w:bookmarkEnd w:id="108" w:displacedByCustomXml="next"/>
    <w:sdt>
      <w:sdtPr>
        <w:rPr>
          <w:b/>
          <w:bCs/>
        </w:rPr>
        <w:alias w:val="模块:备查文件目录"/>
        <w:tag w:val="_GBC_963a7d90a6f14cd592de64155ea294f1"/>
        <w:id w:val="18619459"/>
        <w:lock w:val="sdtLocked"/>
        <w:placeholder>
          <w:docPart w:val="GBC22222222222222222222222222222"/>
        </w:placeholder>
      </w:sdtPr>
      <w:sdtEndPr>
        <w:rPr>
          <w:b w:val="0"/>
          <w:bCs w:val="0"/>
          <w:sz w:val="21"/>
          <w:szCs w:val="21"/>
        </w:rPr>
      </w:sdtEndPr>
      <w:sdtContent>
        <w:p w:rsidR="00F839A4" w:rsidRDefault="00F839A4">
          <w:pPr>
            <w:spacing w:line="360" w:lineRule="exact"/>
            <w:ind w:right="5"/>
            <w:rPr>
              <w:b/>
              <w:bCs/>
            </w:rPr>
          </w:pPr>
        </w:p>
        <w:tbl>
          <w:tblPr>
            <w:tblStyle w:val="g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tblPr>
          <w:tblGrid>
            <w:gridCol w:w="2294"/>
            <w:gridCol w:w="6599"/>
          </w:tblGrid>
          <w:sdt>
            <w:sdtPr>
              <w:rPr>
                <w:rFonts w:asciiTheme="minorHAnsi" w:eastAsiaTheme="minorEastAsia" w:hAnsiTheme="minorHAnsi" w:cstheme="minorBidi"/>
                <w:kern w:val="2"/>
                <w:sz w:val="21"/>
                <w:szCs w:val="21"/>
              </w:rPr>
              <w:alias w:val="备查文件情况"/>
              <w:tag w:val="_GBC_a1af99b129a74e47a865dd7d29f8fd1f"/>
              <w:id w:val="18619448"/>
              <w:lock w:val="sdtLocked"/>
            </w:sdtPr>
            <w:sdtContent>
              <w:tr w:rsidR="002D32FD" w:rsidRPr="003338A6" w:rsidTr="00FE11CC">
                <w:trPr>
                  <w:cantSplit/>
                </w:trPr>
                <w:sdt>
                  <w:sdtPr>
                    <w:rPr>
                      <w:rFonts w:asciiTheme="minorHAnsi" w:eastAsiaTheme="minorEastAsia" w:hAnsiTheme="minorHAnsi" w:cstheme="minorBidi"/>
                      <w:kern w:val="2"/>
                      <w:sz w:val="21"/>
                      <w:szCs w:val="21"/>
                    </w:rPr>
                    <w:tag w:val="_PLD_2e6c9fd0dd554ae6809ae6f09827acf7"/>
                    <w:id w:val="18619447"/>
                    <w:lock w:val="sdtLocked"/>
                  </w:sdtPr>
                  <w:sdtEndPr>
                    <w:rPr>
                      <w:rFonts w:ascii="Calibri" w:eastAsia="宋体" w:hAnsi="Calibri" w:cs="Times New Roman"/>
                      <w:kern w:val="0"/>
                    </w:rPr>
                  </w:sdtEndPr>
                  <w:sdtContent>
                    <w:tc>
                      <w:tcPr>
                        <w:tcW w:w="1290" w:type="pct"/>
                        <w:tcBorders>
                          <w:top w:val="single" w:sz="4" w:space="0" w:color="auto"/>
                          <w:left w:val="single" w:sz="4" w:space="0" w:color="auto"/>
                          <w:bottom w:val="single" w:sz="4" w:space="0" w:color="auto"/>
                          <w:right w:val="single" w:sz="4" w:space="0" w:color="auto"/>
                        </w:tcBorders>
                        <w:vAlign w:val="center"/>
                      </w:tcPr>
                      <w:p w:rsidR="002D32FD" w:rsidRPr="003338A6" w:rsidRDefault="002D32FD" w:rsidP="00FE11CC">
                        <w:pPr>
                          <w:autoSpaceDE w:val="0"/>
                          <w:autoSpaceDN w:val="0"/>
                          <w:adjustRightInd w:val="0"/>
                          <w:jc w:val="center"/>
                          <w:rPr>
                            <w:sz w:val="21"/>
                            <w:szCs w:val="21"/>
                          </w:rPr>
                        </w:pPr>
                        <w:r w:rsidRPr="003338A6">
                          <w:rPr>
                            <w:sz w:val="21"/>
                            <w:szCs w:val="21"/>
                          </w:rPr>
                          <w:t>备查文件目录</w:t>
                        </w:r>
                      </w:p>
                    </w:tc>
                  </w:sdtContent>
                </w:sdt>
                <w:tc>
                  <w:tcPr>
                    <w:tcW w:w="3710" w:type="pct"/>
                    <w:tcBorders>
                      <w:top w:val="single" w:sz="4" w:space="0" w:color="auto"/>
                      <w:left w:val="single" w:sz="4" w:space="0" w:color="auto"/>
                      <w:bottom w:val="single" w:sz="4" w:space="0" w:color="auto"/>
                      <w:right w:val="single" w:sz="4" w:space="0" w:color="auto"/>
                    </w:tcBorders>
                  </w:tcPr>
                  <w:p w:rsidR="002D32FD" w:rsidRPr="003338A6" w:rsidRDefault="002D32FD" w:rsidP="00FE11CC">
                    <w:pPr>
                      <w:autoSpaceDE w:val="0"/>
                      <w:autoSpaceDN w:val="0"/>
                      <w:adjustRightInd w:val="0"/>
                      <w:rPr>
                        <w:sz w:val="21"/>
                        <w:szCs w:val="21"/>
                      </w:rPr>
                    </w:pPr>
                    <w:r w:rsidRPr="003338A6">
                      <w:rPr>
                        <w:sz w:val="21"/>
                        <w:szCs w:val="21"/>
                      </w:rPr>
                      <w:t>载有法定代表人、总经理、主管会计工作负责人、会计机构负责人签名并盖章的会计报表。</w:t>
                    </w:r>
                  </w:p>
                </w:tc>
              </w:tr>
            </w:sdtContent>
          </w:sdt>
          <w:sdt>
            <w:sdtPr>
              <w:rPr>
                <w:rFonts w:asciiTheme="minorHAnsi" w:eastAsiaTheme="minorEastAsia" w:hAnsiTheme="minorHAnsi" w:cstheme="minorBidi"/>
                <w:kern w:val="2"/>
                <w:sz w:val="21"/>
                <w:szCs w:val="21"/>
              </w:rPr>
              <w:alias w:val="备查文件情况"/>
              <w:tag w:val="_GBC_a1af99b129a74e47a865dd7d29f8fd1f"/>
              <w:id w:val="18619450"/>
              <w:lock w:val="sdtLocked"/>
            </w:sdtPr>
            <w:sdtContent>
              <w:tr w:rsidR="002D32FD" w:rsidRPr="003338A6" w:rsidTr="00FE11CC">
                <w:trPr>
                  <w:cantSplit/>
                </w:trPr>
                <w:sdt>
                  <w:sdtPr>
                    <w:rPr>
                      <w:rFonts w:asciiTheme="minorHAnsi" w:eastAsiaTheme="minorEastAsia" w:hAnsiTheme="minorHAnsi" w:cstheme="minorBidi"/>
                      <w:kern w:val="2"/>
                      <w:sz w:val="21"/>
                      <w:szCs w:val="21"/>
                    </w:rPr>
                    <w:tag w:val="_PLD_2e6c9fd0dd554ae6809ae6f09827acf7"/>
                    <w:id w:val="18619449"/>
                    <w:lock w:val="sdtLocked"/>
                  </w:sdtPr>
                  <w:sdtEndPr>
                    <w:rPr>
                      <w:rFonts w:ascii="Calibri" w:eastAsia="宋体" w:hAnsi="Calibri" w:cs="Times New Roman"/>
                      <w:kern w:val="0"/>
                    </w:rPr>
                  </w:sdtEndPr>
                  <w:sdtContent>
                    <w:tc>
                      <w:tcPr>
                        <w:tcW w:w="1290" w:type="pct"/>
                        <w:tcBorders>
                          <w:top w:val="single" w:sz="4" w:space="0" w:color="auto"/>
                          <w:left w:val="single" w:sz="4" w:space="0" w:color="auto"/>
                          <w:bottom w:val="single" w:sz="4" w:space="0" w:color="auto"/>
                          <w:right w:val="single" w:sz="4" w:space="0" w:color="auto"/>
                        </w:tcBorders>
                        <w:vAlign w:val="center"/>
                      </w:tcPr>
                      <w:p w:rsidR="002D32FD" w:rsidRPr="003338A6" w:rsidRDefault="002D32FD" w:rsidP="00FE11CC">
                        <w:pPr>
                          <w:autoSpaceDE w:val="0"/>
                          <w:autoSpaceDN w:val="0"/>
                          <w:adjustRightInd w:val="0"/>
                          <w:jc w:val="center"/>
                          <w:rPr>
                            <w:sz w:val="21"/>
                            <w:szCs w:val="21"/>
                          </w:rPr>
                        </w:pPr>
                        <w:r w:rsidRPr="003338A6">
                          <w:rPr>
                            <w:sz w:val="21"/>
                            <w:szCs w:val="21"/>
                          </w:rPr>
                          <w:t>备查文件目录</w:t>
                        </w:r>
                      </w:p>
                    </w:tc>
                  </w:sdtContent>
                </w:sdt>
                <w:tc>
                  <w:tcPr>
                    <w:tcW w:w="3710" w:type="pct"/>
                    <w:tcBorders>
                      <w:top w:val="single" w:sz="4" w:space="0" w:color="auto"/>
                      <w:left w:val="single" w:sz="4" w:space="0" w:color="auto"/>
                      <w:bottom w:val="single" w:sz="4" w:space="0" w:color="auto"/>
                      <w:right w:val="single" w:sz="4" w:space="0" w:color="auto"/>
                    </w:tcBorders>
                  </w:tcPr>
                  <w:p w:rsidR="002D32FD" w:rsidRPr="003338A6" w:rsidRDefault="002D32FD" w:rsidP="00FE11CC">
                    <w:pPr>
                      <w:autoSpaceDE w:val="0"/>
                      <w:autoSpaceDN w:val="0"/>
                      <w:adjustRightInd w:val="0"/>
                      <w:rPr>
                        <w:sz w:val="21"/>
                        <w:szCs w:val="21"/>
                      </w:rPr>
                    </w:pPr>
                    <w:r w:rsidRPr="003338A6">
                      <w:rPr>
                        <w:sz w:val="21"/>
                        <w:szCs w:val="21"/>
                      </w:rPr>
                      <w:t>载有会计师事务所盖章、注册会计师签名的审计报告原件。</w:t>
                    </w:r>
                  </w:p>
                </w:tc>
              </w:tr>
            </w:sdtContent>
          </w:sdt>
          <w:sdt>
            <w:sdtPr>
              <w:rPr>
                <w:rFonts w:asciiTheme="minorHAnsi" w:eastAsiaTheme="minorEastAsia" w:hAnsiTheme="minorHAnsi" w:cstheme="minorBidi"/>
                <w:kern w:val="2"/>
                <w:sz w:val="21"/>
                <w:szCs w:val="21"/>
              </w:rPr>
              <w:alias w:val="备查文件情况"/>
              <w:tag w:val="_GBC_a1af99b129a74e47a865dd7d29f8fd1f"/>
              <w:id w:val="18619452"/>
              <w:lock w:val="sdtLocked"/>
            </w:sdtPr>
            <w:sdtContent>
              <w:tr w:rsidR="002D32FD" w:rsidRPr="003338A6" w:rsidTr="00FE11CC">
                <w:trPr>
                  <w:cantSplit/>
                </w:trPr>
                <w:sdt>
                  <w:sdtPr>
                    <w:rPr>
                      <w:rFonts w:asciiTheme="minorHAnsi" w:eastAsiaTheme="minorEastAsia" w:hAnsiTheme="minorHAnsi" w:cstheme="minorBidi"/>
                      <w:kern w:val="2"/>
                      <w:sz w:val="21"/>
                      <w:szCs w:val="21"/>
                    </w:rPr>
                    <w:tag w:val="_PLD_2e6c9fd0dd554ae6809ae6f09827acf7"/>
                    <w:id w:val="18619451"/>
                    <w:lock w:val="sdtLocked"/>
                  </w:sdtPr>
                  <w:sdtEndPr>
                    <w:rPr>
                      <w:rFonts w:ascii="Calibri" w:eastAsia="宋体" w:hAnsi="Calibri" w:cs="Times New Roman"/>
                      <w:kern w:val="0"/>
                    </w:rPr>
                  </w:sdtEndPr>
                  <w:sdtContent>
                    <w:tc>
                      <w:tcPr>
                        <w:tcW w:w="1290" w:type="pct"/>
                        <w:tcBorders>
                          <w:top w:val="single" w:sz="4" w:space="0" w:color="auto"/>
                          <w:left w:val="single" w:sz="4" w:space="0" w:color="auto"/>
                          <w:bottom w:val="single" w:sz="4" w:space="0" w:color="auto"/>
                          <w:right w:val="single" w:sz="4" w:space="0" w:color="auto"/>
                        </w:tcBorders>
                        <w:vAlign w:val="center"/>
                      </w:tcPr>
                      <w:p w:rsidR="002D32FD" w:rsidRPr="003338A6" w:rsidRDefault="002D32FD" w:rsidP="00FE11CC">
                        <w:pPr>
                          <w:autoSpaceDE w:val="0"/>
                          <w:autoSpaceDN w:val="0"/>
                          <w:adjustRightInd w:val="0"/>
                          <w:jc w:val="center"/>
                          <w:rPr>
                            <w:sz w:val="21"/>
                            <w:szCs w:val="21"/>
                          </w:rPr>
                        </w:pPr>
                        <w:r w:rsidRPr="003338A6">
                          <w:rPr>
                            <w:sz w:val="21"/>
                            <w:szCs w:val="21"/>
                          </w:rPr>
                          <w:t>备查文件目录</w:t>
                        </w:r>
                      </w:p>
                    </w:tc>
                  </w:sdtContent>
                </w:sdt>
                <w:tc>
                  <w:tcPr>
                    <w:tcW w:w="3710" w:type="pct"/>
                    <w:tcBorders>
                      <w:top w:val="single" w:sz="4" w:space="0" w:color="auto"/>
                      <w:left w:val="single" w:sz="4" w:space="0" w:color="auto"/>
                      <w:bottom w:val="single" w:sz="4" w:space="0" w:color="auto"/>
                      <w:right w:val="single" w:sz="4" w:space="0" w:color="auto"/>
                    </w:tcBorders>
                  </w:tcPr>
                  <w:p w:rsidR="002D32FD" w:rsidRPr="003338A6" w:rsidRDefault="002D32FD" w:rsidP="00FE11CC">
                    <w:pPr>
                      <w:autoSpaceDE w:val="0"/>
                      <w:autoSpaceDN w:val="0"/>
                      <w:adjustRightInd w:val="0"/>
                      <w:rPr>
                        <w:sz w:val="21"/>
                        <w:szCs w:val="21"/>
                      </w:rPr>
                    </w:pPr>
                    <w:r w:rsidRPr="003338A6">
                      <w:rPr>
                        <w:sz w:val="21"/>
                        <w:szCs w:val="21"/>
                      </w:rPr>
                      <w:t>载有会计师事务所盖章、注册会计师签名的内部控制审计报告原件。</w:t>
                    </w:r>
                  </w:p>
                </w:tc>
              </w:tr>
            </w:sdtContent>
          </w:sdt>
          <w:sdt>
            <w:sdtPr>
              <w:rPr>
                <w:rFonts w:asciiTheme="minorHAnsi" w:eastAsiaTheme="minorEastAsia" w:hAnsiTheme="minorHAnsi" w:cstheme="minorBidi"/>
                <w:kern w:val="2"/>
                <w:sz w:val="21"/>
                <w:szCs w:val="21"/>
              </w:rPr>
              <w:alias w:val="备查文件情况"/>
              <w:tag w:val="_GBC_a1af99b129a74e47a865dd7d29f8fd1f"/>
              <w:id w:val="18619454"/>
              <w:lock w:val="sdtLocked"/>
            </w:sdtPr>
            <w:sdtContent>
              <w:tr w:rsidR="002D32FD" w:rsidRPr="003338A6" w:rsidTr="00FE11CC">
                <w:trPr>
                  <w:cantSplit/>
                </w:trPr>
                <w:sdt>
                  <w:sdtPr>
                    <w:rPr>
                      <w:rFonts w:asciiTheme="minorHAnsi" w:eastAsiaTheme="minorEastAsia" w:hAnsiTheme="minorHAnsi" w:cstheme="minorBidi"/>
                      <w:kern w:val="2"/>
                      <w:sz w:val="21"/>
                      <w:szCs w:val="21"/>
                    </w:rPr>
                    <w:tag w:val="_PLD_2e6c9fd0dd554ae6809ae6f09827acf7"/>
                    <w:id w:val="18619453"/>
                    <w:lock w:val="sdtLocked"/>
                  </w:sdtPr>
                  <w:sdtEndPr>
                    <w:rPr>
                      <w:rFonts w:ascii="Calibri" w:eastAsia="宋体" w:hAnsi="Calibri" w:cs="Times New Roman"/>
                      <w:kern w:val="0"/>
                    </w:rPr>
                  </w:sdtEndPr>
                  <w:sdtContent>
                    <w:tc>
                      <w:tcPr>
                        <w:tcW w:w="1290" w:type="pct"/>
                        <w:tcBorders>
                          <w:top w:val="single" w:sz="4" w:space="0" w:color="auto"/>
                          <w:left w:val="single" w:sz="4" w:space="0" w:color="auto"/>
                          <w:bottom w:val="single" w:sz="4" w:space="0" w:color="auto"/>
                          <w:right w:val="single" w:sz="4" w:space="0" w:color="auto"/>
                        </w:tcBorders>
                        <w:vAlign w:val="center"/>
                      </w:tcPr>
                      <w:p w:rsidR="002D32FD" w:rsidRPr="003338A6" w:rsidRDefault="002D32FD" w:rsidP="00FE11CC">
                        <w:pPr>
                          <w:autoSpaceDE w:val="0"/>
                          <w:autoSpaceDN w:val="0"/>
                          <w:adjustRightInd w:val="0"/>
                          <w:jc w:val="center"/>
                          <w:rPr>
                            <w:sz w:val="21"/>
                            <w:szCs w:val="21"/>
                          </w:rPr>
                        </w:pPr>
                        <w:r w:rsidRPr="003338A6">
                          <w:rPr>
                            <w:sz w:val="21"/>
                            <w:szCs w:val="21"/>
                          </w:rPr>
                          <w:t>备查文件目录</w:t>
                        </w:r>
                      </w:p>
                    </w:tc>
                  </w:sdtContent>
                </w:sdt>
                <w:tc>
                  <w:tcPr>
                    <w:tcW w:w="3710" w:type="pct"/>
                    <w:tcBorders>
                      <w:top w:val="single" w:sz="4" w:space="0" w:color="auto"/>
                      <w:left w:val="single" w:sz="4" w:space="0" w:color="auto"/>
                      <w:bottom w:val="single" w:sz="4" w:space="0" w:color="auto"/>
                      <w:right w:val="single" w:sz="4" w:space="0" w:color="auto"/>
                    </w:tcBorders>
                  </w:tcPr>
                  <w:p w:rsidR="002D32FD" w:rsidRPr="003338A6" w:rsidRDefault="002D32FD" w:rsidP="00FE11CC">
                    <w:pPr>
                      <w:autoSpaceDE w:val="0"/>
                      <w:autoSpaceDN w:val="0"/>
                      <w:adjustRightInd w:val="0"/>
                      <w:rPr>
                        <w:sz w:val="21"/>
                        <w:szCs w:val="21"/>
                      </w:rPr>
                    </w:pPr>
                    <w:r w:rsidRPr="003338A6">
                      <w:rPr>
                        <w:sz w:val="21"/>
                        <w:szCs w:val="21"/>
                      </w:rPr>
                      <w:t>公司独立董事关于对外担保的专项说明及独立意见原件。</w:t>
                    </w:r>
                  </w:p>
                </w:tc>
              </w:tr>
            </w:sdtContent>
          </w:sdt>
          <w:sdt>
            <w:sdtPr>
              <w:rPr>
                <w:rFonts w:asciiTheme="minorHAnsi" w:eastAsiaTheme="minorEastAsia" w:hAnsiTheme="minorHAnsi" w:cstheme="minorBidi"/>
                <w:kern w:val="2"/>
                <w:sz w:val="21"/>
                <w:szCs w:val="21"/>
              </w:rPr>
              <w:alias w:val="备查文件情况"/>
              <w:tag w:val="_GBC_a1af99b129a74e47a865dd7d29f8fd1f"/>
              <w:id w:val="18619456"/>
              <w:lock w:val="sdtLocked"/>
            </w:sdtPr>
            <w:sdtContent>
              <w:tr w:rsidR="002D32FD" w:rsidRPr="003338A6" w:rsidTr="00FE11CC">
                <w:trPr>
                  <w:cantSplit/>
                </w:trPr>
                <w:sdt>
                  <w:sdtPr>
                    <w:rPr>
                      <w:rFonts w:asciiTheme="minorHAnsi" w:eastAsiaTheme="minorEastAsia" w:hAnsiTheme="minorHAnsi" w:cstheme="minorBidi"/>
                      <w:kern w:val="2"/>
                      <w:sz w:val="21"/>
                      <w:szCs w:val="21"/>
                    </w:rPr>
                    <w:tag w:val="_PLD_2e6c9fd0dd554ae6809ae6f09827acf7"/>
                    <w:id w:val="18619455"/>
                    <w:lock w:val="sdtLocked"/>
                  </w:sdtPr>
                  <w:sdtEndPr>
                    <w:rPr>
                      <w:rFonts w:ascii="Calibri" w:eastAsia="宋体" w:hAnsi="Calibri" w:cs="Times New Roman"/>
                      <w:kern w:val="0"/>
                    </w:rPr>
                  </w:sdtEndPr>
                  <w:sdtContent>
                    <w:tc>
                      <w:tcPr>
                        <w:tcW w:w="1290" w:type="pct"/>
                        <w:tcBorders>
                          <w:top w:val="single" w:sz="4" w:space="0" w:color="auto"/>
                          <w:left w:val="single" w:sz="4" w:space="0" w:color="auto"/>
                          <w:bottom w:val="single" w:sz="4" w:space="0" w:color="auto"/>
                          <w:right w:val="single" w:sz="4" w:space="0" w:color="auto"/>
                        </w:tcBorders>
                        <w:vAlign w:val="center"/>
                      </w:tcPr>
                      <w:p w:rsidR="002D32FD" w:rsidRPr="003338A6" w:rsidRDefault="002D32FD" w:rsidP="00FE11CC">
                        <w:pPr>
                          <w:autoSpaceDE w:val="0"/>
                          <w:autoSpaceDN w:val="0"/>
                          <w:adjustRightInd w:val="0"/>
                          <w:jc w:val="center"/>
                          <w:rPr>
                            <w:sz w:val="21"/>
                            <w:szCs w:val="21"/>
                          </w:rPr>
                        </w:pPr>
                        <w:r w:rsidRPr="003338A6">
                          <w:rPr>
                            <w:sz w:val="21"/>
                            <w:szCs w:val="21"/>
                          </w:rPr>
                          <w:t>备查文件目录</w:t>
                        </w:r>
                      </w:p>
                    </w:tc>
                  </w:sdtContent>
                </w:sdt>
                <w:tc>
                  <w:tcPr>
                    <w:tcW w:w="3710" w:type="pct"/>
                    <w:tcBorders>
                      <w:top w:val="single" w:sz="4" w:space="0" w:color="auto"/>
                      <w:left w:val="single" w:sz="4" w:space="0" w:color="auto"/>
                      <w:bottom w:val="single" w:sz="4" w:space="0" w:color="auto"/>
                      <w:right w:val="single" w:sz="4" w:space="0" w:color="auto"/>
                    </w:tcBorders>
                  </w:tcPr>
                  <w:p w:rsidR="002D32FD" w:rsidRPr="003338A6" w:rsidRDefault="002D32FD" w:rsidP="00FE11CC">
                    <w:pPr>
                      <w:autoSpaceDE w:val="0"/>
                      <w:autoSpaceDN w:val="0"/>
                      <w:adjustRightInd w:val="0"/>
                      <w:rPr>
                        <w:sz w:val="21"/>
                        <w:szCs w:val="21"/>
                      </w:rPr>
                    </w:pPr>
                    <w:r w:rsidRPr="003338A6">
                      <w:rPr>
                        <w:sz w:val="21"/>
                        <w:szCs w:val="21"/>
                      </w:rPr>
                      <w:t>注册会计师对非经营性资金占用及其他关联资金往来情况汇总表的专项审核报告。</w:t>
                    </w:r>
                  </w:p>
                </w:tc>
              </w:tr>
            </w:sdtContent>
          </w:sdt>
        </w:tbl>
        <w:p w:rsidR="002D32FD" w:rsidRPr="003338A6" w:rsidRDefault="002D32FD">
          <w:pPr>
            <w:rPr>
              <w:sz w:val="21"/>
              <w:szCs w:val="21"/>
            </w:rPr>
          </w:pPr>
        </w:p>
        <w:p w:rsidR="00F839A4" w:rsidRPr="003338A6" w:rsidRDefault="00E5267F">
          <w:pPr>
            <w:wordWrap w:val="0"/>
            <w:spacing w:line="360" w:lineRule="exact"/>
            <w:ind w:right="5"/>
            <w:jc w:val="right"/>
            <w:rPr>
              <w:sz w:val="21"/>
              <w:szCs w:val="21"/>
              <w:u w:val="single"/>
            </w:rPr>
          </w:pPr>
          <w:r w:rsidRPr="003338A6">
            <w:rPr>
              <w:sz w:val="21"/>
              <w:szCs w:val="21"/>
            </w:rPr>
            <w:t>董事长：</w:t>
          </w:r>
          <w:sdt>
            <w:sdtPr>
              <w:rPr>
                <w:sz w:val="21"/>
                <w:szCs w:val="21"/>
              </w:rPr>
              <w:alias w:val="报告发布人"/>
              <w:tag w:val="_GBC_c7ba2bb638cf41b594c93928cb88221a"/>
              <w:id w:val="18619457"/>
              <w:lock w:val="sdtLocked"/>
              <w:placeholder>
                <w:docPart w:val="GBC22222222222222222222222222222"/>
              </w:placeholder>
            </w:sdtPr>
            <w:sdtContent>
              <w:r w:rsidR="006F2B10" w:rsidRPr="003338A6">
                <w:rPr>
                  <w:rFonts w:hint="eastAsia"/>
                  <w:sz w:val="21"/>
                  <w:szCs w:val="21"/>
                </w:rPr>
                <w:t>杨光浩</w:t>
              </w:r>
            </w:sdtContent>
          </w:sdt>
        </w:p>
        <w:p w:rsidR="00F839A4" w:rsidRPr="003338A6" w:rsidRDefault="00E5267F">
          <w:pPr>
            <w:spacing w:line="360" w:lineRule="exact"/>
            <w:ind w:right="5"/>
            <w:jc w:val="right"/>
            <w:rPr>
              <w:color w:val="008000"/>
              <w:sz w:val="21"/>
              <w:szCs w:val="21"/>
              <w:u w:val="single"/>
            </w:rPr>
          </w:pPr>
          <w:r w:rsidRPr="003338A6">
            <w:rPr>
              <w:sz w:val="21"/>
              <w:szCs w:val="21"/>
            </w:rPr>
            <w:t>董事会批准报送日期：</w:t>
          </w:r>
          <w:sdt>
            <w:sdtPr>
              <w:rPr>
                <w:sz w:val="21"/>
                <w:szCs w:val="21"/>
              </w:rPr>
              <w:alias w:val="报告董事会批准报送日期"/>
              <w:tag w:val="_GBC_71049e7f7e514ae7b28070ad1a1eb831"/>
              <w:id w:val="18619458"/>
              <w:lock w:val="sdtLocked"/>
              <w:placeholder>
                <w:docPart w:val="GBC22222222222222222222222222222"/>
              </w:placeholder>
              <w:date w:fullDate="2021-03-25T00:00:00Z">
                <w:dateFormat w:val="yyyy'年'M'月'd'日'"/>
                <w:lid w:val="zh-CN"/>
                <w:storeMappedDataAs w:val="dateTime"/>
                <w:calendar w:val="gregorian"/>
              </w:date>
            </w:sdtPr>
            <w:sdtContent>
              <w:r w:rsidR="006F2B10" w:rsidRPr="003338A6">
                <w:rPr>
                  <w:rFonts w:hint="eastAsia"/>
                  <w:sz w:val="21"/>
                  <w:szCs w:val="21"/>
                </w:rPr>
                <w:t>2021年3月25日</w:t>
              </w:r>
            </w:sdtContent>
          </w:sdt>
        </w:p>
      </w:sdtContent>
    </w:sdt>
    <w:p w:rsidR="00F839A4" w:rsidRPr="003338A6" w:rsidRDefault="00F839A4">
      <w:pPr>
        <w:spacing w:line="360" w:lineRule="exact"/>
        <w:ind w:right="5"/>
        <w:rPr>
          <w:sz w:val="21"/>
          <w:szCs w:val="21"/>
          <w:u w:val="single"/>
        </w:rPr>
      </w:pPr>
    </w:p>
    <w:p w:rsidR="00F839A4" w:rsidRDefault="00F839A4">
      <w:pPr>
        <w:spacing w:line="360" w:lineRule="exact"/>
        <w:ind w:right="5"/>
      </w:pPr>
    </w:p>
    <w:sdt>
      <w:sdtPr>
        <w:rPr>
          <w:sz w:val="21"/>
        </w:rPr>
        <w:alias w:val="模块:修订信息 "/>
        <w:tag w:val="_GBC_e51b54728b2e4e53b95b0611d0df9b06"/>
        <w:id w:val="18619461"/>
        <w:lock w:val="sdtLocked"/>
        <w:placeholder>
          <w:docPart w:val="GBC22222222222222222222222222222"/>
        </w:placeholder>
      </w:sdtPr>
      <w:sdtContent>
        <w:p w:rsidR="00F839A4" w:rsidRDefault="00E5267F">
          <w:pPr>
            <w:spacing w:line="360" w:lineRule="exact"/>
            <w:ind w:right="5"/>
            <w:rPr>
              <w:b/>
            </w:rPr>
          </w:pPr>
          <w:r>
            <w:rPr>
              <w:b/>
            </w:rPr>
            <w:t>修订信息</w:t>
          </w:r>
        </w:p>
        <w:sdt>
          <w:sdtPr>
            <w:alias w:val="是否适用：修订信息表[双击切换]"/>
            <w:tag w:val="_GBC_888e757d42a24d3a87b71f50b0589b0a"/>
            <w:id w:val="18619460"/>
            <w:lock w:val="sdtContentLocked"/>
            <w:placeholder>
              <w:docPart w:val="GBC22222222222222222222222222222"/>
            </w:placeholder>
          </w:sdtPr>
          <w:sdtContent>
            <w:p w:rsidR="00F839A4" w:rsidRDefault="00B46F5F" w:rsidP="00FF5433">
              <w:pPr>
                <w:pStyle w:val="afe"/>
              </w:pPr>
              <w:r>
                <w:fldChar w:fldCharType="begin"/>
              </w:r>
              <w:r w:rsidR="00FF5433">
                <w:instrText xml:space="preserve">MACROBUTTON  SnrToggleCheckbox □适用 </w:instrText>
              </w:r>
              <w:r>
                <w:fldChar w:fldCharType="end"/>
              </w:r>
              <w:r>
                <w:fldChar w:fldCharType="begin"/>
              </w:r>
              <w:r w:rsidR="00FF5433">
                <w:instrText xml:space="preserve"> MACROBUTTON  SnrToggleCheckbox √不适用 </w:instrText>
              </w:r>
              <w:r>
                <w:fldChar w:fldCharType="end"/>
              </w:r>
            </w:p>
          </w:sdtContent>
        </w:sdt>
      </w:sdtContent>
    </w:sdt>
    <w:sectPr w:rsidR="00F839A4" w:rsidSect="00037442">
      <w:headerReference w:type="default" r:id="rId22"/>
      <w:footerReference w:type="even" r:id="rId23"/>
      <w:footerReference w:type="default" r:id="rId24"/>
      <w:pgSz w:w="11906" w:h="16838"/>
      <w:pgMar w:top="1525" w:right="1276" w:bottom="1440" w:left="1797" w:header="856" w:footer="992" w:gutter="0"/>
      <w:cols w:space="425"/>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F44EB" w:rsidRDefault="005F44EB" w:rsidP="00365E23">
      <w:pPr>
        <w:pStyle w:val="afe"/>
      </w:pPr>
      <w:r>
        <w:separator/>
      </w:r>
    </w:p>
  </w:endnote>
  <w:endnote w:type="continuationSeparator" w:id="1">
    <w:p w:rsidR="005F44EB" w:rsidRDefault="005F44EB" w:rsidP="00365E23">
      <w:pPr>
        <w:pStyle w:val="afe"/>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Helvetica-Narrow">
    <w:altName w:val="Arial Narrow"/>
    <w:charset w:val="00"/>
    <w:family w:val="swiss"/>
    <w:pitch w:val="default"/>
    <w:sig w:usb0="00000003" w:usb1="00000000" w:usb2="00000000" w:usb3="00000000" w:csb0="00000001" w:csb1="00000000"/>
  </w:font>
  <w:font w:name="Noto Sans CJK JP Regular">
    <w:altName w:val="黑体"/>
    <w:panose1 w:val="00000000000000000000"/>
    <w:charset w:val="86"/>
    <w:family w:val="swiss"/>
    <w:notTrueType/>
    <w:pitch w:val="variable"/>
    <w:sig w:usb0="30000207" w:usb1="2BDF3C10" w:usb2="00000016" w:usb3="00000000" w:csb0="002E0107" w:csb1="00000000"/>
  </w:font>
  <w:font w:name="FZLTSK--GBK1-0">
    <w:altName w:val="Times New Roman"/>
    <w:panose1 w:val="00000000000000000000"/>
    <w:charset w:val="00"/>
    <w:family w:val="roman"/>
    <w:notTrueType/>
    <w:pitch w:val="default"/>
    <w:sig w:usb0="00000000" w:usb1="00000000" w:usb2="00000000" w:usb3="00000000" w:csb0="00000000" w:csb1="00000000"/>
  </w:font>
  <w:font w:name="等线">
    <w:panose1 w:val="02010600030101010101"/>
    <w:charset w:val="86"/>
    <w:family w:val="auto"/>
    <w:pitch w:val="variable"/>
    <w:sig w:usb0="A00002BF" w:usb1="38CF7CFA" w:usb2="00000016" w:usb3="00000000" w:csb0="0004000F" w:csb1="00000000"/>
  </w:font>
  <w:font w:name="汉仪中黑简é..">
    <w:altName w:val="黑体"/>
    <w:charset w:val="86"/>
    <w:family w:val="swiss"/>
    <w:pitch w:val="default"/>
    <w:sig w:usb0="00000000" w:usb1="00000000" w:usb2="00000010" w:usb3="00000000" w:csb0="00040000" w:csb1="00000000"/>
  </w:font>
  <w:font w:name="汉仪细等线简">
    <w:altName w:val="宋体"/>
    <w:charset w:val="86"/>
    <w:family w:val="swiss"/>
    <w:pitch w:val="default"/>
    <w:sig w:usb0="00000000" w:usb1="0000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font-weight : 400">
    <w:altName w:val="Segoe Print"/>
    <w:charset w:val="00"/>
    <w:family w:val="auto"/>
    <w:pitch w:val="default"/>
    <w:sig w:usb0="00000000" w:usb1="00000000" w:usb2="00000000" w:usb3="00000000" w:csb0="00040001" w:csb1="00000000"/>
  </w:font>
  <w:font w:name="Eʩ">
    <w:altName w:val="微软雅黑"/>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仿宋_GB2312">
    <w:altName w:val="Arial Unicode MS"/>
    <w:charset w:val="86"/>
    <w:family w:val="modern"/>
    <w:pitch w:val="fixed"/>
    <w:sig w:usb0="00000001" w:usb1="080E0000" w:usb2="00000010" w:usb3="00000000" w:csb0="00040000" w:csb1="00000000"/>
  </w:font>
  <w:font w:name="方正仿宋简体">
    <w:altName w:val="宋体"/>
    <w:panose1 w:val="00000000000000000000"/>
    <w:charset w:val="86"/>
    <w:family w:val="auto"/>
    <w:notTrueType/>
    <w:pitch w:val="default"/>
    <w:sig w:usb0="00000001" w:usb1="080E0000" w:usb2="00000010" w:usb3="00000000" w:csb0="00040000" w:csb1="00000000"/>
  </w:font>
  <w:font w:name="Georgia">
    <w:panose1 w:val="020405020504050203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宋体-方正超大字符集">
    <w:charset w:val="86"/>
    <w:family w:val="script"/>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7835307"/>
      <w:docPartObj>
        <w:docPartGallery w:val="Page Numbers (Bottom of Page)"/>
        <w:docPartUnique/>
      </w:docPartObj>
    </w:sdtPr>
    <w:sdtContent>
      <w:sdt>
        <w:sdtPr>
          <w:id w:val="1080646581"/>
          <w:docPartObj>
            <w:docPartGallery w:val="Page Numbers (Top of Page)"/>
            <w:docPartUnique/>
          </w:docPartObj>
        </w:sdtPr>
        <w:sdtContent>
          <w:p w:rsidR="006A1708" w:rsidRDefault="00B46F5F" w:rsidP="004860B6">
            <w:pPr>
              <w:pStyle w:val="ac"/>
              <w:jc w:val="center"/>
            </w:pPr>
            <w:r>
              <w:rPr>
                <w:b/>
                <w:bCs/>
                <w:sz w:val="24"/>
                <w:szCs w:val="24"/>
              </w:rPr>
              <w:fldChar w:fldCharType="begin"/>
            </w:r>
            <w:r w:rsidR="006A1708">
              <w:rPr>
                <w:b/>
                <w:bCs/>
              </w:rPr>
              <w:instrText>PAGE</w:instrText>
            </w:r>
            <w:r>
              <w:rPr>
                <w:b/>
                <w:bCs/>
                <w:sz w:val="24"/>
                <w:szCs w:val="24"/>
              </w:rPr>
              <w:fldChar w:fldCharType="separate"/>
            </w:r>
            <w:r w:rsidR="00B623F6">
              <w:rPr>
                <w:b/>
                <w:bCs/>
                <w:noProof/>
              </w:rPr>
              <w:t>11</w:t>
            </w:r>
            <w:r>
              <w:rPr>
                <w:b/>
                <w:bCs/>
                <w:sz w:val="24"/>
                <w:szCs w:val="24"/>
              </w:rPr>
              <w:fldChar w:fldCharType="end"/>
            </w:r>
          </w:p>
        </w:sdtContent>
      </w:sdt>
    </w:sdtContent>
  </w:sdt>
  <w:p w:rsidR="006A1708" w:rsidRDefault="006A1708">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708" w:rsidRDefault="00B46F5F">
    <w:pPr>
      <w:pStyle w:val="ac"/>
      <w:framePr w:wrap="around" w:vAnchor="text" w:hAnchor="margin" w:xAlign="center" w:y="1"/>
      <w:rPr>
        <w:rStyle w:val="afffff1"/>
      </w:rPr>
    </w:pPr>
    <w:r>
      <w:rPr>
        <w:rStyle w:val="afffff1"/>
      </w:rPr>
      <w:fldChar w:fldCharType="begin"/>
    </w:r>
    <w:r w:rsidR="006A1708">
      <w:rPr>
        <w:rStyle w:val="afffff1"/>
      </w:rPr>
      <w:instrText xml:space="preserve">PAGE  </w:instrText>
    </w:r>
    <w:r>
      <w:rPr>
        <w:rStyle w:val="afffff1"/>
      </w:rPr>
      <w:fldChar w:fldCharType="separate"/>
    </w:r>
    <w:r w:rsidR="006A1708">
      <w:rPr>
        <w:rStyle w:val="afffff1"/>
        <w:noProof/>
      </w:rPr>
      <w:t>1</w:t>
    </w:r>
    <w:r>
      <w:rPr>
        <w:rStyle w:val="afffff1"/>
      </w:rPr>
      <w:fldChar w:fldCharType="end"/>
    </w:r>
  </w:p>
  <w:p w:rsidR="006A1708" w:rsidRDefault="006A1708">
    <w:pPr>
      <w:pStyle w:val="ac"/>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708" w:rsidRDefault="00B46F5F">
    <w:pPr>
      <w:pStyle w:val="ac"/>
      <w:jc w:val="center"/>
    </w:pPr>
    <w:r w:rsidRPr="00B46F5F">
      <w:fldChar w:fldCharType="begin"/>
    </w:r>
    <w:r w:rsidR="006A1708">
      <w:instrText xml:space="preserve"> PAGE   \* MERGEFORMAT </w:instrText>
    </w:r>
    <w:r w:rsidRPr="00B46F5F">
      <w:fldChar w:fldCharType="separate"/>
    </w:r>
    <w:r w:rsidR="00D3011E" w:rsidRPr="00D3011E">
      <w:rPr>
        <w:noProof/>
        <w:lang w:val="zh-CN"/>
      </w:rPr>
      <w:t>72</w:t>
    </w:r>
    <w:r>
      <w:rPr>
        <w:noProof/>
        <w:lang w:val="zh-CN"/>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708" w:rsidRDefault="00B46F5F">
    <w:pPr>
      <w:pStyle w:val="ac"/>
      <w:framePr w:wrap="around" w:vAnchor="text" w:hAnchor="margin" w:xAlign="center" w:y="1"/>
      <w:rPr>
        <w:rStyle w:val="afffff1"/>
      </w:rPr>
    </w:pPr>
    <w:r>
      <w:rPr>
        <w:rStyle w:val="afffff1"/>
      </w:rPr>
      <w:fldChar w:fldCharType="begin"/>
    </w:r>
    <w:r w:rsidR="006A1708">
      <w:rPr>
        <w:rStyle w:val="afffff1"/>
      </w:rPr>
      <w:instrText xml:space="preserve">PAGE  </w:instrText>
    </w:r>
    <w:r>
      <w:rPr>
        <w:rStyle w:val="afffff1"/>
      </w:rPr>
      <w:fldChar w:fldCharType="separate"/>
    </w:r>
    <w:r w:rsidR="006A1708">
      <w:rPr>
        <w:rStyle w:val="afffff1"/>
        <w:noProof/>
      </w:rPr>
      <w:t>1</w:t>
    </w:r>
    <w:r>
      <w:rPr>
        <w:rStyle w:val="afffff1"/>
      </w:rPr>
      <w:fldChar w:fldCharType="end"/>
    </w:r>
  </w:p>
  <w:p w:rsidR="006A1708" w:rsidRDefault="006A1708">
    <w:pPr>
      <w:pStyle w:val="ac"/>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708" w:rsidRDefault="00B46F5F">
    <w:pPr>
      <w:pStyle w:val="ac"/>
      <w:jc w:val="center"/>
    </w:pPr>
    <w:fldSimple w:instr="PAGE   \* MERGEFORMAT">
      <w:r w:rsidR="00D3011E" w:rsidRPr="00D3011E">
        <w:rPr>
          <w:noProof/>
          <w:lang w:val="zh-CN"/>
        </w:rPr>
        <w:t>141</w:t>
      </w:r>
    </w:fldSimple>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708" w:rsidRDefault="00B46F5F">
    <w:pPr>
      <w:pStyle w:val="ac"/>
      <w:framePr w:wrap="around" w:vAnchor="text" w:hAnchor="margin" w:xAlign="center" w:y="1"/>
      <w:rPr>
        <w:rStyle w:val="afffff1"/>
      </w:rPr>
    </w:pPr>
    <w:r>
      <w:rPr>
        <w:rStyle w:val="afffff1"/>
      </w:rPr>
      <w:fldChar w:fldCharType="begin"/>
    </w:r>
    <w:r w:rsidR="006A1708">
      <w:rPr>
        <w:rStyle w:val="afffff1"/>
      </w:rPr>
      <w:instrText xml:space="preserve">PAGE  </w:instrText>
    </w:r>
    <w:r>
      <w:rPr>
        <w:rStyle w:val="afffff1"/>
      </w:rPr>
      <w:fldChar w:fldCharType="separate"/>
    </w:r>
    <w:r w:rsidR="006A1708">
      <w:rPr>
        <w:rStyle w:val="afffff1"/>
        <w:noProof/>
      </w:rPr>
      <w:t>1</w:t>
    </w:r>
    <w:r>
      <w:rPr>
        <w:rStyle w:val="afffff1"/>
      </w:rPr>
      <w:fldChar w:fldCharType="end"/>
    </w:r>
  </w:p>
  <w:p w:rsidR="006A1708" w:rsidRDefault="006A1708">
    <w:pPr>
      <w:pStyle w:val="ac"/>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708" w:rsidRDefault="006A1708">
    <w:pPr>
      <w:pStyle w:val="ac"/>
      <w:jc w:val="center"/>
    </w:pPr>
  </w:p>
  <w:p w:rsidR="006A1708" w:rsidRDefault="00B46F5F">
    <w:pPr>
      <w:pStyle w:val="ac"/>
      <w:jc w:val="center"/>
    </w:pPr>
    <w:r w:rsidRPr="00B46F5F">
      <w:fldChar w:fldCharType="begin"/>
    </w:r>
    <w:r w:rsidR="006A1708">
      <w:instrText>PAGE   \* MERGEFORMAT</w:instrText>
    </w:r>
    <w:r w:rsidRPr="00B46F5F">
      <w:fldChar w:fldCharType="separate"/>
    </w:r>
    <w:r w:rsidR="00D3011E" w:rsidRPr="00D3011E">
      <w:rPr>
        <w:noProof/>
        <w:lang w:val="zh-CN"/>
      </w:rPr>
      <w:t>149</w:t>
    </w:r>
    <w:r>
      <w:rPr>
        <w:noProof/>
        <w:lang w:val="zh-CN"/>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F44EB" w:rsidRDefault="005F44EB" w:rsidP="00365E23">
      <w:pPr>
        <w:pStyle w:val="afe"/>
      </w:pPr>
      <w:r>
        <w:separator/>
      </w:r>
    </w:p>
  </w:footnote>
  <w:footnote w:type="continuationSeparator" w:id="1">
    <w:p w:rsidR="005F44EB" w:rsidRDefault="005F44EB" w:rsidP="00365E23">
      <w:pPr>
        <w:pStyle w:val="afe"/>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708" w:rsidRPr="009B70CF" w:rsidRDefault="006A1708" w:rsidP="00A53476">
    <w:pPr>
      <w:pStyle w:val="ab"/>
      <w:tabs>
        <w:tab w:val="clear" w:pos="8306"/>
        <w:tab w:val="left" w:pos="8364"/>
        <w:tab w:val="left" w:pos="8505"/>
      </w:tabs>
      <w:ind w:rightChars="10" w:right="24"/>
      <w:rPr>
        <w:b/>
      </w:rPr>
    </w:pPr>
    <w:r>
      <w:rPr>
        <w:rFonts w:hint="eastAsia"/>
      </w:rPr>
      <w:t>2020</w:t>
    </w:r>
    <w:r>
      <w:rPr>
        <w:rFonts w:hint="eastAsia"/>
      </w:rPr>
      <w:t>年年度报告</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708" w:rsidRPr="00BF384F" w:rsidRDefault="009E59A2" w:rsidP="009E59A2">
    <w:pPr>
      <w:pStyle w:val="ab"/>
      <w:pBdr>
        <w:bottom w:val="single" w:sz="4" w:space="1" w:color="auto"/>
      </w:pBdr>
      <w:tabs>
        <w:tab w:val="clear" w:pos="4153"/>
      </w:tabs>
      <w:ind w:firstLineChars="3650" w:firstLine="6570"/>
      <w:jc w:val="left"/>
      <w:rPr>
        <w:bCs/>
      </w:rPr>
    </w:pPr>
    <w:r>
      <w:rPr>
        <w:rFonts w:hint="eastAsia"/>
        <w:bCs/>
      </w:rPr>
      <w:t>2020</w:t>
    </w:r>
    <w:r>
      <w:rPr>
        <w:rFonts w:hint="eastAsia"/>
        <w:bCs/>
      </w:rPr>
      <w:t>年年度报告</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708" w:rsidRPr="00BF384F" w:rsidRDefault="006A1708">
    <w:pPr>
      <w:pStyle w:val="ab"/>
      <w:pBdr>
        <w:bottom w:val="single" w:sz="4" w:space="1" w:color="auto"/>
      </w:pBdr>
      <w:tabs>
        <w:tab w:val="clear" w:pos="4153"/>
      </w:tabs>
      <w:jc w:val="left"/>
      <w:rPr>
        <w:bCs/>
      </w:rPr>
    </w:pPr>
    <w:r w:rsidRPr="00BF384F">
      <w:rPr>
        <w:rFonts w:hint="eastAsia"/>
        <w:bCs/>
      </w:rPr>
      <w:t>北京金自天正智能控制股份有限公司</w:t>
    </w:r>
    <w:r>
      <w:rPr>
        <w:rFonts w:hint="eastAsia"/>
        <w:bCs/>
      </w:rPr>
      <w:tab/>
    </w:r>
    <w:r>
      <w:t>20</w:t>
    </w:r>
    <w:r>
      <w:rPr>
        <w:rFonts w:hint="eastAsia"/>
      </w:rPr>
      <w:t>20</w:t>
    </w:r>
    <w:r>
      <w:rPr>
        <w:rFonts w:hint="eastAsia"/>
      </w:rPr>
      <w:t>年度财务报表附注</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708" w:rsidRPr="00BF384F" w:rsidRDefault="006A1708">
    <w:pPr>
      <w:pStyle w:val="ab"/>
      <w:pBdr>
        <w:bottom w:val="single" w:sz="4" w:space="1" w:color="auto"/>
      </w:pBdr>
      <w:tabs>
        <w:tab w:val="clear" w:pos="4153"/>
      </w:tabs>
      <w:jc w:val="left"/>
      <w:rPr>
        <w:bCs/>
      </w:rPr>
    </w:pPr>
    <w:r w:rsidRPr="00BF384F">
      <w:rPr>
        <w:rFonts w:hint="eastAsia"/>
        <w:bCs/>
      </w:rPr>
      <w:t>北京金自天正智能控制股份有限公司</w:t>
    </w:r>
    <w:r>
      <w:rPr>
        <w:rFonts w:hint="eastAsia"/>
        <w:bCs/>
      </w:rPr>
      <w:tab/>
    </w:r>
    <w:r>
      <w:t>20</w:t>
    </w:r>
    <w:r>
      <w:rPr>
        <w:rFonts w:hint="eastAsia"/>
      </w:rPr>
      <w:t>20</w:t>
    </w:r>
    <w:r>
      <w:rPr>
        <w:rFonts w:hint="eastAsia"/>
      </w:rPr>
      <w:t>年度财务报表附注</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26025"/>
    <w:multiLevelType w:val="hybridMultilevel"/>
    <w:tmpl w:val="851AD90E"/>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1">
    <w:nsid w:val="0196176C"/>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2">
    <w:nsid w:val="01D74649"/>
    <w:multiLevelType w:val="hybridMultilevel"/>
    <w:tmpl w:val="10E0E0D8"/>
    <w:lvl w:ilvl="0" w:tplc="FDFA129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2E66CBA"/>
    <w:multiLevelType w:val="hybridMultilevel"/>
    <w:tmpl w:val="CB004812"/>
    <w:lvl w:ilvl="0" w:tplc="1472CAFC">
      <w:start w:val="1"/>
      <w:numFmt w:val="chineseCountingThousand"/>
      <w:suff w:val="nothing"/>
      <w:lvlText w:val="(%1)"/>
      <w:lvlJc w:val="left"/>
      <w:pPr>
        <w:ind w:left="420" w:hanging="420"/>
      </w:pPr>
      <w:rPr>
        <w:rFonts w:ascii="宋体" w:eastAsia="宋体" w:hAnsi="宋体"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3B7239C"/>
    <w:multiLevelType w:val="hybridMultilevel"/>
    <w:tmpl w:val="198ED12A"/>
    <w:lvl w:ilvl="0" w:tplc="1D84CBBA">
      <w:start w:val="1"/>
      <w:numFmt w:val="chineseCountingThousand"/>
      <w:lvlText w:val="%1、"/>
      <w:lvlJc w:val="left"/>
      <w:pPr>
        <w:ind w:left="420" w:hanging="420"/>
      </w:pPr>
      <w:rPr>
        <w:rFonts w:ascii="宋体" w:eastAsia="宋体" w:hAnsi="宋体" w:hint="eastAsia"/>
        <w:b/>
        <w:bdr w:val="none" w:sz="0" w:space="0" w:color="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53A3797"/>
    <w:multiLevelType w:val="hybridMultilevel"/>
    <w:tmpl w:val="0F92A22A"/>
    <w:lvl w:ilvl="0" w:tplc="A5EE0CBE">
      <w:start w:val="1"/>
      <w:numFmt w:val="decimalEnclosedCircle"/>
      <w:lvlText w:val="%1"/>
      <w:lvlJc w:val="left"/>
      <w:pPr>
        <w:ind w:left="1260" w:hanging="360"/>
      </w:pPr>
    </w:lvl>
    <w:lvl w:ilvl="1" w:tplc="04090019">
      <w:start w:val="1"/>
      <w:numFmt w:val="lowerLetter"/>
      <w:lvlText w:val="%2)"/>
      <w:lvlJc w:val="left"/>
      <w:pPr>
        <w:ind w:left="1740" w:hanging="420"/>
      </w:pPr>
    </w:lvl>
    <w:lvl w:ilvl="2" w:tplc="0409001B">
      <w:start w:val="1"/>
      <w:numFmt w:val="lowerRoman"/>
      <w:lvlText w:val="%3."/>
      <w:lvlJc w:val="right"/>
      <w:pPr>
        <w:ind w:left="2160" w:hanging="420"/>
      </w:pPr>
    </w:lvl>
    <w:lvl w:ilvl="3" w:tplc="0409000F">
      <w:start w:val="1"/>
      <w:numFmt w:val="decimal"/>
      <w:lvlText w:val="%4."/>
      <w:lvlJc w:val="left"/>
      <w:pPr>
        <w:ind w:left="2580" w:hanging="420"/>
      </w:pPr>
    </w:lvl>
    <w:lvl w:ilvl="4" w:tplc="04090019">
      <w:start w:val="1"/>
      <w:numFmt w:val="lowerLetter"/>
      <w:lvlText w:val="%5)"/>
      <w:lvlJc w:val="left"/>
      <w:pPr>
        <w:ind w:left="3000" w:hanging="420"/>
      </w:pPr>
    </w:lvl>
    <w:lvl w:ilvl="5" w:tplc="0409001B">
      <w:start w:val="1"/>
      <w:numFmt w:val="lowerRoman"/>
      <w:lvlText w:val="%6."/>
      <w:lvlJc w:val="right"/>
      <w:pPr>
        <w:ind w:left="3420" w:hanging="420"/>
      </w:pPr>
    </w:lvl>
    <w:lvl w:ilvl="6" w:tplc="0409000F">
      <w:start w:val="1"/>
      <w:numFmt w:val="decimal"/>
      <w:lvlText w:val="%7."/>
      <w:lvlJc w:val="left"/>
      <w:pPr>
        <w:ind w:left="3840" w:hanging="420"/>
      </w:pPr>
    </w:lvl>
    <w:lvl w:ilvl="7" w:tplc="04090019">
      <w:start w:val="1"/>
      <w:numFmt w:val="lowerLetter"/>
      <w:lvlText w:val="%8)"/>
      <w:lvlJc w:val="left"/>
      <w:pPr>
        <w:ind w:left="4260" w:hanging="420"/>
      </w:pPr>
    </w:lvl>
    <w:lvl w:ilvl="8" w:tplc="0409001B">
      <w:start w:val="1"/>
      <w:numFmt w:val="lowerRoman"/>
      <w:lvlText w:val="%9."/>
      <w:lvlJc w:val="right"/>
      <w:pPr>
        <w:ind w:left="4680" w:hanging="420"/>
      </w:pPr>
    </w:lvl>
  </w:abstractNum>
  <w:abstractNum w:abstractNumId="6">
    <w:nsid w:val="0697024A"/>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7">
    <w:nsid w:val="06EF3F0D"/>
    <w:multiLevelType w:val="hybridMultilevel"/>
    <w:tmpl w:val="E77E7E24"/>
    <w:lvl w:ilvl="0" w:tplc="4DE00EF2">
      <w:start w:val="1"/>
      <w:numFmt w:val="decimal"/>
      <w:lvlText w:val="（%1）"/>
      <w:lvlJc w:val="left"/>
      <w:pPr>
        <w:ind w:left="2547"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8">
    <w:nsid w:val="0F0328EC"/>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9">
    <w:nsid w:val="104977C1"/>
    <w:multiLevelType w:val="hybridMultilevel"/>
    <w:tmpl w:val="FB129EB0"/>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2213631"/>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11">
    <w:nsid w:val="15621257"/>
    <w:multiLevelType w:val="multilevel"/>
    <w:tmpl w:val="7E6C93B2"/>
    <w:lvl w:ilvl="0">
      <w:start w:val="1"/>
      <w:numFmt w:val="decimal"/>
      <w:lvlText w:val="%1."/>
      <w:lvlJc w:val="left"/>
      <w:pPr>
        <w:ind w:left="425" w:hanging="425"/>
      </w:pPr>
    </w:lvl>
    <w:lvl w:ilvl="1">
      <w:start w:val="1"/>
      <w:numFmt w:val="chineseCountingThousand"/>
      <w:lvlText w:val="(%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nsid w:val="16EA523F"/>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13">
    <w:nsid w:val="18A52FB9"/>
    <w:multiLevelType w:val="hybridMultilevel"/>
    <w:tmpl w:val="9980432E"/>
    <w:lvl w:ilvl="0" w:tplc="04090017">
      <w:start w:val="1"/>
      <w:numFmt w:val="chineseCountingThousand"/>
      <w:lvlText w:val="(%1)"/>
      <w:lvlJc w:val="left"/>
      <w:pPr>
        <w:ind w:left="420" w:hanging="420"/>
      </w:pPr>
    </w:lvl>
    <w:lvl w:ilvl="1" w:tplc="04090017">
      <w:start w:val="1"/>
      <w:numFmt w:val="chineseCountingThousand"/>
      <w:lvlText w:val="(%2)"/>
      <w:lvlJc w:val="left"/>
      <w:pPr>
        <w:ind w:left="840" w:hanging="420"/>
      </w:pPr>
    </w:lvl>
    <w:lvl w:ilvl="2" w:tplc="240E7F9C">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B251934"/>
    <w:multiLevelType w:val="hybridMultilevel"/>
    <w:tmpl w:val="10E0E0D8"/>
    <w:lvl w:ilvl="0" w:tplc="FDFA129C">
      <w:start w:val="1"/>
      <w:numFmt w:val="decimal"/>
      <w:lvlText w:val="%1、"/>
      <w:lvlJc w:val="left"/>
      <w:pPr>
        <w:ind w:left="1322" w:hanging="420"/>
      </w:pPr>
      <w:rPr>
        <w:rFonts w:hint="eastAsia"/>
      </w:rPr>
    </w:lvl>
    <w:lvl w:ilvl="1" w:tplc="04090019" w:tentative="1">
      <w:start w:val="1"/>
      <w:numFmt w:val="lowerLetter"/>
      <w:lvlText w:val="%2)"/>
      <w:lvlJc w:val="left"/>
      <w:pPr>
        <w:ind w:left="1742" w:hanging="420"/>
      </w:pPr>
    </w:lvl>
    <w:lvl w:ilvl="2" w:tplc="0409001B" w:tentative="1">
      <w:start w:val="1"/>
      <w:numFmt w:val="lowerRoman"/>
      <w:lvlText w:val="%3."/>
      <w:lvlJc w:val="right"/>
      <w:pPr>
        <w:ind w:left="2162" w:hanging="420"/>
      </w:pPr>
    </w:lvl>
    <w:lvl w:ilvl="3" w:tplc="0409000F" w:tentative="1">
      <w:start w:val="1"/>
      <w:numFmt w:val="decimal"/>
      <w:lvlText w:val="%4."/>
      <w:lvlJc w:val="left"/>
      <w:pPr>
        <w:ind w:left="2582" w:hanging="420"/>
      </w:pPr>
    </w:lvl>
    <w:lvl w:ilvl="4" w:tplc="04090019" w:tentative="1">
      <w:start w:val="1"/>
      <w:numFmt w:val="lowerLetter"/>
      <w:lvlText w:val="%5)"/>
      <w:lvlJc w:val="left"/>
      <w:pPr>
        <w:ind w:left="3002" w:hanging="420"/>
      </w:pPr>
    </w:lvl>
    <w:lvl w:ilvl="5" w:tplc="0409001B" w:tentative="1">
      <w:start w:val="1"/>
      <w:numFmt w:val="lowerRoman"/>
      <w:lvlText w:val="%6."/>
      <w:lvlJc w:val="right"/>
      <w:pPr>
        <w:ind w:left="3422" w:hanging="420"/>
      </w:pPr>
    </w:lvl>
    <w:lvl w:ilvl="6" w:tplc="0409000F" w:tentative="1">
      <w:start w:val="1"/>
      <w:numFmt w:val="decimal"/>
      <w:lvlText w:val="%7."/>
      <w:lvlJc w:val="left"/>
      <w:pPr>
        <w:ind w:left="3842" w:hanging="420"/>
      </w:pPr>
    </w:lvl>
    <w:lvl w:ilvl="7" w:tplc="04090019" w:tentative="1">
      <w:start w:val="1"/>
      <w:numFmt w:val="lowerLetter"/>
      <w:lvlText w:val="%8)"/>
      <w:lvlJc w:val="left"/>
      <w:pPr>
        <w:ind w:left="4262" w:hanging="420"/>
      </w:pPr>
    </w:lvl>
    <w:lvl w:ilvl="8" w:tplc="0409001B" w:tentative="1">
      <w:start w:val="1"/>
      <w:numFmt w:val="lowerRoman"/>
      <w:lvlText w:val="%9."/>
      <w:lvlJc w:val="right"/>
      <w:pPr>
        <w:ind w:left="4682" w:hanging="420"/>
      </w:pPr>
    </w:lvl>
  </w:abstractNum>
  <w:abstractNum w:abstractNumId="15">
    <w:nsid w:val="1BCF0D86"/>
    <w:multiLevelType w:val="hybridMultilevel"/>
    <w:tmpl w:val="73CAA810"/>
    <w:lvl w:ilvl="0" w:tplc="F47AA048">
      <w:start w:val="1"/>
      <w:numFmt w:val="decimal"/>
      <w:lvlText w:val="(%1)"/>
      <w:lvlJc w:val="left"/>
      <w:pPr>
        <w:ind w:left="360" w:hanging="360"/>
      </w:pPr>
      <w:rPr>
        <w:rFonts w:ascii="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1C730CDF"/>
    <w:multiLevelType w:val="hybridMultilevel"/>
    <w:tmpl w:val="07908082"/>
    <w:lvl w:ilvl="0" w:tplc="FDFA129C">
      <w:start w:val="1"/>
      <w:numFmt w:val="decimal"/>
      <w:lvlText w:val="%1、"/>
      <w:lvlJc w:val="left"/>
      <w:pPr>
        <w:ind w:left="845" w:hanging="420"/>
      </w:pPr>
      <w:rPr>
        <w:rFonts w:hint="eastAsia"/>
      </w:rPr>
    </w:lvl>
    <w:lvl w:ilvl="1" w:tplc="04090019" w:tentative="1">
      <w:start w:val="1"/>
      <w:numFmt w:val="lowerLetter"/>
      <w:lvlText w:val="%2)"/>
      <w:lvlJc w:val="left"/>
      <w:pPr>
        <w:ind w:left="1742" w:hanging="420"/>
      </w:pPr>
    </w:lvl>
    <w:lvl w:ilvl="2" w:tplc="0409001B" w:tentative="1">
      <w:start w:val="1"/>
      <w:numFmt w:val="lowerRoman"/>
      <w:lvlText w:val="%3."/>
      <w:lvlJc w:val="right"/>
      <w:pPr>
        <w:ind w:left="2162" w:hanging="420"/>
      </w:pPr>
    </w:lvl>
    <w:lvl w:ilvl="3" w:tplc="0409000F" w:tentative="1">
      <w:start w:val="1"/>
      <w:numFmt w:val="decimal"/>
      <w:lvlText w:val="%4."/>
      <w:lvlJc w:val="left"/>
      <w:pPr>
        <w:ind w:left="2582" w:hanging="420"/>
      </w:pPr>
    </w:lvl>
    <w:lvl w:ilvl="4" w:tplc="04090019" w:tentative="1">
      <w:start w:val="1"/>
      <w:numFmt w:val="lowerLetter"/>
      <w:lvlText w:val="%5)"/>
      <w:lvlJc w:val="left"/>
      <w:pPr>
        <w:ind w:left="3002" w:hanging="420"/>
      </w:pPr>
    </w:lvl>
    <w:lvl w:ilvl="5" w:tplc="0409001B" w:tentative="1">
      <w:start w:val="1"/>
      <w:numFmt w:val="lowerRoman"/>
      <w:lvlText w:val="%6."/>
      <w:lvlJc w:val="right"/>
      <w:pPr>
        <w:ind w:left="3422" w:hanging="420"/>
      </w:pPr>
    </w:lvl>
    <w:lvl w:ilvl="6" w:tplc="0409000F" w:tentative="1">
      <w:start w:val="1"/>
      <w:numFmt w:val="decimal"/>
      <w:lvlText w:val="%7."/>
      <w:lvlJc w:val="left"/>
      <w:pPr>
        <w:ind w:left="3842" w:hanging="420"/>
      </w:pPr>
    </w:lvl>
    <w:lvl w:ilvl="7" w:tplc="04090019" w:tentative="1">
      <w:start w:val="1"/>
      <w:numFmt w:val="lowerLetter"/>
      <w:lvlText w:val="%8)"/>
      <w:lvlJc w:val="left"/>
      <w:pPr>
        <w:ind w:left="4262" w:hanging="420"/>
      </w:pPr>
    </w:lvl>
    <w:lvl w:ilvl="8" w:tplc="0409001B" w:tentative="1">
      <w:start w:val="1"/>
      <w:numFmt w:val="lowerRoman"/>
      <w:lvlText w:val="%9."/>
      <w:lvlJc w:val="right"/>
      <w:pPr>
        <w:ind w:left="4682" w:hanging="420"/>
      </w:pPr>
    </w:lvl>
  </w:abstractNum>
  <w:abstractNum w:abstractNumId="17">
    <w:nsid w:val="1CEC30BF"/>
    <w:multiLevelType w:val="multilevel"/>
    <w:tmpl w:val="73D8BDBA"/>
    <w:lvl w:ilvl="0">
      <w:start w:val="1"/>
      <w:numFmt w:val="chineseCountingThousand"/>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nsid w:val="1D11584D"/>
    <w:multiLevelType w:val="multilevel"/>
    <w:tmpl w:val="BDBE9148"/>
    <w:lvl w:ilvl="0">
      <w:start w:val="1"/>
      <w:numFmt w:val="decimal"/>
      <w:lvlText w:val="%1."/>
      <w:lvlJc w:val="left"/>
      <w:pPr>
        <w:ind w:left="425" w:hanging="425"/>
      </w:pPr>
      <w:rPr>
        <w:rFonts w:ascii="宋体" w:eastAsia="宋体" w:hAnsi="宋体" w:hint="eastAsia"/>
        <w:b/>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1E235F8B"/>
    <w:multiLevelType w:val="multilevel"/>
    <w:tmpl w:val="1CEE432C"/>
    <w:lvl w:ilvl="0">
      <w:start w:val="1"/>
      <w:numFmt w:val="chineseCountingThousand"/>
      <w:lvlText w:val="第%1节"/>
      <w:lvlJc w:val="left"/>
      <w:pPr>
        <w:ind w:left="425" w:hanging="425"/>
      </w:pPr>
      <w:rPr>
        <w:rFonts w:ascii="黑体" w:eastAsia="黑体" w:hAnsi="黑体" w:hint="eastAsia"/>
        <w:b/>
        <w:color w:val="auto"/>
        <w:sz w:val="28"/>
        <w:szCs w:val="28"/>
        <w:u w:val="none"/>
        <w:lang w:val="en-US"/>
      </w:rPr>
    </w:lvl>
    <w:lvl w:ilvl="1">
      <w:start w:val="1"/>
      <w:numFmt w:val="chineseCountingThousand"/>
      <w:lvlText w:val="%2、"/>
      <w:lvlJc w:val="left"/>
      <w:pPr>
        <w:ind w:left="567" w:hanging="567"/>
      </w:pPr>
      <w:rPr>
        <w:rFonts w:hint="eastAsia"/>
        <w:color w:val="auto"/>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nsid w:val="1F216071"/>
    <w:multiLevelType w:val="hybridMultilevel"/>
    <w:tmpl w:val="10E0E0D8"/>
    <w:lvl w:ilvl="0" w:tplc="FDFA129C">
      <w:start w:val="1"/>
      <w:numFmt w:val="decimal"/>
      <w:lvlText w:val="%1、"/>
      <w:lvlJc w:val="left"/>
      <w:pPr>
        <w:ind w:left="704" w:hanging="420"/>
      </w:pPr>
      <w:rPr>
        <w:rFonts w:hint="eastAsia"/>
      </w:rPr>
    </w:lvl>
    <w:lvl w:ilvl="1" w:tplc="04090019">
      <w:start w:val="1"/>
      <w:numFmt w:val="lowerLetter"/>
      <w:lvlText w:val="%2)"/>
      <w:lvlJc w:val="left"/>
      <w:pPr>
        <w:ind w:left="1742" w:hanging="420"/>
      </w:pPr>
    </w:lvl>
    <w:lvl w:ilvl="2" w:tplc="0409001B" w:tentative="1">
      <w:start w:val="1"/>
      <w:numFmt w:val="lowerRoman"/>
      <w:lvlText w:val="%3."/>
      <w:lvlJc w:val="right"/>
      <w:pPr>
        <w:ind w:left="2162" w:hanging="420"/>
      </w:pPr>
    </w:lvl>
    <w:lvl w:ilvl="3" w:tplc="0409000F" w:tentative="1">
      <w:start w:val="1"/>
      <w:numFmt w:val="decimal"/>
      <w:lvlText w:val="%4."/>
      <w:lvlJc w:val="left"/>
      <w:pPr>
        <w:ind w:left="2582" w:hanging="420"/>
      </w:pPr>
    </w:lvl>
    <w:lvl w:ilvl="4" w:tplc="04090019" w:tentative="1">
      <w:start w:val="1"/>
      <w:numFmt w:val="lowerLetter"/>
      <w:lvlText w:val="%5)"/>
      <w:lvlJc w:val="left"/>
      <w:pPr>
        <w:ind w:left="3002" w:hanging="420"/>
      </w:pPr>
    </w:lvl>
    <w:lvl w:ilvl="5" w:tplc="0409001B" w:tentative="1">
      <w:start w:val="1"/>
      <w:numFmt w:val="lowerRoman"/>
      <w:lvlText w:val="%6."/>
      <w:lvlJc w:val="right"/>
      <w:pPr>
        <w:ind w:left="3422" w:hanging="420"/>
      </w:pPr>
    </w:lvl>
    <w:lvl w:ilvl="6" w:tplc="0409000F" w:tentative="1">
      <w:start w:val="1"/>
      <w:numFmt w:val="decimal"/>
      <w:lvlText w:val="%7."/>
      <w:lvlJc w:val="left"/>
      <w:pPr>
        <w:ind w:left="3842" w:hanging="420"/>
      </w:pPr>
    </w:lvl>
    <w:lvl w:ilvl="7" w:tplc="04090019" w:tentative="1">
      <w:start w:val="1"/>
      <w:numFmt w:val="lowerLetter"/>
      <w:lvlText w:val="%8)"/>
      <w:lvlJc w:val="left"/>
      <w:pPr>
        <w:ind w:left="4262" w:hanging="420"/>
      </w:pPr>
    </w:lvl>
    <w:lvl w:ilvl="8" w:tplc="0409001B" w:tentative="1">
      <w:start w:val="1"/>
      <w:numFmt w:val="lowerRoman"/>
      <w:lvlText w:val="%9."/>
      <w:lvlJc w:val="right"/>
      <w:pPr>
        <w:ind w:left="4682" w:hanging="420"/>
      </w:pPr>
    </w:lvl>
  </w:abstractNum>
  <w:abstractNum w:abstractNumId="21">
    <w:nsid w:val="1F4131F6"/>
    <w:multiLevelType w:val="hybridMultilevel"/>
    <w:tmpl w:val="E314175C"/>
    <w:lvl w:ilvl="0" w:tplc="A80206AA">
      <w:start w:val="1"/>
      <w:numFmt w:val="decimal"/>
      <w:lvlText w:val="%1"/>
      <w:lvlJc w:val="left"/>
      <w:pPr>
        <w:ind w:left="420" w:hanging="420"/>
      </w:pPr>
      <w:rPr>
        <w:rFonts w:ascii="宋体" w:eastAsia="宋体" w:hAnsi="宋体"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1FD019D7"/>
    <w:multiLevelType w:val="multilevel"/>
    <w:tmpl w:val="0672BB86"/>
    <w:lvl w:ilvl="0">
      <w:start w:val="1"/>
      <w:numFmt w:val="decimal"/>
      <w:lvlText w:val="%1."/>
      <w:lvlJc w:val="left"/>
      <w:pPr>
        <w:ind w:left="425" w:hanging="425"/>
      </w:pPr>
    </w:lvl>
    <w:lvl w:ilvl="1">
      <w:start w:val="1"/>
      <w:numFmt w:val="chineseCountingThousand"/>
      <w:lvlText w:val="(%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nsid w:val="204F3B0A"/>
    <w:multiLevelType w:val="multilevel"/>
    <w:tmpl w:val="8AE4ED4C"/>
    <w:lvl w:ilvl="0">
      <w:start w:val="1"/>
      <w:numFmt w:val="chineseCountingThousand"/>
      <w:lvlText w:val="(%1)"/>
      <w:lvlJc w:val="left"/>
      <w:pPr>
        <w:ind w:left="0" w:firstLine="0"/>
      </w:pPr>
      <w:rPr>
        <w:rFonts w:hint="default"/>
      </w:rPr>
    </w:lvl>
    <w:lvl w:ilvl="1">
      <w:start w:val="1"/>
      <w:numFmt w:val="chineseCountingThousand"/>
      <w:lvlText w:val="(%2)"/>
      <w:lvlJc w:val="left"/>
      <w:pPr>
        <w:ind w:left="0" w:firstLine="0"/>
      </w:pPr>
      <w:rPr>
        <w:rFonts w:hint="eastAsia"/>
      </w:rPr>
    </w:lvl>
    <w:lvl w:ilvl="2">
      <w:start w:val="1"/>
      <w:numFmt w:val="chineseCountingThousand"/>
      <w:lvlText w:val="(%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4">
    <w:nsid w:val="217F3B1B"/>
    <w:multiLevelType w:val="multilevel"/>
    <w:tmpl w:val="5718AA3A"/>
    <w:lvl w:ilvl="0">
      <w:start w:val="1"/>
      <w:numFmt w:val="decimal"/>
      <w:lvlText w:val="(%1)."/>
      <w:lvlJc w:val="left"/>
      <w:pPr>
        <w:ind w:left="1842" w:hanging="425"/>
      </w:pPr>
      <w:rPr>
        <w:rFonts w:ascii="宋体" w:eastAsia="宋体" w:hAnsi="宋体" w:hint="default"/>
        <w:color w:val="auto"/>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nsid w:val="21A7388C"/>
    <w:multiLevelType w:val="multilevel"/>
    <w:tmpl w:val="6B587320"/>
    <w:lvl w:ilvl="0">
      <w:start w:val="1"/>
      <w:numFmt w:val="chineseCountingThousand"/>
      <w:lvlText w:val="(%1)"/>
      <w:lvlJc w:val="left"/>
      <w:pPr>
        <w:ind w:left="425" w:hanging="425"/>
      </w:pPr>
      <w:rPr>
        <w:rFonts w:ascii="宋体" w:eastAsia="宋体" w:hAnsi="宋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nsid w:val="21F9086D"/>
    <w:multiLevelType w:val="multilevel"/>
    <w:tmpl w:val="ACCA510A"/>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chineseCountingThousand"/>
      <w:lvlText w:val="(%3)"/>
      <w:lvlJc w:val="left"/>
      <w:pPr>
        <w:ind w:left="0" w:firstLine="0"/>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7">
    <w:nsid w:val="246C0E3A"/>
    <w:multiLevelType w:val="multilevel"/>
    <w:tmpl w:val="6E7E6974"/>
    <w:lvl w:ilvl="0">
      <w:start w:val="1"/>
      <w:numFmt w:val="decimal"/>
      <w:lvlText w:val="(%1). "/>
      <w:lvlJc w:val="left"/>
      <w:pPr>
        <w:ind w:left="425" w:hanging="425"/>
      </w:pPr>
      <w:rPr>
        <w:rFonts w:hint="eastAsia"/>
        <w:color w:val="auto"/>
        <w:u w:val="none"/>
      </w:rPr>
    </w:lvl>
    <w:lvl w:ilvl="1">
      <w:start w:val="1"/>
      <w:numFmt w:val="chineseCountingThousand"/>
      <w:lvlText w:val="%2、"/>
      <w:lvlJc w:val="left"/>
      <w:pPr>
        <w:ind w:left="567" w:hanging="567"/>
      </w:pPr>
      <w:rPr>
        <w:rFonts w:hint="eastAsia"/>
        <w:color w:val="auto"/>
        <w:bdr w:val="none" w:sz="0" w:space="0" w:color="auto"/>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8">
    <w:nsid w:val="2803323D"/>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29">
    <w:nsid w:val="2A1D561D"/>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30">
    <w:nsid w:val="2AB9492A"/>
    <w:multiLevelType w:val="multilevel"/>
    <w:tmpl w:val="D98C52EC"/>
    <w:lvl w:ilvl="0">
      <w:start w:val="1"/>
      <w:numFmt w:val="decimal"/>
      <w:lvlText w:val="%1."/>
      <w:lvlJc w:val="left"/>
      <w:pPr>
        <w:ind w:left="425" w:hanging="425"/>
      </w:pPr>
    </w:lvl>
    <w:lvl w:ilvl="1">
      <w:start w:val="1"/>
      <w:numFmt w:val="chineseCountingThousand"/>
      <w:lvlText w:val="(%2)"/>
      <w:lvlJc w:val="left"/>
      <w:pPr>
        <w:ind w:left="567" w:hanging="567"/>
      </w:pPr>
      <w:rPr>
        <w:rFonts w:ascii="宋体" w:eastAsia="宋体" w:hAnsi="宋体"/>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nsid w:val="2ABA5091"/>
    <w:multiLevelType w:val="hybridMultilevel"/>
    <w:tmpl w:val="F27ADD1C"/>
    <w:lvl w:ilvl="0" w:tplc="F850BF5E">
      <w:start w:val="1"/>
      <w:numFmt w:val="japaneseCounting"/>
      <w:lvlText w:val="%1、"/>
      <w:lvlJc w:val="left"/>
      <w:pPr>
        <w:ind w:left="450" w:hanging="45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2DE55932"/>
    <w:multiLevelType w:val="hybridMultilevel"/>
    <w:tmpl w:val="B706DF16"/>
    <w:lvl w:ilvl="0" w:tplc="DA7428DA">
      <w:start w:val="1"/>
      <w:numFmt w:val="chineseCountingThousand"/>
      <w:suff w:val="nothing"/>
      <w:lvlText w:val="%1、"/>
      <w:lvlJc w:val="left"/>
      <w:pPr>
        <w:ind w:left="420" w:hanging="420"/>
      </w:pPr>
      <w:rPr>
        <w:rFonts w:hint="eastAsia"/>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31042AC8"/>
    <w:multiLevelType w:val="multilevel"/>
    <w:tmpl w:val="F0DA6E0C"/>
    <w:lvl w:ilvl="0">
      <w:start w:val="1"/>
      <w:numFmt w:val="chineseCountingThousand"/>
      <w:suff w:val="nothing"/>
      <w:lvlText w:val="%1、"/>
      <w:lvlJc w:val="left"/>
      <w:pPr>
        <w:ind w:left="420" w:hanging="420"/>
      </w:pPr>
      <w:rPr>
        <w:color w:val="auto"/>
      </w:rPr>
    </w:lvl>
    <w:lvl w:ilvl="1">
      <w:start w:val="1"/>
      <w:numFmt w:val="japaneseCounting"/>
      <w:lvlText w:val="%2、"/>
      <w:lvlJc w:val="left"/>
      <w:pPr>
        <w:ind w:left="840" w:hanging="420"/>
      </w:pPr>
      <w:rPr>
        <w:rFonts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4">
    <w:nsid w:val="322A2C22"/>
    <w:multiLevelType w:val="hybridMultilevel"/>
    <w:tmpl w:val="E8B8890C"/>
    <w:lvl w:ilvl="0" w:tplc="32B46ABA">
      <w:start w:val="1"/>
      <w:numFmt w:val="decimal"/>
      <w:lvlText w:val="%1."/>
      <w:lvlJc w:val="left"/>
      <w:pPr>
        <w:ind w:left="420" w:hanging="420"/>
      </w:pPr>
      <w:rPr>
        <w:rFonts w:ascii="宋体" w:eastAsia="宋体" w:hAnsi="宋体"/>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32854FB6"/>
    <w:multiLevelType w:val="hybridMultilevel"/>
    <w:tmpl w:val="07E07414"/>
    <w:lvl w:ilvl="0" w:tplc="D726769E">
      <w:start w:val="1"/>
      <w:numFmt w:val="chineseCountingThousand"/>
      <w:lvlText w:val="(%1)"/>
      <w:lvlJc w:val="left"/>
      <w:pPr>
        <w:ind w:left="420" w:hanging="420"/>
      </w:pPr>
      <w:rPr>
        <w:rFonts w:ascii="宋体" w:eastAsia="宋体" w:hAnsi="宋体"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365A6359"/>
    <w:multiLevelType w:val="hybridMultilevel"/>
    <w:tmpl w:val="3FCAA9DE"/>
    <w:lvl w:ilvl="0" w:tplc="4DE00EF2">
      <w:start w:val="1"/>
      <w:numFmt w:val="decimal"/>
      <w:lvlText w:val="（%1）"/>
      <w:lvlJc w:val="left"/>
      <w:pPr>
        <w:ind w:left="1379" w:hanging="420"/>
      </w:pPr>
      <w:rPr>
        <w:rFonts w:cs="Times New Roman" w:hint="default"/>
      </w:rPr>
    </w:lvl>
    <w:lvl w:ilvl="1" w:tplc="04090019" w:tentative="1">
      <w:start w:val="1"/>
      <w:numFmt w:val="lowerLetter"/>
      <w:lvlText w:val="%2)"/>
      <w:lvlJc w:val="left"/>
      <w:pPr>
        <w:ind w:left="1799" w:hanging="420"/>
      </w:pPr>
    </w:lvl>
    <w:lvl w:ilvl="2" w:tplc="0409001B" w:tentative="1">
      <w:start w:val="1"/>
      <w:numFmt w:val="lowerRoman"/>
      <w:lvlText w:val="%3."/>
      <w:lvlJc w:val="right"/>
      <w:pPr>
        <w:ind w:left="2219" w:hanging="420"/>
      </w:pPr>
    </w:lvl>
    <w:lvl w:ilvl="3" w:tplc="0409000F" w:tentative="1">
      <w:start w:val="1"/>
      <w:numFmt w:val="decimal"/>
      <w:lvlText w:val="%4."/>
      <w:lvlJc w:val="left"/>
      <w:pPr>
        <w:ind w:left="2639" w:hanging="420"/>
      </w:pPr>
    </w:lvl>
    <w:lvl w:ilvl="4" w:tplc="04090019" w:tentative="1">
      <w:start w:val="1"/>
      <w:numFmt w:val="lowerLetter"/>
      <w:lvlText w:val="%5)"/>
      <w:lvlJc w:val="left"/>
      <w:pPr>
        <w:ind w:left="3059" w:hanging="420"/>
      </w:pPr>
    </w:lvl>
    <w:lvl w:ilvl="5" w:tplc="0409001B" w:tentative="1">
      <w:start w:val="1"/>
      <w:numFmt w:val="lowerRoman"/>
      <w:lvlText w:val="%6."/>
      <w:lvlJc w:val="right"/>
      <w:pPr>
        <w:ind w:left="3479" w:hanging="420"/>
      </w:pPr>
    </w:lvl>
    <w:lvl w:ilvl="6" w:tplc="0409000F" w:tentative="1">
      <w:start w:val="1"/>
      <w:numFmt w:val="decimal"/>
      <w:lvlText w:val="%7."/>
      <w:lvlJc w:val="left"/>
      <w:pPr>
        <w:ind w:left="3899" w:hanging="420"/>
      </w:pPr>
    </w:lvl>
    <w:lvl w:ilvl="7" w:tplc="04090019" w:tentative="1">
      <w:start w:val="1"/>
      <w:numFmt w:val="lowerLetter"/>
      <w:lvlText w:val="%8)"/>
      <w:lvlJc w:val="left"/>
      <w:pPr>
        <w:ind w:left="4319" w:hanging="420"/>
      </w:pPr>
    </w:lvl>
    <w:lvl w:ilvl="8" w:tplc="0409001B" w:tentative="1">
      <w:start w:val="1"/>
      <w:numFmt w:val="lowerRoman"/>
      <w:lvlText w:val="%9."/>
      <w:lvlJc w:val="right"/>
      <w:pPr>
        <w:ind w:left="4739" w:hanging="420"/>
      </w:pPr>
    </w:lvl>
  </w:abstractNum>
  <w:abstractNum w:abstractNumId="37">
    <w:nsid w:val="37C3610E"/>
    <w:multiLevelType w:val="hybridMultilevel"/>
    <w:tmpl w:val="DC6A6A30"/>
    <w:lvl w:ilvl="0" w:tplc="533CAED8">
      <w:start w:val="1"/>
      <w:numFmt w:val="chineseCountingThousand"/>
      <w:lvlText w:val="%1、"/>
      <w:lvlJc w:val="left"/>
      <w:pPr>
        <w:ind w:left="704" w:hanging="420"/>
      </w:pPr>
      <w:rPr>
        <w:rFonts w:hint="default"/>
        <w:b/>
        <w:i w:val="0"/>
        <w:color w:val="auto"/>
        <w:sz w:val="21"/>
        <w:szCs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3D0B7E38"/>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39">
    <w:nsid w:val="3D2B6D0A"/>
    <w:multiLevelType w:val="hybridMultilevel"/>
    <w:tmpl w:val="D2DCFF5A"/>
    <w:lvl w:ilvl="0" w:tplc="AD68DAAA">
      <w:start w:val="1"/>
      <w:numFmt w:val="chineseCountingThousand"/>
      <w:lvlText w:val="(%1)"/>
      <w:lvlJc w:val="left"/>
      <w:pPr>
        <w:ind w:left="420" w:hanging="420"/>
      </w:pPr>
      <w:rPr>
        <w:rFonts w:ascii="宋体" w:eastAsia="宋体" w:hAnsi="宋体"/>
      </w:rPr>
    </w:lvl>
    <w:lvl w:ilvl="1" w:tplc="04090017">
      <w:start w:val="1"/>
      <w:numFmt w:val="chineseCountingThousand"/>
      <w:lvlText w:val="(%2)"/>
      <w:lvlJc w:val="left"/>
      <w:pPr>
        <w:ind w:left="840" w:hanging="420"/>
      </w:pPr>
    </w:lvl>
    <w:lvl w:ilvl="2" w:tplc="240E7F9C">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3D620F38"/>
    <w:multiLevelType w:val="hybridMultilevel"/>
    <w:tmpl w:val="0BAC2516"/>
    <w:lvl w:ilvl="0" w:tplc="0ACC847C">
      <w:start w:val="1"/>
      <w:numFmt w:val="decimal"/>
      <w:lvlText w:val="%1、"/>
      <w:lvlJc w:val="left"/>
      <w:pPr>
        <w:ind w:left="420" w:hanging="420"/>
      </w:pPr>
      <w:rPr>
        <w:rFonts w:ascii="宋体" w:eastAsia="宋体" w:hAnsi="宋体" w:hint="eastAsia"/>
      </w:rPr>
    </w:lvl>
    <w:lvl w:ilvl="1" w:tplc="EB4AF394">
      <w:start w:val="1"/>
      <w:numFmt w:val="decimal"/>
      <w:lvlText w:val="%2、"/>
      <w:lvlJc w:val="left"/>
      <w:pPr>
        <w:ind w:left="840" w:hanging="420"/>
      </w:pPr>
      <w:rPr>
        <w:rFonts w:hint="eastAsia"/>
      </w:rPr>
    </w:lvl>
    <w:lvl w:ilvl="2" w:tplc="EB4AF394">
      <w:start w:val="1"/>
      <w:numFmt w:val="decimal"/>
      <w:lvlText w:val="%3、"/>
      <w:lvlJc w:val="left"/>
      <w:pPr>
        <w:ind w:left="1260" w:hanging="420"/>
      </w:pPr>
      <w:rPr>
        <w:rFonts w:hint="eastAsia"/>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3DEB151F"/>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42">
    <w:nsid w:val="438B600F"/>
    <w:multiLevelType w:val="hybridMultilevel"/>
    <w:tmpl w:val="07908082"/>
    <w:lvl w:ilvl="0" w:tplc="FDFA129C">
      <w:start w:val="1"/>
      <w:numFmt w:val="decimal"/>
      <w:lvlText w:val="%1、"/>
      <w:lvlJc w:val="left"/>
      <w:pPr>
        <w:ind w:left="845" w:hanging="420"/>
      </w:pPr>
      <w:rPr>
        <w:rFonts w:hint="eastAsia"/>
      </w:rPr>
    </w:lvl>
    <w:lvl w:ilvl="1" w:tplc="04090019" w:tentative="1">
      <w:start w:val="1"/>
      <w:numFmt w:val="lowerLetter"/>
      <w:lvlText w:val="%2)"/>
      <w:lvlJc w:val="left"/>
      <w:pPr>
        <w:ind w:left="1742" w:hanging="420"/>
      </w:pPr>
    </w:lvl>
    <w:lvl w:ilvl="2" w:tplc="0409001B" w:tentative="1">
      <w:start w:val="1"/>
      <w:numFmt w:val="lowerRoman"/>
      <w:lvlText w:val="%3."/>
      <w:lvlJc w:val="right"/>
      <w:pPr>
        <w:ind w:left="2162" w:hanging="420"/>
      </w:pPr>
    </w:lvl>
    <w:lvl w:ilvl="3" w:tplc="0409000F" w:tentative="1">
      <w:start w:val="1"/>
      <w:numFmt w:val="decimal"/>
      <w:lvlText w:val="%4."/>
      <w:lvlJc w:val="left"/>
      <w:pPr>
        <w:ind w:left="2582" w:hanging="420"/>
      </w:pPr>
    </w:lvl>
    <w:lvl w:ilvl="4" w:tplc="04090019" w:tentative="1">
      <w:start w:val="1"/>
      <w:numFmt w:val="lowerLetter"/>
      <w:lvlText w:val="%5)"/>
      <w:lvlJc w:val="left"/>
      <w:pPr>
        <w:ind w:left="3002" w:hanging="420"/>
      </w:pPr>
    </w:lvl>
    <w:lvl w:ilvl="5" w:tplc="0409001B" w:tentative="1">
      <w:start w:val="1"/>
      <w:numFmt w:val="lowerRoman"/>
      <w:lvlText w:val="%6."/>
      <w:lvlJc w:val="right"/>
      <w:pPr>
        <w:ind w:left="3422" w:hanging="420"/>
      </w:pPr>
    </w:lvl>
    <w:lvl w:ilvl="6" w:tplc="0409000F" w:tentative="1">
      <w:start w:val="1"/>
      <w:numFmt w:val="decimal"/>
      <w:lvlText w:val="%7."/>
      <w:lvlJc w:val="left"/>
      <w:pPr>
        <w:ind w:left="3842" w:hanging="420"/>
      </w:pPr>
    </w:lvl>
    <w:lvl w:ilvl="7" w:tplc="04090019" w:tentative="1">
      <w:start w:val="1"/>
      <w:numFmt w:val="lowerLetter"/>
      <w:lvlText w:val="%8)"/>
      <w:lvlJc w:val="left"/>
      <w:pPr>
        <w:ind w:left="4262" w:hanging="420"/>
      </w:pPr>
    </w:lvl>
    <w:lvl w:ilvl="8" w:tplc="0409001B" w:tentative="1">
      <w:start w:val="1"/>
      <w:numFmt w:val="lowerRoman"/>
      <w:lvlText w:val="%9."/>
      <w:lvlJc w:val="right"/>
      <w:pPr>
        <w:ind w:left="4682" w:hanging="420"/>
      </w:pPr>
    </w:lvl>
  </w:abstractNum>
  <w:abstractNum w:abstractNumId="43">
    <w:nsid w:val="43A5610D"/>
    <w:multiLevelType w:val="hybridMultilevel"/>
    <w:tmpl w:val="3FCAA9DE"/>
    <w:lvl w:ilvl="0" w:tplc="4DE00EF2">
      <w:start w:val="1"/>
      <w:numFmt w:val="decimal"/>
      <w:lvlText w:val="（%1）"/>
      <w:lvlJc w:val="left"/>
      <w:pPr>
        <w:ind w:left="1379" w:hanging="420"/>
      </w:pPr>
      <w:rPr>
        <w:rFonts w:cs="Times New Roman" w:hint="default"/>
      </w:rPr>
    </w:lvl>
    <w:lvl w:ilvl="1" w:tplc="04090019" w:tentative="1">
      <w:start w:val="1"/>
      <w:numFmt w:val="lowerLetter"/>
      <w:lvlText w:val="%2)"/>
      <w:lvlJc w:val="left"/>
      <w:pPr>
        <w:ind w:left="1799" w:hanging="420"/>
      </w:pPr>
    </w:lvl>
    <w:lvl w:ilvl="2" w:tplc="0409001B" w:tentative="1">
      <w:start w:val="1"/>
      <w:numFmt w:val="lowerRoman"/>
      <w:lvlText w:val="%3."/>
      <w:lvlJc w:val="right"/>
      <w:pPr>
        <w:ind w:left="2219" w:hanging="420"/>
      </w:pPr>
    </w:lvl>
    <w:lvl w:ilvl="3" w:tplc="0409000F" w:tentative="1">
      <w:start w:val="1"/>
      <w:numFmt w:val="decimal"/>
      <w:lvlText w:val="%4."/>
      <w:lvlJc w:val="left"/>
      <w:pPr>
        <w:ind w:left="2639" w:hanging="420"/>
      </w:pPr>
    </w:lvl>
    <w:lvl w:ilvl="4" w:tplc="04090019" w:tentative="1">
      <w:start w:val="1"/>
      <w:numFmt w:val="lowerLetter"/>
      <w:lvlText w:val="%5)"/>
      <w:lvlJc w:val="left"/>
      <w:pPr>
        <w:ind w:left="3059" w:hanging="420"/>
      </w:pPr>
    </w:lvl>
    <w:lvl w:ilvl="5" w:tplc="0409001B" w:tentative="1">
      <w:start w:val="1"/>
      <w:numFmt w:val="lowerRoman"/>
      <w:lvlText w:val="%6."/>
      <w:lvlJc w:val="right"/>
      <w:pPr>
        <w:ind w:left="3479" w:hanging="420"/>
      </w:pPr>
    </w:lvl>
    <w:lvl w:ilvl="6" w:tplc="0409000F" w:tentative="1">
      <w:start w:val="1"/>
      <w:numFmt w:val="decimal"/>
      <w:lvlText w:val="%7."/>
      <w:lvlJc w:val="left"/>
      <w:pPr>
        <w:ind w:left="3899" w:hanging="420"/>
      </w:pPr>
    </w:lvl>
    <w:lvl w:ilvl="7" w:tplc="04090019" w:tentative="1">
      <w:start w:val="1"/>
      <w:numFmt w:val="lowerLetter"/>
      <w:lvlText w:val="%8)"/>
      <w:lvlJc w:val="left"/>
      <w:pPr>
        <w:ind w:left="4319" w:hanging="420"/>
      </w:pPr>
    </w:lvl>
    <w:lvl w:ilvl="8" w:tplc="0409001B" w:tentative="1">
      <w:start w:val="1"/>
      <w:numFmt w:val="lowerRoman"/>
      <w:lvlText w:val="%9."/>
      <w:lvlJc w:val="right"/>
      <w:pPr>
        <w:ind w:left="4739" w:hanging="420"/>
      </w:pPr>
    </w:lvl>
  </w:abstractNum>
  <w:abstractNum w:abstractNumId="44">
    <w:nsid w:val="449B34DA"/>
    <w:multiLevelType w:val="hybridMultilevel"/>
    <w:tmpl w:val="AFFC00F6"/>
    <w:lvl w:ilvl="0" w:tplc="04090013">
      <w:start w:val="1"/>
      <w:numFmt w:val="chineseCountingThousand"/>
      <w:lvlText w:val="%1、"/>
      <w:lvlJc w:val="left"/>
      <w:pPr>
        <w:ind w:left="902" w:hanging="420"/>
      </w:pPr>
    </w:lvl>
    <w:lvl w:ilvl="1" w:tplc="1930856E">
      <w:start w:val="1"/>
      <w:numFmt w:val="decimal"/>
      <w:lvlText w:val="%2、"/>
      <w:lvlJc w:val="left"/>
      <w:pPr>
        <w:ind w:left="1622" w:hanging="720"/>
      </w:pPr>
      <w:rPr>
        <w:rFonts w:hint="default"/>
      </w:r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45">
    <w:nsid w:val="452D24C2"/>
    <w:multiLevelType w:val="multilevel"/>
    <w:tmpl w:val="AAA647E6"/>
    <w:lvl w:ilvl="0">
      <w:start w:val="1"/>
      <w:numFmt w:val="decimal"/>
      <w:lvlText w:val="%1"/>
      <w:lvlJc w:val="left"/>
      <w:pPr>
        <w:ind w:left="425" w:hanging="425"/>
      </w:pPr>
      <w:rPr>
        <w:rFonts w:ascii="宋体" w:eastAsia="宋体" w:hAnsi="宋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6">
    <w:nsid w:val="45D95701"/>
    <w:multiLevelType w:val="multilevel"/>
    <w:tmpl w:val="023AC86A"/>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3、"/>
      <w:lvlJc w:val="left"/>
      <w:pPr>
        <w:ind w:left="0" w:firstLine="0"/>
      </w:pPr>
      <w:rPr>
        <w:rFonts w:ascii="宋体" w:eastAsia="宋体" w:hAnsi="宋体"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7">
    <w:nsid w:val="460F68C8"/>
    <w:multiLevelType w:val="multilevel"/>
    <w:tmpl w:val="1EE24758"/>
    <w:lvl w:ilvl="0">
      <w:start w:val="1"/>
      <w:numFmt w:val="chineseCountingThousand"/>
      <w:suff w:val="nothing"/>
      <w:lvlText w:val="%1、"/>
      <w:lvlJc w:val="left"/>
      <w:pPr>
        <w:ind w:left="425" w:hanging="425"/>
      </w:pPr>
      <w:rPr>
        <w:rFonts w:hint="eastAsia"/>
        <w:b/>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8">
    <w:nsid w:val="463E0B3C"/>
    <w:multiLevelType w:val="multilevel"/>
    <w:tmpl w:val="BC3CCC26"/>
    <w:lvl w:ilvl="0">
      <w:start w:val="1"/>
      <w:numFmt w:val="chineseCountingThousand"/>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9">
    <w:nsid w:val="48732D57"/>
    <w:multiLevelType w:val="hybridMultilevel"/>
    <w:tmpl w:val="0F92A22A"/>
    <w:lvl w:ilvl="0" w:tplc="A5EE0CBE">
      <w:start w:val="1"/>
      <w:numFmt w:val="decimalEnclosedCircle"/>
      <w:lvlText w:val="%1"/>
      <w:lvlJc w:val="left"/>
      <w:pPr>
        <w:ind w:left="1260" w:hanging="360"/>
      </w:pPr>
    </w:lvl>
    <w:lvl w:ilvl="1" w:tplc="04090019">
      <w:start w:val="1"/>
      <w:numFmt w:val="lowerLetter"/>
      <w:lvlText w:val="%2)"/>
      <w:lvlJc w:val="left"/>
      <w:pPr>
        <w:ind w:left="1740" w:hanging="420"/>
      </w:pPr>
    </w:lvl>
    <w:lvl w:ilvl="2" w:tplc="0409001B">
      <w:start w:val="1"/>
      <w:numFmt w:val="lowerRoman"/>
      <w:lvlText w:val="%3."/>
      <w:lvlJc w:val="right"/>
      <w:pPr>
        <w:ind w:left="2160" w:hanging="420"/>
      </w:pPr>
    </w:lvl>
    <w:lvl w:ilvl="3" w:tplc="0409000F">
      <w:start w:val="1"/>
      <w:numFmt w:val="decimal"/>
      <w:lvlText w:val="%4."/>
      <w:lvlJc w:val="left"/>
      <w:pPr>
        <w:ind w:left="2580" w:hanging="420"/>
      </w:pPr>
    </w:lvl>
    <w:lvl w:ilvl="4" w:tplc="04090019">
      <w:start w:val="1"/>
      <w:numFmt w:val="lowerLetter"/>
      <w:lvlText w:val="%5)"/>
      <w:lvlJc w:val="left"/>
      <w:pPr>
        <w:ind w:left="3000" w:hanging="420"/>
      </w:pPr>
    </w:lvl>
    <w:lvl w:ilvl="5" w:tplc="0409001B">
      <w:start w:val="1"/>
      <w:numFmt w:val="lowerRoman"/>
      <w:lvlText w:val="%6."/>
      <w:lvlJc w:val="right"/>
      <w:pPr>
        <w:ind w:left="3420" w:hanging="420"/>
      </w:pPr>
    </w:lvl>
    <w:lvl w:ilvl="6" w:tplc="0409000F">
      <w:start w:val="1"/>
      <w:numFmt w:val="decimal"/>
      <w:lvlText w:val="%7."/>
      <w:lvlJc w:val="left"/>
      <w:pPr>
        <w:ind w:left="3840" w:hanging="420"/>
      </w:pPr>
    </w:lvl>
    <w:lvl w:ilvl="7" w:tplc="04090019">
      <w:start w:val="1"/>
      <w:numFmt w:val="lowerLetter"/>
      <w:lvlText w:val="%8)"/>
      <w:lvlJc w:val="left"/>
      <w:pPr>
        <w:ind w:left="4260" w:hanging="420"/>
      </w:pPr>
    </w:lvl>
    <w:lvl w:ilvl="8" w:tplc="0409001B">
      <w:start w:val="1"/>
      <w:numFmt w:val="lowerRoman"/>
      <w:lvlText w:val="%9."/>
      <w:lvlJc w:val="right"/>
      <w:pPr>
        <w:ind w:left="4680" w:hanging="420"/>
      </w:pPr>
    </w:lvl>
  </w:abstractNum>
  <w:abstractNum w:abstractNumId="50">
    <w:nsid w:val="4A125FEF"/>
    <w:multiLevelType w:val="hybridMultilevel"/>
    <w:tmpl w:val="51BA9D74"/>
    <w:lvl w:ilvl="0" w:tplc="18FAA64C">
      <w:start w:val="1"/>
      <w:numFmt w:val="decimal"/>
      <w:lvlText w:val="%1、"/>
      <w:lvlJc w:val="left"/>
      <w:pPr>
        <w:ind w:left="420" w:hanging="420"/>
      </w:pPr>
      <w:rPr>
        <w:rFonts w:ascii="宋体" w:eastAsia="宋体" w:hAnsi="宋体" w:hint="eastAsia"/>
      </w:rPr>
    </w:lvl>
    <w:lvl w:ilvl="1" w:tplc="EB4AF394">
      <w:start w:val="1"/>
      <w:numFmt w:val="decimal"/>
      <w:lvlText w:val="%2、"/>
      <w:lvlJc w:val="left"/>
      <w:pPr>
        <w:ind w:left="840" w:hanging="420"/>
      </w:pPr>
      <w:rPr>
        <w:rFonts w:hint="eastAsia"/>
      </w:rPr>
    </w:lvl>
    <w:lvl w:ilvl="2" w:tplc="EB4AF394">
      <w:start w:val="1"/>
      <w:numFmt w:val="decimal"/>
      <w:lvlText w:val="%3、"/>
      <w:lvlJc w:val="left"/>
      <w:pPr>
        <w:ind w:left="1260" w:hanging="420"/>
      </w:pPr>
      <w:rPr>
        <w:rFonts w:hint="eastAsia"/>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nsid w:val="4AC23DB8"/>
    <w:multiLevelType w:val="hybridMultilevel"/>
    <w:tmpl w:val="84460324"/>
    <w:lvl w:ilvl="0" w:tplc="F034BFA4">
      <w:start w:val="1"/>
      <w:numFmt w:val="chineseCountingThousand"/>
      <w:lvlText w:val="(%1)"/>
      <w:lvlJc w:val="left"/>
      <w:pPr>
        <w:ind w:left="420" w:hanging="420"/>
      </w:pPr>
      <w:rPr>
        <w:rFonts w:ascii="宋体" w:eastAsia="宋体" w:hAnsi="宋体"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4E9B6002"/>
    <w:multiLevelType w:val="hybridMultilevel"/>
    <w:tmpl w:val="81B45C42"/>
    <w:lvl w:ilvl="0" w:tplc="AA0C259E">
      <w:start w:val="1"/>
      <w:numFmt w:val="decimal"/>
      <w:lvlText w:val="%1、"/>
      <w:lvlJc w:val="left"/>
      <w:pPr>
        <w:ind w:left="420" w:hanging="420"/>
      </w:pPr>
      <w:rPr>
        <w:rFonts w:ascii="宋体" w:eastAsia="宋体" w:hAnsi="宋体"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50F33864"/>
    <w:multiLevelType w:val="hybridMultilevel"/>
    <w:tmpl w:val="F5C66546"/>
    <w:lvl w:ilvl="0" w:tplc="BD40B6C8">
      <w:start w:val="1"/>
      <w:numFmt w:val="chineseCountingThousand"/>
      <w:lvlText w:val="(%1)"/>
      <w:lvlJc w:val="right"/>
      <w:pPr>
        <w:ind w:left="1260" w:hanging="420"/>
      </w:pPr>
      <w:rPr>
        <w:rFonts w:hint="eastAsia"/>
      </w:rPr>
    </w:lvl>
    <w:lvl w:ilvl="1" w:tplc="04090019" w:tentative="1">
      <w:start w:val="1"/>
      <w:numFmt w:val="lowerLetter"/>
      <w:lvlText w:val="%2)"/>
      <w:lvlJc w:val="left"/>
      <w:pPr>
        <w:ind w:left="840" w:hanging="420"/>
      </w:pPr>
    </w:lvl>
    <w:lvl w:ilvl="2" w:tplc="69C2D2E8">
      <w:start w:val="1"/>
      <w:numFmt w:val="chineseCountingThousand"/>
      <w:lvlText w:val="(%3)"/>
      <w:lvlJc w:val="right"/>
      <w:pPr>
        <w:ind w:left="420" w:hanging="420"/>
      </w:pPr>
      <w:rPr>
        <w:rFonts w:hint="eastAsia"/>
      </w:rPr>
    </w:lvl>
    <w:lvl w:ilvl="3" w:tplc="AC1AD5AC">
      <w:start w:val="1"/>
      <w:numFmt w:val="chineseCountingThousand"/>
      <w:lvlText w:val="(%4)"/>
      <w:lvlJc w:val="left"/>
      <w:pPr>
        <w:ind w:left="1680" w:hanging="420"/>
      </w:pPr>
      <w:rPr>
        <w:rFonts w:ascii="宋体" w:eastAsia="宋体" w:hAnsi="宋体"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nsid w:val="51265863"/>
    <w:multiLevelType w:val="hybridMultilevel"/>
    <w:tmpl w:val="EC7CDA9A"/>
    <w:lvl w:ilvl="0" w:tplc="04090017">
      <w:start w:val="1"/>
      <w:numFmt w:val="chineseCountingThousand"/>
      <w:lvlText w:val="(%1)"/>
      <w:lvlJc w:val="left"/>
      <w:pPr>
        <w:ind w:left="420" w:hanging="420"/>
      </w:pPr>
    </w:lvl>
    <w:lvl w:ilvl="1" w:tplc="38A0B97E">
      <w:start w:val="1"/>
      <w:numFmt w:val="decimal"/>
      <w:lvlText w:val="(%2). "/>
      <w:lvlJc w:val="left"/>
      <w:pPr>
        <w:ind w:left="840" w:hanging="420"/>
      </w:pPr>
      <w:rPr>
        <w:rFonts w:ascii="宋体" w:eastAsia="宋体" w:hAnsi="宋体"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nsid w:val="51E33942"/>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56">
    <w:nsid w:val="520C604D"/>
    <w:multiLevelType w:val="hybridMultilevel"/>
    <w:tmpl w:val="73CAA810"/>
    <w:lvl w:ilvl="0" w:tplc="F47AA048">
      <w:start w:val="1"/>
      <w:numFmt w:val="decimal"/>
      <w:lvlText w:val="(%1)"/>
      <w:lvlJc w:val="left"/>
      <w:pPr>
        <w:ind w:left="360" w:hanging="360"/>
      </w:pPr>
      <w:rPr>
        <w:rFonts w:ascii="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nsid w:val="52FF483A"/>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58">
    <w:nsid w:val="542027AB"/>
    <w:multiLevelType w:val="hybridMultilevel"/>
    <w:tmpl w:val="76425192"/>
    <w:lvl w:ilvl="0" w:tplc="CC4C3924">
      <w:start w:val="1"/>
      <w:numFmt w:val="decimal"/>
      <w:lvlText w:val="%1、"/>
      <w:lvlJc w:val="left"/>
      <w:pPr>
        <w:ind w:left="420" w:hanging="420"/>
      </w:pPr>
      <w:rPr>
        <w:rFonts w:ascii="宋体" w:eastAsia="宋体" w:hAnsi="宋体" w:hint="eastAsia"/>
      </w:rPr>
    </w:lvl>
    <w:lvl w:ilvl="1" w:tplc="EB4AF394">
      <w:start w:val="1"/>
      <w:numFmt w:val="decimal"/>
      <w:lvlText w:val="%2、"/>
      <w:lvlJc w:val="left"/>
      <w:pPr>
        <w:ind w:left="840" w:hanging="420"/>
      </w:pPr>
      <w:rPr>
        <w:rFonts w:hint="eastAsia"/>
      </w:rPr>
    </w:lvl>
    <w:lvl w:ilvl="2" w:tplc="EB4AF394">
      <w:start w:val="1"/>
      <w:numFmt w:val="decimal"/>
      <w:lvlText w:val="%3、"/>
      <w:lvlJc w:val="left"/>
      <w:pPr>
        <w:ind w:left="1260" w:hanging="420"/>
      </w:pPr>
      <w:rPr>
        <w:rFonts w:hint="eastAsia"/>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55724AC9"/>
    <w:multiLevelType w:val="multilevel"/>
    <w:tmpl w:val="659A2A90"/>
    <w:styleLink w:val="1"/>
    <w:lvl w:ilvl="0">
      <w:start w:val="1"/>
      <w:numFmt w:val="chineseCountingThousand"/>
      <w:lvlText w:val="第%1节"/>
      <w:lvlJc w:val="left"/>
      <w:pPr>
        <w:ind w:left="425" w:hanging="425"/>
      </w:pPr>
      <w:rPr>
        <w:rFonts w:hint="eastAsia"/>
        <w:color w:val="auto"/>
        <w:u w:val="none"/>
      </w:rPr>
    </w:lvl>
    <w:lvl w:ilvl="1">
      <w:start w:val="1"/>
      <w:numFmt w:val="chineseCountingThousand"/>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0">
    <w:nsid w:val="59EF7C0F"/>
    <w:multiLevelType w:val="multilevel"/>
    <w:tmpl w:val="B61CC524"/>
    <w:lvl w:ilvl="0">
      <w:start w:val="1"/>
      <w:numFmt w:val="chineseCountingThousand"/>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nsid w:val="5C673432"/>
    <w:multiLevelType w:val="multilevel"/>
    <w:tmpl w:val="AD74BCB2"/>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3、"/>
      <w:lvlJc w:val="left"/>
      <w:pPr>
        <w:ind w:left="0" w:firstLine="0"/>
      </w:pPr>
      <w:rPr>
        <w:rFonts w:ascii="宋体" w:eastAsia="宋体" w:hAnsi="宋体"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62">
    <w:nsid w:val="5CF03983"/>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63">
    <w:nsid w:val="5D460AED"/>
    <w:multiLevelType w:val="multilevel"/>
    <w:tmpl w:val="7A16278A"/>
    <w:lvl w:ilvl="0">
      <w:start w:val="1"/>
      <w:numFmt w:val="decimal"/>
      <w:lvlText w:val="%1."/>
      <w:lvlJc w:val="left"/>
      <w:pPr>
        <w:ind w:left="425" w:hanging="425"/>
      </w:pPr>
      <w:rPr>
        <w:rFonts w:ascii="宋体" w:eastAsia="宋体" w:hAnsi="宋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4."/>
      <w:lvlJc w:val="left"/>
      <w:pPr>
        <w:ind w:left="1984" w:hanging="708"/>
      </w:pPr>
      <w:rPr>
        <w:rFonts w:ascii="宋体" w:eastAsia="宋体" w:hAnsi="宋体"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4">
    <w:nsid w:val="5E303469"/>
    <w:multiLevelType w:val="hybridMultilevel"/>
    <w:tmpl w:val="3FCAA9DE"/>
    <w:lvl w:ilvl="0" w:tplc="4DE00EF2">
      <w:start w:val="1"/>
      <w:numFmt w:val="decimal"/>
      <w:lvlText w:val="（%1）"/>
      <w:lvlJc w:val="left"/>
      <w:pPr>
        <w:ind w:left="1379" w:hanging="420"/>
      </w:pPr>
      <w:rPr>
        <w:rFonts w:cs="Times New Roman" w:hint="default"/>
      </w:rPr>
    </w:lvl>
    <w:lvl w:ilvl="1" w:tplc="04090019" w:tentative="1">
      <w:start w:val="1"/>
      <w:numFmt w:val="lowerLetter"/>
      <w:lvlText w:val="%2)"/>
      <w:lvlJc w:val="left"/>
      <w:pPr>
        <w:ind w:left="1799" w:hanging="420"/>
      </w:pPr>
    </w:lvl>
    <w:lvl w:ilvl="2" w:tplc="0409001B" w:tentative="1">
      <w:start w:val="1"/>
      <w:numFmt w:val="lowerRoman"/>
      <w:lvlText w:val="%3."/>
      <w:lvlJc w:val="right"/>
      <w:pPr>
        <w:ind w:left="2219" w:hanging="420"/>
      </w:pPr>
    </w:lvl>
    <w:lvl w:ilvl="3" w:tplc="0409000F" w:tentative="1">
      <w:start w:val="1"/>
      <w:numFmt w:val="decimal"/>
      <w:lvlText w:val="%4."/>
      <w:lvlJc w:val="left"/>
      <w:pPr>
        <w:ind w:left="2639" w:hanging="420"/>
      </w:pPr>
    </w:lvl>
    <w:lvl w:ilvl="4" w:tplc="04090019" w:tentative="1">
      <w:start w:val="1"/>
      <w:numFmt w:val="lowerLetter"/>
      <w:lvlText w:val="%5)"/>
      <w:lvlJc w:val="left"/>
      <w:pPr>
        <w:ind w:left="3059" w:hanging="420"/>
      </w:pPr>
    </w:lvl>
    <w:lvl w:ilvl="5" w:tplc="0409001B" w:tentative="1">
      <w:start w:val="1"/>
      <w:numFmt w:val="lowerRoman"/>
      <w:lvlText w:val="%6."/>
      <w:lvlJc w:val="right"/>
      <w:pPr>
        <w:ind w:left="3479" w:hanging="420"/>
      </w:pPr>
    </w:lvl>
    <w:lvl w:ilvl="6" w:tplc="0409000F" w:tentative="1">
      <w:start w:val="1"/>
      <w:numFmt w:val="decimal"/>
      <w:lvlText w:val="%7."/>
      <w:lvlJc w:val="left"/>
      <w:pPr>
        <w:ind w:left="3899" w:hanging="420"/>
      </w:pPr>
    </w:lvl>
    <w:lvl w:ilvl="7" w:tplc="04090019" w:tentative="1">
      <w:start w:val="1"/>
      <w:numFmt w:val="lowerLetter"/>
      <w:lvlText w:val="%8)"/>
      <w:lvlJc w:val="left"/>
      <w:pPr>
        <w:ind w:left="4319" w:hanging="420"/>
      </w:pPr>
    </w:lvl>
    <w:lvl w:ilvl="8" w:tplc="0409001B" w:tentative="1">
      <w:start w:val="1"/>
      <w:numFmt w:val="lowerRoman"/>
      <w:lvlText w:val="%9."/>
      <w:lvlJc w:val="right"/>
      <w:pPr>
        <w:ind w:left="4739" w:hanging="420"/>
      </w:pPr>
    </w:lvl>
  </w:abstractNum>
  <w:abstractNum w:abstractNumId="65">
    <w:nsid w:val="5E3D052B"/>
    <w:multiLevelType w:val="hybridMultilevel"/>
    <w:tmpl w:val="10E0E0D8"/>
    <w:lvl w:ilvl="0" w:tplc="FDFA129C">
      <w:start w:val="1"/>
      <w:numFmt w:val="decimal"/>
      <w:lvlText w:val="%1、"/>
      <w:lvlJc w:val="left"/>
      <w:pPr>
        <w:ind w:left="1322" w:hanging="420"/>
      </w:pPr>
      <w:rPr>
        <w:rFonts w:hint="eastAsia"/>
      </w:rPr>
    </w:lvl>
    <w:lvl w:ilvl="1" w:tplc="04090019" w:tentative="1">
      <w:start w:val="1"/>
      <w:numFmt w:val="lowerLetter"/>
      <w:lvlText w:val="%2)"/>
      <w:lvlJc w:val="left"/>
      <w:pPr>
        <w:ind w:left="1742" w:hanging="420"/>
      </w:pPr>
    </w:lvl>
    <w:lvl w:ilvl="2" w:tplc="0409001B" w:tentative="1">
      <w:start w:val="1"/>
      <w:numFmt w:val="lowerRoman"/>
      <w:lvlText w:val="%3."/>
      <w:lvlJc w:val="right"/>
      <w:pPr>
        <w:ind w:left="2162" w:hanging="420"/>
      </w:pPr>
    </w:lvl>
    <w:lvl w:ilvl="3" w:tplc="0409000F" w:tentative="1">
      <w:start w:val="1"/>
      <w:numFmt w:val="decimal"/>
      <w:lvlText w:val="%4."/>
      <w:lvlJc w:val="left"/>
      <w:pPr>
        <w:ind w:left="2582" w:hanging="420"/>
      </w:pPr>
    </w:lvl>
    <w:lvl w:ilvl="4" w:tplc="04090019" w:tentative="1">
      <w:start w:val="1"/>
      <w:numFmt w:val="lowerLetter"/>
      <w:lvlText w:val="%5)"/>
      <w:lvlJc w:val="left"/>
      <w:pPr>
        <w:ind w:left="3002" w:hanging="420"/>
      </w:pPr>
    </w:lvl>
    <w:lvl w:ilvl="5" w:tplc="0409001B" w:tentative="1">
      <w:start w:val="1"/>
      <w:numFmt w:val="lowerRoman"/>
      <w:lvlText w:val="%6."/>
      <w:lvlJc w:val="right"/>
      <w:pPr>
        <w:ind w:left="3422" w:hanging="420"/>
      </w:pPr>
    </w:lvl>
    <w:lvl w:ilvl="6" w:tplc="0409000F" w:tentative="1">
      <w:start w:val="1"/>
      <w:numFmt w:val="decimal"/>
      <w:lvlText w:val="%7."/>
      <w:lvlJc w:val="left"/>
      <w:pPr>
        <w:ind w:left="3842" w:hanging="420"/>
      </w:pPr>
    </w:lvl>
    <w:lvl w:ilvl="7" w:tplc="04090019" w:tentative="1">
      <w:start w:val="1"/>
      <w:numFmt w:val="lowerLetter"/>
      <w:lvlText w:val="%8)"/>
      <w:lvlJc w:val="left"/>
      <w:pPr>
        <w:ind w:left="4262" w:hanging="420"/>
      </w:pPr>
    </w:lvl>
    <w:lvl w:ilvl="8" w:tplc="0409001B" w:tentative="1">
      <w:start w:val="1"/>
      <w:numFmt w:val="lowerRoman"/>
      <w:lvlText w:val="%9."/>
      <w:lvlJc w:val="right"/>
      <w:pPr>
        <w:ind w:left="4682" w:hanging="420"/>
      </w:pPr>
    </w:lvl>
  </w:abstractNum>
  <w:abstractNum w:abstractNumId="66">
    <w:nsid w:val="60EA349D"/>
    <w:multiLevelType w:val="hybridMultilevel"/>
    <w:tmpl w:val="07908082"/>
    <w:lvl w:ilvl="0" w:tplc="FDFA129C">
      <w:start w:val="1"/>
      <w:numFmt w:val="decimal"/>
      <w:lvlText w:val="%1、"/>
      <w:lvlJc w:val="left"/>
      <w:pPr>
        <w:ind w:left="1322" w:hanging="420"/>
      </w:pPr>
      <w:rPr>
        <w:rFonts w:hint="eastAsia"/>
      </w:rPr>
    </w:lvl>
    <w:lvl w:ilvl="1" w:tplc="04090019" w:tentative="1">
      <w:start w:val="1"/>
      <w:numFmt w:val="lowerLetter"/>
      <w:lvlText w:val="%2)"/>
      <w:lvlJc w:val="left"/>
      <w:pPr>
        <w:ind w:left="1742" w:hanging="420"/>
      </w:pPr>
    </w:lvl>
    <w:lvl w:ilvl="2" w:tplc="0409001B" w:tentative="1">
      <w:start w:val="1"/>
      <w:numFmt w:val="lowerRoman"/>
      <w:lvlText w:val="%3."/>
      <w:lvlJc w:val="right"/>
      <w:pPr>
        <w:ind w:left="2162" w:hanging="420"/>
      </w:pPr>
    </w:lvl>
    <w:lvl w:ilvl="3" w:tplc="0409000F" w:tentative="1">
      <w:start w:val="1"/>
      <w:numFmt w:val="decimal"/>
      <w:lvlText w:val="%4."/>
      <w:lvlJc w:val="left"/>
      <w:pPr>
        <w:ind w:left="2582" w:hanging="420"/>
      </w:pPr>
    </w:lvl>
    <w:lvl w:ilvl="4" w:tplc="04090019" w:tentative="1">
      <w:start w:val="1"/>
      <w:numFmt w:val="lowerLetter"/>
      <w:lvlText w:val="%5)"/>
      <w:lvlJc w:val="left"/>
      <w:pPr>
        <w:ind w:left="3002" w:hanging="420"/>
      </w:pPr>
    </w:lvl>
    <w:lvl w:ilvl="5" w:tplc="0409001B" w:tentative="1">
      <w:start w:val="1"/>
      <w:numFmt w:val="lowerRoman"/>
      <w:lvlText w:val="%6."/>
      <w:lvlJc w:val="right"/>
      <w:pPr>
        <w:ind w:left="3422" w:hanging="420"/>
      </w:pPr>
    </w:lvl>
    <w:lvl w:ilvl="6" w:tplc="0409000F" w:tentative="1">
      <w:start w:val="1"/>
      <w:numFmt w:val="decimal"/>
      <w:lvlText w:val="%7."/>
      <w:lvlJc w:val="left"/>
      <w:pPr>
        <w:ind w:left="3842" w:hanging="420"/>
      </w:pPr>
    </w:lvl>
    <w:lvl w:ilvl="7" w:tplc="04090019" w:tentative="1">
      <w:start w:val="1"/>
      <w:numFmt w:val="lowerLetter"/>
      <w:lvlText w:val="%8)"/>
      <w:lvlJc w:val="left"/>
      <w:pPr>
        <w:ind w:left="4262" w:hanging="420"/>
      </w:pPr>
    </w:lvl>
    <w:lvl w:ilvl="8" w:tplc="0409001B" w:tentative="1">
      <w:start w:val="1"/>
      <w:numFmt w:val="lowerRoman"/>
      <w:lvlText w:val="%9."/>
      <w:lvlJc w:val="right"/>
      <w:pPr>
        <w:ind w:left="4682" w:hanging="420"/>
      </w:pPr>
    </w:lvl>
  </w:abstractNum>
  <w:abstractNum w:abstractNumId="67">
    <w:nsid w:val="61205449"/>
    <w:multiLevelType w:val="multilevel"/>
    <w:tmpl w:val="389C2AB0"/>
    <w:lvl w:ilvl="0">
      <w:start w:val="1"/>
      <w:numFmt w:val="chineseCountingThousand"/>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8">
    <w:nsid w:val="615244D1"/>
    <w:multiLevelType w:val="hybridMultilevel"/>
    <w:tmpl w:val="10E0E0D8"/>
    <w:lvl w:ilvl="0" w:tplc="FDFA129C">
      <w:start w:val="1"/>
      <w:numFmt w:val="decimal"/>
      <w:lvlText w:val="%1、"/>
      <w:lvlJc w:val="left"/>
      <w:pPr>
        <w:ind w:left="1322" w:hanging="420"/>
      </w:pPr>
      <w:rPr>
        <w:rFonts w:hint="eastAsia"/>
      </w:rPr>
    </w:lvl>
    <w:lvl w:ilvl="1" w:tplc="04090019" w:tentative="1">
      <w:start w:val="1"/>
      <w:numFmt w:val="lowerLetter"/>
      <w:lvlText w:val="%2)"/>
      <w:lvlJc w:val="left"/>
      <w:pPr>
        <w:ind w:left="1742" w:hanging="420"/>
      </w:pPr>
    </w:lvl>
    <w:lvl w:ilvl="2" w:tplc="0409001B" w:tentative="1">
      <w:start w:val="1"/>
      <w:numFmt w:val="lowerRoman"/>
      <w:lvlText w:val="%3."/>
      <w:lvlJc w:val="right"/>
      <w:pPr>
        <w:ind w:left="2162" w:hanging="420"/>
      </w:pPr>
    </w:lvl>
    <w:lvl w:ilvl="3" w:tplc="0409000F" w:tentative="1">
      <w:start w:val="1"/>
      <w:numFmt w:val="decimal"/>
      <w:lvlText w:val="%4."/>
      <w:lvlJc w:val="left"/>
      <w:pPr>
        <w:ind w:left="2582" w:hanging="420"/>
      </w:pPr>
    </w:lvl>
    <w:lvl w:ilvl="4" w:tplc="04090019" w:tentative="1">
      <w:start w:val="1"/>
      <w:numFmt w:val="lowerLetter"/>
      <w:lvlText w:val="%5)"/>
      <w:lvlJc w:val="left"/>
      <w:pPr>
        <w:ind w:left="3002" w:hanging="420"/>
      </w:pPr>
    </w:lvl>
    <w:lvl w:ilvl="5" w:tplc="0409001B" w:tentative="1">
      <w:start w:val="1"/>
      <w:numFmt w:val="lowerRoman"/>
      <w:lvlText w:val="%6."/>
      <w:lvlJc w:val="right"/>
      <w:pPr>
        <w:ind w:left="3422" w:hanging="420"/>
      </w:pPr>
    </w:lvl>
    <w:lvl w:ilvl="6" w:tplc="0409000F" w:tentative="1">
      <w:start w:val="1"/>
      <w:numFmt w:val="decimal"/>
      <w:lvlText w:val="%7."/>
      <w:lvlJc w:val="left"/>
      <w:pPr>
        <w:ind w:left="3842" w:hanging="420"/>
      </w:pPr>
    </w:lvl>
    <w:lvl w:ilvl="7" w:tplc="04090019" w:tentative="1">
      <w:start w:val="1"/>
      <w:numFmt w:val="lowerLetter"/>
      <w:lvlText w:val="%8)"/>
      <w:lvlJc w:val="left"/>
      <w:pPr>
        <w:ind w:left="4262" w:hanging="420"/>
      </w:pPr>
    </w:lvl>
    <w:lvl w:ilvl="8" w:tplc="0409001B" w:tentative="1">
      <w:start w:val="1"/>
      <w:numFmt w:val="lowerRoman"/>
      <w:lvlText w:val="%9."/>
      <w:lvlJc w:val="right"/>
      <w:pPr>
        <w:ind w:left="4682" w:hanging="420"/>
      </w:pPr>
    </w:lvl>
  </w:abstractNum>
  <w:abstractNum w:abstractNumId="69">
    <w:nsid w:val="61A65CD8"/>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70">
    <w:nsid w:val="634A69CA"/>
    <w:multiLevelType w:val="hybridMultilevel"/>
    <w:tmpl w:val="0346FAA2"/>
    <w:lvl w:ilvl="0" w:tplc="5DBC6BE8">
      <w:start w:val="1"/>
      <w:numFmt w:val="chineseCountingThousand"/>
      <w:suff w:val="nothing"/>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nsid w:val="6379631F"/>
    <w:multiLevelType w:val="hybridMultilevel"/>
    <w:tmpl w:val="3FCAA9DE"/>
    <w:lvl w:ilvl="0" w:tplc="4DE00EF2">
      <w:start w:val="1"/>
      <w:numFmt w:val="decimal"/>
      <w:lvlText w:val="（%1）"/>
      <w:lvlJc w:val="left"/>
      <w:pPr>
        <w:ind w:left="1379" w:hanging="420"/>
      </w:pPr>
      <w:rPr>
        <w:rFonts w:cs="Times New Roman" w:hint="default"/>
      </w:rPr>
    </w:lvl>
    <w:lvl w:ilvl="1" w:tplc="04090019" w:tentative="1">
      <w:start w:val="1"/>
      <w:numFmt w:val="lowerLetter"/>
      <w:lvlText w:val="%2)"/>
      <w:lvlJc w:val="left"/>
      <w:pPr>
        <w:ind w:left="1799" w:hanging="420"/>
      </w:pPr>
    </w:lvl>
    <w:lvl w:ilvl="2" w:tplc="0409001B" w:tentative="1">
      <w:start w:val="1"/>
      <w:numFmt w:val="lowerRoman"/>
      <w:lvlText w:val="%3."/>
      <w:lvlJc w:val="right"/>
      <w:pPr>
        <w:ind w:left="2219" w:hanging="420"/>
      </w:pPr>
    </w:lvl>
    <w:lvl w:ilvl="3" w:tplc="0409000F" w:tentative="1">
      <w:start w:val="1"/>
      <w:numFmt w:val="decimal"/>
      <w:lvlText w:val="%4."/>
      <w:lvlJc w:val="left"/>
      <w:pPr>
        <w:ind w:left="2639" w:hanging="420"/>
      </w:pPr>
    </w:lvl>
    <w:lvl w:ilvl="4" w:tplc="04090019" w:tentative="1">
      <w:start w:val="1"/>
      <w:numFmt w:val="lowerLetter"/>
      <w:lvlText w:val="%5)"/>
      <w:lvlJc w:val="left"/>
      <w:pPr>
        <w:ind w:left="3059" w:hanging="420"/>
      </w:pPr>
    </w:lvl>
    <w:lvl w:ilvl="5" w:tplc="0409001B" w:tentative="1">
      <w:start w:val="1"/>
      <w:numFmt w:val="lowerRoman"/>
      <w:lvlText w:val="%6."/>
      <w:lvlJc w:val="right"/>
      <w:pPr>
        <w:ind w:left="3479" w:hanging="420"/>
      </w:pPr>
    </w:lvl>
    <w:lvl w:ilvl="6" w:tplc="0409000F" w:tentative="1">
      <w:start w:val="1"/>
      <w:numFmt w:val="decimal"/>
      <w:lvlText w:val="%7."/>
      <w:lvlJc w:val="left"/>
      <w:pPr>
        <w:ind w:left="3899" w:hanging="420"/>
      </w:pPr>
    </w:lvl>
    <w:lvl w:ilvl="7" w:tplc="04090019" w:tentative="1">
      <w:start w:val="1"/>
      <w:numFmt w:val="lowerLetter"/>
      <w:lvlText w:val="%8)"/>
      <w:lvlJc w:val="left"/>
      <w:pPr>
        <w:ind w:left="4319" w:hanging="420"/>
      </w:pPr>
    </w:lvl>
    <w:lvl w:ilvl="8" w:tplc="0409001B" w:tentative="1">
      <w:start w:val="1"/>
      <w:numFmt w:val="lowerRoman"/>
      <w:lvlText w:val="%9."/>
      <w:lvlJc w:val="right"/>
      <w:pPr>
        <w:ind w:left="4739" w:hanging="420"/>
      </w:pPr>
    </w:lvl>
  </w:abstractNum>
  <w:abstractNum w:abstractNumId="72">
    <w:nsid w:val="638F1FE3"/>
    <w:multiLevelType w:val="hybridMultilevel"/>
    <w:tmpl w:val="10E0E0D8"/>
    <w:lvl w:ilvl="0" w:tplc="FDFA129C">
      <w:start w:val="1"/>
      <w:numFmt w:val="decimal"/>
      <w:lvlText w:val="%1、"/>
      <w:lvlJc w:val="left"/>
      <w:pPr>
        <w:ind w:left="1322" w:hanging="420"/>
      </w:pPr>
      <w:rPr>
        <w:rFonts w:hint="eastAsia"/>
      </w:rPr>
    </w:lvl>
    <w:lvl w:ilvl="1" w:tplc="04090019" w:tentative="1">
      <w:start w:val="1"/>
      <w:numFmt w:val="lowerLetter"/>
      <w:lvlText w:val="%2)"/>
      <w:lvlJc w:val="left"/>
      <w:pPr>
        <w:ind w:left="1742" w:hanging="420"/>
      </w:pPr>
    </w:lvl>
    <w:lvl w:ilvl="2" w:tplc="0409001B" w:tentative="1">
      <w:start w:val="1"/>
      <w:numFmt w:val="lowerRoman"/>
      <w:lvlText w:val="%3."/>
      <w:lvlJc w:val="right"/>
      <w:pPr>
        <w:ind w:left="2162" w:hanging="420"/>
      </w:pPr>
    </w:lvl>
    <w:lvl w:ilvl="3" w:tplc="0409000F" w:tentative="1">
      <w:start w:val="1"/>
      <w:numFmt w:val="decimal"/>
      <w:lvlText w:val="%4."/>
      <w:lvlJc w:val="left"/>
      <w:pPr>
        <w:ind w:left="2582" w:hanging="420"/>
      </w:pPr>
    </w:lvl>
    <w:lvl w:ilvl="4" w:tplc="04090019" w:tentative="1">
      <w:start w:val="1"/>
      <w:numFmt w:val="lowerLetter"/>
      <w:lvlText w:val="%5)"/>
      <w:lvlJc w:val="left"/>
      <w:pPr>
        <w:ind w:left="3002" w:hanging="420"/>
      </w:pPr>
    </w:lvl>
    <w:lvl w:ilvl="5" w:tplc="0409001B" w:tentative="1">
      <w:start w:val="1"/>
      <w:numFmt w:val="lowerRoman"/>
      <w:lvlText w:val="%6."/>
      <w:lvlJc w:val="right"/>
      <w:pPr>
        <w:ind w:left="3422" w:hanging="420"/>
      </w:pPr>
    </w:lvl>
    <w:lvl w:ilvl="6" w:tplc="0409000F" w:tentative="1">
      <w:start w:val="1"/>
      <w:numFmt w:val="decimal"/>
      <w:lvlText w:val="%7."/>
      <w:lvlJc w:val="left"/>
      <w:pPr>
        <w:ind w:left="3842" w:hanging="420"/>
      </w:pPr>
    </w:lvl>
    <w:lvl w:ilvl="7" w:tplc="04090019" w:tentative="1">
      <w:start w:val="1"/>
      <w:numFmt w:val="lowerLetter"/>
      <w:lvlText w:val="%8)"/>
      <w:lvlJc w:val="left"/>
      <w:pPr>
        <w:ind w:left="4262" w:hanging="420"/>
      </w:pPr>
    </w:lvl>
    <w:lvl w:ilvl="8" w:tplc="0409001B" w:tentative="1">
      <w:start w:val="1"/>
      <w:numFmt w:val="lowerRoman"/>
      <w:lvlText w:val="%9."/>
      <w:lvlJc w:val="right"/>
      <w:pPr>
        <w:ind w:left="4682" w:hanging="420"/>
      </w:pPr>
    </w:lvl>
  </w:abstractNum>
  <w:abstractNum w:abstractNumId="73">
    <w:nsid w:val="645A1410"/>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74">
    <w:nsid w:val="647E77AB"/>
    <w:multiLevelType w:val="hybridMultilevel"/>
    <w:tmpl w:val="36F0F296"/>
    <w:lvl w:ilvl="0" w:tplc="04090013">
      <w:start w:val="1"/>
      <w:numFmt w:val="chineseCountingThousand"/>
      <w:lvlText w:val="%1、"/>
      <w:lvlJc w:val="left"/>
      <w:pPr>
        <w:ind w:left="902" w:hanging="420"/>
      </w:p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75">
    <w:nsid w:val="68CC2301"/>
    <w:multiLevelType w:val="hybridMultilevel"/>
    <w:tmpl w:val="37BED908"/>
    <w:lvl w:ilvl="0" w:tplc="90B4E4BA">
      <w:start w:val="1"/>
      <w:numFmt w:val="decimalEnclosedCircle"/>
      <w:lvlText w:val="%1"/>
      <w:lvlJc w:val="left"/>
      <w:pPr>
        <w:ind w:left="900" w:hanging="42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6">
    <w:nsid w:val="6B96254F"/>
    <w:multiLevelType w:val="multilevel"/>
    <w:tmpl w:val="7A16278A"/>
    <w:lvl w:ilvl="0">
      <w:start w:val="1"/>
      <w:numFmt w:val="decimal"/>
      <w:lvlText w:val="%1."/>
      <w:lvlJc w:val="left"/>
      <w:pPr>
        <w:ind w:left="425" w:hanging="425"/>
      </w:pPr>
      <w:rPr>
        <w:rFonts w:ascii="宋体" w:eastAsia="宋体" w:hAnsi="宋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4."/>
      <w:lvlJc w:val="left"/>
      <w:pPr>
        <w:ind w:left="1984" w:hanging="708"/>
      </w:pPr>
      <w:rPr>
        <w:rFonts w:ascii="宋体" w:eastAsia="宋体" w:hAnsi="宋体"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7">
    <w:nsid w:val="6C815ABD"/>
    <w:multiLevelType w:val="hybridMultilevel"/>
    <w:tmpl w:val="851AD90E"/>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78">
    <w:nsid w:val="6F9C7450"/>
    <w:multiLevelType w:val="hybridMultilevel"/>
    <w:tmpl w:val="E77E7E24"/>
    <w:lvl w:ilvl="0" w:tplc="4DE00EF2">
      <w:start w:val="1"/>
      <w:numFmt w:val="decimal"/>
      <w:lvlText w:val="（%1）"/>
      <w:lvlJc w:val="left"/>
      <w:pPr>
        <w:ind w:left="4248" w:hanging="420"/>
      </w:pPr>
      <w:rPr>
        <w:rFonts w:cs="Times New Roman" w:hint="default"/>
      </w:rPr>
    </w:lvl>
    <w:lvl w:ilvl="1" w:tplc="04090019" w:tentative="1">
      <w:start w:val="1"/>
      <w:numFmt w:val="lowerLetter"/>
      <w:lvlText w:val="%2)"/>
      <w:lvlJc w:val="left"/>
      <w:pPr>
        <w:ind w:left="4668" w:hanging="420"/>
      </w:pPr>
    </w:lvl>
    <w:lvl w:ilvl="2" w:tplc="0409001B" w:tentative="1">
      <w:start w:val="1"/>
      <w:numFmt w:val="lowerRoman"/>
      <w:lvlText w:val="%3."/>
      <w:lvlJc w:val="right"/>
      <w:pPr>
        <w:ind w:left="5088" w:hanging="420"/>
      </w:pPr>
    </w:lvl>
    <w:lvl w:ilvl="3" w:tplc="0409000F" w:tentative="1">
      <w:start w:val="1"/>
      <w:numFmt w:val="decimal"/>
      <w:lvlText w:val="%4."/>
      <w:lvlJc w:val="left"/>
      <w:pPr>
        <w:ind w:left="5508" w:hanging="420"/>
      </w:pPr>
    </w:lvl>
    <w:lvl w:ilvl="4" w:tplc="04090019" w:tentative="1">
      <w:start w:val="1"/>
      <w:numFmt w:val="lowerLetter"/>
      <w:lvlText w:val="%5)"/>
      <w:lvlJc w:val="left"/>
      <w:pPr>
        <w:ind w:left="5928" w:hanging="420"/>
      </w:pPr>
    </w:lvl>
    <w:lvl w:ilvl="5" w:tplc="0409001B" w:tentative="1">
      <w:start w:val="1"/>
      <w:numFmt w:val="lowerRoman"/>
      <w:lvlText w:val="%6."/>
      <w:lvlJc w:val="right"/>
      <w:pPr>
        <w:ind w:left="6348" w:hanging="420"/>
      </w:pPr>
    </w:lvl>
    <w:lvl w:ilvl="6" w:tplc="0409000F" w:tentative="1">
      <w:start w:val="1"/>
      <w:numFmt w:val="decimal"/>
      <w:lvlText w:val="%7."/>
      <w:lvlJc w:val="left"/>
      <w:pPr>
        <w:ind w:left="6768" w:hanging="420"/>
      </w:pPr>
    </w:lvl>
    <w:lvl w:ilvl="7" w:tplc="04090019" w:tentative="1">
      <w:start w:val="1"/>
      <w:numFmt w:val="lowerLetter"/>
      <w:lvlText w:val="%8)"/>
      <w:lvlJc w:val="left"/>
      <w:pPr>
        <w:ind w:left="7188" w:hanging="420"/>
      </w:pPr>
    </w:lvl>
    <w:lvl w:ilvl="8" w:tplc="0409001B" w:tentative="1">
      <w:start w:val="1"/>
      <w:numFmt w:val="lowerRoman"/>
      <w:lvlText w:val="%9."/>
      <w:lvlJc w:val="right"/>
      <w:pPr>
        <w:ind w:left="7608" w:hanging="420"/>
      </w:pPr>
    </w:lvl>
  </w:abstractNum>
  <w:abstractNum w:abstractNumId="79">
    <w:nsid w:val="6FEB54A0"/>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80">
    <w:nsid w:val="70A4034A"/>
    <w:multiLevelType w:val="multilevel"/>
    <w:tmpl w:val="F09AD746"/>
    <w:lvl w:ilvl="0">
      <w:start w:val="1"/>
      <w:numFmt w:val="chineseCountingThousand"/>
      <w:suff w:val="nothing"/>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1">
    <w:nsid w:val="70E42A22"/>
    <w:multiLevelType w:val="multilevel"/>
    <w:tmpl w:val="3C2E1828"/>
    <w:lvl w:ilvl="0">
      <w:start w:val="1"/>
      <w:numFmt w:val="decimal"/>
      <w:lvlText w:val="%1."/>
      <w:lvlJc w:val="left"/>
      <w:pPr>
        <w:ind w:left="425" w:hanging="425"/>
      </w:pPr>
    </w:lvl>
    <w:lvl w:ilvl="1">
      <w:start w:val="1"/>
      <w:numFmt w:val="chineseCountingThousand"/>
      <w:lvlText w:val="(%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2">
    <w:nsid w:val="728231A6"/>
    <w:multiLevelType w:val="hybridMultilevel"/>
    <w:tmpl w:val="4BE62B16"/>
    <w:lvl w:ilvl="0" w:tplc="3C9A67C8">
      <w:start w:val="1"/>
      <w:numFmt w:val="decimal"/>
      <w:lvlText w:val="(%1)"/>
      <w:lvlJc w:val="left"/>
      <w:pPr>
        <w:ind w:left="420" w:hanging="420"/>
      </w:pPr>
      <w:rPr>
        <w:rFonts w:ascii="宋体" w:eastAsia="宋体" w:hAnsi="宋体"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nsid w:val="7405377B"/>
    <w:multiLevelType w:val="hybridMultilevel"/>
    <w:tmpl w:val="6A36F698"/>
    <w:lvl w:ilvl="0" w:tplc="AF0032CA">
      <w:start w:val="1"/>
      <w:numFmt w:val="chineseCountingThousand"/>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nsid w:val="77111D1D"/>
    <w:multiLevelType w:val="multilevel"/>
    <w:tmpl w:val="96C48490"/>
    <w:lvl w:ilvl="0">
      <w:start w:val="1"/>
      <w:numFmt w:val="chineseCountingThousand"/>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5">
    <w:nsid w:val="7B1E025F"/>
    <w:multiLevelType w:val="hybridMultilevel"/>
    <w:tmpl w:val="D68AF990"/>
    <w:lvl w:ilvl="0" w:tplc="C5CA52A6">
      <w:start w:val="1"/>
      <w:numFmt w:val="decimal"/>
      <w:lvlText w:val="%1、"/>
      <w:lvlJc w:val="left"/>
      <w:pPr>
        <w:ind w:left="420" w:hanging="420"/>
      </w:pPr>
      <w:rPr>
        <w:rFonts w:ascii="宋体" w:eastAsia="宋体" w:hAnsi="宋体" w:hint="eastAsia"/>
      </w:rPr>
    </w:lvl>
    <w:lvl w:ilvl="1" w:tplc="EB4AF394">
      <w:start w:val="1"/>
      <w:numFmt w:val="decimal"/>
      <w:lvlText w:val="%2、"/>
      <w:lvlJc w:val="left"/>
      <w:pPr>
        <w:ind w:left="840" w:hanging="420"/>
      </w:pPr>
      <w:rPr>
        <w:rFonts w:hint="eastAsia"/>
      </w:rPr>
    </w:lvl>
    <w:lvl w:ilvl="2" w:tplc="EB4AF394">
      <w:start w:val="1"/>
      <w:numFmt w:val="decimal"/>
      <w:lvlText w:val="%3、"/>
      <w:lvlJc w:val="left"/>
      <w:pPr>
        <w:ind w:left="1260" w:hanging="420"/>
      </w:pPr>
      <w:rPr>
        <w:rFonts w:hint="eastAsia"/>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nsid w:val="7C510001"/>
    <w:multiLevelType w:val="hybridMultilevel"/>
    <w:tmpl w:val="E77E7E24"/>
    <w:lvl w:ilvl="0" w:tplc="4DE00EF2">
      <w:start w:val="1"/>
      <w:numFmt w:val="decimal"/>
      <w:lvlText w:val="（%1）"/>
      <w:lvlJc w:val="left"/>
      <w:pPr>
        <w:ind w:left="1320" w:hanging="420"/>
      </w:pPr>
      <w:rPr>
        <w:rFonts w:cs="Times New Roman"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87">
    <w:nsid w:val="7F0411E5"/>
    <w:multiLevelType w:val="hybridMultilevel"/>
    <w:tmpl w:val="57769B12"/>
    <w:lvl w:ilvl="0" w:tplc="FDFA129C">
      <w:start w:val="1"/>
      <w:numFmt w:val="decimal"/>
      <w:lvlText w:val="%1、"/>
      <w:lvlJc w:val="left"/>
      <w:pPr>
        <w:ind w:left="902" w:hanging="420"/>
      </w:pPr>
      <w:rPr>
        <w:rFonts w:hint="eastAsia"/>
      </w:rPr>
    </w:lvl>
    <w:lvl w:ilvl="1" w:tplc="FDFA129C">
      <w:start w:val="1"/>
      <w:numFmt w:val="decimal"/>
      <w:lvlText w:val="%2、"/>
      <w:lvlJc w:val="left"/>
      <w:pPr>
        <w:ind w:left="1322" w:hanging="420"/>
      </w:pPr>
      <w:rPr>
        <w:rFonts w:hint="eastAsia"/>
      </w:r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num w:numId="1">
    <w:abstractNumId w:val="23"/>
  </w:num>
  <w:num w:numId="2">
    <w:abstractNumId w:val="19"/>
  </w:num>
  <w:num w:numId="3">
    <w:abstractNumId w:val="27"/>
  </w:num>
  <w:num w:numId="4">
    <w:abstractNumId w:val="70"/>
  </w:num>
  <w:num w:numId="5">
    <w:abstractNumId w:val="37"/>
  </w:num>
  <w:num w:numId="6">
    <w:abstractNumId w:val="54"/>
  </w:num>
  <w:num w:numId="7">
    <w:abstractNumId w:val="39"/>
  </w:num>
  <w:num w:numId="8">
    <w:abstractNumId w:val="33"/>
  </w:num>
  <w:num w:numId="9">
    <w:abstractNumId w:val="30"/>
  </w:num>
  <w:num w:numId="10">
    <w:abstractNumId w:val="46"/>
  </w:num>
  <w:num w:numId="11">
    <w:abstractNumId w:val="26"/>
  </w:num>
  <w:num w:numId="12">
    <w:abstractNumId w:val="22"/>
  </w:num>
  <w:num w:numId="13">
    <w:abstractNumId w:val="32"/>
  </w:num>
  <w:num w:numId="14">
    <w:abstractNumId w:val="52"/>
  </w:num>
  <w:num w:numId="15">
    <w:abstractNumId w:val="82"/>
  </w:num>
  <w:num w:numId="16">
    <w:abstractNumId w:val="4"/>
  </w:num>
  <w:num w:numId="17">
    <w:abstractNumId w:val="85"/>
  </w:num>
  <w:num w:numId="18">
    <w:abstractNumId w:val="58"/>
  </w:num>
  <w:num w:numId="19">
    <w:abstractNumId w:val="40"/>
  </w:num>
  <w:num w:numId="20">
    <w:abstractNumId w:val="51"/>
  </w:num>
  <w:num w:numId="21">
    <w:abstractNumId w:val="50"/>
  </w:num>
  <w:num w:numId="22">
    <w:abstractNumId w:val="59"/>
  </w:num>
  <w:num w:numId="23">
    <w:abstractNumId w:val="53"/>
  </w:num>
  <w:num w:numId="24">
    <w:abstractNumId w:val="3"/>
  </w:num>
  <w:num w:numId="25">
    <w:abstractNumId w:val="67"/>
  </w:num>
  <w:num w:numId="26">
    <w:abstractNumId w:val="17"/>
  </w:num>
  <w:num w:numId="27">
    <w:abstractNumId w:val="13"/>
  </w:num>
  <w:num w:numId="28">
    <w:abstractNumId w:val="35"/>
  </w:num>
  <w:num w:numId="29">
    <w:abstractNumId w:val="9"/>
  </w:num>
  <w:num w:numId="30">
    <w:abstractNumId w:val="34"/>
  </w:num>
  <w:num w:numId="31">
    <w:abstractNumId w:val="24"/>
  </w:num>
  <w:num w:numId="32">
    <w:abstractNumId w:val="18"/>
  </w:num>
  <w:num w:numId="33">
    <w:abstractNumId w:val="80"/>
  </w:num>
  <w:num w:numId="34">
    <w:abstractNumId w:val="76"/>
  </w:num>
  <w:num w:numId="35">
    <w:abstractNumId w:val="63"/>
  </w:num>
  <w:num w:numId="36">
    <w:abstractNumId w:val="56"/>
  </w:num>
  <w:num w:numId="37">
    <w:abstractNumId w:val="15"/>
  </w:num>
  <w:num w:numId="38">
    <w:abstractNumId w:val="31"/>
  </w:num>
  <w:num w:numId="39">
    <w:abstractNumId w:val="81"/>
  </w:num>
  <w:num w:numId="40">
    <w:abstractNumId w:val="61"/>
  </w:num>
  <w:num w:numId="41">
    <w:abstractNumId w:val="25"/>
  </w:num>
  <w:num w:numId="42">
    <w:abstractNumId w:val="11"/>
  </w:num>
  <w:num w:numId="43">
    <w:abstractNumId w:val="83"/>
  </w:num>
  <w:num w:numId="44">
    <w:abstractNumId w:val="21"/>
  </w:num>
  <w:num w:numId="45">
    <w:abstractNumId w:val="45"/>
  </w:num>
  <w:num w:numId="46">
    <w:abstractNumId w:val="60"/>
  </w:num>
  <w:num w:numId="47">
    <w:abstractNumId w:val="48"/>
  </w:num>
  <w:num w:numId="48">
    <w:abstractNumId w:val="84"/>
  </w:num>
  <w:num w:numId="49">
    <w:abstractNumId w:val="44"/>
  </w:num>
  <w:num w:numId="50">
    <w:abstractNumId w:val="16"/>
  </w:num>
  <w:num w:numId="51">
    <w:abstractNumId w:val="66"/>
  </w:num>
  <w:num w:numId="52">
    <w:abstractNumId w:val="87"/>
  </w:num>
  <w:num w:numId="53">
    <w:abstractNumId w:val="14"/>
  </w:num>
  <w:num w:numId="54">
    <w:abstractNumId w:val="72"/>
  </w:num>
  <w:num w:numId="55">
    <w:abstractNumId w:val="68"/>
  </w:num>
  <w:num w:numId="56">
    <w:abstractNumId w:val="20"/>
  </w:num>
  <w:num w:numId="57">
    <w:abstractNumId w:val="2"/>
  </w:num>
  <w:num w:numId="58">
    <w:abstractNumId w:val="65"/>
  </w:num>
  <w:num w:numId="59">
    <w:abstractNumId w:val="12"/>
  </w:num>
  <w:num w:numId="60">
    <w:abstractNumId w:val="73"/>
  </w:num>
  <w:num w:numId="61">
    <w:abstractNumId w:val="28"/>
  </w:num>
  <w:num w:numId="62">
    <w:abstractNumId w:val="78"/>
  </w:num>
  <w:num w:numId="63">
    <w:abstractNumId w:val="86"/>
  </w:num>
  <w:num w:numId="64">
    <w:abstractNumId w:val="79"/>
  </w:num>
  <w:num w:numId="65">
    <w:abstractNumId w:val="55"/>
  </w:num>
  <w:num w:numId="66">
    <w:abstractNumId w:val="62"/>
  </w:num>
  <w:num w:numId="67">
    <w:abstractNumId w:val="41"/>
  </w:num>
  <w:num w:numId="68">
    <w:abstractNumId w:val="6"/>
  </w:num>
  <w:num w:numId="69">
    <w:abstractNumId w:val="57"/>
  </w:num>
  <w:num w:numId="70">
    <w:abstractNumId w:val="7"/>
  </w:num>
  <w:num w:numId="71">
    <w:abstractNumId w:val="38"/>
  </w:num>
  <w:num w:numId="72">
    <w:abstractNumId w:val="10"/>
  </w:num>
  <w:num w:numId="73">
    <w:abstractNumId w:val="69"/>
  </w:num>
  <w:num w:numId="74">
    <w:abstractNumId w:val="1"/>
  </w:num>
  <w:num w:numId="75">
    <w:abstractNumId w:val="8"/>
  </w:num>
  <w:num w:numId="76">
    <w:abstractNumId w:val="29"/>
  </w:num>
  <w:num w:numId="77">
    <w:abstractNumId w:val="77"/>
  </w:num>
  <w:num w:numId="78">
    <w:abstractNumId w:val="0"/>
  </w:num>
  <w:num w:numId="79">
    <w:abstractNumId w:val="36"/>
  </w:num>
  <w:num w:numId="80">
    <w:abstractNumId w:val="43"/>
  </w:num>
  <w:num w:numId="81">
    <w:abstractNumId w:val="64"/>
  </w:num>
  <w:num w:numId="82">
    <w:abstractNumId w:val="71"/>
  </w:num>
  <w:num w:numId="83">
    <w:abstractNumId w:val="75"/>
  </w:num>
  <w:num w:numId="8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74"/>
  </w:num>
  <w:num w:numId="86">
    <w:abstractNumId w:val="19"/>
  </w:num>
  <w:num w:numId="87">
    <w:abstractNumId w:val="60"/>
  </w:num>
  <w:num w:numId="88">
    <w:abstractNumId w:val="48"/>
  </w:num>
  <w:num w:numId="89">
    <w:abstractNumId w:val="47"/>
  </w:num>
  <w:num w:numId="90">
    <w:abstractNumId w:val="42"/>
  </w:num>
  <w:num w:numId="91">
    <w:abstractNumId w:val="5"/>
  </w:num>
  <w:num w:numId="92">
    <w:abstractNumId w:val="49"/>
  </w:num>
  <w:numIdMacAtCleanup w:val="8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hideSpellingErrors/>
  <w:attachedTemplate r:id="rId1"/>
  <w:defaultTabStop w:val="420"/>
  <w:drawingGridHorizontalSpacing w:val="120"/>
  <w:drawingGridVerticalSpacing w:val="163"/>
  <w:displayHorizontalDrawingGridEvery w:val="0"/>
  <w:displayVerticalDrawingGridEvery w:val="2"/>
  <w:characterSpacingControl w:val="compressPunctuation"/>
  <w:hdrShapeDefaults>
    <o:shapedefaults v:ext="edit" spidmax="4813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Disclosure_Version" w:val="true"/>
  </w:docVars>
  <w:rsids>
    <w:rsidRoot w:val="00DD256F"/>
    <w:rsid w:val="000005A6"/>
    <w:rsid w:val="00000ADC"/>
    <w:rsid w:val="0000102D"/>
    <w:rsid w:val="00001469"/>
    <w:rsid w:val="000014FF"/>
    <w:rsid w:val="000018A3"/>
    <w:rsid w:val="000018FD"/>
    <w:rsid w:val="00001B33"/>
    <w:rsid w:val="00001E8C"/>
    <w:rsid w:val="0000230E"/>
    <w:rsid w:val="000028BC"/>
    <w:rsid w:val="00002973"/>
    <w:rsid w:val="00002D77"/>
    <w:rsid w:val="000033A6"/>
    <w:rsid w:val="000033CE"/>
    <w:rsid w:val="00003442"/>
    <w:rsid w:val="0000372D"/>
    <w:rsid w:val="00003C39"/>
    <w:rsid w:val="000048B5"/>
    <w:rsid w:val="00004A92"/>
    <w:rsid w:val="00004ADF"/>
    <w:rsid w:val="00004D9D"/>
    <w:rsid w:val="00004DB4"/>
    <w:rsid w:val="00004E58"/>
    <w:rsid w:val="00004F25"/>
    <w:rsid w:val="00005071"/>
    <w:rsid w:val="0000568D"/>
    <w:rsid w:val="000061CF"/>
    <w:rsid w:val="000064FC"/>
    <w:rsid w:val="00007207"/>
    <w:rsid w:val="000072B9"/>
    <w:rsid w:val="00007BBD"/>
    <w:rsid w:val="00007E60"/>
    <w:rsid w:val="00010147"/>
    <w:rsid w:val="0001033D"/>
    <w:rsid w:val="0001046B"/>
    <w:rsid w:val="0001049C"/>
    <w:rsid w:val="000109C4"/>
    <w:rsid w:val="00010A47"/>
    <w:rsid w:val="00010B7F"/>
    <w:rsid w:val="00010E18"/>
    <w:rsid w:val="00011A25"/>
    <w:rsid w:val="000121BF"/>
    <w:rsid w:val="000122EE"/>
    <w:rsid w:val="00012AFC"/>
    <w:rsid w:val="000130AF"/>
    <w:rsid w:val="000133C9"/>
    <w:rsid w:val="000136FC"/>
    <w:rsid w:val="000139E7"/>
    <w:rsid w:val="00013AF8"/>
    <w:rsid w:val="00013FF0"/>
    <w:rsid w:val="0001405F"/>
    <w:rsid w:val="000140AF"/>
    <w:rsid w:val="00014263"/>
    <w:rsid w:val="00014691"/>
    <w:rsid w:val="00014850"/>
    <w:rsid w:val="00014973"/>
    <w:rsid w:val="0001497A"/>
    <w:rsid w:val="00014DF5"/>
    <w:rsid w:val="00015061"/>
    <w:rsid w:val="000155A0"/>
    <w:rsid w:val="000157AA"/>
    <w:rsid w:val="000158A1"/>
    <w:rsid w:val="00015DD2"/>
    <w:rsid w:val="00015DF7"/>
    <w:rsid w:val="00016321"/>
    <w:rsid w:val="00016B1C"/>
    <w:rsid w:val="00016D21"/>
    <w:rsid w:val="00016F6C"/>
    <w:rsid w:val="00016FD1"/>
    <w:rsid w:val="00017658"/>
    <w:rsid w:val="00017673"/>
    <w:rsid w:val="000176B6"/>
    <w:rsid w:val="00017D54"/>
    <w:rsid w:val="00017E38"/>
    <w:rsid w:val="00020074"/>
    <w:rsid w:val="000203A5"/>
    <w:rsid w:val="00020728"/>
    <w:rsid w:val="00020766"/>
    <w:rsid w:val="00020C59"/>
    <w:rsid w:val="00020D46"/>
    <w:rsid w:val="00020DB9"/>
    <w:rsid w:val="00020F79"/>
    <w:rsid w:val="00021089"/>
    <w:rsid w:val="0002110B"/>
    <w:rsid w:val="000215C3"/>
    <w:rsid w:val="00021700"/>
    <w:rsid w:val="00021782"/>
    <w:rsid w:val="000217BF"/>
    <w:rsid w:val="00021A0E"/>
    <w:rsid w:val="00021DC0"/>
    <w:rsid w:val="00022465"/>
    <w:rsid w:val="000224B7"/>
    <w:rsid w:val="000225C5"/>
    <w:rsid w:val="00022805"/>
    <w:rsid w:val="0002292A"/>
    <w:rsid w:val="00022A86"/>
    <w:rsid w:val="00022EDA"/>
    <w:rsid w:val="0002301E"/>
    <w:rsid w:val="000231BD"/>
    <w:rsid w:val="000231DC"/>
    <w:rsid w:val="00023BEB"/>
    <w:rsid w:val="00023C73"/>
    <w:rsid w:val="00024562"/>
    <w:rsid w:val="0002476D"/>
    <w:rsid w:val="00024820"/>
    <w:rsid w:val="00024BEF"/>
    <w:rsid w:val="00025255"/>
    <w:rsid w:val="00025A7B"/>
    <w:rsid w:val="00025DD8"/>
    <w:rsid w:val="00025E29"/>
    <w:rsid w:val="00025EAF"/>
    <w:rsid w:val="0002612F"/>
    <w:rsid w:val="000264F8"/>
    <w:rsid w:val="00026A17"/>
    <w:rsid w:val="00026CFE"/>
    <w:rsid w:val="00027208"/>
    <w:rsid w:val="00027348"/>
    <w:rsid w:val="000275C9"/>
    <w:rsid w:val="000279AA"/>
    <w:rsid w:val="0003068A"/>
    <w:rsid w:val="00030D13"/>
    <w:rsid w:val="00031700"/>
    <w:rsid w:val="000317A1"/>
    <w:rsid w:val="000317CB"/>
    <w:rsid w:val="000317E9"/>
    <w:rsid w:val="0003186E"/>
    <w:rsid w:val="00031B72"/>
    <w:rsid w:val="0003201F"/>
    <w:rsid w:val="0003243D"/>
    <w:rsid w:val="00032450"/>
    <w:rsid w:val="0003260A"/>
    <w:rsid w:val="000326A4"/>
    <w:rsid w:val="00032BA9"/>
    <w:rsid w:val="00033168"/>
    <w:rsid w:val="00033956"/>
    <w:rsid w:val="00033EBB"/>
    <w:rsid w:val="0003408C"/>
    <w:rsid w:val="000343F2"/>
    <w:rsid w:val="0003468B"/>
    <w:rsid w:val="000348E9"/>
    <w:rsid w:val="00034C0D"/>
    <w:rsid w:val="00035352"/>
    <w:rsid w:val="00035464"/>
    <w:rsid w:val="00035D16"/>
    <w:rsid w:val="00035EB9"/>
    <w:rsid w:val="0003626E"/>
    <w:rsid w:val="00036357"/>
    <w:rsid w:val="00036813"/>
    <w:rsid w:val="000369A7"/>
    <w:rsid w:val="000369DC"/>
    <w:rsid w:val="00036C1D"/>
    <w:rsid w:val="00036CE0"/>
    <w:rsid w:val="0003717B"/>
    <w:rsid w:val="00037442"/>
    <w:rsid w:val="000379B9"/>
    <w:rsid w:val="00037DB8"/>
    <w:rsid w:val="00040784"/>
    <w:rsid w:val="000407A5"/>
    <w:rsid w:val="000408DA"/>
    <w:rsid w:val="000411AF"/>
    <w:rsid w:val="0004146D"/>
    <w:rsid w:val="00041525"/>
    <w:rsid w:val="00041800"/>
    <w:rsid w:val="00041AC3"/>
    <w:rsid w:val="000423FD"/>
    <w:rsid w:val="00042574"/>
    <w:rsid w:val="0004259D"/>
    <w:rsid w:val="000429ED"/>
    <w:rsid w:val="00043335"/>
    <w:rsid w:val="000436FE"/>
    <w:rsid w:val="000438A3"/>
    <w:rsid w:val="00043C00"/>
    <w:rsid w:val="00043E96"/>
    <w:rsid w:val="00043EED"/>
    <w:rsid w:val="00043EEE"/>
    <w:rsid w:val="000444AA"/>
    <w:rsid w:val="000444F4"/>
    <w:rsid w:val="00044579"/>
    <w:rsid w:val="000446C9"/>
    <w:rsid w:val="00044ABF"/>
    <w:rsid w:val="00044D1E"/>
    <w:rsid w:val="00044DDC"/>
    <w:rsid w:val="00044E3B"/>
    <w:rsid w:val="00044FE0"/>
    <w:rsid w:val="000451ED"/>
    <w:rsid w:val="00045D1C"/>
    <w:rsid w:val="00045DCB"/>
    <w:rsid w:val="00045F39"/>
    <w:rsid w:val="0004659D"/>
    <w:rsid w:val="000466E6"/>
    <w:rsid w:val="00046849"/>
    <w:rsid w:val="000468DA"/>
    <w:rsid w:val="00046B18"/>
    <w:rsid w:val="00046BF9"/>
    <w:rsid w:val="00046C4A"/>
    <w:rsid w:val="00046CA9"/>
    <w:rsid w:val="00046CF9"/>
    <w:rsid w:val="00046DD2"/>
    <w:rsid w:val="00046E32"/>
    <w:rsid w:val="000474F7"/>
    <w:rsid w:val="00047621"/>
    <w:rsid w:val="00047708"/>
    <w:rsid w:val="00047C5E"/>
    <w:rsid w:val="00050004"/>
    <w:rsid w:val="000500C7"/>
    <w:rsid w:val="000500E7"/>
    <w:rsid w:val="000501F1"/>
    <w:rsid w:val="00050236"/>
    <w:rsid w:val="00050420"/>
    <w:rsid w:val="00050C12"/>
    <w:rsid w:val="000510E3"/>
    <w:rsid w:val="0005154F"/>
    <w:rsid w:val="000515B0"/>
    <w:rsid w:val="000517E2"/>
    <w:rsid w:val="000519A8"/>
    <w:rsid w:val="00051BE5"/>
    <w:rsid w:val="000526D5"/>
    <w:rsid w:val="00052B89"/>
    <w:rsid w:val="00052D38"/>
    <w:rsid w:val="000537AB"/>
    <w:rsid w:val="000539E4"/>
    <w:rsid w:val="00053E2E"/>
    <w:rsid w:val="00053F3F"/>
    <w:rsid w:val="00054612"/>
    <w:rsid w:val="00054860"/>
    <w:rsid w:val="0005486C"/>
    <w:rsid w:val="00054D34"/>
    <w:rsid w:val="00055089"/>
    <w:rsid w:val="00055307"/>
    <w:rsid w:val="00055534"/>
    <w:rsid w:val="00055816"/>
    <w:rsid w:val="00055C3F"/>
    <w:rsid w:val="000561D7"/>
    <w:rsid w:val="000562C7"/>
    <w:rsid w:val="000569CC"/>
    <w:rsid w:val="00056AA5"/>
    <w:rsid w:val="00057032"/>
    <w:rsid w:val="000578C2"/>
    <w:rsid w:val="00057AD2"/>
    <w:rsid w:val="0006013C"/>
    <w:rsid w:val="00060342"/>
    <w:rsid w:val="000604A6"/>
    <w:rsid w:val="0006066E"/>
    <w:rsid w:val="00060C85"/>
    <w:rsid w:val="0006164B"/>
    <w:rsid w:val="00061B4A"/>
    <w:rsid w:val="00061B54"/>
    <w:rsid w:val="00061DCB"/>
    <w:rsid w:val="00062017"/>
    <w:rsid w:val="0006271B"/>
    <w:rsid w:val="00062874"/>
    <w:rsid w:val="0006295C"/>
    <w:rsid w:val="00062AA3"/>
    <w:rsid w:val="00062D8E"/>
    <w:rsid w:val="0006325D"/>
    <w:rsid w:val="00063342"/>
    <w:rsid w:val="000636DE"/>
    <w:rsid w:val="00063893"/>
    <w:rsid w:val="000639D3"/>
    <w:rsid w:val="00063A04"/>
    <w:rsid w:val="00063BD0"/>
    <w:rsid w:val="00063EE6"/>
    <w:rsid w:val="0006463F"/>
    <w:rsid w:val="00064ADF"/>
    <w:rsid w:val="0006528F"/>
    <w:rsid w:val="00065914"/>
    <w:rsid w:val="00065B7B"/>
    <w:rsid w:val="00065D51"/>
    <w:rsid w:val="000665B9"/>
    <w:rsid w:val="00066688"/>
    <w:rsid w:val="00066B5B"/>
    <w:rsid w:val="00066C7F"/>
    <w:rsid w:val="00066F8C"/>
    <w:rsid w:val="0006720A"/>
    <w:rsid w:val="0006751E"/>
    <w:rsid w:val="00067AEB"/>
    <w:rsid w:val="00067BBB"/>
    <w:rsid w:val="000700F7"/>
    <w:rsid w:val="00070247"/>
    <w:rsid w:val="000704EE"/>
    <w:rsid w:val="00070D92"/>
    <w:rsid w:val="00070E4B"/>
    <w:rsid w:val="00070E8D"/>
    <w:rsid w:val="00071243"/>
    <w:rsid w:val="000713CD"/>
    <w:rsid w:val="0007147E"/>
    <w:rsid w:val="000715AC"/>
    <w:rsid w:val="00072075"/>
    <w:rsid w:val="00072361"/>
    <w:rsid w:val="0007246C"/>
    <w:rsid w:val="000725CF"/>
    <w:rsid w:val="000729B8"/>
    <w:rsid w:val="00072D7F"/>
    <w:rsid w:val="0007305C"/>
    <w:rsid w:val="000730ED"/>
    <w:rsid w:val="000732D5"/>
    <w:rsid w:val="000735AF"/>
    <w:rsid w:val="00073BC2"/>
    <w:rsid w:val="000745DB"/>
    <w:rsid w:val="00074C4E"/>
    <w:rsid w:val="00075175"/>
    <w:rsid w:val="000751AF"/>
    <w:rsid w:val="00075C45"/>
    <w:rsid w:val="00075E3A"/>
    <w:rsid w:val="00075E54"/>
    <w:rsid w:val="00075F13"/>
    <w:rsid w:val="00075F70"/>
    <w:rsid w:val="00076117"/>
    <w:rsid w:val="000764FD"/>
    <w:rsid w:val="00076669"/>
    <w:rsid w:val="00076703"/>
    <w:rsid w:val="0007679D"/>
    <w:rsid w:val="00076A19"/>
    <w:rsid w:val="00076ECB"/>
    <w:rsid w:val="00077397"/>
    <w:rsid w:val="000778E2"/>
    <w:rsid w:val="00077CD3"/>
    <w:rsid w:val="00077EF6"/>
    <w:rsid w:val="000800B1"/>
    <w:rsid w:val="00080509"/>
    <w:rsid w:val="000808F7"/>
    <w:rsid w:val="0008095D"/>
    <w:rsid w:val="000809EA"/>
    <w:rsid w:val="00080A0F"/>
    <w:rsid w:val="00080D09"/>
    <w:rsid w:val="00080E49"/>
    <w:rsid w:val="0008140D"/>
    <w:rsid w:val="000816EB"/>
    <w:rsid w:val="00081B15"/>
    <w:rsid w:val="00081D4A"/>
    <w:rsid w:val="0008231D"/>
    <w:rsid w:val="00082700"/>
    <w:rsid w:val="00082898"/>
    <w:rsid w:val="00082A1A"/>
    <w:rsid w:val="000830E6"/>
    <w:rsid w:val="0008328D"/>
    <w:rsid w:val="0008332B"/>
    <w:rsid w:val="000833F9"/>
    <w:rsid w:val="000837F0"/>
    <w:rsid w:val="000839C3"/>
    <w:rsid w:val="00083C0A"/>
    <w:rsid w:val="00083C1E"/>
    <w:rsid w:val="00084008"/>
    <w:rsid w:val="000841ED"/>
    <w:rsid w:val="000843C8"/>
    <w:rsid w:val="00084531"/>
    <w:rsid w:val="00084634"/>
    <w:rsid w:val="00084A03"/>
    <w:rsid w:val="00084E9F"/>
    <w:rsid w:val="000851F3"/>
    <w:rsid w:val="0008591C"/>
    <w:rsid w:val="00085C6B"/>
    <w:rsid w:val="00085E9B"/>
    <w:rsid w:val="000862AC"/>
    <w:rsid w:val="000865A0"/>
    <w:rsid w:val="000866A2"/>
    <w:rsid w:val="000868AD"/>
    <w:rsid w:val="00086AC5"/>
    <w:rsid w:val="000872AC"/>
    <w:rsid w:val="000877EF"/>
    <w:rsid w:val="000878F1"/>
    <w:rsid w:val="00087B6F"/>
    <w:rsid w:val="00087F64"/>
    <w:rsid w:val="00087FC9"/>
    <w:rsid w:val="0009036A"/>
    <w:rsid w:val="00090454"/>
    <w:rsid w:val="00090ADC"/>
    <w:rsid w:val="00090B0F"/>
    <w:rsid w:val="00090C35"/>
    <w:rsid w:val="00090D7E"/>
    <w:rsid w:val="00090EE0"/>
    <w:rsid w:val="0009141B"/>
    <w:rsid w:val="000914B8"/>
    <w:rsid w:val="00091702"/>
    <w:rsid w:val="00091724"/>
    <w:rsid w:val="00091743"/>
    <w:rsid w:val="000918CD"/>
    <w:rsid w:val="00091930"/>
    <w:rsid w:val="0009268B"/>
    <w:rsid w:val="000927B1"/>
    <w:rsid w:val="00092823"/>
    <w:rsid w:val="00092C1E"/>
    <w:rsid w:val="00092F5A"/>
    <w:rsid w:val="00092FCE"/>
    <w:rsid w:val="000930A1"/>
    <w:rsid w:val="0009325E"/>
    <w:rsid w:val="000932D6"/>
    <w:rsid w:val="000934F7"/>
    <w:rsid w:val="000938DF"/>
    <w:rsid w:val="00094040"/>
    <w:rsid w:val="0009494E"/>
    <w:rsid w:val="00094A37"/>
    <w:rsid w:val="00094A55"/>
    <w:rsid w:val="00094A58"/>
    <w:rsid w:val="00094FB5"/>
    <w:rsid w:val="00095136"/>
    <w:rsid w:val="000951D6"/>
    <w:rsid w:val="00095382"/>
    <w:rsid w:val="00095388"/>
    <w:rsid w:val="000955B9"/>
    <w:rsid w:val="00095CD6"/>
    <w:rsid w:val="000960F5"/>
    <w:rsid w:val="00096746"/>
    <w:rsid w:val="00096AE6"/>
    <w:rsid w:val="00096E12"/>
    <w:rsid w:val="00097097"/>
    <w:rsid w:val="00097322"/>
    <w:rsid w:val="000974B2"/>
    <w:rsid w:val="000975B1"/>
    <w:rsid w:val="00097610"/>
    <w:rsid w:val="000976C1"/>
    <w:rsid w:val="00097B67"/>
    <w:rsid w:val="00097C70"/>
    <w:rsid w:val="00097E3C"/>
    <w:rsid w:val="000A044E"/>
    <w:rsid w:val="000A04A2"/>
    <w:rsid w:val="000A0989"/>
    <w:rsid w:val="000A0E4B"/>
    <w:rsid w:val="000A1026"/>
    <w:rsid w:val="000A1370"/>
    <w:rsid w:val="000A1547"/>
    <w:rsid w:val="000A1589"/>
    <w:rsid w:val="000A199C"/>
    <w:rsid w:val="000A1CAD"/>
    <w:rsid w:val="000A1CBE"/>
    <w:rsid w:val="000A1DCF"/>
    <w:rsid w:val="000A3645"/>
    <w:rsid w:val="000A36BE"/>
    <w:rsid w:val="000A4309"/>
    <w:rsid w:val="000A4AE5"/>
    <w:rsid w:val="000A4C9E"/>
    <w:rsid w:val="000A5046"/>
    <w:rsid w:val="000A5126"/>
    <w:rsid w:val="000A5188"/>
    <w:rsid w:val="000A5A58"/>
    <w:rsid w:val="000A6410"/>
    <w:rsid w:val="000A67B6"/>
    <w:rsid w:val="000A6A70"/>
    <w:rsid w:val="000A6D3A"/>
    <w:rsid w:val="000A6F48"/>
    <w:rsid w:val="000A700E"/>
    <w:rsid w:val="000A7216"/>
    <w:rsid w:val="000A74D2"/>
    <w:rsid w:val="000A750C"/>
    <w:rsid w:val="000A78D8"/>
    <w:rsid w:val="000A79CF"/>
    <w:rsid w:val="000B024A"/>
    <w:rsid w:val="000B0362"/>
    <w:rsid w:val="000B06FC"/>
    <w:rsid w:val="000B072D"/>
    <w:rsid w:val="000B0ACA"/>
    <w:rsid w:val="000B0EE6"/>
    <w:rsid w:val="000B1683"/>
    <w:rsid w:val="000B19AD"/>
    <w:rsid w:val="000B1CD7"/>
    <w:rsid w:val="000B1DB7"/>
    <w:rsid w:val="000B2333"/>
    <w:rsid w:val="000B23C8"/>
    <w:rsid w:val="000B28AE"/>
    <w:rsid w:val="000B28F3"/>
    <w:rsid w:val="000B31E0"/>
    <w:rsid w:val="000B3351"/>
    <w:rsid w:val="000B3557"/>
    <w:rsid w:val="000B3C7B"/>
    <w:rsid w:val="000B40B2"/>
    <w:rsid w:val="000B48F7"/>
    <w:rsid w:val="000B4A82"/>
    <w:rsid w:val="000B4BDA"/>
    <w:rsid w:val="000B4FF4"/>
    <w:rsid w:val="000B5098"/>
    <w:rsid w:val="000B5590"/>
    <w:rsid w:val="000B568F"/>
    <w:rsid w:val="000B5992"/>
    <w:rsid w:val="000B5B47"/>
    <w:rsid w:val="000B5D5E"/>
    <w:rsid w:val="000B63D8"/>
    <w:rsid w:val="000B6AEA"/>
    <w:rsid w:val="000B6B2E"/>
    <w:rsid w:val="000B6BC7"/>
    <w:rsid w:val="000B6C66"/>
    <w:rsid w:val="000B717E"/>
    <w:rsid w:val="000C022A"/>
    <w:rsid w:val="000C0519"/>
    <w:rsid w:val="000C0671"/>
    <w:rsid w:val="000C08D1"/>
    <w:rsid w:val="000C0D45"/>
    <w:rsid w:val="000C0D7B"/>
    <w:rsid w:val="000C109A"/>
    <w:rsid w:val="000C1CEC"/>
    <w:rsid w:val="000C1E2D"/>
    <w:rsid w:val="000C2197"/>
    <w:rsid w:val="000C2202"/>
    <w:rsid w:val="000C2337"/>
    <w:rsid w:val="000C25F5"/>
    <w:rsid w:val="000C26F5"/>
    <w:rsid w:val="000C28F2"/>
    <w:rsid w:val="000C2A18"/>
    <w:rsid w:val="000C2C2E"/>
    <w:rsid w:val="000C2C7F"/>
    <w:rsid w:val="000C3232"/>
    <w:rsid w:val="000C34C1"/>
    <w:rsid w:val="000C37A8"/>
    <w:rsid w:val="000C3957"/>
    <w:rsid w:val="000C3A06"/>
    <w:rsid w:val="000C3D52"/>
    <w:rsid w:val="000C40B3"/>
    <w:rsid w:val="000C4768"/>
    <w:rsid w:val="000C4B1F"/>
    <w:rsid w:val="000C4C03"/>
    <w:rsid w:val="000C5029"/>
    <w:rsid w:val="000C51AC"/>
    <w:rsid w:val="000C52A2"/>
    <w:rsid w:val="000C56BE"/>
    <w:rsid w:val="000C5A4D"/>
    <w:rsid w:val="000C5B58"/>
    <w:rsid w:val="000C5B78"/>
    <w:rsid w:val="000C60FC"/>
    <w:rsid w:val="000C63C4"/>
    <w:rsid w:val="000C6560"/>
    <w:rsid w:val="000C6584"/>
    <w:rsid w:val="000C698C"/>
    <w:rsid w:val="000C6A05"/>
    <w:rsid w:val="000C6B26"/>
    <w:rsid w:val="000C6DAE"/>
    <w:rsid w:val="000C7371"/>
    <w:rsid w:val="000C73B9"/>
    <w:rsid w:val="000C74D4"/>
    <w:rsid w:val="000C7889"/>
    <w:rsid w:val="000C7AA9"/>
    <w:rsid w:val="000C7C71"/>
    <w:rsid w:val="000C7D9C"/>
    <w:rsid w:val="000C7DF8"/>
    <w:rsid w:val="000D0271"/>
    <w:rsid w:val="000D057C"/>
    <w:rsid w:val="000D072A"/>
    <w:rsid w:val="000D0BE9"/>
    <w:rsid w:val="000D0E23"/>
    <w:rsid w:val="000D1028"/>
    <w:rsid w:val="000D136D"/>
    <w:rsid w:val="000D14E3"/>
    <w:rsid w:val="000D15CB"/>
    <w:rsid w:val="000D1BE4"/>
    <w:rsid w:val="000D26CD"/>
    <w:rsid w:val="000D28CF"/>
    <w:rsid w:val="000D2B20"/>
    <w:rsid w:val="000D2C5E"/>
    <w:rsid w:val="000D2D1C"/>
    <w:rsid w:val="000D2F52"/>
    <w:rsid w:val="000D333A"/>
    <w:rsid w:val="000D3B03"/>
    <w:rsid w:val="000D3B07"/>
    <w:rsid w:val="000D3BE8"/>
    <w:rsid w:val="000D3DED"/>
    <w:rsid w:val="000D426A"/>
    <w:rsid w:val="000D4445"/>
    <w:rsid w:val="000D4559"/>
    <w:rsid w:val="000D482D"/>
    <w:rsid w:val="000D49EB"/>
    <w:rsid w:val="000D4D41"/>
    <w:rsid w:val="000D4E12"/>
    <w:rsid w:val="000D50A0"/>
    <w:rsid w:val="000D5454"/>
    <w:rsid w:val="000D5A34"/>
    <w:rsid w:val="000D5C69"/>
    <w:rsid w:val="000D5D3B"/>
    <w:rsid w:val="000D5D86"/>
    <w:rsid w:val="000D5DC0"/>
    <w:rsid w:val="000D61FD"/>
    <w:rsid w:val="000D642E"/>
    <w:rsid w:val="000D6A9B"/>
    <w:rsid w:val="000D6BCB"/>
    <w:rsid w:val="000D6D8F"/>
    <w:rsid w:val="000D7213"/>
    <w:rsid w:val="000D7307"/>
    <w:rsid w:val="000D73A9"/>
    <w:rsid w:val="000D7617"/>
    <w:rsid w:val="000D77D1"/>
    <w:rsid w:val="000D7ABF"/>
    <w:rsid w:val="000D7B5F"/>
    <w:rsid w:val="000D7CF9"/>
    <w:rsid w:val="000D7E35"/>
    <w:rsid w:val="000E0052"/>
    <w:rsid w:val="000E01A1"/>
    <w:rsid w:val="000E0C83"/>
    <w:rsid w:val="000E0F10"/>
    <w:rsid w:val="000E1521"/>
    <w:rsid w:val="000E15A7"/>
    <w:rsid w:val="000E165C"/>
    <w:rsid w:val="000E17B3"/>
    <w:rsid w:val="000E17C3"/>
    <w:rsid w:val="000E18FC"/>
    <w:rsid w:val="000E1B4F"/>
    <w:rsid w:val="000E1E69"/>
    <w:rsid w:val="000E2265"/>
    <w:rsid w:val="000E22E0"/>
    <w:rsid w:val="000E2820"/>
    <w:rsid w:val="000E2BE4"/>
    <w:rsid w:val="000E34CD"/>
    <w:rsid w:val="000E35F2"/>
    <w:rsid w:val="000E3BB8"/>
    <w:rsid w:val="000E3D2D"/>
    <w:rsid w:val="000E41A3"/>
    <w:rsid w:val="000E4352"/>
    <w:rsid w:val="000E4F17"/>
    <w:rsid w:val="000E5115"/>
    <w:rsid w:val="000E518E"/>
    <w:rsid w:val="000E51C0"/>
    <w:rsid w:val="000E567C"/>
    <w:rsid w:val="000E56D0"/>
    <w:rsid w:val="000E5B46"/>
    <w:rsid w:val="000E63DB"/>
    <w:rsid w:val="000E666A"/>
    <w:rsid w:val="000E6763"/>
    <w:rsid w:val="000E6B32"/>
    <w:rsid w:val="000E6C67"/>
    <w:rsid w:val="000E6CD7"/>
    <w:rsid w:val="000E6F8A"/>
    <w:rsid w:val="000E70DA"/>
    <w:rsid w:val="000E7291"/>
    <w:rsid w:val="000E7A93"/>
    <w:rsid w:val="000E7DC4"/>
    <w:rsid w:val="000E7F24"/>
    <w:rsid w:val="000E7FCD"/>
    <w:rsid w:val="000F030C"/>
    <w:rsid w:val="000F0456"/>
    <w:rsid w:val="000F04EC"/>
    <w:rsid w:val="000F0542"/>
    <w:rsid w:val="000F087F"/>
    <w:rsid w:val="000F0CF0"/>
    <w:rsid w:val="000F1117"/>
    <w:rsid w:val="000F18AF"/>
    <w:rsid w:val="000F192B"/>
    <w:rsid w:val="000F1A17"/>
    <w:rsid w:val="000F1FF0"/>
    <w:rsid w:val="000F2055"/>
    <w:rsid w:val="000F2990"/>
    <w:rsid w:val="000F2A73"/>
    <w:rsid w:val="000F2EC9"/>
    <w:rsid w:val="000F3016"/>
    <w:rsid w:val="000F3044"/>
    <w:rsid w:val="000F3234"/>
    <w:rsid w:val="000F3A7B"/>
    <w:rsid w:val="000F3D3A"/>
    <w:rsid w:val="000F4214"/>
    <w:rsid w:val="000F42F3"/>
    <w:rsid w:val="000F438A"/>
    <w:rsid w:val="000F460F"/>
    <w:rsid w:val="000F49E8"/>
    <w:rsid w:val="000F4C78"/>
    <w:rsid w:val="000F509F"/>
    <w:rsid w:val="000F52DA"/>
    <w:rsid w:val="000F538D"/>
    <w:rsid w:val="000F59FB"/>
    <w:rsid w:val="000F5E14"/>
    <w:rsid w:val="000F6058"/>
    <w:rsid w:val="000F68A0"/>
    <w:rsid w:val="000F6B1C"/>
    <w:rsid w:val="000F6E38"/>
    <w:rsid w:val="000F6E4A"/>
    <w:rsid w:val="000F6EE3"/>
    <w:rsid w:val="000F7633"/>
    <w:rsid w:val="000F78CA"/>
    <w:rsid w:val="000F7CB8"/>
    <w:rsid w:val="000F7D3C"/>
    <w:rsid w:val="00100112"/>
    <w:rsid w:val="0010063A"/>
    <w:rsid w:val="001007FD"/>
    <w:rsid w:val="0010083C"/>
    <w:rsid w:val="00100F27"/>
    <w:rsid w:val="0010120F"/>
    <w:rsid w:val="00101376"/>
    <w:rsid w:val="0010143B"/>
    <w:rsid w:val="00101B38"/>
    <w:rsid w:val="001022D3"/>
    <w:rsid w:val="0010234E"/>
    <w:rsid w:val="001026CF"/>
    <w:rsid w:val="0010288F"/>
    <w:rsid w:val="001033F3"/>
    <w:rsid w:val="0010345C"/>
    <w:rsid w:val="0010369A"/>
    <w:rsid w:val="001036AD"/>
    <w:rsid w:val="001038D1"/>
    <w:rsid w:val="00103BDD"/>
    <w:rsid w:val="00103EE7"/>
    <w:rsid w:val="00103FA1"/>
    <w:rsid w:val="00104087"/>
    <w:rsid w:val="0010420D"/>
    <w:rsid w:val="001042DD"/>
    <w:rsid w:val="001044B7"/>
    <w:rsid w:val="001044EA"/>
    <w:rsid w:val="001048FE"/>
    <w:rsid w:val="00104DD4"/>
    <w:rsid w:val="00105558"/>
    <w:rsid w:val="001056C5"/>
    <w:rsid w:val="001057CF"/>
    <w:rsid w:val="00105921"/>
    <w:rsid w:val="001059DB"/>
    <w:rsid w:val="00105F72"/>
    <w:rsid w:val="001060C7"/>
    <w:rsid w:val="001061C5"/>
    <w:rsid w:val="00106820"/>
    <w:rsid w:val="001068B7"/>
    <w:rsid w:val="00106B06"/>
    <w:rsid w:val="00106F25"/>
    <w:rsid w:val="00107599"/>
    <w:rsid w:val="00107A8E"/>
    <w:rsid w:val="0011023E"/>
    <w:rsid w:val="0011068F"/>
    <w:rsid w:val="00110717"/>
    <w:rsid w:val="00110C81"/>
    <w:rsid w:val="00110D00"/>
    <w:rsid w:val="00110DBF"/>
    <w:rsid w:val="00110FBE"/>
    <w:rsid w:val="001116D4"/>
    <w:rsid w:val="00111BAC"/>
    <w:rsid w:val="00111D4E"/>
    <w:rsid w:val="00111E23"/>
    <w:rsid w:val="00111FA8"/>
    <w:rsid w:val="00112245"/>
    <w:rsid w:val="0011232C"/>
    <w:rsid w:val="001126AB"/>
    <w:rsid w:val="001127CC"/>
    <w:rsid w:val="0011287C"/>
    <w:rsid w:val="00112F8F"/>
    <w:rsid w:val="001133FC"/>
    <w:rsid w:val="001134A1"/>
    <w:rsid w:val="00113552"/>
    <w:rsid w:val="00113582"/>
    <w:rsid w:val="001137A6"/>
    <w:rsid w:val="001139E6"/>
    <w:rsid w:val="00114189"/>
    <w:rsid w:val="001146AD"/>
    <w:rsid w:val="00114B0A"/>
    <w:rsid w:val="00114B5D"/>
    <w:rsid w:val="00114F3A"/>
    <w:rsid w:val="00115730"/>
    <w:rsid w:val="0011587B"/>
    <w:rsid w:val="00116051"/>
    <w:rsid w:val="0011652E"/>
    <w:rsid w:val="001165AE"/>
    <w:rsid w:val="001165D8"/>
    <w:rsid w:val="001167C6"/>
    <w:rsid w:val="001167C8"/>
    <w:rsid w:val="001169CC"/>
    <w:rsid w:val="00116AAC"/>
    <w:rsid w:val="00116B75"/>
    <w:rsid w:val="00116D81"/>
    <w:rsid w:val="001173A8"/>
    <w:rsid w:val="00117404"/>
    <w:rsid w:val="00117A0C"/>
    <w:rsid w:val="00117C05"/>
    <w:rsid w:val="00117E01"/>
    <w:rsid w:val="0012016D"/>
    <w:rsid w:val="001203D4"/>
    <w:rsid w:val="0012063F"/>
    <w:rsid w:val="0012081A"/>
    <w:rsid w:val="00120926"/>
    <w:rsid w:val="00120A6A"/>
    <w:rsid w:val="00120A86"/>
    <w:rsid w:val="00120AB1"/>
    <w:rsid w:val="0012158F"/>
    <w:rsid w:val="001219F8"/>
    <w:rsid w:val="00121CFD"/>
    <w:rsid w:val="00121D25"/>
    <w:rsid w:val="00122BA4"/>
    <w:rsid w:val="001230A0"/>
    <w:rsid w:val="001230F3"/>
    <w:rsid w:val="001234DF"/>
    <w:rsid w:val="001235D7"/>
    <w:rsid w:val="00123F0A"/>
    <w:rsid w:val="00124505"/>
    <w:rsid w:val="00124A3D"/>
    <w:rsid w:val="00124C0C"/>
    <w:rsid w:val="00125135"/>
    <w:rsid w:val="001252F2"/>
    <w:rsid w:val="00125470"/>
    <w:rsid w:val="00125491"/>
    <w:rsid w:val="00125799"/>
    <w:rsid w:val="00125A67"/>
    <w:rsid w:val="00125A9A"/>
    <w:rsid w:val="00125EEF"/>
    <w:rsid w:val="0012608D"/>
    <w:rsid w:val="001260BC"/>
    <w:rsid w:val="00126125"/>
    <w:rsid w:val="00126CBD"/>
    <w:rsid w:val="00126E90"/>
    <w:rsid w:val="00127081"/>
    <w:rsid w:val="00127157"/>
    <w:rsid w:val="001271AE"/>
    <w:rsid w:val="001272F9"/>
    <w:rsid w:val="001273FD"/>
    <w:rsid w:val="00127E76"/>
    <w:rsid w:val="001303F8"/>
    <w:rsid w:val="001304AD"/>
    <w:rsid w:val="00130697"/>
    <w:rsid w:val="00130D6C"/>
    <w:rsid w:val="00130DE5"/>
    <w:rsid w:val="0013119E"/>
    <w:rsid w:val="00131586"/>
    <w:rsid w:val="001316FC"/>
    <w:rsid w:val="00131CAA"/>
    <w:rsid w:val="00131E94"/>
    <w:rsid w:val="00131FEF"/>
    <w:rsid w:val="0013204C"/>
    <w:rsid w:val="0013206D"/>
    <w:rsid w:val="0013237B"/>
    <w:rsid w:val="00132615"/>
    <w:rsid w:val="00132A09"/>
    <w:rsid w:val="00132A1B"/>
    <w:rsid w:val="00132BB9"/>
    <w:rsid w:val="0013309F"/>
    <w:rsid w:val="00133139"/>
    <w:rsid w:val="001332D2"/>
    <w:rsid w:val="0013379B"/>
    <w:rsid w:val="00133BDB"/>
    <w:rsid w:val="00133E33"/>
    <w:rsid w:val="001346BE"/>
    <w:rsid w:val="00134BA4"/>
    <w:rsid w:val="00134E3C"/>
    <w:rsid w:val="00135556"/>
    <w:rsid w:val="0013555C"/>
    <w:rsid w:val="0013565E"/>
    <w:rsid w:val="00135774"/>
    <w:rsid w:val="001357E8"/>
    <w:rsid w:val="00135870"/>
    <w:rsid w:val="00135926"/>
    <w:rsid w:val="00135A39"/>
    <w:rsid w:val="00135FBD"/>
    <w:rsid w:val="0013624A"/>
    <w:rsid w:val="00136673"/>
    <w:rsid w:val="00136A9A"/>
    <w:rsid w:val="00136B9D"/>
    <w:rsid w:val="00136BB8"/>
    <w:rsid w:val="001372F3"/>
    <w:rsid w:val="001374C9"/>
    <w:rsid w:val="00137861"/>
    <w:rsid w:val="00137C75"/>
    <w:rsid w:val="001406FF"/>
    <w:rsid w:val="0014081B"/>
    <w:rsid w:val="00140BD7"/>
    <w:rsid w:val="00140D9B"/>
    <w:rsid w:val="00140E08"/>
    <w:rsid w:val="00141331"/>
    <w:rsid w:val="0014141E"/>
    <w:rsid w:val="00141A1E"/>
    <w:rsid w:val="00141BE5"/>
    <w:rsid w:val="00141DD8"/>
    <w:rsid w:val="00141E8A"/>
    <w:rsid w:val="00142014"/>
    <w:rsid w:val="001420C3"/>
    <w:rsid w:val="0014231A"/>
    <w:rsid w:val="001423FD"/>
    <w:rsid w:val="001426C5"/>
    <w:rsid w:val="00142C4B"/>
    <w:rsid w:val="00142E7D"/>
    <w:rsid w:val="00142E8B"/>
    <w:rsid w:val="00143309"/>
    <w:rsid w:val="0014344C"/>
    <w:rsid w:val="00143833"/>
    <w:rsid w:val="00143975"/>
    <w:rsid w:val="00143D08"/>
    <w:rsid w:val="00143F15"/>
    <w:rsid w:val="00143F1C"/>
    <w:rsid w:val="00143F50"/>
    <w:rsid w:val="00143F60"/>
    <w:rsid w:val="00143FDE"/>
    <w:rsid w:val="001444F7"/>
    <w:rsid w:val="00144592"/>
    <w:rsid w:val="001445D9"/>
    <w:rsid w:val="0014483D"/>
    <w:rsid w:val="00144B78"/>
    <w:rsid w:val="00144BF1"/>
    <w:rsid w:val="00144F9C"/>
    <w:rsid w:val="0014520A"/>
    <w:rsid w:val="00145561"/>
    <w:rsid w:val="0014558A"/>
    <w:rsid w:val="001455E9"/>
    <w:rsid w:val="00145671"/>
    <w:rsid w:val="0014596A"/>
    <w:rsid w:val="00145CC9"/>
    <w:rsid w:val="00145CD4"/>
    <w:rsid w:val="001464BB"/>
    <w:rsid w:val="00146D46"/>
    <w:rsid w:val="00146FA2"/>
    <w:rsid w:val="00147584"/>
    <w:rsid w:val="00147900"/>
    <w:rsid w:val="00147BFC"/>
    <w:rsid w:val="00147DB1"/>
    <w:rsid w:val="00147DCD"/>
    <w:rsid w:val="00147E48"/>
    <w:rsid w:val="00150856"/>
    <w:rsid w:val="001508C9"/>
    <w:rsid w:val="00150C9E"/>
    <w:rsid w:val="00150E78"/>
    <w:rsid w:val="001511B5"/>
    <w:rsid w:val="0015156E"/>
    <w:rsid w:val="0015159B"/>
    <w:rsid w:val="001516EE"/>
    <w:rsid w:val="00151AC8"/>
    <w:rsid w:val="00151B6C"/>
    <w:rsid w:val="00151BA1"/>
    <w:rsid w:val="00151EEF"/>
    <w:rsid w:val="0015257A"/>
    <w:rsid w:val="00152A69"/>
    <w:rsid w:val="00152E71"/>
    <w:rsid w:val="00152FE0"/>
    <w:rsid w:val="00153372"/>
    <w:rsid w:val="001536D8"/>
    <w:rsid w:val="001538B4"/>
    <w:rsid w:val="00153F4B"/>
    <w:rsid w:val="001541EB"/>
    <w:rsid w:val="001543D4"/>
    <w:rsid w:val="0015445C"/>
    <w:rsid w:val="0015450F"/>
    <w:rsid w:val="00154B6D"/>
    <w:rsid w:val="00154E72"/>
    <w:rsid w:val="00154E9A"/>
    <w:rsid w:val="0015523D"/>
    <w:rsid w:val="00155FB6"/>
    <w:rsid w:val="00156664"/>
    <w:rsid w:val="00156AC5"/>
    <w:rsid w:val="00156F5B"/>
    <w:rsid w:val="00157106"/>
    <w:rsid w:val="0015713F"/>
    <w:rsid w:val="00157457"/>
    <w:rsid w:val="0015748D"/>
    <w:rsid w:val="001575B8"/>
    <w:rsid w:val="001575F4"/>
    <w:rsid w:val="001578DC"/>
    <w:rsid w:val="00157CE3"/>
    <w:rsid w:val="00157DE4"/>
    <w:rsid w:val="00160787"/>
    <w:rsid w:val="00160818"/>
    <w:rsid w:val="001608C9"/>
    <w:rsid w:val="00160D8E"/>
    <w:rsid w:val="00160E8C"/>
    <w:rsid w:val="00160FCE"/>
    <w:rsid w:val="0016121A"/>
    <w:rsid w:val="001614D4"/>
    <w:rsid w:val="00161A39"/>
    <w:rsid w:val="00161B38"/>
    <w:rsid w:val="00161BBB"/>
    <w:rsid w:val="00161CAF"/>
    <w:rsid w:val="0016204C"/>
    <w:rsid w:val="001622B1"/>
    <w:rsid w:val="00162573"/>
    <w:rsid w:val="00162669"/>
    <w:rsid w:val="001626DD"/>
    <w:rsid w:val="0016283C"/>
    <w:rsid w:val="001629B7"/>
    <w:rsid w:val="00162AF4"/>
    <w:rsid w:val="00162C8A"/>
    <w:rsid w:val="0016329B"/>
    <w:rsid w:val="00163357"/>
    <w:rsid w:val="0016353C"/>
    <w:rsid w:val="0016390B"/>
    <w:rsid w:val="0016402E"/>
    <w:rsid w:val="0016426E"/>
    <w:rsid w:val="00165EAD"/>
    <w:rsid w:val="00165FED"/>
    <w:rsid w:val="0016620E"/>
    <w:rsid w:val="001662C0"/>
    <w:rsid w:val="001664D3"/>
    <w:rsid w:val="00166753"/>
    <w:rsid w:val="001667A9"/>
    <w:rsid w:val="00166849"/>
    <w:rsid w:val="00166A4D"/>
    <w:rsid w:val="00166E16"/>
    <w:rsid w:val="00167185"/>
    <w:rsid w:val="0016766F"/>
    <w:rsid w:val="00167739"/>
    <w:rsid w:val="001677D2"/>
    <w:rsid w:val="00167B7A"/>
    <w:rsid w:val="00170327"/>
    <w:rsid w:val="00170450"/>
    <w:rsid w:val="00170650"/>
    <w:rsid w:val="0017134C"/>
    <w:rsid w:val="001715BD"/>
    <w:rsid w:val="00171B16"/>
    <w:rsid w:val="00171B64"/>
    <w:rsid w:val="001721E1"/>
    <w:rsid w:val="00172229"/>
    <w:rsid w:val="001729CE"/>
    <w:rsid w:val="00172B99"/>
    <w:rsid w:val="00172E95"/>
    <w:rsid w:val="00173329"/>
    <w:rsid w:val="00173821"/>
    <w:rsid w:val="00174BD5"/>
    <w:rsid w:val="00174E30"/>
    <w:rsid w:val="00175145"/>
    <w:rsid w:val="0017520D"/>
    <w:rsid w:val="001754A4"/>
    <w:rsid w:val="00175D8D"/>
    <w:rsid w:val="00176294"/>
    <w:rsid w:val="00176395"/>
    <w:rsid w:val="001767C6"/>
    <w:rsid w:val="00176886"/>
    <w:rsid w:val="0017692B"/>
    <w:rsid w:val="00176E6E"/>
    <w:rsid w:val="00176E78"/>
    <w:rsid w:val="0017711F"/>
    <w:rsid w:val="001775FD"/>
    <w:rsid w:val="00177AC6"/>
    <w:rsid w:val="00177D11"/>
    <w:rsid w:val="0018015B"/>
    <w:rsid w:val="00180C95"/>
    <w:rsid w:val="00180E29"/>
    <w:rsid w:val="0018108B"/>
    <w:rsid w:val="001810B9"/>
    <w:rsid w:val="001811A0"/>
    <w:rsid w:val="001815B8"/>
    <w:rsid w:val="001815FB"/>
    <w:rsid w:val="001816A6"/>
    <w:rsid w:val="001818E8"/>
    <w:rsid w:val="00181DBE"/>
    <w:rsid w:val="0018228D"/>
    <w:rsid w:val="00182367"/>
    <w:rsid w:val="001826DB"/>
    <w:rsid w:val="0018280C"/>
    <w:rsid w:val="00182BAC"/>
    <w:rsid w:val="00182E37"/>
    <w:rsid w:val="0018313C"/>
    <w:rsid w:val="00183957"/>
    <w:rsid w:val="00183BDB"/>
    <w:rsid w:val="0018413C"/>
    <w:rsid w:val="00184479"/>
    <w:rsid w:val="001844E5"/>
    <w:rsid w:val="00184530"/>
    <w:rsid w:val="001847E6"/>
    <w:rsid w:val="001849F6"/>
    <w:rsid w:val="00184DFF"/>
    <w:rsid w:val="0018505C"/>
    <w:rsid w:val="00185085"/>
    <w:rsid w:val="001851BD"/>
    <w:rsid w:val="0018565E"/>
    <w:rsid w:val="00185AF8"/>
    <w:rsid w:val="00185CE4"/>
    <w:rsid w:val="00185D0E"/>
    <w:rsid w:val="00186113"/>
    <w:rsid w:val="00186249"/>
    <w:rsid w:val="001868FE"/>
    <w:rsid w:val="0018696A"/>
    <w:rsid w:val="00186A2D"/>
    <w:rsid w:val="00186C23"/>
    <w:rsid w:val="00186F1C"/>
    <w:rsid w:val="00186FCC"/>
    <w:rsid w:val="00187858"/>
    <w:rsid w:val="001878D9"/>
    <w:rsid w:val="00187B32"/>
    <w:rsid w:val="00187B4D"/>
    <w:rsid w:val="00187C19"/>
    <w:rsid w:val="00187F67"/>
    <w:rsid w:val="0019008D"/>
    <w:rsid w:val="0019022B"/>
    <w:rsid w:val="0019037D"/>
    <w:rsid w:val="0019044D"/>
    <w:rsid w:val="0019126B"/>
    <w:rsid w:val="00191483"/>
    <w:rsid w:val="0019155A"/>
    <w:rsid w:val="00191A45"/>
    <w:rsid w:val="00191C4F"/>
    <w:rsid w:val="00191F3A"/>
    <w:rsid w:val="001921F0"/>
    <w:rsid w:val="00192350"/>
    <w:rsid w:val="001924F6"/>
    <w:rsid w:val="00192896"/>
    <w:rsid w:val="00192C0D"/>
    <w:rsid w:val="00192CCC"/>
    <w:rsid w:val="00193278"/>
    <w:rsid w:val="00193417"/>
    <w:rsid w:val="00193479"/>
    <w:rsid w:val="0019388E"/>
    <w:rsid w:val="00193C5E"/>
    <w:rsid w:val="00193EA6"/>
    <w:rsid w:val="0019406B"/>
    <w:rsid w:val="0019433F"/>
    <w:rsid w:val="00194836"/>
    <w:rsid w:val="00194CA1"/>
    <w:rsid w:val="00194F95"/>
    <w:rsid w:val="00195201"/>
    <w:rsid w:val="0019530E"/>
    <w:rsid w:val="00195857"/>
    <w:rsid w:val="00195A1C"/>
    <w:rsid w:val="00195DE7"/>
    <w:rsid w:val="00195DFE"/>
    <w:rsid w:val="00195EF9"/>
    <w:rsid w:val="00196123"/>
    <w:rsid w:val="001963C9"/>
    <w:rsid w:val="00196771"/>
    <w:rsid w:val="00196E4C"/>
    <w:rsid w:val="00196F3D"/>
    <w:rsid w:val="0019711B"/>
    <w:rsid w:val="00197401"/>
    <w:rsid w:val="001976BC"/>
    <w:rsid w:val="0019788A"/>
    <w:rsid w:val="0019799A"/>
    <w:rsid w:val="00197C0F"/>
    <w:rsid w:val="00197F36"/>
    <w:rsid w:val="00197F8E"/>
    <w:rsid w:val="001A02FE"/>
    <w:rsid w:val="001A0769"/>
    <w:rsid w:val="001A0BFC"/>
    <w:rsid w:val="001A0F7A"/>
    <w:rsid w:val="001A105E"/>
    <w:rsid w:val="001A116E"/>
    <w:rsid w:val="001A13CA"/>
    <w:rsid w:val="001A1A11"/>
    <w:rsid w:val="001A2056"/>
    <w:rsid w:val="001A2326"/>
    <w:rsid w:val="001A25C7"/>
    <w:rsid w:val="001A26F2"/>
    <w:rsid w:val="001A27A6"/>
    <w:rsid w:val="001A28E8"/>
    <w:rsid w:val="001A2A9D"/>
    <w:rsid w:val="001A2AD1"/>
    <w:rsid w:val="001A3215"/>
    <w:rsid w:val="001A3375"/>
    <w:rsid w:val="001A33B5"/>
    <w:rsid w:val="001A35C2"/>
    <w:rsid w:val="001A3637"/>
    <w:rsid w:val="001A37C6"/>
    <w:rsid w:val="001A3B7D"/>
    <w:rsid w:val="001A3C77"/>
    <w:rsid w:val="001A409E"/>
    <w:rsid w:val="001A4780"/>
    <w:rsid w:val="001A48CD"/>
    <w:rsid w:val="001A4ACD"/>
    <w:rsid w:val="001A4B57"/>
    <w:rsid w:val="001A5630"/>
    <w:rsid w:val="001A5A5E"/>
    <w:rsid w:val="001A5C8D"/>
    <w:rsid w:val="001A6136"/>
    <w:rsid w:val="001A6342"/>
    <w:rsid w:val="001A652B"/>
    <w:rsid w:val="001A657D"/>
    <w:rsid w:val="001A6F8D"/>
    <w:rsid w:val="001A713F"/>
    <w:rsid w:val="001A71CB"/>
    <w:rsid w:val="001A7384"/>
    <w:rsid w:val="001A788E"/>
    <w:rsid w:val="001A7B13"/>
    <w:rsid w:val="001A7F1C"/>
    <w:rsid w:val="001B0143"/>
    <w:rsid w:val="001B03DD"/>
    <w:rsid w:val="001B0472"/>
    <w:rsid w:val="001B0873"/>
    <w:rsid w:val="001B0B8E"/>
    <w:rsid w:val="001B0CFE"/>
    <w:rsid w:val="001B102B"/>
    <w:rsid w:val="001B1100"/>
    <w:rsid w:val="001B11CD"/>
    <w:rsid w:val="001B1B4D"/>
    <w:rsid w:val="001B1BE8"/>
    <w:rsid w:val="001B1D8E"/>
    <w:rsid w:val="001B1F4A"/>
    <w:rsid w:val="001B20B4"/>
    <w:rsid w:val="001B21B7"/>
    <w:rsid w:val="001B2408"/>
    <w:rsid w:val="001B25DC"/>
    <w:rsid w:val="001B2678"/>
    <w:rsid w:val="001B309C"/>
    <w:rsid w:val="001B40F8"/>
    <w:rsid w:val="001B4C87"/>
    <w:rsid w:val="001B55DF"/>
    <w:rsid w:val="001B5903"/>
    <w:rsid w:val="001B5EAC"/>
    <w:rsid w:val="001B616C"/>
    <w:rsid w:val="001B627A"/>
    <w:rsid w:val="001B6539"/>
    <w:rsid w:val="001B6C5E"/>
    <w:rsid w:val="001B7586"/>
    <w:rsid w:val="001B75FB"/>
    <w:rsid w:val="001B76F4"/>
    <w:rsid w:val="001B77C3"/>
    <w:rsid w:val="001B7E08"/>
    <w:rsid w:val="001C00B3"/>
    <w:rsid w:val="001C0611"/>
    <w:rsid w:val="001C0AEC"/>
    <w:rsid w:val="001C114E"/>
    <w:rsid w:val="001C18F7"/>
    <w:rsid w:val="001C1B16"/>
    <w:rsid w:val="001C1CD5"/>
    <w:rsid w:val="001C1E10"/>
    <w:rsid w:val="001C1E86"/>
    <w:rsid w:val="001C1FEF"/>
    <w:rsid w:val="001C2900"/>
    <w:rsid w:val="001C2A19"/>
    <w:rsid w:val="001C2C05"/>
    <w:rsid w:val="001C36D2"/>
    <w:rsid w:val="001C3A5E"/>
    <w:rsid w:val="001C3C8B"/>
    <w:rsid w:val="001C3F9F"/>
    <w:rsid w:val="001C40C5"/>
    <w:rsid w:val="001C4117"/>
    <w:rsid w:val="001C41F9"/>
    <w:rsid w:val="001C43AD"/>
    <w:rsid w:val="001C4555"/>
    <w:rsid w:val="001C46D0"/>
    <w:rsid w:val="001C499B"/>
    <w:rsid w:val="001C4AC0"/>
    <w:rsid w:val="001C4AE8"/>
    <w:rsid w:val="001C4B0F"/>
    <w:rsid w:val="001C4B98"/>
    <w:rsid w:val="001C4E94"/>
    <w:rsid w:val="001C4FA3"/>
    <w:rsid w:val="001C5048"/>
    <w:rsid w:val="001C5199"/>
    <w:rsid w:val="001C51E6"/>
    <w:rsid w:val="001C52F6"/>
    <w:rsid w:val="001C5504"/>
    <w:rsid w:val="001C567D"/>
    <w:rsid w:val="001C5694"/>
    <w:rsid w:val="001C57B1"/>
    <w:rsid w:val="001C62B5"/>
    <w:rsid w:val="001C62F4"/>
    <w:rsid w:val="001C685A"/>
    <w:rsid w:val="001C6985"/>
    <w:rsid w:val="001C6E80"/>
    <w:rsid w:val="001C6ECA"/>
    <w:rsid w:val="001C7153"/>
    <w:rsid w:val="001C7405"/>
    <w:rsid w:val="001C77D6"/>
    <w:rsid w:val="001C78B4"/>
    <w:rsid w:val="001C7A9D"/>
    <w:rsid w:val="001C7BD4"/>
    <w:rsid w:val="001C7CA1"/>
    <w:rsid w:val="001D09D0"/>
    <w:rsid w:val="001D14AC"/>
    <w:rsid w:val="001D169E"/>
    <w:rsid w:val="001D19A9"/>
    <w:rsid w:val="001D1A87"/>
    <w:rsid w:val="001D1AF1"/>
    <w:rsid w:val="001D2208"/>
    <w:rsid w:val="001D25CB"/>
    <w:rsid w:val="001D285A"/>
    <w:rsid w:val="001D2ABC"/>
    <w:rsid w:val="001D2C3C"/>
    <w:rsid w:val="001D2CD5"/>
    <w:rsid w:val="001D2FB6"/>
    <w:rsid w:val="001D3540"/>
    <w:rsid w:val="001D371D"/>
    <w:rsid w:val="001D38C2"/>
    <w:rsid w:val="001D39FD"/>
    <w:rsid w:val="001D46DF"/>
    <w:rsid w:val="001D48A4"/>
    <w:rsid w:val="001D48C9"/>
    <w:rsid w:val="001D5589"/>
    <w:rsid w:val="001D599D"/>
    <w:rsid w:val="001D5DD4"/>
    <w:rsid w:val="001D61BD"/>
    <w:rsid w:val="001D65F2"/>
    <w:rsid w:val="001D70BF"/>
    <w:rsid w:val="001D7BCD"/>
    <w:rsid w:val="001D7BE3"/>
    <w:rsid w:val="001D7F7E"/>
    <w:rsid w:val="001E00D9"/>
    <w:rsid w:val="001E04DE"/>
    <w:rsid w:val="001E05B5"/>
    <w:rsid w:val="001E0A77"/>
    <w:rsid w:val="001E0AE6"/>
    <w:rsid w:val="001E0E65"/>
    <w:rsid w:val="001E0F47"/>
    <w:rsid w:val="001E13C5"/>
    <w:rsid w:val="001E17C4"/>
    <w:rsid w:val="001E18AC"/>
    <w:rsid w:val="001E1926"/>
    <w:rsid w:val="001E1ADF"/>
    <w:rsid w:val="001E233C"/>
    <w:rsid w:val="001E27EC"/>
    <w:rsid w:val="001E2DC3"/>
    <w:rsid w:val="001E2E26"/>
    <w:rsid w:val="001E2E8E"/>
    <w:rsid w:val="001E2EF4"/>
    <w:rsid w:val="001E35BF"/>
    <w:rsid w:val="001E35D2"/>
    <w:rsid w:val="001E37CF"/>
    <w:rsid w:val="001E39C5"/>
    <w:rsid w:val="001E3B1C"/>
    <w:rsid w:val="001E499D"/>
    <w:rsid w:val="001E4B1D"/>
    <w:rsid w:val="001E5479"/>
    <w:rsid w:val="001E5528"/>
    <w:rsid w:val="001E55CD"/>
    <w:rsid w:val="001E5737"/>
    <w:rsid w:val="001E5A7C"/>
    <w:rsid w:val="001E5BBC"/>
    <w:rsid w:val="001E5F29"/>
    <w:rsid w:val="001E6435"/>
    <w:rsid w:val="001E6802"/>
    <w:rsid w:val="001E691E"/>
    <w:rsid w:val="001E6B0E"/>
    <w:rsid w:val="001E6D5D"/>
    <w:rsid w:val="001E740B"/>
    <w:rsid w:val="001E75E4"/>
    <w:rsid w:val="001E7E60"/>
    <w:rsid w:val="001F0158"/>
    <w:rsid w:val="001F018E"/>
    <w:rsid w:val="001F019F"/>
    <w:rsid w:val="001F051D"/>
    <w:rsid w:val="001F07B9"/>
    <w:rsid w:val="001F0904"/>
    <w:rsid w:val="001F0B04"/>
    <w:rsid w:val="001F0C13"/>
    <w:rsid w:val="001F126D"/>
    <w:rsid w:val="001F157A"/>
    <w:rsid w:val="001F166E"/>
    <w:rsid w:val="001F1868"/>
    <w:rsid w:val="001F1A82"/>
    <w:rsid w:val="001F1B25"/>
    <w:rsid w:val="001F2257"/>
    <w:rsid w:val="001F2A1C"/>
    <w:rsid w:val="001F2A57"/>
    <w:rsid w:val="001F2C3E"/>
    <w:rsid w:val="001F2DCA"/>
    <w:rsid w:val="001F2E4D"/>
    <w:rsid w:val="001F30EE"/>
    <w:rsid w:val="001F3221"/>
    <w:rsid w:val="001F33A0"/>
    <w:rsid w:val="001F3573"/>
    <w:rsid w:val="001F3AE4"/>
    <w:rsid w:val="001F3C0E"/>
    <w:rsid w:val="001F3C4B"/>
    <w:rsid w:val="001F3E2C"/>
    <w:rsid w:val="001F41C2"/>
    <w:rsid w:val="001F4427"/>
    <w:rsid w:val="001F4483"/>
    <w:rsid w:val="001F4B16"/>
    <w:rsid w:val="001F4B77"/>
    <w:rsid w:val="001F4C39"/>
    <w:rsid w:val="001F62EA"/>
    <w:rsid w:val="001F634C"/>
    <w:rsid w:val="001F65A3"/>
    <w:rsid w:val="001F6856"/>
    <w:rsid w:val="001F7258"/>
    <w:rsid w:val="001F73D9"/>
    <w:rsid w:val="001F7478"/>
    <w:rsid w:val="001F7EDD"/>
    <w:rsid w:val="001F7FCA"/>
    <w:rsid w:val="00200212"/>
    <w:rsid w:val="002008BE"/>
    <w:rsid w:val="0020111B"/>
    <w:rsid w:val="0020172A"/>
    <w:rsid w:val="002019C7"/>
    <w:rsid w:val="00201FE8"/>
    <w:rsid w:val="00201FEF"/>
    <w:rsid w:val="002024FC"/>
    <w:rsid w:val="0020264D"/>
    <w:rsid w:val="002027BD"/>
    <w:rsid w:val="0020291A"/>
    <w:rsid w:val="00202936"/>
    <w:rsid w:val="00202AE4"/>
    <w:rsid w:val="002031C1"/>
    <w:rsid w:val="00203830"/>
    <w:rsid w:val="00203AFC"/>
    <w:rsid w:val="00203D79"/>
    <w:rsid w:val="0020406F"/>
    <w:rsid w:val="00204411"/>
    <w:rsid w:val="00204F84"/>
    <w:rsid w:val="00205192"/>
    <w:rsid w:val="002051D4"/>
    <w:rsid w:val="002053E5"/>
    <w:rsid w:val="00205678"/>
    <w:rsid w:val="00205758"/>
    <w:rsid w:val="00205B56"/>
    <w:rsid w:val="00205C40"/>
    <w:rsid w:val="00205EF7"/>
    <w:rsid w:val="0020627A"/>
    <w:rsid w:val="0020640C"/>
    <w:rsid w:val="002069B7"/>
    <w:rsid w:val="00206B72"/>
    <w:rsid w:val="00206F81"/>
    <w:rsid w:val="00207016"/>
    <w:rsid w:val="002102F6"/>
    <w:rsid w:val="002104A6"/>
    <w:rsid w:val="00210673"/>
    <w:rsid w:val="00210D2D"/>
    <w:rsid w:val="00211245"/>
    <w:rsid w:val="00211389"/>
    <w:rsid w:val="00211634"/>
    <w:rsid w:val="0021164B"/>
    <w:rsid w:val="002116B8"/>
    <w:rsid w:val="00211EF5"/>
    <w:rsid w:val="002121E4"/>
    <w:rsid w:val="002121FC"/>
    <w:rsid w:val="0021222A"/>
    <w:rsid w:val="002125F9"/>
    <w:rsid w:val="002125FF"/>
    <w:rsid w:val="00212A13"/>
    <w:rsid w:val="00212A82"/>
    <w:rsid w:val="00212C1C"/>
    <w:rsid w:val="00213330"/>
    <w:rsid w:val="002137DF"/>
    <w:rsid w:val="00213957"/>
    <w:rsid w:val="00213A28"/>
    <w:rsid w:val="00213A7E"/>
    <w:rsid w:val="00213D3C"/>
    <w:rsid w:val="00213DCF"/>
    <w:rsid w:val="00213EEE"/>
    <w:rsid w:val="00214143"/>
    <w:rsid w:val="0021448A"/>
    <w:rsid w:val="00214773"/>
    <w:rsid w:val="00214CC7"/>
    <w:rsid w:val="00214FEB"/>
    <w:rsid w:val="0021514C"/>
    <w:rsid w:val="00215773"/>
    <w:rsid w:val="00215B62"/>
    <w:rsid w:val="00215C8E"/>
    <w:rsid w:val="00216014"/>
    <w:rsid w:val="00216207"/>
    <w:rsid w:val="0021646B"/>
    <w:rsid w:val="002168AE"/>
    <w:rsid w:val="0021698E"/>
    <w:rsid w:val="00216C14"/>
    <w:rsid w:val="00216CCB"/>
    <w:rsid w:val="00216E8F"/>
    <w:rsid w:val="00216FD9"/>
    <w:rsid w:val="0021707D"/>
    <w:rsid w:val="00217811"/>
    <w:rsid w:val="00220005"/>
    <w:rsid w:val="0022005D"/>
    <w:rsid w:val="00220E16"/>
    <w:rsid w:val="00221055"/>
    <w:rsid w:val="00221421"/>
    <w:rsid w:val="00221450"/>
    <w:rsid w:val="002214C9"/>
    <w:rsid w:val="00221D4E"/>
    <w:rsid w:val="00221EF8"/>
    <w:rsid w:val="00221F4F"/>
    <w:rsid w:val="00222216"/>
    <w:rsid w:val="00222241"/>
    <w:rsid w:val="00222296"/>
    <w:rsid w:val="002222E1"/>
    <w:rsid w:val="002224A3"/>
    <w:rsid w:val="00222779"/>
    <w:rsid w:val="00223627"/>
    <w:rsid w:val="00223985"/>
    <w:rsid w:val="002239E6"/>
    <w:rsid w:val="00223C32"/>
    <w:rsid w:val="00223D80"/>
    <w:rsid w:val="00224131"/>
    <w:rsid w:val="00224210"/>
    <w:rsid w:val="00224A7A"/>
    <w:rsid w:val="00224C31"/>
    <w:rsid w:val="00224C91"/>
    <w:rsid w:val="00224DB1"/>
    <w:rsid w:val="00225079"/>
    <w:rsid w:val="002252F7"/>
    <w:rsid w:val="0022588B"/>
    <w:rsid w:val="00225A0B"/>
    <w:rsid w:val="00225B2A"/>
    <w:rsid w:val="00225BD5"/>
    <w:rsid w:val="0022618F"/>
    <w:rsid w:val="00226B61"/>
    <w:rsid w:val="00226C0B"/>
    <w:rsid w:val="00226CB0"/>
    <w:rsid w:val="00227508"/>
    <w:rsid w:val="00227B03"/>
    <w:rsid w:val="00227F84"/>
    <w:rsid w:val="002308E1"/>
    <w:rsid w:val="002309E8"/>
    <w:rsid w:val="00230AC8"/>
    <w:rsid w:val="00230C63"/>
    <w:rsid w:val="00230CBE"/>
    <w:rsid w:val="002310A7"/>
    <w:rsid w:val="00231728"/>
    <w:rsid w:val="002319E2"/>
    <w:rsid w:val="00231FDB"/>
    <w:rsid w:val="00232528"/>
    <w:rsid w:val="00232824"/>
    <w:rsid w:val="00232953"/>
    <w:rsid w:val="0023298F"/>
    <w:rsid w:val="002329B1"/>
    <w:rsid w:val="00232D34"/>
    <w:rsid w:val="00232D84"/>
    <w:rsid w:val="00232EC1"/>
    <w:rsid w:val="002331FD"/>
    <w:rsid w:val="0023329F"/>
    <w:rsid w:val="0023340B"/>
    <w:rsid w:val="0023366B"/>
    <w:rsid w:val="0023372E"/>
    <w:rsid w:val="00233C59"/>
    <w:rsid w:val="00233C8B"/>
    <w:rsid w:val="00233F8F"/>
    <w:rsid w:val="00234111"/>
    <w:rsid w:val="00234207"/>
    <w:rsid w:val="002344EC"/>
    <w:rsid w:val="0023468B"/>
    <w:rsid w:val="00234B4B"/>
    <w:rsid w:val="00234B5F"/>
    <w:rsid w:val="00234DBF"/>
    <w:rsid w:val="00235054"/>
    <w:rsid w:val="00235138"/>
    <w:rsid w:val="002352AF"/>
    <w:rsid w:val="00235448"/>
    <w:rsid w:val="002354BB"/>
    <w:rsid w:val="0023599E"/>
    <w:rsid w:val="00235F58"/>
    <w:rsid w:val="002366AC"/>
    <w:rsid w:val="002366DD"/>
    <w:rsid w:val="00236E9F"/>
    <w:rsid w:val="00237BC1"/>
    <w:rsid w:val="0024010C"/>
    <w:rsid w:val="002405B2"/>
    <w:rsid w:val="0024061C"/>
    <w:rsid w:val="0024082D"/>
    <w:rsid w:val="00241021"/>
    <w:rsid w:val="0024107A"/>
    <w:rsid w:val="002411E8"/>
    <w:rsid w:val="002417AE"/>
    <w:rsid w:val="00241BC8"/>
    <w:rsid w:val="00241C8E"/>
    <w:rsid w:val="00241D41"/>
    <w:rsid w:val="0024280E"/>
    <w:rsid w:val="002429EB"/>
    <w:rsid w:val="00242D9E"/>
    <w:rsid w:val="00242F37"/>
    <w:rsid w:val="00243224"/>
    <w:rsid w:val="002434A7"/>
    <w:rsid w:val="00243CBD"/>
    <w:rsid w:val="00244291"/>
    <w:rsid w:val="00244882"/>
    <w:rsid w:val="00244CD1"/>
    <w:rsid w:val="00245225"/>
    <w:rsid w:val="0024556F"/>
    <w:rsid w:val="00246013"/>
    <w:rsid w:val="00246834"/>
    <w:rsid w:val="00246851"/>
    <w:rsid w:val="002468AE"/>
    <w:rsid w:val="00246D02"/>
    <w:rsid w:val="00246D9D"/>
    <w:rsid w:val="0024707B"/>
    <w:rsid w:val="0024732C"/>
    <w:rsid w:val="00247828"/>
    <w:rsid w:val="00247C1D"/>
    <w:rsid w:val="002504BA"/>
    <w:rsid w:val="002507BB"/>
    <w:rsid w:val="00250D47"/>
    <w:rsid w:val="00251203"/>
    <w:rsid w:val="00251555"/>
    <w:rsid w:val="00251605"/>
    <w:rsid w:val="00251786"/>
    <w:rsid w:val="0025183D"/>
    <w:rsid w:val="00251ACE"/>
    <w:rsid w:val="00251D59"/>
    <w:rsid w:val="00251EEF"/>
    <w:rsid w:val="00251FA9"/>
    <w:rsid w:val="00252017"/>
    <w:rsid w:val="00252036"/>
    <w:rsid w:val="002526FE"/>
    <w:rsid w:val="0025274A"/>
    <w:rsid w:val="00252B31"/>
    <w:rsid w:val="00252DC2"/>
    <w:rsid w:val="00253025"/>
    <w:rsid w:val="002530CD"/>
    <w:rsid w:val="00253109"/>
    <w:rsid w:val="00253678"/>
    <w:rsid w:val="00253C48"/>
    <w:rsid w:val="00253FBF"/>
    <w:rsid w:val="002541D0"/>
    <w:rsid w:val="00254571"/>
    <w:rsid w:val="002548B1"/>
    <w:rsid w:val="00255490"/>
    <w:rsid w:val="0025561E"/>
    <w:rsid w:val="002557C7"/>
    <w:rsid w:val="00255C30"/>
    <w:rsid w:val="00256013"/>
    <w:rsid w:val="002565B3"/>
    <w:rsid w:val="002567F1"/>
    <w:rsid w:val="00256D3D"/>
    <w:rsid w:val="00256E13"/>
    <w:rsid w:val="00257066"/>
    <w:rsid w:val="00257381"/>
    <w:rsid w:val="002573F4"/>
    <w:rsid w:val="00257488"/>
    <w:rsid w:val="002578DF"/>
    <w:rsid w:val="00257E08"/>
    <w:rsid w:val="00257E14"/>
    <w:rsid w:val="00260461"/>
    <w:rsid w:val="00260656"/>
    <w:rsid w:val="002606F8"/>
    <w:rsid w:val="00260B69"/>
    <w:rsid w:val="00261101"/>
    <w:rsid w:val="0026126F"/>
    <w:rsid w:val="00261580"/>
    <w:rsid w:val="00261639"/>
    <w:rsid w:val="00261743"/>
    <w:rsid w:val="00261879"/>
    <w:rsid w:val="00261BE2"/>
    <w:rsid w:val="00261C6D"/>
    <w:rsid w:val="00261D4C"/>
    <w:rsid w:val="002629FA"/>
    <w:rsid w:val="00262B60"/>
    <w:rsid w:val="00262D26"/>
    <w:rsid w:val="00262F5B"/>
    <w:rsid w:val="00262F63"/>
    <w:rsid w:val="00263072"/>
    <w:rsid w:val="002633FC"/>
    <w:rsid w:val="0026377E"/>
    <w:rsid w:val="00264169"/>
    <w:rsid w:val="002643FD"/>
    <w:rsid w:val="00264752"/>
    <w:rsid w:val="00264AEE"/>
    <w:rsid w:val="00264C18"/>
    <w:rsid w:val="00264DD7"/>
    <w:rsid w:val="00264FB9"/>
    <w:rsid w:val="002650E3"/>
    <w:rsid w:val="002650FE"/>
    <w:rsid w:val="00265B1A"/>
    <w:rsid w:val="002663A5"/>
    <w:rsid w:val="00266603"/>
    <w:rsid w:val="00266B0F"/>
    <w:rsid w:val="002674BC"/>
    <w:rsid w:val="00267C19"/>
    <w:rsid w:val="00267FCC"/>
    <w:rsid w:val="0027098C"/>
    <w:rsid w:val="00270A70"/>
    <w:rsid w:val="00270C5C"/>
    <w:rsid w:val="00270F23"/>
    <w:rsid w:val="00271021"/>
    <w:rsid w:val="002711DC"/>
    <w:rsid w:val="002713F9"/>
    <w:rsid w:val="00271861"/>
    <w:rsid w:val="00271872"/>
    <w:rsid w:val="00271934"/>
    <w:rsid w:val="002721B5"/>
    <w:rsid w:val="00272416"/>
    <w:rsid w:val="00272D29"/>
    <w:rsid w:val="00272E23"/>
    <w:rsid w:val="00273102"/>
    <w:rsid w:val="002731AD"/>
    <w:rsid w:val="002734D5"/>
    <w:rsid w:val="002736D9"/>
    <w:rsid w:val="00273C7F"/>
    <w:rsid w:val="00273DE8"/>
    <w:rsid w:val="00273FE8"/>
    <w:rsid w:val="002741A6"/>
    <w:rsid w:val="00274494"/>
    <w:rsid w:val="00274B71"/>
    <w:rsid w:val="00274FA6"/>
    <w:rsid w:val="00275145"/>
    <w:rsid w:val="002758BA"/>
    <w:rsid w:val="00275A0E"/>
    <w:rsid w:val="00275B34"/>
    <w:rsid w:val="00275E59"/>
    <w:rsid w:val="002765F4"/>
    <w:rsid w:val="0027678B"/>
    <w:rsid w:val="00276959"/>
    <w:rsid w:val="00276974"/>
    <w:rsid w:val="002769EA"/>
    <w:rsid w:val="00276BA1"/>
    <w:rsid w:val="00277476"/>
    <w:rsid w:val="002775F0"/>
    <w:rsid w:val="00277B3D"/>
    <w:rsid w:val="00277DD9"/>
    <w:rsid w:val="002802DC"/>
    <w:rsid w:val="00280706"/>
    <w:rsid w:val="00280BBC"/>
    <w:rsid w:val="00280F8D"/>
    <w:rsid w:val="0028146D"/>
    <w:rsid w:val="00281606"/>
    <w:rsid w:val="002817E2"/>
    <w:rsid w:val="00281B29"/>
    <w:rsid w:val="00281EC3"/>
    <w:rsid w:val="00282592"/>
    <w:rsid w:val="002828BF"/>
    <w:rsid w:val="00282A44"/>
    <w:rsid w:val="00283084"/>
    <w:rsid w:val="00283251"/>
    <w:rsid w:val="00283421"/>
    <w:rsid w:val="00283CD8"/>
    <w:rsid w:val="00283D22"/>
    <w:rsid w:val="0028412B"/>
    <w:rsid w:val="002846C5"/>
    <w:rsid w:val="00284A38"/>
    <w:rsid w:val="00284EBB"/>
    <w:rsid w:val="002851FB"/>
    <w:rsid w:val="0028552E"/>
    <w:rsid w:val="00285600"/>
    <w:rsid w:val="00285712"/>
    <w:rsid w:val="00285EC0"/>
    <w:rsid w:val="00286598"/>
    <w:rsid w:val="0028663A"/>
    <w:rsid w:val="00286ACD"/>
    <w:rsid w:val="00286B0E"/>
    <w:rsid w:val="00286B4B"/>
    <w:rsid w:val="00286BD1"/>
    <w:rsid w:val="00287088"/>
    <w:rsid w:val="0028710A"/>
    <w:rsid w:val="00287283"/>
    <w:rsid w:val="0028732F"/>
    <w:rsid w:val="00287BFE"/>
    <w:rsid w:val="00287E08"/>
    <w:rsid w:val="002900E2"/>
    <w:rsid w:val="00290222"/>
    <w:rsid w:val="00290319"/>
    <w:rsid w:val="0029079D"/>
    <w:rsid w:val="00290973"/>
    <w:rsid w:val="002910A2"/>
    <w:rsid w:val="002913B9"/>
    <w:rsid w:val="00291524"/>
    <w:rsid w:val="002917E3"/>
    <w:rsid w:val="002919AB"/>
    <w:rsid w:val="00291BF2"/>
    <w:rsid w:val="00291C8F"/>
    <w:rsid w:val="00291D71"/>
    <w:rsid w:val="00292313"/>
    <w:rsid w:val="00292614"/>
    <w:rsid w:val="00292704"/>
    <w:rsid w:val="002927F4"/>
    <w:rsid w:val="00292C86"/>
    <w:rsid w:val="002935F9"/>
    <w:rsid w:val="00293AB8"/>
    <w:rsid w:val="00293C3E"/>
    <w:rsid w:val="00293F49"/>
    <w:rsid w:val="0029425A"/>
    <w:rsid w:val="0029439C"/>
    <w:rsid w:val="0029440E"/>
    <w:rsid w:val="0029493A"/>
    <w:rsid w:val="00294A4E"/>
    <w:rsid w:val="00294D6F"/>
    <w:rsid w:val="00294DC9"/>
    <w:rsid w:val="00294EBD"/>
    <w:rsid w:val="0029514C"/>
    <w:rsid w:val="00295151"/>
    <w:rsid w:val="0029520D"/>
    <w:rsid w:val="00295279"/>
    <w:rsid w:val="00295D3A"/>
    <w:rsid w:val="0029603B"/>
    <w:rsid w:val="00296737"/>
    <w:rsid w:val="00296CAD"/>
    <w:rsid w:val="00296E62"/>
    <w:rsid w:val="00297269"/>
    <w:rsid w:val="002972DF"/>
    <w:rsid w:val="0029740A"/>
    <w:rsid w:val="0029749B"/>
    <w:rsid w:val="0029765E"/>
    <w:rsid w:val="00297A98"/>
    <w:rsid w:val="00297CD8"/>
    <w:rsid w:val="002A0465"/>
    <w:rsid w:val="002A0633"/>
    <w:rsid w:val="002A06C3"/>
    <w:rsid w:val="002A0826"/>
    <w:rsid w:val="002A0B02"/>
    <w:rsid w:val="002A0B3F"/>
    <w:rsid w:val="002A0DD3"/>
    <w:rsid w:val="002A12F1"/>
    <w:rsid w:val="002A1346"/>
    <w:rsid w:val="002A16A3"/>
    <w:rsid w:val="002A19B0"/>
    <w:rsid w:val="002A1AF4"/>
    <w:rsid w:val="002A1D39"/>
    <w:rsid w:val="002A1D74"/>
    <w:rsid w:val="002A1F07"/>
    <w:rsid w:val="002A2043"/>
    <w:rsid w:val="002A25CB"/>
    <w:rsid w:val="002A2C89"/>
    <w:rsid w:val="002A2D73"/>
    <w:rsid w:val="002A2E04"/>
    <w:rsid w:val="002A339F"/>
    <w:rsid w:val="002A33AF"/>
    <w:rsid w:val="002A393F"/>
    <w:rsid w:val="002A395B"/>
    <w:rsid w:val="002A4087"/>
    <w:rsid w:val="002A431A"/>
    <w:rsid w:val="002A432B"/>
    <w:rsid w:val="002A4A87"/>
    <w:rsid w:val="002A4B46"/>
    <w:rsid w:val="002A4B7E"/>
    <w:rsid w:val="002A4BB1"/>
    <w:rsid w:val="002A4C04"/>
    <w:rsid w:val="002A4D2A"/>
    <w:rsid w:val="002A4F48"/>
    <w:rsid w:val="002A4F95"/>
    <w:rsid w:val="002A514F"/>
    <w:rsid w:val="002A5150"/>
    <w:rsid w:val="002A5379"/>
    <w:rsid w:val="002A5403"/>
    <w:rsid w:val="002A59FD"/>
    <w:rsid w:val="002A5DA0"/>
    <w:rsid w:val="002A60EC"/>
    <w:rsid w:val="002A622C"/>
    <w:rsid w:val="002A65FE"/>
    <w:rsid w:val="002A69BC"/>
    <w:rsid w:val="002A69C8"/>
    <w:rsid w:val="002A6B6D"/>
    <w:rsid w:val="002A6DDE"/>
    <w:rsid w:val="002A6FA0"/>
    <w:rsid w:val="002A7272"/>
    <w:rsid w:val="002A751B"/>
    <w:rsid w:val="002A7556"/>
    <w:rsid w:val="002A7E8B"/>
    <w:rsid w:val="002B013E"/>
    <w:rsid w:val="002B0C3A"/>
    <w:rsid w:val="002B0E2D"/>
    <w:rsid w:val="002B0F56"/>
    <w:rsid w:val="002B119C"/>
    <w:rsid w:val="002B16E0"/>
    <w:rsid w:val="002B1882"/>
    <w:rsid w:val="002B1A2F"/>
    <w:rsid w:val="002B1B05"/>
    <w:rsid w:val="002B1D72"/>
    <w:rsid w:val="002B1EB2"/>
    <w:rsid w:val="002B2350"/>
    <w:rsid w:val="002B27C0"/>
    <w:rsid w:val="002B2A81"/>
    <w:rsid w:val="002B2B0D"/>
    <w:rsid w:val="002B3111"/>
    <w:rsid w:val="002B32FC"/>
    <w:rsid w:val="002B3BCE"/>
    <w:rsid w:val="002B3E02"/>
    <w:rsid w:val="002B407B"/>
    <w:rsid w:val="002B417F"/>
    <w:rsid w:val="002B468E"/>
    <w:rsid w:val="002B49C5"/>
    <w:rsid w:val="002B4DA6"/>
    <w:rsid w:val="002B4F0D"/>
    <w:rsid w:val="002B5024"/>
    <w:rsid w:val="002B525E"/>
    <w:rsid w:val="002B5650"/>
    <w:rsid w:val="002B566A"/>
    <w:rsid w:val="002B59CA"/>
    <w:rsid w:val="002B5AE4"/>
    <w:rsid w:val="002B5AFB"/>
    <w:rsid w:val="002B5BA7"/>
    <w:rsid w:val="002B5EAC"/>
    <w:rsid w:val="002B5FB0"/>
    <w:rsid w:val="002B622E"/>
    <w:rsid w:val="002B6274"/>
    <w:rsid w:val="002B6416"/>
    <w:rsid w:val="002B69F7"/>
    <w:rsid w:val="002B6BE2"/>
    <w:rsid w:val="002B709D"/>
    <w:rsid w:val="002B70F6"/>
    <w:rsid w:val="002B7106"/>
    <w:rsid w:val="002B7189"/>
    <w:rsid w:val="002B7900"/>
    <w:rsid w:val="002B7948"/>
    <w:rsid w:val="002C0060"/>
    <w:rsid w:val="002C0078"/>
    <w:rsid w:val="002C03E4"/>
    <w:rsid w:val="002C076D"/>
    <w:rsid w:val="002C0AED"/>
    <w:rsid w:val="002C10F7"/>
    <w:rsid w:val="002C1218"/>
    <w:rsid w:val="002C134A"/>
    <w:rsid w:val="002C1409"/>
    <w:rsid w:val="002C146D"/>
    <w:rsid w:val="002C18B4"/>
    <w:rsid w:val="002C1DFA"/>
    <w:rsid w:val="002C1E79"/>
    <w:rsid w:val="002C1E98"/>
    <w:rsid w:val="002C1E9C"/>
    <w:rsid w:val="002C21D5"/>
    <w:rsid w:val="002C2264"/>
    <w:rsid w:val="002C2270"/>
    <w:rsid w:val="002C22E5"/>
    <w:rsid w:val="002C2532"/>
    <w:rsid w:val="002C2D41"/>
    <w:rsid w:val="002C2E51"/>
    <w:rsid w:val="002C2F4A"/>
    <w:rsid w:val="002C3003"/>
    <w:rsid w:val="002C30A7"/>
    <w:rsid w:val="002C3DB9"/>
    <w:rsid w:val="002C431F"/>
    <w:rsid w:val="002C4C80"/>
    <w:rsid w:val="002C522F"/>
    <w:rsid w:val="002C52BF"/>
    <w:rsid w:val="002C54C1"/>
    <w:rsid w:val="002C5DB9"/>
    <w:rsid w:val="002C5DE6"/>
    <w:rsid w:val="002C5E42"/>
    <w:rsid w:val="002C6236"/>
    <w:rsid w:val="002C62A6"/>
    <w:rsid w:val="002C6444"/>
    <w:rsid w:val="002C6677"/>
    <w:rsid w:val="002C69BD"/>
    <w:rsid w:val="002C6D69"/>
    <w:rsid w:val="002C6F73"/>
    <w:rsid w:val="002C70A1"/>
    <w:rsid w:val="002C70D8"/>
    <w:rsid w:val="002C7140"/>
    <w:rsid w:val="002C7212"/>
    <w:rsid w:val="002C77C6"/>
    <w:rsid w:val="002C7974"/>
    <w:rsid w:val="002C7C1A"/>
    <w:rsid w:val="002C7E63"/>
    <w:rsid w:val="002D006A"/>
    <w:rsid w:val="002D04A7"/>
    <w:rsid w:val="002D04CF"/>
    <w:rsid w:val="002D05B5"/>
    <w:rsid w:val="002D0E5F"/>
    <w:rsid w:val="002D11A3"/>
    <w:rsid w:val="002D16DB"/>
    <w:rsid w:val="002D18FC"/>
    <w:rsid w:val="002D19B4"/>
    <w:rsid w:val="002D19F6"/>
    <w:rsid w:val="002D1BD4"/>
    <w:rsid w:val="002D20A7"/>
    <w:rsid w:val="002D20EC"/>
    <w:rsid w:val="002D21E4"/>
    <w:rsid w:val="002D22A0"/>
    <w:rsid w:val="002D27B5"/>
    <w:rsid w:val="002D2864"/>
    <w:rsid w:val="002D2B57"/>
    <w:rsid w:val="002D2F09"/>
    <w:rsid w:val="002D30DF"/>
    <w:rsid w:val="002D32FD"/>
    <w:rsid w:val="002D3389"/>
    <w:rsid w:val="002D33D6"/>
    <w:rsid w:val="002D34BC"/>
    <w:rsid w:val="002D35D0"/>
    <w:rsid w:val="002D3F35"/>
    <w:rsid w:val="002D4489"/>
    <w:rsid w:val="002D44CD"/>
    <w:rsid w:val="002D4703"/>
    <w:rsid w:val="002D4769"/>
    <w:rsid w:val="002D4A5F"/>
    <w:rsid w:val="002D4BBD"/>
    <w:rsid w:val="002D535D"/>
    <w:rsid w:val="002D548B"/>
    <w:rsid w:val="002D57E2"/>
    <w:rsid w:val="002D588F"/>
    <w:rsid w:val="002D58C0"/>
    <w:rsid w:val="002D58E5"/>
    <w:rsid w:val="002D5E9D"/>
    <w:rsid w:val="002D5EC3"/>
    <w:rsid w:val="002D60FB"/>
    <w:rsid w:val="002D67B0"/>
    <w:rsid w:val="002D6996"/>
    <w:rsid w:val="002D6AB5"/>
    <w:rsid w:val="002D7D47"/>
    <w:rsid w:val="002E01CA"/>
    <w:rsid w:val="002E025C"/>
    <w:rsid w:val="002E0263"/>
    <w:rsid w:val="002E077B"/>
    <w:rsid w:val="002E0949"/>
    <w:rsid w:val="002E0B8F"/>
    <w:rsid w:val="002E0C25"/>
    <w:rsid w:val="002E0D3A"/>
    <w:rsid w:val="002E116E"/>
    <w:rsid w:val="002E12C5"/>
    <w:rsid w:val="002E149C"/>
    <w:rsid w:val="002E1AA5"/>
    <w:rsid w:val="002E1E43"/>
    <w:rsid w:val="002E231E"/>
    <w:rsid w:val="002E26B3"/>
    <w:rsid w:val="002E2CBA"/>
    <w:rsid w:val="002E2D95"/>
    <w:rsid w:val="002E31A4"/>
    <w:rsid w:val="002E374F"/>
    <w:rsid w:val="002E3AD5"/>
    <w:rsid w:val="002E3B74"/>
    <w:rsid w:val="002E3C2E"/>
    <w:rsid w:val="002E45C4"/>
    <w:rsid w:val="002E4724"/>
    <w:rsid w:val="002E475C"/>
    <w:rsid w:val="002E52B7"/>
    <w:rsid w:val="002E5308"/>
    <w:rsid w:val="002E5AF6"/>
    <w:rsid w:val="002E604B"/>
    <w:rsid w:val="002E6559"/>
    <w:rsid w:val="002E66AB"/>
    <w:rsid w:val="002E679B"/>
    <w:rsid w:val="002E685A"/>
    <w:rsid w:val="002E6ABC"/>
    <w:rsid w:val="002E6AC8"/>
    <w:rsid w:val="002E6D0F"/>
    <w:rsid w:val="002E703D"/>
    <w:rsid w:val="002E72F0"/>
    <w:rsid w:val="002E75A6"/>
    <w:rsid w:val="002E75F5"/>
    <w:rsid w:val="002E7A37"/>
    <w:rsid w:val="002E7FD0"/>
    <w:rsid w:val="002F00FF"/>
    <w:rsid w:val="002F0ED2"/>
    <w:rsid w:val="002F11F3"/>
    <w:rsid w:val="002F148F"/>
    <w:rsid w:val="002F1777"/>
    <w:rsid w:val="002F1911"/>
    <w:rsid w:val="002F1D8C"/>
    <w:rsid w:val="002F1EE5"/>
    <w:rsid w:val="002F1F1A"/>
    <w:rsid w:val="002F20F7"/>
    <w:rsid w:val="002F2CDC"/>
    <w:rsid w:val="002F2D17"/>
    <w:rsid w:val="002F2D68"/>
    <w:rsid w:val="002F3090"/>
    <w:rsid w:val="002F34F7"/>
    <w:rsid w:val="002F3582"/>
    <w:rsid w:val="002F3F2F"/>
    <w:rsid w:val="002F40F4"/>
    <w:rsid w:val="002F45ED"/>
    <w:rsid w:val="002F460A"/>
    <w:rsid w:val="002F46E1"/>
    <w:rsid w:val="002F52A7"/>
    <w:rsid w:val="002F5553"/>
    <w:rsid w:val="002F55A8"/>
    <w:rsid w:val="002F56F1"/>
    <w:rsid w:val="002F5751"/>
    <w:rsid w:val="002F5C0F"/>
    <w:rsid w:val="002F5F03"/>
    <w:rsid w:val="002F6196"/>
    <w:rsid w:val="002F6316"/>
    <w:rsid w:val="002F660C"/>
    <w:rsid w:val="002F68FD"/>
    <w:rsid w:val="002F6A62"/>
    <w:rsid w:val="002F6C84"/>
    <w:rsid w:val="002F6F98"/>
    <w:rsid w:val="002F6FE1"/>
    <w:rsid w:val="002F7233"/>
    <w:rsid w:val="002F76E1"/>
    <w:rsid w:val="002F7773"/>
    <w:rsid w:val="002F797E"/>
    <w:rsid w:val="002F79F4"/>
    <w:rsid w:val="002F7FCB"/>
    <w:rsid w:val="0030063B"/>
    <w:rsid w:val="003006A0"/>
    <w:rsid w:val="003007B5"/>
    <w:rsid w:val="00300809"/>
    <w:rsid w:val="003008E9"/>
    <w:rsid w:val="00300AA0"/>
    <w:rsid w:val="00301371"/>
    <w:rsid w:val="0030137B"/>
    <w:rsid w:val="0030172B"/>
    <w:rsid w:val="00301897"/>
    <w:rsid w:val="00301B2D"/>
    <w:rsid w:val="00301E85"/>
    <w:rsid w:val="00301ED5"/>
    <w:rsid w:val="00302084"/>
    <w:rsid w:val="00302635"/>
    <w:rsid w:val="00302826"/>
    <w:rsid w:val="003029AA"/>
    <w:rsid w:val="00302CD5"/>
    <w:rsid w:val="00302DEE"/>
    <w:rsid w:val="00302DF3"/>
    <w:rsid w:val="00302EA9"/>
    <w:rsid w:val="00303552"/>
    <w:rsid w:val="0030379A"/>
    <w:rsid w:val="0030383E"/>
    <w:rsid w:val="003038AA"/>
    <w:rsid w:val="00303ADC"/>
    <w:rsid w:val="00303AFA"/>
    <w:rsid w:val="00303B82"/>
    <w:rsid w:val="00303C15"/>
    <w:rsid w:val="00303F08"/>
    <w:rsid w:val="00303FFE"/>
    <w:rsid w:val="00304142"/>
    <w:rsid w:val="00304161"/>
    <w:rsid w:val="00304560"/>
    <w:rsid w:val="00304678"/>
    <w:rsid w:val="00304717"/>
    <w:rsid w:val="00304CD8"/>
    <w:rsid w:val="00304D95"/>
    <w:rsid w:val="00305460"/>
    <w:rsid w:val="00305763"/>
    <w:rsid w:val="00305932"/>
    <w:rsid w:val="00305947"/>
    <w:rsid w:val="00306732"/>
    <w:rsid w:val="00306A0B"/>
    <w:rsid w:val="003070FA"/>
    <w:rsid w:val="00307186"/>
    <w:rsid w:val="003077A5"/>
    <w:rsid w:val="00307ED3"/>
    <w:rsid w:val="00307F9B"/>
    <w:rsid w:val="00310043"/>
    <w:rsid w:val="0031029F"/>
    <w:rsid w:val="003103BE"/>
    <w:rsid w:val="0031087F"/>
    <w:rsid w:val="00310C67"/>
    <w:rsid w:val="00310D49"/>
    <w:rsid w:val="00310EE2"/>
    <w:rsid w:val="00310F45"/>
    <w:rsid w:val="00311460"/>
    <w:rsid w:val="0031174E"/>
    <w:rsid w:val="00311824"/>
    <w:rsid w:val="00311971"/>
    <w:rsid w:val="00311EFA"/>
    <w:rsid w:val="003121A6"/>
    <w:rsid w:val="00312777"/>
    <w:rsid w:val="003127D5"/>
    <w:rsid w:val="00312878"/>
    <w:rsid w:val="00312888"/>
    <w:rsid w:val="00312B67"/>
    <w:rsid w:val="00312DF5"/>
    <w:rsid w:val="003131DA"/>
    <w:rsid w:val="00313290"/>
    <w:rsid w:val="003132D1"/>
    <w:rsid w:val="00313783"/>
    <w:rsid w:val="00313C71"/>
    <w:rsid w:val="00313C7C"/>
    <w:rsid w:val="00314513"/>
    <w:rsid w:val="00314563"/>
    <w:rsid w:val="003148D6"/>
    <w:rsid w:val="00314BF3"/>
    <w:rsid w:val="003153EE"/>
    <w:rsid w:val="003155D2"/>
    <w:rsid w:val="003155D5"/>
    <w:rsid w:val="0031567F"/>
    <w:rsid w:val="00315A8B"/>
    <w:rsid w:val="0031643E"/>
    <w:rsid w:val="003165AF"/>
    <w:rsid w:val="00316616"/>
    <w:rsid w:val="00316839"/>
    <w:rsid w:val="0031698D"/>
    <w:rsid w:val="00316B0F"/>
    <w:rsid w:val="00316E30"/>
    <w:rsid w:val="0031716C"/>
    <w:rsid w:val="003174A2"/>
    <w:rsid w:val="00317519"/>
    <w:rsid w:val="00317969"/>
    <w:rsid w:val="00317C18"/>
    <w:rsid w:val="00317DE3"/>
    <w:rsid w:val="003203F1"/>
    <w:rsid w:val="00320566"/>
    <w:rsid w:val="00320678"/>
    <w:rsid w:val="00320996"/>
    <w:rsid w:val="00320C76"/>
    <w:rsid w:val="00320DBB"/>
    <w:rsid w:val="00321505"/>
    <w:rsid w:val="00321874"/>
    <w:rsid w:val="00321887"/>
    <w:rsid w:val="003218FA"/>
    <w:rsid w:val="003223DE"/>
    <w:rsid w:val="0032244B"/>
    <w:rsid w:val="003226F3"/>
    <w:rsid w:val="003228AC"/>
    <w:rsid w:val="00322B57"/>
    <w:rsid w:val="00322C1B"/>
    <w:rsid w:val="00322FCD"/>
    <w:rsid w:val="0032310A"/>
    <w:rsid w:val="0032348D"/>
    <w:rsid w:val="00323783"/>
    <w:rsid w:val="003239FE"/>
    <w:rsid w:val="00323DC0"/>
    <w:rsid w:val="00323F7B"/>
    <w:rsid w:val="00324208"/>
    <w:rsid w:val="003245AA"/>
    <w:rsid w:val="00324674"/>
    <w:rsid w:val="00324AF7"/>
    <w:rsid w:val="00325827"/>
    <w:rsid w:val="003258A7"/>
    <w:rsid w:val="003259A3"/>
    <w:rsid w:val="00325A7A"/>
    <w:rsid w:val="00325ABC"/>
    <w:rsid w:val="00325E50"/>
    <w:rsid w:val="0032670D"/>
    <w:rsid w:val="00326BB2"/>
    <w:rsid w:val="00326BD8"/>
    <w:rsid w:val="00326ED8"/>
    <w:rsid w:val="00326F1D"/>
    <w:rsid w:val="00327CD1"/>
    <w:rsid w:val="00327D35"/>
    <w:rsid w:val="00330636"/>
    <w:rsid w:val="003308AC"/>
    <w:rsid w:val="00330B40"/>
    <w:rsid w:val="00330B78"/>
    <w:rsid w:val="003311C4"/>
    <w:rsid w:val="0033180A"/>
    <w:rsid w:val="00331ABD"/>
    <w:rsid w:val="00331E9C"/>
    <w:rsid w:val="00331FBE"/>
    <w:rsid w:val="003320D6"/>
    <w:rsid w:val="0033253F"/>
    <w:rsid w:val="0033295D"/>
    <w:rsid w:val="0033296A"/>
    <w:rsid w:val="00332DFF"/>
    <w:rsid w:val="00332E1E"/>
    <w:rsid w:val="00333128"/>
    <w:rsid w:val="00333223"/>
    <w:rsid w:val="0033335F"/>
    <w:rsid w:val="003334A9"/>
    <w:rsid w:val="003334F6"/>
    <w:rsid w:val="003337D5"/>
    <w:rsid w:val="003338A6"/>
    <w:rsid w:val="00333CC1"/>
    <w:rsid w:val="00333D1F"/>
    <w:rsid w:val="00333DBC"/>
    <w:rsid w:val="003346CE"/>
    <w:rsid w:val="00334BD6"/>
    <w:rsid w:val="00334DF1"/>
    <w:rsid w:val="0033515F"/>
    <w:rsid w:val="00335467"/>
    <w:rsid w:val="00335474"/>
    <w:rsid w:val="003355AC"/>
    <w:rsid w:val="003356C8"/>
    <w:rsid w:val="003357EF"/>
    <w:rsid w:val="00335AFA"/>
    <w:rsid w:val="0033610B"/>
    <w:rsid w:val="003367A4"/>
    <w:rsid w:val="003367B9"/>
    <w:rsid w:val="00337748"/>
    <w:rsid w:val="00337797"/>
    <w:rsid w:val="003377BE"/>
    <w:rsid w:val="00337F41"/>
    <w:rsid w:val="003401CB"/>
    <w:rsid w:val="00340255"/>
    <w:rsid w:val="00340294"/>
    <w:rsid w:val="00340367"/>
    <w:rsid w:val="003407F9"/>
    <w:rsid w:val="00340821"/>
    <w:rsid w:val="00340878"/>
    <w:rsid w:val="00340B20"/>
    <w:rsid w:val="00340B7E"/>
    <w:rsid w:val="00340BFC"/>
    <w:rsid w:val="00340C3A"/>
    <w:rsid w:val="00340D58"/>
    <w:rsid w:val="00340F8A"/>
    <w:rsid w:val="00341011"/>
    <w:rsid w:val="0034111B"/>
    <w:rsid w:val="00341440"/>
    <w:rsid w:val="003414D2"/>
    <w:rsid w:val="003416BB"/>
    <w:rsid w:val="003417AD"/>
    <w:rsid w:val="00341A8C"/>
    <w:rsid w:val="003422F0"/>
    <w:rsid w:val="0034257E"/>
    <w:rsid w:val="003425B1"/>
    <w:rsid w:val="00342877"/>
    <w:rsid w:val="00342895"/>
    <w:rsid w:val="00343161"/>
    <w:rsid w:val="0034333F"/>
    <w:rsid w:val="00343BF3"/>
    <w:rsid w:val="00343DB9"/>
    <w:rsid w:val="00344502"/>
    <w:rsid w:val="00344F56"/>
    <w:rsid w:val="003451F5"/>
    <w:rsid w:val="0034538F"/>
    <w:rsid w:val="00345754"/>
    <w:rsid w:val="003459BC"/>
    <w:rsid w:val="00345B71"/>
    <w:rsid w:val="00345C1B"/>
    <w:rsid w:val="0034605A"/>
    <w:rsid w:val="003460E4"/>
    <w:rsid w:val="003461BF"/>
    <w:rsid w:val="0034641E"/>
    <w:rsid w:val="003469F1"/>
    <w:rsid w:val="00346A8C"/>
    <w:rsid w:val="00346C96"/>
    <w:rsid w:val="00346DBB"/>
    <w:rsid w:val="00346F98"/>
    <w:rsid w:val="00347009"/>
    <w:rsid w:val="00347056"/>
    <w:rsid w:val="00347992"/>
    <w:rsid w:val="00347A22"/>
    <w:rsid w:val="00347A62"/>
    <w:rsid w:val="00347C09"/>
    <w:rsid w:val="00347C30"/>
    <w:rsid w:val="00347D0F"/>
    <w:rsid w:val="00347E52"/>
    <w:rsid w:val="003501F6"/>
    <w:rsid w:val="00350510"/>
    <w:rsid w:val="0035085E"/>
    <w:rsid w:val="00350DD2"/>
    <w:rsid w:val="00350E74"/>
    <w:rsid w:val="0035121C"/>
    <w:rsid w:val="00351338"/>
    <w:rsid w:val="00351892"/>
    <w:rsid w:val="00351D3A"/>
    <w:rsid w:val="0035204D"/>
    <w:rsid w:val="00352335"/>
    <w:rsid w:val="00352505"/>
    <w:rsid w:val="003528A0"/>
    <w:rsid w:val="003528AE"/>
    <w:rsid w:val="00352904"/>
    <w:rsid w:val="00352A62"/>
    <w:rsid w:val="00352B17"/>
    <w:rsid w:val="00352B55"/>
    <w:rsid w:val="0035304A"/>
    <w:rsid w:val="0035309B"/>
    <w:rsid w:val="00353211"/>
    <w:rsid w:val="003535A7"/>
    <w:rsid w:val="00353C5E"/>
    <w:rsid w:val="00354018"/>
    <w:rsid w:val="0035403B"/>
    <w:rsid w:val="003540FA"/>
    <w:rsid w:val="00354733"/>
    <w:rsid w:val="00354A12"/>
    <w:rsid w:val="00355379"/>
    <w:rsid w:val="00355785"/>
    <w:rsid w:val="00355AC5"/>
    <w:rsid w:val="00355E65"/>
    <w:rsid w:val="0035613B"/>
    <w:rsid w:val="003561CB"/>
    <w:rsid w:val="00356253"/>
    <w:rsid w:val="0035669B"/>
    <w:rsid w:val="00356A88"/>
    <w:rsid w:val="00356AA4"/>
    <w:rsid w:val="00356CA6"/>
    <w:rsid w:val="003571FB"/>
    <w:rsid w:val="0035750A"/>
    <w:rsid w:val="00357680"/>
    <w:rsid w:val="00357982"/>
    <w:rsid w:val="00357B69"/>
    <w:rsid w:val="00357D33"/>
    <w:rsid w:val="0036027D"/>
    <w:rsid w:val="0036059C"/>
    <w:rsid w:val="003605E3"/>
    <w:rsid w:val="003607FD"/>
    <w:rsid w:val="003608F6"/>
    <w:rsid w:val="00360AD9"/>
    <w:rsid w:val="00360C49"/>
    <w:rsid w:val="00360CF1"/>
    <w:rsid w:val="00360DA1"/>
    <w:rsid w:val="00360DAA"/>
    <w:rsid w:val="0036101D"/>
    <w:rsid w:val="003611C4"/>
    <w:rsid w:val="003614B0"/>
    <w:rsid w:val="003614B8"/>
    <w:rsid w:val="003617B8"/>
    <w:rsid w:val="00361C84"/>
    <w:rsid w:val="00361EC8"/>
    <w:rsid w:val="00361F52"/>
    <w:rsid w:val="00362919"/>
    <w:rsid w:val="00362B31"/>
    <w:rsid w:val="00362C4B"/>
    <w:rsid w:val="003634EA"/>
    <w:rsid w:val="003636FB"/>
    <w:rsid w:val="00363A15"/>
    <w:rsid w:val="00363B12"/>
    <w:rsid w:val="00363B7D"/>
    <w:rsid w:val="00363CDC"/>
    <w:rsid w:val="00363EC2"/>
    <w:rsid w:val="00363ECF"/>
    <w:rsid w:val="003646FB"/>
    <w:rsid w:val="00364A55"/>
    <w:rsid w:val="00364B2A"/>
    <w:rsid w:val="00364C5E"/>
    <w:rsid w:val="00365560"/>
    <w:rsid w:val="00365701"/>
    <w:rsid w:val="0036573A"/>
    <w:rsid w:val="00365C66"/>
    <w:rsid w:val="00365E23"/>
    <w:rsid w:val="00365F45"/>
    <w:rsid w:val="0036635B"/>
    <w:rsid w:val="0036668C"/>
    <w:rsid w:val="003669A6"/>
    <w:rsid w:val="00366AAC"/>
    <w:rsid w:val="00366BFF"/>
    <w:rsid w:val="0036747E"/>
    <w:rsid w:val="00367EF1"/>
    <w:rsid w:val="003701AC"/>
    <w:rsid w:val="00370577"/>
    <w:rsid w:val="00370640"/>
    <w:rsid w:val="00370645"/>
    <w:rsid w:val="003708D0"/>
    <w:rsid w:val="00371090"/>
    <w:rsid w:val="003710E4"/>
    <w:rsid w:val="003725BF"/>
    <w:rsid w:val="003725E3"/>
    <w:rsid w:val="00372773"/>
    <w:rsid w:val="0037281D"/>
    <w:rsid w:val="003728D7"/>
    <w:rsid w:val="00372C0F"/>
    <w:rsid w:val="00372EC1"/>
    <w:rsid w:val="00372FB3"/>
    <w:rsid w:val="0037312C"/>
    <w:rsid w:val="003731C3"/>
    <w:rsid w:val="00373F94"/>
    <w:rsid w:val="00374200"/>
    <w:rsid w:val="003742E9"/>
    <w:rsid w:val="00374549"/>
    <w:rsid w:val="00374761"/>
    <w:rsid w:val="0037484D"/>
    <w:rsid w:val="00374C13"/>
    <w:rsid w:val="00374DC9"/>
    <w:rsid w:val="0037517D"/>
    <w:rsid w:val="00375406"/>
    <w:rsid w:val="003756A8"/>
    <w:rsid w:val="00375DF8"/>
    <w:rsid w:val="0037647F"/>
    <w:rsid w:val="00376778"/>
    <w:rsid w:val="003768BA"/>
    <w:rsid w:val="00376B6A"/>
    <w:rsid w:val="00376D2D"/>
    <w:rsid w:val="00376F70"/>
    <w:rsid w:val="0037705C"/>
    <w:rsid w:val="0037727F"/>
    <w:rsid w:val="003772B2"/>
    <w:rsid w:val="003777E2"/>
    <w:rsid w:val="00377A00"/>
    <w:rsid w:val="00377A90"/>
    <w:rsid w:val="00377E05"/>
    <w:rsid w:val="00380225"/>
    <w:rsid w:val="0038054D"/>
    <w:rsid w:val="0038083C"/>
    <w:rsid w:val="00380FD2"/>
    <w:rsid w:val="003810E3"/>
    <w:rsid w:val="00381260"/>
    <w:rsid w:val="00381992"/>
    <w:rsid w:val="00381E70"/>
    <w:rsid w:val="00381F15"/>
    <w:rsid w:val="00381FA2"/>
    <w:rsid w:val="00381FB9"/>
    <w:rsid w:val="003821E7"/>
    <w:rsid w:val="00382326"/>
    <w:rsid w:val="0038258C"/>
    <w:rsid w:val="00382636"/>
    <w:rsid w:val="0038295E"/>
    <w:rsid w:val="00382F70"/>
    <w:rsid w:val="00382F73"/>
    <w:rsid w:val="003831BC"/>
    <w:rsid w:val="003832AD"/>
    <w:rsid w:val="003833C5"/>
    <w:rsid w:val="00383718"/>
    <w:rsid w:val="003837CD"/>
    <w:rsid w:val="00383846"/>
    <w:rsid w:val="00383BA8"/>
    <w:rsid w:val="00383E45"/>
    <w:rsid w:val="0038417A"/>
    <w:rsid w:val="0038461D"/>
    <w:rsid w:val="0038480A"/>
    <w:rsid w:val="00384985"/>
    <w:rsid w:val="00384AB5"/>
    <w:rsid w:val="00384BC3"/>
    <w:rsid w:val="00384C92"/>
    <w:rsid w:val="00384D49"/>
    <w:rsid w:val="00384D9B"/>
    <w:rsid w:val="00384DD8"/>
    <w:rsid w:val="00384E83"/>
    <w:rsid w:val="00384F61"/>
    <w:rsid w:val="003850A2"/>
    <w:rsid w:val="003852C5"/>
    <w:rsid w:val="0038555F"/>
    <w:rsid w:val="0038567B"/>
    <w:rsid w:val="00385912"/>
    <w:rsid w:val="00385979"/>
    <w:rsid w:val="00385A4E"/>
    <w:rsid w:val="00385A72"/>
    <w:rsid w:val="00385D3D"/>
    <w:rsid w:val="003861D5"/>
    <w:rsid w:val="00386D50"/>
    <w:rsid w:val="003876EA"/>
    <w:rsid w:val="003879E4"/>
    <w:rsid w:val="00387EAE"/>
    <w:rsid w:val="00387EC3"/>
    <w:rsid w:val="003900E9"/>
    <w:rsid w:val="0039048C"/>
    <w:rsid w:val="00390685"/>
    <w:rsid w:val="00390736"/>
    <w:rsid w:val="00390D13"/>
    <w:rsid w:val="00390D22"/>
    <w:rsid w:val="00390E8D"/>
    <w:rsid w:val="0039114E"/>
    <w:rsid w:val="00391591"/>
    <w:rsid w:val="00391716"/>
    <w:rsid w:val="0039191D"/>
    <w:rsid w:val="00391ABF"/>
    <w:rsid w:val="00391E30"/>
    <w:rsid w:val="00391E36"/>
    <w:rsid w:val="00392145"/>
    <w:rsid w:val="003922C1"/>
    <w:rsid w:val="003924E4"/>
    <w:rsid w:val="0039291E"/>
    <w:rsid w:val="00392970"/>
    <w:rsid w:val="003936DF"/>
    <w:rsid w:val="00393895"/>
    <w:rsid w:val="003939CA"/>
    <w:rsid w:val="00393CE6"/>
    <w:rsid w:val="00393DE6"/>
    <w:rsid w:val="00393EDF"/>
    <w:rsid w:val="00394211"/>
    <w:rsid w:val="0039438A"/>
    <w:rsid w:val="00394791"/>
    <w:rsid w:val="003947BF"/>
    <w:rsid w:val="00394BB3"/>
    <w:rsid w:val="00394D2B"/>
    <w:rsid w:val="00395229"/>
    <w:rsid w:val="00395286"/>
    <w:rsid w:val="00395389"/>
    <w:rsid w:val="0039554C"/>
    <w:rsid w:val="00395CF6"/>
    <w:rsid w:val="00395EDC"/>
    <w:rsid w:val="00395F99"/>
    <w:rsid w:val="00396437"/>
    <w:rsid w:val="0039687E"/>
    <w:rsid w:val="00396A34"/>
    <w:rsid w:val="00396DC3"/>
    <w:rsid w:val="00396F82"/>
    <w:rsid w:val="0039769A"/>
    <w:rsid w:val="003A0277"/>
    <w:rsid w:val="003A0316"/>
    <w:rsid w:val="003A063D"/>
    <w:rsid w:val="003A090B"/>
    <w:rsid w:val="003A094A"/>
    <w:rsid w:val="003A0CB0"/>
    <w:rsid w:val="003A12D7"/>
    <w:rsid w:val="003A13DE"/>
    <w:rsid w:val="003A17C3"/>
    <w:rsid w:val="003A19DE"/>
    <w:rsid w:val="003A21F8"/>
    <w:rsid w:val="003A2805"/>
    <w:rsid w:val="003A2814"/>
    <w:rsid w:val="003A284B"/>
    <w:rsid w:val="003A2A56"/>
    <w:rsid w:val="003A2D67"/>
    <w:rsid w:val="003A36CE"/>
    <w:rsid w:val="003A3E68"/>
    <w:rsid w:val="003A4362"/>
    <w:rsid w:val="003A43B4"/>
    <w:rsid w:val="003A46E9"/>
    <w:rsid w:val="003A472D"/>
    <w:rsid w:val="003A4883"/>
    <w:rsid w:val="003A4A86"/>
    <w:rsid w:val="003A4C36"/>
    <w:rsid w:val="003A4C84"/>
    <w:rsid w:val="003A4FFA"/>
    <w:rsid w:val="003A510B"/>
    <w:rsid w:val="003A5438"/>
    <w:rsid w:val="003A54F3"/>
    <w:rsid w:val="003A550E"/>
    <w:rsid w:val="003A5C62"/>
    <w:rsid w:val="003A5D4F"/>
    <w:rsid w:val="003A6191"/>
    <w:rsid w:val="003A684C"/>
    <w:rsid w:val="003A6A5D"/>
    <w:rsid w:val="003A6D5D"/>
    <w:rsid w:val="003A6EBC"/>
    <w:rsid w:val="003A77A6"/>
    <w:rsid w:val="003A7D3E"/>
    <w:rsid w:val="003A7DBA"/>
    <w:rsid w:val="003B01FF"/>
    <w:rsid w:val="003B053E"/>
    <w:rsid w:val="003B054B"/>
    <w:rsid w:val="003B0614"/>
    <w:rsid w:val="003B0B3A"/>
    <w:rsid w:val="003B0DB6"/>
    <w:rsid w:val="003B0E84"/>
    <w:rsid w:val="003B10A8"/>
    <w:rsid w:val="003B1220"/>
    <w:rsid w:val="003B12C9"/>
    <w:rsid w:val="003B1371"/>
    <w:rsid w:val="003B1636"/>
    <w:rsid w:val="003B197A"/>
    <w:rsid w:val="003B1EE3"/>
    <w:rsid w:val="003B1F5E"/>
    <w:rsid w:val="003B2537"/>
    <w:rsid w:val="003B29A6"/>
    <w:rsid w:val="003B2B0A"/>
    <w:rsid w:val="003B2CAD"/>
    <w:rsid w:val="003B2E7E"/>
    <w:rsid w:val="003B3072"/>
    <w:rsid w:val="003B310A"/>
    <w:rsid w:val="003B33B7"/>
    <w:rsid w:val="003B3412"/>
    <w:rsid w:val="003B3441"/>
    <w:rsid w:val="003B37BC"/>
    <w:rsid w:val="003B4158"/>
    <w:rsid w:val="003B41FC"/>
    <w:rsid w:val="003B452D"/>
    <w:rsid w:val="003B45C0"/>
    <w:rsid w:val="003B4634"/>
    <w:rsid w:val="003B4A27"/>
    <w:rsid w:val="003B4B2A"/>
    <w:rsid w:val="003B4DB9"/>
    <w:rsid w:val="003B4F05"/>
    <w:rsid w:val="003B5035"/>
    <w:rsid w:val="003B602E"/>
    <w:rsid w:val="003B6183"/>
    <w:rsid w:val="003B61EE"/>
    <w:rsid w:val="003B631E"/>
    <w:rsid w:val="003B6FEC"/>
    <w:rsid w:val="003B70FD"/>
    <w:rsid w:val="003B730A"/>
    <w:rsid w:val="003B769E"/>
    <w:rsid w:val="003B7B96"/>
    <w:rsid w:val="003B7C0A"/>
    <w:rsid w:val="003C0190"/>
    <w:rsid w:val="003C021F"/>
    <w:rsid w:val="003C0459"/>
    <w:rsid w:val="003C048B"/>
    <w:rsid w:val="003C0C33"/>
    <w:rsid w:val="003C0EB4"/>
    <w:rsid w:val="003C0FB8"/>
    <w:rsid w:val="003C105F"/>
    <w:rsid w:val="003C11A8"/>
    <w:rsid w:val="003C2F67"/>
    <w:rsid w:val="003C2F84"/>
    <w:rsid w:val="003C30BF"/>
    <w:rsid w:val="003C3307"/>
    <w:rsid w:val="003C33A6"/>
    <w:rsid w:val="003C346F"/>
    <w:rsid w:val="003C37A3"/>
    <w:rsid w:val="003C4281"/>
    <w:rsid w:val="003C4BBF"/>
    <w:rsid w:val="003C4C26"/>
    <w:rsid w:val="003C4C2D"/>
    <w:rsid w:val="003C521E"/>
    <w:rsid w:val="003C54A5"/>
    <w:rsid w:val="003C5606"/>
    <w:rsid w:val="003C580B"/>
    <w:rsid w:val="003C590E"/>
    <w:rsid w:val="003C594E"/>
    <w:rsid w:val="003C5E63"/>
    <w:rsid w:val="003C6565"/>
    <w:rsid w:val="003C67CB"/>
    <w:rsid w:val="003C7091"/>
    <w:rsid w:val="003C78AC"/>
    <w:rsid w:val="003C7E88"/>
    <w:rsid w:val="003D000A"/>
    <w:rsid w:val="003D04CC"/>
    <w:rsid w:val="003D04D6"/>
    <w:rsid w:val="003D0AB5"/>
    <w:rsid w:val="003D0BAF"/>
    <w:rsid w:val="003D0C96"/>
    <w:rsid w:val="003D0D3C"/>
    <w:rsid w:val="003D0F30"/>
    <w:rsid w:val="003D1A87"/>
    <w:rsid w:val="003D1C3F"/>
    <w:rsid w:val="003D1E1C"/>
    <w:rsid w:val="003D1E97"/>
    <w:rsid w:val="003D1FF9"/>
    <w:rsid w:val="003D2743"/>
    <w:rsid w:val="003D28ED"/>
    <w:rsid w:val="003D2999"/>
    <w:rsid w:val="003D2A68"/>
    <w:rsid w:val="003D2B67"/>
    <w:rsid w:val="003D2DC7"/>
    <w:rsid w:val="003D3A43"/>
    <w:rsid w:val="003D3EC6"/>
    <w:rsid w:val="003D44F6"/>
    <w:rsid w:val="003D4660"/>
    <w:rsid w:val="003D4A8D"/>
    <w:rsid w:val="003D583D"/>
    <w:rsid w:val="003D58FC"/>
    <w:rsid w:val="003D5A4A"/>
    <w:rsid w:val="003D5A9B"/>
    <w:rsid w:val="003D5AB0"/>
    <w:rsid w:val="003D5B41"/>
    <w:rsid w:val="003D5D51"/>
    <w:rsid w:val="003D5F07"/>
    <w:rsid w:val="003D6678"/>
    <w:rsid w:val="003D6860"/>
    <w:rsid w:val="003D6A24"/>
    <w:rsid w:val="003D6A9A"/>
    <w:rsid w:val="003D6AE2"/>
    <w:rsid w:val="003D72CD"/>
    <w:rsid w:val="003D7508"/>
    <w:rsid w:val="003D771E"/>
    <w:rsid w:val="003D7742"/>
    <w:rsid w:val="003D77AF"/>
    <w:rsid w:val="003D7AFE"/>
    <w:rsid w:val="003D7F36"/>
    <w:rsid w:val="003E020B"/>
    <w:rsid w:val="003E039A"/>
    <w:rsid w:val="003E0406"/>
    <w:rsid w:val="003E0471"/>
    <w:rsid w:val="003E05BD"/>
    <w:rsid w:val="003E0952"/>
    <w:rsid w:val="003E0DBA"/>
    <w:rsid w:val="003E10F4"/>
    <w:rsid w:val="003E111E"/>
    <w:rsid w:val="003E126E"/>
    <w:rsid w:val="003E151E"/>
    <w:rsid w:val="003E1535"/>
    <w:rsid w:val="003E1C08"/>
    <w:rsid w:val="003E1C42"/>
    <w:rsid w:val="003E2025"/>
    <w:rsid w:val="003E2428"/>
    <w:rsid w:val="003E263D"/>
    <w:rsid w:val="003E28F4"/>
    <w:rsid w:val="003E2B36"/>
    <w:rsid w:val="003E2D0C"/>
    <w:rsid w:val="003E2F1D"/>
    <w:rsid w:val="003E31BE"/>
    <w:rsid w:val="003E35CF"/>
    <w:rsid w:val="003E36C9"/>
    <w:rsid w:val="003E3B0F"/>
    <w:rsid w:val="003E3CBD"/>
    <w:rsid w:val="003E3E94"/>
    <w:rsid w:val="003E3E9A"/>
    <w:rsid w:val="003E3EDB"/>
    <w:rsid w:val="003E3EE4"/>
    <w:rsid w:val="003E4721"/>
    <w:rsid w:val="003E4925"/>
    <w:rsid w:val="003E5158"/>
    <w:rsid w:val="003E5405"/>
    <w:rsid w:val="003E5BF0"/>
    <w:rsid w:val="003E6423"/>
    <w:rsid w:val="003E6513"/>
    <w:rsid w:val="003E6654"/>
    <w:rsid w:val="003E6CFA"/>
    <w:rsid w:val="003E6F40"/>
    <w:rsid w:val="003E710B"/>
    <w:rsid w:val="003E7163"/>
    <w:rsid w:val="003E7A91"/>
    <w:rsid w:val="003E7B17"/>
    <w:rsid w:val="003E7B8C"/>
    <w:rsid w:val="003E7FB2"/>
    <w:rsid w:val="003F165A"/>
    <w:rsid w:val="003F1776"/>
    <w:rsid w:val="003F1843"/>
    <w:rsid w:val="003F1A2F"/>
    <w:rsid w:val="003F1B52"/>
    <w:rsid w:val="003F1C97"/>
    <w:rsid w:val="003F1FE6"/>
    <w:rsid w:val="003F20A4"/>
    <w:rsid w:val="003F20DE"/>
    <w:rsid w:val="003F2154"/>
    <w:rsid w:val="003F2201"/>
    <w:rsid w:val="003F2366"/>
    <w:rsid w:val="003F2488"/>
    <w:rsid w:val="003F25C4"/>
    <w:rsid w:val="003F274D"/>
    <w:rsid w:val="003F2764"/>
    <w:rsid w:val="003F3325"/>
    <w:rsid w:val="003F340D"/>
    <w:rsid w:val="003F3BAE"/>
    <w:rsid w:val="003F3FAB"/>
    <w:rsid w:val="003F40D1"/>
    <w:rsid w:val="003F46E9"/>
    <w:rsid w:val="003F4D16"/>
    <w:rsid w:val="003F4F84"/>
    <w:rsid w:val="003F516E"/>
    <w:rsid w:val="003F5716"/>
    <w:rsid w:val="003F60C2"/>
    <w:rsid w:val="003F6396"/>
    <w:rsid w:val="003F6422"/>
    <w:rsid w:val="003F698E"/>
    <w:rsid w:val="003F6A6E"/>
    <w:rsid w:val="003F6A94"/>
    <w:rsid w:val="003F73F1"/>
    <w:rsid w:val="003F74D8"/>
    <w:rsid w:val="003F75A5"/>
    <w:rsid w:val="003F76F6"/>
    <w:rsid w:val="003F7758"/>
    <w:rsid w:val="003F7A92"/>
    <w:rsid w:val="003F7B4F"/>
    <w:rsid w:val="004001A2"/>
    <w:rsid w:val="00400486"/>
    <w:rsid w:val="004008A0"/>
    <w:rsid w:val="00400B69"/>
    <w:rsid w:val="00400E28"/>
    <w:rsid w:val="00401287"/>
    <w:rsid w:val="0040181B"/>
    <w:rsid w:val="00401EE3"/>
    <w:rsid w:val="0040218F"/>
    <w:rsid w:val="00402274"/>
    <w:rsid w:val="004028B6"/>
    <w:rsid w:val="00402AD4"/>
    <w:rsid w:val="00402E78"/>
    <w:rsid w:val="00403669"/>
    <w:rsid w:val="004039CF"/>
    <w:rsid w:val="00403E79"/>
    <w:rsid w:val="004040FE"/>
    <w:rsid w:val="00404212"/>
    <w:rsid w:val="004044C1"/>
    <w:rsid w:val="00404785"/>
    <w:rsid w:val="00404B18"/>
    <w:rsid w:val="00404B8A"/>
    <w:rsid w:val="00404F2A"/>
    <w:rsid w:val="004052AB"/>
    <w:rsid w:val="0040554F"/>
    <w:rsid w:val="00405705"/>
    <w:rsid w:val="00405921"/>
    <w:rsid w:val="00405FB4"/>
    <w:rsid w:val="004062D7"/>
    <w:rsid w:val="004063BD"/>
    <w:rsid w:val="0040644B"/>
    <w:rsid w:val="004064E0"/>
    <w:rsid w:val="00406AC5"/>
    <w:rsid w:val="00406B8E"/>
    <w:rsid w:val="00406E5A"/>
    <w:rsid w:val="00406E86"/>
    <w:rsid w:val="004071AA"/>
    <w:rsid w:val="004071E1"/>
    <w:rsid w:val="004076AB"/>
    <w:rsid w:val="00407B1E"/>
    <w:rsid w:val="00407B24"/>
    <w:rsid w:val="00410064"/>
    <w:rsid w:val="00410386"/>
    <w:rsid w:val="00410BBB"/>
    <w:rsid w:val="004115F5"/>
    <w:rsid w:val="00411607"/>
    <w:rsid w:val="004116E5"/>
    <w:rsid w:val="00411C04"/>
    <w:rsid w:val="00411F9F"/>
    <w:rsid w:val="00412054"/>
    <w:rsid w:val="00412366"/>
    <w:rsid w:val="00412488"/>
    <w:rsid w:val="00412A5F"/>
    <w:rsid w:val="00412D38"/>
    <w:rsid w:val="00412EFF"/>
    <w:rsid w:val="00413462"/>
    <w:rsid w:val="0041372F"/>
    <w:rsid w:val="0041390D"/>
    <w:rsid w:val="00414424"/>
    <w:rsid w:val="00414470"/>
    <w:rsid w:val="00414636"/>
    <w:rsid w:val="00414936"/>
    <w:rsid w:val="00414D29"/>
    <w:rsid w:val="00414E9F"/>
    <w:rsid w:val="00414FAD"/>
    <w:rsid w:val="00415552"/>
    <w:rsid w:val="0041562D"/>
    <w:rsid w:val="00415807"/>
    <w:rsid w:val="004161FE"/>
    <w:rsid w:val="00416D3B"/>
    <w:rsid w:val="00416F71"/>
    <w:rsid w:val="00417094"/>
    <w:rsid w:val="004171B0"/>
    <w:rsid w:val="00417431"/>
    <w:rsid w:val="004174A9"/>
    <w:rsid w:val="00417B83"/>
    <w:rsid w:val="004204F9"/>
    <w:rsid w:val="00420510"/>
    <w:rsid w:val="00420766"/>
    <w:rsid w:val="00420984"/>
    <w:rsid w:val="00420A6E"/>
    <w:rsid w:val="00420BA9"/>
    <w:rsid w:val="004214FD"/>
    <w:rsid w:val="004216A1"/>
    <w:rsid w:val="004216E4"/>
    <w:rsid w:val="00421760"/>
    <w:rsid w:val="0042195B"/>
    <w:rsid w:val="00421A02"/>
    <w:rsid w:val="00421E11"/>
    <w:rsid w:val="00421FC1"/>
    <w:rsid w:val="0042213B"/>
    <w:rsid w:val="00422195"/>
    <w:rsid w:val="004226E7"/>
    <w:rsid w:val="00422C3B"/>
    <w:rsid w:val="00422DF0"/>
    <w:rsid w:val="00423689"/>
    <w:rsid w:val="0042379C"/>
    <w:rsid w:val="004237D9"/>
    <w:rsid w:val="004237DE"/>
    <w:rsid w:val="00423847"/>
    <w:rsid w:val="00423B1B"/>
    <w:rsid w:val="00423C21"/>
    <w:rsid w:val="00423D4D"/>
    <w:rsid w:val="00423FDE"/>
    <w:rsid w:val="0042443E"/>
    <w:rsid w:val="0042500C"/>
    <w:rsid w:val="0042520E"/>
    <w:rsid w:val="004256F0"/>
    <w:rsid w:val="004257F8"/>
    <w:rsid w:val="00425A7E"/>
    <w:rsid w:val="00425B7D"/>
    <w:rsid w:val="00425DA7"/>
    <w:rsid w:val="0042695B"/>
    <w:rsid w:val="004271DB"/>
    <w:rsid w:val="004273AC"/>
    <w:rsid w:val="004276C1"/>
    <w:rsid w:val="0042785D"/>
    <w:rsid w:val="00427ACF"/>
    <w:rsid w:val="00427B55"/>
    <w:rsid w:val="00430244"/>
    <w:rsid w:val="0043038F"/>
    <w:rsid w:val="00430559"/>
    <w:rsid w:val="0043120E"/>
    <w:rsid w:val="0043169B"/>
    <w:rsid w:val="00431DA4"/>
    <w:rsid w:val="00431ED7"/>
    <w:rsid w:val="00432950"/>
    <w:rsid w:val="00432AD4"/>
    <w:rsid w:val="00432C13"/>
    <w:rsid w:val="00432EBC"/>
    <w:rsid w:val="004330D6"/>
    <w:rsid w:val="00433A5F"/>
    <w:rsid w:val="00433D7E"/>
    <w:rsid w:val="00433F9B"/>
    <w:rsid w:val="0043421A"/>
    <w:rsid w:val="00434642"/>
    <w:rsid w:val="00434D5D"/>
    <w:rsid w:val="00434FF6"/>
    <w:rsid w:val="00435BF1"/>
    <w:rsid w:val="00435BFA"/>
    <w:rsid w:val="00435FB3"/>
    <w:rsid w:val="0043606C"/>
    <w:rsid w:val="004362AA"/>
    <w:rsid w:val="00436A99"/>
    <w:rsid w:val="00436B43"/>
    <w:rsid w:val="00436BF9"/>
    <w:rsid w:val="00436C0F"/>
    <w:rsid w:val="00436C11"/>
    <w:rsid w:val="00436FF7"/>
    <w:rsid w:val="0043720F"/>
    <w:rsid w:val="00437592"/>
    <w:rsid w:val="00437674"/>
    <w:rsid w:val="00437994"/>
    <w:rsid w:val="00437B42"/>
    <w:rsid w:val="00437C9C"/>
    <w:rsid w:val="0044008A"/>
    <w:rsid w:val="0044058B"/>
    <w:rsid w:val="00440F02"/>
    <w:rsid w:val="004416EF"/>
    <w:rsid w:val="0044187C"/>
    <w:rsid w:val="00441C5C"/>
    <w:rsid w:val="00441E22"/>
    <w:rsid w:val="00442016"/>
    <w:rsid w:val="00442327"/>
    <w:rsid w:val="0044288D"/>
    <w:rsid w:val="00442947"/>
    <w:rsid w:val="00442EB8"/>
    <w:rsid w:val="00442EC8"/>
    <w:rsid w:val="0044308C"/>
    <w:rsid w:val="00443790"/>
    <w:rsid w:val="00443C0F"/>
    <w:rsid w:val="00443F4D"/>
    <w:rsid w:val="004443BB"/>
    <w:rsid w:val="0044443D"/>
    <w:rsid w:val="004449C4"/>
    <w:rsid w:val="00444B47"/>
    <w:rsid w:val="00444B5E"/>
    <w:rsid w:val="00445260"/>
    <w:rsid w:val="004456B2"/>
    <w:rsid w:val="004458D6"/>
    <w:rsid w:val="00445BC5"/>
    <w:rsid w:val="00446087"/>
    <w:rsid w:val="0044611D"/>
    <w:rsid w:val="00446595"/>
    <w:rsid w:val="00446D39"/>
    <w:rsid w:val="00446FAD"/>
    <w:rsid w:val="00447064"/>
    <w:rsid w:val="004470CE"/>
    <w:rsid w:val="004476C3"/>
    <w:rsid w:val="0045093D"/>
    <w:rsid w:val="00450AF0"/>
    <w:rsid w:val="00450C2E"/>
    <w:rsid w:val="00450C3E"/>
    <w:rsid w:val="00450C9D"/>
    <w:rsid w:val="00450D05"/>
    <w:rsid w:val="00450E4B"/>
    <w:rsid w:val="00450E83"/>
    <w:rsid w:val="00450FB6"/>
    <w:rsid w:val="004510C4"/>
    <w:rsid w:val="00451906"/>
    <w:rsid w:val="004519EA"/>
    <w:rsid w:val="00451A1F"/>
    <w:rsid w:val="00451A26"/>
    <w:rsid w:val="00451DF0"/>
    <w:rsid w:val="00451E2F"/>
    <w:rsid w:val="00452755"/>
    <w:rsid w:val="00452A0A"/>
    <w:rsid w:val="00452B48"/>
    <w:rsid w:val="00452EB4"/>
    <w:rsid w:val="00452ECF"/>
    <w:rsid w:val="00452F46"/>
    <w:rsid w:val="00452FD7"/>
    <w:rsid w:val="004533F8"/>
    <w:rsid w:val="00453B5B"/>
    <w:rsid w:val="00453C6F"/>
    <w:rsid w:val="00453EC6"/>
    <w:rsid w:val="00454442"/>
    <w:rsid w:val="004544DA"/>
    <w:rsid w:val="004546AB"/>
    <w:rsid w:val="00454F25"/>
    <w:rsid w:val="00455127"/>
    <w:rsid w:val="00455256"/>
    <w:rsid w:val="0045548A"/>
    <w:rsid w:val="0045592B"/>
    <w:rsid w:val="00455A2B"/>
    <w:rsid w:val="00455C8B"/>
    <w:rsid w:val="00456124"/>
    <w:rsid w:val="00456237"/>
    <w:rsid w:val="0045644C"/>
    <w:rsid w:val="00456738"/>
    <w:rsid w:val="004568C0"/>
    <w:rsid w:val="00456A16"/>
    <w:rsid w:val="00456A88"/>
    <w:rsid w:val="00456BBD"/>
    <w:rsid w:val="00456CA0"/>
    <w:rsid w:val="00456E1F"/>
    <w:rsid w:val="004572B1"/>
    <w:rsid w:val="0045732D"/>
    <w:rsid w:val="00457795"/>
    <w:rsid w:val="00460271"/>
    <w:rsid w:val="00460604"/>
    <w:rsid w:val="00460850"/>
    <w:rsid w:val="00460B03"/>
    <w:rsid w:val="00460B37"/>
    <w:rsid w:val="00460D60"/>
    <w:rsid w:val="0046107F"/>
    <w:rsid w:val="004611EC"/>
    <w:rsid w:val="0046177A"/>
    <w:rsid w:val="0046185B"/>
    <w:rsid w:val="0046197F"/>
    <w:rsid w:val="00461C30"/>
    <w:rsid w:val="00461D21"/>
    <w:rsid w:val="00462113"/>
    <w:rsid w:val="00462917"/>
    <w:rsid w:val="0046305C"/>
    <w:rsid w:val="00463435"/>
    <w:rsid w:val="00463536"/>
    <w:rsid w:val="00463731"/>
    <w:rsid w:val="00463EF6"/>
    <w:rsid w:val="0046403B"/>
    <w:rsid w:val="00464220"/>
    <w:rsid w:val="0046433D"/>
    <w:rsid w:val="00464D6A"/>
    <w:rsid w:val="00464E85"/>
    <w:rsid w:val="00464EAB"/>
    <w:rsid w:val="0046517B"/>
    <w:rsid w:val="00465293"/>
    <w:rsid w:val="00465C2D"/>
    <w:rsid w:val="00465F95"/>
    <w:rsid w:val="00465FDB"/>
    <w:rsid w:val="00466038"/>
    <w:rsid w:val="00466490"/>
    <w:rsid w:val="0046669C"/>
    <w:rsid w:val="00466B30"/>
    <w:rsid w:val="00466DA6"/>
    <w:rsid w:val="00466E88"/>
    <w:rsid w:val="0046703B"/>
    <w:rsid w:val="004676FF"/>
    <w:rsid w:val="00467B5D"/>
    <w:rsid w:val="00467D56"/>
    <w:rsid w:val="0047041E"/>
    <w:rsid w:val="00470AD9"/>
    <w:rsid w:val="00471044"/>
    <w:rsid w:val="0047110B"/>
    <w:rsid w:val="0047192C"/>
    <w:rsid w:val="004720B0"/>
    <w:rsid w:val="0047217E"/>
    <w:rsid w:val="00472192"/>
    <w:rsid w:val="00472294"/>
    <w:rsid w:val="00472374"/>
    <w:rsid w:val="004727A6"/>
    <w:rsid w:val="00472C8E"/>
    <w:rsid w:val="004730B6"/>
    <w:rsid w:val="0047333D"/>
    <w:rsid w:val="00473624"/>
    <w:rsid w:val="004738EA"/>
    <w:rsid w:val="00473CFC"/>
    <w:rsid w:val="00474031"/>
    <w:rsid w:val="0047429B"/>
    <w:rsid w:val="0047450B"/>
    <w:rsid w:val="00474B33"/>
    <w:rsid w:val="00474C30"/>
    <w:rsid w:val="00474D75"/>
    <w:rsid w:val="00474E89"/>
    <w:rsid w:val="00475139"/>
    <w:rsid w:val="004751CA"/>
    <w:rsid w:val="004756BB"/>
    <w:rsid w:val="00475935"/>
    <w:rsid w:val="00475B14"/>
    <w:rsid w:val="00475C66"/>
    <w:rsid w:val="00475C87"/>
    <w:rsid w:val="0047667D"/>
    <w:rsid w:val="00476E4D"/>
    <w:rsid w:val="004772AB"/>
    <w:rsid w:val="0047739F"/>
    <w:rsid w:val="0047742E"/>
    <w:rsid w:val="00477E57"/>
    <w:rsid w:val="00480208"/>
    <w:rsid w:val="00480223"/>
    <w:rsid w:val="00480867"/>
    <w:rsid w:val="00481794"/>
    <w:rsid w:val="00481BA3"/>
    <w:rsid w:val="004822A7"/>
    <w:rsid w:val="004822EB"/>
    <w:rsid w:val="00482303"/>
    <w:rsid w:val="0048239B"/>
    <w:rsid w:val="0048249D"/>
    <w:rsid w:val="00482834"/>
    <w:rsid w:val="00483530"/>
    <w:rsid w:val="0048374D"/>
    <w:rsid w:val="00483758"/>
    <w:rsid w:val="004838CA"/>
    <w:rsid w:val="004838E4"/>
    <w:rsid w:val="0048432C"/>
    <w:rsid w:val="004843F9"/>
    <w:rsid w:val="00484611"/>
    <w:rsid w:val="00485272"/>
    <w:rsid w:val="00485F83"/>
    <w:rsid w:val="004860B6"/>
    <w:rsid w:val="00486140"/>
    <w:rsid w:val="0048623D"/>
    <w:rsid w:val="004867AF"/>
    <w:rsid w:val="00487501"/>
    <w:rsid w:val="0048770D"/>
    <w:rsid w:val="004877B8"/>
    <w:rsid w:val="00487C22"/>
    <w:rsid w:val="00487C90"/>
    <w:rsid w:val="00487D34"/>
    <w:rsid w:val="004900D9"/>
    <w:rsid w:val="00490414"/>
    <w:rsid w:val="0049043B"/>
    <w:rsid w:val="00490A07"/>
    <w:rsid w:val="004910DF"/>
    <w:rsid w:val="004912BC"/>
    <w:rsid w:val="00491939"/>
    <w:rsid w:val="00491B2C"/>
    <w:rsid w:val="00491C77"/>
    <w:rsid w:val="00491E7A"/>
    <w:rsid w:val="00492045"/>
    <w:rsid w:val="0049239F"/>
    <w:rsid w:val="00492F01"/>
    <w:rsid w:val="00493172"/>
    <w:rsid w:val="004931F9"/>
    <w:rsid w:val="00493283"/>
    <w:rsid w:val="004936CE"/>
    <w:rsid w:val="00494024"/>
    <w:rsid w:val="00494449"/>
    <w:rsid w:val="00495181"/>
    <w:rsid w:val="0049558A"/>
    <w:rsid w:val="00495834"/>
    <w:rsid w:val="00495B68"/>
    <w:rsid w:val="00495E00"/>
    <w:rsid w:val="004960DF"/>
    <w:rsid w:val="00496263"/>
    <w:rsid w:val="0049685F"/>
    <w:rsid w:val="004970D0"/>
    <w:rsid w:val="0049730C"/>
    <w:rsid w:val="004974A2"/>
    <w:rsid w:val="00497CC5"/>
    <w:rsid w:val="00497DC0"/>
    <w:rsid w:val="00497E65"/>
    <w:rsid w:val="004A045D"/>
    <w:rsid w:val="004A0847"/>
    <w:rsid w:val="004A0AEE"/>
    <w:rsid w:val="004A0B68"/>
    <w:rsid w:val="004A0D0A"/>
    <w:rsid w:val="004A119C"/>
    <w:rsid w:val="004A1263"/>
    <w:rsid w:val="004A12BA"/>
    <w:rsid w:val="004A19A1"/>
    <w:rsid w:val="004A1FFB"/>
    <w:rsid w:val="004A2129"/>
    <w:rsid w:val="004A2327"/>
    <w:rsid w:val="004A23C5"/>
    <w:rsid w:val="004A23DA"/>
    <w:rsid w:val="004A23DE"/>
    <w:rsid w:val="004A26AB"/>
    <w:rsid w:val="004A29E1"/>
    <w:rsid w:val="004A2A47"/>
    <w:rsid w:val="004A2AA4"/>
    <w:rsid w:val="004A2ADC"/>
    <w:rsid w:val="004A2B24"/>
    <w:rsid w:val="004A2C55"/>
    <w:rsid w:val="004A2CA7"/>
    <w:rsid w:val="004A3249"/>
    <w:rsid w:val="004A37A5"/>
    <w:rsid w:val="004A3C0E"/>
    <w:rsid w:val="004A3E7A"/>
    <w:rsid w:val="004A3ECD"/>
    <w:rsid w:val="004A4151"/>
    <w:rsid w:val="004A4490"/>
    <w:rsid w:val="004A48E2"/>
    <w:rsid w:val="004A4A91"/>
    <w:rsid w:val="004A4AD2"/>
    <w:rsid w:val="004A4F19"/>
    <w:rsid w:val="004A4F80"/>
    <w:rsid w:val="004A506E"/>
    <w:rsid w:val="004A522D"/>
    <w:rsid w:val="004A55B8"/>
    <w:rsid w:val="004A580A"/>
    <w:rsid w:val="004A5E7D"/>
    <w:rsid w:val="004A62C0"/>
    <w:rsid w:val="004A63A3"/>
    <w:rsid w:val="004A65C5"/>
    <w:rsid w:val="004A66BC"/>
    <w:rsid w:val="004A67C0"/>
    <w:rsid w:val="004A6827"/>
    <w:rsid w:val="004A6BFE"/>
    <w:rsid w:val="004A731D"/>
    <w:rsid w:val="004A7556"/>
    <w:rsid w:val="004A7B15"/>
    <w:rsid w:val="004B059F"/>
    <w:rsid w:val="004B08AC"/>
    <w:rsid w:val="004B0B58"/>
    <w:rsid w:val="004B0BD8"/>
    <w:rsid w:val="004B0E6E"/>
    <w:rsid w:val="004B1019"/>
    <w:rsid w:val="004B1282"/>
    <w:rsid w:val="004B1566"/>
    <w:rsid w:val="004B1638"/>
    <w:rsid w:val="004B18A2"/>
    <w:rsid w:val="004B19D0"/>
    <w:rsid w:val="004B1B5B"/>
    <w:rsid w:val="004B1CFF"/>
    <w:rsid w:val="004B1ECA"/>
    <w:rsid w:val="004B1F23"/>
    <w:rsid w:val="004B2396"/>
    <w:rsid w:val="004B24CB"/>
    <w:rsid w:val="004B2C8E"/>
    <w:rsid w:val="004B35F0"/>
    <w:rsid w:val="004B3729"/>
    <w:rsid w:val="004B3C43"/>
    <w:rsid w:val="004B3D3A"/>
    <w:rsid w:val="004B3DF8"/>
    <w:rsid w:val="004B3F31"/>
    <w:rsid w:val="004B42EB"/>
    <w:rsid w:val="004B44CB"/>
    <w:rsid w:val="004B45D5"/>
    <w:rsid w:val="004B4664"/>
    <w:rsid w:val="004B47DB"/>
    <w:rsid w:val="004B484B"/>
    <w:rsid w:val="004B4ABF"/>
    <w:rsid w:val="004B4BD8"/>
    <w:rsid w:val="004B4C91"/>
    <w:rsid w:val="004B4CF8"/>
    <w:rsid w:val="004B4E46"/>
    <w:rsid w:val="004B591D"/>
    <w:rsid w:val="004B6A3A"/>
    <w:rsid w:val="004B6B1F"/>
    <w:rsid w:val="004B6D92"/>
    <w:rsid w:val="004B6E72"/>
    <w:rsid w:val="004B7280"/>
    <w:rsid w:val="004B7A77"/>
    <w:rsid w:val="004B7FBD"/>
    <w:rsid w:val="004C04D9"/>
    <w:rsid w:val="004C05AD"/>
    <w:rsid w:val="004C0850"/>
    <w:rsid w:val="004C0857"/>
    <w:rsid w:val="004C09F5"/>
    <w:rsid w:val="004C0B84"/>
    <w:rsid w:val="004C0F00"/>
    <w:rsid w:val="004C11C8"/>
    <w:rsid w:val="004C147B"/>
    <w:rsid w:val="004C19DB"/>
    <w:rsid w:val="004C1AB2"/>
    <w:rsid w:val="004C1F0F"/>
    <w:rsid w:val="004C1F63"/>
    <w:rsid w:val="004C20B5"/>
    <w:rsid w:val="004C23FD"/>
    <w:rsid w:val="004C2630"/>
    <w:rsid w:val="004C2820"/>
    <w:rsid w:val="004C2CDB"/>
    <w:rsid w:val="004C3385"/>
    <w:rsid w:val="004C360B"/>
    <w:rsid w:val="004C3B42"/>
    <w:rsid w:val="004C3C22"/>
    <w:rsid w:val="004C3C92"/>
    <w:rsid w:val="004C3D72"/>
    <w:rsid w:val="004C43DB"/>
    <w:rsid w:val="004C469A"/>
    <w:rsid w:val="004C47F9"/>
    <w:rsid w:val="004C4A06"/>
    <w:rsid w:val="004C4CF6"/>
    <w:rsid w:val="004C5C3B"/>
    <w:rsid w:val="004C5C6B"/>
    <w:rsid w:val="004C5D0F"/>
    <w:rsid w:val="004C5DDD"/>
    <w:rsid w:val="004C6074"/>
    <w:rsid w:val="004C6114"/>
    <w:rsid w:val="004C6307"/>
    <w:rsid w:val="004C6949"/>
    <w:rsid w:val="004C69CF"/>
    <w:rsid w:val="004C69D4"/>
    <w:rsid w:val="004C6AAB"/>
    <w:rsid w:val="004C726D"/>
    <w:rsid w:val="004C7495"/>
    <w:rsid w:val="004C75F6"/>
    <w:rsid w:val="004D0024"/>
    <w:rsid w:val="004D0614"/>
    <w:rsid w:val="004D09FD"/>
    <w:rsid w:val="004D0DEE"/>
    <w:rsid w:val="004D104F"/>
    <w:rsid w:val="004D13B9"/>
    <w:rsid w:val="004D16CD"/>
    <w:rsid w:val="004D16F6"/>
    <w:rsid w:val="004D1B47"/>
    <w:rsid w:val="004D1BE3"/>
    <w:rsid w:val="004D1F83"/>
    <w:rsid w:val="004D2158"/>
    <w:rsid w:val="004D21A7"/>
    <w:rsid w:val="004D2237"/>
    <w:rsid w:val="004D255A"/>
    <w:rsid w:val="004D261C"/>
    <w:rsid w:val="004D26DB"/>
    <w:rsid w:val="004D3381"/>
    <w:rsid w:val="004D36FF"/>
    <w:rsid w:val="004D3E05"/>
    <w:rsid w:val="004D3FD8"/>
    <w:rsid w:val="004D40C2"/>
    <w:rsid w:val="004D40E1"/>
    <w:rsid w:val="004D4540"/>
    <w:rsid w:val="004D4CE3"/>
    <w:rsid w:val="004D52DC"/>
    <w:rsid w:val="004D584B"/>
    <w:rsid w:val="004D59C6"/>
    <w:rsid w:val="004D5AE9"/>
    <w:rsid w:val="004D5C91"/>
    <w:rsid w:val="004D5F68"/>
    <w:rsid w:val="004D601D"/>
    <w:rsid w:val="004D61ED"/>
    <w:rsid w:val="004D6533"/>
    <w:rsid w:val="004D67E4"/>
    <w:rsid w:val="004D6920"/>
    <w:rsid w:val="004D6B48"/>
    <w:rsid w:val="004D6C5B"/>
    <w:rsid w:val="004D6D47"/>
    <w:rsid w:val="004D6E2E"/>
    <w:rsid w:val="004D75A0"/>
    <w:rsid w:val="004D7871"/>
    <w:rsid w:val="004D7ABB"/>
    <w:rsid w:val="004D7FF8"/>
    <w:rsid w:val="004E000C"/>
    <w:rsid w:val="004E05EF"/>
    <w:rsid w:val="004E0EB8"/>
    <w:rsid w:val="004E1821"/>
    <w:rsid w:val="004E1FDB"/>
    <w:rsid w:val="004E2195"/>
    <w:rsid w:val="004E2446"/>
    <w:rsid w:val="004E24BB"/>
    <w:rsid w:val="004E2B62"/>
    <w:rsid w:val="004E2D89"/>
    <w:rsid w:val="004E2E92"/>
    <w:rsid w:val="004E30D1"/>
    <w:rsid w:val="004E32ED"/>
    <w:rsid w:val="004E32FD"/>
    <w:rsid w:val="004E3677"/>
    <w:rsid w:val="004E3823"/>
    <w:rsid w:val="004E3838"/>
    <w:rsid w:val="004E3AB6"/>
    <w:rsid w:val="004E3D10"/>
    <w:rsid w:val="004E4013"/>
    <w:rsid w:val="004E41AF"/>
    <w:rsid w:val="004E47B0"/>
    <w:rsid w:val="004E4952"/>
    <w:rsid w:val="004E49A5"/>
    <w:rsid w:val="004E4B1E"/>
    <w:rsid w:val="004E4C1B"/>
    <w:rsid w:val="004E4E17"/>
    <w:rsid w:val="004E502E"/>
    <w:rsid w:val="004E56B0"/>
    <w:rsid w:val="004E5C32"/>
    <w:rsid w:val="004E5ECA"/>
    <w:rsid w:val="004E610D"/>
    <w:rsid w:val="004E648F"/>
    <w:rsid w:val="004E6D38"/>
    <w:rsid w:val="004E6DA5"/>
    <w:rsid w:val="004E6DFA"/>
    <w:rsid w:val="004E7060"/>
    <w:rsid w:val="004E71FB"/>
    <w:rsid w:val="004E742A"/>
    <w:rsid w:val="004E75AC"/>
    <w:rsid w:val="004E789C"/>
    <w:rsid w:val="004E7A65"/>
    <w:rsid w:val="004E7AEF"/>
    <w:rsid w:val="004E7CC2"/>
    <w:rsid w:val="004E7F14"/>
    <w:rsid w:val="004F02C9"/>
    <w:rsid w:val="004F0486"/>
    <w:rsid w:val="004F0563"/>
    <w:rsid w:val="004F0A14"/>
    <w:rsid w:val="004F0C1C"/>
    <w:rsid w:val="004F10AF"/>
    <w:rsid w:val="004F1142"/>
    <w:rsid w:val="004F2136"/>
    <w:rsid w:val="004F2188"/>
    <w:rsid w:val="004F260D"/>
    <w:rsid w:val="004F2989"/>
    <w:rsid w:val="004F2EE2"/>
    <w:rsid w:val="004F30C8"/>
    <w:rsid w:val="004F3164"/>
    <w:rsid w:val="004F32DA"/>
    <w:rsid w:val="004F3359"/>
    <w:rsid w:val="004F38F7"/>
    <w:rsid w:val="004F3DC4"/>
    <w:rsid w:val="004F405D"/>
    <w:rsid w:val="004F42CB"/>
    <w:rsid w:val="004F42E9"/>
    <w:rsid w:val="004F4600"/>
    <w:rsid w:val="004F4855"/>
    <w:rsid w:val="004F4A04"/>
    <w:rsid w:val="004F4C1D"/>
    <w:rsid w:val="004F4F6D"/>
    <w:rsid w:val="004F4F84"/>
    <w:rsid w:val="004F50BF"/>
    <w:rsid w:val="004F5454"/>
    <w:rsid w:val="004F596C"/>
    <w:rsid w:val="004F5BD1"/>
    <w:rsid w:val="004F60FB"/>
    <w:rsid w:val="004F63E6"/>
    <w:rsid w:val="004F6AAD"/>
    <w:rsid w:val="004F6C0E"/>
    <w:rsid w:val="004F6C98"/>
    <w:rsid w:val="004F7034"/>
    <w:rsid w:val="004F77D4"/>
    <w:rsid w:val="004F784C"/>
    <w:rsid w:val="004F78D8"/>
    <w:rsid w:val="004F7901"/>
    <w:rsid w:val="004F7CBE"/>
    <w:rsid w:val="0050002D"/>
    <w:rsid w:val="00500220"/>
    <w:rsid w:val="0050036A"/>
    <w:rsid w:val="00500789"/>
    <w:rsid w:val="00500BCF"/>
    <w:rsid w:val="0050170E"/>
    <w:rsid w:val="00501A4C"/>
    <w:rsid w:val="00501FDE"/>
    <w:rsid w:val="005022D9"/>
    <w:rsid w:val="005028AC"/>
    <w:rsid w:val="005028D9"/>
    <w:rsid w:val="00502B2A"/>
    <w:rsid w:val="00502D61"/>
    <w:rsid w:val="005030F5"/>
    <w:rsid w:val="00503394"/>
    <w:rsid w:val="00503687"/>
    <w:rsid w:val="00503A6E"/>
    <w:rsid w:val="00503C0D"/>
    <w:rsid w:val="00503CDD"/>
    <w:rsid w:val="00503CE1"/>
    <w:rsid w:val="00503D57"/>
    <w:rsid w:val="00503DB3"/>
    <w:rsid w:val="00503FD2"/>
    <w:rsid w:val="005047DA"/>
    <w:rsid w:val="00504A6D"/>
    <w:rsid w:val="00504CFC"/>
    <w:rsid w:val="005052E6"/>
    <w:rsid w:val="005055C6"/>
    <w:rsid w:val="00505735"/>
    <w:rsid w:val="0050574B"/>
    <w:rsid w:val="00505979"/>
    <w:rsid w:val="00505E15"/>
    <w:rsid w:val="00506131"/>
    <w:rsid w:val="005067BD"/>
    <w:rsid w:val="00506B18"/>
    <w:rsid w:val="00507450"/>
    <w:rsid w:val="00507559"/>
    <w:rsid w:val="00507644"/>
    <w:rsid w:val="00507BE6"/>
    <w:rsid w:val="00507DFB"/>
    <w:rsid w:val="0051023B"/>
    <w:rsid w:val="00511241"/>
    <w:rsid w:val="005115FE"/>
    <w:rsid w:val="00511826"/>
    <w:rsid w:val="00512072"/>
    <w:rsid w:val="0051209F"/>
    <w:rsid w:val="005122D4"/>
    <w:rsid w:val="00512685"/>
    <w:rsid w:val="00512744"/>
    <w:rsid w:val="005129E1"/>
    <w:rsid w:val="00512EFF"/>
    <w:rsid w:val="00513872"/>
    <w:rsid w:val="00513BC9"/>
    <w:rsid w:val="005141D3"/>
    <w:rsid w:val="005142BD"/>
    <w:rsid w:val="00515377"/>
    <w:rsid w:val="005153DF"/>
    <w:rsid w:val="00515426"/>
    <w:rsid w:val="00515452"/>
    <w:rsid w:val="0051589A"/>
    <w:rsid w:val="00515AEA"/>
    <w:rsid w:val="00515CE6"/>
    <w:rsid w:val="00515E02"/>
    <w:rsid w:val="00515E0D"/>
    <w:rsid w:val="0051607A"/>
    <w:rsid w:val="0051612F"/>
    <w:rsid w:val="0051617A"/>
    <w:rsid w:val="0051684D"/>
    <w:rsid w:val="00516AC0"/>
    <w:rsid w:val="00517010"/>
    <w:rsid w:val="0051712E"/>
    <w:rsid w:val="00517BBC"/>
    <w:rsid w:val="00517DC4"/>
    <w:rsid w:val="00517E80"/>
    <w:rsid w:val="005201CD"/>
    <w:rsid w:val="005202C6"/>
    <w:rsid w:val="0052094C"/>
    <w:rsid w:val="00520E13"/>
    <w:rsid w:val="00521302"/>
    <w:rsid w:val="005213BD"/>
    <w:rsid w:val="00521461"/>
    <w:rsid w:val="005215E0"/>
    <w:rsid w:val="00521711"/>
    <w:rsid w:val="00521AF7"/>
    <w:rsid w:val="00521DDA"/>
    <w:rsid w:val="00522095"/>
    <w:rsid w:val="0052254F"/>
    <w:rsid w:val="005225C4"/>
    <w:rsid w:val="005230E3"/>
    <w:rsid w:val="00523956"/>
    <w:rsid w:val="00523CB7"/>
    <w:rsid w:val="0052419D"/>
    <w:rsid w:val="005242F4"/>
    <w:rsid w:val="005246E2"/>
    <w:rsid w:val="00524BC1"/>
    <w:rsid w:val="00524C31"/>
    <w:rsid w:val="00524C4E"/>
    <w:rsid w:val="00524C5F"/>
    <w:rsid w:val="00524EE7"/>
    <w:rsid w:val="005254F1"/>
    <w:rsid w:val="00525612"/>
    <w:rsid w:val="005256FB"/>
    <w:rsid w:val="005257B2"/>
    <w:rsid w:val="00525A58"/>
    <w:rsid w:val="00525ABA"/>
    <w:rsid w:val="00525AEC"/>
    <w:rsid w:val="00526D0E"/>
    <w:rsid w:val="00526E3D"/>
    <w:rsid w:val="005278A1"/>
    <w:rsid w:val="0052795F"/>
    <w:rsid w:val="00527DBD"/>
    <w:rsid w:val="00527F62"/>
    <w:rsid w:val="00530219"/>
    <w:rsid w:val="0053033B"/>
    <w:rsid w:val="005303FF"/>
    <w:rsid w:val="005307EB"/>
    <w:rsid w:val="00530C66"/>
    <w:rsid w:val="00531053"/>
    <w:rsid w:val="0053120C"/>
    <w:rsid w:val="00531481"/>
    <w:rsid w:val="00531863"/>
    <w:rsid w:val="00531C1D"/>
    <w:rsid w:val="0053208E"/>
    <w:rsid w:val="005322A1"/>
    <w:rsid w:val="00532311"/>
    <w:rsid w:val="00532349"/>
    <w:rsid w:val="005325AA"/>
    <w:rsid w:val="00532A7B"/>
    <w:rsid w:val="00532A9E"/>
    <w:rsid w:val="00532E48"/>
    <w:rsid w:val="0053300F"/>
    <w:rsid w:val="005330CC"/>
    <w:rsid w:val="005331DF"/>
    <w:rsid w:val="005336A8"/>
    <w:rsid w:val="0053393A"/>
    <w:rsid w:val="00533BF8"/>
    <w:rsid w:val="00533EA7"/>
    <w:rsid w:val="00534261"/>
    <w:rsid w:val="00534404"/>
    <w:rsid w:val="0053528F"/>
    <w:rsid w:val="00535F02"/>
    <w:rsid w:val="00535FF6"/>
    <w:rsid w:val="00536315"/>
    <w:rsid w:val="00536362"/>
    <w:rsid w:val="005363C4"/>
    <w:rsid w:val="00536B42"/>
    <w:rsid w:val="0053770E"/>
    <w:rsid w:val="00537775"/>
    <w:rsid w:val="005377EA"/>
    <w:rsid w:val="00537BA9"/>
    <w:rsid w:val="00540476"/>
    <w:rsid w:val="005404FE"/>
    <w:rsid w:val="00540BCA"/>
    <w:rsid w:val="00540F46"/>
    <w:rsid w:val="00540FDE"/>
    <w:rsid w:val="00541319"/>
    <w:rsid w:val="0054147B"/>
    <w:rsid w:val="0054148A"/>
    <w:rsid w:val="005414DA"/>
    <w:rsid w:val="00541825"/>
    <w:rsid w:val="00541D2D"/>
    <w:rsid w:val="00541D70"/>
    <w:rsid w:val="00541FC4"/>
    <w:rsid w:val="00542063"/>
    <w:rsid w:val="0054213F"/>
    <w:rsid w:val="005421E8"/>
    <w:rsid w:val="00542449"/>
    <w:rsid w:val="005428A2"/>
    <w:rsid w:val="005428D1"/>
    <w:rsid w:val="00542B7D"/>
    <w:rsid w:val="00542CF6"/>
    <w:rsid w:val="00542F75"/>
    <w:rsid w:val="00543298"/>
    <w:rsid w:val="005432B2"/>
    <w:rsid w:val="0054344F"/>
    <w:rsid w:val="00543607"/>
    <w:rsid w:val="00543700"/>
    <w:rsid w:val="00543936"/>
    <w:rsid w:val="005443A8"/>
    <w:rsid w:val="00544A5D"/>
    <w:rsid w:val="0054505B"/>
    <w:rsid w:val="00545488"/>
    <w:rsid w:val="005455C1"/>
    <w:rsid w:val="0054583D"/>
    <w:rsid w:val="0054585F"/>
    <w:rsid w:val="005459A5"/>
    <w:rsid w:val="00545F29"/>
    <w:rsid w:val="0054615F"/>
    <w:rsid w:val="00546427"/>
    <w:rsid w:val="0054674E"/>
    <w:rsid w:val="00546851"/>
    <w:rsid w:val="0054750A"/>
    <w:rsid w:val="00547893"/>
    <w:rsid w:val="00547A70"/>
    <w:rsid w:val="00547A8E"/>
    <w:rsid w:val="00547E52"/>
    <w:rsid w:val="00550191"/>
    <w:rsid w:val="00550495"/>
    <w:rsid w:val="005507D2"/>
    <w:rsid w:val="005507F2"/>
    <w:rsid w:val="00550B4C"/>
    <w:rsid w:val="00550D5E"/>
    <w:rsid w:val="00550D87"/>
    <w:rsid w:val="00550FDD"/>
    <w:rsid w:val="005513C3"/>
    <w:rsid w:val="00551695"/>
    <w:rsid w:val="00551D55"/>
    <w:rsid w:val="00551D5C"/>
    <w:rsid w:val="00551F5A"/>
    <w:rsid w:val="00551FC6"/>
    <w:rsid w:val="00552077"/>
    <w:rsid w:val="00552228"/>
    <w:rsid w:val="0055233C"/>
    <w:rsid w:val="00552374"/>
    <w:rsid w:val="005524DF"/>
    <w:rsid w:val="00552516"/>
    <w:rsid w:val="00552ABE"/>
    <w:rsid w:val="00552D04"/>
    <w:rsid w:val="0055339A"/>
    <w:rsid w:val="0055354A"/>
    <w:rsid w:val="005537A5"/>
    <w:rsid w:val="005538DB"/>
    <w:rsid w:val="00553949"/>
    <w:rsid w:val="00553B1D"/>
    <w:rsid w:val="00553E68"/>
    <w:rsid w:val="00554002"/>
    <w:rsid w:val="0055406E"/>
    <w:rsid w:val="0055418D"/>
    <w:rsid w:val="00554240"/>
    <w:rsid w:val="00554A8C"/>
    <w:rsid w:val="00554FD5"/>
    <w:rsid w:val="00555326"/>
    <w:rsid w:val="005554F0"/>
    <w:rsid w:val="005556DB"/>
    <w:rsid w:val="0055619C"/>
    <w:rsid w:val="00556469"/>
    <w:rsid w:val="00556565"/>
    <w:rsid w:val="00556C7A"/>
    <w:rsid w:val="005570A8"/>
    <w:rsid w:val="0055734A"/>
    <w:rsid w:val="00557CAA"/>
    <w:rsid w:val="00557DC6"/>
    <w:rsid w:val="005602B5"/>
    <w:rsid w:val="005602EE"/>
    <w:rsid w:val="00560763"/>
    <w:rsid w:val="005607B6"/>
    <w:rsid w:val="005607C5"/>
    <w:rsid w:val="00560CD6"/>
    <w:rsid w:val="005610B6"/>
    <w:rsid w:val="0056124D"/>
    <w:rsid w:val="0056153E"/>
    <w:rsid w:val="00561AC7"/>
    <w:rsid w:val="00561B63"/>
    <w:rsid w:val="005620CF"/>
    <w:rsid w:val="005620D3"/>
    <w:rsid w:val="005621D4"/>
    <w:rsid w:val="005623D7"/>
    <w:rsid w:val="005627B1"/>
    <w:rsid w:val="00562862"/>
    <w:rsid w:val="00562922"/>
    <w:rsid w:val="005629E7"/>
    <w:rsid w:val="00562A24"/>
    <w:rsid w:val="00562C1B"/>
    <w:rsid w:val="00562C7E"/>
    <w:rsid w:val="00562E1D"/>
    <w:rsid w:val="00562FD5"/>
    <w:rsid w:val="00563059"/>
    <w:rsid w:val="005631AA"/>
    <w:rsid w:val="00563685"/>
    <w:rsid w:val="005636C8"/>
    <w:rsid w:val="00563752"/>
    <w:rsid w:val="00563B99"/>
    <w:rsid w:val="00563EE6"/>
    <w:rsid w:val="00564199"/>
    <w:rsid w:val="005641EF"/>
    <w:rsid w:val="005642A8"/>
    <w:rsid w:val="005642B4"/>
    <w:rsid w:val="00564918"/>
    <w:rsid w:val="00564F4B"/>
    <w:rsid w:val="00564FFD"/>
    <w:rsid w:val="005653EE"/>
    <w:rsid w:val="0056555C"/>
    <w:rsid w:val="00565A76"/>
    <w:rsid w:val="0056637D"/>
    <w:rsid w:val="00566518"/>
    <w:rsid w:val="00566A26"/>
    <w:rsid w:val="00566AF5"/>
    <w:rsid w:val="00566B1D"/>
    <w:rsid w:val="005670E7"/>
    <w:rsid w:val="005671F2"/>
    <w:rsid w:val="00567443"/>
    <w:rsid w:val="005676FD"/>
    <w:rsid w:val="0056780E"/>
    <w:rsid w:val="00567B0D"/>
    <w:rsid w:val="00567F36"/>
    <w:rsid w:val="00567FA2"/>
    <w:rsid w:val="0057037C"/>
    <w:rsid w:val="00570634"/>
    <w:rsid w:val="00570BD8"/>
    <w:rsid w:val="00570F43"/>
    <w:rsid w:val="00571100"/>
    <w:rsid w:val="00571AE6"/>
    <w:rsid w:val="00571E22"/>
    <w:rsid w:val="00571FBA"/>
    <w:rsid w:val="005720BF"/>
    <w:rsid w:val="0057240D"/>
    <w:rsid w:val="00572729"/>
    <w:rsid w:val="00572A93"/>
    <w:rsid w:val="0057323E"/>
    <w:rsid w:val="00573521"/>
    <w:rsid w:val="00573622"/>
    <w:rsid w:val="0057385B"/>
    <w:rsid w:val="005739B2"/>
    <w:rsid w:val="00573B47"/>
    <w:rsid w:val="00573C5F"/>
    <w:rsid w:val="00573E58"/>
    <w:rsid w:val="0057428B"/>
    <w:rsid w:val="00574629"/>
    <w:rsid w:val="005748E7"/>
    <w:rsid w:val="0057514C"/>
    <w:rsid w:val="00575393"/>
    <w:rsid w:val="005754DC"/>
    <w:rsid w:val="00575646"/>
    <w:rsid w:val="005757AF"/>
    <w:rsid w:val="00575876"/>
    <w:rsid w:val="00575A0C"/>
    <w:rsid w:val="0057630C"/>
    <w:rsid w:val="00576807"/>
    <w:rsid w:val="005769A0"/>
    <w:rsid w:val="00576E6C"/>
    <w:rsid w:val="0057704B"/>
    <w:rsid w:val="005772EE"/>
    <w:rsid w:val="0057734E"/>
    <w:rsid w:val="0057744D"/>
    <w:rsid w:val="005778ED"/>
    <w:rsid w:val="00577A6C"/>
    <w:rsid w:val="00577FF2"/>
    <w:rsid w:val="005809B6"/>
    <w:rsid w:val="00580B70"/>
    <w:rsid w:val="005810D2"/>
    <w:rsid w:val="005817B5"/>
    <w:rsid w:val="00581B40"/>
    <w:rsid w:val="00581D3A"/>
    <w:rsid w:val="00581DE3"/>
    <w:rsid w:val="00581E9D"/>
    <w:rsid w:val="0058205F"/>
    <w:rsid w:val="005820A2"/>
    <w:rsid w:val="0058226A"/>
    <w:rsid w:val="00582418"/>
    <w:rsid w:val="00582681"/>
    <w:rsid w:val="00582A3B"/>
    <w:rsid w:val="00582C47"/>
    <w:rsid w:val="00582C5C"/>
    <w:rsid w:val="00582E12"/>
    <w:rsid w:val="00583050"/>
    <w:rsid w:val="0058316E"/>
    <w:rsid w:val="00583300"/>
    <w:rsid w:val="005834C8"/>
    <w:rsid w:val="00583522"/>
    <w:rsid w:val="0058454D"/>
    <w:rsid w:val="00584742"/>
    <w:rsid w:val="00584AEF"/>
    <w:rsid w:val="00584D64"/>
    <w:rsid w:val="00585364"/>
    <w:rsid w:val="00585A6A"/>
    <w:rsid w:val="00585B64"/>
    <w:rsid w:val="00585C46"/>
    <w:rsid w:val="00585EF3"/>
    <w:rsid w:val="00586078"/>
    <w:rsid w:val="005860CC"/>
    <w:rsid w:val="005860FF"/>
    <w:rsid w:val="00586212"/>
    <w:rsid w:val="0058636A"/>
    <w:rsid w:val="00586460"/>
    <w:rsid w:val="00586796"/>
    <w:rsid w:val="00586811"/>
    <w:rsid w:val="00586A11"/>
    <w:rsid w:val="00586A14"/>
    <w:rsid w:val="00586B56"/>
    <w:rsid w:val="00586E40"/>
    <w:rsid w:val="00587207"/>
    <w:rsid w:val="0058732A"/>
    <w:rsid w:val="005874FE"/>
    <w:rsid w:val="0058770B"/>
    <w:rsid w:val="0058771A"/>
    <w:rsid w:val="00587782"/>
    <w:rsid w:val="00587864"/>
    <w:rsid w:val="00587BC4"/>
    <w:rsid w:val="00587BDA"/>
    <w:rsid w:val="0059026E"/>
    <w:rsid w:val="0059089C"/>
    <w:rsid w:val="005910C8"/>
    <w:rsid w:val="005910D7"/>
    <w:rsid w:val="005910FE"/>
    <w:rsid w:val="005911E9"/>
    <w:rsid w:val="005912D3"/>
    <w:rsid w:val="0059135E"/>
    <w:rsid w:val="00591669"/>
    <w:rsid w:val="00591782"/>
    <w:rsid w:val="00591C0D"/>
    <w:rsid w:val="00591C6D"/>
    <w:rsid w:val="00591E1C"/>
    <w:rsid w:val="00592401"/>
    <w:rsid w:val="00592768"/>
    <w:rsid w:val="00592817"/>
    <w:rsid w:val="0059290D"/>
    <w:rsid w:val="005932B0"/>
    <w:rsid w:val="005932EE"/>
    <w:rsid w:val="005933A4"/>
    <w:rsid w:val="005936E5"/>
    <w:rsid w:val="00593B83"/>
    <w:rsid w:val="00593E59"/>
    <w:rsid w:val="00593E9C"/>
    <w:rsid w:val="00593F7B"/>
    <w:rsid w:val="0059421A"/>
    <w:rsid w:val="005945AF"/>
    <w:rsid w:val="00595004"/>
    <w:rsid w:val="00595234"/>
    <w:rsid w:val="00595A3A"/>
    <w:rsid w:val="00595C0F"/>
    <w:rsid w:val="00595DA3"/>
    <w:rsid w:val="00595E52"/>
    <w:rsid w:val="00595EF1"/>
    <w:rsid w:val="00596021"/>
    <w:rsid w:val="005960CB"/>
    <w:rsid w:val="005962BE"/>
    <w:rsid w:val="00596419"/>
    <w:rsid w:val="00596609"/>
    <w:rsid w:val="0059692C"/>
    <w:rsid w:val="005969AA"/>
    <w:rsid w:val="00596D74"/>
    <w:rsid w:val="00597149"/>
    <w:rsid w:val="005973A7"/>
    <w:rsid w:val="005974CE"/>
    <w:rsid w:val="00597973"/>
    <w:rsid w:val="00597A71"/>
    <w:rsid w:val="00597D48"/>
    <w:rsid w:val="005A007B"/>
    <w:rsid w:val="005A0617"/>
    <w:rsid w:val="005A06DD"/>
    <w:rsid w:val="005A08EF"/>
    <w:rsid w:val="005A0934"/>
    <w:rsid w:val="005A19C2"/>
    <w:rsid w:val="005A22E4"/>
    <w:rsid w:val="005A2B01"/>
    <w:rsid w:val="005A2D39"/>
    <w:rsid w:val="005A2DF6"/>
    <w:rsid w:val="005A30B5"/>
    <w:rsid w:val="005A3306"/>
    <w:rsid w:val="005A3406"/>
    <w:rsid w:val="005A3754"/>
    <w:rsid w:val="005A3CB0"/>
    <w:rsid w:val="005A3CDA"/>
    <w:rsid w:val="005A4184"/>
    <w:rsid w:val="005A435F"/>
    <w:rsid w:val="005A46B2"/>
    <w:rsid w:val="005A4780"/>
    <w:rsid w:val="005A4BCE"/>
    <w:rsid w:val="005A4D7F"/>
    <w:rsid w:val="005A5389"/>
    <w:rsid w:val="005A57C4"/>
    <w:rsid w:val="005A5856"/>
    <w:rsid w:val="005A585A"/>
    <w:rsid w:val="005A5A14"/>
    <w:rsid w:val="005A5AB2"/>
    <w:rsid w:val="005A5CA2"/>
    <w:rsid w:val="005A60EB"/>
    <w:rsid w:val="005A665B"/>
    <w:rsid w:val="005A6946"/>
    <w:rsid w:val="005A6B7E"/>
    <w:rsid w:val="005A75B1"/>
    <w:rsid w:val="005B00EA"/>
    <w:rsid w:val="005B03CC"/>
    <w:rsid w:val="005B121D"/>
    <w:rsid w:val="005B150C"/>
    <w:rsid w:val="005B1AD7"/>
    <w:rsid w:val="005B1C5F"/>
    <w:rsid w:val="005B1F03"/>
    <w:rsid w:val="005B2635"/>
    <w:rsid w:val="005B2E29"/>
    <w:rsid w:val="005B2E57"/>
    <w:rsid w:val="005B338D"/>
    <w:rsid w:val="005B39DF"/>
    <w:rsid w:val="005B3A75"/>
    <w:rsid w:val="005B3F08"/>
    <w:rsid w:val="005B40D8"/>
    <w:rsid w:val="005B41CC"/>
    <w:rsid w:val="005B46E2"/>
    <w:rsid w:val="005B4787"/>
    <w:rsid w:val="005B486F"/>
    <w:rsid w:val="005B49F6"/>
    <w:rsid w:val="005B5078"/>
    <w:rsid w:val="005B5389"/>
    <w:rsid w:val="005B567D"/>
    <w:rsid w:val="005B57DD"/>
    <w:rsid w:val="005B58B7"/>
    <w:rsid w:val="005B593B"/>
    <w:rsid w:val="005B5D50"/>
    <w:rsid w:val="005B6979"/>
    <w:rsid w:val="005B6DEC"/>
    <w:rsid w:val="005B6E88"/>
    <w:rsid w:val="005B7166"/>
    <w:rsid w:val="005B7363"/>
    <w:rsid w:val="005B7442"/>
    <w:rsid w:val="005B74FD"/>
    <w:rsid w:val="005B76CF"/>
    <w:rsid w:val="005B7B24"/>
    <w:rsid w:val="005B7F43"/>
    <w:rsid w:val="005C033A"/>
    <w:rsid w:val="005C0682"/>
    <w:rsid w:val="005C09C4"/>
    <w:rsid w:val="005C0A6C"/>
    <w:rsid w:val="005C0E12"/>
    <w:rsid w:val="005C1159"/>
    <w:rsid w:val="005C1430"/>
    <w:rsid w:val="005C254C"/>
    <w:rsid w:val="005C25AC"/>
    <w:rsid w:val="005C2B04"/>
    <w:rsid w:val="005C2B5F"/>
    <w:rsid w:val="005C3076"/>
    <w:rsid w:val="005C3215"/>
    <w:rsid w:val="005C3326"/>
    <w:rsid w:val="005C338A"/>
    <w:rsid w:val="005C3478"/>
    <w:rsid w:val="005C38AA"/>
    <w:rsid w:val="005C3C88"/>
    <w:rsid w:val="005C3FA8"/>
    <w:rsid w:val="005C4116"/>
    <w:rsid w:val="005C44B9"/>
    <w:rsid w:val="005C4632"/>
    <w:rsid w:val="005C46FB"/>
    <w:rsid w:val="005C4D49"/>
    <w:rsid w:val="005C5107"/>
    <w:rsid w:val="005C5151"/>
    <w:rsid w:val="005C51EE"/>
    <w:rsid w:val="005C5338"/>
    <w:rsid w:val="005C5E9F"/>
    <w:rsid w:val="005C6566"/>
    <w:rsid w:val="005C65CE"/>
    <w:rsid w:val="005C6ED4"/>
    <w:rsid w:val="005C6F0E"/>
    <w:rsid w:val="005C70E7"/>
    <w:rsid w:val="005C7718"/>
    <w:rsid w:val="005C77AD"/>
    <w:rsid w:val="005C78B7"/>
    <w:rsid w:val="005C79A0"/>
    <w:rsid w:val="005C7ED3"/>
    <w:rsid w:val="005D0233"/>
    <w:rsid w:val="005D02DD"/>
    <w:rsid w:val="005D0DFF"/>
    <w:rsid w:val="005D1436"/>
    <w:rsid w:val="005D149D"/>
    <w:rsid w:val="005D174B"/>
    <w:rsid w:val="005D19FA"/>
    <w:rsid w:val="005D1BB0"/>
    <w:rsid w:val="005D1DBD"/>
    <w:rsid w:val="005D200F"/>
    <w:rsid w:val="005D2131"/>
    <w:rsid w:val="005D23CC"/>
    <w:rsid w:val="005D24D7"/>
    <w:rsid w:val="005D27D1"/>
    <w:rsid w:val="005D2B6F"/>
    <w:rsid w:val="005D2BB5"/>
    <w:rsid w:val="005D3CDD"/>
    <w:rsid w:val="005D4126"/>
    <w:rsid w:val="005D44EE"/>
    <w:rsid w:val="005D4A61"/>
    <w:rsid w:val="005D5048"/>
    <w:rsid w:val="005D5790"/>
    <w:rsid w:val="005D5C1C"/>
    <w:rsid w:val="005D5CF2"/>
    <w:rsid w:val="005D62F4"/>
    <w:rsid w:val="005D6614"/>
    <w:rsid w:val="005D68F3"/>
    <w:rsid w:val="005D696F"/>
    <w:rsid w:val="005D6DC6"/>
    <w:rsid w:val="005D6DD6"/>
    <w:rsid w:val="005D70A9"/>
    <w:rsid w:val="005D737F"/>
    <w:rsid w:val="005D7598"/>
    <w:rsid w:val="005D75C9"/>
    <w:rsid w:val="005D771B"/>
    <w:rsid w:val="005D78F6"/>
    <w:rsid w:val="005D79E2"/>
    <w:rsid w:val="005D7A3A"/>
    <w:rsid w:val="005D7B99"/>
    <w:rsid w:val="005D7BD2"/>
    <w:rsid w:val="005D7D23"/>
    <w:rsid w:val="005D7FBF"/>
    <w:rsid w:val="005E0938"/>
    <w:rsid w:val="005E1786"/>
    <w:rsid w:val="005E1A91"/>
    <w:rsid w:val="005E2150"/>
    <w:rsid w:val="005E262D"/>
    <w:rsid w:val="005E274B"/>
    <w:rsid w:val="005E2F8E"/>
    <w:rsid w:val="005E33F6"/>
    <w:rsid w:val="005E35B3"/>
    <w:rsid w:val="005E368E"/>
    <w:rsid w:val="005E3825"/>
    <w:rsid w:val="005E3BA1"/>
    <w:rsid w:val="005E3C66"/>
    <w:rsid w:val="005E3DFE"/>
    <w:rsid w:val="005E48AA"/>
    <w:rsid w:val="005E51EC"/>
    <w:rsid w:val="005E5652"/>
    <w:rsid w:val="005E5AA7"/>
    <w:rsid w:val="005E5B2C"/>
    <w:rsid w:val="005E5C7E"/>
    <w:rsid w:val="005E61DE"/>
    <w:rsid w:val="005E6263"/>
    <w:rsid w:val="005E6304"/>
    <w:rsid w:val="005E6E01"/>
    <w:rsid w:val="005E72D8"/>
    <w:rsid w:val="005E7452"/>
    <w:rsid w:val="005E793C"/>
    <w:rsid w:val="005E7AE0"/>
    <w:rsid w:val="005E7CB2"/>
    <w:rsid w:val="005F04F9"/>
    <w:rsid w:val="005F0558"/>
    <w:rsid w:val="005F0B7D"/>
    <w:rsid w:val="005F0FB1"/>
    <w:rsid w:val="005F114E"/>
    <w:rsid w:val="005F13AB"/>
    <w:rsid w:val="005F1B50"/>
    <w:rsid w:val="005F2354"/>
    <w:rsid w:val="005F2429"/>
    <w:rsid w:val="005F274F"/>
    <w:rsid w:val="005F2B57"/>
    <w:rsid w:val="005F3050"/>
    <w:rsid w:val="005F321C"/>
    <w:rsid w:val="005F3350"/>
    <w:rsid w:val="005F34A4"/>
    <w:rsid w:val="005F3561"/>
    <w:rsid w:val="005F3920"/>
    <w:rsid w:val="005F3971"/>
    <w:rsid w:val="005F41A2"/>
    <w:rsid w:val="005F44EB"/>
    <w:rsid w:val="005F4539"/>
    <w:rsid w:val="005F457B"/>
    <w:rsid w:val="005F4706"/>
    <w:rsid w:val="005F4810"/>
    <w:rsid w:val="005F4A18"/>
    <w:rsid w:val="005F4A64"/>
    <w:rsid w:val="005F4B58"/>
    <w:rsid w:val="005F4C07"/>
    <w:rsid w:val="005F4D4A"/>
    <w:rsid w:val="005F50CE"/>
    <w:rsid w:val="005F52E4"/>
    <w:rsid w:val="005F52E6"/>
    <w:rsid w:val="005F536D"/>
    <w:rsid w:val="005F5467"/>
    <w:rsid w:val="005F54A6"/>
    <w:rsid w:val="005F55E6"/>
    <w:rsid w:val="005F57E1"/>
    <w:rsid w:val="005F5E57"/>
    <w:rsid w:val="005F5EDC"/>
    <w:rsid w:val="005F5EDF"/>
    <w:rsid w:val="005F60A7"/>
    <w:rsid w:val="005F6183"/>
    <w:rsid w:val="005F7039"/>
    <w:rsid w:val="005F783A"/>
    <w:rsid w:val="005F7F36"/>
    <w:rsid w:val="00600371"/>
    <w:rsid w:val="00600462"/>
    <w:rsid w:val="006005CA"/>
    <w:rsid w:val="0060090C"/>
    <w:rsid w:val="00600E75"/>
    <w:rsid w:val="00600E7D"/>
    <w:rsid w:val="00600F2E"/>
    <w:rsid w:val="006011CA"/>
    <w:rsid w:val="006017BC"/>
    <w:rsid w:val="006017FE"/>
    <w:rsid w:val="00601A7A"/>
    <w:rsid w:val="00601A8A"/>
    <w:rsid w:val="00601B01"/>
    <w:rsid w:val="00601CEB"/>
    <w:rsid w:val="006024B7"/>
    <w:rsid w:val="00602756"/>
    <w:rsid w:val="006029E9"/>
    <w:rsid w:val="00602D22"/>
    <w:rsid w:val="00602D7D"/>
    <w:rsid w:val="006038F5"/>
    <w:rsid w:val="00603A0F"/>
    <w:rsid w:val="00603C76"/>
    <w:rsid w:val="00603DBA"/>
    <w:rsid w:val="00603DCC"/>
    <w:rsid w:val="00603E5F"/>
    <w:rsid w:val="006044C2"/>
    <w:rsid w:val="006046D0"/>
    <w:rsid w:val="006047EC"/>
    <w:rsid w:val="00605510"/>
    <w:rsid w:val="006055BD"/>
    <w:rsid w:val="006055D6"/>
    <w:rsid w:val="00605C47"/>
    <w:rsid w:val="00605CBD"/>
    <w:rsid w:val="00605F82"/>
    <w:rsid w:val="006061F9"/>
    <w:rsid w:val="00606223"/>
    <w:rsid w:val="006069D1"/>
    <w:rsid w:val="00606E67"/>
    <w:rsid w:val="00607334"/>
    <w:rsid w:val="0060772A"/>
    <w:rsid w:val="006078FA"/>
    <w:rsid w:val="00607B15"/>
    <w:rsid w:val="00607C8B"/>
    <w:rsid w:val="0061069E"/>
    <w:rsid w:val="00610A53"/>
    <w:rsid w:val="00610B83"/>
    <w:rsid w:val="006110BB"/>
    <w:rsid w:val="006111F9"/>
    <w:rsid w:val="00611445"/>
    <w:rsid w:val="0061168C"/>
    <w:rsid w:val="00611BC7"/>
    <w:rsid w:val="00611F42"/>
    <w:rsid w:val="00611FC2"/>
    <w:rsid w:val="006122DF"/>
    <w:rsid w:val="006123FE"/>
    <w:rsid w:val="0061263E"/>
    <w:rsid w:val="00612A69"/>
    <w:rsid w:val="00612C30"/>
    <w:rsid w:val="00612E46"/>
    <w:rsid w:val="00613131"/>
    <w:rsid w:val="006131D7"/>
    <w:rsid w:val="006132AD"/>
    <w:rsid w:val="006132B6"/>
    <w:rsid w:val="0061335D"/>
    <w:rsid w:val="00613716"/>
    <w:rsid w:val="00613838"/>
    <w:rsid w:val="00613CB4"/>
    <w:rsid w:val="00613E94"/>
    <w:rsid w:val="00614245"/>
    <w:rsid w:val="006145FE"/>
    <w:rsid w:val="00615141"/>
    <w:rsid w:val="00615609"/>
    <w:rsid w:val="00615882"/>
    <w:rsid w:val="006159EC"/>
    <w:rsid w:val="00615C61"/>
    <w:rsid w:val="00616150"/>
    <w:rsid w:val="0061679B"/>
    <w:rsid w:val="00616875"/>
    <w:rsid w:val="0061747B"/>
    <w:rsid w:val="006176E8"/>
    <w:rsid w:val="00620054"/>
    <w:rsid w:val="00620068"/>
    <w:rsid w:val="00620121"/>
    <w:rsid w:val="0062015C"/>
    <w:rsid w:val="006201C8"/>
    <w:rsid w:val="00620541"/>
    <w:rsid w:val="00620573"/>
    <w:rsid w:val="006208F8"/>
    <w:rsid w:val="00620CBA"/>
    <w:rsid w:val="006214E8"/>
    <w:rsid w:val="006218AB"/>
    <w:rsid w:val="006218C5"/>
    <w:rsid w:val="0062248D"/>
    <w:rsid w:val="00622978"/>
    <w:rsid w:val="00622CE0"/>
    <w:rsid w:val="00622E40"/>
    <w:rsid w:val="00623143"/>
    <w:rsid w:val="00623146"/>
    <w:rsid w:val="0062350A"/>
    <w:rsid w:val="006239B2"/>
    <w:rsid w:val="006239C6"/>
    <w:rsid w:val="00623C25"/>
    <w:rsid w:val="00623D16"/>
    <w:rsid w:val="006240C0"/>
    <w:rsid w:val="00624B0A"/>
    <w:rsid w:val="00624B65"/>
    <w:rsid w:val="00624D26"/>
    <w:rsid w:val="00624F98"/>
    <w:rsid w:val="006251CC"/>
    <w:rsid w:val="00625367"/>
    <w:rsid w:val="006254FD"/>
    <w:rsid w:val="0062554B"/>
    <w:rsid w:val="00625D70"/>
    <w:rsid w:val="00625E39"/>
    <w:rsid w:val="00625F92"/>
    <w:rsid w:val="00626082"/>
    <w:rsid w:val="00626598"/>
    <w:rsid w:val="00626BC2"/>
    <w:rsid w:val="00626CDE"/>
    <w:rsid w:val="00626E22"/>
    <w:rsid w:val="00626E78"/>
    <w:rsid w:val="006277F0"/>
    <w:rsid w:val="00627A8A"/>
    <w:rsid w:val="00627E1A"/>
    <w:rsid w:val="00630263"/>
    <w:rsid w:val="006304D5"/>
    <w:rsid w:val="00630D87"/>
    <w:rsid w:val="00631301"/>
    <w:rsid w:val="006313F5"/>
    <w:rsid w:val="00631A22"/>
    <w:rsid w:val="00632098"/>
    <w:rsid w:val="0063234C"/>
    <w:rsid w:val="00632508"/>
    <w:rsid w:val="006326B6"/>
    <w:rsid w:val="00632A7C"/>
    <w:rsid w:val="00632F2C"/>
    <w:rsid w:val="006334D3"/>
    <w:rsid w:val="006337A4"/>
    <w:rsid w:val="006337CF"/>
    <w:rsid w:val="00633DCA"/>
    <w:rsid w:val="00633EBC"/>
    <w:rsid w:val="00633F65"/>
    <w:rsid w:val="00634056"/>
    <w:rsid w:val="00634076"/>
    <w:rsid w:val="0063407D"/>
    <w:rsid w:val="0063466E"/>
    <w:rsid w:val="00634934"/>
    <w:rsid w:val="00634A53"/>
    <w:rsid w:val="00634C71"/>
    <w:rsid w:val="00634E1A"/>
    <w:rsid w:val="006350DD"/>
    <w:rsid w:val="006351FE"/>
    <w:rsid w:val="006359A0"/>
    <w:rsid w:val="00636860"/>
    <w:rsid w:val="006374D2"/>
    <w:rsid w:val="00637509"/>
    <w:rsid w:val="006377DF"/>
    <w:rsid w:val="00637B7D"/>
    <w:rsid w:val="00637F70"/>
    <w:rsid w:val="006401DE"/>
    <w:rsid w:val="006402C7"/>
    <w:rsid w:val="00640336"/>
    <w:rsid w:val="006404D3"/>
    <w:rsid w:val="006406C5"/>
    <w:rsid w:val="006407D9"/>
    <w:rsid w:val="006409BE"/>
    <w:rsid w:val="00640C41"/>
    <w:rsid w:val="00640DF6"/>
    <w:rsid w:val="006410CB"/>
    <w:rsid w:val="006410E4"/>
    <w:rsid w:val="0064117F"/>
    <w:rsid w:val="00641630"/>
    <w:rsid w:val="00641AF0"/>
    <w:rsid w:val="00641B27"/>
    <w:rsid w:val="00641DB7"/>
    <w:rsid w:val="0064262F"/>
    <w:rsid w:val="00642693"/>
    <w:rsid w:val="00642D37"/>
    <w:rsid w:val="00642F62"/>
    <w:rsid w:val="00643006"/>
    <w:rsid w:val="006431DA"/>
    <w:rsid w:val="006431DB"/>
    <w:rsid w:val="00643A18"/>
    <w:rsid w:val="00643BE2"/>
    <w:rsid w:val="00643C26"/>
    <w:rsid w:val="00643D49"/>
    <w:rsid w:val="00644868"/>
    <w:rsid w:val="00644C14"/>
    <w:rsid w:val="00644C7A"/>
    <w:rsid w:val="00644C9F"/>
    <w:rsid w:val="00645006"/>
    <w:rsid w:val="006450CC"/>
    <w:rsid w:val="006452DD"/>
    <w:rsid w:val="00645472"/>
    <w:rsid w:val="0064556B"/>
    <w:rsid w:val="006455F0"/>
    <w:rsid w:val="00645804"/>
    <w:rsid w:val="006459E2"/>
    <w:rsid w:val="00645CD9"/>
    <w:rsid w:val="00645D7E"/>
    <w:rsid w:val="00646434"/>
    <w:rsid w:val="00646643"/>
    <w:rsid w:val="00646D13"/>
    <w:rsid w:val="00646FE1"/>
    <w:rsid w:val="0064799B"/>
    <w:rsid w:val="006479BB"/>
    <w:rsid w:val="00647BC9"/>
    <w:rsid w:val="00647D67"/>
    <w:rsid w:val="00650C4A"/>
    <w:rsid w:val="00650E53"/>
    <w:rsid w:val="00650ED6"/>
    <w:rsid w:val="0065101E"/>
    <w:rsid w:val="006512C1"/>
    <w:rsid w:val="0065142A"/>
    <w:rsid w:val="00651688"/>
    <w:rsid w:val="0065178C"/>
    <w:rsid w:val="00651AEA"/>
    <w:rsid w:val="00651B15"/>
    <w:rsid w:val="00652356"/>
    <w:rsid w:val="00652394"/>
    <w:rsid w:val="006527C9"/>
    <w:rsid w:val="00652FAF"/>
    <w:rsid w:val="006536FA"/>
    <w:rsid w:val="00653738"/>
    <w:rsid w:val="0065453B"/>
    <w:rsid w:val="00654578"/>
    <w:rsid w:val="00654BAE"/>
    <w:rsid w:val="00654BCD"/>
    <w:rsid w:val="00654BDE"/>
    <w:rsid w:val="00654EF6"/>
    <w:rsid w:val="00655631"/>
    <w:rsid w:val="00655BC0"/>
    <w:rsid w:val="00655CCC"/>
    <w:rsid w:val="00656038"/>
    <w:rsid w:val="0065622D"/>
    <w:rsid w:val="006562D0"/>
    <w:rsid w:val="006563F3"/>
    <w:rsid w:val="006566AA"/>
    <w:rsid w:val="00656F28"/>
    <w:rsid w:val="00657032"/>
    <w:rsid w:val="006574FB"/>
    <w:rsid w:val="0065763A"/>
    <w:rsid w:val="00657BFA"/>
    <w:rsid w:val="00657FB1"/>
    <w:rsid w:val="0066038B"/>
    <w:rsid w:val="00660A03"/>
    <w:rsid w:val="00660BFA"/>
    <w:rsid w:val="00660BFE"/>
    <w:rsid w:val="00661066"/>
    <w:rsid w:val="00661608"/>
    <w:rsid w:val="00661913"/>
    <w:rsid w:val="00662113"/>
    <w:rsid w:val="006622BB"/>
    <w:rsid w:val="006623CC"/>
    <w:rsid w:val="00662419"/>
    <w:rsid w:val="00662949"/>
    <w:rsid w:val="00663132"/>
    <w:rsid w:val="0066355E"/>
    <w:rsid w:val="00663580"/>
    <w:rsid w:val="00663607"/>
    <w:rsid w:val="00663DFF"/>
    <w:rsid w:val="00663E55"/>
    <w:rsid w:val="00663E99"/>
    <w:rsid w:val="0066425A"/>
    <w:rsid w:val="00664277"/>
    <w:rsid w:val="00664371"/>
    <w:rsid w:val="006644BB"/>
    <w:rsid w:val="0066452B"/>
    <w:rsid w:val="00664A3B"/>
    <w:rsid w:val="00664AA1"/>
    <w:rsid w:val="00664FE6"/>
    <w:rsid w:val="00665106"/>
    <w:rsid w:val="0066581A"/>
    <w:rsid w:val="006659AB"/>
    <w:rsid w:val="006659D5"/>
    <w:rsid w:val="00665AF6"/>
    <w:rsid w:val="00665B52"/>
    <w:rsid w:val="00665CD1"/>
    <w:rsid w:val="00665D69"/>
    <w:rsid w:val="00665E22"/>
    <w:rsid w:val="00665F6B"/>
    <w:rsid w:val="006663F2"/>
    <w:rsid w:val="00666551"/>
    <w:rsid w:val="00666676"/>
    <w:rsid w:val="0066673C"/>
    <w:rsid w:val="00666AD6"/>
    <w:rsid w:val="00666CA7"/>
    <w:rsid w:val="00666D8E"/>
    <w:rsid w:val="006672F9"/>
    <w:rsid w:val="00667310"/>
    <w:rsid w:val="006676A1"/>
    <w:rsid w:val="0066775D"/>
    <w:rsid w:val="00667E0B"/>
    <w:rsid w:val="00667EC1"/>
    <w:rsid w:val="0067002B"/>
    <w:rsid w:val="0067038F"/>
    <w:rsid w:val="006703CD"/>
    <w:rsid w:val="00670C2F"/>
    <w:rsid w:val="00670DEC"/>
    <w:rsid w:val="00670E00"/>
    <w:rsid w:val="00670F32"/>
    <w:rsid w:val="006712F9"/>
    <w:rsid w:val="006717F3"/>
    <w:rsid w:val="00671994"/>
    <w:rsid w:val="00671CAA"/>
    <w:rsid w:val="00671EA0"/>
    <w:rsid w:val="00671EF1"/>
    <w:rsid w:val="00671FEC"/>
    <w:rsid w:val="006720CD"/>
    <w:rsid w:val="006730F1"/>
    <w:rsid w:val="0067365A"/>
    <w:rsid w:val="00673763"/>
    <w:rsid w:val="006738EC"/>
    <w:rsid w:val="00673905"/>
    <w:rsid w:val="00673B25"/>
    <w:rsid w:val="00673C8D"/>
    <w:rsid w:val="00674223"/>
    <w:rsid w:val="00674ADA"/>
    <w:rsid w:val="006750FE"/>
    <w:rsid w:val="0067525C"/>
    <w:rsid w:val="006753FA"/>
    <w:rsid w:val="00675504"/>
    <w:rsid w:val="0067554D"/>
    <w:rsid w:val="00675A2C"/>
    <w:rsid w:val="00676031"/>
    <w:rsid w:val="006765D1"/>
    <w:rsid w:val="006766BB"/>
    <w:rsid w:val="006767A3"/>
    <w:rsid w:val="00676984"/>
    <w:rsid w:val="0067704A"/>
    <w:rsid w:val="006772D2"/>
    <w:rsid w:val="006773DB"/>
    <w:rsid w:val="0067754A"/>
    <w:rsid w:val="00677A30"/>
    <w:rsid w:val="00677C47"/>
    <w:rsid w:val="00677D1E"/>
    <w:rsid w:val="006800A3"/>
    <w:rsid w:val="006806EE"/>
    <w:rsid w:val="0068092A"/>
    <w:rsid w:val="00680C0C"/>
    <w:rsid w:val="006815F7"/>
    <w:rsid w:val="006819B7"/>
    <w:rsid w:val="00681AFD"/>
    <w:rsid w:val="00681B48"/>
    <w:rsid w:val="00681D2E"/>
    <w:rsid w:val="00681E6C"/>
    <w:rsid w:val="006820D2"/>
    <w:rsid w:val="00682544"/>
    <w:rsid w:val="006825B6"/>
    <w:rsid w:val="00682846"/>
    <w:rsid w:val="00682D0A"/>
    <w:rsid w:val="006834D6"/>
    <w:rsid w:val="0068360F"/>
    <w:rsid w:val="00683767"/>
    <w:rsid w:val="00684486"/>
    <w:rsid w:val="0068463C"/>
    <w:rsid w:val="00684686"/>
    <w:rsid w:val="0068547B"/>
    <w:rsid w:val="006854AB"/>
    <w:rsid w:val="006856C9"/>
    <w:rsid w:val="00685823"/>
    <w:rsid w:val="00685D68"/>
    <w:rsid w:val="006863FB"/>
    <w:rsid w:val="00686930"/>
    <w:rsid w:val="00686EAE"/>
    <w:rsid w:val="0068704E"/>
    <w:rsid w:val="006871EE"/>
    <w:rsid w:val="00687528"/>
    <w:rsid w:val="0068782D"/>
    <w:rsid w:val="00687A7F"/>
    <w:rsid w:val="00687AE3"/>
    <w:rsid w:val="00687CC2"/>
    <w:rsid w:val="00687CFA"/>
    <w:rsid w:val="00687E95"/>
    <w:rsid w:val="00687EF6"/>
    <w:rsid w:val="00690729"/>
    <w:rsid w:val="006910DB"/>
    <w:rsid w:val="00691380"/>
    <w:rsid w:val="006914A3"/>
    <w:rsid w:val="00691BDB"/>
    <w:rsid w:val="00691E79"/>
    <w:rsid w:val="00691E7A"/>
    <w:rsid w:val="00692111"/>
    <w:rsid w:val="00692972"/>
    <w:rsid w:val="00692E5D"/>
    <w:rsid w:val="00692FD6"/>
    <w:rsid w:val="0069334D"/>
    <w:rsid w:val="00693497"/>
    <w:rsid w:val="00693853"/>
    <w:rsid w:val="00693900"/>
    <w:rsid w:val="00693ABF"/>
    <w:rsid w:val="00693B86"/>
    <w:rsid w:val="00693DD4"/>
    <w:rsid w:val="00693F9C"/>
    <w:rsid w:val="00694255"/>
    <w:rsid w:val="00694E22"/>
    <w:rsid w:val="00694FA7"/>
    <w:rsid w:val="006950BC"/>
    <w:rsid w:val="00695271"/>
    <w:rsid w:val="006959B5"/>
    <w:rsid w:val="00696061"/>
    <w:rsid w:val="0069699C"/>
    <w:rsid w:val="006969DB"/>
    <w:rsid w:val="00696A4A"/>
    <w:rsid w:val="00697554"/>
    <w:rsid w:val="006975AC"/>
    <w:rsid w:val="00697873"/>
    <w:rsid w:val="00697CCF"/>
    <w:rsid w:val="00697DE5"/>
    <w:rsid w:val="00697FA5"/>
    <w:rsid w:val="006A0095"/>
    <w:rsid w:val="006A0593"/>
    <w:rsid w:val="006A065C"/>
    <w:rsid w:val="006A092C"/>
    <w:rsid w:val="006A12E7"/>
    <w:rsid w:val="006A13ED"/>
    <w:rsid w:val="006A157B"/>
    <w:rsid w:val="006A15AB"/>
    <w:rsid w:val="006A1646"/>
    <w:rsid w:val="006A1708"/>
    <w:rsid w:val="006A175A"/>
    <w:rsid w:val="006A2007"/>
    <w:rsid w:val="006A204E"/>
    <w:rsid w:val="006A24A8"/>
    <w:rsid w:val="006A270E"/>
    <w:rsid w:val="006A29AB"/>
    <w:rsid w:val="006A331B"/>
    <w:rsid w:val="006A36E1"/>
    <w:rsid w:val="006A37DF"/>
    <w:rsid w:val="006A3A07"/>
    <w:rsid w:val="006A40A6"/>
    <w:rsid w:val="006A464C"/>
    <w:rsid w:val="006A4916"/>
    <w:rsid w:val="006A4BB3"/>
    <w:rsid w:val="006A4C58"/>
    <w:rsid w:val="006A4CD3"/>
    <w:rsid w:val="006A502C"/>
    <w:rsid w:val="006A5414"/>
    <w:rsid w:val="006A5415"/>
    <w:rsid w:val="006A55A3"/>
    <w:rsid w:val="006A5B55"/>
    <w:rsid w:val="006A5DBD"/>
    <w:rsid w:val="006A5EBB"/>
    <w:rsid w:val="006A5FAD"/>
    <w:rsid w:val="006A6273"/>
    <w:rsid w:val="006A6605"/>
    <w:rsid w:val="006A66BD"/>
    <w:rsid w:val="006A6962"/>
    <w:rsid w:val="006A6B50"/>
    <w:rsid w:val="006A6D1E"/>
    <w:rsid w:val="006A704C"/>
    <w:rsid w:val="006A7648"/>
    <w:rsid w:val="006A7800"/>
    <w:rsid w:val="006A789B"/>
    <w:rsid w:val="006A78D9"/>
    <w:rsid w:val="006B00AC"/>
    <w:rsid w:val="006B00D5"/>
    <w:rsid w:val="006B0358"/>
    <w:rsid w:val="006B080E"/>
    <w:rsid w:val="006B0F30"/>
    <w:rsid w:val="006B11B6"/>
    <w:rsid w:val="006B1392"/>
    <w:rsid w:val="006B1708"/>
    <w:rsid w:val="006B1855"/>
    <w:rsid w:val="006B231E"/>
    <w:rsid w:val="006B2877"/>
    <w:rsid w:val="006B2893"/>
    <w:rsid w:val="006B289A"/>
    <w:rsid w:val="006B344B"/>
    <w:rsid w:val="006B38FD"/>
    <w:rsid w:val="006B3CDF"/>
    <w:rsid w:val="006B3E5B"/>
    <w:rsid w:val="006B456F"/>
    <w:rsid w:val="006B4605"/>
    <w:rsid w:val="006B499A"/>
    <w:rsid w:val="006B49F1"/>
    <w:rsid w:val="006B4C00"/>
    <w:rsid w:val="006B5197"/>
    <w:rsid w:val="006B5413"/>
    <w:rsid w:val="006B5538"/>
    <w:rsid w:val="006B5769"/>
    <w:rsid w:val="006B58B6"/>
    <w:rsid w:val="006B591A"/>
    <w:rsid w:val="006B59A6"/>
    <w:rsid w:val="006B5F06"/>
    <w:rsid w:val="006B5F44"/>
    <w:rsid w:val="006B637A"/>
    <w:rsid w:val="006B639C"/>
    <w:rsid w:val="006B6C73"/>
    <w:rsid w:val="006B7228"/>
    <w:rsid w:val="006B7331"/>
    <w:rsid w:val="006B7491"/>
    <w:rsid w:val="006B7561"/>
    <w:rsid w:val="006B767B"/>
    <w:rsid w:val="006B783F"/>
    <w:rsid w:val="006B7896"/>
    <w:rsid w:val="006B7AA0"/>
    <w:rsid w:val="006B7DE3"/>
    <w:rsid w:val="006B7F16"/>
    <w:rsid w:val="006C049C"/>
    <w:rsid w:val="006C071C"/>
    <w:rsid w:val="006C0CE5"/>
    <w:rsid w:val="006C0E2F"/>
    <w:rsid w:val="006C0EC1"/>
    <w:rsid w:val="006C0FAF"/>
    <w:rsid w:val="006C1123"/>
    <w:rsid w:val="006C11CD"/>
    <w:rsid w:val="006C1227"/>
    <w:rsid w:val="006C12B6"/>
    <w:rsid w:val="006C1412"/>
    <w:rsid w:val="006C14DD"/>
    <w:rsid w:val="006C177D"/>
    <w:rsid w:val="006C1FDD"/>
    <w:rsid w:val="006C2426"/>
    <w:rsid w:val="006C247C"/>
    <w:rsid w:val="006C2599"/>
    <w:rsid w:val="006C28EE"/>
    <w:rsid w:val="006C2B19"/>
    <w:rsid w:val="006C2E2C"/>
    <w:rsid w:val="006C2FE3"/>
    <w:rsid w:val="006C3143"/>
    <w:rsid w:val="006C3583"/>
    <w:rsid w:val="006C35C2"/>
    <w:rsid w:val="006C393A"/>
    <w:rsid w:val="006C4000"/>
    <w:rsid w:val="006C4C17"/>
    <w:rsid w:val="006C4CAF"/>
    <w:rsid w:val="006C5571"/>
    <w:rsid w:val="006C58E0"/>
    <w:rsid w:val="006C5904"/>
    <w:rsid w:val="006C5A3B"/>
    <w:rsid w:val="006C5CC4"/>
    <w:rsid w:val="006C628A"/>
    <w:rsid w:val="006C67A7"/>
    <w:rsid w:val="006C6904"/>
    <w:rsid w:val="006C6EC7"/>
    <w:rsid w:val="006C72DD"/>
    <w:rsid w:val="006C73D3"/>
    <w:rsid w:val="006C7507"/>
    <w:rsid w:val="006C7771"/>
    <w:rsid w:val="006C7BE5"/>
    <w:rsid w:val="006C7D05"/>
    <w:rsid w:val="006C7F94"/>
    <w:rsid w:val="006D03CF"/>
    <w:rsid w:val="006D0A5A"/>
    <w:rsid w:val="006D0BDE"/>
    <w:rsid w:val="006D0BE5"/>
    <w:rsid w:val="006D0CF1"/>
    <w:rsid w:val="006D0F26"/>
    <w:rsid w:val="006D0F7A"/>
    <w:rsid w:val="006D141A"/>
    <w:rsid w:val="006D15FC"/>
    <w:rsid w:val="006D1B21"/>
    <w:rsid w:val="006D20D6"/>
    <w:rsid w:val="006D2543"/>
    <w:rsid w:val="006D2624"/>
    <w:rsid w:val="006D276D"/>
    <w:rsid w:val="006D2795"/>
    <w:rsid w:val="006D2984"/>
    <w:rsid w:val="006D29C4"/>
    <w:rsid w:val="006D2D35"/>
    <w:rsid w:val="006D2EA0"/>
    <w:rsid w:val="006D3C67"/>
    <w:rsid w:val="006D3E32"/>
    <w:rsid w:val="006D414B"/>
    <w:rsid w:val="006D4803"/>
    <w:rsid w:val="006D4AB0"/>
    <w:rsid w:val="006D4CF0"/>
    <w:rsid w:val="006D4DFF"/>
    <w:rsid w:val="006D550F"/>
    <w:rsid w:val="006D5568"/>
    <w:rsid w:val="006D5571"/>
    <w:rsid w:val="006D5D9A"/>
    <w:rsid w:val="006D62B8"/>
    <w:rsid w:val="006D6525"/>
    <w:rsid w:val="006D6C73"/>
    <w:rsid w:val="006D70DC"/>
    <w:rsid w:val="006D75DB"/>
    <w:rsid w:val="006D76E6"/>
    <w:rsid w:val="006D770C"/>
    <w:rsid w:val="006D7767"/>
    <w:rsid w:val="006D7819"/>
    <w:rsid w:val="006E00CA"/>
    <w:rsid w:val="006E0405"/>
    <w:rsid w:val="006E097F"/>
    <w:rsid w:val="006E0F8D"/>
    <w:rsid w:val="006E0FA1"/>
    <w:rsid w:val="006E159C"/>
    <w:rsid w:val="006E1782"/>
    <w:rsid w:val="006E1CC2"/>
    <w:rsid w:val="006E1FF5"/>
    <w:rsid w:val="006E2092"/>
    <w:rsid w:val="006E22DB"/>
    <w:rsid w:val="006E24C9"/>
    <w:rsid w:val="006E2992"/>
    <w:rsid w:val="006E2E17"/>
    <w:rsid w:val="006E2F1D"/>
    <w:rsid w:val="006E2F6C"/>
    <w:rsid w:val="006E301B"/>
    <w:rsid w:val="006E3113"/>
    <w:rsid w:val="006E38C9"/>
    <w:rsid w:val="006E3A3B"/>
    <w:rsid w:val="006E4116"/>
    <w:rsid w:val="006E4445"/>
    <w:rsid w:val="006E4980"/>
    <w:rsid w:val="006E4EC9"/>
    <w:rsid w:val="006E4F55"/>
    <w:rsid w:val="006E50B3"/>
    <w:rsid w:val="006E55DF"/>
    <w:rsid w:val="006E5A2D"/>
    <w:rsid w:val="006E604F"/>
    <w:rsid w:val="006E6CDD"/>
    <w:rsid w:val="006E7383"/>
    <w:rsid w:val="006E758C"/>
    <w:rsid w:val="006E769B"/>
    <w:rsid w:val="006E77B9"/>
    <w:rsid w:val="006E7FD6"/>
    <w:rsid w:val="006F0279"/>
    <w:rsid w:val="006F02F4"/>
    <w:rsid w:val="006F0AB0"/>
    <w:rsid w:val="006F0AF2"/>
    <w:rsid w:val="006F0F5C"/>
    <w:rsid w:val="006F0F97"/>
    <w:rsid w:val="006F0F9E"/>
    <w:rsid w:val="006F15FC"/>
    <w:rsid w:val="006F198D"/>
    <w:rsid w:val="006F1B12"/>
    <w:rsid w:val="006F1D69"/>
    <w:rsid w:val="006F20F6"/>
    <w:rsid w:val="006F2283"/>
    <w:rsid w:val="006F22B9"/>
    <w:rsid w:val="006F22DE"/>
    <w:rsid w:val="006F26A9"/>
    <w:rsid w:val="006F2738"/>
    <w:rsid w:val="006F2ACC"/>
    <w:rsid w:val="006F2B10"/>
    <w:rsid w:val="006F2B76"/>
    <w:rsid w:val="006F2C8E"/>
    <w:rsid w:val="006F325F"/>
    <w:rsid w:val="006F3422"/>
    <w:rsid w:val="006F3593"/>
    <w:rsid w:val="006F383D"/>
    <w:rsid w:val="006F3A9E"/>
    <w:rsid w:val="006F3CE8"/>
    <w:rsid w:val="006F3D1A"/>
    <w:rsid w:val="006F3E73"/>
    <w:rsid w:val="006F3EB4"/>
    <w:rsid w:val="006F4052"/>
    <w:rsid w:val="006F42DC"/>
    <w:rsid w:val="006F448B"/>
    <w:rsid w:val="006F4714"/>
    <w:rsid w:val="006F4B59"/>
    <w:rsid w:val="006F5356"/>
    <w:rsid w:val="006F577D"/>
    <w:rsid w:val="006F585E"/>
    <w:rsid w:val="006F6C3B"/>
    <w:rsid w:val="006F7B86"/>
    <w:rsid w:val="006F7CD7"/>
    <w:rsid w:val="0070074B"/>
    <w:rsid w:val="0070088A"/>
    <w:rsid w:val="00700D8E"/>
    <w:rsid w:val="007011C5"/>
    <w:rsid w:val="00701A32"/>
    <w:rsid w:val="00701C0D"/>
    <w:rsid w:val="00701C2C"/>
    <w:rsid w:val="00701EFE"/>
    <w:rsid w:val="00701FD4"/>
    <w:rsid w:val="0070227C"/>
    <w:rsid w:val="007022DA"/>
    <w:rsid w:val="00702439"/>
    <w:rsid w:val="007026EC"/>
    <w:rsid w:val="007027E3"/>
    <w:rsid w:val="007027E9"/>
    <w:rsid w:val="00702EAE"/>
    <w:rsid w:val="00702FD5"/>
    <w:rsid w:val="007032CA"/>
    <w:rsid w:val="007038F8"/>
    <w:rsid w:val="00703BAB"/>
    <w:rsid w:val="00703D6E"/>
    <w:rsid w:val="0070469E"/>
    <w:rsid w:val="00704CDE"/>
    <w:rsid w:val="00704D3E"/>
    <w:rsid w:val="00704F30"/>
    <w:rsid w:val="007051DB"/>
    <w:rsid w:val="007057DF"/>
    <w:rsid w:val="007058AA"/>
    <w:rsid w:val="00706228"/>
    <w:rsid w:val="00706638"/>
    <w:rsid w:val="0070681D"/>
    <w:rsid w:val="00707284"/>
    <w:rsid w:val="0070760A"/>
    <w:rsid w:val="00707717"/>
    <w:rsid w:val="00707792"/>
    <w:rsid w:val="007078F2"/>
    <w:rsid w:val="00707A30"/>
    <w:rsid w:val="00707C80"/>
    <w:rsid w:val="007100C5"/>
    <w:rsid w:val="00710166"/>
    <w:rsid w:val="007104B1"/>
    <w:rsid w:val="007105EE"/>
    <w:rsid w:val="0071079F"/>
    <w:rsid w:val="007108F4"/>
    <w:rsid w:val="00710995"/>
    <w:rsid w:val="007109A3"/>
    <w:rsid w:val="00710F38"/>
    <w:rsid w:val="00711410"/>
    <w:rsid w:val="0071162F"/>
    <w:rsid w:val="007116C1"/>
    <w:rsid w:val="007117A0"/>
    <w:rsid w:val="00711C6F"/>
    <w:rsid w:val="00711D39"/>
    <w:rsid w:val="007125A4"/>
    <w:rsid w:val="007125E4"/>
    <w:rsid w:val="00712889"/>
    <w:rsid w:val="007128DE"/>
    <w:rsid w:val="0071290D"/>
    <w:rsid w:val="00712B40"/>
    <w:rsid w:val="00712B9E"/>
    <w:rsid w:val="00712BC5"/>
    <w:rsid w:val="007137DA"/>
    <w:rsid w:val="00713D67"/>
    <w:rsid w:val="00713E18"/>
    <w:rsid w:val="00714081"/>
    <w:rsid w:val="00714093"/>
    <w:rsid w:val="007141B4"/>
    <w:rsid w:val="00714593"/>
    <w:rsid w:val="00714AA2"/>
    <w:rsid w:val="00715076"/>
    <w:rsid w:val="00715326"/>
    <w:rsid w:val="007153BB"/>
    <w:rsid w:val="0071552E"/>
    <w:rsid w:val="00715799"/>
    <w:rsid w:val="00715A90"/>
    <w:rsid w:val="00715B99"/>
    <w:rsid w:val="00715DDF"/>
    <w:rsid w:val="00715EC3"/>
    <w:rsid w:val="007160E4"/>
    <w:rsid w:val="0071711A"/>
    <w:rsid w:val="00717669"/>
    <w:rsid w:val="0071791A"/>
    <w:rsid w:val="00720008"/>
    <w:rsid w:val="0072024F"/>
    <w:rsid w:val="0072034F"/>
    <w:rsid w:val="0072054F"/>
    <w:rsid w:val="00720715"/>
    <w:rsid w:val="00720AD8"/>
    <w:rsid w:val="00720D17"/>
    <w:rsid w:val="00721099"/>
    <w:rsid w:val="00721626"/>
    <w:rsid w:val="00721773"/>
    <w:rsid w:val="00721774"/>
    <w:rsid w:val="00721777"/>
    <w:rsid w:val="00721925"/>
    <w:rsid w:val="00721C88"/>
    <w:rsid w:val="00721FED"/>
    <w:rsid w:val="00722237"/>
    <w:rsid w:val="00722543"/>
    <w:rsid w:val="00722915"/>
    <w:rsid w:val="00722EB4"/>
    <w:rsid w:val="00722EBA"/>
    <w:rsid w:val="00723170"/>
    <w:rsid w:val="007238CF"/>
    <w:rsid w:val="00723B70"/>
    <w:rsid w:val="00723FB6"/>
    <w:rsid w:val="007244BA"/>
    <w:rsid w:val="007244EA"/>
    <w:rsid w:val="007248C3"/>
    <w:rsid w:val="0072499B"/>
    <w:rsid w:val="00724E53"/>
    <w:rsid w:val="0072535D"/>
    <w:rsid w:val="007254F9"/>
    <w:rsid w:val="00725689"/>
    <w:rsid w:val="00725731"/>
    <w:rsid w:val="007259EF"/>
    <w:rsid w:val="0072652D"/>
    <w:rsid w:val="00726F58"/>
    <w:rsid w:val="00727533"/>
    <w:rsid w:val="00727B60"/>
    <w:rsid w:val="00727DE0"/>
    <w:rsid w:val="0073012E"/>
    <w:rsid w:val="007307E8"/>
    <w:rsid w:val="00730806"/>
    <w:rsid w:val="00730817"/>
    <w:rsid w:val="007309E1"/>
    <w:rsid w:val="00730BA6"/>
    <w:rsid w:val="00730E23"/>
    <w:rsid w:val="00730F0A"/>
    <w:rsid w:val="007312E9"/>
    <w:rsid w:val="00731650"/>
    <w:rsid w:val="00731B86"/>
    <w:rsid w:val="00732055"/>
    <w:rsid w:val="0073232E"/>
    <w:rsid w:val="007325BF"/>
    <w:rsid w:val="007326C6"/>
    <w:rsid w:val="00732A57"/>
    <w:rsid w:val="00732FA8"/>
    <w:rsid w:val="007335E0"/>
    <w:rsid w:val="007337F7"/>
    <w:rsid w:val="00733941"/>
    <w:rsid w:val="0073399D"/>
    <w:rsid w:val="0073444E"/>
    <w:rsid w:val="00734496"/>
    <w:rsid w:val="007344C9"/>
    <w:rsid w:val="0073497F"/>
    <w:rsid w:val="00734A05"/>
    <w:rsid w:val="00734AEC"/>
    <w:rsid w:val="00734D04"/>
    <w:rsid w:val="00734EEB"/>
    <w:rsid w:val="00734EF2"/>
    <w:rsid w:val="00734FA4"/>
    <w:rsid w:val="007353BD"/>
    <w:rsid w:val="0073554E"/>
    <w:rsid w:val="00735786"/>
    <w:rsid w:val="007357AB"/>
    <w:rsid w:val="00735AC6"/>
    <w:rsid w:val="00735CA2"/>
    <w:rsid w:val="00735EAA"/>
    <w:rsid w:val="0073610B"/>
    <w:rsid w:val="00736944"/>
    <w:rsid w:val="00736A63"/>
    <w:rsid w:val="00736D76"/>
    <w:rsid w:val="00737085"/>
    <w:rsid w:val="007372BC"/>
    <w:rsid w:val="007373A2"/>
    <w:rsid w:val="00737523"/>
    <w:rsid w:val="00737AB0"/>
    <w:rsid w:val="007406E8"/>
    <w:rsid w:val="00740D08"/>
    <w:rsid w:val="0074132B"/>
    <w:rsid w:val="0074155B"/>
    <w:rsid w:val="00741B84"/>
    <w:rsid w:val="00741CA7"/>
    <w:rsid w:val="00741CDB"/>
    <w:rsid w:val="00742419"/>
    <w:rsid w:val="007425E2"/>
    <w:rsid w:val="007425F8"/>
    <w:rsid w:val="00742668"/>
    <w:rsid w:val="007427BF"/>
    <w:rsid w:val="00742857"/>
    <w:rsid w:val="00742CE6"/>
    <w:rsid w:val="00742D99"/>
    <w:rsid w:val="00743248"/>
    <w:rsid w:val="007432F0"/>
    <w:rsid w:val="00743AE4"/>
    <w:rsid w:val="00743D6F"/>
    <w:rsid w:val="00743E0C"/>
    <w:rsid w:val="007445B5"/>
    <w:rsid w:val="0074495E"/>
    <w:rsid w:val="00744A17"/>
    <w:rsid w:val="00744C0B"/>
    <w:rsid w:val="00744E0A"/>
    <w:rsid w:val="00744E23"/>
    <w:rsid w:val="00744F08"/>
    <w:rsid w:val="00745192"/>
    <w:rsid w:val="00745421"/>
    <w:rsid w:val="0074557A"/>
    <w:rsid w:val="007456C2"/>
    <w:rsid w:val="0074598C"/>
    <w:rsid w:val="00745D81"/>
    <w:rsid w:val="00745E32"/>
    <w:rsid w:val="00745F15"/>
    <w:rsid w:val="00745FC7"/>
    <w:rsid w:val="00746482"/>
    <w:rsid w:val="007464C4"/>
    <w:rsid w:val="0074655C"/>
    <w:rsid w:val="007468D8"/>
    <w:rsid w:val="00746A18"/>
    <w:rsid w:val="00746A80"/>
    <w:rsid w:val="00746DCD"/>
    <w:rsid w:val="00746FF3"/>
    <w:rsid w:val="00747053"/>
    <w:rsid w:val="00747106"/>
    <w:rsid w:val="0074733C"/>
    <w:rsid w:val="0074769C"/>
    <w:rsid w:val="007478A0"/>
    <w:rsid w:val="00747BDA"/>
    <w:rsid w:val="00747F28"/>
    <w:rsid w:val="00747FB9"/>
    <w:rsid w:val="007508AD"/>
    <w:rsid w:val="00750DBD"/>
    <w:rsid w:val="00751024"/>
    <w:rsid w:val="00751974"/>
    <w:rsid w:val="00751FE8"/>
    <w:rsid w:val="007524F7"/>
    <w:rsid w:val="007527D2"/>
    <w:rsid w:val="00752AC2"/>
    <w:rsid w:val="00752B9E"/>
    <w:rsid w:val="00752F6B"/>
    <w:rsid w:val="0075321D"/>
    <w:rsid w:val="00753279"/>
    <w:rsid w:val="00754018"/>
    <w:rsid w:val="007541E6"/>
    <w:rsid w:val="00754472"/>
    <w:rsid w:val="007547DE"/>
    <w:rsid w:val="0075485B"/>
    <w:rsid w:val="007554E8"/>
    <w:rsid w:val="0075592D"/>
    <w:rsid w:val="00755B76"/>
    <w:rsid w:val="00755D90"/>
    <w:rsid w:val="00755EA3"/>
    <w:rsid w:val="00755F72"/>
    <w:rsid w:val="00755FB2"/>
    <w:rsid w:val="00756029"/>
    <w:rsid w:val="0075654C"/>
    <w:rsid w:val="00756AF7"/>
    <w:rsid w:val="007578FE"/>
    <w:rsid w:val="00757B85"/>
    <w:rsid w:val="00757E63"/>
    <w:rsid w:val="00757EFE"/>
    <w:rsid w:val="00760856"/>
    <w:rsid w:val="007608C3"/>
    <w:rsid w:val="00760EB1"/>
    <w:rsid w:val="00760F67"/>
    <w:rsid w:val="00761345"/>
    <w:rsid w:val="00761EFD"/>
    <w:rsid w:val="00762198"/>
    <w:rsid w:val="007623EB"/>
    <w:rsid w:val="0076242C"/>
    <w:rsid w:val="0076258B"/>
    <w:rsid w:val="00762CE9"/>
    <w:rsid w:val="00762F17"/>
    <w:rsid w:val="00762FAD"/>
    <w:rsid w:val="007630EA"/>
    <w:rsid w:val="0076376C"/>
    <w:rsid w:val="00763A71"/>
    <w:rsid w:val="00763F7E"/>
    <w:rsid w:val="00764312"/>
    <w:rsid w:val="00764CB1"/>
    <w:rsid w:val="007656A8"/>
    <w:rsid w:val="00765759"/>
    <w:rsid w:val="00765F75"/>
    <w:rsid w:val="007661FB"/>
    <w:rsid w:val="007667A1"/>
    <w:rsid w:val="007667BF"/>
    <w:rsid w:val="007667D3"/>
    <w:rsid w:val="007669E0"/>
    <w:rsid w:val="00766C36"/>
    <w:rsid w:val="00766DB0"/>
    <w:rsid w:val="00767CEB"/>
    <w:rsid w:val="00767E82"/>
    <w:rsid w:val="0077013D"/>
    <w:rsid w:val="0077061A"/>
    <w:rsid w:val="007709DA"/>
    <w:rsid w:val="00770C53"/>
    <w:rsid w:val="00770E20"/>
    <w:rsid w:val="00771135"/>
    <w:rsid w:val="0077134B"/>
    <w:rsid w:val="007713EE"/>
    <w:rsid w:val="00771551"/>
    <w:rsid w:val="00771A06"/>
    <w:rsid w:val="00771A18"/>
    <w:rsid w:val="00771F69"/>
    <w:rsid w:val="007722A8"/>
    <w:rsid w:val="00772654"/>
    <w:rsid w:val="00772AA0"/>
    <w:rsid w:val="00772BF0"/>
    <w:rsid w:val="00772D23"/>
    <w:rsid w:val="00772FEB"/>
    <w:rsid w:val="0077344F"/>
    <w:rsid w:val="00773788"/>
    <w:rsid w:val="00773C2C"/>
    <w:rsid w:val="00774441"/>
    <w:rsid w:val="00774598"/>
    <w:rsid w:val="00774BC5"/>
    <w:rsid w:val="007752A9"/>
    <w:rsid w:val="00775484"/>
    <w:rsid w:val="007754A4"/>
    <w:rsid w:val="0077573C"/>
    <w:rsid w:val="00775746"/>
    <w:rsid w:val="00775AAC"/>
    <w:rsid w:val="00775B76"/>
    <w:rsid w:val="00775D70"/>
    <w:rsid w:val="00775D93"/>
    <w:rsid w:val="00775F9F"/>
    <w:rsid w:val="0077612F"/>
    <w:rsid w:val="00776590"/>
    <w:rsid w:val="0077677F"/>
    <w:rsid w:val="007768F5"/>
    <w:rsid w:val="007768FC"/>
    <w:rsid w:val="00776EE9"/>
    <w:rsid w:val="0077721D"/>
    <w:rsid w:val="007773E0"/>
    <w:rsid w:val="0077744F"/>
    <w:rsid w:val="0077784D"/>
    <w:rsid w:val="007778C5"/>
    <w:rsid w:val="007800A3"/>
    <w:rsid w:val="007800A6"/>
    <w:rsid w:val="0078103E"/>
    <w:rsid w:val="007811CE"/>
    <w:rsid w:val="007813F1"/>
    <w:rsid w:val="007817A4"/>
    <w:rsid w:val="007817E1"/>
    <w:rsid w:val="00781BDB"/>
    <w:rsid w:val="00781C30"/>
    <w:rsid w:val="00782DCC"/>
    <w:rsid w:val="0078343E"/>
    <w:rsid w:val="0078358C"/>
    <w:rsid w:val="007835AF"/>
    <w:rsid w:val="007836FD"/>
    <w:rsid w:val="007837C5"/>
    <w:rsid w:val="0078384C"/>
    <w:rsid w:val="007838A5"/>
    <w:rsid w:val="00783D36"/>
    <w:rsid w:val="007846A1"/>
    <w:rsid w:val="00784C66"/>
    <w:rsid w:val="00784C97"/>
    <w:rsid w:val="00784CE0"/>
    <w:rsid w:val="00784E13"/>
    <w:rsid w:val="00784EF8"/>
    <w:rsid w:val="00785013"/>
    <w:rsid w:val="007850CC"/>
    <w:rsid w:val="0078594D"/>
    <w:rsid w:val="00785956"/>
    <w:rsid w:val="00785B98"/>
    <w:rsid w:val="00785EFC"/>
    <w:rsid w:val="0078602F"/>
    <w:rsid w:val="007863E4"/>
    <w:rsid w:val="00786522"/>
    <w:rsid w:val="007867C4"/>
    <w:rsid w:val="00786CB1"/>
    <w:rsid w:val="00786F74"/>
    <w:rsid w:val="00786FC1"/>
    <w:rsid w:val="007875DB"/>
    <w:rsid w:val="0078797B"/>
    <w:rsid w:val="00787F29"/>
    <w:rsid w:val="0079047D"/>
    <w:rsid w:val="007905AE"/>
    <w:rsid w:val="007907AE"/>
    <w:rsid w:val="00790966"/>
    <w:rsid w:val="007909A2"/>
    <w:rsid w:val="00790EEF"/>
    <w:rsid w:val="00790F7F"/>
    <w:rsid w:val="00790F92"/>
    <w:rsid w:val="00791068"/>
    <w:rsid w:val="00791208"/>
    <w:rsid w:val="00791252"/>
    <w:rsid w:val="00791396"/>
    <w:rsid w:val="007913AE"/>
    <w:rsid w:val="00791491"/>
    <w:rsid w:val="00791565"/>
    <w:rsid w:val="00791A8A"/>
    <w:rsid w:val="00791ADB"/>
    <w:rsid w:val="00791C11"/>
    <w:rsid w:val="007921AC"/>
    <w:rsid w:val="007924C4"/>
    <w:rsid w:val="00792C19"/>
    <w:rsid w:val="00792D43"/>
    <w:rsid w:val="00792F69"/>
    <w:rsid w:val="00793031"/>
    <w:rsid w:val="0079334B"/>
    <w:rsid w:val="00793574"/>
    <w:rsid w:val="00793942"/>
    <w:rsid w:val="007939AE"/>
    <w:rsid w:val="00793A5A"/>
    <w:rsid w:val="00793CBE"/>
    <w:rsid w:val="007942DB"/>
    <w:rsid w:val="00794927"/>
    <w:rsid w:val="00794A2E"/>
    <w:rsid w:val="00794AA0"/>
    <w:rsid w:val="00794EA4"/>
    <w:rsid w:val="00794FC8"/>
    <w:rsid w:val="0079505C"/>
    <w:rsid w:val="007950D1"/>
    <w:rsid w:val="007950E3"/>
    <w:rsid w:val="0079545D"/>
    <w:rsid w:val="007954C1"/>
    <w:rsid w:val="00795694"/>
    <w:rsid w:val="0079574A"/>
    <w:rsid w:val="007957E9"/>
    <w:rsid w:val="00795A6B"/>
    <w:rsid w:val="00795CC9"/>
    <w:rsid w:val="00795CE0"/>
    <w:rsid w:val="0079600C"/>
    <w:rsid w:val="0079616A"/>
    <w:rsid w:val="0079658D"/>
    <w:rsid w:val="00796898"/>
    <w:rsid w:val="007969A7"/>
    <w:rsid w:val="00796AA4"/>
    <w:rsid w:val="007973FA"/>
    <w:rsid w:val="00797765"/>
    <w:rsid w:val="00797F24"/>
    <w:rsid w:val="007A01DE"/>
    <w:rsid w:val="007A031B"/>
    <w:rsid w:val="007A0B38"/>
    <w:rsid w:val="007A0B95"/>
    <w:rsid w:val="007A11CE"/>
    <w:rsid w:val="007A13F1"/>
    <w:rsid w:val="007A14E6"/>
    <w:rsid w:val="007A15FD"/>
    <w:rsid w:val="007A1619"/>
    <w:rsid w:val="007A270C"/>
    <w:rsid w:val="007A2778"/>
    <w:rsid w:val="007A2A31"/>
    <w:rsid w:val="007A2E9B"/>
    <w:rsid w:val="007A34CD"/>
    <w:rsid w:val="007A3980"/>
    <w:rsid w:val="007A4012"/>
    <w:rsid w:val="007A45EF"/>
    <w:rsid w:val="007A4896"/>
    <w:rsid w:val="007A498E"/>
    <w:rsid w:val="007A4DF4"/>
    <w:rsid w:val="007A50B4"/>
    <w:rsid w:val="007A5CA4"/>
    <w:rsid w:val="007A6005"/>
    <w:rsid w:val="007A6050"/>
    <w:rsid w:val="007A62C2"/>
    <w:rsid w:val="007A63BE"/>
    <w:rsid w:val="007A688B"/>
    <w:rsid w:val="007A688C"/>
    <w:rsid w:val="007A6A1B"/>
    <w:rsid w:val="007A6C32"/>
    <w:rsid w:val="007A6D83"/>
    <w:rsid w:val="007A715D"/>
    <w:rsid w:val="007A721A"/>
    <w:rsid w:val="007A7446"/>
    <w:rsid w:val="007A7525"/>
    <w:rsid w:val="007A787A"/>
    <w:rsid w:val="007A7B7E"/>
    <w:rsid w:val="007A7D62"/>
    <w:rsid w:val="007A7E9B"/>
    <w:rsid w:val="007B021E"/>
    <w:rsid w:val="007B03F6"/>
    <w:rsid w:val="007B057A"/>
    <w:rsid w:val="007B0C89"/>
    <w:rsid w:val="007B0CCE"/>
    <w:rsid w:val="007B11D4"/>
    <w:rsid w:val="007B1478"/>
    <w:rsid w:val="007B15A9"/>
    <w:rsid w:val="007B169A"/>
    <w:rsid w:val="007B28B1"/>
    <w:rsid w:val="007B2D9F"/>
    <w:rsid w:val="007B2F75"/>
    <w:rsid w:val="007B3489"/>
    <w:rsid w:val="007B3663"/>
    <w:rsid w:val="007B3A96"/>
    <w:rsid w:val="007B3AC3"/>
    <w:rsid w:val="007B3F6C"/>
    <w:rsid w:val="007B4685"/>
    <w:rsid w:val="007B468B"/>
    <w:rsid w:val="007B4736"/>
    <w:rsid w:val="007B48AC"/>
    <w:rsid w:val="007B4F6F"/>
    <w:rsid w:val="007B5201"/>
    <w:rsid w:val="007B533F"/>
    <w:rsid w:val="007B54D2"/>
    <w:rsid w:val="007B55D6"/>
    <w:rsid w:val="007B58BF"/>
    <w:rsid w:val="007B5A6D"/>
    <w:rsid w:val="007B5BBD"/>
    <w:rsid w:val="007B6092"/>
    <w:rsid w:val="007B66DA"/>
    <w:rsid w:val="007B6AFE"/>
    <w:rsid w:val="007B6B93"/>
    <w:rsid w:val="007B6F05"/>
    <w:rsid w:val="007B71A6"/>
    <w:rsid w:val="007B7398"/>
    <w:rsid w:val="007B73F7"/>
    <w:rsid w:val="007B772F"/>
    <w:rsid w:val="007B7960"/>
    <w:rsid w:val="007B7963"/>
    <w:rsid w:val="007B7D17"/>
    <w:rsid w:val="007B7D72"/>
    <w:rsid w:val="007B7DA4"/>
    <w:rsid w:val="007B7EA1"/>
    <w:rsid w:val="007C0076"/>
    <w:rsid w:val="007C0405"/>
    <w:rsid w:val="007C0463"/>
    <w:rsid w:val="007C0DF2"/>
    <w:rsid w:val="007C1043"/>
    <w:rsid w:val="007C114B"/>
    <w:rsid w:val="007C11E9"/>
    <w:rsid w:val="007C1293"/>
    <w:rsid w:val="007C182F"/>
    <w:rsid w:val="007C1901"/>
    <w:rsid w:val="007C1FF6"/>
    <w:rsid w:val="007C2157"/>
    <w:rsid w:val="007C2224"/>
    <w:rsid w:val="007C236A"/>
    <w:rsid w:val="007C2429"/>
    <w:rsid w:val="007C2609"/>
    <w:rsid w:val="007C282B"/>
    <w:rsid w:val="007C28A6"/>
    <w:rsid w:val="007C28B1"/>
    <w:rsid w:val="007C2DD7"/>
    <w:rsid w:val="007C32CF"/>
    <w:rsid w:val="007C32D4"/>
    <w:rsid w:val="007C334A"/>
    <w:rsid w:val="007C3424"/>
    <w:rsid w:val="007C34C8"/>
    <w:rsid w:val="007C3A1E"/>
    <w:rsid w:val="007C3F4F"/>
    <w:rsid w:val="007C4317"/>
    <w:rsid w:val="007C4484"/>
    <w:rsid w:val="007C46C7"/>
    <w:rsid w:val="007C483E"/>
    <w:rsid w:val="007C4CBC"/>
    <w:rsid w:val="007C55B9"/>
    <w:rsid w:val="007C58AF"/>
    <w:rsid w:val="007C5A2E"/>
    <w:rsid w:val="007C5C39"/>
    <w:rsid w:val="007C5F8D"/>
    <w:rsid w:val="007C634C"/>
    <w:rsid w:val="007C651F"/>
    <w:rsid w:val="007C6543"/>
    <w:rsid w:val="007C6651"/>
    <w:rsid w:val="007C6711"/>
    <w:rsid w:val="007C6AD7"/>
    <w:rsid w:val="007C73EA"/>
    <w:rsid w:val="007C7948"/>
    <w:rsid w:val="007C794C"/>
    <w:rsid w:val="007C7C8D"/>
    <w:rsid w:val="007C7DA3"/>
    <w:rsid w:val="007C7FCC"/>
    <w:rsid w:val="007D0517"/>
    <w:rsid w:val="007D07FB"/>
    <w:rsid w:val="007D09E0"/>
    <w:rsid w:val="007D1084"/>
    <w:rsid w:val="007D12C0"/>
    <w:rsid w:val="007D1439"/>
    <w:rsid w:val="007D1917"/>
    <w:rsid w:val="007D196D"/>
    <w:rsid w:val="007D29E3"/>
    <w:rsid w:val="007D29F6"/>
    <w:rsid w:val="007D29F7"/>
    <w:rsid w:val="007D2DEB"/>
    <w:rsid w:val="007D32E7"/>
    <w:rsid w:val="007D34E0"/>
    <w:rsid w:val="007D399F"/>
    <w:rsid w:val="007D3A2E"/>
    <w:rsid w:val="007D3AAB"/>
    <w:rsid w:val="007D3CA9"/>
    <w:rsid w:val="007D3D98"/>
    <w:rsid w:val="007D3DF0"/>
    <w:rsid w:val="007D40B5"/>
    <w:rsid w:val="007D501B"/>
    <w:rsid w:val="007D57CD"/>
    <w:rsid w:val="007D5844"/>
    <w:rsid w:val="007D5CB5"/>
    <w:rsid w:val="007D5CE6"/>
    <w:rsid w:val="007D5DFB"/>
    <w:rsid w:val="007D65A0"/>
    <w:rsid w:val="007D6AEE"/>
    <w:rsid w:val="007D70B2"/>
    <w:rsid w:val="007D733F"/>
    <w:rsid w:val="007D7343"/>
    <w:rsid w:val="007D7763"/>
    <w:rsid w:val="007D7939"/>
    <w:rsid w:val="007D7A7C"/>
    <w:rsid w:val="007D7D82"/>
    <w:rsid w:val="007D7E2C"/>
    <w:rsid w:val="007E0079"/>
    <w:rsid w:val="007E013D"/>
    <w:rsid w:val="007E0233"/>
    <w:rsid w:val="007E0304"/>
    <w:rsid w:val="007E0306"/>
    <w:rsid w:val="007E078A"/>
    <w:rsid w:val="007E08DF"/>
    <w:rsid w:val="007E0E82"/>
    <w:rsid w:val="007E124E"/>
    <w:rsid w:val="007E1703"/>
    <w:rsid w:val="007E18DB"/>
    <w:rsid w:val="007E1A61"/>
    <w:rsid w:val="007E1D52"/>
    <w:rsid w:val="007E1F52"/>
    <w:rsid w:val="007E2500"/>
    <w:rsid w:val="007E2961"/>
    <w:rsid w:val="007E31A2"/>
    <w:rsid w:val="007E393B"/>
    <w:rsid w:val="007E3F5C"/>
    <w:rsid w:val="007E4433"/>
    <w:rsid w:val="007E4530"/>
    <w:rsid w:val="007E460E"/>
    <w:rsid w:val="007E4718"/>
    <w:rsid w:val="007E4D70"/>
    <w:rsid w:val="007E5332"/>
    <w:rsid w:val="007E53F0"/>
    <w:rsid w:val="007E54B4"/>
    <w:rsid w:val="007E562A"/>
    <w:rsid w:val="007E5958"/>
    <w:rsid w:val="007E5DA7"/>
    <w:rsid w:val="007E5F51"/>
    <w:rsid w:val="007E6515"/>
    <w:rsid w:val="007E6AD8"/>
    <w:rsid w:val="007E6D7F"/>
    <w:rsid w:val="007E711C"/>
    <w:rsid w:val="007E74AD"/>
    <w:rsid w:val="007E7AE0"/>
    <w:rsid w:val="007E7C28"/>
    <w:rsid w:val="007E7C34"/>
    <w:rsid w:val="007E7D4F"/>
    <w:rsid w:val="007F0108"/>
    <w:rsid w:val="007F0177"/>
    <w:rsid w:val="007F02E5"/>
    <w:rsid w:val="007F0439"/>
    <w:rsid w:val="007F04ED"/>
    <w:rsid w:val="007F06EF"/>
    <w:rsid w:val="007F0996"/>
    <w:rsid w:val="007F0A68"/>
    <w:rsid w:val="007F0B5C"/>
    <w:rsid w:val="007F1042"/>
    <w:rsid w:val="007F11E4"/>
    <w:rsid w:val="007F178E"/>
    <w:rsid w:val="007F1D4C"/>
    <w:rsid w:val="007F1F96"/>
    <w:rsid w:val="007F27A9"/>
    <w:rsid w:val="007F2EAE"/>
    <w:rsid w:val="007F3353"/>
    <w:rsid w:val="007F3412"/>
    <w:rsid w:val="007F3479"/>
    <w:rsid w:val="007F3DD7"/>
    <w:rsid w:val="007F3E20"/>
    <w:rsid w:val="007F3E3F"/>
    <w:rsid w:val="007F433C"/>
    <w:rsid w:val="007F4552"/>
    <w:rsid w:val="007F4991"/>
    <w:rsid w:val="007F4ABA"/>
    <w:rsid w:val="007F5575"/>
    <w:rsid w:val="007F590E"/>
    <w:rsid w:val="007F59E8"/>
    <w:rsid w:val="007F5AEA"/>
    <w:rsid w:val="007F607E"/>
    <w:rsid w:val="007F62C7"/>
    <w:rsid w:val="007F630C"/>
    <w:rsid w:val="007F6397"/>
    <w:rsid w:val="007F6926"/>
    <w:rsid w:val="007F6A16"/>
    <w:rsid w:val="007F7330"/>
    <w:rsid w:val="007F7378"/>
    <w:rsid w:val="007F73ED"/>
    <w:rsid w:val="007F7532"/>
    <w:rsid w:val="007F763A"/>
    <w:rsid w:val="007F7853"/>
    <w:rsid w:val="007F785F"/>
    <w:rsid w:val="007F7B39"/>
    <w:rsid w:val="007F7BB0"/>
    <w:rsid w:val="007F7C9E"/>
    <w:rsid w:val="00800457"/>
    <w:rsid w:val="00800D74"/>
    <w:rsid w:val="00801096"/>
    <w:rsid w:val="008014F8"/>
    <w:rsid w:val="00801798"/>
    <w:rsid w:val="00801A27"/>
    <w:rsid w:val="00801D3E"/>
    <w:rsid w:val="00801DB0"/>
    <w:rsid w:val="00802156"/>
    <w:rsid w:val="008021B3"/>
    <w:rsid w:val="00802322"/>
    <w:rsid w:val="008024D9"/>
    <w:rsid w:val="00802705"/>
    <w:rsid w:val="00802832"/>
    <w:rsid w:val="00802936"/>
    <w:rsid w:val="00802A9F"/>
    <w:rsid w:val="00802CA4"/>
    <w:rsid w:val="008030CA"/>
    <w:rsid w:val="008030D8"/>
    <w:rsid w:val="008031BA"/>
    <w:rsid w:val="0080347A"/>
    <w:rsid w:val="0080351E"/>
    <w:rsid w:val="008036A6"/>
    <w:rsid w:val="00803792"/>
    <w:rsid w:val="0080380B"/>
    <w:rsid w:val="00803AA5"/>
    <w:rsid w:val="00803BFA"/>
    <w:rsid w:val="00803C1E"/>
    <w:rsid w:val="00803F66"/>
    <w:rsid w:val="00803FE1"/>
    <w:rsid w:val="00804092"/>
    <w:rsid w:val="008043C2"/>
    <w:rsid w:val="0080457B"/>
    <w:rsid w:val="00804C78"/>
    <w:rsid w:val="00804F7C"/>
    <w:rsid w:val="0080519E"/>
    <w:rsid w:val="008057CD"/>
    <w:rsid w:val="008059DB"/>
    <w:rsid w:val="00805CEC"/>
    <w:rsid w:val="00805D34"/>
    <w:rsid w:val="00805F9F"/>
    <w:rsid w:val="00805FEE"/>
    <w:rsid w:val="00806438"/>
    <w:rsid w:val="008066CB"/>
    <w:rsid w:val="00806F22"/>
    <w:rsid w:val="00806F6F"/>
    <w:rsid w:val="00807166"/>
    <w:rsid w:val="008072EF"/>
    <w:rsid w:val="008077F3"/>
    <w:rsid w:val="0080792E"/>
    <w:rsid w:val="00807BC9"/>
    <w:rsid w:val="00807DCC"/>
    <w:rsid w:val="0081023E"/>
    <w:rsid w:val="0081062E"/>
    <w:rsid w:val="00810654"/>
    <w:rsid w:val="00810ACB"/>
    <w:rsid w:val="00810B93"/>
    <w:rsid w:val="00811103"/>
    <w:rsid w:val="00811868"/>
    <w:rsid w:val="00811C9D"/>
    <w:rsid w:val="00811D74"/>
    <w:rsid w:val="0081209B"/>
    <w:rsid w:val="008121E3"/>
    <w:rsid w:val="0081264B"/>
    <w:rsid w:val="00812D9E"/>
    <w:rsid w:val="00812E80"/>
    <w:rsid w:val="00812E9C"/>
    <w:rsid w:val="008130A0"/>
    <w:rsid w:val="00813126"/>
    <w:rsid w:val="0081340F"/>
    <w:rsid w:val="0081372B"/>
    <w:rsid w:val="008137A8"/>
    <w:rsid w:val="00813F5C"/>
    <w:rsid w:val="0081440D"/>
    <w:rsid w:val="00814A5C"/>
    <w:rsid w:val="00815058"/>
    <w:rsid w:val="00815271"/>
    <w:rsid w:val="008152E0"/>
    <w:rsid w:val="008156C3"/>
    <w:rsid w:val="008156E5"/>
    <w:rsid w:val="008156FD"/>
    <w:rsid w:val="00815DB4"/>
    <w:rsid w:val="00815F07"/>
    <w:rsid w:val="00816276"/>
    <w:rsid w:val="0081675F"/>
    <w:rsid w:val="00816984"/>
    <w:rsid w:val="00816DA3"/>
    <w:rsid w:val="00817976"/>
    <w:rsid w:val="00817FAF"/>
    <w:rsid w:val="00820151"/>
    <w:rsid w:val="008206FE"/>
    <w:rsid w:val="00820D8E"/>
    <w:rsid w:val="00821F8C"/>
    <w:rsid w:val="00821FB0"/>
    <w:rsid w:val="0082233D"/>
    <w:rsid w:val="0082244D"/>
    <w:rsid w:val="0082287F"/>
    <w:rsid w:val="00822A75"/>
    <w:rsid w:val="00822FAF"/>
    <w:rsid w:val="0082388B"/>
    <w:rsid w:val="00823BCC"/>
    <w:rsid w:val="00823C1F"/>
    <w:rsid w:val="00823C25"/>
    <w:rsid w:val="00823DCC"/>
    <w:rsid w:val="00824A1D"/>
    <w:rsid w:val="00824B6D"/>
    <w:rsid w:val="00824F86"/>
    <w:rsid w:val="00824FD2"/>
    <w:rsid w:val="008254AB"/>
    <w:rsid w:val="008254FB"/>
    <w:rsid w:val="00825680"/>
    <w:rsid w:val="008257DB"/>
    <w:rsid w:val="0082585E"/>
    <w:rsid w:val="00825FD4"/>
    <w:rsid w:val="0082664F"/>
    <w:rsid w:val="008266FD"/>
    <w:rsid w:val="00826701"/>
    <w:rsid w:val="00826A1C"/>
    <w:rsid w:val="00826D9D"/>
    <w:rsid w:val="0082700D"/>
    <w:rsid w:val="00827083"/>
    <w:rsid w:val="00827136"/>
    <w:rsid w:val="008272D4"/>
    <w:rsid w:val="0082755E"/>
    <w:rsid w:val="008275D5"/>
    <w:rsid w:val="008277F2"/>
    <w:rsid w:val="00827A5C"/>
    <w:rsid w:val="00827A84"/>
    <w:rsid w:val="00827FCF"/>
    <w:rsid w:val="008302B3"/>
    <w:rsid w:val="008303C3"/>
    <w:rsid w:val="008304F7"/>
    <w:rsid w:val="00830C5B"/>
    <w:rsid w:val="00830D84"/>
    <w:rsid w:val="0083119B"/>
    <w:rsid w:val="008314E2"/>
    <w:rsid w:val="0083185A"/>
    <w:rsid w:val="00831BC2"/>
    <w:rsid w:val="008322BA"/>
    <w:rsid w:val="008324C1"/>
    <w:rsid w:val="00832611"/>
    <w:rsid w:val="00832C15"/>
    <w:rsid w:val="00832C19"/>
    <w:rsid w:val="00832D9B"/>
    <w:rsid w:val="00833020"/>
    <w:rsid w:val="0083313D"/>
    <w:rsid w:val="0083328B"/>
    <w:rsid w:val="00833425"/>
    <w:rsid w:val="00833957"/>
    <w:rsid w:val="00833AC6"/>
    <w:rsid w:val="00833FF9"/>
    <w:rsid w:val="0083468F"/>
    <w:rsid w:val="008347EA"/>
    <w:rsid w:val="00834809"/>
    <w:rsid w:val="00834EA9"/>
    <w:rsid w:val="0083543B"/>
    <w:rsid w:val="0083583A"/>
    <w:rsid w:val="00835903"/>
    <w:rsid w:val="00835BD3"/>
    <w:rsid w:val="008364DF"/>
    <w:rsid w:val="008367EF"/>
    <w:rsid w:val="00836EFA"/>
    <w:rsid w:val="0083752B"/>
    <w:rsid w:val="008376EB"/>
    <w:rsid w:val="008378FA"/>
    <w:rsid w:val="00840241"/>
    <w:rsid w:val="008402CC"/>
    <w:rsid w:val="0084076B"/>
    <w:rsid w:val="00840804"/>
    <w:rsid w:val="0084121E"/>
    <w:rsid w:val="008412EE"/>
    <w:rsid w:val="0084186B"/>
    <w:rsid w:val="00841B2E"/>
    <w:rsid w:val="00842869"/>
    <w:rsid w:val="00842BE1"/>
    <w:rsid w:val="00842CD6"/>
    <w:rsid w:val="00842F01"/>
    <w:rsid w:val="00842F09"/>
    <w:rsid w:val="00842F34"/>
    <w:rsid w:val="00843099"/>
    <w:rsid w:val="008434FC"/>
    <w:rsid w:val="0084373D"/>
    <w:rsid w:val="008439A1"/>
    <w:rsid w:val="00844086"/>
    <w:rsid w:val="00844297"/>
    <w:rsid w:val="0084459A"/>
    <w:rsid w:val="008445B5"/>
    <w:rsid w:val="008447BB"/>
    <w:rsid w:val="00844D29"/>
    <w:rsid w:val="00844EDC"/>
    <w:rsid w:val="00844F8A"/>
    <w:rsid w:val="008453AD"/>
    <w:rsid w:val="00845673"/>
    <w:rsid w:val="0084593F"/>
    <w:rsid w:val="00845BE2"/>
    <w:rsid w:val="00845FFF"/>
    <w:rsid w:val="00846312"/>
    <w:rsid w:val="008463AC"/>
    <w:rsid w:val="00846654"/>
    <w:rsid w:val="008474C2"/>
    <w:rsid w:val="0084795A"/>
    <w:rsid w:val="00847AAD"/>
    <w:rsid w:val="00847B3C"/>
    <w:rsid w:val="00847E0D"/>
    <w:rsid w:val="00847F3D"/>
    <w:rsid w:val="0085051B"/>
    <w:rsid w:val="00850AFB"/>
    <w:rsid w:val="00850BCB"/>
    <w:rsid w:val="00850CBB"/>
    <w:rsid w:val="00850EE9"/>
    <w:rsid w:val="0085101D"/>
    <w:rsid w:val="0085108C"/>
    <w:rsid w:val="00851338"/>
    <w:rsid w:val="008513A0"/>
    <w:rsid w:val="0085169D"/>
    <w:rsid w:val="00851A37"/>
    <w:rsid w:val="00852369"/>
    <w:rsid w:val="008526FA"/>
    <w:rsid w:val="008527DB"/>
    <w:rsid w:val="00852887"/>
    <w:rsid w:val="00852BA9"/>
    <w:rsid w:val="00852CC6"/>
    <w:rsid w:val="00852D09"/>
    <w:rsid w:val="00852D4E"/>
    <w:rsid w:val="00852E8E"/>
    <w:rsid w:val="008533C3"/>
    <w:rsid w:val="00853497"/>
    <w:rsid w:val="008539A9"/>
    <w:rsid w:val="00853A9F"/>
    <w:rsid w:val="00853DE9"/>
    <w:rsid w:val="00853E14"/>
    <w:rsid w:val="00853EED"/>
    <w:rsid w:val="00854BC4"/>
    <w:rsid w:val="00854CA1"/>
    <w:rsid w:val="00854E54"/>
    <w:rsid w:val="008551C7"/>
    <w:rsid w:val="0085560D"/>
    <w:rsid w:val="00855637"/>
    <w:rsid w:val="008557D6"/>
    <w:rsid w:val="00855888"/>
    <w:rsid w:val="00855E2E"/>
    <w:rsid w:val="00855E33"/>
    <w:rsid w:val="00855F89"/>
    <w:rsid w:val="00856204"/>
    <w:rsid w:val="008563FC"/>
    <w:rsid w:val="00856459"/>
    <w:rsid w:val="008567AB"/>
    <w:rsid w:val="00856A54"/>
    <w:rsid w:val="00856CA4"/>
    <w:rsid w:val="00856D7B"/>
    <w:rsid w:val="00856E55"/>
    <w:rsid w:val="0085712D"/>
    <w:rsid w:val="00857272"/>
    <w:rsid w:val="00857331"/>
    <w:rsid w:val="0085739F"/>
    <w:rsid w:val="00857C2E"/>
    <w:rsid w:val="00860077"/>
    <w:rsid w:val="00860124"/>
    <w:rsid w:val="0086013C"/>
    <w:rsid w:val="00860211"/>
    <w:rsid w:val="00860283"/>
    <w:rsid w:val="0086058E"/>
    <w:rsid w:val="00860C34"/>
    <w:rsid w:val="00861196"/>
    <w:rsid w:val="00862090"/>
    <w:rsid w:val="00862448"/>
    <w:rsid w:val="00862F65"/>
    <w:rsid w:val="00862FC7"/>
    <w:rsid w:val="0086342F"/>
    <w:rsid w:val="0086360A"/>
    <w:rsid w:val="008638F0"/>
    <w:rsid w:val="00863A21"/>
    <w:rsid w:val="00863B9C"/>
    <w:rsid w:val="00863C63"/>
    <w:rsid w:val="00863ED8"/>
    <w:rsid w:val="008641C2"/>
    <w:rsid w:val="0086471E"/>
    <w:rsid w:val="0086475E"/>
    <w:rsid w:val="00864760"/>
    <w:rsid w:val="00864A63"/>
    <w:rsid w:val="00864A7D"/>
    <w:rsid w:val="00864EE7"/>
    <w:rsid w:val="00865D57"/>
    <w:rsid w:val="00865D9B"/>
    <w:rsid w:val="00866092"/>
    <w:rsid w:val="0086614C"/>
    <w:rsid w:val="0086653D"/>
    <w:rsid w:val="0086659C"/>
    <w:rsid w:val="008666EC"/>
    <w:rsid w:val="00867060"/>
    <w:rsid w:val="00867137"/>
    <w:rsid w:val="0086782F"/>
    <w:rsid w:val="0086785E"/>
    <w:rsid w:val="00867997"/>
    <w:rsid w:val="00867C38"/>
    <w:rsid w:val="0087073A"/>
    <w:rsid w:val="00870ED0"/>
    <w:rsid w:val="00871085"/>
    <w:rsid w:val="008711EA"/>
    <w:rsid w:val="0087149A"/>
    <w:rsid w:val="0087190D"/>
    <w:rsid w:val="00871B00"/>
    <w:rsid w:val="00871B63"/>
    <w:rsid w:val="00871C5A"/>
    <w:rsid w:val="00871CED"/>
    <w:rsid w:val="00871DC9"/>
    <w:rsid w:val="00871E74"/>
    <w:rsid w:val="008720C9"/>
    <w:rsid w:val="00872164"/>
    <w:rsid w:val="0087221C"/>
    <w:rsid w:val="008726DF"/>
    <w:rsid w:val="00872F22"/>
    <w:rsid w:val="00872F59"/>
    <w:rsid w:val="00872FFA"/>
    <w:rsid w:val="00873133"/>
    <w:rsid w:val="00873403"/>
    <w:rsid w:val="008735CE"/>
    <w:rsid w:val="008738B9"/>
    <w:rsid w:val="0087404B"/>
    <w:rsid w:val="008742E5"/>
    <w:rsid w:val="00874A5E"/>
    <w:rsid w:val="00874B4C"/>
    <w:rsid w:val="00874C17"/>
    <w:rsid w:val="00874F29"/>
    <w:rsid w:val="008750FC"/>
    <w:rsid w:val="00875351"/>
    <w:rsid w:val="00875B37"/>
    <w:rsid w:val="00875C3E"/>
    <w:rsid w:val="00875D82"/>
    <w:rsid w:val="0087606E"/>
    <w:rsid w:val="0087622B"/>
    <w:rsid w:val="008764A6"/>
    <w:rsid w:val="00876747"/>
    <w:rsid w:val="00876903"/>
    <w:rsid w:val="00876C6A"/>
    <w:rsid w:val="00876D2A"/>
    <w:rsid w:val="00877605"/>
    <w:rsid w:val="0087760E"/>
    <w:rsid w:val="008779C5"/>
    <w:rsid w:val="00877C13"/>
    <w:rsid w:val="00877DBE"/>
    <w:rsid w:val="008800EB"/>
    <w:rsid w:val="00880F48"/>
    <w:rsid w:val="0088175C"/>
    <w:rsid w:val="008818A5"/>
    <w:rsid w:val="008818EB"/>
    <w:rsid w:val="00881E57"/>
    <w:rsid w:val="00882710"/>
    <w:rsid w:val="00882A3B"/>
    <w:rsid w:val="00882DC2"/>
    <w:rsid w:val="00882F95"/>
    <w:rsid w:val="00883440"/>
    <w:rsid w:val="00883E78"/>
    <w:rsid w:val="00883F3D"/>
    <w:rsid w:val="00884193"/>
    <w:rsid w:val="00884337"/>
    <w:rsid w:val="008844BB"/>
    <w:rsid w:val="00884539"/>
    <w:rsid w:val="008845DF"/>
    <w:rsid w:val="00884FAA"/>
    <w:rsid w:val="00885467"/>
    <w:rsid w:val="00885ADD"/>
    <w:rsid w:val="00885BA7"/>
    <w:rsid w:val="008861A9"/>
    <w:rsid w:val="008862AD"/>
    <w:rsid w:val="00886743"/>
    <w:rsid w:val="008869E0"/>
    <w:rsid w:val="00886DC6"/>
    <w:rsid w:val="00886F07"/>
    <w:rsid w:val="00886F21"/>
    <w:rsid w:val="0088704B"/>
    <w:rsid w:val="008870B3"/>
    <w:rsid w:val="0088733E"/>
    <w:rsid w:val="008878AA"/>
    <w:rsid w:val="008879AE"/>
    <w:rsid w:val="008902EC"/>
    <w:rsid w:val="008906CA"/>
    <w:rsid w:val="00890E4C"/>
    <w:rsid w:val="00890E81"/>
    <w:rsid w:val="00890FE6"/>
    <w:rsid w:val="008910FD"/>
    <w:rsid w:val="00891267"/>
    <w:rsid w:val="008913E0"/>
    <w:rsid w:val="00891454"/>
    <w:rsid w:val="00891AD4"/>
    <w:rsid w:val="00891C93"/>
    <w:rsid w:val="00891E05"/>
    <w:rsid w:val="00891EEF"/>
    <w:rsid w:val="008920E9"/>
    <w:rsid w:val="00892A59"/>
    <w:rsid w:val="00892C74"/>
    <w:rsid w:val="00892C82"/>
    <w:rsid w:val="00892CA9"/>
    <w:rsid w:val="00892CB0"/>
    <w:rsid w:val="00892E08"/>
    <w:rsid w:val="00892E89"/>
    <w:rsid w:val="008932D5"/>
    <w:rsid w:val="00893493"/>
    <w:rsid w:val="00893B79"/>
    <w:rsid w:val="00893D8D"/>
    <w:rsid w:val="00894081"/>
    <w:rsid w:val="0089421F"/>
    <w:rsid w:val="0089431A"/>
    <w:rsid w:val="00894E93"/>
    <w:rsid w:val="00895253"/>
    <w:rsid w:val="00895623"/>
    <w:rsid w:val="00895643"/>
    <w:rsid w:val="00895695"/>
    <w:rsid w:val="00895896"/>
    <w:rsid w:val="00895CF0"/>
    <w:rsid w:val="0089630C"/>
    <w:rsid w:val="00896434"/>
    <w:rsid w:val="00896666"/>
    <w:rsid w:val="00896AA1"/>
    <w:rsid w:val="00896AD4"/>
    <w:rsid w:val="00897459"/>
    <w:rsid w:val="008974F1"/>
    <w:rsid w:val="00897630"/>
    <w:rsid w:val="008977AF"/>
    <w:rsid w:val="00897D1B"/>
    <w:rsid w:val="00897EA6"/>
    <w:rsid w:val="008A004D"/>
    <w:rsid w:val="008A0078"/>
    <w:rsid w:val="008A0B6B"/>
    <w:rsid w:val="008A0C6F"/>
    <w:rsid w:val="008A10DB"/>
    <w:rsid w:val="008A1319"/>
    <w:rsid w:val="008A1855"/>
    <w:rsid w:val="008A1E33"/>
    <w:rsid w:val="008A1FAD"/>
    <w:rsid w:val="008A2106"/>
    <w:rsid w:val="008A23E6"/>
    <w:rsid w:val="008A2B9F"/>
    <w:rsid w:val="008A3048"/>
    <w:rsid w:val="008A31C9"/>
    <w:rsid w:val="008A3C47"/>
    <w:rsid w:val="008A3C6A"/>
    <w:rsid w:val="008A3CFB"/>
    <w:rsid w:val="008A3D5E"/>
    <w:rsid w:val="008A409C"/>
    <w:rsid w:val="008A45DF"/>
    <w:rsid w:val="008A48C5"/>
    <w:rsid w:val="008A4D70"/>
    <w:rsid w:val="008A50A5"/>
    <w:rsid w:val="008A5DB5"/>
    <w:rsid w:val="008A5DEE"/>
    <w:rsid w:val="008A717A"/>
    <w:rsid w:val="008A721A"/>
    <w:rsid w:val="008A739B"/>
    <w:rsid w:val="008A77CA"/>
    <w:rsid w:val="008A7866"/>
    <w:rsid w:val="008A7E22"/>
    <w:rsid w:val="008A7EC8"/>
    <w:rsid w:val="008B0368"/>
    <w:rsid w:val="008B0376"/>
    <w:rsid w:val="008B049B"/>
    <w:rsid w:val="008B0CDC"/>
    <w:rsid w:val="008B0DCD"/>
    <w:rsid w:val="008B0F2C"/>
    <w:rsid w:val="008B11FA"/>
    <w:rsid w:val="008B13D9"/>
    <w:rsid w:val="008B14AF"/>
    <w:rsid w:val="008B14E6"/>
    <w:rsid w:val="008B158E"/>
    <w:rsid w:val="008B171F"/>
    <w:rsid w:val="008B177A"/>
    <w:rsid w:val="008B18AE"/>
    <w:rsid w:val="008B1B2A"/>
    <w:rsid w:val="008B2174"/>
    <w:rsid w:val="008B219F"/>
    <w:rsid w:val="008B299C"/>
    <w:rsid w:val="008B2AC7"/>
    <w:rsid w:val="008B2C45"/>
    <w:rsid w:val="008B2ECE"/>
    <w:rsid w:val="008B3041"/>
    <w:rsid w:val="008B3407"/>
    <w:rsid w:val="008B3ACF"/>
    <w:rsid w:val="008B3D35"/>
    <w:rsid w:val="008B3FBB"/>
    <w:rsid w:val="008B41B4"/>
    <w:rsid w:val="008B42B9"/>
    <w:rsid w:val="008B47F0"/>
    <w:rsid w:val="008B48DB"/>
    <w:rsid w:val="008B5078"/>
    <w:rsid w:val="008B5235"/>
    <w:rsid w:val="008B547C"/>
    <w:rsid w:val="008B598F"/>
    <w:rsid w:val="008B5C19"/>
    <w:rsid w:val="008B5D4B"/>
    <w:rsid w:val="008B5D7A"/>
    <w:rsid w:val="008B6130"/>
    <w:rsid w:val="008B6212"/>
    <w:rsid w:val="008B621E"/>
    <w:rsid w:val="008B6536"/>
    <w:rsid w:val="008B6735"/>
    <w:rsid w:val="008B6977"/>
    <w:rsid w:val="008B6B7F"/>
    <w:rsid w:val="008B706D"/>
    <w:rsid w:val="008B710F"/>
    <w:rsid w:val="008B7129"/>
    <w:rsid w:val="008B72F8"/>
    <w:rsid w:val="008B7683"/>
    <w:rsid w:val="008C0445"/>
    <w:rsid w:val="008C0558"/>
    <w:rsid w:val="008C0C29"/>
    <w:rsid w:val="008C0F4C"/>
    <w:rsid w:val="008C1331"/>
    <w:rsid w:val="008C1510"/>
    <w:rsid w:val="008C18BA"/>
    <w:rsid w:val="008C26B2"/>
    <w:rsid w:val="008C29DD"/>
    <w:rsid w:val="008C3092"/>
    <w:rsid w:val="008C3287"/>
    <w:rsid w:val="008C34B6"/>
    <w:rsid w:val="008C3773"/>
    <w:rsid w:val="008C3806"/>
    <w:rsid w:val="008C3EAC"/>
    <w:rsid w:val="008C3F0B"/>
    <w:rsid w:val="008C3F7C"/>
    <w:rsid w:val="008C49F8"/>
    <w:rsid w:val="008C4AB5"/>
    <w:rsid w:val="008C540A"/>
    <w:rsid w:val="008C5B54"/>
    <w:rsid w:val="008C6239"/>
    <w:rsid w:val="008C640B"/>
    <w:rsid w:val="008C649D"/>
    <w:rsid w:val="008C64AD"/>
    <w:rsid w:val="008C6762"/>
    <w:rsid w:val="008C6845"/>
    <w:rsid w:val="008C6975"/>
    <w:rsid w:val="008C6AE5"/>
    <w:rsid w:val="008C6BE4"/>
    <w:rsid w:val="008C6C7D"/>
    <w:rsid w:val="008C6F9E"/>
    <w:rsid w:val="008C729C"/>
    <w:rsid w:val="008C7537"/>
    <w:rsid w:val="008C7892"/>
    <w:rsid w:val="008C79B0"/>
    <w:rsid w:val="008C7B38"/>
    <w:rsid w:val="008C7C99"/>
    <w:rsid w:val="008C7D36"/>
    <w:rsid w:val="008C7F75"/>
    <w:rsid w:val="008D0255"/>
    <w:rsid w:val="008D064E"/>
    <w:rsid w:val="008D10C0"/>
    <w:rsid w:val="008D126E"/>
    <w:rsid w:val="008D129B"/>
    <w:rsid w:val="008D144B"/>
    <w:rsid w:val="008D14D5"/>
    <w:rsid w:val="008D1707"/>
    <w:rsid w:val="008D195A"/>
    <w:rsid w:val="008D19FC"/>
    <w:rsid w:val="008D1B81"/>
    <w:rsid w:val="008D1CF5"/>
    <w:rsid w:val="008D2109"/>
    <w:rsid w:val="008D2274"/>
    <w:rsid w:val="008D23EF"/>
    <w:rsid w:val="008D258E"/>
    <w:rsid w:val="008D2725"/>
    <w:rsid w:val="008D2A03"/>
    <w:rsid w:val="008D2A15"/>
    <w:rsid w:val="008D2AD7"/>
    <w:rsid w:val="008D2C43"/>
    <w:rsid w:val="008D3242"/>
    <w:rsid w:val="008D3C38"/>
    <w:rsid w:val="008D3F63"/>
    <w:rsid w:val="008D4029"/>
    <w:rsid w:val="008D43F5"/>
    <w:rsid w:val="008D4656"/>
    <w:rsid w:val="008D4903"/>
    <w:rsid w:val="008D4AD1"/>
    <w:rsid w:val="008D4B00"/>
    <w:rsid w:val="008D4F97"/>
    <w:rsid w:val="008D50AC"/>
    <w:rsid w:val="008D5100"/>
    <w:rsid w:val="008D514B"/>
    <w:rsid w:val="008D56A3"/>
    <w:rsid w:val="008D57D6"/>
    <w:rsid w:val="008D5BD2"/>
    <w:rsid w:val="008D5DEB"/>
    <w:rsid w:val="008D6553"/>
    <w:rsid w:val="008D663D"/>
    <w:rsid w:val="008D668C"/>
    <w:rsid w:val="008D6B9B"/>
    <w:rsid w:val="008D6F1B"/>
    <w:rsid w:val="008D7151"/>
    <w:rsid w:val="008D75AC"/>
    <w:rsid w:val="008D75D3"/>
    <w:rsid w:val="008D77E3"/>
    <w:rsid w:val="008D780C"/>
    <w:rsid w:val="008D7B53"/>
    <w:rsid w:val="008D7F9F"/>
    <w:rsid w:val="008E018E"/>
    <w:rsid w:val="008E06E8"/>
    <w:rsid w:val="008E0743"/>
    <w:rsid w:val="008E0789"/>
    <w:rsid w:val="008E086C"/>
    <w:rsid w:val="008E08C4"/>
    <w:rsid w:val="008E0A8C"/>
    <w:rsid w:val="008E0B26"/>
    <w:rsid w:val="008E0B9E"/>
    <w:rsid w:val="008E0F9B"/>
    <w:rsid w:val="008E1600"/>
    <w:rsid w:val="008E16A3"/>
    <w:rsid w:val="008E1C1C"/>
    <w:rsid w:val="008E1C2A"/>
    <w:rsid w:val="008E1E30"/>
    <w:rsid w:val="008E2160"/>
    <w:rsid w:val="008E21B8"/>
    <w:rsid w:val="008E2463"/>
    <w:rsid w:val="008E2493"/>
    <w:rsid w:val="008E2576"/>
    <w:rsid w:val="008E3357"/>
    <w:rsid w:val="008E3594"/>
    <w:rsid w:val="008E403B"/>
    <w:rsid w:val="008E429A"/>
    <w:rsid w:val="008E4379"/>
    <w:rsid w:val="008E45D0"/>
    <w:rsid w:val="008E4761"/>
    <w:rsid w:val="008E4A8A"/>
    <w:rsid w:val="008E4D07"/>
    <w:rsid w:val="008E50AE"/>
    <w:rsid w:val="008E57A6"/>
    <w:rsid w:val="008E5886"/>
    <w:rsid w:val="008E58B9"/>
    <w:rsid w:val="008E5B41"/>
    <w:rsid w:val="008E5F5E"/>
    <w:rsid w:val="008E6483"/>
    <w:rsid w:val="008E66C1"/>
    <w:rsid w:val="008E6E04"/>
    <w:rsid w:val="008E6E17"/>
    <w:rsid w:val="008E6FA3"/>
    <w:rsid w:val="008E732D"/>
    <w:rsid w:val="008E74EE"/>
    <w:rsid w:val="008E78F4"/>
    <w:rsid w:val="008E7ABD"/>
    <w:rsid w:val="008E7C30"/>
    <w:rsid w:val="008E7D53"/>
    <w:rsid w:val="008F018C"/>
    <w:rsid w:val="008F02A3"/>
    <w:rsid w:val="008F040E"/>
    <w:rsid w:val="008F054E"/>
    <w:rsid w:val="008F0709"/>
    <w:rsid w:val="008F090E"/>
    <w:rsid w:val="008F0AA6"/>
    <w:rsid w:val="008F0C8B"/>
    <w:rsid w:val="008F1006"/>
    <w:rsid w:val="008F142E"/>
    <w:rsid w:val="008F147F"/>
    <w:rsid w:val="008F15D6"/>
    <w:rsid w:val="008F15FA"/>
    <w:rsid w:val="008F1761"/>
    <w:rsid w:val="008F1880"/>
    <w:rsid w:val="008F1887"/>
    <w:rsid w:val="008F1E16"/>
    <w:rsid w:val="008F26A5"/>
    <w:rsid w:val="008F2771"/>
    <w:rsid w:val="008F2B79"/>
    <w:rsid w:val="008F2C0B"/>
    <w:rsid w:val="008F3B8B"/>
    <w:rsid w:val="008F3F56"/>
    <w:rsid w:val="008F3FAC"/>
    <w:rsid w:val="008F47A0"/>
    <w:rsid w:val="008F4934"/>
    <w:rsid w:val="008F4AA6"/>
    <w:rsid w:val="008F4B52"/>
    <w:rsid w:val="008F53BA"/>
    <w:rsid w:val="008F5563"/>
    <w:rsid w:val="008F59E4"/>
    <w:rsid w:val="008F5EDC"/>
    <w:rsid w:val="008F6260"/>
    <w:rsid w:val="008F6426"/>
    <w:rsid w:val="008F64E5"/>
    <w:rsid w:val="008F6729"/>
    <w:rsid w:val="008F67F4"/>
    <w:rsid w:val="008F686A"/>
    <w:rsid w:val="008F6A9B"/>
    <w:rsid w:val="008F6B5D"/>
    <w:rsid w:val="008F6DC3"/>
    <w:rsid w:val="008F720D"/>
    <w:rsid w:val="008F7547"/>
    <w:rsid w:val="008F7EC5"/>
    <w:rsid w:val="0090088A"/>
    <w:rsid w:val="009008A3"/>
    <w:rsid w:val="00900B9A"/>
    <w:rsid w:val="00900D31"/>
    <w:rsid w:val="00900DA2"/>
    <w:rsid w:val="009011AE"/>
    <w:rsid w:val="009011B7"/>
    <w:rsid w:val="0090182A"/>
    <w:rsid w:val="00901A61"/>
    <w:rsid w:val="00901D44"/>
    <w:rsid w:val="00901F27"/>
    <w:rsid w:val="0090201C"/>
    <w:rsid w:val="0090269C"/>
    <w:rsid w:val="009029FF"/>
    <w:rsid w:val="00902B00"/>
    <w:rsid w:val="00902BCF"/>
    <w:rsid w:val="00903493"/>
    <w:rsid w:val="00903B2C"/>
    <w:rsid w:val="00903C74"/>
    <w:rsid w:val="00903D2A"/>
    <w:rsid w:val="009046DC"/>
    <w:rsid w:val="00904B95"/>
    <w:rsid w:val="00905146"/>
    <w:rsid w:val="009051D6"/>
    <w:rsid w:val="0090527B"/>
    <w:rsid w:val="0090532F"/>
    <w:rsid w:val="00905460"/>
    <w:rsid w:val="009059B7"/>
    <w:rsid w:val="00905A4C"/>
    <w:rsid w:val="00905B8C"/>
    <w:rsid w:val="009066B5"/>
    <w:rsid w:val="00906775"/>
    <w:rsid w:val="00907024"/>
    <w:rsid w:val="0090729C"/>
    <w:rsid w:val="00907703"/>
    <w:rsid w:val="00907DFC"/>
    <w:rsid w:val="00907EEB"/>
    <w:rsid w:val="00907F74"/>
    <w:rsid w:val="009103F1"/>
    <w:rsid w:val="00910662"/>
    <w:rsid w:val="0091069C"/>
    <w:rsid w:val="0091086A"/>
    <w:rsid w:val="00910F6E"/>
    <w:rsid w:val="0091107D"/>
    <w:rsid w:val="00911195"/>
    <w:rsid w:val="00911340"/>
    <w:rsid w:val="009114DD"/>
    <w:rsid w:val="00911995"/>
    <w:rsid w:val="00911B7D"/>
    <w:rsid w:val="00911D18"/>
    <w:rsid w:val="009123D2"/>
    <w:rsid w:val="009125BC"/>
    <w:rsid w:val="00912B40"/>
    <w:rsid w:val="00912B49"/>
    <w:rsid w:val="00912D86"/>
    <w:rsid w:val="009131C5"/>
    <w:rsid w:val="0091333A"/>
    <w:rsid w:val="0091381D"/>
    <w:rsid w:val="009138BF"/>
    <w:rsid w:val="00913A49"/>
    <w:rsid w:val="00913F55"/>
    <w:rsid w:val="009141B1"/>
    <w:rsid w:val="00914201"/>
    <w:rsid w:val="00914494"/>
    <w:rsid w:val="009146B1"/>
    <w:rsid w:val="00914CDA"/>
    <w:rsid w:val="009157F2"/>
    <w:rsid w:val="00915AAF"/>
    <w:rsid w:val="00916406"/>
    <w:rsid w:val="009164F1"/>
    <w:rsid w:val="009165C1"/>
    <w:rsid w:val="0091666D"/>
    <w:rsid w:val="00916814"/>
    <w:rsid w:val="0091691D"/>
    <w:rsid w:val="00916944"/>
    <w:rsid w:val="00916A39"/>
    <w:rsid w:val="00916BAF"/>
    <w:rsid w:val="00917388"/>
    <w:rsid w:val="00917925"/>
    <w:rsid w:val="00917C21"/>
    <w:rsid w:val="00920199"/>
    <w:rsid w:val="00920A39"/>
    <w:rsid w:val="00920F01"/>
    <w:rsid w:val="00920F25"/>
    <w:rsid w:val="00921177"/>
    <w:rsid w:val="00921252"/>
    <w:rsid w:val="00921528"/>
    <w:rsid w:val="00921813"/>
    <w:rsid w:val="00921872"/>
    <w:rsid w:val="00921893"/>
    <w:rsid w:val="00921C5A"/>
    <w:rsid w:val="00921EC9"/>
    <w:rsid w:val="00921FF2"/>
    <w:rsid w:val="009220F4"/>
    <w:rsid w:val="009221AD"/>
    <w:rsid w:val="0092246D"/>
    <w:rsid w:val="00922A7C"/>
    <w:rsid w:val="00922D0E"/>
    <w:rsid w:val="00922EE3"/>
    <w:rsid w:val="00923082"/>
    <w:rsid w:val="0092380B"/>
    <w:rsid w:val="00923A59"/>
    <w:rsid w:val="00923A78"/>
    <w:rsid w:val="00923AB0"/>
    <w:rsid w:val="00923C96"/>
    <w:rsid w:val="00923D47"/>
    <w:rsid w:val="00923D63"/>
    <w:rsid w:val="00924157"/>
    <w:rsid w:val="0092437C"/>
    <w:rsid w:val="009243DA"/>
    <w:rsid w:val="0092479E"/>
    <w:rsid w:val="009248A2"/>
    <w:rsid w:val="00924946"/>
    <w:rsid w:val="00924B1A"/>
    <w:rsid w:val="00924B5F"/>
    <w:rsid w:val="00924DFB"/>
    <w:rsid w:val="00924FBF"/>
    <w:rsid w:val="00925F10"/>
    <w:rsid w:val="0092621F"/>
    <w:rsid w:val="009264F4"/>
    <w:rsid w:val="0092657D"/>
    <w:rsid w:val="0092690F"/>
    <w:rsid w:val="0092692E"/>
    <w:rsid w:val="00926F3D"/>
    <w:rsid w:val="00927516"/>
    <w:rsid w:val="0092797D"/>
    <w:rsid w:val="00927A37"/>
    <w:rsid w:val="0093008A"/>
    <w:rsid w:val="009302D5"/>
    <w:rsid w:val="00930394"/>
    <w:rsid w:val="009303D1"/>
    <w:rsid w:val="00930674"/>
    <w:rsid w:val="00930989"/>
    <w:rsid w:val="0093129E"/>
    <w:rsid w:val="0093149B"/>
    <w:rsid w:val="00931519"/>
    <w:rsid w:val="0093157F"/>
    <w:rsid w:val="009316D3"/>
    <w:rsid w:val="00931889"/>
    <w:rsid w:val="00931D4B"/>
    <w:rsid w:val="00931DB8"/>
    <w:rsid w:val="00931E9A"/>
    <w:rsid w:val="00931EF6"/>
    <w:rsid w:val="00931EF8"/>
    <w:rsid w:val="009320B7"/>
    <w:rsid w:val="00932375"/>
    <w:rsid w:val="009323D9"/>
    <w:rsid w:val="00932591"/>
    <w:rsid w:val="009325AB"/>
    <w:rsid w:val="00932C1A"/>
    <w:rsid w:val="00932CEB"/>
    <w:rsid w:val="00933656"/>
    <w:rsid w:val="00933B80"/>
    <w:rsid w:val="0093415B"/>
    <w:rsid w:val="009341A0"/>
    <w:rsid w:val="009341D8"/>
    <w:rsid w:val="009347D4"/>
    <w:rsid w:val="0093508E"/>
    <w:rsid w:val="0093517F"/>
    <w:rsid w:val="0093552B"/>
    <w:rsid w:val="009358A9"/>
    <w:rsid w:val="00936053"/>
    <w:rsid w:val="0093651D"/>
    <w:rsid w:val="00936F4A"/>
    <w:rsid w:val="0093786B"/>
    <w:rsid w:val="009378CD"/>
    <w:rsid w:val="009379CF"/>
    <w:rsid w:val="009401A4"/>
    <w:rsid w:val="00940676"/>
    <w:rsid w:val="0094067B"/>
    <w:rsid w:val="00940846"/>
    <w:rsid w:val="00940937"/>
    <w:rsid w:val="00940C04"/>
    <w:rsid w:val="00940E9B"/>
    <w:rsid w:val="00941297"/>
    <w:rsid w:val="00941417"/>
    <w:rsid w:val="00941605"/>
    <w:rsid w:val="009419BD"/>
    <w:rsid w:val="00941BA3"/>
    <w:rsid w:val="009427B9"/>
    <w:rsid w:val="00942C45"/>
    <w:rsid w:val="00942DB0"/>
    <w:rsid w:val="009433FC"/>
    <w:rsid w:val="009436EA"/>
    <w:rsid w:val="009438A2"/>
    <w:rsid w:val="009438A4"/>
    <w:rsid w:val="009438E3"/>
    <w:rsid w:val="0094411A"/>
    <w:rsid w:val="009444C2"/>
    <w:rsid w:val="009445D8"/>
    <w:rsid w:val="00944AE7"/>
    <w:rsid w:val="00944B5A"/>
    <w:rsid w:val="0094562B"/>
    <w:rsid w:val="0094565C"/>
    <w:rsid w:val="00945971"/>
    <w:rsid w:val="00945D9A"/>
    <w:rsid w:val="009462BB"/>
    <w:rsid w:val="00946360"/>
    <w:rsid w:val="009463FB"/>
    <w:rsid w:val="0094665B"/>
    <w:rsid w:val="009470A8"/>
    <w:rsid w:val="00947217"/>
    <w:rsid w:val="00947464"/>
    <w:rsid w:val="00947900"/>
    <w:rsid w:val="00947973"/>
    <w:rsid w:val="00950077"/>
    <w:rsid w:val="009500A4"/>
    <w:rsid w:val="0095015A"/>
    <w:rsid w:val="0095066B"/>
    <w:rsid w:val="009509B5"/>
    <w:rsid w:val="00950D63"/>
    <w:rsid w:val="009518F2"/>
    <w:rsid w:val="00951A70"/>
    <w:rsid w:val="00951B60"/>
    <w:rsid w:val="00951CC7"/>
    <w:rsid w:val="00951FB0"/>
    <w:rsid w:val="009527F5"/>
    <w:rsid w:val="009528C9"/>
    <w:rsid w:val="00952CC5"/>
    <w:rsid w:val="00952CCE"/>
    <w:rsid w:val="00952D22"/>
    <w:rsid w:val="00952D24"/>
    <w:rsid w:val="009532B7"/>
    <w:rsid w:val="009536E6"/>
    <w:rsid w:val="00953886"/>
    <w:rsid w:val="009539E0"/>
    <w:rsid w:val="00953B99"/>
    <w:rsid w:val="00953F9D"/>
    <w:rsid w:val="009544CB"/>
    <w:rsid w:val="00954506"/>
    <w:rsid w:val="0095472E"/>
    <w:rsid w:val="009554C1"/>
    <w:rsid w:val="009559B4"/>
    <w:rsid w:val="00955A11"/>
    <w:rsid w:val="00955A6B"/>
    <w:rsid w:val="00955B29"/>
    <w:rsid w:val="00955B9C"/>
    <w:rsid w:val="00955C28"/>
    <w:rsid w:val="00955CA0"/>
    <w:rsid w:val="00955E00"/>
    <w:rsid w:val="00955E61"/>
    <w:rsid w:val="009560B3"/>
    <w:rsid w:val="00956235"/>
    <w:rsid w:val="00956969"/>
    <w:rsid w:val="00956B8F"/>
    <w:rsid w:val="00956C16"/>
    <w:rsid w:val="0095710B"/>
    <w:rsid w:val="009575C4"/>
    <w:rsid w:val="0095762D"/>
    <w:rsid w:val="009578AA"/>
    <w:rsid w:val="00957C13"/>
    <w:rsid w:val="0096006A"/>
    <w:rsid w:val="00960A50"/>
    <w:rsid w:val="00960B83"/>
    <w:rsid w:val="0096103A"/>
    <w:rsid w:val="0096118E"/>
    <w:rsid w:val="00961291"/>
    <w:rsid w:val="00961A4B"/>
    <w:rsid w:val="00962651"/>
    <w:rsid w:val="009632E9"/>
    <w:rsid w:val="00963ACA"/>
    <w:rsid w:val="00963D17"/>
    <w:rsid w:val="00964188"/>
    <w:rsid w:val="0096447C"/>
    <w:rsid w:val="00964499"/>
    <w:rsid w:val="00965050"/>
    <w:rsid w:val="0096527C"/>
    <w:rsid w:val="009654AF"/>
    <w:rsid w:val="00965D4F"/>
    <w:rsid w:val="00965FFD"/>
    <w:rsid w:val="009661AB"/>
    <w:rsid w:val="009663CC"/>
    <w:rsid w:val="00966511"/>
    <w:rsid w:val="00966598"/>
    <w:rsid w:val="00966B9F"/>
    <w:rsid w:val="00966BE7"/>
    <w:rsid w:val="00966CFF"/>
    <w:rsid w:val="00967793"/>
    <w:rsid w:val="00967C5E"/>
    <w:rsid w:val="00967DFA"/>
    <w:rsid w:val="0097038D"/>
    <w:rsid w:val="0097047C"/>
    <w:rsid w:val="00970627"/>
    <w:rsid w:val="00970C56"/>
    <w:rsid w:val="009713FE"/>
    <w:rsid w:val="00971566"/>
    <w:rsid w:val="009719C1"/>
    <w:rsid w:val="00971A33"/>
    <w:rsid w:val="00971E19"/>
    <w:rsid w:val="00972166"/>
    <w:rsid w:val="00972484"/>
    <w:rsid w:val="009725CE"/>
    <w:rsid w:val="009726C7"/>
    <w:rsid w:val="00972DAD"/>
    <w:rsid w:val="00973047"/>
    <w:rsid w:val="009734E7"/>
    <w:rsid w:val="00973659"/>
    <w:rsid w:val="00973873"/>
    <w:rsid w:val="0097396C"/>
    <w:rsid w:val="00973CB8"/>
    <w:rsid w:val="00973D52"/>
    <w:rsid w:val="00973E9B"/>
    <w:rsid w:val="0097497C"/>
    <w:rsid w:val="009749D0"/>
    <w:rsid w:val="00974A0D"/>
    <w:rsid w:val="00974BEC"/>
    <w:rsid w:val="00975374"/>
    <w:rsid w:val="009754D6"/>
    <w:rsid w:val="009756A8"/>
    <w:rsid w:val="009756DC"/>
    <w:rsid w:val="009757C3"/>
    <w:rsid w:val="009758A9"/>
    <w:rsid w:val="009759E3"/>
    <w:rsid w:val="00975A47"/>
    <w:rsid w:val="00975C4C"/>
    <w:rsid w:val="00975E26"/>
    <w:rsid w:val="00976086"/>
    <w:rsid w:val="0097630B"/>
    <w:rsid w:val="00976695"/>
    <w:rsid w:val="00976DE8"/>
    <w:rsid w:val="00976ECC"/>
    <w:rsid w:val="00977123"/>
    <w:rsid w:val="00977A07"/>
    <w:rsid w:val="00977E4D"/>
    <w:rsid w:val="00980088"/>
    <w:rsid w:val="009802BE"/>
    <w:rsid w:val="0098056F"/>
    <w:rsid w:val="0098061A"/>
    <w:rsid w:val="009806D0"/>
    <w:rsid w:val="00980797"/>
    <w:rsid w:val="00980A1D"/>
    <w:rsid w:val="00981022"/>
    <w:rsid w:val="009811B6"/>
    <w:rsid w:val="009812A4"/>
    <w:rsid w:val="00981674"/>
    <w:rsid w:val="00981BC6"/>
    <w:rsid w:val="00981D7F"/>
    <w:rsid w:val="0098227B"/>
    <w:rsid w:val="00982413"/>
    <w:rsid w:val="009826E4"/>
    <w:rsid w:val="00983300"/>
    <w:rsid w:val="009834C6"/>
    <w:rsid w:val="0098358B"/>
    <w:rsid w:val="00983722"/>
    <w:rsid w:val="009837CE"/>
    <w:rsid w:val="0098382E"/>
    <w:rsid w:val="0098383F"/>
    <w:rsid w:val="009838B0"/>
    <w:rsid w:val="00983BB5"/>
    <w:rsid w:val="00983E51"/>
    <w:rsid w:val="009844E3"/>
    <w:rsid w:val="009849B1"/>
    <w:rsid w:val="00984C4A"/>
    <w:rsid w:val="00984D06"/>
    <w:rsid w:val="00984DAA"/>
    <w:rsid w:val="00985131"/>
    <w:rsid w:val="00985477"/>
    <w:rsid w:val="009854D3"/>
    <w:rsid w:val="00985B7F"/>
    <w:rsid w:val="00985BFA"/>
    <w:rsid w:val="00985C85"/>
    <w:rsid w:val="009865AD"/>
    <w:rsid w:val="009867A0"/>
    <w:rsid w:val="0098699F"/>
    <w:rsid w:val="0098791E"/>
    <w:rsid w:val="00987C10"/>
    <w:rsid w:val="00987DC9"/>
    <w:rsid w:val="009901E7"/>
    <w:rsid w:val="00990290"/>
    <w:rsid w:val="0099071D"/>
    <w:rsid w:val="00990CA0"/>
    <w:rsid w:val="00991E59"/>
    <w:rsid w:val="0099210B"/>
    <w:rsid w:val="009924F0"/>
    <w:rsid w:val="00993445"/>
    <w:rsid w:val="009937D3"/>
    <w:rsid w:val="00993984"/>
    <w:rsid w:val="00994057"/>
    <w:rsid w:val="00994286"/>
    <w:rsid w:val="009943CB"/>
    <w:rsid w:val="00994411"/>
    <w:rsid w:val="009945AF"/>
    <w:rsid w:val="0099470F"/>
    <w:rsid w:val="00994BAE"/>
    <w:rsid w:val="00994CBF"/>
    <w:rsid w:val="00994F46"/>
    <w:rsid w:val="00995077"/>
    <w:rsid w:val="0099534F"/>
    <w:rsid w:val="0099537E"/>
    <w:rsid w:val="00995FF5"/>
    <w:rsid w:val="00996319"/>
    <w:rsid w:val="0099673D"/>
    <w:rsid w:val="00996B27"/>
    <w:rsid w:val="00996D56"/>
    <w:rsid w:val="00997CBE"/>
    <w:rsid w:val="009A08FE"/>
    <w:rsid w:val="009A0CB4"/>
    <w:rsid w:val="009A0EE5"/>
    <w:rsid w:val="009A17FB"/>
    <w:rsid w:val="009A18C3"/>
    <w:rsid w:val="009A191D"/>
    <w:rsid w:val="009A19FA"/>
    <w:rsid w:val="009A1D9C"/>
    <w:rsid w:val="009A1E12"/>
    <w:rsid w:val="009A311B"/>
    <w:rsid w:val="009A32C9"/>
    <w:rsid w:val="009A3BEB"/>
    <w:rsid w:val="009A3C7B"/>
    <w:rsid w:val="009A4150"/>
    <w:rsid w:val="009A43FD"/>
    <w:rsid w:val="009A4847"/>
    <w:rsid w:val="009A4A1D"/>
    <w:rsid w:val="009A4E04"/>
    <w:rsid w:val="009A4FE4"/>
    <w:rsid w:val="009A5678"/>
    <w:rsid w:val="009A5751"/>
    <w:rsid w:val="009A583C"/>
    <w:rsid w:val="009A58B2"/>
    <w:rsid w:val="009A5A5D"/>
    <w:rsid w:val="009A5D84"/>
    <w:rsid w:val="009A60D8"/>
    <w:rsid w:val="009A65CC"/>
    <w:rsid w:val="009A6671"/>
    <w:rsid w:val="009A676E"/>
    <w:rsid w:val="009A6C95"/>
    <w:rsid w:val="009A6CE5"/>
    <w:rsid w:val="009A7166"/>
    <w:rsid w:val="009A72FC"/>
    <w:rsid w:val="009A75FC"/>
    <w:rsid w:val="009A7810"/>
    <w:rsid w:val="009A79ED"/>
    <w:rsid w:val="009A7A89"/>
    <w:rsid w:val="009B01E3"/>
    <w:rsid w:val="009B02F4"/>
    <w:rsid w:val="009B03E6"/>
    <w:rsid w:val="009B088B"/>
    <w:rsid w:val="009B08A9"/>
    <w:rsid w:val="009B097D"/>
    <w:rsid w:val="009B0E7C"/>
    <w:rsid w:val="009B1151"/>
    <w:rsid w:val="009B159B"/>
    <w:rsid w:val="009B163D"/>
    <w:rsid w:val="009B18A7"/>
    <w:rsid w:val="009B22E6"/>
    <w:rsid w:val="009B2898"/>
    <w:rsid w:val="009B2949"/>
    <w:rsid w:val="009B2AF2"/>
    <w:rsid w:val="009B2AF4"/>
    <w:rsid w:val="009B3052"/>
    <w:rsid w:val="009B34C7"/>
    <w:rsid w:val="009B35CD"/>
    <w:rsid w:val="009B386E"/>
    <w:rsid w:val="009B3E33"/>
    <w:rsid w:val="009B3F8F"/>
    <w:rsid w:val="009B43CA"/>
    <w:rsid w:val="009B44B9"/>
    <w:rsid w:val="009B473F"/>
    <w:rsid w:val="009B47D3"/>
    <w:rsid w:val="009B4B40"/>
    <w:rsid w:val="009B4CF4"/>
    <w:rsid w:val="009B5E66"/>
    <w:rsid w:val="009B621E"/>
    <w:rsid w:val="009B6CA0"/>
    <w:rsid w:val="009B6FF9"/>
    <w:rsid w:val="009B70CF"/>
    <w:rsid w:val="009B71F5"/>
    <w:rsid w:val="009B722F"/>
    <w:rsid w:val="009B72B0"/>
    <w:rsid w:val="009B72CE"/>
    <w:rsid w:val="009C0245"/>
    <w:rsid w:val="009C0AC2"/>
    <w:rsid w:val="009C0E59"/>
    <w:rsid w:val="009C13CD"/>
    <w:rsid w:val="009C15AC"/>
    <w:rsid w:val="009C1AD3"/>
    <w:rsid w:val="009C24B3"/>
    <w:rsid w:val="009C24E1"/>
    <w:rsid w:val="009C2696"/>
    <w:rsid w:val="009C2A3F"/>
    <w:rsid w:val="009C2A92"/>
    <w:rsid w:val="009C2B18"/>
    <w:rsid w:val="009C332F"/>
    <w:rsid w:val="009C3688"/>
    <w:rsid w:val="009C3E8C"/>
    <w:rsid w:val="009C4106"/>
    <w:rsid w:val="009C41CC"/>
    <w:rsid w:val="009C4268"/>
    <w:rsid w:val="009C4631"/>
    <w:rsid w:val="009C4C66"/>
    <w:rsid w:val="009C4C72"/>
    <w:rsid w:val="009C4C78"/>
    <w:rsid w:val="009C4FC1"/>
    <w:rsid w:val="009C55B3"/>
    <w:rsid w:val="009C5963"/>
    <w:rsid w:val="009C6232"/>
    <w:rsid w:val="009C6966"/>
    <w:rsid w:val="009C6A0E"/>
    <w:rsid w:val="009C6A2C"/>
    <w:rsid w:val="009C6C76"/>
    <w:rsid w:val="009C6FF8"/>
    <w:rsid w:val="009C70DC"/>
    <w:rsid w:val="009C7187"/>
    <w:rsid w:val="009C7447"/>
    <w:rsid w:val="009C775B"/>
    <w:rsid w:val="009C7A5C"/>
    <w:rsid w:val="009C7A61"/>
    <w:rsid w:val="009C7B7E"/>
    <w:rsid w:val="009C7ED1"/>
    <w:rsid w:val="009C7EF3"/>
    <w:rsid w:val="009D0A5C"/>
    <w:rsid w:val="009D0A99"/>
    <w:rsid w:val="009D0E73"/>
    <w:rsid w:val="009D19F9"/>
    <w:rsid w:val="009D2282"/>
    <w:rsid w:val="009D2551"/>
    <w:rsid w:val="009D26A5"/>
    <w:rsid w:val="009D2C07"/>
    <w:rsid w:val="009D2C6F"/>
    <w:rsid w:val="009D3B21"/>
    <w:rsid w:val="009D3BDB"/>
    <w:rsid w:val="009D3E49"/>
    <w:rsid w:val="009D457B"/>
    <w:rsid w:val="009D483E"/>
    <w:rsid w:val="009D4A70"/>
    <w:rsid w:val="009D4BF2"/>
    <w:rsid w:val="009D4CFD"/>
    <w:rsid w:val="009D5227"/>
    <w:rsid w:val="009D5387"/>
    <w:rsid w:val="009D5985"/>
    <w:rsid w:val="009D5BA1"/>
    <w:rsid w:val="009D5CD6"/>
    <w:rsid w:val="009D601F"/>
    <w:rsid w:val="009D6266"/>
    <w:rsid w:val="009D6820"/>
    <w:rsid w:val="009D6EEA"/>
    <w:rsid w:val="009D7261"/>
    <w:rsid w:val="009D72F9"/>
    <w:rsid w:val="009D7993"/>
    <w:rsid w:val="009D7A63"/>
    <w:rsid w:val="009D7DE9"/>
    <w:rsid w:val="009D7FB6"/>
    <w:rsid w:val="009D7FD6"/>
    <w:rsid w:val="009E009B"/>
    <w:rsid w:val="009E00F8"/>
    <w:rsid w:val="009E014B"/>
    <w:rsid w:val="009E0BDC"/>
    <w:rsid w:val="009E134F"/>
    <w:rsid w:val="009E16A1"/>
    <w:rsid w:val="009E19F6"/>
    <w:rsid w:val="009E1C18"/>
    <w:rsid w:val="009E1DC4"/>
    <w:rsid w:val="009E1F88"/>
    <w:rsid w:val="009E203F"/>
    <w:rsid w:val="009E2087"/>
    <w:rsid w:val="009E2088"/>
    <w:rsid w:val="009E2401"/>
    <w:rsid w:val="009E275C"/>
    <w:rsid w:val="009E27BE"/>
    <w:rsid w:val="009E2AD9"/>
    <w:rsid w:val="009E32AB"/>
    <w:rsid w:val="009E34AE"/>
    <w:rsid w:val="009E3506"/>
    <w:rsid w:val="009E3570"/>
    <w:rsid w:val="009E3589"/>
    <w:rsid w:val="009E36A0"/>
    <w:rsid w:val="009E465C"/>
    <w:rsid w:val="009E48E5"/>
    <w:rsid w:val="009E48EB"/>
    <w:rsid w:val="009E4AA8"/>
    <w:rsid w:val="009E4D0E"/>
    <w:rsid w:val="009E5180"/>
    <w:rsid w:val="009E5380"/>
    <w:rsid w:val="009E58BD"/>
    <w:rsid w:val="009E59A2"/>
    <w:rsid w:val="009E5AB0"/>
    <w:rsid w:val="009E5C2A"/>
    <w:rsid w:val="009E6017"/>
    <w:rsid w:val="009E65B9"/>
    <w:rsid w:val="009E677C"/>
    <w:rsid w:val="009E6ABC"/>
    <w:rsid w:val="009E708B"/>
    <w:rsid w:val="009E71AD"/>
    <w:rsid w:val="009E720E"/>
    <w:rsid w:val="009E72CC"/>
    <w:rsid w:val="009E7AF4"/>
    <w:rsid w:val="009E7CFF"/>
    <w:rsid w:val="009E7EAF"/>
    <w:rsid w:val="009E7EC6"/>
    <w:rsid w:val="009E7F33"/>
    <w:rsid w:val="009F0CDA"/>
    <w:rsid w:val="009F0FF8"/>
    <w:rsid w:val="009F1267"/>
    <w:rsid w:val="009F1418"/>
    <w:rsid w:val="009F179B"/>
    <w:rsid w:val="009F1A40"/>
    <w:rsid w:val="009F1CA4"/>
    <w:rsid w:val="009F23EB"/>
    <w:rsid w:val="009F2510"/>
    <w:rsid w:val="009F2A71"/>
    <w:rsid w:val="009F2CEC"/>
    <w:rsid w:val="009F3412"/>
    <w:rsid w:val="009F37B5"/>
    <w:rsid w:val="009F3D4E"/>
    <w:rsid w:val="009F4407"/>
    <w:rsid w:val="009F47AD"/>
    <w:rsid w:val="009F4DC0"/>
    <w:rsid w:val="009F4E16"/>
    <w:rsid w:val="009F502C"/>
    <w:rsid w:val="009F50A5"/>
    <w:rsid w:val="009F5151"/>
    <w:rsid w:val="009F5AC0"/>
    <w:rsid w:val="009F5C5F"/>
    <w:rsid w:val="009F5C61"/>
    <w:rsid w:val="009F5F03"/>
    <w:rsid w:val="009F60FB"/>
    <w:rsid w:val="009F65DE"/>
    <w:rsid w:val="009F6722"/>
    <w:rsid w:val="009F69B9"/>
    <w:rsid w:val="009F6E67"/>
    <w:rsid w:val="009F6EB3"/>
    <w:rsid w:val="009F7915"/>
    <w:rsid w:val="009F7F65"/>
    <w:rsid w:val="00A00529"/>
    <w:rsid w:val="00A00D88"/>
    <w:rsid w:val="00A01304"/>
    <w:rsid w:val="00A01714"/>
    <w:rsid w:val="00A0171B"/>
    <w:rsid w:val="00A01CAF"/>
    <w:rsid w:val="00A01CF8"/>
    <w:rsid w:val="00A01E34"/>
    <w:rsid w:val="00A02115"/>
    <w:rsid w:val="00A0215C"/>
    <w:rsid w:val="00A024B8"/>
    <w:rsid w:val="00A02667"/>
    <w:rsid w:val="00A030FC"/>
    <w:rsid w:val="00A03205"/>
    <w:rsid w:val="00A034B4"/>
    <w:rsid w:val="00A037CA"/>
    <w:rsid w:val="00A037EC"/>
    <w:rsid w:val="00A03847"/>
    <w:rsid w:val="00A03BCA"/>
    <w:rsid w:val="00A03C06"/>
    <w:rsid w:val="00A03F7B"/>
    <w:rsid w:val="00A0453A"/>
    <w:rsid w:val="00A04591"/>
    <w:rsid w:val="00A046A3"/>
    <w:rsid w:val="00A04D4D"/>
    <w:rsid w:val="00A051A6"/>
    <w:rsid w:val="00A0544B"/>
    <w:rsid w:val="00A059B4"/>
    <w:rsid w:val="00A05D57"/>
    <w:rsid w:val="00A05FB8"/>
    <w:rsid w:val="00A066C9"/>
    <w:rsid w:val="00A06BED"/>
    <w:rsid w:val="00A07161"/>
    <w:rsid w:val="00A07439"/>
    <w:rsid w:val="00A07717"/>
    <w:rsid w:val="00A07B83"/>
    <w:rsid w:val="00A10286"/>
    <w:rsid w:val="00A105E8"/>
    <w:rsid w:val="00A106B0"/>
    <w:rsid w:val="00A106E7"/>
    <w:rsid w:val="00A10985"/>
    <w:rsid w:val="00A10AE5"/>
    <w:rsid w:val="00A110AF"/>
    <w:rsid w:val="00A114C6"/>
    <w:rsid w:val="00A11AC5"/>
    <w:rsid w:val="00A11BC6"/>
    <w:rsid w:val="00A11D5F"/>
    <w:rsid w:val="00A11E9A"/>
    <w:rsid w:val="00A121B0"/>
    <w:rsid w:val="00A12367"/>
    <w:rsid w:val="00A124EF"/>
    <w:rsid w:val="00A1271C"/>
    <w:rsid w:val="00A12BF2"/>
    <w:rsid w:val="00A12C60"/>
    <w:rsid w:val="00A12FF3"/>
    <w:rsid w:val="00A13154"/>
    <w:rsid w:val="00A13448"/>
    <w:rsid w:val="00A1462A"/>
    <w:rsid w:val="00A14737"/>
    <w:rsid w:val="00A1478E"/>
    <w:rsid w:val="00A1495C"/>
    <w:rsid w:val="00A149E6"/>
    <w:rsid w:val="00A14C95"/>
    <w:rsid w:val="00A14F77"/>
    <w:rsid w:val="00A14F8D"/>
    <w:rsid w:val="00A15090"/>
    <w:rsid w:val="00A1513E"/>
    <w:rsid w:val="00A155BB"/>
    <w:rsid w:val="00A15638"/>
    <w:rsid w:val="00A15F91"/>
    <w:rsid w:val="00A15FBC"/>
    <w:rsid w:val="00A15FD9"/>
    <w:rsid w:val="00A160B8"/>
    <w:rsid w:val="00A167F5"/>
    <w:rsid w:val="00A16AE5"/>
    <w:rsid w:val="00A16DD1"/>
    <w:rsid w:val="00A17500"/>
    <w:rsid w:val="00A202ED"/>
    <w:rsid w:val="00A20AEA"/>
    <w:rsid w:val="00A20B3E"/>
    <w:rsid w:val="00A20B90"/>
    <w:rsid w:val="00A20BB9"/>
    <w:rsid w:val="00A210D8"/>
    <w:rsid w:val="00A21508"/>
    <w:rsid w:val="00A21BA3"/>
    <w:rsid w:val="00A21EC1"/>
    <w:rsid w:val="00A22495"/>
    <w:rsid w:val="00A224AE"/>
    <w:rsid w:val="00A2255C"/>
    <w:rsid w:val="00A2257B"/>
    <w:rsid w:val="00A228DC"/>
    <w:rsid w:val="00A22A62"/>
    <w:rsid w:val="00A22B95"/>
    <w:rsid w:val="00A22C40"/>
    <w:rsid w:val="00A23A2A"/>
    <w:rsid w:val="00A23DDA"/>
    <w:rsid w:val="00A24311"/>
    <w:rsid w:val="00A24828"/>
    <w:rsid w:val="00A24BE8"/>
    <w:rsid w:val="00A24D10"/>
    <w:rsid w:val="00A24E85"/>
    <w:rsid w:val="00A24ECF"/>
    <w:rsid w:val="00A25012"/>
    <w:rsid w:val="00A2530D"/>
    <w:rsid w:val="00A2583C"/>
    <w:rsid w:val="00A25BFB"/>
    <w:rsid w:val="00A25D37"/>
    <w:rsid w:val="00A25E0F"/>
    <w:rsid w:val="00A25FA6"/>
    <w:rsid w:val="00A2609C"/>
    <w:rsid w:val="00A2630F"/>
    <w:rsid w:val="00A265DF"/>
    <w:rsid w:val="00A26770"/>
    <w:rsid w:val="00A26A89"/>
    <w:rsid w:val="00A26D6D"/>
    <w:rsid w:val="00A27899"/>
    <w:rsid w:val="00A30449"/>
    <w:rsid w:val="00A305C7"/>
    <w:rsid w:val="00A3082E"/>
    <w:rsid w:val="00A308F5"/>
    <w:rsid w:val="00A309C0"/>
    <w:rsid w:val="00A30CE6"/>
    <w:rsid w:val="00A30F5E"/>
    <w:rsid w:val="00A31196"/>
    <w:rsid w:val="00A3119C"/>
    <w:rsid w:val="00A311AD"/>
    <w:rsid w:val="00A317C2"/>
    <w:rsid w:val="00A317E2"/>
    <w:rsid w:val="00A319B6"/>
    <w:rsid w:val="00A319BC"/>
    <w:rsid w:val="00A31A15"/>
    <w:rsid w:val="00A31A4A"/>
    <w:rsid w:val="00A31C0A"/>
    <w:rsid w:val="00A31C4C"/>
    <w:rsid w:val="00A31F25"/>
    <w:rsid w:val="00A32332"/>
    <w:rsid w:val="00A32C2C"/>
    <w:rsid w:val="00A32D11"/>
    <w:rsid w:val="00A32EF3"/>
    <w:rsid w:val="00A338DA"/>
    <w:rsid w:val="00A33B12"/>
    <w:rsid w:val="00A33D39"/>
    <w:rsid w:val="00A33E06"/>
    <w:rsid w:val="00A3404D"/>
    <w:rsid w:val="00A343BC"/>
    <w:rsid w:val="00A348CD"/>
    <w:rsid w:val="00A3507F"/>
    <w:rsid w:val="00A354C9"/>
    <w:rsid w:val="00A356FA"/>
    <w:rsid w:val="00A357E2"/>
    <w:rsid w:val="00A35807"/>
    <w:rsid w:val="00A35EE4"/>
    <w:rsid w:val="00A363E2"/>
    <w:rsid w:val="00A3678C"/>
    <w:rsid w:val="00A368E7"/>
    <w:rsid w:val="00A3690E"/>
    <w:rsid w:val="00A36E74"/>
    <w:rsid w:val="00A3721F"/>
    <w:rsid w:val="00A376E6"/>
    <w:rsid w:val="00A37984"/>
    <w:rsid w:val="00A37985"/>
    <w:rsid w:val="00A37A4B"/>
    <w:rsid w:val="00A37AC9"/>
    <w:rsid w:val="00A37D52"/>
    <w:rsid w:val="00A4006A"/>
    <w:rsid w:val="00A4022B"/>
    <w:rsid w:val="00A4028A"/>
    <w:rsid w:val="00A4067F"/>
    <w:rsid w:val="00A40A25"/>
    <w:rsid w:val="00A40C24"/>
    <w:rsid w:val="00A40F0D"/>
    <w:rsid w:val="00A41056"/>
    <w:rsid w:val="00A411B6"/>
    <w:rsid w:val="00A4149C"/>
    <w:rsid w:val="00A41F8C"/>
    <w:rsid w:val="00A42132"/>
    <w:rsid w:val="00A42594"/>
    <w:rsid w:val="00A42691"/>
    <w:rsid w:val="00A42C1E"/>
    <w:rsid w:val="00A43091"/>
    <w:rsid w:val="00A434DE"/>
    <w:rsid w:val="00A43945"/>
    <w:rsid w:val="00A4398E"/>
    <w:rsid w:val="00A439D0"/>
    <w:rsid w:val="00A43C8C"/>
    <w:rsid w:val="00A43CE7"/>
    <w:rsid w:val="00A441EA"/>
    <w:rsid w:val="00A445EF"/>
    <w:rsid w:val="00A4466A"/>
    <w:rsid w:val="00A44B23"/>
    <w:rsid w:val="00A44F4F"/>
    <w:rsid w:val="00A45397"/>
    <w:rsid w:val="00A453F3"/>
    <w:rsid w:val="00A457CD"/>
    <w:rsid w:val="00A45949"/>
    <w:rsid w:val="00A45B28"/>
    <w:rsid w:val="00A46091"/>
    <w:rsid w:val="00A46391"/>
    <w:rsid w:val="00A46B55"/>
    <w:rsid w:val="00A46CF9"/>
    <w:rsid w:val="00A46D4D"/>
    <w:rsid w:val="00A4768D"/>
    <w:rsid w:val="00A4781D"/>
    <w:rsid w:val="00A50494"/>
    <w:rsid w:val="00A50A0A"/>
    <w:rsid w:val="00A50DA3"/>
    <w:rsid w:val="00A50F89"/>
    <w:rsid w:val="00A51372"/>
    <w:rsid w:val="00A513B8"/>
    <w:rsid w:val="00A51441"/>
    <w:rsid w:val="00A51CB7"/>
    <w:rsid w:val="00A51F99"/>
    <w:rsid w:val="00A520F2"/>
    <w:rsid w:val="00A52611"/>
    <w:rsid w:val="00A52C7A"/>
    <w:rsid w:val="00A52DCC"/>
    <w:rsid w:val="00A52DD9"/>
    <w:rsid w:val="00A53144"/>
    <w:rsid w:val="00A53476"/>
    <w:rsid w:val="00A53819"/>
    <w:rsid w:val="00A53984"/>
    <w:rsid w:val="00A539D6"/>
    <w:rsid w:val="00A53CB5"/>
    <w:rsid w:val="00A53D29"/>
    <w:rsid w:val="00A53E58"/>
    <w:rsid w:val="00A544FE"/>
    <w:rsid w:val="00A54B3A"/>
    <w:rsid w:val="00A54B42"/>
    <w:rsid w:val="00A54D20"/>
    <w:rsid w:val="00A55981"/>
    <w:rsid w:val="00A55D6D"/>
    <w:rsid w:val="00A55FAF"/>
    <w:rsid w:val="00A55FD3"/>
    <w:rsid w:val="00A562B5"/>
    <w:rsid w:val="00A56340"/>
    <w:rsid w:val="00A564E8"/>
    <w:rsid w:val="00A568E9"/>
    <w:rsid w:val="00A56EBD"/>
    <w:rsid w:val="00A570FB"/>
    <w:rsid w:val="00A5756B"/>
    <w:rsid w:val="00A5765C"/>
    <w:rsid w:val="00A6003F"/>
    <w:rsid w:val="00A601D3"/>
    <w:rsid w:val="00A6056F"/>
    <w:rsid w:val="00A60644"/>
    <w:rsid w:val="00A609E3"/>
    <w:rsid w:val="00A60C96"/>
    <w:rsid w:val="00A60D11"/>
    <w:rsid w:val="00A60F2C"/>
    <w:rsid w:val="00A613B1"/>
    <w:rsid w:val="00A62188"/>
    <w:rsid w:val="00A625ED"/>
    <w:rsid w:val="00A62731"/>
    <w:rsid w:val="00A62C5D"/>
    <w:rsid w:val="00A62CCC"/>
    <w:rsid w:val="00A63858"/>
    <w:rsid w:val="00A6386C"/>
    <w:rsid w:val="00A638B5"/>
    <w:rsid w:val="00A63D0B"/>
    <w:rsid w:val="00A63DF9"/>
    <w:rsid w:val="00A640FC"/>
    <w:rsid w:val="00A6425E"/>
    <w:rsid w:val="00A64FFD"/>
    <w:rsid w:val="00A6520F"/>
    <w:rsid w:val="00A65CBE"/>
    <w:rsid w:val="00A65D72"/>
    <w:rsid w:val="00A66663"/>
    <w:rsid w:val="00A669B8"/>
    <w:rsid w:val="00A66D78"/>
    <w:rsid w:val="00A66F2B"/>
    <w:rsid w:val="00A6706E"/>
    <w:rsid w:val="00A671B2"/>
    <w:rsid w:val="00A671F3"/>
    <w:rsid w:val="00A6733E"/>
    <w:rsid w:val="00A673E5"/>
    <w:rsid w:val="00A67D06"/>
    <w:rsid w:val="00A67D4D"/>
    <w:rsid w:val="00A70B34"/>
    <w:rsid w:val="00A70BF9"/>
    <w:rsid w:val="00A711BE"/>
    <w:rsid w:val="00A71583"/>
    <w:rsid w:val="00A71E6A"/>
    <w:rsid w:val="00A71FEF"/>
    <w:rsid w:val="00A722C7"/>
    <w:rsid w:val="00A724D9"/>
    <w:rsid w:val="00A7276C"/>
    <w:rsid w:val="00A72F92"/>
    <w:rsid w:val="00A733D7"/>
    <w:rsid w:val="00A73689"/>
    <w:rsid w:val="00A73B3F"/>
    <w:rsid w:val="00A73ECE"/>
    <w:rsid w:val="00A740A3"/>
    <w:rsid w:val="00A740B0"/>
    <w:rsid w:val="00A74B08"/>
    <w:rsid w:val="00A74C31"/>
    <w:rsid w:val="00A74E6C"/>
    <w:rsid w:val="00A74F2B"/>
    <w:rsid w:val="00A752D4"/>
    <w:rsid w:val="00A7535E"/>
    <w:rsid w:val="00A7544B"/>
    <w:rsid w:val="00A7561F"/>
    <w:rsid w:val="00A75996"/>
    <w:rsid w:val="00A76542"/>
    <w:rsid w:val="00A76867"/>
    <w:rsid w:val="00A768A3"/>
    <w:rsid w:val="00A76A57"/>
    <w:rsid w:val="00A76CA6"/>
    <w:rsid w:val="00A76D6A"/>
    <w:rsid w:val="00A76DEE"/>
    <w:rsid w:val="00A771E7"/>
    <w:rsid w:val="00A7744B"/>
    <w:rsid w:val="00A77522"/>
    <w:rsid w:val="00A77637"/>
    <w:rsid w:val="00A77D13"/>
    <w:rsid w:val="00A77F41"/>
    <w:rsid w:val="00A8014B"/>
    <w:rsid w:val="00A8030D"/>
    <w:rsid w:val="00A8040C"/>
    <w:rsid w:val="00A804C7"/>
    <w:rsid w:val="00A80650"/>
    <w:rsid w:val="00A80679"/>
    <w:rsid w:val="00A80739"/>
    <w:rsid w:val="00A80819"/>
    <w:rsid w:val="00A80B2F"/>
    <w:rsid w:val="00A810B2"/>
    <w:rsid w:val="00A8136E"/>
    <w:rsid w:val="00A813EC"/>
    <w:rsid w:val="00A81518"/>
    <w:rsid w:val="00A815A3"/>
    <w:rsid w:val="00A815C3"/>
    <w:rsid w:val="00A81848"/>
    <w:rsid w:val="00A8199D"/>
    <w:rsid w:val="00A82313"/>
    <w:rsid w:val="00A823C1"/>
    <w:rsid w:val="00A8247C"/>
    <w:rsid w:val="00A8254C"/>
    <w:rsid w:val="00A82623"/>
    <w:rsid w:val="00A827C4"/>
    <w:rsid w:val="00A829FA"/>
    <w:rsid w:val="00A82A85"/>
    <w:rsid w:val="00A82FF1"/>
    <w:rsid w:val="00A83087"/>
    <w:rsid w:val="00A831AA"/>
    <w:rsid w:val="00A846F4"/>
    <w:rsid w:val="00A84A27"/>
    <w:rsid w:val="00A84B39"/>
    <w:rsid w:val="00A84DFE"/>
    <w:rsid w:val="00A851BD"/>
    <w:rsid w:val="00A851F0"/>
    <w:rsid w:val="00A85343"/>
    <w:rsid w:val="00A853A3"/>
    <w:rsid w:val="00A85766"/>
    <w:rsid w:val="00A862BF"/>
    <w:rsid w:val="00A862F6"/>
    <w:rsid w:val="00A863B6"/>
    <w:rsid w:val="00A863E0"/>
    <w:rsid w:val="00A86682"/>
    <w:rsid w:val="00A86880"/>
    <w:rsid w:val="00A86B40"/>
    <w:rsid w:val="00A86E9A"/>
    <w:rsid w:val="00A86FBA"/>
    <w:rsid w:val="00A87508"/>
    <w:rsid w:val="00A87910"/>
    <w:rsid w:val="00A87B77"/>
    <w:rsid w:val="00A904AC"/>
    <w:rsid w:val="00A905CC"/>
    <w:rsid w:val="00A9060A"/>
    <w:rsid w:val="00A90783"/>
    <w:rsid w:val="00A90A42"/>
    <w:rsid w:val="00A90F00"/>
    <w:rsid w:val="00A9113C"/>
    <w:rsid w:val="00A9146B"/>
    <w:rsid w:val="00A9196A"/>
    <w:rsid w:val="00A92012"/>
    <w:rsid w:val="00A92E54"/>
    <w:rsid w:val="00A9316B"/>
    <w:rsid w:val="00A93C10"/>
    <w:rsid w:val="00A93C32"/>
    <w:rsid w:val="00A93ED0"/>
    <w:rsid w:val="00A93FDF"/>
    <w:rsid w:val="00A941C5"/>
    <w:rsid w:val="00A943ED"/>
    <w:rsid w:val="00A9478B"/>
    <w:rsid w:val="00A949DB"/>
    <w:rsid w:val="00A95004"/>
    <w:rsid w:val="00A953CC"/>
    <w:rsid w:val="00A95929"/>
    <w:rsid w:val="00A95A2A"/>
    <w:rsid w:val="00A95A5A"/>
    <w:rsid w:val="00A95A83"/>
    <w:rsid w:val="00A95B32"/>
    <w:rsid w:val="00A95BE6"/>
    <w:rsid w:val="00A95DF0"/>
    <w:rsid w:val="00A962A4"/>
    <w:rsid w:val="00A96424"/>
    <w:rsid w:val="00A96456"/>
    <w:rsid w:val="00A969BF"/>
    <w:rsid w:val="00A974BB"/>
    <w:rsid w:val="00A97508"/>
    <w:rsid w:val="00A976E0"/>
    <w:rsid w:val="00A97961"/>
    <w:rsid w:val="00AA0121"/>
    <w:rsid w:val="00AA0268"/>
    <w:rsid w:val="00AA08E3"/>
    <w:rsid w:val="00AA0E2B"/>
    <w:rsid w:val="00AA0EB9"/>
    <w:rsid w:val="00AA1075"/>
    <w:rsid w:val="00AA1809"/>
    <w:rsid w:val="00AA194B"/>
    <w:rsid w:val="00AA1AAB"/>
    <w:rsid w:val="00AA217C"/>
    <w:rsid w:val="00AA225E"/>
    <w:rsid w:val="00AA2382"/>
    <w:rsid w:val="00AA26AE"/>
    <w:rsid w:val="00AA26CC"/>
    <w:rsid w:val="00AA2E6A"/>
    <w:rsid w:val="00AA2F5A"/>
    <w:rsid w:val="00AA3704"/>
    <w:rsid w:val="00AA390E"/>
    <w:rsid w:val="00AA3D6C"/>
    <w:rsid w:val="00AA3E01"/>
    <w:rsid w:val="00AA4242"/>
    <w:rsid w:val="00AA4344"/>
    <w:rsid w:val="00AA4702"/>
    <w:rsid w:val="00AA4899"/>
    <w:rsid w:val="00AA4D13"/>
    <w:rsid w:val="00AA4F2E"/>
    <w:rsid w:val="00AA4F3E"/>
    <w:rsid w:val="00AA4FC6"/>
    <w:rsid w:val="00AA5219"/>
    <w:rsid w:val="00AA5911"/>
    <w:rsid w:val="00AA5C21"/>
    <w:rsid w:val="00AA5C4A"/>
    <w:rsid w:val="00AA5D5A"/>
    <w:rsid w:val="00AA60A1"/>
    <w:rsid w:val="00AA6367"/>
    <w:rsid w:val="00AA63D2"/>
    <w:rsid w:val="00AA6893"/>
    <w:rsid w:val="00AA6AE9"/>
    <w:rsid w:val="00AA6C18"/>
    <w:rsid w:val="00AA7002"/>
    <w:rsid w:val="00AA72CF"/>
    <w:rsid w:val="00AA7A05"/>
    <w:rsid w:val="00AB015C"/>
    <w:rsid w:val="00AB0569"/>
    <w:rsid w:val="00AB06A2"/>
    <w:rsid w:val="00AB0D93"/>
    <w:rsid w:val="00AB0FB0"/>
    <w:rsid w:val="00AB0FF4"/>
    <w:rsid w:val="00AB103B"/>
    <w:rsid w:val="00AB132C"/>
    <w:rsid w:val="00AB152A"/>
    <w:rsid w:val="00AB157E"/>
    <w:rsid w:val="00AB18C2"/>
    <w:rsid w:val="00AB1FFB"/>
    <w:rsid w:val="00AB2031"/>
    <w:rsid w:val="00AB2321"/>
    <w:rsid w:val="00AB23F4"/>
    <w:rsid w:val="00AB2A29"/>
    <w:rsid w:val="00AB2B11"/>
    <w:rsid w:val="00AB309F"/>
    <w:rsid w:val="00AB33B6"/>
    <w:rsid w:val="00AB3598"/>
    <w:rsid w:val="00AB37BB"/>
    <w:rsid w:val="00AB3B26"/>
    <w:rsid w:val="00AB3E57"/>
    <w:rsid w:val="00AB403C"/>
    <w:rsid w:val="00AB40DD"/>
    <w:rsid w:val="00AB410A"/>
    <w:rsid w:val="00AB4269"/>
    <w:rsid w:val="00AB482D"/>
    <w:rsid w:val="00AB48E1"/>
    <w:rsid w:val="00AB4B3A"/>
    <w:rsid w:val="00AB4BE9"/>
    <w:rsid w:val="00AB4DB4"/>
    <w:rsid w:val="00AB4DF7"/>
    <w:rsid w:val="00AB5066"/>
    <w:rsid w:val="00AB51DD"/>
    <w:rsid w:val="00AB5809"/>
    <w:rsid w:val="00AB5895"/>
    <w:rsid w:val="00AB5FC2"/>
    <w:rsid w:val="00AB620A"/>
    <w:rsid w:val="00AB641A"/>
    <w:rsid w:val="00AB7378"/>
    <w:rsid w:val="00AB743B"/>
    <w:rsid w:val="00AB78CD"/>
    <w:rsid w:val="00AB792A"/>
    <w:rsid w:val="00AB797A"/>
    <w:rsid w:val="00AB7E72"/>
    <w:rsid w:val="00AC0202"/>
    <w:rsid w:val="00AC0218"/>
    <w:rsid w:val="00AC021D"/>
    <w:rsid w:val="00AC0683"/>
    <w:rsid w:val="00AC0DF3"/>
    <w:rsid w:val="00AC15C7"/>
    <w:rsid w:val="00AC15D5"/>
    <w:rsid w:val="00AC1AF7"/>
    <w:rsid w:val="00AC2804"/>
    <w:rsid w:val="00AC29F8"/>
    <w:rsid w:val="00AC2C64"/>
    <w:rsid w:val="00AC34BD"/>
    <w:rsid w:val="00AC34F4"/>
    <w:rsid w:val="00AC3E8A"/>
    <w:rsid w:val="00AC403A"/>
    <w:rsid w:val="00AC45AF"/>
    <w:rsid w:val="00AC4921"/>
    <w:rsid w:val="00AC4C0B"/>
    <w:rsid w:val="00AC4E36"/>
    <w:rsid w:val="00AC59C2"/>
    <w:rsid w:val="00AC5A23"/>
    <w:rsid w:val="00AC5BB8"/>
    <w:rsid w:val="00AC60E9"/>
    <w:rsid w:val="00AC6671"/>
    <w:rsid w:val="00AC75A7"/>
    <w:rsid w:val="00AC7B02"/>
    <w:rsid w:val="00AC7E3A"/>
    <w:rsid w:val="00AD00E6"/>
    <w:rsid w:val="00AD02AF"/>
    <w:rsid w:val="00AD03CF"/>
    <w:rsid w:val="00AD0493"/>
    <w:rsid w:val="00AD0530"/>
    <w:rsid w:val="00AD055C"/>
    <w:rsid w:val="00AD0677"/>
    <w:rsid w:val="00AD06C3"/>
    <w:rsid w:val="00AD0911"/>
    <w:rsid w:val="00AD0BDD"/>
    <w:rsid w:val="00AD1023"/>
    <w:rsid w:val="00AD11D4"/>
    <w:rsid w:val="00AD11FA"/>
    <w:rsid w:val="00AD1204"/>
    <w:rsid w:val="00AD139A"/>
    <w:rsid w:val="00AD14C6"/>
    <w:rsid w:val="00AD15EE"/>
    <w:rsid w:val="00AD173A"/>
    <w:rsid w:val="00AD1801"/>
    <w:rsid w:val="00AD1E90"/>
    <w:rsid w:val="00AD1F8F"/>
    <w:rsid w:val="00AD204F"/>
    <w:rsid w:val="00AD2118"/>
    <w:rsid w:val="00AD23B5"/>
    <w:rsid w:val="00AD2404"/>
    <w:rsid w:val="00AD283C"/>
    <w:rsid w:val="00AD29D9"/>
    <w:rsid w:val="00AD2AB0"/>
    <w:rsid w:val="00AD2AFB"/>
    <w:rsid w:val="00AD2C41"/>
    <w:rsid w:val="00AD2FF3"/>
    <w:rsid w:val="00AD3371"/>
    <w:rsid w:val="00AD3D82"/>
    <w:rsid w:val="00AD507F"/>
    <w:rsid w:val="00AD50F8"/>
    <w:rsid w:val="00AD51FD"/>
    <w:rsid w:val="00AD550E"/>
    <w:rsid w:val="00AD59B0"/>
    <w:rsid w:val="00AD5F2F"/>
    <w:rsid w:val="00AD62AB"/>
    <w:rsid w:val="00AD658E"/>
    <w:rsid w:val="00AD6E7C"/>
    <w:rsid w:val="00AD752B"/>
    <w:rsid w:val="00AE05E2"/>
    <w:rsid w:val="00AE0A60"/>
    <w:rsid w:val="00AE0FC2"/>
    <w:rsid w:val="00AE1174"/>
    <w:rsid w:val="00AE1710"/>
    <w:rsid w:val="00AE1A9F"/>
    <w:rsid w:val="00AE1B44"/>
    <w:rsid w:val="00AE1D35"/>
    <w:rsid w:val="00AE1FB1"/>
    <w:rsid w:val="00AE27DA"/>
    <w:rsid w:val="00AE27DE"/>
    <w:rsid w:val="00AE2AEE"/>
    <w:rsid w:val="00AE30C8"/>
    <w:rsid w:val="00AE428C"/>
    <w:rsid w:val="00AE44C3"/>
    <w:rsid w:val="00AE4B21"/>
    <w:rsid w:val="00AE4F58"/>
    <w:rsid w:val="00AE588D"/>
    <w:rsid w:val="00AE5C10"/>
    <w:rsid w:val="00AE5D9C"/>
    <w:rsid w:val="00AE5EBB"/>
    <w:rsid w:val="00AE6012"/>
    <w:rsid w:val="00AE6095"/>
    <w:rsid w:val="00AE68E2"/>
    <w:rsid w:val="00AE6ADF"/>
    <w:rsid w:val="00AE703D"/>
    <w:rsid w:val="00AE7075"/>
    <w:rsid w:val="00AE7203"/>
    <w:rsid w:val="00AE7480"/>
    <w:rsid w:val="00AE79FD"/>
    <w:rsid w:val="00AE7F9C"/>
    <w:rsid w:val="00AF005D"/>
    <w:rsid w:val="00AF041E"/>
    <w:rsid w:val="00AF047A"/>
    <w:rsid w:val="00AF04ED"/>
    <w:rsid w:val="00AF0690"/>
    <w:rsid w:val="00AF0787"/>
    <w:rsid w:val="00AF0AAE"/>
    <w:rsid w:val="00AF0B3E"/>
    <w:rsid w:val="00AF0B46"/>
    <w:rsid w:val="00AF16CC"/>
    <w:rsid w:val="00AF1C33"/>
    <w:rsid w:val="00AF1E90"/>
    <w:rsid w:val="00AF1F2C"/>
    <w:rsid w:val="00AF2059"/>
    <w:rsid w:val="00AF215B"/>
    <w:rsid w:val="00AF21E9"/>
    <w:rsid w:val="00AF2397"/>
    <w:rsid w:val="00AF26FB"/>
    <w:rsid w:val="00AF2891"/>
    <w:rsid w:val="00AF2D3C"/>
    <w:rsid w:val="00AF3309"/>
    <w:rsid w:val="00AF3761"/>
    <w:rsid w:val="00AF379D"/>
    <w:rsid w:val="00AF37E8"/>
    <w:rsid w:val="00AF3810"/>
    <w:rsid w:val="00AF39CE"/>
    <w:rsid w:val="00AF3E81"/>
    <w:rsid w:val="00AF43D5"/>
    <w:rsid w:val="00AF4654"/>
    <w:rsid w:val="00AF4661"/>
    <w:rsid w:val="00AF47E7"/>
    <w:rsid w:val="00AF4A5F"/>
    <w:rsid w:val="00AF4C40"/>
    <w:rsid w:val="00AF4DC8"/>
    <w:rsid w:val="00AF4E7A"/>
    <w:rsid w:val="00AF4F56"/>
    <w:rsid w:val="00AF50DA"/>
    <w:rsid w:val="00AF554E"/>
    <w:rsid w:val="00AF5A12"/>
    <w:rsid w:val="00AF5CAA"/>
    <w:rsid w:val="00AF5DB7"/>
    <w:rsid w:val="00AF5F65"/>
    <w:rsid w:val="00AF6D72"/>
    <w:rsid w:val="00AF6F55"/>
    <w:rsid w:val="00AF6F57"/>
    <w:rsid w:val="00AF7A9D"/>
    <w:rsid w:val="00B0065B"/>
    <w:rsid w:val="00B00F85"/>
    <w:rsid w:val="00B00FBC"/>
    <w:rsid w:val="00B012F4"/>
    <w:rsid w:val="00B014A4"/>
    <w:rsid w:val="00B014D4"/>
    <w:rsid w:val="00B015DE"/>
    <w:rsid w:val="00B016B8"/>
    <w:rsid w:val="00B01E79"/>
    <w:rsid w:val="00B01F39"/>
    <w:rsid w:val="00B0200D"/>
    <w:rsid w:val="00B02B79"/>
    <w:rsid w:val="00B030C6"/>
    <w:rsid w:val="00B036B1"/>
    <w:rsid w:val="00B03A5D"/>
    <w:rsid w:val="00B03C90"/>
    <w:rsid w:val="00B03CB1"/>
    <w:rsid w:val="00B03F6E"/>
    <w:rsid w:val="00B0409E"/>
    <w:rsid w:val="00B042CA"/>
    <w:rsid w:val="00B047D9"/>
    <w:rsid w:val="00B04BAD"/>
    <w:rsid w:val="00B05102"/>
    <w:rsid w:val="00B053D0"/>
    <w:rsid w:val="00B054EA"/>
    <w:rsid w:val="00B05722"/>
    <w:rsid w:val="00B05852"/>
    <w:rsid w:val="00B05C41"/>
    <w:rsid w:val="00B05ED5"/>
    <w:rsid w:val="00B064C1"/>
    <w:rsid w:val="00B06713"/>
    <w:rsid w:val="00B06B80"/>
    <w:rsid w:val="00B06C72"/>
    <w:rsid w:val="00B0735F"/>
    <w:rsid w:val="00B0746F"/>
    <w:rsid w:val="00B07D7C"/>
    <w:rsid w:val="00B108C5"/>
    <w:rsid w:val="00B10AF0"/>
    <w:rsid w:val="00B10C85"/>
    <w:rsid w:val="00B117C6"/>
    <w:rsid w:val="00B1193F"/>
    <w:rsid w:val="00B11D5D"/>
    <w:rsid w:val="00B11E41"/>
    <w:rsid w:val="00B11E4E"/>
    <w:rsid w:val="00B12100"/>
    <w:rsid w:val="00B124AD"/>
    <w:rsid w:val="00B12889"/>
    <w:rsid w:val="00B12AAA"/>
    <w:rsid w:val="00B12BBB"/>
    <w:rsid w:val="00B13141"/>
    <w:rsid w:val="00B131F5"/>
    <w:rsid w:val="00B13276"/>
    <w:rsid w:val="00B13331"/>
    <w:rsid w:val="00B13B7E"/>
    <w:rsid w:val="00B13E4A"/>
    <w:rsid w:val="00B13E87"/>
    <w:rsid w:val="00B141B3"/>
    <w:rsid w:val="00B1424B"/>
    <w:rsid w:val="00B143DF"/>
    <w:rsid w:val="00B14BBB"/>
    <w:rsid w:val="00B14BD2"/>
    <w:rsid w:val="00B15036"/>
    <w:rsid w:val="00B15321"/>
    <w:rsid w:val="00B15452"/>
    <w:rsid w:val="00B1593E"/>
    <w:rsid w:val="00B15ABC"/>
    <w:rsid w:val="00B15C2F"/>
    <w:rsid w:val="00B15EAF"/>
    <w:rsid w:val="00B15F5A"/>
    <w:rsid w:val="00B15F9E"/>
    <w:rsid w:val="00B167F5"/>
    <w:rsid w:val="00B16912"/>
    <w:rsid w:val="00B16A40"/>
    <w:rsid w:val="00B17440"/>
    <w:rsid w:val="00B175B5"/>
    <w:rsid w:val="00B17A42"/>
    <w:rsid w:val="00B17AA5"/>
    <w:rsid w:val="00B17C02"/>
    <w:rsid w:val="00B17D52"/>
    <w:rsid w:val="00B2009C"/>
    <w:rsid w:val="00B2040C"/>
    <w:rsid w:val="00B2063E"/>
    <w:rsid w:val="00B20F73"/>
    <w:rsid w:val="00B20FAA"/>
    <w:rsid w:val="00B21AA3"/>
    <w:rsid w:val="00B21BB8"/>
    <w:rsid w:val="00B2219C"/>
    <w:rsid w:val="00B2248F"/>
    <w:rsid w:val="00B22594"/>
    <w:rsid w:val="00B22644"/>
    <w:rsid w:val="00B22D32"/>
    <w:rsid w:val="00B22D9C"/>
    <w:rsid w:val="00B22E0A"/>
    <w:rsid w:val="00B22E59"/>
    <w:rsid w:val="00B23038"/>
    <w:rsid w:val="00B23337"/>
    <w:rsid w:val="00B2450C"/>
    <w:rsid w:val="00B2467D"/>
    <w:rsid w:val="00B24E89"/>
    <w:rsid w:val="00B24FC9"/>
    <w:rsid w:val="00B25556"/>
    <w:rsid w:val="00B2592F"/>
    <w:rsid w:val="00B25A40"/>
    <w:rsid w:val="00B25E48"/>
    <w:rsid w:val="00B25E77"/>
    <w:rsid w:val="00B25ED2"/>
    <w:rsid w:val="00B268FB"/>
    <w:rsid w:val="00B26B92"/>
    <w:rsid w:val="00B26C38"/>
    <w:rsid w:val="00B26D79"/>
    <w:rsid w:val="00B26FEF"/>
    <w:rsid w:val="00B2771D"/>
    <w:rsid w:val="00B279EA"/>
    <w:rsid w:val="00B30107"/>
    <w:rsid w:val="00B307F6"/>
    <w:rsid w:val="00B30B52"/>
    <w:rsid w:val="00B30B7E"/>
    <w:rsid w:val="00B30C5F"/>
    <w:rsid w:val="00B30E80"/>
    <w:rsid w:val="00B31069"/>
    <w:rsid w:val="00B311A2"/>
    <w:rsid w:val="00B3149A"/>
    <w:rsid w:val="00B316D7"/>
    <w:rsid w:val="00B31901"/>
    <w:rsid w:val="00B31A26"/>
    <w:rsid w:val="00B31EBC"/>
    <w:rsid w:val="00B320FF"/>
    <w:rsid w:val="00B3233D"/>
    <w:rsid w:val="00B33315"/>
    <w:rsid w:val="00B33424"/>
    <w:rsid w:val="00B339AB"/>
    <w:rsid w:val="00B33D3B"/>
    <w:rsid w:val="00B33EFA"/>
    <w:rsid w:val="00B3418B"/>
    <w:rsid w:val="00B34709"/>
    <w:rsid w:val="00B35299"/>
    <w:rsid w:val="00B35C88"/>
    <w:rsid w:val="00B3642C"/>
    <w:rsid w:val="00B3655A"/>
    <w:rsid w:val="00B36703"/>
    <w:rsid w:val="00B3677B"/>
    <w:rsid w:val="00B367D3"/>
    <w:rsid w:val="00B368FE"/>
    <w:rsid w:val="00B36AE3"/>
    <w:rsid w:val="00B36BCB"/>
    <w:rsid w:val="00B3745E"/>
    <w:rsid w:val="00B375CF"/>
    <w:rsid w:val="00B37873"/>
    <w:rsid w:val="00B379CF"/>
    <w:rsid w:val="00B40176"/>
    <w:rsid w:val="00B406C9"/>
    <w:rsid w:val="00B411AC"/>
    <w:rsid w:val="00B414E5"/>
    <w:rsid w:val="00B42BC5"/>
    <w:rsid w:val="00B42BFD"/>
    <w:rsid w:val="00B42D26"/>
    <w:rsid w:val="00B42F6B"/>
    <w:rsid w:val="00B431BD"/>
    <w:rsid w:val="00B4325E"/>
    <w:rsid w:val="00B43E2A"/>
    <w:rsid w:val="00B43FEC"/>
    <w:rsid w:val="00B441F3"/>
    <w:rsid w:val="00B44886"/>
    <w:rsid w:val="00B4553B"/>
    <w:rsid w:val="00B4554E"/>
    <w:rsid w:val="00B45904"/>
    <w:rsid w:val="00B45A02"/>
    <w:rsid w:val="00B45C67"/>
    <w:rsid w:val="00B45CF8"/>
    <w:rsid w:val="00B45F54"/>
    <w:rsid w:val="00B45F6D"/>
    <w:rsid w:val="00B46006"/>
    <w:rsid w:val="00B4615D"/>
    <w:rsid w:val="00B4680C"/>
    <w:rsid w:val="00B46B13"/>
    <w:rsid w:val="00B46C25"/>
    <w:rsid w:val="00B46F5F"/>
    <w:rsid w:val="00B47827"/>
    <w:rsid w:val="00B47AAB"/>
    <w:rsid w:val="00B5007C"/>
    <w:rsid w:val="00B504DA"/>
    <w:rsid w:val="00B505F4"/>
    <w:rsid w:val="00B50D15"/>
    <w:rsid w:val="00B50D54"/>
    <w:rsid w:val="00B5173B"/>
    <w:rsid w:val="00B51CED"/>
    <w:rsid w:val="00B5227A"/>
    <w:rsid w:val="00B52317"/>
    <w:rsid w:val="00B52440"/>
    <w:rsid w:val="00B524F2"/>
    <w:rsid w:val="00B525B4"/>
    <w:rsid w:val="00B52637"/>
    <w:rsid w:val="00B52661"/>
    <w:rsid w:val="00B5274C"/>
    <w:rsid w:val="00B5285C"/>
    <w:rsid w:val="00B52A21"/>
    <w:rsid w:val="00B52A22"/>
    <w:rsid w:val="00B52E39"/>
    <w:rsid w:val="00B52EA0"/>
    <w:rsid w:val="00B5317B"/>
    <w:rsid w:val="00B5324C"/>
    <w:rsid w:val="00B5359A"/>
    <w:rsid w:val="00B53813"/>
    <w:rsid w:val="00B5390D"/>
    <w:rsid w:val="00B53D00"/>
    <w:rsid w:val="00B53D9A"/>
    <w:rsid w:val="00B53E2E"/>
    <w:rsid w:val="00B53FFD"/>
    <w:rsid w:val="00B54719"/>
    <w:rsid w:val="00B54A6B"/>
    <w:rsid w:val="00B54BE9"/>
    <w:rsid w:val="00B54D64"/>
    <w:rsid w:val="00B55334"/>
    <w:rsid w:val="00B553DE"/>
    <w:rsid w:val="00B5588A"/>
    <w:rsid w:val="00B55B94"/>
    <w:rsid w:val="00B5602E"/>
    <w:rsid w:val="00B5677E"/>
    <w:rsid w:val="00B56A4D"/>
    <w:rsid w:val="00B56F6D"/>
    <w:rsid w:val="00B570EE"/>
    <w:rsid w:val="00B57391"/>
    <w:rsid w:val="00B57791"/>
    <w:rsid w:val="00B57840"/>
    <w:rsid w:val="00B57E69"/>
    <w:rsid w:val="00B6055E"/>
    <w:rsid w:val="00B609A0"/>
    <w:rsid w:val="00B61319"/>
    <w:rsid w:val="00B617B7"/>
    <w:rsid w:val="00B61E74"/>
    <w:rsid w:val="00B622BB"/>
    <w:rsid w:val="00B622D7"/>
    <w:rsid w:val="00B623F6"/>
    <w:rsid w:val="00B6240B"/>
    <w:rsid w:val="00B62687"/>
    <w:rsid w:val="00B626B4"/>
    <w:rsid w:val="00B627F2"/>
    <w:rsid w:val="00B62B13"/>
    <w:rsid w:val="00B62CAC"/>
    <w:rsid w:val="00B62FA3"/>
    <w:rsid w:val="00B632EE"/>
    <w:rsid w:val="00B637DE"/>
    <w:rsid w:val="00B639BC"/>
    <w:rsid w:val="00B63CF7"/>
    <w:rsid w:val="00B63D0B"/>
    <w:rsid w:val="00B63F83"/>
    <w:rsid w:val="00B64264"/>
    <w:rsid w:val="00B645FF"/>
    <w:rsid w:val="00B64646"/>
    <w:rsid w:val="00B64678"/>
    <w:rsid w:val="00B64A74"/>
    <w:rsid w:val="00B64EF1"/>
    <w:rsid w:val="00B65B3F"/>
    <w:rsid w:val="00B663A6"/>
    <w:rsid w:val="00B6681A"/>
    <w:rsid w:val="00B668FD"/>
    <w:rsid w:val="00B66927"/>
    <w:rsid w:val="00B66EE3"/>
    <w:rsid w:val="00B67146"/>
    <w:rsid w:val="00B6722E"/>
    <w:rsid w:val="00B67607"/>
    <w:rsid w:val="00B67809"/>
    <w:rsid w:val="00B70151"/>
    <w:rsid w:val="00B7049B"/>
    <w:rsid w:val="00B70D04"/>
    <w:rsid w:val="00B70F0C"/>
    <w:rsid w:val="00B70F0F"/>
    <w:rsid w:val="00B711A4"/>
    <w:rsid w:val="00B71840"/>
    <w:rsid w:val="00B71B2C"/>
    <w:rsid w:val="00B71CD0"/>
    <w:rsid w:val="00B7216E"/>
    <w:rsid w:val="00B721C1"/>
    <w:rsid w:val="00B722E2"/>
    <w:rsid w:val="00B7237B"/>
    <w:rsid w:val="00B72525"/>
    <w:rsid w:val="00B727C9"/>
    <w:rsid w:val="00B7295A"/>
    <w:rsid w:val="00B72C53"/>
    <w:rsid w:val="00B72CB5"/>
    <w:rsid w:val="00B72FB8"/>
    <w:rsid w:val="00B73149"/>
    <w:rsid w:val="00B73154"/>
    <w:rsid w:val="00B7315B"/>
    <w:rsid w:val="00B731FE"/>
    <w:rsid w:val="00B738B5"/>
    <w:rsid w:val="00B73E3F"/>
    <w:rsid w:val="00B7405B"/>
    <w:rsid w:val="00B742B7"/>
    <w:rsid w:val="00B74755"/>
    <w:rsid w:val="00B74A4E"/>
    <w:rsid w:val="00B74B99"/>
    <w:rsid w:val="00B74ECD"/>
    <w:rsid w:val="00B74FFD"/>
    <w:rsid w:val="00B75151"/>
    <w:rsid w:val="00B75217"/>
    <w:rsid w:val="00B75370"/>
    <w:rsid w:val="00B754C2"/>
    <w:rsid w:val="00B75CA3"/>
    <w:rsid w:val="00B75D76"/>
    <w:rsid w:val="00B75DD0"/>
    <w:rsid w:val="00B7600D"/>
    <w:rsid w:val="00B76283"/>
    <w:rsid w:val="00B76A77"/>
    <w:rsid w:val="00B76B5B"/>
    <w:rsid w:val="00B775A2"/>
    <w:rsid w:val="00B77613"/>
    <w:rsid w:val="00B77823"/>
    <w:rsid w:val="00B77E22"/>
    <w:rsid w:val="00B800A3"/>
    <w:rsid w:val="00B80AB7"/>
    <w:rsid w:val="00B80FE9"/>
    <w:rsid w:val="00B81017"/>
    <w:rsid w:val="00B81147"/>
    <w:rsid w:val="00B81293"/>
    <w:rsid w:val="00B815ED"/>
    <w:rsid w:val="00B817A2"/>
    <w:rsid w:val="00B81CB9"/>
    <w:rsid w:val="00B81D5A"/>
    <w:rsid w:val="00B81E55"/>
    <w:rsid w:val="00B820CA"/>
    <w:rsid w:val="00B820F0"/>
    <w:rsid w:val="00B826AE"/>
    <w:rsid w:val="00B82CE6"/>
    <w:rsid w:val="00B82DA5"/>
    <w:rsid w:val="00B83046"/>
    <w:rsid w:val="00B8338B"/>
    <w:rsid w:val="00B83C1E"/>
    <w:rsid w:val="00B83FF0"/>
    <w:rsid w:val="00B84198"/>
    <w:rsid w:val="00B84401"/>
    <w:rsid w:val="00B85392"/>
    <w:rsid w:val="00B8569B"/>
    <w:rsid w:val="00B85CED"/>
    <w:rsid w:val="00B85D1D"/>
    <w:rsid w:val="00B85D54"/>
    <w:rsid w:val="00B86096"/>
    <w:rsid w:val="00B864B6"/>
    <w:rsid w:val="00B864F6"/>
    <w:rsid w:val="00B86585"/>
    <w:rsid w:val="00B86699"/>
    <w:rsid w:val="00B86BAC"/>
    <w:rsid w:val="00B879C3"/>
    <w:rsid w:val="00B87B03"/>
    <w:rsid w:val="00B87F32"/>
    <w:rsid w:val="00B87F6D"/>
    <w:rsid w:val="00B90042"/>
    <w:rsid w:val="00B90146"/>
    <w:rsid w:val="00B908BC"/>
    <w:rsid w:val="00B90955"/>
    <w:rsid w:val="00B909E2"/>
    <w:rsid w:val="00B90A53"/>
    <w:rsid w:val="00B90C8D"/>
    <w:rsid w:val="00B90E8B"/>
    <w:rsid w:val="00B91FA7"/>
    <w:rsid w:val="00B921E4"/>
    <w:rsid w:val="00B92206"/>
    <w:rsid w:val="00B9230F"/>
    <w:rsid w:val="00B92320"/>
    <w:rsid w:val="00B92750"/>
    <w:rsid w:val="00B92809"/>
    <w:rsid w:val="00B92BC8"/>
    <w:rsid w:val="00B92CDE"/>
    <w:rsid w:val="00B93322"/>
    <w:rsid w:val="00B93512"/>
    <w:rsid w:val="00B93521"/>
    <w:rsid w:val="00B937EC"/>
    <w:rsid w:val="00B93A9A"/>
    <w:rsid w:val="00B93D6C"/>
    <w:rsid w:val="00B946D9"/>
    <w:rsid w:val="00B9485D"/>
    <w:rsid w:val="00B94FA7"/>
    <w:rsid w:val="00B9507A"/>
    <w:rsid w:val="00B950A8"/>
    <w:rsid w:val="00B95A41"/>
    <w:rsid w:val="00B95B1E"/>
    <w:rsid w:val="00B95BD2"/>
    <w:rsid w:val="00B96269"/>
    <w:rsid w:val="00B962D3"/>
    <w:rsid w:val="00B96407"/>
    <w:rsid w:val="00B96468"/>
    <w:rsid w:val="00B96D4E"/>
    <w:rsid w:val="00B96FB0"/>
    <w:rsid w:val="00B977D0"/>
    <w:rsid w:val="00B97810"/>
    <w:rsid w:val="00B97BC3"/>
    <w:rsid w:val="00BA001D"/>
    <w:rsid w:val="00BA0360"/>
    <w:rsid w:val="00BA0369"/>
    <w:rsid w:val="00BA11DD"/>
    <w:rsid w:val="00BA1274"/>
    <w:rsid w:val="00BA12DD"/>
    <w:rsid w:val="00BA1528"/>
    <w:rsid w:val="00BA155C"/>
    <w:rsid w:val="00BA16DC"/>
    <w:rsid w:val="00BA1B9F"/>
    <w:rsid w:val="00BA1C8A"/>
    <w:rsid w:val="00BA1CFA"/>
    <w:rsid w:val="00BA26A3"/>
    <w:rsid w:val="00BA26D9"/>
    <w:rsid w:val="00BA342B"/>
    <w:rsid w:val="00BA38BE"/>
    <w:rsid w:val="00BA3926"/>
    <w:rsid w:val="00BA392C"/>
    <w:rsid w:val="00BA3AC2"/>
    <w:rsid w:val="00BA3CD9"/>
    <w:rsid w:val="00BA3FAE"/>
    <w:rsid w:val="00BA4203"/>
    <w:rsid w:val="00BA44E8"/>
    <w:rsid w:val="00BA4622"/>
    <w:rsid w:val="00BA4F09"/>
    <w:rsid w:val="00BA5077"/>
    <w:rsid w:val="00BA508C"/>
    <w:rsid w:val="00BA5302"/>
    <w:rsid w:val="00BA543E"/>
    <w:rsid w:val="00BA5453"/>
    <w:rsid w:val="00BA5B05"/>
    <w:rsid w:val="00BA5C32"/>
    <w:rsid w:val="00BA5C56"/>
    <w:rsid w:val="00BA5D2E"/>
    <w:rsid w:val="00BA5E98"/>
    <w:rsid w:val="00BA6429"/>
    <w:rsid w:val="00BA6738"/>
    <w:rsid w:val="00BA6A70"/>
    <w:rsid w:val="00BA7171"/>
    <w:rsid w:val="00BA745F"/>
    <w:rsid w:val="00BA7796"/>
    <w:rsid w:val="00BA77E9"/>
    <w:rsid w:val="00BA79B5"/>
    <w:rsid w:val="00BB00D2"/>
    <w:rsid w:val="00BB01A4"/>
    <w:rsid w:val="00BB03BF"/>
    <w:rsid w:val="00BB03EC"/>
    <w:rsid w:val="00BB09C9"/>
    <w:rsid w:val="00BB0A89"/>
    <w:rsid w:val="00BB0E33"/>
    <w:rsid w:val="00BB0EE7"/>
    <w:rsid w:val="00BB0F4F"/>
    <w:rsid w:val="00BB1066"/>
    <w:rsid w:val="00BB119F"/>
    <w:rsid w:val="00BB1264"/>
    <w:rsid w:val="00BB12DF"/>
    <w:rsid w:val="00BB1341"/>
    <w:rsid w:val="00BB1762"/>
    <w:rsid w:val="00BB1BA7"/>
    <w:rsid w:val="00BB228F"/>
    <w:rsid w:val="00BB2479"/>
    <w:rsid w:val="00BB28ED"/>
    <w:rsid w:val="00BB2A0F"/>
    <w:rsid w:val="00BB31FC"/>
    <w:rsid w:val="00BB355C"/>
    <w:rsid w:val="00BB372C"/>
    <w:rsid w:val="00BB3B82"/>
    <w:rsid w:val="00BB3CDD"/>
    <w:rsid w:val="00BB41C9"/>
    <w:rsid w:val="00BB42EF"/>
    <w:rsid w:val="00BB4350"/>
    <w:rsid w:val="00BB463E"/>
    <w:rsid w:val="00BB46A2"/>
    <w:rsid w:val="00BB4F2C"/>
    <w:rsid w:val="00BB5054"/>
    <w:rsid w:val="00BB5093"/>
    <w:rsid w:val="00BB521F"/>
    <w:rsid w:val="00BB58F3"/>
    <w:rsid w:val="00BB5CE6"/>
    <w:rsid w:val="00BB5DDF"/>
    <w:rsid w:val="00BB6393"/>
    <w:rsid w:val="00BB73FD"/>
    <w:rsid w:val="00BB747A"/>
    <w:rsid w:val="00BB7629"/>
    <w:rsid w:val="00BB763A"/>
    <w:rsid w:val="00BB77B1"/>
    <w:rsid w:val="00BC002B"/>
    <w:rsid w:val="00BC03BA"/>
    <w:rsid w:val="00BC07E6"/>
    <w:rsid w:val="00BC0849"/>
    <w:rsid w:val="00BC10DB"/>
    <w:rsid w:val="00BC1B87"/>
    <w:rsid w:val="00BC1BA9"/>
    <w:rsid w:val="00BC1CB9"/>
    <w:rsid w:val="00BC1DEC"/>
    <w:rsid w:val="00BC279E"/>
    <w:rsid w:val="00BC2892"/>
    <w:rsid w:val="00BC2935"/>
    <w:rsid w:val="00BC2CE4"/>
    <w:rsid w:val="00BC2D25"/>
    <w:rsid w:val="00BC30C7"/>
    <w:rsid w:val="00BC3486"/>
    <w:rsid w:val="00BC3AD1"/>
    <w:rsid w:val="00BC3D7B"/>
    <w:rsid w:val="00BC40CA"/>
    <w:rsid w:val="00BC41DE"/>
    <w:rsid w:val="00BC4209"/>
    <w:rsid w:val="00BC4273"/>
    <w:rsid w:val="00BC49AA"/>
    <w:rsid w:val="00BC49B6"/>
    <w:rsid w:val="00BC49C6"/>
    <w:rsid w:val="00BC4E65"/>
    <w:rsid w:val="00BC5110"/>
    <w:rsid w:val="00BC55CC"/>
    <w:rsid w:val="00BC5661"/>
    <w:rsid w:val="00BC586C"/>
    <w:rsid w:val="00BC5CD5"/>
    <w:rsid w:val="00BC5E52"/>
    <w:rsid w:val="00BC629F"/>
    <w:rsid w:val="00BC63FF"/>
    <w:rsid w:val="00BC650D"/>
    <w:rsid w:val="00BC6709"/>
    <w:rsid w:val="00BC6776"/>
    <w:rsid w:val="00BC6906"/>
    <w:rsid w:val="00BC6CF3"/>
    <w:rsid w:val="00BC7050"/>
    <w:rsid w:val="00BC707F"/>
    <w:rsid w:val="00BC71B2"/>
    <w:rsid w:val="00BC71D2"/>
    <w:rsid w:val="00BC726F"/>
    <w:rsid w:val="00BC7AB5"/>
    <w:rsid w:val="00BC7D31"/>
    <w:rsid w:val="00BC7E36"/>
    <w:rsid w:val="00BD006A"/>
    <w:rsid w:val="00BD00E8"/>
    <w:rsid w:val="00BD06E2"/>
    <w:rsid w:val="00BD0933"/>
    <w:rsid w:val="00BD18F1"/>
    <w:rsid w:val="00BD1B09"/>
    <w:rsid w:val="00BD1BAA"/>
    <w:rsid w:val="00BD1BB7"/>
    <w:rsid w:val="00BD1F8B"/>
    <w:rsid w:val="00BD202B"/>
    <w:rsid w:val="00BD2417"/>
    <w:rsid w:val="00BD26ED"/>
    <w:rsid w:val="00BD2A0B"/>
    <w:rsid w:val="00BD2A49"/>
    <w:rsid w:val="00BD2ED8"/>
    <w:rsid w:val="00BD3289"/>
    <w:rsid w:val="00BD3338"/>
    <w:rsid w:val="00BD34BC"/>
    <w:rsid w:val="00BD38E6"/>
    <w:rsid w:val="00BD3DF5"/>
    <w:rsid w:val="00BD3F89"/>
    <w:rsid w:val="00BD40BF"/>
    <w:rsid w:val="00BD46F3"/>
    <w:rsid w:val="00BD4931"/>
    <w:rsid w:val="00BD4BCC"/>
    <w:rsid w:val="00BD4C54"/>
    <w:rsid w:val="00BD5468"/>
    <w:rsid w:val="00BD5C68"/>
    <w:rsid w:val="00BD604B"/>
    <w:rsid w:val="00BD6183"/>
    <w:rsid w:val="00BD6591"/>
    <w:rsid w:val="00BD659D"/>
    <w:rsid w:val="00BD67EA"/>
    <w:rsid w:val="00BD6B2A"/>
    <w:rsid w:val="00BD6C09"/>
    <w:rsid w:val="00BD6D2D"/>
    <w:rsid w:val="00BD707D"/>
    <w:rsid w:val="00BD74A7"/>
    <w:rsid w:val="00BD7999"/>
    <w:rsid w:val="00BD7AB6"/>
    <w:rsid w:val="00BD7DE3"/>
    <w:rsid w:val="00BD7E48"/>
    <w:rsid w:val="00BD7E8D"/>
    <w:rsid w:val="00BE010F"/>
    <w:rsid w:val="00BE0882"/>
    <w:rsid w:val="00BE0906"/>
    <w:rsid w:val="00BE0BFF"/>
    <w:rsid w:val="00BE0E0F"/>
    <w:rsid w:val="00BE0F4C"/>
    <w:rsid w:val="00BE1054"/>
    <w:rsid w:val="00BE120F"/>
    <w:rsid w:val="00BE1212"/>
    <w:rsid w:val="00BE180F"/>
    <w:rsid w:val="00BE1AE2"/>
    <w:rsid w:val="00BE1B91"/>
    <w:rsid w:val="00BE1D71"/>
    <w:rsid w:val="00BE21A4"/>
    <w:rsid w:val="00BE21E7"/>
    <w:rsid w:val="00BE223F"/>
    <w:rsid w:val="00BE2354"/>
    <w:rsid w:val="00BE23EF"/>
    <w:rsid w:val="00BE2565"/>
    <w:rsid w:val="00BE25F2"/>
    <w:rsid w:val="00BE2EEF"/>
    <w:rsid w:val="00BE3041"/>
    <w:rsid w:val="00BE3124"/>
    <w:rsid w:val="00BE3B9C"/>
    <w:rsid w:val="00BE3E56"/>
    <w:rsid w:val="00BE417A"/>
    <w:rsid w:val="00BE45EE"/>
    <w:rsid w:val="00BE4764"/>
    <w:rsid w:val="00BE4A4B"/>
    <w:rsid w:val="00BE4EB9"/>
    <w:rsid w:val="00BE4F6F"/>
    <w:rsid w:val="00BE502D"/>
    <w:rsid w:val="00BE52EB"/>
    <w:rsid w:val="00BE53FF"/>
    <w:rsid w:val="00BE5571"/>
    <w:rsid w:val="00BE57DB"/>
    <w:rsid w:val="00BE58BF"/>
    <w:rsid w:val="00BE67D3"/>
    <w:rsid w:val="00BE6836"/>
    <w:rsid w:val="00BE6A2C"/>
    <w:rsid w:val="00BE6C44"/>
    <w:rsid w:val="00BE6E8C"/>
    <w:rsid w:val="00BE7161"/>
    <w:rsid w:val="00BE7681"/>
    <w:rsid w:val="00BE781A"/>
    <w:rsid w:val="00BE7884"/>
    <w:rsid w:val="00BE78B9"/>
    <w:rsid w:val="00BE7A4B"/>
    <w:rsid w:val="00BF04EB"/>
    <w:rsid w:val="00BF0518"/>
    <w:rsid w:val="00BF0980"/>
    <w:rsid w:val="00BF09C0"/>
    <w:rsid w:val="00BF09C7"/>
    <w:rsid w:val="00BF0B14"/>
    <w:rsid w:val="00BF0C9F"/>
    <w:rsid w:val="00BF0E98"/>
    <w:rsid w:val="00BF0FD8"/>
    <w:rsid w:val="00BF1557"/>
    <w:rsid w:val="00BF178F"/>
    <w:rsid w:val="00BF1A35"/>
    <w:rsid w:val="00BF1CCE"/>
    <w:rsid w:val="00BF1E82"/>
    <w:rsid w:val="00BF1F83"/>
    <w:rsid w:val="00BF213E"/>
    <w:rsid w:val="00BF218F"/>
    <w:rsid w:val="00BF2461"/>
    <w:rsid w:val="00BF25FC"/>
    <w:rsid w:val="00BF2E71"/>
    <w:rsid w:val="00BF3060"/>
    <w:rsid w:val="00BF31A8"/>
    <w:rsid w:val="00BF3335"/>
    <w:rsid w:val="00BF3340"/>
    <w:rsid w:val="00BF37B3"/>
    <w:rsid w:val="00BF3B2C"/>
    <w:rsid w:val="00BF3E55"/>
    <w:rsid w:val="00BF3E78"/>
    <w:rsid w:val="00BF42B9"/>
    <w:rsid w:val="00BF4654"/>
    <w:rsid w:val="00BF47D6"/>
    <w:rsid w:val="00BF4816"/>
    <w:rsid w:val="00BF4E96"/>
    <w:rsid w:val="00BF4FF6"/>
    <w:rsid w:val="00BF519C"/>
    <w:rsid w:val="00BF5528"/>
    <w:rsid w:val="00BF5569"/>
    <w:rsid w:val="00BF5CDD"/>
    <w:rsid w:val="00BF5F0A"/>
    <w:rsid w:val="00BF6098"/>
    <w:rsid w:val="00BF643B"/>
    <w:rsid w:val="00BF6873"/>
    <w:rsid w:val="00BF6A49"/>
    <w:rsid w:val="00BF6CBD"/>
    <w:rsid w:val="00BF72AB"/>
    <w:rsid w:val="00BF7497"/>
    <w:rsid w:val="00BF75FD"/>
    <w:rsid w:val="00BF7BC9"/>
    <w:rsid w:val="00BF7F78"/>
    <w:rsid w:val="00C00891"/>
    <w:rsid w:val="00C00986"/>
    <w:rsid w:val="00C00D48"/>
    <w:rsid w:val="00C00FA5"/>
    <w:rsid w:val="00C0100F"/>
    <w:rsid w:val="00C0108D"/>
    <w:rsid w:val="00C017BE"/>
    <w:rsid w:val="00C01F38"/>
    <w:rsid w:val="00C02147"/>
    <w:rsid w:val="00C0216B"/>
    <w:rsid w:val="00C021AE"/>
    <w:rsid w:val="00C0255B"/>
    <w:rsid w:val="00C028E8"/>
    <w:rsid w:val="00C029F2"/>
    <w:rsid w:val="00C03291"/>
    <w:rsid w:val="00C03731"/>
    <w:rsid w:val="00C04363"/>
    <w:rsid w:val="00C043C9"/>
    <w:rsid w:val="00C0468A"/>
    <w:rsid w:val="00C04927"/>
    <w:rsid w:val="00C0535A"/>
    <w:rsid w:val="00C05818"/>
    <w:rsid w:val="00C05AAA"/>
    <w:rsid w:val="00C06247"/>
    <w:rsid w:val="00C0669C"/>
    <w:rsid w:val="00C066CA"/>
    <w:rsid w:val="00C06951"/>
    <w:rsid w:val="00C06BE2"/>
    <w:rsid w:val="00C07342"/>
    <w:rsid w:val="00C07DCB"/>
    <w:rsid w:val="00C10831"/>
    <w:rsid w:val="00C10F01"/>
    <w:rsid w:val="00C10FCD"/>
    <w:rsid w:val="00C111A1"/>
    <w:rsid w:val="00C11944"/>
    <w:rsid w:val="00C12105"/>
    <w:rsid w:val="00C125F5"/>
    <w:rsid w:val="00C126B6"/>
    <w:rsid w:val="00C12759"/>
    <w:rsid w:val="00C12942"/>
    <w:rsid w:val="00C129DE"/>
    <w:rsid w:val="00C12ACC"/>
    <w:rsid w:val="00C12DCE"/>
    <w:rsid w:val="00C12ED1"/>
    <w:rsid w:val="00C12EFE"/>
    <w:rsid w:val="00C13031"/>
    <w:rsid w:val="00C13734"/>
    <w:rsid w:val="00C13D56"/>
    <w:rsid w:val="00C13DD4"/>
    <w:rsid w:val="00C1405C"/>
    <w:rsid w:val="00C14093"/>
    <w:rsid w:val="00C140E0"/>
    <w:rsid w:val="00C1424D"/>
    <w:rsid w:val="00C145C7"/>
    <w:rsid w:val="00C1537A"/>
    <w:rsid w:val="00C1540A"/>
    <w:rsid w:val="00C1548A"/>
    <w:rsid w:val="00C15FB8"/>
    <w:rsid w:val="00C15FBE"/>
    <w:rsid w:val="00C162DB"/>
    <w:rsid w:val="00C16672"/>
    <w:rsid w:val="00C168B2"/>
    <w:rsid w:val="00C169C2"/>
    <w:rsid w:val="00C16B84"/>
    <w:rsid w:val="00C175F2"/>
    <w:rsid w:val="00C17942"/>
    <w:rsid w:val="00C1795B"/>
    <w:rsid w:val="00C179E6"/>
    <w:rsid w:val="00C17B51"/>
    <w:rsid w:val="00C17C40"/>
    <w:rsid w:val="00C17CE1"/>
    <w:rsid w:val="00C20097"/>
    <w:rsid w:val="00C20158"/>
    <w:rsid w:val="00C20369"/>
    <w:rsid w:val="00C20CBA"/>
    <w:rsid w:val="00C20DAE"/>
    <w:rsid w:val="00C210C2"/>
    <w:rsid w:val="00C21146"/>
    <w:rsid w:val="00C2156C"/>
    <w:rsid w:val="00C2190A"/>
    <w:rsid w:val="00C21A0A"/>
    <w:rsid w:val="00C21B87"/>
    <w:rsid w:val="00C21E30"/>
    <w:rsid w:val="00C22278"/>
    <w:rsid w:val="00C2245D"/>
    <w:rsid w:val="00C22EEC"/>
    <w:rsid w:val="00C23006"/>
    <w:rsid w:val="00C2300D"/>
    <w:rsid w:val="00C23090"/>
    <w:rsid w:val="00C233FD"/>
    <w:rsid w:val="00C23713"/>
    <w:rsid w:val="00C237EE"/>
    <w:rsid w:val="00C23B06"/>
    <w:rsid w:val="00C23BF7"/>
    <w:rsid w:val="00C23CEB"/>
    <w:rsid w:val="00C23E99"/>
    <w:rsid w:val="00C2404A"/>
    <w:rsid w:val="00C24160"/>
    <w:rsid w:val="00C244D8"/>
    <w:rsid w:val="00C246D6"/>
    <w:rsid w:val="00C24FDE"/>
    <w:rsid w:val="00C24FF5"/>
    <w:rsid w:val="00C25783"/>
    <w:rsid w:val="00C25922"/>
    <w:rsid w:val="00C25A9D"/>
    <w:rsid w:val="00C25C0D"/>
    <w:rsid w:val="00C25D61"/>
    <w:rsid w:val="00C25F3D"/>
    <w:rsid w:val="00C25F7F"/>
    <w:rsid w:val="00C26929"/>
    <w:rsid w:val="00C269F2"/>
    <w:rsid w:val="00C26BB6"/>
    <w:rsid w:val="00C27466"/>
    <w:rsid w:val="00C27C9F"/>
    <w:rsid w:val="00C30025"/>
    <w:rsid w:val="00C3040A"/>
    <w:rsid w:val="00C305B8"/>
    <w:rsid w:val="00C307FE"/>
    <w:rsid w:val="00C30A93"/>
    <w:rsid w:val="00C30ABC"/>
    <w:rsid w:val="00C30B7F"/>
    <w:rsid w:val="00C30C0A"/>
    <w:rsid w:val="00C31EE5"/>
    <w:rsid w:val="00C322C9"/>
    <w:rsid w:val="00C322E5"/>
    <w:rsid w:val="00C32E68"/>
    <w:rsid w:val="00C3312E"/>
    <w:rsid w:val="00C33749"/>
    <w:rsid w:val="00C33797"/>
    <w:rsid w:val="00C33B9A"/>
    <w:rsid w:val="00C3474B"/>
    <w:rsid w:val="00C34A6C"/>
    <w:rsid w:val="00C34AAE"/>
    <w:rsid w:val="00C34AEC"/>
    <w:rsid w:val="00C34B7B"/>
    <w:rsid w:val="00C34BDB"/>
    <w:rsid w:val="00C34C62"/>
    <w:rsid w:val="00C358B7"/>
    <w:rsid w:val="00C35A43"/>
    <w:rsid w:val="00C35AC4"/>
    <w:rsid w:val="00C35AED"/>
    <w:rsid w:val="00C35B58"/>
    <w:rsid w:val="00C35E80"/>
    <w:rsid w:val="00C35EF2"/>
    <w:rsid w:val="00C35FA6"/>
    <w:rsid w:val="00C36480"/>
    <w:rsid w:val="00C364C5"/>
    <w:rsid w:val="00C36739"/>
    <w:rsid w:val="00C3685E"/>
    <w:rsid w:val="00C36BA5"/>
    <w:rsid w:val="00C36F1C"/>
    <w:rsid w:val="00C370E9"/>
    <w:rsid w:val="00C37A99"/>
    <w:rsid w:val="00C37F12"/>
    <w:rsid w:val="00C37F2D"/>
    <w:rsid w:val="00C37FC1"/>
    <w:rsid w:val="00C400D0"/>
    <w:rsid w:val="00C40489"/>
    <w:rsid w:val="00C40504"/>
    <w:rsid w:val="00C408EB"/>
    <w:rsid w:val="00C40C0E"/>
    <w:rsid w:val="00C40D00"/>
    <w:rsid w:val="00C410E9"/>
    <w:rsid w:val="00C413CB"/>
    <w:rsid w:val="00C41460"/>
    <w:rsid w:val="00C41856"/>
    <w:rsid w:val="00C41C47"/>
    <w:rsid w:val="00C41D67"/>
    <w:rsid w:val="00C42143"/>
    <w:rsid w:val="00C42912"/>
    <w:rsid w:val="00C42A1F"/>
    <w:rsid w:val="00C42A89"/>
    <w:rsid w:val="00C42B0F"/>
    <w:rsid w:val="00C42B2F"/>
    <w:rsid w:val="00C42D93"/>
    <w:rsid w:val="00C42E6F"/>
    <w:rsid w:val="00C43711"/>
    <w:rsid w:val="00C43A0A"/>
    <w:rsid w:val="00C43A1F"/>
    <w:rsid w:val="00C43BFE"/>
    <w:rsid w:val="00C43DE6"/>
    <w:rsid w:val="00C43FA6"/>
    <w:rsid w:val="00C44018"/>
    <w:rsid w:val="00C44050"/>
    <w:rsid w:val="00C44204"/>
    <w:rsid w:val="00C442B6"/>
    <w:rsid w:val="00C44B7F"/>
    <w:rsid w:val="00C45077"/>
    <w:rsid w:val="00C451FD"/>
    <w:rsid w:val="00C4526D"/>
    <w:rsid w:val="00C454D4"/>
    <w:rsid w:val="00C45545"/>
    <w:rsid w:val="00C45B73"/>
    <w:rsid w:val="00C45C2F"/>
    <w:rsid w:val="00C45F38"/>
    <w:rsid w:val="00C4608B"/>
    <w:rsid w:val="00C463AC"/>
    <w:rsid w:val="00C46AF2"/>
    <w:rsid w:val="00C46EB8"/>
    <w:rsid w:val="00C47193"/>
    <w:rsid w:val="00C471B9"/>
    <w:rsid w:val="00C47993"/>
    <w:rsid w:val="00C47C63"/>
    <w:rsid w:val="00C50262"/>
    <w:rsid w:val="00C50312"/>
    <w:rsid w:val="00C503FC"/>
    <w:rsid w:val="00C508C5"/>
    <w:rsid w:val="00C508C6"/>
    <w:rsid w:val="00C50AB2"/>
    <w:rsid w:val="00C50C30"/>
    <w:rsid w:val="00C510A7"/>
    <w:rsid w:val="00C513A8"/>
    <w:rsid w:val="00C5172F"/>
    <w:rsid w:val="00C51B4B"/>
    <w:rsid w:val="00C51DB6"/>
    <w:rsid w:val="00C51FDE"/>
    <w:rsid w:val="00C52079"/>
    <w:rsid w:val="00C52676"/>
    <w:rsid w:val="00C5316B"/>
    <w:rsid w:val="00C5319A"/>
    <w:rsid w:val="00C5319B"/>
    <w:rsid w:val="00C53460"/>
    <w:rsid w:val="00C5393E"/>
    <w:rsid w:val="00C53977"/>
    <w:rsid w:val="00C53DCD"/>
    <w:rsid w:val="00C5409B"/>
    <w:rsid w:val="00C54BEA"/>
    <w:rsid w:val="00C54D15"/>
    <w:rsid w:val="00C54FE0"/>
    <w:rsid w:val="00C55372"/>
    <w:rsid w:val="00C555F5"/>
    <w:rsid w:val="00C55629"/>
    <w:rsid w:val="00C55713"/>
    <w:rsid w:val="00C55A1C"/>
    <w:rsid w:val="00C55BEB"/>
    <w:rsid w:val="00C55FA4"/>
    <w:rsid w:val="00C564CB"/>
    <w:rsid w:val="00C568EE"/>
    <w:rsid w:val="00C56C9D"/>
    <w:rsid w:val="00C56CE0"/>
    <w:rsid w:val="00C57269"/>
    <w:rsid w:val="00C57377"/>
    <w:rsid w:val="00C574BF"/>
    <w:rsid w:val="00C5758D"/>
    <w:rsid w:val="00C575D8"/>
    <w:rsid w:val="00C5763C"/>
    <w:rsid w:val="00C57697"/>
    <w:rsid w:val="00C604D4"/>
    <w:rsid w:val="00C604DC"/>
    <w:rsid w:val="00C60556"/>
    <w:rsid w:val="00C609ED"/>
    <w:rsid w:val="00C60B5C"/>
    <w:rsid w:val="00C60B8C"/>
    <w:rsid w:val="00C60BCA"/>
    <w:rsid w:val="00C60C31"/>
    <w:rsid w:val="00C60CD5"/>
    <w:rsid w:val="00C610A7"/>
    <w:rsid w:val="00C6163F"/>
    <w:rsid w:val="00C61F65"/>
    <w:rsid w:val="00C62004"/>
    <w:rsid w:val="00C62028"/>
    <w:rsid w:val="00C6231D"/>
    <w:rsid w:val="00C62A23"/>
    <w:rsid w:val="00C62D85"/>
    <w:rsid w:val="00C63094"/>
    <w:rsid w:val="00C635F3"/>
    <w:rsid w:val="00C6362A"/>
    <w:rsid w:val="00C6376A"/>
    <w:rsid w:val="00C63F92"/>
    <w:rsid w:val="00C64608"/>
    <w:rsid w:val="00C646DB"/>
    <w:rsid w:val="00C64E5B"/>
    <w:rsid w:val="00C64FA6"/>
    <w:rsid w:val="00C64FBF"/>
    <w:rsid w:val="00C6545D"/>
    <w:rsid w:val="00C65585"/>
    <w:rsid w:val="00C656B5"/>
    <w:rsid w:val="00C65930"/>
    <w:rsid w:val="00C65A63"/>
    <w:rsid w:val="00C65A98"/>
    <w:rsid w:val="00C65C6C"/>
    <w:rsid w:val="00C65F4D"/>
    <w:rsid w:val="00C65FBD"/>
    <w:rsid w:val="00C66C2C"/>
    <w:rsid w:val="00C67009"/>
    <w:rsid w:val="00C67146"/>
    <w:rsid w:val="00C671CC"/>
    <w:rsid w:val="00C671D4"/>
    <w:rsid w:val="00C67501"/>
    <w:rsid w:val="00C67758"/>
    <w:rsid w:val="00C67AAB"/>
    <w:rsid w:val="00C67AE4"/>
    <w:rsid w:val="00C70082"/>
    <w:rsid w:val="00C70250"/>
    <w:rsid w:val="00C707EA"/>
    <w:rsid w:val="00C70A5C"/>
    <w:rsid w:val="00C70BC8"/>
    <w:rsid w:val="00C70BFA"/>
    <w:rsid w:val="00C70D78"/>
    <w:rsid w:val="00C71975"/>
    <w:rsid w:val="00C71CC7"/>
    <w:rsid w:val="00C71D5D"/>
    <w:rsid w:val="00C72141"/>
    <w:rsid w:val="00C72337"/>
    <w:rsid w:val="00C72554"/>
    <w:rsid w:val="00C72AC5"/>
    <w:rsid w:val="00C72B46"/>
    <w:rsid w:val="00C72C64"/>
    <w:rsid w:val="00C7325E"/>
    <w:rsid w:val="00C735B9"/>
    <w:rsid w:val="00C7452A"/>
    <w:rsid w:val="00C749C9"/>
    <w:rsid w:val="00C74C29"/>
    <w:rsid w:val="00C75284"/>
    <w:rsid w:val="00C75367"/>
    <w:rsid w:val="00C75518"/>
    <w:rsid w:val="00C75896"/>
    <w:rsid w:val="00C75A36"/>
    <w:rsid w:val="00C76132"/>
    <w:rsid w:val="00C76C8D"/>
    <w:rsid w:val="00C76C9E"/>
    <w:rsid w:val="00C76EAE"/>
    <w:rsid w:val="00C7714F"/>
    <w:rsid w:val="00C77152"/>
    <w:rsid w:val="00C77366"/>
    <w:rsid w:val="00C77563"/>
    <w:rsid w:val="00C77A33"/>
    <w:rsid w:val="00C77B1D"/>
    <w:rsid w:val="00C800AF"/>
    <w:rsid w:val="00C8041C"/>
    <w:rsid w:val="00C80588"/>
    <w:rsid w:val="00C80703"/>
    <w:rsid w:val="00C80717"/>
    <w:rsid w:val="00C8078B"/>
    <w:rsid w:val="00C80DFA"/>
    <w:rsid w:val="00C8106E"/>
    <w:rsid w:val="00C819B8"/>
    <w:rsid w:val="00C81B61"/>
    <w:rsid w:val="00C8234F"/>
    <w:rsid w:val="00C826BE"/>
    <w:rsid w:val="00C827B4"/>
    <w:rsid w:val="00C827CB"/>
    <w:rsid w:val="00C82D1F"/>
    <w:rsid w:val="00C82D95"/>
    <w:rsid w:val="00C82E46"/>
    <w:rsid w:val="00C833D1"/>
    <w:rsid w:val="00C834F0"/>
    <w:rsid w:val="00C83644"/>
    <w:rsid w:val="00C8390E"/>
    <w:rsid w:val="00C8396A"/>
    <w:rsid w:val="00C83990"/>
    <w:rsid w:val="00C83AF2"/>
    <w:rsid w:val="00C83B15"/>
    <w:rsid w:val="00C84247"/>
    <w:rsid w:val="00C84696"/>
    <w:rsid w:val="00C8496A"/>
    <w:rsid w:val="00C8501B"/>
    <w:rsid w:val="00C85A2E"/>
    <w:rsid w:val="00C85DC3"/>
    <w:rsid w:val="00C861A6"/>
    <w:rsid w:val="00C8670F"/>
    <w:rsid w:val="00C86950"/>
    <w:rsid w:val="00C86CC9"/>
    <w:rsid w:val="00C86FD9"/>
    <w:rsid w:val="00C87016"/>
    <w:rsid w:val="00C8717D"/>
    <w:rsid w:val="00C872E1"/>
    <w:rsid w:val="00C87638"/>
    <w:rsid w:val="00C876B2"/>
    <w:rsid w:val="00C87876"/>
    <w:rsid w:val="00C87A3F"/>
    <w:rsid w:val="00C90135"/>
    <w:rsid w:val="00C90337"/>
    <w:rsid w:val="00C90428"/>
    <w:rsid w:val="00C904D6"/>
    <w:rsid w:val="00C905C7"/>
    <w:rsid w:val="00C91217"/>
    <w:rsid w:val="00C91525"/>
    <w:rsid w:val="00C915D6"/>
    <w:rsid w:val="00C91A09"/>
    <w:rsid w:val="00C92332"/>
    <w:rsid w:val="00C92804"/>
    <w:rsid w:val="00C9281B"/>
    <w:rsid w:val="00C92CCE"/>
    <w:rsid w:val="00C930D3"/>
    <w:rsid w:val="00C9320F"/>
    <w:rsid w:val="00C93EFA"/>
    <w:rsid w:val="00C9412E"/>
    <w:rsid w:val="00C94657"/>
    <w:rsid w:val="00C9479E"/>
    <w:rsid w:val="00C94955"/>
    <w:rsid w:val="00C94D7A"/>
    <w:rsid w:val="00C950E1"/>
    <w:rsid w:val="00C95672"/>
    <w:rsid w:val="00C95800"/>
    <w:rsid w:val="00C959DF"/>
    <w:rsid w:val="00C95AE1"/>
    <w:rsid w:val="00C95DB2"/>
    <w:rsid w:val="00C95EBC"/>
    <w:rsid w:val="00C961B3"/>
    <w:rsid w:val="00C96C86"/>
    <w:rsid w:val="00C96DF2"/>
    <w:rsid w:val="00C97183"/>
    <w:rsid w:val="00C97283"/>
    <w:rsid w:val="00C97334"/>
    <w:rsid w:val="00C97427"/>
    <w:rsid w:val="00C979C5"/>
    <w:rsid w:val="00C97F8D"/>
    <w:rsid w:val="00CA00D8"/>
    <w:rsid w:val="00CA05B3"/>
    <w:rsid w:val="00CA0830"/>
    <w:rsid w:val="00CA0DB9"/>
    <w:rsid w:val="00CA16F2"/>
    <w:rsid w:val="00CA1DD8"/>
    <w:rsid w:val="00CA22B3"/>
    <w:rsid w:val="00CA2AE1"/>
    <w:rsid w:val="00CA2AE8"/>
    <w:rsid w:val="00CA2AFC"/>
    <w:rsid w:val="00CA2C7A"/>
    <w:rsid w:val="00CA2C80"/>
    <w:rsid w:val="00CA2DCD"/>
    <w:rsid w:val="00CA2F8A"/>
    <w:rsid w:val="00CA30BC"/>
    <w:rsid w:val="00CA36D1"/>
    <w:rsid w:val="00CA3760"/>
    <w:rsid w:val="00CA3B5A"/>
    <w:rsid w:val="00CA3F97"/>
    <w:rsid w:val="00CA3FF1"/>
    <w:rsid w:val="00CA4395"/>
    <w:rsid w:val="00CA467D"/>
    <w:rsid w:val="00CA47C7"/>
    <w:rsid w:val="00CA48A3"/>
    <w:rsid w:val="00CA4D54"/>
    <w:rsid w:val="00CA4D76"/>
    <w:rsid w:val="00CA4F92"/>
    <w:rsid w:val="00CA4FD1"/>
    <w:rsid w:val="00CA53A5"/>
    <w:rsid w:val="00CA5486"/>
    <w:rsid w:val="00CA5666"/>
    <w:rsid w:val="00CA62ED"/>
    <w:rsid w:val="00CA690C"/>
    <w:rsid w:val="00CA6943"/>
    <w:rsid w:val="00CA6BC9"/>
    <w:rsid w:val="00CA7280"/>
    <w:rsid w:val="00CA7297"/>
    <w:rsid w:val="00CA77E5"/>
    <w:rsid w:val="00CA796E"/>
    <w:rsid w:val="00CA7A89"/>
    <w:rsid w:val="00CA7BFC"/>
    <w:rsid w:val="00CA7CD5"/>
    <w:rsid w:val="00CA7DBE"/>
    <w:rsid w:val="00CA7E99"/>
    <w:rsid w:val="00CB00C6"/>
    <w:rsid w:val="00CB017E"/>
    <w:rsid w:val="00CB0684"/>
    <w:rsid w:val="00CB0AAA"/>
    <w:rsid w:val="00CB0E5D"/>
    <w:rsid w:val="00CB10C9"/>
    <w:rsid w:val="00CB12EE"/>
    <w:rsid w:val="00CB1517"/>
    <w:rsid w:val="00CB1935"/>
    <w:rsid w:val="00CB1DC2"/>
    <w:rsid w:val="00CB1EC6"/>
    <w:rsid w:val="00CB1EDC"/>
    <w:rsid w:val="00CB217A"/>
    <w:rsid w:val="00CB2680"/>
    <w:rsid w:val="00CB2AAC"/>
    <w:rsid w:val="00CB2C41"/>
    <w:rsid w:val="00CB2F0F"/>
    <w:rsid w:val="00CB3139"/>
    <w:rsid w:val="00CB3248"/>
    <w:rsid w:val="00CB3588"/>
    <w:rsid w:val="00CB358F"/>
    <w:rsid w:val="00CB3756"/>
    <w:rsid w:val="00CB3C23"/>
    <w:rsid w:val="00CB3CCE"/>
    <w:rsid w:val="00CB3E76"/>
    <w:rsid w:val="00CB4273"/>
    <w:rsid w:val="00CB4A37"/>
    <w:rsid w:val="00CB4BC2"/>
    <w:rsid w:val="00CB4DFE"/>
    <w:rsid w:val="00CB50D4"/>
    <w:rsid w:val="00CB5220"/>
    <w:rsid w:val="00CB52DB"/>
    <w:rsid w:val="00CB53A4"/>
    <w:rsid w:val="00CB5810"/>
    <w:rsid w:val="00CB5EBF"/>
    <w:rsid w:val="00CB5F6C"/>
    <w:rsid w:val="00CB5FB2"/>
    <w:rsid w:val="00CB60BC"/>
    <w:rsid w:val="00CB6824"/>
    <w:rsid w:val="00CB68F4"/>
    <w:rsid w:val="00CB6A1F"/>
    <w:rsid w:val="00CB6DC2"/>
    <w:rsid w:val="00CB7087"/>
    <w:rsid w:val="00CB718B"/>
    <w:rsid w:val="00CB71EB"/>
    <w:rsid w:val="00CB750F"/>
    <w:rsid w:val="00CB79FC"/>
    <w:rsid w:val="00CB7D73"/>
    <w:rsid w:val="00CB7E15"/>
    <w:rsid w:val="00CC028B"/>
    <w:rsid w:val="00CC0706"/>
    <w:rsid w:val="00CC0B03"/>
    <w:rsid w:val="00CC10F9"/>
    <w:rsid w:val="00CC11DD"/>
    <w:rsid w:val="00CC12A1"/>
    <w:rsid w:val="00CC1672"/>
    <w:rsid w:val="00CC2112"/>
    <w:rsid w:val="00CC296B"/>
    <w:rsid w:val="00CC2BAF"/>
    <w:rsid w:val="00CC2CC9"/>
    <w:rsid w:val="00CC2E9D"/>
    <w:rsid w:val="00CC326A"/>
    <w:rsid w:val="00CC32F9"/>
    <w:rsid w:val="00CC342D"/>
    <w:rsid w:val="00CC369B"/>
    <w:rsid w:val="00CC3BDB"/>
    <w:rsid w:val="00CC40EB"/>
    <w:rsid w:val="00CC41DD"/>
    <w:rsid w:val="00CC44B0"/>
    <w:rsid w:val="00CC466F"/>
    <w:rsid w:val="00CC46AA"/>
    <w:rsid w:val="00CC4D5B"/>
    <w:rsid w:val="00CC50EA"/>
    <w:rsid w:val="00CC52E4"/>
    <w:rsid w:val="00CC542B"/>
    <w:rsid w:val="00CC5665"/>
    <w:rsid w:val="00CC5A69"/>
    <w:rsid w:val="00CC66D7"/>
    <w:rsid w:val="00CC6C7B"/>
    <w:rsid w:val="00CC71AB"/>
    <w:rsid w:val="00CC7638"/>
    <w:rsid w:val="00CC7C47"/>
    <w:rsid w:val="00CD0059"/>
    <w:rsid w:val="00CD0D77"/>
    <w:rsid w:val="00CD0FB3"/>
    <w:rsid w:val="00CD139C"/>
    <w:rsid w:val="00CD16D7"/>
    <w:rsid w:val="00CD1917"/>
    <w:rsid w:val="00CD1B95"/>
    <w:rsid w:val="00CD1BDF"/>
    <w:rsid w:val="00CD1E04"/>
    <w:rsid w:val="00CD25F6"/>
    <w:rsid w:val="00CD2B5B"/>
    <w:rsid w:val="00CD2F96"/>
    <w:rsid w:val="00CD34C3"/>
    <w:rsid w:val="00CD3593"/>
    <w:rsid w:val="00CD3604"/>
    <w:rsid w:val="00CD3909"/>
    <w:rsid w:val="00CD3D02"/>
    <w:rsid w:val="00CD3FB1"/>
    <w:rsid w:val="00CD411A"/>
    <w:rsid w:val="00CD417C"/>
    <w:rsid w:val="00CD418D"/>
    <w:rsid w:val="00CD435D"/>
    <w:rsid w:val="00CD498F"/>
    <w:rsid w:val="00CD4B8D"/>
    <w:rsid w:val="00CD4C5A"/>
    <w:rsid w:val="00CD5419"/>
    <w:rsid w:val="00CD550C"/>
    <w:rsid w:val="00CD5CB0"/>
    <w:rsid w:val="00CD5E5D"/>
    <w:rsid w:val="00CD605C"/>
    <w:rsid w:val="00CD61CB"/>
    <w:rsid w:val="00CD62C6"/>
    <w:rsid w:val="00CD6838"/>
    <w:rsid w:val="00CD684E"/>
    <w:rsid w:val="00CD6896"/>
    <w:rsid w:val="00CD68F9"/>
    <w:rsid w:val="00CD6A80"/>
    <w:rsid w:val="00CD6B85"/>
    <w:rsid w:val="00CD6B8F"/>
    <w:rsid w:val="00CD6BD0"/>
    <w:rsid w:val="00CD6DCB"/>
    <w:rsid w:val="00CD6E5C"/>
    <w:rsid w:val="00CD6F3E"/>
    <w:rsid w:val="00CD77EA"/>
    <w:rsid w:val="00CD7BC0"/>
    <w:rsid w:val="00CE09C2"/>
    <w:rsid w:val="00CE0A59"/>
    <w:rsid w:val="00CE0B00"/>
    <w:rsid w:val="00CE0D8E"/>
    <w:rsid w:val="00CE0E56"/>
    <w:rsid w:val="00CE10A4"/>
    <w:rsid w:val="00CE12EB"/>
    <w:rsid w:val="00CE17DD"/>
    <w:rsid w:val="00CE189F"/>
    <w:rsid w:val="00CE1A52"/>
    <w:rsid w:val="00CE1F2E"/>
    <w:rsid w:val="00CE1FF3"/>
    <w:rsid w:val="00CE2016"/>
    <w:rsid w:val="00CE219F"/>
    <w:rsid w:val="00CE2D9C"/>
    <w:rsid w:val="00CE2FF0"/>
    <w:rsid w:val="00CE3773"/>
    <w:rsid w:val="00CE4780"/>
    <w:rsid w:val="00CE5087"/>
    <w:rsid w:val="00CE5210"/>
    <w:rsid w:val="00CE524E"/>
    <w:rsid w:val="00CE5BC9"/>
    <w:rsid w:val="00CE5D96"/>
    <w:rsid w:val="00CE5F38"/>
    <w:rsid w:val="00CE626B"/>
    <w:rsid w:val="00CE67EF"/>
    <w:rsid w:val="00CE6922"/>
    <w:rsid w:val="00CE7038"/>
    <w:rsid w:val="00CE720B"/>
    <w:rsid w:val="00CE7505"/>
    <w:rsid w:val="00CE7642"/>
    <w:rsid w:val="00CE7927"/>
    <w:rsid w:val="00CE79F3"/>
    <w:rsid w:val="00CE7DBA"/>
    <w:rsid w:val="00CF0427"/>
    <w:rsid w:val="00CF05D5"/>
    <w:rsid w:val="00CF08F8"/>
    <w:rsid w:val="00CF0E55"/>
    <w:rsid w:val="00CF0EC2"/>
    <w:rsid w:val="00CF0FBD"/>
    <w:rsid w:val="00CF18D2"/>
    <w:rsid w:val="00CF1941"/>
    <w:rsid w:val="00CF1AEE"/>
    <w:rsid w:val="00CF255F"/>
    <w:rsid w:val="00CF294E"/>
    <w:rsid w:val="00CF29B6"/>
    <w:rsid w:val="00CF2A1A"/>
    <w:rsid w:val="00CF2C34"/>
    <w:rsid w:val="00CF2E2E"/>
    <w:rsid w:val="00CF3019"/>
    <w:rsid w:val="00CF3446"/>
    <w:rsid w:val="00CF3507"/>
    <w:rsid w:val="00CF3511"/>
    <w:rsid w:val="00CF3526"/>
    <w:rsid w:val="00CF3C61"/>
    <w:rsid w:val="00CF3E93"/>
    <w:rsid w:val="00CF44B8"/>
    <w:rsid w:val="00CF4957"/>
    <w:rsid w:val="00CF4AAE"/>
    <w:rsid w:val="00CF4AC7"/>
    <w:rsid w:val="00CF4C48"/>
    <w:rsid w:val="00CF4D2F"/>
    <w:rsid w:val="00CF5000"/>
    <w:rsid w:val="00CF5012"/>
    <w:rsid w:val="00CF5AA9"/>
    <w:rsid w:val="00CF6458"/>
    <w:rsid w:val="00CF6BD3"/>
    <w:rsid w:val="00CF719F"/>
    <w:rsid w:val="00CF722A"/>
    <w:rsid w:val="00CF739C"/>
    <w:rsid w:val="00CF7455"/>
    <w:rsid w:val="00CF74C0"/>
    <w:rsid w:val="00CF7630"/>
    <w:rsid w:val="00CF7788"/>
    <w:rsid w:val="00CF7B6F"/>
    <w:rsid w:val="00CF7BBE"/>
    <w:rsid w:val="00CF7FE3"/>
    <w:rsid w:val="00D00415"/>
    <w:rsid w:val="00D00CCC"/>
    <w:rsid w:val="00D00D87"/>
    <w:rsid w:val="00D0144D"/>
    <w:rsid w:val="00D01555"/>
    <w:rsid w:val="00D0163B"/>
    <w:rsid w:val="00D02619"/>
    <w:rsid w:val="00D02945"/>
    <w:rsid w:val="00D02B57"/>
    <w:rsid w:val="00D02CE3"/>
    <w:rsid w:val="00D02FB0"/>
    <w:rsid w:val="00D030C4"/>
    <w:rsid w:val="00D031BD"/>
    <w:rsid w:val="00D032E1"/>
    <w:rsid w:val="00D033A4"/>
    <w:rsid w:val="00D036D7"/>
    <w:rsid w:val="00D04478"/>
    <w:rsid w:val="00D04546"/>
    <w:rsid w:val="00D046B5"/>
    <w:rsid w:val="00D049EE"/>
    <w:rsid w:val="00D04A4E"/>
    <w:rsid w:val="00D04AE8"/>
    <w:rsid w:val="00D04D2B"/>
    <w:rsid w:val="00D052AB"/>
    <w:rsid w:val="00D0533D"/>
    <w:rsid w:val="00D054DD"/>
    <w:rsid w:val="00D055A9"/>
    <w:rsid w:val="00D05640"/>
    <w:rsid w:val="00D05736"/>
    <w:rsid w:val="00D05BF2"/>
    <w:rsid w:val="00D05C53"/>
    <w:rsid w:val="00D061B4"/>
    <w:rsid w:val="00D0637F"/>
    <w:rsid w:val="00D065BC"/>
    <w:rsid w:val="00D06785"/>
    <w:rsid w:val="00D067B0"/>
    <w:rsid w:val="00D06D1D"/>
    <w:rsid w:val="00D07037"/>
    <w:rsid w:val="00D076BB"/>
    <w:rsid w:val="00D077F3"/>
    <w:rsid w:val="00D10061"/>
    <w:rsid w:val="00D10142"/>
    <w:rsid w:val="00D101FA"/>
    <w:rsid w:val="00D104DD"/>
    <w:rsid w:val="00D104E3"/>
    <w:rsid w:val="00D10A4D"/>
    <w:rsid w:val="00D10C04"/>
    <w:rsid w:val="00D11784"/>
    <w:rsid w:val="00D11C2D"/>
    <w:rsid w:val="00D120DA"/>
    <w:rsid w:val="00D121FA"/>
    <w:rsid w:val="00D1272F"/>
    <w:rsid w:val="00D1285A"/>
    <w:rsid w:val="00D12FC5"/>
    <w:rsid w:val="00D13021"/>
    <w:rsid w:val="00D13483"/>
    <w:rsid w:val="00D136D6"/>
    <w:rsid w:val="00D13B7E"/>
    <w:rsid w:val="00D13C6F"/>
    <w:rsid w:val="00D13D91"/>
    <w:rsid w:val="00D13E64"/>
    <w:rsid w:val="00D13FFE"/>
    <w:rsid w:val="00D14314"/>
    <w:rsid w:val="00D143B8"/>
    <w:rsid w:val="00D146D3"/>
    <w:rsid w:val="00D14F87"/>
    <w:rsid w:val="00D1526E"/>
    <w:rsid w:val="00D158D8"/>
    <w:rsid w:val="00D15E66"/>
    <w:rsid w:val="00D15EBD"/>
    <w:rsid w:val="00D160B8"/>
    <w:rsid w:val="00D163FC"/>
    <w:rsid w:val="00D164A3"/>
    <w:rsid w:val="00D165C4"/>
    <w:rsid w:val="00D166DA"/>
    <w:rsid w:val="00D16862"/>
    <w:rsid w:val="00D16C91"/>
    <w:rsid w:val="00D16D44"/>
    <w:rsid w:val="00D16EAF"/>
    <w:rsid w:val="00D16EDE"/>
    <w:rsid w:val="00D170CB"/>
    <w:rsid w:val="00D171B2"/>
    <w:rsid w:val="00D174FE"/>
    <w:rsid w:val="00D1763A"/>
    <w:rsid w:val="00D17A79"/>
    <w:rsid w:val="00D17AC4"/>
    <w:rsid w:val="00D17AF1"/>
    <w:rsid w:val="00D17DAC"/>
    <w:rsid w:val="00D17DDD"/>
    <w:rsid w:val="00D17F9C"/>
    <w:rsid w:val="00D202C5"/>
    <w:rsid w:val="00D203E6"/>
    <w:rsid w:val="00D20700"/>
    <w:rsid w:val="00D20CE4"/>
    <w:rsid w:val="00D20FD4"/>
    <w:rsid w:val="00D21187"/>
    <w:rsid w:val="00D21253"/>
    <w:rsid w:val="00D212B7"/>
    <w:rsid w:val="00D212BF"/>
    <w:rsid w:val="00D2131D"/>
    <w:rsid w:val="00D214DE"/>
    <w:rsid w:val="00D21523"/>
    <w:rsid w:val="00D219CE"/>
    <w:rsid w:val="00D21E2F"/>
    <w:rsid w:val="00D222F3"/>
    <w:rsid w:val="00D23263"/>
    <w:rsid w:val="00D2343F"/>
    <w:rsid w:val="00D23451"/>
    <w:rsid w:val="00D2345B"/>
    <w:rsid w:val="00D237E2"/>
    <w:rsid w:val="00D23811"/>
    <w:rsid w:val="00D23A6F"/>
    <w:rsid w:val="00D23C35"/>
    <w:rsid w:val="00D24145"/>
    <w:rsid w:val="00D24191"/>
    <w:rsid w:val="00D245AA"/>
    <w:rsid w:val="00D2461D"/>
    <w:rsid w:val="00D24665"/>
    <w:rsid w:val="00D2467B"/>
    <w:rsid w:val="00D2483C"/>
    <w:rsid w:val="00D24D8C"/>
    <w:rsid w:val="00D2501F"/>
    <w:rsid w:val="00D251E6"/>
    <w:rsid w:val="00D25307"/>
    <w:rsid w:val="00D2539C"/>
    <w:rsid w:val="00D254E9"/>
    <w:rsid w:val="00D25520"/>
    <w:rsid w:val="00D255CF"/>
    <w:rsid w:val="00D255ED"/>
    <w:rsid w:val="00D25E13"/>
    <w:rsid w:val="00D262B1"/>
    <w:rsid w:val="00D2678E"/>
    <w:rsid w:val="00D26863"/>
    <w:rsid w:val="00D2694C"/>
    <w:rsid w:val="00D26F57"/>
    <w:rsid w:val="00D27148"/>
    <w:rsid w:val="00D271C9"/>
    <w:rsid w:val="00D272A2"/>
    <w:rsid w:val="00D276BB"/>
    <w:rsid w:val="00D27853"/>
    <w:rsid w:val="00D3011E"/>
    <w:rsid w:val="00D301A2"/>
    <w:rsid w:val="00D304E0"/>
    <w:rsid w:val="00D30A13"/>
    <w:rsid w:val="00D30AE0"/>
    <w:rsid w:val="00D310AE"/>
    <w:rsid w:val="00D31270"/>
    <w:rsid w:val="00D31763"/>
    <w:rsid w:val="00D32155"/>
    <w:rsid w:val="00D321B8"/>
    <w:rsid w:val="00D3239C"/>
    <w:rsid w:val="00D32442"/>
    <w:rsid w:val="00D3255F"/>
    <w:rsid w:val="00D3296E"/>
    <w:rsid w:val="00D32B2F"/>
    <w:rsid w:val="00D3307C"/>
    <w:rsid w:val="00D331A9"/>
    <w:rsid w:val="00D331F1"/>
    <w:rsid w:val="00D3342A"/>
    <w:rsid w:val="00D33581"/>
    <w:rsid w:val="00D33986"/>
    <w:rsid w:val="00D33AC0"/>
    <w:rsid w:val="00D33D9E"/>
    <w:rsid w:val="00D34313"/>
    <w:rsid w:val="00D3434A"/>
    <w:rsid w:val="00D34379"/>
    <w:rsid w:val="00D34F04"/>
    <w:rsid w:val="00D34FB1"/>
    <w:rsid w:val="00D350AF"/>
    <w:rsid w:val="00D353D1"/>
    <w:rsid w:val="00D358BB"/>
    <w:rsid w:val="00D3601B"/>
    <w:rsid w:val="00D36107"/>
    <w:rsid w:val="00D36A87"/>
    <w:rsid w:val="00D37058"/>
    <w:rsid w:val="00D376CF"/>
    <w:rsid w:val="00D37785"/>
    <w:rsid w:val="00D379A8"/>
    <w:rsid w:val="00D37BDE"/>
    <w:rsid w:val="00D37E14"/>
    <w:rsid w:val="00D37F37"/>
    <w:rsid w:val="00D400D0"/>
    <w:rsid w:val="00D40B8D"/>
    <w:rsid w:val="00D40D1B"/>
    <w:rsid w:val="00D41040"/>
    <w:rsid w:val="00D411B3"/>
    <w:rsid w:val="00D413EC"/>
    <w:rsid w:val="00D41840"/>
    <w:rsid w:val="00D41BDF"/>
    <w:rsid w:val="00D41C99"/>
    <w:rsid w:val="00D41CE7"/>
    <w:rsid w:val="00D41D11"/>
    <w:rsid w:val="00D41E44"/>
    <w:rsid w:val="00D42591"/>
    <w:rsid w:val="00D427E5"/>
    <w:rsid w:val="00D4312C"/>
    <w:rsid w:val="00D433C8"/>
    <w:rsid w:val="00D43FEA"/>
    <w:rsid w:val="00D44172"/>
    <w:rsid w:val="00D4421B"/>
    <w:rsid w:val="00D4444E"/>
    <w:rsid w:val="00D447BF"/>
    <w:rsid w:val="00D449C1"/>
    <w:rsid w:val="00D44A16"/>
    <w:rsid w:val="00D45A9E"/>
    <w:rsid w:val="00D45B10"/>
    <w:rsid w:val="00D45E05"/>
    <w:rsid w:val="00D45F34"/>
    <w:rsid w:val="00D462E4"/>
    <w:rsid w:val="00D467FA"/>
    <w:rsid w:val="00D4689B"/>
    <w:rsid w:val="00D4689C"/>
    <w:rsid w:val="00D46E18"/>
    <w:rsid w:val="00D47035"/>
    <w:rsid w:val="00D472FC"/>
    <w:rsid w:val="00D47C7E"/>
    <w:rsid w:val="00D50510"/>
    <w:rsid w:val="00D508D0"/>
    <w:rsid w:val="00D50DED"/>
    <w:rsid w:val="00D50ECC"/>
    <w:rsid w:val="00D511DD"/>
    <w:rsid w:val="00D514FE"/>
    <w:rsid w:val="00D516AB"/>
    <w:rsid w:val="00D518CF"/>
    <w:rsid w:val="00D51D27"/>
    <w:rsid w:val="00D51D4B"/>
    <w:rsid w:val="00D51E95"/>
    <w:rsid w:val="00D5203E"/>
    <w:rsid w:val="00D5219F"/>
    <w:rsid w:val="00D52398"/>
    <w:rsid w:val="00D52777"/>
    <w:rsid w:val="00D5282D"/>
    <w:rsid w:val="00D52E71"/>
    <w:rsid w:val="00D532AA"/>
    <w:rsid w:val="00D53589"/>
    <w:rsid w:val="00D5380F"/>
    <w:rsid w:val="00D53815"/>
    <w:rsid w:val="00D540FA"/>
    <w:rsid w:val="00D54599"/>
    <w:rsid w:val="00D54A66"/>
    <w:rsid w:val="00D54CEC"/>
    <w:rsid w:val="00D54D41"/>
    <w:rsid w:val="00D54DED"/>
    <w:rsid w:val="00D551FD"/>
    <w:rsid w:val="00D5521B"/>
    <w:rsid w:val="00D55225"/>
    <w:rsid w:val="00D55561"/>
    <w:rsid w:val="00D55763"/>
    <w:rsid w:val="00D5578B"/>
    <w:rsid w:val="00D55CAA"/>
    <w:rsid w:val="00D55CED"/>
    <w:rsid w:val="00D55F8B"/>
    <w:rsid w:val="00D566C7"/>
    <w:rsid w:val="00D567E1"/>
    <w:rsid w:val="00D56A30"/>
    <w:rsid w:val="00D56B1C"/>
    <w:rsid w:val="00D56CA6"/>
    <w:rsid w:val="00D57491"/>
    <w:rsid w:val="00D57A4B"/>
    <w:rsid w:val="00D57A61"/>
    <w:rsid w:val="00D57C03"/>
    <w:rsid w:val="00D60077"/>
    <w:rsid w:val="00D601E6"/>
    <w:rsid w:val="00D60296"/>
    <w:rsid w:val="00D60743"/>
    <w:rsid w:val="00D60DE4"/>
    <w:rsid w:val="00D60E3E"/>
    <w:rsid w:val="00D6125B"/>
    <w:rsid w:val="00D61583"/>
    <w:rsid w:val="00D61F26"/>
    <w:rsid w:val="00D61F49"/>
    <w:rsid w:val="00D6224C"/>
    <w:rsid w:val="00D622F2"/>
    <w:rsid w:val="00D62623"/>
    <w:rsid w:val="00D62941"/>
    <w:rsid w:val="00D631F2"/>
    <w:rsid w:val="00D634B7"/>
    <w:rsid w:val="00D635A7"/>
    <w:rsid w:val="00D63938"/>
    <w:rsid w:val="00D63D9C"/>
    <w:rsid w:val="00D63EEE"/>
    <w:rsid w:val="00D6438E"/>
    <w:rsid w:val="00D6441B"/>
    <w:rsid w:val="00D647A5"/>
    <w:rsid w:val="00D647B3"/>
    <w:rsid w:val="00D649B0"/>
    <w:rsid w:val="00D649DE"/>
    <w:rsid w:val="00D64D7A"/>
    <w:rsid w:val="00D64E6F"/>
    <w:rsid w:val="00D65430"/>
    <w:rsid w:val="00D65C6F"/>
    <w:rsid w:val="00D65EDD"/>
    <w:rsid w:val="00D66130"/>
    <w:rsid w:val="00D6616A"/>
    <w:rsid w:val="00D6688E"/>
    <w:rsid w:val="00D66A2A"/>
    <w:rsid w:val="00D67515"/>
    <w:rsid w:val="00D6758A"/>
    <w:rsid w:val="00D67AD0"/>
    <w:rsid w:val="00D67C2B"/>
    <w:rsid w:val="00D67C6B"/>
    <w:rsid w:val="00D67CAC"/>
    <w:rsid w:val="00D67EDB"/>
    <w:rsid w:val="00D700F1"/>
    <w:rsid w:val="00D7025B"/>
    <w:rsid w:val="00D706F1"/>
    <w:rsid w:val="00D70A73"/>
    <w:rsid w:val="00D70C0A"/>
    <w:rsid w:val="00D71178"/>
    <w:rsid w:val="00D71264"/>
    <w:rsid w:val="00D717BB"/>
    <w:rsid w:val="00D718B4"/>
    <w:rsid w:val="00D718DC"/>
    <w:rsid w:val="00D71A1F"/>
    <w:rsid w:val="00D71D41"/>
    <w:rsid w:val="00D72195"/>
    <w:rsid w:val="00D722F2"/>
    <w:rsid w:val="00D72331"/>
    <w:rsid w:val="00D72391"/>
    <w:rsid w:val="00D7279E"/>
    <w:rsid w:val="00D72902"/>
    <w:rsid w:val="00D72D42"/>
    <w:rsid w:val="00D72FE9"/>
    <w:rsid w:val="00D738D4"/>
    <w:rsid w:val="00D73AE7"/>
    <w:rsid w:val="00D73B6D"/>
    <w:rsid w:val="00D741CE"/>
    <w:rsid w:val="00D74232"/>
    <w:rsid w:val="00D74352"/>
    <w:rsid w:val="00D74893"/>
    <w:rsid w:val="00D74913"/>
    <w:rsid w:val="00D755EE"/>
    <w:rsid w:val="00D758AB"/>
    <w:rsid w:val="00D75B73"/>
    <w:rsid w:val="00D75DC5"/>
    <w:rsid w:val="00D75DFA"/>
    <w:rsid w:val="00D76007"/>
    <w:rsid w:val="00D76032"/>
    <w:rsid w:val="00D764F2"/>
    <w:rsid w:val="00D76A39"/>
    <w:rsid w:val="00D76CEC"/>
    <w:rsid w:val="00D76FBD"/>
    <w:rsid w:val="00D801C7"/>
    <w:rsid w:val="00D80252"/>
    <w:rsid w:val="00D80359"/>
    <w:rsid w:val="00D80BB0"/>
    <w:rsid w:val="00D80CC9"/>
    <w:rsid w:val="00D80ECF"/>
    <w:rsid w:val="00D80FF9"/>
    <w:rsid w:val="00D8148B"/>
    <w:rsid w:val="00D8184C"/>
    <w:rsid w:val="00D81A71"/>
    <w:rsid w:val="00D81C3E"/>
    <w:rsid w:val="00D81CB2"/>
    <w:rsid w:val="00D82110"/>
    <w:rsid w:val="00D823E4"/>
    <w:rsid w:val="00D82472"/>
    <w:rsid w:val="00D82849"/>
    <w:rsid w:val="00D8285B"/>
    <w:rsid w:val="00D83081"/>
    <w:rsid w:val="00D839E9"/>
    <w:rsid w:val="00D83A5E"/>
    <w:rsid w:val="00D83C91"/>
    <w:rsid w:val="00D8434E"/>
    <w:rsid w:val="00D84418"/>
    <w:rsid w:val="00D84527"/>
    <w:rsid w:val="00D84D13"/>
    <w:rsid w:val="00D84E86"/>
    <w:rsid w:val="00D8537C"/>
    <w:rsid w:val="00D8543E"/>
    <w:rsid w:val="00D85A3B"/>
    <w:rsid w:val="00D85D8D"/>
    <w:rsid w:val="00D862A5"/>
    <w:rsid w:val="00D8705E"/>
    <w:rsid w:val="00D871A0"/>
    <w:rsid w:val="00D871A8"/>
    <w:rsid w:val="00D901B9"/>
    <w:rsid w:val="00D90256"/>
    <w:rsid w:val="00D90718"/>
    <w:rsid w:val="00D90961"/>
    <w:rsid w:val="00D90A7E"/>
    <w:rsid w:val="00D90D3F"/>
    <w:rsid w:val="00D90DAB"/>
    <w:rsid w:val="00D90E3F"/>
    <w:rsid w:val="00D911C5"/>
    <w:rsid w:val="00D912CC"/>
    <w:rsid w:val="00D915E4"/>
    <w:rsid w:val="00D915EC"/>
    <w:rsid w:val="00D9162B"/>
    <w:rsid w:val="00D917C7"/>
    <w:rsid w:val="00D918A3"/>
    <w:rsid w:val="00D91DAB"/>
    <w:rsid w:val="00D91EAA"/>
    <w:rsid w:val="00D92099"/>
    <w:rsid w:val="00D921F8"/>
    <w:rsid w:val="00D925B0"/>
    <w:rsid w:val="00D92AA1"/>
    <w:rsid w:val="00D92D45"/>
    <w:rsid w:val="00D92E04"/>
    <w:rsid w:val="00D93C62"/>
    <w:rsid w:val="00D93DE7"/>
    <w:rsid w:val="00D94153"/>
    <w:rsid w:val="00D943A3"/>
    <w:rsid w:val="00D948E4"/>
    <w:rsid w:val="00D94B6D"/>
    <w:rsid w:val="00D94BE4"/>
    <w:rsid w:val="00D94CCD"/>
    <w:rsid w:val="00D9503A"/>
    <w:rsid w:val="00D951AD"/>
    <w:rsid w:val="00D952A5"/>
    <w:rsid w:val="00D953CC"/>
    <w:rsid w:val="00D95578"/>
    <w:rsid w:val="00D963D3"/>
    <w:rsid w:val="00D96415"/>
    <w:rsid w:val="00D9648C"/>
    <w:rsid w:val="00D965D2"/>
    <w:rsid w:val="00D9660B"/>
    <w:rsid w:val="00D9685E"/>
    <w:rsid w:val="00D968F0"/>
    <w:rsid w:val="00D96BC1"/>
    <w:rsid w:val="00D96C63"/>
    <w:rsid w:val="00D96CD6"/>
    <w:rsid w:val="00D96D9C"/>
    <w:rsid w:val="00D96EB1"/>
    <w:rsid w:val="00D9718F"/>
    <w:rsid w:val="00D971BC"/>
    <w:rsid w:val="00D972D1"/>
    <w:rsid w:val="00D97347"/>
    <w:rsid w:val="00D97B34"/>
    <w:rsid w:val="00DA0018"/>
    <w:rsid w:val="00DA0352"/>
    <w:rsid w:val="00DA03E3"/>
    <w:rsid w:val="00DA0497"/>
    <w:rsid w:val="00DA0678"/>
    <w:rsid w:val="00DA0CDD"/>
    <w:rsid w:val="00DA13AD"/>
    <w:rsid w:val="00DA19D4"/>
    <w:rsid w:val="00DA1A47"/>
    <w:rsid w:val="00DA1C12"/>
    <w:rsid w:val="00DA1CA3"/>
    <w:rsid w:val="00DA2630"/>
    <w:rsid w:val="00DA2661"/>
    <w:rsid w:val="00DA2864"/>
    <w:rsid w:val="00DA2C5B"/>
    <w:rsid w:val="00DA2FAF"/>
    <w:rsid w:val="00DA3078"/>
    <w:rsid w:val="00DA3282"/>
    <w:rsid w:val="00DA356B"/>
    <w:rsid w:val="00DA3584"/>
    <w:rsid w:val="00DA3719"/>
    <w:rsid w:val="00DA39AF"/>
    <w:rsid w:val="00DA3E10"/>
    <w:rsid w:val="00DA41D7"/>
    <w:rsid w:val="00DA4322"/>
    <w:rsid w:val="00DA4978"/>
    <w:rsid w:val="00DA49C7"/>
    <w:rsid w:val="00DA4BA5"/>
    <w:rsid w:val="00DA51A9"/>
    <w:rsid w:val="00DA5F3B"/>
    <w:rsid w:val="00DA5FC3"/>
    <w:rsid w:val="00DA6004"/>
    <w:rsid w:val="00DA6122"/>
    <w:rsid w:val="00DA6275"/>
    <w:rsid w:val="00DA6302"/>
    <w:rsid w:val="00DA64ED"/>
    <w:rsid w:val="00DA68C4"/>
    <w:rsid w:val="00DA6DB6"/>
    <w:rsid w:val="00DA6F17"/>
    <w:rsid w:val="00DB006F"/>
    <w:rsid w:val="00DB01E5"/>
    <w:rsid w:val="00DB04A8"/>
    <w:rsid w:val="00DB0659"/>
    <w:rsid w:val="00DB0851"/>
    <w:rsid w:val="00DB0999"/>
    <w:rsid w:val="00DB0B74"/>
    <w:rsid w:val="00DB0E39"/>
    <w:rsid w:val="00DB1447"/>
    <w:rsid w:val="00DB15E7"/>
    <w:rsid w:val="00DB221D"/>
    <w:rsid w:val="00DB255F"/>
    <w:rsid w:val="00DB2612"/>
    <w:rsid w:val="00DB2745"/>
    <w:rsid w:val="00DB2C93"/>
    <w:rsid w:val="00DB334F"/>
    <w:rsid w:val="00DB33AC"/>
    <w:rsid w:val="00DB357B"/>
    <w:rsid w:val="00DB3679"/>
    <w:rsid w:val="00DB36B3"/>
    <w:rsid w:val="00DB36D3"/>
    <w:rsid w:val="00DB375D"/>
    <w:rsid w:val="00DB3AEE"/>
    <w:rsid w:val="00DB3EB7"/>
    <w:rsid w:val="00DB410A"/>
    <w:rsid w:val="00DB41E6"/>
    <w:rsid w:val="00DB43A8"/>
    <w:rsid w:val="00DB475F"/>
    <w:rsid w:val="00DB492C"/>
    <w:rsid w:val="00DB4A63"/>
    <w:rsid w:val="00DB5C18"/>
    <w:rsid w:val="00DB5C7A"/>
    <w:rsid w:val="00DB5F08"/>
    <w:rsid w:val="00DB60D5"/>
    <w:rsid w:val="00DB6122"/>
    <w:rsid w:val="00DB627F"/>
    <w:rsid w:val="00DB6290"/>
    <w:rsid w:val="00DB6463"/>
    <w:rsid w:val="00DB66D5"/>
    <w:rsid w:val="00DB6A46"/>
    <w:rsid w:val="00DB7236"/>
    <w:rsid w:val="00DB7699"/>
    <w:rsid w:val="00DB7E87"/>
    <w:rsid w:val="00DB7FCA"/>
    <w:rsid w:val="00DC00C5"/>
    <w:rsid w:val="00DC02B3"/>
    <w:rsid w:val="00DC09C2"/>
    <w:rsid w:val="00DC0C44"/>
    <w:rsid w:val="00DC0CB9"/>
    <w:rsid w:val="00DC11F0"/>
    <w:rsid w:val="00DC1633"/>
    <w:rsid w:val="00DC199A"/>
    <w:rsid w:val="00DC19D3"/>
    <w:rsid w:val="00DC2068"/>
    <w:rsid w:val="00DC228E"/>
    <w:rsid w:val="00DC231A"/>
    <w:rsid w:val="00DC2757"/>
    <w:rsid w:val="00DC28E0"/>
    <w:rsid w:val="00DC2F7A"/>
    <w:rsid w:val="00DC30FF"/>
    <w:rsid w:val="00DC342A"/>
    <w:rsid w:val="00DC3582"/>
    <w:rsid w:val="00DC3769"/>
    <w:rsid w:val="00DC3A83"/>
    <w:rsid w:val="00DC4385"/>
    <w:rsid w:val="00DC456C"/>
    <w:rsid w:val="00DC4653"/>
    <w:rsid w:val="00DC4CA6"/>
    <w:rsid w:val="00DC4DE8"/>
    <w:rsid w:val="00DC4F22"/>
    <w:rsid w:val="00DC5174"/>
    <w:rsid w:val="00DC5467"/>
    <w:rsid w:val="00DC57B3"/>
    <w:rsid w:val="00DC58E4"/>
    <w:rsid w:val="00DC5BD3"/>
    <w:rsid w:val="00DC60CC"/>
    <w:rsid w:val="00DC6786"/>
    <w:rsid w:val="00DC6E69"/>
    <w:rsid w:val="00DC725F"/>
    <w:rsid w:val="00DC73DA"/>
    <w:rsid w:val="00DC7483"/>
    <w:rsid w:val="00DC750F"/>
    <w:rsid w:val="00DC76C8"/>
    <w:rsid w:val="00DC78E1"/>
    <w:rsid w:val="00DC7D98"/>
    <w:rsid w:val="00DC7E68"/>
    <w:rsid w:val="00DD0368"/>
    <w:rsid w:val="00DD05B3"/>
    <w:rsid w:val="00DD07C5"/>
    <w:rsid w:val="00DD0860"/>
    <w:rsid w:val="00DD08E9"/>
    <w:rsid w:val="00DD0ECF"/>
    <w:rsid w:val="00DD0FCD"/>
    <w:rsid w:val="00DD10AF"/>
    <w:rsid w:val="00DD161F"/>
    <w:rsid w:val="00DD17BD"/>
    <w:rsid w:val="00DD1862"/>
    <w:rsid w:val="00DD1E35"/>
    <w:rsid w:val="00DD2111"/>
    <w:rsid w:val="00DD237E"/>
    <w:rsid w:val="00DD256F"/>
    <w:rsid w:val="00DD2776"/>
    <w:rsid w:val="00DD2C3B"/>
    <w:rsid w:val="00DD2D0E"/>
    <w:rsid w:val="00DD3FE9"/>
    <w:rsid w:val="00DD4173"/>
    <w:rsid w:val="00DD47C9"/>
    <w:rsid w:val="00DD4A14"/>
    <w:rsid w:val="00DD4AB7"/>
    <w:rsid w:val="00DD4E61"/>
    <w:rsid w:val="00DD50A9"/>
    <w:rsid w:val="00DD55C0"/>
    <w:rsid w:val="00DD5ABD"/>
    <w:rsid w:val="00DD5E51"/>
    <w:rsid w:val="00DD63C8"/>
    <w:rsid w:val="00DD6A3C"/>
    <w:rsid w:val="00DD6BDF"/>
    <w:rsid w:val="00DD6D3D"/>
    <w:rsid w:val="00DD76EF"/>
    <w:rsid w:val="00DE0386"/>
    <w:rsid w:val="00DE1136"/>
    <w:rsid w:val="00DE1186"/>
    <w:rsid w:val="00DE120C"/>
    <w:rsid w:val="00DE166B"/>
    <w:rsid w:val="00DE19FA"/>
    <w:rsid w:val="00DE1C3F"/>
    <w:rsid w:val="00DE1C41"/>
    <w:rsid w:val="00DE2320"/>
    <w:rsid w:val="00DE2628"/>
    <w:rsid w:val="00DE2692"/>
    <w:rsid w:val="00DE2958"/>
    <w:rsid w:val="00DE2980"/>
    <w:rsid w:val="00DE29F9"/>
    <w:rsid w:val="00DE2AD2"/>
    <w:rsid w:val="00DE2D50"/>
    <w:rsid w:val="00DE2F92"/>
    <w:rsid w:val="00DE3082"/>
    <w:rsid w:val="00DE367F"/>
    <w:rsid w:val="00DE3EE9"/>
    <w:rsid w:val="00DE4318"/>
    <w:rsid w:val="00DE48B3"/>
    <w:rsid w:val="00DE4D0C"/>
    <w:rsid w:val="00DE52B6"/>
    <w:rsid w:val="00DE64CA"/>
    <w:rsid w:val="00DE65F1"/>
    <w:rsid w:val="00DE6649"/>
    <w:rsid w:val="00DE6AE2"/>
    <w:rsid w:val="00DE6E04"/>
    <w:rsid w:val="00DE712C"/>
    <w:rsid w:val="00DE7190"/>
    <w:rsid w:val="00DE726B"/>
    <w:rsid w:val="00DE74E7"/>
    <w:rsid w:val="00DE7770"/>
    <w:rsid w:val="00DE788D"/>
    <w:rsid w:val="00DE79BA"/>
    <w:rsid w:val="00DE7CAA"/>
    <w:rsid w:val="00DE7D84"/>
    <w:rsid w:val="00DF00AF"/>
    <w:rsid w:val="00DF019D"/>
    <w:rsid w:val="00DF0206"/>
    <w:rsid w:val="00DF08AE"/>
    <w:rsid w:val="00DF0B28"/>
    <w:rsid w:val="00DF0D4A"/>
    <w:rsid w:val="00DF106A"/>
    <w:rsid w:val="00DF12C9"/>
    <w:rsid w:val="00DF13E0"/>
    <w:rsid w:val="00DF1492"/>
    <w:rsid w:val="00DF1677"/>
    <w:rsid w:val="00DF1813"/>
    <w:rsid w:val="00DF1C33"/>
    <w:rsid w:val="00DF1DEC"/>
    <w:rsid w:val="00DF2375"/>
    <w:rsid w:val="00DF2378"/>
    <w:rsid w:val="00DF2714"/>
    <w:rsid w:val="00DF271C"/>
    <w:rsid w:val="00DF273A"/>
    <w:rsid w:val="00DF2791"/>
    <w:rsid w:val="00DF279B"/>
    <w:rsid w:val="00DF284C"/>
    <w:rsid w:val="00DF2941"/>
    <w:rsid w:val="00DF2B27"/>
    <w:rsid w:val="00DF2CBB"/>
    <w:rsid w:val="00DF35AC"/>
    <w:rsid w:val="00DF35B5"/>
    <w:rsid w:val="00DF384A"/>
    <w:rsid w:val="00DF3CEC"/>
    <w:rsid w:val="00DF3E28"/>
    <w:rsid w:val="00DF3F7E"/>
    <w:rsid w:val="00DF41D0"/>
    <w:rsid w:val="00DF44F1"/>
    <w:rsid w:val="00DF4698"/>
    <w:rsid w:val="00DF47B0"/>
    <w:rsid w:val="00DF4808"/>
    <w:rsid w:val="00DF4E30"/>
    <w:rsid w:val="00DF54BA"/>
    <w:rsid w:val="00DF5666"/>
    <w:rsid w:val="00DF56C1"/>
    <w:rsid w:val="00DF583C"/>
    <w:rsid w:val="00DF596D"/>
    <w:rsid w:val="00DF5A38"/>
    <w:rsid w:val="00DF5D0E"/>
    <w:rsid w:val="00DF5D66"/>
    <w:rsid w:val="00DF5D94"/>
    <w:rsid w:val="00DF5F9B"/>
    <w:rsid w:val="00DF60FF"/>
    <w:rsid w:val="00DF61AC"/>
    <w:rsid w:val="00DF6262"/>
    <w:rsid w:val="00DF62E4"/>
    <w:rsid w:val="00DF6603"/>
    <w:rsid w:val="00DF6660"/>
    <w:rsid w:val="00DF666E"/>
    <w:rsid w:val="00DF6BEB"/>
    <w:rsid w:val="00DF6E4C"/>
    <w:rsid w:val="00DF712C"/>
    <w:rsid w:val="00DF73E9"/>
    <w:rsid w:val="00E00733"/>
    <w:rsid w:val="00E00749"/>
    <w:rsid w:val="00E00863"/>
    <w:rsid w:val="00E00F61"/>
    <w:rsid w:val="00E01254"/>
    <w:rsid w:val="00E0145F"/>
    <w:rsid w:val="00E01461"/>
    <w:rsid w:val="00E015B8"/>
    <w:rsid w:val="00E015DE"/>
    <w:rsid w:val="00E01786"/>
    <w:rsid w:val="00E01835"/>
    <w:rsid w:val="00E018E0"/>
    <w:rsid w:val="00E01AD6"/>
    <w:rsid w:val="00E01B75"/>
    <w:rsid w:val="00E01BF8"/>
    <w:rsid w:val="00E01F91"/>
    <w:rsid w:val="00E02134"/>
    <w:rsid w:val="00E021BF"/>
    <w:rsid w:val="00E0272B"/>
    <w:rsid w:val="00E027CF"/>
    <w:rsid w:val="00E02D55"/>
    <w:rsid w:val="00E02DDA"/>
    <w:rsid w:val="00E03C28"/>
    <w:rsid w:val="00E03CB6"/>
    <w:rsid w:val="00E03F54"/>
    <w:rsid w:val="00E04537"/>
    <w:rsid w:val="00E047AF"/>
    <w:rsid w:val="00E04C46"/>
    <w:rsid w:val="00E04F58"/>
    <w:rsid w:val="00E055A3"/>
    <w:rsid w:val="00E0561E"/>
    <w:rsid w:val="00E0574C"/>
    <w:rsid w:val="00E05880"/>
    <w:rsid w:val="00E06615"/>
    <w:rsid w:val="00E066A4"/>
    <w:rsid w:val="00E07227"/>
    <w:rsid w:val="00E1005D"/>
    <w:rsid w:val="00E10711"/>
    <w:rsid w:val="00E10B2D"/>
    <w:rsid w:val="00E10EAA"/>
    <w:rsid w:val="00E11264"/>
    <w:rsid w:val="00E116D2"/>
    <w:rsid w:val="00E118A2"/>
    <w:rsid w:val="00E11FC1"/>
    <w:rsid w:val="00E121A1"/>
    <w:rsid w:val="00E1246E"/>
    <w:rsid w:val="00E125D4"/>
    <w:rsid w:val="00E12714"/>
    <w:rsid w:val="00E128FD"/>
    <w:rsid w:val="00E12C60"/>
    <w:rsid w:val="00E12F98"/>
    <w:rsid w:val="00E1301E"/>
    <w:rsid w:val="00E1335C"/>
    <w:rsid w:val="00E13AEF"/>
    <w:rsid w:val="00E13EED"/>
    <w:rsid w:val="00E141A4"/>
    <w:rsid w:val="00E14302"/>
    <w:rsid w:val="00E147D7"/>
    <w:rsid w:val="00E1488B"/>
    <w:rsid w:val="00E14D8B"/>
    <w:rsid w:val="00E153A7"/>
    <w:rsid w:val="00E15851"/>
    <w:rsid w:val="00E15FE1"/>
    <w:rsid w:val="00E16109"/>
    <w:rsid w:val="00E16427"/>
    <w:rsid w:val="00E16BFA"/>
    <w:rsid w:val="00E1701D"/>
    <w:rsid w:val="00E170BD"/>
    <w:rsid w:val="00E17AC3"/>
    <w:rsid w:val="00E17ED4"/>
    <w:rsid w:val="00E20280"/>
    <w:rsid w:val="00E20CB9"/>
    <w:rsid w:val="00E20E9A"/>
    <w:rsid w:val="00E213DF"/>
    <w:rsid w:val="00E218D0"/>
    <w:rsid w:val="00E21BE1"/>
    <w:rsid w:val="00E21BE9"/>
    <w:rsid w:val="00E21D89"/>
    <w:rsid w:val="00E21DDC"/>
    <w:rsid w:val="00E21E69"/>
    <w:rsid w:val="00E21E83"/>
    <w:rsid w:val="00E225C7"/>
    <w:rsid w:val="00E22D5A"/>
    <w:rsid w:val="00E22D83"/>
    <w:rsid w:val="00E22DA9"/>
    <w:rsid w:val="00E22DB6"/>
    <w:rsid w:val="00E232E9"/>
    <w:rsid w:val="00E2378F"/>
    <w:rsid w:val="00E2392C"/>
    <w:rsid w:val="00E23B4C"/>
    <w:rsid w:val="00E23EC2"/>
    <w:rsid w:val="00E23FA5"/>
    <w:rsid w:val="00E2432B"/>
    <w:rsid w:val="00E243D5"/>
    <w:rsid w:val="00E24C4A"/>
    <w:rsid w:val="00E24C59"/>
    <w:rsid w:val="00E24F56"/>
    <w:rsid w:val="00E251E2"/>
    <w:rsid w:val="00E252C7"/>
    <w:rsid w:val="00E25371"/>
    <w:rsid w:val="00E25403"/>
    <w:rsid w:val="00E254E6"/>
    <w:rsid w:val="00E25B68"/>
    <w:rsid w:val="00E261B2"/>
    <w:rsid w:val="00E26254"/>
    <w:rsid w:val="00E262AA"/>
    <w:rsid w:val="00E2651F"/>
    <w:rsid w:val="00E269D1"/>
    <w:rsid w:val="00E26C03"/>
    <w:rsid w:val="00E26CDF"/>
    <w:rsid w:val="00E27011"/>
    <w:rsid w:val="00E27094"/>
    <w:rsid w:val="00E2775F"/>
    <w:rsid w:val="00E27977"/>
    <w:rsid w:val="00E27B62"/>
    <w:rsid w:val="00E27D34"/>
    <w:rsid w:val="00E27D92"/>
    <w:rsid w:val="00E307B5"/>
    <w:rsid w:val="00E30A6F"/>
    <w:rsid w:val="00E30C61"/>
    <w:rsid w:val="00E30F62"/>
    <w:rsid w:val="00E31049"/>
    <w:rsid w:val="00E311FC"/>
    <w:rsid w:val="00E316C8"/>
    <w:rsid w:val="00E31725"/>
    <w:rsid w:val="00E319A3"/>
    <w:rsid w:val="00E31B50"/>
    <w:rsid w:val="00E3218D"/>
    <w:rsid w:val="00E32294"/>
    <w:rsid w:val="00E32699"/>
    <w:rsid w:val="00E33140"/>
    <w:rsid w:val="00E336F1"/>
    <w:rsid w:val="00E33BD8"/>
    <w:rsid w:val="00E33C8A"/>
    <w:rsid w:val="00E33F61"/>
    <w:rsid w:val="00E34174"/>
    <w:rsid w:val="00E3470A"/>
    <w:rsid w:val="00E34E25"/>
    <w:rsid w:val="00E35484"/>
    <w:rsid w:val="00E357B0"/>
    <w:rsid w:val="00E3587D"/>
    <w:rsid w:val="00E35D67"/>
    <w:rsid w:val="00E36534"/>
    <w:rsid w:val="00E36708"/>
    <w:rsid w:val="00E36963"/>
    <w:rsid w:val="00E36B77"/>
    <w:rsid w:val="00E36F20"/>
    <w:rsid w:val="00E37307"/>
    <w:rsid w:val="00E37A4F"/>
    <w:rsid w:val="00E37D9F"/>
    <w:rsid w:val="00E40630"/>
    <w:rsid w:val="00E407DE"/>
    <w:rsid w:val="00E40CEE"/>
    <w:rsid w:val="00E4115A"/>
    <w:rsid w:val="00E4128F"/>
    <w:rsid w:val="00E414B6"/>
    <w:rsid w:val="00E4167D"/>
    <w:rsid w:val="00E418FF"/>
    <w:rsid w:val="00E41923"/>
    <w:rsid w:val="00E41CA2"/>
    <w:rsid w:val="00E41CEB"/>
    <w:rsid w:val="00E424B9"/>
    <w:rsid w:val="00E429B4"/>
    <w:rsid w:val="00E42AC8"/>
    <w:rsid w:val="00E42BB6"/>
    <w:rsid w:val="00E42CB4"/>
    <w:rsid w:val="00E42D3F"/>
    <w:rsid w:val="00E42FD6"/>
    <w:rsid w:val="00E43074"/>
    <w:rsid w:val="00E43433"/>
    <w:rsid w:val="00E434F7"/>
    <w:rsid w:val="00E4353E"/>
    <w:rsid w:val="00E43C57"/>
    <w:rsid w:val="00E43F4E"/>
    <w:rsid w:val="00E43FB3"/>
    <w:rsid w:val="00E440A0"/>
    <w:rsid w:val="00E446B0"/>
    <w:rsid w:val="00E44A7C"/>
    <w:rsid w:val="00E44C3E"/>
    <w:rsid w:val="00E44EE9"/>
    <w:rsid w:val="00E44F95"/>
    <w:rsid w:val="00E454EC"/>
    <w:rsid w:val="00E45719"/>
    <w:rsid w:val="00E45721"/>
    <w:rsid w:val="00E45B61"/>
    <w:rsid w:val="00E45B73"/>
    <w:rsid w:val="00E45BBC"/>
    <w:rsid w:val="00E45E04"/>
    <w:rsid w:val="00E46234"/>
    <w:rsid w:val="00E46574"/>
    <w:rsid w:val="00E465AD"/>
    <w:rsid w:val="00E46AC9"/>
    <w:rsid w:val="00E4705D"/>
    <w:rsid w:val="00E4725C"/>
    <w:rsid w:val="00E47CE8"/>
    <w:rsid w:val="00E47F52"/>
    <w:rsid w:val="00E50071"/>
    <w:rsid w:val="00E50651"/>
    <w:rsid w:val="00E50A0E"/>
    <w:rsid w:val="00E50C35"/>
    <w:rsid w:val="00E50DB2"/>
    <w:rsid w:val="00E512FB"/>
    <w:rsid w:val="00E51C08"/>
    <w:rsid w:val="00E51DBC"/>
    <w:rsid w:val="00E51E53"/>
    <w:rsid w:val="00E522B2"/>
    <w:rsid w:val="00E522BC"/>
    <w:rsid w:val="00E5267F"/>
    <w:rsid w:val="00E529C3"/>
    <w:rsid w:val="00E52AF4"/>
    <w:rsid w:val="00E52B68"/>
    <w:rsid w:val="00E5340D"/>
    <w:rsid w:val="00E5363B"/>
    <w:rsid w:val="00E539DD"/>
    <w:rsid w:val="00E53DDA"/>
    <w:rsid w:val="00E54033"/>
    <w:rsid w:val="00E543B0"/>
    <w:rsid w:val="00E543E0"/>
    <w:rsid w:val="00E544A3"/>
    <w:rsid w:val="00E545C6"/>
    <w:rsid w:val="00E54AAC"/>
    <w:rsid w:val="00E54D9C"/>
    <w:rsid w:val="00E54DB5"/>
    <w:rsid w:val="00E55486"/>
    <w:rsid w:val="00E5576B"/>
    <w:rsid w:val="00E5595E"/>
    <w:rsid w:val="00E55AF7"/>
    <w:rsid w:val="00E55E38"/>
    <w:rsid w:val="00E55EDD"/>
    <w:rsid w:val="00E55F17"/>
    <w:rsid w:val="00E567CD"/>
    <w:rsid w:val="00E56F6A"/>
    <w:rsid w:val="00E57056"/>
    <w:rsid w:val="00E5764A"/>
    <w:rsid w:val="00E57777"/>
    <w:rsid w:val="00E5793B"/>
    <w:rsid w:val="00E57D64"/>
    <w:rsid w:val="00E57E87"/>
    <w:rsid w:val="00E57EAD"/>
    <w:rsid w:val="00E607F8"/>
    <w:rsid w:val="00E60CDD"/>
    <w:rsid w:val="00E60CF7"/>
    <w:rsid w:val="00E60DDF"/>
    <w:rsid w:val="00E60E17"/>
    <w:rsid w:val="00E61030"/>
    <w:rsid w:val="00E6160F"/>
    <w:rsid w:val="00E61768"/>
    <w:rsid w:val="00E618F2"/>
    <w:rsid w:val="00E61D1F"/>
    <w:rsid w:val="00E61E50"/>
    <w:rsid w:val="00E6217C"/>
    <w:rsid w:val="00E622C3"/>
    <w:rsid w:val="00E6250E"/>
    <w:rsid w:val="00E62BE9"/>
    <w:rsid w:val="00E632BF"/>
    <w:rsid w:val="00E635D6"/>
    <w:rsid w:val="00E63FEB"/>
    <w:rsid w:val="00E640D4"/>
    <w:rsid w:val="00E6453A"/>
    <w:rsid w:val="00E648C7"/>
    <w:rsid w:val="00E649E0"/>
    <w:rsid w:val="00E64BF8"/>
    <w:rsid w:val="00E64DDF"/>
    <w:rsid w:val="00E64EA9"/>
    <w:rsid w:val="00E650AC"/>
    <w:rsid w:val="00E65244"/>
    <w:rsid w:val="00E656FA"/>
    <w:rsid w:val="00E658EC"/>
    <w:rsid w:val="00E6595F"/>
    <w:rsid w:val="00E65BB4"/>
    <w:rsid w:val="00E65C29"/>
    <w:rsid w:val="00E65C55"/>
    <w:rsid w:val="00E65C6C"/>
    <w:rsid w:val="00E667B9"/>
    <w:rsid w:val="00E66F24"/>
    <w:rsid w:val="00E67342"/>
    <w:rsid w:val="00E67853"/>
    <w:rsid w:val="00E67ADA"/>
    <w:rsid w:val="00E67C62"/>
    <w:rsid w:val="00E67E1F"/>
    <w:rsid w:val="00E67EF0"/>
    <w:rsid w:val="00E70378"/>
    <w:rsid w:val="00E705CC"/>
    <w:rsid w:val="00E7099A"/>
    <w:rsid w:val="00E71220"/>
    <w:rsid w:val="00E712B7"/>
    <w:rsid w:val="00E71602"/>
    <w:rsid w:val="00E718C9"/>
    <w:rsid w:val="00E7244E"/>
    <w:rsid w:val="00E727D2"/>
    <w:rsid w:val="00E73258"/>
    <w:rsid w:val="00E73627"/>
    <w:rsid w:val="00E73667"/>
    <w:rsid w:val="00E73768"/>
    <w:rsid w:val="00E74399"/>
    <w:rsid w:val="00E743D2"/>
    <w:rsid w:val="00E747AC"/>
    <w:rsid w:val="00E75468"/>
    <w:rsid w:val="00E754E4"/>
    <w:rsid w:val="00E755B3"/>
    <w:rsid w:val="00E75C21"/>
    <w:rsid w:val="00E75D52"/>
    <w:rsid w:val="00E75F72"/>
    <w:rsid w:val="00E77038"/>
    <w:rsid w:val="00E7772F"/>
    <w:rsid w:val="00E77807"/>
    <w:rsid w:val="00E77C00"/>
    <w:rsid w:val="00E77EB8"/>
    <w:rsid w:val="00E800ED"/>
    <w:rsid w:val="00E80113"/>
    <w:rsid w:val="00E80590"/>
    <w:rsid w:val="00E8072F"/>
    <w:rsid w:val="00E80CCD"/>
    <w:rsid w:val="00E80D20"/>
    <w:rsid w:val="00E811DB"/>
    <w:rsid w:val="00E81710"/>
    <w:rsid w:val="00E8171D"/>
    <w:rsid w:val="00E81877"/>
    <w:rsid w:val="00E81BA8"/>
    <w:rsid w:val="00E820A4"/>
    <w:rsid w:val="00E820AD"/>
    <w:rsid w:val="00E8212C"/>
    <w:rsid w:val="00E827C5"/>
    <w:rsid w:val="00E830FB"/>
    <w:rsid w:val="00E835B4"/>
    <w:rsid w:val="00E836B2"/>
    <w:rsid w:val="00E8373E"/>
    <w:rsid w:val="00E83949"/>
    <w:rsid w:val="00E83BFB"/>
    <w:rsid w:val="00E83CDA"/>
    <w:rsid w:val="00E83CFD"/>
    <w:rsid w:val="00E83E67"/>
    <w:rsid w:val="00E84598"/>
    <w:rsid w:val="00E845EB"/>
    <w:rsid w:val="00E848C5"/>
    <w:rsid w:val="00E84E26"/>
    <w:rsid w:val="00E84EF4"/>
    <w:rsid w:val="00E84FAC"/>
    <w:rsid w:val="00E851FB"/>
    <w:rsid w:val="00E85345"/>
    <w:rsid w:val="00E853E2"/>
    <w:rsid w:val="00E8565A"/>
    <w:rsid w:val="00E85675"/>
    <w:rsid w:val="00E85A36"/>
    <w:rsid w:val="00E85BF0"/>
    <w:rsid w:val="00E85E2C"/>
    <w:rsid w:val="00E86C3F"/>
    <w:rsid w:val="00E86CA8"/>
    <w:rsid w:val="00E8712D"/>
    <w:rsid w:val="00E873CB"/>
    <w:rsid w:val="00E8766F"/>
    <w:rsid w:val="00E876C6"/>
    <w:rsid w:val="00E90089"/>
    <w:rsid w:val="00E9011C"/>
    <w:rsid w:val="00E90156"/>
    <w:rsid w:val="00E90209"/>
    <w:rsid w:val="00E90C97"/>
    <w:rsid w:val="00E9112C"/>
    <w:rsid w:val="00E9146F"/>
    <w:rsid w:val="00E9149B"/>
    <w:rsid w:val="00E918B9"/>
    <w:rsid w:val="00E918DF"/>
    <w:rsid w:val="00E91DEC"/>
    <w:rsid w:val="00E91E40"/>
    <w:rsid w:val="00E92038"/>
    <w:rsid w:val="00E923C1"/>
    <w:rsid w:val="00E927A0"/>
    <w:rsid w:val="00E92B1B"/>
    <w:rsid w:val="00E92B4B"/>
    <w:rsid w:val="00E92BB9"/>
    <w:rsid w:val="00E92BC1"/>
    <w:rsid w:val="00E92C0F"/>
    <w:rsid w:val="00E92C24"/>
    <w:rsid w:val="00E9304D"/>
    <w:rsid w:val="00E930E4"/>
    <w:rsid w:val="00E934BF"/>
    <w:rsid w:val="00E93639"/>
    <w:rsid w:val="00E93A74"/>
    <w:rsid w:val="00E94187"/>
    <w:rsid w:val="00E9447C"/>
    <w:rsid w:val="00E945F3"/>
    <w:rsid w:val="00E94CC7"/>
    <w:rsid w:val="00E94D73"/>
    <w:rsid w:val="00E94E51"/>
    <w:rsid w:val="00E9535E"/>
    <w:rsid w:val="00E95695"/>
    <w:rsid w:val="00E95A8F"/>
    <w:rsid w:val="00E95C7C"/>
    <w:rsid w:val="00E96351"/>
    <w:rsid w:val="00E964DF"/>
    <w:rsid w:val="00E9658E"/>
    <w:rsid w:val="00E9665C"/>
    <w:rsid w:val="00E96768"/>
    <w:rsid w:val="00E9681B"/>
    <w:rsid w:val="00E968F3"/>
    <w:rsid w:val="00E96B58"/>
    <w:rsid w:val="00E96B92"/>
    <w:rsid w:val="00E96E5B"/>
    <w:rsid w:val="00E9760E"/>
    <w:rsid w:val="00E97754"/>
    <w:rsid w:val="00E979EF"/>
    <w:rsid w:val="00E97AC6"/>
    <w:rsid w:val="00E97BD4"/>
    <w:rsid w:val="00E97EBF"/>
    <w:rsid w:val="00EA0135"/>
    <w:rsid w:val="00EA0151"/>
    <w:rsid w:val="00EA05D5"/>
    <w:rsid w:val="00EA0A55"/>
    <w:rsid w:val="00EA0A5B"/>
    <w:rsid w:val="00EA10A5"/>
    <w:rsid w:val="00EA1759"/>
    <w:rsid w:val="00EA17A0"/>
    <w:rsid w:val="00EA17B6"/>
    <w:rsid w:val="00EA1945"/>
    <w:rsid w:val="00EA1DBB"/>
    <w:rsid w:val="00EA1E33"/>
    <w:rsid w:val="00EA25FF"/>
    <w:rsid w:val="00EA2AC3"/>
    <w:rsid w:val="00EA2AC6"/>
    <w:rsid w:val="00EA2E8D"/>
    <w:rsid w:val="00EA3353"/>
    <w:rsid w:val="00EA35C4"/>
    <w:rsid w:val="00EA369E"/>
    <w:rsid w:val="00EA3A0E"/>
    <w:rsid w:val="00EA3C36"/>
    <w:rsid w:val="00EA4424"/>
    <w:rsid w:val="00EA4475"/>
    <w:rsid w:val="00EA452D"/>
    <w:rsid w:val="00EA45B4"/>
    <w:rsid w:val="00EA4B34"/>
    <w:rsid w:val="00EA4C72"/>
    <w:rsid w:val="00EA5559"/>
    <w:rsid w:val="00EA5772"/>
    <w:rsid w:val="00EA5FD1"/>
    <w:rsid w:val="00EA619E"/>
    <w:rsid w:val="00EA6BC3"/>
    <w:rsid w:val="00EA6BE0"/>
    <w:rsid w:val="00EA6BFD"/>
    <w:rsid w:val="00EA7284"/>
    <w:rsid w:val="00EA7960"/>
    <w:rsid w:val="00EA7C4C"/>
    <w:rsid w:val="00EA7CA9"/>
    <w:rsid w:val="00EA7D4D"/>
    <w:rsid w:val="00EB00C5"/>
    <w:rsid w:val="00EB0CC9"/>
    <w:rsid w:val="00EB0D80"/>
    <w:rsid w:val="00EB0D9A"/>
    <w:rsid w:val="00EB1098"/>
    <w:rsid w:val="00EB111E"/>
    <w:rsid w:val="00EB1482"/>
    <w:rsid w:val="00EB1970"/>
    <w:rsid w:val="00EB1B98"/>
    <w:rsid w:val="00EB1CE6"/>
    <w:rsid w:val="00EB2188"/>
    <w:rsid w:val="00EB2380"/>
    <w:rsid w:val="00EB23AE"/>
    <w:rsid w:val="00EB3035"/>
    <w:rsid w:val="00EB3135"/>
    <w:rsid w:val="00EB349D"/>
    <w:rsid w:val="00EB3E1F"/>
    <w:rsid w:val="00EB4014"/>
    <w:rsid w:val="00EB409F"/>
    <w:rsid w:val="00EB45A7"/>
    <w:rsid w:val="00EB4683"/>
    <w:rsid w:val="00EB4DE5"/>
    <w:rsid w:val="00EB4FB8"/>
    <w:rsid w:val="00EB50D3"/>
    <w:rsid w:val="00EB5380"/>
    <w:rsid w:val="00EB56B1"/>
    <w:rsid w:val="00EB5762"/>
    <w:rsid w:val="00EB5A30"/>
    <w:rsid w:val="00EB5B82"/>
    <w:rsid w:val="00EB5CF1"/>
    <w:rsid w:val="00EB6324"/>
    <w:rsid w:val="00EB69BE"/>
    <w:rsid w:val="00EB6A2F"/>
    <w:rsid w:val="00EB6A6A"/>
    <w:rsid w:val="00EB7572"/>
    <w:rsid w:val="00EB7F43"/>
    <w:rsid w:val="00EC0A5C"/>
    <w:rsid w:val="00EC0C9F"/>
    <w:rsid w:val="00EC105F"/>
    <w:rsid w:val="00EC1675"/>
    <w:rsid w:val="00EC233F"/>
    <w:rsid w:val="00EC243C"/>
    <w:rsid w:val="00EC25D8"/>
    <w:rsid w:val="00EC2A11"/>
    <w:rsid w:val="00EC2A27"/>
    <w:rsid w:val="00EC33FA"/>
    <w:rsid w:val="00EC349A"/>
    <w:rsid w:val="00EC351C"/>
    <w:rsid w:val="00EC3968"/>
    <w:rsid w:val="00EC3B8D"/>
    <w:rsid w:val="00EC3F4B"/>
    <w:rsid w:val="00EC3FF3"/>
    <w:rsid w:val="00EC4379"/>
    <w:rsid w:val="00EC442A"/>
    <w:rsid w:val="00EC4C93"/>
    <w:rsid w:val="00EC4D8B"/>
    <w:rsid w:val="00EC5988"/>
    <w:rsid w:val="00EC5CF9"/>
    <w:rsid w:val="00EC5F1F"/>
    <w:rsid w:val="00EC6216"/>
    <w:rsid w:val="00EC6254"/>
    <w:rsid w:val="00EC62C0"/>
    <w:rsid w:val="00EC6327"/>
    <w:rsid w:val="00EC6474"/>
    <w:rsid w:val="00EC6530"/>
    <w:rsid w:val="00EC65B9"/>
    <w:rsid w:val="00EC6B6B"/>
    <w:rsid w:val="00EC6BC1"/>
    <w:rsid w:val="00EC6CC4"/>
    <w:rsid w:val="00EC6F12"/>
    <w:rsid w:val="00EC7257"/>
    <w:rsid w:val="00EC7329"/>
    <w:rsid w:val="00EC77CC"/>
    <w:rsid w:val="00EC7C45"/>
    <w:rsid w:val="00ED0174"/>
    <w:rsid w:val="00ED0342"/>
    <w:rsid w:val="00ED0759"/>
    <w:rsid w:val="00ED0C08"/>
    <w:rsid w:val="00ED0D88"/>
    <w:rsid w:val="00ED0EAF"/>
    <w:rsid w:val="00ED10DF"/>
    <w:rsid w:val="00ED1239"/>
    <w:rsid w:val="00ED13B2"/>
    <w:rsid w:val="00ED1806"/>
    <w:rsid w:val="00ED2564"/>
    <w:rsid w:val="00ED2631"/>
    <w:rsid w:val="00ED2B08"/>
    <w:rsid w:val="00ED3125"/>
    <w:rsid w:val="00ED31E8"/>
    <w:rsid w:val="00ED354D"/>
    <w:rsid w:val="00ED372A"/>
    <w:rsid w:val="00ED383D"/>
    <w:rsid w:val="00ED398B"/>
    <w:rsid w:val="00ED3A99"/>
    <w:rsid w:val="00ED44A3"/>
    <w:rsid w:val="00ED44F2"/>
    <w:rsid w:val="00ED4814"/>
    <w:rsid w:val="00ED53EB"/>
    <w:rsid w:val="00ED5456"/>
    <w:rsid w:val="00ED5637"/>
    <w:rsid w:val="00ED5B6A"/>
    <w:rsid w:val="00ED5C72"/>
    <w:rsid w:val="00ED5DFB"/>
    <w:rsid w:val="00ED6773"/>
    <w:rsid w:val="00ED6D3A"/>
    <w:rsid w:val="00ED7106"/>
    <w:rsid w:val="00ED71F7"/>
    <w:rsid w:val="00ED7318"/>
    <w:rsid w:val="00ED74A5"/>
    <w:rsid w:val="00ED7570"/>
    <w:rsid w:val="00ED7E32"/>
    <w:rsid w:val="00EE01DB"/>
    <w:rsid w:val="00EE039E"/>
    <w:rsid w:val="00EE042B"/>
    <w:rsid w:val="00EE0619"/>
    <w:rsid w:val="00EE0A56"/>
    <w:rsid w:val="00EE0AD6"/>
    <w:rsid w:val="00EE0BAC"/>
    <w:rsid w:val="00EE0C59"/>
    <w:rsid w:val="00EE0FB2"/>
    <w:rsid w:val="00EE10D0"/>
    <w:rsid w:val="00EE126F"/>
    <w:rsid w:val="00EE14DF"/>
    <w:rsid w:val="00EE16FD"/>
    <w:rsid w:val="00EE1B32"/>
    <w:rsid w:val="00EE2B0B"/>
    <w:rsid w:val="00EE2C20"/>
    <w:rsid w:val="00EE2DDA"/>
    <w:rsid w:val="00EE2E1D"/>
    <w:rsid w:val="00EE300F"/>
    <w:rsid w:val="00EE3199"/>
    <w:rsid w:val="00EE3B57"/>
    <w:rsid w:val="00EE3D23"/>
    <w:rsid w:val="00EE4103"/>
    <w:rsid w:val="00EE4106"/>
    <w:rsid w:val="00EE42C3"/>
    <w:rsid w:val="00EE487A"/>
    <w:rsid w:val="00EE4C7C"/>
    <w:rsid w:val="00EE4DB1"/>
    <w:rsid w:val="00EE5642"/>
    <w:rsid w:val="00EE5AC7"/>
    <w:rsid w:val="00EE5AF9"/>
    <w:rsid w:val="00EE60EF"/>
    <w:rsid w:val="00EE6137"/>
    <w:rsid w:val="00EE6207"/>
    <w:rsid w:val="00EE6428"/>
    <w:rsid w:val="00EE674B"/>
    <w:rsid w:val="00EE6A8E"/>
    <w:rsid w:val="00EE71C8"/>
    <w:rsid w:val="00EE71D4"/>
    <w:rsid w:val="00EE737F"/>
    <w:rsid w:val="00EE767E"/>
    <w:rsid w:val="00EE76ED"/>
    <w:rsid w:val="00EE7B24"/>
    <w:rsid w:val="00EE7E1A"/>
    <w:rsid w:val="00EE7F36"/>
    <w:rsid w:val="00EF0013"/>
    <w:rsid w:val="00EF019B"/>
    <w:rsid w:val="00EF0775"/>
    <w:rsid w:val="00EF0BC9"/>
    <w:rsid w:val="00EF10B2"/>
    <w:rsid w:val="00EF11D4"/>
    <w:rsid w:val="00EF1526"/>
    <w:rsid w:val="00EF1720"/>
    <w:rsid w:val="00EF2092"/>
    <w:rsid w:val="00EF210F"/>
    <w:rsid w:val="00EF2335"/>
    <w:rsid w:val="00EF29FE"/>
    <w:rsid w:val="00EF2B39"/>
    <w:rsid w:val="00EF310B"/>
    <w:rsid w:val="00EF33BC"/>
    <w:rsid w:val="00EF3A75"/>
    <w:rsid w:val="00EF3D0C"/>
    <w:rsid w:val="00EF3D29"/>
    <w:rsid w:val="00EF3E9E"/>
    <w:rsid w:val="00EF4409"/>
    <w:rsid w:val="00EF44E9"/>
    <w:rsid w:val="00EF450D"/>
    <w:rsid w:val="00EF45D7"/>
    <w:rsid w:val="00EF4611"/>
    <w:rsid w:val="00EF47C3"/>
    <w:rsid w:val="00EF48BC"/>
    <w:rsid w:val="00EF4967"/>
    <w:rsid w:val="00EF5373"/>
    <w:rsid w:val="00EF541C"/>
    <w:rsid w:val="00EF5483"/>
    <w:rsid w:val="00EF58EA"/>
    <w:rsid w:val="00EF5A9C"/>
    <w:rsid w:val="00EF5CC9"/>
    <w:rsid w:val="00EF5D62"/>
    <w:rsid w:val="00EF5FEC"/>
    <w:rsid w:val="00EF6027"/>
    <w:rsid w:val="00EF6099"/>
    <w:rsid w:val="00EF6183"/>
    <w:rsid w:val="00EF61D5"/>
    <w:rsid w:val="00EF676F"/>
    <w:rsid w:val="00EF6DAE"/>
    <w:rsid w:val="00EF6FB7"/>
    <w:rsid w:val="00EF6FC3"/>
    <w:rsid w:val="00EF71BD"/>
    <w:rsid w:val="00EF72CB"/>
    <w:rsid w:val="00EF72D1"/>
    <w:rsid w:val="00EF736B"/>
    <w:rsid w:val="00EF74A5"/>
    <w:rsid w:val="00EF7651"/>
    <w:rsid w:val="00EF7E81"/>
    <w:rsid w:val="00EF7F1C"/>
    <w:rsid w:val="00F00336"/>
    <w:rsid w:val="00F0039A"/>
    <w:rsid w:val="00F008B6"/>
    <w:rsid w:val="00F0093A"/>
    <w:rsid w:val="00F00B97"/>
    <w:rsid w:val="00F00F8C"/>
    <w:rsid w:val="00F01233"/>
    <w:rsid w:val="00F01570"/>
    <w:rsid w:val="00F017DE"/>
    <w:rsid w:val="00F01C9D"/>
    <w:rsid w:val="00F01F50"/>
    <w:rsid w:val="00F02370"/>
    <w:rsid w:val="00F02871"/>
    <w:rsid w:val="00F029BA"/>
    <w:rsid w:val="00F02C83"/>
    <w:rsid w:val="00F02E24"/>
    <w:rsid w:val="00F02EA0"/>
    <w:rsid w:val="00F0301F"/>
    <w:rsid w:val="00F032DC"/>
    <w:rsid w:val="00F03DFF"/>
    <w:rsid w:val="00F03E8D"/>
    <w:rsid w:val="00F0422A"/>
    <w:rsid w:val="00F045C6"/>
    <w:rsid w:val="00F049F3"/>
    <w:rsid w:val="00F04AF2"/>
    <w:rsid w:val="00F04CE7"/>
    <w:rsid w:val="00F04E85"/>
    <w:rsid w:val="00F05C75"/>
    <w:rsid w:val="00F05EB3"/>
    <w:rsid w:val="00F066D7"/>
    <w:rsid w:val="00F0681C"/>
    <w:rsid w:val="00F069B7"/>
    <w:rsid w:val="00F06F01"/>
    <w:rsid w:val="00F06F97"/>
    <w:rsid w:val="00F070F8"/>
    <w:rsid w:val="00F07174"/>
    <w:rsid w:val="00F0728D"/>
    <w:rsid w:val="00F0763C"/>
    <w:rsid w:val="00F07843"/>
    <w:rsid w:val="00F07DCF"/>
    <w:rsid w:val="00F07F57"/>
    <w:rsid w:val="00F1013C"/>
    <w:rsid w:val="00F107B8"/>
    <w:rsid w:val="00F10BFD"/>
    <w:rsid w:val="00F10D66"/>
    <w:rsid w:val="00F112BC"/>
    <w:rsid w:val="00F1157C"/>
    <w:rsid w:val="00F11EC8"/>
    <w:rsid w:val="00F12084"/>
    <w:rsid w:val="00F120DD"/>
    <w:rsid w:val="00F12702"/>
    <w:rsid w:val="00F128CE"/>
    <w:rsid w:val="00F12BB8"/>
    <w:rsid w:val="00F12C6F"/>
    <w:rsid w:val="00F13DB6"/>
    <w:rsid w:val="00F1429A"/>
    <w:rsid w:val="00F14896"/>
    <w:rsid w:val="00F14A28"/>
    <w:rsid w:val="00F14A98"/>
    <w:rsid w:val="00F14C76"/>
    <w:rsid w:val="00F153DE"/>
    <w:rsid w:val="00F154A4"/>
    <w:rsid w:val="00F15596"/>
    <w:rsid w:val="00F15AD5"/>
    <w:rsid w:val="00F15F0F"/>
    <w:rsid w:val="00F16132"/>
    <w:rsid w:val="00F161E1"/>
    <w:rsid w:val="00F1621C"/>
    <w:rsid w:val="00F169C6"/>
    <w:rsid w:val="00F174C5"/>
    <w:rsid w:val="00F17518"/>
    <w:rsid w:val="00F179D9"/>
    <w:rsid w:val="00F2003F"/>
    <w:rsid w:val="00F20241"/>
    <w:rsid w:val="00F20D01"/>
    <w:rsid w:val="00F21139"/>
    <w:rsid w:val="00F21296"/>
    <w:rsid w:val="00F2193C"/>
    <w:rsid w:val="00F21E9D"/>
    <w:rsid w:val="00F22117"/>
    <w:rsid w:val="00F2235F"/>
    <w:rsid w:val="00F22726"/>
    <w:rsid w:val="00F228E8"/>
    <w:rsid w:val="00F22A56"/>
    <w:rsid w:val="00F22AE9"/>
    <w:rsid w:val="00F22C3C"/>
    <w:rsid w:val="00F22C80"/>
    <w:rsid w:val="00F23438"/>
    <w:rsid w:val="00F2356E"/>
    <w:rsid w:val="00F23684"/>
    <w:rsid w:val="00F23D0C"/>
    <w:rsid w:val="00F23D17"/>
    <w:rsid w:val="00F2482F"/>
    <w:rsid w:val="00F24DC0"/>
    <w:rsid w:val="00F24E3C"/>
    <w:rsid w:val="00F25323"/>
    <w:rsid w:val="00F2554E"/>
    <w:rsid w:val="00F25BC2"/>
    <w:rsid w:val="00F2604A"/>
    <w:rsid w:val="00F2655C"/>
    <w:rsid w:val="00F265E6"/>
    <w:rsid w:val="00F26675"/>
    <w:rsid w:val="00F26678"/>
    <w:rsid w:val="00F269CB"/>
    <w:rsid w:val="00F26A2C"/>
    <w:rsid w:val="00F2709B"/>
    <w:rsid w:val="00F27238"/>
    <w:rsid w:val="00F27295"/>
    <w:rsid w:val="00F2765F"/>
    <w:rsid w:val="00F27875"/>
    <w:rsid w:val="00F279CE"/>
    <w:rsid w:val="00F27ACD"/>
    <w:rsid w:val="00F27ED9"/>
    <w:rsid w:val="00F301ED"/>
    <w:rsid w:val="00F302FE"/>
    <w:rsid w:val="00F303E3"/>
    <w:rsid w:val="00F30870"/>
    <w:rsid w:val="00F309EE"/>
    <w:rsid w:val="00F30B02"/>
    <w:rsid w:val="00F30D13"/>
    <w:rsid w:val="00F30E8A"/>
    <w:rsid w:val="00F30F77"/>
    <w:rsid w:val="00F30F87"/>
    <w:rsid w:val="00F31123"/>
    <w:rsid w:val="00F3147C"/>
    <w:rsid w:val="00F320F1"/>
    <w:rsid w:val="00F3226F"/>
    <w:rsid w:val="00F32EF7"/>
    <w:rsid w:val="00F33051"/>
    <w:rsid w:val="00F33233"/>
    <w:rsid w:val="00F3371B"/>
    <w:rsid w:val="00F33744"/>
    <w:rsid w:val="00F33A9D"/>
    <w:rsid w:val="00F33B90"/>
    <w:rsid w:val="00F3431C"/>
    <w:rsid w:val="00F344CB"/>
    <w:rsid w:val="00F344D7"/>
    <w:rsid w:val="00F352C3"/>
    <w:rsid w:val="00F35517"/>
    <w:rsid w:val="00F35786"/>
    <w:rsid w:val="00F35B9A"/>
    <w:rsid w:val="00F35D62"/>
    <w:rsid w:val="00F36548"/>
    <w:rsid w:val="00F3664C"/>
    <w:rsid w:val="00F36826"/>
    <w:rsid w:val="00F36AF3"/>
    <w:rsid w:val="00F36E8F"/>
    <w:rsid w:val="00F37149"/>
    <w:rsid w:val="00F3748B"/>
    <w:rsid w:val="00F374D2"/>
    <w:rsid w:val="00F37B45"/>
    <w:rsid w:val="00F400D4"/>
    <w:rsid w:val="00F40220"/>
    <w:rsid w:val="00F40245"/>
    <w:rsid w:val="00F40662"/>
    <w:rsid w:val="00F406F8"/>
    <w:rsid w:val="00F4077C"/>
    <w:rsid w:val="00F40D4A"/>
    <w:rsid w:val="00F40F3E"/>
    <w:rsid w:val="00F41319"/>
    <w:rsid w:val="00F41343"/>
    <w:rsid w:val="00F416A5"/>
    <w:rsid w:val="00F41FAA"/>
    <w:rsid w:val="00F42366"/>
    <w:rsid w:val="00F42C90"/>
    <w:rsid w:val="00F43177"/>
    <w:rsid w:val="00F4347E"/>
    <w:rsid w:val="00F43679"/>
    <w:rsid w:val="00F436E2"/>
    <w:rsid w:val="00F43826"/>
    <w:rsid w:val="00F438C6"/>
    <w:rsid w:val="00F43D0E"/>
    <w:rsid w:val="00F43E2B"/>
    <w:rsid w:val="00F442B1"/>
    <w:rsid w:val="00F44467"/>
    <w:rsid w:val="00F44806"/>
    <w:rsid w:val="00F44AA0"/>
    <w:rsid w:val="00F44C34"/>
    <w:rsid w:val="00F453AF"/>
    <w:rsid w:val="00F4561A"/>
    <w:rsid w:val="00F457C6"/>
    <w:rsid w:val="00F459E9"/>
    <w:rsid w:val="00F45BD1"/>
    <w:rsid w:val="00F45C32"/>
    <w:rsid w:val="00F45CE2"/>
    <w:rsid w:val="00F45D39"/>
    <w:rsid w:val="00F460B7"/>
    <w:rsid w:val="00F4637F"/>
    <w:rsid w:val="00F46506"/>
    <w:rsid w:val="00F46726"/>
    <w:rsid w:val="00F4689B"/>
    <w:rsid w:val="00F46974"/>
    <w:rsid w:val="00F46B54"/>
    <w:rsid w:val="00F46BBB"/>
    <w:rsid w:val="00F46C81"/>
    <w:rsid w:val="00F47033"/>
    <w:rsid w:val="00F475EE"/>
    <w:rsid w:val="00F4760C"/>
    <w:rsid w:val="00F4777D"/>
    <w:rsid w:val="00F47950"/>
    <w:rsid w:val="00F47A2C"/>
    <w:rsid w:val="00F5009E"/>
    <w:rsid w:val="00F506E6"/>
    <w:rsid w:val="00F508C1"/>
    <w:rsid w:val="00F517FD"/>
    <w:rsid w:val="00F51882"/>
    <w:rsid w:val="00F51E29"/>
    <w:rsid w:val="00F51ED0"/>
    <w:rsid w:val="00F5204E"/>
    <w:rsid w:val="00F52181"/>
    <w:rsid w:val="00F523E6"/>
    <w:rsid w:val="00F529BF"/>
    <w:rsid w:val="00F52FB9"/>
    <w:rsid w:val="00F53279"/>
    <w:rsid w:val="00F533B6"/>
    <w:rsid w:val="00F5381E"/>
    <w:rsid w:val="00F53903"/>
    <w:rsid w:val="00F53C64"/>
    <w:rsid w:val="00F53DDB"/>
    <w:rsid w:val="00F5409B"/>
    <w:rsid w:val="00F545FE"/>
    <w:rsid w:val="00F54645"/>
    <w:rsid w:val="00F54874"/>
    <w:rsid w:val="00F54942"/>
    <w:rsid w:val="00F54AF1"/>
    <w:rsid w:val="00F5585D"/>
    <w:rsid w:val="00F55C12"/>
    <w:rsid w:val="00F55DC1"/>
    <w:rsid w:val="00F55EC6"/>
    <w:rsid w:val="00F55FF7"/>
    <w:rsid w:val="00F56754"/>
    <w:rsid w:val="00F567C9"/>
    <w:rsid w:val="00F568D9"/>
    <w:rsid w:val="00F56AF3"/>
    <w:rsid w:val="00F56D12"/>
    <w:rsid w:val="00F56DD4"/>
    <w:rsid w:val="00F56DFE"/>
    <w:rsid w:val="00F571F2"/>
    <w:rsid w:val="00F574A1"/>
    <w:rsid w:val="00F57647"/>
    <w:rsid w:val="00F5789C"/>
    <w:rsid w:val="00F602AB"/>
    <w:rsid w:val="00F602BD"/>
    <w:rsid w:val="00F603CA"/>
    <w:rsid w:val="00F60CEE"/>
    <w:rsid w:val="00F61B14"/>
    <w:rsid w:val="00F61B34"/>
    <w:rsid w:val="00F61EE4"/>
    <w:rsid w:val="00F61FDA"/>
    <w:rsid w:val="00F62252"/>
    <w:rsid w:val="00F62E59"/>
    <w:rsid w:val="00F63040"/>
    <w:rsid w:val="00F6318B"/>
    <w:rsid w:val="00F635A6"/>
    <w:rsid w:val="00F6377A"/>
    <w:rsid w:val="00F640EC"/>
    <w:rsid w:val="00F64137"/>
    <w:rsid w:val="00F642F0"/>
    <w:rsid w:val="00F64703"/>
    <w:rsid w:val="00F647A3"/>
    <w:rsid w:val="00F647C9"/>
    <w:rsid w:val="00F64B4C"/>
    <w:rsid w:val="00F64E64"/>
    <w:rsid w:val="00F656C3"/>
    <w:rsid w:val="00F65B34"/>
    <w:rsid w:val="00F65FAA"/>
    <w:rsid w:val="00F6615C"/>
    <w:rsid w:val="00F66436"/>
    <w:rsid w:val="00F668DF"/>
    <w:rsid w:val="00F66B2E"/>
    <w:rsid w:val="00F66BB4"/>
    <w:rsid w:val="00F6706D"/>
    <w:rsid w:val="00F67579"/>
    <w:rsid w:val="00F67A63"/>
    <w:rsid w:val="00F67A7B"/>
    <w:rsid w:val="00F67EE7"/>
    <w:rsid w:val="00F700D7"/>
    <w:rsid w:val="00F70486"/>
    <w:rsid w:val="00F706E7"/>
    <w:rsid w:val="00F7080E"/>
    <w:rsid w:val="00F70B38"/>
    <w:rsid w:val="00F70F5D"/>
    <w:rsid w:val="00F70F8D"/>
    <w:rsid w:val="00F71014"/>
    <w:rsid w:val="00F710A1"/>
    <w:rsid w:val="00F71202"/>
    <w:rsid w:val="00F7121D"/>
    <w:rsid w:val="00F712B8"/>
    <w:rsid w:val="00F7132F"/>
    <w:rsid w:val="00F7136F"/>
    <w:rsid w:val="00F7139E"/>
    <w:rsid w:val="00F7144B"/>
    <w:rsid w:val="00F718A1"/>
    <w:rsid w:val="00F71E05"/>
    <w:rsid w:val="00F71EB0"/>
    <w:rsid w:val="00F722D9"/>
    <w:rsid w:val="00F72369"/>
    <w:rsid w:val="00F72744"/>
    <w:rsid w:val="00F7312F"/>
    <w:rsid w:val="00F73201"/>
    <w:rsid w:val="00F73505"/>
    <w:rsid w:val="00F735CD"/>
    <w:rsid w:val="00F736EB"/>
    <w:rsid w:val="00F73A09"/>
    <w:rsid w:val="00F73C3D"/>
    <w:rsid w:val="00F73ECE"/>
    <w:rsid w:val="00F74231"/>
    <w:rsid w:val="00F7437E"/>
    <w:rsid w:val="00F74495"/>
    <w:rsid w:val="00F7455C"/>
    <w:rsid w:val="00F74645"/>
    <w:rsid w:val="00F746AF"/>
    <w:rsid w:val="00F746FB"/>
    <w:rsid w:val="00F748FD"/>
    <w:rsid w:val="00F74B88"/>
    <w:rsid w:val="00F74F5C"/>
    <w:rsid w:val="00F751CB"/>
    <w:rsid w:val="00F751FD"/>
    <w:rsid w:val="00F7606B"/>
    <w:rsid w:val="00F7637D"/>
    <w:rsid w:val="00F763F3"/>
    <w:rsid w:val="00F7691F"/>
    <w:rsid w:val="00F76B15"/>
    <w:rsid w:val="00F76F6F"/>
    <w:rsid w:val="00F772D0"/>
    <w:rsid w:val="00F779BA"/>
    <w:rsid w:val="00F77A1B"/>
    <w:rsid w:val="00F8020E"/>
    <w:rsid w:val="00F8071B"/>
    <w:rsid w:val="00F807C9"/>
    <w:rsid w:val="00F80B9E"/>
    <w:rsid w:val="00F80F70"/>
    <w:rsid w:val="00F81024"/>
    <w:rsid w:val="00F813BA"/>
    <w:rsid w:val="00F81B69"/>
    <w:rsid w:val="00F821B2"/>
    <w:rsid w:val="00F823A4"/>
    <w:rsid w:val="00F828CA"/>
    <w:rsid w:val="00F82DA6"/>
    <w:rsid w:val="00F82FC2"/>
    <w:rsid w:val="00F836C6"/>
    <w:rsid w:val="00F83712"/>
    <w:rsid w:val="00F838EB"/>
    <w:rsid w:val="00F839A4"/>
    <w:rsid w:val="00F83A8A"/>
    <w:rsid w:val="00F83F45"/>
    <w:rsid w:val="00F83FBE"/>
    <w:rsid w:val="00F848EF"/>
    <w:rsid w:val="00F852BD"/>
    <w:rsid w:val="00F852F4"/>
    <w:rsid w:val="00F85662"/>
    <w:rsid w:val="00F86251"/>
    <w:rsid w:val="00F86526"/>
    <w:rsid w:val="00F866A0"/>
    <w:rsid w:val="00F866B1"/>
    <w:rsid w:val="00F86731"/>
    <w:rsid w:val="00F8690F"/>
    <w:rsid w:val="00F86EA3"/>
    <w:rsid w:val="00F870E3"/>
    <w:rsid w:val="00F874A9"/>
    <w:rsid w:val="00F8770A"/>
    <w:rsid w:val="00F8793C"/>
    <w:rsid w:val="00F901B5"/>
    <w:rsid w:val="00F90280"/>
    <w:rsid w:val="00F902A3"/>
    <w:rsid w:val="00F9036B"/>
    <w:rsid w:val="00F9099C"/>
    <w:rsid w:val="00F90A38"/>
    <w:rsid w:val="00F90A52"/>
    <w:rsid w:val="00F90B95"/>
    <w:rsid w:val="00F90D83"/>
    <w:rsid w:val="00F90EB7"/>
    <w:rsid w:val="00F90FAE"/>
    <w:rsid w:val="00F913CB"/>
    <w:rsid w:val="00F91465"/>
    <w:rsid w:val="00F9187E"/>
    <w:rsid w:val="00F91A45"/>
    <w:rsid w:val="00F91D9A"/>
    <w:rsid w:val="00F91E3F"/>
    <w:rsid w:val="00F9208C"/>
    <w:rsid w:val="00F922F5"/>
    <w:rsid w:val="00F9259F"/>
    <w:rsid w:val="00F92888"/>
    <w:rsid w:val="00F92936"/>
    <w:rsid w:val="00F92A0C"/>
    <w:rsid w:val="00F92C73"/>
    <w:rsid w:val="00F92CAC"/>
    <w:rsid w:val="00F93325"/>
    <w:rsid w:val="00F936CC"/>
    <w:rsid w:val="00F93E50"/>
    <w:rsid w:val="00F94883"/>
    <w:rsid w:val="00F94B6A"/>
    <w:rsid w:val="00F94B93"/>
    <w:rsid w:val="00F958E3"/>
    <w:rsid w:val="00F959DB"/>
    <w:rsid w:val="00F95B6A"/>
    <w:rsid w:val="00F95C16"/>
    <w:rsid w:val="00F95F51"/>
    <w:rsid w:val="00F96290"/>
    <w:rsid w:val="00F968AC"/>
    <w:rsid w:val="00F968C9"/>
    <w:rsid w:val="00F96AB8"/>
    <w:rsid w:val="00F96B30"/>
    <w:rsid w:val="00F96D53"/>
    <w:rsid w:val="00F96ED9"/>
    <w:rsid w:val="00F96FB5"/>
    <w:rsid w:val="00FA0339"/>
    <w:rsid w:val="00FA03E7"/>
    <w:rsid w:val="00FA04FF"/>
    <w:rsid w:val="00FA07BB"/>
    <w:rsid w:val="00FA09AB"/>
    <w:rsid w:val="00FA106C"/>
    <w:rsid w:val="00FA178E"/>
    <w:rsid w:val="00FA1C96"/>
    <w:rsid w:val="00FA20B3"/>
    <w:rsid w:val="00FA20F1"/>
    <w:rsid w:val="00FA2148"/>
    <w:rsid w:val="00FA2344"/>
    <w:rsid w:val="00FA2603"/>
    <w:rsid w:val="00FA261A"/>
    <w:rsid w:val="00FA27BD"/>
    <w:rsid w:val="00FA2A61"/>
    <w:rsid w:val="00FA3226"/>
    <w:rsid w:val="00FA3819"/>
    <w:rsid w:val="00FA39EF"/>
    <w:rsid w:val="00FA3E1D"/>
    <w:rsid w:val="00FA46C1"/>
    <w:rsid w:val="00FA4B12"/>
    <w:rsid w:val="00FA4DD8"/>
    <w:rsid w:val="00FA4E1E"/>
    <w:rsid w:val="00FA5036"/>
    <w:rsid w:val="00FA5370"/>
    <w:rsid w:val="00FA5411"/>
    <w:rsid w:val="00FA54C8"/>
    <w:rsid w:val="00FA5616"/>
    <w:rsid w:val="00FA5654"/>
    <w:rsid w:val="00FA5768"/>
    <w:rsid w:val="00FA57C1"/>
    <w:rsid w:val="00FA5983"/>
    <w:rsid w:val="00FA598D"/>
    <w:rsid w:val="00FA5DA0"/>
    <w:rsid w:val="00FA5FBE"/>
    <w:rsid w:val="00FA618C"/>
    <w:rsid w:val="00FA61D8"/>
    <w:rsid w:val="00FA6609"/>
    <w:rsid w:val="00FA676D"/>
    <w:rsid w:val="00FA6B6A"/>
    <w:rsid w:val="00FA6CAA"/>
    <w:rsid w:val="00FA6DEA"/>
    <w:rsid w:val="00FA70C7"/>
    <w:rsid w:val="00FA718C"/>
    <w:rsid w:val="00FA71EA"/>
    <w:rsid w:val="00FA77A5"/>
    <w:rsid w:val="00FA77B4"/>
    <w:rsid w:val="00FA7955"/>
    <w:rsid w:val="00FA7E79"/>
    <w:rsid w:val="00FB03E8"/>
    <w:rsid w:val="00FB060B"/>
    <w:rsid w:val="00FB0A79"/>
    <w:rsid w:val="00FB0C6E"/>
    <w:rsid w:val="00FB125E"/>
    <w:rsid w:val="00FB150D"/>
    <w:rsid w:val="00FB165F"/>
    <w:rsid w:val="00FB18DA"/>
    <w:rsid w:val="00FB1BAA"/>
    <w:rsid w:val="00FB20CD"/>
    <w:rsid w:val="00FB29F6"/>
    <w:rsid w:val="00FB2C86"/>
    <w:rsid w:val="00FB2FD0"/>
    <w:rsid w:val="00FB3400"/>
    <w:rsid w:val="00FB342E"/>
    <w:rsid w:val="00FB3509"/>
    <w:rsid w:val="00FB36BD"/>
    <w:rsid w:val="00FB3831"/>
    <w:rsid w:val="00FB38B0"/>
    <w:rsid w:val="00FB3D15"/>
    <w:rsid w:val="00FB43F0"/>
    <w:rsid w:val="00FB4913"/>
    <w:rsid w:val="00FB4EF8"/>
    <w:rsid w:val="00FB5045"/>
    <w:rsid w:val="00FB50A7"/>
    <w:rsid w:val="00FB528C"/>
    <w:rsid w:val="00FB554C"/>
    <w:rsid w:val="00FB5B35"/>
    <w:rsid w:val="00FB5E10"/>
    <w:rsid w:val="00FB624E"/>
    <w:rsid w:val="00FB648A"/>
    <w:rsid w:val="00FB658D"/>
    <w:rsid w:val="00FB65F9"/>
    <w:rsid w:val="00FB695D"/>
    <w:rsid w:val="00FB6D52"/>
    <w:rsid w:val="00FB6DE2"/>
    <w:rsid w:val="00FB7CC5"/>
    <w:rsid w:val="00FB7EBB"/>
    <w:rsid w:val="00FC0206"/>
    <w:rsid w:val="00FC07B9"/>
    <w:rsid w:val="00FC0C72"/>
    <w:rsid w:val="00FC0D62"/>
    <w:rsid w:val="00FC0DC9"/>
    <w:rsid w:val="00FC0EB1"/>
    <w:rsid w:val="00FC1549"/>
    <w:rsid w:val="00FC18FD"/>
    <w:rsid w:val="00FC19B0"/>
    <w:rsid w:val="00FC23DD"/>
    <w:rsid w:val="00FC23E9"/>
    <w:rsid w:val="00FC2489"/>
    <w:rsid w:val="00FC2950"/>
    <w:rsid w:val="00FC327F"/>
    <w:rsid w:val="00FC3466"/>
    <w:rsid w:val="00FC378E"/>
    <w:rsid w:val="00FC37B9"/>
    <w:rsid w:val="00FC3A49"/>
    <w:rsid w:val="00FC3D6C"/>
    <w:rsid w:val="00FC3DF5"/>
    <w:rsid w:val="00FC401B"/>
    <w:rsid w:val="00FC47DD"/>
    <w:rsid w:val="00FC486B"/>
    <w:rsid w:val="00FC4C85"/>
    <w:rsid w:val="00FC520C"/>
    <w:rsid w:val="00FC540C"/>
    <w:rsid w:val="00FC541E"/>
    <w:rsid w:val="00FC5540"/>
    <w:rsid w:val="00FC564A"/>
    <w:rsid w:val="00FC63EA"/>
    <w:rsid w:val="00FC65F0"/>
    <w:rsid w:val="00FC6CA2"/>
    <w:rsid w:val="00FC6D4A"/>
    <w:rsid w:val="00FC7375"/>
    <w:rsid w:val="00FC73C5"/>
    <w:rsid w:val="00FC760F"/>
    <w:rsid w:val="00FC7ACF"/>
    <w:rsid w:val="00FC7C90"/>
    <w:rsid w:val="00FD0291"/>
    <w:rsid w:val="00FD0311"/>
    <w:rsid w:val="00FD047B"/>
    <w:rsid w:val="00FD04B7"/>
    <w:rsid w:val="00FD05A3"/>
    <w:rsid w:val="00FD0851"/>
    <w:rsid w:val="00FD0E93"/>
    <w:rsid w:val="00FD0EBA"/>
    <w:rsid w:val="00FD1D87"/>
    <w:rsid w:val="00FD1FA8"/>
    <w:rsid w:val="00FD201A"/>
    <w:rsid w:val="00FD21EE"/>
    <w:rsid w:val="00FD256C"/>
    <w:rsid w:val="00FD2969"/>
    <w:rsid w:val="00FD2F0A"/>
    <w:rsid w:val="00FD312D"/>
    <w:rsid w:val="00FD33B5"/>
    <w:rsid w:val="00FD35CC"/>
    <w:rsid w:val="00FD3F5B"/>
    <w:rsid w:val="00FD4426"/>
    <w:rsid w:val="00FD4887"/>
    <w:rsid w:val="00FD49DE"/>
    <w:rsid w:val="00FD4E7C"/>
    <w:rsid w:val="00FD5010"/>
    <w:rsid w:val="00FD508A"/>
    <w:rsid w:val="00FD51DE"/>
    <w:rsid w:val="00FD546D"/>
    <w:rsid w:val="00FD549B"/>
    <w:rsid w:val="00FD57C2"/>
    <w:rsid w:val="00FD5B0C"/>
    <w:rsid w:val="00FD5D3C"/>
    <w:rsid w:val="00FD5DBC"/>
    <w:rsid w:val="00FD6185"/>
    <w:rsid w:val="00FD6286"/>
    <w:rsid w:val="00FD6458"/>
    <w:rsid w:val="00FD645D"/>
    <w:rsid w:val="00FD65B6"/>
    <w:rsid w:val="00FD68DC"/>
    <w:rsid w:val="00FD76C3"/>
    <w:rsid w:val="00FD7B72"/>
    <w:rsid w:val="00FD7EA2"/>
    <w:rsid w:val="00FE0267"/>
    <w:rsid w:val="00FE04B1"/>
    <w:rsid w:val="00FE0679"/>
    <w:rsid w:val="00FE07ED"/>
    <w:rsid w:val="00FE0844"/>
    <w:rsid w:val="00FE0DF1"/>
    <w:rsid w:val="00FE0F1B"/>
    <w:rsid w:val="00FE11CC"/>
    <w:rsid w:val="00FE14CF"/>
    <w:rsid w:val="00FE164E"/>
    <w:rsid w:val="00FE1872"/>
    <w:rsid w:val="00FE1BE6"/>
    <w:rsid w:val="00FE1E3E"/>
    <w:rsid w:val="00FE1F71"/>
    <w:rsid w:val="00FE2142"/>
    <w:rsid w:val="00FE2173"/>
    <w:rsid w:val="00FE2375"/>
    <w:rsid w:val="00FE2696"/>
    <w:rsid w:val="00FE2874"/>
    <w:rsid w:val="00FE2B13"/>
    <w:rsid w:val="00FE2C1B"/>
    <w:rsid w:val="00FE2CBB"/>
    <w:rsid w:val="00FE2DC5"/>
    <w:rsid w:val="00FE34B5"/>
    <w:rsid w:val="00FE384D"/>
    <w:rsid w:val="00FE3AC9"/>
    <w:rsid w:val="00FE3BF0"/>
    <w:rsid w:val="00FE42A0"/>
    <w:rsid w:val="00FE45C0"/>
    <w:rsid w:val="00FE4640"/>
    <w:rsid w:val="00FE4ED1"/>
    <w:rsid w:val="00FE51F1"/>
    <w:rsid w:val="00FE5244"/>
    <w:rsid w:val="00FE5979"/>
    <w:rsid w:val="00FE5B6F"/>
    <w:rsid w:val="00FE5D19"/>
    <w:rsid w:val="00FE6189"/>
    <w:rsid w:val="00FE653F"/>
    <w:rsid w:val="00FE6673"/>
    <w:rsid w:val="00FE66F3"/>
    <w:rsid w:val="00FE67A1"/>
    <w:rsid w:val="00FE6B3B"/>
    <w:rsid w:val="00FE6C15"/>
    <w:rsid w:val="00FE6C5B"/>
    <w:rsid w:val="00FE7129"/>
    <w:rsid w:val="00FE767F"/>
    <w:rsid w:val="00FF00AB"/>
    <w:rsid w:val="00FF022D"/>
    <w:rsid w:val="00FF028A"/>
    <w:rsid w:val="00FF03F3"/>
    <w:rsid w:val="00FF0C0A"/>
    <w:rsid w:val="00FF0D27"/>
    <w:rsid w:val="00FF0DE7"/>
    <w:rsid w:val="00FF0EE5"/>
    <w:rsid w:val="00FF122A"/>
    <w:rsid w:val="00FF1869"/>
    <w:rsid w:val="00FF1D12"/>
    <w:rsid w:val="00FF1FCB"/>
    <w:rsid w:val="00FF21C8"/>
    <w:rsid w:val="00FF23D7"/>
    <w:rsid w:val="00FF2522"/>
    <w:rsid w:val="00FF2624"/>
    <w:rsid w:val="00FF26F6"/>
    <w:rsid w:val="00FF2958"/>
    <w:rsid w:val="00FF2C73"/>
    <w:rsid w:val="00FF2FEC"/>
    <w:rsid w:val="00FF31F9"/>
    <w:rsid w:val="00FF3365"/>
    <w:rsid w:val="00FF3859"/>
    <w:rsid w:val="00FF3BA1"/>
    <w:rsid w:val="00FF3BAE"/>
    <w:rsid w:val="00FF433E"/>
    <w:rsid w:val="00FF4458"/>
    <w:rsid w:val="00FF4512"/>
    <w:rsid w:val="00FF4D52"/>
    <w:rsid w:val="00FF4F84"/>
    <w:rsid w:val="00FF5343"/>
    <w:rsid w:val="00FF5433"/>
    <w:rsid w:val="00FF55CD"/>
    <w:rsid w:val="00FF607F"/>
    <w:rsid w:val="00FF618D"/>
    <w:rsid w:val="00FF623A"/>
    <w:rsid w:val="00FF6388"/>
    <w:rsid w:val="00FF64BD"/>
    <w:rsid w:val="00FF6869"/>
    <w:rsid w:val="00FF6951"/>
    <w:rsid w:val="00FF6C1C"/>
    <w:rsid w:val="00FF6C9E"/>
    <w:rsid w:val="00FF6CB1"/>
    <w:rsid w:val="00FF73C1"/>
    <w:rsid w:val="00FF7537"/>
    <w:rsid w:val="00FF75EC"/>
    <w:rsid w:val="00FF798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81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oa heading" w:uiPriority="0"/>
    <w:lsdException w:name="List 3" w:uiPriority="0"/>
    <w:lsdException w:name="List Bullet 3" w:uiPriority="0"/>
    <w:lsdException w:name="Title" w:semiHidden="0" w:uiPriority="0" w:unhideWhenUsed="0" w:qFormat="1"/>
    <w:lsdException w:name="Default Paragraph Font" w:uiPriority="1"/>
    <w:lsdException w:name="Body Text" w:uiPriority="0" w:qFormat="1"/>
    <w:lsdException w:name="Body Text Indent" w:uiPriority="0" w:qFormat="1"/>
    <w:lsdException w:name="Subtitle" w:semiHidden="0" w:uiPriority="0" w:unhideWhenUsed="0" w:qFormat="1"/>
    <w:lsdException w:name="Date" w:uiPriority="0" w:qFormat="1"/>
    <w:lsdException w:name="Body Text 2" w:uiPriority="0"/>
    <w:lsdException w:name="Body Text 3" w:uiPriority="0" w:qFormat="1"/>
    <w:lsdException w:name="Body Text Indent 2" w:uiPriority="0" w:qFormat="1"/>
    <w:lsdException w:name="Body Text Indent 3" w:uiPriority="0" w:qFormat="1"/>
    <w:lsdException w:name="Hyperlink" w:uiPriority="0" w:qFormat="1"/>
    <w:lsdException w:name="Strong" w:semiHidden="0" w:uiPriority="0" w:unhideWhenUsed="0" w:qFormat="1"/>
    <w:lsdException w:name="Emphasis" w:semiHidden="0" w:uiPriority="0" w:unhideWhenUsed="0" w:qFormat="1"/>
    <w:lsdException w:name="Document Map" w:uiPriority="0" w:qFormat="1"/>
    <w:lsdException w:name="Plain Text" w:uiPriority="0" w:qFormat="1"/>
    <w:lsdException w:name="Normal (Web)" w:qFormat="1"/>
    <w:lsdException w:name="HTML Preformatted" w:uiPriority="0"/>
    <w:lsdException w:name="annotation subject" w:uiPriority="0" w:qFormat="1"/>
    <w:lsdException w:name="Balloon Text" w:uiPriority="0" w:qFormat="1"/>
    <w:lsdException w:name="Table Grid" w:uiPriority="59" w:qFormat="1"/>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A53476"/>
    <w:rPr>
      <w:rFonts w:ascii="宋体" w:hAnsi="宋体" w:cs="宋体"/>
      <w:sz w:val="24"/>
      <w:szCs w:val="24"/>
    </w:rPr>
  </w:style>
  <w:style w:type="paragraph" w:styleId="10">
    <w:name w:val="heading 1"/>
    <w:basedOn w:val="a"/>
    <w:next w:val="a"/>
    <w:link w:val="1Char"/>
    <w:qFormat/>
    <w:rsid w:val="005B5D50"/>
    <w:pPr>
      <w:keepNext/>
      <w:keepLines/>
      <w:widowControl w:val="0"/>
      <w:spacing w:before="60" w:after="60" w:line="360" w:lineRule="auto"/>
      <w:jc w:val="center"/>
      <w:outlineLvl w:val="0"/>
    </w:pPr>
    <w:rPr>
      <w:rFonts w:ascii="Calibri" w:eastAsia="黑体" w:hAnsi="Calibri" w:cs="Times New Roman"/>
      <w:b/>
      <w:bCs/>
      <w:kern w:val="44"/>
      <w:sz w:val="28"/>
      <w:szCs w:val="44"/>
    </w:rPr>
  </w:style>
  <w:style w:type="paragraph" w:styleId="2">
    <w:name w:val="heading 2"/>
    <w:aliases w:val="标题 2 Char Char Char"/>
    <w:basedOn w:val="a"/>
    <w:next w:val="a"/>
    <w:link w:val="2Char1"/>
    <w:qFormat/>
    <w:rsid w:val="005B5D50"/>
    <w:pPr>
      <w:keepNext/>
      <w:keepLines/>
      <w:widowControl w:val="0"/>
      <w:spacing w:before="60" w:after="60"/>
      <w:jc w:val="both"/>
      <w:outlineLvl w:val="1"/>
    </w:pPr>
    <w:rPr>
      <w:rFonts w:ascii="Arial" w:hAnsi="Arial" w:cs="Times New Roman"/>
      <w:b/>
      <w:bCs/>
      <w:kern w:val="2"/>
      <w:sz w:val="21"/>
      <w:szCs w:val="21"/>
    </w:rPr>
  </w:style>
  <w:style w:type="paragraph" w:styleId="3">
    <w:name w:val="heading 3"/>
    <w:basedOn w:val="a"/>
    <w:next w:val="a"/>
    <w:link w:val="3Char2"/>
    <w:qFormat/>
    <w:rsid w:val="005B5D50"/>
    <w:pPr>
      <w:keepNext/>
      <w:keepLines/>
      <w:widowControl w:val="0"/>
      <w:spacing w:before="60" w:after="60"/>
      <w:jc w:val="both"/>
      <w:outlineLvl w:val="2"/>
    </w:pPr>
    <w:rPr>
      <w:rFonts w:ascii="Calibri" w:hAnsi="Calibri" w:cs="Times New Roman"/>
      <w:b/>
      <w:bCs/>
      <w:kern w:val="2"/>
      <w:sz w:val="21"/>
      <w:szCs w:val="32"/>
    </w:rPr>
  </w:style>
  <w:style w:type="paragraph" w:styleId="4">
    <w:name w:val="heading 4"/>
    <w:basedOn w:val="a"/>
    <w:next w:val="a"/>
    <w:link w:val="4Char1"/>
    <w:qFormat/>
    <w:rsid w:val="00395389"/>
    <w:pPr>
      <w:keepNext/>
      <w:keepLines/>
      <w:widowControl w:val="0"/>
      <w:spacing w:before="60" w:after="60"/>
      <w:jc w:val="both"/>
      <w:outlineLvl w:val="3"/>
    </w:pPr>
    <w:rPr>
      <w:rFonts w:asciiTheme="minorEastAsia" w:eastAsiaTheme="minorEastAsia" w:hAnsiTheme="minorEastAsia" w:cs="Times New Roman"/>
      <w:b/>
      <w:bCs/>
      <w:kern w:val="2"/>
      <w:sz w:val="21"/>
      <w:szCs w:val="28"/>
    </w:rPr>
  </w:style>
  <w:style w:type="paragraph" w:styleId="5">
    <w:name w:val="heading 5"/>
    <w:basedOn w:val="a"/>
    <w:next w:val="a"/>
    <w:link w:val="5Char2"/>
    <w:qFormat/>
    <w:rsid w:val="00586078"/>
    <w:pPr>
      <w:keepNext/>
      <w:keepLines/>
      <w:widowControl w:val="0"/>
      <w:spacing w:before="60" w:after="60"/>
      <w:jc w:val="both"/>
      <w:outlineLvl w:val="4"/>
    </w:pPr>
    <w:rPr>
      <w:rFonts w:ascii="Calibri" w:hAnsi="Calibri" w:cs="Times New Roman"/>
      <w:b/>
      <w:bCs/>
      <w:kern w:val="2"/>
      <w:sz w:val="21"/>
      <w:szCs w:val="28"/>
    </w:rPr>
  </w:style>
  <w:style w:type="paragraph" w:styleId="6">
    <w:name w:val="heading 6"/>
    <w:basedOn w:val="a"/>
    <w:next w:val="a"/>
    <w:link w:val="6Char"/>
    <w:unhideWhenUsed/>
    <w:qFormat/>
    <w:rsid w:val="005B5D50"/>
    <w:pPr>
      <w:keepNext/>
      <w:keepLines/>
      <w:spacing w:before="60" w:after="60"/>
      <w:outlineLvl w:val="5"/>
    </w:pPr>
    <w:rPr>
      <w:rFonts w:asciiTheme="majorHAnsi" w:hAnsiTheme="majorHAnsi" w:cstheme="majorBidi"/>
      <w:b/>
      <w:bCs/>
      <w:sz w:val="21"/>
    </w:rPr>
  </w:style>
  <w:style w:type="paragraph" w:styleId="7">
    <w:name w:val="heading 7"/>
    <w:basedOn w:val="a"/>
    <w:next w:val="a"/>
    <w:link w:val="7Char"/>
    <w:unhideWhenUsed/>
    <w:qFormat/>
    <w:rsid w:val="00876747"/>
    <w:pPr>
      <w:keepNext/>
      <w:keepLines/>
      <w:spacing w:before="240" w:after="64" w:line="320" w:lineRule="auto"/>
      <w:outlineLvl w:val="6"/>
    </w:pPr>
    <w:rPr>
      <w:b/>
      <w:bCs/>
    </w:rPr>
  </w:style>
  <w:style w:type="paragraph" w:styleId="8">
    <w:name w:val="heading 8"/>
    <w:basedOn w:val="a"/>
    <w:next w:val="a"/>
    <w:link w:val="8Char"/>
    <w:qFormat/>
    <w:rsid w:val="00F154A4"/>
    <w:pPr>
      <w:keepNext/>
      <w:keepLines/>
      <w:widowControl w:val="0"/>
      <w:tabs>
        <w:tab w:val="left" w:pos="3360"/>
      </w:tabs>
      <w:adjustRightInd w:val="0"/>
      <w:spacing w:before="240" w:after="64" w:line="320" w:lineRule="atLeast"/>
      <w:jc w:val="both"/>
      <w:textAlignment w:val="baseline"/>
      <w:outlineLvl w:val="7"/>
    </w:pPr>
    <w:rPr>
      <w:rFonts w:ascii="Arial" w:eastAsia="黑体" w:hAnsi="Arial" w:cs="Times New Roman"/>
      <w:szCs w:val="20"/>
    </w:rPr>
  </w:style>
  <w:style w:type="paragraph" w:styleId="9">
    <w:name w:val="heading 9"/>
    <w:basedOn w:val="a"/>
    <w:next w:val="a"/>
    <w:link w:val="9Char"/>
    <w:qFormat/>
    <w:rsid w:val="00F154A4"/>
    <w:pPr>
      <w:keepNext/>
      <w:keepLines/>
      <w:widowControl w:val="0"/>
      <w:tabs>
        <w:tab w:val="left" w:pos="3780"/>
      </w:tabs>
      <w:adjustRightInd w:val="0"/>
      <w:spacing w:before="240" w:after="64" w:line="320" w:lineRule="atLeast"/>
      <w:jc w:val="both"/>
      <w:textAlignment w:val="baseline"/>
      <w:outlineLvl w:val="8"/>
    </w:pPr>
    <w:rPr>
      <w:rFonts w:ascii="Arial" w:eastAsia="黑体" w:hAnsi="Arial"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0"/>
    <w:rsid w:val="005B5D50"/>
    <w:rPr>
      <w:rFonts w:eastAsia="黑体"/>
      <w:b/>
      <w:bCs/>
      <w:kern w:val="44"/>
      <w:sz w:val="28"/>
      <w:szCs w:val="44"/>
    </w:rPr>
  </w:style>
  <w:style w:type="character" w:customStyle="1" w:styleId="2Char1">
    <w:name w:val="标题 2 Char1"/>
    <w:aliases w:val="标题 2 Char Char Char Char1"/>
    <w:basedOn w:val="a0"/>
    <w:link w:val="2"/>
    <w:rsid w:val="005B5D50"/>
    <w:rPr>
      <w:rFonts w:ascii="Arial" w:hAnsi="Arial"/>
      <w:b/>
      <w:bCs/>
      <w:kern w:val="2"/>
      <w:sz w:val="21"/>
      <w:szCs w:val="21"/>
    </w:rPr>
  </w:style>
  <w:style w:type="character" w:customStyle="1" w:styleId="3Char2">
    <w:name w:val="标题 3 Char2"/>
    <w:basedOn w:val="a0"/>
    <w:link w:val="3"/>
    <w:rsid w:val="005B5D50"/>
    <w:rPr>
      <w:b/>
      <w:bCs/>
      <w:kern w:val="2"/>
      <w:sz w:val="21"/>
      <w:szCs w:val="32"/>
    </w:rPr>
  </w:style>
  <w:style w:type="character" w:customStyle="1" w:styleId="4Char1">
    <w:name w:val="标题 4 Char1"/>
    <w:basedOn w:val="a0"/>
    <w:link w:val="4"/>
    <w:rsid w:val="00395389"/>
    <w:rPr>
      <w:rFonts w:asciiTheme="minorEastAsia" w:eastAsiaTheme="minorEastAsia" w:hAnsiTheme="minorEastAsia"/>
      <w:b/>
      <w:bCs/>
      <w:kern w:val="2"/>
      <w:sz w:val="21"/>
      <w:szCs w:val="28"/>
    </w:rPr>
  </w:style>
  <w:style w:type="character" w:customStyle="1" w:styleId="5Char2">
    <w:name w:val="标题 5 Char2"/>
    <w:basedOn w:val="a0"/>
    <w:link w:val="5"/>
    <w:rsid w:val="00586078"/>
    <w:rPr>
      <w:b/>
      <w:bCs/>
      <w:kern w:val="2"/>
      <w:sz w:val="21"/>
      <w:szCs w:val="28"/>
    </w:rPr>
  </w:style>
  <w:style w:type="paragraph" w:styleId="TOC">
    <w:name w:val="TOC Heading"/>
    <w:basedOn w:val="10"/>
    <w:next w:val="a"/>
    <w:uiPriority w:val="39"/>
    <w:qFormat/>
    <w:rsid w:val="00DD256F"/>
    <w:pPr>
      <w:widowControl/>
      <w:spacing w:before="480" w:after="0" w:line="276" w:lineRule="auto"/>
      <w:outlineLvl w:val="9"/>
    </w:pPr>
    <w:rPr>
      <w:rFonts w:ascii="Cambria" w:eastAsia="宋体" w:hAnsi="Cambria"/>
      <w:color w:val="365F91"/>
      <w:kern w:val="0"/>
      <w:szCs w:val="28"/>
    </w:rPr>
  </w:style>
  <w:style w:type="paragraph" w:styleId="11">
    <w:name w:val="toc 1"/>
    <w:basedOn w:val="a"/>
    <w:next w:val="a"/>
    <w:autoRedefine/>
    <w:uiPriority w:val="39"/>
    <w:qFormat/>
    <w:rsid w:val="00C3685E"/>
    <w:pPr>
      <w:widowControl w:val="0"/>
      <w:tabs>
        <w:tab w:val="left" w:pos="1260"/>
        <w:tab w:val="right" w:leader="dot" w:pos="8823"/>
      </w:tabs>
      <w:spacing w:line="360" w:lineRule="auto"/>
      <w:jc w:val="both"/>
    </w:pPr>
    <w:rPr>
      <w:rFonts w:ascii="Times New Roman" w:hAnsi="Times New Roman" w:cs="Times New Roman"/>
      <w:kern w:val="2"/>
      <w:sz w:val="21"/>
      <w:szCs w:val="21"/>
    </w:rPr>
  </w:style>
  <w:style w:type="paragraph" w:styleId="20">
    <w:name w:val="toc 2"/>
    <w:basedOn w:val="a"/>
    <w:next w:val="a"/>
    <w:autoRedefine/>
    <w:uiPriority w:val="39"/>
    <w:qFormat/>
    <w:rsid w:val="00DD256F"/>
    <w:pPr>
      <w:widowControl w:val="0"/>
      <w:ind w:leftChars="200" w:left="420"/>
      <w:jc w:val="both"/>
    </w:pPr>
    <w:rPr>
      <w:rFonts w:ascii="Times New Roman" w:hAnsi="Times New Roman" w:cs="Times New Roman"/>
      <w:kern w:val="2"/>
      <w:sz w:val="21"/>
      <w:szCs w:val="21"/>
    </w:rPr>
  </w:style>
  <w:style w:type="character" w:styleId="a3">
    <w:name w:val="Hyperlink"/>
    <w:basedOn w:val="a0"/>
    <w:qFormat/>
    <w:rsid w:val="00DD256F"/>
    <w:rPr>
      <w:rFonts w:cs="Times New Roman"/>
      <w:color w:val="0000FF"/>
      <w:u w:val="single"/>
    </w:rPr>
  </w:style>
  <w:style w:type="character" w:styleId="a4">
    <w:name w:val="annotation reference"/>
    <w:basedOn w:val="a0"/>
    <w:qFormat/>
    <w:rsid w:val="00DD256F"/>
    <w:rPr>
      <w:rFonts w:eastAsia="宋体" w:cs="Times New Roman"/>
      <w:kern w:val="2"/>
      <w:sz w:val="21"/>
      <w:szCs w:val="21"/>
      <w:lang w:val="en-US" w:eastAsia="zh-CN" w:bidi="ar-SA"/>
    </w:rPr>
  </w:style>
  <w:style w:type="paragraph" w:styleId="a5">
    <w:name w:val="annotation text"/>
    <w:basedOn w:val="a"/>
    <w:link w:val="Char2"/>
    <w:qFormat/>
    <w:rsid w:val="00DD256F"/>
    <w:pPr>
      <w:widowControl w:val="0"/>
    </w:pPr>
    <w:rPr>
      <w:rFonts w:ascii="Times New Roman" w:hAnsi="Times New Roman" w:cs="Times New Roman"/>
      <w:kern w:val="2"/>
      <w:sz w:val="21"/>
      <w:szCs w:val="21"/>
    </w:rPr>
  </w:style>
  <w:style w:type="character" w:customStyle="1" w:styleId="Char2">
    <w:name w:val="批注文字 Char2"/>
    <w:basedOn w:val="a0"/>
    <w:link w:val="a5"/>
    <w:rsid w:val="00DD256F"/>
    <w:rPr>
      <w:rFonts w:ascii="Times New Roman" w:eastAsia="宋体" w:hAnsi="Times New Roman" w:cs="Times New Roman"/>
      <w:szCs w:val="21"/>
    </w:rPr>
  </w:style>
  <w:style w:type="table" w:styleId="a6">
    <w:name w:val="Table Grid"/>
    <w:basedOn w:val="a1"/>
    <w:uiPriority w:val="59"/>
    <w:qFormat/>
    <w:rsid w:val="00DD256F"/>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Char"/>
    <w:unhideWhenUsed/>
    <w:qFormat/>
    <w:rsid w:val="00DD256F"/>
    <w:pPr>
      <w:widowControl w:val="0"/>
      <w:jc w:val="both"/>
    </w:pPr>
    <w:rPr>
      <w:rFonts w:ascii="Calibri" w:hAnsi="Calibri" w:cs="Times New Roman"/>
      <w:kern w:val="2"/>
      <w:sz w:val="18"/>
      <w:szCs w:val="18"/>
    </w:rPr>
  </w:style>
  <w:style w:type="character" w:customStyle="1" w:styleId="Char">
    <w:name w:val="批注框文本 Char"/>
    <w:basedOn w:val="a0"/>
    <w:link w:val="a7"/>
    <w:qFormat/>
    <w:rsid w:val="00DD256F"/>
    <w:rPr>
      <w:rFonts w:ascii="Calibri" w:eastAsia="宋体" w:hAnsi="Calibri" w:cs="Times New Roman"/>
      <w:sz w:val="18"/>
      <w:szCs w:val="18"/>
    </w:rPr>
  </w:style>
  <w:style w:type="paragraph" w:styleId="a8">
    <w:name w:val="Salutation"/>
    <w:basedOn w:val="a"/>
    <w:next w:val="a"/>
    <w:link w:val="Char1"/>
    <w:uiPriority w:val="99"/>
    <w:rsid w:val="00DD256F"/>
    <w:pPr>
      <w:widowControl w:val="0"/>
      <w:jc w:val="both"/>
    </w:pPr>
    <w:rPr>
      <w:rFonts w:ascii="Times New Roman" w:hAnsi="Times New Roman" w:cs="Times New Roman"/>
      <w:kern w:val="2"/>
      <w:sz w:val="21"/>
      <w:szCs w:val="21"/>
    </w:rPr>
  </w:style>
  <w:style w:type="character" w:customStyle="1" w:styleId="Char1">
    <w:name w:val="称呼 Char1"/>
    <w:basedOn w:val="a0"/>
    <w:link w:val="a8"/>
    <w:uiPriority w:val="99"/>
    <w:rsid w:val="00DD256F"/>
    <w:rPr>
      <w:rFonts w:ascii="Times New Roman" w:eastAsia="宋体" w:hAnsi="Times New Roman" w:cs="Times New Roman"/>
      <w:szCs w:val="21"/>
    </w:rPr>
  </w:style>
  <w:style w:type="character" w:customStyle="1" w:styleId="notnullcss1">
    <w:name w:val="notnullcss1"/>
    <w:basedOn w:val="a0"/>
    <w:uiPriority w:val="99"/>
    <w:rsid w:val="00DD256F"/>
    <w:rPr>
      <w:rFonts w:eastAsia="宋体" w:cs="Times New Roman"/>
      <w:color w:val="FF0000"/>
      <w:kern w:val="2"/>
      <w:sz w:val="24"/>
      <w:szCs w:val="24"/>
      <w:lang w:val="en-US" w:eastAsia="zh-CN" w:bidi="ar-SA"/>
    </w:rPr>
  </w:style>
  <w:style w:type="paragraph" w:customStyle="1" w:styleId="xl61">
    <w:name w:val="xl61"/>
    <w:basedOn w:val="a"/>
    <w:uiPriority w:val="99"/>
    <w:rsid w:val="00DD256F"/>
    <w:pPr>
      <w:spacing w:before="100" w:after="100"/>
      <w:jc w:val="right"/>
    </w:pPr>
    <w:rPr>
      <w:rFonts w:ascii="Arial Unicode MS" w:eastAsia="Arial Unicode MS" w:hAnsi="Times New Roman" w:cs="Times New Roman"/>
      <w:sz w:val="18"/>
      <w:szCs w:val="18"/>
    </w:rPr>
  </w:style>
  <w:style w:type="paragraph" w:styleId="a9">
    <w:name w:val="List Paragraph"/>
    <w:basedOn w:val="a"/>
    <w:uiPriority w:val="34"/>
    <w:qFormat/>
    <w:rsid w:val="00DD256F"/>
    <w:pPr>
      <w:widowControl w:val="0"/>
      <w:ind w:firstLineChars="200" w:firstLine="420"/>
      <w:jc w:val="both"/>
    </w:pPr>
    <w:rPr>
      <w:rFonts w:ascii="Calibri" w:hAnsi="Calibri" w:cs="Times New Roman"/>
      <w:kern w:val="2"/>
      <w:sz w:val="21"/>
      <w:szCs w:val="22"/>
    </w:rPr>
  </w:style>
  <w:style w:type="character" w:customStyle="1" w:styleId="Char0">
    <w:name w:val="批注主题 Char"/>
    <w:basedOn w:val="Char2"/>
    <w:link w:val="aa"/>
    <w:rsid w:val="00DD256F"/>
    <w:rPr>
      <w:rFonts w:ascii="Calibri" w:eastAsia="宋体" w:hAnsi="Calibri" w:cs="Times New Roman"/>
      <w:b/>
      <w:bCs/>
      <w:szCs w:val="21"/>
    </w:rPr>
  </w:style>
  <w:style w:type="paragraph" w:styleId="aa">
    <w:name w:val="annotation subject"/>
    <w:basedOn w:val="a5"/>
    <w:next w:val="a5"/>
    <w:link w:val="Char0"/>
    <w:unhideWhenUsed/>
    <w:qFormat/>
    <w:rsid w:val="00DD256F"/>
    <w:rPr>
      <w:rFonts w:ascii="Calibri" w:hAnsi="Calibri"/>
      <w:b/>
      <w:bCs/>
      <w:szCs w:val="22"/>
    </w:rPr>
  </w:style>
  <w:style w:type="paragraph" w:styleId="30">
    <w:name w:val="toc 3"/>
    <w:basedOn w:val="a"/>
    <w:next w:val="a"/>
    <w:autoRedefine/>
    <w:uiPriority w:val="39"/>
    <w:unhideWhenUsed/>
    <w:qFormat/>
    <w:rsid w:val="00DD256F"/>
    <w:pPr>
      <w:spacing w:after="100" w:line="276" w:lineRule="auto"/>
      <w:ind w:left="440"/>
    </w:pPr>
    <w:rPr>
      <w:rFonts w:ascii="Calibri" w:hAnsi="Calibri" w:cs="Times New Roman"/>
      <w:sz w:val="22"/>
      <w:szCs w:val="22"/>
    </w:rPr>
  </w:style>
  <w:style w:type="paragraph" w:styleId="ab">
    <w:name w:val="header"/>
    <w:basedOn w:val="a"/>
    <w:link w:val="Char3"/>
    <w:unhideWhenUsed/>
    <w:qFormat/>
    <w:rsid w:val="00DD256F"/>
    <w:pPr>
      <w:widowControl w:val="0"/>
      <w:pBdr>
        <w:bottom w:val="single" w:sz="6" w:space="1" w:color="auto"/>
      </w:pBdr>
      <w:tabs>
        <w:tab w:val="center" w:pos="4153"/>
        <w:tab w:val="right" w:pos="8306"/>
      </w:tabs>
      <w:snapToGrid w:val="0"/>
      <w:jc w:val="center"/>
    </w:pPr>
    <w:rPr>
      <w:rFonts w:ascii="Calibri" w:hAnsi="Calibri" w:cs="Times New Roman"/>
      <w:kern w:val="2"/>
      <w:sz w:val="18"/>
      <w:szCs w:val="18"/>
    </w:rPr>
  </w:style>
  <w:style w:type="character" w:customStyle="1" w:styleId="Char3">
    <w:name w:val="页眉 Char"/>
    <w:basedOn w:val="a0"/>
    <w:link w:val="ab"/>
    <w:qFormat/>
    <w:rsid w:val="00DD256F"/>
    <w:rPr>
      <w:rFonts w:ascii="Calibri" w:eastAsia="宋体" w:hAnsi="Calibri" w:cs="Times New Roman"/>
      <w:sz w:val="18"/>
      <w:szCs w:val="18"/>
    </w:rPr>
  </w:style>
  <w:style w:type="paragraph" w:styleId="ac">
    <w:name w:val="footer"/>
    <w:basedOn w:val="a"/>
    <w:link w:val="Char4"/>
    <w:unhideWhenUsed/>
    <w:qFormat/>
    <w:rsid w:val="00DD256F"/>
    <w:pPr>
      <w:widowControl w:val="0"/>
      <w:tabs>
        <w:tab w:val="center" w:pos="4153"/>
        <w:tab w:val="right" w:pos="8306"/>
      </w:tabs>
      <w:snapToGrid w:val="0"/>
    </w:pPr>
    <w:rPr>
      <w:rFonts w:ascii="Calibri" w:hAnsi="Calibri" w:cs="Times New Roman"/>
      <w:kern w:val="2"/>
      <w:sz w:val="18"/>
      <w:szCs w:val="18"/>
    </w:rPr>
  </w:style>
  <w:style w:type="character" w:customStyle="1" w:styleId="Char4">
    <w:name w:val="页脚 Char"/>
    <w:basedOn w:val="a0"/>
    <w:link w:val="ac"/>
    <w:qFormat/>
    <w:rsid w:val="00DD256F"/>
    <w:rPr>
      <w:rFonts w:ascii="Calibri" w:eastAsia="宋体" w:hAnsi="Calibri" w:cs="Times New Roman"/>
      <w:sz w:val="18"/>
      <w:szCs w:val="18"/>
    </w:rPr>
  </w:style>
  <w:style w:type="paragraph" w:styleId="ad">
    <w:name w:val="Plain Text"/>
    <w:basedOn w:val="a"/>
    <w:link w:val="Char5"/>
    <w:qFormat/>
    <w:rsid w:val="00DD256F"/>
    <w:pPr>
      <w:widowControl w:val="0"/>
      <w:jc w:val="both"/>
    </w:pPr>
    <w:rPr>
      <w:rFonts w:hAnsi="Courier New" w:cs="Times New Roman"/>
      <w:kern w:val="2"/>
      <w:sz w:val="21"/>
      <w:szCs w:val="20"/>
    </w:rPr>
  </w:style>
  <w:style w:type="character" w:customStyle="1" w:styleId="Char5">
    <w:name w:val="纯文本 Char"/>
    <w:basedOn w:val="a0"/>
    <w:link w:val="ad"/>
    <w:qFormat/>
    <w:rsid w:val="00DD256F"/>
    <w:rPr>
      <w:rFonts w:ascii="宋体" w:eastAsia="宋体" w:hAnsi="Courier New" w:cs="Times New Roman"/>
      <w:szCs w:val="20"/>
    </w:rPr>
  </w:style>
  <w:style w:type="character" w:customStyle="1" w:styleId="headline-content2">
    <w:name w:val="headline-content2"/>
    <w:basedOn w:val="a0"/>
    <w:rsid w:val="00DD256F"/>
    <w:rPr>
      <w:rFonts w:eastAsia="宋体" w:cs="Times New Roman"/>
      <w:kern w:val="2"/>
      <w:sz w:val="24"/>
      <w:szCs w:val="24"/>
      <w:lang w:val="en-US" w:eastAsia="zh-CN" w:bidi="ar-SA"/>
    </w:rPr>
  </w:style>
  <w:style w:type="paragraph" w:styleId="ae">
    <w:name w:val="Body Text"/>
    <w:basedOn w:val="a"/>
    <w:link w:val="Char6"/>
    <w:qFormat/>
    <w:rsid w:val="00DD256F"/>
    <w:pPr>
      <w:widowControl w:val="0"/>
      <w:spacing w:after="120"/>
      <w:jc w:val="both"/>
    </w:pPr>
    <w:rPr>
      <w:rFonts w:ascii="Times New Roman" w:hAnsi="Times New Roman" w:cs="Times New Roman"/>
      <w:kern w:val="2"/>
      <w:sz w:val="21"/>
      <w:szCs w:val="21"/>
    </w:rPr>
  </w:style>
  <w:style w:type="character" w:customStyle="1" w:styleId="Char6">
    <w:name w:val="正文文本 Char"/>
    <w:basedOn w:val="a0"/>
    <w:link w:val="ae"/>
    <w:rsid w:val="00DD256F"/>
    <w:rPr>
      <w:rFonts w:ascii="Times New Roman" w:eastAsia="宋体" w:hAnsi="Times New Roman" w:cs="Times New Roman"/>
      <w:szCs w:val="21"/>
    </w:rPr>
  </w:style>
  <w:style w:type="paragraph" w:customStyle="1" w:styleId="write2">
    <w:name w:val="write2"/>
    <w:basedOn w:val="a"/>
    <w:uiPriority w:val="99"/>
    <w:rsid w:val="00DD256F"/>
    <w:pPr>
      <w:tabs>
        <w:tab w:val="left" w:pos="709"/>
      </w:tabs>
      <w:overflowPunct w:val="0"/>
      <w:autoSpaceDE w:val="0"/>
      <w:autoSpaceDN w:val="0"/>
      <w:adjustRightInd w:val="0"/>
      <w:jc w:val="both"/>
      <w:textAlignment w:val="baseline"/>
    </w:pPr>
    <w:rPr>
      <w:rFonts w:ascii="Helvetica-Narrow" w:hAnsi="Helvetica-Narrow" w:cs="Times New Roman"/>
      <w:sz w:val="21"/>
      <w:lang w:val="en-AU"/>
    </w:rPr>
  </w:style>
  <w:style w:type="paragraph" w:styleId="af">
    <w:name w:val="Date"/>
    <w:basedOn w:val="a"/>
    <w:next w:val="a"/>
    <w:link w:val="Char7"/>
    <w:qFormat/>
    <w:rsid w:val="00DD256F"/>
    <w:pPr>
      <w:widowControl w:val="0"/>
      <w:ind w:leftChars="2500" w:left="100"/>
      <w:jc w:val="both"/>
    </w:pPr>
    <w:rPr>
      <w:rFonts w:ascii="Times New Roman" w:hAnsi="Times New Roman" w:cs="Times New Roman"/>
      <w:kern w:val="2"/>
      <w:sz w:val="21"/>
      <w:szCs w:val="21"/>
    </w:rPr>
  </w:style>
  <w:style w:type="character" w:customStyle="1" w:styleId="Char7">
    <w:name w:val="日期 Char"/>
    <w:basedOn w:val="a0"/>
    <w:link w:val="af"/>
    <w:rsid w:val="00DD256F"/>
    <w:rPr>
      <w:rFonts w:ascii="Times New Roman" w:eastAsia="宋体" w:hAnsi="Times New Roman" w:cs="Times New Roman"/>
      <w:szCs w:val="21"/>
    </w:rPr>
  </w:style>
  <w:style w:type="paragraph" w:styleId="af0">
    <w:name w:val="Note Heading"/>
    <w:basedOn w:val="a"/>
    <w:next w:val="a"/>
    <w:link w:val="Char8"/>
    <w:uiPriority w:val="99"/>
    <w:rsid w:val="00DD256F"/>
    <w:pPr>
      <w:widowControl w:val="0"/>
      <w:jc w:val="center"/>
    </w:pPr>
    <w:rPr>
      <w:rFonts w:ascii="Times New Roman" w:hAnsi="Times New Roman" w:cs="Times New Roman"/>
      <w:kern w:val="2"/>
      <w:sz w:val="21"/>
      <w:szCs w:val="21"/>
    </w:rPr>
  </w:style>
  <w:style w:type="character" w:customStyle="1" w:styleId="Char8">
    <w:name w:val="注释标题 Char"/>
    <w:basedOn w:val="a0"/>
    <w:link w:val="af0"/>
    <w:uiPriority w:val="99"/>
    <w:rsid w:val="00DD256F"/>
    <w:rPr>
      <w:rFonts w:ascii="Times New Roman" w:eastAsia="宋体" w:hAnsi="Times New Roman" w:cs="Times New Roman"/>
      <w:szCs w:val="21"/>
    </w:rPr>
  </w:style>
  <w:style w:type="paragraph" w:styleId="af1">
    <w:name w:val="toa heading"/>
    <w:basedOn w:val="a"/>
    <w:next w:val="a"/>
    <w:semiHidden/>
    <w:rsid w:val="00DD256F"/>
    <w:pPr>
      <w:widowControl w:val="0"/>
      <w:spacing w:before="120"/>
      <w:jc w:val="both"/>
    </w:pPr>
    <w:rPr>
      <w:rFonts w:ascii="Arial" w:hAnsi="Arial" w:cs="Times New Roman"/>
      <w:b/>
      <w:bCs/>
      <w:kern w:val="2"/>
      <w:szCs w:val="21"/>
    </w:rPr>
  </w:style>
  <w:style w:type="paragraph" w:customStyle="1" w:styleId="50">
    <w:name w:val="标题5"/>
    <w:basedOn w:val="a"/>
    <w:rsid w:val="005B5D50"/>
    <w:pPr>
      <w:keepNext/>
      <w:keepLines/>
      <w:widowControl w:val="0"/>
      <w:spacing w:before="60" w:after="60"/>
      <w:ind w:hangingChars="200" w:hanging="420"/>
      <w:jc w:val="both"/>
      <w:outlineLvl w:val="4"/>
    </w:pPr>
    <w:rPr>
      <w:rFonts w:cs="Times New Roman"/>
      <w:b/>
      <w:bCs/>
      <w:kern w:val="2"/>
      <w:sz w:val="21"/>
      <w:szCs w:val="21"/>
    </w:rPr>
  </w:style>
  <w:style w:type="paragraph" w:styleId="af2">
    <w:name w:val="Revision"/>
    <w:hidden/>
    <w:uiPriority w:val="99"/>
    <w:semiHidden/>
    <w:rsid w:val="00BC1CB9"/>
    <w:rPr>
      <w:kern w:val="2"/>
      <w:sz w:val="21"/>
      <w:szCs w:val="22"/>
    </w:rPr>
  </w:style>
  <w:style w:type="character" w:customStyle="1" w:styleId="Char9">
    <w:name w:val="正文的样式 Char"/>
    <w:basedOn w:val="a0"/>
    <w:link w:val="af3"/>
    <w:rsid w:val="006B00D5"/>
    <w:rPr>
      <w:kern w:val="2"/>
      <w:sz w:val="21"/>
      <w:szCs w:val="24"/>
    </w:rPr>
  </w:style>
  <w:style w:type="paragraph" w:customStyle="1" w:styleId="af3">
    <w:name w:val="正文的样式"/>
    <w:basedOn w:val="a"/>
    <w:link w:val="Char9"/>
    <w:qFormat/>
    <w:rsid w:val="006B00D5"/>
    <w:pPr>
      <w:widowControl w:val="0"/>
      <w:spacing w:before="100" w:after="100"/>
      <w:jc w:val="both"/>
    </w:pPr>
    <w:rPr>
      <w:rFonts w:ascii="Calibri" w:hAnsi="Calibri" w:cs="Times New Roman"/>
      <w:kern w:val="2"/>
      <w:sz w:val="21"/>
    </w:rPr>
  </w:style>
  <w:style w:type="paragraph" w:styleId="af4">
    <w:name w:val="Document Map"/>
    <w:basedOn w:val="a"/>
    <w:link w:val="Chara"/>
    <w:unhideWhenUsed/>
    <w:qFormat/>
    <w:rsid w:val="0002110B"/>
    <w:pPr>
      <w:widowControl w:val="0"/>
      <w:jc w:val="both"/>
    </w:pPr>
    <w:rPr>
      <w:rFonts w:hAnsi="Calibri" w:cs="Times New Roman"/>
      <w:kern w:val="2"/>
      <w:sz w:val="18"/>
      <w:szCs w:val="18"/>
    </w:rPr>
  </w:style>
  <w:style w:type="character" w:customStyle="1" w:styleId="Chara">
    <w:name w:val="文档结构图 Char"/>
    <w:basedOn w:val="a0"/>
    <w:link w:val="af4"/>
    <w:qFormat/>
    <w:rsid w:val="0002110B"/>
    <w:rPr>
      <w:rFonts w:ascii="宋体"/>
      <w:kern w:val="2"/>
      <w:sz w:val="18"/>
      <w:szCs w:val="18"/>
    </w:rPr>
  </w:style>
  <w:style w:type="character" w:styleId="af5">
    <w:name w:val="Placeholder Text"/>
    <w:basedOn w:val="a0"/>
    <w:uiPriority w:val="99"/>
    <w:semiHidden/>
    <w:rsid w:val="00205C40"/>
    <w:rPr>
      <w:color w:val="auto"/>
    </w:rPr>
  </w:style>
  <w:style w:type="numbering" w:customStyle="1" w:styleId="1">
    <w:name w:val="样式1"/>
    <w:uiPriority w:val="99"/>
    <w:rsid w:val="00C65930"/>
    <w:pPr>
      <w:numPr>
        <w:numId w:val="22"/>
      </w:numPr>
    </w:pPr>
  </w:style>
  <w:style w:type="paragraph" w:styleId="af6">
    <w:name w:val="Title"/>
    <w:basedOn w:val="a"/>
    <w:next w:val="a"/>
    <w:link w:val="Charb"/>
    <w:qFormat/>
    <w:rsid w:val="00F23D17"/>
    <w:pPr>
      <w:widowControl w:val="0"/>
      <w:spacing w:before="240" w:after="60"/>
      <w:jc w:val="center"/>
      <w:outlineLvl w:val="0"/>
    </w:pPr>
    <w:rPr>
      <w:rFonts w:asciiTheme="majorHAnsi" w:hAnsiTheme="majorHAnsi" w:cstheme="majorBidi"/>
      <w:b/>
      <w:bCs/>
      <w:kern w:val="2"/>
      <w:sz w:val="32"/>
      <w:szCs w:val="32"/>
    </w:rPr>
  </w:style>
  <w:style w:type="character" w:customStyle="1" w:styleId="Charb">
    <w:name w:val="标题 Char"/>
    <w:basedOn w:val="a0"/>
    <w:link w:val="af6"/>
    <w:qFormat/>
    <w:rsid w:val="00F23D17"/>
    <w:rPr>
      <w:rFonts w:asciiTheme="majorHAnsi" w:hAnsiTheme="majorHAnsi" w:cstheme="majorBidi"/>
      <w:b/>
      <w:bCs/>
      <w:kern w:val="2"/>
      <w:sz w:val="32"/>
      <w:szCs w:val="32"/>
    </w:rPr>
  </w:style>
  <w:style w:type="paragraph" w:styleId="af7">
    <w:name w:val="No Spacing"/>
    <w:link w:val="Charc"/>
    <w:uiPriority w:val="99"/>
    <w:qFormat/>
    <w:rsid w:val="00BE4764"/>
    <w:pPr>
      <w:widowControl w:val="0"/>
      <w:jc w:val="both"/>
    </w:pPr>
    <w:rPr>
      <w:kern w:val="2"/>
      <w:sz w:val="21"/>
      <w:szCs w:val="22"/>
    </w:rPr>
  </w:style>
  <w:style w:type="paragraph" w:styleId="40">
    <w:name w:val="toc 4"/>
    <w:basedOn w:val="a"/>
    <w:next w:val="a"/>
    <w:autoRedefine/>
    <w:uiPriority w:val="39"/>
    <w:unhideWhenUsed/>
    <w:rsid w:val="007B71A6"/>
    <w:pPr>
      <w:widowControl w:val="0"/>
      <w:ind w:leftChars="600" w:left="1260"/>
      <w:jc w:val="both"/>
    </w:pPr>
    <w:rPr>
      <w:rFonts w:asciiTheme="minorHAnsi" w:eastAsiaTheme="minorEastAsia" w:hAnsiTheme="minorHAnsi" w:cstheme="minorBidi"/>
      <w:kern w:val="2"/>
      <w:sz w:val="21"/>
      <w:szCs w:val="22"/>
    </w:rPr>
  </w:style>
  <w:style w:type="paragraph" w:styleId="51">
    <w:name w:val="toc 5"/>
    <w:basedOn w:val="a"/>
    <w:next w:val="a"/>
    <w:autoRedefine/>
    <w:uiPriority w:val="39"/>
    <w:unhideWhenUsed/>
    <w:rsid w:val="007B71A6"/>
    <w:pPr>
      <w:widowControl w:val="0"/>
      <w:ind w:leftChars="800" w:left="1680"/>
      <w:jc w:val="both"/>
    </w:pPr>
    <w:rPr>
      <w:rFonts w:asciiTheme="minorHAnsi" w:eastAsiaTheme="minorEastAsia" w:hAnsiTheme="minorHAnsi" w:cstheme="minorBidi"/>
      <w:kern w:val="2"/>
      <w:sz w:val="21"/>
      <w:szCs w:val="22"/>
    </w:rPr>
  </w:style>
  <w:style w:type="paragraph" w:styleId="60">
    <w:name w:val="toc 6"/>
    <w:basedOn w:val="a"/>
    <w:next w:val="a"/>
    <w:autoRedefine/>
    <w:uiPriority w:val="39"/>
    <w:unhideWhenUsed/>
    <w:rsid w:val="007B71A6"/>
    <w:pPr>
      <w:widowControl w:val="0"/>
      <w:ind w:leftChars="1000" w:left="2100"/>
      <w:jc w:val="both"/>
    </w:pPr>
    <w:rPr>
      <w:rFonts w:asciiTheme="minorHAnsi" w:eastAsiaTheme="minorEastAsia" w:hAnsiTheme="minorHAnsi" w:cstheme="minorBidi"/>
      <w:kern w:val="2"/>
      <w:sz w:val="21"/>
      <w:szCs w:val="22"/>
    </w:rPr>
  </w:style>
  <w:style w:type="paragraph" w:styleId="70">
    <w:name w:val="toc 7"/>
    <w:basedOn w:val="a"/>
    <w:next w:val="a"/>
    <w:autoRedefine/>
    <w:uiPriority w:val="39"/>
    <w:unhideWhenUsed/>
    <w:rsid w:val="007B71A6"/>
    <w:pPr>
      <w:widowControl w:val="0"/>
      <w:ind w:leftChars="1200" w:left="2520"/>
      <w:jc w:val="both"/>
    </w:pPr>
    <w:rPr>
      <w:rFonts w:asciiTheme="minorHAnsi" w:eastAsiaTheme="minorEastAsia" w:hAnsiTheme="minorHAnsi" w:cstheme="minorBidi"/>
      <w:kern w:val="2"/>
      <w:sz w:val="21"/>
      <w:szCs w:val="22"/>
    </w:rPr>
  </w:style>
  <w:style w:type="paragraph" w:styleId="80">
    <w:name w:val="toc 8"/>
    <w:basedOn w:val="a"/>
    <w:next w:val="a"/>
    <w:autoRedefine/>
    <w:uiPriority w:val="39"/>
    <w:unhideWhenUsed/>
    <w:rsid w:val="007B71A6"/>
    <w:pPr>
      <w:widowControl w:val="0"/>
      <w:ind w:leftChars="1400" w:left="2940"/>
      <w:jc w:val="both"/>
    </w:pPr>
    <w:rPr>
      <w:rFonts w:asciiTheme="minorHAnsi" w:eastAsiaTheme="minorEastAsia" w:hAnsiTheme="minorHAnsi" w:cstheme="minorBidi"/>
      <w:kern w:val="2"/>
      <w:sz w:val="21"/>
      <w:szCs w:val="22"/>
    </w:rPr>
  </w:style>
  <w:style w:type="paragraph" w:styleId="90">
    <w:name w:val="toc 9"/>
    <w:basedOn w:val="a"/>
    <w:next w:val="a"/>
    <w:autoRedefine/>
    <w:uiPriority w:val="39"/>
    <w:unhideWhenUsed/>
    <w:rsid w:val="007B71A6"/>
    <w:pPr>
      <w:widowControl w:val="0"/>
      <w:ind w:leftChars="1600" w:left="3360"/>
      <w:jc w:val="both"/>
    </w:pPr>
    <w:rPr>
      <w:rFonts w:asciiTheme="minorHAnsi" w:eastAsiaTheme="minorEastAsia" w:hAnsiTheme="minorHAnsi" w:cstheme="minorBidi"/>
      <w:kern w:val="2"/>
      <w:sz w:val="21"/>
      <w:szCs w:val="22"/>
    </w:rPr>
  </w:style>
  <w:style w:type="character" w:customStyle="1" w:styleId="6Char">
    <w:name w:val="标题 6 Char"/>
    <w:basedOn w:val="a0"/>
    <w:link w:val="6"/>
    <w:rsid w:val="005B5D50"/>
    <w:rPr>
      <w:rFonts w:asciiTheme="majorHAnsi" w:hAnsiTheme="majorHAnsi" w:cstheme="majorBidi"/>
      <w:b/>
      <w:bCs/>
      <w:sz w:val="21"/>
      <w:szCs w:val="24"/>
    </w:rPr>
  </w:style>
  <w:style w:type="paragraph" w:styleId="af8">
    <w:name w:val="Normal (Web)"/>
    <w:basedOn w:val="a"/>
    <w:link w:val="Chard"/>
    <w:uiPriority w:val="99"/>
    <w:qFormat/>
    <w:rsid w:val="00C17CE1"/>
    <w:pPr>
      <w:spacing w:before="100" w:beforeAutospacing="1" w:after="100" w:afterAutospacing="1"/>
    </w:pPr>
  </w:style>
  <w:style w:type="paragraph" w:styleId="af9">
    <w:name w:val="endnote text"/>
    <w:basedOn w:val="a"/>
    <w:link w:val="Chare"/>
    <w:uiPriority w:val="99"/>
    <w:semiHidden/>
    <w:unhideWhenUsed/>
    <w:rsid w:val="001116D4"/>
    <w:pPr>
      <w:snapToGrid w:val="0"/>
    </w:pPr>
  </w:style>
  <w:style w:type="character" w:customStyle="1" w:styleId="Chare">
    <w:name w:val="尾注文本 Char"/>
    <w:basedOn w:val="a0"/>
    <w:link w:val="af9"/>
    <w:uiPriority w:val="99"/>
    <w:semiHidden/>
    <w:rsid w:val="001116D4"/>
    <w:rPr>
      <w:rFonts w:ascii="宋体" w:hAnsi="宋体" w:cs="宋体"/>
      <w:sz w:val="21"/>
      <w:szCs w:val="24"/>
    </w:rPr>
  </w:style>
  <w:style w:type="character" w:styleId="afa">
    <w:name w:val="endnote reference"/>
    <w:basedOn w:val="a0"/>
    <w:uiPriority w:val="99"/>
    <w:semiHidden/>
    <w:unhideWhenUsed/>
    <w:rsid w:val="001116D4"/>
    <w:rPr>
      <w:vertAlign w:val="superscript"/>
    </w:rPr>
  </w:style>
  <w:style w:type="character" w:customStyle="1" w:styleId="Char10">
    <w:name w:val="批注主题 Char1"/>
    <w:basedOn w:val="Char2"/>
    <w:uiPriority w:val="99"/>
    <w:semiHidden/>
    <w:rsid w:val="0067754A"/>
    <w:rPr>
      <w:rFonts w:ascii="Times New Roman" w:eastAsia="宋体" w:hAnsi="Times New Roman" w:cs="Times New Roman"/>
      <w:b/>
      <w:bCs/>
      <w:szCs w:val="21"/>
    </w:rPr>
  </w:style>
  <w:style w:type="paragraph" w:styleId="12">
    <w:name w:val="index 1"/>
    <w:basedOn w:val="a"/>
    <w:next w:val="a"/>
    <w:autoRedefine/>
    <w:semiHidden/>
    <w:rsid w:val="00955CA0"/>
    <w:pPr>
      <w:ind w:firstLineChars="200" w:firstLine="420"/>
    </w:pPr>
    <w:rPr>
      <w:rFonts w:cs="Times New Roman"/>
      <w:color w:val="000000"/>
      <w:sz w:val="21"/>
      <w:szCs w:val="21"/>
    </w:rPr>
  </w:style>
  <w:style w:type="character" w:customStyle="1" w:styleId="span">
    <w:name w:val="span_"/>
    <w:basedOn w:val="a0"/>
    <w:rsid w:val="00955CA0"/>
  </w:style>
  <w:style w:type="paragraph" w:styleId="afb">
    <w:name w:val="Normal Indent"/>
    <w:basedOn w:val="a"/>
    <w:link w:val="Charf"/>
    <w:qFormat/>
    <w:rsid w:val="00955CA0"/>
    <w:pPr>
      <w:widowControl w:val="0"/>
      <w:ind w:firstLineChars="200" w:firstLine="420"/>
      <w:jc w:val="both"/>
    </w:pPr>
    <w:rPr>
      <w:rFonts w:ascii="Times New Roman" w:hAnsi="Times New Roman" w:cs="Times New Roman"/>
      <w:kern w:val="2"/>
      <w:sz w:val="21"/>
      <w:szCs w:val="21"/>
    </w:rPr>
  </w:style>
  <w:style w:type="paragraph" w:styleId="31">
    <w:name w:val="List Bullet 3"/>
    <w:basedOn w:val="a"/>
    <w:rsid w:val="00955CA0"/>
    <w:pPr>
      <w:widowControl w:val="0"/>
      <w:tabs>
        <w:tab w:val="left" w:pos="1200"/>
      </w:tabs>
      <w:jc w:val="both"/>
    </w:pPr>
    <w:rPr>
      <w:rFonts w:ascii="Times New Roman" w:hAnsi="Times New Roman" w:cs="Times New Roman"/>
      <w:kern w:val="2"/>
      <w:sz w:val="21"/>
      <w:szCs w:val="21"/>
    </w:rPr>
  </w:style>
  <w:style w:type="paragraph" w:customStyle="1" w:styleId="32">
    <w:name w:val="标题  3"/>
    <w:basedOn w:val="a"/>
    <w:next w:val="a"/>
    <w:link w:val="3Char"/>
    <w:qFormat/>
    <w:rsid w:val="00955CA0"/>
    <w:pPr>
      <w:keepNext/>
      <w:keepLines/>
      <w:widowControl w:val="0"/>
      <w:spacing w:before="100" w:beforeAutospacing="1" w:after="100" w:afterAutospacing="1" w:line="415" w:lineRule="auto"/>
      <w:jc w:val="both"/>
    </w:pPr>
    <w:rPr>
      <w:rFonts w:ascii="Times New Roman" w:hAnsi="Times New Roman" w:cs="Times New Roman"/>
      <w:b/>
      <w:kern w:val="2"/>
      <w:sz w:val="21"/>
    </w:rPr>
  </w:style>
  <w:style w:type="character" w:customStyle="1" w:styleId="3Char">
    <w:name w:val="标题  3 Char"/>
    <w:basedOn w:val="a0"/>
    <w:link w:val="32"/>
    <w:rsid w:val="00955CA0"/>
    <w:rPr>
      <w:rFonts w:ascii="Times New Roman" w:hAnsi="Times New Roman"/>
      <w:b/>
      <w:kern w:val="2"/>
      <w:sz w:val="21"/>
      <w:szCs w:val="24"/>
    </w:rPr>
  </w:style>
  <w:style w:type="character" w:customStyle="1" w:styleId="7Char">
    <w:name w:val="标题 7 Char"/>
    <w:basedOn w:val="a0"/>
    <w:link w:val="7"/>
    <w:rsid w:val="00876747"/>
    <w:rPr>
      <w:rFonts w:ascii="宋体" w:hAnsi="宋体" w:cs="宋体"/>
      <w:b/>
      <w:bCs/>
      <w:sz w:val="24"/>
      <w:szCs w:val="24"/>
    </w:rPr>
  </w:style>
  <w:style w:type="character" w:customStyle="1" w:styleId="13">
    <w:name w:val="批注主题 字符1"/>
    <w:basedOn w:val="Char2"/>
    <w:uiPriority w:val="99"/>
    <w:semiHidden/>
    <w:rsid w:val="00D212B7"/>
    <w:rPr>
      <w:rFonts w:ascii="Times New Roman" w:eastAsia="宋体" w:hAnsi="Times New Roman" w:cs="Times New Roman"/>
      <w:b/>
      <w:bCs/>
      <w:szCs w:val="21"/>
    </w:rPr>
  </w:style>
  <w:style w:type="character" w:customStyle="1" w:styleId="4Char">
    <w:name w:val="标题 4 Char"/>
    <w:rsid w:val="0004259D"/>
    <w:rPr>
      <w:rFonts w:ascii="Cambria" w:hAnsi="Cambria"/>
      <w:b/>
      <w:bCs/>
      <w:kern w:val="2"/>
      <w:sz w:val="21"/>
      <w:szCs w:val="28"/>
    </w:rPr>
  </w:style>
  <w:style w:type="paragraph" w:customStyle="1" w:styleId="41">
    <w:name w:val="4"/>
    <w:basedOn w:val="a"/>
    <w:next w:val="a9"/>
    <w:uiPriority w:val="34"/>
    <w:qFormat/>
    <w:rsid w:val="0082388B"/>
    <w:pPr>
      <w:widowControl w:val="0"/>
      <w:ind w:firstLineChars="200" w:firstLine="420"/>
      <w:jc w:val="both"/>
    </w:pPr>
    <w:rPr>
      <w:rFonts w:ascii="Calibri" w:hAnsi="Calibri" w:cs="Times New Roman"/>
      <w:kern w:val="2"/>
      <w:sz w:val="21"/>
      <w:szCs w:val="22"/>
    </w:rPr>
  </w:style>
  <w:style w:type="paragraph" w:customStyle="1" w:styleId="33">
    <w:name w:val="3"/>
    <w:basedOn w:val="a"/>
    <w:next w:val="a9"/>
    <w:uiPriority w:val="34"/>
    <w:qFormat/>
    <w:rsid w:val="00E21DDC"/>
    <w:pPr>
      <w:widowControl w:val="0"/>
      <w:ind w:firstLineChars="200" w:firstLine="420"/>
      <w:jc w:val="both"/>
    </w:pPr>
    <w:rPr>
      <w:rFonts w:ascii="Calibri" w:hAnsi="Calibri" w:cs="Times New Roman"/>
      <w:kern w:val="2"/>
      <w:sz w:val="21"/>
      <w:szCs w:val="22"/>
    </w:rPr>
  </w:style>
  <w:style w:type="character" w:customStyle="1" w:styleId="3Char0">
    <w:name w:val="标题 3 Char"/>
    <w:rsid w:val="00C1405C"/>
    <w:rPr>
      <w:b/>
      <w:bCs/>
      <w:kern w:val="2"/>
      <w:sz w:val="21"/>
      <w:szCs w:val="32"/>
    </w:rPr>
  </w:style>
  <w:style w:type="paragraph" w:customStyle="1" w:styleId="21">
    <w:name w:val="2"/>
    <w:basedOn w:val="a"/>
    <w:next w:val="a9"/>
    <w:uiPriority w:val="34"/>
    <w:qFormat/>
    <w:rsid w:val="00144592"/>
    <w:pPr>
      <w:widowControl w:val="0"/>
      <w:ind w:firstLineChars="200" w:firstLine="420"/>
      <w:jc w:val="both"/>
    </w:pPr>
    <w:rPr>
      <w:rFonts w:ascii="Calibri" w:hAnsi="Calibri" w:cs="Times New Roman"/>
      <w:kern w:val="2"/>
      <w:sz w:val="21"/>
      <w:szCs w:val="22"/>
    </w:rPr>
  </w:style>
  <w:style w:type="paragraph" w:customStyle="1" w:styleId="14">
    <w:name w:val="1"/>
    <w:basedOn w:val="a"/>
    <w:next w:val="a9"/>
    <w:uiPriority w:val="34"/>
    <w:qFormat/>
    <w:rsid w:val="00877605"/>
    <w:pPr>
      <w:widowControl w:val="0"/>
      <w:ind w:firstLineChars="200" w:firstLine="420"/>
      <w:jc w:val="both"/>
    </w:pPr>
    <w:rPr>
      <w:rFonts w:ascii="Calibri" w:hAnsi="Calibri" w:cs="Times New Roman"/>
      <w:kern w:val="2"/>
      <w:sz w:val="21"/>
      <w:szCs w:val="22"/>
    </w:rPr>
  </w:style>
  <w:style w:type="paragraph" w:customStyle="1" w:styleId="TableParagraph">
    <w:name w:val="Table Paragraph"/>
    <w:basedOn w:val="a"/>
    <w:uiPriority w:val="1"/>
    <w:qFormat/>
    <w:rsid w:val="00F60CEE"/>
    <w:pPr>
      <w:widowControl w:val="0"/>
      <w:autoSpaceDE w:val="0"/>
      <w:autoSpaceDN w:val="0"/>
      <w:spacing w:after="160" w:line="259" w:lineRule="auto"/>
    </w:pPr>
    <w:rPr>
      <w:rFonts w:ascii="Noto Sans CJK JP Regular" w:eastAsia="Noto Sans CJK JP Regular" w:hAnsi="Noto Sans CJK JP Regular" w:cs="Noto Sans CJK JP Regular"/>
      <w:sz w:val="22"/>
      <w:szCs w:val="22"/>
      <w:lang w:eastAsia="en-US"/>
    </w:rPr>
  </w:style>
  <w:style w:type="character" w:customStyle="1" w:styleId="Charf0">
    <w:name w:val="批注文字 Char"/>
    <w:qFormat/>
    <w:rsid w:val="00E6160F"/>
    <w:rPr>
      <w:rFonts w:ascii="Times New Roman" w:hAnsi="Times New Roman"/>
      <w:kern w:val="2"/>
      <w:sz w:val="21"/>
      <w:szCs w:val="21"/>
    </w:rPr>
  </w:style>
  <w:style w:type="character" w:customStyle="1" w:styleId="3Char1">
    <w:name w:val="标题 3 Char1"/>
    <w:uiPriority w:val="9"/>
    <w:rsid w:val="00560763"/>
    <w:rPr>
      <w:b/>
      <w:bCs/>
      <w:kern w:val="2"/>
      <w:sz w:val="21"/>
      <w:szCs w:val="32"/>
    </w:rPr>
  </w:style>
  <w:style w:type="character" w:customStyle="1" w:styleId="2Char">
    <w:name w:val="标题 2 Char"/>
    <w:aliases w:val="标题 2 Char Char Char Char"/>
    <w:qFormat/>
    <w:rsid w:val="00560763"/>
    <w:rPr>
      <w:rFonts w:ascii="Arial" w:hAnsi="Arial"/>
      <w:b/>
      <w:bCs/>
      <w:kern w:val="2"/>
      <w:sz w:val="21"/>
      <w:szCs w:val="21"/>
    </w:rPr>
  </w:style>
  <w:style w:type="character" w:customStyle="1" w:styleId="5Char">
    <w:name w:val="标题 5 Char"/>
    <w:rsid w:val="004A55B8"/>
    <w:rPr>
      <w:b/>
      <w:bCs/>
      <w:kern w:val="2"/>
      <w:sz w:val="21"/>
      <w:szCs w:val="28"/>
    </w:rPr>
  </w:style>
  <w:style w:type="paragraph" w:customStyle="1" w:styleId="afc">
    <w:basedOn w:val="a"/>
    <w:next w:val="a9"/>
    <w:uiPriority w:val="34"/>
    <w:qFormat/>
    <w:rsid w:val="00DA2630"/>
    <w:pPr>
      <w:widowControl w:val="0"/>
      <w:ind w:firstLineChars="200" w:firstLine="420"/>
      <w:jc w:val="both"/>
    </w:pPr>
    <w:rPr>
      <w:rFonts w:ascii="Calibri" w:hAnsi="Calibri" w:cs="Times New Roman"/>
      <w:kern w:val="2"/>
      <w:sz w:val="21"/>
      <w:szCs w:val="22"/>
    </w:rPr>
  </w:style>
  <w:style w:type="character" w:customStyle="1" w:styleId="Charf1">
    <w:name w:val="称呼 Char"/>
    <w:uiPriority w:val="99"/>
    <w:rsid w:val="005D771B"/>
    <w:rPr>
      <w:rFonts w:ascii="Times New Roman" w:hAnsi="Times New Roman"/>
      <w:kern w:val="2"/>
      <w:sz w:val="21"/>
      <w:szCs w:val="21"/>
    </w:rPr>
  </w:style>
  <w:style w:type="character" w:customStyle="1" w:styleId="fontstyle01">
    <w:name w:val="fontstyle01"/>
    <w:rsid w:val="00DE166B"/>
    <w:rPr>
      <w:rFonts w:ascii="FZLTSK--GBK1-0" w:hAnsi="FZLTSK--GBK1-0" w:hint="default"/>
      <w:b w:val="0"/>
      <w:bCs w:val="0"/>
      <w:i w:val="0"/>
      <w:iCs w:val="0"/>
      <w:color w:val="000000"/>
      <w:sz w:val="20"/>
      <w:szCs w:val="20"/>
    </w:rPr>
  </w:style>
  <w:style w:type="paragraph" w:customStyle="1" w:styleId="afd">
    <w:basedOn w:val="a"/>
    <w:next w:val="a9"/>
    <w:uiPriority w:val="34"/>
    <w:qFormat/>
    <w:rsid w:val="00DE166B"/>
    <w:pPr>
      <w:widowControl w:val="0"/>
      <w:ind w:firstLineChars="200" w:firstLine="420"/>
      <w:jc w:val="both"/>
    </w:pPr>
    <w:rPr>
      <w:rFonts w:ascii="Calibri" w:hAnsi="Calibri" w:cs="Times New Roman"/>
      <w:kern w:val="2"/>
      <w:sz w:val="21"/>
      <w:szCs w:val="22"/>
    </w:rPr>
  </w:style>
  <w:style w:type="character" w:customStyle="1" w:styleId="Char11">
    <w:name w:val="批注文字 Char1"/>
    <w:uiPriority w:val="99"/>
    <w:rsid w:val="00B85D1D"/>
    <w:rPr>
      <w:rFonts w:ascii="Times New Roman" w:hAnsi="Times New Roman"/>
      <w:kern w:val="2"/>
      <w:sz w:val="21"/>
      <w:szCs w:val="21"/>
    </w:rPr>
  </w:style>
  <w:style w:type="character" w:customStyle="1" w:styleId="5Char1">
    <w:name w:val="标题 5 Char1"/>
    <w:uiPriority w:val="9"/>
    <w:rsid w:val="00503687"/>
    <w:rPr>
      <w:b/>
      <w:bCs/>
      <w:kern w:val="2"/>
      <w:sz w:val="21"/>
      <w:szCs w:val="28"/>
    </w:rPr>
  </w:style>
  <w:style w:type="character" w:customStyle="1" w:styleId="15">
    <w:name w:val="批注文字 字符1"/>
    <w:uiPriority w:val="99"/>
    <w:semiHidden/>
    <w:locked/>
    <w:rsid w:val="002C54C1"/>
    <w:rPr>
      <w:rFonts w:ascii="Times New Roman" w:hAnsi="Times New Roman"/>
      <w:kern w:val="2"/>
      <w:sz w:val="21"/>
      <w:szCs w:val="21"/>
    </w:rPr>
  </w:style>
  <w:style w:type="paragraph" w:customStyle="1" w:styleId="Default">
    <w:name w:val="Default"/>
    <w:qFormat/>
    <w:rsid w:val="00B015DE"/>
    <w:pPr>
      <w:widowControl w:val="0"/>
      <w:autoSpaceDE w:val="0"/>
      <w:autoSpaceDN w:val="0"/>
      <w:adjustRightInd w:val="0"/>
      <w:spacing w:line="460" w:lineRule="atLeast"/>
      <w:jc w:val="both"/>
    </w:pPr>
    <w:rPr>
      <w:rFonts w:ascii="宋体" w:cs="宋体"/>
      <w:color w:val="000000"/>
      <w:sz w:val="24"/>
      <w:szCs w:val="24"/>
    </w:rPr>
  </w:style>
  <w:style w:type="table" w:customStyle="1" w:styleId="g1">
    <w:name w:val="g1"/>
    <w:uiPriority w:val="99"/>
    <w:semiHidden/>
    <w:unhideWhenUsed/>
    <w:qFormat/>
    <w:rsid w:val="0083468F"/>
    <w:tblPr>
      <w:tblInd w:w="0" w:type="dxa"/>
      <w:tblCellMar>
        <w:top w:w="0" w:type="dxa"/>
        <w:left w:w="108" w:type="dxa"/>
        <w:bottom w:w="0" w:type="dxa"/>
        <w:right w:w="108" w:type="dxa"/>
      </w:tblCellMar>
    </w:tblPr>
  </w:style>
  <w:style w:type="table" w:customStyle="1" w:styleId="g2">
    <w:name w:val="g2"/>
    <w:basedOn w:val="a1"/>
    <w:uiPriority w:val="59"/>
    <w:rsid w:val="00DD256F"/>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e">
    <w:qFormat/>
    <w:rsid w:val="00191F3A"/>
    <w:rPr>
      <w:rFonts w:ascii="宋体" w:hAnsi="宋体" w:cs="宋体"/>
      <w:sz w:val="21"/>
      <w:szCs w:val="24"/>
    </w:rPr>
  </w:style>
  <w:style w:type="paragraph" w:customStyle="1" w:styleId="2CharCharChar">
    <w:name w:val="标题 2 Char Char Char"/>
    <w:basedOn w:val="afe"/>
    <w:next w:val="a"/>
    <w:qFormat/>
    <w:rsid w:val="005B5D50"/>
    <w:pPr>
      <w:keepNext/>
      <w:keepLines/>
      <w:widowControl w:val="0"/>
      <w:spacing w:before="60" w:after="60"/>
      <w:jc w:val="both"/>
      <w:outlineLvl w:val="1"/>
    </w:pPr>
    <w:rPr>
      <w:rFonts w:ascii="Arial" w:hAnsi="Arial" w:cs="Times New Roman"/>
      <w:b/>
      <w:bCs/>
      <w:kern w:val="2"/>
      <w:szCs w:val="21"/>
    </w:rPr>
  </w:style>
  <w:style w:type="paragraph" w:customStyle="1" w:styleId="aff">
    <w:basedOn w:val="afe"/>
    <w:next w:val="a"/>
    <w:uiPriority w:val="9"/>
    <w:qFormat/>
    <w:rsid w:val="005B5D50"/>
    <w:pPr>
      <w:keepNext/>
      <w:keepLines/>
      <w:widowControl w:val="0"/>
      <w:spacing w:before="60" w:after="60"/>
      <w:jc w:val="both"/>
      <w:outlineLvl w:val="2"/>
    </w:pPr>
    <w:rPr>
      <w:rFonts w:ascii="Calibri" w:hAnsi="Calibri" w:cs="Times New Roman"/>
      <w:b/>
      <w:bCs/>
      <w:kern w:val="2"/>
      <w:szCs w:val="32"/>
    </w:rPr>
  </w:style>
  <w:style w:type="paragraph" w:customStyle="1" w:styleId="aff0">
    <w:basedOn w:val="afe"/>
    <w:next w:val="a"/>
    <w:uiPriority w:val="9"/>
    <w:qFormat/>
    <w:rsid w:val="00395389"/>
    <w:pPr>
      <w:keepNext/>
      <w:keepLines/>
      <w:widowControl w:val="0"/>
      <w:spacing w:before="60" w:after="60"/>
      <w:jc w:val="both"/>
      <w:outlineLvl w:val="3"/>
    </w:pPr>
    <w:rPr>
      <w:rFonts w:asciiTheme="minorEastAsia" w:eastAsiaTheme="minorEastAsia" w:hAnsiTheme="minorEastAsia" w:cs="Times New Roman"/>
      <w:b/>
      <w:bCs/>
      <w:kern w:val="2"/>
      <w:szCs w:val="28"/>
    </w:rPr>
  </w:style>
  <w:style w:type="paragraph" w:customStyle="1" w:styleId="aff1">
    <w:basedOn w:val="afe"/>
    <w:next w:val="a"/>
    <w:uiPriority w:val="9"/>
    <w:qFormat/>
    <w:rsid w:val="00586078"/>
    <w:pPr>
      <w:keepNext/>
      <w:keepLines/>
      <w:widowControl w:val="0"/>
      <w:spacing w:before="60" w:after="60"/>
      <w:jc w:val="both"/>
      <w:outlineLvl w:val="4"/>
    </w:pPr>
    <w:rPr>
      <w:rFonts w:ascii="Calibri" w:hAnsi="Calibri" w:cs="Times New Roman"/>
      <w:b/>
      <w:bCs/>
      <w:kern w:val="2"/>
      <w:szCs w:val="28"/>
    </w:rPr>
  </w:style>
  <w:style w:type="paragraph" w:customStyle="1" w:styleId="aff2">
    <w:basedOn w:val="afe"/>
    <w:next w:val="a"/>
    <w:uiPriority w:val="9"/>
    <w:unhideWhenUsed/>
    <w:qFormat/>
    <w:rsid w:val="005B5D50"/>
    <w:pPr>
      <w:keepNext/>
      <w:keepLines/>
      <w:spacing w:before="60" w:after="60"/>
      <w:outlineLvl w:val="5"/>
    </w:pPr>
    <w:rPr>
      <w:rFonts w:asciiTheme="majorHAnsi" w:hAnsiTheme="majorHAnsi" w:cstheme="majorBidi"/>
      <w:b/>
      <w:bCs/>
    </w:rPr>
  </w:style>
  <w:style w:type="paragraph" w:customStyle="1" w:styleId="aff3">
    <w:basedOn w:val="afe"/>
    <w:next w:val="a"/>
    <w:uiPriority w:val="9"/>
    <w:unhideWhenUsed/>
    <w:qFormat/>
    <w:rsid w:val="00876747"/>
    <w:pPr>
      <w:keepNext/>
      <w:keepLines/>
      <w:spacing w:before="240" w:after="64" w:line="320" w:lineRule="auto"/>
      <w:outlineLvl w:val="6"/>
    </w:pPr>
    <w:rPr>
      <w:b/>
      <w:bCs/>
      <w:sz w:val="24"/>
    </w:rPr>
  </w:style>
  <w:style w:type="paragraph" w:customStyle="1" w:styleId="aff4">
    <w:basedOn w:val="afe"/>
    <w:next w:val="a"/>
    <w:autoRedefine/>
    <w:uiPriority w:val="39"/>
    <w:qFormat/>
    <w:rsid w:val="00C3685E"/>
    <w:pPr>
      <w:widowControl w:val="0"/>
      <w:tabs>
        <w:tab w:val="left" w:pos="1260"/>
        <w:tab w:val="right" w:leader="dot" w:pos="8823"/>
      </w:tabs>
      <w:spacing w:line="360" w:lineRule="auto"/>
      <w:jc w:val="both"/>
    </w:pPr>
    <w:rPr>
      <w:rFonts w:ascii="Times New Roman" w:hAnsi="Times New Roman" w:cs="Times New Roman"/>
      <w:kern w:val="2"/>
      <w:szCs w:val="21"/>
    </w:rPr>
  </w:style>
  <w:style w:type="paragraph" w:customStyle="1" w:styleId="aff5">
    <w:basedOn w:val="afe"/>
    <w:next w:val="a"/>
    <w:autoRedefine/>
    <w:uiPriority w:val="39"/>
    <w:qFormat/>
    <w:rsid w:val="00DD256F"/>
    <w:pPr>
      <w:widowControl w:val="0"/>
      <w:ind w:leftChars="200" w:left="420"/>
      <w:jc w:val="both"/>
    </w:pPr>
    <w:rPr>
      <w:rFonts w:ascii="Times New Roman" w:hAnsi="Times New Roman" w:cs="Times New Roman"/>
      <w:kern w:val="2"/>
      <w:szCs w:val="21"/>
    </w:rPr>
  </w:style>
  <w:style w:type="paragraph" w:customStyle="1" w:styleId="aff6">
    <w:basedOn w:val="afe"/>
    <w:uiPriority w:val="99"/>
    <w:qFormat/>
    <w:rsid w:val="00DD256F"/>
    <w:pPr>
      <w:widowControl w:val="0"/>
    </w:pPr>
    <w:rPr>
      <w:rFonts w:ascii="Times New Roman" w:hAnsi="Times New Roman" w:cs="Times New Roman"/>
      <w:kern w:val="2"/>
      <w:szCs w:val="21"/>
    </w:rPr>
  </w:style>
  <w:style w:type="paragraph" w:customStyle="1" w:styleId="aff7">
    <w:basedOn w:val="afe"/>
    <w:next w:val="a"/>
    <w:uiPriority w:val="99"/>
    <w:rsid w:val="00DD256F"/>
    <w:pPr>
      <w:widowControl w:val="0"/>
      <w:jc w:val="both"/>
    </w:pPr>
    <w:rPr>
      <w:rFonts w:ascii="Times New Roman" w:hAnsi="Times New Roman" w:cs="Times New Roman"/>
      <w:kern w:val="2"/>
      <w:szCs w:val="21"/>
    </w:rPr>
  </w:style>
  <w:style w:type="paragraph" w:customStyle="1" w:styleId="aff8">
    <w:basedOn w:val="afe"/>
    <w:uiPriority w:val="34"/>
    <w:qFormat/>
    <w:rsid w:val="00DD256F"/>
    <w:pPr>
      <w:widowControl w:val="0"/>
      <w:ind w:firstLineChars="200" w:firstLine="420"/>
      <w:jc w:val="both"/>
    </w:pPr>
    <w:rPr>
      <w:rFonts w:ascii="Calibri" w:hAnsi="Calibri" w:cs="Times New Roman"/>
      <w:kern w:val="2"/>
      <w:szCs w:val="22"/>
    </w:rPr>
  </w:style>
  <w:style w:type="paragraph" w:customStyle="1" w:styleId="aff9">
    <w:basedOn w:val="afe"/>
    <w:rsid w:val="00DD256F"/>
    <w:pPr>
      <w:widowControl w:val="0"/>
      <w:jc w:val="both"/>
    </w:pPr>
    <w:rPr>
      <w:rFonts w:hAnsi="Courier New" w:cs="Times New Roman"/>
      <w:kern w:val="2"/>
      <w:szCs w:val="20"/>
    </w:rPr>
  </w:style>
  <w:style w:type="paragraph" w:customStyle="1" w:styleId="affa">
    <w:basedOn w:val="afe"/>
    <w:uiPriority w:val="99"/>
    <w:rsid w:val="00DD256F"/>
    <w:pPr>
      <w:widowControl w:val="0"/>
      <w:spacing w:after="120"/>
      <w:jc w:val="both"/>
    </w:pPr>
    <w:rPr>
      <w:rFonts w:ascii="Times New Roman" w:hAnsi="Times New Roman" w:cs="Times New Roman"/>
      <w:kern w:val="2"/>
      <w:szCs w:val="21"/>
    </w:rPr>
  </w:style>
  <w:style w:type="paragraph" w:customStyle="1" w:styleId="affb">
    <w:basedOn w:val="afe"/>
    <w:uiPriority w:val="99"/>
    <w:rsid w:val="00DD256F"/>
    <w:pPr>
      <w:tabs>
        <w:tab w:val="left" w:pos="709"/>
      </w:tabs>
      <w:overflowPunct w:val="0"/>
      <w:autoSpaceDE w:val="0"/>
      <w:autoSpaceDN w:val="0"/>
      <w:adjustRightInd w:val="0"/>
      <w:jc w:val="both"/>
      <w:textAlignment w:val="baseline"/>
    </w:pPr>
    <w:rPr>
      <w:rFonts w:ascii="Helvetica-Narrow" w:hAnsi="Helvetica-Narrow" w:cs="Times New Roman"/>
      <w:lang w:val="en-AU"/>
    </w:rPr>
  </w:style>
  <w:style w:type="paragraph" w:customStyle="1" w:styleId="affc">
    <w:basedOn w:val="afe"/>
    <w:next w:val="a"/>
    <w:uiPriority w:val="99"/>
    <w:rsid w:val="00DD256F"/>
    <w:pPr>
      <w:widowControl w:val="0"/>
      <w:ind w:leftChars="2500" w:left="100"/>
      <w:jc w:val="both"/>
    </w:pPr>
    <w:rPr>
      <w:rFonts w:ascii="Times New Roman" w:hAnsi="Times New Roman" w:cs="Times New Roman"/>
      <w:kern w:val="2"/>
      <w:szCs w:val="21"/>
    </w:rPr>
  </w:style>
  <w:style w:type="paragraph" w:customStyle="1" w:styleId="affd">
    <w:basedOn w:val="afe"/>
    <w:next w:val="a"/>
    <w:uiPriority w:val="99"/>
    <w:rsid w:val="00DD256F"/>
    <w:pPr>
      <w:widowControl w:val="0"/>
      <w:jc w:val="center"/>
    </w:pPr>
    <w:rPr>
      <w:rFonts w:ascii="Times New Roman" w:hAnsi="Times New Roman" w:cs="Times New Roman"/>
      <w:kern w:val="2"/>
      <w:szCs w:val="21"/>
    </w:rPr>
  </w:style>
  <w:style w:type="paragraph" w:customStyle="1" w:styleId="affe">
    <w:basedOn w:val="afe"/>
    <w:rsid w:val="005B5D50"/>
    <w:pPr>
      <w:keepNext/>
      <w:keepLines/>
      <w:widowControl w:val="0"/>
      <w:spacing w:before="60" w:after="60"/>
      <w:ind w:hangingChars="200" w:hanging="420"/>
      <w:jc w:val="both"/>
      <w:outlineLvl w:val="4"/>
    </w:pPr>
    <w:rPr>
      <w:rFonts w:cs="Times New Roman"/>
      <w:b/>
      <w:bCs/>
      <w:kern w:val="2"/>
      <w:szCs w:val="21"/>
    </w:rPr>
  </w:style>
  <w:style w:type="paragraph" w:customStyle="1" w:styleId="afff">
    <w:basedOn w:val="afe"/>
    <w:qFormat/>
    <w:rsid w:val="006B00D5"/>
    <w:pPr>
      <w:widowControl w:val="0"/>
      <w:spacing w:before="100" w:after="100"/>
      <w:jc w:val="both"/>
    </w:pPr>
    <w:rPr>
      <w:rFonts w:ascii="Calibri" w:hAnsi="Calibri" w:cs="Times New Roman"/>
      <w:kern w:val="2"/>
    </w:rPr>
  </w:style>
  <w:style w:type="paragraph" w:customStyle="1" w:styleId="afff0">
    <w:basedOn w:val="afe"/>
    <w:next w:val="a"/>
    <w:autoRedefine/>
    <w:uiPriority w:val="39"/>
    <w:unhideWhenUsed/>
    <w:rsid w:val="007B71A6"/>
    <w:pPr>
      <w:widowControl w:val="0"/>
      <w:ind w:leftChars="600" w:left="1260"/>
      <w:jc w:val="both"/>
    </w:pPr>
    <w:rPr>
      <w:rFonts w:asciiTheme="minorHAnsi" w:eastAsiaTheme="minorEastAsia" w:hAnsiTheme="minorHAnsi" w:cstheme="minorBidi"/>
      <w:kern w:val="2"/>
      <w:szCs w:val="22"/>
    </w:rPr>
  </w:style>
  <w:style w:type="paragraph" w:customStyle="1" w:styleId="afff1">
    <w:basedOn w:val="afe"/>
    <w:next w:val="a"/>
    <w:autoRedefine/>
    <w:uiPriority w:val="39"/>
    <w:unhideWhenUsed/>
    <w:rsid w:val="007B71A6"/>
    <w:pPr>
      <w:widowControl w:val="0"/>
      <w:ind w:leftChars="800" w:left="1680"/>
      <w:jc w:val="both"/>
    </w:pPr>
    <w:rPr>
      <w:rFonts w:asciiTheme="minorHAnsi" w:eastAsiaTheme="minorEastAsia" w:hAnsiTheme="minorHAnsi" w:cstheme="minorBidi"/>
      <w:kern w:val="2"/>
      <w:szCs w:val="22"/>
    </w:rPr>
  </w:style>
  <w:style w:type="paragraph" w:customStyle="1" w:styleId="afff2">
    <w:basedOn w:val="afe"/>
    <w:next w:val="a"/>
    <w:autoRedefine/>
    <w:uiPriority w:val="39"/>
    <w:unhideWhenUsed/>
    <w:rsid w:val="007B71A6"/>
    <w:pPr>
      <w:widowControl w:val="0"/>
      <w:ind w:leftChars="1000" w:left="2100"/>
      <w:jc w:val="both"/>
    </w:pPr>
    <w:rPr>
      <w:rFonts w:asciiTheme="minorHAnsi" w:eastAsiaTheme="minorEastAsia" w:hAnsiTheme="minorHAnsi" w:cstheme="minorBidi"/>
      <w:kern w:val="2"/>
      <w:szCs w:val="22"/>
    </w:rPr>
  </w:style>
  <w:style w:type="paragraph" w:customStyle="1" w:styleId="afff3">
    <w:basedOn w:val="afe"/>
    <w:next w:val="a"/>
    <w:autoRedefine/>
    <w:uiPriority w:val="39"/>
    <w:unhideWhenUsed/>
    <w:rsid w:val="007B71A6"/>
    <w:pPr>
      <w:widowControl w:val="0"/>
      <w:ind w:leftChars="1200" w:left="2520"/>
      <w:jc w:val="both"/>
    </w:pPr>
    <w:rPr>
      <w:rFonts w:asciiTheme="minorHAnsi" w:eastAsiaTheme="minorEastAsia" w:hAnsiTheme="minorHAnsi" w:cstheme="minorBidi"/>
      <w:kern w:val="2"/>
      <w:szCs w:val="22"/>
    </w:rPr>
  </w:style>
  <w:style w:type="paragraph" w:customStyle="1" w:styleId="afff4">
    <w:basedOn w:val="afe"/>
    <w:next w:val="a"/>
    <w:autoRedefine/>
    <w:uiPriority w:val="39"/>
    <w:unhideWhenUsed/>
    <w:rsid w:val="007B71A6"/>
    <w:pPr>
      <w:widowControl w:val="0"/>
      <w:ind w:leftChars="1400" w:left="2940"/>
      <w:jc w:val="both"/>
    </w:pPr>
    <w:rPr>
      <w:rFonts w:asciiTheme="minorHAnsi" w:eastAsiaTheme="minorEastAsia" w:hAnsiTheme="minorHAnsi" w:cstheme="minorBidi"/>
      <w:kern w:val="2"/>
      <w:szCs w:val="22"/>
    </w:rPr>
  </w:style>
  <w:style w:type="paragraph" w:customStyle="1" w:styleId="afff5">
    <w:basedOn w:val="afe"/>
    <w:next w:val="a"/>
    <w:autoRedefine/>
    <w:uiPriority w:val="39"/>
    <w:unhideWhenUsed/>
    <w:rsid w:val="007B71A6"/>
    <w:pPr>
      <w:widowControl w:val="0"/>
      <w:ind w:leftChars="1600" w:left="3360"/>
      <w:jc w:val="both"/>
    </w:pPr>
    <w:rPr>
      <w:rFonts w:asciiTheme="minorHAnsi" w:eastAsiaTheme="minorEastAsia" w:hAnsiTheme="minorHAnsi" w:cstheme="minorBidi"/>
      <w:kern w:val="2"/>
      <w:szCs w:val="22"/>
    </w:rPr>
  </w:style>
  <w:style w:type="paragraph" w:customStyle="1" w:styleId="afff6">
    <w:basedOn w:val="afe"/>
    <w:uiPriority w:val="99"/>
    <w:rsid w:val="00C17CE1"/>
    <w:pPr>
      <w:spacing w:before="100" w:beforeAutospacing="1" w:after="100" w:afterAutospacing="1"/>
    </w:pPr>
    <w:rPr>
      <w:sz w:val="24"/>
    </w:rPr>
  </w:style>
  <w:style w:type="paragraph" w:customStyle="1" w:styleId="afff7">
    <w:basedOn w:val="afe"/>
    <w:next w:val="a"/>
    <w:autoRedefine/>
    <w:semiHidden/>
    <w:rsid w:val="00955CA0"/>
    <w:pPr>
      <w:ind w:firstLineChars="200" w:firstLine="420"/>
    </w:pPr>
    <w:rPr>
      <w:rFonts w:cs="Times New Roman"/>
      <w:color w:val="000000"/>
      <w:szCs w:val="21"/>
    </w:rPr>
  </w:style>
  <w:style w:type="paragraph" w:customStyle="1" w:styleId="afff8">
    <w:basedOn w:val="afe"/>
    <w:rsid w:val="00955CA0"/>
    <w:pPr>
      <w:widowControl w:val="0"/>
      <w:ind w:firstLineChars="200" w:firstLine="420"/>
      <w:jc w:val="both"/>
    </w:pPr>
    <w:rPr>
      <w:rFonts w:ascii="Times New Roman" w:hAnsi="Times New Roman" w:cs="Times New Roman"/>
      <w:kern w:val="2"/>
      <w:szCs w:val="21"/>
    </w:rPr>
  </w:style>
  <w:style w:type="paragraph" w:customStyle="1" w:styleId="afff9">
    <w:basedOn w:val="afe"/>
    <w:rsid w:val="00955CA0"/>
    <w:pPr>
      <w:widowControl w:val="0"/>
      <w:tabs>
        <w:tab w:val="left" w:pos="1200"/>
      </w:tabs>
      <w:jc w:val="both"/>
    </w:pPr>
    <w:rPr>
      <w:rFonts w:ascii="Times New Roman" w:hAnsi="Times New Roman" w:cs="Times New Roman"/>
      <w:kern w:val="2"/>
      <w:szCs w:val="21"/>
    </w:rPr>
  </w:style>
  <w:style w:type="paragraph" w:customStyle="1" w:styleId="afffa">
    <w:basedOn w:val="afe"/>
    <w:next w:val="a"/>
    <w:qFormat/>
    <w:rsid w:val="00955CA0"/>
    <w:pPr>
      <w:keepNext/>
      <w:keepLines/>
      <w:widowControl w:val="0"/>
      <w:spacing w:before="100" w:beforeAutospacing="1" w:after="100" w:afterAutospacing="1" w:line="415" w:lineRule="auto"/>
      <w:jc w:val="both"/>
    </w:pPr>
    <w:rPr>
      <w:rFonts w:ascii="Times New Roman" w:hAnsi="Times New Roman" w:cs="Times New Roman"/>
      <w:b/>
      <w:kern w:val="2"/>
    </w:rPr>
  </w:style>
  <w:style w:type="paragraph" w:customStyle="1" w:styleId="afffb">
    <w:basedOn w:val="afe"/>
    <w:next w:val="a9"/>
    <w:uiPriority w:val="34"/>
    <w:qFormat/>
    <w:rsid w:val="0082388B"/>
    <w:pPr>
      <w:widowControl w:val="0"/>
      <w:ind w:firstLineChars="200" w:firstLine="420"/>
      <w:jc w:val="both"/>
    </w:pPr>
    <w:rPr>
      <w:rFonts w:ascii="Calibri" w:hAnsi="Calibri" w:cs="Times New Roman"/>
      <w:kern w:val="2"/>
      <w:szCs w:val="22"/>
    </w:rPr>
  </w:style>
  <w:style w:type="paragraph" w:customStyle="1" w:styleId="afffc">
    <w:basedOn w:val="afe"/>
    <w:next w:val="a9"/>
    <w:uiPriority w:val="34"/>
    <w:qFormat/>
    <w:rsid w:val="00E21DDC"/>
    <w:pPr>
      <w:widowControl w:val="0"/>
      <w:ind w:firstLineChars="200" w:firstLine="420"/>
      <w:jc w:val="both"/>
    </w:pPr>
    <w:rPr>
      <w:rFonts w:ascii="Calibri" w:hAnsi="Calibri" w:cs="Times New Roman"/>
      <w:kern w:val="2"/>
      <w:szCs w:val="22"/>
    </w:rPr>
  </w:style>
  <w:style w:type="paragraph" w:customStyle="1" w:styleId="afffd">
    <w:basedOn w:val="afe"/>
    <w:next w:val="a9"/>
    <w:uiPriority w:val="34"/>
    <w:qFormat/>
    <w:rsid w:val="00144592"/>
    <w:pPr>
      <w:widowControl w:val="0"/>
      <w:ind w:firstLineChars="200" w:firstLine="420"/>
      <w:jc w:val="both"/>
    </w:pPr>
    <w:rPr>
      <w:rFonts w:ascii="Calibri" w:hAnsi="Calibri" w:cs="Times New Roman"/>
      <w:kern w:val="2"/>
      <w:szCs w:val="22"/>
    </w:rPr>
  </w:style>
  <w:style w:type="paragraph" w:customStyle="1" w:styleId="afffe">
    <w:basedOn w:val="afe"/>
    <w:next w:val="a9"/>
    <w:uiPriority w:val="34"/>
    <w:qFormat/>
    <w:rsid w:val="00877605"/>
    <w:pPr>
      <w:widowControl w:val="0"/>
      <w:ind w:firstLineChars="200" w:firstLine="420"/>
      <w:jc w:val="both"/>
    </w:pPr>
    <w:rPr>
      <w:rFonts w:ascii="Calibri" w:hAnsi="Calibri" w:cs="Times New Roman"/>
      <w:kern w:val="2"/>
      <w:szCs w:val="22"/>
    </w:rPr>
  </w:style>
  <w:style w:type="paragraph" w:customStyle="1" w:styleId="affff">
    <w:basedOn w:val="afe"/>
    <w:next w:val="a9"/>
    <w:uiPriority w:val="34"/>
    <w:qFormat/>
    <w:rsid w:val="00DA2630"/>
    <w:pPr>
      <w:widowControl w:val="0"/>
      <w:ind w:firstLineChars="200" w:firstLine="420"/>
      <w:jc w:val="both"/>
    </w:pPr>
    <w:rPr>
      <w:rFonts w:ascii="Calibri" w:hAnsi="Calibri" w:cs="Times New Roman"/>
      <w:kern w:val="2"/>
      <w:szCs w:val="22"/>
    </w:rPr>
  </w:style>
  <w:style w:type="paragraph" w:customStyle="1" w:styleId="affff0">
    <w:basedOn w:val="afe"/>
    <w:next w:val="a9"/>
    <w:uiPriority w:val="34"/>
    <w:qFormat/>
    <w:rsid w:val="00DE166B"/>
    <w:pPr>
      <w:widowControl w:val="0"/>
      <w:ind w:firstLineChars="200" w:firstLine="420"/>
      <w:jc w:val="both"/>
    </w:pPr>
    <w:rPr>
      <w:rFonts w:ascii="Calibri" w:hAnsi="Calibri" w:cs="Times New Roman"/>
      <w:kern w:val="2"/>
      <w:szCs w:val="22"/>
    </w:rPr>
  </w:style>
  <w:style w:type="table" w:customStyle="1" w:styleId="g5">
    <w:name w:val="g5"/>
    <w:uiPriority w:val="99"/>
    <w:semiHidden/>
    <w:unhideWhenUsed/>
    <w:qFormat/>
    <w:rsid w:val="0083468F"/>
    <w:tblPr>
      <w:tblInd w:w="0" w:type="dxa"/>
      <w:tblCellMar>
        <w:top w:w="0" w:type="dxa"/>
        <w:left w:w="108" w:type="dxa"/>
        <w:bottom w:w="0" w:type="dxa"/>
        <w:right w:w="108" w:type="dxa"/>
      </w:tblCellMar>
    </w:tblPr>
  </w:style>
  <w:style w:type="character" w:customStyle="1" w:styleId="8Char">
    <w:name w:val="标题 8 Char"/>
    <w:basedOn w:val="a0"/>
    <w:link w:val="8"/>
    <w:rsid w:val="00F154A4"/>
    <w:rPr>
      <w:rFonts w:ascii="Arial" w:eastAsia="黑体" w:hAnsi="Arial"/>
      <w:sz w:val="24"/>
    </w:rPr>
  </w:style>
  <w:style w:type="character" w:customStyle="1" w:styleId="9Char">
    <w:name w:val="标题 9 Char"/>
    <w:basedOn w:val="a0"/>
    <w:link w:val="9"/>
    <w:rsid w:val="00F154A4"/>
    <w:rPr>
      <w:rFonts w:ascii="Arial" w:eastAsia="黑体" w:hAnsi="Arial"/>
    </w:rPr>
  </w:style>
  <w:style w:type="paragraph" w:styleId="affff1">
    <w:name w:val="caption"/>
    <w:basedOn w:val="a"/>
    <w:next w:val="a"/>
    <w:uiPriority w:val="35"/>
    <w:qFormat/>
    <w:rsid w:val="00F154A4"/>
    <w:pPr>
      <w:widowControl w:val="0"/>
      <w:jc w:val="both"/>
    </w:pPr>
    <w:rPr>
      <w:rFonts w:ascii="Cambria" w:eastAsia="黑体" w:hAnsi="Cambria" w:cs="Times New Roman"/>
      <w:kern w:val="2"/>
      <w:sz w:val="21"/>
      <w:szCs w:val="20"/>
    </w:rPr>
  </w:style>
  <w:style w:type="paragraph" w:styleId="affff2">
    <w:name w:val="Subtitle"/>
    <w:basedOn w:val="a"/>
    <w:next w:val="a"/>
    <w:link w:val="Charf2"/>
    <w:qFormat/>
    <w:rsid w:val="00F154A4"/>
    <w:pPr>
      <w:widowControl w:val="0"/>
      <w:spacing w:before="240" w:after="60" w:line="312" w:lineRule="auto"/>
      <w:jc w:val="center"/>
      <w:outlineLvl w:val="1"/>
    </w:pPr>
    <w:rPr>
      <w:rFonts w:ascii="Cambria" w:hAnsi="Cambria" w:cs="Times New Roman"/>
      <w:b/>
      <w:bCs/>
      <w:kern w:val="28"/>
      <w:sz w:val="32"/>
      <w:szCs w:val="32"/>
    </w:rPr>
  </w:style>
  <w:style w:type="character" w:customStyle="1" w:styleId="Charf2">
    <w:name w:val="副标题 Char"/>
    <w:basedOn w:val="a0"/>
    <w:link w:val="affff2"/>
    <w:rsid w:val="00F154A4"/>
    <w:rPr>
      <w:rFonts w:ascii="Cambria" w:hAnsi="Cambria"/>
      <w:b/>
      <w:bCs/>
      <w:kern w:val="28"/>
      <w:sz w:val="32"/>
      <w:szCs w:val="32"/>
    </w:rPr>
  </w:style>
  <w:style w:type="character" w:styleId="affff3">
    <w:name w:val="Strong"/>
    <w:qFormat/>
    <w:rsid w:val="00F154A4"/>
    <w:rPr>
      <w:b/>
      <w:bCs/>
    </w:rPr>
  </w:style>
  <w:style w:type="character" w:styleId="affff4">
    <w:name w:val="Emphasis"/>
    <w:qFormat/>
    <w:rsid w:val="00F154A4"/>
    <w:rPr>
      <w:i/>
      <w:iCs/>
    </w:rPr>
  </w:style>
  <w:style w:type="character" w:customStyle="1" w:styleId="Charc">
    <w:name w:val="无间隔 Char"/>
    <w:link w:val="af7"/>
    <w:uiPriority w:val="99"/>
    <w:rsid w:val="00F154A4"/>
    <w:rPr>
      <w:kern w:val="2"/>
      <w:sz w:val="21"/>
      <w:szCs w:val="22"/>
    </w:rPr>
  </w:style>
  <w:style w:type="paragraph" w:styleId="affff5">
    <w:name w:val="Quote"/>
    <w:basedOn w:val="a"/>
    <w:next w:val="a"/>
    <w:link w:val="Charf3"/>
    <w:uiPriority w:val="99"/>
    <w:qFormat/>
    <w:rsid w:val="00F154A4"/>
    <w:pPr>
      <w:widowControl w:val="0"/>
      <w:jc w:val="both"/>
    </w:pPr>
    <w:rPr>
      <w:rFonts w:hAnsi="Times New Roman" w:cs="Times New Roman"/>
      <w:i/>
      <w:iCs/>
      <w:color w:val="000000"/>
      <w:sz w:val="34"/>
      <w:szCs w:val="20"/>
    </w:rPr>
  </w:style>
  <w:style w:type="character" w:customStyle="1" w:styleId="Charf3">
    <w:name w:val="引用 Char"/>
    <w:basedOn w:val="a0"/>
    <w:link w:val="affff5"/>
    <w:uiPriority w:val="99"/>
    <w:rsid w:val="00F154A4"/>
    <w:rPr>
      <w:rFonts w:ascii="宋体" w:hAnsi="Times New Roman"/>
      <w:i/>
      <w:iCs/>
      <w:color w:val="000000"/>
      <w:sz w:val="34"/>
    </w:rPr>
  </w:style>
  <w:style w:type="paragraph" w:styleId="affff6">
    <w:name w:val="Intense Quote"/>
    <w:basedOn w:val="a"/>
    <w:next w:val="a"/>
    <w:link w:val="Charf4"/>
    <w:uiPriority w:val="99"/>
    <w:qFormat/>
    <w:rsid w:val="00F154A4"/>
    <w:pPr>
      <w:widowControl w:val="0"/>
      <w:pBdr>
        <w:bottom w:val="single" w:sz="4" w:space="4" w:color="4F81BD"/>
      </w:pBdr>
      <w:spacing w:before="200" w:after="280"/>
      <w:ind w:left="936" w:right="936"/>
      <w:jc w:val="both"/>
    </w:pPr>
    <w:rPr>
      <w:rFonts w:hAnsi="Times New Roman" w:cs="Times New Roman"/>
      <w:b/>
      <w:bCs/>
      <w:i/>
      <w:iCs/>
      <w:color w:val="4F81BD"/>
      <w:sz w:val="34"/>
      <w:szCs w:val="20"/>
    </w:rPr>
  </w:style>
  <w:style w:type="character" w:customStyle="1" w:styleId="Charf4">
    <w:name w:val="明显引用 Char"/>
    <w:basedOn w:val="a0"/>
    <w:link w:val="affff6"/>
    <w:uiPriority w:val="99"/>
    <w:rsid w:val="00F154A4"/>
    <w:rPr>
      <w:rFonts w:ascii="宋体" w:hAnsi="Times New Roman"/>
      <w:b/>
      <w:bCs/>
      <w:i/>
      <w:iCs/>
      <w:color w:val="4F81BD"/>
      <w:sz w:val="34"/>
    </w:rPr>
  </w:style>
  <w:style w:type="character" w:styleId="affff7">
    <w:name w:val="Subtle Emphasis"/>
    <w:uiPriority w:val="19"/>
    <w:qFormat/>
    <w:rsid w:val="00F154A4"/>
    <w:rPr>
      <w:i/>
      <w:iCs/>
      <w:color w:val="808080"/>
    </w:rPr>
  </w:style>
  <w:style w:type="character" w:styleId="affff8">
    <w:name w:val="Intense Emphasis"/>
    <w:uiPriority w:val="21"/>
    <w:qFormat/>
    <w:rsid w:val="00F154A4"/>
    <w:rPr>
      <w:b/>
      <w:bCs/>
      <w:i/>
      <w:iCs/>
      <w:color w:val="4F81BD"/>
    </w:rPr>
  </w:style>
  <w:style w:type="character" w:styleId="affff9">
    <w:name w:val="Subtle Reference"/>
    <w:uiPriority w:val="31"/>
    <w:qFormat/>
    <w:rsid w:val="00F154A4"/>
    <w:rPr>
      <w:smallCaps/>
      <w:color w:val="C0504D"/>
      <w:u w:val="single"/>
    </w:rPr>
  </w:style>
  <w:style w:type="character" w:styleId="affffa">
    <w:name w:val="Intense Reference"/>
    <w:uiPriority w:val="32"/>
    <w:qFormat/>
    <w:rsid w:val="00F154A4"/>
    <w:rPr>
      <w:b/>
      <w:bCs/>
      <w:smallCaps/>
      <w:color w:val="C0504D"/>
      <w:spacing w:val="5"/>
      <w:u w:val="single"/>
    </w:rPr>
  </w:style>
  <w:style w:type="character" w:styleId="affffb">
    <w:name w:val="Book Title"/>
    <w:uiPriority w:val="33"/>
    <w:qFormat/>
    <w:rsid w:val="00F154A4"/>
    <w:rPr>
      <w:b/>
      <w:bCs/>
      <w:smallCaps/>
      <w:spacing w:val="5"/>
    </w:rPr>
  </w:style>
  <w:style w:type="paragraph" w:customStyle="1" w:styleId="1222">
    <w:name w:val="1222"/>
    <w:basedOn w:val="a"/>
    <w:qFormat/>
    <w:rsid w:val="00F154A4"/>
    <w:pPr>
      <w:widowControl w:val="0"/>
      <w:adjustRightInd w:val="0"/>
      <w:ind w:firstLineChars="200" w:firstLine="200"/>
      <w:jc w:val="both"/>
    </w:pPr>
    <w:rPr>
      <w:rFonts w:ascii="Times New Roman" w:hAnsi="Times New Roman" w:cs="Times New Roman"/>
      <w:kern w:val="2"/>
      <w:sz w:val="21"/>
      <w:szCs w:val="21"/>
    </w:rPr>
  </w:style>
  <w:style w:type="paragraph" w:customStyle="1" w:styleId="affffc">
    <w:name w:val="众环样式"/>
    <w:basedOn w:val="a"/>
    <w:qFormat/>
    <w:rsid w:val="00F154A4"/>
    <w:pPr>
      <w:widowControl w:val="0"/>
      <w:jc w:val="both"/>
    </w:pPr>
    <w:rPr>
      <w:rFonts w:ascii="Calibri" w:hAnsi="Calibri" w:cs="Times New Roman"/>
      <w:kern w:val="2"/>
      <w:sz w:val="21"/>
      <w:szCs w:val="21"/>
    </w:rPr>
  </w:style>
  <w:style w:type="character" w:customStyle="1" w:styleId="font01">
    <w:name w:val="font01"/>
    <w:qFormat/>
    <w:rsid w:val="00F154A4"/>
    <w:rPr>
      <w:rFonts w:ascii="宋体" w:eastAsia="宋体" w:hAnsi="宋体" w:cs="宋体" w:hint="eastAsia"/>
      <w:color w:val="FF0000"/>
      <w:sz w:val="21"/>
      <w:szCs w:val="21"/>
      <w:u w:val="none"/>
    </w:rPr>
  </w:style>
  <w:style w:type="character" w:customStyle="1" w:styleId="font21">
    <w:name w:val="font21"/>
    <w:rsid w:val="00F154A4"/>
    <w:rPr>
      <w:rFonts w:ascii="等线" w:eastAsia="等线" w:hAnsi="等线" w:cs="等线" w:hint="default"/>
      <w:color w:val="000000"/>
      <w:sz w:val="20"/>
      <w:szCs w:val="20"/>
      <w:u w:val="none"/>
    </w:rPr>
  </w:style>
  <w:style w:type="character" w:customStyle="1" w:styleId="font31">
    <w:name w:val="font31"/>
    <w:qFormat/>
    <w:rsid w:val="00F154A4"/>
    <w:rPr>
      <w:rFonts w:ascii="宋体" w:eastAsia="宋体" w:hAnsi="宋体" w:cs="宋体" w:hint="eastAsia"/>
      <w:color w:val="000000"/>
      <w:sz w:val="21"/>
      <w:szCs w:val="21"/>
      <w:u w:val="none"/>
    </w:rPr>
  </w:style>
  <w:style w:type="character" w:customStyle="1" w:styleId="23">
    <w:name w:val="纯文本23"/>
    <w:aliases w:val="普通文字 Char Char Char Char Char Char C3,纯文本32,纯文本42,纯文本213,纯文本2111,普通文字22,普通文字 Char Char Char Char Char Char Char Char Char Char32,普通文字 Char Char Char Char Char Char Char Char Char Char Char22,纯文本52,纯文本21111,普通文字 Char11,普通文字 Char Char1"/>
    <w:rsid w:val="00F154A4"/>
    <w:rPr>
      <w:sz w:val="24"/>
    </w:rPr>
  </w:style>
  <w:style w:type="character" w:customStyle="1" w:styleId="font61">
    <w:name w:val="font61"/>
    <w:qFormat/>
    <w:rsid w:val="00F154A4"/>
    <w:rPr>
      <w:rFonts w:ascii="宋体" w:eastAsia="宋体" w:hAnsi="宋体" w:cs="宋体" w:hint="eastAsia"/>
      <w:color w:val="000000"/>
      <w:sz w:val="20"/>
      <w:szCs w:val="20"/>
      <w:u w:val="none"/>
    </w:rPr>
  </w:style>
  <w:style w:type="character" w:customStyle="1" w:styleId="Char12">
    <w:name w:val="正文缩进 Char1"/>
    <w:qFormat/>
    <w:rsid w:val="00F154A4"/>
    <w:rPr>
      <w:rFonts w:eastAsia="宋体"/>
      <w:kern w:val="2"/>
      <w:sz w:val="21"/>
      <w:szCs w:val="24"/>
      <w:lang w:val="en-US" w:eastAsia="zh-CN" w:bidi="ar-SA"/>
    </w:rPr>
  </w:style>
  <w:style w:type="character" w:customStyle="1" w:styleId="A10">
    <w:name w:val="A10"/>
    <w:uiPriority w:val="99"/>
    <w:rsid w:val="00F154A4"/>
    <w:rPr>
      <w:rFonts w:cs="汉仪中黑简é.."/>
      <w:color w:val="000000"/>
    </w:rPr>
  </w:style>
  <w:style w:type="character" w:customStyle="1" w:styleId="A00">
    <w:name w:val="A0"/>
    <w:uiPriority w:val="99"/>
    <w:rsid w:val="00F154A4"/>
    <w:rPr>
      <w:rFonts w:cs="汉仪细等线简"/>
      <w:color w:val="000000"/>
      <w:sz w:val="20"/>
      <w:szCs w:val="20"/>
    </w:rPr>
  </w:style>
  <w:style w:type="character" w:customStyle="1" w:styleId="16">
    <w:name w:val="页码1"/>
    <w:rsid w:val="00F154A4"/>
    <w:rPr>
      <w:rFonts w:cs="Times New Roman"/>
    </w:rPr>
  </w:style>
  <w:style w:type="character" w:customStyle="1" w:styleId="Char13">
    <w:name w:val="批注框文本 Char1"/>
    <w:uiPriority w:val="99"/>
    <w:semiHidden/>
    <w:rsid w:val="00F154A4"/>
    <w:rPr>
      <w:kern w:val="2"/>
      <w:sz w:val="18"/>
      <w:szCs w:val="18"/>
    </w:rPr>
  </w:style>
  <w:style w:type="character" w:customStyle="1" w:styleId="font101">
    <w:name w:val="font101"/>
    <w:qFormat/>
    <w:rsid w:val="00F154A4"/>
    <w:rPr>
      <w:rFonts w:ascii="宋体" w:eastAsia="宋体" w:hAnsi="宋体" w:cs="宋体" w:hint="eastAsia"/>
      <w:color w:val="000000"/>
      <w:sz w:val="21"/>
      <w:szCs w:val="21"/>
      <w:u w:val="single"/>
    </w:rPr>
  </w:style>
  <w:style w:type="character" w:customStyle="1" w:styleId="font91">
    <w:name w:val="font91"/>
    <w:qFormat/>
    <w:rsid w:val="00F154A4"/>
    <w:rPr>
      <w:rFonts w:ascii="宋体" w:eastAsia="宋体" w:hAnsi="宋体" w:cs="宋体" w:hint="eastAsia"/>
      <w:color w:val="FF0000"/>
      <w:sz w:val="21"/>
      <w:szCs w:val="21"/>
      <w:u w:val="single"/>
    </w:rPr>
  </w:style>
  <w:style w:type="character" w:customStyle="1" w:styleId="font11">
    <w:name w:val="font11"/>
    <w:qFormat/>
    <w:rsid w:val="00F154A4"/>
    <w:rPr>
      <w:rFonts w:ascii="MS Gothic" w:eastAsia="MS Gothic" w:hAnsi="MS Gothic" w:cs="MS Gothic"/>
      <w:color w:val="000000"/>
      <w:sz w:val="20"/>
      <w:szCs w:val="20"/>
      <w:u w:val="none"/>
    </w:rPr>
  </w:style>
  <w:style w:type="character" w:customStyle="1" w:styleId="font71">
    <w:name w:val="font71"/>
    <w:qFormat/>
    <w:rsid w:val="00F154A4"/>
    <w:rPr>
      <w:rFonts w:ascii="等线" w:eastAsia="等线" w:hAnsi="等线" w:cs="等线" w:hint="default"/>
      <w:color w:val="000000"/>
      <w:sz w:val="20"/>
      <w:szCs w:val="20"/>
      <w:u w:val="none"/>
    </w:rPr>
  </w:style>
  <w:style w:type="character" w:customStyle="1" w:styleId="Char14">
    <w:name w:val="页眉 Char1"/>
    <w:uiPriority w:val="99"/>
    <w:semiHidden/>
    <w:rsid w:val="00F154A4"/>
    <w:rPr>
      <w:kern w:val="2"/>
      <w:sz w:val="18"/>
      <w:szCs w:val="18"/>
    </w:rPr>
  </w:style>
  <w:style w:type="character" w:customStyle="1" w:styleId="font81">
    <w:name w:val="font81"/>
    <w:rsid w:val="00F154A4"/>
    <w:rPr>
      <w:rFonts w:ascii="font-weight : 400" w:eastAsia="font-weight : 400" w:hAnsi="font-weight : 400" w:cs="font-weight : 400"/>
      <w:color w:val="FF0000"/>
      <w:sz w:val="20"/>
      <w:szCs w:val="20"/>
      <w:u w:val="none"/>
    </w:rPr>
  </w:style>
  <w:style w:type="character" w:customStyle="1" w:styleId="font111">
    <w:name w:val="font111"/>
    <w:qFormat/>
    <w:rsid w:val="00F154A4"/>
    <w:rPr>
      <w:rFonts w:ascii="Eʩ" w:eastAsia="Eʩ" w:hAnsi="Eʩ" w:cs="Eʩ" w:hint="default"/>
      <w:color w:val="000000"/>
      <w:sz w:val="21"/>
      <w:szCs w:val="21"/>
      <w:u w:val="single"/>
    </w:rPr>
  </w:style>
  <w:style w:type="character" w:customStyle="1" w:styleId="font41">
    <w:name w:val="font41"/>
    <w:qFormat/>
    <w:rsid w:val="00F154A4"/>
    <w:rPr>
      <w:rFonts w:ascii="等线" w:eastAsia="等线" w:hAnsi="等线" w:cs="等线" w:hint="default"/>
      <w:color w:val="000000"/>
      <w:sz w:val="20"/>
      <w:szCs w:val="20"/>
      <w:u w:val="none"/>
    </w:rPr>
  </w:style>
  <w:style w:type="character" w:customStyle="1" w:styleId="Char15">
    <w:name w:val="页脚 Char1"/>
    <w:uiPriority w:val="99"/>
    <w:semiHidden/>
    <w:rsid w:val="00F154A4"/>
    <w:rPr>
      <w:kern w:val="2"/>
      <w:sz w:val="18"/>
      <w:szCs w:val="18"/>
    </w:rPr>
  </w:style>
  <w:style w:type="character" w:customStyle="1" w:styleId="affffd">
    <w:name w:val="（符号）邀请函中一、"/>
    <w:qFormat/>
    <w:rsid w:val="00F154A4"/>
    <w:rPr>
      <w:rFonts w:ascii="黑体" w:eastAsia="黑体" w:hAnsi="黑体"/>
      <w:b/>
      <w:bCs/>
      <w:sz w:val="24"/>
    </w:rPr>
  </w:style>
  <w:style w:type="paragraph" w:customStyle="1" w:styleId="17">
    <w:name w:val="正文1"/>
    <w:qFormat/>
    <w:rsid w:val="00F154A4"/>
    <w:pPr>
      <w:widowControl w:val="0"/>
      <w:adjustRightInd w:val="0"/>
      <w:spacing w:line="312" w:lineRule="atLeast"/>
      <w:jc w:val="both"/>
      <w:textAlignment w:val="baseline"/>
    </w:pPr>
    <w:rPr>
      <w:rFonts w:ascii="宋体" w:hAnsi="Times New Roman"/>
      <w:sz w:val="34"/>
    </w:rPr>
  </w:style>
  <w:style w:type="paragraph" w:customStyle="1" w:styleId="xl75">
    <w:name w:val="xl75"/>
    <w:basedOn w:val="a"/>
    <w:qFormat/>
    <w:rsid w:val="00F154A4"/>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b/>
      <w:bCs/>
      <w:kern w:val="2"/>
      <w:sz w:val="21"/>
      <w:szCs w:val="20"/>
    </w:rPr>
  </w:style>
  <w:style w:type="paragraph" w:customStyle="1" w:styleId="font7">
    <w:name w:val="font7"/>
    <w:basedOn w:val="a"/>
    <w:qFormat/>
    <w:rsid w:val="00F154A4"/>
    <w:pPr>
      <w:widowControl w:val="0"/>
      <w:spacing w:before="100" w:beforeAutospacing="1" w:after="100" w:afterAutospacing="1"/>
    </w:pPr>
    <w:rPr>
      <w:rFonts w:ascii="Times New Roman"/>
      <w:b/>
      <w:bCs/>
      <w:kern w:val="2"/>
      <w:sz w:val="28"/>
      <w:szCs w:val="28"/>
      <w:u w:val="single"/>
    </w:rPr>
  </w:style>
  <w:style w:type="paragraph" w:customStyle="1" w:styleId="xl71">
    <w:name w:val="xl71"/>
    <w:basedOn w:val="a"/>
    <w:qFormat/>
    <w:rsid w:val="00F154A4"/>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kern w:val="2"/>
      <w:sz w:val="21"/>
      <w:szCs w:val="20"/>
    </w:rPr>
  </w:style>
  <w:style w:type="paragraph" w:customStyle="1" w:styleId="xl81">
    <w:name w:val="xl81"/>
    <w:basedOn w:val="a"/>
    <w:qFormat/>
    <w:rsid w:val="00F154A4"/>
    <w:pPr>
      <w:widowControl w:val="0"/>
      <w:spacing w:before="100" w:beforeAutospacing="1" w:after="100" w:afterAutospacing="1"/>
      <w:jc w:val="center"/>
      <w:textAlignment w:val="center"/>
    </w:pPr>
    <w:rPr>
      <w:rFonts w:ascii="Times New Roman"/>
      <w:b/>
      <w:bCs/>
      <w:kern w:val="2"/>
      <w:sz w:val="28"/>
      <w:szCs w:val="28"/>
    </w:rPr>
  </w:style>
  <w:style w:type="paragraph" w:customStyle="1" w:styleId="xl77">
    <w:name w:val="xl77"/>
    <w:basedOn w:val="a"/>
    <w:qFormat/>
    <w:rsid w:val="00F154A4"/>
    <w:pPr>
      <w:widowControl w:val="0"/>
      <w:spacing w:before="100" w:beforeAutospacing="1" w:after="100" w:afterAutospacing="1"/>
      <w:jc w:val="right"/>
      <w:textAlignment w:val="center"/>
    </w:pPr>
    <w:rPr>
      <w:rFonts w:ascii="Times New Roman"/>
      <w:kern w:val="2"/>
      <w:sz w:val="21"/>
      <w:szCs w:val="20"/>
    </w:rPr>
  </w:style>
  <w:style w:type="paragraph" w:customStyle="1" w:styleId="xl82">
    <w:name w:val="xl82"/>
    <w:basedOn w:val="a"/>
    <w:qFormat/>
    <w:rsid w:val="00F154A4"/>
    <w:pPr>
      <w:widowControl w:val="0"/>
      <w:pBdr>
        <w:top w:val="single" w:sz="4" w:space="0" w:color="auto"/>
        <w:bottom w:val="single" w:sz="4" w:space="0" w:color="auto"/>
      </w:pBdr>
      <w:spacing w:before="100" w:beforeAutospacing="1" w:after="100" w:afterAutospacing="1"/>
      <w:textAlignment w:val="center"/>
    </w:pPr>
    <w:rPr>
      <w:rFonts w:ascii="Times New Roman"/>
      <w:b/>
      <w:bCs/>
      <w:kern w:val="2"/>
      <w:sz w:val="21"/>
      <w:szCs w:val="20"/>
    </w:rPr>
  </w:style>
  <w:style w:type="paragraph" w:customStyle="1" w:styleId="xl85">
    <w:name w:val="xl85"/>
    <w:basedOn w:val="a"/>
    <w:qFormat/>
    <w:rsid w:val="00F154A4"/>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kern w:val="2"/>
      <w:sz w:val="18"/>
      <w:szCs w:val="18"/>
    </w:rPr>
  </w:style>
  <w:style w:type="paragraph" w:customStyle="1" w:styleId="affffe">
    <w:name w:val="样式"/>
    <w:qFormat/>
    <w:rsid w:val="00F154A4"/>
    <w:pPr>
      <w:widowControl w:val="0"/>
      <w:autoSpaceDE w:val="0"/>
      <w:autoSpaceDN w:val="0"/>
      <w:adjustRightInd w:val="0"/>
      <w:spacing w:line="460" w:lineRule="atLeast"/>
      <w:jc w:val="both"/>
    </w:pPr>
    <w:rPr>
      <w:rFonts w:ascii="宋体" w:hAnsi="宋体" w:cs="宋体"/>
      <w:sz w:val="24"/>
      <w:szCs w:val="24"/>
    </w:rPr>
  </w:style>
  <w:style w:type="paragraph" w:customStyle="1" w:styleId="CharCharCharCharCharCharChar">
    <w:name w:val="Char Char Char Char Char Char Char"/>
    <w:basedOn w:val="af4"/>
    <w:semiHidden/>
    <w:rsid w:val="00F154A4"/>
    <w:pPr>
      <w:shd w:val="clear" w:color="auto" w:fill="000080"/>
      <w:adjustRightInd w:val="0"/>
      <w:spacing w:line="360" w:lineRule="auto"/>
      <w:ind w:left="1276"/>
      <w:jc w:val="center"/>
      <w:outlineLvl w:val="3"/>
    </w:pPr>
    <w:rPr>
      <w:rFonts w:ascii="Tahoma" w:hAnsi="Tahoma"/>
      <w:kern w:val="0"/>
      <w:sz w:val="24"/>
      <w:szCs w:val="24"/>
    </w:rPr>
  </w:style>
  <w:style w:type="paragraph" w:customStyle="1" w:styleId="font8">
    <w:name w:val="font8"/>
    <w:basedOn w:val="a"/>
    <w:qFormat/>
    <w:rsid w:val="00F154A4"/>
    <w:pPr>
      <w:widowControl w:val="0"/>
      <w:spacing w:before="100" w:beforeAutospacing="1" w:after="100" w:afterAutospacing="1"/>
    </w:pPr>
    <w:rPr>
      <w:rFonts w:ascii="Times New Roman"/>
      <w:b/>
      <w:bCs/>
      <w:kern w:val="2"/>
      <w:sz w:val="21"/>
      <w:szCs w:val="20"/>
    </w:rPr>
  </w:style>
  <w:style w:type="paragraph" w:customStyle="1" w:styleId="xl72">
    <w:name w:val="xl72"/>
    <w:basedOn w:val="a"/>
    <w:qFormat/>
    <w:rsid w:val="00F154A4"/>
    <w:pPr>
      <w:widowControl w:val="0"/>
      <w:spacing w:before="100" w:beforeAutospacing="1" w:after="100" w:afterAutospacing="1"/>
      <w:jc w:val="center"/>
      <w:textAlignment w:val="center"/>
    </w:pPr>
    <w:rPr>
      <w:rFonts w:ascii="Times New Roman"/>
      <w:kern w:val="2"/>
      <w:sz w:val="21"/>
      <w:szCs w:val="20"/>
    </w:rPr>
  </w:style>
  <w:style w:type="paragraph" w:customStyle="1" w:styleId="xl76">
    <w:name w:val="xl76"/>
    <w:basedOn w:val="a"/>
    <w:qFormat/>
    <w:rsid w:val="00F154A4"/>
    <w:pPr>
      <w:widowControl w:val="0"/>
      <w:spacing w:before="100" w:beforeAutospacing="1" w:after="100" w:afterAutospacing="1"/>
      <w:textAlignment w:val="center"/>
    </w:pPr>
    <w:rPr>
      <w:rFonts w:ascii="Times New Roman"/>
      <w:kern w:val="2"/>
      <w:sz w:val="21"/>
      <w:szCs w:val="20"/>
    </w:rPr>
  </w:style>
  <w:style w:type="paragraph" w:customStyle="1" w:styleId="xl68">
    <w:name w:val="xl68"/>
    <w:basedOn w:val="a"/>
    <w:qFormat/>
    <w:rsid w:val="00F154A4"/>
    <w:pPr>
      <w:widowControl w:val="0"/>
      <w:spacing w:before="100" w:beforeAutospacing="1" w:after="100" w:afterAutospacing="1"/>
      <w:jc w:val="center"/>
      <w:textAlignment w:val="center"/>
    </w:pPr>
    <w:rPr>
      <w:rFonts w:ascii="Times New Roman"/>
      <w:b/>
      <w:bCs/>
      <w:kern w:val="2"/>
      <w:sz w:val="21"/>
      <w:szCs w:val="20"/>
    </w:rPr>
  </w:style>
  <w:style w:type="paragraph" w:customStyle="1" w:styleId="xl79">
    <w:name w:val="xl79"/>
    <w:basedOn w:val="a"/>
    <w:qFormat/>
    <w:rsid w:val="00F154A4"/>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b/>
      <w:bCs/>
      <w:kern w:val="2"/>
      <w:sz w:val="21"/>
      <w:szCs w:val="20"/>
    </w:rPr>
  </w:style>
  <w:style w:type="paragraph" w:customStyle="1" w:styleId="xl73">
    <w:name w:val="xl73"/>
    <w:basedOn w:val="a"/>
    <w:qFormat/>
    <w:rsid w:val="00F154A4"/>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kern w:val="2"/>
      <w:sz w:val="21"/>
      <w:szCs w:val="20"/>
    </w:rPr>
  </w:style>
  <w:style w:type="paragraph" w:customStyle="1" w:styleId="Pa0">
    <w:name w:val="Pa0"/>
    <w:basedOn w:val="a"/>
    <w:next w:val="a"/>
    <w:uiPriority w:val="99"/>
    <w:rsid w:val="00F154A4"/>
    <w:pPr>
      <w:widowControl w:val="0"/>
      <w:autoSpaceDE w:val="0"/>
      <w:autoSpaceDN w:val="0"/>
      <w:adjustRightInd w:val="0"/>
      <w:spacing w:line="181" w:lineRule="atLeast"/>
    </w:pPr>
    <w:rPr>
      <w:rFonts w:ascii="汉仪中黑简é.." w:eastAsia="汉仪中黑简é.." w:hAnsi="Times New Roman" w:cs="Times New Roman"/>
      <w:kern w:val="2"/>
    </w:rPr>
  </w:style>
  <w:style w:type="paragraph" w:customStyle="1" w:styleId="18">
    <w:name w:val="列出段落1"/>
    <w:basedOn w:val="a"/>
    <w:uiPriority w:val="34"/>
    <w:qFormat/>
    <w:rsid w:val="00F154A4"/>
    <w:pPr>
      <w:widowControl w:val="0"/>
      <w:ind w:firstLineChars="200" w:firstLine="420"/>
      <w:jc w:val="both"/>
    </w:pPr>
    <w:rPr>
      <w:rFonts w:ascii="Times New Roman" w:hAnsi="Times New Roman" w:cs="Times New Roman"/>
      <w:kern w:val="2"/>
      <w:sz w:val="18"/>
      <w:szCs w:val="18"/>
    </w:rPr>
  </w:style>
  <w:style w:type="paragraph" w:customStyle="1" w:styleId="xl86">
    <w:name w:val="xl86"/>
    <w:basedOn w:val="a"/>
    <w:qFormat/>
    <w:rsid w:val="00F154A4"/>
    <w:pPr>
      <w:widowControl w:val="0"/>
      <w:pBdr>
        <w:top w:val="single" w:sz="4" w:space="0" w:color="auto"/>
        <w:left w:val="single" w:sz="4" w:space="0" w:color="auto"/>
        <w:bottom w:val="single" w:sz="4" w:space="0" w:color="auto"/>
      </w:pBdr>
      <w:spacing w:before="100" w:beforeAutospacing="1" w:after="100" w:afterAutospacing="1"/>
      <w:textAlignment w:val="center"/>
    </w:pPr>
    <w:rPr>
      <w:rFonts w:ascii="Times New Roman"/>
      <w:b/>
      <w:bCs/>
      <w:kern w:val="2"/>
      <w:sz w:val="21"/>
      <w:szCs w:val="20"/>
    </w:rPr>
  </w:style>
  <w:style w:type="paragraph" w:customStyle="1" w:styleId="19">
    <w:name w:val="修订1"/>
    <w:uiPriority w:val="99"/>
    <w:semiHidden/>
    <w:qFormat/>
    <w:rsid w:val="00F154A4"/>
    <w:pPr>
      <w:spacing w:line="460" w:lineRule="atLeast"/>
      <w:jc w:val="both"/>
    </w:pPr>
    <w:rPr>
      <w:rFonts w:ascii="宋体" w:hAnsi="Times New Roman"/>
      <w:sz w:val="34"/>
    </w:rPr>
  </w:style>
  <w:style w:type="paragraph" w:customStyle="1" w:styleId="xl87">
    <w:name w:val="xl87"/>
    <w:basedOn w:val="a"/>
    <w:qFormat/>
    <w:rsid w:val="00F154A4"/>
    <w:pPr>
      <w:widowControl w:val="0"/>
      <w:pBdr>
        <w:bottom w:val="single" w:sz="4" w:space="0" w:color="auto"/>
      </w:pBdr>
      <w:spacing w:before="100" w:beforeAutospacing="1" w:after="100" w:afterAutospacing="1"/>
      <w:jc w:val="right"/>
      <w:textAlignment w:val="center"/>
    </w:pPr>
    <w:rPr>
      <w:rFonts w:ascii="Times New Roman"/>
      <w:b/>
      <w:bCs/>
      <w:kern w:val="2"/>
      <w:sz w:val="21"/>
      <w:szCs w:val="20"/>
    </w:rPr>
  </w:style>
  <w:style w:type="paragraph" w:customStyle="1" w:styleId="xl74">
    <w:name w:val="xl74"/>
    <w:basedOn w:val="a"/>
    <w:qFormat/>
    <w:rsid w:val="00F154A4"/>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kern w:val="2"/>
      <w:sz w:val="21"/>
      <w:szCs w:val="20"/>
    </w:rPr>
  </w:style>
  <w:style w:type="paragraph" w:customStyle="1" w:styleId="xl84">
    <w:name w:val="xl84"/>
    <w:basedOn w:val="a"/>
    <w:qFormat/>
    <w:rsid w:val="00F154A4"/>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kern w:val="2"/>
      <w:sz w:val="21"/>
      <w:szCs w:val="20"/>
    </w:rPr>
  </w:style>
  <w:style w:type="paragraph" w:customStyle="1" w:styleId="22">
    <w:name w:val="样式 首行缩进:  2 字符"/>
    <w:basedOn w:val="a"/>
    <w:qFormat/>
    <w:rsid w:val="00F154A4"/>
    <w:pPr>
      <w:widowControl w:val="0"/>
      <w:spacing w:line="400" w:lineRule="exact"/>
      <w:ind w:firstLineChars="200" w:firstLine="200"/>
      <w:jc w:val="both"/>
    </w:pPr>
    <w:rPr>
      <w:rFonts w:ascii="Times New Roman" w:hAnsi="Times New Roman"/>
      <w:kern w:val="2"/>
      <w:szCs w:val="20"/>
    </w:rPr>
  </w:style>
  <w:style w:type="paragraph" w:customStyle="1" w:styleId="24">
    <w:name w:val="列出段落2"/>
    <w:basedOn w:val="a"/>
    <w:uiPriority w:val="34"/>
    <w:qFormat/>
    <w:rsid w:val="00F154A4"/>
    <w:pPr>
      <w:widowControl w:val="0"/>
      <w:spacing w:line="400" w:lineRule="exact"/>
      <w:ind w:firstLineChars="200" w:firstLine="420"/>
      <w:jc w:val="both"/>
    </w:pPr>
    <w:rPr>
      <w:rFonts w:ascii="Calibri" w:hAnsi="Calibri" w:cs="Times New Roman"/>
      <w:kern w:val="2"/>
      <w:sz w:val="21"/>
      <w:szCs w:val="22"/>
    </w:rPr>
  </w:style>
  <w:style w:type="paragraph" w:customStyle="1" w:styleId="25">
    <w:name w:val="正文2"/>
    <w:rsid w:val="00F154A4"/>
    <w:pPr>
      <w:widowControl w:val="0"/>
      <w:adjustRightInd w:val="0"/>
      <w:spacing w:line="312" w:lineRule="atLeast"/>
      <w:jc w:val="both"/>
      <w:textAlignment w:val="baseline"/>
    </w:pPr>
    <w:rPr>
      <w:rFonts w:ascii="宋体" w:hAnsi="Times New Roman"/>
      <w:sz w:val="34"/>
    </w:rPr>
  </w:style>
  <w:style w:type="paragraph" w:customStyle="1" w:styleId="xl70">
    <w:name w:val="xl70"/>
    <w:basedOn w:val="a"/>
    <w:qFormat/>
    <w:rsid w:val="00F154A4"/>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kern w:val="2"/>
      <w:sz w:val="21"/>
      <w:szCs w:val="20"/>
    </w:rPr>
  </w:style>
  <w:style w:type="paragraph" w:customStyle="1" w:styleId="xl83">
    <w:name w:val="xl83"/>
    <w:basedOn w:val="a"/>
    <w:qFormat/>
    <w:rsid w:val="00F154A4"/>
    <w:pPr>
      <w:widowControl w:val="0"/>
      <w:pBdr>
        <w:top w:val="single" w:sz="4" w:space="0" w:color="auto"/>
        <w:bottom w:val="single" w:sz="4" w:space="0" w:color="auto"/>
        <w:right w:val="single" w:sz="4" w:space="0" w:color="auto"/>
      </w:pBdr>
      <w:spacing w:before="100" w:beforeAutospacing="1" w:after="100" w:afterAutospacing="1"/>
      <w:textAlignment w:val="center"/>
    </w:pPr>
    <w:rPr>
      <w:rFonts w:ascii="Times New Roman"/>
      <w:b/>
      <w:bCs/>
      <w:kern w:val="2"/>
      <w:sz w:val="21"/>
      <w:szCs w:val="20"/>
    </w:rPr>
  </w:style>
  <w:style w:type="paragraph" w:customStyle="1" w:styleId="-11">
    <w:name w:val="彩色底纹 - 强调文字颜色 11"/>
    <w:uiPriority w:val="99"/>
    <w:unhideWhenUsed/>
    <w:rsid w:val="00F154A4"/>
    <w:pPr>
      <w:spacing w:line="460" w:lineRule="atLeast"/>
      <w:jc w:val="both"/>
    </w:pPr>
    <w:rPr>
      <w:rFonts w:ascii="宋体" w:hAnsi="Times New Roman"/>
      <w:sz w:val="34"/>
    </w:rPr>
  </w:style>
  <w:style w:type="paragraph" w:customStyle="1" w:styleId="font5">
    <w:name w:val="font5"/>
    <w:basedOn w:val="a"/>
    <w:qFormat/>
    <w:rsid w:val="00F154A4"/>
    <w:pPr>
      <w:widowControl w:val="0"/>
      <w:spacing w:before="100" w:beforeAutospacing="1" w:after="100" w:afterAutospacing="1"/>
    </w:pPr>
    <w:rPr>
      <w:rFonts w:ascii="Times New Roman"/>
      <w:kern w:val="2"/>
      <w:sz w:val="18"/>
      <w:szCs w:val="18"/>
    </w:rPr>
  </w:style>
  <w:style w:type="paragraph" w:customStyle="1" w:styleId="xl78">
    <w:name w:val="xl78"/>
    <w:basedOn w:val="a"/>
    <w:qFormat/>
    <w:rsid w:val="00F154A4"/>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kern w:val="2"/>
      <w:sz w:val="21"/>
      <w:szCs w:val="20"/>
    </w:rPr>
  </w:style>
  <w:style w:type="paragraph" w:customStyle="1" w:styleId="Style3">
    <w:name w:val="_Style 3"/>
    <w:basedOn w:val="a"/>
    <w:qFormat/>
    <w:rsid w:val="00F154A4"/>
    <w:pPr>
      <w:widowControl w:val="0"/>
      <w:ind w:firstLineChars="200" w:firstLine="420"/>
      <w:jc w:val="both"/>
    </w:pPr>
    <w:rPr>
      <w:rFonts w:ascii="Times New Roman" w:hAnsi="Times New Roman" w:cs="Times New Roman"/>
      <w:kern w:val="2"/>
      <w:sz w:val="21"/>
    </w:rPr>
  </w:style>
  <w:style w:type="paragraph" w:customStyle="1" w:styleId="xl80">
    <w:name w:val="xl80"/>
    <w:basedOn w:val="a"/>
    <w:qFormat/>
    <w:rsid w:val="00F154A4"/>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b/>
      <w:bCs/>
      <w:kern w:val="2"/>
      <w:sz w:val="21"/>
      <w:szCs w:val="20"/>
    </w:rPr>
  </w:style>
  <w:style w:type="paragraph" w:customStyle="1" w:styleId="afffff">
    <w:name w:val="正文首行缩进两字符"/>
    <w:basedOn w:val="a"/>
    <w:link w:val="CharChar"/>
    <w:qFormat/>
    <w:rsid w:val="00F154A4"/>
    <w:pPr>
      <w:widowControl w:val="0"/>
      <w:spacing w:line="360" w:lineRule="auto"/>
      <w:ind w:firstLineChars="200" w:firstLine="200"/>
      <w:jc w:val="both"/>
    </w:pPr>
    <w:rPr>
      <w:rFonts w:hAnsi="Times New Roman" w:cs="Times New Roman"/>
      <w:sz w:val="34"/>
      <w:szCs w:val="20"/>
    </w:rPr>
  </w:style>
  <w:style w:type="character" w:customStyle="1" w:styleId="CharChar">
    <w:name w:val="正文首行缩进两字符 Char Char"/>
    <w:link w:val="afffff"/>
    <w:qFormat/>
    <w:rsid w:val="00F154A4"/>
    <w:rPr>
      <w:rFonts w:ascii="宋体" w:hAnsi="Times New Roman"/>
      <w:sz w:val="34"/>
    </w:rPr>
  </w:style>
  <w:style w:type="paragraph" w:customStyle="1" w:styleId="34">
    <w:name w:val="列出段落3"/>
    <w:basedOn w:val="a"/>
    <w:uiPriority w:val="34"/>
    <w:qFormat/>
    <w:rsid w:val="00F154A4"/>
    <w:pPr>
      <w:widowControl w:val="0"/>
      <w:ind w:firstLineChars="200" w:firstLine="420"/>
      <w:jc w:val="both"/>
    </w:pPr>
    <w:rPr>
      <w:rFonts w:ascii="Times New Roman" w:hAnsi="Times New Roman" w:cs="Times New Roman"/>
      <w:kern w:val="2"/>
      <w:sz w:val="18"/>
      <w:szCs w:val="18"/>
    </w:rPr>
  </w:style>
  <w:style w:type="paragraph" w:customStyle="1" w:styleId="afffff0">
    <w:name w:val="表格"/>
    <w:basedOn w:val="a"/>
    <w:qFormat/>
    <w:rsid w:val="00F154A4"/>
    <w:pPr>
      <w:widowControl w:val="0"/>
      <w:spacing w:line="400" w:lineRule="exact"/>
      <w:jc w:val="both"/>
    </w:pPr>
    <w:rPr>
      <w:rFonts w:ascii="Times New Roman" w:hAnsi="Times New Roman" w:cs="Times New Roman"/>
      <w:kern w:val="2"/>
      <w:szCs w:val="20"/>
    </w:rPr>
  </w:style>
  <w:style w:type="paragraph" w:customStyle="1" w:styleId="p0">
    <w:name w:val="p0"/>
    <w:basedOn w:val="a"/>
    <w:qFormat/>
    <w:rsid w:val="00F154A4"/>
    <w:pPr>
      <w:widowControl w:val="0"/>
      <w:jc w:val="both"/>
    </w:pPr>
    <w:rPr>
      <w:rFonts w:ascii="Times New Roman" w:hAnsi="Times New Roman" w:cs="Times New Roman"/>
      <w:kern w:val="2"/>
      <w:sz w:val="21"/>
      <w:szCs w:val="20"/>
    </w:rPr>
  </w:style>
  <w:style w:type="paragraph" w:customStyle="1" w:styleId="xl69">
    <w:name w:val="xl69"/>
    <w:basedOn w:val="a"/>
    <w:qFormat/>
    <w:rsid w:val="00F154A4"/>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b/>
      <w:bCs/>
      <w:kern w:val="2"/>
      <w:sz w:val="21"/>
      <w:szCs w:val="20"/>
    </w:rPr>
  </w:style>
  <w:style w:type="paragraph" w:customStyle="1" w:styleId="-110">
    <w:name w:val="彩色列表 - 强调文字颜色 11"/>
    <w:basedOn w:val="a"/>
    <w:uiPriority w:val="99"/>
    <w:qFormat/>
    <w:rsid w:val="00F154A4"/>
    <w:pPr>
      <w:widowControl w:val="0"/>
      <w:ind w:firstLineChars="200" w:firstLine="420"/>
      <w:jc w:val="both"/>
    </w:pPr>
    <w:rPr>
      <w:rFonts w:ascii="Times New Roman" w:hAnsi="Times New Roman" w:cs="Times New Roman"/>
      <w:kern w:val="2"/>
      <w:sz w:val="21"/>
      <w:szCs w:val="20"/>
    </w:rPr>
  </w:style>
  <w:style w:type="paragraph" w:customStyle="1" w:styleId="font6">
    <w:name w:val="font6"/>
    <w:basedOn w:val="a"/>
    <w:qFormat/>
    <w:rsid w:val="00F154A4"/>
    <w:pPr>
      <w:widowControl w:val="0"/>
      <w:spacing w:before="100" w:beforeAutospacing="1" w:after="100" w:afterAutospacing="1"/>
    </w:pPr>
    <w:rPr>
      <w:rFonts w:ascii="Times New Roman"/>
      <w:b/>
      <w:bCs/>
      <w:kern w:val="2"/>
      <w:sz w:val="28"/>
      <w:szCs w:val="28"/>
    </w:rPr>
  </w:style>
  <w:style w:type="paragraph" w:customStyle="1" w:styleId="210">
    <w:name w:val="正文文本 21"/>
    <w:basedOn w:val="a"/>
    <w:link w:val="2Char0"/>
    <w:rsid w:val="00F154A4"/>
    <w:pPr>
      <w:widowControl w:val="0"/>
      <w:spacing w:line="360" w:lineRule="auto"/>
      <w:jc w:val="both"/>
    </w:pPr>
    <w:rPr>
      <w:rFonts w:hAnsi="Times New Roman" w:cs="Times New Roman"/>
      <w:szCs w:val="20"/>
    </w:rPr>
  </w:style>
  <w:style w:type="character" w:customStyle="1" w:styleId="2Char0">
    <w:name w:val="正文文本 2 Char"/>
    <w:link w:val="210"/>
    <w:rsid w:val="00F154A4"/>
    <w:rPr>
      <w:rFonts w:ascii="宋体" w:hAnsi="Times New Roman"/>
      <w:sz w:val="24"/>
    </w:rPr>
  </w:style>
  <w:style w:type="paragraph" w:customStyle="1" w:styleId="42">
    <w:name w:val="列出段落4"/>
    <w:basedOn w:val="a"/>
    <w:rsid w:val="00F154A4"/>
    <w:pPr>
      <w:widowControl w:val="0"/>
      <w:ind w:firstLineChars="200" w:firstLine="420"/>
      <w:jc w:val="both"/>
    </w:pPr>
    <w:rPr>
      <w:rFonts w:ascii="Times New Roman" w:hAnsi="Times New Roman" w:cs="Times New Roman" w:hint="eastAsia"/>
      <w:kern w:val="2"/>
      <w:sz w:val="21"/>
      <w:szCs w:val="20"/>
    </w:rPr>
  </w:style>
  <w:style w:type="paragraph" w:customStyle="1" w:styleId="WPSOffice1">
    <w:name w:val="WPSOffice手动目录 1"/>
    <w:rsid w:val="00F154A4"/>
    <w:pPr>
      <w:spacing w:line="460" w:lineRule="atLeast"/>
      <w:jc w:val="both"/>
    </w:pPr>
    <w:rPr>
      <w:rFonts w:ascii="Times New Roman" w:hAnsi="Times New Roman"/>
    </w:rPr>
  </w:style>
  <w:style w:type="paragraph" w:customStyle="1" w:styleId="WPSOffice2">
    <w:name w:val="WPSOffice手动目录 2"/>
    <w:rsid w:val="00F154A4"/>
    <w:pPr>
      <w:spacing w:line="460" w:lineRule="atLeast"/>
      <w:ind w:leftChars="200" w:left="200"/>
      <w:jc w:val="both"/>
    </w:pPr>
    <w:rPr>
      <w:rFonts w:ascii="Times New Roman" w:hAnsi="Times New Roman"/>
    </w:rPr>
  </w:style>
  <w:style w:type="character" w:customStyle="1" w:styleId="Charf">
    <w:name w:val="正文缩进 Char"/>
    <w:link w:val="afb"/>
    <w:qFormat/>
    <w:rsid w:val="00F154A4"/>
    <w:rPr>
      <w:rFonts w:ascii="Times New Roman" w:hAnsi="Times New Roman"/>
      <w:kern w:val="2"/>
      <w:sz w:val="21"/>
      <w:szCs w:val="21"/>
    </w:rPr>
  </w:style>
  <w:style w:type="character" w:styleId="afffff1">
    <w:name w:val="page number"/>
    <w:basedOn w:val="a0"/>
    <w:qFormat/>
    <w:rsid w:val="00F154A4"/>
  </w:style>
  <w:style w:type="paragraph" w:styleId="35">
    <w:name w:val="List 3"/>
    <w:basedOn w:val="a"/>
    <w:rsid w:val="00F154A4"/>
    <w:pPr>
      <w:widowControl w:val="0"/>
      <w:ind w:leftChars="400" w:left="600" w:hangingChars="200" w:hanging="200"/>
      <w:jc w:val="both"/>
    </w:pPr>
    <w:rPr>
      <w:rFonts w:ascii="Times New Roman" w:hAnsi="Times New Roman" w:cs="Times New Roman"/>
      <w:kern w:val="2"/>
      <w:sz w:val="21"/>
    </w:rPr>
  </w:style>
  <w:style w:type="paragraph" w:styleId="afffff2">
    <w:name w:val="Body Text Indent"/>
    <w:basedOn w:val="a"/>
    <w:link w:val="Charf5"/>
    <w:qFormat/>
    <w:rsid w:val="00F154A4"/>
    <w:pPr>
      <w:widowControl w:val="0"/>
      <w:spacing w:after="120"/>
      <w:ind w:leftChars="200" w:left="420"/>
      <w:jc w:val="both"/>
    </w:pPr>
    <w:rPr>
      <w:rFonts w:ascii="Times New Roman" w:hAnsi="Times New Roman" w:cs="Times New Roman"/>
      <w:sz w:val="20"/>
    </w:rPr>
  </w:style>
  <w:style w:type="character" w:customStyle="1" w:styleId="Charf5">
    <w:name w:val="正文文本缩进 Char"/>
    <w:basedOn w:val="a0"/>
    <w:link w:val="afffff2"/>
    <w:qFormat/>
    <w:rsid w:val="00F154A4"/>
    <w:rPr>
      <w:rFonts w:ascii="Times New Roman" w:hAnsi="Times New Roman"/>
      <w:szCs w:val="24"/>
    </w:rPr>
  </w:style>
  <w:style w:type="paragraph" w:styleId="26">
    <w:name w:val="Body Text 2"/>
    <w:basedOn w:val="a"/>
    <w:link w:val="2Char10"/>
    <w:unhideWhenUsed/>
    <w:rsid w:val="00F154A4"/>
    <w:pPr>
      <w:widowControl w:val="0"/>
      <w:spacing w:after="120" w:line="480" w:lineRule="auto"/>
      <w:jc w:val="both"/>
    </w:pPr>
    <w:rPr>
      <w:rFonts w:hAnsi="Times New Roman" w:cs="Times New Roman"/>
      <w:sz w:val="34"/>
      <w:szCs w:val="20"/>
    </w:rPr>
  </w:style>
  <w:style w:type="character" w:customStyle="1" w:styleId="2Char10">
    <w:name w:val="正文文本 2 Char1"/>
    <w:basedOn w:val="a0"/>
    <w:link w:val="26"/>
    <w:rsid w:val="00F154A4"/>
    <w:rPr>
      <w:rFonts w:ascii="宋体" w:hAnsi="Times New Roman"/>
      <w:sz w:val="34"/>
    </w:rPr>
  </w:style>
  <w:style w:type="paragraph" w:styleId="36">
    <w:name w:val="Body Text 3"/>
    <w:basedOn w:val="a"/>
    <w:link w:val="3Char3"/>
    <w:qFormat/>
    <w:rsid w:val="00F154A4"/>
    <w:pPr>
      <w:widowControl w:val="0"/>
      <w:jc w:val="center"/>
    </w:pPr>
    <w:rPr>
      <w:rFonts w:eastAsia="黑体" w:hAnsi="Times New Roman" w:cs="Times New Roman"/>
      <w:sz w:val="44"/>
      <w:szCs w:val="20"/>
    </w:rPr>
  </w:style>
  <w:style w:type="character" w:customStyle="1" w:styleId="3Char3">
    <w:name w:val="正文文本 3 Char"/>
    <w:basedOn w:val="a0"/>
    <w:link w:val="36"/>
    <w:rsid w:val="00F154A4"/>
    <w:rPr>
      <w:rFonts w:ascii="宋体" w:eastAsia="黑体" w:hAnsi="Times New Roman"/>
      <w:sz w:val="44"/>
    </w:rPr>
  </w:style>
  <w:style w:type="paragraph" w:styleId="27">
    <w:name w:val="Body Text Indent 2"/>
    <w:basedOn w:val="a"/>
    <w:link w:val="2Char2"/>
    <w:qFormat/>
    <w:rsid w:val="00F154A4"/>
    <w:pPr>
      <w:widowControl w:val="0"/>
      <w:spacing w:after="120" w:line="480" w:lineRule="auto"/>
      <w:ind w:leftChars="200" w:left="420"/>
      <w:jc w:val="both"/>
    </w:pPr>
    <w:rPr>
      <w:rFonts w:hAnsi="Times New Roman" w:cs="Times New Roman"/>
      <w:sz w:val="34"/>
      <w:szCs w:val="20"/>
    </w:rPr>
  </w:style>
  <w:style w:type="character" w:customStyle="1" w:styleId="2Char2">
    <w:name w:val="正文文本缩进 2 Char"/>
    <w:basedOn w:val="a0"/>
    <w:link w:val="27"/>
    <w:rsid w:val="00F154A4"/>
    <w:rPr>
      <w:rFonts w:ascii="宋体" w:hAnsi="Times New Roman"/>
      <w:sz w:val="34"/>
    </w:rPr>
  </w:style>
  <w:style w:type="paragraph" w:styleId="37">
    <w:name w:val="Body Text Indent 3"/>
    <w:basedOn w:val="a"/>
    <w:link w:val="3Char4"/>
    <w:qFormat/>
    <w:rsid w:val="00F154A4"/>
    <w:pPr>
      <w:widowControl w:val="0"/>
      <w:spacing w:after="120"/>
      <w:ind w:leftChars="200" w:left="420"/>
      <w:jc w:val="both"/>
    </w:pPr>
    <w:rPr>
      <w:rFonts w:hAnsi="Times New Roman" w:cs="Times New Roman"/>
      <w:sz w:val="16"/>
      <w:szCs w:val="16"/>
    </w:rPr>
  </w:style>
  <w:style w:type="character" w:customStyle="1" w:styleId="3Char4">
    <w:name w:val="正文文本缩进 3 Char"/>
    <w:basedOn w:val="a0"/>
    <w:link w:val="37"/>
    <w:rsid w:val="00F154A4"/>
    <w:rPr>
      <w:rFonts w:ascii="宋体" w:hAnsi="Times New Roman"/>
      <w:sz w:val="16"/>
      <w:szCs w:val="16"/>
    </w:rPr>
  </w:style>
  <w:style w:type="character" w:customStyle="1" w:styleId="1a">
    <w:name w:val="访问过的超链接1"/>
    <w:uiPriority w:val="99"/>
    <w:unhideWhenUsed/>
    <w:qFormat/>
    <w:rsid w:val="00F154A4"/>
    <w:rPr>
      <w:color w:val="800080"/>
      <w:u w:val="single"/>
    </w:rPr>
  </w:style>
  <w:style w:type="character" w:customStyle="1" w:styleId="Chard">
    <w:name w:val="普通(网站) Char"/>
    <w:link w:val="af8"/>
    <w:uiPriority w:val="99"/>
    <w:rsid w:val="00F154A4"/>
    <w:rPr>
      <w:rFonts w:ascii="宋体" w:hAnsi="宋体" w:cs="宋体"/>
      <w:sz w:val="24"/>
      <w:szCs w:val="24"/>
    </w:rPr>
  </w:style>
  <w:style w:type="paragraph" w:styleId="HTML">
    <w:name w:val="HTML Preformatted"/>
    <w:basedOn w:val="a"/>
    <w:link w:val="HTMLChar"/>
    <w:unhideWhenUsed/>
    <w:rsid w:val="00F154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cs="Times New Roman"/>
    </w:rPr>
  </w:style>
  <w:style w:type="character" w:customStyle="1" w:styleId="HTMLChar">
    <w:name w:val="HTML 预设格式 Char"/>
    <w:basedOn w:val="a0"/>
    <w:link w:val="HTML"/>
    <w:rsid w:val="00F154A4"/>
    <w:rPr>
      <w:rFonts w:ascii="宋体" w:hAnsi="宋体"/>
      <w:sz w:val="24"/>
      <w:szCs w:val="24"/>
    </w:rPr>
  </w:style>
  <w:style w:type="paragraph" w:customStyle="1" w:styleId="222222">
    <w:name w:val="222222"/>
    <w:basedOn w:val="a"/>
    <w:qFormat/>
    <w:rsid w:val="00F154A4"/>
    <w:pPr>
      <w:widowControl w:val="0"/>
      <w:spacing w:beforeLines="40" w:afterLines="40" w:line="0" w:lineRule="atLeast"/>
      <w:jc w:val="center"/>
    </w:pPr>
    <w:rPr>
      <w:rFonts w:ascii="Times New Roman" w:hAnsi="Times New Roman" w:cs="Times New Roman"/>
      <w:kern w:val="2"/>
      <w:sz w:val="21"/>
      <w:szCs w:val="21"/>
    </w:rPr>
  </w:style>
  <w:style w:type="table" w:customStyle="1" w:styleId="3333333">
    <w:name w:val="3333333"/>
    <w:basedOn w:val="a1"/>
    <w:uiPriority w:val="99"/>
    <w:rsid w:val="00F154A4"/>
    <w:pPr>
      <w:adjustRightInd w:val="0"/>
      <w:jc w:val="center"/>
    </w:pPr>
    <w:rPr>
      <w:rFonts w:ascii="Times New Roman" w:hAnsi="Times New Roman"/>
      <w:sz w:val="21"/>
    </w:rPr>
    <w:tblPr>
      <w:tblInd w:w="0" w:type="dxa"/>
      <w:tblBorders>
        <w:top w:val="single" w:sz="12" w:space="0" w:color="auto"/>
        <w:bottom w:val="single" w:sz="12" w:space="0" w:color="auto"/>
        <w:insideV w:val="single" w:sz="4" w:space="0" w:color="auto"/>
      </w:tblBorders>
      <w:tblCellMar>
        <w:top w:w="0" w:type="dxa"/>
        <w:left w:w="108" w:type="dxa"/>
        <w:bottom w:w="0" w:type="dxa"/>
        <w:right w:w="108" w:type="dxa"/>
      </w:tblCellMar>
    </w:tblPr>
    <w:tblStylePr w:type="firstRow">
      <w:tblPr/>
      <w:tcPr>
        <w:tcBorders>
          <w:top w:val="single" w:sz="12" w:space="0" w:color="auto"/>
          <w:left w:val="nil"/>
          <w:bottom w:val="single" w:sz="4" w:space="0" w:color="auto"/>
          <w:right w:val="nil"/>
          <w:insideH w:val="nil"/>
          <w:insideV w:val="single" w:sz="4" w:space="0" w:color="auto"/>
          <w:tl2br w:val="nil"/>
          <w:tr2bl w:val="nil"/>
        </w:tcBorders>
      </w:tcPr>
    </w:tblStylePr>
    <w:tblStylePr w:type="lastRow">
      <w:pPr>
        <w:jc w:val="center"/>
      </w:p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3">
    <w:name w:val="众环带编号段落"/>
    <w:basedOn w:val="a"/>
    <w:rsid w:val="00F154A4"/>
    <w:pPr>
      <w:widowControl w:val="0"/>
      <w:jc w:val="both"/>
    </w:pPr>
    <w:rPr>
      <w:rFonts w:ascii="Times New Roman" w:hAnsi="Times New Roman" w:cs="Times New Roman"/>
      <w:kern w:val="2"/>
      <w:sz w:val="21"/>
      <w:szCs w:val="20"/>
    </w:rPr>
  </w:style>
  <w:style w:type="paragraph" w:customStyle="1" w:styleId="CharCharCharCharCharCharCharCharCharCharCharCharChar">
    <w:name w:val="Char Char Char Char Char Char Char Char Char Char Char Char Char"/>
    <w:basedOn w:val="a"/>
    <w:rsid w:val="00F154A4"/>
    <w:pPr>
      <w:widowControl w:val="0"/>
      <w:snapToGrid w:val="0"/>
      <w:spacing w:line="360" w:lineRule="auto"/>
      <w:ind w:firstLineChars="200" w:firstLine="200"/>
      <w:jc w:val="both"/>
    </w:pPr>
    <w:rPr>
      <w:rFonts w:ascii="Times New Roman" w:eastAsia="仿宋_GB2312" w:hAnsi="Times New Roman" w:cs="Times New Roman"/>
      <w:kern w:val="2"/>
    </w:rPr>
  </w:style>
  <w:style w:type="paragraph" w:customStyle="1" w:styleId="afffff4">
    <w:name w:val="标准"/>
    <w:basedOn w:val="a"/>
    <w:rsid w:val="00F154A4"/>
    <w:pPr>
      <w:widowControl w:val="0"/>
      <w:adjustRightInd w:val="0"/>
      <w:spacing w:line="360" w:lineRule="auto"/>
      <w:jc w:val="center"/>
      <w:textAlignment w:val="baseline"/>
    </w:pPr>
    <w:rPr>
      <w:rFonts w:ascii="Times New Roman" w:hAnsi="Times New Roman" w:cs="Times New Roman"/>
      <w:spacing w:val="28"/>
      <w:sz w:val="72"/>
      <w:szCs w:val="20"/>
    </w:rPr>
  </w:style>
  <w:style w:type="character" w:customStyle="1" w:styleId="font14line-height">
    <w:name w:val="font14 line-height"/>
    <w:rsid w:val="00F154A4"/>
  </w:style>
  <w:style w:type="character" w:customStyle="1" w:styleId="msoins0">
    <w:name w:val="msoins"/>
    <w:rsid w:val="00F154A4"/>
  </w:style>
  <w:style w:type="paragraph" w:customStyle="1" w:styleId="120">
    <w:name w:val="12"/>
    <w:basedOn w:val="a"/>
    <w:rsid w:val="00F154A4"/>
    <w:pPr>
      <w:spacing w:before="100" w:beforeAutospacing="1" w:after="100" w:afterAutospacing="1"/>
    </w:pPr>
    <w:rPr>
      <w:sz w:val="18"/>
      <w:szCs w:val="18"/>
    </w:rPr>
  </w:style>
  <w:style w:type="paragraph" w:customStyle="1" w:styleId="BodySingle">
    <w:name w:val="Body Single"/>
    <w:rsid w:val="00F154A4"/>
    <w:pPr>
      <w:widowControl w:val="0"/>
      <w:tabs>
        <w:tab w:val="left" w:pos="705"/>
        <w:tab w:val="left" w:pos="1440"/>
        <w:tab w:val="left" w:pos="2304"/>
        <w:tab w:val="right" w:pos="10425"/>
      </w:tabs>
      <w:jc w:val="both"/>
    </w:pPr>
    <w:rPr>
      <w:rFonts w:ascii="Times New Roman" w:hAnsi="Times New Roman"/>
      <w:snapToGrid w:val="0"/>
      <w:color w:val="000000"/>
      <w:sz w:val="24"/>
      <w:lang w:eastAsia="en-US"/>
    </w:rPr>
  </w:style>
  <w:style w:type="paragraph" w:customStyle="1" w:styleId="xl29">
    <w:name w:val="xl29"/>
    <w:basedOn w:val="a"/>
    <w:rsid w:val="00F154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CharCharCharCharCharChar1CharCharChar">
    <w:name w:val="Char Char Char Char Char Char1 Char Char Char"/>
    <w:basedOn w:val="a"/>
    <w:rsid w:val="00F154A4"/>
    <w:pPr>
      <w:widowControl w:val="0"/>
      <w:autoSpaceDE w:val="0"/>
      <w:autoSpaceDN w:val="0"/>
      <w:adjustRightInd w:val="0"/>
      <w:textAlignment w:val="baseline"/>
    </w:pPr>
    <w:rPr>
      <w:rFonts w:ascii="Times New Roman" w:eastAsia="方正仿宋简体" w:hAnsi="Times New Roman" w:cs="Times New Roman"/>
      <w:kern w:val="2"/>
      <w:sz w:val="32"/>
      <w:szCs w:val="20"/>
    </w:rPr>
  </w:style>
  <w:style w:type="character" w:customStyle="1" w:styleId="CharChar4">
    <w:name w:val="Char Char4"/>
    <w:rsid w:val="00F154A4"/>
    <w:rPr>
      <w:b/>
      <w:bCs/>
      <w:sz w:val="32"/>
      <w:szCs w:val="32"/>
    </w:rPr>
  </w:style>
  <w:style w:type="character" w:customStyle="1" w:styleId="cap">
    <w:name w:val="cap"/>
    <w:rsid w:val="00F154A4"/>
  </w:style>
  <w:style w:type="paragraph" w:customStyle="1" w:styleId="ParaCharCharCharCharCharCharChar">
    <w:name w:val="默认段落字体 Para Char Char Char Char Char Char Char"/>
    <w:basedOn w:val="a"/>
    <w:rsid w:val="00F154A4"/>
    <w:pPr>
      <w:widowControl w:val="0"/>
      <w:jc w:val="both"/>
    </w:pPr>
    <w:rPr>
      <w:rFonts w:ascii="Tahoma" w:hAnsi="Tahoma" w:cs="Times New Roman"/>
      <w:kern w:val="2"/>
      <w:szCs w:val="20"/>
    </w:rPr>
  </w:style>
  <w:style w:type="character" w:customStyle="1" w:styleId="BodyTextChar">
    <w:name w:val="Body Text Char"/>
    <w:link w:val="BodyText1"/>
    <w:rsid w:val="00F154A4"/>
    <w:rPr>
      <w:rFonts w:ascii="Georgia"/>
    </w:rPr>
  </w:style>
  <w:style w:type="paragraph" w:customStyle="1" w:styleId="BodyText1">
    <w:name w:val="Body Text1"/>
    <w:basedOn w:val="a"/>
    <w:link w:val="BodyTextChar"/>
    <w:rsid w:val="00F154A4"/>
    <w:pPr>
      <w:widowControl w:val="0"/>
      <w:jc w:val="both"/>
    </w:pPr>
    <w:rPr>
      <w:rFonts w:ascii="Georgia" w:hAnsi="Calibri" w:cs="Times New Roman"/>
      <w:sz w:val="20"/>
      <w:szCs w:val="20"/>
    </w:rPr>
  </w:style>
  <w:style w:type="paragraph" w:customStyle="1" w:styleId="CharCharCharCharCharCharCharCharCharCharCharCharChar2">
    <w:name w:val="Char Char Char Char Char Char Char Char Char Char Char Char Char2"/>
    <w:basedOn w:val="a"/>
    <w:rsid w:val="00F154A4"/>
    <w:pPr>
      <w:widowControl w:val="0"/>
      <w:snapToGrid w:val="0"/>
      <w:spacing w:line="360" w:lineRule="auto"/>
      <w:ind w:firstLineChars="200" w:firstLine="200"/>
      <w:jc w:val="both"/>
    </w:pPr>
    <w:rPr>
      <w:rFonts w:ascii="Times New Roman" w:eastAsia="仿宋_GB2312" w:hAnsi="Times New Roman" w:cs="Times New Roman"/>
      <w:kern w:val="2"/>
    </w:rPr>
  </w:style>
  <w:style w:type="paragraph" w:customStyle="1" w:styleId="CharCharCharCharCharChar1CharCharChar2">
    <w:name w:val="Char Char Char Char Char Char1 Char Char Char2"/>
    <w:basedOn w:val="a"/>
    <w:rsid w:val="00F154A4"/>
    <w:pPr>
      <w:widowControl w:val="0"/>
      <w:autoSpaceDE w:val="0"/>
      <w:autoSpaceDN w:val="0"/>
      <w:adjustRightInd w:val="0"/>
      <w:textAlignment w:val="baseline"/>
    </w:pPr>
    <w:rPr>
      <w:rFonts w:ascii="Times New Roman" w:eastAsia="方正仿宋简体" w:hAnsi="Times New Roman" w:cs="Times New Roman"/>
      <w:kern w:val="2"/>
      <w:sz w:val="32"/>
      <w:szCs w:val="20"/>
    </w:rPr>
  </w:style>
  <w:style w:type="character" w:customStyle="1" w:styleId="CharChar42">
    <w:name w:val="Char Char42"/>
    <w:rsid w:val="00F154A4"/>
    <w:rPr>
      <w:b/>
      <w:bCs/>
      <w:sz w:val="32"/>
      <w:szCs w:val="32"/>
    </w:rPr>
  </w:style>
  <w:style w:type="paragraph" w:customStyle="1" w:styleId="CharCharCharCharCharCharCharCharCharCharCharCharChar1">
    <w:name w:val="Char Char Char Char Char Char Char Char Char Char Char Char Char1"/>
    <w:basedOn w:val="a"/>
    <w:rsid w:val="00F154A4"/>
    <w:pPr>
      <w:widowControl w:val="0"/>
      <w:snapToGrid w:val="0"/>
      <w:spacing w:line="360" w:lineRule="auto"/>
      <w:ind w:firstLineChars="200" w:firstLine="200"/>
      <w:jc w:val="both"/>
    </w:pPr>
    <w:rPr>
      <w:rFonts w:ascii="Times New Roman" w:eastAsia="仿宋_GB2312" w:hAnsi="Times New Roman" w:cs="Times New Roman"/>
      <w:kern w:val="2"/>
    </w:rPr>
  </w:style>
  <w:style w:type="paragraph" w:customStyle="1" w:styleId="CharCharCharCharCharChar1CharCharChar1">
    <w:name w:val="Char Char Char Char Char Char1 Char Char Char1"/>
    <w:basedOn w:val="a"/>
    <w:rsid w:val="00F154A4"/>
    <w:pPr>
      <w:widowControl w:val="0"/>
      <w:autoSpaceDE w:val="0"/>
      <w:autoSpaceDN w:val="0"/>
      <w:adjustRightInd w:val="0"/>
      <w:textAlignment w:val="baseline"/>
    </w:pPr>
    <w:rPr>
      <w:rFonts w:ascii="Times New Roman" w:eastAsia="方正仿宋简体" w:hAnsi="Times New Roman" w:cs="Times New Roman"/>
      <w:kern w:val="2"/>
      <w:sz w:val="32"/>
      <w:szCs w:val="20"/>
    </w:rPr>
  </w:style>
  <w:style w:type="character" w:customStyle="1" w:styleId="CharChar41">
    <w:name w:val="Char Char41"/>
    <w:rsid w:val="00F154A4"/>
    <w:rPr>
      <w:b/>
      <w:bCs/>
      <w:sz w:val="32"/>
      <w:szCs w:val="32"/>
    </w:rPr>
  </w:style>
  <w:style w:type="character" w:customStyle="1" w:styleId="1b">
    <w:name w:val="标题 字符1"/>
    <w:qFormat/>
    <w:rsid w:val="00F154A4"/>
    <w:rPr>
      <w:rFonts w:ascii="Cambria" w:eastAsia="宋体" w:hAnsi="Cambria" w:cs="Times New Roman"/>
      <w:b/>
      <w:bCs/>
      <w:kern w:val="0"/>
      <w:sz w:val="32"/>
      <w:szCs w:val="32"/>
    </w:rPr>
  </w:style>
  <w:style w:type="character" w:styleId="afffff5">
    <w:name w:val="FollowedHyperlink"/>
    <w:basedOn w:val="a0"/>
    <w:uiPriority w:val="99"/>
    <w:semiHidden/>
    <w:unhideWhenUsed/>
    <w:rsid w:val="00F154A4"/>
    <w:rPr>
      <w:color w:val="800080" w:themeColor="followedHyperlink"/>
      <w:u w:val="single"/>
    </w:rPr>
  </w:style>
  <w:style w:type="table" w:customStyle="1" w:styleId="g6">
    <w:name w:val="g6"/>
    <w:uiPriority w:val="99"/>
    <w:semiHidden/>
    <w:unhideWhenUsed/>
    <w:qFormat/>
    <w:rsid w:val="00ED354D"/>
    <w:tblPr>
      <w:tblInd w:w="0" w:type="dxa"/>
      <w:tblCellMar>
        <w:top w:w="0" w:type="dxa"/>
        <w:left w:w="108" w:type="dxa"/>
        <w:bottom w:w="0" w:type="dxa"/>
        <w:right w:w="108" w:type="dxa"/>
      </w:tblCellMar>
    </w:tblPr>
  </w:style>
  <w:style w:type="table" w:customStyle="1" w:styleId="g7">
    <w:name w:val="g7"/>
    <w:basedOn w:val="a1"/>
    <w:uiPriority w:val="59"/>
    <w:qFormat/>
    <w:rsid w:val="00DD256F"/>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8">
    <w:name w:val="g8"/>
    <w:uiPriority w:val="99"/>
    <w:semiHidden/>
    <w:unhideWhenUsed/>
    <w:qFormat/>
    <w:rsid w:val="0083468F"/>
    <w:tblPr>
      <w:tblInd w:w="0" w:type="dxa"/>
      <w:tblCellMar>
        <w:top w:w="0" w:type="dxa"/>
        <w:left w:w="108" w:type="dxa"/>
        <w:bottom w:w="0" w:type="dxa"/>
        <w:right w:w="108" w:type="dxa"/>
      </w:tblCellMar>
    </w:tblPr>
  </w:style>
  <w:style w:type="table" w:customStyle="1" w:styleId="g9">
    <w:name w:val="g9"/>
    <w:basedOn w:val="a1"/>
    <w:uiPriority w:val="59"/>
    <w:rsid w:val="00DD256F"/>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样式2"/>
    <w:basedOn w:val="a1"/>
    <w:uiPriority w:val="99"/>
    <w:rsid w:val="006D414B"/>
    <w:rPr>
      <w:rFonts w:ascii="Times New Roman" w:hAnsi="Times New Roman"/>
    </w:rPr>
    <w:tblPr>
      <w:tblInd w:w="0" w:type="dxa"/>
      <w:tblBorders>
        <w:top w:val="single" w:sz="12" w:space="0" w:color="auto"/>
        <w:bottom w:val="single" w:sz="12" w:space="0" w:color="auto"/>
        <w:insideV w:val="single" w:sz="4" w:space="0" w:color="auto"/>
      </w:tblBorders>
      <w:tblCellMar>
        <w:top w:w="0" w:type="dxa"/>
        <w:left w:w="108" w:type="dxa"/>
        <w:bottom w:w="0" w:type="dxa"/>
        <w:right w:w="108" w:type="dxa"/>
      </w:tblCellMar>
    </w:tblPr>
    <w:tblStylePr w:type="firstRow">
      <w:tblPr/>
      <w:tcPr>
        <w:tcBorders>
          <w:top w:val="single" w:sz="12" w:space="0" w:color="auto"/>
          <w:left w:val="nil"/>
          <w:bottom w:val="single" w:sz="4" w:space="0" w:color="auto"/>
          <w:right w:val="nil"/>
          <w:insideH w:val="nil"/>
          <w:insideV w:val="single" w:sz="4" w:space="0" w:color="auto"/>
          <w:tl2br w:val="nil"/>
          <w:tr2bl w:val="nil"/>
        </w:tcBorders>
      </w:tcPr>
    </w:tblStylePr>
  </w:style>
  <w:style w:type="table" w:customStyle="1" w:styleId="afffff6">
    <w:name w:val="表格线条两头粗"/>
    <w:basedOn w:val="a1"/>
    <w:uiPriority w:val="99"/>
    <w:rsid w:val="006D414B"/>
    <w:rPr>
      <w:rFonts w:ascii="Times New Roman" w:hAnsi="Times New Roman"/>
    </w:rPr>
    <w:tblPr>
      <w:tblInd w:w="0" w:type="dxa"/>
      <w:tblBorders>
        <w:top w:val="single" w:sz="12" w:space="0" w:color="auto"/>
        <w:bottom w:val="single" w:sz="12" w:space="0" w:color="auto"/>
        <w:insideV w:val="single" w:sz="4" w:space="0" w:color="auto"/>
      </w:tblBorders>
      <w:tblCellMar>
        <w:top w:w="0" w:type="dxa"/>
        <w:left w:w="108" w:type="dxa"/>
        <w:bottom w:w="0" w:type="dxa"/>
        <w:right w:w="108" w:type="dxa"/>
      </w:tblCellMar>
    </w:tblPr>
    <w:tblStylePr w:type="firstRow">
      <w:tblPr/>
      <w:tcPr>
        <w:tcBorders>
          <w:top w:val="single" w:sz="12" w:space="0" w:color="auto"/>
          <w:left w:val="nil"/>
          <w:bottom w:val="single" w:sz="4" w:space="0" w:color="auto"/>
          <w:right w:val="nil"/>
          <w:insideH w:val="nil"/>
          <w:insideV w:val="single" w:sz="4" w:space="0" w:color="auto"/>
          <w:tl2br w:val="nil"/>
          <w:tr2bl w:val="nil"/>
        </w:tcBorders>
      </w:tcPr>
    </w:tblStylePr>
  </w:style>
  <w:style w:type="table" w:customStyle="1" w:styleId="1111111111">
    <w:name w:val="1111111111"/>
    <w:basedOn w:val="a1"/>
    <w:uiPriority w:val="99"/>
    <w:rsid w:val="006D414B"/>
    <w:rPr>
      <w:rFonts w:ascii="Times New Roman" w:hAnsi="Times New Roman"/>
    </w:rPr>
    <w:tblPr>
      <w:tblInd w:w="0" w:type="dxa"/>
      <w:tblBorders>
        <w:top w:val="single" w:sz="12" w:space="0" w:color="auto"/>
        <w:bottom w:val="single" w:sz="12" w:space="0" w:color="auto"/>
        <w:insideV w:val="single" w:sz="4" w:space="0" w:color="auto"/>
      </w:tblBorders>
      <w:tblCellMar>
        <w:top w:w="0" w:type="dxa"/>
        <w:left w:w="108" w:type="dxa"/>
        <w:bottom w:w="0" w:type="dxa"/>
        <w:right w:w="108" w:type="dxa"/>
      </w:tblCellMar>
    </w:tblPr>
    <w:tblStylePr w:type="firstRow">
      <w:tblPr/>
      <w:tcPr>
        <w:tcBorders>
          <w:top w:val="single" w:sz="12" w:space="0" w:color="auto"/>
          <w:left w:val="nil"/>
          <w:bottom w:val="single" w:sz="4" w:space="0" w:color="auto"/>
          <w:right w:val="nil"/>
          <w:insideH w:val="nil"/>
          <w:insideV w:val="single" w:sz="4" w:space="0" w:color="auto"/>
          <w:tl2br w:val="nil"/>
          <w:tr2bl w:val="nil"/>
        </w:tcBorders>
      </w:tcPr>
    </w:tblStylePr>
    <w:tblStylePr w:type="lastRow">
      <w:tblPr/>
      <w:tcPr>
        <w:tcBorders>
          <w:top w:val="single" w:sz="4" w:space="0" w:color="auto"/>
          <w:left w:val="nil"/>
          <w:bottom w:val="single" w:sz="12" w:space="0" w:color="auto"/>
          <w:right w:val="nil"/>
          <w:insideH w:val="nil"/>
          <w:insideV w:val="single" w:sz="4" w:space="0" w:color="auto"/>
          <w:tl2br w:val="nil"/>
          <w:tr2bl w:val="nil"/>
        </w:tcBorders>
      </w:tcPr>
    </w:tblStylePr>
  </w:style>
  <w:style w:type="table" w:customStyle="1" w:styleId="38">
    <w:name w:val="样式3"/>
    <w:basedOn w:val="a1"/>
    <w:uiPriority w:val="99"/>
    <w:rsid w:val="006D414B"/>
    <w:rPr>
      <w:rFonts w:ascii="Times New Roman" w:hAnsi="Times New Roman"/>
    </w:rPr>
    <w:tblPr>
      <w:tblInd w:w="0" w:type="dxa"/>
      <w:tblBorders>
        <w:top w:val="single" w:sz="12" w:space="0" w:color="auto"/>
        <w:bottom w:val="single" w:sz="12" w:space="0" w:color="auto"/>
        <w:insideV w:val="single" w:sz="4" w:space="0" w:color="auto"/>
      </w:tblBorders>
      <w:tblCellMar>
        <w:top w:w="0" w:type="dxa"/>
        <w:left w:w="108" w:type="dxa"/>
        <w:bottom w:w="0" w:type="dxa"/>
        <w:right w:w="108" w:type="dxa"/>
      </w:tblCellMar>
    </w:tblPr>
  </w:style>
  <w:style w:type="table" w:customStyle="1" w:styleId="1c">
    <w:name w:val="表格样式1"/>
    <w:basedOn w:val="a1"/>
    <w:rsid w:val="006D414B"/>
    <w:pPr>
      <w:jc w:val="center"/>
    </w:pPr>
    <w:rPr>
      <w:rFonts w:ascii="Times New Roman" w:hAnsi="Times New Roman"/>
    </w:rPr>
    <w:tblPr>
      <w:tblInd w:w="0" w:type="dxa"/>
      <w:tblBorders>
        <w:top w:val="single" w:sz="12" w:space="0" w:color="auto"/>
        <w:bottom w:val="single" w:sz="12" w:space="0" w:color="auto"/>
        <w:insideV w:val="single" w:sz="4" w:space="0" w:color="auto"/>
      </w:tblBorders>
      <w:tblCellMar>
        <w:top w:w="0" w:type="dxa"/>
        <w:left w:w="108" w:type="dxa"/>
        <w:bottom w:w="0" w:type="dxa"/>
        <w:right w:w="108" w:type="dxa"/>
      </w:tblCellMar>
    </w:tblPr>
    <w:tblStylePr w:type="firstRow">
      <w:tblPr/>
      <w:tcPr>
        <w:tcBorders>
          <w:top w:val="single" w:sz="12" w:space="0" w:color="auto"/>
          <w:left w:val="nil"/>
          <w:bottom w:val="single" w:sz="4" w:space="0" w:color="auto"/>
          <w:right w:val="nil"/>
          <w:insideH w:val="nil"/>
          <w:insideV w:val="single" w:sz="4" w:space="0" w:color="auto"/>
          <w:tl2br w:val="nil"/>
          <w:tr2bl w:val="nil"/>
        </w:tcBorders>
      </w:tcPr>
    </w:tblStylePr>
  </w:style>
  <w:style w:type="table" w:customStyle="1" w:styleId="afffff7">
    <w:name w:val="众环表格边框"/>
    <w:basedOn w:val="3333333"/>
    <w:uiPriority w:val="99"/>
    <w:rsid w:val="006D414B"/>
    <w:rPr>
      <w:sz w:val="20"/>
    </w:rPr>
    <w:tblPr>
      <w:tblInd w:w="0" w:type="dxa"/>
      <w:tblBorders>
        <w:top w:val="single" w:sz="12" w:space="0" w:color="auto"/>
        <w:bottom w:val="single" w:sz="12" w:space="0" w:color="auto"/>
        <w:insideV w:val="single" w:sz="4" w:space="0" w:color="auto"/>
      </w:tblBorders>
      <w:tblCellMar>
        <w:top w:w="0" w:type="dxa"/>
        <w:left w:w="108" w:type="dxa"/>
        <w:bottom w:w="0" w:type="dxa"/>
        <w:right w:w="108" w:type="dxa"/>
      </w:tblCellMar>
    </w:tblPr>
    <w:tblStylePr w:type="firstRow">
      <w:pPr>
        <w:jc w:val="center"/>
      </w:pPr>
      <w:tblPr/>
      <w:tcPr>
        <w:tcBorders>
          <w:top w:val="single" w:sz="12" w:space="0" w:color="auto"/>
          <w:left w:val="nil"/>
          <w:bottom w:val="single" w:sz="4" w:space="0" w:color="auto"/>
          <w:right w:val="nil"/>
          <w:insideH w:val="nil"/>
          <w:insideV w:val="single" w:sz="4" w:space="0" w:color="auto"/>
          <w:tl2br w:val="nil"/>
          <w:tr2bl w:val="nil"/>
        </w:tcBorders>
      </w:tcPr>
    </w:tblStylePr>
    <w:tblStylePr w:type="lastRow">
      <w:pPr>
        <w:jc w:val="center"/>
      </w:pPr>
      <w:tblPr/>
      <w:tcPr>
        <w:tcBorders>
          <w:top w:val="single" w:sz="4" w:space="0" w:color="auto"/>
          <w:left w:val="nil"/>
          <w:bottom w:val="single" w:sz="12" w:space="0" w:color="auto"/>
          <w:right w:val="nil"/>
          <w:insideH w:val="nil"/>
          <w:insideV w:val="single" w:sz="4" w:space="0" w:color="auto"/>
          <w:tl2br w:val="nil"/>
          <w:tr2bl w:val="nil"/>
        </w:tcBorders>
      </w:tcPr>
    </w:tblStylePr>
  </w:style>
  <w:style w:type="table" w:customStyle="1" w:styleId="1d">
    <w:name w:val="网格型1"/>
    <w:basedOn w:val="a1"/>
    <w:next w:val="a6"/>
    <w:uiPriority w:val="59"/>
    <w:rsid w:val="006D414B"/>
    <w:rPr>
      <w:rFonts w:ascii="Times New Roman" w:hAnsi="Times New Roman"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212259">
      <w:bodyDiv w:val="1"/>
      <w:marLeft w:val="0"/>
      <w:marRight w:val="0"/>
      <w:marTop w:val="0"/>
      <w:marBottom w:val="0"/>
      <w:divBdr>
        <w:top w:val="none" w:sz="0" w:space="0" w:color="auto"/>
        <w:left w:val="none" w:sz="0" w:space="0" w:color="auto"/>
        <w:bottom w:val="none" w:sz="0" w:space="0" w:color="auto"/>
        <w:right w:val="none" w:sz="0" w:space="0" w:color="auto"/>
      </w:divBdr>
    </w:div>
    <w:div w:id="5712463">
      <w:bodyDiv w:val="1"/>
      <w:marLeft w:val="0"/>
      <w:marRight w:val="0"/>
      <w:marTop w:val="0"/>
      <w:marBottom w:val="0"/>
      <w:divBdr>
        <w:top w:val="none" w:sz="0" w:space="0" w:color="auto"/>
        <w:left w:val="none" w:sz="0" w:space="0" w:color="auto"/>
        <w:bottom w:val="none" w:sz="0" w:space="0" w:color="auto"/>
        <w:right w:val="none" w:sz="0" w:space="0" w:color="auto"/>
      </w:divBdr>
    </w:div>
    <w:div w:id="13239118">
      <w:bodyDiv w:val="1"/>
      <w:marLeft w:val="0"/>
      <w:marRight w:val="0"/>
      <w:marTop w:val="0"/>
      <w:marBottom w:val="0"/>
      <w:divBdr>
        <w:top w:val="none" w:sz="0" w:space="0" w:color="auto"/>
        <w:left w:val="none" w:sz="0" w:space="0" w:color="auto"/>
        <w:bottom w:val="none" w:sz="0" w:space="0" w:color="auto"/>
        <w:right w:val="none" w:sz="0" w:space="0" w:color="auto"/>
      </w:divBdr>
    </w:div>
    <w:div w:id="19089745">
      <w:bodyDiv w:val="1"/>
      <w:marLeft w:val="0"/>
      <w:marRight w:val="0"/>
      <w:marTop w:val="0"/>
      <w:marBottom w:val="0"/>
      <w:divBdr>
        <w:top w:val="none" w:sz="0" w:space="0" w:color="auto"/>
        <w:left w:val="none" w:sz="0" w:space="0" w:color="auto"/>
        <w:bottom w:val="none" w:sz="0" w:space="0" w:color="auto"/>
        <w:right w:val="none" w:sz="0" w:space="0" w:color="auto"/>
      </w:divBdr>
    </w:div>
    <w:div w:id="20135021">
      <w:bodyDiv w:val="1"/>
      <w:marLeft w:val="0"/>
      <w:marRight w:val="0"/>
      <w:marTop w:val="0"/>
      <w:marBottom w:val="0"/>
      <w:divBdr>
        <w:top w:val="none" w:sz="0" w:space="0" w:color="auto"/>
        <w:left w:val="none" w:sz="0" w:space="0" w:color="auto"/>
        <w:bottom w:val="none" w:sz="0" w:space="0" w:color="auto"/>
        <w:right w:val="none" w:sz="0" w:space="0" w:color="auto"/>
      </w:divBdr>
    </w:div>
    <w:div w:id="27032685">
      <w:bodyDiv w:val="1"/>
      <w:marLeft w:val="0"/>
      <w:marRight w:val="0"/>
      <w:marTop w:val="0"/>
      <w:marBottom w:val="0"/>
      <w:divBdr>
        <w:top w:val="none" w:sz="0" w:space="0" w:color="auto"/>
        <w:left w:val="none" w:sz="0" w:space="0" w:color="auto"/>
        <w:bottom w:val="none" w:sz="0" w:space="0" w:color="auto"/>
        <w:right w:val="none" w:sz="0" w:space="0" w:color="auto"/>
      </w:divBdr>
    </w:div>
    <w:div w:id="34551627">
      <w:bodyDiv w:val="1"/>
      <w:marLeft w:val="0"/>
      <w:marRight w:val="0"/>
      <w:marTop w:val="0"/>
      <w:marBottom w:val="0"/>
      <w:divBdr>
        <w:top w:val="none" w:sz="0" w:space="0" w:color="auto"/>
        <w:left w:val="none" w:sz="0" w:space="0" w:color="auto"/>
        <w:bottom w:val="none" w:sz="0" w:space="0" w:color="auto"/>
        <w:right w:val="none" w:sz="0" w:space="0" w:color="auto"/>
      </w:divBdr>
    </w:div>
    <w:div w:id="36050097">
      <w:bodyDiv w:val="1"/>
      <w:marLeft w:val="0"/>
      <w:marRight w:val="0"/>
      <w:marTop w:val="0"/>
      <w:marBottom w:val="0"/>
      <w:divBdr>
        <w:top w:val="none" w:sz="0" w:space="0" w:color="auto"/>
        <w:left w:val="none" w:sz="0" w:space="0" w:color="auto"/>
        <w:bottom w:val="none" w:sz="0" w:space="0" w:color="auto"/>
        <w:right w:val="none" w:sz="0" w:space="0" w:color="auto"/>
      </w:divBdr>
    </w:div>
    <w:div w:id="41489092">
      <w:bodyDiv w:val="1"/>
      <w:marLeft w:val="0"/>
      <w:marRight w:val="0"/>
      <w:marTop w:val="0"/>
      <w:marBottom w:val="0"/>
      <w:divBdr>
        <w:top w:val="none" w:sz="0" w:space="0" w:color="auto"/>
        <w:left w:val="none" w:sz="0" w:space="0" w:color="auto"/>
        <w:bottom w:val="none" w:sz="0" w:space="0" w:color="auto"/>
        <w:right w:val="none" w:sz="0" w:space="0" w:color="auto"/>
      </w:divBdr>
    </w:div>
    <w:div w:id="44450078">
      <w:bodyDiv w:val="1"/>
      <w:marLeft w:val="0"/>
      <w:marRight w:val="0"/>
      <w:marTop w:val="0"/>
      <w:marBottom w:val="0"/>
      <w:divBdr>
        <w:top w:val="none" w:sz="0" w:space="0" w:color="auto"/>
        <w:left w:val="none" w:sz="0" w:space="0" w:color="auto"/>
        <w:bottom w:val="none" w:sz="0" w:space="0" w:color="auto"/>
        <w:right w:val="none" w:sz="0" w:space="0" w:color="auto"/>
      </w:divBdr>
    </w:div>
    <w:div w:id="49154870">
      <w:bodyDiv w:val="1"/>
      <w:marLeft w:val="0"/>
      <w:marRight w:val="0"/>
      <w:marTop w:val="0"/>
      <w:marBottom w:val="0"/>
      <w:divBdr>
        <w:top w:val="none" w:sz="0" w:space="0" w:color="auto"/>
        <w:left w:val="none" w:sz="0" w:space="0" w:color="auto"/>
        <w:bottom w:val="none" w:sz="0" w:space="0" w:color="auto"/>
        <w:right w:val="none" w:sz="0" w:space="0" w:color="auto"/>
      </w:divBdr>
    </w:div>
    <w:div w:id="51009510">
      <w:bodyDiv w:val="1"/>
      <w:marLeft w:val="0"/>
      <w:marRight w:val="0"/>
      <w:marTop w:val="0"/>
      <w:marBottom w:val="0"/>
      <w:divBdr>
        <w:top w:val="none" w:sz="0" w:space="0" w:color="auto"/>
        <w:left w:val="none" w:sz="0" w:space="0" w:color="auto"/>
        <w:bottom w:val="none" w:sz="0" w:space="0" w:color="auto"/>
        <w:right w:val="none" w:sz="0" w:space="0" w:color="auto"/>
      </w:divBdr>
    </w:div>
    <w:div w:id="61949037">
      <w:bodyDiv w:val="1"/>
      <w:marLeft w:val="0"/>
      <w:marRight w:val="0"/>
      <w:marTop w:val="0"/>
      <w:marBottom w:val="0"/>
      <w:divBdr>
        <w:top w:val="none" w:sz="0" w:space="0" w:color="auto"/>
        <w:left w:val="none" w:sz="0" w:space="0" w:color="auto"/>
        <w:bottom w:val="none" w:sz="0" w:space="0" w:color="auto"/>
        <w:right w:val="none" w:sz="0" w:space="0" w:color="auto"/>
      </w:divBdr>
    </w:div>
    <w:div w:id="65344221">
      <w:bodyDiv w:val="1"/>
      <w:marLeft w:val="0"/>
      <w:marRight w:val="0"/>
      <w:marTop w:val="0"/>
      <w:marBottom w:val="0"/>
      <w:divBdr>
        <w:top w:val="none" w:sz="0" w:space="0" w:color="auto"/>
        <w:left w:val="none" w:sz="0" w:space="0" w:color="auto"/>
        <w:bottom w:val="none" w:sz="0" w:space="0" w:color="auto"/>
        <w:right w:val="none" w:sz="0" w:space="0" w:color="auto"/>
      </w:divBdr>
    </w:div>
    <w:div w:id="74594639">
      <w:bodyDiv w:val="1"/>
      <w:marLeft w:val="0"/>
      <w:marRight w:val="0"/>
      <w:marTop w:val="0"/>
      <w:marBottom w:val="0"/>
      <w:divBdr>
        <w:top w:val="none" w:sz="0" w:space="0" w:color="auto"/>
        <w:left w:val="none" w:sz="0" w:space="0" w:color="auto"/>
        <w:bottom w:val="none" w:sz="0" w:space="0" w:color="auto"/>
        <w:right w:val="none" w:sz="0" w:space="0" w:color="auto"/>
      </w:divBdr>
    </w:div>
    <w:div w:id="75902444">
      <w:bodyDiv w:val="1"/>
      <w:marLeft w:val="0"/>
      <w:marRight w:val="0"/>
      <w:marTop w:val="0"/>
      <w:marBottom w:val="0"/>
      <w:divBdr>
        <w:top w:val="none" w:sz="0" w:space="0" w:color="auto"/>
        <w:left w:val="none" w:sz="0" w:space="0" w:color="auto"/>
        <w:bottom w:val="none" w:sz="0" w:space="0" w:color="auto"/>
        <w:right w:val="none" w:sz="0" w:space="0" w:color="auto"/>
      </w:divBdr>
    </w:div>
    <w:div w:id="77948008">
      <w:bodyDiv w:val="1"/>
      <w:marLeft w:val="0"/>
      <w:marRight w:val="0"/>
      <w:marTop w:val="0"/>
      <w:marBottom w:val="0"/>
      <w:divBdr>
        <w:top w:val="none" w:sz="0" w:space="0" w:color="auto"/>
        <w:left w:val="none" w:sz="0" w:space="0" w:color="auto"/>
        <w:bottom w:val="none" w:sz="0" w:space="0" w:color="auto"/>
        <w:right w:val="none" w:sz="0" w:space="0" w:color="auto"/>
      </w:divBdr>
    </w:div>
    <w:div w:id="83183686">
      <w:bodyDiv w:val="1"/>
      <w:marLeft w:val="0"/>
      <w:marRight w:val="0"/>
      <w:marTop w:val="0"/>
      <w:marBottom w:val="0"/>
      <w:divBdr>
        <w:top w:val="none" w:sz="0" w:space="0" w:color="auto"/>
        <w:left w:val="none" w:sz="0" w:space="0" w:color="auto"/>
        <w:bottom w:val="none" w:sz="0" w:space="0" w:color="auto"/>
        <w:right w:val="none" w:sz="0" w:space="0" w:color="auto"/>
      </w:divBdr>
    </w:div>
    <w:div w:id="85002661">
      <w:bodyDiv w:val="1"/>
      <w:marLeft w:val="0"/>
      <w:marRight w:val="0"/>
      <w:marTop w:val="0"/>
      <w:marBottom w:val="0"/>
      <w:divBdr>
        <w:top w:val="none" w:sz="0" w:space="0" w:color="auto"/>
        <w:left w:val="none" w:sz="0" w:space="0" w:color="auto"/>
        <w:bottom w:val="none" w:sz="0" w:space="0" w:color="auto"/>
        <w:right w:val="none" w:sz="0" w:space="0" w:color="auto"/>
      </w:divBdr>
    </w:div>
    <w:div w:id="90130042">
      <w:bodyDiv w:val="1"/>
      <w:marLeft w:val="0"/>
      <w:marRight w:val="0"/>
      <w:marTop w:val="0"/>
      <w:marBottom w:val="0"/>
      <w:divBdr>
        <w:top w:val="none" w:sz="0" w:space="0" w:color="auto"/>
        <w:left w:val="none" w:sz="0" w:space="0" w:color="auto"/>
        <w:bottom w:val="none" w:sz="0" w:space="0" w:color="auto"/>
        <w:right w:val="none" w:sz="0" w:space="0" w:color="auto"/>
      </w:divBdr>
    </w:div>
    <w:div w:id="96368815">
      <w:bodyDiv w:val="1"/>
      <w:marLeft w:val="0"/>
      <w:marRight w:val="0"/>
      <w:marTop w:val="0"/>
      <w:marBottom w:val="0"/>
      <w:divBdr>
        <w:top w:val="none" w:sz="0" w:space="0" w:color="auto"/>
        <w:left w:val="none" w:sz="0" w:space="0" w:color="auto"/>
        <w:bottom w:val="none" w:sz="0" w:space="0" w:color="auto"/>
        <w:right w:val="none" w:sz="0" w:space="0" w:color="auto"/>
      </w:divBdr>
    </w:div>
    <w:div w:id="96558853">
      <w:bodyDiv w:val="1"/>
      <w:marLeft w:val="0"/>
      <w:marRight w:val="0"/>
      <w:marTop w:val="0"/>
      <w:marBottom w:val="0"/>
      <w:divBdr>
        <w:top w:val="none" w:sz="0" w:space="0" w:color="auto"/>
        <w:left w:val="none" w:sz="0" w:space="0" w:color="auto"/>
        <w:bottom w:val="none" w:sz="0" w:space="0" w:color="auto"/>
        <w:right w:val="none" w:sz="0" w:space="0" w:color="auto"/>
      </w:divBdr>
    </w:div>
    <w:div w:id="98722246">
      <w:bodyDiv w:val="1"/>
      <w:marLeft w:val="0"/>
      <w:marRight w:val="0"/>
      <w:marTop w:val="0"/>
      <w:marBottom w:val="0"/>
      <w:divBdr>
        <w:top w:val="none" w:sz="0" w:space="0" w:color="auto"/>
        <w:left w:val="none" w:sz="0" w:space="0" w:color="auto"/>
        <w:bottom w:val="none" w:sz="0" w:space="0" w:color="auto"/>
        <w:right w:val="none" w:sz="0" w:space="0" w:color="auto"/>
      </w:divBdr>
    </w:div>
    <w:div w:id="105538044">
      <w:bodyDiv w:val="1"/>
      <w:marLeft w:val="0"/>
      <w:marRight w:val="0"/>
      <w:marTop w:val="0"/>
      <w:marBottom w:val="0"/>
      <w:divBdr>
        <w:top w:val="none" w:sz="0" w:space="0" w:color="auto"/>
        <w:left w:val="none" w:sz="0" w:space="0" w:color="auto"/>
        <w:bottom w:val="none" w:sz="0" w:space="0" w:color="auto"/>
        <w:right w:val="none" w:sz="0" w:space="0" w:color="auto"/>
      </w:divBdr>
    </w:div>
    <w:div w:id="106122667">
      <w:bodyDiv w:val="1"/>
      <w:marLeft w:val="0"/>
      <w:marRight w:val="0"/>
      <w:marTop w:val="0"/>
      <w:marBottom w:val="0"/>
      <w:divBdr>
        <w:top w:val="none" w:sz="0" w:space="0" w:color="auto"/>
        <w:left w:val="none" w:sz="0" w:space="0" w:color="auto"/>
        <w:bottom w:val="none" w:sz="0" w:space="0" w:color="auto"/>
        <w:right w:val="none" w:sz="0" w:space="0" w:color="auto"/>
      </w:divBdr>
    </w:div>
    <w:div w:id="108936541">
      <w:bodyDiv w:val="1"/>
      <w:marLeft w:val="0"/>
      <w:marRight w:val="0"/>
      <w:marTop w:val="0"/>
      <w:marBottom w:val="0"/>
      <w:divBdr>
        <w:top w:val="none" w:sz="0" w:space="0" w:color="auto"/>
        <w:left w:val="none" w:sz="0" w:space="0" w:color="auto"/>
        <w:bottom w:val="none" w:sz="0" w:space="0" w:color="auto"/>
        <w:right w:val="none" w:sz="0" w:space="0" w:color="auto"/>
      </w:divBdr>
    </w:div>
    <w:div w:id="121270204">
      <w:bodyDiv w:val="1"/>
      <w:marLeft w:val="0"/>
      <w:marRight w:val="0"/>
      <w:marTop w:val="0"/>
      <w:marBottom w:val="0"/>
      <w:divBdr>
        <w:top w:val="none" w:sz="0" w:space="0" w:color="auto"/>
        <w:left w:val="none" w:sz="0" w:space="0" w:color="auto"/>
        <w:bottom w:val="none" w:sz="0" w:space="0" w:color="auto"/>
        <w:right w:val="none" w:sz="0" w:space="0" w:color="auto"/>
      </w:divBdr>
    </w:div>
    <w:div w:id="121533792">
      <w:bodyDiv w:val="1"/>
      <w:marLeft w:val="0"/>
      <w:marRight w:val="0"/>
      <w:marTop w:val="0"/>
      <w:marBottom w:val="0"/>
      <w:divBdr>
        <w:top w:val="none" w:sz="0" w:space="0" w:color="auto"/>
        <w:left w:val="none" w:sz="0" w:space="0" w:color="auto"/>
        <w:bottom w:val="none" w:sz="0" w:space="0" w:color="auto"/>
        <w:right w:val="none" w:sz="0" w:space="0" w:color="auto"/>
      </w:divBdr>
    </w:div>
    <w:div w:id="123280758">
      <w:bodyDiv w:val="1"/>
      <w:marLeft w:val="0"/>
      <w:marRight w:val="0"/>
      <w:marTop w:val="0"/>
      <w:marBottom w:val="0"/>
      <w:divBdr>
        <w:top w:val="none" w:sz="0" w:space="0" w:color="auto"/>
        <w:left w:val="none" w:sz="0" w:space="0" w:color="auto"/>
        <w:bottom w:val="none" w:sz="0" w:space="0" w:color="auto"/>
        <w:right w:val="none" w:sz="0" w:space="0" w:color="auto"/>
      </w:divBdr>
    </w:div>
    <w:div w:id="127744086">
      <w:bodyDiv w:val="1"/>
      <w:marLeft w:val="0"/>
      <w:marRight w:val="0"/>
      <w:marTop w:val="0"/>
      <w:marBottom w:val="0"/>
      <w:divBdr>
        <w:top w:val="none" w:sz="0" w:space="0" w:color="auto"/>
        <w:left w:val="none" w:sz="0" w:space="0" w:color="auto"/>
        <w:bottom w:val="none" w:sz="0" w:space="0" w:color="auto"/>
        <w:right w:val="none" w:sz="0" w:space="0" w:color="auto"/>
      </w:divBdr>
    </w:div>
    <w:div w:id="131994453">
      <w:bodyDiv w:val="1"/>
      <w:marLeft w:val="0"/>
      <w:marRight w:val="0"/>
      <w:marTop w:val="0"/>
      <w:marBottom w:val="0"/>
      <w:divBdr>
        <w:top w:val="none" w:sz="0" w:space="0" w:color="auto"/>
        <w:left w:val="none" w:sz="0" w:space="0" w:color="auto"/>
        <w:bottom w:val="none" w:sz="0" w:space="0" w:color="auto"/>
        <w:right w:val="none" w:sz="0" w:space="0" w:color="auto"/>
      </w:divBdr>
    </w:div>
    <w:div w:id="132259224">
      <w:bodyDiv w:val="1"/>
      <w:marLeft w:val="0"/>
      <w:marRight w:val="0"/>
      <w:marTop w:val="0"/>
      <w:marBottom w:val="0"/>
      <w:divBdr>
        <w:top w:val="none" w:sz="0" w:space="0" w:color="auto"/>
        <w:left w:val="none" w:sz="0" w:space="0" w:color="auto"/>
        <w:bottom w:val="none" w:sz="0" w:space="0" w:color="auto"/>
        <w:right w:val="none" w:sz="0" w:space="0" w:color="auto"/>
      </w:divBdr>
    </w:div>
    <w:div w:id="141049780">
      <w:bodyDiv w:val="1"/>
      <w:marLeft w:val="0"/>
      <w:marRight w:val="0"/>
      <w:marTop w:val="0"/>
      <w:marBottom w:val="0"/>
      <w:divBdr>
        <w:top w:val="none" w:sz="0" w:space="0" w:color="auto"/>
        <w:left w:val="none" w:sz="0" w:space="0" w:color="auto"/>
        <w:bottom w:val="none" w:sz="0" w:space="0" w:color="auto"/>
        <w:right w:val="none" w:sz="0" w:space="0" w:color="auto"/>
      </w:divBdr>
    </w:div>
    <w:div w:id="142622398">
      <w:bodyDiv w:val="1"/>
      <w:marLeft w:val="0"/>
      <w:marRight w:val="0"/>
      <w:marTop w:val="0"/>
      <w:marBottom w:val="0"/>
      <w:divBdr>
        <w:top w:val="none" w:sz="0" w:space="0" w:color="auto"/>
        <w:left w:val="none" w:sz="0" w:space="0" w:color="auto"/>
        <w:bottom w:val="none" w:sz="0" w:space="0" w:color="auto"/>
        <w:right w:val="none" w:sz="0" w:space="0" w:color="auto"/>
      </w:divBdr>
    </w:div>
    <w:div w:id="144517072">
      <w:bodyDiv w:val="1"/>
      <w:marLeft w:val="0"/>
      <w:marRight w:val="0"/>
      <w:marTop w:val="0"/>
      <w:marBottom w:val="0"/>
      <w:divBdr>
        <w:top w:val="none" w:sz="0" w:space="0" w:color="auto"/>
        <w:left w:val="none" w:sz="0" w:space="0" w:color="auto"/>
        <w:bottom w:val="none" w:sz="0" w:space="0" w:color="auto"/>
        <w:right w:val="none" w:sz="0" w:space="0" w:color="auto"/>
      </w:divBdr>
    </w:div>
    <w:div w:id="147868375">
      <w:bodyDiv w:val="1"/>
      <w:marLeft w:val="0"/>
      <w:marRight w:val="0"/>
      <w:marTop w:val="0"/>
      <w:marBottom w:val="0"/>
      <w:divBdr>
        <w:top w:val="none" w:sz="0" w:space="0" w:color="auto"/>
        <w:left w:val="none" w:sz="0" w:space="0" w:color="auto"/>
        <w:bottom w:val="none" w:sz="0" w:space="0" w:color="auto"/>
        <w:right w:val="none" w:sz="0" w:space="0" w:color="auto"/>
      </w:divBdr>
    </w:div>
    <w:div w:id="156264980">
      <w:bodyDiv w:val="1"/>
      <w:marLeft w:val="0"/>
      <w:marRight w:val="0"/>
      <w:marTop w:val="0"/>
      <w:marBottom w:val="0"/>
      <w:divBdr>
        <w:top w:val="none" w:sz="0" w:space="0" w:color="auto"/>
        <w:left w:val="none" w:sz="0" w:space="0" w:color="auto"/>
        <w:bottom w:val="none" w:sz="0" w:space="0" w:color="auto"/>
        <w:right w:val="none" w:sz="0" w:space="0" w:color="auto"/>
      </w:divBdr>
      <w:divsChild>
        <w:div w:id="903490750">
          <w:marLeft w:val="0"/>
          <w:marRight w:val="0"/>
          <w:marTop w:val="0"/>
          <w:marBottom w:val="0"/>
          <w:divBdr>
            <w:top w:val="none" w:sz="0" w:space="0" w:color="auto"/>
            <w:left w:val="none" w:sz="0" w:space="0" w:color="auto"/>
            <w:bottom w:val="none" w:sz="0" w:space="0" w:color="auto"/>
            <w:right w:val="none" w:sz="0" w:space="0" w:color="auto"/>
          </w:divBdr>
        </w:div>
      </w:divsChild>
    </w:div>
    <w:div w:id="156925702">
      <w:bodyDiv w:val="1"/>
      <w:marLeft w:val="0"/>
      <w:marRight w:val="0"/>
      <w:marTop w:val="0"/>
      <w:marBottom w:val="0"/>
      <w:divBdr>
        <w:top w:val="none" w:sz="0" w:space="0" w:color="auto"/>
        <w:left w:val="none" w:sz="0" w:space="0" w:color="auto"/>
        <w:bottom w:val="none" w:sz="0" w:space="0" w:color="auto"/>
        <w:right w:val="none" w:sz="0" w:space="0" w:color="auto"/>
      </w:divBdr>
    </w:div>
    <w:div w:id="157118132">
      <w:bodyDiv w:val="1"/>
      <w:marLeft w:val="0"/>
      <w:marRight w:val="0"/>
      <w:marTop w:val="0"/>
      <w:marBottom w:val="0"/>
      <w:divBdr>
        <w:top w:val="none" w:sz="0" w:space="0" w:color="auto"/>
        <w:left w:val="none" w:sz="0" w:space="0" w:color="auto"/>
        <w:bottom w:val="none" w:sz="0" w:space="0" w:color="auto"/>
        <w:right w:val="none" w:sz="0" w:space="0" w:color="auto"/>
      </w:divBdr>
      <w:divsChild>
        <w:div w:id="156385528">
          <w:marLeft w:val="0"/>
          <w:marRight w:val="0"/>
          <w:marTop w:val="0"/>
          <w:marBottom w:val="0"/>
          <w:divBdr>
            <w:top w:val="none" w:sz="0" w:space="0" w:color="auto"/>
            <w:left w:val="none" w:sz="0" w:space="0" w:color="auto"/>
            <w:bottom w:val="none" w:sz="0" w:space="0" w:color="auto"/>
            <w:right w:val="none" w:sz="0" w:space="0" w:color="auto"/>
          </w:divBdr>
        </w:div>
      </w:divsChild>
    </w:div>
    <w:div w:id="157355722">
      <w:bodyDiv w:val="1"/>
      <w:marLeft w:val="0"/>
      <w:marRight w:val="0"/>
      <w:marTop w:val="0"/>
      <w:marBottom w:val="0"/>
      <w:divBdr>
        <w:top w:val="none" w:sz="0" w:space="0" w:color="auto"/>
        <w:left w:val="none" w:sz="0" w:space="0" w:color="auto"/>
        <w:bottom w:val="none" w:sz="0" w:space="0" w:color="auto"/>
        <w:right w:val="none" w:sz="0" w:space="0" w:color="auto"/>
      </w:divBdr>
    </w:div>
    <w:div w:id="160127148">
      <w:bodyDiv w:val="1"/>
      <w:marLeft w:val="0"/>
      <w:marRight w:val="0"/>
      <w:marTop w:val="0"/>
      <w:marBottom w:val="0"/>
      <w:divBdr>
        <w:top w:val="none" w:sz="0" w:space="0" w:color="auto"/>
        <w:left w:val="none" w:sz="0" w:space="0" w:color="auto"/>
        <w:bottom w:val="none" w:sz="0" w:space="0" w:color="auto"/>
        <w:right w:val="none" w:sz="0" w:space="0" w:color="auto"/>
      </w:divBdr>
    </w:div>
    <w:div w:id="160321270">
      <w:bodyDiv w:val="1"/>
      <w:marLeft w:val="0"/>
      <w:marRight w:val="0"/>
      <w:marTop w:val="0"/>
      <w:marBottom w:val="0"/>
      <w:divBdr>
        <w:top w:val="none" w:sz="0" w:space="0" w:color="auto"/>
        <w:left w:val="none" w:sz="0" w:space="0" w:color="auto"/>
        <w:bottom w:val="none" w:sz="0" w:space="0" w:color="auto"/>
        <w:right w:val="none" w:sz="0" w:space="0" w:color="auto"/>
      </w:divBdr>
    </w:div>
    <w:div w:id="161773439">
      <w:bodyDiv w:val="1"/>
      <w:marLeft w:val="0"/>
      <w:marRight w:val="0"/>
      <w:marTop w:val="0"/>
      <w:marBottom w:val="0"/>
      <w:divBdr>
        <w:top w:val="none" w:sz="0" w:space="0" w:color="auto"/>
        <w:left w:val="none" w:sz="0" w:space="0" w:color="auto"/>
        <w:bottom w:val="none" w:sz="0" w:space="0" w:color="auto"/>
        <w:right w:val="none" w:sz="0" w:space="0" w:color="auto"/>
      </w:divBdr>
    </w:div>
    <w:div w:id="170686857">
      <w:bodyDiv w:val="1"/>
      <w:marLeft w:val="0"/>
      <w:marRight w:val="0"/>
      <w:marTop w:val="0"/>
      <w:marBottom w:val="0"/>
      <w:divBdr>
        <w:top w:val="none" w:sz="0" w:space="0" w:color="auto"/>
        <w:left w:val="none" w:sz="0" w:space="0" w:color="auto"/>
        <w:bottom w:val="none" w:sz="0" w:space="0" w:color="auto"/>
        <w:right w:val="none" w:sz="0" w:space="0" w:color="auto"/>
      </w:divBdr>
    </w:div>
    <w:div w:id="172232118">
      <w:bodyDiv w:val="1"/>
      <w:marLeft w:val="0"/>
      <w:marRight w:val="0"/>
      <w:marTop w:val="0"/>
      <w:marBottom w:val="0"/>
      <w:divBdr>
        <w:top w:val="none" w:sz="0" w:space="0" w:color="auto"/>
        <w:left w:val="none" w:sz="0" w:space="0" w:color="auto"/>
        <w:bottom w:val="none" w:sz="0" w:space="0" w:color="auto"/>
        <w:right w:val="none" w:sz="0" w:space="0" w:color="auto"/>
      </w:divBdr>
    </w:div>
    <w:div w:id="177623146">
      <w:bodyDiv w:val="1"/>
      <w:marLeft w:val="0"/>
      <w:marRight w:val="0"/>
      <w:marTop w:val="0"/>
      <w:marBottom w:val="0"/>
      <w:divBdr>
        <w:top w:val="none" w:sz="0" w:space="0" w:color="auto"/>
        <w:left w:val="none" w:sz="0" w:space="0" w:color="auto"/>
        <w:bottom w:val="none" w:sz="0" w:space="0" w:color="auto"/>
        <w:right w:val="none" w:sz="0" w:space="0" w:color="auto"/>
      </w:divBdr>
      <w:divsChild>
        <w:div w:id="273683107">
          <w:marLeft w:val="0"/>
          <w:marRight w:val="0"/>
          <w:marTop w:val="0"/>
          <w:marBottom w:val="0"/>
          <w:divBdr>
            <w:top w:val="none" w:sz="0" w:space="0" w:color="auto"/>
            <w:left w:val="none" w:sz="0" w:space="0" w:color="auto"/>
            <w:bottom w:val="none" w:sz="0" w:space="0" w:color="auto"/>
            <w:right w:val="none" w:sz="0" w:space="0" w:color="auto"/>
          </w:divBdr>
        </w:div>
      </w:divsChild>
    </w:div>
    <w:div w:id="181213097">
      <w:bodyDiv w:val="1"/>
      <w:marLeft w:val="0"/>
      <w:marRight w:val="0"/>
      <w:marTop w:val="0"/>
      <w:marBottom w:val="0"/>
      <w:divBdr>
        <w:top w:val="none" w:sz="0" w:space="0" w:color="auto"/>
        <w:left w:val="none" w:sz="0" w:space="0" w:color="auto"/>
        <w:bottom w:val="none" w:sz="0" w:space="0" w:color="auto"/>
        <w:right w:val="none" w:sz="0" w:space="0" w:color="auto"/>
      </w:divBdr>
    </w:div>
    <w:div w:id="184909260">
      <w:bodyDiv w:val="1"/>
      <w:marLeft w:val="0"/>
      <w:marRight w:val="0"/>
      <w:marTop w:val="0"/>
      <w:marBottom w:val="0"/>
      <w:divBdr>
        <w:top w:val="none" w:sz="0" w:space="0" w:color="auto"/>
        <w:left w:val="none" w:sz="0" w:space="0" w:color="auto"/>
        <w:bottom w:val="none" w:sz="0" w:space="0" w:color="auto"/>
        <w:right w:val="none" w:sz="0" w:space="0" w:color="auto"/>
      </w:divBdr>
    </w:div>
    <w:div w:id="186260291">
      <w:bodyDiv w:val="1"/>
      <w:marLeft w:val="0"/>
      <w:marRight w:val="0"/>
      <w:marTop w:val="0"/>
      <w:marBottom w:val="0"/>
      <w:divBdr>
        <w:top w:val="none" w:sz="0" w:space="0" w:color="auto"/>
        <w:left w:val="none" w:sz="0" w:space="0" w:color="auto"/>
        <w:bottom w:val="none" w:sz="0" w:space="0" w:color="auto"/>
        <w:right w:val="none" w:sz="0" w:space="0" w:color="auto"/>
      </w:divBdr>
      <w:divsChild>
        <w:div w:id="1975063920">
          <w:marLeft w:val="0"/>
          <w:marRight w:val="0"/>
          <w:marTop w:val="0"/>
          <w:marBottom w:val="0"/>
          <w:divBdr>
            <w:top w:val="none" w:sz="0" w:space="0" w:color="auto"/>
            <w:left w:val="none" w:sz="0" w:space="0" w:color="auto"/>
            <w:bottom w:val="none" w:sz="0" w:space="0" w:color="auto"/>
            <w:right w:val="none" w:sz="0" w:space="0" w:color="auto"/>
          </w:divBdr>
        </w:div>
      </w:divsChild>
    </w:div>
    <w:div w:id="190919166">
      <w:bodyDiv w:val="1"/>
      <w:marLeft w:val="0"/>
      <w:marRight w:val="0"/>
      <w:marTop w:val="0"/>
      <w:marBottom w:val="0"/>
      <w:divBdr>
        <w:top w:val="none" w:sz="0" w:space="0" w:color="auto"/>
        <w:left w:val="none" w:sz="0" w:space="0" w:color="auto"/>
        <w:bottom w:val="none" w:sz="0" w:space="0" w:color="auto"/>
        <w:right w:val="none" w:sz="0" w:space="0" w:color="auto"/>
      </w:divBdr>
    </w:div>
    <w:div w:id="192884981">
      <w:bodyDiv w:val="1"/>
      <w:marLeft w:val="0"/>
      <w:marRight w:val="0"/>
      <w:marTop w:val="0"/>
      <w:marBottom w:val="0"/>
      <w:divBdr>
        <w:top w:val="none" w:sz="0" w:space="0" w:color="auto"/>
        <w:left w:val="none" w:sz="0" w:space="0" w:color="auto"/>
        <w:bottom w:val="none" w:sz="0" w:space="0" w:color="auto"/>
        <w:right w:val="none" w:sz="0" w:space="0" w:color="auto"/>
      </w:divBdr>
    </w:div>
    <w:div w:id="198395425">
      <w:bodyDiv w:val="1"/>
      <w:marLeft w:val="0"/>
      <w:marRight w:val="0"/>
      <w:marTop w:val="0"/>
      <w:marBottom w:val="0"/>
      <w:divBdr>
        <w:top w:val="none" w:sz="0" w:space="0" w:color="auto"/>
        <w:left w:val="none" w:sz="0" w:space="0" w:color="auto"/>
        <w:bottom w:val="none" w:sz="0" w:space="0" w:color="auto"/>
        <w:right w:val="none" w:sz="0" w:space="0" w:color="auto"/>
      </w:divBdr>
    </w:div>
    <w:div w:id="203980131">
      <w:bodyDiv w:val="1"/>
      <w:marLeft w:val="0"/>
      <w:marRight w:val="0"/>
      <w:marTop w:val="0"/>
      <w:marBottom w:val="0"/>
      <w:divBdr>
        <w:top w:val="none" w:sz="0" w:space="0" w:color="auto"/>
        <w:left w:val="none" w:sz="0" w:space="0" w:color="auto"/>
        <w:bottom w:val="none" w:sz="0" w:space="0" w:color="auto"/>
        <w:right w:val="none" w:sz="0" w:space="0" w:color="auto"/>
      </w:divBdr>
    </w:div>
    <w:div w:id="204022289">
      <w:bodyDiv w:val="1"/>
      <w:marLeft w:val="0"/>
      <w:marRight w:val="0"/>
      <w:marTop w:val="0"/>
      <w:marBottom w:val="0"/>
      <w:divBdr>
        <w:top w:val="none" w:sz="0" w:space="0" w:color="auto"/>
        <w:left w:val="none" w:sz="0" w:space="0" w:color="auto"/>
        <w:bottom w:val="none" w:sz="0" w:space="0" w:color="auto"/>
        <w:right w:val="none" w:sz="0" w:space="0" w:color="auto"/>
      </w:divBdr>
      <w:divsChild>
        <w:div w:id="171918728">
          <w:marLeft w:val="0"/>
          <w:marRight w:val="0"/>
          <w:marTop w:val="0"/>
          <w:marBottom w:val="0"/>
          <w:divBdr>
            <w:top w:val="none" w:sz="0" w:space="0" w:color="auto"/>
            <w:left w:val="none" w:sz="0" w:space="0" w:color="auto"/>
            <w:bottom w:val="none" w:sz="0" w:space="0" w:color="auto"/>
            <w:right w:val="none" w:sz="0" w:space="0" w:color="auto"/>
          </w:divBdr>
        </w:div>
      </w:divsChild>
    </w:div>
    <w:div w:id="224803052">
      <w:bodyDiv w:val="1"/>
      <w:marLeft w:val="0"/>
      <w:marRight w:val="0"/>
      <w:marTop w:val="0"/>
      <w:marBottom w:val="0"/>
      <w:divBdr>
        <w:top w:val="none" w:sz="0" w:space="0" w:color="auto"/>
        <w:left w:val="none" w:sz="0" w:space="0" w:color="auto"/>
        <w:bottom w:val="none" w:sz="0" w:space="0" w:color="auto"/>
        <w:right w:val="none" w:sz="0" w:space="0" w:color="auto"/>
      </w:divBdr>
    </w:div>
    <w:div w:id="224922761">
      <w:bodyDiv w:val="1"/>
      <w:marLeft w:val="0"/>
      <w:marRight w:val="0"/>
      <w:marTop w:val="0"/>
      <w:marBottom w:val="0"/>
      <w:divBdr>
        <w:top w:val="none" w:sz="0" w:space="0" w:color="auto"/>
        <w:left w:val="none" w:sz="0" w:space="0" w:color="auto"/>
        <w:bottom w:val="none" w:sz="0" w:space="0" w:color="auto"/>
        <w:right w:val="none" w:sz="0" w:space="0" w:color="auto"/>
      </w:divBdr>
    </w:div>
    <w:div w:id="226575012">
      <w:bodyDiv w:val="1"/>
      <w:marLeft w:val="0"/>
      <w:marRight w:val="0"/>
      <w:marTop w:val="0"/>
      <w:marBottom w:val="0"/>
      <w:divBdr>
        <w:top w:val="none" w:sz="0" w:space="0" w:color="auto"/>
        <w:left w:val="none" w:sz="0" w:space="0" w:color="auto"/>
        <w:bottom w:val="none" w:sz="0" w:space="0" w:color="auto"/>
        <w:right w:val="none" w:sz="0" w:space="0" w:color="auto"/>
      </w:divBdr>
    </w:div>
    <w:div w:id="241373757">
      <w:bodyDiv w:val="1"/>
      <w:marLeft w:val="0"/>
      <w:marRight w:val="0"/>
      <w:marTop w:val="0"/>
      <w:marBottom w:val="0"/>
      <w:divBdr>
        <w:top w:val="none" w:sz="0" w:space="0" w:color="auto"/>
        <w:left w:val="none" w:sz="0" w:space="0" w:color="auto"/>
        <w:bottom w:val="none" w:sz="0" w:space="0" w:color="auto"/>
        <w:right w:val="none" w:sz="0" w:space="0" w:color="auto"/>
      </w:divBdr>
    </w:div>
    <w:div w:id="245190270">
      <w:bodyDiv w:val="1"/>
      <w:marLeft w:val="0"/>
      <w:marRight w:val="0"/>
      <w:marTop w:val="0"/>
      <w:marBottom w:val="0"/>
      <w:divBdr>
        <w:top w:val="none" w:sz="0" w:space="0" w:color="auto"/>
        <w:left w:val="none" w:sz="0" w:space="0" w:color="auto"/>
        <w:bottom w:val="none" w:sz="0" w:space="0" w:color="auto"/>
        <w:right w:val="none" w:sz="0" w:space="0" w:color="auto"/>
      </w:divBdr>
    </w:div>
    <w:div w:id="249971256">
      <w:bodyDiv w:val="1"/>
      <w:marLeft w:val="0"/>
      <w:marRight w:val="0"/>
      <w:marTop w:val="0"/>
      <w:marBottom w:val="0"/>
      <w:divBdr>
        <w:top w:val="none" w:sz="0" w:space="0" w:color="auto"/>
        <w:left w:val="none" w:sz="0" w:space="0" w:color="auto"/>
        <w:bottom w:val="none" w:sz="0" w:space="0" w:color="auto"/>
        <w:right w:val="none" w:sz="0" w:space="0" w:color="auto"/>
      </w:divBdr>
    </w:div>
    <w:div w:id="252709807">
      <w:bodyDiv w:val="1"/>
      <w:marLeft w:val="0"/>
      <w:marRight w:val="0"/>
      <w:marTop w:val="0"/>
      <w:marBottom w:val="0"/>
      <w:divBdr>
        <w:top w:val="none" w:sz="0" w:space="0" w:color="auto"/>
        <w:left w:val="none" w:sz="0" w:space="0" w:color="auto"/>
        <w:bottom w:val="none" w:sz="0" w:space="0" w:color="auto"/>
        <w:right w:val="none" w:sz="0" w:space="0" w:color="auto"/>
      </w:divBdr>
    </w:div>
    <w:div w:id="259997336">
      <w:bodyDiv w:val="1"/>
      <w:marLeft w:val="0"/>
      <w:marRight w:val="0"/>
      <w:marTop w:val="0"/>
      <w:marBottom w:val="0"/>
      <w:divBdr>
        <w:top w:val="none" w:sz="0" w:space="0" w:color="auto"/>
        <w:left w:val="none" w:sz="0" w:space="0" w:color="auto"/>
        <w:bottom w:val="none" w:sz="0" w:space="0" w:color="auto"/>
        <w:right w:val="none" w:sz="0" w:space="0" w:color="auto"/>
      </w:divBdr>
    </w:div>
    <w:div w:id="261842175">
      <w:bodyDiv w:val="1"/>
      <w:marLeft w:val="0"/>
      <w:marRight w:val="0"/>
      <w:marTop w:val="0"/>
      <w:marBottom w:val="0"/>
      <w:divBdr>
        <w:top w:val="none" w:sz="0" w:space="0" w:color="auto"/>
        <w:left w:val="none" w:sz="0" w:space="0" w:color="auto"/>
        <w:bottom w:val="none" w:sz="0" w:space="0" w:color="auto"/>
        <w:right w:val="none" w:sz="0" w:space="0" w:color="auto"/>
      </w:divBdr>
    </w:div>
    <w:div w:id="264002958">
      <w:bodyDiv w:val="1"/>
      <w:marLeft w:val="0"/>
      <w:marRight w:val="0"/>
      <w:marTop w:val="0"/>
      <w:marBottom w:val="0"/>
      <w:divBdr>
        <w:top w:val="none" w:sz="0" w:space="0" w:color="auto"/>
        <w:left w:val="none" w:sz="0" w:space="0" w:color="auto"/>
        <w:bottom w:val="none" w:sz="0" w:space="0" w:color="auto"/>
        <w:right w:val="none" w:sz="0" w:space="0" w:color="auto"/>
      </w:divBdr>
    </w:div>
    <w:div w:id="268708212">
      <w:bodyDiv w:val="1"/>
      <w:marLeft w:val="0"/>
      <w:marRight w:val="0"/>
      <w:marTop w:val="0"/>
      <w:marBottom w:val="0"/>
      <w:divBdr>
        <w:top w:val="none" w:sz="0" w:space="0" w:color="auto"/>
        <w:left w:val="none" w:sz="0" w:space="0" w:color="auto"/>
        <w:bottom w:val="none" w:sz="0" w:space="0" w:color="auto"/>
        <w:right w:val="none" w:sz="0" w:space="0" w:color="auto"/>
      </w:divBdr>
    </w:div>
    <w:div w:id="274219330">
      <w:bodyDiv w:val="1"/>
      <w:marLeft w:val="0"/>
      <w:marRight w:val="0"/>
      <w:marTop w:val="0"/>
      <w:marBottom w:val="0"/>
      <w:divBdr>
        <w:top w:val="none" w:sz="0" w:space="0" w:color="auto"/>
        <w:left w:val="none" w:sz="0" w:space="0" w:color="auto"/>
        <w:bottom w:val="none" w:sz="0" w:space="0" w:color="auto"/>
        <w:right w:val="none" w:sz="0" w:space="0" w:color="auto"/>
      </w:divBdr>
    </w:div>
    <w:div w:id="281690088">
      <w:bodyDiv w:val="1"/>
      <w:marLeft w:val="0"/>
      <w:marRight w:val="0"/>
      <w:marTop w:val="0"/>
      <w:marBottom w:val="0"/>
      <w:divBdr>
        <w:top w:val="none" w:sz="0" w:space="0" w:color="auto"/>
        <w:left w:val="none" w:sz="0" w:space="0" w:color="auto"/>
        <w:bottom w:val="none" w:sz="0" w:space="0" w:color="auto"/>
        <w:right w:val="none" w:sz="0" w:space="0" w:color="auto"/>
      </w:divBdr>
    </w:div>
    <w:div w:id="290089157">
      <w:bodyDiv w:val="1"/>
      <w:marLeft w:val="0"/>
      <w:marRight w:val="0"/>
      <w:marTop w:val="0"/>
      <w:marBottom w:val="0"/>
      <w:divBdr>
        <w:top w:val="none" w:sz="0" w:space="0" w:color="auto"/>
        <w:left w:val="none" w:sz="0" w:space="0" w:color="auto"/>
        <w:bottom w:val="none" w:sz="0" w:space="0" w:color="auto"/>
        <w:right w:val="none" w:sz="0" w:space="0" w:color="auto"/>
      </w:divBdr>
    </w:div>
    <w:div w:id="290325180">
      <w:bodyDiv w:val="1"/>
      <w:marLeft w:val="0"/>
      <w:marRight w:val="0"/>
      <w:marTop w:val="0"/>
      <w:marBottom w:val="0"/>
      <w:divBdr>
        <w:top w:val="none" w:sz="0" w:space="0" w:color="auto"/>
        <w:left w:val="none" w:sz="0" w:space="0" w:color="auto"/>
        <w:bottom w:val="none" w:sz="0" w:space="0" w:color="auto"/>
        <w:right w:val="none" w:sz="0" w:space="0" w:color="auto"/>
      </w:divBdr>
    </w:div>
    <w:div w:id="298535281">
      <w:bodyDiv w:val="1"/>
      <w:marLeft w:val="0"/>
      <w:marRight w:val="0"/>
      <w:marTop w:val="0"/>
      <w:marBottom w:val="0"/>
      <w:divBdr>
        <w:top w:val="none" w:sz="0" w:space="0" w:color="auto"/>
        <w:left w:val="none" w:sz="0" w:space="0" w:color="auto"/>
        <w:bottom w:val="none" w:sz="0" w:space="0" w:color="auto"/>
        <w:right w:val="none" w:sz="0" w:space="0" w:color="auto"/>
      </w:divBdr>
    </w:div>
    <w:div w:id="306711412">
      <w:bodyDiv w:val="1"/>
      <w:marLeft w:val="0"/>
      <w:marRight w:val="0"/>
      <w:marTop w:val="0"/>
      <w:marBottom w:val="0"/>
      <w:divBdr>
        <w:top w:val="none" w:sz="0" w:space="0" w:color="auto"/>
        <w:left w:val="none" w:sz="0" w:space="0" w:color="auto"/>
        <w:bottom w:val="none" w:sz="0" w:space="0" w:color="auto"/>
        <w:right w:val="none" w:sz="0" w:space="0" w:color="auto"/>
      </w:divBdr>
    </w:div>
    <w:div w:id="322047760">
      <w:bodyDiv w:val="1"/>
      <w:marLeft w:val="0"/>
      <w:marRight w:val="0"/>
      <w:marTop w:val="0"/>
      <w:marBottom w:val="0"/>
      <w:divBdr>
        <w:top w:val="none" w:sz="0" w:space="0" w:color="auto"/>
        <w:left w:val="none" w:sz="0" w:space="0" w:color="auto"/>
        <w:bottom w:val="none" w:sz="0" w:space="0" w:color="auto"/>
        <w:right w:val="none" w:sz="0" w:space="0" w:color="auto"/>
      </w:divBdr>
    </w:div>
    <w:div w:id="337386556">
      <w:bodyDiv w:val="1"/>
      <w:marLeft w:val="0"/>
      <w:marRight w:val="0"/>
      <w:marTop w:val="0"/>
      <w:marBottom w:val="0"/>
      <w:divBdr>
        <w:top w:val="none" w:sz="0" w:space="0" w:color="auto"/>
        <w:left w:val="none" w:sz="0" w:space="0" w:color="auto"/>
        <w:bottom w:val="none" w:sz="0" w:space="0" w:color="auto"/>
        <w:right w:val="none" w:sz="0" w:space="0" w:color="auto"/>
      </w:divBdr>
    </w:div>
    <w:div w:id="341980025">
      <w:bodyDiv w:val="1"/>
      <w:marLeft w:val="0"/>
      <w:marRight w:val="0"/>
      <w:marTop w:val="0"/>
      <w:marBottom w:val="0"/>
      <w:divBdr>
        <w:top w:val="none" w:sz="0" w:space="0" w:color="auto"/>
        <w:left w:val="none" w:sz="0" w:space="0" w:color="auto"/>
        <w:bottom w:val="none" w:sz="0" w:space="0" w:color="auto"/>
        <w:right w:val="none" w:sz="0" w:space="0" w:color="auto"/>
      </w:divBdr>
    </w:div>
    <w:div w:id="342561603">
      <w:bodyDiv w:val="1"/>
      <w:marLeft w:val="0"/>
      <w:marRight w:val="0"/>
      <w:marTop w:val="0"/>
      <w:marBottom w:val="0"/>
      <w:divBdr>
        <w:top w:val="none" w:sz="0" w:space="0" w:color="auto"/>
        <w:left w:val="none" w:sz="0" w:space="0" w:color="auto"/>
        <w:bottom w:val="none" w:sz="0" w:space="0" w:color="auto"/>
        <w:right w:val="none" w:sz="0" w:space="0" w:color="auto"/>
      </w:divBdr>
    </w:div>
    <w:div w:id="351416631">
      <w:bodyDiv w:val="1"/>
      <w:marLeft w:val="0"/>
      <w:marRight w:val="0"/>
      <w:marTop w:val="0"/>
      <w:marBottom w:val="0"/>
      <w:divBdr>
        <w:top w:val="none" w:sz="0" w:space="0" w:color="auto"/>
        <w:left w:val="none" w:sz="0" w:space="0" w:color="auto"/>
        <w:bottom w:val="none" w:sz="0" w:space="0" w:color="auto"/>
        <w:right w:val="none" w:sz="0" w:space="0" w:color="auto"/>
      </w:divBdr>
      <w:divsChild>
        <w:div w:id="475687824">
          <w:marLeft w:val="0"/>
          <w:marRight w:val="0"/>
          <w:marTop w:val="0"/>
          <w:marBottom w:val="0"/>
          <w:divBdr>
            <w:top w:val="none" w:sz="0" w:space="0" w:color="auto"/>
            <w:left w:val="none" w:sz="0" w:space="0" w:color="auto"/>
            <w:bottom w:val="none" w:sz="0" w:space="0" w:color="auto"/>
            <w:right w:val="none" w:sz="0" w:space="0" w:color="auto"/>
          </w:divBdr>
        </w:div>
      </w:divsChild>
    </w:div>
    <w:div w:id="355810110">
      <w:bodyDiv w:val="1"/>
      <w:marLeft w:val="0"/>
      <w:marRight w:val="0"/>
      <w:marTop w:val="0"/>
      <w:marBottom w:val="0"/>
      <w:divBdr>
        <w:top w:val="none" w:sz="0" w:space="0" w:color="auto"/>
        <w:left w:val="none" w:sz="0" w:space="0" w:color="auto"/>
        <w:bottom w:val="none" w:sz="0" w:space="0" w:color="auto"/>
        <w:right w:val="none" w:sz="0" w:space="0" w:color="auto"/>
      </w:divBdr>
    </w:div>
    <w:div w:id="356582238">
      <w:bodyDiv w:val="1"/>
      <w:marLeft w:val="0"/>
      <w:marRight w:val="0"/>
      <w:marTop w:val="0"/>
      <w:marBottom w:val="0"/>
      <w:divBdr>
        <w:top w:val="none" w:sz="0" w:space="0" w:color="auto"/>
        <w:left w:val="none" w:sz="0" w:space="0" w:color="auto"/>
        <w:bottom w:val="none" w:sz="0" w:space="0" w:color="auto"/>
        <w:right w:val="none" w:sz="0" w:space="0" w:color="auto"/>
      </w:divBdr>
    </w:div>
    <w:div w:id="358631191">
      <w:bodyDiv w:val="1"/>
      <w:marLeft w:val="0"/>
      <w:marRight w:val="0"/>
      <w:marTop w:val="0"/>
      <w:marBottom w:val="0"/>
      <w:divBdr>
        <w:top w:val="none" w:sz="0" w:space="0" w:color="auto"/>
        <w:left w:val="none" w:sz="0" w:space="0" w:color="auto"/>
        <w:bottom w:val="none" w:sz="0" w:space="0" w:color="auto"/>
        <w:right w:val="none" w:sz="0" w:space="0" w:color="auto"/>
      </w:divBdr>
    </w:div>
    <w:div w:id="362247201">
      <w:bodyDiv w:val="1"/>
      <w:marLeft w:val="0"/>
      <w:marRight w:val="0"/>
      <w:marTop w:val="0"/>
      <w:marBottom w:val="0"/>
      <w:divBdr>
        <w:top w:val="none" w:sz="0" w:space="0" w:color="auto"/>
        <w:left w:val="none" w:sz="0" w:space="0" w:color="auto"/>
        <w:bottom w:val="none" w:sz="0" w:space="0" w:color="auto"/>
        <w:right w:val="none" w:sz="0" w:space="0" w:color="auto"/>
      </w:divBdr>
    </w:div>
    <w:div w:id="376786536">
      <w:bodyDiv w:val="1"/>
      <w:marLeft w:val="0"/>
      <w:marRight w:val="0"/>
      <w:marTop w:val="0"/>
      <w:marBottom w:val="0"/>
      <w:divBdr>
        <w:top w:val="none" w:sz="0" w:space="0" w:color="auto"/>
        <w:left w:val="none" w:sz="0" w:space="0" w:color="auto"/>
        <w:bottom w:val="none" w:sz="0" w:space="0" w:color="auto"/>
        <w:right w:val="none" w:sz="0" w:space="0" w:color="auto"/>
      </w:divBdr>
    </w:div>
    <w:div w:id="383336244">
      <w:bodyDiv w:val="1"/>
      <w:marLeft w:val="0"/>
      <w:marRight w:val="0"/>
      <w:marTop w:val="0"/>
      <w:marBottom w:val="0"/>
      <w:divBdr>
        <w:top w:val="none" w:sz="0" w:space="0" w:color="auto"/>
        <w:left w:val="none" w:sz="0" w:space="0" w:color="auto"/>
        <w:bottom w:val="none" w:sz="0" w:space="0" w:color="auto"/>
        <w:right w:val="none" w:sz="0" w:space="0" w:color="auto"/>
      </w:divBdr>
    </w:div>
    <w:div w:id="383725694">
      <w:bodyDiv w:val="1"/>
      <w:marLeft w:val="0"/>
      <w:marRight w:val="0"/>
      <w:marTop w:val="0"/>
      <w:marBottom w:val="0"/>
      <w:divBdr>
        <w:top w:val="none" w:sz="0" w:space="0" w:color="auto"/>
        <w:left w:val="none" w:sz="0" w:space="0" w:color="auto"/>
        <w:bottom w:val="none" w:sz="0" w:space="0" w:color="auto"/>
        <w:right w:val="none" w:sz="0" w:space="0" w:color="auto"/>
      </w:divBdr>
    </w:div>
    <w:div w:id="396170372">
      <w:bodyDiv w:val="1"/>
      <w:marLeft w:val="0"/>
      <w:marRight w:val="0"/>
      <w:marTop w:val="0"/>
      <w:marBottom w:val="0"/>
      <w:divBdr>
        <w:top w:val="none" w:sz="0" w:space="0" w:color="auto"/>
        <w:left w:val="none" w:sz="0" w:space="0" w:color="auto"/>
        <w:bottom w:val="none" w:sz="0" w:space="0" w:color="auto"/>
        <w:right w:val="none" w:sz="0" w:space="0" w:color="auto"/>
      </w:divBdr>
    </w:div>
    <w:div w:id="402485533">
      <w:bodyDiv w:val="1"/>
      <w:marLeft w:val="0"/>
      <w:marRight w:val="0"/>
      <w:marTop w:val="0"/>
      <w:marBottom w:val="0"/>
      <w:divBdr>
        <w:top w:val="none" w:sz="0" w:space="0" w:color="auto"/>
        <w:left w:val="none" w:sz="0" w:space="0" w:color="auto"/>
        <w:bottom w:val="none" w:sz="0" w:space="0" w:color="auto"/>
        <w:right w:val="none" w:sz="0" w:space="0" w:color="auto"/>
      </w:divBdr>
    </w:div>
    <w:div w:id="405419915">
      <w:bodyDiv w:val="1"/>
      <w:marLeft w:val="0"/>
      <w:marRight w:val="0"/>
      <w:marTop w:val="0"/>
      <w:marBottom w:val="0"/>
      <w:divBdr>
        <w:top w:val="none" w:sz="0" w:space="0" w:color="auto"/>
        <w:left w:val="none" w:sz="0" w:space="0" w:color="auto"/>
        <w:bottom w:val="none" w:sz="0" w:space="0" w:color="auto"/>
        <w:right w:val="none" w:sz="0" w:space="0" w:color="auto"/>
      </w:divBdr>
    </w:div>
    <w:div w:id="412817504">
      <w:bodyDiv w:val="1"/>
      <w:marLeft w:val="0"/>
      <w:marRight w:val="0"/>
      <w:marTop w:val="0"/>
      <w:marBottom w:val="0"/>
      <w:divBdr>
        <w:top w:val="none" w:sz="0" w:space="0" w:color="auto"/>
        <w:left w:val="none" w:sz="0" w:space="0" w:color="auto"/>
        <w:bottom w:val="none" w:sz="0" w:space="0" w:color="auto"/>
        <w:right w:val="none" w:sz="0" w:space="0" w:color="auto"/>
      </w:divBdr>
    </w:div>
    <w:div w:id="415783583">
      <w:bodyDiv w:val="1"/>
      <w:marLeft w:val="0"/>
      <w:marRight w:val="0"/>
      <w:marTop w:val="0"/>
      <w:marBottom w:val="0"/>
      <w:divBdr>
        <w:top w:val="none" w:sz="0" w:space="0" w:color="auto"/>
        <w:left w:val="none" w:sz="0" w:space="0" w:color="auto"/>
        <w:bottom w:val="none" w:sz="0" w:space="0" w:color="auto"/>
        <w:right w:val="none" w:sz="0" w:space="0" w:color="auto"/>
      </w:divBdr>
    </w:div>
    <w:div w:id="418793583">
      <w:bodyDiv w:val="1"/>
      <w:marLeft w:val="0"/>
      <w:marRight w:val="0"/>
      <w:marTop w:val="0"/>
      <w:marBottom w:val="0"/>
      <w:divBdr>
        <w:top w:val="none" w:sz="0" w:space="0" w:color="auto"/>
        <w:left w:val="none" w:sz="0" w:space="0" w:color="auto"/>
        <w:bottom w:val="none" w:sz="0" w:space="0" w:color="auto"/>
        <w:right w:val="none" w:sz="0" w:space="0" w:color="auto"/>
      </w:divBdr>
    </w:div>
    <w:div w:id="430245319">
      <w:bodyDiv w:val="1"/>
      <w:marLeft w:val="0"/>
      <w:marRight w:val="0"/>
      <w:marTop w:val="0"/>
      <w:marBottom w:val="0"/>
      <w:divBdr>
        <w:top w:val="none" w:sz="0" w:space="0" w:color="auto"/>
        <w:left w:val="none" w:sz="0" w:space="0" w:color="auto"/>
        <w:bottom w:val="none" w:sz="0" w:space="0" w:color="auto"/>
        <w:right w:val="none" w:sz="0" w:space="0" w:color="auto"/>
      </w:divBdr>
    </w:div>
    <w:div w:id="437868533">
      <w:bodyDiv w:val="1"/>
      <w:marLeft w:val="0"/>
      <w:marRight w:val="0"/>
      <w:marTop w:val="0"/>
      <w:marBottom w:val="0"/>
      <w:divBdr>
        <w:top w:val="none" w:sz="0" w:space="0" w:color="auto"/>
        <w:left w:val="none" w:sz="0" w:space="0" w:color="auto"/>
        <w:bottom w:val="none" w:sz="0" w:space="0" w:color="auto"/>
        <w:right w:val="none" w:sz="0" w:space="0" w:color="auto"/>
      </w:divBdr>
    </w:div>
    <w:div w:id="440103422">
      <w:bodyDiv w:val="1"/>
      <w:marLeft w:val="0"/>
      <w:marRight w:val="0"/>
      <w:marTop w:val="0"/>
      <w:marBottom w:val="0"/>
      <w:divBdr>
        <w:top w:val="none" w:sz="0" w:space="0" w:color="auto"/>
        <w:left w:val="none" w:sz="0" w:space="0" w:color="auto"/>
        <w:bottom w:val="none" w:sz="0" w:space="0" w:color="auto"/>
        <w:right w:val="none" w:sz="0" w:space="0" w:color="auto"/>
      </w:divBdr>
    </w:div>
    <w:div w:id="452939028">
      <w:bodyDiv w:val="1"/>
      <w:marLeft w:val="0"/>
      <w:marRight w:val="0"/>
      <w:marTop w:val="0"/>
      <w:marBottom w:val="0"/>
      <w:divBdr>
        <w:top w:val="none" w:sz="0" w:space="0" w:color="auto"/>
        <w:left w:val="none" w:sz="0" w:space="0" w:color="auto"/>
        <w:bottom w:val="none" w:sz="0" w:space="0" w:color="auto"/>
        <w:right w:val="none" w:sz="0" w:space="0" w:color="auto"/>
      </w:divBdr>
    </w:div>
    <w:div w:id="453451993">
      <w:bodyDiv w:val="1"/>
      <w:marLeft w:val="0"/>
      <w:marRight w:val="0"/>
      <w:marTop w:val="0"/>
      <w:marBottom w:val="0"/>
      <w:divBdr>
        <w:top w:val="none" w:sz="0" w:space="0" w:color="auto"/>
        <w:left w:val="none" w:sz="0" w:space="0" w:color="auto"/>
        <w:bottom w:val="none" w:sz="0" w:space="0" w:color="auto"/>
        <w:right w:val="none" w:sz="0" w:space="0" w:color="auto"/>
      </w:divBdr>
    </w:div>
    <w:div w:id="456070549">
      <w:bodyDiv w:val="1"/>
      <w:marLeft w:val="0"/>
      <w:marRight w:val="0"/>
      <w:marTop w:val="0"/>
      <w:marBottom w:val="0"/>
      <w:divBdr>
        <w:top w:val="none" w:sz="0" w:space="0" w:color="auto"/>
        <w:left w:val="none" w:sz="0" w:space="0" w:color="auto"/>
        <w:bottom w:val="none" w:sz="0" w:space="0" w:color="auto"/>
        <w:right w:val="none" w:sz="0" w:space="0" w:color="auto"/>
      </w:divBdr>
    </w:div>
    <w:div w:id="461578989">
      <w:bodyDiv w:val="1"/>
      <w:marLeft w:val="0"/>
      <w:marRight w:val="0"/>
      <w:marTop w:val="0"/>
      <w:marBottom w:val="0"/>
      <w:divBdr>
        <w:top w:val="none" w:sz="0" w:space="0" w:color="auto"/>
        <w:left w:val="none" w:sz="0" w:space="0" w:color="auto"/>
        <w:bottom w:val="none" w:sz="0" w:space="0" w:color="auto"/>
        <w:right w:val="none" w:sz="0" w:space="0" w:color="auto"/>
      </w:divBdr>
    </w:div>
    <w:div w:id="461651824">
      <w:bodyDiv w:val="1"/>
      <w:marLeft w:val="0"/>
      <w:marRight w:val="0"/>
      <w:marTop w:val="0"/>
      <w:marBottom w:val="0"/>
      <w:divBdr>
        <w:top w:val="none" w:sz="0" w:space="0" w:color="auto"/>
        <w:left w:val="none" w:sz="0" w:space="0" w:color="auto"/>
        <w:bottom w:val="none" w:sz="0" w:space="0" w:color="auto"/>
        <w:right w:val="none" w:sz="0" w:space="0" w:color="auto"/>
      </w:divBdr>
    </w:div>
    <w:div w:id="461846937">
      <w:bodyDiv w:val="1"/>
      <w:marLeft w:val="0"/>
      <w:marRight w:val="0"/>
      <w:marTop w:val="0"/>
      <w:marBottom w:val="0"/>
      <w:divBdr>
        <w:top w:val="none" w:sz="0" w:space="0" w:color="auto"/>
        <w:left w:val="none" w:sz="0" w:space="0" w:color="auto"/>
        <w:bottom w:val="none" w:sz="0" w:space="0" w:color="auto"/>
        <w:right w:val="none" w:sz="0" w:space="0" w:color="auto"/>
      </w:divBdr>
    </w:div>
    <w:div w:id="466624507">
      <w:bodyDiv w:val="1"/>
      <w:marLeft w:val="0"/>
      <w:marRight w:val="0"/>
      <w:marTop w:val="0"/>
      <w:marBottom w:val="0"/>
      <w:divBdr>
        <w:top w:val="none" w:sz="0" w:space="0" w:color="auto"/>
        <w:left w:val="none" w:sz="0" w:space="0" w:color="auto"/>
        <w:bottom w:val="none" w:sz="0" w:space="0" w:color="auto"/>
        <w:right w:val="none" w:sz="0" w:space="0" w:color="auto"/>
      </w:divBdr>
    </w:div>
    <w:div w:id="477452894">
      <w:bodyDiv w:val="1"/>
      <w:marLeft w:val="0"/>
      <w:marRight w:val="0"/>
      <w:marTop w:val="0"/>
      <w:marBottom w:val="0"/>
      <w:divBdr>
        <w:top w:val="none" w:sz="0" w:space="0" w:color="auto"/>
        <w:left w:val="none" w:sz="0" w:space="0" w:color="auto"/>
        <w:bottom w:val="none" w:sz="0" w:space="0" w:color="auto"/>
        <w:right w:val="none" w:sz="0" w:space="0" w:color="auto"/>
      </w:divBdr>
    </w:div>
    <w:div w:id="480270830">
      <w:bodyDiv w:val="1"/>
      <w:marLeft w:val="0"/>
      <w:marRight w:val="0"/>
      <w:marTop w:val="0"/>
      <w:marBottom w:val="0"/>
      <w:divBdr>
        <w:top w:val="none" w:sz="0" w:space="0" w:color="auto"/>
        <w:left w:val="none" w:sz="0" w:space="0" w:color="auto"/>
        <w:bottom w:val="none" w:sz="0" w:space="0" w:color="auto"/>
        <w:right w:val="none" w:sz="0" w:space="0" w:color="auto"/>
      </w:divBdr>
    </w:div>
    <w:div w:id="481776772">
      <w:bodyDiv w:val="1"/>
      <w:marLeft w:val="0"/>
      <w:marRight w:val="0"/>
      <w:marTop w:val="0"/>
      <w:marBottom w:val="0"/>
      <w:divBdr>
        <w:top w:val="none" w:sz="0" w:space="0" w:color="auto"/>
        <w:left w:val="none" w:sz="0" w:space="0" w:color="auto"/>
        <w:bottom w:val="none" w:sz="0" w:space="0" w:color="auto"/>
        <w:right w:val="none" w:sz="0" w:space="0" w:color="auto"/>
      </w:divBdr>
      <w:divsChild>
        <w:div w:id="1958675066">
          <w:marLeft w:val="0"/>
          <w:marRight w:val="0"/>
          <w:marTop w:val="0"/>
          <w:marBottom w:val="0"/>
          <w:divBdr>
            <w:top w:val="none" w:sz="0" w:space="0" w:color="auto"/>
            <w:left w:val="none" w:sz="0" w:space="0" w:color="auto"/>
            <w:bottom w:val="none" w:sz="0" w:space="0" w:color="auto"/>
            <w:right w:val="none" w:sz="0" w:space="0" w:color="auto"/>
          </w:divBdr>
        </w:div>
      </w:divsChild>
    </w:div>
    <w:div w:id="490679719">
      <w:bodyDiv w:val="1"/>
      <w:marLeft w:val="0"/>
      <w:marRight w:val="0"/>
      <w:marTop w:val="0"/>
      <w:marBottom w:val="0"/>
      <w:divBdr>
        <w:top w:val="none" w:sz="0" w:space="0" w:color="auto"/>
        <w:left w:val="none" w:sz="0" w:space="0" w:color="auto"/>
        <w:bottom w:val="none" w:sz="0" w:space="0" w:color="auto"/>
        <w:right w:val="none" w:sz="0" w:space="0" w:color="auto"/>
      </w:divBdr>
    </w:div>
    <w:div w:id="491215077">
      <w:bodyDiv w:val="1"/>
      <w:marLeft w:val="0"/>
      <w:marRight w:val="0"/>
      <w:marTop w:val="0"/>
      <w:marBottom w:val="0"/>
      <w:divBdr>
        <w:top w:val="none" w:sz="0" w:space="0" w:color="auto"/>
        <w:left w:val="none" w:sz="0" w:space="0" w:color="auto"/>
        <w:bottom w:val="none" w:sz="0" w:space="0" w:color="auto"/>
        <w:right w:val="none" w:sz="0" w:space="0" w:color="auto"/>
      </w:divBdr>
    </w:div>
    <w:div w:id="497501930">
      <w:bodyDiv w:val="1"/>
      <w:marLeft w:val="0"/>
      <w:marRight w:val="0"/>
      <w:marTop w:val="0"/>
      <w:marBottom w:val="0"/>
      <w:divBdr>
        <w:top w:val="none" w:sz="0" w:space="0" w:color="auto"/>
        <w:left w:val="none" w:sz="0" w:space="0" w:color="auto"/>
        <w:bottom w:val="none" w:sz="0" w:space="0" w:color="auto"/>
        <w:right w:val="none" w:sz="0" w:space="0" w:color="auto"/>
      </w:divBdr>
    </w:div>
    <w:div w:id="499856004">
      <w:bodyDiv w:val="1"/>
      <w:marLeft w:val="0"/>
      <w:marRight w:val="0"/>
      <w:marTop w:val="0"/>
      <w:marBottom w:val="0"/>
      <w:divBdr>
        <w:top w:val="none" w:sz="0" w:space="0" w:color="auto"/>
        <w:left w:val="none" w:sz="0" w:space="0" w:color="auto"/>
        <w:bottom w:val="none" w:sz="0" w:space="0" w:color="auto"/>
        <w:right w:val="none" w:sz="0" w:space="0" w:color="auto"/>
      </w:divBdr>
    </w:div>
    <w:div w:id="500853359">
      <w:bodyDiv w:val="1"/>
      <w:marLeft w:val="0"/>
      <w:marRight w:val="0"/>
      <w:marTop w:val="0"/>
      <w:marBottom w:val="0"/>
      <w:divBdr>
        <w:top w:val="none" w:sz="0" w:space="0" w:color="auto"/>
        <w:left w:val="none" w:sz="0" w:space="0" w:color="auto"/>
        <w:bottom w:val="none" w:sz="0" w:space="0" w:color="auto"/>
        <w:right w:val="none" w:sz="0" w:space="0" w:color="auto"/>
      </w:divBdr>
    </w:div>
    <w:div w:id="502816728">
      <w:bodyDiv w:val="1"/>
      <w:marLeft w:val="0"/>
      <w:marRight w:val="0"/>
      <w:marTop w:val="0"/>
      <w:marBottom w:val="0"/>
      <w:divBdr>
        <w:top w:val="none" w:sz="0" w:space="0" w:color="auto"/>
        <w:left w:val="none" w:sz="0" w:space="0" w:color="auto"/>
        <w:bottom w:val="none" w:sz="0" w:space="0" w:color="auto"/>
        <w:right w:val="none" w:sz="0" w:space="0" w:color="auto"/>
      </w:divBdr>
    </w:div>
    <w:div w:id="505900777">
      <w:bodyDiv w:val="1"/>
      <w:marLeft w:val="0"/>
      <w:marRight w:val="0"/>
      <w:marTop w:val="0"/>
      <w:marBottom w:val="0"/>
      <w:divBdr>
        <w:top w:val="none" w:sz="0" w:space="0" w:color="auto"/>
        <w:left w:val="none" w:sz="0" w:space="0" w:color="auto"/>
        <w:bottom w:val="none" w:sz="0" w:space="0" w:color="auto"/>
        <w:right w:val="none" w:sz="0" w:space="0" w:color="auto"/>
      </w:divBdr>
    </w:div>
    <w:div w:id="507912831">
      <w:bodyDiv w:val="1"/>
      <w:marLeft w:val="0"/>
      <w:marRight w:val="0"/>
      <w:marTop w:val="0"/>
      <w:marBottom w:val="0"/>
      <w:divBdr>
        <w:top w:val="none" w:sz="0" w:space="0" w:color="auto"/>
        <w:left w:val="none" w:sz="0" w:space="0" w:color="auto"/>
        <w:bottom w:val="none" w:sz="0" w:space="0" w:color="auto"/>
        <w:right w:val="none" w:sz="0" w:space="0" w:color="auto"/>
      </w:divBdr>
    </w:div>
    <w:div w:id="510921817">
      <w:bodyDiv w:val="1"/>
      <w:marLeft w:val="0"/>
      <w:marRight w:val="0"/>
      <w:marTop w:val="0"/>
      <w:marBottom w:val="0"/>
      <w:divBdr>
        <w:top w:val="none" w:sz="0" w:space="0" w:color="auto"/>
        <w:left w:val="none" w:sz="0" w:space="0" w:color="auto"/>
        <w:bottom w:val="none" w:sz="0" w:space="0" w:color="auto"/>
        <w:right w:val="none" w:sz="0" w:space="0" w:color="auto"/>
      </w:divBdr>
    </w:div>
    <w:div w:id="513300950">
      <w:bodyDiv w:val="1"/>
      <w:marLeft w:val="0"/>
      <w:marRight w:val="0"/>
      <w:marTop w:val="0"/>
      <w:marBottom w:val="0"/>
      <w:divBdr>
        <w:top w:val="none" w:sz="0" w:space="0" w:color="auto"/>
        <w:left w:val="none" w:sz="0" w:space="0" w:color="auto"/>
        <w:bottom w:val="none" w:sz="0" w:space="0" w:color="auto"/>
        <w:right w:val="none" w:sz="0" w:space="0" w:color="auto"/>
      </w:divBdr>
    </w:div>
    <w:div w:id="518934170">
      <w:bodyDiv w:val="1"/>
      <w:marLeft w:val="0"/>
      <w:marRight w:val="0"/>
      <w:marTop w:val="0"/>
      <w:marBottom w:val="0"/>
      <w:divBdr>
        <w:top w:val="none" w:sz="0" w:space="0" w:color="auto"/>
        <w:left w:val="none" w:sz="0" w:space="0" w:color="auto"/>
        <w:bottom w:val="none" w:sz="0" w:space="0" w:color="auto"/>
        <w:right w:val="none" w:sz="0" w:space="0" w:color="auto"/>
      </w:divBdr>
    </w:div>
    <w:div w:id="543442334">
      <w:bodyDiv w:val="1"/>
      <w:marLeft w:val="0"/>
      <w:marRight w:val="0"/>
      <w:marTop w:val="0"/>
      <w:marBottom w:val="0"/>
      <w:divBdr>
        <w:top w:val="none" w:sz="0" w:space="0" w:color="auto"/>
        <w:left w:val="none" w:sz="0" w:space="0" w:color="auto"/>
        <w:bottom w:val="none" w:sz="0" w:space="0" w:color="auto"/>
        <w:right w:val="none" w:sz="0" w:space="0" w:color="auto"/>
      </w:divBdr>
    </w:div>
    <w:div w:id="548032670">
      <w:bodyDiv w:val="1"/>
      <w:marLeft w:val="0"/>
      <w:marRight w:val="0"/>
      <w:marTop w:val="0"/>
      <w:marBottom w:val="0"/>
      <w:divBdr>
        <w:top w:val="none" w:sz="0" w:space="0" w:color="auto"/>
        <w:left w:val="none" w:sz="0" w:space="0" w:color="auto"/>
        <w:bottom w:val="none" w:sz="0" w:space="0" w:color="auto"/>
        <w:right w:val="none" w:sz="0" w:space="0" w:color="auto"/>
      </w:divBdr>
    </w:div>
    <w:div w:id="550119641">
      <w:bodyDiv w:val="1"/>
      <w:marLeft w:val="0"/>
      <w:marRight w:val="0"/>
      <w:marTop w:val="0"/>
      <w:marBottom w:val="0"/>
      <w:divBdr>
        <w:top w:val="none" w:sz="0" w:space="0" w:color="auto"/>
        <w:left w:val="none" w:sz="0" w:space="0" w:color="auto"/>
        <w:bottom w:val="none" w:sz="0" w:space="0" w:color="auto"/>
        <w:right w:val="none" w:sz="0" w:space="0" w:color="auto"/>
      </w:divBdr>
    </w:div>
    <w:div w:id="550263959">
      <w:bodyDiv w:val="1"/>
      <w:marLeft w:val="0"/>
      <w:marRight w:val="0"/>
      <w:marTop w:val="0"/>
      <w:marBottom w:val="0"/>
      <w:divBdr>
        <w:top w:val="none" w:sz="0" w:space="0" w:color="auto"/>
        <w:left w:val="none" w:sz="0" w:space="0" w:color="auto"/>
        <w:bottom w:val="none" w:sz="0" w:space="0" w:color="auto"/>
        <w:right w:val="none" w:sz="0" w:space="0" w:color="auto"/>
      </w:divBdr>
    </w:div>
    <w:div w:id="559168930">
      <w:bodyDiv w:val="1"/>
      <w:marLeft w:val="0"/>
      <w:marRight w:val="0"/>
      <w:marTop w:val="0"/>
      <w:marBottom w:val="0"/>
      <w:divBdr>
        <w:top w:val="none" w:sz="0" w:space="0" w:color="auto"/>
        <w:left w:val="none" w:sz="0" w:space="0" w:color="auto"/>
        <w:bottom w:val="none" w:sz="0" w:space="0" w:color="auto"/>
        <w:right w:val="none" w:sz="0" w:space="0" w:color="auto"/>
      </w:divBdr>
    </w:div>
    <w:div w:id="564493808">
      <w:bodyDiv w:val="1"/>
      <w:marLeft w:val="0"/>
      <w:marRight w:val="0"/>
      <w:marTop w:val="0"/>
      <w:marBottom w:val="0"/>
      <w:divBdr>
        <w:top w:val="none" w:sz="0" w:space="0" w:color="auto"/>
        <w:left w:val="none" w:sz="0" w:space="0" w:color="auto"/>
        <w:bottom w:val="none" w:sz="0" w:space="0" w:color="auto"/>
        <w:right w:val="none" w:sz="0" w:space="0" w:color="auto"/>
      </w:divBdr>
    </w:div>
    <w:div w:id="568271733">
      <w:bodyDiv w:val="1"/>
      <w:marLeft w:val="0"/>
      <w:marRight w:val="0"/>
      <w:marTop w:val="0"/>
      <w:marBottom w:val="0"/>
      <w:divBdr>
        <w:top w:val="none" w:sz="0" w:space="0" w:color="auto"/>
        <w:left w:val="none" w:sz="0" w:space="0" w:color="auto"/>
        <w:bottom w:val="none" w:sz="0" w:space="0" w:color="auto"/>
        <w:right w:val="none" w:sz="0" w:space="0" w:color="auto"/>
      </w:divBdr>
    </w:div>
    <w:div w:id="570894838">
      <w:bodyDiv w:val="1"/>
      <w:marLeft w:val="0"/>
      <w:marRight w:val="0"/>
      <w:marTop w:val="0"/>
      <w:marBottom w:val="0"/>
      <w:divBdr>
        <w:top w:val="none" w:sz="0" w:space="0" w:color="auto"/>
        <w:left w:val="none" w:sz="0" w:space="0" w:color="auto"/>
        <w:bottom w:val="none" w:sz="0" w:space="0" w:color="auto"/>
        <w:right w:val="none" w:sz="0" w:space="0" w:color="auto"/>
      </w:divBdr>
    </w:div>
    <w:div w:id="581066771">
      <w:bodyDiv w:val="1"/>
      <w:marLeft w:val="0"/>
      <w:marRight w:val="0"/>
      <w:marTop w:val="0"/>
      <w:marBottom w:val="0"/>
      <w:divBdr>
        <w:top w:val="none" w:sz="0" w:space="0" w:color="auto"/>
        <w:left w:val="none" w:sz="0" w:space="0" w:color="auto"/>
        <w:bottom w:val="none" w:sz="0" w:space="0" w:color="auto"/>
        <w:right w:val="none" w:sz="0" w:space="0" w:color="auto"/>
      </w:divBdr>
    </w:div>
    <w:div w:id="583954358">
      <w:bodyDiv w:val="1"/>
      <w:marLeft w:val="0"/>
      <w:marRight w:val="0"/>
      <w:marTop w:val="0"/>
      <w:marBottom w:val="0"/>
      <w:divBdr>
        <w:top w:val="none" w:sz="0" w:space="0" w:color="auto"/>
        <w:left w:val="none" w:sz="0" w:space="0" w:color="auto"/>
        <w:bottom w:val="none" w:sz="0" w:space="0" w:color="auto"/>
        <w:right w:val="none" w:sz="0" w:space="0" w:color="auto"/>
      </w:divBdr>
    </w:div>
    <w:div w:id="584412893">
      <w:bodyDiv w:val="1"/>
      <w:marLeft w:val="0"/>
      <w:marRight w:val="0"/>
      <w:marTop w:val="0"/>
      <w:marBottom w:val="0"/>
      <w:divBdr>
        <w:top w:val="none" w:sz="0" w:space="0" w:color="auto"/>
        <w:left w:val="none" w:sz="0" w:space="0" w:color="auto"/>
        <w:bottom w:val="none" w:sz="0" w:space="0" w:color="auto"/>
        <w:right w:val="none" w:sz="0" w:space="0" w:color="auto"/>
      </w:divBdr>
    </w:div>
    <w:div w:id="586767218">
      <w:bodyDiv w:val="1"/>
      <w:marLeft w:val="0"/>
      <w:marRight w:val="0"/>
      <w:marTop w:val="0"/>
      <w:marBottom w:val="0"/>
      <w:divBdr>
        <w:top w:val="none" w:sz="0" w:space="0" w:color="auto"/>
        <w:left w:val="none" w:sz="0" w:space="0" w:color="auto"/>
        <w:bottom w:val="none" w:sz="0" w:space="0" w:color="auto"/>
        <w:right w:val="none" w:sz="0" w:space="0" w:color="auto"/>
      </w:divBdr>
    </w:div>
    <w:div w:id="591009112">
      <w:bodyDiv w:val="1"/>
      <w:marLeft w:val="0"/>
      <w:marRight w:val="0"/>
      <w:marTop w:val="0"/>
      <w:marBottom w:val="0"/>
      <w:divBdr>
        <w:top w:val="none" w:sz="0" w:space="0" w:color="auto"/>
        <w:left w:val="none" w:sz="0" w:space="0" w:color="auto"/>
        <w:bottom w:val="none" w:sz="0" w:space="0" w:color="auto"/>
        <w:right w:val="none" w:sz="0" w:space="0" w:color="auto"/>
      </w:divBdr>
    </w:div>
    <w:div w:id="599677418">
      <w:bodyDiv w:val="1"/>
      <w:marLeft w:val="0"/>
      <w:marRight w:val="0"/>
      <w:marTop w:val="0"/>
      <w:marBottom w:val="0"/>
      <w:divBdr>
        <w:top w:val="none" w:sz="0" w:space="0" w:color="auto"/>
        <w:left w:val="none" w:sz="0" w:space="0" w:color="auto"/>
        <w:bottom w:val="none" w:sz="0" w:space="0" w:color="auto"/>
        <w:right w:val="none" w:sz="0" w:space="0" w:color="auto"/>
      </w:divBdr>
    </w:div>
    <w:div w:id="604382663">
      <w:bodyDiv w:val="1"/>
      <w:marLeft w:val="0"/>
      <w:marRight w:val="0"/>
      <w:marTop w:val="0"/>
      <w:marBottom w:val="0"/>
      <w:divBdr>
        <w:top w:val="none" w:sz="0" w:space="0" w:color="auto"/>
        <w:left w:val="none" w:sz="0" w:space="0" w:color="auto"/>
        <w:bottom w:val="none" w:sz="0" w:space="0" w:color="auto"/>
        <w:right w:val="none" w:sz="0" w:space="0" w:color="auto"/>
      </w:divBdr>
    </w:div>
    <w:div w:id="612983088">
      <w:bodyDiv w:val="1"/>
      <w:marLeft w:val="0"/>
      <w:marRight w:val="0"/>
      <w:marTop w:val="0"/>
      <w:marBottom w:val="0"/>
      <w:divBdr>
        <w:top w:val="none" w:sz="0" w:space="0" w:color="auto"/>
        <w:left w:val="none" w:sz="0" w:space="0" w:color="auto"/>
        <w:bottom w:val="none" w:sz="0" w:space="0" w:color="auto"/>
        <w:right w:val="none" w:sz="0" w:space="0" w:color="auto"/>
      </w:divBdr>
    </w:div>
    <w:div w:id="622926880">
      <w:bodyDiv w:val="1"/>
      <w:marLeft w:val="0"/>
      <w:marRight w:val="0"/>
      <w:marTop w:val="0"/>
      <w:marBottom w:val="0"/>
      <w:divBdr>
        <w:top w:val="none" w:sz="0" w:space="0" w:color="auto"/>
        <w:left w:val="none" w:sz="0" w:space="0" w:color="auto"/>
        <w:bottom w:val="none" w:sz="0" w:space="0" w:color="auto"/>
        <w:right w:val="none" w:sz="0" w:space="0" w:color="auto"/>
      </w:divBdr>
    </w:div>
    <w:div w:id="623082049">
      <w:bodyDiv w:val="1"/>
      <w:marLeft w:val="0"/>
      <w:marRight w:val="0"/>
      <w:marTop w:val="0"/>
      <w:marBottom w:val="0"/>
      <w:divBdr>
        <w:top w:val="none" w:sz="0" w:space="0" w:color="auto"/>
        <w:left w:val="none" w:sz="0" w:space="0" w:color="auto"/>
        <w:bottom w:val="none" w:sz="0" w:space="0" w:color="auto"/>
        <w:right w:val="none" w:sz="0" w:space="0" w:color="auto"/>
      </w:divBdr>
    </w:div>
    <w:div w:id="640041114">
      <w:bodyDiv w:val="1"/>
      <w:marLeft w:val="0"/>
      <w:marRight w:val="0"/>
      <w:marTop w:val="0"/>
      <w:marBottom w:val="0"/>
      <w:divBdr>
        <w:top w:val="none" w:sz="0" w:space="0" w:color="auto"/>
        <w:left w:val="none" w:sz="0" w:space="0" w:color="auto"/>
        <w:bottom w:val="none" w:sz="0" w:space="0" w:color="auto"/>
        <w:right w:val="none" w:sz="0" w:space="0" w:color="auto"/>
      </w:divBdr>
      <w:divsChild>
        <w:div w:id="1546871856">
          <w:marLeft w:val="0"/>
          <w:marRight w:val="0"/>
          <w:marTop w:val="0"/>
          <w:marBottom w:val="0"/>
          <w:divBdr>
            <w:top w:val="none" w:sz="0" w:space="0" w:color="auto"/>
            <w:left w:val="none" w:sz="0" w:space="0" w:color="auto"/>
            <w:bottom w:val="none" w:sz="0" w:space="0" w:color="auto"/>
            <w:right w:val="none" w:sz="0" w:space="0" w:color="auto"/>
          </w:divBdr>
        </w:div>
      </w:divsChild>
    </w:div>
    <w:div w:id="647244198">
      <w:bodyDiv w:val="1"/>
      <w:marLeft w:val="0"/>
      <w:marRight w:val="0"/>
      <w:marTop w:val="0"/>
      <w:marBottom w:val="0"/>
      <w:divBdr>
        <w:top w:val="none" w:sz="0" w:space="0" w:color="auto"/>
        <w:left w:val="none" w:sz="0" w:space="0" w:color="auto"/>
        <w:bottom w:val="none" w:sz="0" w:space="0" w:color="auto"/>
        <w:right w:val="none" w:sz="0" w:space="0" w:color="auto"/>
      </w:divBdr>
      <w:divsChild>
        <w:div w:id="1288122486">
          <w:marLeft w:val="0"/>
          <w:marRight w:val="0"/>
          <w:marTop w:val="0"/>
          <w:marBottom w:val="0"/>
          <w:divBdr>
            <w:top w:val="none" w:sz="0" w:space="0" w:color="auto"/>
            <w:left w:val="none" w:sz="0" w:space="0" w:color="auto"/>
            <w:bottom w:val="none" w:sz="0" w:space="0" w:color="auto"/>
            <w:right w:val="none" w:sz="0" w:space="0" w:color="auto"/>
          </w:divBdr>
        </w:div>
      </w:divsChild>
    </w:div>
    <w:div w:id="655647490">
      <w:bodyDiv w:val="1"/>
      <w:marLeft w:val="0"/>
      <w:marRight w:val="0"/>
      <w:marTop w:val="0"/>
      <w:marBottom w:val="0"/>
      <w:divBdr>
        <w:top w:val="none" w:sz="0" w:space="0" w:color="auto"/>
        <w:left w:val="none" w:sz="0" w:space="0" w:color="auto"/>
        <w:bottom w:val="none" w:sz="0" w:space="0" w:color="auto"/>
        <w:right w:val="none" w:sz="0" w:space="0" w:color="auto"/>
      </w:divBdr>
    </w:div>
    <w:div w:id="659385857">
      <w:bodyDiv w:val="1"/>
      <w:marLeft w:val="0"/>
      <w:marRight w:val="0"/>
      <w:marTop w:val="0"/>
      <w:marBottom w:val="0"/>
      <w:divBdr>
        <w:top w:val="none" w:sz="0" w:space="0" w:color="auto"/>
        <w:left w:val="none" w:sz="0" w:space="0" w:color="auto"/>
        <w:bottom w:val="none" w:sz="0" w:space="0" w:color="auto"/>
        <w:right w:val="none" w:sz="0" w:space="0" w:color="auto"/>
      </w:divBdr>
    </w:div>
    <w:div w:id="666440932">
      <w:bodyDiv w:val="1"/>
      <w:marLeft w:val="0"/>
      <w:marRight w:val="0"/>
      <w:marTop w:val="0"/>
      <w:marBottom w:val="0"/>
      <w:divBdr>
        <w:top w:val="none" w:sz="0" w:space="0" w:color="auto"/>
        <w:left w:val="none" w:sz="0" w:space="0" w:color="auto"/>
        <w:bottom w:val="none" w:sz="0" w:space="0" w:color="auto"/>
        <w:right w:val="none" w:sz="0" w:space="0" w:color="auto"/>
      </w:divBdr>
    </w:div>
    <w:div w:id="668674539">
      <w:bodyDiv w:val="1"/>
      <w:marLeft w:val="0"/>
      <w:marRight w:val="0"/>
      <w:marTop w:val="0"/>
      <w:marBottom w:val="0"/>
      <w:divBdr>
        <w:top w:val="none" w:sz="0" w:space="0" w:color="auto"/>
        <w:left w:val="none" w:sz="0" w:space="0" w:color="auto"/>
        <w:bottom w:val="none" w:sz="0" w:space="0" w:color="auto"/>
        <w:right w:val="none" w:sz="0" w:space="0" w:color="auto"/>
      </w:divBdr>
    </w:div>
    <w:div w:id="670761964">
      <w:bodyDiv w:val="1"/>
      <w:marLeft w:val="0"/>
      <w:marRight w:val="0"/>
      <w:marTop w:val="0"/>
      <w:marBottom w:val="0"/>
      <w:divBdr>
        <w:top w:val="none" w:sz="0" w:space="0" w:color="auto"/>
        <w:left w:val="none" w:sz="0" w:space="0" w:color="auto"/>
        <w:bottom w:val="none" w:sz="0" w:space="0" w:color="auto"/>
        <w:right w:val="none" w:sz="0" w:space="0" w:color="auto"/>
      </w:divBdr>
    </w:div>
    <w:div w:id="671295581">
      <w:bodyDiv w:val="1"/>
      <w:marLeft w:val="0"/>
      <w:marRight w:val="0"/>
      <w:marTop w:val="0"/>
      <w:marBottom w:val="0"/>
      <w:divBdr>
        <w:top w:val="none" w:sz="0" w:space="0" w:color="auto"/>
        <w:left w:val="none" w:sz="0" w:space="0" w:color="auto"/>
        <w:bottom w:val="none" w:sz="0" w:space="0" w:color="auto"/>
        <w:right w:val="none" w:sz="0" w:space="0" w:color="auto"/>
      </w:divBdr>
    </w:div>
    <w:div w:id="671879341">
      <w:bodyDiv w:val="1"/>
      <w:marLeft w:val="0"/>
      <w:marRight w:val="0"/>
      <w:marTop w:val="0"/>
      <w:marBottom w:val="0"/>
      <w:divBdr>
        <w:top w:val="none" w:sz="0" w:space="0" w:color="auto"/>
        <w:left w:val="none" w:sz="0" w:space="0" w:color="auto"/>
        <w:bottom w:val="none" w:sz="0" w:space="0" w:color="auto"/>
        <w:right w:val="none" w:sz="0" w:space="0" w:color="auto"/>
      </w:divBdr>
    </w:div>
    <w:div w:id="676466770">
      <w:bodyDiv w:val="1"/>
      <w:marLeft w:val="0"/>
      <w:marRight w:val="0"/>
      <w:marTop w:val="0"/>
      <w:marBottom w:val="0"/>
      <w:divBdr>
        <w:top w:val="none" w:sz="0" w:space="0" w:color="auto"/>
        <w:left w:val="none" w:sz="0" w:space="0" w:color="auto"/>
        <w:bottom w:val="none" w:sz="0" w:space="0" w:color="auto"/>
        <w:right w:val="none" w:sz="0" w:space="0" w:color="auto"/>
      </w:divBdr>
    </w:div>
    <w:div w:id="677923468">
      <w:bodyDiv w:val="1"/>
      <w:marLeft w:val="0"/>
      <w:marRight w:val="0"/>
      <w:marTop w:val="0"/>
      <w:marBottom w:val="0"/>
      <w:divBdr>
        <w:top w:val="none" w:sz="0" w:space="0" w:color="auto"/>
        <w:left w:val="none" w:sz="0" w:space="0" w:color="auto"/>
        <w:bottom w:val="none" w:sz="0" w:space="0" w:color="auto"/>
        <w:right w:val="none" w:sz="0" w:space="0" w:color="auto"/>
      </w:divBdr>
      <w:divsChild>
        <w:div w:id="1561209660">
          <w:marLeft w:val="0"/>
          <w:marRight w:val="0"/>
          <w:marTop w:val="0"/>
          <w:marBottom w:val="0"/>
          <w:divBdr>
            <w:top w:val="none" w:sz="0" w:space="0" w:color="auto"/>
            <w:left w:val="none" w:sz="0" w:space="0" w:color="auto"/>
            <w:bottom w:val="none" w:sz="0" w:space="0" w:color="auto"/>
            <w:right w:val="none" w:sz="0" w:space="0" w:color="auto"/>
          </w:divBdr>
        </w:div>
      </w:divsChild>
    </w:div>
    <w:div w:id="680011196">
      <w:bodyDiv w:val="1"/>
      <w:marLeft w:val="0"/>
      <w:marRight w:val="0"/>
      <w:marTop w:val="0"/>
      <w:marBottom w:val="0"/>
      <w:divBdr>
        <w:top w:val="none" w:sz="0" w:space="0" w:color="auto"/>
        <w:left w:val="none" w:sz="0" w:space="0" w:color="auto"/>
        <w:bottom w:val="none" w:sz="0" w:space="0" w:color="auto"/>
        <w:right w:val="none" w:sz="0" w:space="0" w:color="auto"/>
      </w:divBdr>
    </w:div>
    <w:div w:id="695732263">
      <w:bodyDiv w:val="1"/>
      <w:marLeft w:val="0"/>
      <w:marRight w:val="0"/>
      <w:marTop w:val="0"/>
      <w:marBottom w:val="0"/>
      <w:divBdr>
        <w:top w:val="none" w:sz="0" w:space="0" w:color="auto"/>
        <w:left w:val="none" w:sz="0" w:space="0" w:color="auto"/>
        <w:bottom w:val="none" w:sz="0" w:space="0" w:color="auto"/>
        <w:right w:val="none" w:sz="0" w:space="0" w:color="auto"/>
      </w:divBdr>
    </w:div>
    <w:div w:id="697001523">
      <w:bodyDiv w:val="1"/>
      <w:marLeft w:val="0"/>
      <w:marRight w:val="0"/>
      <w:marTop w:val="0"/>
      <w:marBottom w:val="0"/>
      <w:divBdr>
        <w:top w:val="none" w:sz="0" w:space="0" w:color="auto"/>
        <w:left w:val="none" w:sz="0" w:space="0" w:color="auto"/>
        <w:bottom w:val="none" w:sz="0" w:space="0" w:color="auto"/>
        <w:right w:val="none" w:sz="0" w:space="0" w:color="auto"/>
      </w:divBdr>
    </w:div>
    <w:div w:id="701326248">
      <w:bodyDiv w:val="1"/>
      <w:marLeft w:val="0"/>
      <w:marRight w:val="0"/>
      <w:marTop w:val="0"/>
      <w:marBottom w:val="0"/>
      <w:divBdr>
        <w:top w:val="none" w:sz="0" w:space="0" w:color="auto"/>
        <w:left w:val="none" w:sz="0" w:space="0" w:color="auto"/>
        <w:bottom w:val="none" w:sz="0" w:space="0" w:color="auto"/>
        <w:right w:val="none" w:sz="0" w:space="0" w:color="auto"/>
      </w:divBdr>
    </w:div>
    <w:div w:id="707607800">
      <w:bodyDiv w:val="1"/>
      <w:marLeft w:val="0"/>
      <w:marRight w:val="0"/>
      <w:marTop w:val="0"/>
      <w:marBottom w:val="0"/>
      <w:divBdr>
        <w:top w:val="none" w:sz="0" w:space="0" w:color="auto"/>
        <w:left w:val="none" w:sz="0" w:space="0" w:color="auto"/>
        <w:bottom w:val="none" w:sz="0" w:space="0" w:color="auto"/>
        <w:right w:val="none" w:sz="0" w:space="0" w:color="auto"/>
      </w:divBdr>
    </w:div>
    <w:div w:id="709501122">
      <w:bodyDiv w:val="1"/>
      <w:marLeft w:val="0"/>
      <w:marRight w:val="0"/>
      <w:marTop w:val="0"/>
      <w:marBottom w:val="0"/>
      <w:divBdr>
        <w:top w:val="none" w:sz="0" w:space="0" w:color="auto"/>
        <w:left w:val="none" w:sz="0" w:space="0" w:color="auto"/>
        <w:bottom w:val="none" w:sz="0" w:space="0" w:color="auto"/>
        <w:right w:val="none" w:sz="0" w:space="0" w:color="auto"/>
      </w:divBdr>
    </w:div>
    <w:div w:id="709962814">
      <w:bodyDiv w:val="1"/>
      <w:marLeft w:val="0"/>
      <w:marRight w:val="0"/>
      <w:marTop w:val="0"/>
      <w:marBottom w:val="0"/>
      <w:divBdr>
        <w:top w:val="none" w:sz="0" w:space="0" w:color="auto"/>
        <w:left w:val="none" w:sz="0" w:space="0" w:color="auto"/>
        <w:bottom w:val="none" w:sz="0" w:space="0" w:color="auto"/>
        <w:right w:val="none" w:sz="0" w:space="0" w:color="auto"/>
      </w:divBdr>
    </w:div>
    <w:div w:id="717557394">
      <w:bodyDiv w:val="1"/>
      <w:marLeft w:val="0"/>
      <w:marRight w:val="0"/>
      <w:marTop w:val="0"/>
      <w:marBottom w:val="0"/>
      <w:divBdr>
        <w:top w:val="none" w:sz="0" w:space="0" w:color="auto"/>
        <w:left w:val="none" w:sz="0" w:space="0" w:color="auto"/>
        <w:bottom w:val="none" w:sz="0" w:space="0" w:color="auto"/>
        <w:right w:val="none" w:sz="0" w:space="0" w:color="auto"/>
      </w:divBdr>
    </w:div>
    <w:div w:id="734201944">
      <w:bodyDiv w:val="1"/>
      <w:marLeft w:val="0"/>
      <w:marRight w:val="0"/>
      <w:marTop w:val="0"/>
      <w:marBottom w:val="0"/>
      <w:divBdr>
        <w:top w:val="none" w:sz="0" w:space="0" w:color="auto"/>
        <w:left w:val="none" w:sz="0" w:space="0" w:color="auto"/>
        <w:bottom w:val="none" w:sz="0" w:space="0" w:color="auto"/>
        <w:right w:val="none" w:sz="0" w:space="0" w:color="auto"/>
      </w:divBdr>
    </w:div>
    <w:div w:id="735056025">
      <w:bodyDiv w:val="1"/>
      <w:marLeft w:val="0"/>
      <w:marRight w:val="0"/>
      <w:marTop w:val="0"/>
      <w:marBottom w:val="0"/>
      <w:divBdr>
        <w:top w:val="none" w:sz="0" w:space="0" w:color="auto"/>
        <w:left w:val="none" w:sz="0" w:space="0" w:color="auto"/>
        <w:bottom w:val="none" w:sz="0" w:space="0" w:color="auto"/>
        <w:right w:val="none" w:sz="0" w:space="0" w:color="auto"/>
      </w:divBdr>
    </w:div>
    <w:div w:id="737702853">
      <w:bodyDiv w:val="1"/>
      <w:marLeft w:val="0"/>
      <w:marRight w:val="0"/>
      <w:marTop w:val="0"/>
      <w:marBottom w:val="0"/>
      <w:divBdr>
        <w:top w:val="none" w:sz="0" w:space="0" w:color="auto"/>
        <w:left w:val="none" w:sz="0" w:space="0" w:color="auto"/>
        <w:bottom w:val="none" w:sz="0" w:space="0" w:color="auto"/>
        <w:right w:val="none" w:sz="0" w:space="0" w:color="auto"/>
      </w:divBdr>
    </w:div>
    <w:div w:id="738020189">
      <w:bodyDiv w:val="1"/>
      <w:marLeft w:val="0"/>
      <w:marRight w:val="0"/>
      <w:marTop w:val="0"/>
      <w:marBottom w:val="0"/>
      <w:divBdr>
        <w:top w:val="none" w:sz="0" w:space="0" w:color="auto"/>
        <w:left w:val="none" w:sz="0" w:space="0" w:color="auto"/>
        <w:bottom w:val="none" w:sz="0" w:space="0" w:color="auto"/>
        <w:right w:val="none" w:sz="0" w:space="0" w:color="auto"/>
      </w:divBdr>
    </w:div>
    <w:div w:id="740179102">
      <w:bodyDiv w:val="1"/>
      <w:marLeft w:val="0"/>
      <w:marRight w:val="0"/>
      <w:marTop w:val="0"/>
      <w:marBottom w:val="0"/>
      <w:divBdr>
        <w:top w:val="none" w:sz="0" w:space="0" w:color="auto"/>
        <w:left w:val="none" w:sz="0" w:space="0" w:color="auto"/>
        <w:bottom w:val="none" w:sz="0" w:space="0" w:color="auto"/>
        <w:right w:val="none" w:sz="0" w:space="0" w:color="auto"/>
      </w:divBdr>
    </w:div>
    <w:div w:id="741177066">
      <w:bodyDiv w:val="1"/>
      <w:marLeft w:val="0"/>
      <w:marRight w:val="0"/>
      <w:marTop w:val="0"/>
      <w:marBottom w:val="0"/>
      <w:divBdr>
        <w:top w:val="none" w:sz="0" w:space="0" w:color="auto"/>
        <w:left w:val="none" w:sz="0" w:space="0" w:color="auto"/>
        <w:bottom w:val="none" w:sz="0" w:space="0" w:color="auto"/>
        <w:right w:val="none" w:sz="0" w:space="0" w:color="auto"/>
      </w:divBdr>
    </w:div>
    <w:div w:id="747269066">
      <w:bodyDiv w:val="1"/>
      <w:marLeft w:val="0"/>
      <w:marRight w:val="0"/>
      <w:marTop w:val="0"/>
      <w:marBottom w:val="0"/>
      <w:divBdr>
        <w:top w:val="none" w:sz="0" w:space="0" w:color="auto"/>
        <w:left w:val="none" w:sz="0" w:space="0" w:color="auto"/>
        <w:bottom w:val="none" w:sz="0" w:space="0" w:color="auto"/>
        <w:right w:val="none" w:sz="0" w:space="0" w:color="auto"/>
      </w:divBdr>
    </w:div>
    <w:div w:id="750929152">
      <w:bodyDiv w:val="1"/>
      <w:marLeft w:val="0"/>
      <w:marRight w:val="0"/>
      <w:marTop w:val="0"/>
      <w:marBottom w:val="0"/>
      <w:divBdr>
        <w:top w:val="none" w:sz="0" w:space="0" w:color="auto"/>
        <w:left w:val="none" w:sz="0" w:space="0" w:color="auto"/>
        <w:bottom w:val="none" w:sz="0" w:space="0" w:color="auto"/>
        <w:right w:val="none" w:sz="0" w:space="0" w:color="auto"/>
      </w:divBdr>
    </w:div>
    <w:div w:id="754857315">
      <w:bodyDiv w:val="1"/>
      <w:marLeft w:val="0"/>
      <w:marRight w:val="0"/>
      <w:marTop w:val="0"/>
      <w:marBottom w:val="0"/>
      <w:divBdr>
        <w:top w:val="none" w:sz="0" w:space="0" w:color="auto"/>
        <w:left w:val="none" w:sz="0" w:space="0" w:color="auto"/>
        <w:bottom w:val="none" w:sz="0" w:space="0" w:color="auto"/>
        <w:right w:val="none" w:sz="0" w:space="0" w:color="auto"/>
      </w:divBdr>
    </w:div>
    <w:div w:id="764765095">
      <w:bodyDiv w:val="1"/>
      <w:marLeft w:val="0"/>
      <w:marRight w:val="0"/>
      <w:marTop w:val="0"/>
      <w:marBottom w:val="0"/>
      <w:divBdr>
        <w:top w:val="none" w:sz="0" w:space="0" w:color="auto"/>
        <w:left w:val="none" w:sz="0" w:space="0" w:color="auto"/>
        <w:bottom w:val="none" w:sz="0" w:space="0" w:color="auto"/>
        <w:right w:val="none" w:sz="0" w:space="0" w:color="auto"/>
      </w:divBdr>
    </w:div>
    <w:div w:id="766585527">
      <w:bodyDiv w:val="1"/>
      <w:marLeft w:val="0"/>
      <w:marRight w:val="0"/>
      <w:marTop w:val="0"/>
      <w:marBottom w:val="0"/>
      <w:divBdr>
        <w:top w:val="none" w:sz="0" w:space="0" w:color="auto"/>
        <w:left w:val="none" w:sz="0" w:space="0" w:color="auto"/>
        <w:bottom w:val="none" w:sz="0" w:space="0" w:color="auto"/>
        <w:right w:val="none" w:sz="0" w:space="0" w:color="auto"/>
      </w:divBdr>
    </w:div>
    <w:div w:id="775052607">
      <w:bodyDiv w:val="1"/>
      <w:marLeft w:val="0"/>
      <w:marRight w:val="0"/>
      <w:marTop w:val="0"/>
      <w:marBottom w:val="0"/>
      <w:divBdr>
        <w:top w:val="none" w:sz="0" w:space="0" w:color="auto"/>
        <w:left w:val="none" w:sz="0" w:space="0" w:color="auto"/>
        <w:bottom w:val="none" w:sz="0" w:space="0" w:color="auto"/>
        <w:right w:val="none" w:sz="0" w:space="0" w:color="auto"/>
      </w:divBdr>
    </w:div>
    <w:div w:id="778915493">
      <w:bodyDiv w:val="1"/>
      <w:marLeft w:val="0"/>
      <w:marRight w:val="0"/>
      <w:marTop w:val="0"/>
      <w:marBottom w:val="0"/>
      <w:divBdr>
        <w:top w:val="none" w:sz="0" w:space="0" w:color="auto"/>
        <w:left w:val="none" w:sz="0" w:space="0" w:color="auto"/>
        <w:bottom w:val="none" w:sz="0" w:space="0" w:color="auto"/>
        <w:right w:val="none" w:sz="0" w:space="0" w:color="auto"/>
      </w:divBdr>
    </w:div>
    <w:div w:id="779569039">
      <w:bodyDiv w:val="1"/>
      <w:marLeft w:val="0"/>
      <w:marRight w:val="0"/>
      <w:marTop w:val="0"/>
      <w:marBottom w:val="0"/>
      <w:divBdr>
        <w:top w:val="none" w:sz="0" w:space="0" w:color="auto"/>
        <w:left w:val="none" w:sz="0" w:space="0" w:color="auto"/>
        <w:bottom w:val="none" w:sz="0" w:space="0" w:color="auto"/>
        <w:right w:val="none" w:sz="0" w:space="0" w:color="auto"/>
      </w:divBdr>
    </w:div>
    <w:div w:id="783233759">
      <w:bodyDiv w:val="1"/>
      <w:marLeft w:val="0"/>
      <w:marRight w:val="0"/>
      <w:marTop w:val="0"/>
      <w:marBottom w:val="0"/>
      <w:divBdr>
        <w:top w:val="none" w:sz="0" w:space="0" w:color="auto"/>
        <w:left w:val="none" w:sz="0" w:space="0" w:color="auto"/>
        <w:bottom w:val="none" w:sz="0" w:space="0" w:color="auto"/>
        <w:right w:val="none" w:sz="0" w:space="0" w:color="auto"/>
      </w:divBdr>
    </w:div>
    <w:div w:id="792947330">
      <w:bodyDiv w:val="1"/>
      <w:marLeft w:val="0"/>
      <w:marRight w:val="0"/>
      <w:marTop w:val="0"/>
      <w:marBottom w:val="0"/>
      <w:divBdr>
        <w:top w:val="none" w:sz="0" w:space="0" w:color="auto"/>
        <w:left w:val="none" w:sz="0" w:space="0" w:color="auto"/>
        <w:bottom w:val="none" w:sz="0" w:space="0" w:color="auto"/>
        <w:right w:val="none" w:sz="0" w:space="0" w:color="auto"/>
      </w:divBdr>
    </w:div>
    <w:div w:id="796218049">
      <w:bodyDiv w:val="1"/>
      <w:marLeft w:val="0"/>
      <w:marRight w:val="0"/>
      <w:marTop w:val="0"/>
      <w:marBottom w:val="0"/>
      <w:divBdr>
        <w:top w:val="none" w:sz="0" w:space="0" w:color="auto"/>
        <w:left w:val="none" w:sz="0" w:space="0" w:color="auto"/>
        <w:bottom w:val="none" w:sz="0" w:space="0" w:color="auto"/>
        <w:right w:val="none" w:sz="0" w:space="0" w:color="auto"/>
      </w:divBdr>
    </w:div>
    <w:div w:id="801078842">
      <w:bodyDiv w:val="1"/>
      <w:marLeft w:val="0"/>
      <w:marRight w:val="0"/>
      <w:marTop w:val="0"/>
      <w:marBottom w:val="0"/>
      <w:divBdr>
        <w:top w:val="none" w:sz="0" w:space="0" w:color="auto"/>
        <w:left w:val="none" w:sz="0" w:space="0" w:color="auto"/>
        <w:bottom w:val="none" w:sz="0" w:space="0" w:color="auto"/>
        <w:right w:val="none" w:sz="0" w:space="0" w:color="auto"/>
      </w:divBdr>
    </w:div>
    <w:div w:id="808090300">
      <w:bodyDiv w:val="1"/>
      <w:marLeft w:val="0"/>
      <w:marRight w:val="0"/>
      <w:marTop w:val="0"/>
      <w:marBottom w:val="0"/>
      <w:divBdr>
        <w:top w:val="none" w:sz="0" w:space="0" w:color="auto"/>
        <w:left w:val="none" w:sz="0" w:space="0" w:color="auto"/>
        <w:bottom w:val="none" w:sz="0" w:space="0" w:color="auto"/>
        <w:right w:val="none" w:sz="0" w:space="0" w:color="auto"/>
      </w:divBdr>
    </w:div>
    <w:div w:id="813303641">
      <w:bodyDiv w:val="1"/>
      <w:marLeft w:val="0"/>
      <w:marRight w:val="0"/>
      <w:marTop w:val="0"/>
      <w:marBottom w:val="0"/>
      <w:divBdr>
        <w:top w:val="none" w:sz="0" w:space="0" w:color="auto"/>
        <w:left w:val="none" w:sz="0" w:space="0" w:color="auto"/>
        <w:bottom w:val="none" w:sz="0" w:space="0" w:color="auto"/>
        <w:right w:val="none" w:sz="0" w:space="0" w:color="auto"/>
      </w:divBdr>
    </w:div>
    <w:div w:id="813645132">
      <w:bodyDiv w:val="1"/>
      <w:marLeft w:val="0"/>
      <w:marRight w:val="0"/>
      <w:marTop w:val="0"/>
      <w:marBottom w:val="0"/>
      <w:divBdr>
        <w:top w:val="none" w:sz="0" w:space="0" w:color="auto"/>
        <w:left w:val="none" w:sz="0" w:space="0" w:color="auto"/>
        <w:bottom w:val="none" w:sz="0" w:space="0" w:color="auto"/>
        <w:right w:val="none" w:sz="0" w:space="0" w:color="auto"/>
      </w:divBdr>
    </w:div>
    <w:div w:id="814223800">
      <w:bodyDiv w:val="1"/>
      <w:marLeft w:val="0"/>
      <w:marRight w:val="0"/>
      <w:marTop w:val="0"/>
      <w:marBottom w:val="0"/>
      <w:divBdr>
        <w:top w:val="none" w:sz="0" w:space="0" w:color="auto"/>
        <w:left w:val="none" w:sz="0" w:space="0" w:color="auto"/>
        <w:bottom w:val="none" w:sz="0" w:space="0" w:color="auto"/>
        <w:right w:val="none" w:sz="0" w:space="0" w:color="auto"/>
      </w:divBdr>
    </w:div>
    <w:div w:id="821389662">
      <w:bodyDiv w:val="1"/>
      <w:marLeft w:val="0"/>
      <w:marRight w:val="0"/>
      <w:marTop w:val="0"/>
      <w:marBottom w:val="0"/>
      <w:divBdr>
        <w:top w:val="none" w:sz="0" w:space="0" w:color="auto"/>
        <w:left w:val="none" w:sz="0" w:space="0" w:color="auto"/>
        <w:bottom w:val="none" w:sz="0" w:space="0" w:color="auto"/>
        <w:right w:val="none" w:sz="0" w:space="0" w:color="auto"/>
      </w:divBdr>
      <w:divsChild>
        <w:div w:id="1663586508">
          <w:marLeft w:val="0"/>
          <w:marRight w:val="0"/>
          <w:marTop w:val="0"/>
          <w:marBottom w:val="0"/>
          <w:divBdr>
            <w:top w:val="none" w:sz="0" w:space="0" w:color="auto"/>
            <w:left w:val="none" w:sz="0" w:space="0" w:color="auto"/>
            <w:bottom w:val="none" w:sz="0" w:space="0" w:color="auto"/>
            <w:right w:val="none" w:sz="0" w:space="0" w:color="auto"/>
          </w:divBdr>
        </w:div>
      </w:divsChild>
    </w:div>
    <w:div w:id="826088855">
      <w:bodyDiv w:val="1"/>
      <w:marLeft w:val="0"/>
      <w:marRight w:val="0"/>
      <w:marTop w:val="0"/>
      <w:marBottom w:val="0"/>
      <w:divBdr>
        <w:top w:val="none" w:sz="0" w:space="0" w:color="auto"/>
        <w:left w:val="none" w:sz="0" w:space="0" w:color="auto"/>
        <w:bottom w:val="none" w:sz="0" w:space="0" w:color="auto"/>
        <w:right w:val="none" w:sz="0" w:space="0" w:color="auto"/>
      </w:divBdr>
    </w:div>
    <w:div w:id="829760126">
      <w:bodyDiv w:val="1"/>
      <w:marLeft w:val="0"/>
      <w:marRight w:val="0"/>
      <w:marTop w:val="0"/>
      <w:marBottom w:val="0"/>
      <w:divBdr>
        <w:top w:val="none" w:sz="0" w:space="0" w:color="auto"/>
        <w:left w:val="none" w:sz="0" w:space="0" w:color="auto"/>
        <w:bottom w:val="none" w:sz="0" w:space="0" w:color="auto"/>
        <w:right w:val="none" w:sz="0" w:space="0" w:color="auto"/>
      </w:divBdr>
      <w:divsChild>
        <w:div w:id="1325934579">
          <w:marLeft w:val="0"/>
          <w:marRight w:val="0"/>
          <w:marTop w:val="0"/>
          <w:marBottom w:val="0"/>
          <w:divBdr>
            <w:top w:val="none" w:sz="0" w:space="0" w:color="auto"/>
            <w:left w:val="none" w:sz="0" w:space="0" w:color="auto"/>
            <w:bottom w:val="none" w:sz="0" w:space="0" w:color="auto"/>
            <w:right w:val="none" w:sz="0" w:space="0" w:color="auto"/>
          </w:divBdr>
        </w:div>
      </w:divsChild>
    </w:div>
    <w:div w:id="831717719">
      <w:bodyDiv w:val="1"/>
      <w:marLeft w:val="0"/>
      <w:marRight w:val="0"/>
      <w:marTop w:val="0"/>
      <w:marBottom w:val="0"/>
      <w:divBdr>
        <w:top w:val="none" w:sz="0" w:space="0" w:color="auto"/>
        <w:left w:val="none" w:sz="0" w:space="0" w:color="auto"/>
        <w:bottom w:val="none" w:sz="0" w:space="0" w:color="auto"/>
        <w:right w:val="none" w:sz="0" w:space="0" w:color="auto"/>
      </w:divBdr>
    </w:div>
    <w:div w:id="838814091">
      <w:bodyDiv w:val="1"/>
      <w:marLeft w:val="0"/>
      <w:marRight w:val="0"/>
      <w:marTop w:val="0"/>
      <w:marBottom w:val="0"/>
      <w:divBdr>
        <w:top w:val="none" w:sz="0" w:space="0" w:color="auto"/>
        <w:left w:val="none" w:sz="0" w:space="0" w:color="auto"/>
        <w:bottom w:val="none" w:sz="0" w:space="0" w:color="auto"/>
        <w:right w:val="none" w:sz="0" w:space="0" w:color="auto"/>
      </w:divBdr>
    </w:div>
    <w:div w:id="842360196">
      <w:bodyDiv w:val="1"/>
      <w:marLeft w:val="0"/>
      <w:marRight w:val="0"/>
      <w:marTop w:val="0"/>
      <w:marBottom w:val="0"/>
      <w:divBdr>
        <w:top w:val="none" w:sz="0" w:space="0" w:color="auto"/>
        <w:left w:val="none" w:sz="0" w:space="0" w:color="auto"/>
        <w:bottom w:val="none" w:sz="0" w:space="0" w:color="auto"/>
        <w:right w:val="none" w:sz="0" w:space="0" w:color="auto"/>
      </w:divBdr>
    </w:div>
    <w:div w:id="845942564">
      <w:bodyDiv w:val="1"/>
      <w:marLeft w:val="0"/>
      <w:marRight w:val="0"/>
      <w:marTop w:val="0"/>
      <w:marBottom w:val="0"/>
      <w:divBdr>
        <w:top w:val="none" w:sz="0" w:space="0" w:color="auto"/>
        <w:left w:val="none" w:sz="0" w:space="0" w:color="auto"/>
        <w:bottom w:val="none" w:sz="0" w:space="0" w:color="auto"/>
        <w:right w:val="none" w:sz="0" w:space="0" w:color="auto"/>
      </w:divBdr>
    </w:div>
    <w:div w:id="856500490">
      <w:bodyDiv w:val="1"/>
      <w:marLeft w:val="0"/>
      <w:marRight w:val="0"/>
      <w:marTop w:val="0"/>
      <w:marBottom w:val="0"/>
      <w:divBdr>
        <w:top w:val="none" w:sz="0" w:space="0" w:color="auto"/>
        <w:left w:val="none" w:sz="0" w:space="0" w:color="auto"/>
        <w:bottom w:val="none" w:sz="0" w:space="0" w:color="auto"/>
        <w:right w:val="none" w:sz="0" w:space="0" w:color="auto"/>
      </w:divBdr>
    </w:div>
    <w:div w:id="856623148">
      <w:bodyDiv w:val="1"/>
      <w:marLeft w:val="0"/>
      <w:marRight w:val="0"/>
      <w:marTop w:val="0"/>
      <w:marBottom w:val="0"/>
      <w:divBdr>
        <w:top w:val="none" w:sz="0" w:space="0" w:color="auto"/>
        <w:left w:val="none" w:sz="0" w:space="0" w:color="auto"/>
        <w:bottom w:val="none" w:sz="0" w:space="0" w:color="auto"/>
        <w:right w:val="none" w:sz="0" w:space="0" w:color="auto"/>
      </w:divBdr>
    </w:div>
    <w:div w:id="863639289">
      <w:bodyDiv w:val="1"/>
      <w:marLeft w:val="0"/>
      <w:marRight w:val="0"/>
      <w:marTop w:val="0"/>
      <w:marBottom w:val="0"/>
      <w:divBdr>
        <w:top w:val="none" w:sz="0" w:space="0" w:color="auto"/>
        <w:left w:val="none" w:sz="0" w:space="0" w:color="auto"/>
        <w:bottom w:val="none" w:sz="0" w:space="0" w:color="auto"/>
        <w:right w:val="none" w:sz="0" w:space="0" w:color="auto"/>
      </w:divBdr>
      <w:divsChild>
        <w:div w:id="1881282122">
          <w:marLeft w:val="0"/>
          <w:marRight w:val="0"/>
          <w:marTop w:val="0"/>
          <w:marBottom w:val="0"/>
          <w:divBdr>
            <w:top w:val="none" w:sz="0" w:space="0" w:color="auto"/>
            <w:left w:val="none" w:sz="0" w:space="0" w:color="auto"/>
            <w:bottom w:val="none" w:sz="0" w:space="0" w:color="auto"/>
            <w:right w:val="none" w:sz="0" w:space="0" w:color="auto"/>
          </w:divBdr>
        </w:div>
      </w:divsChild>
    </w:div>
    <w:div w:id="866601238">
      <w:bodyDiv w:val="1"/>
      <w:marLeft w:val="0"/>
      <w:marRight w:val="0"/>
      <w:marTop w:val="0"/>
      <w:marBottom w:val="0"/>
      <w:divBdr>
        <w:top w:val="none" w:sz="0" w:space="0" w:color="auto"/>
        <w:left w:val="none" w:sz="0" w:space="0" w:color="auto"/>
        <w:bottom w:val="none" w:sz="0" w:space="0" w:color="auto"/>
        <w:right w:val="none" w:sz="0" w:space="0" w:color="auto"/>
      </w:divBdr>
    </w:div>
    <w:div w:id="866915926">
      <w:bodyDiv w:val="1"/>
      <w:marLeft w:val="0"/>
      <w:marRight w:val="0"/>
      <w:marTop w:val="0"/>
      <w:marBottom w:val="0"/>
      <w:divBdr>
        <w:top w:val="none" w:sz="0" w:space="0" w:color="auto"/>
        <w:left w:val="none" w:sz="0" w:space="0" w:color="auto"/>
        <w:bottom w:val="none" w:sz="0" w:space="0" w:color="auto"/>
        <w:right w:val="none" w:sz="0" w:space="0" w:color="auto"/>
      </w:divBdr>
    </w:div>
    <w:div w:id="871264872">
      <w:bodyDiv w:val="1"/>
      <w:marLeft w:val="0"/>
      <w:marRight w:val="0"/>
      <w:marTop w:val="0"/>
      <w:marBottom w:val="0"/>
      <w:divBdr>
        <w:top w:val="none" w:sz="0" w:space="0" w:color="auto"/>
        <w:left w:val="none" w:sz="0" w:space="0" w:color="auto"/>
        <w:bottom w:val="none" w:sz="0" w:space="0" w:color="auto"/>
        <w:right w:val="none" w:sz="0" w:space="0" w:color="auto"/>
      </w:divBdr>
    </w:div>
    <w:div w:id="872840116">
      <w:bodyDiv w:val="1"/>
      <w:marLeft w:val="0"/>
      <w:marRight w:val="0"/>
      <w:marTop w:val="0"/>
      <w:marBottom w:val="0"/>
      <w:divBdr>
        <w:top w:val="none" w:sz="0" w:space="0" w:color="auto"/>
        <w:left w:val="none" w:sz="0" w:space="0" w:color="auto"/>
        <w:bottom w:val="none" w:sz="0" w:space="0" w:color="auto"/>
        <w:right w:val="none" w:sz="0" w:space="0" w:color="auto"/>
      </w:divBdr>
    </w:div>
    <w:div w:id="877161777">
      <w:bodyDiv w:val="1"/>
      <w:marLeft w:val="0"/>
      <w:marRight w:val="0"/>
      <w:marTop w:val="0"/>
      <w:marBottom w:val="0"/>
      <w:divBdr>
        <w:top w:val="none" w:sz="0" w:space="0" w:color="auto"/>
        <w:left w:val="none" w:sz="0" w:space="0" w:color="auto"/>
        <w:bottom w:val="none" w:sz="0" w:space="0" w:color="auto"/>
        <w:right w:val="none" w:sz="0" w:space="0" w:color="auto"/>
      </w:divBdr>
    </w:div>
    <w:div w:id="894659647">
      <w:bodyDiv w:val="1"/>
      <w:marLeft w:val="0"/>
      <w:marRight w:val="0"/>
      <w:marTop w:val="0"/>
      <w:marBottom w:val="0"/>
      <w:divBdr>
        <w:top w:val="none" w:sz="0" w:space="0" w:color="auto"/>
        <w:left w:val="none" w:sz="0" w:space="0" w:color="auto"/>
        <w:bottom w:val="none" w:sz="0" w:space="0" w:color="auto"/>
        <w:right w:val="none" w:sz="0" w:space="0" w:color="auto"/>
      </w:divBdr>
    </w:div>
    <w:div w:id="894704791">
      <w:bodyDiv w:val="1"/>
      <w:marLeft w:val="0"/>
      <w:marRight w:val="0"/>
      <w:marTop w:val="0"/>
      <w:marBottom w:val="0"/>
      <w:divBdr>
        <w:top w:val="none" w:sz="0" w:space="0" w:color="auto"/>
        <w:left w:val="none" w:sz="0" w:space="0" w:color="auto"/>
        <w:bottom w:val="none" w:sz="0" w:space="0" w:color="auto"/>
        <w:right w:val="none" w:sz="0" w:space="0" w:color="auto"/>
      </w:divBdr>
    </w:div>
    <w:div w:id="896017834">
      <w:bodyDiv w:val="1"/>
      <w:marLeft w:val="0"/>
      <w:marRight w:val="0"/>
      <w:marTop w:val="0"/>
      <w:marBottom w:val="0"/>
      <w:divBdr>
        <w:top w:val="none" w:sz="0" w:space="0" w:color="auto"/>
        <w:left w:val="none" w:sz="0" w:space="0" w:color="auto"/>
        <w:bottom w:val="none" w:sz="0" w:space="0" w:color="auto"/>
        <w:right w:val="none" w:sz="0" w:space="0" w:color="auto"/>
      </w:divBdr>
    </w:div>
    <w:div w:id="906645853">
      <w:bodyDiv w:val="1"/>
      <w:marLeft w:val="0"/>
      <w:marRight w:val="0"/>
      <w:marTop w:val="0"/>
      <w:marBottom w:val="0"/>
      <w:divBdr>
        <w:top w:val="none" w:sz="0" w:space="0" w:color="auto"/>
        <w:left w:val="none" w:sz="0" w:space="0" w:color="auto"/>
        <w:bottom w:val="none" w:sz="0" w:space="0" w:color="auto"/>
        <w:right w:val="none" w:sz="0" w:space="0" w:color="auto"/>
      </w:divBdr>
      <w:divsChild>
        <w:div w:id="765226030">
          <w:marLeft w:val="0"/>
          <w:marRight w:val="0"/>
          <w:marTop w:val="0"/>
          <w:marBottom w:val="0"/>
          <w:divBdr>
            <w:top w:val="none" w:sz="0" w:space="0" w:color="auto"/>
            <w:left w:val="none" w:sz="0" w:space="0" w:color="auto"/>
            <w:bottom w:val="none" w:sz="0" w:space="0" w:color="auto"/>
            <w:right w:val="none" w:sz="0" w:space="0" w:color="auto"/>
          </w:divBdr>
        </w:div>
      </w:divsChild>
    </w:div>
    <w:div w:id="909584011">
      <w:bodyDiv w:val="1"/>
      <w:marLeft w:val="0"/>
      <w:marRight w:val="0"/>
      <w:marTop w:val="0"/>
      <w:marBottom w:val="0"/>
      <w:divBdr>
        <w:top w:val="none" w:sz="0" w:space="0" w:color="auto"/>
        <w:left w:val="none" w:sz="0" w:space="0" w:color="auto"/>
        <w:bottom w:val="none" w:sz="0" w:space="0" w:color="auto"/>
        <w:right w:val="none" w:sz="0" w:space="0" w:color="auto"/>
      </w:divBdr>
    </w:div>
    <w:div w:id="910848635">
      <w:bodyDiv w:val="1"/>
      <w:marLeft w:val="0"/>
      <w:marRight w:val="0"/>
      <w:marTop w:val="0"/>
      <w:marBottom w:val="0"/>
      <w:divBdr>
        <w:top w:val="none" w:sz="0" w:space="0" w:color="auto"/>
        <w:left w:val="none" w:sz="0" w:space="0" w:color="auto"/>
        <w:bottom w:val="none" w:sz="0" w:space="0" w:color="auto"/>
        <w:right w:val="none" w:sz="0" w:space="0" w:color="auto"/>
      </w:divBdr>
      <w:divsChild>
        <w:div w:id="872620880">
          <w:marLeft w:val="0"/>
          <w:marRight w:val="0"/>
          <w:marTop w:val="0"/>
          <w:marBottom w:val="0"/>
          <w:divBdr>
            <w:top w:val="none" w:sz="0" w:space="0" w:color="auto"/>
            <w:left w:val="none" w:sz="0" w:space="0" w:color="auto"/>
            <w:bottom w:val="none" w:sz="0" w:space="0" w:color="auto"/>
            <w:right w:val="none" w:sz="0" w:space="0" w:color="auto"/>
          </w:divBdr>
        </w:div>
      </w:divsChild>
    </w:div>
    <w:div w:id="918095213">
      <w:bodyDiv w:val="1"/>
      <w:marLeft w:val="0"/>
      <w:marRight w:val="0"/>
      <w:marTop w:val="0"/>
      <w:marBottom w:val="0"/>
      <w:divBdr>
        <w:top w:val="none" w:sz="0" w:space="0" w:color="auto"/>
        <w:left w:val="none" w:sz="0" w:space="0" w:color="auto"/>
        <w:bottom w:val="none" w:sz="0" w:space="0" w:color="auto"/>
        <w:right w:val="none" w:sz="0" w:space="0" w:color="auto"/>
      </w:divBdr>
      <w:divsChild>
        <w:div w:id="367877141">
          <w:marLeft w:val="0"/>
          <w:marRight w:val="0"/>
          <w:marTop w:val="0"/>
          <w:marBottom w:val="0"/>
          <w:divBdr>
            <w:top w:val="none" w:sz="0" w:space="0" w:color="auto"/>
            <w:left w:val="none" w:sz="0" w:space="0" w:color="auto"/>
            <w:bottom w:val="none" w:sz="0" w:space="0" w:color="auto"/>
            <w:right w:val="none" w:sz="0" w:space="0" w:color="auto"/>
          </w:divBdr>
        </w:div>
      </w:divsChild>
    </w:div>
    <w:div w:id="921335281">
      <w:bodyDiv w:val="1"/>
      <w:marLeft w:val="0"/>
      <w:marRight w:val="0"/>
      <w:marTop w:val="0"/>
      <w:marBottom w:val="0"/>
      <w:divBdr>
        <w:top w:val="none" w:sz="0" w:space="0" w:color="auto"/>
        <w:left w:val="none" w:sz="0" w:space="0" w:color="auto"/>
        <w:bottom w:val="none" w:sz="0" w:space="0" w:color="auto"/>
        <w:right w:val="none" w:sz="0" w:space="0" w:color="auto"/>
      </w:divBdr>
    </w:div>
    <w:div w:id="922378837">
      <w:bodyDiv w:val="1"/>
      <w:marLeft w:val="0"/>
      <w:marRight w:val="0"/>
      <w:marTop w:val="0"/>
      <w:marBottom w:val="0"/>
      <w:divBdr>
        <w:top w:val="none" w:sz="0" w:space="0" w:color="auto"/>
        <w:left w:val="none" w:sz="0" w:space="0" w:color="auto"/>
        <w:bottom w:val="none" w:sz="0" w:space="0" w:color="auto"/>
        <w:right w:val="none" w:sz="0" w:space="0" w:color="auto"/>
      </w:divBdr>
    </w:div>
    <w:div w:id="922567210">
      <w:bodyDiv w:val="1"/>
      <w:marLeft w:val="0"/>
      <w:marRight w:val="0"/>
      <w:marTop w:val="0"/>
      <w:marBottom w:val="0"/>
      <w:divBdr>
        <w:top w:val="none" w:sz="0" w:space="0" w:color="auto"/>
        <w:left w:val="none" w:sz="0" w:space="0" w:color="auto"/>
        <w:bottom w:val="none" w:sz="0" w:space="0" w:color="auto"/>
        <w:right w:val="none" w:sz="0" w:space="0" w:color="auto"/>
      </w:divBdr>
    </w:div>
    <w:div w:id="923303439">
      <w:bodyDiv w:val="1"/>
      <w:marLeft w:val="0"/>
      <w:marRight w:val="0"/>
      <w:marTop w:val="0"/>
      <w:marBottom w:val="0"/>
      <w:divBdr>
        <w:top w:val="none" w:sz="0" w:space="0" w:color="auto"/>
        <w:left w:val="none" w:sz="0" w:space="0" w:color="auto"/>
        <w:bottom w:val="none" w:sz="0" w:space="0" w:color="auto"/>
        <w:right w:val="none" w:sz="0" w:space="0" w:color="auto"/>
      </w:divBdr>
    </w:div>
    <w:div w:id="924804570">
      <w:bodyDiv w:val="1"/>
      <w:marLeft w:val="0"/>
      <w:marRight w:val="0"/>
      <w:marTop w:val="0"/>
      <w:marBottom w:val="0"/>
      <w:divBdr>
        <w:top w:val="none" w:sz="0" w:space="0" w:color="auto"/>
        <w:left w:val="none" w:sz="0" w:space="0" w:color="auto"/>
        <w:bottom w:val="none" w:sz="0" w:space="0" w:color="auto"/>
        <w:right w:val="none" w:sz="0" w:space="0" w:color="auto"/>
      </w:divBdr>
      <w:divsChild>
        <w:div w:id="564611108">
          <w:marLeft w:val="0"/>
          <w:marRight w:val="0"/>
          <w:marTop w:val="0"/>
          <w:marBottom w:val="0"/>
          <w:divBdr>
            <w:top w:val="none" w:sz="0" w:space="0" w:color="auto"/>
            <w:left w:val="none" w:sz="0" w:space="0" w:color="auto"/>
            <w:bottom w:val="none" w:sz="0" w:space="0" w:color="auto"/>
            <w:right w:val="none" w:sz="0" w:space="0" w:color="auto"/>
          </w:divBdr>
        </w:div>
      </w:divsChild>
    </w:div>
    <w:div w:id="938635270">
      <w:bodyDiv w:val="1"/>
      <w:marLeft w:val="0"/>
      <w:marRight w:val="0"/>
      <w:marTop w:val="0"/>
      <w:marBottom w:val="0"/>
      <w:divBdr>
        <w:top w:val="none" w:sz="0" w:space="0" w:color="auto"/>
        <w:left w:val="none" w:sz="0" w:space="0" w:color="auto"/>
        <w:bottom w:val="none" w:sz="0" w:space="0" w:color="auto"/>
        <w:right w:val="none" w:sz="0" w:space="0" w:color="auto"/>
      </w:divBdr>
    </w:div>
    <w:div w:id="943346510">
      <w:bodyDiv w:val="1"/>
      <w:marLeft w:val="0"/>
      <w:marRight w:val="0"/>
      <w:marTop w:val="0"/>
      <w:marBottom w:val="0"/>
      <w:divBdr>
        <w:top w:val="none" w:sz="0" w:space="0" w:color="auto"/>
        <w:left w:val="none" w:sz="0" w:space="0" w:color="auto"/>
        <w:bottom w:val="none" w:sz="0" w:space="0" w:color="auto"/>
        <w:right w:val="none" w:sz="0" w:space="0" w:color="auto"/>
      </w:divBdr>
    </w:div>
    <w:div w:id="945041307">
      <w:bodyDiv w:val="1"/>
      <w:marLeft w:val="0"/>
      <w:marRight w:val="0"/>
      <w:marTop w:val="0"/>
      <w:marBottom w:val="0"/>
      <w:divBdr>
        <w:top w:val="none" w:sz="0" w:space="0" w:color="auto"/>
        <w:left w:val="none" w:sz="0" w:space="0" w:color="auto"/>
        <w:bottom w:val="none" w:sz="0" w:space="0" w:color="auto"/>
        <w:right w:val="none" w:sz="0" w:space="0" w:color="auto"/>
      </w:divBdr>
      <w:divsChild>
        <w:div w:id="1324163242">
          <w:marLeft w:val="0"/>
          <w:marRight w:val="0"/>
          <w:marTop w:val="0"/>
          <w:marBottom w:val="0"/>
          <w:divBdr>
            <w:top w:val="none" w:sz="0" w:space="0" w:color="auto"/>
            <w:left w:val="none" w:sz="0" w:space="0" w:color="auto"/>
            <w:bottom w:val="none" w:sz="0" w:space="0" w:color="auto"/>
            <w:right w:val="none" w:sz="0" w:space="0" w:color="auto"/>
          </w:divBdr>
        </w:div>
      </w:divsChild>
    </w:div>
    <w:div w:id="958875460">
      <w:bodyDiv w:val="1"/>
      <w:marLeft w:val="0"/>
      <w:marRight w:val="0"/>
      <w:marTop w:val="0"/>
      <w:marBottom w:val="0"/>
      <w:divBdr>
        <w:top w:val="none" w:sz="0" w:space="0" w:color="auto"/>
        <w:left w:val="none" w:sz="0" w:space="0" w:color="auto"/>
        <w:bottom w:val="none" w:sz="0" w:space="0" w:color="auto"/>
        <w:right w:val="none" w:sz="0" w:space="0" w:color="auto"/>
      </w:divBdr>
    </w:div>
    <w:div w:id="967201915">
      <w:bodyDiv w:val="1"/>
      <w:marLeft w:val="0"/>
      <w:marRight w:val="0"/>
      <w:marTop w:val="0"/>
      <w:marBottom w:val="0"/>
      <w:divBdr>
        <w:top w:val="none" w:sz="0" w:space="0" w:color="auto"/>
        <w:left w:val="none" w:sz="0" w:space="0" w:color="auto"/>
        <w:bottom w:val="none" w:sz="0" w:space="0" w:color="auto"/>
        <w:right w:val="none" w:sz="0" w:space="0" w:color="auto"/>
      </w:divBdr>
    </w:div>
    <w:div w:id="972906504">
      <w:bodyDiv w:val="1"/>
      <w:marLeft w:val="0"/>
      <w:marRight w:val="0"/>
      <w:marTop w:val="0"/>
      <w:marBottom w:val="0"/>
      <w:divBdr>
        <w:top w:val="none" w:sz="0" w:space="0" w:color="auto"/>
        <w:left w:val="none" w:sz="0" w:space="0" w:color="auto"/>
        <w:bottom w:val="none" w:sz="0" w:space="0" w:color="auto"/>
        <w:right w:val="none" w:sz="0" w:space="0" w:color="auto"/>
      </w:divBdr>
    </w:div>
    <w:div w:id="973364287">
      <w:bodyDiv w:val="1"/>
      <w:marLeft w:val="0"/>
      <w:marRight w:val="0"/>
      <w:marTop w:val="0"/>
      <w:marBottom w:val="0"/>
      <w:divBdr>
        <w:top w:val="none" w:sz="0" w:space="0" w:color="auto"/>
        <w:left w:val="none" w:sz="0" w:space="0" w:color="auto"/>
        <w:bottom w:val="none" w:sz="0" w:space="0" w:color="auto"/>
        <w:right w:val="none" w:sz="0" w:space="0" w:color="auto"/>
      </w:divBdr>
    </w:div>
    <w:div w:id="975646710">
      <w:bodyDiv w:val="1"/>
      <w:marLeft w:val="0"/>
      <w:marRight w:val="0"/>
      <w:marTop w:val="0"/>
      <w:marBottom w:val="0"/>
      <w:divBdr>
        <w:top w:val="none" w:sz="0" w:space="0" w:color="auto"/>
        <w:left w:val="none" w:sz="0" w:space="0" w:color="auto"/>
        <w:bottom w:val="none" w:sz="0" w:space="0" w:color="auto"/>
        <w:right w:val="none" w:sz="0" w:space="0" w:color="auto"/>
      </w:divBdr>
    </w:div>
    <w:div w:id="979768829">
      <w:bodyDiv w:val="1"/>
      <w:marLeft w:val="0"/>
      <w:marRight w:val="0"/>
      <w:marTop w:val="0"/>
      <w:marBottom w:val="0"/>
      <w:divBdr>
        <w:top w:val="none" w:sz="0" w:space="0" w:color="auto"/>
        <w:left w:val="none" w:sz="0" w:space="0" w:color="auto"/>
        <w:bottom w:val="none" w:sz="0" w:space="0" w:color="auto"/>
        <w:right w:val="none" w:sz="0" w:space="0" w:color="auto"/>
      </w:divBdr>
    </w:div>
    <w:div w:id="982198003">
      <w:bodyDiv w:val="1"/>
      <w:marLeft w:val="0"/>
      <w:marRight w:val="0"/>
      <w:marTop w:val="0"/>
      <w:marBottom w:val="0"/>
      <w:divBdr>
        <w:top w:val="none" w:sz="0" w:space="0" w:color="auto"/>
        <w:left w:val="none" w:sz="0" w:space="0" w:color="auto"/>
        <w:bottom w:val="none" w:sz="0" w:space="0" w:color="auto"/>
        <w:right w:val="none" w:sz="0" w:space="0" w:color="auto"/>
      </w:divBdr>
    </w:div>
    <w:div w:id="983966586">
      <w:bodyDiv w:val="1"/>
      <w:marLeft w:val="0"/>
      <w:marRight w:val="0"/>
      <w:marTop w:val="0"/>
      <w:marBottom w:val="0"/>
      <w:divBdr>
        <w:top w:val="none" w:sz="0" w:space="0" w:color="auto"/>
        <w:left w:val="none" w:sz="0" w:space="0" w:color="auto"/>
        <w:bottom w:val="none" w:sz="0" w:space="0" w:color="auto"/>
        <w:right w:val="none" w:sz="0" w:space="0" w:color="auto"/>
      </w:divBdr>
    </w:div>
    <w:div w:id="986326823">
      <w:bodyDiv w:val="1"/>
      <w:marLeft w:val="0"/>
      <w:marRight w:val="0"/>
      <w:marTop w:val="0"/>
      <w:marBottom w:val="0"/>
      <w:divBdr>
        <w:top w:val="none" w:sz="0" w:space="0" w:color="auto"/>
        <w:left w:val="none" w:sz="0" w:space="0" w:color="auto"/>
        <w:bottom w:val="none" w:sz="0" w:space="0" w:color="auto"/>
        <w:right w:val="none" w:sz="0" w:space="0" w:color="auto"/>
      </w:divBdr>
    </w:div>
    <w:div w:id="1002203091">
      <w:bodyDiv w:val="1"/>
      <w:marLeft w:val="0"/>
      <w:marRight w:val="0"/>
      <w:marTop w:val="0"/>
      <w:marBottom w:val="0"/>
      <w:divBdr>
        <w:top w:val="none" w:sz="0" w:space="0" w:color="auto"/>
        <w:left w:val="none" w:sz="0" w:space="0" w:color="auto"/>
        <w:bottom w:val="none" w:sz="0" w:space="0" w:color="auto"/>
        <w:right w:val="none" w:sz="0" w:space="0" w:color="auto"/>
      </w:divBdr>
    </w:div>
    <w:div w:id="1011563688">
      <w:bodyDiv w:val="1"/>
      <w:marLeft w:val="0"/>
      <w:marRight w:val="0"/>
      <w:marTop w:val="0"/>
      <w:marBottom w:val="0"/>
      <w:divBdr>
        <w:top w:val="none" w:sz="0" w:space="0" w:color="auto"/>
        <w:left w:val="none" w:sz="0" w:space="0" w:color="auto"/>
        <w:bottom w:val="none" w:sz="0" w:space="0" w:color="auto"/>
        <w:right w:val="none" w:sz="0" w:space="0" w:color="auto"/>
      </w:divBdr>
    </w:div>
    <w:div w:id="1023291244">
      <w:bodyDiv w:val="1"/>
      <w:marLeft w:val="0"/>
      <w:marRight w:val="0"/>
      <w:marTop w:val="0"/>
      <w:marBottom w:val="0"/>
      <w:divBdr>
        <w:top w:val="none" w:sz="0" w:space="0" w:color="auto"/>
        <w:left w:val="none" w:sz="0" w:space="0" w:color="auto"/>
        <w:bottom w:val="none" w:sz="0" w:space="0" w:color="auto"/>
        <w:right w:val="none" w:sz="0" w:space="0" w:color="auto"/>
      </w:divBdr>
    </w:div>
    <w:div w:id="1030834449">
      <w:bodyDiv w:val="1"/>
      <w:marLeft w:val="0"/>
      <w:marRight w:val="0"/>
      <w:marTop w:val="0"/>
      <w:marBottom w:val="0"/>
      <w:divBdr>
        <w:top w:val="none" w:sz="0" w:space="0" w:color="auto"/>
        <w:left w:val="none" w:sz="0" w:space="0" w:color="auto"/>
        <w:bottom w:val="none" w:sz="0" w:space="0" w:color="auto"/>
        <w:right w:val="none" w:sz="0" w:space="0" w:color="auto"/>
      </w:divBdr>
    </w:div>
    <w:div w:id="1035277044">
      <w:bodyDiv w:val="1"/>
      <w:marLeft w:val="0"/>
      <w:marRight w:val="0"/>
      <w:marTop w:val="0"/>
      <w:marBottom w:val="0"/>
      <w:divBdr>
        <w:top w:val="none" w:sz="0" w:space="0" w:color="auto"/>
        <w:left w:val="none" w:sz="0" w:space="0" w:color="auto"/>
        <w:bottom w:val="none" w:sz="0" w:space="0" w:color="auto"/>
        <w:right w:val="none" w:sz="0" w:space="0" w:color="auto"/>
      </w:divBdr>
    </w:div>
    <w:div w:id="1041243149">
      <w:bodyDiv w:val="1"/>
      <w:marLeft w:val="0"/>
      <w:marRight w:val="0"/>
      <w:marTop w:val="0"/>
      <w:marBottom w:val="0"/>
      <w:divBdr>
        <w:top w:val="none" w:sz="0" w:space="0" w:color="auto"/>
        <w:left w:val="none" w:sz="0" w:space="0" w:color="auto"/>
        <w:bottom w:val="none" w:sz="0" w:space="0" w:color="auto"/>
        <w:right w:val="none" w:sz="0" w:space="0" w:color="auto"/>
      </w:divBdr>
    </w:div>
    <w:div w:id="1042251160">
      <w:bodyDiv w:val="1"/>
      <w:marLeft w:val="0"/>
      <w:marRight w:val="0"/>
      <w:marTop w:val="0"/>
      <w:marBottom w:val="0"/>
      <w:divBdr>
        <w:top w:val="none" w:sz="0" w:space="0" w:color="auto"/>
        <w:left w:val="none" w:sz="0" w:space="0" w:color="auto"/>
        <w:bottom w:val="none" w:sz="0" w:space="0" w:color="auto"/>
        <w:right w:val="none" w:sz="0" w:space="0" w:color="auto"/>
      </w:divBdr>
    </w:div>
    <w:div w:id="1043863646">
      <w:bodyDiv w:val="1"/>
      <w:marLeft w:val="0"/>
      <w:marRight w:val="0"/>
      <w:marTop w:val="0"/>
      <w:marBottom w:val="0"/>
      <w:divBdr>
        <w:top w:val="none" w:sz="0" w:space="0" w:color="auto"/>
        <w:left w:val="none" w:sz="0" w:space="0" w:color="auto"/>
        <w:bottom w:val="none" w:sz="0" w:space="0" w:color="auto"/>
        <w:right w:val="none" w:sz="0" w:space="0" w:color="auto"/>
      </w:divBdr>
    </w:div>
    <w:div w:id="1048383914">
      <w:bodyDiv w:val="1"/>
      <w:marLeft w:val="0"/>
      <w:marRight w:val="0"/>
      <w:marTop w:val="0"/>
      <w:marBottom w:val="0"/>
      <w:divBdr>
        <w:top w:val="none" w:sz="0" w:space="0" w:color="auto"/>
        <w:left w:val="none" w:sz="0" w:space="0" w:color="auto"/>
        <w:bottom w:val="none" w:sz="0" w:space="0" w:color="auto"/>
        <w:right w:val="none" w:sz="0" w:space="0" w:color="auto"/>
      </w:divBdr>
    </w:div>
    <w:div w:id="1049114065">
      <w:bodyDiv w:val="1"/>
      <w:marLeft w:val="0"/>
      <w:marRight w:val="0"/>
      <w:marTop w:val="0"/>
      <w:marBottom w:val="0"/>
      <w:divBdr>
        <w:top w:val="none" w:sz="0" w:space="0" w:color="auto"/>
        <w:left w:val="none" w:sz="0" w:space="0" w:color="auto"/>
        <w:bottom w:val="none" w:sz="0" w:space="0" w:color="auto"/>
        <w:right w:val="none" w:sz="0" w:space="0" w:color="auto"/>
      </w:divBdr>
    </w:div>
    <w:div w:id="1049262093">
      <w:bodyDiv w:val="1"/>
      <w:marLeft w:val="0"/>
      <w:marRight w:val="0"/>
      <w:marTop w:val="0"/>
      <w:marBottom w:val="0"/>
      <w:divBdr>
        <w:top w:val="none" w:sz="0" w:space="0" w:color="auto"/>
        <w:left w:val="none" w:sz="0" w:space="0" w:color="auto"/>
        <w:bottom w:val="none" w:sz="0" w:space="0" w:color="auto"/>
        <w:right w:val="none" w:sz="0" w:space="0" w:color="auto"/>
      </w:divBdr>
    </w:div>
    <w:div w:id="1061639929">
      <w:bodyDiv w:val="1"/>
      <w:marLeft w:val="0"/>
      <w:marRight w:val="0"/>
      <w:marTop w:val="0"/>
      <w:marBottom w:val="0"/>
      <w:divBdr>
        <w:top w:val="none" w:sz="0" w:space="0" w:color="auto"/>
        <w:left w:val="none" w:sz="0" w:space="0" w:color="auto"/>
        <w:bottom w:val="none" w:sz="0" w:space="0" w:color="auto"/>
        <w:right w:val="none" w:sz="0" w:space="0" w:color="auto"/>
      </w:divBdr>
    </w:div>
    <w:div w:id="1072000646">
      <w:bodyDiv w:val="1"/>
      <w:marLeft w:val="0"/>
      <w:marRight w:val="0"/>
      <w:marTop w:val="0"/>
      <w:marBottom w:val="0"/>
      <w:divBdr>
        <w:top w:val="none" w:sz="0" w:space="0" w:color="auto"/>
        <w:left w:val="none" w:sz="0" w:space="0" w:color="auto"/>
        <w:bottom w:val="none" w:sz="0" w:space="0" w:color="auto"/>
        <w:right w:val="none" w:sz="0" w:space="0" w:color="auto"/>
      </w:divBdr>
    </w:div>
    <w:div w:id="1079256446">
      <w:bodyDiv w:val="1"/>
      <w:marLeft w:val="0"/>
      <w:marRight w:val="0"/>
      <w:marTop w:val="0"/>
      <w:marBottom w:val="0"/>
      <w:divBdr>
        <w:top w:val="none" w:sz="0" w:space="0" w:color="auto"/>
        <w:left w:val="none" w:sz="0" w:space="0" w:color="auto"/>
        <w:bottom w:val="none" w:sz="0" w:space="0" w:color="auto"/>
        <w:right w:val="none" w:sz="0" w:space="0" w:color="auto"/>
      </w:divBdr>
    </w:div>
    <w:div w:id="1080758977">
      <w:bodyDiv w:val="1"/>
      <w:marLeft w:val="0"/>
      <w:marRight w:val="0"/>
      <w:marTop w:val="0"/>
      <w:marBottom w:val="0"/>
      <w:divBdr>
        <w:top w:val="none" w:sz="0" w:space="0" w:color="auto"/>
        <w:left w:val="none" w:sz="0" w:space="0" w:color="auto"/>
        <w:bottom w:val="none" w:sz="0" w:space="0" w:color="auto"/>
        <w:right w:val="none" w:sz="0" w:space="0" w:color="auto"/>
      </w:divBdr>
    </w:div>
    <w:div w:id="1085103487">
      <w:bodyDiv w:val="1"/>
      <w:marLeft w:val="0"/>
      <w:marRight w:val="0"/>
      <w:marTop w:val="0"/>
      <w:marBottom w:val="0"/>
      <w:divBdr>
        <w:top w:val="none" w:sz="0" w:space="0" w:color="auto"/>
        <w:left w:val="none" w:sz="0" w:space="0" w:color="auto"/>
        <w:bottom w:val="none" w:sz="0" w:space="0" w:color="auto"/>
        <w:right w:val="none" w:sz="0" w:space="0" w:color="auto"/>
      </w:divBdr>
    </w:div>
    <w:div w:id="1087270694">
      <w:bodyDiv w:val="1"/>
      <w:marLeft w:val="0"/>
      <w:marRight w:val="0"/>
      <w:marTop w:val="0"/>
      <w:marBottom w:val="0"/>
      <w:divBdr>
        <w:top w:val="none" w:sz="0" w:space="0" w:color="auto"/>
        <w:left w:val="none" w:sz="0" w:space="0" w:color="auto"/>
        <w:bottom w:val="none" w:sz="0" w:space="0" w:color="auto"/>
        <w:right w:val="none" w:sz="0" w:space="0" w:color="auto"/>
      </w:divBdr>
    </w:div>
    <w:div w:id="1088649094">
      <w:bodyDiv w:val="1"/>
      <w:marLeft w:val="0"/>
      <w:marRight w:val="0"/>
      <w:marTop w:val="0"/>
      <w:marBottom w:val="0"/>
      <w:divBdr>
        <w:top w:val="none" w:sz="0" w:space="0" w:color="auto"/>
        <w:left w:val="none" w:sz="0" w:space="0" w:color="auto"/>
        <w:bottom w:val="none" w:sz="0" w:space="0" w:color="auto"/>
        <w:right w:val="none" w:sz="0" w:space="0" w:color="auto"/>
      </w:divBdr>
    </w:div>
    <w:div w:id="1090930869">
      <w:bodyDiv w:val="1"/>
      <w:marLeft w:val="0"/>
      <w:marRight w:val="0"/>
      <w:marTop w:val="0"/>
      <w:marBottom w:val="0"/>
      <w:divBdr>
        <w:top w:val="none" w:sz="0" w:space="0" w:color="auto"/>
        <w:left w:val="none" w:sz="0" w:space="0" w:color="auto"/>
        <w:bottom w:val="none" w:sz="0" w:space="0" w:color="auto"/>
        <w:right w:val="none" w:sz="0" w:space="0" w:color="auto"/>
      </w:divBdr>
    </w:div>
    <w:div w:id="1093939172">
      <w:bodyDiv w:val="1"/>
      <w:marLeft w:val="0"/>
      <w:marRight w:val="0"/>
      <w:marTop w:val="0"/>
      <w:marBottom w:val="0"/>
      <w:divBdr>
        <w:top w:val="none" w:sz="0" w:space="0" w:color="auto"/>
        <w:left w:val="none" w:sz="0" w:space="0" w:color="auto"/>
        <w:bottom w:val="none" w:sz="0" w:space="0" w:color="auto"/>
        <w:right w:val="none" w:sz="0" w:space="0" w:color="auto"/>
      </w:divBdr>
    </w:div>
    <w:div w:id="1101339574">
      <w:bodyDiv w:val="1"/>
      <w:marLeft w:val="0"/>
      <w:marRight w:val="0"/>
      <w:marTop w:val="0"/>
      <w:marBottom w:val="0"/>
      <w:divBdr>
        <w:top w:val="none" w:sz="0" w:space="0" w:color="auto"/>
        <w:left w:val="none" w:sz="0" w:space="0" w:color="auto"/>
        <w:bottom w:val="none" w:sz="0" w:space="0" w:color="auto"/>
        <w:right w:val="none" w:sz="0" w:space="0" w:color="auto"/>
      </w:divBdr>
    </w:div>
    <w:div w:id="1103260653">
      <w:bodyDiv w:val="1"/>
      <w:marLeft w:val="0"/>
      <w:marRight w:val="0"/>
      <w:marTop w:val="0"/>
      <w:marBottom w:val="0"/>
      <w:divBdr>
        <w:top w:val="none" w:sz="0" w:space="0" w:color="auto"/>
        <w:left w:val="none" w:sz="0" w:space="0" w:color="auto"/>
        <w:bottom w:val="none" w:sz="0" w:space="0" w:color="auto"/>
        <w:right w:val="none" w:sz="0" w:space="0" w:color="auto"/>
      </w:divBdr>
    </w:div>
    <w:div w:id="1105073571">
      <w:bodyDiv w:val="1"/>
      <w:marLeft w:val="0"/>
      <w:marRight w:val="0"/>
      <w:marTop w:val="0"/>
      <w:marBottom w:val="0"/>
      <w:divBdr>
        <w:top w:val="none" w:sz="0" w:space="0" w:color="auto"/>
        <w:left w:val="none" w:sz="0" w:space="0" w:color="auto"/>
        <w:bottom w:val="none" w:sz="0" w:space="0" w:color="auto"/>
        <w:right w:val="none" w:sz="0" w:space="0" w:color="auto"/>
      </w:divBdr>
    </w:div>
    <w:div w:id="1105737177">
      <w:bodyDiv w:val="1"/>
      <w:marLeft w:val="0"/>
      <w:marRight w:val="0"/>
      <w:marTop w:val="0"/>
      <w:marBottom w:val="0"/>
      <w:divBdr>
        <w:top w:val="none" w:sz="0" w:space="0" w:color="auto"/>
        <w:left w:val="none" w:sz="0" w:space="0" w:color="auto"/>
        <w:bottom w:val="none" w:sz="0" w:space="0" w:color="auto"/>
        <w:right w:val="none" w:sz="0" w:space="0" w:color="auto"/>
      </w:divBdr>
    </w:div>
    <w:div w:id="1106652057">
      <w:bodyDiv w:val="1"/>
      <w:marLeft w:val="0"/>
      <w:marRight w:val="0"/>
      <w:marTop w:val="0"/>
      <w:marBottom w:val="0"/>
      <w:divBdr>
        <w:top w:val="none" w:sz="0" w:space="0" w:color="auto"/>
        <w:left w:val="none" w:sz="0" w:space="0" w:color="auto"/>
        <w:bottom w:val="none" w:sz="0" w:space="0" w:color="auto"/>
        <w:right w:val="none" w:sz="0" w:space="0" w:color="auto"/>
      </w:divBdr>
    </w:div>
    <w:div w:id="1128889572">
      <w:bodyDiv w:val="1"/>
      <w:marLeft w:val="0"/>
      <w:marRight w:val="0"/>
      <w:marTop w:val="0"/>
      <w:marBottom w:val="0"/>
      <w:divBdr>
        <w:top w:val="none" w:sz="0" w:space="0" w:color="auto"/>
        <w:left w:val="none" w:sz="0" w:space="0" w:color="auto"/>
        <w:bottom w:val="none" w:sz="0" w:space="0" w:color="auto"/>
        <w:right w:val="none" w:sz="0" w:space="0" w:color="auto"/>
      </w:divBdr>
    </w:div>
    <w:div w:id="1129589785">
      <w:bodyDiv w:val="1"/>
      <w:marLeft w:val="0"/>
      <w:marRight w:val="0"/>
      <w:marTop w:val="0"/>
      <w:marBottom w:val="0"/>
      <w:divBdr>
        <w:top w:val="none" w:sz="0" w:space="0" w:color="auto"/>
        <w:left w:val="none" w:sz="0" w:space="0" w:color="auto"/>
        <w:bottom w:val="none" w:sz="0" w:space="0" w:color="auto"/>
        <w:right w:val="none" w:sz="0" w:space="0" w:color="auto"/>
      </w:divBdr>
    </w:div>
    <w:div w:id="1133062891">
      <w:bodyDiv w:val="1"/>
      <w:marLeft w:val="0"/>
      <w:marRight w:val="0"/>
      <w:marTop w:val="0"/>
      <w:marBottom w:val="0"/>
      <w:divBdr>
        <w:top w:val="none" w:sz="0" w:space="0" w:color="auto"/>
        <w:left w:val="none" w:sz="0" w:space="0" w:color="auto"/>
        <w:bottom w:val="none" w:sz="0" w:space="0" w:color="auto"/>
        <w:right w:val="none" w:sz="0" w:space="0" w:color="auto"/>
      </w:divBdr>
    </w:div>
    <w:div w:id="1144463772">
      <w:bodyDiv w:val="1"/>
      <w:marLeft w:val="0"/>
      <w:marRight w:val="0"/>
      <w:marTop w:val="0"/>
      <w:marBottom w:val="0"/>
      <w:divBdr>
        <w:top w:val="none" w:sz="0" w:space="0" w:color="auto"/>
        <w:left w:val="none" w:sz="0" w:space="0" w:color="auto"/>
        <w:bottom w:val="none" w:sz="0" w:space="0" w:color="auto"/>
        <w:right w:val="none" w:sz="0" w:space="0" w:color="auto"/>
      </w:divBdr>
    </w:div>
    <w:div w:id="1150757538">
      <w:bodyDiv w:val="1"/>
      <w:marLeft w:val="0"/>
      <w:marRight w:val="0"/>
      <w:marTop w:val="0"/>
      <w:marBottom w:val="0"/>
      <w:divBdr>
        <w:top w:val="none" w:sz="0" w:space="0" w:color="auto"/>
        <w:left w:val="none" w:sz="0" w:space="0" w:color="auto"/>
        <w:bottom w:val="none" w:sz="0" w:space="0" w:color="auto"/>
        <w:right w:val="none" w:sz="0" w:space="0" w:color="auto"/>
      </w:divBdr>
    </w:div>
    <w:div w:id="1151598667">
      <w:bodyDiv w:val="1"/>
      <w:marLeft w:val="0"/>
      <w:marRight w:val="0"/>
      <w:marTop w:val="0"/>
      <w:marBottom w:val="0"/>
      <w:divBdr>
        <w:top w:val="none" w:sz="0" w:space="0" w:color="auto"/>
        <w:left w:val="none" w:sz="0" w:space="0" w:color="auto"/>
        <w:bottom w:val="none" w:sz="0" w:space="0" w:color="auto"/>
        <w:right w:val="none" w:sz="0" w:space="0" w:color="auto"/>
      </w:divBdr>
    </w:div>
    <w:div w:id="1158769745">
      <w:bodyDiv w:val="1"/>
      <w:marLeft w:val="0"/>
      <w:marRight w:val="0"/>
      <w:marTop w:val="0"/>
      <w:marBottom w:val="0"/>
      <w:divBdr>
        <w:top w:val="none" w:sz="0" w:space="0" w:color="auto"/>
        <w:left w:val="none" w:sz="0" w:space="0" w:color="auto"/>
        <w:bottom w:val="none" w:sz="0" w:space="0" w:color="auto"/>
        <w:right w:val="none" w:sz="0" w:space="0" w:color="auto"/>
      </w:divBdr>
    </w:div>
    <w:div w:id="1159272103">
      <w:bodyDiv w:val="1"/>
      <w:marLeft w:val="0"/>
      <w:marRight w:val="0"/>
      <w:marTop w:val="0"/>
      <w:marBottom w:val="0"/>
      <w:divBdr>
        <w:top w:val="none" w:sz="0" w:space="0" w:color="auto"/>
        <w:left w:val="none" w:sz="0" w:space="0" w:color="auto"/>
        <w:bottom w:val="none" w:sz="0" w:space="0" w:color="auto"/>
        <w:right w:val="none" w:sz="0" w:space="0" w:color="auto"/>
      </w:divBdr>
    </w:div>
    <w:div w:id="1159494585">
      <w:bodyDiv w:val="1"/>
      <w:marLeft w:val="0"/>
      <w:marRight w:val="0"/>
      <w:marTop w:val="0"/>
      <w:marBottom w:val="0"/>
      <w:divBdr>
        <w:top w:val="none" w:sz="0" w:space="0" w:color="auto"/>
        <w:left w:val="none" w:sz="0" w:space="0" w:color="auto"/>
        <w:bottom w:val="none" w:sz="0" w:space="0" w:color="auto"/>
        <w:right w:val="none" w:sz="0" w:space="0" w:color="auto"/>
      </w:divBdr>
    </w:div>
    <w:div w:id="1167162791">
      <w:bodyDiv w:val="1"/>
      <w:marLeft w:val="0"/>
      <w:marRight w:val="0"/>
      <w:marTop w:val="0"/>
      <w:marBottom w:val="0"/>
      <w:divBdr>
        <w:top w:val="none" w:sz="0" w:space="0" w:color="auto"/>
        <w:left w:val="none" w:sz="0" w:space="0" w:color="auto"/>
        <w:bottom w:val="none" w:sz="0" w:space="0" w:color="auto"/>
        <w:right w:val="none" w:sz="0" w:space="0" w:color="auto"/>
      </w:divBdr>
    </w:div>
    <w:div w:id="1171872668">
      <w:bodyDiv w:val="1"/>
      <w:marLeft w:val="0"/>
      <w:marRight w:val="0"/>
      <w:marTop w:val="0"/>
      <w:marBottom w:val="0"/>
      <w:divBdr>
        <w:top w:val="none" w:sz="0" w:space="0" w:color="auto"/>
        <w:left w:val="none" w:sz="0" w:space="0" w:color="auto"/>
        <w:bottom w:val="none" w:sz="0" w:space="0" w:color="auto"/>
        <w:right w:val="none" w:sz="0" w:space="0" w:color="auto"/>
      </w:divBdr>
    </w:div>
    <w:div w:id="1172598218">
      <w:bodyDiv w:val="1"/>
      <w:marLeft w:val="0"/>
      <w:marRight w:val="0"/>
      <w:marTop w:val="0"/>
      <w:marBottom w:val="0"/>
      <w:divBdr>
        <w:top w:val="none" w:sz="0" w:space="0" w:color="auto"/>
        <w:left w:val="none" w:sz="0" w:space="0" w:color="auto"/>
        <w:bottom w:val="none" w:sz="0" w:space="0" w:color="auto"/>
        <w:right w:val="none" w:sz="0" w:space="0" w:color="auto"/>
      </w:divBdr>
    </w:div>
    <w:div w:id="1178959484">
      <w:bodyDiv w:val="1"/>
      <w:marLeft w:val="0"/>
      <w:marRight w:val="0"/>
      <w:marTop w:val="0"/>
      <w:marBottom w:val="0"/>
      <w:divBdr>
        <w:top w:val="none" w:sz="0" w:space="0" w:color="auto"/>
        <w:left w:val="none" w:sz="0" w:space="0" w:color="auto"/>
        <w:bottom w:val="none" w:sz="0" w:space="0" w:color="auto"/>
        <w:right w:val="none" w:sz="0" w:space="0" w:color="auto"/>
      </w:divBdr>
    </w:div>
    <w:div w:id="1192958316">
      <w:bodyDiv w:val="1"/>
      <w:marLeft w:val="0"/>
      <w:marRight w:val="0"/>
      <w:marTop w:val="0"/>
      <w:marBottom w:val="0"/>
      <w:divBdr>
        <w:top w:val="none" w:sz="0" w:space="0" w:color="auto"/>
        <w:left w:val="none" w:sz="0" w:space="0" w:color="auto"/>
        <w:bottom w:val="none" w:sz="0" w:space="0" w:color="auto"/>
        <w:right w:val="none" w:sz="0" w:space="0" w:color="auto"/>
      </w:divBdr>
    </w:div>
    <w:div w:id="1205294846">
      <w:bodyDiv w:val="1"/>
      <w:marLeft w:val="0"/>
      <w:marRight w:val="0"/>
      <w:marTop w:val="0"/>
      <w:marBottom w:val="0"/>
      <w:divBdr>
        <w:top w:val="none" w:sz="0" w:space="0" w:color="auto"/>
        <w:left w:val="none" w:sz="0" w:space="0" w:color="auto"/>
        <w:bottom w:val="none" w:sz="0" w:space="0" w:color="auto"/>
        <w:right w:val="none" w:sz="0" w:space="0" w:color="auto"/>
      </w:divBdr>
    </w:div>
    <w:div w:id="1205367382">
      <w:bodyDiv w:val="1"/>
      <w:marLeft w:val="0"/>
      <w:marRight w:val="0"/>
      <w:marTop w:val="0"/>
      <w:marBottom w:val="0"/>
      <w:divBdr>
        <w:top w:val="none" w:sz="0" w:space="0" w:color="auto"/>
        <w:left w:val="none" w:sz="0" w:space="0" w:color="auto"/>
        <w:bottom w:val="none" w:sz="0" w:space="0" w:color="auto"/>
        <w:right w:val="none" w:sz="0" w:space="0" w:color="auto"/>
      </w:divBdr>
    </w:div>
    <w:div w:id="1213035038">
      <w:bodyDiv w:val="1"/>
      <w:marLeft w:val="0"/>
      <w:marRight w:val="0"/>
      <w:marTop w:val="0"/>
      <w:marBottom w:val="0"/>
      <w:divBdr>
        <w:top w:val="none" w:sz="0" w:space="0" w:color="auto"/>
        <w:left w:val="none" w:sz="0" w:space="0" w:color="auto"/>
        <w:bottom w:val="none" w:sz="0" w:space="0" w:color="auto"/>
        <w:right w:val="none" w:sz="0" w:space="0" w:color="auto"/>
      </w:divBdr>
    </w:div>
    <w:div w:id="1220441429">
      <w:bodyDiv w:val="1"/>
      <w:marLeft w:val="0"/>
      <w:marRight w:val="0"/>
      <w:marTop w:val="0"/>
      <w:marBottom w:val="0"/>
      <w:divBdr>
        <w:top w:val="none" w:sz="0" w:space="0" w:color="auto"/>
        <w:left w:val="none" w:sz="0" w:space="0" w:color="auto"/>
        <w:bottom w:val="none" w:sz="0" w:space="0" w:color="auto"/>
        <w:right w:val="none" w:sz="0" w:space="0" w:color="auto"/>
      </w:divBdr>
    </w:div>
    <w:div w:id="1228343375">
      <w:bodyDiv w:val="1"/>
      <w:marLeft w:val="0"/>
      <w:marRight w:val="0"/>
      <w:marTop w:val="0"/>
      <w:marBottom w:val="0"/>
      <w:divBdr>
        <w:top w:val="none" w:sz="0" w:space="0" w:color="auto"/>
        <w:left w:val="none" w:sz="0" w:space="0" w:color="auto"/>
        <w:bottom w:val="none" w:sz="0" w:space="0" w:color="auto"/>
        <w:right w:val="none" w:sz="0" w:space="0" w:color="auto"/>
      </w:divBdr>
    </w:div>
    <w:div w:id="1230731894">
      <w:bodyDiv w:val="1"/>
      <w:marLeft w:val="0"/>
      <w:marRight w:val="0"/>
      <w:marTop w:val="0"/>
      <w:marBottom w:val="0"/>
      <w:divBdr>
        <w:top w:val="none" w:sz="0" w:space="0" w:color="auto"/>
        <w:left w:val="none" w:sz="0" w:space="0" w:color="auto"/>
        <w:bottom w:val="none" w:sz="0" w:space="0" w:color="auto"/>
        <w:right w:val="none" w:sz="0" w:space="0" w:color="auto"/>
      </w:divBdr>
    </w:div>
    <w:div w:id="1231571950">
      <w:bodyDiv w:val="1"/>
      <w:marLeft w:val="0"/>
      <w:marRight w:val="0"/>
      <w:marTop w:val="0"/>
      <w:marBottom w:val="0"/>
      <w:divBdr>
        <w:top w:val="none" w:sz="0" w:space="0" w:color="auto"/>
        <w:left w:val="none" w:sz="0" w:space="0" w:color="auto"/>
        <w:bottom w:val="none" w:sz="0" w:space="0" w:color="auto"/>
        <w:right w:val="none" w:sz="0" w:space="0" w:color="auto"/>
      </w:divBdr>
    </w:div>
    <w:div w:id="1242444273">
      <w:bodyDiv w:val="1"/>
      <w:marLeft w:val="0"/>
      <w:marRight w:val="0"/>
      <w:marTop w:val="0"/>
      <w:marBottom w:val="0"/>
      <w:divBdr>
        <w:top w:val="none" w:sz="0" w:space="0" w:color="auto"/>
        <w:left w:val="none" w:sz="0" w:space="0" w:color="auto"/>
        <w:bottom w:val="none" w:sz="0" w:space="0" w:color="auto"/>
        <w:right w:val="none" w:sz="0" w:space="0" w:color="auto"/>
      </w:divBdr>
    </w:div>
    <w:div w:id="1246720356">
      <w:bodyDiv w:val="1"/>
      <w:marLeft w:val="0"/>
      <w:marRight w:val="0"/>
      <w:marTop w:val="0"/>
      <w:marBottom w:val="0"/>
      <w:divBdr>
        <w:top w:val="none" w:sz="0" w:space="0" w:color="auto"/>
        <w:left w:val="none" w:sz="0" w:space="0" w:color="auto"/>
        <w:bottom w:val="none" w:sz="0" w:space="0" w:color="auto"/>
        <w:right w:val="none" w:sz="0" w:space="0" w:color="auto"/>
      </w:divBdr>
    </w:div>
    <w:div w:id="1248927566">
      <w:bodyDiv w:val="1"/>
      <w:marLeft w:val="0"/>
      <w:marRight w:val="0"/>
      <w:marTop w:val="0"/>
      <w:marBottom w:val="0"/>
      <w:divBdr>
        <w:top w:val="none" w:sz="0" w:space="0" w:color="auto"/>
        <w:left w:val="none" w:sz="0" w:space="0" w:color="auto"/>
        <w:bottom w:val="none" w:sz="0" w:space="0" w:color="auto"/>
        <w:right w:val="none" w:sz="0" w:space="0" w:color="auto"/>
      </w:divBdr>
    </w:div>
    <w:div w:id="1249343972">
      <w:bodyDiv w:val="1"/>
      <w:marLeft w:val="0"/>
      <w:marRight w:val="0"/>
      <w:marTop w:val="0"/>
      <w:marBottom w:val="0"/>
      <w:divBdr>
        <w:top w:val="none" w:sz="0" w:space="0" w:color="auto"/>
        <w:left w:val="none" w:sz="0" w:space="0" w:color="auto"/>
        <w:bottom w:val="none" w:sz="0" w:space="0" w:color="auto"/>
        <w:right w:val="none" w:sz="0" w:space="0" w:color="auto"/>
      </w:divBdr>
    </w:div>
    <w:div w:id="1251936023">
      <w:bodyDiv w:val="1"/>
      <w:marLeft w:val="0"/>
      <w:marRight w:val="0"/>
      <w:marTop w:val="0"/>
      <w:marBottom w:val="0"/>
      <w:divBdr>
        <w:top w:val="none" w:sz="0" w:space="0" w:color="auto"/>
        <w:left w:val="none" w:sz="0" w:space="0" w:color="auto"/>
        <w:bottom w:val="none" w:sz="0" w:space="0" w:color="auto"/>
        <w:right w:val="none" w:sz="0" w:space="0" w:color="auto"/>
      </w:divBdr>
    </w:div>
    <w:div w:id="1252659780">
      <w:bodyDiv w:val="1"/>
      <w:marLeft w:val="0"/>
      <w:marRight w:val="0"/>
      <w:marTop w:val="0"/>
      <w:marBottom w:val="0"/>
      <w:divBdr>
        <w:top w:val="none" w:sz="0" w:space="0" w:color="auto"/>
        <w:left w:val="none" w:sz="0" w:space="0" w:color="auto"/>
        <w:bottom w:val="none" w:sz="0" w:space="0" w:color="auto"/>
        <w:right w:val="none" w:sz="0" w:space="0" w:color="auto"/>
      </w:divBdr>
    </w:div>
    <w:div w:id="1265458796">
      <w:bodyDiv w:val="1"/>
      <w:marLeft w:val="0"/>
      <w:marRight w:val="0"/>
      <w:marTop w:val="0"/>
      <w:marBottom w:val="0"/>
      <w:divBdr>
        <w:top w:val="none" w:sz="0" w:space="0" w:color="auto"/>
        <w:left w:val="none" w:sz="0" w:space="0" w:color="auto"/>
        <w:bottom w:val="none" w:sz="0" w:space="0" w:color="auto"/>
        <w:right w:val="none" w:sz="0" w:space="0" w:color="auto"/>
      </w:divBdr>
    </w:div>
    <w:div w:id="1265923456">
      <w:bodyDiv w:val="1"/>
      <w:marLeft w:val="0"/>
      <w:marRight w:val="0"/>
      <w:marTop w:val="0"/>
      <w:marBottom w:val="0"/>
      <w:divBdr>
        <w:top w:val="none" w:sz="0" w:space="0" w:color="auto"/>
        <w:left w:val="none" w:sz="0" w:space="0" w:color="auto"/>
        <w:bottom w:val="none" w:sz="0" w:space="0" w:color="auto"/>
        <w:right w:val="none" w:sz="0" w:space="0" w:color="auto"/>
      </w:divBdr>
    </w:div>
    <w:div w:id="1276787050">
      <w:bodyDiv w:val="1"/>
      <w:marLeft w:val="0"/>
      <w:marRight w:val="0"/>
      <w:marTop w:val="0"/>
      <w:marBottom w:val="0"/>
      <w:divBdr>
        <w:top w:val="none" w:sz="0" w:space="0" w:color="auto"/>
        <w:left w:val="none" w:sz="0" w:space="0" w:color="auto"/>
        <w:bottom w:val="none" w:sz="0" w:space="0" w:color="auto"/>
        <w:right w:val="none" w:sz="0" w:space="0" w:color="auto"/>
      </w:divBdr>
    </w:div>
    <w:div w:id="1277327970">
      <w:bodyDiv w:val="1"/>
      <w:marLeft w:val="0"/>
      <w:marRight w:val="0"/>
      <w:marTop w:val="0"/>
      <w:marBottom w:val="0"/>
      <w:divBdr>
        <w:top w:val="none" w:sz="0" w:space="0" w:color="auto"/>
        <w:left w:val="none" w:sz="0" w:space="0" w:color="auto"/>
        <w:bottom w:val="none" w:sz="0" w:space="0" w:color="auto"/>
        <w:right w:val="none" w:sz="0" w:space="0" w:color="auto"/>
      </w:divBdr>
    </w:div>
    <w:div w:id="1289357052">
      <w:bodyDiv w:val="1"/>
      <w:marLeft w:val="0"/>
      <w:marRight w:val="0"/>
      <w:marTop w:val="0"/>
      <w:marBottom w:val="0"/>
      <w:divBdr>
        <w:top w:val="none" w:sz="0" w:space="0" w:color="auto"/>
        <w:left w:val="none" w:sz="0" w:space="0" w:color="auto"/>
        <w:bottom w:val="none" w:sz="0" w:space="0" w:color="auto"/>
        <w:right w:val="none" w:sz="0" w:space="0" w:color="auto"/>
      </w:divBdr>
    </w:div>
    <w:div w:id="1289698860">
      <w:bodyDiv w:val="1"/>
      <w:marLeft w:val="0"/>
      <w:marRight w:val="0"/>
      <w:marTop w:val="0"/>
      <w:marBottom w:val="0"/>
      <w:divBdr>
        <w:top w:val="none" w:sz="0" w:space="0" w:color="auto"/>
        <w:left w:val="none" w:sz="0" w:space="0" w:color="auto"/>
        <w:bottom w:val="none" w:sz="0" w:space="0" w:color="auto"/>
        <w:right w:val="none" w:sz="0" w:space="0" w:color="auto"/>
      </w:divBdr>
    </w:div>
    <w:div w:id="1294367965">
      <w:bodyDiv w:val="1"/>
      <w:marLeft w:val="0"/>
      <w:marRight w:val="0"/>
      <w:marTop w:val="0"/>
      <w:marBottom w:val="0"/>
      <w:divBdr>
        <w:top w:val="none" w:sz="0" w:space="0" w:color="auto"/>
        <w:left w:val="none" w:sz="0" w:space="0" w:color="auto"/>
        <w:bottom w:val="none" w:sz="0" w:space="0" w:color="auto"/>
        <w:right w:val="none" w:sz="0" w:space="0" w:color="auto"/>
      </w:divBdr>
    </w:div>
    <w:div w:id="1297102378">
      <w:bodyDiv w:val="1"/>
      <w:marLeft w:val="0"/>
      <w:marRight w:val="0"/>
      <w:marTop w:val="0"/>
      <w:marBottom w:val="0"/>
      <w:divBdr>
        <w:top w:val="none" w:sz="0" w:space="0" w:color="auto"/>
        <w:left w:val="none" w:sz="0" w:space="0" w:color="auto"/>
        <w:bottom w:val="none" w:sz="0" w:space="0" w:color="auto"/>
        <w:right w:val="none" w:sz="0" w:space="0" w:color="auto"/>
      </w:divBdr>
    </w:div>
    <w:div w:id="1302463230">
      <w:bodyDiv w:val="1"/>
      <w:marLeft w:val="0"/>
      <w:marRight w:val="0"/>
      <w:marTop w:val="0"/>
      <w:marBottom w:val="0"/>
      <w:divBdr>
        <w:top w:val="none" w:sz="0" w:space="0" w:color="auto"/>
        <w:left w:val="none" w:sz="0" w:space="0" w:color="auto"/>
        <w:bottom w:val="none" w:sz="0" w:space="0" w:color="auto"/>
        <w:right w:val="none" w:sz="0" w:space="0" w:color="auto"/>
      </w:divBdr>
    </w:div>
    <w:div w:id="1302466366">
      <w:bodyDiv w:val="1"/>
      <w:marLeft w:val="0"/>
      <w:marRight w:val="0"/>
      <w:marTop w:val="0"/>
      <w:marBottom w:val="0"/>
      <w:divBdr>
        <w:top w:val="none" w:sz="0" w:space="0" w:color="auto"/>
        <w:left w:val="none" w:sz="0" w:space="0" w:color="auto"/>
        <w:bottom w:val="none" w:sz="0" w:space="0" w:color="auto"/>
        <w:right w:val="none" w:sz="0" w:space="0" w:color="auto"/>
      </w:divBdr>
    </w:div>
    <w:div w:id="1305038375">
      <w:bodyDiv w:val="1"/>
      <w:marLeft w:val="0"/>
      <w:marRight w:val="0"/>
      <w:marTop w:val="0"/>
      <w:marBottom w:val="0"/>
      <w:divBdr>
        <w:top w:val="none" w:sz="0" w:space="0" w:color="auto"/>
        <w:left w:val="none" w:sz="0" w:space="0" w:color="auto"/>
        <w:bottom w:val="none" w:sz="0" w:space="0" w:color="auto"/>
        <w:right w:val="none" w:sz="0" w:space="0" w:color="auto"/>
      </w:divBdr>
    </w:div>
    <w:div w:id="1309477169">
      <w:bodyDiv w:val="1"/>
      <w:marLeft w:val="0"/>
      <w:marRight w:val="0"/>
      <w:marTop w:val="0"/>
      <w:marBottom w:val="0"/>
      <w:divBdr>
        <w:top w:val="none" w:sz="0" w:space="0" w:color="auto"/>
        <w:left w:val="none" w:sz="0" w:space="0" w:color="auto"/>
        <w:bottom w:val="none" w:sz="0" w:space="0" w:color="auto"/>
        <w:right w:val="none" w:sz="0" w:space="0" w:color="auto"/>
      </w:divBdr>
    </w:div>
    <w:div w:id="1310280795">
      <w:bodyDiv w:val="1"/>
      <w:marLeft w:val="0"/>
      <w:marRight w:val="0"/>
      <w:marTop w:val="0"/>
      <w:marBottom w:val="0"/>
      <w:divBdr>
        <w:top w:val="none" w:sz="0" w:space="0" w:color="auto"/>
        <w:left w:val="none" w:sz="0" w:space="0" w:color="auto"/>
        <w:bottom w:val="none" w:sz="0" w:space="0" w:color="auto"/>
        <w:right w:val="none" w:sz="0" w:space="0" w:color="auto"/>
      </w:divBdr>
    </w:div>
    <w:div w:id="1314530952">
      <w:bodyDiv w:val="1"/>
      <w:marLeft w:val="0"/>
      <w:marRight w:val="0"/>
      <w:marTop w:val="0"/>
      <w:marBottom w:val="0"/>
      <w:divBdr>
        <w:top w:val="none" w:sz="0" w:space="0" w:color="auto"/>
        <w:left w:val="none" w:sz="0" w:space="0" w:color="auto"/>
        <w:bottom w:val="none" w:sz="0" w:space="0" w:color="auto"/>
        <w:right w:val="none" w:sz="0" w:space="0" w:color="auto"/>
      </w:divBdr>
    </w:div>
    <w:div w:id="1319840431">
      <w:bodyDiv w:val="1"/>
      <w:marLeft w:val="0"/>
      <w:marRight w:val="0"/>
      <w:marTop w:val="0"/>
      <w:marBottom w:val="0"/>
      <w:divBdr>
        <w:top w:val="none" w:sz="0" w:space="0" w:color="auto"/>
        <w:left w:val="none" w:sz="0" w:space="0" w:color="auto"/>
        <w:bottom w:val="none" w:sz="0" w:space="0" w:color="auto"/>
        <w:right w:val="none" w:sz="0" w:space="0" w:color="auto"/>
      </w:divBdr>
    </w:div>
    <w:div w:id="1326788227">
      <w:bodyDiv w:val="1"/>
      <w:marLeft w:val="0"/>
      <w:marRight w:val="0"/>
      <w:marTop w:val="0"/>
      <w:marBottom w:val="0"/>
      <w:divBdr>
        <w:top w:val="none" w:sz="0" w:space="0" w:color="auto"/>
        <w:left w:val="none" w:sz="0" w:space="0" w:color="auto"/>
        <w:bottom w:val="none" w:sz="0" w:space="0" w:color="auto"/>
        <w:right w:val="none" w:sz="0" w:space="0" w:color="auto"/>
      </w:divBdr>
    </w:div>
    <w:div w:id="1326930041">
      <w:bodyDiv w:val="1"/>
      <w:marLeft w:val="0"/>
      <w:marRight w:val="0"/>
      <w:marTop w:val="0"/>
      <w:marBottom w:val="0"/>
      <w:divBdr>
        <w:top w:val="none" w:sz="0" w:space="0" w:color="auto"/>
        <w:left w:val="none" w:sz="0" w:space="0" w:color="auto"/>
        <w:bottom w:val="none" w:sz="0" w:space="0" w:color="auto"/>
        <w:right w:val="none" w:sz="0" w:space="0" w:color="auto"/>
      </w:divBdr>
    </w:div>
    <w:div w:id="1329014259">
      <w:bodyDiv w:val="1"/>
      <w:marLeft w:val="0"/>
      <w:marRight w:val="0"/>
      <w:marTop w:val="0"/>
      <w:marBottom w:val="0"/>
      <w:divBdr>
        <w:top w:val="none" w:sz="0" w:space="0" w:color="auto"/>
        <w:left w:val="none" w:sz="0" w:space="0" w:color="auto"/>
        <w:bottom w:val="none" w:sz="0" w:space="0" w:color="auto"/>
        <w:right w:val="none" w:sz="0" w:space="0" w:color="auto"/>
      </w:divBdr>
    </w:div>
    <w:div w:id="1330789179">
      <w:bodyDiv w:val="1"/>
      <w:marLeft w:val="0"/>
      <w:marRight w:val="0"/>
      <w:marTop w:val="0"/>
      <w:marBottom w:val="0"/>
      <w:divBdr>
        <w:top w:val="none" w:sz="0" w:space="0" w:color="auto"/>
        <w:left w:val="none" w:sz="0" w:space="0" w:color="auto"/>
        <w:bottom w:val="none" w:sz="0" w:space="0" w:color="auto"/>
        <w:right w:val="none" w:sz="0" w:space="0" w:color="auto"/>
      </w:divBdr>
    </w:div>
    <w:div w:id="1344166359">
      <w:bodyDiv w:val="1"/>
      <w:marLeft w:val="0"/>
      <w:marRight w:val="0"/>
      <w:marTop w:val="0"/>
      <w:marBottom w:val="0"/>
      <w:divBdr>
        <w:top w:val="none" w:sz="0" w:space="0" w:color="auto"/>
        <w:left w:val="none" w:sz="0" w:space="0" w:color="auto"/>
        <w:bottom w:val="none" w:sz="0" w:space="0" w:color="auto"/>
        <w:right w:val="none" w:sz="0" w:space="0" w:color="auto"/>
      </w:divBdr>
    </w:div>
    <w:div w:id="1350179761">
      <w:bodyDiv w:val="1"/>
      <w:marLeft w:val="0"/>
      <w:marRight w:val="0"/>
      <w:marTop w:val="0"/>
      <w:marBottom w:val="0"/>
      <w:divBdr>
        <w:top w:val="none" w:sz="0" w:space="0" w:color="auto"/>
        <w:left w:val="none" w:sz="0" w:space="0" w:color="auto"/>
        <w:bottom w:val="none" w:sz="0" w:space="0" w:color="auto"/>
        <w:right w:val="none" w:sz="0" w:space="0" w:color="auto"/>
      </w:divBdr>
    </w:div>
    <w:div w:id="1357655250">
      <w:bodyDiv w:val="1"/>
      <w:marLeft w:val="0"/>
      <w:marRight w:val="0"/>
      <w:marTop w:val="0"/>
      <w:marBottom w:val="0"/>
      <w:divBdr>
        <w:top w:val="none" w:sz="0" w:space="0" w:color="auto"/>
        <w:left w:val="none" w:sz="0" w:space="0" w:color="auto"/>
        <w:bottom w:val="none" w:sz="0" w:space="0" w:color="auto"/>
        <w:right w:val="none" w:sz="0" w:space="0" w:color="auto"/>
      </w:divBdr>
    </w:div>
    <w:div w:id="1357924814">
      <w:bodyDiv w:val="1"/>
      <w:marLeft w:val="0"/>
      <w:marRight w:val="0"/>
      <w:marTop w:val="0"/>
      <w:marBottom w:val="0"/>
      <w:divBdr>
        <w:top w:val="none" w:sz="0" w:space="0" w:color="auto"/>
        <w:left w:val="none" w:sz="0" w:space="0" w:color="auto"/>
        <w:bottom w:val="none" w:sz="0" w:space="0" w:color="auto"/>
        <w:right w:val="none" w:sz="0" w:space="0" w:color="auto"/>
      </w:divBdr>
    </w:div>
    <w:div w:id="1360009406">
      <w:bodyDiv w:val="1"/>
      <w:marLeft w:val="0"/>
      <w:marRight w:val="0"/>
      <w:marTop w:val="0"/>
      <w:marBottom w:val="0"/>
      <w:divBdr>
        <w:top w:val="none" w:sz="0" w:space="0" w:color="auto"/>
        <w:left w:val="none" w:sz="0" w:space="0" w:color="auto"/>
        <w:bottom w:val="none" w:sz="0" w:space="0" w:color="auto"/>
        <w:right w:val="none" w:sz="0" w:space="0" w:color="auto"/>
      </w:divBdr>
    </w:div>
    <w:div w:id="1365449879">
      <w:bodyDiv w:val="1"/>
      <w:marLeft w:val="0"/>
      <w:marRight w:val="0"/>
      <w:marTop w:val="0"/>
      <w:marBottom w:val="0"/>
      <w:divBdr>
        <w:top w:val="none" w:sz="0" w:space="0" w:color="auto"/>
        <w:left w:val="none" w:sz="0" w:space="0" w:color="auto"/>
        <w:bottom w:val="none" w:sz="0" w:space="0" w:color="auto"/>
        <w:right w:val="none" w:sz="0" w:space="0" w:color="auto"/>
      </w:divBdr>
    </w:div>
    <w:div w:id="1374647704">
      <w:bodyDiv w:val="1"/>
      <w:marLeft w:val="0"/>
      <w:marRight w:val="0"/>
      <w:marTop w:val="0"/>
      <w:marBottom w:val="0"/>
      <w:divBdr>
        <w:top w:val="none" w:sz="0" w:space="0" w:color="auto"/>
        <w:left w:val="none" w:sz="0" w:space="0" w:color="auto"/>
        <w:bottom w:val="none" w:sz="0" w:space="0" w:color="auto"/>
        <w:right w:val="none" w:sz="0" w:space="0" w:color="auto"/>
      </w:divBdr>
    </w:div>
    <w:div w:id="1387988774">
      <w:bodyDiv w:val="1"/>
      <w:marLeft w:val="0"/>
      <w:marRight w:val="0"/>
      <w:marTop w:val="0"/>
      <w:marBottom w:val="0"/>
      <w:divBdr>
        <w:top w:val="none" w:sz="0" w:space="0" w:color="auto"/>
        <w:left w:val="none" w:sz="0" w:space="0" w:color="auto"/>
        <w:bottom w:val="none" w:sz="0" w:space="0" w:color="auto"/>
        <w:right w:val="none" w:sz="0" w:space="0" w:color="auto"/>
      </w:divBdr>
    </w:div>
    <w:div w:id="1389264392">
      <w:bodyDiv w:val="1"/>
      <w:marLeft w:val="0"/>
      <w:marRight w:val="0"/>
      <w:marTop w:val="0"/>
      <w:marBottom w:val="0"/>
      <w:divBdr>
        <w:top w:val="none" w:sz="0" w:space="0" w:color="auto"/>
        <w:left w:val="none" w:sz="0" w:space="0" w:color="auto"/>
        <w:bottom w:val="none" w:sz="0" w:space="0" w:color="auto"/>
        <w:right w:val="none" w:sz="0" w:space="0" w:color="auto"/>
      </w:divBdr>
    </w:div>
    <w:div w:id="1392119114">
      <w:bodyDiv w:val="1"/>
      <w:marLeft w:val="0"/>
      <w:marRight w:val="0"/>
      <w:marTop w:val="0"/>
      <w:marBottom w:val="0"/>
      <w:divBdr>
        <w:top w:val="none" w:sz="0" w:space="0" w:color="auto"/>
        <w:left w:val="none" w:sz="0" w:space="0" w:color="auto"/>
        <w:bottom w:val="none" w:sz="0" w:space="0" w:color="auto"/>
        <w:right w:val="none" w:sz="0" w:space="0" w:color="auto"/>
      </w:divBdr>
    </w:div>
    <w:div w:id="1405957745">
      <w:bodyDiv w:val="1"/>
      <w:marLeft w:val="0"/>
      <w:marRight w:val="0"/>
      <w:marTop w:val="0"/>
      <w:marBottom w:val="0"/>
      <w:divBdr>
        <w:top w:val="none" w:sz="0" w:space="0" w:color="auto"/>
        <w:left w:val="none" w:sz="0" w:space="0" w:color="auto"/>
        <w:bottom w:val="none" w:sz="0" w:space="0" w:color="auto"/>
        <w:right w:val="none" w:sz="0" w:space="0" w:color="auto"/>
      </w:divBdr>
    </w:div>
    <w:div w:id="1407193346">
      <w:bodyDiv w:val="1"/>
      <w:marLeft w:val="0"/>
      <w:marRight w:val="0"/>
      <w:marTop w:val="0"/>
      <w:marBottom w:val="0"/>
      <w:divBdr>
        <w:top w:val="none" w:sz="0" w:space="0" w:color="auto"/>
        <w:left w:val="none" w:sz="0" w:space="0" w:color="auto"/>
        <w:bottom w:val="none" w:sz="0" w:space="0" w:color="auto"/>
        <w:right w:val="none" w:sz="0" w:space="0" w:color="auto"/>
      </w:divBdr>
    </w:div>
    <w:div w:id="1408501564">
      <w:bodyDiv w:val="1"/>
      <w:marLeft w:val="0"/>
      <w:marRight w:val="0"/>
      <w:marTop w:val="0"/>
      <w:marBottom w:val="0"/>
      <w:divBdr>
        <w:top w:val="none" w:sz="0" w:space="0" w:color="auto"/>
        <w:left w:val="none" w:sz="0" w:space="0" w:color="auto"/>
        <w:bottom w:val="none" w:sz="0" w:space="0" w:color="auto"/>
        <w:right w:val="none" w:sz="0" w:space="0" w:color="auto"/>
      </w:divBdr>
    </w:div>
    <w:div w:id="1410079801">
      <w:bodyDiv w:val="1"/>
      <w:marLeft w:val="0"/>
      <w:marRight w:val="0"/>
      <w:marTop w:val="0"/>
      <w:marBottom w:val="0"/>
      <w:divBdr>
        <w:top w:val="none" w:sz="0" w:space="0" w:color="auto"/>
        <w:left w:val="none" w:sz="0" w:space="0" w:color="auto"/>
        <w:bottom w:val="none" w:sz="0" w:space="0" w:color="auto"/>
        <w:right w:val="none" w:sz="0" w:space="0" w:color="auto"/>
      </w:divBdr>
    </w:div>
    <w:div w:id="1414007407">
      <w:bodyDiv w:val="1"/>
      <w:marLeft w:val="0"/>
      <w:marRight w:val="0"/>
      <w:marTop w:val="0"/>
      <w:marBottom w:val="0"/>
      <w:divBdr>
        <w:top w:val="none" w:sz="0" w:space="0" w:color="auto"/>
        <w:left w:val="none" w:sz="0" w:space="0" w:color="auto"/>
        <w:bottom w:val="none" w:sz="0" w:space="0" w:color="auto"/>
        <w:right w:val="none" w:sz="0" w:space="0" w:color="auto"/>
      </w:divBdr>
    </w:div>
    <w:div w:id="1415588376">
      <w:bodyDiv w:val="1"/>
      <w:marLeft w:val="0"/>
      <w:marRight w:val="0"/>
      <w:marTop w:val="0"/>
      <w:marBottom w:val="0"/>
      <w:divBdr>
        <w:top w:val="none" w:sz="0" w:space="0" w:color="auto"/>
        <w:left w:val="none" w:sz="0" w:space="0" w:color="auto"/>
        <w:bottom w:val="none" w:sz="0" w:space="0" w:color="auto"/>
        <w:right w:val="none" w:sz="0" w:space="0" w:color="auto"/>
      </w:divBdr>
    </w:div>
    <w:div w:id="1420827098">
      <w:bodyDiv w:val="1"/>
      <w:marLeft w:val="0"/>
      <w:marRight w:val="0"/>
      <w:marTop w:val="0"/>
      <w:marBottom w:val="0"/>
      <w:divBdr>
        <w:top w:val="none" w:sz="0" w:space="0" w:color="auto"/>
        <w:left w:val="none" w:sz="0" w:space="0" w:color="auto"/>
        <w:bottom w:val="none" w:sz="0" w:space="0" w:color="auto"/>
        <w:right w:val="none" w:sz="0" w:space="0" w:color="auto"/>
      </w:divBdr>
    </w:div>
    <w:div w:id="1432628865">
      <w:bodyDiv w:val="1"/>
      <w:marLeft w:val="0"/>
      <w:marRight w:val="0"/>
      <w:marTop w:val="0"/>
      <w:marBottom w:val="0"/>
      <w:divBdr>
        <w:top w:val="none" w:sz="0" w:space="0" w:color="auto"/>
        <w:left w:val="none" w:sz="0" w:space="0" w:color="auto"/>
        <w:bottom w:val="none" w:sz="0" w:space="0" w:color="auto"/>
        <w:right w:val="none" w:sz="0" w:space="0" w:color="auto"/>
      </w:divBdr>
    </w:div>
    <w:div w:id="1441100153">
      <w:bodyDiv w:val="1"/>
      <w:marLeft w:val="0"/>
      <w:marRight w:val="0"/>
      <w:marTop w:val="0"/>
      <w:marBottom w:val="0"/>
      <w:divBdr>
        <w:top w:val="none" w:sz="0" w:space="0" w:color="auto"/>
        <w:left w:val="none" w:sz="0" w:space="0" w:color="auto"/>
        <w:bottom w:val="none" w:sz="0" w:space="0" w:color="auto"/>
        <w:right w:val="none" w:sz="0" w:space="0" w:color="auto"/>
      </w:divBdr>
    </w:div>
    <w:div w:id="1442913758">
      <w:bodyDiv w:val="1"/>
      <w:marLeft w:val="0"/>
      <w:marRight w:val="0"/>
      <w:marTop w:val="0"/>
      <w:marBottom w:val="0"/>
      <w:divBdr>
        <w:top w:val="none" w:sz="0" w:space="0" w:color="auto"/>
        <w:left w:val="none" w:sz="0" w:space="0" w:color="auto"/>
        <w:bottom w:val="none" w:sz="0" w:space="0" w:color="auto"/>
        <w:right w:val="none" w:sz="0" w:space="0" w:color="auto"/>
      </w:divBdr>
    </w:div>
    <w:div w:id="1444962495">
      <w:bodyDiv w:val="1"/>
      <w:marLeft w:val="0"/>
      <w:marRight w:val="0"/>
      <w:marTop w:val="0"/>
      <w:marBottom w:val="0"/>
      <w:divBdr>
        <w:top w:val="none" w:sz="0" w:space="0" w:color="auto"/>
        <w:left w:val="none" w:sz="0" w:space="0" w:color="auto"/>
        <w:bottom w:val="none" w:sz="0" w:space="0" w:color="auto"/>
        <w:right w:val="none" w:sz="0" w:space="0" w:color="auto"/>
      </w:divBdr>
    </w:div>
    <w:div w:id="1445684871">
      <w:bodyDiv w:val="1"/>
      <w:marLeft w:val="0"/>
      <w:marRight w:val="0"/>
      <w:marTop w:val="0"/>
      <w:marBottom w:val="0"/>
      <w:divBdr>
        <w:top w:val="none" w:sz="0" w:space="0" w:color="auto"/>
        <w:left w:val="none" w:sz="0" w:space="0" w:color="auto"/>
        <w:bottom w:val="none" w:sz="0" w:space="0" w:color="auto"/>
        <w:right w:val="none" w:sz="0" w:space="0" w:color="auto"/>
      </w:divBdr>
    </w:div>
    <w:div w:id="1453591677">
      <w:bodyDiv w:val="1"/>
      <w:marLeft w:val="0"/>
      <w:marRight w:val="0"/>
      <w:marTop w:val="0"/>
      <w:marBottom w:val="0"/>
      <w:divBdr>
        <w:top w:val="none" w:sz="0" w:space="0" w:color="auto"/>
        <w:left w:val="none" w:sz="0" w:space="0" w:color="auto"/>
        <w:bottom w:val="none" w:sz="0" w:space="0" w:color="auto"/>
        <w:right w:val="none" w:sz="0" w:space="0" w:color="auto"/>
      </w:divBdr>
    </w:div>
    <w:div w:id="1453741117">
      <w:bodyDiv w:val="1"/>
      <w:marLeft w:val="0"/>
      <w:marRight w:val="0"/>
      <w:marTop w:val="0"/>
      <w:marBottom w:val="0"/>
      <w:divBdr>
        <w:top w:val="none" w:sz="0" w:space="0" w:color="auto"/>
        <w:left w:val="none" w:sz="0" w:space="0" w:color="auto"/>
        <w:bottom w:val="none" w:sz="0" w:space="0" w:color="auto"/>
        <w:right w:val="none" w:sz="0" w:space="0" w:color="auto"/>
      </w:divBdr>
    </w:div>
    <w:div w:id="1457601851">
      <w:bodyDiv w:val="1"/>
      <w:marLeft w:val="0"/>
      <w:marRight w:val="0"/>
      <w:marTop w:val="0"/>
      <w:marBottom w:val="0"/>
      <w:divBdr>
        <w:top w:val="none" w:sz="0" w:space="0" w:color="auto"/>
        <w:left w:val="none" w:sz="0" w:space="0" w:color="auto"/>
        <w:bottom w:val="none" w:sz="0" w:space="0" w:color="auto"/>
        <w:right w:val="none" w:sz="0" w:space="0" w:color="auto"/>
      </w:divBdr>
      <w:divsChild>
        <w:div w:id="2050494023">
          <w:marLeft w:val="0"/>
          <w:marRight w:val="0"/>
          <w:marTop w:val="0"/>
          <w:marBottom w:val="0"/>
          <w:divBdr>
            <w:top w:val="none" w:sz="0" w:space="0" w:color="auto"/>
            <w:left w:val="none" w:sz="0" w:space="0" w:color="auto"/>
            <w:bottom w:val="none" w:sz="0" w:space="0" w:color="auto"/>
            <w:right w:val="none" w:sz="0" w:space="0" w:color="auto"/>
          </w:divBdr>
        </w:div>
      </w:divsChild>
    </w:div>
    <w:div w:id="1464614234">
      <w:bodyDiv w:val="1"/>
      <w:marLeft w:val="0"/>
      <w:marRight w:val="0"/>
      <w:marTop w:val="0"/>
      <w:marBottom w:val="0"/>
      <w:divBdr>
        <w:top w:val="none" w:sz="0" w:space="0" w:color="auto"/>
        <w:left w:val="none" w:sz="0" w:space="0" w:color="auto"/>
        <w:bottom w:val="none" w:sz="0" w:space="0" w:color="auto"/>
        <w:right w:val="none" w:sz="0" w:space="0" w:color="auto"/>
      </w:divBdr>
    </w:div>
    <w:div w:id="1467746307">
      <w:bodyDiv w:val="1"/>
      <w:marLeft w:val="0"/>
      <w:marRight w:val="0"/>
      <w:marTop w:val="0"/>
      <w:marBottom w:val="0"/>
      <w:divBdr>
        <w:top w:val="none" w:sz="0" w:space="0" w:color="auto"/>
        <w:left w:val="none" w:sz="0" w:space="0" w:color="auto"/>
        <w:bottom w:val="none" w:sz="0" w:space="0" w:color="auto"/>
        <w:right w:val="none" w:sz="0" w:space="0" w:color="auto"/>
      </w:divBdr>
    </w:div>
    <w:div w:id="1471944707">
      <w:bodyDiv w:val="1"/>
      <w:marLeft w:val="0"/>
      <w:marRight w:val="0"/>
      <w:marTop w:val="0"/>
      <w:marBottom w:val="0"/>
      <w:divBdr>
        <w:top w:val="none" w:sz="0" w:space="0" w:color="auto"/>
        <w:left w:val="none" w:sz="0" w:space="0" w:color="auto"/>
        <w:bottom w:val="none" w:sz="0" w:space="0" w:color="auto"/>
        <w:right w:val="none" w:sz="0" w:space="0" w:color="auto"/>
      </w:divBdr>
    </w:div>
    <w:div w:id="1487162016">
      <w:bodyDiv w:val="1"/>
      <w:marLeft w:val="0"/>
      <w:marRight w:val="0"/>
      <w:marTop w:val="0"/>
      <w:marBottom w:val="0"/>
      <w:divBdr>
        <w:top w:val="none" w:sz="0" w:space="0" w:color="auto"/>
        <w:left w:val="none" w:sz="0" w:space="0" w:color="auto"/>
        <w:bottom w:val="none" w:sz="0" w:space="0" w:color="auto"/>
        <w:right w:val="none" w:sz="0" w:space="0" w:color="auto"/>
      </w:divBdr>
    </w:div>
    <w:div w:id="1488783180">
      <w:bodyDiv w:val="1"/>
      <w:marLeft w:val="0"/>
      <w:marRight w:val="0"/>
      <w:marTop w:val="0"/>
      <w:marBottom w:val="0"/>
      <w:divBdr>
        <w:top w:val="none" w:sz="0" w:space="0" w:color="auto"/>
        <w:left w:val="none" w:sz="0" w:space="0" w:color="auto"/>
        <w:bottom w:val="none" w:sz="0" w:space="0" w:color="auto"/>
        <w:right w:val="none" w:sz="0" w:space="0" w:color="auto"/>
      </w:divBdr>
    </w:div>
    <w:div w:id="1495414631">
      <w:bodyDiv w:val="1"/>
      <w:marLeft w:val="0"/>
      <w:marRight w:val="0"/>
      <w:marTop w:val="0"/>
      <w:marBottom w:val="0"/>
      <w:divBdr>
        <w:top w:val="none" w:sz="0" w:space="0" w:color="auto"/>
        <w:left w:val="none" w:sz="0" w:space="0" w:color="auto"/>
        <w:bottom w:val="none" w:sz="0" w:space="0" w:color="auto"/>
        <w:right w:val="none" w:sz="0" w:space="0" w:color="auto"/>
      </w:divBdr>
    </w:div>
    <w:div w:id="1495728590">
      <w:bodyDiv w:val="1"/>
      <w:marLeft w:val="0"/>
      <w:marRight w:val="0"/>
      <w:marTop w:val="0"/>
      <w:marBottom w:val="0"/>
      <w:divBdr>
        <w:top w:val="none" w:sz="0" w:space="0" w:color="auto"/>
        <w:left w:val="none" w:sz="0" w:space="0" w:color="auto"/>
        <w:bottom w:val="none" w:sz="0" w:space="0" w:color="auto"/>
        <w:right w:val="none" w:sz="0" w:space="0" w:color="auto"/>
      </w:divBdr>
    </w:div>
    <w:div w:id="1500195816">
      <w:bodyDiv w:val="1"/>
      <w:marLeft w:val="0"/>
      <w:marRight w:val="0"/>
      <w:marTop w:val="0"/>
      <w:marBottom w:val="0"/>
      <w:divBdr>
        <w:top w:val="none" w:sz="0" w:space="0" w:color="auto"/>
        <w:left w:val="none" w:sz="0" w:space="0" w:color="auto"/>
        <w:bottom w:val="none" w:sz="0" w:space="0" w:color="auto"/>
        <w:right w:val="none" w:sz="0" w:space="0" w:color="auto"/>
      </w:divBdr>
    </w:div>
    <w:div w:id="1505703392">
      <w:bodyDiv w:val="1"/>
      <w:marLeft w:val="0"/>
      <w:marRight w:val="0"/>
      <w:marTop w:val="0"/>
      <w:marBottom w:val="0"/>
      <w:divBdr>
        <w:top w:val="none" w:sz="0" w:space="0" w:color="auto"/>
        <w:left w:val="none" w:sz="0" w:space="0" w:color="auto"/>
        <w:bottom w:val="none" w:sz="0" w:space="0" w:color="auto"/>
        <w:right w:val="none" w:sz="0" w:space="0" w:color="auto"/>
      </w:divBdr>
    </w:div>
    <w:div w:id="1506553189">
      <w:bodyDiv w:val="1"/>
      <w:marLeft w:val="0"/>
      <w:marRight w:val="0"/>
      <w:marTop w:val="0"/>
      <w:marBottom w:val="0"/>
      <w:divBdr>
        <w:top w:val="none" w:sz="0" w:space="0" w:color="auto"/>
        <w:left w:val="none" w:sz="0" w:space="0" w:color="auto"/>
        <w:bottom w:val="none" w:sz="0" w:space="0" w:color="auto"/>
        <w:right w:val="none" w:sz="0" w:space="0" w:color="auto"/>
      </w:divBdr>
    </w:div>
    <w:div w:id="1507280153">
      <w:bodyDiv w:val="1"/>
      <w:marLeft w:val="0"/>
      <w:marRight w:val="0"/>
      <w:marTop w:val="0"/>
      <w:marBottom w:val="0"/>
      <w:divBdr>
        <w:top w:val="none" w:sz="0" w:space="0" w:color="auto"/>
        <w:left w:val="none" w:sz="0" w:space="0" w:color="auto"/>
        <w:bottom w:val="none" w:sz="0" w:space="0" w:color="auto"/>
        <w:right w:val="none" w:sz="0" w:space="0" w:color="auto"/>
      </w:divBdr>
    </w:div>
    <w:div w:id="1510870187">
      <w:bodyDiv w:val="1"/>
      <w:marLeft w:val="0"/>
      <w:marRight w:val="0"/>
      <w:marTop w:val="0"/>
      <w:marBottom w:val="0"/>
      <w:divBdr>
        <w:top w:val="none" w:sz="0" w:space="0" w:color="auto"/>
        <w:left w:val="none" w:sz="0" w:space="0" w:color="auto"/>
        <w:bottom w:val="none" w:sz="0" w:space="0" w:color="auto"/>
        <w:right w:val="none" w:sz="0" w:space="0" w:color="auto"/>
      </w:divBdr>
    </w:div>
    <w:div w:id="1516261503">
      <w:bodyDiv w:val="1"/>
      <w:marLeft w:val="0"/>
      <w:marRight w:val="0"/>
      <w:marTop w:val="0"/>
      <w:marBottom w:val="0"/>
      <w:divBdr>
        <w:top w:val="none" w:sz="0" w:space="0" w:color="auto"/>
        <w:left w:val="none" w:sz="0" w:space="0" w:color="auto"/>
        <w:bottom w:val="none" w:sz="0" w:space="0" w:color="auto"/>
        <w:right w:val="none" w:sz="0" w:space="0" w:color="auto"/>
      </w:divBdr>
    </w:div>
    <w:div w:id="1518694148">
      <w:bodyDiv w:val="1"/>
      <w:marLeft w:val="0"/>
      <w:marRight w:val="0"/>
      <w:marTop w:val="0"/>
      <w:marBottom w:val="0"/>
      <w:divBdr>
        <w:top w:val="none" w:sz="0" w:space="0" w:color="auto"/>
        <w:left w:val="none" w:sz="0" w:space="0" w:color="auto"/>
        <w:bottom w:val="none" w:sz="0" w:space="0" w:color="auto"/>
        <w:right w:val="none" w:sz="0" w:space="0" w:color="auto"/>
      </w:divBdr>
    </w:div>
    <w:div w:id="1519660730">
      <w:bodyDiv w:val="1"/>
      <w:marLeft w:val="0"/>
      <w:marRight w:val="0"/>
      <w:marTop w:val="0"/>
      <w:marBottom w:val="0"/>
      <w:divBdr>
        <w:top w:val="none" w:sz="0" w:space="0" w:color="auto"/>
        <w:left w:val="none" w:sz="0" w:space="0" w:color="auto"/>
        <w:bottom w:val="none" w:sz="0" w:space="0" w:color="auto"/>
        <w:right w:val="none" w:sz="0" w:space="0" w:color="auto"/>
      </w:divBdr>
    </w:div>
    <w:div w:id="1527983092">
      <w:bodyDiv w:val="1"/>
      <w:marLeft w:val="0"/>
      <w:marRight w:val="0"/>
      <w:marTop w:val="0"/>
      <w:marBottom w:val="0"/>
      <w:divBdr>
        <w:top w:val="none" w:sz="0" w:space="0" w:color="auto"/>
        <w:left w:val="none" w:sz="0" w:space="0" w:color="auto"/>
        <w:bottom w:val="none" w:sz="0" w:space="0" w:color="auto"/>
        <w:right w:val="none" w:sz="0" w:space="0" w:color="auto"/>
      </w:divBdr>
    </w:div>
    <w:div w:id="1528516995">
      <w:bodyDiv w:val="1"/>
      <w:marLeft w:val="0"/>
      <w:marRight w:val="0"/>
      <w:marTop w:val="0"/>
      <w:marBottom w:val="0"/>
      <w:divBdr>
        <w:top w:val="none" w:sz="0" w:space="0" w:color="auto"/>
        <w:left w:val="none" w:sz="0" w:space="0" w:color="auto"/>
        <w:bottom w:val="none" w:sz="0" w:space="0" w:color="auto"/>
        <w:right w:val="none" w:sz="0" w:space="0" w:color="auto"/>
      </w:divBdr>
    </w:div>
    <w:div w:id="1540316791">
      <w:bodyDiv w:val="1"/>
      <w:marLeft w:val="0"/>
      <w:marRight w:val="0"/>
      <w:marTop w:val="0"/>
      <w:marBottom w:val="0"/>
      <w:divBdr>
        <w:top w:val="none" w:sz="0" w:space="0" w:color="auto"/>
        <w:left w:val="none" w:sz="0" w:space="0" w:color="auto"/>
        <w:bottom w:val="none" w:sz="0" w:space="0" w:color="auto"/>
        <w:right w:val="none" w:sz="0" w:space="0" w:color="auto"/>
      </w:divBdr>
    </w:div>
    <w:div w:id="1540584900">
      <w:bodyDiv w:val="1"/>
      <w:marLeft w:val="0"/>
      <w:marRight w:val="0"/>
      <w:marTop w:val="0"/>
      <w:marBottom w:val="0"/>
      <w:divBdr>
        <w:top w:val="none" w:sz="0" w:space="0" w:color="auto"/>
        <w:left w:val="none" w:sz="0" w:space="0" w:color="auto"/>
        <w:bottom w:val="none" w:sz="0" w:space="0" w:color="auto"/>
        <w:right w:val="none" w:sz="0" w:space="0" w:color="auto"/>
      </w:divBdr>
    </w:div>
    <w:div w:id="1540969124">
      <w:bodyDiv w:val="1"/>
      <w:marLeft w:val="0"/>
      <w:marRight w:val="0"/>
      <w:marTop w:val="0"/>
      <w:marBottom w:val="0"/>
      <w:divBdr>
        <w:top w:val="none" w:sz="0" w:space="0" w:color="auto"/>
        <w:left w:val="none" w:sz="0" w:space="0" w:color="auto"/>
        <w:bottom w:val="none" w:sz="0" w:space="0" w:color="auto"/>
        <w:right w:val="none" w:sz="0" w:space="0" w:color="auto"/>
      </w:divBdr>
    </w:div>
    <w:div w:id="1543977322">
      <w:bodyDiv w:val="1"/>
      <w:marLeft w:val="0"/>
      <w:marRight w:val="0"/>
      <w:marTop w:val="0"/>
      <w:marBottom w:val="0"/>
      <w:divBdr>
        <w:top w:val="none" w:sz="0" w:space="0" w:color="auto"/>
        <w:left w:val="none" w:sz="0" w:space="0" w:color="auto"/>
        <w:bottom w:val="none" w:sz="0" w:space="0" w:color="auto"/>
        <w:right w:val="none" w:sz="0" w:space="0" w:color="auto"/>
      </w:divBdr>
    </w:div>
    <w:div w:id="1545871734">
      <w:bodyDiv w:val="1"/>
      <w:marLeft w:val="0"/>
      <w:marRight w:val="0"/>
      <w:marTop w:val="0"/>
      <w:marBottom w:val="0"/>
      <w:divBdr>
        <w:top w:val="none" w:sz="0" w:space="0" w:color="auto"/>
        <w:left w:val="none" w:sz="0" w:space="0" w:color="auto"/>
        <w:bottom w:val="none" w:sz="0" w:space="0" w:color="auto"/>
        <w:right w:val="none" w:sz="0" w:space="0" w:color="auto"/>
      </w:divBdr>
    </w:div>
    <w:div w:id="1552501616">
      <w:bodyDiv w:val="1"/>
      <w:marLeft w:val="0"/>
      <w:marRight w:val="0"/>
      <w:marTop w:val="0"/>
      <w:marBottom w:val="0"/>
      <w:divBdr>
        <w:top w:val="none" w:sz="0" w:space="0" w:color="auto"/>
        <w:left w:val="none" w:sz="0" w:space="0" w:color="auto"/>
        <w:bottom w:val="none" w:sz="0" w:space="0" w:color="auto"/>
        <w:right w:val="none" w:sz="0" w:space="0" w:color="auto"/>
      </w:divBdr>
    </w:div>
    <w:div w:id="1557428989">
      <w:bodyDiv w:val="1"/>
      <w:marLeft w:val="0"/>
      <w:marRight w:val="0"/>
      <w:marTop w:val="0"/>
      <w:marBottom w:val="0"/>
      <w:divBdr>
        <w:top w:val="none" w:sz="0" w:space="0" w:color="auto"/>
        <w:left w:val="none" w:sz="0" w:space="0" w:color="auto"/>
        <w:bottom w:val="none" w:sz="0" w:space="0" w:color="auto"/>
        <w:right w:val="none" w:sz="0" w:space="0" w:color="auto"/>
      </w:divBdr>
    </w:div>
    <w:div w:id="1561942404">
      <w:bodyDiv w:val="1"/>
      <w:marLeft w:val="0"/>
      <w:marRight w:val="0"/>
      <w:marTop w:val="0"/>
      <w:marBottom w:val="0"/>
      <w:divBdr>
        <w:top w:val="none" w:sz="0" w:space="0" w:color="auto"/>
        <w:left w:val="none" w:sz="0" w:space="0" w:color="auto"/>
        <w:bottom w:val="none" w:sz="0" w:space="0" w:color="auto"/>
        <w:right w:val="none" w:sz="0" w:space="0" w:color="auto"/>
      </w:divBdr>
    </w:div>
    <w:div w:id="1564947014">
      <w:bodyDiv w:val="1"/>
      <w:marLeft w:val="0"/>
      <w:marRight w:val="0"/>
      <w:marTop w:val="0"/>
      <w:marBottom w:val="0"/>
      <w:divBdr>
        <w:top w:val="none" w:sz="0" w:space="0" w:color="auto"/>
        <w:left w:val="none" w:sz="0" w:space="0" w:color="auto"/>
        <w:bottom w:val="none" w:sz="0" w:space="0" w:color="auto"/>
        <w:right w:val="none" w:sz="0" w:space="0" w:color="auto"/>
      </w:divBdr>
    </w:div>
    <w:div w:id="1569344253">
      <w:bodyDiv w:val="1"/>
      <w:marLeft w:val="0"/>
      <w:marRight w:val="0"/>
      <w:marTop w:val="0"/>
      <w:marBottom w:val="0"/>
      <w:divBdr>
        <w:top w:val="none" w:sz="0" w:space="0" w:color="auto"/>
        <w:left w:val="none" w:sz="0" w:space="0" w:color="auto"/>
        <w:bottom w:val="none" w:sz="0" w:space="0" w:color="auto"/>
        <w:right w:val="none" w:sz="0" w:space="0" w:color="auto"/>
      </w:divBdr>
    </w:div>
    <w:div w:id="1569606980">
      <w:bodyDiv w:val="1"/>
      <w:marLeft w:val="0"/>
      <w:marRight w:val="0"/>
      <w:marTop w:val="0"/>
      <w:marBottom w:val="0"/>
      <w:divBdr>
        <w:top w:val="none" w:sz="0" w:space="0" w:color="auto"/>
        <w:left w:val="none" w:sz="0" w:space="0" w:color="auto"/>
        <w:bottom w:val="none" w:sz="0" w:space="0" w:color="auto"/>
        <w:right w:val="none" w:sz="0" w:space="0" w:color="auto"/>
      </w:divBdr>
    </w:div>
    <w:div w:id="1582332101">
      <w:bodyDiv w:val="1"/>
      <w:marLeft w:val="0"/>
      <w:marRight w:val="0"/>
      <w:marTop w:val="0"/>
      <w:marBottom w:val="0"/>
      <w:divBdr>
        <w:top w:val="none" w:sz="0" w:space="0" w:color="auto"/>
        <w:left w:val="none" w:sz="0" w:space="0" w:color="auto"/>
        <w:bottom w:val="none" w:sz="0" w:space="0" w:color="auto"/>
        <w:right w:val="none" w:sz="0" w:space="0" w:color="auto"/>
      </w:divBdr>
    </w:div>
    <w:div w:id="1586764757">
      <w:bodyDiv w:val="1"/>
      <w:marLeft w:val="0"/>
      <w:marRight w:val="0"/>
      <w:marTop w:val="0"/>
      <w:marBottom w:val="0"/>
      <w:divBdr>
        <w:top w:val="none" w:sz="0" w:space="0" w:color="auto"/>
        <w:left w:val="none" w:sz="0" w:space="0" w:color="auto"/>
        <w:bottom w:val="none" w:sz="0" w:space="0" w:color="auto"/>
        <w:right w:val="none" w:sz="0" w:space="0" w:color="auto"/>
      </w:divBdr>
    </w:div>
    <w:div w:id="1591693167">
      <w:bodyDiv w:val="1"/>
      <w:marLeft w:val="0"/>
      <w:marRight w:val="0"/>
      <w:marTop w:val="0"/>
      <w:marBottom w:val="0"/>
      <w:divBdr>
        <w:top w:val="none" w:sz="0" w:space="0" w:color="auto"/>
        <w:left w:val="none" w:sz="0" w:space="0" w:color="auto"/>
        <w:bottom w:val="none" w:sz="0" w:space="0" w:color="auto"/>
        <w:right w:val="none" w:sz="0" w:space="0" w:color="auto"/>
      </w:divBdr>
    </w:div>
    <w:div w:id="1593853397">
      <w:bodyDiv w:val="1"/>
      <w:marLeft w:val="0"/>
      <w:marRight w:val="0"/>
      <w:marTop w:val="0"/>
      <w:marBottom w:val="0"/>
      <w:divBdr>
        <w:top w:val="none" w:sz="0" w:space="0" w:color="auto"/>
        <w:left w:val="none" w:sz="0" w:space="0" w:color="auto"/>
        <w:bottom w:val="none" w:sz="0" w:space="0" w:color="auto"/>
        <w:right w:val="none" w:sz="0" w:space="0" w:color="auto"/>
      </w:divBdr>
    </w:div>
    <w:div w:id="1595168825">
      <w:bodyDiv w:val="1"/>
      <w:marLeft w:val="0"/>
      <w:marRight w:val="0"/>
      <w:marTop w:val="0"/>
      <w:marBottom w:val="0"/>
      <w:divBdr>
        <w:top w:val="none" w:sz="0" w:space="0" w:color="auto"/>
        <w:left w:val="none" w:sz="0" w:space="0" w:color="auto"/>
        <w:bottom w:val="none" w:sz="0" w:space="0" w:color="auto"/>
        <w:right w:val="none" w:sz="0" w:space="0" w:color="auto"/>
      </w:divBdr>
    </w:div>
    <w:div w:id="1600215138">
      <w:bodyDiv w:val="1"/>
      <w:marLeft w:val="0"/>
      <w:marRight w:val="0"/>
      <w:marTop w:val="0"/>
      <w:marBottom w:val="0"/>
      <w:divBdr>
        <w:top w:val="none" w:sz="0" w:space="0" w:color="auto"/>
        <w:left w:val="none" w:sz="0" w:space="0" w:color="auto"/>
        <w:bottom w:val="none" w:sz="0" w:space="0" w:color="auto"/>
        <w:right w:val="none" w:sz="0" w:space="0" w:color="auto"/>
      </w:divBdr>
    </w:div>
    <w:div w:id="1600407386">
      <w:bodyDiv w:val="1"/>
      <w:marLeft w:val="0"/>
      <w:marRight w:val="0"/>
      <w:marTop w:val="0"/>
      <w:marBottom w:val="0"/>
      <w:divBdr>
        <w:top w:val="none" w:sz="0" w:space="0" w:color="auto"/>
        <w:left w:val="none" w:sz="0" w:space="0" w:color="auto"/>
        <w:bottom w:val="none" w:sz="0" w:space="0" w:color="auto"/>
        <w:right w:val="none" w:sz="0" w:space="0" w:color="auto"/>
      </w:divBdr>
    </w:div>
    <w:div w:id="1600945571">
      <w:bodyDiv w:val="1"/>
      <w:marLeft w:val="0"/>
      <w:marRight w:val="0"/>
      <w:marTop w:val="0"/>
      <w:marBottom w:val="0"/>
      <w:divBdr>
        <w:top w:val="none" w:sz="0" w:space="0" w:color="auto"/>
        <w:left w:val="none" w:sz="0" w:space="0" w:color="auto"/>
        <w:bottom w:val="none" w:sz="0" w:space="0" w:color="auto"/>
        <w:right w:val="none" w:sz="0" w:space="0" w:color="auto"/>
      </w:divBdr>
      <w:divsChild>
        <w:div w:id="1828594232">
          <w:marLeft w:val="0"/>
          <w:marRight w:val="0"/>
          <w:marTop w:val="0"/>
          <w:marBottom w:val="0"/>
          <w:divBdr>
            <w:top w:val="none" w:sz="0" w:space="0" w:color="auto"/>
            <w:left w:val="none" w:sz="0" w:space="0" w:color="auto"/>
            <w:bottom w:val="none" w:sz="0" w:space="0" w:color="auto"/>
            <w:right w:val="none" w:sz="0" w:space="0" w:color="auto"/>
          </w:divBdr>
        </w:div>
      </w:divsChild>
    </w:div>
    <w:div w:id="1602494569">
      <w:bodyDiv w:val="1"/>
      <w:marLeft w:val="0"/>
      <w:marRight w:val="0"/>
      <w:marTop w:val="0"/>
      <w:marBottom w:val="0"/>
      <w:divBdr>
        <w:top w:val="none" w:sz="0" w:space="0" w:color="auto"/>
        <w:left w:val="none" w:sz="0" w:space="0" w:color="auto"/>
        <w:bottom w:val="none" w:sz="0" w:space="0" w:color="auto"/>
        <w:right w:val="none" w:sz="0" w:space="0" w:color="auto"/>
      </w:divBdr>
    </w:div>
    <w:div w:id="1606961712">
      <w:bodyDiv w:val="1"/>
      <w:marLeft w:val="0"/>
      <w:marRight w:val="0"/>
      <w:marTop w:val="0"/>
      <w:marBottom w:val="0"/>
      <w:divBdr>
        <w:top w:val="none" w:sz="0" w:space="0" w:color="auto"/>
        <w:left w:val="none" w:sz="0" w:space="0" w:color="auto"/>
        <w:bottom w:val="none" w:sz="0" w:space="0" w:color="auto"/>
        <w:right w:val="none" w:sz="0" w:space="0" w:color="auto"/>
      </w:divBdr>
    </w:div>
    <w:div w:id="1607805810">
      <w:bodyDiv w:val="1"/>
      <w:marLeft w:val="0"/>
      <w:marRight w:val="0"/>
      <w:marTop w:val="0"/>
      <w:marBottom w:val="0"/>
      <w:divBdr>
        <w:top w:val="none" w:sz="0" w:space="0" w:color="auto"/>
        <w:left w:val="none" w:sz="0" w:space="0" w:color="auto"/>
        <w:bottom w:val="none" w:sz="0" w:space="0" w:color="auto"/>
        <w:right w:val="none" w:sz="0" w:space="0" w:color="auto"/>
      </w:divBdr>
    </w:div>
    <w:div w:id="1608074100">
      <w:bodyDiv w:val="1"/>
      <w:marLeft w:val="0"/>
      <w:marRight w:val="0"/>
      <w:marTop w:val="0"/>
      <w:marBottom w:val="0"/>
      <w:divBdr>
        <w:top w:val="none" w:sz="0" w:space="0" w:color="auto"/>
        <w:left w:val="none" w:sz="0" w:space="0" w:color="auto"/>
        <w:bottom w:val="none" w:sz="0" w:space="0" w:color="auto"/>
        <w:right w:val="none" w:sz="0" w:space="0" w:color="auto"/>
      </w:divBdr>
    </w:div>
    <w:div w:id="1610351288">
      <w:bodyDiv w:val="1"/>
      <w:marLeft w:val="0"/>
      <w:marRight w:val="0"/>
      <w:marTop w:val="0"/>
      <w:marBottom w:val="0"/>
      <w:divBdr>
        <w:top w:val="none" w:sz="0" w:space="0" w:color="auto"/>
        <w:left w:val="none" w:sz="0" w:space="0" w:color="auto"/>
        <w:bottom w:val="none" w:sz="0" w:space="0" w:color="auto"/>
        <w:right w:val="none" w:sz="0" w:space="0" w:color="auto"/>
      </w:divBdr>
    </w:div>
    <w:div w:id="1613125119">
      <w:bodyDiv w:val="1"/>
      <w:marLeft w:val="0"/>
      <w:marRight w:val="0"/>
      <w:marTop w:val="0"/>
      <w:marBottom w:val="0"/>
      <w:divBdr>
        <w:top w:val="none" w:sz="0" w:space="0" w:color="auto"/>
        <w:left w:val="none" w:sz="0" w:space="0" w:color="auto"/>
        <w:bottom w:val="none" w:sz="0" w:space="0" w:color="auto"/>
        <w:right w:val="none" w:sz="0" w:space="0" w:color="auto"/>
      </w:divBdr>
    </w:div>
    <w:div w:id="1618639760">
      <w:bodyDiv w:val="1"/>
      <w:marLeft w:val="0"/>
      <w:marRight w:val="0"/>
      <w:marTop w:val="0"/>
      <w:marBottom w:val="0"/>
      <w:divBdr>
        <w:top w:val="none" w:sz="0" w:space="0" w:color="auto"/>
        <w:left w:val="none" w:sz="0" w:space="0" w:color="auto"/>
        <w:bottom w:val="none" w:sz="0" w:space="0" w:color="auto"/>
        <w:right w:val="none" w:sz="0" w:space="0" w:color="auto"/>
      </w:divBdr>
    </w:div>
    <w:div w:id="1627273342">
      <w:bodyDiv w:val="1"/>
      <w:marLeft w:val="0"/>
      <w:marRight w:val="0"/>
      <w:marTop w:val="0"/>
      <w:marBottom w:val="0"/>
      <w:divBdr>
        <w:top w:val="none" w:sz="0" w:space="0" w:color="auto"/>
        <w:left w:val="none" w:sz="0" w:space="0" w:color="auto"/>
        <w:bottom w:val="none" w:sz="0" w:space="0" w:color="auto"/>
        <w:right w:val="none" w:sz="0" w:space="0" w:color="auto"/>
      </w:divBdr>
    </w:div>
    <w:div w:id="1627546954">
      <w:bodyDiv w:val="1"/>
      <w:marLeft w:val="0"/>
      <w:marRight w:val="0"/>
      <w:marTop w:val="0"/>
      <w:marBottom w:val="0"/>
      <w:divBdr>
        <w:top w:val="none" w:sz="0" w:space="0" w:color="auto"/>
        <w:left w:val="none" w:sz="0" w:space="0" w:color="auto"/>
        <w:bottom w:val="none" w:sz="0" w:space="0" w:color="auto"/>
        <w:right w:val="none" w:sz="0" w:space="0" w:color="auto"/>
      </w:divBdr>
    </w:div>
    <w:div w:id="1630816834">
      <w:bodyDiv w:val="1"/>
      <w:marLeft w:val="0"/>
      <w:marRight w:val="0"/>
      <w:marTop w:val="0"/>
      <w:marBottom w:val="0"/>
      <w:divBdr>
        <w:top w:val="none" w:sz="0" w:space="0" w:color="auto"/>
        <w:left w:val="none" w:sz="0" w:space="0" w:color="auto"/>
        <w:bottom w:val="none" w:sz="0" w:space="0" w:color="auto"/>
        <w:right w:val="none" w:sz="0" w:space="0" w:color="auto"/>
      </w:divBdr>
    </w:div>
    <w:div w:id="1634747562">
      <w:bodyDiv w:val="1"/>
      <w:marLeft w:val="0"/>
      <w:marRight w:val="0"/>
      <w:marTop w:val="0"/>
      <w:marBottom w:val="0"/>
      <w:divBdr>
        <w:top w:val="none" w:sz="0" w:space="0" w:color="auto"/>
        <w:left w:val="none" w:sz="0" w:space="0" w:color="auto"/>
        <w:bottom w:val="none" w:sz="0" w:space="0" w:color="auto"/>
        <w:right w:val="none" w:sz="0" w:space="0" w:color="auto"/>
      </w:divBdr>
    </w:div>
    <w:div w:id="1637293820">
      <w:bodyDiv w:val="1"/>
      <w:marLeft w:val="0"/>
      <w:marRight w:val="0"/>
      <w:marTop w:val="0"/>
      <w:marBottom w:val="0"/>
      <w:divBdr>
        <w:top w:val="none" w:sz="0" w:space="0" w:color="auto"/>
        <w:left w:val="none" w:sz="0" w:space="0" w:color="auto"/>
        <w:bottom w:val="none" w:sz="0" w:space="0" w:color="auto"/>
        <w:right w:val="none" w:sz="0" w:space="0" w:color="auto"/>
      </w:divBdr>
    </w:div>
    <w:div w:id="1638293021">
      <w:bodyDiv w:val="1"/>
      <w:marLeft w:val="0"/>
      <w:marRight w:val="0"/>
      <w:marTop w:val="0"/>
      <w:marBottom w:val="0"/>
      <w:divBdr>
        <w:top w:val="none" w:sz="0" w:space="0" w:color="auto"/>
        <w:left w:val="none" w:sz="0" w:space="0" w:color="auto"/>
        <w:bottom w:val="none" w:sz="0" w:space="0" w:color="auto"/>
        <w:right w:val="none" w:sz="0" w:space="0" w:color="auto"/>
      </w:divBdr>
    </w:div>
    <w:div w:id="1638411366">
      <w:bodyDiv w:val="1"/>
      <w:marLeft w:val="0"/>
      <w:marRight w:val="0"/>
      <w:marTop w:val="0"/>
      <w:marBottom w:val="0"/>
      <w:divBdr>
        <w:top w:val="none" w:sz="0" w:space="0" w:color="auto"/>
        <w:left w:val="none" w:sz="0" w:space="0" w:color="auto"/>
        <w:bottom w:val="none" w:sz="0" w:space="0" w:color="auto"/>
        <w:right w:val="none" w:sz="0" w:space="0" w:color="auto"/>
      </w:divBdr>
    </w:div>
    <w:div w:id="1639872971">
      <w:bodyDiv w:val="1"/>
      <w:marLeft w:val="0"/>
      <w:marRight w:val="0"/>
      <w:marTop w:val="0"/>
      <w:marBottom w:val="0"/>
      <w:divBdr>
        <w:top w:val="none" w:sz="0" w:space="0" w:color="auto"/>
        <w:left w:val="none" w:sz="0" w:space="0" w:color="auto"/>
        <w:bottom w:val="none" w:sz="0" w:space="0" w:color="auto"/>
        <w:right w:val="none" w:sz="0" w:space="0" w:color="auto"/>
      </w:divBdr>
    </w:div>
    <w:div w:id="1641614995">
      <w:bodyDiv w:val="1"/>
      <w:marLeft w:val="0"/>
      <w:marRight w:val="0"/>
      <w:marTop w:val="0"/>
      <w:marBottom w:val="0"/>
      <w:divBdr>
        <w:top w:val="none" w:sz="0" w:space="0" w:color="auto"/>
        <w:left w:val="none" w:sz="0" w:space="0" w:color="auto"/>
        <w:bottom w:val="none" w:sz="0" w:space="0" w:color="auto"/>
        <w:right w:val="none" w:sz="0" w:space="0" w:color="auto"/>
      </w:divBdr>
    </w:div>
    <w:div w:id="1646161155">
      <w:bodyDiv w:val="1"/>
      <w:marLeft w:val="0"/>
      <w:marRight w:val="0"/>
      <w:marTop w:val="0"/>
      <w:marBottom w:val="0"/>
      <w:divBdr>
        <w:top w:val="none" w:sz="0" w:space="0" w:color="auto"/>
        <w:left w:val="none" w:sz="0" w:space="0" w:color="auto"/>
        <w:bottom w:val="none" w:sz="0" w:space="0" w:color="auto"/>
        <w:right w:val="none" w:sz="0" w:space="0" w:color="auto"/>
      </w:divBdr>
    </w:div>
    <w:div w:id="1662537654">
      <w:bodyDiv w:val="1"/>
      <w:marLeft w:val="0"/>
      <w:marRight w:val="0"/>
      <w:marTop w:val="0"/>
      <w:marBottom w:val="0"/>
      <w:divBdr>
        <w:top w:val="none" w:sz="0" w:space="0" w:color="auto"/>
        <w:left w:val="none" w:sz="0" w:space="0" w:color="auto"/>
        <w:bottom w:val="none" w:sz="0" w:space="0" w:color="auto"/>
        <w:right w:val="none" w:sz="0" w:space="0" w:color="auto"/>
      </w:divBdr>
    </w:div>
    <w:div w:id="1666278633">
      <w:bodyDiv w:val="1"/>
      <w:marLeft w:val="0"/>
      <w:marRight w:val="0"/>
      <w:marTop w:val="0"/>
      <w:marBottom w:val="0"/>
      <w:divBdr>
        <w:top w:val="none" w:sz="0" w:space="0" w:color="auto"/>
        <w:left w:val="none" w:sz="0" w:space="0" w:color="auto"/>
        <w:bottom w:val="none" w:sz="0" w:space="0" w:color="auto"/>
        <w:right w:val="none" w:sz="0" w:space="0" w:color="auto"/>
      </w:divBdr>
    </w:div>
    <w:div w:id="1667129684">
      <w:bodyDiv w:val="1"/>
      <w:marLeft w:val="0"/>
      <w:marRight w:val="0"/>
      <w:marTop w:val="0"/>
      <w:marBottom w:val="0"/>
      <w:divBdr>
        <w:top w:val="none" w:sz="0" w:space="0" w:color="auto"/>
        <w:left w:val="none" w:sz="0" w:space="0" w:color="auto"/>
        <w:bottom w:val="none" w:sz="0" w:space="0" w:color="auto"/>
        <w:right w:val="none" w:sz="0" w:space="0" w:color="auto"/>
      </w:divBdr>
    </w:div>
    <w:div w:id="1675112646">
      <w:bodyDiv w:val="1"/>
      <w:marLeft w:val="0"/>
      <w:marRight w:val="0"/>
      <w:marTop w:val="0"/>
      <w:marBottom w:val="0"/>
      <w:divBdr>
        <w:top w:val="none" w:sz="0" w:space="0" w:color="auto"/>
        <w:left w:val="none" w:sz="0" w:space="0" w:color="auto"/>
        <w:bottom w:val="none" w:sz="0" w:space="0" w:color="auto"/>
        <w:right w:val="none" w:sz="0" w:space="0" w:color="auto"/>
      </w:divBdr>
    </w:div>
    <w:div w:id="1676607736">
      <w:bodyDiv w:val="1"/>
      <w:marLeft w:val="0"/>
      <w:marRight w:val="0"/>
      <w:marTop w:val="0"/>
      <w:marBottom w:val="0"/>
      <w:divBdr>
        <w:top w:val="none" w:sz="0" w:space="0" w:color="auto"/>
        <w:left w:val="none" w:sz="0" w:space="0" w:color="auto"/>
        <w:bottom w:val="none" w:sz="0" w:space="0" w:color="auto"/>
        <w:right w:val="none" w:sz="0" w:space="0" w:color="auto"/>
      </w:divBdr>
    </w:div>
    <w:div w:id="1693335390">
      <w:bodyDiv w:val="1"/>
      <w:marLeft w:val="0"/>
      <w:marRight w:val="0"/>
      <w:marTop w:val="0"/>
      <w:marBottom w:val="0"/>
      <w:divBdr>
        <w:top w:val="none" w:sz="0" w:space="0" w:color="auto"/>
        <w:left w:val="none" w:sz="0" w:space="0" w:color="auto"/>
        <w:bottom w:val="none" w:sz="0" w:space="0" w:color="auto"/>
        <w:right w:val="none" w:sz="0" w:space="0" w:color="auto"/>
      </w:divBdr>
    </w:div>
    <w:div w:id="1701123504">
      <w:bodyDiv w:val="1"/>
      <w:marLeft w:val="0"/>
      <w:marRight w:val="0"/>
      <w:marTop w:val="0"/>
      <w:marBottom w:val="0"/>
      <w:divBdr>
        <w:top w:val="none" w:sz="0" w:space="0" w:color="auto"/>
        <w:left w:val="none" w:sz="0" w:space="0" w:color="auto"/>
        <w:bottom w:val="none" w:sz="0" w:space="0" w:color="auto"/>
        <w:right w:val="none" w:sz="0" w:space="0" w:color="auto"/>
      </w:divBdr>
    </w:div>
    <w:div w:id="1702625765">
      <w:bodyDiv w:val="1"/>
      <w:marLeft w:val="0"/>
      <w:marRight w:val="0"/>
      <w:marTop w:val="0"/>
      <w:marBottom w:val="0"/>
      <w:divBdr>
        <w:top w:val="none" w:sz="0" w:space="0" w:color="auto"/>
        <w:left w:val="none" w:sz="0" w:space="0" w:color="auto"/>
        <w:bottom w:val="none" w:sz="0" w:space="0" w:color="auto"/>
        <w:right w:val="none" w:sz="0" w:space="0" w:color="auto"/>
      </w:divBdr>
    </w:div>
    <w:div w:id="1708142490">
      <w:bodyDiv w:val="1"/>
      <w:marLeft w:val="0"/>
      <w:marRight w:val="0"/>
      <w:marTop w:val="0"/>
      <w:marBottom w:val="0"/>
      <w:divBdr>
        <w:top w:val="none" w:sz="0" w:space="0" w:color="auto"/>
        <w:left w:val="none" w:sz="0" w:space="0" w:color="auto"/>
        <w:bottom w:val="none" w:sz="0" w:space="0" w:color="auto"/>
        <w:right w:val="none" w:sz="0" w:space="0" w:color="auto"/>
      </w:divBdr>
    </w:div>
    <w:div w:id="1712849967">
      <w:bodyDiv w:val="1"/>
      <w:marLeft w:val="0"/>
      <w:marRight w:val="0"/>
      <w:marTop w:val="0"/>
      <w:marBottom w:val="0"/>
      <w:divBdr>
        <w:top w:val="none" w:sz="0" w:space="0" w:color="auto"/>
        <w:left w:val="none" w:sz="0" w:space="0" w:color="auto"/>
        <w:bottom w:val="none" w:sz="0" w:space="0" w:color="auto"/>
        <w:right w:val="none" w:sz="0" w:space="0" w:color="auto"/>
      </w:divBdr>
    </w:div>
    <w:div w:id="1719089601">
      <w:bodyDiv w:val="1"/>
      <w:marLeft w:val="0"/>
      <w:marRight w:val="0"/>
      <w:marTop w:val="0"/>
      <w:marBottom w:val="0"/>
      <w:divBdr>
        <w:top w:val="none" w:sz="0" w:space="0" w:color="auto"/>
        <w:left w:val="none" w:sz="0" w:space="0" w:color="auto"/>
        <w:bottom w:val="none" w:sz="0" w:space="0" w:color="auto"/>
        <w:right w:val="none" w:sz="0" w:space="0" w:color="auto"/>
      </w:divBdr>
      <w:divsChild>
        <w:div w:id="1952199926">
          <w:marLeft w:val="0"/>
          <w:marRight w:val="0"/>
          <w:marTop w:val="0"/>
          <w:marBottom w:val="0"/>
          <w:divBdr>
            <w:top w:val="none" w:sz="0" w:space="0" w:color="auto"/>
            <w:left w:val="none" w:sz="0" w:space="0" w:color="auto"/>
            <w:bottom w:val="none" w:sz="0" w:space="0" w:color="auto"/>
            <w:right w:val="none" w:sz="0" w:space="0" w:color="auto"/>
          </w:divBdr>
        </w:div>
      </w:divsChild>
    </w:div>
    <w:div w:id="1720669518">
      <w:bodyDiv w:val="1"/>
      <w:marLeft w:val="0"/>
      <w:marRight w:val="0"/>
      <w:marTop w:val="0"/>
      <w:marBottom w:val="0"/>
      <w:divBdr>
        <w:top w:val="none" w:sz="0" w:space="0" w:color="auto"/>
        <w:left w:val="none" w:sz="0" w:space="0" w:color="auto"/>
        <w:bottom w:val="none" w:sz="0" w:space="0" w:color="auto"/>
        <w:right w:val="none" w:sz="0" w:space="0" w:color="auto"/>
      </w:divBdr>
    </w:div>
    <w:div w:id="1726176585">
      <w:bodyDiv w:val="1"/>
      <w:marLeft w:val="0"/>
      <w:marRight w:val="0"/>
      <w:marTop w:val="0"/>
      <w:marBottom w:val="0"/>
      <w:divBdr>
        <w:top w:val="none" w:sz="0" w:space="0" w:color="auto"/>
        <w:left w:val="none" w:sz="0" w:space="0" w:color="auto"/>
        <w:bottom w:val="none" w:sz="0" w:space="0" w:color="auto"/>
        <w:right w:val="none" w:sz="0" w:space="0" w:color="auto"/>
      </w:divBdr>
    </w:div>
    <w:div w:id="1731610260">
      <w:bodyDiv w:val="1"/>
      <w:marLeft w:val="0"/>
      <w:marRight w:val="0"/>
      <w:marTop w:val="0"/>
      <w:marBottom w:val="0"/>
      <w:divBdr>
        <w:top w:val="none" w:sz="0" w:space="0" w:color="auto"/>
        <w:left w:val="none" w:sz="0" w:space="0" w:color="auto"/>
        <w:bottom w:val="none" w:sz="0" w:space="0" w:color="auto"/>
        <w:right w:val="none" w:sz="0" w:space="0" w:color="auto"/>
      </w:divBdr>
    </w:div>
    <w:div w:id="1734542178">
      <w:bodyDiv w:val="1"/>
      <w:marLeft w:val="0"/>
      <w:marRight w:val="0"/>
      <w:marTop w:val="0"/>
      <w:marBottom w:val="0"/>
      <w:divBdr>
        <w:top w:val="none" w:sz="0" w:space="0" w:color="auto"/>
        <w:left w:val="none" w:sz="0" w:space="0" w:color="auto"/>
        <w:bottom w:val="none" w:sz="0" w:space="0" w:color="auto"/>
        <w:right w:val="none" w:sz="0" w:space="0" w:color="auto"/>
      </w:divBdr>
    </w:div>
    <w:div w:id="1736515341">
      <w:bodyDiv w:val="1"/>
      <w:marLeft w:val="0"/>
      <w:marRight w:val="0"/>
      <w:marTop w:val="0"/>
      <w:marBottom w:val="0"/>
      <w:divBdr>
        <w:top w:val="none" w:sz="0" w:space="0" w:color="auto"/>
        <w:left w:val="none" w:sz="0" w:space="0" w:color="auto"/>
        <w:bottom w:val="none" w:sz="0" w:space="0" w:color="auto"/>
        <w:right w:val="none" w:sz="0" w:space="0" w:color="auto"/>
      </w:divBdr>
      <w:divsChild>
        <w:div w:id="1614022332">
          <w:marLeft w:val="0"/>
          <w:marRight w:val="0"/>
          <w:marTop w:val="0"/>
          <w:marBottom w:val="0"/>
          <w:divBdr>
            <w:top w:val="none" w:sz="0" w:space="0" w:color="auto"/>
            <w:left w:val="none" w:sz="0" w:space="0" w:color="auto"/>
            <w:bottom w:val="none" w:sz="0" w:space="0" w:color="auto"/>
            <w:right w:val="none" w:sz="0" w:space="0" w:color="auto"/>
          </w:divBdr>
        </w:div>
      </w:divsChild>
    </w:div>
    <w:div w:id="1739403823">
      <w:bodyDiv w:val="1"/>
      <w:marLeft w:val="0"/>
      <w:marRight w:val="0"/>
      <w:marTop w:val="0"/>
      <w:marBottom w:val="0"/>
      <w:divBdr>
        <w:top w:val="none" w:sz="0" w:space="0" w:color="auto"/>
        <w:left w:val="none" w:sz="0" w:space="0" w:color="auto"/>
        <w:bottom w:val="none" w:sz="0" w:space="0" w:color="auto"/>
        <w:right w:val="none" w:sz="0" w:space="0" w:color="auto"/>
      </w:divBdr>
    </w:div>
    <w:div w:id="1740905864">
      <w:bodyDiv w:val="1"/>
      <w:marLeft w:val="0"/>
      <w:marRight w:val="0"/>
      <w:marTop w:val="0"/>
      <w:marBottom w:val="0"/>
      <w:divBdr>
        <w:top w:val="none" w:sz="0" w:space="0" w:color="auto"/>
        <w:left w:val="none" w:sz="0" w:space="0" w:color="auto"/>
        <w:bottom w:val="none" w:sz="0" w:space="0" w:color="auto"/>
        <w:right w:val="none" w:sz="0" w:space="0" w:color="auto"/>
      </w:divBdr>
    </w:div>
    <w:div w:id="1750693323">
      <w:bodyDiv w:val="1"/>
      <w:marLeft w:val="0"/>
      <w:marRight w:val="0"/>
      <w:marTop w:val="0"/>
      <w:marBottom w:val="0"/>
      <w:divBdr>
        <w:top w:val="none" w:sz="0" w:space="0" w:color="auto"/>
        <w:left w:val="none" w:sz="0" w:space="0" w:color="auto"/>
        <w:bottom w:val="none" w:sz="0" w:space="0" w:color="auto"/>
        <w:right w:val="none" w:sz="0" w:space="0" w:color="auto"/>
      </w:divBdr>
      <w:divsChild>
        <w:div w:id="1940408655">
          <w:marLeft w:val="0"/>
          <w:marRight w:val="0"/>
          <w:marTop w:val="0"/>
          <w:marBottom w:val="0"/>
          <w:divBdr>
            <w:top w:val="none" w:sz="0" w:space="0" w:color="auto"/>
            <w:left w:val="none" w:sz="0" w:space="0" w:color="auto"/>
            <w:bottom w:val="none" w:sz="0" w:space="0" w:color="auto"/>
            <w:right w:val="none" w:sz="0" w:space="0" w:color="auto"/>
          </w:divBdr>
        </w:div>
      </w:divsChild>
    </w:div>
    <w:div w:id="1775591978">
      <w:bodyDiv w:val="1"/>
      <w:marLeft w:val="0"/>
      <w:marRight w:val="0"/>
      <w:marTop w:val="0"/>
      <w:marBottom w:val="0"/>
      <w:divBdr>
        <w:top w:val="none" w:sz="0" w:space="0" w:color="auto"/>
        <w:left w:val="none" w:sz="0" w:space="0" w:color="auto"/>
        <w:bottom w:val="none" w:sz="0" w:space="0" w:color="auto"/>
        <w:right w:val="none" w:sz="0" w:space="0" w:color="auto"/>
      </w:divBdr>
    </w:div>
    <w:div w:id="1784036390">
      <w:bodyDiv w:val="1"/>
      <w:marLeft w:val="0"/>
      <w:marRight w:val="0"/>
      <w:marTop w:val="0"/>
      <w:marBottom w:val="0"/>
      <w:divBdr>
        <w:top w:val="none" w:sz="0" w:space="0" w:color="auto"/>
        <w:left w:val="none" w:sz="0" w:space="0" w:color="auto"/>
        <w:bottom w:val="none" w:sz="0" w:space="0" w:color="auto"/>
        <w:right w:val="none" w:sz="0" w:space="0" w:color="auto"/>
      </w:divBdr>
    </w:div>
    <w:div w:id="1796823739">
      <w:bodyDiv w:val="1"/>
      <w:marLeft w:val="0"/>
      <w:marRight w:val="0"/>
      <w:marTop w:val="0"/>
      <w:marBottom w:val="0"/>
      <w:divBdr>
        <w:top w:val="none" w:sz="0" w:space="0" w:color="auto"/>
        <w:left w:val="none" w:sz="0" w:space="0" w:color="auto"/>
        <w:bottom w:val="none" w:sz="0" w:space="0" w:color="auto"/>
        <w:right w:val="none" w:sz="0" w:space="0" w:color="auto"/>
      </w:divBdr>
    </w:div>
    <w:div w:id="1816413814">
      <w:bodyDiv w:val="1"/>
      <w:marLeft w:val="0"/>
      <w:marRight w:val="0"/>
      <w:marTop w:val="0"/>
      <w:marBottom w:val="0"/>
      <w:divBdr>
        <w:top w:val="none" w:sz="0" w:space="0" w:color="auto"/>
        <w:left w:val="none" w:sz="0" w:space="0" w:color="auto"/>
        <w:bottom w:val="none" w:sz="0" w:space="0" w:color="auto"/>
        <w:right w:val="none" w:sz="0" w:space="0" w:color="auto"/>
      </w:divBdr>
    </w:div>
    <w:div w:id="1816680588">
      <w:bodyDiv w:val="1"/>
      <w:marLeft w:val="0"/>
      <w:marRight w:val="0"/>
      <w:marTop w:val="0"/>
      <w:marBottom w:val="0"/>
      <w:divBdr>
        <w:top w:val="none" w:sz="0" w:space="0" w:color="auto"/>
        <w:left w:val="none" w:sz="0" w:space="0" w:color="auto"/>
        <w:bottom w:val="none" w:sz="0" w:space="0" w:color="auto"/>
        <w:right w:val="none" w:sz="0" w:space="0" w:color="auto"/>
      </w:divBdr>
    </w:div>
    <w:div w:id="1833835206">
      <w:bodyDiv w:val="1"/>
      <w:marLeft w:val="0"/>
      <w:marRight w:val="0"/>
      <w:marTop w:val="0"/>
      <w:marBottom w:val="0"/>
      <w:divBdr>
        <w:top w:val="none" w:sz="0" w:space="0" w:color="auto"/>
        <w:left w:val="none" w:sz="0" w:space="0" w:color="auto"/>
        <w:bottom w:val="none" w:sz="0" w:space="0" w:color="auto"/>
        <w:right w:val="none" w:sz="0" w:space="0" w:color="auto"/>
      </w:divBdr>
    </w:div>
    <w:div w:id="1844005056">
      <w:bodyDiv w:val="1"/>
      <w:marLeft w:val="0"/>
      <w:marRight w:val="0"/>
      <w:marTop w:val="0"/>
      <w:marBottom w:val="0"/>
      <w:divBdr>
        <w:top w:val="none" w:sz="0" w:space="0" w:color="auto"/>
        <w:left w:val="none" w:sz="0" w:space="0" w:color="auto"/>
        <w:bottom w:val="none" w:sz="0" w:space="0" w:color="auto"/>
        <w:right w:val="none" w:sz="0" w:space="0" w:color="auto"/>
      </w:divBdr>
    </w:div>
    <w:div w:id="1852404297">
      <w:bodyDiv w:val="1"/>
      <w:marLeft w:val="0"/>
      <w:marRight w:val="0"/>
      <w:marTop w:val="0"/>
      <w:marBottom w:val="0"/>
      <w:divBdr>
        <w:top w:val="none" w:sz="0" w:space="0" w:color="auto"/>
        <w:left w:val="none" w:sz="0" w:space="0" w:color="auto"/>
        <w:bottom w:val="none" w:sz="0" w:space="0" w:color="auto"/>
        <w:right w:val="none" w:sz="0" w:space="0" w:color="auto"/>
      </w:divBdr>
      <w:divsChild>
        <w:div w:id="1183401998">
          <w:marLeft w:val="0"/>
          <w:marRight w:val="0"/>
          <w:marTop w:val="0"/>
          <w:marBottom w:val="0"/>
          <w:divBdr>
            <w:top w:val="none" w:sz="0" w:space="0" w:color="auto"/>
            <w:left w:val="none" w:sz="0" w:space="0" w:color="auto"/>
            <w:bottom w:val="none" w:sz="0" w:space="0" w:color="auto"/>
            <w:right w:val="none" w:sz="0" w:space="0" w:color="auto"/>
          </w:divBdr>
        </w:div>
      </w:divsChild>
    </w:div>
    <w:div w:id="1852406521">
      <w:bodyDiv w:val="1"/>
      <w:marLeft w:val="0"/>
      <w:marRight w:val="0"/>
      <w:marTop w:val="0"/>
      <w:marBottom w:val="0"/>
      <w:divBdr>
        <w:top w:val="none" w:sz="0" w:space="0" w:color="auto"/>
        <w:left w:val="none" w:sz="0" w:space="0" w:color="auto"/>
        <w:bottom w:val="none" w:sz="0" w:space="0" w:color="auto"/>
        <w:right w:val="none" w:sz="0" w:space="0" w:color="auto"/>
      </w:divBdr>
    </w:div>
    <w:div w:id="1854297476">
      <w:bodyDiv w:val="1"/>
      <w:marLeft w:val="0"/>
      <w:marRight w:val="0"/>
      <w:marTop w:val="0"/>
      <w:marBottom w:val="0"/>
      <w:divBdr>
        <w:top w:val="none" w:sz="0" w:space="0" w:color="auto"/>
        <w:left w:val="none" w:sz="0" w:space="0" w:color="auto"/>
        <w:bottom w:val="none" w:sz="0" w:space="0" w:color="auto"/>
        <w:right w:val="none" w:sz="0" w:space="0" w:color="auto"/>
      </w:divBdr>
    </w:div>
    <w:div w:id="1856991389">
      <w:bodyDiv w:val="1"/>
      <w:marLeft w:val="0"/>
      <w:marRight w:val="0"/>
      <w:marTop w:val="0"/>
      <w:marBottom w:val="0"/>
      <w:divBdr>
        <w:top w:val="none" w:sz="0" w:space="0" w:color="auto"/>
        <w:left w:val="none" w:sz="0" w:space="0" w:color="auto"/>
        <w:bottom w:val="none" w:sz="0" w:space="0" w:color="auto"/>
        <w:right w:val="none" w:sz="0" w:space="0" w:color="auto"/>
      </w:divBdr>
    </w:div>
    <w:div w:id="1859809196">
      <w:bodyDiv w:val="1"/>
      <w:marLeft w:val="0"/>
      <w:marRight w:val="0"/>
      <w:marTop w:val="0"/>
      <w:marBottom w:val="0"/>
      <w:divBdr>
        <w:top w:val="none" w:sz="0" w:space="0" w:color="auto"/>
        <w:left w:val="none" w:sz="0" w:space="0" w:color="auto"/>
        <w:bottom w:val="none" w:sz="0" w:space="0" w:color="auto"/>
        <w:right w:val="none" w:sz="0" w:space="0" w:color="auto"/>
      </w:divBdr>
    </w:div>
    <w:div w:id="1861316433">
      <w:bodyDiv w:val="1"/>
      <w:marLeft w:val="0"/>
      <w:marRight w:val="0"/>
      <w:marTop w:val="0"/>
      <w:marBottom w:val="0"/>
      <w:divBdr>
        <w:top w:val="none" w:sz="0" w:space="0" w:color="auto"/>
        <w:left w:val="none" w:sz="0" w:space="0" w:color="auto"/>
        <w:bottom w:val="none" w:sz="0" w:space="0" w:color="auto"/>
        <w:right w:val="none" w:sz="0" w:space="0" w:color="auto"/>
      </w:divBdr>
    </w:div>
    <w:div w:id="1879199220">
      <w:bodyDiv w:val="1"/>
      <w:marLeft w:val="0"/>
      <w:marRight w:val="0"/>
      <w:marTop w:val="0"/>
      <w:marBottom w:val="0"/>
      <w:divBdr>
        <w:top w:val="none" w:sz="0" w:space="0" w:color="auto"/>
        <w:left w:val="none" w:sz="0" w:space="0" w:color="auto"/>
        <w:bottom w:val="none" w:sz="0" w:space="0" w:color="auto"/>
        <w:right w:val="none" w:sz="0" w:space="0" w:color="auto"/>
      </w:divBdr>
    </w:div>
    <w:div w:id="1882475781">
      <w:bodyDiv w:val="1"/>
      <w:marLeft w:val="0"/>
      <w:marRight w:val="0"/>
      <w:marTop w:val="0"/>
      <w:marBottom w:val="0"/>
      <w:divBdr>
        <w:top w:val="none" w:sz="0" w:space="0" w:color="auto"/>
        <w:left w:val="none" w:sz="0" w:space="0" w:color="auto"/>
        <w:bottom w:val="none" w:sz="0" w:space="0" w:color="auto"/>
        <w:right w:val="none" w:sz="0" w:space="0" w:color="auto"/>
      </w:divBdr>
    </w:div>
    <w:div w:id="1882859446">
      <w:bodyDiv w:val="1"/>
      <w:marLeft w:val="0"/>
      <w:marRight w:val="0"/>
      <w:marTop w:val="0"/>
      <w:marBottom w:val="0"/>
      <w:divBdr>
        <w:top w:val="none" w:sz="0" w:space="0" w:color="auto"/>
        <w:left w:val="none" w:sz="0" w:space="0" w:color="auto"/>
        <w:bottom w:val="none" w:sz="0" w:space="0" w:color="auto"/>
        <w:right w:val="none" w:sz="0" w:space="0" w:color="auto"/>
      </w:divBdr>
    </w:div>
    <w:div w:id="1887910384">
      <w:bodyDiv w:val="1"/>
      <w:marLeft w:val="0"/>
      <w:marRight w:val="0"/>
      <w:marTop w:val="0"/>
      <w:marBottom w:val="0"/>
      <w:divBdr>
        <w:top w:val="none" w:sz="0" w:space="0" w:color="auto"/>
        <w:left w:val="none" w:sz="0" w:space="0" w:color="auto"/>
        <w:bottom w:val="none" w:sz="0" w:space="0" w:color="auto"/>
        <w:right w:val="none" w:sz="0" w:space="0" w:color="auto"/>
      </w:divBdr>
    </w:div>
    <w:div w:id="1888292463">
      <w:bodyDiv w:val="1"/>
      <w:marLeft w:val="0"/>
      <w:marRight w:val="0"/>
      <w:marTop w:val="0"/>
      <w:marBottom w:val="0"/>
      <w:divBdr>
        <w:top w:val="none" w:sz="0" w:space="0" w:color="auto"/>
        <w:left w:val="none" w:sz="0" w:space="0" w:color="auto"/>
        <w:bottom w:val="none" w:sz="0" w:space="0" w:color="auto"/>
        <w:right w:val="none" w:sz="0" w:space="0" w:color="auto"/>
      </w:divBdr>
    </w:div>
    <w:div w:id="1893079489">
      <w:bodyDiv w:val="1"/>
      <w:marLeft w:val="0"/>
      <w:marRight w:val="0"/>
      <w:marTop w:val="0"/>
      <w:marBottom w:val="0"/>
      <w:divBdr>
        <w:top w:val="none" w:sz="0" w:space="0" w:color="auto"/>
        <w:left w:val="none" w:sz="0" w:space="0" w:color="auto"/>
        <w:bottom w:val="none" w:sz="0" w:space="0" w:color="auto"/>
        <w:right w:val="none" w:sz="0" w:space="0" w:color="auto"/>
      </w:divBdr>
    </w:div>
    <w:div w:id="1894536073">
      <w:bodyDiv w:val="1"/>
      <w:marLeft w:val="0"/>
      <w:marRight w:val="0"/>
      <w:marTop w:val="0"/>
      <w:marBottom w:val="0"/>
      <w:divBdr>
        <w:top w:val="none" w:sz="0" w:space="0" w:color="auto"/>
        <w:left w:val="none" w:sz="0" w:space="0" w:color="auto"/>
        <w:bottom w:val="none" w:sz="0" w:space="0" w:color="auto"/>
        <w:right w:val="none" w:sz="0" w:space="0" w:color="auto"/>
      </w:divBdr>
    </w:div>
    <w:div w:id="1896237219">
      <w:bodyDiv w:val="1"/>
      <w:marLeft w:val="0"/>
      <w:marRight w:val="0"/>
      <w:marTop w:val="0"/>
      <w:marBottom w:val="0"/>
      <w:divBdr>
        <w:top w:val="none" w:sz="0" w:space="0" w:color="auto"/>
        <w:left w:val="none" w:sz="0" w:space="0" w:color="auto"/>
        <w:bottom w:val="none" w:sz="0" w:space="0" w:color="auto"/>
        <w:right w:val="none" w:sz="0" w:space="0" w:color="auto"/>
      </w:divBdr>
    </w:div>
    <w:div w:id="1896239040">
      <w:bodyDiv w:val="1"/>
      <w:marLeft w:val="0"/>
      <w:marRight w:val="0"/>
      <w:marTop w:val="0"/>
      <w:marBottom w:val="0"/>
      <w:divBdr>
        <w:top w:val="none" w:sz="0" w:space="0" w:color="auto"/>
        <w:left w:val="none" w:sz="0" w:space="0" w:color="auto"/>
        <w:bottom w:val="none" w:sz="0" w:space="0" w:color="auto"/>
        <w:right w:val="none" w:sz="0" w:space="0" w:color="auto"/>
      </w:divBdr>
    </w:div>
    <w:div w:id="1896431477">
      <w:bodyDiv w:val="1"/>
      <w:marLeft w:val="0"/>
      <w:marRight w:val="0"/>
      <w:marTop w:val="0"/>
      <w:marBottom w:val="0"/>
      <w:divBdr>
        <w:top w:val="none" w:sz="0" w:space="0" w:color="auto"/>
        <w:left w:val="none" w:sz="0" w:space="0" w:color="auto"/>
        <w:bottom w:val="none" w:sz="0" w:space="0" w:color="auto"/>
        <w:right w:val="none" w:sz="0" w:space="0" w:color="auto"/>
      </w:divBdr>
    </w:div>
    <w:div w:id="1901742215">
      <w:bodyDiv w:val="1"/>
      <w:marLeft w:val="0"/>
      <w:marRight w:val="0"/>
      <w:marTop w:val="0"/>
      <w:marBottom w:val="0"/>
      <w:divBdr>
        <w:top w:val="none" w:sz="0" w:space="0" w:color="auto"/>
        <w:left w:val="none" w:sz="0" w:space="0" w:color="auto"/>
        <w:bottom w:val="none" w:sz="0" w:space="0" w:color="auto"/>
        <w:right w:val="none" w:sz="0" w:space="0" w:color="auto"/>
      </w:divBdr>
    </w:div>
    <w:div w:id="1904022668">
      <w:bodyDiv w:val="1"/>
      <w:marLeft w:val="0"/>
      <w:marRight w:val="0"/>
      <w:marTop w:val="0"/>
      <w:marBottom w:val="0"/>
      <w:divBdr>
        <w:top w:val="none" w:sz="0" w:space="0" w:color="auto"/>
        <w:left w:val="none" w:sz="0" w:space="0" w:color="auto"/>
        <w:bottom w:val="none" w:sz="0" w:space="0" w:color="auto"/>
        <w:right w:val="none" w:sz="0" w:space="0" w:color="auto"/>
      </w:divBdr>
    </w:div>
    <w:div w:id="1904750060">
      <w:bodyDiv w:val="1"/>
      <w:marLeft w:val="0"/>
      <w:marRight w:val="0"/>
      <w:marTop w:val="0"/>
      <w:marBottom w:val="0"/>
      <w:divBdr>
        <w:top w:val="none" w:sz="0" w:space="0" w:color="auto"/>
        <w:left w:val="none" w:sz="0" w:space="0" w:color="auto"/>
        <w:bottom w:val="none" w:sz="0" w:space="0" w:color="auto"/>
        <w:right w:val="none" w:sz="0" w:space="0" w:color="auto"/>
      </w:divBdr>
    </w:div>
    <w:div w:id="1922519493">
      <w:bodyDiv w:val="1"/>
      <w:marLeft w:val="0"/>
      <w:marRight w:val="0"/>
      <w:marTop w:val="0"/>
      <w:marBottom w:val="0"/>
      <w:divBdr>
        <w:top w:val="none" w:sz="0" w:space="0" w:color="auto"/>
        <w:left w:val="none" w:sz="0" w:space="0" w:color="auto"/>
        <w:bottom w:val="none" w:sz="0" w:space="0" w:color="auto"/>
        <w:right w:val="none" w:sz="0" w:space="0" w:color="auto"/>
      </w:divBdr>
    </w:div>
    <w:div w:id="1923248031">
      <w:bodyDiv w:val="1"/>
      <w:marLeft w:val="0"/>
      <w:marRight w:val="0"/>
      <w:marTop w:val="0"/>
      <w:marBottom w:val="0"/>
      <w:divBdr>
        <w:top w:val="none" w:sz="0" w:space="0" w:color="auto"/>
        <w:left w:val="none" w:sz="0" w:space="0" w:color="auto"/>
        <w:bottom w:val="none" w:sz="0" w:space="0" w:color="auto"/>
        <w:right w:val="none" w:sz="0" w:space="0" w:color="auto"/>
      </w:divBdr>
    </w:div>
    <w:div w:id="1929918540">
      <w:bodyDiv w:val="1"/>
      <w:marLeft w:val="0"/>
      <w:marRight w:val="0"/>
      <w:marTop w:val="0"/>
      <w:marBottom w:val="0"/>
      <w:divBdr>
        <w:top w:val="none" w:sz="0" w:space="0" w:color="auto"/>
        <w:left w:val="none" w:sz="0" w:space="0" w:color="auto"/>
        <w:bottom w:val="none" w:sz="0" w:space="0" w:color="auto"/>
        <w:right w:val="none" w:sz="0" w:space="0" w:color="auto"/>
      </w:divBdr>
    </w:div>
    <w:div w:id="1932816040">
      <w:bodyDiv w:val="1"/>
      <w:marLeft w:val="0"/>
      <w:marRight w:val="0"/>
      <w:marTop w:val="0"/>
      <w:marBottom w:val="0"/>
      <w:divBdr>
        <w:top w:val="none" w:sz="0" w:space="0" w:color="auto"/>
        <w:left w:val="none" w:sz="0" w:space="0" w:color="auto"/>
        <w:bottom w:val="none" w:sz="0" w:space="0" w:color="auto"/>
        <w:right w:val="none" w:sz="0" w:space="0" w:color="auto"/>
      </w:divBdr>
    </w:div>
    <w:div w:id="1933005679">
      <w:bodyDiv w:val="1"/>
      <w:marLeft w:val="0"/>
      <w:marRight w:val="0"/>
      <w:marTop w:val="0"/>
      <w:marBottom w:val="0"/>
      <w:divBdr>
        <w:top w:val="none" w:sz="0" w:space="0" w:color="auto"/>
        <w:left w:val="none" w:sz="0" w:space="0" w:color="auto"/>
        <w:bottom w:val="none" w:sz="0" w:space="0" w:color="auto"/>
        <w:right w:val="none" w:sz="0" w:space="0" w:color="auto"/>
      </w:divBdr>
    </w:div>
    <w:div w:id="1934166262">
      <w:bodyDiv w:val="1"/>
      <w:marLeft w:val="0"/>
      <w:marRight w:val="0"/>
      <w:marTop w:val="0"/>
      <w:marBottom w:val="0"/>
      <w:divBdr>
        <w:top w:val="none" w:sz="0" w:space="0" w:color="auto"/>
        <w:left w:val="none" w:sz="0" w:space="0" w:color="auto"/>
        <w:bottom w:val="none" w:sz="0" w:space="0" w:color="auto"/>
        <w:right w:val="none" w:sz="0" w:space="0" w:color="auto"/>
      </w:divBdr>
    </w:div>
    <w:div w:id="1934627473">
      <w:bodyDiv w:val="1"/>
      <w:marLeft w:val="0"/>
      <w:marRight w:val="0"/>
      <w:marTop w:val="0"/>
      <w:marBottom w:val="0"/>
      <w:divBdr>
        <w:top w:val="none" w:sz="0" w:space="0" w:color="auto"/>
        <w:left w:val="none" w:sz="0" w:space="0" w:color="auto"/>
        <w:bottom w:val="none" w:sz="0" w:space="0" w:color="auto"/>
        <w:right w:val="none" w:sz="0" w:space="0" w:color="auto"/>
      </w:divBdr>
    </w:div>
    <w:div w:id="1935749980">
      <w:bodyDiv w:val="1"/>
      <w:marLeft w:val="0"/>
      <w:marRight w:val="0"/>
      <w:marTop w:val="0"/>
      <w:marBottom w:val="0"/>
      <w:divBdr>
        <w:top w:val="none" w:sz="0" w:space="0" w:color="auto"/>
        <w:left w:val="none" w:sz="0" w:space="0" w:color="auto"/>
        <w:bottom w:val="none" w:sz="0" w:space="0" w:color="auto"/>
        <w:right w:val="none" w:sz="0" w:space="0" w:color="auto"/>
      </w:divBdr>
    </w:div>
    <w:div w:id="1940023547">
      <w:bodyDiv w:val="1"/>
      <w:marLeft w:val="0"/>
      <w:marRight w:val="0"/>
      <w:marTop w:val="0"/>
      <w:marBottom w:val="0"/>
      <w:divBdr>
        <w:top w:val="none" w:sz="0" w:space="0" w:color="auto"/>
        <w:left w:val="none" w:sz="0" w:space="0" w:color="auto"/>
        <w:bottom w:val="none" w:sz="0" w:space="0" w:color="auto"/>
        <w:right w:val="none" w:sz="0" w:space="0" w:color="auto"/>
      </w:divBdr>
    </w:div>
    <w:div w:id="1948736019">
      <w:bodyDiv w:val="1"/>
      <w:marLeft w:val="0"/>
      <w:marRight w:val="0"/>
      <w:marTop w:val="0"/>
      <w:marBottom w:val="0"/>
      <w:divBdr>
        <w:top w:val="none" w:sz="0" w:space="0" w:color="auto"/>
        <w:left w:val="none" w:sz="0" w:space="0" w:color="auto"/>
        <w:bottom w:val="none" w:sz="0" w:space="0" w:color="auto"/>
        <w:right w:val="none" w:sz="0" w:space="0" w:color="auto"/>
      </w:divBdr>
    </w:div>
    <w:div w:id="1960262408">
      <w:bodyDiv w:val="1"/>
      <w:marLeft w:val="0"/>
      <w:marRight w:val="0"/>
      <w:marTop w:val="0"/>
      <w:marBottom w:val="0"/>
      <w:divBdr>
        <w:top w:val="none" w:sz="0" w:space="0" w:color="auto"/>
        <w:left w:val="none" w:sz="0" w:space="0" w:color="auto"/>
        <w:bottom w:val="none" w:sz="0" w:space="0" w:color="auto"/>
        <w:right w:val="none" w:sz="0" w:space="0" w:color="auto"/>
      </w:divBdr>
    </w:div>
    <w:div w:id="1968201372">
      <w:bodyDiv w:val="1"/>
      <w:marLeft w:val="0"/>
      <w:marRight w:val="0"/>
      <w:marTop w:val="0"/>
      <w:marBottom w:val="0"/>
      <w:divBdr>
        <w:top w:val="none" w:sz="0" w:space="0" w:color="auto"/>
        <w:left w:val="none" w:sz="0" w:space="0" w:color="auto"/>
        <w:bottom w:val="none" w:sz="0" w:space="0" w:color="auto"/>
        <w:right w:val="none" w:sz="0" w:space="0" w:color="auto"/>
      </w:divBdr>
    </w:div>
    <w:div w:id="1974172631">
      <w:bodyDiv w:val="1"/>
      <w:marLeft w:val="0"/>
      <w:marRight w:val="0"/>
      <w:marTop w:val="0"/>
      <w:marBottom w:val="0"/>
      <w:divBdr>
        <w:top w:val="none" w:sz="0" w:space="0" w:color="auto"/>
        <w:left w:val="none" w:sz="0" w:space="0" w:color="auto"/>
        <w:bottom w:val="none" w:sz="0" w:space="0" w:color="auto"/>
        <w:right w:val="none" w:sz="0" w:space="0" w:color="auto"/>
      </w:divBdr>
      <w:divsChild>
        <w:div w:id="1359358235">
          <w:marLeft w:val="0"/>
          <w:marRight w:val="0"/>
          <w:marTop w:val="0"/>
          <w:marBottom w:val="0"/>
          <w:divBdr>
            <w:top w:val="none" w:sz="0" w:space="0" w:color="auto"/>
            <w:left w:val="none" w:sz="0" w:space="0" w:color="auto"/>
            <w:bottom w:val="none" w:sz="0" w:space="0" w:color="auto"/>
            <w:right w:val="none" w:sz="0" w:space="0" w:color="auto"/>
          </w:divBdr>
        </w:div>
      </w:divsChild>
    </w:div>
    <w:div w:id="1974216026">
      <w:bodyDiv w:val="1"/>
      <w:marLeft w:val="0"/>
      <w:marRight w:val="0"/>
      <w:marTop w:val="0"/>
      <w:marBottom w:val="0"/>
      <w:divBdr>
        <w:top w:val="none" w:sz="0" w:space="0" w:color="auto"/>
        <w:left w:val="none" w:sz="0" w:space="0" w:color="auto"/>
        <w:bottom w:val="none" w:sz="0" w:space="0" w:color="auto"/>
        <w:right w:val="none" w:sz="0" w:space="0" w:color="auto"/>
      </w:divBdr>
    </w:div>
    <w:div w:id="1977955429">
      <w:bodyDiv w:val="1"/>
      <w:marLeft w:val="0"/>
      <w:marRight w:val="0"/>
      <w:marTop w:val="0"/>
      <w:marBottom w:val="0"/>
      <w:divBdr>
        <w:top w:val="none" w:sz="0" w:space="0" w:color="auto"/>
        <w:left w:val="none" w:sz="0" w:space="0" w:color="auto"/>
        <w:bottom w:val="none" w:sz="0" w:space="0" w:color="auto"/>
        <w:right w:val="none" w:sz="0" w:space="0" w:color="auto"/>
      </w:divBdr>
    </w:div>
    <w:div w:id="1984192441">
      <w:bodyDiv w:val="1"/>
      <w:marLeft w:val="0"/>
      <w:marRight w:val="0"/>
      <w:marTop w:val="0"/>
      <w:marBottom w:val="0"/>
      <w:divBdr>
        <w:top w:val="none" w:sz="0" w:space="0" w:color="auto"/>
        <w:left w:val="none" w:sz="0" w:space="0" w:color="auto"/>
        <w:bottom w:val="none" w:sz="0" w:space="0" w:color="auto"/>
        <w:right w:val="none" w:sz="0" w:space="0" w:color="auto"/>
      </w:divBdr>
    </w:div>
    <w:div w:id="1987197222">
      <w:bodyDiv w:val="1"/>
      <w:marLeft w:val="0"/>
      <w:marRight w:val="0"/>
      <w:marTop w:val="0"/>
      <w:marBottom w:val="0"/>
      <w:divBdr>
        <w:top w:val="none" w:sz="0" w:space="0" w:color="auto"/>
        <w:left w:val="none" w:sz="0" w:space="0" w:color="auto"/>
        <w:bottom w:val="none" w:sz="0" w:space="0" w:color="auto"/>
        <w:right w:val="none" w:sz="0" w:space="0" w:color="auto"/>
      </w:divBdr>
      <w:divsChild>
        <w:div w:id="445122620">
          <w:marLeft w:val="0"/>
          <w:marRight w:val="0"/>
          <w:marTop w:val="0"/>
          <w:marBottom w:val="0"/>
          <w:divBdr>
            <w:top w:val="none" w:sz="0" w:space="0" w:color="auto"/>
            <w:left w:val="none" w:sz="0" w:space="0" w:color="auto"/>
            <w:bottom w:val="none" w:sz="0" w:space="0" w:color="auto"/>
            <w:right w:val="none" w:sz="0" w:space="0" w:color="auto"/>
          </w:divBdr>
        </w:div>
      </w:divsChild>
    </w:div>
    <w:div w:id="1990011199">
      <w:bodyDiv w:val="1"/>
      <w:marLeft w:val="0"/>
      <w:marRight w:val="0"/>
      <w:marTop w:val="0"/>
      <w:marBottom w:val="0"/>
      <w:divBdr>
        <w:top w:val="none" w:sz="0" w:space="0" w:color="auto"/>
        <w:left w:val="none" w:sz="0" w:space="0" w:color="auto"/>
        <w:bottom w:val="none" w:sz="0" w:space="0" w:color="auto"/>
        <w:right w:val="none" w:sz="0" w:space="0" w:color="auto"/>
      </w:divBdr>
    </w:div>
    <w:div w:id="1993605381">
      <w:bodyDiv w:val="1"/>
      <w:marLeft w:val="0"/>
      <w:marRight w:val="0"/>
      <w:marTop w:val="0"/>
      <w:marBottom w:val="0"/>
      <w:divBdr>
        <w:top w:val="none" w:sz="0" w:space="0" w:color="auto"/>
        <w:left w:val="none" w:sz="0" w:space="0" w:color="auto"/>
        <w:bottom w:val="none" w:sz="0" w:space="0" w:color="auto"/>
        <w:right w:val="none" w:sz="0" w:space="0" w:color="auto"/>
      </w:divBdr>
    </w:div>
    <w:div w:id="2000112923">
      <w:bodyDiv w:val="1"/>
      <w:marLeft w:val="0"/>
      <w:marRight w:val="0"/>
      <w:marTop w:val="0"/>
      <w:marBottom w:val="0"/>
      <w:divBdr>
        <w:top w:val="none" w:sz="0" w:space="0" w:color="auto"/>
        <w:left w:val="none" w:sz="0" w:space="0" w:color="auto"/>
        <w:bottom w:val="none" w:sz="0" w:space="0" w:color="auto"/>
        <w:right w:val="none" w:sz="0" w:space="0" w:color="auto"/>
      </w:divBdr>
    </w:div>
    <w:div w:id="2005157227">
      <w:bodyDiv w:val="1"/>
      <w:marLeft w:val="0"/>
      <w:marRight w:val="0"/>
      <w:marTop w:val="0"/>
      <w:marBottom w:val="0"/>
      <w:divBdr>
        <w:top w:val="none" w:sz="0" w:space="0" w:color="auto"/>
        <w:left w:val="none" w:sz="0" w:space="0" w:color="auto"/>
        <w:bottom w:val="none" w:sz="0" w:space="0" w:color="auto"/>
        <w:right w:val="none" w:sz="0" w:space="0" w:color="auto"/>
      </w:divBdr>
    </w:div>
    <w:div w:id="2009943542">
      <w:bodyDiv w:val="1"/>
      <w:marLeft w:val="0"/>
      <w:marRight w:val="0"/>
      <w:marTop w:val="0"/>
      <w:marBottom w:val="0"/>
      <w:divBdr>
        <w:top w:val="none" w:sz="0" w:space="0" w:color="auto"/>
        <w:left w:val="none" w:sz="0" w:space="0" w:color="auto"/>
        <w:bottom w:val="none" w:sz="0" w:space="0" w:color="auto"/>
        <w:right w:val="none" w:sz="0" w:space="0" w:color="auto"/>
      </w:divBdr>
    </w:div>
    <w:div w:id="2016809421">
      <w:bodyDiv w:val="1"/>
      <w:marLeft w:val="0"/>
      <w:marRight w:val="0"/>
      <w:marTop w:val="0"/>
      <w:marBottom w:val="0"/>
      <w:divBdr>
        <w:top w:val="none" w:sz="0" w:space="0" w:color="auto"/>
        <w:left w:val="none" w:sz="0" w:space="0" w:color="auto"/>
        <w:bottom w:val="none" w:sz="0" w:space="0" w:color="auto"/>
        <w:right w:val="none" w:sz="0" w:space="0" w:color="auto"/>
      </w:divBdr>
    </w:div>
    <w:div w:id="2019235499">
      <w:bodyDiv w:val="1"/>
      <w:marLeft w:val="0"/>
      <w:marRight w:val="0"/>
      <w:marTop w:val="0"/>
      <w:marBottom w:val="0"/>
      <w:divBdr>
        <w:top w:val="none" w:sz="0" w:space="0" w:color="auto"/>
        <w:left w:val="none" w:sz="0" w:space="0" w:color="auto"/>
        <w:bottom w:val="none" w:sz="0" w:space="0" w:color="auto"/>
        <w:right w:val="none" w:sz="0" w:space="0" w:color="auto"/>
      </w:divBdr>
    </w:div>
    <w:div w:id="2019457648">
      <w:bodyDiv w:val="1"/>
      <w:marLeft w:val="0"/>
      <w:marRight w:val="0"/>
      <w:marTop w:val="0"/>
      <w:marBottom w:val="0"/>
      <w:divBdr>
        <w:top w:val="none" w:sz="0" w:space="0" w:color="auto"/>
        <w:left w:val="none" w:sz="0" w:space="0" w:color="auto"/>
        <w:bottom w:val="none" w:sz="0" w:space="0" w:color="auto"/>
        <w:right w:val="none" w:sz="0" w:space="0" w:color="auto"/>
      </w:divBdr>
    </w:div>
    <w:div w:id="2021616163">
      <w:bodyDiv w:val="1"/>
      <w:marLeft w:val="0"/>
      <w:marRight w:val="0"/>
      <w:marTop w:val="0"/>
      <w:marBottom w:val="0"/>
      <w:divBdr>
        <w:top w:val="none" w:sz="0" w:space="0" w:color="auto"/>
        <w:left w:val="none" w:sz="0" w:space="0" w:color="auto"/>
        <w:bottom w:val="none" w:sz="0" w:space="0" w:color="auto"/>
        <w:right w:val="none" w:sz="0" w:space="0" w:color="auto"/>
      </w:divBdr>
    </w:div>
    <w:div w:id="2028864458">
      <w:bodyDiv w:val="1"/>
      <w:marLeft w:val="0"/>
      <w:marRight w:val="0"/>
      <w:marTop w:val="0"/>
      <w:marBottom w:val="0"/>
      <w:divBdr>
        <w:top w:val="none" w:sz="0" w:space="0" w:color="auto"/>
        <w:left w:val="none" w:sz="0" w:space="0" w:color="auto"/>
        <w:bottom w:val="none" w:sz="0" w:space="0" w:color="auto"/>
        <w:right w:val="none" w:sz="0" w:space="0" w:color="auto"/>
      </w:divBdr>
    </w:div>
    <w:div w:id="2030645029">
      <w:bodyDiv w:val="1"/>
      <w:marLeft w:val="0"/>
      <w:marRight w:val="0"/>
      <w:marTop w:val="0"/>
      <w:marBottom w:val="0"/>
      <w:divBdr>
        <w:top w:val="none" w:sz="0" w:space="0" w:color="auto"/>
        <w:left w:val="none" w:sz="0" w:space="0" w:color="auto"/>
        <w:bottom w:val="none" w:sz="0" w:space="0" w:color="auto"/>
        <w:right w:val="none" w:sz="0" w:space="0" w:color="auto"/>
      </w:divBdr>
    </w:div>
    <w:div w:id="2041733858">
      <w:bodyDiv w:val="1"/>
      <w:marLeft w:val="0"/>
      <w:marRight w:val="0"/>
      <w:marTop w:val="0"/>
      <w:marBottom w:val="0"/>
      <w:divBdr>
        <w:top w:val="none" w:sz="0" w:space="0" w:color="auto"/>
        <w:left w:val="none" w:sz="0" w:space="0" w:color="auto"/>
        <w:bottom w:val="none" w:sz="0" w:space="0" w:color="auto"/>
        <w:right w:val="none" w:sz="0" w:space="0" w:color="auto"/>
      </w:divBdr>
    </w:div>
    <w:div w:id="2051342616">
      <w:bodyDiv w:val="1"/>
      <w:marLeft w:val="0"/>
      <w:marRight w:val="0"/>
      <w:marTop w:val="0"/>
      <w:marBottom w:val="0"/>
      <w:divBdr>
        <w:top w:val="none" w:sz="0" w:space="0" w:color="auto"/>
        <w:left w:val="none" w:sz="0" w:space="0" w:color="auto"/>
        <w:bottom w:val="none" w:sz="0" w:space="0" w:color="auto"/>
        <w:right w:val="none" w:sz="0" w:space="0" w:color="auto"/>
      </w:divBdr>
    </w:div>
    <w:div w:id="2055540082">
      <w:bodyDiv w:val="1"/>
      <w:marLeft w:val="0"/>
      <w:marRight w:val="0"/>
      <w:marTop w:val="0"/>
      <w:marBottom w:val="0"/>
      <w:divBdr>
        <w:top w:val="none" w:sz="0" w:space="0" w:color="auto"/>
        <w:left w:val="none" w:sz="0" w:space="0" w:color="auto"/>
        <w:bottom w:val="none" w:sz="0" w:space="0" w:color="auto"/>
        <w:right w:val="none" w:sz="0" w:space="0" w:color="auto"/>
      </w:divBdr>
    </w:div>
    <w:div w:id="2056001119">
      <w:bodyDiv w:val="1"/>
      <w:marLeft w:val="0"/>
      <w:marRight w:val="0"/>
      <w:marTop w:val="0"/>
      <w:marBottom w:val="0"/>
      <w:divBdr>
        <w:top w:val="none" w:sz="0" w:space="0" w:color="auto"/>
        <w:left w:val="none" w:sz="0" w:space="0" w:color="auto"/>
        <w:bottom w:val="none" w:sz="0" w:space="0" w:color="auto"/>
        <w:right w:val="none" w:sz="0" w:space="0" w:color="auto"/>
      </w:divBdr>
      <w:divsChild>
        <w:div w:id="1519201943">
          <w:marLeft w:val="0"/>
          <w:marRight w:val="0"/>
          <w:marTop w:val="0"/>
          <w:marBottom w:val="0"/>
          <w:divBdr>
            <w:top w:val="none" w:sz="0" w:space="0" w:color="auto"/>
            <w:left w:val="none" w:sz="0" w:space="0" w:color="auto"/>
            <w:bottom w:val="none" w:sz="0" w:space="0" w:color="auto"/>
            <w:right w:val="none" w:sz="0" w:space="0" w:color="auto"/>
          </w:divBdr>
        </w:div>
      </w:divsChild>
    </w:div>
    <w:div w:id="2057729861">
      <w:bodyDiv w:val="1"/>
      <w:marLeft w:val="0"/>
      <w:marRight w:val="0"/>
      <w:marTop w:val="0"/>
      <w:marBottom w:val="0"/>
      <w:divBdr>
        <w:top w:val="none" w:sz="0" w:space="0" w:color="auto"/>
        <w:left w:val="none" w:sz="0" w:space="0" w:color="auto"/>
        <w:bottom w:val="none" w:sz="0" w:space="0" w:color="auto"/>
        <w:right w:val="none" w:sz="0" w:space="0" w:color="auto"/>
      </w:divBdr>
    </w:div>
    <w:div w:id="2064399436">
      <w:bodyDiv w:val="1"/>
      <w:marLeft w:val="0"/>
      <w:marRight w:val="0"/>
      <w:marTop w:val="0"/>
      <w:marBottom w:val="0"/>
      <w:divBdr>
        <w:top w:val="none" w:sz="0" w:space="0" w:color="auto"/>
        <w:left w:val="none" w:sz="0" w:space="0" w:color="auto"/>
        <w:bottom w:val="none" w:sz="0" w:space="0" w:color="auto"/>
        <w:right w:val="none" w:sz="0" w:space="0" w:color="auto"/>
      </w:divBdr>
    </w:div>
    <w:div w:id="2064982167">
      <w:bodyDiv w:val="1"/>
      <w:marLeft w:val="0"/>
      <w:marRight w:val="0"/>
      <w:marTop w:val="0"/>
      <w:marBottom w:val="0"/>
      <w:divBdr>
        <w:top w:val="none" w:sz="0" w:space="0" w:color="auto"/>
        <w:left w:val="none" w:sz="0" w:space="0" w:color="auto"/>
        <w:bottom w:val="none" w:sz="0" w:space="0" w:color="auto"/>
        <w:right w:val="none" w:sz="0" w:space="0" w:color="auto"/>
      </w:divBdr>
    </w:div>
    <w:div w:id="2075858241">
      <w:bodyDiv w:val="1"/>
      <w:marLeft w:val="0"/>
      <w:marRight w:val="0"/>
      <w:marTop w:val="0"/>
      <w:marBottom w:val="0"/>
      <w:divBdr>
        <w:top w:val="none" w:sz="0" w:space="0" w:color="auto"/>
        <w:left w:val="none" w:sz="0" w:space="0" w:color="auto"/>
        <w:bottom w:val="none" w:sz="0" w:space="0" w:color="auto"/>
        <w:right w:val="none" w:sz="0" w:space="0" w:color="auto"/>
      </w:divBdr>
    </w:div>
    <w:div w:id="2078474260">
      <w:bodyDiv w:val="1"/>
      <w:marLeft w:val="0"/>
      <w:marRight w:val="0"/>
      <w:marTop w:val="0"/>
      <w:marBottom w:val="0"/>
      <w:divBdr>
        <w:top w:val="none" w:sz="0" w:space="0" w:color="auto"/>
        <w:left w:val="none" w:sz="0" w:space="0" w:color="auto"/>
        <w:bottom w:val="none" w:sz="0" w:space="0" w:color="auto"/>
        <w:right w:val="none" w:sz="0" w:space="0" w:color="auto"/>
      </w:divBdr>
    </w:div>
    <w:div w:id="2084444831">
      <w:bodyDiv w:val="1"/>
      <w:marLeft w:val="0"/>
      <w:marRight w:val="0"/>
      <w:marTop w:val="0"/>
      <w:marBottom w:val="0"/>
      <w:divBdr>
        <w:top w:val="none" w:sz="0" w:space="0" w:color="auto"/>
        <w:left w:val="none" w:sz="0" w:space="0" w:color="auto"/>
        <w:bottom w:val="none" w:sz="0" w:space="0" w:color="auto"/>
        <w:right w:val="none" w:sz="0" w:space="0" w:color="auto"/>
      </w:divBdr>
    </w:div>
    <w:div w:id="2086800536">
      <w:bodyDiv w:val="1"/>
      <w:marLeft w:val="0"/>
      <w:marRight w:val="0"/>
      <w:marTop w:val="0"/>
      <w:marBottom w:val="0"/>
      <w:divBdr>
        <w:top w:val="none" w:sz="0" w:space="0" w:color="auto"/>
        <w:left w:val="none" w:sz="0" w:space="0" w:color="auto"/>
        <w:bottom w:val="none" w:sz="0" w:space="0" w:color="auto"/>
        <w:right w:val="none" w:sz="0" w:space="0" w:color="auto"/>
      </w:divBdr>
    </w:div>
    <w:div w:id="2096777910">
      <w:bodyDiv w:val="1"/>
      <w:marLeft w:val="0"/>
      <w:marRight w:val="0"/>
      <w:marTop w:val="0"/>
      <w:marBottom w:val="0"/>
      <w:divBdr>
        <w:top w:val="none" w:sz="0" w:space="0" w:color="auto"/>
        <w:left w:val="none" w:sz="0" w:space="0" w:color="auto"/>
        <w:bottom w:val="none" w:sz="0" w:space="0" w:color="auto"/>
        <w:right w:val="none" w:sz="0" w:space="0" w:color="auto"/>
      </w:divBdr>
    </w:div>
    <w:div w:id="2099867130">
      <w:bodyDiv w:val="1"/>
      <w:marLeft w:val="0"/>
      <w:marRight w:val="0"/>
      <w:marTop w:val="0"/>
      <w:marBottom w:val="0"/>
      <w:divBdr>
        <w:top w:val="none" w:sz="0" w:space="0" w:color="auto"/>
        <w:left w:val="none" w:sz="0" w:space="0" w:color="auto"/>
        <w:bottom w:val="none" w:sz="0" w:space="0" w:color="auto"/>
        <w:right w:val="none" w:sz="0" w:space="0" w:color="auto"/>
      </w:divBdr>
    </w:div>
    <w:div w:id="2099979138">
      <w:bodyDiv w:val="1"/>
      <w:marLeft w:val="0"/>
      <w:marRight w:val="0"/>
      <w:marTop w:val="0"/>
      <w:marBottom w:val="0"/>
      <w:divBdr>
        <w:top w:val="none" w:sz="0" w:space="0" w:color="auto"/>
        <w:left w:val="none" w:sz="0" w:space="0" w:color="auto"/>
        <w:bottom w:val="none" w:sz="0" w:space="0" w:color="auto"/>
        <w:right w:val="none" w:sz="0" w:space="0" w:color="auto"/>
      </w:divBdr>
    </w:div>
    <w:div w:id="2100758350">
      <w:bodyDiv w:val="1"/>
      <w:marLeft w:val="0"/>
      <w:marRight w:val="0"/>
      <w:marTop w:val="0"/>
      <w:marBottom w:val="0"/>
      <w:divBdr>
        <w:top w:val="none" w:sz="0" w:space="0" w:color="auto"/>
        <w:left w:val="none" w:sz="0" w:space="0" w:color="auto"/>
        <w:bottom w:val="none" w:sz="0" w:space="0" w:color="auto"/>
        <w:right w:val="none" w:sz="0" w:space="0" w:color="auto"/>
      </w:divBdr>
    </w:div>
    <w:div w:id="2103447459">
      <w:bodyDiv w:val="1"/>
      <w:marLeft w:val="0"/>
      <w:marRight w:val="0"/>
      <w:marTop w:val="0"/>
      <w:marBottom w:val="0"/>
      <w:divBdr>
        <w:top w:val="none" w:sz="0" w:space="0" w:color="auto"/>
        <w:left w:val="none" w:sz="0" w:space="0" w:color="auto"/>
        <w:bottom w:val="none" w:sz="0" w:space="0" w:color="auto"/>
        <w:right w:val="none" w:sz="0" w:space="0" w:color="auto"/>
      </w:divBdr>
    </w:div>
    <w:div w:id="2104757520">
      <w:bodyDiv w:val="1"/>
      <w:marLeft w:val="0"/>
      <w:marRight w:val="0"/>
      <w:marTop w:val="0"/>
      <w:marBottom w:val="0"/>
      <w:divBdr>
        <w:top w:val="none" w:sz="0" w:space="0" w:color="auto"/>
        <w:left w:val="none" w:sz="0" w:space="0" w:color="auto"/>
        <w:bottom w:val="none" w:sz="0" w:space="0" w:color="auto"/>
        <w:right w:val="none" w:sz="0" w:space="0" w:color="auto"/>
      </w:divBdr>
    </w:div>
    <w:div w:id="2128695672">
      <w:bodyDiv w:val="1"/>
      <w:marLeft w:val="0"/>
      <w:marRight w:val="0"/>
      <w:marTop w:val="0"/>
      <w:marBottom w:val="0"/>
      <w:divBdr>
        <w:top w:val="none" w:sz="0" w:space="0" w:color="auto"/>
        <w:left w:val="none" w:sz="0" w:space="0" w:color="auto"/>
        <w:bottom w:val="none" w:sz="0" w:space="0" w:color="auto"/>
        <w:right w:val="none" w:sz="0" w:space="0" w:color="auto"/>
      </w:divBdr>
    </w:div>
    <w:div w:id="2128963491">
      <w:bodyDiv w:val="1"/>
      <w:marLeft w:val="0"/>
      <w:marRight w:val="0"/>
      <w:marTop w:val="0"/>
      <w:marBottom w:val="0"/>
      <w:divBdr>
        <w:top w:val="none" w:sz="0" w:space="0" w:color="auto"/>
        <w:left w:val="none" w:sz="0" w:space="0" w:color="auto"/>
        <w:bottom w:val="none" w:sz="0" w:space="0" w:color="auto"/>
        <w:right w:val="none" w:sz="0" w:space="0" w:color="auto"/>
      </w:divBdr>
    </w:div>
    <w:div w:id="2130510541">
      <w:bodyDiv w:val="1"/>
      <w:marLeft w:val="0"/>
      <w:marRight w:val="0"/>
      <w:marTop w:val="0"/>
      <w:marBottom w:val="0"/>
      <w:divBdr>
        <w:top w:val="none" w:sz="0" w:space="0" w:color="auto"/>
        <w:left w:val="none" w:sz="0" w:space="0" w:color="auto"/>
        <w:bottom w:val="none" w:sz="0" w:space="0" w:color="auto"/>
        <w:right w:val="none" w:sz="0" w:space="0" w:color="auto"/>
      </w:divBdr>
    </w:div>
    <w:div w:id="2135246132">
      <w:bodyDiv w:val="1"/>
      <w:marLeft w:val="0"/>
      <w:marRight w:val="0"/>
      <w:marTop w:val="0"/>
      <w:marBottom w:val="0"/>
      <w:divBdr>
        <w:top w:val="none" w:sz="0" w:space="0" w:color="auto"/>
        <w:left w:val="none" w:sz="0" w:space="0" w:color="auto"/>
        <w:bottom w:val="none" w:sz="0" w:space="0" w:color="auto"/>
        <w:right w:val="none" w:sz="0" w:space="0" w:color="auto"/>
      </w:divBdr>
    </w:div>
    <w:div w:id="2135557178">
      <w:bodyDiv w:val="1"/>
      <w:marLeft w:val="0"/>
      <w:marRight w:val="0"/>
      <w:marTop w:val="0"/>
      <w:marBottom w:val="0"/>
      <w:divBdr>
        <w:top w:val="none" w:sz="0" w:space="0" w:color="auto"/>
        <w:left w:val="none" w:sz="0" w:space="0" w:color="auto"/>
        <w:bottom w:val="none" w:sz="0" w:space="0" w:color="auto"/>
        <w:right w:val="none" w:sz="0" w:space="0" w:color="auto"/>
      </w:divBdr>
    </w:div>
    <w:div w:id="2140561187">
      <w:bodyDiv w:val="1"/>
      <w:marLeft w:val="0"/>
      <w:marRight w:val="0"/>
      <w:marTop w:val="0"/>
      <w:marBottom w:val="0"/>
      <w:divBdr>
        <w:top w:val="none" w:sz="0" w:space="0" w:color="auto"/>
        <w:left w:val="none" w:sz="0" w:space="0" w:color="auto"/>
        <w:bottom w:val="none" w:sz="0" w:space="0" w:color="auto"/>
        <w:right w:val="none" w:sz="0" w:space="0" w:color="auto"/>
      </w:divBdr>
    </w:div>
    <w:div w:id="2143620495">
      <w:bodyDiv w:val="1"/>
      <w:marLeft w:val="0"/>
      <w:marRight w:val="0"/>
      <w:marTop w:val="0"/>
      <w:marBottom w:val="0"/>
      <w:divBdr>
        <w:top w:val="none" w:sz="0" w:space="0" w:color="auto"/>
        <w:left w:val="none" w:sz="0" w:space="0" w:color="auto"/>
        <w:bottom w:val="none" w:sz="0" w:space="0" w:color="auto"/>
        <w:right w:val="none" w:sz="0" w:space="0" w:color="auto"/>
      </w:divBdr>
    </w:div>
    <w:div w:id="2144225614">
      <w:bodyDiv w:val="1"/>
      <w:marLeft w:val="0"/>
      <w:marRight w:val="0"/>
      <w:marTop w:val="0"/>
      <w:marBottom w:val="0"/>
      <w:divBdr>
        <w:top w:val="none" w:sz="0" w:space="0" w:color="auto"/>
        <w:left w:val="none" w:sz="0" w:space="0" w:color="auto"/>
        <w:bottom w:val="none" w:sz="0" w:space="0" w:color="auto"/>
        <w:right w:val="none" w:sz="0" w:space="0" w:color="auto"/>
      </w:divBdr>
      <w:divsChild>
        <w:div w:id="18857484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footer" Target="footer5.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7.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6.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header" Target="header4.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ubangzhou\AppData\Roaming\Microsoft\Templates\SSEReport.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GBC22222222222222222222222222222"/>
        <w:category>
          <w:name w:val="常规"/>
          <w:gallery w:val="placeholder"/>
        </w:category>
        <w:types>
          <w:type w:val="bbPlcHdr"/>
        </w:types>
        <w:behaviors>
          <w:behavior w:val="content"/>
        </w:behaviors>
        <w:guid w:val="{1AFD19D4-34B8-46E3-93FF-EA31FC2A2A2D}"/>
      </w:docPartPr>
      <w:docPartBody>
        <w:p w:rsidR="00196E5B" w:rsidRDefault="00155B0D">
          <w:r w:rsidRPr="00615885">
            <w:rPr>
              <w:rStyle w:val="a3"/>
              <w:rFonts w:hint="eastAsia"/>
              <w:color w:val="333399"/>
              <w:u w:val="single"/>
            </w:rPr>
            <w:t xml:space="preserve">　　　</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Helvetica-Narrow">
    <w:altName w:val="Arial Narrow"/>
    <w:charset w:val="00"/>
    <w:family w:val="swiss"/>
    <w:pitch w:val="default"/>
    <w:sig w:usb0="00000003" w:usb1="00000000" w:usb2="00000000" w:usb3="00000000" w:csb0="00000001" w:csb1="00000000"/>
  </w:font>
  <w:font w:name="Noto Sans CJK JP Regular">
    <w:altName w:val="黑体"/>
    <w:panose1 w:val="00000000000000000000"/>
    <w:charset w:val="86"/>
    <w:family w:val="swiss"/>
    <w:notTrueType/>
    <w:pitch w:val="variable"/>
    <w:sig w:usb0="30000207" w:usb1="2BDF3C10" w:usb2="00000016" w:usb3="00000000" w:csb0="002E0107" w:csb1="00000000"/>
  </w:font>
  <w:font w:name="FZLTSK--GBK1-0">
    <w:altName w:val="Times New Roman"/>
    <w:panose1 w:val="00000000000000000000"/>
    <w:charset w:val="00"/>
    <w:family w:val="roman"/>
    <w:notTrueType/>
    <w:pitch w:val="default"/>
    <w:sig w:usb0="00000000" w:usb1="00000000" w:usb2="00000000" w:usb3="00000000" w:csb0="00000000" w:csb1="00000000"/>
  </w:font>
  <w:font w:name="等线">
    <w:panose1 w:val="02010600030101010101"/>
    <w:charset w:val="86"/>
    <w:family w:val="auto"/>
    <w:pitch w:val="variable"/>
    <w:sig w:usb0="A00002BF" w:usb1="38CF7CFA" w:usb2="00000016" w:usb3="00000000" w:csb0="0004000F" w:csb1="00000000"/>
  </w:font>
  <w:font w:name="汉仪中黑简é..">
    <w:altName w:val="黑体"/>
    <w:charset w:val="86"/>
    <w:family w:val="swiss"/>
    <w:pitch w:val="default"/>
    <w:sig w:usb0="00000000" w:usb1="00000000" w:usb2="00000010" w:usb3="00000000" w:csb0="00040000" w:csb1="00000000"/>
  </w:font>
  <w:font w:name="汉仪细等线简">
    <w:altName w:val="宋体"/>
    <w:charset w:val="86"/>
    <w:family w:val="swiss"/>
    <w:pitch w:val="default"/>
    <w:sig w:usb0="00000000" w:usb1="0000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font-weight : 400">
    <w:altName w:val="Segoe Print"/>
    <w:charset w:val="00"/>
    <w:family w:val="auto"/>
    <w:pitch w:val="default"/>
    <w:sig w:usb0="00000000" w:usb1="00000000" w:usb2="00000000" w:usb3="00000000" w:csb0="00040001" w:csb1="00000000"/>
  </w:font>
  <w:font w:name="Eʩ">
    <w:altName w:val="微软雅黑"/>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仿宋_GB2312">
    <w:altName w:val="Arial Unicode MS"/>
    <w:charset w:val="86"/>
    <w:family w:val="modern"/>
    <w:pitch w:val="fixed"/>
    <w:sig w:usb0="00000001" w:usb1="080E0000" w:usb2="00000010" w:usb3="00000000" w:csb0="00040000" w:csb1="00000000"/>
  </w:font>
  <w:font w:name="方正仿宋简体">
    <w:altName w:val="宋体"/>
    <w:panose1 w:val="00000000000000000000"/>
    <w:charset w:val="86"/>
    <w:family w:val="auto"/>
    <w:notTrueType/>
    <w:pitch w:val="default"/>
    <w:sig w:usb0="00000001" w:usb1="080E0000" w:usb2="00000010" w:usb3="00000000" w:csb0="00040000" w:csb1="00000000"/>
  </w:font>
  <w:font w:name="Georgia">
    <w:panose1 w:val="020405020504050203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宋体-方正超大字符集">
    <w:charset w:val="86"/>
    <w:family w:val="script"/>
    <w:pitch w:val="fixed"/>
    <w:sig w:usb0="00000001" w:usb1="080E0000" w:usb2="00000010" w:usb3="00000000" w:csb0="00040000"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E50E43"/>
    <w:rsid w:val="0000161E"/>
    <w:rsid w:val="00002689"/>
    <w:rsid w:val="000056ED"/>
    <w:rsid w:val="00007ACF"/>
    <w:rsid w:val="00007CFD"/>
    <w:rsid w:val="00010370"/>
    <w:rsid w:val="00010558"/>
    <w:rsid w:val="00011E75"/>
    <w:rsid w:val="00012653"/>
    <w:rsid w:val="00012C61"/>
    <w:rsid w:val="00013B71"/>
    <w:rsid w:val="00020357"/>
    <w:rsid w:val="000211F7"/>
    <w:rsid w:val="0002197F"/>
    <w:rsid w:val="00021BC4"/>
    <w:rsid w:val="00021D68"/>
    <w:rsid w:val="000234EA"/>
    <w:rsid w:val="0002361B"/>
    <w:rsid w:val="000236A0"/>
    <w:rsid w:val="0002605F"/>
    <w:rsid w:val="00032504"/>
    <w:rsid w:val="00032ECB"/>
    <w:rsid w:val="00034C17"/>
    <w:rsid w:val="0003500B"/>
    <w:rsid w:val="000353DC"/>
    <w:rsid w:val="0003608F"/>
    <w:rsid w:val="000403D5"/>
    <w:rsid w:val="00044179"/>
    <w:rsid w:val="00044916"/>
    <w:rsid w:val="00045444"/>
    <w:rsid w:val="00047197"/>
    <w:rsid w:val="00051FA4"/>
    <w:rsid w:val="00053ABC"/>
    <w:rsid w:val="00055561"/>
    <w:rsid w:val="00055BDC"/>
    <w:rsid w:val="00061F65"/>
    <w:rsid w:val="00062ED3"/>
    <w:rsid w:val="00063874"/>
    <w:rsid w:val="00063CC6"/>
    <w:rsid w:val="00064D04"/>
    <w:rsid w:val="0006532F"/>
    <w:rsid w:val="00065B5A"/>
    <w:rsid w:val="000667C2"/>
    <w:rsid w:val="000674E4"/>
    <w:rsid w:val="00067DCC"/>
    <w:rsid w:val="00070ACB"/>
    <w:rsid w:val="00071C74"/>
    <w:rsid w:val="00073371"/>
    <w:rsid w:val="0007487C"/>
    <w:rsid w:val="00076D57"/>
    <w:rsid w:val="0007717F"/>
    <w:rsid w:val="00082580"/>
    <w:rsid w:val="00083B00"/>
    <w:rsid w:val="00083C63"/>
    <w:rsid w:val="00084E8F"/>
    <w:rsid w:val="00087193"/>
    <w:rsid w:val="0009029E"/>
    <w:rsid w:val="00091B0E"/>
    <w:rsid w:val="00092CBB"/>
    <w:rsid w:val="00093BE5"/>
    <w:rsid w:val="00095433"/>
    <w:rsid w:val="000958C3"/>
    <w:rsid w:val="000A1ED8"/>
    <w:rsid w:val="000A632D"/>
    <w:rsid w:val="000A6DCF"/>
    <w:rsid w:val="000B1E96"/>
    <w:rsid w:val="000B2987"/>
    <w:rsid w:val="000B3464"/>
    <w:rsid w:val="000B375A"/>
    <w:rsid w:val="000B5C82"/>
    <w:rsid w:val="000B5E0D"/>
    <w:rsid w:val="000B6B1C"/>
    <w:rsid w:val="000B76C0"/>
    <w:rsid w:val="000B7F0A"/>
    <w:rsid w:val="000C11C1"/>
    <w:rsid w:val="000C26DD"/>
    <w:rsid w:val="000C5F2F"/>
    <w:rsid w:val="000C600B"/>
    <w:rsid w:val="000D0276"/>
    <w:rsid w:val="000D1066"/>
    <w:rsid w:val="000D2323"/>
    <w:rsid w:val="000D3D3C"/>
    <w:rsid w:val="000E37AA"/>
    <w:rsid w:val="000E6959"/>
    <w:rsid w:val="000E7B4D"/>
    <w:rsid w:val="000F147D"/>
    <w:rsid w:val="000F3B57"/>
    <w:rsid w:val="000F41A3"/>
    <w:rsid w:val="000F440D"/>
    <w:rsid w:val="000F5144"/>
    <w:rsid w:val="000F70C0"/>
    <w:rsid w:val="000F7B0F"/>
    <w:rsid w:val="000F7F2C"/>
    <w:rsid w:val="001029A8"/>
    <w:rsid w:val="00103415"/>
    <w:rsid w:val="00103D62"/>
    <w:rsid w:val="00103FA8"/>
    <w:rsid w:val="00104879"/>
    <w:rsid w:val="00105328"/>
    <w:rsid w:val="00105693"/>
    <w:rsid w:val="001061D4"/>
    <w:rsid w:val="00107EAF"/>
    <w:rsid w:val="00110AE1"/>
    <w:rsid w:val="001124AB"/>
    <w:rsid w:val="001127EE"/>
    <w:rsid w:val="00114109"/>
    <w:rsid w:val="001160EB"/>
    <w:rsid w:val="00117118"/>
    <w:rsid w:val="00120BE3"/>
    <w:rsid w:val="00122BB8"/>
    <w:rsid w:val="00123C52"/>
    <w:rsid w:val="0012740D"/>
    <w:rsid w:val="001279CA"/>
    <w:rsid w:val="00131D2F"/>
    <w:rsid w:val="00132E0F"/>
    <w:rsid w:val="00133739"/>
    <w:rsid w:val="00140824"/>
    <w:rsid w:val="0014233D"/>
    <w:rsid w:val="00142487"/>
    <w:rsid w:val="00142BBE"/>
    <w:rsid w:val="00142C80"/>
    <w:rsid w:val="0014577A"/>
    <w:rsid w:val="001516EC"/>
    <w:rsid w:val="00151EE9"/>
    <w:rsid w:val="00155B0D"/>
    <w:rsid w:val="00155B88"/>
    <w:rsid w:val="00156761"/>
    <w:rsid w:val="00157128"/>
    <w:rsid w:val="00157EC8"/>
    <w:rsid w:val="00160520"/>
    <w:rsid w:val="00164372"/>
    <w:rsid w:val="001728A6"/>
    <w:rsid w:val="00172F92"/>
    <w:rsid w:val="00172F9D"/>
    <w:rsid w:val="00173E94"/>
    <w:rsid w:val="0017705F"/>
    <w:rsid w:val="001812E2"/>
    <w:rsid w:val="00181730"/>
    <w:rsid w:val="00183634"/>
    <w:rsid w:val="00184506"/>
    <w:rsid w:val="001850A3"/>
    <w:rsid w:val="0018593C"/>
    <w:rsid w:val="001860B6"/>
    <w:rsid w:val="00186ABA"/>
    <w:rsid w:val="001872D9"/>
    <w:rsid w:val="00190BFB"/>
    <w:rsid w:val="00191ED7"/>
    <w:rsid w:val="00192656"/>
    <w:rsid w:val="00192AB1"/>
    <w:rsid w:val="001940A4"/>
    <w:rsid w:val="001967D6"/>
    <w:rsid w:val="00196E5B"/>
    <w:rsid w:val="001A3135"/>
    <w:rsid w:val="001A3FF1"/>
    <w:rsid w:val="001A4390"/>
    <w:rsid w:val="001A5C0B"/>
    <w:rsid w:val="001A6ECA"/>
    <w:rsid w:val="001A79B6"/>
    <w:rsid w:val="001A7EBE"/>
    <w:rsid w:val="001B0779"/>
    <w:rsid w:val="001B1217"/>
    <w:rsid w:val="001B2FBB"/>
    <w:rsid w:val="001B3DB4"/>
    <w:rsid w:val="001B64A1"/>
    <w:rsid w:val="001C0932"/>
    <w:rsid w:val="001C18E2"/>
    <w:rsid w:val="001C2062"/>
    <w:rsid w:val="001C2312"/>
    <w:rsid w:val="001C319A"/>
    <w:rsid w:val="001C3593"/>
    <w:rsid w:val="001C5881"/>
    <w:rsid w:val="001D3DF5"/>
    <w:rsid w:val="001E0886"/>
    <w:rsid w:val="001E2A87"/>
    <w:rsid w:val="001E41DB"/>
    <w:rsid w:val="001E659F"/>
    <w:rsid w:val="001E7AC2"/>
    <w:rsid w:val="001F3623"/>
    <w:rsid w:val="001F5095"/>
    <w:rsid w:val="001F792E"/>
    <w:rsid w:val="001F7AEB"/>
    <w:rsid w:val="00201E15"/>
    <w:rsid w:val="00202BF5"/>
    <w:rsid w:val="00203591"/>
    <w:rsid w:val="002107B2"/>
    <w:rsid w:val="00211EFC"/>
    <w:rsid w:val="0021635E"/>
    <w:rsid w:val="002203AB"/>
    <w:rsid w:val="00221373"/>
    <w:rsid w:val="00221C98"/>
    <w:rsid w:val="0022402B"/>
    <w:rsid w:val="00235779"/>
    <w:rsid w:val="00235A03"/>
    <w:rsid w:val="00236B67"/>
    <w:rsid w:val="00237E37"/>
    <w:rsid w:val="00240BD1"/>
    <w:rsid w:val="00240E59"/>
    <w:rsid w:val="00240E86"/>
    <w:rsid w:val="002424E5"/>
    <w:rsid w:val="00245E71"/>
    <w:rsid w:val="00252183"/>
    <w:rsid w:val="00252D04"/>
    <w:rsid w:val="00255510"/>
    <w:rsid w:val="00256FFA"/>
    <w:rsid w:val="00262DE3"/>
    <w:rsid w:val="00263EBB"/>
    <w:rsid w:val="00267486"/>
    <w:rsid w:val="00267758"/>
    <w:rsid w:val="002743C3"/>
    <w:rsid w:val="00277FB1"/>
    <w:rsid w:val="002806A5"/>
    <w:rsid w:val="00282709"/>
    <w:rsid w:val="00282807"/>
    <w:rsid w:val="00283C4E"/>
    <w:rsid w:val="0028759F"/>
    <w:rsid w:val="00291691"/>
    <w:rsid w:val="002939B4"/>
    <w:rsid w:val="00294CBD"/>
    <w:rsid w:val="00295B2D"/>
    <w:rsid w:val="00296AA3"/>
    <w:rsid w:val="002A133C"/>
    <w:rsid w:val="002A1B3D"/>
    <w:rsid w:val="002A3115"/>
    <w:rsid w:val="002A3D43"/>
    <w:rsid w:val="002A4B50"/>
    <w:rsid w:val="002B0A2C"/>
    <w:rsid w:val="002B4C4B"/>
    <w:rsid w:val="002C052B"/>
    <w:rsid w:val="002C1384"/>
    <w:rsid w:val="002C1FA8"/>
    <w:rsid w:val="002C4B91"/>
    <w:rsid w:val="002C4EDD"/>
    <w:rsid w:val="002C60AD"/>
    <w:rsid w:val="002C74B0"/>
    <w:rsid w:val="002C7F45"/>
    <w:rsid w:val="002D0B31"/>
    <w:rsid w:val="002D1456"/>
    <w:rsid w:val="002D24AC"/>
    <w:rsid w:val="002D36DA"/>
    <w:rsid w:val="002D3778"/>
    <w:rsid w:val="002D3BBC"/>
    <w:rsid w:val="002D45B4"/>
    <w:rsid w:val="002D539C"/>
    <w:rsid w:val="002D5902"/>
    <w:rsid w:val="002D6EFF"/>
    <w:rsid w:val="002D76CF"/>
    <w:rsid w:val="002E5050"/>
    <w:rsid w:val="002E52A1"/>
    <w:rsid w:val="002F0D46"/>
    <w:rsid w:val="002F2CFA"/>
    <w:rsid w:val="002F5423"/>
    <w:rsid w:val="002F77BF"/>
    <w:rsid w:val="00300265"/>
    <w:rsid w:val="00302990"/>
    <w:rsid w:val="00304B0C"/>
    <w:rsid w:val="003076E0"/>
    <w:rsid w:val="003107C9"/>
    <w:rsid w:val="00311067"/>
    <w:rsid w:val="00312B68"/>
    <w:rsid w:val="00312F3E"/>
    <w:rsid w:val="003145A5"/>
    <w:rsid w:val="003161CE"/>
    <w:rsid w:val="0031780B"/>
    <w:rsid w:val="00317AFF"/>
    <w:rsid w:val="00321D6D"/>
    <w:rsid w:val="003262C7"/>
    <w:rsid w:val="00326AAF"/>
    <w:rsid w:val="00326ECB"/>
    <w:rsid w:val="00330444"/>
    <w:rsid w:val="00331404"/>
    <w:rsid w:val="00331507"/>
    <w:rsid w:val="003333AF"/>
    <w:rsid w:val="003348B5"/>
    <w:rsid w:val="003352A9"/>
    <w:rsid w:val="00335DE6"/>
    <w:rsid w:val="003411FF"/>
    <w:rsid w:val="00342071"/>
    <w:rsid w:val="00342477"/>
    <w:rsid w:val="003428DF"/>
    <w:rsid w:val="003435A6"/>
    <w:rsid w:val="00343E54"/>
    <w:rsid w:val="00344D91"/>
    <w:rsid w:val="00345D7B"/>
    <w:rsid w:val="00350C5B"/>
    <w:rsid w:val="00350EFF"/>
    <w:rsid w:val="00353AE0"/>
    <w:rsid w:val="003564AF"/>
    <w:rsid w:val="00356A92"/>
    <w:rsid w:val="00357296"/>
    <w:rsid w:val="003630F2"/>
    <w:rsid w:val="003635D3"/>
    <w:rsid w:val="00365D0A"/>
    <w:rsid w:val="00366433"/>
    <w:rsid w:val="0037057F"/>
    <w:rsid w:val="00370BC6"/>
    <w:rsid w:val="00373786"/>
    <w:rsid w:val="00373FCD"/>
    <w:rsid w:val="003758B1"/>
    <w:rsid w:val="00381BC0"/>
    <w:rsid w:val="00382574"/>
    <w:rsid w:val="00382F4F"/>
    <w:rsid w:val="003830AC"/>
    <w:rsid w:val="00384F78"/>
    <w:rsid w:val="0038711A"/>
    <w:rsid w:val="0039064D"/>
    <w:rsid w:val="003908FA"/>
    <w:rsid w:val="00393226"/>
    <w:rsid w:val="0039324D"/>
    <w:rsid w:val="00394C27"/>
    <w:rsid w:val="00395175"/>
    <w:rsid w:val="00395DCF"/>
    <w:rsid w:val="003962B1"/>
    <w:rsid w:val="003A12DC"/>
    <w:rsid w:val="003A1706"/>
    <w:rsid w:val="003A2DE3"/>
    <w:rsid w:val="003A61DE"/>
    <w:rsid w:val="003B2E3D"/>
    <w:rsid w:val="003B4A6B"/>
    <w:rsid w:val="003B51FB"/>
    <w:rsid w:val="003B602F"/>
    <w:rsid w:val="003C0692"/>
    <w:rsid w:val="003C1230"/>
    <w:rsid w:val="003C1982"/>
    <w:rsid w:val="003C3893"/>
    <w:rsid w:val="003C5EE2"/>
    <w:rsid w:val="003C614B"/>
    <w:rsid w:val="003D0725"/>
    <w:rsid w:val="003D0B78"/>
    <w:rsid w:val="003D1D1A"/>
    <w:rsid w:val="003D2714"/>
    <w:rsid w:val="003D4186"/>
    <w:rsid w:val="003D46E0"/>
    <w:rsid w:val="003D56B8"/>
    <w:rsid w:val="003D6805"/>
    <w:rsid w:val="003D76B8"/>
    <w:rsid w:val="003D7851"/>
    <w:rsid w:val="003D7CE7"/>
    <w:rsid w:val="003D7ED7"/>
    <w:rsid w:val="003E29F3"/>
    <w:rsid w:val="003E2F24"/>
    <w:rsid w:val="003E33F2"/>
    <w:rsid w:val="003E605F"/>
    <w:rsid w:val="003E6817"/>
    <w:rsid w:val="003E7B3A"/>
    <w:rsid w:val="003F0940"/>
    <w:rsid w:val="003F10C8"/>
    <w:rsid w:val="003F29BD"/>
    <w:rsid w:val="003F2B52"/>
    <w:rsid w:val="003F3961"/>
    <w:rsid w:val="003F3A03"/>
    <w:rsid w:val="003F6026"/>
    <w:rsid w:val="003F788D"/>
    <w:rsid w:val="00401405"/>
    <w:rsid w:val="0040287B"/>
    <w:rsid w:val="0040661C"/>
    <w:rsid w:val="004073B3"/>
    <w:rsid w:val="00410006"/>
    <w:rsid w:val="004140D9"/>
    <w:rsid w:val="00414190"/>
    <w:rsid w:val="00414CEC"/>
    <w:rsid w:val="00415A60"/>
    <w:rsid w:val="004211CC"/>
    <w:rsid w:val="004244EF"/>
    <w:rsid w:val="00424809"/>
    <w:rsid w:val="00424A0C"/>
    <w:rsid w:val="0043080F"/>
    <w:rsid w:val="00431BE9"/>
    <w:rsid w:val="00432A1F"/>
    <w:rsid w:val="004336EF"/>
    <w:rsid w:val="00433F6F"/>
    <w:rsid w:val="0043488A"/>
    <w:rsid w:val="00440B78"/>
    <w:rsid w:val="00440C41"/>
    <w:rsid w:val="00440DF2"/>
    <w:rsid w:val="00440F19"/>
    <w:rsid w:val="00442DFF"/>
    <w:rsid w:val="00444133"/>
    <w:rsid w:val="00447280"/>
    <w:rsid w:val="004506BE"/>
    <w:rsid w:val="0045153E"/>
    <w:rsid w:val="004533D1"/>
    <w:rsid w:val="00455B73"/>
    <w:rsid w:val="00457596"/>
    <w:rsid w:val="00457C94"/>
    <w:rsid w:val="00462366"/>
    <w:rsid w:val="004629D5"/>
    <w:rsid w:val="00463534"/>
    <w:rsid w:val="00463D52"/>
    <w:rsid w:val="00464159"/>
    <w:rsid w:val="00464CEF"/>
    <w:rsid w:val="00470F61"/>
    <w:rsid w:val="00471691"/>
    <w:rsid w:val="004719CF"/>
    <w:rsid w:val="004724C4"/>
    <w:rsid w:val="0047340A"/>
    <w:rsid w:val="00473804"/>
    <w:rsid w:val="004843D0"/>
    <w:rsid w:val="00485A15"/>
    <w:rsid w:val="00486B60"/>
    <w:rsid w:val="00486D77"/>
    <w:rsid w:val="004902F3"/>
    <w:rsid w:val="00491337"/>
    <w:rsid w:val="0049189B"/>
    <w:rsid w:val="0049223A"/>
    <w:rsid w:val="00492496"/>
    <w:rsid w:val="00493BA3"/>
    <w:rsid w:val="00494271"/>
    <w:rsid w:val="004942F5"/>
    <w:rsid w:val="004960B4"/>
    <w:rsid w:val="0049694C"/>
    <w:rsid w:val="004972B2"/>
    <w:rsid w:val="004A75BE"/>
    <w:rsid w:val="004B3120"/>
    <w:rsid w:val="004B3148"/>
    <w:rsid w:val="004B4CFF"/>
    <w:rsid w:val="004B54E9"/>
    <w:rsid w:val="004B565E"/>
    <w:rsid w:val="004B6A92"/>
    <w:rsid w:val="004B6F9C"/>
    <w:rsid w:val="004C0280"/>
    <w:rsid w:val="004C13E9"/>
    <w:rsid w:val="004C33AE"/>
    <w:rsid w:val="004C3A6B"/>
    <w:rsid w:val="004C42F0"/>
    <w:rsid w:val="004C43A4"/>
    <w:rsid w:val="004C72C4"/>
    <w:rsid w:val="004C76CE"/>
    <w:rsid w:val="004D20EE"/>
    <w:rsid w:val="004D2666"/>
    <w:rsid w:val="004D3594"/>
    <w:rsid w:val="004D6D25"/>
    <w:rsid w:val="004D7489"/>
    <w:rsid w:val="004D7840"/>
    <w:rsid w:val="004E04F7"/>
    <w:rsid w:val="004E10F5"/>
    <w:rsid w:val="004E1A44"/>
    <w:rsid w:val="004E1F1C"/>
    <w:rsid w:val="004E3251"/>
    <w:rsid w:val="004E3AF1"/>
    <w:rsid w:val="004E6544"/>
    <w:rsid w:val="004E7802"/>
    <w:rsid w:val="004F009B"/>
    <w:rsid w:val="004F1B57"/>
    <w:rsid w:val="004F207A"/>
    <w:rsid w:val="004F2401"/>
    <w:rsid w:val="004F3A1D"/>
    <w:rsid w:val="004F43D9"/>
    <w:rsid w:val="005027B4"/>
    <w:rsid w:val="00504773"/>
    <w:rsid w:val="005068BC"/>
    <w:rsid w:val="00507161"/>
    <w:rsid w:val="00507773"/>
    <w:rsid w:val="00513606"/>
    <w:rsid w:val="0051385A"/>
    <w:rsid w:val="00516D73"/>
    <w:rsid w:val="0052293F"/>
    <w:rsid w:val="00522F6B"/>
    <w:rsid w:val="00523110"/>
    <w:rsid w:val="0052491C"/>
    <w:rsid w:val="005251C1"/>
    <w:rsid w:val="00526766"/>
    <w:rsid w:val="005268E0"/>
    <w:rsid w:val="00526A34"/>
    <w:rsid w:val="00527DB2"/>
    <w:rsid w:val="005313CD"/>
    <w:rsid w:val="00531980"/>
    <w:rsid w:val="00533531"/>
    <w:rsid w:val="00533650"/>
    <w:rsid w:val="00533F72"/>
    <w:rsid w:val="0053661C"/>
    <w:rsid w:val="00536A57"/>
    <w:rsid w:val="00537979"/>
    <w:rsid w:val="00540FBE"/>
    <w:rsid w:val="00541033"/>
    <w:rsid w:val="005422E3"/>
    <w:rsid w:val="00542A0E"/>
    <w:rsid w:val="005443A8"/>
    <w:rsid w:val="005444C1"/>
    <w:rsid w:val="00545905"/>
    <w:rsid w:val="0054615B"/>
    <w:rsid w:val="005472A5"/>
    <w:rsid w:val="005500FB"/>
    <w:rsid w:val="00550C78"/>
    <w:rsid w:val="00551DFD"/>
    <w:rsid w:val="00552952"/>
    <w:rsid w:val="00552B5F"/>
    <w:rsid w:val="00556A44"/>
    <w:rsid w:val="00557E06"/>
    <w:rsid w:val="005603CF"/>
    <w:rsid w:val="00560A87"/>
    <w:rsid w:val="00560D94"/>
    <w:rsid w:val="0056541D"/>
    <w:rsid w:val="005654AC"/>
    <w:rsid w:val="0056627B"/>
    <w:rsid w:val="005670C9"/>
    <w:rsid w:val="00567462"/>
    <w:rsid w:val="00567D9E"/>
    <w:rsid w:val="00570EF9"/>
    <w:rsid w:val="00571364"/>
    <w:rsid w:val="005724D5"/>
    <w:rsid w:val="00575D97"/>
    <w:rsid w:val="005762C3"/>
    <w:rsid w:val="005779AE"/>
    <w:rsid w:val="00580587"/>
    <w:rsid w:val="00581310"/>
    <w:rsid w:val="0058143D"/>
    <w:rsid w:val="005822A8"/>
    <w:rsid w:val="00582E12"/>
    <w:rsid w:val="0058385E"/>
    <w:rsid w:val="00585AC6"/>
    <w:rsid w:val="00586C9A"/>
    <w:rsid w:val="0059503F"/>
    <w:rsid w:val="0059545D"/>
    <w:rsid w:val="005979DC"/>
    <w:rsid w:val="005A202E"/>
    <w:rsid w:val="005A21E3"/>
    <w:rsid w:val="005A2CE2"/>
    <w:rsid w:val="005A2E6F"/>
    <w:rsid w:val="005A4D3F"/>
    <w:rsid w:val="005A6D6C"/>
    <w:rsid w:val="005A6DB6"/>
    <w:rsid w:val="005A6ED8"/>
    <w:rsid w:val="005B0CF5"/>
    <w:rsid w:val="005B2A61"/>
    <w:rsid w:val="005B3CB6"/>
    <w:rsid w:val="005B470E"/>
    <w:rsid w:val="005B5439"/>
    <w:rsid w:val="005B78D2"/>
    <w:rsid w:val="005C028E"/>
    <w:rsid w:val="005C224F"/>
    <w:rsid w:val="005C2D90"/>
    <w:rsid w:val="005C3EB9"/>
    <w:rsid w:val="005C4F3A"/>
    <w:rsid w:val="005C561C"/>
    <w:rsid w:val="005C5DA2"/>
    <w:rsid w:val="005C5DC2"/>
    <w:rsid w:val="005D191C"/>
    <w:rsid w:val="005D6837"/>
    <w:rsid w:val="005D6C4C"/>
    <w:rsid w:val="005E0D33"/>
    <w:rsid w:val="005E2835"/>
    <w:rsid w:val="005E2D1E"/>
    <w:rsid w:val="005E3B88"/>
    <w:rsid w:val="005E4997"/>
    <w:rsid w:val="005E61F9"/>
    <w:rsid w:val="005E63BB"/>
    <w:rsid w:val="005E7CE3"/>
    <w:rsid w:val="005F0430"/>
    <w:rsid w:val="005F08EC"/>
    <w:rsid w:val="005F1189"/>
    <w:rsid w:val="005F3BA5"/>
    <w:rsid w:val="005F589F"/>
    <w:rsid w:val="006007A2"/>
    <w:rsid w:val="0060301F"/>
    <w:rsid w:val="00605435"/>
    <w:rsid w:val="006109C1"/>
    <w:rsid w:val="006116F4"/>
    <w:rsid w:val="006144EC"/>
    <w:rsid w:val="00614965"/>
    <w:rsid w:val="00614ADC"/>
    <w:rsid w:val="00616877"/>
    <w:rsid w:val="00617EEA"/>
    <w:rsid w:val="006216E7"/>
    <w:rsid w:val="00622A95"/>
    <w:rsid w:val="00623ABC"/>
    <w:rsid w:val="0062477F"/>
    <w:rsid w:val="00624EE3"/>
    <w:rsid w:val="00626F2D"/>
    <w:rsid w:val="00627316"/>
    <w:rsid w:val="006316CF"/>
    <w:rsid w:val="006343AA"/>
    <w:rsid w:val="00640DE1"/>
    <w:rsid w:val="0064157C"/>
    <w:rsid w:val="00642566"/>
    <w:rsid w:val="006433EC"/>
    <w:rsid w:val="0064473F"/>
    <w:rsid w:val="0064745E"/>
    <w:rsid w:val="00650116"/>
    <w:rsid w:val="00653904"/>
    <w:rsid w:val="00655C16"/>
    <w:rsid w:val="00656049"/>
    <w:rsid w:val="0065606C"/>
    <w:rsid w:val="00656941"/>
    <w:rsid w:val="00657714"/>
    <w:rsid w:val="00657EA3"/>
    <w:rsid w:val="00662179"/>
    <w:rsid w:val="00663C13"/>
    <w:rsid w:val="00664E7A"/>
    <w:rsid w:val="00666135"/>
    <w:rsid w:val="006679B5"/>
    <w:rsid w:val="00667ED8"/>
    <w:rsid w:val="00670A1B"/>
    <w:rsid w:val="006719FE"/>
    <w:rsid w:val="00671DB1"/>
    <w:rsid w:val="00672440"/>
    <w:rsid w:val="006728B5"/>
    <w:rsid w:val="006732BB"/>
    <w:rsid w:val="006740F7"/>
    <w:rsid w:val="00674B33"/>
    <w:rsid w:val="0067564A"/>
    <w:rsid w:val="00676081"/>
    <w:rsid w:val="0068171B"/>
    <w:rsid w:val="006865EA"/>
    <w:rsid w:val="00686D67"/>
    <w:rsid w:val="0069046D"/>
    <w:rsid w:val="00694205"/>
    <w:rsid w:val="00696D0B"/>
    <w:rsid w:val="006A20D1"/>
    <w:rsid w:val="006A3BBC"/>
    <w:rsid w:val="006A7E2E"/>
    <w:rsid w:val="006B06A3"/>
    <w:rsid w:val="006B08D7"/>
    <w:rsid w:val="006B25FE"/>
    <w:rsid w:val="006B2F1C"/>
    <w:rsid w:val="006B428F"/>
    <w:rsid w:val="006B4C3E"/>
    <w:rsid w:val="006B52B0"/>
    <w:rsid w:val="006B5B2D"/>
    <w:rsid w:val="006B5E23"/>
    <w:rsid w:val="006B6DE4"/>
    <w:rsid w:val="006C1C90"/>
    <w:rsid w:val="006C425B"/>
    <w:rsid w:val="006C4D85"/>
    <w:rsid w:val="006C5037"/>
    <w:rsid w:val="006C59BD"/>
    <w:rsid w:val="006C6A36"/>
    <w:rsid w:val="006C7EDF"/>
    <w:rsid w:val="006D0081"/>
    <w:rsid w:val="006D0624"/>
    <w:rsid w:val="006D2E8E"/>
    <w:rsid w:val="006D7649"/>
    <w:rsid w:val="006E035E"/>
    <w:rsid w:val="006E3EA5"/>
    <w:rsid w:val="006E6B2E"/>
    <w:rsid w:val="006E7F9A"/>
    <w:rsid w:val="006F1A0B"/>
    <w:rsid w:val="006F39D6"/>
    <w:rsid w:val="006F4FF6"/>
    <w:rsid w:val="006F546F"/>
    <w:rsid w:val="00700D5B"/>
    <w:rsid w:val="00701DD2"/>
    <w:rsid w:val="00703C57"/>
    <w:rsid w:val="0070452E"/>
    <w:rsid w:val="00705307"/>
    <w:rsid w:val="00705C49"/>
    <w:rsid w:val="00710304"/>
    <w:rsid w:val="0071097C"/>
    <w:rsid w:val="007109BB"/>
    <w:rsid w:val="00710A14"/>
    <w:rsid w:val="00710DF6"/>
    <w:rsid w:val="00711502"/>
    <w:rsid w:val="0071327A"/>
    <w:rsid w:val="00714F7A"/>
    <w:rsid w:val="007156A6"/>
    <w:rsid w:val="00722B1B"/>
    <w:rsid w:val="007267EC"/>
    <w:rsid w:val="00731723"/>
    <w:rsid w:val="00732BBD"/>
    <w:rsid w:val="00733BB5"/>
    <w:rsid w:val="00734566"/>
    <w:rsid w:val="007355F3"/>
    <w:rsid w:val="007360D9"/>
    <w:rsid w:val="00740175"/>
    <w:rsid w:val="0074099B"/>
    <w:rsid w:val="00743F53"/>
    <w:rsid w:val="0074600A"/>
    <w:rsid w:val="00752744"/>
    <w:rsid w:val="00752B90"/>
    <w:rsid w:val="00752E78"/>
    <w:rsid w:val="007534BD"/>
    <w:rsid w:val="00756612"/>
    <w:rsid w:val="007571F3"/>
    <w:rsid w:val="00762126"/>
    <w:rsid w:val="00763E92"/>
    <w:rsid w:val="007646FE"/>
    <w:rsid w:val="00764A07"/>
    <w:rsid w:val="00765FF6"/>
    <w:rsid w:val="007660C4"/>
    <w:rsid w:val="007737FB"/>
    <w:rsid w:val="00774941"/>
    <w:rsid w:val="00775421"/>
    <w:rsid w:val="00776D56"/>
    <w:rsid w:val="00780475"/>
    <w:rsid w:val="007804E6"/>
    <w:rsid w:val="00780C31"/>
    <w:rsid w:val="0078284E"/>
    <w:rsid w:val="00782C46"/>
    <w:rsid w:val="007833B9"/>
    <w:rsid w:val="00784D7A"/>
    <w:rsid w:val="00785F79"/>
    <w:rsid w:val="00790D3F"/>
    <w:rsid w:val="00792A72"/>
    <w:rsid w:val="00793111"/>
    <w:rsid w:val="00793726"/>
    <w:rsid w:val="007945B6"/>
    <w:rsid w:val="007A2732"/>
    <w:rsid w:val="007A2B2D"/>
    <w:rsid w:val="007A3FBF"/>
    <w:rsid w:val="007A5D7F"/>
    <w:rsid w:val="007A6A0B"/>
    <w:rsid w:val="007A7984"/>
    <w:rsid w:val="007B135F"/>
    <w:rsid w:val="007B2B55"/>
    <w:rsid w:val="007B3C14"/>
    <w:rsid w:val="007B774E"/>
    <w:rsid w:val="007C0882"/>
    <w:rsid w:val="007C1043"/>
    <w:rsid w:val="007C14DF"/>
    <w:rsid w:val="007C32D4"/>
    <w:rsid w:val="007C4161"/>
    <w:rsid w:val="007C4BE1"/>
    <w:rsid w:val="007C51EF"/>
    <w:rsid w:val="007C6F74"/>
    <w:rsid w:val="007C74D6"/>
    <w:rsid w:val="007C7751"/>
    <w:rsid w:val="007D20E3"/>
    <w:rsid w:val="007D419F"/>
    <w:rsid w:val="007D4228"/>
    <w:rsid w:val="007D6D69"/>
    <w:rsid w:val="007D6F29"/>
    <w:rsid w:val="007D735A"/>
    <w:rsid w:val="007D763C"/>
    <w:rsid w:val="007E0DDC"/>
    <w:rsid w:val="007F0584"/>
    <w:rsid w:val="007F093A"/>
    <w:rsid w:val="007F11B8"/>
    <w:rsid w:val="007F3EEA"/>
    <w:rsid w:val="007F65C7"/>
    <w:rsid w:val="008023FD"/>
    <w:rsid w:val="00802845"/>
    <w:rsid w:val="00803299"/>
    <w:rsid w:val="008139F4"/>
    <w:rsid w:val="00815FA2"/>
    <w:rsid w:val="00816216"/>
    <w:rsid w:val="008165EA"/>
    <w:rsid w:val="00816907"/>
    <w:rsid w:val="00816CF0"/>
    <w:rsid w:val="0081790A"/>
    <w:rsid w:val="00821CF3"/>
    <w:rsid w:val="0082217E"/>
    <w:rsid w:val="00822E49"/>
    <w:rsid w:val="00822E96"/>
    <w:rsid w:val="00824063"/>
    <w:rsid w:val="00825D16"/>
    <w:rsid w:val="008267EE"/>
    <w:rsid w:val="00826BB1"/>
    <w:rsid w:val="00827717"/>
    <w:rsid w:val="00830A74"/>
    <w:rsid w:val="008316EF"/>
    <w:rsid w:val="0083273C"/>
    <w:rsid w:val="008331C1"/>
    <w:rsid w:val="008379B1"/>
    <w:rsid w:val="008424D3"/>
    <w:rsid w:val="00842FF3"/>
    <w:rsid w:val="00846C3B"/>
    <w:rsid w:val="00850C34"/>
    <w:rsid w:val="00850F04"/>
    <w:rsid w:val="00851B1A"/>
    <w:rsid w:val="00851C29"/>
    <w:rsid w:val="00852756"/>
    <w:rsid w:val="0085309B"/>
    <w:rsid w:val="008543E1"/>
    <w:rsid w:val="008549B6"/>
    <w:rsid w:val="0085725A"/>
    <w:rsid w:val="0086068B"/>
    <w:rsid w:val="008620B4"/>
    <w:rsid w:val="00862B0B"/>
    <w:rsid w:val="00864491"/>
    <w:rsid w:val="00865910"/>
    <w:rsid w:val="00870DBE"/>
    <w:rsid w:val="008723EF"/>
    <w:rsid w:val="0087301D"/>
    <w:rsid w:val="00873818"/>
    <w:rsid w:val="00873F7F"/>
    <w:rsid w:val="00874239"/>
    <w:rsid w:val="00874269"/>
    <w:rsid w:val="00877A6D"/>
    <w:rsid w:val="00881AFF"/>
    <w:rsid w:val="00882301"/>
    <w:rsid w:val="00886903"/>
    <w:rsid w:val="00890F00"/>
    <w:rsid w:val="0089283A"/>
    <w:rsid w:val="00894204"/>
    <w:rsid w:val="00895A94"/>
    <w:rsid w:val="00895D02"/>
    <w:rsid w:val="00896702"/>
    <w:rsid w:val="0089696C"/>
    <w:rsid w:val="00897A46"/>
    <w:rsid w:val="008A12DA"/>
    <w:rsid w:val="008A4677"/>
    <w:rsid w:val="008A5DB2"/>
    <w:rsid w:val="008B092F"/>
    <w:rsid w:val="008B09EE"/>
    <w:rsid w:val="008B1A1A"/>
    <w:rsid w:val="008B1FF2"/>
    <w:rsid w:val="008B2496"/>
    <w:rsid w:val="008B4BFE"/>
    <w:rsid w:val="008B7A72"/>
    <w:rsid w:val="008B7D97"/>
    <w:rsid w:val="008C255E"/>
    <w:rsid w:val="008C7062"/>
    <w:rsid w:val="008D1E50"/>
    <w:rsid w:val="008D4298"/>
    <w:rsid w:val="008D51B8"/>
    <w:rsid w:val="008D6BA7"/>
    <w:rsid w:val="008E0178"/>
    <w:rsid w:val="008E0B6D"/>
    <w:rsid w:val="008E1F7D"/>
    <w:rsid w:val="008E6C46"/>
    <w:rsid w:val="008F3574"/>
    <w:rsid w:val="008F4657"/>
    <w:rsid w:val="0090042E"/>
    <w:rsid w:val="00901597"/>
    <w:rsid w:val="00901D52"/>
    <w:rsid w:val="00904A3E"/>
    <w:rsid w:val="009078EE"/>
    <w:rsid w:val="00907A65"/>
    <w:rsid w:val="00910DEE"/>
    <w:rsid w:val="00913362"/>
    <w:rsid w:val="009140C4"/>
    <w:rsid w:val="00916593"/>
    <w:rsid w:val="00916B1C"/>
    <w:rsid w:val="00916DBA"/>
    <w:rsid w:val="00917B7E"/>
    <w:rsid w:val="009215B7"/>
    <w:rsid w:val="00922C46"/>
    <w:rsid w:val="00923BDB"/>
    <w:rsid w:val="009242EA"/>
    <w:rsid w:val="00924381"/>
    <w:rsid w:val="00925988"/>
    <w:rsid w:val="00927DD1"/>
    <w:rsid w:val="00931079"/>
    <w:rsid w:val="009314BE"/>
    <w:rsid w:val="00931BAE"/>
    <w:rsid w:val="00932281"/>
    <w:rsid w:val="00933384"/>
    <w:rsid w:val="00934D2C"/>
    <w:rsid w:val="00935407"/>
    <w:rsid w:val="009402A5"/>
    <w:rsid w:val="009411A4"/>
    <w:rsid w:val="009422D4"/>
    <w:rsid w:val="009427B5"/>
    <w:rsid w:val="009457DA"/>
    <w:rsid w:val="00945BA6"/>
    <w:rsid w:val="0095041C"/>
    <w:rsid w:val="00951DE5"/>
    <w:rsid w:val="00953A46"/>
    <w:rsid w:val="009548A5"/>
    <w:rsid w:val="00955DFC"/>
    <w:rsid w:val="0096111A"/>
    <w:rsid w:val="009611A2"/>
    <w:rsid w:val="009642B6"/>
    <w:rsid w:val="0097078C"/>
    <w:rsid w:val="00972799"/>
    <w:rsid w:val="00974A56"/>
    <w:rsid w:val="00976D34"/>
    <w:rsid w:val="00977E8D"/>
    <w:rsid w:val="0098078B"/>
    <w:rsid w:val="00986A33"/>
    <w:rsid w:val="00991F79"/>
    <w:rsid w:val="0099624C"/>
    <w:rsid w:val="00996906"/>
    <w:rsid w:val="00997435"/>
    <w:rsid w:val="009A0674"/>
    <w:rsid w:val="009A31D3"/>
    <w:rsid w:val="009A550B"/>
    <w:rsid w:val="009A58AB"/>
    <w:rsid w:val="009A5B98"/>
    <w:rsid w:val="009A6558"/>
    <w:rsid w:val="009A67AF"/>
    <w:rsid w:val="009A6C69"/>
    <w:rsid w:val="009A6CCE"/>
    <w:rsid w:val="009A7545"/>
    <w:rsid w:val="009A7798"/>
    <w:rsid w:val="009B293C"/>
    <w:rsid w:val="009B2DDF"/>
    <w:rsid w:val="009B415A"/>
    <w:rsid w:val="009B472A"/>
    <w:rsid w:val="009B6F4F"/>
    <w:rsid w:val="009B78DB"/>
    <w:rsid w:val="009C0F45"/>
    <w:rsid w:val="009C37F6"/>
    <w:rsid w:val="009C64EC"/>
    <w:rsid w:val="009C7554"/>
    <w:rsid w:val="009D05C1"/>
    <w:rsid w:val="009D0CF4"/>
    <w:rsid w:val="009D15B0"/>
    <w:rsid w:val="009D3471"/>
    <w:rsid w:val="009D69ED"/>
    <w:rsid w:val="009E0E59"/>
    <w:rsid w:val="009E0F04"/>
    <w:rsid w:val="009E2233"/>
    <w:rsid w:val="009E3402"/>
    <w:rsid w:val="009E3473"/>
    <w:rsid w:val="009E3CCC"/>
    <w:rsid w:val="009E4101"/>
    <w:rsid w:val="009E49FB"/>
    <w:rsid w:val="009E5DAB"/>
    <w:rsid w:val="009F0978"/>
    <w:rsid w:val="009F163B"/>
    <w:rsid w:val="009F5450"/>
    <w:rsid w:val="009F7580"/>
    <w:rsid w:val="00A00B13"/>
    <w:rsid w:val="00A01D8D"/>
    <w:rsid w:val="00A02ED9"/>
    <w:rsid w:val="00A044B5"/>
    <w:rsid w:val="00A04892"/>
    <w:rsid w:val="00A05E96"/>
    <w:rsid w:val="00A061FC"/>
    <w:rsid w:val="00A0725F"/>
    <w:rsid w:val="00A07390"/>
    <w:rsid w:val="00A0798E"/>
    <w:rsid w:val="00A10541"/>
    <w:rsid w:val="00A13335"/>
    <w:rsid w:val="00A15BB3"/>
    <w:rsid w:val="00A16CF2"/>
    <w:rsid w:val="00A24A10"/>
    <w:rsid w:val="00A24FE8"/>
    <w:rsid w:val="00A253B3"/>
    <w:rsid w:val="00A26AB4"/>
    <w:rsid w:val="00A270B9"/>
    <w:rsid w:val="00A30A00"/>
    <w:rsid w:val="00A32281"/>
    <w:rsid w:val="00A344EF"/>
    <w:rsid w:val="00A368B5"/>
    <w:rsid w:val="00A40ACE"/>
    <w:rsid w:val="00A41AB8"/>
    <w:rsid w:val="00A423C8"/>
    <w:rsid w:val="00A42B52"/>
    <w:rsid w:val="00A452C1"/>
    <w:rsid w:val="00A45DA3"/>
    <w:rsid w:val="00A52B82"/>
    <w:rsid w:val="00A52BC4"/>
    <w:rsid w:val="00A5314E"/>
    <w:rsid w:val="00A57FB9"/>
    <w:rsid w:val="00A653BB"/>
    <w:rsid w:val="00A65574"/>
    <w:rsid w:val="00A67011"/>
    <w:rsid w:val="00A677A4"/>
    <w:rsid w:val="00A74CBD"/>
    <w:rsid w:val="00A75E22"/>
    <w:rsid w:val="00A76206"/>
    <w:rsid w:val="00A80344"/>
    <w:rsid w:val="00A80911"/>
    <w:rsid w:val="00A80F35"/>
    <w:rsid w:val="00A811DB"/>
    <w:rsid w:val="00A81C90"/>
    <w:rsid w:val="00A83E9B"/>
    <w:rsid w:val="00A863A7"/>
    <w:rsid w:val="00A875E0"/>
    <w:rsid w:val="00A90637"/>
    <w:rsid w:val="00A93989"/>
    <w:rsid w:val="00A96545"/>
    <w:rsid w:val="00AA0138"/>
    <w:rsid w:val="00AA06BA"/>
    <w:rsid w:val="00AA2955"/>
    <w:rsid w:val="00AA2AD3"/>
    <w:rsid w:val="00AA489D"/>
    <w:rsid w:val="00AA4A92"/>
    <w:rsid w:val="00AA52CC"/>
    <w:rsid w:val="00AA5591"/>
    <w:rsid w:val="00AB3FDB"/>
    <w:rsid w:val="00AB431D"/>
    <w:rsid w:val="00AB49FC"/>
    <w:rsid w:val="00AB4F81"/>
    <w:rsid w:val="00AB7DCC"/>
    <w:rsid w:val="00AC2467"/>
    <w:rsid w:val="00AC2C37"/>
    <w:rsid w:val="00AC3066"/>
    <w:rsid w:val="00AC5F56"/>
    <w:rsid w:val="00AC65C2"/>
    <w:rsid w:val="00AD2E39"/>
    <w:rsid w:val="00AD6C78"/>
    <w:rsid w:val="00AD751F"/>
    <w:rsid w:val="00AD76E8"/>
    <w:rsid w:val="00AE4A24"/>
    <w:rsid w:val="00AF0D8C"/>
    <w:rsid w:val="00AF2026"/>
    <w:rsid w:val="00AF2AA7"/>
    <w:rsid w:val="00AF2F09"/>
    <w:rsid w:val="00AF4E8C"/>
    <w:rsid w:val="00B01BE5"/>
    <w:rsid w:val="00B02D4F"/>
    <w:rsid w:val="00B037C8"/>
    <w:rsid w:val="00B14DDE"/>
    <w:rsid w:val="00B15E75"/>
    <w:rsid w:val="00B16C25"/>
    <w:rsid w:val="00B224F4"/>
    <w:rsid w:val="00B22D2B"/>
    <w:rsid w:val="00B23051"/>
    <w:rsid w:val="00B235ED"/>
    <w:rsid w:val="00B23854"/>
    <w:rsid w:val="00B24F71"/>
    <w:rsid w:val="00B251A2"/>
    <w:rsid w:val="00B25A6D"/>
    <w:rsid w:val="00B2605C"/>
    <w:rsid w:val="00B26064"/>
    <w:rsid w:val="00B269B5"/>
    <w:rsid w:val="00B26E22"/>
    <w:rsid w:val="00B30435"/>
    <w:rsid w:val="00B30453"/>
    <w:rsid w:val="00B314C5"/>
    <w:rsid w:val="00B331CF"/>
    <w:rsid w:val="00B33D84"/>
    <w:rsid w:val="00B355DA"/>
    <w:rsid w:val="00B42CA7"/>
    <w:rsid w:val="00B4425C"/>
    <w:rsid w:val="00B47183"/>
    <w:rsid w:val="00B474C7"/>
    <w:rsid w:val="00B503F9"/>
    <w:rsid w:val="00B51293"/>
    <w:rsid w:val="00B514B8"/>
    <w:rsid w:val="00B525C1"/>
    <w:rsid w:val="00B53A72"/>
    <w:rsid w:val="00B54516"/>
    <w:rsid w:val="00B55B1A"/>
    <w:rsid w:val="00B57015"/>
    <w:rsid w:val="00B5755B"/>
    <w:rsid w:val="00B61D84"/>
    <w:rsid w:val="00B620A5"/>
    <w:rsid w:val="00B627D0"/>
    <w:rsid w:val="00B638BA"/>
    <w:rsid w:val="00B647EA"/>
    <w:rsid w:val="00B64C23"/>
    <w:rsid w:val="00B64E37"/>
    <w:rsid w:val="00B65636"/>
    <w:rsid w:val="00B657AC"/>
    <w:rsid w:val="00B703D9"/>
    <w:rsid w:val="00B70451"/>
    <w:rsid w:val="00B705F1"/>
    <w:rsid w:val="00B719E8"/>
    <w:rsid w:val="00B72BF0"/>
    <w:rsid w:val="00B730A9"/>
    <w:rsid w:val="00B7537C"/>
    <w:rsid w:val="00B75B52"/>
    <w:rsid w:val="00B802D2"/>
    <w:rsid w:val="00B80B2A"/>
    <w:rsid w:val="00B84645"/>
    <w:rsid w:val="00B84970"/>
    <w:rsid w:val="00B8792C"/>
    <w:rsid w:val="00B90EF9"/>
    <w:rsid w:val="00B93E0C"/>
    <w:rsid w:val="00B93E64"/>
    <w:rsid w:val="00B93E93"/>
    <w:rsid w:val="00B940C6"/>
    <w:rsid w:val="00B9536C"/>
    <w:rsid w:val="00BA79D9"/>
    <w:rsid w:val="00BB0F16"/>
    <w:rsid w:val="00BB13D2"/>
    <w:rsid w:val="00BB2FE6"/>
    <w:rsid w:val="00BB32B9"/>
    <w:rsid w:val="00BB56BD"/>
    <w:rsid w:val="00BB7B1C"/>
    <w:rsid w:val="00BC1999"/>
    <w:rsid w:val="00BC285D"/>
    <w:rsid w:val="00BC4296"/>
    <w:rsid w:val="00BC44A2"/>
    <w:rsid w:val="00BC6153"/>
    <w:rsid w:val="00BC61CD"/>
    <w:rsid w:val="00BC6298"/>
    <w:rsid w:val="00BC62C3"/>
    <w:rsid w:val="00BD038E"/>
    <w:rsid w:val="00BD2529"/>
    <w:rsid w:val="00BD272F"/>
    <w:rsid w:val="00BD598C"/>
    <w:rsid w:val="00BD7AEB"/>
    <w:rsid w:val="00BE0542"/>
    <w:rsid w:val="00BE2FB1"/>
    <w:rsid w:val="00BE5E61"/>
    <w:rsid w:val="00BE64B5"/>
    <w:rsid w:val="00BE6ECE"/>
    <w:rsid w:val="00BF278F"/>
    <w:rsid w:val="00BF4CEF"/>
    <w:rsid w:val="00BF4EE7"/>
    <w:rsid w:val="00BF5D15"/>
    <w:rsid w:val="00BF6B43"/>
    <w:rsid w:val="00BF7208"/>
    <w:rsid w:val="00C03B2D"/>
    <w:rsid w:val="00C03C20"/>
    <w:rsid w:val="00C054C7"/>
    <w:rsid w:val="00C128C6"/>
    <w:rsid w:val="00C16784"/>
    <w:rsid w:val="00C222BF"/>
    <w:rsid w:val="00C23EC6"/>
    <w:rsid w:val="00C25332"/>
    <w:rsid w:val="00C2637F"/>
    <w:rsid w:val="00C307D6"/>
    <w:rsid w:val="00C30B4B"/>
    <w:rsid w:val="00C3290A"/>
    <w:rsid w:val="00C3387C"/>
    <w:rsid w:val="00C34B0A"/>
    <w:rsid w:val="00C36EEA"/>
    <w:rsid w:val="00C371D5"/>
    <w:rsid w:val="00C402A6"/>
    <w:rsid w:val="00C40BB5"/>
    <w:rsid w:val="00C43F05"/>
    <w:rsid w:val="00C4655D"/>
    <w:rsid w:val="00C46A44"/>
    <w:rsid w:val="00C47133"/>
    <w:rsid w:val="00C477F3"/>
    <w:rsid w:val="00C508E4"/>
    <w:rsid w:val="00C5468E"/>
    <w:rsid w:val="00C54C77"/>
    <w:rsid w:val="00C54E4F"/>
    <w:rsid w:val="00C61BE9"/>
    <w:rsid w:val="00C61C97"/>
    <w:rsid w:val="00C62834"/>
    <w:rsid w:val="00C63576"/>
    <w:rsid w:val="00C63F05"/>
    <w:rsid w:val="00C64B4D"/>
    <w:rsid w:val="00C67B17"/>
    <w:rsid w:val="00C7142A"/>
    <w:rsid w:val="00C71C78"/>
    <w:rsid w:val="00C72476"/>
    <w:rsid w:val="00C74245"/>
    <w:rsid w:val="00C746FA"/>
    <w:rsid w:val="00C749FE"/>
    <w:rsid w:val="00C75831"/>
    <w:rsid w:val="00C7586E"/>
    <w:rsid w:val="00C84339"/>
    <w:rsid w:val="00C846DB"/>
    <w:rsid w:val="00C849EA"/>
    <w:rsid w:val="00C84E85"/>
    <w:rsid w:val="00C85D82"/>
    <w:rsid w:val="00C87130"/>
    <w:rsid w:val="00C953FB"/>
    <w:rsid w:val="00C9581C"/>
    <w:rsid w:val="00CA08D7"/>
    <w:rsid w:val="00CA0E93"/>
    <w:rsid w:val="00CA2544"/>
    <w:rsid w:val="00CA2B37"/>
    <w:rsid w:val="00CA3008"/>
    <w:rsid w:val="00CA3FF7"/>
    <w:rsid w:val="00CB0F42"/>
    <w:rsid w:val="00CB2CD8"/>
    <w:rsid w:val="00CB2E7E"/>
    <w:rsid w:val="00CB5A04"/>
    <w:rsid w:val="00CB5BBC"/>
    <w:rsid w:val="00CC0761"/>
    <w:rsid w:val="00CC1E17"/>
    <w:rsid w:val="00CC4326"/>
    <w:rsid w:val="00CC4686"/>
    <w:rsid w:val="00CC71B4"/>
    <w:rsid w:val="00CD088E"/>
    <w:rsid w:val="00CD1620"/>
    <w:rsid w:val="00CD23AF"/>
    <w:rsid w:val="00CD4515"/>
    <w:rsid w:val="00CD4BBA"/>
    <w:rsid w:val="00CD6909"/>
    <w:rsid w:val="00CE06E3"/>
    <w:rsid w:val="00CE0EAA"/>
    <w:rsid w:val="00CE27E1"/>
    <w:rsid w:val="00CE3B71"/>
    <w:rsid w:val="00CE4379"/>
    <w:rsid w:val="00CE457E"/>
    <w:rsid w:val="00CE4FC8"/>
    <w:rsid w:val="00CE6A40"/>
    <w:rsid w:val="00CE6C5B"/>
    <w:rsid w:val="00CF02B1"/>
    <w:rsid w:val="00CF113C"/>
    <w:rsid w:val="00CF1900"/>
    <w:rsid w:val="00CF1B4D"/>
    <w:rsid w:val="00CF52F4"/>
    <w:rsid w:val="00CF5F3A"/>
    <w:rsid w:val="00D00B95"/>
    <w:rsid w:val="00D03E61"/>
    <w:rsid w:val="00D0472A"/>
    <w:rsid w:val="00D05F1A"/>
    <w:rsid w:val="00D068C3"/>
    <w:rsid w:val="00D1249E"/>
    <w:rsid w:val="00D13563"/>
    <w:rsid w:val="00D13A65"/>
    <w:rsid w:val="00D13C3D"/>
    <w:rsid w:val="00D162E1"/>
    <w:rsid w:val="00D2118A"/>
    <w:rsid w:val="00D22C1E"/>
    <w:rsid w:val="00D234CC"/>
    <w:rsid w:val="00D302AC"/>
    <w:rsid w:val="00D312BA"/>
    <w:rsid w:val="00D31746"/>
    <w:rsid w:val="00D31E20"/>
    <w:rsid w:val="00D3306D"/>
    <w:rsid w:val="00D346A9"/>
    <w:rsid w:val="00D3690F"/>
    <w:rsid w:val="00D40381"/>
    <w:rsid w:val="00D411E6"/>
    <w:rsid w:val="00D41F03"/>
    <w:rsid w:val="00D438BA"/>
    <w:rsid w:val="00D43E87"/>
    <w:rsid w:val="00D44153"/>
    <w:rsid w:val="00D443FF"/>
    <w:rsid w:val="00D5115D"/>
    <w:rsid w:val="00D514A5"/>
    <w:rsid w:val="00D52BD5"/>
    <w:rsid w:val="00D57C08"/>
    <w:rsid w:val="00D57F45"/>
    <w:rsid w:val="00D6090F"/>
    <w:rsid w:val="00D64C79"/>
    <w:rsid w:val="00D65DDF"/>
    <w:rsid w:val="00D70462"/>
    <w:rsid w:val="00D727F0"/>
    <w:rsid w:val="00D75C3F"/>
    <w:rsid w:val="00D76320"/>
    <w:rsid w:val="00D766F7"/>
    <w:rsid w:val="00D8157D"/>
    <w:rsid w:val="00D8279D"/>
    <w:rsid w:val="00D82E7A"/>
    <w:rsid w:val="00D866A6"/>
    <w:rsid w:val="00D8741B"/>
    <w:rsid w:val="00D87DB3"/>
    <w:rsid w:val="00D90030"/>
    <w:rsid w:val="00D94305"/>
    <w:rsid w:val="00DA16AE"/>
    <w:rsid w:val="00DA6308"/>
    <w:rsid w:val="00DA6EC7"/>
    <w:rsid w:val="00DB03AF"/>
    <w:rsid w:val="00DB03F4"/>
    <w:rsid w:val="00DB0983"/>
    <w:rsid w:val="00DB3743"/>
    <w:rsid w:val="00DB5E3A"/>
    <w:rsid w:val="00DB6B9A"/>
    <w:rsid w:val="00DC02E5"/>
    <w:rsid w:val="00DC0A9A"/>
    <w:rsid w:val="00DC1EB4"/>
    <w:rsid w:val="00DC1FE5"/>
    <w:rsid w:val="00DC2C9C"/>
    <w:rsid w:val="00DC4405"/>
    <w:rsid w:val="00DC4FAF"/>
    <w:rsid w:val="00DC5A17"/>
    <w:rsid w:val="00DC639E"/>
    <w:rsid w:val="00DC6752"/>
    <w:rsid w:val="00DC6B0F"/>
    <w:rsid w:val="00DC7D1C"/>
    <w:rsid w:val="00DD032D"/>
    <w:rsid w:val="00DD0A6A"/>
    <w:rsid w:val="00DD1C13"/>
    <w:rsid w:val="00DD4CDB"/>
    <w:rsid w:val="00DD6A35"/>
    <w:rsid w:val="00DD7C5E"/>
    <w:rsid w:val="00DE0D78"/>
    <w:rsid w:val="00DE264A"/>
    <w:rsid w:val="00DE4F38"/>
    <w:rsid w:val="00DE589C"/>
    <w:rsid w:val="00DE62A6"/>
    <w:rsid w:val="00DE68D4"/>
    <w:rsid w:val="00DF0AA5"/>
    <w:rsid w:val="00DF14F3"/>
    <w:rsid w:val="00DF5D9B"/>
    <w:rsid w:val="00DF64A7"/>
    <w:rsid w:val="00E004E5"/>
    <w:rsid w:val="00E00C93"/>
    <w:rsid w:val="00E02EBD"/>
    <w:rsid w:val="00E0415A"/>
    <w:rsid w:val="00E074DA"/>
    <w:rsid w:val="00E1075D"/>
    <w:rsid w:val="00E1571C"/>
    <w:rsid w:val="00E15924"/>
    <w:rsid w:val="00E15C60"/>
    <w:rsid w:val="00E17B79"/>
    <w:rsid w:val="00E212F8"/>
    <w:rsid w:val="00E22EA6"/>
    <w:rsid w:val="00E23514"/>
    <w:rsid w:val="00E23AB4"/>
    <w:rsid w:val="00E26971"/>
    <w:rsid w:val="00E27869"/>
    <w:rsid w:val="00E3194B"/>
    <w:rsid w:val="00E32DC0"/>
    <w:rsid w:val="00E33C52"/>
    <w:rsid w:val="00E33FB8"/>
    <w:rsid w:val="00E341EA"/>
    <w:rsid w:val="00E34401"/>
    <w:rsid w:val="00E35136"/>
    <w:rsid w:val="00E37C9D"/>
    <w:rsid w:val="00E37F3C"/>
    <w:rsid w:val="00E40A31"/>
    <w:rsid w:val="00E46646"/>
    <w:rsid w:val="00E47FCB"/>
    <w:rsid w:val="00E50265"/>
    <w:rsid w:val="00E50E43"/>
    <w:rsid w:val="00E525E5"/>
    <w:rsid w:val="00E55A89"/>
    <w:rsid w:val="00E57AFE"/>
    <w:rsid w:val="00E632A3"/>
    <w:rsid w:val="00E63583"/>
    <w:rsid w:val="00E63753"/>
    <w:rsid w:val="00E64B66"/>
    <w:rsid w:val="00E64ED2"/>
    <w:rsid w:val="00E66266"/>
    <w:rsid w:val="00E66C93"/>
    <w:rsid w:val="00E67EDB"/>
    <w:rsid w:val="00E71083"/>
    <w:rsid w:val="00E71DB2"/>
    <w:rsid w:val="00E750F1"/>
    <w:rsid w:val="00E765E8"/>
    <w:rsid w:val="00E80852"/>
    <w:rsid w:val="00E822A7"/>
    <w:rsid w:val="00E83CCB"/>
    <w:rsid w:val="00E84EBE"/>
    <w:rsid w:val="00E86B19"/>
    <w:rsid w:val="00E91C21"/>
    <w:rsid w:val="00E91C6E"/>
    <w:rsid w:val="00E928CB"/>
    <w:rsid w:val="00E93248"/>
    <w:rsid w:val="00E945FE"/>
    <w:rsid w:val="00E97BCF"/>
    <w:rsid w:val="00EA1325"/>
    <w:rsid w:val="00EA1C75"/>
    <w:rsid w:val="00EA35D2"/>
    <w:rsid w:val="00EA37AF"/>
    <w:rsid w:val="00EA3BC2"/>
    <w:rsid w:val="00EA3C19"/>
    <w:rsid w:val="00EA4000"/>
    <w:rsid w:val="00EA4F59"/>
    <w:rsid w:val="00EA5ED9"/>
    <w:rsid w:val="00EA65AC"/>
    <w:rsid w:val="00EB0325"/>
    <w:rsid w:val="00EB03F0"/>
    <w:rsid w:val="00EB1330"/>
    <w:rsid w:val="00EB2097"/>
    <w:rsid w:val="00EB3167"/>
    <w:rsid w:val="00EB58AB"/>
    <w:rsid w:val="00EB6734"/>
    <w:rsid w:val="00EB687E"/>
    <w:rsid w:val="00EC7F75"/>
    <w:rsid w:val="00ED27AA"/>
    <w:rsid w:val="00ED4CA9"/>
    <w:rsid w:val="00EE2D6F"/>
    <w:rsid w:val="00EE425E"/>
    <w:rsid w:val="00EE6BE3"/>
    <w:rsid w:val="00EF465C"/>
    <w:rsid w:val="00EF5435"/>
    <w:rsid w:val="00EF7B39"/>
    <w:rsid w:val="00F002E1"/>
    <w:rsid w:val="00F00B5C"/>
    <w:rsid w:val="00F01015"/>
    <w:rsid w:val="00F0256E"/>
    <w:rsid w:val="00F028FB"/>
    <w:rsid w:val="00F03828"/>
    <w:rsid w:val="00F040FD"/>
    <w:rsid w:val="00F04B76"/>
    <w:rsid w:val="00F06716"/>
    <w:rsid w:val="00F0728E"/>
    <w:rsid w:val="00F100F6"/>
    <w:rsid w:val="00F1025B"/>
    <w:rsid w:val="00F104E1"/>
    <w:rsid w:val="00F11BD4"/>
    <w:rsid w:val="00F12194"/>
    <w:rsid w:val="00F12A14"/>
    <w:rsid w:val="00F202CE"/>
    <w:rsid w:val="00F24689"/>
    <w:rsid w:val="00F25976"/>
    <w:rsid w:val="00F303F9"/>
    <w:rsid w:val="00F371A1"/>
    <w:rsid w:val="00F37A07"/>
    <w:rsid w:val="00F4111F"/>
    <w:rsid w:val="00F45171"/>
    <w:rsid w:val="00F456C9"/>
    <w:rsid w:val="00F45FF5"/>
    <w:rsid w:val="00F463A9"/>
    <w:rsid w:val="00F476B3"/>
    <w:rsid w:val="00F47BE3"/>
    <w:rsid w:val="00F517F2"/>
    <w:rsid w:val="00F52DE7"/>
    <w:rsid w:val="00F538D7"/>
    <w:rsid w:val="00F548A8"/>
    <w:rsid w:val="00F5495E"/>
    <w:rsid w:val="00F55470"/>
    <w:rsid w:val="00F6039B"/>
    <w:rsid w:val="00F62EF9"/>
    <w:rsid w:val="00F6683B"/>
    <w:rsid w:val="00F66AD9"/>
    <w:rsid w:val="00F703C2"/>
    <w:rsid w:val="00F75BB1"/>
    <w:rsid w:val="00F76D5D"/>
    <w:rsid w:val="00F77164"/>
    <w:rsid w:val="00F775FB"/>
    <w:rsid w:val="00F80652"/>
    <w:rsid w:val="00F83104"/>
    <w:rsid w:val="00F8334F"/>
    <w:rsid w:val="00F8531C"/>
    <w:rsid w:val="00F86FA0"/>
    <w:rsid w:val="00F90514"/>
    <w:rsid w:val="00F9117D"/>
    <w:rsid w:val="00F96994"/>
    <w:rsid w:val="00F96A08"/>
    <w:rsid w:val="00F9723B"/>
    <w:rsid w:val="00FA289F"/>
    <w:rsid w:val="00FA324A"/>
    <w:rsid w:val="00FA3435"/>
    <w:rsid w:val="00FA3C88"/>
    <w:rsid w:val="00FA3D86"/>
    <w:rsid w:val="00FA410E"/>
    <w:rsid w:val="00FA5149"/>
    <w:rsid w:val="00FA7BBC"/>
    <w:rsid w:val="00FB17A2"/>
    <w:rsid w:val="00FB1807"/>
    <w:rsid w:val="00FB2B02"/>
    <w:rsid w:val="00FB34A1"/>
    <w:rsid w:val="00FB3EF3"/>
    <w:rsid w:val="00FB4311"/>
    <w:rsid w:val="00FB43DA"/>
    <w:rsid w:val="00FB5A3B"/>
    <w:rsid w:val="00FB5E4A"/>
    <w:rsid w:val="00FB72AC"/>
    <w:rsid w:val="00FC1107"/>
    <w:rsid w:val="00FC148F"/>
    <w:rsid w:val="00FC19AC"/>
    <w:rsid w:val="00FC30EB"/>
    <w:rsid w:val="00FC3F17"/>
    <w:rsid w:val="00FC5034"/>
    <w:rsid w:val="00FC786E"/>
    <w:rsid w:val="00FC7A92"/>
    <w:rsid w:val="00FD02BE"/>
    <w:rsid w:val="00FD25B1"/>
    <w:rsid w:val="00FD347E"/>
    <w:rsid w:val="00FD559E"/>
    <w:rsid w:val="00FD66BF"/>
    <w:rsid w:val="00FE03EB"/>
    <w:rsid w:val="00FE1DA0"/>
    <w:rsid w:val="00FE4396"/>
    <w:rsid w:val="00FE5674"/>
    <w:rsid w:val="00FF02B9"/>
    <w:rsid w:val="00FF064B"/>
    <w:rsid w:val="00FF13C9"/>
    <w:rsid w:val="00FF24FC"/>
    <w:rsid w:val="00FF28D2"/>
    <w:rsid w:val="00FF5F1B"/>
    <w:rsid w:val="00FF70D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694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5443A8"/>
    <w:rPr>
      <w:color w:val="auto"/>
    </w:rPr>
  </w:style>
  <w:style w:type="paragraph" w:customStyle="1" w:styleId="6459D925BC7745D289C2E0097058C075">
    <w:name w:val="6459D925BC7745D289C2E0097058C075"/>
    <w:rsid w:val="00676081"/>
    <w:pPr>
      <w:widowControl w:val="0"/>
      <w:jc w:val="both"/>
    </w:pPr>
  </w:style>
  <w:style w:type="paragraph" w:customStyle="1" w:styleId="480ECE5782144B5591DC872DA64CE240">
    <w:name w:val="480ECE5782144B5591DC872DA64CE240"/>
    <w:rsid w:val="00676081"/>
    <w:pPr>
      <w:widowControl w:val="0"/>
      <w:jc w:val="both"/>
    </w:pPr>
  </w:style>
  <w:style w:type="paragraph" w:customStyle="1" w:styleId="D04E211CE4D74590BFD907C910C63C8D">
    <w:name w:val="D04E211CE4D74590BFD907C910C63C8D"/>
    <w:rsid w:val="00676081"/>
    <w:pPr>
      <w:widowControl w:val="0"/>
      <w:jc w:val="both"/>
    </w:pPr>
  </w:style>
  <w:style w:type="paragraph" w:customStyle="1" w:styleId="4061E6AF6F13482BA2CEE6A5BB9C7F9B">
    <w:name w:val="4061E6AF6F13482BA2CEE6A5BB9C7F9B"/>
    <w:rsid w:val="00D2118A"/>
    <w:pPr>
      <w:widowControl w:val="0"/>
      <w:jc w:val="both"/>
    </w:pPr>
  </w:style>
  <w:style w:type="paragraph" w:customStyle="1" w:styleId="CE43289205E64584B60AAB0B9F1C2498">
    <w:name w:val="CE43289205E64584B60AAB0B9F1C2498"/>
    <w:rsid w:val="00D2118A"/>
    <w:pPr>
      <w:widowControl w:val="0"/>
      <w:jc w:val="both"/>
    </w:pPr>
  </w:style>
  <w:style w:type="paragraph" w:customStyle="1" w:styleId="097C25400A384499AE47F5AB38963765">
    <w:name w:val="097C25400A384499AE47F5AB38963765"/>
    <w:rsid w:val="00D2118A"/>
    <w:pPr>
      <w:widowControl w:val="0"/>
      <w:jc w:val="both"/>
    </w:pPr>
  </w:style>
  <w:style w:type="paragraph" w:customStyle="1" w:styleId="43AF7B9608184222A515568175832A72">
    <w:name w:val="43AF7B9608184222A515568175832A72"/>
    <w:rsid w:val="00D2118A"/>
    <w:pPr>
      <w:widowControl w:val="0"/>
      <w:jc w:val="both"/>
    </w:pPr>
  </w:style>
  <w:style w:type="paragraph" w:customStyle="1" w:styleId="4ED1145068BC430FA70224A4C8A3AA36">
    <w:name w:val="4ED1145068BC430FA70224A4C8A3AA36"/>
    <w:rsid w:val="00DE589C"/>
    <w:pPr>
      <w:widowControl w:val="0"/>
      <w:jc w:val="both"/>
    </w:pPr>
  </w:style>
  <w:style w:type="paragraph" w:customStyle="1" w:styleId="6F5FDDCBD2B04A8E99A47CF253B0F7FE">
    <w:name w:val="6F5FDDCBD2B04A8E99A47CF253B0F7FE"/>
    <w:rsid w:val="00DE589C"/>
    <w:pPr>
      <w:widowControl w:val="0"/>
      <w:jc w:val="both"/>
    </w:pPr>
  </w:style>
</w:styles>
</file>

<file path=word/glossary/webSettings.xml><?xml version="1.0" encoding="utf-8"?>
<w:webSettings xmlns:r="http://schemas.openxmlformats.org/officeDocument/2006/relationships" xmlns:w="http://schemas.openxmlformats.org/wordprocessingml/2006/main">
  <w:optimizeForBrowser/>
  <w:relyOnVML/>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mapping xmlns:m="http://mapping.word.org/2012/mapping">
  <m:namespaceDeclare prefix="clcid-mr" namespaceURI="http://www.xbrl-cn.org/cn/lcid/rpt/mr/2006-12-31"/>
  <m:namespaceDeclare prefix="clcid-cgi" namespaceURI="http://www.xbrl-cn.org/cn/lcid/rpt/cgi/2006-12-31"/>
  <m:namespaceDeclare prefix="clcid-ar" namespaceURI="http://www.xbrl-cn.org/cn/lcid/rpt/ar/2006-12-31"/>
  <m:namespaceDeclare prefix="clcid-ci-ar" namespaceURI="http://www.xbrl-cn.org/cn/lcid/ci/ar/2008-12-31"/>
  <m:namespaceDeclare prefix="clcid-pte" namespaceURI="http://www.xbrl-cn.org/cn/lcid/common/pte/2006-12-31"/>
  <m:namespaceDeclare prefix="clcid-ie" namespaceURI="http://www.xbrl-cn.org/cn/lcid/rpt/ie/2006-12-31"/>
  <m:namespaceDeclare prefix="clcid-gcd" namespaceURI="http://www.xbrl-cn.org/cn/lcid/rpt/gcd/2006-12-31"/>
  <m:document name="" version="0.5" optimized="true" originalVersion="0.3" taggingType="Axis" cryptoType="SM4" siblingTextSaved="true">
    <m:section xlName="_SEC_79d733de2be547d78acd7d93d35e22a8" title="报告期内主要经营情况&#10;" helpText="公司应当回顾分析在报告期内的主要经营情况。鼓励公司披露管理层在经营管理活动中使用的关键业绩指标。可以披露指标的假定条件和计算方法以及公司选择这些指标的依据，重点讨论与分析指标变化的原因和趋势。关键业绩指标由公司根据行业、自身特点，选择对业绩敏感度较高且公司有一定控制能力的要素确定。讨论与分析应当从业务层面充分解释导致财务数据变动的根本原因及其反映的可能趋势，而不能只是重复财务报告的内容。公司应当保持业务数据统计口径的一致性、可比性，如确需调整的，公司应当披露变更口径的理由，并同时提供调整后的过去 1 年的对比数据。" otherKeyActions="{&quot;KeyCode&quot;:&quot;ShareChildren:主要经营情况&quot;,&quot;KeyAction&quot;:31,&quot;KeyActionTitle&quot;:null,&quot;OtherActions&quot;:null}"/>
    <m:item xlName="_GBC_704b7b03ea3f4a93b8d4655a09b2ff61" concept="clcid-gcd:GongSiDaiMa" label="公司代码" keyCode="GONGSI_DAIMA" keyAction="5"/>
    <m:item xlName="_GBC_0384ae715a1e4b4894a29e4d27f5bef4" concept="clcid-gcd:GongSiJianCheng" label="公司简称" keyCode="GONGSI_JIANCHENG" keyAction="5"/>
    <m:section xlName="_SEC_053d5dad2cbb4a7e949bd9642e6c577f" title="股份有限公司" helpId="101001012" helpText="第三条 本准则的规定是对公司年度报告信息披露的最低要求；对投资者投资决策有重大影响的信息，不论本准则是否有明确规定，公司均应当披露。\n鼓励公司结合自身特点，以简明易懂的方式披露对投资者特别是中小投资者决策有用的信息，但披露的信息应当保持持续性，不得选择性披露。\n第四条 本准则某些具体要求对公司确实不适用的，公司可以根据实际情况在不影响披露内容完整性的前提下做出适当修改，并说明修改原因。\n第五条 由于国家秘密、商业秘密等特殊原因导致本准则规 定的某些信息确实不便披露的，公司可以不予披露，但应当在相 关章节详细说明未按本准则要求进行披露的原因 。中国证监会认 为需要披露的，公司应当披露。公司在编制和披露年度报告时应当严格遵守国家有关保密的法律法规，不得泄露国家保密信息。">
      <m:item xlName="_GBC_47adbfeb6fae494fb72f2a2b2c73d969" concept="clcid-cgi:GongSiFaDingZhongWenMingCheng" label="公司法定中文名称">
        <m:simpleRule dataType="Any" comparator="None" minOccurs="1"/>
      </m:item>
    </m:section>
    <m:section xlName="_SEC_7d2cef92505949c6b5bd6a9bd88e1b07" title="董事会及董事声明" afterEmptyPhCount="0" checkKey="!无法保证" ignorePeriod="1" summaryGuid="_SEC_88c4be8a8fb14d2c8e6828b937ce96b6" helpId="101001001" primarySection="_SEC_7d2cef92505949c6b5bd6a9bd88e1b07" optionText="公司保证本报告内容的真实、准确、完整" activeContentOption="_SEC_972c92c8aab94d49a7d349f0a000c8e8" optionGroupTitle="董事会及董事声明情况">
      <m:item xlName="_GBC_7a4abe6548364d7e8583e54b6ff64105" concept="clcid-mr:DongShiKuaiJiDongShiShengMing" label="董事会及董事声明"/>
    </m:section>
    <m:section xlName="_SEC_d1b83f650e4846a7a962cc690e0ab078" title="董事、监事、高级管理人员无法保证的声明" afterEmptyPhCount="0" checkKey="无法保证" ignorePeriod="1" summaryGuid="_SEC_88c4be8a8fb14d2c8e6828b937ce96b6" helpId="101001003" primarySection="_SEC_7d2cef92505949c6b5bd6a9bd88e1b07" optionText="公司无法保证本报告内容的真实、准确、完整" activeContentOption="_GBC_c39714d4523c4f26bc10a8bd552c9a0c" optionGroupTitle="董事会及董事声明情况">
      <m:item xlName="_GBC_a59765ec19d945dfb7024b6d57e7c2ea" concept="clcid-mr:DuiBaoGaoCunZaiYiYiDeDongShiXingMing" label="对报告存在异议的董事姓名"/>
      <m:item xlName="_GBC_1df21e6862444d88ae2f7a86cd8dabe9" concept="clcid-mr:DongShiYiYiLiYou" label="董事异议理由"/>
    </m:section>
    <m:section xlName="_SEC_22f2821f4b8f443f90d5135b8aaff83a" title="公司全体董事出席董事会会议。" afterEmptyPhCount="0" checkKey="全体董事出席&amp;!未出席&amp;!未能出席&amp;!未亲自出席&amp;!委托" summaryGuid="_SEC_be1027fce3b442bcbf75c2ca49eb23c5" helpId="101001004" helpText="注：如有董事未出席董事会，应当单独列示其姓名。\n这里的出席指的是亲自出席" primarySection="_SEC_22f2821f4b8f443f90d5135b8aaff83a" optionText="全体出席" optionGroupTitle="董事会出席情况">
      <m:placeholder xlName="_PLD_67dfe594d3e24f69b6f9757d86ded61b"/>
    </m:section>
    <m:section xlName="_SEC_51c9b3d9c2f94082b7b8426bcf632e09" title="未出席董事情况" afterEmptyPhCount="0" checkKey="!全体出席" summaryGuid="_SEC_be1027fce3b442bcbf75c2ca49eb23c5" helpId="101001004" helpText="注：如有董事未出席董事会，应当单独列示其姓名。\n这里的出席指的是亲自出席" primarySection="_SEC_22f2821f4b8f443f90d5135b8aaff83a" optionText="有未出席情况" optionGroupTitle="董事会出席情况">
      <m:placeholder xlName="_PLD_db2023893e244476afd10978209e2b40" addr="T0R0C0S1_1"/>
      <m:placeholder xlName="_PLD_98cbcc4b786a4336925706025a6494f7" addr="T0R0C1S1_1"/>
      <m:placeholder xlName="_PLD_d4c249278a024393ad22bea8647ece33" addr="T0R0C2S1_1"/>
      <m:placeholder xlName="_PLD_405aefb576d0416c898d9592961aea9c" addr="T0R0C3S1_1"/>
      <m:tuple xlName="_TUP_8b0ec9b36da843de9837e0f5cab6dbaa" concept="clcid-mr:WeiChuXiDongShiQingKuang" default_row="2" addr="T0R1C">
        <m:item xlName="_GBC_04203e703d1543efaba6697bf4ad9682" concept="clcid-mr:WeiChuXiDongShiZhiWu" label="未出席董事职务" selectOptions="36777190428d496eaa304bd35e9c9698" addr="T0R1C0S1_1" controlType="Combobox" cellConvertType="1"/>
        <m:item xlName="_GBC_63a3749ed0d640bf9a182368b54437f0" concept="clcid-mr:WeiChuXiDongShiXingMing" label="未出席董事姓名" addr="T0R1C1S1_1"/>
        <m:item xlName="_GBC_e70c54e4ad904a42b16459cf3dc09389" concept="clcid-mr:WeiChuXiDongShiDeShuoMing" label="未出席董事的说明" addr="T0R1C2S1_1"/>
        <m:item xlName="_GBC_107d7ad8a4f348ae8aaf732ea36e79e4" concept="clcid-mr:BeiWeiTuoRenXingMing" label="被委托人姓名" addr="T0R1C3S1_1"/>
      </m:tuple>
    </m:section>
    <m:section xlName="_SEC_40fba4905c084fec81ccf5c248050f25" title="事务所为本公司出具了标准无保留意见的审计报告。" afterEmptyPhCount="0" checkKey="!带强调事项段或其他事项段的无保留意见&amp;!无法表示意见&amp;!否定意见&amp;!未经审计" summaryGuid="_SEC_10fc528358cf412aa0908669b3eaffcf" helpId="101001006" primarySection="_SEC_40fba4905c084fec81ccf5c248050f25" optionText="标准无保留意见" optionGroupTitle="审计报告情况" keyAction="15" keyCode="B00001">
      <m:item xlName="_GBC_ad504284986e4ab994733d7125ba1c33" concept="clcid-cgi:GongSiPinQingDeJingNeiKuaiJiShiShiWuSuoMingCheng" label="公司聘请的境内会计师事务所名称"/>
      <m:item xlName="_GBC_fc66ac35f9514436909a413223854389" pickName="ShenJiYiJianLeiXing" lockContent="true" concept="clcid-ar:ShenJiYiJianLeiXing" label="会计师事务所审计意见类型"/>
    </m:section>
    <m:section xlName="_SEC_965d625992e84e7b89102a23fe1bf125" title="非标意见说明" afterEmptyPhCount="0" checkKey="!标准无保留意见&amp;!未经审计" summaryGuid="_SEC_10fc528358cf412aa0908669b3eaffcf" helpId="101001006" primarySection="_SEC_40fba4905c084fec81ccf5c248050f25" optionText="非标意见" activeContentOption="_SEC_965d625992e84e7b89102a23fe1bf125" optionGroupTitle="审计报告情况" keyAction="15" keyCode="B00001">
      <m:item xlName="_GBC_338b88cff4e8491c9a5a34b0df1b3b37" concept="clcid-cgi:GongSiPinQingDeJingNeiKuaiJiShiShiWuSuoMingCheng" label="公司聘请的境内会计师事务所名称"/>
      <m:item xlName="_GBC_4a568006aa6f4ba1b157c4a5c987e3e6" pickName="ShenJiYiJianLeiXing" concept="clcid-ar:ShenJiYiJianLeiXing" label="会计师事务所审计意见类型" selectOptions="dd75537e2ef54efdbfcad4442bb331b7" controlType="Combobox"/>
      <m:item xlName="_GBC_9792b231d90c4874a3cf79d76e8bf08c" concept="clcid-mr:CaiWuBaoGaoShenJiQingKuangShuoMing" label="财务报告审计情况声明"/>
    </m:section>
    <m:section xlName="_SEC_40654f606f504efc86050d9bc3a9f981" title="本年度报告未经审计" afterEmptyPhCount="0" checkKey="!带强调事项段或其他事项段的无保留意见&amp;!保留意见&amp;!无法表示意见&amp;!否定意见&amp;!标准无保留意见" summaryGuid="_SEC_10fc528358cf412aa0908669b3eaffcf" helpId="101001006" primarySection="_SEC_40fba4905c084fec81ccf5c248050f25" optionText="未经审计" activeContentOption="_GBC_07370c6ee32a4bea8271133440d087fd" optionGroupTitle="审计报告情况" keyAction="15" keyCode="B00001">
      <m:placeholder xlName="_PLD_5086db5123af48a29059e5e3fa872f8f" lockContent="true"/>
    </m:section>
    <m:section xlName="_SEC_aa772887f17444efa3f14932a3ab86a1" title="公司负责人等声明" afterEmptyPhCount="0" mandatory="true" helpId="101001002">
      <m:item xlName="_GBC_ba0728eaa9a342098d20addcde59ed31" concept="clcid-mr:GongSiFuZeRenXingMing" label="公司负责人姓名" binding="true">
        <m:simpleRule dataType="Any" comparator="None" minOccurs="1"/>
      </m:item>
      <m:item xlName="_GBC_9ac791ae357946e68402505d2aa6b3b9" concept="clcid-mr:ZhuGuanKuaiJiGongZuoFuZeRenXingMing" label="主管会计工作负责人姓名" binding="true">
        <m:simpleRule dataType="Any" comparator="None" minOccurs="1"/>
      </m:item>
      <m:item xlName="_GBC_c6edcd184788428d9dc08d896d5d98a9" concept="clcid-mr:KuaiJiJiGouFuZeRenXingMing" label="会计机构负责人姓名" binding="true">
        <m:simpleRule dataType="Any" comparator="None" minOccurs="1"/>
      </m:item>
    </m:section>
    <m:section xlName="_SEC_a501adcd5b1e409f9a26e2205a1217af" title="经董事会审议的报告期利润分配预案或公积金转增股本预案" afterEmptyPhCount="0" mandatory="true" convertSummaryRule="NoConvert" helpId="101001011">
      <m:item xlName="_GBC_87fdd30c16df49cc824b47e55e4be6d9" concept="clcid-mr:JingDongShiHuiShenYiDeBaoGaoQiLiRunFenPeiYuAnHuoGongJiJinZhuanZengGuBenYuAn" label="经董事会审议的报告期利润分配预案或公积金转增股本预案">
        <m:simpleRule dataType="Any" comparator="None" minOccurs="1"/>
      </m:item>
    </m:section>
    <m:section xlName="_SEC_cc0a682043544feca8d6178ae3f9b57a" title="前瞻性陈述的风险声明" afterEmptyPhCount="0" ignorePeriod="1" helpId="101001007" helpText="注：如年度报告涉及未来计划等前瞻性陈述，同时附有相应的警示性陈述，则应当声明该计划不构成公司对投资者的实质承诺，请投资者注意投资风险。">
      <m:item xlName="_GBC_5e5553f9f96e47e8b5eded9c0e6a26c0" concept="clcid-ci-ar:ShiFouShiYongQianZhanXingChenShuDeFengXianShengMing" label="是否适用：前瞻性陈述的风险声明" selectOptions="_buildInAppliance" controlType="CustomCheckbox" cRanges="{&quot;StartName&quot;:&quot;_GBC_5e5553f9f96e47e8b5eded9c0e6a26c0&quot;,&quot;EndName&quot;:&quot;_GBC_1f83625afa8e46e9bb2a951797b077a3&quot;,&quot;CType&quot;:1,&quot;DisplayText&quot;:null}"/>
      <m:item xlName="_GBC_1f83625afa8e46e9bb2a951797b077a3" concept="clcid-mr:GongSiDuiBaoGaoSheJiWeiLaiJiHuaDengQianZhanXingChenShuDeShengMing" label="公司对报告涉及未来计划等前瞻性陈述的声明" appId="_GBC_5e5553f9f96e47e8b5eded9c0e6a26c0"/>
    </m:section>
    <m:section xlName="_SEC_dd7ae952183947878c4ccc9b523f2fd5" title="本公司是否存在大股东占用资金情况" afterEmptyPhCount="0">
      <m:item xlName="_GBC_a9b8d3170fbb4d50a645223c117f8b30" pickName="BenGongSiShiFouCunZaiDaGuDongZhanYongZiJinQingKuang" concept="clcid-mr:BenGongSiShiFouCunZaiDaGuDongZhanYongZiJinQingKuang" label="本公司是否存在大股东占用资金情况" selectOptions="_buildInYesNo" controlType="Combobox"/>
    </m:section>
    <m:section xlName="_SEC_05a034f558514905b67eb7706c31865e" title="本公司是否存在违反规定决策程序对外提供担保的情况" afterEmptyPhCount="0" convertSummaryRule="NoConvert">
      <m:item xlName="_GBC_aef7ac6bbdf043bc8051c4f9fb55e5ea" pickName="BenGongSiShiFouCunZaiWeiFanGuiDingJueCeChengXuDuiWaiTiGongDanBaoDeQingKuang" concept="clcid-mr:BenGongSiShiFouCunZaiWeiFanGuiDingJueCeChengXuDuiWaiTiGongDanBaoDeQingKuang" label="本公司是否存在违反规定决策程序对外提供担保的情况" selectOptions="_buildInYesNo" controlType="Combobox"/>
    </m:section>
    <m:section xlName="_SEC_48356da23f6a4bf99307cdd80c7327ad" title="是否存在半数以上董事无法保证公司所披露年度报告的真实性、准确...">
      <m:item xlName="_GBC_abc43c78fabf487d8ee599f7fe1628a3" pickName="ShiFouCunZaiBanShuYiShangDongShiWuFaBaoZhengGongSiSuoPiLuNianDuBaoGaoDeZhenShiXingZhunQueXingHeWanZhengXing" concept="clcid-mr:ShiFouCunZaiBanShuYiShangDongShiWuFaBaoZhengGongSiSuoPiLuNianDuBaoGaoDeZhenShiXingZhunQueXingHeWanZhengXing" label="是否存在半数以上董事无法保证公司所披露年度报告的真实性、准确性和完整性" selectOptions="_buildInYesNo" controlType="Combobox" cRanges="[{&quot;StartName&quot;:&quot;_GBC_abc43c78fabf487d8ee599f7fe1628a3&quot;,&quot;EndName&quot;:&quot;_PLD_4004d046ddf44c57a8dcfe309d4ae67e&quot;,&quot;CType&quot;:1}]">
        <m:simpleRule dataType="Any" comparator="None" level="Fatal" minOccurs="1"/>
      </m:item>
      <m:placeholder xlName="_PLD_4004d046ddf44c57a8dcfe309d4ae67e"/>
    </m:section>
    <m:section xlName="_SEC_9889b4a81d8e4a009c1c90b6eaff4bed" title="重大风险提示" afterEmptyPhCount="0" rules="R2015_R1_001" ignorePeriod="1" helpId="101001010">
      <m:item xlName="_GBC_43a6b8847e0241f1af5326af848c7cec" concept="clcid-mr:ZhongDaFengXianTiShi" label="重大风险提示">
        <m:simpleRule dataType="Any" comparator="None" minOccurs="1"/>
      </m:item>
    </m:section>
    <m:section xlName="_SEC_e9484471c6da4ac39a115f2e22fdac24" title="重要提示的其他情况说明" afterEmptyPhCount="0">
      <m:item xlName="_GBC_0eafa210a73340628544c13dacbc7643" concept="clcid-ci-ar:ShiFouShiYongQiTaZhongYaoTiShi" label="是否适用：其他重要提示" selectOptions="_buildInAppliance" controlType="CustomCheckbox" cRanges="{&quot;StartName&quot;:&quot;_GBC_0eafa210a73340628544c13dacbc7643&quot;,&quot;EndName&quot;:&quot;_GBC_af94cd16edaf46c3bbc1ec9dc56ea822&quot;,&quot;CType&quot;:1,&quot;DisplayText&quot;:null}"/>
      <m:item xlName="_GBC_af94cd16edaf46c3bbc1ec9dc56ea822" concept="clcid-mr:ZhongYaoTiShiDeQiTaQingKuangShuoMing" label="重要提示的其他情况说明" appId="_GBC_0eafa210a73340628544c13dacbc7643"/>
    </m:section>
    <m:section xlName="_SEC_e0ada4191e1e474fa6a3f5096e480871" title="释义" ignorePeriod="1" mandatory="true" convertSummaryRule="NoConvert" helpId="101001013">
      <m:placeholder xlName="_PLD_bf37a984a1d34209a94aac58652eb6b9" addr="T0R0C0S1_3"/>
      <m:tuple xlName="_TUP_44bf5f5b8d4e40a1afa2f3a4be6551b6" concept="clcid-mr:ShiYi" default_row="2" addr="T0R1C">
        <m:item xlName="_GBC_545aabde22534afba71e69faf659f25b" concept="clcid-mr:ChangYongCiYu" label="常用词语" addr="T0R1C0S1_1">
          <m:simpleRule dataType="Any" comparator="None" minOccurs="1"/>
        </m:item>
        <m:item xlName="_GBC_95f4d86e45ba49aa927d765641387f28" concept="clcid-mr:ChangYongCiYuShiYi" label="常用词语释义" addr="T0R1C2S1_1" tagAction="1">
          <m:simpleRule dataType="Any" comparator="None" minOccurs="1"/>
        </m:item>
      </m:tuple>
    </m:section>
    <m:section xlName="_SEC_21d2355d13dd4c3a8618d612216e1d43" title="公司信息" ignorePeriod="1" convertSummaryRule="NoConvert" helpId="101001015">
      <m:placeholder xlName="_PLD_76a4e08611bc46959c5497248a51b877" addr="T0R0C0S1_1"/>
      <m:item xlName="_GBC_7adfc39908d049d2970c391497a360e4" concept="clcid-cgi:GongSiFaDingZhongWenMingCheng" label="公司法定中文名称" addr="T0R0C1S1_1" binding="true">
        <m:simpleRule dataType="Any" comparator="None" minOccurs="1"/>
      </m:item>
      <m:placeholder xlName="_PLD_3d8e18738ed5412e8760c2285c087dc8" addr="T0R1C0S1_1"/>
      <m:item xlName="_GBC_14237bd71def4bc587cda94f66f42232" concept="clcid-cgi:GongSiFaDingZhongWenJianCheng" label="公司法定中文简称" addr="T0R1C1S1_1">
        <m:simpleRule dataType="Any" comparator="None" minOccurs="1"/>
      </m:item>
      <m:placeholder xlName="_PLD_6ad5cbeacfc64a4d994ad6b8da3d46ce" addr="T0R2C0S1_1"/>
      <m:item xlName="_GBC_8d2e25d658aa4f9cba78cd7f0ff173f3" concept="clcid-cgi:GongSiFaDingYingWenMingCheng" label="公司法定英文名称" addr="T0R2C1S1_1" cellConvertType="1"/>
      <m:placeholder xlName="_PLD_72725d33fa5348b5b56757232178bc55" addr="T0R3C0S1_1"/>
      <m:item xlName="_GBC_f2223ddc51094dca90b5b85daa2f47d2" concept="clcid-cgi:GongSiFaDingYingWenMingChengSuoXie" label="公司法定英文名称缩写" addr="T0R3C1S1_1" cellConvertType="1"/>
      <m:placeholder xlName="_PLD_7f7b4aabdee04e669a63fcdcfe41ffe0" addr="T0R4C0S1_1"/>
      <m:item xlName="_GBC_769fe82e3b744e0889d7c811ffa80455" concept="clcid-cgi:GongSiFaDingDaiBiaoRen" label="公司法定代表人" addr="T0R4C1S1_1" binding="true">
        <m:simpleRule dataType="Any" comparator="None" minOccurs="1"/>
      </m:item>
      <m:tuple xlName="_TUP_99eead11d6ba4484922d56f945682d3d" concept="clcid-cgi:GongSiJiBenQingKuangMingXi" default_row="2" addr="T0R5C">
        <m:item xlName="_GBC_061f1f6d8c8e4b28b93668b9c16cc054" concept="clcid-cgi:GongSiJiBenXinXiMingCheng" label="公司基本信息名称" addr="T0R5C0S1_1"/>
        <m:item xlName="_GBC_00ddc12b2ec14ad08b932e5d6bfa41fc" concept="clcid-cgi:GongSiJiBenQingKuangNeiRong" label="公司基本情况内容" addr="T0R5C1S1_1"/>
      </m:tuple>
    </m:section>
    <m:section xlName="_SEC_c723c6b18eac4f1fa6cc19fd1ec13bac" title="联系人和联系方式" ignorePeriod="1" convertSummaryRule="NoConvert" helpId="101001016">
      <m:placeholder xlName="_PLD_e3b56ea4d9044947a48312d084d6e0c4" addr="T0R0C1S1_1"/>
      <m:placeholder xlName="_PLD_3c890d5ebae5433cbd8a04f8846a0d9c" addr="T0R0C2S1_1"/>
      <m:placeholder xlName="_PLD_b3cf3cc2950f4dda9f834cfc035f4162" addr="T0R1C0S1_1"/>
      <m:item xlName="_GBC_3995adc5f98b48b2b907e84d674087eb" concept="clcid-cgi:GongSiDongShiHuiMiShuXingMing" label="公司董事会秘书姓名" addr="T0R1C1S1_1" tupleRef="clcid-cgi:DongShiHuiMiShuQingKuang" cellConvertType="3"/>
      <m:item xlName="_GBC_a9d529070963432eb1eac1d46c151387" concept="clcid-cgi:GongSiZhengQuanShiWuDaiBiaoXingMing" label="公司证券事务代表姓名" addr="T0R1C2S1_1" tupleRef="clcid-cgi:ZhengQuanShiWuDaiBiaoQingKuang" cellConvertType="3"/>
      <m:placeholder xlName="_PLD_96f7c5d10740423ea389d22caaba3d57" addr="T0R2C0S1_1"/>
      <m:item xlName="_GBC_2ab2c4c834a94645b4c759523017205e" concept="clcid-cgi:GongSiDongShiHuiMiShuLianXiDiZhi" label="公司董事会秘书联系地址" addr="T0R2C1S1_1" tupleRef="clcid-cgi:DongShiHuiMiShuQingKuang" cellConvertType="3"/>
      <m:item xlName="_GBC_b3fa47d6d30547d7b629cb5426c06117" concept="clcid-cgi:GongSiZhengQuanShiWuDaiBiaoLianXiDiZhi" label="公司证券事务代表联系地址" addr="T0R2C2S1_1" tupleRef="clcid-cgi:ZhengQuanShiWuDaiBiaoQingKuang" cellConvertType="3"/>
      <m:placeholder xlName="_PLD_d4e86ed7770a42129d9e099023bce649" addr="T0R3C0S1_1"/>
      <m:item xlName="_GBC_e07b56ddc2224c5290559fd5c4cfafb2" concept="clcid-cgi:GongSiDongShiHuiMiShuDianHua" label="公司董事会秘书电话" addr="T0R3C1S1_1" tupleRef="clcid-cgi:DongShiHuiMiShuQingKuang" cellConvertType="3"/>
      <m:item xlName="_GBC_5badccfc54954ddf9c582a7f7ca395f8" concept="clcid-cgi:GongSiZhengQuanShiWuDaiBiaoDianHua" label="公司证券事务代表电话" addr="T0R3C2S1_1" tupleRef="clcid-cgi:ZhengQuanShiWuDaiBiaoQingKuang" cellConvertType="3"/>
      <m:placeholder xlName="_PLD_ac000fe0146046e69c0678d412246e74" addr="T0R4C0S1_1"/>
      <m:item xlName="_GBC_8cef822cfc8d4a98819b5dd13b6be1b3" concept="clcid-cgi:GongSiDongShiHuiMiShuChuanZhen" label="公司董事会秘书传真" addr="T0R4C1S1_1" tupleRef="clcid-cgi:DongShiHuiMiShuQingKuang" cellConvertType="3"/>
      <m:item xlName="_GBC_ecc35e90d3d04abd8b786078f7d6f091" concept="clcid-cgi:GongSiZhengQuanShiWuDaiBiaoChuanZhen" label="公司证券事务代表传真" addr="T0R4C2S1_1" tupleRef="clcid-cgi:ZhengQuanShiWuDaiBiaoQingKuang" cellConvertType="3"/>
      <m:placeholder xlName="_PLD_2043b13d40b44118ab0841c72e6e7478" addr="T0R5C0S1_1"/>
      <m:item xlName="_GBC_0a52b25387ce48fe81fbb3c84234ba4b" concept="clcid-cgi:GongSiDongShiHuiMiShuDianZiXinXiang" label="公司董事会秘书电子信箱" addr="T0R5C1S1_1" tupleRef="clcid-cgi:DongShiHuiMiShuQingKuang" cellConvertType="3"/>
      <m:item xlName="_GBC_0d46e6a5811144b99ce62dd619b3000d" concept="clcid-cgi:GongSiZhengQuanShiWuDaiBiaoDianZiXinXiang" label="公司证券事务代表电子信箱" addr="T0R5C2S1_1" tupleRef="clcid-cgi:ZhengQuanShiWuDaiBiaoQingKuang" cellConvertType="3"/>
      <m:virtualTuples>
        <m:virtualTuple id="7ed3504a-70ec-4378-915d-9c3be91aafcc" tupleRef="clcid-cgi:DongShiHuiMiShuQingKuang" defaultRows="0" extendDirection="2" splitWidth="1"/>
        <m:virtualTuple id="4dae452f-3358-4466-b139-adc8ec38f384" tupleRef="clcid-cgi:ZhengQuanShiWuDaiBiaoQingKuang" defaultRows="0" extendDirection="2" splitWidth="1"/>
      </m:virtualTuples>
    </m:section>
    <m:section xlName="_SEC_956d025c8a1d451390392ecb3e2602be" title="基本情况变更简介" ignorePeriod="1" helpId="101001017">
      <m:placeholder xlName="_PLD_65800154c9f246eeaabfb6d49f89b105" addr="T0R0C0S1_1"/>
      <m:item xlName="_GBC_89833c4f8593417f8d5751e5d0001721" concept="clcid-cgi:GongSiZhuCeDiZhi" label="公司注册地址" addr="T0R0C1S1_1" cellConvertType="1">
        <m:simpleRule dataType="Any" comparator="None" minOccurs="1"/>
      </m:item>
      <m:placeholder xlName="_PLD_85aa70f2d8124d24806493f6ad2c8d68" addr="T0R1C0S1_1"/>
      <m:item xlName="_GBC_1b23f963f25a46a1acc338ad2f3320e4" concept="clcid-cgi:GongSiZhuCeDiZhiYouZhengBianMa" label="公司注册地址邮政编码" addr="T0R1C1S1_1" cellConvertType="1">
        <m:simpleRule dataType="Any" comparator="None" minOccurs="1"/>
      </m:item>
      <m:placeholder xlName="_PLD_c5cbfe8381724c20914d7847d169547b" addr="T0R2C0S1_1"/>
      <m:item xlName="_GBC_8055056e3b5d493bab2a61e57665d4f1" concept="clcid-cgi:GongSiBanGongDiZhi" label="公司办公地址" addr="T0R2C1S1_1" cellConvertType="1">
        <m:simpleRule dataType="Any" comparator="None" minOccurs="1"/>
      </m:item>
      <m:placeholder xlName="_PLD_c0f9f2f044124800b7edc314d8f4bf39" addr="T0R3C0S1_1"/>
      <m:item xlName="_GBC_a20e277081544c73a98e7d3df819b064" concept="clcid-cgi:GongSiBanGongDiZhiYouZhengBianMa" label="公司办公地址邮政编码" addr="T0R3C1S1_1" cellConvertType="1"/>
      <m:placeholder xlName="_PLD_33c5fab8bd79464e94b1e64f18ac73f7" addr="T0R4C0S1_1"/>
      <m:item xlName="_GBC_6294eb901a584de8a7191e3f555895d9" concept="clcid-cgi:GongSiGuoJiHuLianWangWangZhi" label="公司国际互联网网址" addr="T0R4C1S1_1" cellConvertType="1"/>
      <m:placeholder xlName="_PLD_ea428593a2c548b2b1d58ce3789bf356" addr="T0R5C0S1_1"/>
      <m:item xlName="_GBC_f39cfa6c6df14dc49638ea519d658e46" concept="clcid-cgi:GongSiDianZiXinXiang" label="公司电子信箱" addr="T0R5C1S1_1" cellConvertType="1"/>
    </m:section>
    <m:section xlName="_SEC_0df805cd09bf439989b9eac11c342a74" title="信息披露及备置地点变更情况简介" ignorePeriod="1" mandatory="true" convertSummaryRule="NoConvert" helpId="101001018">
      <m:placeholder xlName="_PLD_bbba55a3ebda46da946a09caf15c63b6" addr="T0R0C0S1_1"/>
      <m:item xlName="_GBC_001b00e5e370415c93177612f89840ec" concept="clcid-cgi:GongSiXuanDingDeXinXiPiLuBaoZhiMingCheng" label="公司选定的信息披露报纸名称" addr="T0R0C1S1_1" cellConvertType="1">
        <m:simpleRule dataType="Any" comparator="None" minOccurs="1"/>
      </m:item>
      <m:placeholder xlName="_PLD_31f320acb6ad4f508259e25ef7cbc0f5" addr="T0R1C0S1_1"/>
      <m:item xlName="_GBC_d525a6fd538341e49bc8eb96cd99853e" concept="clcid-cgi:DengZaiDingQiBaoGaoDeZhongGuoZhengJianHuiZhiDingWangZhanDeWangZhi" label="登载定期报告的中国证监会指定网站的网址" addr="T0R1C1S1_1" cellConvertType="1">
        <m:simpleRule dataType="Any" comparator="None" minOccurs="1"/>
      </m:item>
      <m:placeholder xlName="_PLD_50e24717ca4f4b96aa76957c34f09561" addr="T0R2C0S1_1"/>
      <m:item xlName="_GBC_c5e6f261248b46269ca4f3382771b302" concept="clcid-cgi:GongSiDingQiBaoGaoBeiZhiDiDian" label="公司定期报告备置地点" addr="T0R2C1S1_1" cellConvertType="1">
        <m:simpleRule dataType="Any" comparator="None" minOccurs="1"/>
      </m:item>
    </m:section>
    <m:section xlName="_SEC_58c4b7a4d9a845aea87791adfb6845e7" title="公司股票简况" ignorePeriod="1" convertSummaryRule="NoConvert" helpId="101001019" helpText="注：本项可选填“A股”、“B股”、“H股”或其他。 ">
      <m:placeholder xlName="_PLD_71e874b79d5946dfbee802d1ebcf10a8" addr="T0R0C0S1_5"/>
      <m:placeholder xlName="_PLD_8c7d8e96d5f4491aa9e7c3c601503603" addr="T0R1C0S1_1"/>
      <m:placeholder xlName="_PLD_b56a72f5279041b38925f5228f2089f6" addr="T0R1C1S1_1"/>
      <m:placeholder xlName="_PLD_6dd4e584e21c4367b3dfe6f7f5c64696" addr="T0R1C2S1_1"/>
      <m:placeholder xlName="_PLD_e6f819a9bdc4409c94aa103da8c19dc3" addr="T0R1C3S1_1"/>
      <m:placeholder xlName="_PLD_ca5cfb3ed3b74ffa856f651b379dc207" addr="T0R1C4S1_1"/>
      <m:tuple xlName="_TUP_e5d457081246497986b9ceb7d695398e" concept="clcid-cgi:GongSiQiTaGuPiaoJianKuang" default_row="2" addr="T0R2C">
        <m:item xlName="_GBC_f95d137b08db49b0ae1d41a79519e388" concept="clcid-cgi:GongSiQiTaGuPiaoZhongLei" label="公司其他股票种类" addr="T0R2C0S1_1">
          <m:simpleRule dataType="Any" comparator="None" minOccurs="1"/>
        </m:item>
        <m:item xlName="_GBC_121dc21fb36e4223aa03495d3da2ff60" concept="clcid-cgi:GongSiQiTaGuPiaoShangShiJiaoYiSuo" label="公司其他股票上市交易所" addr="T0R2C1S1_1">
          <m:simpleRule dataType="Any" comparator="None" minOccurs="1"/>
        </m:item>
        <m:item xlName="_GBC_af1f524d87f242d1b24bc838fdb60ed1" concept="clcid-cgi:GongSiQiTaGuPiaoJianCheng" label="公司其他股票简称" addr="T0R2C2S1_1">
          <m:simpleRule dataType="Any" comparator="None" minOccurs="1"/>
        </m:item>
        <m:item xlName="_GBC_b69c4464b88c48818cb215c456103080" concept="clcid-cgi:GongSiQiTaGuPiaoDaiMa" label="公司其他股票代码" addr="T0R2C3S1_1">
          <m:simpleRule dataType="Any" comparator="None" minOccurs="1"/>
        </m:item>
        <m:item xlName="_GBC_1a3b0913158e4488b2a5a1a20757def0" concept="clcid-cgi:GongSiQiTaGuPiaoBianGengQianDeJianCheng" label="公司其他股票变更前的简称" addr="T0R2C4S1_1" cellConvertType="1"/>
      </m:tuple>
    </m:section>
    <m:section xlName="_SEC_003e0cedcbeb43af9103dfb4bc32cd9f" title="其他有关资料" ignorePeriod="1" helpId="101001021">
      <m:placeholder xlName="_PLD_e6bf57c678134e2ab9f21f313ee3de3c" addr="T0R0C0S3_1"/>
      <m:placeholder xlName="_PLD_8ca47cc04c324c599365d04f46dbfb0f" addr="T0R0C1S1_1"/>
      <m:item xlName="_GBC_5e101497eaf44ba79cb610647f4aa3d5" concept="clcid-cgi:GongSiPinQingDeJingNeiKuaiJiShiShiWuSuoMingXiMingCheng" label="公司聘请的境内会计师事务所明细-名称" addr="T0R0C2S1_1" tagAction="1" rowGroupKey="会计师事务所（境内）" groupRowType="1" rowGroupTuple="clcid-cgi:GongSiPinQingDeJingNeiKuaiJiShiShiWuSuoMingXi">
        <m:simpleRule dataType="Any" comparator="None" minOccurs="1"/>
      </m:item>
      <m:placeholder xlName="_PLD_d81c8b501e6d407989da734d8b7bd34b" addr="T0R1C1S1_1"/>
      <m:item xlName="_GBC_c781e804fe1c4d53a1aca294fcd12dd8" concept="clcid-cgi:GongSiPinQingDeJingNeiKuaiJiShiShiWuSuoMingXiBanGongDiZhi" label="公司聘请的境内会计师事务所明细-办公地址" addr="T0R1C2S1_1" rowGroupKey="会计师事务所（境内）" groupRowType="4" rowGroupTuple="clcid-cgi:GongSiPinQingDeJingNeiKuaiJiShiShiWuSuoMingXi">
        <m:simpleRule dataType="Any" comparator="None" minOccurs="1"/>
      </m:item>
      <m:placeholder xlName="_PLD_0d7c31c02260419e806193f66b086dd8" addr="T0R2C1S1_1"/>
      <m:item xlName="_GBC_96d4b0f3f86b4e4ba21c0f0794d95a1d" concept="clcid-cgi:GongSiPinQingDeJingNeiKuaiJiShiShiWuSuoMingXiZhuCeKuaiJiShi" label="公司聘请的境内会计师事务所明细-注册会计师" addr="T0R2C2S1_1" rowGroupKey="会计师事务所（境内）" groupRowType="5" rowGroupTuple="clcid-cgi:GongSiPinQingDeJingNeiKuaiJiShiShiWuSuoMingXi">
        <m:simpleRule dataType="Any" comparator="None" minOccurs="1"/>
      </m:item>
      <m:placeholder xlName="_PLD_e464a40182fb4ad9ab40be8df58ff0b0" addr="T0R3C0S3_1"/>
      <m:placeholder xlName="_PLD_37d23b87291b4622aab86a15ea8b9b22" addr="T0R3C1S1_1"/>
      <m:item xlName="_GBC_3ff4863337254e03bde457c7bc02f298" concept="clcid-cgi:GongSiPinQingDeJingWaiKuaiJiShiShiWuSuoMingXiMingCheng" label="公司聘请的境外会计师事务所明细-名称" addr="T0R3C2S1_1" rowGroupKey="会计师事务所（境外）" groupRowType="1" rowGroupTuple="clcid-cgi:GongSiPinQingDeJingWaiKuaiJiShiShiWuSuoMingXi"/>
      <m:placeholder xlName="_PLD_202f55cfc3894243b9d1a5a718d2ae50" addr="T0R4C1S1_1"/>
      <m:item xlName="_GBC_1e5ecefed0b24be997f8c3b8d4a0fb77" concept="clcid-cgi:GongSiPinQingDeJingWaiKuaiJiShiShiWuSuoMingXiBanGongDiZhi" label="公司聘请的境外会计师事务所明细-办公地址" addr="T0R4C2S1_1" rowGroupKey="会计师事务所（境外）" groupRowType="4" rowGroupTuple="clcid-cgi:GongSiPinQingDeJingWaiKuaiJiShiShiWuSuoMingXi"/>
      <m:placeholder xlName="_PLD_043510d922ed44cab9ba0686a0c6dac0" addr="T0R5C1S1_1"/>
      <m:item xlName="_GBC_3ebf8ce9c5d54793916a58566f7f4d50" concept="clcid-cgi:GongSiPinQingDeJingWaiKuaiJiShiShiWuSuoMingXiZhuCeKuaiJiShi" label="公司聘请的境外会计师事务所明细-注册会计师" addr="T0R5C2S1_1" rowGroupKey="会计师事务所（境外）" groupRowType="5" rowGroupTuple="clcid-cgi:GongSiPinQingDeJingWaiKuaiJiShiShiWuSuoMingXi"/>
      <m:placeholder xlName="_PLD_117629327a374eb3aaf290e37287fd9d" addr="T0R6C0S4_1"/>
      <m:placeholder xlName="_PLD_03930b06d3874a0ab23547d6ee1fd4ed" addr="T0R6C1S1_1"/>
      <m:item xlName="_GBC_357a8ae49ebd4872b08cf2cc0d894da0" concept="clcid-cgi:BaoGaoQiNeiLvXingChiXuDuDaoZhiZeDeBaoJianJiGouMingCheng" label="报告期内履行持续督导职责的保荐机构名称" addr="T0R6C2S1_1" rowGroupKey="保荐机构" groupRowType="1" rowGroupTuple="clcid-cgi:BaoGaoQiNeiLvXingChiXuDuDaoZhiZeDeBaoJianJiGouQingKuang"/>
      <m:placeholder xlName="_PLD_58628b6510d343abaa231ec4a53d580b" addr="T0R7C1S1_1"/>
      <m:item xlName="_GBC_92a813048fc24163b180175ddc575c00" concept="clcid-cgi:BaoGaoQiNeiLvXingChiXuDuDaoZhiZeDeBaoJianJiGouBanGongDiZhi" label="报告期内履行持续督导职责的保荐机构办公地址" addr="T0R7C2S1_1" rowGroupKey="保荐机构" groupRowType="4" rowGroupTuple="clcid-cgi:BaoGaoQiNeiLvXingChiXuDuDaoZhiZeDeBaoJianJiGouQingKuang"/>
      <m:placeholder xlName="_PLD_925a7f0d1c0b4d93a84716fba5973d33" addr="T0R8C1S1_1"/>
      <m:item xlName="_GBC_fa732d7017324b9c90ff54ae71b8d015" concept="clcid-cgi:QianZiDeBaoJianDaiBiaoRenXingMing" label="签字的保荐代表人姓名" addr="T0R8C2S1_1" rowGroupKey="保荐机构" groupRowType="4" rowGroupTuple="clcid-cgi:BaoGaoQiNeiLvXingChiXuDuDaoZhiZeDeBaoJianJiGouQingKuang"/>
      <m:placeholder xlName="_PLD_33ee55046990416286a131e45b55bbb7" addr="T0R9C1S1_1"/>
      <m:item xlName="_GBC_55a38143d7864cd780b387044ee71b59" concept="clcid-cgi:BaoJianJiGouChiXuDuDaoDeQiJian" label="保荐机构持续督导的期间" addr="T0R9C2S1_1" rowGroupKey="保荐机构" groupRowType="5" rowGroupTuple="clcid-cgi:BaoGaoQiNeiLvXingChiXuDuDaoZhiZeDeBaoJianJiGouQingKuang"/>
      <m:placeholder xlName="_PLD_9b8615f6293f4f7886757570d850ffc2" addr="T0R10C0S4_1"/>
      <m:placeholder xlName="_PLD_e41f6114deb1469e9cbd52ba8d2811ba" addr="T0R10C1S1_1"/>
      <m:item xlName="_GBC_3b6a1a85d7734e8c95165ccd7c87a2cf" concept="clcid-cgi:BaoGaoQiNeiLvXingChiXuDuDaoZhiZeDeCaiWuGuWenMingCheng" label="报告期内履行持续督导职责的财务顾问名称" addr="T0R10C2S1_1" rowGroupKey="财务顾问" groupRowType="1" rowGroupTuple="clcid-cgi:BaoGaoQiNeiLvXingChiXuDuDaoZhiZeDeCaiWuGuWenQingKuang"/>
      <m:placeholder xlName="_PLD_b5dcd3d0dc2d412ca80b4e11fb95a5d4" addr="T0R11C1S1_1"/>
      <m:item xlName="_GBC_eea101540d8b42d882eb244ba209e187" concept="clcid-cgi:BaoGaoQiNeiLvXingChiXuDuDaoZhiZeDeCaiWuGuWenBanGongDiZhi" label="报告期内履行持续督导职责的财务顾问办公地址" addr="T0R11C2S1_1" rowGroupKey="财务顾问" groupRowType="4" rowGroupTuple="clcid-cgi:BaoGaoQiNeiLvXingChiXuDuDaoZhiZeDeCaiWuGuWenQingKuang"/>
      <m:placeholder xlName="_PLD_d61017ac6f8742a0aad34696bb95ade5" addr="T0R12C1S1_1"/>
      <m:item xlName="_GBC_4f85f62d6c984fd4a4cafdbd2c17a9bf" concept="clcid-cgi:QianZiDeCaiWuGuWenZhuBanRenXingMing" label="签字的财务顾问主办人姓名" addr="T0R12C2S1_1" rowGroupKey="财务顾问" groupRowType="4" rowGroupTuple="clcid-cgi:BaoGaoQiNeiLvXingChiXuDuDaoZhiZeDeCaiWuGuWenQingKuang"/>
      <m:placeholder xlName="_PLD_aefb37960e824759943f89ab3ac50cfb" addr="T0R13C1S1_1"/>
      <m:item xlName="_GBC_c0343aa5e2144cf1a2fc9fd6552a4dfe" concept="clcid-cgi:CaiWuGuWenChiXuDuDaoDeQiJian" label="财务顾问持续督导的期间" addr="T0R13C2S1_1" rowGroupKey="财务顾问" groupRowType="5" rowGroupTuple="clcid-cgi:BaoGaoQiNeiLvXingChiXuDuDaoZhiZeDeCaiWuGuWenQingKuang"/>
    </m:section>
    <m:item xlName="_GBC_831bf622af014dd988d7abf34a230ded" concept="clcid-ci-ar:DanWeiBaoGaoQiMoGongSiQianSanNianZhuYaoKuaiJiShuJuHeCaiWuZhiBiao" label="单位：报告期末公司前三年主要会计数据和财务指标" selectOptions="_buildInScales" controlType="Combobox" cellType="Scale"/>
    <m:item xlName="_GBC_966177366f0d4256ae6aac54dd779761" concept="clcid-ci-ar:BiZhongBaoGaoQiMoGongSiQianSanNianZhuYaoKuaiJiShuJuHeCaiWuZhiBiao" label="币种：报告期末公司前三年主要会计数据和财务指标" selectOptions="_buildInISO4217" controlType="Combobox" cellType="Measure"/>
    <m:section xlName="_SEC_054de9a865fc43068e5affd816d52d7b" title="主要会计数据(无追溯)" rules="R2015_R2_001" checkKey="!调整" helpId="101001022" helpText="注1 前三年主要会计数据和财务指标中涉及非经常性损益的，都应当按照《公开发行证券的公司信息披露解释性公告第1号-非经常性损益(2014)》要求的非经常性损益的口径进行计算。\n注2 如上年同期为负数，“增减比例”不填。\n注3 发行在外普通股或潜在普通股的数量因派发股票股利、公积金转增资本、拆股而增加或因并股而减少，但不影响所有者权益金额的，应当按调整后的股数重新计算各列报期间的每股收益。\n上述变化发生于资产负债表日至财务报告批准报出日之间的，应当以调整后的股数重新计算各列报期间的每股收益。\n按照《企业会计准则第28 号——会计政策、会计估计变更和差错更正》的规定对以前年度损益进行追溯调整或追溯重述的，应当重新计算各列报期间的每股收益。”\n注4 净资产收益率的本报告期比上年同期增减为两期数的差值。" primarySection="_SEC_054de9a865fc43068e5affd816d52d7b" optionText="无追溯调整" optionGroupTitle="主要会计数据和财务指标情况" optionTargetConcept="clcid-ci-ar:ShiFouZhuiSuTiaoZheng" optionTargetConceptValue="无追溯调整" afterEmptyParagraphs="1">
      <m:placeholder xlName="_PLD_11b4c598f0e64f3480d144156bedd8c8" addr="T0R0C0S1_1"/>
      <m:placeholder xlName="_PLD_b13b04da4c2a41028c11512814762a3d" addr="T0R0C1S1_1"/>
      <m:placeholder xlName="_PLD_0269ed04fa784ad3a61b37ff6ea4e755" addr="T0R0C2S1_1"/>
      <m:placeholder xlName="_PLD_04887d69202349c58f450c785cfaef93" addr="T0R0C3S1_1"/>
      <m:placeholder xlName="_PLD_cf8d3caaf1bc4b2eb15a4b6e1b823368" addr="T0R0C4S1_1"/>
      <m:placeholder xlName="_PLD_e6322632b3594caeab1c5a7755e81efc" addr="T0R1C0S1_1"/>
      <m:item xlName="_GBC_8eb3e89218df491fbc2292b5ec0fef14" pickName="YingYeShouRuBenQi" concept="clcid-pte:YingYeShouRu" label="营业收入" mulRef="_GBC_831bf622af014dd988d7abf34a230ded" unitRef="_GBC_966177366f0d4256ae6aac54dd779761" addr="T0R1C1S1_1" formatStyle="Comma"/>
      <m:item xlName="_GBC_5ebde18133164216a6c99035161c7140" pickName="YingYeShouRuShangQi" concept="clcid-pte:YingYeShouRu" label="营业收入" periodRef="上年同期数" mulRef="_GBC_831bf622af014dd988d7abf34a230ded" unitRef="_GBC_966177366f0d4256ae6aac54dd779761" addr="T0R1C2S1_1" formatStyle="Comma"/>
      <m:item xlName="_GBC_d245bb7f9c2c41538207a23740b989d6" concept="clcid-pte:YingYeShouRuBenQiBiShangQiZengJian" label="营业收入本期比上期增减" addr="T0R1C3S1_1" baseScale="0.01" formatStyle="Comma">
        <m:complexRule comparator="Eq" title="营业收入本期比上期增减" test=" (  $_GBC_8eb3e89218df491fbc2292b5ec0fef14 -  $_GBC_5ebde18133164216a6c99035161c7140 )  / abs (  $_GBC_5ebde18133164216a6c99035161c7140 ) " id="C30c0bdf27890459a99c9160e19d23063" general="true" denoGt0="true">
          <m:precondition id="CON_c7b5fcf2835144dbbc157a1d3c5039e1" desc="营业收入_上期数大于0" test=" $_GBC_5ebde18133164216a6c99035161c7140 &gt;  0 "/>
        </m:complexRule>
      </m:item>
      <m:item xlName="_GBC_9f6be0f757624eaaa155a610299f7dec" concept="clcid-pte:YingYeShouRu" label="营业收入" periodRef="上上年同期数" mulRef="_GBC_831bf622af014dd988d7abf34a230ded" unitRef="_GBC_966177366f0d4256ae6aac54dd779761" addr="T0R1C4S1_1" formatStyle="Comma"/>
      <m:placeholder xlName="_PLD_853d05e2c61f460b87038b3dff73f160" keyCode="SFFZ_KCFJCSYJLR" keyAction="7" addr="T0R2C0S1_1"/>
      <m:item xlName="_GBC_7b062f13137a4ba39a158b902be78773" pickName="KouChuYuZhuYingYeWuWuGuanDeYeWuShouRuHeBuJuBeiShangYeShiZhiDeShouRuHouDeYingYeShouRu" concept="clcid-pte:KouChuYuZhuYingYeWuWuGuanDeYeWuShouRuHeBuJuBeiShangYeShiZhiDeShouRuHouDeYingYeShouRu" label="扣除与主营业务无关的业务收入和不具备商业实质的收入后的营业收入" mulRef="_GBC_831bf622af014dd988d7abf34a230ded" unitRef="_GBC_966177366f0d4256ae6aac54dd779761" addr="T0R2C1S1_1" formatStyle="Comma"/>
      <m:placeholder xlName="_PLD_17d11c2d9b33405b9045eb7589e09eec" addr="T0R3C0S1_1"/>
      <m:item xlName="_GBC_ae8bf09b95704f32962f9f564c9e8c67" pickName="GuiShuYuMuGongSiSuoYouZheDeJingLiRunBenQi" concept="clcid-pte:GuiShuYuMuGongSiSuoYouZheDeJingLiRun" label="归属于母公司所有者的净利润" mulRef="_GBC_831bf622af014dd988d7abf34a230ded" unitRef="_GBC_966177366f0d4256ae6aac54dd779761" addr="T0R3C1S1_1" formatStyle="Comma"/>
      <m:item xlName="_GBC_6d6bf686bd404031a3159ad1561b60a6" pickName="GuiShuYuMuGongSiSuoYouZheDeJingLiRunShangQi" concept="clcid-pte:GuiShuYuMuGongSiSuoYouZheDeJingLiRun" label="归属于母公司所有者的净利润" periodRef="上年同期数" mulRef="_GBC_831bf622af014dd988d7abf34a230ded" unitRef="_GBC_966177366f0d4256ae6aac54dd779761" addr="T0R3C2S1_1" formatStyle="Comma"/>
      <m:item xlName="_GBC_f87592e0d33e4b75b487885c4a2dc4f6" concept="clcid-pte:JingLiRunBenQiBiShangQiZengJian" label="净利润本期比上期增减" addr="T0R3C3S1_1" baseScale="0.01" formatStyle="Comma">
        <m:complexRule comparator="Eq" title="净利润本期比上期增减" test=" (  $_GBC_ae8bf09b95704f32962f9f564c9e8c67 -  $_GBC_6d6bf686bd404031a3159ad1561b60a6 )  / abs (  $_GBC_6d6bf686bd404031a3159ad1561b60a6 ) " id="Cb75b58efa0a34de7903c63d27a89c21a" general="true" denoGt0="true">
          <m:precondition id="CON_caea90751cd84074babeacac9f9ad18a" desc="归属净利润大于0" test=" $_GBC_6d6bf686bd404031a3159ad1561b60a6 &gt;  0 "/>
        </m:complexRule>
      </m:item>
      <m:item xlName="_GBC_ab06469ed6b940cf99fe707de34176d4" pickName="GuiShuYuMuGongSiSuoYouZheDeJingLiRunShangShangQi" concept="clcid-pte:GuiShuYuMuGongSiSuoYouZheDeJingLiRun" label="归属于母公司所有者的净利润" periodRef="上上年同期数" mulRef="_GBC_831bf622af014dd988d7abf34a230ded" unitRef="_GBC_966177366f0d4256ae6aac54dd779761" addr="T0R3C4S1_1" formatStyle="Comma"/>
      <m:placeholder xlName="_PLD_2edc3c137a564aba88618b0231d4f232" addr="T0R4C0S1_1"/>
      <m:item xlName="_GBC_73a5fa7c699e4c109916d37af25416b3" pickName="KouChuFeiJingChangXingSunYiHouDeJingLiRun" concept="clcid-pte:KouChuFeiJingChangXingSunYiHouDeJingLiRun" label="扣除非经常性损益后的净利润" mulRef="_GBC_831bf622af014dd988d7abf34a230ded" unitRef="_GBC_966177366f0d4256ae6aac54dd779761" addr="T0R4C1S1_1" formatStyle="Comma">
        <m:complexRule comparator="Eq" title="扣除非经常性损益后的净利润" test=" $_GBC_ae8bf09b95704f32962f9f564c9e8c67 -  $_GBC_27f939c97c8647838fab8288ea8c5220" id="Cd014f493b5e54ee9aceac9b9388d8c37" general="true"/>
      </m:item>
      <m:item xlName="_GBC_a89db29d79504811b2a5d1ef6d713485" pickName="KouChuFeiJingChangXingSunYiHouDeJingLiRunShangQi" concept="clcid-pte:KouChuFeiJingChangXingSunYiHouDeJingLiRun" label="扣除非经常性损益后的净利润" periodRef="上年同期数" mulRef="_GBC_831bf622af014dd988d7abf34a230ded" unitRef="_GBC_966177366f0d4256ae6aac54dd779761" addr="T0R4C2S1_1" formatStyle="Comma">
        <m:complexRule comparator="Eq" title="扣除非经常性损益后的净利润@上年同期数" test=" $_GBC_6d6bf686bd404031a3159ad1561b60a6 -  $_GBC_98e115d341fb433292921bca31a50d76" id="C1624ef0051b94f44bb70952d402a6bb8"/>
      </m:item>
      <m:item xlName="_GBC_3a506684aaa04542b0ac692c84c5c5d5" concept="clcid-pte:KouChuFeiJingChangXingSunYiDeJingLiRunBenQiBiShangQiZengJian" label="扣除非经常性损益的净利润本期比上期增减" addr="T0R4C3S1_1" baseScale="0.01" formatStyle="Comma">
        <m:complexRule comparator="Eq" title="扣除非经常性损益的净利润本期比上期增减" test=" (  $_GBC_73a5fa7c699e4c109916d37af25416b3 -  $_GBC_a89db29d79504811b2a5d1ef6d713485 )  / abs (  $_GBC_a89db29d79504811b2a5d1ef6d713485 ) " id="C9fc9a9d896e940cba7cee24f6496cd58" general="true" denoGt0="true">
          <m:precondition id="CON_9cb8e7fb87d846668ee2b55ce2205a89" desc="扣后净利润_上期数大于0" test=" $_GBC_a89db29d79504811b2a5d1ef6d713485 &gt;  0 "/>
        </m:complexRule>
      </m:item>
      <m:item xlName="_GBC_b05175980a764c9bb13def18c21acf61" pickName="KouChuFeiJingChangXingSunYiHouDeJingLiRunShangShangQi" concept="clcid-pte:KouChuFeiJingChangXingSunYiHouDeJingLiRun" label="扣除非经常性损益后的净利润" periodRef="上上年同期数" mulRef="_GBC_831bf622af014dd988d7abf34a230ded" unitRef="_GBC_966177366f0d4256ae6aac54dd779761" addr="T0R4C4S1_1" formatStyle="Comma">
        <m:complexRule comparator="Eq" title="扣除非经常性损益后的净利润@上上年同期数" test=" $_GBC_ab06469ed6b940cf99fe707de34176d4 -  $_GBC_5e07adf66d1d4e8084c5baaa18d274df" id="C95988672ee4345e587942ac32918f6b9"/>
      </m:item>
      <m:placeholder xlName="_PLD_e26583adfa0643ac904634eeb576245b" addr="T0R5C0S1_1"/>
      <m:item xlName="_GBC_294f9614f31f4521adb865d4c008bd76" concept="clcid-pte:JingYingHuoDongXianJinLiuLiangJingE" label="经营活动现金流量净额" mulRef="_GBC_831bf622af014dd988d7abf34a230ded" unitRef="_GBC_966177366f0d4256ae6aac54dd779761" addr="T0R5C1S1_1" formatStyle="Comma"/>
      <m:item xlName="_GBC_3580c100c5e64054bce341c2c408ce6a" concept="clcid-pte:JingYingHuoDongXianJinLiuLiangJingE" label="经营活动现金流量净额" periodRef="上年同期数" mulRef="_GBC_831bf622af014dd988d7abf34a230ded" unitRef="_GBC_966177366f0d4256ae6aac54dd779761" addr="T0R5C2S1_1" formatStyle="Comma"/>
      <m:item xlName="_GBC_f511f5858fcc4ce08804fc2c4ed9f991" concept="clcid-pte:JingYingHuoDongXianJinLiuLiangJingEBenQiBiShangQiZengJian" label="经营活动现金流量净额本期比上期增减" addr="T0R5C3S1_1" baseScale="0.01" formatStyle="Comma">
        <m:complexRule comparator="Eq" title="经营活动现金流量净额本期比上期增减" test=" (  $_GBC_294f9614f31f4521adb865d4c008bd76 -  $_GBC_3580c100c5e64054bce341c2c408ce6a )  / abs (  $_GBC_3580c100c5e64054bce341c2c408ce6a ) " id="Ca7ada3e7ff7f47eea9c3577c3dea92cc" general="true" denoGt0="true">
          <m:precondition id="CON_d69b36a7907c44f6a2c70bba1151492b" desc="经营现金流量_上期数大于0" test=" $_GBC_3580c100c5e64054bce341c2c408ce6a &gt;  0 "/>
        </m:complexRule>
      </m:item>
      <m:item xlName="_GBC_161f2f6071ee46c1bfee1346cd526e1a" concept="clcid-pte:JingYingHuoDongXianJinLiuLiangJingE" label="经营活动现金流量净额" periodRef="上上年同期数" mulRef="_GBC_831bf622af014dd988d7abf34a230ded" unitRef="_GBC_966177366f0d4256ae6aac54dd779761" addr="T0R5C4S1_1" formatStyle="Comma"/>
      <m:tuple xlName="_TUP_94fdd25eb384418cb2a65ee2fac8a470" concept="clcid-pte:ZhuYaoShiQiShuKuaiJiShuJu" default_row="2" addr="T0R6C">
        <m:item xlName="_GBC_c87eed917e7147d99e0468cb7cd87010" concept="clcid-pte:ZhuYaoShiQiShuKuaiJiShuJuKeMuMingCheng" label="主要时期数会计数据科目名称" addr="T0R6C0S1_1" cellConvertType="1"/>
        <m:item xlName="_GBC_8450c9c751b345cf8a86cf180f09ed9c" concept="clcid-pte:ZhuYaoShiQiShuKuaiJiShuJuKeMuZhi" label="主要时期数会计数据科目值" mulRef="_GBC_831bf622af014dd988d7abf34a230ded" unitRef="_GBC_966177366f0d4256ae6aac54dd779761" addr="T0R6C1S1_1" formatStyle="Comma"/>
        <m:item xlName="_GBC_9a26b1dea8ed43e4a3bc33f7c7113cb4" concept="clcid-pte:ZhuYaoShiQiShuKuaiJiShuJuKeMuZhi" label="主要时期数会计数据科目值" periodRef="上年同期数" mulRef="_GBC_831bf622af014dd988d7abf34a230ded" unitRef="_GBC_966177366f0d4256ae6aac54dd779761" addr="T0R6C2S1_1" formatStyle="Comma"/>
        <m:item xlName="_GBC_10f71adc616744018c4d4c9ddd9a7ca7" concept="clcid-pte:ZhuYaoShiQiShuKuaiJiShuJuKeMuZhiBenQiBiShangQiZengJian" label="主要时期数会计数据科目值本期比上期增减" addr="T0R6C3S1_1" baseScale="0.01" formatStyle="Comma">
          <m:complexRule comparator="Eq" title="主要时期数会计数据科目值本期比上期增减" test=" (  $_GBC_8450c9c751b345cf8a86cf180f09ed9c -  $_GBC_9a26b1dea8ed43e4a3bc33f7c7113cb4 )  / abs (  $_GBC_9a26b1dea8ed43e4a3bc33f7c7113cb4 ) " id="C4210d2d6443346e8a3b36849671408ff" general="true" denoGt0="true">
            <m:precondition id="CON_b2b23fcffa9f48deacc21fcdcc14f235" desc="时期会计数据科目值上期大于0" test=" $_GBC_9a26b1dea8ed43e4a3bc33f7c7113cb4 &gt;  0 "/>
          </m:complexRule>
        </m:item>
        <m:item xlName="_GBC_ef2ecacadcc24307b4bcdd41b7c9eb74" concept="clcid-pte:ZhuYaoShiQiShuKuaiJiShuJuKeMuZhi" label="主要时期数会计数据科目值" periodRef="上上年同期数" mulRef="_GBC_831bf622af014dd988d7abf34a230ded" unitRef="_GBC_966177366f0d4256ae6aac54dd779761" addr="T0R6C4S1_1" formatStyle="Comma"/>
      </m:tuple>
      <m:placeholder xlName="_PLD_8b9fbdc9e2634c6292801d605b122b71" addr="T0R8C1S1_1"/>
      <m:placeholder xlName="_PLD_81e66f862753453685ceebbc3f216adb" addr="T0R8C2S1_1"/>
      <m:placeholder xlName="_PLD_eccdaa2d1ee940be88fdba6d8a4ef55d" addr="T0R8C3S1_1"/>
      <m:placeholder xlName="_PLD_3af4b93afaec4509befbcf4b19db9883" addr="T0R8C4S1_1"/>
      <m:placeholder xlName="_PLD_1257117f05a44030bdc03ae8e5b21a70" addr="T0R9C0S1_1"/>
      <m:item xlName="_GBC_9cb30a068379482d8f9a469f6a378356" pickName="GuiShuYuMuGongSiSuoYouZheQuanYiHeJiBenQi" concept="clcid-pte:GuiShuYuMuGongSiSuoYouZheQuanYiHeJi" label="归属于母公司所有者权益合计" mulRef="_GBC_831bf622af014dd988d7abf34a230ded" unitRef="_GBC_966177366f0d4256ae6aac54dd779761" addr="T0R9C1S1_1" formatStyle="Comma"/>
      <m:item xlName="_GBC_372089a3972948e186a3237b13934229" pickName="GuiShuYuMuGongSiSuoYouZheQuanYiHeJiShangQi" concept="clcid-pte:GuiShuYuMuGongSiSuoYouZheQuanYiHeJi" label="归属于母公司所有者权益合计" periodRef="上年同期期末数" mulRef="_GBC_831bf622af014dd988d7abf34a230ded" unitRef="_GBC_966177366f0d4256ae6aac54dd779761" addr="T0R9C2S1_1" formatStyle="Comma"/>
      <m:item xlName="_GBC_33679eef1a1146c396af099d05423f27" concept="clcid-pte:GuDongQuanYiBenQiBiShangQiZengJian" label="股东权益本期比上期增减" addr="T0R9C3S1_1" baseScale="0.01" formatStyle="Comma">
        <m:complexRule comparator="Eq" title="股东权益本期比上期增减" test=" (  $_GBC_9cb30a068379482d8f9a469f6a378356 -  $_GBC_372089a3972948e186a3237b13934229 )  / abs (  $_GBC_372089a3972948e186a3237b13934229 ) " id="C4d41f59b31614a37b1df2ae0c3b2fb7b" general="true" denoGt0="true">
          <m:precondition id="CON_f0f5fe07df004f078be5b0d870f5422f" desc="股东权益上年末数大于0" test=" $_GBC_372089a3972948e186a3237b13934229 &gt;  0 "/>
        </m:complexRule>
      </m:item>
      <m:item xlName="_GBC_a2bba361377741dabe1a153e3747e196" concept="clcid-pte:GuiShuYuMuGongSiSuoYouZheQuanYiHeJi" label="归属于母公司所有者权益合计" periodRef="上上年度期末数" mulRef="_GBC_831bf622af014dd988d7abf34a230ded" unitRef="_GBC_966177366f0d4256ae6aac54dd779761" addr="T0R9C4S1_1" formatStyle="Comma"/>
      <m:placeholder xlName="_PLD_2d1128ab6991472fb0ba6892584a4be8" addr="T0R10C0S1_1"/>
      <m:item xlName="_GBC_817be860889f4a41bf5d64f6a45a554a" pickName="ZiChanZongJi" concept="clcid-pte:ZiChanZongJi" label="资产总计" mulRef="_GBC_831bf622af014dd988d7abf34a230ded" unitRef="_GBC_966177366f0d4256ae6aac54dd779761" addr="T0R10C1S1_1" formatStyle="Comma"/>
      <m:item xlName="_GBC_b23fbc7fb51948cd8997e5c561f41d20" concept="clcid-pte:ZiChanZongJi" label="资产总计" periodRef="上年同期期末数" mulRef="_GBC_831bf622af014dd988d7abf34a230ded" unitRef="_GBC_966177366f0d4256ae6aac54dd779761" addr="T0R10C2S1_1" formatStyle="Comma"/>
      <m:item xlName="_GBC_71820f5c9d5b45af864c401dccce8e93" concept="clcid-pte:ZongZiChanBenQiBiShangQiZengJian" label="总资产本期比上期增减" addr="T0R10C3S1_1" baseScale="0.01" formatStyle="Comma">
        <m:complexRule comparator="Eq" title="总资产本期比上期增减" test=" (  $_GBC_817be860889f4a41bf5d64f6a45a554a -  $_GBC_b23fbc7fb51948cd8997e5c561f41d20 )  / abs (  $_GBC_b23fbc7fb51948cd8997e5c561f41d20 ) " id="C8ac8f366582d48eeb7d8709c1df4e477" general="true" denoGt0="true">
          <m:precondition id="CON_f7f0e776288146f798782d0752da05a7" desc="资产上年末数大于0" test=" $_GBC_b23fbc7fb51948cd8997e5c561f41d20 &gt;  0 "/>
        </m:complexRule>
      </m:item>
      <m:item xlName="_GBC_cfdc8e2ab7bd4b199f14bf6e89c5265b" concept="clcid-pte:ZiChanZongJi" label="资产总计" periodRef="上上年度期末数" mulRef="_GBC_831bf622af014dd988d7abf34a230ded" unitRef="_GBC_966177366f0d4256ae6aac54dd779761" addr="T0R10C4S1_1" formatStyle="Comma"/>
      <m:tuple xlName="_TUP_07be6bd5df7c4e228c29d9921ead1209" concept="clcid-pte:ZhuYaoShiDianShuKuaiJiShuJu" default_row="2" addr="T0R11C">
        <m:item xlName="_GBC_4c83ab4cc1cb45719f30dd7cbe5e9acf" concept="clcid-pte:ZhuYaoShiDianShuKuaiJiShuJuKeMuMingCheng" label="主要时点数会计数据科目名称" addr="T0R11C0S1_1" cellConvertType="1"/>
        <m:item xlName="_GBC_7cd768daaa504cc28e4bea9567762412" concept="clcid-pte:ZhuYaoShiDianShuKuaiJiShuJuKeMuZhi" label="主要时点数会计数据科目值" mulRef="_GBC_831bf622af014dd988d7abf34a230ded" unitRef="_GBC_966177366f0d4256ae6aac54dd779761" addr="T0R11C1S1_1" formatStyle="Comma"/>
        <m:item xlName="_GBC_cb45d88f842c45808752bb1d76f2b253" concept="clcid-pte:ZhuYaoShiDianShuKuaiJiShuJuKeMuZhi" label="主要时点数会计数据科目值" periodRef="上年同期期末数" mulRef="_GBC_831bf622af014dd988d7abf34a230ded" unitRef="_GBC_966177366f0d4256ae6aac54dd779761" addr="T0R11C2S1_1" formatStyle="Comma"/>
        <m:item xlName="_GBC_d958c5c0a60345a582c7fe6ce264b579" concept="clcid-pte:ZhuYaoShiDianShuKuaiJiShuJuKeMuZhiBenQiBiShangQiZengJian" label="主要时点数会计数据科目值本期比上期增减" addr="T0R11C3S1_1" baseScale="0.01" formatStyle="Comma">
          <m:complexRule comparator="Eq" title="主要时点数会计数据科目值本期比上期增减" test=" (  $_GBC_7cd768daaa504cc28e4bea9567762412 -  $_GBC_cb45d88f842c45808752bb1d76f2b253 )  / abs (  $_GBC_cb45d88f842c45808752bb1d76f2b253 ) " id="Ca3a9c46cee4d4a33a7147fadada48272" general="true" denoGt0="true">
            <m:precondition id="CON_6566ae0a59db4281a55a94b4cb97bb09" desc="时点会计数据科目值上期大于0" test=" $_GBC_cb45d88f842c45808752bb1d76f2b253 &gt;  0 "/>
          </m:complexRule>
        </m:item>
        <m:item xlName="_GBC_87ad7914ce41423cb5429d9326cc333b" concept="clcid-pte:ZhuYaoShiDianShuKuaiJiShuJuKeMuZhi" label="主要时点数会计数据科目值" periodRef="上上年度期末数" mulRef="_GBC_831bf622af014dd988d7abf34a230ded" unitRef="_GBC_966177366f0d4256ae6aac54dd779761" addr="T0R11C4S1_1" formatStyle="Comma"/>
      </m:tuple>
    </m:section>
    <m:section xlName="_SEC_2e37b4d9e4604c18b526f532ded89b84" title="主要会计数据(对2019年、2018年追溯调整)" rules="R2015_R2_001" checkKey="调整" helpId="101001022" helpText="注1 前三年主要会计数据和财务指标中涉及非经常性损益的，都应当按照《公开发行证券的公司信息披露解释性公告第1号-非经常性损益(2014)》要求的非经常性损益的口径进行计算。\n注2 如上年同期为负数，“增减比例”不填。\n注3 发行在外普通股或潜在普通股的数量因派发股票股利、公积金转增资本、拆股而增加或因并股而减少，但不影响所有者权益金额的，应当按调整后的股数重新计算各列报期间的每股收益。\n上述变化发生于资产负债表日至财务报告批准报出日之间的，应当以调整后的股数重新计算各列报期间的每股收益。\n按照《企业会计准则第28 号——会计政策、会计估计变更和差错更正》的规定对以前年度损益进行追溯调整或追溯重述的，应当重新计算各列报期间的每股收益。”\n注4 净资产收益率的本报告期比上年同期增减为两期数的差值。" primarySection="_SEC_054de9a865fc43068e5affd816d52d7b" optionText="对2019年、2018年度追溯调整" optionGroupTitle="主要会计数据和财务指标情况" optionTargetConcept="clcid-ci-ar:ShiFouZhuiSuTiaoZheng" optionTargetConceptValue="对2019年、2018年度追溯调整">
      <m:placeholder xlName="_PLD_fff44820de414373a75fb70cbf2af0b0" addr="T0R0C0S2_1"/>
      <m:placeholder xlName="_PLD_5660e2f873534d9bb6df13aaf36f1007" addr="T0R0C1S2_1"/>
      <m:placeholder xlName="_PLD_35c8944b2ec84dd7a07dfbd2f24dab65" addr="T0R0C2S1_2"/>
      <m:placeholder xlName="_PLD_583df07a088a4940ae6cf5c51744af19" addr="T0R0C4S2_1"/>
      <m:placeholder xlName="_PLD_edf90a7d6f3a41d99bbbb81245a79f6d" addr="T0R0C5S1_2"/>
      <m:placeholder xlName="_PLD_b03487562c5a4780869d0645d00e4bbb" addr="T0R1C2S1_1"/>
      <m:placeholder xlName="_PLD_d0d8cd2f11004c2e9d9e3e62579bd79d" addr="T0R1C3S1_1"/>
      <m:placeholder xlName="_PLD_dce37bb9485d446f92500166831b0f20" addr="T0R1C5S1_1"/>
      <m:placeholder xlName="_PLD_ab84bbd7163a4789942bff3e5bb6438a" addr="T0R1C6S1_1"/>
      <m:placeholder xlName="_PLD_cb5b36e27fb148799cd1f2386c0909b3" addr="T0R2C0S1_1"/>
      <m:item xlName="_GBC_f9b9be84b02347d78f9dc2bb21a7fec5" pickName="YingYeShouRuBenQi" concept="clcid-pte:YingYeShouRu" label="营业收入" mulRef="_GBC_831bf622af014dd988d7abf34a230ded" unitRef="_GBC_966177366f0d4256ae6aac54dd779761" addr="T0R2C1S1_1" formatStyle="Comma"/>
      <m:item xlName="_GBC_aeb56910d78b46f4bea2bcf321913c52" pickName="YingYeShouRuShangQi" concept="clcid-pte:YingYeShouRu" label="营业收入" periodRef="上年同期数" mulRef="_GBC_831bf622af014dd988d7abf34a230ded" unitRef="_GBC_966177366f0d4256ae6aac54dd779761" addr="T0R2C2S1_1" formatStyle="Comma"/>
      <m:item xlName="_GBC_99e3d8e25ec84834912f3762d6cf8d36" concept="clcid-pte:YingYeShouRu" label="营业收入" periodRef="上年同期数" mulRef="_GBC_831bf622af014dd988d7abf34a230ded" unitRef="_GBC_966177366f0d4256ae6aac54dd779761" addr="T0R2C3S1_1" formatStyle="Comma">
        <m:axisValue occRef="调整前的值"/>
      </m:item>
      <m:item xlName="_GBC_f63dbf4c570340f28dce9b40b7c9c667" concept="clcid-pte:YingYeShouRuBenQiBiShangQiZengJian" label="营业收入本期比上期增减" addr="T0R2C4S1_1" baseScale="0.01" formatStyle="Comma"/>
      <m:item xlName="_GBC_524f1d2aae1d4fcfbf123d4e4bce80ff" concept="clcid-pte:YingYeShouRu" label="营业收入" periodRef="上上年同期数" mulRef="_GBC_831bf622af014dd988d7abf34a230ded" unitRef="_GBC_966177366f0d4256ae6aac54dd779761" addr="T0R2C5S1_1" formatStyle="Comma"/>
      <m:item xlName="_GBC_42ee1544c3fd46da8a6438869f630efc" concept="clcid-pte:YingYeShouRu" label="营业收入" periodRef="上上年同期数" mulRef="_GBC_831bf622af014dd988d7abf34a230ded" unitRef="_GBC_966177366f0d4256ae6aac54dd779761" addr="T0R2C6S1_1" formatStyle="Comma">
        <m:axisValue occRef="调整前的值"/>
      </m:item>
      <m:item xlName="_GBC_975fd554a9c143c4bb781e8f3ad3038f" concept="clcid-pte:KouChuYuZhuYingYeWuWuGuanDeYeWuShouRuHeBuJuBeiShangYeShiZhiDeShouRuHouDeYingYeShouRu" label="扣除与主营业务无关的业务收入和不具备商业实质的收入后的营业收入" mulRef="_GBC_831bf622af014dd988d7abf34a230ded" unitRef="_GBC_966177366f0d4256ae6aac54dd779761" addr="T0R3C1S1_1" formatStyle="Comma"/>
      <m:placeholder xlName="_PLD_47b3c05c712b49f18003b6075ba67dab" addr="T0R4C0S1_1"/>
      <m:item xlName="_GBC_e441e8df8c7a4861999c042a39f1275e" pickName="GuiShuYuMuGongSiSuoYouZheDeJingLiRunBenQi" concept="clcid-pte:GuiShuYuMuGongSiSuoYouZheDeJingLiRun" label="归属于母公司所有者的净利润" mulRef="_GBC_831bf622af014dd988d7abf34a230ded" unitRef="_GBC_966177366f0d4256ae6aac54dd779761" addr="T0R4C1S1_1" formatStyle="Comma"/>
      <m:item xlName="_GBC_6b9ca322ffb24b188ec2373bdafadc90" pickName="GuiShuYuMuGongSiSuoYouZheDeJingLiRunShangQi" concept="clcid-pte:GuiShuYuMuGongSiSuoYouZheDeJingLiRun" label="归属于母公司所有者的净利润" periodRef="上年同期数" mulRef="_GBC_831bf622af014dd988d7abf34a230ded" unitRef="_GBC_966177366f0d4256ae6aac54dd779761" addr="T0R4C2S1_1" formatStyle="Comma"/>
      <m:item xlName="_GBC_447b6af135144a9ea98286282b1dc22d" concept="clcid-pte:GuiShuYuMuGongSiSuoYouZheDeJingLiRun" label="归属于母公司所有者的净利润" periodRef="上年同期数" mulRef="_GBC_831bf622af014dd988d7abf34a230ded" unitRef="_GBC_966177366f0d4256ae6aac54dd779761" addr="T0R4C3S1_1" formatStyle="Comma">
        <m:axisValue occRef="调整前的值"/>
      </m:item>
      <m:item xlName="_GBC_f80c27b561834f76952a1d962f65e672" concept="clcid-pte:JingLiRunBenQiBiShangQiZengJian" label="净利润本期比上期增减" addr="T0R4C4S1_1" baseScale="0.01" formatStyle="Comma"/>
      <m:item xlName="_GBC_7151225108784cfe8fecacfc38c6b42f" pickName="GuiShuYuMuGongSiSuoYouZheDeJingLiRunShangShangQi" concept="clcid-pte:GuiShuYuMuGongSiSuoYouZheDeJingLiRun" label="归属于母公司所有者的净利润" periodRef="上上年同期数" mulRef="_GBC_831bf622af014dd988d7abf34a230ded" unitRef="_GBC_966177366f0d4256ae6aac54dd779761" addr="T0R4C5S1_1" formatStyle="Comma"/>
      <m:item xlName="_GBC_46fee4c36ccd48ed86af58c8683e4e96" pickName="" concept="clcid-pte:GuiShuYuMuGongSiSuoYouZheDeJingLiRun" label="归属于母公司所有者的净利润" periodRef="上上年同期数" mulRef="_GBC_831bf622af014dd988d7abf34a230ded" unitRef="_GBC_966177366f0d4256ae6aac54dd779761" addr="T0R4C6S1_1" formatStyle="Comma">
        <m:axisValue occRef="调整前的值"/>
      </m:item>
      <m:placeholder xlName="_PLD_54034e2e2723446eaa03e5d834d32648" addr="T0R5C0S1_1"/>
      <m:item xlName="_GBC_0f9e9d154aa545e8853d87db250d953d" pickName="KouChuFeiJingChangXingSunYiHouDeJingLiRun" concept="clcid-pte:KouChuFeiJingChangXingSunYiHouDeJingLiRun" label="扣除非经常性损益后的净利润" mulRef="_GBC_831bf622af014dd988d7abf34a230ded" unitRef="_GBC_966177366f0d4256ae6aac54dd779761" addr="T0R5C1S1_1" formatStyle="Comma">
        <m:complexRule comparator="Eq" title="扣除非经常性损益后的净利润" test=" $_GBC_e441e8df8c7a4861999c042a39f1275e -  $_GBC_27f939c97c8647838fab8288ea8c5220" id="Cf11f6f6388b34bb89e02fd9c3df97dd8"/>
      </m:item>
      <m:item xlName="_GBC_d9ec0fdc7aed4fe08bd58ad188f0b613" pickName="KouChuFeiJingChangXingSunYiHouDeJingLiRunShangQi" concept="clcid-pte:KouChuFeiJingChangXingSunYiHouDeJingLiRun" label="扣除非经常性损益后的净利润" periodRef="上年同期数" mulRef="_GBC_831bf622af014dd988d7abf34a230ded" unitRef="_GBC_966177366f0d4256ae6aac54dd779761" addr="T0R5C2S1_1" formatStyle="Comma">
        <m:complexRule comparator="Eq" title="扣除非经常性损益后的净利润@上年同期数" test=" $_GBC_6b9ca322ffb24b188ec2373bdafadc90 -  $_GBC_98e115d341fb433292921bca31a50d76" id="C7863e9f22f984722a11cbbfa86afdfe2"/>
      </m:item>
      <m:item xlName="_GBC_c782d14cca3b4f04ad5af79d7562a50f" concept="clcid-pte:KouChuFeiJingChangXingSunYiHouDeJingLiRun" label="扣除非经常性损益后的净利润" periodRef="上年同期数" mulRef="_GBC_831bf622af014dd988d7abf34a230ded" unitRef="_GBC_966177366f0d4256ae6aac54dd779761" addr="T0R5C3S1_1" formatStyle="Comma">
        <m:axisValue occRef="调整前的值"/>
      </m:item>
      <m:item xlName="_GBC_f21e7d79b85d4ea98f1d93a2a16ba5c5" concept="clcid-pte:KouChuFeiJingChangXingSunYiDeJingLiRunBenQiBiShangQiZengJian" label="扣除非经常性损益的净利润本期比上期增减" addr="T0R5C4S1_1" baseScale="0.01" formatStyle="Comma"/>
      <m:item xlName="_GBC_61e3210f89194625aed11e68026740b2" pickName="KouChuFeiJingChangXingSunYiHouDeJingLiRunShangShangQi" concept="clcid-pte:KouChuFeiJingChangXingSunYiHouDeJingLiRun" label="扣除非经常性损益后的净利润" periodRef="上上年同期数" mulRef="_GBC_831bf622af014dd988d7abf34a230ded" unitRef="_GBC_966177366f0d4256ae6aac54dd779761" addr="T0R5C5S1_1" formatStyle="Comma">
        <m:complexRule comparator="Eq" title="扣除非经常性损益后的净利润@上上年同期数" test=" $_GBC_7151225108784cfe8fecacfc38c6b42f -  $_GBC_5e07adf66d1d4e8084c5baaa18d274df" id="C831679ff243a4cc6a8366d64ce393094"/>
      </m:item>
      <m:item xlName="_GBC_dca16562e74d4dd08d7e8b872614f900" concept="clcid-pte:KouChuFeiJingChangXingSunYiHouDeJingLiRun" label="扣除非经常性损益后的净利润" periodRef="上上年同期数" mulRef="_GBC_831bf622af014dd988d7abf34a230ded" unitRef="_GBC_966177366f0d4256ae6aac54dd779761" addr="T0R5C6S1_1" formatStyle="Comma">
        <m:axisValue occRef="调整前的值"/>
      </m:item>
      <m:placeholder xlName="_PLD_41147f1b6707437ca5e2a61d4ce4d6c3" addr="T0R6C0S1_1"/>
      <m:item xlName="_GBC_20f5c520b61a4c1fb2b9bb3c80cef216" concept="clcid-pte:JingYingHuoDongXianJinLiuLiangJingE" label="经营活动现金流量净额" mulRef="_GBC_831bf622af014dd988d7abf34a230ded" unitRef="_GBC_966177366f0d4256ae6aac54dd779761" addr="T0R6C1S1_1" formatStyle="Comma"/>
      <m:item xlName="_GBC_397d0343099f4fd296000fa00a40acc3" concept="clcid-pte:JingYingHuoDongXianJinLiuLiangJingE" label="经营活动现金流量净额" periodRef="上年同期数" mulRef="_GBC_831bf622af014dd988d7abf34a230ded" unitRef="_GBC_966177366f0d4256ae6aac54dd779761" addr="T0R6C2S1_1" formatStyle="Comma"/>
      <m:item xlName="_GBC_1ee1b8fc2499481e8d01916312f6bf0c" concept="clcid-pte:JingYingHuoDongXianJinLiuLiangJingE" label="经营活动现金流量净额" periodRef="上年同期数" mulRef="_GBC_831bf622af014dd988d7abf34a230ded" unitRef="_GBC_966177366f0d4256ae6aac54dd779761" addr="T0R6C3S1_1" formatStyle="Comma">
        <m:axisValue occRef="调整前的值"/>
      </m:item>
      <m:item xlName="_GBC_30ddd89389014e1480db4b9b7b05c2c1" concept="clcid-pte:JingYingHuoDongXianJinLiuLiangJingEBenQiBiShangQiZengJian" label="经营活动现金流量净额本期比上期增减" addr="T0R6C4S1_1" baseScale="0.01" formatStyle="Comma"/>
      <m:item xlName="_GBC_9228e30ab02a423d87349cd15f66b976" concept="clcid-pte:JingYingHuoDongXianJinLiuLiangJingE" label="经营活动现金流量净额" periodRef="上上年同期数" mulRef="_GBC_831bf622af014dd988d7abf34a230ded" unitRef="_GBC_966177366f0d4256ae6aac54dd779761" addr="T0R6C5S1_1" formatStyle="Comma"/>
      <m:item xlName="_GBC_472e8b9354ed4ba0a927d94229523860" concept="clcid-pte:JingYingHuoDongXianJinLiuLiangJingE" label="经营活动现金流量净额" periodRef="上上年同期数" mulRef="_GBC_831bf622af014dd988d7abf34a230ded" unitRef="_GBC_966177366f0d4256ae6aac54dd779761" addr="T0R6C6S1_1" formatStyle="Comma">
        <m:axisValue occRef="调整前的值"/>
      </m:item>
      <m:tuple xlName="_TUP_4bb5504ac8fa4ba9a08096828e13696d" concept="clcid-pte:ZhuYaoShiQiShuKuaiJiShuJu" default_row="2" addr="T0R7C">
        <m:item xlName="_GBC_4daa0b1cf1294abfae77f3bb8ab39d72" concept="clcid-pte:ZhuYaoShiQiShuKuaiJiShuJuKeMuMingCheng" label="主要时期数会计数据科目名称" addr="T0R7C0S1_1" cellConvertType="1"/>
        <m:item xlName="_GBC_4d86ca4e678b44839ce43d3c816bc160" concept="clcid-pte:ZhuYaoShiQiShuKuaiJiShuJuKeMuZhi" label="主要时期数会计数据科目值" mulRef="_GBC_831bf622af014dd988d7abf34a230ded" unitRef="_GBC_966177366f0d4256ae6aac54dd779761" addr="T0R7C1S1_1" formatStyle="Comma"/>
        <m:item xlName="_GBC_a4d8a47b13d54ba68393f8a071e52184" concept="clcid-pte:ZhuYaoShiQiShuKuaiJiShuJuKeMuZhi" label="主要时期数会计数据科目值" periodRef="上年同期数" mulRef="_GBC_831bf622af014dd988d7abf34a230ded" unitRef="_GBC_966177366f0d4256ae6aac54dd779761" addr="T0R7C2S1_1" formatStyle="Comma"/>
        <m:item xlName="_GBC_9fd169f47c494ba6b50061a7c3e8ba24" concept="clcid-pte:ZhuYaoShiQiShuKuaiJiShuJuKeMuZhi" label="主要时期数会计数据科目值" periodRef="上年同期数" mulRef="_GBC_831bf622af014dd988d7abf34a230ded" unitRef="_GBC_966177366f0d4256ae6aac54dd779761" addr="T0R7C3S1_1" formatStyle="Comma">
          <m:axisValue occRef="调整前的值"/>
        </m:item>
        <m:item xlName="_GBC_e995169bf44445d1bca4d99ede809295" concept="clcid-pte:ZhuYaoShiQiShuKuaiJiShuJuKeMuZhiBenQiBiShangQiZengJian" label="主要时期数会计数据科目值本期比上期增减" addr="T0R7C4S1_1" baseScale="0.01" formatStyle="Comma"/>
        <m:item xlName="_GBC_04bc67fffff849a591604ccff46bcbb0" concept="clcid-pte:ZhuYaoShiQiShuKuaiJiShuJuKeMuZhi" label="主要时期数会计数据科目值" periodRef="上上年同期数" mulRef="_GBC_831bf622af014dd988d7abf34a230ded" unitRef="_GBC_966177366f0d4256ae6aac54dd779761" addr="T0R7C5S1_1" formatStyle="Comma"/>
        <m:item xlName="_GBC_96d69ba8037e49dbaf10bd619c69d6c3" concept="clcid-pte:ZhuYaoShiQiShuKuaiJiShuJuKeMuZhi" label="主要时期数会计数据科目值" periodRef="上上年同期数" mulRef="_GBC_831bf622af014dd988d7abf34a230ded" unitRef="_GBC_966177366f0d4256ae6aac54dd779761" addr="T0R7C6S1_1" formatStyle="Comma">
          <m:axisValue occRef="调整前的值"/>
        </m:item>
      </m:tuple>
      <m:placeholder xlName="_PLD_0d88b20780884c8f8b0a1f55e5d31f2e" addr="T0R9C1S2_1"/>
      <m:placeholder xlName="_PLD_1be51f12ae48471fa42c1f0a53451b67" addr="T0R9C2S1_2"/>
      <m:placeholder xlName="_PLD_cae4a49474404cfba06bdf34c04fcba6" addr="T0R9C4S2_1"/>
      <m:placeholder xlName="_PLD_4285f5ab2f284667927910bc2a0fd13f" addr="T0R9C5S1_2"/>
      <m:placeholder xlName="_PLD_07c2b8b4f1c943ac9e2f1b3bd6866a46" addr="T0R10C2S1_1"/>
      <m:placeholder xlName="_PLD_4dc48658027a438e92392fbe0be3c314" addr="T0R10C3S1_1"/>
      <m:placeholder xlName="_PLD_5b052f7f26054fdab6999b7a61e0be4a" addr="T0R10C5S1_1"/>
      <m:placeholder xlName="_PLD_bffd6c17c399445aa2fb60a7726c4774" addr="T0R10C6S1_1"/>
      <m:placeholder xlName="_PLD_7322491a16904fa2a554cccf9fd6e733" addr="T0R11C0S1_1"/>
      <m:item xlName="_GBC_637201677a614a6ca67db074908b7908" pickName="GuiShuYuMuGongSiSuoYouZheQuanYiHeJiBenQi" concept="clcid-pte:GuiShuYuMuGongSiSuoYouZheQuanYiHeJi" label="归属于母公司所有者权益合计" mulRef="_GBC_831bf622af014dd988d7abf34a230ded" unitRef="_GBC_966177366f0d4256ae6aac54dd779761" addr="T0R11C1S1_1" formatStyle="Comma"/>
      <m:item xlName="_GBC_a4057091104244a2a7d5e461c8d24274" pickName="GuiShuYuMuGongSiSuoYouZheQuanYiHeJiShangQi" concept="clcid-pte:GuiShuYuMuGongSiSuoYouZheQuanYiHeJi" label="归属于母公司所有者权益合计" periodRef="上年度期末数" mulRef="_GBC_831bf622af014dd988d7abf34a230ded" unitRef="_GBC_966177366f0d4256ae6aac54dd779761" addr="T0R11C2S1_1" formatStyle="Comma"/>
      <m:item xlName="_GBC_9772fa533226471eb1640bbcfca370a5" concept="clcid-pte:GuiShuYuMuGongSiSuoYouZheQuanYiHeJi" label="归属于母公司所有者权益合计" periodRef="上年度期末数" mulRef="_GBC_831bf622af014dd988d7abf34a230ded" unitRef="_GBC_966177366f0d4256ae6aac54dd779761" addr="T0R11C3S1_1" formatStyle="Comma">
        <m:axisValue occRef="调整前的值"/>
      </m:item>
      <m:item xlName="_GBC_b6c898932a5c43898174034b8fd539b0" concept="clcid-pte:GuDongQuanYiBenQiBiShangQiZengJian" label="股东权益本期比上期增减" addr="T0R11C4S1_1" baseScale="0.01" formatStyle="Comma"/>
      <m:item xlName="_GBC_e2c36ad49af74913bbd7d7e507a06c95" concept="clcid-pte:GuiShuYuMuGongSiSuoYouZheQuanYiHeJi" label="归属于母公司所有者权益合计" periodRef="上上年度期末数" mulRef="_GBC_831bf622af014dd988d7abf34a230ded" unitRef="_GBC_966177366f0d4256ae6aac54dd779761" addr="T0R11C5S1_1" formatStyle="Comma"/>
      <m:item xlName="_GBC_7debd9631a8342819d926a6f23616c5a" concept="clcid-pte:GuiShuYuMuGongSiSuoYouZheQuanYiHeJi" label="归属于母公司所有者权益合计" periodRef="上上年度期末数" mulRef="_GBC_831bf622af014dd988d7abf34a230ded" unitRef="_GBC_966177366f0d4256ae6aac54dd779761" addr="T0R11C6S1_1" formatStyle="Comma">
        <m:axisValue occRef="调整前的值"/>
      </m:item>
      <m:placeholder xlName="_PLD_40ae5c8a9b614bff94d9bcdd3b86321e" addr="T0R12C0S1_1"/>
      <m:item xlName="_GBC_cbb0f999636e4c899b4888b96d8e9127" pickName="ZiChanZongJi" concept="clcid-pte:ZiChanZongJi" label="资产总计" mulRef="_GBC_831bf622af014dd988d7abf34a230ded" unitRef="_GBC_966177366f0d4256ae6aac54dd779761" addr="T0R12C1S1_1" formatStyle="Comma"/>
      <m:item xlName="_GBC_5fac445a8e7b47849f12dd5bcd3a249f" concept="clcid-pte:ZiChanZongJi" label="资产总计" periodRef="上年度期末数" mulRef="_GBC_831bf622af014dd988d7abf34a230ded" unitRef="_GBC_966177366f0d4256ae6aac54dd779761" addr="T0R12C2S1_1" formatStyle="Comma"/>
      <m:item xlName="_GBC_2b6cc8a1eb7f49b3ae71d9eafadf2a3e" concept="clcid-pte:ZiChanZongJi" label="资产总计" periodRef="上年度期末数" mulRef="_GBC_831bf622af014dd988d7abf34a230ded" unitRef="_GBC_966177366f0d4256ae6aac54dd779761" addr="T0R12C3S1_1" formatStyle="Comma">
        <m:axisValue occRef="调整前的值"/>
      </m:item>
      <m:item xlName="_GBC_a32220c39f8d45e4925dc1e3b7dbce02" concept="clcid-pte:ZongZiChanBenQiBiShangQiZengJian" label="总资产本期比上期增减" addr="T0R12C4S1_1" baseScale="0.01" formatStyle="Comma"/>
      <m:item xlName="_GBC_b6ae33acc710487bb9e080cd9ad81425" concept="clcid-pte:ZiChanZongJi" label="资产总计" periodRef="上上年度期末数" mulRef="_GBC_831bf622af014dd988d7abf34a230ded" unitRef="_GBC_966177366f0d4256ae6aac54dd779761" addr="T0R12C5S1_1" formatStyle="Comma"/>
      <m:item xlName="_GBC_555738f20ad9457aacf0b953badd7baa" concept="clcid-pte:ZiChanZongJi" label="资产总计" periodRef="上上年度期末数" mulRef="_GBC_831bf622af014dd988d7abf34a230ded" unitRef="_GBC_966177366f0d4256ae6aac54dd779761" addr="T0R12C6S1_1" formatStyle="Comma">
        <m:axisValue occRef="调整前的值"/>
      </m:item>
      <m:tuple xlName="_TUP_f7bd266c69454f68a5245dfa7b64a1c8" concept="clcid-pte:ZhuYaoShiDianShuKuaiJiShuJu" default_row="2" addr="T0R13C">
        <m:item xlName="_GBC_b73bf48264304779b4703475ad9df861" concept="clcid-pte:ZhuYaoShiDianShuKuaiJiShuJuKeMuMingCheng" label="主要时点数会计数据科目名称" addr="T0R13C0S1_1" cellConvertType="1"/>
        <m:item xlName="_GBC_4d40da1d93504bb18e02a9b0e4bdc3fa" concept="clcid-pte:ZhuYaoShiDianShuKuaiJiShuJuKeMuZhi" label="主要时点数会计数据科目值" mulRef="_GBC_831bf622af014dd988d7abf34a230ded" unitRef="_GBC_966177366f0d4256ae6aac54dd779761" addr="T0R13C1S1_1" formatStyle="Comma"/>
        <m:item xlName="_GBC_735973e97c2a4383a3bf9f678dd889ba" concept="clcid-pte:ZhuYaoShiDianShuKuaiJiShuJuKeMuZhi" label="主要时点数会计数据科目值" periodRef="上年度期末数" mulRef="_GBC_831bf622af014dd988d7abf34a230ded" unitRef="_GBC_966177366f0d4256ae6aac54dd779761" addr="T0R13C2S1_1" formatStyle="Comma"/>
        <m:item xlName="_GBC_af9cf933d88a48299c2a0867eab02325" concept="clcid-pte:ZhuYaoShiDianShuKuaiJiShuJuKeMuZhi" label="主要时点数会计数据科目值" periodRef="上年度期末数" mulRef="_GBC_831bf622af014dd988d7abf34a230ded" unitRef="_GBC_966177366f0d4256ae6aac54dd779761" addr="T0R13C3S1_1" formatStyle="Comma">
          <m:axisValue occRef="调整前的值"/>
        </m:item>
        <m:item xlName="_GBC_b477897f32f84d2b8e09d6f963f0aeed" concept="clcid-pte:ZhuYaoShiDianShuKuaiJiShuJuKeMuZhiBenQiBiShangQiZengJian" label="主要时点数会计数据科目值本期比上期增减" addr="T0R13C4S1_1" baseScale="0.01" formatStyle="Comma"/>
        <m:item xlName="_GBC_75a1543cad0d4d7d8439b7f8d9f70528" concept="clcid-pte:ZhuYaoShiDianShuKuaiJiShuJuKeMuZhi" label="主要时点数会计数据科目值" periodRef="上上年度期末数" mulRef="_GBC_831bf622af014dd988d7abf34a230ded" unitRef="_GBC_966177366f0d4256ae6aac54dd779761" addr="T0R13C5S1_1" formatStyle="Comma"/>
        <m:item xlName="_GBC_c677a4347e464bc3be27211e55c2d90c" concept="clcid-pte:ZhuYaoShiDianShuKuaiJiShuJuKeMuZhi" label="主要时点数会计数据科目值" periodRef="上上年度期末数" mulRef="_GBC_831bf622af014dd988d7abf34a230ded" unitRef="_GBC_966177366f0d4256ae6aac54dd779761" addr="T0R13C6S1_1" formatStyle="Comma">
          <m:axisValue occRef="调整前的值"/>
        </m:item>
      </m:tuple>
      <m:placeholder xlName="_PLD_68b051df4b5e462fad1b1bc2ad59ec38" keyCode="SFFZ_KCFJCSYJLR" keyAction="7" addr="T0R3C0S1_1"/>
    </m:section>
    <m:section xlName="_SEC_5bdc262a8de24f86b63cd88bed7f8ed4" title="主要会计数据(对2018年追溯调整)" rules="R2015_R2_001" checkKey="调整" helpId="101001022" helpText="注1 前三年主要会计数据和财务指标中涉及非经常性损益的，都应当按照《公开发行证券的公司信息披露解释性公告第1号-非经常性损益(2014)》要求的非经常性损益的口径进行计算。\n注2 如上年同期为负数，“增减比例”不填。\n注3 发行在外普通股或潜在普通股的数量因派发股票股利、公积金转增资本、拆股而增加或因并股而减少，但不影响所有者权益金额的，应当按调整后的股数重新计算各列报期间的每股收益。\n上述变化发生于资产负债表日至财务报告批准报出日之间的，应当以调整后的股数重新计算各列报期间的每股收益。\n按照《企业会计准则第28 号——会计政策、会计估计变更和差错更正》的规定对以前年度损益进行追溯调整或追溯重述的，应当重新计算各列报期间的每股收益。”\n注4 净资产收益率的本报告期比上年同期增减为两期数的差值。" primarySection="_SEC_054de9a865fc43068e5affd816d52d7b" optionText="对2018年度追溯调整" optionGroupTitle="主要会计数据和财务指标情况" optionTargetConcept="clcid-ci-ar:ShiFouZhuiSuTiaoZheng" optionTargetConceptValue="对2018年度追溯调整">
      <m:placeholder xlName="_PLD_bbf0860d243b463db4fb038d81a4dbd0" addr="T0R0C0S2_1"/>
      <m:placeholder xlName="_PLD_ab931d4e01924a708b1554e4bb6fb9ad" addr="T0R0C1S2_1"/>
      <m:placeholder xlName="_PLD_ec82f872844748558333052895b86cbc" addr="T0R0C2S2_1"/>
      <m:placeholder xlName="_PLD_068526f1aad04d6da7006cbc0316f5c2" addr="T0R0C3S2_1"/>
      <m:placeholder xlName="_PLD_90a9134915624b1e883c19d1559d9fcb" addr="T0R0C4S1_2"/>
      <m:placeholder xlName="_PLD_4c4f5141d2e64246b5015f8cae9ff73b" addr="T0R1C4S1_1"/>
      <m:placeholder xlName="_PLD_fa783d4239754ebb8ec10d06f3ad62b0" addr="T0R1C5S1_1"/>
      <m:placeholder xlName="_PLD_993662be29fd4d92b2fed0095d88c887" addr="T0R2C0S1_1"/>
      <m:item xlName="_GBC_7c691d51511042ac8fa046866024e4a7" pickName="YingYeShouRuBenQi" concept="clcid-pte:YingYeShouRu" label="营业收入" mulRef="_GBC_831bf622af014dd988d7abf34a230ded" unitRef="_GBC_966177366f0d4256ae6aac54dd779761" addr="T0R2C1S1_1" formatStyle="Comma"/>
      <m:item xlName="_GBC_388157f94e8e492f99f19ded5f4c5f47" pickName="YingYeShouRuShangQi" concept="clcid-pte:YingYeShouRu" label="营业收入" periodRef="上年同期数" mulRef="_GBC_831bf622af014dd988d7abf34a230ded" unitRef="_GBC_966177366f0d4256ae6aac54dd779761" addr="T0R2C2S1_1" formatStyle="Comma"/>
      <m:item xlName="_GBC_7593ffc762694c6fb24450f842389571" concept="clcid-pte:YingYeShouRuBenQiBiShangQiZengJian" label="营业收入本期比上期增减" addr="T0R2C3S1_1" baseScale="0.01" formatStyle="Comma"/>
      <m:item xlName="_GBC_fe8bbf7417794c70924cb7febca3795f" concept="clcid-pte:YingYeShouRu" label="营业收入" periodRef="上上年同期数" mulRef="_GBC_831bf622af014dd988d7abf34a230ded" unitRef="_GBC_966177366f0d4256ae6aac54dd779761" addr="T0R2C4S1_1" formatStyle="Comma"/>
      <m:item xlName="_GBC_968f04ada8c54939aa146220cf786d3a" concept="clcid-pte:YingYeShouRu" label="营业收入" periodRef="上上年同期数" mulRef="_GBC_831bf622af014dd988d7abf34a230ded" unitRef="_GBC_966177366f0d4256ae6aac54dd779761" addr="T0R2C5S1_1" formatStyle="Comma">
        <m:axisValue occRef="调整前的值"/>
      </m:item>
      <m:item xlName="_GBC_044a4257c1c84bc6ae8aee22208afe6a" concept="clcid-pte:KouChuYuZhuYingYeWuWuGuanDeYeWuShouRuHeBuJuBeiShangYeShiZhiDeShouRuHouDeYingYeShouRu" label="扣除与主营业务无关的业务收入和不具备商业实质的收入后的营业收入" mulRef="_GBC_831bf622af014dd988d7abf34a230ded" unitRef="_GBC_966177366f0d4256ae6aac54dd779761" addr="T0R3C1S1_1" formatStyle="Comma"/>
      <m:placeholder xlName="_PLD_b43d00c7134c45f98677c3a64da83f8d" addr="T0R4C0S1_1"/>
      <m:item xlName="_GBC_b87d4bad3b6b473d9e948db61bbc3a4c" pickName="GuiShuYuMuGongSiSuoYouZheDeJingLiRunBenQi" concept="clcid-pte:GuiShuYuMuGongSiSuoYouZheDeJingLiRun" label="归属于母公司所有者的净利润" mulRef="_GBC_831bf622af014dd988d7abf34a230ded" unitRef="_GBC_966177366f0d4256ae6aac54dd779761" addr="T0R4C1S1_1" formatStyle="Comma"/>
      <m:item xlName="_GBC_eb2501ee2c0a419389d657d10ba36602" pickName="GuiShuYuMuGongSiSuoYouZheDeJingLiRunShangQi" concept="clcid-pte:GuiShuYuMuGongSiSuoYouZheDeJingLiRun" label="归属于母公司所有者的净利润" periodRef="上年同期数" mulRef="_GBC_831bf622af014dd988d7abf34a230ded" unitRef="_GBC_966177366f0d4256ae6aac54dd779761" addr="T0R4C2S1_1" formatStyle="Comma"/>
      <m:item xlName="_GBC_205514c9f56b4004b59edd7953526ae6" concept="clcid-pte:JingLiRunBenQiBiShangQiZengJian" label="净利润本期比上期增减" addr="T0R4C3S1_1" baseScale="0.01" formatStyle="Comma"/>
      <m:item xlName="_GBC_29f7d58d70be4ac48545ea00120f430f" pickName="GuiShuYuMuGongSiSuoYouZheDeJingLiRunShangShangQi" concept="clcid-pte:GuiShuYuMuGongSiSuoYouZheDeJingLiRun" label="归属于母公司所有者的净利润" periodRef="上上年同期数" mulRef="_GBC_831bf622af014dd988d7abf34a230ded" unitRef="_GBC_966177366f0d4256ae6aac54dd779761" addr="T0R4C4S1_1" formatStyle="Comma"/>
      <m:item xlName="_GBC_2fea215cbd33407599ee1556b2f4063a" pickName="" concept="clcid-pte:GuiShuYuMuGongSiSuoYouZheDeJingLiRun" label="归属于母公司所有者的净利润" periodRef="上上年同期数" mulRef="_GBC_831bf622af014dd988d7abf34a230ded" unitRef="_GBC_966177366f0d4256ae6aac54dd779761" addr="T0R4C5S1_1" formatStyle="Comma">
        <m:axisValue occRef="调整前的值"/>
      </m:item>
      <m:placeholder xlName="_PLD_d9f5c62fb93d48cab577da5f8cc17dfe" addr="T0R5C0S1_1"/>
      <m:item xlName="_GBC_33bfe03b958047359fa241c567daae0f" pickName="KouChuFeiJingChangXingSunYiHouDeJingLiRun" concept="clcid-pte:KouChuFeiJingChangXingSunYiHouDeJingLiRun" label="扣除非经常性损益后的净利润" mulRef="_GBC_831bf622af014dd988d7abf34a230ded" unitRef="_GBC_966177366f0d4256ae6aac54dd779761" addr="T0R5C1S1_1" formatStyle="Comma">
        <m:complexRule comparator="Eq" title="扣除非经常性损益后的净利润" test=" $_GBC_b87d4bad3b6b473d9e948db61bbc3a4c -  $_GBC_27f939c97c8647838fab8288ea8c5220" id="Cccae3549fab941c4a3f37122fa0fc1d1"/>
      </m:item>
      <m:item xlName="_GBC_bc87ee192202420a8b0018877dfb2116" pickName="KouChuFeiJingChangXingSunYiHouDeJingLiRunShangQi" concept="clcid-pte:KouChuFeiJingChangXingSunYiHouDeJingLiRun" label="扣除非经常性损益后的净利润" periodRef="上年同期数" mulRef="_GBC_831bf622af014dd988d7abf34a230ded" unitRef="_GBC_966177366f0d4256ae6aac54dd779761" addr="T0R5C2S1_1" formatStyle="Comma">
        <m:complexRule comparator="Eq" title="扣除非经常性损益后的净利润@上年同期数" test=" $_GBC_eb2501ee2c0a419389d657d10ba36602 -  $_GBC_98e115d341fb433292921bca31a50d76" id="Cf46bf6ff756643eb98e7797d0a4b0a85"/>
      </m:item>
      <m:item xlName="_GBC_75453b2bef954e9f93a271a5eacccdaa" concept="clcid-pte:KouChuFeiJingChangXingSunYiDeJingLiRunBenQiBiShangQiZengJian" label="扣除非经常性损益的净利润本期比上期增减" addr="T0R5C3S1_1" baseScale="0.01" formatStyle="Comma"/>
      <m:item xlName="_GBC_c9e5aad8db004be597d3381aa70a53d9" pickName="KouChuFeiJingChangXingSunYiHouDeJingLiRunShangShangQi" concept="clcid-pte:KouChuFeiJingChangXingSunYiHouDeJingLiRun" label="扣除非经常性损益后的净利润" periodRef="上上年同期数" mulRef="_GBC_831bf622af014dd988d7abf34a230ded" unitRef="_GBC_966177366f0d4256ae6aac54dd779761" addr="T0R5C4S1_1" formatStyle="Comma">
        <m:complexRule comparator="Eq" title="扣除非经常性损益后的净利润@上上年同期数" test=" $_GBC_29f7d58d70be4ac48545ea00120f430f -  $_GBC_5e07adf66d1d4e8084c5baaa18d274df" id="C62a4a03e9b8c4e02b0929250d0c4ca61"/>
      </m:item>
      <m:item xlName="_GBC_b521f50e596a431399b0b219239cea7b" concept="clcid-pte:KouChuFeiJingChangXingSunYiHouDeJingLiRun" label="扣除非经常性损益后的净利润" periodRef="上上年同期数" mulRef="_GBC_831bf622af014dd988d7abf34a230ded" unitRef="_GBC_966177366f0d4256ae6aac54dd779761" addr="T0R5C5S1_1" formatStyle="Comma">
        <m:axisValue occRef="调整前的值"/>
      </m:item>
      <m:placeholder xlName="_PLD_deaadb5676784a1ca1b2f171ed5b6380" addr="T0R6C0S1_1"/>
      <m:item xlName="_GBC_3088a929e1124b4b9aff03611511ce7e" concept="clcid-pte:JingYingHuoDongXianJinLiuLiangJingE" label="经营活动现金流量净额" mulRef="_GBC_831bf622af014dd988d7abf34a230ded" unitRef="_GBC_966177366f0d4256ae6aac54dd779761" addr="T0R6C1S1_1" formatStyle="Comma"/>
      <m:item xlName="_GBC_11563416f6634e1d80dc117a0817651d" concept="clcid-pte:JingYingHuoDongXianJinLiuLiangJingE" label="经营活动现金流量净额" periodRef="上年同期数" mulRef="_GBC_831bf622af014dd988d7abf34a230ded" unitRef="_GBC_966177366f0d4256ae6aac54dd779761" addr="T0R6C2S1_1" formatStyle="Comma"/>
      <m:item xlName="_GBC_cda313bbbf034b768d78525e5f510ef8" concept="clcid-pte:JingYingHuoDongXianJinLiuLiangJingEBenQiBiShangQiZengJian" label="经营活动现金流量净额本期比上期增减" addr="T0R6C3S1_1" baseScale="0.01" formatStyle="Comma"/>
      <m:item xlName="_GBC_3f3da65b39cc48daabfebdf50629349d" concept="clcid-pte:JingYingHuoDongXianJinLiuLiangJingE" label="经营活动现金流量净额" periodRef="上上年同期数" mulRef="_GBC_831bf622af014dd988d7abf34a230ded" unitRef="_GBC_966177366f0d4256ae6aac54dd779761" addr="T0R6C4S1_1" formatStyle="Comma"/>
      <m:item xlName="_GBC_2c85afbe95444ca39521e09041df3e01" concept="clcid-pte:JingYingHuoDongXianJinLiuLiangJingE" label="经营活动现金流量净额" periodRef="上上年同期数" mulRef="_GBC_831bf622af014dd988d7abf34a230ded" unitRef="_GBC_966177366f0d4256ae6aac54dd779761" addr="T0R6C5S1_1" formatStyle="Comma">
        <m:axisValue occRef="调整前的值"/>
      </m:item>
      <m:tuple xlName="_TUP_30f8960742424bb58d73d5741205270b" concept="clcid-pte:ZhuYaoShiQiShuKuaiJiShuJu" default_row="2" addr="T0R7C">
        <m:item xlName="_GBC_902e0d7f1f464098becc1cd88e844c13" concept="clcid-pte:ZhuYaoShiQiShuKuaiJiShuJuKeMuMingCheng" label="主要时期数会计数据科目名称" addr="T0R7C0S1_1"/>
        <m:item xlName="_GBC_e597f4ba5e9b4b768d60924b4b9d57f7" concept="clcid-pte:ZhuYaoShiQiShuKuaiJiShuJuKeMuZhi" label="主要时期数会计数据科目值" mulRef="_GBC_831bf622af014dd988d7abf34a230ded" unitRef="_GBC_966177366f0d4256ae6aac54dd779761" addr="T0R7C1S1_1" formatStyle="Comma"/>
        <m:item xlName="_GBC_c9ac5bf48eb444c3b78bc0a15756474b" concept="clcid-pte:ZhuYaoShiQiShuKuaiJiShuJuKeMuZhi" label="主要时期数会计数据科目值" periodRef="上年同期数" mulRef="_GBC_831bf622af014dd988d7abf34a230ded" unitRef="_GBC_966177366f0d4256ae6aac54dd779761" addr="T0R7C2S1_1" formatStyle="Comma"/>
        <m:item xlName="_GBC_8749eeb64fb6419c8cea7f4f4c63bd38" concept="clcid-pte:ZhuYaoShiQiShuKuaiJiShuJuKeMuZhiBenQiBiShangQiZengJian" label="主要时期数会计数据科目值本期比上期增减" addr="T0R7C3S1_1" baseScale="0.01" formatStyle="Comma"/>
        <m:item xlName="_GBC_c427b2b4b66744888961ab8d68cc8b9a" concept="clcid-pte:ZhuYaoShiQiShuKuaiJiShuJuKeMuZhi" label="主要时期数会计数据科目值" periodRef="上上年同期数" mulRef="_GBC_831bf622af014dd988d7abf34a230ded" unitRef="_GBC_966177366f0d4256ae6aac54dd779761" addr="T0R7C4S1_1" formatStyle="Comma"/>
        <m:item xlName="_GBC_8933a932c16f462282683be8a01feae4" concept="clcid-pte:ZhuYaoShiQiShuKuaiJiShuJuKeMuZhi" label="主要时期数会计数据科目值" periodRef="上上年同期数" mulRef="_GBC_831bf622af014dd988d7abf34a230ded" unitRef="_GBC_966177366f0d4256ae6aac54dd779761" addr="T0R7C5S1_1" formatStyle="Comma">
          <m:axisValue occRef="调整前的值"/>
        </m:item>
      </m:tuple>
      <m:placeholder xlName="_PLD_9583d5a2862d42c69992034a765e7721" addr="T0R9C1S2_1"/>
      <m:placeholder xlName="_PLD_0d647ca9d00e4eebb1ac0a90d3723765" addr="T0R9C2S2_1"/>
      <m:placeholder xlName="_PLD_336cbe41439d42e8aea28e20150a39f5" addr="T0R9C3S2_1"/>
      <m:placeholder xlName="_PLD_d195cd08143b467b85f1464b0fb8e313" addr="T0R9C4S1_2"/>
      <m:placeholder xlName="_PLD_580952c6ef9946c68b35031facce7481" addr="T0R10C4S1_1"/>
      <m:placeholder xlName="_PLD_c3123ebb8d8b437fbff20499a9e4f651" addr="T0R10C5S1_1"/>
      <m:placeholder xlName="_PLD_3a29d00b0bb648b4b8a5c9a264e88b63" addr="T0R11C0S1_1"/>
      <m:item xlName="_GBC_7f93d31d32034310a9be139f3abbac35" pickName="GuiShuYuMuGongSiSuoYouZheQuanYiHeJiBenQi" concept="clcid-pte:GuiShuYuMuGongSiSuoYouZheQuanYiHeJi" label="归属于母公司所有者权益合计" mulRef="_GBC_831bf622af014dd988d7abf34a230ded" unitRef="_GBC_966177366f0d4256ae6aac54dd779761" addr="T0R11C1S1_1" formatStyle="Comma"/>
      <m:item xlName="_GBC_d894f15f1e5942a7bba4791cf46b925c" pickName="GuiShuYuMuGongSiSuoYouZheQuanYiHeJiShangQi" concept="clcid-pte:GuiShuYuMuGongSiSuoYouZheQuanYiHeJi" label="归属于母公司所有者权益合计" periodRef="上年同期期末数" mulRef="_GBC_831bf622af014dd988d7abf34a230ded" unitRef="_GBC_966177366f0d4256ae6aac54dd779761" addr="T0R11C2S1_1" formatStyle="Comma"/>
      <m:item xlName="_GBC_34851222bca54509a6bf55ac1c8f26b0" concept="clcid-pte:GuDongQuanYiBenQiBiShangQiZengJian" label="股东权益本期比上期增减" addr="T0R11C3S1_1" baseScale="0.01" formatStyle="Comma"/>
      <m:item xlName="_GBC_0a063b7cf26745239a37b8a2475477a9" concept="clcid-pte:GuiShuYuMuGongSiSuoYouZheQuanYiHeJi" label="归属于母公司所有者权益合计" periodRef="上上年度期末数" mulRef="_GBC_831bf622af014dd988d7abf34a230ded" unitRef="_GBC_966177366f0d4256ae6aac54dd779761" addr="T0R11C4S1_1" formatStyle="Comma"/>
      <m:item xlName="_GBC_63ade2166f824d22904f0739bf096b4b" concept="clcid-pte:GuiShuYuMuGongSiSuoYouZheQuanYiHeJi" label="归属于母公司所有者权益合计" periodRef="上上年度期末数" mulRef="_GBC_831bf622af014dd988d7abf34a230ded" unitRef="_GBC_966177366f0d4256ae6aac54dd779761" addr="T0R11C5S1_1" formatStyle="Comma">
        <m:axisValue occRef="调整前的值"/>
      </m:item>
      <m:placeholder xlName="_PLD_86184b07d5934d268a41be1bbdfe0ad0" addr="T0R12C0S1_1"/>
      <m:item xlName="_GBC_3dcd53ee2fca4ed08dc761303f8a1e0f" pickName="ZiChanZongJi" concept="clcid-pte:ZiChanZongJi" label="资产总计" mulRef="_GBC_831bf622af014dd988d7abf34a230ded" unitRef="_GBC_966177366f0d4256ae6aac54dd779761" addr="T0R12C1S1_1" formatStyle="Comma"/>
      <m:item xlName="_GBC_2eaa8ca469e8451883f9b9fd50cecac2" concept="clcid-pte:ZiChanZongJi" label="资产总计" periodRef="上年同期期末数" mulRef="_GBC_831bf622af014dd988d7abf34a230ded" unitRef="_GBC_966177366f0d4256ae6aac54dd779761" addr="T0R12C2S1_1" formatStyle="Comma"/>
      <m:item xlName="_GBC_fae568d7519e41e296964a96efcf3bb8" concept="clcid-pte:ZongZiChanBenQiBiShangQiZengJian" label="总资产本期比上期增减" addr="T0R12C3S1_1" baseScale="0.01" formatStyle="Comma"/>
      <m:item xlName="_GBC_4a90ea40c99847229f733260da851a82" concept="clcid-pte:ZiChanZongJi" label="资产总计" periodRef="上上年度期末数" mulRef="_GBC_831bf622af014dd988d7abf34a230ded" unitRef="_GBC_966177366f0d4256ae6aac54dd779761" addr="T0R12C4S1_1" formatStyle="Comma"/>
      <m:item xlName="_GBC_0176d3d404e348f4b1c3a3fd65f90ccb" concept="clcid-pte:ZiChanZongJi" label="资产总计" periodRef="上上年度期末数" mulRef="_GBC_831bf622af014dd988d7abf34a230ded" unitRef="_GBC_966177366f0d4256ae6aac54dd779761" addr="T0R12C5S1_1" formatStyle="Comma">
        <m:axisValue occRef="调整前的值"/>
      </m:item>
      <m:tuple xlName="_TUP_f387244861674d7f877b820246adfae9" concept="clcid-pte:ZhuYaoShiDianShuKuaiJiShuJu" default_row="2" addr="T0R13C">
        <m:item xlName="_GBC_b46872f32ade4b1ba918e0e964e056a4" concept="clcid-pte:ZhuYaoShiDianShuKuaiJiShuJuKeMuMingCheng" label="主要时点数会计数据科目名称" addr="T0R13C0S1_1"/>
        <m:item xlName="_GBC_e0b997f49929462682c69420154c5b77" concept="clcid-pte:ZhuYaoShiDianShuKuaiJiShuJuKeMuZhi" label="主要时点数会计数据科目值" mulRef="_GBC_831bf622af014dd988d7abf34a230ded" unitRef="_GBC_966177366f0d4256ae6aac54dd779761" addr="T0R13C1S1_1" formatStyle="Comma"/>
        <m:item xlName="_GBC_fa9464445011421ea568d8469c3da792" concept="clcid-pte:ZhuYaoShiDianShuKuaiJiShuJuKeMuZhi" label="主要时点数会计数据科目值" periodRef="上年同期期末数" mulRef="_GBC_831bf622af014dd988d7abf34a230ded" unitRef="_GBC_966177366f0d4256ae6aac54dd779761" addr="T0R13C2S1_1" formatStyle="Comma"/>
        <m:item xlName="_GBC_1acd8366c8424d64acc07ed5dab1c997" concept="clcid-pte:ZhuYaoShiDianShuKuaiJiShuJuKeMuZhiBenQiBiShangQiZengJian" label="主要时点数会计数据科目值本期比上期增减" addr="T0R13C3S1_1" baseScale="0.01" formatStyle="Comma"/>
        <m:item xlName="_GBC_af87352953c24d95a907a347bece72f9" concept="clcid-pte:ZhuYaoShiDianShuKuaiJiShuJuKeMuZhi" label="主要时点数会计数据科目值" periodRef="上上年度期末数" mulRef="_GBC_831bf622af014dd988d7abf34a230ded" unitRef="_GBC_966177366f0d4256ae6aac54dd779761" addr="T0R13C4S1_1" formatStyle="Comma"/>
        <m:item xlName="_GBC_30efe958a96c4013849b9872dc029eba" concept="clcid-pte:ZhuYaoShiDianShuKuaiJiShuJuKeMuZhi" label="主要时点数会计数据科目值" periodRef="上上年度期末数" mulRef="_GBC_831bf622af014dd988d7abf34a230ded" unitRef="_GBC_966177366f0d4256ae6aac54dd779761" addr="T0R13C5S1_1" formatStyle="Comma">
          <m:axisValue occRef="调整前的值"/>
        </m:item>
      </m:tuple>
      <m:placeholder xlName="_PLD_58de203e584b41739dbc31867a8a2f8f" keyCode="SFFZ_KCFJCSYJLR" keyAction="7" addr="T0R3C0S1_1"/>
    </m:section>
    <m:section xlName="_SEC_d2086980cac3487da9e326307d1d5772" title="主要会计数据(对2019年追溯调整)" rules="R2015_R2_001" checkKey="调整" helpId="101001022" helpText="注1 前三年主要会计数据和财务指标中涉及非经常性损益的，都应当按照《公开发行证券的公司信息披露解释性公告第1号-非经常性损益(2014)》要求的非经常性损益的口径进行计算。\n注2 如上年同期为负数，“增减比例”不填。\n注3 发行在外普通股或潜在普通股的数量因派发股票股利、公积金转增资本、拆股而增加或因并股而减少，但不影响所有者权益金额的，应当按调整后的股数重新计算各列报期间的每股收益。\n上述变化发生于资产负债表日至财务报告批准报出日之间的，应当以调整后的股数重新计算各列报期间的每股收益。\n按照《企业会计准则第28 号——会计政策、会计估计变更和差错更正》的规定对以前年度损益进行追溯调整或追溯重述的，应当重新计算各列报期间的每股收益。”\n注4 净资产收益率的本报告期比上年同期增减为两期数的差值。" primarySection="_SEC_054de9a865fc43068e5affd816d52d7b" optionText="对2019年度追溯调整" optionGroupTitle="主要会计数据和财务指标情况" optionTargetConcept="clcid-ci-ar:ShiFouZhuiSuTiaoZheng" optionTargetConceptValue="对2019年度追溯调整">
      <m:placeholder xlName="_PLD_f2865f336c964ecfbe3990ad2909f018" addr="T0R0C0S2_1"/>
      <m:placeholder xlName="_PLD_ef420d4b863240bb8f4e82deb040a172" addr="T0R0C1S2_1"/>
      <m:placeholder xlName="_PLD_913caae39f3a4fa29202dd6c71d0df21" addr="T0R0C2S1_2"/>
      <m:placeholder xlName="_PLD_954d72c94f3143339a9aca944e196ee0" addr="T0R0C4S2_1"/>
      <m:placeholder xlName="_PLD_c2c0c0753b58481c81d2baafa7bd334d" addr="T0R0C5S2_1"/>
      <m:placeholder xlName="_PLD_6ecfafc3ddcb4e17b1bd5ef03db9068b" addr="T0R1C2S1_1"/>
      <m:placeholder xlName="_PLD_a5264459dd3f4fd69060341ca6c3753d" addr="T0R1C3S1_1"/>
      <m:placeholder xlName="_PLD_ba0ddac634dd469d80a2d5b1ecd2ef93" addr="T0R2C0S1_1"/>
      <m:item xlName="_GBC_4900f92dd03d4ddfbd0c735f75d1dc5c" pickName="YingYeShouRuBenQi" concept="clcid-pte:YingYeShouRu" label="营业收入" mulRef="_GBC_831bf622af014dd988d7abf34a230ded" unitRef="_GBC_966177366f0d4256ae6aac54dd779761" addr="T0R2C1S1_1" formatStyle="Comma"/>
      <m:item xlName="_GBC_8e466baf6d894bdc9c48bed736c84aaf" pickName="YingYeShouRuShangQi" concept="clcid-pte:YingYeShouRu" label="营业收入" periodRef="上年同期数" mulRef="_GBC_831bf622af014dd988d7abf34a230ded" unitRef="_GBC_966177366f0d4256ae6aac54dd779761" addr="T0R2C2S1_1" formatStyle="Comma"/>
      <m:item xlName="_GBC_17861d853afd4ed5a672a72916a1c2f8" concept="clcid-pte:YingYeShouRu" label="营业收入" periodRef="上年同期数" mulRef="_GBC_831bf622af014dd988d7abf34a230ded" unitRef="_GBC_966177366f0d4256ae6aac54dd779761" addr="T0R2C3S1_1" formatStyle="Comma">
        <m:axisValue occRef="调整前的值"/>
      </m:item>
      <m:item xlName="_GBC_0a76497d2b504038b1a4d5bef2dd0e8e" concept="clcid-pte:YingYeShouRuBenQiBiShangQiZengJian" label="营业收入本期比上期增减" addr="T0R2C4S1_1" baseScale="0.01" formatStyle="Comma"/>
      <m:item xlName="_GBC_b40430d8d614456bb76e274f0ad1d5ff" concept="clcid-pte:YingYeShouRu" label="营业收入" periodRef="上上年同期数" mulRef="_GBC_831bf622af014dd988d7abf34a230ded" unitRef="_GBC_966177366f0d4256ae6aac54dd779761" addr="T0R2C5S1_1" formatStyle="Comma"/>
      <m:item xlName="_GBC_795187cb46e14c4c982cc19e54577e06" concept="clcid-pte:KouChuYuZhuYingYeWuWuGuanDeYeWuShouRuHeBuJuBeiShangYeShiZhiDeShouRuHouDeYingYeShouRu" label="扣除与主营业务无关的业务收入和不具备商业实质的收入后的营业收入" mulRef="_GBC_831bf622af014dd988d7abf34a230ded" unitRef="_GBC_966177366f0d4256ae6aac54dd779761" addr="T0R3C1S1_1" formatStyle="Comma"/>
      <m:placeholder xlName="_PLD_1a8fbd5e02a74cc793f10597c46fe867" addr="T0R4C0S1_1"/>
      <m:item xlName="_GBC_b00dc9651ef94faa98017f19c083b529" pickName="GuiShuYuMuGongSiSuoYouZheDeJingLiRunBenQi" concept="clcid-pte:GuiShuYuMuGongSiSuoYouZheDeJingLiRun" label="归属于母公司所有者的净利润" mulRef="_GBC_831bf622af014dd988d7abf34a230ded" unitRef="_GBC_966177366f0d4256ae6aac54dd779761" addr="T0R4C1S1_1" formatStyle="Comma"/>
      <m:item xlName="_GBC_c6226c980a4149c69432055a94d34288" pickName="GuiShuYuMuGongSiSuoYouZheDeJingLiRunShangQi" concept="clcid-pte:GuiShuYuMuGongSiSuoYouZheDeJingLiRun" label="归属于母公司所有者的净利润" periodRef="上年同期数" mulRef="_GBC_831bf622af014dd988d7abf34a230ded" unitRef="_GBC_966177366f0d4256ae6aac54dd779761" addr="T0R4C2S1_1" formatStyle="Comma"/>
      <m:item xlName="_GBC_a3a4da985b234727bf9a1efd59a85b60" concept="clcid-pte:GuiShuYuMuGongSiSuoYouZheDeJingLiRun" label="归属于母公司所有者的净利润" periodRef="上年同期数" mulRef="_GBC_831bf622af014dd988d7abf34a230ded" unitRef="_GBC_966177366f0d4256ae6aac54dd779761" addr="T0R4C3S1_1" formatStyle="Comma">
        <m:axisValue occRef="调整前的值"/>
      </m:item>
      <m:item xlName="_GBC_f88e9644140744328e2d5394c9509df0" concept="clcid-pte:JingLiRunBenQiBiShangQiZengJian" label="净利润本期比上期增减" addr="T0R4C4S1_1" baseScale="0.01" formatStyle="Comma"/>
      <m:item xlName="_GBC_fb55253c46b946019e69639fb3017066" pickName="GuiShuYuMuGongSiSuoYouZheDeJingLiRunShangShangQi" concept="clcid-pte:GuiShuYuMuGongSiSuoYouZheDeJingLiRun" label="归属于母公司所有者的净利润" periodRef="上上年同期数" mulRef="_GBC_831bf622af014dd988d7abf34a230ded" unitRef="_GBC_966177366f0d4256ae6aac54dd779761" addr="T0R4C5S1_1" formatStyle="Comma"/>
      <m:placeholder xlName="_PLD_98bd8dffa7e24a90ae418de803640330" addr="T0R5C0S1_1"/>
      <m:item xlName="_GBC_156062419d394615a3ce56d2b444fc86" pickName="KouChuFeiJingChangXingSunYiHouDeJingLiRun" concept="clcid-pte:KouChuFeiJingChangXingSunYiHouDeJingLiRun" label="扣除非经常性损益后的净利润" mulRef="_GBC_831bf622af014dd988d7abf34a230ded" unitRef="_GBC_966177366f0d4256ae6aac54dd779761" addr="T0R5C1S1_1" formatStyle="Comma">
        <m:complexRule comparator="Eq" title="扣除非经常性损益后的净利润" test=" $_GBC_b00dc9651ef94faa98017f19c083b529 -  $_GBC_27f939c97c8647838fab8288ea8c5220" id="Ccdd5bd6de4d44a90a2f7b190e20645dd"/>
      </m:item>
      <m:item xlName="_GBC_dff58a31e0e841c78099a54310954f55" pickName="KouChuFeiJingChangXingSunYiHouDeJingLiRunShangQi" concept="clcid-pte:KouChuFeiJingChangXingSunYiHouDeJingLiRun" label="扣除非经常性损益后的净利润" periodRef="上年同期数" mulRef="_GBC_831bf622af014dd988d7abf34a230ded" unitRef="_GBC_966177366f0d4256ae6aac54dd779761" addr="T0R5C2S1_1" formatStyle="Comma">
        <m:complexRule comparator="Eq" title="扣除非经常性损益后的净利润@上年同期数" test=" $_GBC_c6226c980a4149c69432055a94d34288 -  $_GBC_98e115d341fb433292921bca31a50d76" id="C97413dc4c6544ce9aa98d670cc26f8b1"/>
      </m:item>
      <m:item xlName="_GBC_f9e80d279fb04786bae827c38699c7de" concept="clcid-pte:KouChuFeiJingChangXingSunYiHouDeJingLiRun" label="扣除非经常性损益后的净利润" periodRef="上年同期数" mulRef="_GBC_831bf622af014dd988d7abf34a230ded" unitRef="_GBC_966177366f0d4256ae6aac54dd779761" addr="T0R5C3S1_1" formatStyle="Comma">
        <m:axisValue occRef="调整前的值"/>
      </m:item>
      <m:item xlName="_GBC_2338b255f7e94d2bb21b9465bafcccac" concept="clcid-pte:KouChuFeiJingChangXingSunYiDeJingLiRunBenQiBiShangQiZengJian" label="扣除非经常性损益的净利润本期比上期增减" addr="T0R5C4S1_1" baseScale="0.01" formatStyle="Comma"/>
      <m:item xlName="_GBC_6b6d32b566514be0be0fc0f9a3beaddc" pickName="KouChuFeiJingChangXingSunYiHouDeJingLiRunShangShangQi" concept="clcid-pte:KouChuFeiJingChangXingSunYiHouDeJingLiRun" label="扣除非经常性损益后的净利润" periodRef="上上年同期数" mulRef="_GBC_831bf622af014dd988d7abf34a230ded" unitRef="_GBC_966177366f0d4256ae6aac54dd779761" addr="T0R5C5S1_1" formatStyle="Comma">
        <m:complexRule comparator="Eq" title="扣除非经常性损益后的净利润@上上年同期数" test=" $_GBC_fb55253c46b946019e69639fb3017066 -  $_GBC_5e07adf66d1d4e8084c5baaa18d274df" id="C476f834f5e8d4c319e0a8b163dbc5749"/>
      </m:item>
      <m:placeholder xlName="_PLD_7e95302012324370af3d6cb2d86e72f6" addr="T0R6C0S1_1"/>
      <m:item xlName="_GBC_72310f6e69c54efca3642be5bfdb1aa6" concept="clcid-pte:JingYingHuoDongXianJinLiuLiangJingE" label="经营活动现金流量净额" mulRef="_GBC_831bf622af014dd988d7abf34a230ded" unitRef="_GBC_966177366f0d4256ae6aac54dd779761" addr="T0R6C1S1_1" formatStyle="Comma"/>
      <m:item xlName="_GBC_74b52d7289c74dcc873b63083c568835" concept="clcid-pte:JingYingHuoDongXianJinLiuLiangJingE" label="经营活动现金流量净额" periodRef="上年同期数" mulRef="_GBC_831bf622af014dd988d7abf34a230ded" unitRef="_GBC_966177366f0d4256ae6aac54dd779761" addr="T0R6C2S1_1" formatStyle="Comma"/>
      <m:item xlName="_GBC_7b7957cbfe8749eda0718d6b8366cb77" concept="clcid-pte:JingYingHuoDongXianJinLiuLiangJingE" label="经营活动现金流量净额" periodRef="上年同期数" mulRef="_GBC_831bf622af014dd988d7abf34a230ded" unitRef="_GBC_966177366f0d4256ae6aac54dd779761" addr="T0R6C3S1_1" formatStyle="Comma">
        <m:axisValue occRef="调整前的值"/>
      </m:item>
      <m:item xlName="_GBC_bffa037ebe7c4413b826ae3f00cddb76" concept="clcid-pte:JingYingHuoDongXianJinLiuLiangJingEBenQiBiShangQiZengJian" label="经营活动现金流量净额本期比上期增减" addr="T0R6C4S1_1" baseScale="0.01" formatStyle="Comma"/>
      <m:item xlName="_GBC_b3ee0a38d7ac45269909312a9b3fe642" concept="clcid-pte:JingYingHuoDongXianJinLiuLiangJingE" label="经营活动现金流量净额" periodRef="上上年同期数" mulRef="_GBC_831bf622af014dd988d7abf34a230ded" unitRef="_GBC_966177366f0d4256ae6aac54dd779761" addr="T0R6C5S1_1" formatStyle="Comma"/>
      <m:tuple xlName="_TUP_3b5599d74da24172b6f50527692981b9" concept="clcid-pte:ZhuYaoShiQiShuKuaiJiShuJu" default_row="2" addr="T0R7C">
        <m:item xlName="_GBC_6a279a019a144a31908d61726a32915c" concept="clcid-pte:ZhuYaoShiQiShuKuaiJiShuJuKeMuMingCheng" label="主要时期数会计数据科目名称" addr="T0R7C0S1_1"/>
        <m:item xlName="_GBC_c974aa28a9284534a11c658cfffbff7f" concept="clcid-pte:ZhuYaoShiQiShuKuaiJiShuJuKeMuZhi" label="主要时期数会计数据科目值" mulRef="_GBC_831bf622af014dd988d7abf34a230ded" unitRef="_GBC_966177366f0d4256ae6aac54dd779761" addr="T0R7C1S1_1" formatStyle="Comma"/>
        <m:item xlName="_GBC_5f21d0241dc840c0a95bd6376b99bb9d" concept="clcid-pte:ZhuYaoShiQiShuKuaiJiShuJuKeMuZhi" label="主要时期数会计数据科目值" periodRef="上年同期数" mulRef="_GBC_831bf622af014dd988d7abf34a230ded" unitRef="_GBC_966177366f0d4256ae6aac54dd779761" addr="T0R7C2S1_1" formatStyle="Comma"/>
        <m:item xlName="_GBC_056207d2ad5546448156c809100e3230" concept="clcid-pte:ZhuYaoShiQiShuKuaiJiShuJuKeMuZhi" label="主要时期数会计数据科目值" periodRef="上年同期数" mulRef="_GBC_831bf622af014dd988d7abf34a230ded" unitRef="_GBC_966177366f0d4256ae6aac54dd779761" addr="T0R7C3S1_1" formatStyle="Comma">
          <m:axisValue occRef="调整前的值"/>
        </m:item>
        <m:item xlName="_GBC_d2d78b0f3a214679a2b6baaacf078a03" concept="clcid-pte:ZhuYaoShiQiShuKuaiJiShuJuKeMuZhiBenQiBiShangQiZengJian" label="主要时期数会计数据科目值本期比上期增减" addr="T0R7C4S1_1" baseScale="0.01" formatStyle="Comma"/>
        <m:item xlName="_GBC_8abe83db8e254c508a53a4a817b2d20c" concept="clcid-pte:ZhuYaoShiQiShuKuaiJiShuJuKeMuZhi" label="主要时期数会计数据科目值" periodRef="上上年同期数" mulRef="_GBC_831bf622af014dd988d7abf34a230ded" unitRef="_GBC_966177366f0d4256ae6aac54dd779761" addr="T0R7C5S1_1" formatStyle="Comma"/>
      </m:tuple>
      <m:placeholder xlName="_PLD_c341795a38b24cf193cd2875d52b557c" addr="T0R9C1S2_1"/>
      <m:placeholder xlName="_PLD_2867dcbbb7b64e1fa99df651246dd90e" addr="T0R9C2S1_2"/>
      <m:placeholder xlName="_PLD_ca48e7771d3b49a995d854326bd214db" addr="T0R9C4S2_1"/>
      <m:placeholder xlName="_PLD_b57cc2fbf04b4bd0901fcde95140beb4" addr="T0R9C5S2_1"/>
      <m:placeholder xlName="_PLD_7b3c37a33e654b1b9d665f5687ac346f" addr="T0R10C2S1_1"/>
      <m:placeholder xlName="_PLD_252b67c74ca7425d8bcc195eecc3f6e7" addr="T0R10C3S1_1"/>
      <m:placeholder xlName="_PLD_b4ba53c40b9f4411b296ee8cc8975334" addr="T0R11C0S1_1"/>
      <m:item xlName="_GBC_eb2b3fd54a034364a456042c989353da" pickName="GuiShuYuMuGongSiSuoYouZheQuanYiHeJiBenQi" concept="clcid-pte:GuiShuYuMuGongSiSuoYouZheQuanYiHeJi" label="归属于母公司所有者权益合计" mulRef="_GBC_831bf622af014dd988d7abf34a230ded" unitRef="_GBC_966177366f0d4256ae6aac54dd779761" addr="T0R11C1S1_1" formatStyle="Comma"/>
      <m:item xlName="_GBC_d457768a29984e24a723cdb8d6af320b" pickName="GuiShuYuMuGongSiSuoYouZheQuanYiHeJiShangQi" concept="clcid-pte:GuiShuYuMuGongSiSuoYouZheQuanYiHeJi" label="归属于母公司所有者权益合计" periodRef="上年同期期末数" mulRef="_GBC_831bf622af014dd988d7abf34a230ded" unitRef="_GBC_966177366f0d4256ae6aac54dd779761" addr="T0R11C2S1_1" formatStyle="Comma"/>
      <m:item xlName="_GBC_55750d5753d44cb29c64ef1d5fc67b80" concept="clcid-pte:GuiShuYuMuGongSiSuoYouZheQuanYiHeJi" label="归属于母公司所有者权益合计" periodRef="上年同期期末数" mulRef="_GBC_831bf622af014dd988d7abf34a230ded" unitRef="_GBC_966177366f0d4256ae6aac54dd779761" addr="T0R11C3S1_1" formatStyle="Comma">
        <m:axisValue occRef="调整前的值"/>
      </m:item>
      <m:item xlName="_GBC_e7ba8b60ca6241ab93e61a79a3ff9be1" concept="clcid-pte:GuDongQuanYiBenQiBiShangQiZengJian" label="股东权益本期比上期增减" addr="T0R11C4S1_1" baseScale="0.01" formatStyle="Comma"/>
      <m:item xlName="_GBC_fe64cf97228e4d419ca4396f75ba661d" concept="clcid-pte:GuiShuYuMuGongSiSuoYouZheQuanYiHeJi" label="归属于母公司所有者权益合计" periodRef="上上年度期末数" mulRef="_GBC_831bf622af014dd988d7abf34a230ded" unitRef="_GBC_966177366f0d4256ae6aac54dd779761" addr="T0R11C5S1_1" formatStyle="Comma"/>
      <m:placeholder xlName="_PLD_c5b7365aba974759bd9777a93dedbdee" addr="T0R12C0S1_1"/>
      <m:item xlName="_GBC_4e892be07d3c4b27990f3cf87eab5b1c" pickName="ZiChanZongJi" concept="clcid-pte:ZiChanZongJi" label="资产总计" mulRef="_GBC_831bf622af014dd988d7abf34a230ded" unitRef="_GBC_966177366f0d4256ae6aac54dd779761" addr="T0R12C1S1_1" formatStyle="Comma"/>
      <m:item xlName="_GBC_0804959593c7445da3f616d61da0f6b7" concept="clcid-pte:ZiChanZongJi" label="资产总计" periodRef="上年同期期末数" mulRef="_GBC_831bf622af014dd988d7abf34a230ded" unitRef="_GBC_966177366f0d4256ae6aac54dd779761" addr="T0R12C2S1_1" formatStyle="Comma"/>
      <m:item xlName="_GBC_f693e03550934e399c6e044d8ef2ed03" concept="clcid-pte:ZiChanZongJi" label="资产总计" periodRef="上年同期期末数" mulRef="_GBC_831bf622af014dd988d7abf34a230ded" unitRef="_GBC_966177366f0d4256ae6aac54dd779761" addr="T0R12C3S1_1" formatStyle="Comma">
        <m:axisValue occRef="调整前的值"/>
      </m:item>
      <m:item xlName="_GBC_0814f9f98239469d9094817a203dbe47" concept="clcid-pte:ZongZiChanBenQiBiShangQiZengJian" label="总资产本期比上期增减" addr="T0R12C4S1_1" baseScale="0.01" formatStyle="Comma"/>
      <m:item xlName="_GBC_286b4871966b4c5082618e66ea17919a" concept="clcid-pte:ZiChanZongJi" label="资产总计" periodRef="上上年度期末数" mulRef="_GBC_831bf622af014dd988d7abf34a230ded" unitRef="_GBC_966177366f0d4256ae6aac54dd779761" addr="T0R12C5S1_1" formatStyle="Comma"/>
      <m:tuple xlName="_TUP_bd7c2e7d75484968ae3723422e747e47" concept="clcid-pte:ZhuYaoShiDianShuKuaiJiShuJu" default_row="2" addr="T0R13C">
        <m:item xlName="_GBC_9f2c7a8de8a74f3fa73c877e73c587c9" concept="clcid-pte:ZhuYaoShiDianShuKuaiJiShuJuKeMuMingCheng" label="主要时点数会计数据科目名称" addr="T0R13C0S1_1"/>
        <m:item xlName="_GBC_a91a34be6a3142a5821b539e47048dd6" concept="clcid-pte:ZhuYaoShiDianShuKuaiJiShuJuKeMuZhi" label="主要时点数会计数据科目值" mulRef="_GBC_831bf622af014dd988d7abf34a230ded" unitRef="_GBC_966177366f0d4256ae6aac54dd779761" addr="T0R13C1S1_1" formatStyle="Comma"/>
        <m:item xlName="_GBC_c3b7817e943442d1b89f23b95fc011a2" concept="clcid-pte:ZhuYaoShiDianShuKuaiJiShuJuKeMuZhi" label="主要时点数会计数据科目值" periodRef="上年同期期末数" mulRef="_GBC_831bf622af014dd988d7abf34a230ded" unitRef="_GBC_966177366f0d4256ae6aac54dd779761" addr="T0R13C2S1_1" formatStyle="Comma"/>
        <m:item xlName="_GBC_8805acb1dec34718a1ae4bce1f7f5297" concept="clcid-pte:ZhuYaoShiDianShuKuaiJiShuJuKeMuZhi" label="主要时点数会计数据科目值" periodRef="上年同期期末数" mulRef="_GBC_831bf622af014dd988d7abf34a230ded" unitRef="_GBC_966177366f0d4256ae6aac54dd779761" addr="T0R13C3S1_1" formatStyle="Comma">
          <m:axisValue occRef="调整前的值"/>
        </m:item>
        <m:item xlName="_GBC_2a5eee0c2a53450382ef9bfcda9632c6" concept="clcid-pte:ZhuYaoShiDianShuKuaiJiShuJuKeMuZhiBenQiBiShangQiZengJian" label="主要时点数会计数据科目值本期比上期增减" addr="T0R13C4S1_1" baseScale="0.01" formatStyle="Comma"/>
        <m:item xlName="_GBC_79f0caa99e2c44e8b4473b4b3e713730" concept="clcid-pte:ZhuYaoShiDianShuKuaiJiShuJuKeMuZhi" label="主要时点数会计数据科目值" periodRef="上上年度期末数" mulRef="_GBC_831bf622af014dd988d7abf34a230ded" unitRef="_GBC_966177366f0d4256ae6aac54dd779761" addr="T0R13C5S1_1" formatStyle="Comma"/>
      </m:tuple>
      <m:placeholder xlName="_PLD_33bec8e41c614f96a54af3ec020c18c4" keyCode="SFFZ_KCFJCSYJLR" keyAction="7" addr="T0R3C0S1_1"/>
    </m:section>
    <m:section xlName="_SEC_ca679c431b23410b8002c2ae2c543dab" title="主要财务指标(无追溯)" rules="R2015_R2_001" checkKey="!调整" helpId="101001022" helpText="注1 前三年主要会计数据和财务指标中涉及非经常性损益的，都应当按照《公开发行证券的公司信息披露解释性公告第1号-非经常性损益(2014)》要求的非经常性损益的口径进行计算。\n注2 如上年同期为负数，“增减比例”不填。\n注3 发行在外普通股或潜在普通股的数量因派发股票股利、公积金转增资本、拆股而增加或因并股而减少，但不影响所有者权益金额的，应当按调整后的股数重新计算各列报期间的每股收益。\n上述变化发生于资产负债表日至财务报告批准报出日之间的，应当以调整后的股数重新计算各列报期间的每股收益。\n按照《企业会计准则第28 号——会计政策、会计估计变更和差错更正》的规定对以前年度损益进行追溯调整或追溯重述的，应当重新计算各列报期间的每股收益。”\n注4 净资产收益率的本报告期比上年同期增减为两期数的差值。\n注5 研发投入为企业研究开发活动形成的总支出。研发投入通常包括研发人员工资费用、直接投入费用、折旧费用与长期待摊费用、设计费用、装备调试费、无形资产摊销费用、委托外部研究开发费用、其他费用等。本期研发投入为本期费用化的研发费用与本期资本化的开发支出之和。" primarySection="_SEC_ca679c431b23410b8002c2ae2c543dab" optionText="无追溯调整" optionGroupTitle="主要会计数据和财务指标情况" optionTargetConcept="clcid-ci-ar:ShiFouZhuiSuTiaoZheng" optionTargetConceptValue="无追溯调整" afterEmptyParagraphs="1">
      <m:placeholder xlName="_PLD_a5c59cd3e5544374a4bd7ceda5f62092" addr="T0R0C0S1_1"/>
      <m:placeholder xlName="_PLD_1a1e4f34f77949538a9c656b241499b6" addr="T0R0C1S1_1"/>
      <m:placeholder xlName="_PLD_9310148e9c2c4e968f8a8cf7147fc9a7" addr="T0R0C2S1_1"/>
      <m:placeholder xlName="_PLD_5901f5518cb6434888ae838febb8af68" addr="T0R0C3S1_1"/>
      <m:placeholder xlName="_PLD_437266ed462e4dd1873b86621495169c" addr="T0R0C4S1_1"/>
      <m:placeholder xlName="_PLD_d2029c032d9941d88b63fd2cb7b877be" addr="T0R1C0S1_1"/>
      <m:item xlName="_GBC_13182daf928c477399774e6b875ee229" pickName="JiBenMeiGuShouYi" concept="clcid-pte:JiBenMeiGuShouYi" label="基本每股收益" unitRef="_GBC_966177366f0d4256ae6aac54dd779761" addr="T0R1C1S1_1" formatStyle="Comma" fixedType="EPS"/>
      <m:item xlName="_GBC_1f907667c5644352a16b5b1868d2e674" concept="clcid-pte:JiBenMeiGuShouYi" label="基本每股收益" periodRef="上年同期数" unitRef="_GBC_966177366f0d4256ae6aac54dd779761" addr="T0R1C2S1_1" formatStyle="Comma" fixedType="EPS"/>
      <m:item xlName="_GBC_a8f978360139418b82fea8879e3a28fd" concept="clcid-pte:JiBenMeiGuShouYiBenQiBiShangQiZengJian" label="基本每股收益本期比上期增减" addr="T0R1C3S1_1" baseScale="0.01" formatStyle="Comma">
        <m:complexRule comparator="Eq" title="基本每股收益本期比上期增减" test=" (  $_GBC_13182daf928c477399774e6b875ee229 -  $_GBC_1f907667c5644352a16b5b1868d2e674 )  / abs (  $_GBC_1f907667c5644352a16b5b1868d2e674 ) " id="Cc7747c819c964aa88a2de4068d426202" general="true" denoGt0="true">
          <m:precondition id="CON_635cfdbb7e8545e0aab21bee7d5254aa" desc="基本每股收益上期数大于0" test=" $_GBC_1f907667c5644352a16b5b1868d2e674 &gt;  0 "/>
        </m:complexRule>
      </m:item>
      <m:item xlName="_GBC_1979248b3590474c9272a534da746c1f" concept="clcid-pte:JiBenMeiGuShouYi" label="基本每股收益" periodRef="上上年同期数" unitRef="_GBC_966177366f0d4256ae6aac54dd779761" addr="T0R1C4S1_1" formatStyle="Comma" fixedType="EPS"/>
      <m:placeholder xlName="_PLD_806ab82e1b1a468183667d9f85129f9f" addr="T0R2C0S1_1"/>
      <m:item xlName="_GBC_47ceff6b3b09448ebe3441f260e2835c" concept="clcid-pte:XiShiMeiGuShouYi" label="稀释每股收益" unitRef="_GBC_966177366f0d4256ae6aac54dd779761" addr="T0R2C1S1_1" formatStyle="Comma" fixedType="EPS"/>
      <m:item xlName="_GBC_c9b84c4b16fa4acab5831271e1136d40" concept="clcid-pte:XiShiMeiGuShouYi" label="稀释每股收益" periodRef="上年同期数" unitRef="_GBC_966177366f0d4256ae6aac54dd779761" addr="T0R2C2S1_1" formatStyle="Comma" fixedType="EPS"/>
      <m:item xlName="_GBC_16551b26532b45c4a3d88314149f2df8" concept="clcid-pte:XiShiMeiGuShouYiBenQiBiShangQiZengJian" label="稀释每股收益本期比上期增减" addr="T0R2C3S1_1" baseScale="0.01" formatStyle="Comma">
        <m:complexRule comparator="Eq" title="稀释每股收益本期比上期增减" test=" (  $_GBC_47ceff6b3b09448ebe3441f260e2835c -  $_GBC_c9b84c4b16fa4acab5831271e1136d40 )  / abs (  $_GBC_c9b84c4b16fa4acab5831271e1136d40 ) " id="C7b695255b60e46f68ab417e345bfdf3e" general="true" denoGt0="true">
          <m:precondition id="CON_8e9061f3f10f4bee883343f0b01ec7e2" desc="稀释每股收益上期数大于0" test=" $_GBC_c9b84c4b16fa4acab5831271e1136d40 &gt;  0 "/>
        </m:complexRule>
      </m:item>
      <m:item xlName="_GBC_0fc326e21f7243d5855f790ba7f24d36" concept="clcid-pte:XiShiMeiGuShouYi" label="稀释每股收益" periodRef="上上年同期数" unitRef="_GBC_966177366f0d4256ae6aac54dd779761" addr="T0R2C4S1_1" formatStyle="Comma" fixedType="EPS"/>
      <m:placeholder xlName="_PLD_a7a69c7a48d54fb690056285f916f579" addr="T0R3C0S1_1"/>
      <m:item xlName="_GBC_7ab65579d55e43349d7d5738f1622589" concept="clcid-pte:KouChuFeiJingChangXingSunYiHouGuiShuYuGongSiPuTongGuGuDongDeJingLiRunJiBenMeiGuShouYi" label="扣除非经常性损益后归属于公司普通股股东的净利润基本每股收益" unitRef="_GBC_966177366f0d4256ae6aac54dd779761" addr="T0R3C1S1_1" formatStyle="Comma" fixedType="EPS"/>
      <m:item xlName="_GBC_a375080d2f814b808c4e26cab0bcd442" concept="clcid-pte:KouChuFeiJingChangXingSunYiHouGuiShuYuGongSiPuTongGuGuDongDeJingLiRunJiBenMeiGuShouYi" label="扣除非经常性损益后归属于公司普通股股东的净利润基本每股收益" periodRef="上年同期数" unitRef="_GBC_966177366f0d4256ae6aac54dd779761" addr="T0R3C2S1_1" formatStyle="Comma" fixedType="EPS"/>
      <m:item xlName="_GBC_bb74317f226d4547862107b2888efd94" concept="clcid-pte:KouChuFeiJingChangXingSunYiHouGuiShuYuGongSiPuTongGuGuDongDeJingLiRunJiBenMeiGuShouYiBenQiBiShangQiZengJian" label="扣除非经常性损益后归属于公司普通股股东的净利润基本每股收益本期比上期增减" addr="T0R3C3S1_1" baseScale="0.01" formatStyle="Comma">
        <m:complexRule comparator="Eq" title="扣除非经常性损益后归属于公司普通股股东的净利润基本每股收益本期比上期增减" test=" (  $_GBC_7ab65579d55e43349d7d5738f1622589 -  $_GBC_a375080d2f814b808c4e26cab0bcd442 )  / abs (  $_GBC_a375080d2f814b808c4e26cab0bcd442 ) " id="Cedfc92e9f08449c9962cde5719f40ad3" general="true" denoGt0="true">
          <m:precondition id="CON_1ef06cab9e084cfc87f605cbd6d5a11d" desc="扣后基本每股收益上期数大于0" test=" $_GBC_a375080d2f814b808c4e26cab0bcd442 &gt;  0 "/>
        </m:complexRule>
      </m:item>
      <m:item xlName="_GBC_0f0235b7efca4abe8a1ddd2af8819d0a" concept="clcid-pte:KouChuFeiJingChangXingSunYiHouGuiShuYuGongSiPuTongGuGuDongDeJingLiRunJiBenMeiGuShouYi" label="扣除非经常性损益后归属于公司普通股股东的净利润基本每股收益" periodRef="上上年同期数" unitRef="_GBC_966177366f0d4256ae6aac54dd779761" addr="T0R3C4S1_1" formatStyle="Comma" fixedType="EPS"/>
      <m:placeholder xlName="_PLD_83b5ea80f39c406c95219d8487076098" addr="T0R4C0S1_1"/>
      <m:item xlName="_GBC_f2a397c603fb49c4b0262abdc22fe65a" concept="clcid-pte:JingLiRunJiaQuanPingJunJingZiChanShouYiLv" label="净利润_加权平均_净资产收益率" addr="T0R4C1S1_1" baseScale="0.01" formatStyle="Comma"/>
      <m:item xlName="_GBC_8778edd0191f4ade98201c60c4ff81f2" concept="clcid-pte:JingLiRunJiaQuanPingJunJingZiChanShouYiLv" label="净利润_加权平均_净资产收益率" periodRef="上年同期数" addr="T0R4C2S1_1" baseScale="0.01" formatStyle="Comma"/>
      <m:item xlName="_GBC_9e114ace59c746a1a3555cf234012a60" concept="clcid-pte:JingZiChanShouYiLvJiaQuanPingJunBenQiBiShangQiZengJian" label="净资产收益率加权平均本期比上期增减" addr="T0R4C3S1_1" baseScale="0.01" formatStyle="PercentChange">
        <m:complexRule comparator="Eq" title="净资产收益率加权平均本期比上期增减" test=" $_GBC_f2a397c603fb49c4b0262abdc22fe65a -  $_GBC_8778edd0191f4ade98201c60c4ff81f2" id="C81308c1d934446548ac5bcd5586d0e68" general="true"/>
      </m:item>
      <m:item xlName="_GBC_1fd456c4c197430b8efcc0ed32bb7bb7" concept="clcid-pte:JingLiRunJiaQuanPingJunJingZiChanShouYiLv" label="净利润_加权平均_净资产收益率" periodRef="上上年同期数" addr="T0R4C4S1_1" baseScale="0.01" formatStyle="Comma"/>
      <m:placeholder xlName="_PLD_a1253a26569144748535d650731774ce" addr="T0R5C0S1_1"/>
      <m:item xlName="_GBC_d2593e1482884ebc9189dce2ef44dd2f" concept="clcid-pte:KouChuFeiJingChangXingSunYiDeJingLiRunDeJiaQuanPingJunJingZiChanShouYiLv" label="扣除非经常性损益的净利润的加权平均净资产收益率" addr="T0R5C1S1_1" baseScale="0.01" formatStyle="Comma"/>
      <m:item xlName="_GBC_33e1d50630f74b3e9b737cce052f2b0c" concept="clcid-pte:KouChuFeiJingChangXingSunYiDeJingLiRunDeJiaQuanPingJunJingZiChanShouYiLv" label="扣除非经常性损益的净利润的加权平均净资产收益率" periodRef="上年同期数" addr="T0R5C2S1_1" baseScale="0.01" formatStyle="Comma"/>
      <m:item xlName="_GBC_7d36b2f0698b4862a151afbd5d437644" concept="clcid-pte:KouChuDeJingLiRunDeJingZiChanShouYiLvJiaQuanPingJunBenQiBiShangQiZengJian" label="扣除的净利润的净资产收益率加权平均本期比上期增减" addr="T0R5C3S1_1" baseScale="0.01" formatStyle="PercentChange">
        <m:complexRule comparator="Eq" title="扣除的净利润的净资产收益率加权平均本期比上期增减" test=" $_GBC_d2593e1482884ebc9189dce2ef44dd2f -  $_GBC_33e1d50630f74b3e9b737cce052f2b0c" id="Cf68b6a64b0614c9891088c848e5934a2" general="true"/>
      </m:item>
      <m:item xlName="_GBC_ad925b4bba1e423eb28f095f721e30f6" concept="clcid-pte:KouChuFeiJingChangXingSunYiDeJingLiRunDeJiaQuanPingJunJingZiChanShouYiLv" label="扣除非经常性损益的净利润的加权平均净资产收益率" periodRef="上上年同期数" addr="T0R5C4S1_1" baseScale="0.01" formatStyle="Comma"/>
      <m:tuple xlName="_TUP_5c90503893684624901d05c8470864f1" concept="clcid-pte:ZhuYaoCaiWuZhiBiao" default_row="2" addr="T0R6C">
        <m:item xlName="_GBC_796a2a7d53a84cdcbd1e41949f7b105e" concept="clcid-pte:ZhuYaoCaiWuZhiBiaoMingCheng" label="主要财务指标名称" addr="T0R6C0S1_1" cellConvertType="1"/>
        <m:item xlName="_GBC_a024d030be2543d6994e101cd4a51b3c" concept="clcid-pte:ZhuYaoCaiWuZhiBiaoZhi" label="主要财务指标值" unitRef="_GBC_966177366f0d4256ae6aac54dd779761" addr="T0R6C1S1_1" formatStyle="Comma"/>
        <m:item xlName="_GBC_7fd7f4255ade415f90bfc3983db960da" concept="clcid-pte:ZhuYaoCaiWuZhiBiaoZhi" label="主要财务指标值" periodRef="上年同期数" unitRef="_GBC_966177366f0d4256ae6aac54dd779761" addr="T0R6C2S1_1" formatStyle="Comma"/>
        <m:item xlName="_GBC_ce18b588a69c43ff87d4576245079357" concept="clcid-pte:ZhuYaoCaiWuZhiBiaoZhiBenQiBiShangQiZengJian" label="主要财务指标值本期比上期增减" addr="T0R6C3S1_1" baseScale="0.01" formatStyle="Comma">
          <m:complexRule comparator="Eq" title="主要财务指标值本期比上期增减" test=" (  $_GBC_a024d030be2543d6994e101cd4a51b3c -  $_GBC_7fd7f4255ade415f90bfc3983db960da )  / abs (  $_GBC_7fd7f4255ade415f90bfc3983db960da ) " id="C5a5025500d654255b759ee39e9881934" general="true">
            <m:precondition id="CON_7f0c3361cedd4b7989371b442c220693" desc="主要财务指标值上期大于0" test=" $_GBC_7fd7f4255ade415f90bfc3983db960da &gt;  0 "/>
          </m:complexRule>
        </m:item>
        <m:item xlName="_GBC_bb9de06ca4504d4a9c2afdfcb7a1e71d" concept="clcid-pte:ZhuYaoCaiWuZhiBiaoZhi" label="主要财务指标值" periodRef="上上年同期数" unitRef="_GBC_966177366f0d4256ae6aac54dd779761" addr="T0R6C4S1_1" formatStyle="Comma"/>
      </m:tuple>
    </m:section>
    <m:section xlName="_SEC_969d4501e75c4e449ff2b0cba964329c" title="主要财务指标(对2019年、2018年追溯调整)" rules="R2015_R2_001" checkKey="调整" helpId="101001022" helpText="注1 前三年主要会计数据和财务指标中涉及非经常性损益的，都应当按照《公开发行证券的公司信息披露解释性公告第1号-非经常性损益(2014)》要求的非经常性损益的口径进行计算。\n注2 如上年同期为负数，“增减比例”不填。\n注3 发行在外普通股或潜在普通股的数量因派发股票股利、公积金转增资本、拆股而增加或因并股而减少，但不影响所有者权益金额的，应当按调整后的股数重新计算各列报期间的每股收益。\n上述变化发生于资产负债表日至财务报告批准报出日之间的，应当以调整后的股数重新计算各列报期间的每股收益。\n按照《企业会计准则第28 号——会计政策、会计估计变更和差错更正》的规定对以前年度损益进行追溯调整或追溯重述的，应当重新计算各列报期间的每股收益。”\n注4 净资产收益率的本报告期比上年同期增减为两期数的差值。\n注5 研发投入为企业研究开发活动形成的总支出。研发投入通常包括研发人员工资费用、直接投入费用、折旧费用与长期待摊费用、设计费用、装备调试费、无形资产摊销费用、委托外部研究开发费用、其他费用等。本期研发投入为本期费用化的研发费用与本期资本化的开发支出之和。" primarySection="_SEC_ca679c431b23410b8002c2ae2c543dab" optionText="对2019年、2018年度追溯调整" optionGroupTitle="主要会计数据和财务指标情况" optionTargetConcept="clcid-ci-ar:ShiFouZhuiSuTiaoZheng" optionTargetConceptValue="对2019年、2018年度追溯调整">
      <m:placeholder xlName="_PLD_93f58c7dfa334f7b9687d4b507301315" addr="T0R0C0S2_1"/>
      <m:placeholder xlName="_PLD_3659f4cd15124b45a2a65613b16939e4" addr="T0R0C1S2_1"/>
      <m:placeholder xlName="_PLD_dae9cb2d710c42bbaa3b9e51a4a464c6" addr="T0R0C2S1_2"/>
      <m:placeholder xlName="_PLD_88e29c5ce4054138b5713d7b61f1c304" addr="T0R0C4S2_1"/>
      <m:placeholder xlName="_PLD_09e97eecc2c848c1ae919afa66c75157" addr="T0R0C5S1_2"/>
      <m:placeholder xlName="_PLD_efc67258aa8b417aaaa22e2605b69561" addr="T0R1C2S1_1"/>
      <m:placeholder xlName="_PLD_ed111ad35c7d40cb9525e1b94ec5fea6" addr="T0R1C3S1_1"/>
      <m:placeholder xlName="_PLD_6c02958175014771a1483688056fd1ed" addr="T0R1C5S1_1"/>
      <m:placeholder xlName="_PLD_bd6188a801534444addb8f8b1d0607ab" addr="T0R1C6S1_1"/>
      <m:placeholder xlName="_PLD_faf201fe10ae4a64be129c8b77c1d009" addr="T0R2C0S1_1"/>
      <m:item xlName="_GBC_21b839ce9b1140c9a960e2a4b82f2d7a" pickName="JiBenMeiGuShouYi" concept="clcid-pte:JiBenMeiGuShouYi" label="基本每股收益" unitRef="_GBC_966177366f0d4256ae6aac54dd779761" addr="T0R2C1S1_1" formatStyle="Comma" fixedType="EPS"/>
      <m:item xlName="_GBC_6f9e695444c84d08a79d5b96d5cee8df" concept="clcid-pte:JiBenMeiGuShouYi" label="基本每股收益" periodRef="上年同期数" unitRef="_GBC_966177366f0d4256ae6aac54dd779761" addr="T0R2C2S1_1" formatStyle="Comma" fixedType="EPS"/>
      <m:item xlName="_GBC_e6e985f4d9de43e99c7464acb4483404" concept="clcid-pte:JiBenMeiGuShouYi" label="基本每股收益" periodRef="上年同期数" unitRef="_GBC_966177366f0d4256ae6aac54dd779761" addr="T0R2C3S1_1" formatStyle="Comma" fixedType="EPS">
        <m:axisValue occRef="调整前的值"/>
      </m:item>
      <m:item xlName="_GBC_4f5796d103a148fbb911adc39b2afdcb" concept="clcid-pte:JiBenMeiGuShouYiBenQiBiShangQiZengJian" label="基本每股收益本期比上期增减" addr="T0R2C4S1_1" baseScale="0.01" formatStyle="Comma"/>
      <m:item xlName="_GBC_95ec215bec8740dc8628f02a4fce73ca" concept="clcid-pte:JiBenMeiGuShouYi" label="基本每股收益" periodRef="上上年同期数" unitRef="_GBC_966177366f0d4256ae6aac54dd779761" addr="T0R2C5S1_1" formatStyle="Comma" fixedType="EPS"/>
      <m:item xlName="_GBC_c7386f1fcfbf4d5989ce4c8978f1ea66" concept="clcid-pte:JiBenMeiGuShouYi" label="基本每股收益" periodRef="上上年同期数" unitRef="_GBC_966177366f0d4256ae6aac54dd779761" addr="T0R2C6S1_1" formatStyle="Comma" fixedType="EPS">
        <m:axisValue occRef="调整前的值"/>
      </m:item>
      <m:placeholder xlName="_PLD_13afb91ee26c465d9901334437a9e8f8" addr="T0R3C0S1_1"/>
      <m:item xlName="_GBC_498317bd1bc94503a7d1d672a6128297" concept="clcid-pte:XiShiMeiGuShouYi" label="稀释每股收益" unitRef="_GBC_966177366f0d4256ae6aac54dd779761" addr="T0R3C1S1_1" formatStyle="Comma" fixedType="EPS"/>
      <m:item xlName="_GBC_6cd4fbc6d3c24f629501d8778131372b" concept="clcid-pte:XiShiMeiGuShouYi" label="稀释每股收益" periodRef="上年同期数" unitRef="_GBC_966177366f0d4256ae6aac54dd779761" addr="T0R3C2S1_1" formatStyle="Comma" fixedType="EPS"/>
      <m:item xlName="_GBC_a4b2c021f9ce4ec89f406bc16f5ee0ba" concept="clcid-pte:XiShiMeiGuShouYi" label="稀释每股收益" periodRef="上年同期数" unitRef="_GBC_966177366f0d4256ae6aac54dd779761" addr="T0R3C3S1_1" formatStyle="Comma" fixedType="EPS">
        <m:axisValue occRef="调整前的值"/>
      </m:item>
      <m:item xlName="_GBC_86c8780fb5a049c392cb8544c9016c26" concept="clcid-pte:XiShiMeiGuShouYiBenQiBiShangQiZengJian" label="稀释每股收益本期比上期增减" addr="T0R3C4S1_1" baseScale="0.01" formatStyle="Comma"/>
      <m:item xlName="_GBC_4bc8c596d49d42d791757274ad4795a4" concept="clcid-pte:XiShiMeiGuShouYi" label="稀释每股收益" periodRef="上上年同期数" unitRef="_GBC_966177366f0d4256ae6aac54dd779761" addr="T0R3C5S1_1" formatStyle="Comma" fixedType="EPS"/>
      <m:item xlName="_GBC_a5acfe030d03469288a533b796ac10fb" concept="clcid-pte:XiShiMeiGuShouYi" label="稀释每股收益" periodRef="上上年同期数" unitRef="_GBC_966177366f0d4256ae6aac54dd779761" addr="T0R3C6S1_1" formatStyle="Comma" fixedType="EPS">
        <m:axisValue occRef="调整前的值"/>
      </m:item>
      <m:placeholder xlName="_PLD_a758c33881b644308739dbc603719336" addr="T0R4C0S1_1"/>
      <m:item xlName="_GBC_76f3765e09d04999a3f294e924de400e" concept="clcid-pte:KouChuFeiJingChangXingSunYiHouGuiShuYuGongSiPuTongGuGuDongDeJingLiRunJiBenMeiGuShouYi" label="扣除非经常性损益后归属于公司普通股股东的净利润基本每股收益" unitRef="_GBC_966177366f0d4256ae6aac54dd779761" addr="T0R4C1S1_1" formatStyle="Comma" fixedType="EPS"/>
      <m:item xlName="_GBC_c97c3fc692b449828a9ac359f9a155a9" concept="clcid-pte:KouChuFeiJingChangXingSunYiHouGuiShuYuGongSiPuTongGuGuDongDeJingLiRunJiBenMeiGuShouYi" label="扣除非经常性损益后归属于公司普通股股东的净利润基本每股收益" periodRef="上年同期数" unitRef="_GBC_966177366f0d4256ae6aac54dd779761" addr="T0R4C2S1_1" formatStyle="Comma" fixedType="EPS"/>
      <m:item xlName="_GBC_c4dba4789d654d42b40246a13f8ce225" concept="clcid-pte:KouChuFeiJingChangXingSunYiHouGuiShuYuGongSiPuTongGuGuDongDeJingLiRunJiBenMeiGuShouYi" label="扣除非经常性损益后归属于公司普通股股东的净利润基本每股收益" periodRef="上年同期数" unitRef="_GBC_966177366f0d4256ae6aac54dd779761" addr="T0R4C3S1_1" formatStyle="Comma" fixedType="EPS">
        <m:axisValue occRef="调整前的值"/>
      </m:item>
      <m:item xlName="_GBC_d035c7ac733643a8b4e91de7719e88f6" concept="clcid-pte:KouChuFeiJingChangXingSunYiHouGuiShuYuGongSiPuTongGuGuDongDeJingLiRunJiBenMeiGuShouYiBenQiBiShangQiZengJian" label="扣除非经常性损益后归属于公司普通股股东的净利润基本每股收益本期比上期增减" addr="T0R4C4S1_1" baseScale="0.01" formatStyle="Comma"/>
      <m:item xlName="_GBC_6a70684e78864e4dadc14fb49aad62b8" concept="clcid-pte:KouChuFeiJingChangXingSunYiHouGuiShuYuGongSiPuTongGuGuDongDeJingLiRunJiBenMeiGuShouYi" label="扣除非经常性损益后归属于公司普通股股东的净利润基本每股收益" periodRef="上上年同期数" unitRef="_GBC_966177366f0d4256ae6aac54dd779761" addr="T0R4C5S1_1" formatStyle="Comma" fixedType="EPS"/>
      <m:item xlName="_GBC_8b74d76775ff4090badfe2e5fddf045d" concept="clcid-pte:KouChuFeiJingChangXingSunYiHouGuiShuYuGongSiPuTongGuGuDongDeJingLiRunJiBenMeiGuShouYi" label="扣除非经常性损益后归属于公司普通股股东的净利润基本每股收益" periodRef="上上年同期数" unitRef="_GBC_966177366f0d4256ae6aac54dd779761" addr="T0R4C6S1_1" formatStyle="Comma" fixedType="EPS">
        <m:axisValue occRef="调整前的值"/>
      </m:item>
      <m:placeholder xlName="_PLD_39a81627b9934b72a9b1881cb8bbfa79" addr="T0R5C0S1_1"/>
      <m:item xlName="_GBC_197e216b24d040eaa30e012a079407ec" concept="clcid-pte:JingLiRunJiaQuanPingJunJingZiChanShouYiLv" label="净利润_加权平均_净资产收益率" addr="T0R5C1S1_1" baseScale="0.01" formatStyle="Comma"/>
      <m:item xlName="_GBC_3badb1662c984d6298320409d51dac22" concept="clcid-pte:JingLiRunJiaQuanPingJunJingZiChanShouYiLv" label="净利润_加权平均_净资产收益率" periodRef="上年同期数" addr="T0R5C2S1_1" baseScale="0.01" formatStyle="Comma"/>
      <m:item xlName="_GBC_8a513869f3f2462db9f29df2b49982f2" concept="clcid-pte:JingLiRunJiaQuanPingJunJingZiChanShouYiLv" label="净利润_加权平均_净资产收益率" periodRef="上年同期数" addr="T0R5C3S1_1" baseScale="0.01" formatStyle="Comma">
        <m:axisValue occRef="调整前的值"/>
      </m:item>
      <m:item xlName="_GBC_ace2cdcf526c4923bb50455b520d1f46" concept="clcid-pte:JingZiChanShouYiLvJiaQuanPingJunBenQiBiShangQiZengJian" label="净资产收益率加权平均本期比上期增减" addr="T0R5C4S1_1" baseScale="0.01" formatStyle="PercentChange"/>
      <m:item xlName="_GBC_19672bbddb8647b0b2df347baf9f2eaf" concept="clcid-pte:JingLiRunJiaQuanPingJunJingZiChanShouYiLv" label="净利润_加权平均_净资产收益率" periodRef="上上年同期数" addr="T0R5C5S1_1" baseScale="0.01" formatStyle="Comma"/>
      <m:item xlName="_GBC_e397d52ed8b6479f93dc22879b5b6024" concept="clcid-pte:JingLiRunJiaQuanPingJunJingZiChanShouYiLv" label="净利润_加权平均_净资产收益率" periodRef="上上年同期数" addr="T0R5C6S1_1" baseScale="0.01" formatStyle="Comma">
        <m:axisValue occRef="调整前的值"/>
      </m:item>
      <m:placeholder xlName="_PLD_a4e6deeb8ed1406b80a4b191524af63a" addr="T0R6C0S1_1"/>
      <m:item xlName="_GBC_9c9832fcb0514b82a847d285400172b7" concept="clcid-pte:KouChuFeiJingChangXingSunYiDeJingLiRunDeJiaQuanPingJunJingZiChanShouYiLv" label="扣除非经常性损益的净利润的加权平均净资产收益率" addr="T0R6C1S1_1" baseScale="0.01" formatStyle="Comma"/>
      <m:item xlName="_GBC_29c6120afaab4e28a3c3d17213df205f" concept="clcid-pte:KouChuFeiJingChangXingSunYiDeJingLiRunDeJiaQuanPingJunJingZiChanShouYiLv" label="扣除非经常性损益的净利润的加权平均净资产收益率" periodRef="上年同期数" addr="T0R6C2S1_1" baseScale="0.01" formatStyle="Comma"/>
      <m:item xlName="_GBC_bced13b1d7d8467ab4c22ddb8c7c4b34" concept="clcid-pte:KouChuFeiJingChangXingSunYiDeJingLiRunDeJiaQuanPingJunJingZiChanShouYiLv" label="扣除非经常性损益的净利润的加权平均净资产收益率" periodRef="上年同期数" addr="T0R6C3S1_1" baseScale="0.01" formatStyle="Comma">
        <m:axisValue occRef="调整前的值"/>
      </m:item>
      <m:item xlName="_GBC_ef58aa39b87949adb5c6da6a25b6d8c9" concept="clcid-pte:KouChuDeJingLiRunDeJingZiChanShouYiLvJiaQuanPingJunBenQiBiShangQiZengJian" label="扣除的净利润的净资产收益率加权平均本期比上期增减" addr="T0R6C4S1_1" baseScale="0.01" formatStyle="PercentChange"/>
      <m:item xlName="_GBC_6eba37e4400f43158de441b5fa2de8fb" concept="clcid-pte:KouChuFeiJingChangXingSunYiDeJingLiRunDeJiaQuanPingJunJingZiChanShouYiLv" label="扣除非经常性损益的净利润的加权平均净资产收益率" periodRef="上上年同期数" addr="T0R6C5S1_1" baseScale="0.01" formatStyle="Comma"/>
      <m:item xlName="_GBC_299b280cc7b84ceca9b843411fb82d38" concept="clcid-pte:KouChuFeiJingChangXingSunYiDeJingLiRunDeJiaQuanPingJunJingZiChanShouYiLv" label="扣除非经常性损益的净利润的加权平均净资产收益率" periodRef="上上年同期数" addr="T0R6C6S1_1" baseScale="0.01" formatStyle="Comma">
        <m:axisValue occRef="调整前的值"/>
      </m:item>
      <m:tuple xlName="_TUP_f3c0c504bbab4ab78de3b221e0b18332" concept="clcid-pte:ZhuYaoCaiWuZhiBiao" default_row="2" addr="T0R7C">
        <m:item xlName="_GBC_37b1fb506a5044aa84ee6a2783833f2d" concept="clcid-pte:ZhuYaoCaiWuZhiBiaoMingCheng" label="主要财务指标名称" addr="T0R7C0S1_1"/>
        <m:item xlName="_GBC_bcc004e5822f486cbe099f475adecf6c" concept="clcid-pte:ZhuYaoCaiWuZhiBiaoZhi" label="主要财务指标值" unitRef="_GBC_966177366f0d4256ae6aac54dd779761" addr="T0R7C1S1_1" formatStyle="Comma"/>
        <m:item xlName="_GBC_a2cf8011705940dba89fb0891118d99d" concept="clcid-pte:ZhuYaoCaiWuZhiBiaoZhi" label="主要财务指标值" periodRef="上年同期数" unitRef="_GBC_966177366f0d4256ae6aac54dd779761" addr="T0R7C2S1_1" formatStyle="Comma"/>
        <m:item xlName="_GBC_50d0fef968134278b1d42187b7f0fff9" concept="clcid-pte:ZhuYaoCaiWuZhiBiaoZhi" label="主要财务指标值" periodRef="上年同期数" unitRef="_GBC_966177366f0d4256ae6aac54dd779761" addr="T0R7C3S1_1" formatStyle="Comma">
          <m:axisValue occRef="调整前的值"/>
        </m:item>
        <m:item xlName="_GBC_12d99676758c4bc0b400270d93cc00e6" concept="clcid-pte:ZhuYaoCaiWuZhiBiaoZhiBenQiBiShangQiZengJian" label="主要财务指标值本期比上期增减" addr="T0R7C4S1_1" baseScale="0.01" formatStyle="Comma"/>
        <m:item xlName="_GBC_759da58d40a34b2c800be84e17f29405" concept="clcid-pte:ZhuYaoCaiWuZhiBiaoZhi" label="主要财务指标值" periodRef="上上年同期数" unitRef="_GBC_966177366f0d4256ae6aac54dd779761" addr="T0R7C5S1_1" formatStyle="Comma"/>
        <m:item xlName="_GBC_d6d1cad0fbc54eb593627004ad1e4693" concept="clcid-pte:ZhuYaoCaiWuZhiBiaoZhi" label="主要财务指标值" periodRef="上上年同期数" unitRef="_GBC_966177366f0d4256ae6aac54dd779761" addr="T0R7C6S1_1" formatStyle="Comma">
          <m:axisValue occRef="调整前的值"/>
        </m:item>
      </m:tuple>
    </m:section>
    <m:section xlName="_SEC_287569831b844fddbe3b92fd648e75e7" title="主要财务指标(对2018年追溯调整)" rules="R2015_R2_001" checkKey="调整" helpId="101001022" helpText="注1 前三年主要会计数据和财务指标中涉及非经常性损益的，都应当按照《公开发行证券的公司信息披露解释性公告第1号-非经常性损益(2014)》要求的非经常性损益的口径进行计算。\n注2 如上年同期为负数，“增减比例”不填。\n注3 发行在外普通股或潜在普通股的数量因派发股票股利、公积金转增资本、拆股而增加或因并股而减少，但不影响所有者权益金额的，应当按调整后的股数重新计算各列报期间的每股收益。\n上述变化发生于资产负债表日至财务报告批准报出日之间的，应当以调整后的股数重新计算各列报期间的每股收益。\n按照《企业会计准则第28 号——会计政策、会计估计变更和差错更正》的规定对以前年度损益进行追溯调整或追溯重述的，应当重新计算各列报期间的每股收益。”\n注4 净资产收益率的本报告期比上年同期增减为两期数的差值。\n注5 研发投入为企业研究开发活动形成的总支出。研发投入通常包括研发人员工资费用、直接投入费用、折旧费用与长期待摊费用、设计费用、装备调试费、无形资产摊销费用、委托外部研究开发费用、其他费用等。本期研发投入为本期费用化的研发费用与本期资本化的开发支出之和。" primarySection="_SEC_ca679c431b23410b8002c2ae2c543dab" optionText="对2018年度追溯调整" optionGroupTitle="主要会计数据和财务指标情况" optionTargetConcept="clcid-ci-ar:ShiFouZhuiSuTiaoZheng" optionTargetConceptValue="对2018年度追溯调整">
      <m:placeholder xlName="_PLD_efaad1e37aed4dab8c7ea4ee5a46b06f" addr="T0R0C0S2_1"/>
      <m:placeholder xlName="_PLD_dffc09dbb8f34561861ce964a0c9591a" addr="T0R0C1S2_1"/>
      <m:placeholder xlName="_PLD_08364b3ba4084b20a956d45f938f117a" addr="T0R0C2S2_1"/>
      <m:placeholder xlName="_PLD_bc9f5fe68ab94e2e9913ff7f99681240" addr="T0R0C3S2_1"/>
      <m:placeholder xlName="_PLD_1b6147728f4b45d58d0b44dc2b3a09c3" addr="T0R0C4S1_2"/>
      <m:placeholder xlName="_PLD_838ca77a34804dc099cbcd549519d890" addr="T0R1C4S1_1"/>
      <m:placeholder xlName="_PLD_11d84888d1e644ae9f889865f6b3d758" addr="T0R1C5S1_1"/>
      <m:placeholder xlName="_PLD_9a5707adaf60446f85ece5a83488da93" addr="T0R2C0S1_1"/>
      <m:item xlName="_GBC_8ac202cc9bda472ab81e35d9b8f75396" pickName="JiBenMeiGuShouYi" concept="clcid-pte:JiBenMeiGuShouYi" label="基本每股收益" unitRef="_GBC_966177366f0d4256ae6aac54dd779761" addr="T0R2C1S1_1" formatStyle="Comma" fixedType="EPS"/>
      <m:item xlName="_GBC_781eeb3401c545a9b58c6a287446e730" concept="clcid-pte:JiBenMeiGuShouYi" label="基本每股收益" periodRef="上年同期数" unitRef="_GBC_966177366f0d4256ae6aac54dd779761" addr="T0R2C2S1_1" formatStyle="Comma" fixedType="EPS"/>
      <m:item xlName="_GBC_a099c6d56c5e4b8098d1dd914d054f8c" concept="clcid-pte:JiBenMeiGuShouYiBenQiBiShangQiZengJian" label="基本每股收益本期比上期增减" addr="T0R2C3S1_1" baseScale="0.01" formatStyle="Comma"/>
      <m:item xlName="_GBC_aa7d2f1be47f4c9f832c22095efd6c7e" concept="clcid-pte:JiBenMeiGuShouYi" label="基本每股收益" periodRef="上上年同期数" unitRef="_GBC_966177366f0d4256ae6aac54dd779761" addr="T0R2C4S1_1" formatStyle="Comma" fixedType="EPS"/>
      <m:item xlName="_GBC_009447c9d839494094fa2d27ad39bc87" concept="clcid-pte:JiBenMeiGuShouYi" label="基本每股收益" periodRef="上上年同期数" unitRef="_GBC_966177366f0d4256ae6aac54dd779761" addr="T0R2C5S1_1" formatStyle="Comma" fixedType="EPS">
        <m:axisValue occRef="调整前的值"/>
      </m:item>
      <m:placeholder xlName="_PLD_14a82a877d324f8e9c0a05084be94c55" addr="T0R3C0S1_1"/>
      <m:item xlName="_GBC_34bc0d51d9524387a7da4e88d9cfb674" concept="clcid-pte:XiShiMeiGuShouYi" label="稀释每股收益" unitRef="_GBC_966177366f0d4256ae6aac54dd779761" addr="T0R3C1S1_1" formatStyle="Comma" fixedType="EPS"/>
      <m:item xlName="_GBC_7641ee952c1947cca372e631b7c20769" concept="clcid-pte:XiShiMeiGuShouYi" label="稀释每股收益" periodRef="上年同期数" unitRef="_GBC_966177366f0d4256ae6aac54dd779761" addr="T0R3C2S1_1" formatStyle="Comma" fixedType="EPS"/>
      <m:item xlName="_GBC_67229b86984d4185b0dfc915860b8828" concept="clcid-pte:XiShiMeiGuShouYiBenQiBiShangQiZengJian" label="稀释每股收益本期比上期增减" addr="T0R3C3S1_1" baseScale="0.01" formatStyle="Comma"/>
      <m:item xlName="_GBC_b28eb5c9d63c49b0b131b520494be84c" concept="clcid-pte:XiShiMeiGuShouYi" label="稀释每股收益" periodRef="上上年同期数" unitRef="_GBC_966177366f0d4256ae6aac54dd779761" addr="T0R3C4S1_1" formatStyle="Comma" fixedType="EPS"/>
      <m:item xlName="_GBC_3f47bdbff10e4e2686e049db0af83365" concept="clcid-pte:XiShiMeiGuShouYi" label="稀释每股收益" periodRef="上上年同期数" unitRef="_GBC_966177366f0d4256ae6aac54dd779761" addr="T0R3C5S1_1" formatStyle="Comma" fixedType="EPS">
        <m:axisValue occRef="调整前的值"/>
      </m:item>
      <m:placeholder xlName="_PLD_3c37fc0c7eca45da89a20fac73851042" addr="T0R4C0S1_1"/>
      <m:item xlName="_GBC_9e61f77e2f0341f39da9902577fefff8" concept="clcid-pte:KouChuFeiJingChangXingSunYiHouGuiShuYuGongSiPuTongGuGuDongDeJingLiRunJiBenMeiGuShouYi" label="扣除非经常性损益后归属于公司普通股股东的净利润基本每股收益" unitRef="_GBC_966177366f0d4256ae6aac54dd779761" addr="T0R4C1S1_1" formatStyle="Comma" fixedType="EPS"/>
      <m:item xlName="_GBC_ce4d0308fbba4ba394d597b9db5a5380" concept="clcid-pte:KouChuFeiJingChangXingSunYiHouGuiShuYuGongSiPuTongGuGuDongDeJingLiRunJiBenMeiGuShouYi" label="扣除非经常性损益后归属于公司普通股股东的净利润基本每股收益" periodRef="上年同期数" unitRef="_GBC_966177366f0d4256ae6aac54dd779761" addr="T0R4C2S1_1" formatStyle="Comma" fixedType="EPS"/>
      <m:item xlName="_GBC_9170ecb8233d4659b83f430c33ab798d" concept="clcid-pte:KouChuFeiJingChangXingSunYiHouGuiShuYuGongSiPuTongGuGuDongDeJingLiRunJiBenMeiGuShouYiBenQiBiShangQiZengJian" label="扣除非经常性损益后归属于公司普通股股东的净利润基本每股收益本期比上期增减" addr="T0R4C3S1_1" baseScale="0.01" formatStyle="Comma"/>
      <m:item xlName="_GBC_ca27203a2f2b4956a4bfee3f22a30e46" concept="clcid-pte:KouChuFeiJingChangXingSunYiHouGuiShuYuGongSiPuTongGuGuDongDeJingLiRunJiBenMeiGuShouYi" label="扣除非经常性损益后归属于公司普通股股东的净利润基本每股收益" periodRef="上上年同期数" unitRef="_GBC_966177366f0d4256ae6aac54dd779761" addr="T0R4C4S1_1" formatStyle="Comma" fixedType="EPS"/>
      <m:item xlName="_GBC_39499ad9f44248df87f8025a35f06c41" concept="clcid-pte:KouChuFeiJingChangXingSunYiHouGuiShuYuGongSiPuTongGuGuDongDeJingLiRunJiBenMeiGuShouYi" label="扣除非经常性损益后归属于公司普通股股东的净利润基本每股收益" periodRef="上上年同期数" unitRef="_GBC_966177366f0d4256ae6aac54dd779761" addr="T0R4C5S1_1" formatStyle="Comma" fixedType="EPS">
        <m:axisValue occRef="调整前的值"/>
      </m:item>
      <m:placeholder xlName="_PLD_aaf62ca697cc4b3e92871ded057154e0" addr="T0R5C0S1_1"/>
      <m:item xlName="_GBC_1134a59e11c04e4caf5eddb6aba1e13e" concept="clcid-pte:JingLiRunJiaQuanPingJunJingZiChanShouYiLv" label="净利润_加权平均_净资产收益率" addr="T0R5C1S1_1" baseScale="0.01" formatStyle="Comma"/>
      <m:item xlName="_GBC_4ee82e5147454c61a0b7cef83749bd31" concept="clcid-pte:JingLiRunJiaQuanPingJunJingZiChanShouYiLv" label="净利润_加权平均_净资产收益率" periodRef="上年同期数" addr="T0R5C2S1_1" baseScale="0.01" formatStyle="Comma"/>
      <m:item xlName="_GBC_ed2eefba41b44ab9820d01e1dbc50273" concept="clcid-pte:JingZiChanShouYiLvJiaQuanPingJunBenQiBiShangQiZengJian" label="净资产收益率加权平均本期比上期增减" addr="T0R5C3S1_1" baseScale="0.01" formatStyle="PercentChange"/>
      <m:item xlName="_GBC_4d1bfd57a63e466f98a530c8caf6c16d" concept="clcid-pte:JingLiRunJiaQuanPingJunJingZiChanShouYiLv" label="净利润_加权平均_净资产收益率" periodRef="上上年同期数" addr="T0R5C4S1_1" baseScale="0.01" formatStyle="Comma"/>
      <m:item xlName="_GBC_806a84be3f494c68b307aa523f59349b" concept="clcid-pte:JingLiRunJiaQuanPingJunJingZiChanShouYiLv" label="净利润_加权平均_净资产收益率" periodRef="上上年同期数" addr="T0R5C5S1_1" baseScale="0.01" formatStyle="Comma">
        <m:axisValue occRef="调整前的值"/>
      </m:item>
      <m:placeholder xlName="_PLD_3721848bd69b4836aaec995bab2f398a" addr="T0R6C0S1_1"/>
      <m:item xlName="_GBC_cc0007defd2544009b37dba6d2dda5c0" concept="clcid-pte:KouChuFeiJingChangXingSunYiDeJingLiRunDeJiaQuanPingJunJingZiChanShouYiLv" label="扣除非经常性损益的净利润的加权平均净资产收益率" addr="T0R6C1S1_1" baseScale="0.01" formatStyle="Comma"/>
      <m:item xlName="_GBC_f204acb877694b7bb2f2ea0982691d55" concept="clcid-pte:KouChuFeiJingChangXingSunYiDeJingLiRunDeJiaQuanPingJunJingZiChanShouYiLv" label="扣除非经常性损益的净利润的加权平均净资产收益率" periodRef="上年同期数" addr="T0R6C2S1_1" baseScale="0.01" formatStyle="Comma"/>
      <m:item xlName="_GBC_acac5ba12ebd4d1e9ddc7d58d967d66b" concept="clcid-pte:KouChuDeJingLiRunDeJingZiChanShouYiLvJiaQuanPingJunBenQiBiShangQiZengJian" label="扣除的净利润的净资产收益率加权平均本期比上期增减" addr="T0R6C3S1_1" baseScale="0.01" formatStyle="PercentChange"/>
      <m:item xlName="_GBC_63a250240c1a4661a3591a90cbd49c34" concept="clcid-pte:KouChuFeiJingChangXingSunYiDeJingLiRunDeJiaQuanPingJunJingZiChanShouYiLv" label="扣除非经常性损益的净利润的加权平均净资产收益率" periodRef="上上年同期数" addr="T0R6C4S1_1" baseScale="0.01" formatStyle="Comma"/>
      <m:item xlName="_GBC_6e1b9f03e0f34512ab212efac2ade729" concept="clcid-pte:KouChuFeiJingChangXingSunYiDeJingLiRunDeJiaQuanPingJunJingZiChanShouYiLv" label="扣除非经常性损益的净利润的加权平均净资产收益率" periodRef="上上年同期数" addr="T0R6C5S1_1" baseScale="0.01" formatStyle="Comma">
        <m:axisValue occRef="调整前的值"/>
      </m:item>
      <m:tuple xlName="_TUP_8163cb417c944554a6da387c3a89fb10" concept="clcid-pte:ZhuYaoCaiWuZhiBiao" default_row="2" addr="T0R7C">
        <m:item xlName="_GBC_845e43f47d3a4f25911d8a320064cf6e" concept="clcid-pte:ZhuYaoCaiWuZhiBiaoMingCheng" label="主要财务指标名称" addr="T0R7C0S1_1"/>
        <m:item xlName="_GBC_d610d779942c4d10a98ca6250e17162f" concept="clcid-pte:ZhuYaoCaiWuZhiBiaoZhi" label="主要财务指标值" unitRef="_GBC_966177366f0d4256ae6aac54dd779761" addr="T0R7C1S1_1" formatStyle="Comma"/>
        <m:item xlName="_GBC_8335f19b3afa4c4cb40702829f4cf618" concept="clcid-pte:ZhuYaoCaiWuZhiBiaoZhi" label="主要财务指标值" periodRef="上年同期数" unitRef="_GBC_966177366f0d4256ae6aac54dd779761" addr="T0R7C2S1_1" formatStyle="Comma"/>
        <m:item xlName="_GBC_f5fde2eb71c645b6918035ae166c6460" concept="clcid-pte:ZhuYaoCaiWuZhiBiaoZhiBenQiBiShangQiZengJian" label="主要财务指标值本期比上期增减" addr="T0R7C3S1_1" baseScale="0.01" formatStyle="Comma"/>
        <m:item xlName="_GBC_0cb4dfc1485d467ba33fb0a7c166eda3" concept="clcid-pte:ZhuYaoCaiWuZhiBiaoZhi" label="主要财务指标值" periodRef="上上年同期数" unitRef="_GBC_966177366f0d4256ae6aac54dd779761" addr="T0R7C4S1_1" formatStyle="Comma"/>
        <m:item xlName="_GBC_2fb65957711643ada51df730b30fb2e7" concept="clcid-pte:ZhuYaoCaiWuZhiBiaoZhi" label="主要财务指标值" periodRef="上上年同期数" unitRef="_GBC_966177366f0d4256ae6aac54dd779761" addr="T0R7C5S1_1" formatStyle="Comma">
          <m:axisValue occRef="调整前的值"/>
        </m:item>
      </m:tuple>
    </m:section>
    <m:section xlName="_SEC_11a5abe42c0d43df9c44d4f247a4371d" title="主要财务指标(对2019年追溯调整)" rules="R2015_R2_001" checkKey="调整" helpId="101001022" helpText="注1 前三年主要会计数据和财务指标中涉及非经常性损益的，都应当按照《公开发行证券的公司信息披露解释性公告第1号-非经常性损益(2014)》要求的非经常性损益的口径进行计算。\n注2 如上年同期为负数，“增减比例”不填。\n注3 发行在外普通股或潜在普通股的数量因派发股票股利、公积金转增资本、拆股而增加或因并股而减少，但不影响所有者权益金额的，应当按调整后的股数重新计算各列报期间的每股收益。\n上述变化发生于资产负债表日至财务报告批准报出日之间的，应当以调整后的股数重新计算各列报期间的每股收益。\n按照《企业会计准则第28 号——会计政策、会计估计变更和差错更正》的规定对以前年度损益进行追溯调整或追溯重述的，应当重新计算各列报期间的每股收益。”\n注4 净资产收益率的本报告期比上年同期增减为两期数的差值。\n注5 研发投入为企业研究开发活动形成的总支出。研发投入通常包括研发人员工资费用、直接投入费用、折旧费用与长期待摊费用、设计费用、装备调试费、无形资产摊销费用、委托外部研究开发费用、其他费用等。本期研发投入为本期费用化的研发费用与本期资本化的开发支出之和。" primarySection="_SEC_ca679c431b23410b8002c2ae2c543dab" optionText="对2019年度追溯调整" optionGroupTitle="主要会计数据和财务指标情况" optionTargetConcept="clcid-ci-ar:ShiFouZhuiSuTiaoZheng" optionTargetConceptValue="对2019年度追溯调整">
      <m:placeholder xlName="_PLD_1fde00f08a3840b5ab1e2e57c15fb21d" addr="T0R0C0S2_1"/>
      <m:placeholder xlName="_PLD_d5f2e97bf6dd49b38f3cb8415fe5c6f2" addr="T0R0C1S2_1"/>
      <m:placeholder xlName="_PLD_0d250d42b9de43eeab5b24d73b5d0365" addr="T0R0C2S1_2"/>
      <m:placeholder xlName="_PLD_eb1c6927a5d748fd8ca98b794c0be4e3" addr="T0R0C4S2_1"/>
      <m:placeholder xlName="_PLD_56f9f684ec6d4da9a54aee02994d99db" addr="T0R0C5S2_1"/>
      <m:placeholder xlName="_PLD_1ba50cb7903148e4a9030c936f229d5e" addr="T0R1C2S1_1"/>
      <m:placeholder xlName="_PLD_722ed88d5ed64d7b9b5fd3aafc159b4b" addr="T0R1C3S1_1"/>
      <m:placeholder xlName="_PLD_b0053487d12f4a34a26c96ba44071e8d" addr="T0R2C0S1_1"/>
      <m:item xlName="_GBC_594464b2788343319ad58f8fc363a48f" pickName="JiBenMeiGuShouYi" concept="clcid-pte:JiBenMeiGuShouYi" label="基本每股收益" unitRef="_GBC_966177366f0d4256ae6aac54dd779761" addr="T0R2C1S1_1" formatStyle="Comma" fixedType="EPS"/>
      <m:item xlName="_GBC_d0639c664da244598e9b67f1ae3b38f9" concept="clcid-pte:JiBenMeiGuShouYi" label="基本每股收益" periodRef="上年同期数" unitRef="_GBC_966177366f0d4256ae6aac54dd779761" addr="T0R2C2S1_1" formatStyle="Comma" fixedType="EPS"/>
      <m:item xlName="_GBC_2843b3bd85954eedbfe95e9baecc2b25" concept="clcid-pte:JiBenMeiGuShouYi" label="基本每股收益" periodRef="上年同期数" unitRef="_GBC_966177366f0d4256ae6aac54dd779761" addr="T0R2C3S1_1" formatStyle="Comma" fixedType="EPS">
        <m:axisValue occRef="调整前的值"/>
      </m:item>
      <m:item xlName="_GBC_cf61df170c4247a2ab65e6b12b3715cf" concept="clcid-pte:JiBenMeiGuShouYiBenQiBiShangQiZengJian" label="基本每股收益本期比上期增减" addr="T0R2C4S1_1" baseScale="0.01" formatStyle="Comma"/>
      <m:item xlName="_GBC_0acf6b29808649269b8cdc1fbb5b8c49" concept="clcid-pte:JiBenMeiGuShouYi" label="基本每股收益" periodRef="上上年同期数" unitRef="_GBC_966177366f0d4256ae6aac54dd779761" addr="T0R2C5S1_1" formatStyle="Comma" fixedType="EPS"/>
      <m:placeholder xlName="_PLD_02056ba149c84a7ea17f152000c70811" addr="T0R3C0S1_1"/>
      <m:item xlName="_GBC_455df2d7cc704bfaad619a0766e979c9" concept="clcid-pte:XiShiMeiGuShouYi" label="稀释每股收益" unitRef="_GBC_966177366f0d4256ae6aac54dd779761" addr="T0R3C1S1_1" formatStyle="Comma" fixedType="EPS"/>
      <m:item xlName="_GBC_327ee4eb3a504caca77518b9361e6b39" concept="clcid-pte:XiShiMeiGuShouYi" label="稀释每股收益" periodRef="上年同期数" unitRef="_GBC_966177366f0d4256ae6aac54dd779761" addr="T0R3C2S1_1" formatStyle="Comma" fixedType="EPS"/>
      <m:item xlName="_GBC_ed700aebfbb14aa0963b15b67975e32a" concept="clcid-pte:XiShiMeiGuShouYi" label="稀释每股收益" periodRef="上年同期数" unitRef="_GBC_966177366f0d4256ae6aac54dd779761" addr="T0R3C3S1_1" formatStyle="Comma" fixedType="EPS">
        <m:axisValue occRef="调整前的值"/>
      </m:item>
      <m:item xlName="_GBC_00818556d9e84a18abb07a0d763beb07" concept="clcid-pte:XiShiMeiGuShouYiBenQiBiShangQiZengJian" label="稀释每股收益本期比上期增减" addr="T0R3C4S1_1" baseScale="0.01" formatStyle="Comma"/>
      <m:item xlName="_GBC_65e69b1d61234ff1b0c03f7075e5d82e" concept="clcid-pte:XiShiMeiGuShouYi" label="稀释每股收益" periodRef="上上年同期数" unitRef="_GBC_966177366f0d4256ae6aac54dd779761" addr="T0R3C5S1_1" formatStyle="Comma" fixedType="EPS"/>
      <m:placeholder xlName="_PLD_60817cfa98974c2ca2b39731b9b6fe43" addr="T0R4C0S1_1"/>
      <m:item xlName="_GBC_cb3c29c9a117499b910845eeba9d6344" concept="clcid-pte:KouChuFeiJingChangXingSunYiHouGuiShuYuGongSiPuTongGuGuDongDeJingLiRunJiBenMeiGuShouYi" label="扣除非经常性损益后归属于公司普通股股东的净利润基本每股收益" unitRef="_GBC_966177366f0d4256ae6aac54dd779761" addr="T0R4C1S1_1" formatStyle="Comma" fixedType="EPS"/>
      <m:item xlName="_GBC_af8b3494ed514e1781b957e20e5d4939" concept="clcid-pte:KouChuFeiJingChangXingSunYiHouGuiShuYuGongSiPuTongGuGuDongDeJingLiRunJiBenMeiGuShouYi" label="扣除非经常性损益后归属于公司普通股股东的净利润基本每股收益" periodRef="上年同期数" unitRef="_GBC_966177366f0d4256ae6aac54dd779761" addr="T0R4C2S1_1" formatStyle="Comma" fixedType="EPS"/>
      <m:item xlName="_GBC_f46082b6818b4a7bae57674d0b70f21d" concept="clcid-pte:KouChuFeiJingChangXingSunYiHouGuiShuYuGongSiPuTongGuGuDongDeJingLiRunJiBenMeiGuShouYi" label="扣除非经常性损益后归属于公司普通股股东的净利润基本每股收益" periodRef="上年同期数" unitRef="_GBC_966177366f0d4256ae6aac54dd779761" addr="T0R4C3S1_1" formatStyle="Comma" fixedType="EPS">
        <m:axisValue occRef="调整前的值"/>
      </m:item>
      <m:item xlName="_GBC_6277beda940e4f0992c24dd11130e588" concept="clcid-pte:KouChuFeiJingChangXingSunYiHouGuiShuYuGongSiPuTongGuGuDongDeJingLiRunJiBenMeiGuShouYiBenQiBiShangQiZengJian" label="扣除非经常性损益后归属于公司普通股股东的净利润基本每股收益本期比上期增减" addr="T0R4C4S1_1" baseScale="0.01" formatStyle="Comma"/>
      <m:item xlName="_GBC_5bbc04e6069d4975953d82860aa8d646" concept="clcid-pte:KouChuFeiJingChangXingSunYiHouGuiShuYuGongSiPuTongGuGuDongDeJingLiRunJiBenMeiGuShouYi" label="扣除非经常性损益后归属于公司普通股股东的净利润基本每股收益" periodRef="上上年同期数" unitRef="_GBC_966177366f0d4256ae6aac54dd779761" addr="T0R4C5S1_1" formatStyle="Comma" fixedType="EPS"/>
      <m:placeholder xlName="_PLD_612158a839a2429dadbedcf66dcc38f8" addr="T0R5C0S1_1"/>
      <m:item xlName="_GBC_09dcf6f5dad7406cb6081694587c2abd" concept="clcid-pte:JingLiRunJiaQuanPingJunJingZiChanShouYiLv" label="净利润_加权平均_净资产收益率" addr="T0R5C1S1_1" baseScale="0.01" formatStyle="Comma"/>
      <m:item xlName="_GBC_57c81f55d1334a609a39fdc376000fbc" concept="clcid-pte:JingLiRunJiaQuanPingJunJingZiChanShouYiLv" label="净利润_加权平均_净资产收益率" periodRef="上年同期数" addr="T0R5C2S1_1" baseScale="0.01" formatStyle="Comma"/>
      <m:item xlName="_GBC_be917c001f904e1490e1d8e45966b584" concept="clcid-pte:JingLiRunJiaQuanPingJunJingZiChanShouYiLv" label="净利润_加权平均_净资产收益率" periodRef="上年同期数" addr="T0R5C3S1_1" baseScale="0.01" formatStyle="Comma">
        <m:axisValue occRef="调整前的值"/>
      </m:item>
      <m:item xlName="_GBC_f67daf945e5e4b7dba35bee96221616e" concept="clcid-pte:JingZiChanShouYiLvJiaQuanPingJunBenQiBiShangQiZengJian" label="净资产收益率加权平均本期比上期增减" addr="T0R5C4S1_1" baseScale="0.01" formatStyle="PercentChange"/>
      <m:item xlName="_GBC_9fbfa303848d45d7af3a0cec240b589d" concept="clcid-pte:JingLiRunJiaQuanPingJunJingZiChanShouYiLv" label="净利润_加权平均_净资产收益率" periodRef="上上年同期数" addr="T0R5C5S1_1" baseScale="0.01" formatStyle="Comma"/>
      <m:placeholder xlName="_PLD_71e8b4b97ae2489faf06a921a0e84f38" addr="T0R6C0S1_1"/>
      <m:item xlName="_GBC_b8bd138bec684a538c6e59c3bedb4fa5" concept="clcid-pte:KouChuFeiJingChangXingSunYiDeJingLiRunDeJiaQuanPingJunJingZiChanShouYiLv" label="扣除非经常性损益的净利润的加权平均净资产收益率" addr="T0R6C1S1_1" baseScale="0.01" formatStyle="Comma"/>
      <m:item xlName="_GBC_a9433b20ba634d6c8c3c8f31aede1a8c" concept="clcid-pte:KouChuFeiJingChangXingSunYiDeJingLiRunDeJiaQuanPingJunJingZiChanShouYiLv" label="扣除非经常性损益的净利润的加权平均净资产收益率" periodRef="上年同期数" addr="T0R6C2S1_1" baseScale="0.01" formatStyle="Comma"/>
      <m:item xlName="_GBC_c98d8f9cc99744609ac8fe4e9a90550b" concept="clcid-pte:KouChuFeiJingChangXingSunYiDeJingLiRunDeJiaQuanPingJunJingZiChanShouYiLv" label="扣除非经常性损益的净利润的加权平均净资产收益率" periodRef="上年同期数" addr="T0R6C3S1_1" baseScale="0.01" formatStyle="Comma">
        <m:axisValue occRef="调整前的值"/>
      </m:item>
      <m:item xlName="_GBC_4fb4f5413b7942ab9b6b4cd189022a7c" concept="clcid-pte:KouChuDeJingLiRunDeJingZiChanShouYiLvJiaQuanPingJunBenQiBiShangQiZengJian" label="扣除的净利润的净资产收益率加权平均本期比上期增减" addr="T0R6C4S1_1" baseScale="0.01" formatStyle="PercentChange"/>
      <m:item xlName="_GBC_25a701011c9d4a75a9692d32b7aadc49" concept="clcid-pte:KouChuFeiJingChangXingSunYiDeJingLiRunDeJiaQuanPingJunJingZiChanShouYiLv" label="扣除非经常性损益的净利润的加权平均净资产收益率" periodRef="上上年同期数" addr="T0R6C5S1_1" baseScale="0.01" formatStyle="Comma"/>
      <m:tuple xlName="_TUP_e31558e633ad4e18956a565536202464" concept="clcid-pte:ZhuYaoCaiWuZhiBiao" default_row="2" addr="T0R7C">
        <m:item xlName="_GBC_0e4bd6f5b17c439ea07ae4a62f22d5e2" concept="clcid-pte:ZhuYaoCaiWuZhiBiaoMingCheng" label="主要财务指标名称" addr="T0R7C0S1_1"/>
        <m:item xlName="_GBC_93c75725f9254c6fb83ac59ffb29a609" concept="clcid-pte:ZhuYaoCaiWuZhiBiaoZhi" label="主要财务指标值" unitRef="_GBC_966177366f0d4256ae6aac54dd779761" addr="T0R7C1S1_1" formatStyle="Comma"/>
        <m:item xlName="_GBC_4c85fa6cd6044b4a89e9b7b4c552cd66" concept="clcid-pte:ZhuYaoCaiWuZhiBiaoZhi" label="主要财务指标值" periodRef="上年同期数" unitRef="_GBC_966177366f0d4256ae6aac54dd779761" addr="T0R7C2S1_1" formatStyle="Comma"/>
        <m:item xlName="_GBC_5fc2b7048ae04689888864852255b05c" concept="clcid-pte:ZhuYaoCaiWuZhiBiaoZhi" label="主要财务指标值" periodRef="上年同期数" unitRef="_GBC_966177366f0d4256ae6aac54dd779761" addr="T0R7C3S1_1" formatStyle="Comma">
          <m:axisValue occRef="调整前的值"/>
        </m:item>
        <m:item xlName="_GBC_7ea215ff3f4a4281aa9999f0b5157a6d" concept="clcid-pte:ZhuYaoCaiWuZhiBiaoZhiBenQiBiShangQiZengJian" label="主要财务指标值本期比上期增减" addr="T0R7C4S1_1" baseScale="0.01" formatStyle="Comma"/>
        <m:item xlName="_GBC_2379350bfb91416e96a3ed1523c39692" concept="clcid-pte:ZhuYaoCaiWuZhiBiaoZhi" label="主要财务指标值" periodRef="上上年同期数" unitRef="_GBC_966177366f0d4256ae6aac54dd779761" addr="T0R7C5S1_1" formatStyle="Comma"/>
      </m:tuple>
    </m:section>
    <m:section xlName="_SEC_e0c1d174841549508433e1bc7cb4c9d5" title="公司主要会计数据和财务指标的说明" rules="R2015_R2_001" convertSummaryRule="NoConvert" helpId="101001022">
      <m:item xlName="_GBC_d855ab48af34454bb263a03266267a43" concept="clcid-ci-ar:ShiFouShiYongBaoGaoQiMoGongSiQianSanNianZhuYaoHuiJiShuJuHeCaiWuZhiBiaoDeShuoMing" label="是否适用：报告期末公司前三年主要会计数据和财务指标的说明" selectOptions="_buildInAppliance" controlType="CustomCheckbox" cRanges="{&quot;StartName&quot;:&quot;_GBC_d855ab48af34454bb263a03266267a43&quot;,&quot;EndName&quot;:&quot;_GBC_3f6a388b622d4cda9ea66de381322aa3&quot;,&quot;CType&quot;:1,&quot;DisplayText&quot;:null}"/>
      <m:item xlName="_GBC_3f6a388b622d4cda9ea66de381322aa3" concept="clcid-pte:BaoGaoQiMoGongSiQianSanNianZhuYaoKuaiJiShuJuHeCaiWuZhiBiaoDeShuoMing" label="报告期末公司前三年主要会计数据和财务指标的说明" appId="_GBC_d855ab48af34454bb263a03266267a43"/>
    </m:section>
    <m:section xlName="_SEC_cd4f769de8434e6fa625c3e1e3edf9f8" title="同时按照国际会计准则与按中国会计准则披露的差异" rules="R2015_R2_002" helpId="101001024" helpText="注：境内外会计准则下会计数据差异填列合并报表数据。">
      <m:item xlName="_GBC_bb9cf96a724c468d909aca01e1066e6b" concept="clcid-ci-ar:ShiFouShiYongTongShiAnZhaoGuoJiKuaiJiZhunZeYuAnZhongGuoKuaiJiZhunZePiLuDeCaiWuBaoGaoZhongJingLiRunHeJingZiChanChaYiQingKuang" label="是否适用：同时按照国际会计准则与按中国会计准则披露的财务报告中净利润和净资产差异情况" selectOptions="_buildInAppliance" controlType="CustomCheckbox" cRanges="{&quot;StartName&quot;:&quot;_GBC_bb9cf96a724c468d909aca01e1066e6b&quot;,&quot;EndName&quot;:&quot;_GBC_49a56dac2b85441f9dadcd96ae1f13db&quot;,&quot;CType&quot;:1,&quot;DisplayText&quot;:null}"/>
      <m:item xlName="_GBC_14cb6a26a6344a4db79dfc468b7ffbbf" concept="clcid-ci-ar:DanWeiTongShiAnZhaoGuoJiKuaiJiZhunZeYuAnZhongGuoKuaiJiZhunZePiLuDeCaiWuBaoGaoZhongJingLiRunHeJingZiChanChaYiQingKuang" label="单位：同时按照国际会计准则与按中国会计准则披露的财务报告中净利润和净资产差异情况" selectOptions="_buildInScales" controlType="Combobox" cellType="Scale" binding="true" appId="_GBC_bb9cf96a724c468d909aca01e1066e6b"/>
      <m:item xlName="_GBC_7af3236bd967441fb6b9bcf57c2f174a" concept="clcid-ci-ar:BiZhongTongShiAnZhaoGuoJiKuaiJiZhunZeYuAnZhongGuoKuaiJiZhunZePiLuDeCaiWuBaoGaoZhongJingLiRunHeJingZiChanChaYiQingKuang" label="币种：同时按照国际会计准则与按中国会计准则披露的财务报告中净利润和净资产差异情况" selectOptions="_buildInISO4217" controlType="Combobox" cellType="Measure" binding="true" appId="_GBC_bb9cf96a724c468d909aca01e1066e6b"/>
      <m:placeholder xlName="_PLD_f3df29bb3ba04320b5d912920acb826f" addr="T0R0C1S1_2"/>
      <m:placeholder xlName="_PLD_47524ba6d1c04199a74550f7cb22944e" addr="T0R0C3S1_2"/>
      <m:placeholder xlName="_PLD_caf94f6d308e4f16a36c7e5e16db18e7" addr="T0R1C1S1_1"/>
      <m:placeholder xlName="_PLD_df82ced3820a41b9ab01b14e70e76e3c" addr="T0R1C2S1_1"/>
      <m:placeholder xlName="_PLD_eb4e02e8ebf64df38689c7fedf0e031b" addr="T0R1C3S1_1"/>
      <m:placeholder xlName="_PLD_52ac7649d8b34876beaddd780c59a8a1" addr="T0R1C4S1_1"/>
      <m:placeholder xlName="_PLD_69f8d29044df48ebb9fe4bc172011347" addr="T0R2C0S1_1"/>
      <m:item xlName="_GBC_a9ccc74876224036b87c0d34a74e2a3a" concept="clcid-pte:GuiShuYuMuGongSiSuoYouZheDeJingLiRun" label="归属于母公司所有者的净利润" mulRef="_GBC_14cb6a26a6344a4db79dfc468b7ffbbf" unitRef="_GBC_7af3236bd967441fb6b9bcf57c2f174a" addr="T0R2C1S1_1" formatStyle="Comma" cellConvertType="8" appId="_GBC_bb9cf96a724c468d909aca01e1066e6b"/>
      <m:item xlName="_GBC_073242aba3ea438780fd0dea8d7d1f79" concept="clcid-pte:GuiShuYuMuGongSiSuoYouZheDeJingLiRun" label="归属于母公司所有者的净利润" periodRef="上年同期数" mulRef="_GBC_14cb6a26a6344a4db79dfc468b7ffbbf" unitRef="_GBC_7af3236bd967441fb6b9bcf57c2f174a" addr="T0R2C2S1_1" formatStyle="Comma" appId="_GBC_bb9cf96a724c468d909aca01e1066e6b"/>
      <m:item xlName="_GBC_30d808587bdb4d378b83b5bd1a0e44b8" concept="clcid-pte:GuiShuYuMuGongSiSuoYouZheQuanYiHeJi" label="归属于母公司所有者权益合计" mulRef="_GBC_14cb6a26a6344a4db79dfc468b7ffbbf" unitRef="_GBC_7af3236bd967441fb6b9bcf57c2f174a" addr="T0R2C3S1_1" formatStyle="Comma" appId="_GBC_bb9cf96a724c468d909aca01e1066e6b"/>
      <m:item xlName="_GBC_ed31e6f81f894a75995fa414dcb6ce43" concept="clcid-pte:GuiShuYuMuGongSiSuoYouZheQuanYiHeJi" label="归属于母公司所有者权益合计" periodRef="本期期初数" mulRef="_GBC_14cb6a26a6344a4db79dfc468b7ffbbf" unitRef="_GBC_7af3236bd967441fb6b9bcf57c2f174a" addr="T0R2C4S1_1" formatStyle="Comma" appId="_GBC_bb9cf96a724c468d909aca01e1066e6b"/>
      <m:placeholder xlName="_PLD_06fc3e6fa5c2436396cd98b45a0dc4eb" addr="T0R3C0S1_5"/>
      <m:tuple xlName="_TUP_a7a0a72bc96640e2be742bbf56c5b7b5" concept="clcid-pte:AnGuoJiKuaiJiZhunZeTiaoZhengDeJingLiRunHeGuDongQuanYiMingXi" default_row="2" primaryConcept="clcid-pte:AnGuoJiKuaiJiZhunZeTiaoZhengDeJingLiRunHeGuDongQuanYiMingXiXiangMu" addr="T0R4C">
        <m:item xlName="_GBC_6ce73a0b330f4e77bd4457458c7c6feb" concept="clcid-pte:AnGuoJiKuaiJiZhunZeTiaoZhengDeJingLiRunHeGuDongQuanYiMingXiXiangMu" label="按国际会计准则调整的净利润和股东权益明细-项目" addr="T0R4C0S1_1" cellConvertType="1" appId="_GBC_bb9cf96a724c468d909aca01e1066e6b"/>
        <m:item xlName="_GBC_2263c3c0e70743bea8a87112888efb49" concept="clcid-pte:AnGuoJiKuaiJiZhunZeTiaoZhengDeJingLiRunHeGuDongQuanYiMingXiJingLiRun" label="按国际会计准则调整的净利润和股东权益明细-净利润" mulRef="_GBC_14cb6a26a6344a4db79dfc468b7ffbbf" unitRef="_GBC_7af3236bd967441fb6b9bcf57c2f174a" addr="T0R4C1S1_1" formatStyle="Comma" appId="_GBC_bb9cf96a724c468d909aca01e1066e6b"/>
        <m:item xlName="_GBC_97a78b726f0c4e6caf552b911c773d6e" concept="clcid-pte:AnGuoJiKuaiJiZhunZeTiaoZhengDeJingLiRunHeGuDongQuanYiMingXiJingLiRun" label="按国际会计准则调整的净利润和股东权益明细-净利润" periodRef="上年同期数" mulRef="_GBC_14cb6a26a6344a4db79dfc468b7ffbbf" unitRef="_GBC_7af3236bd967441fb6b9bcf57c2f174a" addr="T0R4C2S1_1" formatStyle="Comma" appId="_GBC_bb9cf96a724c468d909aca01e1066e6b"/>
        <m:item xlName="_GBC_8f5f325c89e84131bb16920e849bef44" concept="clcid-pte:AnGuoJiKuaiJiZhunZeTiaoZhengDeJingLiRunHeGuDongQuanYiMingXiGuDongQuanYi" label="按国际会计准则调整的净利润和股东权益明细-股东权益" mulRef="_GBC_14cb6a26a6344a4db79dfc468b7ffbbf" unitRef="_GBC_7af3236bd967441fb6b9bcf57c2f174a" addr="T0R4C3S1_1" formatStyle="Comma" appId="_GBC_bb9cf96a724c468d909aca01e1066e6b"/>
        <m:item xlName="_GBC_1195e4be38f84c0e9d25ae21c739e95c" concept="clcid-pte:AnGuoJiKuaiJiZhunZeTiaoZhengDeJingLiRunHeGuDongQuanYiMingXiGuDongQuanYi" label="按国际会计准则调整的净利润和股东权益明细-股东权益" periodRef="本期期初数" mulRef="_GBC_14cb6a26a6344a4db79dfc468b7ffbbf" unitRef="_GBC_7af3236bd967441fb6b9bcf57c2f174a" addr="T0R4C4S1_1" formatStyle="Comma" appId="_GBC_bb9cf96a724c468d909aca01e1066e6b"/>
      </m:tuple>
      <m:placeholder xlName="_PLD_ad65f96bfe294b5d9845d11d7a1a7da1" addr="T0R6C0S1_1"/>
      <m:item xlName="_GBC_6d693b2b79a74c98a5878bac129b0050" concept="clcid-pte:AnGuoJiKuaiJiZhunZeTiaoZhengDeJingLiRunHeJi" label="按国际会计准则调整的净利润合计" mulRef="_GBC_14cb6a26a6344a4db79dfc468b7ffbbf" unitRef="_GBC_7af3236bd967441fb6b9bcf57c2f174a" addr="T0R6C1S1_1" formatStyle="Comma" appId="_GBC_bb9cf96a724c468d909aca01e1066e6b"/>
      <m:item xlName="_GBC_cf3aaafb9fee445bb95858b24503fb55" concept="clcid-pte:AnGuoJiKuaiJiZhunZeTiaoZhengDeJingLiRunHeJi" label="按国际会计准则调整的净利润合计" periodRef="上年同期数" mulRef="_GBC_14cb6a26a6344a4db79dfc468b7ffbbf" unitRef="_GBC_7af3236bd967441fb6b9bcf57c2f174a" addr="T0R6C2S1_1" formatStyle="Comma" appId="_GBC_bb9cf96a724c468d909aca01e1066e6b"/>
      <m:item xlName="_GBC_4b49a4fe5f664f6dae68852d37c4ea8c" concept="clcid-pte:AnGuoJiKuaiJiZhunZeTiaoZhengDeGuDongQuanYiHeJi" label="按国际会计准则调整的股东权益合计" mulRef="_GBC_14cb6a26a6344a4db79dfc468b7ffbbf" unitRef="_GBC_7af3236bd967441fb6b9bcf57c2f174a" addr="T0R6C3S1_1" formatStyle="Comma" appId="_GBC_bb9cf96a724c468d909aca01e1066e6b"/>
      <m:item xlName="_GBC_49a56dac2b85441f9dadcd96ae1f13db" concept="clcid-pte:AnGuoJiKuaiJiZhunZeTiaoZhengDeGuDongQuanYiHeJi" label="按国际会计准则调整的股东权益合计" periodRef="本期期初数" mulRef="_GBC_14cb6a26a6344a4db79dfc468b7ffbbf" unitRef="_GBC_7af3236bd967441fb6b9bcf57c2f174a" addr="T0R6C4S1_1" formatStyle="Comma" appId="_GBC_bb9cf96a724c468d909aca01e1066e6b"/>
    </m:section>
    <m:section xlName="_SEC_443550478d2c4f8ca34d8b799ef01903" title="同时按照境外会计准则与按中国会计准则披露的差异" rules="R2015_R2_002" helpId="101001024" helpText="注：境内外会计准则下会计数据差异填列合并报表数据。">
      <m:item xlName="_GBC_a97367c44d2842a1bfb53d78727711bb" concept="clcid-ci-ar:ShiFouShiYongTongShiAnZhaoJingWaiKuaiJiZhunZeYuAnZhongGuoKuaiJiZhunZePiLuDeCaiWuBaoGaoZhongJingLiRunHeJingZiChanChaYiQingKuang" label="是否适用：同时按照境外会计准则与按中国会计准则披露的财务报告中净利润和净资产差异情况" selectOptions="_buildInAppliance" controlType="CustomCheckbox" cRanges="{&quot;StartName&quot;:&quot;_GBC_a97367c44d2842a1bfb53d78727711bb&quot;,&quot;EndName&quot;:&quot;_GBC_60ef4fadac1e47f683f7eab4e71ed8c1&quot;,&quot;CType&quot;:1,&quot;DisplayText&quot;:null}"/>
      <m:item xlName="_GBC_4d7f36a68e904ec1ac9212aa22a04191" concept="clcid-ci-ar:DanWeiTongShiAnZhaoJingWaiKuaiJiZhunZeYuAnZhongGuoKuaiJiZhunZePiLuDeCaiWuBaoGaoZhongJingLiRunHeJingZiChanChaYiQingKuang" label="单位：同时按照境外会计准则与按中国会计准则披露的财务报告中净利润和净资产差异情况" selectOptions="_buildInScales" controlType="Combobox" cellType="Scale" binding="true" appId="_GBC_a97367c44d2842a1bfb53d78727711bb"/>
      <m:item xlName="_GBC_928400e71ce740919ef98bf770e11b7b" concept="clcid-ci-ar:BiZhongTongShiAnZhaoJingWaiKuaiJiZhunZeYuAnZhongGuoKuaiJiZhunZePiLuDeCaiWuBaoGaoZhongJingLiRunHeJingZiChanChaYiQingKuang" label="币种：同时按照境外会计准则与按中国会计准则披露的财务报告中净利润和净资产差异情况" selectOptions="_buildInISO4217" controlType="Combobox" cellType="Measure" binding="true" appId="_GBC_a97367c44d2842a1bfb53d78727711bb"/>
      <m:placeholder xlName="_PLD_34c595cfdf00405c969a2e1cbda4ec84" addr="T0R0C1S1_2"/>
      <m:placeholder xlName="_PLD_6f02fb01fd12473d84869ea5fe91add5" addr="T0R0C3S1_2"/>
      <m:placeholder xlName="_PLD_1468bdf33216465a87d03d0c3d7e3fdc" addr="T0R1C1S1_1"/>
      <m:placeholder xlName="_PLD_2c3e13d095964f27b81bed8353584a87" addr="T0R1C2S1_1"/>
      <m:placeholder xlName="_PLD_e290940d0bd84fd88b00cb5f8a38f807" addr="T0R1C3S1_1"/>
      <m:placeholder xlName="_PLD_77151c1d11f7491191529e63b8c9478d" addr="T0R1C4S1_1"/>
      <m:placeholder xlName="_PLD_2d900bbceb8e4d7c86aeed7b82e6e616" addr="T0R2C0S1_1"/>
      <m:item xlName="_GBC_b5e7461de5bc4b5d8c39bad37184e6c0" concept="clcid-pte:GuiShuYuMuGongSiSuoYouZheDeJingLiRun" label="归属于母公司所有者的净利润" mulRef="_GBC_4d7f36a68e904ec1ac9212aa22a04191" unitRef="_GBC_928400e71ce740919ef98bf770e11b7b" addr="T0R2C1S1_1" formatStyle="Comma" cellConvertType="8" appId="_GBC_a97367c44d2842a1bfb53d78727711bb"/>
      <m:item xlName="_GBC_ef4b08fb08194a84887baf378e16595a" concept="clcid-pte:GuiShuYuMuGongSiSuoYouZheDeJingLiRun" label="归属于母公司所有者的净利润" periodRef="上年同期数" mulRef="_GBC_4d7f36a68e904ec1ac9212aa22a04191" unitRef="_GBC_928400e71ce740919ef98bf770e11b7b" addr="T0R2C2S1_1" formatStyle="Comma" appId="_GBC_a97367c44d2842a1bfb53d78727711bb"/>
      <m:item xlName="_GBC_6596014f5f5c40de955f512fea3b71ca" concept="clcid-pte:GuiShuYuMuGongSiSuoYouZheQuanYiHeJi" label="归属于母公司所有者权益合计" mulRef="_GBC_4d7f36a68e904ec1ac9212aa22a04191" unitRef="_GBC_928400e71ce740919ef98bf770e11b7b" addr="T0R2C3S1_1" formatStyle="Comma" appId="_GBC_a97367c44d2842a1bfb53d78727711bb"/>
      <m:item xlName="_GBC_05644496ecfc4ff48065ca4cd67e561e" concept="clcid-pte:GuiShuYuMuGongSiSuoYouZheQuanYiHeJi" label="归属于母公司所有者权益合计" periodRef="本期期初数" mulRef="_GBC_4d7f36a68e904ec1ac9212aa22a04191" unitRef="_GBC_928400e71ce740919ef98bf770e11b7b" addr="T0R2C4S1_1" formatStyle="Comma" appId="_GBC_a97367c44d2842a1bfb53d78727711bb"/>
      <m:placeholder xlName="_PLD_4f0fc133f68d412ca238ed0ea06adbf4" addr="T0R3C0S1_5"/>
      <m:tuple xlName="_TUP_19693a948d694676a5998faa95e746f5" concept="clcid-pte:AnJingWaiKuaiJiZhunZeTiaoZhengDeJingLiRunHeGuDongQuanYi" default_row="2" primaryConcept="clcid-pte:GuoNeiWaiKuaiJiZhunZeChaYiTiaoZhengXiangMu" addr="T0R4C">
        <m:item xlName="_GBC_052d4d3efed9475fa6986c5e59195857" concept="clcid-pte:GuoNeiWaiKuaiJiZhunZeChaYiTiaoZhengXiangMu" label="国内外会计准则差异调整项目" addr="T0R4C0S1_1" appId="_GBC_a97367c44d2842a1bfb53d78727711bb"/>
        <m:item xlName="_GBC_e92645ff1a7543659257599d0f630b45" concept="clcid-pte:AnJingWaiKuaiJiZhunZeTiaoZhengDeJingLiRun" label="按境外会计准则调整的净利润" mulRef="_GBC_4d7f36a68e904ec1ac9212aa22a04191" unitRef="_GBC_928400e71ce740919ef98bf770e11b7b" addr="T0R4C1S1_1" formatStyle="Comma" appId="_GBC_a97367c44d2842a1bfb53d78727711bb"/>
        <m:item xlName="_GBC_42991c09ffe44527a6400119c546b81c" concept="clcid-pte:AnJingWaiKuaiJiZhunZeTiaoZhengDeJingLiRun" label="按境外会计准则调整的净利润" periodRef="上年同期数" mulRef="_GBC_4d7f36a68e904ec1ac9212aa22a04191" unitRef="_GBC_928400e71ce740919ef98bf770e11b7b" addr="T0R4C2S1_1" formatStyle="Comma" appId="_GBC_a97367c44d2842a1bfb53d78727711bb"/>
        <m:item xlName="_GBC_5edd8b51c8094c628ef091c34f6d1711" concept="clcid-pte:AnJingWaiKuaiJiZhunZeTiaoZhengDeGuDongQuanYi" label="按境外会计准则调整的股东权益" mulRef="_GBC_4d7f36a68e904ec1ac9212aa22a04191" unitRef="_GBC_928400e71ce740919ef98bf770e11b7b" addr="T0R4C3S1_1" formatStyle="Comma" appId="_GBC_a97367c44d2842a1bfb53d78727711bb"/>
        <m:item xlName="_GBC_3b21d256063c443f84893e919fd6d539" concept="clcid-pte:AnJingWaiKuaiJiZhunZeTiaoZhengDeGuDongQuanYi" label="按境外会计准则调整的股东权益" periodRef="本期期初数" mulRef="_GBC_4d7f36a68e904ec1ac9212aa22a04191" unitRef="_GBC_928400e71ce740919ef98bf770e11b7b" addr="T0R4C4S1_1" formatStyle="Comma" appId="_GBC_a97367c44d2842a1bfb53d78727711bb"/>
      </m:tuple>
      <m:placeholder xlName="_PLD_c50d1d13f95d40849efde515503cda5e" addr="T0R6C0S1_1"/>
      <m:item xlName="_GBC_3cde11b853954023ba076840f7aa701f" concept="clcid-pte:AnJingWaiKuaiJiZhunZeTiaoZhengDeJingLiRunHeJi" label="按境外会计准则调整的净利润合计" mulRef="_GBC_4d7f36a68e904ec1ac9212aa22a04191" unitRef="_GBC_928400e71ce740919ef98bf770e11b7b" addr="T0R6C1S1_1" formatStyle="Comma" appId="_GBC_a97367c44d2842a1bfb53d78727711bb"/>
      <m:item xlName="_GBC_e14a2444f6cc428dbb39f30626a6a1ca" concept="clcid-pte:AnJingWaiKuaiJiZhunZeTiaoZhengDeJingLiRunHeJi" label="按境外会计准则调整的净利润合计" periodRef="上年同期数" mulRef="_GBC_4d7f36a68e904ec1ac9212aa22a04191" unitRef="_GBC_928400e71ce740919ef98bf770e11b7b" addr="T0R6C2S1_1" formatStyle="Comma" appId="_GBC_a97367c44d2842a1bfb53d78727711bb"/>
      <m:item xlName="_GBC_aeacb7d90f884bdc9a853483fa96e59a" concept="clcid-pte:AnJingWaiKuaiJiZhunZeTiaoZhengDeGuDongQuanYiHeJi" label="按境外会计准则调整的股东权益合计" mulRef="_GBC_4d7f36a68e904ec1ac9212aa22a04191" unitRef="_GBC_928400e71ce740919ef98bf770e11b7b" addr="T0R6C3S1_1" formatStyle="Comma" appId="_GBC_a97367c44d2842a1bfb53d78727711bb"/>
      <m:item xlName="_GBC_60ef4fadac1e47f683f7eab4e71ed8c1" concept="clcid-pte:AnJingWaiKuaiJiZhunZeTiaoZhengDeGuDongQuanYiHeJi" label="按境外会计准则调整的股东权益合计" periodRef="本期期初数" mulRef="_GBC_4d7f36a68e904ec1ac9212aa22a04191" unitRef="_GBC_928400e71ce740919ef98bf770e11b7b" addr="T0R6C4S1_1" formatStyle="Comma" appId="_GBC_a97367c44d2842a1bfb53d78727711bb"/>
    </m:section>
    <m:section xlName="_SEC_b22be8396e6f44ec8ff113069c448aa0" title="境内外会计准则差异的说明" rules="R2015_R2_002" convertSummaryRule="NoConvert" helpId="101001024" helpText="注：境内外会计准则下会计数据差异填列合并报表数据。">
      <m:item xlName="_GBC_fb9a5edc484f49ab948423fc0bade519" concept="clcid-ci-ar:ShiFouShiYongJingNeiWaiHuiJiZhunZeChaYiDeShuoMing" label="是否适用：境内外会计准则差异的说明" selectOptions="_buildInAppliance" controlType="CustomCheckbox" cRanges="{&quot;StartName&quot;:&quot;_GBC_fb9a5edc484f49ab948423fc0bade519&quot;,&quot;EndName&quot;:&quot;_GBC_0abbe754ce6d409bb5d479143230476f&quot;,&quot;CType&quot;:1,&quot;DisplayText&quot;:null}"/>
      <m:item xlName="_GBC_0abbe754ce6d409bb5d479143230476f" concept="clcid-pte:GuoNeiWaiKuaiJiZhunZeChaYiDeShuoMing" label="国内外会计准则差异的说明" cellConvertType="8" appId="_GBC_fb9a5edc484f49ab948423fc0bade519"/>
    </m:section>
    <m:section xlName="_SEC_8cfd3688781f4629a476386b97fa2f75" title="分季度主要财务数据" summaryGuid="_SEC_be40d5b700004ccebf631d208f0c06bd" helpId="101001026">
      <m:item xlName="_GBC_c7bf8a69799342519e2da375e77f8d89" concept="clcid-ci-ar:DanWeiFenJiDuZhuYaoCaiWuShuJu" label="单位：分季度主要财务数据" selectOptions="_buildInScales" controlType="Combobox" cellType="Scale"/>
      <m:item xlName="_GBC_e825fbcd15674ffd86165e4ed7dcbbaf" concept="clcid-ci-ar:BiZhongFenJiDuZhuYaoCaiWuShuJu" label="币种：分季度主要财务数据" selectOptions="_buildInISO4217" controlType="Combobox" cellType="Measure"/>
      <m:placeholder xlName="_PLD_2d7ae3b1c4bd43a98e284f10d0bdc51f" addr="T0R0C1S1_1"/>
      <m:placeholder xlName="_PLD_07258d0e3e7e4393960c3400b24cda70" addr="T0R0C2S1_1"/>
      <m:placeholder xlName="_PLD_f34790307d174eceaa953001c5186096" addr="T0R0C3S1_1"/>
      <m:placeholder xlName="_PLD_18cc80c8863d4859a79676f49ef83412" addr="T0R0C4S1_1"/>
      <m:placeholder xlName="_PLD_c9672bff3419446c83a97f99d65a2e0b" addr="T0R1C0S1_1"/>
      <m:item xlName="_GBC_467596e127bc464e84535176ddb80bdf" concept="clcid-pte:YingYeShouRu" label="营业收入" periodRef="第一季度数" mulRef="_GBC_c7bf8a69799342519e2da375e77f8d89" unitRef="_GBC_e825fbcd15674ffd86165e4ed7dcbbaf" addr="T0R1C1S1_1" formatStyle="Comma"/>
      <m:item xlName="_GBC_d3e8ce30c84f443ebb5c7b867f0cbf87" concept="clcid-pte:YingYeShouRu" label="营业收入" periodRef="第二季度数" mulRef="_GBC_c7bf8a69799342519e2da375e77f8d89" unitRef="_GBC_e825fbcd15674ffd86165e4ed7dcbbaf" addr="T0R1C2S1_1" formatStyle="Comma"/>
      <m:item xlName="_GBC_e7826609950e42c48b1795ff81879fe2" concept="clcid-pte:YingYeShouRu" label="营业收入" periodRef="第三季度数" mulRef="_GBC_c7bf8a69799342519e2da375e77f8d89" unitRef="_GBC_e825fbcd15674ffd86165e4ed7dcbbaf" addr="T0R1C3S1_1" formatStyle="Comma"/>
      <m:item xlName="_GBC_bb1eadd23a654cbc8ff6558054eac0e1" concept="clcid-pte:YingYeShouRu" label="营业收入" periodRef="第四季度数" mulRef="_GBC_c7bf8a69799342519e2da375e77f8d89" unitRef="_GBC_e825fbcd15674ffd86165e4ed7dcbbaf" addr="T0R1C4S1_1" formatStyle="Comma"/>
      <m:placeholder xlName="_PLD_c7fcc70769004239abd5440602d3b505" addr="T0R2C0S1_1"/>
      <m:item xlName="_GBC_ccabe937280146a1b1a149124654b249" concept="clcid-pte:GuiShuYuMuGongSiSuoYouZheDeJingLiRun" label="归属于母公司所有者的净利润" periodRef="第一季度数" mulRef="_GBC_c7bf8a69799342519e2da375e77f8d89" unitRef="_GBC_e825fbcd15674ffd86165e4ed7dcbbaf" addr="T0R2C1S1_1" formatStyle="Comma"/>
      <m:item xlName="_GBC_83df997ca9c14bf08428cc9449f3f7eb" concept="clcid-pte:GuiShuYuMuGongSiSuoYouZheDeJingLiRun" label="归属于母公司所有者的净利润" periodRef="第二季度数" mulRef="_GBC_c7bf8a69799342519e2da375e77f8d89" unitRef="_GBC_e825fbcd15674ffd86165e4ed7dcbbaf" addr="T0R2C2S1_1" formatStyle="Comma"/>
      <m:item xlName="_GBC_5ff81e991a5f49a488d619728fd987c8" concept="clcid-pte:GuiShuYuMuGongSiSuoYouZheDeJingLiRun" label="归属于母公司所有者的净利润" periodRef="第三季度数" mulRef="_GBC_c7bf8a69799342519e2da375e77f8d89" unitRef="_GBC_e825fbcd15674ffd86165e4ed7dcbbaf" addr="T0R2C3S1_1" formatStyle="Comma"/>
      <m:item xlName="_GBC_1175805c8d5647c9ab2ff7249de75a7e" concept="clcid-pte:GuiShuYuMuGongSiSuoYouZheDeJingLiRun" label="归属于母公司所有者的净利润" periodRef="第四季度数" mulRef="_GBC_c7bf8a69799342519e2da375e77f8d89" unitRef="_GBC_e825fbcd15674ffd86165e4ed7dcbbaf" addr="T0R2C4S1_1" formatStyle="Comma"/>
      <m:placeholder xlName="_PLD_cc4437a1c75a41d994bd913b3c6d8e6d" addr="T0R3C0S1_1"/>
      <m:item xlName="_GBC_34db8284dd8748b09e673ee9ffc7e9ef" concept="clcid-pte:KouChuFeiJingChangXingSunYiHouDeJingLiRun" label="扣除非经常性损益后的净利润" periodRef="第一季度数" mulRef="_GBC_c7bf8a69799342519e2da375e77f8d89" unitRef="_GBC_e825fbcd15674ffd86165e4ed7dcbbaf" addr="T0R3C1S1_1" formatStyle="Comma"/>
      <m:item xlName="_GBC_84bd981feb4944368557e5d61a5f39dc" concept="clcid-pte:KouChuFeiJingChangXingSunYiHouDeJingLiRun" label="扣除非经常性损益后的净利润" periodRef="第二季度数" mulRef="_GBC_c7bf8a69799342519e2da375e77f8d89" unitRef="_GBC_e825fbcd15674ffd86165e4ed7dcbbaf" addr="T0R3C2S1_1" formatStyle="Comma"/>
      <m:item xlName="_GBC_ee20de3127bd40f982d6dd085ac2b884" concept="clcid-pte:KouChuFeiJingChangXingSunYiHouDeJingLiRun" label="扣除非经常性损益后的净利润" periodRef="第三季度数" mulRef="_GBC_c7bf8a69799342519e2da375e77f8d89" unitRef="_GBC_e825fbcd15674ffd86165e4ed7dcbbaf" addr="T0R3C3S1_1" formatStyle="Comma"/>
      <m:item xlName="_GBC_d5d62f1ecad3498ca6de70d11481432e" concept="clcid-pte:KouChuFeiJingChangXingSunYiHouDeJingLiRun" label="扣除非经常性损益后的净利润" periodRef="第四季度数" mulRef="_GBC_c7bf8a69799342519e2da375e77f8d89" unitRef="_GBC_e825fbcd15674ffd86165e4ed7dcbbaf" addr="T0R3C4S1_1" formatStyle="Comma"/>
      <m:placeholder xlName="_PLD_1a66e199f32a4408bc762faa192c5ead" addr="T0R4C0S1_1"/>
      <m:item xlName="_GBC_3eb5b955476f4faea34d6182c57cfed0" concept="clcid-pte:JingYingHuoDongXianJinLiuLiangJingE" label="经营活动现金流量净额" periodRef="第一季度数" mulRef="_GBC_c7bf8a69799342519e2da375e77f8d89" unitRef="_GBC_e825fbcd15674ffd86165e4ed7dcbbaf" addr="T0R4C1S1_1" formatStyle="Comma"/>
      <m:item xlName="_GBC_2de81520b4f5485384f2b8a291c867b9" concept="clcid-pte:JingYingHuoDongXianJinLiuLiangJingE" label="经营活动现金流量净额" periodRef="第二季度数" mulRef="_GBC_c7bf8a69799342519e2da375e77f8d89" unitRef="_GBC_e825fbcd15674ffd86165e4ed7dcbbaf" addr="T0R4C2S1_1" formatStyle="Comma"/>
      <m:item xlName="_GBC_29f94eef01d840ed85bb5060f66c3e2f" concept="clcid-pte:JingYingHuoDongXianJinLiuLiangJingE" label="经营活动现金流量净额" periodRef="第三季度数" mulRef="_GBC_c7bf8a69799342519e2da375e77f8d89" unitRef="_GBC_e825fbcd15674ffd86165e4ed7dcbbaf" addr="T0R4C3S1_1" formatStyle="Comma"/>
      <m:item xlName="_GBC_9653bb4bd12748c6a51271a21c6367a2" concept="clcid-pte:JingYingHuoDongXianJinLiuLiangJingE" label="经营活动现金流量净额" periodRef="第四季度数" mulRef="_GBC_c7bf8a69799342519e2da375e77f8d89" unitRef="_GBC_e825fbcd15674ffd86165e4ed7dcbbaf" addr="T0R4C4S1_1" formatStyle="Comma"/>
      <m:item xlName="_GBC_90abe51569fb4ccda7eaf6149fe8f3a9" concept="clcid-ci-ar:ShiFouShiYongJiDuShuJuYuYiPiLuDingQiBaoGaoShuJuChaYiShuoMing" label="是否适用：季度数据与已披露定期报告数据差异说明" selectOptions="_buildInAppliance" controlType="CustomCheckbox" cRanges="{&quot;StartName&quot;:&quot;_GBC_90abe51569fb4ccda7eaf6149fe8f3a9&quot;,&quot;EndName&quot;:&quot;_GBC_25611baa6e8c46288aaacb6a177031a7&quot;,&quot;CType&quot;:1,&quot;DisplayText&quot;:null}"/>
      <m:item xlName="_GBC_25611baa6e8c46288aaacb6a177031a7" concept="clcid-pte:JiDuShuJuYuYiPiLuDingQiBaoGaoShuJuChaYiShuoMing" label="季度数据与已披露定期报告数据差异说明" appId="_GBC_90abe51569fb4ccda7eaf6149fe8f3a9"/>
    </m:section>
    <m:section xlName="_SEC_c9ec505011044df3b703919ed91a432c" title="非经常性损益项目和金额" rules="R2015_R2_003" convertSummaryRule="NoConvert" helpId="101001027" helpText="注：\n1.公司在编报招股说明书、定期报告或发行证券的申报材料时，应对照非经常性损益定义，综合考虑相关损益同公司正常经营业务的关联程度以及可持续性，结合自身实际情况做出合理判断，并做出充分披露。\n2.公司除应披露非经常性损益项目和金额外，还应当对重大非经常性损益项目的内容增加必要的附注说明。\n3.公司对&quot;其他符合非经常性损益定义的损益项目&quot;以及根据自身正常经营业务的性质和特点将《公开发行证券的公司信息披露解释性公告第1号--非经常性损益（2008）》列举的非经常性损益项目界定为经常性损益的项目，应当在附注中单独做出说明。\n4.公司计算同非经常性损益相关的财务指标时，如涉及少数股东损益和所得税影响的，应当予以扣除。\n5. 注册会计师为公司招股说明书、定期报告、申请发行证券材料中的财务报告出具审计报告或审核报告时，应对非经常性损益项目、金额和附注说明予以充分关注，并对公司披露的非经常性损益及其说明的真实性、准确性、完整性及合理性进行核实。\n6.各非经常性损益项目按税前金额列示。\n7.非经常性损失以负数列示。">
      <m:item xlName="_GBC_64650d7f1d454b42ae227046b21a998c" concept="clcid-ci-ar:ShiFouShiYongKouChuFeiJingChangXingSunYiXiangMuHeJinE" label="是否适用：扣除非经常性损益项目和金额" selectOptions="_buildInAppliance" controlType="CustomCheckbox" cRanges="{&quot;StartName&quot;:&quot;_GBC_64650d7f1d454b42ae227046b21a998c&quot;,&quot;EndName&quot;:&quot;_GBC_5e07adf66d1d4e8084c5baaa18d274df&quot;,&quot;CType&quot;:1,&quot;DisplayText&quot;:null}"/>
      <m:item xlName="_GBC_4bca0a0f469f4d239b07e448ced324aa" concept="clcid-ci-ar:DanWeiKouChuFeiJingChangXingSunYiXiangMuHeJinE" label="单位：扣除非经常性损益项目和金额" selectOptions="_buildInScales" controlType="Combobox" cellType="Scale" binding="true" appId="_GBC_64650d7f1d454b42ae227046b21a998c"/>
      <m:item xlName="_GBC_0d4dd12e591b4afca598165c7bca4ce4" concept="clcid-ci-ar:BiZhongKouChuFeiJingChangXingSunYiXiangMuHeJinE" label="币种：扣除非经常性损益项目和金额" selectOptions="_buildInISO4217" controlType="Combobox" cellType="Measure" binding="true" appId="_GBC_64650d7f1d454b42ae227046b21a998c"/>
      <m:placeholder xlName="_PLD_f751403d0cb44994b9ad2600a703fbf6" addr="T0R0C0S1_1"/>
      <m:placeholder xlName="_PLD_c3a99d8df6764a7a9d1c26a6d1cd3b99" addr="T0R0C1S1_1"/>
      <m:placeholder xlName="_PLD_b6d0ea39876b409699dafa605943bc7c" addr="T0R0C2S1_1"/>
      <m:placeholder xlName="_PLD_7f6c15b2c5304b7f94e7c3ad607e51bc" addr="T0R0C3S1_1"/>
      <m:placeholder xlName="_PLD_cc74238bb31a489cace6976e47d30974" addr="T0R0C4S1_1"/>
      <m:placeholder xlName="_PLD_844d8cfc8dc0403cae8741ce206231d7" addr="T0R1C0S1_1"/>
      <m:item xlName="_GBC_debe6cce7ac944bbacffe3e7f5ed0bb6" concept="clcid-pte:FeiLiuDongXingZiChanChuZhiSunYiBaoKuoYiJiTiZiChanJianZhiZhunBeiDeChongXiaoBuFenFeiJingChangXingSunYiXiangMu" label="非流动性资产处置损益，包括已计提资产减值准备的冲销部分（非经常性损益项目）" mulRef="_GBC_4bca0a0f469f4d239b07e448ced324aa" unitRef="_GBC_0d4dd12e591b4afca598165c7bca4ce4" addr="T0R1C1S1_1" binding="true" formatStyle="Comma" appId="_GBC_64650d7f1d454b42ae227046b21a998c"/>
      <m:item xlName="_GBC_cd8a7b3f2bbc4b59b588f24b6e3813ad" concept="clcid-pte:FeiLiuDongXingZiChanChuZhiSunYiBaoKuoYiJiTiZiChanJianZhiZhunBeiDeChongXiaoBuFenFeiJingChangXingSunYiXiangMuShuoMing" label="非流动性资产处置损益，包括已计提资产减值准备的冲销部分的说明（非经常性损益项目）" addr="T0R1C2S1_1" binding="true" cellConvertType="3" appId="_GBC_64650d7f1d454b42ae227046b21a998c"/>
      <m:item xlName="_GBC_fe84898b99bb4131b771a435a099c9e0" concept="clcid-pte:FeiLiuDongXingZiChanChuZhiSunYiBaoKuoYiJiTiZiChanJianZhiZhunBeiDeChongXiaoBuFenFeiJingChangXingSunYiXiangMu" label="非流动性资产处置损益，包括已计提资产减值准备的冲销部分（非经常性损益项目）" periodRef="上年同期数" mulRef="_GBC_4bca0a0f469f4d239b07e448ced324aa" unitRef="_GBC_0d4dd12e591b4afca598165c7bca4ce4" addr="T0R1C3S1_1" formatStyle="Comma" appId="_GBC_64650d7f1d454b42ae227046b21a998c"/>
      <m:item xlName="_GBC_8a107d65f60b4efa9b615516fc0d2f29" concept="clcid-pte:FeiLiuDongXingZiChanChuZhiSunYiBaoKuoYiJiTiZiChanJianZhiZhunBeiDeChongXiaoBuFenFeiJingChangXingSunYiXiangMu" label="非流动性资产处置损益，包括已计提资产减值准备的冲销部分（非经常性损益项目）" periodRef="上上年同期数" mulRef="_GBC_4bca0a0f469f4d239b07e448ced324aa" unitRef="_GBC_0d4dd12e591b4afca598165c7bca4ce4" addr="T0R1C4S1_1" formatStyle="Comma" appId="_GBC_64650d7f1d454b42ae227046b21a998c"/>
      <m:placeholder xlName="_PLD_8b9ff5877fb8464c8dcdb475bb249051" addr="T0R2C0S1_1"/>
      <m:item xlName="_GBC_d0d576666bd84531b422d02502f39b0d" concept="clcid-pte:FeiJingChangXingSunYiZhongYueQuanShenPiHuoWuZhengShiPiZhunWenJianDeShuiShouFanHuanJianMian" label="越权审批，或无正式批准文件，或偶发性的税收返还、减免（非经常性损益项目）" mulRef="_GBC_4bca0a0f469f4d239b07e448ced324aa" unitRef="_GBC_0d4dd12e591b4afca598165c7bca4ce4" addr="T0R2C1S1_1" binding="true" formatStyle="Comma" appId="_GBC_64650d7f1d454b42ae227046b21a998c"/>
      <m:item xlName="_GBC_73dcf168bb8244b7900ea31683a66c4a" concept="clcid-pte:FeiJingChangXingSunYiZhongYueQuanShenPiHuoWuZhengShiPiZhunWenJianDeShuiShouFanHuanJianMianShuoMing" label="越权审批，或无正式批准文件，或偶发性的税收返还、减免的说明（非经常性损益项目）" addr="T0R2C2S1_1" binding="true" cellConvertType="3" appId="_GBC_64650d7f1d454b42ae227046b21a998c"/>
      <m:item xlName="_GBC_63d61b69013d4b24a9ecb1f186a7d318" concept="clcid-pte:FeiJingChangXingSunYiZhongYueQuanShenPiHuoWuZhengShiPiZhunWenJianDeShuiShouFanHuanJianMian" label="越权审批，或无正式批准文件，或偶发性的税收返还、减免（非经常性损益项目）" periodRef="上年同期数" mulRef="_GBC_4bca0a0f469f4d239b07e448ced324aa" unitRef="_GBC_0d4dd12e591b4afca598165c7bca4ce4" addr="T0R2C3S1_1" formatStyle="Comma" appId="_GBC_64650d7f1d454b42ae227046b21a998c"/>
      <m:item xlName="_GBC_176b2c941284405ab7c7445b82e1fb48" concept="clcid-pte:FeiJingChangXingSunYiZhongYueQuanShenPiHuoWuZhengShiPiZhunWenJianDeShuiShouFanHuanJianMian" label="越权审批，或无正式批准文件，或偶发性的税收返还、减免（非经常性损益项目）" periodRef="上上年同期数" mulRef="_GBC_4bca0a0f469f4d239b07e448ced324aa" unitRef="_GBC_0d4dd12e591b4afca598165c7bca4ce4" addr="T0R2C4S1_1" formatStyle="Comma" appId="_GBC_64650d7f1d454b42ae227046b21a998c"/>
      <m:placeholder xlName="_PLD_3a31f0c17a06427898ec246148becf2e" addr="T0R3C0S1_1"/>
      <m:item xlName="_GBC_64d7a5b8c906488daff056242b76207a" concept="clcid-pte:FeiJingChangXingSunYiZhongGeZhongXingShiDeZhengFuBuTie" label="计入当期损益的政府补助，但与公司正常经营业务密切相关，符合国家政策规定、按照一定标准定额或定量持续享受的政府补助除外（非经常性损益项目）" mulRef="_GBC_4bca0a0f469f4d239b07e448ced324aa" unitRef="_GBC_0d4dd12e591b4afca598165c7bca4ce4" addr="T0R3C1S1_1" binding="true" formatStyle="Comma" appId="_GBC_64650d7f1d454b42ae227046b21a998c"/>
      <m:item xlName="_GBC_649768473bc54b6dae5982bc6739afbc" concept="clcid-pte:FeiJingChangXingSunYiZhongGeZhongXingShiDeZhengFuBuTieShuoMing" label="计入当期损益的政府补助，但与公司正常经营业务密切相关，符合国家政策规定、按照一定标准定额或定量持续享受的政府补助除外的说明（非经常性损益项目）" addr="T0R3C2S1_1" binding="true" cellConvertType="3" appId="_GBC_64650d7f1d454b42ae227046b21a998c"/>
      <m:item xlName="_GBC_5e50ef3b69ba4c47ba031198209f46c3" concept="clcid-pte:FeiJingChangXingSunYiZhongGeZhongXingShiDeZhengFuBuTie" label="计入当期损益的政府补助，但与公司正常经营业务密切相关，符合国家政策规定、按照一定标准定额或定量持续享受的政府补助除外（非经常性损益项目）" periodRef="上年同期数" mulRef="_GBC_4bca0a0f469f4d239b07e448ced324aa" unitRef="_GBC_0d4dd12e591b4afca598165c7bca4ce4" addr="T0R3C3S1_1" formatStyle="Comma" appId="_GBC_64650d7f1d454b42ae227046b21a998c"/>
      <m:item xlName="_GBC_57147c4974e84c0998294be5af22e00d" concept="clcid-pte:FeiJingChangXingSunYiZhongGeZhongXingShiDeZhengFuBuTie" label="计入当期损益的政府补助，但与公司正常经营业务密切相关，符合国家政策规定、按照一定标准定额或定量持续享受的政府补助除外（非经常性损益项目）" periodRef="上上年同期数" mulRef="_GBC_4bca0a0f469f4d239b07e448ced324aa" unitRef="_GBC_0d4dd12e591b4afca598165c7bca4ce4" addr="T0R3C4S1_1" formatStyle="Comma" appId="_GBC_64650d7f1d454b42ae227046b21a998c"/>
      <m:placeholder xlName="_PLD_fe1213aa6f1346cd9a20033374a3ac7c" addr="T0R4C0S1_1"/>
      <m:item xlName="_GBC_a86a78a187a54930b4f503dffc488988" concept="clcid-pte:JiRuDangQiSunYiDeDuiFeiJinRongQiYeShouQuDeZiJinZhanYongFeiFeiJingChangXingSunYiXiangMu" label="计入当期损益的对非金融企业收取的资金占用费（非经常性损益项目）" mulRef="_GBC_4bca0a0f469f4d239b07e448ced324aa" unitRef="_GBC_0d4dd12e591b4afca598165c7bca4ce4" addr="T0R4C1S1_1" binding="true" formatStyle="Comma" appId="_GBC_64650d7f1d454b42ae227046b21a998c"/>
      <m:item xlName="_GBC_de2ce6c472744f0d80d98266d8260ba4" concept="clcid-pte:JiRuDangQiSunYiDeDuiFeiJinRongQiYeShouQuDeZiJinZhanYongFeiFeiJingChangXingSunYiXiangMuShuoMing" label="计入当期损益的对非金融企业收取的资金占用费的说明（非经常性损益项目）" addr="T0R4C2S1_1" binding="true" cellConvertType="3" appId="_GBC_64650d7f1d454b42ae227046b21a998c"/>
      <m:item xlName="_GBC_aa40ced631c94f7a8d5a5f6abf798de6" concept="clcid-pte:JiRuDangQiSunYiDeDuiFeiJinRongQiYeShouQuDeZiJinZhanYongFeiFeiJingChangXingSunYiXiangMu" label="计入当期损益的对非金融企业收取的资金占用费（非经常性损益项目）" periodRef="上年同期数" mulRef="_GBC_4bca0a0f469f4d239b07e448ced324aa" unitRef="_GBC_0d4dd12e591b4afca598165c7bca4ce4" addr="T0R4C3S1_1" formatStyle="Comma" appId="_GBC_64650d7f1d454b42ae227046b21a998c"/>
      <m:item xlName="_GBC_2354037cefbe47278dd02d5b0bf75d3f" concept="clcid-pte:JiRuDangQiSunYiDeDuiFeiJinRongQiYeShouQuDeZiJinZhanYongFeiFeiJingChangXingSunYiXiangMu" label="计入当期损益的对非金融企业收取的资金占用费（非经常性损益项目）" periodRef="上上年同期数" mulRef="_GBC_4bca0a0f469f4d239b07e448ced324aa" unitRef="_GBC_0d4dd12e591b4afca598165c7bca4ce4" addr="T0R4C4S1_1" formatStyle="Comma" appId="_GBC_64650d7f1d454b42ae227046b21a998c"/>
      <m:placeholder xlName="_PLD_795f7e5d276f416480ab96df05a4b553" addr="T0R5C0S1_1"/>
      <m:item xlName="_GBC_169232de34af47af8cf8a02a9197502c" concept="clcid-pte:QiYeHeBingDeHeBingChengBenXiaoYuHeBingShiYingXiangYouBeiHeBingDanWeiKeBianRenJingZiChanGongYunJiaZhiChanShengDeSunYi" label="企业取得子公司、联营企业及合营企业的投资成本小于取得投资时应享有被投资单位可辨认净资产公允价值产生的收益（非经常性损益项目）" mulRef="_GBC_4bca0a0f469f4d239b07e448ced324aa" unitRef="_GBC_0d4dd12e591b4afca598165c7bca4ce4" addr="T0R5C1S1_1" binding="true" formatStyle="Comma" appId="_GBC_64650d7f1d454b42ae227046b21a998c"/>
      <m:item xlName="_GBC_5ab7284ec053483eb3975f11cf4a5c75" concept="clcid-pte:QiYeHeBingDeHeBingChengBenXiaoYuHeBingShiYingXiangYouBeiHeBingDanWeiKeBianRenJingZiChanGongYunJiaZhiChanShengDeSunYiShuoMing" label="企业取得子公司、联营企业及合营企业的投资成本小于取得投资时应享有被投资单位可辨认净资产公允价值产生的收益的说明（非经常性损益项目）" addr="T0R5C2S1_1" binding="true" cellConvertType="3" appId="_GBC_64650d7f1d454b42ae227046b21a998c"/>
      <m:item xlName="_GBC_a25a8747cf384502865716bfc406927c" concept="clcid-pte:QiYeHeBingDeHeBingChengBenXiaoYuHeBingShiYingXiangYouBeiHeBingDanWeiKeBianRenJingZiChanGongYunJiaZhiChanShengDeSunYi" label="企业取得子公司、联营企业及合营企业的投资成本小于取得投资时应享有被投资单位可辨认净资产公允价值产生的收益（非经常性损益项目）" periodRef="上年同期数" mulRef="_GBC_4bca0a0f469f4d239b07e448ced324aa" unitRef="_GBC_0d4dd12e591b4afca598165c7bca4ce4" addr="T0R5C3S1_1" formatStyle="Comma" appId="_GBC_64650d7f1d454b42ae227046b21a998c"/>
      <m:item xlName="_GBC_5695ac6d3f1c4bf9afca632769304141" concept="clcid-pte:QiYeHeBingDeHeBingChengBenXiaoYuHeBingShiYingXiangYouBeiHeBingDanWeiKeBianRenJingZiChanGongYunJiaZhiChanShengDeSunYi" label="企业取得子公司、联营企业及合营企业的投资成本小于取得投资时应享有被投资单位可辨认净资产公允价值产生的收益（非经常性损益项目）" periodRef="上上年同期数" mulRef="_GBC_4bca0a0f469f4d239b07e448ced324aa" unitRef="_GBC_0d4dd12e591b4afca598165c7bca4ce4" addr="T0R5C4S1_1" formatStyle="Comma" appId="_GBC_64650d7f1d454b42ae227046b21a998c"/>
      <m:placeholder xlName="_PLD_99733a1125874352a2bcb4c645ff24b1" addr="T0R6C0S1_1"/>
      <m:item xlName="_GBC_486acd8fb80f452e9704219348b9b157" concept="clcid-pte:FeiJingChangXingSunYiZhongZiChanZhiHuanSunYi" label="非货币性资产交换损益（非经常性损益项目）" mulRef="_GBC_4bca0a0f469f4d239b07e448ced324aa" unitRef="_GBC_0d4dd12e591b4afca598165c7bca4ce4" addr="T0R6C1S1_1" binding="true" formatStyle="Comma" appId="_GBC_64650d7f1d454b42ae227046b21a998c"/>
      <m:item xlName="_GBC_0ccb6660928243f8a097d143e6293645" concept="clcid-pte:FeiJingChangXingSunYiZhongZiChanZhiHuanSunYiShuoMing" label="非货币性资产交换损益的说明（非经常性损益项目）" addr="T0R6C2S1_1" binding="true" cellConvertType="3" appId="_GBC_64650d7f1d454b42ae227046b21a998c"/>
      <m:item xlName="_GBC_c10faadbc4ed4886ba9cfcf050fec0f3" concept="clcid-pte:FeiJingChangXingSunYiZhongZiChanZhiHuanSunYi" label="非货币性资产交换损益（非经常性损益项目）" periodRef="上年同期数" mulRef="_GBC_4bca0a0f469f4d239b07e448ced324aa" unitRef="_GBC_0d4dd12e591b4afca598165c7bca4ce4" addr="T0R6C3S1_1" formatStyle="Comma" appId="_GBC_64650d7f1d454b42ae227046b21a998c"/>
      <m:item xlName="_GBC_1aff2a1b912842728ba98cf21fac7327" concept="clcid-pte:FeiJingChangXingSunYiZhongZiChanZhiHuanSunYi" label="非货币性资产交换损益（非经常性损益项目）" periodRef="上上年同期数" mulRef="_GBC_4bca0a0f469f4d239b07e448ced324aa" unitRef="_GBC_0d4dd12e591b4afca598165c7bca4ce4" addr="T0R6C4S1_1" formatStyle="Comma" appId="_GBC_64650d7f1d454b42ae227046b21a998c"/>
      <m:placeholder xlName="_PLD_53d42ebc6c434009804c4f34f1eeea8d" addr="T0R7C0S1_1"/>
      <m:item xlName="_GBC_03d926456c3f4d68989224017afdae20" concept="clcid-pte:WeiTuoTaRenTouZiHuoGuanLiZiChanDeSunYiFeiJingChangXingSunYiXiangMu" label="委托他人投资或管理资产的损益（非经常性损益项目）" mulRef="_GBC_4bca0a0f469f4d239b07e448ced324aa" unitRef="_GBC_0d4dd12e591b4afca598165c7bca4ce4" addr="T0R7C1S1_1" binding="true" formatStyle="Comma" appId="_GBC_64650d7f1d454b42ae227046b21a998c"/>
      <m:item xlName="_GBC_7aa707768bd34d49895e80e2deb35e28" concept="clcid-pte:WeiTuoTaRenTouZiHuoGuanLiZiChanDeSunYiFeiJingChangXingSunYiXiangMuShuoMing" label="委托他人投资或管理资产的损益的说明（非经常性损益项目）" addr="T0R7C2S1_1" binding="true" cellConvertType="3" appId="_GBC_64650d7f1d454b42ae227046b21a998c"/>
      <m:item xlName="_GBC_c6b0f3682c4643e2894a5ea6b2a336b5" concept="clcid-pte:WeiTuoTaRenTouZiHuoGuanLiZiChanDeSunYiFeiJingChangXingSunYiXiangMu" label="委托他人投资或管理资产的损益（非经常性损益项目）" periodRef="上年同期数" mulRef="_GBC_4bca0a0f469f4d239b07e448ced324aa" unitRef="_GBC_0d4dd12e591b4afca598165c7bca4ce4" addr="T0R7C3S1_1" formatStyle="Comma" appId="_GBC_64650d7f1d454b42ae227046b21a998c"/>
      <m:item xlName="_GBC_bc29cc30fd4d4d0bab20a6061df0fbd8" concept="clcid-pte:WeiTuoTaRenTouZiHuoGuanLiZiChanDeSunYiFeiJingChangXingSunYiXiangMu" label="委托他人投资或管理资产的损益（非经常性损益项目）" periodRef="上上年同期数" mulRef="_GBC_4bca0a0f469f4d239b07e448ced324aa" unitRef="_GBC_0d4dd12e591b4afca598165c7bca4ce4" addr="T0R7C4S1_1" formatStyle="Comma" appId="_GBC_64650d7f1d454b42ae227046b21a998c"/>
      <m:placeholder xlName="_PLD_0f317a7354f44cf385d177fb07ac6b6d" addr="T0R8C0S1_1"/>
      <m:item xlName="_GBC_60f488230e88476f8e910bcd4afbb8de" concept="clcid-pte:FeiJingChangXingSunYiZhongJiTiDeGeXiangZiChanJianZhiZhunBei" label="因不可抗力因素，如遭受自然灾害而计提的各项资产减值准备（非经常性损益项目）" mulRef="_GBC_4bca0a0f469f4d239b07e448ced324aa" unitRef="_GBC_0d4dd12e591b4afca598165c7bca4ce4" addr="T0R8C1S1_1" binding="true" formatStyle="Comma" appId="_GBC_64650d7f1d454b42ae227046b21a998c"/>
      <m:item xlName="_GBC_d2105b54b30143e88dd78d8eb2a19029" concept="clcid-pte:FeiJingChangXingSunYiZhongJiTiDeGeXiangZiChanJianZhiZhunBeiShuoMing" label="因不可抗力因素，如遭受自然灾害而计提的各项资产减值准备的说明（非经常性损益项目）" addr="T0R8C2S1_1" binding="true" cellConvertType="3" appId="_GBC_64650d7f1d454b42ae227046b21a998c"/>
      <m:item xlName="_GBC_7dd369d03bd24cccbe9cd8a3094f44d7" concept="clcid-pte:FeiJingChangXingSunYiZhongJiTiDeGeXiangZiChanJianZhiZhunBei" label="因不可抗力因素，如遭受自然灾害而计提的各项资产减值准备（非经常性损益项目）" periodRef="上年同期数" mulRef="_GBC_4bca0a0f469f4d239b07e448ced324aa" unitRef="_GBC_0d4dd12e591b4afca598165c7bca4ce4" addr="T0R8C3S1_1" formatStyle="Comma" appId="_GBC_64650d7f1d454b42ae227046b21a998c"/>
      <m:item xlName="_GBC_897274c883c241c0b49f02969186a565" concept="clcid-pte:FeiJingChangXingSunYiZhongJiTiDeGeXiangZiChanJianZhiZhunBei" label="因不可抗力因素，如遭受自然灾害而计提的各项资产减值准备（非经常性损益项目）" periodRef="上上年同期数" mulRef="_GBC_4bca0a0f469f4d239b07e448ced324aa" unitRef="_GBC_0d4dd12e591b4afca598165c7bca4ce4" addr="T0R8C4S1_1" formatStyle="Comma" appId="_GBC_64650d7f1d454b42ae227046b21a998c"/>
      <m:placeholder xlName="_PLD_e6800bc168c54e55813a5cf2f30e4ea9" addr="T0R9C0S1_1"/>
      <m:item xlName="_GBC_d64bfd2d8c9645fb970654d2a5278e1a" concept="clcid-pte:FeiJingChangXingSunYiZhongZhaiWuZhongZuSunYi" label="债务重组损益（非经常性损益项目）" mulRef="_GBC_4bca0a0f469f4d239b07e448ced324aa" unitRef="_GBC_0d4dd12e591b4afca598165c7bca4ce4" addr="T0R9C1S1_1" binding="true" formatStyle="Comma" appId="_GBC_64650d7f1d454b42ae227046b21a998c"/>
      <m:item xlName="_GBC_47534163d87a46f4b6a79708f7497fb1" concept="clcid-pte:FeiJingChangXingSunYiZhongZhaiWuZhongZuSunYiShuoMing" label="债务重组损益的说明（非经常性损益项目）" addr="T0R9C2S1_1" binding="true" cellConvertType="3" appId="_GBC_64650d7f1d454b42ae227046b21a998c"/>
      <m:item xlName="_GBC_a488363c2cec4f6aada0b398455d801f" concept="clcid-pte:FeiJingChangXingSunYiZhongZhaiWuZhongZuSunYi" label="债务重组损益（非经常性损益项目）" periodRef="上年同期数" mulRef="_GBC_4bca0a0f469f4d239b07e448ced324aa" unitRef="_GBC_0d4dd12e591b4afca598165c7bca4ce4" addr="T0R9C3S1_1" formatStyle="Comma" appId="_GBC_64650d7f1d454b42ae227046b21a998c"/>
      <m:item xlName="_GBC_77ea22a201d44d538110004a582460f3" concept="clcid-pte:FeiJingChangXingSunYiZhongZhaiWuZhongZuSunYi" label="债务重组损益（非经常性损益项目）" periodRef="上上年同期数" mulRef="_GBC_4bca0a0f469f4d239b07e448ced324aa" unitRef="_GBC_0d4dd12e591b4afca598165c7bca4ce4" addr="T0R9C4S1_1" formatStyle="Comma" appId="_GBC_64650d7f1d454b42ae227046b21a998c"/>
      <m:placeholder xlName="_PLD_1fd1d4caa569429ab96f7f70a6f1a991" addr="T0R10C0S1_1"/>
      <m:item xlName="_GBC_c8188a8f072146298be15aad2e72f2b1" concept="clcid-pte:QiYeZhongZuFeiYongRuAnZhiZhiGongDeZhiChuZhengHeFeiYongDeng" label="企业重组费用，如安置职工的支出、整合费用等（非经常性损益项目）" mulRef="_GBC_4bca0a0f469f4d239b07e448ced324aa" unitRef="_GBC_0d4dd12e591b4afca598165c7bca4ce4" addr="T0R10C1S1_1" binding="true" formatStyle="Comma" appId="_GBC_64650d7f1d454b42ae227046b21a998c"/>
      <m:item xlName="_GBC_1047e98f926845b1b4dd0ec3b5942f68" concept="clcid-pte:QiYeZhongZuFeiYongRuAnZhiZhiGongDeZhiChuZhengHeFeiYongDengShuoMing" label="企业重组费用，如安置职工的支出、整合费用等的说明（非经常性损益项目）" addr="T0R10C2S1_1" binding="true" cellConvertType="3" appId="_GBC_64650d7f1d454b42ae227046b21a998c"/>
      <m:item xlName="_GBC_acfefdbd36f248749b67f838aad357da" concept="clcid-pte:QiYeZhongZuFeiYongRuAnZhiZhiGongDeZhiChuZhengHeFeiYongDeng" label="企业重组费用，如安置职工的支出、整合费用等（非经常性损益项目）" periodRef="上年同期数" mulRef="_GBC_4bca0a0f469f4d239b07e448ced324aa" unitRef="_GBC_0d4dd12e591b4afca598165c7bca4ce4" addr="T0R10C3S1_1" formatStyle="Comma" appId="_GBC_64650d7f1d454b42ae227046b21a998c"/>
      <m:item xlName="_GBC_acd6fdd179ac4f329737983f4aa7f3c2" concept="clcid-pte:QiYeZhongZuFeiYongRuAnZhiZhiGongDeZhiChuZhengHeFeiYongDeng" label="企业重组费用，如安置职工的支出、整合费用等（非经常性损益项目）" periodRef="上上年同期数" mulRef="_GBC_4bca0a0f469f4d239b07e448ced324aa" unitRef="_GBC_0d4dd12e591b4afca598165c7bca4ce4" addr="T0R10C4S1_1" formatStyle="Comma" appId="_GBC_64650d7f1d454b42ae227046b21a998c"/>
      <m:placeholder xlName="_PLD_a5e0a009a4f44eb0bf80d179b10fe78f" addr="T0R11C0S1_1"/>
      <m:item xlName="_GBC_0d3f47734ca14bf5bcb7a1e74537307d" concept="clcid-pte:FeiJingChangXingSunYiZhongJiaoYiJiaGeXianShiGongYunDeJiaoYiChanShengDeSunYi" label="交易价格显失公允的交易产生的超过公允价值部分的损益（非经常性损益项目）" mulRef="_GBC_4bca0a0f469f4d239b07e448ced324aa" unitRef="_GBC_0d4dd12e591b4afca598165c7bca4ce4" addr="T0R11C1S1_1" binding="true" formatStyle="Comma" appId="_GBC_64650d7f1d454b42ae227046b21a998c"/>
      <m:item xlName="_GBC_98d5c2a1bff64b70b1fe53422048aebb" concept="clcid-pte:FeiJingChangXingSunYiZhongJiaoYiJiaGeXianShiGongYunDeJiaoYiChanShengDeSunYiShuoMing" label="交易价格显失公允的交易产生的超过公允价值部分的损益的说明（非经常性损益项目）" addr="T0R11C2S1_1" binding="true" cellConvertType="3" appId="_GBC_64650d7f1d454b42ae227046b21a998c"/>
      <m:item xlName="_GBC_a21302fefeca43d099d9e931514df998" concept="clcid-pte:FeiJingChangXingSunYiZhongJiaoYiJiaGeXianShiGongYunDeJiaoYiChanShengDeSunYi" label="交易价格显失公允的交易产生的超过公允价值部分的损益（非经常性损益项目）" periodRef="上年同期数" mulRef="_GBC_4bca0a0f469f4d239b07e448ced324aa" unitRef="_GBC_0d4dd12e591b4afca598165c7bca4ce4" addr="T0R11C3S1_1" formatStyle="Comma" appId="_GBC_64650d7f1d454b42ae227046b21a998c"/>
      <m:item xlName="_GBC_1df02f3395064fe2be1101037a0792ce" concept="clcid-pte:FeiJingChangXingSunYiZhongJiaoYiJiaGeXianShiGongYunDeJiaoYiChanShengDeSunYi" label="交易价格显失公允的交易产生的超过公允价值部分的损益（非经常性损益项目）" periodRef="上上年同期数" mulRef="_GBC_4bca0a0f469f4d239b07e448ced324aa" unitRef="_GBC_0d4dd12e591b4afca598165c7bca4ce4" addr="T0R11C4S1_1" formatStyle="Comma" appId="_GBC_64650d7f1d454b42ae227046b21a998c"/>
      <m:placeholder xlName="_PLD_963eacd156f348688a85a48cabff7807" addr="T0R12C0S1_1"/>
      <m:item xlName="_GBC_f12a9ff39ba74938b375e450b22f2e96" concept="clcid-pte:TongYiKongZhiXiaQiYeHeBingChanShengDeZiGongSiQiChuZhiHeBingRiDeDangQiJingSunYi" label="同一控制下企业合并产生的子公司期初至合并日的当期净损益（非经常性损益项目）" mulRef="_GBC_4bca0a0f469f4d239b07e448ced324aa" unitRef="_GBC_0d4dd12e591b4afca598165c7bca4ce4" addr="T0R12C1S1_1" binding="true" formatStyle="Comma" appId="_GBC_64650d7f1d454b42ae227046b21a998c"/>
      <m:item xlName="_GBC_4a14bffeec944c53ba7b0dc36b9cfe0e" concept="clcid-pte:TongYiKongZhiXiaQiYeHeBingChanShengDeZiGongSiQiChuZhiHeBingRiDeDangQiJingSunYiShuoMing" label="同一控制下企业合并产生的子公司期初至合并日的当期净损益的说明（非经常性损益项目）" addr="T0R12C2S1_1" binding="true" cellConvertType="3" appId="_GBC_64650d7f1d454b42ae227046b21a998c"/>
      <m:item xlName="_GBC_886a419430e34851b316c50331e3a705" concept="clcid-pte:TongYiKongZhiXiaQiYeHeBingChanShengDeZiGongSiQiChuZhiHeBingRiDeDangQiJingSunYi" label="同一控制下企业合并产生的子公司期初至合并日的当期净损益（非经常性损益项目）" periodRef="上年同期数" mulRef="_GBC_4bca0a0f469f4d239b07e448ced324aa" unitRef="_GBC_0d4dd12e591b4afca598165c7bca4ce4" addr="T0R12C3S1_1" formatStyle="Comma" appId="_GBC_64650d7f1d454b42ae227046b21a998c"/>
      <m:item xlName="_GBC_8b7cbb13165d4e2795bc909c8c98e174" concept="clcid-pte:TongYiKongZhiXiaQiYeHeBingChanShengDeZiGongSiQiChuZhiHeBingRiDeDangQiJingSunYi" label="同一控制下企业合并产生的子公司期初至合并日的当期净损益（非经常性损益项目）" periodRef="上上年同期数" mulRef="_GBC_4bca0a0f469f4d239b07e448ced324aa" unitRef="_GBC_0d4dd12e591b4afca598165c7bca4ce4" addr="T0R12C4S1_1" formatStyle="Comma" appId="_GBC_64650d7f1d454b42ae227046b21a998c"/>
      <m:placeholder xlName="_PLD_d5c4b44a00e644abae94fd5aab6a0f53" addr="T0R13C0S1_1"/>
      <m:item xlName="_GBC_4df813a9059a434380e9bbc3d5359064" concept="clcid-pte:YuGongSiZhuYingYeWuWuGuanDeYuJiFuZhaiChanShengDeSunYi" label="与公司正常经营业务无关的或有事项产生的损益（非经常性损益项目）" mulRef="_GBC_4bca0a0f469f4d239b07e448ced324aa" unitRef="_GBC_0d4dd12e591b4afca598165c7bca4ce4" addr="T0R13C1S1_1" binding="true" formatStyle="Comma" appId="_GBC_64650d7f1d454b42ae227046b21a998c"/>
      <m:item xlName="_GBC_1ece571fbdc6432389b9ee98afce0e0b" concept="clcid-pte:YuGongSiZhuYingYeWuWuGuanDeYuJiFuZhaiChanShengDeSunYiShuoMing" label="与公司正常经营业务无关的或有事项产生的损益的说明（非经常性损益项目）" addr="T0R13C2S1_1" binding="true" cellConvertType="3" appId="_GBC_64650d7f1d454b42ae227046b21a998c"/>
      <m:item xlName="_GBC_36a2113ded074806b9aaa04666b849e9" concept="clcid-pte:YuGongSiZhuYingYeWuWuGuanDeYuJiFuZhaiChanShengDeSunYi" label="与公司正常经营业务无关的或有事项产生的损益（非经常性损益项目）" periodRef="上年同期数" mulRef="_GBC_4bca0a0f469f4d239b07e448ced324aa" unitRef="_GBC_0d4dd12e591b4afca598165c7bca4ce4" addr="T0R13C3S1_1" formatStyle="Comma" appId="_GBC_64650d7f1d454b42ae227046b21a998c"/>
      <m:item xlName="_GBC_4e68ed90127c4a7d8ff9c2ee28fc38ea" concept="clcid-pte:YuGongSiZhuYingYeWuWuGuanDeYuJiFuZhaiChanShengDeSunYi" label="与公司正常经营业务无关的或有事项产生的损益（非经常性损益项目）" periodRef="上上年同期数" mulRef="_GBC_4bca0a0f469f4d239b07e448ced324aa" unitRef="_GBC_0d4dd12e591b4afca598165c7bca4ce4" addr="T0R13C4S1_1" formatStyle="Comma" appId="_GBC_64650d7f1d454b42ae227046b21a998c"/>
      <m:placeholder xlName="_PLD_c9f3090a6252489a8a56f231559548a9" addr="T0R14C0S1_1"/>
      <m:item xlName="_GBC_9e3b11554a02407788efb0fb69037b20" concept="clcid-pte:ChuTongGongSiZhengChangJingYingYeWuXiangGuanDeYouXiaoTaoQiBaoZhiYeWuWaiChiYouJiaoYiXingJinRongZiChanYanShengJinRongZiChanJiaoYiXingJinRongFuZhaiYanShengJinRongFuZhaiChanShengDeGongYunJiaZhiBianDongSunYiYiJiChuZhiJiaoYiXingJinRongZiChanYanShengJinRongZiChanJiaoYiXingJinRongFuZhaiYanShengJinRongFuZhaiHeQiTaZhaiQuanTouZiQuDeDeTouZiShouYiFeiJingChangXingSunYiXiangMu" label="除同公司正常经营业务相关的有效套期保值业务外，持有交易性金融资产、衍生金融资产、交易性金融负债、衍生金融负债产生的公允价值变动损益，以及处置交易性金融资产、衍生金融资产、交易性金融负债、衍生金融负债和其他债权投资取得的投资收益（非经常性损益项目）" mulRef="_GBC_4bca0a0f469f4d239b07e448ced324aa" unitRef="_GBC_0d4dd12e591b4afca598165c7bca4ce4" addr="T0R14C1S1_1" binding="true" formatStyle="Comma" appId="_GBC_64650d7f1d454b42ae227046b21a998c"/>
      <m:item xlName="_GBC_dde667ea54dc4baface40ca7fbc1d4d2" concept="clcid-pte:ChuTongGongSiZhengChangJingYingYeWuXiangGuanDeYouXiaoTaoQiBaoZhiYeWuWaiChiYouJiaoYiXingJinRongZiChanYanShengJinRongZiChanJiaoYiXingJinRongFuZhaiYanShengJinRongFuZhaiChanShengDeGongYunJiaZhiBianDongSunYiYiJiChuZhiJiaoYiXingJinRongZiChanYanShengJinRongZiChanJiaoYiXingJinRongFuZhaiYanShengJinRongFuZhaiHeQiTaZhaiQuanTouZiQuDeDeTouZiShouYiDeShuoMingFeiJingChangXingSunYiXiangMu" label="除同公司正常经营业务相关的有效套期保值业务外，持有交易性金融资产、衍生金融资产、交易性金融负债、衍生金融负债产生的公允价值变动损益，以及处置交易性金融资产、衍生金融资产、交易性金融负债、衍生金融负债和其他债权投资取得的投资收益的说明（非经常性损益项目）" addr="T0R14C2S1_1" binding="true" appId="_GBC_64650d7f1d454b42ae227046b21a998c"/>
      <m:item xlName="_GBC_557ad489806446fb8586d3396054d12a" concept="clcid-pte:ChuTongGongSiZhengChangJingYingYeWuXiangGuanDeYouXiaoTaoQiBaoZhiYeWuWaiChiYouJiaoYiXingJinRongZiChanYanShengJinRongZiChanJiaoYiXingJinRongFuZhaiYanShengJinRongFuZhaiChanShengDeGongYunJiaZhiBianDongSunYiYiJiChuZhiJiaoYiXingJinRongZiChanYanShengJinRongZiChanJiaoYiXingJinRongFuZhaiYanShengJinRongFuZhaiHeQiTaZhaiQuanTouZiQuDeDeTouZiShouYiFeiJingChangXingSunYiXiangMu" label="除同公司正常经营业务相关的有效套期保值业务外，持有交易性金融资产、衍生金融资产、交易性金融负债、衍生金融负债产生的公允价值变动损益，以及处置交易性金融资产、衍生金融资产、交易性金融负债、衍生金融负债和其他债权投资取得的投资收益（非经常性损益项目）" periodRef="上年同期数" mulRef="_GBC_4bca0a0f469f4d239b07e448ced324aa" unitRef="_GBC_0d4dd12e591b4afca598165c7bca4ce4" addr="T0R14C3S1_1" formatStyle="Comma" appId="_GBC_64650d7f1d454b42ae227046b21a998c"/>
      <m:item xlName="_GBC_d3fc2c74d6934c4aa6e3f32b8d40c623" concept="clcid-pte:ChuTongGongSiZhengChangJingYingYeWuXiangGuanDeYouXiaoTaoQiBaoZhiYeWuWaiChiYouJiaoYiXingJinRongZiChanYanShengJinRongZiChanJiaoYiXingJinRongFuZhaiYanShengJinRongFuZhaiChanShengDeGongYunJiaZhiBianDongSunYiYiJiChuZhiJiaoYiXingJinRongZiChanYanShengJinRongZiChanJiaoYiXingJinRongFuZhaiYanShengJinRongFuZhaiHeQiTaZhaiQuanTouZiQuDeDeTouZiShouYiFeiJingChangXingSunYiXiangMu" label="除同公司正常经营业务相关的有效套期保值业务外，持有交易性金融资产、衍生金融资产、交易性金融负债、衍生金融负债产生的公允价值变动损益，以及处置交易性金融资产、衍生金融资产、交易性金融负债、衍生金融负债和其他债权投资取得的投资收益（非经常性损益项目）" periodRef="上上年同期数" mulRef="_GBC_4bca0a0f469f4d239b07e448ced324aa" unitRef="_GBC_0d4dd12e591b4afca598165c7bca4ce4" addr="T0R14C4S1_1" formatStyle="Comma" appId="_GBC_64650d7f1d454b42ae227046b21a998c"/>
      <m:placeholder xlName="_PLD_a35bb95fbfe74ad19cddd8723c27647d" addr="T0R15C0S1_1"/>
      <m:item xlName="_GBC_c7ca5d643b6b479d8a1de3bc1688b77e" concept="clcid-pte:DanDuJinXingJianZhiCeShiDeYingShouKuanXiangHeTongZiChanJianZhiZhunBeiZhuanHuiFeiJingChangXingSunYiXiangMu" label="单独进行减值测试的应收款项、合同资产减值准备转回（非经常性损益项目） " mulRef="_GBC_4bca0a0f469f4d239b07e448ced324aa" unitRef="_GBC_0d4dd12e591b4afca598165c7bca4ce4" addr="T0R15C1S1_1" binding="true" formatStyle="Comma" appId="_GBC_64650d7f1d454b42ae227046b21a998c"/>
      <m:item xlName="_GBC_a7bd773df54f44c692a6dfba547dd267" concept="clcid-pte:DanDuJinXingJianZhiCeShiDeYingShouKuanXiangHeTongZiChanJianZhiZhunBeiZhuanHuiDeShuoMingFeiJingChangXingSunYiXiangMu" label="单独进行减值测试的应收款项、合同资产减值准备转回的说明（非经常性损益项目）" addr="T0R15C2S1_1" binding="true" appId="_GBC_64650d7f1d454b42ae227046b21a998c"/>
      <m:item xlName="_GBC_5e97d4f139bc4717981a0ca0d36e52ed" concept="clcid-pte:DanDuJinXingJianZhiCeShiDeYingShouKuanXiangHeTongZiChanJianZhiZhunBeiZhuanHuiFeiJingChangXingSunYiXiangMu" label="单独进行减值测试的应收款项、合同资产减值准备转回（非经常性损益项目） " periodRef="上年同期数" mulRef="_GBC_4bca0a0f469f4d239b07e448ced324aa" unitRef="_GBC_0d4dd12e591b4afca598165c7bca4ce4" addr="T0R15C3S1_1" formatStyle="Comma" appId="_GBC_64650d7f1d454b42ae227046b21a998c"/>
      <m:item xlName="_GBC_22051cf5568b44e391438a3a85519579" concept="clcid-pte:DanDuJinXingJianZhiCeShiDeYingShouKuanXiangHeTongZiChanJianZhiZhunBeiZhuanHuiFeiJingChangXingSunYiXiangMu" label="单独进行减值测试的应收款项、合同资产减值准备转回（非经常性损益项目） " periodRef="上上年同期数" mulRef="_GBC_4bca0a0f469f4d239b07e448ced324aa" unitRef="_GBC_0d4dd12e591b4afca598165c7bca4ce4" addr="T0R15C4S1_1" formatStyle="Comma" appId="_GBC_64650d7f1d454b42ae227046b21a998c"/>
      <m:placeholder xlName="_PLD_fbeffc1ef58042eabb841a8c6ba3a2cd" addr="T0R16C0S1_1"/>
      <m:item xlName="_GBC_611a46074c784e99a3e43b9dcb8b5375" concept="clcid-pte:DuiWaiWeiTuoDaiKuanQuDeDeSunYi" label="对外委托贷款取得的损益（非经常性损益项目）" mulRef="_GBC_4bca0a0f469f4d239b07e448ced324aa" unitRef="_GBC_0d4dd12e591b4afca598165c7bca4ce4" addr="T0R16C1S1_1" binding="true" formatStyle="Comma" appId="_GBC_64650d7f1d454b42ae227046b21a998c"/>
      <m:item xlName="_GBC_7507837e13a947aba2d17ae424d98995" concept="clcid-pte:DuiWaiWeiTuoDaiKuanQuDeDeSunYiShuoMing" label="对外委托贷款取得的损益的说明（非经常性损益项目）" addr="T0R16C2S1_1" binding="true" cellConvertType="3" appId="_GBC_64650d7f1d454b42ae227046b21a998c"/>
      <m:item xlName="_GBC_456dad00183041a08e385729e405fa75" concept="clcid-pte:DuiWaiWeiTuoDaiKuanQuDeDeSunYi" label="对外委托贷款取得的损益（非经常性损益项目）" periodRef="上年同期数" mulRef="_GBC_4bca0a0f469f4d239b07e448ced324aa" unitRef="_GBC_0d4dd12e591b4afca598165c7bca4ce4" addr="T0R16C3S1_1" formatStyle="Comma" appId="_GBC_64650d7f1d454b42ae227046b21a998c"/>
      <m:item xlName="_GBC_9d179f8849c445f3aefe4bff1b0f1949" concept="clcid-pte:DuiWaiWeiTuoDaiKuanQuDeDeSunYi" label="对外委托贷款取得的损益（非经常性损益项目）" periodRef="上上年同期数" mulRef="_GBC_4bca0a0f469f4d239b07e448ced324aa" unitRef="_GBC_0d4dd12e591b4afca598165c7bca4ce4" addr="T0R16C4S1_1" formatStyle="Comma" appId="_GBC_64650d7f1d454b42ae227046b21a998c"/>
      <m:placeholder xlName="_PLD_ab4996bc8c9546cc897e6503fc329d77" addr="T0R17C0S1_1"/>
      <m:item xlName="_GBC_befb60810002429593615e3a521f5276" concept="clcid-pte:CaiYongGongYunJiaZhiMoShiJinXingHouXuJiLiangDeTouZiXingFangDiChanGongYunJiaZhiBianDongChanShengDeSunYi" label="采用公允价值模式进行后续计量的投资性房地产公允价值变动产生的损益（非经常性损益项目）" mulRef="_GBC_4bca0a0f469f4d239b07e448ced324aa" unitRef="_GBC_0d4dd12e591b4afca598165c7bca4ce4" addr="T0R17C1S1_1" binding="true" formatStyle="Comma" appId="_GBC_64650d7f1d454b42ae227046b21a998c"/>
      <m:item xlName="_GBC_d13c15f0154e44798ebb83b83298f101" concept="clcid-pte:CaiYongGongYunJiaZhiMoShiJinXingHouXuJiLiangDeTouZiXingFangDiChanGongYunJiaZhiBianDongChanShengDeSunYiShuoMing" label="采用公允价值模式进行后续计量的投资性房地产公允价值变动产生的损益的说明（非经常性损益项目）" addr="T0R17C2S1_1" binding="true" cellConvertType="3" appId="_GBC_64650d7f1d454b42ae227046b21a998c"/>
      <m:item xlName="_GBC_b8abba94e24d4e5399124b7345959ec6" concept="clcid-pte:CaiYongGongYunJiaZhiMoShiJinXingHouXuJiLiangDeTouZiXingFangDiChanGongYunJiaZhiBianDongChanShengDeSunYi" label="采用公允价值模式进行后续计量的投资性房地产公允价值变动产生的损益（非经常性损益项目）" periodRef="上年同期数" mulRef="_GBC_4bca0a0f469f4d239b07e448ced324aa" unitRef="_GBC_0d4dd12e591b4afca598165c7bca4ce4" addr="T0R17C3S1_1" formatStyle="Comma" appId="_GBC_64650d7f1d454b42ae227046b21a998c"/>
      <m:item xlName="_GBC_6633b92d7f4b4f639f5de35107c6d57f" concept="clcid-pte:CaiYongGongYunJiaZhiMoShiJinXingHouXuJiLiangDeTouZiXingFangDiChanGongYunJiaZhiBianDongChanShengDeSunYi" label="采用公允价值模式进行后续计量的投资性房地产公允价值变动产生的损益（非经常性损益项目）" periodRef="上上年同期数" mulRef="_GBC_4bca0a0f469f4d239b07e448ced324aa" unitRef="_GBC_0d4dd12e591b4afca598165c7bca4ce4" addr="T0R17C4S1_1" formatStyle="Comma" appId="_GBC_64650d7f1d454b42ae227046b21a998c"/>
      <m:placeholder xlName="_PLD_80eb423167a4447fa29c77c0868920cf" addr="T0R18C0S1_1"/>
      <m:item xlName="_GBC_ca4bb3049b574b3e8c6e1776b8440b3c" concept="clcid-pte:GenJuShuiShouKuaiJiDengFaLvFaGuiDeYaoQiuDuiDangQiSunYiJinXingYiCiXingTiaoZhengDuiDangQiSunYiDeYingXiang" label="根据税收、会计等法律、法规的要求对当期损益进行一次性调整对当期损益的影响（非经常性损益项目）" mulRef="_GBC_4bca0a0f469f4d239b07e448ced324aa" unitRef="_GBC_0d4dd12e591b4afca598165c7bca4ce4" addr="T0R18C1S1_1" binding="true" formatStyle="Comma" appId="_GBC_64650d7f1d454b42ae227046b21a998c"/>
      <m:item xlName="_GBC_238aa7e1b60241b4a325f2307526db7f" concept="clcid-pte:GenJuShuiShouKuaiJiDengFaLvFaGuiDeYaoQiuDuiDangQiSunYiJinXingYiCiXingTiaoZhengDuiDangQiSunYiDeYingXiangShuoMing" label="根据税收、会计等法律、法规的要求对当期损益进行一次性调整对当期损益的影响的说明（非经常性损益项目）" addr="T0R18C2S1_1" binding="true" cellConvertType="3" appId="_GBC_64650d7f1d454b42ae227046b21a998c"/>
      <m:item xlName="_GBC_c25aeba4df4a4c468af581a7bb4852a9" concept="clcid-pte:GenJuShuiShouKuaiJiDengFaLvFaGuiDeYaoQiuDuiDangQiSunYiJinXingYiCiXingTiaoZhengDuiDangQiSunYiDeYingXiang" label="根据税收、会计等法律、法规的要求对当期损益进行一次性调整对当期损益的影响（非经常性损益项目）" periodRef="上年同期数" mulRef="_GBC_4bca0a0f469f4d239b07e448ced324aa" unitRef="_GBC_0d4dd12e591b4afca598165c7bca4ce4" addr="T0R18C3S1_1" formatStyle="Comma" appId="_GBC_64650d7f1d454b42ae227046b21a998c"/>
      <m:item xlName="_GBC_fcc8fe61685042ddba0ab479cb6306f2" concept="clcid-pte:GenJuShuiShouKuaiJiDengFaLvFaGuiDeYaoQiuDuiDangQiSunYiJinXingYiCiXingTiaoZhengDuiDangQiSunYiDeYingXiang" label="根据税收、会计等法律、法规的要求对当期损益进行一次性调整对当期损益的影响（非经常性损益项目）" periodRef="上上年同期数" mulRef="_GBC_4bca0a0f469f4d239b07e448ced324aa" unitRef="_GBC_0d4dd12e591b4afca598165c7bca4ce4" addr="T0R18C4S1_1" formatStyle="Comma" appId="_GBC_64650d7f1d454b42ae227046b21a998c"/>
      <m:placeholder xlName="_PLD_f3cbcb5c4a554cb89b6fcecd900b57f6" addr="T0R19C0S1_1"/>
      <m:item xlName="_GBC_64dec82270cd41ecb837bfb42a00fe5d" concept="clcid-pte:ShouTuoJingYingQuDeDeTuoGuanFeiShouRu" label="受托经营取得的托管费收入（非经常性损益项目）" mulRef="_GBC_4bca0a0f469f4d239b07e448ced324aa" unitRef="_GBC_0d4dd12e591b4afca598165c7bca4ce4" addr="T0R19C1S1_1" binding="true" formatStyle="Comma" appId="_GBC_64650d7f1d454b42ae227046b21a998c"/>
      <m:item xlName="_GBC_eb60e395088e43f9ae0d163e9b11708e" concept="clcid-pte:ShouTuoJingYingQuDeDeTuoGuanFeiShouRuShuoMing" label="受托经营取得的托管费收入的说明（非经常性损益项目）" addr="T0R19C2S1_1" binding="true" cellConvertType="3" appId="_GBC_64650d7f1d454b42ae227046b21a998c"/>
      <m:item xlName="_GBC_f13f957051144ffaba088cf62e3126e9" concept="clcid-pte:ShouTuoJingYingQuDeDeTuoGuanFeiShouRu" label="受托经营取得的托管费收入（非经常性损益项目）" periodRef="上年同期数" mulRef="_GBC_4bca0a0f469f4d239b07e448ced324aa" unitRef="_GBC_0d4dd12e591b4afca598165c7bca4ce4" addr="T0R19C3S1_1" formatStyle="Comma" appId="_GBC_64650d7f1d454b42ae227046b21a998c"/>
      <m:item xlName="_GBC_5897bb8c587144a09ebc83d154354d9f" concept="clcid-pte:ShouTuoJingYingQuDeDeTuoGuanFeiShouRu" label="受托经营取得的托管费收入（非经常性损益项目）" periodRef="上上年同期数" mulRef="_GBC_4bca0a0f469f4d239b07e448ced324aa" unitRef="_GBC_0d4dd12e591b4afca598165c7bca4ce4" addr="T0R19C4S1_1" formatStyle="Comma" appId="_GBC_64650d7f1d454b42ae227046b21a998c"/>
      <m:placeholder xlName="_PLD_e6be33fdedf14f828b768e63f66776a7" addr="T0R20C0S1_1"/>
      <m:item xlName="_GBC_a773965a05794857b243336e0cfaa234" concept="clcid-pte:ChuShangShuGeXiangZhiWaiDeQiTaYingYeWaiShouZhiJingE" label="除上述各项之外的其他营业外收入和支出（非经常性损益项目）" mulRef="_GBC_4bca0a0f469f4d239b07e448ced324aa" unitRef="_GBC_0d4dd12e591b4afca598165c7bca4ce4" addr="T0R20C1S1_1" binding="true" formatStyle="Comma" appId="_GBC_64650d7f1d454b42ae227046b21a998c"/>
      <m:item xlName="_GBC_ac5f6194a5db40ea8e92409805b59f35" concept="clcid-pte:ChuShangShuGeXiangZhiWaiDeQiTaYingYeWaiShouZhiJingEShuoMing" label="除上述各项之外的其他营业外收入和支出的说明（非经常性损益项目）" addr="T0R20C2S1_1" binding="true" cellConvertType="3" appId="_GBC_64650d7f1d454b42ae227046b21a998c"/>
      <m:item xlName="_GBC_e9c6afcca27f451da41e31baecd034a2" concept="clcid-pte:ChuShangShuGeXiangZhiWaiDeQiTaYingYeWaiShouZhiJingE" label="除上述各项之外的其他营业外收入和支出（非经常性损益项目）" periodRef="上年同期数" mulRef="_GBC_4bca0a0f469f4d239b07e448ced324aa" unitRef="_GBC_0d4dd12e591b4afca598165c7bca4ce4" addr="T0R20C3S1_1" formatStyle="Comma" appId="_GBC_64650d7f1d454b42ae227046b21a998c"/>
      <m:item xlName="_GBC_6edc27b4d7fc4fdc9dc615abfaa11068" concept="clcid-pte:ChuShangShuGeXiangZhiWaiDeQiTaYingYeWaiShouZhiJingE" label="除上述各项之外的其他营业外收入和支出（非经常性损益项目）" periodRef="上上年同期数" mulRef="_GBC_4bca0a0f469f4d239b07e448ced324aa" unitRef="_GBC_0d4dd12e591b4afca598165c7bca4ce4" addr="T0R20C4S1_1" formatStyle="Comma" appId="_GBC_64650d7f1d454b42ae227046b21a998c"/>
      <m:placeholder xlName="_PLD_069ba37d792f40e6b04d4878cd0275d9" addr="T0R21C0S1_1"/>
      <m:item xlName="_GBC_dc3014cc76184a2b8eb76e4aa565ffad" concept="clcid-pte:QiTaFeiJingChangXingSunYiXiangMu" label="其他符合非经常性损益定义的损益项目（非经常性损益项目）" mulRef="_GBC_4bca0a0f469f4d239b07e448ced324aa" unitRef="_GBC_0d4dd12e591b4afca598165c7bca4ce4" addr="T0R21C1S1_1" binding="true" formatStyle="Comma" appId="_GBC_64650d7f1d454b42ae227046b21a998c"/>
      <m:item xlName="_GBC_6779f30daaa643fc8b85b77d8abfb3a1" concept="clcid-pte:QiTaFeiJingChangXingSunYiXiangMuShuoMing" label="其他符合非经常性损益定义的损益项目说明（非经常性损益项目）" addr="T0R21C2S1_1" binding="true" cellConvertType="3" appId="_GBC_64650d7f1d454b42ae227046b21a998c"/>
      <m:item xlName="_GBC_d216f51f6dbd457c8d29ffe59b22add4" concept="clcid-pte:QiTaFeiJingChangXingSunYiXiangMu" label="其他符合非经常性损益定义的损益项目（非经常性损益项目）" periodRef="上年同期数" mulRef="_GBC_4bca0a0f469f4d239b07e448ced324aa" unitRef="_GBC_0d4dd12e591b4afca598165c7bca4ce4" addr="T0R21C3S1_1" formatStyle="Comma" appId="_GBC_64650d7f1d454b42ae227046b21a998c"/>
      <m:item xlName="_GBC_d2cd8f50cc784b3aa47c3b635c4168b0" concept="clcid-pte:QiTaFeiJingChangXingSunYiXiangMu" label="其他符合非经常性损益定义的损益项目（非经常性损益项目）" periodRef="上上年同期数" mulRef="_GBC_4bca0a0f469f4d239b07e448ced324aa" unitRef="_GBC_0d4dd12e591b4afca598165c7bca4ce4" addr="T0R21C4S1_1" formatStyle="Comma" appId="_GBC_64650d7f1d454b42ae227046b21a998c"/>
      <m:tuple xlName="_TUP_1dab226722dd4f059892f6181ce8c1a4" concept="clcid-pte:KouChuFeiJingChangXingSunYi" default_row="2" primaryConcept="clcid-pte:KouChuFeiJingChangXingSunYiXiangMu" addr="T0R22C">
        <m:item xlName="_GBC_3a2d770a656042e9ae31269e0a4d39db" concept="clcid-pte:KouChuFeiJingChangXingSunYiXiangMu" label="扣除的非经常性损益项目" addr="T0R22C0S1_1" appId="_GBC_64650d7f1d454b42ae227046b21a998c"/>
        <m:item xlName="_GBC_d4efc413d2b84a34b0d1c4e6337bafda" concept="clcid-pte:KouChuFeiJingChangXingSunYiXiangMuJinE" label="扣除的非经常性损益项目金额" mulRef="_GBC_4bca0a0f469f4d239b07e448ced324aa" unitRef="_GBC_0d4dd12e591b4afca598165c7bca4ce4" addr="T0R22C1S1_1" formatStyle="Comma" appId="_GBC_64650d7f1d454b42ae227046b21a998c"/>
        <m:item xlName="_GBC_72d41bda03694c0494de6c833adf20ab" concept="clcid-pte:KouChuFeiJingChangXingSunYiXiangMuShuoMing" label="扣除的非经常性损益明细－项目说明" addr="T0R22C2S1_1" cellConvertType="3" appId="_GBC_64650d7f1d454b42ae227046b21a998c"/>
        <m:item xlName="_GBC_ded3af7746be4a748594ce76d5c979d7" concept="clcid-pte:KouChuFeiJingChangXingSunYiXiangMuJinE" label="扣除的非经常性损益项目金额" periodRef="上年同期数" mulRef="_GBC_4bca0a0f469f4d239b07e448ced324aa" unitRef="_GBC_0d4dd12e591b4afca598165c7bca4ce4" addr="T0R22C3S1_1" formatStyle="Comma" appId="_GBC_64650d7f1d454b42ae227046b21a998c"/>
        <m:item xlName="_GBC_7d3d8a3cd1294e19bd6bc8d09c4c4105" concept="clcid-pte:KouChuFeiJingChangXingSunYiXiangMuJinE" label="扣除的非经常性损益项目金额" periodRef="上上年同期数" mulRef="_GBC_4bca0a0f469f4d239b07e448ced324aa" unitRef="_GBC_0d4dd12e591b4afca598165c7bca4ce4" addr="T0R22C4S1_1" formatStyle="Comma" appId="_GBC_64650d7f1d454b42ae227046b21a998c"/>
      </m:tuple>
      <m:placeholder xlName="_PLD_0149f9eb956c4e448b13c00025046984" addr="T0R24C0S1_1"/>
      <m:item xlName="_GBC_8a33ddc327de4910a42517cecea4257d" concept="clcid-pte:FeiJingChangXingSunYiXiangMuZhongShaoShuGuDongQuanYiYingXiangE" label="少数股东权益影响额（非经常性损益项目）" mulRef="_GBC_4bca0a0f469f4d239b07e448ced324aa" unitRef="_GBC_0d4dd12e591b4afca598165c7bca4ce4" addr="T0R24C1S1_1" binding="true" formatStyle="Comma" appId="_GBC_64650d7f1d454b42ae227046b21a998c"/>
      <m:item xlName="_GBC_f99579c660ec489493ceb1b242ea1220" concept="clcid-pte:FeiJingChangXingSunYiXiangMuZhongShaoShuGuDongQuanYiYingXiangEShuoMing" label="少数股东权益影响额的说明（非经常性损益项目）" addr="T0R24C2S1_1" binding="true" cellConvertType="3" appId="_GBC_64650d7f1d454b42ae227046b21a998c"/>
      <m:item xlName="_GBC_f79cc1370f8d407d807eff38c9cd5e6d" concept="clcid-pte:FeiJingChangXingSunYiXiangMuZhongShaoShuGuDongQuanYiYingXiangE" label="少数股东权益影响额（非经常性损益项目）" periodRef="上年同期数" mulRef="_GBC_4bca0a0f469f4d239b07e448ced324aa" unitRef="_GBC_0d4dd12e591b4afca598165c7bca4ce4" addr="T0R24C3S1_1" formatStyle="Comma" appId="_GBC_64650d7f1d454b42ae227046b21a998c"/>
      <m:item xlName="_GBC_c11d8a2bffd14769a8ae976fd5140388" concept="clcid-pte:FeiJingChangXingSunYiXiangMuZhongShaoShuGuDongQuanYiYingXiangE" label="少数股东权益影响额（非经常性损益项目）" periodRef="上上年同期数" mulRef="_GBC_4bca0a0f469f4d239b07e448ced324aa" unitRef="_GBC_0d4dd12e591b4afca598165c7bca4ce4" addr="T0R24C4S1_1" formatStyle="Comma" appId="_GBC_64650d7f1d454b42ae227046b21a998c"/>
      <m:placeholder xlName="_PLD_f36791cf59a8480abcd9c8ff79bd2231" addr="T0R25C0S1_1"/>
      <m:item xlName="_GBC_e14f120878e34174ad3744d5e7db4eea" concept="clcid-pte:FeiJingChangXingSunYiDeKouChuXiangMuDuiSuoDeShuiDeYingXiang" label="非经常性损益_对所得税的影响" mulRef="_GBC_4bca0a0f469f4d239b07e448ced324aa" unitRef="_GBC_0d4dd12e591b4afca598165c7bca4ce4" addr="T0R25C1S1_1" binding="true" formatStyle="Comma" appId="_GBC_64650d7f1d454b42ae227046b21a998c"/>
      <m:item xlName="_GBC_fd22684ee3ac4dbea3da29cb32093302" concept="clcid-pte:FeiJingChangXingSunYiDeKouChuXiangMuDuiSuoDeShuiDeYingXiangShuoMing" label="所得税影响额的说明（非经常性损益项目）" addr="T0R25C2S1_1" binding="true" cellConvertType="3" appId="_GBC_64650d7f1d454b42ae227046b21a998c"/>
      <m:item xlName="_GBC_35a50a818f164a988dee1778d87b4e9b" concept="clcid-pte:FeiJingChangXingSunYiDeKouChuXiangMuDuiSuoDeShuiDeYingXiang" label="非经常性损益_对所得税的影响" periodRef="上年同期数" mulRef="_GBC_4bca0a0f469f4d239b07e448ced324aa" unitRef="_GBC_0d4dd12e591b4afca598165c7bca4ce4" addr="T0R25C3S1_1" formatStyle="Comma" appId="_GBC_64650d7f1d454b42ae227046b21a998c"/>
      <m:item xlName="_GBC_81aae13a770d47948ab57aa55bc45cb3" concept="clcid-pte:FeiJingChangXingSunYiDeKouChuXiangMuDuiSuoDeShuiDeYingXiang" label="非经常性损益_对所得税的影响" periodRef="上上年同期数" mulRef="_GBC_4bca0a0f469f4d239b07e448ced324aa" unitRef="_GBC_0d4dd12e591b4afca598165c7bca4ce4" addr="T0R25C4S1_1" formatStyle="Comma" appId="_GBC_64650d7f1d454b42ae227046b21a998c"/>
      <m:placeholder xlName="_PLD_cdd9c8f04b3e40cfa4a4a82686706b76" addr="T0R26C0S1_1"/>
      <m:item xlName="_GBC_27f939c97c8647838fab8288ea8c5220" concept="clcid-pte:KouChuDeFeiJingChangXingSunYiHeJi" label="扣除的非经常性损益合计" mulRef="_GBC_4bca0a0f469f4d239b07e448ced324aa" unitRef="_GBC_0d4dd12e591b4afca598165c7bca4ce4" addr="T0R26C1S1_1" binding="true" formatStyle="Comma" appId="_GBC_64650d7f1d454b42ae227046b21a998c">
        <m:complexRule comparator="Eq" title="扣除的非经常性损益合计" test=" $_GBC_debe6cce7ac944bbacffe3e7f5ed0bb6 +  $_GBC_d0d576666bd84531b422d02502f39b0d +  $_GBC_64d7a5b8c906488daff056242b76207a +  $_GBC_a86a78a187a54930b4f503dffc488988 +  $_GBC_169232de34af47af8cf8a02a9197502c +  $_GBC_486acd8fb80f452e9704219348b9b157 +  $_GBC_03d926456c3f4d68989224017afdae20 +  $_GBC_60f488230e88476f8e910bcd4afbb8de +  $_GBC_d64bfd2d8c9645fb970654d2a5278e1a +  $_GBC_c8188a8f072146298be15aad2e72f2b1 +  $_GBC_0d3f47734ca14bf5bcb7a1e74537307d +  $_GBC_f12a9ff39ba74938b375e450b22f2e96 +  $_GBC_4df813a9059a434380e9bbc3d5359064 +  $_GBC_9e3b11554a02407788efb0fb69037b20 +  $_GBC_c7ca5d643b6b479d8a1de3bc1688b77e +  $_GBC_611a46074c784e99a3e43b9dcb8b5375 +  $_GBC_befb60810002429593615e3a521f5276 +  $_GBC_ca4bb3049b574b3e8c6e1776b8440b3c +  $_GBC_64dec82270cd41ecb837bfb42a00fe5d +  $_GBC_a773965a05794857b243336e0cfaa234 +  $_GBC_dc3014cc76184a2b8eb76e4aa565ffad +  $_GBC_e14f120878e34174ad3744d5e7db4eea +  $_GBC_8a33ddc327de4910a42517cecea4257d +  $_GBC_d4efc413d2b84a34b0d1c4e6337bafda" id="Cad041278ee9c4334b765b55cd0f2e2bb"/>
      </m:item>
      <m:item xlName="_GBC_7d667fbe166547a9b35986a48bb69a40" concept="clcid-pte:KouChuDeFeiJingChangXingSunYiHeJiShuoMing" label="扣除的非经常性损益合计说明" addr="T0R26C2S1_1" binding="true" cellConvertType="3" appId="_GBC_64650d7f1d454b42ae227046b21a998c"/>
      <m:item xlName="_GBC_98e115d341fb433292921bca31a50d76" concept="clcid-pte:KouChuDeFeiJingChangXingSunYiHeJi" label="扣除的非经常性损益合计" periodRef="上年同期数" mulRef="_GBC_4bca0a0f469f4d239b07e448ced324aa" unitRef="_GBC_0d4dd12e591b4afca598165c7bca4ce4" addr="T0R26C3S1_1" formatStyle="Comma" appId="_GBC_64650d7f1d454b42ae227046b21a998c">
        <m:complexRule comparator="Eq" title="扣除的非经常性损益合计@上年同期数" test=" $_GBC_fe84898b99bb4131b771a435a099c9e0 +  $_GBC_63d61b69013d4b24a9ecb1f186a7d318 +  $_GBC_5e50ef3b69ba4c47ba031198209f46c3 +  $_GBC_aa40ced631c94f7a8d5a5f6abf798de6 +  $_GBC_a25a8747cf384502865716bfc406927c +  $_GBC_c10faadbc4ed4886ba9cfcf050fec0f3 +  $_GBC_7dd369d03bd24cccbe9cd8a3094f44d7 +  $_GBC_a488363c2cec4f6aada0b398455d801f +  $_GBC_acfefdbd36f248749b67f838aad357da +  $_GBC_a21302fefeca43d099d9e931514df998 +  $_GBC_886a419430e34851b316c50331e3a705 +  $_GBC_36a2113ded074806b9aaa04666b849e9 +  $_GBC_557ad489806446fb8586d3396054d12a +  $_GBC_456dad00183041a08e385729e405fa75 +  $_GBC_b8abba94e24d4e5399124b7345959ec6 +  $_GBC_c25aeba4df4a4c468af581a7bb4852a9 +  $_GBC_f13f957051144ffaba088cf62e3126e9 +  $_GBC_e9c6afcca27f451da41e31baecd034a2 +  $_GBC_d216f51f6dbd457c8d29ffe59b22add4 +  $_GBC_ded3af7746be4a748594ce76d5c979d7 +  $_GBC_f79cc1370f8d407d807eff38c9cd5e6d +  $_GBC_35a50a818f164a988dee1778d87b4e9b +  $_GBC_c6b0f3682c4643e2894a5ea6b2a336b5 +  $_GBC_5e97d4f139bc4717981a0ca0d36e52ed" id="C5ed089de23654ea1ba0fb46ef7950ef1"/>
      </m:item>
      <m:item xlName="_GBC_5e07adf66d1d4e8084c5baaa18d274df" concept="clcid-pte:KouChuDeFeiJingChangXingSunYiHeJi" label="扣除的非经常性损益合计" periodRef="上上年同期数" mulRef="_GBC_4bca0a0f469f4d239b07e448ced324aa" unitRef="_GBC_0d4dd12e591b4afca598165c7bca4ce4" addr="T0R26C4S1_1" formatStyle="Comma" appId="_GBC_64650d7f1d454b42ae227046b21a998c">
        <m:complexRule comparator="Eq" title="扣除的非经常性损益合计@上上年同期数" test=" $_GBC_8a107d65f60b4efa9b615516fc0d2f29 +  $_GBC_176b2c941284405ab7c7445b82e1fb48 +  $_GBC_57147c4974e84c0998294be5af22e00d +  $_GBC_2354037cefbe47278dd02d5b0bf75d3f +  $_GBC_5695ac6d3f1c4bf9afca632769304141 +  $_GBC_1aff2a1b912842728ba98cf21fac7327 +  $_GBC_897274c883c241c0b49f02969186a565 +  $_GBC_77ea22a201d44d538110004a582460f3 +  $_GBC_acd6fdd179ac4f329737983f4aa7f3c2 +  $_GBC_1df02f3395064fe2be1101037a0792ce +  $_GBC_8b7cbb13165d4e2795bc909c8c98e174 +  $_GBC_4e68ed90127c4a7d8ff9c2ee28fc38ea +  $_GBC_9d179f8849c445f3aefe4bff1b0f1949 +  $_GBC_6633b92d7f4b4f639f5de35107c6d57f +  $_GBC_fcc8fe61685042ddba0ab479cb6306f2 +  $_GBC_5897bb8c587144a09ebc83d154354d9f +  $_GBC_6edc27b4d7fc4fdc9dc615abfaa11068 +  $_GBC_d2cd8f50cc784b3aa47c3b635c4168b0 +  $_GBC_7d3d8a3cd1294e19bd6bc8d09c4c4105 +  $_GBC_c11d8a2bffd14769a8ae976fd5140388 +  $_GBC_81aae13a770d47948ab57aa55bc45cb3 +  $_GBC_bc29cc30fd4d4d0bab20a6061df0fbd8 +  $_GBC_d3fc2c74d6934c4aa6e3f32b8d40c623 +  $_GBC_22051cf5568b44e391438a3a85519579" id="Cee6db26cf6104a3cbcedec87f88fcf95"/>
      </m:item>
    </m:section>
    <m:section xlName="_SEC_4b13c06b07154e45b14204b22dd943ad" title="采用公允价值计量的项目">
      <m:item xlName="_GBC_e89d76d7486246e0ac1d3db15e4df008" concept="clcid-ci-ar:ShiFouShiYongCaiYongGongYunJiaZhiJiLiangDeXiangMu" label="是否适用：采用公允价值计量的项目" selectOptions="_buildInAppliance" controlType="CustomCheckbox" cRanges="{&quot;StartName&quot;:&quot;_GBC_e89d76d7486246e0ac1d3db15e4df008&quot;,&quot;EndName&quot;:&quot;_GBC_4decc5dc6faf4d8bafb55a7ef0ebb6fc&quot;,&quot;CType&quot;:1,&quot;DisplayText&quot;:null}"/>
      <m:item xlName="_GBC_3db790decc6f48c79df9bb825ea34c80" concept="clcid-ci-ar:DanWeiCaiYongGongYunJiaZhiJiLiangDeXiangMu" label="单位：采用公允价值计量的项目" selectOptions="_buildInScales" controlType="Combobox" cellType="Scale" appId="_GBC_e89d76d7486246e0ac1d3db15e4df008"/>
      <m:item xlName="_GBC_6f16a5f9084343f1b7cf46e770d31080" concept="clcid-ci-ar:BiZhongCaiYongGongYunJiaZhiJiLiangDeXiangMu" label="币种：采用公允价值计量的项目" selectOptions="_buildInISO4217" controlType="Combobox" cellType="Measure" appId="_GBC_e89d76d7486246e0ac1d3db15e4df008"/>
      <m:placeholder xlName="_PLD_7afb41bb6f11412490d2cf97e6a8af4a" addr="T0R0C0S1_1"/>
      <m:placeholder xlName="_PLD_da0df6228e264965b54ebbf01610457e" addr="T0R0C1S1_1"/>
      <m:placeholder xlName="_PLD_32f24a9a3da24799945b9be672e1778c" addr="T0R0C2S1_1"/>
      <m:placeholder xlName="_PLD_e96c7ea54e9845adafdee1a3e4d1777a" addr="T0R0C3S1_1"/>
      <m:placeholder xlName="_PLD_1472a884c9f543dba7a82865e73f1536" addr="T0R0C4S1_1"/>
      <m:tuple xlName="_TUP_99268db9eb064c0d97aa8abe10bf05f1" concept="clcid-pte:CaiYongGongYunJiaZhiJiLiangDeXiangMuQingKuangMingXi" default_row="2" addr="T0R1C">
        <m:item xlName="_GBC_7718670e4ad845bb82bf9b7fb4b52260" concept="clcid-pte:CaiYongGongYunJiaZhiJiLiangDeXiangMuQingKuangMingXiXiangMuMingCheng" label="采用公允价值计量的项目情况明细－项目名称" addr="T0R1C0S1_1" appId="_GBC_e89d76d7486246e0ac1d3db15e4df008"/>
        <m:item xlName="_GBC_becf7867b413410ba95d79c4119523be" concept="clcid-pte:CaiYongGongYunJiaZhiJiLiangDeXiangMuQingKuangMingXiYuE" label="采用公允价值计量的项目情况明细－余额" periodRef="本期期初数" mulRef="_GBC_3db790decc6f48c79df9bb825ea34c80" unitRef="_GBC_6f16a5f9084343f1b7cf46e770d31080" addr="T0R1C1S1_1" formatStyle="Comma" appId="_GBC_e89d76d7486246e0ac1d3db15e4df008"/>
        <m:item xlName="_GBC_4329dcd4aaf24909be0ae10878d9e3f9" concept="clcid-pte:CaiYongGongYunJiaZhiJiLiangDeXiangMuQingKuangMingXiYuE" label="采用公允价值计量的项目情况明细－余额" mulRef="_GBC_3db790decc6f48c79df9bb825ea34c80" unitRef="_GBC_6f16a5f9084343f1b7cf46e770d31080" addr="T0R1C2S1_1" formatStyle="Comma" appId="_GBC_e89d76d7486246e0ac1d3db15e4df008"/>
        <m:item xlName="_GBC_3ebffbf1fdd645e2a8fc648fd0b84a6e" concept="clcid-pte:CaiYongGongYunJiaZhiJiLiangDeXiangMuQingKuangMingXiBianDongE" label="采用公允价值计量的项目情况明细－变动额" mulRef="_GBC_3db790decc6f48c79df9bb825ea34c80" unitRef="_GBC_6f16a5f9084343f1b7cf46e770d31080" addr="T0R1C3S1_1" formatStyle="Comma" appId="_GBC_e89d76d7486246e0ac1d3db15e4df008"/>
        <m:item xlName="_GBC_4e9f297e5af9408fba61fc87a90be9b0" concept="clcid-pte:CaiYongGongYunJiaZhiJiLiangDeXiangMuQingKuangMingXiDuiLiRunDeYingXiangJinE" label="采用公允价值计量的项目情况明细－对利润的影响金额" mulRef="_GBC_3db790decc6f48c79df9bb825ea34c80" unitRef="_GBC_6f16a5f9084343f1b7cf46e770d31080" addr="T0R1C4S1_1" formatStyle="Comma" appId="_GBC_e89d76d7486246e0ac1d3db15e4df008"/>
      </m:tuple>
      <m:placeholder xlName="_PLD_a4d05bd3d4b34885acfe6e5bc6d34fc1" addr="T0R3C0S1_1"/>
      <m:item xlName="_GBC_bc3cbbe65c6b4277b6dfc8de8607d754" concept="clcid-pte:CaiYongGongYunJiaZhiJiLiangDeXiangMuYuEHeJi" label="采用公允价值计量的项目余额合计" periodRef="本期期初数" mulRef="_GBC_3db790decc6f48c79df9bb825ea34c80" unitRef="_GBC_6f16a5f9084343f1b7cf46e770d31080" addr="T0R3C1S1_1" formatStyle="Comma" appId="_GBC_e89d76d7486246e0ac1d3db15e4df008">
        <m:complexRule comparator="Eq" title="采用公允价值计量的项目余额合计@本期期初数" test=" $_GBC_becf7867b413410ba95d79c4119523be" id="Cd7fa596c3745449a96b07b1804f63dc4"/>
      </m:item>
      <m:item xlName="_GBC_fda2431295754d49833a45bf1b84d5f3" concept="clcid-pte:CaiYongGongYunJiaZhiJiLiangDeXiangMuYuEHeJi" label="采用公允价值计量的项目余额合计" mulRef="_GBC_3db790decc6f48c79df9bb825ea34c80" unitRef="_GBC_6f16a5f9084343f1b7cf46e770d31080" addr="T0R3C2S1_1" formatStyle="Comma" appId="_GBC_e89d76d7486246e0ac1d3db15e4df008">
        <m:complexRule comparator="Eq" title="采用公允价值计量的项目余额合计" test=" $_GBC_4329dcd4aaf24909be0ae10878d9e3f9" id="C60d8248642fb41df8c251be48b4a13ae"/>
      </m:item>
      <m:item xlName="_GBC_6672971b8dab4ea1aac989ad8079254a" concept="clcid-pte:CaiYongGongYunJiaZhiJiLiangDeXiangMuBianDongEHeJi" label="采用公允价值计量的项目变动额合计" mulRef="_GBC_3db790decc6f48c79df9bb825ea34c80" unitRef="_GBC_6f16a5f9084343f1b7cf46e770d31080" addr="T0R3C3S1_1" formatStyle="Comma" appId="_GBC_e89d76d7486246e0ac1d3db15e4df008">
        <m:complexRule comparator="Eq" title="采用公允价值计量的项目变动额合计" test=" $_GBC_3ebffbf1fdd645e2a8fc648fd0b84a6e" id="Cd2a8f8f047af431f8babdcc6a338132e"/>
      </m:item>
      <m:item xlName="_GBC_4decc5dc6faf4d8bafb55a7ef0ebb6fc" concept="clcid-pte:CaiYongGongYunJiaZhiJiLiangDeXiangMuDuiLiRunDeYingXiangJinEHeJi" label="采用公允价值计量的项目对利润的影响金额合计" mulRef="_GBC_3db790decc6f48c79df9bb825ea34c80" unitRef="_GBC_6f16a5f9084343f1b7cf46e770d31080" addr="T0R3C4S1_1" formatStyle="Comma" appId="_GBC_e89d76d7486246e0ac1d3db15e4df008">
        <m:complexRule comparator="Eq" title="采用公允价值计量的项目对利润的影响金额合计" test=" $_GBC_4e9f297e5af9408fba61fc87a90be9b0" id="Caa936b59679a4128872a94afe470e87c"/>
      </m:item>
    </m:section>
    <m:section xlName="_SEC_2b90c267769d4c769805494ec1d46591" title="其他财务和业务数据" helpId="101014007">
      <m:item xlName="_GBC_ac20c9ad49eb470dba71a763f930572f" concept="clcid-ci-ar:ShiFouShiYongGongSiJianJieHeZhuYaoCaiWuZhiBiaoQiTaShuoMing" label="是否适用：公司简介和主要财务指标其他说明" selectOptions="_buildInAppliance" controlType="CustomCheckbox" cRanges="{&quot;StartName&quot;:&quot;_GBC_ac20c9ad49eb470dba71a763f930572f&quot;,&quot;EndName&quot;:&quot;_GBC_fde0173949464e5b8730c8e89f9f6a50&quot;,&quot;CType&quot;:1,&quot;DisplayText&quot;:null}"/>
      <m:item xlName="_GBC_fde0173949464e5b8730c8e89f9f6a50" concept="clcid-pte:QiTaCaiWuHeYeWuShuJuZhaiYao" label="其他财务和业务数据摘要 " appId="_GBC_ac20c9ad49eb470dba71a763f930572f"/>
    </m:section>
    <m:section xlName="_SEC_4f73d6431da94481a52b41cd560063a7" title="报告期内公司所从事的主要业务、经营模式及行业情况说明" rules="R2015_R3_001" helpId="101001030">
      <m:item xlName="_GBC_ecd3f0994b9b47bfb4032a81b831775e" concept="clcid-mr:BaoGaoQiNeiGongSiSuoCongShiDeZhuYaoYeWuJingYingMoShiJiXingYeQingKuangShuoMing" label="报告期内公司所从事的主要业务、经营模式及行业情况说明">
        <m:simpleRule dataType="Any" comparator="None" minOccurs="1"/>
      </m:item>
    </m:section>
    <m:item xlName="_GBC_7f4c43218b7043b3bdf1e530047cc5d1" concept="clcid-ci-ar:ShiFouShiYongBaoGaoQiNeiGongSiZhuYaoZiChanFaShengZhongDaBianHuaQingKuangDeShuoMing" label="是否适用：报告期内公司主要资产发生重大变化情况的说明" selectOptions="_buildInAppliance" controlType="CustomCheckbox" cRanges="[{&quot;StartName&quot;:&quot;_GBC_7f4c43218b7043b3bdf1e530047cc5d1&quot;,&quot;EndName&quot;:&quot;_SEC_ce0711783ff34ea2be29a7ea5c27f6a4&quot;,&quot;CType&quot;:1}]"/>
    <m:section xlName="_SEC_ce0711783ff34ea2be29a7ea5c27f6a4" title="报告期内公司主要资产发生重大变化情况的说明" rules="R2015_R3_001" helpId="101001031" helpText="注：相关经营实体及资产在境外的属于规则所称的境外资产。">
      <m:item xlName="_GBC_6fed43a02af245f6bf44b1893c3f85e1" concept="clcid-mr:BaoGaoQiNeiGongSiZhuYaoZiChanFaShengZhongDaBianHuaQingKuangDeShuoMing" label="报告期内公司主要资产发生重大变化情况的说明" appId="_GBC_7f4c43218b7043b3bdf1e530047cc5d1"/>
      <m:item xlName="_GBC_75f8b2bb3c9b483fb00e416c36d271f9" concept="clcid-mr:BaoGaoQiNeiGongSiJingWaiZiChanBianHua" label="报告期内公司境外资产变化" mulRef="_GBC_657bc8d730f24f988a4b1de27e0193d0" unitRef="_GBC_235923e550b94559986d527016859420" formatStyle="Comma" appId="_GBC_7f4c43218b7043b3bdf1e530047cc5d1"/>
      <m:item xlName="_GBC_657bc8d730f24f988a4b1de27e0193d0" concept="clcid-ci-ar:DanWeiBaoGaoQiNeiGongSiJingWaiZiChanBianHua" label="单位：报告期内公司境外资产变化" selectOptions="_buildInScales" controlType="Combobox" cellType="Scale" appId="_GBC_7f4c43218b7043b3bdf1e530047cc5d1"/>
      <m:item xlName="_GBC_235923e550b94559986d527016859420" concept="clcid-ci-ar:BiZhongBaoGaoQiNeiGongSiJingWaiZiChanBianHua" label="币种：报告期内公司境外资产变化" selectOptions="_buildInISO4217" controlType="Combobox" cellType="Measure" appId="_GBC_7f4c43218b7043b3bdf1e530047cc5d1"/>
      <m:item xlName="_GBC_d79a741d0d2e412ea1fc4f0176aa7072" concept="clcid-mr:BaoGaoQiNeiGongSiJingWaiZiChanBianHuaZhanZongZiChanDeBiLi" label="报告期内公司境外资产变化占总资产的比例" baseScale="0.01" formatStyle="Comma" appId="_GBC_7f4c43218b7043b3bdf1e530047cc5d1"/>
    </m:section>
    <m:section xlName="_SEC_d733579ca1be4b6280b2cf34d2da3454" title="报告期内公司主要资产发生重大变化情况的说明" rules="R2015_R3_001" helpId="101001032">
      <m:item xlName="_GBC_a03591f0f7444c9b8f5c55d6f75c3136" concept="clcid-ci-ar:ShiFouShiYongBaoGaoQiNeiHeXinJingZhengLiFenXi" label="是否适用：报告期内核心竞争力分析" selectOptions="_buildInAppliance" controlType="CustomCheckbox" cRanges="{&quot;StartName&quot;:&quot;_GBC_a03591f0f7444c9b8f5c55d6f75c3136&quot;,&quot;EndName&quot;:&quot;_GBC_956a57b53cd74344a32f2309bcc5f344&quot;,&quot;CType&quot;:1,&quot;DisplayText&quot;:null}"/>
      <m:item xlName="_GBC_956a57b53cd74344a32f2309bcc5f344" concept="clcid-mr:BaoGaoQiNeiHeXinJingZhengLiFenXi" label="报告期内核心竞争力分析" appId="_GBC_a03591f0f7444c9b8f5c55d6f75c3136"/>
    </m:section>
    <m:section xlName="_SEC_465bd2646eb04eab8e1c01ba688faf29" title="管理层讨论与分析" rules="R2015_R4_001" ignorePeriod="1" helpId="101001033">
      <m:item xlName="_GBC_75862f3cb18e486fb20eb44dbcc462a9" concept="clcid-mr:GuanLiCengTaoLunYuFenXi" label="管理层讨论与分析"/>
    </m:section>
    <m:section xlName="_SEC_5be0fbeb3cd14e7ea98377b294efcb92" title="报告期内主要经营情况" helpId="101001034" helpText="注：管理层应当简要介绍公司报告期内的经营情况。该部分内容将在摘要中转出。" otherKeyActions="{&quot;KeyCode&quot;:&quot;ShareChildren:主要经营情况&quot;,&quot;KeyAction&quot;:31,&quot;KeyActionTitle&quot;:null,&quot;OtherActions&quot;:null}">
      <m:item xlName="_GBC_655a1c6ffd2a454085e53e5538e3b2ef" concept="clcid-mr:BaoGaoQiNeiZhuYaoJingYingQingKuang" label="报告期内主要经营情况">
        <m:simpleRule dataType="Any" comparator="None" minOccurs="1"/>
      </m:item>
    </m:section>
    <m:section xlName="_SEC_d3972654380a4e478936e14322d23b17" title="利润表及现金流量表相关科目变动分析表" helpId="101001035" helpText="注：表中相关科目变动原因的说明，可以在下文各项下进行说明。例如，对于营业收入和营业成本的变动分析，可以在“1、收入和成本分析”中进行详细说明。\n科目来源合并利润表和合并现金流量表。上市公司如有科目需要披露，请自行添加。">
      <m:item xlName="_GBC_086f87e778654f2f9cb81ec0b3f80425" concept="clcid-ci-ar:DanWeiLiRunBiaoJiXianJinLiuLiangBiaoXiangGuanKeMuBianDongFenXiBiao" label="单位：利润表及现金流量表相关科目变动分析表" selectOptions="_buildInScales" controlType="Combobox" cellType="Scale"/>
      <m:item xlName="_GBC_44bd1e9d13394f528af70af3a6f5fee4" concept="clcid-ci-ar:BiZhongLiRunBiaoJiXianJinLiuLiangBiaoXiangGuanKeMuBianDongFenXiBiao" label="币种：利润表及现金流量表相关科目变动分析表" selectOptions="_buildInISO4217" controlType="Combobox" cellType="Measure"/>
      <m:placeholder xlName="_PLD_07c57429574b41a38dfc0d8a1f3284ab" addr="T0R0C0S1_1"/>
      <m:placeholder xlName="_PLD_1f9e6a631fd24a92af8ee7ff46863683" addr="T0R0C1S1_1"/>
      <m:placeholder xlName="_PLD_c054d491ce5246ada8b2794492b87309" addr="T0R0C2S1_1"/>
      <m:placeholder xlName="_PLD_e8b442294eb04ff3a67a171c32bae176" addr="T0R0C3S1_1"/>
      <m:placeholder xlName="_PLD_7f4f90a23cfa4c28a1746df26983afbe" addr="T0R1C0S1_1"/>
      <m:item xlName="_GBC_fedd2370d02e4cc1833eebdf2ed17520" concept="clcid-pte:YingYeShouRu" label="营业收入" mulRef="_GBC_086f87e778654f2f9cb81ec0b3f80425" unitRef="_GBC_44bd1e9d13394f528af70af3a6f5fee4" addr="T0R1C1S1_1" formatStyle="Comma"/>
      <m:item xlName="_GBC_f39bcb5f663640bfb99c75558ee681ef" concept="clcid-pte:YingYeShouRu" label="营业收入" periodRef="上年同期数" mulRef="_GBC_086f87e778654f2f9cb81ec0b3f80425" unitRef="_GBC_44bd1e9d13394f528af70af3a6f5fee4" addr="T0R1C2S1_1" formatStyle="Comma">
        <m:complexRule comparator="Eq" title="营业收入@上年同期数" id="C2775b6c3533742e8ba8e9f927787d5a4" denoGt0="true"/>
      </m:item>
      <m:item xlName="_GBC_19d2164ea34446b288f56b6f9c9c2e38" concept="clcid-pte:YingYeShouRuBenQiBiShangQiZengJian" label="营业收入本期比上期增减" addr="T0R1C3S1_1" baseScale="0.01" formatStyle="Comma">
        <m:complexRule comparator="Eq" title="营业收入本期比上期增减" test=" (  $_GBC_fedd2370d02e4cc1833eebdf2ed17520 -  $_GBC_f39bcb5f663640bfb99c75558ee681ef )  / abs (  $_GBC_f39bcb5f663640bfb99c75558ee681ef ) " id="C335ee86123ba4b10ba27599f0a152545" denoGt0="true"/>
      </m:item>
      <m:placeholder xlName="_PLD_28dce3a30281422c9243484191f83b90" addr="T0R2C0S1_1"/>
      <m:item xlName="_GBC_b2106ed222784ea1b2ddb11e9c33f942" concept="clcid-pte:YingYeChengBen" label="营业成本" mulRef="_GBC_086f87e778654f2f9cb81ec0b3f80425" unitRef="_GBC_44bd1e9d13394f528af70af3a6f5fee4" addr="T0R2C1S1_1" formatStyle="Comma"/>
      <m:item xlName="_GBC_bcdf847f5385455088cf6cf1188a8e34" concept="clcid-pte:YingYeChengBen" label="营业成本" periodRef="上年同期数" mulRef="_GBC_086f87e778654f2f9cb81ec0b3f80425" unitRef="_GBC_44bd1e9d13394f528af70af3a6f5fee4" addr="T0R2C2S1_1" formatStyle="Comma">
        <m:complexRule comparator="Eq" title="营业成本@上年同期数" id="C33449be0be9943c7a571554fe640db06" denoGt0="true"/>
      </m:item>
      <m:item xlName="_GBC_8894c9e55be448b7a0eda4321b04b3f4" concept="clcid-pte:YingYeChengBenBenQiBiShangQiZengJian" label="营业成本本期比上期增减" addr="T0R2C3S1_1" baseScale="0.01" formatStyle="Comma">
        <m:complexRule comparator="Eq" title="营业成本本期比上期增减" test=" (  $_GBC_b2106ed222784ea1b2ddb11e9c33f942 -  $_GBC_bcdf847f5385455088cf6cf1188a8e34 )  / abs (  $_GBC_bcdf847f5385455088cf6cf1188a8e34 ) " id="Cdb612719f21948029e89bb9c875f3405" denoGt0="true"/>
      </m:item>
      <m:placeholder xlName="_PLD_510f962936fd486488f0af24885bd656" addr="T0R3C0S1_1"/>
      <m:item xlName="_GBC_e3c1c7275712423ba5b4f93b2d02cbb0" concept="clcid-pte:XiaoShouFeiYong" label="销售费用" mulRef="_GBC_086f87e778654f2f9cb81ec0b3f80425" unitRef="_GBC_44bd1e9d13394f528af70af3a6f5fee4" addr="T0R3C1S1_1" formatStyle="Comma"/>
      <m:item xlName="_GBC_97caea8110b6411dbe64deb3c11adb06" concept="clcid-pte:XiaoShouFeiYong" label="销售费用" periodRef="上年同期数" mulRef="_GBC_086f87e778654f2f9cb81ec0b3f80425" unitRef="_GBC_44bd1e9d13394f528af70af3a6f5fee4" addr="T0R3C2S1_1" formatStyle="Comma">
        <m:complexRule comparator="Eq" title="销售费用@上年同期数" id="C6e723ae2e2754cff87ec583bef8907a4" denoGt0="true"/>
      </m:item>
      <m:item xlName="_GBC_8ae529fc97514f52b2d28b196b37bb2d" concept="clcid-pte:XiaoShouFeiYongBenQiBiShangQiZengJian" label="销售费用本期比上期增减" addr="T0R3C3S1_1" baseScale="0.01" formatStyle="Comma">
        <m:complexRule comparator="Eq" title="销售费用本期比上期增减" test=" (  $_GBC_e3c1c7275712423ba5b4f93b2d02cbb0 -  $_GBC_97caea8110b6411dbe64deb3c11adb06 )  / abs (  $_GBC_97caea8110b6411dbe64deb3c11adb06 ) " id="Cc6745b9f82bb47d5927462559224fb44" denoGt0="true"/>
      </m:item>
      <m:placeholder xlName="_PLD_fb955154acd548d2ab752dcaf5f8529f" addr="T0R4C0S1_1"/>
      <m:item xlName="_GBC_fcc7348df37e4859ba521dbf3b7b47de" concept="clcid-pte:GuanLiFeiYong" label="管理费用" mulRef="_GBC_086f87e778654f2f9cb81ec0b3f80425" unitRef="_GBC_44bd1e9d13394f528af70af3a6f5fee4" addr="T0R4C1S1_1" formatStyle="Comma"/>
      <m:item xlName="_GBC_85047e148cff41f2842b849db3566c6d" concept="clcid-pte:GuanLiFeiYong" label="管理费用" periodRef="上年同期数" mulRef="_GBC_086f87e778654f2f9cb81ec0b3f80425" unitRef="_GBC_44bd1e9d13394f528af70af3a6f5fee4" addr="T0R4C2S1_1" formatStyle="Comma"/>
      <m:item xlName="_GBC_eecfc0eaf57f4bbb8c7b923f115b1d3b" concept="clcid-pte:GuanLiFeiYongBenQiBiShangQiZengJian" label="管理费用本期比上期增减" addr="T0R4C3S1_1" baseScale="0.01" formatStyle="Comma">
        <m:complexRule comparator="Eq" title="管理费用本期比上期增减" test=" (  $_GBC_fcc7348df37e4859ba521dbf3b7b47de -  $_GBC_85047e148cff41f2842b849db3566c6d )  / abs (  $_GBC_85047e148cff41f2842b849db3566c6d ) " id="Cb997020797b443fb89768155d2c9142a" denoGt0="true"/>
      </m:item>
      <m:placeholder xlName="_PLD_b3bf822f1f5149cd8e10f08ddfa4d944" addr="T0R5C0S1_1"/>
      <m:item xlName="_GBC_a2995d157a194dd7b5c8f11aee9974f6" concept="clcid-pte:YanFaFeiYong" label="研发费用" mulRef="_GBC_086f87e778654f2f9cb81ec0b3f80425" unitRef="_GBC_44bd1e9d13394f528af70af3a6f5fee4" addr="T0R5C1S1_1" formatStyle="Comma"/>
      <m:item xlName="_GBC_45840941a0bb41d391bbaa0bc9377854" concept="clcid-pte:YanFaFeiYong" label="研发费用" periodRef="上年同期数" mulRef="_GBC_086f87e778654f2f9cb81ec0b3f80425" unitRef="_GBC_44bd1e9d13394f528af70af3a6f5fee4" addr="T0R5C2S1_1" formatStyle="Comma"/>
      <m:item xlName="_GBC_3e8b0ec1dceb4d80b08a544667badff0" concept="clcid-pte:YanFaFeiYongBenQiBiShangQiZengJian" label="研发费用本期比上期增减" addr="T0R5C3S1_1" baseScale="0.01" formatStyle="Comma">
        <m:complexRule comparator="Eq" title="研发支出本期比上期增减" test=" (  $_GBC_a2995d157a194dd7b5c8f11aee9974f6 -  $_GBC_45840941a0bb41d391bbaa0bc9377854 )  / abs (  $_GBC_45840941a0bb41d391bbaa0bc9377854 ) " id="Cb732b7f594204327a63d45f4f5fa578e" denoGt0="true"/>
      </m:item>
      <m:placeholder xlName="_PLD_4db72e631077446d848d8958777e14f2" addr="T0R6C0S1_1"/>
      <m:item xlName="_GBC_9a7d5ee5ac324a26819713d9681257da" concept="clcid-pte:CaiWuFeiYong" label="财务费用" mulRef="_GBC_086f87e778654f2f9cb81ec0b3f80425" unitRef="_GBC_44bd1e9d13394f528af70af3a6f5fee4" addr="T0R6C1S1_1" formatStyle="Comma"/>
      <m:item xlName="_GBC_d8ea22393fd04ea594ad5c7e58a85a1f" concept="clcid-pte:CaiWuFeiYong" label="财务费用" periodRef="上年同期数" mulRef="_GBC_086f87e778654f2f9cb81ec0b3f80425" unitRef="_GBC_44bd1e9d13394f528af70af3a6f5fee4" addr="T0R6C2S1_1" formatStyle="Comma"/>
      <m:item xlName="_GBC_693398df890049b29c67a1f5fb1a3f76" concept="clcid-pte:CaiWuFeiYongBenQiBiShangQiZengJian" label="财务费用本期比上期增减" addr="T0R6C3S1_1" baseScale="0.01" formatStyle="Comma">
        <m:complexRule comparator="Eq" title="财务费用本期比上期增减" test=" (  $_GBC_9a7d5ee5ac324a26819713d9681257da -  $_GBC_d8ea22393fd04ea594ad5c7e58a85a1f )  / abs (  $_GBC_d8ea22393fd04ea594ad5c7e58a85a1f ) " id="C6c0aa9d6a3104d7d8c0be296ee0259b7" denoGt0="true"/>
      </m:item>
      <m:placeholder xlName="_PLD_d690ea81cd58473bb647a2cec78a6804" addr="T0R7C0S1_1"/>
      <m:item xlName="_GBC_ff9aa1d5f0a046f88d6bd27e763fa905" concept="clcid-pte:JingYingHuoDongXianJinLiuLiangJingE" label="经营活动现金流量净额" mulRef="_GBC_086f87e778654f2f9cb81ec0b3f80425" unitRef="_GBC_44bd1e9d13394f528af70af3a6f5fee4" addr="T0R7C1S1_1" formatStyle="Comma"/>
      <m:item xlName="_GBC_83c7a52feb1a4ae9b4b3e6d97da0fa6d" concept="clcid-pte:JingYingHuoDongXianJinLiuLiangJingE" label="经营活动现金流量净额" periodRef="上年同期数" mulRef="_GBC_086f87e778654f2f9cb81ec0b3f80425" unitRef="_GBC_44bd1e9d13394f528af70af3a6f5fee4" addr="T0R7C2S1_1" formatStyle="Comma"/>
      <m:item xlName="_GBC_42cc25cc14134299932b74596581805a" concept="clcid-pte:JingYingHuoDongXianJinLiuLiangJingEBenQiBiShangQiZengJian" label="经营活动现金流量净额本期比上期增减" addr="T0R7C3S1_1" baseScale="0.01" formatStyle="Comma">
        <m:complexRule comparator="Eq" title="经营活动现金流量净额本期比上期增减" test=" (  $_GBC_ff9aa1d5f0a046f88d6bd27e763fa905 -  $_GBC_83c7a52feb1a4ae9b4b3e6d97da0fa6d )  / abs (  $_GBC_83c7a52feb1a4ae9b4b3e6d97da0fa6d ) " id="Cfaaee81af6b746269f660bef46e5498d" denoGt0="true"/>
      </m:item>
      <m:placeholder xlName="_PLD_34b06649f8164e5883e357d27933cfed" addr="T0R8C0S1_1"/>
      <m:item xlName="_GBC_8b7965edf8444447929f1a33d0672fb1" concept="clcid-pte:TouZiHuoDongChanShengDeXianJinLiuLiangJingE" label="投资活动产生的现金流量净额" mulRef="_GBC_086f87e778654f2f9cb81ec0b3f80425" unitRef="_GBC_44bd1e9d13394f528af70af3a6f5fee4" addr="T0R8C1S1_1" formatStyle="Comma"/>
      <m:item xlName="_GBC_2706d6d2865e475fb52c5c13ec90b898" concept="clcid-pte:TouZiHuoDongChanShengDeXianJinLiuLiangJingE" label="投资活动产生的现金流量净额" periodRef="上年同期数" mulRef="_GBC_086f87e778654f2f9cb81ec0b3f80425" unitRef="_GBC_44bd1e9d13394f528af70af3a6f5fee4" addr="T0R8C2S1_1" formatStyle="Comma"/>
      <m:item xlName="_GBC_cd71a149b10b42e7afd04301ce64c51d" concept="clcid-pte:TouZiHuoDongChanShengDeXianJinLiuLiangJingEBenQiBiShangQiZengJian" label="投资活动产生的现金流量净额本期比上期增减" addr="T0R8C3S1_1" baseScale="0.01" formatStyle="Comma">
        <m:complexRule comparator="Eq" title="投资活动产生的现金流量净额本期比上期增减" test=" (  $_GBC_8b7965edf8444447929f1a33d0672fb1 -  $_GBC_2706d6d2865e475fb52c5c13ec90b898 )  / abs (  $_GBC_2706d6d2865e475fb52c5c13ec90b898 ) " id="C00ae245bb1fa4fd2855bd441f1b569c9" denoGt0="true"/>
      </m:item>
      <m:placeholder xlName="_PLD_e392739063f54c17b28c564ccdb245d0" addr="T0R9C0S1_1"/>
      <m:item xlName="_GBC_6aeaf7dd07854e7d950aa26cec6e2c76" concept="clcid-pte:ChouZiHuoDongChanShengDeXianJinLiuLiangJingE" label="筹资活动产生的现金流量净额" mulRef="_GBC_086f87e778654f2f9cb81ec0b3f80425" unitRef="_GBC_44bd1e9d13394f528af70af3a6f5fee4" addr="T0R9C1S1_1" formatStyle="Comma"/>
      <m:item xlName="_GBC_3b1f1908fc4e4871b469bc472782b01d" concept="clcid-pte:ChouZiHuoDongChanShengDeXianJinLiuLiangJingE" label="筹资活动产生的现金流量净额" periodRef="上年同期数" mulRef="_GBC_086f87e778654f2f9cb81ec0b3f80425" unitRef="_GBC_44bd1e9d13394f528af70af3a6f5fee4" addr="T0R9C2S1_1" formatStyle="Comma"/>
      <m:item xlName="_GBC_0529048541a849bda98611559af0edc3" concept="clcid-pte:ChouZiHuoDongChanShengDeXianJinLiuLiangJingEBenQiBiShangQiZengJian" label="筹资活动产生的现金流量净额本期比上期增减" addr="T0R9C3S1_1" baseScale="0.01" formatStyle="Comma">
        <m:complexRule comparator="Eq" title="筹资活动产生的现金流量净额本期比上期增减" test=" (  $_GBC_6aeaf7dd07854e7d950aa26cec6e2c76 -  $_GBC_3b1f1908fc4e4871b469bc472782b01d )  / abs (  $_GBC_3b1f1908fc4e4871b469bc472782b01d ) " id="C2909e34cc9dc4b97a79e3144c897f129" denoGt0="true"/>
      </m:item>
      <m:tuple xlName="_TUP_287a579bb6fe4ec5b463e11fd489d6e2" concept="clcid-pte:LiRunBiaoJiXianJinLiuLiangBiaoXiangGuanKeMuBianDongFenXi" default_row="2" primaryConcept="clcid-pte:LiRunBiaoJiXianJinLiuLiangBiaoXiangGuanKeMuBianDongFenXiKeMuMingCheng" addr="T0R10C">
        <m:item xlName="_GBC_f7a1562c7f244f5d9aa596fb983228b8" concept="clcid-pte:LiRunBiaoJiXianJinLiuLiangBiaoXiangGuanKeMuBianDongFenXiKeMuMingCheng" label="利润表及现金流量表相关科目变动分析-科目名称" addr="T0R10C0S1_1" cellConvertType="1"/>
        <m:item xlName="_GBC_52fe614714644941bf06e7bc5f929a06" concept="clcid-pte:LiRunBiaoJiXianJinLiuLiangBiaoXiangGuanKeMuBianDongFenXiKeMuZhi" label="利润表及现金流量表相关科目变动分析-科目值" mulRef="_GBC_086f87e778654f2f9cb81ec0b3f80425" unitRef="_GBC_44bd1e9d13394f528af70af3a6f5fee4" addr="T0R10C1S1_1" formatStyle="Comma"/>
        <m:item xlName="_GBC_6e0cb82f15b34d84afcad6385413e777" concept="clcid-pte:LiRunBiaoJiXianJinLiuLiangBiaoXiangGuanKeMuBianDongFenXiKeMuZhi" label="利润表及现金流量表相关科目变动分析-科目值" periodRef="上年同期数" mulRef="_GBC_086f87e778654f2f9cb81ec0b3f80425" unitRef="_GBC_44bd1e9d13394f528af70af3a6f5fee4" addr="T0R10C2S1_1" formatStyle="Comma"/>
        <m:item xlName="_GBC_42a6e96cf48f4d37bc40f4f53d370ee6" concept="clcid-pte:LiRunBiaoJiXianJinLiuLiangBiaoXiangGuanKeMuBianDongFenXiBenQiBiShangQiZengJian" label="利润表及现金流量表相关科目变动分析-本期比上期增减" addr="T0R10C3S1_1" baseScale="0.01" formatStyle="Comma">
          <m:complexRule comparator="Eq" title="利润表及现金流量表相关科目变动分析-本期比上期增减" test=" (  $_GBC_52fe614714644941bf06e7bc5f929a06 -  $_GBC_6e0cb82f15b34d84afcad6385413e777 )  / abs (  $_GBC_6e0cb82f15b34d84afcad6385413e777 ) " id="C6965c122db75422e8b56584dd56e4ffa" denoGt0="true"/>
        </m:item>
      </m:tuple>
    </m:section>
    <m:section xlName="_SEC_eabe373ea4a44068936322286f1ec6fe" title="收入和成本分析" helpId="101001037">
      <m:item xlName="_GBC_c1a771ff956341da84dd26322335800f" concept="clcid-ci-ar:ShiFouShiYongShouRuHeChengBenFenXi" label="是否适用：收入和成本分析" selectOptions="_buildInAppliance" controlType="CustomCheckbox" cRanges="{&quot;StartName&quot;:&quot;_GBC_c1a771ff956341da84dd26322335800f&quot;,&quot;EndName&quot;:&quot;_GBC_131edb1aaeab4cb388abf65651cf901e&quot;,&quot;CType&quot;:1,&quot;DisplayText&quot;:null}"/>
      <m:item xlName="_GBC_131edb1aaeab4cb388abf65651cf901e" concept="clcid-mr:ShouRuHeChengBenFenXiQingKuangShuoMing" label="收入和成本分析情况说明" appId="_GBC_c1a771ff956341da84dd26322335800f"/>
    </m:section>
    <m:section xlName="_SEC_aa7718c852e84d458e04e912c587a7da" title="主营业务分行业、分产品、分地区情况" helpId="101001037" helpText="注：请公司严格按照《公开发行证券的公司信息披露内容与格式准则第2号——年度报告的内容与格式（2017年修订）》第27条（一）中的收入和成本进行详细分析。\n1.分别按照行业、产品列示占营业收入或营业利润10%以上的主要行业和产品。\n2.毛利率比上年同期增减的幅度,建议用两期毛利率的差额来填列。例如：本报告期毛利率为12%,上年同期为15%,则增减幅度为“-3%”。\n3.毛利率= （营业收入-营业成本）/营业收入 \n4.如确需调整，应当提供调整后的最近1年数据">
      <m:item xlName="_GBC_f77c8e6b92b44adf9014b95a44af704b" concept="clcid-ci-ar:DanWeiZhuYingYeWuFenHangYeFenChanPinQingKuangBiao" label="单位：主营业务分行业、分产品情况表" selectOptions="_buildInScales" controlType="Combobox" cellType="Scale"/>
      <m:item xlName="_GBC_3341f58078504155bf0c18cadb3b7f9d" concept="clcid-ci-ar:BiZhongZhuYingYeWuFenHangYeFenChanPinQingKuangBiao" label="币种：主营业务分行业、分产品情况表" selectOptions="_buildInISO4217" controlType="Combobox" cellType="Measure"/>
      <m:placeholder xlName="_PLD_b5033a4d190942bd99650d59a8d741f9" addr="T0R0C0S1_7"/>
      <m:placeholder xlName="_PLD_ab888f46a9d64f09b94dccfab854ad45" addr="T0R1C0S1_1"/>
      <m:placeholder xlName="_PLD_7fe8bd490c23482eac6c726b40c3125c" addr="T0R1C1S1_1"/>
      <m:placeholder xlName="_PLD_43ea5bcd646542838f56af8b6a2863cb" addr="T0R1C2S1_1"/>
      <m:placeholder xlName="_PLD_2beea8e29ca14ce68ca930225f6b78ba" addr="T0R1C3S1_1"/>
      <m:placeholder xlName="_PLD_f9dadced328346f0b76bc97b709dc071" addr="T0R1C4S1_1"/>
      <m:placeholder xlName="_PLD_c02171812b4a4964854b289e6b6282d1" addr="T0R1C5S1_1"/>
      <m:placeholder xlName="_PLD_6ec6853f40254c1e8badc94bd41729ab" addr="T0R1C6S1_1"/>
      <m:tuple xlName="_TUP_fab3da88965048348763b19310ce503d" concept="clcid-pte:DongShiHuiBaoGaoChuJuDeFenHangYeZhuYingYeWu" default_row="2" addr="T0R2C">
        <m:item xlName="_GBC_c228c993db104358a9db24667e05da82" concept="clcid-pte:DongShiHuiBaoGaoChuJuDeZhuYingYeWuFenHangYeMingCheng" label="董事会报告出具的主营业务分行业名称" addr="T0R2C0S1_1" cellConvertType="1" keyAction="37"/>
        <m:item xlName="_GBC_8388eb8d4baa40aca66ea4363a0a95e6" concept="clcid-pte:DongShiHuiBaoGaoChuJuDeFenHangYeZhuYingYeWuShouRu" label="董事会报告出具的分行业主营业务收入" mulRef="_GBC_f77c8e6b92b44adf9014b95a44af704b" unitRef="_GBC_3341f58078504155bf0c18cadb3b7f9d" addr="T0R2C1S1_1" formatStyle="Comma"/>
        <m:item xlName="_GBC_db81eebefbcf4e6d88b9a453add360b7" concept="clcid-pte:DongShiHuiBaoGaoChuJuDeFenHangYeZhuYingYeWuChengBen" label="董事会报告出具的分行业主营业务成本" mulRef="_GBC_f77c8e6b92b44adf9014b95a44af704b" unitRef="_GBC_3341f58078504155bf0c18cadb3b7f9d" addr="T0R2C2S1_1" formatStyle="Comma" cellConvertType="8"/>
        <m:item xlName="_GBC_3c594cd0a69945d3ac08a982aae34e2b" concept="clcid-pte:DongShiHuiBaoGaoChuJuDeFenHangYeZhuYingYeWuMaoLiLv" label="董事会报告出具的分行业主营业务毛利率" addr="T0R2C3S1_1" baseScale="0.01" formatStyle="Comma"/>
        <m:item xlName="_GBC_f150276be6ed4e21ae8144179f6447e6" concept="clcid-pte:DongShiHuiBaoGaoChuJuDeFenHangYeZhuYingYeWuShouRuBiShangNianZengJian" label="董事会报告出具的分行业主营业务收入比上年增减" addr="T0R2C4S1_1" baseScale="0.01" formatStyle="Comma"/>
        <m:item xlName="_GBC_6f268c356d9742029741c605e0b1d487" concept="clcid-pte:DongShiHuiBaoGaoChuJuDeFenHangYeZhuYingYeWuChengBenBiShangNianZengJian" label="董事会报告出具的分行业主营业务成本比上年增减" addr="T0R2C5S1_1" baseScale="0.01" formatStyle="Comma"/>
        <m:item xlName="_GBC_73d7f7fc750a4531bb446e8b7dfc30ac" concept="clcid-pte:DongShiHuiBaoGaoChuJuDeFenHangYeMaoLiLvBiShangNianZengJian" label="董事会报告出具的分行业毛利率比上年增减" addr="T0R2C6S1_1" baseScale="0.01" formatStyle="PercentChange"/>
      </m:tuple>
      <m:placeholder xlName="_PLD_49258193d94b4f5fa47e482cd615784f" addr="T0R4C0S1_7"/>
      <m:placeholder xlName="_PLD_1d72749a5d4248359cb1b92e381ef722" addr="T0R5C0S1_1"/>
      <m:placeholder xlName="_PLD_5e318ae25ee540258ffd6821c201e0af" addr="T0R5C1S1_1"/>
      <m:placeholder xlName="_PLD_d7023b8e0b18494eaae569b7bcd4781f" addr="T0R5C2S1_1"/>
      <m:placeholder xlName="_PLD_c7e7c31f672744488b53ec34a4e0abde" addr="T0R5C3S1_1"/>
      <m:placeholder xlName="_PLD_0ca65e94b76d4933977b3fe13864caf2" addr="T0R5C4S1_1"/>
      <m:placeholder xlName="_PLD_0fcddf8af1ce40e3bbe0b8e78c8c2496" addr="T0R5C5S1_1"/>
      <m:placeholder xlName="_PLD_fd695ef26ff948df8cd16c66ef5ffea9" addr="T0R5C6S1_1"/>
      <m:tuple xlName="_TUP_f3827583cc4c4df6a57620f0c5061461" concept="clcid-pte:DongShiHuiBaoGaoChuJuDeFenChanPinZhuYingYeWu" default_row="2" addr="T0R6C">
        <m:item xlName="_GBC_15e3a05fd47c4c069dee445c95f1fb07" concept="clcid-pte:DongShiHuiBaoGaoChuJuDeZhuYingYeWuFenChanPinMingCheng" label="董事会报告出具的主营业务分产品名称" addr="T0R6C0S1_1" keyAction="37"/>
        <m:item xlName="_GBC_23e1b261458e4693b922af043514fd17" concept="clcid-pte:DongShiHuiBaoGaoChuJuDeFenChanPinZhuYingYeWuShouRu" label="董事会报告出具的分产品主营业务收入" mulRef="_GBC_f77c8e6b92b44adf9014b95a44af704b" unitRef="_GBC_3341f58078504155bf0c18cadb3b7f9d" addr="T0R6C1S1_1" formatStyle="Comma"/>
        <m:item xlName="_GBC_77893e575cf84594a86e069d792f19b5" concept="clcid-pte:DongShiHuiBaoGaoChuJuDeFenChanPinZhuYingYeWuChengBen" label="董事会报告出具的分产品主营业务成本" mulRef="_GBC_f77c8e6b92b44adf9014b95a44af704b" unitRef="_GBC_3341f58078504155bf0c18cadb3b7f9d" addr="T0R6C2S1_1" formatStyle="Comma"/>
        <m:item xlName="_GBC_0a44bcd7d9ec4d0599d659497106b78a" concept="clcid-pte:DongShiHuiBaoGaoChuJuDeFenChanPinZhuYingYeWuMaoLiLv" label="董事会报告出具的分产品主营业务毛利率" addr="T0R6C3S1_1" baseScale="0.01" formatStyle="Comma"/>
        <m:item xlName="_GBC_f131fddd275c4facbc4bbb799f324a4f" concept="clcid-pte:DongShiHuiBaoGaoChuJuDeFenChanPinZhuYingYeWuShouRuBiShangNianZengJian" label="董事会报告出具的分产品主营业务收入比上年增减" addr="T0R6C4S1_1" baseScale="0.01" formatStyle="Comma"/>
        <m:item xlName="_GBC_efafeec211584410b7f8d8a0ddc561b6" concept="clcid-pte:DongShiHuiBaoGaoChuJuDeFenChanPinZhuYingYeWuChengBenBiShangNianZengJian" label="董事会报告出具的分产品主营业务成本比上年增减" addr="T0R6C5S1_1" baseScale="0.01" formatStyle="Comma"/>
        <m:item xlName="_GBC_3f736c719cd647218d957714a10451da" concept="clcid-pte:DongShiHuiBaoGaoChuJuDeFenChanPinMaoLiLvBiShangNianZengJian" label="董事会报告出具的分产品毛利率比上年增减" addr="T0R6C6S1_1" baseScale="0.01" formatStyle="PercentChange"/>
      </m:tuple>
      <m:placeholder xlName="_PLD_fe4b98c3f70c495d9eb9797ce0f7b5f6" addr="T0R8C0S1_7"/>
      <m:placeholder xlName="_PLD_88d8ea3d867f4a97a5a66d059c2a507e" addr="T0R9C0S1_1"/>
      <m:placeholder xlName="_PLD_d960c947c6424e2a87acbd6f4d534b0a" addr="T0R9C1S1_1"/>
      <m:placeholder xlName="_PLD_0cab657ed1664cda8d161069df0d4ffe" addr="T0R9C2S1_1"/>
      <m:placeholder xlName="_PLD_de52f565c0c94f5f8930a8d275890566" addr="T0R9C3S1_1"/>
      <m:placeholder xlName="_PLD_66acbff90fbb46ac8fc6c5840a2a1352" addr="T0R9C4S1_1"/>
      <m:placeholder xlName="_PLD_24222e0fb06f4b87bb8e6a25bfc923a9" addr="T0R9C5S1_1"/>
      <m:placeholder xlName="_PLD_055160da443c4e4a8c520dbbde5baec3" addr="T0R9C6S1_1"/>
      <m:tuple xlName="_TUP_0f1c163f212246d99030500182c6a741" concept="clcid-pte:DongShiHuiBaoGaoChuJuDeFenDiQuZhuYingYeWu" default_row="2" addr="T0R10C">
        <m:item xlName="_GBC_c110972ee47046cf826409382c88f943" concept="clcid-pte:DongShiHuiBaoGaoChuJuDeZhuYingYeWuFenDiQuMingCheng" label="董事会报告出具的主营业务分地区名称" addr="T0R10C0S1_1" keyAction="37"/>
        <m:item xlName="_GBC_1ac6c81cd18c4c6a90283c5c70d02b7d" concept="clcid-pte:DongShiHuiBaoGaoChuJuDeFenDiQuZhuYingYeWuShouRu" label="董事会报告出具的分地区主营业务收入" mulRef="_GBC_f77c8e6b92b44adf9014b95a44af704b" unitRef="_GBC_3341f58078504155bf0c18cadb3b7f9d" addr="T0R10C1S1_1" formatStyle="Comma"/>
        <m:item xlName="_GBC_c555802712814f9181bb456b3ec43602" concept="clcid-pte:DongShiHuiBaoGaoChuJuDeFenDiQuZhuYingYeWuChengBen" label="董事会报告出具的分地区主营业务成本" mulRef="_GBC_f77c8e6b92b44adf9014b95a44af704b" unitRef="_GBC_3341f58078504155bf0c18cadb3b7f9d" addr="T0R10C2S1_1" formatStyle="Comma"/>
        <m:item xlName="_GBC_598a2aec595646a69e6dc8f748c82011" concept="clcid-pte:DongShiHuiBaoGaoChuJuDeFenDiQuZhuYingYeWuMaoLiLv" label="董事会报告出具的分地区主营业务毛利率" addr="T0R10C3S1_1" baseScale="0.01" formatStyle="Comma"/>
        <m:item xlName="_GBC_c52086c04b0842c3b67cd5351ef25c7d" concept="clcid-pte:DongShiHuiBaoGaoChuJuDeFenDiQuZhuYingYeWuShouRuBiShangNianZengJian" label="董事会报告出具的分地区主营业务收入比上年增减" addr="T0R10C4S1_1" baseScale="0.01" formatStyle="Comma"/>
        <m:item xlName="_GBC_8ac9cbabc1bf4424b457d3af4a9cfdeb" concept="clcid-pte:DongShiHuiBaoGaoChuJuDeFenDiQuZhuYingYeWuChengBenBiShangNianZengJian" label="董事会报告出具的分地区主营业务成本比上年增减" addr="T0R10C5S1_1" baseScale="0.01" formatStyle="Comma"/>
        <m:item xlName="_GBC_9ff09ae369a74be5806fffdd648fb7eb" concept="clcid-pte:DongShiHuiBaoGaoChuJuDeFenDiQuMaoLiLvBiShangNianZengJian" label="董事会报告出具的分地区毛利率比上年增减" addr="T0R10C6S1_1" baseScale="0.01" formatStyle="PercentChange"/>
      </m:tuple>
      <m:item xlName="_GBC_81b87428f4384bf2959419c3aea2dad2" concept="clcid-pte:ZhuYingYeWuFenHangYeHeFenChanPinQingKuangDeShuoMing" label="主营业务分行业和分产品情况的说明"/>
    </m:section>
    <m:section xlName="_SEC_b85e1cad33344c94a1ecc713f9b7acbc" title="产销量情况分析表" helpId="101001037" helpText="注：填写生产量、库存量、销售量时，请在数据后面标注单位。\n请公司严格按照《公开发行证券的公司信息披露内容与格式准则第2 号——年度报告的内容与格式（2017年修订）》第27条（一）中的收入和成本进行详细分析。">
      <m:item xlName="_GBC_6ff51c492b3040799712ea51f78bdcc0" concept="clcid-ci-ar:ShiFouShiYongChanXiaoLiangQingKuangFenXiBiao" label="是否适用：产销量情况分析表" selectOptions="_buildInAppliance" controlType="CustomCheckbox" cRanges="{&quot;StartName&quot;:&quot;_GBC_6ff51c492b3040799712ea51f78bdcc0&quot;,&quot;EndName&quot;:&quot;_GBC_1aea839efa9940859168bf3f05061254&quot;,&quot;CType&quot;:1,&quot;DisplayText&quot;:null}"/>
      <m:placeholder xlName="_PLD_259e79e9293847dfb1bd7816b6ad48e6" addr="T0R0C0S1_1"/>
      <m:placeholder xlName="_PLD_6d13c84fd3694535a3f1b6bcdd58d107" addr="T0R0C1S1_1"/>
      <m:placeholder xlName="_PLD_3645c9ae184248f6bd2dda9de0540406" addr="T0R0C2S1_1"/>
      <m:placeholder xlName="_PLD_b4bd7da564c3452cb40ff15542829b7a" addr="T0R0C3S1_1"/>
      <m:placeholder xlName="_PLD_4f74a09ae16245a3a6e2c536c1266361" addr="T0R0C4S1_1"/>
      <m:placeholder xlName="_PLD_21bd7a4d992742feb4b83db592f976fd" addr="T0R0C5S1_1"/>
      <m:placeholder xlName="_PLD_37e055a5474a4aac989b4e3a88756935" addr="T0R0C6S1_1"/>
      <m:placeholder xlName="_PLD_d03cdf85475e4722ae39e10ea525eee5" addr="T0R0C7S1_1"/>
      <m:tuple xlName="_TUP_33c1439070494dd3b672cd58c90e07fd" concept="clcid-mr:ChanXiaoLiangQingKuangFenXiBiaoMingXi" default_row="2" addr="T0R1C">
        <m:item xlName="_GBC_3c3b65be66eb459e9f19ea541ebca5ef" concept="clcid-mr:ChanXiaoLiangQingKuangFenXiBiaoMingXiZhuYaoChanPinMingCheng" label="产销量情况分析表明细_主要产品名称" addr="T0R1C0S1_1" appId="_GBC_6ff51c492b3040799712ea51f78bdcc0" keyAction="37"/>
        <m:item xlName="_GBC_82a314c748eb4f27983fc9968fa5d483" concept="clcid-mr:ChanXiaoLiangQingKuangFenXiBiaoMingXiDanWei" label="产销量情况分析表明细_单位" addr="T0R1C1S1_1" appId="_GBC_6ff51c492b3040799712ea51f78bdcc0"/>
        <m:item xlName="_GBC_a5bcbf4529fb4ccf985c713325032c64" concept="clcid-mr:ChanXiaoLiangQingKuangFenXiBiaoMingXiShengChanLiang" label="产销量情况分析表明细_生产量" addr="T0R1C2S1_1" formatStyle="Comma" appId="_GBC_6ff51c492b3040799712ea51f78bdcc0"/>
        <m:item xlName="_GBC_4c871a4801f848e3ba3fa08c24a291a5" concept="clcid-mr:ChanXiaoLiangQingKuangFenXiBiaoMingXiXiaoShouLiang" label="产销量情况分析表明细_销售量" addr="T0R1C3S1_1" formatStyle="Comma" appId="_GBC_6ff51c492b3040799712ea51f78bdcc0"/>
        <m:item xlName="_GBC_9b719a5662a14ee1b8c5c01ac3900387" concept="clcid-mr:ChanXiaoLiangQingKuangFenXiBiaoMingXiKuCunLiang" label="产销量情况分析表明细_库存量" addr="T0R1C4S1_1" formatStyle="Comma" appId="_GBC_6ff51c492b3040799712ea51f78bdcc0"/>
        <m:item xlName="_GBC_9143bb5a15b344f1abb2e5ff733d078c" concept="clcid-mr:ChanXiaoLiangQingKuangFenXiBiaoMingXiShengChanLiangBiShangNianZengJian" label="产销量情况分析表明细_生产量比上年增减" addr="T0R1C5S1_1" baseScale="0.01" formatStyle="Comma" appId="_GBC_6ff51c492b3040799712ea51f78bdcc0"/>
        <m:item xlName="_GBC_3a3fc712483e43698c42063cb28213d5" concept="clcid-mr:ChanXiaoLiangQingKuangFenXiBiaoMingXiXiaoShouLiangBiShangNianZengJian" label="产销量情况分析表明细_销售量比上年增减" addr="T0R1C6S1_1" baseScale="0.01" formatStyle="Comma" appId="_GBC_6ff51c492b3040799712ea51f78bdcc0"/>
        <m:item xlName="_GBC_c92f538de3e3457e83378963beedf827" concept="clcid-mr:ChanXiaoLiangQingKuangFenXiBiaoMingXiKuCunLiangBiShangNianZengJian" label="产销量情况分析表明细_库存量比上年增减" addr="T0R1C7S1_1" baseScale="0.01" formatStyle="Comma" appId="_GBC_6ff51c492b3040799712ea51f78bdcc0"/>
      </m:tuple>
      <m:item xlName="_GBC_1aea839efa9940859168bf3f05061254" concept="clcid-mr:ChanXiaoLiangQingKuangShuoMing" label="产销量情况说明" appId="_GBC_6ff51c492b3040799712ea51f78bdcc0"/>
    </m:section>
    <m:section xlName="_SEC_de51976cba8242c1b32c1f5dc956546c" title="成本分析表" helpId="101001037" helpText="注：请公司严格按照《公开发行证券的公司信息披露内容与格式准则第2 号——年度报告的内容与格式（2017年修订）》第27条（一）中的收入和成本进行详细分析。">
      <m:item xlName="_GBC_b04622a3125b4989a822b6e63bf483c3" concept="clcid-ci-ar:DanWeiChengBenFenXiBiao" label="单位：成本分析表" selectOptions="_buildInScales" controlType="Combobox" cellType="Scale"/>
      <m:placeholder xlName="_PLD_23eca1a24a6a46819aede5056d21b4e0" addr="T0R0C0S1_8"/>
      <m:placeholder xlName="_PLD_6ed773a4437a4fe9b33abca9c4813940" addr="T0R1C0S1_1"/>
      <m:placeholder xlName="_PLD_11eb33bcb20d4489a1b9fff2216d0a84" addr="T0R1C1S1_1"/>
      <m:placeholder xlName="_PLD_25c03477e66a432199f6493c38aaca71" addr="T0R1C2S1_1"/>
      <m:placeholder xlName="_PLD_29b86b13ed1449cfb64b8547d9ed08a7" addr="T0R1C3S1_1"/>
      <m:placeholder xlName="_PLD_5ff02c2ae2d941d5bb2ed5b1e6bfa8e6" addr="T0R1C4S1_1"/>
      <m:placeholder xlName="_PLD_517f7979a01748fba12b11d5561fdcdd" addr="T0R1C5S1_1"/>
      <m:placeholder xlName="_PLD_51133d067ddc4eeda00133d4c26d206f" addr="T0R1C6S1_1"/>
      <m:placeholder xlName="_PLD_88c2b4dabd62472381be05c0702377e2" addr="T0R1C7S1_1"/>
      <m:tuple xlName="_TUP_fb9e3026efbd4a2c91fdedd10a926f41" concept="clcid-mr:FenHangYeChengBenFenXi" default_row="2" addr="T0R2C">
        <m:item xlName="_GBC_eb41cb9200524e5ba485dfe57c8352d9" concept="clcid-mr:FenHangYeChengBenFenXiHangYeMingCheng" label="分行业成本分析-行业名称" addr="T0R2C0S1_1" keyAction="37"/>
        <m:item xlName="_GBC_af4ee580af494bad9f8c80ac636168b3" concept="clcid-mr:FenHangYeChengBenFenXiChengBenGouChengXiangMu" label="分行业成本分析-成本构成项目" addr="T0R2C1S1_1"/>
        <m:item xlName="_GBC_2926f8c4f08f475bb5baefdfe9fb9b9d" concept="clcid-mr:FenHangYeChengBenFenXiFenHangYeChengBenGouChengXiangMuJinE" label="分行业成本分析-分行业成本构成项目金额" mulRef="_GBC_b04622a3125b4989a822b6e63bf483c3" addr="T0R2C2S1_1" formatStyle="Comma"/>
        <m:item xlName="_GBC_1288675cfbc24babb22d441738892d8e" concept="clcid-mr:FenHangYeChengBenFenXiFenHangYeChengBenGouChengXiangMuJinEZhanChengBenBiLi" label="分行业成本分析-分行业成本构成项目金额占成本比例" addr="T0R2C3S1_1" baseScale="0.01" formatStyle="Comma"/>
        <m:item xlName="_GBC_dd099b56178c4e8e9bd712c7beb076c2" concept="clcid-mr:FenHangYeChengBenFenXiFenHangYeChengBenGouChengXiangMuJinE" label="分行业成本分析-分行业成本构成项目金额" periodRef="上年同期数" mulRef="_GBC_b04622a3125b4989a822b6e63bf483c3" addr="T0R2C4S1_1" formatStyle="Comma"/>
        <m:item xlName="_GBC_f5170f997495475a98df4bda945feac0" concept="clcid-mr:FenHangYeChengBenFenXiFenHangYeChengBenGouChengXiangMuJinEZhanChengBenBiLi" label="分行业成本分析-分行业成本构成项目金额占成本比例" periodRef="上年同期数" addr="T0R2C5S1_1" baseScale="0.01" formatStyle="Comma"/>
        <m:item xlName="_GBC_bbeae63c6b274ba1b8c30ea2041ff288" concept="clcid-mr:FenHangYeChengBenFenXiFenHangYeChengBenGouChengXiangMuJinETongBiZengJianBiLi" label="分行业成本分析-分行业成本构成项目金额同比增减比例" addr="T0R2C6S1_1" baseScale="0.01" formatStyle="Comma"/>
        <m:item xlName="_GBC_c68a5df2f1904422abc20daaa4a46a06" concept="clcid-mr:FenHangYeChengBenFenXiQingKuangShuoMing" label="分行业成本分析-情况说明" addr="T0R2C7S1_1"/>
      </m:tuple>
      <m:placeholder xlName="_PLD_0092d9f33f1f4ccb96da6cc52c190e39" addr="T0R4C0S1_8"/>
      <m:placeholder xlName="_PLD_c196e3eb716a4b75bda8de0a1a1a5780" addr="T0R5C0S1_1"/>
      <m:placeholder xlName="_PLD_9a4782df875a421fa22d5bb28b135494" addr="T0R5C1S1_1"/>
      <m:placeholder xlName="_PLD_3ddf6750761e4cb5a3c10274752059ad" addr="T0R5C2S1_1"/>
      <m:placeholder xlName="_PLD_dcb03e51a739483781a7336e1a9b6c53" addr="T0R5C3S1_1"/>
      <m:placeholder xlName="_PLD_fe6b2171d862410980857c00f504b451" addr="T0R5C4S1_1"/>
      <m:placeholder xlName="_PLD_4cf5110e7be04df78012e249a0900292" addr="T0R5C5S1_1"/>
      <m:placeholder xlName="_PLD_efbc8491fdf34506bf7690ab3a8f6402" addr="T0R5C6S1_1"/>
      <m:placeholder xlName="_PLD_b8e943b8220340c7810a554346594426" addr="T0R5C7S1_1"/>
      <m:tuple xlName="_TUP_a99457d0ffea4639b6d23dc0f965122f" concept="clcid-mr:FenChanPinChengBenFenXi" default_row="2" addr="T0R6C">
        <m:item xlName="_GBC_ae8bfbca671e4fbbbdb73b11d760e179" concept="clcid-mr:FenChanPinChengBenFenXiChanPinMingCheng" label="分产品成本分析-产品名称" addr="T0R6C0S1_1" keyAction="37"/>
        <m:item xlName="_GBC_7ed73c6a70f8400e80c91197b65bc334" concept="clcid-mr:FenChanPinChengBenFenXiChengBenGouChengXiangMu" label="分产品成本分析-成本构成项目" addr="T0R6C1S1_1"/>
        <m:item xlName="_GBC_5657817d149441de83e76767a4bcbabc" concept="clcid-mr:FenChanPinChengBenFenXiFenChanPinChengBenGouChengXiangMuJinE" label="分产品成本分析-分产品成本构成项目金额" mulRef="_GBC_b04622a3125b4989a822b6e63bf483c3" addr="T0R6C2S1_1" formatStyle="Comma"/>
        <m:item xlName="_GBC_94f704acd37d47e0a332005f7266a9b0" concept="clcid-mr:FenChanPinChengBenFenXiFenChanPinChengBenGouChengXiangMuJinEZhanChengBenBiLi" label="分产品成本分析-分产品成本构成项目金额占成本比例" addr="T0R6C3S1_1" baseScale="0.01" formatStyle="Comma"/>
        <m:item xlName="_GBC_8b5ebfd9892743168b6ba76a3bb9c7b6" concept="clcid-mr:FenChanPinChengBenFenXiFenChanPinChengBenGouChengXiangMuJinE" label="分产品成本分析-分产品成本构成项目金额" periodRef="上年同期数" mulRef="_GBC_b04622a3125b4989a822b6e63bf483c3" addr="T0R6C4S1_1" formatStyle="Comma"/>
        <m:item xlName="_GBC_853c597bc04441b19de13dec57fd2e70" concept="clcid-mr:FenChanPinChengBenFenXiFenChanPinChengBenGouChengXiangMuJinEZhanChengBenBiLi" label="分产品成本分析-分产品成本构成项目金额占成本比例" periodRef="上年同期数" addr="T0R6C5S1_1" baseScale="0.01" formatStyle="Comma"/>
        <m:item xlName="_GBC_226d23cad35d484a92c03a43e1070163" concept="clcid-mr:FenChanPinChengBenFenXiFenChanPinChengBenGouChengXiangMuJinETongBiZengJianBiLi" label="分产品成本分析-分产品成本构成项目金额同比增减比例" addr="T0R6C6S1_1" baseScale="0.01" formatStyle="Comma"/>
        <m:item xlName="_GBC_4293e4f2f91f405da37c08aae67c5f7f" concept="clcid-mr:FenChanPinChengBenFenXiQingKuangShuoMing" label="分产品成本分析-情况说明" addr="T0R6C7S1_1"/>
      </m:tuple>
      <m:item xlName="_GBC_93fdd34ed0d546d3bf448336c6187b3a" concept="clcid-mr:ChengBenFenXiQiTaQingKuang" label="成本分析其他情况"/>
    </m:section>
    <m:section xlName="_SEC_3b2e2424b58e45d1b7ddf46a225a56b2" title="主要销售客户及主要供应商情况 " helpId="101014011">
      <m:item xlName="_GBC_85b073dc3a604ae8aa8581d0aeda2ec2" concept="clcid-ci-ar:ShiFouShiYongZhuYaoXiaoShouKeHuJiZhuYaoGongYingShangQingKuang" label="是否适用：主要销售客户及主要供应商情况 " selectOptions="_buildInAppliance" controlType="CustomCheckbox" cRanges="{&quot;StartName&quot;:&quot;_GBC_85b073dc3a604ae8aa8581d0aeda2ec2&quot;,&quot;EndName&quot;:&quot;_GBC_671f841429ed4c5aaa013b86ad58b88f&quot;,&quot;CType&quot;:1,&quot;DisplayText&quot;:null}"/>
      <m:item xlName="_GBC_e497000fdfbc4e548555b7f8ddf9780c" concept="clcid-mr:QianWuMingKeHuXiaoShouE" label="前五名客户销售额" mulRef="_GBC_4bd6620b209a4bae8dc3404e8b89ea35" formatStyle="Comma" appId="_GBC_85b073dc3a604ae8aa8581d0aeda2ec2"/>
      <m:item xlName="_GBC_4bd6620b209a4bae8dc3404e8b89ea35" concept="clcid-ci-ar:DanWeiQianWuMingKeHuXiaoShouE" label="单位：前五名客户销售额" selectOptions="25709f0bb1fd4094bc158a0bd3d28bd3" controlType="Combobox" cellType="Scale" appId="_GBC_85b073dc3a604ae8aa8581d0aeda2ec2"/>
      <m:item xlName="_GBC_68b3c8b493d04b6c9db16e7e475d7b35" concept="clcid-mr:QianWuMingKeHuXiaoShouEZhanNianDuXiaoShouZongEBiLi" label="前五名客户销售额占年度销售总额比例" baseScale="0.01" formatStyle="Comma" appId="_GBC_85b073dc3a604ae8aa8581d0aeda2ec2"/>
      <m:item xlName="_GBC_bfa0971257a44f65996f01cfb0497b07" concept="clcid-mr:QianWuMingKeHuXiaoShouEZhongGuanLianFangXiaoShouE" label="前五名客户销售额中关联方销售额" mulRef="_GBC_f3c03afc93a5429f9fa45fc25f9018ab" formatStyle="Comma" appId="_GBC_85b073dc3a604ae8aa8581d0aeda2ec2"/>
      <m:item xlName="_GBC_f3c03afc93a5429f9fa45fc25f9018ab" concept="clcid-ci-ar:DanWeiQianWuMingKeHuXiaoShouEZhongGuanLianFangXiaoShouE" label="单位：前五名客户销售额中关联方销售额" selectOptions="25709f0bb1fd4094bc158a0bd3d28bd3" controlType="Combobox" cellType="Scale" appId="_GBC_85b073dc3a604ae8aa8581d0aeda2ec2"/>
      <m:item xlName="_GBC_a84a9f2fd5cd467fa7226eab846a8fd4" concept="clcid-mr:QianWuMingKeHuXiaoShouEZhongGuanLianFangXiaoShouEZhanNianDuXiaoShouZongE" label="前五名客户销售额中关联方销售额占年度销售总额比例" baseScale="0.01" formatStyle="Comma" appId="_GBC_85b073dc3a604ae8aa8581d0aeda2ec2"/>
      <m:item xlName="_GBC_4552254972a04ec6983b359a0f18d4bf" concept="clcid-mr:QianWuMingGongYingShangCaiGouE" label="前五名供应商采购额" mulRef="_GBC_418fcbdb1c1a4643afb7cce014bdeca2" formatStyle="Comma" appId="_GBC_85b073dc3a604ae8aa8581d0aeda2ec2"/>
      <m:item xlName="_GBC_418fcbdb1c1a4643afb7cce014bdeca2" concept="clcid-ci-ar:DanWeiQianWuMingGongYingShangCaiGouE" label="单位：前五名供应商采购额" selectOptions="25709f0bb1fd4094bc158a0bd3d28bd3" controlType="Combobox" cellType="Scale" appId="_GBC_85b073dc3a604ae8aa8581d0aeda2ec2"/>
      <m:item xlName="_GBC_f32c49f691154cc4b6ba587f4a582958" concept="clcid-mr:QianWuMingGongYingShangCaiGouEZhanNianDuCaiGouZongE" label="前五名供应商采购额占年度采购总额比例" baseScale="0.01" formatStyle="Comma" appId="_GBC_85b073dc3a604ae8aa8581d0aeda2ec2"/>
      <m:item xlName="_GBC_b4791060802442e186017fdd5f31805a" concept="clcid-mr:QianWuMingGongYingShangCaiGouEZhongGuanLianFangCaiGouE" label="前五名供应商采购额中关联方采购额" mulRef="_GBC_bac6c3f63a9a4b0db685f5ee8e883818" formatStyle="Comma" appId="_GBC_85b073dc3a604ae8aa8581d0aeda2ec2"/>
      <m:item xlName="_GBC_bac6c3f63a9a4b0db685f5ee8e883818" concept="clcid-ci-ar:DanWeiQianWuMingGongYingShangCaiGouEZhongGuanLianFangCaiGouE" label="单位：前五名供应商采购额中关联方采购额" selectOptions="25709f0bb1fd4094bc158a0bd3d28bd3" controlType="Combobox" cellType="Scale" appId="_GBC_85b073dc3a604ae8aa8581d0aeda2ec2"/>
      <m:item xlName="_GBC_41b2f0a67a5743e1a4ccf8f427eec0a3" concept="clcid-mr:QianWuMingGongYingShangCaiGouEZhongGuanLianFangCaiGouEZhanNianDuCaiGouZongE" label="前五名供应商采购额中关联方采购额占年度采购总额比例" baseScale="0.01" formatStyle="Comma" appId="_GBC_85b073dc3a604ae8aa8581d0aeda2ec2"/>
      <m:item xlName="_GBC_671f841429ed4c5aaa013b86ad58b88f" concept="clcid-mr:ZhuYaoXiaoShouKeHuJiZhuYaoGongYingShangQingKuangQiTaShuoMing" label="主要销售客户及主要供应商情况其他说明" appId="_GBC_85b073dc3a604ae8aa8581d0aeda2ec2"/>
    </m:section>
    <m:section xlName="_SEC_775a3421cf05469a8bf0b92a3e954a9d" title="费用" ignorePeriod="1" helpId="101001038">
      <m:item xlName="_GBC_fa9cd5e43a8f426c8b793a737190d8db" concept="clcid-ci-ar:ShiFouShiYongFeiYong" label="是否适用：费用" selectOptions="_buildInAppliance" controlType="CustomCheckbox" cRanges="{&quot;StartName&quot;:&quot;_GBC_fa9cd5e43a8f426c8b793a737190d8db&quot;,&quot;EndName&quot;:&quot;_GBC_02a46af1e8d349d8b753768e17da35a1&quot;,&quot;CType&quot;:1,&quot;DisplayText&quot;:null}"/>
      <m:item xlName="_GBC_02a46af1e8d349d8b753768e17da35a1" concept="clcid-mr:FeiYongQingKuangShuoMing" label="费用情况说明" appId="_GBC_fa9cd5e43a8f426c8b793a737190d8db"/>
    </m:section>
    <m:section xlName="_SEC_7d98484d3b0a438487e1af19f740dceb" title="研发投入情况表" helpId="101001039">
      <m:item xlName="_GBC_b745f9cad6de412690fcb0f363f3eadb" concept="clcid-ci-ar:ShiFouShiYongYanFaTouRuQingKuangBiao" label="是否适用：研发投入情况表" selectOptions="_buildInAppliance" controlType="CustomCheckbox" cRanges="{&quot;StartName&quot;:&quot;_GBC_b745f9cad6de412690fcb0f363f3eadb&quot;,&quot;EndName&quot;:&quot;_GBC_9c687e2579a7474989e5a8c9bf52494b&quot;,&quot;CType&quot;:1,&quot;DisplayText&quot;:null}"/>
      <m:item xlName="_GBC_74cd81424a3c41dd9b3b9f335eae8c21" concept="clcid-ci-ar:DanWeiYanFaZhiChu" label="单位：研发支出" selectOptions="_buildInScales" controlType="Combobox" cellType="Scale" appId="_GBC_b745f9cad6de412690fcb0f363f3eadb"/>
      <m:placeholder xlName="_PLD_34e4faf6ae244cfbac1fd41757cfe96b" addr="T0R0C0S1_1"/>
      <m:item xlName="_GBC_4fb175bc5990483bb41db359eecfdbdb" concept="clcid-pte:FeiYongHuaYanFaZhiChu" label="费用化研发投入" mulRef="_GBC_74cd81424a3c41dd9b3b9f335eae8c21" addr="T0R0C1S1_1" formatStyle="Comma" appId="_GBC_b745f9cad6de412690fcb0f363f3eadb"/>
      <m:placeholder xlName="_PLD_20c161beca374b52aa10a0ce52fc5c8f" addr="T0R1C0S1_1"/>
      <m:item xlName="_GBC_f059d60e492043fb8a5892e47f49cfa2" concept="clcid-pte:ZiBenHuaYanFaZhiChu" label="资本化研发投入" mulRef="_GBC_74cd81424a3c41dd9b3b9f335eae8c21" addr="T0R1C1S1_1" formatStyle="Comma" appId="_GBC_b745f9cad6de412690fcb0f363f3eadb"/>
      <m:placeholder xlName="_PLD_21956088f1024a23941f7c544fb04a97" addr="T0R2C0S1_1"/>
      <m:item xlName="_GBC_d9c1516640fa4c53adc196b792984350" concept="clcid-pte:YanFaZhiChu" label="研发支出" mulRef="_GBC_74cd81424a3c41dd9b3b9f335eae8c21" addr="T0R2C1S1_1" formatStyle="Comma" appId="_GBC_b745f9cad6de412690fcb0f363f3eadb">
        <m:complexRule comparator="Eq" title="研发支出" test=" $_GBC_4fb175bc5990483bb41db359eecfdbdb +  $_GBC_f059d60e492043fb8a5892e47f49cfa2" id="C3d042a9599be45d995e56eee206cac35"/>
      </m:item>
      <m:placeholder xlName="_PLD_ab1307558a044f3da8f8f6293608de34" addr="T0R3C0S1_1"/>
      <m:item xlName="_GBC_825e7876b98e494e87bf79fc9f0664c0" concept="clcid-pte:YanFaZhiChuZongEZhanYingYeShouRuBiLi" label="研发投入总额占营业收入比例" addr="T0R3C1S1_1" baseScale="0.01" formatStyle="Comma" appId="_GBC_b745f9cad6de412690fcb0f363f3eadb">
        <m:complexRule comparator="Eq" title="研发投入总额占营业收入比例" test=" $_GBC_d9c1516640fa4c53adc196b792984350 /  $_GBC_3e95556052cf40059ed7a959842b7dcd" id="Cdd3fe6f471ba43138330fa05c0e82d9d" denoGt0="true"/>
      </m:item>
      <m:placeholder xlName="_PLD_9d5b8f279cbc486bb9e16dffa6265806" addr="T0R4C0S1_1"/>
      <m:item xlName="_GBC_7f23a906c2a4460bbed4306090b995d1" concept="clcid-pte:GongSiYanFaRenYuanDeShuLiang" label="公司研发人员的数量" addr="T0R4C1S1_1" formatStyle="Comma" appId="_GBC_b745f9cad6de412690fcb0f363f3eadb"/>
      <m:placeholder xlName="_PLD_b735cb0c54ab415b945634a8f0a92a81" addr="T0R5C0S1_1"/>
      <m:item xlName="_GBC_930da965370045a9ad5e45fe1857af8f" concept="clcid-pte:YanFaRenYuanShuLiangZhanGongSiZongRenShuDeBiLi" label="研发人员数量占公司总人数的比例" addr="T0R5C1S1_1" baseScale="0.01" formatStyle="Comma" appId="_GBC_b745f9cad6de412690fcb0f363f3eadb"/>
      <m:placeholder xlName="_PLD_0d2db39633024627a1ba32892a5b2e60" addr="T0R6C0S1_1"/>
      <m:item xlName="_GBC_9c687e2579a7474989e5a8c9bf52494b" concept="clcid-pte:YanFaTouRuZiBenHuaDeBiZhong" label="研发投入资本化的比重" addr="T0R6C1S1_1" baseScale="0.01" formatStyle="Comma" appId="_GBC_b745f9cad6de412690fcb0f363f3eadb"/>
    </m:section>
    <m:section xlName="_SEC_0004b40963e14f23a54c541fda51ba2e" title="情况说明" helpId="101001039">
      <m:item xlName="_GBC_b983f5c63407411d82434ca6547deae8" concept="clcid-ci-ar:ShiFouShiYongYanFaZhiChuQingKuangShuoMing" label="是否适用：研发支出情况说明" selectOptions="_buildInAppliance" controlType="CustomCheckbox" cRanges="{&quot;StartName&quot;:&quot;_GBC_b983f5c63407411d82434ca6547deae8&quot;,&quot;EndName&quot;:&quot;_GBC_29b7bc5a44244641bea57d5a14dde83b&quot;,&quot;CType&quot;:1,&quot;DisplayText&quot;:null}"/>
      <m:item xlName="_GBC_29b7bc5a44244641bea57d5a14dde83b" concept="clcid-pte:YanFaZhiChuQingKuangShuoMing" label="研发投入情况说明" appId="_GBC_b983f5c63407411d82434ca6547deae8"/>
    </m:section>
    <m:section xlName="_SEC_686d1eb4c39f48b6b19ee846f1749d81" title="现金流" ignorePeriod="1" helpId="101001040">
      <m:item xlName="_GBC_3340f2fc4f854cc1882e18412cf992f6" concept="clcid-ci-ar:ShiFouShiYongXianJinLiu" label="是否适用：现金流" selectOptions="_buildInAppliance" controlType="CustomCheckbox" cRanges="{&quot;StartName&quot;:&quot;_GBC_3340f2fc4f854cc1882e18412cf992f6&quot;,&quot;EndName&quot;:&quot;_GBC_586311c345aa4f48bab3f8f8d5347f93&quot;,&quot;CType&quot;:1,&quot;DisplayText&quot;:null}"/>
      <m:item xlName="_GBC_586311c345aa4f48bab3f8f8d5347f93" concept="clcid-mr:XianJinLiuDeYingXiangFenXi" label="现金流的影响分析" appId="_GBC_3340f2fc4f854cc1882e18412cf992f6"/>
    </m:section>
    <m:section xlName="_SEC_b0e1a8f55b6e4b79a965887836132040" title="非主营业务来源分析" helpId="101001041">
      <m:item xlName="_GBC_e76b46ce658b44e591e71db49febe73d" concept="clcid-ci-ar:ShiFouShiYongFeiZhuYingYeWuLaiYuanFenXi" label="是否适用：非主营业务来源分析" selectOptions="_buildInAppliance" controlType="CustomCheckbox" cRanges="{&quot;StartName&quot;:&quot;_GBC_e76b46ce658b44e591e71db49febe73d&quot;,&quot;EndName&quot;:&quot;_GBC_8eea8520059143628468ae89d6811756&quot;,&quot;CType&quot;:1,&quot;DisplayText&quot;:null}"/>
      <m:item xlName="_GBC_8eea8520059143628468ae89d6811756" concept="clcid-mr:FeiZhuYingYeWuLaiYuanFenXi" label="非主营业务来源分析" appId="_GBC_e76b46ce658b44e591e71db49febe73d"/>
    </m:section>
    <m:item xlName="_GBC_73f72b786f764d01bef1bb70d2d6e5c6" concept="clcid-ci-ar:ShiFouShiYongZiChanFuZhaiQingKuangFenXi" label="是否适用：资产、负债情况分析" selectOptions="_buildInAppliance" controlType="CustomCheckbox" cRanges="{&quot;StartName&quot;:&quot;_GBC_73f72b786f764d01bef1bb70d2d6e5c6&quot;,&quot;EndName&quot;:&quot;_SEC_0a5a7a92c0314a60b3f3d11562efe5d4&quot;,&quot;CType&quot;:1,&quot;DisplayText&quot;:null}"/>
    <m:section xlName="_SEC_4a3163af8aaf45ec8cbbe30e595b76d7" title="资产负债情况分析表" helpId="101001042">
      <m:item xlName="_GBC_f016c1cffd884dd784e4fb134fd0d4df" concept="clcid-ci-ar:DanWeiZiChanFuZhaiZhuangKuangFenXi" label="单位：资产负债状况分析" selectOptions="_buildInScales" controlType="Combobox" cellType="Scale" appId="_GBC_73f72b786f764d01bef1bb70d2d6e5c6"/>
      <m:placeholder xlName="_PLD_8f1f37d9a09f4bf3a8f4c407297e58ed" addr="T0R0C0S1_1"/>
      <m:placeholder xlName="_PLD_a4c00a3d0d0a42e28bc6a14dd6d26320" addr="T0R0C1S1_1"/>
      <m:placeholder xlName="_PLD_17de20223ad64b528b824744807b0036" addr="T0R0C2S1_1"/>
      <m:placeholder xlName="_PLD_d1b9e9483c3a41358f877758b5adb0fb" addr="T0R0C3S1_1"/>
      <m:placeholder xlName="_PLD_3a8a8577e1a84f26856a900f7202f9a8" addr="T0R0C4S1_1"/>
      <m:placeholder xlName="_PLD_8af1894621b84d44aec1deba51e3a7da" addr="T0R0C5S1_1"/>
      <m:placeholder xlName="_PLD_495436d1d45e4a9391194459a895631e" addr="T0R0C6S1_1"/>
      <m:tuple xlName="_TUP_815ebab5da7a4ba88d97b27a17b235f3" concept="clcid-mr:ZiChanFuZhaiZhuangKuangFenXi" default_row="2" addr="T0R1C">
        <m:item xlName="_GBC_8ff5415524eb4feb89ce189fb2c0c0c5" concept="clcid-mr:ZiChanFuZhaiZhuangKuangFenXiXiangMuMingCheng" label="资产负债状况分析-项目名称" addr="T0R1C0S1_1" appId="_GBC_73f72b786f764d01bef1bb70d2d6e5c6"/>
        <m:item xlName="_GBC_e3452343f13042efacf15bd5769a81e8" concept="clcid-mr:ZiChanFuZhaiZhuangKuangFenXiXiangMuJinE" label="资产负债状况分析-项目金额" mulRef="_GBC_f016c1cffd884dd784e4fb134fd0d4df" addr="T0R1C1S1_1" formatStyle="Comma" appId="_GBC_73f72b786f764d01bef1bb70d2d6e5c6"/>
        <m:item xlName="_GBC_40f9998b01964fb0a8237e75fe5f6dba" concept="clcid-mr:ZiChanFuZhaiZhuangKuangFenXiXiangMuJinEZhanZongZiChanDeBiLi" label="资产负债状况分析-项目金额占总资产的比例" addr="T0R1C2S1_1" baseScale="0.01" formatStyle="Comma" appId="_GBC_73f72b786f764d01bef1bb70d2d6e5c6"/>
        <m:item xlName="_GBC_02261cf349aa4e29849022c254d7009e" concept="clcid-mr:ZiChanFuZhaiZhuangKuangFenXiXiangMuJinE" label="资产负债状况分析-项目金额" periodRef="上年同期期末数" mulRef="_GBC_f016c1cffd884dd784e4fb134fd0d4df" addr="T0R1C3S1_1" formatStyle="Comma" appId="_GBC_73f72b786f764d01bef1bb70d2d6e5c6"/>
        <m:item xlName="_GBC_cff85dc223f746ba8c36631c91fcda21" concept="clcid-mr:ZiChanFuZhaiZhuangKuangFenXiXiangMuJinEZhanZongZiChanDeBiLi" label="资产负债状况分析-项目金额占总资产的比例" periodRef="上年同期期末数" addr="T0R1C4S1_1" baseScale="0.01" formatStyle="Comma" appId="_GBC_73f72b786f764d01bef1bb70d2d6e5c6"/>
        <m:item xlName="_GBC_2068c5c6f41d42a4a69456c49ec2197f" concept="clcid-mr:ZiChanFuZhaiZhuangKuangFenXiXiangMuJinEBenQiBiShangQiZengJianBiLi" label="资产负债状况分析-项目金额本期比上期增减比例" addr="T0R1C5S1_1" baseScale="0.01" formatStyle="Comma" appId="_GBC_73f72b786f764d01bef1bb70d2d6e5c6"/>
        <m:item xlName="_GBC_54a5da91a80844168586be7700213b6c" concept="clcid-mr:ZiChanFuZhaiZhuangKuangFenXiQingKuangShuoMing" label="资产负债状况分析-情况说明" addr="T0R1C6S1_1" appId="_GBC_73f72b786f764d01bef1bb70d2d6e5c6"/>
      </m:tuple>
      <m:item xlName="_GBC_3aee54264edd4bb08807d2335eb33f43" concept="clcid-ci-ar:ZiChanJiFuZhaiZhuangKuangDeQiTaShuoMing" label="资产及负债状况的其他说明" appId="_GBC_73f72b786f764d01bef1bb70d2d6e5c6"/>
    </m:section>
    <m:section xlName="_SEC_cd146e80d2e14aa4aac1142579c4c36a" title="截至报告期末主要资产受限情" helpId="101001042">
      <m:item xlName="_GBC_01311ee451194f52a953344cf249b1b9" concept="clcid-ci-ar:ShiFouShiYongZhuYaoZiChanShouXianQingKuang" label="是否适用：主要资产受限情况" selectOptions="_buildInAppliance" controlType="CustomCheckbox" cRanges="{&quot;StartName&quot;:&quot;_GBC_01311ee451194f52a953344cf249b1b9&quot;,&quot;EndName&quot;:&quot;_GBC_cb7fe3db517742e2a0cff2593f270f8e&quot;,&quot;CType&quot;:1,&quot;DisplayText&quot;:null}"/>
      <m:item xlName="_GBC_cb7fe3db517742e2a0cff2593f270f8e" concept="clcid-mr:ZhuYaoZiChanShouXianQingKuang" label="主要资产受限情况" appId="_GBC_01311ee451194f52a953344cf249b1b9"/>
    </m:section>
    <m:section xlName="_SEC_0a5a7a92c0314a60b3f3d11562efe5d4" title="其他说明" helpId="101001042">
      <m:item xlName="_GBC_364e24c8cf1a4469ba88a4ae16e0417f" concept="clcid-ci-ar:ShiFouShiYongZiChanJiFuZhaiZhuangKuangDeQiTaShuoMing" label="是否适用：资产及负债状况的其他说明" selectOptions="_buildInAppliance" controlType="CustomCheckbox" cRanges="{&quot;StartName&quot;:&quot;_GBC_364e24c8cf1a4469ba88a4ae16e0417f&quot;,&quot;EndName&quot;:&quot;_GBC_58a6c3dd292e4f87b46461a346e68bff&quot;,&quot;CType&quot;:1,&quot;DisplayText&quot;:null}"/>
      <m:item xlName="_GBC_58a6c3dd292e4f87b46461a346e68bff" concept="clcid-mr:ZiChanJiFuZhaiZhuangKuangDeQiTaShuoMing" label="资产及负债状况的其他说明" appId="_GBC_364e24c8cf1a4469ba88a4ae16e0417f"/>
    </m:section>
    <m:section xlName="_SEC_5860c602a88b4fa29c583d556917cd48" title="行业经营性信息分析" rules="R2015_R4_002" ignorePeriod="1" helpId="101001512" helpText="注：上市公司应当认真落实本所行业信息披露指引的要求，结合自身所处行业的经营特点在年报相关章节中进行分析。对于行业指引要求披露的，但公司未在其他章节中进行相应说明的内容，请在此处进行说明相关情况。">
      <m:item xlName="_GBC_8a02ac4934eb426ab273323b8694d88c" concept="clcid-ci-ar:ShiFouShiYongXingYeJingYingXingXinXiFenXi" label="是否适用：行业经营性信息分析" selectOptions="_buildInAppliance" controlType="CustomCheckbox" cRanges="{&quot;StartName&quot;:&quot;_GBC_8a02ac4934eb426ab273323b8694d88c&quot;,&quot;EndName&quot;:&quot;_GBC_e16bc1aa6d5e4cdd94278d9bb9b9d44b&quot;,&quot;CType&quot;:1,&quot;DisplayText&quot;:null}"/>
      <m:item xlName="_GBC_e16bc1aa6d5e4cdd94278d9bb9b9d44b" concept="clcid-mr:HangYeJingYingXingXinXiFenXi" label="行业经营性信息分析" appId="_GBC_8a02ac4934eb426ab273323b8694d88c"/>
    </m:section>
    <m:section xlName="_SEC_d28423a428ce47f69f2ed8c40c73423f" title="报告期内房地产储备情况" rules="R2015_FDC_001|R2015_FDC_002|R2015_FDC_003|R2015_FDC_004" helpId="101001500" helpText="上市公司行业信息披露指引第二号——房地产（2020年修订）\n第三条 上市公司应当披露房地产储备情况，包括：\n（一）持有待开发土地（含待开发房产）的区域分布、土地总面积、规划计容建筑面积；\n（二）一级土地整理面积；\n（三）合作开发项目涉及的面积和权益占比等。" optionTargetConcept="clcid-ci-ar:FangDiChanHangYeJingYingXingXinXiFenXi" optionTargetConceptValue="true" keyAction="12" keyCode="1">
      <m:item xlName="_GBC_826c3d9b2c4a4ae181372ab82a8421d0" concept="clcid-ci-ar:ShiFouShiYongBaoGaoQiNeiFangDiChanChuBeiQingKuang" label="是否适用：报告期内房地产储备情况" selectOptions="_buildInAppliance" controlType="CustomCheckbox" cRanges="{&quot;StartName&quot;:&quot;_GBC_826c3d9b2c4a4ae181372ab82a8421d0&quot;,&quot;EndName&quot;:&quot;_GBC_b991cdb0ac424bc5966c11f8d83f246e&quot;,&quot;CType&quot;:1,&quot;DisplayText&quot;:null}"/>
      <m:placeholder xlName="_PLD_1183fa054e1442f1ae4adcf1b085839f" addr="T0R0C0S1_1"/>
      <m:placeholder xlName="_PLD_7f0410f7f217439bab42d44cdbd6ad93" addr="T0R0C1S1_1"/>
      <m:placeholder xlName="_PLD_e48aa474fd64408188eebfcb5d1fd98e" addr="T0R0C2S1_1"/>
      <m:placeholder xlName="_PLD_c73a18f54fbc46f082fd580dc0505273" addr="T0R0C3S1_1"/>
      <m:placeholder xlName="_PLD_15175a9594a24cbba99df75dcfd49bf8" addr="T0R0C4S1_1"/>
      <m:placeholder xlName="_PLD_abf83dcd8f1c453dbd3e90a272f7369e" addr="T0R0C5S1_1"/>
      <m:placeholder xlName="_PLD_c461ae49ff67434395fd042149cc0ded" addr="T0R0C6S1_1"/>
      <m:placeholder xlName="_PLD_66726276b5f94397926e0452c8782028" addr="T0R0C7S1_1"/>
      <m:tuple xlName="_TUP_dce9e723235b4029a1a726f99cc52ad9" concept="clcid-mr:BaoGaoQiNeiFangDiChanChuBeiQingKuangMingXi" default_row="2" usage="5" addr="T0R1C">
        <m:item xlName="_GBC_c6b3fbdd06d84a498856ca225cd91e94" concept="clcid-mr:BaoGaoQiNeiFangDiChanChuBeiQingKuangMingXiChiYouDaiKaiFaTuDiDeQuYu" label="报告期内房地产储备情况明细_持有待开发土地的区域" addr="T0R1C1S1_1" appId="_GBC_826c3d9b2c4a4ae181372ab82a8421d0"/>
        <m:item xlName="_GBC_981fb358980c4bcd8e08c6920aeb5326" concept="clcid-mr:BaoGaoQiNeiFangDiChanChuBeiQingKuangMingXiChiYouDaiKaiFaTuDiDeMianJi" label="报告期内房地产储备情况明细_持有待开发土地的面积" addr="T0R1C2S1_1" formatStyle="Comma" appId="_GBC_826c3d9b2c4a4ae181372ab82a8421d0"/>
        <m:item xlName="_GBC_4b4370bdb97f4bdd92011d99c9e3ab78" concept="clcid-mr:BaoGaoQiNeiFangDiChanChuBeiQingKuangMingXiYiJiTuDiZhengLiMianJi" label="报告期内房地产储备情况明细_一级土地整理面积" addr="T0R1C3S1_1" formatStyle="Comma" appId="_GBC_826c3d9b2c4a4ae181372ab82a8421d0"/>
        <m:item xlName="_GBC_27c52044062b4e4ea9495745b51df442" concept="clcid-mr:BaoGaoQiNeiFangDiChanChuBeiQingKuangMingXiGuiHuaJiRongJianZhuMianJi" label="报告期内房地产储备情况明细_规划计容建筑面积" addr="T0R1C4S1_1" formatStyle="Comma" appId="_GBC_826c3d9b2c4a4ae181372ab82a8421d0"/>
        <m:item xlName="_GBC_3b87879c15da4d09870a94e41323b5ac" concept="clcid-mr:BaoGaoQiNeiFangDiChanChuBeiQingKuangMingXiShiFouSheJiHeZuoKaiFaXiangMu" label="报告期内房地产储备情况明细_是否涉及合作开发项目" selectOptions="_buildInYesNo" addr="T0R1C5S1_1" controlType="Combobox" appId="_GBC_826c3d9b2c4a4ae181372ab82a8421d0"/>
        <m:item xlName="_GBC_fc278d39dc27457aa165fbc436cef395" concept="clcid-mr:BaoGaoQiNeiFangDiChanChuBeiQingKuangMingXiHeZuoKaiFaXiangMuSheJiDeMianJi" label="报告期内房地产储备情况明细_合作开发项目涉及的面积" addr="T0R1C6S1_1" formatStyle="Comma" appId="_GBC_826c3d9b2c4a4ae181372ab82a8421d0"/>
        <m:item xlName="_GBC_b991cdb0ac424bc5966c11f8d83f246e" concept="clcid-mr:BaoGaoQiNeiFangDiChanChuBeiQingKuangMingXiHeZuoKaiFaXiangMuDeQuanYiZhanBi" label="报告期内房地产储备情况明细_合作开发项目的权益占比" addr="T0R1C7S1_1" baseScale="0.01" formatStyle="Comma" appId="_GBC_826c3d9b2c4a4ae181372ab82a8421d0"/>
      </m:tuple>
    </m:section>
    <m:section xlName="_SEC_8bc4d8deed0441a592cb912b4d8f579a" title="报告期内房地产开发投资情况" rules="R2015_FDC_005" helpId="101001500" helpText="上市公司行业信息披露指引第二号——房地产（2020年修订）\n第四条 上市公司应当按照不同经营业态、区域分布，分项目披露房地产开发投资情况，包括：\n（一）在建项目、新开工项目及竣工项目的用地面积、规划计容建筑面积；\n（二）在建项目、新开工项目及竣工项目的总建筑面积、在建建筑面积、已竣工面积；\n（三）拟建和在建项目的总投资额、本年实际投资额等。" optionTargetConcept="clcid-ci-ar:FangDiChanHangYeJingYingXingXinXiFenXi" optionTargetConceptValue="true" keyAction="12" keyCode="1">
      <m:item xlName="_GBC_8c02baa24d6b406c99bb5feed739f1ac" concept="clcid-ci-ar:ShiFouShiYongBaoGaoQiNeiFangDiChanKaiFaTouZiQingKuang" label="是否适用：报告期内房地产开发投资情况" selectOptions="_buildInAppliance" controlType="CustomCheckbox" cRanges="{&quot;StartName&quot;:&quot;_GBC_8c02baa24d6b406c99bb5feed739f1ac&quot;,&quot;EndName&quot;:&quot;_GBC_eabb053fb4254409b03778c21709418c&quot;,&quot;CType&quot;:1,&quot;DisplayText&quot;:null}"/>
      <m:item xlName="_GBC_e84b28ceda004a9ea2b10af4591af41f" concept="clcid-ci-ar:DanWeiBaoGaoQiNeiFangDiChanKaiFaTouZiQingKuang" label="单位：报告期内房地产开发投资情况" selectOptions="25709f0bb1fd4094bc158a0bd3d28bd3" controlType="Combobox" cellType="Scale" appId="_GBC_8c02baa24d6b406c99bb5feed739f1ac"/>
      <m:item xlName="_GBC_470fbdf1a2634803bf731de135973915" concept="clcid-ci-ar:BiZhongBaoGaoQiNeiFangDiChanKaiFaTouZiQingKuang" label="币种：报告期内房地产开发投资情况" selectOptions="_buildInISO4217" controlType="Combobox" cellType="Measure" appId="_GBC_8c02baa24d6b406c99bb5feed739f1ac"/>
      <m:placeholder xlName="_PLD_f88c0669dec8431c8fffa2f77df492ee" addr="T0R0C0S1_1"/>
      <m:placeholder xlName="_PLD_ca3eeff8d43f4204b17831dfc16e35d0" addr="T0R0C1S1_1"/>
      <m:placeholder xlName="_PLD_58f418170b85417e894a27ef61085c29" addr="T0R0C2S1_1"/>
      <m:placeholder xlName="_PLD_0b964f8cf27b4c3d8d3ba9e310e4e480" addr="T0R0C3S1_1"/>
      <m:placeholder xlName="_PLD_5f7d0f048da54a2681ce3f18e4e0260e" addr="T0R0C4S1_1"/>
      <m:placeholder xlName="_PLD_7ed4f58e49644ca3abfe850a0851afe5" addr="T0R0C5S1_1"/>
      <m:placeholder xlName="_PLD_bafdde7398904c378418cdf7a78c780c" addr="T0R0C6S1_1"/>
      <m:placeholder xlName="_PLD_6ab922f462a54defa31f49be4964f25f" addr="T0R0C7S1_1"/>
      <m:placeholder xlName="_PLD_1253ef00821846019200a7c43e2272d6" addr="T0R0C8S1_1"/>
      <m:placeholder xlName="_PLD_ce5ef54a62994372bb7642d79e1fe3d7" addr="T0R0C9S1_1"/>
      <m:placeholder xlName="_PLD_ba2a56c766924b7189a95037542010b5" addr="T0R0C10S1_1"/>
      <m:placeholder xlName="_PLD_3c53d670789e4bd393885908e1d1167c" addr="T0R0C11S1_1"/>
      <m:tuple xlName="_TUP_51e6ea03e453408398a96196c83bdc60" concept="clcid-mr:BaoGaoQiNeiFangDiChanKaiFaTouZiQingKuangMingXi" default_row="2" usage="5" addr="T0R1C">
        <m:item xlName="_GBC_cab59e6b208246fab0855bc7bf6f6459" concept="clcid-mr:BaoGaoQiNeiFangDiChanKaiFaTouZiQingKuangMingXiDiQu" label="报告期内房地产开发投资情况明细_地区" addr="T0R1C1S1_1" appId="_GBC_8c02baa24d6b406c99bb5feed739f1ac"/>
        <m:item xlName="_GBC_052f7b5f00694c88b19bf6fbb062540a" concept="clcid-mr:BaoGaoQiNeiFangDiChanKaiFaTouZiQingKuangMingXiXiangMu" label="报告期内房地产开发投资情况明细_项目" addr="T0R1C2S1_1" appId="_GBC_8c02baa24d6b406c99bb5feed739f1ac"/>
        <m:item xlName="_GBC_a4aead4e51c24ef7ac48aabec6e7fa6c" concept="clcid-mr:BaoGaoQiNeiFangDiChanKaiFaTouZiQingKuangMingXiJingYingYeTai" label="报告期内房地产开发投资情况明细_经营业态" addr="T0R1C3S1_1" appId="_GBC_8c02baa24d6b406c99bb5feed739f1ac"/>
        <m:item xlName="_GBC_2b09377e296040d99ed02b3fd1eb43b8" concept="clcid-mr:BaoGaoQiNeiFangDiChanKaiFaTouZiQingKuangMingXiZaiJianXiangMu" label="报告期内房地产开发投资情况明细_在建项目" addr="T0R1C4S1_1" appId="_GBC_8c02baa24d6b406c99bb5feed739f1ac"/>
        <m:item xlName="_GBC_d84ec384dbcf47458e28e9779c2aa76a" concept="clcid-mr:BaoGaoQiNeiFangDiChanKaiFaTouZiQingKuangMingXiXiangMuYongDiMianJi" label="报告期内房地产开发投资情况明细_项目用地面积" addr="T0R1C5S1_1" formatStyle="Comma" appId="_GBC_8c02baa24d6b406c99bb5feed739f1ac"/>
        <m:item xlName="_GBC_12c5494223a743f2931e8b44880891ef" concept="clcid-mr:BaoGaoQiNeiFangDiChanKaiFaTouZiQingKuangMingXiXiangMuGuiHuaJiRongJianZhuMianJi" label="报告期内房地产开发投资情况明细_项目规划计容建筑面积" addr="T0R1C6S1_1" formatStyle="Comma" appId="_GBC_8c02baa24d6b406c99bb5feed739f1ac"/>
        <m:item xlName="_GBC_193bcc741e074bdb9e78ed02f4f7d167" concept="clcid-mr:BaoGaoQiNeiFangDiChanKaiFaTouZiQingKuangMingXiZongJianZhuMianJi" label="报告期内房地产开发投资情况明细_总建筑面积" addr="T0R1C7S1_1" formatStyle="Comma" appId="_GBC_8c02baa24d6b406c99bb5feed739f1ac"/>
        <m:item xlName="_GBC_01e65bfb11544d4cae305f80cd4818dd" concept="clcid-mr:BaoGaoQiNeiFangDiChanKaiFaTouZiQingKuangMingXiZaiJianJianZhuMianJi" label="报告期内房地产开发投资情况明细_在建建筑面积" addr="T0R1C8S1_1" formatStyle="Comma" appId="_GBC_8c02baa24d6b406c99bb5feed739f1ac"/>
        <m:item xlName="_GBC_a2a328ccc6434146915a4e95a0c02a1f" concept="clcid-mr:BaoGaoQiNeiFangDiChanKaiFaTouZiQingKuangMingXiYiJunGongMianJi" label="报告期内房地产开发投资情况明细_已竣工面积" addr="T0R1C9S1_1" formatStyle="Comma" appId="_GBC_8c02baa24d6b406c99bb5feed739f1ac"/>
        <m:item xlName="_GBC_8571bd0adcd54f1ea8b203572b4786ab" concept="clcid-mr:BaoGaoQiNeiFangDiChanKaiFaTouZiQingKuangMingXiZongTouZiE" label="报告期内房地产开发投资情况明细_总投资额" mulRef="_GBC_e84b28ceda004a9ea2b10af4591af41f" unitRef="_GBC_470fbdf1a2634803bf731de135973915" addr="T0R1C10S1_1" formatStyle="Comma" appId="_GBC_8c02baa24d6b406c99bb5feed739f1ac"/>
        <m:item xlName="_GBC_eabb053fb4254409b03778c21709418c" concept="clcid-mr:BaoGaoQiNeiFangDiChanKaiFaTouZiQingKuangMingXiBaoGaoQiShiJiTouZiE" label="报告期内房地产开发投资情况明细_报告期实际投资额" mulRef="_GBC_e84b28ceda004a9ea2b10af4591af41f" unitRef="_GBC_470fbdf1a2634803bf731de135973915" addr="T0R1C11S1_1" formatStyle="Comma" appId="_GBC_8c02baa24d6b406c99bb5feed739f1ac"/>
      </m:tuple>
    </m:section>
    <m:section xlName="_SEC_12f301b3d5d747c1b4e7f1deba8c0e7e" title="报告期内房地产销售情况  序号地区 项目经营业态可供..." helpId="101001500" helpText="上市公司行业信息披露指引第二号——房地产（2020年修订）\n第五条 上市公司应当按照不同经营业态、区域分布，分项目披露报告期内房地产销售和结转情况，包括：\n（一）可供出售面积、已售（含已预售）面积；\n（二）结转面积、结转收入金额、报告期末待结转面积等。" optionTargetConcept="clcid-ci-ar:FangDiChanHangYeJingYingXingXinXiFenXi" optionTargetConceptValue="true" keyAction="12" keyCode="1">
      <m:item xlName="_GBC_656d965cf8d742888bab1ba8e2f4c62d" concept="clcid-ci-ar:ShiFouShiYongBaoGaoQiNeiFangDiChanXiaoShouQingKuang" label="是否适用：报告期内房地产销售情况" selectOptions="_buildInAppliance" controlType="CustomCheckbox" cRanges="[{&quot;StartName&quot;:&quot;_GBC_656d965cf8d742888bab1ba8e2f4c62d&quot;,&quot;EndName&quot;:&quot;_PLD_9b49fcd85f8048d6b899b323953ab945&quot;,&quot;CType&quot;:1}]"/>
      <m:item xlName="_GBC_70bfbd57320d4feea9184e9107ac1669" concept="clcid-ci-ar:DanWeiBaoGaoQiNeiFangDiChanXiaoShouHeJieZhuanQingKuang" label="单位：报告期内房地产销售和结转情况" selectOptions="_buildInScales" controlType="Combobox" cellType="Scale" appId="_GBC_656d965cf8d742888bab1ba8e2f4c62d"/>
      <m:item xlName="_GBC_72c34a6899b44139b993b30d5a499182" concept="clcid-ci-ar:BiZhongBaoGaoQiNeiFangDiChanXiaoShouHeJieZhuanQingKuang" label="币种：报告期内房地产销售和结转情况" selectOptions="_buildInISO4217" controlType="Combobox" cellType="Measure" appId="_GBC_656d965cf8d742888bab1ba8e2f4c62d"/>
      <m:placeholder xlName="_PLD_3776d12084064b8ab43aceecd41162f7" addr="T0R0C0S1_1"/>
      <m:placeholder xlName="_PLD_af1ad0f08b2d4372af8494b63dd28443" addr="T0R0C1S1_1"/>
      <m:placeholder xlName="_PLD_71776aeac27349e582a30578d319e94b" addr="T0R0C2S1_1"/>
      <m:placeholder xlName="_PLD_939394f744c146eb852436f696d8a512" addr="T0R0C3S1_1"/>
      <m:placeholder xlName="_PLD_772ed6ba253a4ed5b7d525994870b1e1" addr="T0R0C4S1_1"/>
      <m:placeholder xlName="_PLD_c380a66c252240a5bd4bc84650e84725" addr="T0R0C5S1_1"/>
      <m:placeholder xlName="_PLD_6a7fb154469a477cb9a9a43b95d28fa9" addr="T0R0C6S1_1"/>
      <m:placeholder xlName="_PLD_06c6c98632d94950b887f2fc8a827feb" addr="T0R0C7S1_1"/>
      <m:placeholder xlName="_PLD_bda1dedafe094b8dbc4a56dfe83653ba" addr="T0R0C8S1_1"/>
      <m:tuple xlName="_TUP_abfecb9408b743b0abb56fa4b8920e28" concept="clcid-mr:BaoGaoQiNeiFangDiChanXiaoShouQingKuangMingXi" default_row="2" usage="5" addr="T0R1C">
        <m:item xlName="_GBC_39f30550733d4fa4a479addfe12ecc7d" concept="clcid-mr:BaoGaoQiNeiFangDiChanXiaoShouQingKuangMingXiDiQu" label="报告期内房地产销售情况明细_地区" addr="T0R1C1S1_1" appId="_GBC_656d965cf8d742888bab1ba8e2f4c62d"/>
        <m:item xlName="_GBC_5bbe8e77a3f7436cb3302acc84911d65" concept="clcid-mr:BaoGaoQiNeiFangDiChanXiaoShouQingKuangMingXiXiangMu" label="报告期内房地产销售情况明细_项目" addr="T0R1C2S1_1" appId="_GBC_656d965cf8d742888bab1ba8e2f4c62d"/>
        <m:item xlName="_GBC_0be3995dfac248dd8f4efd512270eda5" concept="clcid-mr:BaoGaoQiNeiFangDiChanXiaoShouQingKuangMingXiJingYingYeTai" label="报告期内房地产销售情况明细_经营业态" addr="T0R1C3S1_1" appId="_GBC_656d965cf8d742888bab1ba8e2f4c62d"/>
        <m:item xlName="_GBC_78386afb807c4173b83bd6d7c2ea73a5" concept="clcid-mr:BaoGaoQiNeiFangDiChanXiaoShouQingKuangMingXiKeGongChuShouMianJi" label="报告期内房地产销售情况明细_可供出售面积" addr="T0R1C4S1_1" formatStyle="Comma" appId="_GBC_656d965cf8d742888bab1ba8e2f4c62d"/>
        <m:item xlName="_GBC_4768dc5e5d054fa0a804c539c52f8cf4" concept="clcid-mr:BaoGaoQiNeiFangDiChanXiaoShouQingKuangMingXiYiYuShouMianJi" label="报告期内房地产销售情况明细_已预售面积" addr="T0R1C5S1_1" formatStyle="Comma" appId="_GBC_656d965cf8d742888bab1ba8e2f4c62d"/>
        <m:item xlName="_GBC_37bd1851976e417989650011afbd253a" concept="clcid-mr:BaoGaoQiNeiFangDiChanJieZhuanMianJi" label="报告期内房地产结转面积" addr="T0R1C6S1_1" formatStyle="Comma" appId="_GBC_656d965cf8d742888bab1ba8e2f4c62d"/>
        <m:item xlName="_GBC_e6093a4f905b441090c50ae1c1fda500" concept="clcid-mr:BaoGaoQiNeiFangDiChanJieZhuanShouRuJinE" label="报告期内房地产结转收入金额" mulRef="_GBC_70bfbd57320d4feea9184e9107ac1669" unitRef="_GBC_72c34a6899b44139b993b30d5a499182" addr="T0R1C7S1_1" formatStyle="Comma" appId="_GBC_656d965cf8d742888bab1ba8e2f4c62d"/>
        <m:item xlName="_GBC_7fc6c95a74fd41f293bc501bf614719a" concept="clcid-mr:BaoGaoQiMoDaiJieZhuanMianJi" label="报告期末待结转面积" addr="T0R1C8S1_1" formatStyle="Comma" appId="_GBC_656d965cf8d742888bab1ba8e2f4c62d"/>
      </m:tuple>
      <m:item xlName="_GBC_b9f01be6322e40d28dfad797f4676ccd" concept="clcid-mr:BaoGaoQiNeiFangDiChanXiaoShouJinEZongJi" label="报告期内房地产销售金额总计" mulRef="_GBC_26d2827287e8406ba4a63b9361f70a2f" formatStyle="Comma" appId="_GBC_656d965cf8d742888bab1ba8e2f4c62d"/>
      <m:item xlName="_GBC_26d2827287e8406ba4a63b9361f70a2f" concept="clcid-ci-ar:BaoGaoQiNeiFangDiChanXiaoShouJinEZongJi" label="单位：报告期内房地产销售金额总计" selectOptions="_buildInScales" controlType="Combobox" cellType="Scale" appId="_GBC_656d965cf8d742888bab1ba8e2f4c62d"/>
      <m:item xlName="_GBC_8c42a9c66dd24a19bd3b593b9a9e1de0" concept="clcid-mr:BaoGaoQiNeiFangDiChanXiaoShouMianJiZongJi" label="报告期内房地产销售面积总计" formatStyle="Comma" appId="_GBC_656d965cf8d742888bab1ba8e2f4c62d"/>
      <m:item xlName="_GBC_2313c46ada0d4559a9713ea480309b95" concept="clcid-mr:BaoGaoQiNeiFangDiChanShiXianJieZhuanShouRuJinEZongJi" label="报告期内房地产实现结转收入金额总计" mulRef="_GBC_0bffa019d6634ab9bf585e34f5d2d46f" formatStyle="Comma" appId="_GBC_656d965cf8d742888bab1ba8e2f4c62d"/>
      <m:item xlName="_GBC_0bffa019d6634ab9bf585e34f5d2d46f" concept="clcid-ci-ar:DanWeiBaoGaoQiNeiFangDiChanShiXianJieZhuanShouRuJinEZongJi" label="单位：报告期内房地产实现结转收入金额总计" selectOptions="_buildInScales" controlType="Combobox" cellType="Scale" appId="_GBC_656d965cf8d742888bab1ba8e2f4c62d"/>
      <m:item xlName="_GBC_1e304b6e1e834d6c9424c827502ad874" concept="clcid-mr:BaoGaoQiNeiFangDiChanJieZhuanMianJiZongJi" label="报告期内房地产结转面积总计" formatStyle="Comma" appId="_GBC_656d965cf8d742888bab1ba8e2f4c62d"/>
      <m:item xlName="_GBC_fedb1fc3330d45c1ae2bd751e3689d7c" concept="clcid-mr:BaoGaoQiNeiFangDiChanDaiJieZhuanMianJiZongJi" label="报告期内房地产待结转面积总计" formatStyle="Comma" appId="_GBC_656d965cf8d742888bab1ba8e2f4c62d"/>
      <m:placeholder xlName="_PLD_9b49fcd85f8048d6b899b323953ab945"/>
    </m:section>
    <m:section xlName="_SEC_505765c4744a40c89731ddd9f3fdaa84" title="报告期内房地产出租情况" rules="R2015_FDC_007" helpId="101001500" helpText="上市公司行业信息披露指引第二号——房地产（2020年修订）\n第七条 上市公司应当按照不同经营业态、区域分布，分项目披露自持物业的建筑面积、权益比例及租金收入。鼓励公司按照不同经营业态、区域分布，分项目披露可出租面积、出租率、每平方米平均基本租金及同比变化情况等其他房地产出租信息。\n注：公司租金收入占营业收入10%以下的，可不填写该表格。" optionTargetConcept="clcid-ci-ar:FangDiChanHangYeJingYingXingXinXiFenXi" optionTargetConceptValue="true" keyAction="12" keyCode="1">
      <m:item xlName="_GBC_148ea18c58ad47ce92d53602d38f62bf" concept="clcid-ci-ar:ShiFouShiYongBaoGaoQiNeiFangDiChanChuZuQingKuang" label="是否适用：报告期内房地产出租情况" selectOptions="_buildInAppliance" controlType="CustomCheckbox" cRanges="{&quot;StartName&quot;:&quot;_GBC_148ea18c58ad47ce92d53602d38f62bf&quot;,&quot;EndName&quot;:&quot;_GBC_0f02fab8c9024c3cae7fe2092d132890&quot;,&quot;CType&quot;:1,&quot;DisplayText&quot;:null}"/>
      <m:item xlName="_GBC_219f8754f60d47d59d5e61b71c37ea3a" concept="clcid-ci-ar:DanWeiBaoGaoQiNeiFangDiChanChuZuQingKuang" label="单位：报告期内房地产出租情况" selectOptions="25709f0bb1fd4094bc158a0bd3d28bd3" controlType="Combobox" cellType="Scale" appId="_GBC_148ea18c58ad47ce92d53602d38f62bf"/>
      <m:item xlName="_GBC_749ddd78778247bebd57043a9597c013" concept="clcid-ci-ar:BiZhongBaoGaoQiNeiFangDiChanChuZuQingKuang" label="币种：报告期内房地产出租情况" selectOptions="_buildInISO4217" controlType="Combobox" cellType="Measure" appId="_GBC_148ea18c58ad47ce92d53602d38f62bf"/>
      <m:placeholder xlName="_PLD_9862c1acf231447ebfba16c73737e351" addr="T0R0C0S1_1"/>
      <m:placeholder xlName="_PLD_5e1a304b432642c18f90d2ffe4ffe399" addr="T0R0C1S1_1"/>
      <m:placeholder xlName="_PLD_d687a8eaa4604369afdd771793041a3e" addr="T0R0C2S1_1"/>
      <m:placeholder xlName="_PLD_48cce0cad78d48279a6f49a85863a21f" addr="T0R0C3S1_1"/>
      <m:placeholder xlName="_PLD_b0628954786d42bfae3c77b73e24c3fa" addr="T0R0C4S1_1"/>
      <m:placeholder xlName="_PLD_0547e0b4187343ce9814a7ef742a9d64" addr="T0R0C5S1_1"/>
      <m:placeholder xlName="_PLD_8a03280509be4a81a08beb99908018ba" addr="T0R0C6S1_1"/>
      <m:placeholder xlName="_PLD_26d988c56f0d4faf90773e6800bfbd41" addr="T0R0C7S1_1"/>
      <m:placeholder xlName="_PLD_2547e8f458e84fb9bf1d25679eeba1e1" addr="T0R0C8S1_1"/>
      <m:tuple xlName="_TUP_7bad9e19ef6a4aa29a094567973c5a1e" concept="clcid-mr:BaoGaoQiNeiFangDiChanChuZuQingKuangMingXi" default_row="2" usage="5" addr="T0R1C">
        <m:item xlName="_GBC_ff4e7c50c9d24e728275157271a87262" concept="clcid-mr:BaoGaoQiNeiFangDiChanChuZuQingKuangMingXiDiQu" label="报告期内房地产出租情况明细_地区" addr="T0R1C1S1_1" appId="_GBC_148ea18c58ad47ce92d53602d38f62bf"/>
        <m:item xlName="_GBC_97517219945f4a2aa90018e9fbdb92ba" concept="clcid-mr:BaoGaoQiNeiFangDiChanChuZuQingKuangMingXiXiangMu" label="报告期内房地产出租情况明细_项目" addr="T0R1C2S1_1" appId="_GBC_148ea18c58ad47ce92d53602d38f62bf"/>
        <m:item xlName="_GBC_4d4df483b9924d08a7421f12eb7fe912" concept="clcid-mr:BaoGaoQiNeiFangDiChanChuZuQingKuangMingXiJingYingYeTai" label="报告期内房地产出租情况明细_经营业态" addr="T0R1C3S1_1" appId="_GBC_148ea18c58ad47ce92d53602d38f62bf"/>
        <m:item xlName="_GBC_9459a497de27474190ee2a19d4b62f2a" concept="clcid-mr:BaoGaoQiNeiFangDiChanChuZuQingKuangMingXiChuZuFangDiChanDeJianZhuMianJi" label="报告期内房地产出租情况明细_出租房地产的建筑面积" addr="T0R1C4S1_1" formatStyle="Comma" appId="_GBC_148ea18c58ad47ce92d53602d38f62bf"/>
        <m:item xlName="_GBC_a6a8de53f92747ea8e921a22c66c849c" concept="clcid-mr:BaoGaoQiNeiFangDiChanChuZuQingKuangMingXiChuZuFangDiChanDeZuJinShouRu" label="报告期内房地产出租情况明细_出租房地产的租金收入" mulRef="_GBC_219f8754f60d47d59d5e61b71c37ea3a" unitRef="_GBC_749ddd78778247bebd57043a9597c013" addr="T0R1C5S1_1" formatStyle="Comma" appId="_GBC_148ea18c58ad47ce92d53602d38f62bf"/>
        <m:item xlName="_GBC_4cb1fb0981714feda3ec7a0123d57ee1" concept="clcid-mr:BaoGaoQiNeiFangDiChanChuZuQingKuangMingXiQuanYiBiLi" label="报告期内房地产出租情况明细_权益比例" addr="T0R1C6S1_1" baseScale="0.01" formatStyle="Comma" appId="_GBC_148ea18c58ad47ce92d53602d38f62bf"/>
        <m:item xlName="_GBC_f0c70e0a61ca4efd9e0175d4183f2ed3" concept="clcid-mr:BaoGaoQiNeiFangDiChanChuZuQingKuangMingXiShiFouCaiYongGongYunJiaZhiJiLiangMoShi" label="报告期内房地产出租情况明细_是否采用公允价值计量模式" selectOptions="_buildInYesNo" addr="T0R1C7S1_1" controlType="Combobox" appId="_GBC_148ea18c58ad47ce92d53602d38f62bf"/>
        <m:item xlName="_GBC_0f02fab8c9024c3cae7fe2092d132890" concept="clcid-mr:BaoGaoQiNeiFangDiChanChuZuQingKuangMingXiZuJinShouRuZhanGongYunJiaZhiDeBiLi" label="报告期内房地产出租情况明细_租金收入占公允价值的比例" addr="T0R1C8S1_1" baseScale="0.01" formatStyle="Comma" appId="_GBC_148ea18c58ad47ce92d53602d38f62bf"/>
      </m:tuple>
    </m:section>
    <m:section xlName="_SEC_9edfbf3696704b70ad732d42146e169e" title="报告期内公司财务融资情况" rules="R2015_FDC_008" helpId="101001500" helpText="上市公司行业信息披露指引第二号——房地产（2020年修订）\n第九条 上市公司应当披露以下财务融资情况及投融资计划，包括：\n（一）期末融资总金额、平均融资成本、利息资本化金额等；\n（二）结合下一年度新增房地产储备计划、在建和拟建项目投资计划等，披露融资安排。" optionTargetConcept="clcid-ci-ar:FangDiChanHangYeJingYingXingXinXiFenXi" optionTargetConceptValue="true" keyAction="12" keyCode="1">
      <m:item xlName="_GBC_cb620793e1ee4254abab159ffadbbf38" concept="clcid-ci-ar:ShiFouShiYongBaoGaoQiNeiGongSiCaiWuRongZiQingKuang" label="是否适用：报告期内公司财务融资情况" selectOptions="_buildInAppliance" controlType="CustomCheckbox" cRanges="{&quot;StartName&quot;:&quot;_GBC_cb620793e1ee4254abab159ffadbbf38&quot;,&quot;EndName&quot;:&quot;_GBC_fbf27f652e794a77bd90ea06a828210b&quot;,&quot;CType&quot;:1,&quot;DisplayText&quot;:null}"/>
      <m:item xlName="_GBC_10ceb307758a4168a4f9614530f9843a" concept="clcid-ci-ar:DanWeiBaoGaoQiNeiGongSiCaiWuRongZiQingKuang" label="单位：报告期内公司财务融资情况" selectOptions="25709f0bb1fd4094bc158a0bd3d28bd3" controlType="Combobox" cellType="Scale" appId="_GBC_cb620793e1ee4254abab159ffadbbf38"/>
      <m:item xlName="_GBC_03807d589402477f985e77b7251e2fc8" concept="clcid-ci-ar:BiZhongBaoGaoQiNeiGongSiCaiWuRongZiQingKuang" label="币种：报告期内公司财务融资情况" selectOptions="_buildInISO4217" controlType="Combobox" cellType="Measure" appId="_GBC_cb620793e1ee4254abab159ffadbbf38"/>
      <m:placeholder xlName="_PLD_4e026475b7cf488a9ca60251a35ce279" addr="T0R0C0S1_1"/>
      <m:placeholder xlName="_PLD_2a9cf49a22cb4f0a81bfdd3c2ba3c5a2" addr="T0R0C1S1_1"/>
      <m:placeholder xlName="_PLD_da56e523d26e4df19750f5831a425c4f" addr="T0R0C2S1_1"/>
      <m:item xlName="_GBC_8fa8b4ecd41a4d3a92d4a78c73651843" concept="clcid-mr:BaoGaoQiNeiGongSiCaiWuRongZiQiMoRongZiZongE" label="报告期内公司财务融资期末融资总额" mulRef="_GBC_10ceb307758a4168a4f9614530f9843a" unitRef="_GBC_03807d589402477f985e77b7251e2fc8" addr="T0R1C0S1_1" tagAction="1" formatStyle="Comma" appId="_GBC_cb620793e1ee4254abab159ffadbbf38"/>
      <m:item xlName="_GBC_ca450901305a4af8adfd8573a37afee1" concept="clcid-mr:BaoGaoQiNeiGongSiCaiWuRongZiZhengTiPingJunRongZiChengBen" label="报告期内公司财务融资整体平均融资成本" addr="T0R1C1S1_1" tagAction="1" baseScale="0.01" formatStyle="Comma" appId="_GBC_cb620793e1ee4254abab159ffadbbf38"/>
      <m:item xlName="_GBC_fbf27f652e794a77bd90ea06a828210b" concept="clcid-mr:BaoGaoQiNeiGongSiCaiWuRongZiLiXiZiBenHuaJinE" label="报告期内公司财务融资利息资本化金额" mulRef="_GBC_10ceb307758a4168a4f9614530f9843a" unitRef="_GBC_03807d589402477f985e77b7251e2fc8" addr="T0R1C2S1_1" tagAction="1" formatStyle="Comma" appId="_GBC_cb620793e1ee4254abab159ffadbbf38"/>
    </m:section>
    <m:section xlName="_SEC_98955453bbe7426eae0c55949c02c150" title="房地产行业经营性信息分析其他情况说明" rules="R2015_FDC_009|R2015_FDC_010" helpId="101001500" optionTargetConcept="clcid-ci-ar:FangDiChanHangYeJingYingXingXinXiFenXi" optionTargetConceptValue="true" keyAction="12" keyCode="1">
      <m:item xlName="_GBC_1aaeafe5df674852b21e1c6eb10acbf5" concept="clcid-ci-ar:ShiFouShiYongFangDiChanXingYeJingYingXingXinXiFenXiQiTaQingKuangShuoMing" label="是否适用：房地产行业经营性信息分析其他情况说明" selectOptions="_buildInAppliance" controlType="CustomCheckbox" cRanges="{&quot;StartName&quot;:&quot;_GBC_1aaeafe5df674852b21e1c6eb10acbf5&quot;,&quot;EndName&quot;:&quot;_GBC_1e09954257d1407cbc0db1c4c98c7968&quot;,&quot;CType&quot;:1,&quot;DisplayText&quot;:null}"/>
      <m:item xlName="_GBC_1e09954257d1407cbc0db1c4c98c7968" concept="clcid-mr:FangDiChanXingYeJingYingXingXinXiFenXiQiTaQingKuangShuoMing" label="房地产行业经营性信息分析其他情况说明" appId="_GBC_1aaeafe5df674852b21e1c6eb10acbf5"/>
    </m:section>
    <m:section xlName="_SEC_3fe2ceb3f87f4c319dc247c4a8d6611b" title="煤炭主要经营情况" rules="R2015_MT_001|R2015_MT_002|R2015_MT_003" helpId="101001501" helpText="上市公司行业信息披露指引第三号——煤炭（2020年修订）\n第四条 上市公司应当按煤炭采掘和贸易、煤化工、运输、发电、煤矿装备等主要业务板块，披露销售量、销售价格、营业收入、营业成本、毛利率等主要经营和财务数据及其较前一年度的变动情况。" optionTargetConcept="clcid-ci-ar:MeiTanHangYeJingYingXingXinXiFenXi" optionTargetConceptValue="true" keyAction="12" keyCode="2">
      <m:item xlName="_GBC_c387aca176dc417c889005234da72863" concept="clcid-ci-ar:ShiFouShiYongMeiTanZhuYaoJingYingQingKuang" label="是否适用：煤炭主要经营情况" selectOptions="_buildInAppliance" controlType="CustomCheckbox" cRanges="{&quot;StartName&quot;:&quot;_GBC_c387aca176dc417c889005234da72863&quot;,&quot;EndName&quot;:&quot;_GBC_2e56fd1828b24e30a8db2115e0d5d52b&quot;,&quot;CType&quot;:1,&quot;DisplayText&quot;:null}"/>
      <m:item xlName="_GBC_02fb8123091f4e3bb5020b15b801e614" concept="clcid-ci-ar:DanWeiMeiTanZhuYaoJingYingQingKuang" label="单位：煤炭主要经营情况" selectOptions="054616010fba4bf1a823acf28a976c21" controlType="Combobox" cellType="Scale" appId="_GBC_c387aca176dc417c889005234da72863"/>
      <m:item xlName="_GBC_e3ad4ad56c0040c6a25f6a80a5e7b281" concept="clcid-ci-ar:BiZhongMeiTanZhuYaoJingYingQingKuang" label="币种：煤炭主要经营情况" selectOptions="_buildInISO4217" controlType="Combobox" cellType="Measure" appId="_GBC_c387aca176dc417c889005234da72863"/>
      <m:placeholder xlName="_PLD_2971ae2e08ce4f99a8450adc1cff747e" addr="T0R0C0S1_1"/>
      <m:placeholder xlName="_PLD_a2bafe285e7147f899bf99a97adc87b9" lockContent="true" addr="T0R0C1S1_1"/>
      <m:placeholder xlName="_PLD_f5e03bf2fb2e4077bfb240cec5f9b135" lockContent="true" addr="T0R0C2S1_1"/>
      <m:placeholder xlName="_PLD_438c7957d13047bdb9f60fa5e829a7be" addr="T0R0C3S1_1"/>
      <m:placeholder xlName="_PLD_ece86d77f9b5434794e6bad09adf95c9" addr="T0R0C4S1_1"/>
      <m:placeholder xlName="_PLD_d84b01fdf8ec44d0a54af831cc42e358" addr="T0R0C5S1_1"/>
      <m:placeholder xlName="_PLD_17606a8cb413472f9f06c305f60912a5" addr="T0R1C0S1_1"/>
      <m:item xlName="_GBC_0371782435e64332876d8577c83836a7" concept="clcid-mr:MeiTanZhuYaoJingYingQingKuangZhongDongLiMeiDeChanLiang" label="煤炭主要经营情况中动力煤的产量" addr="T0R1C1S1_1" formatStyle="Comma" appId="_GBC_c387aca176dc417c889005234da72863"/>
      <m:item xlName="_GBC_e3887882081e43b38db7419ac1154b28" concept="clcid-mr:MeiTanZhuYaoJingYingQingKuangZhongDongLiMeiDeXiaoLiang" label="煤炭主要经营情况中动力煤的销量" addr="T0R1C2S1_1" formatStyle="Comma" appId="_GBC_c387aca176dc417c889005234da72863"/>
      <m:item xlName="_GBC_d3d6f09056f641a2b2b793368e6646ce" concept="clcid-mr:MeiTanZhuYaoJingYingQingKuangZhongDongLiMeiDeXiaoShouShouRu" label="煤炭主要经营情况中动力煤的销售收入" mulRef="_GBC_02fb8123091f4e3bb5020b15b801e614" unitRef="_GBC_e3ad4ad56c0040c6a25f6a80a5e7b281" addr="T0R1C3S1_1" formatStyle="Comma" appId="_GBC_c387aca176dc417c889005234da72863"/>
      <m:item xlName="_GBC_befb77e2f0bf42c48dbf049739f0949b" concept="clcid-mr:MeiTanZhuYaoJingYingQingKuangZhongDongLiMeiDeXiaoShouChengBen" label="煤炭主要经营情况中动力煤的销售成本" mulRef="_GBC_02fb8123091f4e3bb5020b15b801e614" unitRef="_GBC_e3ad4ad56c0040c6a25f6a80a5e7b281" addr="T0R1C4S1_1" formatStyle="Comma" appId="_GBC_c387aca176dc417c889005234da72863"/>
      <m:item xlName="_GBC_28a6257f7202428a8f2a1913c79593b0" concept="clcid-mr:MeiTanZhuYaoJingYingQingKuangZhongDongLiMeiDeMaoLi" label="煤炭主要经营情况中动力煤的毛利" mulRef="_GBC_02fb8123091f4e3bb5020b15b801e614" unitRef="_GBC_e3ad4ad56c0040c6a25f6a80a5e7b281" addr="T0R1C5S1_1" formatStyle="Comma" appId="_GBC_c387aca176dc417c889005234da72863"/>
      <m:placeholder xlName="_PLD_1985fea49403448bb4e640924a4ab316" addr="T0R2C0S1_1"/>
      <m:item xlName="_GBC_f0c102c8e75846cdbd6047326985cfea" concept="clcid-mr:MeiTanZhuYaoJingYingQingKuangZhongJiaoMeiDeChanLiang" label="煤炭主要经营情况中焦煤的产量" addr="T0R2C1S1_1" formatStyle="Comma" appId="_GBC_c387aca176dc417c889005234da72863"/>
      <m:item xlName="_GBC_3163d234c9274ad2935f7622be042256" concept="clcid-mr:MeiTanZhuYaoJingYingQingKuangZhongJiaoMeiDeXiaoLiang" label="煤炭主要经营情况中焦煤的销量" addr="T0R2C2S1_1" formatStyle="Comma" appId="_GBC_c387aca176dc417c889005234da72863"/>
      <m:item xlName="_GBC_b77914d7d30742ffb960d98228714e48" concept="clcid-mr:MeiTanZhuYaoJingYingQingKuangZhongJiaoMeiDeXiaoShouShouRu" label="煤炭主要经营情况中焦煤的销售收入" mulRef="_GBC_02fb8123091f4e3bb5020b15b801e614" unitRef="_GBC_e3ad4ad56c0040c6a25f6a80a5e7b281" addr="T0R2C3S1_1" formatStyle="Comma" appId="_GBC_c387aca176dc417c889005234da72863"/>
      <m:item xlName="_GBC_3dba45a5543a415e90a504ca6a2c80ae" concept="clcid-mr:MeiTanZhuYaoJingYingQingKuangZhongJiaoMeiDeXiaoShouChengBen" label="煤炭主要经营情况中焦煤的销售成本" mulRef="_GBC_02fb8123091f4e3bb5020b15b801e614" unitRef="_GBC_e3ad4ad56c0040c6a25f6a80a5e7b281" addr="T0R2C4S1_1" formatStyle="Comma" appId="_GBC_c387aca176dc417c889005234da72863"/>
      <m:item xlName="_GBC_45ab1fa865ff437fa5f345f68b19573a" concept="clcid-mr:MeiTanZhuYaoJingYingQingKuangZhongJiaoMeiDeMaoLi" label="煤炭主要经营情况中焦煤的毛利" mulRef="_GBC_02fb8123091f4e3bb5020b15b801e614" unitRef="_GBC_e3ad4ad56c0040c6a25f6a80a5e7b281" addr="T0R2C5S1_1" formatStyle="Comma" appId="_GBC_c387aca176dc417c889005234da72863"/>
      <m:tuple xlName="_TUP_acdec38208e7427ba13c24c5d753a4df" concept="clcid-mr:MeiTanZhuYaoJingYingQingKuangMingXi" default_row="2" addr="T0R3C">
        <m:item xlName="_GBC_8b7c5e7e527b48f0b431e3473a35e2bc" concept="clcid-mr:MeiTanZhuYaoJingYingQingKuangMingXiMeiTanPinZhong" label="煤炭主要经营情况明细_煤炭品种" addr="T0R3C0S1_1" appId="_GBC_c387aca176dc417c889005234da72863"/>
        <m:item xlName="_GBC_937e1923c2554d5ca3dfccf5e7aa6fea" concept="clcid-mr:MeiTanZhuYaoJingYingQingKuangMingXiChanLiang" label="煤炭主要经营情况明细_产量" addr="T0R3C1S1_1" formatStyle="Comma" appId="_GBC_c387aca176dc417c889005234da72863"/>
        <m:item xlName="_GBC_c43f08ff97a84eca8d50c581117d833e" concept="clcid-mr:MeiTanZhuYaoJingYingQingKuangMingXiXiaoLiang" label="煤炭主要经营情况明细_销量" addr="T0R3C2S1_1" formatStyle="Comma" appId="_GBC_c387aca176dc417c889005234da72863"/>
        <m:item xlName="_GBC_c949e6bf24174d2d829219ddf641bdff" concept="clcid-mr:MeiTanZhuYaoJingYingQingKuangMingXiXiaoShouShouRu" label="煤炭主要经营情况明细_销售收入" mulRef="_GBC_02fb8123091f4e3bb5020b15b801e614" unitRef="_GBC_e3ad4ad56c0040c6a25f6a80a5e7b281" addr="T0R3C3S1_1" formatStyle="Comma" appId="_GBC_c387aca176dc417c889005234da72863"/>
        <m:item xlName="_GBC_f347ba5c2a1e4427bcbde5576e4c897c" concept="clcid-mr:MeiTanZhuYaoJingYingQingKuangMingXiXiaoShouChengBen" label="煤炭主要经营情况明细_销售成本" mulRef="_GBC_02fb8123091f4e3bb5020b15b801e614" unitRef="_GBC_e3ad4ad56c0040c6a25f6a80a5e7b281" addr="T0R3C4S1_1" formatStyle="Comma" appId="_GBC_c387aca176dc417c889005234da72863"/>
        <m:item xlName="_GBC_3b146071dc814891833cb086e149e06a" concept="clcid-mr:MeiTanZhuYaoJingYingQingKuangMingXiMaoLi" label="煤炭主要经营情况明细_毛利" mulRef="_GBC_02fb8123091f4e3bb5020b15b801e614" unitRef="_GBC_e3ad4ad56c0040c6a25f6a80a5e7b281" addr="T0R3C5S1_1" formatStyle="Comma" appId="_GBC_c387aca176dc417c889005234da72863"/>
      </m:tuple>
      <m:placeholder xlName="_PLD_46e4010e6a8746f0aeff2bbb07f60d0a" addr="T0R5C0S1_1"/>
      <m:item xlName="_GBC_da1d165e1da943e99e6934b952ba086d" concept="clcid-mr:MeiTanZhuYaoJingYingQingKuangMeiTanDeChanLiangHeJi" label="煤炭主要经营情况煤炭的产量合计" addr="T0R5C1S1_1" formatStyle="Comma" appId="_GBC_c387aca176dc417c889005234da72863">
        <m:complexRule comparator="Eq" title="煤炭主要经营情况煤炭的产量合计" test=" $_GBC_0371782435e64332876d8577c83836a7 +  $_GBC_f0c102c8e75846cdbd6047326985cfea +  $_GBC_937e1923c2554d5ca3dfccf5e7aa6fea" id="C928f8b2b7c91420baea3d3059dc81d69"/>
      </m:item>
      <m:item xlName="_GBC_f62e1e876eb24de99f2fd2c1490e1a44" concept="clcid-mr:MeiTanZhuYaoJingYingQingKuangMeiTanDeXiaoLiangHeJi" label="煤炭主要经营情况煤炭的销量合计" addr="T0R5C2S1_1" formatStyle="Comma" appId="_GBC_c387aca176dc417c889005234da72863">
        <m:complexRule comparator="Eq" title="煤炭主要经营情况煤炭的销量合计" test=" $_GBC_e3887882081e43b38db7419ac1154b28 +  $_GBC_3163d234c9274ad2935f7622be042256 +  $_GBC_c43f08ff97a84eca8d50c581117d833e" id="C0ceea6cfa0f3426ea4d25b86dd807a32"/>
      </m:item>
      <m:item xlName="_GBC_8a1400415d4046ff90fa72bfed4baa6f" concept="clcid-mr:MeiTanZhuYaoJingYingQingKuangMeiTanDeXiaoShouShouRuHeJi" label="煤炭主要经营情况煤炭的销售收入合计" mulRef="_GBC_02fb8123091f4e3bb5020b15b801e614" unitRef="_GBC_e3ad4ad56c0040c6a25f6a80a5e7b281" addr="T0R5C3S1_1" formatStyle="Comma" appId="_GBC_c387aca176dc417c889005234da72863">
        <m:complexRule comparator="Eq" title="煤炭主要经营情况煤炭的销售收入合计" test=" $_GBC_d3d6f09056f641a2b2b793368e6646ce +  $_GBC_b77914d7d30742ffb960d98228714e48 +  $_GBC_c949e6bf24174d2d829219ddf641bdff" id="C5e6aec1881eb40489f2b9d5742187519"/>
      </m:item>
      <m:item xlName="_GBC_a3bf505ce0384e7c8e0db0342bf4f050" concept="clcid-mr:MeiTanZhuYaoJingYingQingKuangMeiTanDeXiaoShouChengBenHeJi" label="煤炭主要经营情况煤炭的销售成本合计" mulRef="_GBC_02fb8123091f4e3bb5020b15b801e614" unitRef="_GBC_e3ad4ad56c0040c6a25f6a80a5e7b281" addr="T0R5C4S1_1" formatStyle="Comma" appId="_GBC_c387aca176dc417c889005234da72863">
        <m:complexRule comparator="Eq" title="煤炭主要经营情况煤炭的销售成本合计" test=" $_GBC_befb77e2f0bf42c48dbf049739f0949b +  $_GBC_3dba45a5543a415e90a504ca6a2c80ae +  $_GBC_f347ba5c2a1e4427bcbde5576e4c897c" id="C9a6b7f92a0b94fd79a896ee4826da9ae"/>
      </m:item>
      <m:item xlName="_GBC_2e56fd1828b24e30a8db2115e0d5d52b" concept="clcid-mr:MeiTanZhuYaoJingYingQingKuangMeiTanDeMaoLiHeJi" label="煤炭主要经营情况煤炭的毛利合计" mulRef="_GBC_02fb8123091f4e3bb5020b15b801e614" unitRef="_GBC_e3ad4ad56c0040c6a25f6a80a5e7b281" addr="T0R5C5S1_1" formatStyle="Comma" appId="_GBC_c387aca176dc417c889005234da72863">
        <m:complexRule comparator="Eq" title="煤炭主要经营情况煤炭的毛利合计" test=" $_GBC_28a6257f7202428a8f2a1913c79593b0 +  $_GBC_45ab1fa865ff437fa5f345f68b19573a +  $_GBC_3b146071dc814891833cb086e149e06a" id="Cd3c5515fb6294bc280543b9838b26246"/>
      </m:item>
    </m:section>
    <m:section xlName="_SEC_f923c09fe29b4d9683dcd61eb563704f" title="煤炭储量情况" rules="R2015_MT_004" checkKey="true" helpId="101001501" helpText="上市公司行业信息披露指引第三号——煤炭（2020年修订）\n第五条 上市公司应当披露各煤炭矿区资源情况，包括各主要矿区和主要煤炭品种的资源量、可采储量、证实储量等，同时披露相关储量的计算标准。" optionTargetConceptValue="clcid-ci-ar:MeiTanHangYeJingYingXingXinXiFenXi" keyAction="12" keyCode="2">
      <m:item xlName="_GBC_5deeb0e0f537429c850217d32425e9a4" concept="clcid-ci-ar:ShiFouShiYongMeiTanChuLiangQingKuang" label="是否适用：煤炭储量情况" selectOptions="_buildInAppliance" controlType="CustomCheckbox" cRanges="[{&quot;StartName&quot;:&quot;_GBC_5deeb0e0f537429c850217d32425e9a4&quot;,&quot;EndName&quot;:&quot;_GBC_d45529f0a7844519a7f6ab10730f968a&quot;,&quot;CType&quot;:1}]"/>
      <m:placeholder xlName="_PLD_f505285b8eb545959ad8958c8806175d" addr="T0R0C0S1_1"/>
      <m:placeholder xlName="_PLD_125b05bcbc314927a6db53575841f60f" addr="T0R0C1S1_1"/>
      <m:placeholder xlName="_PLD_c8b41010051945d2a6dfbd330497901c" lockContent="true" addr="T0R0C2S1_1"/>
      <m:placeholder xlName="_PLD_c07a6549cecb44b9aacf2a10b223dbd7" addr="T0R0C3S1_1"/>
      <m:placeholder xlName="_PLD_63e247b1a8f847008fb9b1bd8617ceba" addr="T0R0C4S1_1"/>
      <m:tuple xlName="_TUP_f0caaea07b3746848a560c328a16a61a" concept="clcid-mr:MeiTanChuLiangQingKuangMingXi" default_row="2" addr="T0R1C">
        <m:item xlName="_GBC_5563939c703b4c7ea79fae97fedd3ade" concept="clcid-mr:MeiTanChuLiangQingKuangMingXiZhuYaoKuangQu" label="煤炭储量情况明细_主要矿区" addr="T0R1C0S1_1" appId="_GBC_5deeb0e0f537429c850217d32425e9a4"/>
        <m:item xlName="_GBC_808a7ad4526a447ea11cdad3f9ef1297" concept="clcid-mr:MeiTanChuLiangQingKuangMingXiZhuYaoMeiZhong" label="煤炭储量情况明细_主要煤种" addr="T0R1C1S1_1" appId="_GBC_5deeb0e0f537429c850217d32425e9a4"/>
        <m:item xlName="_GBC_ba7f312e474244cc84fa9ea83581c77c" concept="clcid-mr:MeiTanChuLiangQingKuangMingXiZiYuanChuLiang" label="煤炭储量情况明细_资源储量" addr="T0R1C2S1_1" formatStyle="Comma" appId="_GBC_5deeb0e0f537429c850217d32425e9a4"/>
        <m:item xlName="_GBC_1ef7327c7e3f44c89488abdc009e8ccb" concept="clcid-mr:MeiTanChuLiangQingKuangMingXiKeCaiChuLiang" label="煤炭储量情况明细_可采储量" addr="T0R1C3S1_1" formatStyle="Comma" appId="_GBC_5deeb0e0f537429c850217d32425e9a4"/>
        <m:item xlName="_GBC_7bd1b265f833463e86402f34d8e811dd" concept="clcid-mr:MeiTanChuLiangQingKuangMingXiZhengShiChuLiang" label="煤炭储量情况明细_证实储量" addr="T0R1C4S1_1" formatStyle="Comma" appId="_GBC_5deeb0e0f537429c850217d32425e9a4"/>
      </m:tuple>
      <m:placeholder xlName="_PLD_7c1cbcb01f3b4220af72f50d57320eff" addr="T0R3C0S1_1"/>
      <m:item xlName="_GBC_b73deab0b8c2456797db8610564ce403" concept="clcid-mr:MeiTanChuLiangQingKuangZiYuanChuLiangHeJi" label="煤炭储量情况资源储量合计" addr="T0R3C2S1_1" formatStyle="Comma" appId="_GBC_5deeb0e0f537429c850217d32425e9a4">
        <m:complexRule comparator="Eq" title="煤炭储量情况资源储量合计" test=" $_GBC_ba7f312e474244cc84fa9ea83581c77c" id="C83cdbc55bb044779be58d888bd76e18f"/>
      </m:item>
      <m:item xlName="_GBC_43a58a40f0074e24979d4ea78a6bc908" concept="clcid-mr:MeiTanChuLiangQingKuangKeCaiChuLiangHeJi" label="煤炭储量情况可采储量合计" addr="T0R3C3S1_1" formatStyle="Comma" appId="_GBC_5deeb0e0f537429c850217d32425e9a4">
        <m:complexRule comparator="Eq" title="煤炭储量情况可采储量合计" test=" $_GBC_1ef7327c7e3f44c89488abdc009e8ccb" id="C6aebd6372d734d2faae5fba5224ef2c9"/>
      </m:item>
      <m:item xlName="_GBC_d45529f0a7844519a7f6ab10730f968a" concept="clcid-mr:MeiTanChuLiangQingKuangZhengShiChuLiangHeJi" label="煤炭储量情况证实储量合计" addr="T0R3C4S1_1" formatStyle="Comma" appId="_GBC_5deeb0e0f537429c850217d32425e9a4">
        <m:complexRule comparator="Eq" title="煤炭储量情况证实储量合计" test=" $_GBC_7bd1b265f833463e86402f34d8e811dd" id="Cbe729dcb0f3b423da441589dfa97ff63"/>
      </m:item>
    </m:section>
    <m:section xlName="_SEC_df552dcaa9924243b548132b1dc58cc4" title="煤炭行业经营性信息分析其他情况说明" rules="R2015_MT_005|R2015_MT_006|R2015_MT_007|R2015_MT_008|R2015_MT_009|R2015_MT_010|R2015_MT_011|R2015_MT_012" helpId="101001501" optionTargetConcept="clcid-ci-ar:MeiTanHangYeJingYingXingXinXiFenXi" optionTargetConceptValue="true" keyAction="12" keyCode="2">
      <m:item xlName="_GBC_2ce1067042c14ad384774217c1531dc0" concept="clcid-ci-ar:ShiFouShiYongMeiTanXingYeJingYingXingXinXiFenXiQiTaQingKuangShuoMing" label="是否适用：煤炭行业经营性信息分析其他情况说明" selectOptions="_buildInAppliance" controlType="CustomCheckbox" cRanges="{&quot;StartName&quot;:&quot;_GBC_2ce1067042c14ad384774217c1531dc0&quot;,&quot;EndName&quot;:&quot;_GBC_22477097e055473db880c840f62a0a9d&quot;,&quot;CType&quot;:1,&quot;DisplayText&quot;:null}"/>
      <m:item xlName="_GBC_22477097e055473db880c840f62a0a9d" concept="clcid-mr:MeiTanXingYeJingYingXingXinXiFenXiQiTaQingKuangShuoMing" label="煤炭行业经营性信息分析其他情况说明" appId="_GBC_2ce1067042c14ad384774217c1531dc0"/>
    </m:section>
    <m:section xlName="_SEC_e42cceb171974ba4b301555fa8dfbec7" title="报告期末已开业门店分布情况" rules="R2015_LSY_001|R2015_LSY_002|R2015_LSY_003|R2015_LSY_004|R2015_LSY_006|R2015_LSY_007R2015_LSY_008|R2015_LSY_009|R2015_LSY_010" helpId="101001502" helpText="上市公司行业信息披露指引第五号——零售（2020年修订）\n第四条 上市公司应当按下列要求披露报告期末门店分布及变动情况：\n（一）门店分布情况。公司应当按经营业态及地区，披露报告期末各类门店的建筑面积、物业权属等信息。上市公司经营百货商场、购物中心业态的，应当按单个门店披露上述信息以及门店名称、地址、开业时间、租赁期限等有关信息；经营大型综合卖场等业态且门店数量较多的，应当披露营业收入前10家门店的上述信息。\n注：同一建筑内不同经营业态的门店分别计算门店数量。" optionTargetConcept="clcid-ci-ar:LingShouHangYeJingYingXingXinXiFenXi" optionTargetConceptValue="true" keyAction="12" keyCode="3">
      <m:item xlName="_GBC_566ff164c4644960bc3c6824f3eb7223" concept="clcid-ci-ar:ShiFouShiYongBaoGaoQiMoYiKaiYeMenDianFenBuQingKuang" label="是否适用：报告期末已开业门店分布情况" selectOptions="_buildInAppliance" controlType="CustomCheckbox" cRanges="{&quot;StartName&quot;:&quot;_GBC_566ff164c4644960bc3c6824f3eb7223&quot;,&quot;EndName&quot;:&quot;_GBC_fbc1cab654ad46c4a2cfb6b25ef421ed&quot;,&quot;CType&quot;:1,&quot;DisplayText&quot;:null}"/>
      <m:placeholder xlName="_PLD_90bf6045597d4977832ae52dbd3e2b85" addr="T0R0C0S2_1"/>
      <m:placeholder xlName="_PLD_e22e41a74fd341b7aef9eaaea9372164" addr="T0R0C1S2_1"/>
      <m:placeholder xlName="_PLD_23accef62723401096578a2f1f821bb9" addr="T0R0C2S1_2"/>
      <m:placeholder xlName="_PLD_0f7101795b4447168c6cee769c9304d9" addr="T0R0C4S1_2"/>
      <m:placeholder xlName="_PLD_04977981347148f6922da1ce240ce504" addr="T0R1C2S1_1"/>
      <m:placeholder xlName="_PLD_9f8f989f637842eda1c5328fb11adb65" addr="T0R1C3S1_1"/>
      <m:placeholder xlName="_PLD_865bbe26f1684fab825670ebafc14224" addr="T0R1C4S1_1"/>
      <m:placeholder xlName="_PLD_ead03c9c6cfe47348957f3d59e8712f7" addr="T0R1C5S1_1"/>
      <m:tuple xlName="_TUP_409acb3c0b5445be8897842372caa351" concept="clcid-mr:BaoGaoQiMoYiKaiYeMenDianFenBuQingKuangMingXi" default_row="2" addr="T0R2C">
        <m:item xlName="_GBC_28c7ffc7cdd54bb990fd68d4ac587968" concept="clcid-mr:BaoGaoQiMoYiKaiYeMenDianFenBuQingKuangMingXiDiQu" label="报告期末已开业门店分布情况明细_地区" addr="T0R2C0S1_1" appId="_GBC_566ff164c4644960bc3c6824f3eb7223" keyAction="37"/>
        <m:item xlName="_GBC_9999819ce77e498296fd279a0e6f0bdd" concept="clcid-mr:BaoGaoQiMoYiKaiYeMenDianFenBuQingKuangMingXiJingYingYeTai" label="报告期末已开业门店分布情况明细_经营业态" addr="T0R2C1S1_1" appId="_GBC_566ff164c4644960bc3c6824f3eb7223"/>
        <m:item xlName="_GBC_8db808963515411ea1984370c365b6c8" concept="clcid-mr:BaoGaoQiMoYiKaiYeMenDianFenBuQingKuangMingXiZiYouWuYeMenDianShuLiang" label="报告期末已开业门店分布情况明细_自有物业门店数量" addr="T0R2C2S1_1" formatStyle="Comma" appId="_GBC_566ff164c4644960bc3c6824f3eb7223"/>
        <m:item xlName="_GBC_1589f622b04c4142accd9f128494e4b9" concept="clcid-mr:BaoGaoQiMoYiKaiYeMenDianFenBuQingKuangMingXiZiYouWuYeMenDianJianZhuMianJi" label="报告期末已开业门店分布情况明细_自有物业门店建筑面积" addr="T0R2C3S1_1" formatStyle="Comma" appId="_GBC_566ff164c4644960bc3c6824f3eb7223"/>
        <m:item xlName="_GBC_31f46e48809446248a994765a61f4d05" concept="clcid-mr:BaoGaoQiMoYiKaiYeMenDianFenBuQingKuangMingXiZuLinWuYeMenDianShuLiang" label="报告期末已开业门店分布情况明细_租赁物业门店数量" addr="T0R2C4S1_1" formatStyle="Comma" appId="_GBC_566ff164c4644960bc3c6824f3eb7223"/>
        <m:item xlName="_GBC_fbc1cab654ad46c4a2cfb6b25ef421ed" concept="clcid-mr:BaoGaoQiMoYiKaiYeMenDianFenBuQingKuangMingXiZuLinWuYeMenDianJianZhuMianJi" label="报告期末已开业门店分布情况明细_租赁物业门店建筑面积" addr="T0R2C5S1_1" formatStyle="Comma" appId="_GBC_566ff164c4644960bc3c6824f3eb7223"/>
      </m:tuple>
    </m:section>
    <m:section xlName="_SEC_6c036288588e4c92a37967883626ea86" title="零售行业经营性信息分析其他情况说明" rules="R2015_LSY_011|R2015_LSY_012|R2015_LSY_013|R2015_LSY_014|R2015_LSY_015|R2015_LSY_016|R2015_LSY_017|R2015_LSY_018" helpId="101001502" optionTargetConcept="clcid-ci-ar:LingShouHangYeJingYingXingXinXiFenXi" optionTargetConceptValue="true" keyAction="12" keyCode="3">
      <m:item xlName="_GBC_8cb237800178470fbaee41cbb5ab486e" concept="clcid-ci-ar:ShiFouShiYongLingShouXingYeJingYingXingXinXiFenXiQiTaQingKuangShuoMing" label="是否适用：零售行业经营性信息分析其他情况说明" selectOptions="_buildInAppliance" controlType="CustomCheckbox" cRanges="{&quot;StartName&quot;:&quot;_GBC_8cb237800178470fbaee41cbb5ab486e&quot;,&quot;EndName&quot;:&quot;_GBC_a41a9cfa453c4647b99853c10e0c9484&quot;,&quot;CType&quot;:1,&quot;DisplayText&quot;:null}"/>
      <m:item xlName="_GBC_a41a9cfa453c4647b99853c10e0c9484" concept="clcid-mr:LingShouXingYeJingYingXingXinXiFenXiQiTaQingKuangShuoMing" label="零售行业经营性信息分析其他情况说明" appId="_GBC_8cb237800178470fbaee41cbb5ab486e"/>
    </m:section>
    <m:section xlName="_SEC_5e92a1d3b6904746a7dca4e1d9a39ac8" title="报告期内实体门店情况□适用  □不适用clcid-ci-..." rules="R2015_FZ_001|R2015_FZ_002|R2015_FZ_003|R2015_FZ_008" helpId="101001504" helpText="上市公司行业信息披露指引第十一号——服装（2020年修订）\n第六条 上市公司有实体门店销售终端的，应当按照直营店、加盟店以及其他更为符合公司实际经营特点的门店类型，分类披露以下门店分布、变动和店效情况：\n（二）门店增减情况，包括报告期末各类型门店的数量与上年同期相比的增减情况、报告期内新开门店的数量和类型、报告期末关闭门店的数量、类型和关闭原因。" optionTargetConcept="clcid-ci-ar:FuZhuangHangYeJingYingXingXinXiFenXi" optionTargetConceptValue="true" keyAction="12" keyCode="5">
      <m:item xlName="_GBC_8eb77050ef734bffaf91d56e5c9a7cad" concept="clcid-ci-ar:ShiFouShiYongBaoGaoQiNeiShiTiMenDianQingKuang" label="是否适用：报告期内实体门店情况" selectOptions="_buildInAppliance" controlType="CustomCheckbox" cRanges="{&quot;StartName&quot;:&quot;_GBC_8eb77050ef734bffaf91d56e5c9a7cad&quot;,&quot;EndName&quot;:&quot;_GBC_f9e4f7304c1243b2a0a29c821ba40130&quot;,&quot;CType&quot;:1,&quot;DisplayText&quot;:null}"/>
      <m:placeholder xlName="_PLD_3548b737483d42aba2b3ebcaec1d04f6" addr="T0R0C0S1_1"/>
      <m:placeholder xlName="_PLD_bfcb87c70dfa433384402885b65d714d" addr="T0R0C1S1_1"/>
      <m:placeholder xlName="_PLD_871f6e226d064681876a3d60d325a87f" addr="T0R0C2S1_1"/>
      <m:placeholder xlName="_PLD_9230d8212c49430e9d1100a1f22f59f4" addr="T0R0C3S1_1"/>
      <m:placeholder xlName="_PLD_b62b94fcc21d46cfbb633b69b810aa29" addr="T0R0C4S1_1"/>
      <m:placeholder xlName="_PLD_069c83d272924ee0b95248394548ed58" addr="T0R0C5S1_1"/>
      <m:tuple xlName="_TUP_d8444a40e3244a7a893cf39574a5a0b2" concept="clcid-mr:BaoGaoQiNeiShiTiMenDianQingKuangMingXi" default_row="2" addr="T0R1C">
        <m:item xlName="_GBC_6130aed45da341b3aab533b9f32a9f91" concept="clcid-mr:BaoGaoQiNeiShiTiMenDianQingKuangMingXiPinPaiMingCheng" label="报告期内实体门店情况明细_品牌名称" addr="T0R1C0S1_1" appId="_GBC_8eb77050ef734bffaf91d56e5c9a7cad"/>
        <m:item xlName="_GBC_fc4337be64f940da9b843c9cc548c894" concept="clcid-mr:BaoGaoQiNeiShiTiMenDianQingKuangMingXiMenDianLeiXing" label="报告期内实体门店情况明细_门店类型" addr="T0R1C1S1_1" appId="_GBC_8eb77050ef734bffaf91d56e5c9a7cad"/>
        <m:item xlName="_GBC_9e3fba57f2474a5bae8e4006cf53768a" concept="clcid-mr:BaoGaoQiNeiShiTiMenDianQingKuangMingXiMenDianShuLiang" label="报告期内实体门店情况明细_门店数量" periodRef="上年期末数" addr="T0R1C2S1_1" formatStyle="Comma" appId="_GBC_8eb77050ef734bffaf91d56e5c9a7cad"/>
        <m:item xlName="_GBC_5818ccf34ffd44cba6ee20291ce5a05c" concept="clcid-mr:BaoGaoQiNeiShiTiMenDianQingKuangMingXiMenDianShuLiang" label="报告期内实体门店情况明细_门店数量" addr="T0R1C3S1_1" formatStyle="Comma" appId="_GBC_8eb77050ef734bffaf91d56e5c9a7cad"/>
        <m:item xlName="_GBC_a1a3d2f9a0ea41b79f453566da9d8909" concept="clcid-mr:BaoGaoQiNeiShiTiMenDianQingKuangMingXiXinKaiMenDianShuLiang" label="报告期内实体门店情况明细_新开门店数量" addr="T0R1C4S1_1" formatStyle="Comma" appId="_GBC_8eb77050ef734bffaf91d56e5c9a7cad"/>
        <m:item xlName="_GBC_a72244d6e25d42af9d02d9099576b782" concept="clcid-mr:BaoGaoQiNeiShiTiMenDianQingKuangMingXiGuanBiMenDianShuLiang" label="报告期内实体门店情况明细_关闭门店数量" addr="T0R1C5S1_1" formatStyle="Comma" appId="_GBC_8eb77050ef734bffaf91d56e5c9a7cad"/>
      </m:tuple>
      <m:placeholder xlName="_PLD_3c9843bac91a498bbe61756c82c5f317" addr="T0R3C0S1_1"/>
      <m:placeholder xlName="_PLD_d4917130612940d19ea67578dd86f8ad" addr="T0R3C1S1_1"/>
      <m:item xlName="_GBC_944f96ab8c9f436f8a13084b74c8e34c" concept="clcid-mr:ShiTiMenDianShuLiangHeJi" label="实体门店数量合计" periodRef="上年期末数" addr="T0R3C2S1_1" formatStyle="Comma" appId="_GBC_8eb77050ef734bffaf91d56e5c9a7cad">
        <m:complexRule comparator="Eq" title="实体门店数量合计@上年期末数" test=" $_GBC_9e3fba57f2474a5bae8e4006cf53768a" id="C1eaf6c12d0df42b5a29134df48e56264"/>
      </m:item>
      <m:item xlName="_GBC_a3047972a66a4bd7aa439210f0a48693" concept="clcid-mr:ShiTiMenDianShuLiangHeJi" label="实体门店数量合计" addr="T0R3C3S1_1" formatStyle="Comma" appId="_GBC_8eb77050ef734bffaf91d56e5c9a7cad">
        <m:complexRule comparator="Eq" title="实体门店数量合计" test=" $_GBC_5818ccf34ffd44cba6ee20291ce5a05c" id="Ceef22c15afa84e7e9942cbdd9c8a435d"/>
      </m:item>
      <m:item xlName="_GBC_d99f2fc5ad2d4f1f82b1cf33e856f83b" concept="clcid-mr:ShiTiMenDianXinKaiShuLiangHeJi" label="实体门店新开数量合计" addr="T0R3C4S1_1" formatStyle="Comma" appId="_GBC_8eb77050ef734bffaf91d56e5c9a7cad">
        <m:complexRule comparator="Eq" title="实体门店新开数量合计" test=" $_GBC_a1a3d2f9a0ea41b79f453566da9d8909" id="C9018e5dd071d430a92f2cce504788d83"/>
      </m:item>
      <m:item xlName="_GBC_f9e4f7304c1243b2a0a29c821ba40130" concept="clcid-mr:ShiTiMenDianGuanBiShuLiangHeJi" label="实体门店关闭数量合计" addr="T0R3C5S1_1" formatStyle="Comma" appId="_GBC_8eb77050ef734bffaf91d56e5c9a7cad">
        <m:complexRule comparator="Eq" title="实体门店关闭数量合计" test=" $_GBC_a72244d6e25d42af9d02d9099576b782" id="C4d0d200ae017479e9af021f89b0c203f"/>
      </m:item>
    </m:section>
    <m:section xlName="_SEC_2f31afd986b646ffb6192f069730a11f" title="报告期内各品牌的盈利情况" rules="R2015_FZ_004|R2015_FZ_005|R2015_FZ_006|R2015_FZ_007|R2015_FZ_010" helpId="101001504" helpText="上市公司行业信息披露指引第十一号——服装（2020年修订）\n第七条 上市公司应当按行业特点和自身经营模式，披露报告期内以下主营业务收入和主营业务利润的构成情况：\n（一）按照各项品牌及非品牌披露的营业收入、营业成本、毛利率及同比增减情况，相关数据变动30%以上的，应当披露变化原因。" optionTargetConcept="clcid-ci-ar:FuZhuangHangYeJingYingXingXinXiFenXi" optionTargetConceptValue="true" keyAction="12" keyCode="5">
      <m:item xlName="_GBC_85165186bcad4740b1eb6de44dd22fdb" concept="clcid-ci-ar:ShiFouShiYongBaoGaoQiNeiGePinPaiDeYingLiQingKuang" label="是否适用：报告期内各品牌的盈利情况" selectOptions="_buildInAppliance" controlType="CustomCheckbox" cRanges="{&quot;StartName&quot;:&quot;_GBC_85165186bcad4740b1eb6de44dd22fdb&quot;,&quot;EndName&quot;:&quot;_GBC_0d1a622f33614a6eb9127c3aa5d5b5ac&quot;,&quot;CType&quot;:1,&quot;DisplayText&quot;:null}"/>
      <m:item xlName="_GBC_6e639a7952b7421caa8135f04d17eb84" concept="clcid-ci-ar:DanWeiBaoGaoQiNeiGePinPaiDeYingLiQingKuang" label="单位：报告期内各品牌的盈利情况" selectOptions="25709f0bb1fd4094bc158a0bd3d28bd3" controlType="Combobox" cellType="Scale" appId="_GBC_85165186bcad4740b1eb6de44dd22fdb"/>
      <m:item xlName="_GBC_a77d5605e85d4ea1a1c4ed1fbc228f7d" concept="clcid-ci-ar:BiZhongBaoGaoQiNeiGePinPaiDeYingLiQingKuang" label="币种：报告期内各品牌的盈利情况" selectOptions="_buildInISO4217" controlType="Combobox" cellType="Measure" appId="_GBC_85165186bcad4740b1eb6de44dd22fdb"/>
      <m:placeholder xlName="_PLD_cc2349b323844e8f932dbb94de6a114b" addr="T0R0C0S1_1"/>
      <m:placeholder xlName="_PLD_8f51caa0d6624a43bf64ca12d45120a9" addr="T0R0C1S1_1"/>
      <m:placeholder xlName="_PLD_4fac9dc43fcd401ca479038f9fb26156" addr="T0R0C2S1_1"/>
      <m:placeholder xlName="_PLD_ded46ffcd5814e6d826348c344988b48" addr="T0R0C3S1_1"/>
      <m:placeholder xlName="_PLD_131d716c43b947f1a7be621b50dc9ad1" addr="T0R0C4S1_1"/>
      <m:placeholder xlName="_PLD_69269c0df3654df9bb7b1c4386459113" addr="T0R0C5S1_1"/>
      <m:placeholder xlName="_PLD_227dfe47df1f42aeb0e97c8e6a75bc1e" addr="T0R0C6S1_1"/>
      <m:tuple xlName="_TUP_6d6d9bdf99e04542bb1f24ad5efb7663" concept="clcid-mr:BaoGaoQiNeiGePinPaiDeYingLiQingKuangMingXi" default_row="2" addr="T0R1C">
        <m:item xlName="_GBC_249ab8036286412db1bf44a2e5211aa1" concept="clcid-mr:BaoGaoQiNeiGePinPaiDeYingLiQingKuangMingXiPinPaiLeiXing" label="报告期内各品牌的盈利情况明细_品牌类型" addr="T0R1C0S1_1" appId="_GBC_85165186bcad4740b1eb6de44dd22fdb"/>
        <m:item xlName="_GBC_fb4b6d9c92df43338e32075e06bf61cc" concept="clcid-mr:BaoGaoQiNeiGePinPaiDeYingLiQingKuangMingXiYingYeShouRu" label="报告期内各品牌的盈利情况明细_营业收入" mulRef="_GBC_6e639a7952b7421caa8135f04d17eb84" unitRef="_GBC_a77d5605e85d4ea1a1c4ed1fbc228f7d" addr="T0R1C1S1_1" formatStyle="Comma" appId="_GBC_85165186bcad4740b1eb6de44dd22fdb"/>
        <m:item xlName="_GBC_a1ae53571b8b4b18a9c495b9f1763c9d" concept="clcid-mr:BaoGaoQiNeiGePinPaiDeYingLiQingKuangMingXiYingYeChengBen" label="报告期内各品牌的盈利情况明细_营业成本" mulRef="_GBC_6e639a7952b7421caa8135f04d17eb84" unitRef="_GBC_a77d5605e85d4ea1a1c4ed1fbc228f7d" addr="T0R1C2S1_1" formatStyle="Comma" appId="_GBC_85165186bcad4740b1eb6de44dd22fdb"/>
        <m:item xlName="_GBC_887765aeee58475ca5d1b0bc18e1efa2" concept="clcid-mr:BaoGaoQiNeiGePinPaiDeYingLiQingKuangMingXiMaoLiLv" label="报告期内各品牌的盈利情况明细_毛利率" addr="T0R1C3S1_1" baseScale="0.01" formatStyle="Comma" appId="_GBC_85165186bcad4740b1eb6de44dd22fdb"/>
        <m:item xlName="_GBC_ba119d20def64966b134726bfec39651" concept="clcid-mr:BaoGaoQiNeiGePinPaiDeYingLiQingKuangMingXiYingYeShouRuBiShangNianZengJian" label="报告期内各品牌的盈利情况明细_营业收入比上年增减" addr="T0R1C4S1_1" baseScale="0.01" formatStyle="Comma" appId="_GBC_85165186bcad4740b1eb6de44dd22fdb"/>
        <m:item xlName="_GBC_ccf348e0f8a444aba894988c23a2d12d" concept="clcid-mr:BaoGaoQiNeiGePinPaiDeYingLiQingKuangMingXiYingYeChengBenBiShangNianZengJian" label="报告期内各品牌的盈利情况明细_营业成本比上年增减" addr="T0R1C5S1_1" baseScale="0.01" formatStyle="Comma" appId="_GBC_85165186bcad4740b1eb6de44dd22fdb"/>
        <m:item xlName="_GBC_0d1a622f33614a6eb9127c3aa5d5b5ac" concept="clcid-mr:BaoGaoQiNeiGePinPaiDeYingLiQingKuangMingXiMaoLiLvBiShangNianZengJian" label="报告期内各品牌的盈利情况明细_毛利率比上年增减" addr="T0R1C6S1_1" baseScale="0.01" formatStyle="Comma" appId="_GBC_85165186bcad4740b1eb6de44dd22fdb"/>
      </m:tuple>
    </m:section>
    <m:section xlName="_SEC_43fe5d4a92dd4f9badaa7fcaa0ea0973" title="报告期内直营店和加盟店的盈利情况" rules="R2015_FZ_008|R2015_FZ_007|R2015_FZ_010" helpId="101001504" helpText="上市公司行业信息披露指引第十一号——服装（2020年修订）\n第七条 上市公司应当按行业特点和自身经营模式，披露报告期内以下主营业务收入和主营业务利润的构成情况：\n（二）按照直营店、加盟店等门店类型分项披露的营业收入、营业成本、毛利率及同比增减情况，相关数据变动30%以上的，应当披露变化原因。" optionTargetConcept="clcid-ci-ar:FuZhuangHangYeJingYingXingXinXiFenXi" optionTargetConceptValue="true" keyAction="12" keyCode="5">
      <m:item xlName="_GBC_2f6f095e806c413d9f45a5236e8604c7" concept="clcid-ci-ar:ShiFouShiYongBaoGaoQiNeiZhiYingDianHeJiaMengDianDeYingLiQingKuang" label="是否适用：报告期内直营店和加盟店的盈利情况" selectOptions="_buildInAppliance" controlType="CustomCheckbox" cRanges="{&quot;StartName&quot;:&quot;_GBC_2f6f095e806c413d9f45a5236e8604c7&quot;,&quot;EndName&quot;:&quot;_GBC_61c0c061ebb44dc885d545b4307c177a&quot;,&quot;CType&quot;:1,&quot;DisplayText&quot;:null}"/>
      <m:item xlName="_GBC_cf2f504cfd9446d8a37ee54dacd2c493" concept="clcid-ci-ar:DanWeiBaoGaoQiNeiZhiYingDianHeJiaMengDianDeYingLiQingKuang" label="单位：报告期内直营店和加盟店的盈利情况" selectOptions="25709f0bb1fd4094bc158a0bd3d28bd3" controlType="Combobox" cellType="Scale" appId="_GBC_2f6f095e806c413d9f45a5236e8604c7"/>
      <m:item xlName="_GBC_f9136012403d46639ba458125d6cc194" concept="clcid-ci-ar:BiZhongBaoGaoQiNeiZhiYingDianHeJiaMengDianDeYingLiQingKuang" label="币种：报告期内直营店和加盟店的盈利情况" selectOptions="_buildInISO4217" controlType="Combobox" cellType="Measure" appId="_GBC_2f6f095e806c413d9f45a5236e8604c7"/>
      <m:placeholder xlName="_PLD_656a8381615643fbb786943276c17ac7" addr="T0R0C0S1_1"/>
      <m:placeholder xlName="_PLD_cd699c505cc3434d850e0b4c5211b538" addr="T0R0C1S1_1"/>
      <m:placeholder xlName="_PLD_c737e045aee348bd85dba9c4a3013fd5" addr="T0R0C2S1_1"/>
      <m:placeholder xlName="_PLD_91ef167e207548359eb08bb9bd84e862" addr="T0R0C3S1_1"/>
      <m:placeholder xlName="_PLD_c0bb2045509e4691877601fa955d5fde" addr="T0R0C4S1_1"/>
      <m:placeholder xlName="_PLD_ed5a00d5955c443e86688eabd15c6f00" addr="T0R0C5S1_1"/>
      <m:placeholder xlName="_PLD_d1abe2b64f744e9f8b4b9a86186eafef" addr="T0R0C6S1_1"/>
      <m:placeholder xlName="_PLD_dfa5ec7267ef4719ab85c290e7b0d12c" addr="T0R1C0S1_1"/>
      <m:item xlName="_GBC_dca7db6f70b74ed69e8e447449a5b9c6" concept="clcid-mr:ZhiYingDianYingYeShouRu" label="直营店营业收入" mulRef="_GBC_cf2f504cfd9446d8a37ee54dacd2c493" unitRef="_GBC_f9136012403d46639ba458125d6cc194" addr="T0R1C1S1_1" formatStyle="Comma" appId="_GBC_2f6f095e806c413d9f45a5236e8604c7"/>
      <m:item xlName="_GBC_d2391b81cd4e48a5b97ba3a7085710a6" concept="clcid-mr:ZhiYingDianYingYeChengBen" label="直营店营业成本" mulRef="_GBC_cf2f504cfd9446d8a37ee54dacd2c493" unitRef="_GBC_f9136012403d46639ba458125d6cc194" addr="T0R1C2S1_1" formatStyle="Comma" appId="_GBC_2f6f095e806c413d9f45a5236e8604c7"/>
      <m:item xlName="_GBC_301829510d3f4aee9279ae776de0310d" concept="clcid-mr:ZhiYingDianMaoLiLv" label="直营店毛利率" addr="T0R1C3S1_1" baseScale="0.01" formatStyle="Comma" appId="_GBC_2f6f095e806c413d9f45a5236e8604c7"/>
      <m:item xlName="_GBC_c9f02de8345a42c0a513a97d585847b9" concept="clcid-mr:ZhiYingDianYingYeShouRuBiShangNianZengJian" label="直营店营业收入比上年增减" addr="T0R1C4S1_1" baseScale="0.01" formatStyle="Comma" appId="_GBC_2f6f095e806c413d9f45a5236e8604c7"/>
      <m:item xlName="_GBC_2348ca2443ea4c6d95b98589127211a8" concept="clcid-mr:ZhiYingDianYingYeChengBenBiShangNianZengJian" label="直营店营业成本比上年增减" addr="T0R1C5S1_1" baseScale="0.01" formatStyle="Comma" appId="_GBC_2f6f095e806c413d9f45a5236e8604c7"/>
      <m:item xlName="_GBC_30dc8761735a45a7a46806752407f7d4" concept="clcid-mr:ZhiYingDianMaoLiLvBiShangNianZengJian" label="直营店毛利率比上年增减" addr="T0R1C6S1_1" baseScale="0.01" formatStyle="Comma" appId="_GBC_2f6f095e806c413d9f45a5236e8604c7"/>
      <m:placeholder xlName="_PLD_8636d67173004560a9fdbe005b2388c6" addr="T0R2C0S1_1"/>
      <m:item xlName="_GBC_fa6d2d1bbd4641fe9fd2c3e5f3e21127" concept="clcid-mr:JiaMengDianYingYeShouRu" label="加盟店营业收入" mulRef="_GBC_cf2f504cfd9446d8a37ee54dacd2c493" unitRef="_GBC_f9136012403d46639ba458125d6cc194" addr="T0R2C1S1_1" formatStyle="Comma" appId="_GBC_2f6f095e806c413d9f45a5236e8604c7"/>
      <m:item xlName="_GBC_2524bc579d37453a81be5ffff549b815" concept="clcid-mr:JiaMengDianYingYeChengBen" label="加盟店营业成本" mulRef="_GBC_cf2f504cfd9446d8a37ee54dacd2c493" unitRef="_GBC_f9136012403d46639ba458125d6cc194" addr="T0R2C2S1_1" formatStyle="Comma" appId="_GBC_2f6f095e806c413d9f45a5236e8604c7"/>
      <m:item xlName="_GBC_ab332b8dbde04d40a255e28291c3f437" concept="clcid-mr:JiaMengDianMaoLiLv" label="加盟店毛利率" addr="T0R2C3S1_1" baseScale="0.01" formatStyle="Comma" appId="_GBC_2f6f095e806c413d9f45a5236e8604c7"/>
      <m:item xlName="_GBC_d1ad2eb38a8641ddbbbe26f257758261" concept="clcid-mr:JiaMengDianYingYeShouRuBiShangNianZengJian" label="加盟店营业收入比上年增减" addr="T0R2C4S1_1" baseScale="0.01" formatStyle="Comma" appId="_GBC_2f6f095e806c413d9f45a5236e8604c7"/>
      <m:item xlName="_GBC_95210d0026944000869af0169c03b1fc" concept="clcid-mr:JiaMengDianYingYeChengBenBiShangNianZengJian" label="加盟店营业成本比上年增减" addr="T0R2C5S1_1" baseScale="0.01" formatStyle="Comma" appId="_GBC_2f6f095e806c413d9f45a5236e8604c7"/>
      <m:item xlName="_GBC_92861b6883c847e9a4ed595d6e414bb8" concept="clcid-mr:JiaMengDianMaoLiLvBiShangNianZengJian" label="加盟店毛利率比上年增减" addr="T0R2C6S1_1" baseScale="0.01" formatStyle="Comma" appId="_GBC_2f6f095e806c413d9f45a5236e8604c7"/>
      <m:placeholder xlName="_PLD_07416fc83cd24909b7f6f0eb57cdb071" addr="T0R3C0S1_1"/>
      <m:item xlName="_GBC_9b583b1024e24071bcf45bafbab9dafd" concept="clcid-mr:QiTaMenDianLeiXingYingYeShouRu" label="其他门店类型营业收入" mulRef="_GBC_cf2f504cfd9446d8a37ee54dacd2c493" unitRef="_GBC_f9136012403d46639ba458125d6cc194" addr="T0R3C1S1_1" formatStyle="Comma" appId="_GBC_2f6f095e806c413d9f45a5236e8604c7"/>
      <m:item xlName="_GBC_e6a48e2de8744cf891f6b53331abc812" concept="clcid-mr:QiTaMenDianLeiXingYingYeChengBen" label="其他门店类型营业成本" mulRef="_GBC_cf2f504cfd9446d8a37ee54dacd2c493" unitRef="_GBC_f9136012403d46639ba458125d6cc194" addr="T0R3C2S1_1" formatStyle="Comma" appId="_GBC_2f6f095e806c413d9f45a5236e8604c7"/>
      <m:item xlName="_GBC_d24210d94f4f4301b8f823383d1482ce" concept="clcid-mr:QiTaMenDianLeiXingMaoLiLv" label="其他门店类型毛利率" addr="T0R3C3S1_1" baseScale="0.01" formatStyle="Comma" appId="_GBC_2f6f095e806c413d9f45a5236e8604c7"/>
      <m:item xlName="_GBC_03ec8641c5f841b8b0590955a42f96d0" concept="clcid-mr:QiTaMenDianLeiXingYingYeShouRuBiShangNianZengJian" label="其他门店类型营业收入比上年增减" addr="T0R3C4S1_1" baseScale="0.01" formatStyle="Comma" appId="_GBC_2f6f095e806c413d9f45a5236e8604c7"/>
      <m:item xlName="_GBC_46e979e1b1334364a61be8059289c9ae" concept="clcid-mr:QiTaMenDianLeiXingYingYeChengBenBiShangNianZengJian" label="其他门店类型营业成本比上年增减" addr="T0R3C5S1_1" baseScale="0.01" formatStyle="Comma" appId="_GBC_2f6f095e806c413d9f45a5236e8604c7"/>
      <m:item xlName="_GBC_756fbf5c2f7d4eae8d5e68b05cb070fe" concept="clcid-mr:QiTaMenDianLeiXingMaoLiLvBiShangNianZengJian" label="其他门店类型毛利率比上年增减" addr="T0R3C6S1_1" baseScale="0.01" formatStyle="Comma" appId="_GBC_2f6f095e806c413d9f45a5236e8604c7"/>
      <m:placeholder xlName="_PLD_a6f8c616e5b34fe5b92919da9ab4cd6b" addr="T0R4C0S1_1"/>
      <m:item xlName="_GBC_ac7fbd274a824b769a98df5dcde132e7" concept="clcid-mr:MenDianYingYeShouRuHeJi" label="门店营业收入合计" mulRef="_GBC_cf2f504cfd9446d8a37ee54dacd2c493" unitRef="_GBC_f9136012403d46639ba458125d6cc194" addr="T0R4C1S1_1" formatStyle="Comma" appId="_GBC_2f6f095e806c413d9f45a5236e8604c7">
        <m:complexRule comparator="Eq" title="门店营业收入合计" test=" $_GBC_dca7db6f70b74ed69e8e447449a5b9c6 +  $_GBC_fa6d2d1bbd4641fe9fd2c3e5f3e21127 +  $_GBC_9b583b1024e24071bcf45bafbab9dafd" id="C8e2f599272264648a8a27b4a229b550c"/>
      </m:item>
      <m:item xlName="_GBC_dff1c4094ff34c3c827bf39653b4c050" concept="clcid-mr:MenDianYingYeChengBenHeJi" label="门店营业成本合计" mulRef="_GBC_cf2f504cfd9446d8a37ee54dacd2c493" unitRef="_GBC_f9136012403d46639ba458125d6cc194" addr="T0R4C2S1_1" formatStyle="Comma" appId="_GBC_2f6f095e806c413d9f45a5236e8604c7">
        <m:complexRule comparator="Eq" title="门店营业成本合计" test=" $_GBC_d2391b81cd4e48a5b97ba3a7085710a6 +  $_GBC_2524bc579d37453a81be5ffff549b815 +  $_GBC_e6a48e2de8744cf891f6b53331abc812" id="C284838dc51c844268c02f622277eb15f"/>
      </m:item>
      <m:item xlName="_GBC_4881db5875ec4bc4a7b5011b498f0f27" concept="clcid-mr:MenDianMaoLiLvHeJi" label="门店毛利率合计" addr="T0R4C3S1_1" baseScale="0.01" formatStyle="Comma" appId="_GBC_2f6f095e806c413d9f45a5236e8604c7"/>
      <m:item xlName="_GBC_5a310a3b4d6145109e1f3f1f13ab6198" concept="clcid-mr:MenDianYingYeShouRuBiShangNianZengJianHeJi" label="门店营业收入比上年增减合计" addr="T0R4C4S1_1" baseScale="0.01" formatStyle="Comma" appId="_GBC_2f6f095e806c413d9f45a5236e8604c7"/>
      <m:item xlName="_GBC_58decc505b724bdb823a0e53dc5a191b" concept="clcid-mr:MenDianYingYeChengBenBiShangNianZengJianHeJi" label="门店营业成本比上年增减合计" addr="T0R4C5S1_1" baseScale="0.01" formatStyle="Comma" appId="_GBC_2f6f095e806c413d9f45a5236e8604c7"/>
      <m:item xlName="_GBC_61c0c061ebb44dc885d545b4307c177a" concept="clcid-mr:MenDianMaoLiLvBiShangNianZengJianHeJi" label="门店毛利率比上年增减合计" addr="T0R4C6S1_1" baseScale="0.01" formatStyle="Comma" appId="_GBC_2f6f095e806c413d9f45a5236e8604c7"/>
    </m:section>
    <m:section xlName="_SEC_3859f6b3684a4a76b0f9caca3bee8aea" title="报告期内线上、线下销售渠道的盈利情况" rules="R2015_FZ_009|R2015_FZ_010" helpId="101001504" helpText="上市公司行业信息披露指引第十一号——服装（2020年修订）\n第七条 上市公司应当按行业特点和自身经营模式，披露报告期内以下主营业务收入和主营业务利润的构成情况：\n（三）按照线上、线下销售分类披露的营业收入金额、所占比例、毛利率及同比增减情况，相关数据变动30%以上的，应当披露变化原因。" optionTargetConcept="clcid-ci-ar:FuZhuangHangYeJingYingXingXinXiFenXi" optionTargetConceptValue="true" keyAction="12" keyCode="5">
      <m:item xlName="_GBC_8773b26da9ef4754bfffc8df26abdab9" concept="clcid-ci-ar:ShiFouShiYongBaoGaoQiNeiXianShangXianXiaXiaoShouQuDaoDeYingLiQingKuang" label="是否适用：报告期内线上、线下销售渠道的盈利情况" selectOptions="_buildInAppliance" controlType="CustomCheckbox" cRanges="{&quot;StartName&quot;:&quot;_GBC_8773b26da9ef4754bfffc8df26abdab9&quot;,&quot;EndName&quot;:&quot;_GBC_82985df7282b40818de028876412d2e6&quot;,&quot;CType&quot;:1,&quot;DisplayText&quot;:null}"/>
      <m:item xlName="_GBC_c8437c5f7ba5432d833a67458f7f97d1" concept="clcid-ci-ar:DanWeiBaoGaoQiNeiXianShangXianXiaXiaoShouQuDaoDeYingLiQingKuang" label="单位：报告期内线上、线下销售渠道的盈利情况" selectOptions="25709f0bb1fd4094bc158a0bd3d28bd3" controlType="Combobox" cellType="Scale" appId="_GBC_8773b26da9ef4754bfffc8df26abdab9"/>
      <m:item xlName="_GBC_971e6e2377e3473cb0a3dd29cd565092" concept="clcid-ci-ar:BiZhongBaoGaoQiNeiXianShangXianXiaXiaoShouQuDaoDeYingLiQingKuang" label="币种：报告期内线上、线下销售渠道的盈利情况" selectOptions="_buildInISO4217" controlType="Combobox" cellType="Measure" appId="_GBC_8773b26da9ef4754bfffc8df26abdab9"/>
      <m:placeholder xlName="_PLD_6b8f77f6500146eaae23c88be220254d" addr="T0R0C0S2_1"/>
      <m:placeholder xlName="_PLD_00ad3fe8900f4518b047bd698a2ef7c6" addr="T0R0C1S1_3"/>
      <m:placeholder xlName="_PLD_09c0853d191f4f6f92bebfda06293fc2" addr="T0R0C4S1_3"/>
      <m:placeholder xlName="_PLD_638e2b02e49d48e8a696bc6472e8b7fd" addr="T0R1C1S1_1"/>
      <m:placeholder xlName="_PLD_e0a803219bba44c5aef62afc00bcd2ea" addr="T0R1C2S1_1"/>
      <m:placeholder xlName="_PLD_d35ede3c6953434e93c02fa5c5e2c14d" addr="T0R1C3S1_1"/>
      <m:placeholder xlName="_PLD_6a78f96800a44e90917324084f6d3b95" addr="T0R1C4S1_1"/>
      <m:placeholder xlName="_PLD_cc77cf6817f14323b1e091a119dfec80" addr="T0R1C5S1_1"/>
      <m:placeholder xlName="_PLD_b6fc6e57e4084727a5c338a2d7329dac" addr="T0R1C6S1_1"/>
      <m:placeholder xlName="_PLD_90123f18f44d43ab8d9e27ad27d5724c" addr="T0R2C0S1_1"/>
      <m:item xlName="_GBC_526cd086bc8545bc8c2e7ae0b7169027" concept="clcid-mr:XianShangXiaoShouQuDaoYingYeShouRu" label="线上销售渠道营业收入" mulRef="_GBC_c8437c5f7ba5432d833a67458f7f97d1" unitRef="_GBC_971e6e2377e3473cb0a3dd29cd565092" addr="T0R2C1S1_1" formatStyle="Comma" appId="_GBC_8773b26da9ef4754bfffc8df26abdab9"/>
      <m:item xlName="_GBC_3bb542669f6a457594037940cb228d22" concept="clcid-mr:XianShangXiaoShouQuDaoYingYeShouRuZhanBi" label="线上销售渠道营业收入占比" addr="T0R2C2S1_1" baseScale="0.01" formatStyle="Comma" appId="_GBC_8773b26da9ef4754bfffc8df26abdab9"/>
      <m:item xlName="_GBC_19091fb7387843deadfa189bb1d28ea6" concept="clcid-mr:XianShangXiaoShouQuDaoMaoLiLv" label="线上销售渠道毛利率" addr="T0R2C3S1_1" baseScale="0.01" formatStyle="Comma" appId="_GBC_8773b26da9ef4754bfffc8df26abdab9"/>
      <m:item xlName="_GBC_2931b51728274ad48275dd4381addce5" concept="clcid-mr:XianShangXiaoShouQuDaoYingYeShouRu" label="线上销售渠道营业收入" periodRef="上年同期数" mulRef="_GBC_c8437c5f7ba5432d833a67458f7f97d1" unitRef="_GBC_971e6e2377e3473cb0a3dd29cd565092" addr="T0R2C4S1_1" formatStyle="Comma" appId="_GBC_8773b26da9ef4754bfffc8df26abdab9"/>
      <m:item xlName="_GBC_982de2378e9d4f74a3b3a6884d5610e2" concept="clcid-mr:XianShangXiaoShouQuDaoYingYeShouRuZhanBi" label="线上销售渠道营业收入占比" periodRef="上年同期数" addr="T0R2C5S1_1" baseScale="0.01" formatStyle="Comma" appId="_GBC_8773b26da9ef4754bfffc8df26abdab9"/>
      <m:item xlName="_GBC_42cc0018011c44b481a18386eca996b8" concept="clcid-mr:XianShangXiaoShouQuDaoMaoLiLv" label="线上销售渠道毛利率" periodRef="上年期末数" addr="T0R2C6S1_1" baseScale="0.01" formatStyle="Comma" appId="_GBC_8773b26da9ef4754bfffc8df26abdab9"/>
      <m:placeholder xlName="_PLD_579e8b7b1b5c4f9384032d67cc958a6c" addr="T0R3C0S1_1"/>
      <m:item xlName="_GBC_b2dec2efa91b425da5b68365ff8a43d0" concept="clcid-mr:XianXiaXiaoShouQuDaoYingYeShouRu" label="线下销售渠道营业收入" mulRef="_GBC_c8437c5f7ba5432d833a67458f7f97d1" unitRef="_GBC_971e6e2377e3473cb0a3dd29cd565092" addr="T0R3C1S1_1" formatStyle="Comma" appId="_GBC_8773b26da9ef4754bfffc8df26abdab9"/>
      <m:item xlName="_GBC_7fc8dea0e5b7441bb96f675e222da414" concept="clcid-mr:XianXiaXiaoShouQuDaoYingYeShouRuZhanBi" label="线下销售渠道营业收入占比" addr="T0R3C2S1_1" baseScale="0.01" formatStyle="Comma" appId="_GBC_8773b26da9ef4754bfffc8df26abdab9"/>
      <m:item xlName="_GBC_c6f54153823e481391658ebd71ebb1f0" concept="clcid-mr:XianXiaXiaoShouQuDaoMaoLiLv" label="线下销售渠道毛利率" addr="T0R3C3S1_1" baseScale="0.01" formatStyle="Comma" appId="_GBC_8773b26da9ef4754bfffc8df26abdab9"/>
      <m:item xlName="_GBC_355be7511bef4d899e6a9476ccc0933f" concept="clcid-mr:XianXiaXiaoShouQuDaoYingYeShouRu" label="线下销售渠道营业收入" periodRef="上年同期数" mulRef="_GBC_c8437c5f7ba5432d833a67458f7f97d1" unitRef="_GBC_971e6e2377e3473cb0a3dd29cd565092" addr="T0R3C4S1_1" formatStyle="Comma" appId="_GBC_8773b26da9ef4754bfffc8df26abdab9"/>
      <m:item xlName="_GBC_526a95e638c64e85a5a72f842d85aca4" concept="clcid-mr:XianXiaXiaoShouQuDaoYingYeShouRuZhanBi" label="线下销售渠道营业收入占比" periodRef="上年同期数" addr="T0R3C5S1_1" baseScale="0.01" formatStyle="Comma" appId="_GBC_8773b26da9ef4754bfffc8df26abdab9"/>
      <m:item xlName="_GBC_668bdb3fac0d4146ac15cff30caea1fa" concept="clcid-mr:XianXiaXiaoShouQuDaoMaoLiLv" label="线下销售渠道毛利率" periodRef="上年期末数" addr="T0R3C6S1_1" baseScale="0.01" formatStyle="Comma" appId="_GBC_8773b26da9ef4754bfffc8df26abdab9"/>
      <m:placeholder xlName="_PLD_8f3b96058af14abcb3ec76b838dd784c" addr="T0R4C0S1_1"/>
      <m:item xlName="_GBC_f62e8e813a454609bfa876fb58d1db90" concept="clcid-mr:XianShangHeXianXiaXiaoShouQuDaoYingYeShouRuHeJi" label="线上和线下销售渠道营业收入合计" mulRef="_GBC_c8437c5f7ba5432d833a67458f7f97d1" unitRef="_GBC_971e6e2377e3473cb0a3dd29cd565092" addr="T0R4C1S1_1" formatStyle="Comma" appId="_GBC_8773b26da9ef4754bfffc8df26abdab9">
        <m:complexRule comparator="Eq" title="线上和线下销售渠道营业收入合计" test=" $_GBC_526cd086bc8545bc8c2e7ae0b7169027 +  $_GBC_b2dec2efa91b425da5b68365ff8a43d0" id="C6f0626cc280145c7a3ade55cb9145170"/>
      </m:item>
      <m:item xlName="_GBC_07d2e6e49d3a43cba5afe257f8593a15" concept="clcid-mr:XianShangHeXianXiaXiaoShouQuDaoYingYeShouRuZhanBiHeJi" label="线上和线下销售渠道营业收入占比合计" addr="T0R4C2S1_1" baseScale="0.01" formatStyle="Comma" appId="_GBC_8773b26da9ef4754bfffc8df26abdab9"/>
      <m:item xlName="_GBC_118a4767e43049489cf04896d5512ccf" concept="clcid-mr:XianShangHeXianXiaXiaoShouQuDaoMaoLiLvHeJi" label="线上和线下销售渠道毛利率合计" addr="T0R4C3S1_1" baseScale="0.01" formatStyle="Comma" appId="_GBC_8773b26da9ef4754bfffc8df26abdab9"/>
      <m:item xlName="_GBC_f47700df49ba45f5a261f80b6338417d" concept="clcid-mr:XianShangHeXianXiaXiaoShouQuDaoYingYeShouRuHeJi" label="线上和线下销售渠道营业收入合计" periodRef="上年同期数" mulRef="_GBC_c8437c5f7ba5432d833a67458f7f97d1" unitRef="_GBC_971e6e2377e3473cb0a3dd29cd565092" addr="T0R4C4S1_1" formatStyle="Comma" appId="_GBC_8773b26da9ef4754bfffc8df26abdab9">
        <m:complexRule comparator="Eq" title="线上和线下销售渠道营业收入合计@上年同期数" test=" $_GBC_2931b51728274ad48275dd4381addce5 +  $_GBC_355be7511bef4d899e6a9476ccc0933f" id="C0fb526756a6740be831aec46289ca6ac"/>
      </m:item>
      <m:item xlName="_GBC_ecc48b9569fe41ea992507e699d8edf2" concept="clcid-mr:XianShangHeXianXiaXiaoShouQuDaoYingYeShouRuZhanBiHeJi" label="线上和线下销售渠道营业收入占比合计" periodRef="上年同期数" addr="T0R4C5S1_1" baseScale="0.01" formatStyle="Comma" appId="_GBC_8773b26da9ef4754bfffc8df26abdab9"/>
      <m:item xlName="_GBC_82985df7282b40818de028876412d2e6" concept="clcid-mr:XianShangHeXianXiaXiaoShouQuDaoMaoLiLvHeJi" label="线上和线下销售渠道毛利率合计" periodRef="上年期末数" addr="T0R4C6S1_1" baseScale="0.01" formatStyle="Comma" appId="_GBC_8773b26da9ef4754bfffc8df26abdab9"/>
    </m:section>
    <m:section xlName="_SEC_1d7b3f6bd6874d699fd41602f4696d18" title="报告期内各地区的盈利情况" rules="R2015_FZ_007" helpId="101001504" helpText="注:境外营业收入占比30%以上的，应按主要国家和地区分项披露。" optionTargetConcept="clcid-ci-ar:FuZhuangHangYeJingYingXingXinXiFenXi" optionTargetConceptValue="true" keyAction="12" keyCode="5">
      <m:item xlName="_GBC_4dc81f9599ed48c89aa2693076bf2593" concept="clcid-ci-ar:ShiFouShiYongBaoGaoQiNeiGeDiQuDeYingLiQingKuang" label="是否适用：报告期内各地区的盈利情况" selectOptions="_buildInAppliance" controlType="CustomCheckbox" cRanges="{&quot;StartName&quot;:&quot;_GBC_4dc81f9599ed48c89aa2693076bf2593&quot;,&quot;EndName&quot;:&quot;_GBC_3d41ff594c5d46268eb1c5e25b043f46&quot;,&quot;CType&quot;:1,&quot;DisplayText&quot;:null}"/>
      <m:item xlName="_GBC_2b6ee5cbc5154b1ea613eff4462a1fa6" concept="clcid-ci-ar:DanWeiBaoGaoQiNeiGeDiQuDeYingLiQingKuang" label="单位：报告期内各地区的盈利情况" selectOptions="25709f0bb1fd4094bc158a0bd3d28bd3" controlType="Combobox" cellType="Scale" appId="_GBC_4dc81f9599ed48c89aa2693076bf2593"/>
      <m:item xlName="_GBC_869ccf12c69a404c8daee306b79a74c4" concept="clcid-ci-ar:BiZhongBaoGaoQiNeiGeDiQuDeYingLiQingKuang" label="币种：报告期内各地区的盈利情况" selectOptions="_buildInISO4217" controlType="Combobox" cellType="Measure" appId="_GBC_4dc81f9599ed48c89aa2693076bf2593"/>
      <m:placeholder xlName="_PLD_e503c2c4e7144d6cbbe7f007d50baa85" addr="T0R0C0S1_1"/>
      <m:placeholder xlName="_PLD_bada6d424fca4e9eafeacd62108d2c82" addr="T0R0C1S1_1"/>
      <m:placeholder xlName="_PLD_d1a9052832374a5ea45029127fd52338" addr="T0R0C2S1_1"/>
      <m:placeholder xlName="_PLD_ec1dd9a0d711467886c5a8a1b9e1e861" addr="T0R0C3S1_1"/>
      <m:tuple xlName="_TUP_fbee21d0aa4343c98539879a83a2cb64" concept="clcid-mr:JingNeiYingLiQingKuangMingXi" default_row="2" addr="T0R1C">
        <m:item xlName="_GBC_e366804b232c439bb9c45fa8113d29c8" concept="clcid-mr:JingNeiYingLiQingKuangMingXiDiQu" label="境内盈利情况明细_地区" addr="T0R1C0S1_1" appId="_GBC_4dc81f9599ed48c89aa2693076bf2593"/>
        <m:item xlName="_GBC_1c95e0c01cac48389a23d424ef5fac58" concept="clcid-mr:JingNeiYingLiQingKuangMingXiYingYeShouRu" label="境内盈利情况明细_营业收入" mulRef="_GBC_2b6ee5cbc5154b1ea613eff4462a1fa6" unitRef="_GBC_869ccf12c69a404c8daee306b79a74c4" addr="T0R1C1S1_1" formatStyle="Comma" appId="_GBC_4dc81f9599ed48c89aa2693076bf2593"/>
        <m:item xlName="_GBC_c1ee795aff0d4734b5e1fe256b81544f" concept="clcid-mr:JingNeiYingLiQingKuangMingXiYingYeShouRuZhanBi" label="境内盈利情况明细_营业收入占比" addr="T0R1C2S1_1" baseScale="0.01" formatStyle="Comma" appId="_GBC_4dc81f9599ed48c89aa2693076bf2593"/>
        <m:item xlName="_GBC_1119e510d7fb4236a2d134d9c7734b95" concept="clcid-mr:JingNeiYingLiQingKuangMingXiYingYeShouRuBiShangNianZengJian" label="境内盈利情况明细_营业收入比上年增减" addr="T0R1C3S1_1" baseScale="0.01" formatStyle="Comma" appId="_GBC_4dc81f9599ed48c89aa2693076bf2593"/>
      </m:tuple>
      <m:placeholder xlName="_PLD_8ce421eefa9f46f1bb08adfe42f6aca9" addr="T0R3C0S1_1"/>
      <m:item xlName="_GBC_dc01fbb8e37e4453888084f66faa8cb5" concept="clcid-mr:JingNeiYingYeShouRuXiaoJi" label="境内营业收入小计" mulRef="_GBC_2b6ee5cbc5154b1ea613eff4462a1fa6" unitRef="_GBC_869ccf12c69a404c8daee306b79a74c4" addr="T0R3C1S1_1" formatStyle="Comma" appId="_GBC_4dc81f9599ed48c89aa2693076bf2593">
        <m:complexRule comparator="Eq" title="境内营业收入小计" test=" $_GBC_1c95e0c01cac48389a23d424ef5fac58" id="C273fe07dcf4e492d9dddb57777a818b6"/>
      </m:item>
      <m:item xlName="_GBC_e44e0ca689774517b8c331ddb24b6e2d" concept="clcid-mr:JingNeiYingYeShouRuZhanBiXiaoJi" label="境内营业收入占比小计" addr="T0R3C2S1_1" baseScale="0.01" formatStyle="Comma" appId="_GBC_4dc81f9599ed48c89aa2693076bf2593"/>
      <m:item xlName="_GBC_3fe4fe8435604d7884c4b4ce4e8588aa" concept="clcid-mr:JingNeiYingYeShouRuBiShangNianZengJianXiaoJi" label="境内营业收入比上年增减小计" addr="T0R3C3S1_1" baseScale="0.01" formatStyle="Comma" appId="_GBC_4dc81f9599ed48c89aa2693076bf2593"/>
      <m:tuple xlName="_TUP_75c61a6084124ba2a3f2c1364c57d168" concept="clcid-mr:JingWaiYingLiQingKuangMingXi" default_row="2" addr="T0R4C">
        <m:item xlName="_GBC_684904d2871547ebae0ee84887b8a514" concept="clcid-mr:JingWaiYingLiQingKuangMingXiDiQu" label="境外盈利情况明细_地区" addr="T0R4C0S1_1" appId="_GBC_4dc81f9599ed48c89aa2693076bf2593"/>
        <m:item xlName="_GBC_9be5a4ecdd7040b18c378b6d7bfa3a55" concept="clcid-mr:JingWaiYingLiQingKuangMingXiYingYeShouRu" label="境外盈利情况明细_营业收入" mulRef="_GBC_2b6ee5cbc5154b1ea613eff4462a1fa6" unitRef="_GBC_869ccf12c69a404c8daee306b79a74c4" addr="T0R4C1S1_1" formatStyle="Comma" appId="_GBC_4dc81f9599ed48c89aa2693076bf2593"/>
        <m:item xlName="_GBC_9ff7933c07ca4f2aa5562bb344cde8ae" concept="clcid-mr:JingWaiYingLiQingKuangMingXiYingYeShouRuZhanBi" label="境外盈利情况明细_营业收入占比" addr="T0R4C2S1_1" baseScale="0.01" formatStyle="Comma" appId="_GBC_4dc81f9599ed48c89aa2693076bf2593"/>
        <m:item xlName="_GBC_059cb78cebcf47ff9bee0d3110b4dc0e" concept="clcid-mr:JingWaiYingLiQingKuangMingXiYingYeShouRuBiShangNianZengJian" label="境外盈利情况明细_营业收入比上年增减" addr="T0R4C3S1_1" baseScale="0.01" formatStyle="Comma" appId="_GBC_4dc81f9599ed48c89aa2693076bf2593"/>
      </m:tuple>
      <m:placeholder xlName="_PLD_256d95fff746451699ecba7c733239b9" addr="T0R6C0S1_1"/>
      <m:item xlName="_GBC_9025f464e33c47fb9e024492318fe910" concept="clcid-mr:JingWaiYingYeShouRuXiaoJi" label="境外营业收入小计" mulRef="_GBC_2b6ee5cbc5154b1ea613eff4462a1fa6" unitRef="_GBC_869ccf12c69a404c8daee306b79a74c4" addr="T0R6C1S1_1" formatStyle="Comma" appId="_GBC_4dc81f9599ed48c89aa2693076bf2593">
        <m:complexRule comparator="Eq" title="境外营业收入小计" test=" $_GBC_9be5a4ecdd7040b18c378b6d7bfa3a55" id="Cefc5796ad6504e9b89c4e806e2142bcb"/>
      </m:item>
      <m:item xlName="_GBC_b518f9e65d414fc68edf5c8fcae52e60" concept="clcid-mr:JingWaiYingYeShouRuZhanBiXiaoJi" label="境外营业收入占比小计" addr="T0R6C2S1_1" baseScale="0.01" formatStyle="Comma" appId="_GBC_4dc81f9599ed48c89aa2693076bf2593"/>
      <m:item xlName="_GBC_4f4e50a80f864938b69f18524387b582" concept="clcid-mr:JingWaiYingYeShouRuBiShangNianZengJianXiaoJi" label="境外营业收入比上年增减小计" addr="T0R6C3S1_1" baseScale="0.01" formatStyle="Comma" appId="_GBC_4dc81f9599ed48c89aa2693076bf2593"/>
      <m:placeholder xlName="_PLD_914d730bb47648deb1bffcf522096005" addr="T0R7C0S1_1"/>
      <m:item xlName="_GBC_b045decb78734debbdecd1b11b7ec67c" concept="clcid-mr:JingNeiJingWaiYingYeShouRuHeJi" label="境内境外营业收入合计" mulRef="_GBC_2b6ee5cbc5154b1ea613eff4462a1fa6" unitRef="_GBC_869ccf12c69a404c8daee306b79a74c4" addr="T0R7C1S1_1" formatStyle="Comma" appId="_GBC_4dc81f9599ed48c89aa2693076bf2593">
        <m:complexRule comparator="Eq" title="境内境外营业收入合计" test=" $_GBC_dc01fbb8e37e4453888084f66faa8cb5 +  $_GBC_9025f464e33c47fb9e024492318fe910" id="C5ccf7da9e8fd42d9966a82b5dfd17135"/>
      </m:item>
      <m:item xlName="_GBC_dfeb43f1aa584e34aa9379a314953d2c" concept="clcid-mr:JingNeiJingWaiYingYeShouRuZhanBiHeJi" label="境内境外营业收入占比合计" addr="T0R7C2S1_1" baseScale="0.01" formatStyle="Comma" appId="_GBC_4dc81f9599ed48c89aa2693076bf2593"/>
      <m:item xlName="_GBC_3d41ff594c5d46268eb1c5e25b043f46" concept="clcid-mr:JingNeiJingWaiYingYeShouRuBiShangNianZengJianHeJi" label="境内境外营业收入比上年增减合计" addr="T0R7C3S1_1" baseScale="0.01" formatStyle="Comma" appId="_GBC_4dc81f9599ed48c89aa2693076bf2593"/>
    </m:section>
    <m:section xlName="_SEC_789020809bc64d49991cdd6aad570066" title="服装行业经营性信息分析其他情况说明" rules="R2015_FZ_011|R2015_FZ_011|R2015_FZ_013" helpId="101001504" optionTargetConcept="clcid-ci-ar:FuZhuangHangYeJingYingXingXinXiFenXi" optionTargetConceptValue="true" keyAction="12" keyCode="5">
      <m:item xlName="_GBC_2ee21191840e4ea9a38dfed64c1f5316" concept="clcid-ci-ar:ShiFouShiYongFuZhuangXingYeJingYingXingXinXiFenXiQiTaQingKuangShuoMing" label="是否适用：服装行业经营性信息分析其他情况说明" selectOptions="_buildInAppliance" controlType="CustomCheckbox" cRanges="{&quot;StartName&quot;:&quot;_GBC_2ee21191840e4ea9a38dfed64c1f5316&quot;,&quot;EndName&quot;:&quot;_GBC_3c18e020684f4643bd4c7fa781bbbac2&quot;,&quot;CType&quot;:1,&quot;DisplayText&quot;:null}"/>
      <m:item xlName="_GBC_3c18e020684f4643bd4c7fa781bbbac2" concept="clcid-mr:FuZhuangXingYeJingYingXingXinXiFenXiQiTaQingKuangShuoMing" label="服装行业经营性信息分析其他情况说明" appId="_GBC_2ee21191840e4ea9a38dfed64c1f5316"/>
    </m:section>
    <m:section xlName="_SEC_f9b26883733a46bb8f6bd7020f9c1d33" title="行业和主要药(产)品基本情况" rules="R2015_YY_001|R2015_YY_002|R2015_YY_003" helpId="101001505" optionTargetConcept="clcid-ci-ar:YiYaoZhiZaoHangYeJingYingXingXinXiFenXi" optionTargetConceptValue="true" keyAction="12" keyCode="6">
      <m:region xlName="_SEC_8c17599d439d404da27df90ed9e656b0" title="行业基本情况" ignorePeriod="1" helpText="注：《上市公司行业信息披露指引第七号——医药制造（2020年修订）\n第二条 上市公司应当披露所处医药制造细分行业的基本发展状况，并结合自身的产品类别、经营特点以及所处细分市场的竞争格局，分析说明公司所处市场地位及竞争优劣势等信息。\n第三条 上市公司应当结合行业特点及自身业务，披露可能对公司未来发展战略和经营目标的实现产生不利影响的风险因素，包括医药制造行业相关的重大政策变化风险、产品研发风险等。\n上市公司披露的风险因素应当充分、准确、具体，并分析说明对公司当期及未来经营业绩的影响，以及公司已经或计划采取的应对措施及效果。">
        <m:item xlName="_GBC_be34e9719782472e8a17f20d1e43213e" concept="clcid-ci-ar:ShiFouShiYongYiYaoZhiZaoXingYeJiBenQingKuang" label="是否适用：医药制造行业基本情况" selectOptions="_buildInAppliance" controlType="CustomCheckbox" cRanges="{&quot;StartName&quot;:&quot;_GBC_be34e9719782472e8a17f20d1e43213e&quot;,&quot;EndName&quot;:&quot;_GBC_3414451a5e9445d6950fa8f535db7b94&quot;,&quot;CType&quot;:1,&quot;DisplayText&quot;:null}"/>
        <m:item xlName="_GBC_3414451a5e9445d6950fa8f535db7b94" concept="clcid-mr:YiYaoZhiZaoXingYeJiBenQingKuangShuoMing" label="医药制造行业基本情况说明" appId="_GBC_be34e9719782472e8a17f20d1e43213e"/>
      </m:region>
    </m:section>
    <m:section xlName="_SEC_4e38ac15dca842818fb2cc7e7816d982" title="主要药（产）品基本情况" keyAction="12" keyCode="6"/>
    <m:item xlName="_GBC_c11fd5a9927e42da9ea465ea23d12dfc" concept="clcid-ci-ar:ShiFouShiYongZhuYaoYaoChanPinJiBenQingKuang" label="是否适用：主要药（产）品基本情况" selectOptions="_buildInAppliance" controlType="CustomCheckbox" keyCode="6" keyAction="12" cRanges="[{&quot;StartName&quot;:&quot;_GBC_c11fd5a9927e42da9ea465ea23d12dfc&quot;,&quot;EndName&quot;:&quot;_SEC_b1788aed6ad74346a53b7b842dfea6ec&quot;,&quot;CType&quot;:1}]"/>
    <m:section xlName="_SEC_7f5766cc9d7a447eb6367baeebf4093b" title="按治疗领域划分的主要药（产）品基本情况" rules="R2015_YY_003|R2015_YY_021" helpId="101001505" helpText="上市公司行业信息披露指引第七号——医药制造（2020年修订）\n第四条 上市公司应当分别按照医药制造细分行业、主要治疗领域和公司认为更有利于满足投资者行业信息需求的其他分类标准，披露下列与公司主要药（产）品有关的信息：\n（一）药（产）品基本信息；\n（二）发明专利起止期限（如适用）；\n（三）是否属于报告期内推出的新药（产）品；\n（四）是否纳入《国家基本药物目录》以及国家级、省级《基本医疗保险、工伤保险和生育保险药品目录》，以及新进入及退出情况；\n（五）本所或公司认为其他需要披露的药（产）品信息。" optionTargetConcept="clcid-ci-ar:YiYaoZhiZaoHangYeJingYingXingXinXiFenXi" optionTargetConceptValue="true" keyAction="12" keyCode="6">
      <m:item xlName="_GBC_b18060f2804b4e7583e7b5e9b35c2c4e" concept="clcid-ci-ar:ShiFouShiYongAnXiFenHangYeZhiLiaoLingYuHuaFenDeZhuYaoYaoChanPinJiBenQingKuang" label="是否适用：按细分行业、治疗领域划分的主要药（产）品基本情况 " selectOptions="_buildInAppliance" controlType="CustomCheckbox" keyCode="6" keyAction="12" cRanges="[{&quot;StartName&quot;:&quot;_GBC_b18060f2804b4e7583e7b5e9b35c2c4e&quot;,&quot;EndName&quot;:&quot;_GBC_35d81343fac64d3f9a5741f12f2a34de&quot;,&quot;CType&quot;:1}]"/>
      <m:placeholder xlName="_PLD_b58bf4e916c44173b025de1584e23a1e" addr="T0R0C0S1_1"/>
      <m:placeholder xlName="_PLD_0a0f6c57f933449eab110087897eaa9f">
        <m:placeholder xlName="_PLD_9aad13329d3c4fefbadd44b94754a9f4" addr="T0R0C1S1_1"/>
      </m:placeholder>
      <m:placeholder xlName="_PLD_a7232ab0d3f145a4a353fe2ebb7b0aae">
        <m:placeholder xlName="_PLD_3b44df69786e45109d6f986a519740d7" addr="T0R0C2S1_1"/>
      </m:placeholder>
      <m:placeholder xlName="_PLD_7cd7ca74e0c143f89fae425cc71fab7e">
        <m:placeholder xlName="_PLD_ecc4956e29694a90a68718b5926fe428" addr="T0R0C3S1_1"/>
      </m:placeholder>
      <m:placeholder xlName="_PLD_ac011416ccbe4979999bd83d4d985c31" addr="T0R0C4S1_1"/>
      <m:placeholder xlName="_PLD_7999374fa35442f1ae28572550103423" addr="T0R0C5S1_1"/>
      <m:placeholder xlName="_PLD_43404b5b4ea44dc3b24acaabce96ce53" addr="T0R0C6S1_1"/>
      <m:placeholder xlName="_PLD_f71fac18bf12494fa15259091731f98f" addr="T0R0C7S1_1"/>
      <m:placeholder xlName="_PLD_cb2ec05b3d8148c7a3df22b11c77bf70">
        <m:placeholder xlName="_PLD_25f96fd7dfe946899014199fa2f802f4" addr="T0R0C8S1_1"/>
      </m:placeholder>
      <m:placeholder xlName="_PLD_6cb133def50a4099be46758ac805317c" addr="T0R0C9S1_1"/>
      <m:placeholder xlName="_PLD_422decdb7f60414ba3be2b5138849224" addr="T0R0C10S1_1"/>
      <m:placeholder xlName="_PLD_01e32bebef3b4be19aa01bc4044c39ec" addr="T0R0C11S1_1"/>
      <m:tuple xlName="_TUP_c0a3bf4bd59f438ca70620373474d52a" concept="clcid-mr:AnXiFenHangYeZhiLiaoLingYuHuaFenDeZhuYaoYaoChanPinJiBenQingKuangMingXi" default_row="2" addr="T0R1C">
        <m:item xlName="_GBC_d3f779e5503c452e8c593e85f0b8551f" concept="clcid-mr:AnXiFenHangYeZhiLiaoLingYuHuaFenDeZhuYaoYaoChanPinJiBenQingKuangMingXiXiFenHangYe" label="按细分行业、治疗领域划分的主要药（产）品基本情况明细_细分行业" addr="T0R1C0S1_1" appId="_GBC_b18060f2804b4e7583e7b5e9b35c2c4e"/>
        <m:item xlName="_GBC_27c094fddfce4d919731937711dbbcc0" concept="clcid-mr:AnZhiLiaoLingYuHuaFenDeZhuYaoYaoChanPinJiBenQingKuangMingXiZhuYaoZhiLiaoLingYu" label="按治疗领域划分的主要药（产）品基本情况明细_主要治疗领域" addr="T0R1C1S1_1" appId="_GBC_b18060f2804b4e7583e7b5e9b35c2c4e"/>
        <m:item xlName="_GBC_0ae196ddc1af4e1e806f18ba17007b1a" concept="clcid-mr:AnZhiLiaoLingYuHuaFenDeZhuYaoYaoChanPinJiBenQingKuangMingXiYaoChanPinMingCheng" label="按治疗领域划分的主要药（产）品基本情况明细_药（产）品名称" addr="T0R1C2S1_1" appId="_GBC_b18060f2804b4e7583e7b5e9b35c2c4e"/>
        <m:item xlName="_GBC_17511679190f4962bc9e815afe317255" concept="clcid-mr:AnZhiLiaoLingYuHuaFenDeZhuYaoYaoChanPinJiBenQingKuangMingXiSuoShuYaoChanPinZhuCeFenLei" label="按治疗领域划分的主要药（产）品基本情况明细_所属药（产）品注册分类" addr="T0R1C3S1_1" appId="_GBC_b18060f2804b4e7583e7b5e9b35c2c4e"/>
        <m:item xlName="_GBC_eb4ce9c55e6d4179815c4b4ca4c4a5c4" concept="clcid-mr:AnXiFenHangYeZhiLiaoLingYuHuaFenDeZhuYaoYaoChanPinJiBenQingKuangMingXiShiYingZhengHuoGongNengZhuZhi" label="按细分行业、治疗领域划分的主要药（产）品基本情况明细_适应症或功能主治" addr="T0R1C4S1_1" appId="_GBC_b18060f2804b4e7583e7b5e9b35c2c4e"/>
        <m:item xlName="_GBC_3230261ff52c49ef9056b6a61f068bbb" concept="clcid-mr:AnXiFenHangYeZhiLiaoLingYuHuaFenDeZhuYaoYaoChanPinJiBenQingKuangMingXiShiFouChuFangYao" label="按细分行业、治疗领域划分的主要药（产）品基本情况明细_是否处方药" selectOptions="_buildInYesNo" addr="T0R1C5S1_1" controlType="Combobox" appId="_GBC_b18060f2804b4e7583e7b5e9b35c2c4e"/>
        <m:item xlName="_GBC_692ec724ca8a4c20a0d2eea342dcf4ec" concept="clcid-mr:AnXiFenHangYeZhiLiaoLingYuHuaFenDeZhuYaoYaoChanPinJiBenQingKuangMingXiShiFouShuYuZhongYaoBaoHuPinZhong" label="按细分行业、治疗领域划分的主要药（产）品基本情况明细_是否属于中药保护品种" selectOptions="_buildInYesNo" addr="T0R1C6S1_1" controlType="Combobox" appId="_GBC_b18060f2804b4e7583e7b5e9b35c2c4e"/>
        <m:item xlName="_GBC_4a8b51748c204c3bb487489aec95ea19" concept="clcid-mr:AnXiFenHangYeZhiLiaoLingYuHuaFenDeZhuYaoYaoChanPinJiBenQingKuangMingXiFaMingZhuanLiQiZhiQiXian" label="按细分行业、治疗领域划分的主要药（产）品基本情况明细_发明专利起止期限" addr="T0R1C7S1_1" appId="_GBC_b18060f2804b4e7583e7b5e9b35c2c4e"/>
        <m:item xlName="_GBC_2e5e42058a8a43bc986bc012184ffcb4" concept="clcid-mr:AnZhiLiaoLingYuHuaFenDeZhuYaoYaoChanPinJiBenQingKuangMingXiShiFouShuYuBaoGaoQiNeiTuiChuDeXinYaoChanPin" label="按治疗领域划分的主要药（产）品基本情况明细_是否属于报告期内推出的新药（产）品" selectOptions="_buildInYesNo" addr="T0R1C8S1_1" controlType="Combobox" appId="_GBC_b18060f2804b4e7583e7b5e9b35c2c4e"/>
        <m:item xlName="_GBC_e2f0600e22dc4b4586625b32a27153f8" concept="clcid-mr:AnXiFenHangYeZhiLiaoLingYuHuaFenDeZhuYaoYaoChanPinJiBenQingKuangMingXiShiFouNaRuGuoJiaJiYaoMuLu" label="按细分行业、治疗领域划分的主要药（产）品基本情况明细_是否纳入国家基药目录" selectOptions="_buildInYesNo" addr="T0R1C9S1_1" controlType="Combobox" appId="_GBC_b18060f2804b4e7583e7b5e9b35c2c4e"/>
        <m:item xlName="_GBC_362db33ad71c4ed9a209dfdfe575efb0" concept="clcid-mr:AnXiFenHangYeZhiLiaoLingYuHuaFenDeZhuYaoYaoChanPinJiBenQingKuangMingXiShiFouNaRuGuoJiaYiBaoMuLu" label="按细分行业、治疗领域划分的主要药（产）品基本情况明细_是否纳入国家医保目录" selectOptions="_buildInYesNo" addr="T0R1C10S1_1" controlType="Combobox" appId="_GBC_b18060f2804b4e7583e7b5e9b35c2c4e"/>
        <m:item xlName="_GBC_35d81343fac64d3f9a5741f12f2a34de" concept="clcid-mr:AnXiFenHangYeZhiLiaoLingYuHuaFenDeZhuYaoYaoChanPinJiBenQingKuangMingXiShiFouNaRuShengJiYiBaoMuLu" label="按细分行业、治疗领域划分的主要药（产）品基本情况明细_是否纳入省级医保目录 " selectOptions="_buildInYesNo" addr="T0R1C11S1_1" controlType="Combobox" appId="_GBC_b18060f2804b4e7583e7b5e9b35c2c4e"/>
      </m:tuple>
    </m:section>
    <m:section xlName="_SEC_03e29ee98df44e9caadf2f485a172b0f" title="报告期内纳入、新进入和退出基药目录、医保目录的主要药（产）品情况" rules="R2015_YY_013" helpId="101001505" helpText="上市公司行业信息披露指引第七号——医药制造（2020年修订）\n第四条 上市公司应当分别按照医药制造细分行业、主要治疗领域和公司认为更有利于满足投资者行业信息需求的其他分类标准，披露下列与公司主要药（产）品有关的信息：\n（四）是否纳入《国家基本药物目录》以及国家级、省级《基本医疗保险、工伤保险和生育保险药品目录》，以及新进入及退出情况。" optionTargetConcept="clcid-ci-ar:YiYaoZhiZaoHangYeJingYingXingXinXiFenXi" optionTargetConceptValue="true" keyAction="12" keyCode="6">
      <m:item xlName="_GBC_60ef0d4c8cfd458fafc454c34612dd45" concept="clcid-ci-ar:ShiFouShiYongBaoGaoQiNeiNaRuXinJinRuHeTuiChuJiYaoMuLuYiBaoMuLuDeZhuYaoYaoChanPinQingKuang" label="是否适用：报告期内纳入、新进入和退出基药目录、医保目录的主要药（产）品情况" selectOptions="_buildInAppliance" controlType="CustomCheckbox" cRanges="{&quot;StartName&quot;:&quot;_GBC_60ef0d4c8cfd458fafc454c34612dd45&quot;,&quot;EndName&quot;:&quot;_GBC_fdf7213a4b294a45b593286341ee060b&quot;,&quot;CType&quot;:1,&quot;DisplayText&quot;:null}"/>
      <m:item xlName="_GBC_fdf7213a4b294a45b593286341ee060b" concept="clcid-mr:BaoGaoQiNeiNaRuXinJinRuHeTuiChuJiYaoMuLuYiBaoMuLuDeZhuYaoYaoChanPinQingKuangShuoMing" label="报告期内纳入、新进入和退出基药目录、医保目录的主要药（产）品情况说明" appId="_GBC_60ef0d4c8cfd458fafc454c34612dd45"/>
    </m:section>
    <m:section xlName="_SEC_17e36450fe0843f0a15bc83f70132d5a" title="在药品集中招标采购中的中标情况" rules="R2015_YY_014" helpId="101001505" helpText="上市公司行业信息披露指引第七号——医药制造（2020年修订）\n第五条 上市公司应当披露报告期内公司主要药品在国家级、省级药品集中招标采购中的中标情况，包括药品名称、中标价格区间、医疗机构的合计实际采购量及对公司的影响等。\n填写中标价格、采购数量时，请在数据后面标注单位" optionTargetConcept="clcid-ci-ar:YiYaoZhiZaoHangYeJingYingXingXinXiFenXi" optionTargetConceptValue="true" keyAction="12" keyCode="6">
      <m:item xlName="_GBC_4ce5c18fbe954c349b39022f83fdf392" concept="clcid-ci-ar:ShiFouShiYongZaiYaoPinJiZhongZhaoBiaoCaiGouZhongDeZhongBiaoQingKuang" label="是否适用：在药品集中招标采购中的中标情况" selectOptions="_buildInAppliance" controlType="CustomCheckbox" cRanges="{&quot;StartName&quot;:&quot;_GBC_4ce5c18fbe954c349b39022f83fdf392&quot;,&quot;EndName&quot;:&quot;_GBC_58f70083d711403d8bb9efbf5f915a36&quot;,&quot;CType&quot;:1,&quot;DisplayText&quot;:null}"/>
      <m:placeholder xlName="_PLD_7662e056e8734602bef978f92773af85" addr="T0R0C0S1_1"/>
      <m:placeholder xlName="_PLD_be8781377ac94fcd8461704ec63e99d6" addr="T0R0C1S1_1"/>
      <m:placeholder xlName="_PLD_c9d94e4a655f43c2900dd3296c9a95ac" addr="T0R0C2S1_1"/>
      <m:tuple xlName="_TUP_ea09959886ba44779d6113e44808ff0e" concept="clcid-mr:ZaiYaoPinJiZhongZhaoBiaoCaiGouZhongDeZhongBiaoQingKuangMingXi" default_row="2" addr="T0R1C">
        <m:item xlName="_GBC_289c708fc426435f9a1b271d2a62f1e2" concept="clcid-mr:ZaiYaoPinJiZhongZhaoBiaoCaiGouZhongDeZhongBiaoQingKuangMingXiZhuYaoYaoChanPinMingCheng" label="在药品集中招标采购中的中标情况明细_主要药（产）品名称" addr="T0R1C0S1_1" appId="_GBC_4ce5c18fbe954c349b39022f83fdf392"/>
        <m:item xlName="_GBC_c24e9c08a6134bb682c5baa17af39aae" concept="clcid-mr:ZaiYaoPinJiZhongZhaoBiaoCaiGouZhongDeZhongBiaoQingKuangMingXiZhongBiaoJiaGeQuJian" label="在药品集中招标采购中的中标情况明细_中标价格区间" addr="T0R1C1S1_1" appId="_GBC_4ce5c18fbe954c349b39022f83fdf392"/>
        <m:item xlName="_GBC_58f70083d711403d8bb9efbf5f915a36" concept="clcid-mr:ZaiYaoPinJiZhongZhaoBiaoCaiGouZhongDeZhongBiaoQingKuangMingXiYiLiaoJiGouDeHeJiShiJiCaiGouLiang" label="在药品集中招标采购中的中标情况明细_医疗机构的合计实际采购量" addr="T0R1C2S1_1" formatStyle="Comma" appId="_GBC_4ce5c18fbe954c349b39022f83fdf392"/>
      </m:tuple>
    </m:section>
    <m:section xlName="_SEC_049be928b4054935bcdb6fb4562e8b29" title="在药品集中招标采购中的中标情况说明" helpId="101001505" optionTargetConcept="clcid-ci-ar:YiYaoZhiZaoHangYeJingYingXingXinXiFenXi" optionTargetConceptValue="true" keyAction="12" keyCode="6">
      <m:item xlName="_GBC_7d10b8fa236f4a44b70a1cccac71ee23" concept="clcid-ci-ar:ShiFouShiYongZaiYaoPinJiZhongZhaoBiaoCaiGouZhongDeZhongBiaoQingKuangShuoMing" label="是否适用：在药品集中招标采购中的中标情况说明" selectOptions="_buildInAppliance" controlType="CustomCheckbox" cRanges="{&quot;StartName&quot;:&quot;_GBC_7d10b8fa236f4a44b70a1cccac71ee23&quot;,&quot;EndName&quot;:&quot;_GBC_0cabfb54c2ab4bae83222770ba8fe0e1&quot;,&quot;CType&quot;:1,&quot;DisplayText&quot;:null}"/>
      <m:item xlName="_GBC_0cabfb54c2ab4bae83222770ba8fe0e1" concept="clcid-mr:ZaiYaoPinJiZhongZhaoBiaoCaiGouZhongDeZhongBiaoQingKuangShuoMing" label="在药品集中招标采购中的中标情况说明" appId="_GBC_7d10b8fa236f4a44b70a1cccac71ee23"/>
    </m:section>
    <m:section xlName="_SEC_cb1fa552b4cf4158b1aa6537bf85ec5f" title="按治疗领域划分的公司主营业务基本情况" rules="R2015_YY_014|R2015_YY_015|R2015_YY_016|R2015_YY_017|R2015_YY_018|" helpId="101001505" helpText="上市公司行业信息披露指引第七号——医药制造（2020年修订）\n第六条 上市公司应当按照药（产）品的主要治疗领域，分别披露报告期营业收入、营业成本、毛利率及同比增减情况，并进行同行业对比。相关数据同比变化达30%以上的，应当说明发生变化的原因。\n上市公司可以按照主要药（产）品分类或公司认为更有利于满足投资者行业信息需求的其他分类标准，进一步多维度地披露前款规定的经营信息。" optionTargetConcept="clcid-ci-ar:YiYaoZhiZaoHangYeJingYingXingXinXiFenXi" optionTargetConceptValue="true" keyAction="12" keyCode="6">
      <m:item xlName="_GBC_3687f433fb7647d5b54164abdc3d6b09" concept="clcid-ci-ar:ShiFouShiYongAnZhiLiaoLingYuHuaFenDeGongSiZhuYingYeWuJiBenQingKuang" label="是否适用：按治疗领域划分的公司主营业务基本情况" selectOptions="_buildInAppliance" controlType="CustomCheckbox" cRanges="{&quot;StartName&quot;:&quot;_GBC_3687f433fb7647d5b54164abdc3d6b09&quot;,&quot;EndName&quot;:&quot;_GBC_d6cbdabcd9834aecbafef578620afd90&quot;,&quot;CType&quot;:1,&quot;DisplayText&quot;:null}"/>
      <m:item xlName="_GBC_73faf56ee6244eb693bc60e7bdf942d3" concept="clcid-ci-ar:DanWeiAnZhiLiaoLingYuHuaFenDeGongSiZhuYingYeWuJiBenQingKuang" label="单位：按治疗领域划分的公司主营业务基本情况" selectOptions="25709f0bb1fd4094bc158a0bd3d28bd3" controlType="Combobox" cellType="Scale" appId="_GBC_3687f433fb7647d5b54164abdc3d6b09"/>
      <m:item xlName="_GBC_a3f321e0c506464fb8169a420e670dc1" concept="clcid-ci-ar:BiZhongAnZhiLiaoLingYuHuaFenDeGongSiZhuYingYeWuJiBenQingKuang" label="币种：按治疗领域划分的公司主营业务基本情况" selectOptions="_buildInISO4217" controlType="Combobox" cellType="Measure" appId="_GBC_3687f433fb7647d5b54164abdc3d6b09"/>
      <m:placeholder xlName="_PLD_95c09aa416db4f88b9eadd8480cc205e" addr="T0R0C0S1_1"/>
      <m:placeholder xlName="_PLD_bbb89436f97a4a8dbf0679fcd8061462" addr="T0R0C1S1_1"/>
      <m:placeholder xlName="_PLD_78aed7f1f5084a4a98c033c46faee5f1" addr="T0R0C2S1_1"/>
      <m:placeholder xlName="_PLD_c8c48dcd4add41e296e4c8926779eed7" addr="T0R0C3S1_1"/>
      <m:placeholder xlName="_PLD_66f04e32897548f4b2cdbf34287cb151" addr="T0R0C4S1_1"/>
      <m:placeholder xlName="_PLD_ef2519d1644c4dcf9f3622c86e1bae88" addr="T0R0C5S1_1"/>
      <m:placeholder xlName="_PLD_4d3bb9a2633b483fa75167cfacd9affa" addr="T0R0C6S1_1"/>
      <m:placeholder xlName="_PLD_28ffda8529c54811a832cea2dab7bfcb" addr="T0R0C7S1_1"/>
      <m:tuple xlName="_TUP_4086c5cc9cf441bda66977b106ffc359" concept="clcid-mr:AnZhiLiaoLingYuHuaFenDeGongSiZhuYingYeWuJiBenQingKuangMingXi" default_row="2" addr="T0R1C">
        <m:item xlName="_GBC_2e49e8fd95e64ed493828fc9f638d596" concept="clcid-mr:AnZhiLiaoLingYuHuaFenDeGongSiZhuYingYeWuJiBenQingKuangMingXiZhiLiaoLingYu" label="按治疗领域划分的公司主营业务基本情况明细_治疗领域" addr="T0R1C0S1_1" appId="_GBC_3687f433fb7647d5b54164abdc3d6b09"/>
        <m:item xlName="_GBC_530cf4938f4f4ec7b8372630d4b7922a" concept="clcid-mr:AnZhiLiaoLingYuHuaFenDeGongSiZhuYingYeWuJiBenQingKuangMingXiYingYeShouRu" label="按治疗领域划分的公司主营业务基本情况明细_营业收入" mulRef="_GBC_73faf56ee6244eb693bc60e7bdf942d3" unitRef="_GBC_a3f321e0c506464fb8169a420e670dc1" addr="T0R1C1S1_1" formatStyle="Comma" appId="_GBC_3687f433fb7647d5b54164abdc3d6b09"/>
        <m:item xlName="_GBC_8029010741a1431a9e215db1828af91e" concept="clcid-mr:AnZhiLiaoLingYuHuaFenDeGongSiZhuYingYeWuJiBenQingKuangMingXiYingYeChengBen" label="按治疗领域划分的公司主营业务基本情况明细_营业成本" mulRef="_GBC_73faf56ee6244eb693bc60e7bdf942d3" unitRef="_GBC_a3f321e0c506464fb8169a420e670dc1" addr="T0R1C2S1_1" formatStyle="Comma" appId="_GBC_3687f433fb7647d5b54164abdc3d6b09"/>
        <m:item xlName="_GBC_ef9195741cae49558559d046fc095627" concept="clcid-mr:AnZhiLiaoLingYuHuaFenDeGongSiZhuYingYeWuJiBenQingKuangMingXiMaoLiLv" label="按治疗领域划分的公司主营业务基本情况明细_毛利率" addr="T0R1C3S1_1" baseScale="0.01" formatStyle="Comma" appId="_GBC_3687f433fb7647d5b54164abdc3d6b09"/>
        <m:item xlName="_GBC_9d12228b0f4045a9a67e13671bb7f841" concept="clcid-mr:AnZhiLiaoLingYuHuaFenDeGongSiZhuYingYeWuJiBenQingKuangMingXiYingYeShouRuBiShangNianZengJian" label="按治疗领域划分的公司主营业务基本情况明细_营业收入比上年增减" addr="T0R1C4S1_1" baseScale="0.01" formatStyle="Comma" appId="_GBC_3687f433fb7647d5b54164abdc3d6b09"/>
        <m:item xlName="_GBC_971a592971674e25a29e7a5b96af2155" concept="clcid-mr:AnZhiLiaoLingYuHuaFenDeGongSiZhuYingYeWuJiBenQingKuangMingXiYingYeChengBenBiShangNianZengJian" label="按治疗领域划分的公司主营业务基本情况明细_营业成本比上年增减" addr="T0R1C5S1_1" baseScale="0.01" formatStyle="Comma" appId="_GBC_3687f433fb7647d5b54164abdc3d6b09"/>
        <m:item xlName="_GBC_2d32c971e9194a208c529d68f24a753e" concept="clcid-mr:AnZhiLiaoLingYuHuaFenDeGongSiZhuYingYeWuJiBenQingKuangMingXiMaoLiLvBiShangNianZengJian" label="按治疗领域划分的公司主营业务基本情况明细_毛利率比上年增减" addr="T0R1C6S1_1" baseScale="0.01" formatStyle="Comma" appId="_GBC_3687f433fb7647d5b54164abdc3d6b09"/>
        <m:item xlName="_GBC_d6cbdabcd9834aecbafef578620afd90" concept="clcid-mr:AnZhiLiaoLingYuHuaFenDeGongSiZhuYingYeWuJiBenQingKuangMingXiTongXingYeTongLingYuChanPinMaoLiLvQingKuang" label="按治疗领域划分的公司主营业务基本情况明细_同行业同领域产品毛利率情况" addr="T0R1C7S1_1" appId="_GBC_3687f433fb7647d5b54164abdc3d6b09"/>
      </m:tuple>
    </m:section>
    <m:section xlName="_SEC_b1788aed6ad74346a53b7b842dfea6ec" title="按治疗领域划分的公司主营业务基本情况说明" helpId="101001505" helpText="注：《上市公司行业信息披露指引第七号——医药制造》\n第八条 上市公司应当按照其药（产）品的主要治疗领域，分别披露报告期营业收入、营业成本、毛利率及同比增减情况，并进行同行业对比。相关数据同比变化达30%以上的，应当说明发生重大变化的原因。\n上市公司可以按照主要药（产）品分类或公司认为更有利于满足投资者行业信息需求的其他分类标准，进一步多维度地披露前款规定的经营信息。" optionTargetConcept="clcid-ci-ar:YiYaoZhiZaoHangYeJingYingXingXinXiFenXi" optionTargetConceptValue="true" keyAction="12" keyCode="6">
      <m:item xlName="_GBC_de4b194a86804141804df438e75c9f78" concept="clcid-ci-ar:ShiFouShiYongAnZhiLiaoLingYuHuaFenDeGongSiZhuYingYeWuJiBenQingKuangShuoMing" label="是否适用：按治疗领域划分的公司主营业务基本情况说明" selectOptions="_buildInAppliance" controlType="CustomCheckbox" cRanges="{&quot;StartName&quot;:&quot;_GBC_de4b194a86804141804df438e75c9f78&quot;,&quot;EndName&quot;:&quot;_GBC_c809bf0b68c2446d9aa149fc9f9f9658&quot;,&quot;CType&quot;:1,&quot;DisplayText&quot;:null}"/>
      <m:item xlName="_GBC_c809bf0b68c2446d9aa149fc9f9f9658" concept="clcid-mr:AnZhiLiaoLingYuHuaFenDeGongSiZhuYingYeWuJiBenQingKuangShuoMing" label="按治疗领域划分的公司主营业务基本情况说明" appId="_GBC_de4b194a86804141804df438e75c9f78"/>
    </m:section>
    <m:section xlName="_SEC_baa19c4feb46491d85c9bb4fc92df673" title="公司药（产）品研发情况研发总体情况" rules="R2015_YY_004|R2015_YY_005|R2015_YY_006|R2015_YY_007|R2015_YY_008|R2015_YY_009|R2015_YY_010|R2015_YY_011" ignorePeriod="1" helpId="101001505" helpText="上市公司行业信息披露指引第七号——医药制造（2020年修订）\n第七条 上市公司应当披露下列与公司药（产）品研发有关的信息：\n（一）研发总体情况、主要研发领域方向及发展计划。\n（七）本所或公司认为其他需要披露的研发信息。" optionTargetConcept="clcid-ci-ar:YiYaoZhiZaoHangYeJingYingXingXinXiFenXi" optionTargetConceptValue="true" keyAction="12" keyCode="6">
      <m:item xlName="_GBC_5fe5314077c743c7bbf7022e5795b554" concept="clcid-ci-ar:ShiFouShiYongGongSiYaoChanPinYanFaZongTiQingKuang" label="是否适用：公司药（产）品研发总体情况" selectOptions="_buildInAppliance" controlType="CustomCheckbox" cRanges="{&quot;StartName&quot;:&quot;_GBC_5fe5314077c743c7bbf7022e5795b554&quot;,&quot;EndName&quot;:&quot;_GBC_8dfa3f03e6e64661b4f8e4efd2b280f7&quot;,&quot;CType&quot;:1,&quot;DisplayText&quot;:null}"/>
      <m:item xlName="_GBC_8dfa3f03e6e64661b4f8e4efd2b280f7" concept="clcid-mr:GongSiYaoChanPinYanFaZongTiQingKuangShuoMing" label="公司药（产）品研发总体情况说明" appId="_GBC_5fe5314077c743c7bbf7022e5795b554"/>
    </m:section>
    <m:section xlName="_SEC_543257054501423cab2f57da514f3264" title="主要研发项目基本情况  单位：万元币种：人民币研发项目..." helpId="101001505" helpText="上市公司行业信息披露指引第七号——医药制造（2020年修订）\n第七条 上市公司应当披露下列与公司药（产）品研发有关的信息：\n（二）主要研发项目基本情况，包括药（产）品基本信息、研发（注册）所处阶段等。\n（六）主要药品开展一致性评价的情况。" keyAction="12" keyCode="6">
      <m:item xlName="_GBC_279f118f657141748dc8ac289a89e7d8" concept="clcid-ci-ar:ShiFouShiYongBaoGaoQiNeiZhuYaoYanFaXiangMuJuTiQingKuang" label="是否适用：报告期内主要研发项目具体情况" selectOptions="_buildInAppliance" controlType="CustomCheckbox" cRanges="[{&quot;StartName&quot;:&quot;_GBC_279f118f657141748dc8ac289a89e7d8&quot;,&quot;EndName&quot;:&quot;_GBC_e0c808cd8f5a43c698ed8a9de9c9e1bf&quot;,&quot;CType&quot;:1}]"/>
      <m:placeholder xlName="_PLD_9b978258e5324d00b621b0a0c93a1eeb" addr="T0R0C0S1_1"/>
      <m:placeholder xlName="_PLD_d102906decb94157a8e4098e482f6341" addr="T0R0C1S1_1"/>
      <m:placeholder xlName="_PLD_21bee7299bcb4e1c917d96dde3ce916f" addr="T0R0C2S1_1"/>
      <m:placeholder xlName="_PLD_46eccf501b59414181f4c7435e0f9837" addr="T0R0C3S1_1"/>
      <m:placeholder xlName="_PLD_ddd014d0dfde40d6b8e44158a1246010" addr="T0R0C4S1_1"/>
      <m:placeholder xlName="_PLD_4207c5790ee54716b172ebbde5caada2" addr="T0R0C5S1_1"/>
      <m:placeholder xlName="_PLD_dd75e1d4bf164ce98278311fdf0f5ad8" addr="T0R0C6S1_1"/>
      <m:tuple xlName="_TUP_20e00655dc2b46a8a280541ec3881bb6" concept="clcid-mr:ZhuYaoYanFaXiangMuJiBenQingKuangMingXi" default_row="2" addr="T0R1C">
        <m:item xlName="_GBC_ddcd36272a514f528f8013bc3770c2b2" concept="clcid-mr:ZhuYaoYanFaXiangMuJiBenQingKuangMingXiYanFaXiangMu" label="主要研发项目基本情况明细_研发项目" addr="T0R1C0S1_1" appId="_GBC_279f118f657141748dc8ac289a89e7d8"/>
        <m:item xlName="_GBC_a5e1ad6039344155b6a775f26eec9b73" concept="clcid-mr:ZhuYaoYanFaXiangMuJiBenQingKuangMingXiYaoChanPinMingCheng" label="主要研发项目基本情况明细_药（产）品名称" addr="T0R1C1S1_1" appId="_GBC_279f118f657141748dc8ac289a89e7d8"/>
        <m:item xlName="_GBC_5ad8a9d0f63444beb7d01fd7386dc168" concept="clcid-mr:ZhuYaoYanFaXiangMuJiBenQingKuangMingXiZhuCeFenLei" label="主要研发项目基本情况明细_注册分类" addr="T0R1C2S1_1" appId="_GBC_279f118f657141748dc8ac289a89e7d8"/>
        <m:item xlName="_GBC_888652c646444f84be09f2476a8bf5b4" concept="clcid-mr:ZhuYaoYanFaXiangMuJiBenQingKuangMingXiShiYingZhengHuoGongNengZhuZhi" label="主要研发项目基本情况明细_适应症或功能主治" addr="T0R1C3S1_1" appId="_GBC_279f118f657141748dc8ac289a89e7d8"/>
        <m:item xlName="_GBC_8cd2a6e9f40b44089edccddd6455efe7" concept="clcid-mr:ZhuYaoYanFaXiangMuJiBenQingKuangMingXiShiFouChuFangYao" label="主要研发项目基本情况明细_是否处方药" selectOptions="_buildInYesNo" addr="T0R1C4S1_1" controlType="Combobox" appId="_GBC_279f118f657141748dc8ac289a89e7d8"/>
        <m:item xlName="_GBC_cf8a8ae91dd345e388745a914960d971" concept="clcid-mr:ZhuYaoYanFaXiangMuJiBenQingKuangMingXiShiFouShuYuZhongYaoBaoHuPinZhong" label="主要研发项目基本情况明细_是否属于中药保护品种" selectOptions="_buildInYesNo" addr="T0R1C5S1_1" controlType="Combobox" appId="_GBC_279f118f657141748dc8ac289a89e7d8"/>
        <m:item xlName="_GBC_e0c808cd8f5a43c698ed8a9de9c9e1bf" concept="clcid-mr:ZhuYaoYanFaXiangMuJiBenQingKuangMingXiYanFaZhuCeSuoChuJieDuan" label="主要研发项目基本情况明细_研发（注册）所处阶段" addr="T0R1C6S1_1" appId="_GBC_279f118f657141748dc8ac289a89e7d8"/>
      </m:tuple>
    </m:section>
    <m:section xlName="_SEC_d3ba4e71bf054c9e8ad398d2ea9e6395" title="报告期内内呈交监管部门审批、通过审批的药（产）品情况" helpId="101001505" helpText="上市公司行业信息披露指引第七号——医药制造（2020年修订）\n第七条 上市公司应当披露下列与公司药（产）品研发有关的信息：\n（三）呈交国家药品监管部门审批、通过审批的药（产）品基本信息、审批类型及其对公司的影响。\n（五）未能获得国家药品监管部门审批的药（产）品情况、原因及对公司的影响。" keyAction="12" keyCode="6">
      <m:item xlName="_GBC_5e097795072a4a0e924186aaacdf35d5" concept="clcid-ci-ar:ShiFouShiYongBaoGaoQiNeiChengJiaoJianGuanBuMenShenPiWanChengZhuCeHuoQuDeShengChanPiWenDeYaoChanPinQingKuang" label="是否适用：报告期内呈交监管部门审批、完成注册或取得生产批文的药（产）品情况" selectOptions="_buildInAppliance" controlType="CustomCheckbox" cRanges="[{&quot;StartName&quot;:&quot;_GBC_5e097795072a4a0e924186aaacdf35d5&quot;,&quot;EndName&quot;:&quot;_SEC_d3ba4e71bf054c9e8ad398d2ea9e6395&quot;,&quot;CType&quot;:1}]"/>
      <m:item xlName="_GBC_e38d205b1cb1486d88abf9e8ccfd608d" concept="clcid-mr:BaoGaoQiNeiChengJiaoJianGuanBuMenShenPiWanChengZhuCeHuoQuDeShengChanPiWenDeYaoChanPinQingKuangShuoMing" label="报告期内呈交监管部门审批、完成注册或取得生产批文的药（产）品情况说明" appId="_GBC_5e097795072a4a0e924186aaacdf35d5"/>
    </m:section>
    <m:section xlName="_SEC_b054178c8f1f48058b94f2b8f79932f3" title="报告期内主要研发项目取消或药（产）品未获得审批情况" helpId="101001505" helpText="上市公司行业信息披露指引第七号——医药制造（2020年修订）\n第七条 上市公司应当披露下列与公司药（产）品研发有关的信息：\n（四）主要研发项目的取消情况、原因及对公司的影响。" keyAction="12" keyCode="6">
      <m:item xlName="_GBC_675b0b5430cb49529b28690d28775181" concept="clcid-ci-ar:ShiFouShiYongBaoGaoQiNeiYanFaXiangMuQuXiaoHuoYaoChanPinWeiHuoDeShenPiQingKuang" label="是否适用：报告期内研发项目取消或药（产）品未获得审批情况" selectOptions="_buildInAppliance" controlType="CustomCheckbox" cRanges="[{&quot;StartName&quot;:&quot;_GBC_675b0b5430cb49529b28690d28775181&quot;,&quot;EndName&quot;:&quot;_SEC_b054178c8f1f48058b94f2b8f79932f3&quot;,&quot;CType&quot;:1}]"/>
      <m:item xlName="_GBC_89b74874e9a34306a3fa553e1c2f0d24" concept="clcid-mr:BaoGaoQiNeiYanFaXiangMuQuXiaoHuoYaoChanPinWeiHuoDeShenPiQingKuangShuoMing" label="报告期内研发项目取消或药（产）品未获得审批情况说明" appId="_GBC_675b0b5430cb49529b28690d28775181"/>
    </m:section>
    <m:section xlName="_SEC_177d9a5d9f96446592bf8653a4eda722" title="研发会计政策  _____" helpId="101001505" helpText="上市公司行业信息披露指引第七号——医药制造（2020年修订）\n第八条 上市公司应当结合医药制造行业、所处细分行业特点和自身研发模式，披露报告期内公司下列研发投入信息：\n（一）公司研发的会计政策，研究阶段和开发阶段的划分标准，开发阶段有关支出资本化的具体条件，以及与研发相关的无形资产确认、计量的具体会计政策。" keyAction="12" keyCode="6">
      <m:item xlName="_GBC_63cd0524499d4e65b6e5540bd23cc59e" concept="clcid-ci-ar:ShiFouShiYongYanFaHuiJiZhengCe" label="是否适用：研发会计政策" selectOptions="_buildInAppliance" controlType="CustomCheckbox" cRanges="[{&quot;StartName&quot;:&quot;_GBC_63cd0524499d4e65b6e5540bd23cc59e&quot;,&quot;EndName&quot;:&quot;_SEC_177d9a5d9f96446592bf8653a4eda722&quot;,&quot;CType&quot;:1}]"/>
      <m:item xlName="_GBC_b2f41daf1b7f461a8331a8971b7ad626" concept="clcid-mr:YanFaKuaiJiZhengCe" label="研发会计政策" appId="_GBC_63cd0524499d4e65b6e5540bd23cc59e"/>
    </m:section>
    <m:section xlName="_SEC_00d4bae8efcd4204a37f0c0001f15609" title="同行业比较情况" rules="R2015_YY_020" helpId="101001505" helpText="上市公司行业信息披露指引第七号——医药制造（2020年修订）\n第八条 上市公司应当结合医药制造行业、所处细分行业特点和自身研发模式，披露报告期内公司下列研发投入信息：\n（二）公司研发投入总额、占公司最近一期经审计的净资产和营业收入的比例、资本化比重。相关数据同比变化达30%以上的，应当说明发生变化的原因。" optionTargetConcept="clcid-ci-ar:YiYaoZhiZaoHangYeJingYingXingXinXiFenXi" optionTargetConceptValue="true" keyAction="12" keyCode="6">
      <m:item xlName="_GBC_ebfffb8e72ee46bca95f70b52c3c907d" concept="clcid-ci-ar:ShiFouShiYongTongXingYeYanFaTouRuBiJiaoQingKuang" label="是否适用：同行业研发投入比较情况" selectOptions="_buildInAppliance" controlType="CustomCheckbox" cRanges="[{&quot;StartName&quot;:&quot;_GBC_ebfffb8e72ee46bca95f70b52c3c907d&quot;,&quot;EndName&quot;:&quot;_GBC_d30023d69eff43bd9a3e11af9c863168&quot;,&quot;CType&quot;:1}]"/>
      <m:item xlName="_GBC_b74fe19a4cd8441ea4d6d9b9484d7877" concept="clcid-ci-ar:DanWeiTongXingYeYanFaTouRuBiJiaoQingKuang" label="单位：同行业研发投入比较情况" selectOptions="25709f0bb1fd4094bc158a0bd3d28bd3" controlType="Combobox" cellType="Scale" appId="_GBC_ebfffb8e72ee46bca95f70b52c3c907d"/>
      <m:item xlName="_GBC_ab5cd4bafe6b450da0a0f29c2b759768" concept="clcid-ci-ar:BiZhongTongXingYeYanFaTouRuBiJiaoQingKuang" label="币种：同行业研发投入比较情况" selectOptions="_buildInISO4217" controlType="Combobox" cellType="Measure" appId="_GBC_ebfffb8e72ee46bca95f70b52c3c907d"/>
      <m:placeholder xlName="_PLD_cfa93dd59d74406faf7c6523312cd16c" addr="T0R0C0S1_1"/>
      <m:placeholder xlName="_PLD_36b15138eba44afb8cccd430a89e41d3" addr="T0R0C1S1_1"/>
      <m:placeholder xlName="_PLD_99642aaefead4beca2c949cb0dbebe82" addr="T0R0C2S1_1"/>
      <m:placeholder xlName="_PLD_386e0f1015d54201851d8997b64d2f9d" addr="T0R0C3S1_1"/>
      <m:placeholder xlName="_PLD_d6f4b2a2c1dc40f0b7b8b92016c6a098" addr="T0R0C4S1_1"/>
      <m:tuple xlName="_TUP_2c0d38b5b6ad4b04a0d9f1bfb6f42a32" concept="clcid-mr:TongXingYeYanFaTouRuBiJiaoQingKuangMingXi" default_row="2" addr="T0R1C">
        <m:item xlName="_GBC_c4ae3b217a2447ccab5c1a8ffd1ca783" concept="clcid-mr:TongXingYeYanFaTouRuBiJiaoQingKuangMingXiTongXingYeKeBiGongSi" label="同行业研发投入比较情况明细_同行业可比公司" addr="T0R1C0S1_1" appId="_GBC_ebfffb8e72ee46bca95f70b52c3c907d"/>
        <m:item xlName="_GBC_e6d5bf95c23c43379cb4bb099ec146e2" concept="clcid-mr:TongXingYeYanFaTouRuBiJiaoQingKuangMingXiYanFaTouRuJinE" label="同行业研发投入比较情况明细_研发投入金额" mulRef="_GBC_b74fe19a4cd8441ea4d6d9b9484d7877" unitRef="_GBC_ab5cd4bafe6b450da0a0f29c2b759768" addr="T0R1C1S1_1" formatStyle="Comma" appId="_GBC_ebfffb8e72ee46bca95f70b52c3c907d"/>
        <m:item xlName="_GBC_bc37ab55b56c48dc9a9d559197d34fb9" concept="clcid-mr:TongXingYeYanFaTouRuBiJiaoQingKuangMingXiYanFaTouRuZhanYingYeShouRuBiLi" label="同行业研发投入比较情况明细_研发投入占营业收入比例" addr="T0R1C2S1_1" baseScale="0.01" formatStyle="Comma" appId="_GBC_ebfffb8e72ee46bca95f70b52c3c907d"/>
        <m:item xlName="_GBC_96523bdc9b4f49a184e837aa7651c387" concept="clcid-mr:TongXingYeYanFaTouRuBiJiaoQingKuangMingXiYanFaTouRuZhanJingZiChanBiLi" label="同行业研发投入比较情况明细_研发投入占净资产比例" addr="T0R1C3S1_1" baseScale="0.01" formatStyle="Comma" appId="_GBC_ebfffb8e72ee46bca95f70b52c3c907d"/>
        <m:item xlName="_GBC_0da6c17782204a0cbf18d545807afbbd" concept="clcid-mr:TongHangYeYanFaTouRuBiJiaoQingKuangMingXiYanFaTouRuZiBenHuaBiZhong" label="同行业研发投入比较情况明细_研发投入资本化比重" addr="T0R1C4S1_1" baseScale="0.01" formatStyle="Comma" appId="_GBC_ebfffb8e72ee46bca95f70b52c3c907d"/>
      </m:tuple>
      <m:placeholder xlName="_PLD_e1ee6f21d48641a3b88a6d780fd1979a" addr="T0R3C0S1_2"/>
      <m:item xlName="_GBC_fa49d6b84f964be19db1fe3e30d7f21c" concept="clcid-mr:TongXingYePingJunYanFaTouRuJinE" label="同行业平均研发投入金额" mulRef="_GBC_b74fe19a4cd8441ea4d6d9b9484d7877" unitRef="_GBC_ab5cd4bafe6b450da0a0f29c2b759768" addr="T0R3C2S1_3" formatStyle="Comma" appId="_GBC_ebfffb8e72ee46bca95f70b52c3c907d"/>
      <m:placeholder xlName="_PLD_fedda376d183499caee6631073bcc751" addr="T0R4C0S1_2"/>
      <m:item xlName="_GBC_b7076727c29e4b86a5b325a4be33d9c5" concept="clcid-mr:GongSiBaoGaoQiNeiYanFaTouRuZhanYingYeShouRuBiLi" label="公司报告期内研发投入占营业收入比例" addr="T0R4C2S1_3" baseScale="0.01" formatStyle="Comma" appId="_GBC_ebfffb8e72ee46bca95f70b52c3c907d"/>
      <m:placeholder xlName="_PLD_675f62569284483cbc82f05faa5c669a" addr="T0R5C0S1_2"/>
      <m:item xlName="_GBC_3cb8ad84f46145918b3814054958574f" concept="clcid-mr:GongSiBaoGaoQiNeiYanFaTouRuZhanJingZiChanBiLi" label="公司报告期内研发投入占净资产比例" addr="T0R5C2S1_3" baseScale="0.01" formatStyle="Comma" appId="_GBC_ebfffb8e72ee46bca95f70b52c3c907d"/>
      <m:placeholder xlName="_PLD_4d9fc2557f244e299a74ee5147039f80" addr="T0R6C0S1_2"/>
      <m:item xlName="_GBC_d30023d69eff43bd9a3e11af9c863168" concept="clcid-mr:GongSiBaoGaoQiNeiYanFaTouRuZiBenHuaBiZhong" label="公司报告期内研发投入资本化比重" addr="T0R6C2S1_3" baseScale="0.01" formatStyle="Comma" appId="_GBC_ebfffb8e72ee46bca95f70b52c3c907d"/>
    </m:section>
    <m:section xlName="_SEC_9f484543c2474e7db7e95ecaa5e478c3" title="研发投入发生重大变化以及研发投入比重合理性的说明" ignorePeriod="1" helpId="101001505" helpText="上市公司行业信息披露指引第七号——医药制造（2020年修订）\n第八条 上市公司应当结合医药制造行业、所处细分行业特点和自身研发模式，披露报告期内公司下列研发投入信息：\n（三）与同行业可比公司的研发投入比例、资本化比重进行比较，说明合理性。" optionTargetConcept="clcid-ci-ar:YiYaoZhiZaoHangYeJingYingXingXinXiFenXi" optionTargetConceptValue="true" keyAction="12" keyCode="6">
      <m:item xlName="_GBC_bb2c5a3920a9440ca9a423f11f12606e" concept="clcid-ci-ar:ShiFouShiYongYanFaTouRuFaShengZhongDaBianHuaYiJiYanFaTouRuBiZhongHeLiXingDeShuoMing" label="是否适用：研发投入发生重大变化以及研发投入比重合理性的说明" selectOptions="_buildInAppliance" controlType="CustomCheckbox" cRanges="{&quot;StartName&quot;:&quot;_GBC_bb2c5a3920a9440ca9a423f11f12606e&quot;,&quot;EndName&quot;:&quot;_GBC_5e8276ddc3b6491b98892166da53492a&quot;,&quot;CType&quot;:1,&quot;DisplayText&quot;:null}"/>
      <m:item xlName="_GBC_5e8276ddc3b6491b98892166da53492a" concept="clcid-mr:YanFaTouRuFaShengZhongDaBianHuaYiJiYanFaTouRuBiZhongHeLiXingDeShuoMing" label="研发投入发生重大变化以及研发投入比重合理性的说明" appId="_GBC_bb2c5a3920a9440ca9a423f11f12606e"/>
    </m:section>
    <m:section xlName="_SEC_317eabcd268d462685f072a9fae6e8a5" title="主要研发项目投入情况" helpId="101001505" helpText="上市公司行业信息披露指引第七号——医药制造（2020年修订）\n第八条 上市公司应当结合医药制造行业、所处细分行业特点和自身研发模式，披露报告期内公司下列研发投入信息：\n（四）公司主要研发项目的研发投入总额、费用化和资本化的金额、研发投入同比变动、研发投入占营业收入的比例。" keyAction="12" keyCode="6">
      <m:item xlName="_GBC_964f4305221241c3b69c5e2dd89b83f5" concept="clcid-ci-ar:ShiFouShiYongZhuYaoYaoChanPinYanFaTouRuQingKuang" label="是否适用：主要药（产）品研发投入情况" selectOptions="_buildInAppliance" controlType="CustomCheckbox" cRanges="[{&quot;StartName&quot;:&quot;_GBC_964f4305221241c3b69c5e2dd89b83f5&quot;,&quot;EndName&quot;:&quot;_SEC_317eabcd268d462685f072a9fae6e8a5&quot;,&quot;CType&quot;:1}]"/>
      <m:item xlName="_GBC_66bee3a4b6894f6695dfd4a42f9e0d93" concept="clcid-ci-ar:DanWeiZhuYaoYaoChanPinYanFaTouRuQingKuang" label="单位：主要药（产）品研发投入情况" selectOptions="25709f0bb1fd4094bc158a0bd3d28bd3" controlType="Combobox" cellType="Scale" appId="_GBC_964f4305221241c3b69c5e2dd89b83f5"/>
      <m:item xlName="_GBC_bbee030f5c4947e18a2d11b37d1f57c0" concept="clcid-ci-ar:BiZhongZhuYaoYaoChanPinYanFaTouRuQingKuang" label="币种：主要药（产）品研发投入情况" selectOptions="_buildInISO4217" controlType="Combobox" cellType="Measure" appId="_GBC_964f4305221241c3b69c5e2dd89b83f5"/>
      <m:placeholder xlName="_PLD_df4b1c9a0870447f8390568f850bb45d" addr="T0R0C0S1_1"/>
      <m:placeholder xlName="_PLD_828e60f648b149a1b68f767ebc4af972" addr="T0R0C1S1_1"/>
      <m:placeholder xlName="_PLD_81dcd26b6a9a4eaaa3c76fbdb0f18e6b" addr="T0R0C2S1_1"/>
      <m:placeholder xlName="_PLD_1b276195168f4ce0940842d33f1d8e8a" addr="T0R0C3S1_1"/>
      <m:placeholder xlName="_PLD_f00232e271cc453cb11710c31c92a993" addr="T0R0C4S1_1"/>
      <m:placeholder xlName="_PLD_db5a146066ea45218c60a20f4a658a96" addr="T0R0C5S1_1"/>
      <m:placeholder xlName="_PLD_9c3ab5849f5f4b8d84f8f3eb602ee609" addr="T0R0C6S1_1"/>
      <m:tuple xlName="_TUP_635cc19364064fd6bab31eea9c2a5e18" concept="clcid-mr:ZhuYaoYaoChanPinYanFaTouRuQingKuangMingXi" default_row="2" addr="T0R1C">
        <m:item xlName="_GBC_64dcdaa302554b36b7d70e71ec0e7808" concept="clcid-mr:ZhuYaoYaoChanPinYanFaTouRuQingKuangMingXiYanFaXiangMu" label="主要药（产）品研发投入情况明细_研发项目" addr="T0R1C0S1_1" appId="_GBC_964f4305221241c3b69c5e2dd89b83f5"/>
        <m:item xlName="_GBC_da415c15900c457a8714b4fa048399b6" concept="clcid-mr:ZhuYaoYaoChanPinYanFaTouRuQingKuangMingXiYanFaTouRuJinE" label="主要药（产）品研发投入情况明细_研发投入金额" mulRef="_GBC_66bee3a4b6894f6695dfd4a42f9e0d93" unitRef="_GBC_bbee030f5c4947e18a2d11b37d1f57c0" addr="T0R1C1S1_1" formatStyle="Comma" appId="_GBC_964f4305221241c3b69c5e2dd89b83f5"/>
        <m:item xlName="_GBC_96476ef1e8224fb3afff3aee6ac6fd42" concept="clcid-mr:ZhuYaoYaoChanPinYanFaTouRuQingKuangMingXiYanFaTouRuFeiYongHuaJinE" label="主要药（产）品研发投入情况明细_研发投入费用化金额" mulRef="_GBC_66bee3a4b6894f6695dfd4a42f9e0d93" unitRef="_GBC_bbee030f5c4947e18a2d11b37d1f57c0" addr="T0R1C2S1_1" formatStyle="Comma" appId="_GBC_964f4305221241c3b69c5e2dd89b83f5"/>
        <m:item xlName="_GBC_7ffdfad16d9a4080be5ddd2bfcf7b524" concept="clcid-mr:ZhuYaoYaoChanPinYanFaTouRuQingKuangMingXiYanFaTouRuZiBenHuaJinE" label="主要药（产）品研发投入情况明细_研发投入资本化金额" mulRef="_GBC_66bee3a4b6894f6695dfd4a42f9e0d93" unitRef="_GBC_bbee030f5c4947e18a2d11b37d1f57c0" addr="T0R1C3S1_1" formatStyle="Comma" appId="_GBC_964f4305221241c3b69c5e2dd89b83f5"/>
        <m:item xlName="_GBC_0c178696a08d4fdda6602c4b63277df1" concept="clcid-mr:ZhuYaoYaoChanPinYanFaTouRuQingKuangMingXiYanFaTouRuZhanYingYeShouRuBiLi" label="主要药（产）品研发投入情况明细_研发投入占营业收入比例" addr="T0R1C4S1_1" baseScale="0.01" formatStyle="Comma" appId="_GBC_964f4305221241c3b69c5e2dd89b83f5"/>
        <m:item xlName="_GBC_5b25d5d476144402812ba15b49dbe7c5" concept="clcid-mr:ZhuYaoYaoChanPinYanFaTouRuQingKuangMingXiBenQiJinEJiaoShangNianTongQiBianDongBiLi" label="主要药（产）品研发投入情况明细_本期金额较上年同期变动比例" addr="T0R1C5S1_1" baseScale="0.01" formatStyle="Comma" appId="_GBC_964f4305221241c3b69c5e2dd89b83f5"/>
        <m:item xlName="_GBC_4815e9265e32433ea1a5eea142f50e75" concept="clcid-mr:ZhuYaoYaoChanPinYanFaTouRuQingKuangMingXiQingKuangShuoMing" label="主要药（产）品研发投入情况明细_情况说明" addr="T0R1C6S1_1" appId="_GBC_964f4305221241c3b69c5e2dd89b83f5"/>
      </m:tuple>
    </m:section>
    <m:section xlName="_SEC_2348930dfc6d42a59bd695917a5b7733" title="公司主要销售模式分析" rules="R2015_YY_016" helpId="101001505" helpText="上市公司行业信息披露指引第七号——医药制造（2020年修订）\n第九条 上市公司应当披露公司主要销售模式，并按照主要客户类型、销售渠道等分类披露对应的营业收入及其占比和同比变动，说明主要药（产）品终端市场定价原则及其可能存在的经营风险。" optionTargetConcept="clcid-ci-ar:YiYaoZhiZaoHangYeJingYingXingXinXiFenXi" optionTargetConceptValue="true" keyAction="12" keyCode="6">
      <m:item xlName="_GBC_4b4a29d930ce4047b048f9405bc8011f" concept="clcid-ci-ar:ShiFouShiYongGongSiZhuYaoXiaoShouMoShiFenXi" label="是否适用：公司主要销售模式分析" selectOptions="_buildInAppliance" controlType="CustomCheckbox" cRanges="{&quot;StartName&quot;:&quot;_GBC_4b4a29d930ce4047b048f9405bc8011f&quot;,&quot;EndName&quot;:&quot;_GBC_ba92943c5a6844b38974c04acaa82673&quot;,&quot;CType&quot;:1,&quot;DisplayText&quot;:null}"/>
      <m:item xlName="_GBC_ba92943c5a6844b38974c04acaa82673" concept="clcid-mr:GongSiZhuYaoXiaoShouMoShiFenXiShuoMing" label="公司主要销售模式分析说明" appId="_GBC_4b4a29d930ce4047b048f9405bc8011f"/>
    </m:section>
    <m:section xlName="_SEC_75679abd95db4457acb918c1ab6e2c2c" title="销售费用情况分析销售费用具体构成" rules="R2015_YY_017|R2015_YY_018" helpId="101001505" helpText="上市公司行业信息披露指引第七号——医药制造（2020年修订）\n第十条 上市公司应当结合医药制造业及所处细分行业特点、销售模式、销售渠道，披露报告期内下列销售费用信息：\n（一）销售费用的具体构成，包括市场（学术）推广费、广告费、销售渠道费用等的开支及比重情况。" optionTargetConcept="clcid-ci-ar:YiYaoZhiZaoHangYeJingYingXingXinXiFenXi" optionTargetConceptValue="true" keyAction="12" keyCode="6">
      <m:item xlName="_GBC_5897002bfaf746e58f10411a366a6b21" concept="clcid-ci-ar:ShiFouShiYongYiYaoZhiZaoYeXiaoShouFeiYongJuTiGouCheng" label="是否适用：医药制造业销售费用具体构成" selectOptions="_buildInAppliance" controlType="CustomCheckbox" cRanges="{&quot;StartName&quot;:&quot;_GBC_5897002bfaf746e58f10411a366a6b21&quot;,&quot;EndName&quot;:&quot;_GBC_9af8c823f7d74fef8dfc43e1f01ca511&quot;,&quot;CType&quot;:1,&quot;DisplayText&quot;:null}"/>
      <m:item xlName="_GBC_c0cd4b5aa79744ea9e67e7958457ade0" concept="clcid-ci-ar:DanWeiYiYaoZhiZaoYeXiaoShouFeiYongJuTiGouCheng" label="单位：医药制造业销售费用具体构成" selectOptions="25709f0bb1fd4094bc158a0bd3d28bd3" controlType="Combobox" cellType="Scale" appId="_GBC_5897002bfaf746e58f10411a366a6b21"/>
      <m:item xlName="_GBC_af70ff8ba1384498946544f1c2ecd3f2" concept="clcid-ci-ar:BiZhongYiYaoZhiZaoYeXiaoShouFeiYongJuTiGouCheng" label="币种：医药制造业销售费用具体构成" selectOptions="_buildInISO4217" controlType="Combobox" cellType="Measure" appId="_GBC_5897002bfaf746e58f10411a366a6b21"/>
      <m:placeholder xlName="_PLD_c7ec123516fe4f468fede219b178be82" addr="T0R0C0S1_1"/>
      <m:placeholder xlName="_PLD_a3d04549d3db4861854e84a95c5b81a7" addr="T0R0C1S1_1"/>
      <m:placeholder xlName="_PLD_84a14f219ff44cd9b0c8917a10060fe6" addr="T0R0C2S1_1"/>
      <m:tuple xlName="_TUP_1d8e91671fe040a1ad07c5e61c453c84" concept="clcid-mr:YiYaoZhiZaoYeXiaoShouFeiYongJuTiGouChengMingXi" default_row="2" addr="T0R1C">
        <m:item xlName="_GBC_bd7e2f9e10b6423698cd085e6e71ebf2" concept="clcid-mr:YiYaoZhiZaoYeXiaoShouFeiYongJuTiGouChengMingXiJuTiXiangMuMingCheng" label="医药制造业销售费用具体构成明细_具体项目名称" addr="T0R1C0S1_1" appId="_GBC_5897002bfaf746e58f10411a366a6b21"/>
        <m:item xlName="_GBC_6c09eeb9b0594006a407d5482dd03883" concept="clcid-mr:YiYaoZhiZaoYeXiaoShouFeiYongJuTiGouChengMingXiBenQiFaShengE" label="医药制造业销售费用具体构成明细_本期发生额" mulRef="_GBC_c0cd4b5aa79744ea9e67e7958457ade0" unitRef="_GBC_af70ff8ba1384498946544f1c2ecd3f2" addr="T0R1C1S1_1" formatStyle="Comma" appId="_GBC_5897002bfaf746e58f10411a366a6b21"/>
        <m:item xlName="_GBC_9fefc66ffe46469d9025e471a8288123" concept="clcid-mr:YiYaoZhiZaoYeXiaoShouFeiYongJuTiGouChengMingXiBenQiFaShengEZhanXiaoShouFeiYongZongEBiLi" label="医药制造业销售费用具体构成明细_本期发生额占销售费用总额比例" addr="T0R1C2S1_1" baseScale="0.01" formatStyle="Comma" appId="_GBC_5897002bfaf746e58f10411a366a6b21"/>
      </m:tuple>
      <m:placeholder xlName="_PLD_e82a795c307d4aecb8066d966afed04e" addr="T0R3C0S1_1"/>
      <m:item xlName="_GBC_690f4474079546209bbbba9c8d4ca226" concept="clcid-mr:YiYaoZhiZaoYeXiaoShouFeiYongFaShengEHeJi" label="医药制造业销售费用发生额合计" mulRef="_GBC_c0cd4b5aa79744ea9e67e7958457ade0" unitRef="_GBC_af70ff8ba1384498946544f1c2ecd3f2" addr="T0R3C1S1_1" formatStyle="Comma" appId="_GBC_5897002bfaf746e58f10411a366a6b21">
        <m:complexRule comparator="Eq" title="医药制造业销售费用发生额合计" test=" $_GBC_6c09eeb9b0594006a407d5482dd03883" id="C6a198981e075402da6b5cd62c7e01cd3"/>
      </m:item>
      <m:item xlName="_GBC_9af8c823f7d74fef8dfc43e1f01ca511" concept="clcid-mr:YiYaoZhiZaoYeXiaoShouFeiYongFaShengEZhanXiaoShouFeiYongZongEBiLi" label="医药制造业销售费用发生额占销售费用总额比例" addr="T0R3C2S1_1" baseScale="0.01" formatStyle="Comma" appId="_GBC_5897002bfaf746e58f10411a366a6b21"/>
    </m:section>
    <m:section xlName="_SEC_7e20358708f8494284b395ab68c39e06" title="同行业比较情况" helpId="101001505" helpText="上市公司行业信息披露指引第七号——医药制造（2020年修订）\n第十条 上市公司应当结合医药制造业及所处细分行业特点、销售模式、销售渠道，披露报告期内下列销售费用信息：\n（二）销售费用占同期营业收入的比例。相关数据同比变化达30%以上的，应当说明发生变化的原因。" optionTargetConcept="clcid-ci-ar:YiYaoZhiZaoHangYeJingYingXingXinXiFenXi" optionTargetConceptValue="true" keyAction="12" keyCode="6">
      <m:item xlName="_GBC_c607acdf9728424cbb80cb59c60062ed" concept="clcid-ci-ar:ShiFouShiYongYiYaoZhiZaoYeTongXingYeBiJiaoQingKuang" label="是否适用：医药制造业同行业比较情况" selectOptions="_buildInAppliance" controlType="CustomCheckbox" cRanges="{&quot;StartName&quot;:&quot;_GBC_c607acdf9728424cbb80cb59c60062ed&quot;,&quot;EndName&quot;:&quot;_GBC_1dde26e3b0ea4bf7a1b3290b5391d46e&quot;,&quot;CType&quot;:1,&quot;DisplayText&quot;:null}"/>
      <m:item xlName="_GBC_b9f7c2a8d5eb479c9e1437904a57b1a5" concept="clcid-ci-ar:DanWeiYiYaoZhiZaoYeTongXingYeBiJiaoQingKuang" label="单位：医药制造业同行业比较情况" selectOptions="25709f0bb1fd4094bc158a0bd3d28bd3" controlType="Combobox" cellType="Scale" appId="_GBC_c607acdf9728424cbb80cb59c60062ed"/>
      <m:item xlName="_GBC_8ecffb5c8bb54f3587f626ba6fc04450" concept="clcid-ci-ar:BiZhongYiYaoZhiZaoYeTongXingYeBiJiaoQingKuang" label="币种：医药制造业同行业比较情况" selectOptions="_buildInISO4217" controlType="Combobox" cellType="Measure" appId="_GBC_c607acdf9728424cbb80cb59c60062ed"/>
      <m:placeholder xlName="_PLD_d9e84a6dabdb4264a99224a79fd5353a" addr="T0R0C0S1_1"/>
      <m:placeholder xlName="_PLD_9ba2b46ab19642e5b6eff0cd6e68514d" addr="T0R0C1S1_1"/>
      <m:placeholder xlName="_PLD_0c6a194787f74175a46de6dcb723a23d" addr="T0R0C2S1_1"/>
      <m:tuple xlName="_TUP_187c86dca52b40a390ef791b992c5f08" concept="clcid-mr:YiYaoZhiZaoYeTongXingYeBiJiaoQingKuangMingXi" default_row="2" addr="T0R1C">
        <m:item xlName="_GBC_68e9a1eb277d4d408bc50e2bb1bd934c" concept="clcid-mr:YiYaoZhiZaoYeTongXingYeBiJiaoQingKuangMingXiTongXingYeKeBiGongSi" label="医药制造业同行业比较情况明细_同行业可比公司" addr="T0R1C0S1_1" appId="_GBC_c607acdf9728424cbb80cb59c60062ed"/>
        <m:item xlName="_GBC_124d7ce887c846a49a44be745f046748" concept="clcid-mr:YiYaoZhiZaoYeTongXingYeBiJiaoQingKuangMingXiXiaoShouFeiYong" label="医药制造业同行业比较情况明细_销售费用" mulRef="_GBC_b9f7c2a8d5eb479c9e1437904a57b1a5" unitRef="_GBC_8ecffb5c8bb54f3587f626ba6fc04450" addr="T0R1C1S1_1" formatStyle="Comma" appId="_GBC_c607acdf9728424cbb80cb59c60062ed"/>
        <m:item xlName="_GBC_048d0b2903284edd9cd80d28ae6b29b0" concept="clcid-mr:YiYaoZhiZaoYeTongXingYeBiJiaoQingKuangMingXiXiaoShouFeiYongZhanYingYeShouRuBiLi" label="医药制造业同行业比较情况明细_销售费用占营业收入比例" addr="T0R1C2S1_1" baseScale="0.01" formatStyle="Comma" appId="_GBC_c607acdf9728424cbb80cb59c60062ed"/>
      </m:tuple>
      <m:placeholder xlName="_PLD_ea35282ea56542b3bcf3668993e189f1" addr="T0R3C0S1_2"/>
      <m:item xlName="_GBC_56306e62e6fb422ba446db00e349a9eb" concept="clcid-mr:YiYaoZhiZaoYeGongSiBaoGaoQiNeiXiaoShouFeiYongZongE" label="医药制造业公司报告期内销售费用总额" mulRef="_GBC_b9f7c2a8d5eb479c9e1437904a57b1a5" unitRef="_GBC_8ecffb5c8bb54f3587f626ba6fc04450" addr="T0R3C2S1_1" formatStyle="Comma" appId="_GBC_c607acdf9728424cbb80cb59c60062ed"/>
      <m:placeholder xlName="_PLD_e2faa786a4fb4f818b8dfaf4737cb141" addr="T0R4C0S1_2"/>
      <m:item xlName="_GBC_1dde26e3b0ea4bf7a1b3290b5391d46e" concept="clcid-mr:YiYaoZhiZaoYeGongSiBaoGaoQiNeiXiaoShouFeiYongZhanYingYeShouRuBiLi" label="医药制造业公司报告期内销售费用占营业收入比例" addr="T0R4C2S1_1" baseScale="0.01" formatStyle="Comma" appId="_GBC_c607acdf9728424cbb80cb59c60062ed"/>
    </m:section>
    <m:section xlName="_SEC_f1f509b66748470cab685f8424f3914e" title="销售费用发生重大变化以及销售费用合理性的说明" helpId="101001505" helpText="上市公司行业信息披露指引第七号——医药制造（2020年修订）\n第十条 上市公司应当结合医药制造业及所处细分行业特点、销售模式、销售渠道，披露报告期内下列销售费用信息：\n（三）与同行业可比公司的销售费用率进行比较，说明公司销售费用发生的合理性以及控制费用措施的有效性。" optionTargetConcept="clcid-ci-ar:YiYaoZhiZaoHangYeJingYingXingXinXiFenXi" optionTargetConceptValue="true" keyAction="12" keyCode="6">
      <m:item xlName="_GBC_e2b009a1b0164d83bb5274fa51db6f46" concept="clcid-ci-ar:ShiFouShiYongYiYaoZhiZaoYeXiaoShouFeiYongFaShengZhongDaBianHuaYiJiXiaoShouFeiYongHeLiXingDeShuoMing" label="是否适用：医药制造业销售费用发生重大变化以及销售费用合理性的说明" selectOptions="_buildInAppliance" controlType="CustomCheckbox" cRanges="{&quot;StartName&quot;:&quot;_GBC_e2b009a1b0164d83bb5274fa51db6f46&quot;,&quot;EndName&quot;:&quot;_GBC_39e7d3d0591d4544a388c5328023d472&quot;,&quot;CType&quot;:1,&quot;DisplayText&quot;:null}"/>
      <m:item xlName="_GBC_39e7d3d0591d4544a388c5328023d472" concept="clcid-mr:YiYaoZhiZaoYeXiaoShouFeiYongFaShengZhongDaBianHuaYiJiXiaoShouFeiYongHeLiXingDeShuoMing" label="医药制造业销售费用发生重大变化以及销售费用合理性的说明" appId="_GBC_e2b009a1b0164d83bb5274fa51db6f46"/>
    </m:section>
    <m:section xlName="_SEC_7a5f68cca72147339348516ee7a29ab5" title="其他说明  " rules="" helpId="101001505" optionTargetConcept="clcid-ci-ar:YiYaoZhiZaoHangYeJingYingXingXinXiFenXi" optionTargetConceptValue="true" keyAction="12" keyCode="6">
      <m:item xlName="_GBC_c5ccef64656541a095f3875d6962bcd8" concept="clcid-ci-ar:ShiFouShiYongYiYaoZhiZaoXingYeJingYingXingXinXiFenXiQiTaQingKuangShuoMing" label="是否适用：医药制造行业经营性信息分析其他情况说明" selectOptions="_buildInAppliance" controlType="CustomCheckbox" cRanges="{&quot;StartName&quot;:&quot;_GBC_c5ccef64656541a095f3875d6962bcd8&quot;,&quot;EndName&quot;:&quot;_GBC_ea1fc288bd4449149d6cc09488acdd34&quot;,&quot;CType&quot;:1,&quot;DisplayText&quot;:null}"/>
      <m:item xlName="_GBC_ea1fc288bd4449149d6cc09488acdd34" concept="clcid-mr:YiYaoZhiZaoXingYeJingYingXingXinXiFenXiQiTaQingKuangShuoMing" label="医药制造行业经营性信息分析其他情况说明" appId="_GBC_c5ccef64656541a095f3875d6962bcd8"/>
    </m:section>
    <m:section xlName="_SEC_0c7c85a6f41445c6ae3cf787e557914e" title="报告期内电量电价情况" rules="R2015_DL_001|R2015_DL_002|R2015_DL_005" helpId="101001506" helpText="如有多个行组披露，需先添加行组后再进行黏贴功能" optionTargetConcept="clcid-ci-ar:DianLiHangYeJingYingXingXinXiFenXi" optionTargetConceptValue="true" keyAction="12" keyCode="7">
      <m:item xlName="_GBC_bb8f3232b3eb46219d36216e2afe3aee" concept="clcid-ci-ar:ShiFouShiYongBaoGaoQiNeiDianLiangDianJiaQingKuang" label="是否适用：报告期内电量电价情况" selectOptions="_buildInAppliance" controlType="CustomCheckbox" cRanges="{&quot;StartName&quot;:&quot;_GBC_bb8f3232b3eb46219d36216e2afe3aee&quot;,&quot;EndName&quot;:&quot;_GBC_9189ff860ebc48e7ab9e6b4dea17b97b&quot;,&quot;CType&quot;:1,&quot;DisplayText&quot;:null}"/>
      <m:placeholder xlName="_PLD_c730bfff418140299f9f7abfd02c6cab" addr="T0R0C1S1_3"/>
      <m:placeholder xlName="_PLD_36d0bfbb0d2541f8911ff26e09d9aafd" addr="T0R0C4S1_3"/>
      <m:placeholder xlName="_PLD_b07067279f4f47fb9e987b7566193d2b" addr="T0R0C7S1_3"/>
      <m:placeholder xlName="_PLD_e9df2c42656549a99277dcec4c666a88" addr="T0R0C10S1_3"/>
      <m:placeholder xlName="_PLD_8217e7eeb7a8446199cc068a6d5d2421" addr="T0R0C13S1_1"/>
      <m:placeholder xlName="_PLD_ebaede37396f4a409eb07341aa144bd4" addr="T0R0C14S1_1"/>
      <m:placeholder xlName="_PLD_db8bc24902754e33af3fd1e9e1a0f04d" addr="T0R1C0S1_1"/>
      <m:placeholder xlName="_PLD_1993717a2f0947e59c6dcb30508dcfee" addr="T0R1C1S1_1"/>
      <m:placeholder xlName="_PLD_b1d58370e2b84a8287cb4e6110ebefe2" addr="T0R1C2S1_1"/>
      <m:placeholder xlName="_PLD_89ea2a610cfd418687df71a9a442eef7" addr="T0R1C3S1_1"/>
      <m:placeholder xlName="_PLD_034b44f05588478aba8311d1c8ce2280" addr="T0R1C4S1_1"/>
      <m:placeholder xlName="_PLD_0a2d2bc4320945ca89e6543165b23263" addr="T0R1C5S1_1"/>
      <m:placeholder xlName="_PLD_4efbcd7408f7458689d867c171be0711" addr="T0R1C6S1_1"/>
      <m:placeholder xlName="_PLD_d78cbc26f98545e2bbc279052d11f1cb" addr="T0R1C7S1_1"/>
      <m:placeholder xlName="_PLD_34bec4f79ec849b7a06444ce97ce9318" addr="T0R1C8S1_1"/>
      <m:placeholder xlName="_PLD_3af6997cf6f0417aa5af27fcad4f0a66" addr="T0R1C9S1_1"/>
      <m:placeholder xlName="_PLD_ccfad655935d4866b316947f61892fd8" addr="T0R1C10S1_1"/>
      <m:placeholder xlName="_PLD_a7ea8343ebaa48aea0c7b0071e872406" addr="T0R1C11S1_1"/>
      <m:placeholder xlName="_PLD_c121610b07554228bf3114526498e8b2" addr="T0R1C12S1_1"/>
      <m:placeholder xlName="_PLD_050e5686c1d04a05ba1017d8c73d747e" addr="T0R1C13S1_1"/>
      <m:placeholder xlName="_PLD_f37b62f8b5b940639f8cf72552461f34" addr="T0R1C14S1_1"/>
      <m:tuple xlName="_TUP_d50f1f59cae84a0d821ee0c517193d0c" concept="clcid-mr:JingYingDiQuDianLiangDianJiaQingKuangMingXi" rowGroupKey="电量电价情况" groupRowType="1" addr="T0R2C">
        <m:item xlName="_GBC_be068a6563d94283922826ab0623b9f9" concept="clcid-mr:JingYingDiQuDianLiangDianJiaQingKuangMingXiShengHuoZhiXiaShi" label="经营地区电量电价情况明细_省或直辖市" addr="T0R2C0S1_1" appId="_GBC_bb8f3232b3eb46219d36216e2afe3aee" rowGroupKey="电量电价情况" groupRowType="1" rowGroupTuple="clcid-mr:BaoGaoQiNeiDianLiangDianJiaQingKuangMingXi" isCaption="true"/>
        <m:item xlName="_GBC_29c03e14bb98447e836b83b44c00e4a5" concept="clcid-mr:JingYingDiQuDianLiangDianJiaQingKuangMingXiFaDianLiang" label="经营地区电量电价情况明细_发电量" addr="T0R2C1S1_1" formatStyle="Comma" appId="_GBC_bb8f3232b3eb46219d36216e2afe3aee" rowGroupKey="电量电价情况" groupRowType="1" rowGroupTuple="clcid-mr:BaoGaoQiNeiDianLiangDianJiaQingKuangMingXi"/>
        <m:item xlName="_GBC_aba3ec4448cb4de4bb8aa8616bf9b2ed" concept="clcid-mr:JingYingDiQuDianLiangDianJiaQingKuangMingXiFaDianLiang" label="经营地区电量电价情况明细_发电量" periodRef="上年同期数" addr="T0R2C2S1_1" formatStyle="Comma" appId="_GBC_bb8f3232b3eb46219d36216e2afe3aee" rowGroupKey="电量电价情况" groupRowType="1" rowGroupTuple="clcid-mr:BaoGaoQiNeiDianLiangDianJiaQingKuangMingXi"/>
        <m:item xlName="_GBC_913ae44808e1465583dd47148ee5466a" concept="clcid-mr:JingYingDiQuDianLiangDianJiaQingKuangMingXiFaDianLiangTongBi" label="经营地区电量电价情况明细_发电量同比" addr="T0R2C3S1_1" baseScale="0.01" formatStyle="Comma" appId="_GBC_bb8f3232b3eb46219d36216e2afe3aee" rowGroupKey="电量电价情况" groupRowType="1" rowGroupTuple="clcid-mr:BaoGaoQiNeiDianLiangDianJiaQingKuangMingXi"/>
        <m:item xlName="_GBC_dfc8a58a487b433195220fb2d2067a97" concept="clcid-mr:JingYingDiQuDianLiangDianJiaQingKuangMingXiShangWangDianLiang" label="经营地区电量电价情况明细_上网电量" addr="T0R2C4S1_1" formatStyle="Comma" appId="_GBC_bb8f3232b3eb46219d36216e2afe3aee" rowGroupKey="电量电价情况" groupRowType="1" rowGroupTuple="clcid-mr:BaoGaoQiNeiDianLiangDianJiaQingKuangMingXi"/>
        <m:item xlName="_GBC_f66aa28c2f7740659e67212d617eb54f" concept="clcid-mr:JingYingDiQuDianLiangDianJiaQingKuangMingXiShangWangDianLiang" label="经营地区电量电价情况明细_上网电量" periodRef="上年同期数" addr="T0R2C5S1_1" formatStyle="Comma" appId="_GBC_bb8f3232b3eb46219d36216e2afe3aee" rowGroupKey="电量电价情况" groupRowType="1" rowGroupTuple="clcid-mr:BaoGaoQiNeiDianLiangDianJiaQingKuangMingXi"/>
        <m:item xlName="_GBC_e6ed59195d6f40958090c3983ff54c59" concept="clcid-mr:JingYingDiQuDianLiangDianJiaQingKuangMingXiShangWangDianLiangTongBi" label="经营地区电量电价情况明细_上网电量同比" addr="T0R2C6S1_1" baseScale="0.01" formatStyle="Comma" appId="_GBC_bb8f3232b3eb46219d36216e2afe3aee" rowGroupKey="电量电价情况" groupRowType="1" rowGroupTuple="clcid-mr:BaoGaoQiNeiDianLiangDianJiaQingKuangMingXi"/>
        <m:item xlName="_GBC_ebb100d195d64892bf672bb5cbea1abc" concept="clcid-mr:JingYingDiQuDianLiangDianJiaQingKuangMingXiShouDianLiang" label="经营地区电量电价情况明细_售电量" addr="T0R2C7S1_1" formatStyle="Comma" appId="_GBC_bb8f3232b3eb46219d36216e2afe3aee" rowGroupKey="电量电价情况" groupRowType="1" rowGroupTuple="clcid-mr:BaoGaoQiNeiDianLiangDianJiaQingKuangMingXi"/>
        <m:item xlName="_GBC_f432c637fd1d47eba40a143d53d0aa61" concept="clcid-mr:JingYingDiQuDianLiangDianJiaQingKuangMingXiShouDianLiang" label="经营地区电量电价情况明细_售电量" periodRef="上年同期数" addr="T0R2C8S1_1" formatStyle="Comma" appId="_GBC_bb8f3232b3eb46219d36216e2afe3aee" rowGroupKey="电量电价情况" groupRowType="1" rowGroupTuple="clcid-mr:BaoGaoQiNeiDianLiangDianJiaQingKuangMingXi"/>
        <m:item xlName="_GBC_ff88daedd65e47cca62178462676b26b" concept="clcid-mr:JingYingDiQuDianLiangDianJiaQingKuangMingXiShouDianLiangTongBi" label="经营地区电量电价情况明细_售电量同比" addr="T0R2C9S1_1" baseScale="0.01" formatStyle="Comma" appId="_GBC_bb8f3232b3eb46219d36216e2afe3aee" rowGroupKey="电量电价情况" groupRowType="1" rowGroupTuple="clcid-mr:BaoGaoQiNeiDianLiangDianJiaQingKuangMingXi"/>
        <m:item xlName="_GBC_38a1ef34e46f49398089c868bfd0d4e7" concept="clcid-mr:JingYingDiQuDianLiangDianJiaQingKuangMingXiWaiGouDianLiang" label="经营地区电量电价情况明细_外购电量" addr="T0R2C10S1_1" formatStyle="Comma" appId="_GBC_bb8f3232b3eb46219d36216e2afe3aee" rowGroupKey="电量电价情况" groupRowType="1" rowGroupTuple="clcid-mr:BaoGaoQiNeiDianLiangDianJiaQingKuangMingXi"/>
        <m:item xlName="_GBC_3b906f5daccf4474ba1bd9106442839a" concept="clcid-mr:JingYingDiQuDianLiangDianJiaQingKuangMingXiWaiGouDianLiang" label="经营地区电量电价情况明细_外购电量" periodRef="上年同期数" addr="T0R2C11S1_1" formatStyle="Comma" appId="_GBC_bb8f3232b3eb46219d36216e2afe3aee" rowGroupKey="电量电价情况" groupRowType="1" rowGroupTuple="clcid-mr:BaoGaoQiNeiDianLiangDianJiaQingKuangMingXi"/>
        <m:item xlName="_GBC_b1433433f0d74bdaaafc627d789c37f3" concept="clcid-mr:JingYingDiQuDianLiangDianJiaQingKuangMingXiWaiGouDianLiangTongBi" label="经营地区电量电价情况明细_外购电量同比" addr="T0R2C12S1_1" baseScale="0.01" formatStyle="Comma" appId="_GBC_bb8f3232b3eb46219d36216e2afe3aee" rowGroupKey="电量电价情况" groupRowType="1" rowGroupTuple="clcid-mr:BaoGaoQiNeiDianLiangDianJiaQingKuangMingXi"/>
        <m:item xlName="_GBC_732c189d5f0a41d9b89ba4f9c15d9ffd" concept="clcid-mr:JingYingDiQuDianLiangDianJiaQingKuangMingXiShangWangDianJia" label="经营地区电量电价情况明细_上网电价" addr="T0R2C13S1_1" formatStyle="Comma" appId="_GBC_bb8f3232b3eb46219d36216e2afe3aee" rowGroupKey="电量电价情况" groupRowType="1" rowGroupTuple="clcid-mr:BaoGaoQiNeiDianLiangDianJiaQingKuangMingXi"/>
        <m:item xlName="_GBC_b94d6310ad9a4a8695a892d649937a49" concept="clcid-mr:JingYingDiQuDianLiangDianJiaQingKuangMingXiShouDianJia" label="经营地区电量电价情况明细_售电价" addr="T0R2C14S1_1" formatStyle="Comma" appId="_GBC_bb8f3232b3eb46219d36216e2afe3aee" rowGroupKey="电量电价情况" groupRowType="1" rowGroupTuple="clcid-mr:BaoGaoQiNeiDianLiangDianJiaQingKuangMingXi"/>
      </m:tuple>
      <m:tuple xlName="_TUP_3da6c16328e0478bb662bbbbd098fb4f" concept="clcid-mr:QiTaFaDianLeiXingDianLiangDianJiaQingKuangMingXi" rowGroupKey="电量电价情况" groupRowType="5" addr="T0R3C">
        <m:item xlName="_GBC_21fbcb9c2b974af488cc691ee8ab921c" concept="clcid-mr:FenLeiXingDeFaDianLeiXing" label="分类型的发电类型" selectOptions="0e02029390924812903ac1e79df7781d" addr="T0R3C0S1_1" controlType="CellText" appId="_GBC_bb8f3232b3eb46219d36216e2afe3aee" rowGroupKey="电量电价情况" groupRowType="5" rowGroupTuple="clcid-mr:BaoGaoQiNeiDianLiangDianJiaQingKuangMingXi" isCaption="true" iterateOptionValue="5"/>
        <m:item xlName="_GBC_6b67df78b0314ba68bac3aa786d5fd11" concept="clcid-mr:FenLeiXingDeFaDianLiang" label="分类型的发电量" addr="T0R3C1S1_1" formatStyle="Comma" appId="_GBC_bb8f3232b3eb46219d36216e2afe3aee" rowGroupKey="电量电价情况" groupRowType="5" rowGroupTuple="clcid-mr:BaoGaoQiNeiDianLiangDianJiaQingKuangMingXi"/>
        <m:item xlName="_GBC_308b7c90377d40e89cbf1f033a8c0bab" concept="clcid-mr:FenLeiXingDeFaDianLiang" label="分类型的发电量" periodRef="上年同期数" addr="T0R3C2S1_1" formatStyle="Comma" appId="_GBC_bb8f3232b3eb46219d36216e2afe3aee" rowGroupKey="电量电价情况" groupRowType="5" rowGroupTuple="clcid-mr:BaoGaoQiNeiDianLiangDianJiaQingKuangMingXi"/>
        <m:item xlName="_GBC_7e746914f95647dc926736ef9c84e28c" concept="clcid-mr:FenLeiXingDeFaDianLiangTongBi" label="分类型的发电量同比" addr="T0R3C3S1_1" baseScale="0.01" formatStyle="Comma" appId="_GBC_bb8f3232b3eb46219d36216e2afe3aee" rowGroupKey="电量电价情况" groupRowType="5" rowGroupTuple="clcid-mr:BaoGaoQiNeiDianLiangDianJiaQingKuangMingXi"/>
        <m:item xlName="_GBC_b5d05e0893f74f44a44329bec52aabb9" concept="clcid-mr:FenLeiXingDeShangWangDianLiang" label="分类型的上网电量" addr="T0R3C4S1_1" formatStyle="Comma" appId="_GBC_bb8f3232b3eb46219d36216e2afe3aee" rowGroupKey="电量电价情况" groupRowType="5" rowGroupTuple="clcid-mr:BaoGaoQiNeiDianLiangDianJiaQingKuangMingXi"/>
        <m:item xlName="_GBC_d816cd85c36b4d5780cb325ff9761616" concept="clcid-mr:FenLeiXingDeShangWangDianLiang" label="分类型的上网电量" periodRef="上年同期数" addr="T0R3C5S1_1" formatStyle="Comma" appId="_GBC_bb8f3232b3eb46219d36216e2afe3aee" rowGroupKey="电量电价情况" groupRowType="5" rowGroupTuple="clcid-mr:BaoGaoQiNeiDianLiangDianJiaQingKuangMingXi"/>
        <m:item xlName="_GBC_1ed1afd0bd7840ca96f026f0b569810b" concept="clcid-mr:FenLeiXingDeShangWangDianLiangTongBi" label="分类型的上网电量同比" addr="T0R3C6S1_1" baseScale="0.01" formatStyle="Comma" appId="_GBC_bb8f3232b3eb46219d36216e2afe3aee" rowGroupKey="电量电价情况" groupRowType="5" rowGroupTuple="clcid-mr:BaoGaoQiNeiDianLiangDianJiaQingKuangMingXi"/>
        <m:item xlName="_GBC_9c446aadf74f423596ce96dbdb90c66d" concept="clcid-mr:FenLeiXingDeShouDianLiang" label="分类型的售电量" addr="T0R3C7S1_1" formatStyle="Comma" appId="_GBC_bb8f3232b3eb46219d36216e2afe3aee" rowGroupKey="电量电价情况" groupRowType="5" rowGroupTuple="clcid-mr:BaoGaoQiNeiDianLiangDianJiaQingKuangMingXi"/>
        <m:item xlName="_GBC_b9a222c0e2534ccfa2889a9d83f0b6ed" concept="clcid-mr:FenLeiXingDeShouDianLiang" label="分类型的售电量" periodRef="上年同期数" addr="T0R3C8S1_1" formatStyle="Comma" appId="_GBC_bb8f3232b3eb46219d36216e2afe3aee" rowGroupKey="电量电价情况" groupRowType="5" rowGroupTuple="clcid-mr:BaoGaoQiNeiDianLiangDianJiaQingKuangMingXi"/>
        <m:item xlName="_GBC_66c80380505c4e5398548a77fa871178" concept="clcid-mr:FenLeiXingDeShouDianLiangTongBi" label="分类型的售电量同比" addr="T0R3C9S1_1" baseScale="0.01" formatStyle="Comma" appId="_GBC_bb8f3232b3eb46219d36216e2afe3aee" rowGroupKey="电量电价情况" groupRowType="5" rowGroupTuple="clcid-mr:BaoGaoQiNeiDianLiangDianJiaQingKuangMingXi"/>
        <m:item xlName="_GBC_f080bb9fdf2c4260a9181ad3ed47ed47" concept="clcid-mr:FenLeiXingDeWaiGouDianLiang" label="分类型的外购电量" addr="T0R3C10S1_1" formatStyle="Comma" appId="_GBC_bb8f3232b3eb46219d36216e2afe3aee" rowGroupKey="电量电价情况" groupRowType="5" rowGroupTuple="clcid-mr:BaoGaoQiNeiDianLiangDianJiaQingKuangMingXi"/>
        <m:item xlName="_GBC_77cc87607f09483ba3a9f0a9c8b4b5ca" concept="clcid-mr:FenLeiXingDeWaiGouDianLiang" label="分类型的外购电量" periodRef="上年同期数" addr="T0R3C11S1_1" formatStyle="Comma" appId="_GBC_bb8f3232b3eb46219d36216e2afe3aee" rowGroupKey="电量电价情况" groupRowType="5" rowGroupTuple="clcid-mr:BaoGaoQiNeiDianLiangDianJiaQingKuangMingXi"/>
        <m:item xlName="_GBC_0cb0c5d0840c4650931fffe97e205bab" concept="clcid-mr:FenLeiXingDeWaiGouDianLiangTongBi" label="分类型的外购电量同比" addr="T0R3C12S1_1" baseScale="0.01" formatStyle="Comma" appId="_GBC_bb8f3232b3eb46219d36216e2afe3aee" rowGroupKey="电量电价情况" groupRowType="5" rowGroupTuple="clcid-mr:BaoGaoQiNeiDianLiangDianJiaQingKuangMingXi"/>
        <m:item xlName="_GBC_0d54f5586118483fac6c38fd3ba886cc" concept="clcid-mr:FenLeiXingDeShangWangDianJia" label="分类型的上网电价" addr="T0R3C13S1_1" formatStyle="Comma" appId="_GBC_bb8f3232b3eb46219d36216e2afe3aee" rowGroupKey="电量电价情况" groupRowType="5" rowGroupTuple="clcid-mr:BaoGaoQiNeiDianLiangDianJiaQingKuangMingXi"/>
        <m:item xlName="_GBC_265ef73bc3144a9c811ce303cecd0266" concept="clcid-mr:FenLeiXingDeShouDianJia" label="分类型的售电价" addr="T0R3C14S1_1" formatStyle="Comma" appId="_GBC_bb8f3232b3eb46219d36216e2afe3aee" rowGroupKey="电量电价情况" groupRowType="5" rowGroupTuple="clcid-mr:BaoGaoQiNeiDianLiangDianJiaQingKuangMingXi"/>
      </m:tuple>
      <m:placeholder xlName="_PLD_adaa3f5264dc47dfa89358d33afd5284" addr="T0R4C0S1_1"/>
      <m:item xlName="_GBC_8be9c1e2a23c4b3e85beca72dad69396" concept="clcid-mr:GeShengShiDeFaDianLiangHeJi" label="各省市的发电量合计" addr="T0R4C1S1_1" formatStyle="Comma" appId="_GBC_bb8f3232b3eb46219d36216e2afe3aee"/>
      <m:item xlName="_GBC_ddc9717d74844b578fb70753112592a3" concept="clcid-mr:GeShengShiDeFaDianLiangHeJi" label="各省市的发电量合计" periodRef="上年同期数" addr="T0R4C2S1_1" formatStyle="Comma" appId="_GBC_bb8f3232b3eb46219d36216e2afe3aee"/>
      <m:item xlName="_GBC_442161154faf4d938a8ceaa09505cab5" concept="clcid-mr:GeShengShiDeFaDianLiangTongBi" label="各省市的发电量同比" addr="T0R4C3S1_1" baseScale="0.01" formatStyle="Comma" appId="_GBC_bb8f3232b3eb46219d36216e2afe3aee"/>
      <m:item xlName="_GBC_083cd5922a5a4461a1fb51e818418d1c" concept="clcid-mr:GeShengShiDeShangWangDianLiangHeJi" label="各省市的上网电量合计" addr="T0R4C4S1_1" formatStyle="Comma" appId="_GBC_bb8f3232b3eb46219d36216e2afe3aee"/>
      <m:item xlName="_GBC_944cf0b89c9e40d8a5e096c10bdbcf0e" concept="clcid-mr:GeShengShiDeShangWangDianLiangHeJi" label="各省市的上网电量合计" periodRef="上年同期数" addr="T0R4C5S1_1" formatStyle="Comma" appId="_GBC_bb8f3232b3eb46219d36216e2afe3aee"/>
      <m:item xlName="_GBC_b33d8356fb6f41c4b4489d72a1659e70" concept="clcid-mr:GeShengShiDeShangWangDianLiangTongBi" label="各省市的上网电量同比" addr="T0R4C6S1_1" baseScale="0.01" formatStyle="Comma" appId="_GBC_bb8f3232b3eb46219d36216e2afe3aee"/>
      <m:item xlName="_GBC_5db7721bc2694ab396a22a404a616dfb" concept="clcid-mr:GeShengShiDeShouDianLiangHeJi" label="各省市的售电量合计" addr="T0R4C7S1_1" formatStyle="Comma" appId="_GBC_bb8f3232b3eb46219d36216e2afe3aee"/>
      <m:item xlName="_GBC_989d516319ef401183b00796103d2b42" concept="clcid-mr:GeShengShiDeShouDianLiangHeJi" label="各省市的售电量合计" periodRef="上年同期数" addr="T0R4C8S1_1" formatStyle="Comma" appId="_GBC_bb8f3232b3eb46219d36216e2afe3aee"/>
      <m:item xlName="_GBC_764e94b7a5574cd78f7545bae1ae0bba" concept="clcid-mr:GeShengShiDeShouDianLiangTongBi" label="各省市的售电量同比" addr="T0R4C9S1_1" baseScale="0.01" formatStyle="Comma" appId="_GBC_bb8f3232b3eb46219d36216e2afe3aee"/>
      <m:item xlName="_GBC_f54bea3379c5470e9c76df49e9ae673e" concept="clcid-mr:GeShengShiDeWaiGouDianLiangHeJi" label="各省市的外购电量合计" addr="T0R4C10S1_1" formatStyle="Comma" appId="_GBC_bb8f3232b3eb46219d36216e2afe3aee"/>
      <m:item xlName="_GBC_6dfcdd8cc00e448c89e10dbb3ac9c863" concept="clcid-mr:GeShengShiDeWaiGouDianLiangHeJi" label="各省市的外购电量合计" periodRef="上年同期数" addr="T0R4C11S1_1" formatStyle="Comma" appId="_GBC_bb8f3232b3eb46219d36216e2afe3aee"/>
      <m:item xlName="_GBC_c238630664cf4b8f91c7ffaf7e9a8909" concept="clcid-mr:GeShengShiDeWaiGouDianLiangTongBi" label="各省市的外购电量同比" addr="T0R4C12S1_1" baseScale="0.01" formatStyle="Comma" appId="_GBC_bb8f3232b3eb46219d36216e2afe3aee"/>
      <m:item xlName="_GBC_e081328324f74192b330efae2790586c" concept="clcid-mr:GeShengShiDeShangWangDianJiaHeJi" label="各省市的上网电价合计" addr="T0R4C13S1_1" formatStyle="Comma" appId="_GBC_bb8f3232b3eb46219d36216e2afe3aee"/>
      <m:item xlName="_GBC_9189ff860ebc48e7ab9e6b4dea17b97b" concept="clcid-mr:GeShengShiDeShouDianJiaHeJi" label="各省市的售电价合计" addr="T0R4C14S1_1" formatStyle="Comma" appId="_GBC_bb8f3232b3eb46219d36216e2afe3aee"/>
    </m:section>
    <m:section xlName="_SEC_9f31d36a2eed4323b5c7319f7820c539" title="报告期内电量、收入及成本情况" rules="R2015_DL_003" helpId="101001506" optionTargetConcept="clcid-ci-ar:DianLiHangYeJingYingXingXinXiFenXi" optionTargetConceptValue="true" keyAction="12" keyCode="7">
      <m:item xlName="_GBC_bcc99b9b926a4812aa74718fc16937fe" concept="clcid-ci-ar:ShiFouShiYongBaoGaoQiNeiDianLiangShouRuJiChengBenQingKuang" label="是否适用：报告期内电量、收入及成本情况" selectOptions="_buildInAppliance" controlType="CustomCheckbox" cRanges="{&quot;StartName&quot;:&quot;_GBC_bcc99b9b926a4812aa74718fc16937fe&quot;,&quot;EndName&quot;:&quot;_GBC_ee6ce3dc79b1453ba81bd2796cd41f4f&quot;,&quot;CType&quot;:1,&quot;DisplayText&quot;:null}"/>
      <m:item xlName="_GBC_62402d3f687a428da84bc33aab187fe9" concept="clcid-ci-ar:DanWeiBaoGaoQiNeiDianLiangShouRuJiChengBenQingKuang" label="单位：报告期内电量、收入及成本情况" selectOptions="054616010fba4bf1a823acf28a976c21" controlType="Combobox" cellType="Scale" appId="_GBC_bcc99b9b926a4812aa74718fc16937fe"/>
      <m:item xlName="_GBC_d1fa0b838e9d49a3a28810baf8a09352" concept="clcid-ci-ar:BiZhongBaoGaoQiNeiDianLiangShouRuJiChengBenQingKuang" label="币种：报告期内电量、收入及成本情况" selectOptions="_buildInISO4217" controlType="Combobox" cellType="Measure" appId="_GBC_bcc99b9b926a4812aa74718fc16937fe"/>
      <m:placeholder xlName="_PLD_57b36537ee5744e9aff0c4a7629faaf8" addr="T0R0C0S1_1"/>
      <m:placeholder xlName="_PLD_365731d3c4f84e9ca017d01f987d8da4" addr="T0R0C1S1_1"/>
      <m:placeholder xlName="_PLD_438c76291ff043588514d59b926b63a7" addr="T0R0C2S1_1"/>
      <m:placeholder xlName="_PLD_d045fc78284f428bb9ca532e37dec0a2" addr="T0R0C3S1_1"/>
      <m:placeholder xlName="_PLD_cd75efd4e1a74c1b8f7656bca3ae3a6a" addr="T0R0C4S1_1"/>
      <m:placeholder xlName="_PLD_7152b52265b84975bfb6fa8c5bb0594a" addr="T0R0C5S1_1"/>
      <m:placeholder xlName="_PLD_3746964c9a344310afa1b8827e5f0ed2" addr="T0R0C6S1_1"/>
      <m:placeholder xlName="_PLD_70a4e964b60b45108c63b828f91e02c7" addr="T0R0C7S1_1"/>
      <m:placeholder xlName="_PLD_4db0300e991743818baf59b2cbff5398" addr="T0R0C8S1_1"/>
      <m:placeholder xlName="_PLD_3ff9aee9429442f8ab57f3d17dbe0f5f" addr="T0R0C9S1_1"/>
      <m:placeholder xlName="_PLD_3c6d8b91b9d0460888da9a5508cbcc88" addr="T0R0C10S1_1"/>
      <m:placeholder xlName="_PLD_f66178b16ef14cfbb7850bc5c8a9f4ca" addr="T0R0C11S1_1"/>
      <m:placeholder xlName="_PLD_9ef81aa6f9364e2fba36295533d81177" addr="T0R0C12S1_1"/>
      <m:placeholder xlName="_PLD_65692467b2ce4d53bfcc2cdee3742c48" addr="T0R0C13S1_1"/>
      <m:placeholder xlName="_PLD_50039af8c4c144bb9085de2e1bb2a152" addr="T0R1C0S1_1"/>
      <m:item xlName="_GBC_3eed2ee4465d4da78d8206984fa4dc82" concept="clcid-mr:HuoDianFaDianLiang" label="火电发电量" addr="T0R1C1S1_1" formatStyle="Comma" appId="_GBC_bcc99b9b926a4812aa74718fc16937fe"/>
      <m:item xlName="_GBC_40c8173d676e4daf920872bf97ee42b0" concept="clcid-mr:HuoDianFaDianLiangTongBi" label="火电发电量同比" addr="T0R1C2S1_1" baseScale="0.01" formatStyle="Comma" appId="_GBC_bcc99b9b926a4812aa74718fc16937fe"/>
      <m:item xlName="_GBC_0c7127ac625b4689b67239a03e1d5fa8" concept="clcid-mr:HuoDianShouDianLiang" label="火电售电量" addr="T0R1C3S1_1" formatStyle="Comma" appId="_GBC_bcc99b9b926a4812aa74718fc16937fe"/>
      <m:item xlName="_GBC_3d5aa304c8e843c58c6aef477dca6c73" concept="clcid-mr:HuoDianShouDianLiangTongBi" label="火电售电量同比" addr="T0R1C4S1_1" baseScale="0.01" formatStyle="Comma" appId="_GBC_bcc99b9b926a4812aa74718fc16937fe"/>
      <m:item xlName="_GBC_c9e4b4b26cd34801bfb9692c6f04afdf" concept="clcid-mr:HuoDianShouRu" label="火电收入" mulRef="_GBC_62402d3f687a428da84bc33aab187fe9" unitRef="_GBC_d1fa0b838e9d49a3a28810baf8a09352" addr="T0R1C5S1_1" formatStyle="Comma" appId="_GBC_bcc99b9b926a4812aa74718fc16937fe"/>
      <m:item xlName="_GBC_2c15f056eadb4239a8bc34a16ff7292f" concept="clcid-mr:HuoDianShouRu" label="火电收入" periodRef="上年同期数" mulRef="_GBC_62402d3f687a428da84bc33aab187fe9" unitRef="_GBC_d1fa0b838e9d49a3a28810baf8a09352" addr="T0R1C6S1_1" formatStyle="Comma" appId="_GBC_bcc99b9b926a4812aa74718fc16937fe"/>
      <m:item xlName="_GBC_4ae0df84ba0b48b18a3189f8993444c9" concept="clcid-mr:HuoDianShouRuBianDongBiLi" label="火电收入变动比例" addr="T0R1C7S1_1" baseScale="0.01" formatStyle="Comma" appId="_GBC_bcc99b9b926a4812aa74718fc16937fe"/>
      <m:item xlName="_GBC_14cebce6746e49dba85e0cd9c337f94a" concept="clcid-mr:HuoDianChengBenGouChengXiangMu" label="火电成本构成项目" addr="T0R1C8S1_1" appId="_GBC_bcc99b9b926a4812aa74718fc16937fe"/>
      <m:item xlName="_GBC_f649ad2f8cfd47e3be4505af5ee4ba9d" concept="clcid-mr:HuoDianChengBen" label="火电成本" mulRef="_GBC_62402d3f687a428da84bc33aab187fe9" unitRef="_GBC_d1fa0b838e9d49a3a28810baf8a09352" addr="T0R1C9S1_1" formatStyle="Comma" appId="_GBC_bcc99b9b926a4812aa74718fc16937fe"/>
      <m:item xlName="_GBC_d94e2f1747094e43ae361f4f6ce67603" concept="clcid-mr:HuoDianZhanZongChengBenBiLi" label="火电占总成本比例" addr="T0R1C10S1_1" baseScale="0.01" formatStyle="Comma" appId="_GBC_bcc99b9b926a4812aa74718fc16937fe"/>
      <m:item xlName="_GBC_11b12f0de38d4e12b50fc1bf340d346f" concept="clcid-mr:HuoDianChengBen" label="火电成本" periodRef="上年同期数" mulRef="_GBC_62402d3f687a428da84bc33aab187fe9" unitRef="_GBC_d1fa0b838e9d49a3a28810baf8a09352" addr="T0R1C11S1_1" formatStyle="Comma" appId="_GBC_bcc99b9b926a4812aa74718fc16937fe"/>
      <m:item xlName="_GBC_6b3d50727f0e4530bd1a48f60fa9f670" concept="clcid-mr:HuoDianZhanZongChengBenBiLi" label="火电占总成本比例" periodRef="上年同期数" addr="T0R1C12S1_1" baseScale="0.01" formatStyle="Comma" appId="_GBC_bcc99b9b926a4812aa74718fc16937fe"/>
      <m:item xlName="_GBC_4417df362bc1458b90ae88f7f44ee4c3" concept="clcid-mr:HuoDianBenQiJinEJiaoShangNianTongQiBianDongBiLi" label="火电本期金额较上年同期变动比例" addr="T0R1C13S1_1" baseScale="0.01" formatStyle="Comma" appId="_GBC_bcc99b9b926a4812aa74718fc16937fe"/>
      <m:placeholder xlName="_PLD_1a185247f10a44b191977b43d1ae1788" addr="T0R2C0S1_1"/>
      <m:item xlName="_GBC_22179c961fbe4b56a4ab3aec3aa01f2a" concept="clcid-mr:FengDianFaDianLiang" label="风电发电量" addr="T0R2C1S1_1" formatStyle="Comma" appId="_GBC_bcc99b9b926a4812aa74718fc16937fe"/>
      <m:item xlName="_GBC_069e3b2fa6ce443d8864ac6a2bb7495f" concept="clcid-mr:FengDianFaDianLiangTongBi" label="风电发电量同比" addr="T0R2C2S1_1" baseScale="0.01" formatStyle="Comma" appId="_GBC_bcc99b9b926a4812aa74718fc16937fe"/>
      <m:item xlName="_GBC_c6d0b241847f4c39aa0eed7ba04cc62c" concept="clcid-mr:FengDianShouDianLiang" label="风电售电量" addr="T0R2C3S1_1" formatStyle="Comma" appId="_GBC_bcc99b9b926a4812aa74718fc16937fe"/>
      <m:item xlName="_GBC_0298aca63cd04fcc88d0a2e42c3749a9" concept="clcid-mr:FengDianShouDianLiangTongBi" label="风电售电量同比" addr="T0R2C4S1_1" baseScale="0.01" formatStyle="Comma" appId="_GBC_bcc99b9b926a4812aa74718fc16937fe"/>
      <m:item xlName="_GBC_68ac71fb93e2445e8877a92e17fcb4ef" concept="clcid-mr:FengDianShouRu" label="风电收入" mulRef="_GBC_62402d3f687a428da84bc33aab187fe9" unitRef="_GBC_d1fa0b838e9d49a3a28810baf8a09352" addr="T0R2C5S1_1" formatStyle="Comma" appId="_GBC_bcc99b9b926a4812aa74718fc16937fe"/>
      <m:item xlName="_GBC_f07cae26f47c47f09be1159b2ec01ba0" concept="clcid-mr:FengDianShouRu" label="风电收入" periodRef="上年同期数" mulRef="_GBC_62402d3f687a428da84bc33aab187fe9" unitRef="_GBC_d1fa0b838e9d49a3a28810baf8a09352" addr="T0R2C6S1_1" formatStyle="Comma" appId="_GBC_bcc99b9b926a4812aa74718fc16937fe"/>
      <m:item xlName="_GBC_dfee9d7940634f3793bd7e85e42519c1" concept="clcid-mr:FengDianShouRuBianDongBiLi" label="风电收入变动比例" addr="T0R2C7S1_1" baseScale="0.01" formatStyle="Comma" appId="_GBC_bcc99b9b926a4812aa74718fc16937fe"/>
      <m:item xlName="_GBC_19a73d69bec84f7197bf9749b3d1352e" concept="clcid-mr:FengDianChengBenGouChengXiangMu" label="风电成本构成项目" addr="T0R2C8S1_1" appId="_GBC_bcc99b9b926a4812aa74718fc16937fe"/>
      <m:item xlName="_GBC_115f5cb126254eaf9589765870a59899" concept="clcid-mr:FengDianChengBen" label="风电成本" mulRef="_GBC_62402d3f687a428da84bc33aab187fe9" unitRef="_GBC_d1fa0b838e9d49a3a28810baf8a09352" addr="T0R2C9S1_1" formatStyle="Comma" appId="_GBC_bcc99b9b926a4812aa74718fc16937fe"/>
      <m:item xlName="_GBC_d258c7b2c36d482081cafb8eaed16447" concept="clcid-mr:FengDianZhanZongChengBenBiLi" label="风电占总成本比例" addr="T0R2C10S1_1" baseScale="0.01" formatStyle="Comma" appId="_GBC_bcc99b9b926a4812aa74718fc16937fe"/>
      <m:item xlName="_GBC_c640792e82f74feaa42b096cee8bc840" concept="clcid-mr:FengDianChengBen" label="风电成本" periodRef="上年同期数" mulRef="_GBC_62402d3f687a428da84bc33aab187fe9" unitRef="_GBC_d1fa0b838e9d49a3a28810baf8a09352" addr="T0R2C11S1_1" formatStyle="Comma" appId="_GBC_bcc99b9b926a4812aa74718fc16937fe"/>
      <m:item xlName="_GBC_de567b5cd1c644fdb3b219749ba2ca2f" concept="clcid-mr:FengDianZhanZongChengBenBiLi" label="风电占总成本比例" periodRef="上年同期数" addr="T0R2C12S1_1" baseScale="0.01" formatStyle="Comma" appId="_GBC_bcc99b9b926a4812aa74718fc16937fe"/>
      <m:item xlName="_GBC_55a808df2c0546ee8bd4afc8181cb454" concept="clcid-mr:FengDianBenQiJinEJiaoShangNianTongQiBianDongBiLi" label="风电本期金额较上年同期变动比例" addr="T0R2C13S1_1" baseScale="0.01" formatStyle="Comma" appId="_GBC_bcc99b9b926a4812aa74718fc16937fe"/>
      <m:placeholder xlName="_PLD_ffde680a34714dbca69032369ce000c3" addr="T0R3C0S1_1"/>
      <m:item xlName="_GBC_ff49d530f19d45479042c9a7cad1a991" concept="clcid-mr:ShuiDianFaDianLiang" label="水电发电量" addr="T0R3C1S1_1" formatStyle="Comma" appId="_GBC_bcc99b9b926a4812aa74718fc16937fe"/>
      <m:item xlName="_GBC_26f63841cafa4c58b581ae7589b11db0" concept="clcid-mr:ShuiDianFaDianLiangTongBi" label="水电发电量同比" addr="T0R3C2S1_1" baseScale="0.01" formatStyle="Comma" appId="_GBC_bcc99b9b926a4812aa74718fc16937fe"/>
      <m:item xlName="_GBC_8f841c28105943ef8d20e34871f92d82" concept="clcid-mr:ShuiDianShouDianLiang" label="水电售电量" addr="T0R3C3S1_1" formatStyle="Comma" appId="_GBC_bcc99b9b926a4812aa74718fc16937fe"/>
      <m:item xlName="_GBC_e231e9e139ba4b229d1a1f6231d80e24" concept="clcid-mr:ShuiDianShouDianLiangTongBi" label="水电售电量同比" addr="T0R3C4S1_1" baseScale="0.01" formatStyle="Comma" appId="_GBC_bcc99b9b926a4812aa74718fc16937fe"/>
      <m:item xlName="_GBC_46529fbe791d45869294e20fea8d59ea" concept="clcid-mr:ShuiDianShouRu" label="水电收入" mulRef="_GBC_62402d3f687a428da84bc33aab187fe9" unitRef="_GBC_d1fa0b838e9d49a3a28810baf8a09352" addr="T0R3C5S1_1" formatStyle="Comma" appId="_GBC_bcc99b9b926a4812aa74718fc16937fe"/>
      <m:item xlName="_GBC_a7f89551df6f413a9d8cc4de136c69d6" concept="clcid-mr:ShuiDianShouRu" label="水电收入" periodRef="上年同期数" mulRef="_GBC_62402d3f687a428da84bc33aab187fe9" unitRef="_GBC_d1fa0b838e9d49a3a28810baf8a09352" addr="T0R3C6S1_1" formatStyle="Comma" appId="_GBC_bcc99b9b926a4812aa74718fc16937fe"/>
      <m:item xlName="_GBC_6f58703e1a1345f9858b6380babb8d87" concept="clcid-mr:ShuiDianShouRuBianDongBiLi" label="水电收入变动比例" addr="T0R3C7S1_1" baseScale="0.01" formatStyle="Comma" appId="_GBC_bcc99b9b926a4812aa74718fc16937fe"/>
      <m:item xlName="_GBC_6f2ba8f3910149efbd224871eeb9dc72" concept="clcid-mr:ShuiDianChengBenGouChengXiangMu" label="水电成本构成项目" addr="T0R3C8S1_1" appId="_GBC_bcc99b9b926a4812aa74718fc16937fe"/>
      <m:item xlName="_GBC_3f94a6a9742d47aeb3f703312212e710" concept="clcid-mr:ShuiDianChengBen" label="水电成本" mulRef="_GBC_62402d3f687a428da84bc33aab187fe9" unitRef="_GBC_d1fa0b838e9d49a3a28810baf8a09352" addr="T0R3C9S1_1" formatStyle="Comma" appId="_GBC_bcc99b9b926a4812aa74718fc16937fe"/>
      <m:item xlName="_GBC_01cba8c7795e436889d1807052254ba2" concept="clcid-mr:ShuiDianZhanZongChengBenBiLi" label="水电占总成本比例" addr="T0R3C10S1_1" baseScale="0.01" formatStyle="Comma" appId="_GBC_bcc99b9b926a4812aa74718fc16937fe"/>
      <m:item xlName="_GBC_0a44770212994f2d94a96b83c7851b0e" concept="clcid-mr:ShuiDianChengBen" label="水电成本" periodRef="上年同期数" mulRef="_GBC_62402d3f687a428da84bc33aab187fe9" unitRef="_GBC_d1fa0b838e9d49a3a28810baf8a09352" addr="T0R3C11S1_1" formatStyle="Comma" appId="_GBC_bcc99b9b926a4812aa74718fc16937fe"/>
      <m:item xlName="_GBC_c22871e81f5647478a6fb722f121ac1c" concept="clcid-mr:ShuiDianZhanZongChengBenBiLi" label="水电占总成本比例" periodRef="上年同期数" addr="T0R3C12S1_1" baseScale="0.01" formatStyle="Comma" appId="_GBC_bcc99b9b926a4812aa74718fc16937fe"/>
      <m:item xlName="_GBC_55ca1711c2e9469ba11505f7e979e657" concept="clcid-mr:ShuiDianBenQiJinEJiaoShangNianTongQiBianDongBiLi" label="水电本期金额较上年同期变动比例" addr="T0R3C13S1_1" baseScale="0.01" formatStyle="Comma" appId="_GBC_bcc99b9b926a4812aa74718fc16937fe"/>
      <m:placeholder xlName="_PLD_9d694666df1e4c6d80a169055ee8ed5e" addr="T0R4C0S1_1"/>
      <m:item xlName="_GBC_b0ab01b62e9a4f3999c626552c056f26" concept="clcid-mr:GuangFuFaDianFaDianLiang" label="光伏发电发电量" addr="T0R4C1S1_1" formatStyle="Comma" appId="_GBC_bcc99b9b926a4812aa74718fc16937fe"/>
      <m:item xlName="_GBC_1c2761fce337480c8690fb0f2d5e7b55" concept="clcid-mr:GuangFuFaDianFaDianLiangTongBi" label="光伏发电发电量同比" addr="T0R4C2S1_1" baseScale="0.01" formatStyle="Comma" appId="_GBC_bcc99b9b926a4812aa74718fc16937fe"/>
      <m:item xlName="_GBC_4d7329b0327d4bc8bc22503f280ecf43" concept="clcid-mr:GuangFuFaDianShouDianLiang" label="光伏发电售电量" addr="T0R4C3S1_1" formatStyle="Comma" appId="_GBC_bcc99b9b926a4812aa74718fc16937fe"/>
      <m:item xlName="_GBC_5c0d2568bae541e6ad6a352c1280371b" concept="clcid-mr:GuangFuFaDianShouDianLiangTongBi" label="光伏发电售电量同比" addr="T0R4C4S1_1" baseScale="0.01" formatStyle="Comma" appId="_GBC_bcc99b9b926a4812aa74718fc16937fe"/>
      <m:item xlName="_GBC_88207bb302e246e48f75168fd55433b3" concept="clcid-mr:GuangFuFaDianShouRu" label="光伏发电收入" mulRef="_GBC_62402d3f687a428da84bc33aab187fe9" unitRef="_GBC_d1fa0b838e9d49a3a28810baf8a09352" addr="T0R4C5S1_1" formatStyle="Comma" appId="_GBC_bcc99b9b926a4812aa74718fc16937fe"/>
      <m:item xlName="_GBC_9a3040e9470a45f3b585f5edf4acfe36" concept="clcid-mr:GuangFuFaDianShouRu" label="光伏发电收入" periodRef="上年同期数" mulRef="_GBC_62402d3f687a428da84bc33aab187fe9" unitRef="_GBC_d1fa0b838e9d49a3a28810baf8a09352" addr="T0R4C6S1_1" formatStyle="Comma" appId="_GBC_bcc99b9b926a4812aa74718fc16937fe"/>
      <m:item xlName="_GBC_0d9befb387264837b216251106a2e91d" concept="clcid-mr:GuangFuFaDianShouRuBianDongBiLi" label="光伏发电收入变动比例" addr="T0R4C7S1_1" baseScale="0.01" formatStyle="Comma" appId="_GBC_bcc99b9b926a4812aa74718fc16937fe"/>
      <m:item xlName="_GBC_c5c162ca6309447fb4fb27f8310fd384" concept="clcid-mr:GuangFuFaDianChengBenGouChengXiangMu" label="光伏发电成本构成项目" addr="T0R4C8S1_1" appId="_GBC_bcc99b9b926a4812aa74718fc16937fe"/>
      <m:item xlName="_GBC_a09a5e96a6854606b7a6f636105da9e7" concept="clcid-mr:GuangFuFaDianChengBen" label="光伏发电成本" mulRef="_GBC_62402d3f687a428da84bc33aab187fe9" unitRef="_GBC_d1fa0b838e9d49a3a28810baf8a09352" addr="T0R4C9S1_1" formatStyle="Comma" appId="_GBC_bcc99b9b926a4812aa74718fc16937fe"/>
      <m:item xlName="_GBC_cc95b06f64f44980a6ddefa4c596a6ca" concept="clcid-mr:GuangFuFaDianZhanZongChengBenBiLi" label="光伏发电占总成本比例" addr="T0R4C10S1_1" baseScale="0.01" formatStyle="Comma" appId="_GBC_bcc99b9b926a4812aa74718fc16937fe"/>
      <m:item xlName="_GBC_47ca317de99844539ec3b374bb23aa6e" concept="clcid-mr:GuangFuFaDianChengBen" label="光伏发电成本" periodRef="上年同期数" mulRef="_GBC_62402d3f687a428da84bc33aab187fe9" unitRef="_GBC_d1fa0b838e9d49a3a28810baf8a09352" addr="T0R4C11S1_1" formatStyle="Comma" appId="_GBC_bcc99b9b926a4812aa74718fc16937fe"/>
      <m:item xlName="_GBC_6901486c0cc1436f83153a7b1cd43f4b" concept="clcid-mr:GuangFuFaDianZhanZongChengBenBiLi" label="光伏发电占总成本比例" periodRef="上年同期数" addr="T0R4C12S1_1" baseScale="0.01" formatStyle="Comma" appId="_GBC_bcc99b9b926a4812aa74718fc16937fe"/>
      <m:item xlName="_GBC_c846d65558f14310af19ae245b92ca5b" concept="clcid-mr:GuangFuFaDianBenQiJinEJiaoShangNianTongQiBianDongBiLi" label="光伏发电本期金额较上年同期变动比例" addr="T0R4C13S1_1" baseScale="0.01" formatStyle="Comma" appId="_GBC_bcc99b9b926a4812aa74718fc16937fe"/>
      <m:placeholder xlName="_PLD_31c95010cc4e4dd5a62bca1f950f6fb7" addr="T0R5C0S1_1"/>
      <m:item xlName="_GBC_ef66facd1d52487aa3b2d5b7396d9ec5" concept="clcid-mr:QiTaLeiXingFaDianLiang" label="其他类型发电量" addr="T0R5C1S1_1" formatStyle="Comma" appId="_GBC_bcc99b9b926a4812aa74718fc16937fe"/>
      <m:item xlName="_GBC_3fa87eada9ff4904bdb9a03dac195be2" concept="clcid-mr:QiTaLeiXingFaDianLiangTongBi" label="其他类型发电量同比" addr="T0R5C2S1_1" baseScale="0.01" formatStyle="Comma" appId="_GBC_bcc99b9b926a4812aa74718fc16937fe"/>
      <m:item xlName="_GBC_0fcb0b12aafe48f6b99b3e884bc0da3d" concept="clcid-mr:QiTaLeiXingShouDianLiang" label="其他类型售电量" addr="T0R5C3S1_1" formatStyle="Comma" appId="_GBC_bcc99b9b926a4812aa74718fc16937fe"/>
      <m:item xlName="_GBC_317df1f3479a4c70bcf55b6c57790799" concept="clcid-mr:QiTaLeiXingShouDianLiangTongBi" label="其他类型售电量同比" addr="T0R5C4S1_1" baseScale="0.01" formatStyle="Comma" appId="_GBC_bcc99b9b926a4812aa74718fc16937fe"/>
      <m:item xlName="_GBC_6ec805bd8a854b628e0a9c23896fe50d" concept="clcid-mr:QiTaLeiXingShouRu" label="其他类型收入" mulRef="_GBC_62402d3f687a428da84bc33aab187fe9" unitRef="_GBC_d1fa0b838e9d49a3a28810baf8a09352" addr="T0R5C5S1_1" formatStyle="Comma" appId="_GBC_bcc99b9b926a4812aa74718fc16937fe"/>
      <m:item xlName="_GBC_e005d729632b44b2b14371fbdf05f475" concept="clcid-mr:QiTaLeiXingShouRu" label="其他类型收入" periodRef="上年同期数" mulRef="_GBC_62402d3f687a428da84bc33aab187fe9" unitRef="_GBC_d1fa0b838e9d49a3a28810baf8a09352" addr="T0R5C6S1_1" formatStyle="Comma" appId="_GBC_bcc99b9b926a4812aa74718fc16937fe"/>
      <m:item xlName="_GBC_fadf7e82b62c46dca853ad35ed273688" concept="clcid-mr:QiTaLeiXingShouRuBianDongBiLi" label="其他类型收入变动比例" addr="T0R5C7S1_1" baseScale="0.01" formatStyle="Comma" appId="_GBC_bcc99b9b926a4812aa74718fc16937fe"/>
      <m:item xlName="_GBC_a236ec0f180a495290b6d5902ccafc55" concept="clcid-mr:QiTaLeiXingChengBenGouChengXiangMu" label="其他类型成本构成项目" addr="T0R5C8S1_1" appId="_GBC_bcc99b9b926a4812aa74718fc16937fe"/>
      <m:item xlName="_GBC_0e14c9d1c6534c0e99dbf0642dd33e6e" concept="clcid-mr:QiTaLeiXingChengBen" label="其他类型成本" mulRef="_GBC_62402d3f687a428da84bc33aab187fe9" unitRef="_GBC_d1fa0b838e9d49a3a28810baf8a09352" addr="T0R5C9S1_1" formatStyle="Comma" appId="_GBC_bcc99b9b926a4812aa74718fc16937fe"/>
      <m:item xlName="_GBC_d2aaa19575cf43549dab90e6425bbb8d" concept="clcid-mr:QiTaLeiXingZhanZongChengBenBiLi" label="其他类型占总成本比例" addr="T0R5C10S1_1" baseScale="0.01" formatStyle="Comma" appId="_GBC_bcc99b9b926a4812aa74718fc16937fe"/>
      <m:item xlName="_GBC_2dabc0d59d83446da339a56edfa61813" concept="clcid-mr:QiTaLeiXingChengBen" label="其他类型成本" periodRef="上年同期数" mulRef="_GBC_62402d3f687a428da84bc33aab187fe9" unitRef="_GBC_d1fa0b838e9d49a3a28810baf8a09352" addr="T0R5C11S1_1" formatStyle="Comma" appId="_GBC_bcc99b9b926a4812aa74718fc16937fe"/>
      <m:item xlName="_GBC_3415df6e233a421e9a587f7c7c595521" concept="clcid-mr:QiTaLeiXingZhanZongChengBenBiLi" label="其他类型占总成本比例" periodRef="上年同期数" addr="T0R5C12S1_1" baseScale="0.01" formatStyle="Comma" appId="_GBC_bcc99b9b926a4812aa74718fc16937fe"/>
      <m:item xlName="_GBC_ce16383ec5044868a31089c6c460bf5b" concept="clcid-mr:QiTaLeiXingBenQiJinEJiaoShangNianTongQiBianDongBiLi" label="其他类型本期金额较上年同期变动比例" addr="T0R5C13S1_1" baseScale="0.01" formatStyle="Comma" appId="_GBC_bcc99b9b926a4812aa74718fc16937fe"/>
      <m:tuple xlName="_TUP_d103ba1070c04715b9014839160c06b0" concept="clcid-mr:BaoGaoQiNeiDianLiangShouRuJiChengBenQingKuangMingXi" default_row="2" addr="T0R6C">
        <m:item xlName="_GBC_8bfe8264227f469484ccb30914f0223f" concept="clcid-mr:BaoGaoQiNeiDianLiangShouRuJiChengBenQingKuangMingXiLeiXing" label="报告期内电量、收入及成本情况明细_类型" addr="T0R6C0S1_1" appId="_GBC_bcc99b9b926a4812aa74718fc16937fe"/>
        <m:item xlName="_GBC_f1b7e4d73c5f4f85ae6d56e37d9e69c5" concept="clcid-mr:BaoGaoQiNeiDianLiangShouRuJiChengBenQingKuangMingXiFaDianLiang" label="报告期内电量、收入及成本情况明细_发电量" addr="T0R6C1S1_1" formatStyle="Comma" appId="_GBC_bcc99b9b926a4812aa74718fc16937fe"/>
        <m:item xlName="_GBC_537d27021aea48edb064254488adc0b4" concept="clcid-mr:BaoGaoQiNeiDianLiangShouRuJiChengBenQingKuangMingXiFaDianLiangTongBi" label="报告期内电量、收入及成本情况明细_发电量同比" addr="T0R6C2S1_1" baseScale="0.01" formatStyle="Comma" appId="_GBC_bcc99b9b926a4812aa74718fc16937fe"/>
        <m:item xlName="_GBC_f42a6a938e6e41599522c97c9ed56e96" concept="clcid-mr:BaoGaoQiNeiDianLiangShouRuJiChengBenQingKuangMingXiShouDianLiang" label="报告期内电量、收入及成本情况明细_售电量" addr="T0R6C3S1_1" formatStyle="Comma" appId="_GBC_bcc99b9b926a4812aa74718fc16937fe"/>
        <m:item xlName="_GBC_fac4b5ad0ed0462da932bfb6cbf04b0e" concept="clcid-mr:BaoGaoQiNeiDianLiangShouRuJiChengBenQingKuangMingXiShouDianLiangTongBi" label="报告期内电量、收入及成本情况明细_售电量同比" addr="T0R6C4S1_1" baseScale="0.01" formatStyle="Comma" appId="_GBC_bcc99b9b926a4812aa74718fc16937fe"/>
        <m:item xlName="_GBC_8563be27035c459bb540af4b487d9bb2" concept="clcid-mr:BaoGaoQiNeiDianLiangShouRuJiChengBenQingKuangMingXiShouRu" label="报告期内电量、收入及成本情况明细_收入" mulRef="_GBC_62402d3f687a428da84bc33aab187fe9" unitRef="_GBC_d1fa0b838e9d49a3a28810baf8a09352" addr="T0R6C5S1_1" formatStyle="Comma" appId="_GBC_bcc99b9b926a4812aa74718fc16937fe"/>
        <m:item xlName="_GBC_6c97e8edb7c54dac81d410d3e28f5de2" concept="clcid-mr:BaoGaoQiNeiDianLiangShouRuJiChengBenQingKuangMingXiShouRu" label="报告期内电量、收入及成本情况明细_收入" periodRef="上年同期数" mulRef="_GBC_62402d3f687a428da84bc33aab187fe9" unitRef="_GBC_d1fa0b838e9d49a3a28810baf8a09352" addr="T0R6C6S1_1" formatStyle="Comma" appId="_GBC_bcc99b9b926a4812aa74718fc16937fe"/>
        <m:item xlName="_GBC_7e0c2cab79c94a69a87aff835ff3db6f" concept="clcid-mr:BaoGaoQiNeiDianLiangShouRuJiChengBenQingKuangMingXiShouRuBianDongBiLi" label="报告期内电量、收入及成本情况明细_收入变动比例" addr="T0R6C7S1_1" baseScale="0.01" formatStyle="Comma" appId="_GBC_bcc99b9b926a4812aa74718fc16937fe"/>
        <m:item xlName="_GBC_bc2d15793f7d41bb839cc9e1165bb0b9" concept="clcid-mr:BaoGaoQiNeiDianLiangShouRuJiChengBenQingKuangMingXiChengBenGouChengXiangMu" label="报告期内电量、收入及成本情况明细_成本构成项目" addr="T0R6C8S1_1" appId="_GBC_bcc99b9b926a4812aa74718fc16937fe"/>
        <m:item xlName="_GBC_4a84f789f36d4b7981e551584f284962" concept="clcid-mr:BaoGaoQiNeiDianLiangShouRuJiChengBenQingKuangMingXiChengBen" label="报告期内电量、收入及成本情况明细_成本" mulRef="_GBC_62402d3f687a428da84bc33aab187fe9" unitRef="_GBC_d1fa0b838e9d49a3a28810baf8a09352" addr="T0R6C9S1_1" formatStyle="Comma" appId="_GBC_bcc99b9b926a4812aa74718fc16937fe"/>
        <m:item xlName="_GBC_fcfd0749481f404bb6d75d25e74c5f54" concept="clcid-mr:BaoGaoQiNeiDianLiangShouRuJiChengBenQingKuangMingXiZhanZongChengBenBiLi" label="报告期内电量、收入及成本情况明细_占总成本比例" addr="T0R6C10S1_1" baseScale="0.01" formatStyle="Comma" appId="_GBC_bcc99b9b926a4812aa74718fc16937fe"/>
        <m:item xlName="_GBC_8bcedef3fe3140a19edcdd5ca7cb385a" concept="clcid-mr:BaoGaoQiNeiDianLiangShouRuJiChengBenQingKuangMingXiChengBen" label="报告期内电量、收入及成本情况明细_成本" periodRef="上年同期数" mulRef="_GBC_62402d3f687a428da84bc33aab187fe9" unitRef="_GBC_d1fa0b838e9d49a3a28810baf8a09352" addr="T0R6C11S1_1" formatStyle="Comma" appId="_GBC_bcc99b9b926a4812aa74718fc16937fe"/>
        <m:item xlName="_GBC_cbead44b21114ee1ad4fd5c7199aa942" concept="clcid-mr:BaoGaoQiNeiDianLiangShouRuJiChengBenQingKuangMingXiZhanZongChengBenBiLi" label="报告期内电量、收入及成本情况明细_占总成本比例" periodRef="上年同期数" addr="T0R6C12S1_1" baseScale="0.01" formatStyle="Comma" appId="_GBC_bcc99b9b926a4812aa74718fc16937fe"/>
        <m:item xlName="_GBC_484230ec0b9f4f46acdbb037480150aa" concept="clcid-mr:BaoGaoQiNeiDianLiangShouRuJiChengBenQingKuangMingXiBenQiJinEJiaoShangNianTongQiBianDongBiLi" label="报告期内电量、收入及成本情况明细_本期金额较上年同期变动比例" addr="T0R6C13S1_1" baseScale="0.01" formatStyle="Comma" appId="_GBC_bcc99b9b926a4812aa74718fc16937fe"/>
      </m:tuple>
      <m:placeholder xlName="_PLD_7a93837f84d7480896f5f3d5e887bf5d" addr="T0R8C0S1_1"/>
      <m:placeholder xlName="_PLD_957a7a4beaa4420fbf59dde9f0a2b549" addr="T0R8C1S1_1"/>
      <m:placeholder xlName="_PLD_39bd9fa6e3ae41a6b7ff5fae07d179f8" addr="T0R8C2S1_1"/>
      <m:placeholder xlName="_PLD_79da3743ff5b4220994102705e6c6706" addr="T0R8C3S1_1"/>
      <m:placeholder xlName="_PLD_087f594c40644671bbcefb0a5259c235" addr="T0R8C4S1_1"/>
      <m:item xlName="_GBC_750a15b2fdb044f788e4856c850e962c" concept="clcid-mr:WaiGouDianShouRu" label="外购电收入" mulRef="_GBC_62402d3f687a428da84bc33aab187fe9" unitRef="_GBC_d1fa0b838e9d49a3a28810baf8a09352" addr="T0R8C5S1_1" formatStyle="Comma" appId="_GBC_bcc99b9b926a4812aa74718fc16937fe"/>
      <m:item xlName="_GBC_b1419c341d674e16b34442187b46f841" concept="clcid-mr:WaiGouDianShouRu" label="外购电收入" periodRef="上年同期数" mulRef="_GBC_62402d3f687a428da84bc33aab187fe9" unitRef="_GBC_d1fa0b838e9d49a3a28810baf8a09352" addr="T0R8C6S1_1" formatStyle="Comma" appId="_GBC_bcc99b9b926a4812aa74718fc16937fe"/>
      <m:item xlName="_GBC_02e7b3be49c041d99653a4b984149e2a" concept="clcid-mr:WaiGouDianShouRuBianDongBiLi" label="外购电收入变动比例" addr="T0R8C7S1_1" baseScale="0.01" formatStyle="Comma" appId="_GBC_bcc99b9b926a4812aa74718fc16937fe"/>
      <m:item xlName="_GBC_37928d859f86412da729d3d9a4f7125d" concept="clcid-mr:WaiGouDianChengBenGouChengXiangMu" label="外购电成本构成项目" addr="T0R8C8S1_1" appId="_GBC_bcc99b9b926a4812aa74718fc16937fe"/>
      <m:item xlName="_GBC_9a4cac8cf22b4a458410f5914b3d32bf" concept="clcid-mr:WaiGouDianChengBen" label="外购电成本" mulRef="_GBC_62402d3f687a428da84bc33aab187fe9" unitRef="_GBC_d1fa0b838e9d49a3a28810baf8a09352" addr="T0R8C9S1_1" formatStyle="Comma" appId="_GBC_bcc99b9b926a4812aa74718fc16937fe"/>
      <m:item xlName="_GBC_8cf5a7b8ca4a476fba35e929d4e6e6c5" concept="clcid-mr:WaiGouDianZhanZongChengBenBiLi" label="外购电占总成本比例" addr="T0R8C10S1_1" baseScale="0.01" formatStyle="Comma" appId="_GBC_bcc99b9b926a4812aa74718fc16937fe"/>
      <m:item xlName="_GBC_a75297450fb14ae597e49965753f46dc" concept="clcid-mr:WaiGouDianChengBen" label="外购电成本" periodRef="上年同期数" mulRef="_GBC_62402d3f687a428da84bc33aab187fe9" unitRef="_GBC_d1fa0b838e9d49a3a28810baf8a09352" addr="T0R8C11S1_1" formatStyle="Comma" appId="_GBC_bcc99b9b926a4812aa74718fc16937fe"/>
      <m:item xlName="_GBC_0820791811e14e0595e5ba78915a4a91" concept="clcid-mr:WaiGouDianZhanZongChengBenBiLi" label="外购电占总成本比例" periodRef="上年同期数" addr="T0R8C12S1_1" baseScale="0.01" formatStyle="Comma" appId="_GBC_bcc99b9b926a4812aa74718fc16937fe"/>
      <m:item xlName="_GBC_488cb99d45f74c0790cfdcd6f745e596" concept="clcid-mr:WaiGouDianBenQiJinEJiaoShangNianTongQiBianDongBiLi" label="外购电本期金额较上年同期变动比例" addr="T0R8C13S1_1" baseScale="0.01" formatStyle="Comma" appId="_GBC_bcc99b9b926a4812aa74718fc16937fe"/>
      <m:placeholder xlName="_PLD_f8490884d6fa4e71b03ea9ace8091b7c" addr="T0R9C0S1_1"/>
      <m:item xlName="_GBC_8c26897f020d4b6ea4c6cb5fc873651b" concept="clcid-mr:DianLiangShouRuJiChengBenQingKuangBiaoFaDianLiangHeJi" label="电量、收入及成本情况表_发电量合计" addr="T0R9C1S1_1" formatStyle="Comma" appId="_GBC_bcc99b9b926a4812aa74718fc16937fe">
        <m:complexRule comparator="Eq" title="电量、收入及成本情况表_发电量合计" test=" $_GBC_3eed2ee4465d4da78d8206984fa4dc82 +  $_GBC_22179c961fbe4b56a4ab3aec3aa01f2a +  $_GBC_ff49d530f19d45479042c9a7cad1a991 +  $_GBC_b0ab01b62e9a4f3999c626552c056f26 +  $_GBC_ef66facd1d52487aa3b2d5b7396d9ec5 +  $_GBC_f1b7e4d73c5f4f85ae6d56e37d9e69c5" id="C40e1e8d09bf94183a4f37a38b2d49d88"/>
      </m:item>
      <m:item xlName="_GBC_e1bcd3c67e4f45a18205924bfddb5d00" concept="clcid-mr:DianLiangShouRuJiChengBenQingKuangBiaoFaDianLiangTongBiHeJi" label="电量、收入及成本情况表_发电量同比合计" addr="T0R9C2S1_1" baseScale="0.01" formatStyle="Comma" appId="_GBC_bcc99b9b926a4812aa74718fc16937fe"/>
      <m:item xlName="_GBC_2850e64e0d69494e88bcf7dd8b932fd0" concept="clcid-mr:DianLiangShouRuJiChengBenQingKuangBiaoShouDianLiangHeJi" label="电量、收入及成本情况表_售电量合计" addr="T0R9C3S1_1" formatStyle="Comma" appId="_GBC_bcc99b9b926a4812aa74718fc16937fe">
        <m:complexRule comparator="Eq" title="电量、收入及成本情况表_售电量合计" test=" $_GBC_0c7127ac625b4689b67239a03e1d5fa8 +  $_GBC_c6d0b241847f4c39aa0eed7ba04cc62c +  $_GBC_8f841c28105943ef8d20e34871f92d82 +  $_GBC_4d7329b0327d4bc8bc22503f280ecf43 +  $_GBC_0fcb0b12aafe48f6b99b3e884bc0da3d +  $_GBC_f42a6a938e6e41599522c97c9ed56e96" id="Cec5360a6f9754b4399079b006d6e900d"/>
      </m:item>
      <m:item xlName="_GBC_2417beb1080741579ddb88bf36ba0539" concept="clcid-mr:DianLiangShouRuJiChengBenQingKuangBiaoShouDianLiangTongBiHeJi" label="电量、收入及成本情况表_售电量同比合计" addr="T0R9C4S1_1" baseScale="0.01" formatStyle="Comma" appId="_GBC_bcc99b9b926a4812aa74718fc16937fe"/>
      <m:item xlName="_GBC_46f87a43242f4efd93c9da8f3015db6d" concept="clcid-mr:DianLiangShouRuJiChengBenQingKuangBiaoShouRuHeJi" label="电量、收入及成本情况表_收入合计" mulRef="_GBC_62402d3f687a428da84bc33aab187fe9" unitRef="_GBC_d1fa0b838e9d49a3a28810baf8a09352" addr="T0R9C5S1_1" formatStyle="Comma" appId="_GBC_bcc99b9b926a4812aa74718fc16937fe">
        <m:complexRule comparator="Eq" title="电量、收入及成本情况表_收入合计" test=" $_GBC_c9e4b4b26cd34801bfb9692c6f04afdf +  $_GBC_68ac71fb93e2445e8877a92e17fcb4ef +  $_GBC_46529fbe791d45869294e20fea8d59ea +  $_GBC_88207bb302e246e48f75168fd55433b3 +  $_GBC_6ec805bd8a854b628e0a9c23896fe50d +  $_GBC_8563be27035c459bb540af4b487d9bb2 +  $_GBC_750a15b2fdb044f788e4856c850e962c" id="C91c4c57f3f474b21b04c9962e6840151"/>
      </m:item>
      <m:item xlName="_GBC_f94e09e75bd64890af74355e911971fe" concept="clcid-mr:DianLiangShouRuJiChengBenQingKuangBiaoShouRuHeJi" label="电量、收入及成本情况表_收入合计" periodRef="上年同期数" mulRef="_GBC_62402d3f687a428da84bc33aab187fe9" unitRef="_GBC_d1fa0b838e9d49a3a28810baf8a09352" addr="T0R9C6S1_1" formatStyle="Comma" appId="_GBC_bcc99b9b926a4812aa74718fc16937fe">
        <m:complexRule comparator="Eq" title="电量、收入及成本情况表_收入合计@上年同期数" test=" $_GBC_2c15f056eadb4239a8bc34a16ff7292f +  $_GBC_f07cae26f47c47f09be1159b2ec01ba0 +  $_GBC_a7f89551df6f413a9d8cc4de136c69d6 +  $_GBC_9a3040e9470a45f3b585f5edf4acfe36 +  $_GBC_e005d729632b44b2b14371fbdf05f475 +  $_GBC_6c97e8edb7c54dac81d410d3e28f5de2 +  $_GBC_b1419c341d674e16b34442187b46f841" id="Ca01316d6c5e143eea37b2c3d4fb872d9"/>
      </m:item>
      <m:item xlName="_GBC_d71d5a42aff446a3b0022de5fceb1e23" concept="clcid-mr:DianLiangShouRuJiChengBenQingKuangBiaoShouRuBianDongBiLiHeJi" label="电量、收入及成本情况表_收入变动比例合计" addr="T0R9C7S1_1" baseScale="0.01" formatStyle="Comma" appId="_GBC_bcc99b9b926a4812aa74718fc16937fe"/>
      <m:placeholder xlName="_PLD_5656be5b3f6e4e1c8391bf0daf71d858" addr="T0R9C8S1_1"/>
      <m:item xlName="_GBC_e88d94b2cc294bea853a6e23a146bce0" concept="clcid-mr:DianLiangShouRuJiChengBenQingKuangBiaoChengBenHeJi" label="电量、收入及成本情况表_成本合计" mulRef="_GBC_62402d3f687a428da84bc33aab187fe9" unitRef="_GBC_d1fa0b838e9d49a3a28810baf8a09352" addr="T0R9C9S1_1" formatStyle="Comma" appId="_GBC_bcc99b9b926a4812aa74718fc16937fe">
        <m:complexRule comparator="Eq" title="电量、收入及成本情况表_成本合计" test=" $_GBC_f649ad2f8cfd47e3be4505af5ee4ba9d +  $_GBC_115f5cb126254eaf9589765870a59899 +  $_GBC_3f94a6a9742d47aeb3f703312212e710 +  $_GBC_a09a5e96a6854606b7a6f636105da9e7 +  $_GBC_0e14c9d1c6534c0e99dbf0642dd33e6e +  $_GBC_4a84f789f36d4b7981e551584f284962 +  $_GBC_9a4cac8cf22b4a458410f5914b3d32bf" id="Cdbfdbe7f898442f0a3c49192c54c6d5f"/>
      </m:item>
      <m:item xlName="_GBC_7df01c36cfb043dfb728278e962abbf6" concept="clcid-mr:DianLiangShouRuJiChengBenQingKuangBiaoZhanZongChengBenBiLiHeJi" label="电量、收入及成本情况表_占总成本比例合计" addr="T0R9C10S1_1" baseScale="0.01" formatStyle="Comma" appId="_GBC_bcc99b9b926a4812aa74718fc16937fe"/>
      <m:item xlName="_GBC_b5be9eb90dfa4573baeca733a1c6e6cc" concept="clcid-mr:DianLiangShouRuJiChengBenQingKuangBiaoChengBenHeJi" label="电量、收入及成本情况表_成本合计" periodRef="上年同期数" mulRef="_GBC_62402d3f687a428da84bc33aab187fe9" unitRef="_GBC_d1fa0b838e9d49a3a28810baf8a09352" addr="T0R9C11S1_1" formatStyle="Comma" appId="_GBC_bcc99b9b926a4812aa74718fc16937fe">
        <m:complexRule comparator="Eq" title="电量、收入及成本情况表_成本合计@上年同期数" test=" $_GBC_11b12f0de38d4e12b50fc1bf340d346f +  $_GBC_c640792e82f74feaa42b096cee8bc840 +  $_GBC_0a44770212994f2d94a96b83c7851b0e +  $_GBC_47ca317de99844539ec3b374bb23aa6e +  $_GBC_2dabc0d59d83446da339a56edfa61813 +  $_GBC_8bcedef3fe3140a19edcdd5ca7cb385a +  $_GBC_a75297450fb14ae597e49965753f46dc" id="C858db70738374d6a9565415c9b24e2b0"/>
      </m:item>
      <m:item xlName="_GBC_b7b53f0acac84441867b84e75057b9d5" concept="clcid-mr:DianLiangShouRuJiChengBenQingKuangBiaoZhanZongChengBenBiLiHeJi" label="电量、收入及成本情况表_占总成本比例合计" periodRef="上年同期数" addr="T0R9C12S1_1" baseScale="0.01" formatStyle="Comma" appId="_GBC_bcc99b9b926a4812aa74718fc16937fe"/>
      <m:item xlName="_GBC_ee6ce3dc79b1453ba81bd2796cd41f4f" concept="clcid-mr:DianLiangShouRuJiChengBenQingKuangBiaoBenQiJinEJiaoShangNianTongQiBianDongBiLiHeJi" label="电量、收入及成本情况表_本期金额较上年同期变动比例合计" addr="T0R9C13S1_1" baseScale="0.01" formatStyle="Comma" appId="_GBC_bcc99b9b926a4812aa74718fc16937fe"/>
    </m:section>
    <m:section xlName="_SEC_fb0fc05566cf432ba2366d104bdfcea6" title="装机容量情况分析" rules="R2015_DL_004" helpId="101001506" helpText="上市公司行业信息披露指引第四号——电力（2020年修订）\n第五条 上市公司应当披露装机容量情况。公司应当按地区和电源种类，披露境内外控股电力公司总装机容量、新投产机组的装机容量、核准和在建项目的计划装机容量。" optionTargetConcept="clcid-ci-ar:DianLiHangYeJingYingXingXinXiFenXi" optionTargetConceptValue="true" keyAction="12" keyCode="7">
      <m:item xlName="_GBC_5fc815a9b7704e59a6ac49b2f904ff77" concept="clcid-ci-ar:ShiFouShiYongZhuangJiRongLiangQingKuangFenXi" label="是否适用：装机容量情况分析" selectOptions="_buildInAppliance" controlType="CustomCheckbox" cRanges="{&quot;StartName&quot;:&quot;_GBC_5fc815a9b7704e59a6ac49b2f904ff77&quot;,&quot;EndName&quot;:&quot;_GBC_4d1b3f8e3cb44373b08f1d4e68c66739&quot;,&quot;CType&quot;:1,&quot;DisplayText&quot;:null}"/>
      <m:item xlName="_GBC_4d1b3f8e3cb44373b08f1d4e68c66739" concept="clcid-mr:ZhuangJiRongLiangQingKuangFenXiQingKuangShuoMing" label="装机容量情况分析情况说明" appId="_GBC_5fc815a9b7704e59a6ac49b2f904ff77"/>
    </m:section>
    <m:section xlName="_SEC_ac6d169540554b4394b1f3293b75d35f" title="发电效率情况分析" rules="R2015_DL_006" helpId="101001506" helpText="上市公司行业信息披露指引第四号——电力（2020年修订）\n第八条 上市公司应当披露发电效率情况。公司应当按总量、分地区和电源种类，披露报告期内发电厂用电率、利用小时数及其与上年度差异。" optionTargetConcept="clcid-ci-ar:DianLiHangYeJingYingXingXinXiFenXi" optionTargetConceptValue="true" keyAction="12" keyCode="7">
      <m:item xlName="_GBC_8ef272b7026a4ddbb655807a88bcedea" concept="clcid-ci-ar:ShiFouShiYongFaDianXiaoLvQingKuangFenXiShuoMing" label="是否适用：发电效率情况分析说明" selectOptions="_buildInAppliance" controlType="CustomCheckbox" cRanges="{&quot;StartName&quot;:&quot;_GBC_8ef272b7026a4ddbb655807a88bcedea&quot;,&quot;EndName&quot;:&quot;_GBC_b20013363d44472ba99b01992b4ed1d5&quot;,&quot;CType&quot;:1,&quot;DisplayText&quot;:null}"/>
      <m:item xlName="_GBC_b20013363d44472ba99b01992b4ed1d5" concept="clcid-mr:FaDianXiaoLvQingKuangFenXiShuoMing" label="发电效率情况分析说明" appId="_GBC_8ef272b7026a4ddbb655807a88bcedea"/>
    </m:section>
    <m:section xlName="_SEC_da8d0149313a433bb7a96880036d9b36" title="资本性支出情况" rules="R2015_DL_009" helpId="101001506" helpText="上市公司行业信息披露指引第四号——电力（2020年修订）\n第十三条 上市公司应当披露资本性支出情况。公司应当披露资本性支出计划总金额、资金来源及使用情况；并按项目披露报告期内资本性支出项目进展，包括项目总预算、项目进度、报告期投入金额、累计实际投入金额以及报告期项目收益情况等。" optionTargetConcept="clcid-ci-ar:DianLiHangYeJingYingXingXinXiFenXi" optionTargetConceptValue="true" keyAction="12" keyCode="7">
      <m:item xlName="_GBC_9b765ffeda97489fa4da73cea53c4f5b" concept="clcid-ci-ar:ShiFouShiYongDianLiXingYeZiBenXingZhiChuQingKuangShuoMing" label="是否适用：电力行业资本性支出情况说明" selectOptions="_buildInAppliance" controlType="CustomCheckbox" cRanges="{&quot;StartName&quot;:&quot;_GBC_9b765ffeda97489fa4da73cea53c4f5b&quot;,&quot;EndName&quot;:&quot;_GBC_b14d1328839d433d820c9b9348a12484&quot;,&quot;CType&quot;:1,&quot;DisplayText&quot;:null}"/>
      <m:item xlName="_GBC_b14d1328839d433d820c9b9348a12484" concept="clcid-mr:DianLiXingYeZiBenXingZhiChuQingKuangShuoMing" label="电力行业资本性支出情况说明" appId="_GBC_9b765ffeda97489fa4da73cea53c4f5b"/>
    </m:section>
    <m:section xlName="_SEC_57bf65a9edea42549326ced2d6734d6d" title="电力市场化交易" helpId="101001506" optionTargetConcept="clcid-ci-ar:DianLiHangYeJingYingXingXinXiFenXi" optionTargetConceptValue="true" keyAction="12" keyCode="7">
      <m:item xlName="_GBC_969b463c41714d799822216eb266c7a6" concept="clcid-ci-ar:ShiFouShiYongDianLiShiChangHuaJiaoYi" label="是否适用：电力市场化交易" selectOptions="_buildInAppliance" controlType="CustomCheckbox" cRanges="[{&quot;StartName&quot;:&quot;_GBC_969b463c41714d799822216eb266c7a6&quot;,&quot;EndName&quot;:&quot;_GBC_392ad41fc52d4079ad6864f6d7e58b90&quot;,&quot;CType&quot;:1}]"/>
      <m:placeholder xlName="_PLD_77f5f9365a894ff2bb2938a89f511db1" addr="T0R0C1S1_1"/>
      <m:placeholder xlName="_PLD_cfb5b424dfef4514ae4b7e9710dbd423" addr="T0R0C2S1_1"/>
      <m:placeholder xlName="_PLD_3823a9ec92df4b158681b40abc63f07e" addr="T0R0C3S1_1"/>
      <m:placeholder xlName="_PLD_784d8b3bd41349869265378d8a74ddd4" addr="T0R1C0S1_1"/>
      <m:item xlName="_GBC_7dfd8b9bfe894ed3bbcdc9be6b8c0647" concept="clcid-mr:ShiChangHuaJiaoYiDeZongDianLiang" label="市场化交易的总电量" addr="T0R1C1S1_1" formatStyle="Comma" appId="_GBC_969b463c41714d799822216eb266c7a6"/>
      <m:item xlName="_GBC_d40cfc07ae3b4835af58386718e308ae" concept="clcid-mr:ShiChangHuaJiaoYiDeZongDianLiang" label="市场化交易的总电量" periodRef="上年期末数" addr="T0R1C2S1_1" formatStyle="Comma" appId="_GBC_969b463c41714d799822216eb266c7a6"/>
      <m:item xlName="_GBC_02e1f559617b43fcb0d092058076dd18" concept="clcid-mr:ShiChangHuaJiaoYiDeZongDianLiangTongBiBianDong" label="市场化交易的总电量同比变动" addr="T0R1C3S1_1" baseScale="0.01" formatStyle="Comma" appId="_GBC_969b463c41714d799822216eb266c7a6"/>
      <m:placeholder xlName="_PLD_58a42ca3dd3747628a592949393a2f4d" addr="T0R2C0S1_1"/>
      <m:item xlName="_GBC_2f190999530d4149af5911d6968ded0d" concept="clcid-mr:ZongShangWangDianLiang" label="总上网电量" addr="T0R2C1S1_1" formatStyle="Comma" appId="_GBC_969b463c41714d799822216eb266c7a6"/>
      <m:item xlName="_GBC_671b1705a6e74021a3f2d0e1aedf0a80" concept="clcid-mr:ZongShangWangDianLiang" label="总上网电量" periodRef="上年期末数" addr="T0R2C2S1_1" formatStyle="Comma" appId="_GBC_969b463c41714d799822216eb266c7a6"/>
      <m:item xlName="_GBC_9d55b4836e284f1c92a750a6dca0ff0a" concept="clcid-mr:ZongShangWangDianLiangTongBiBianDong" label="总上网电量同比变动" addr="T0R2C3S1_1" baseScale="0.01" formatStyle="Comma" appId="_GBC_969b463c41714d799822216eb266c7a6"/>
      <m:placeholder xlName="_PLD_6c12a9319e414ce4b7592be216b9bb28" addr="T0R3C0S1_1"/>
      <m:item xlName="_GBC_dcebcb70022e44ce8b0feae807702263" concept="clcid-mr:DianLiZhanBi" label="电力占比" addr="T0R3C1S1_1" baseScale="0.01" formatStyle="Comma" appId="_GBC_969b463c41714d799822216eb266c7a6"/>
      <m:item xlName="_GBC_1e5763e7fd5c46b39672979951ccecc2" concept="clcid-mr:DianLiZhanBi" label="电力占比" periodRef="上年期末数" addr="T0R3C2S1_1" baseScale="0.01" formatStyle="Comma" appId="_GBC_969b463c41714d799822216eb266c7a6"/>
      <m:item xlName="_GBC_392ad41fc52d4079ad6864f6d7e58b90" concept="clcid-mr:DianLiZhanBiTongBiBianDong" label="电力占比同比变动" addr="T0R3C3S1_1" baseScale="0.01" formatStyle="Comma" appId="_GBC_969b463c41714d799822216eb266c7a6"/>
    </m:section>
    <m:section xlName="_SEC_05055723b04648c9b4ca274081b5e545" title="售电业务经营情况" helpId="101001506" optionTargetConcept="clcid-ci-ar:DianLiHangYeJingYingXingXinXiFenXi" optionTargetConceptValue="true" keyAction="12" keyCode="7">
      <m:item xlName="_GBC_9ecfa54218574bb7866f8169186206d5" concept="clcid-ci-ar:ShiFouShiYongShouDianYeWuJingYingQingKuang" label="是否适用：售电业务经营情况 " selectOptions="_buildInAppliance" controlType="CustomCheckbox" cRanges="[{&quot;StartName&quot;:&quot;_GBC_9ecfa54218574bb7866f8169186206d5&quot;,&quot;EndName&quot;:&quot;_GBC_fb895443b2a442cd9f2627d9bf78684f&quot;,&quot;CType&quot;:1}]"/>
      <m:item xlName="_GBC_fb895443b2a442cd9f2627d9bf78684f" concept="clcid-mr:ShouDianYeWuJingYingQingKuangDeShuoMing" label="售电业务经营情况的说明" appId="_GBC_9ecfa54218574bb7866f8169186206d5"/>
    </m:section>
    <m:section xlName="_SEC_14726913193d4968b44e63f6da36d496" title="其他说明" helpId="101001506" keyAction="12" keyCode="7">
      <m:item xlName="_GBC_cf3b7421846c4588a825a84747bfc5d4" concept="clcid-ci-ar:ShiFouShiYongDianLiXingYeJingYingXingXinXiFenXiQiTaQingKuangShuoMing" label="是否适用：电力行业经营性信息分析其他情况说明" selectOptions="_buildInAppliance" controlType="CustomCheckbox" cRanges="{&quot;StartName&quot;:&quot;_GBC_cf3b7421846c4588a825a84747bfc5d4&quot;,&quot;EndName&quot;:&quot;_GBC_8445072c37984140b94d50c937dcf011&quot;,&quot;CType&quot;:1,&quot;DisplayText&quot;:null}"/>
      <m:item xlName="_GBC_8445072c37984140b94d50c937dcf011" concept="clcid-mr:DianLiXingYeJingYingXingXinXiFenXiQiTaQingKuangShuoMing" label="电力行业经营性信息分析其他情况说明" appId="_GBC_cf3b7421846c4588a825a84747bfc5d4"/>
    </m:section>
    <m:section xlName="_SEC_e385897f29db4e0a9f33fc44a7c3a56e" title="汽车制造行业经营性信息分析" rules="R2015_QC_001|R2015_QC_002|R2015_QC_003|R2015_QC_004|R2015_QC_005|R2015_QC_006|R2015_QC_008" helpId="101001507" helpText="注：本部分有关用语含义适用《上市公司行业信息披露指引第六号——汽车制造》第二十二条的规定。 " keyAction="12" keyCode="8"/>
    <m:section xlName="_SEC_fdd8971a35984b28a4c8c007e7cd751d" title="产能状况" rules="R2015_QC_007" helpId="101001507" helpText="上市公司行业信息披露指引第六号——汽车制造（2020年修订）\n第五条 上市公司应当披露产能状况，包括以列表方式披露公司主要工厂的设计产能、产能利用率、在建产能及其投资建设情况，并披露本公司的产能计算方法。\n注：填写表格应当确定产能的单位，如整车可以用辆、万辆，汽车零部件的单位根据实际情况确定。" optionTargetConcept="clcid-ci-ar:QiCheZhiZaoHangYeJingYingXingXinXiFenXi" optionTargetConceptValue="true" keyAction="12" keyCode="8">
      <m:item xlName="_GBC_14e8793157154d3e9b005e7d22a4dabd" concept="clcid-ci-ar:ShiFouShiYongQiCheChanNengZhuangKuang" label="是否适用：汽车产能状况" selectOptions="_buildInAppliance" controlType="CustomCheckbox" cRanges="{&quot;StartName&quot;:&quot;_GBC_14e8793157154d3e9b005e7d22a4dabd&quot;,&quot;EndName&quot;:&quot;_GBC_66b31a5ba4d54d0d98521b092c7dc6e9&quot;,&quot;CType&quot;:1,&quot;DisplayText&quot;:null}"/>
      <m:item xlName="_GBC_33123a080a1843a0b05e2e9345680133" concept="clcid-ci-ar:ShiFouShiYongQiCheXianYouChanNeng" label="是否适用：汽车现有产能" selectOptions="_buildInAppliance" controlType="CustomCheckbox" cRanges="{&quot;StartName&quot;:&quot;_GBC_33123a080a1843a0b05e2e9345680133&quot;,&quot;EndName&quot;:&quot;_GBC_8ed34298f63247a5b42358624d25bff1&quot;,&quot;CType&quot;:1,&quot;DisplayText&quot;:null}"/>
      <m:placeholder xlName="_PLD_8b5a3592cc39414090f77a68ef574790" addr="T0R0C0S1_1"/>
      <m:placeholder xlName="_PLD_e1da47e5b16d4460a7196376a4fa4217" addr="T0R0C1S1_1"/>
      <m:placeholder xlName="_PLD_d8825e4504b1447fbc61c7db472e169f" addr="T0R0C2S1_1"/>
      <m:placeholder xlName="_PLD_234d7369f09f4bfcb2d187e1d48e13a4" addr="T0R0C3S1_1"/>
      <m:tuple xlName="_TUP_052ac21b8e174e258560d295d24e651c" concept="clcid-mr:QiCheXianYouChanNengMingXi" default_row="2" addr="T0R1C">
        <m:item xlName="_GBC_0ba36561038740c0b448504a3901d0d7" concept="clcid-mr:QiCheXianYouChanNengMingXiZhuYaoGongChangMingCheng" label="汽车现有产能明细_主要工厂名称" addr="T0R1C0S1_1" appId="_GBC_33123a080a1843a0b05e2e9345680133"/>
        <m:item xlName="_GBC_f73392f807854001b66e8866ad6ce5f5" concept="clcid-mr:QiCheXianYouChanNengMingXiSheJiChanNeng" label="汽车现有产能明细_设计产能" addr="T0R1C1S1_1" appId="_GBC_33123a080a1843a0b05e2e9345680133"/>
        <m:item xlName="_GBC_0ac6e9c233cf4cb2b1faf64a66c0da52" concept="clcid-mr:QiCheXianYouChanNengMingXiBaoGaoQiNeiChanNeng" label="汽车现有产能明细_报告期内产能" addr="T0R1C2S1_1" appId="_GBC_33123a080a1843a0b05e2e9345680133"/>
        <m:item xlName="_GBC_8ed34298f63247a5b42358624d25bff1" concept="clcid-mr:QiCheXianYouChanNengMingXiChanNengLiYongLv" label="汽车现有产能明细_产能利用率" addr="T0R1C3S1_1" baseScale="0.01" formatStyle="Comma" appId="_GBC_33123a080a1843a0b05e2e9345680133"/>
      </m:tuple>
      <m:item xlName="_GBC_7e6d5015fb5d45ae81336f11da695409" concept="clcid-ci-ar:ShiFouShiYongQiCheZaiJianChanNeng" label="是否适用：汽车在建产能" selectOptions="_buildInAppliance" controlType="CustomCheckbox" cRanges="{&quot;StartName&quot;:&quot;_GBC_7e6d5015fb5d45ae81336f11da695409&quot;,&quot;EndName&quot;:&quot;_GBC_7c2683f1a7b64176b4ad04862707eacb&quot;,&quot;CType&quot;:1,&quot;DisplayText&quot;:null}"/>
      <m:item xlName="_GBC_e4be8f076325474598fd1aaf48cfd14d" concept="clcid-ci-ar:DanWeiQiCheZaiJianChanNeng" label="单位：汽车在建产能" selectOptions="25709f0bb1fd4094bc158a0bd3d28bd3" controlType="Combobox" cellType="Scale" appId="_GBC_7e6d5015fb5d45ae81336f11da695409"/>
      <m:item xlName="_GBC_752a6ef1967e4430b77a2e7bf96f43ca" concept="clcid-ci-ar:BiZhongQiCheZaiJianChanNeng" label="币种：汽车在建产能" selectOptions="_buildInISO4217" controlType="Combobox" cellType="Measure" appId="_GBC_7e6d5015fb5d45ae81336f11da695409"/>
      <m:placeholder xlName="_PLD_24a24bfc7611452da3f21269ebd863c9" addr="T1R0C0S1_1"/>
      <m:placeholder xlName="_PLD_8be20264fb1a49d2a0192d632875f81e" addr="T1R0C1S1_1"/>
      <m:placeholder xlName="_PLD_38664d9e24d1498da2d6cc0b2d8a1336" addr="T1R0C2S1_1"/>
      <m:placeholder xlName="_PLD_6127867acd5e4c9595348b9ff046a277" addr="T1R0C3S1_1"/>
      <m:placeholder xlName="_PLD_ea61ddd516da4d2f9363917b201392b8" addr="T1R0C4S1_1"/>
      <m:placeholder xlName="_PLD_c34b3480cb1e4630be594884fa069150" addr="T1R0C5S1_1"/>
      <m:tuple xlName="_TUP_8652f16e8912457d8aaecc5e3a2e1deb" concept="clcid-mr:QiCheZaiJianChanNengMingXi" default_row="2" addr="T1R1C">
        <m:item xlName="_GBC_61e09675d7be4b4481960cd0ca60ca23" concept="clcid-mr:QiCheZaiJianChanNengMingXiZaiJianChanNengGongChangMingCheng" label="汽车在建产能明细_在建产能工厂名称" addr="T1R1C0S1_1" appId="_GBC_7e6d5015fb5d45ae81336f11da695409"/>
        <m:item xlName="_GBC_7cabf7166acc4b519ac4eaa76bcc5b33" concept="clcid-mr:QiCheZaiJianChanNengMingXiJiHuaTouZiJinE" label="汽车在建产能明细_计划投资金额" mulRef="_GBC_e4be8f076325474598fd1aaf48cfd14d" unitRef="_GBC_752a6ef1967e4430b77a2e7bf96f43ca" addr="T1R1C1S1_1" formatStyle="Comma" appId="_GBC_7e6d5015fb5d45ae81336f11da695409"/>
        <m:item xlName="_GBC_d27df4d42399411b9a5bac0ce83027cf" concept="clcid-mr:QiCheZaiJianChanNengMingXiBaoGaoQiNeiTouZiJinE" label="汽车在建产能明细_报告期内投资金额" mulRef="_GBC_e4be8f076325474598fd1aaf48cfd14d" unitRef="_GBC_752a6ef1967e4430b77a2e7bf96f43ca" addr="T1R1C2S1_1" formatStyle="Comma" appId="_GBC_7e6d5015fb5d45ae81336f11da695409"/>
        <m:item xlName="_GBC_ba87603346654d6194606a0aad4f9048" concept="clcid-mr:QiCheZaiJianChanNengMingXiLeiJiTouZiJinE" label="汽车在建产能明细_累积投资金额" mulRef="_GBC_e4be8f076325474598fd1aaf48cfd14d" unitRef="_GBC_752a6ef1967e4430b77a2e7bf96f43ca" addr="T1R1C3S1_1" formatStyle="Comma" appId="_GBC_7e6d5015fb5d45ae81336f11da695409"/>
        <m:item xlName="_GBC_c2b2790114bc45308bd36dd02d1f0e3f" concept="clcid-mr:QiCheZaiJianChanNengMingXiYuJiTouChanRiQi" label="汽车在建产能明细_预计投产日期" addr="T1R1C4S1_1" appId="_GBC_7e6d5015fb5d45ae81336f11da695409"/>
        <m:item xlName="_GBC_7c2683f1a7b64176b4ad04862707eacb" concept="clcid-mr:QiCheZaiJianChanNengMingXiYuJiChanNeng" label="汽车在建产能明细_预计产能" addr="T1R1C5S1_1" appId="_GBC_7e6d5015fb5d45ae81336f11da695409"/>
      </m:tuple>
      <m:item xlName="_GBC_d420fa249e7644339e2c1f12735bdaf6" concept="clcid-ci-ar:ShiFouShiYongQiCheChanNengJiSuanBiaoZhun" label="是否适用：汽车产能计算标准" selectOptions="_buildInAppliance" controlType="CustomCheckbox" cRanges="{&quot;StartName&quot;:&quot;_GBC_d420fa249e7644339e2c1f12735bdaf6&quot;,&quot;EndName&quot;:&quot;_GBC_66b31a5ba4d54d0d98521b092c7dc6e9&quot;,&quot;CType&quot;:1,&quot;DisplayText&quot;:null}"/>
      <m:item xlName="_GBC_66b31a5ba4d54d0d98521b092c7dc6e9" concept="clcid-mr:QiCheChanNengJiSuanBiaoZhun" label="汽车产能计算标准" appId="_GBC_d420fa249e7644339e2c1f12735bdaf6"/>
    </m:section>
    <m:section xlName="_SEC_00bd83d714dd4def86fbe0d8e41e5570" title="整车产销量" rules="R2015_QC_009|R2015_QC_010|R2015_QC_011|R2015_QC_012" helpId="101001507" helpText="上市公司行业信息披露指引第六号——汽车制造（2020年修订）\n第八条 上市公司整车制造业务收入占公司主营业务收入10%以上的，应当单独披露下列反映报告期内整车经营业务的信息：\n（一）整车产销量，包括按车型类别、境内和境外地区或其他方式分类统计的整车产品产销数据，以及导致相关数据同比变化幅度超过30%的行业及自身经营因素。" optionTargetConcept="clcid-ci-ar:QiCheZhiZaoHangYeJingYingXingXinXiFenXi" optionTargetConceptValue="true" keyAction="12" keyCode="8">
      <m:item xlName="_GBC_2ade229f16f44940b1e0e6b91cda06d9" concept="clcid-ci-ar:ShiFouShiYongZhengCheChanXiaoLiang" label="是否适用：整车产销量" selectOptions="_buildInAppliance" controlType="CustomCheckbox" cRanges="{&quot;StartName&quot;:&quot;_GBC_2ade229f16f44940b1e0e6b91cda06d9&quot;,&quot;EndName&quot;:&quot;_GBC_4eb403add42c4321ba22e8086269845c&quot;,&quot;CType&quot;:1,&quot;DisplayText&quot;:null}"/>
      <m:item xlName="_GBC_7f04f58403c44cd4988239e7916f29d4" concept="clcid-ci-ar:ShiFouShiYongAnCheXingFenLeiDeZhengCheChanXiaoLiang" label="是否适用：按车型分类的整车产销量" selectOptions="_buildInAppliance" controlType="CustomCheckbox" cRanges="{&quot;StartName&quot;:&quot;_GBC_7f04f58403c44cd4988239e7916f29d4&quot;,&quot;EndName&quot;:&quot;_GBC_913ea144b72b40e0b1ac1a254d1a7064&quot;,&quot;CType&quot;:1,&quot;DisplayText&quot;:null}"/>
      <m:placeholder xlName="_PLD_ebf15a9135954255adb6fc3a8046107a" addr="T0R0C1S1_3"/>
      <m:placeholder xlName="_PLD_26b181320b684cbe8404c673d85e693a" addr="T0R0C4S1_3"/>
      <m:placeholder xlName="_PLD_0a42397277f447c3b1d41b59c6305b9c" addr="T0R1C0S1_1"/>
      <m:placeholder xlName="_PLD_df0c1d87feb24d86acb3f7a2700a8781" addr="T0R1C1S1_1"/>
      <m:placeholder xlName="_PLD_95f120a05533406bae4d798349859126" addr="T0R1C2S1_1"/>
      <m:placeholder xlName="_PLD_91987e780e9f4b0fb84cdffb824c3d8d" addr="T0R1C3S1_1"/>
      <m:placeholder xlName="_PLD_0c0ded06ea4e42a79241e8212802394d" addr="T0R1C4S1_1"/>
      <m:placeholder xlName="_PLD_3b8616e2260d4f0c8f033fa49f0515b4" addr="T0R1C5S1_1"/>
      <m:placeholder xlName="_PLD_149f94ae64c94be3bb9743df948c3975" addr="T0R1C6S1_1"/>
      <m:tuple xlName="_TUP_799c243d7df54fcba4e59cd4075f2a7b" concept="clcid-mr:AnCheXingFenLeiDeZhengCheChanXiaoLiangMingXi" default_row="2" addr="T0R2C">
        <m:item xlName="_GBC_72e6d2cf852e4286a3810d9f69976de5" concept="clcid-mr:AnCheXingFenLeiDeZhengCheChanXiaoLiangMingXiCheXingLeiBie" label="按车型分类的整车产销量明细_车型类别" addr="T0R2C0S1_1" appId="_GBC_7f04f58403c44cd4988239e7916f29d4"/>
        <m:item xlName="_GBC_fc1a429461f8417094ad067d1dfe6246" concept="clcid-mr:AnCheXingFenLeiDeZhengCheChanXiaoLiangMingXiLeiJiXiaoLiang" label="按车型分类的整车产销量明细_累计销量" addr="T0R2C1S1_1" formatStyle="Comma" appId="_GBC_7f04f58403c44cd4988239e7916f29d4"/>
        <m:item xlName="_GBC_846a4d85d0cf40d68d85c09fb1c662f7" concept="clcid-mr:AnCheXingFenLeiDeZhengCheChanXiaoLiangMingXiLeiJiXiaoLiang" label="按车型分类的整车产销量明细_累计销量" periodRef="上年期末数" addr="T0R2C2S1_1" formatStyle="Comma" appId="_GBC_7f04f58403c44cd4988239e7916f29d4"/>
        <m:item xlName="_GBC_4b674a4fbceb4b34a8b9003d3a1bbacc" concept="clcid-mr:AnCheXingFenLeiDeZhengCheChanXiaoLiangMingXiLeiJiXiaoLiangTongBiZengJian" label="按车型分类的整车产销量明细_累计销量同比增减" addr="T0R2C3S1_1" baseScale="0.01" formatStyle="Comma" appId="_GBC_7f04f58403c44cd4988239e7916f29d4"/>
        <m:item xlName="_GBC_39f6f1a058ab44a18660f7fdc856bfdb" concept="clcid-mr:AnCheXingFenLeiDeZhengCheChanXiaoLiangMingXiLeiJiChanLiang" label="按车型分类的整车产销量明细_累计产量" addr="T0R2C4S1_1" formatStyle="Comma" appId="_GBC_7f04f58403c44cd4988239e7916f29d4"/>
        <m:item xlName="_GBC_c3f093b2a61c422c9027b7e3e3d181e3" concept="clcid-mr:AnCheXingFenLeiDeZhengCheChanXiaoLiangMingXiLeiJiChanLiang" label="按车型分类的整车产销量明细_累计产量" periodRef="上年期末数" addr="T0R2C5S1_1" formatStyle="Comma" appId="_GBC_7f04f58403c44cd4988239e7916f29d4"/>
        <m:item xlName="_GBC_913ea144b72b40e0b1ac1a254d1a7064" concept="clcid-mr:AnCheXingFenLeiDeZhengCheChanXiaoLiangMingXiLeiJiChanLiangTongBiZengJian" label="按车型分类的整车产销量明细_累计产量同比增减" addr="T0R2C6S1_1" baseScale="0.01" formatStyle="Comma" appId="_GBC_7f04f58403c44cd4988239e7916f29d4"/>
      </m:tuple>
      <m:item xlName="_GBC_821e16a844b64cf5bbbbaef44a1e37bd" concept="clcid-ci-ar:ShiFouShiYongAnDiQuFenLeiDeZhengCheChanXiaoLiang" label="是否适用：按地区分类的整车产销量" selectOptions="_buildInAppliance" controlType="CustomCheckbox" cRanges="{&quot;StartName&quot;:&quot;_GBC_821e16a844b64cf5bbbbaef44a1e37bd&quot;,&quot;EndName&quot;:&quot;_GBC_4eb403add42c4321ba22e8086269845c&quot;,&quot;CType&quot;:1,&quot;DisplayText&quot;:null}"/>
      <m:placeholder xlName="_PLD_78800984d5f84fb280f1f291fc19d225" addr="T1R0C1S1_3"/>
      <m:placeholder xlName="_PLD_6d3f63e9dd6b4f6d89e8cdfe7526c4b1" addr="T1R0C4S1_3"/>
      <m:placeholder xlName="_PLD_51e91d464e0e4da4a313a874fb5f9f6d" addr="T1R1C0S1_1"/>
      <m:placeholder xlName="_PLD_da991ad2887142129703b3b2a8b40d00" addr="T1R1C1S1_1"/>
      <m:placeholder xlName="_PLD_6c63b9f58b684dd29db55b84253f68ba" addr="T1R1C2S1_1"/>
      <m:placeholder xlName="_PLD_54222781fa3e4dc492e9d7d1e6c5df90" addr="T1R1C3S1_1"/>
      <m:placeholder xlName="_PLD_54290ca882e148108d0140b550968c48" addr="T1R1C4S1_1"/>
      <m:placeholder xlName="_PLD_389d99e05aa04461b377da13d98a6ed6" addr="T1R1C5S1_1"/>
      <m:placeholder xlName="_PLD_b524e13ac9354cd0be99ec6e7af8a60c" addr="T1R1C6S1_1"/>
      <m:tuple xlName="_TUP_a5ebda14a0a64c7a8b3234b196065245" concept="clcid-mr:AnDiQuFenLeiDeZhengCheChanXiaoLiangMingXi" default_row="2" addr="T1R2C">
        <m:item xlName="_GBC_9747c9a0963a49d19d53853c1a9d700e" concept="clcid-mr:AnDiQuFenLeiDeZhengCheChanXiaoLiangMingXiCheXingLeiBie" label="按地区分类的整车产销量明细_车型类别" addr="T1R2C0S1_1" appId="_GBC_821e16a844b64cf5bbbbaef44a1e37bd"/>
        <m:item xlName="_GBC_af13f13e5cca4f7ba09905099a74ece1" concept="clcid-mr:AnDiQuFenLeiDeZhengCheChanXiaoLiangMingXiLeiJiJingNeiXiaoLiang" label="按地区分类的整车产销量明细_累计境内销量" addr="T1R2C1S1_1" formatStyle="Comma" appId="_GBC_821e16a844b64cf5bbbbaef44a1e37bd"/>
        <m:item xlName="_GBC_1b7fe7e7658c4c88b5e8a17a4ce664d3" concept="clcid-mr:AnDiQuFenLeiDeZhengCheChanXiaoLiangMingXiLeiJiJingNeiXiaoLiang" label="按地区分类的整车产销量明细_累计境内销量" periodRef="上年期末数" addr="T1R2C2S1_1" formatStyle="Comma" appId="_GBC_821e16a844b64cf5bbbbaef44a1e37bd"/>
        <m:item xlName="_GBC_ce23f8079b54404cb2a981d0dac0115b" concept="clcid-mr:AnDiQuFenLeiDeZhengCheChanXiaoLiangMingXiLeiJiJingNeiXiaoLiangTongBiZengJian" label="按地区分类的整车产销量明细_累计境内销量同比增减" addr="T1R2C3S1_1" baseScale="0.01" formatStyle="Comma" appId="_GBC_821e16a844b64cf5bbbbaef44a1e37bd"/>
        <m:item xlName="_GBC_739e5a99f015448989d62e55150c4e6a" concept="clcid-mr:AnDiQuFenLeiDeZhengCheChanXiaoLiangMingXiLeiJiJingWaiXiaoLiang" label="按地区分类的整车产销量明细_累计境外销量" addr="T1R2C4S1_1" formatStyle="Comma" appId="_GBC_821e16a844b64cf5bbbbaef44a1e37bd"/>
        <m:item xlName="_GBC_5700d42185ef4384a8a761d971f22058" concept="clcid-mr:AnDiQuFenLeiDeZhengCheChanXiaoLiangMingXiLeiJiJingWaiXiaoLiang" label="按地区分类的整车产销量明细_累计境外销量" periodRef="上年期末数" addr="T1R2C5S1_1" formatStyle="Comma" appId="_GBC_821e16a844b64cf5bbbbaef44a1e37bd"/>
        <m:item xlName="_GBC_4eb403add42c4321ba22e8086269845c" concept="clcid-mr:AnDiQuFenLeiDeZhengCheChanXiaoLiangMingXiLeiJiJingWaiXiaoLiangTongBiZengJian" label="按地区分类的整车产销量明细_累计境外销量同比增减" addr="T1R2C6S1_1" baseScale="0.01" formatStyle="Comma" appId="_GBC_821e16a844b64cf5bbbbaef44a1e37bd"/>
      </m:tuple>
    </m:section>
    <m:section xlName="_SEC_5030eaaf77c7441b85ef3a61158665af" title="零部件产销量  按零部件类别  　 销 量产 量..." rules="R2015_QC_013|R2015_QC_014|R2015_QC_015" helpId="101001507" helpText="上市公司行业信息披露指引第六号——汽车制造（2020年修订）\n第九条 上市公司汽车零部件制造业务对外销售收入占公司主营业务收入10%以上的，应当单独披露下列反映报告期内零部件经营业务的信息：\n（一）零部件产销量，包括按零部件类别、整车配套和售后服务不同市场、境内和境外地区或其他方式分类统计的零部件产销数据，以及导致相关数据同比变化幅度超过30%的行业及自身经营因素。\n注：上市公司应当根据实际情况确定汽车零部件的产销量单位。" optionTargetConcept="clcid-ci-ar:QiCheZhiZaoHangYeJingYingXingXinXiFenXi" optionTargetConceptValue="true" keyAction="12" keyCode="8">
      <m:item xlName="_GBC_f38be60ddcb84ae0b0e28cdd2600da08" concept="clcid-ci-ar:ShiFouShiYongLingBuJianChanXiaoLiang" label="是否适用：零部件产销量" selectOptions="_buildInAppliance" controlType="CustomCheckbox" cRanges="{&quot;StartName&quot;:&quot;_GBC_f38be60ddcb84ae0b0e28cdd2600da08&quot;,&quot;EndName&quot;:&quot;_GBC_cb7ed9c9c42a4e52b88e33b6bca41507&quot;,&quot;CType&quot;:1,&quot;DisplayText&quot;:null}"/>
      <m:item xlName="_GBC_bd0fcad358c84b02bd49e26481a4ad2e" concept="clcid-ci-ar:ShiFouShiYongAnLingBuJianFenLeiDeLingBuJianChanXiaoLiang" label="是否适用：按零部件分类的零部件产销量" selectOptions="_buildInAppliance" controlType="CustomCheckbox" cRanges="{&quot;StartName&quot;:&quot;_GBC_bd0fcad358c84b02bd49e26481a4ad2e&quot;,&quot;EndName&quot;:&quot;_GBC_5d8dff376118440ca082eac7e49653cb&quot;,&quot;CType&quot;:1,&quot;DisplayText&quot;:null}"/>
      <m:placeholder xlName="_PLD_432b412115c2457bb541ea389353863a" addr="T0R0C1S1_3"/>
      <m:placeholder xlName="_PLD_4c0cc9c6a9a94abf9f404134d70c3335" addr="T0R0C4S1_3"/>
      <m:placeholder xlName="_PLD_adf118affd5c4e37bdb5429b09e92cb9" addr="T0R1C0S1_1"/>
      <m:placeholder xlName="_PLD_c2052807dc6b4632a5ffdd4bacd5849f" addr="T0R1C1S1_1"/>
      <m:placeholder xlName="_PLD_2c8f5072c6544f60a806c8d49e6676a8" addr="T0R1C2S1_1"/>
      <m:placeholder xlName="_PLD_b574bdf0c5564a109283a11255ae872a" addr="T0R1C3S1_1"/>
      <m:placeholder xlName="_PLD_2ecb8a89bbe64e32ac30e9228fcf8e4a" addr="T0R1C4S1_1"/>
      <m:placeholder xlName="_PLD_a58e0e00cf47404388345c33a13c1e8f" addr="T0R1C5S1_1"/>
      <m:placeholder xlName="_PLD_dbc6a7272fc642229f97d884f84ae116" addr="T0R1C6S1_1"/>
      <m:tuple xlName="_TUP_0f9fbec7e6724274a1ac62eb9d646cc9" concept="clcid-mr:AnLingBuJianFenLeiDeLingBuJianChanXiaoLiangMingXi" default_row="2" addr="T0R2C">
        <m:item xlName="_GBC_2be757a7d898470ca50b915941fa740f" concept="clcid-mr:AnLingBuJianFenLeiDeLingBuJianChanXiaoLiangMingXiLingBuJianLeiBie" label="按零部件分类的零部件产销量明细_零部件类别" addr="T0R2C0S1_1" appId="_GBC_bd0fcad358c84b02bd49e26481a4ad2e"/>
        <m:item xlName="_GBC_854a5d8396fe430ab2c6eaf14fb031cb" concept="clcid-mr:AnLingBuJianFenLeiDeLingBuJianChanXiaoLiangMingXiLeiJiXiaoLiang" label="按零部件分类的零部件产销量明细_累计销量" addr="T0R2C1S1_1" appId="_GBC_bd0fcad358c84b02bd49e26481a4ad2e"/>
        <m:item xlName="_GBC_ecaf912a79ce4dd99ade3639d0d4a0f6" concept="clcid-mr:AnLingBuJianFenLeiDeLingBuJianChanXiaoLiangMingXiLeiJiXiaoLiang" label="按零部件分类的零部件产销量明细_累计销量" periodRef="上年期末数" addr="T0R2C2S1_1" appId="_GBC_bd0fcad358c84b02bd49e26481a4ad2e"/>
        <m:item xlName="_GBC_c6bb30b832a045fb88f8b6a9f95f09ab" concept="clcid-mr:AnLingBuJianFenLeiDeLingBuJianChanXiaoLiangMingXiLeiJiXiaoLiangTongBiZengJian" label="按零部件分类的零部件产销量明细_累计销量同比增减" addr="T0R2C3S1_1" baseScale="0.01" formatStyle="Comma" appId="_GBC_bd0fcad358c84b02bd49e26481a4ad2e"/>
        <m:item xlName="_GBC_be05caf094c043bb986fec720c0e5363" concept="clcid-mr:AnLingBuJianFenLeiDeLingBuJianChanXiaoLiangMingXiLeiJiChanLiang" label="按零部件分类的零部件产销量明细_累计产量" addr="T0R2C4S1_1" appId="_GBC_bd0fcad358c84b02bd49e26481a4ad2e"/>
        <m:item xlName="_GBC_b901fcdbb6f6438db7a4ef3cad0cfd59" concept="clcid-mr:AnLingBuJianFenLeiDeLingBuJianChanXiaoLiangMingXiLeiJiChanLiang" label="按零部件分类的零部件产销量明细_累计产量" periodRef="上年期末数" addr="T0R2C5S1_1" appId="_GBC_bd0fcad358c84b02bd49e26481a4ad2e"/>
        <m:item xlName="_GBC_5d8dff376118440ca082eac7e49653cb" concept="clcid-mr:AnLingBuJianFenLeiDeLingBuJianChanXiaoLiangMingXiLeiJiChanLiangTongBiZengJian" label="按零部件分类的零部件产销量明细_累计产量同比增减" addr="T0R2C6S1_1" baseScale="0.01" formatStyle="Comma" appId="_GBC_bd0fcad358c84b02bd49e26481a4ad2e"/>
      </m:tuple>
      <m:item xlName="_GBC_a9965f7d30c64fa1959ae0febb034216" concept="clcid-ci-ar:ShiFouShiYongAnShiChangFenLeiDeLingBuJianChanXiaoLiang" label="是否适用：按市场分类的零部件产销量" selectOptions="_buildInAppliance" controlType="CustomCheckbox" cRanges="{&quot;StartName&quot;:&quot;_GBC_a9965f7d30c64fa1959ae0febb034216&quot;,&quot;EndName&quot;:&quot;_GBC_cb7ed9c9c42a4e52b88e33b6bca41507&quot;,&quot;CType&quot;:1,&quot;DisplayText&quot;:null}"/>
      <m:placeholder xlName="_PLD_afe688d5d35a470c909441653dc6d066" addr="T1R0C1S1_3"/>
      <m:placeholder xlName="_PLD_1bfd5ff612f648139478d41a41de7ff7" addr="T1R0C4S1_3"/>
      <m:placeholder xlName="_PLD_67f93fdd101044b686d7ae4220330faf" addr="T1R1C0S1_1"/>
      <m:placeholder xlName="_PLD_76b166e838ab4a858c102d755a82556d" addr="T1R1C1S1_1"/>
      <m:placeholder xlName="_PLD_e39f24ff2a994ad3958340e59733e721" addr="T1R1C2S1_1"/>
      <m:placeholder xlName="_PLD_b03ee608afce4a38bdcd00f45922de85" addr="T1R1C3S1_1"/>
      <m:placeholder xlName="_PLD_e955ae78de104351976fb52974c902d9" addr="T1R1C4S1_1"/>
      <m:placeholder xlName="_PLD_9cc8feac43e4412c957967c331637caf" addr="T1R1C5S1_1"/>
      <m:placeholder xlName="_PLD_4882d53b006d495183042cff515bef02" addr="T1R1C6S1_1"/>
      <m:tuple xlName="_TUP_b69445d47e374cd5a2c6e793fc6757e1" concept="clcid-mr:AnShiChangFenLeiDeLingBuJianChanXiaoLiangMingXi" default_row="2" addr="T1R2C">
        <m:item xlName="_GBC_d4951a48bd7e49a58e4798e6551f8135" concept="clcid-mr:AnShiChangFenLeiDeLingBuJianChanXiaoLiangMingXiLingBuJianLeiBie" label="按市场分类的零部件产销量明细_零部件类别" addr="T1R2C0S1_1" appId="_GBC_a9965f7d30c64fa1959ae0febb034216"/>
        <m:item xlName="_GBC_2b6f4bdd7e3848f1b8be6cb8590da973" concept="clcid-mr:AnShiChangFenLeiDeLingBuJianChanXiaoLiangMingXiZhengChePeiTaoShiChangLeiJiXiaoLiang" label="按市场分类的零部件产销量明细_整车配套市场累计销量" addr="T1R2C1S1_1" appId="_GBC_a9965f7d30c64fa1959ae0febb034216"/>
        <m:item xlName="_GBC_bc83a13ab9e64ae98fd2c10ee47e2549" concept="clcid-mr:AnShiChangFenLeiDeLingBuJianChanXiaoLiangMingXiZhengChePeiTaoShiChangLeiJiXiaoLiang" label="按市场分类的零部件产销量明细_整车配套市场累计销量" periodRef="上年期末数" addr="T1R2C2S1_1" appId="_GBC_a9965f7d30c64fa1959ae0febb034216"/>
        <m:item xlName="_GBC_56a3d1460742410d8cb5822ecd7069ea" concept="clcid-mr:AnShiChangFenLeiDeLingBuJianChanXiaoLiangMingXiZhengChePeiTaoShiChangLeiJiXiaoLiangTongBiZengJian" label="按市场分类的零部件产销量明细_整车配套市场累计销量同比增减" addr="T1R2C3S1_1" baseScale="0.01" formatStyle="Comma" appId="_GBC_a9965f7d30c64fa1959ae0febb034216"/>
        <m:item xlName="_GBC_3e756f51609e495490e2da412fdb996e" concept="clcid-mr:AnShiChangFenLeiDeLingBuJianChanXiaoLiangMingXiShouHouFuWuShiChangLeiJiXiaoLiang" label="按市场分类的零部件产销量明细_售后服务市场累计销量" addr="T1R2C4S1_1" appId="_GBC_a9965f7d30c64fa1959ae0febb034216"/>
        <m:item xlName="_GBC_ec1a8afe3f0a4bcca14166685fd1724e" concept="clcid-mr:AnShiChangFenLeiDeLingBuJianChanXiaoLiangMingXiShouHouFuWuShiChangLeiJiXiaoLiang" label="按市场分类的零部件产销量明细_售后服务市场累计销量" periodRef="上年期末数" addr="T1R2C5S1_1" appId="_GBC_a9965f7d30c64fa1959ae0febb034216"/>
        <m:item xlName="_GBC_cb7ed9c9c42a4e52b88e33b6bca41507" concept="clcid-mr:AnShiChangFenLeiDeLingBuJianChanXiaoLiangMingXiShouHouFuWuShiChangLeiJiXiaoLiangTongBiZengJian" label="按市场分类的零部件产销量明细_售后服务市场累计销量同比增减" addr="T1R2C6S1_1" baseScale="0.01" formatStyle="Comma" appId="_GBC_a9965f7d30c64fa1959ae0febb034216"/>
      </m:tuple>
    </m:section>
    <m:section xlName="_SEC_e80088fd7f1a423ea15a07de619f22b7" title="新能源汽车业务  新能源汽车产能状况  主要工厂名..." rules="R2015_QC_016|R2015_QC_017" helpId="101001507" helpText="上市公司行业信息披露指引第六号——汽车制造（2020年修订）\n第十条 上市公司开展新能源汽车相关业务的，应当参照前述规定，单独披露报告期内新能源汽车整车及零部件经营情况，包括战略规划、技术路线、产品类别、车型结构、产能、产销量数据、销售收入、竞争优势，以及动力电池、电机、电控系统等核心零部件的研发、生产、对外采购情况等信息。\n上市公司应当量化分析政府补贴对公司新能源汽车相关业务的影响，并提示政策风险。" optionTargetConcept="clcid-ci-ar:QiCheZhiZaoHangYeJingYingXingXinXiFenXi" optionTargetConceptValue="true" keyAction="12" keyCode="8">
      <m:item xlName="_GBC_9d34eb74088e4617a64810a2229f159b" concept="clcid-ci-ar:ShiFouShiYongXinNengYuanQiCheYeWu" label="是否适用：新能源汽车业务" selectOptions="_buildInAppliance" controlType="CustomCheckbox" cRanges="{&quot;StartName&quot;:&quot;_GBC_9d34eb74088e4617a64810a2229f159b&quot;,&quot;EndName&quot;:&quot;_GBC_f6837e7971b349fab58f1eb64cd7531d&quot;,&quot;CType&quot;:1,&quot;DisplayText&quot;:null}"/>
      <m:item xlName="_GBC_45c741560b934ce0a69fb3bfe5afcb5f" concept="clcid-ci-ar:ShiFouShiYongXinNengYuanQiCheChanNengZhuangKuang" label="是否适用：新能源汽车产能状况" selectOptions="_buildInAppliance" controlType="CustomCheckbox" cRanges="{&quot;StartName&quot;:&quot;_GBC_45c741560b934ce0a69fb3bfe5afcb5f&quot;,&quot;EndName&quot;:&quot;_GBC_5c23d9ac54e749ce80e4b7beacf331d5&quot;,&quot;CType&quot;:1,&quot;DisplayText&quot;:null}"/>
      <m:placeholder xlName="_PLD_d50370cf27074d67986ab869b170f29d" addr="T0R0C0S1_1"/>
      <m:placeholder xlName="_PLD_c632949066764a43b9ed35bc6f075c86" addr="T0R0C1S1_1"/>
      <m:placeholder xlName="_PLD_c33d6b28ad6643f78ee84639d05f45e8" addr="T0R0C2S1_1"/>
      <m:placeholder xlName="_PLD_2b36c6f052884c8986ed5146ddc47c59" addr="T0R0C3S1_1"/>
      <m:tuple xlName="_TUP_0c530dfbabe749d58b59a5bea0c0036b" concept="clcid-mr:XinNengYuanQiCheChanNengZhuangKuangMingXi" default_row="2" addr="T0R1C">
        <m:item xlName="_GBC_cef21aa7b02c40ad809bd24995d4d6b8" concept="clcid-mr:XinNengYuanQiCheChanNengZhuangKuangMingXiZhuYaoGongChangMingCheng" label="新能源汽车产能状况明细_主要工厂名称" addr="T0R1C0S1_1" appId="_GBC_45c741560b934ce0a69fb3bfe5afcb5f"/>
        <m:item xlName="_GBC_1c35676319664b869bd318d35b99dd80" concept="clcid-mr:XinNengYuanQiCheChanNengZhuangKuangMingXiSheJiChanNeng" label="新能源汽车产能状况明细_设计产能" addr="T0R1C1S1_1" formatStyle="Comma" appId="_GBC_45c741560b934ce0a69fb3bfe5afcb5f"/>
        <m:item xlName="_GBC_85938e9b0c8b48c1bfe6f890ecd980a3" concept="clcid-mr:XinNengYuanQiCheChanNengZhuangKuangMingXiBaoGaoQiNeiChanNeng" label="新能源汽车产能状况明细_报告期内产能" addr="T0R1C2S1_1" formatStyle="Comma" appId="_GBC_45c741560b934ce0a69fb3bfe5afcb5f"/>
        <m:item xlName="_GBC_5c23d9ac54e749ce80e4b7beacf331d5" concept="clcid-mr:XinNengYuanQiCheChanNengZhuangKuangMingXiChanNengLiYongLv" label="新能源汽车产能状况明细_产能利用率" addr="T0R1C3S1_1" baseScale="0.01" formatStyle="Comma" appId="_GBC_45c741560b934ce0a69fb3bfe5afcb5f"/>
      </m:tuple>
      <m:item xlName="_GBC_8c7842cb47de4271b07bb4a5bdb670dc" concept="clcid-ci-ar:ShiFouShiYongXinNengYuanQiCheChanXiaoLiang" label="是否适用：新能源汽车产销量" selectOptions="_buildInAppliance" controlType="CustomCheckbox" cRanges="{&quot;StartName&quot;:&quot;_GBC_8c7842cb47de4271b07bb4a5bdb670dc&quot;,&quot;EndName&quot;:&quot;_GBC_739055edd9f04fa695657480c6093ccf&quot;,&quot;CType&quot;:1,&quot;DisplayText&quot;:null}"/>
      <m:placeholder xlName="_PLD_b5f05ba533f445f69841b6c810c06918" addr="T1R0C1S1_3"/>
      <m:placeholder xlName="_PLD_373480259cbb46f29fffed13b38005dd" addr="T1R0C4S1_3"/>
      <m:placeholder xlName="_PLD_bc68bd936b0b414db1b7686a2de87087" addr="T1R1C0S1_1"/>
      <m:placeholder xlName="_PLD_24dc8947b9bc4f4fabdea9390ebf1a6e" addr="T1R1C1S1_1"/>
      <m:placeholder xlName="_PLD_e06a0f53e26b439b8f8534482c31c31d" addr="T1R1C2S1_1"/>
      <m:placeholder xlName="_PLD_d5803941996744859574947b23e2e49b" addr="T1R1C3S1_1"/>
      <m:placeholder xlName="_PLD_4848c1a64ed0446a80716cba7558f761" addr="T1R1C4S1_1"/>
      <m:placeholder xlName="_PLD_5eee8612c3c04e8e933924c0d889f3f7" addr="T1R1C5S1_1"/>
      <m:placeholder xlName="_PLD_98ee8b0e757c439c87927cbbf12abed4" addr="T1R1C6S1_1"/>
      <m:tuple xlName="_TUP_d4349ca02d4a4a5caebd32c0aa3cec58" concept="clcid-mr:XinNengYuanQiCheChanXiaoLiangMingXi" default_row="2" addr="T1R2C">
        <m:item xlName="_GBC_e12a5f9ebc64488fa0ccda1a438d9fb6" concept="clcid-mr:XinNengYuanQiCheChanXiaoLiangMingXiCheXingLeiBie" label="新能源汽车产销量明细_车型类别" addr="T1R2C0S1_1" appId="_GBC_8c7842cb47de4271b07bb4a5bdb670dc"/>
        <m:item xlName="_GBC_8e6a799e6766487faa76755b1f3302e2" concept="clcid-mr:XinNengYuanQiCheChanXiaoLiangMingXiLeiJiXiaoLiang" label="新能源汽车产销量明细_累计销量" addr="T1R2C1S1_1" formatStyle="Comma" appId="_GBC_8c7842cb47de4271b07bb4a5bdb670dc"/>
        <m:item xlName="_GBC_3a3999ac4372430e8b95e79fcb56aa73" concept="clcid-mr:XinNengYuanQiCheChanXiaoLiangMingXiLeiJiXiaoLiang" label="新能源汽车产销量明细_累计销量" periodRef="上年期末数" addr="T1R2C2S1_1" formatStyle="Comma" appId="_GBC_8c7842cb47de4271b07bb4a5bdb670dc"/>
        <m:item xlName="_GBC_0e8f56dfc4404fe18061a8cdfce265bc" concept="clcid-mr:XinNengYuanQiCheChanXiaoLiangMingXiLeiJiXiaoLiangTongBiZengJian" label="新能源汽车产销量明细_累计销量同比增减" addr="T1R2C3S1_1" baseScale="0.01" formatStyle="Comma" appId="_GBC_8c7842cb47de4271b07bb4a5bdb670dc"/>
        <m:item xlName="_GBC_ba09811743644e15877d80448ce80f3e" concept="clcid-mr:XinNengYuanQiCheChanXiaoLiangMingXiLeiJiChanLiang" label="新能源汽车产销量明细_累计产量" addr="T1R2C4S1_1" formatStyle="Comma" appId="_GBC_8c7842cb47de4271b07bb4a5bdb670dc"/>
        <m:item xlName="_GBC_f6b2fff84e5c4073b15c2dc9019ecc75" concept="clcid-mr:XinNengYuanQiCheChanXiaoLiangMingXiLeiJiChanLiang" label="新能源汽车产销量明细_累计产量" periodRef="上年期末数" addr="T1R2C5S1_1" formatStyle="Comma" appId="_GBC_8c7842cb47de4271b07bb4a5bdb670dc"/>
        <m:item xlName="_GBC_739055edd9f04fa695657480c6093ccf" concept="clcid-mr:XinNengYuanQiCheChanXiaoLiangMingXiLeiJiChanLiangTongBiZengJian" label="新能源汽车产销量明细_累计产量同比增减" addr="T1R2C6S1_1" baseScale="0.01" formatStyle="Comma" appId="_GBC_8c7842cb47de4271b07bb4a5bdb670dc"/>
      </m:tuple>
      <m:item xlName="_GBC_60057f100e6440719c581040e266d933" concept="clcid-ci-ar:ShiFouShiYongXinNengYuanQiCheShouRuJiBuTie" label="是否适用：新能源汽车收入及补贴" selectOptions="_buildInAppliance" controlType="CustomCheckbox" cRanges="{&quot;StartName&quot;:&quot;_GBC_60057f100e6440719c581040e266d933&quot;,&quot;EndName&quot;:&quot;_GBC_f6837e7971b349fab58f1eb64cd7531d&quot;,&quot;CType&quot;:1,&quot;DisplayText&quot;:null}"/>
      <m:item xlName="_GBC_fb8a3eaa5fdc4e15a8cd67d67dad015c" concept="clcid-ci-ar:DanWeiXinNengYuanQiCheShouRuJiBuTie" label="单位：新能源汽车收入及补贴" selectOptions="25709f0bb1fd4094bc158a0bd3d28bd3" controlType="Combobox" cellType="Scale" appId="_GBC_60057f100e6440719c581040e266d933"/>
      <m:item xlName="_GBC_c7700804688f4d72bf0b159251894900" concept="clcid-ci-ar:BiZhongXinNengYuanQiCheShouRuJiBuTie" label="币种：新能源汽车收入及补贴" selectOptions="_buildInISO4217" controlType="Combobox" cellType="Measure" appId="_GBC_60057f100e6440719c581040e266d933"/>
      <m:placeholder xlName="_PLD_426bee171ba249b98af8c1240f66b305" addr="T2R0C0S1_1"/>
      <m:placeholder xlName="_PLD_9165960c1e544b808af1798bb02b367d" addr="T2R0C1S1_1"/>
      <m:placeholder xlName="_PLD_8659a9759371453082ea3edfde59886d" addr="T2R0C2S1_1"/>
      <m:placeholder xlName="_PLD_6cae6da778f343d7b7731c4afa5041c1" addr="T2R0C3S1_1"/>
      <m:tuple xlName="_TUP_f9ef146e80734e17878b5f3664a624e1" concept="clcid-mr:XinNengYuanQiCheShouRuJiBuTieMingXi" default_row="2" addr="T2R1C">
        <m:item xlName="_GBC_f4897360c17c44abb77d6925619ae057" concept="clcid-mr:XinNengYuanQiCheShouRuJiBuTieMingXiCheXingLeiBie" label="新能源汽车收入及补贴明细_车型类别" addr="T2R1C0S1_1" appId="_GBC_60057f100e6440719c581040e266d933"/>
        <m:item xlName="_GBC_77a214ef6365439c9a6cdd3dd4bdc683" concept="clcid-mr:XinNengYuanQiCheShouRuJiBuTieMingXiShouRu" label="新能源汽车收入及补贴明细_收入" mulRef="_GBC_fb8a3eaa5fdc4e15a8cd67d67dad015c" unitRef="_GBC_c7700804688f4d72bf0b159251894900" addr="T2R1C1S1_1" formatStyle="Comma" appId="_GBC_60057f100e6440719c581040e266d933"/>
        <m:item xlName="_GBC_d9b91847dfb4435a837cb79d0d2d75c7" concept="clcid-mr:XinNengYuanQiCheShouRuJiBuTieMingXiXinNengYuanQiCheBuTieJinE" label="新能源汽车收入及补贴明细_新能源汽车补贴金额" mulRef="_GBC_fb8a3eaa5fdc4e15a8cd67d67dad015c" unitRef="_GBC_c7700804688f4d72bf0b159251894900" addr="T2R1C2S1_1" formatStyle="Comma" appId="_GBC_60057f100e6440719c581040e266d933"/>
        <m:item xlName="_GBC_f6837e7971b349fab58f1eb64cd7531d" concept="clcid-mr:XinNengYuanQiCheShouRuJiBuTieMingXiBuTieZhanBi" label="新能源汽车收入及补贴明细_补贴占比" addr="T2R1C3S1_1" baseScale="0.01" formatStyle="Comma" appId="_GBC_60057f100e6440719c581040e266d933"/>
      </m:tuple>
    </m:section>
    <m:section xlName="_SEC_81cf03a8f7c04406a0a5ae22433c329b" title="汽车金融业务" keyAction="12" keyCode="8"/>
    <m:item xlName="_GBC_143ceb5c99a44c56970fdf1ee09f6c52" concept="clcid-ci-ar:ShiFouShiYongQiCheJinRongYeWu" label="是否适用：汽车金融业务 " selectOptions="_buildInAppliance" controlType="CustomCheckbox" keyCode="8" keyAction="12" cRanges="[{&quot;StartName&quot;:&quot;_GBC_143ceb5c99a44c56970fdf1ee09f6c52&quot;,&quot;EndName&quot;:&quot;_SEC_1aa5207f28b144acab85dc462a28b908&quot;,&quot;CType&quot;:1}]"/>
    <m:section xlName="_SEC_5c4efa36ae734ee9b84be3521f75c720" title="汽车金融业务情况" keyAction="12" keyCode="8"/>
    <m:section xlName="_SEC_83ecf00323f14d708200bc448b74577a" title="汽车金融业务情况" repeatable="2" helpId="101001507" keyAction="12" keyCode="8">
      <m:item xlName="_GBC_e7d484f4a4234c4286ec3630e338976c" concept="clcid-ci-ar:ShiFouShiYongQiCheJinRongYeWuQingKuang" label="是否适用：汽车金融业务情况 " selectOptions="_buildInAppliance" controlType="CustomCheckbox" keyCode="8" keyAction="12" cRanges="[{&quot;StartName&quot;:&quot;_GBC_e7d484f4a4234c4286ec3630e338976c&quot;,&quot;EndName&quot;:&quot;_GBC_0cfb396367684e39a411f4c276c73caf&quot;,&quot;CType&quot;:1}]"/>
      <m:item xlName="_GBC_1573801a4e3f4203b7e98597e2939247" concept="clcid-ci-ar:DanWeiQiCheJinRongYeWuQingKuang" label="单位：汽车金融业务情况 " selectOptions="_buildInScales" controlType="Combobox" cellType="Scale" appId="_GBC_143ceb5c99a44c56970fdf1ee09f6c52"/>
      <m:item xlName="_GBC_e402b79c508d499d8dc3c1502502f4fe" concept="clcid-ci-ar:BiZhongQiCheJinRongYeWuQingKuang" label="币种：汽车金融业务情况 " selectOptions="_buildInISO4217" controlType="Combobox" cellType="Measure" appId="_GBC_143ceb5c99a44c56970fdf1ee09f6c52"/>
      <m:placeholder xlName="_PLD_4f2a6f97b1b74c9fa883deb2d4cb3796" addr="T0R0C0S1_6"/>
      <m:item xlName="_GBC_e8aa0497ad15425a962bbdb702452f14" concept="clcid-mr:QiCheJinRongYeWuJiBenQingKuangZiGongSiMingCheng" label="汽车金融业务基本情况_子公司名称" addr="T0R0C6S1_9" tagAction="1" tupleRef="clcid-mr:QiCheJinRongYeWuJiBenQingKuangMingXi" appId="_GBC_e7d484f4a4234c4286ec3630e338976c"/>
      <m:placeholder xlName="_PLD_d2ea16ebd02b4dd6bbd146dc348455d8" addr="T0R1C0S1_15"/>
      <m:placeholder xlName="_PLD_d697ad0a5fff4404a6edf30d236067ee" addr="T0R2C0S1_2"/>
      <m:placeholder xlName="_PLD_f9b64fad2e51414381399fbb2aeb2af1" addr="T0R2C2S1_3"/>
      <m:placeholder xlName="_PLD_81fae080090446c593e77d591c44f73b" addr="T0R2C5S1_3"/>
      <m:placeholder xlName="_PLD_109a43bf9a164b0e813116b2d5d3d23e" addr="T0R2C8S1_2"/>
      <m:placeholder xlName="_PLD_ebbfd299bc72465b966df55ded2bfd81" addr="T0R2C10S1_3"/>
      <m:placeholder xlName="_PLD_bf3d44de20224b489ce8bd4b85a683ac" addr="T0R2C13S1_2"/>
      <m:item xlName="_GBC_e93345f000184d2db66004fcb050e00f" concept="clcid-mr:QiCheJinRongYeWuJiBenQingKuangZiGongSiZhuCeZiBen" label="汽车金融业务基本情况_子公司注册资本" mulRef="_GBC_1573801a4e3f4203b7e98597e2939247" unitRef="_GBC_e402b79c508d499d8dc3c1502502f4fe" addr="T0R3C0S1_2" tagAction="1" formatStyle="Comma" tupleRef="clcid-mr:QiCheJinRongYeWuJiBenQingKuangMingXi" appId="_GBC_143ceb5c99a44c56970fdf1ee09f6c52"/>
      <m:item xlName="_GBC_c3a6097d2f854e30a5190ccc6f031712" concept="clcid-mr:QiCheJinRongYeWuJiBenQingKuangZiGongSiZongZiChan" label="汽车金融业务基本情况_子公司总资产" mulRef="_GBC_1573801a4e3f4203b7e98597e2939247" unitRef="_GBC_e402b79c508d499d8dc3c1502502f4fe" addr="T0R3C2S1_3" formatStyle="Comma" tupleRef="clcid-mr:QiCheJinRongYeWuJiBenQingKuangMingXi" appId="_GBC_143ceb5c99a44c56970fdf1ee09f6c52"/>
      <m:item xlName="_GBC_176e9c75a92e47979ae4f12f8592ca9f" concept="clcid-mr:QiCheJinRongYeWuJiBenQingKuangZiGongSiJingZiChan" label="汽车金融业务基本情况_子公司净资产" mulRef="_GBC_1573801a4e3f4203b7e98597e2939247" unitRef="_GBC_e402b79c508d499d8dc3c1502502f4fe" addr="T0R3C5S1_3" formatStyle="Comma" tupleRef="clcid-mr:QiCheJinRongYeWuJiBenQingKuangMingXi" appId="_GBC_143ceb5c99a44c56970fdf1ee09f6c52"/>
      <m:item xlName="_GBC_0ce8488f09db41398128e3043c663e5d" concept="clcid-mr:QiCheJinRongYeWuJiBenQingKuangZiGongSiYingYeShouRu" label="汽车金融业务基本情况_子公司营业收入" mulRef="_GBC_1573801a4e3f4203b7e98597e2939247" unitRef="_GBC_e402b79c508d499d8dc3c1502502f4fe" addr="T0R3C8S1_2" formatStyle="Comma" tupleRef="clcid-mr:QiCheJinRongYeWuJiBenQingKuangMingXi" appId="_GBC_143ceb5c99a44c56970fdf1ee09f6c52"/>
      <m:item xlName="_GBC_1cb850ad46c8439dace6e364548d3a80" concept="clcid-mr:QiCheJinRongYeWuJiBenQingKuangZiGongSiYingYeLiRun" label="汽车金融业务基本情况_子公司营业利润" mulRef="_GBC_1573801a4e3f4203b7e98597e2939247" unitRef="_GBC_e402b79c508d499d8dc3c1502502f4fe" addr="T0R3C10S1_3" formatStyle="Comma" tupleRef="clcid-mr:QiCheJinRongYeWuJiBenQingKuangMingXi" appId="_GBC_143ceb5c99a44c56970fdf1ee09f6c52"/>
      <m:item xlName="_GBC_2f5dd051501f4b78a6e982addb12c917" concept="clcid-mr:QiCheJinRongYeWuJiBenQingKuangZiGongSiJingLiRun" label="汽车金融业务基本情况_子公司净利润" mulRef="_GBC_1573801a4e3f4203b7e98597e2939247" unitRef="_GBC_e402b79c508d499d8dc3c1502502f4fe" addr="T0R3C13S1_2" formatStyle="Comma" tupleRef="clcid-mr:QiCheJinRongYeWuJiBenQingKuangMingXi" appId="_GBC_143ceb5c99a44c56970fdf1ee09f6c52"/>
      <m:placeholder xlName="_PLD_995e6276b4c341e8a1e2b00a636c0f92" addr="T0R4C0S1_15"/>
      <m:placeholder xlName="_PLD_1b0b7ff4b0954e759673bad03db91f6a" addr="T0R5C0S1_3"/>
      <m:placeholder xlName="_PLD_9792de8dd403439b9d19be67ea356d47" addr="T0R5C3S1_5"/>
      <m:placeholder xlName="_PLD_89c809b01a8742648f60166263b9d760" addr="T0R5C8S1_4"/>
      <m:placeholder xlName="_PLD_d9853cadecd647d7a780f9a0fcee28f1" addr="T0R5C12S1_3"/>
      <m:item xlName="_GBC_a2a92aaefd9a4dbfa39c860f26eb3f8f" concept="clcid-mr:QiCheJinRongYeWuJiBenQingKuangZiGongSiFaFangDaiKuanJinE" label="汽车金融业务基本情况_子公司发放贷款金额" mulRef="_GBC_1573801a4e3f4203b7e98597e2939247" unitRef="_GBC_e402b79c508d499d8dc3c1502502f4fe" addr="T0R6C0S1_3" tagAction="1" formatStyle="Comma" tupleRef="clcid-mr:QiCheJinRongYeWuJiBenQingKuangMingXi" appId="_GBC_143ceb5c99a44c56970fdf1ee09f6c52"/>
      <m:item xlName="_GBC_1cb4c605203d4cdcb9514e46e066b151" concept="clcid-mr:QiCheJinRongYeWuJiBenQingKuangZiGongSiFaFangDaiKuanBiShu" label="汽车金融业务基本情况_子公司发放贷款笔数" mulRef="_GBC_1573801a4e3f4203b7e98597e2939247" unitRef="_GBC_e402b79c508d499d8dc3c1502502f4fe" addr="T0R6C3S1_5" formatStyle="Comma" tupleRef="clcid-mr:QiCheJinRongYeWuJiBenQingKuangMingXi" appId="_GBC_143ceb5c99a44c56970fdf1ee09f6c52"/>
      <m:item xlName="_GBC_d4a4c0defb9548ee9cba39a434074b06" concept="clcid-mr:QiCheJinRongYeWuJiBenQingKuangZiGongSiDaiKuanYuE" label="汽车金融业务基本情况_子公司贷款余额" mulRef="_GBC_1573801a4e3f4203b7e98597e2939247" unitRef="_GBC_e402b79c508d499d8dc3c1502502f4fe" addr="T0R6C8S1_4" formatStyle="Comma" tupleRef="clcid-mr:QiCheJinRongYeWuJiBenQingKuangMingXi" appId="_GBC_143ceb5c99a44c56970fdf1ee09f6c52"/>
      <m:item xlName="_GBC_8aa0109829d54e6d80a2ed79213071c6" concept="clcid-mr:QiCheJinRongYeWuJiBenQingKuangZiGongSiXinYongJianZhiSunShiJinE" label="汽车金融业务基本情况_子公司信用减值损失金额" mulRef="_GBC_1573801a4e3f4203b7e98597e2939247" unitRef="_GBC_e402b79c508d499d8dc3c1502502f4fe" addr="T0R6C12S1_3" formatStyle="Comma" tupleRef="clcid-mr:QiCheJinRongYeWuJiBenQingKuangMingXi" appId="_GBC_143ceb5c99a44c56970fdf1ee09f6c52"/>
      <m:placeholder xlName="_PLD_2c1ef6c67ab74b74b872f70ebc003ae7" addr="T0R7C0S1_15"/>
      <m:placeholder xlName="_PLD_d2eb099fa7574a4daa70c75226bde8e2" addr="T0R8C0S1_1"/>
      <m:placeholder xlName="_PLD_e39f9b82a074445780ba90b6dae4bf03" addr="T0R8C1S1_3"/>
      <m:placeholder xlName="_PLD_940354de2fe54ed9a47cf334c2119d02" addr="T0R8C4S1_3"/>
      <m:placeholder xlName="_PLD_5420deeeff8e4d01bd9cd9b8c4a67093" addr="T0R8C7S1_2"/>
      <m:placeholder xlName="_PLD_2008ccf4676a45a7a25eb616523570f8" addr="T0R8C9S1_2"/>
      <m:placeholder xlName="_PLD_1255cf3a832341608f93aa5e2726a102" addr="T0R8C11S1_3"/>
      <m:placeholder xlName="_PLD_c5bd50d85b5c4636b03450e4a1c0a94a" addr="T0R8C14S1_1"/>
      <m:item xlName="_GBC_659daa70bbd74b0785d06ad7bdd2289c" concept="clcid-mr:QiCheJinRongYeWuJiBenQingKuangZiGongSiHeXinYiJiZiBenChongZuLv" label="汽车金融业务基本情况_子公司核心一级资本充足率" addr="T0R9C0S1_1" tagAction="1" baseScale="0.01" tupleRef="clcid-mr:QiCheJinRongYeWuJiBenQingKuangMingXi" appId="_GBC_143ceb5c99a44c56970fdf1ee09f6c52"/>
      <m:item xlName="_GBC_23e775cb63bf4e56ba4bdf62ff4095b3" concept="clcid-mr:QiCheJinRongYeWuJiBenQingKuangZiGongSiYiJiZiBenChongZuLv" label="汽车金融业务基本情况_子公司一级资本充足率" addr="T0R9C1S1_3" baseScale="0.01" formatStyle="Comma" tupleRef="clcid-mr:QiCheJinRongYeWuJiBenQingKuangMingXi" appId="_GBC_143ceb5c99a44c56970fdf1ee09f6c52"/>
      <m:item xlName="_GBC_6575140e01c24287a519bec308aab6f6" concept="clcid-mr:QiCheJinRongYeWuJiBenQingKuangZiGongSiZiBenChongZuLv" label="汽车金融业务基本情况_子公司资本充足率" addr="T0R9C4S1_3" baseScale="0.01" formatStyle="Comma" tupleRef="clcid-mr:QiCheJinRongYeWuJiBenQingKuangMingXi" appId="_GBC_143ceb5c99a44c56970fdf1ee09f6c52"/>
      <m:item xlName="_GBC_1638689699864412a9bf33c18acdee35" concept="clcid-mr:QiCheJinRongYeWuJiBenQingKuangZiGongSiBuLiangDaiKuanLv" label="汽车金融业务基本情况_子公司不良贷款率" addr="T0R9C7S1_2" baseScale="0.01" formatStyle="Comma" tupleRef="clcid-mr:QiCheJinRongYeWuJiBenQingKuangMingXi" appId="_GBC_143ceb5c99a44c56970fdf1ee09f6c52"/>
      <m:item xlName="_GBC_93add7e868984be8b8ad72194a1c837a" concept="clcid-mr:QiCheJinRongYeWuJiBenQingKuangZiGongSiBoBeiFuGaiLv" label="汽车金融业务基本情况_子公司拨备覆盖率" addr="T0R9C9S1_2" baseScale="0.01" formatStyle="Comma" tupleRef="clcid-mr:QiCheJinRongYeWuJiBenQingKuangMingXi" appId="_GBC_143ceb5c99a44c56970fdf1ee09f6c52"/>
      <m:item xlName="_GBC_fea0ecf686964c54b520b07ddaaf937a" concept="clcid-mr:QiCheJinRongYeWuJiBenQingKuangZiGongSiDaiKuanBoBeiLv" label="汽车金融业务基本情况_子公司贷款拨备率" addr="T0R9C11S1_3" baseScale="0.01" formatStyle="Comma" tupleRef="clcid-mr:QiCheJinRongYeWuJiBenQingKuangMingXi" appId="_GBC_143ceb5c99a44c56970fdf1ee09f6c52"/>
      <m:item xlName="_GBC_0cfb396367684e39a411f4c276c73caf" concept="clcid-mr:QiCheJinRongYeWuJiBenQingKuangZiGongSiLiuDongXingBiLi" label="汽车金融业务基本情况_子公司流动性比例" addr="T0R9C14S1_1" baseScale="0.01" formatStyle="Comma" tupleRef="clcid-mr:QiCheJinRongYeWuJiBenQingKuangMingXi" appId="_GBC_143ceb5c99a44c56970fdf1ee09f6c52"/>
      <m:virtualTuples>
        <m:virtualTuple id="1bec3a61-f7c6-431b-b1cf-f1ab11e1ff10" tupleRef="clcid-mr:QiCheJinRongYeWuJiBenQingKuangMingXi" extendDirection="1"/>
      </m:virtualTuples>
    </m:section>
    <m:section xlName="_SEC_1aa5207f28b144acab85dc462a28b908" title="贷款五级分类分布情况 " helpId="101001507" keyAction="12" keyCode="8">
      <m:item xlName="_GBC_beaf25c86a2f4e01a45b892ab930ddb1" concept="clcid-ci-ar:ShiFouShiYongDaiKuanWuJiFenLeiFenBuQingKuang" label="是否适用：贷款五级分类分布情况" selectOptions="_buildInAppliance" controlType="CustomCheckbox" cRanges="[{&quot;StartName&quot;:&quot;_GBC_beaf25c86a2f4e01a45b892ab930ddb1&quot;,&quot;EndName&quot;:&quot;_SEC_1aa5207f28b144acab85dc462a28b908&quot;,&quot;CType&quot;:1}]"/>
      <m:item xlName="_GBC_e4389e363c4c4261a2d380f5765a40b4" concept="clcid-ci-ar:DanWeiDaiKuanWuJiFenLeiFenBuQingKuang" label="单位：贷款五级分类分布情况" selectOptions="_buildInScales" controlType="Combobox" cellType="Scale" appId="_GBC_143ceb5c99a44c56970fdf1ee09f6c52"/>
      <m:item xlName="_GBC_682972dad9764daab4aa69fcbc662717" concept="clcid-ci-ar:BiZhongDaiKuanWuJiFenLeiFenBuQingKuang" label="币种：贷款五级分类分布情况" selectOptions="_buildInISO4217" controlType="Combobox" cellType="Measure" appId="_GBC_143ceb5c99a44c56970fdf1ee09f6c52"/>
      <m:placeholder xlName="_PLD_eccf471f66d84e33b4c7675c88a7850c" addr="T0R0C0S1_1"/>
      <m:placeholder xlName="_PLD_468b3f19ffac4dd897a9bea73048695f" addr="T0R0C1S1_1"/>
      <m:placeholder xlName="_PLD_4b435a7ebb00459392985866d964886e" addr="T0R0C2S1_1"/>
      <m:placeholder xlName="_PLD_50bd9b784db643e6b0635cf043225228" addr="T0R1C0S1_1"/>
      <m:item xlName="_GBC_79e31e056f884a9f9f92c0d8f58012fe" concept="clcid-mr:ZhengChangDengJiDaiKuanJinE" label="正常等级贷款金额" mulRef="_GBC_e4389e363c4c4261a2d380f5765a40b4" unitRef="_GBC_682972dad9764daab4aa69fcbc662717" addr="T0R1C1S1_1" formatStyle="Comma" appId="_GBC_143ceb5c99a44c56970fdf1ee09f6c52"/>
      <m:item xlName="_GBC_51f119b062e04b148bcdecae80b3bb54" concept="clcid-mr:ZhengChangDengJiDaiKuanJinEZhanBi" label="正常等级贷款金额占比" addr="T0R1C2S1_1" baseScale="0.01" formatStyle="Comma" appId="_GBC_143ceb5c99a44c56970fdf1ee09f6c52"/>
      <m:placeholder xlName="_PLD_27a843bc6bb94428bd5ca12646bf0cd5" addr="T0R2C0S1_1"/>
      <m:item xlName="_GBC_eef6d6f4bdc04382836c8a78ffd85a97" concept="clcid-mr:GuanZhuDengJiDaiKuanJinE" label="关注等级贷款金额" mulRef="_GBC_e4389e363c4c4261a2d380f5765a40b4" unitRef="_GBC_682972dad9764daab4aa69fcbc662717" addr="T0R2C1S1_1" formatStyle="Comma" appId="_GBC_143ceb5c99a44c56970fdf1ee09f6c52"/>
      <m:item xlName="_GBC_e6f582a93b5343c0b2f7e79a2e5dd527" concept="clcid-mr:GuanZhuDengJiDaiKuanJinEZhanBi" label="关注等级贷款金额占比" addr="T0R2C2S1_1" baseScale="0.01" formatStyle="Comma" appId="_GBC_143ceb5c99a44c56970fdf1ee09f6c52"/>
      <m:placeholder xlName="_PLD_e594fc7db3ee4711aabe7c5356249593" addr="T0R3C0S1_1"/>
      <m:item xlName="_GBC_8636617d253245008b761214c71753f4" concept="clcid-mr:CiJiDengJiDaiKuanJinE" label="次级等级贷款金额" mulRef="_GBC_e4389e363c4c4261a2d380f5765a40b4" unitRef="_GBC_682972dad9764daab4aa69fcbc662717" addr="T0R3C1S1_1" formatStyle="Comma" appId="_GBC_143ceb5c99a44c56970fdf1ee09f6c52"/>
      <m:item xlName="_GBC_7d7f284b820341f0af2b941d89ece793" concept="clcid-mr:CiJiDengJiDaiKuanJinEZhanBi" label="次级等级贷款金额占比" addr="T0R3C2S1_1" baseScale="0.01" formatStyle="Comma" appId="_GBC_143ceb5c99a44c56970fdf1ee09f6c52"/>
      <m:placeholder xlName="_PLD_27fa730abfc74e17bcffea6a5de8f91d" addr="T0R4C0S1_1"/>
      <m:item xlName="_GBC_fe753868ba864b16bf33a305ec6a86f5" concept="clcid-mr:KeYiDengJiDaiKuanJinE" label="可疑等级贷款金额" mulRef="_GBC_e4389e363c4c4261a2d380f5765a40b4" unitRef="_GBC_682972dad9764daab4aa69fcbc662717" addr="T0R4C1S1_1" formatStyle="Comma" appId="_GBC_143ceb5c99a44c56970fdf1ee09f6c52"/>
      <m:item xlName="_GBC_d75db77046594e46862a16a096619a9b" concept="clcid-mr:KeYiDengJiDaiKuanJinEZhanBi" label="可疑等级贷款金额占比" addr="T0R4C2S1_1" baseScale="0.01" formatStyle="Comma" appId="_GBC_143ceb5c99a44c56970fdf1ee09f6c52"/>
      <m:placeholder xlName="_PLD_0cedeb3d400b42aca9f2026fc40e45b9" addr="T0R5C0S1_1"/>
      <m:item xlName="_GBC_566df8387bf247148767be011ce5628a" concept="clcid-mr:SunShiDengJiDaiKuanJinE" label="损失等级贷款金额" mulRef="_GBC_e4389e363c4c4261a2d380f5765a40b4" unitRef="_GBC_682972dad9764daab4aa69fcbc662717" addr="T0R5C1S1_1" formatStyle="Comma" appId="_GBC_143ceb5c99a44c56970fdf1ee09f6c52"/>
      <m:item xlName="_GBC_aeb01ce8d78944d4aa92ec55f5ee3b82" concept="clcid-mr:SunShiDengJiDaiKuanJinEZhanBi" label="损失等级贷款金额占比" addr="T0R5C2S1_1" baseScale="0.01" formatStyle="Comma" appId="_GBC_143ceb5c99a44c56970fdf1ee09f6c52"/>
      <m:placeholder xlName="_PLD_63f06ef722c44aed9a68bbba02388706" addr="T0R6C0S1_1"/>
      <m:item xlName="_GBC_2a3edd230fef487380afb46dccdec884" concept="clcid-mr:DaiKuanFenJiJinEZongJi" label="贷款分级金额总计" mulRef="_GBC_e4389e363c4c4261a2d380f5765a40b4" unitRef="_GBC_682972dad9764daab4aa69fcbc662717" addr="T0R6C1S1_1" formatStyle="Comma" appId="_GBC_143ceb5c99a44c56970fdf1ee09f6c52">
        <m:complexRule comparator="Eq" title="贷款分级金额总计" test=" $_GBC_79e31e056f884a9f9f92c0d8f58012fe +  $_GBC_eef6d6f4bdc04382836c8a78ffd85a97 +  $_GBC_8636617d253245008b761214c71753f4 +  $_GBC_fe753868ba864b16bf33a305ec6a86f5 +  $_GBC_566df8387bf247148767be011ce5628a" id="C32d87a7b8f624c599f9b5dd24b988c0d"/>
      </m:item>
      <m:placeholder xlName="_PLD_314b4d8a4a9544b8bdc029b24198fa56" addr="T0R6C2S1_1"/>
    </m:section>
    <m:section xlName="_SEC_fc45036dbd3544789e68dba0f55e3f6e" title="汽车制造行业经营性信息分析其他情况说明" rules="R2015_QC_018|R2015_QC_019|R2015_QC_020|R2015_QC_021|R2015_QC_022" helpId="101001507" optionTargetConcept="clcid-ci-ar:QiCheZhiZaoHangYeJingYingXingXinXiFenXi" optionTargetConceptValue="true" keyAction="12" keyCode="8">
      <m:item xlName="_GBC_b7f82760876e453b8ca27eb09968c8f2" concept="clcid-ci-ar:ShiFouShiYongQiCheZhiZaoXingYeJingYingXingXinXiFenXiQiTaQingKuangShuoMing" label="是否适用：汽车制造行业经营性信息分析其他情况说明" selectOptions="_buildInAppliance" controlType="CustomCheckbox" cRanges="{&quot;StartName&quot;:&quot;_GBC_b7f82760876e453b8ca27eb09968c8f2&quot;,&quot;EndName&quot;:&quot;_GBC_408c96da7c50451691305f641595bc5f&quot;,&quot;CType&quot;:1,&quot;DisplayText&quot;:null}"/>
      <m:item xlName="_GBC_408c96da7c50451691305f641595bc5f" concept="clcid-mr:QiCheZhiZaoXingYeJingYingXingXinXiFenXiQiTaQingKuangShuoMing" label="汽车制造行业经营性信息分析其他情况说明" appId="_GBC_b7f82760876e453b8ca27eb09968c8f2"/>
    </m:section>
    <m:section xlName="_SEC_c8267624cfb440848da63ea2f61e2360" title="行业经营性信息分析" rules="R2015_GF_001|R2015_GF_002|R2015_GF_003" helpId="101001508" helpText="注：\n1、公司应当根据所生产光伏产品的类别，选择适用的披露项目。\n2、相关光伏产品生产和在建产能情况、主要财务指标等可采用推荐表格方式予以披露。" optionTargetConcept="clcid-ci-ar:GuangFuHangYeJingYingXingXinXiFenXi" optionTargetConceptValue="true" keyAction="12" keyCode="9">
      <m:item xlName="_GBC_f96c165dea574bdaad280bee99f4b96a" concept="clcid-ci-ar:ShiFouShiYongGuangFuSheBeiZhiZaoYeWu" label="是否适用：光伏设备制造业务" selectOptions="_buildInAppliance" controlType="CustomCheckbox" cRanges="[{&quot;StartName&quot;:&quot;_GBC_f96c165dea574bdaad280bee99f4b96a&quot;,&quot;EndName&quot;:&quot;_GBC_e7992b8b19ff4f55b6818351b82bd69b&quot;,&quot;CType&quot;:1}]"/>
      <m:placeholder xlName="_PLD_68257d47ffb84fc680c915d333dffb53" addr="T0R0C0S1_1"/>
      <m:placeholder xlName="_PLD_fb8ee45d8ae44b4ea3c5ff984578f0cc" addr="T0R0C1S1_1"/>
      <m:tuple xlName="_TUP_1c95e0f7ad0649ff8083668999e5b805" concept="clcid-mr:GuangFuSheBeiZhiZaoYeWuMingXi" default_row="2" addr="T0R1C">
        <m:item xlName="_GBC_be9b6019bc2a47c08ad0f924ac68a8b4" concept="clcid-mr:GuangFuSheBeiZhiZaoYeWuMingXiDuiWaiXiaoShouSheBeiDeJuTiZhongLei" label="光伏设备制造业务明细_对外销售设备的具体种类" addr="T0R1C0S1_1" appId="_GBC_f96c165dea574bdaad280bee99f4b96a"/>
        <m:item xlName="_GBC_e7992b8b19ff4f55b6818351b82bd69b" concept="clcid-mr:GuangFuSheBeiZhiZaoYeWuMingXiChanPinDeJiShuQingKuang" label="光伏设备制造业务明细_产品的技术情况" addr="T0R1C1S1_1" appId="_GBC_f96c165dea574bdaad280bee99f4b96a"/>
      </m:tuple>
      <m:item xlName="_GBC_29ebfa553f664bb18f1266f3b9454aae" concept="clcid-ci-ar:ShiFouShiYongGuangFuChanPinGuanJianJiShuZhiBiao" label="是否适用：光伏产品关键技术指标" selectOptions="_buildInAppliance" controlType="CustomCheckbox" cRanges="{&quot;StartName&quot;:&quot;_GBC_29ebfa553f664bb18f1266f3b9454aae&quot;,&quot;EndName&quot;:&quot;_GBC_717a41d511e84333bf0515c46da00911&quot;,&quot;CType&quot;:1,&quot;DisplayText&quot;:null}"/>
      <m:placeholder xlName="_PLD_d958572b36754422b3f6f7807826414c" addr="T1R0C0S1_1"/>
      <m:placeholder xlName="_PLD_5125a0404df64ab2bd9a1887c5ce7589" addr="T1R0C1S1_2"/>
      <m:placeholder xlName="_PLD_f747d7e19ca740869ac8408e042c8b36" addr="T1R1C0S1_1"/>
      <m:placeholder xlName="_PLD_8fe1f75084234dcf8ab2b7fd8e411a33" addr="T1R1C1S1_1"/>
      <m:placeholder xlName="_PLD_923919fb5b5747c2be093b9cb07e5629" addr="T1R1C2S1_1"/>
      <m:placeholder xlName="_PLD_98c2c98adc59410dbc521e2016ce9cba" addr="T1R2C0S1_1"/>
      <m:item xlName="_GBC_a9ab1d0e0e1441cebed84c5790bc1400" concept="clcid-mr:TaiYangNengJiDuoJingGuiChanChuBiLi" label="太阳能级多晶硅产出比例" addr="T1R2C1S1_1" baseScale="0.01" formatStyle="Comma" appId="_GBC_29ebfa553f664bb18f1266f3b9454aae"/>
      <m:item xlName="_GBC_9225b277b5c04830968e65f053bbdfba" concept="clcid-mr:TaiYangNengJiDuoJingGuiDianFeiZhanBiQingKuang" label="太阳能级多晶硅电费占比情况 " addr="T1R2C2S1_1" appId="_GBC_29ebfa553f664bb18f1266f3b9454aae"/>
      <m:placeholder xlName="_PLD_078cf0edb31e4ecb8df5c4e2c6a723f3" addr="T1R3C0S1_1"/>
      <m:placeholder xlName="_PLD_2a56f22168e542dbad64436133d2e1f7" addr="T1R3C1S1_1"/>
      <m:placeholder xlName="_PLD_a4fd5d27d8314753954c8b8a4c76e0f7" addr="T1R3C2S1_1"/>
      <m:placeholder xlName="_PLD_d8334b72cf8449d784efc7634c18815e" addr="T1R4C0S1_1"/>
      <m:item xlName="_GBC_f07dcf2756204f74a98ecdd488d84174" concept="clcid-mr:DanJingGuiPianFeiGuiChengBenQingKuang" label="单晶硅片非硅成本情况" addr="T1R4C1S1_1" appId="_GBC_29ebfa553f664bb18f1266f3b9454aae"/>
      <m:item xlName="_GBC_5105bbaed0d54c33a06bf86dc1b29d10" concept="clcid-mr:DanJingGuiPianDianFeiZhanBiQingKuang" label="单晶硅片电费占比情况" addr="T1R4C2S1_1" appId="_GBC_29ebfa553f664bb18f1266f3b9454aae"/>
      <m:placeholder xlName="_PLD_ee639e8824a948579e3d9549822a1de9" addr="T1R5C0S1_1"/>
      <m:item xlName="_GBC_cb6967077fa544cd9db2c0b627d318c1" concept="clcid-mr:DuoJingGuiPianFeiGuiChengBenQingKuang" label="多晶硅片非硅成本情况" addr="T1R5C1S1_1" appId="_GBC_29ebfa553f664bb18f1266f3b9454aae"/>
      <m:item xlName="_GBC_d08b6dec7bcc4045b5ac21f1f7687d1d" concept="clcid-mr:DuoJingGuiPianDianFeiZhanBiQingKuang" label="多晶硅片电费占比情况" addr="T1R5C2S1_1" appId="_GBC_29ebfa553f664bb18f1266f3b9454aae"/>
      <m:placeholder xlName="_PLD_7c049ce682af49ec84a683e1bdc95586" addr="T1R6C0S1_1"/>
      <m:item xlName="_GBC_24ca3072219847e78331cd3403d06b8b" concept="clcid-mr:QiTaGuiPianFeiGuiChengBenQingKuang" label="其他硅片非硅成本情况" addr="T1R6C1S1_1" appId="_GBC_29ebfa553f664bb18f1266f3b9454aae"/>
      <m:item xlName="_GBC_5bed0343601445bdbf4d84996cc4ebb8" concept="clcid-mr:QiTaGuiPianDianFeiZhanBiQingKuang" label="其他硅片电费占比情况" addr="T1R6C2S1_1" appId="_GBC_29ebfa553f664bb18f1266f3b9454aae"/>
      <m:placeholder xlName="_PLD_b095d1101256406bb2788c4d49f8d34e" addr="T1R7C0S1_1"/>
      <m:placeholder xlName="_PLD_ee77e3cacc7d4426989979e42807348f" addr="T1R7C1S1_1"/>
      <m:placeholder xlName="_PLD_1fe0de9d2d434a19bd427760e308096f" addr="T1R7C2S1_1"/>
      <m:placeholder xlName="_PLD_0d6407ef317d40c7bd9768133a46ab5e" addr="T1R8C0S1_1"/>
      <m:item xlName="_GBC_6967833cbfb940f1871f8dd729fb9892" concept="clcid-mr:DuoJingGuiDianChiLiangChanPingJunZhuanHuanXiaoLv" label="多晶硅电池量产平均转换效率" addr="T1R8C1S1_1" appId="_GBC_29ebfa553f664bb18f1266f3b9454aae"/>
      <m:item xlName="_GBC_06b93bd281554e19b7b5a930126ecf4b" concept="clcid-mr:DuoJingGuiDianChiYanFaZuiGaoZhuanHuanXiaoLv" label="多晶硅电池研发最高转换效率" addr="T1R8C2S1_1" appId="_GBC_29ebfa553f664bb18f1266f3b9454aae"/>
      <m:placeholder xlName="_PLD_488e61f9662445aca54336c1459cf481" addr="T1R9C0S1_1"/>
      <m:item xlName="_GBC_adb7c42a584b44909fe91751dd5c21a8" concept="clcid-mr:DanJingGuiDianChiLiangChanPingJunZhuanHuanXiaoLv" label="单晶硅电池量产平均转换效率" addr="T1R9C1S1_1" appId="_GBC_29ebfa553f664bb18f1266f3b9454aae"/>
      <m:item xlName="_GBC_73caf6acd2eb4ba48709553cbfa4cea6" concept="clcid-mr:DanJingGuiDianChiYanFaZuiGaoZhuanHuanXiaoLv" label="单晶硅电池研发最高转换效率" addr="T1R9C2S1_1" appId="_GBC_29ebfa553f664bb18f1266f3b9454aae"/>
      <m:placeholder xlName="_PLD_3bf8ff5245f1467ab99cba6d4937e6e5" addr="T1R10C0S1_1"/>
      <m:item xlName="_GBC_85bed205d13848c187a4b8884b79c9be" concept="clcid-mr:BaoMoJiQiTaXinXingTaiYangNengDianChiLiangChanPingJunZhuanHuanXiaoLv" label="薄膜及其他新型太阳能电池量产平均转换效率" addr="T1R10C1S1_1" appId="_GBC_29ebfa553f664bb18f1266f3b9454aae"/>
      <m:item xlName="_GBC_5599c4ef94aa46ce9c76831991ee5349" concept="clcid-mr:BaoMoJiQiTaXinXingTaiYangNengDianChiYanFaZuiGaoZhuanHuanXiaoLv" label="薄膜及其他新型太阳能电池研发最高转换效率" addr="T1R10C2S1_1" appId="_GBC_29ebfa553f664bb18f1266f3b9454aae"/>
      <m:placeholder xlName="_PLD_85085fd342e14c9d8f7a6bead8e75dfb" addr="T1R11C0S1_1"/>
      <m:item xlName="_GBC_4156bfc16d944212871822e3d3c95e41" concept="clcid-mr:QiTaTaiYangNengDianChiLiangChanPingJunZhuanHuanXiaoLv" label="其他太阳能电池量产平均转换效率" addr="T1R11C1S1_1" appId="_GBC_29ebfa553f664bb18f1266f3b9454aae"/>
      <m:item xlName="_GBC_1e632ed29f29478598604cf6de81e079" concept="clcid-mr:QiTaTaiYangNengDianChiYanFaZuiGaoZhuanHuanXiaoLv" label="其他太阳能电池研发最高转换效率" addr="T1R11C2S1_1" appId="_GBC_29ebfa553f664bb18f1266f3b9454aae"/>
      <m:placeholder xlName="_PLD_0aea9f9696bf42f68dea4526bbf587d4" addr="T1R12C0S1_1"/>
      <m:placeholder xlName="_PLD_edd9368e1df34174aa73b9583780c706" addr="T1R12C1S1_1"/>
      <m:placeholder xlName="_PLD_28a60d29c32f40fe8171aa3e6dbdf9ec" addr="T1R12C2S1_1"/>
      <m:placeholder xlName="_PLD_b53cde4f02b342fe9be4b114aa45cd10" addr="T1R13C0S1_1"/>
      <m:item xlName="_GBC_61c7ad97744c4b9cbd98ab66a488a11a" concept="clcid-mr:JingTiGuiDianChiLiangChanPingJunZuJianGongLv" label="晶体硅电池量产平均组件功率" addr="T1R13C1S1_1" appId="_GBC_29ebfa553f664bb18f1266f3b9454aae"/>
      <m:item xlName="_GBC_644c4bf28cc9495c85309b96603a096d" concept="clcid-mr:JingTiGuiDianChiYanFaZuiGaoZuJianGongLv" label="晶体硅电池研发最高组件功率" addr="T1R13C2S1_1" appId="_GBC_29ebfa553f664bb18f1266f3b9454aae"/>
      <m:placeholder xlName="_PLD_e9a4a99bb08f4d8ca36b5b098d0d2f71" addr="T1R14C0S1_1"/>
      <m:item xlName="_GBC_a3a89e031ff14218a8131f4551149bcc" concept="clcid-mr:BaoMoJiQiTaXinXingTaiYangNengZuJianLiangChanPingJunZuJianGongLv" label="薄膜及其他新型太阳能组件量产平均组件功率" addr="T1R14C1S1_1" appId="_GBC_29ebfa553f664bb18f1266f3b9454aae"/>
      <m:item xlName="_GBC_950668591c664134a1fa62ee6cadfb34" concept="clcid-mr:BaoMoJiQiTaXinXingTaiYangNengZuJianYanFaZuiGaoZuJianGongLv" label="薄膜及其他新型太阳能组件研发最高组件功率" addr="T1R14C2S1_1" appId="_GBC_29ebfa553f664bb18f1266f3b9454aae"/>
      <m:placeholder xlName="_PLD_80329bcda9fc43e2a417a8080994b37c" addr="T1R15C0S1_1"/>
      <m:item xlName="_GBC_d8d9062999514bc5985404485160f90a" concept="clcid-mr:QiTaDianChiZuJianLiangChanPingJunZuJianGongLv" label="其他电池组件量产平均组件功率" addr="T1R15C1S1_1" appId="_GBC_29ebfa553f664bb18f1266f3b9454aae"/>
      <m:item xlName="_GBC_b95e4ff8a33843a9848d7f8a373118a4" concept="clcid-mr:QiTaDianChiZuJianYanFaZuiGaoZuJianGongLv" label="其他电池组件研发最高组件功率" addr="T1R15C2S1_1" appId="_GBC_29ebfa553f664bb18f1266f3b9454aae"/>
      <m:placeholder xlName="_PLD_a7a087ebde1f4090b6ab3138bf17f19c" addr="T1R16C0S1_1"/>
      <m:placeholder xlName="_PLD_10ff6ad18b6b4ccaa2665a75c2db932d" addr="T1R16C1S1_2"/>
      <m:placeholder xlName="_PLD_275616da54d84630a6e0537a51d36035" addr="T1R17C0S1_1"/>
      <m:item xlName="_GBC_a90102e290404bd8af4ca4f1f738fde7" concept="clcid-mr:NiBianQiZhuanHuanXiaoLv" label="逆变器转换效率" addr="T1R17C1S1_2" appId="_GBC_29ebfa553f664bb18f1266f3b9454aae"/>
      <m:item xlName="_GBC_717a41d511e84333bf0515c46da00911" textBefore="指标含义及讨论与分析：" concept="clcid-mr:GuangFuChanPinGuanJianJiShuZhiBiaoHanYiJiTaoLunYuFenXi" label="光伏产品关键技术指标含义及讨论与分析" addr="T1R18C0S1_3" tagAction="1" appId="_GBC_29ebfa553f664bb18f1266f3b9454aae"/>
    </m:section>
    <m:section xlName="_SEC_2f50df982358490eb6aae9247270c6be" title="光伏电站信息" rules="R2015_GF_004" helpId="101001508" helpText="注：光伏电站工程承包或开发项目等信息可采用推荐表格方式予以披露。" optionTargetConcept="clcid-ci-ar:GuangFuHangYeJingYingXingXinXiFenXi" optionTargetConceptValue="true" keyAction="12" keyCode="9">
      <m:item xlName="_GBC_866033ee9aa347479a9de1dcc38ccf18" concept="clcid-ci-ar:ShiFouShiYongGuangFuDianZhanKaiFaXinXi" label="是否适用：光伏电站开发信息" selectOptions="_buildInAppliance" controlType="CustomCheckbox" cRanges="{&quot;StartName&quot;:&quot;_GBC_866033ee9aa347479a9de1dcc38ccf18&quot;,&quot;EndName&quot;:&quot;_GBC_beb09896032e459fac3e0c0e425dc1b1&quot;,&quot;CType&quot;:1,&quot;DisplayText&quot;:null}"/>
      <m:item xlName="_GBC_b5fbed1b25374d9cbf45bb990ff09a12" concept="clcid-ci-ar:DanWeiGuangFuDianZhanKaiFaXinXi" label="单位：光伏电站开发信息" selectOptions="25709f0bb1fd4094bc158a0bd3d28bd3" controlType="Combobox" cellType="Scale" appId="_GBC_866033ee9aa347479a9de1dcc38ccf18"/>
      <m:item xlName="_GBC_5018009a919f4db0bc1b9ab8d85ed529" concept="clcid-ci-ar:BiZhongGuangFuDianZhanKaiFaXinXi" label="币种：光伏电站开发信息" selectOptions="_buildInISO4217" controlType="Combobox" cellType="Measure" appId="_GBC_866033ee9aa347479a9de1dcc38ccf18"/>
      <m:placeholder xlName="_PLD_baaf0de33999484792b1ea4739072b68" addr="T0R0C0S1_6"/>
      <m:placeholder xlName="_PLD_964c186e22a54a158df7144c04b63219" addr="T0R1C0S1_1"/>
      <m:placeholder xlName="_PLD_ae405f89e0d74f55b14a6c4d872f397c" addr="T0R1C1S1_1"/>
      <m:placeholder xlName="_PLD_08636803a2404abbb27dd6f1f6f979d6" addr="T0R1C2S1_1"/>
      <m:placeholder xlName="_PLD_ceb10219133544658a44659b66b8251d" addr="T0R1C3S1_1"/>
      <m:placeholder xlName="_PLD_b9fbb8e1ff254bc0a8df99fa85526e14" addr="T0R1C4S1_1"/>
      <m:placeholder xlName="_PLD_cb10ed96ab104e0a96a810143f6448e9" addr="T0R1C5S1_1"/>
      <m:tuple xlName="_TUP_a69438666b964d80a2767e07193bb521" concept="clcid-mr:GuangFuDianZhanKaiFaXinXiMingXi" default_row="2" addr="T0R2C">
        <m:item xlName="_GBC_01e51dab024e4a238b1083e0f6d8ce3c" concept="clcid-mr:GuangFuDianZhanKaiFaXinXiMingXiChiYouDianZhanShuJiZongZhuangJiRongLiang" label="光伏电站开发信息明细_持有电站数及总装机容量" periodRef="本期期初数" addr="T0R2C0S1_1" appId="_GBC_866033ee9aa347479a9de1dcc38ccf18"/>
        <m:item xlName="_GBC_d536df647779470d984a9485032ee4ee" concept="clcid-mr:GuangFuDianZhanKaiFaXinXiMingXiChuShouDianZhanShuJiZongZhuangJiRongLiang" label="光伏电站开发信息明细_出售电站数及总装机容量" addr="T0R2C1S1_1" appId="_GBC_866033ee9aa347479a9de1dcc38ccf18"/>
        <m:item xlName="_GBC_e947fa5c29d2419e815b943d0f929976" concept="clcid-mr:GuangFuDianZhanKaiFaXinXiMingXiChiYouDianZhanShuJiZongZhuangJiRongLiang" label="光伏电站开发信息明细_持有电站数及总装机容量" addr="T0R2C2S1_1" appId="_GBC_866033ee9aa347479a9de1dcc38ccf18"/>
        <m:item xlName="_GBC_17aa965b209d496d91099ea1da0c4b23" concept="clcid-mr:GuangFuDianZhanKaiFaXinXiMingXiZaiShouYiHeZhunDeZongZhuangJiRongLiang" label="光伏电站开发信息明细_在手已核准的总装机容量" addr="T0R2C3S1_1" appId="_GBC_866033ee9aa347479a9de1dcc38ccf18"/>
        <m:item xlName="_GBC_7f1a24f3f71b4859b08a83e508833831" concept="clcid-mr:GuangFuDianZhanKaiFaXinXiMingXiYiChuShouDianZhanXiangMuDeZongChengJiaoJinE" label="光伏电站开发信息明细_已出售电站项目的总成交金额" mulRef="_GBC_b5fbed1b25374d9cbf45bb990ff09a12" unitRef="_GBC_5018009a919f4db0bc1b9ab8d85ed529" addr="T0R2C4S1_1" formatStyle="Comma" appId="_GBC_866033ee9aa347479a9de1dcc38ccf18"/>
        <m:item xlName="_GBC_beb09896032e459fac3e0c0e425dc1b1" concept="clcid-mr:GuangFuDianZhanKaiFaXinXiMingXiChuShouDianZhanDuiGongSiJingYingYeJiChanShengDeYingXiang" label="光伏电站开发信息明细_出收电站对公司经营业绩产生的影响" addr="T0R2C5S1_1" appId="_GBC_866033ee9aa347479a9de1dcc38ccf18"/>
      </m:tuple>
    </m:section>
    <m:section xlName="_SEC_84a9220eff6341ff8ab805660944b0a9" title="单位：万元币种：人民币本年度光伏电站累计运营情况：..." helpId="101001508" keyAction="12" keyCode="9">
      <m:item xlName="_GBC_8c23e758f41e45a59937a173aba57166" concept="clcid-ci-ar:ShiFouShiYongGuangFuDianZhanLeiJiYunYingQingKuang" label="是否适用：光伏电站累计运营情况" selectOptions="_buildInAppliance" controlType="CustomCheckbox" cRanges="[{&quot;StartName&quot;:&quot;_GBC_8c23e758f41e45a59937a173aba57166&quot;,&quot;EndName&quot;:&quot;_GBC_e7e2b5fce98f426a88f09e4abf746619&quot;,&quot;CType&quot;:1}]"/>
      <m:item xlName="_GBC_32291ff133184f8cb7744981ce093560" concept="clcid-ci-ar:DanWeiGuangFuDianZhanLeiJiYunYingQingKuang" label="单位：光伏电站累计运营情况" selectOptions="_buildInScales" controlType="Combobox" cellType="Scale" appId="_GBC_8c23e758f41e45a59937a173aba57166"/>
      <m:item xlName="_GBC_f38c4a47edf74567ba507c38aea14ecf" concept="clcid-ci-ar:BiZhongGuangFuDianZhanLeiJiYunYingQingKuang" label="币种：光伏电站累计运营情况" selectOptions="_buildInISO4217" controlType="Combobox" cellType="Measure" appId="_GBC_8c23e758f41e45a59937a173aba57166"/>
      <m:placeholder xlName="_PLD_489e71e1d7044385b1fad9f49a9e6273" addr="T0R0C0S1_8"/>
      <m:placeholder xlName="_PLD_cb74e376364b4f7e846c528a0a1d1dad" addr="T0R1C0S1_1"/>
      <m:placeholder xlName="_PLD_47a494e46a0647cbb4964aef3c16086a" addr="T0R1C1S1_1"/>
      <m:placeholder xlName="_PLD_e031ec2d47ed41e9b2c27cd2c809a692" addr="T0R1C2S1_1"/>
      <m:placeholder xlName="_PLD_0e793660bde54988b6974f8df6baf677" addr="T0R1C3S1_1"/>
      <m:placeholder xlName="_PLD_a333e1ae29104128870bec55781e5e7d" addr="T0R1C4S1_1"/>
      <m:placeholder xlName="_PLD_4df2012d8fb246b388bacddaeb0c2d35" addr="T0R1C5S1_1"/>
      <m:placeholder xlName="_PLD_92fc96606f7c4a07a5b0964ff5b7fcec" addr="T0R1C6S1_1"/>
      <m:placeholder xlName="_PLD_483e3f8daa1e4d0e96c174aa34cfd076" addr="T0R1C7S1_1"/>
      <m:placeholder xlName="_PLD_be0abfc9a06c49babde11b2709c0d191" addr="T0R2C0S1_8"/>
      <m:tuple xlName="_TUP_0b232abb082541f7917b99c0becbf092" concept="clcid-mr:JiZhongShiGuangFuDianZhanLeiJiYunYingXinXiMingXi" default_row="2" addr="T0R3C">
        <m:item xlName="_GBC_91ed4d7e75204ead8afd9c7a098f7480" concept="clcid-mr:JiZhongShiGuangFuDianZhanLeiJiYunYingXinXiMingXiQuYu" label="集中式光伏电站累计运营信息明细_区域" addr="T0R3C0S1_1" appId="_GBC_8c23e758f41e45a59937a173aba57166"/>
        <m:item xlName="_GBC_78254c3facb24926ae709fbe989b33d3" concept="clcid-mr:JiZhongShiGuangFuDianZhanLeiJiYunYingXinXiMingXiZhuangJiRongLiang" label="集中式光伏电站累计运营信息明细_装机容量" addr="T0R3C1S1_1" formatStyle="Comma" appId="_GBC_8c23e758f41e45a59937a173aba57166"/>
        <m:item xlName="_GBC_9a92536d9dd74a4ab4ff5fea5cc88bdd" concept="clcid-mr:JiZhongShiGuangFuDianZhanLeiJiYunYingXinXiMingXiFaDianLiang" label="集中式光伏电站累计运营信息明细_发电量" addr="T0R3C2S1_1" formatStyle="Comma" appId="_GBC_8c23e758f41e45a59937a173aba57166"/>
        <m:item xlName="_GBC_3e130a6134c94a6da6a00a5a26d19d6f" concept="clcid-mr:JiZhongShiGuangFuDianZhanLeiJiYunYingXinXiMingXiShangWangDianLiang" label="集中式光伏电站累计运营信息明细_上网电量" addr="T0R3C3S1_1" formatStyle="Comma" appId="_GBC_8c23e758f41e45a59937a173aba57166"/>
        <m:item xlName="_GBC_e4a5f454a9eb4e799ecfac52f17c52e6" concept="clcid-mr:JiZhongShiGuangFuDianZhanLeiJiYunYingXinXiMingXiJieSuanDianLiang" label="集中式光伏电站累计运营信息明细_结算电量" addr="T0R3C4S1_1" formatStyle="Comma" appId="_GBC_8c23e758f41e45a59937a173aba57166"/>
        <m:item xlName="_GBC_e489d4b5c8b9400cbb5a63432a624a69" concept="clcid-mr:JiZhongShiGuangFuDianZhanLeiJiYunYingXinXiMingXiShangWangDianJia" label="集中式光伏电站累计运营信息明细_上网电价" addr="T0R3C5S1_1" formatStyle="Comma" appId="_GBC_8c23e758f41e45a59937a173aba57166"/>
        <m:item xlName="_GBC_af3024e05e89465aaeaf2561819eac6d" concept="clcid-mr:JiZhongShiGuangFuDianZhanLeiJiYunYingXinXiMingXiDianFeiShouRu" label="集中式光伏电站累计运营信息明细_电费收入" mulRef="_GBC_32291ff133184f8cb7744981ce093560" unitRef="_GBC_f38c4a47edf74567ba507c38aea14ecf" addr="T0R3C6S1_1" formatStyle="Comma" appId="_GBC_8c23e758f41e45a59937a173aba57166"/>
        <m:item xlName="_GBC_9e14b8e1a8ae4a51bb241df62e5a9ac1" concept="clcid-mr:JiZhongShiGuangFuDianZhanLeiJiYunYingXinXiMingXiBuTie" label="集中式光伏电站累计运营信息明细_补贴" mulRef="_GBC_32291ff133184f8cb7744981ce093560" unitRef="_GBC_f38c4a47edf74567ba507c38aea14ecf" addr="T0R3C7S1_1" formatStyle="Comma" appId="_GBC_8c23e758f41e45a59937a173aba57166"/>
      </m:tuple>
      <m:placeholder xlName="_PLD_50d37a04b3404690b2ce03de5d80f1f0" addr="T0R5C0S1_1"/>
      <m:item xlName="_GBC_ea133891062a4689b83439a13e9c4469" concept="clcid-mr:JiZhongShiGuangFuDianZhanLeiJiYunYingXinXiZhuangJiRongLiangHeJi" label="集中式光伏电站累计运营信息装机容量合计" addr="T0R5C1S1_1" formatStyle="Comma" appId="_GBC_8c23e758f41e45a59937a173aba57166">
        <m:complexRule comparator="Eq" title="集中式光伏电站累计运营信息装机容量合计" test=" $_GBC_78254c3facb24926ae709fbe989b33d3" id="C7ce8c429d1514c17bc7854c0767af352"/>
      </m:item>
      <m:item xlName="_GBC_0538a50fd9cb456bb9db9b29f925d1f7" concept="clcid-mr:JiZhongShiGuangFuDianZhanLeiJiYunYingXinXiFaDianLiangHeJi" label="集中式光伏电站累计运营信息发电量合计" addr="T0R5C2S1_1" formatStyle="Comma" appId="_GBC_8c23e758f41e45a59937a173aba57166">
        <m:complexRule comparator="Eq" title="集中式光伏电站累计运营信息发电量合计" test=" $_GBC_9a92536d9dd74a4ab4ff5fea5cc88bdd" id="C0d2f4bf9f8d64251b60335f28df90caa"/>
      </m:item>
      <m:item xlName="_GBC_9c78e818de4b40c48270384c1963faed" concept="clcid-mr:JiZhongShiGuangFuDianZhanLeiJiYunYingXinXiShangWangDianLiangHeJi" label="集中式光伏电站累计运营信息上网电量合计" addr="T0R5C3S1_1" formatStyle="Comma" appId="_GBC_8c23e758f41e45a59937a173aba57166">
        <m:complexRule comparator="Eq" title="集中式光伏电站累计运营信息上网电量合计" test=" $_GBC_3e130a6134c94a6da6a00a5a26d19d6f" id="Cad29ae4718bc4d9cb8718a52628e720e"/>
      </m:item>
      <m:item xlName="_GBC_685d27ae78504aa5885cea172a1668ee" concept="clcid-mr:JiZhongShiGuangFuDianZhanLeiJiYunYingXinXiJieSuanDianLiangHeJi" label="集中式光伏电站累计运营信息结算电量合计" addr="T0R5C4S1_1" formatStyle="Comma" appId="_GBC_8c23e758f41e45a59937a173aba57166">
        <m:complexRule comparator="Eq" title="集中式光伏电站累计运营信息结算电量合计" test=" $_GBC_e4a5f454a9eb4e799ecfac52f17c52e6" id="C4a8f5eb517604e7c856a14614b17c5dd"/>
      </m:item>
      <m:item xlName="_GBC_8af301575ea1497c9091bb403d1b69dc" concept="clcid-mr:JiZhongShiGuangFuDianZhanLeiJiYunYingXinXiShangWangDianJiaHeJi" label="集中式光伏电站累计运营信息上网电价合计" addr="T0R5C5S1_1" formatStyle="Comma" appId="_GBC_8c23e758f41e45a59937a173aba57166">
        <m:complexRule comparator="Eq" title="集中式光伏电站累计运营信息上网电价合计" test=" $_GBC_e489d4b5c8b9400cbb5a63432a624a69" id="Ce668ab807ce54a9cbb08291715b230c0"/>
      </m:item>
      <m:item xlName="_GBC_b503c1007b2242139d6365a54a49493d" concept="clcid-mr:JiZhongShiGuangFuDianZhanLeiJiYunYingXinXiDianFeiShouRuHeJi" label="集中式光伏电站累计运营信息电费收入合计" mulRef="_GBC_32291ff133184f8cb7744981ce093560" unitRef="_GBC_f38c4a47edf74567ba507c38aea14ecf" addr="T0R5C6S1_1" formatStyle="Comma" appId="_GBC_8c23e758f41e45a59937a173aba57166">
        <m:complexRule comparator="Eq" title="集中式光伏电站累计运营信息电费收入合计" test=" $_GBC_af3024e05e89465aaeaf2561819eac6d" id="Ca254170232484cf690b883b852c33b13"/>
      </m:item>
      <m:item xlName="_GBC_893e90366ebf42648b116ec6ee26dd0b" concept="clcid-mr:JiZhongShiGuangFuDianZhanLeiJiYunYingXinXiBuTieHeJi" label="集中式光伏电站累计运营信息补贴合计" mulRef="_GBC_32291ff133184f8cb7744981ce093560" unitRef="_GBC_f38c4a47edf74567ba507c38aea14ecf" addr="T0R5C7S1_1" formatStyle="Comma" appId="_GBC_8c23e758f41e45a59937a173aba57166">
        <m:complexRule comparator="Eq" title="集中式光伏电站累计运营信息补贴合计" test=" $_GBC_9e14b8e1a8ae4a51bb241df62e5a9ac1" id="C30432bad7aa0465897678d585c675f11"/>
      </m:item>
      <m:placeholder xlName="_PLD_9163ad78d17a4830b7573dd857df3085" addr="T0R6C0S1_8"/>
      <m:tuple xlName="_TUP_a73a54e9bf32432a8c398f34634f254a" concept="clcid-mr:FenBuShiGuangFuDianZhanLeiJiYunYingXinXiMingXi" default_row="2" addr="T0R7C">
        <m:item xlName="_GBC_f61bee2db61943af8296b9d07085310c" concept="clcid-mr:FenBuShiGuangFuDianZhanLeiJiYunYingXinXiMingXiQuYu" label="分布式光伏电站累计运营信息明细_区域" addr="T0R7C0S1_1" appId="_GBC_8c23e758f41e45a59937a173aba57166"/>
        <m:item xlName="_GBC_4ba908698bed4350aa4cd23c09117b16" concept="clcid-mr:FenBuShiGuangFuDianZhanLeiJiYunYingXinXiMingXiZhuangJiRongLiang" label="分布式光伏电站累计运营信息明细_装机容量" addr="T0R7C1S1_1" formatStyle="Comma" appId="_GBC_8c23e758f41e45a59937a173aba57166"/>
        <m:item xlName="_GBC_f6c25ed2606e495dad4f9ddca3c58f55" concept="clcid-mr:FenBuShiGuangFuDianZhanLeiJiYunYingXinXiMingXiFaDianLiang" label="分布式光伏电站累计运营信息明细_发电量" addr="T0R7C2S1_1" formatStyle="Comma" appId="_GBC_8c23e758f41e45a59937a173aba57166"/>
        <m:item xlName="_GBC_bb0e22879acd4dddb50a520fa48e9fbd" concept="clcid-mr:FenBuShiGuangFuDianZhanLeiJiYunYingXinXiMingXiShangWangDianLiang" label="分布式光伏电站累计运营信息明细_上网电量" addr="T0R7C3S1_1" formatStyle="Comma" appId="_GBC_8c23e758f41e45a59937a173aba57166"/>
        <m:item xlName="_GBC_8a0e727a980e47c8aa68694514d2f026" concept="clcid-mr:FenBuShiGuangFuDianZhanLeiJiYunYingXinXiMingXiJieSuanDianLiang" label="分布式光伏电站累计运营信息明细_结算电量" addr="T0R7C4S1_1" formatStyle="Comma" appId="_GBC_8c23e758f41e45a59937a173aba57166"/>
        <m:item xlName="_GBC_d1acb5a09e0b45afa3bf3f08df7d09f6" concept="clcid-mr:FenBuShiGuangFuDianZhanLeiJiYunYingXinXiMingXiShangWangDianJia" label="分布式光伏电站累计运营信息明细_上网电价" addr="T0R7C5S1_1" formatStyle="Comma" appId="_GBC_8c23e758f41e45a59937a173aba57166"/>
        <m:item xlName="_GBC_ceb97a8b1ee44807b9579cb43045565d" concept="clcid-mr:FenBuShiGuangFuDianZhanLeiJiYunYingXinXiMingXiDianFeiShouRu" label="分布式光伏电站累计运营信息明细_电费收入" mulRef="_GBC_32291ff133184f8cb7744981ce093560" unitRef="_GBC_f38c4a47edf74567ba507c38aea14ecf" addr="T0R7C6S1_1" formatStyle="Comma" appId="_GBC_8c23e758f41e45a59937a173aba57166"/>
        <m:item xlName="_GBC_bf7db8a83a734d6f8453f7fabf3db861" concept="clcid-mr:FenBuShiGuangFuDianZhanLeiJiYunYingXinXiMingXiBuTie" label="分布式光伏电站累计运营信息明细_补贴" mulRef="_GBC_32291ff133184f8cb7744981ce093560" unitRef="_GBC_f38c4a47edf74567ba507c38aea14ecf" addr="T0R7C7S1_1" formatStyle="Comma" appId="_GBC_8c23e758f41e45a59937a173aba57166"/>
      </m:tuple>
      <m:placeholder xlName="_PLD_b08ee59ab6564d91bbb747926a4d5e18" addr="T0R9C0S1_1"/>
      <m:item xlName="_GBC_4d0f26cd5542475abcc3a50aecf88382" concept="clcid-mr:FenBuShiGuangFuDianZhanLeiJiYunYingXinXiZhuangJiRongLiangHeJi" label="分布式光伏电站累计运营信息装机容量合计" addr="T0R9C1S1_1" formatStyle="Comma" appId="_GBC_8c23e758f41e45a59937a173aba57166">
        <m:complexRule comparator="Eq" title="分布式光伏电站累计运营信息装机容量合计" test=" $_GBC_4ba908698bed4350aa4cd23c09117b16" id="C6a98a03fc0d548ca8e943fa6c4e1e908"/>
      </m:item>
      <m:item xlName="_GBC_c69adddcf14f43aabb30c66c63502aa4" concept="clcid-mr:FenBuShiGuangFuDianZhanLeiJiYunYingXinXiFaDianLiangHeJi" label="分布式光伏电站累计运营信息发电量合计" addr="T0R9C2S1_1" formatStyle="Comma" appId="_GBC_8c23e758f41e45a59937a173aba57166">
        <m:complexRule comparator="Eq" title="分布式光伏电站累计运营信息发电量合计" test=" $_GBC_f6c25ed2606e495dad4f9ddca3c58f55" id="Cfeac3941ac304efe9ed55e5fd931981e"/>
      </m:item>
      <m:item xlName="_GBC_2ede425d0389411d913e591b6378fada" concept="clcid-mr:FenBuShiGuangFuDianZhanLeiJiYunYingXinXiShangWangDianLiangHeJi" label="分布式光伏电站累计运营信息上网电量合计" addr="T0R9C3S1_1" formatStyle="Comma" appId="_GBC_8c23e758f41e45a59937a173aba57166">
        <m:complexRule comparator="Eq" title="分布式光伏电站累计运营信息上网电量合计" test=" $_GBC_bb0e22879acd4dddb50a520fa48e9fbd" id="C77f2126f7cc4427f92b28042f211f3fd"/>
      </m:item>
      <m:item xlName="_GBC_6863ddaf075640118dd290c3e04f420b" concept="clcid-mr:FenBuShiGuangFuDianZhanLeiJiYunYingXinXiJieSuanDianLiangHeJi" label="分布式光伏电站累计运营信息结算电量合计" addr="T0R9C4S1_1" formatStyle="Comma" appId="_GBC_8c23e758f41e45a59937a173aba57166">
        <m:complexRule comparator="Eq" title="分布式光伏电站累计运营信息结算电量合计" test=" $_GBC_8a0e727a980e47c8aa68694514d2f026" id="Ca9b5bca6b6714b338f36e7458cbbc76f"/>
      </m:item>
      <m:item xlName="_GBC_a08344c34b7f4b2380c9c8b66459322c" concept="clcid-mr:FenBuShiGuangFuDianZhanLeiJiYunYingXinXiShangWangDianJiaHeJi" label="分布式光伏电站累计运营信息上网电价合计" addr="T0R9C5S1_1" formatStyle="Comma" appId="_GBC_8c23e758f41e45a59937a173aba57166">
        <m:complexRule comparator="Eq" title="分布式光伏电站累计运营信息上网电价合计" test=" $_GBC_d1acb5a09e0b45afa3bf3f08df7d09f6" id="C6b610d7ec2ad4bc4a0a76a8d6df4d6cf"/>
      </m:item>
      <m:item xlName="_GBC_010efcaccb8b489bb2ca4a96848c6aa4" concept="clcid-mr:FenBuShiGuangFuDianZhanLeiJiYunYingXinXiDianFeiShouRuHeJi" label="分布式光伏电站累计运营信息电费收入合计" mulRef="_GBC_32291ff133184f8cb7744981ce093560" unitRef="_GBC_f38c4a47edf74567ba507c38aea14ecf" addr="T0R9C6S1_1" formatStyle="Comma" appId="_GBC_8c23e758f41e45a59937a173aba57166">
        <m:complexRule comparator="Eq" title="分布式光伏电站累计运营信息电费收入合计" test=" $_GBC_ceb97a8b1ee44807b9579cb43045565d" id="C09262c2a6e2b4ac982e70b7e1973d947"/>
      </m:item>
      <m:item xlName="_GBC_e7e2b5fce98f426a88f09e4abf746619" concept="clcid-mr:FenBuShiGuangFuDianZhanLeiJiYunYingXinXiBuTieHeJi" label="分布式光伏电站累计运营信息补贴合计" mulRef="_GBC_32291ff133184f8cb7744981ce093560" unitRef="_GBC_f38c4a47edf74567ba507c38aea14ecf" addr="T0R9C7S1_1" formatStyle="Comma" appId="_GBC_8c23e758f41e45a59937a173aba57166">
        <m:complexRule comparator="Eq" title="分布式光伏电站累计运营信息补贴合计" test=" $_GBC_bf7db8a83a734d6f8453f7fabf3db861" id="C5ee79deef3cd47f580ace2bbd42e365c"/>
      </m:item>
    </m:section>
    <m:section xlName="_SEC_3cc256b2627f48ff80089db2ec2e987c" title="光伏电站运营信息" rules="R2015_GF_004" helpId="101001508" helpText="注：光伏电站工程承包或开发项目等信息可采用推荐表格方式予以披露。" optionTargetConcept="clcid-ci-ar:GuangFuHangYeJingYingXingXinXiFenXi" optionTargetConceptValue="true" keyAction="12" keyCode="9">
      <m:item xlName="_GBC_10f0bb65cf2646378456eff169e6ac51" concept="clcid-ci-ar:ShiFouShiYongGuangFuDianZhanYunYingXinXi" label="是否适用：光伏电站运营信息" selectOptions="_buildInAppliance" controlType="CustomCheckbox" cRanges="{&quot;StartName&quot;:&quot;_GBC_10f0bb65cf2646378456eff169e6ac51&quot;,&quot;EndName&quot;:&quot;_GBC_e28a1e91c9a64814a7ed046e3d3a2190&quot;,&quot;CType&quot;:1,&quot;DisplayText&quot;:null}"/>
      <m:item xlName="_GBC_432c9c1451cb4edfb49ed4424d57ed11" concept="clcid-ci-ar:DanWeiGuangFuDianZhanYunYingXinXi" label="单位：光伏电站运营信息" selectOptions="25709f0bb1fd4094bc158a0bd3d28bd3" controlType="Combobox" cellType="Scale" appId="_GBC_10f0bb65cf2646378456eff169e6ac51"/>
      <m:item xlName="_GBC_06da5d7395f6451b980dca9a6229e182" concept="clcid-ci-ar:BiZhongGuangFuDianZhanYunYingXinXi" label="币种：光伏电站运营信息" selectOptions="_buildInISO4217" controlType="Combobox" cellType="Measure" appId="_GBC_10f0bb65cf2646378456eff169e6ac51"/>
      <m:placeholder xlName="_PLD_626a501be21e4ba1a3a988cc7cb753ea" addr="T0R0C0S1_11"/>
      <m:placeholder xlName="_PLD_53be9141b8b44e388c717258c6468164" addr="T0R1C0S1_1"/>
      <m:placeholder xlName="_PLD_d2ddd76323484c07985025f55165a2d3" addr="T0R1C1S1_1"/>
      <m:placeholder xlName="_PLD_42d15dfde13d4caab20c7a82bbf601ae" addr="T0R1C2S1_1"/>
      <m:placeholder xlName="_PLD_960802bfd1334a52a6f4e6efab92d79b" addr="T0R1C3S1_1"/>
      <m:placeholder xlName="_PLD_30f1458a76c64109a0ae238515a6a8d1" addr="T0R1C4S1_1"/>
      <m:placeholder xlName="_PLD_35a624df4d7445b8ba6a63f95402221c" addr="T0R1C5S1_1"/>
      <m:placeholder xlName="_PLD_1b8652da16564168966908e6aea547cb" addr="T0R1C6S1_1"/>
      <m:placeholder xlName="_PLD_eb41a9f95832463fbd107f26cfcced16" addr="T0R1C7S1_1"/>
      <m:placeholder xlName="_PLD_1dd1fb86991941f59e79a36730f015d1" addr="T0R1C8S1_1"/>
      <m:placeholder xlName="_PLD_3321bbc1767645b9bbd45257ed82d040" addr="T0R1C9S1_1"/>
      <m:placeholder xlName="_PLD_e561f2cad2fa4084b819460c0f56e8ab" addr="T0R1C10S1_1"/>
      <m:placeholder xlName="_PLD_b01b3d74aeaa460b856d7b42cf5cf1fb" addr="T0R2C0S1_11"/>
      <m:tuple xlName="_TUP_82d24449762948ceb6c135f192807296" concept="clcid-mr:JiZhongShiGuangFuDianZhanYunYingXinXiMingXi" default_row="2" addr="T0R3C">
        <m:item xlName="_GBC_92f0efbedc1247e2b5d3d130e1e92c23" concept="clcid-mr:JiZhongShiGuangFuDianZhanYunYingXinXiMingXiGuangFuDianZhanMingCheng" label="集中式光伏电站运营信息明细_光伏电站名称" addr="T0R3C0S1_1" appId="_GBC_10f0bb65cf2646378456eff169e6ac51"/>
        <m:item xlName="_GBC_4b70e604f6764ef59af13b58dfee86d7" concept="clcid-mr:JiZhongShiGuangFuDianZhanYunYingXinXiMingXiSuoZaiDi" label="集中式光伏电站运营信息明细_所在地" addr="T0R3C1S1_1" appId="_GBC_10f0bb65cf2646378456eff169e6ac51"/>
        <m:item xlName="_GBC_0d7046b85eb640c4841a9b6a83f08126" concept="clcid-mr:JiZhongShiGuangFuDianZhanYunYingXinXiMingXiZhuangJiRongLiang" label="集中式光伏电站运营信息明细_装机容量" addr="T0R3C2S1_1" formatStyle="Comma" appId="_GBC_10f0bb65cf2646378456eff169e6ac51"/>
        <m:item xlName="_GBC_8836ed7f03ef4d8e8e13501aa2ca78ed" concept="clcid-mr:JiZhongShiGuangFuDianZhanYunYingXinXiMingXiDianJiaBuTieJiNianXian" label="集中式光伏电站运营信息明细_电价补贴及年限" addr="T0R3C3S1_1" appId="_GBC_10f0bb65cf2646378456eff169e6ac51"/>
        <m:item xlName="_GBC_ec28bd7167894942917b352deb760230" concept="clcid-mr:JiZhongShiGuangFuDianZhanYunYingXinXiMingXiFaDianLiang" label="集中式光伏电站运营信息明细_发电量" addr="T0R3C4S1_1" formatStyle="Comma" appId="_GBC_10f0bb65cf2646378456eff169e6ac51"/>
        <m:item xlName="_GBC_9d6ac71a52cb458a917a0187a492e8fa" concept="clcid-mr:JiZhongShiGuangFuDianZhanYunYingXinXiMingXiShangWangDianLiang" label="集中式光伏电站运营信息明细_上网电量" addr="T0R3C5S1_1" formatStyle="Comma" appId="_GBC_10f0bb65cf2646378456eff169e6ac51"/>
        <m:item xlName="_GBC_55b3e5a1bd224194a22584568e3b33f0" concept="clcid-mr:JiZhongShiGuangFuDianZhanYunYingXinXiMingXiJieSuanDianLiang" label="集中式光伏电站运营信息明细_结算电量" addr="T0R3C6S1_1" formatStyle="Comma" appId="_GBC_10f0bb65cf2646378456eff169e6ac51"/>
        <m:item xlName="_GBC_a948124c1caf4de69d647fbe9a98a8a8" concept="clcid-mr:JiZhongShiGuangFuDianZhanYunYingXinXiMingXiShangWangDianJia" label="集中式光伏电站运营信息明细_上网电价" addr="T0R3C7S1_1" formatStyle="Comma" appId="_GBC_10f0bb65cf2646378456eff169e6ac51"/>
        <m:item xlName="_GBC_de5c056f6a804334a1dce4c2db2bce1a" concept="clcid-mr:JiZhongShiGuangFuDianZhanYunYingXinXiMingXiDianFeiShouRu" label="集中式光伏电站运营信息明细_电费收入" mulRef="_GBC_432c9c1451cb4edfb49ed4424d57ed11" unitRef="_GBC_06da5d7395f6451b980dca9a6229e182" addr="T0R3C8S1_1" formatStyle="Comma" appId="_GBC_10f0bb65cf2646378456eff169e6ac51"/>
        <m:item xlName="_GBC_ae5060cb2a4d4f16b6212d24cb9fcefb" concept="clcid-mr:JiZhongShiGuangFuDianZhanYunYingXinXiMingXiYingYeLiRun" label="集中式光伏电站运营信息明细_营业利润" mulRef="_GBC_432c9c1451cb4edfb49ed4424d57ed11" unitRef="_GBC_06da5d7395f6451b980dca9a6229e182" addr="T0R3C9S1_1" formatStyle="Comma" appId="_GBC_10f0bb65cf2646378456eff169e6ac51"/>
        <m:item xlName="_GBC_a4a3c8a4dfb3408c86625e26710b3b6e" concept="clcid-mr:JiZhongShiGuangFuDianZhanYunYingXinXiMingXiXianJinLiu" label="集中式光伏电站运营信息明细_现金流" mulRef="_GBC_432c9c1451cb4edfb49ed4424d57ed11" unitRef="_GBC_06da5d7395f6451b980dca9a6229e182" addr="T0R3C10S1_1" formatStyle="Comma" appId="_GBC_10f0bb65cf2646378456eff169e6ac51"/>
      </m:tuple>
      <m:placeholder xlName="_PLD_e86a7058fae34113ac3e06af611353c0" addr="T0R5C0S1_11"/>
      <m:tuple xlName="_TUP_47fede7ea430452ca2c7dec80bacbbbc" concept="clcid-mr:FenBuShiGuangFuDianZhanYunYingXinXiMingXi" default_row="2" addr="T0R6C">
        <m:item xlName="_GBC_2fc9fd3f4bab40ab837916b08126c13d" concept="clcid-mr:FenBuShiGuangFuDianZhanYunYingXinXiMingXiGuangFuDianZhanMingCheng" label="分布式光伏电站运营信息明细_光伏电站名称" addr="T0R6C0S1_1" appId="_GBC_10f0bb65cf2646378456eff169e6ac51"/>
        <m:item xlName="_GBC_6181d3e6b7ed4d709220c10bb928d9bc" concept="clcid-mr:FenBuShiGuangFuDianZhanYunYingXinXiMingXiSuoZaiDi" label="分布式光伏电站运营信息明细_所在地" addr="T0R6C1S1_1" appId="_GBC_10f0bb65cf2646378456eff169e6ac51"/>
        <m:item xlName="_GBC_526a3cc42b204ee8ba6ef1097c7a9890" concept="clcid-mr:FenBuShiGuangFuDianZhanYunYingXinXiMingXiZhuangJiRongLiang" label="分布式光伏电站运营信息明细_装机容量" addr="T0R6C2S1_1" formatStyle="Comma" appId="_GBC_10f0bb65cf2646378456eff169e6ac51"/>
        <m:item xlName="_GBC_9b2b0cb933b744fd9614d4f7f821dcec" concept="clcid-mr:FenBuShiGuangFuDianZhanYunYingXinXiMingXiDianJiaBuTieJiNianXian" label="分布式光伏电站运营信息明细_电价补贴及年限" addr="T0R6C3S1_1" appId="_GBC_10f0bb65cf2646378456eff169e6ac51"/>
        <m:item xlName="_GBC_a3337c79513d4b61b86f25151b72f826" concept="clcid-mr:FenBuShiGuangFuDianZhanYunYingXinXiMingXiFaDianLiang" label="分布式光伏电站运营信息明细_发电量" addr="T0R6C4S1_1" formatStyle="Comma" appId="_GBC_10f0bb65cf2646378456eff169e6ac51"/>
        <m:item xlName="_GBC_d0e6c97301ea4197b154d888557a0369" concept="clcid-mr:FenBuShiGuangFuDianZhanYunYingXinXiMingXiShangWangDianLiang" label="分布式光伏电站运营信息明细_上网电量" addr="T0R6C5S1_1" formatStyle="Comma" appId="_GBC_10f0bb65cf2646378456eff169e6ac51"/>
        <m:item xlName="_GBC_1b86f74fbedb4cfa87739edc79167a8b" concept="clcid-mr:FenBuShiGuangFuDianZhanYunYingXinXiMingXiJieSuanDianLiang" label="分布式光伏电站运营信息明细_结算电量" addr="T0R6C6S1_1" formatStyle="Comma" appId="_GBC_10f0bb65cf2646378456eff169e6ac51"/>
        <m:item xlName="_GBC_06a3eb50b2fb45df96a7d5594f0293fa" concept="clcid-mr:FenBuShiGuangFuDianZhanYunYingXinXiMingXiShangWangDianJia" label="分布式光伏电站运营信息明细_上网电价" addr="T0R6C7S1_1" formatStyle="Comma" appId="_GBC_10f0bb65cf2646378456eff169e6ac51"/>
        <m:item xlName="_GBC_69852cd6fbd84397b7d7ccb073aee2ab" concept="clcid-mr:FenBuShiGuangFuDianZhanYunYingXinXiMingXiDianFeiShouRu" label="分布式光伏电站运营信息明细_电费收入" mulRef="_GBC_432c9c1451cb4edfb49ed4424d57ed11" unitRef="_GBC_06da5d7395f6451b980dca9a6229e182" addr="T0R6C8S1_1" formatStyle="Comma" appId="_GBC_10f0bb65cf2646378456eff169e6ac51"/>
        <m:item xlName="_GBC_a3b19695b44547a5bd29bbaada4c0af1" concept="clcid-mr:FenBuShiGuangFuDianZhanYunYingXinXiMingXiYingYeLiRun" label="分布式光伏电站运营信息明细_营业利润" mulRef="_GBC_432c9c1451cb4edfb49ed4424d57ed11" unitRef="_GBC_06da5d7395f6451b980dca9a6229e182" addr="T0R6C9S1_1" formatStyle="Comma" appId="_GBC_10f0bb65cf2646378456eff169e6ac51"/>
        <m:item xlName="_GBC_848c8db9ab3c4f8dbe37b79991125b10" concept="clcid-mr:FenBuShiGuangFuDianZhanYunYingXinXiMingXiXianJinLiu" label="分布式光伏电站运营信息明细_现金流" mulRef="_GBC_432c9c1451cb4edfb49ed4424d57ed11" unitRef="_GBC_06da5d7395f6451b980dca9a6229e182" addr="T0R6C10S1_1" formatStyle="Comma" appId="_GBC_10f0bb65cf2646378456eff169e6ac51"/>
      </m:tuple>
      <m:item xlName="_GBC_e28a1e91c9a64814a7ed046e3d3a2190" textBefore="与电站电费收入等相关的金融衍生产品情况（若有）：" concept="clcid-mr:YuDianZhanDianFeiShouRuDengXiangGuanDeJinRongYanShengChanPinQingKuang" label="与电站电费收入等相关的金融衍生产品情况" addr="T0R8C0S1_11" tagAction="1" appId="_GBC_10f0bb65cf2646378456eff169e6ac51"/>
    </m:section>
    <m:section xlName="_SEC_6f9d182e9a014a4c82d94719fbc6bb64" title="光伏产品生产和在建产能情况" rules="R2015_GF_005|R2015_GF_006" helpId="101001508" helpText="注：公司应当根据所生产光伏产品的类别，选择适用的披露项目。" optionTargetConcept="clcid-ci-ar:GuangFuHangYeJingYingXingXinXiFenXi" optionTargetConceptValue="true" keyAction="12" keyCode="9">
      <m:item xlName="_GBC_ce165a783dfa4a03a18c0897f0d4d6ea" concept="clcid-ci-ar:ShiFouShiYongGuangFuChanPinShengChanHeZaiJianChanNengQingKuang" label="是否适用：光伏产品生产和在建产能情况" selectOptions="_buildInAppliance" controlType="CustomCheckbox" cRanges="[{&quot;StartName&quot;:&quot;_GBC_ce165a783dfa4a03a18c0897f0d4d6ea&quot;,&quot;EndName&quot;:&quot;_GBC_396853729b944d85af34cca0d72f5404&quot;,&quot;CType&quot;:1}]"/>
      <m:item xlName="_GBC_7d921cb035094baeb764ab83dc099070" concept="clcid-ci-ar:DanWeiGuangFuChanPinShengChanHeZaiJianChanNengQingKuang" label="单位：光伏产品生产和在建产能情况" selectOptions="25709f0bb1fd4094bc158a0bd3d28bd3" controlType="Combobox" cellType="Scale" appId="_GBC_ce165a783dfa4a03a18c0897f0d4d6ea"/>
      <m:item xlName="_GBC_893c8cb6a1214a43a9af5ccdc7bfa743" concept="clcid-ci-ar:BiZhongGuangFuChanPinShengChanHeZaiJianChanNengQingKuang" label="币种：光伏产品生产和在建产能情况" selectOptions="_buildInISO4217" controlType="Combobox" cellType="Measure" appId="_GBC_ce165a783dfa4a03a18c0897f0d4d6ea"/>
      <m:placeholder xlName="_PLD_a7ec9426bf9142db97181bbe2c2f0b95" addr="T0R0C0S1_1"/>
      <m:placeholder xlName="_PLD_f7da8feaad2344888a6fc13824283c16" addr="T0R0C1S1_1"/>
      <m:placeholder xlName="_PLD_e425f727f19841aba2b9443522e61f37" addr="T0R0C2S1_1"/>
      <m:placeholder xlName="_PLD_51a64ed030c948b3bb67a02878282d18" addr="T0R0C3S1_1"/>
      <m:placeholder xlName="_PLD_4217e6b553a94db68b90df36b5f2c033" addr="T0R0C4S1_1"/>
      <m:placeholder xlName="_PLD_080690cc95894d5187669bddd14dfd4c" addr="T0R0C5S1_1"/>
      <m:placeholder xlName="_PLD_b73d1a8f1d9446d7ad131ba3b400072f" addr="T0R0C6S1_1"/>
      <m:placeholder xlName="_PLD_4c8ee89450b941d7a26719bcbfef501b" addr="T0R0C7S1_1"/>
      <m:placeholder xlName="_PLD_55c2b0253f1c45f6b2b088d0cdb60902" addr="T0R0C8S1_1"/>
      <m:placeholder xlName="_PLD_4b7c4eb0b6b24222a239f3699b8f3bee" addr="T0R1C0S1_1"/>
      <m:item xlName="_GBC_0ff4edf6e79e4485b1990225ab633a8e" concept="clcid-mr:TaiYangNengJiDuoJingGuiChanLiang" label="太阳能级多晶硅产量" addr="T0R1C1S1_1" appId="_GBC_ce165a783dfa4a03a18c0897f0d4d6ea"/>
      <m:item xlName="_GBC_5790c59866794e2ca8a2273218155193" concept="clcid-mr:TaiYangNengJiDuoJingGuiChanNengLiYongLv" label="太阳能级多晶硅产能利用率" addr="T0R1C2S1_1" baseScale="0.01" formatStyle="Comma" appId="_GBC_ce165a783dfa4a03a18c0897f0d4d6ea"/>
      <m:item xlName="_GBC_b8ecb1a5356c43f3bd21a5c5707796ca" concept="clcid-mr:TaiYangNengJiDuoJingGuiTouChanGongYiLuXian" label="太阳能级多晶硅投产工艺路线" addr="T0R1C3S1_1" appId="_GBC_ce165a783dfa4a03a18c0897f0d4d6ea"/>
      <m:item xlName="_GBC_740413eaadeb42f8ae927af94c3c1ffd" concept="clcid-mr:TaiYangNengJiDuoJingGuiZaiJianChanNengZongTouZiE" label="太阳能级多晶硅在建产能总投资额" mulRef="_GBC_7d921cb035094baeb764ab83dc099070" unitRef="_GBC_893c8cb6a1214a43a9af5ccdc7bfa743" addr="T0R1C4S1_1" formatStyle="Comma" appId="_GBC_ce165a783dfa4a03a18c0897f0d4d6ea"/>
      <m:item xlName="_GBC_fa3ce9c623fe49ecab7611b6df9080b8" concept="clcid-mr:TaiYangNengJiDuoJingGuiZaiJianShengChanXianDangQiTouZiE" label="太阳能级多晶硅在建生产线当期投资额" mulRef="_GBC_7d921cb035094baeb764ab83dc099070" unitRef="_GBC_893c8cb6a1214a43a9af5ccdc7bfa743" addr="T0R1C5S1_1" formatStyle="Comma" appId="_GBC_ce165a783dfa4a03a18c0897f0d4d6ea"/>
      <m:item xlName="_GBC_444decdcb8bd468a82027fbf5103e8f9" concept="clcid-mr:TaiYangNengJiDuoJingGuiSheJiChanNeng" label="太阳能级多晶硅设计产能" addr="T0R1C6S1_1" appId="_GBC_ce165a783dfa4a03a18c0897f0d4d6ea"/>
      <m:item xlName="_GBC_db811d63f18f41b1b27c39e44074c0d1" concept="clcid-mr:TaiYangNengJiDuoJingGuiTouChanShiJian" label="太阳能级多晶硅投产时间" addr="T0R1C7S1_1" appId="_GBC_ce165a783dfa4a03a18c0897f0d4d6ea"/>
      <m:item xlName="_GBC_c6ae0da1720a4fffaa0d715856d5fbf9" concept="clcid-mr:TaiYangNengJiDuoJingGuiGongYiLuXian" label="太阳能级多晶硅工艺路线" addr="T0R1C8S1_1" appId="_GBC_ce165a783dfa4a03a18c0897f0d4d6ea"/>
      <m:placeholder xlName="_PLD_98871100304e4f9cb2634c97356ee6e9" addr="T0R2C0S1_1"/>
      <m:placeholder xlName="_PLD_a70e096cf1714162af91a826e23857e7" addr="T0R3C0S1_1"/>
      <m:item xlName="_GBC_b86512be836e457391e29c43d7461e7c" concept="clcid-mr:DanJingGuiPianChanLiang" label="单晶硅片产量" addr="T0R3C1S1_1" appId="_GBC_ce165a783dfa4a03a18c0897f0d4d6ea"/>
      <m:item xlName="_GBC_8d99bba13b724866931d5fc02c9eca55" concept="clcid-mr:DanJingGuiPianChanNengLiYongLv" label="单晶硅片产能利用率" addr="T0R3C2S1_1" baseScale="0.01" formatStyle="Comma" appId="_GBC_ce165a783dfa4a03a18c0897f0d4d6ea"/>
      <m:item xlName="_GBC_516be2e0229946a1bf992fc5f371d45c" concept="clcid-mr:DanJingGuiPianTouChanGongYiLuXian" label="单晶硅片投产工艺路线" addr="T0R3C3S1_1" appId="_GBC_ce165a783dfa4a03a18c0897f0d4d6ea"/>
      <m:item xlName="_GBC_4319dc6f02024200a0f62fbebf357800" concept="clcid-mr:DanJingGuiPianZaiJianShengChanXianZongTouZiE" label="单晶硅片在建生产线总投资额" mulRef="_GBC_7d921cb035094baeb764ab83dc099070" unitRef="_GBC_893c8cb6a1214a43a9af5ccdc7bfa743" addr="T0R3C4S1_1" formatStyle="Comma" appId="_GBC_ce165a783dfa4a03a18c0897f0d4d6ea"/>
      <m:item xlName="_GBC_64b311e3c2214edcb5fea2d4d568bb52" concept="clcid-mr:DanJingGuiPianZaiJianShengChanXianDangQiTouZiE" label="单晶硅片在建生产线当期投资额 " mulRef="_GBC_7d921cb035094baeb764ab83dc099070" unitRef="_GBC_893c8cb6a1214a43a9af5ccdc7bfa743" addr="T0R3C5S1_1" formatStyle="Comma" appId="_GBC_ce165a783dfa4a03a18c0897f0d4d6ea"/>
      <m:item xlName="_GBC_0693a08acb5e4d188d93574391cd6025" concept="clcid-mr:DanJingGuiPianSheJiChanNeng" label="单晶硅片设计产能" addr="T0R3C6S1_1" appId="_GBC_ce165a783dfa4a03a18c0897f0d4d6ea"/>
      <m:item xlName="_GBC_cff106a85f4b4e2ebce36ba5a33412ab" concept="clcid-mr:DanJingGuiPianYuJiTouChanShiJian" label="单晶硅片预计投产时间" addr="T0R3C7S1_1" appId="_GBC_ce165a783dfa4a03a18c0897f0d4d6ea"/>
      <m:item xlName="_GBC_d00d314bc39e490b9a5f55b1beece552" concept="clcid-mr:DanJingGuiPianGongYiLuXian" label="单晶硅片工艺路线" addr="T0R3C8S1_1" appId="_GBC_ce165a783dfa4a03a18c0897f0d4d6ea"/>
      <m:placeholder xlName="_PLD_8839322efe2d414680d1b134a95e46e1" addr="T0R4C0S1_1"/>
      <m:item xlName="_GBC_2315734dbf09482ebded0cceb93d84fa" concept="clcid-mr:DuoJingGuiPianChanLiang" label="多晶硅片产量" addr="T0R4C1S1_1" appId="_GBC_ce165a783dfa4a03a18c0897f0d4d6ea"/>
      <m:item xlName="_GBC_61f347fda5154db0bd6f5de4ae7537c4" concept="clcid-mr:DuoJingGuiPianChanNengLiYongLv" label="多晶硅片产能利用率" addr="T0R4C2S1_1" baseScale="0.01" formatStyle="Comma" appId="_GBC_ce165a783dfa4a03a18c0897f0d4d6ea"/>
      <m:item xlName="_GBC_fb0d90ee4e294c8193908c734ec950a5" concept="clcid-mr:DuoJingGuiPianTouChanGongYiLuXian" label="多晶硅片投产工艺路线" addr="T0R4C3S1_1" appId="_GBC_ce165a783dfa4a03a18c0897f0d4d6ea"/>
      <m:item xlName="_GBC_d27d32fd2d2c4b36ba404f5e65b6ca87" concept="clcid-mr:DuoJingGuiPianZaiJianShengChanXianZongTouZiE" label="多晶硅片在建生产线总投资额" mulRef="_GBC_7d921cb035094baeb764ab83dc099070" unitRef="_GBC_893c8cb6a1214a43a9af5ccdc7bfa743" addr="T0R4C4S1_1" formatStyle="Comma" appId="_GBC_ce165a783dfa4a03a18c0897f0d4d6ea"/>
      <m:item xlName="_GBC_19438cc0ddad4b03ac923c604c13a244" concept="clcid-mr:DuoJingGuiPianZaiJianShengChanXianDangQiTouZiE" label="多晶硅片在建生产线当期投资额 " mulRef="_GBC_7d921cb035094baeb764ab83dc099070" unitRef="_GBC_893c8cb6a1214a43a9af5ccdc7bfa743" addr="T0R4C5S1_1" formatStyle="Comma" appId="_GBC_ce165a783dfa4a03a18c0897f0d4d6ea"/>
      <m:item xlName="_GBC_7f2dc6839aa44f20b4862295b4a9a6d7" concept="clcid-mr:DuoJingGuiPianSheJiChanNeng" label="多晶硅片设计产能" addr="T0R4C6S1_1" appId="_GBC_ce165a783dfa4a03a18c0897f0d4d6ea"/>
      <m:item xlName="_GBC_d2fd4371daa243578203e3d83d4f4d1e" concept="clcid-mr:DuoJingGuiPianYuJiTouChanShiJian" label="多晶硅片预计投产时间" addr="T0R4C7S1_1" appId="_GBC_ce165a783dfa4a03a18c0897f0d4d6ea"/>
      <m:item xlName="_GBC_236642fe702843fd904ccb7b839020ca" concept="clcid-mr:DuoJingGuiPianGongYiLuXian" label="多晶硅片工艺路线" addr="T0R4C8S1_1" appId="_GBC_ce165a783dfa4a03a18c0897f0d4d6ea"/>
      <m:placeholder xlName="_PLD_186281110982418bac0443a687cdcfc4" addr="T0R5C0S1_1"/>
      <m:item xlName="_GBC_5748ee9a470b4322ad9b05dba95fcdc6" concept="clcid-mr:QiTaGuiPianChanLiang" label="其他硅片产量" addr="T0R5C1S1_1" appId="_GBC_ce165a783dfa4a03a18c0897f0d4d6ea"/>
      <m:item xlName="_GBC_939075206e434b309e69477e39c83a75" concept="clcid-mr:QiTaGuiPianChanNengLiYongLv" label="其他硅片产能利用率" addr="T0R5C2S1_1" baseScale="0.01" formatStyle="Comma" appId="_GBC_ce165a783dfa4a03a18c0897f0d4d6ea"/>
      <m:item xlName="_GBC_b88f780ca9a94c74b6980c4970eda5a7" concept="clcid-mr:QiTaGuiPianTouChanGongYiLuXian" label="其他硅片投产工艺路线" addr="T0R5C3S1_1" appId="_GBC_ce165a783dfa4a03a18c0897f0d4d6ea"/>
      <m:item xlName="_GBC_8c26f4b30d854c40a521fb3eb645b06b" concept="clcid-mr:QiTaGuiPianZaiJianShengChanXianZongTouZiE" label="其他硅片在建生产线总投资额" mulRef="_GBC_7d921cb035094baeb764ab83dc099070" unitRef="_GBC_893c8cb6a1214a43a9af5ccdc7bfa743" addr="T0R5C4S1_1" formatStyle="Comma" appId="_GBC_ce165a783dfa4a03a18c0897f0d4d6ea"/>
      <m:item xlName="_GBC_b8058b1ffdd14cbabc06b089daedb5f0" concept="clcid-mr:QiTaGuiPianZaiJianShengChanXianDangQiTouZiE" label="其他硅片在建生产线当期投资额 " mulRef="_GBC_7d921cb035094baeb764ab83dc099070" unitRef="_GBC_893c8cb6a1214a43a9af5ccdc7bfa743" addr="T0R5C5S1_1" formatStyle="Comma" appId="_GBC_ce165a783dfa4a03a18c0897f0d4d6ea"/>
      <m:item xlName="_GBC_8a4a83c19c724c32b8b3b7a43b77695e" concept="clcid-mr:QiTaGuiPianSheJiChanNeng" label="其他硅片设计产能" addr="T0R5C6S1_1" appId="_GBC_ce165a783dfa4a03a18c0897f0d4d6ea"/>
      <m:item xlName="_GBC_aa307d9a1d3b41b4bbe4b2afb827bd07" concept="clcid-mr:QiTaGuiPianYuJiTouChanShiJian" label="其他硅片预计投产时间" addr="T0R5C7S1_1" appId="_GBC_ce165a783dfa4a03a18c0897f0d4d6ea"/>
      <m:item xlName="_GBC_478ca195dd52404880a5ca96561e4929" concept="clcid-mr:QiTaGuiPianGongYiLuXian" label="其他硅片工艺路线" addr="T0R5C8S1_1" appId="_GBC_ce165a783dfa4a03a18c0897f0d4d6ea"/>
      <m:placeholder xlName="_PLD_bc0f4b3fdb614e2595a4d54b222f01bd" addr="T0R6C0S1_1"/>
      <m:placeholder xlName="_PLD_c4f9d8c47c054412b9b8ec6c436fe46d" addr="T0R7C0S1_1"/>
      <m:item xlName="_GBC_b5e2b34bbc414a219f32b6ecf2431d9a" concept="clcid-mr:DuoJingGuiDianChiChanLiang" label="多晶硅电池产量" addr="T0R7C1S1_1" appId="_GBC_ce165a783dfa4a03a18c0897f0d4d6ea"/>
      <m:item xlName="_GBC_19aa447c4906441cb2b94589e22a8308" concept="clcid-mr:DuoJingGuiDianChiChanNengLiYongLv" label="多晶硅电池产能利用率" addr="T0R7C2S1_1" baseScale="0.01" formatStyle="Comma" appId="_GBC_ce165a783dfa4a03a18c0897f0d4d6ea"/>
      <m:item xlName="_GBC_ab494b67593a40239b1053ab03ecabf9" concept="clcid-mr:DuoJingGuiDianChiTouChanGongYiLuXian" label="多晶硅电池投产工艺路线" addr="T0R7C3S1_1" appId="_GBC_ce165a783dfa4a03a18c0897f0d4d6ea"/>
      <m:item xlName="_GBC_fb198ce0432f4120888accc2be009236" concept="clcid-mr:DuoJingGuiDianChiZaiJianShengChanXianZongTouZiE" label="多晶硅电池在建生产线总投资额" mulRef="_GBC_7d921cb035094baeb764ab83dc099070" unitRef="_GBC_893c8cb6a1214a43a9af5ccdc7bfa743" addr="T0R7C4S1_1" formatStyle="Comma" appId="_GBC_ce165a783dfa4a03a18c0897f0d4d6ea"/>
      <m:item xlName="_GBC_bf465bab3b7942e3a5b9cda51237775a" concept="clcid-mr:DuoJingGuiDianChiZaiJianShengChanXianDangQiTouZiE" label="多晶硅电池在建生产线当期投资额 " mulRef="_GBC_7d921cb035094baeb764ab83dc099070" unitRef="_GBC_893c8cb6a1214a43a9af5ccdc7bfa743" addr="T0R7C5S1_1" formatStyle="Comma" appId="_GBC_ce165a783dfa4a03a18c0897f0d4d6ea"/>
      <m:item xlName="_GBC_e1a68858018f4196806cae3788f4e3c0" concept="clcid-mr:DuoJingGuiDianChiSheJiChanNeng" label="多晶硅电池设计产能" addr="T0R7C6S1_1" appId="_GBC_ce165a783dfa4a03a18c0897f0d4d6ea"/>
      <m:item xlName="_GBC_98998c29f3c04385948e2be5a9bd121d" concept="clcid-mr:DuoJingGuiDianChiYuJiTouChanShiJian" label="多晶硅电池预计投产时间" addr="T0R7C7S1_1" appId="_GBC_ce165a783dfa4a03a18c0897f0d4d6ea"/>
      <m:item xlName="_GBC_db255c51240843e588e9c1861fe91cf1" concept="clcid-mr:DuoJingGuiDianChiGongYiLuXian" label="多晶硅电池工艺路线" addr="T0R7C8S1_1" appId="_GBC_ce165a783dfa4a03a18c0897f0d4d6ea"/>
      <m:placeholder xlName="_PLD_f3aee7287d6e4dbb8ba7075945b2d8a7" addr="T0R8C0S1_1"/>
      <m:item xlName="_GBC_306a4ec2c88c490eb7c7954c87e0166d" concept="clcid-mr:DanJingGuiDianChiChanLiang" label="单晶硅电池产量" addr="T0R8C1S1_1" appId="_GBC_ce165a783dfa4a03a18c0897f0d4d6ea"/>
      <m:item xlName="_GBC_606474af8d8f46638ce67093cfc1dc02" concept="clcid-mr:DanJingGuiDianChiChanNengLiYongLv" label="单晶硅电池产能利用率" addr="T0R8C2S1_1" baseScale="0.01" formatStyle="Comma" appId="_GBC_ce165a783dfa4a03a18c0897f0d4d6ea"/>
      <m:item xlName="_GBC_718b4091f53843778076d2645491fba8" concept="clcid-mr:DanJingGuiDianChiTouChanGongYiLuXian" label="单晶硅电池投产工艺路线" addr="T0R8C3S1_1" appId="_GBC_ce165a783dfa4a03a18c0897f0d4d6ea"/>
      <m:item xlName="_GBC_24f4adfe815a46d2bda8e0e7300f345c" concept="clcid-mr:DanJingGuiDianChiZaiJianShengChanXianZongTouZiE" label="单晶硅电池在建生产线总投资额" mulRef="_GBC_7d921cb035094baeb764ab83dc099070" unitRef="_GBC_893c8cb6a1214a43a9af5ccdc7bfa743" addr="T0R8C4S1_1" formatStyle="Comma" appId="_GBC_ce165a783dfa4a03a18c0897f0d4d6ea"/>
      <m:item xlName="_GBC_8e46879faa3c43d99d4ca2a6d0a219f3" concept="clcid-mr:DanJingGuiDianChiZaiJianShengChanXianDangQiTouZiE" label="单晶硅电池在建生产线当期投资额 " mulRef="_GBC_7d921cb035094baeb764ab83dc099070" unitRef="_GBC_893c8cb6a1214a43a9af5ccdc7bfa743" addr="T0R8C5S1_1" formatStyle="Comma" appId="_GBC_ce165a783dfa4a03a18c0897f0d4d6ea"/>
      <m:item xlName="_GBC_3c954cf79d694e3dbde472f4832b32be" concept="clcid-mr:DanJingGuiDianChiSheJiChanNeng" label="单晶硅电池设计产能" addr="T0R8C6S1_1" appId="_GBC_ce165a783dfa4a03a18c0897f0d4d6ea"/>
      <m:item xlName="_GBC_b52e29a7a3234dfe9e7b525a5ecdfb85" concept="clcid-mr:DanJingGuiDianChiYuJiTouChanShiJian" label="单晶硅电池预计投产时间" addr="T0R8C7S1_1" appId="_GBC_ce165a783dfa4a03a18c0897f0d4d6ea"/>
      <m:item xlName="_GBC_5afcb36fd42f4dc0a847ab3ba0587e53" concept="clcid-mr:DanJingGuiDianChiGongYiLuXian" label="单晶硅电池工艺路线" addr="T0R8C8S1_1" appId="_GBC_ce165a783dfa4a03a18c0897f0d4d6ea"/>
      <m:placeholder xlName="_PLD_b2896844b70e4e8890f381145a4dceb0" addr="T0R9C0S1_1"/>
      <m:item xlName="_GBC_03bbd461d11f4d699c3fb807b5c5a91b" concept="clcid-mr:BaoMoJiQiTaXinXingTaiYangNengDianChiChanLiang" label="薄膜及其他新型太阳能电池产量" addr="T0R9C1S1_1" appId="_GBC_ce165a783dfa4a03a18c0897f0d4d6ea"/>
      <m:item xlName="_GBC_3b53974c5040471397eb565340addd71" concept="clcid-mr:BaoMoJiQiTaXinXingTaiYangNengDianChiChanNengLiYongLv" label="薄膜及其他新型太阳能电池产能利用率" addr="T0R9C2S1_1" baseScale="0.01" formatStyle="Comma" appId="_GBC_ce165a783dfa4a03a18c0897f0d4d6ea"/>
      <m:item xlName="_GBC_a2ea5f66aee7461cb3e028cfe3ff748c" concept="clcid-mr:BaoMoJiQiTaXinXingTaiYangNengDianChiTouChanGongYiLuXian" label="薄膜及其他新型太阳能电池投产工艺路线" addr="T0R9C3S1_1" appId="_GBC_ce165a783dfa4a03a18c0897f0d4d6ea"/>
      <m:item xlName="_GBC_cfefc0ae090e4884a5f55fb24f585434" concept="clcid-mr:BaoMoJiQiTaXinXingTaiYangNengDianChiZaiJianShengChanXianZongTouZiE" label="薄膜及其他新型太阳能电池在建生产线总投资额" mulRef="_GBC_7d921cb035094baeb764ab83dc099070" unitRef="_GBC_893c8cb6a1214a43a9af5ccdc7bfa743" addr="T0R9C4S1_1" formatStyle="Comma" appId="_GBC_ce165a783dfa4a03a18c0897f0d4d6ea"/>
      <m:item xlName="_GBC_587642e3dd9f4f8e92da5e474696dfc0" concept="clcid-mr:BaoMoJiQiTaXinXingTaiYangNengDianChiZaiJianShengChanXianDangQiTouZiE" label="薄膜及其他新型太阳能电池在建生产线当期投资额 " mulRef="_GBC_7d921cb035094baeb764ab83dc099070" unitRef="_GBC_893c8cb6a1214a43a9af5ccdc7bfa743" addr="T0R9C5S1_1" formatStyle="Comma" appId="_GBC_ce165a783dfa4a03a18c0897f0d4d6ea"/>
      <m:item xlName="_GBC_54252306797d4cefbc95936683c00453" concept="clcid-mr:BaoMoJiQiTaXinXingTaiYangNengDianChiSheJiChanNeng" label="薄膜及其他新型太阳能电池设计产能" addr="T0R9C6S1_1" appId="_GBC_ce165a783dfa4a03a18c0897f0d4d6ea"/>
      <m:item xlName="_GBC_c98e1cf0b8dd46c48bff56907b590684" concept="clcid-mr:BaoMoJiQiTaXinXingTaiYangNengDianChiYuJiTouChanShiJian" label="薄膜及其他新型太阳能电池预计投产时间" addr="T0R9C7S1_1" appId="_GBC_ce165a783dfa4a03a18c0897f0d4d6ea"/>
      <m:item xlName="_GBC_169bf6a59a7d421e96a74d607202bf60" concept="clcid-mr:BaoMoJiQiTaXinXingTaiYangNengDianChiGongYiLuXian" label="薄膜及其他新型太阳能电池工艺路线" addr="T0R9C8S1_1" appId="_GBC_ce165a783dfa4a03a18c0897f0d4d6ea"/>
      <m:placeholder xlName="_PLD_49c82cd4ec2a4b608623de5a80aedab7" addr="T0R10C0S1_1"/>
      <m:item xlName="_GBC_3a51c3a3764640f4909743a9323bf22f" concept="clcid-mr:QiTaTaiYangNengDianChiChanLiang" label="其他太阳能电池产量" addr="T0R10C1S1_1" appId="_GBC_ce165a783dfa4a03a18c0897f0d4d6ea"/>
      <m:item xlName="_GBC_a7acc3e4492c4372b0fd4d71da307a68" concept="clcid-mr:QiTaTaiYangNengDianChiChanNengLiYongLv" label="其他太阳能电池产能利用率" addr="T0R10C2S1_1" baseScale="0.01" formatStyle="Comma" appId="_GBC_ce165a783dfa4a03a18c0897f0d4d6ea"/>
      <m:item xlName="_GBC_579dc1b98a8a415b95a97e94a411532a" concept="clcid-mr:QiTaTaiYangNengDianChiTouChanGongYiLuXian" label="其他太阳能电池投产工艺路线" addr="T0R10C3S1_1" appId="_GBC_ce165a783dfa4a03a18c0897f0d4d6ea"/>
      <m:item xlName="_GBC_05345e86b4c84796b715adccb7a2df4c" concept="clcid-mr:QiTaTaiYangNengDianChiZaiJianShengChanXianZongTouZiE" label="其他太阳能电池在建生产线总投资额" mulRef="_GBC_7d921cb035094baeb764ab83dc099070" unitRef="_GBC_893c8cb6a1214a43a9af5ccdc7bfa743" addr="T0R10C4S1_1" formatStyle="Comma" appId="_GBC_ce165a783dfa4a03a18c0897f0d4d6ea"/>
      <m:item xlName="_GBC_ffb36dbbed4d4ab4bedbcd9418cf36e1" concept="clcid-mr:QiTaTaiYangNengDianChiZaiJianShengChanXianDangQiTouZiE" label="其他太阳能电池在建生产线当期投资额 " mulRef="_GBC_7d921cb035094baeb764ab83dc099070" unitRef="_GBC_893c8cb6a1214a43a9af5ccdc7bfa743" addr="T0R10C5S1_1" formatStyle="Comma" appId="_GBC_ce165a783dfa4a03a18c0897f0d4d6ea"/>
      <m:item xlName="_GBC_d425dfc635974cd5814e0706a6bfe15a" concept="clcid-mr:QiTaTaiYangNengDianChiSheJiChanNeng" label="其他太阳能电池设计产能" addr="T0R10C6S1_1" appId="_GBC_ce165a783dfa4a03a18c0897f0d4d6ea"/>
      <m:item xlName="_GBC_9faedd5fd3cd4debb2fe9af2f4de34fa" concept="clcid-mr:QiTaTaiYangNengDianChiYuJiTouChanShiJian" label="其他太阳能电池预计投产时间" addr="T0R10C7S1_1" appId="_GBC_ce165a783dfa4a03a18c0897f0d4d6ea"/>
      <m:item xlName="_GBC_88e6f5aa159e46cdb7dcadcce74cea6b" concept="clcid-mr:QiTaTaiYangNengDianChiGongYiLuXian" label="其他太阳能电池工艺路线" addr="T0R10C8S1_1" appId="_GBC_ce165a783dfa4a03a18c0897f0d4d6ea"/>
      <m:placeholder xlName="_PLD_b5948d47372c47bfa49e64739d72af71" addr="T0R11C0S1_1"/>
      <m:placeholder xlName="_PLD_0d6caf5f3055485a9c9259ef17bb7239" addr="T0R12C0S1_1"/>
      <m:item xlName="_GBC_001882b142ff4d648eb375f03c3b0f21" concept="clcid-mr:JingTiGuiDianChiZuJianChanLiang" label="晶体硅电池组件产量" addr="T0R12C1S1_1" appId="_GBC_ce165a783dfa4a03a18c0897f0d4d6ea"/>
      <m:item xlName="_GBC_349cf45d432942aaba26ac293701e4a3" concept="clcid-mr:JingTiGuiDianChiZuJianChanNengLiYongLv" label="晶体硅电池组件产能利用率" addr="T0R12C2S1_1" baseScale="0.01" formatStyle="Comma" appId="_GBC_ce165a783dfa4a03a18c0897f0d4d6ea"/>
      <m:item xlName="_GBC_6132a29c8995412cbda2bc2be3efeee2" concept="clcid-mr:JingTiGuiDianChiZuJianTouChanGongYiLuXian" label="晶体硅电池组件投产工艺路线" addr="T0R12C3S1_1" appId="_GBC_ce165a783dfa4a03a18c0897f0d4d6ea"/>
      <m:item xlName="_GBC_5480f00de8ff401d9f5c051bceb3f489" concept="clcid-mr:JingTiGuiDianChiZuJianZaiJianShengChanXianZongTouZiE" label="晶体硅电池组件在建生产线总投资额" mulRef="_GBC_7d921cb035094baeb764ab83dc099070" unitRef="_GBC_893c8cb6a1214a43a9af5ccdc7bfa743" addr="T0R12C4S1_1" formatStyle="Comma" appId="_GBC_ce165a783dfa4a03a18c0897f0d4d6ea"/>
      <m:item xlName="_GBC_01cb90c6920647718c1f53306ff17d5b" concept="clcid-mr:JingTiGuiDianChiZuJianZaiJianShengChanXianDangQiTouZiE" label="晶体硅电池组件在建生产线当期投资额 " mulRef="_GBC_7d921cb035094baeb764ab83dc099070" unitRef="_GBC_893c8cb6a1214a43a9af5ccdc7bfa743" addr="T0R12C5S1_1" formatStyle="Comma" appId="_GBC_ce165a783dfa4a03a18c0897f0d4d6ea"/>
      <m:item xlName="_GBC_949d55e028834c51ad12e85376e63c5b" concept="clcid-mr:JingTiGuiDianChiZuJianSheJiChanNeng" label="晶体硅电池组件设计产能" addr="T0R12C6S1_1" appId="_GBC_ce165a783dfa4a03a18c0897f0d4d6ea"/>
      <m:item xlName="_GBC_721981b7c706454cb3b10aff1c4b6e31" concept="clcid-mr:JingTiGuiDianChiZuJianYuJiTouChanShiJian" label="晶体硅电池组件预计投产时间" addr="T0R12C7S1_1" appId="_GBC_ce165a783dfa4a03a18c0897f0d4d6ea"/>
      <m:item xlName="_GBC_a53cf80c206b4a32ae22eb7da088f309" concept="clcid-mr:JingTiGuiDianChiZuJianGongYiLuXian" label="晶体硅电池组件工艺路线" addr="T0R12C8S1_1" appId="_GBC_ce165a783dfa4a03a18c0897f0d4d6ea"/>
      <m:placeholder xlName="_PLD_5499c2b7450b4ab7addd51a49a7cd17d" addr="T0R13C0S1_1"/>
      <m:item xlName="_GBC_8b554cbb166e4e2ba260496fe3ddd082" concept="clcid-mr:BaoMoJiQiTaXinXingTaiYangNengZuJianChanLiang" label="薄膜及其他新型太阳能组件产量" addr="T0R13C1S1_1" appId="_GBC_ce165a783dfa4a03a18c0897f0d4d6ea"/>
      <m:item xlName="_GBC_f225ac0230514493a86bfc3022bb8a3a" concept="clcid-mr:BaoMoJiQiTaXinXingTaiYangNengZuJianChanNengLiYongLv" label="薄膜及其他新型太阳能组件产能利用率" addr="T0R13C2S1_1" baseScale="0.01" formatStyle="Comma" appId="_GBC_ce165a783dfa4a03a18c0897f0d4d6ea"/>
      <m:item xlName="_GBC_5321685de9464995b6a00e9808956666" concept="clcid-mr:BaoMoJiQiTaXinXingTaiYangNengZuJianTouChanGongYiLuXian" label="薄膜及其他新型太阳能组件投产工艺路线" addr="T0R13C3S1_1" appId="_GBC_ce165a783dfa4a03a18c0897f0d4d6ea"/>
      <m:item xlName="_GBC_075f785227994b378e8db21f8c9c41c0" concept="clcid-mr:BaoMoJiQiTaXinXingTaiYangNengZuJianZaiJianShengChanXianZongTouZiE" label="薄膜及其他新型太阳能组件在建生产线总投资额" mulRef="_GBC_7d921cb035094baeb764ab83dc099070" unitRef="_GBC_893c8cb6a1214a43a9af5ccdc7bfa743" addr="T0R13C4S1_1" formatStyle="Comma" appId="_GBC_ce165a783dfa4a03a18c0897f0d4d6ea"/>
      <m:item xlName="_GBC_9dfb53fed40b4591b6b67705f1446106" concept="clcid-mr:BaoMoJiQiTaXinXingTaiYangNengZuJianZaiJianShengChanXianDangQiTouZiE" label="薄膜及其他新型太阳能组件在建生产线当期投资额 " mulRef="_GBC_7d921cb035094baeb764ab83dc099070" unitRef="_GBC_893c8cb6a1214a43a9af5ccdc7bfa743" addr="T0R13C5S1_1" formatStyle="Comma" appId="_GBC_ce165a783dfa4a03a18c0897f0d4d6ea"/>
      <m:item xlName="_GBC_b68c777e20454bf5bb9f759201f74a90" concept="clcid-mr:BaoMoJiQiTaXinXingTaiYangNengZuJianSheJiChanNeng" label="薄膜及其他新型太阳能组件设计产能" addr="T0R13C6S1_1" appId="_GBC_ce165a783dfa4a03a18c0897f0d4d6ea"/>
      <m:item xlName="_GBC_29dba574aa814e61bab50cde9a4e164b" concept="clcid-mr:BaoMoJiQiTaXinXingTaiYangNengZuJianYuJiTouChanShiJian" label="薄膜及其他新型太阳能组件预计投产时间" addr="T0R13C7S1_1" appId="_GBC_ce165a783dfa4a03a18c0897f0d4d6ea"/>
      <m:item xlName="_GBC_988ccedf0c4845db9d92043d83ec5dfc" concept="clcid-mr:BaoMoJiQiTaXinXingTaiYangNengZuJianGongYiLuXian" label="薄膜及其他新型太阳能组件工艺路线" addr="T0R13C8S1_1" appId="_GBC_ce165a783dfa4a03a18c0897f0d4d6ea"/>
      <m:placeholder xlName="_PLD_d9d19f9c5390426e8967b47f6e9013f3" addr="T0R14C0S1_1"/>
      <m:item xlName="_GBC_f1c7d1b3abff4f2eb27c9d686b2f0234" concept="clcid-mr:QiTaDianChiZuJianChanLiang" label="其他电池组件产量" addr="T0R14C1S1_1" appId="_GBC_ce165a783dfa4a03a18c0897f0d4d6ea"/>
      <m:item xlName="_GBC_bb9c85d47757410dbb9b3669cadcda89" concept="clcid-mr:QiTaDianChiZuJianChanNengLiYongLv" label="其他电池组件产能利用率" addr="T0R14C2S1_1" baseScale="0.01" formatStyle="Comma" appId="_GBC_ce165a783dfa4a03a18c0897f0d4d6ea"/>
      <m:item xlName="_GBC_34c7d0dceb774613941288cdf8684b82" concept="clcid-mr:QiTaDianChiZuJianTouChanGongYiLuXian" label="其他电池组件投产工艺路线" addr="T0R14C3S1_1" appId="_GBC_ce165a783dfa4a03a18c0897f0d4d6ea"/>
      <m:item xlName="_GBC_4f8943827dca4248a122fe59003e9e43" concept="clcid-mr:QiTaDianChiZuJianZaiJianShengChanXianZongTouZiE" label="其他电池组件在建生产线总投资额" mulRef="_GBC_7d921cb035094baeb764ab83dc099070" unitRef="_GBC_893c8cb6a1214a43a9af5ccdc7bfa743" addr="T0R14C4S1_1" formatStyle="Comma" appId="_GBC_ce165a783dfa4a03a18c0897f0d4d6ea"/>
      <m:item xlName="_GBC_e792b8e57af8447c935a42b9dcdcbb96" concept="clcid-mr:QiTaDianChiZuJianZaiJianShengChanXianDangQiTouZiE" label="其他电池组件在建生产线当期投资额 " mulRef="_GBC_7d921cb035094baeb764ab83dc099070" unitRef="_GBC_893c8cb6a1214a43a9af5ccdc7bfa743" addr="T0R14C5S1_1" formatStyle="Comma" appId="_GBC_ce165a783dfa4a03a18c0897f0d4d6ea"/>
      <m:item xlName="_GBC_0fb4364f0298426388eca086f9e6518e" concept="clcid-mr:QiTaDianChiZuJianSheJiChanNeng" label="其他电池组件设计产能" addr="T0R14C6S1_1" appId="_GBC_ce165a783dfa4a03a18c0897f0d4d6ea"/>
      <m:item xlName="_GBC_60d3b6afa4ea4f5ab063efec0048560d" concept="clcid-mr:QiTaDianChiZuJianYuJiTouChanShiJian" label="其他电池组件预计投产时间" addr="T0R14C7S1_1" appId="_GBC_ce165a783dfa4a03a18c0897f0d4d6ea"/>
      <m:item xlName="_GBC_0d3f00143bd54db4addbc7b900d5f4f4" concept="clcid-mr:QiTaDianChiZuJianGongYiLuXian" label="其他电池组件工艺路线" addr="T0R14C8S1_1" appId="_GBC_ce165a783dfa4a03a18c0897f0d4d6ea"/>
      <m:placeholder xlName="_PLD_b8ae9ea08a6a473bb3a526bf890fe873" addr="T0R15C0S1_1"/>
      <m:item xlName="_GBC_0220072651a54e15aeb67f0c4d4e8d5e" concept="clcid-mr:NiBianQiChanLiang" label="逆变器产量" addr="T0R15C1S1_1" appId="_GBC_ce165a783dfa4a03a18c0897f0d4d6ea"/>
      <m:item xlName="_GBC_4ff2c4312ece4dfaa3d0b7775b915c90" concept="clcid-mr:NiBianQiChanNengLiYongLv" label="逆变器产能利用率" addr="T0R15C2S1_1" baseScale="0.01" formatStyle="Comma" appId="_GBC_ce165a783dfa4a03a18c0897f0d4d6ea"/>
      <m:item xlName="_GBC_80f7ca0cf1da4d81b727d84c0b57ed6c" concept="clcid-mr:NiBianQiTouChanGongYiLuXian" label="逆变器投产工艺路线" addr="T0R15C3S1_1" appId="_GBC_ce165a783dfa4a03a18c0897f0d4d6ea"/>
      <m:item xlName="_GBC_71f96f812b7e454fbdb202f0ca6ebfff" concept="clcid-mr:NiBianQiZaiJianChanNengZongTouZiE" label="逆变器在建产能总投资额" mulRef="_GBC_7d921cb035094baeb764ab83dc099070" unitRef="_GBC_893c8cb6a1214a43a9af5ccdc7bfa743" addr="T0R15C4S1_1" formatStyle="Comma" appId="_GBC_ce165a783dfa4a03a18c0897f0d4d6ea"/>
      <m:item xlName="_GBC_898668bd67ed4d0eb7e4c0663a8ab5be" concept="clcid-mr:NiBianQiZaiJianShengChanXianDangQiTouZiE" label="逆变器在建生产线当期投资额" mulRef="_GBC_7d921cb035094baeb764ab83dc099070" unitRef="_GBC_893c8cb6a1214a43a9af5ccdc7bfa743" addr="T0R15C5S1_1" formatStyle="Comma" appId="_GBC_ce165a783dfa4a03a18c0897f0d4d6ea"/>
      <m:item xlName="_GBC_a337bc6310ff419bbd503262c00d9813" concept="clcid-mr:NiBianQiSheJiChanNeng" label="逆变器设计产能" addr="T0R15C6S1_1" appId="_GBC_ce165a783dfa4a03a18c0897f0d4d6ea"/>
      <m:item xlName="_GBC_c7050a01c8854eb3a38f7eeab01bd83d" concept="clcid-mr:NiBianQiTouChanShiJian" label="逆变器投产时间" addr="T0R15C7S1_1" appId="_GBC_ce165a783dfa4a03a18c0897f0d4d6ea"/>
      <m:item xlName="_GBC_3fe83782a97642d886640b49c3189d7b" concept="clcid-mr:NiBianQiGongYiLuXian" label="逆变器工艺路线" addr="T0R15C8S1_1" appId="_GBC_ce165a783dfa4a03a18c0897f0d4d6ea"/>
      <m:placeholder xlName="_PLD_ca0856623da84fce94caa43fa9ecd86a" addr="T0R16C0S1_1"/>
      <m:placeholder xlName="_PLD_313d8f9d876e47788a478a46b9f1ecc1" addr="T0R17C0S1_1"/>
      <m:item xlName="_GBC_035c5bf1e09e41d192a1463f10928990" concept="clcid-mr:GuiDingHuoGuiBangShengChanSheBeiChanLiang" label="硅锭或硅棒生产设备产量" addr="T0R17C1S1_1" appId="_GBC_ce165a783dfa4a03a18c0897f0d4d6ea"/>
      <m:item xlName="_GBC_f390f671b42e49b885ef39903e4c1c39" concept="clcid-mr:GuiDingHuoGuiBangShengChanSheBeiChanNengLiYongLv" label="硅锭或硅棒生产设备产能利用率" addr="T0R17C2S1_1" baseScale="0.01" formatStyle="Comma" appId="_GBC_ce165a783dfa4a03a18c0897f0d4d6ea"/>
      <m:item xlName="_GBC_4ac20e3bca07417d86b7cda19be2636c" concept="clcid-mr:GuiDingHuoGuiBangShengChanSheBeiTouChanGongYiLuXian" label="硅锭或硅棒生产设备投产工艺路线" addr="T0R17C3S1_1" appId="_GBC_ce165a783dfa4a03a18c0897f0d4d6ea"/>
      <m:item xlName="_GBC_a9d39a366a7d4e3d9739fd189dbc6cda" concept="clcid-mr:GuiDingHuoGuiBangShengChanSheBeiZaiJianShengChanXianZongTouZiE" label="硅锭或硅棒生产设备在建生产线总投资额" mulRef="_GBC_7d921cb035094baeb764ab83dc099070" unitRef="_GBC_893c8cb6a1214a43a9af5ccdc7bfa743" addr="T0R17C4S1_1" formatStyle="Comma" appId="_GBC_ce165a783dfa4a03a18c0897f0d4d6ea"/>
      <m:item xlName="_GBC_5f902d84e19844718e8df7219092c623" concept="clcid-mr:GuiDingHuoGuiBangShengChanSheBeiZaiJianShengChanXianDangQiTouZiE" label="硅锭或硅棒生产设备在建生产线当期投资额 " mulRef="_GBC_7d921cb035094baeb764ab83dc099070" unitRef="_GBC_893c8cb6a1214a43a9af5ccdc7bfa743" addr="T0R17C5S1_1" formatStyle="Comma" appId="_GBC_ce165a783dfa4a03a18c0897f0d4d6ea"/>
      <m:item xlName="_GBC_c4b5f51085144d54ad2775a6fbd09114" concept="clcid-mr:GuiDingHuoGuiBangShengChanSheBeiSheJiChanNeng" label="硅锭或硅棒生产设备设计产能" addr="T0R17C6S1_1" appId="_GBC_ce165a783dfa4a03a18c0897f0d4d6ea"/>
      <m:item xlName="_GBC_af265892c8d346f990bc406e64e11c41" concept="clcid-mr:GuiDingHuoGuiBangShengChanSheBeiYuJiTouChanShiJian" label="硅锭或硅棒生产设备预计投产时间" addr="T0R17C7S1_1" appId="_GBC_ce165a783dfa4a03a18c0897f0d4d6ea"/>
      <m:item xlName="_GBC_0af87b007450497eba543bc46401871c" concept="clcid-mr:GuiDingHuoGuiBangShengChanSheBeiGongYiLuXian" label="硅锭或硅棒生产设备工艺路线" addr="T0R17C8S1_1" appId="_GBC_ce165a783dfa4a03a18c0897f0d4d6ea"/>
      <m:placeholder xlName="_PLD_f6a38656ca5b4f39a27f620398b6f975" addr="T0R18C0S1_1"/>
      <m:item xlName="_GBC_0e5cb3f23af343fc8768d8dd262c12ba" concept="clcid-mr:GuiPianShengChanSheBeiChanLiang" label="硅片生产设备产量" addr="T0R18C1S1_1" appId="_GBC_ce165a783dfa4a03a18c0897f0d4d6ea"/>
      <m:item xlName="_GBC_40b3159795ab4bffac156f1aca07ffb8" concept="clcid-mr:GuiPianShengChanSheBeiChanNengLiYongLv" label="硅片生产设备产能利用率" addr="T0R18C2S1_1" baseScale="0.01" formatStyle="Comma" appId="_GBC_ce165a783dfa4a03a18c0897f0d4d6ea"/>
      <m:item xlName="_GBC_7f33d68588974c11b646fb92125f6dce" concept="clcid-mr:GuiPianShengChanSheBeiTouChanGongYiLuXian" label="硅片生产设备投产工艺路线" addr="T0R18C3S1_1" appId="_GBC_ce165a783dfa4a03a18c0897f0d4d6ea"/>
      <m:item xlName="_GBC_7bee7403209e4ecab45348996986c89f" concept="clcid-mr:GuiPianShengChanSheBeiZaiJianShengChanXianZongTouZiE" label="硅片生产设备在建生产线总投资额" mulRef="_GBC_7d921cb035094baeb764ab83dc099070" unitRef="_GBC_893c8cb6a1214a43a9af5ccdc7bfa743" addr="T0R18C4S1_1" formatStyle="Comma" appId="_GBC_ce165a783dfa4a03a18c0897f0d4d6ea"/>
      <m:item xlName="_GBC_622fd376ffde4cc4816587f2f00361f3" concept="clcid-mr:GuiPianShengChanSheBeiZaiJianShengChanXianDangQiTouZiE" label="硅片生产设备在建生产线当期投资额 " mulRef="_GBC_7d921cb035094baeb764ab83dc099070" unitRef="_GBC_893c8cb6a1214a43a9af5ccdc7bfa743" addr="T0R18C5S1_1" formatStyle="Comma" appId="_GBC_ce165a783dfa4a03a18c0897f0d4d6ea"/>
      <m:item xlName="_GBC_78cc4449344e4a94a7fd5f57ea96f1c3" concept="clcid-mr:GuiPianShengChanSheBeiSheJiChanNeng" label="硅片生产设备设计产能" addr="T0R18C6S1_1" appId="_GBC_ce165a783dfa4a03a18c0897f0d4d6ea"/>
      <m:item xlName="_GBC_d38efb203b9848d88009a600a3b02f96" concept="clcid-mr:GuiPianShengChanSheBeiYuJiTouChanShiJian" label="硅片生产设备预计投产时间" addr="T0R18C7S1_1" appId="_GBC_ce165a783dfa4a03a18c0897f0d4d6ea"/>
      <m:item xlName="_GBC_368e6e9e6d53489281e097a31318e553" concept="clcid-mr:GuiPianShengChanSheBeiGongYiLuXian" label="硅片生产设备工艺路线" addr="T0R18C8S1_1" appId="_GBC_ce165a783dfa4a03a18c0897f0d4d6ea"/>
      <m:placeholder xlName="_PLD_3dc4ac1db6e543c889d52efffb4853d3" addr="T0R19C0S1_1"/>
      <m:item xlName="_GBC_5366085f327940079dfcecec36f30e67" concept="clcid-mr:DianChiPianZhiZaoSheBeiChanLiang" label="电池片制造设备产量" addr="T0R19C1S1_1" appId="_GBC_ce165a783dfa4a03a18c0897f0d4d6ea"/>
      <m:item xlName="_GBC_498d5e68c13545fda268533869b4ed7f" concept="clcid-mr:DianChiPianZhiZaoSheBeiChanNengLiYongLv" label="电池片制造设备产能利用率" addr="T0R19C2S1_1" baseScale="0.01" formatStyle="Comma" appId="_GBC_ce165a783dfa4a03a18c0897f0d4d6ea"/>
      <m:item xlName="_GBC_6bbec0454d5f42adbcb3a9ea0c3d2b49" concept="clcid-mr:DianChiPianZhiZaoSheBeiTouChanGongYiLuXian" label="电池片制造设备投产工艺路线" addr="T0R19C3S1_1" appId="_GBC_ce165a783dfa4a03a18c0897f0d4d6ea"/>
      <m:item xlName="_GBC_c3e1daa3fd8f4623b139dca3d213b298" concept="clcid-mr:DianChiPianZhiZaoSheBeiZaiJianShengChanXianZongTouZiE" label="电池片制造设备在建生产线总投资额" mulRef="_GBC_7d921cb035094baeb764ab83dc099070" unitRef="_GBC_893c8cb6a1214a43a9af5ccdc7bfa743" addr="T0R19C4S1_1" formatStyle="Comma" appId="_GBC_ce165a783dfa4a03a18c0897f0d4d6ea"/>
      <m:item xlName="_GBC_25b7874074d64ca6856201f1f96e3da1" concept="clcid-mr:DianChiPianZhiZaoSheBeiZaiJianShengChanXianDangQiTouZiE" label="电池片制造设备在建生产线当期投资额 " mulRef="_GBC_7d921cb035094baeb764ab83dc099070" unitRef="_GBC_893c8cb6a1214a43a9af5ccdc7bfa743" addr="T0R19C5S1_1" formatStyle="Comma" appId="_GBC_ce165a783dfa4a03a18c0897f0d4d6ea"/>
      <m:item xlName="_GBC_3fc5e958cf5d49988f044c10a05fb3f7" concept="clcid-mr:DianChiPianZhiZaoSheBeiSheJiChanNeng" label="电池片制造设备设计产能" addr="T0R19C6S1_1" appId="_GBC_ce165a783dfa4a03a18c0897f0d4d6ea"/>
      <m:item xlName="_GBC_75417f1765c5413dbbd896b8613b2c97" concept="clcid-mr:DianChiPianZhiZaoSheBeiYuJiTouChanShiJian" label="电池片制造设备预计投产时间" addr="T0R19C7S1_1" appId="_GBC_ce165a783dfa4a03a18c0897f0d4d6ea"/>
      <m:item xlName="_GBC_218eb5ac446147d297bb65f4526f01d9" concept="clcid-mr:DianChiPianZhiZaoSheBeiGongYiLuXian" label="电池片制造设备工艺路线" addr="T0R19C8S1_1" appId="_GBC_ce165a783dfa4a03a18c0897f0d4d6ea"/>
      <m:placeholder xlName="_PLD_9a0b410bc9bb43a7944223c9a3ef4ae7" addr="T0R20C0S1_1"/>
      <m:item xlName="_GBC_17ec60628aec4f5e8ec6f6c00ab87650" concept="clcid-mr:DianChiZuJianZhiZaoSheBeiChanLiang" label="电池组件制造设备产量" addr="T0R20C1S1_1" appId="_GBC_ce165a783dfa4a03a18c0897f0d4d6ea"/>
      <m:item xlName="_GBC_9378c3f2aa064153abf3e8ecc435940f" concept="clcid-mr:DianChiZuJianZhiZaoSheBeiChanNengLiYongLv" label="电池组件制造设备产能利用率" addr="T0R20C2S1_1" baseScale="0.01" formatStyle="Comma" appId="_GBC_ce165a783dfa4a03a18c0897f0d4d6ea"/>
      <m:item xlName="_GBC_f5a295cff05b4ee1af0bc19da9bf2294" concept="clcid-mr:DianChiZuJianZhiZaoSheBeiTouChanGongYiLuXian" label="电池组件制造设备投产工艺路线" addr="T0R20C3S1_1" appId="_GBC_ce165a783dfa4a03a18c0897f0d4d6ea"/>
      <m:item xlName="_GBC_a790113dc88c43259c96f386c2d6d0b8" concept="clcid-mr:DianChiZuJianZhiZaoSheBeiZaiJianShengChanXianZongTouZiE" label="电池组件制造设备在建生产线总投资额" mulRef="_GBC_7d921cb035094baeb764ab83dc099070" unitRef="_GBC_893c8cb6a1214a43a9af5ccdc7bfa743" addr="T0R20C4S1_1" formatStyle="Comma" appId="_GBC_ce165a783dfa4a03a18c0897f0d4d6ea"/>
      <m:item xlName="_GBC_40a086c2e2034ea397a62c2741c66837" concept="clcid-mr:DianChiZuJianZhiZaoSheBeiZaiJianShengChanXianDangQiTouZiE" label="电池组件制造设备在建生产线当期投资额 " mulRef="_GBC_7d921cb035094baeb764ab83dc099070" unitRef="_GBC_893c8cb6a1214a43a9af5ccdc7bfa743" addr="T0R20C5S1_1" formatStyle="Comma" appId="_GBC_ce165a783dfa4a03a18c0897f0d4d6ea"/>
      <m:item xlName="_GBC_95b655a5451d4b7293ef1cc9f1238adf" concept="clcid-mr:DianChiZuJianZhiZaoSheBeiSheJiChanNeng" label="电池组件制造设备设计产能" addr="T0R20C6S1_1" appId="_GBC_ce165a783dfa4a03a18c0897f0d4d6ea"/>
      <m:item xlName="_GBC_0879ec742fdd443d9829672af1f4d873" concept="clcid-mr:DianChiZuJianZhiZaoSheBeiYuJiTouChanShiJian" label="电池组件制造设备预计投产时间" addr="T0R20C7S1_1" appId="_GBC_ce165a783dfa4a03a18c0897f0d4d6ea"/>
      <m:item xlName="_GBC_3e316bd4ec974bfdb8f96e19de19da8b" concept="clcid-mr:DianChiZuJianZhiZaoSheBeiGongYiLuXian" label="电池组件制造设备工艺路线" addr="T0R20C8S1_1" appId="_GBC_ce165a783dfa4a03a18c0897f0d4d6ea"/>
      <m:placeholder xlName="_PLD_76d005ea955141b68c4eb8ada6c7277d" addr="T0R21C0S1_1"/>
      <m:item xlName="_GBC_b963ff8cf0324ce7ad56756fcb1b2229" concept="clcid-mr:QiTaGuangFuSheBeiChanLiang" label="其他光伏设备产量" addr="T0R21C1S1_1" appId="_GBC_ce165a783dfa4a03a18c0897f0d4d6ea"/>
      <m:item xlName="_GBC_672ec99bca5240df91f7cda2611de22b" concept="clcid-mr:QiTaGuangFuSheBeiChanNengLiYongLv" label="其他光伏设备产能利用率" addr="T0R21C2S1_1" baseScale="0.01" formatStyle="Comma" appId="_GBC_ce165a783dfa4a03a18c0897f0d4d6ea"/>
      <m:item xlName="_GBC_85c0443b1c8444d9834bc45e4373788b" concept="clcid-mr:QiTaGuangFuSheBeiTouChanGongYiLuXian" label="其他光伏设备投产工艺路线" addr="T0R21C3S1_1" appId="_GBC_ce165a783dfa4a03a18c0897f0d4d6ea"/>
      <m:item xlName="_GBC_988f5d1d3fa645199a610901a8d80640" concept="clcid-mr:QiTaGuangFuSheBeiZaiJianShengChanXianZongTouZiE" label="其他光伏设备在建生产线总投资额" mulRef="_GBC_7d921cb035094baeb764ab83dc099070" unitRef="_GBC_893c8cb6a1214a43a9af5ccdc7bfa743" addr="T0R21C4S1_1" formatStyle="Comma" appId="_GBC_ce165a783dfa4a03a18c0897f0d4d6ea"/>
      <m:item xlName="_GBC_ab0371f707be4fafa1ba399e584fd16e" concept="clcid-mr:QiTaGuangFuSheBeiZaiJianShengChanXianDangQiTouZiE" label="其他光伏设备在建生产线当期投资额 " mulRef="_GBC_7d921cb035094baeb764ab83dc099070" unitRef="_GBC_893c8cb6a1214a43a9af5ccdc7bfa743" addr="T0R21C5S1_1" formatStyle="Comma" appId="_GBC_ce165a783dfa4a03a18c0897f0d4d6ea"/>
      <m:item xlName="_GBC_e9b10b707bcf4618a177cae8c9604ea2" concept="clcid-mr:QiTaGuangFuSheBeiSheJiChanNeng" label="其他光伏设备设计产能" addr="T0R21C6S1_1" appId="_GBC_ce165a783dfa4a03a18c0897f0d4d6ea"/>
      <m:item xlName="_GBC_9438a383ebe14b8e82c752ce3a6830ae" concept="clcid-mr:QiTaGuangFuSheBeiYuJiTouChanShiJian" label="其他光伏设备预计投产时间" addr="T0R21C7S1_1" appId="_GBC_ce165a783dfa4a03a18c0897f0d4d6ea"/>
      <m:item xlName="_GBC_b1b201295f9146ae862d71d362f64410" concept="clcid-mr:QiTaGuangFuSheBeiGongYiLuXian" label="其他光伏设备工艺路线" addr="T0R21C8S1_1" appId="_GBC_ce165a783dfa4a03a18c0897f0d4d6ea"/>
      <m:placeholder xlName="_PLD_e163d0bf9a6c4c93959fa0b1da9224ca" addr="T0R22C0S1_1"/>
      <m:placeholder xlName="_PLD_4d371fdf541f46dda51958ae5be6d844" addr="T0R23C0S1_1"/>
      <m:item xlName="_GBC_6cb6afd710bc4d8ca9cb478507a66d22" concept="clcid-mr:GuangFuJiangLiaoChanLiang" label="光伏浆料产量" addr="T0R23C1S1_1" appId="_GBC_ce165a783dfa4a03a18c0897f0d4d6ea"/>
      <m:item xlName="_GBC_bc1c78e8f46347e6a3bb96b4c95413cc" concept="clcid-mr:GuangFuJiangLiaoChanNengLiYongLv" label="光伏浆料产能利用率" addr="T0R23C2S1_1" baseScale="0.01" formatStyle="Comma" appId="_GBC_ce165a783dfa4a03a18c0897f0d4d6ea"/>
      <m:item xlName="_GBC_7f001453b0ed445199ebc4838c659efd" concept="clcid-mr:GuangFuJiangLiaoTouChanGongYiLuXian" label="光伏浆料投产工艺路线" addr="T0R23C3S1_1" appId="_GBC_ce165a783dfa4a03a18c0897f0d4d6ea"/>
      <m:item xlName="_GBC_1eff928c62bd410283dc89adfecd61df" concept="clcid-mr:GuangFuJiangLiaoZaiJianShengChanXianZongTouZiE" label="光伏浆料在建生产线总投资额" mulRef="_GBC_7d921cb035094baeb764ab83dc099070" unitRef="_GBC_893c8cb6a1214a43a9af5ccdc7bfa743" addr="T0R23C4S1_1" formatStyle="Comma" appId="_GBC_ce165a783dfa4a03a18c0897f0d4d6ea"/>
      <m:item xlName="_GBC_a35fa5e0e6c245dfb031d24d1d258bc0" concept="clcid-mr:GuangFuJiangLiaoZaiJianShengChanXianDangQiTouZiE" label="光伏浆料在建生产线当期投资额 " mulRef="_GBC_7d921cb035094baeb764ab83dc099070" unitRef="_GBC_893c8cb6a1214a43a9af5ccdc7bfa743" addr="T0R23C5S1_1" formatStyle="Comma" appId="_GBC_ce165a783dfa4a03a18c0897f0d4d6ea"/>
      <m:item xlName="_GBC_e0d1fa845ca843689076017eae7027ac" concept="clcid-mr:GuangFuJiangLiaoSheJiChanNeng" label="光伏浆料设计产能" addr="T0R23C6S1_1" appId="_GBC_ce165a783dfa4a03a18c0897f0d4d6ea"/>
      <m:item xlName="_GBC_cb85f246f3cc41adbb5427b3af424d4f" concept="clcid-mr:GuangFuJiangLiaoYuJiTouChanShiJian" label="光伏浆料预计投产时间" addr="T0R23C7S1_1" appId="_GBC_ce165a783dfa4a03a18c0897f0d4d6ea"/>
      <m:item xlName="_GBC_e5779364cad143929074448816df90e4" concept="clcid-mr:GuangFuJiangLiaoGongYiLuXian" label="光伏浆料工艺路线" addr="T0R23C8S1_1" appId="_GBC_ce165a783dfa4a03a18c0897f0d4d6ea"/>
      <m:placeholder xlName="_PLD_22decc7d45aa4839bba42ffff5dbabae" addr="T0R24C0S1_1"/>
      <m:item xlName="_GBC_9e343952d47e45269111c71136c11b42" concept="clcid-mr:GuangFuBeiBanChanLiang" label="光伏背板产量" addr="T0R24C1S1_1" appId="_GBC_ce165a783dfa4a03a18c0897f0d4d6ea"/>
      <m:item xlName="_GBC_44cbaecacd32409fa0b923271cf6490d" concept="clcid-mr:GuangFuBeiBanChanNengLiYongLv" label="光伏背板产能利用率" addr="T0R24C2S1_1" baseScale="0.01" formatStyle="Comma" appId="_GBC_ce165a783dfa4a03a18c0897f0d4d6ea"/>
      <m:item xlName="_GBC_56962ed830074397be73152250c91769" concept="clcid-mr:GuangFuBeiBanTouChanGongYiLuXian" label="光伏背板投产工艺路线" addr="T0R24C3S1_1" appId="_GBC_ce165a783dfa4a03a18c0897f0d4d6ea"/>
      <m:item xlName="_GBC_0f34c3cd2bb441bf95cb7c1e2731d3ac" concept="clcid-mr:GuangFuBeiBanZaiJianShengChanXianZongTouZiE" label="光伏背板在建生产线总投资额" mulRef="_GBC_7d921cb035094baeb764ab83dc099070" unitRef="_GBC_893c8cb6a1214a43a9af5ccdc7bfa743" addr="T0R24C4S1_1" formatStyle="Comma" appId="_GBC_ce165a783dfa4a03a18c0897f0d4d6ea"/>
      <m:item xlName="_GBC_4233a6860643441ca58a0b3dc6bd0c78" concept="clcid-mr:GuangFuBeiBanZaiJianShengChanXianDangQiTouZiE" label="光伏背板在建生产线当期投资额 " mulRef="_GBC_7d921cb035094baeb764ab83dc099070" unitRef="_GBC_893c8cb6a1214a43a9af5ccdc7bfa743" addr="T0R24C5S1_1" formatStyle="Comma" appId="_GBC_ce165a783dfa4a03a18c0897f0d4d6ea"/>
      <m:item xlName="_GBC_0b9a0111f6684d5faf0e49c035021ed7" concept="clcid-mr:GuangFuBeiBanSheJiChanNeng" label="光伏背板设计产能" addr="T0R24C6S1_1" appId="_GBC_ce165a783dfa4a03a18c0897f0d4d6ea"/>
      <m:item xlName="_GBC_325df15ba7be43cba407c8f131b082ef" concept="clcid-mr:GuangFuBeiBanYuJiTouChanShiJian" label="光伏背板预计投产时间" addr="T0R24C7S1_1" appId="_GBC_ce165a783dfa4a03a18c0897f0d4d6ea"/>
      <m:item xlName="_GBC_725640d6aea4442f9cb2bd3c0fa19daa" concept="clcid-mr:GuangFuBeiBanGongYiLuXian" label="光伏背板工艺路线" addr="T0R24C8S1_1" appId="_GBC_ce165a783dfa4a03a18c0897f0d4d6ea"/>
      <m:placeholder xlName="_PLD_65ca35edbea24d5299a3a999ffe371a7" addr="T0R25C0S1_1"/>
      <m:item xlName="_GBC_421b9703d64746ba98997e21975212d2" concept="clcid-mr:GuangFuJiaoMoChanLiang" label="光伏胶膜产量" addr="T0R25C1S1_1" appId="_GBC_ce165a783dfa4a03a18c0897f0d4d6ea"/>
      <m:item xlName="_GBC_231a659deeb146839df9666554ea5026" concept="clcid-mr:GuangFuJiaoMoChanNengLiYongLv" label="光伏胶膜产能利用率" addr="T0R25C2S1_1" baseScale="0.01" formatStyle="Comma" appId="_GBC_ce165a783dfa4a03a18c0897f0d4d6ea"/>
      <m:item xlName="_GBC_e4a47a00ab6b4a919a210222b6f1b1fc" concept="clcid-mr:GuangFuJiaoMoTouChanGongYiLuXian" label="光伏胶膜投产工艺路线" addr="T0R25C3S1_1" appId="_GBC_ce165a783dfa4a03a18c0897f0d4d6ea"/>
      <m:item xlName="_GBC_091c29268b7745468e63a9b6cb5765b2" concept="clcid-mr:GuangFuJiaoMoZaiJianShengChanXianZongTouZiE" label="光伏胶膜在建生产线总投资额" mulRef="_GBC_7d921cb035094baeb764ab83dc099070" unitRef="_GBC_893c8cb6a1214a43a9af5ccdc7bfa743" addr="T0R25C4S1_1" formatStyle="Comma" appId="_GBC_ce165a783dfa4a03a18c0897f0d4d6ea"/>
      <m:item xlName="_GBC_98265dc7ee6e4c0699771727ccfade2d" concept="clcid-mr:GuangFuJiaoMoZaiJianShengChanXianDangQiTouZiE" label="光伏胶膜在建生产线当期投资额 " mulRef="_GBC_7d921cb035094baeb764ab83dc099070" unitRef="_GBC_893c8cb6a1214a43a9af5ccdc7bfa743" addr="T0R25C5S1_1" formatStyle="Comma" appId="_GBC_ce165a783dfa4a03a18c0897f0d4d6ea"/>
      <m:item xlName="_GBC_d92d9fca3dd94e28b6448f0f97dab0c7" concept="clcid-mr:GuangFuJiaoMoSheJiChanNeng" label="光伏胶膜设计产能" addr="T0R25C6S1_1" appId="_GBC_ce165a783dfa4a03a18c0897f0d4d6ea"/>
      <m:item xlName="_GBC_15d9006236324337b2e2d0ef7aee615b" concept="clcid-mr:GuangFuJiaoMoYuJiTouChanShiJian" label="光伏胶膜预计投产时间" addr="T0R25C7S1_1" appId="_GBC_ce165a783dfa4a03a18c0897f0d4d6ea"/>
      <m:item xlName="_GBC_5e38d674534f4e02b106a00615056b90" concept="clcid-mr:GuangFuJiaoMoGongYiLuXian" label="光伏胶膜工艺路线" addr="T0R25C8S1_1" appId="_GBC_ce165a783dfa4a03a18c0897f0d4d6ea"/>
      <m:placeholder xlName="_PLD_e63a0eed5de34f299b1deefe23eb3b20" addr="T0R26C0S1_1"/>
      <m:item xlName="_GBC_80d2630f465a404cb67928872f794e73" concept="clcid-mr:GuangFuBoLiChanLiang" label="光伏玻璃产量" addr="T0R26C1S1_1" appId="_GBC_ce165a783dfa4a03a18c0897f0d4d6ea"/>
      <m:item xlName="_GBC_15d46a943cd945f1927c409662f05f93" concept="clcid-mr:GuangFuBoLiChanNengLiYongLv" label="光伏玻璃产能利用率" addr="T0R26C2S1_1" baseScale="0.01" formatStyle="Comma" appId="_GBC_ce165a783dfa4a03a18c0897f0d4d6ea"/>
      <m:item xlName="_GBC_c753c255b084451f8ccf2524d6fc7a08" concept="clcid-mr:GuangFuBoLiTouChanGongYiLuXian" label="光伏玻璃投产工艺路线" addr="T0R26C3S1_1" appId="_GBC_ce165a783dfa4a03a18c0897f0d4d6ea"/>
      <m:item xlName="_GBC_24ae72671c4441a9b4f77ccd9f7a68ab" concept="clcid-mr:GuangFuBoLiZaiJianShengChanXianZongTouZiE" label="光伏玻璃在建生产线总投资额" mulRef="_GBC_7d921cb035094baeb764ab83dc099070" unitRef="_GBC_893c8cb6a1214a43a9af5ccdc7bfa743" addr="T0R26C4S1_1" formatStyle="Comma" appId="_GBC_ce165a783dfa4a03a18c0897f0d4d6ea"/>
      <m:item xlName="_GBC_10125fd41b9b4bca8fcd3c861147ade1" concept="clcid-mr:GuangFuBoLiZaiJianShengChanXianDangQiTouZiE" label="光伏玻璃在建生产线当期投资额 " mulRef="_GBC_7d921cb035094baeb764ab83dc099070" unitRef="_GBC_893c8cb6a1214a43a9af5ccdc7bfa743" addr="T0R26C5S1_1" formatStyle="Comma" appId="_GBC_ce165a783dfa4a03a18c0897f0d4d6ea"/>
      <m:item xlName="_GBC_74fa5405536f4754a251f6bd18cb5d62" concept="clcid-mr:GuangFuBoLiSheJiChanNeng" label="光伏玻璃设计产能" addr="T0R26C6S1_1" appId="_GBC_ce165a783dfa4a03a18c0897f0d4d6ea"/>
      <m:item xlName="_GBC_3475b45d6af44a90b2d81ef3d7a74639" concept="clcid-mr:GuangFuBoLiYuJiTouChanShiJian" label="光伏玻璃预计投产时间" addr="T0R26C7S1_1" appId="_GBC_ce165a783dfa4a03a18c0897f0d4d6ea"/>
      <m:item xlName="_GBC_b23564d6e8514181b62235a3a69e6c4e" concept="clcid-mr:GuangFuBoLiGongYiLuXian" label="光伏玻璃工艺路线" addr="T0R26C8S1_1" appId="_GBC_ce165a783dfa4a03a18c0897f0d4d6ea"/>
      <m:placeholder xlName="_PLD_33c0ec9c6b044586aa7a62024253a190" addr="T0R27C0S1_1"/>
      <m:item xlName="_GBC_065a0fe8eea14094af52063a5bccf215" concept="clcid-mr:GuangFuZhiJiaChanLiang" label="光伏支架产量" addr="T0R27C1S1_1" appId="_GBC_ce165a783dfa4a03a18c0897f0d4d6ea"/>
      <m:item xlName="_GBC_7ce1fa89741042eb89d67c4b6b621ff8" concept="clcid-mr:GuangFuZhiJiaChanNengLiYongLv" label="光伏支架产能利用率" addr="T0R27C2S1_1" baseScale="0.01" formatStyle="Comma" appId="_GBC_ce165a783dfa4a03a18c0897f0d4d6ea"/>
      <m:item xlName="_GBC_a9cb498d81bb4c10a3277a86d24fa666" concept="clcid-mr:GuangFuZhiJiaTouChanGongYiLuXian" label="光伏支架投产工艺路线" addr="T0R27C3S1_1" appId="_GBC_ce165a783dfa4a03a18c0897f0d4d6ea"/>
      <m:item xlName="_GBC_7e6f81f18cfc4ce39050cac977e268a3" concept="clcid-mr:GuangFuZhiJiaZaiJianShengChanXianZongTouZiE" label="光伏支架在建生产线总投资额" mulRef="_GBC_7d921cb035094baeb764ab83dc099070" unitRef="_GBC_893c8cb6a1214a43a9af5ccdc7bfa743" addr="T0R27C4S1_1" formatStyle="Comma" appId="_GBC_ce165a783dfa4a03a18c0897f0d4d6ea"/>
      <m:item xlName="_GBC_6fdf6775388d4e7fa13938e833e315cc" concept="clcid-mr:GuangFuZhiJiaZaiJianShengChanXianDangQiTouZiE" label="光伏支架在建生产线当期投资额 " mulRef="_GBC_7d921cb035094baeb764ab83dc099070" unitRef="_GBC_893c8cb6a1214a43a9af5ccdc7bfa743" addr="T0R27C5S1_1" formatStyle="Comma" appId="_GBC_ce165a783dfa4a03a18c0897f0d4d6ea"/>
      <m:item xlName="_GBC_bddfc1bf00114ca7a3b9a6f8617813de" concept="clcid-mr:GuangFuZhiJiaSheJiChanNeng" label="光伏支架设计产能" addr="T0R27C6S1_1" appId="_GBC_ce165a783dfa4a03a18c0897f0d4d6ea"/>
      <m:item xlName="_GBC_398aacf1f1c04ce5ac3ed952bbbaa10a" concept="clcid-mr:GuangFuZhiJiaYuJiTouChanShiJian" label="光伏支架预计投产时间" addr="T0R27C7S1_1" appId="_GBC_ce165a783dfa4a03a18c0897f0d4d6ea"/>
      <m:item xlName="_GBC_4da0f98d03f54917a3d7c081ca8ff6eb" concept="clcid-mr:GuangFuZhiJiaGongYiLuXian" label="光伏支架工艺路线" addr="T0R27C8S1_1" appId="_GBC_ce165a783dfa4a03a18c0897f0d4d6ea"/>
      <m:placeholder xlName="_PLD_204d2e1a89dc40809fc264acac7c9dee" addr="T0R28C0S1_1"/>
      <m:item xlName="_GBC_20a7ff6864064f6b8746f92dc6efcdd7" concept="clcid-mr:QiTaGuangFuFuLiaoChanLiang" label="其他光伏辅料产量" addr="T0R28C1S1_1" appId="_GBC_ce165a783dfa4a03a18c0897f0d4d6ea"/>
      <m:item xlName="_GBC_80225393402343bebd373c5e3b348552" concept="clcid-mr:QiTaGuangFuFuLiaoChanNengLiYongLv" label="其他光伏辅料产能利用率" addr="T0R28C2S1_1" baseScale="0.01" formatStyle="Comma" appId="_GBC_ce165a783dfa4a03a18c0897f0d4d6ea"/>
      <m:item xlName="_GBC_97578d0b00554a8099832dc960ca384e" concept="clcid-mr:QiTaGuangFuFuLiaoJiXiTongBuJianTouChanGongYiLuXian" label="其他光伏辅料及系统部件投产工艺路线" addr="T0R28C3S1_1" appId="_GBC_ce165a783dfa4a03a18c0897f0d4d6ea"/>
      <m:item xlName="_GBC_730a141bfadb401ea6e802a579b39b01" concept="clcid-mr:QiTaGuangFuFuLiaoZaiJianShengChanXianZongTouZiE" label="其他光伏辅料在建生产线总投资额" mulRef="_GBC_7d921cb035094baeb764ab83dc099070" unitRef="_GBC_893c8cb6a1214a43a9af5ccdc7bfa743" addr="T0R28C4S1_1" formatStyle="Comma" appId="_GBC_ce165a783dfa4a03a18c0897f0d4d6ea"/>
      <m:item xlName="_GBC_7a88147e968545ca83d58f39cbb95977" concept="clcid-mr:QiTaGuangFuFuLiaoZaiJianShengChanXianDangQiTouZiE" label="其他光伏辅料在建生产线当期投资额 " mulRef="_GBC_7d921cb035094baeb764ab83dc099070" unitRef="_GBC_893c8cb6a1214a43a9af5ccdc7bfa743" addr="T0R28C5S1_1" formatStyle="Comma" appId="_GBC_ce165a783dfa4a03a18c0897f0d4d6ea"/>
      <m:item xlName="_GBC_b3574c78a5ad4bedbe44e55f7200554b" concept="clcid-mr:QiTaGuangFuFuLiaoSheJiChanNeng" label="其他光伏辅料设计产能" addr="T0R28C6S1_1" appId="_GBC_ce165a783dfa4a03a18c0897f0d4d6ea"/>
      <m:item xlName="_GBC_f52b559a8e374ad9908555821ffbf77d" concept="clcid-mr:QiTaGuangFuFuLiaoYuJiTouChanShiJian" label="其他光伏辅料预计投产时间" addr="T0R28C7S1_1" appId="_GBC_ce165a783dfa4a03a18c0897f0d4d6ea"/>
      <m:item xlName="_GBC_f47281dfa0c7465ab9ccdf70834a575c" concept="clcid-mr:QiTaGuangFuFuLiaoGongYiLuXian" label="其他光伏辅料工艺路线" addr="T0R28C8S1_1" appId="_GBC_ce165a783dfa4a03a18c0897f0d4d6ea"/>
      <m:placeholder xlName="_PLD_f87a04f12f65426f9aaedec60407f199" textAfter="：" keyCode="ignore" keyAction="64" addr="T0R29C0S1_9"/>
      <m:item xlName="_GBC_396853729b944d85af34cca0d72f5404" concept="clcid-mr:ChanNengLiYongLvFaShengZhongDaBianHuaYuanYinJiYingXiangFenXi" label="产能利用率发生重大变化原因及影响分析" addr="T0R29C0S1_9" tagAction="1" appId="_GBC_ce165a783dfa4a03a18c0897f0d4d6ea"/>
    </m:section>
    <m:section xlName="_SEC_2063eae5b10149ff9e241c51dd85b990" title="光伏产品主要财务指标" rules="R2015_GF_005|R2015_GF_006" helpId="101001508" helpText="注：公司应当根据所生产光伏产品的类别，选择适用的披露项目。" optionTargetConcept="clcid-ci-ar:GuangFuHangYeJingYingXingXinXiFenXi" optionTargetConceptValue="true" keyAction="12" keyCode="9">
      <m:item xlName="_GBC_1ed5631056f04a4185146655a38709c1" concept="clcid-ci-ar:ShiFouShiYongGuangFuChanPinZhuYaoCaiWuZhiBiao" label="是否适用：光伏产品主要财务指标" selectOptions="_buildInAppliance" controlType="CustomCheckbox" cRanges="[{&quot;StartName&quot;:&quot;_GBC_1ed5631056f04a4185146655a38709c1&quot;,&quot;EndName&quot;:&quot;_GBC_6fc8a63757e14be9aca55d3fc8876532&quot;,&quot;CType&quot;:1}]"/>
      <m:item xlName="_GBC_f24add3309464eb08aa7b5c49060243c" concept="clcid-ci-ar:DanWeiGuangFuChanPinZhuYaoCaiWuZhiBiao" label="单位：光伏产品主要财务指标" selectOptions="_buildInScales" controlType="Combobox" cellType="Scale" appId="_GBC_1ed5631056f04a4185146655a38709c1"/>
      <m:item xlName="_GBC_59c936d3366d43e8a65eca622722732e" concept="clcid-ci-ar:BiZhongGuangFuChanPinZhuYaoCaiWuZhiBiao" label="币种：光伏产品主要财务指标" selectOptions="_buildInISO4217" controlType="Combobox" cellType="Measure" appId="_GBC_1ed5631056f04a4185146655a38709c1"/>
      <m:placeholder xlName="_PLD_e4227b2d1d1b4f01aafbf16259f3a0a8" addr="T0R0C0S2_1"/>
      <m:placeholder xlName="_PLD_5efa28846c4c47ecbee96d9bed241658" addr="T0R0C1S2_1"/>
      <m:placeholder xlName="_PLD_b9f21e33156a4dc5a65e9810097aef07" addr="T0R0C2S1_2"/>
      <m:placeholder xlName="_PLD_4a5f95b9caf6428d879ab76337bb1c3d" addr="T0R0C4S1_2"/>
      <m:placeholder xlName="_PLD_3bca1c3b70b84f219cfb970c9efea69f" addr="T0R1C2S1_1"/>
      <m:placeholder xlName="_PLD_76956c37a8a641b8bbae9337062af112" addr="T0R1C3S1_1"/>
      <m:placeholder xlName="_PLD_9269be4b8b994c39a0637c5ac6f5d85f" addr="T0R1C4S1_1"/>
      <m:placeholder xlName="_PLD_25c8535d99264a10bdcc9c78e9b86c88" addr="T0R1C5S1_1"/>
      <m:placeholder xlName="_PLD_22f0f73abd2b4345946c9542f15f2468" addr="T0R2C0S1_1"/>
      <m:item xlName="_GBC_0d4dffdb33094f958663711b8399472d" concept="clcid-mr:TaiYangNengJiDuoJingGuiChanXiaoLv" label="太阳能级多晶硅产销率" addr="T0R2C1S1_1" baseScale="0.01" formatStyle="Comma" appId="_GBC_1ed5631056f04a4185146655a38709c1"/>
      <m:item xlName="_GBC_aed4ee37a3d94140ac806b687f5af7c3" concept="clcid-mr:TaiYangNengJiDuoJingGuiJingNeiXiaoShouShouRu" label="太阳能级多晶硅境内销售收入" mulRef="_GBC_f24add3309464eb08aa7b5c49060243c" unitRef="_GBC_59c936d3366d43e8a65eca622722732e" addr="T0R2C2S1_1" formatStyle="Comma" appId="_GBC_1ed5631056f04a4185146655a38709c1"/>
      <m:item xlName="_GBC_5b3ba35a285149a5b88e06265d0a9fce" concept="clcid-mr:TaiYangNengJiDuoJingGuiJingWaiXiaoShouShouRu" label="太阳能级多晶硅境外销售收入" mulRef="_GBC_f24add3309464eb08aa7b5c49060243c" unitRef="_GBC_59c936d3366d43e8a65eca622722732e" addr="T0R2C3S1_1" formatStyle="Comma" appId="_GBC_1ed5631056f04a4185146655a38709c1"/>
      <m:item xlName="_GBC_555223e6156b46a382d000c160733dd7" concept="clcid-mr:TaiYangNengJiDuoJingGuiJingNeiXiaoShouMaoLiLv" label="太阳能级多晶硅境内销售毛利率" addr="T0R2C4S1_1" formatStyle="Comma" appId="_GBC_1ed5631056f04a4185146655a38709c1"/>
      <m:item xlName="_GBC_e903732669804ffebf00737f1ad2013a" concept="clcid-mr:TaiYangNengJiDuoJingGuiJingWaiXiaoShouMaoLiLv" label="太阳能级多晶硅境外销售毛利率" addr="T0R2C5S1_1" formatStyle="Comma" appId="_GBC_1ed5631056f04a4185146655a38709c1"/>
      <m:placeholder xlName="_PLD_e2563ab461204c9fbc1b63cbc73e34fa" addr="T0R3C0S1_1"/>
      <m:placeholder xlName="_PLD_9e2d35e63d754d95a9c979446572aac4" addr="T0R4C0S1_1"/>
      <m:item xlName="_GBC_9a4f914d6ae8464b934462ed33d83ae8" concept="clcid-mr:DanJingGuiPianChanXiaoLv" label="单晶硅片产销率" addr="T0R4C1S1_1" baseScale="0.01" formatStyle="Comma" appId="_GBC_1ed5631056f04a4185146655a38709c1"/>
      <m:item xlName="_GBC_9abace497c66482bb7fd90a9cb542251" concept="clcid-mr:DanJingGuiPianJingNeiXiaoShouShouRu" label="单晶硅片境内销售收入" mulRef="_GBC_f24add3309464eb08aa7b5c49060243c" unitRef="_GBC_59c936d3366d43e8a65eca622722732e" addr="T0R4C2S1_1" formatStyle="Comma" appId="_GBC_1ed5631056f04a4185146655a38709c1"/>
      <m:item xlName="_GBC_6b6e8d34916b4343ae336eecae148917" concept="clcid-mr:DanJingGuiPianJingWaiXiaoShouShouRu" label="单晶硅片境外销售收入" mulRef="_GBC_f24add3309464eb08aa7b5c49060243c" unitRef="_GBC_59c936d3366d43e8a65eca622722732e" addr="T0R4C3S1_1" formatStyle="Comma" appId="_GBC_1ed5631056f04a4185146655a38709c1"/>
      <m:item xlName="_GBC_88fe068d7e8744d898dfb19e545df9de" concept="clcid-mr:DanJingGuiPianJingNeiXiaoShouMaoLiLv" label="单晶硅片境内销售毛利率" addr="T0R4C4S1_1" formatStyle="Comma" appId="_GBC_1ed5631056f04a4185146655a38709c1"/>
      <m:item xlName="_GBC_18f09c19e97645ef93a4846de5e33ee6" concept="clcid-mr:DanJingGuiPianJingWaiXiaoShouMaoLiLv" label="单晶硅片境外销售毛利率" addr="T0R4C5S1_1" formatStyle="Comma" appId="_GBC_1ed5631056f04a4185146655a38709c1"/>
      <m:placeholder xlName="_PLD_f403b8d468c14021b15e512048f8df50" addr="T0R5C0S1_1"/>
      <m:item xlName="_GBC_d9dbcbcf6a6a49be8e30897b3175edb0" concept="clcid-mr:DuoJingGuiPianChanXiaoLv" label="多晶硅片产销率" addr="T0R5C1S1_1" baseScale="0.01" formatStyle="Comma" appId="_GBC_1ed5631056f04a4185146655a38709c1"/>
      <m:item xlName="_GBC_cf0622fd69de4387b4452e50a889eb32" concept="clcid-mr:DuoJingGuiPianJingNeiXiaoShouShouRu" label="多晶硅片境内销售收入" mulRef="_GBC_f24add3309464eb08aa7b5c49060243c" unitRef="_GBC_59c936d3366d43e8a65eca622722732e" addr="T0R5C2S1_1" formatStyle="Comma" appId="_GBC_1ed5631056f04a4185146655a38709c1"/>
      <m:item xlName="_GBC_53df4be259084ac3a768431c98c24f0a" concept="clcid-mr:DuoJingGuiPianJingWaiXiaoShouShouRu" label="多晶硅片境外销售收入" mulRef="_GBC_f24add3309464eb08aa7b5c49060243c" unitRef="_GBC_59c936d3366d43e8a65eca622722732e" addr="T0R5C3S1_1" formatStyle="Comma" appId="_GBC_1ed5631056f04a4185146655a38709c1"/>
      <m:item xlName="_GBC_30518065758e4329bbe4ce31249500e1" concept="clcid-mr:DuoJingGuiPianJingNeiXiaoShouMaoLiLv" label="多晶硅片境内销售毛利率" addr="T0R5C4S1_1" formatStyle="Comma" appId="_GBC_1ed5631056f04a4185146655a38709c1"/>
      <m:item xlName="_GBC_eecd80e383d4432a8a93353c1e1774d5" concept="clcid-mr:DuoJingGuiPianJingWaiXiaoShouMaoLiLv" label="多晶硅片境外销售毛利率" addr="T0R5C5S1_1" formatStyle="Comma" appId="_GBC_1ed5631056f04a4185146655a38709c1"/>
      <m:placeholder xlName="_PLD_3a821f34e733417bbfdbf02636b2636e" addr="T0R6C0S1_1"/>
      <m:item xlName="_GBC_0090d186e9f44a2497a858fb05363035" concept="clcid-mr:QiTaGuiPianChanXiaoLv" label="其他硅片产销率" addr="T0R6C1S1_1" baseScale="0.01" formatStyle="Comma" appId="_GBC_1ed5631056f04a4185146655a38709c1"/>
      <m:item xlName="_GBC_8d0854a494dc49eba9b126b8ff4420b7" concept="clcid-mr:QiTaGuiPianJingNeiXiaoShouShouRu" label="其他硅片境内销售收入" mulRef="_GBC_f24add3309464eb08aa7b5c49060243c" unitRef="_GBC_59c936d3366d43e8a65eca622722732e" addr="T0R6C2S1_1" formatStyle="Comma" appId="_GBC_1ed5631056f04a4185146655a38709c1"/>
      <m:item xlName="_GBC_c80d8bc873d147f38a4e6a789f8a9d14" concept="clcid-mr:QiTaGuiPianJingWaiXiaoShouShouRu" label="其他硅片境外销售收入" mulRef="_GBC_f24add3309464eb08aa7b5c49060243c" unitRef="_GBC_59c936d3366d43e8a65eca622722732e" addr="T0R6C3S1_1" formatStyle="Comma" appId="_GBC_1ed5631056f04a4185146655a38709c1"/>
      <m:item xlName="_GBC_1936fb10d5584148a575b979ac78cbd3" concept="clcid-mr:QiTaGuiPianJingNeiXiaoShouMaoLiLv" label="其他硅片境内销售毛利率" addr="T0R6C4S1_1" formatStyle="Comma" appId="_GBC_1ed5631056f04a4185146655a38709c1"/>
      <m:item xlName="_GBC_4412bfc0400e42aa9661a5e8ec86a1fe" concept="clcid-mr:QiTaGuiPianJingWaiXiaoShouMaoLiLv" label="其他硅片境外销售毛利率" addr="T0R6C5S1_1" formatStyle="Comma" appId="_GBC_1ed5631056f04a4185146655a38709c1"/>
      <m:placeholder xlName="_PLD_7bba43c08f594a1e8289f8dcc2813325" addr="T0R7C0S1_1"/>
      <m:placeholder xlName="_PLD_211cc31a319b4a149406bef91693947f" addr="T0R8C0S1_1"/>
      <m:item xlName="_GBC_a32be41d2ece4186b69d73a126475edd" concept="clcid-mr:DuoJingGuiDianChiChanXiaoLv" label="多晶硅电池产销率" addr="T0R8C1S1_1" baseScale="0.01" formatStyle="Comma" appId="_GBC_1ed5631056f04a4185146655a38709c1"/>
      <m:item xlName="_GBC_fb1e7110a3da4029bdeadb22bca4a45b" concept="clcid-mr:DuoJingGuiDianChiJingNeiXiaoShouShouRu" label="多晶硅电池境内销售收入" mulRef="_GBC_f24add3309464eb08aa7b5c49060243c" unitRef="_GBC_59c936d3366d43e8a65eca622722732e" addr="T0R8C2S1_1" formatStyle="Comma" appId="_GBC_1ed5631056f04a4185146655a38709c1"/>
      <m:item xlName="_GBC_578defdfb5854f71a7beb120328d82da" concept="clcid-mr:DuoJingGuiDianChiJingWaiXiaoShouShouRu" label="多晶硅电池境外销售收入" mulRef="_GBC_f24add3309464eb08aa7b5c49060243c" unitRef="_GBC_59c936d3366d43e8a65eca622722732e" addr="T0R8C3S1_1" formatStyle="Comma" appId="_GBC_1ed5631056f04a4185146655a38709c1"/>
      <m:item xlName="_GBC_788aea7f9a4b46f8ba2c9eaf2645462c" concept="clcid-mr:DuoJingGuiDianChiJingNeiXiaoShouMaoLiLv" label="多晶硅电池境内销售毛利率" addr="T0R8C4S1_1" formatStyle="Comma" appId="_GBC_1ed5631056f04a4185146655a38709c1"/>
      <m:item xlName="_GBC_9abf7c852e0a46fe8134a1e3c1d03f00" concept="clcid-mr:DuoJingGuiDianChiJingWaiXiaoShouMaoLiLv" label="多晶硅电池境外销售毛利率" addr="T0R8C5S1_1" formatStyle="Comma" appId="_GBC_1ed5631056f04a4185146655a38709c1"/>
      <m:placeholder xlName="_PLD_389e14457ff44696a1a0cf67ab3fff6c" addr="T0R9C0S1_1"/>
      <m:item xlName="_GBC_e15800eb9efe4d8c88350cbf02f5f0f8" concept="clcid-mr:DanJingGuiDianChiChanXiaoLv" label="单晶硅电池产销率" addr="T0R9C1S1_1" baseScale="0.01" formatStyle="Comma" appId="_GBC_1ed5631056f04a4185146655a38709c1"/>
      <m:item xlName="_GBC_f6028b41e0be4f38936f824cee6642c4" concept="clcid-mr:DanJingGuiDianChiJingNeiXiaoShouShouRu" label="单晶硅电池境内销售收入" mulRef="_GBC_f24add3309464eb08aa7b5c49060243c" unitRef="_GBC_59c936d3366d43e8a65eca622722732e" addr="T0R9C2S1_1" formatStyle="Comma" appId="_GBC_1ed5631056f04a4185146655a38709c1"/>
      <m:item xlName="_GBC_17d956a3255c477c93b6bb3acb29afc1" concept="clcid-mr:DanJingGuiDianChiJingWaiXiaoShouShouRu" label="单晶硅电池境外销售收入" mulRef="_GBC_f24add3309464eb08aa7b5c49060243c" unitRef="_GBC_59c936d3366d43e8a65eca622722732e" addr="T0R9C3S1_1" formatStyle="Comma" appId="_GBC_1ed5631056f04a4185146655a38709c1"/>
      <m:item xlName="_GBC_a8390f68b6d44c01bd6c7525a9fcadb8" concept="clcid-mr:DanJingGuiDianChiJingNeiXiaoShouMaoLiLv" label="单晶硅电池境内销售毛利率" addr="T0R9C4S1_1" formatStyle="Comma" appId="_GBC_1ed5631056f04a4185146655a38709c1"/>
      <m:item xlName="_GBC_d622f76f81f74cc8b51aec5ac8dcbf84" concept="clcid-mr:DanJingGuiDianChiJingWaiXiaoShouMaoLiLv" label="单晶硅电池境外销售毛利率" addr="T0R9C5S1_1" formatStyle="Comma" appId="_GBC_1ed5631056f04a4185146655a38709c1"/>
      <m:placeholder xlName="_PLD_a34f0fa736664ec3ba2a6386f34a493e" addr="T0R10C0S1_1"/>
      <m:item xlName="_GBC_46097f7d30b14197b37088ab5c82dbd6" concept="clcid-mr:BaoMoJiQiTaXinXingTaiYangNengDianChiChanXiaoLv" label="薄膜及其他新型太阳能电池产销率" addr="T0R10C1S1_1" baseScale="0.01" formatStyle="Comma" appId="_GBC_1ed5631056f04a4185146655a38709c1"/>
      <m:item xlName="_GBC_4c7d6e08717d4ddbb75197c523a4d390" concept="clcid-mr:BaoMoJiQiTaXinXingTaiYangNengDianChiJingNeiXiaoShouShouRu" label="薄膜及其他新型太阳能电池境内销售收入" mulRef="_GBC_f24add3309464eb08aa7b5c49060243c" unitRef="_GBC_59c936d3366d43e8a65eca622722732e" addr="T0R10C2S1_1" formatStyle="Comma" appId="_GBC_1ed5631056f04a4185146655a38709c1"/>
      <m:item xlName="_GBC_3f99a0e6cc5a478fb60fe92381e7522b" concept="clcid-mr:BaoMoJiQiTaXinXingTaiYangNengDianChiJingWaiXiaoShouShouRu" label="薄膜及其他新型太阳能电池境外销售收入" mulRef="_GBC_f24add3309464eb08aa7b5c49060243c" unitRef="_GBC_59c936d3366d43e8a65eca622722732e" addr="T0R10C3S1_1" formatStyle="Comma" appId="_GBC_1ed5631056f04a4185146655a38709c1"/>
      <m:item xlName="_GBC_ef26843fe8de4c0b836142b54c06cc73" concept="clcid-mr:BaoMoJiQiTaXinXingTaiYangNengDianChiJingNeiXiaoShouMaoLiLv" label="薄膜及其他新型太阳能电池境内销售毛利率" addr="T0R10C4S1_1" formatStyle="Comma" appId="_GBC_1ed5631056f04a4185146655a38709c1"/>
      <m:item xlName="_GBC_efc723a075b643cc9fd72f23ca8d0f4c" concept="clcid-mr:BaoMoJiQiTaXinXingTaiYangNengDianChiJingWaiXiaoShouMaoLiLv" label="薄膜及其他新型太阳能电池境外销售毛利率" addr="T0R10C5S1_1" formatStyle="Comma" appId="_GBC_1ed5631056f04a4185146655a38709c1"/>
      <m:placeholder xlName="_PLD_505053eb085c4056a1a641c9c55febb1" addr="T0R11C0S1_1"/>
      <m:item xlName="_GBC_17798a8971904f2cb5961b4bacc6495f" concept="clcid-mr:QiTaTaiYangNengDianChiChanXiaoLv" label="其他太阳能电池产销率" addr="T0R11C1S1_1" baseScale="0.01" formatStyle="Comma" appId="_GBC_1ed5631056f04a4185146655a38709c1"/>
      <m:item xlName="_GBC_24168614d5ec47ea8217d4bd61dbab8a" concept="clcid-mr:QiTaTaiYangNengDianChiJingNeiXiaoShouShouRu" label="其他太阳能电池境内销售收入" mulRef="_GBC_f24add3309464eb08aa7b5c49060243c" unitRef="_GBC_59c936d3366d43e8a65eca622722732e" addr="T0R11C2S1_1" formatStyle="Comma" appId="_GBC_1ed5631056f04a4185146655a38709c1"/>
      <m:item xlName="_GBC_d8930875caf142aeafa8828c6cb9a6a3" concept="clcid-mr:QiTaTaiYangNengDianChiJingWaiXiaoShouShouRu" label="其他太阳能电池境外销售收入" mulRef="_GBC_f24add3309464eb08aa7b5c49060243c" unitRef="_GBC_59c936d3366d43e8a65eca622722732e" addr="T0R11C3S1_1" formatStyle="Comma" appId="_GBC_1ed5631056f04a4185146655a38709c1"/>
      <m:item xlName="_GBC_ff8a255dd5a64018a71e968edc1ccbe6" concept="clcid-mr:QiTaTaiYangNengDianChiJingNeiXiaoShouMaoLiLv" label="其他太阳能电池境内销售毛利率" addr="T0R11C4S1_1" formatStyle="Comma" appId="_GBC_1ed5631056f04a4185146655a38709c1"/>
      <m:item xlName="_GBC_46b56e1695ce4d85a322e40190fd06ec" concept="clcid-mr:QiTaTaiYangNengDianChiJingWaiXiaoShouMaoLiLv" label="其他太阳能电池境外销售毛利率" addr="T0R11C5S1_1" formatStyle="Comma" appId="_GBC_1ed5631056f04a4185146655a38709c1"/>
      <m:placeholder xlName="_PLD_d04f7958226b4870b5440b419ad7af06" addr="T0R12C0S1_1"/>
      <m:placeholder xlName="_PLD_3a7c92ecc7b647ceadfba4a021d6adbc" addr="T0R13C0S1_1"/>
      <m:item xlName="_GBC_b9ccea82843c413a848324af352752a9" concept="clcid-mr:JingTiGuiDianChiChanXiaoLv" label="晶体硅电池产销率" addr="T0R13C1S1_1" baseScale="0.01" formatStyle="Comma" appId="_GBC_1ed5631056f04a4185146655a38709c1"/>
      <m:item xlName="_GBC_f2df9cecc3214da38f39ee24f8895aef" concept="clcid-mr:JingTiGuiDianChiJingNeiXiaoShouShouRu" label="晶体硅电池境内销售收入" mulRef="_GBC_f24add3309464eb08aa7b5c49060243c" unitRef="_GBC_59c936d3366d43e8a65eca622722732e" addr="T0R13C2S1_1" formatStyle="Comma" appId="_GBC_1ed5631056f04a4185146655a38709c1"/>
      <m:item xlName="_GBC_747f95acd5f94150bf47a4c69b0b0247" concept="clcid-mr:JingTiGuiDianChiJingWaiXiaoShouShouRu" label="晶体硅电池境外销售收入" mulRef="_GBC_f24add3309464eb08aa7b5c49060243c" unitRef="_GBC_59c936d3366d43e8a65eca622722732e" addr="T0R13C3S1_1" formatStyle="Comma" appId="_GBC_1ed5631056f04a4185146655a38709c1"/>
      <m:item xlName="_GBC_cd909c40ce8a46db97d7f4f19bec67be" concept="clcid-mr:JingTiGuiDianChiJingNeiXiaoShouMaoLiLv" label="晶体硅电池境内销售毛利率" addr="T0R13C4S1_1" formatStyle="Comma" appId="_GBC_1ed5631056f04a4185146655a38709c1"/>
      <m:item xlName="_GBC_d0ada53924d1445692e93bbecd703555" concept="clcid-mr:JingTiGuiDianChiJingWaiXiaoShouMaoLiLv" label="晶体硅电池境外销售毛利率" addr="T0R13C5S1_1" formatStyle="Comma" appId="_GBC_1ed5631056f04a4185146655a38709c1"/>
      <m:placeholder xlName="_PLD_c9a6b3086e7b4a9fb86b124f39def3b7" addr="T0R14C0S1_1"/>
      <m:item xlName="_GBC_55331a3f78584395ae48055f4122706f" concept="clcid-mr:BaoMoJiQiTaXinXingTaiYangNengZuJianChanXiaoLv" label="薄膜及其他新型太阳能组件产销率" addr="T0R14C1S1_1" baseScale="0.01" formatStyle="Comma" appId="_GBC_1ed5631056f04a4185146655a38709c1"/>
      <m:item xlName="_GBC_55fc9866e6a143c2b9de36c847987b90" concept="clcid-mr:BaoMoJiQiTaXinXingTaiYangNengZuJianJingNeiXiaoShouShouRu" label="薄膜及其他新型太阳能组件境内销售收入" mulRef="_GBC_f24add3309464eb08aa7b5c49060243c" unitRef="_GBC_59c936d3366d43e8a65eca622722732e" addr="T0R14C2S1_1" formatStyle="Comma" appId="_GBC_1ed5631056f04a4185146655a38709c1"/>
      <m:item xlName="_GBC_e4477feacf9843518bb05e991fd99987" concept="clcid-mr:BaoMoJiQiTaXinXingTaiYangNengZuJianJingWaiXiaoShouShouRu" label="薄膜及其他新型太阳能组件境外销售收入" mulRef="_GBC_f24add3309464eb08aa7b5c49060243c" unitRef="_GBC_59c936d3366d43e8a65eca622722732e" addr="T0R14C3S1_1" formatStyle="Comma" appId="_GBC_1ed5631056f04a4185146655a38709c1"/>
      <m:item xlName="_GBC_0d7deb137f434c6bb7013c734af04547" concept="clcid-mr:BaoMoJiQiTaXinXingTaiYangNengZuJianJingNeiXiaoShouMaoLiLv" label="薄膜及其他新型太阳能组件境内销售毛利率" addr="T0R14C4S1_1" formatStyle="Comma" appId="_GBC_1ed5631056f04a4185146655a38709c1"/>
      <m:item xlName="_GBC_b833d004a6794020b83d660db2737caa" concept="clcid-mr:BaoMoJiQiTaXinXingTaiYangNengZuJianJingWaiXiaoShouMaoLiLv" label="薄膜及其他新型太阳能组件境外销售毛利率" addr="T0R14C5S1_1" formatStyle="Comma" appId="_GBC_1ed5631056f04a4185146655a38709c1"/>
      <m:placeholder xlName="_PLD_6672dc7c19a54c8d918690a59b3a4baf" addr="T0R15C0S1_1"/>
      <m:item xlName="_GBC_084075752a1149199a0a49d032951478" concept="clcid-mr:QiTaDianChiZuJianChanXiaoLv" label="其他电池组件产销率" addr="T0R15C1S1_1" baseScale="0.01" formatStyle="Comma" appId="_GBC_1ed5631056f04a4185146655a38709c1"/>
      <m:item xlName="_GBC_9f4a321ee46149f9a473f891582081a1" concept="clcid-mr:QiTaDianChiZuJianJingNeiXiaoShouShouRu" label="其他电池组件境内销售收入" mulRef="_GBC_f24add3309464eb08aa7b5c49060243c" unitRef="_GBC_59c936d3366d43e8a65eca622722732e" addr="T0R15C2S1_1" formatStyle="Comma" appId="_GBC_1ed5631056f04a4185146655a38709c1"/>
      <m:item xlName="_GBC_6384bfa73fb04030bd4080422894c59c" concept="clcid-mr:QiTaDianChiZuJianJingWaiXiaoShouShouRu" label="其他电池组件境外销售收入" mulRef="_GBC_f24add3309464eb08aa7b5c49060243c" unitRef="_GBC_59c936d3366d43e8a65eca622722732e" addr="T0R15C3S1_1" formatStyle="Comma" appId="_GBC_1ed5631056f04a4185146655a38709c1"/>
      <m:item xlName="_GBC_28ee9ddc80424a1f9f913f3b8e70dd1b" concept="clcid-mr:QiTaDianChiZuJianJingNeiXiaoShouMaoLiLv" label="其他电池组件境内销售毛利率" addr="T0R15C4S1_1" formatStyle="Comma" appId="_GBC_1ed5631056f04a4185146655a38709c1"/>
      <m:item xlName="_GBC_7d9e6c7e17f84d75a321ab1913847d36" concept="clcid-mr:QiTaDianChiZuJianJingWaiXiaoShouMaoLiLv" label="其他电池组件境外销售毛利率" addr="T0R15C5S1_1" formatStyle="Comma" appId="_GBC_1ed5631056f04a4185146655a38709c1"/>
      <m:placeholder xlName="_PLD_39a90fbd7da849689c6add8ba795331b" addr="T0R16C0S1_1"/>
      <m:item xlName="_GBC_a51d51c2a6e7410298c79e9b26822a87" concept="clcid-mr:NiBianQiChanXiaoLv" label="逆变器产销率" addr="T0R16C1S1_1" baseScale="0.01" formatStyle="Comma" appId="_GBC_1ed5631056f04a4185146655a38709c1"/>
      <m:item xlName="_GBC_b795a7a8078e423cac3cb88d8e035a03" concept="clcid-mr:NiBianQiJingNeiXiaoShouShouRu" label="逆变器境内销售收入" mulRef="_GBC_f24add3309464eb08aa7b5c49060243c" unitRef="_GBC_59c936d3366d43e8a65eca622722732e" addr="T0R16C2S1_1" formatStyle="Comma" appId="_GBC_1ed5631056f04a4185146655a38709c1"/>
      <m:item xlName="_GBC_fd062ee9fe0e42c2bbce34d1299f147a" concept="clcid-mr:NiBianQiJingWaiXiaoShouShouRu" label="逆变器境外销售收入" mulRef="_GBC_f24add3309464eb08aa7b5c49060243c" unitRef="_GBC_59c936d3366d43e8a65eca622722732e" addr="T0R16C3S1_1" formatStyle="Comma" appId="_GBC_1ed5631056f04a4185146655a38709c1"/>
      <m:item xlName="_GBC_71b08c1367ce4babba19345b8b780c11" concept="clcid-mr:NiBianQiJingNeiXiaoShouMaoLiLv" label="逆变器境内销售毛利率" addr="T0R16C4S1_1" formatStyle="Comma" appId="_GBC_1ed5631056f04a4185146655a38709c1"/>
      <m:item xlName="_GBC_bd59c862189d492591b857ce826dcdaf" concept="clcid-mr:NiBianQiJingWaiXiaoShouMaoLiLv" label="逆变器境外销售毛利率" addr="T0R16C5S1_1" formatStyle="Comma" appId="_GBC_1ed5631056f04a4185146655a38709c1"/>
      <m:placeholder xlName="_PLD_d6d3b4a1a401449caf64a85f8e8a398a" addr="T0R17C0S1_1"/>
      <m:placeholder xlName="_PLD_56be75fcf68247578fc876f8b3949fd2" addr="T0R18C0S1_1"/>
      <m:item xlName="_GBC_19062d14608d4b9ebf5066125721bad9" concept="clcid-mr:GuiDingHuoGuiBangShengChanSheBeiChanXiaoLv" label="硅锭或硅棒生产设备产销率" addr="T0R18C1S1_1" baseScale="0.01" formatStyle="Comma" appId="_GBC_1ed5631056f04a4185146655a38709c1"/>
      <m:item xlName="_GBC_1c163797e5bb4782a0b70debebba2546" concept="clcid-mr:GuiDingHuoGuiBangShengChanSheBeiJingNeiXiaoShouShouRu" label="硅锭或硅棒生产设备境内销售收入" mulRef="_GBC_f24add3309464eb08aa7b5c49060243c" unitRef="_GBC_59c936d3366d43e8a65eca622722732e" addr="T0R18C2S1_1" formatStyle="Comma" appId="_GBC_1ed5631056f04a4185146655a38709c1"/>
      <m:item xlName="_GBC_f621b95adc414a918d05359be16c0623" concept="clcid-mr:GuiDingHuoGuiBangShengChanSheBeiJingWaiXiaoShouShouRu" label="硅锭或硅棒生产设备境外销售收入" mulRef="_GBC_f24add3309464eb08aa7b5c49060243c" unitRef="_GBC_59c936d3366d43e8a65eca622722732e" addr="T0R18C3S1_1" formatStyle="Comma" appId="_GBC_1ed5631056f04a4185146655a38709c1"/>
      <m:item xlName="_GBC_63a8542c8733433a809fc082d8347911" concept="clcid-mr:GuiDingHuoGuiBangShengChanSheBeiJingNeiXiaoShouMaoLiLv" label="硅锭或硅棒生产设备境内销售毛利率" addr="T0R18C4S1_1" formatStyle="Comma" appId="_GBC_1ed5631056f04a4185146655a38709c1"/>
      <m:item xlName="_GBC_2623b02e2bd645c0a0948d2c7b214f14" concept="clcid-mr:GuiDingHuoGuiBangShengChanSheBeiJingWaiXiaoShouMaoLiLv" label="硅锭或硅棒生产设备境外销售毛利率" addr="T0R18C5S1_1" formatStyle="Comma" appId="_GBC_1ed5631056f04a4185146655a38709c1"/>
      <m:placeholder xlName="_PLD_b0d4d4acff94474a93f6129befca3232" addr="T0R19C0S1_1"/>
      <m:item xlName="_GBC_799f44588ceb40bfb6252ecbdc28222f" concept="clcid-mr:GuiPianShengChanSheBeiChanXiaoLv" label="硅片生产设备产销率" addr="T0R19C1S1_1" baseScale="0.01" formatStyle="Comma" appId="_GBC_1ed5631056f04a4185146655a38709c1"/>
      <m:item xlName="_GBC_36e3e004daf84875b2a777ca482b9e6d" concept="clcid-mr:GuiPianShengChanSheBeiJingNeiXiaoShouShouRu" label="硅片生产设备境内销售收入" mulRef="_GBC_f24add3309464eb08aa7b5c49060243c" unitRef="_GBC_59c936d3366d43e8a65eca622722732e" addr="T0R19C2S1_1" formatStyle="Comma" appId="_GBC_1ed5631056f04a4185146655a38709c1"/>
      <m:item xlName="_GBC_18d35844763a4be2b201f165a3f8e6c2" concept="clcid-mr:GuiPianShengChanSheBeiJingWaiXiaoShouShouRu" label="硅片生产设备境外销售收入" mulRef="_GBC_f24add3309464eb08aa7b5c49060243c" unitRef="_GBC_59c936d3366d43e8a65eca622722732e" addr="T0R19C3S1_1" formatStyle="Comma" appId="_GBC_1ed5631056f04a4185146655a38709c1"/>
      <m:item xlName="_GBC_c9edc92b25ae46f481cb495dc27b1f7e" concept="clcid-mr:GuiPianShengChanSheBeiJingNeiXiaoShouMaoLiLv" label="硅片生产设备境内销售毛利率" addr="T0R19C4S1_1" formatStyle="Comma" appId="_GBC_1ed5631056f04a4185146655a38709c1"/>
      <m:item xlName="_GBC_531a76dfeb1e4270bf49b0c821773094" concept="clcid-mr:GuiPianShengChanSheBeiJingWaiXiaoShouMaoLiLv" label="硅片生产设备境外销售毛利率" addr="T0R19C5S1_1" formatStyle="Comma" appId="_GBC_1ed5631056f04a4185146655a38709c1"/>
      <m:placeholder xlName="_PLD_a905958a34c34c46ac6d5b36f38a3f0e" addr="T0R20C0S1_1"/>
      <m:item xlName="_GBC_162ae6e5883e4638abd52e92e620dfaf" concept="clcid-mr:DianChiPianZhiZaoSheBeiChanXiaoLv" label="电池片制造设备产销率" addr="T0R20C1S1_1" baseScale="0.01" formatStyle="Comma" appId="_GBC_1ed5631056f04a4185146655a38709c1"/>
      <m:item xlName="_GBC_2819bbfff3d2486fb2a324f6f9330757" concept="clcid-mr:DianChiPianZhiZaoSheBeiJingNeiXiaoShouShouRu" label="电池片制造设备境内销售收入" mulRef="_GBC_f24add3309464eb08aa7b5c49060243c" unitRef="_GBC_59c936d3366d43e8a65eca622722732e" addr="T0R20C2S1_1" formatStyle="Comma" appId="_GBC_1ed5631056f04a4185146655a38709c1"/>
      <m:item xlName="_GBC_82d38347a7d9454f8c4d5d1bda575a7d" concept="clcid-mr:DianChiPianZhiZaoSheBeiJingWaiXiaoShouShouRu" label="电池片制造设备境外销售收入" mulRef="_GBC_f24add3309464eb08aa7b5c49060243c" unitRef="_GBC_59c936d3366d43e8a65eca622722732e" addr="T0R20C3S1_1" formatStyle="Comma" appId="_GBC_1ed5631056f04a4185146655a38709c1"/>
      <m:item xlName="_GBC_a1261a7d12fa4b3e8f07e0f135023c7f" concept="clcid-mr:DianChiPianZhiZaoSheBeiJingNeiXiaoShouMaoLiLv" label="电池片制造设备境内销售毛利率" addr="T0R20C4S1_1" formatStyle="Comma" appId="_GBC_1ed5631056f04a4185146655a38709c1"/>
      <m:item xlName="_GBC_082af971f9774db8990be9ea5dcc84ee" concept="clcid-mr:DianChiPianZhiZaoSheBeiJingWaiXiaoShouMaoLiLv" label="电池片制造设备境外销售毛利率" addr="T0R20C5S1_1" formatStyle="Comma" appId="_GBC_1ed5631056f04a4185146655a38709c1"/>
      <m:placeholder xlName="_PLD_7329e9b602f64889ae5d7f0f6e686ce2" addr="T0R21C0S1_1"/>
      <m:item xlName="_GBC_6b515002dbf84d60bb9b904f77b39e9b" concept="clcid-mr:DianChiZuJianZhiZaoSheBeiChanXiaoLv" label="电池组件制造设备产销率" addr="T0R21C1S1_1" baseScale="0.01" formatStyle="Comma" appId="_GBC_1ed5631056f04a4185146655a38709c1"/>
      <m:item xlName="_GBC_d6fdd250c09f4a0d932d3582f5863515" concept="clcid-mr:DianChiZuJianZhiZaoSheBeiJingNeiXiaoShouShouRu" label="电池组件制造设备境内销售收入" mulRef="_GBC_f24add3309464eb08aa7b5c49060243c" unitRef="_GBC_59c936d3366d43e8a65eca622722732e" addr="T0R21C2S1_1" formatStyle="Comma" appId="_GBC_1ed5631056f04a4185146655a38709c1"/>
      <m:item xlName="_GBC_1e02fc1605b54bd0bff33091ba40d93c" concept="clcid-mr:DianChiZuJianZhiZaoSheBeiJingWaiXiaoShouShouRu" label="电池组件制造设备境外销售收入" mulRef="_GBC_f24add3309464eb08aa7b5c49060243c" unitRef="_GBC_59c936d3366d43e8a65eca622722732e" addr="T0R21C3S1_1" formatStyle="Comma" appId="_GBC_1ed5631056f04a4185146655a38709c1"/>
      <m:item xlName="_GBC_bd954f4d05914e5bb920d63ef15dceb3" concept="clcid-mr:DianChiZuJianZhiZaoSheBeiJingNeiXiaoShouMaoLiLv" label="电池组件制造设备境内销售毛利率" addr="T0R21C4S1_1" formatStyle="Comma" appId="_GBC_1ed5631056f04a4185146655a38709c1"/>
      <m:item xlName="_GBC_8b97265892b84f0e8c6aec1816398c1d" concept="clcid-mr:DianChiZuJianZhiZaoSheBeiJingWaiXiaoShouMaoLiLv" label="电池组件制造设备境外销售毛利率" addr="T0R21C5S1_1" formatStyle="Comma" appId="_GBC_1ed5631056f04a4185146655a38709c1"/>
      <m:placeholder xlName="_PLD_9706e70e45164c05b792ac661204eb7a" addr="T0R22C0S1_1"/>
      <m:item xlName="_GBC_51dceefda77f4370828ba633dc439cff" concept="clcid-mr:QiTaGuangFuSheBeiChanXiaoLv" label="其他光伏设备产销率" addr="T0R22C1S1_1" baseScale="0.01" formatStyle="Comma" appId="_GBC_1ed5631056f04a4185146655a38709c1"/>
      <m:item xlName="_GBC_f37cdd297187450793c5b835a8366c80" concept="clcid-mr:QiTaGuangFuSheBeiJingNeiXiaoShouShouRu" label="其他光伏设备境内销售收入" mulRef="_GBC_f24add3309464eb08aa7b5c49060243c" unitRef="_GBC_59c936d3366d43e8a65eca622722732e" addr="T0R22C2S1_1" formatStyle="Comma" appId="_GBC_1ed5631056f04a4185146655a38709c1"/>
      <m:item xlName="_GBC_7c294f350770452bbdf959930cc9221d" concept="clcid-mr:QiTaGuangFuSheBeiJingWaiXiaoShouShouRu" label="其他光伏设备境外销售收入" mulRef="_GBC_f24add3309464eb08aa7b5c49060243c" unitRef="_GBC_59c936d3366d43e8a65eca622722732e" addr="T0R22C3S1_1" formatStyle="Comma" appId="_GBC_1ed5631056f04a4185146655a38709c1"/>
      <m:item xlName="_GBC_c38de5fdfbcd443eaf9a7a0f7cb20133" concept="clcid-mr:QiTaGuangFuSheBeiJingNeiXiaoShouMaoLiLv" label="其他光伏设备境内销售毛利率" addr="T0R22C4S1_1" formatStyle="Comma" appId="_GBC_1ed5631056f04a4185146655a38709c1"/>
      <m:item xlName="_GBC_9bf630062d5b40f08a7f8e76361117ee" concept="clcid-mr:QiTaGuangFuSheBeiJingWaiXiaoShouMaoLiLv" label="其他光伏设备境外销售毛利率" addr="T0R22C5S1_1" formatStyle="Comma" appId="_GBC_1ed5631056f04a4185146655a38709c1"/>
      <m:placeholder xlName="_PLD_5d5c906d97734712b6f69d5faddfb30b" addr="T0R23C0S1_1"/>
      <m:placeholder xlName="_PLD_3539b549a8d949dea827f5ccf17467ce" addr="T0R24C0S1_1"/>
      <m:item xlName="_GBC_3a051bdb024f4d6a8cb0e64d4d24b9b7" concept="clcid-mr:GuangFuJiangLiaoChanXiaoLv" label="光伏浆料产销率" addr="T0R24C1S1_1" baseScale="0.01" formatStyle="Comma" appId="_GBC_1ed5631056f04a4185146655a38709c1"/>
      <m:item xlName="_GBC_2507ec2a17234d5fa4a080b9f327a7f3" concept="clcid-mr:GuangFuJiangLiaoJingNeiXiaoShouShouRu" label="光伏浆料境内销售收入" mulRef="_GBC_f24add3309464eb08aa7b5c49060243c" unitRef="_GBC_59c936d3366d43e8a65eca622722732e" addr="T0R24C2S1_1" formatStyle="Comma" appId="_GBC_1ed5631056f04a4185146655a38709c1"/>
      <m:item xlName="_GBC_b13c0d77a23b47b2968fad3f35a58c70" concept="clcid-mr:GuangFuJiangLiaoJingWaiXiaoShouShouRu" label="光伏浆料境外销售收入" mulRef="_GBC_f24add3309464eb08aa7b5c49060243c" unitRef="_GBC_59c936d3366d43e8a65eca622722732e" addr="T0R24C3S1_1" formatStyle="Comma" appId="_GBC_1ed5631056f04a4185146655a38709c1"/>
      <m:item xlName="_GBC_d31016bc99a14301870e63e4759dbfd6" concept="clcid-mr:GuangFuJiangLiaoJingNeiXiaoShouMaoLiLv" label="光伏浆料境内销售毛利率" addr="T0R24C4S1_1" formatStyle="Comma" appId="_GBC_1ed5631056f04a4185146655a38709c1"/>
      <m:item xlName="_GBC_7ab1c5b8cb454e99875bd4e4e0ebe11b" concept="clcid-mr:GuangFuJiangLiaoJingWaiXiaoShouMaoLiLv" label="光伏浆料境外销售毛利率" addr="T0R24C5S1_1" formatStyle="Comma" appId="_GBC_1ed5631056f04a4185146655a38709c1"/>
      <m:placeholder xlName="_PLD_557fb31d5a294053a4f43c889cfade93" addr="T0R25C0S1_1"/>
      <m:item xlName="_GBC_3254f3adb43046b6899e068bf66f82e8" concept="clcid-mr:GuangFuBeiBanChanXiaoLv" label="光伏背板产销率" addr="T0R25C1S1_1" baseScale="0.01" formatStyle="Comma" appId="_GBC_1ed5631056f04a4185146655a38709c1"/>
      <m:item xlName="_GBC_10fe5005e9084d98959ad5827aba8251" concept="clcid-mr:GuangFuBeiBanJingNeiXiaoShouShouRu" label="光伏背板境内销售收入" mulRef="_GBC_f24add3309464eb08aa7b5c49060243c" unitRef="_GBC_59c936d3366d43e8a65eca622722732e" addr="T0R25C2S1_1" formatStyle="Comma" appId="_GBC_1ed5631056f04a4185146655a38709c1"/>
      <m:item xlName="_GBC_4f7711cf48544f10a986b2e67e0e165b" concept="clcid-mr:GuangFuBeiBanJingWaiXiaoShouShouRu" label="光伏背板境外销售收入" mulRef="_GBC_f24add3309464eb08aa7b5c49060243c" unitRef="_GBC_59c936d3366d43e8a65eca622722732e" addr="T0R25C3S1_1" formatStyle="Comma" appId="_GBC_1ed5631056f04a4185146655a38709c1"/>
      <m:item xlName="_GBC_2abe799da6b745fc9a400863856dcca9" concept="clcid-mr:GuangFuBeiBanJingNeiXiaoShouMaoLiLv" label="光伏背板境内销售毛利率" addr="T0R25C4S1_1" formatStyle="Comma" appId="_GBC_1ed5631056f04a4185146655a38709c1"/>
      <m:item xlName="_GBC_657f754798404be5beddadf94a4698d6" concept="clcid-mr:GuangFuBeiBanJingWaiXiaoShouMaoLiLv" label="光伏背板境外销售毛利率" addr="T0R25C5S1_1" formatStyle="Comma" appId="_GBC_1ed5631056f04a4185146655a38709c1"/>
      <m:placeholder xlName="_PLD_5984e4f2c467458385b3b64ec514c334" addr="T0R26C0S1_1"/>
      <m:item xlName="_GBC_df9ba023805f43289ef5caa29d5b6b9e" concept="clcid-mr:GuangFuJiaoMoChanXiaoLv" label="光伏胶膜产销率" addr="T0R26C1S1_1" baseScale="0.01" formatStyle="Comma" appId="_GBC_1ed5631056f04a4185146655a38709c1"/>
      <m:item xlName="_GBC_419fc693254d4a738e893c15af6ef470" concept="clcid-mr:GuangFuJiaoMoJingNeiXiaoShouShouRu" label="光伏胶膜境内销售收入" mulRef="_GBC_f24add3309464eb08aa7b5c49060243c" unitRef="_GBC_59c936d3366d43e8a65eca622722732e" addr="T0R26C2S1_1" formatStyle="Comma" appId="_GBC_1ed5631056f04a4185146655a38709c1"/>
      <m:item xlName="_GBC_a847a368f9824c8eb0d380e38be4e97e" concept="clcid-mr:GuangFuJiaoMoJingWaiXiaoShouShouRu" label="光伏胶膜境外销售收入" mulRef="_GBC_f24add3309464eb08aa7b5c49060243c" unitRef="_GBC_59c936d3366d43e8a65eca622722732e" addr="T0R26C3S1_1" formatStyle="Comma" appId="_GBC_1ed5631056f04a4185146655a38709c1"/>
      <m:item xlName="_GBC_6ee0b286fd1d4e8c801b033835ea08d0" concept="clcid-mr:GuangFuJiaoMoJingNeiXiaoShouMaoLiLv" label="光伏胶膜境内销售毛利率" addr="T0R26C4S1_1" formatStyle="Comma" appId="_GBC_1ed5631056f04a4185146655a38709c1"/>
      <m:item xlName="_GBC_03b56b840c524b0d8e09a9026b760b7e" concept="clcid-mr:GuangFuJiaoMoJingWaiXiaoShouMaoLiLv" label="光伏胶膜境外销售毛利率" addr="T0R26C5S1_1" formatStyle="Comma" appId="_GBC_1ed5631056f04a4185146655a38709c1"/>
      <m:placeholder xlName="_PLD_56d76e90a1ed43ce97558ba649f22cee" addr="T0R27C0S1_1"/>
      <m:item xlName="_GBC_40d46152ddc543d0b7e28539dfd755a9" concept="clcid-mr:GuangFuBoLiChanXiaoLv" label="光伏玻璃产销率" addr="T0R27C1S1_1" baseScale="0.01" formatStyle="Comma" appId="_GBC_1ed5631056f04a4185146655a38709c1"/>
      <m:item xlName="_GBC_369fd57ebf0641f6b759261e10f52160" concept="clcid-mr:GuangFuBoLiJingNeiXiaoShouShouRu" label="光伏玻璃境内销售收入" mulRef="_GBC_f24add3309464eb08aa7b5c49060243c" unitRef="_GBC_59c936d3366d43e8a65eca622722732e" addr="T0R27C2S1_1" formatStyle="Comma" appId="_GBC_1ed5631056f04a4185146655a38709c1"/>
      <m:item xlName="_GBC_d5ba359d2213412181fc438e0cc55aa8" concept="clcid-mr:GuangFuBoLiJingWaiXiaoShouShouRu" label="光伏玻璃境外销售收入" mulRef="_GBC_f24add3309464eb08aa7b5c49060243c" unitRef="_GBC_59c936d3366d43e8a65eca622722732e" addr="T0R27C3S1_1" formatStyle="Comma" appId="_GBC_1ed5631056f04a4185146655a38709c1"/>
      <m:item xlName="_GBC_6e08f9d3191d47fdb0c2970283964e36" concept="clcid-mr:GuangFuBoLiJingNeiXiaoShouMaoLiLv" label="光伏玻璃境内销售毛利率" addr="T0R27C4S1_1" formatStyle="Comma" appId="_GBC_1ed5631056f04a4185146655a38709c1"/>
      <m:item xlName="_GBC_a6bd7f41a9684ab195355d434ef6fc82" concept="clcid-mr:GuangFuBoLiJingWaiXiaoShouMaoLiLv" label="光伏玻璃境外销售毛利率" addr="T0R27C5S1_1" formatStyle="Comma" appId="_GBC_1ed5631056f04a4185146655a38709c1"/>
      <m:placeholder xlName="_PLD_da415228c09c4e3e8d46fe739bc747a0" addr="T0R28C0S1_1"/>
      <m:item xlName="_GBC_ca94f6c03b224138a270a3e9b3e78ac5" concept="clcid-mr:GuangFuZhiJiaChanXiaoLv" label="光伏支架产销率" addr="T0R28C1S1_1" baseScale="0.01" formatStyle="Comma" appId="_GBC_1ed5631056f04a4185146655a38709c1"/>
      <m:item xlName="_GBC_723387c561484627837202dc8c4a006d" concept="clcid-mr:GuangFuZhiJiaJingNeiXiaoShouShouRu" label="光伏支架境内销售收入" mulRef="_GBC_f24add3309464eb08aa7b5c49060243c" unitRef="_GBC_59c936d3366d43e8a65eca622722732e" addr="T0R28C2S1_1" formatStyle="Comma" appId="_GBC_1ed5631056f04a4185146655a38709c1"/>
      <m:item xlName="_GBC_c8abd3af40ac4003bf76120bdf7583a0" concept="clcid-mr:GuangFuZhiJiaJingWaiXiaoShouShouRu" label="光伏支架境外销售收入" mulRef="_GBC_f24add3309464eb08aa7b5c49060243c" unitRef="_GBC_59c936d3366d43e8a65eca622722732e" addr="T0R28C3S1_1" formatStyle="Comma" appId="_GBC_1ed5631056f04a4185146655a38709c1"/>
      <m:item xlName="_GBC_a5daef72a21b45bfab06e27ffc09475f" concept="clcid-mr:GuangFuZhiJiaJingNeiXiaoShouMaoLiLv" label="光伏支架境内销售毛利率" addr="T0R28C4S1_1" formatStyle="Comma" appId="_GBC_1ed5631056f04a4185146655a38709c1"/>
      <m:item xlName="_GBC_8a789ee263484904b807554ef8440d34" concept="clcid-mr:GuangFuZhiJiaJingWaiXiaoShouMaoLiLv" label="光伏支架境外销售毛利率" addr="T0R28C5S1_1" formatStyle="Comma" appId="_GBC_1ed5631056f04a4185146655a38709c1"/>
      <m:placeholder xlName="_PLD_34890736194a4d5892a7770008182849" addr="T0R29C0S1_1"/>
      <m:item xlName="_GBC_0c4911b880764f00a4ef893abf331f3e" concept="clcid-mr:QiTaGuangFuFuLiaoJiXiTongBuJianChanXiaoLv" label="其他光伏辅料及系统部件产销率" addr="T0R29C1S1_1" baseScale="0.01" formatStyle="Comma" appId="_GBC_1ed5631056f04a4185146655a38709c1"/>
      <m:item xlName="_GBC_ba5fe19af28f4deea342fe57357b0b86" concept="clcid-mr:QiTaGuangFuFuLiaoJiXiTongBuJianJingNeiXiaoShouShouRu" label="其他光伏辅料及系统部件境内销售收入" mulRef="_GBC_f24add3309464eb08aa7b5c49060243c" unitRef="_GBC_59c936d3366d43e8a65eca622722732e" addr="T0R29C2S1_1" formatStyle="Comma" appId="_GBC_1ed5631056f04a4185146655a38709c1"/>
      <m:item xlName="_GBC_e960f3075ca74d76bbec8d18e508bce8" concept="clcid-mr:QiTaGuangFuFuLiaoJiXiTongBuJianJingWaiXiaoShouShouRu" label="其他光伏辅料及系统部件境外销售收入" mulRef="_GBC_f24add3309464eb08aa7b5c49060243c" unitRef="_GBC_59c936d3366d43e8a65eca622722732e" addr="T0R29C3S1_1" formatStyle="Comma" appId="_GBC_1ed5631056f04a4185146655a38709c1"/>
      <m:item xlName="_GBC_7cb975e8dcee44bdbd4a0f0564539b3f" concept="clcid-mr:QiTaGuangFuFuLiaoJiXiTongBuJianJingNeiXiaoShouMaoLiLv" label="其他光伏辅料及系统部件境内销售毛利率" addr="T0R29C4S1_1" formatStyle="Comma" appId="_GBC_1ed5631056f04a4185146655a38709c1"/>
      <m:item xlName="_GBC_6fc8a63757e14be9aca55d3fc8876532" concept="clcid-mr:QiTaGuangFuFuLiaoJiXiTongBuJianJingWaiXiaoShouMaoLiLv" label="其他光伏辅料及系统部件境外销售毛利率" addr="T0R29C5S1_1" formatStyle="Comma" appId="_GBC_1ed5631056f04a4185146655a38709c1"/>
      <m:virtualTuples>
        <m:virtualTuple id="8ca239e2-0e2e-42d6-bddf-c936ecf5b0ba" tupleRef="clcid-mr:GuangFuChanPinZhuYaoCaiWuZhiBiaoMingXi" extendDirection="2" splitWidth="1"/>
      </m:virtualTuples>
    </m:section>
    <m:section xlName="_SEC_39ef735b7d4f48a689c3b2e9af25c5a3" title="光伏产品实现境外销售的，应当分国家或地区列示" keyAction="12" keyCode="9"/>
    <m:item xlName="_GBC_76d501cc4a1c400394530f0d9b23147c" concept="clcid-ci-ar:ShiFouShiYongGuangFuChanPinShiXianJingWaiXiaoShouDeYingDangFenGuoJiaHuoDiQuLieShi" label="是否适用：光伏产品实现境外销售的，应当分国家或地区列示" selectOptions="_buildInAppliance" controlType="CustomCheckbox" keyCode="9" keyAction="12" cRanges="[{&quot;StartName&quot;:&quot;_GBC_76d501cc4a1c400394530f0d9b23147c&quot;,&quot;EndName&quot;:&quot;_SEC_8787e83beb8b48d99bd7c550b96ae131&quot;,&quot;CType&quot;:1}]"/>
    <m:section xlName="_SEC_8787e83beb8b48d99bd7c550b96ae131" title="实现境外销售的光伏产品" tupleConcept="clcid-mr:JingWaiXiaoShouDeGuangFuChanPinMingXi" repeatable="1" helpId="101001508" keyAction="12" keyCode="9">
      <m:item xlName="_GBC_135663770bd04c21b1336b9af5449a67" concept="clcid-mr:DanWeiGuangFuChanPinShiXianJingWaiXiaoShouDeYingDangFenGuoJiaHuoDiQuLieShi" label="单位：光伏产品实现境外销售的，应当分国家或地区列示" selectOptions="_buildInScales" controlType="Combobox" cellType="Scale" appId="_GBC_76d501cc4a1c400394530f0d9b23147c"/>
      <m:item xlName="_GBC_f0d16121470b4e14b74bd085de973830" concept="clcid-mr:BiZhongGuangFuChanPinShiXianJingWaiXiaoShouDeYingDangFenGuoJiaHuoDiQuLieShi" label="币种：光伏产品实现境外销售的，应当分国家或地区列示" selectOptions="_buildInISO4217" controlType="Combobox" cellType="Measure" appId="_GBC_76d501cc4a1c400394530f0d9b23147c"/>
      <m:item xlName="_GBC_50ad177f61654c349c0227bceb34b8de" concept="clcid-mr:JingWaiXiaoShouDeGuangFuChanPinMingXiChanPinMingCheng" label="境外销售的光伏产品明细_产品名称" addr="T0R0C0S1_3" tagAction="1" appId="_GBC_76d501cc4a1c400394530f0d9b23147c"/>
      <m:placeholder xlName="_PLD_f1c04501125b411abcccc394abbb0de2" keyCode="ignore" keyAction="64" addr="T0R0C0S1_3"/>
      <m:placeholder xlName="_PLD_add1134a923747fabed27ba3c482a196" addr="T0R1C0S1_1"/>
      <m:placeholder xlName="_PLD_4936d2eaabd04d70a4ef36adee782380" addr="T0R1C1S1_1"/>
      <m:placeholder xlName="_PLD_ef64913c5bec4dcd846f327ea44d4a40" addr="T0R1C2S1_1"/>
      <m:tuple xlName="_TUP_6b255bd46dbf4824afa6c06461c9750b" concept="clcid-mr:JingWaiXiaoShouDeGuangFuChanPinFenDiQuLieShiMingXi" default_row="2" addr="T0R2C">
        <m:item xlName="_GBC_0d31636f39f349f9a250fcceba1cbb25" concept="clcid-mr:JingWaiXiaoShouDeGuangFuChanPinFenDiQuLieShiMingXiGuoJiaHuoDiQu" label="境外销售的光伏产品分地区列示明细_国家或地区" addr="T0R2C0S1_1" appId="_GBC_76d501cc4a1c400394530f0d9b23147c"/>
        <m:item xlName="_GBC_d7d42afd5dc04a0d85cd8c64ffd5fc8b" concept="clcid-mr:JingWaiXiaoShouDeGuangFuChanPinFenDiQuLieShiMingXiXiaoShouShouRu" label="境外销售的光伏产品分地区列示明细_销售收入" mulRef="_GBC_135663770bd04c21b1336b9af5449a67" unitRef="_GBC_f0d16121470b4e14b74bd085de973830" addr="T0R2C1S1_1" formatStyle="Comma" appId="_GBC_76d501cc4a1c400394530f0d9b23147c"/>
        <m:item xlName="_GBC_6b728146ab9545029e5a369aaabe5bb4" concept="clcid-mr:JingWaiXiaoShouDeGuangFuChanPinFenDiQuLieShiMingXiXiaoShouMaoLiLv" label="境外销售的光伏产品分地区列示明细_销售毛利率" addr="T0R2C2S1_1" baseScale="0.01" formatStyle="Comma" appId="_GBC_76d501cc4a1c400394530f0d9b23147c"/>
      </m:tuple>
    </m:section>
    <m:section xlName="_SEC_1f0f0fc47aae4227b37b66118f147591" title="光伏电站工程承包或开发项目信息" rules="R2015_GF_005|R2015_GF_006" helpId="101001508" helpText="注：公司应当针对工程承包和项目各自的业务特点，选择适用的披露项目。" optionTargetConcept="clcid-ci-ar:GuangFuHangYeJingYingXingXinXiFenXi" optionTargetConceptValue="true" keyAction="12" keyCode="9">
      <m:item xlName="_GBC_e0a1ee3f425441f4b211e1a17a090ddf" concept="clcid-ci-ar:ShiFouShiYongGuangFuDianZhanGongChengChengBaoHuoKaiFaXiangMuXinXi" label="是否适用：光伏电站工程承包或开发项目信息" selectOptions="_buildInAppliance" controlType="CustomCheckbox" cRanges="{&quot;StartName&quot;:&quot;_GBC_e0a1ee3f425441f4b211e1a17a090ddf&quot;,&quot;EndName&quot;:&quot;_GBC_fdffea08c4904b3081c5ed0bb6783208&quot;,&quot;CType&quot;:1,&quot;DisplayText&quot;:null}"/>
      <m:item xlName="_GBC_36ca9560fecb4781a2a4985b2fd6ff25" concept="clcid-ci-ar:DanWeiGuangFuDianZhanGongChengChengBaoHuoKaiFaXiangMuXinXi" label="单位：光伏电站工程承包或开发项目信息" selectOptions="25709f0bb1fd4094bc158a0bd3d28bd3" controlType="Combobox" cellType="Scale" appId="_GBC_e0a1ee3f425441f4b211e1a17a090ddf"/>
      <m:item xlName="_GBC_0b2eadb3c4cb45519fe7dace70643a7d" concept="clcid-ci-ar:BiZhongGuangFuDianZhanGongChengChengBaoHuoKaiFaXiangMuXinXi" label="币种：光伏电站工程承包或开发项目信息" selectOptions="_buildInISO4217" controlType="Combobox" cellType="Measure" appId="_GBC_e0a1ee3f425441f4b211e1a17a090ddf"/>
      <m:placeholder xlName="_PLD_7bff7cbd7fe846d6ad15891de0f077d2" addr="T0R0C0S1_1"/>
      <m:placeholder xlName="_PLD_af41559846494b26813b69a30ec9a7d4" addr="T0R0C1S1_1"/>
      <m:placeholder xlName="_PLD_872c2c8b977445628b8a64fbdaa45bd2" addr="T0R0C2S1_1"/>
      <m:placeholder xlName="_PLD_7b4f0af1f27c495a915350599191fafd" addr="T0R0C3S1_1"/>
      <m:placeholder xlName="_PLD_1df9c9cdc7dc4bf68e66e42e900fa0de" addr="T0R0C4S1_1"/>
      <m:placeholder xlName="_PLD_9d6a3d49726e498a8e4c150404f14239" addr="T0R0C5S1_1"/>
      <m:placeholder xlName="_PLD_08a37f382b424c118afd8dfa78617a0f" addr="T0R0C6S1_1"/>
      <m:placeholder xlName="_PLD_7420cd257dca4c8a88e55bd37e764cc8" addr="T0R0C7S1_1"/>
      <m:placeholder xlName="_PLD_5d1c305ef8bf4002b7c975b4bb27aeab" addr="T0R0C8S1_1"/>
      <m:placeholder xlName="_PLD_f368aeb9b6e44580800fc25844b8d0c2" addr="T0R0C9S1_1"/>
      <m:placeholder xlName="_PLD_734c4f310b674d51b327a45802e02ec1" addr="T0R1C0S1_10"/>
      <m:tuple xlName="_TUP_a2e8cff6ea77439c925c5841cacdedf3" concept="clcid-mr:JiZhongShiGuangFuDianZhanGongChengChengBaoHuoKaiFaXiangMuXinXiMingXi" default_row="2" addr="T0R2C">
        <m:item xlName="_GBC_f1a0fd7302c5491bb6fab5d3be3ccd34" concept="clcid-mr:JiZhongShiGuangFuDianZhanGongChengChengBaoHuoKaiFaXiangMuXinXiMingXiGuangFuDianZhanMingCheng" label="集中式光伏电站工程承包或开发项目信息明细_光伏电站名称" addr="T0R2C0S1_1" appId="_GBC_e0a1ee3f425441f4b211e1a17a090ddf"/>
        <m:item xlName="_GBC_7d8960a5f01d48d3873168f36055fa9e" concept="clcid-mr:JiZhongShiGuangFuDianZhanGongChengChengBaoHuoKaiFaXiangMuXinXiMingXiSuoZaiDi" label="集中式光伏电站工程承包或开发项目信息明细_所在地" addr="T0R2C1S1_1" appId="_GBC_e0a1ee3f425441f4b211e1a17a090ddf"/>
        <m:item xlName="_GBC_68b0fc443b784c1785e89f8c04b6c8f6" concept="clcid-mr:JiZhongShiGuangFuDianZhanGongChengChengBaoHuoKaiFaXiangMuXinXiMingXiZhuangJiRongLiang" label="集中式光伏电站工程承包或开发项目信息明细_装机容量" addr="T0R2C2S1_1" formatStyle="Comma" appId="_GBC_e0a1ee3f425441f4b211e1a17a090ddf"/>
        <m:item xlName="_GBC_626d4788dccc43c49690d0ba013d21d2" concept="clcid-mr:JiZhongShiGuangFuDianZhanGongChengChengBaoHuoKaiFaXiangMuXinXiMingXiDianJiaBuTieJiNianXian" label="集中式光伏电站工程承包或开发项目信息明细_电价补贴及年限" addr="T0R2C3S1_1" appId="_GBC_e0a1ee3f425441f4b211e1a17a090ddf"/>
        <m:item xlName="_GBC_ce78c16ebfd64a64b8afddaf8d9796dd" concept="clcid-mr:JiZhongShiGuangFuDianZhanGongChengChengBaoHuoKaiFaXiangMuXinXiMingXiKaiFaJianSheZhouQi" label="集中式光伏电站工程承包或开发项目信息明细_开发建设周期" addr="T0R2C4S1_1" appId="_GBC_e0a1ee3f425441f4b211e1a17a090ddf"/>
        <m:item xlName="_GBC_4e03cf462fc24469868f7d94ee22c149" concept="clcid-mr:JiZhongShiGuangFuDianZhanGongChengChengBaoHuoKaiFaXiangMuXinXiMingXiTouZiGuiMo" label="集中式光伏电站工程承包或开发项目信息明细_投资规模" addr="T0R2C5S1_1" appId="_GBC_e0a1ee3f425441f4b211e1a17a090ddf"/>
        <m:item xlName="_GBC_fa72fe80efed459f801944dbcc3bdaf2" concept="clcid-mr:JiZhongShiGuangFuDianZhanGongChengChengBaoHuoKaiFaXiangMuXinXiMingXiZiJinLaiYuan" label="集中式光伏电站工程承包或开发项目信息明细_资金来源" addr="T0R2C6S1_1" appId="_GBC_e0a1ee3f425441f4b211e1a17a090ddf"/>
        <m:item xlName="_GBC_ded9dc8c0dbb4dbeb30db03abf192dce" concept="clcid-mr:JiZhongShiGuangFuDianZhanGongChengChengBaoHuoKaiFaXiangMuXinXiMingXiDangQiTouRuJinE" label="集中式光伏电站工程承包或开发项目信息明细_当期投入金额" mulRef="_GBC_36ca9560fecb4781a2a4985b2fd6ff25" unitRef="_GBC_0b2eadb3c4cb45519fe7dace70643a7d" addr="T0R2C7S1_1" formatStyle="Comma" appId="_GBC_e0a1ee3f425441f4b211e1a17a090ddf"/>
        <m:item xlName="_GBC_08b8bc3c4e3d4fcc90014c718db57a32" concept="clcid-mr:JiZhongShiGuangFuDianZhanGongChengChengBaoHuoKaiFaXiangMuXinXiMingXiXiangMuJinZhanQingKuang" label="集中式光伏电站工程承包或开发项目信息明细_项目进展情况" addr="T0R2C8S1_1" appId="_GBC_e0a1ee3f425441f4b211e1a17a090ddf"/>
        <m:item xlName="_GBC_d79d3e79cd194b94a5c8b525c0791ba9" concept="clcid-mr:JiZhongShiGuangFuDianZhanGongChengChengBaoHuoKaiFaXiangMuXinXiMingXiDangQiGongChengShouRu" label="集中式光伏电站工程承包或开发项目信息明细_当期工程收入" mulRef="_GBC_36ca9560fecb4781a2a4985b2fd6ff25" unitRef="_GBC_0b2eadb3c4cb45519fe7dace70643a7d" addr="T0R2C9S1_1" formatStyle="Comma" appId="_GBC_e0a1ee3f425441f4b211e1a17a090ddf"/>
      </m:tuple>
      <m:placeholder xlName="_PLD_fab33e67ec5e439bac058040ec53aa7b" addr="T0R4C0S1_10"/>
      <m:tuple xlName="_TUP_58c49ce69bdd4f75917c3ad40d98b2fd" concept="clcid-mr:FenBuShiGuangFuDianZhanGongChengChengBaoHuoKaiFaXiangMuXinXiMingXi" default_row="2" addr="T0R5C">
        <m:item xlName="_GBC_73648e7c70f842c6bc8c2503e1ea975d" concept="clcid-mr:FenBuShiGuangFuDianZhanGongChengChengBaoHuoKaiFaXiangMuXinXiMingXiGuangFuDianZhanMingCheng" label="分布式光伏电站工程承包或开发项目信息明细_光伏电站名称" addr="T0R5C0S1_1" appId="_GBC_e0a1ee3f425441f4b211e1a17a090ddf"/>
        <m:item xlName="_GBC_73a9eeb0e41d42fe90d6a1bec79e0a47" concept="clcid-mr:FenBuShiGuangFuDianZhanGongChengChengBaoHuoKaiFaXiangMuXinXiMingXiSuoZaiDi" label="分布式光伏电站工程承包或开发项目信息明细_所在地" addr="T0R5C1S1_1" appId="_GBC_e0a1ee3f425441f4b211e1a17a090ddf"/>
        <m:item xlName="_GBC_59dbda9429394697997f173f15981134" concept="clcid-mr:FenBuShiGuangFuDianZhanGongChengChengBaoHuoKaiFaXiangMuXinXiMingXiZhuangJiRongLiang" label="分布式光伏电站工程承包或开发项目信息明细_装机容量" addr="T0R5C2S1_1" formatStyle="Comma" appId="_GBC_e0a1ee3f425441f4b211e1a17a090ddf"/>
        <m:item xlName="_GBC_6dc8e88667c948c3897795469e73e648" concept="clcid-mr:FenBuShiGuangFuDianZhanGongChengChengBaoHuoKaiFaXiangMuXinXiMingXiDianJiaBuTieJiNianXian" label="分布式光伏电站工程承包或开发项目信息明细_电价补贴及年限" addr="T0R5C3S1_1" appId="_GBC_e0a1ee3f425441f4b211e1a17a090ddf"/>
        <m:item xlName="_GBC_c1b23c1556974b77b8636bf2f29bc75c" concept="clcid-mr:FenBuShiGuangFuDianZhanGongChengChengBaoHuoKaiFaXiangMuXinXiMingXiKaiFaJianSheZhouQi" label="分布式光伏电站工程承包或开发项目信息明细_开发建设周期" addr="T0R5C4S1_1" appId="_GBC_e0a1ee3f425441f4b211e1a17a090ddf"/>
        <m:item xlName="_GBC_74104bec3ce24859bdaf2114b775c89c" concept="clcid-mr:FenBuShiGuangFuDianZhanGongChengChengBaoHuoKaiFaXiangMuXinXiMingXiTouZiGuiMo" label="分布式光伏电站工程承包或开发项目信息明细_投资规模" addr="T0R5C5S1_1" appId="_GBC_e0a1ee3f425441f4b211e1a17a090ddf"/>
        <m:item xlName="_GBC_f63dbe67094446bbbebfcaef3c6d4a70" concept="clcid-mr:FenBuShiGuangFuDianZhanGongChengChengBaoHuoKaiFaXiangMuXinXiMingXiZiJinLaiYuan" label="分布式光伏电站工程承包或开发项目信息明细_资金来源" addr="T0R5C6S1_1" appId="_GBC_e0a1ee3f425441f4b211e1a17a090ddf"/>
        <m:item xlName="_GBC_9a6938c3047e4bdaa3694c1ea127deec" concept="clcid-mr:FenBuShiGuangFuDianZhanGongChengChengBaoHuoKaiFaXiangMuXinXiMingXiDangQiTouRuJinE" label="分布式光伏电站工程承包或开发项目信息明细_当期投入金额" mulRef="_GBC_36ca9560fecb4781a2a4985b2fd6ff25" unitRef="_GBC_0b2eadb3c4cb45519fe7dace70643a7d" addr="T0R5C7S1_1" formatStyle="Comma" appId="_GBC_e0a1ee3f425441f4b211e1a17a090ddf"/>
        <m:item xlName="_GBC_1d1d69ee751c401d81f5a85c3daf6f1e" concept="clcid-mr:FenBuShiGuangFuDianZhanGongChengChengBaoHuoKaiFaXiangMuXinXiMingXiXiangMuJinZhanQingKuang" label="分布式光伏电站工程承包或开发项目信息明细_项目进展情况" addr="T0R5C8S1_1" appId="_GBC_e0a1ee3f425441f4b211e1a17a090ddf"/>
        <m:item xlName="_GBC_efe7857a74db4c8c9271d9e199055f76" concept="clcid-mr:FenBuShiGuangFuDianZhanGongChengChengBaoHuoKaiFaXiangMuXinXiMingXiDangQiGongChengShouRu" label="分布式光伏电站工程承包或开发项目信息明细_当期工程收入" mulRef="_GBC_36ca9560fecb4781a2a4985b2fd6ff25" unitRef="_GBC_0b2eadb3c4cb45519fe7dace70643a7d" addr="T0R5C9S1_1" formatStyle="Comma" appId="_GBC_e0a1ee3f425441f4b211e1a17a090ddf"/>
      </m:tuple>
      <m:item xlName="_GBC_fdffea08c4904b3081c5ed0bb6783208" textBefore="电站项目中自产品供应情况:" concept="clcid-mr:GuangFuDianZhanXiangMuZhongZiChanPinGongYingQingKuang" label="光伏电站项目中自产品供应情况" addr="T0R7C0S1_10" tagAction="1" appId="_GBC_e0a1ee3f425441f4b211e1a17a090ddf"/>
    </m:section>
    <m:section xlName="_SEC_c563a101c0e74faeaa1237923710d604" title="光伏行业经营性信息分析其他情况说明" rules="R2015_GF_007|R2015_GF_008|R2015_GF_009" helpId="101001508" optionTargetConcept="clcid-ci-ar:GuangFuHangYeJingYingXingXinXiFenXi" optionTargetConceptValue="true" keyAction="12" keyCode="9">
      <m:item xlName="_GBC_af385e76894d4957bfabd51e3e24505a" concept="clcid-ci-ar:ShiFouShiYongGuangFuXingYeJingYingXingXinXiFenXiQiTaQingKuangShuoMing" label="是否适用：光伏行业经营性信息分析其他情况说明" selectOptions="_buildInAppliance" controlType="CustomCheckbox" cRanges="{&quot;StartName&quot;:&quot;_GBC_af385e76894d4957bfabd51e3e24505a&quot;,&quot;EndName&quot;:&quot;_GBC_b652b9fe9e1c4e7381587a6799662874&quot;,&quot;CType&quot;:1,&quot;DisplayText&quot;:null}"/>
      <m:item xlName="_GBC_b652b9fe9e1c4e7381587a6799662874" concept="clcid-mr:GuangFuXingYeJingYingXingXinXiFenXiQiTaQingKuangShuoMing" label="光伏行业经营性信息分析其他情况说明" appId="_GBC_af385e76894d4957bfabd51e3e24505a"/>
    </m:section>
    <m:section xlName="_SEC_3d1c279f04a0408b8b8e5c21f7878cbc" title="出版传媒行业经营性信息分析" rules="R2015_WXCB_001|R2015_WXCB_002|R2015_WXCB_003|R2015_WXCB_004|R2015_WXCB_005|R2015_WXCB_006|R2015_WXCB_007|R2015_WXCB_008|R2015_WXCB_009|R2015_WXCB_010|R2015_WXCB_011" keyAction="12" keyCode="10"/>
    <m:section xlName="_SEC_ce58e3e4138f4431a68df37fca7db021" title="主要业务板块概况" rules="R2015_WXCB_003" helpId="101001509" helpText="注：可以根据业务特性进一步细分或补充。" optionTargetConcept="clcid-ci-ar:ChuBanChuanMeiHangYeJingYingXingXinXiFenXi" optionTargetConceptValue="true" keyAction="12" keyCode="10">
      <m:region xlName="_SEC_c2be85c9210c481598bbcc6809f78b6c" title="出版传媒主要业务板块概况" helpText="注：指引第二条、第三条，若年报前文已充分披露可不重复披露。">
        <m:item xlName="_GBC_d48fbefdd70e44b39943dcd3d1647ff7" concept="clcid-ci-ar:ShiFouShiYongChuBanChuanMeiZhuYaoYeWuBanKuaiGaiKuang" label="是否适用：出版传媒主要业务板块概况" selectOptions="_buildInAppliance" controlType="CustomCheckbox" cRanges="{&quot;StartName&quot;:&quot;_GBC_d48fbefdd70e44b39943dcd3d1647ff7&quot;,&quot;EndName&quot;:&quot;_GBC_c6eff63db34c40cf879c71afe78d7499&quot;,&quot;CType&quot;:1,&quot;DisplayText&quot;:null}"/>
        <m:item xlName="_GBC_c6eff63db34c40cf879c71afe78d7499" concept="clcid-mr:ChuBanChuanMeiZhuYaoYeWuBanKuaiGaiKuang" label="出版传媒主要业务板块概况" appId="_GBC_d48fbefdd70e44b39943dcd3d1647ff7"/>
      </m:region>
      <m:item xlName="_GBC_4b0d6938601041c4bc9606ca9e5fc11c" concept="clcid-ci-ar:ShiFouShiYongChuBanChuanMeiZhuYaoYeWuBanKuaiJingYingGaiKuang" label="是否适用：出版传媒主要业务板块经营概况" selectOptions="_buildInAppliance" controlType="CustomCheckbox" cRanges="[{&quot;StartName&quot;:&quot;_GBC_4b0d6938601041c4bc9606ca9e5fc11c&quot;,&quot;EndName&quot;:&quot;_GBC_31bba55eaf144c718355fde86148f7eb&quot;,&quot;CType&quot;:1}]"/>
      <m:item xlName="_GBC_a911b35764a640569ce7d108a10f1089" concept="clcid-ci-ar:DanWeiChuBanChuanMeiZhuYaoYeWuBanKuaiGaiKuang" label="单位：出版传媒主要业务板块概况" selectOptions="25709f0bb1fd4094bc158a0bd3d28bd3" controlType="Combobox" cellType="Scale" appId="_GBC_4b0d6938601041c4bc9606ca9e5fc11c"/>
      <m:item xlName="_GBC_d7682a9e5ffb42b2bec44f9603892b21" concept="clcid-ci-ar:BiZhongChuBanChuanMeiZhuYaoYeWuBanKuaiGaiKuang" label="币种：出版传媒主要业务板块概况" selectOptions="_buildInISO4217" controlType="Combobox" cellType="Measure" appId="_GBC_4b0d6938601041c4bc9606ca9e5fc11c"/>
      <m:placeholder xlName="_PLD_f73772ef46864a91b29ac83647f72439" addr="T0R0C1S1_3"/>
      <m:placeholder xlName="_PLD_5194692234a24b48a19cf18311a4a80a" addr="T0R0C4S1_4"/>
      <m:placeholder xlName="_PLD_7d39bd5c73ea46de9d87da0def7a00f9" addr="T0R0C8S1_4"/>
      <m:placeholder xlName="_PLD_a05224d7947d4d8781ad31032cb9dd05" addr="T0R0C12S1_4"/>
      <m:placeholder xlName="_PLD_ddc22166e21d400c9eb0eead0f71c997" addr="T0R0C16S1_3"/>
      <m:placeholder xlName="_PLD_3cd79806786a4e9c8d65993e4b2ee391" addr="T0R0C19S1_3"/>
      <m:placeholder xlName="_PLD_1b9c5fa1154d40d79e460fbdb82796dc" addr="T0R1C1S1_1"/>
      <m:placeholder xlName="_PLD_53bdac41671b4c69a57227047f407975" addr="T0R1C2S1_1"/>
      <m:placeholder xlName="_PLD_1cd6fd41763f41ac924edf0185c0fa0b" addr="T0R1C3S1_1"/>
      <m:placeholder xlName="_PLD_807c1041969b443bbd5fe6e7cc759e05" addr="T0R1C4S1_1"/>
      <m:placeholder xlName="_PLD_fe13894a74104a93ae33b3051265ae74" addr="T0R1C5S1_1"/>
      <m:placeholder xlName="_PLD_4e3de70e16d140a491e3f606467dda5f" addr="T0R1C6S1_1"/>
      <m:placeholder xlName="_PLD_ef9abdf980b7436a84dc196abb5d5503" addr="T0R1C7S1_2"/>
      <m:placeholder xlName="_PLD_99f6f80579f44e869e5e3d823f87b815" addr="T0R1C9S1_1"/>
      <m:placeholder xlName="_PLD_6fe0ca06b39d452e93c7401055281cb4" addr="T0R1C10S1_1"/>
      <m:placeholder xlName="_PLD_f74efca8e3ae480b9bff0bd2be5394ee" addr="T0R1C11S1_2"/>
      <m:placeholder xlName="_PLD_9dba30e860044716b6a2cc9b6e4490a5" addr="T0R1C13S1_1"/>
      <m:placeholder xlName="_PLD_e61361266bde4e70996ed8561bff6902" addr="T0R1C14S1_1"/>
      <m:placeholder xlName="_PLD_1602d2a2248f4f95b4529f4dd65686ab" addr="T0R1C15S1_2"/>
      <m:placeholder xlName="_PLD_5377dcea40104cfbb21e0490254d211d" addr="T0R1C17S1_1"/>
      <m:placeholder xlName="_PLD_c6d1f759478d4e9bb0fd4e89b2a8101f" addr="T0R1C18S1_1"/>
      <m:placeholder xlName="_PLD_983c7027c3af4d1680f447f3839e7496" addr="T0R1C19S1_1"/>
      <m:placeholder xlName="_PLD_975c04b7f1c540e1a4298092da3c2b32" addr="T0R1C20S1_1"/>
      <m:placeholder xlName="_PLD_ed4b8aaa524946178ecb756bb465136c" addr="T0R2C0S1_1"/>
      <m:placeholder xlName="_PLD_9e53ff655a954c8886bfb3ff9e155f51" addr="T0R3C0S1_1"/>
      <m:item xlName="_GBC_b2d999376cd64430b1914c6d89a90669" concept="clcid-mr:ZiBianJiaoCaiJiaoFuXiaoShouLiang" label="自编教材教辅销售量" periodRef="上年期末数" addr="T0R3C1S1_1" formatStyle="Comma" appId="_GBC_4b0d6938601041c4bc9606ca9e5fc11c"/>
      <m:item xlName="_GBC_4f7a0836102b45d4bf1982b029d0e963" concept="clcid-mr:ZiBianJiaoCaiJiaoFuXiaoShouLiang" label="自编教材教辅销售量" addr="T0R3C2S1_1" formatStyle="Comma" appId="_GBC_4b0d6938601041c4bc9606ca9e5fc11c"/>
      <m:item xlName="_GBC_7f371a3b3e0e4238b90d12a91a523d17" concept="clcid-mr:ZiBianJiaoCaiJiaoFuXiaoShouLiangZengChangLv" label="自编教材教辅销售量增长率" addr="T0R3C3S1_1" baseScale="0.01" formatStyle="Comma" appId="_GBC_4b0d6938601041c4bc9606ca9e5fc11c"/>
      <m:item xlName="_GBC_d7683514595942b88e1f67ffdf32b8a7" concept="clcid-mr:ZiBianJiaoCaiJiaoFuXiaoShouMaYang" label="自编教材教辅销售码洋" periodRef="上年同期数" mulRef="_GBC_a911b35764a640569ce7d108a10f1089" unitRef="_GBC_d7682a9e5ffb42b2bec44f9603892b21" addr="T0R3C4S1_1" formatStyle="Comma" appId="_GBC_4b0d6938601041c4bc9606ca9e5fc11c"/>
      <m:item xlName="_GBC_8673a402fcb94a15bbd7ceb92d7103be" concept="clcid-mr:ZiBianJiaoCaiJiaoFuXiaoShouMaYang" label="自编教材教辅销售码洋" mulRef="_GBC_a911b35764a640569ce7d108a10f1089" unitRef="_GBC_d7682a9e5ffb42b2bec44f9603892b21" addr="T0R3C5S1_1" formatStyle="Comma" appId="_GBC_4b0d6938601041c4bc9606ca9e5fc11c"/>
      <m:item xlName="_GBC_4bb55bd821dd45c482881ee18458327f" concept="clcid-mr:ZiBianJiaoCaiJiaoFuXiaoShouMaYangZengChangLv" label="自编教材教辅销售码洋增长率" addr="T0R3C6S1_1" baseScale="0.01" formatStyle="Comma" appId="_GBC_4b0d6938601041c4bc9606ca9e5fc11c"/>
      <m:item xlName="_GBC_5e27efc4e590413ebbd2df330f8da20b" concept="clcid-mr:ZiBianJiaoCaiJiaoFuYingYeShouRu" label="自编教材教辅营业收入" periodRef="上年同期数" mulRef="_GBC_a911b35764a640569ce7d108a10f1089" unitRef="_GBC_d7682a9e5ffb42b2bec44f9603892b21" addr="T0R3C7S1_2" formatStyle="Comma" appId="_GBC_4b0d6938601041c4bc9606ca9e5fc11c"/>
      <m:item xlName="_GBC_f20adb740149433a918137605a5997c1" concept="clcid-mr:ZiBianJiaoCaiJiaoFuYingYeShouRu" label="自编教材教辅营业收入" mulRef="_GBC_a911b35764a640569ce7d108a10f1089" unitRef="_GBC_d7682a9e5ffb42b2bec44f9603892b21" addr="T0R3C9S1_1" formatStyle="Comma" appId="_GBC_4b0d6938601041c4bc9606ca9e5fc11c"/>
      <m:item xlName="_GBC_69cd329928c34ba68fd0135b816285b9" concept="clcid-mr:ZiBianJiaoCaiJiaoFuYingYeShouRuZengChangLv" label="自编教材教辅营业收入增长率" addr="T0R3C10S1_1" baseScale="0.01" formatStyle="Comma" appId="_GBC_4b0d6938601041c4bc9606ca9e5fc11c"/>
      <m:item xlName="_GBC_5f77021ab1964251bd95f5293ff72004" concept="clcid-mr:ZiBianJiaoCaiJiaoFuYingYeChengBen" label="自编教材教辅营业成本" periodRef="上年同期数" mulRef="_GBC_a911b35764a640569ce7d108a10f1089" unitRef="_GBC_d7682a9e5ffb42b2bec44f9603892b21" addr="T0R3C11S1_2" formatStyle="Comma" appId="_GBC_4b0d6938601041c4bc9606ca9e5fc11c"/>
      <m:item xlName="_GBC_747a5134f8ae4e74b061d738b902684c" concept="clcid-mr:ZiBianJiaoCaiJiaoFuYingYeChengBen" label="自编教材教辅营业成本" mulRef="_GBC_a911b35764a640569ce7d108a10f1089" unitRef="_GBC_d7682a9e5ffb42b2bec44f9603892b21" addr="T0R3C13S1_1" formatStyle="Comma" appId="_GBC_4b0d6938601041c4bc9606ca9e5fc11c"/>
      <m:item xlName="_GBC_6e07f0f3dd8044479b4adc3c89492101" concept="clcid-mr:ZiBianJiaoCaiJiaoFuYingYeChengBenZengChangLv" label="自编教材教辅营业成本增长率" addr="T0R3C14S1_1" baseScale="0.01" formatStyle="Comma" appId="_GBC_4b0d6938601041c4bc9606ca9e5fc11c"/>
      <m:item xlName="_GBC_5df4bcaad4a54ae89f0ed62f7fb1702c" concept="clcid-mr:ZiBianJiaoCaiJiaoFuMaoLiLv" label="自编教材教辅毛利率" periodRef="上年期末数" addr="T0R3C15S1_2" baseScale="0.01" formatStyle="Comma" appId="_GBC_4b0d6938601041c4bc9606ca9e5fc11c"/>
      <m:item xlName="_GBC_9f11c93e3ea2496ba6d1d4c11cfe59ff" concept="clcid-mr:ZiBianJiaoCaiJiaoFuMaoLiLv" label="自编教材教辅毛利率" addr="T0R3C17S1_1" baseScale="0.01" formatStyle="Comma" appId="_GBC_4b0d6938601041c4bc9606ca9e5fc11c"/>
      <m:item xlName="_GBC_57d7ddf4228f45dbb75fbd9c3efcf384" concept="clcid-mr:ZiBianJiaoCaiJiaoFuMaoLiLvZengChangLv" label="自编教材教辅毛利率增长率" addr="T0R3C18S1_1" baseScale="0.01" formatStyle="Comma" appId="_GBC_4b0d6938601041c4bc9606ca9e5fc11c"/>
      <m:item xlName="_GBC_7243da75388c41b98336cded9beeebf3" concept="clcid-mr:ZiBianJiaoCaiJiaoFuTuiHuoMaYangJinE" label="自编教材教辅退货码洋金额" mulRef="_GBC_a911b35764a640569ce7d108a10f1089" unitRef="_GBC_d7682a9e5ffb42b2bec44f9603892b21" addr="T0R3C19S1_1" formatStyle="Comma" appId="_GBC_4b0d6938601041c4bc9606ca9e5fc11c"/>
      <m:item xlName="_GBC_66c60cb7e7ed463f993acd6a05f89f67" concept="clcid-mr:ZiBianJiaoCaiJiaoFuTuiHuoMaYangZhanBi" label="自编教材教辅退货码洋占比" addr="T0R3C20S1_1" baseScale="0.01" formatStyle="Comma" appId="_GBC_4b0d6938601041c4bc9606ca9e5fc11c"/>
      <m:placeholder xlName="_PLD_e5f93ba6b5404afda0911c20008bec54" addr="T0R4C0S1_1"/>
      <m:item xlName="_GBC_11853ecb82114927a55d9a3b3721971b" concept="clcid-mr:ZuXingJiaoCaiJiaoFuXiaoShouLiang" label="租型教材教辅销售量" periodRef="上年期末数" addr="T0R4C1S1_1" formatStyle="Comma" appId="_GBC_4b0d6938601041c4bc9606ca9e5fc11c"/>
      <m:item xlName="_GBC_dfb9979a01414aff9e3601238958eb48" concept="clcid-mr:ZuXingJiaoCaiJiaoFuXiaoShouLiang" label="租型教材教辅销售量" addr="T0R4C2S1_1" formatStyle="Comma" appId="_GBC_4b0d6938601041c4bc9606ca9e5fc11c"/>
      <m:item xlName="_GBC_9e9678016f3e4527a6fce82ffd82a2c6" concept="clcid-mr:ZuXingJiaoCaiJiaoFuXiaoShouLiangZengChangLv" label="租型教材教辅销售量增长率" addr="T0R4C3S1_1" baseScale="0.01" formatStyle="Comma" appId="_GBC_4b0d6938601041c4bc9606ca9e5fc11c"/>
      <m:item xlName="_GBC_fd7d0de1686e414ba7c0b2e3b3bdefbb" concept="clcid-mr:ZuXingJiaoCaiJiaoFuXiaoShouMaYang" label="租型教材教辅销售码洋" periodRef="上年同期数" mulRef="_GBC_a911b35764a640569ce7d108a10f1089" unitRef="_GBC_d7682a9e5ffb42b2bec44f9603892b21" addr="T0R4C4S1_1" formatStyle="Comma" appId="_GBC_4b0d6938601041c4bc9606ca9e5fc11c"/>
      <m:item xlName="_GBC_aa6f9b401a994dd38bd12ff2b91a29ba" concept="clcid-mr:ZuXingJiaoCaiJiaoFuXiaoShouMaYang" label="租型教材教辅销售码洋" mulRef="_GBC_a911b35764a640569ce7d108a10f1089" unitRef="_GBC_d7682a9e5ffb42b2bec44f9603892b21" addr="T0R4C5S1_1" formatStyle="Comma" appId="_GBC_4b0d6938601041c4bc9606ca9e5fc11c"/>
      <m:item xlName="_GBC_de264cf3b7c54cc39c3b730d9db109df" concept="clcid-mr:ZuXingJiaoCaiJiaoFuXiaoShouMaYangZengChangLv" label="租型教材教辅销售码洋增长率" addr="T0R4C6S1_1" baseScale="0.01" formatStyle="Comma" appId="_GBC_4b0d6938601041c4bc9606ca9e5fc11c"/>
      <m:item xlName="_GBC_e68d893bf3e84010823d3625bbb766ce" concept="clcid-mr:ZuXingJiaoCaiJiaoFuYingYeShouRu" label="租型教材教辅营业收入" periodRef="上年同期数" mulRef="_GBC_a911b35764a640569ce7d108a10f1089" unitRef="_GBC_d7682a9e5ffb42b2bec44f9603892b21" addr="T0R4C7S1_2" formatStyle="Comma" appId="_GBC_4b0d6938601041c4bc9606ca9e5fc11c"/>
      <m:item xlName="_GBC_02c03cdb3d71409d9845b2aea79465e8" concept="clcid-mr:ZuXingJiaoCaiJiaoFuYingYeShouRu" label="租型教材教辅营业收入" mulRef="_GBC_a911b35764a640569ce7d108a10f1089" unitRef="_GBC_d7682a9e5ffb42b2bec44f9603892b21" addr="T0R4C9S1_1" formatStyle="Comma" appId="_GBC_4b0d6938601041c4bc9606ca9e5fc11c"/>
      <m:item xlName="_GBC_be5b0fd5e65040e68ef34366d11df4fa" concept="clcid-mr:ZuXingJiaoCaiJiaoFuYingYeShouRuZengChangLv" label="租型教材教辅营业收入增长率" addr="T0R4C10S1_1" baseScale="0.01" formatStyle="Comma" appId="_GBC_4b0d6938601041c4bc9606ca9e5fc11c"/>
      <m:item xlName="_GBC_6a3e813920c343ada87b5ae4ad184fb2" concept="clcid-mr:ZuXingJiaoCaiJiaoFuYingYeChengBen" label="租型教材教辅营业成本" periodRef="上年同期数" mulRef="_GBC_a911b35764a640569ce7d108a10f1089" unitRef="_GBC_d7682a9e5ffb42b2bec44f9603892b21" addr="T0R4C11S1_2" formatStyle="Comma" appId="_GBC_4b0d6938601041c4bc9606ca9e5fc11c"/>
      <m:item xlName="_GBC_4d73648208734e5f8e2191ccc8289782" concept="clcid-mr:ZuXingJiaoCaiJiaoFuYingYeChengBen" label="租型教材教辅营业成本" mulRef="_GBC_a911b35764a640569ce7d108a10f1089" unitRef="_GBC_d7682a9e5ffb42b2bec44f9603892b21" addr="T0R4C13S1_1" formatStyle="Comma" appId="_GBC_4b0d6938601041c4bc9606ca9e5fc11c"/>
      <m:item xlName="_GBC_b395481c1b894de09051e5ccae976d3d" concept="clcid-mr:ZuXingJiaoCaiJiaoFuYingYeChengBenZengChangLv" label="租型教材教辅营业成本增长率" addr="T0R4C14S1_1" baseScale="0.01" formatStyle="Comma" appId="_GBC_4b0d6938601041c4bc9606ca9e5fc11c"/>
      <m:item xlName="_GBC_4da35177cddb46078da286b5668ce950" concept="clcid-mr:ZuXingJiaoCaiJiaoFuMaoLiLv" label="租型教材教辅毛利率" periodRef="上年期末数" addr="T0R4C15S1_2" baseScale="0.01" formatStyle="Comma" appId="_GBC_4b0d6938601041c4bc9606ca9e5fc11c"/>
      <m:item xlName="_GBC_f1f21809e8d448b287b6097d7c0f3299" concept="clcid-mr:ZuXingJiaoCaiJiaoFuMaoLiLv" label="租型教材教辅毛利率" addr="T0R4C17S1_1" baseScale="0.01" formatStyle="Comma" appId="_GBC_4b0d6938601041c4bc9606ca9e5fc11c"/>
      <m:item xlName="_GBC_96a93539f54548e983dd24027d4b93ce" concept="clcid-mr:ZuXingJiaoCaiJiaoFuMaoLiLvZengChangLv" label="租型教材教辅毛利率增长率" addr="T0R4C18S1_1" baseScale="0.01" formatStyle="Comma" appId="_GBC_4b0d6938601041c4bc9606ca9e5fc11c"/>
      <m:item xlName="_GBC_755a09f08efc425c83a608bdd4cdd05d" concept="clcid-mr:ZuXingJiaoCaiJiaoFuTuiHuoMaYangJinE" label="租型教材教辅退货码洋金额" mulRef="_GBC_a911b35764a640569ce7d108a10f1089" unitRef="_GBC_d7682a9e5ffb42b2bec44f9603892b21" addr="T0R4C19S1_1" formatStyle="Comma" appId="_GBC_4b0d6938601041c4bc9606ca9e5fc11c"/>
      <m:item xlName="_GBC_0cbe88e901ab4069bf8245b6e87f9883" concept="clcid-mr:ZuXingJiaoCaiJiaoFuTuiHuoMaYangZhanBi" label="租型教材教辅退货码洋占比" addr="T0R4C20S1_1" baseScale="0.01" formatStyle="Comma" appId="_GBC_4b0d6938601041c4bc9606ca9e5fc11c"/>
      <m:placeholder xlName="_PLD_f6a881d6c1924323bd6a41624754ebf0" addr="T0R5C0S1_1"/>
      <m:item xlName="_GBC_b3103b6b4ba24d468e607dba86dda038" concept="clcid-mr:ChuBanYeWuYiBanTuShuXiaoShouLiang" label="出版业务一般图书销售量" periodRef="上年期末数" addr="T0R5C1S1_1" formatStyle="Comma" appId="_GBC_4b0d6938601041c4bc9606ca9e5fc11c"/>
      <m:item xlName="_GBC_9d8a11c040bb42cd9b0d0d8a7769a9e8" concept="clcid-mr:ChuBanYeWuYiBanTuShuXiaoShouLiang" label="出版业务一般图书销售量" addr="T0R5C2S1_1" formatStyle="Comma" appId="_GBC_4b0d6938601041c4bc9606ca9e5fc11c"/>
      <m:item xlName="_GBC_e8cfa91836bd4020a2a6d518c4f12445" concept="clcid-mr:ChuBanYeWuYiBanTuShuXiaoShouLiangZengChangLv" label="出版业务一般图书销售量增长率" addr="T0R5C3S1_1" baseScale="0.01" formatStyle="Comma" appId="_GBC_4b0d6938601041c4bc9606ca9e5fc11c"/>
      <m:item xlName="_GBC_64f4534e3f9243f79fd0c8d2e8f8cd75" concept="clcid-mr:ChuBanYeWuYiBanTuShuXiaoShouMaYang" label="出版业务一般图书销售码洋" periodRef="上年同期数" mulRef="_GBC_a911b35764a640569ce7d108a10f1089" unitRef="_GBC_d7682a9e5ffb42b2bec44f9603892b21" addr="T0R5C4S1_1" formatStyle="Comma" appId="_GBC_4b0d6938601041c4bc9606ca9e5fc11c"/>
      <m:item xlName="_GBC_d7912305106b4840a54a65013ac6d471" concept="clcid-mr:ChuBanYeWuYiBanTuShuXiaoShouMaYang" label="出版业务一般图书销售码洋" mulRef="_GBC_a911b35764a640569ce7d108a10f1089" unitRef="_GBC_d7682a9e5ffb42b2bec44f9603892b21" addr="T0R5C5S1_1" formatStyle="Comma" appId="_GBC_4b0d6938601041c4bc9606ca9e5fc11c"/>
      <m:item xlName="_GBC_d9c2ebc5adb04bdfa3fcda4741fbb1b0" concept="clcid-mr:ChuBanYeWuYiBanTuShuXiaoShouMaYangZengChangLv" label="出版业务一般图书销售码洋增长率" addr="T0R5C6S1_1" baseScale="0.01" formatStyle="Comma" appId="_GBC_4b0d6938601041c4bc9606ca9e5fc11c"/>
      <m:item xlName="_GBC_7f7afb43711c4cbe90f2ff088deb8bbd" concept="clcid-mr:ChuBanYeWuYiBanTuShuYingYeShouRu" label="出版业务一般图书营业收入" periodRef="上年同期数" mulRef="_GBC_a911b35764a640569ce7d108a10f1089" unitRef="_GBC_d7682a9e5ffb42b2bec44f9603892b21" addr="T0R5C7S1_2" formatStyle="Comma" appId="_GBC_4b0d6938601041c4bc9606ca9e5fc11c"/>
      <m:item xlName="_GBC_d1cd5fec67b34fe6bce865b103ab0a73" concept="clcid-mr:ChuBanYeWuYiBanTuShuYingYeShouRu" label="出版业务一般图书营业收入" mulRef="_GBC_a911b35764a640569ce7d108a10f1089" unitRef="_GBC_d7682a9e5ffb42b2bec44f9603892b21" addr="T0R5C9S1_1" formatStyle="Comma" appId="_GBC_4b0d6938601041c4bc9606ca9e5fc11c"/>
      <m:item xlName="_GBC_a8aa47c3ad894291b86c5bb3853ab2ce" concept="clcid-mr:ChuBanYeWuYiBanTuShuYingYeShouRuZengChangLv" label="出版业务一般图书营业收入增长率" addr="T0R5C10S1_1" baseScale="0.01" formatStyle="Comma" appId="_GBC_4b0d6938601041c4bc9606ca9e5fc11c"/>
      <m:item xlName="_GBC_7db651665bef42b4bbd94c39cbe612a5" concept="clcid-mr:ChuBanYeWuYiBanTuShuYingYeChengBen" label="出版业务一般图书营业成本" periodRef="上年同期数" mulRef="_GBC_a911b35764a640569ce7d108a10f1089" unitRef="_GBC_d7682a9e5ffb42b2bec44f9603892b21" addr="T0R5C11S1_2" formatStyle="Comma" appId="_GBC_4b0d6938601041c4bc9606ca9e5fc11c"/>
      <m:item xlName="_GBC_85e04164315b49e2b6062be50f3005f7" concept="clcid-mr:ChuBanYeWuYiBanTuShuYingYeChengBen" label="出版业务一般图书营业成本" mulRef="_GBC_a911b35764a640569ce7d108a10f1089" unitRef="_GBC_d7682a9e5ffb42b2bec44f9603892b21" addr="T0R5C13S1_1" formatStyle="Comma" appId="_GBC_4b0d6938601041c4bc9606ca9e5fc11c"/>
      <m:item xlName="_GBC_aad86ab5744349adaf52a2c2aa977111" concept="clcid-mr:ChuBanYeWuYiBanTuShuYingYeChengBenZengChangLv" label="出版业务一般图书营业成本增长率" addr="T0R5C14S1_1" baseScale="0.01" formatStyle="Comma" appId="_GBC_4b0d6938601041c4bc9606ca9e5fc11c"/>
      <m:item xlName="_GBC_b09182f0ba88488ba374a2fd758afaaa" concept="clcid-mr:ChuBanYeWuYiBanTuShuMaoLiLv" label="出版业务一般图书毛利率" periodRef="上年期末数" addr="T0R5C15S1_2" baseScale="0.01" formatStyle="Comma" appId="_GBC_4b0d6938601041c4bc9606ca9e5fc11c"/>
      <m:item xlName="_GBC_bced5775318146538f13512c1039e128" concept="clcid-mr:ChuBanYeWuYiBanTuShuMaoLiLv" label="出版业务一般图书毛利率" addr="T0R5C17S1_1" baseScale="0.01" formatStyle="Comma" appId="_GBC_4b0d6938601041c4bc9606ca9e5fc11c"/>
      <m:item xlName="_GBC_4b82b3a593c44b57a2012c07b3933647" concept="clcid-mr:ChuBanYeWuYiBanTuShuMaoLiLvZengChangLv" label="出版业务一般图书毛利率增长率" addr="T0R5C18S1_1" baseScale="0.01" formatStyle="Comma" appId="_GBC_4b0d6938601041c4bc9606ca9e5fc11c"/>
      <m:item xlName="_GBC_41211685e6524f0f923bd2916ef14c71" concept="clcid-mr:ChuBanYeWuYiBanTuShuTuiHuoMaYangJinE" label="出版业务一般图书退货码洋金额" mulRef="_GBC_a911b35764a640569ce7d108a10f1089" unitRef="_GBC_d7682a9e5ffb42b2bec44f9603892b21" addr="T0R5C19S1_1" formatStyle="Comma" appId="_GBC_4b0d6938601041c4bc9606ca9e5fc11c"/>
      <m:item xlName="_GBC_5ea1da6b41c94096a86b10b5e1c06a90" concept="clcid-mr:ChuBanYeWuYiBanTuShuTuiHuoMaYangZhanBi" label="出版业务一般图书退货码洋占比" addr="T0R5C20S1_1" baseScale="0.01" formatStyle="Comma" appId="_GBC_4b0d6938601041c4bc9606ca9e5fc11c"/>
      <m:tuple xlName="_TUP_e700b12380eb4a099fdf7deb4eccb516" concept="clcid-mr:ChuBanYeWuJingYingGaiKuangMingXi" default_row="2" addr="T0R6C">
        <m:item xlName="_GBC_31eba53db7a3462ea114f7c7fe5bf576" concept="clcid-mr:ChuBanYeWuJingYingGaiKuangMingXiChanPinLeiXing" label="出版业务经营概况明细_产品类型" addr="T0R6C0S1_1" appId="_GBC_4b0d6938601041c4bc9606ca9e5fc11c"/>
        <m:item xlName="_GBC_d8e08d11c87b41b4a0d23dce90069609" concept="clcid-mr:ChuBanYeWuJingYingGaiKuangMingXiXiaoShouLiang" label="出版业务经营概况明细_销售量" periodRef="上年同期数" addr="T0R6C1S1_1" formatStyle="Comma" appId="_GBC_4b0d6938601041c4bc9606ca9e5fc11c"/>
        <m:item xlName="_GBC_6d379f08640e4767b4926ae1c3c713ba" concept="clcid-mr:ChuBanYeWuJingYingGaiKuangMingXiXiaoShouLiang" label="出版业务经营概况明细_销售量" addr="T0R6C2S1_1" formatStyle="Comma" appId="_GBC_4b0d6938601041c4bc9606ca9e5fc11c"/>
        <m:item xlName="_GBC_904d2b41f7c94cdab34c3fdfbff849e3" concept="clcid-mr:ChuBanYeWuJingYingGaiKuangMingXiXiaoShouLiangZengChangLv" label="出版业务经营概况明细_销售量增长率" addr="T0R6C3S1_1" baseScale="0.01" formatStyle="Comma" appId="_GBC_4b0d6938601041c4bc9606ca9e5fc11c"/>
        <m:item xlName="_GBC_19847f8665bd44f194c546edc20a5702" concept="clcid-mr:ChuBanYeWuJingYingGaiKuangMingXiXiaoShouMaYang" label="出版业务经营概况明细_销售码洋" periodRef="上年同期数" mulRef="_GBC_a911b35764a640569ce7d108a10f1089" unitRef="_GBC_d7682a9e5ffb42b2bec44f9603892b21" addr="T0R6C4S1_1" formatStyle="Comma" appId="_GBC_4b0d6938601041c4bc9606ca9e5fc11c"/>
        <m:item xlName="_GBC_7758e8ad69334b8c944b342de5a94cdb" concept="clcid-mr:ChuBanYeWuJingYingGaiKuangMingXiXiaoShouMaYang" label="出版业务经营概况明细_销售码洋" mulRef="_GBC_a911b35764a640569ce7d108a10f1089" unitRef="_GBC_d7682a9e5ffb42b2bec44f9603892b21" addr="T0R6C5S1_1" formatStyle="Comma" appId="_GBC_4b0d6938601041c4bc9606ca9e5fc11c"/>
        <m:item xlName="_GBC_c67e92111a444720b4c8b3344161a2d7" concept="clcid-mr:ChuBanYeWuJingYingGaiKuangMingXiXiaoShouMaYangZengChangLv" label="出版业务经营概况明细_销售码洋增长率" addr="T0R6C6S1_1" baseScale="0.01" formatStyle="Comma" appId="_GBC_4b0d6938601041c4bc9606ca9e5fc11c"/>
        <m:item xlName="_GBC_c06550a6e2cb4dfaace0512018c3532d" concept="clcid-mr:ChuBanYeWuJingYingGaiKuangMingXiYingYeShouRu" label="出版业务经营概况明细_营业收入" periodRef="上年同期数" mulRef="_GBC_a911b35764a640569ce7d108a10f1089" unitRef="_GBC_d7682a9e5ffb42b2bec44f9603892b21" addr="T0R6C7S1_2" formatStyle="Comma" appId="_GBC_4b0d6938601041c4bc9606ca9e5fc11c"/>
        <m:item xlName="_GBC_fd3727c71edd4168b9c7a5bb870f2022" concept="clcid-mr:ChuBanYeWuJingYingGaiKuangMingXiYingYeShouRu" label="出版业务经营概况明细_营业收入" mulRef="_GBC_a911b35764a640569ce7d108a10f1089" unitRef="_GBC_d7682a9e5ffb42b2bec44f9603892b21" addr="T0R6C9S1_1" formatStyle="Comma" appId="_GBC_4b0d6938601041c4bc9606ca9e5fc11c"/>
        <m:item xlName="_GBC_48c109210a3341598a0143eda4775005" concept="clcid-mr:ChuBanYeWuJingYingGaiKuangMingXiYingYeShouRuZengChangLv" label="出版业务经营概况明细_营业收入增长率" addr="T0R6C10S1_1" baseScale="0.01" formatStyle="Comma" appId="_GBC_4b0d6938601041c4bc9606ca9e5fc11c"/>
        <m:item xlName="_GBC_9d18e496b61f4a179e497eb6ee3a6ea8" concept="clcid-mr:ChuBanYeWuJingYingGaiKuangMingXiYingYeChengBen" label="出版业务经营概况明细_营业成本" periodRef="上年同期数" mulRef="_GBC_a911b35764a640569ce7d108a10f1089" unitRef="_GBC_d7682a9e5ffb42b2bec44f9603892b21" addr="T0R6C11S1_2" formatStyle="Comma" appId="_GBC_4b0d6938601041c4bc9606ca9e5fc11c"/>
        <m:item xlName="_GBC_83e6a959fc454a6ab2325d867d0bbefb" concept="clcid-mr:ChuBanYeWuJingYingGaiKuangMingXiYingYeChengBen" label="出版业务经营概况明细_营业成本" mulRef="_GBC_a911b35764a640569ce7d108a10f1089" unitRef="_GBC_d7682a9e5ffb42b2bec44f9603892b21" addr="T0R6C13S1_1" formatStyle="Comma" appId="_GBC_4b0d6938601041c4bc9606ca9e5fc11c"/>
        <m:item xlName="_GBC_60102f4b362d46ac83f09bc2a3f2b652" concept="clcid-mr:ChuBanYeWuJingYingGaiKuangMingXiYingYeChengBenZengChangLv" label="出版业务经营概况明细_营业成本增长率" addr="T0R6C14S1_1" baseScale="0.01" formatStyle="Comma" appId="_GBC_4b0d6938601041c4bc9606ca9e5fc11c"/>
        <m:item xlName="_GBC_741dde8234ad495e9b47ec6638c73b0b" concept="clcid-mr:ChuBanYeWuJingYingGaiKuangMingXiMaoLiLv" label="出版业务经营概况明细_毛利率" periodRef="上年期末数" addr="T0R6C15S1_2" baseScale="0.01" formatStyle="Comma" appId="_GBC_4b0d6938601041c4bc9606ca9e5fc11c"/>
        <m:item xlName="_GBC_829b66730ce842a992e65e23ae1b0562" concept="clcid-mr:ChuBanYeWuJingYingGaiKuangMingXiMaoLiLv" label="出版业务经营概况明细_毛利率" addr="T0R6C17S1_1" baseScale="0.01" formatStyle="Comma" appId="_GBC_4b0d6938601041c4bc9606ca9e5fc11c"/>
        <m:item xlName="_GBC_7e8379b317434bb98f006e62a14b9105" concept="clcid-mr:ChuBanYeWuJingYingGaiKuangMingXiMaoLiLvZengChangLv" label="出版业务经营概况明细_毛利率增长率" addr="T0R6C18S1_1" baseScale="0.01" formatStyle="Comma" appId="_GBC_4b0d6938601041c4bc9606ca9e5fc11c"/>
        <m:item xlName="_GBC_4cfee7d6171147f0a2c327ac1d1eb1ed" concept="clcid-mr:ChuBanYeWuJingYingGaiKuangMingXiTuiHuoMaYangJinE" label="出版业务经营概况明细_退货码洋金额" mulRef="_GBC_a911b35764a640569ce7d108a10f1089" unitRef="_GBC_d7682a9e5ffb42b2bec44f9603892b21" addr="T0R6C19S1_1" formatStyle="Comma" appId="_GBC_4b0d6938601041c4bc9606ca9e5fc11c"/>
        <m:item xlName="_GBC_0801b17656844d51bcf902514cabab40" concept="clcid-mr:ChuBanYeWuJingYingGaiKuangMingXiTuiHuoMaYangZhanBi" label="出版业务经营概况明细_退货码洋占比" addr="T0R6C20S1_1" baseScale="0.01" formatStyle="Comma" appId="_GBC_4b0d6938601041c4bc9606ca9e5fc11c"/>
      </m:tuple>
      <m:placeholder xlName="_PLD_5e7b02c61cfa43368c2702c30d89bb44" addr="T0R8C0S1_1"/>
      <m:placeholder xlName="_PLD_e7cb6029cd3a452795b8ef0bcdaeb94a" addr="T0R9C0S1_1"/>
      <m:item xlName="_GBC_216a2f6dc50949e38eb9999b072bef25" concept="clcid-mr:JiaoCaiJiaoFuXiaoShouLiang" label="教材教辅销售量" periodRef="上年期末数" addr="T0R9C1S1_1" formatStyle="Comma" appId="_GBC_4b0d6938601041c4bc9606ca9e5fc11c"/>
      <m:item xlName="_GBC_74848734924e4681a8832c8bea28b9f9" concept="clcid-mr:JiaoCaiJiaoFuXiaoShouLiang" label="教材教辅销售量" addr="T0R9C2S1_1" formatStyle="Comma" appId="_GBC_4b0d6938601041c4bc9606ca9e5fc11c"/>
      <m:item xlName="_GBC_578a997c3b314dc1aa4bf9a718aa5466" concept="clcid-mr:JiaoCaiJiaoFuXiaoShouLiangZengChangLv" label="教材教辅销售量增长率" addr="T0R9C3S1_1" baseScale="0.01" formatStyle="Comma" appId="_GBC_4b0d6938601041c4bc9606ca9e5fc11c"/>
      <m:item xlName="_GBC_e8daf30bbd82493facca8fc8b1c3f4ab" concept="clcid-mr:JiaoCaiJiaoFuXiaoShouMaYang" label="教材教辅销售码洋" periodRef="上年同期数" mulRef="_GBC_a911b35764a640569ce7d108a10f1089" unitRef="_GBC_d7682a9e5ffb42b2bec44f9603892b21" addr="T0R9C4S1_1" formatStyle="Comma" appId="_GBC_4b0d6938601041c4bc9606ca9e5fc11c"/>
      <m:item xlName="_GBC_3d167997297f44939e34121e0e451121" concept="clcid-mr:JiaoCaiJiaoFuXiaoShouMaYang" label="教材教辅销售码洋" mulRef="_GBC_a911b35764a640569ce7d108a10f1089" unitRef="_GBC_d7682a9e5ffb42b2bec44f9603892b21" addr="T0R9C5S1_1" formatStyle="Comma" appId="_GBC_4b0d6938601041c4bc9606ca9e5fc11c"/>
      <m:item xlName="_GBC_7fbd3e62902641d49ba15cd3a76960c5" concept="clcid-mr:JiaoCaiJiaoFuXiaoShouMaYangZengChangLv" label="教材教辅销售码洋增长率" addr="T0R9C6S1_1" baseScale="0.01" formatStyle="Comma" appId="_GBC_4b0d6938601041c4bc9606ca9e5fc11c"/>
      <m:item xlName="_GBC_371fe3df35854c3a923a4dbedb1f82bc" concept="clcid-mr:JiaoCaiJiaoFuYingYeShouRu" label="教材教辅营业收入" periodRef="上年同期数" mulRef="_GBC_a911b35764a640569ce7d108a10f1089" unitRef="_GBC_d7682a9e5ffb42b2bec44f9603892b21" addr="T0R9C7S1_2" formatStyle="Comma" appId="_GBC_4b0d6938601041c4bc9606ca9e5fc11c"/>
      <m:item xlName="_GBC_899bd5bbd14d42938a2229931d172b5c" concept="clcid-mr:JiaoCaiJiaoFuYingYeShouRu" label="教材教辅营业收入" mulRef="_GBC_a911b35764a640569ce7d108a10f1089" unitRef="_GBC_d7682a9e5ffb42b2bec44f9603892b21" addr="T0R9C9S1_1" formatStyle="Comma" appId="_GBC_4b0d6938601041c4bc9606ca9e5fc11c"/>
      <m:item xlName="_GBC_f6ff537ffe784da6bd09dd5e7b4cae2b" concept="clcid-mr:JiaoCaiJiaoFuYingYeShouRuZengChangLv" label="教材教辅营业收入增长率" addr="T0R9C10S1_1" baseScale="0.01" formatStyle="Comma" appId="_GBC_4b0d6938601041c4bc9606ca9e5fc11c"/>
      <m:item xlName="_GBC_87926808a44044d9bab23e91838cea65" concept="clcid-mr:JiaoCaiJiaoFuYingYeChengBen" label="教材教辅营业成本" periodRef="上年同期数" mulRef="_GBC_a911b35764a640569ce7d108a10f1089" unitRef="_GBC_d7682a9e5ffb42b2bec44f9603892b21" addr="T0R9C11S1_2" formatStyle="Comma" appId="_GBC_4b0d6938601041c4bc9606ca9e5fc11c"/>
      <m:item xlName="_GBC_ccce9f81ac054efbbc5f4039178c77c0" concept="clcid-mr:JiaoCaiJiaoFuYingYeChengBen" label="教材教辅营业成本" mulRef="_GBC_a911b35764a640569ce7d108a10f1089" unitRef="_GBC_d7682a9e5ffb42b2bec44f9603892b21" addr="T0R9C13S1_1" formatStyle="Comma" appId="_GBC_4b0d6938601041c4bc9606ca9e5fc11c"/>
      <m:item xlName="_GBC_f15aab46d5b64695bbfdba374f24b257" concept="clcid-mr:JiaoCaiJiaoFuYingYeChengBenZengChangLv" label="教材教辅营业成本增长率" addr="T0R9C14S1_1" baseScale="0.01" formatStyle="Comma" appId="_GBC_4b0d6938601041c4bc9606ca9e5fc11c"/>
      <m:item xlName="_GBC_448a5da9846840709dd0fe9a040563f3" concept="clcid-mr:JiaoCaiJiaoFuMaoLiLv" label="教材教辅毛利率" periodRef="上年期末数" addr="T0R9C15S1_2" baseScale="0.01" formatStyle="Comma" appId="_GBC_4b0d6938601041c4bc9606ca9e5fc11c"/>
      <m:item xlName="_GBC_edf47109f7f1417a9f4459ab0b35f690" concept="clcid-mr:JiaoCaiJiaoFuMaoLiLv" label="教材教辅毛利率" addr="T0R9C17S1_1" baseScale="0.01" formatStyle="Comma" appId="_GBC_4b0d6938601041c4bc9606ca9e5fc11c"/>
      <m:item xlName="_GBC_ff72d74c2ed24496b7cd92f8b0d90025" concept="clcid-mr:JiaoCaiJiaoFuMaoLiLvZengChangLv" label="教材教辅毛利率增长率" addr="T0R9C18S1_1" baseScale="0.01" formatStyle="Comma" appId="_GBC_4b0d6938601041c4bc9606ca9e5fc11c"/>
      <m:item xlName="_GBC_d3c42b167dfe47fcbdb882e1ba7ebcfc" concept="clcid-mr:JiaoCaiJiaoFuTuiHuoMaYangJinE" label="教材教辅退货码洋金额" mulRef="_GBC_a911b35764a640569ce7d108a10f1089" unitRef="_GBC_d7682a9e5ffb42b2bec44f9603892b21" addr="T0R9C19S1_1" formatStyle="Comma" appId="_GBC_4b0d6938601041c4bc9606ca9e5fc11c"/>
      <m:item xlName="_GBC_ddba9461a23a4453a5c20937a546e319" concept="clcid-mr:JiaoCaiJiaoFuTuiHuoMaYangZhanBi" label="教材教辅退货码洋占比" addr="T0R9C20S1_1" baseScale="0.01" formatStyle="Comma" appId="_GBC_4b0d6938601041c4bc9606ca9e5fc11c"/>
      <m:placeholder xlName="_PLD_798588becc264d769307c9ccf61f2813" addr="T0R10C0S1_1"/>
      <m:item xlName="_GBC_2e2721742d5c4439bfdfd6e55be6fb6b" concept="clcid-mr:FaXingYeWuYiBanTuShuXiaoShouLiang" label="发行业务一般图书销售量" periodRef="上年期末数" addr="T0R10C1S1_1" formatStyle="Comma" appId="_GBC_4b0d6938601041c4bc9606ca9e5fc11c"/>
      <m:item xlName="_GBC_aeb581e255394373912934c8759d4d19" concept="clcid-mr:FaXingYeWuYiBanTuShuXiaoShouLiang" label="发行业务一般图书销售量" addr="T0R10C2S1_1" formatStyle="Comma" appId="_GBC_4b0d6938601041c4bc9606ca9e5fc11c"/>
      <m:item xlName="_GBC_4cf26b623fe24600a4fe032897953323" concept="clcid-mr:FaXingYeWuYiBanTuShuXiaoShouLiangZengChangLv" label="发行业务一般图书销售量增长率" addr="T0R10C3S1_1" baseScale="0.01" formatStyle="Comma" appId="_GBC_4b0d6938601041c4bc9606ca9e5fc11c"/>
      <m:item xlName="_GBC_df52bcc04cbf4213af1c0e19bc61a5ab" concept="clcid-mr:FaXingYeWuYiBanTuShuXiaoShouMaYang" label="发行业务一般图书销售码洋" periodRef="上年同期数" mulRef="_GBC_a911b35764a640569ce7d108a10f1089" unitRef="_GBC_d7682a9e5ffb42b2bec44f9603892b21" addr="T0R10C4S1_1" formatStyle="Comma" appId="_GBC_4b0d6938601041c4bc9606ca9e5fc11c"/>
      <m:item xlName="_GBC_7bdd4c131def4fa0afa691d6876e886d" concept="clcid-mr:FaXingYeWuYiBanTuShuXiaoShouMaYang" label="发行业务一般图书销售码洋" mulRef="_GBC_a911b35764a640569ce7d108a10f1089" unitRef="_GBC_d7682a9e5ffb42b2bec44f9603892b21" addr="T0R10C5S1_1" formatStyle="Comma" appId="_GBC_4b0d6938601041c4bc9606ca9e5fc11c"/>
      <m:item xlName="_GBC_a84a5ce51e3a451382980db1e1f913c9" concept="clcid-mr:FaXingYeWuYiBanTuShuXiaoShouMaYangZengChangLv" label="发行业务一般图书销售码洋增长率" addr="T0R10C6S1_1" baseScale="0.01" formatStyle="Comma" appId="_GBC_4b0d6938601041c4bc9606ca9e5fc11c"/>
      <m:item xlName="_GBC_dc54423c700b44dd9af74c4d0c041e88" concept="clcid-mr:FaXingYeWuYiBanTuShuYingYeShouRu" label="发行业务一般图书营业收入" periodRef="上年同期数" mulRef="_GBC_a911b35764a640569ce7d108a10f1089" unitRef="_GBC_d7682a9e5ffb42b2bec44f9603892b21" addr="T0R10C7S1_2" formatStyle="Comma" appId="_GBC_4b0d6938601041c4bc9606ca9e5fc11c"/>
      <m:item xlName="_GBC_826fcbe6507f4059bea6901de6c04680" concept="clcid-mr:FaXingYeWuYiBanTuShuYingYeShouRu" label="发行业务一般图书营业收入" mulRef="_GBC_a911b35764a640569ce7d108a10f1089" unitRef="_GBC_d7682a9e5ffb42b2bec44f9603892b21" addr="T0R10C9S1_1" formatStyle="Comma" appId="_GBC_4b0d6938601041c4bc9606ca9e5fc11c"/>
      <m:item xlName="_GBC_a0df2174241e4302a2baa3b52d101935" concept="clcid-mr:FaXingYeWuYiBanTuShuYingYeShouRuZengChangLv" label="发行业务一般图书营业收入增长率" addr="T0R10C10S1_1" baseScale="0.01" formatStyle="Comma" appId="_GBC_4b0d6938601041c4bc9606ca9e5fc11c"/>
      <m:item xlName="_GBC_240afb566b2d4815812e0df36b41f58d" concept="clcid-mr:FaXingYeWuYiBanTuShuYingYeChengBen" label="发行业务一般图书营业成本" periodRef="上年同期数" mulRef="_GBC_a911b35764a640569ce7d108a10f1089" unitRef="_GBC_d7682a9e5ffb42b2bec44f9603892b21" addr="T0R10C11S1_2" formatStyle="Comma" appId="_GBC_4b0d6938601041c4bc9606ca9e5fc11c"/>
      <m:item xlName="_GBC_dfdc46963afc48729f4c82e27b2019f2" concept="clcid-mr:FaXingYeWuYiBanTuShuYingYeChengBen" label="发行业务一般图书营业成本" mulRef="_GBC_a911b35764a640569ce7d108a10f1089" unitRef="_GBC_d7682a9e5ffb42b2bec44f9603892b21" addr="T0R10C13S1_1" formatStyle="Comma" appId="_GBC_4b0d6938601041c4bc9606ca9e5fc11c"/>
      <m:item xlName="_GBC_bddad4d2adba4166925184990dad292f" concept="clcid-mr:FaXingYeWuYiBanTuShuYingYeChengBenZengChangLv" label="发行业务一般图书营业成本增长率" addr="T0R10C14S1_1" baseScale="0.01" formatStyle="Comma" appId="_GBC_4b0d6938601041c4bc9606ca9e5fc11c"/>
      <m:item xlName="_GBC_ca69ade2a1bf4435ad518ddd4e585ac5" concept="clcid-mr:FaXingYeWuYiBanTuShuMaoLiLv" label="发行业务一般图书毛利率" periodRef="上年期末数" addr="T0R10C15S1_2" baseScale="0.01" formatStyle="Comma" appId="_GBC_4b0d6938601041c4bc9606ca9e5fc11c"/>
      <m:item xlName="_GBC_425265fb360b4eba92f55864392014bd" concept="clcid-mr:FaXingYeWuYiBanTuShuMaoLiLv" label="发行业务一般图书毛利率" addr="T0R10C17S1_1" baseScale="0.01" formatStyle="Comma" appId="_GBC_4b0d6938601041c4bc9606ca9e5fc11c"/>
      <m:item xlName="_GBC_7e86be4572c542eba57fe9c1dcd663d9" concept="clcid-mr:FaXingYeWuYiBanTuShuMaoLiLvZengChangLv" label="发行业务一般图书毛利率增长率" addr="T0R10C18S1_1" baseScale="0.01" formatStyle="Comma" appId="_GBC_4b0d6938601041c4bc9606ca9e5fc11c"/>
      <m:item xlName="_GBC_a8d71390a8ae4a3e8fd49548920274ae" concept="clcid-mr:FaXingYeWuYiBanTuShuTuiHuoMaYangJinE" label="发行业务一般图书退货码洋金额" mulRef="_GBC_a911b35764a640569ce7d108a10f1089" unitRef="_GBC_d7682a9e5ffb42b2bec44f9603892b21" addr="T0R10C19S1_1" formatStyle="Comma" appId="_GBC_4b0d6938601041c4bc9606ca9e5fc11c"/>
      <m:item xlName="_GBC_4aca091eab444a09b89395c7a42ea2ac" concept="clcid-mr:FaXingYeWuYiBanTuShuTuiHuoMaYangZhanBi" label="发行业务一般图书退货码洋占比" addr="T0R10C20S1_1" baseScale="0.01" formatStyle="Comma" appId="_GBC_4b0d6938601041c4bc9606ca9e5fc11c"/>
      <m:tuple xlName="_TUP_ef3421f6b64a45479c64e53ba70d67e3" concept="clcid-mr:FaXingYeWuJingYingGaiKuangMingXi" default_row="2" addr="T0R11C">
        <m:item xlName="_GBC_ebc1d1e21bf54877b889aba98d8dc926" concept="clcid-mr:FaXingYeWuJingYingGaiKuangMingXiChanPinLeiXing" label="发行业务经营概况明细_产品类型" addr="T0R11C0S1_1" appId="_GBC_4b0d6938601041c4bc9606ca9e5fc11c"/>
        <m:item xlName="_GBC_d19fbcf1e5174e3da8cacf896d268880" concept="clcid-mr:FaXingYeWuJingYingGaiKuangMingXiXiaoShouLiang" label="发行业务经营概况明细_销售量" periodRef="上年同期数" addr="T0R11C1S1_1" formatStyle="Comma" appId="_GBC_4b0d6938601041c4bc9606ca9e5fc11c"/>
        <m:item xlName="_GBC_152069235c184d62b57764c72fac1c13" concept="clcid-mr:FaXingYeWuJingYingGaiKuangMingXiXiaoShouLiang" label="发行业务经营概况明细_销售量" addr="T0R11C2S1_1" formatStyle="Comma" appId="_GBC_4b0d6938601041c4bc9606ca9e5fc11c"/>
        <m:item xlName="_GBC_8cd6bba343bd4a43a7087fdc73c97e74" concept="clcid-mr:FaXingYeWuJingYingGaiKuangMingXiXiaoShouLiangZengChangLv" label="发行业务经营概况明细_销售量增长率" addr="T0R11C3S1_1" baseScale="0.01" formatStyle="Comma" appId="_GBC_4b0d6938601041c4bc9606ca9e5fc11c"/>
        <m:item xlName="_GBC_1b2496a6c00e4add90f41d89694188dc" concept="clcid-mr:FaXingYeWuJingYingGaiKuangMingXiXiaoShouMaYang" label="发行业务经营概况明细_销售码洋" periodRef="上年同期数" mulRef="_GBC_a911b35764a640569ce7d108a10f1089" unitRef="_GBC_d7682a9e5ffb42b2bec44f9603892b21" addr="T0R11C4S1_1" formatStyle="Comma" appId="_GBC_4b0d6938601041c4bc9606ca9e5fc11c"/>
        <m:item xlName="_GBC_710560d3926b445db2480530a79212a8" concept="clcid-mr:FaXingYeWuJingYingGaiKuangMingXiXiaoShouMaYang" label="发行业务经营概况明细_销售码洋" mulRef="_GBC_a911b35764a640569ce7d108a10f1089" unitRef="_GBC_d7682a9e5ffb42b2bec44f9603892b21" addr="T0R11C5S1_1" formatStyle="Comma" appId="_GBC_4b0d6938601041c4bc9606ca9e5fc11c"/>
        <m:item xlName="_GBC_90f411badb944c47bcceb383449ec41c" concept="clcid-mr:FaXingYeWuJingYingGaiKuangMingXiXiaoShouMaYangZengChangLv" label="发行业务经营概况明细_销售码洋增长率" addr="T0R11C6S1_1" baseScale="0.01" formatStyle="Comma" appId="_GBC_4b0d6938601041c4bc9606ca9e5fc11c"/>
        <m:item xlName="_GBC_140272fada674c9d99da957fb62f4c20" concept="clcid-mr:FaXingYeWuJingYingGaiKuangMingXiYingYeShouRu" label="发行业务经营概况明细_营业收入" periodRef="上年同期数" mulRef="_GBC_a911b35764a640569ce7d108a10f1089" unitRef="_GBC_d7682a9e5ffb42b2bec44f9603892b21" addr="T0R11C7S1_2" formatStyle="Comma" appId="_GBC_4b0d6938601041c4bc9606ca9e5fc11c"/>
        <m:item xlName="_GBC_58a7d29f8c87465aabd263122416a10f" concept="clcid-mr:FaXingYeWuJingYingGaiKuangMingXiYingYeShouRu" label="发行业务经营概况明细_营业收入" mulRef="_GBC_a911b35764a640569ce7d108a10f1089" unitRef="_GBC_d7682a9e5ffb42b2bec44f9603892b21" addr="T0R11C9S1_1" formatStyle="Comma" appId="_GBC_4b0d6938601041c4bc9606ca9e5fc11c"/>
        <m:item xlName="_GBC_1d97cfeb9cdb4450a85b3690866caca2" concept="clcid-mr:FaXingYeWuJingYingGaiKuangMingXiYingYeShouRuZengChangLv" label="发行业务经营概况明细_营业收入增长率" addr="T0R11C10S1_1" baseScale="0.01" formatStyle="Comma" appId="_GBC_4b0d6938601041c4bc9606ca9e5fc11c"/>
        <m:item xlName="_GBC_afabb11fff4c41678588e0ac693d11f8" concept="clcid-mr:FaXingYeWuJingYingGaiKuangMingXiYingYeChengBen" label="发行业务经营概况明细_营业成本" periodRef="上年同期数" mulRef="_GBC_a911b35764a640569ce7d108a10f1089" unitRef="_GBC_d7682a9e5ffb42b2bec44f9603892b21" addr="T0R11C11S1_2" formatStyle="Comma" appId="_GBC_4b0d6938601041c4bc9606ca9e5fc11c"/>
        <m:item xlName="_GBC_656acb09060747f5955822afe2ebd921" concept="clcid-mr:FaXingYeWuJingYingGaiKuangMingXiYingYeChengBen" label="发行业务经营概况明细_营业成本" mulRef="_GBC_a911b35764a640569ce7d108a10f1089" unitRef="_GBC_d7682a9e5ffb42b2bec44f9603892b21" addr="T0R11C13S1_1" formatStyle="Comma" appId="_GBC_4b0d6938601041c4bc9606ca9e5fc11c"/>
        <m:item xlName="_GBC_ad2ddb968034494abc1255892dd6fcc5" concept="clcid-mr:FaXingYeWuJingYingGaiKuangMingXiYingYeChengBenZengChangLv" label="发行业务经营概况明细_营业成本增长率" addr="T0R11C14S1_1" baseScale="0.01" formatStyle="Comma" appId="_GBC_4b0d6938601041c4bc9606ca9e5fc11c"/>
        <m:item xlName="_GBC_20e0cf0812cd40e7b2dc58fe32f2ddb6" concept="clcid-mr:FaXingYeWuJingYingGaiKuangMingXiMaoLiLv" label="发行业务经营概况明细_毛利率" periodRef="上年期末数" addr="T0R11C15S1_2" baseScale="0.01" formatStyle="Comma" appId="_GBC_4b0d6938601041c4bc9606ca9e5fc11c"/>
        <m:item xlName="_GBC_b24d900136b34f82b6e936dacf280b38" concept="clcid-mr:FaXingYeWuJingYingGaiKuangMingXiMaoLiLv" label="发行业务经营概况明细_毛利率" addr="T0R11C17S1_1" baseScale="0.01" formatStyle="Comma" appId="_GBC_4b0d6938601041c4bc9606ca9e5fc11c"/>
        <m:item xlName="_GBC_ac82f952209343efa6746234844060f9" concept="clcid-mr:FaXingYeWuJingYingGaiKuangMingXiMaoLiLvZengChangLv" label="发行业务经营概况明细_毛利率增长率" addr="T0R11C18S1_1" baseScale="0.01" formatStyle="Comma" appId="_GBC_4b0d6938601041c4bc9606ca9e5fc11c"/>
        <m:item xlName="_GBC_9f1a65247ff34d07ace7f21cef359ede" concept="clcid-mr:FaXingYeWuJingYingGaiKuangMingXiTuiHuoMaYangJinE" label="发行业务经营概况明细_退货码洋金额" mulRef="_GBC_a911b35764a640569ce7d108a10f1089" unitRef="_GBC_d7682a9e5ffb42b2bec44f9603892b21" addr="T0R11C19S1_1" formatStyle="Comma" appId="_GBC_4b0d6938601041c4bc9606ca9e5fc11c"/>
        <m:item xlName="_GBC_c7aa1a94aa6c4dcaac4513e3077a383f" concept="clcid-mr:FaXingYeWuJingYingGaiKuangMingXiTuiHuoMaYangZhanBi" label="发行业务经营概况明细_退货码洋占比" addr="T0R11C20S1_1" baseScale="0.01" formatStyle="Comma" appId="_GBC_4b0d6938601041c4bc9606ca9e5fc11c"/>
      </m:tuple>
      <m:placeholder xlName="_PLD_ee4f8191774f4bdca5959e30e03367ba" addr="T0R13C0S1_1"/>
      <m:item xlName="_GBC_288ede8e03b44b2c80557a81693b04ed" concept="clcid-mr:XinWenChuanMeiYeWuXiaoShouLiang" label="新闻传媒业务销售量" periodRef="上年期末数" addr="T0R13C1S1_1" formatStyle="Comma" appId="_GBC_4b0d6938601041c4bc9606ca9e5fc11c"/>
      <m:item xlName="_GBC_e222cc5936e5434f96297f0f4dc2d76a" concept="clcid-mr:XinWenChuanMeiYeWuXiaoShouLiang" label="新闻传媒业务销售量" addr="T0R13C2S1_1" formatStyle="Comma" appId="_GBC_4b0d6938601041c4bc9606ca9e5fc11c"/>
      <m:item xlName="_GBC_a16bfd4791f448dbaa7dadece31e6c94" concept="clcid-mr:XinWenChuanMeiYeWuXiaoShouLiangZengChangLv" label="新闻传媒业务销售量增长率" addr="T0R13C3S1_1" baseScale="0.01" formatStyle="Comma" appId="_GBC_4b0d6938601041c4bc9606ca9e5fc11c"/>
      <m:placeholder xlName="_PLD_5776cd4c87cb4f7b8ff1664af0089048" addr="T0R13C4S1_1"/>
      <m:placeholder xlName="_PLD_f259b2c93ab3466c8c7c9aebacbfe0d1" addr="T0R13C5S1_1"/>
      <m:placeholder xlName="_PLD_f2ea203a382e460790d9517ab75d40fd" addr="T0R13C6S1_1"/>
      <m:item xlName="_GBC_3e2e707ca3b94774af181005b8b03bb4" concept="clcid-mr:XinWenChuanMeiYeWuYingYeShouRu" label="新闻传媒业务营业收入" periodRef="上年同期数" mulRef="_GBC_a911b35764a640569ce7d108a10f1089" unitRef="_GBC_d7682a9e5ffb42b2bec44f9603892b21" addr="T0R13C7S1_2" formatStyle="Comma" appId="_GBC_4b0d6938601041c4bc9606ca9e5fc11c"/>
      <m:item xlName="_GBC_4a05b8c4e3a74b0e85a7de1238755e78" concept="clcid-mr:XinWenChuanMeiYeWuYingYeShouRu" label="新闻传媒业务营业收入" mulRef="_GBC_a911b35764a640569ce7d108a10f1089" unitRef="_GBC_d7682a9e5ffb42b2bec44f9603892b21" addr="T0R13C9S1_1" formatStyle="Comma" appId="_GBC_4b0d6938601041c4bc9606ca9e5fc11c"/>
      <m:item xlName="_GBC_cceee180a3254b758d7259c50b085ec2" concept="clcid-mr:XinWenChuanMeiYeWuYingYeShouRuZengChangLv" label="新闻传媒业务营业收入增长率" addr="T0R13C10S1_1" baseScale="0.01" formatStyle="Comma" appId="_GBC_4b0d6938601041c4bc9606ca9e5fc11c"/>
      <m:item xlName="_GBC_8d62d065a9cc447dbf06b489adfbaaa4" concept="clcid-mr:XinWenChuanMeiYeWuYingYeChengBen" label="新闻传媒业务营业成本" periodRef="上年同期数" mulRef="_GBC_a911b35764a640569ce7d108a10f1089" unitRef="_GBC_d7682a9e5ffb42b2bec44f9603892b21" addr="T0R13C11S1_2" formatStyle="Comma" appId="_GBC_4b0d6938601041c4bc9606ca9e5fc11c"/>
      <m:item xlName="_GBC_71dce93d3ff8489a9d2fa4ab8ee12970" concept="clcid-mr:XinWenChuanMeiYeWuYingYeChengBen" label="新闻传媒业务营业成本" mulRef="_GBC_a911b35764a640569ce7d108a10f1089" unitRef="_GBC_d7682a9e5ffb42b2bec44f9603892b21" addr="T0R13C13S1_1" formatStyle="Comma" appId="_GBC_4b0d6938601041c4bc9606ca9e5fc11c"/>
      <m:item xlName="_GBC_f283f0a4793d4bb7862172aa0e143946" concept="clcid-mr:XinWenChuanMeiYeWuYingYeChengBenZengChangLv" label="新闻传媒业务营业成本增长率" addr="T0R13C14S1_1" baseScale="0.01" formatStyle="Comma" appId="_GBC_4b0d6938601041c4bc9606ca9e5fc11c"/>
      <m:item xlName="_GBC_5f2398637870417ba7896f57931d598d" concept="clcid-mr:XinWenChuanMeiYeWuMaoLiLv" label="新闻传媒业务毛利率" periodRef="上年期末数" addr="T0R13C15S1_2" baseScale="0.01" formatStyle="Comma" appId="_GBC_4b0d6938601041c4bc9606ca9e5fc11c"/>
      <m:item xlName="_GBC_6f833060d4934d229f3db236fcc99b64" concept="clcid-mr:XinWenChuanMeiYeWuMaoLiLv" label="新闻传媒业务毛利率" addr="T0R13C17S1_1" baseScale="0.01" formatStyle="Comma" appId="_GBC_4b0d6938601041c4bc9606ca9e5fc11c"/>
      <m:item xlName="_GBC_9532adb71e2e4f53be6828204c821df6" concept="clcid-mr:XinWenChuanMeiYeWuMaoLiLvZengChangLv" label="新闻传媒业务毛利率增长率" addr="T0R13C18S1_1" baseScale="0.01" formatStyle="Comma" appId="_GBC_4b0d6938601041c4bc9606ca9e5fc11c"/>
      <m:tuple xlName="_TUP_3d588ead94554b5bbbb620914220ba83" concept="clcid-mr:QiTaYeWuJingYingGaiKuangMingXi" default_row="2" addr="T0R14C">
        <m:item xlName="_GBC_f0e1d314aab24eaaba21ea7f5896f485" concept="clcid-mr:QiTaYeWuJingYingGaiKuangMingXiChanPinLeiXing" label="其他业务经营概况明细_产品类型" addr="T0R14C0S1_1" appId="_GBC_4b0d6938601041c4bc9606ca9e5fc11c"/>
        <m:item xlName="_GBC_e84083b2dff74dde94573722a1651e1e" concept="clcid-mr:QiTaYeWuJingYingGaiKuangMingXiXiaoShouLiang" label="其他业务经营概况明细_销售量" periodRef="上年同期数" addr="T0R14C1S1_1" formatStyle="Comma" appId="_GBC_4b0d6938601041c4bc9606ca9e5fc11c"/>
        <m:item xlName="_GBC_1c0e32305f1b434e9351b7a760139505" concept="clcid-mr:QiTaYeWuJingYingGaiKuangMingXiXiaoShouLiang" label="其他业务经营概况明细_销售量" addr="T0R14C2S1_1" formatStyle="Comma" appId="_GBC_4b0d6938601041c4bc9606ca9e5fc11c"/>
        <m:item xlName="_GBC_e1879c080e2d40bc93a140dab46ca8de" concept="clcid-mr:QiTaYeWuJingYingGaiKuangMingXiXiaoShouLiangZengChangLv" label="其他业务经营概况明细_销售量增长率" addr="T0R14C3S1_1" baseScale="0.01" formatStyle="Comma" appId="_GBC_4b0d6938601041c4bc9606ca9e5fc11c"/>
        <m:item xlName="_GBC_afe18431e2334ea9999f5798f9179077" concept="clcid-mr:QiTaYeWuJingYingGaiKuangMingXiXiaoShouMaYang" label="其他业务经营概况明细_销售码洋" periodRef="上年同期数" mulRef="_GBC_a911b35764a640569ce7d108a10f1089" unitRef="_GBC_d7682a9e5ffb42b2bec44f9603892b21" addr="T0R14C4S1_1" formatStyle="Comma" appId="_GBC_4b0d6938601041c4bc9606ca9e5fc11c"/>
        <m:item xlName="_GBC_2ed1738a5b9647dca7d96834486b6fcf" concept="clcid-mr:QiTaYeWuJingYingGaiKuangMingXiXiaoShouMaYang" label="其他业务经营概况明细_销售码洋" mulRef="_GBC_a911b35764a640569ce7d108a10f1089" unitRef="_GBC_d7682a9e5ffb42b2bec44f9603892b21" addr="T0R14C5S1_1" formatStyle="Comma" appId="_GBC_4b0d6938601041c4bc9606ca9e5fc11c"/>
        <m:item xlName="_GBC_c1450127a7fe48aaa9e777f158b184b7" concept="clcid-mr:QiTaYeWuJingYingGaiKuangMingXiXiaoShouMaYangZengChangLv" label="其他业务经营概况明细_销售码洋增长率" addr="T0R14C6S1_1" baseScale="0.01" formatStyle="Comma" appId="_GBC_4b0d6938601041c4bc9606ca9e5fc11c"/>
        <m:item xlName="_GBC_e3c06e3872b740679832eb176830d540" concept="clcid-mr:QiTaYeWuJingYingGaiKuangMingXiYingYeShouRu" label="其他业务经营概况明细_营业收入" periodRef="上年同期数" mulRef="_GBC_a911b35764a640569ce7d108a10f1089" unitRef="_GBC_d7682a9e5ffb42b2bec44f9603892b21" addr="T0R14C7S1_2" formatStyle="Comma" appId="_GBC_4b0d6938601041c4bc9606ca9e5fc11c"/>
        <m:item xlName="_GBC_5fe0e49881d04f0eb919aab929929f30" concept="clcid-mr:QiTaYeWuJingYingGaiKuangMingXiYingYeShouRu" label="其他业务经营概况明细_营业收入" mulRef="_GBC_a911b35764a640569ce7d108a10f1089" unitRef="_GBC_d7682a9e5ffb42b2bec44f9603892b21" addr="T0R14C9S1_1" formatStyle="Comma" appId="_GBC_4b0d6938601041c4bc9606ca9e5fc11c"/>
        <m:item xlName="_GBC_a8b770fe873c4f51a66e4ac03d93651f" concept="clcid-mr:QiTaYeWuJingYingGaiKuangMingXiYingYeShouRuZengChangLv" label="其他业务经营概况明细_营业收入增长率" addr="T0R14C10S1_1" baseScale="0.01" formatStyle="Comma" appId="_GBC_4b0d6938601041c4bc9606ca9e5fc11c"/>
        <m:item xlName="_GBC_77a52f689941491ab025f8f12b028889" concept="clcid-mr:QiTaYeWuJingYingGaiKuangMingXiYingYeChengBen" label="其他业务经营概况明细_营业成本" periodRef="上年同期数" mulRef="_GBC_a911b35764a640569ce7d108a10f1089" unitRef="_GBC_d7682a9e5ffb42b2bec44f9603892b21" addr="T0R14C11S1_2" formatStyle="Comma" appId="_GBC_4b0d6938601041c4bc9606ca9e5fc11c"/>
        <m:item xlName="_GBC_570c82b2853c45a0888ba8d214f905ed" concept="clcid-mr:QiTaYeWuJingYingGaiKuangMingXiYingYeChengBen" label="其他业务经营概况明细_营业成本" mulRef="_GBC_a911b35764a640569ce7d108a10f1089" unitRef="_GBC_d7682a9e5ffb42b2bec44f9603892b21" addr="T0R14C13S1_1" formatStyle="Comma" appId="_GBC_4b0d6938601041c4bc9606ca9e5fc11c"/>
        <m:item xlName="_GBC_4261744883694aa8b97d9324c223c420" concept="clcid-mr:QiTaYeWuJingYingGaiKuangMingXiYingYeChengBenZengChangLv" label="其他业务经营概况明细_营业成本增长率" addr="T0R14C14S1_1" baseScale="0.01" formatStyle="Comma" appId="_GBC_4b0d6938601041c4bc9606ca9e5fc11c"/>
        <m:item xlName="_GBC_18938906502e4388b3332eb8f217123c" concept="clcid-mr:QiTaYeWuJingYingGaiKuangMingXiMaoLiLv" label="其他业务经营概况明细_毛利率" periodRef="上年期末数" addr="T0R14C15S1_2" baseScale="0.01" formatStyle="Comma" appId="_GBC_4b0d6938601041c4bc9606ca9e5fc11c"/>
        <m:item xlName="_GBC_59a295bb887e4393aed236a4a565cf10" concept="clcid-mr:QiTaYeWuJingYingGaiKuangMingXiMaoLiLv" label="其他业务经营概况明细_毛利率" addr="T0R14C17S1_1" baseScale="0.01" formatStyle="Comma" appId="_GBC_4b0d6938601041c4bc9606ca9e5fc11c"/>
        <m:item xlName="_GBC_7ad52920a5d9462ea13896dd0e96d30a" concept="clcid-mr:QiTaYeWuJingYingGaiKuangMingXiMaoLiLvZengChangLv" label="其他业务经营概况明细_毛利率增长率" addr="T0R14C18S1_1" baseScale="0.01" formatStyle="Comma" appId="_GBC_4b0d6938601041c4bc9606ca9e5fc11c"/>
        <m:item xlName="_GBC_40fe444539ca4ca1a1b9b00c06a6c47d" concept="clcid-mr:QiTaYeWuJingYingGaiKuangMingXiTuiHuoMaYangJinE" label="其他业务经营概况明细_退货码洋金额" mulRef="_GBC_a911b35764a640569ce7d108a10f1089" unitRef="_GBC_d7682a9e5ffb42b2bec44f9603892b21" addr="T0R14C19S1_1" formatStyle="Comma" appId="_GBC_4b0d6938601041c4bc9606ca9e5fc11c"/>
        <m:item xlName="_GBC_31bba55eaf144c718355fde86148f7eb" concept="clcid-mr:QiTaYeWuJingYingGaiKuangMingXiTuiHuoMaYangZhanBi" label="其他业务经营概况明细_退货码洋占比" addr="T0R14C20S1_1" baseScale="0.01" formatStyle="Comma" appId="_GBC_4b0d6938601041c4bc9606ca9e5fc11c"/>
      </m:tuple>
    </m:section>
    <m:section xlName="_SEC_3fd3e870ab8a444594f16b2844f22bd8" title="各业务板块经营信息出版业务" rules="R2015_WXCB_004" helpId="101001509" helpText="注：可以根据业务特性进一步细分主要成本构成，根据实际情况添加或更改名称。\n上市公司行业信息披露指引第十二号——新闻出版（2020年修订）\n第四条 上市公司从事教材教辅出版业务的，应当披露以下信息：\n（二）自编教材教辅和租型出版教材教辅的销售码洋、营业收入、营业成本、租型费用、毛利率、增长率等。\n第六条 上市公司从事一般图书出版业务的，应当披露以下经营信息：\n（四）一般图书出版业务的主要成本费用，包括版权费、稿酬、印刷成本、物流成本、公司主要推广促销活动相关费用等。" optionTargetConcept="clcid-ci-ar:ChuBanChuanMeiHangYeJingYingXingXinXiFenXi" optionTargetConceptValue="true" keyAction="12" keyCode="10">
      <m:item xlName="_GBC_453db7b77c994331a6a660e2fa6f5257" concept="clcid-ci-ar:ShiFouShiYongChuBanYeWuJingYingXinXi" label="是否适用：出版业务经营信息" selectOptions="_buildInAppliance" controlType="CustomCheckbox" cRanges="{&quot;StartName&quot;:&quot;_GBC_453db7b77c994331a6a660e2fa6f5257&quot;,&quot;EndName&quot;:&quot;_GBC_2f8e827fc2b24c73ab5eb9250e636304&quot;,&quot;CType&quot;:1,&quot;DisplayText&quot;:null}"/>
      <m:item xlName="_GBC_ed447fc171b74aebbe8682ae61639be9" concept="clcid-ci-ar:DanWeiChuBanYeWuZhuYaoChengBenFeiYongFenXi" label="单位：出版业务主要成本费用分析" selectOptions="25709f0bb1fd4094bc158a0bd3d28bd3" controlType="Combobox" cellType="Scale" appId="_GBC_453db7b77c994331a6a660e2fa6f5257"/>
      <m:item xlName="_GBC_8f37014406d24821b82036fdbf99c88a" concept="clcid-ci-ar:BiZhongChuBanYeWuZhuYaoChengBenFeiYongFenXi" label="币种：出版业务主要成本费用分析" selectOptions="_buildInISO4217" controlType="Combobox" cellType="Measure" appId="_GBC_453db7b77c994331a6a660e2fa6f5257"/>
      <m:placeholder xlName="_PLD_20f67bbaaee94da3bebf888074bf98a9" addr="T0R0C1S1_3"/>
      <m:placeholder xlName="_PLD_6e74c7177b7449f480212d6955326bd9" addr="T0R0C4S1_3"/>
      <m:placeholder xlName="_PLD_4a7422f9bf1d421dbc9e5b1e322f6fbe" addr="T0R1C1S1_1"/>
      <m:placeholder xlName="_PLD_a73926394b854921b3cf9281f458226e" addr="T0R1C2S1_1"/>
      <m:placeholder xlName="_PLD_04b67572b41a4f168977ccec1b9bed63" addr="T0R1C3S1_1"/>
      <m:placeholder xlName="_PLD_389e6025b91c4f3094d0ee621c66376c" addr="T0R1C4S1_1"/>
      <m:placeholder xlName="_PLD_868ecd4a567c48ea81966ee0ba445e25" addr="T0R1C5S1_1"/>
      <m:placeholder xlName="_PLD_68c2ffb2698d4f9081875a64a2a5a826" addr="T0R1C6S1_1"/>
      <m:placeholder xlName="_PLD_5c19209220954d339a033389d897c9ff" addr="T0R2C0S1_1"/>
      <m:item xlName="_GBC_c28a59eab84146fc8db75f3b76c12cd4" concept="clcid-mr:JiaoCaiJiaoFuChuBanJiaoCaiJiaoFuZuXingFeiYong" label="教材教辅出版教材教辅租型费用" periodRef="上年同期数" mulRef="_GBC_ed447fc171b74aebbe8682ae61639be9" unitRef="_GBC_8f37014406d24821b82036fdbf99c88a" addr="T0R2C1S1_1" formatStyle="Comma" appId="_GBC_453db7b77c994331a6a660e2fa6f5257"/>
      <m:item xlName="_GBC_4a23d0b168a742f2a65e161b5619158e" concept="clcid-mr:JiaoCaiJiaoFuChuBanJiaoCaiJiaoFuZuXingFeiYong" label="教材教辅出版教材教辅租型费用" mulRef="_GBC_ed447fc171b74aebbe8682ae61639be9" unitRef="_GBC_8f37014406d24821b82036fdbf99c88a" addr="T0R2C2S1_1" formatStyle="Comma" appId="_GBC_453db7b77c994331a6a660e2fa6f5257"/>
      <m:item xlName="_GBC_69bb30de73424edbb68e72d234c87c9c" concept="clcid-mr:JiaoCaiJiaoFuChuBanZuXingFeiYongZengChangLv" label="教材教辅出版租型费用增长率" addr="T0R2C3S1_1" baseScale="0.01" formatStyle="Comma" appId="_GBC_453db7b77c994331a6a660e2fa6f5257"/>
      <m:item xlName="_GBC_68d40da259204b178edc3696b7320bdb" concept="clcid-mr:YiBanTuShuChuBanJiaoCaiJiaoFuZuXingFeiYong" label="一般图书出版教材教辅租型费用" periodRef="上年同期数" mulRef="_GBC_ed447fc171b74aebbe8682ae61639be9" unitRef="_GBC_8f37014406d24821b82036fdbf99c88a" addr="T0R2C4S1_1" formatStyle="Comma" appId="_GBC_453db7b77c994331a6a660e2fa6f5257"/>
      <m:item xlName="_GBC_e1deec8eab894ca58e4def94a56290aa" concept="clcid-mr:YiBanTuShuChuBanJiaoCaiJiaoFuZuXingFeiYong" label="一般图书出版教材教辅租型费用" mulRef="_GBC_ed447fc171b74aebbe8682ae61639be9" unitRef="_GBC_8f37014406d24821b82036fdbf99c88a" addr="T0R2C5S1_1" formatStyle="Comma" appId="_GBC_453db7b77c994331a6a660e2fa6f5257"/>
      <m:item xlName="_GBC_bb50eff6934f47f2a24927197a56d50a" concept="clcid-mr:YiBanTuShuChuBanZuXingFeiYongZengChangLv" label="一般图书出版租型费用增长率" addr="T0R2C6S1_1" baseScale="0.01" formatStyle="Comma" appId="_GBC_453db7b77c994331a6a660e2fa6f5257"/>
      <m:placeholder xlName="_PLD_c637465047a3407d95096498d6ffd4b6" addr="T0R3C0S1_1"/>
      <m:item xlName="_GBC_c3d4794146ae4f119a4c478d960e4294" concept="clcid-mr:JiaoCaiJiaoFuChuBanBanQuanFei" label="教材教辅出版版权费" periodRef="上年同期数" mulRef="_GBC_ed447fc171b74aebbe8682ae61639be9" unitRef="_GBC_8f37014406d24821b82036fdbf99c88a" addr="T0R3C1S1_1" formatStyle="Comma" appId="_GBC_453db7b77c994331a6a660e2fa6f5257"/>
      <m:item xlName="_GBC_8f751a3f5b9c44469ad217c7a4911cbf" concept="clcid-mr:JiaoCaiJiaoFuChuBanBanQuanFei" label="教材教辅出版版权费" mulRef="_GBC_ed447fc171b74aebbe8682ae61639be9" unitRef="_GBC_8f37014406d24821b82036fdbf99c88a" addr="T0R3C2S1_1" formatStyle="Comma" appId="_GBC_453db7b77c994331a6a660e2fa6f5257"/>
      <m:item xlName="_GBC_3b7c682f253d4ac2a1a5c95876ba86e8" concept="clcid-mr:JiaoCaiJiaoFuChuBanBanQuanFeiZengChangLv" label="教材教辅出版版权费增长率" addr="T0R3C3S1_1" baseScale="0.01" formatStyle="Comma" appId="_GBC_453db7b77c994331a6a660e2fa6f5257"/>
      <m:item xlName="_GBC_582110a2df854b078d84c89de507f60b" concept="clcid-mr:YiBanTuShuChuBanBanQuanFei" label="一般图书出版版权费" periodRef="上年同期数" mulRef="_GBC_ed447fc171b74aebbe8682ae61639be9" unitRef="_GBC_8f37014406d24821b82036fdbf99c88a" addr="T0R3C4S1_1" formatStyle="Comma" appId="_GBC_453db7b77c994331a6a660e2fa6f5257"/>
      <m:item xlName="_GBC_036ac543f55b4a788576f221664129a4" concept="clcid-mr:YiBanTuShuChuBanBanQuanFei" label="一般图书出版版权费" mulRef="_GBC_ed447fc171b74aebbe8682ae61639be9" unitRef="_GBC_8f37014406d24821b82036fdbf99c88a" addr="T0R3C5S1_1" formatStyle="Comma" appId="_GBC_453db7b77c994331a6a660e2fa6f5257"/>
      <m:item xlName="_GBC_0471f3e2eba64652a3bda51eb9fc32e2" concept="clcid-mr:YiBanTuShuChuBanBanQuanFeiZengChangLv" label="一般图书出版版权费增长率" addr="T0R3C6S1_1" baseScale="0.01" formatStyle="Comma" appId="_GBC_453db7b77c994331a6a660e2fa6f5257"/>
      <m:placeholder xlName="_PLD_f1a051abe45740038ab83b74b60885f2" addr="T0R4C0S1_1"/>
      <m:item xlName="_GBC_cb66a1af4e27433b90137f9090357907" concept="clcid-mr:JiaoCaiJiaoFuChuBanGaoChou" label="教材教辅出版稿酬" periodRef="上年同期数" mulRef="_GBC_ed447fc171b74aebbe8682ae61639be9" unitRef="_GBC_8f37014406d24821b82036fdbf99c88a" addr="T0R4C1S1_1" formatStyle="Comma" appId="_GBC_453db7b77c994331a6a660e2fa6f5257"/>
      <m:item xlName="_GBC_1c9baa2482a84aaeb3e1aed0a6fd592f" concept="clcid-mr:JiaoCaiJiaoFuChuBanGaoChou" label="教材教辅出版稿酬" mulRef="_GBC_ed447fc171b74aebbe8682ae61639be9" unitRef="_GBC_8f37014406d24821b82036fdbf99c88a" addr="T0R4C2S1_1" formatStyle="Comma" appId="_GBC_453db7b77c994331a6a660e2fa6f5257"/>
      <m:item xlName="_GBC_2ea28a3f552b45c9b1728d75a672fc38" concept="clcid-mr:JiaoCaiJiaoFuChuBanGaoChouZengChangLv" label="教材教辅出版稿酬增长率" addr="T0R4C3S1_1" baseScale="0.01" formatStyle="Comma" appId="_GBC_453db7b77c994331a6a660e2fa6f5257"/>
      <m:item xlName="_GBC_bc539aca34114575beb93cdcae9fda64" concept="clcid-mr:YiBanTuShuChuBanGaoChou" label="一般图书出版稿酬" periodRef="上年同期数" mulRef="_GBC_ed447fc171b74aebbe8682ae61639be9" unitRef="_GBC_8f37014406d24821b82036fdbf99c88a" addr="T0R4C4S1_1" formatStyle="Comma" appId="_GBC_453db7b77c994331a6a660e2fa6f5257"/>
      <m:item xlName="_GBC_643415c15d484502a99319c268ff9ae1" concept="clcid-mr:YiBanTuShuChuBanGaoChou" label="一般图书出版稿酬" mulRef="_GBC_ed447fc171b74aebbe8682ae61639be9" unitRef="_GBC_8f37014406d24821b82036fdbf99c88a" addr="T0R4C5S1_1" formatStyle="Comma" appId="_GBC_453db7b77c994331a6a660e2fa6f5257"/>
      <m:item xlName="_GBC_f5c9b23182a54732b424c8c13438c421" concept="clcid-mr:YiBanTuShuChuBanGaoChouZengChangLv" label="一般图书出版稿酬增长率" addr="T0R4C6S1_1" baseScale="0.01" formatStyle="Comma" appId="_GBC_453db7b77c994331a6a660e2fa6f5257"/>
      <m:placeholder xlName="_PLD_74fd89db71c546de9ce06db3d8e64a22" addr="T0R5C0S1_1"/>
      <m:item xlName="_GBC_8f594a0c927f498195a925b50e3e72ce" concept="clcid-mr:JiaoCaiJiaoFuChuBanYinShuaChengBen" label="教材教辅出版印刷成本" periodRef="上年同期数" mulRef="_GBC_ed447fc171b74aebbe8682ae61639be9" unitRef="_GBC_8f37014406d24821b82036fdbf99c88a" addr="T0R5C1S1_1" formatStyle="Comma" appId="_GBC_453db7b77c994331a6a660e2fa6f5257"/>
      <m:item xlName="_GBC_37503261f9dc46838143f2df0f4e5f1e" concept="clcid-mr:JiaoCaiJiaoFuChuBanYinShuaChengBen" label="教材教辅出版印刷成本" mulRef="_GBC_ed447fc171b74aebbe8682ae61639be9" unitRef="_GBC_8f37014406d24821b82036fdbf99c88a" addr="T0R5C2S1_1" formatStyle="Comma" appId="_GBC_453db7b77c994331a6a660e2fa6f5257"/>
      <m:item xlName="_GBC_2cba2b9a96dd49caaaf02d6847e4df12" concept="clcid-mr:JiaoCaiJiaoFuChuBanYinShuaChengBenZengChangLv" label="教材教辅出版印刷成本增长率" addr="T0R5C3S1_1" baseScale="0.01" formatStyle="Comma" appId="_GBC_453db7b77c994331a6a660e2fa6f5257"/>
      <m:item xlName="_GBC_9a9ed1a1cb074459aa72b87095623b77" concept="clcid-mr:YiBanTuShuChuBanYinShuaChengBen" label="一般图书出版印刷成本" periodRef="上年同期数" mulRef="_GBC_ed447fc171b74aebbe8682ae61639be9" unitRef="_GBC_8f37014406d24821b82036fdbf99c88a" addr="T0R5C4S1_1" formatStyle="Comma" appId="_GBC_453db7b77c994331a6a660e2fa6f5257"/>
      <m:item xlName="_GBC_906f110a3e9f4f5b8256d7b3beaabeec" concept="clcid-mr:YiBanTuShuChuBanYinShuaChengBen" label="一般图书出版印刷成本" mulRef="_GBC_ed447fc171b74aebbe8682ae61639be9" unitRef="_GBC_8f37014406d24821b82036fdbf99c88a" addr="T0R5C5S1_1" formatStyle="Comma" appId="_GBC_453db7b77c994331a6a660e2fa6f5257"/>
      <m:item xlName="_GBC_d8c6bab6a8594407b83de8d13091df21" concept="clcid-mr:YiBanTuShuChuBanYinShuaChengBenZengChangLv" label="一般图书出版印刷成本增长率" addr="T0R5C6S1_1" baseScale="0.01" formatStyle="Comma" appId="_GBC_453db7b77c994331a6a660e2fa6f5257"/>
      <m:placeholder xlName="_PLD_d385791199944d02b946958a73ffc436" addr="T0R6C0S1_1"/>
      <m:item xlName="_GBC_36f2dd67a9544f6ea6e3b35d829f443b" concept="clcid-mr:JiaoCaiJiaoFuChuBanWuLiuChengBen" label="教材教辅出版物流成本" periodRef="上年同期数" mulRef="_GBC_ed447fc171b74aebbe8682ae61639be9" unitRef="_GBC_8f37014406d24821b82036fdbf99c88a" addr="T0R6C1S1_1" formatStyle="Comma" appId="_GBC_453db7b77c994331a6a660e2fa6f5257"/>
      <m:item xlName="_GBC_6c460bdce619430cb1b78d5aca37bc55" concept="clcid-mr:JiaoCaiJiaoFuChuBanWuLiuChengBen" label="教材教辅出版物流成本" mulRef="_GBC_ed447fc171b74aebbe8682ae61639be9" unitRef="_GBC_8f37014406d24821b82036fdbf99c88a" addr="T0R6C2S1_1" formatStyle="Comma" appId="_GBC_453db7b77c994331a6a660e2fa6f5257"/>
      <m:item xlName="_GBC_99911ae1624745bfb01ed358c8e16dca" concept="clcid-mr:JiaoCaiJiaoFuChuBanWuLiuChengBenZengChangLv" label="教材教辅出版物流成本增长率" addr="T0R6C3S1_1" baseScale="0.01" formatStyle="Comma" appId="_GBC_453db7b77c994331a6a660e2fa6f5257"/>
      <m:item xlName="_GBC_7a93426acb0e4c4b8f14ef0b1666bd0f" concept="clcid-mr:YiBanTuShuChuBanWuLiuChengBen" label="一般图书出版物流成本" periodRef="上年同期数" mulRef="_GBC_ed447fc171b74aebbe8682ae61639be9" unitRef="_GBC_8f37014406d24821b82036fdbf99c88a" addr="T0R6C4S1_1" formatStyle="Comma" appId="_GBC_453db7b77c994331a6a660e2fa6f5257"/>
      <m:item xlName="_GBC_bb7fffe8722d4516b593575fbc57f7e1" concept="clcid-mr:YiBanTuShuChuBanWuLiuChengBen" label="一般图书出版物流成本" mulRef="_GBC_ed447fc171b74aebbe8682ae61639be9" unitRef="_GBC_8f37014406d24821b82036fdbf99c88a" addr="T0R6C5S1_1" formatStyle="Comma" appId="_GBC_453db7b77c994331a6a660e2fa6f5257"/>
      <m:item xlName="_GBC_1800e07805794f7f855b6602421f23a9" concept="clcid-mr:YiBanTuShuChuBanWuLiuChengBenZengChangLv" label="一般图书出版物流成本增长率" addr="T0R6C6S1_1" baseScale="0.01" formatStyle="Comma" appId="_GBC_453db7b77c994331a6a660e2fa6f5257"/>
      <m:placeholder xlName="_PLD_e88980ead09248008f10a2b6aace44a2" addr="T0R7C0S1_1"/>
      <m:item xlName="_GBC_7c19b55c15964c8aaf4526d72f42f523" concept="clcid-mr:JiaoCaiJiaoFuChuBanTuiGuangCuXiaoHuoDongFeiYong" label="教材教辅出版推广促销活动费用" periodRef="上年同期数" mulRef="_GBC_ed447fc171b74aebbe8682ae61639be9" unitRef="_GBC_8f37014406d24821b82036fdbf99c88a" addr="T0R7C1S1_1" formatStyle="Comma" appId="_GBC_453db7b77c994331a6a660e2fa6f5257"/>
      <m:item xlName="_GBC_7c8261aa98f34252be3f9b9064420266" concept="clcid-mr:JiaoCaiJiaoFuChuBanTuiGuangCuXiaoHuoDongFeiYong" label="教材教辅出版推广促销活动费用" mulRef="_GBC_ed447fc171b74aebbe8682ae61639be9" unitRef="_GBC_8f37014406d24821b82036fdbf99c88a" addr="T0R7C2S1_1" formatStyle="Comma" appId="_GBC_453db7b77c994331a6a660e2fa6f5257"/>
      <m:item xlName="_GBC_5ccc87c8fedf4b2f98e7d5a5e8934b7d" concept="clcid-mr:JiaoCaiJiaoFuChuBanTuiGuangCuXiaoHuoDongFeiYongZengChangLv" label="教材教辅出版推广促销活动费用增长率" addr="T0R7C3S1_1" baseScale="0.01" formatStyle="Comma" appId="_GBC_453db7b77c994331a6a660e2fa6f5257"/>
      <m:item xlName="_GBC_d3e0e6abd8f24543b06854a28025457b" concept="clcid-mr:YiBanTuShuChuBanTuiGuangCuXiaoHuoDongFeiYong" label="一般图书出版推广促销活动费用" periodRef="上年同期数" mulRef="_GBC_ed447fc171b74aebbe8682ae61639be9" unitRef="_GBC_8f37014406d24821b82036fdbf99c88a" addr="T0R7C4S1_1" formatStyle="Comma" appId="_GBC_453db7b77c994331a6a660e2fa6f5257"/>
      <m:item xlName="_GBC_f75c43e7ffbc49008ff5695cce03802c" concept="clcid-mr:YiBanTuShuChuBanTuiGuangCuXiaoHuoDongFeiYong" label="一般图书出版推广促销活动费用" mulRef="_GBC_ed447fc171b74aebbe8682ae61639be9" unitRef="_GBC_8f37014406d24821b82036fdbf99c88a" addr="T0R7C5S1_1" formatStyle="Comma" appId="_GBC_453db7b77c994331a6a660e2fa6f5257"/>
      <m:item xlName="_GBC_3d6c34488c39470893dce5a61976b65a" concept="clcid-mr:YiBanTuShuChuBanTuiGuangCuXiaoHuoDongFeiYongZengChangLv" label="一般图书出版推广促销活动费用增长率" addr="T0R7C6S1_1" baseScale="0.01" formatStyle="Comma" appId="_GBC_453db7b77c994331a6a660e2fa6f5257"/>
      <m:tuple xlName="_TUP_e88ef3b47ba04bb09194bf158df8a171" concept="clcid-mr:ZhuYaoChengBenFeiYongFenXiMingXi" default_row="2" addr="T0R8C">
        <m:item xlName="_GBC_f79f3a86189d44e1862f51e0c75338d7" concept="clcid-mr:ZhuYaoChengBenFeiYongFenXiMingXiChengBenLeiXing" label="主要成本费用分析明细_成本类型" addr="T0R8C0S1_1" appId="_GBC_453db7b77c994331a6a660e2fa6f5257"/>
        <m:item xlName="_GBC_335e1ccddfcc432ea977a37ff9ed0229" concept="clcid-mr:ZhuYaoChengBenFeiYongFenXiMingXiJiaoCaiJiaoFuChuBanChengBenFeiYong" label="主要成本费用分析明细_教材教辅出版成本费用" periodRef="上年同期数" mulRef="_GBC_ed447fc171b74aebbe8682ae61639be9" unitRef="_GBC_8f37014406d24821b82036fdbf99c88a" addr="T0R8C1S1_1" formatStyle="Comma" appId="_GBC_453db7b77c994331a6a660e2fa6f5257"/>
        <m:item xlName="_GBC_cb087ae13a27452f9337604b96f4f743" concept="clcid-mr:ZhuYaoChengBenFeiYongFenXiMingXiJiaoCaiJiaoFuChuBanChengBenFeiYong" label="主要成本费用分析明细_教材教辅出版成本费用" mulRef="_GBC_ed447fc171b74aebbe8682ae61639be9" unitRef="_GBC_8f37014406d24821b82036fdbf99c88a" addr="T0R8C2S1_1" formatStyle="Comma" appId="_GBC_453db7b77c994331a6a660e2fa6f5257"/>
        <m:item xlName="_GBC_c32ea296f29045cd8815612fa43a5e24" concept="clcid-mr:ZhuYaoChengBenFeiYongFenXiMingXiJiaoCaiJiaoFuChuBanChengBenFeiYongZengChangLv" label="主要成本费用分析明细_教材教辅出版成本费用增长率" addr="T0R8C3S1_1" baseScale="0.01" formatStyle="Comma" appId="_GBC_453db7b77c994331a6a660e2fa6f5257"/>
        <m:item xlName="_GBC_37461a3973b44c58bf847c0a7eeeea3e" concept="clcid-mr:ZhuYaoChengBenFeiYongFenXiMingXiYiBanTuShuChuBanChengBenFeiYong" label="主要成本费用分析明细_一般图书出版成本费用" periodRef="上年同期数" mulRef="_GBC_ed447fc171b74aebbe8682ae61639be9" unitRef="_GBC_8f37014406d24821b82036fdbf99c88a" addr="T0R8C4S1_1" formatStyle="Comma" appId="_GBC_453db7b77c994331a6a660e2fa6f5257"/>
        <m:item xlName="_GBC_8d63bf8402584f529721f9cd83e335a9" concept="clcid-mr:ZhuYaoChengBenFeiYongFenXiMingXiYiBanTuShuChuBanChengBenFeiYong" label="主要成本费用分析明细_一般图书出版成本费用" mulRef="_GBC_ed447fc171b74aebbe8682ae61639be9" unitRef="_GBC_8f37014406d24821b82036fdbf99c88a" addr="T0R8C5S1_1" formatStyle="Comma" appId="_GBC_453db7b77c994331a6a660e2fa6f5257"/>
        <m:item xlName="_GBC_2f8e827fc2b24c73ab5eb9250e636304" concept="clcid-mr:ZhuYaoChengBenFeiYongFenXiMingXiYiBanTuShuChuBanChengBenFeiYongZengChangLv" label="主要成本费用分析明细_一般图书出版成本费用增长率" addr="T0R8C6S1_1" baseScale="0.01" formatStyle="Comma" appId="_GBC_453db7b77c994331a6a660e2fa6f5257"/>
      </m:tuple>
    </m:section>
    <m:section xlName="_SEC_bd992e503bb8424981e9b32ebc1f8ac7" title="教材教辅出版业务" rules="R2015_WXCB_004" helpId="101001509" helpText="上市公司行业信息披露指引第十二号——新闻出版（2020年修订）第四条" optionTargetConcept="clcid-ci-ar:ChuBanChuanMeiHangYeJingYingXingXinXiFenXi" optionTargetConceptValue="true" keyAction="12" keyCode="10">
      <m:item xlName="_GBC_23d4c7ce1e1c420fa2c3fb3c5e9e92f7" concept="clcid-ci-ar:ShiFouShiYongJiaoCaiJiaoFuChuBanYeWu" label="是否适用：教材教辅出版业务" selectOptions="_buildInAppliance" controlType="CustomCheckbox" cRanges="{&quot;StartName&quot;:&quot;_GBC_23d4c7ce1e1c420fa2c3fb3c5e9e92f7&quot;,&quot;EndName&quot;:&quot;_GBC_abac8b8ff1f043c591b63124d8323513&quot;,&quot;CType&quot;:1,&quot;DisplayText&quot;:null}"/>
      <m:item xlName="_GBC_abac8b8ff1f043c591b63124d8323513" concept="clcid-mr:JiaoCaiJiaoFuChuBanYeWuQiTaQingKuangShuoMing" label="教材教辅出版业务其他情况说明" appId="_GBC_23d4c7ce1e1c420fa2c3fb3c5e9e92f7"/>
    </m:section>
    <m:section xlName="_SEC_22deae96b1464b608a5a2ce003d02949" title="一般图书出版业务" rules="R2015_WXCB_006" helpId="101001509" helpText="上市公司行业信息披露指引第十二号——新闻出版（2020年修订）第六条。" optionTargetConcept="clcid-ci-ar:ChuBanChuanMeiHangYeJingYingXingXinXiFenXi" optionTargetConceptValue="true" keyAction="12" keyCode="10">
      <m:item xlName="_GBC_a5950af8342f4f0e95de5734309e57d4" concept="clcid-ci-ar:ShiFouShiYongYiBanTuShuChuBanYeWu" label="是否适用：一般图书出版业务" selectOptions="_buildInAppliance" controlType="CustomCheckbox" cRanges="{&quot;StartName&quot;:&quot;_GBC_a5950af8342f4f0e95de5734309e57d4&quot;,&quot;EndName&quot;:&quot;_GBC_58c23ed88ae74e428268ecf45c8c8fa5&quot;,&quot;CType&quot;:1,&quot;DisplayText&quot;:null}"/>
      <m:item xlName="_GBC_58c23ed88ae74e428268ecf45c8c8fa5" concept="clcid-mr:YiBanTuShuChuBanYeWuQiTaQingKuangShuoMing" label="一般图书出版业务其他情况说明" appId="_GBC_a5950af8342f4f0e95de5734309e57d4"/>
    </m:section>
    <m:section xlName="_SEC_32b0e76bcc794972afd81a0ba919d1fb" title="发行业务教材教辅发行业务" rules="R2015_WXCB_005" helpId="101001509" helpText="上市公司行业信息披露指引第十二号——新闻出版（2020年修订）第五条。" optionTargetConcept="clcid-ci-ar:ChuBanChuanMeiHangYeJingYingXingXinXiFenXi" optionTargetConceptValue="true" keyAction="12" keyCode="10">
      <m:item xlName="_GBC_34cf96f035fb4f60b99e4d177cd0d830" concept="clcid-ci-ar:ShiFouShiYongJiaoCaiJiaoFuFaXingYeWu" label="是否适用：教材教辅发行业务" selectOptions="_buildInAppliance" controlType="CustomCheckbox" cRanges="{&quot;StartName&quot;:&quot;_GBC_34cf96f035fb4f60b99e4d177cd0d830&quot;,&quot;EndName&quot;:&quot;_GBC_8f587abeae5d44639510c482b1388e05&quot;,&quot;CType&quot;:1,&quot;DisplayText&quot;:null}"/>
      <m:item xlName="_GBC_8f587abeae5d44639510c482b1388e05" concept="clcid-mr:JiaoCaiJiaoFuFaXingYeWuQiTaQingKuangShuoMing" label="教材教辅发行业务其他情况说明" appId="_GBC_34cf96f035fb4f60b99e4d177cd0d830"/>
    </m:section>
    <m:section xlName="_SEC_665f5b79806741f0975644459fdfc76b" title="一般图书发行业务" rules="R2015_WXCB_007" helpId="101001509" helpText="上市公司行业信息披露指引第十二号——新闻出版（2020年修订）第七条。" optionTargetConcept="clcid-ci-ar:ChuBanChuanMeiHangYeJingYingXingXinXiFenXi" optionTargetConceptValue="true" keyAction="12" keyCode="10">
      <m:item xlName="_GBC_dcc2b2952dc74f0fa32fdeac1cbb71bc" concept="clcid-ci-ar:ShiFouShiYongYiBanTuShuFaXingYeWu" label="是否适用：一般图书发行业务" selectOptions="_buildInAppliance" controlType="CustomCheckbox" cRanges="{&quot;StartName&quot;:&quot;_GBC_dcc2b2952dc74f0fa32fdeac1cbb71bc&quot;,&quot;EndName&quot;:&quot;_GBC_2af7c52de73647b0a77ea6b8245c23d1&quot;,&quot;CType&quot;:1,&quot;DisplayText&quot;:null}"/>
      <m:item xlName="_GBC_2af7c52de73647b0a77ea6b8245c23d1" concept="clcid-mr:YiBanTuShuFaXingYeWuQiTaQingKuangShuoMing" label="一般图书发行业务其他情况说明" appId="_GBC_dcc2b2952dc74f0fa32fdeac1cbb71bc"/>
    </m:section>
    <m:section xlName="_SEC_3c58bfad4397421b97209fbce0286f7c" title="销售网点相关情况" helpId="101001509" helpText="上市公司行业信息披露指引第十二号——新闻出版（2020年修订）第八条。" optionTargetConcept="clcid-ci-ar:ChuBanChuanMeiHangYeJingYingXingXinXiFenXi" optionTargetConceptValue="true" keyAction="12" keyCode="10">
      <m:item xlName="_GBC_48e5fec08eca4a409f83b1e69b7bc682" concept="clcid-ci-ar:ShiFouShiYongXiaoShouWangDianXiangGuanQingKuang" label="是否适用：销售网点相关情况" selectOptions="_buildInAppliance" controlType="CustomCheckbox" cRanges="{&quot;StartName&quot;:&quot;_GBC_48e5fec08eca4a409f83b1e69b7bc682&quot;,&quot;EndName&quot;:&quot;_GBC_ec6e66645ddc48e9918411def32698f5&quot;,&quot;CType&quot;:1,&quot;DisplayText&quot;:null}"/>
      <m:item xlName="_GBC_ec6e66645ddc48e9918411def32698f5" concept="clcid-mr:XiaoShouWangDianXiangGuanQingKuangQiTaQingKuangShuoMing" label="销售网点相关情况其他情况说明" appId="_GBC_48e5fec08eca4a409f83b1e69b7bc682"/>
    </m:section>
    <m:section xlName="_SEC_787959a12ddc46b58334d6876925034f" title="新闻传媒业务报刊业务□适用  □不适用clcid-ci..." rules="R2015_WXCB_008" helpId="101001509" helpText="上市公司行业信息披露指引第十二号——新闻出版（2020年修订）第九条。" optionTargetConcept="clcid-ci-ar:ChuBanChuanMeiHangYeJingYingXingXinXiFenXi" optionTargetConceptValue="true" keyAction="12" keyCode="10">
      <m:item xlName="_GBC_fe800210e48c47b6847c1c0a14c10f22" concept="clcid-ci-ar:ShiFouShiYongXinWenChuanMeiZhongBaoKanYeWu" label="是否适用：新闻传媒中报刊业务" selectOptions="_buildInAppliance" controlType="CustomCheckbox" cRanges="{&quot;StartName&quot;:&quot;_GBC_fe800210e48c47b6847c1c0a14c10f22&quot;,&quot;EndName&quot;:&quot;_GBC_7d7a63c75a724210b85e3770c7a3d106&quot;,&quot;CType&quot;:1,&quot;DisplayText&quot;:null}"/>
      <m:item xlName="_GBC_7d7a63c75a724210b85e3770c7a3d106" concept="clcid-mr:XinWenChuanMeiZhongBaoKanYeWuQiTaQingKuangShuoMing" label="新闻传媒中报刊业务其他情况说明" appId="_GBC_fe800210e48c47b6847c1c0a14c10f22"/>
    </m:section>
    <m:section xlName="_SEC_1749d8c299b543c68c84339279b5dcfe" title="主要报刊情况" rules="R2015_WXCB_008" helpId="101001509" helpText="上市公司行业信息披露指引第十二号——新闻出版（2020年修订）\n第九条 上市公司从事报纸和期刊出版发行等新闻传媒业务的，应当披露以下经营信息：\n（二）主要报刊及类别、主要发行区域、对应的营业收入、发行量及占比。" optionTargetConcept="clcid-ci-ar:ChuBanChuanMeiHangYeJingYingXingXinXiFenXi" optionTargetConceptValue="true" keyAction="12" keyCode="10">
      <m:item xlName="_GBC_f8c08cd6fe284fa785ef4d0498d04775" concept="clcid-ci-ar:ShiFouShiYongZhuYaoBaoKanQingKuang" label="是否适用：主要报刊情况" selectOptions="_buildInAppliance" controlType="CustomCheckbox" cRanges="[{&quot;StartName&quot;:&quot;_GBC_f8c08cd6fe284fa785ef4d0498d04775&quot;,&quot;EndName&quot;:&quot;_GBC_dd3700c790564c5ebc58785e65db1f25&quot;,&quot;CType&quot;:1}]"/>
      <m:item xlName="_GBC_8af63d66ac8a499f92a422eda3f26639" concept="clcid-ci-ar:DanWeiZhuYaoBaoKanQingKuang" label="单位：主要报刊情况" selectOptions="25709f0bb1fd4094bc158a0bd3d28bd3" controlType="Combobox" cellType="Scale" appId="_GBC_f8c08cd6fe284fa785ef4d0498d04775"/>
      <m:item xlName="_GBC_7773dbbeb8e848ff8b34db7e673c9fd9" concept="clcid-ci-ar:BiZhongZhuYaoBaoKanQingKuang" label="币种：主要报刊情况" selectOptions="_buildInISO4217" controlType="Combobox" cellType="Measure" appId="_GBC_f8c08cd6fe284fa785ef4d0498d04775"/>
      <m:placeholder xlName="_PLD_596aadcf0ec04fd98f868734a360cad2" addr="T0R0C0S1_1"/>
      <m:placeholder xlName="_PLD_fe849318768d4ea5bacadd043279251b" addr="T0R0C1S1_1"/>
      <m:placeholder xlName="_PLD_a7d60a86a8ee43948b1f313d31bf3ab0" addr="T0R0C2S1_1"/>
      <m:placeholder xlName="_PLD_543d224f673b407cbcc052c995bc64bf" addr="T0R0C3S1_1"/>
      <m:placeholder xlName="_PLD_7ac8b20fc2264a4ea1ad3ac1243827ac" addr="T0R0C4S1_1"/>
      <m:tuple xlName="_TUP_9069951413894423ba2d310187cf3aa0" concept="clcid-mr:ZhuYaoBaoKanQingKuangMingXi" default_row="2" addr="T0R1C">
        <m:item xlName="_GBC_0b2f2296984849d7bb74be545dc310e9" concept="clcid-mr:ZhuYaoBaoKanQingKuangMingXiZhuYaoBaoKanMingCheng" label="主要报刊情况明细_主要报刊名称" addr="T0R1C0S1_1" appId="_GBC_f8c08cd6fe284fa785ef4d0498d04775"/>
        <m:item xlName="_GBC_f4e637169bc147d38782e0736b543c80" concept="clcid-mr:ZhuYaoBaoKanQingKuangMingXiBaoKanLeiBie" label="主要报刊情况明细_报刊类别" addr="T0R1C1S1_1" appId="_GBC_f8c08cd6fe284fa785ef4d0498d04775"/>
        <m:item xlName="_GBC_663e6c74107844bc95ac8ffe0275b6c0" concept="clcid-mr:ZhuYaoBaoKanQingKuangMingXiZhuYaoFaXingQuYu" label="主要报刊情况明细_主要发行区域" addr="T0R1C2S1_1" appId="_GBC_f8c08cd6fe284fa785ef4d0498d04775"/>
        <m:item xlName="_GBC_c9ad49c541af4da18953270237aac2e2" concept="clcid-mr:ZhuYaoBaoKanQingKuangMingXiYingYeShouRu" label="主要报刊情况明细_营业收入" mulRef="_GBC_8af63d66ac8a499f92a422eda3f26639" unitRef="_GBC_7773dbbeb8e848ff8b34db7e673c9fd9" addr="T0R1C3S1_1" formatStyle="Comma" appId="_GBC_f8c08cd6fe284fa785ef4d0498d04775"/>
        <m:item xlName="_GBC_dd3700c790564c5ebc58785e65db1f25" concept="clcid-mr:ZhuYaoBaoKanQingKuangMingXiFaXingLiang" label="主要报刊情况明细_发行量" addr="T0R1C4S1_1" formatStyle="Comma" appId="_GBC_f8c08cd6fe284fa785ef4d0498d04775"/>
      </m:tuple>
    </m:section>
    <m:section xlName="_SEC_b1d0fea325394455baf748ab95e43c80" title="报刊出版发行的收入和成本构成" helpId="101001509" helpText="上市公司行业信息披露指引第十二号——新闻出版（2020年修订）\n第九条 上市公司从事报纸和期刊出版发行等新闻传媒业务的，应当披露以下经营信息：\n（三）主要经营数据，包括营业成本、报刊发行收入、广告收入、其他相关服务或活动收入等，及各收入占比和其毛利率等。" optionTargetConcept="clcid-ci-ar:ChuBanChuanMeiHangYeJingYingXingXinXiFenXi" optionTargetConceptValue="true" keyAction="12" keyCode="10">
      <m:item xlName="_GBC_8b8c61b5110a4c248bc7dd3426434367" concept="clcid-ci-ar:ShiFouShiYongBaoKanChuBanFaXingDeShouRuHeChengBenGouCheng" label="是否适用：报刊出版发行的收入和成本构成" selectOptions="_buildInAppliance" controlType="CustomCheckbox" cRanges="[{&quot;StartName&quot;:&quot;_GBC_8b8c61b5110a4c248bc7dd3426434367&quot;,&quot;EndName&quot;:&quot;_SEC_b1d0fea325394455baf748ab95e43c80&quot;,&quot;CType&quot;:1}]"/>
      <m:item xlName="_GBC_5b434469dd354083bddb2ebfef0820d1" concept="clcid-ci-ar:DanWeiBaoKanChuBanFaXingDeShouRuHeChengBenGouCheng" label="单位：报刊出版发行的收入和成本构成" selectOptions="25709f0bb1fd4094bc158a0bd3d28bd3" controlType="Combobox" cellType="Scale" appId="_GBC_8b8c61b5110a4c248bc7dd3426434367"/>
      <m:item xlName="_GBC_235243c9faa64f26b77a4146127b0b42" concept="clcid-ci-ar:BiZhongBaoKanChuBanFaXingDeShouRuHeChengBenGouCheng" label="币种：报刊出版发行的收入和成本构成" selectOptions="_buildInISO4217" controlType="Combobox" cellType="Measure" appId="_GBC_8b8c61b5110a4c248bc7dd3426434367"/>
      <m:placeholder xlName="_PLD_af216e7772ee41fc9e9808cd06d42db6" addr="T0R0C1S1_3"/>
      <m:placeholder xlName="_PLD_98a9240c70d44b5ba9fde2d108433a52" addr="T0R0C4S1_3"/>
      <m:placeholder xlName="_PLD_394db47c14fa4d64a2a6fe7c5d578dca" addr="T0R0C7S2_1"/>
      <m:placeholder xlName="_PLD_6332b27404d1465ba4d895d2bd28d870" addr="T0R1C1S1_1"/>
      <m:placeholder xlName="_PLD_39fe9c213c184dec92d7f3607d6de01d" addr="T0R1C2S1_1"/>
      <m:placeholder xlName="_PLD_258c6e1271d640e0b39f1558c23891ad" addr="T0R1C3S1_1"/>
      <m:placeholder xlName="_PLD_efadacf28ccb4b65a6711bac784b6301" addr="T0R1C4S1_1"/>
      <m:placeholder xlName="_PLD_216c49c54aab4e488755e1fa01d4a48f" addr="T0R1C5S1_1"/>
      <m:placeholder xlName="_PLD_6b781875be8842cb86a2bfd87cb7251a" addr="T0R1C6S1_1"/>
      <m:placeholder xlName="_PLD_dcfa28ba8fdc43fab0c109d76ca243a7" addr="T0R2C0S1_1"/>
      <m:placeholder xlName="_PLD_8011405afdeb4df7a84f4267d878d437" addr="T0R3C0S1_1"/>
      <m:item xlName="_GBC_975d2c52bba34a5fb715a229f0ac5206" concept="clcid-mr:BaoZhiFaXingShouRu" label="报纸发行收入" periodRef="上年同期数" mulRef="_GBC_5b434469dd354083bddb2ebfef0820d1" unitRef="_GBC_235243c9faa64f26b77a4146127b0b42" addr="T0R3C1S1_1" formatStyle="Comma" appId="_GBC_8b8c61b5110a4c248bc7dd3426434367"/>
      <m:item xlName="_GBC_e741886ccb954085bed2909757bcfaf7" concept="clcid-mr:BaoZhiFaXingShouRu" label="报纸发行收入" mulRef="_GBC_5b434469dd354083bddb2ebfef0820d1" unitRef="_GBC_235243c9faa64f26b77a4146127b0b42" addr="T0R3C2S1_1" formatStyle="Comma" appId="_GBC_8b8c61b5110a4c248bc7dd3426434367"/>
      <m:item xlName="_GBC_00966afea1294dffa34e8aa17521afe2" concept="clcid-mr:BaoZhiFaXingShouRuZengChangLv" label="报纸发行收入增长率" addr="T0R3C3S1_1" baseScale="0.01" formatStyle="Comma" appId="_GBC_8b8c61b5110a4c248bc7dd3426434367"/>
      <m:item xlName="_GBC_c966681a42f646c98754282f2302525b" concept="clcid-mr:QiKanFaXingShouRu" label="期刊发行收入" periodRef="上年同期数" mulRef="_GBC_5b434469dd354083bddb2ebfef0820d1" unitRef="_GBC_235243c9faa64f26b77a4146127b0b42" addr="T0R3C4S1_1" formatStyle="Comma" appId="_GBC_8b8c61b5110a4c248bc7dd3426434367"/>
      <m:item xlName="_GBC_61af9374abaa4f4aa1db37bac445dff7" concept="clcid-mr:QiKanFaXingShouRu" label="期刊发行收入" mulRef="_GBC_5b434469dd354083bddb2ebfef0820d1" unitRef="_GBC_235243c9faa64f26b77a4146127b0b42" addr="T0R3C5S1_1" formatStyle="Comma" appId="_GBC_8b8c61b5110a4c248bc7dd3426434367"/>
      <m:item xlName="_GBC_9110560d8bac452baa8d38f694180e48" concept="clcid-mr:QiKanFaXingShouRuZengChangLv" label="期刊发行收入增长率" addr="T0R3C6S1_1" baseScale="0.01" formatStyle="Comma" appId="_GBC_8b8c61b5110a4c248bc7dd3426434367"/>
      <m:item xlName="_GBC_a8680dc28e0d44429900245f73953b62" concept="clcid-mr:FaXingShouRuZhanBaoKanChuBanFaXingZhengTiShouRuDeBiLi" label="发行收入占报刊出版发行整体收入的比例" addr="T0R3C7S1_1" baseScale="0.01" formatStyle="Comma" appId="_GBC_8b8c61b5110a4c248bc7dd3426434367"/>
      <m:placeholder xlName="_PLD_c1c7e3dd042246bcbb2c70849b45bad7" addr="T0R4C0S1_1"/>
      <m:item xlName="_GBC_021f95ce11494adab15fa2b05604dfff" concept="clcid-mr:BaoZhiGuangGaoShouRu" label="报纸广告收入" periodRef="上年同期数" mulRef="_GBC_5b434469dd354083bddb2ebfef0820d1" unitRef="_GBC_235243c9faa64f26b77a4146127b0b42" addr="T0R4C1S1_1" formatStyle="Comma" appId="_GBC_8b8c61b5110a4c248bc7dd3426434367"/>
      <m:item xlName="_GBC_74e4b68a8ec749d2a4fafd70baccde9f" concept="clcid-mr:BaoZhiGuangGaoShouRu" label="报纸广告收入" mulRef="_GBC_5b434469dd354083bddb2ebfef0820d1" unitRef="_GBC_235243c9faa64f26b77a4146127b0b42" addr="T0R4C2S1_1" formatStyle="Comma" appId="_GBC_8b8c61b5110a4c248bc7dd3426434367"/>
      <m:item xlName="_GBC_2f42a9a448df46caa6a2c2e816c6b7a1" concept="clcid-mr:BaoZhiGuangGaoShouRuZengChangLv" label="报纸广告收入增长率" addr="T0R4C3S1_1" baseScale="0.01" formatStyle="Comma" appId="_GBC_8b8c61b5110a4c248bc7dd3426434367"/>
      <m:item xlName="_GBC_3d389bd8480b4c93932cb3f5bbf8e5e5" concept="clcid-mr:QiKanGuangGaoShouRu" label="期刊广告收入" periodRef="上年同期数" mulRef="_GBC_5b434469dd354083bddb2ebfef0820d1" unitRef="_GBC_235243c9faa64f26b77a4146127b0b42" addr="T0R4C4S1_1" formatStyle="Comma" appId="_GBC_8b8c61b5110a4c248bc7dd3426434367"/>
      <m:item xlName="_GBC_890ac90e74f34389bfed4c6e3fa1f49d" concept="clcid-mr:QiKanGuangGaoShouRu" label="期刊广告收入" mulRef="_GBC_5b434469dd354083bddb2ebfef0820d1" unitRef="_GBC_235243c9faa64f26b77a4146127b0b42" addr="T0R4C5S1_1" formatStyle="Comma" appId="_GBC_8b8c61b5110a4c248bc7dd3426434367"/>
      <m:item xlName="_GBC_87d2eba7bafc478fbdf22800310db962" concept="clcid-mr:QiKanGuangGaoShouRuZengChangLv" label="期刊广告收入增长率" addr="T0R4C6S1_1" baseScale="0.01" formatStyle="Comma" appId="_GBC_8b8c61b5110a4c248bc7dd3426434367"/>
      <m:item xlName="_GBC_9d05880482fa47e9a100820c691fef6a" concept="clcid-mr:GuangGaoShouRuZhanBaoKanChuBanFaXingZhengTiShouRuDeBiLi" label="广告收入占报刊出版发行整体收入的比例" addr="T0R4C7S1_1" baseScale="0.01" formatStyle="Comma" appId="_GBC_8b8c61b5110a4c248bc7dd3426434367"/>
      <m:placeholder xlName="_PLD_b4b04bd5d53a45fcb1654a4788159295" addr="T0R5C0S1_1"/>
      <m:item xlName="_GBC_f896ee02b774433fbb5f33c8cdfc38c2" concept="clcid-mr:BaoZhiFuWuHuoHuoDongShouRu" label="报纸服务或活动收入" periodRef="上年同期数" mulRef="_GBC_5b434469dd354083bddb2ebfef0820d1" unitRef="_GBC_235243c9faa64f26b77a4146127b0b42" addr="T0R5C1S1_1" formatStyle="Comma" appId="_GBC_8b8c61b5110a4c248bc7dd3426434367"/>
      <m:item xlName="_GBC_5133476fbea74624b05419e546e70271" concept="clcid-mr:BaoZhiFuWuHuoHuoDongShouRu" label="报纸服务或活动收入" mulRef="_GBC_5b434469dd354083bddb2ebfef0820d1" unitRef="_GBC_235243c9faa64f26b77a4146127b0b42" addr="T0R5C2S1_1" formatStyle="Comma" appId="_GBC_8b8c61b5110a4c248bc7dd3426434367"/>
      <m:item xlName="_GBC_20d47197591c42f7a3e4e3d365821bd5" concept="clcid-mr:BaoZhiFuWuHuoHuoDongShouRuZengChangLv" label="报纸服务或活动收入增长率" addr="T0R5C3S1_1" baseScale="0.01" formatStyle="Comma" appId="_GBC_8b8c61b5110a4c248bc7dd3426434367"/>
      <m:item xlName="_GBC_211a0c3be87848c2a32ef3f33a325557" concept="clcid-mr:QiKanFuWuHuoHuoDongShouRu" label="期刊服务或活动收入" periodRef="上年同期数" mulRef="_GBC_5b434469dd354083bddb2ebfef0820d1" unitRef="_GBC_235243c9faa64f26b77a4146127b0b42" addr="T0R5C4S1_1" formatStyle="Comma" appId="_GBC_8b8c61b5110a4c248bc7dd3426434367"/>
      <m:item xlName="_GBC_683794836146466b86548b88301b3a2b" concept="clcid-mr:QiKanFuWuHuoHuoDongShouRu" label="期刊服务或活动收入" mulRef="_GBC_5b434469dd354083bddb2ebfef0820d1" unitRef="_GBC_235243c9faa64f26b77a4146127b0b42" addr="T0R5C5S1_1" formatStyle="Comma" appId="_GBC_8b8c61b5110a4c248bc7dd3426434367"/>
      <m:item xlName="_GBC_fce57868ba5f4044aef09c2194ef5d25" concept="clcid-mr:QiKanFuWuHuoHuoDongShouRuZengChangLv" label="期刊服务或活动收入增长率" addr="T0R5C6S1_1" baseScale="0.01" formatStyle="Comma" appId="_GBC_8b8c61b5110a4c248bc7dd3426434367"/>
      <m:item xlName="_GBC_73dd045123da40939ff0422c79799fea" concept="clcid-mr:FuWuHuoHuoDongShouRuZhanBaoKanChuBanFaXingZhengTiShouRuDeBiLi" label="服务或活动收入占报刊出版发行整体收入的比例" addr="T0R5C7S1_1" baseScale="0.01" formatStyle="Comma" appId="_GBC_8b8c61b5110a4c248bc7dd3426434367"/>
      <m:tuple xlName="_TUP_09b697674e4c4a25948fcf91ce7c5506" concept="clcid-mr:BaoKanChuBanFaXingDeShouRuGouChengMingXi" default_row="2" addr="T0R6C">
        <m:item xlName="_GBC_061e7e7b7a0c4e9a9bf6de5c8e6d0c8d" concept="clcid-mr:BaoKanChuBanFaXingDeShouRuGouChengMingXiShouRuLeiBie" label="报刊出版发行的收入构成明细_收入类别" addr="T0R6C0S1_1" formatStyle="Comma" appId="_GBC_8b8c61b5110a4c248bc7dd3426434367"/>
        <m:item xlName="_GBC_c0910b1eacd24c6d84937dcff780f92b" concept="clcid-mr:BaoKanChuBanFaXingDeShouRuGouChengMingXiBaoZhiShouRu" label="报刊出版发行的收入构成明细_报纸收入" periodRef="上年同期数" mulRef="_GBC_5b434469dd354083bddb2ebfef0820d1" unitRef="_GBC_235243c9faa64f26b77a4146127b0b42" addr="T0R6C1S1_1" formatStyle="Comma" appId="_GBC_8b8c61b5110a4c248bc7dd3426434367"/>
        <m:item xlName="_GBC_e0eecda1718e46708cfcfecb846de3c7" concept="clcid-mr:BaoKanChuBanFaXingDeShouRuGouChengMingXiBaoZhiShouRu" label="报刊出版发行的收入构成明细_报纸收入" mulRef="_GBC_5b434469dd354083bddb2ebfef0820d1" unitRef="_GBC_235243c9faa64f26b77a4146127b0b42" addr="T0R6C2S1_1" formatStyle="Comma" appId="_GBC_8b8c61b5110a4c248bc7dd3426434367"/>
        <m:item xlName="_GBC_f70bf9621cd441f586e2c19c2231ba4f" concept="clcid-mr:BaoKanChuBanFaXingDeShouRuGouChengMingXiBaoZhiShouRuZengChangLv" label="报刊出版发行的收入构成明细_报纸收入增长率" addr="T0R6C3S1_1" baseScale="0.01" formatStyle="Comma" appId="_GBC_8b8c61b5110a4c248bc7dd3426434367"/>
        <m:item xlName="_GBC_add9d7eb0f3a41e8ba190a6fef25c0e1" concept="clcid-mr:BaoKanChuBanFaXingDeShouRuGouChengMingXiQiKanShouRu" label="报刊出版发行的收入构成明细_期刊收入" periodRef="上年同期数" mulRef="_GBC_5b434469dd354083bddb2ebfef0820d1" unitRef="_GBC_235243c9faa64f26b77a4146127b0b42" addr="T0R6C4S1_1" formatStyle="Comma" appId="_GBC_8b8c61b5110a4c248bc7dd3426434367"/>
        <m:item xlName="_GBC_62d96abec5a64a7489f940651e2c4a60" concept="clcid-mr:BaoKanChuBanFaXingDeShouRuGouChengMingXiQiKanShouRu" label="报刊出版发行的收入构成明细_期刊收入" mulRef="_GBC_5b434469dd354083bddb2ebfef0820d1" unitRef="_GBC_235243c9faa64f26b77a4146127b0b42" addr="T0R6C5S1_1" formatStyle="Comma" appId="_GBC_8b8c61b5110a4c248bc7dd3426434367"/>
        <m:item xlName="_GBC_77006b1a008f4ff5ad85c2aed5c85d0b" concept="clcid-mr:BaoKanChuBanFaXingDeShouRuGouChengMingXiQiKanShouRuZengChangLv" label="报刊出版发行的收入构成明细_期刊收入增长率" addr="T0R6C6S1_1" baseScale="0.01" formatStyle="Comma" appId="_GBC_8b8c61b5110a4c248bc7dd3426434367"/>
        <m:item xlName="_GBC_99eaf9141e594115816a1ac172b50575" concept="clcid-mr:QiTaShouRuZhanBaoKanChuBanFaXingZhengTiShouRuDeBiLi" label="其他收入占报刊出版发行整体收入的比例" addr="T0R6C7S1_1" baseScale="0.01" formatStyle="Comma" appId="_GBC_8b8c61b5110a4c248bc7dd3426434367"/>
      </m:tuple>
      <m:placeholder xlName="_PLD_6506298deffa41ac91ac357f6fdf9970" addr="T0R8C0S1_1"/>
      <m:placeholder xlName="_PLD_b6f725df84fa499bbf689a505c4a4804" addr="T0R9C0S1_1"/>
      <m:item xlName="_GBC_bf1b2c6ea5cf402185aadeef4fd176c8" concept="clcid-mr:BaoZhiYinShuaChengBen" label="报纸印刷成本" periodRef="上年同期数" mulRef="_GBC_5b434469dd354083bddb2ebfef0820d1" unitRef="_GBC_235243c9faa64f26b77a4146127b0b42" addr="T0R9C1S1_1" formatStyle="Comma" appId="_GBC_8b8c61b5110a4c248bc7dd3426434367"/>
      <m:item xlName="_GBC_49e4dbe9ae07463cae8d6b78b744d4da" concept="clcid-mr:BaoZhiYinShuaChengBen" label="报纸印刷成本" mulRef="_GBC_5b434469dd354083bddb2ebfef0820d1" unitRef="_GBC_235243c9faa64f26b77a4146127b0b42" addr="T0R9C2S1_1" formatStyle="Comma" appId="_GBC_8b8c61b5110a4c248bc7dd3426434367"/>
      <m:item xlName="_GBC_171fc12f8a5140709516fba4a3b656f7" concept="clcid-mr:BaoZhiYinShuaChengBenZengChangLv" label="报纸印刷成本增长率" addr="T0R9C3S1_1" baseScale="0.01" formatStyle="Comma" appId="_GBC_8b8c61b5110a4c248bc7dd3426434367"/>
      <m:item xlName="_GBC_1bfc5427381847d5aa6297937c398794" concept="clcid-mr:QiKanYinShuaChengBen" label="期刊印刷成本" periodRef="上年同期数" mulRef="_GBC_5b434469dd354083bddb2ebfef0820d1" unitRef="_GBC_235243c9faa64f26b77a4146127b0b42" addr="T0R9C4S1_1" formatStyle="Comma" appId="_GBC_8b8c61b5110a4c248bc7dd3426434367"/>
      <m:item xlName="_GBC_33e978c12e504b98be1fcb2d6d182ff7" concept="clcid-mr:QiKanYinShuaChengBen" label="期刊印刷成本" mulRef="_GBC_5b434469dd354083bddb2ebfef0820d1" unitRef="_GBC_235243c9faa64f26b77a4146127b0b42" addr="T0R9C5S1_1" formatStyle="Comma" appId="_GBC_8b8c61b5110a4c248bc7dd3426434367"/>
      <m:item xlName="_GBC_c16f616bd15143648a8bbc31fdcd5295" concept="clcid-mr:QiKanYinShuaChengBenZengChangLv" label="期刊印刷成本增长率" addr="T0R9C6S1_1" baseScale="0.01" formatStyle="Comma" appId="_GBC_8b8c61b5110a4c248bc7dd3426434367"/>
      <m:item xlName="_GBC_8d72af2954cb4bcf8e94a58ab3860fb0" concept="clcid-mr:YinShuaChengBenZhanBaoKanChuBanFaXingZhengTiChengBenDeBiLi" label="印刷成本占报刊出版发行整体成本的比例" addr="T0R9C7S1_1" baseScale="0.01" formatStyle="Comma" appId="_GBC_8b8c61b5110a4c248bc7dd3426434367"/>
      <m:placeholder xlName="_PLD_59d4a1ae052f44f19b887f7fa4c97019" addr="T0R10C0S1_1"/>
      <m:item xlName="_GBC_75287819041b46bba65c2e2e00306d48" concept="clcid-mr:BaoZhiFaXingChengBen" label="报纸发行成本" periodRef="上年同期数" mulRef="_GBC_5b434469dd354083bddb2ebfef0820d1" unitRef="_GBC_235243c9faa64f26b77a4146127b0b42" addr="T0R10C1S1_1" formatStyle="Comma" appId="_GBC_8b8c61b5110a4c248bc7dd3426434367"/>
      <m:item xlName="_GBC_ea064744da30423bab851bb1a8491789" concept="clcid-mr:BaoZhiFaXingChengBen" label="报纸发行成本" mulRef="_GBC_5b434469dd354083bddb2ebfef0820d1" unitRef="_GBC_235243c9faa64f26b77a4146127b0b42" addr="T0R10C2S1_1" formatStyle="Comma" appId="_GBC_8b8c61b5110a4c248bc7dd3426434367"/>
      <m:item xlName="_GBC_f4040bdcc4cb4475bb07ad38657020af" concept="clcid-mr:BaoZhiFaXingChengBenZengChangLv" label="报纸发行成本增长率" addr="T0R10C3S1_1" baseScale="0.01" formatStyle="Comma" appId="_GBC_8b8c61b5110a4c248bc7dd3426434367"/>
      <m:item xlName="_GBC_22dc3697980f456083835c0ca402fc06" concept="clcid-mr:QiKanFaXingChengBen" label="期刊发行成本" periodRef="上年同期数" mulRef="_GBC_5b434469dd354083bddb2ebfef0820d1" unitRef="_GBC_235243c9faa64f26b77a4146127b0b42" addr="T0R10C4S1_1" formatStyle="Comma" appId="_GBC_8b8c61b5110a4c248bc7dd3426434367"/>
      <m:item xlName="_GBC_392532096c5240d98de557ce48fcb904" concept="clcid-mr:QiKanFaXingChengBen" label="期刊发行成本" mulRef="_GBC_5b434469dd354083bddb2ebfef0820d1" unitRef="_GBC_235243c9faa64f26b77a4146127b0b42" addr="T0R10C5S1_1" formatStyle="Comma" appId="_GBC_8b8c61b5110a4c248bc7dd3426434367"/>
      <m:item xlName="_GBC_de3af9026e8f422fae95d97f536e5fa6" concept="clcid-mr:QiKanFaXingChengBenZengChangLv" label="期刊发行成本增长率" addr="T0R10C6S1_1" baseScale="0.01" formatStyle="Comma" appId="_GBC_8b8c61b5110a4c248bc7dd3426434367"/>
      <m:item xlName="_GBC_060bc475f65e4850a3564d6bdc83a0f1" concept="clcid-mr:FaXingChengBenZhanBaoKanChuBanFaXingZhengTiChengBenDeBiLi" label="发行成本占报刊出版发行整体成本的比例" addr="T0R10C7S1_1" baseScale="0.01" formatStyle="Comma" appId="_GBC_8b8c61b5110a4c248bc7dd3426434367"/>
      <m:tuple xlName="_TUP_9cb0101e3ec44e558c78f69956d9c44c" concept="clcid-mr:BaoKanChuBanFaXingDeChengBenGouChengMingXi" default_row="2" addr="T0R11C">
        <m:item xlName="_GBC_f87d8119188c4c5084ca6165b0632558" concept="clcid-mr:BaoKanChuBanFaXingDeChengBenGouChengMingXiChengBenLeiBie" label="报刊出版发行的成本构成明细_成本类别" addr="T0R11C0S1_1" appId="_GBC_8b8c61b5110a4c248bc7dd3426434367"/>
        <m:item xlName="_GBC_b9e1e80292884b6ea76dd6cab0a6feaa" concept="clcid-mr:BaoKanChuBanFaXingDeChengBenGouChengMingXiBaoZhiChengBen" label="报刊出版发行的成本构成明细_报纸成本" periodRef="上年同期数" mulRef="_GBC_5b434469dd354083bddb2ebfef0820d1" unitRef="_GBC_235243c9faa64f26b77a4146127b0b42" addr="T0R11C1S1_1" formatStyle="Comma" appId="_GBC_8b8c61b5110a4c248bc7dd3426434367"/>
        <m:item xlName="_GBC_083693dc8ccb4923b48ba73d74df1670" concept="clcid-mr:BaoKanChuBanFaXingDeChengBenGouChengMingXiBaoZhiChengBen" label="报刊出版发行的成本构成明细_报纸成本" mulRef="_GBC_5b434469dd354083bddb2ebfef0820d1" unitRef="_GBC_235243c9faa64f26b77a4146127b0b42" addr="T0R11C2S1_1" formatStyle="Comma" appId="_GBC_8b8c61b5110a4c248bc7dd3426434367"/>
        <m:item xlName="_GBC_bab5c3a8e95e4c2aaa30480d8671ae1f" concept="clcid-mr:BaoKanChuBanFaXingDeChengBenGouChengMingXiBaoZhiChengBenZengChangLv" label="报刊出版发行的成本构成明细_报纸成本增长率" addr="T0R11C3S1_1" baseScale="0.01" formatStyle="Comma" appId="_GBC_8b8c61b5110a4c248bc7dd3426434367"/>
        <m:item xlName="_GBC_2d7e923746634f73bece19ed7ba9ff4f" concept="clcid-mr:BaoKanChuBanFaXingDeChengBenGouChengMingXiQiKanChengBen" label="报刊出版发行的成本构成明细_期刊成本" periodRef="上年同期数" mulRef="_GBC_5b434469dd354083bddb2ebfef0820d1" unitRef="_GBC_235243c9faa64f26b77a4146127b0b42" addr="T0R11C4S1_1" formatStyle="Comma" appId="_GBC_8b8c61b5110a4c248bc7dd3426434367"/>
        <m:item xlName="_GBC_5cd21a4ae2bc4064b3dbd161e3e5409e" concept="clcid-mr:BaoKanChuBanFaXingDeChengBenGouChengMingXiQiKanChengBen" label="报刊出版发行的成本构成明细_期刊成本" mulRef="_GBC_5b434469dd354083bddb2ebfef0820d1" unitRef="_GBC_235243c9faa64f26b77a4146127b0b42" addr="T0R11C5S1_1" formatStyle="Comma" appId="_GBC_8b8c61b5110a4c248bc7dd3426434367"/>
        <m:item xlName="_GBC_1a9f47730d414956b299022c6cbb88f9" concept="clcid-mr:BaoKanChuBanFaXingDeChengBenGouChengMingXiQiKanChengBenZengChangLv" label="报刊出版发行的成本构成明细_期刊成本增长率" addr="T0R11C6S1_1" baseScale="0.01" formatStyle="Comma" appId="_GBC_8b8c61b5110a4c248bc7dd3426434367"/>
        <m:item xlName="_GBC_9826b5c4f46c4bb3b67582b3045e5daf" concept="clcid-mr:QiTaChengBenZhanBaoKanChuBanFaXingZhengTiChengBenDeBiLi" label="其他成本占报刊出版发行整体成本的比例" addr="T0R11C7S1_1" baseScale="0.01" formatStyle="Comma" appId="_GBC_8b8c61b5110a4c248bc7dd3426434367"/>
      </m:tuple>
      <m:placeholder xlName="_PLD_3326912cfc54446f876256fbd2ab2325" addr="T0R13C0S1_1"/>
      <m:item xlName="_GBC_b1b11ef589ae4e09afff514e081aebaf" concept="clcid-mr:BaoZhiMaoLiLv" label="报纸毛利率" periodRef="上年期末数" addr="T0R13C1S1_1" baseScale="0.01" formatStyle="Comma" appId="_GBC_8b8c61b5110a4c248bc7dd3426434367"/>
      <m:item xlName="_GBC_db43cd4d8d6640c9ad04e2df40c7fd27" concept="clcid-mr:BaoZhiMaoLiLv" label="报纸毛利率" addr="T0R13C2S1_1" baseScale="0.01" formatStyle="Comma" appId="_GBC_8b8c61b5110a4c248bc7dd3426434367"/>
      <m:item xlName="_GBC_0a4ae3795cd24e8d9322c95020599136" concept="clcid-mr:BaoZhiMaoLiLvZengChangLv" label="报纸毛利率增长率" addr="T0R13C3S1_1" baseScale="0.01" formatStyle="Comma" appId="_GBC_8b8c61b5110a4c248bc7dd3426434367"/>
      <m:item xlName="_GBC_92c88f5fb728481c9463b257d2e39633" concept="clcid-mr:QiKanMaoLiLv" label="期刊毛利率" periodRef="上年期末数" addr="T0R13C4S1_1" baseScale="0.01" formatStyle="Comma" appId="_GBC_8b8c61b5110a4c248bc7dd3426434367"/>
      <m:item xlName="_GBC_79ddaf78f3f448e5b41b7858dbe89824" concept="clcid-mr:QiKanMaoLiLv" label="期刊毛利率" addr="T0R13C5S1_1" baseScale="0.01" formatStyle="Comma" appId="_GBC_8b8c61b5110a4c248bc7dd3426434367"/>
      <m:item xlName="_GBC_6b4cba5f57d747fc866f9e399d5ac5aa" concept="clcid-mr:QiKanMaoLiLvZengChangLv" label="期刊毛利率增长率" addr="T0R13C6S1_1" baseScale="0.01" formatStyle="Comma" appId="_GBC_8b8c61b5110a4c248bc7dd3426434367"/>
    </m:section>
    <m:section xlName="_SEC_296fc7ebdcec4eb79eae45583fd9532a" title="广告业务" helpId="101001509" helpText="上市公司行业信息披露指引第十二号——新闻出版（2020年修订）第十条" optionTargetConcept="clcid-ci-ar:ChuBanChuanMeiHangYeJingYingXingXinXiFenXi" optionTargetConceptValue="true" keyAction="12" keyCode="10">
      <m:item xlName="_GBC_d90d6c5525ef46948a8f9a38fccccd2c" concept="clcid-ci-ar:ShiFouShiYongXinWenChuanMeiZhongGuangGaoYeWu" label="是否适用：新闻传媒中广告业务" selectOptions="_buildInAppliance" controlType="CustomCheckbox" cRanges="{&quot;StartName&quot;:&quot;_GBC_d90d6c5525ef46948a8f9a38fccccd2c&quot;,&quot;EndName&quot;:&quot;_GBC_06ddd196f9f0493a80cd381ec985e99e&quot;,&quot;CType&quot;:1,&quot;DisplayText&quot;:null}"/>
      <m:item xlName="_GBC_06ddd196f9f0493a80cd381ec985e99e" concept="clcid-mr:XinWenChuanMeiZhongGuangGaoYeWuQiTaQingKuangShuoMing" label="新闻传媒中广告业务其他情况说明" appId="_GBC_d90d6c5525ef46948a8f9a38fccccd2c"/>
    </m:section>
    <m:section xlName="_SEC_a7744f09753e4445a70325e3a4ab16b6" title="出版传媒其他业务情况说明" rules="R2015_WXCB_009|R2015_WXCB_010|R2015_WXCB_011" helpId="101001509" helpText="上市公司行业信息披露指引第十二号——新闻出版（2020年修订）第十一至十四条。" optionTargetConcept="clcid-ci-ar:ChuBanChuanMeiHangYeJingYingXingXinXiFenXi" optionTargetConceptValue="true" keyAction="12" keyCode="10">
      <m:item xlName="_GBC_87ecd176a0d24b7696b029d45c85936d" concept="clcid-ci-ar:ShiFouShiYongChuBanChuanMeiQiTaYeWu" label="是否适用：出版传媒其他业务" selectOptions="_buildInAppliance" controlType="CustomCheckbox" cRanges="{&quot;StartName&quot;:&quot;_GBC_87ecd176a0d24b7696b029d45c85936d&quot;,&quot;EndName&quot;:&quot;_GBC_08d21f0b25cf424fbb0a568e7fa595c1&quot;,&quot;CType&quot;:1,&quot;DisplayText&quot;:null}"/>
      <m:item xlName="_GBC_08d21f0b25cf424fbb0a568e7fa595c1" concept="clcid-mr:ChuBanChuanMeiQiTaYeWuQingKuangShuoMing" label="出版传媒其他业务情况说明" appId="_GBC_87ecd176a0d24b7696b029d45c85936d"/>
    </m:section>
    <m:section xlName="_SEC_ad5b83008cb247d3a40721d8f6fb98f7" title="新闻出版行业经营性信息分析其他情况说明" helpId="101001509" optionTargetConcept="clcid-ci-ar:ChuBanChuanMeiHangYeJingYingXingXinXiFenXi" optionTargetConceptValue="true" keyAction="12" keyCode="10">
      <m:item xlName="_GBC_2a8bb98f5bb9434e97a7833e4df31798" concept="clcid-ci-ar:ShiFouShiYongXinWenChuBanXingYeJingYingXingXinXiFenXiQiTaQingKuangShuoMing" label="是否适用：新闻出版行业经营性信息分析其他情况说明" selectOptions="_buildInAppliance" controlType="CustomCheckbox" cRanges="{&quot;StartName&quot;:&quot;_GBC_2a8bb98f5bb9434e97a7833e4df31798&quot;,&quot;EndName&quot;:&quot;_GBC_16c57cc01e94445f8862c1cb9be9b351&quot;,&quot;CType&quot;:1,&quot;DisplayText&quot;:null}"/>
      <m:item xlName="_GBC_16c57cc01e94445f8862c1cb9be9b351" concept="clcid-mr:XinWenChuBanXingYeJingYingXingXinXiFenXiQiTaQingKuangShuoMing" label="新闻出版行业经营性信息分析其他情况说明" appId="_GBC_2a8bb98f5bb9434e97a7833e4df31798"/>
    </m:section>
    <m:section xlName="_SEC_4586c6cbb45c41d1908c918a379382d9" title="报告期内竣工验收的项目情况" rules="R2015_JZ_001|R2015_JZ_002|R2015_JZ_003|R2015_JZ_004|R2015_JZ_005" helpId="101001510" optionTargetConcept="clcid-ci-ar:JianZhuHangYeJingYingXingXinXiFenXi" optionTargetConceptValue="true" keyAction="12" keyCode="11">
      <m:item xlName="_GBC_68bbd6446edc44288538a8cad6df7533" concept="clcid-ci-ar:ShiFouShiYongBaoGaoQiNeiJunGongYanShouDeAnXingYeXiangMuQingKuang" label="是否适用：报告期内竣工验收的按行业项目情况" selectOptions="_buildInAppliance" controlType="CustomCheckbox" cRanges="{&quot;StartName&quot;:&quot;_GBC_68bbd6446edc44288538a8cad6df7533&quot;,&quot;EndName&quot;:&quot;_GBC_db593da4b910495f89d2aeacab84807e&quot;,&quot;CType&quot;:1,&quot;DisplayText&quot;:null}"/>
      <m:item xlName="_GBC_b8a1c4dc0d594ae788f7b18469cd416d" concept="clcid-ci-ar:DanWeiBaoGaoQiNeiJunGongYanShouDeAnXingYeXiangMuQingKuang" label="单位：报告期内竣工验收的按行业项目情况" selectOptions="25709f0bb1fd4094bc158a0bd3d28bd3" controlType="Combobox" cellType="Scale" appId="_GBC_68bbd6446edc44288538a8cad6df7533"/>
      <m:item xlName="_GBC_26182b6bc918490292b6df4761abb64c" concept="clcid-ci-ar:BiZhongBaoGaoQiNeiJunGongYanShouDeAnXingYeXiangMuQingKuang" label="币种：报告期内竣工验收的按行业项目情况" selectOptions="_buildInISO4217" controlType="Combobox" cellType="Measure" appId="_GBC_68bbd6446edc44288538a8cad6df7533"/>
      <m:placeholder xlName="_PLD_256ccbb7af964b5ca61708d3f51781db" addr="T0R0C0S1_1"/>
      <m:placeholder xlName="_PLD_eb488bdf7ad740d59fb242850952501d" addr="T0R0C1S1_1"/>
      <m:placeholder xlName="_PLD_b7ad2f71e91242c3ae60a596b70c3072" addr="T0R0C2S1_1"/>
      <m:placeholder xlName="_PLD_5a0b0c8f17c940a6a12421602d56fcb0" addr="T0R0C3S1_1"/>
      <m:placeholder xlName="_PLD_f96337c94a9a4c7d8e0bd974ffcbe809" addr="T0R0C4S1_1"/>
      <m:placeholder xlName="_PLD_f5cd7a2cdbea4248a9e5ad7798276b3a" addr="T0R0C5S1_1"/>
      <m:placeholder xlName="_PLD_0545cb5da4f54e10ada6b24db0a8fc37" addr="T0R0C6S1_1"/>
      <m:placeholder xlName="_PLD_3a380d35c69e44baa8369e7f793378ba" addr="T0R1C0S1_1"/>
      <m:item xlName="_GBC_b35ec764b0cd409b99dda49a3ba95136" concept="clcid-mr:FangWuJianSheJunGongYanShouXiangMuShuLiang" label="房屋建设竣工验收项目数量" addr="T0R1C1S1_1" formatStyle="Comma" appId="_GBC_68bbd6446edc44288538a8cad6df7533"/>
      <m:item xlName="_GBC_0e01eac3b04749b3a907d6efe9da21ea" concept="clcid-mr:JiJianGongChengJunGongYanShouXiangMuShuLiang" label="基建工程竣工验收项目数量" addr="T0R1C2S1_1" formatStyle="Comma" appId="_GBC_68bbd6446edc44288538a8cad6df7533"/>
      <m:item xlName="_GBC_0b087d3f91c14c579d991207d3b65a8f" concept="clcid-mr:ZhuanYeGongChengJunGongYanShouXiangMuShuLiang" label="专业工程竣工验收项目数量" addr="T0R1C3S1_1" formatStyle="Comma" appId="_GBC_68bbd6446edc44288538a8cad6df7533"/>
      <m:item xlName="_GBC_b63eabf4c36242acaf90821457b0f9db" concept="clcid-mr:JianZhuZhuangShiJunGongYanShouXiangMuShuLiang" label="建筑装饰竣工验收项目数量" addr="T0R1C4S1_1" formatStyle="Comma" appId="_GBC_68bbd6446edc44288538a8cad6df7533"/>
      <m:item xlName="_GBC_e0b86b93f0d749b1a2834f9ddb3a17e3" concept="clcid-mr:QiTaXiangMuJunGongYanShouXiangMuShuLiang" label="其他项目竣工验收项目数量" addr="T0R1C5S1_1" formatStyle="Comma" appId="_GBC_68bbd6446edc44288538a8cad6df7533"/>
      <m:item xlName="_GBC_1c39ca51e2f14401b0e13d480dbb7535" concept="clcid-mr:AnXingYeFenLeiJunGongYanShouXiangMuShuLiangHeJi" label="按行业分类竣工验收项目数量合计" addr="T0R1C6S1_1" formatStyle="Comma" appId="_GBC_68bbd6446edc44288538a8cad6df7533">
        <m:complexRule comparator="Eq" title="按行业分类竣工验收项目数量合计" test=" $_GBC_b35ec764b0cd409b99dda49a3ba95136 +  $_GBC_0e01eac3b04749b3a907d6efe9da21ea +  $_GBC_0b087d3f91c14c579d991207d3b65a8f +  $_GBC_b63eabf4c36242acaf90821457b0f9db +  $_GBC_e0b86b93f0d749b1a2834f9ddb3a17e3" id="C2da8df934e904b9f80f0e2831ea5d22c"/>
      </m:item>
      <m:placeholder xlName="_PLD_0e7a106890544daf9651defb11b09e0a" addr="T0R2C0S1_1"/>
      <m:item xlName="_GBC_799bc83b1edf4e3a9b5485ab2bd5bef2" concept="clcid-mr:FangWuJianSheJunGongYanShouXiangMuZongJinE" label="房屋建设竣工验收项目总金额" mulRef="_GBC_b8a1c4dc0d594ae788f7b18469cd416d" unitRef="_GBC_26182b6bc918490292b6df4761abb64c" addr="T0R2C1S1_1" formatStyle="Comma" appId="_GBC_68bbd6446edc44288538a8cad6df7533"/>
      <m:item xlName="_GBC_76f3eae69efa4d6ba3e2293d549bc3bc" concept="clcid-mr:JiJianGongChengJunGongYanShouXiangMuZongJinE" label="基建工程竣工验收项目总金额" mulRef="_GBC_b8a1c4dc0d594ae788f7b18469cd416d" unitRef="_GBC_26182b6bc918490292b6df4761abb64c" addr="T0R2C2S1_1" formatStyle="Comma" appId="_GBC_68bbd6446edc44288538a8cad6df7533"/>
      <m:item xlName="_GBC_23764cdf306448a0a6f0296a5c09b2fa" concept="clcid-mr:ZhuanYeGongChengJunGongYanShouXiangMuZongJinE" label="专业工程竣工验收项目总金额" mulRef="_GBC_b8a1c4dc0d594ae788f7b18469cd416d" unitRef="_GBC_26182b6bc918490292b6df4761abb64c" addr="T0R2C3S1_1" formatStyle="Comma" appId="_GBC_68bbd6446edc44288538a8cad6df7533"/>
      <m:item xlName="_GBC_e8577731acbe48eb980291f9020e7293" concept="clcid-mr:JianZhuZhuangShiJunGongYanShouXiangMuZongJinE" label="建筑装饰竣工验收项目总金额" mulRef="_GBC_b8a1c4dc0d594ae788f7b18469cd416d" unitRef="_GBC_26182b6bc918490292b6df4761abb64c" addr="T0R2C4S1_1" formatStyle="Comma" appId="_GBC_68bbd6446edc44288538a8cad6df7533"/>
      <m:item xlName="_GBC_d20242993b1644aa83d27c23c2e92f74" concept="clcid-mr:QiTaXiangMuJunGongYanShouXiangMuZongJinE" label="其他项目竣工验收项目总金额" mulRef="_GBC_b8a1c4dc0d594ae788f7b18469cd416d" unitRef="_GBC_26182b6bc918490292b6df4761abb64c" addr="T0R2C5S1_1" formatStyle="Comma" appId="_GBC_68bbd6446edc44288538a8cad6df7533"/>
      <m:item xlName="_GBC_db593da4b910495f89d2aeacab84807e" concept="clcid-mr:AnXingYeFenLeiJunGongYanShouXiangMuZongJinEHeJi" label="按行业分类竣工验收项目总金额合计" mulRef="_GBC_b8a1c4dc0d594ae788f7b18469cd416d" unitRef="_GBC_26182b6bc918490292b6df4761abb64c" addr="T0R2C6S1_1" formatStyle="Comma" appId="_GBC_68bbd6446edc44288538a8cad6df7533">
        <m:complexRule comparator="Eq" title="按行业分类竣工验收项目总金额合计" test=" $_GBC_799bc83b1edf4e3a9b5485ab2bd5bef2 +  $_GBC_76f3eae69efa4d6ba3e2293d549bc3bc +  $_GBC_23764cdf306448a0a6f0296a5c09b2fa +  $_GBC_e8577731acbe48eb980291f9020e7293 +  $_GBC_d20242993b1644aa83d27c23c2e92f74" id="C8edac5eb9bab4127bc0dedef3cf70a0d"/>
      </m:item>
    </m:section>
    <m:section xlName="_SEC_62db15056e024036b6fe2936fd18f7cd" title="  单位：万元币种：人民币项目地区 境内境外总计项目数..." rules="R2015_JZ_001|R2015_JZ_002|R2015_JZ_003|R2015_JZ_004|R2015_JZ_005" helpId="101001510" optionTargetConcept="clcid-ci-ar:JianZhuHangYeJingYingXingXinXiFenXi" optionTargetConceptValue="true" keyAction="12" keyCode="11">
      <m:item xlName="_GBC_b67a05f8ea674ee2a8ce1d6abe8862f8" concept="clcid-ci-ar:ShiFouShiYongBaoGaoQiNeiJunGongYanShouDeAnDiQuXiangMuQingKuang" label="是否适用：报告期内竣工验收的按地区项目情况" selectOptions="_buildInAppliance" controlType="CustomCheckbox" cRanges="[{&quot;StartName&quot;:&quot;_GBC_b67a05f8ea674ee2a8ce1d6abe8862f8&quot;,&quot;EndName&quot;:&quot;_GBC_733eb15f0c4941debd9a9501102f735d&quot;,&quot;CType&quot;:1}]"/>
      <m:item xlName="_GBC_7df0199060ab48beab3deb588a15ac13" concept="clcid-ci-ar:DanWeiBaoGaoQiNeiJunGongYanShouDeAnDiQuXiangMuQingKuang" label="单位：报告期内竣工验收的按地区项目情况" selectOptions="25709f0bb1fd4094bc158a0bd3d28bd3" controlType="Combobox" cellType="Scale" appId="_GBC_b67a05f8ea674ee2a8ce1d6abe8862f8"/>
      <m:item xlName="_GBC_8fb174687e7f4d7bbc45ae0dedaf5173" concept="clcid-ci-ar:BiZhongBaoGaoQiNeiJunGongYanShouDeAnDiQuXiangMuQingKuang" label="币种：报告期内竣工验收的按地区项目情况" selectOptions="_buildInISO4217" controlType="Combobox" cellType="Measure" appId="_GBC_b67a05f8ea674ee2a8ce1d6abe8862f8"/>
      <m:placeholder xlName="_PLD_3ec6c78ae06a46a2b5eebbddcdabef05" addr="T0R0C0S1_1"/>
      <m:placeholder xlName="_PLD_e0629b05fb964a96abd5cdf5e44d2fdd" addr="T0R0C1S1_1"/>
      <m:placeholder xlName="_PLD_243d524d6c9047e1af810029b7b0c5c3" addr="T0R0C2S1_1"/>
      <m:placeholder xlName="_PLD_3864d4b9be3f41ec98b4304f85120826" addr="T0R1C0S1_1"/>
      <m:item xlName="_GBC_295049de65454627afd5787a06eec360" concept="clcid-mr:JingNeiJunGongYanShouXiangMuShuLiang" label="境内竣工验收项目数量" addr="T0R1C1S1_1" formatStyle="Comma" appId="_GBC_b67a05f8ea674ee2a8ce1d6abe8862f8"/>
      <m:item xlName="_GBC_72a0212c6caf4e8ebd61d24cf2478aa4" concept="clcid-mr:JingNeiJunGongYanShouXiangMuZongJinE" label="境内竣工验收项目总金额" mulRef="_GBC_7df0199060ab48beab3deb588a15ac13" unitRef="_GBC_8fb174687e7f4d7bbc45ae0dedaf5173" addr="T0R1C2S1_1" formatStyle="Comma" appId="_GBC_b67a05f8ea674ee2a8ce1d6abe8862f8"/>
      <m:placeholder xlName="_PLD_80931d7f5e524a1593c6d331cbe7a64b" addr="T0R2C0S1_1"/>
      <m:item xlName="_GBC_0346c3a70d1940f8ae60facb2df1d8a4" concept="clcid-mr:JingWaiJunGongYanShouXiangMuShuLiang" label="境外竣工验收项目数量" addr="T0R2C1S1_1" formatStyle="Comma" appId="_GBC_b67a05f8ea674ee2a8ce1d6abe8862f8"/>
      <m:item xlName="_GBC_87b06f0f59584e8abb819c39710c9b14" concept="clcid-mr:JingWaiJunGongYanShouXiangMuZongJinE" label="境外竣工验收项目总金额" mulRef="_GBC_7df0199060ab48beab3deb588a15ac13" unitRef="_GBC_8fb174687e7f4d7bbc45ae0dedaf5173" addr="T0R2C2S1_1" formatStyle="Comma" appId="_GBC_b67a05f8ea674ee2a8ce1d6abe8862f8"/>
      <m:placeholder xlName="_PLD_855595b08e8b4d35902f7b4691076fec" addr="T0R3C0S1_3"/>
      <m:tuple xlName="_TUP_d1d986569c1d4886b44427875035c83c" concept="clcid-mr:JunGongYanShouDeXiangMuJingWaiDiQuQingKuang" default_row="2" addr="T0R4C">
        <m:item xlName="_GBC_928fb82107304d7489ddd20b7f9972a6" concept="clcid-mr:JunGongYanShouDeXiangMuJingWaiDiQuQingKuangMingXiDiQuMing" label="竣工验收的项目境外地区情况明细_地区名" addr="T0R4C0S1_1" appId="_GBC_b67a05f8ea674ee2a8ce1d6abe8862f8"/>
        <m:item xlName="_GBC_3cf4f1cd5f904696aa497bd4755395fb" concept="clcid-mr:JunGongYanShouDeXiangMuJingWaiDiQuQingKuangMingXiXiangMuShuLiang" label="竣工验收的项目境外地区情况明细_项目数量" addr="T0R4C1S1_1" formatStyle="Comma" appId="_GBC_b67a05f8ea674ee2a8ce1d6abe8862f8"/>
        <m:item xlName="_GBC_48cf8c835085495f8ced3d68e094a63c" concept="clcid-mr:JunGongYanShouDeXiangMuJingWaiDiQuQingKuangMingXiXiangMuJinE" label="竣工验收的项目境外地区情况明细_项目金额" mulRef="_GBC_7df0199060ab48beab3deb588a15ac13" unitRef="_GBC_8fb174687e7f4d7bbc45ae0dedaf5173" addr="T0R4C2S1_1" formatStyle="Comma" appId="_GBC_b67a05f8ea674ee2a8ce1d6abe8862f8"/>
      </m:tuple>
      <m:placeholder xlName="_PLD_76a74aced05642939ac8ba837e24756b" addr="T0R6C0S1_1"/>
      <m:item xlName="_GBC_43a6976ac8e9499a825ab963c17b60f4" concept="clcid-mr:AnDiQuFenLeiJunGongYanShouXiangMuShuLiangHeJi" label="按地区分类竣工验收项目数量合计" addr="T0R6C1S1_1" formatStyle="Comma" appId="_GBC_b67a05f8ea674ee2a8ce1d6abe8862f8">
        <m:complexRule comparator="Eq" title="按地区分类竣工验收项目数量合计" test=" $_GBC_295049de65454627afd5787a06eec360 +  $_GBC_0346c3a70d1940f8ae60facb2df1d8a4" id="C9a37ffe467c94bd8af4b42ae193ed5d4"/>
      </m:item>
      <m:item xlName="_GBC_733eb15f0c4941debd9a9501102f735d" concept="clcid-mr:AnDiQuFenLeiJunGongYanShouXiangMuZongJinEHeJi" label="按地区分类竣工验收项目总金额合计" mulRef="_GBC_7df0199060ab48beab3deb588a15ac13" unitRef="_GBC_8fb174687e7f4d7bbc45ae0dedaf5173" addr="T0R6C2S1_1" formatStyle="Comma" appId="_GBC_b67a05f8ea674ee2a8ce1d6abe8862f8">
        <m:complexRule comparator="Eq" title="按地区分类竣工验收项目总金额合计" test=" $_GBC_72a0212c6caf4e8ebd61d24cf2478aa4 +  $_GBC_87b06f0f59584e8abb819c39710c9b14" id="Ce7f42b71a7654f33aecbc7b840a67f26"/>
      </m:item>
    </m:section>
    <m:section xlName="_SEC_5170c338fc824df0a0fe04d25ea72521" title="报告期内竣工验收的项目其他情况说明" rules="R2015_JZ_001|R2015_JZ_002|R2015_JZ_003|R2015_JZ_004|R2015_JZ_005" helpId="101001510" helpText="注：完工重大项目的验收、收入确认及回款等情况。" optionTargetConcept="clcid-ci-ar:JianZhuHangYeJingYingXingXinXiFenXi" optionTargetConceptValue="true" keyAction="12" keyCode="11">
      <m:item xlName="_GBC_dc271a4275da46ab9a527f7feb3f28a7" concept="clcid-ci-ar:ShiFouShiYongBaoGaoQiNeiJunGongYanShouDeXiangMuQiTaQingKuangShuoMing" label="是否适用：报告期内竣工验收的项目其他情况说明" selectOptions="_buildInAppliance" controlType="CustomCheckbox" cRanges="{&quot;StartName&quot;:&quot;_GBC_dc271a4275da46ab9a527f7feb3f28a7&quot;,&quot;EndName&quot;:&quot;_GBC_7bc2ff37f0d5457e8b6aacc78bebd198&quot;,&quot;CType&quot;:1,&quot;DisplayText&quot;:null}"/>
      <m:item xlName="_GBC_7bc2ff37f0d5457e8b6aacc78bebd198" concept="clcid-mr:BaoGaoQiNeiJunGongYanShouDeXiangMuQiTaQingKuangShuoMing" label="报告期内竣工验收的项目其他情况说明" appId="_GBC_dc271a4275da46ab9a527f7feb3f28a7"/>
    </m:section>
    <m:section xlName="_SEC_2cd6ec2e0bbf4155aeda4349dbc56b01" title="报告期内在建项目情况  单位：万元币种：人民币细分行业..." helpId="101001510" keyAction="12" keyCode="11">
      <m:item xlName="_GBC_169e80a918194ab7ada29e9b7fff6fbb" concept="clcid-ci-ar:ShiFouShiYongBaoGaoQiNeiZaiJianDeAnXingYeXiangMuQingKuang" label="是否适用：报告期内在建的按行业项目情况" selectOptions="_buildInAppliance" controlType="CustomCheckbox" cRanges="{&quot;StartName&quot;:&quot;_GBC_169e80a918194ab7ada29e9b7fff6fbb&quot;,&quot;EndName&quot;:&quot;_GBC_3a387e54549047fd98d9ec0e737f04c9&quot;,&quot;CType&quot;:1,&quot;DisplayText&quot;:null}"/>
      <m:item xlName="_GBC_321aed6ffec7433cab05f11efb257218" concept="clcid-ci-ar:DanWeiBaoGaoQiNeiZaiJianDeAnXingYeXiangMuQingKuang" label="单位：报告期内在建的按行业项目情况" selectOptions="25709f0bb1fd4094bc158a0bd3d28bd3" controlType="Combobox" cellType="Scale" appId="_GBC_169e80a918194ab7ada29e9b7fff6fbb"/>
      <m:item xlName="_GBC_4d072efd180c433885c37073fe0b7777" concept="clcid-ci-ar:BiZhongBaoGaoQiNeiZaiJianDeAnXingYeXiangMuQingKuang" label="币种：报告期内在建的按行业项目情况" selectOptions="_buildInISO4217" controlType="Combobox" cellType="Measure" appId="_GBC_169e80a918194ab7ada29e9b7fff6fbb"/>
      <m:placeholder xlName="_PLD_63dc1895e0334da38533f04613e97ebb" addr="T0R0C0S1_1"/>
      <m:placeholder xlName="_PLD_615731b5c096453dbab7484836b1a8dd" addr="T0R0C1S1_1"/>
      <m:placeholder xlName="_PLD_acf179725edf482aac13848e7c5580c2" addr="T0R0C2S1_1"/>
      <m:placeholder xlName="_PLD_1fe2d3e152984e0a89206442cab02bfa" addr="T0R0C3S1_1"/>
      <m:placeholder xlName="_PLD_5ecadc10b2cc401eb1bb80b4e92f150b" addr="T0R0C4S1_1"/>
      <m:placeholder xlName="_PLD_ee1439d1d9644acbbe00ae29241fb064" addr="T0R0C5S1_1"/>
      <m:placeholder xlName="_PLD_af7ca7a9a20340fd9abd2069b58c959c" addr="T0R0C6S1_1"/>
      <m:placeholder xlName="_PLD_31530761459342f1b40f718b3c69f23c" addr="T0R1C0S1_1"/>
      <m:item xlName="_GBC_723567917dc94b78b82cd2cad09175d8" concept="clcid-mr:FangWuJianSheZaiJianXiangMuShuLiang" label="房屋建设在建项目数量" addr="T0R1C1S1_1" formatStyle="Comma" appId="_GBC_169e80a918194ab7ada29e9b7fff6fbb"/>
      <m:item xlName="_GBC_be9e84e980104b7a824687d0c362bd89" concept="clcid-mr:JiJianGongChengZaiJianXiangMuShuLiang" label="基建工程在建项目数量" addr="T0R1C2S1_1" formatStyle="Comma" appId="_GBC_169e80a918194ab7ada29e9b7fff6fbb"/>
      <m:item xlName="_GBC_2b8ad2b3ff4841c7b9d765e2777d0218" concept="clcid-mr:ZhuanYeGongChengZaiJianXiangMuShuLiang" label="专业工程在建项目数量" addr="T0R1C3S1_1" formatStyle="Comma" appId="_GBC_169e80a918194ab7ada29e9b7fff6fbb"/>
      <m:item xlName="_GBC_fa103392a4184111837feefb0fcbb969" concept="clcid-mr:JianZhuZhuangShiZaiJianXiangMuShuLiang" label="建筑装饰在建项目数量" addr="T0R1C4S1_1" formatStyle="Comma" appId="_GBC_169e80a918194ab7ada29e9b7fff6fbb"/>
      <m:item xlName="_GBC_1ac52370857e4c45b74d772b33e7679d" concept="clcid-mr:QiTaXiangMuZaiJianXiangMuShuLiang" label="其他项目在建项目数量" addr="T0R1C5S1_1" formatStyle="Comma" appId="_GBC_169e80a918194ab7ada29e9b7fff6fbb"/>
      <m:item xlName="_GBC_97f550d8a1a84f6ba9fb26b286da0447" concept="clcid-mr:AnXingYeFenLeiZaiJianXiangMuShuLiangHeJi" label="按行业分类在建项目数量合计" addr="T0R1C6S1_1" formatStyle="Comma" appId="_GBC_169e80a918194ab7ada29e9b7fff6fbb">
        <m:complexRule comparator="Eq" title="按行业分类在建项目数量合计" test=" $_GBC_723567917dc94b78b82cd2cad09175d8 +  $_GBC_be9e84e980104b7a824687d0c362bd89 +  $_GBC_2b8ad2b3ff4841c7b9d765e2777d0218 +  $_GBC_fa103392a4184111837feefb0fcbb969 +  $_GBC_1ac52370857e4c45b74d772b33e7679d" id="Cc86019d2c8974b72899def6a5d685b58"/>
      </m:item>
      <m:placeholder xlName="_PLD_64eb2876967a4a3c8019481bb1eb7f0d" addr="T0R2C0S1_1"/>
      <m:item xlName="_GBC_33ec5ea2f13549a7bae1e2c9e5de4e63" concept="clcid-mr:FangWuJianSheZaiJianXiangMuZongJinE" label="房屋建设在建项目总金额" mulRef="_GBC_321aed6ffec7433cab05f11efb257218" unitRef="_GBC_4d072efd180c433885c37073fe0b7777" addr="T0R2C1S1_1" formatStyle="Comma" appId="_GBC_169e80a918194ab7ada29e9b7fff6fbb"/>
      <m:item xlName="_GBC_04064df42b564be88017571498a23b52" concept="clcid-mr:JiJianGongChengZaiJianXiangMuZongJinE" label="基建工程在建项目总金额" mulRef="_GBC_321aed6ffec7433cab05f11efb257218" unitRef="_GBC_4d072efd180c433885c37073fe0b7777" addr="T0R2C2S1_1" formatStyle="Comma" appId="_GBC_169e80a918194ab7ada29e9b7fff6fbb"/>
      <m:item xlName="_GBC_212ef8a545aa479eaaf9841c560d5e62" concept="clcid-mr:ZhuanYeGongChengZaiJianXiangMuZongJinE" label="专业工程在建项目总金额" mulRef="_GBC_321aed6ffec7433cab05f11efb257218" unitRef="_GBC_4d072efd180c433885c37073fe0b7777" addr="T0R2C3S1_1" formatStyle="Comma" appId="_GBC_169e80a918194ab7ada29e9b7fff6fbb"/>
      <m:item xlName="_GBC_dfccef7735b44590bbf3ab98be75f0f6" concept="clcid-mr:JianZhuZhuangShiZaiJianXiangMuZongJinE" label="建筑装饰在建项目总金额" mulRef="_GBC_321aed6ffec7433cab05f11efb257218" unitRef="_GBC_4d072efd180c433885c37073fe0b7777" addr="T0R2C4S1_1" formatStyle="Comma" appId="_GBC_169e80a918194ab7ada29e9b7fff6fbb"/>
      <m:item xlName="_GBC_2f2030bd18f8428bb6e3f94fe547e568" concept="clcid-mr:QiTaXiangMuZaiJianXiangMuZongJinE" label="其他项目在建项目总金额" mulRef="_GBC_321aed6ffec7433cab05f11efb257218" unitRef="_GBC_4d072efd180c433885c37073fe0b7777" addr="T0R2C5S1_1" formatStyle="Comma" appId="_GBC_169e80a918194ab7ada29e9b7fff6fbb"/>
      <m:item xlName="_GBC_3a387e54549047fd98d9ec0e737f04c9" concept="clcid-mr:AnXingYeFenLeiZaiJianXiangMuZongJinEHeJi" label="按行业分类在建项目总金额合计" mulRef="_GBC_321aed6ffec7433cab05f11efb257218" unitRef="_GBC_4d072efd180c433885c37073fe0b7777" addr="T0R2C6S1_1" formatStyle="Comma" appId="_GBC_169e80a918194ab7ada29e9b7fff6fbb">
        <m:complexRule comparator="Eq" title="按行业分类在建项目总金额合计" test=" $_GBC_33ec5ea2f13549a7bae1e2c9e5de4e63 +  $_GBC_04064df42b564be88017571498a23b52 +  $_GBC_212ef8a545aa479eaaf9841c560d5e62 +  $_GBC_dfccef7735b44590bbf3ab98be75f0f6 +  $_GBC_2f2030bd18f8428bb6e3f94fe547e568" id="C867fd8e1367843b8bead7190ce987af0"/>
      </m:item>
    </m:section>
    <m:section xlName="_SEC_bbccb526e73649828c44c5996691afdc" title="单位：万元币种：人民币项目地区 项目数量（个）总金..." helpId="101001510" keyAction="12" keyCode="11">
      <m:item xlName="_GBC_89e7ad62a6b44a2f8202ae869241b477" concept="clcid-ci-ar:ShiFouShiYongBaoGaoQiNeiZaiJianDeAnDiQuXiangMuQingKuang" label="是否适用：报告期内在建的按地区项目情况" selectOptions="_buildInAppliance" controlType="CustomCheckbox" cRanges="[{&quot;StartName&quot;:&quot;_GBC_89e7ad62a6b44a2f8202ae869241b477&quot;,&quot;EndName&quot;:&quot;_GBC_871db4c0f4d14bbeb9e1673c03b3b133&quot;,&quot;CType&quot;:1}]"/>
      <m:item xlName="_GBC_7743030de77c4b0d9d6f3014ced7826c" concept="clcid-ci-ar:DanWeiBaoGaoQiNeiZaiJianDeAnDiQuXiangMuQingKuang" label="单位：报告期内在建的按地区项目情况" selectOptions="25709f0bb1fd4094bc158a0bd3d28bd3" controlType="Combobox" cellType="Scale" appId="_GBC_89e7ad62a6b44a2f8202ae869241b477"/>
      <m:item xlName="_GBC_c3c17b1aa2bb401eb01283fcab5198fc" concept="clcid-ci-ar:BiZhongBaoGaoQiNeiZaiJianDeAnDiQuXiangMuQingKuang" label="币种：报告期内在建的按地区项目情况" selectOptions="_buildInISO4217" controlType="Combobox" cellType="Measure" appId="_GBC_89e7ad62a6b44a2f8202ae869241b477"/>
      <m:placeholder xlName="_PLD_daf36a00f55547b89d749c5c4204a412" addr="T0R0C0S1_1"/>
      <m:placeholder xlName="_PLD_706a975d781f4ef9957cc5d146ce95e2" addr="T0R0C1S1_1"/>
      <m:placeholder xlName="_PLD_781743e19ef242949c313086cd6457c9" addr="T0R0C2S1_1"/>
      <m:placeholder xlName="_PLD_9daaf7468e904fff86681970b312caaf" addr="T0R1C0S1_1"/>
      <m:item xlName="_GBC_293a32f0749542398d4290bd6c831113" concept="clcid-mr:JingNeiZaiJianXiangMuShuLiang" label="境内在建项目数量" addr="T0R1C1S1_1" formatStyle="Comma" appId="_GBC_89e7ad62a6b44a2f8202ae869241b477"/>
      <m:item xlName="_GBC_3fa0e1c4a5f341d08bd7c16faeafa9e9" concept="clcid-mr:JingNeiZaiJianXiangMuZongJinE" label="境内在建项目总金额" mulRef="_GBC_7743030de77c4b0d9d6f3014ced7826c" unitRef="_GBC_c3c17b1aa2bb401eb01283fcab5198fc" addr="T0R1C2S1_1" formatStyle="Comma" appId="_GBC_89e7ad62a6b44a2f8202ae869241b477"/>
      <m:placeholder xlName="_PLD_f2c53a6ab4764e29b66945fb83df5d30" addr="T0R2C0S1_1"/>
      <m:item xlName="_GBC_63796a73340b4b489995ba530cb73d14" concept="clcid-mr:JingWaiZaiJianXiangMuShuLiang" label="境外在建项目数量" addr="T0R2C1S1_1" formatStyle="Comma" appId="_GBC_89e7ad62a6b44a2f8202ae869241b477"/>
      <m:item xlName="_GBC_9899cbe1f64644819f7476c2efa34ac9" concept="clcid-mr:JingWaiZaiJianXiangMuZongJinE" label="境外在建项目总金额" mulRef="_GBC_7743030de77c4b0d9d6f3014ced7826c" unitRef="_GBC_c3c17b1aa2bb401eb01283fcab5198fc" addr="T0R2C2S1_1" formatStyle="Comma" appId="_GBC_89e7ad62a6b44a2f8202ae869241b477"/>
      <m:placeholder xlName="_PLD_ab35970905c340a0a33bf400d2a9a7bc" addr="T0R3C0S1_3"/>
      <m:tuple xlName="_TUP_e916bd340aae4b15a0231c7a7b4bf2cc" concept="clcid-mr:ZaiJianXiangMuJingWaiDiQuQingKuang" default_row="2" addr="T0R4C">
        <m:item xlName="_GBC_93a117cf4fdc409babf52ff85157cbd2" concept="clcid-mr:ZaiJianXiangMuJingWaiDiQuQingKuangMingXiDiQuMing" label="在建项目境外地区情况明细_地区名" addr="T0R4C0S1_1" appId="_GBC_89e7ad62a6b44a2f8202ae869241b477"/>
        <m:item xlName="_GBC_c860e012acdc439c98a22ae8a04676ee" concept="clcid-mr:ZaiJianXiangMuJingWaiDiQuQingKuangMingXiXiangMuShuLiang" label="在建项目境外地区情况明细_项目数量" addr="T0R4C1S1_1" formatStyle="Comma" appId="_GBC_89e7ad62a6b44a2f8202ae869241b477"/>
        <m:item xlName="_GBC_b1b8468924e34f3fa51f8c1e07318326" concept="clcid-mr:ZaiJianXiangMuJingWaiDiQuQingKuangMingXiXiangMuJinE" label="在建项目境外地区情况明细_项目金额" mulRef="_GBC_7743030de77c4b0d9d6f3014ced7826c" unitRef="_GBC_c3c17b1aa2bb401eb01283fcab5198fc" addr="T0R4C2S1_1" formatStyle="Comma" appId="_GBC_89e7ad62a6b44a2f8202ae869241b477"/>
      </m:tuple>
      <m:placeholder xlName="_PLD_ea1d6a3851664bef9269afb9e9d5096b" addr="T0R6C0S1_1"/>
      <m:item xlName="_GBC_679d9f3c4f2449cea7f364d0323e2548" concept="clcid-mr:AnDiQuFenLeiZaiJianXiangMuShuLiangHeJi" label="按地区分类在建项目数量合计" addr="T0R6C1S1_1" formatStyle="Comma" appId="_GBC_89e7ad62a6b44a2f8202ae869241b477">
        <m:complexRule comparator="Eq" title="按地区分类在建项目数量合计" test=" $_GBC_293a32f0749542398d4290bd6c831113 +  $_GBC_63796a73340b4b489995ba530cb73d14" id="C4029f66a813b42b4875ef53c9383dbae"/>
      </m:item>
      <m:item xlName="_GBC_871db4c0f4d14bbeb9e1673c03b3b133" concept="clcid-mr:AnDiQuFenLeiZaiJianXiangMuZongJinEHeJi" label="按地区分类在建项目总金额合计" mulRef="_GBC_7743030de77c4b0d9d6f3014ced7826c" unitRef="_GBC_c3c17b1aa2bb401eb01283fcab5198fc" addr="T0R6C2S1_1" formatStyle="Comma" appId="_GBC_89e7ad62a6b44a2f8202ae869241b477">
        <m:complexRule comparator="Eq" title="按地区分类在建项目总金额合计" test=" $_GBC_3fa0e1c4a5f341d08bd7c16faeafa9e9 +  $_GBC_9899cbe1f64644819f7476c2efa34ac9" id="C5c567a904b2e4058b230b271e39b9fd1"/>
      </m:item>
    </m:section>
    <m:section xlName="_SEC_73849fff8ea945799ff48dab750af835" title="其他说明  _____" helpId="101001510" keyAction="12" keyCode="11">
      <m:item xlName="_GBC_0932cbeb752c475aa47c9f28498fa090" concept="clcid-ci-ar:ShiFouShiYongBaoGaoQiNeiZaiJianXiangMuQiTaQingKuangShuoMing" label="是否适用：报告期内在建项目其他情况说明" selectOptions="_buildInAppliance" controlType="CustomCheckbox" cRanges="[{&quot;StartName&quot;:&quot;_GBC_0932cbeb752c475aa47c9f28498fa090&quot;,&quot;EndName&quot;:&quot;_GBC_2741dd7ffa7f49c884c2d33c0c062230&quot;,&quot;CType&quot;:1}]"/>
      <m:item xlName="_GBC_2741dd7ffa7f49c884c2d33c0c062230" concept="clcid-mr:BaoGaoQiNeiZaiJianXiangMuQiTaQingKuangShuoMing" label="报告期内在建项目其他情况说明" appId="_GBC_0932cbeb752c475aa47c9f28498fa090"/>
    </m:section>
    <m:section xlName="_SEC_fbeba185bf9749159890db3a853164eb" title="在建重大项目情况" rules="R2015_JZ_006" helpId="101001510" optionTargetConcept="clcid-ci-ar:JianZhuHangYeJingYingXingXinXiFenXi" optionTargetConceptValue="true" keyAction="12" keyCode="11">
      <m:item xlName="_GBC_6c75cd0c915d4e669632ad5b67820239" concept="clcid-ci-ar:ShiFouShiYongZaiJianZhongDaXiangMuQingKuang" label="是否适用：在建重大项目情况" selectOptions="_buildInAppliance" controlType="CustomCheckbox" cRanges="[{&quot;StartName&quot;:&quot;_GBC_6c75cd0c915d4e669632ad5b67820239&quot;,&quot;EndName&quot;:&quot;_GBC_296896d62bfb417891bf733382504605&quot;,&quot;CType&quot;:1}]"/>
      <m:item xlName="_GBC_472adfb6f6f948ec934a504f6118aaf4" concept="clcid-ci-ar:DanWeiZaiJianZhongDaXiangMuQingKuang" label="单位：在建重大项目情况" selectOptions="25709f0bb1fd4094bc158a0bd3d28bd3" controlType="Combobox" cellType="Scale" appId="_GBC_6c75cd0c915d4e669632ad5b67820239"/>
      <m:item xlName="_GBC_fccb91c8b7b34bdcb10fe60ec90a8afa" concept="clcid-ci-ar:BiZhongZaiJianZhongDaXiangMuQingKuang" label="币种：在建重大项目情况" selectOptions="_buildInISO4217" controlType="Combobox" cellType="Measure" appId="_GBC_6c75cd0c915d4e669632ad5b67820239"/>
      <m:placeholder xlName="_PLD_ccc6300f185140babaa50b1f3da369c5" addr="T0R0C0S1_1"/>
      <m:placeholder xlName="_PLD_4cce2d3adde24187bb73bcc29db35307" addr="T0R0C1S1_1"/>
      <m:placeholder xlName="_PLD_f5848e86a06349f8bd023def51fbe0ec" addr="T0R0C2S1_1"/>
      <m:placeholder xlName="_PLD_5505ff29e26d4dc3a8b3501005e1c871" addr="T0R0C3S1_1"/>
      <m:placeholder xlName="_PLD_a7fd37eef4cc418f9d3411b381661f67" addr="T0R0C4S1_1"/>
      <m:placeholder xlName="_PLD_eca29e12aea5426bb1548a68def803f3" addr="T0R0C5S1_1"/>
      <m:placeholder xlName="_PLD_ba8b4d1f3d5f4b66baa0cbc17a8343a2" addr="T0R0C6S1_1"/>
      <m:placeholder xlName="_PLD_473f7ee6437e4471a05e95842b7e92ce" addr="T0R0C7S1_1"/>
      <m:placeholder xlName="_PLD_3814ef9583b84a06a9f33e958e86aa18" addr="T0R0C8S1_1"/>
      <m:placeholder xlName="_PLD_d0592560f4a1437c8edc0bc733c196af" addr="T0R0C9S1_1"/>
      <m:placeholder xlName="_PLD_2d38ff25bca04824abdea64c4cc38609" addr="T0R0C10S1_1"/>
      <m:placeholder xlName="_PLD_03240d0395e6499fa48d5b80bb1d05fc" addr="T0R0C11S1_1"/>
      <m:tuple xlName="_TUP_47f2435dcbe54b718bdd9115d296e772" concept="clcid-mr:ZaiJianZhongDaXiangMuQingKuangMingXi" default_row="2" addr="T0R1C">
        <m:item xlName="_GBC_2834c3e2c3a942c49a235de919bd98d4" concept="clcid-mr:ZaiJianZhongDaXiangMuQingKuangMingXiXiangMuMingCheng" label="在建重大项目情况明细_项目名称" addr="T0R1C0S1_1" appId="_GBC_6c75cd0c915d4e669632ad5b67820239"/>
        <m:item xlName="_GBC_999520f2f156432983b202597fbf07d4" concept="clcid-mr:ZaiJianZhongDaXiangMuQingKuangMingXiYeWuMoShi" label="在建重大项目情况明细_业务模式" addr="T0R1C1S1_1" appId="_GBC_6c75cd0c915d4e669632ad5b67820239"/>
        <m:item xlName="_GBC_c725d4723c104b4b90dec7d5157714ea" concept="clcid-mr:ZaiJianZhongDaXiangMuQingKuangMingXiXiangMuJinE" label="在建重大项目情况明细_项目金额" mulRef="_GBC_472adfb6f6f948ec934a504f6118aaf4" unitRef="_GBC_fccb91c8b7b34bdcb10fe60ec90a8afa" addr="T0R1C2S1_1" formatStyle="Comma" appId="_GBC_6c75cd0c915d4e669632ad5b67820239"/>
        <m:item xlName="_GBC_7c7fd8cd26ad405ea93846d769a59f3a" concept="clcid-mr:ZaiJianZhongDaXiangMuQingKuangMingXiGongQi" label="在建重大项目情况明细_工期" addr="T0R1C3S1_1" appId="_GBC_6c75cd0c915d4e669632ad5b67820239"/>
        <m:item xlName="_GBC_a3130e4286f840678919f5647a125fb0" concept="clcid-mr:ZaiJianZhongDaXiangMuQingKuangMingXiWanGongBaiFenBi" label="在建重大项目情况明细_完工百分比" addr="T0R1C4S1_1" baseScale="0.01" formatStyle="Comma" appId="_GBC_6c75cd0c915d4e669632ad5b67820239"/>
        <m:item xlName="_GBC_d61a7625a52f414fb44cb3bacdabb7f4" concept="clcid-mr:ZaiJianZhongDaXiangMuQingKuangMingXiBenQiQueRenShouRu" label="在建重大项目情况明细_本期确认收入" mulRef="_GBC_472adfb6f6f948ec934a504f6118aaf4" unitRef="_GBC_fccb91c8b7b34bdcb10fe60ec90a8afa" addr="T0R1C5S1_1" formatStyle="Comma" appId="_GBC_6c75cd0c915d4e669632ad5b67820239"/>
        <m:item xlName="_GBC_d437acb4bc3a417282dfeb2923be2df8" concept="clcid-mr:ZaiJianZhongDaXiangMuQingKuangMingXiLeiJiQueRenShouRu" label="在建重大项目情况明细_累计确认收入" mulRef="_GBC_472adfb6f6f948ec934a504f6118aaf4" unitRef="_GBC_fccb91c8b7b34bdcb10fe60ec90a8afa" addr="T0R1C6S1_1" formatStyle="Comma" appId="_GBC_6c75cd0c915d4e669632ad5b67820239"/>
        <m:item xlName="_GBC_38572ad4087f4b64b0a95bae8ba57c1c" concept="clcid-mr:ZaiJianZhongDaXiangMuQingKuangMingXiBenQiChengBenTouRu" label="在建重大项目情况明细_本期成本投入" mulRef="_GBC_472adfb6f6f948ec934a504f6118aaf4" unitRef="_GBC_fccb91c8b7b34bdcb10fe60ec90a8afa" addr="T0R1C7S1_1" formatStyle="Comma" appId="_GBC_6c75cd0c915d4e669632ad5b67820239"/>
        <m:item xlName="_GBC_ddd567880a1a4743b3b813cc1841509a" concept="clcid-mr:ZaiJianZhongDaXiangMuQingKuangMingXiLeiJiChengBenTouRu" label="在建重大项目情况明细_累计成本投入" mulRef="_GBC_472adfb6f6f948ec934a504f6118aaf4" unitRef="_GBC_fccb91c8b7b34bdcb10fe60ec90a8afa" addr="T0R1C8S1_1" formatStyle="Comma" appId="_GBC_6c75cd0c915d4e669632ad5b67820239"/>
        <m:item xlName="_GBC_6edff94416444e269219b5657df69154" concept="clcid-mr:ZaiJianZhongDaXiangMuQingKuangMingXiJieZhiQiMoLeiJiHuiKuanJinE" label="在建重大项目情况明细_截至期末累计回款金额" mulRef="_GBC_472adfb6f6f948ec934a504f6118aaf4" unitRef="_GBC_fccb91c8b7b34bdcb10fe60ec90a8afa" addr="T0R1C9S1_1" formatStyle="Comma" appId="_GBC_6c75cd0c915d4e669632ad5b67820239"/>
        <m:item xlName="_GBC_9868b2f8b34f4517bac9bdf8e4466ff4" concept="clcid-mr:ZaiJianZhongDaXiangMuQingKuangMingXiXiangMuJinDuShiFouFuHeYuQi" label="在建重大项目情况明细_项目进度是否符合预期" selectOptions="_buildInYesNo" addr="T0R1C10S1_1" controlType="Combobox" appId="_GBC_6c75cd0c915d4e669632ad5b67820239"/>
        <m:item xlName="_GBC_296896d62bfb417891bf733382504605" concept="clcid-mr:ZaiJianZhongDaXiangMuQingKuangMingXiFuKuanJinDuShiFouFuHeYuQi" label="在建重大项目情况明细_付款进度是否符合预期" selectOptions="_buildInYesNo" addr="T0R1C11S1_1" controlType="Combobox" appId="_GBC_6c75cd0c915d4e669632ad5b67820239"/>
      </m:tuple>
    </m:section>
    <m:section xlName="_SEC_5aba01444901486b8f7cad7764a0484b" title="在建重大项目其他情况说明" rules="R2015_JZ_006" helpId="101001510" helpText="注：在建重大项目的回款情况、项目进展出现重大差异须披露原因。" keyAction="12" keyCode="11">
      <m:item xlName="_GBC_0a3dac46d5864f9ea62de347720595cd" concept="clcid-ci-ar:ShiFouShiYongZaiJianZhongDaXiangMuQiTaQingKuangShuoMing" label="是否适用：在建重大项目其他情况说明" selectOptions="_buildInAppliance" controlType="CustomCheckbox" cRanges="{&quot;StartName&quot;:&quot;_GBC_0a3dac46d5864f9ea62de347720595cd&quot;,&quot;EndName&quot;:&quot;_GBC_4493eafa4cdb4e54ab6a7f30b728d625&quot;,&quot;CType&quot;:1,&quot;DisplayText&quot;:null}"/>
      <m:item xlName="_GBC_4493eafa4cdb4e54ab6a7f30b728d625" concept="clcid-mr:ZaiJianZhongDaXiangMuQiTaQingKuangShuoMing" label="在建重大项目其他情况说明" formatStyle="Comma" appId="_GBC_0a3dac46d5864f9ea62de347720595cd"/>
    </m:section>
    <m:section xlName="_SEC_dce4d9a434d64c60a00ba9be80d741e3" title="报告期内累计新签项目  报告期内累计新签项目数量（..." helpId="101001510" optionTargetConcept="clcid-ci-ar:JianZhuHangYeJingYingXingXinXiFenXi" optionTargetConceptValue="true" keyAction="12" keyCode="11">
      <m:item xlName="_GBC_2fe04ad0a9e0481eac85503f402f7c7b" concept="clcid-ci-ar:ShiFouShiYongBaoGaoQiNeiLeiJiXinQianXiangMu" label="是否适用：报告期内累计新签项目" selectOptions="_buildInAppliance" controlType="CustomCheckbox" cRanges="[{&quot;StartName&quot;:&quot;_GBC_2fe04ad0a9e0481eac85503f402f7c7b&quot;,&quot;EndName&quot;:&quot;_PLD_93ea3f0acdb6427fae421306644c0ba9&quot;,&quot;CType&quot;:1}]"/>
      <m:item xlName="_GBC_24cf4886fcfc4206b301c25200ba1cfa" concept="clcid-mr:BaoGaoQiNeiLeiJiXinQianXiangMuShuLiang" label="报告期内累计新签项目数量" formatStyle="Comma" appId="_GBC_2fe04ad0a9e0481eac85503f402f7c7b"/>
      <m:item xlName="_GBC_404260b49306472b803660f6bc148b65" concept="clcid-mr:BaoGaoQiNeiLeiJiXinQianXiangMuJinE" label="报告期内累计新签项目金额" mulRef="_GBC_c9ef8f40a2784a66bda275ea4737613a" formatStyle="Comma" appId="_GBC_2fe04ad0a9e0481eac85503f402f7c7b"/>
      <m:item xlName="_GBC_c9ef8f40a2784a66bda275ea4737613a" concept="clcid-ci-ar:DanWeiBaoGaoQiNeiLeiJiXinQianXiangMuJinE" label="单位：报告期内累计新签项目金额" selectOptions="_buildInScales" controlType="Combobox" cellType="Scale" appId="_GBC_2fe04ad0a9e0481eac85503f402f7c7b"/>
      <m:placeholder xlName="_PLD_93ea3f0acdb6427fae421306644c0ba9"/>
    </m:section>
    <m:section xlName="_SEC_a1cc809882114002951ac89bde7985d9" title="报告期末在手订单情况" helpId="101001510" keyAction="12" keyCode="11">
      <m:item xlName="_GBC_bc7dc6b9ec394888b165acc60e56487e" concept="clcid-ci-ar:ShiFouShiYongBaoGaoQiMoZaiShouDingDanQingKuang" label="是否适用：报告期末在手订单情况" selectOptions="_buildInAppliance" controlType="CustomCheckbox" cRanges="[{&quot;StartName&quot;:&quot;_GBC_bc7dc6b9ec394888b165acc60e56487e&quot;,&quot;EndName&quot;:&quot;_PLD_76894cbd1e834125ad5f0ed9668d7978&quot;,&quot;CType&quot;:1}]"/>
      <m:item xlName="_GBC_368682e9ef824819bb1802ccdcc13c0a" concept="clcid-mr:ZaiShouDingDanZongJinE" label="在手订单总金额" mulRef="_GBC_9f0906251960460aa9137f91c01723d1" formatStyle="Comma" appId="_GBC_bc7dc6b9ec394888b165acc60e56487e"/>
      <m:item xlName="_GBC_9f0906251960460aa9137f91c01723d1" concept="clcid-ci-ar:DanWeiZaiShouDingDanZongJinE" label="单位：在手订单总金额" selectOptions="_buildInScales" controlType="Combobox" cellType="Scale" appId="_GBC_bc7dc6b9ec394888b165acc60e56487e"/>
      <m:item xlName="_GBC_6a5e95b86a9b4b9598b1a358bb921caa" concept="clcid-mr:YiQianDingHeTongDanShangWeiKaiGongXiangMuJinE" label="已签订合同但尚未开工项目金额" mulRef="_GBC_1cd329af48724b97b44a975262b1e205" formatStyle="Comma" appId="_GBC_bc7dc6b9ec394888b165acc60e56487e"/>
      <m:item xlName="_GBC_1cd329af48724b97b44a975262b1e205" concept="clcid-ci-ar:DanWeiYiQianDingHeTongDanShangWeiKaiGongXiangMuJinE" label="单位：已签订合同但尚未开工项目金额" selectOptions="_buildInScales" controlType="Combobox" cellType="Scale" appId="_GBC_bc7dc6b9ec394888b165acc60e56487e"/>
      <m:item xlName="_GBC_9d73729556d34977b63fefd7c0a334a5" concept="clcid-mr:ZaiJianXiangMuZhongWeiWanGongBuFenJinE" label="在建项目中未完工部分金额" mulRef="_GBC_41f4eff834fe422fa4d67ddf9857ac33" formatStyle="Comma" appId="_GBC_bc7dc6b9ec394888b165acc60e56487e"/>
      <m:item xlName="_GBC_41f4eff834fe422fa4d67ddf9857ac33" concept="clcid-ci-ar:DanWeiZaiJianXiangMuZhongWeiWanGongBuFenJinE" label="单位：在建项目中未完工部分金额" selectOptions="_buildInScales" controlType="Combobox" cellType="Scale" appId="_GBC_bc7dc6b9ec394888b165acc60e56487e"/>
      <m:placeholder xlName="_PLD_76894cbd1e834125ad5f0ed9668d7978"/>
    </m:section>
    <m:section xlName="_SEC_dcd9aa990aee4c0893798dfbdefc162f" title="其他说明  _____" helpId="101001510" keyAction="12" keyCode="11">
      <m:item xlName="_GBC_1e7524cd401041bf8c0f1b460ff4550f" concept="clcid-ci-ar:ShiFouShiYongBaoGaoQiMoZaiShouDingDanQiTaQingKuangShuoMing" label="是否适用：报告期末在手订单其他情况说明" selectOptions="_buildInAppliance" controlType="CustomCheckbox" cRanges="[{&quot;StartName&quot;:&quot;_GBC_1e7524cd401041bf8c0f1b460ff4550f&quot;,&quot;EndName&quot;:&quot;_SEC_dcd9aa990aee4c0893798dfbdefc162f&quot;,&quot;CType&quot;:1}]"/>
      <m:item xlName="_GBC_cf28f6accdc74c5c8bdbb130183e0ca0" concept="clcid-mr:BaoGaoQiMoZaiShouDingDanQiTaQingKuangShuoMing" label="报告期末在手订单其他情况说明" appId="_GBC_1e7524cd401041bf8c0f1b460ff4550f"/>
    </m:section>
    <m:section xlName="_SEC_8225692cea4546e4898763d396d058dc" title="建筑行业经营性信息分析其他情况说明" rules="R2015_JZ_008|R2015_JZ_009" helpId="101001510" optionTargetConcept="clcid-ci-ar:JianZhuHangYeJingYingXingXinXiFenXi" optionTargetConceptValue="true" keyAction="12" keyCode="11">
      <m:item xlName="_GBC_7f688923f3144c569392bb31a5a32fb0" concept="clcid-ci-ar:ShiFouShiYongJianZhuXingYeJingYingXingXinXiFenXiQiTaQingKuangShuoMing" label="是否适用：建筑行业经营性信息分析其他情况说明" selectOptions="_buildInAppliance" controlType="CustomCheckbox" cRanges="{&quot;StartName&quot;:&quot;_GBC_7f688923f3144c569392bb31a5a32fb0&quot;,&quot;EndName&quot;:&quot;_GBC_faf55b338bb74b2a8736a2e6879b5eac&quot;,&quot;CType&quot;:1,&quot;DisplayText&quot;:null}"/>
      <m:item xlName="_GBC_faf55b338bb74b2a8736a2e6879b5eac" concept="clcid-mr:JianZhuXingYeJingYingXingXinXiFenXiQiTaQingKuangShuoMing" label="建筑行业经营性信息分析其他情况说明" appId="_GBC_7f688923f3144c569392bb31a5a32fb0"/>
    </m:section>
    <m:section xlName="_SEC_5eb2a038a1364806b39e481ba9b968de" title="按加工工艺分类的钢材制造和销售情况" rules="R2015_GT_001|R2015_GT_002|R2015_GT_003|R2015_GT_004" helpId="101001511" optionTargetConcept="clcid-ci-ar:GangTieHangYeJingYingXingXinXiFenXi" optionTargetConceptValue="true" keyAction="12" keyCode="12">
      <m:item xlName="_GBC_cc7950b41e274e878e06084299f40f13" concept="clcid-ci-ar:ShiFouShiYongAnJiaGongGongYiFenLeiDeGangCaiZhiZaoHeXiaoShouQingKuang" label="是否适用：按加工工艺分类的钢材制造和销售情况" selectOptions="_buildInAppliance" controlType="CustomCheckbox" cRanges="{&quot;StartName&quot;:&quot;_GBC_cc7950b41e274e878e06084299f40f13&quot;,&quot;EndName&quot;:&quot;_GBC_99a475b6bf7f4fc0935378bebbd56f00&quot;,&quot;CType&quot;:1,&quot;DisplayText&quot;:null}"/>
      <m:item xlName="_GBC_052eb11c9fa745318006669215325726" concept="clcid-ci-ar:DanWeiAnJiaGongGongYiFenLeiDeGangCaiZhiZaoHeXiaoShouQingKuang" label="单位：按加工工艺分类的钢材制造和销售情况" selectOptions="25709f0bb1fd4094bc158a0bd3d28bd3" controlType="Combobox" cellType="Scale" appId="_GBC_cc7950b41e274e878e06084299f40f13"/>
      <m:item xlName="_GBC_5d799a3c82004da2a7491f55a0d610fe" concept="clcid-ci-ar:BiZhongAnJiaGongGongYiFenLeiDeGangCaiZhiZaoHeXiaoShouQingKuang" label="币种：按加工工艺分类的钢材制造和销售情况" selectOptions="_buildInISO4217" controlType="Combobox" cellType="Measure" appId="_GBC_cc7950b41e274e878e06084299f40f13"/>
      <m:placeholder xlName="_PLD_59311695897447299b03db5e8724ed13" addr="T0R0C0S2_1"/>
      <m:placeholder xlName="_PLD_ad49bb4b79c94404a0bec8dbc687ae8a" addr="T0R0C1S1_2"/>
      <m:placeholder xlName="_PLD_84aef83e9cfa4d3d85390abd33c83729" addr="T0R0C3S1_2"/>
      <m:placeholder xlName="_PLD_5f579d5e6fb14041a74c222fdd4f418f" addr="T0R0C5S1_2"/>
      <m:placeholder xlName="_PLD_9b6206aca0414630beedc580d480fc44" addr="T0R0C7S1_2"/>
      <m:placeholder xlName="_PLD_a4bd37dbc54d451aaf1dc41816eed093" addr="T0R0C9S1_2"/>
      <m:placeholder xlName="_PLD_a9c9187810894730ac4aff28c2c5af0c" addr="T0R1C1S1_1"/>
      <m:placeholder xlName="_PLD_6aa7b7addeae403a93fd3cdd3b76d318" addr="T0R1C2S1_1"/>
      <m:placeholder xlName="_PLD_3b5764969dee49e7bd508342a60cb5fb" addr="T0R1C3S1_1"/>
      <m:placeholder xlName="_PLD_27589f9115114e41976638412ffeee35" addr="T0R1C4S1_1"/>
      <m:placeholder xlName="_PLD_984c194396af4a66bffee4fe9dbc83ae" addr="T0R1C5S1_1"/>
      <m:placeholder xlName="_PLD_237c94a0e6b0412f9be3ea36311ab5ae" addr="T0R1C6S1_1"/>
      <m:placeholder xlName="_PLD_942c001c2b6947df982b55cc033d36b5" addr="T0R1C7S1_1"/>
      <m:placeholder xlName="_PLD_eb5c58787b3d4cf9b2094f5ce2c6c0f1" addr="T0R1C8S1_1"/>
      <m:placeholder xlName="_PLD_295fcbe64f4842e3b4aa99309bf75f1c" addr="T0R1C9S1_1"/>
      <m:placeholder xlName="_PLD_91c0e1f787b74f4e81c73cf457508484" addr="T0R1C10S1_1"/>
      <m:placeholder xlName="_PLD_0911a0b49ba14c6c8498cc233c180be3" addr="T0R2C0S1_1"/>
      <m:item xlName="_GBC_b149f1bd9a8f46d4afc72300e4f29505" concept="clcid-mr:LengZhaGangCaiChanLiang" label="冷轧钢材产量" addr="T0R2C1S1_1" formatStyle="Comma" appId="_GBC_cc7950b41e274e878e06084299f40f13"/>
      <m:item xlName="_GBC_fea4670bac8e4348808f4352e0dc3521" concept="clcid-mr:LengZhaGangCaiChanLiang" label="冷轧钢材产量" periodRef="上年期末数" addr="T0R2C2S1_1" formatStyle="Comma" appId="_GBC_cc7950b41e274e878e06084299f40f13"/>
      <m:item xlName="_GBC_e19ea3c864104caca9d547f6cf17a3fb" concept="clcid-mr:LengZhaGangCaiXiaoLiang" label="冷轧钢材销量" addr="T0R2C3S1_1" formatStyle="Comma" appId="_GBC_cc7950b41e274e878e06084299f40f13"/>
      <m:item xlName="_GBC_b0a0c947f9eb46e38c35dc378884bf5d" concept="clcid-mr:LengZhaGangCaiXiaoLiang" label="冷轧钢材销量" periodRef="上年期末数" addr="T0R2C4S1_1" formatStyle="Comma" appId="_GBC_cc7950b41e274e878e06084299f40f13"/>
      <m:item xlName="_GBC_e93fecf4dc454d9fba879cac79056ebc" concept="clcid-mr:LengZhaGangCaiYingYeShouRu" label="冷轧钢材营业收入" mulRef="_GBC_052eb11c9fa745318006669215325726" unitRef="_GBC_5d799a3c82004da2a7491f55a0d610fe" addr="T0R2C5S1_1" formatStyle="Comma" appId="_GBC_cc7950b41e274e878e06084299f40f13"/>
      <m:item xlName="_GBC_6cfa025196344d4ca76edae880b9b5ac" concept="clcid-mr:LengZhaGangCaiYingYeShouRu" label="冷轧钢材营业收入" periodRef="上年同期数" mulRef="_GBC_052eb11c9fa745318006669215325726" unitRef="_GBC_5d799a3c82004da2a7491f55a0d610fe" addr="T0R2C6S1_1" formatStyle="Comma" appId="_GBC_cc7950b41e274e878e06084299f40f13"/>
      <m:item xlName="_GBC_705987859508471a850eb5cf440345cb" concept="clcid-mr:LengZhaGangCaiYingYeChengBen" label="冷轧钢材营业成本" mulRef="_GBC_052eb11c9fa745318006669215325726" unitRef="_GBC_5d799a3c82004da2a7491f55a0d610fe" addr="T0R2C7S1_1" formatStyle="Comma" appId="_GBC_cc7950b41e274e878e06084299f40f13"/>
      <m:item xlName="_GBC_7f683a9cd1f346ce83d9c1e40c7413de" concept="clcid-mr:LengZhaGangCaiYingYeChengBen" label="冷轧钢材营业成本" periodRef="上年同期数" mulRef="_GBC_052eb11c9fa745318006669215325726" unitRef="_GBC_5d799a3c82004da2a7491f55a0d610fe" addr="T0R2C8S1_1" formatStyle="Comma" appId="_GBC_cc7950b41e274e878e06084299f40f13"/>
      <m:item xlName="_GBC_14180e2c8eeb40d1a9d18874e693c811" concept="clcid-mr:LengZhaGangCaiMaoLiLv" label="冷轧钢材毛利率" addr="T0R2C9S1_1" baseScale="0.01" formatStyle="Comma" appId="_GBC_cc7950b41e274e878e06084299f40f13"/>
      <m:item xlName="_GBC_61131d88828d403ca0dc5dbe95ded1d0" concept="clcid-mr:LengZhaGangCaiMaoLiLv" label="冷轧钢材毛利率" periodRef="上年期末数" addr="T0R2C10S1_1" baseScale="0.01" formatStyle="Comma" appId="_GBC_cc7950b41e274e878e06084299f40f13"/>
      <m:placeholder xlName="_PLD_6e3705755c3948fc92c712b3a529cb39" addr="T0R3C0S1_1"/>
      <m:item xlName="_GBC_7c43481729784234bb696712826a5560" concept="clcid-mr:ReZhaGangCaiChanLiang" label="热轧钢材产量" addr="T0R3C1S1_1" formatStyle="Comma" appId="_GBC_cc7950b41e274e878e06084299f40f13"/>
      <m:item xlName="_GBC_e72e73ab416f499487e15b4ac4296bac" concept="clcid-mr:ReZhaGangCaiChanLiang" label="热轧钢材产量" periodRef="上年期末数" addr="T0R3C2S1_1" formatStyle="Comma" appId="_GBC_cc7950b41e274e878e06084299f40f13"/>
      <m:item xlName="_GBC_ec9ec3947b8e41ec8053dbf8e560f5b3" concept="clcid-mr:ReZhaGangCaiXiaoLiang" label="热轧钢材销量" addr="T0R3C3S1_1" formatStyle="Comma" appId="_GBC_cc7950b41e274e878e06084299f40f13"/>
      <m:item xlName="_GBC_5889a6297b75475195c835ecfdbd2a58" concept="clcid-mr:ReZhaGangCaiXiaoLiang" label="热轧钢材销量" periodRef="上年期末数" addr="T0R3C4S1_1" formatStyle="Comma" appId="_GBC_cc7950b41e274e878e06084299f40f13"/>
      <m:item xlName="_GBC_2761a16f29d5414aa6240ad4d2557b73" concept="clcid-mr:ReZhaGangCaiYingYeShouRu" label="热轧钢材营业收入" mulRef="_GBC_052eb11c9fa745318006669215325726" unitRef="_GBC_5d799a3c82004da2a7491f55a0d610fe" addr="T0R3C5S1_1" formatStyle="Comma" appId="_GBC_cc7950b41e274e878e06084299f40f13"/>
      <m:item xlName="_GBC_9f8c1b9cfb6141c2b06982477545c677" concept="clcid-mr:ReZhaGangCaiYingYeShouRu" label="热轧钢材营业收入" periodRef="上年同期数" mulRef="_GBC_052eb11c9fa745318006669215325726" unitRef="_GBC_5d799a3c82004da2a7491f55a0d610fe" addr="T0R3C6S1_1" formatStyle="Comma" appId="_GBC_cc7950b41e274e878e06084299f40f13"/>
      <m:item xlName="_GBC_f8a029f1ce0e4eacb21895e0a7a54866" concept="clcid-mr:ReZhaGangCaiYingYeChengBen" label="热轧钢材营业成本" mulRef="_GBC_052eb11c9fa745318006669215325726" unitRef="_GBC_5d799a3c82004da2a7491f55a0d610fe" addr="T0R3C7S1_1" formatStyle="Comma" appId="_GBC_cc7950b41e274e878e06084299f40f13"/>
      <m:item xlName="_GBC_4e949be6cca545b3bc6ca384744b4ee1" concept="clcid-mr:ReZhaGangCaiYingYeChengBen" label="热轧钢材营业成本" periodRef="上年同期数" mulRef="_GBC_052eb11c9fa745318006669215325726" unitRef="_GBC_5d799a3c82004da2a7491f55a0d610fe" addr="T0R3C8S1_1" formatStyle="Comma" appId="_GBC_cc7950b41e274e878e06084299f40f13"/>
      <m:item xlName="_GBC_cb3f6f1d516345aeba797d624512bd47" concept="clcid-mr:ReZhaGangCaiMaoLiLv" label="热轧钢材毛利率" addr="T0R3C9S1_1" baseScale="0.01" formatStyle="Comma" appId="_GBC_cc7950b41e274e878e06084299f40f13"/>
      <m:item xlName="_GBC_8b87faf77b51401bbba7a32db4851c02" concept="clcid-mr:ReZhaGangCaiMaoLiLv" label="热轧钢材毛利率" periodRef="上年期末数" addr="T0R3C10S1_1" baseScale="0.01" formatStyle="Comma" appId="_GBC_cc7950b41e274e878e06084299f40f13"/>
      <m:placeholder xlName="_PLD_8a79bbd34cbe42aba30d5378eac66a67" addr="T0R4C0S1_1"/>
      <m:item xlName="_GBC_2b9c24addb714ffdba89409f9f96b9c9" concept="clcid-mr:DuTuCengGangCaiChanLiang" label="镀涂层钢材产量" addr="T0R4C1S1_1" formatStyle="Comma" appId="_GBC_cc7950b41e274e878e06084299f40f13"/>
      <m:item xlName="_GBC_b1666238cf8a47c39b2515082bc7f53a" concept="clcid-mr:DuTuCengGangCaiChanLiang" label="镀涂层钢材产量" periodRef="上年期末数" addr="T0R4C2S1_1" formatStyle="Comma" appId="_GBC_cc7950b41e274e878e06084299f40f13"/>
      <m:item xlName="_GBC_e5f942cd77a94fe3906b76556c67add5" concept="clcid-mr:DuTuCengGangCaiXiaoLiang" label="镀涂层钢材销量" addr="T0R4C3S1_1" formatStyle="Comma" appId="_GBC_cc7950b41e274e878e06084299f40f13"/>
      <m:item xlName="_GBC_2aa782c7a12e404484ebbca0e2937a6d" concept="clcid-mr:DuTuCengGangCaiXiaoLiang" label="镀涂层钢材销量" periodRef="上年期末数" addr="T0R4C4S1_1" formatStyle="Comma" appId="_GBC_cc7950b41e274e878e06084299f40f13"/>
      <m:item xlName="_GBC_d7ede33ead494f7580420e914b5c8eae" concept="clcid-mr:DuTuCengGangCaiYingYeShouRu" label="镀涂层钢材营业收入" mulRef="_GBC_052eb11c9fa745318006669215325726" unitRef="_GBC_5d799a3c82004da2a7491f55a0d610fe" addr="T0R4C5S1_1" formatStyle="Comma" appId="_GBC_cc7950b41e274e878e06084299f40f13"/>
      <m:item xlName="_GBC_cda93924481f49799847d99dcca8ca1f" concept="clcid-mr:DuTuCengGangCaiYingYeShouRu" label="镀涂层钢材营业收入" periodRef="上年同期数" mulRef="_GBC_052eb11c9fa745318006669215325726" unitRef="_GBC_5d799a3c82004da2a7491f55a0d610fe" addr="T0R4C6S1_1" formatStyle="Comma" appId="_GBC_cc7950b41e274e878e06084299f40f13"/>
      <m:item xlName="_GBC_216ffe22299b44b695d3368b7222b057" concept="clcid-mr:DuTuCengGangCaiYingYeChengBen" label="镀涂层钢材营业成本" mulRef="_GBC_052eb11c9fa745318006669215325726" unitRef="_GBC_5d799a3c82004da2a7491f55a0d610fe" addr="T0R4C7S1_1" formatStyle="Comma" appId="_GBC_cc7950b41e274e878e06084299f40f13"/>
      <m:item xlName="_GBC_c5b04b8b4e7d4487b839916ec2978d6b" concept="clcid-mr:DuTuCengGangCaiYingYeChengBen" label="镀涂层钢材营业成本" periodRef="上年同期数" mulRef="_GBC_052eb11c9fa745318006669215325726" unitRef="_GBC_5d799a3c82004da2a7491f55a0d610fe" addr="T0R4C8S1_1" formatStyle="Comma" appId="_GBC_cc7950b41e274e878e06084299f40f13"/>
      <m:item xlName="_GBC_d689b51b64334099b1249f20e78e0113" concept="clcid-mr:DuTuCengGangCaiMaoLiLv" label="镀涂层钢材毛利率" addr="T0R4C9S1_1" baseScale="0.01" formatStyle="Comma" appId="_GBC_cc7950b41e274e878e06084299f40f13"/>
      <m:item xlName="_GBC_8fa7974a616d4f24944fd79a87d19d02" concept="clcid-mr:DuTuCengGangCaiMaoLiLv" label="镀涂层钢材毛利率" periodRef="上年期末数" addr="T0R4C10S1_1" baseScale="0.01" formatStyle="Comma" appId="_GBC_cc7950b41e274e878e06084299f40f13"/>
      <m:placeholder xlName="_PLD_cb89f17cefc94276b45eb110805989f2" addr="T0R5C0S1_1"/>
      <m:item xlName="_GBC_5fd35c5a271f45dd8d91dd87bf290212" concept="clcid-mr:QiTaGangCaiChanLiang" label="其他钢材产量" addr="T0R5C1S1_1" formatStyle="Comma" appId="_GBC_cc7950b41e274e878e06084299f40f13"/>
      <m:item xlName="_GBC_944076c54c6e4089b86603030f8e7380" concept="clcid-mr:QiTaGangCaiChanLiang" label="其他钢材产量" periodRef="上年期末数" addr="T0R5C2S1_1" formatStyle="Comma" appId="_GBC_cc7950b41e274e878e06084299f40f13"/>
      <m:item xlName="_GBC_06437257a2ae4c72a2b7ab27aec59f75" concept="clcid-mr:QiTaGangCaiXiaoLiang" label="其他钢材销量" addr="T0R5C3S1_1" formatStyle="Comma" appId="_GBC_cc7950b41e274e878e06084299f40f13"/>
      <m:item xlName="_GBC_fd21d2faa6754aa1ab6aa019d31c4c65" concept="clcid-mr:QiTaGangCaiXiaoLiang" label="其他钢材销量" periodRef="上年期末数" addr="T0R5C4S1_1" formatStyle="Comma" appId="_GBC_cc7950b41e274e878e06084299f40f13"/>
      <m:item xlName="_GBC_1886ae7c267842149f5a57c5925fb56d" concept="clcid-mr:QiTaGangCaiYingYeShouRu" label="其他钢材营业收入" mulRef="_GBC_052eb11c9fa745318006669215325726" unitRef="_GBC_5d799a3c82004da2a7491f55a0d610fe" addr="T0R5C5S1_1" formatStyle="Comma" appId="_GBC_cc7950b41e274e878e06084299f40f13"/>
      <m:item xlName="_GBC_45c7084423b64f9ab0d5af777ebdb4d7" concept="clcid-mr:QiTaGangCaiYingYeShouRu" label="其他钢材营业收入" periodRef="上年同期数" mulRef="_GBC_052eb11c9fa745318006669215325726" unitRef="_GBC_5d799a3c82004da2a7491f55a0d610fe" addr="T0R5C6S1_1" formatStyle="Comma" appId="_GBC_cc7950b41e274e878e06084299f40f13"/>
      <m:item xlName="_GBC_6135ca34ea3a432e8637529cd813d9cf" concept="clcid-mr:QiTaGangCaiYingYeChengBen" label="其他钢材营业成本" mulRef="_GBC_052eb11c9fa745318006669215325726" unitRef="_GBC_5d799a3c82004da2a7491f55a0d610fe" addr="T0R5C7S1_1" formatStyle="Comma" appId="_GBC_cc7950b41e274e878e06084299f40f13"/>
      <m:item xlName="_GBC_4b87365d9b14446e8787274547fcd113" concept="clcid-mr:QiTaGangCaiYingYeChengBen" label="其他钢材营业成本" periodRef="上年同期数" mulRef="_GBC_052eb11c9fa745318006669215325726" unitRef="_GBC_5d799a3c82004da2a7491f55a0d610fe" addr="T0R5C8S1_1" formatStyle="Comma" appId="_GBC_cc7950b41e274e878e06084299f40f13"/>
      <m:item xlName="_GBC_26c2eb2e8ec447e280c1fb0d596d2b62" concept="clcid-mr:QiTaGangCaiMaoLiLv" label="其他钢材毛利率" addr="T0R5C9S1_1" baseScale="0.01" formatStyle="Comma" appId="_GBC_cc7950b41e274e878e06084299f40f13"/>
      <m:item xlName="_GBC_99a475b6bf7f4fc0935378bebbd56f00" concept="clcid-mr:QiTaGangCaiMaoLiLv" label="其他钢材毛利率" periodRef="上年期末数" addr="T0R5C10S1_1" baseScale="0.01" formatStyle="Comma" appId="_GBC_cc7950b41e274e878e06084299f40f13"/>
    </m:section>
    <m:section xlName="_SEC_8585a3d577314e8e9129d345f2b24b8c" title="按成品形态分类的钢材制造和销售情况" rules="R2015_GT_005|R2015_GT_016" helpId="101001511" optionTargetConcept="clcid-ci-ar:GangTieHangYeJingYingXingXinXiFenXi" optionTargetConceptValue="true" keyAction="12" keyCode="12">
      <m:item xlName="_GBC_05668711417544f9b3ce7083b909a747" concept="clcid-ci-ar:ShiFouShiYongAnChengPinXingTaiFenLeiDeGangCaiZhiZaoHeXiaoShouQingKuang" label="是否适用：按成品形态分类的钢材制造和销售情况" selectOptions="_buildInAppliance" controlType="CustomCheckbox" cRanges="{&quot;StartName&quot;:&quot;_GBC_05668711417544f9b3ce7083b909a747&quot;,&quot;EndName&quot;:&quot;_GBC_7d529cceebab41cf86ff7a0327538eb7&quot;,&quot;CType&quot;:1,&quot;DisplayText&quot;:null}"/>
      <m:item xlName="_GBC_7dddd71cfb4b45c3b237b90cd36f56ff" concept="clcid-ci-ar:DanWeiAnChengPinXingTaiFenLeiDeGangCaiZhiZaoHeXiaoShouQingKuang" label="单位：按成品形态分类的钢材制造和销售情况" selectOptions="25709f0bb1fd4094bc158a0bd3d28bd3" controlType="Combobox" cellType="Scale" appId="_GBC_05668711417544f9b3ce7083b909a747"/>
      <m:item xlName="_GBC_d1488f3b50c242d68be68c8887f5d28f" concept="clcid-ci-ar:BiZhongAnChengPinXingTaiFenLeiDeGangCaiZhiZaoHeXiaoShouQingKuang" label="币种：按成品形态分类的钢材制造和销售情况" selectOptions="_buildInISO4217" controlType="Combobox" cellType="Measure" appId="_GBC_05668711417544f9b3ce7083b909a747"/>
      <m:placeholder xlName="_PLD_0f56032d0d7f466dac418471eb329f16" addr="T0R0C0S2_1"/>
      <m:placeholder xlName="_PLD_b3b112bcf51b4e3e85cb0f73661bc7ed" addr="T0R0C1S1_2"/>
      <m:placeholder xlName="_PLD_d308c95d73f74dc3afb95d0918c7993b" addr="T0R0C3S1_2"/>
      <m:placeholder xlName="_PLD_cf8df25baf13469d8ebc530c310c9033" addr="T0R0C5S1_2"/>
      <m:placeholder xlName="_PLD_a7cb0b0c7bed4b7c8d689da3bdc851a8" addr="T0R0C7S1_2"/>
      <m:placeholder xlName="_PLD_582aea3634244b8892571e5e7b93eb76" addr="T0R0C9S1_2"/>
      <m:placeholder xlName="_PLD_6a06be1bcebd452f9d4fd8f914f66411" addr="T0R1C1S1_1"/>
      <m:placeholder xlName="_PLD_ccdc08c45f7147e3ba15593ca070c80e" addr="T0R1C2S1_1"/>
      <m:placeholder xlName="_PLD_30cf73c2a3514f74b68af68a427a63af" addr="T0R1C3S1_1"/>
      <m:placeholder xlName="_PLD_8bf85b00e07746b6878c43024e95c7f2" addr="T0R1C4S1_1"/>
      <m:placeholder xlName="_PLD_775c2e8565a6481890c7f48fee816eb3" addr="T0R1C5S1_1"/>
      <m:placeholder xlName="_PLD_9237fdba2b9e45c6be2c1091ff2e3cdd" addr="T0R1C6S1_1"/>
      <m:placeholder xlName="_PLD_5b0af7bbb3da4bcbb79006fe302fed62" addr="T0R1C7S1_1"/>
      <m:placeholder xlName="_PLD_cc3a8769754145cf9c57bda20e8a0b59" addr="T0R1C8S1_1"/>
      <m:placeholder xlName="_PLD_6e2a2207164945c4aa12b77a469ef3ff" addr="T0R1C9S1_1"/>
      <m:placeholder xlName="_PLD_846eebc920fe45a7927c6001fe2daa34" addr="T0R1C10S1_1"/>
      <m:placeholder xlName="_PLD_eab3c695bb5342a38e1e2aaa703a2617" addr="T0R2C0S1_1"/>
      <m:item xlName="_GBC_8a051c0451d24d58ae5d22a5c9f47e39" concept="clcid-mr:XingCaiChanLiang" label="型材产量" addr="T0R2C1S1_1" formatStyle="Comma" appId="_GBC_05668711417544f9b3ce7083b909a747"/>
      <m:item xlName="_GBC_6c1990ba91514f909ba5e50dc5203ae1" concept="clcid-mr:XingCaiChanLiang" label="型材产量" periodRef="上年同期期末数" addr="T0R2C2S1_1" formatStyle="Comma" appId="_GBC_05668711417544f9b3ce7083b909a747"/>
      <m:item xlName="_GBC_e1a2aa3520384c728dfb6cbd11f8b5b1" concept="clcid-mr:XingCaiXiaoLiang" label="型材销量" addr="T0R2C3S1_1" formatStyle="Comma" appId="_GBC_05668711417544f9b3ce7083b909a747"/>
      <m:item xlName="_GBC_fa5dc99a752f4ecfb833a2d93b3c277f" concept="clcid-mr:XingCaiXiaoLiang" label="型材销量" periodRef="上年同期期末数" addr="T0R2C4S1_1" formatStyle="Comma" appId="_GBC_05668711417544f9b3ce7083b909a747"/>
      <m:item xlName="_GBC_034547255fc04426b5666e343947113b" concept="clcid-mr:XingCaiYingYeShouRu" label="型材营业收入" mulRef="_GBC_7dddd71cfb4b45c3b237b90cd36f56ff" unitRef="_GBC_d1488f3b50c242d68be68c8887f5d28f" addr="T0R2C5S1_1" formatStyle="Comma" appId="_GBC_05668711417544f9b3ce7083b909a747"/>
      <m:item xlName="_GBC_99c5ae07021342dab3d5a1aa0c78b07e" concept="clcid-mr:XingCaiYingYeShouRu" label="型材营业收入" periodRef="上年同期数" mulRef="_GBC_7dddd71cfb4b45c3b237b90cd36f56ff" unitRef="_GBC_d1488f3b50c242d68be68c8887f5d28f" addr="T0R2C6S1_1" formatStyle="Comma" appId="_GBC_05668711417544f9b3ce7083b909a747"/>
      <m:item xlName="_GBC_f4389df89c9e4ceeae61ff9ce7a4a902" concept="clcid-mr:XingCaiYingYeChengBen" label="型材营业成本" mulRef="_GBC_7dddd71cfb4b45c3b237b90cd36f56ff" unitRef="_GBC_d1488f3b50c242d68be68c8887f5d28f" addr="T0R2C7S1_1" formatStyle="Comma" appId="_GBC_05668711417544f9b3ce7083b909a747"/>
      <m:item xlName="_GBC_aeeb376dbdf141eeb7052d46f5ff856f" concept="clcid-mr:XingCaiYingYeChengBen" label="型材营业成本" periodRef="上年同期数" mulRef="_GBC_7dddd71cfb4b45c3b237b90cd36f56ff" unitRef="_GBC_d1488f3b50c242d68be68c8887f5d28f" addr="T0R2C8S1_1" formatStyle="Comma" appId="_GBC_05668711417544f9b3ce7083b909a747"/>
      <m:item xlName="_GBC_2d9edda77013431fbd7e313d3a6b1e7a" concept="clcid-mr:XingCaiMaoLiLv" label="型材毛利率" addr="T0R2C9S1_1" baseScale="0.01" formatStyle="Comma" appId="_GBC_05668711417544f9b3ce7083b909a747"/>
      <m:item xlName="_GBC_b32fb15cc91c41b4bfb1ed763e6a4149" concept="clcid-mr:XingCaiMaoLiLv" label="型材毛利率" periodRef="上年同期期末数" addr="T0R2C10S1_1" baseScale="0.01" formatStyle="Comma" appId="_GBC_05668711417544f9b3ce7083b909a747"/>
      <m:placeholder xlName="_PLD_86ba6d8285bc47798bddccdd3da8b843" addr="T0R3C0S1_1"/>
      <m:item xlName="_GBC_a60bed6a928e42d99ec967da87d4da44" concept="clcid-mr:BanDaiCaiChanLiang" label="板带材产量" addr="T0R3C1S1_1" formatStyle="Comma" appId="_GBC_05668711417544f9b3ce7083b909a747"/>
      <m:item xlName="_GBC_2b64617c81ff4bc7956fdae33a575da9" concept="clcid-mr:BanDaiCaiChanLiang" label="板带材产量" periodRef="上年同期期末数" addr="T0R3C2S1_1" formatStyle="Comma" appId="_GBC_05668711417544f9b3ce7083b909a747"/>
      <m:item xlName="_GBC_d0772f54c457483782611afb75b205d8" concept="clcid-mr:BanDaiCaiXiaoLiang" label="板带材销量" addr="T0R3C3S1_1" formatStyle="Comma" appId="_GBC_05668711417544f9b3ce7083b909a747"/>
      <m:item xlName="_GBC_f10db05a70b946528c981bbd03a22fae" concept="clcid-mr:BanDaiCaiXiaoLiang" label="板带材销量" periodRef="上年同期期末数" addr="T0R3C4S1_1" formatStyle="Comma" appId="_GBC_05668711417544f9b3ce7083b909a747"/>
      <m:item xlName="_GBC_c692b44edca541eb8eae90e96b61ab28" concept="clcid-mr:BanDaiCaiYingYeShouRu" label="板带材营业收入" mulRef="_GBC_7dddd71cfb4b45c3b237b90cd36f56ff" unitRef="_GBC_d1488f3b50c242d68be68c8887f5d28f" addr="T0R3C5S1_1" formatStyle="Comma" appId="_GBC_05668711417544f9b3ce7083b909a747"/>
      <m:item xlName="_GBC_9ca182071e784de09a116bcfc6eae70f" concept="clcid-mr:BanDaiCaiYingYeShouRu" label="板带材营业收入" periodRef="上年同期数" mulRef="_GBC_7dddd71cfb4b45c3b237b90cd36f56ff" unitRef="_GBC_d1488f3b50c242d68be68c8887f5d28f" addr="T0R3C6S1_1" formatStyle="Comma" appId="_GBC_05668711417544f9b3ce7083b909a747"/>
      <m:item xlName="_GBC_f1e86b6a225243b3a76a89f8858574a1" concept="clcid-mr:BanDaiCaiYingYeChengBen" label="板带材营业成本" mulRef="_GBC_7dddd71cfb4b45c3b237b90cd36f56ff" unitRef="_GBC_d1488f3b50c242d68be68c8887f5d28f" addr="T0R3C7S1_1" formatStyle="Comma" appId="_GBC_05668711417544f9b3ce7083b909a747"/>
      <m:item xlName="_GBC_e16bb42891554395b1b44a4d155cd894" concept="clcid-mr:BanDaiCaiYingYeChengBen" label="板带材营业成本" periodRef="上年同期数" mulRef="_GBC_7dddd71cfb4b45c3b237b90cd36f56ff" unitRef="_GBC_d1488f3b50c242d68be68c8887f5d28f" addr="T0R3C8S1_1" formatStyle="Comma" appId="_GBC_05668711417544f9b3ce7083b909a747"/>
      <m:item xlName="_GBC_73dfbfd5cac8426490aa32982b2e8054" concept="clcid-mr:BanDaiCaiMaoLiLv" label="板带材毛利率" addr="T0R3C9S1_1" baseScale="0.01" formatStyle="Comma" appId="_GBC_05668711417544f9b3ce7083b909a747"/>
      <m:item xlName="_GBC_cdde248127b94cfca3b9694cd868a712" concept="clcid-mr:BanDaiCaiMaoLiLv" label="板带材毛利率" periodRef="上年同期期末数" addr="T0R3C10S1_1" baseScale="0.01" formatStyle="Comma" appId="_GBC_05668711417544f9b3ce7083b909a747"/>
      <m:placeholder xlName="_PLD_67e31a82b4424b33b1f17d9319256282" addr="T0R4C0S1_1"/>
      <m:item xlName="_GBC_c7fe5b154aac495b97a759510291031d" concept="clcid-mr:GuanCaiChanLiang" label="管材产量" addr="T0R4C1S1_1" formatStyle="Comma" appId="_GBC_05668711417544f9b3ce7083b909a747"/>
      <m:item xlName="_GBC_be1a116027e945ccafb6bdfd60796808" concept="clcid-mr:GuanCaiChanLiang" label="管材产量" periodRef="上年同期期末数" addr="T0R4C2S1_1" formatStyle="Comma" appId="_GBC_05668711417544f9b3ce7083b909a747"/>
      <m:item xlName="_GBC_99c422cdb16a4d68b06ab3135294f284" concept="clcid-mr:GuanCaiXiaoLiang" label="管材销量" addr="T0R4C3S1_1" formatStyle="Comma" appId="_GBC_05668711417544f9b3ce7083b909a747"/>
      <m:item xlName="_GBC_449e1041ad544eaf82aa6e8983f60852" concept="clcid-mr:GuanCaiXiaoLiang" label="管材销量" periodRef="上年同期期末数" addr="T0R4C4S1_1" formatStyle="Comma" appId="_GBC_05668711417544f9b3ce7083b909a747"/>
      <m:item xlName="_GBC_8554f61a8b09405a80c18a6a0bd2f86d" concept="clcid-mr:GuanCaiYingYeShouRu" label="管材营业收入" mulRef="_GBC_7dddd71cfb4b45c3b237b90cd36f56ff" unitRef="_GBC_d1488f3b50c242d68be68c8887f5d28f" addr="T0R4C5S1_1" formatStyle="Comma" appId="_GBC_05668711417544f9b3ce7083b909a747"/>
      <m:item xlName="_GBC_3b05ce37ce574a6b8f11a3f86051fb5b" concept="clcid-mr:GuanCaiYingYeShouRu" label="管材营业收入" periodRef="上年同期数" mulRef="_GBC_7dddd71cfb4b45c3b237b90cd36f56ff" unitRef="_GBC_d1488f3b50c242d68be68c8887f5d28f" addr="T0R4C6S1_1" formatStyle="Comma" appId="_GBC_05668711417544f9b3ce7083b909a747"/>
      <m:item xlName="_GBC_23eb8ae597f1421a923f8edbdec25286" concept="clcid-mr:GuanCaiYingYeChengBen" label="管材营业成本" mulRef="_GBC_7dddd71cfb4b45c3b237b90cd36f56ff" unitRef="_GBC_d1488f3b50c242d68be68c8887f5d28f" addr="T0R4C7S1_1" formatStyle="Comma" appId="_GBC_05668711417544f9b3ce7083b909a747"/>
      <m:item xlName="_GBC_891ab36b37ad4c4b815ffd8851b869bb" concept="clcid-mr:GuanCaiYingYeChengBen" label="管材营业成本" periodRef="上年同期数" mulRef="_GBC_7dddd71cfb4b45c3b237b90cd36f56ff" unitRef="_GBC_d1488f3b50c242d68be68c8887f5d28f" addr="T0R4C8S1_1" formatStyle="Comma" appId="_GBC_05668711417544f9b3ce7083b909a747"/>
      <m:item xlName="_GBC_6396fdc5220a469eb4f705a19a66aeb4" concept="clcid-mr:GuanCaiMaoLiLv" label="管材毛利率" addr="T0R4C9S1_1" baseScale="0.01" formatStyle="Comma" appId="_GBC_05668711417544f9b3ce7083b909a747"/>
      <m:item xlName="_GBC_9e801f467d8e48b7a8a70e47ebf9c9f9" concept="clcid-mr:GuanCaiMaoLiLv" label="管材毛利率" periodRef="上年同期期末数" addr="T0R4C10S1_1" baseScale="0.01" formatStyle="Comma" appId="_GBC_05668711417544f9b3ce7083b909a747"/>
      <m:placeholder xlName="_PLD_3dc7aa3a42494b0cac86360f20df65e7" addr="T0R5C0S1_1"/>
      <m:item xlName="_GBC_62e853acd0c94826864189cb5f930777" concept="clcid-mr:JinShuZhiPinChanLiang" label="金属制品产量" addr="T0R5C1S1_1" formatStyle="Comma" appId="_GBC_05668711417544f9b3ce7083b909a747"/>
      <m:item xlName="_GBC_e4d0ae61f5c44db7a18b86344ac20cfd" concept="clcid-mr:JinShuZhiPinChanLiang" label="金属制品产量" periodRef="上年同期期末数" addr="T0R5C2S1_1" formatStyle="Comma" appId="_GBC_05668711417544f9b3ce7083b909a747"/>
      <m:item xlName="_GBC_5a904b0611974b0082b629c8e68f6d78" concept="clcid-mr:JinShuZhiPinXiaoLiang" label="金属制品销量" addr="T0R5C3S1_1" formatStyle="Comma" appId="_GBC_05668711417544f9b3ce7083b909a747"/>
      <m:item xlName="_GBC_f79b298cd7b949e39527b76a6bf7f1b4" concept="clcid-mr:JinShuZhiPinXiaoLiang" label="金属制品销量" periodRef="上年同期期末数" addr="T0R5C4S1_1" formatStyle="Comma" appId="_GBC_05668711417544f9b3ce7083b909a747"/>
      <m:item xlName="_GBC_b1681e68911840dbbe62e63233101683" concept="clcid-mr:JinShuZhiPinYingYeShouRu" label="金属制品营业收入" mulRef="_GBC_7dddd71cfb4b45c3b237b90cd36f56ff" unitRef="_GBC_d1488f3b50c242d68be68c8887f5d28f" addr="T0R5C5S1_1" formatStyle="Comma" appId="_GBC_05668711417544f9b3ce7083b909a747"/>
      <m:item xlName="_GBC_23d9488de7de4628b40cfea7f744d117" concept="clcid-mr:JinShuZhiPinYingYeShouRu" label="金属制品营业收入" periodRef="上年同期数" mulRef="_GBC_7dddd71cfb4b45c3b237b90cd36f56ff" unitRef="_GBC_d1488f3b50c242d68be68c8887f5d28f" addr="T0R5C6S1_1" formatStyle="Comma" appId="_GBC_05668711417544f9b3ce7083b909a747"/>
      <m:item xlName="_GBC_85d1a479d4f8421bb513804892e98f87" concept="clcid-mr:JinShuZhiPinYingYeChengBen" label="金属制品营业成本" mulRef="_GBC_7dddd71cfb4b45c3b237b90cd36f56ff" unitRef="_GBC_d1488f3b50c242d68be68c8887f5d28f" addr="T0R5C7S1_1" formatStyle="Comma" appId="_GBC_05668711417544f9b3ce7083b909a747"/>
      <m:item xlName="_GBC_eea22a61c40844199a31fd6e9892d09e" concept="clcid-mr:JinShuZhiPinYingYeChengBen" label="金属制品营业成本" periodRef="上年同期数" mulRef="_GBC_7dddd71cfb4b45c3b237b90cd36f56ff" unitRef="_GBC_d1488f3b50c242d68be68c8887f5d28f" addr="T0R5C8S1_1" formatStyle="Comma" appId="_GBC_05668711417544f9b3ce7083b909a747"/>
      <m:item xlName="_GBC_2aebde595be543a69a93566b6e15af5f" concept="clcid-mr:JinShuZhiPinMaoLiLv" label="金属制品毛利率" addr="T0R5C9S1_1" baseScale="0.01" formatStyle="Comma" appId="_GBC_05668711417544f9b3ce7083b909a747"/>
      <m:item xlName="_GBC_8fac1301568f49c3927a562f96c29bef" concept="clcid-mr:JinShuZhiPinMaoLiLv" label="金属制品毛利率" periodRef="上年同期期末数" addr="T0R5C10S1_1" baseScale="0.01" formatStyle="Comma" appId="_GBC_05668711417544f9b3ce7083b909a747"/>
      <m:placeholder xlName="_PLD_c5fc44d5ab154083b64d553e74f28cf7" addr="T0R6C0S1_1"/>
      <m:item xlName="_GBC_d9bb951744c94950845e98c293e3c6bc" concept="clcid-mr:QiTaChanLiang" label="其他产量" addr="T0R6C1S1_1" formatStyle="Comma" appId="_GBC_05668711417544f9b3ce7083b909a747"/>
      <m:item xlName="_GBC_1e5564687b434f0480b2e24c575160ec" concept="clcid-mr:QiTaChanLiang" label="其他产量" periodRef="上年同期期末数" addr="T0R6C2S1_1" formatStyle="Comma" appId="_GBC_05668711417544f9b3ce7083b909a747"/>
      <m:item xlName="_GBC_39f14766445f477fb3fdd74463be6972" concept="clcid-mr:QiTaXiaoLiang" label="其他销量" addr="T0R6C3S1_1" formatStyle="Comma" appId="_GBC_05668711417544f9b3ce7083b909a747"/>
      <m:item xlName="_GBC_3bba885ce52d45df89deed99dbf954aa" concept="clcid-mr:QiTaXiaoLiang" label="其他销量" periodRef="上年同期期末数" addr="T0R6C4S1_1" formatStyle="Comma" appId="_GBC_05668711417544f9b3ce7083b909a747"/>
      <m:item xlName="_GBC_67223994a8984ea1a195cb8ebb40fd40" concept="clcid-mr:QiTaYingYeShouRu" label="其他营业收入" mulRef="_GBC_7dddd71cfb4b45c3b237b90cd36f56ff" unitRef="_GBC_d1488f3b50c242d68be68c8887f5d28f" addr="T0R6C5S1_1" formatStyle="Comma" appId="_GBC_05668711417544f9b3ce7083b909a747"/>
      <m:item xlName="_GBC_a3d0131e3d6147baa41beed28508a0c5" concept="clcid-mr:QiTaYingYeShouRu" label="其他营业收入" periodRef="上年同期数" mulRef="_GBC_7dddd71cfb4b45c3b237b90cd36f56ff" unitRef="_GBC_d1488f3b50c242d68be68c8887f5d28f" addr="T0R6C6S1_1" formatStyle="Comma" appId="_GBC_05668711417544f9b3ce7083b909a747"/>
      <m:item xlName="_GBC_e35844165b1f4552836fb80a0767ce00" concept="clcid-mr:QiTaYingYeChengBen" label="其他营业成本" mulRef="_GBC_7dddd71cfb4b45c3b237b90cd36f56ff" unitRef="_GBC_d1488f3b50c242d68be68c8887f5d28f" addr="T0R6C7S1_1" formatStyle="Comma" appId="_GBC_05668711417544f9b3ce7083b909a747"/>
      <m:item xlName="_GBC_b76b9f8553c84baf9ed20a6c93e96b8d" concept="clcid-mr:QiTaYingYeChengBen" label="其他营业成本" periodRef="上年同期数" mulRef="_GBC_7dddd71cfb4b45c3b237b90cd36f56ff" unitRef="_GBC_d1488f3b50c242d68be68c8887f5d28f" addr="T0R6C8S1_1" formatStyle="Comma" appId="_GBC_05668711417544f9b3ce7083b909a747"/>
      <m:item xlName="_GBC_ebb6870300864e3bae7bbf31663a33a8" concept="clcid-mr:QiTaMaoLiLv" label="其他毛利率" addr="T0R6C9S1_1" baseScale="0.01" formatStyle="Comma" appId="_GBC_05668711417544f9b3ce7083b909a747"/>
      <m:item xlName="_GBC_7d529cceebab41cf86ff7a0327538eb7" concept="clcid-mr:QiTaMaoLiLv" label="其他毛利率" periodRef="上年同期期末数" addr="T0R6C10S1_1" baseScale="0.01" formatStyle="Comma" appId="_GBC_05668711417544f9b3ce7083b909a747"/>
    </m:section>
    <m:section xlName="_SEC_062d6bf867ec4def9c52af65255d9d1f" title="按销售渠道分类的钢材销售情况" rules="R2015_GT_015|R2015_GT_016" helpId="101001511" optionTargetConcept="clcid-ci-ar:GangTieHangYeJingYingXingXinXiFenXi" optionTargetConceptValue="true" keyAction="12" keyCode="12">
      <m:item xlName="_GBC_e005391142e146af9117f93cb7c4c136" concept="clcid-ci-ar:ShiFouShiYongAnXiaoShouQuDaoFenLeiDeGangCaiXiaoShouQingKuang" label="是否适用：按销售渠道分类的钢材销售情况" selectOptions="_buildInAppliance" controlType="CustomCheckbox" cRanges="[{&quot;StartName&quot;:&quot;_GBC_e005391142e146af9117f93cb7c4c136&quot;,&quot;EndName&quot;:&quot;_GBC_a1080d6406334005a76609df148a8094&quot;,&quot;CType&quot;:1}]"/>
      <m:item xlName="_GBC_76890b42fe2649e585fe91ecbd0d5dc8" concept="clcid-ci-ar:DanWeiAnXiaoShouQuDaoFenLeiDeGangCaiXiaoShouQingKuang" label="单位：按销售渠道分类的钢材销售情况" selectOptions="25709f0bb1fd4094bc158a0bd3d28bd3" controlType="Combobox" cellType="Scale" appId="_GBC_e005391142e146af9117f93cb7c4c136"/>
      <m:item xlName="_GBC_614beba2ff134b0a843e00039fb80288" concept="clcid-ci-ar:BiZhongAnXiaoShouQuDaoFenLeiDeGangCaiXiaoShouQingKuang" label="币种：按销售渠道分类的钢材销售情况" selectOptions="_buildInISO4217" controlType="Combobox" cellType="Measure" appId="_GBC_e005391142e146af9117f93cb7c4c136"/>
      <m:placeholder xlName="_PLD_0c63e2f2cfd949e3b6a7bb700d702daf" addr="T0R0C0S2_1"/>
      <m:placeholder xlName="_PLD_ae77ceb207cd45999be3a14bedb07c2b" addr="T0R0C1S1_2"/>
      <m:placeholder xlName="_PLD_2a61c8be67fb48cc85e49211e9615d74" addr="T0R0C3S1_2"/>
      <m:placeholder xlName="_PLD_75393a9f0da4446eb57bdbe42bec2450" addr="T0R0C5S1_2"/>
      <m:placeholder xlName="_PLD_269bcb99ab2744668d5d025e7128c244" addr="T0R0C7S1_2"/>
      <m:placeholder xlName="_PLD_1826727227ef4ffcbccf51955bc6df02" addr="T0R1C1S1_1"/>
      <m:placeholder xlName="_PLD_7f8fc4ff4a8a4641b3af3070d115d6f1" addr="T0R1C2S1_1"/>
      <m:placeholder xlName="_PLD_b6214c1d54174483b3cee077ee300bcb" addr="T0R1C3S1_1"/>
      <m:placeholder xlName="_PLD_81efc37a5a2746e8b0964133bf01c418" addr="T0R1C4S1_1"/>
      <m:placeholder xlName="_PLD_545d1e29ff4344e3b0883f88461d2412" addr="T0R1C5S1_1"/>
      <m:placeholder xlName="_PLD_7808797c22f04a06b0cbba5aea2763df" addr="T0R1C6S1_1"/>
      <m:placeholder xlName="_PLD_30f405c71572443986d9ad5bf02241f3" addr="T0R1C7S1_1"/>
      <m:placeholder xlName="_PLD_2fea18f0809742c5897ce1a53eeb9139" addr="T0R1C8S1_1"/>
      <m:placeholder xlName="_PLD_46cffba7252b4b749fd2ef30f7aaab88" addr="T0R2C0S1_1"/>
      <m:item xlName="_GBC_6017982d82db419f897a207be820e7e8" concept="clcid-mr:XianXiaXiaoShouYingYeShouRu" label="线下销售营业收入" mulRef="_GBC_76890b42fe2649e585fe91ecbd0d5dc8" unitRef="_GBC_614beba2ff134b0a843e00039fb80288" addr="T0R2C1S1_1" formatStyle="Comma" appId="_GBC_e005391142e146af9117f93cb7c4c136"/>
      <m:item xlName="_GBC_788d4b1670fc47b8b5b22778f2595b20" concept="clcid-mr:XianXiaXiaoShouYingYeShouRu" label="线下销售营业收入" periodRef="上年同期数" mulRef="_GBC_76890b42fe2649e585fe91ecbd0d5dc8" unitRef="_GBC_614beba2ff134b0a843e00039fb80288" addr="T0R2C2S1_1" formatStyle="Comma" appId="_GBC_e005391142e146af9117f93cb7c4c136"/>
      <m:item xlName="_GBC_b721627e60184d899f1f3b0c64e9951d" concept="clcid-mr:XianXiaXiaoShouYingYeShouRuZhanZongYingYeShouRuBiLi" label="线下销售营业收入占总营业收入比例" addr="T0R2C3S1_1" baseScale="0.01" formatStyle="Comma" appId="_GBC_e005391142e146af9117f93cb7c4c136"/>
      <m:item xlName="_GBC_32a1b9e9647f4fada7ef55d729656d27" concept="clcid-mr:XianXiaXiaoShouYingYeShouRuZhanZongYingYeShouRuBiLi" label="线下销售营业收入占总营业收入比例" periodRef="上年同期数" addr="T0R2C4S1_1" baseScale="0.01" formatStyle="Comma" appId="_GBC_e005391142e146af9117f93cb7c4c136"/>
      <m:item xlName="_GBC_63fe214c8b03483399fe64889eeb0a9d" concept="clcid-mr:XianXiaXiaoShouJingLiRun" label="线下销售净利润" mulRef="_GBC_76890b42fe2649e585fe91ecbd0d5dc8" unitRef="_GBC_614beba2ff134b0a843e00039fb80288" addr="T0R2C5S1_1" formatStyle="Comma" appId="_GBC_e005391142e146af9117f93cb7c4c136"/>
      <m:item xlName="_GBC_d28897955bff440b901de231140d2fa9" concept="clcid-mr:XianXiaXiaoShouJingLiRun" label="线下销售净利润" periodRef="上年同期数" mulRef="_GBC_76890b42fe2649e585fe91ecbd0d5dc8" unitRef="_GBC_614beba2ff134b0a843e00039fb80288" addr="T0R2C6S1_1" formatStyle="Comma" appId="_GBC_e005391142e146af9117f93cb7c4c136"/>
      <m:item xlName="_GBC_fe8843625abf42db982dde284f3d1261" concept="clcid-mr:XianXiaXiaoShouJingLiRunZhanGongSiJingLiRunBiLi" label="线下销售净利润占公司净利润比例" addr="T0R2C7S1_1" baseScale="0.01" formatStyle="Comma" appId="_GBC_e005391142e146af9117f93cb7c4c136"/>
      <m:item xlName="_GBC_318bfab9027f4026be5c8c3cc1ec6dac" concept="clcid-mr:XianXiaXiaoShouJingLiRunZhanGongSiJingLiRunBiLi" label="线下销售净利润占公司净利润比例" periodRef="上年同期数" addr="T0R2C8S1_1" baseScale="0.01" formatStyle="Comma" appId="_GBC_e005391142e146af9117f93cb7c4c136"/>
      <m:placeholder xlName="_PLD_84cc8ee26e59400b9929b4c25660689b" addr="T0R3C0S1_1"/>
      <m:item xlName="_GBC_c157c4304c304967b49e27f8f3505d80" concept="clcid-mr:XianShangXiaoShouYingYeShouRu" label="线上销售营业收入" mulRef="_GBC_76890b42fe2649e585fe91ecbd0d5dc8" unitRef="_GBC_614beba2ff134b0a843e00039fb80288" addr="T0R3C1S1_1" formatStyle="Comma" appId="_GBC_e005391142e146af9117f93cb7c4c136"/>
      <m:item xlName="_GBC_6569973521464244a1debfa6d05070ff" concept="clcid-mr:XianShangXiaoShouYingYeShouRu" label="线上销售营业收入" periodRef="上年同期数" mulRef="_GBC_76890b42fe2649e585fe91ecbd0d5dc8" unitRef="_GBC_614beba2ff134b0a843e00039fb80288" addr="T0R3C2S1_1" formatStyle="Comma" appId="_GBC_e005391142e146af9117f93cb7c4c136"/>
      <m:item xlName="_GBC_123a024fdfbd4f9d9f2ec4132c1f400c" concept="clcid-mr:XianShangXiaoShouYingYeShouRuZhanZongYingYeShouRuBiLi" label="线上销售营业收入占总营业收入比例" addr="T0R3C3S1_1" baseScale="0.01" formatStyle="Comma" appId="_GBC_e005391142e146af9117f93cb7c4c136"/>
      <m:item xlName="_GBC_1fcb7390ba26464c96e5960a8b055035" concept="clcid-mr:XianShangXiaoShouYingYeShouRuZhanZongYingYeShouRuBiLi" label="线上销售营业收入占总营业收入比例" periodRef="上年同期数" addr="T0R3C4S1_1" baseScale="0.01" formatStyle="Comma" appId="_GBC_e005391142e146af9117f93cb7c4c136"/>
      <m:item xlName="_GBC_037904af861348b4a31637880a079277" concept="clcid-mr:XianShangXiaoShouJingLiRun" label="线上销售净利润" mulRef="_GBC_76890b42fe2649e585fe91ecbd0d5dc8" unitRef="_GBC_614beba2ff134b0a843e00039fb80288" addr="T0R3C5S1_1" formatStyle="Comma" appId="_GBC_e005391142e146af9117f93cb7c4c136"/>
      <m:item xlName="_GBC_7a8c6363e17f4657b3120eb099c0ef8f" concept="clcid-mr:XianShangXiaoShouJingLiRun" label="线上销售净利润" periodRef="上年同期数" mulRef="_GBC_76890b42fe2649e585fe91ecbd0d5dc8" unitRef="_GBC_614beba2ff134b0a843e00039fb80288" addr="T0R3C6S1_1" formatStyle="Comma" appId="_GBC_e005391142e146af9117f93cb7c4c136"/>
      <m:item xlName="_GBC_b95f7b7c004d4dda82a052bf8dd4892d" concept="clcid-mr:XianShangXiaoShouJingLiRunZhanGongSiJingLiRunBiLi" label="线上销售净利润占公司净利润比例" addr="T0R3C7S1_1" baseScale="0.01" formatStyle="Comma" appId="_GBC_e005391142e146af9117f93cb7c4c136"/>
      <m:item xlName="_GBC_a1080d6406334005a76609df148a8094" concept="clcid-mr:XianShangXiaoShouJingLiRunZhanGongSiJingLiRunBiLi" label="线上销售净利润占公司净利润比例" periodRef="上年同期数" addr="T0R3C8S1_1" baseScale="0.01" formatStyle="Comma" appId="_GBC_e005391142e146af9117f93cb7c4c136"/>
    </m:section>
    <m:section xlName="_SEC_3fcfac6dfec94917b7d1c901f7ac746e" title="特殊钢铁产品制造和销售情况" rules="R2015_GT_016" helpId="101001511" helpText="注：公司全部或部分从事特殊钢铁产品制造和销售业务的，请填写该表格。" optionTargetConcept="clcid-ci-ar:GangTieHangYeJingYingXingXinXiFenXi" optionTargetConceptValue="true" keyAction="12" keyCode="12">
      <m:item xlName="_GBC_47461f69d5414de0a1ec7d1de22fcf86" concept="clcid-ci-ar:ShiFouShiYongTeShuGangTieChanPinZhiZaoHeXiaoShouQingKuang" label="是否适用：特殊钢铁产品制造和销售情况" selectOptions="_buildInAppliance" controlType="CustomCheckbox" cRanges="{&quot;StartName&quot;:&quot;_GBC_47461f69d5414de0a1ec7d1de22fcf86&quot;,&quot;EndName&quot;:&quot;_GBC_3cc97a2266a14a118a5cc00cd48752c7&quot;,&quot;CType&quot;:1,&quot;DisplayText&quot;:null}"/>
      <m:item xlName="_GBC_6f4a3a1f146047d0bbc2ff175e8b1449" concept="clcid-ci-ar:DanWeiTeShuGangTieChanPinZhiZaoHeXiaoShouQingKuang" label="单位：特殊钢铁产品制造和销售情况" selectOptions="25709f0bb1fd4094bc158a0bd3d28bd3" controlType="Combobox" cellType="Scale" appId="_GBC_47461f69d5414de0a1ec7d1de22fcf86"/>
      <m:item xlName="_GBC_8db742055f6941ff9f0dfcd2684394f6" concept="clcid-ci-ar:BiZhongTeShuGangTieChanPinZhiZaoHeXiaoShouQingKuang" label="币种：特殊钢铁产品制造和销售情况" selectOptions="_buildInISO4217" controlType="Combobox" cellType="Measure" appId="_GBC_47461f69d5414de0a1ec7d1de22fcf86"/>
      <m:placeholder xlName="_PLD_5242217504f746e19081b7e7372bfac8" addr="T0R0C0S2_1"/>
      <m:placeholder xlName="_PLD_ed0574963f094faebca9a970e1d8ea33" addr="T0R0C1S2_1"/>
      <m:placeholder xlName="_PLD_a6b22ab930f64933b91ee05621cceee4" addr="T0R0C2S2_1"/>
      <m:placeholder xlName="_PLD_2243255bd1c64014a45a6de60eb6b70e" addr="T0R0C3S2_1"/>
      <m:placeholder xlName="_PLD_e182463117bd4c36bc9e78f779492a04" addr="T0R0C4S1_2"/>
      <m:placeholder xlName="_PLD_4982da5fbfaa4713b88550d604ad4582" addr="T0R0C6S1_2"/>
      <m:placeholder xlName="_PLD_ba95449eb0f246399473c7bd35c47402" addr="T0R0C8S1_2"/>
      <m:placeholder xlName="_PLD_b451db7354bb40738c11e2933994d12d" addr="T0R0C10S1_2"/>
      <m:placeholder xlName="_PLD_fab1332db81f4ace87de1c2da1ed6452" addr="T0R0C12S1_2"/>
      <m:placeholder xlName="_PLD_e9eb65dbbf1140598e529ff8c254c0f1" addr="T0R1C4S1_1"/>
      <m:placeholder xlName="_PLD_d902a41d7d054f2280abe1c8a8d361bb" addr="T0R1C5S1_1"/>
      <m:placeholder xlName="_PLD_cbe153e1cb3c40a1be62d07b261135dd" addr="T0R1C6S1_1"/>
      <m:placeholder xlName="_PLD_2beae4e9666e4463b75d25ad06294b2e" addr="T0R1C7S1_1"/>
      <m:placeholder xlName="_PLD_64ac75a55681448eba65c0735f7679df" addr="T0R1C8S1_1"/>
      <m:placeholder xlName="_PLD_55f9f2a8be124f20aac640d9eb33e35f" addr="T0R1C9S1_1"/>
      <m:placeholder xlName="_PLD_358978e362dd47b7ab0a2ac263cc8783" addr="T0R1C10S1_1"/>
      <m:placeholder xlName="_PLD_aae342aa72ce413fa5f019d967b423f1" addr="T0R1C11S1_1"/>
      <m:placeholder xlName="_PLD_50761a372d204bf7bf8d188b3ff67c20" addr="T0R1C12S1_1"/>
      <m:placeholder xlName="_PLD_ab9131af19634f8daeafa448e7ebaa87" addr="T0R1C13S1_1"/>
      <m:tuple xlName="_TUP_28a516dfb8544cd7bd41855862c21b22" concept="clcid-mr:TeShuGangTieChanPinZhiZaoHeXiaoShouQingKuangMingXi" default_row="2" addr="T0R2C">
        <m:item xlName="_GBC_d00b1c96535b42b4a1ae5960192fc38d" concept="clcid-mr:TeShuGangTieChanPinZhiZaoHeXiaoShouQingKuangMingXiChanPinMingCheng" label="特殊钢铁产品制造和销售情况明细_产品名称" addr="T0R2C0S1_1" appId="_GBC_47461f69d5414de0a1ec7d1de22fcf86"/>
        <m:item xlName="_GBC_94a35ea3dc1c41cc994166ea3d7def44" concept="clcid-mr:TeShuGangTieChanPinZhiZaoHeXiaoShouQingKuangMingXiYingYongLingYu" label="特殊钢铁产品制造和销售情况明细_应用领域" addr="T0R2C1S1_1" appId="_GBC_47461f69d5414de0a1ec7d1de22fcf86"/>
        <m:item xlName="_GBC_68f1d47769454ee883e20854ae352e40" concept="clcid-mr:TeShuGangTieChanPinZhiZaoHeXiaoShouQingKuangMingXiZhuYaoKeHu" label="特殊钢铁产品制造和销售情况明细_主要客户" addr="T0R2C2S1_1" appId="_GBC_47461f69d5414de0a1ec7d1de22fcf86"/>
        <m:item xlName="_GBC_76da44b1a1a04bc0a7de6820b8067451" concept="clcid-mr:TeShuGangTieChanPinZhiZaoHeXiaoShouQingKuangMingXiZhuYaoXiaoShouQuYu" label="特殊钢铁产品制造和销售情况明细_主要销售区域" addr="T0R2C3S1_1" appId="_GBC_47461f69d5414de0a1ec7d1de22fcf86"/>
        <m:item xlName="_GBC_ebf63057a8e64c56bd0b229883b7d37b" concept="clcid-mr:TeShuGangTieChanPinZhiZaoHeXiaoShouQingKuangMingXiChanLiang" label="特殊钢铁产品制造和销售情况明细_产量" addr="T0R2C4S1_1" formatStyle="Comma" appId="_GBC_47461f69d5414de0a1ec7d1de22fcf86"/>
        <m:item xlName="_GBC_19b336cdced74c719c9b6f88dab2fa71" concept="clcid-mr:TeShuGangTieChanPinZhiZaoHeXiaoShouQingKuangMingXiChanLiang" label="特殊钢铁产品制造和销售情况明细_产量" periodRef="上年期末数" addr="T0R2C5S1_1" formatStyle="Comma" appId="_GBC_47461f69d5414de0a1ec7d1de22fcf86"/>
        <m:item xlName="_GBC_fc1dde99d8be4635a89409326a3a83e6" concept="clcid-mr:TeShuGangTieChanPinZhiZaoHeXiaoShouQingKuangMingXiXiaoLiang" label="特殊钢铁产品制造和销售情况明细_销量" addr="T0R2C6S1_1" formatStyle="Comma" appId="_GBC_47461f69d5414de0a1ec7d1de22fcf86"/>
        <m:item xlName="_GBC_64f759df0ed24b499fdc9bf0e80649ef" concept="clcid-mr:TeShuGangTieChanPinZhiZaoHeXiaoShouQingKuangMingXiXiaoLiang" label="特殊钢铁产品制造和销售情况明细_销量" periodRef="上年期末数" addr="T0R2C7S1_1" formatStyle="Comma" appId="_GBC_47461f69d5414de0a1ec7d1de22fcf86"/>
        <m:item xlName="_GBC_559ad0cc4cdd4c59925fd24885f12978" concept="clcid-mr:TeShuGangTieChanPinZhiZaoHeXiaoShouQingKuangMingXiYingYeShouRu" label="特殊钢铁产品制造和销售情况明细_营业收入" mulRef="_GBC_6f4a3a1f146047d0bbc2ff175e8b1449" unitRef="_GBC_8db742055f6941ff9f0dfcd2684394f6" addr="T0R2C8S1_1" formatStyle="Comma" appId="_GBC_47461f69d5414de0a1ec7d1de22fcf86"/>
        <m:item xlName="_GBC_fc5fca62f88d4701871b2e87b0854c3e" concept="clcid-mr:TeShuGangTieChanPinZhiZaoHeXiaoShouQingKuangMingXiYingYeShouRu" label="特殊钢铁产品制造和销售情况明细_营业收入" periodRef="上年同期数" mulRef="_GBC_6f4a3a1f146047d0bbc2ff175e8b1449" unitRef="_GBC_8db742055f6941ff9f0dfcd2684394f6" addr="T0R2C9S1_1" formatStyle="Comma" appId="_GBC_47461f69d5414de0a1ec7d1de22fcf86"/>
        <m:item xlName="_GBC_bac07fe3cbd045658b3a19098fb04f34" concept="clcid-mr:TeShuGangTieChanPinZhiZaoHeXiaoShouQingKuangMingXiMaoLiLv" label="特殊钢铁产品制造和销售情况明细_毛利率" addr="T0R2C10S1_1" baseScale="0.01" formatStyle="Comma" appId="_GBC_47461f69d5414de0a1ec7d1de22fcf86"/>
        <m:item xlName="_GBC_3b4eb51fed0c4957a89c9760aa455a18" concept="clcid-mr:TeShuGangTieChanPinZhiZaoHeXiaoShouQingKuangMingXiMaoLiLv" label="特殊钢铁产品制造和销售情况明细_毛利率" periodRef="上年期末数" addr="T0R2C11S1_1" baseScale="0.01" formatStyle="Comma" appId="_GBC_47461f69d5414de0a1ec7d1de22fcf86"/>
        <m:item xlName="_GBC_8bc883b6e5604bad84f87e8ec2934f08" concept="clcid-mr:TeShuGangTieChanPinZhiZaoHeXiaoShouQingKuangMingXiShiChangZhanYouLv" label="特殊钢铁产品制造和销售情况明细_市场占有率" addr="T0R2C12S1_1" baseScale="0.01" formatStyle="Comma" appId="_GBC_47461f69d5414de0a1ec7d1de22fcf86"/>
        <m:item xlName="_GBC_3cc97a2266a14a118a5cc00cd48752c7" concept="clcid-mr:TeShuGangTieChanPinZhiZaoHeXiaoShouQingKuangMingXiShiChangZhanYouLv" label="特殊钢铁产品制造和销售情况明细_市场占有率" periodRef="上年期末数" addr="T0R2C13S1_1" baseScale="0.01" formatStyle="Comma" appId="_GBC_47461f69d5414de0a1ec7d1de22fcf86"/>
      </m:tuple>
    </m:section>
    <m:section xlName="_SEC_ae39cc8c06b24823b448f3be79270fed" title="铁矿石供应情况" helpId="101001511" optionTargetConcept="clcid-ci-ar:GangTieHangYeJingYingXingXinXiFenXi" optionTargetConceptValue="true" keyAction="12" keyCode="12">
      <m:item xlName="_GBC_f4083f01dff74e19b0cffa64a3284de0" concept="clcid-ci-ar:ShiFouShiYongTieKuangShiGongYingQingKuang" label="是否适用：铁矿石供应情况" selectOptions="_buildInAppliance" controlType="CustomCheckbox" cRanges="[{&quot;StartName&quot;:&quot;_GBC_f4083f01dff74e19b0cffa64a3284de0&quot;,&quot;EndName&quot;:&quot;_GBC_fa75c5ded319481dbacd9afcf5105706&quot;,&quot;CType&quot;:1}]"/>
      <m:item xlName="_GBC_1737eb4f4c5e4b82b7e51d050ed67eb5" concept="clcid-ci-ar:DanWeiTieKuangShiGongYingQingKuang" label="单位：铁矿石供应情况" selectOptions="25709f0bb1fd4094bc158a0bd3d28bd3" controlType="Combobox" cellType="Scale" appId="_GBC_f4083f01dff74e19b0cffa64a3284de0"/>
      <m:item xlName="_GBC_de855cd86a6642589b848309412dffff" concept="clcid-ci-ar:BiZhongTieKuangShiGongYingQingKuang" label="币种：铁矿石供应情况" selectOptions="_buildInISO4217" controlType="Combobox" cellType="Measure" appId="_GBC_f4083f01dff74e19b0cffa64a3284de0"/>
      <m:placeholder xlName="_PLD_c06e69312eeb4ad8b0642fee6a3c0766" addr="T0R0C0S2_1"/>
      <m:placeholder xlName="_PLD_c2f4252cd9084b78a136d97d3f8cbfe7" addr="T0R0C1S1_2"/>
      <m:placeholder xlName="_PLD_bdd5353ed29a4d57b96ce0a7e181c0ee" addr="T0R0C3S1_2"/>
      <m:placeholder xlName="_PLD_1bafe143ea3e437ca10cbf5e95df3d80" addr="T0R1C1S1_1"/>
      <m:placeholder xlName="_PLD_939dd3970c7e4433ae84077ac7de04f0" addr="T0R1C2S1_1"/>
      <m:placeholder xlName="_PLD_893fdc0a942c46e8a1a0a15249834bc7" addr="T0R1C3S1_1"/>
      <m:placeholder xlName="_PLD_4786c7f0bc4c46ec92ce40a9bce4d90c" addr="T0R1C4S1_1"/>
      <m:placeholder xlName="_PLD_cceeea74ac28407e9d7d3379a6e9aeac" addr="T0R2C0S1_1"/>
      <m:item xlName="_GBC_a1e54dbe58c441a48ac45e99b0474b66" concept="clcid-mr:ZiGongTieKuangShiGongYingLiang" label="自供铁矿石供应量" addr="T0R2C1S1_1" formatStyle="Comma" appId="_GBC_f4083f01dff74e19b0cffa64a3284de0"/>
      <m:item xlName="_GBC_6ccaf98fde0542f3bee9a72d9d97a481" concept="clcid-mr:ZiGongTieKuangShiGongYingLiang" label="自供铁矿石供应量" periodRef="上年期末数" addr="T0R2C2S1_1" formatStyle="Comma" appId="_GBC_f4083f01dff74e19b0cffa64a3284de0"/>
      <m:item xlName="_GBC_7e8bfa7a69a0475c889d6b17b935381a" concept="clcid-mr:ZiGongTieKuangShiZhiChuJinE" label="自供铁矿石支出金额" mulRef="_GBC_1737eb4f4c5e4b82b7e51d050ed67eb5" unitRef="_GBC_de855cd86a6642589b848309412dffff" addr="T0R2C3S1_1" formatStyle="Comma" appId="_GBC_f4083f01dff74e19b0cffa64a3284de0"/>
      <m:item xlName="_GBC_eeaa325f715141fab7fb681e8c990cc0" concept="clcid-mr:ZiGongTieKuangShiZhiChuJinE" label="自供铁矿石支出金额" periodRef="上年期末数" mulRef="_GBC_1737eb4f4c5e4b82b7e51d050ed67eb5" unitRef="_GBC_de855cd86a6642589b848309412dffff" addr="T0R2C4S1_1" formatStyle="Comma" appId="_GBC_f4083f01dff74e19b0cffa64a3284de0"/>
      <m:placeholder xlName="_PLD_e943676c3e154042a110501195aeab87" addr="T0R3C0S1_1"/>
      <m:item xlName="_GBC_e038cc09e3744b8281303ae07c61280c" concept="clcid-mr:GuoNeiCaiGouTieKuangShiGongYingLiang" label="国内采购铁矿石供应量" addr="T0R3C1S1_1" formatStyle="Comma" appId="_GBC_f4083f01dff74e19b0cffa64a3284de0"/>
      <m:item xlName="_GBC_e4870673274f4ed29feef475e47a1314" concept="clcid-mr:GuoNeiCaiGouTieKuangShiGongYingLiang" label="国内采购铁矿石供应量" periodRef="上年期末数" addr="T0R3C2S1_1" formatStyle="Comma" appId="_GBC_f4083f01dff74e19b0cffa64a3284de0"/>
      <m:item xlName="_GBC_f0bdab8cba87492d9f805d7363e08f81" concept="clcid-mr:GuoNeiCaiGouTieKuangShiZhiChuJinE" label="国内采购铁矿石支出金额" mulRef="_GBC_1737eb4f4c5e4b82b7e51d050ed67eb5" unitRef="_GBC_de855cd86a6642589b848309412dffff" addr="T0R3C3S1_1" formatStyle="Comma" appId="_GBC_f4083f01dff74e19b0cffa64a3284de0"/>
      <m:item xlName="_GBC_711b627c09724b45982b032d582a7ad3" concept="clcid-mr:GuoNeiCaiGouTieKuangShiZhiChuJinE" label="国内采购铁矿石支出金额" periodRef="上年期末数" mulRef="_GBC_1737eb4f4c5e4b82b7e51d050ed67eb5" unitRef="_GBC_de855cd86a6642589b848309412dffff" addr="T0R3C4S1_1" formatStyle="Comma" appId="_GBC_f4083f01dff74e19b0cffa64a3284de0"/>
      <m:placeholder xlName="_PLD_94b76a2211024043bd502cfb533c41c8" addr="T0R4C0S1_1"/>
      <m:item xlName="_GBC_1598c1dda9f64d168946389afb823275" concept="clcid-mr:GuoWaiJinKouTieKuangShiGongYingLiang" label="国外进口铁矿石供应量" addr="T0R4C1S1_1" formatStyle="Comma" appId="_GBC_f4083f01dff74e19b0cffa64a3284de0"/>
      <m:item xlName="_GBC_3862ffad9376414ea591d6c16fb452ed" concept="clcid-mr:GuoWaiJinKouTieKuangShiGongYingLiang" label="国外进口铁矿石供应量" periodRef="上年期末数" addr="T0R4C2S1_1" formatStyle="Comma" appId="_GBC_f4083f01dff74e19b0cffa64a3284de0"/>
      <m:item xlName="_GBC_7f03fdfccee54ac9b2c8ac144998309e" concept="clcid-mr:GuoWaiJinKouTieKuangShiZhiChuJinE" label="国外进口铁矿石支出金额" mulRef="_GBC_1737eb4f4c5e4b82b7e51d050ed67eb5" unitRef="_GBC_de855cd86a6642589b848309412dffff" addr="T0R4C3S1_1" formatStyle="Comma" appId="_GBC_f4083f01dff74e19b0cffa64a3284de0"/>
      <m:item xlName="_GBC_3e335a0789e8428e87391511b6fb4a3a" concept="clcid-mr:GuoWaiJinKouTieKuangShiZhiChuJinE" label="国外进口铁矿石支出金额" periodRef="上年期末数" mulRef="_GBC_1737eb4f4c5e4b82b7e51d050ed67eb5" unitRef="_GBC_de855cd86a6642589b848309412dffff" addr="T0R4C4S1_1" formatStyle="Comma" appId="_GBC_f4083f01dff74e19b0cffa64a3284de0"/>
      <m:placeholder xlName="_PLD_cea30c1816d348248a6ae4e24c5d3d79" addr="T0R5C0S1_1"/>
      <m:item xlName="_GBC_b903c50e36c843a6a3f79e84aca52674" concept="clcid-mr:TieKuangShiGongYingLiangHeJi" label="铁矿石供应量合计" addr="T0R5C1S1_1" formatStyle="Comma" appId="_GBC_f4083f01dff74e19b0cffa64a3284de0">
        <m:complexRule comparator="Eq" title="铁矿石供应量合计" test=" $_GBC_a1e54dbe58c441a48ac45e99b0474b66 +  $_GBC_e038cc09e3744b8281303ae07c61280c +  $_GBC_1598c1dda9f64d168946389afb823275" id="C83918a4473874992adc593110aa99e88"/>
      </m:item>
      <m:item xlName="_GBC_56c15de98f9e47c392e73723744c99df" concept="clcid-mr:TieKuangShiGongYingLiangHeJi" label="铁矿石供应量合计" periodRef="上年期末数" addr="T0R5C2S1_1" formatStyle="Comma" appId="_GBC_f4083f01dff74e19b0cffa64a3284de0">
        <m:complexRule comparator="Eq" title="铁矿石供应量合计@上年期末数" test=" $_GBC_6ccaf98fde0542f3bee9a72d9d97a481 +  $_GBC_e4870673274f4ed29feef475e47a1314 +  $_GBC_3862ffad9376414ea591d6c16fb452ed" id="C5fd3333743d64924ad232b6dfc4858bd"/>
      </m:item>
      <m:item xlName="_GBC_08409d0b376d4cf78ab633d1d21cd765" concept="clcid-mr:TieKuangShiZhiChuJinEHeJi" label="铁矿石支出金额合计" mulRef="_GBC_1737eb4f4c5e4b82b7e51d050ed67eb5" unitRef="_GBC_de855cd86a6642589b848309412dffff" addr="T0R5C3S1_1" formatStyle="Comma" appId="_GBC_f4083f01dff74e19b0cffa64a3284de0">
        <m:complexRule comparator="Eq" title="铁矿石支出金额合计" test=" $_GBC_7e8bfa7a69a0475c889d6b17b935381a +  $_GBC_f0bdab8cba87492d9f805d7363e08f81 +  $_GBC_7f03fdfccee54ac9b2c8ac144998309e" id="C73eaa7ebc5e343f09efe3c0cd0a3a111"/>
      </m:item>
      <m:item xlName="_GBC_fa75c5ded319481dbacd9afcf5105706" concept="clcid-mr:TieKuangShiZhiChuJinEHeJi" label="铁矿石支出金额合计" periodRef="上年期末数" mulRef="_GBC_1737eb4f4c5e4b82b7e51d050ed67eb5" unitRef="_GBC_de855cd86a6642589b848309412dffff" addr="T0R5C4S1_1" formatStyle="Comma" appId="_GBC_f4083f01dff74e19b0cffa64a3284de0">
        <m:complexRule comparator="Eq" title="铁矿石支出金额合计@上年期末数" test=" $_GBC_eeaa325f715141fab7fb681e8c990cc0 +  $_GBC_711b627c09724b45982b032d582a7ad3 +  $_GBC_3e335a0789e8428e87391511b6fb4a3a" id="Ce593fd12f7704f3fb1c632ad4de0a5c8"/>
      </m:item>
    </m:section>
    <m:section xlName="_SEC_219603fb61c14077a1f8e8cbee5136bc" title="废钢供应情况  单位：万元币种：人民币废钢供应来源 ..." helpId="101001511" keyAction="12" keyCode="12">
      <m:item xlName="_GBC_f3460ddb8d5c4e1292fc811cd4c67d4a" concept="clcid-ci-ar:ShiFouShiYongFeiGangGongYingQingKuang" label="是否适用：废钢供应情况" selectOptions="_buildInAppliance" controlType="CustomCheckbox" cRanges="[{&quot;StartName&quot;:&quot;_GBC_f3460ddb8d5c4e1292fc811cd4c67d4a&quot;,&quot;EndName&quot;:&quot;_GBC_e21c0bb9547e403990e76199ddaecfaa&quot;,&quot;CType&quot;:1}]"/>
      <m:item xlName="_GBC_639e6d24e09e4edb83b197f5ba634778" concept="clcid-ci-ar:DanWeiFeiGangGongYingQingKuang" label="单位：废钢供应情况" selectOptions="_buildInScales" controlType="Combobox" cellType="Scale" appId="_GBC_f3460ddb8d5c4e1292fc811cd4c67d4a"/>
      <m:item xlName="_GBC_4d6750cbfbe2486695b598613815d29b" concept="clcid-ci-ar:BiZhongFeiGangGongYingQingKuang" label="币种：废钢供应情况" selectOptions="_buildInISO4217" controlType="Combobox" cellType="Measure" appId="_GBC_f3460ddb8d5c4e1292fc811cd4c67d4a"/>
      <m:placeholder xlName="_PLD_dcd48ff47c934d98bb0653b5e9694e97" addr="T0R0C0S2_1"/>
      <m:placeholder xlName="_PLD_557f8bad5c8d4a8abe233d5c92d006a9" addr="T0R0C1S1_2"/>
      <m:placeholder xlName="_PLD_4832c7ba03fe476aa75ad174096f2a6c" addr="T0R0C3S1_2"/>
      <m:placeholder xlName="_PLD_55a2f17036a140a0b74339ae9c94abe5" addr="T0R1C1S1_1"/>
      <m:placeholder xlName="_PLD_605a012995ef4901bfcdf181d9797f2d" addr="T0R1C2S1_1"/>
      <m:placeholder xlName="_PLD_ec74f6bbe9b847bb828c23d986d352cc" addr="T0R1C3S1_1"/>
      <m:placeholder xlName="_PLD_9666258dc8a34764bdc3130f488f7d7c" addr="T0R1C4S1_1"/>
      <m:placeholder xlName="_PLD_35b99618c46242ffafbe59b33e0d99ec" addr="T0R2C0S1_1"/>
      <m:item xlName="_GBC_e6958547c7b84fedb4c94f62ac74bc00" concept="clcid-mr:ZiGongFeiGangGongYingLiang" label="自供废钢供应量" addr="T0R2C1S1_1" formatStyle="Comma" appId="_GBC_f3460ddb8d5c4e1292fc811cd4c67d4a"/>
      <m:item xlName="_GBC_0d77aa95870542f88b208aca2af57993" concept="clcid-mr:ZiGongFeiGangGongYingLiang" label="自供废钢供应量" periodRef="上年期末数" addr="T0R2C2S1_1" formatStyle="Comma" appId="_GBC_f3460ddb8d5c4e1292fc811cd4c67d4a"/>
      <m:item xlName="_GBC_aafaeb0e31544e8c861b2ba277e662ba" concept="clcid-mr:ZiGongFeiGangZhiChuJinE" label="自供废钢支出金额" mulRef="_GBC_639e6d24e09e4edb83b197f5ba634778" unitRef="_GBC_4d6750cbfbe2486695b598613815d29b" addr="T0R2C3S1_1" formatStyle="Comma" appId="_GBC_f3460ddb8d5c4e1292fc811cd4c67d4a"/>
      <m:item xlName="_GBC_9b0c9e19e7044d4f898f9e391aa9c7ec" concept="clcid-mr:ZiGongFeiGangZhiChuJinE" label="自供废钢支出金额" periodRef="上年期末数" mulRef="_GBC_639e6d24e09e4edb83b197f5ba634778" unitRef="_GBC_4d6750cbfbe2486695b598613815d29b" addr="T0R2C4S1_1" formatStyle="Comma" appId="_GBC_f3460ddb8d5c4e1292fc811cd4c67d4a"/>
      <m:placeholder xlName="_PLD_10f43d897ae6444696a501dbc72ff474" addr="T0R3C0S1_1"/>
      <m:item xlName="_GBC_8a283405ef174ac99549665190a6ad67" concept="clcid-mr:GuoNeiCaiGouFeiGangGongYingLiang" label="国内采购废钢供应量" addr="T0R3C1S1_1" formatStyle="Comma" appId="_GBC_f3460ddb8d5c4e1292fc811cd4c67d4a"/>
      <m:item xlName="_GBC_6920381a1a51440b98415a1073c625ba" concept="clcid-mr:GuoNeiCaiGouFeiGangGongYingLiang" label="国内采购废钢供应量" periodRef="上年期末数" addr="T0R3C2S1_1" formatStyle="Comma" appId="_GBC_f3460ddb8d5c4e1292fc811cd4c67d4a"/>
      <m:item xlName="_GBC_c7dea982ceab4bc1a7e6e25e993e584f" concept="clcid-mr:GuoNeiCaiGouFeiGangZhiChuJinE" label="国内采购废钢支出金额" mulRef="_GBC_639e6d24e09e4edb83b197f5ba634778" unitRef="_GBC_4d6750cbfbe2486695b598613815d29b" addr="T0R3C3S1_1" formatStyle="Comma" appId="_GBC_f3460ddb8d5c4e1292fc811cd4c67d4a"/>
      <m:item xlName="_GBC_902905c95ecf4e03831108b1d67418ab" concept="clcid-mr:GuoNeiCaiGouFeiGangZhiChuJinE" label="国内采购废钢支出金额" periodRef="上年期末数" mulRef="_GBC_639e6d24e09e4edb83b197f5ba634778" unitRef="_GBC_4d6750cbfbe2486695b598613815d29b" addr="T0R3C4S1_1" formatStyle="Comma" appId="_GBC_f3460ddb8d5c4e1292fc811cd4c67d4a"/>
      <m:placeholder xlName="_PLD_819b9d2f380f43d9a20fb75a97f810fa" addr="T0R4C0S1_1"/>
      <m:item xlName="_GBC_0b6666196d9344d7b8542c400783cfc5" concept="clcid-mr:GuoWaiJinKouFeiGangGongYingLiang" label="国外进口废钢供应量" addr="T0R4C1S1_1" formatStyle="Comma" appId="_GBC_f3460ddb8d5c4e1292fc811cd4c67d4a"/>
      <m:item xlName="_GBC_4926b5e930484d81b2e3130107c37eb5" concept="clcid-mr:GuoWaiJinKouFeiGangGongYingLiang" label="国外进口废钢供应量" periodRef="上年期末数" addr="T0R4C2S1_1" formatStyle="Comma" appId="_GBC_f3460ddb8d5c4e1292fc811cd4c67d4a"/>
      <m:item xlName="_GBC_d855d4fffbab44328bcc5af79dab8fba" concept="clcid-mr:GuoWaiJinKouFeiGangZhiChuJinE" label="国外进口废钢支出金额" mulRef="_GBC_639e6d24e09e4edb83b197f5ba634778" unitRef="_GBC_4d6750cbfbe2486695b598613815d29b" addr="T0R4C3S1_1" formatStyle="Comma" appId="_GBC_f3460ddb8d5c4e1292fc811cd4c67d4a"/>
      <m:item xlName="_GBC_75f65b9a38d3427c8e325b72890fa1b7" concept="clcid-mr:GuoWaiJinKouFeiGangZhiChuJinE" label="国外进口废钢支出金额" periodRef="上年期末数" mulRef="_GBC_639e6d24e09e4edb83b197f5ba634778" unitRef="_GBC_4d6750cbfbe2486695b598613815d29b" addr="T0R4C4S1_1" formatStyle="Comma" appId="_GBC_f3460ddb8d5c4e1292fc811cd4c67d4a"/>
      <m:placeholder xlName="_PLD_89f91c070b3a4fa7942448b90b6e716d" addr="T0R5C0S1_1"/>
      <m:item xlName="_GBC_2e3d866f9fe14efc953fa488c4ff1931" concept="clcid-mr:FeiGangGongYingLiangHeJi" label="废钢供应量合计" addr="T0R5C1S1_1" formatStyle="Comma" appId="_GBC_f3460ddb8d5c4e1292fc811cd4c67d4a">
        <m:complexRule comparator="Eq" title="废钢供应量合计" test=" $_GBC_e6958547c7b84fedb4c94f62ac74bc00 +  $_GBC_8a283405ef174ac99549665190a6ad67 +  $_GBC_0b6666196d9344d7b8542c400783cfc5" id="Ce2014c5b8f784f20b8dcdb6384be1364"/>
      </m:item>
      <m:item xlName="_GBC_0c5967f88c4e4185b61464929d304147" concept="clcid-mr:FeiGangGongYingLiangHeJi" label="废钢供应量合计" periodRef="上年期末数" addr="T0R5C2S1_1" formatStyle="Comma" appId="_GBC_f3460ddb8d5c4e1292fc811cd4c67d4a">
        <m:complexRule comparator="Eq" title="废钢供应量合计@上年期末数" test=" $_GBC_0d77aa95870542f88b208aca2af57993 +  $_GBC_6920381a1a51440b98415a1073c625ba +  $_GBC_4926b5e930484d81b2e3130107c37eb5" id="Caa976aab4f0a4628bf137282466badc3"/>
      </m:item>
      <m:item xlName="_GBC_2ccc4583fcd94443b5eea05c455db55c" concept="clcid-mr:FeiGangZhiChuJinEHeJi" label="废钢支出金额合计" mulRef="_GBC_639e6d24e09e4edb83b197f5ba634778" unitRef="_GBC_4d6750cbfbe2486695b598613815d29b" addr="T0R5C3S1_1" formatStyle="Comma" appId="_GBC_f3460ddb8d5c4e1292fc811cd4c67d4a">
        <m:complexRule comparator="Eq" title="废钢支出金额合计" test=" $_GBC_aafaeb0e31544e8c861b2ba277e662ba +  $_GBC_c7dea982ceab4bc1a7e6e25e993e584f +  $_GBC_d855d4fffbab44328bcc5af79dab8fba" id="Cbb04d1a0d19544aca1eb8e931fa76dbf"/>
      </m:item>
      <m:item xlName="_GBC_e21c0bb9547e403990e76199ddaecfaa" concept="clcid-mr:FeiGangZhiChuJinEHeJi" label="废钢支出金额合计" periodRef="上年期末数" mulRef="_GBC_639e6d24e09e4edb83b197f5ba634778" unitRef="_GBC_4d6750cbfbe2486695b598613815d29b" addr="T0R5C4S1_1" formatStyle="Comma" appId="_GBC_f3460ddb8d5c4e1292fc811cd4c67d4a">
        <m:complexRule comparator="Eq" title="废钢支出金额合计@上年期末数" test=" $_GBC_9b0c9e19e7044d4f898f9e391aa9c7ec +  $_GBC_902905c95ecf4e03831108b1d67418ab +  $_GBC_75f65b9a38d3427c8e325b72890fa1b7" id="C3cc342443f864c5d98fd391a25a54b59"/>
      </m:item>
    </m:section>
    <m:section xlName="_SEC_26f6be3b62aa47e6996e53602c91dc64" title="钢铁行业经营性信息分析其他情况说明" rules="R2015_GT_006|R2015_GT_007|R2015_GT_008|R2015_GT_009|R2015_GT_011|R2015_GT_012|R2015_GT_013|R2015_GT_014" helpId="101001511" optionTargetConcept="clcid-ci-ar:GangTieHangYeJingYingXingXinXiFenXi" optionTargetConceptValue="true" keyAction="12" keyCode="12">
      <m:item xlName="_GBC_1f3ffeb00e3145a3bf75e9da328793b2" concept="clcid-ci-ar:ShiFouShiYongGangTieXingYeJingYingXingXinXiFenXiQiTaQingKuangShuoMing" label="是否适用：钢铁行业经营性信息分析其他情况说明" selectOptions="_buildInAppliance" controlType="CustomCheckbox" cRanges="{&quot;StartName&quot;:&quot;_GBC_1f3ffeb00e3145a3bf75e9da328793b2&quot;,&quot;EndName&quot;:&quot;_GBC_76871931f7b341a89b0212606d40072f&quot;,&quot;CType&quot;:1,&quot;DisplayText&quot;:null}"/>
      <m:item xlName="_GBC_76871931f7b341a89b0212606d40072f" concept="clcid-mr:GangTieXingYeJingYingXingXinXiFenXiQiTaQingKuangShuoMing" label="钢铁行业经营性信息分析其他情况说明" formatStyle="Comma" appId="_GBC_1f3ffeb00e3145a3bf75e9da328793b2"/>
    </m:section>
    <m:section xlName="_SEC_96533656033a4037b0d34399e3086b24" title="行业基本情况" helpId="101014001" optionTargetConcept="clcid-ci-ar:JiuZhiZaoHangYeJingYingXingXinXiFenXi" optionTargetConceptValue="true" keyAction="12" keyCode="14">
      <m:item xlName="_GBC_52c078fa5606451893781b435ca60dad" concept="clcid-ci-ar:ShiFouShiYongJiuZhiZaoHangYeJiBenQingKuang" label="是否适用：酒制造行业基本情况" selectOptions="_buildInAppliance" controlType="CustomCheckbox" cRanges="{&quot;StartName&quot;:&quot;_GBC_52c078fa5606451893781b435ca60dad&quot;,&quot;EndName&quot;:&quot;_GBC_6a087c8de64e4d2088d6845dec1793d2&quot;,&quot;CType&quot;:1,&quot;DisplayText&quot;:null}"/>
      <m:item xlName="_GBC_6a087c8de64e4d2088d6845dec1793d2" concept="clcid-mr:JiuZhiZaoHangYeJiBenQingKuang" label="酒制造行业基本情况" appId="_GBC_52c078fa5606451893781b435ca60dad"/>
    </m:section>
    <m:section xlName="_SEC_eb47a7413476403787376e0d4bac5bf9" title="产能状况" helpId="101014001" optionTargetConcept="clcid-ci-ar:JiuZhiZaoHangYeJingYingXingXinXiFenXi" optionTargetConceptValue="true" keyAction="12" keyCode="14">
      <m:item xlName="_GBC_9a040a07f00649b7b52434bd75c6fad5" concept="clcid-ci-ar:ShiFouShiYongJiuZhiZaoXianYouChanNeng" label="是否适用：酒制造现有产能" selectOptions="_buildInAppliance" controlType="CustomCheckbox" cRanges="{&quot;StartName&quot;:&quot;_GBC_9a040a07f00649b7b52434bd75c6fad5&quot;,&quot;EndName&quot;:&quot;_GBC_8f3731b8b5e8489c82026c463f700452&quot;,&quot;CType&quot;:1,&quot;DisplayText&quot;:null}"/>
      <m:placeholder xlName="_PLD_0eaf6eb2ce9645439bd7e0fa38580f4a" addr="T0R0C0S1_1"/>
      <m:placeholder xlName="_PLD_0debe6ac59ae41d2b0076d52ed437d57" addr="T0R0C1S1_1"/>
      <m:placeholder xlName="_PLD_2cf4fcb3671a4c499009342d446b40be" addr="T0R0C2S1_1"/>
      <m:tuple xlName="_TUP_db2da9af8c384af88e55255ed3ee0318" concept="clcid-mr:JiuZhiZaoXianYouChanNengQingKuangMingXi" default_row="2" addr="T0R1C">
        <m:item xlName="_GBC_37dcd16db53b45bcaf53564af422c51f" concept="clcid-mr:JiuZhiZaoXianYouChanNengQingKuangZhuYaoGongChangMingCheng" label="酒制造现有产能情况_主要工厂名称" addr="T0R1C0S1_1" appId="_GBC_9a040a07f00649b7b52434bd75c6fad5"/>
        <m:item xlName="_GBC_41029f5367a843b39e806a43d58c247d" concept="clcid-mr:JiuZhiZaoXianYouChanNengQingKuangSheJiChanNeng" label="酒制造现有产能情况_设计产能" addr="T0R1C1S1_1" appId="_GBC_9a040a07f00649b7b52434bd75c6fad5"/>
        <m:item xlName="_GBC_8f3731b8b5e8489c82026c463f700452" concept="clcid-mr:JiuZhiZaoXianYouChanNengQingKuangShiJiChanNeng" label="酒制造现有产能情况_实际产能" addr="T0R1C2S1_1" appId="_GBC_9a040a07f00649b7b52434bd75c6fad5"/>
      </m:tuple>
      <m:item xlName="_GBC_3f7bab1663bd4db393b674cd4e0f27dd" concept="clcid-ci-ar:ShiFouShiYongJiuZhiZaoZaiJianChanNeng" label="是否适用：酒制造在建产能" selectOptions="_buildInAppliance" controlType="CustomCheckbox" cRanges="{&quot;StartName&quot;:&quot;_GBC_3f7bab1663bd4db393b674cd4e0f27dd&quot;,&quot;EndName&quot;:&quot;_GBC_3a443344eda24e6f8ed266945c9adde6&quot;,&quot;CType&quot;:1,&quot;DisplayText&quot;:null}"/>
      <m:item xlName="_GBC_54b65c3b66394bfbbdc588bd4c063dd5" concept="clcid-ci-ar:DanWeiJiuZhiZaoZaiJianChanNeng" label="单位：酒制造在建产能" selectOptions="25709f0bb1fd4094bc158a0bd3d28bd3" controlType="Combobox" cellType="Scale" appId="_GBC_3f7bab1663bd4db393b674cd4e0f27dd"/>
      <m:item xlName="_GBC_248a9fb901474796a5577f735f7a86de" concept="clcid-ci-ar:BiZhongJiuZhiZaoZaiJianChanNeng" label="币种：酒制造在建产能" selectOptions="_buildInISO4217" controlType="Combobox" cellType="Measure" appId="_GBC_3f7bab1663bd4db393b674cd4e0f27dd"/>
      <m:placeholder xlName="_PLD_7413f261b1ae49eb889d9f45811f59e9" addr="T1R0C0S1_1"/>
      <m:placeholder xlName="_PLD_c8dd2a5ff90b4eebaef2b6fff23cf94b" addr="T1R0C1S1_1"/>
      <m:placeholder xlName="_PLD_85f38600a209497bb20905471584de5c" addr="T1R0C2S1_1"/>
      <m:placeholder xlName="_PLD_e9a2418d087247bbac7367d24108f9d5" addr="T1R0C3S1_1"/>
      <m:tuple xlName="_TUP_341c130d296347c89a10e0d770011a32" concept="clcid-mr:JiuZhiZaoZaiJianChanNengQingKuangMingXi" default_row="2" addr="T1R1C">
        <m:item xlName="_GBC_4d865f1c0ef14964b077b65cb35a92a0" concept="clcid-mr:JiuZhiZaoZaiJianChanNengQingKuangZaiJianChanNengMingCheng" label="酒制造在建产能情况_在建产能名称" addr="T1R1C0S1_1" appId="_GBC_3f7bab1663bd4db393b674cd4e0f27dd"/>
        <m:item xlName="_GBC_860028ebf2fa4381a3fe6e3d7bab20f4" concept="clcid-mr:JiuZhiZaoZaiJianChanNengQingKuangJiHuaTouZiJinE" label="酒制造在建产能情况_计划投资金额" mulRef="_GBC_54b65c3b66394bfbbdc588bd4c063dd5" unitRef="_GBC_248a9fb901474796a5577f735f7a86de" addr="T1R1C1S1_1" formatStyle="Comma" appId="_GBC_3f7bab1663bd4db393b674cd4e0f27dd"/>
        <m:item xlName="_GBC_3b3d72dd3ab34aadbdc770f04662c7e1" concept="clcid-mr:JiuZhiZaoZaiJianChanNengQingKuangBaoGaoQiNeiTouZiJinE" label="酒制造在建产能情况_报告期内投资金额" mulRef="_GBC_54b65c3b66394bfbbdc588bd4c063dd5" unitRef="_GBC_248a9fb901474796a5577f735f7a86de" addr="T1R1C2S1_1" formatStyle="Comma" appId="_GBC_3f7bab1663bd4db393b674cd4e0f27dd"/>
        <m:item xlName="_GBC_3a443344eda24e6f8ed266945c9adde6" concept="clcid-mr:JiuZhiZaoZaiJianChanNengQingKuangLeiJiTouZiJinE" label="酒制造在建产能情况_累积投资金额" mulRef="_GBC_54b65c3b66394bfbbdc588bd4c063dd5" unitRef="_GBC_248a9fb901474796a5577f735f7a86de" addr="T1R1C3S1_1" formatStyle="Comma" appId="_GBC_3f7bab1663bd4db393b674cd4e0f27dd"/>
      </m:tuple>
      <m:item xlName="_GBC_68f57d89dd5f49d0879c6ee91dfa71c0" concept="clcid-ci-ar:ShiFouShiYongJiuZhiZaoChanNengJiSuanBiaoZhun" label="是否适用：酒制造产能计算标准" selectOptions="_buildInAppliance" controlType="CustomCheckbox" cRanges="{&quot;StartName&quot;:&quot;_GBC_68f57d89dd5f49d0879c6ee91dfa71c0&quot;,&quot;EndName&quot;:&quot;_GBC_509486ff8d844b5097f390425d52457d&quot;,&quot;CType&quot;:1,&quot;DisplayText&quot;:null}"/>
      <m:item xlName="_GBC_509486ff8d844b5097f390425d52457d" concept="clcid-mr:JiuZhiZaoChanNengJiSuanBiaoZhun" label="酒制造产能计算标准" appId="_GBC_68f57d89dd5f49d0879c6ee91dfa71c0"/>
    </m:section>
    <m:section xlName="_SEC_dad00a07a43b4007937a5cbd8a4a34a5" title="产品期末库存量" helpId="101014001" optionTargetConcept="clcid-ci-ar:JiuZhiZaoHangYeJingYingXingXinXiFenXi" optionTargetConceptValue="true" keyAction="12" keyCode="14">
      <m:item xlName="_GBC_f68ac1f2df134c3eba07fb7a2893418d" concept="clcid-ci-ar:ShiFouShiYongJiuZhiZaoChanPinQiMoKuCunLiang" label="是否适用：酒制造产品期末库存量" selectOptions="_buildInAppliance" controlType="CustomCheckbox" cRanges="{&quot;StartName&quot;:&quot;_GBC_f68ac1f2df134c3eba07fb7a2893418d&quot;,&quot;EndName&quot;:&quot;_GBC_9ba0788439394ce1b1949f37d011134d&quot;,&quot;CType&quot;:1,&quot;DisplayText&quot;:null}"/>
      <m:item xlName="_GBC_5a459d78d5c84ebe8edd37e1f276501e" concept="clcid-ci-ar:DanWeiJiuZhiZaoChanPinQiMoKuCunLiang" label="单位：酒制造产品期末库存量" selectOptions="53222f31761b46da89b368d3daef9380" controlType="Combobox" cellType="Scale" appId="_GBC_f68ac1f2df134c3eba07fb7a2893418d"/>
      <m:placeholder xlName="_PLD_52a82ca9d2cc43099560b13aef55d751" addr="T0R0C0S1_1"/>
      <m:placeholder xlName="_PLD_bbbe989fb93c47ad8b47239182903508" addr="T0R0C1S1_1"/>
      <m:tuple xlName="_TUP_07fd0da00a164ae69d898fc9bff3cffd" concept="clcid-mr:JiuZhiZaoChanPinQiMoKuCunLiangMingXi" addr="T0R1C">
        <m:item xlName="_GBC_b77146886cd44190941d4091f6747190" concept="clcid-mr:JiuZhiZaoChanPinQiMoKuCunLiangChengPinJiu" label="酒制造产品期末库存量_成品酒" mulRef="_GBC_5a459d78d5c84ebe8edd37e1f276501e" addr="T0R1C0S1_1" formatStyle="Comma" appId="_GBC_f68ac1f2df134c3eba07fb7a2893418d"/>
        <m:item xlName="_GBC_9ba0788439394ce1b1949f37d011134d" concept="clcid-mr:JiuZhiZaoChanPinQiMoKuCunLiangBanChengPinJiu" label="酒制造产品期末库存量_半成品酒" mulRef="_GBC_5a459d78d5c84ebe8edd37e1f276501e" addr="T0R1C1S1_1" formatStyle="Comma" appId="_GBC_f68ac1f2df134c3eba07fb7a2893418d"/>
      </m:tuple>
      <m:item xlName="_GBC_92c78b6ae62940c6abe95e6eab8ef709" concept="clcid-ci-ar:ShiFouShiYongJiuZhiZaoHangYeCunHuoJianZhiFengXianTiShi" label="是否适用：酒制造行业存货减值风险提示" selectOptions="_buildInAppliance" controlType="CustomCheckbox" cRanges="[{&quot;StartName&quot;:&quot;_GBC_92c78b6ae62940c6abe95e6eab8ef709&quot;,&quot;EndName&quot;:&quot;_GBC_ac055f83e3644b8c9f26fa5ce695995f&quot;,&quot;CType&quot;:1}]"/>
      <m:item xlName="_GBC_ac055f83e3644b8c9f26fa5ce695995f" concept="clcid-mr:JiuZhiZaoHangYeCunHuoJianZhiFengXianTiShiShuoMing" label="酒制造行业存货减值风险提示说明" appId="_GBC_92c78b6ae62940c6abe95e6eab8ef709"/>
    </m:section>
    <m:section xlName="_SEC_101358be725f453ba1d9ec9f6af5a08d" title="产品情况" helpId="101014001" optionTargetConcept="clcid-ci-ar:JiuZhiZaoHangYeJingYingXingXinXiFenXi" optionTargetConceptValue="true" keyAction="12" keyCode="14">
      <m:item xlName="_GBC_48ed973fbdc544eeaad5524f377b033e" concept="clcid-ci-ar:ShiFouShiYongJiuZhiZaoChanPinQingKuang" label="是否适用：酒制造产品情况" selectOptions="_buildInAppliance" controlType="CustomCheckbox" cRanges="{&quot;StartName&quot;:&quot;_GBC_48ed973fbdc544eeaad5524f377b033e&quot;,&quot;EndName&quot;:&quot;_GBC_808d704f75bc4965ac35ad9a664d5e1f&quot;,&quot;CType&quot;:1,&quot;DisplayText&quot;:null}"/>
      <m:item xlName="_GBC_d5ff348a80834db883a80936ed7baab1" concept="clcid-ci-ar:DanWeiJiuZhiZaoChanPinQingKuang" label="单位：酒制造产品情况" selectOptions="25709f0bb1fd4094bc158a0bd3d28bd3" controlType="Combobox" cellType="Scale" appId="_GBC_48ed973fbdc544eeaad5524f377b033e"/>
      <m:item xlName="_GBC_4f638f0f0c85401e8c6e5b2560f155e8" concept="clcid-ci-ar:BiZhongJiuZhiZaoChanPinQingKuang" label="币种：酒制造产品情况" selectOptions="_buildInISO4217" controlType="Combobox" cellType="Measure" appId="_GBC_48ed973fbdc544eeaad5524f377b033e"/>
      <m:placeholder xlName="_PLD_61b64838a64743ce9a04569c68ccc80f" addr="T0R0C0S1_1"/>
      <m:placeholder xlName="_PLD_a69eb30fa3104c49b29b8e9730ae2fda" addr="T0R0C1S1_1"/>
      <m:placeholder xlName="_PLD_db91c4fa5c664af09d6256e54ce97ab2" addr="T0R0C2S1_1"/>
      <m:placeholder xlName="_PLD_2dda9fa115d643fc93d8268e8e418649" addr="T0R0C3S1_1"/>
      <m:placeholder xlName="_PLD_9f9816044d83492eb5c86ccd610d1d97" addr="T0R0C4S1_1"/>
      <m:placeholder xlName="_PLD_11358dbd30cd4ddfa2a6fade6b90ddf7" addr="T0R0C5S1_1"/>
      <m:placeholder xlName="_PLD_363bd86db5fa49ea9c64244bf808cced" addr="T0R0C6S1_1"/>
      <m:placeholder xlName="_PLD_d75b16b336aa4bdb962f261ec6bad3f6" addr="T0R0C7S1_1"/>
      <m:placeholder xlName="_PLD_e09bda3a07c24a1081ac26d18a59acc1" addr="T0R0C8S1_1"/>
      <m:tuple xlName="_TUP_4c00ae726e3e45f2b1bbdaf436c10efd" concept="clcid-mr:JiuZhiZaoChanPinQingKuangMingXi" default_row="2" addr="T0R1C">
        <m:item xlName="_GBC_2f8c486306974baf9bbb124cfab302b6" concept="clcid-mr:JiuZhiZaoChanPinQingKuangChanPinDangCi" label="酒制造产品情况_产品档次" addr="T0R1C0S1_1" appId="_GBC_48ed973fbdc544eeaad5524f377b033e"/>
        <m:item xlName="_GBC_34366032c1f547648fadf96a675f4dfa" concept="clcid-mr:JiuZhiZaoChanPinQingKuangChanLiang" label="酒制造产品情况_产量" addr="T0R1C1S1_1" formatStyle="Comma" appId="_GBC_48ed973fbdc544eeaad5524f377b033e"/>
        <m:item xlName="_GBC_33f93871ce2d4262a88ce46653c11a98" concept="clcid-mr:JiuZhiZaoChanPinQingKuangChanLiangTongBi" label="酒制造产品情况_产量同比" addr="T0R1C2S1_1" baseScale="0.01" formatStyle="Comma" appId="_GBC_48ed973fbdc544eeaad5524f377b033e"/>
        <m:item xlName="_GBC_cdcc9a6532c04190a5bdb3fcc897194c" concept="clcid-mr:JiuZhiZaoChanPinQingKuangXiaoLiang" label="酒制造产品情况_销量" addr="T0R1C3S1_1" formatStyle="Comma" appId="_GBC_48ed973fbdc544eeaad5524f377b033e"/>
        <m:item xlName="_GBC_bfbdbf915de149e8a3988d2c18050438" concept="clcid-mr:JiuZhiZaoChanPinQingKuangXiaoLiangTongBi" label="酒制造产品情况_销量同比" addr="T0R1C4S1_1" baseScale="0.01" formatStyle="Comma" appId="_GBC_48ed973fbdc544eeaad5524f377b033e"/>
        <m:item xlName="_GBC_5077d804e33744578d60e06df15e34d7" concept="clcid-mr:JiuZhiZaoChanPinQingKuangChanXiaoLv" label="酒制造产品情况_产销率" addr="T0R1C5S1_1" baseScale="0.01" formatStyle="Comma" appId="_GBC_48ed973fbdc544eeaad5524f377b033e"/>
        <m:item xlName="_GBC_00baf33f29054179b5e07b4339415fa9" concept="clcid-mr:JiuZhiZaoChanPinQingKuangXiaoShouShouRu" label="酒制造产品情况_销售收入" mulRef="_GBC_d5ff348a80834db883a80936ed7baab1" unitRef="_GBC_4f638f0f0c85401e8c6e5b2560f155e8" addr="T0R1C6S1_1" formatStyle="Comma" appId="_GBC_48ed973fbdc544eeaad5524f377b033e"/>
        <m:item xlName="_GBC_589b85ec35fc431ab89825860c449d02" concept="clcid-mr:JiuZhiZaoChanPinQingKuangXiaoShouShouRuTongBi" label="酒制造产品情况_销售收入同比" addr="T0R1C7S1_1" baseScale="0.01" formatStyle="Comma" appId="_GBC_48ed973fbdc544eeaad5524f377b033e"/>
        <m:item xlName="_GBC_808d704f75bc4965ac35ad9a664d5e1f" concept="clcid-mr:JiuZhiZaoChanPinQingKuangZhuYaoDaiBiaoPinPai" label="酒制造产品情况_主要代表品牌" addr="T0R1C8S1_1" appId="_GBC_48ed973fbdc544eeaad5524f377b033e"/>
      </m:tuple>
      <m:item xlName="_GBC_217ea6af28b544bfaa398e6229018990" concept="clcid-ci-ar:ShiFouShiYongJiuZhiZaoChanPinDangCiHuaFenBiaoZhun" label="是否适用：酒制造产品档次划分标准" selectOptions="_buildInAppliance" controlType="CustomCheckbox" cRanges="{&quot;StartName&quot;:&quot;_GBC_217ea6af28b544bfaa398e6229018990&quot;,&quot;EndName&quot;:&quot;_GBC_21a92277de654d659d13e30a850038ca&quot;,&quot;CType&quot;:1,&quot;DisplayText&quot;:null}"/>
      <m:item xlName="_GBC_21a92277de654d659d13e30a850038ca" concept="clcid-mr:JiuZhiZaoChanPinDangCiHuaFenBiaoZhun" label="酒制造产品档次划分标准" appId="_GBC_217ea6af28b544bfaa398e6229018990"/>
      <m:item xlName="_GBC_6d77a3bad0014bbba8b4f47e1af8373a" concept="clcid-ci-ar:ShiFouShiYongJiuZhiZaoChanPinJieGouBianHuaQingKuangJiJingYingCeLue" label="是否适用：酒制造产品结构变化情况及经营策略" selectOptions="_buildInAppliance" controlType="CustomCheckbox" cRanges="{&quot;StartName&quot;:&quot;_GBC_6d77a3bad0014bbba8b4f47e1af8373a&quot;,&quot;EndName&quot;:&quot;_GBC_df66613e447c40f98ddbe1a94176c4c3&quot;,&quot;CType&quot;:1,&quot;DisplayText&quot;:null}"/>
      <m:item xlName="_GBC_df66613e447c40f98ddbe1a94176c4c3" concept="clcid-mr:JiuZhiZaoChanPinJieGouBianHuaQingKuangJiJingYingCeLue" label="酒制造产品结构变化情况及经营策略" appId="_GBC_6d77a3bad0014bbba8b4f47e1af8373a"/>
    </m:section>
    <m:section xlName="_SEC_3b5e3a6672794e83af67f3f18111c671" title="原料采购情况" helpId="101014001" optionTargetConcept="clcid-ci-ar:JiuZhiZaoHangYeJingYingXingXinXiFenXi" optionTargetConceptValue="true" keyAction="12" keyCode="14">
      <m:item xlName="_GBC_b2e603df4acd45878a823bce91d3f18e" concept="clcid-ci-ar:ShiFouShiYongJiuZhiZaoYuanLiaoCaiGouMoShi" label="是否适用：酒制造原料采购模式" selectOptions="_buildInAppliance" controlType="CustomCheckbox" cRanges="{&quot;StartName&quot;:&quot;_GBC_b2e603df4acd45878a823bce91d3f18e&quot;,&quot;EndName&quot;:&quot;_GBC_f78a92299daa412fb12df2f98de0e6ee&quot;,&quot;CType&quot;:1,&quot;DisplayText&quot;:null}"/>
      <m:item xlName="_GBC_f78a92299daa412fb12df2f98de0e6ee" concept="clcid-mr:JiuZhiZaoYuanLiaoCaiGouMoShi" label="酒制造原料采购模式" appId="_GBC_b2e603df4acd45878a823bce91d3f18e"/>
      <m:item xlName="_GBC_b8afce32e4144d608d4949372c2bc810" concept="clcid-ci-ar:ShiFouShiYongJiuZhiZaoYuanLiaoCaiGouJinE" label="是否适用：酒制造原料采购金额" selectOptions="_buildInAppliance" controlType="CustomCheckbox" cRanges="{&quot;StartName&quot;:&quot;_GBC_b8afce32e4144d608d4949372c2bc810&quot;,&quot;EndName&quot;:&quot;_GBC_aa58e64d3417421d8bd85e53d4097ad6&quot;,&quot;CType&quot;:1,&quot;DisplayText&quot;:null}"/>
      <m:item xlName="_GBC_cbc4df8df2ad477a85f90bda9d370013" concept="clcid-ci-ar:DanWeiJiuZhiZaoYuanLiaoCaiGouJinE" label="单位：酒制造原料采购金额" selectOptions="25709f0bb1fd4094bc158a0bd3d28bd3" controlType="Combobox" cellType="Scale" appId="_GBC_b8afce32e4144d608d4949372c2bc810"/>
      <m:item xlName="_GBC_9214000bed984069a8fc244b87449de5" concept="clcid-ci-ar:BiZhongJiuZhiZaoYuanLiaoCaiGouJinE" label="币种：酒制造原料采购金额" selectOptions="_buildInISO4217" controlType="Combobox" cellType="Measure" appId="_GBC_b8afce32e4144d608d4949372c2bc810"/>
      <m:placeholder xlName="_PLD_3dc7b49bb1a54452b8b168cd8e709d27" addr="T0R0C0S1_1"/>
      <m:placeholder xlName="_PLD_0115392b121d446d8c0245180f68dfed" addr="T0R0C1S1_1"/>
      <m:placeholder xlName="_PLD_59da43d9520a46e698be73087d165c13" addr="T0R0C2S1_1"/>
      <m:placeholder xlName="_PLD_0ebb1afd3b8646f496988687cf969c9b" addr="T0R0C3S1_1"/>
      <m:placeholder xlName="_PLD_d3a73f6599d9439da5cad58ecc6c365f" addr="T0R1C0S1_1"/>
      <m:item xlName="_GBC_b20df11d70e4488592eeb528a836b97f" concept="clcid-mr:NiangJiuYuanCaiLiaoCaiGouJinE" label="酿酒原材料采购金额" mulRef="_GBC_cbc4df8df2ad477a85f90bda9d370013" unitRef="_GBC_9214000bed984069a8fc244b87449de5" addr="T0R1C1S1_1" formatStyle="Comma" appId="_GBC_b8afce32e4144d608d4949372c2bc810"/>
      <m:item xlName="_GBC_a0332a9548304737809da1a5d72f815d" concept="clcid-mr:NiangJiuYuanCaiLiaoCaiGouJinE" label="酿酒原材料采购金额" periodRef="上年期末数" mulRef="_GBC_cbc4df8df2ad477a85f90bda9d370013" unitRef="_GBC_9214000bed984069a8fc244b87449de5" addr="T0R1C2S1_1" formatStyle="Comma" appId="_GBC_b8afce32e4144d608d4949372c2bc810"/>
      <m:item xlName="_GBC_287fa71f392c4e11b65b271d545c62fc" concept="clcid-mr:NiangJiuYuanCaiLiaoZhanDangQiZongCaiGouEDeBiZhong" label="酿酒原材料占当期总采购额的比重" addr="T0R1C3S1_1" baseScale="0.01" formatStyle="Comma" appId="_GBC_b8afce32e4144d608d4949372c2bc810"/>
      <m:placeholder xlName="_PLD_5041894de9394c1fb70972faa1aaf15c" addr="T0R2C0S1_1"/>
      <m:item xlName="_GBC_964073c3df054431a45490a64834d808" concept="clcid-mr:BaoZhuangCaiLiaoCaiGouJinE" label="包装材料采购金额" mulRef="_GBC_cbc4df8df2ad477a85f90bda9d370013" unitRef="_GBC_9214000bed984069a8fc244b87449de5" addr="T0R2C1S1_1" formatStyle="Comma" appId="_GBC_b8afce32e4144d608d4949372c2bc810"/>
      <m:item xlName="_GBC_41ef14dfcb2946a3832665ba53b3ab7c" concept="clcid-mr:BaoZhuangCaiLiaoCaiGouJinE" label="包装材料采购金额" periodRef="上年期末数" mulRef="_GBC_cbc4df8df2ad477a85f90bda9d370013" unitRef="_GBC_9214000bed984069a8fc244b87449de5" addr="T0R2C2S1_1" formatStyle="Comma" appId="_GBC_b8afce32e4144d608d4949372c2bc810"/>
      <m:item xlName="_GBC_76674d53afe149169db1163893f09482" concept="clcid-mr:BaoZhuangCaiLiaoZhanDangQiZongCaiGouEDeBiZhong" label="包装材料占当期总采购额的比重" addr="T0R2C3S1_1" baseScale="0.01" formatStyle="Comma" appId="_GBC_b8afce32e4144d608d4949372c2bc810"/>
      <m:placeholder xlName="_PLD_d7cf85abb666489093663230bc9dd11c" addr="T0R3C0S1_1"/>
      <m:item xlName="_GBC_945d16393de24135a4451ea495344227" concept="clcid-mr:NengYuanCaiGouJinE" label="能源采购金额" mulRef="_GBC_cbc4df8df2ad477a85f90bda9d370013" unitRef="_GBC_9214000bed984069a8fc244b87449de5" addr="T0R3C1S1_1" formatStyle="Comma" appId="_GBC_b8afce32e4144d608d4949372c2bc810"/>
      <m:item xlName="_GBC_e6d57e21ddcb406987b59b972a379ddb" concept="clcid-mr:NengYuanCaiGouJinE" label="能源采购金额" periodRef="上年期末数" mulRef="_GBC_cbc4df8df2ad477a85f90bda9d370013" unitRef="_GBC_9214000bed984069a8fc244b87449de5" addr="T0R3C2S1_1" formatStyle="Comma" appId="_GBC_b8afce32e4144d608d4949372c2bc810"/>
      <m:item xlName="_GBC_5df0037661bc403a88038124cc303ffd" concept="clcid-mr:NengYuanZhanDangQiZongCaiGouEDeBiZhong" label="能源占当期总采购额的比重" addr="T0R3C3S1_1" baseScale="0.01" formatStyle="Comma" appId="_GBC_b8afce32e4144d608d4949372c2bc810"/>
      <m:tuple xlName="_TUP_4735dc9f421c484dabc89ab4cd695e5a" concept="clcid-mr:JiuZhiZaoYuanLiaoCaiGouJinEMingXi" default_row="2" addr="T0R4C">
        <m:item xlName="_GBC_ec7eca5306cd4a3bb55b7c96cff0017b" concept="clcid-mr:JiuZhiZaoYuanLiaoCaiGouJinEYuanLiaoLeiBie" label="酒制造原料采购金额_原料类别" addr="T0R4C0S1_1" appId="_GBC_b8afce32e4144d608d4949372c2bc810"/>
        <m:item xlName="_GBC_6633f51fbbf6419a97579132b59b0ab5" concept="clcid-mr:JiuZhiZaoYuanLiaoCaiGouJinECaiGouJinE" label="酒制造原料采购金额_采购金额" mulRef="_GBC_cbc4df8df2ad477a85f90bda9d370013" unitRef="_GBC_9214000bed984069a8fc244b87449de5" addr="T0R4C1S1_1" formatStyle="Comma" appId="_GBC_b8afce32e4144d608d4949372c2bc810"/>
        <m:item xlName="_GBC_1147e0c08e394dec8f60cc9529d1936f" concept="clcid-mr:JiuZhiZaoYuanLiaoCaiGouJinECaiGouJinE" label="酒制造原料采购金额_采购金额" periodRef="上年期末数" mulRef="_GBC_cbc4df8df2ad477a85f90bda9d370013" unitRef="_GBC_9214000bed984069a8fc244b87449de5" addr="T0R4C2S1_1" formatStyle="Comma" appId="_GBC_b8afce32e4144d608d4949372c2bc810"/>
        <m:item xlName="_GBC_aa58e64d3417421d8bd85e53d4097ad6" concept="clcid-mr:JiuZhiZaoYuanLiaoCaiGouJinEZhanDangQiZongCaiGouEDeBiZhong" label="酒制造原料采购金额_占当期总采购额的比重" addr="T0R4C3S1_1" baseScale="0.01" formatStyle="Comma" appId="_GBC_b8afce32e4144d608d4949372c2bc810"/>
      </m:tuple>
    </m:section>
    <m:section xlName="_SEC_5eae196e2fed4ea9ae801f2ccf3b4925" title="销售情况" helpId="101014001" optionTargetConcept="clcid-ci-ar:JiuZhiZaoHangYeJingYingXingXinXiFenXi" optionTargetConceptValue="true" keyAction="12" keyCode="14">
      <m:item xlName="_GBC_98ad96024b72439ca0b94f68c2b59b81" concept="clcid-ci-ar:ShiFouShiYongJiuZhiZaoXiaoShouMoShi" label="是否适用：酒制造销售模式" selectOptions="_buildInAppliance" controlType="CustomCheckbox" cRanges="{&quot;StartName&quot;:&quot;_GBC_98ad96024b72439ca0b94f68c2b59b81&quot;,&quot;EndName&quot;:&quot;_GBC_d2d48b9479bb4fd299b38862c6c71b01&quot;,&quot;CType&quot;:1,&quot;DisplayText&quot;:null}"/>
      <m:item xlName="_GBC_d2d48b9479bb4fd299b38862c6c71b01" concept="clcid-mr:JiuZhiZaoXiaoShouMoShi" label="酒制造销售模式" appId="_GBC_98ad96024b72439ca0b94f68c2b59b81"/>
      <m:item xlName="_GBC_5b08b89a71b244059b59637007a27482" concept="clcid-ci-ar:ShiFouShiYongJiuZhiZaoXiaoShouQuDao" label="是否适用：酒制造销售渠道" selectOptions="_buildInAppliance" controlType="CustomCheckbox" cRanges="{&quot;StartName&quot;:&quot;_GBC_5b08b89a71b244059b59637007a27482&quot;,&quot;EndName&quot;:&quot;_GBC_248cb56fd79947a0a38cd7ae1e5e55c7&quot;,&quot;CType&quot;:1,&quot;DisplayText&quot;:null}"/>
      <m:item xlName="_GBC_2452c780e6d24e53be21fa09be8b9223" concept="clcid-ci-ar:DanWeiJiuZhiZaoXiaoShouQuDao" label="单位：酒制造销售渠道" selectOptions="25709f0bb1fd4094bc158a0bd3d28bd3" controlType="Combobox" cellType="Scale" appId="_GBC_5b08b89a71b244059b59637007a27482"/>
      <m:item xlName="_GBC_151617eec8f24da68ae35068a30b6e5c" concept="clcid-ci-ar:BiZhongJiuZhiZaoXiaoShouQuDao" label="币种：酒制造销售渠道" selectOptions="_buildInISO4217" controlType="Combobox" cellType="Measure" appId="_GBC_5b08b89a71b244059b59637007a27482"/>
      <m:placeholder xlName="_PLD_6d8b05a57c2b400b92d272da12c7ab8b" addr="T0R0C0S1_1"/>
      <m:placeholder xlName="_PLD_911b5207cc834175a7ab53b9b365c113" addr="T0R0C1S1_1"/>
      <m:placeholder xlName="_PLD_9880739baa304f1cbdef07e74035e37c" addr="T0R0C2S1_1"/>
      <m:placeholder xlName="_PLD_9b75a51d4a15479caa4c1d32407d249f" addr="T0R0C3S1_1"/>
      <m:placeholder xlName="_PLD_4c72d5bb0098466ab4d6e1d7e7bbaea8" addr="T0R0C4S1_1"/>
      <m:placeholder xlName="_PLD_20259b66fe3040db8c89950c3204c0b3" addr="T0R1C0S1_1"/>
      <m:item xlName="_GBC_ff4134b2008f4395baf30f8cc6e92127" concept="clcid-mr:JiuZhiZaoZhiXiaoXiaoShouShouRu" label="酒制造直销销售收入" mulRef="_GBC_2452c780e6d24e53be21fa09be8b9223" unitRef="_GBC_151617eec8f24da68ae35068a30b6e5c" addr="T0R1C1S1_1" formatStyle="Comma" appId="_GBC_5b08b89a71b244059b59637007a27482"/>
      <m:item xlName="_GBC_7a89a6533c8d4eaa8bba5da7f32591b7" concept="clcid-mr:JiuZhiZaoZhiXiaoXiaoShouShouRu" label="酒制造直销销售收入" periodRef="上年同期数" mulRef="_GBC_2452c780e6d24e53be21fa09be8b9223" unitRef="_GBC_151617eec8f24da68ae35068a30b6e5c" addr="T0R1C2S1_1" formatStyle="Comma" appId="_GBC_5b08b89a71b244059b59637007a27482"/>
      <m:item xlName="_GBC_5461153127c94d48b7959d51c33d4349" concept="clcid-mr:JiuZhiZaoZhiXiaoXiaoShouLiang" label="酒制造直销销售量" addr="T0R1C3S1_1" formatStyle="Comma" appId="_GBC_5b08b89a71b244059b59637007a27482"/>
      <m:item xlName="_GBC_011c5953d7a54d2aabd78dd63958d2c2" concept="clcid-mr:JiuZhiZaoZhiXiaoXiaoShouLiang" label="酒制造直销销售量" periodRef="上年期末数" addr="T0R1C4S1_1" formatStyle="Comma" appId="_GBC_5b08b89a71b244059b59637007a27482"/>
      <m:placeholder xlName="_PLD_bedd0f380aed42aeb887b5515213e226" addr="T0R2C0S1_1"/>
      <m:item xlName="_GBC_5ea245e806554ef187be7e1567eb1cd7" concept="clcid-mr:JiuZhiZaoPiFaDaiLiXiaoShouShouRu" label="酒制造批发代理销售收入" mulRef="_GBC_2452c780e6d24e53be21fa09be8b9223" unitRef="_GBC_151617eec8f24da68ae35068a30b6e5c" addr="T0R2C1S1_1" formatStyle="Comma" appId="_GBC_5b08b89a71b244059b59637007a27482"/>
      <m:item xlName="_GBC_1a8c6e1df5064339adde404c2cc23d64" concept="clcid-mr:JiuZhiZaoPiFaDaiLiXiaoShouShouRu" label="酒制造批发代理销售收入" periodRef="上年同期数" mulRef="_GBC_2452c780e6d24e53be21fa09be8b9223" unitRef="_GBC_151617eec8f24da68ae35068a30b6e5c" addr="T0R2C2S1_1" formatStyle="Comma" appId="_GBC_5b08b89a71b244059b59637007a27482"/>
      <m:item xlName="_GBC_1b3a7c54aa8f4384b64ecea9bfbeb7a8" concept="clcid-mr:JiuZhiZaoPiFaDaiLiXiaoShouLiang" label="酒制造批发代理销售量" addr="T0R2C3S1_1" formatStyle="Comma" appId="_GBC_5b08b89a71b244059b59637007a27482"/>
      <m:item xlName="_GBC_9e49d84a0bd34c8a9988243d09102826" concept="clcid-mr:JiuZhiZaoPiFaDaiLiXiaoShouLiang" label="酒制造批发代理销售量" periodRef="上年期末数" addr="T0R2C4S1_1" formatStyle="Comma" appId="_GBC_5b08b89a71b244059b59637007a27482"/>
      <m:tuple xlName="_TUP_c8b25fb1c73a4f1dab8a1b8abaf07729" concept="clcid-mr:JiuZhiZaoXiaoShouQuDaoMingXi" default_row="2" addr="T0R3C">
        <m:item xlName="_GBC_3333f0e51250488ead66077f52ec9729" concept="clcid-mr:JiuZhiZaoXiaoShouQuDaoQuDaoLeiXing" label="酒制造销售渠道_渠道类型" addr="T0R3C0S1_1" appId="_GBC_5b08b89a71b244059b59637007a27482"/>
        <m:item xlName="_GBC_b2057c21d92b4c8db9b5b2c13a58fc37" concept="clcid-mr:JiuZhiZaoXiaoShouQuDaoXiaoShouShouRu" label="酒制造销售渠道_销售收入" mulRef="_GBC_2452c780e6d24e53be21fa09be8b9223" unitRef="_GBC_151617eec8f24da68ae35068a30b6e5c" addr="T0R3C1S1_1" formatStyle="Comma" appId="_GBC_5b08b89a71b244059b59637007a27482"/>
        <m:item xlName="_GBC_8496aee042634dfc8a55fb3094dd947b" concept="clcid-mr:JiuZhiZaoXiaoShouQuDaoXiaoShouShouRu" label="酒制造销售渠道_销售收入" periodRef="上年同期数" mulRef="_GBC_2452c780e6d24e53be21fa09be8b9223" unitRef="_GBC_151617eec8f24da68ae35068a30b6e5c" addr="T0R3C2S1_1" formatStyle="Comma" appId="_GBC_5b08b89a71b244059b59637007a27482"/>
        <m:item xlName="_GBC_bea4c23968394f998d2f8c37c2af777c" concept="clcid-mr:JiuZhiZaoXiaoShouQuDaoXiaoShouLiang" label="酒制造销售渠道_销售量" addr="T0R3C3S1_1" formatStyle="Comma" appId="_GBC_5b08b89a71b244059b59637007a27482"/>
        <m:item xlName="_GBC_248cb56fd79947a0a38cd7ae1e5e55c7" concept="clcid-mr:JiuZhiZaoXiaoShouQuDaoXiaoShouLiang" label="酒制造销售渠道_销售量" periodRef="上年期末数" addr="T0R3C4S1_1" formatStyle="Comma" appId="_GBC_5b08b89a71b244059b59637007a27482"/>
      </m:tuple>
      <m:item xlName="_GBC_599b57c18f3d475db75140bc56ef6708" concept="clcid-ci-ar:ShiFouShiYongJiuZhiZaoXiaoShouQuYuQingKuang" label="是否适用：酒制造销售区域情况" selectOptions="_buildInAppliance" controlType="CustomCheckbox" cRanges="{&quot;StartName&quot;:&quot;_GBC_599b57c18f3d475db75140bc56ef6708&quot;,&quot;EndName&quot;:&quot;_GBC_98b4b9d63ce34fb8b1769307e36bb616&quot;,&quot;CType&quot;:1,&quot;DisplayText&quot;:null}"/>
      <m:item xlName="_GBC_6e8828e200454c71b19f2e21bd10bf2b" concept="clcid-ci-ar:DanWeiJiuZhiZaoXiaoShouQuYuQingKuang" label="单位：酒制造销售区域情况" selectOptions="25709f0bb1fd4094bc158a0bd3d28bd3" controlType="Combobox" cellType="Scale" appId="_GBC_599b57c18f3d475db75140bc56ef6708"/>
      <m:item xlName="_GBC_bd687da418a446a1a7feea3f1e1670ec" concept="clcid-ci-ar:BiZhongJiuZhiZaoXiaoShouQuYuQingKuang" label="币种：酒制造销售区域情况" selectOptions="_buildInISO4217" controlType="Combobox" cellType="Measure" appId="_GBC_599b57c18f3d475db75140bc56ef6708"/>
      <m:placeholder xlName="_PLD_ad54bc2ab55d465e9a310d97b9c5d0a9" addr="T1R0C0S1_1"/>
      <m:placeholder xlName="_PLD_76ff7b503f2d41d1be9ae83aa6cd8cc9" addr="T1R0C1S1_1"/>
      <m:placeholder xlName="_PLD_50f352cee3c4447eb03c62bec63ba287" addr="T1R0C2S1_1"/>
      <m:placeholder xlName="_PLD_29cb579f1e54464aabc5ac9416ba658c" addr="T1R0C3S1_1"/>
      <m:placeholder xlName="_PLD_d35324b49d0f4a9fa8fbc1d9db488df1" addr="T1R0C4S1_1"/>
      <m:placeholder xlName="_PLD_cbc5b3d665db457fad53c3416b0475ae" addr="T1R0C5S1_1"/>
      <m:placeholder xlName="_PLD_eddfbe0ef271473e982c6343414a048e" addr="T1R0C6S1_1"/>
      <m:tuple xlName="_TUP_a2204e3cff234044913fe9396301a716" concept="clcid-mr:JiuZhiZaoXiaoShouQuYuQingKuangMingXi" default_row="2" addr="T1R1C">
        <m:item xlName="_GBC_419b0f7b0a784dd19375772a4b3b348e" concept="clcid-mr:JiuZhiZaoXiaoShouQuYuQingKuangQuYuMingCheng" label="酒制造销售区域情况_区域名称" addr="T1R1C0S1_1" appId="_GBC_599b57c18f3d475db75140bc56ef6708"/>
        <m:item xlName="_GBC_a05e973c9f20428eaba4b44f6efa82bc" concept="clcid-mr:JiuZhiZaoXiaoShouQuYuQingKuangXiaoShouShouRu" label="酒制造销售区域情况_销售收入" mulRef="_GBC_6e8828e200454c71b19f2e21bd10bf2b" unitRef="_GBC_bd687da418a446a1a7feea3f1e1670ec" addr="T1R1C1S1_1" formatStyle="Comma" appId="_GBC_599b57c18f3d475db75140bc56ef6708"/>
        <m:item xlName="_GBC_f8cf815211ff483596ddffbf2740da41" concept="clcid-mr:JiuZhiZaoXiaoShouQuYuQingKuangXiaoShouShouRu" label="酒制造销售区域情况_销售收入" periodRef="上年同期数" mulRef="_GBC_6e8828e200454c71b19f2e21bd10bf2b" unitRef="_GBC_bd687da418a446a1a7feea3f1e1670ec" addr="T1R1C2S1_1" formatStyle="Comma" appId="_GBC_599b57c18f3d475db75140bc56ef6708"/>
        <m:item xlName="_GBC_f4d76577c4184a82b682bf2a98da2677" concept="clcid-mr:JiuZhiZaoXiaoShouQuYuQingKuangXiaoShouShouRuZhanBi" label="酒制造销售区域情况_销售收入占比" addr="T1R1C3S1_1" baseScale="0.01" formatStyle="Comma" appId="_GBC_599b57c18f3d475db75140bc56ef6708"/>
        <m:item xlName="_GBC_5c57e76868a54fa188a95203c13506c8" concept="clcid-mr:JiuZhiZaoXiaoShouQuYuQingKuangXiaoShouLiang" label="酒制造销售区域情况_销售量" addr="T1R1C4S1_1" formatStyle="Comma" appId="_GBC_599b57c18f3d475db75140bc56ef6708"/>
        <m:item xlName="_GBC_10bf52e529d14d0eaa76aa155f8ff6c0" concept="clcid-mr:JiuZhiZaoXiaoShouQuYuQingKuangXiaoShouLiang" label="酒制造销售区域情况_销售量" periodRef="上年期末数" addr="T1R1C5S1_1" formatStyle="Comma" appId="_GBC_599b57c18f3d475db75140bc56ef6708"/>
        <m:item xlName="_GBC_98b4b9d63ce34fb8b1769307e36bb616" concept="clcid-mr:JiuZhiZaoXiaoShouQuYuQingKuangXiaoShouLiangZhanBi" label="酒制造销售区域情况_销售量占比" addr="T1R1C6S1_1" baseScale="0.01" formatStyle="Comma" appId="_GBC_599b57c18f3d475db75140bc56ef6708"/>
      </m:tuple>
      <m:item xlName="_GBC_53dc6ebd8774419c82db6170efdefce3" concept="clcid-ci-ar:ShiFouShiYongJiuZhiZaoXiaoShouQuYuHuaFenBiaoZhun" label="是否适用：酒制造销售区域划分标准" selectOptions="_buildInAppliance" controlType="CustomCheckbox" cRanges="{&quot;StartName&quot;:&quot;_GBC_53dc6ebd8774419c82db6170efdefce3&quot;,&quot;EndName&quot;:&quot;_GBC_c8b382a96b3f4c48a648a09eb77b8131&quot;,&quot;CType&quot;:1,&quot;DisplayText&quot;:null}"/>
      <m:item xlName="_GBC_c8b382a96b3f4c48a648a09eb77b8131" concept="clcid-mr:JiuZhiZaoXiaoShouQuYuHuaFenBiaoZhun" label="酒制造销售区域划分标准" appId="_GBC_53dc6ebd8774419c82db6170efdefce3"/>
      <m:item xlName="_GBC_59bff3c0c3b245159ac52ab86c1df02a" concept="clcid-ci-ar:ShiFouShiYongJiuZhiZaoJingXiaoShangQingKuang" label="是否适用：酒制造经销商情况" selectOptions="_buildInAppliance" controlType="CustomCheckbox" cRanges="{&quot;StartName&quot;:&quot;_GBC_59bff3c0c3b245159ac52ab86c1df02a&quot;,&quot;EndName&quot;:&quot;_GBC_21c187d2b1674537bfbd89e5d1d06e30&quot;,&quot;CType&quot;:1,&quot;DisplayText&quot;:null}"/>
      <m:item xlName="_GBC_7f6c7460793644eda13cf15a460c464d" concept="clcid-ci-ar:DanWeiJiuZhiZaoJingXiaoShangQingKuang" label="单位：酒制造经销商情况" selectOptions="75f9efa97de1401ab13a13eb4abf29ae" controlType="Combobox" cellType="Scale" appId="_GBC_59bff3c0c3b245159ac52ab86c1df02a"/>
      <m:placeholder xlName="_PLD_3d308eebace140d09a9a012aa5382f70" addr="T2R0C0S1_1"/>
      <m:placeholder xlName="_PLD_0acad4df0b9148eb9340b3f8c2abb421" addr="T2R0C1S1_1"/>
      <m:placeholder xlName="_PLD_ff15a1ea78b7443798c7d79ae4422db7" addr="T2R0C2S1_1"/>
      <m:placeholder xlName="_PLD_0e9df11408f84ae3a3bf098239a5d42b" addr="T2R0C3S1_1"/>
      <m:tuple xlName="_TUP_fb9f38af85874a2ea6e8969e31211ffd" concept="clcid-mr:JiuZhiZaoJingXiaoShangQingKuangMingXi" default_row="2" addr="T2R1C">
        <m:item xlName="_GBC_f7a18e7097e7423e8973b1fa92ebb3d8" concept="clcid-mr:JiuZhiZaoJingXiaoShangQingKuangQuYuMingCheng" label="酒制造经销商情况_区域名称" addr="T2R1C0S1_1" appId="_GBC_59bff3c0c3b245159ac52ab86c1df02a"/>
        <m:item xlName="_GBC_ffccec8a2780421089ad48eb634be768" concept="clcid-mr:JiuZhiZaoJingXiaoShangQingKuangJingXiaoShangShuLiang" label="酒制造经销商情况_经销商数量" mulRef="_GBC_7f6c7460793644eda13cf15a460c464d" addr="T2R1C1S1_1" formatStyle="Comma" appId="_GBC_59bff3c0c3b245159ac52ab86c1df02a"/>
        <m:item xlName="_GBC_169f1bba550c4cb99622faa3ddf19e34" concept="clcid-mr:JiuZhiZaoJingXiaoShangQingKuangZengJiaShuLiang" label="酒制造经销商情况_增加数量" mulRef="_GBC_7f6c7460793644eda13cf15a460c464d" addr="T2R1C2S1_1" formatStyle="Comma" appId="_GBC_59bff3c0c3b245159ac52ab86c1df02a"/>
        <m:item xlName="_GBC_21c187d2b1674537bfbd89e5d1d06e30" concept="clcid-mr:JiuZhiZaoJingXiaoShangQingKuangJianShaoShuLiang" label="酒制造经销商情况_减少数量" mulRef="_GBC_7f6c7460793644eda13cf15a460c464d" addr="T2R1C3S1_1" formatStyle="Comma" appId="_GBC_59bff3c0c3b245159ac52ab86c1df02a"/>
      </m:tuple>
      <m:item xlName="_GBC_f3cac4df6c794a078c3954de49d92383" concept="clcid-ci-ar:ShiFouShiYongJiuZhiZaoJingXiaoShangQingKuangShuoMing" label="是否适用：酒制造经销商情况说明" selectOptions="_buildInAppliance" controlType="CustomCheckbox" cRanges="{&quot;StartName&quot;:&quot;_GBC_f3cac4df6c794a078c3954de49d92383&quot;,&quot;EndName&quot;:&quot;_GBC_2e68104a2cba44d289e783ef1e3f987b&quot;,&quot;CType&quot;:1,&quot;DisplayText&quot;:null}"/>
      <m:item xlName="_GBC_2e68104a2cba44d289e783ef1e3f987b" concept="clcid-mr:JiuZhiZaoJingXiaoShangQingKuangShuoMing" label="酒制造经销商情况说明" helpText="注: 经销商数量同比变化30%以上的，应当披露变化原因" appId="_GBC_f3cac4df6c794a078c3954de49d92383"/>
      <m:item xlName="_GBC_7ab3cea7d7a04a968eb41af966e806a6" concept="clcid-ci-ar:ShiFouShiYongJiuZhiZaoJingXiaoShangGuanLiQingKuang" label="是否适用：酒制造经销商管理情况" selectOptions="_buildInAppliance" controlType="CustomCheckbox" cRanges="{&quot;StartName&quot;:&quot;_GBC_7ab3cea7d7a04a968eb41af966e806a6&quot;,&quot;EndName&quot;:&quot;_GBC_9e4d08ad124848caa1d8b09d30de4ccd&quot;,&quot;CType&quot;:1,&quot;DisplayText&quot;:null}"/>
      <m:item xlName="_GBC_9e4d08ad124848caa1d8b09d30de4ccd" concept="clcid-mr:JiuZhiZaoJingXiaoShangGuanLiQingKuang" label="酒制造经销商管理情况" helpText="注:包括销售目标管理、库存管理、销售价格管理、渠道管理、培训管理、考核管理等" appId="_GBC_7ab3cea7d7a04a968eb41af966e806a6"/>
      <m:item xlName="_GBC_63dc80e4799c46be81d46d1000cbfb65" concept="clcid-ci-ar:ShiFouShiYongJiuZhiZaoXianShangXiaoShouQingKuang" label="是否适用：酒制造线上销售情况" selectOptions="_buildInAppliance" controlType="CustomCheckbox" cRanges="{&quot;StartName&quot;:&quot;_GBC_63dc80e4799c46be81d46d1000cbfb65&quot;,&quot;EndName&quot;:&quot;_GBC_8e2674dae64148e69ed710ce7af613b1&quot;,&quot;CType&quot;:1,&quot;DisplayText&quot;:null}"/>
      <m:item xlName="_GBC_b97d620bf5d6409d8c6097e737d22dd3" concept="clcid-ci-ar:DanWeiJiuZhiZaoXianShangXiaoShouQingKuang" label="单位：酒制造线上销售情况" selectOptions="25709f0bb1fd4094bc158a0bd3d28bd3" controlType="Combobox" cellType="Scale" appId="_GBC_63dc80e4799c46be81d46d1000cbfb65"/>
      <m:item xlName="_GBC_070c360a644e47728c89d1a37f69467f" concept="clcid-ci-ar:BiZhongJiuZhiZaoXianShangXiaoShouQingKuang" label="币种：酒制造线上销售情况" selectOptions="_buildInISO4217" controlType="Combobox" cellType="Measure" appId="_GBC_63dc80e4799c46be81d46d1000cbfb65"/>
      <m:placeholder xlName="_PLD_d673379ea9044b7b9c05930836bd4c8a" addr="T3R0C0S1_1"/>
      <m:placeholder xlName="_PLD_81434cf9d0124582b67ba028cd9cb58c" addr="T3R0C1S1_1"/>
      <m:placeholder xlName="_PLD_3a94cf0ce91c4319a587d527fadc2b53" addr="T3R0C2S1_1"/>
      <m:placeholder xlName="_PLD_a77dbd6ded144cf5b8b5a82da34db5c7" addr="T3R0C3S1_1"/>
      <m:placeholder xlName="_PLD_ab7c3a31e1f64d1b9b3da1a348f3c5a3" addr="T3R0C4S1_1"/>
      <m:placeholder xlName="_PLD_232404262c1c4d1da44fb405de58806e" addr="T3R0C5S1_1"/>
      <m:tuple xlName="_TUP_a0baa8471f70420597b2384dc4c59437" concept="clcid-mr:JiuZhiZaoXianShangXiaoShouQingKuangMingXi" default_row="2" addr="T3R1C">
        <m:item xlName="_GBC_57a3d826e8ed4b83ace6688240b6d874" concept="clcid-mr:JiuZhiZaoXianShangXiaoShouQingKuangXianShangXiaoShouPingTai" label="酒制造线上销售情况_线上销售平台" addr="T3R1C0S1_1" appId="_GBC_63dc80e4799c46be81d46d1000cbfb65"/>
        <m:item xlName="_GBC_d9ec36c960114717b71874595cf51a69" concept="clcid-mr:JiuZhiZaoXianShangXiaoShouQingKuangXianShangXiaoShouChanPinDangCi" label="酒制造线上销售情况_线上销售产品档次" addr="T3R1C1S1_1" appId="_GBC_63dc80e4799c46be81d46d1000cbfb65"/>
        <m:item xlName="_GBC_31e6d5838f4643a490851b09b53a69af" concept="clcid-mr:JiuZhiZaoXianShangXiaoShouQingKuangXiaoShouShouRu" label="酒制造线上销售情况_销售收入" mulRef="_GBC_b97d620bf5d6409d8c6097e737d22dd3" unitRef="_GBC_070c360a644e47728c89d1a37f69467f" addr="T3R1C2S1_1" formatStyle="Comma" appId="_GBC_63dc80e4799c46be81d46d1000cbfb65"/>
        <m:item xlName="_GBC_47450da5b8f64ea1aa9fd76ae3cf532f" concept="clcid-mr:JiuZhiZaoXianShangXiaoShouQingKuangXiaoShouShouRu" label="酒制造线上销售情况_销售收入" periodRef="上年同期数" mulRef="_GBC_b97d620bf5d6409d8c6097e737d22dd3" unitRef="_GBC_070c360a644e47728c89d1a37f69467f" addr="T3R1C3S1_1" formatStyle="Comma" appId="_GBC_63dc80e4799c46be81d46d1000cbfb65"/>
        <m:item xlName="_GBC_9c72cd9e7aef42d7b1f9a7cdd291af94" concept="clcid-mr:JiuZhiZaoXianShangXiaoShouQingKuangXiaoShouShouRuTongBi" label="酒制造线上销售情况_销售收入同比" addr="T3R1C4S1_1" baseScale="0.01" formatStyle="Comma" appId="_GBC_63dc80e4799c46be81d46d1000cbfb65"/>
        <m:item xlName="_GBC_8e2674dae64148e69ed710ce7af613b1" concept="clcid-mr:JiuZhiZaoXianShangXiaoShouQingKuangMaoLiLv" label="酒制造线上销售情况_毛利率" addr="T3R1C5S1_1" baseScale="0.01" formatStyle="Comma" appId="_GBC_63dc80e4799c46be81d46d1000cbfb65"/>
      </m:tuple>
      <m:item xlName="_GBC_3a49bb725ead4d7aaa5a416291af9e5a" concept="clcid-ci-ar:ShiFouShiYongJiuZhiZaoWeiLaiXianShangJingYingZhanLue" label="是否适用：酒制造未来线上经营战略" selectOptions="_buildInAppliance" controlType="CustomCheckbox" cRanges="{&quot;StartName&quot;:&quot;_GBC_3a49bb725ead4d7aaa5a416291af9e5a&quot;,&quot;EndName&quot;:&quot;_GBC_45fdaf4d954e4b148dfabb14f7044de6&quot;,&quot;CType&quot;:1,&quot;DisplayText&quot;:null}"/>
      <m:item xlName="_GBC_45fdaf4d954e4b148dfabb14f7044de6" concept="clcid-mr:JiuZhiZaoWeiLaiXianShangJingYingZhanLue" label="酒制造未来线上经营战略" appId="_GBC_3a49bb725ead4d7aaa5a416291af9e5a"/>
    </m:section>
    <m:section xlName="_SEC_e19bfbbfb3bf47a7b8ef8df6e4341cf6" title="公司收入及成本分析" helpId="101014001" optionTargetConcept="clcid-ci-ar:JiuZhiZaoHangYeJingYingXingXinXiFenXi" optionTargetConceptValue="true" keyAction="12" keyCode="14">
      <m:item xlName="_GBC_a7acb76f98084935bd49fe38e0123615" concept="clcid-ci-ar:ShiFouShiYongJiuZhiZaoShouRuJiChengBenAnBuTongLeiXingPiLuGongSiZhuYingYeWuGouCheng" label="是否适用：酒制造收入及成本按不同类型披露公司主营业务构成" selectOptions="_buildInAppliance" controlType="CustomCheckbox" cRanges="{&quot;StartName&quot;:&quot;_GBC_a7acb76f98084935bd49fe38e0123615&quot;,&quot;EndName&quot;:&quot;_GBC_0ae53196d64d44b09449686b8cb00dbd&quot;,&quot;CType&quot;:1,&quot;DisplayText&quot;:null}"/>
      <m:item xlName="_GBC_1b9e76d8945e45558f6def851d7bee81" concept="clcid-ci-ar:DanWeiJiuZhiZaoShouRuJiChengBenAnBuTongLeiXingPiLuGongSiZhuYingYeWuGouCheng" label="单位：酒制造收入及成本按不同类型披露公司主营业务构成" selectOptions="_buildInScales" controlType="Combobox" cellType="Scale" appId="_GBC_a7acb76f98084935bd49fe38e0123615"/>
      <m:item xlName="_GBC_7fccdd70af9e467dbfc8fbf96bf4c737" concept="clcid-ci-ar:BiZhongJiuZhiZaoShouRuJiChengBenAnBuTongLeiXingPiLuGongSiZhuYingYeWuGouCheng" label="币种：酒制造收入及成本按不同类型披露公司主营业务构成" selectOptions="_buildInISO4217" controlType="Combobox" cellType="Measure" appId="_GBC_a7acb76f98084935bd49fe38e0123615"/>
      <m:placeholder xlName="_PLD_6d3bbe33aaa24094a158da9c04deae19" addr="T0R0C0S1_1"/>
      <m:placeholder xlName="_PLD_d6d93898315648ffa48a2bbba455e7b6" addr="T0R0C1S1_1"/>
      <m:placeholder xlName="_PLD_289dee1d8dbd466f8e0f74a79ea8df08" addr="T0R0C2S1_1"/>
      <m:placeholder xlName="_PLD_7892541c501e4d21a4c73a3720fc745f" addr="T0R0C3S1_1"/>
      <m:placeholder xlName="_PLD_9e51e3590e46427488315fa1f4256698" addr="T0R0C4S1_1"/>
      <m:placeholder xlName="_PLD_e8d922557fee4349bf524b45b39c543f" addr="T0R0C5S1_1"/>
      <m:placeholder xlName="_PLD_d45c8eca4dca47519b614456e1111d4f" addr="T0R0C6S1_1"/>
      <m:placeholder xlName="_PLD_337b8353ae904ed1a82fc0739998be55" addr="T0R1C0S1_7"/>
      <m:tuple xlName="_TUP_2c4abff3e15947edbd0060bbc766d0fc" concept="clcid-mr:JiuZhiZaoShouRuJiChengBenAnChanPinDangCiMingXi" default_row="2" addr="T0R2C">
        <m:item xlName="_GBC_4fa3c00a43d345b29d1c83c6b6e0d20e" concept="clcid-mr:JiuZhiZaoShouRuJiChengBenAnChanPinDangCiChanPinDangCi" label="酒制造收入及成本按产品档次_产品档次" addr="T0R2C0S1_1" appId="_GBC_a7acb76f98084935bd49fe38e0123615"/>
        <m:item xlName="_GBC_80efa38511b94ee28ea0a15915df4c03" concept="clcid-mr:JiuZhiZaoShouRuJiChengBenAnChanPinDangCiYingYeShouRu" label="酒制造收入及成本按产品档次_营业收入" mulRef="_GBC_1b9e76d8945e45558f6def851d7bee81" unitRef="_GBC_7fccdd70af9e467dbfc8fbf96bf4c737" addr="T0R2C1S1_1" formatStyle="Comma" appId="_GBC_a7acb76f98084935bd49fe38e0123615"/>
        <m:item xlName="_GBC_bbe7ecd9e5274d49b225b2c96e8b56e8" concept="clcid-mr:JiuZhiZaoShouRuJiChengBenAnChanPinDangCiYingYeShouRuTongBi" label="酒制造收入及成本按产品档次_营业收入同比" addr="T0R2C2S1_1" baseScale="0.01" formatStyle="Comma" appId="_GBC_a7acb76f98084935bd49fe38e0123615"/>
        <m:item xlName="_GBC_1bbe379770cb40ee8e70c3b9aae76aff" concept="clcid-mr:JiuZhiZaoShouRuJiChengBenAnChanPinDangCiYingYeChengBen" label="酒制造收入及成本按产品档次_营业成本" mulRef="_GBC_1b9e76d8945e45558f6def851d7bee81" unitRef="_GBC_7fccdd70af9e467dbfc8fbf96bf4c737" addr="T0R2C3S1_1" formatStyle="Comma" appId="_GBC_a7acb76f98084935bd49fe38e0123615"/>
        <m:item xlName="_GBC_9fcc3c278e594103b322a20238724fda" concept="clcid-mr:JiuZhiZaoShouRuJiChengBenAnChanPinDangCiYingYeChengBenTongBi" label="酒制造收入及成本按产品档次_营业成本同比" addr="T0R2C4S1_1" baseScale="0.01" formatStyle="Comma" appId="_GBC_a7acb76f98084935bd49fe38e0123615"/>
        <m:item xlName="_GBC_211d2dd855b549118f2de59845b046ee" concept="clcid-mr:JiuZhiZaoShouRuJiChengBenAnChanPinDangCiMaoLiLv" label="酒制造收入及成本按产品档次_毛利率" addr="T0R2C5S1_1" baseScale="0.01" formatStyle="Comma" appId="_GBC_a7acb76f98084935bd49fe38e0123615"/>
        <m:item xlName="_GBC_90a58a8c4c234855a8fc0449904531cc" concept="clcid-mr:JiuZhiZaoShouRuJiChengBenAnChanPinDangCiMaoLiLvTongBi" label="酒制造收入及成本按产品档次_毛利率同比" addr="T0R2C6S1_1" baseScale="0.01" formatStyle="Comma" appId="_GBC_a7acb76f98084935bd49fe38e0123615"/>
      </m:tuple>
      <m:placeholder xlName="_PLD_eafcf31ba5ca4d6c929a826f629e31e7" addr="T0R4C0S1_1"/>
      <m:item xlName="_GBC_9acfbf92253b49f7b9df48cef9bab7c9" concept="clcid-mr:JiuZhiZaoShouRuJiChengBenAnChanPinDangCiYingYeShouRuXiaoJi" label="酒制造收入及成本按产品档次营业收入小计" mulRef="_GBC_1b9e76d8945e45558f6def851d7bee81" unitRef="_GBC_7fccdd70af9e467dbfc8fbf96bf4c737" addr="T0R4C1S1_1" formatStyle="Comma" appId="_GBC_a7acb76f98084935bd49fe38e0123615">
        <m:complexRule comparator="Eq" title="酒制造收入及成本按产品档次营业收入小计" test=" $_GBC_80efa38511b94ee28ea0a15915df4c03" id="C132c73dd6dcf4ebe821c1ea03e424132"/>
      </m:item>
      <m:placeholder xlName="_PLD_78560d39aca6491388ec97f195738159" addr="T0R4C2S1_1"/>
      <m:item xlName="_GBC_86ea15e24d3d4bfb939bd81974e91b9b" concept="clcid-mr:JiuZhiZaoShouRuJiChengBenAnChanPinDangCiYingYeChengBenXiaoJi" label="酒制造收入及成本按产品档次营业成本小计" mulRef="_GBC_1b9e76d8945e45558f6def851d7bee81" unitRef="_GBC_7fccdd70af9e467dbfc8fbf96bf4c737" addr="T0R4C3S1_1" formatStyle="Comma" appId="_GBC_a7acb76f98084935bd49fe38e0123615">
        <m:complexRule comparator="Eq" title="酒制造收入及成本按产品档次营业成本小计" test=" $_GBC_1bbe379770cb40ee8e70c3b9aae76aff" id="Cb5db3c2e70bf4e649217719e7d335e6d"/>
      </m:item>
      <m:placeholder xlName="_PLD_889d8c3d532a43a7865a62299eee6575" addr="T0R4C4S1_1"/>
      <m:placeholder xlName="_PLD_2274bcd8f9ba407f8a7cfbe1c7ab081f" addr="T0R4C5S1_1"/>
      <m:placeholder xlName="_PLD_b23b6f253049471f8c4219060501305c" addr="T0R4C6S1_1"/>
      <m:placeholder xlName="_PLD_a7d4fa88f0404e42be899fcce2a488a1" addr="T0R5C0S1_7"/>
      <m:tuple xlName="_TUP_1df6cfaca02f44cd9ee48d1ca1f2a126" concept="clcid-mr:JiuZhiZaoShouRuJiChengBenAnXiaoShouQuDaoMingXi" default_row="2" addr="T0R6C">
        <m:item xlName="_GBC_48501e67945340bb8f39fec6fa700b12" concept="clcid-mr:JiuZhiZaoShouRuJiChengBenAnXiaoShouQuDaoXiaoShouQuDao" label="酒制造收入及成本按销售渠道_销售渠道" addr="T0R6C0S1_1" appId="_GBC_a7acb76f98084935bd49fe38e0123615"/>
        <m:item xlName="_GBC_582f0f55aa3d46bf82ccfef17e6d7dd6" concept="clcid-mr:JiuZhiZaoShouRuJiChengBenAnXiaoShouQuDaoYingYeShouRu" label="酒制造收入及成本按销售渠道_营业收入" mulRef="_GBC_1b9e76d8945e45558f6def851d7bee81" unitRef="_GBC_7fccdd70af9e467dbfc8fbf96bf4c737" addr="T0R6C1S1_1" formatStyle="Comma" appId="_GBC_a7acb76f98084935bd49fe38e0123615"/>
        <m:item xlName="_GBC_0e0f68be837545818c84b2a2c09daed7" concept="clcid-mr:JiuZhiZaoShouRuJiChengBenAnXiaoShouQuDaoYingYeShouRuTongBi" label="酒制造收入及成本按销售渠道_营业收入同比" addr="T0R6C2S1_1" baseScale="0.01" formatStyle="Comma" appId="_GBC_a7acb76f98084935bd49fe38e0123615"/>
        <m:item xlName="_GBC_8c855ae7a41149369b4d0e98e3ddbc75" concept="clcid-mr:JiuZhiZaoShouRuJiChengBenAnXiaoShouQuDaoYingYeChengBen" label="酒制造收入及成本按销售渠道_营业成本" mulRef="_GBC_1b9e76d8945e45558f6def851d7bee81" unitRef="_GBC_7fccdd70af9e467dbfc8fbf96bf4c737" addr="T0R6C3S1_1" formatStyle="Comma" appId="_GBC_a7acb76f98084935bd49fe38e0123615"/>
        <m:item xlName="_GBC_5cc0ea07f7c2453289dc552c02470020" concept="clcid-mr:JiuZhiZaoShouRuJiChengBenAnXiaoShouQuDaoYingYeChengBenTongBi" label="酒制造收入及成本按销售渠道_营业成本同比" addr="T0R6C4S1_1" baseScale="0.01" formatStyle="Comma" appId="_GBC_a7acb76f98084935bd49fe38e0123615"/>
        <m:item xlName="_GBC_ff3da5c1049245c99cba03accdee2ca3" concept="clcid-mr:JiuZhiZaoShouRuJiChengBenAnXiaoShouQuDaoMaoLiLv" label="酒制造收入及成本按销售渠道_毛利率" addr="T0R6C5S1_1" baseScale="0.01" formatStyle="Comma" appId="_GBC_a7acb76f98084935bd49fe38e0123615"/>
        <m:item xlName="_GBC_af39e3ef817f4c94a5426c88a43b2ab3" concept="clcid-mr:JiuZhiZaoShouRuJiChengBenAnXiaoShouQuDaoMaoLiLvTongBi" label="酒制造收入及成本按销售渠道_毛利率同比" addr="T0R6C6S1_1" baseScale="0.01" formatStyle="Comma" appId="_GBC_a7acb76f98084935bd49fe38e0123615"/>
      </m:tuple>
      <m:placeholder xlName="_PLD_ea023d2e193e4382b00d71868971f132" addr="T0R8C0S1_1"/>
      <m:item xlName="_GBC_ea075e277498431ba674fff7157bcd07" concept="clcid-mr:JiuZhiZaoShouRuJiChengBenAnXiaoShouQuDaoYingYeShouRuXiaoJi" label="酒制造收入及成本按销售渠道营业收入小计" mulRef="_GBC_1b9e76d8945e45558f6def851d7bee81" unitRef="_GBC_7fccdd70af9e467dbfc8fbf96bf4c737" addr="T0R8C1S1_1" formatStyle="Comma" appId="_GBC_a7acb76f98084935bd49fe38e0123615">
        <m:complexRule comparator="Eq" title="酒制造收入及成本按销售渠道营业收入小计" test=" $_GBC_582f0f55aa3d46bf82ccfef17e6d7dd6" id="C8217078c35584a85a0d5bac6338d7441"/>
      </m:item>
      <m:placeholder xlName="_PLD_93431cae306f4b339dbcc0ff5205db41" addr="T0R8C2S1_1"/>
      <m:item xlName="_GBC_82278cee66d14ccc95454c666725148a" concept="clcid-mr:JiuZhiZaoShouRuJiChengBenAnXiaoShouQuDaoYingYeChengBenXiaoJi" label="酒制造收入及成本按销售渠道营业成本小计" mulRef="_GBC_1b9e76d8945e45558f6def851d7bee81" unitRef="_GBC_7fccdd70af9e467dbfc8fbf96bf4c737" addr="T0R8C3S1_1" formatStyle="Comma" appId="_GBC_a7acb76f98084935bd49fe38e0123615">
        <m:complexRule comparator="Eq" title="酒制造收入及成本按销售渠道营业成本小计" test=" $_GBC_8c855ae7a41149369b4d0e98e3ddbc75" id="C71d1df7002ce457ea4b5ebf356d3eb5d"/>
      </m:item>
      <m:placeholder xlName="_PLD_3b35e88cdc004121b814bfd23f910a7a" addr="T0R8C4S1_1"/>
      <m:placeholder xlName="_PLD_cb5c429d236d409a834f81b58a269872" addr="T0R8C5S1_1"/>
      <m:placeholder xlName="_PLD_49f490138f9142728b7b75bb4f3b2dc1" addr="T0R8C6S1_1"/>
      <m:placeholder xlName="_PLD_1db4ff6e2b6a495cb1a5e97482f6d1e4" addr="T0R9C0S1_7"/>
      <m:tuple xlName="_TUP_faaba0a34c68445ea4ba713f1bea02cb" concept="clcid-mr:JiuZhiZaoShouRuJiChengBenAnDiQuFenBuMingXi" default_row="2" addr="T0R10C">
        <m:item xlName="_GBC_8a65a0629b3c4146938d351e6ef16b6d" concept="clcid-mr:JiuZhiZaoShouRuJiChengBenAnDiQuFenBuDiQu" label="酒制造收入及成本按地区分部_地区" addr="T0R10C0S1_1" appId="_GBC_a7acb76f98084935bd49fe38e0123615"/>
        <m:item xlName="_GBC_e8bb655e4b3149aca3e9e1a7fab8c1ca" concept="clcid-mr:JiuZhiZaoShouRuJiChengBenAnDiQuFenBuYingYeShouRu" label="酒制造收入及成本按地区分部_营业收入" mulRef="_GBC_1b9e76d8945e45558f6def851d7bee81" unitRef="_GBC_7fccdd70af9e467dbfc8fbf96bf4c737" addr="T0R10C1S1_1" formatStyle="Comma" appId="_GBC_a7acb76f98084935bd49fe38e0123615"/>
        <m:item xlName="_GBC_0246dd6a8f6449d7960cc211bfc61c82" concept="clcid-mr:JiuZhiZaoShouRuJiChengBenAnDiQuFenBuYingYeShouRuTongBi" label="酒制造收入及成本按地区分部_营业收入同比" addr="T0R10C2S1_1" baseScale="0.01" formatStyle="Comma" appId="_GBC_a7acb76f98084935bd49fe38e0123615"/>
        <m:item xlName="_GBC_403a02c68a4b432a85d98025b4da5339" concept="clcid-mr:JiuZhiZaoShouRuJiChengBenAnDiQuFenBuYingYeChengBen" label="酒制造收入及成本按地区分部_营业成本" mulRef="_GBC_1b9e76d8945e45558f6def851d7bee81" unitRef="_GBC_7fccdd70af9e467dbfc8fbf96bf4c737" addr="T0R10C3S1_1" formatStyle="Comma" appId="_GBC_a7acb76f98084935bd49fe38e0123615"/>
        <m:item xlName="_GBC_abf80e8d7cfa4909aa31c4fac275f347" concept="clcid-mr:JiuZhiZaoShouRuJiChengBenAnDiQuFenBuYingYeChengBenTongBi" label="酒制造收入及成本按地区分部_营业成本同比" addr="T0R10C4S1_1" baseScale="0.01" formatStyle="Comma" appId="_GBC_a7acb76f98084935bd49fe38e0123615"/>
        <m:item xlName="_GBC_41f257433ef946f6a509cbd50169ea7d" concept="clcid-mr:JiuZhiZaoShouRuJiChengBenAnDiQuFenBuMaoLiLv" label="酒制造收入及成本按地区分部_毛利率" addr="T0R10C5S1_1" baseScale="0.01" formatStyle="Comma" appId="_GBC_a7acb76f98084935bd49fe38e0123615"/>
        <m:item xlName="_GBC_e30e6501c2894f8089d20b9b0d9cd690" concept="clcid-mr:JiuZhiZaoShouRuJiChengBenAnDiQuFenBuMaoLiLvTongBi" label="酒制造收入及成本按地区分部_毛利率同比" addr="T0R10C6S1_1" baseScale="0.01" formatStyle="Comma" appId="_GBC_a7acb76f98084935bd49fe38e0123615"/>
      </m:tuple>
      <m:placeholder xlName="_PLD_4d35caceeaf64f2a94600269bb7dcc52" addr="T0R12C0S1_1"/>
      <m:item xlName="_GBC_4b629466040f46838fbb9c3220749ade" concept="clcid-mr:JiuZhiZaoShouRuJiChengBenAnDiQuFenBuYingYeShouRuXiaoJi" label="酒制造收入及成本按地区分部营业收入小计" mulRef="_GBC_1b9e76d8945e45558f6def851d7bee81" unitRef="_GBC_7fccdd70af9e467dbfc8fbf96bf4c737" addr="T0R12C1S1_1" formatStyle="Comma" appId="_GBC_a7acb76f98084935bd49fe38e0123615">
        <m:complexRule comparator="Eq" title="酒制造收入及成本按地区分部营业收入小计" test=" $_GBC_e8bb655e4b3149aca3e9e1a7fab8c1ca" id="C48ce42549d3d487d8d3af202168f7afb"/>
      </m:item>
      <m:placeholder xlName="_PLD_2380dc4477f144668816b51d49f8f70d" addr="T0R12C2S1_1"/>
      <m:item xlName="_GBC_0ae53196d64d44b09449686b8cb00dbd" concept="clcid-mr:JiuZhiZaoShouRuJiChengBenAnDiQuFenBuYingYeChengBenXiaoJi" label="酒制造收入及成本按地区分部营业成本小计" mulRef="_GBC_1b9e76d8945e45558f6def851d7bee81" unitRef="_GBC_7fccdd70af9e467dbfc8fbf96bf4c737" addr="T0R12C3S1_1" formatStyle="Comma" appId="_GBC_a7acb76f98084935bd49fe38e0123615">
        <m:complexRule comparator="Eq" title="酒制造收入及成本按地区分部营业成本小计" test=" $_GBC_403a02c68a4b432a85d98025b4da5339" id="C1b21f8b7cf28470cb8f65518d3748147"/>
      </m:item>
      <m:placeholder xlName="_PLD_064aab04d1354b4587202fdbddb6e154" addr="T0R12C4S1_1"/>
      <m:placeholder xlName="_PLD_07e950601ca542228717977feddb3728" addr="T0R12C5S1_1"/>
      <m:placeholder xlName="_PLD_16bf9bc57a9949909f783953bc5ed9ba" addr="T0R12C6S1_1"/>
      <m:item xlName="_GBC_e44adaa0f0a4473594fba2dd2d4e5d38" concept="clcid-ci-ar:ShiFouShiYongJiuZhiZaoShouRuJiChengBenAnBuTongLeiXingPiLuGongSiZhuYingYeWuGouChengDeQingKuangShuoMing" label="是否适用：酒制造收入及成本按不同类型披露公司主营业务构成的情况说明" selectOptions="_buildInAppliance" controlType="CustomCheckbox" cRanges="{&quot;StartName&quot;:&quot;_GBC_e44adaa0f0a4473594fba2dd2d4e5d38&quot;,&quot;EndName&quot;:&quot;_GBC_cfae709e62ea4ccb95e5f716ec31d843&quot;,&quot;CType&quot;:1,&quot;DisplayText&quot;:null}"/>
      <m:item xlName="_GBC_cfae709e62ea4ccb95e5f716ec31d843" concept="clcid-mr:JiuZhiZaoShouRuJiChengBenAnBuTongLeiXingPiLuGongSiZhuYingYeWuGouChengDeQingKuangShuoMing" label="酒制造收入及成本按不同类型披露公司主营业务构成的情况说明" helpText="注：毛利率同比变动5个百分点以上的，应当披露变化原因" appId="_GBC_e44adaa0f0a4473594fba2dd2d4e5d38"/>
      <m:item xlName="_GBC_20c68940595145a9bcfd8fe6e9abfad1" concept="clcid-ci-ar:ShiFouShiYongJiuZhiZaoGongSiChengBenQingKuang" label="是否适用：酒制造公司成本情况" selectOptions="_buildInAppliance" controlType="CustomCheckbox" cRanges="{&quot;StartName&quot;:&quot;_GBC_20c68940595145a9bcfd8fe6e9abfad1&quot;,&quot;EndName&quot;:&quot;_GBC_fb1f19e21e984784a9e74b88fdc2fc62&quot;,&quot;CType&quot;:1,&quot;DisplayText&quot;:null}"/>
      <m:item xlName="_GBC_1381422195c24f1c9a5160ec9f47f566" concept="clcid-ci-ar:DanWeiJiuZhiZaoGongSiChengBenQingKuang" label="单位：酒制造公司成本情况" selectOptions="25709f0bb1fd4094bc158a0bd3d28bd3" controlType="Combobox" cellType="Scale" appId="_GBC_20c68940595145a9bcfd8fe6e9abfad1"/>
      <m:item xlName="_GBC_6cf026df145341cc99177feb3345c9bf" concept="clcid-ci-ar:BiZhongJiuZhiZaoGongSiChengBenQingKuang" label="币种：酒制造公司成本情况" selectOptions="_buildInISO4217" controlType="Combobox" cellType="Measure" appId="_GBC_20c68940595145a9bcfd8fe6e9abfad1"/>
      <m:placeholder xlName="_PLD_98600e514f294528ab8350d2737e3e0f" addr="T1R0C0S1_1"/>
      <m:placeholder xlName="_PLD_69ed80070c8b4fe9bb09e06afd77266b" addr="T1R0C1S1_1"/>
      <m:placeholder xlName="_PLD_5309cae5dd3f4ef891a2e10654c642e0" addr="T1R0C2S1_1"/>
      <m:placeholder xlName="_PLD_1f7a938f585f4c4d9e6916d3489cc703" addr="T1R0C3S1_1"/>
      <m:placeholder xlName="_PLD_0b5dc513153d4221897b02b0345f040d" addr="T1R0C4S1_1"/>
      <m:placeholder xlName="_PLD_33adace5df854ec7a62f1d90efaa5d11" addr="T1R1C0S1_1"/>
      <m:item xlName="_GBC_d9abc1bb2cb340ecb1bee3cb95e09d9f" concept="clcid-mr:JiuZhiZaoYuanLiaoChengBen" label="酒制造原料成本" mulRef="_GBC_1381422195c24f1c9a5160ec9f47f566" unitRef="_GBC_6cf026df145341cc99177feb3345c9bf" addr="T1R1C1S1_1" formatStyle="Comma" appId="_GBC_20c68940595145a9bcfd8fe6e9abfad1"/>
      <m:item xlName="_GBC_c2b2043c2d03462bbb002a1c1fee1678" concept="clcid-mr:JiuZhiZaoYuanLiaoChengBen" label="酒制造原料成本" periodRef="上年同期数" mulRef="_GBC_1381422195c24f1c9a5160ec9f47f566" unitRef="_GBC_6cf026df145341cc99177feb3345c9bf" addr="T1R1C2S1_1" formatStyle="Comma" appId="_GBC_20c68940595145a9bcfd8fe6e9abfad1"/>
      <m:item xlName="_GBC_12314e219b874554a8b96efe4f0b5b56" concept="clcid-mr:JiuZhiZaoYuanLiaoChengBenZhanZongChengBenBiLi" label="酒制造原料成本占总成本比例" addr="T1R1C3S1_1" baseScale="0.01" formatStyle="Comma" appId="_GBC_20c68940595145a9bcfd8fe6e9abfad1"/>
      <m:item xlName="_GBC_13ab0b2ea39a4d7ba918436a916446a2" concept="clcid-mr:JiuZhiZaoYuanLiaoChengBenTongBi" label="酒制造原料成本同比" addr="T1R1C4S1_1" baseScale="0.01" formatStyle="Comma" appId="_GBC_20c68940595145a9bcfd8fe6e9abfad1"/>
      <m:placeholder xlName="_PLD_c4f7c0ece8224170a6da3275cf25fa27" addr="T1R2C0S1_1"/>
      <m:item xlName="_GBC_5bc562ea14714123b1448f6e0137e28f" concept="clcid-mr:JiuZhiZaoRenGongChengBen" label="酒制造人工成本" mulRef="_GBC_1381422195c24f1c9a5160ec9f47f566" unitRef="_GBC_6cf026df145341cc99177feb3345c9bf" addr="T1R2C1S1_1" formatStyle="Comma" appId="_GBC_20c68940595145a9bcfd8fe6e9abfad1"/>
      <m:item xlName="_GBC_7d06a2a26678426db03e1fb1e7e045ba" concept="clcid-mr:JiuZhiZaoRenGongChengBen" label="酒制造人工成本" periodRef="上年同期数" mulRef="_GBC_1381422195c24f1c9a5160ec9f47f566" unitRef="_GBC_6cf026df145341cc99177feb3345c9bf" addr="T1R2C2S1_1" formatStyle="Comma" appId="_GBC_20c68940595145a9bcfd8fe6e9abfad1"/>
      <m:item xlName="_GBC_294ea912c1d24b539e01b83db6140fa1" concept="clcid-mr:JiuZhiZaoRenGongChengBenZhanZongChengBenBiLi" label="酒制造人工成本占总成本比例" addr="T1R2C3S1_1" baseScale="0.01" formatStyle="Comma" appId="_GBC_20c68940595145a9bcfd8fe6e9abfad1"/>
      <m:item xlName="_GBC_6e85145d8d8c449c9a1d9a1ce15e99ee" concept="clcid-mr:JiuZhiZaoRenGongChengBenTongBi" label="酒制造人工成本同比" addr="T1R2C4S1_1" baseScale="0.01" formatStyle="Comma" appId="_GBC_20c68940595145a9bcfd8fe6e9abfad1"/>
      <m:placeholder xlName="_PLD_8e56cca06ff94e039e03df9d47fc0b10" addr="T1R3C0S1_1"/>
      <m:item xlName="_GBC_7648e02c5ed643d5b3544e0cdface0bd" concept="clcid-mr:JiuZhiZaoZhiZaoFeiYong" label="酒制造制造费用" mulRef="_GBC_1381422195c24f1c9a5160ec9f47f566" unitRef="_GBC_6cf026df145341cc99177feb3345c9bf" addr="T1R3C1S1_1" formatStyle="Comma" appId="_GBC_20c68940595145a9bcfd8fe6e9abfad1"/>
      <m:item xlName="_GBC_1fd3f8173d8143f79baf712bd3e5569f" concept="clcid-mr:JiuZhiZaoZhiZaoFeiYong" label="酒制造制造费用" periodRef="上年同期数" mulRef="_GBC_1381422195c24f1c9a5160ec9f47f566" unitRef="_GBC_6cf026df145341cc99177feb3345c9bf" addr="T1R3C2S1_1" formatStyle="Comma" appId="_GBC_20c68940595145a9bcfd8fe6e9abfad1"/>
      <m:item xlName="_GBC_24ae82c623a744e7b638e4ffdd74b71d" concept="clcid-mr:JiuZhiZaoZhiZaoFeiYongZhanZongChengBenBiLi" label="酒制造制造费用占总成本比例" addr="T1R3C3S1_1" baseScale="0.01" formatStyle="Comma" appId="_GBC_20c68940595145a9bcfd8fe6e9abfad1"/>
      <m:item xlName="_GBC_7219295ec63849bebaf1a15b2d217bfe" concept="clcid-mr:JiuZhiZaoZhiZaoFeiYongTongBi" label="酒制造制造费用同比" addr="T1R3C4S1_1" baseScale="0.01" formatStyle="Comma" appId="_GBC_20c68940595145a9bcfd8fe6e9abfad1"/>
      <m:placeholder xlName="_PLD_d3357320ab5047d2b88d25f240a19ae0" addr="T1R4C0S1_1"/>
      <m:item xlName="_GBC_1d196bdbf88d4d9ca4eca3f29efd04cf" concept="clcid-mr:JiuZhiZaoQiTaChengBen" label="酒制造其他成本" mulRef="_GBC_1381422195c24f1c9a5160ec9f47f566" unitRef="_GBC_6cf026df145341cc99177feb3345c9bf" addr="T1R4C1S1_1" formatStyle="Comma" appId="_GBC_20c68940595145a9bcfd8fe6e9abfad1"/>
      <m:item xlName="_GBC_832d87bdaa124cf89a4b671ad05124f4" concept="clcid-mr:JiuZhiZaoQiTaChengBen" label="酒制造其他成本" periodRef="上年同期数" mulRef="_GBC_1381422195c24f1c9a5160ec9f47f566" unitRef="_GBC_6cf026df145341cc99177feb3345c9bf" addr="T1R4C2S1_1" formatStyle="Comma" appId="_GBC_20c68940595145a9bcfd8fe6e9abfad1"/>
      <m:item xlName="_GBC_6f2f0f2a61ba43d9bb388767fa49e118" concept="clcid-mr:JiuZhiZaoQiTaChengBenZhanZongChengBenBiLi" label="酒制造其他成本占总成本比例" addr="T1R4C3S1_1" baseScale="0.01" formatStyle="Comma" appId="_GBC_20c68940595145a9bcfd8fe6e9abfad1"/>
      <m:item xlName="_GBC_cdbb4456350c4608ada1a89fefdb3f55" concept="clcid-mr:JiuZhiZaoQiTaChengBenTongBi" label="酒制造其他成本同比" addr="T1R4C4S1_1" baseScale="0.01" formatStyle="Comma" appId="_GBC_20c68940595145a9bcfd8fe6e9abfad1"/>
      <m:tuple xlName="_TUP_42150205660947a089f828b687f11e65" concept="clcid-mr:JiuZhiZaoGongSiChengBenQingKuangMingXi" default_row="2" addr="T1R5C">
        <m:item xlName="_GBC_797e4d49b4c44a8caecd52834b6a1602" concept="clcid-mr:JiuZhiZaoGongSiChengBenQingKuangChengBenGouChengXiangMu" label="酒制造公司成本情况_成本构成项目" addr="T1R5C0S1_1" appId="_GBC_20c68940595145a9bcfd8fe6e9abfad1"/>
        <m:item xlName="_GBC_0286e68265da4e01b37bd7308acceebe" concept="clcid-mr:JiuZhiZaoGongSiChengBenQingKuangJinE" label="酒制造公司成本情况_金额" mulRef="_GBC_1381422195c24f1c9a5160ec9f47f566" unitRef="_GBC_6cf026df145341cc99177feb3345c9bf" addr="T1R5C1S1_1" formatStyle="Comma" appId="_GBC_20c68940595145a9bcfd8fe6e9abfad1"/>
        <m:item xlName="_GBC_73b8e8128d7d40d695f2b7507c6fd985" concept="clcid-mr:JiuZhiZaoGongSiChengBenQingKuangJinE" label="酒制造公司成本情况_金额" periodRef="上年同期数" mulRef="_GBC_1381422195c24f1c9a5160ec9f47f566" unitRef="_GBC_6cf026df145341cc99177feb3345c9bf" addr="T1R5C2S1_1" formatStyle="Comma" appId="_GBC_20c68940595145a9bcfd8fe6e9abfad1"/>
        <m:item xlName="_GBC_8f52eb3714174a148e5c5fd2ec04bba4" concept="clcid-mr:JiuZhiZaoGongSiChengBenQingKuangZhanZongChengBenBiLi" label="酒制造公司成本情况_占总成本比例" addr="T1R5C3S1_1" baseScale="0.01" formatStyle="Comma" appId="_GBC_20c68940595145a9bcfd8fe6e9abfad1"/>
        <m:item xlName="_GBC_86561c70c9be4ce286239a5fb5e1674a" concept="clcid-mr:JiuZhiZaoGongSiChengBenQingKuangTongBi" label="酒制造公司成本情况_同比" addr="T1R5C4S1_1" baseScale="0.01" formatStyle="Comma" appId="_GBC_20c68940595145a9bcfd8fe6e9abfad1"/>
      </m:tuple>
      <m:placeholder xlName="_PLD_bf35a8906ed746c78de2e87c3b68f8a9" addr="T1R7C0S1_1"/>
      <m:item xlName="_GBC_19f3fa3c891b4d02aae50ae089655158" concept="clcid-mr:JiuZhiZaoGongSiChengBenHeJi" label="酒制造公司成本合计" mulRef="_GBC_1381422195c24f1c9a5160ec9f47f566" unitRef="_GBC_6cf026df145341cc99177feb3345c9bf" addr="T1R7C1S1_1" formatStyle="Comma" appId="_GBC_20c68940595145a9bcfd8fe6e9abfad1">
        <m:complexRule comparator="Eq" title="酒制造公司成本合计" test=" $_GBC_d9abc1bb2cb340ecb1bee3cb95e09d9f +  $_GBC_5bc562ea14714123b1448f6e0137e28f +  $_GBC_7648e02c5ed643d5b3544e0cdface0bd +  $_GBC_1d196bdbf88d4d9ca4eca3f29efd04cf +  $_GBC_0286e68265da4e01b37bd7308acceebe" id="C21cf72987ac640c19ab5aaeaf9ca5f32"/>
      </m:item>
      <m:item xlName="_GBC_f006d0cda2f2475388f76ca6c0b0299b" concept="clcid-mr:JiuZhiZaoGongSiChengBenHeJi" label="酒制造公司成本合计" periodRef="上年同期数" mulRef="_GBC_1381422195c24f1c9a5160ec9f47f566" unitRef="_GBC_6cf026df145341cc99177feb3345c9bf" addr="T1R7C2S1_1" formatStyle="Comma" appId="_GBC_20c68940595145a9bcfd8fe6e9abfad1">
        <m:complexRule comparator="Eq" title="酒制造公司成本合计@上年同期数" test=" $_GBC_c2b2043c2d03462bbb002a1c1fee1678 +  $_GBC_7d06a2a26678426db03e1fb1e7e045ba +  $_GBC_1fd3f8173d8143f79baf712bd3e5569f +  $_GBC_832d87bdaa124cf89a4b671ad05124f4 +  $_GBC_73b8e8128d7d40d695f2b7507c6fd985" id="C3db0fbf4ad6245b3b8a02af6e3aba88d"/>
      </m:item>
      <m:item xlName="_GBC_fb1f19e21e984784a9e74b88fdc2fc62" concept="clcid-mr:JiuZhiZaoGongSiChengBenZhanZongChengBenBiLiHeJi" label="酒制造公司成本占总成本比例合计" addr="T1R7C3S1_1" baseScale="0.01" formatStyle="Comma" appId="_GBC_20c68940595145a9bcfd8fe6e9abfad1"/>
      <m:placeholder xlName="_PLD_3c226ebfd42743e49fac287e590a05fc" addr="T1R7C4S1_1"/>
      <m:item xlName="_GBC_61f63b14da354fd297ea16f4ed0c735f" concept="clcid-ci-ar:ShiFouShiYongJiuZhiZaoGongSiChengBenQingKuangShuoMing" label="是否适用：酒制造公司成本情况说明" selectOptions="_buildInAppliance" controlType="CustomCheckbox" cRanges="{&quot;StartName&quot;:&quot;_GBC_61f63b14da354fd297ea16f4ed0c735f&quot;,&quot;EndName&quot;:&quot;_GBC_76b1b8ac93a7461494a5079d01727a21&quot;,&quot;CType&quot;:1,&quot;DisplayText&quot;:null}"/>
      <m:item xlName="_GBC_76b1b8ac93a7461494a5079d01727a21" concept="clcid-mr:JiuZhiZaoGongSiChengBenQingKuangShuoMing" label="酒制造公司成本情况说明" helpText="注：成本构成因素同比变化20%以上的，公司应当披露具体原因、影响程度和应对措施" appId="_GBC_61f63b14da354fd297ea16f4ed0c735f"/>
    </m:section>
    <m:section xlName="_SEC_b5362035e1934bcf8cb597f51b690241" title="其他情况" helpId="101014001" optionTargetConcept="clcid-ci-ar:JiuZhiZaoHangYeJingYingXingXinXiFenXi" optionTargetConceptValue="true" keyAction="12" keyCode="14">
      <m:item xlName="_GBC_c703a44433334013affb90e672dcd7d3" concept="clcid-ci-ar:ShiFouShiYongJiuZhiZaoHangYeQiTaQingKuang" label="是否适用：酒制造行业其他情况" selectOptions="_buildInAppliance" controlType="CustomCheckbox" cRanges="{&quot;StartName&quot;:&quot;_GBC_c703a44433334013affb90e672dcd7d3&quot;,&quot;EndName&quot;:&quot;_GBC_172c873aa2fc40a387f5e72a891715e5&quot;,&quot;CType&quot;:1,&quot;DisplayText&quot;:null}"/>
      <m:item xlName="_GBC_172c873aa2fc40a387f5e72a891715e5" concept="clcid-mr:JiuZhiZaoHangYeQiTaQingKuang" label="酒制造行业其他情况" appId="_GBC_c703a44433334013affb90e672dcd7d3"/>
    </m:section>
    <m:section xlName="_SEC_4281594826bc4e198047a7f9811e3d2d" title="化工行业经营性信息分析" helpId="101014003" optionTargetConcept="clcid-ci-ar:HuaGongHangYeJingYingXingXinXiFenXi" optionTargetConceptValue="true" keyAction="12" keyCode="16">
      <m:item xlName="_GBC_cda9e770ae9a44fdb49e4f45dfaa3356" concept="clcid-ci-ar:ShiFouShiYongHuaGongHangYeZhengCeJiQiBianDong" label="是否适用：化工行业政策及其变动" selectOptions="_buildInAppliance" controlType="CustomCheckbox" cRanges="{&quot;StartName&quot;:&quot;_GBC_cda9e770ae9a44fdb49e4f45dfaa3356&quot;,&quot;EndName&quot;:&quot;_GBC_3240c5951d294ed68ea4015baa5be749&quot;,&quot;CType&quot;:1,&quot;DisplayText&quot;:null}"/>
      <m:item xlName="_GBC_3240c5951d294ed68ea4015baa5be749" concept="clcid-mr:HuaGongHangYeZhengCeJiQiBianDong" label="化工行业政策及其变动" appId="_GBC_cda9e770ae9a44fdb49e4f45dfaa3356"/>
      <m:item xlName="_GBC_0acc2e879c37428b86c2d4954e043c23" concept="clcid-ci-ar:ShiFouShiYongHuaGongHangYeZhuYaoXiFenHangYeDeJiBenQingKuangJiGongSiHangYeDiWei" label="是否适用：化工行业主要细分行业的基本情况及公司行业地位" selectOptions="_buildInAppliance" controlType="CustomCheckbox" cRanges="{&quot;StartName&quot;:&quot;_GBC_0acc2e879c37428b86c2d4954e043c23&quot;,&quot;EndName&quot;:&quot;_GBC_d9a22887ad144d13b5936f42325f1dab&quot;,&quot;CType&quot;:1,&quot;DisplayText&quot;:null}"/>
      <m:item xlName="_GBC_d9a22887ad144d13b5936f42325f1dab" concept="clcid-mr:HuaGongHangYeZhuYaoXiFenHangYeDeJiBenQingKuangJiGongSiHangYeDiWei" label="化工行业主要细分行业的基本情况及公司行业地位" appId="_GBC_0acc2e879c37428b86c2d4954e043c23"/>
    </m:section>
    <m:section xlName="_SEC_a36254be42874af59b985efd3acf38ec" title="产品与生产" helpId="101014003" optionTargetConcept="clcid-ci-ar:HuaGongHangYeJingYingXingXinXiFenXi" optionTargetConceptValue="true" keyAction="12" keyCode="16">
      <m:item xlName="_GBC_2adbff8759b1413d92034f5fede71bc9" concept="clcid-ci-ar:ShiFouShiYongHuaGongHangYeZhuYaoJingYingMoShi" label="是否适用：化工行业主要经营模式" selectOptions="_buildInAppliance" controlType="CustomCheckbox" cRanges="{&quot;StartName&quot;:&quot;_GBC_2adbff8759b1413d92034f5fede71bc9&quot;,&quot;EndName&quot;:&quot;_GBC_e07461c5d8924ae78937f679ce359f79&quot;,&quot;CType&quot;:1,&quot;DisplayText&quot;:null}"/>
      <m:item xlName="_GBC_e07461c5d8924ae78937f679ce359f79" concept="clcid-mr:HuaGongHangYeZhuYaoJingYingMoShi" label="化工行业主要经营模式" appId="_GBC_2adbff8759b1413d92034f5fede71bc9"/>
      <m:item xlName="_GBC_0c8ad1068e324b94949141ce0987c448" concept="clcid-ci-ar:ShiFouShiYongHuaGongHangYeBaoGaoQiNeiDiaoZhengJingYingMoShiDeZhuYaoQingKuang" label="是否适用：化工行业报告期内调整经营模式的主要情况" selectOptions="_buildInAppliance" controlType="CustomCheckbox" cRanges="{&quot;StartName&quot;:&quot;_GBC_0c8ad1068e324b94949141ce0987c448&quot;,&quot;EndName&quot;:&quot;_GBC_eb31408ddeb845ef945912f2f8844bab&quot;,&quot;CType&quot;:1,&quot;DisplayText&quot;:null}"/>
      <m:item xlName="_GBC_eb31408ddeb845ef945912f2f8844bab" concept="clcid-mr:HuaGongHangYeBaoGaoQiNeiDiaoZhengJingYingMoShiDeZhuYaoQingKuang" label="化工行业报告期内调整经营模式的主要情况" appId="_GBC_0c8ad1068e324b94949141ce0987c448"/>
      <m:item xlName="_GBC_b18776f941a54d3380182a3f0bde4d6d" concept="clcid-ci-ar:ShiFouShiYongHuaGongHangYeZhuYaoChanPinQingKuang" label="是否适用：化工行业主要产品情况" selectOptions="_buildInAppliance" controlType="CustomCheckbox" cRanges="{&quot;StartName&quot;:&quot;_GBC_b18776f941a54d3380182a3f0bde4d6d&quot;,&quot;EndName&quot;:&quot;_GBC_f5039bb61d814c30afaeef703b9a3828&quot;,&quot;CType&quot;:1,&quot;DisplayText&quot;:null}"/>
      <m:placeholder xlName="_PLD_2691c62940b248cbbb1a93f80e5e0a31" addr="T0R0C0S1_1"/>
      <m:placeholder xlName="_PLD_7eb24d6e9a2d4fb288035b51cde451a8" addr="T0R0C1S1_1"/>
      <m:placeholder xlName="_PLD_eca8a5eafcc547fe96e358dd8b3fec2b" addr="T0R0C2S1_1"/>
      <m:placeholder xlName="_PLD_82c56dab84a444f9919e9a9b6074fb7f" addr="T0R0C3S1_1"/>
      <m:placeholder xlName="_PLD_c56ffced6ccd4f078c49a502361ee439" addr="T0R0C4S1_1"/>
      <m:tuple xlName="_TUP_e73e9170722d4d51a7c833689a0915bf" concept="clcid-mr:HuaGongHangYeZhuYaoChanPinQingKuangMingXi" default_row="2" addr="T0R1C">
        <m:item xlName="_GBC_6255bfa0bfee489dabb20446415f45b3" concept="clcid-mr:HuaGongHangYeZhuYaoChanPinQingKuangChanPin" label="化工行业主要产品情况_产品" addr="T0R1C0S1_1" appId="_GBC_b18776f941a54d3380182a3f0bde4d6d"/>
        <m:item xlName="_GBC_3c73ac128ab24a298c3707ef93b374b4" concept="clcid-mr:HuaGongHangYeZhuYaoChanPinQingKuangSuoShuXiFenHangYe" label="化工行业主要产品情况_所属细分行业" addr="T0R1C1S1_1" appId="_GBC_b18776f941a54d3380182a3f0bde4d6d"/>
        <m:item xlName="_GBC_4ef0cb849cf04faeaf98a83a21f79730" concept="clcid-mr:HuaGongHangYeZhuYaoChanPinQingKuangZhuYaoShangYouYuanCaiLiao" label="化工行业主要产品情况_主要上游原材料" addr="T0R1C2S1_1" appId="_GBC_b18776f941a54d3380182a3f0bde4d6d"/>
        <m:item xlName="_GBC_9baa35e68d5741c7af090ff6863bd9ab" concept="clcid-mr:HuaGongHangYeZhuYaoChanPinQingKuangZhuYaoXiaYouYingYongLingYu" label="化工行业主要产品情况_主要下游应用领域" addr="T0R1C3S1_1" appId="_GBC_b18776f941a54d3380182a3f0bde4d6d"/>
        <m:item xlName="_GBC_f5039bb61d814c30afaeef703b9a3828" concept="clcid-mr:HuaGongHangYeZhuYaoChanPinQingKuangJiaGeZhuYaoYingXiangYinSu" label="化工行业主要产品情况_价格主要影响因素" addr="T0R1C4S1_1" appId="_GBC_b18776f941a54d3380182a3f0bde4d6d"/>
      </m:tuple>
      <m:item xlName="_GBC_1891ab70d37f4acdb4159ba90e8f17da" concept="clcid-ci-ar:ShiFouShiYongHuaGongHangYeYanFaChuangXin" label="是否适用：化工行业研发创新" selectOptions="_buildInAppliance" controlType="CustomCheckbox" cRanges="{&quot;StartName&quot;:&quot;_GBC_1891ab70d37f4acdb4159ba90e8f17da&quot;,&quot;EndName&quot;:&quot;_GBC_f5a2263825164df38e678dd84136711c&quot;,&quot;CType&quot;:1,&quot;DisplayText&quot;:null}"/>
      <m:item xlName="_GBC_f5a2263825164df38e678dd84136711c" concept="clcid-mr:HuaGongHangYeYanFaChuangXin" label="化工行业研发创新" appId="_GBC_1891ab70d37f4acdb4159ba90e8f17da"/>
      <m:item xlName="_GBC_160544600adc4d3bafa32fbf696b0c7f" concept="clcid-ci-ar:ShiFouShiYongHuaGongHangYeShengChanGongYiYuLiuCheng" label="是否适用：化工行业生产工艺与流程" selectOptions="_buildInAppliance" controlType="CustomCheckbox" cRanges="{&quot;StartName&quot;:&quot;_GBC_160544600adc4d3bafa32fbf696b0c7f&quot;,&quot;EndName&quot;:&quot;_GBC_4c01c84dfdf745a7a2283ec539411919&quot;,&quot;CType&quot;:1,&quot;DisplayText&quot;:null}"/>
      <m:item xlName="_GBC_4c01c84dfdf745a7a2283ec539411919" concept="clcid-mr:HuaGongHangYeShengChanGongYiYuLiuCheng" label="化工行业生产工艺与流程" appId="_GBC_160544600adc4d3bafa32fbf696b0c7f"/>
      <m:item xlName="_GBC_7fcddd3465e74e51a60c044b6840cf90" concept="clcid-ci-ar:ShiFouShiYongHuaGongHangYeChanNengYuKaiGongQingKuang" label="是否适用：化工行业产能与开工情况" selectOptions="_buildInAppliance" controlType="CustomCheckbox" cRanges="{&quot;StartName&quot;:&quot;_GBC_7fcddd3465e74e51a60c044b6840cf90&quot;,&quot;EndName&quot;:&quot;_GBC_da4cd015d0db4a6ba6f243e7e83ffd65&quot;,&quot;CType&quot;:1,&quot;DisplayText&quot;:null}"/>
      <m:item xlName="_GBC_e0d8a820826949a8a23b28f40e8e17d4" concept="clcid-ci-ar:DanWeiHuaGongHangYeChanNengYuKaiGongQingKuang" label="单位：化工行业产能与开工情况" selectOptions="_buildInScales" controlType="Combobox" cellType="Scale" appId="_GBC_7fcddd3465e74e51a60c044b6840cf90"/>
      <m:item xlName="_GBC_19d01b6d35ae4fe88697cdba9b6a0683" concept="clcid-ci-ar:BiZhongHuaGongHangYeChanNengYuKaiGongQingKuang" label="币种：化工行业产能与开工情况" selectOptions="_buildInISO4217" controlType="Combobox" cellType="Measure" appId="_GBC_7fcddd3465e74e51a60c044b6840cf90"/>
      <m:placeholder xlName="_PLD_fbde564c7ed24cdda815e98c33f4b962" addr="T1R0C0S1_1"/>
      <m:placeholder xlName="_PLD_d6f825bb96404b8688d9002b440ab613" addr="T1R0C1S1_1"/>
      <m:placeholder xlName="_PLD_5eec35a8383d467fae7084d5ce960990" addr="T1R0C2S1_1"/>
      <m:placeholder xlName="_PLD_460d126f29a84066872aff7474852db4" addr="T1R0C3S1_1"/>
      <m:placeholder xlName="_PLD_b2dd8a456973425d93ed77f0d5a7ede2" addr="T1R0C4S1_1"/>
      <m:placeholder xlName="_PLD_55ffa9d0bf6b40d3b04465b4ab39ae00" addr="T1R0C5S1_1"/>
      <m:tuple xlName="_TUP_c374bb1451894ca08d3adb0494cba6e5" concept="clcid-mr:HuaGongHangYeChanNengYuKaiGongQingKuangMingXi" default_row="2" addr="T1R1C">
        <m:item xlName="_GBC_8e9cb4611a1742e782cd159d0a710c60" concept="clcid-mr:HuaGongHangYeChanNengYuKaiGongQingKuangZhuYaoChangQuHuoXiangMu" label="化工行业产能与开工情况_主要厂区或项目" addr="T1R1C0S1_1" appId="_GBC_7fcddd3465e74e51a60c044b6840cf90"/>
        <m:item xlName="_GBC_68ad6fa5fc9f4fb7ba014a5e6a6dd0e9" concept="clcid-mr:HuaGongHangYeChanNengYuKaiGongQingKuangSheJiChanNeng" label="化工行业产能与开工情况_设计产能" addr="T1R1C1S1_1" appId="_GBC_7fcddd3465e74e51a60c044b6840cf90"/>
        <m:item xlName="_GBC_16ce095639b44384908954467803b489" concept="clcid-mr:HuaGongHangYeChanNengYuKaiGongQingKuangChanNengLiYongLv" label="化工行业产能与开工情况_产能利用率" addr="T1R1C2S1_1" baseScale="0.01" formatStyle="Comma" appId="_GBC_7fcddd3465e74e51a60c044b6840cf90"/>
        <m:item xlName="_GBC_a4d0013958fe4f0d8ac5835aafccf7d8" concept="clcid-mr:HuaGongHangYeChanNengYuKaiGongQingKuangZaiJianChanNeng" label="化工行业产能与开工情况_在建产能" addr="T1R1C3S1_1" appId="_GBC_7fcddd3465e74e51a60c044b6840cf90"/>
        <m:item xlName="_GBC_b8344b0a269c416bbc94f1bc242962b1" concept="clcid-mr:HuaGongHangYeChanNengYuKaiGongQingKuangZaiJianChanNengYiTouZiE" label="化工行业产能与开工情况_在建产能已投资额" mulRef="_GBC_e0d8a820826949a8a23b28f40e8e17d4" unitRef="_GBC_19d01b6d35ae4fe88697cdba9b6a0683" addr="T1R1C4S1_1" formatStyle="Comma" appId="_GBC_7fcddd3465e74e51a60c044b6840cf90"/>
        <m:item xlName="_GBC_da4cd015d0db4a6ba6f243e7e83ffd65" concept="clcid-mr:HuaGongHangYeChanNengYuKaiGongQingKuangZaiJianChanNengYuJiWanGongShiJian" label="化工行业产能与开工情况_在建产能预计完工时间" addr="T1R1C5S1_1" appId="_GBC_7fcddd3465e74e51a60c044b6840cf90"/>
      </m:tuple>
      <m:item xlName="_GBC_ce3d5f34e62c4c0baaffbe7945201f7d" concept="clcid-ci-ar:ShiFouShiYongHuaGongHangYeShengChanNengLiDeZengJianQingKuang" label="是否适用：化工行业生产能力的增减情况" selectOptions="_buildInAppliance" controlType="CustomCheckbox" cRanges="{&quot;StartName&quot;:&quot;_GBC_ce3d5f34e62c4c0baaffbe7945201f7d&quot;,&quot;EndName&quot;:&quot;_GBC_34e82c1a47e64edc907edc73b65e5453&quot;,&quot;CType&quot;:1,&quot;DisplayText&quot;:null}"/>
      <m:item xlName="_GBC_34e82c1a47e64edc907edc73b65e5453" concept="clcid-mr:HuaGongHangYeShengChanNengLiDeZengJianQingKuang" label="化工行业生产能力的增减情况" appId="_GBC_ce3d5f34e62c4c0baaffbe7945201f7d"/>
      <m:item xlName="_GBC_8c2fa0443c2943a2a9acb61b5eb34853" concept="clcid-ci-ar:ShiFouShiYongHuaGongHangYeChanPinXianJiChanNengJieGouYouHuaDeDiaoZhengQingKuang" label="是否适用：化工行业产品线及产能结构优化的调整情况" selectOptions="_buildInAppliance" controlType="CustomCheckbox" cRanges="{&quot;StartName&quot;:&quot;_GBC_8c2fa0443c2943a2a9acb61b5eb34853&quot;,&quot;EndName&quot;:&quot;_GBC_e3a38619eef24917acfacb410bbbca99&quot;,&quot;CType&quot;:1,&quot;DisplayText&quot;:null}"/>
      <m:item xlName="_GBC_e3a38619eef24917acfacb410bbbca99" concept="clcid-mr:HuaGongHangYeChanPinXianJiChanNengJieGouYouHuaDeDiaoZhengQingKuang" label="化工行业产品线及产能结构优化的调整情况" appId="_GBC_8c2fa0443c2943a2a9acb61b5eb34853"/>
      <m:item xlName="_GBC_d2f5ce48ddda4523a292e8d473bd29bb" concept="clcid-ci-ar:ShiFouShiYongHuaGongHangYeFeiZhengChangTingChanQingKuang" label="是否适用：化工行业非正常停产情况" selectOptions="_buildInAppliance" controlType="CustomCheckbox" cRanges="{&quot;StartName&quot;:&quot;_GBC_d2f5ce48ddda4523a292e8d473bd29bb&quot;,&quot;EndName&quot;:&quot;_GBC_e55e1e99a92844709d8e120de6ddded1&quot;,&quot;CType&quot;:1,&quot;DisplayText&quot;:null}"/>
      <m:item xlName="_GBC_e55e1e99a92844709d8e120de6ddded1" concept="clcid-mr:HuaGongHangYeFeiZhengChangTingChanQingKuang" label="化工行业非正常停产情况" appId="_GBC_d2f5ce48ddda4523a292e8d473bd29bb"/>
    </m:section>
    <m:section xlName="_SEC_9988bcefa412451a84734305c165948c" title="原材料采购" helpId="101014003" optionTargetConcept="clcid-ci-ar:HuaGongHangYeJingYingXingXinXiFenXi" optionTargetConceptValue="true" keyAction="12" keyCode="16">
      <m:item xlName="_GBC_6b1034a948704fff974a92cdf60af8fd" concept="clcid-ci-ar:ShiFouShiYongHuaGongHangYeZhuYaoYuanCaiLiaoDeJiBenQingKuang" label="是否适用：化工行业主要原材料的基本情况" selectOptions="_buildInAppliance" controlType="CustomCheckbox" cRanges="[{&quot;StartName&quot;:&quot;_GBC_6b1034a948704fff974a92cdf60af8fd&quot;,&quot;EndName&quot;:&quot;_GBC_be27a88fbc1c467aab20e44d1c8b6afd&quot;,&quot;CType&quot;:1}]"/>
      <m:placeholder xlName="_PLD_17b8a770ee1e44f8a07e602b4c0fd3c2" addr="T0R0C0S1_1"/>
      <m:placeholder xlName="_PLD_a25a2d9512d7476aa19ff9940ea1c6af" addr="T0R0C1S1_1"/>
      <m:placeholder xlName="_PLD_2c9ded6ced2745e786e31481984f59e9" addr="T0R0C2S1_1"/>
      <m:placeholder xlName="_PLD_cbf88684848343949991bcfc6a056a9e" addr="T0R0C3S1_1"/>
      <m:placeholder xlName="_PLD_79fe1c8aa0f34bb885a48dd9837c0619" addr="T0R0C4S1_1"/>
      <m:placeholder xlName="_PLD_2c0426295ad74e2ca029b4099b9abd8a" addr="T0R0C5S1_1"/>
      <m:tuple xlName="_TUP_bf00cb12a7a44ddcbeccecaeb7fbe3fb" concept="clcid-mr:HuaGongHangYeZhuYaoYuanCaiLiaoDeJiBenQingKuangMingXi" default_row="2" addr="T0R1C">
        <m:item xlName="_GBC_c26fe70027d24794995b0be8b40477aa" concept="clcid-mr:HuaGongHangYeZhuYaoYuanCaiLiaoDeJiBenQingKuangYuanCaiLiao" label="化工行业主要原材料的基本情况_原材料" addr="T0R1C0S1_1" appId="_GBC_6b1034a948704fff974a92cdf60af8fd"/>
        <m:item xlName="_GBC_98d058f75ff64ccea90dbf9a43ba0adf" concept="clcid-mr:HuaGongHangYeZhuYaoYuanCaiLiaoDeJiBenQingKuangCaiGouMoShi" label="化工行业主要原材料的基本情况_采购模式" addr="T0R1C1S1_1" appId="_GBC_6b1034a948704fff974a92cdf60af8fd"/>
        <m:item xlName="_GBC_fa1e55966ff843cda544238a5b366806" concept="clcid-mr:HuaGongHangYeZhuYaoYuanCaiLiaoDeJiBenQingKuangJieSuanFangShi" label="化工行业主要原材料的基本情况_结算方式" addr="T0R1C2S1_1" appId="_GBC_6b1034a948704fff974a92cdf60af8fd"/>
        <m:item xlName="_GBC_6414b351c4044b2c990860a2536aba05" concept="clcid-mr:HuaGongHangYeZhuYaoYuanCaiLiaoDeJiBenQingKuangJiaGeTongBiBianDongBiLv" label="化工行业主要原材料的基本情况_价格同比变动比率" addr="T0R1C3S1_1" baseScale="0.01" formatStyle="Comma" appId="_GBC_6b1034a948704fff974a92cdf60af8fd"/>
        <m:item xlName="_GBC_1d3b6c575eca4edfa27b000d34305df4" concept="clcid-mr:HuaGongHangYeZhuYaoYuanCaiLiaoDeJiBenQingKuangCaiGouLiang" label="化工行业主要原材料的基本情况_采购量" addr="T0R1C4S1_1" appId="_GBC_6b1034a948704fff974a92cdf60af8fd"/>
        <m:item xlName="_GBC_65f71ffcd00848c28d18d998a8e47f3c" concept="clcid-mr:HuaGongHangYeZhuYaoYuanCaiLiaoDeJiBenQingKuangHaoYongLiang" label="化工行业主要原材料的基本情况_耗用量 " addr="T0R1C5S1_1" appId="_GBC_6b1034a948704fff974a92cdf60af8fd"/>
      </m:tuple>
      <m:item xlName="_GBC_be27a88fbc1c467aab20e44d1c8b6afd" concept="clcid-mr:ZhuYaoYuanCaiLiaoJiaGeBianHuaDuiGongSiYingYeChengBenDeYingXiang" label="主要原材料价格变化对公司营业成本的影响" appId="_GBC_6b1034a948704fff974a92cdf60af8fd"/>
      <m:item xlName="_GBC_cc4eb794a45d49b7893c62128e0fc77e" concept="clcid-ci-ar:ShiFouShiYongZhuYaoNengYuanDeJiBenQingKuang" label="是否适用：主要能源的基本情况" selectOptions="_buildInAppliance" controlType="CustomCheckbox" cRanges="[{&quot;StartName&quot;:&quot;_GBC_cc4eb794a45d49b7893c62128e0fc77e&quot;,&quot;EndName&quot;:&quot;_GBC_1b7651673567442b9bc1ea4cd0f90f1f&quot;,&quot;CType&quot;:1}]"/>
      <m:placeholder xlName="_PLD_c3fa59c055c048acb9e838680e131673" addr="T1R0C0S1_1"/>
      <m:placeholder xlName="_PLD_7ce0ca45b5fa4662abd6f2a23f85ad13" addr="T1R0C1S1_1"/>
      <m:placeholder xlName="_PLD_5efacb681f8143b68822e3f33c2216a0" addr="T1R0C2S1_1"/>
      <m:placeholder xlName="_PLD_78f37caf533946778269005acffb031f" addr="T1R0C3S1_1"/>
      <m:placeholder xlName="_PLD_5623886bca034879a5d6062ef33f87e5" addr="T1R0C4S1_1"/>
      <m:placeholder xlName="_PLD_73d14c3cc8a74fedb0338944b237337c" addr="T1R0C5S1_1"/>
      <m:tuple xlName="_TUP_6b0bea88aac0404f95a75302671f4b12" concept="clcid-mr:ZhuYaoNengYuanDeJiBenQingKuangMingXi" default_row="2" addr="T1R1C">
        <m:item xlName="_GBC_e19d2fa9cd584afaad82464435e00098" concept="clcid-mr:ZhuYaoNengYuanDeJiBenQingKuangMingXiZhuYaoNengYuan" label="主要能源的基本情况明细_主要能源" addr="T1R1C0S1_1" appId="_GBC_cc4eb794a45d49b7893c62128e0fc77e"/>
        <m:item xlName="_GBC_d2560a24d68645d189474b536c00599b" concept="clcid-mr:ZhuYaoNengYuanDeJiBenQingKuangMingXiCaiGouMoShi" label="主要能源的基本情况明细_采购模式" addr="T1R1C1S1_1" appId="_GBC_cc4eb794a45d49b7893c62128e0fc77e"/>
        <m:item xlName="_GBC_63ce5c089e4a4e06b969096e265a9532" concept="clcid-mr:ZhuYaoNengYuanDeJiBenQingKuangMingXiJieSuanFangShi" label="主要能源的基本情况明细_结算方式" addr="T1R1C2S1_1" appId="_GBC_cc4eb794a45d49b7893c62128e0fc77e"/>
        <m:item xlName="_GBC_5e59ab479f354dd3b1da30ff65eafd02" concept="clcid-mr:ZhuYaoNengYuanDeJiBenQingKuangMingXiJiaGeTongBiBianDongBiLv" label="主要能源的基本情况明细_价格同比变动比率" addr="T1R1C3S1_1" baseScale="0.01" formatStyle="Comma" appId="_GBC_cc4eb794a45d49b7893c62128e0fc77e"/>
        <m:item xlName="_GBC_95206ca5c5fb489eb72c5a3d7d9e70ac" concept="clcid-mr:ZhuYaoNengYuanDeJiBenQingKuangMingXiCaiGouLiang" label="主要能源的基本情况明细_采购量" addr="T1R1C4S1_1" appId="_GBC_cc4eb794a45d49b7893c62128e0fc77e"/>
        <m:item xlName="_GBC_e7f2ea06eaf948bcab3aeeae67625e77" concept="clcid-mr:ZhuYaoNengYuanDeJiBenQingKuangMingXiHaoYongLiang" label="主要能源的基本情况明细_耗用量" addr="T1R1C5S1_1" appId="_GBC_cc4eb794a45d49b7893c62128e0fc77e"/>
      </m:tuple>
      <m:item xlName="_GBC_1b7651673567442b9bc1ea4cd0f90f1f" concept="clcid-mr:ZhuYaoNengYuanJiaGeBianHuaDuiGongSiYingYeChengBenDeYingXiang" label="主要能源价格变化对公司营业成本的影响" appId="_GBC_cc4eb794a45d49b7893c62128e0fc77e"/>
      <m:item xlName="_GBC_9b379411fcb548b994a0428872d2bce6" concept="clcid-ci-ar:ShiFouShiYongHuaGongHangYeChiYouYanShengPinDengJinRongChanPinDeZhuYaoQingKuang" label="是否适用：化工行业持有衍生品等金融产品的主要情况" selectOptions="_buildInAppliance" controlType="CustomCheckbox" cRanges="{&quot;StartName&quot;:&quot;_GBC_9b379411fcb548b994a0428872d2bce6&quot;,&quot;EndName&quot;:&quot;_GBC_307dd9f42a9747c0b7fc96eb47029708&quot;,&quot;CType&quot;:1,&quot;DisplayText&quot;:null}"/>
      <m:item xlName="_GBC_307dd9f42a9747c0b7fc96eb47029708" concept="clcid-mr:HuaGongHangYeChiYouYanShengPinDengJinRongChanPinDeZhuYaoQingKuang" label="化工行业持有衍生品等金融产品的主要情况" appId="_GBC_9b379411fcb548b994a0428872d2bce6"/>
      <m:item xlName="_GBC_45c8ae2aaac24573a0544c1a06d2a8c8" concept="clcid-ci-ar:ShiFouShiYongCaiYongJieDuanXingChuBeiDengQiTaFangShiDeJiBenQingKuang" label="是否适用：采用阶段性储备等其他方式的基本情况" selectOptions="_buildInAppliance" controlType="CustomCheckbox" cRanges="{&quot;StartName&quot;:&quot;_GBC_45c8ae2aaac24573a0544c1a06d2a8c8&quot;,&quot;EndName&quot;:&quot;_GBC_b00b59eaf3384431a92299b441498685&quot;,&quot;CType&quot;:1,&quot;DisplayText&quot;:null}"/>
      <m:item xlName="_GBC_b00b59eaf3384431a92299b441498685" concept="clcid-mr:CaiYongJieDuanXingChuBeiDengQiTaFangShiDeJiBenQingKuang" label="采用阶段性储备等其他方式的基本情况" appId="_GBC_45c8ae2aaac24573a0544c1a06d2a8c8"/>
    </m:section>
    <m:section xlName="_SEC_7ef3cdb19553404bb0f23ca3314d94a5" title="产品销售情况" helpId="101014003" optionTargetConcept="clcid-ci-ar:HuaGongHangYeJingYingXingXinXiFenXi" optionTargetConceptValue="true" keyAction="12" keyCode="16">
      <m:item xlName="_GBC_7219b5925af04d32ab834568fa0f3fbd" concept="clcid-ci-ar:ShiFouShiYongHuaGongHangYeAnXiFenHangYeHuaFenDeGongSiZhuYingYeWuJiBenQingKuang" label="是否适用：化工行业按细分行业划分的公司主营业务基本情况" selectOptions="_buildInAppliance" controlType="CustomCheckbox" cRanges="{&quot;StartName&quot;:&quot;_GBC_7219b5925af04d32ab834568fa0f3fbd&quot;,&quot;EndName&quot;:&quot;_GBC_9ff0e51db4f64a2db941e633f134a143&quot;,&quot;CType&quot;:1,&quot;DisplayText&quot;:null}"/>
      <m:item xlName="_GBC_7f298cbd8e564771b396648324cbf0d3" concept="clcid-ci-ar:DanWeiHuaGongHangYeAnXiFenHangYeHuaFenDeGongSiZhuYingYeWuJiBenQingKuang" label="单位：化工行业按细分行业划分的公司主营业务基本情况" selectOptions="25709f0bb1fd4094bc158a0bd3d28bd3" controlType="Combobox" cellType="Scale" appId="_GBC_7219b5925af04d32ab834568fa0f3fbd"/>
      <m:item xlName="_GBC_8aa2c635565c4ae499e2c5724bab8575" concept="clcid-ci-ar:BiZhongHuaGongHangYeAnXiFenHangYeHuaFenDeGongSiZhuYingYeWuJiBenQingKuang" label="币种：化工行业按细分行业划分的公司主营业务基本情况" selectOptions="_buildInISO4217" controlType="Combobox" cellType="Measure" appId="_GBC_7219b5925af04d32ab834568fa0f3fbd"/>
      <m:placeholder xlName="_PLD_33bfef2deda0478086a41a1526956bd0" addr="T0R0C0S1_1"/>
      <m:placeholder xlName="_PLD_42e7290d6b51465483cd9dcac356b8ca" addr="T0R0C1S1_1"/>
      <m:placeholder xlName="_PLD_5ff4e46af8094b0994f908d5220ee12b" addr="T0R0C2S1_1"/>
      <m:placeholder xlName="_PLD_3ca4a96652eb47b492e14b97ee7412e3" addr="T0R0C3S1_1"/>
      <m:placeholder xlName="_PLD_283997e4d7e243eeb6aa838ce9c6e32b" addr="T0R0C4S1_1"/>
      <m:placeholder xlName="_PLD_ff4ebc0ac95545c38dc343fb34e5b428" addr="T0R0C5S1_1"/>
      <m:placeholder xlName="_PLD_133ae5a657f14c6287d04a20b812ed20" addr="T0R0C6S1_1"/>
      <m:placeholder xlName="_PLD_34cdc52b87fa4e7b92cd903d02fb1217" addr="T0R0C7S1_1"/>
      <m:tuple xlName="_TUP_6196b773b7ff47439d11c47b276135ac" concept="clcid-mr:HuaGongHangYeAnXiFenHangYeHuaFenDeGongSiZhuYingYeWuJiBenQingKuangMingXi" default_row="2" addr="T0R1C">
        <m:item xlName="_GBC_8fed65745423481c98aa69ce7a4b2998" concept="clcid-mr:HuaGongHangYeAnXiFenHangYeHuaFenDeGongSiZhuYingYeWuJiBenQingKuangXiFenHangYe" label="化工行业按细分行业划分的公司主营业务基本情况_细分行业" addr="T0R1C0S1_1" appId="_GBC_7219b5925af04d32ab834568fa0f3fbd"/>
        <m:item xlName="_GBC_238bac99be724296bd94b6e3a69730d6" concept="clcid-mr:HuaGongHangYeAnXiFenHangYeHuaFenDeGongSiZhuYingYeWuJiBenQingKuangYingYeShouRu" label="化工行业按细分行业划分的公司主营业务基本情况_营业收入" mulRef="_GBC_7f298cbd8e564771b396648324cbf0d3" unitRef="_GBC_8aa2c635565c4ae499e2c5724bab8575" addr="T0R1C1S1_1" formatStyle="Comma" appId="_GBC_7219b5925af04d32ab834568fa0f3fbd"/>
        <m:item xlName="_GBC_b2288b256a5448ec921146d3e211ccd9" concept="clcid-mr:HuaGongHangYeAnXiFenHangYeHuaFenDeGongSiZhuYingYeWuJiBenQingKuangYingYeChengBen" label="化工行业按细分行业划分的公司主营业务基本情况_营业成本" mulRef="_GBC_7f298cbd8e564771b396648324cbf0d3" unitRef="_GBC_8aa2c635565c4ae499e2c5724bab8575" addr="T0R1C2S1_1" formatStyle="Comma" appId="_GBC_7219b5925af04d32ab834568fa0f3fbd"/>
        <m:item xlName="_GBC_3de8e6cc26414a7e9c0ae23031082071" concept="clcid-mr:HuaGongHangYeAnXiFenHangYeHuaFenDeGongSiZhuYingYeWuJiBenQingKuangMaoLiLv" label="化工行业按细分行业划分的公司主营业务基本情况_毛利率" addr="T0R1C3S1_1" baseScale="0.01" formatStyle="Comma" appId="_GBC_7219b5925af04d32ab834568fa0f3fbd"/>
        <m:item xlName="_GBC_6bc926263fe448c8a1d7f7d16b275c9c" concept="clcid-mr:HuaGongHangYeAnXiFenHangYeHuaFenDeGongSiZhuYingYeWuJiBenQingKuangYingYeShouRuBiShangNianZengJian" label="化工行业按细分行业划分的公司主营业务基本情况_营业收入比上年增减" addr="T0R1C4S1_1" baseScale="0.01" formatStyle="Comma" appId="_GBC_7219b5925af04d32ab834568fa0f3fbd"/>
        <m:item xlName="_GBC_649de95b8f834822a17615f038fccdc2" concept="clcid-mr:HuaGongHangYeAnXiFenHangYeHuaFenDeGongSiZhuYingYeWuJiBenQingKuangYingYeChengBenBiShangNianZengJian" label="化工行业按细分行业划分的公司主营业务基本情况_营业成本比上年增减" addr="T0R1C5S1_1" baseScale="0.01" formatStyle="Comma" appId="_GBC_7219b5925af04d32ab834568fa0f3fbd"/>
        <m:item xlName="_GBC_7b0e571f12094e668cd6c238911ba4d3" concept="clcid-mr:HuaGongHangYeAnXiFenHangYeHuaFenDeGongSiZhuYingYeWuJiBenQingKuangMaoLiLvBiShangNianZengJian" label="化工行业按细分行业划分的公司主营业务基本情况_毛利率比上年增减" addr="T0R1C6S1_1" baseScale="0.01" formatStyle="Comma" appId="_GBC_7219b5925af04d32ab834568fa0f3fbd"/>
        <m:item xlName="_GBC_9ff0e51db4f64a2db941e633f134a143" concept="clcid-mr:HuaGongHangYeAnXiFenHangYeHuaFenDeGongSiZhuYingYeWuJiBenQingKuangTongHangYeTongLingYuChanPinMaoLiLvQingKuang" label="化工行业按细分行业划分的公司主营业务基本情况_同行业同领域产品毛利率情况" addr="T0R1C7S1_1" appId="_GBC_7219b5925af04d32ab834568fa0f3fbd"/>
      </m:tuple>
      <m:item xlName="_GBC_46117592b8f8455f90542f25e14787d5" concept="clcid-ci-ar:ShiFouShiYongHuaGongHangYeAnXiaoShouQuDaoHuaFenDeGongSiZhuYingYeWuJiBenQingKuang" label="是否适用：化工行业按销售渠道划分的公司主营业务基本情况" selectOptions="_buildInAppliance" controlType="CustomCheckbox" cRanges="{&quot;StartName&quot;:&quot;_GBC_46117592b8f8455f90542f25e14787d5&quot;,&quot;EndName&quot;:&quot;_GBC_e61b867d97a24b97b20a73ba9c5787f3&quot;,&quot;CType&quot;:1,&quot;DisplayText&quot;:null}"/>
      <m:item xlName="_GBC_b55d2ed214b94a66976be9e91a0cd4a6" concept="clcid-ci-ar:DanWeiHuaGongHangYeAnXiaoShouQuDaoHuaFenDeGongSiZhuYingYeWuJiBenQingKuang" label="单位：化工行业按销售渠道划分的公司主营业务基本情况" selectOptions="25709f0bb1fd4094bc158a0bd3d28bd3" controlType="Combobox" cellType="Scale" appId="_GBC_46117592b8f8455f90542f25e14787d5"/>
      <m:item xlName="_GBC_dc0f7d624f6c46088c9bbb104378298e" concept="clcid-ci-ar:BiZhongHuaGongHangYeAnXiaoShouQuDaoHuaFenDeGongSiZhuYingYeWuJiBenQingKuang" label="币种：化工行业按销售渠道划分的公司主营业务基本情况" selectOptions="_buildInISO4217" controlType="Combobox" cellType="Measure" appId="_GBC_46117592b8f8455f90542f25e14787d5"/>
      <m:placeholder xlName="_PLD_96020b9101234d1f877b6d22bef1dfb5" addr="T1R0C0S1_1"/>
      <m:placeholder xlName="_PLD_c5223761afbb454484956a14c082eb3b" addr="T1R0C1S1_1"/>
      <m:placeholder xlName="_PLD_6745044c50044d6980b33fbfdce87b4c" addr="T1R0C2S1_1"/>
      <m:tuple xlName="_TUP_19d038b63d6d481eb2fe446c5b8b5f31" concept="clcid-mr:HuaGongHangYeAnXiaoShouQuDaoHuaFenDeGongSiZhuYingYeWuJiBenQingKuangMingXi" default_row="2" addr="T1R1C">
        <m:item xlName="_GBC_e889e74188fe4806bad6ce03304f52d5" concept="clcid-mr:HuaGongHangYeAnXiaoShouQuDaoHuaFenDeGongSiZhuYingYeWuJiBenQingKuangXiaoShouQuDao" label="化工行业按销售渠道划分的公司主营业务基本情况_销售渠道" addr="T1R1C0S1_1" appId="_GBC_46117592b8f8455f90542f25e14787d5"/>
        <m:item xlName="_GBC_90cfe412c8e44d3bac844c4612cc51e9" concept="clcid-mr:HuaGongHangYeAnXiaoShouQuDaoHuaFenDeGongSiZhuYingYeWuJiBenQingKuangYingYeShouRu" label="化工行业按销售渠道划分的公司主营业务基本情况_营业收入" mulRef="_GBC_b55d2ed214b94a66976be9e91a0cd4a6" unitRef="_GBC_dc0f7d624f6c46088c9bbb104378298e" addr="T1R1C1S1_1" formatStyle="Comma" appId="_GBC_46117592b8f8455f90542f25e14787d5"/>
        <m:item xlName="_GBC_e61b867d97a24b97b20a73ba9c5787f3" concept="clcid-mr:HuaGongHangYeAnXiaoShouQuDaoHuaFenDeGongSiZhuYingYeWuJiBenQingKuangYingYeShouRuBiShangNianZengJian" label="化工行业按销售渠道划分的公司主营业务基本情况_营业收入比上年增减" addr="T1R1C2S1_1" baseScale="0.01" formatStyle="Comma" appId="_GBC_46117592b8f8455f90542f25e14787d5"/>
      </m:tuple>
      <m:item xlName="_GBC_3c948566226d4a9481555c3321c45549" concept="clcid-ci-ar:ShiFouShiYongHuaGongHangYeHuiJiZhengCeShuoMing" label="是否适用：化工行业会计政策说明" selectOptions="_buildInAppliance" controlType="CustomCheckbox" cRanges="{&quot;StartName&quot;:&quot;_GBC_3c948566226d4a9481555c3321c45549&quot;,&quot;EndName&quot;:&quot;_GBC_515295bd74b44e7ca37e829d5c6149b2&quot;,&quot;CType&quot;:1,&quot;DisplayText&quot;:null}"/>
      <m:item xlName="_GBC_515295bd74b44e7ca37e829d5c6149b2" concept="clcid-mr:HuaGongHangYeHuiJiZhengCeShuoMing" label="化工行业会计政策说明" appId="_GBC_3c948566226d4a9481555c3321c45549"/>
    </m:section>
    <m:section xlName="_SEC_420ea523272548c9b7531bb4c35e472e" title="环保与安全情况" helpId="101014003" optionTargetConcept="clcid-ci-ar:HuaGongHangYeJingYingXingXinXiFenXi" optionTargetConceptValue="true" keyAction="12" keyCode="16">
      <m:item xlName="_GBC_6fc8e9f283224af49305e65272777278" concept="clcid-ci-ar:ShiFouShiYongGongSiBaoGaoQiNeiZhongDaAnQuanShengChanShiGuJiBenQingKuang" label="是否适用：公司报告期内重大安全生产事故基本情况" selectOptions="_buildInAppliance" controlType="CustomCheckbox" cRanges="{&quot;StartName&quot;:&quot;_GBC_6fc8e9f283224af49305e65272777278&quot;,&quot;EndName&quot;:&quot;_GBC_7bea11931c0b4134a093d7b5156b0971&quot;,&quot;CType&quot;:1,&quot;DisplayText&quot;:null}"/>
      <m:item xlName="_GBC_7bea11931c0b4134a093d7b5156b0971" concept="clcid-mr:GongSiBaoGaoQiNeiZhongDaAnQuanShengChanShiGuJiBenQingKuang" label="公司报告期内重大安全生产事故基本情况" appId="_GBC_6fc8e9f283224af49305e65272777278"/>
      <m:item xlName="_GBC_7fbc6bc0b93a42f69883dde3c701c014" concept="clcid-ci-ar:ShiFouShiYongHuanBaoYuAnQuanQiTaQingKuangShuoMing" label="是否适用：环保与安全其他情况说明" selectOptions="_buildInAppliance" controlType="CustomCheckbox" cRanges="{&quot;StartName&quot;:&quot;_GBC_7fbc6bc0b93a42f69883dde3c701c014&quot;,&quot;EndName&quot;:&quot;_GBC_13aa2676ef8a44f3b14579d54bf3d44f&quot;,&quot;CType&quot;:1,&quot;DisplayText&quot;:null}"/>
      <m:item xlName="_GBC_13aa2676ef8a44f3b14579d54bf3d44f" concept="clcid-mr:HuanBaoYuAnQuanQiTaQingKuangShuoMing" label="环保与安全其他情况说明" appId="_GBC_7fbc6bc0b93a42f69883dde3c701c014"/>
    </m:section>
    <m:section xlName="_SEC_375db0e3b693498997b6950b25b0cec9" title="食品行业经营性信息分析报告期内细分产品情况  产品类别..." helpId="112002280" optionTargetConcept="clcid-ci-ar:ShiPinHangYeJingYingXingXinXiFenXi" optionTargetConceptValue="true" keyAction="12" keyCode="23"/>
    <m:section xlName="_SEC_89385fecd47a47eb975eb78380e06b98" title="报告期内主营业务构成情况" helpId="112002280" optionTargetConcept="clcid-ci-ar:ShiPinHangYeJingYingXingXinXiFenXi" optionTargetConceptValue="true" keyAction="12" keyCode="23">
      <m:item xlName="_GBC_9e76ce1b6bb049249171eea0f7e131f0" concept="clcid-ci-ar:ShiFouShiYongShiPinHangYeBaoGaoQiNeiZhuYingYeWuGouChengQingKuang" label="是否适用：食品行业报告期内主营业务构成情况" selectOptions="_buildInAppliance" controlType="CustomCheckbox" cRanges="[{&quot;StartName&quot;:&quot;_GBC_9e76ce1b6bb049249171eea0f7e131f0&quot;,&quot;EndName&quot;:&quot;_GBC_2d7a0856c5d246ce9f893905e8ca048d&quot;,&quot;CType&quot;:1}]"/>
      <m:item xlName="_GBC_044726893be74290ba7806fb55a3723d" concept="clcid-ci-ar:DanWeiShiPinHangYeBaoGaoQiNeiZhuYingYeWuGouChengQingKuang" label="单位：食品行业报告期内主营业务构成情况" selectOptions="_buildInScales" controlType="Combobox" cellType="Scale" appId="_GBC_9e76ce1b6bb049249171eea0f7e131f0"/>
      <m:item xlName="_GBC_9e2f81a7e4af4f6d93b9039c676bebad" concept="clcid-ci-ar:BiZhongShiPinHangYeBaoGaoQiNeiZhuYingYeWuGouChengQingKuang" label="币种：食品行业报告期内主营业务构成情况" selectOptions="_buildInISO4217" controlType="Combobox" cellType="Measure" appId="_GBC_9e76ce1b6bb049249171eea0f7e131f0"/>
      <m:placeholder xlName="_PLD_5e64eccf113d45cb820a261da910c8e2" addr="T0R0C0S1_7"/>
      <m:placeholder xlName="_PLD_a7d792a7e9554b339bd1a704844e8456" addr="T0R1C0S1_1"/>
      <m:placeholder xlName="_PLD_30b9238cea45415f954de6e811a60d52" addr="T0R1C1S1_1"/>
      <m:placeholder xlName="_PLD_a1330815f0ee4cb5b0ed218c184c5860" addr="T0R1C2S1_1"/>
      <m:placeholder xlName="_PLD_f0d90d88e23247a4bdda2d7fdc427387" addr="T0R1C3S1_1"/>
      <m:placeholder xlName="_PLD_1050c228e135465daf48828b045c0cc1" addr="T0R1C4S1_1"/>
      <m:placeholder xlName="_PLD_a64511bf7e324ce7b901752f88f1a2f7" addr="T0R1C5S1_1"/>
      <m:placeholder xlName="_PLD_58a04b5457974fea9d322045e6abab4d" addr="T0R1C6S1_1"/>
      <m:tuple xlName="_TUP_007fe873ba244ad0afab05403ffca256" concept="clcid-mr:BaoGaoQiNeiZhuYingYeWuAnChanPinFenXiangFenLeiQingKuangMingXi" default_row="2" addr="T0R2C">
        <m:item xlName="_GBC_3e9c89f839004d9bb1fde47b3f6a34b1" concept="clcid-mr:BaoGaoQiNeiZhuYingYeWuAnChanPinFenXiangFenLeiQingKuangMingXiChanPinFenXiang" label="报告期内主营业务按产品分项分类情况明细_产品分项" addr="T0R2C0S1_1" appId="_GBC_9e76ce1b6bb049249171eea0f7e131f0"/>
        <m:item xlName="_GBC_f8c52a75af9f44799b56b560a4530c31" concept="clcid-mr:BaoGaoQiNeiZhuYingYeWuAnChanPinFenXiangFenLeiQingKuangMingXiYingYeShouRu" label="报告期内主营业务按产品分项分类情况明细_营业收入" mulRef="_GBC_044726893be74290ba7806fb55a3723d" unitRef="_GBC_9e2f81a7e4af4f6d93b9039c676bebad" addr="T0R2C1S1_1" formatStyle="Comma" appId="_GBC_9e76ce1b6bb049249171eea0f7e131f0"/>
        <m:item xlName="_GBC_3c26d41af7614c6dbefdb66de732e007" concept="clcid-mr:BaoGaoQiNeiZhuYingYeWuAnChanPinFenXiangFenLeiQingKuangMingXiYingYeChengBen" label="报告期内主营业务按产品分项分类情况明细_营业成本" mulRef="_GBC_044726893be74290ba7806fb55a3723d" unitRef="_GBC_9e2f81a7e4af4f6d93b9039c676bebad" addr="T0R2C2S1_1" formatStyle="Comma" appId="_GBC_9e76ce1b6bb049249171eea0f7e131f0"/>
        <m:item xlName="_GBC_c75010da63104151ae16eca66f09cff6" concept="clcid-mr:BaoGaoQiNeiZhuYingYeWuAnChanPinFenXiangFenLeiQingKuangMingXiMaoLiLv" label="报告期内主营业务按产品分项分类情况明细_毛利率" addr="T0R2C3S1_1" baseScale="0.01" formatStyle="Comma" appId="_GBC_9e76ce1b6bb049249171eea0f7e131f0"/>
        <m:item xlName="_GBC_2603a43af6d24de48547c591bf005551" concept="clcid-mr:BaoGaoQiNeiZhuYingYeWuAnChanPinFenXiangFenLeiQingKuangMingXiYingYeShouRuBiShangNianZengJian" label="报告期内主营业务按产品分项分类情况明细_营业收入比上年增减" addr="T0R2C4S1_1" baseScale="0.01" formatStyle="Comma" appId="_GBC_9e76ce1b6bb049249171eea0f7e131f0"/>
        <m:item xlName="_GBC_06ff0dfbbbe246f99cd273dc51dea1b6" concept="clcid-mr:BaoGaoQiNeiZhuYingYeWuAnChanPinFenXiangFenLeiQingKuangMingXiYingYeChengBenBiShangNianZengJian" label="报告期内主营业务按产品分项分类情况明细_营业成本比上年增减" addr="T0R2C5S1_1" baseScale="0.01" formatStyle="Comma" appId="_GBC_9e76ce1b6bb049249171eea0f7e131f0"/>
        <m:item xlName="_GBC_bddf5a96811b47758a75c34da9fbb8d8" concept="clcid-mr:BaoGaoQiNeiZhuYingYeWuAnChanPinFenXiangFenLeiQingKuangMingXiMaoLiLvBiShangNianZengJian" label="报告期内主营业务按产品分项分类情况明细_毛利率比上年增减" addr="T0R2C6S1_1" baseScale="0.01" formatStyle="Comma" appId="_GBC_9e76ce1b6bb049249171eea0f7e131f0"/>
      </m:tuple>
      <m:placeholder xlName="_PLD_be6b8173aaae4cf1b54fd37d89ef62a3" addr="T0R4C0S1_1"/>
      <m:item xlName="_GBC_7a920b01fe1242d0b921c6e7e67fe59c" concept="clcid-mr:AnChanPinFenXiangFenLeiDeYingYeShouRuXiaoJi" label="按产品分项分类的营业收入小计" mulRef="_GBC_044726893be74290ba7806fb55a3723d" unitRef="_GBC_9e2f81a7e4af4f6d93b9039c676bebad" addr="T0R4C1S1_1" formatStyle="Comma" appId="_GBC_9e76ce1b6bb049249171eea0f7e131f0">
        <m:complexRule comparator="Eq" title="按产品分项分类的营业收入小计" test=" $_GBC_f8c52a75af9f44799b56b560a4530c31" id="C5b2f2c3fa6ed42e1b16505cf5ee23186"/>
      </m:item>
      <m:item xlName="_GBC_d419f8dce3fb40c9b78edf3e8484af28" concept="clcid-mr:AnChanPinFenXiangFenLeiDeYingYeChengBenXiaoJi" label="按产品分项分类的营业成本小计" mulRef="_GBC_044726893be74290ba7806fb55a3723d" unitRef="_GBC_9e2f81a7e4af4f6d93b9039c676bebad" addr="T0R4C2S1_1" formatStyle="Comma" appId="_GBC_9e76ce1b6bb049249171eea0f7e131f0">
        <m:complexRule comparator="Eq" title="按产品分项分类的营业成本小计" test=" $_GBC_3c26d41af7614c6dbefdb66de732e007" id="Cac4161cc684943d8a2a543f72525b470"/>
      </m:item>
      <m:item xlName="_GBC_8048bd0fadcf4cb6904540db07fd9d6f" concept="clcid-mr:AnChanPinFenXiangFenLeiDeMaoLiLvXiaoJi" label="按产品分项分类的毛利率小计" addr="T0R4C3S1_1" baseScale="0.01" formatStyle="Comma" appId="_GBC_9e76ce1b6bb049249171eea0f7e131f0"/>
      <m:item xlName="_GBC_d780a5f7c558402a8e3ef37ffa2a1734" concept="clcid-mr:AnChanPinFenXiangFenLeiDeYingYeShouRuBiShangNianZengJianXiaoJi" label="按产品分项分类的营业收入比上年增减小计" addr="T0R4C4S1_1" baseScale="0.01" formatStyle="Comma" appId="_GBC_9e76ce1b6bb049249171eea0f7e131f0"/>
      <m:item xlName="_GBC_6c2c318eefad45e793ad4e2991bd5273" concept="clcid-mr:AnChanPinFenXiangFenLeiDeYingYeChengBenBiShangNianZengJianXiaoJi" label="按产品分项分类的营业成本比上年增减小计" addr="T0R4C5S1_1" baseScale="0.01" formatStyle="Comma" appId="_GBC_9e76ce1b6bb049249171eea0f7e131f0"/>
      <m:item xlName="_GBC_cd817c0c9ebc4dd78ca66d10976409f0" concept="clcid-mr:AnChanPinFenXiangFenLeiDeMaoLiLvBiShangNianZengJianXiaoJi" label="按产品分项分类的毛利率比上年增减小计" addr="T0R4C6S1_1" baseScale="0.01" formatStyle="Comma" appId="_GBC_9e76ce1b6bb049249171eea0f7e131f0"/>
      <m:placeholder xlName="_PLD_d433bae78f3f49da8e653a3bf51dcdf9" addr="T0R5C0S1_7"/>
      <m:placeholder xlName="_PLD_44e626d590ea4ed0beabe6a9dc0bf595" addr="T0R6C0S1_1"/>
      <m:placeholder xlName="_PLD_5860dcbf8b35472fa9c592d41bfdef1c" addr="T0R6C1S1_1"/>
      <m:placeholder xlName="_PLD_c1703f4e4b86403d9a0b31a2503a8e39" addr="T0R6C2S1_1"/>
      <m:placeholder xlName="_PLD_390b0a33252442cda6fa0e57597976c7" addr="T0R6C3S1_1"/>
      <m:placeholder xlName="_PLD_c3986433975e4057bc39d89fd586a768" addr="T0R6C4S1_1"/>
      <m:placeholder xlName="_PLD_43a3960e46844b0981785930e33c67c8" addr="T0R6C5S1_1"/>
      <m:placeholder xlName="_PLD_f4baef51d9624ec3be19055aaa967333" addr="T0R6C6S1_1"/>
      <m:tuple xlName="_TUP_ab7bf14835cb4ef38b4e26cc2b0c23e4" concept="clcid-mr:BaoGaoQiNeiZhuYingYeWuAnXiaoShouMoShiFenLeiQingKuangMingXi" default_row="2" addr="T0R7C">
        <m:item xlName="_GBC_7462e1f1287a4d09921154252b74e0f7" concept="clcid-mr:BaoGaoQiNeiZhuYingYeWuAnXiaoShouMoShiFenLeiQingKuangMingXiXiaoShouMoShi" label="报告期内主营业务按销售模式分类情况明细_销售模式" addr="T0R7C0S1_1" appId="_GBC_9e76ce1b6bb049249171eea0f7e131f0"/>
        <m:item xlName="_GBC_d0ce7f2b54e84bb0a0fc26c2b265ffe1" concept="clcid-mr:BaoGaoQiNeiZhuYingYeWuAnXiaoShouMoShiFenLeiQingKuangMingXiYingYeShouRu" label="报告期内主营业务按销售模式分类情况明细_营业收入" mulRef="_GBC_044726893be74290ba7806fb55a3723d" unitRef="_GBC_9e2f81a7e4af4f6d93b9039c676bebad" addr="T0R7C1S1_1" formatStyle="Comma" appId="_GBC_9e76ce1b6bb049249171eea0f7e131f0"/>
        <m:item xlName="_GBC_f600b9c6a2544df09410c7dcea233766" concept="clcid-mr:BaoGaoQiNeiZhuYingYeWuAnXiaoShouMoShiFenLeiQingKuangMingXiYingYeChengBen" label="报告期内主营业务按销售模式分类情况明细_营业成本" mulRef="_GBC_044726893be74290ba7806fb55a3723d" unitRef="_GBC_9e2f81a7e4af4f6d93b9039c676bebad" addr="T0R7C2S1_1" formatStyle="Comma" appId="_GBC_9e76ce1b6bb049249171eea0f7e131f0"/>
        <m:item xlName="_GBC_30362d5c82f34f10bc00a6a863bdace2" concept="clcid-mr:BaoGaoQiNeiZhuYingYeWuAnXiaoShouMoShiFenLeiQingKuangMingXiMaoLiLv" label="报告期内主营业务按销售模式分类情况明细_毛利率" addr="T0R7C3S1_1" baseScale="0.01" formatStyle="Comma" appId="_GBC_9e76ce1b6bb049249171eea0f7e131f0"/>
        <m:item xlName="_GBC_bac80a6094d14b43ac40cc69728cdc45" concept="clcid-mr:BaoGaoQiNeiZhuYingYeWuAnXiaoShouMoShiFenLeiQingKuangMingXiYingYeShouRuBiShangNianZengJian" label="报告期内主营业务按销售模式分类情况明细_营业收入比上年增减" addr="T0R7C4S1_1" baseScale="0.01" formatStyle="Comma" appId="_GBC_9e76ce1b6bb049249171eea0f7e131f0"/>
        <m:item xlName="_GBC_389c1fb7a8074103b27a0c0c75a58286" concept="clcid-mr:BaoGaoQiNeiZhuYingYeWuAnXiaoShouMoShiFenLeiQingKuangMingXiYingYeChengBenBiShangNianZengJian" label="报告期内主营业务按销售模式分类情况明细_营业成本比上年增减" addr="T0R7C5S1_1" baseScale="0.01" formatStyle="Comma" appId="_GBC_9e76ce1b6bb049249171eea0f7e131f0"/>
        <m:item xlName="_GBC_ba4b45de99c4452b83bb4440e1b15db4" concept="clcid-mr:BaoGaoQiNeiZhuYingYeWuAnXiaoShouMoShiFenLeiQingKuangMingXiMaoLiLvBiShangNianZengJian" label="报告期内主营业务按销售模式分类情况明细_毛利率比上年增减" addr="T0R7C6S1_1" baseScale="0.01" formatStyle="Comma" appId="_GBC_9e76ce1b6bb049249171eea0f7e131f0"/>
      </m:tuple>
      <m:placeholder xlName="_PLD_6f78cbb9325e443ca03fd43f8a9ad386" addr="T0R9C0S1_1"/>
      <m:item xlName="_GBC_645e2afd55af4b37b845bb76267e046d" concept="clcid-mr:AnXiaoShouMoShiFenLeiDeYingYeShouRuXiaoJi" label="按销售模式分类的营业收入小计" mulRef="_GBC_044726893be74290ba7806fb55a3723d" unitRef="_GBC_9e2f81a7e4af4f6d93b9039c676bebad" addr="T0R9C1S1_1" formatStyle="Comma" appId="_GBC_9e76ce1b6bb049249171eea0f7e131f0">
        <m:complexRule comparator="Eq" title="按销售模式分类的营业收入小计" test=" $_GBC_d0ce7f2b54e84bb0a0fc26c2b265ffe1" id="C5c0e305ec36d4d188bfb44665b4eeca1"/>
      </m:item>
      <m:item xlName="_GBC_3c6b70e093f1422eb22c4f1264aa4986" concept="clcid-mr:AnXiaoShouMoShiFenLeiDeYingYeChengBenXiaoJi" label="按销售模式分类的营业成本小计" mulRef="_GBC_044726893be74290ba7806fb55a3723d" unitRef="_GBC_9e2f81a7e4af4f6d93b9039c676bebad" addr="T0R9C2S1_1" formatStyle="Comma" appId="_GBC_9e76ce1b6bb049249171eea0f7e131f0">
        <m:complexRule comparator="Eq" title="按销售模式分类的营业成本小计" test=" $_GBC_f600b9c6a2544df09410c7dcea233766" id="Cd88389a7e1bb4b4399bc1dfacbcb6cd1"/>
      </m:item>
      <m:item xlName="_GBC_3d51a4cede6449ac9e3b52c38a1ed155" concept="clcid-mr:AnXiaoShouMoShiFenLeiDeMaoLiLvXiaoJi" label="按销售模式分类的毛利率小计" addr="T0R9C3S1_1" baseScale="0.01" formatStyle="Comma" appId="_GBC_9e76ce1b6bb049249171eea0f7e131f0"/>
      <m:item xlName="_GBC_b18af889b8144e07ad35b96eeae132b8" concept="clcid-mr:AnXiaoShouMoShiFenLeiDeYingYeShouRuBiShangNianZengJianXiaoJi" label="按销售模式分类的营业收入比上年增减小计" addr="T0R9C4S1_1" baseScale="0.01" formatStyle="Comma" appId="_GBC_9e76ce1b6bb049249171eea0f7e131f0"/>
      <m:item xlName="_GBC_b2a6f15256d94502b0a80b2db8a585d3" concept="clcid-mr:AnXiaoShouMoShiFenLeiDeYingYeChengBenBiShangNianZengJianXiaoJi" label="按销售模式分类的营业成本比上年增减小计" addr="T0R9C5S1_1" baseScale="0.01" formatStyle="Comma" appId="_GBC_9e76ce1b6bb049249171eea0f7e131f0"/>
      <m:item xlName="_GBC_9069d2dbef7640aa8acc5bb9a8c44a8b" concept="clcid-mr:AnXiaoShouMoShiFenLeiDeMaoLiLvBiShangNianZengJianXiaoJi" label="按销售模式分类的毛利率比上年增减小计" addr="T0R9C6S1_1" baseScale="0.01" formatStyle="Comma" appId="_GBC_9e76ce1b6bb049249171eea0f7e131f0"/>
      <m:placeholder xlName="_PLD_37eb2e4af65946aab2cd76bb607d6c26" addr="T0R10C0S1_7"/>
      <m:placeholder xlName="_PLD_520baa81df604b759f2f8ef40bad9e46" addr="T0R11C0S1_1"/>
      <m:placeholder xlName="_PLD_5c1710986b8b46868b763df2c93c4246" addr="T0R11C1S1_1"/>
      <m:placeholder xlName="_PLD_246cef189f58485395ee7fbde2b5befe" addr="T0R11C2S1_1"/>
      <m:placeholder xlName="_PLD_a5a3941d85194226b0d5f97cd9a34886" addr="T0R11C3S1_1"/>
      <m:placeholder xlName="_PLD_62f67c421e4b456b80cc9f70c7d01980" addr="T0R11C4S1_1"/>
      <m:placeholder xlName="_PLD_03a3efcdadd74ca1b6bc4d9382a64711" addr="T0R11C5S1_1"/>
      <m:placeholder xlName="_PLD_9645e960614b49db801a2ea99a7f85ba" addr="T0R11C6S1_1"/>
      <m:tuple xlName="_TUP_7454809c23d54a868e484604c2d7e43d" concept="clcid-mr:BaoGaoQiNeiZhuYingYeWuAnDiQuFenBuFenLeiQingKuangMingXi" default_row="2" addr="T0R12C">
        <m:item xlName="_GBC_6807d2d6c47f4a9ba80a33d815edd43a" concept="clcid-mr:BaoGaoQiNeiZhuYingYeWuAnDiQuFenBuFenLeiQingKuangMingXiDiQuFenBu" label="报告期内主营业务按地区分部分类情况明细_地区分部" addr="T0R12C0S1_1" appId="_GBC_9e76ce1b6bb049249171eea0f7e131f0"/>
        <m:item xlName="_GBC_f774719413eb4efc8eb95d65c0300961" concept="clcid-mr:BaoGaoQiNeiZhuYingYeWuAnDiQuFenBuFenLeiQingKuangMingXiYingYeShouRu" label="报告期内主营业务按地区分部分类情况明细_营业收入" mulRef="_GBC_044726893be74290ba7806fb55a3723d" unitRef="_GBC_9e2f81a7e4af4f6d93b9039c676bebad" addr="T0R12C1S1_1" formatStyle="Comma" appId="_GBC_9e76ce1b6bb049249171eea0f7e131f0"/>
        <m:item xlName="_GBC_7cbc8ba9fd4945d49b3642597c2c91c9" concept="clcid-mr:BaoGaoQiNeiZhuYingYeWuAnDiQuFenBuFenLeiQingKuangMingXiYingYeChengBen" label="报告期内主营业务按地区分部分类情况明细_营业成本" mulRef="_GBC_044726893be74290ba7806fb55a3723d" unitRef="_GBC_9e2f81a7e4af4f6d93b9039c676bebad" addr="T0R12C2S1_1" formatStyle="Comma" appId="_GBC_9e76ce1b6bb049249171eea0f7e131f0"/>
        <m:item xlName="_GBC_ec1ce2b31cf44412b54fc7ffb930e292" concept="clcid-mr:BaoGaoQiNeiZhuYingYeWuAnDiQuFenBuFenLeiQingKuangMingXiMaoLiLv" label="报告期内主营业务按地区分部分类情况明细_毛利率" addr="T0R12C3S1_1" baseScale="0.01" formatStyle="Comma" appId="_GBC_9e76ce1b6bb049249171eea0f7e131f0"/>
        <m:item xlName="_GBC_d69a0eefa2fb4cf6a23ba80a6a4a6eb4" concept="clcid-mr:BaoGaoQiNeiZhuYingYeWuAnDiQuFenBuFenLeiQingKuangMingXiYingYeShouRuBiShangNianZengJian" label="报告期内主营业务按地区分部分类情况明细_营业收入比上年增减" addr="T0R12C4S1_1" baseScale="0.01" formatStyle="Comma" appId="_GBC_9e76ce1b6bb049249171eea0f7e131f0"/>
        <m:item xlName="_GBC_1e06f19249224d7b9450c02ddca942d4" concept="clcid-mr:BaoGaoQiNeiZhuYingYeWuAnDiQuFenBuFenLeiQingKuangMingXiYingYeChengBenBiShangNianZengJian" label="报告期内主营业务按地区分部分类情况明细_营业成本比上年增减" addr="T0R12C5S1_1" baseScale="0.01" formatStyle="Comma" appId="_GBC_9e76ce1b6bb049249171eea0f7e131f0"/>
        <m:item xlName="_GBC_dc4a88e2d2174a69994e962b5d539bea" concept="clcid-mr:BaoGaoQiNeiZhuYingYeWuAnDiQuFenBuFenLeiQingKuangMingXiMaoLiLvBiShangNianZengJian" label="报告期内主营业务按地区分部分类情况明细_毛利率比上年增减" addr="T0R12C6S1_1" baseScale="0.01" formatStyle="Comma" appId="_GBC_9e76ce1b6bb049249171eea0f7e131f0"/>
      </m:tuple>
      <m:placeholder xlName="_PLD_0df9ce61e65c42d6acfccbd877592379" addr="T0R14C0S1_1"/>
      <m:item xlName="_GBC_62523f1ff24346319196164835dd6b8f" concept="clcid-mr:AnDiQuFenBuFenLeiDeYingYeShouRuXiaoJi" label="按地区分部分类的营业收入小计" mulRef="_GBC_044726893be74290ba7806fb55a3723d" unitRef="_GBC_9e2f81a7e4af4f6d93b9039c676bebad" addr="T0R14C1S1_1" formatStyle="Comma" appId="_GBC_9e76ce1b6bb049249171eea0f7e131f0">
        <m:complexRule comparator="Eq" title="按地区分部分类的营业收入小计" test=" $_GBC_f774719413eb4efc8eb95d65c0300961" id="Cb4a34c8f6aca45e59ec763217218c32e"/>
      </m:item>
      <m:item xlName="_GBC_ee966ed5d85140ab93082d3b25f06da9" concept="clcid-mr:AnDiQuFenBuFenLeiDeYingYeChengBenXiaoJi" label="按地区分部分类的营业成本小计" mulRef="_GBC_044726893be74290ba7806fb55a3723d" unitRef="_GBC_9e2f81a7e4af4f6d93b9039c676bebad" addr="T0R14C2S1_1" formatStyle="Comma" appId="_GBC_9e76ce1b6bb049249171eea0f7e131f0">
        <m:complexRule comparator="Eq" title="按地区分部分类的营业成本小计" test=" $_GBC_7cbc8ba9fd4945d49b3642597c2c91c9" id="C09881272318342d9b9265c22aaeb08a6"/>
      </m:item>
      <m:item xlName="_GBC_7add553b410f4134842ba3a5a8996f7c" concept="clcid-mr:AnDiQuFenBuFenLeiDeMaoLiLvXiaoJi" label="按地区分部分类的毛利率小计" addr="T0R14C3S1_1" baseScale="0.01" formatStyle="Comma" appId="_GBC_9e76ce1b6bb049249171eea0f7e131f0"/>
      <m:item xlName="_GBC_51ba88b78e6542449e11132c0ec93176" concept="clcid-mr:AnDiQuFenBuFenLeiDeYingYeShouRuBiShangNianZengJianXiaoJi" label="按地区分部分类的营业收入比上年增减小计" addr="T0R14C4S1_1" baseScale="0.01" formatStyle="Comma" appId="_GBC_9e76ce1b6bb049249171eea0f7e131f0"/>
      <m:item xlName="_GBC_8f8c6d0674434380b5073f648491ede7" concept="clcid-mr:AnDiQuFenBuFenLeiDeYingYeChengBenBiShangNianZengJianXiaoJi" label="按地区分部分类的营业成本比上年增减小计" addr="T0R14C5S1_1" baseScale="0.01" formatStyle="Comma" appId="_GBC_9e76ce1b6bb049249171eea0f7e131f0"/>
      <m:item xlName="_GBC_c2d3b289561a46d7947f8c57c55cca29" concept="clcid-mr:AnDiQuFenBuFenLeiDeMaoLiLvBiShangNianZengJianXiaoJi" label="按地区分部分类的毛利率比上年增减小计" addr="T0R14C6S1_1" baseScale="0.01" formatStyle="Comma" appId="_GBC_9e76ce1b6bb049249171eea0f7e131f0"/>
      <m:placeholder xlName="_PLD_7301a3eb03b2410992402594ae816695" addr="T0R15C0S1_1"/>
      <m:item xlName="_GBC_770c5f50ba734a268d08499d85f7db64" concept="clcid-mr:ShiPinHangYeZhuYingYeWuShouRuHeJi" label="食品行业主营业务收入合计" mulRef="_GBC_044726893be74290ba7806fb55a3723d" unitRef="_GBC_9e2f81a7e4af4f6d93b9039c676bebad" addr="T0R15C1S1_1" formatStyle="Comma" appId="_GBC_9e76ce1b6bb049249171eea0f7e131f0"/>
      <m:item xlName="_GBC_5482543c807c4a2695b870cf17870039" concept="clcid-mr:ShiPinHangYeZhuYingYeWuChengBenHeJi" label="食品行业主营业务成本合计" mulRef="_GBC_044726893be74290ba7806fb55a3723d" unitRef="_GBC_9e2f81a7e4af4f6d93b9039c676bebad" addr="T0R15C2S1_1" formatStyle="Comma" appId="_GBC_9e76ce1b6bb049249171eea0f7e131f0"/>
      <m:item xlName="_GBC_ff078bbe313f4666991312860125e01d" concept="clcid-mr:ShiPinHangYeZhuYingYeWuMaoLiLvHeJi" label="食品行业主营业务毛利率合计" addr="T0R15C3S1_1" baseScale="0.01" formatStyle="Comma" appId="_GBC_9e76ce1b6bb049249171eea0f7e131f0">
        <m:complexRule comparator="Eq" title="食品行业主营业务毛利率合计" id="C220f6e5c3af4479c95790677add4ffc4"/>
      </m:item>
      <m:item xlName="_GBC_8024ceba4292471a8ef0525bfc67e4fb" concept="clcid-mr:ShiPinHangYeZhuYingYeWuShouRuBiShangNianZengJianHeJi" label="食品行业主营业务收入比上年增减合计" addr="T0R15C4S1_1" baseScale="0.01" formatStyle="Comma" appId="_GBC_9e76ce1b6bb049249171eea0f7e131f0"/>
      <m:item xlName="_GBC_60e486ee2e594ec2b7d6ace4e7acb438" concept="clcid-mr:ShiPinHangYeZhuYingYeWuChengBenBiShangNianZengJianHeJi" label="食品行业主营业务成本比上年增减合计" addr="T0R15C5S1_1" baseScale="0.01" formatStyle="Comma" appId="_GBC_9e76ce1b6bb049249171eea0f7e131f0"/>
      <m:item xlName="_GBC_2d7a0856c5d246ce9f893905e8ca048d" concept="clcid-mr:ShiPinHangYeZhuYingYeWuMaoLiLvBiShangNianZengJianHeJi" label="食品行业主营业务毛利率比上年增减合计" addr="T0R15C6S1_1" baseScale="0.01" formatStyle="Comma" appId="_GBC_9e76ce1b6bb049249171eea0f7e131f0"/>
    </m:section>
    <m:section xlName="_SEC_7de80dc6385f42ca849d4258e2b5c02c" title="报告期内线上、线下销售渠道的盈利情况" helpId="112002280" optionTargetConcept="clcid-ci-ar:ShiPinHangYeJingYingXingXinXiFenXi" optionTargetConceptValue="true" keyAction="12" keyCode="23">
      <m:item xlName="_GBC_6fad786f39b44fe88444224b1ad2f539" concept="clcid-ci-ar:ShiFouShiYongShiPinHangYeBaoGaoQiNeiXianShangXiaoShouQuDaoDeYingLiQingKuang" label="是否适用：食品行业报告期内线上销售渠道的盈利情况" selectOptions="_buildInAppliance" controlType="CustomCheckbox" cRanges="[{&quot;StartName&quot;:&quot;_GBC_6fad786f39b44fe88444224b1ad2f539&quot;,&quot;EndName&quot;:&quot;_GBC_07376f00d85548158813701cfb25dc48&quot;,&quot;CType&quot;:1}]"/>
      <m:item xlName="_GBC_768dc8757e0b4443ba8e9990015065b3" concept="clcid-ci-ar:DanWeiShiPinHangYeBaoGaoQiNeiXianShangXiaoShouQuDaoDeYingLiQingKuang" label="单位：食品行业报告期内线上销售渠道的盈利情况" selectOptions="_buildInScales" controlType="Combobox" cellType="Scale" appId="_GBC_6fad786f39b44fe88444224b1ad2f539"/>
      <m:item xlName="_GBC_ac4924df324b4091818d05008ca99013" concept="clcid-ci-ar:BiZhongShiPinHangYeBaoGaoQiNeiXianShangXiaoShouQuDaoDeYingLiQingKuang" label="币种：食品行业报告期内线上销售渠道的盈利情况" selectOptions="_buildInISO4217" controlType="Combobox" cellType="Measure" appId="_GBC_6fad786f39b44fe88444224b1ad2f539"/>
      <m:placeholder xlName="_PLD_524c84c1c0c94326913f22bdcc6cffe3" addr="T0R0C0S2_1"/>
      <m:placeholder xlName="_PLD_8118c85d3594436b8e16916136309919" addr="T0R0C1S1_3"/>
      <m:placeholder xlName="_PLD_b60e5b28a72f42f3bc73de58be1463e0" addr="T0R0C4S1_3"/>
      <m:placeholder xlName="_PLD_90234d67e64a47fb9d6e00715f444c2b" addr="T0R1C1S1_1"/>
      <m:placeholder xlName="_PLD_e9d2332303c4451ab23fa55c92effdeb" addr="T0R1C2S1_1"/>
      <m:placeholder xlName="_PLD_c4d8d564697d4d948ef220e35711a0eb" addr="T0R1C3S1_1"/>
      <m:placeholder xlName="_PLD_f41b33b5b5e9480e8a8c5970bf82f63a" addr="T0R1C4S1_1"/>
      <m:placeholder xlName="_PLD_70a24e67570b4bdc927fccce8c527518" addr="T0R1C5S1_1"/>
      <m:placeholder xlName="_PLD_6f1ec6069cd04aedbd0f770f2fd1d529" addr="T0R1C6S1_1"/>
      <m:placeholder xlName="_PLD_2cdda91effcb400588e4d5e1702a9588" addr="T0R2C0S1_1"/>
      <m:item xlName="_GBC_6603d660058e4330a51e318804ba144a" concept="clcid-mr:ShiPinHangYeXianShangXiaoShouYingYeShouRu" label="食品行业线上销售营业收入" mulRef="_GBC_768dc8757e0b4443ba8e9990015065b3" unitRef="_GBC_ac4924df324b4091818d05008ca99013" addr="T0R2C1S1_1" formatStyle="Comma" appId="_GBC_6fad786f39b44fe88444224b1ad2f539"/>
      <m:item xlName="_GBC_1fb06cefcc644c409aa63457ca8b3861" concept="clcid-mr:ShiPinHangYeXianShangXiaoShouYingYeShouRuZhanBi" label="食品行业线上销售营业收入占比" addr="T0R2C2S1_1" baseScale="0.01" formatStyle="Comma" appId="_GBC_6fad786f39b44fe88444224b1ad2f539"/>
      <m:item xlName="_GBC_bef29df630ed4cd097b1380f9017cd6e" concept="clcid-mr:ShiPinHangYeXianShangXiaoShouMaoLiLv" label="食品行业线上销售毛利率" addr="T0R2C3S1_1" baseScale="0.01" formatStyle="Comma" appId="_GBC_6fad786f39b44fe88444224b1ad2f539"/>
      <m:item xlName="_GBC_7772dd525d254436b326c2b1ea94b890" concept="clcid-mr:ShiPinHangYeXianShangXiaoShouYingYeShouRu" label="食品行业线上销售营业收入" periodRef="上年同期数" mulRef="_GBC_768dc8757e0b4443ba8e9990015065b3" unitRef="_GBC_ac4924df324b4091818d05008ca99013" addr="T0R2C4S1_1" formatStyle="Comma" appId="_GBC_6fad786f39b44fe88444224b1ad2f539"/>
      <m:item xlName="_GBC_de895b118356494a85f3e2c026af1804" concept="clcid-mr:ShiPinHangYeXianShangXiaoShouYingYeShouRuZhanBi" label="食品行业线上销售营业收入占比" periodRef="上年同期数" addr="T0R2C5S1_1" baseScale="0.01" formatStyle="Comma" appId="_GBC_6fad786f39b44fe88444224b1ad2f539"/>
      <m:item xlName="_GBC_07376f00d85548158813701cfb25dc48" concept="clcid-mr:ShiPinHangYeXianShangXiaoShouMaoLiLv" label="食品行业线上销售毛利率" periodRef="上年期末数" addr="T0R2C6S1_1" baseScale="0.01" formatStyle="Comma" appId="_GBC_6fad786f39b44fe88444224b1ad2f539"/>
    </m:section>
    <m:section xlName="_SEC_69a00509648c4a609116758d5b275614" title="报告期内实体门店情况" helpId="112002283" optionTargetConcept="clcid-ci-ar:JiaJuZhiZaoHangYeJingYingXingXinXiFenXi" optionTargetConceptValue="true" keyAction="12" keyCode="26">
      <m:item xlName="_GBC_de96b2ee9804403c8dd2197cc7412715" concept="clcid-ci-ar:ShiFouShiYongJiaJuZhiZaoYeShiTiMenDianQingKuang" label="是否适用：家具制造业实体门店情况" selectOptions="_buildInAppliance" controlType="CustomCheckbox" cRanges="[{&quot;StartName&quot;:&quot;_GBC_de96b2ee9804403c8dd2197cc7412715&quot;,&quot;EndName&quot;:&quot;_GBC_d168698ae26044539d4dd4081e5d0b9e&quot;,&quot;CType&quot;:1}]"/>
      <m:placeholder xlName="_PLD_1e7437e7a88c4a23b27c4326ac6210d1" addr="T0R0C0S1_1"/>
      <m:placeholder xlName="_PLD_b059f6c3574e47c48d13581bf8d198ed" addr="T0R0C1S1_1"/>
      <m:placeholder xlName="_PLD_13f773b92441420cbb8f03267c53c051" addr="T0R0C2S1_1"/>
      <m:placeholder xlName="_PLD_b64807a6fe0a4e0b9e46baa5341c38b1" addr="T0R0C3S1_1"/>
      <m:placeholder xlName="_PLD_5abcfabced224ed581df9954be2e362f" addr="T0R0C4S1_1"/>
      <m:placeholder xlName="_PLD_3427e42815de4ed0b5a9b0e69a5dadf9" addr="T0R1C0S1_1"/>
      <m:item xlName="_GBC_31934970dd3648028bdafadad0f66439" concept="clcid-mr:JiaJuJingXiaoDianShuLiang" label="家具经销店数量" periodRef="上年度期末数" addr="T0R1C1S1_1" formatStyle="Comma" appId="_GBC_de96b2ee9804403c8dd2197cc7412715"/>
      <m:item xlName="_GBC_aeb064101b23453ea0e89950a922d1a5" concept="clcid-mr:JiaJuJingXiaoDianXinKaiShuLiang" label="家具经销店新开数量" addr="T0R1C2S1_1" formatStyle="Comma" appId="_GBC_de96b2ee9804403c8dd2197cc7412715"/>
      <m:item xlName="_GBC_8d68dbab58734d30814d44fc64db1a51" concept="clcid-mr:JiaJuJingXiaoDianGuanBiShuLiang" label="家具经销店关闭数量" addr="T0R1C3S1_1" formatStyle="Comma" appId="_GBC_de96b2ee9804403c8dd2197cc7412715"/>
      <m:item xlName="_GBC_3127029cdab84e04875d95da1d17d6de" concept="clcid-mr:JiaJuJingXiaoDianShuLiang" label="家具经销店数量" addr="T0R1C4S1_1" formatStyle="Comma" appId="_GBC_de96b2ee9804403c8dd2197cc7412715"/>
      <m:placeholder xlName="_PLD_6a90132065f7438993a3947e8b29dced" addr="T0R2C0S1_1"/>
      <m:item xlName="_GBC_bcbfd1d5a6f24949a27163f469533e40" concept="clcid-mr:JiaJuZiYouPinPaiJingXiaoDianShuLiang" label="家具自有品牌经销店数量" periodRef="上年度期末数" addr="T0R2C1S1_1" formatStyle="Comma" appId="_GBC_de96b2ee9804403c8dd2197cc7412715"/>
      <m:item xlName="_GBC_8bf7268f963f433db8d668be62ca7fba" concept="clcid-mr:JiaJuZiYouPinPaiJingXiaoDianXinKaiShuLiang" label="家具自有品牌经销店新开数量" addr="T0R2C2S1_1" formatStyle="Comma" appId="_GBC_de96b2ee9804403c8dd2197cc7412715"/>
      <m:item xlName="_GBC_fa5c6f8339bd4cbda79e17dba05c957c" concept="clcid-mr:JiaJuZiYouPinPaiJingXiaoDianGuanBiShuLiang" label="家具自有品牌经销店关闭数量" addr="T0R2C3S1_1" formatStyle="Comma" appId="_GBC_de96b2ee9804403c8dd2197cc7412715"/>
      <m:item xlName="_GBC_02c602641667437db283a9dec51a45b2" concept="clcid-mr:JiaJuZiYouPinPaiJingXiaoDianShuLiang" label="家具自有品牌经销店数量" addr="T0R2C4S1_1" formatStyle="Comma" appId="_GBC_de96b2ee9804403c8dd2197cc7412715"/>
      <m:placeholder xlName="_PLD_e6bc3809b8bc4234a97bf43e7ce740ce" addr="T0R3C0S1_1"/>
      <m:item xlName="_GBC_68c4d27d61dd45e9aa56c4ca2312273f" concept="clcid-mr:JiaJuQiTaPinPaiJingXiaoDianShuLiang" label="家具其他品牌经销店数量" periodRef="上年度期末数" addr="T0R3C1S1_1" formatStyle="Comma" appId="_GBC_de96b2ee9804403c8dd2197cc7412715"/>
      <m:item xlName="_GBC_5b77a210c1e048939200e6c7edcc4a12" concept="clcid-mr:JiaJuQiTaPinPaiJingXiaoDianXinKaiShuLiang" label="家具其他品牌经销店新开数量" addr="T0R3C2S1_1" formatStyle="Comma" appId="_GBC_de96b2ee9804403c8dd2197cc7412715"/>
      <m:item xlName="_GBC_09279ae7e17c4eb59c70ad435570807a" concept="clcid-mr:JiaJuQiTaPinPaiJingXiaoDianGuanBiShuLiang" label="家具其他品牌经销店关闭数量" addr="T0R3C3S1_1" formatStyle="Comma" appId="_GBC_de96b2ee9804403c8dd2197cc7412715"/>
      <m:item xlName="_GBC_27890d0e0ee5415ba4c59d39c3d2956b" concept="clcid-mr:JiaJuQiTaPinPaiJingXiaoDianShuLiang" label="家具其他品牌经销店数量" addr="T0R3C4S1_1" formatStyle="Comma" appId="_GBC_de96b2ee9804403c8dd2197cc7412715"/>
      <m:tuple xlName="_TUP_9a01825d92934f03a75e7d78675ba153" concept="clcid-mr:JiaJuQiTaLeiXingJingXiaoDianMingXi" default_row="2" addr="T0R4C">
        <m:item xlName="_GBC_abc7f63958974503837b6e3a850fb2d0" concept="clcid-mr:JiaJuQiTaLeiXingJingXiaoDianLeiXing" label="家具其他类型经销店类型" addr="T0R4C0S1_1" appId="_GBC_de96b2ee9804403c8dd2197cc7412715"/>
        <m:item xlName="_GBC_ecc886e559f6484cb768b4a21a3d7785" concept="clcid-mr:JiaJuQiTaLeiXingJingXiaoDianShuLiang" label="家具其他类型经销店数量" periodRef="上年度期末数" addr="T0R4C1S1_1" formatStyle="Comma" appId="_GBC_de96b2ee9804403c8dd2197cc7412715"/>
        <m:item xlName="_GBC_28164033750b472fb12a9ea6c8449a4d" concept="clcid-mr:JiaJuQiTaLeiXingJingXiaoDianXinKaiShuLiang" label="家具其他类型经销店新开数量" addr="T0R4C2S1_1" formatStyle="Comma" appId="_GBC_de96b2ee9804403c8dd2197cc7412715"/>
        <m:item xlName="_GBC_34b7db609a3443fc862b6787c17b31ec" concept="clcid-mr:JiaJuQiTaLeiXingJingXiaoDianGuanBiShuLiang" label="家具其他类型经销店关闭数量" addr="T0R4C3S1_1" formatStyle="Comma" appId="_GBC_de96b2ee9804403c8dd2197cc7412715"/>
        <m:item xlName="_GBC_bb78039944244ee4a04cf0c987059912" concept="clcid-mr:JiaJuQiTaLeiXingJingXiaoDianShuLiang" label="家具其他类型经销店数量" addr="T0R4C4S1_1" formatStyle="Comma" appId="_GBC_de96b2ee9804403c8dd2197cc7412715"/>
      </m:tuple>
      <m:placeholder xlName="_PLD_3deb192bb3824607b41b9aab12170514" addr="T0R6C0S1_1"/>
      <m:item xlName="_GBC_cf94134e574442feb6e02b1066c05772" concept="clcid-mr:JiaJuZhiYingDianShuLiang" label="家具直营店数量" periodRef="上年度期末数" addr="T0R6C1S1_1" formatStyle="Comma" appId="_GBC_de96b2ee9804403c8dd2197cc7412715"/>
      <m:item xlName="_GBC_e7e8fba2ce1642acaa2b9a882cf46e48" concept="clcid-mr:JiaJuZhiYingDianXinKaiShuLiang" label="家具直营店新开数量" addr="T0R6C2S1_1" formatStyle="Comma" appId="_GBC_de96b2ee9804403c8dd2197cc7412715"/>
      <m:item xlName="_GBC_3a457f8e613647c5a4fd79d0ca0eaf3a" concept="clcid-mr:JiaJuZhiYingDianGuanBiShuLiang" label="家具直营店关闭数量" addr="T0R6C3S1_1" formatStyle="Comma" appId="_GBC_de96b2ee9804403c8dd2197cc7412715"/>
      <m:item xlName="_GBC_d2cd266870ce4a85b1f9a10f9ea9cf4b" concept="clcid-mr:JiaJuZhiYingDianShuLiang" label="家具直营店数量" addr="T0R6C4S1_1" formatStyle="Comma" appId="_GBC_de96b2ee9804403c8dd2197cc7412715"/>
      <m:tuple xlName="_TUP_5c67e2b190954bb1a521d05c0d9af82b" concept="clcid-mr:JiaJuZhiZaoYeShiTiMenDianQingKuangMingXi" default_row="2" addr="T0R7C">
        <m:item xlName="_GBC_8a21f2f62a654ef1bb345b6e9273da77" concept="clcid-mr:JiaJuZhiZaoYeShiTiMenDianQingKuangMingXiMenDianLeiXing" label="家具制造业实体门店情况明细_门店类型" addr="T0R7C0S1_1" appId="_GBC_de96b2ee9804403c8dd2197cc7412715"/>
        <m:item xlName="_GBC_3612a30455ce4c14975cb239e9f71fc7" concept="clcid-mr:JiaJuZhiZaoYeShiTiMenDianQingKuangMingXiMenDianJiaShu" label="家具制造业实体门店情况明细_门店家数" periodRef="上年度期末数" addr="T0R7C1S1_1" formatStyle="Comma" appId="_GBC_de96b2ee9804403c8dd2197cc7412715"/>
        <m:item xlName="_GBC_9aea4b29c23541939b2d03df841c6941" concept="clcid-mr:JiaJuZhiZaoYeShiTiMenDianQingKuangMingXiXinKaiJiaShu" label="家具制造业实体门店情况明细_新开家数" addr="T0R7C2S1_1" formatStyle="Comma" appId="_GBC_de96b2ee9804403c8dd2197cc7412715"/>
        <m:item xlName="_GBC_ce850544f6cc4d1a8128f0f9407bf465" concept="clcid-mr:JiaJuZhiZaoYeShiTiMenDianQingKuangMingXiGuanBiJiaShu" label="家具制造业实体门店情况明细_关闭家数" addr="T0R7C3S1_1" formatStyle="Comma" appId="_GBC_de96b2ee9804403c8dd2197cc7412715"/>
        <m:item xlName="_GBC_8655db0978dd42f4a9d95d1add0534c5" concept="clcid-mr:JiaJuZhiZaoYeShiTiMenDianQingKuangMingXiMenDianJiaShu" label="家具制造业实体门店情况明细_门店家数" addr="T0R7C4S1_1" formatStyle="Comma" appId="_GBC_de96b2ee9804403c8dd2197cc7412715"/>
      </m:tuple>
      <m:placeholder xlName="_PLD_d9f867f992a549d495e8bea00f715b4c" addr="T0R9C0S1_1"/>
      <m:item xlName="_GBC_6972490354294767ac645a1d4b2ffd49" concept="clcid-mr:GePinPaiMenDianJiaShuHeJi" label="各品牌门店家数合计" periodRef="上年度期末数" addr="T0R9C1S1_1" formatStyle="Comma" appId="_GBC_de96b2ee9804403c8dd2197cc7412715">
        <m:complexRule comparator="Eq" title="各品牌门店家数合计@上年期末数" test=" $_GBC_31934970dd3648028bdafadad0f66439 +  $_GBC_cf94134e574442feb6e02b1066c05772 +  $_GBC_3612a30455ce4c14975cb239e9f71fc7" id="C85d90852af154cbf95f07f3548b83dd8"/>
      </m:item>
      <m:item xlName="_GBC_4b43782b359f430a95c6c728f8fd5e6c" concept="clcid-mr:GePinPaiMenDianXinKaiJiaShuHeJi" label="各品牌门店新开家数合计" addr="T0R9C2S1_1" formatStyle="Comma" appId="_GBC_de96b2ee9804403c8dd2197cc7412715">
        <m:complexRule comparator="Eq" title="各品牌门店新开家数合计" test=" $_GBC_aeb064101b23453ea0e89950a922d1a5 +  $_GBC_e7e8fba2ce1642acaa2b9a882cf46e48 +  $_GBC_9aea4b29c23541939b2d03df841c6941" id="Cf297915d606b4120bc1100abbfb5f2da"/>
      </m:item>
      <m:item xlName="_GBC_b3249dc2618343bfb390415cd40ba7d3" concept="clcid-mr:GePinPaiMenDianGuanBiJiaShuHeJi" label="各品牌门店关闭家数合计" addr="T0R9C3S1_1" formatStyle="Comma" appId="_GBC_de96b2ee9804403c8dd2197cc7412715">
        <m:complexRule comparator="Eq" title="各品牌门店关闭家数合计" test=" $_GBC_8d68dbab58734d30814d44fc64db1a51 +  $_GBC_3a457f8e613647c5a4fd79d0ca0eaf3a +  $_GBC_ce850544f6cc4d1a8128f0f9407bf465" id="C37c9e06317104b13b16e93ea82575c89"/>
      </m:item>
      <m:item xlName="_GBC_d168698ae26044539d4dd4081e5d0b9e" concept="clcid-mr:GePinPaiMenDianJiaShuHeJi" label="各品牌门店家数合计" addr="T0R9C4S1_1" formatStyle="Comma" appId="_GBC_de96b2ee9804403c8dd2197cc7412715">
        <m:complexRule comparator="Eq" title="各品牌门店家数合计" test=" $_GBC_3127029cdab84e04875d95da1d17d6de +  $_GBC_d2cd266870ce4a85b1f9a10f9ea9cf4b +  $_GBC_8655db0978dd42f4a9d95d1add0534c5" id="Cf4f86b4cdcac47acbd91ac5dd7ed5f63"/>
      </m:item>
    </m:section>
    <m:section xlName="_SEC_59ac292473c94e5592bb142e60ac8695" title="报告期内各产品类型的盈利情况" helpId="112002283" optionTargetConcept="clcid-ci-ar:JiaJuZhiZaoHangYeJingYingXingXinXiFenXi" optionTargetConceptValue="true" keyAction="12" keyCode="26">
      <m:item xlName="_GBC_985336294721443089a2b8feb4735df0" concept="clcid-ci-ar:ShiFouShiYongGeChanPinLeiXingDeYingLiQingKuang" label="是否适用：各产品类型的盈利情况" selectOptions="_buildInAppliance" controlType="CustomCheckbox" cRanges="[{&quot;StartName&quot;:&quot;_GBC_985336294721443089a2b8feb4735df0&quot;,&quot;EndName&quot;:&quot;_GBC_13e632cb544e43b9936a6425d9861f5f&quot;,&quot;CType&quot;:1}]"/>
      <m:item xlName="_GBC_1d9762b057b4457fbbc94cfd78c14b90" concept="clcid-ci-ar:DanWeiGeChanPinLeiXingDeYingLiQingKuang" label="单位：各产品类型的盈利情况" selectOptions="_buildInScales" controlType="Combobox" cellType="Scale" appId="_GBC_985336294721443089a2b8feb4735df0"/>
      <m:item xlName="_GBC_d96e3a44ceb548c1a10abb37b5b1946d" concept="clcid-ci-ar:BiZhongGeChanPinLeiXingDeYingLiQingKuang" label="币种：各产品类型的盈利情况" selectOptions="_buildInISO4217" controlType="Combobox" cellType="Measure" appId="_GBC_985336294721443089a2b8feb4735df0"/>
      <m:placeholder xlName="_PLD_ac04eef72c414b4cb02cb2761aaed3ca" addr="T0R0C0S1_1"/>
      <m:placeholder xlName="_PLD_fa0759379a7543d7a2e4a689d6bae7e2" addr="T0R0C1S1_1"/>
      <m:placeholder xlName="_PLD_fff4e849d23c4d54aae443ab376c9fda" addr="T0R0C2S1_1"/>
      <m:placeholder xlName="_PLD_e3aa603114b8438d9ba8aee1d3551fa1" addr="T0R0C3S1_1"/>
      <m:placeholder xlName="_PLD_366602a108db4ff3a6647b969240f169" addr="T0R0C4S1_1"/>
      <m:placeholder xlName="_PLD_06d7d54163654b14b247ca06a2f589ce" addr="T0R0C5S1_1"/>
      <m:placeholder xlName="_PLD_612fcb9e86c34d3dbc6602d9413f41bd" addr="T0R0C6S1_1"/>
      <m:tuple xlName="_TUP_188d2492eabe4a4996713a7d87048202" concept="clcid-mr:GeChanPinLeiXingDeYingLiQingKuangMingXi" default_row="2" addr="T0R1C">
        <m:item xlName="_GBC_d6c5f1a5e3684c92982b07839e08326f" concept="clcid-mr:GeChanPinLeiXingDeYingLiQingKuangMingXiChanPinLeiXing" label="各产品类型的盈利情况明细_产品类型" addr="T0R1C0S1_1" appId="_GBC_985336294721443089a2b8feb4735df0"/>
        <m:item xlName="_GBC_d5c31809d9f24b2fa7e6e9589d750534" concept="clcid-mr:GeChanPinLeiXingDeYingLiQingKuangMingXiYingYeShouRu" label="各产品类型的盈利情况明细_营业收入" mulRef="_GBC_1d9762b057b4457fbbc94cfd78c14b90" unitRef="_GBC_d96e3a44ceb548c1a10abb37b5b1946d" addr="T0R1C1S1_1" formatStyle="Comma" appId="_GBC_985336294721443089a2b8feb4735df0"/>
        <m:item xlName="_GBC_9f85555f99d74b8f80e1c7a7e5f94249" concept="clcid-mr:GeChanPinLeiXingDeYingLiQingKuangMingXiYingYeChengBen" label="各产品类型的盈利情况明细_营业成本" mulRef="_GBC_1d9762b057b4457fbbc94cfd78c14b90" unitRef="_GBC_d96e3a44ceb548c1a10abb37b5b1946d" addr="T0R1C2S1_1" formatStyle="Comma" appId="_GBC_985336294721443089a2b8feb4735df0"/>
        <m:item xlName="_GBC_a8c5ec2cd4a8455697a6ed1a54cb4ca0" concept="clcid-mr:GeChanPinLeiXingDeYingLiQingKuangMingXiMaoLiLv" label="各产品类型的盈利情况明细_毛利率" addr="T0R1C3S1_1" baseScale="0.01" formatStyle="Comma" appId="_GBC_985336294721443089a2b8feb4735df0"/>
        <m:item xlName="_GBC_c045cf3b24f7430ab35d8fec9832544c" concept="clcid-mr:GeChanPinLeiXingDeYingLiQingKuangMingXiYingYeShouRuBiShangNianZengJian" label="各产品类型的盈利情况明细_营业收入比上年增减" addr="T0R1C4S1_1" baseScale="0.01" formatStyle="Comma" appId="_GBC_985336294721443089a2b8feb4735df0"/>
        <m:item xlName="_GBC_c739078560de40f79bcb2fe3e969fcab" concept="clcid-mr:GeChanPinLeiXingDeYingLiQingKuangMingXiYingYeChengBenBiShangNianZengJian" label="各产品类型的盈利情况明细_营业成本比上年增减" addr="T0R1C5S1_1" baseScale="0.01" formatStyle="Comma" appId="_GBC_985336294721443089a2b8feb4735df0"/>
        <m:item xlName="_GBC_13e632cb544e43b9936a6425d9861f5f" concept="clcid-mr:GeChanPinLeiXingDeYingLiQingKuangMingXiMaoLiLvBiShangNianZengJian" label="各产品类型的盈利情况明细_毛利率比上年增减" addr="T0R1C6S1_1" baseScale="0.01" formatStyle="Comma" appId="_GBC_985336294721443089a2b8feb4735df0"/>
      </m:tuple>
    </m:section>
    <m:section xlName="_SEC_20ac62c4151543e1a06bc99520bb0d7c" title="报告期内各产品类型的产销情况" helpId="112002283" optionTargetConcept="clcid-ci-ar:JiaJuZhiZaoHangYeJingYingXingXinXiFenXi" optionTargetConceptValue="true" keyAction="12" keyCode="26">
      <m:item xlName="_GBC_646c45ebf98645578423c6eb07a4803e" concept="clcid-ci-ar:ShiFouShiYongGeChanPinLeiXingDeChanXiaoQingKuang" label="是否适用：各产品类型的产销情况" selectOptions="_buildInAppliance" controlType="CustomCheckbox" cRanges="[{&quot;StartName&quot;:&quot;_GBC_646c45ebf98645578423c6eb07a4803e&quot;,&quot;EndName&quot;:&quot;_GBC_95532f748f8142cfaaf31c84b19c2176&quot;,&quot;CType&quot;:1}]"/>
      <m:placeholder xlName="_PLD_f837c72e2e514aa0a775708843762993" addr="T0R0C0S1_1"/>
      <m:placeholder xlName="_PLD_6a43292ec7e3429493330561b8225f0a" addr="T0R0C1S1_1"/>
      <m:placeholder xlName="_PLD_67d219f5b54c42a99fa7b50f4baa2f01" addr="T0R0C2S1_1"/>
      <m:placeholder xlName="_PLD_03514f5e67f340698c372904d1a3a45b" addr="T0R0C3S1_1"/>
      <m:placeholder xlName="_PLD_244eecc77e36408eafc0b01c676d07d4" addr="T0R0C4S1_1"/>
      <m:placeholder xlName="_PLD_857d600c09624b40b36e91d1edfd03cf" addr="T0R0C5S1_1"/>
      <m:placeholder xlName="_PLD_7641032d1462421b8fede742331a25fe" addr="T0R0C6S1_1"/>
      <m:tuple xlName="_TUP_54f4698c408b4a9eba50e23f50acdfd0" concept="clcid-mr:GeChanPinLeiXingDeChanXiaoQingKuangMingXi" default_row="2" addr="T0R1C">
        <m:item xlName="_GBC_6db2f303a2104e86941dc671531f9f24" concept="clcid-mr:GeChanPinLeiXingDeChanXiaoQingKuangMingXiChanPinLeiXing" label="各产品类型的产销情况明细_产品类型" addr="T0R1C0S1_1" appId="_GBC_646c45ebf98645578423c6eb07a4803e"/>
        <m:item xlName="_GBC_f18c137457fc4911bed9afbc3de78a8b" concept="clcid-mr:GeChanPinLeiXingDeChanXiaoQingKuangMingXiZiChanChanPin" label="各产品类型的产销情况明细_自产产品" addr="T0R1C1S1_1" baseScale="10000" formatStyle="Comma" appId="_GBC_646c45ebf98645578423c6eb07a4803e"/>
        <m:item xlName="_GBC_b56e2cf469db44ddbd53df12ced8811c" concept="clcid-mr:GeChanPinLeiXingDeChanXiaoQingKuangMingXiWaiBaoShengChan" label="各产品类型的产销情况明细_外包生产" addr="T0R1C2S1_1" baseScale="10000" formatStyle="Comma" appId="_GBC_646c45ebf98645578423c6eb07a4803e"/>
        <m:item xlName="_GBC_7bd40a134a7d40728f9dba873fe4f8b7" concept="clcid-mr:GeChanPinLeiXingDeChanXiaoQingKuangMingXiWaiGouChengPin" label="各产品类型的产销情况明细_外购成品" addr="T0R1C3S1_1" baseScale="10000" formatStyle="Comma" appId="_GBC_646c45ebf98645578423c6eb07a4803e"/>
        <m:item xlName="_GBC_a8f7e2d33c994ae89a6880274401c08c" concept="clcid-mr:GeChanPinLeiXingDeChanXiaoQingKuangMingXiQiTaLaiYuan" label="各产品类型的产销情况明细_其他来源" addr="T0R1C4S1_1" baseScale="10000" formatStyle="Comma" appId="_GBC_646c45ebf98645578423c6eb07a4803e"/>
        <m:item xlName="_GBC_4817572d7b2d43608d624a03af5557b1" concept="clcid-mr:GeChanPinLeiXingDeChanXiaoQingKuangMingXiXiaoShouShuLiang" label="各产品类型的产销情况明细_销售数量" addr="T0R1C5S1_1" baseScale="10000" formatStyle="Comma" appId="_GBC_646c45ebf98645578423c6eb07a4803e"/>
        <m:item xlName="_GBC_95532f748f8142cfaaf31c84b19c2176" concept="clcid-mr:GeChanPinLeiXingDeChanXiaoQingKuangMingXiXiaoShouBiShangNianZengJian" label="各产品类型的产销情况明细_销售比上年增减" addr="T0R1C6S1_1" baseScale="0.01" formatStyle="Comma" appId="_GBC_646c45ebf98645578423c6eb07a4803e"/>
      </m:tuple>
    </m:section>
    <m:section xlName="_SEC_01ae5a1970a74c8b9f773df418a40afd" title="报告期内各品牌的盈利情况" helpId="112002283" optionTargetConcept="clcid-ci-ar:JiaJuZhiZaoHangYeJingYingXingXinXiFenXi" optionTargetConceptValue="true" keyAction="12" keyCode="26">
      <m:item xlName="_GBC_2e49fe43c42c482c8175177660bd53ed" concept="clcid-ci-ar:ShiFouShiYongGePinPaiDeYingLiQingKuang" label="是否适用：各品牌的盈利情况" selectOptions="_buildInAppliance" controlType="CustomCheckbox" cRanges="[{&quot;StartName&quot;:&quot;_GBC_2e49fe43c42c482c8175177660bd53ed&quot;,&quot;EndName&quot;:&quot;_GBC_c8afef9980c248388407ca68ad3debf9&quot;,&quot;CType&quot;:1}]"/>
      <m:item xlName="_GBC_26809796a24f484abbc947e5e11872db" concept="clcid-ci-ar:DanWeiGePinPaiDeYingLiQingKuang" label="单位：各品牌的盈利情况" selectOptions="_buildInScales" controlType="Combobox" cellType="Scale" appId="_GBC_2e49fe43c42c482c8175177660bd53ed"/>
      <m:item xlName="_GBC_b96bb8f534c24bda95746367b5998a00" concept="clcid-ci-ar:BiZhongGePinPaiDeYingLiQingKuang" label="币种：各品牌的盈利情况" selectOptions="_buildInISO4217" controlType="Combobox" cellType="Measure" appId="_GBC_2e49fe43c42c482c8175177660bd53ed"/>
      <m:placeholder xlName="_PLD_61e1563a276d4df0b5e9ca8c2dfa403f" addr="T0R0C0S1_1"/>
      <m:placeholder xlName="_PLD_c88eeacfafaa4e08bad55087b3ca2f0f" addr="T0R0C1S1_1"/>
      <m:placeholder xlName="_PLD_5992b4cc09f449ecbaaf6bcd27fe5f79" addr="T0R0C2S1_1"/>
      <m:placeholder xlName="_PLD_a9b3185b50a641e18e291fc641f1e7dc" addr="T0R0C3S1_1"/>
      <m:placeholder xlName="_PLD_5a2a64eacbb84897a09779ed24f76ebf" addr="T0R0C4S1_1"/>
      <m:placeholder xlName="_PLD_5c31eb4a12d8488caa8ef6988974f446" addr="T0R0C5S1_1"/>
      <m:placeholder xlName="_PLD_5bbd41f9550b45d5bfd5c786b90e16d9" addr="T0R0C6S1_1"/>
      <m:tuple xlName="_TUP_47a290b9a01a4bf28c2ec757c1642ecf" concept="clcid-mr:GePinPaiDeYingLiQingKuangMingXi" default_row="2" addr="T0R1C">
        <m:item xlName="_GBC_1bd5c5478f044de1885ec6fe05446a18" concept="clcid-mr:GePinPaiDeYingLiQingKuangMingXiPinPai" label="各品牌的盈利情况明细_品牌" addr="T0R1C0S1_1" appId="_GBC_2e49fe43c42c482c8175177660bd53ed"/>
        <m:item xlName="_GBC_dfb833bb623a4edfadb9be894be4f015" concept="clcid-mr:GePinPaiDeYingLiQingKuangMingXiYingYeShouRu" label="各品牌的盈利情况明细_营业收入" mulRef="_GBC_26809796a24f484abbc947e5e11872db" unitRef="_GBC_b96bb8f534c24bda95746367b5998a00" addr="T0R1C1S1_1" formatStyle="Comma" appId="_GBC_2e49fe43c42c482c8175177660bd53ed"/>
        <m:item xlName="_GBC_6cf9a7d24939436ea5c976d4792aa3c8" concept="clcid-mr:GePinPaiDeYingLiQingKuangMingXiYingYeChengBen" label="各品牌的盈利情况明细_营业成本" mulRef="_GBC_26809796a24f484abbc947e5e11872db" unitRef="_GBC_b96bb8f534c24bda95746367b5998a00" addr="T0R1C2S1_1" formatStyle="Comma" appId="_GBC_2e49fe43c42c482c8175177660bd53ed"/>
        <m:item xlName="_GBC_257224cf77d74b76906cb99e7bef150e" concept="clcid-mr:GePinPaiDeYingLiQingKuangMingXiMaoLiLv" label="各品牌的盈利情况明细_毛利率" addr="T0R1C3S1_1" baseScale="0.01" formatStyle="Comma" appId="_GBC_2e49fe43c42c482c8175177660bd53ed"/>
        <m:item xlName="_GBC_1b14b124e68f40ae9cab6ed89a0c93eb" concept="clcid-mr:GePinPaiDeYingLiQingKuangMingXiYingYeShouRuBiShangNianZengJian" label="各品牌的盈利情况明细_营业收入比上年增减" addr="T0R1C4S1_1" baseScale="0.01" formatStyle="Comma" appId="_GBC_2e49fe43c42c482c8175177660bd53ed"/>
        <m:item xlName="_GBC_9e706f6f1190414b813b674a0817e240" concept="clcid-mr:GePinPaiDeYingLiQingKuangMingXiYingYeChengBenBiShangNianZengJian" label="各品牌的盈利情况明细_营业成本比上年增减" addr="T0R1C5S1_1" baseScale="0.01" formatStyle="Comma" appId="_GBC_2e49fe43c42c482c8175177660bd53ed"/>
        <m:item xlName="_GBC_c8afef9980c248388407ca68ad3debf9" concept="clcid-mr:GePinPaiDeYingLiQingKuangMingXiMaoLiLvBiShangNianZengJian" label="各品牌的盈利情况明细_毛利率比上年增减" addr="T0R1C6S1_1" baseScale="0.01" formatStyle="Comma" appId="_GBC_2e49fe43c42c482c8175177660bd53ed"/>
      </m:tuple>
    </m:section>
    <m:section xlName="_SEC_dc5f996f23a942c69aef7813321369b2" title="报告期内各销售渠道的盈利情况" helpId="112002283" optionTargetConcept="clcid-ci-ar:JiaJuZhiZaoHangYeJingYingXingXinXiFenXi" optionTargetConceptValue="true" keyAction="12" keyCode="26">
      <m:item xlName="_GBC_ffa59d9d6dc3429386e4e75bda8cdd9f" concept="clcid-ci-ar:ShiFouShiYongGeXiaoShouQuDaoDeYingLiQingKuang" label="是否适用：各销售渠道的盈利情况" selectOptions="_buildInAppliance" controlType="CustomCheckbox" cRanges="[{&quot;StartName&quot;:&quot;_GBC_ffa59d9d6dc3429386e4e75bda8cdd9f&quot;,&quot;EndName&quot;:&quot;_GBC_46e2a9b46c344f52a66ac499e9d5b448&quot;,&quot;CType&quot;:1}]"/>
      <m:item xlName="_GBC_d9d4ff9ec7ae47b6a126828b5dd854c5" concept="clcid-ci-ar:DanWeiGeXiaoShouQuDaoDeYingLiQingKuang" label="单位：各销售渠道的盈利情况" selectOptions="_buildInScales" controlType="Combobox" cellType="Scale" appId="_GBC_ffa59d9d6dc3429386e4e75bda8cdd9f"/>
      <m:item xlName="_GBC_29da9a11b49940328ccc581af1526587" concept="clcid-ci-ar:BiZhongGeXiaoShouQuDaoDeYingLiQingKuang" label="币种：各销售渠道的盈利情况" selectOptions="_buildInISO4217" controlType="Combobox" cellType="Measure" appId="_GBC_ffa59d9d6dc3429386e4e75bda8cdd9f"/>
      <m:placeholder xlName="_PLD_f0da3284526a46748557d00ce4681517" addr="T0R0C0S1_1"/>
      <m:placeholder xlName="_PLD_d16eeb65c1ff42709ca55597c22d43e0" addr="T0R0C1S1_1"/>
      <m:placeholder xlName="_PLD_659f40a5610c4865bd39ea19cc04f154" addr="T0R0C2S1_1"/>
      <m:placeholder xlName="_PLD_9774e8db51ff41029b937dee144ea3c8" addr="T0R0C3S1_1"/>
      <m:placeholder xlName="_PLD_8d67e14daffd4288b580d1fea447356e" addr="T0R0C4S1_1"/>
      <m:placeholder xlName="_PLD_fbf204fc0b6d4a94a71ac3fb4d288406" addr="T0R0C5S1_1"/>
      <m:placeholder xlName="_PLD_8b95d923bae94fe0af80013af6f4e4a0" addr="T0R0C6S1_1"/>
      <m:placeholder xlName="_PLD_3d08bbdcd9cc4e9fa61691da336ca687" addr="T0R1C0S1_1"/>
      <m:item xlName="_GBC_9e9482bfbcff4a5c9f57e5529ed42df1" concept="clcid-mr:JiaJuZhiZaoHangYeMenDianYingYeShouRuHeJi" label="家具制造行业门店营业收入合计" mulRef="_GBC_d9d4ff9ec7ae47b6a126828b5dd854c5" unitRef="_GBC_29da9a11b49940328ccc581af1526587" addr="T0R1C1S1_1" formatStyle="Comma" appId="_GBC_ffa59d9d6dc3429386e4e75bda8cdd9f"/>
      <m:item xlName="_GBC_41fd4bf767774ccfb466e3a85d1523ae" concept="clcid-mr:JiaJuZhiZaoHangYeMenDianYingYeChengBenHeJi" label="家具制造行业门店营业成本合计" mulRef="_GBC_d9d4ff9ec7ae47b6a126828b5dd854c5" unitRef="_GBC_29da9a11b49940328ccc581af1526587" addr="T0R1C2S1_1" formatStyle="Comma" appId="_GBC_ffa59d9d6dc3429386e4e75bda8cdd9f"/>
      <m:item xlName="_GBC_20eb4526f54745c4b31314d203e9c11e" concept="clcid-mr:JiaJuZhiZaoHangYeMenDianMaoLiLvHeJi" label="家具制造行业门店毛利率合计" addr="T0R1C3S1_1" baseScale="0.01" formatStyle="Comma" appId="_GBC_ffa59d9d6dc3429386e4e75bda8cdd9f"/>
      <m:item xlName="_GBC_a5b6a1f941f14f35979f6faef641960a" concept="clcid-mr:JiaJuZhiZaoHangYeMenDianYingYeShouRuBiShangNianZengJianHeJi" label="家具制造行业门店营业收入比上年增减合计" addr="T0R1C4S1_1" baseScale="0.01" formatStyle="Comma" appId="_GBC_ffa59d9d6dc3429386e4e75bda8cdd9f"/>
      <m:item xlName="_GBC_e122bf37ec9246efa74b6d76f0ecf475" concept="clcid-mr:JiaJuZhiZaoHangYeMenDianYingYeChengBenBiShangNianZengJianHeJi" label="家具制造行业门店营业成本比上年增减合计" addr="T0R1C5S1_1" baseScale="0.01" formatStyle="Comma" appId="_GBC_ffa59d9d6dc3429386e4e75bda8cdd9f"/>
      <m:item xlName="_GBC_fe1c92ead3bf4d6ba77c06323885bc1c" concept="clcid-mr:JiaJuZhiZaoHangYeMenDianMaoLiLvBiShangNianZengJianHeJi" label="家具制造行业门店毛利率比上年增减合计" addr="T0R1C6S1_1" baseScale="0.01" formatStyle="Comma" appId="_GBC_ffa59d9d6dc3429386e4e75bda8cdd9f"/>
      <m:placeholder xlName="_PLD_36fbc4e306384006aea89302b4ec955b" addr="T0R2C0S1_1"/>
      <m:item xlName="_GBC_67ee359dbd4140719baa528d27500db0" concept="clcid-mr:JiaJuZhiZaoHangYeZhiYingDianYingYeShouRu" label="家具制造行业直营店营业收入" mulRef="_GBC_d9d4ff9ec7ae47b6a126828b5dd854c5" unitRef="_GBC_29da9a11b49940328ccc581af1526587" addr="T0R2C1S1_1" formatStyle="Comma" appId="_GBC_ffa59d9d6dc3429386e4e75bda8cdd9f"/>
      <m:item xlName="_GBC_1d30fd554c2a474499f7ac9b1dd3be53" concept="clcid-mr:JiaJuZhiZaoHangYeZhiYingDianYingYeChengBen" label="家具制造行业直营店营业成本" mulRef="_GBC_d9d4ff9ec7ae47b6a126828b5dd854c5" unitRef="_GBC_29da9a11b49940328ccc581af1526587" addr="T0R2C2S1_1" formatStyle="Comma" appId="_GBC_ffa59d9d6dc3429386e4e75bda8cdd9f"/>
      <m:item xlName="_GBC_1fb1fe6431e648c1b513213e2757c795" concept="clcid-mr:JiaJuZhiZaoHangYeZhiYingDianMaoLiLv" label="家具制造行业直营店毛利率" addr="T0R2C3S1_1" baseScale="0.01" formatStyle="Comma" appId="_GBC_ffa59d9d6dc3429386e4e75bda8cdd9f"/>
      <m:item xlName="_GBC_5677dcbfed674e008d5095eda620617c" concept="clcid-mr:JiaJuZhiZaoHangYeZhiYingDianYingYeShouRuBiShangNianZengJian" label="家具制造行业直营店营业收入比上年增减" addr="T0R2C4S1_1" baseScale="0.01" formatStyle="Comma" appId="_GBC_ffa59d9d6dc3429386e4e75bda8cdd9f"/>
      <m:item xlName="_GBC_bf3ab01f7c5b406191a30c68646c5fd4" concept="clcid-mr:JiaJuZhiZaoHangYeZhiYingDianYingYeChengBenBiShangNianZengJian" label="家具制造行业直营店营业成本比上年增减" addr="T0R2C5S1_1" baseScale="0.01" formatStyle="Comma" appId="_GBC_ffa59d9d6dc3429386e4e75bda8cdd9f"/>
      <m:item xlName="_GBC_c1c206f8dc584fabbaed739df59fe557" concept="clcid-mr:JiaJuZhiZaoHangYeZhiYingDianMaoLiLvBiShangNianZengJian" label="家具制造行业直营店毛利率比上年增减" addr="T0R2C6S1_1" baseScale="0.01" formatStyle="Comma" appId="_GBC_ffa59d9d6dc3429386e4e75bda8cdd9f"/>
      <m:placeholder xlName="_PLD_2137de6a09fe4141be45b4e7d1624cce" addr="T0R3C0S1_1"/>
      <m:item xlName="_GBC_b3fd460743094dd78caea4742e035b07" concept="clcid-mr:JiaJuZhiZaoHangYeJingXiaoDianYingYeShouRu" label="家具制造行业经销店营业收入" mulRef="_GBC_d9d4ff9ec7ae47b6a126828b5dd854c5" unitRef="_GBC_29da9a11b49940328ccc581af1526587" addr="T0R3C1S1_1" formatStyle="Comma" appId="_GBC_ffa59d9d6dc3429386e4e75bda8cdd9f"/>
      <m:item xlName="_GBC_53c28ce3ab7040c482678db9cb416660" concept="clcid-mr:JiaJuZhiZaoHangYeJingXiaoDianYingYeChengBen" label="家具制造行业经销店营业成本" mulRef="_GBC_d9d4ff9ec7ae47b6a126828b5dd854c5" unitRef="_GBC_29da9a11b49940328ccc581af1526587" addr="T0R3C2S1_1" formatStyle="Comma" appId="_GBC_ffa59d9d6dc3429386e4e75bda8cdd9f"/>
      <m:item xlName="_GBC_45eccc29a69e4e45a7753790e4aad575" concept="clcid-mr:JiaJuZhiZaoHangYeJingXiaoDianMaoLiLv" label="家具制造行业经销店毛利率" addr="T0R3C3S1_1" baseScale="0.01" formatStyle="Comma" appId="_GBC_ffa59d9d6dc3429386e4e75bda8cdd9f"/>
      <m:item xlName="_GBC_159c8bad19c7460a8d130cccf6fe9be3" concept="clcid-mr:JiaJuZhiZaoHangYeJingXiaoDianYingYeShouRuBiShangNianZengJian" label="家具制造行业经销店营业收入比上年增减" addr="T0R3C4S1_1" baseScale="0.01" formatStyle="Comma" appId="_GBC_ffa59d9d6dc3429386e4e75bda8cdd9f"/>
      <m:item xlName="_GBC_5ba24a1fd460446aa4447af0d95288ed" concept="clcid-mr:JiaJuZhiZaoHangYeJingXiaoDianYingYeChengBenBiShangNianZengJian" label="家具制造行业经销店营业成本比上年增减" addr="T0R3C5S1_1" baseScale="0.01" formatStyle="Comma" appId="_GBC_ffa59d9d6dc3429386e4e75bda8cdd9f"/>
      <m:item xlName="_GBC_e6cce446346b4be7b5fcab0929a8a7f9" concept="clcid-mr:JiaJuZhiZaoHangYeJingXiaoDianMaoLiLvBiShangNianZengJian" label="家具制造行业经销店毛利率比上年增减" addr="T0R3C6S1_1" baseScale="0.01" formatStyle="Comma" appId="_GBC_ffa59d9d6dc3429386e4e75bda8cdd9f"/>
      <m:placeholder xlName="_PLD_ddd2bc81dabb4a2d96d1c21ed792da0b" addr="T0R4C0S1_1"/>
      <m:item xlName="_GBC_71883e11b3cb46a8b93663be2c7e19a8" concept="clcid-mr:JiaJuZhiZaoHangYeDaZongYeWuYingYeShouRu" label="家具制造行业大宗业务营业收入" mulRef="_GBC_d9d4ff9ec7ae47b6a126828b5dd854c5" unitRef="_GBC_29da9a11b49940328ccc581af1526587" addr="T0R4C1S1_1" formatStyle="Comma" appId="_GBC_ffa59d9d6dc3429386e4e75bda8cdd9f"/>
      <m:item xlName="_GBC_08bb590e18ec4bceb36099bba0c1e6ce" concept="clcid-mr:JiaJuZhiZaoHangYeDaZongYeWuYingYeChengBen" label="家具制造行业大宗业务营业成本" mulRef="_GBC_d9d4ff9ec7ae47b6a126828b5dd854c5" unitRef="_GBC_29da9a11b49940328ccc581af1526587" addr="T0R4C2S1_1" formatStyle="Comma" appId="_GBC_ffa59d9d6dc3429386e4e75bda8cdd9f"/>
      <m:item xlName="_GBC_8a067e6467054d97bc17c7c1ffa18045" concept="clcid-mr:JiaJuZhiZaoHangYeDaZongYeWuMaoLiLv" label="家具制造行业大宗业务毛利率" addr="T0R4C3S1_1" baseScale="0.01" formatStyle="Comma" appId="_GBC_ffa59d9d6dc3429386e4e75bda8cdd9f"/>
      <m:item xlName="_GBC_73fb26a6556b43af9753d3285f0631f2" concept="clcid-mr:JiaJuZhiZaoHangYeDaZongYeWuYingYeShouRuBiShangNianZengJian" label="家具制造行业大宗业务营业收入比上年增减" addr="T0R4C4S1_1" baseScale="0.01" formatStyle="Comma" appId="_GBC_ffa59d9d6dc3429386e4e75bda8cdd9f"/>
      <m:item xlName="_GBC_64be0e4461ac4166a15fd8fcb8986ec8" concept="clcid-mr:JiaJuZhiZaoHangYeDaZongYeWuYingYeChengBenBiShangNianZengJian" label="家具制造行业大宗业务营业成本比上年增减" addr="T0R4C5S1_1" baseScale="0.01" formatStyle="Comma" appId="_GBC_ffa59d9d6dc3429386e4e75bda8cdd9f"/>
      <m:item xlName="_GBC_7f29a353b6334df49bcd2ba5fa1a2bb9" concept="clcid-mr:JiaJuZhiZaoHangYeDaZongYeWuMaoLiLvBiShangNianZengJian" label="家具制造行业大宗业务毛利率比上年增减" addr="T0R4C6S1_1" baseScale="0.01" formatStyle="Comma" appId="_GBC_ffa59d9d6dc3429386e4e75bda8cdd9f"/>
      <m:placeholder xlName="_PLD_bef8ca046326434280274962fdc1ef10" addr="T0R5C0S1_1"/>
      <m:item xlName="_GBC_717aba14e9af40b48a28a6a006f81939" concept="clcid-mr:JiaJuZhiZaoHangYeXianShangXiaoShouYingYeShouRu" label="家具制造行业线上销售营业收入" mulRef="_GBC_d9d4ff9ec7ae47b6a126828b5dd854c5" unitRef="_GBC_29da9a11b49940328ccc581af1526587" addr="T0R5C1S1_1" formatStyle="Comma" appId="_GBC_ffa59d9d6dc3429386e4e75bda8cdd9f"/>
      <m:item xlName="_GBC_9ff1056a62f54492b99b0ed88bc04178" concept="clcid-mr:JiaJuZhiZaoHangYeXianShangXiaoShouYingYeChengBen" label="家具制造行业线上销售营业成本" mulRef="_GBC_d9d4ff9ec7ae47b6a126828b5dd854c5" unitRef="_GBC_29da9a11b49940328ccc581af1526587" addr="T0R5C2S1_1" formatStyle="Comma" appId="_GBC_ffa59d9d6dc3429386e4e75bda8cdd9f"/>
      <m:item xlName="_GBC_63745b782d9c44c397a8e5b2d391b6b3" concept="clcid-mr:JiaJuZhiZaoHangYeXianShangXiaoShouMaoLiLv" label="家具制造行业线上销售毛利率" addr="T0R5C3S1_1" baseScale="0.01" formatStyle="Comma" appId="_GBC_ffa59d9d6dc3429386e4e75bda8cdd9f"/>
      <m:item xlName="_GBC_b5a7ab5024ac492682d9ce2cf507f188" concept="clcid-mr:JiaJuZhiZaoHangYeXianShangXiaoShouYingYeShouRuBiShangNianZengJian" label="家具制造行业线上销售营业收入比上年增减" addr="T0R5C4S1_1" baseScale="0.01" formatStyle="Comma" appId="_GBC_ffa59d9d6dc3429386e4e75bda8cdd9f"/>
      <m:item xlName="_GBC_56a50da84d2f494e80b4e42688ef3a9c" concept="clcid-mr:JiaJuZhiZaoHangYeXianShangXiaoShouYingYeChengBenBiShangNianZengJian" label="家具制造行业线上销售营业成本比上年增减" addr="T0R5C5S1_1" baseScale="0.01" formatStyle="Comma" appId="_GBC_ffa59d9d6dc3429386e4e75bda8cdd9f"/>
      <m:item xlName="_GBC_30287437c3674945a92ff03886b0a358" concept="clcid-mr:JiaJuZhiZaoHangYeXianShangXiaoShouMaoLiLvBiShangNianZengJian" label="家具制造行业线上销售毛利率比上年增减" addr="T0R5C6S1_1" baseScale="0.01" formatStyle="Comma" appId="_GBC_ffa59d9d6dc3429386e4e75bda8cdd9f"/>
      <m:placeholder xlName="_PLD_51536624b5c346c8906bc772119b8e58" addr="T0R6C0S1_1"/>
      <m:item xlName="_GBC_8b99f24a32a642b0b322a29f9481d5de" concept="clcid-mr:JiaJuZhiZaoHangYeQiTaXiaoShouQuDaoYingYeShouRu" label="家具制造行业其他销售渠道营业收入" mulRef="_GBC_d9d4ff9ec7ae47b6a126828b5dd854c5" unitRef="_GBC_29da9a11b49940328ccc581af1526587" addr="T0R6C1S1_1" formatStyle="Comma" appId="_GBC_ffa59d9d6dc3429386e4e75bda8cdd9f"/>
      <m:item xlName="_GBC_4047f485a26745389c9bae428db68b08" concept="clcid-mr:JiaJuZhiZaoHangYeQiTaXiaoShouQuDaoYingYeChengBen" label="家具制造行业其他销售渠道营业成本" mulRef="_GBC_d9d4ff9ec7ae47b6a126828b5dd854c5" unitRef="_GBC_29da9a11b49940328ccc581af1526587" addr="T0R6C2S1_1" formatStyle="Comma" appId="_GBC_ffa59d9d6dc3429386e4e75bda8cdd9f"/>
      <m:item xlName="_GBC_1095ebd21fa140099a89f8f6ad6c6dc2" concept="clcid-mr:JiaJuZhiZaoHangYeQiTaXiaoShouQuDaoMaoLiLv" label="家具制造行业其他销售渠道毛利率" addr="T0R6C3S1_1" baseScale="0.01" formatStyle="Comma" appId="_GBC_ffa59d9d6dc3429386e4e75bda8cdd9f"/>
      <m:item xlName="_GBC_1680b8b58a5c4721925c804d9f8d41f8" concept="clcid-mr:JiaJuZhiZaoHangYeQiTaXiaoShouQuDaoYingYeShouRuBiShangNianZengJian" label="家具制造行业其他销售渠道营业收入比上年增减" addr="T0R6C4S1_1" baseScale="0.01" formatStyle="Comma" appId="_GBC_ffa59d9d6dc3429386e4e75bda8cdd9f"/>
      <m:item xlName="_GBC_d55f7176d0a54cdaab1debb1287559db" concept="clcid-mr:JiaJuZhiZaoHangYeQiTaXiaoShouQuDaoYingYeChengBenBiShangNianZengJian" label="家具制造行业其他销售渠道营业成本比上年增减" addr="T0R6C5S1_1" baseScale="0.01" formatStyle="Comma" appId="_GBC_ffa59d9d6dc3429386e4e75bda8cdd9f"/>
      <m:item xlName="_GBC_9f9c6c26c47142b1b3ba2ea1059821c7" concept="clcid-mr:JiaJuZhiZaoHangYeQiTaXiaoShouQuDaoMaoLiLvBiShangNianZengJian" label="家具制造行业其他销售渠道毛利率比上年增减" addr="T0R6C6S1_1" baseScale="0.01" formatStyle="Comma" appId="_GBC_ffa59d9d6dc3429386e4e75bda8cdd9f"/>
      <m:placeholder xlName="_PLD_6dc63b39f0194a209e943e14bc3ce5e5" addr="T0R7C0S1_1"/>
      <m:item xlName="_GBC_5574b1bc17c1417c966cf10dd01125ed" concept="clcid-mr:JiaJuZhiZaoHangYeYingYeShouRuHeJi" label="家具制造行业营业收入合计" mulRef="_GBC_d9d4ff9ec7ae47b6a126828b5dd854c5" unitRef="_GBC_29da9a11b49940328ccc581af1526587" addr="T0R7C1S1_1" formatStyle="Comma" appId="_GBC_ffa59d9d6dc3429386e4e75bda8cdd9f">
        <m:complexRule comparator="Eq" title="家具制造行业营业收入合计" test=" $_GBC_9e9482bfbcff4a5c9f57e5529ed42df1 +  $_GBC_717aba14e9af40b48a28a6a006f81939 +  $_GBC_71883e11b3cb46a8b93663be2c7e19a8 +  $_GBC_8b99f24a32a642b0b322a29f9481d5de" id="C2a4e2b7b7d2c43dd91d204a57216fc2b"/>
      </m:item>
      <m:item xlName="_GBC_063f89bcddcd4eb48d2cb753b2d809ba" concept="clcid-mr:JiaJuZhiZaoHangYeYingYeChengBenHeJi" label="家具制造行业营业成本合计" mulRef="_GBC_d9d4ff9ec7ae47b6a126828b5dd854c5" unitRef="_GBC_29da9a11b49940328ccc581af1526587" addr="T0R7C2S1_1" formatStyle="Comma" appId="_GBC_ffa59d9d6dc3429386e4e75bda8cdd9f">
        <m:complexRule comparator="Eq" title="家具制造行业营业成本合计" test=" $_GBC_41fd4bf767774ccfb466e3a85d1523ae +  $_GBC_9ff1056a62f54492b99b0ed88bc04178 +  $_GBC_08bb590e18ec4bceb36099bba0c1e6ce +  $_GBC_4047f485a26745389c9bae428db68b08" id="C6f40ef3db71c499b884b2823b0df1353"/>
      </m:item>
      <m:item xlName="_GBC_e11d00399d784a25b30a2524f86f38b8" concept="clcid-mr:JiaJuZhiZaoHangYeMaoLiLvHeJi" label="家具制造行业毛利率合计" addr="T0R7C3S1_1" baseScale="0.01" formatStyle="Comma" appId="_GBC_ffa59d9d6dc3429386e4e75bda8cdd9f"/>
      <m:item xlName="_GBC_9bc17bbdfb5345d2a23d8415884acfea" concept="clcid-mr:JiaJuZhiZaoHangYeYingYeShouRuBiShangNianZengJianHeJi" label="家具制造行业营业收入比上年增减合计" addr="T0R7C4S1_1" baseScale="0.01" formatStyle="Comma" appId="_GBC_ffa59d9d6dc3429386e4e75bda8cdd9f"/>
      <m:item xlName="_GBC_b5b6a9d2603e41b392145160dd6353b4" concept="clcid-mr:JiaJuZhiZaoHangYeYingYeChengBenBiShangNianZengJianHeJi" label="家具制造行业营业成本比上年增减合计" addr="T0R7C5S1_1" baseScale="0.01" formatStyle="Comma" appId="_GBC_ffa59d9d6dc3429386e4e75bda8cdd9f"/>
      <m:item xlName="_GBC_46e2a9b46c344f52a66ac499e9d5b448" concept="clcid-mr:JiaJuZhiZaoHangYeMaoLiLvBiShangNianZengJianHeJi" label="家具制造行业毛利率比上年增减合计" addr="T0R7C6S1_1" baseScale="0.01" formatStyle="Comma" appId="_GBC_ffa59d9d6dc3429386e4e75bda8cdd9f"/>
    </m:section>
    <m:section xlName="_SEC_dc5c125d1242479da02e0c7c37ca1af6" title="1 报告期内各品种有色金属产品的盈利情况" helpId="112002284" optionTargetConcept="clcid-ci-ar:YouSeJinShuHangYeJingYingXingXinXiFenXi" optionTargetConceptValue="true" keyAction="12" keyCode="27"/>
    <m:section xlName="_SEC_e2a536dd50eb46c5a0ae8f32ea39c4e5" title="矿石原材料的成本情况" helpId="112002284" optionTargetConcept="clcid-ci-ar:YouSeJinShuHangYeJingYingXingXinXiFenXi" optionTargetConceptValue="true" keyAction="12" keyCode="27">
      <m:item xlName="_GBC_6215c721d1a541ee9a0a4603aa95ccf8" concept="clcid-ci-ar:ShiFouShiYongKuangShiYuanCaiLiaoDeChengBenQingKuang" label="是否适用：矿石原材料的成本情况" selectOptions="_buildInAppliance" controlType="CustomCheckbox" cRanges="[{&quot;StartName&quot;:&quot;_GBC_6215c721d1a541ee9a0a4603aa95ccf8&quot;,&quot;EndName&quot;:&quot;_GBC_06dbf6f0ac414948a4ab861b8a99a563&quot;,&quot;CType&quot;:1}]"/>
      <m:item xlName="_GBC_aaad2a4fa7e84eb7b3fb2072ec09f0b3" concept="clcid-ci-ar:DanWeiKuangShiYuanCaiLiaoDeChengBenQingKuang" label="单位：矿石原材料的成本情况" selectOptions="_buildInScales" controlType="Combobox" cellType="Scale" appId="_GBC_6215c721d1a541ee9a0a4603aa95ccf8"/>
      <m:item xlName="_GBC_ec1314a45c254db0a41ab788e880d079" concept="clcid-ci-ar:BiZhongKuangShiYuanCaiLiaoDeChengBenQingKuang" label="币种：矿石原材料的成本情况" selectOptions="_buildInISO4217" controlType="Combobox" cellType="Measure" appId="_GBC_6215c721d1a541ee9a0a4603aa95ccf8"/>
      <m:placeholder xlName="_PLD_e35cdd0f851f491796e3f3b3352c2b4b" addr="T0R0C0S1_1"/>
      <m:placeholder xlName="_PLD_f435696ea9fd40519dc99dc4445f270d" addr="T0R0C1S1_1"/>
      <m:placeholder xlName="_PLD_5a1e2e9e34a64d8bb12ecd7e82378405" addr="T0R0C2S1_1"/>
      <m:placeholder xlName="_PLD_915a45cb54114711a5322f0ededba896" addr="T0R0C3S1_1"/>
      <m:placeholder xlName="_PLD_7bbec49470ef4fa4b952b05f4bb870cb" addr="T0R1C0S1_1"/>
      <m:item xlName="_GBC_898a7c2d16ea4b8a9c58443312b7af36" concept="clcid-mr:ZiYouKuangShanYuanCaiLiaoZongChengBen" label="自有矿山原材料总成本" mulRef="_GBC_aaad2a4fa7e84eb7b3fb2072ec09f0b3" unitRef="_GBC_ec1314a45c254db0a41ab788e880d079" addr="T0R1C1S1_1" formatStyle="Comma" appId="_GBC_6215c721d1a541ee9a0a4603aa95ccf8"/>
      <m:item xlName="_GBC_0646be80fa1b4365876c32cf678ebe31" concept="clcid-mr:ZiYouKuangShanZhanBi" label="自有矿山占比" addr="T0R1C2S1_1" baseScale="0.01" appId="_GBC_6215c721d1a541ee9a0a4603aa95ccf8"/>
      <m:item xlName="_GBC_7312f4ea0c424c54aaf64e3c3bcd319a" concept="clcid-mr:ZiYouKuangShanYuanCaiLiaoZongChengBenBiShangNianZengJian" label="自有矿山原材料总成本比上年增减" addr="T0R1C3S1_1" baseScale="0.01" formatStyle="Comma" appId="_GBC_6215c721d1a541ee9a0a4603aa95ccf8"/>
      <m:placeholder xlName="_PLD_965efb2c13ba407d94f3ce274020f8e1" addr="T0R2C0S1_1"/>
      <m:item xlName="_GBC_cad4bb0b5b83477289f3df2ff843fad9" concept="clcid-mr:GuoNeiCaiGouYuanCaiLiaoZongChengBen" label="国内采购原材料总成本" mulRef="_GBC_aaad2a4fa7e84eb7b3fb2072ec09f0b3" unitRef="_GBC_ec1314a45c254db0a41ab788e880d079" addr="T0R2C1S1_1" formatStyle="Comma" appId="_GBC_6215c721d1a541ee9a0a4603aa95ccf8"/>
      <m:item xlName="_GBC_df35911e51d24b7d90d378ac90402cc9" concept="clcid-mr:GuoNeiCaiGouYuanCaiLiaoZhanBi" label="国内采购原材料占比" addr="T0R2C2S1_1" baseScale="0.01" formatStyle="Comma" appId="_GBC_6215c721d1a541ee9a0a4603aa95ccf8"/>
      <m:item xlName="_GBC_0890c8d742ff425cb28fb21991a69bf1" concept="clcid-mr:GuoNeiCaiGouYuanCaiLiaoZongChengBenBiShangNianZengJian" label="国内采购原材料总成本比上年增减" addr="T0R2C3S1_1" baseScale="0.01" formatStyle="Comma" appId="_GBC_6215c721d1a541ee9a0a4603aa95ccf8"/>
      <m:placeholder xlName="_PLD_26ea5327be4646c28b932ef5058f9ead" addr="T0R3C0S1_1"/>
      <m:item xlName="_GBC_ec7b1af58fb244c0940a6727c1a1491b" concept="clcid-mr:JingWaiCaiGouYuanCaiLiaoZongChengBen" label="境外采购原材料总成本" mulRef="_GBC_aaad2a4fa7e84eb7b3fb2072ec09f0b3" unitRef="_GBC_ec1314a45c254db0a41ab788e880d079" addr="T0R3C1S1_1" formatStyle="Comma" appId="_GBC_6215c721d1a541ee9a0a4603aa95ccf8"/>
      <m:item xlName="_GBC_ba7a16deeaf748288374bcba666a2ae2" concept="clcid-mr:JingWaiCaiGouYuanCaiLiaoZhanBi" label="境外采购原材料占比" addr="T0R3C2S1_1" baseScale="0.01" formatStyle="Comma" appId="_GBC_6215c721d1a541ee9a0a4603aa95ccf8"/>
      <m:item xlName="_GBC_27ead08478644e52b2ea98a0ec67b5c8" concept="clcid-mr:JingWaiCaiGouYuanCaiLiaoZongChengBenBiShangNianZengJian" label="境外采购原材料总成本比上年增减" addr="T0R3C3S1_1" baseScale="0.01" formatStyle="Comma" appId="_GBC_6215c721d1a541ee9a0a4603aa95ccf8"/>
      <m:placeholder xlName="_PLD_24826d357f614e5eb5c563a1e763156b" addr="T0R4C0S1_1"/>
      <m:item xlName="_GBC_53e3d66b594d49269c0de5bde35a0bdc" concept="clcid-mr:KuangShiYuanCaiLiaoZongChengBenHeJi" label="矿石原材料总成本合计" mulRef="_GBC_aaad2a4fa7e84eb7b3fb2072ec09f0b3" unitRef="_GBC_ec1314a45c254db0a41ab788e880d079" addr="T0R4C1S1_1" formatStyle="Comma" appId="_GBC_6215c721d1a541ee9a0a4603aa95ccf8">
        <m:complexRule comparator="Eq" title="矿石原材料总成本合计" test=" $_GBC_898a7c2d16ea4b8a9c58443312b7af36 +  $_GBC_cad4bb0b5b83477289f3df2ff843fad9 +  $_GBC_ec7b1af58fb244c0940a6727c1a1491b" id="C920fde6a1c674a5882718b2c269240f8"/>
      </m:item>
      <m:item xlName="_GBC_06dbf6f0ac414948a4ab861b8a99a563" concept="clcid-mr:KuangShiYuanCaiLiaoZongChengBenBiShangNianZengJianHeJi" label="矿石原材料总成本比上年增减合计" addr="T0R4C3S1_1" baseScale="0.01" formatStyle="Comma" appId="_GBC_6215c721d1a541ee9a0a4603aa95ccf8"/>
    </m:section>
    <m:section xlName="_SEC_774c0cc8977649589e99c926b8d03c12" title="自有矿山的基本情况" helpId="112002284" optionTargetConcept="clcid-ci-ar:YouSeJinShuHangYeJingYingXingXinXiFenXi" optionTargetConceptValue="true" keyAction="12" keyCode="27">
      <m:item xlName="_GBC_7601219177b94f7980541ce5e04a5123" concept="clcid-ci-ar:ShiFouShiYongZiYouKuangShanDeJiBenQingKuang" label="是否适用：自有矿山的基本情况" selectOptions="_buildInAppliance" controlType="CustomCheckbox" cRanges="[{&quot;StartName&quot;:&quot;_GBC_7601219177b94f7980541ce5e04a5123&quot;,&quot;EndName&quot;:&quot;_GBC_ae586e6bcf9a46f08b039a6977538cd7&quot;,&quot;CType&quot;:1}]"/>
      <m:placeholder xlName="_PLD_fe0de125eeaf48cdb35d78b97a582c8d" addr="T0R0C0S1_1"/>
      <m:placeholder xlName="_PLD_a0346162ec274bc48779ae73b920b258" addr="T0R0C1S1_1"/>
      <m:placeholder xlName="_PLD_c763ccc3101a4c9ba1e094c563472b1c" addr="T0R0C2S1_1"/>
      <m:placeholder xlName="_PLD_93017eab1aad48739e518a6d3c1f4c41" addr="T0R0C3S1_1"/>
      <m:placeholder xlName="_PLD_c749a3fb3cfa4304a7ba6f2fe058e935" addr="T0R0C4S1_1"/>
      <m:placeholder xlName="_PLD_f184811198764765bb679beb26632265" addr="T0R0C5S1_1"/>
      <m:placeholder xlName="_PLD_db270d2d2f9646ffb0399e0e1164943d" addr="T0R0C6S1_1"/>
      <m:placeholder xlName="_PLD_8fa9dff54dab4270b8e68509eaf399a6" addr="T0R0C7S1_1"/>
      <m:tuple xlName="_TUP_30e1da9abf3449aa846e098f4388d533" concept="clcid-mr:ZiYouKuangShanDeJiBenQingKuangMingXi" default_row="2" addr="T0R1C">
        <m:item xlName="_GBC_df0f2f5f536949e780550a81bed7c1b8" concept="clcid-mr:ZiYouKuangShanDeJiBenQingKuangMingXiKuangShanMingCheng" label="自有矿山的基本情况明细_矿山名称" addr="T0R1C0S1_1" appId="_GBC_7601219177b94f7980541ce5e04a5123"/>
        <m:item xlName="_GBC_a804bf1eac894add9932bf202ac1d5b6" concept="clcid-mr:ZiYouKuangShanDeJiBenQingKuangMingXiZhuYaoPinZhong" label="自有矿山的基本情况明细_主要品种" addr="T0R1C1S1_1" appId="_GBC_7601219177b94f7980541ce5e04a5123"/>
        <m:item xlName="_GBC_64a33be9e6154a7c936c65cbae3d7cc8" concept="clcid-mr:ZiYouKuangShanDeJiBenQingKuangMingXiZiYuanLiang" label="自有矿山的基本情况明细_资源量" addr="T0R1C2S1_1" appId="_GBC_7601219177b94f7980541ce5e04a5123"/>
        <m:item xlName="_GBC_0e48c65afdcd421a8610d29754f3f562" concept="clcid-mr:ZiYouKuangShanDeJiBenQingKuangMingXiChuLiang" label="自有矿山的基本情况明细_储量" addr="T0R1C3S1_1" appId="_GBC_7601219177b94f7980541ce5e04a5123"/>
        <m:item xlName="_GBC_f9809ec36b4b4f57b6d9514a3256073b" concept="clcid-mr:ZiYouKuangShanDeJiBenQingKuangMingXiPinWei" label="自有矿山的基本情况明细_品位" addr="T0R1C4S1_1" appId="_GBC_7601219177b94f7980541ce5e04a5123"/>
        <m:item xlName="_GBC_88df56fed7c64652ac1f3d43516c9685" concept="clcid-mr:ZiYouKuangShanDeJiBenQingKuangMingXiNianChanLiang" label="自有矿山的基本情况明细_年产量" addr="T0R1C5S1_1" appId="_GBC_7601219177b94f7980541ce5e04a5123"/>
        <m:item xlName="_GBC_297f182060ea4287ad436f0aac2e2332" concept="clcid-mr:ZiYouKuangShanDeJiBenQingKuangMingXiZiYuanShengYuKeKaiCaiNianXian" label="自有矿山的基本情况明细_资源剩余可开采年限" addr="T0R1C6S1_1" appId="_GBC_7601219177b94f7980541ce5e04a5123"/>
        <m:item xlName="_GBC_ae586e6bcf9a46f08b039a6977538cd7" concept="clcid-mr:ZiYouKuangShanDeJiBenQingKuangMingXiXuKeZhengYouXiaoQiHuoCaiKuangQuanYouXiaoQi" label="自有矿山的基本情况明细_许可证有效期或采矿权有效期" addr="T0R1C7S1_1" appId="_GBC_7601219177b94f7980541ce5e04a5123"/>
      </m:tuple>
    </m:section>
    <m:placeholder xlName="_PLD_f2c03206fe7a4148856a2e8726ab42dc" removeEmptyRow="true" autoDelete="true"/>
    <m:section xlName="_SEC_4b4a052df79741968a7e11e5835fce59" title="对外股权投资总体分析" convertSummaryRule="NoConvert" helpId="101001043">
      <m:item xlName="_GBC_cfb706fadf2c47bbbaf1bf90c054ccaf" concept="clcid-ci-ar:ShiFouShiYongDuiWaiGuQuanTouZiZongTiFenXi" label="是否适用：对外股权投资总体分析" selectOptions="_buildInAppliance" controlType="CustomCheckbox" cRanges="{&quot;StartName&quot;:&quot;_GBC_cfb706fadf2c47bbbaf1bf90c054ccaf&quot;,&quot;EndName&quot;:&quot;_GBC_fe6d59343f314ea694416d2e9d0fcf01&quot;,&quot;CType&quot;:1,&quot;DisplayText&quot;:null}"/>
      <m:item xlName="_GBC_fe6d59343f314ea694416d2e9d0fcf01" concept="clcid-mr:DuiWaiGuQuanTouZiZongTiFenXi" label="对外股权投资总体分析" appId="_GBC_cfb706fadf2c47bbbaf1bf90c054ccaf"/>
    </m:section>
    <m:section xlName="_SEC_e305a089659a4e8f8dd9498c36674ab7" title="重大的股权投资" helpId="101001044">
      <m:item xlName="_GBC_b20506918d854c13b13a3b89dd84c7d3" concept="clcid-ci-ar:ShiFouShiYongZhongDaDeGuQuanTouZi" label="是否适用：重大的股权投资" selectOptions="_buildInAppliance" controlType="CustomCheckbox" cRanges="{&quot;StartName&quot;:&quot;_GBC_b20506918d854c13b13a3b89dd84c7d3&quot;,&quot;EndName&quot;:&quot;_GBC_22ba6dd4d61741c2995886a792f7462c&quot;,&quot;CType&quot;:1,&quot;DisplayText&quot;:null}"/>
      <m:item xlName="_GBC_22ba6dd4d61741c2995886a792f7462c" concept="clcid-mr:ZhongDaDeGuQuanTouZiQingKuang" label="重大的股权投资情况" appId="_GBC_b20506918d854c13b13a3b89dd84c7d3"/>
    </m:section>
    <m:section xlName="_SEC_a184487ede57408c81910695beb0ed38" title="重大的非股权投资" helpId="101001045">
      <m:item xlName="_GBC_fbd46075a5b9414d9e28cd2404e5d47c" concept="clcid-ci-ar:ShiFouShiYongZhongDaDeFeiGuQuanTouZi" label="是否适用：重大的非股权投资" selectOptions="_buildInAppliance" controlType="CustomCheckbox" cRanges="{&quot;StartName&quot;:&quot;_GBC_fbd46075a5b9414d9e28cd2404e5d47c&quot;,&quot;EndName&quot;:&quot;_GBC_2651ef7cc4f4470bbde49f05abd8e4df&quot;,&quot;CType&quot;:1,&quot;DisplayText&quot;:null}"/>
      <m:item xlName="_GBC_2651ef7cc4f4470bbde49f05abd8e4df" concept="clcid-mr:ZhongDaDeFeiGuQuanTouZiQingKuang" label="重大的非股权投资情况" appId="_GBC_fbd46075a5b9414d9e28cd2404e5d47c"/>
    </m:section>
    <m:section xlName="_SEC_b68803fb05c54f76bddc131e89240164" title="以公允价值计量的金融资产" helpId="101001046">
      <m:item xlName="_GBC_27fa42d1c8fd489d9e8648bed00ddd53" concept="clcid-ci-ar:ShiFouShiYongYiGongYunJiaZhiJiLiangDeJinRongZiChan" label="是否适用：以公允价值计量的金融资产" selectOptions="_buildInAppliance" controlType="CustomCheckbox" cRanges="{&quot;StartName&quot;:&quot;_GBC_27fa42d1c8fd489d9e8648bed00ddd53&quot;,&quot;EndName&quot;:&quot;_GBC_770598c7d37b42d4b174a65d01e502de&quot;,&quot;CType&quot;:1,&quot;DisplayText&quot;:null}"/>
      <m:item xlName="_GBC_770598c7d37b42d4b174a65d01e502de" concept="clcid-mr:YiGongYunJiaZhiJiLiangDeJinRongZiChanQingKuang" label="以公允价值计量的金融资产情况" appId="_GBC_27fa42d1c8fd489d9e8648bed00ddd53"/>
    </m:section>
    <m:section xlName="_SEC_2dc2a25f5b0947db8d19ad5178673ac9" title="重大资产和股权出售" helpId="101001047">
      <m:item xlName="_GBC_949dc5a581604be69ba935fceadc4b1d" concept="clcid-ci-ar:ShiFouShiYongZhongDaZiChanHeGuQuanChuShou" label="是否适用：重大资产和股权出售" selectOptions="_buildInAppliance" controlType="CustomCheckbox" cRanges="{&quot;StartName&quot;:&quot;_GBC_949dc5a581604be69ba935fceadc4b1d&quot;,&quot;EndName&quot;:&quot;_GBC_9387662ed6544d1b86957fb4888cd3d9&quot;,&quot;CType&quot;:1,&quot;DisplayText&quot;:null}"/>
      <m:item xlName="_GBC_9387662ed6544d1b86957fb4888cd3d9" concept="clcid-mr:ZhongDaZiChanHeGuQuanChuShouQingKuang" label="重大资产和股权出售情况" appId="_GBC_949dc5a581604be69ba935fceadc4b1d"/>
    </m:section>
    <m:section xlName="_SEC_f2f24fd9b9b742fda50064b5b8b90edf" title="主要子公司、参股公司分析" convertSummaryRule="NoConvert" helpId="101001048">
      <m:item xlName="_GBC_aec86f2481734c53a2a2b022c83d4449" concept="clcid-ci-ar:ShiFouShiYongZhuYaoKongGuCanGuGongSiFenXi" label="是否适用：主要控股参股公司分析" selectOptions="_buildInAppliance" controlType="CustomCheckbox" cRanges="{&quot;StartName&quot;:&quot;_GBC_aec86f2481734c53a2a2b022c83d4449&quot;,&quot;EndName&quot;:&quot;_GBC_7bf13fe6d2e94f23a67acf0193f14a86&quot;,&quot;CType&quot;:1,&quot;DisplayText&quot;:null}"/>
      <m:item xlName="_GBC_7bf13fe6d2e94f23a67acf0193f14a86" concept="clcid-mr:ZhuYaoZiGongSiCanGuGongSiFenXi" label="主要子公司、参股公司分析" appId="_GBC_aec86f2481734c53a2a2b022c83d4449"/>
    </m:section>
    <m:section xlName="_SEC_9484614c8eb4420fbc64d1a31f33de49" title="公司控制的结构化主体情况" helpId="101001049">
      <m:item xlName="_GBC_844e5a5ece8c488e933f7fbfd0650339" concept="clcid-ci-ar:ShiFouShiYongGongSiKongZhiDeJieGouHuaZhuTiQingKuang" label="是否适用：公司控制的结构化主体情况" selectOptions="_buildInAppliance" controlType="CustomCheckbox" cRanges="{&quot;StartName&quot;:&quot;_GBC_844e5a5ece8c488e933f7fbfd0650339&quot;,&quot;EndName&quot;:&quot;_GBC_c1b1e474583c4ba6910fd4f2549a597c&quot;,&quot;CType&quot;:1,&quot;DisplayText&quot;:null}"/>
      <m:item xlName="_GBC_c1b1e474583c4ba6910fd4f2549a597c" concept="clcid-mr:GongSiKongZhiDeTeShuMuDeZhuTiQingKuang" label="公司控制的特殊目的主体情况" appId="_GBC_844e5a5ece8c488e933f7fbfd0650339"/>
    </m:section>
    <m:section xlName="_SEC_976db14dc0c94659822643e3f19cce9e" title="行业格局和趋势" rules="R2015_R4_003" helpId="101001050">
      <m:item xlName="_GBC_da53e2a4423f4116b5d03ba76b630af9" concept="clcid-ci-ar:ShiFouShiYongXingYeGeJuHeQuShi" label="是否适用：行业格局和趋势" selectOptions="_buildInAppliance" controlType="CustomCheckbox" cRanges="{&quot;StartName&quot;:&quot;_GBC_da53e2a4423f4116b5d03ba76b630af9&quot;,&quot;EndName&quot;:&quot;_GBC_c38788dc300c4c4592543c5db64e9308&quot;,&quot;CType&quot;:1,&quot;DisplayText&quot;:null}"/>
      <m:item xlName="_GBC_c38788dc300c4c4592543c5db64e9308" concept="clcid-mr:HangYeJingZhengGeJuHeFaZhanQuShi" label="行业竞争格局和发展趋势" appId="_GBC_da53e2a4423f4116b5d03ba76b630af9"/>
    </m:section>
    <m:section xlName="_SEC_ddbac632a621498c889e331b6e21fcc6" title="公司发展战略" rules="R2015_R4_003" helpId="101001051">
      <m:item xlName="_GBC_5cdf4718a6044c1fbf76e22df729f9b7" concept="clcid-ci-ar:ShiFouShiYongGongSiFaZhanZhanLue" label="是否适用：公司发展战略" selectOptions="_buildInAppliance" controlType="CustomCheckbox" cRanges="{&quot;StartName&quot;:&quot;_GBC_5cdf4718a6044c1fbf76e22df729f9b7&quot;,&quot;EndName&quot;:&quot;_GBC_afe9ed534944441fae5223f90c2521f1&quot;,&quot;CType&quot;:1,&quot;DisplayText&quot;:null}"/>
      <m:item xlName="_GBC_afe9ed534944441fae5223f90c2521f1" concept="clcid-mr:GongSiFaZhanZhanLue" label="公司发展战略" appId="_GBC_5cdf4718a6044c1fbf76e22df729f9b7"/>
    </m:section>
    <m:section xlName="_SEC_e5dfae5745e046e6a8ba223752a1dccc" title="经营计划" rules="R2015_R4_003" helpId="101001052">
      <m:item xlName="_GBC_871dbf3fc5a0422cadcc3452003278de" concept="clcid-ci-ar:ShiFouShiYongJingYingJiHua" label="是否适用：经营计划" selectOptions="_buildInAppliance" controlType="CustomCheckbox" cRanges="{&quot;StartName&quot;:&quot;_GBC_871dbf3fc5a0422cadcc3452003278de&quot;,&quot;EndName&quot;:&quot;_GBC_3f9bf7d7a36444cab37005d22ebc798c&quot;,&quot;CType&quot;:1,&quot;DisplayText&quot;:null}"/>
      <m:item xlName="_GBC_3f9bf7d7a36444cab37005d22ebc798c" concept="clcid-mr:GongSiJingYingJiHua" label="公司经营计划" appId="_GBC_871dbf3fc5a0422cadcc3452003278de"/>
    </m:section>
    <m:section xlName="_SEC_22da638766f04cb497f13857cff3dfee" title="可能面对的风险" rules="R2015_R4_003" helpId="101001053">
      <m:item xlName="_GBC_1b74f2e1039c4fe9acc819e860071020" concept="clcid-ci-ar:ShiFouShiYongKeNengMianDuiDeFengXian" label="是否适用：可能面对的风险" selectOptions="_buildInAppliance" controlType="CustomCheckbox" cRanges="{&quot;StartName&quot;:&quot;_GBC_1b74f2e1039c4fe9acc819e860071020&quot;,&quot;EndName&quot;:&quot;_GBC_c62723d12603412ba692148cd4961de5&quot;,&quot;CType&quot;:1,&quot;DisplayText&quot;:null}"/>
      <m:item xlName="_GBC_c62723d12603412ba692148cd4961de5" concept="clcid-mr:GongSiKeNengMianDuiDeFengXian" label="公司可能面对的风险" appId="_GBC_1b74f2e1039c4fe9acc819e860071020"/>
    </m:section>
    <m:section xlName="_SEC_449f92267bc945658d04ffaf693010b1" title="其他" rules="R2015_R4_003" helpId="101014012">
      <m:item xlName="_GBC_aad5c59ba9344d37bc5cc7a8eba5f048" concept="clcid-ci-ar:ShiFouShiYongGongSiQiTaWeiLaiFaZhanDeTaoLunHeFenXi" label="是否适用：公司其他未来发展的讨论和分析" selectOptions="_buildInAppliance" controlType="CustomCheckbox" cRanges="{&quot;StartName&quot;:&quot;_GBC_aad5c59ba9344d37bc5cc7a8eba5f048&quot;,&quot;EndName&quot;:&quot;_GBC_672314335c7e49968b7ec5fbd4778256&quot;,&quot;CType&quot;:1,&quot;DisplayText&quot;:null}"/>
      <m:item xlName="_GBC_672314335c7e49968b7ec5fbd4778256" concept="clcid-mr:GongSiQiTaWeiLaiFaZhanDeTaoLunYuFenXi" label="公司其他未来发展的讨论与分析" appId="_GBC_aad5c59ba9344d37bc5cc7a8eba5f048"/>
    </m:section>
    <m:section xlName="_SEC_14765587b8824a0d969811c87d3f8cd6" title="公司因不适用准则规定国家秘密、商业秘密等或特殊原因，未按准则披露的情况和原因说明" rules="R2015_R4_004" helpId="101001054" helpText="注：公司未按照行业指引进行披露的情况和原因，也应当在此处进行说明。">
      <m:item xlName="_GBC_6605deed04a2449fa3161699caf92e3e" concept="clcid-ci-ar:ShiFouShiYongGongSiYinBuShiYongZhunZeGuiDingHuoTeShuYuanYinWeiAnZhunZePiLuDeQingKuangHeYuanYin" label="是否适用：公司因不适用准则规定或国家秘密、商业秘密等特殊原因，未按准则披露的情况和原因说明" selectOptions="_buildInAppliance" controlType="CustomCheckbox" cRanges="{&quot;StartName&quot;:&quot;_GBC_6605deed04a2449fa3161699caf92e3e&quot;,&quot;EndName&quot;:&quot;_GBC_b0f5b2e139954675ba6f983fd931cfc2&quot;,&quot;CType&quot;:1,&quot;DisplayText&quot;:null}"/>
      <m:item xlName="_GBC_b0f5b2e139954675ba6f983fd931cfc2" concept="clcid-mr:GongSiYinBuShiYongZhunZeGuiDingHuoTeShuYuanYinWeiAnZhunZePiLuDeQingKuangHeYuanYin" label="公司因不适用准则规定或国家秘密、商业秘密等特殊原因，未按准则披露的情况和原因说明" appId="_GBC_6605deed04a2449fa3161699caf92e3e"/>
    </m:section>
    <m:section xlName="_SEC_56f603efa27346f7af316ef98db0d157" title="现金分红政策的制定、执行或调整情况" rules="R2015_R5_001" ignorePeriod="1" convertSummaryRule="NoConvert" helpId="101001083">
      <m:item xlName="_GBC_44e2e78b73644e40b44c85d34ce008ea" concept="clcid-ci-ar:ShiFouShiYongXianJinFenHongZhengCeDeZhiDingZhiXingHuoDiaoZhengQingKuang" label="是否适用：现金分红政策的制定、执行或调整情况" selectOptions="_buildInAppliance" controlType="CustomCheckbox" cRanges="{&quot;StartName&quot;:&quot;_GBC_44e2e78b73644e40b44c85d34ce008ea&quot;,&quot;EndName&quot;:&quot;_GBC_0ba57968760941749cc2f420644f2599&quot;,&quot;CType&quot;:1,&quot;DisplayText&quot;:null}"/>
      <m:item xlName="_GBC_0ba57968760941749cc2f420644f2599" concept="clcid-mr:XianJinFenHongZhengCeDeZhiXingQingKuang" label="现金分红政策的执行情况" appId="_GBC_44e2e78b73644e40b44c85d34ce008ea"/>
    </m:section>
    <m:section xlName="_SEC_b48ff2b645b94460a24a2467158227e1" title="公司近三年（含报告期）的普通股利润分配方案或预案、资本公积金..." rules="R2015_R5_001" lockContent="" mandatory="true" helpId="101001056" lockTable="2">
      <m:item xlName="_GBC_eacff7e257d54b508c73e818590e309d" concept="clcid-ci-ar:DanWeiGongSiQianSanNianFenHongQingKuang" label="单位：公司前三年分红情况" selectOptions="_buildInScales" controlType="Combobox" cellType="Scale"/>
      <m:item xlName="_GBC_7da3ae8e7ae04c0594a41402441c1ab2" concept="clcid-ci-ar:BiZhongGongSiQianSanNianFenHongQingKuang" label="币种：公司前三年分红情况" selectOptions="_buildInISO4217" controlType="Combobox" cellType="Measure"/>
      <m:placeholder xlName="_PLD_b9f5cdeab224411f986a90527a957756" addr="T0R0C0S1_1"/>
      <m:placeholder xlName="_PLD_77f5a7df0e5c454ba2db54512fbca5e4" addr="T0R0C1S1_1"/>
      <m:placeholder xlName="_PLD_b48659e55d584760a3145b648b727424" addr="T0R0C2S1_1"/>
      <m:placeholder xlName="_PLD_3119727340174fc193477321ad89075f" addr="T0R0C3S1_1"/>
      <m:placeholder xlName="_PLD_7fe589b149ae416cb5041a59d441523f" addr="T0R0C4S1_1"/>
      <m:placeholder xlName="_PLD_0151aa6ee0ab48068caf1cffe64ad69b" addr="T0R0C5S1_1"/>
      <m:placeholder xlName="_PLD_d210d80897384651984de133b63bb545" addr="T0R0C6S1_1"/>
      <m:placeholder xlName="_PLD_9c484291845348bd97a3b8b47487a6ec" addr="T0R1C0S1_1"/>
      <m:item xlName="_GBC_86bec4c41eb74978af4b5f580748451d" concept="clcid-mr:Mei10GuSongHongGuShu" label="每10股送红股数" addr="T0R1C1S1_1" formatStyle="Comma">
        <m:simpleRule dataType="Any" comparator="None" minOccurs="1"/>
      </m:item>
      <m:item xlName="_GBC_91524bdb8e994246b5aba80d1f846bb4" concept="clcid-mr:Mei10GuPaiXiShuHanShui" label="每10股派息数（含税）" addr="T0R1C2S1_1" formatStyle="Comma">
        <m:simpleRule dataType="Any" comparator="None" minOccurs="1"/>
      </m:item>
      <m:item xlName="_GBC_c840a34f7bcd49ddbb1fa149e79d2877" concept="clcid-mr:Mei10GuZhuanZengShu" label="每10股转增数" addr="T0R1C3S1_1" formatStyle="Comma">
        <m:simpleRule dataType="Any" comparator="None" minOccurs="1"/>
      </m:item>
      <m:item xlName="_GBC_ea23cf67e76149688c6d9d458d356e82" concept="clcid-mr:XianJinFenHongDeShuE" label="现金分红的数额" mulRef="_GBC_eacff7e257d54b508c73e818590e309d" unitRef="_GBC_7da3ae8e7ae04c0594a41402441c1ab2" addr="T0R1C4S1_1" formatStyle="Comma">
        <m:simpleRule dataType="Any" comparator="None" minOccurs="1"/>
      </m:item>
      <m:item xlName="_GBC_dbb2b257443d4cda81750030af30797d" concept="clcid-pte:GuiShuYuMuGongSiSuoYouZheDeJingLiRunLiRunFenPeiBiao" label="归属于母公司所有者的净利润（利润分配表）" mulRef="_GBC_eacff7e257d54b508c73e818590e309d" unitRef="_GBC_7da3ae8e7ae04c0594a41402441c1ab2" addr="T0R1C5S1_1" formatStyle="Comma">
        <m:simpleRule dataType="Any" comparator="None" minOccurs="1"/>
      </m:item>
      <m:item xlName="_GBC_8603b6e5abc24a7090ca335db339a742" concept="clcid-mr:XianJinFenHongZhanHeBingBaoBiaoZhongGuiShuYuShangShiGongSiGuDongDeJingLiRunDeBiLv" label="现金分红占合并报表中归属于上市公司股东的净利润的比率" addr="T0R1C6S1_1" baseScale="0.01" formatStyle="Comma">
        <m:simpleRule dataType="Any" comparator="None" minOccurs="1"/>
      </m:item>
      <m:placeholder xlName="_PLD_c67cdaf7cef747fc8140744ec8ffd89a" addr="T0R2C0S1_1"/>
      <m:item xlName="_GBC_90ceba142d784b7cb7fe07f67d50c408" concept="clcid-mr:Mei10GuSongHongGuShu" label="每10股送红股数" periodRef="上年同期期末数" addr="T0R2C1S1_1" formatStyle="Comma"/>
      <m:item xlName="_GBC_5f9c4ece97c4418bb8a200deca4ead20" concept="clcid-mr:Mei10GuPaiXiShuHanShui" label="每10股派息数（含税）" periodRef="上年同期期末数" addr="T0R2C2S1_1" formatStyle="Comma"/>
      <m:item xlName="_GBC_7ea441843204487ebb6d6cc105ae2047" concept="clcid-mr:Mei10GuZhuanZengShu" label="每10股转增数" periodRef="上年同期期末数" addr="T0R2C3S1_1" formatStyle="Comma"/>
      <m:item xlName="_GBC_50f5a7b2b6cb4485a30af6b580df81e1" concept="clcid-mr:XianJinFenHongDeShuE" label="现金分红的数额" periodRef="上年同期数" mulRef="_GBC_eacff7e257d54b508c73e818590e309d" unitRef="_GBC_7da3ae8e7ae04c0594a41402441c1ab2" addr="T0R2C4S1_1" formatStyle="Comma"/>
      <m:item xlName="_GBC_113267e5d24b4f2f8581bad3acfd312a" concept="clcid-pte:GuiShuYuMuGongSiSuoYouZheDeJingLiRunLiRunFenPeiBiao" label="归属于母公司所有者的净利润（利润分配表）" periodRef="上年同期数" mulRef="_GBC_eacff7e257d54b508c73e818590e309d" unitRef="_GBC_7da3ae8e7ae04c0594a41402441c1ab2" addr="T0R2C5S1_1" formatStyle="Comma"/>
      <m:item xlName="_GBC_64eb49b94ec641639f5577236ea87e0c" concept="clcid-mr:XianJinFenHongZhanHeBingBaoBiaoZhongGuiShuYuShangShiGongSiGuDongDeJingLiRunDeBiLv" label="现金分红占合并报表中归属于上市公司股东的净利润的比率" periodRef="上年同期数" addr="T0R2C6S1_1" baseScale="0.01" formatStyle="Comma"/>
      <m:placeholder xlName="_PLD_a1e557ccd42748f8952ee8a05606fdbb" addr="T0R3C0S1_1"/>
      <m:item xlName="_GBC_2cb817c0afba40fa9484e8b90ab77d13" concept="clcid-mr:Mei10GuSongHongGuShu" label="每10股送红股数" periodRef="上上年同期期末数" addr="T0R3C1S1_1" formatStyle="Comma"/>
      <m:item xlName="_GBC_e538f4499ce3445780a850a5c558365f" concept="clcid-mr:Mei10GuPaiXiShuHanShui" label="每10股派息数（含税）" periodRef="上上年同期期末数" addr="T0R3C2S1_1" formatStyle="Comma"/>
      <m:item xlName="_GBC_853488746ea348aa9d3f71f6b3db6770" concept="clcid-mr:Mei10GuZhuanZengShu" label="每10股转增数" periodRef="上上年同期期末数" addr="T0R3C3S1_1" formatStyle="Comma"/>
      <m:item xlName="_GBC_1896c389f3e74501afad61a81752e511" concept="clcid-mr:XianJinFenHongDeShuE" label="现金分红的数额" periodRef="上上年同期数" mulRef="_GBC_eacff7e257d54b508c73e818590e309d" unitRef="_GBC_7da3ae8e7ae04c0594a41402441c1ab2" addr="T0R3C4S1_1" formatStyle="Comma"/>
      <m:item xlName="_GBC_b99559b8eb7c471fbed26e85a5b63052" concept="clcid-pte:GuiShuYuMuGongSiSuoYouZheDeJingLiRunLiRunFenPeiBiao" label="归属于母公司所有者的净利润（利润分配表）" periodRef="上上年同期数" mulRef="_GBC_eacff7e257d54b508c73e818590e309d" unitRef="_GBC_7da3ae8e7ae04c0594a41402441c1ab2" addr="T0R3C5S1_1" formatStyle="Comma"/>
      <m:item xlName="_GBC_cef3013bffcd45288062617f726bca4e" concept="clcid-mr:XianJinFenHongZhanHeBingBaoBiaoZhongGuiShuYuShangShiGongSiGuDongDeJingLiRunDeBiLv" label="现金分红占合并报表中归属于上市公司股东的净利润的比率" periodRef="上上年同期数" addr="T0R3C6S1_1" baseScale="0.01" formatStyle="Comma"/>
      <m:tuple xlName="_TUP_822f4e2bf8e847418d98555bad43d3de" concept="clcid-mr:GongSiQianSanNianFenHongQingKuangMingXi" default_row="2" addr="T0R4C">
        <m:item xlName="_GBC_1ab433e3eabc4c09911e5a0e510b97b8" concept="clcid-mr:GongSiQianSanNianFenHongQingKuangMingXiFenHongNianDu" label="公司前三年分红情况明细－分红年度" addr="T0R4C0S1_1"/>
        <m:item xlName="_GBC_ff6d3f1c6dd34f85a75f54934b64a231" concept="clcid-mr:GongSiQianSanNianFenHongQingKuangMingXiMei10GuSongHongGuShu" label="公司前三年分红情况明细－每10股送红股数" addr="T0R4C1S1_1" formatStyle="Comma"/>
        <m:item xlName="_GBC_4e681024c8a346c58506c8f4062c9df1" concept="clcid-mr:GongSiQianSanNianFenHongQingKuangMingXiMei10GuPaiXiShu" label="公司前三年分红情况明细－每10股派息数" addr="T0R4C2S1_1" formatStyle="Comma"/>
        <m:item xlName="_GBC_4d71d58bd92f40599131651e66514b35" concept="clcid-mr:GongSiQianSanNianFenHongQingKuangMingXiMei10GuZhuanZengShu" label="公司前三年分红情况明细－每10股转增数" addr="T0R4C3S1_1" formatStyle="Comma"/>
        <m:item xlName="_GBC_50cb33597d6946a1be690776f0ac6a39" concept="clcid-mr:GongSiQianSanNianFenHongQingKuangMingXiXianJinFenHongJinE" label="公司前三年分红情况明细－现金分红金额" mulRef="_GBC_eacff7e257d54b508c73e818590e309d" unitRef="_GBC_7da3ae8e7ae04c0594a41402441c1ab2" addr="T0R4C4S1_1" formatStyle="Comma"/>
        <m:item xlName="_GBC_0d1e166381614447a76f63b88222a475" concept="clcid-mr:GongSiQianSanNianFenHongQingKuangMingXiFenHongNianDuDeJingLiRun" label="公司前三年分红情况明细－分红年度的净利润" mulRef="_GBC_eacff7e257d54b508c73e818590e309d" unitRef="_GBC_7da3ae8e7ae04c0594a41402441c1ab2" addr="T0R4C5S1_1" formatStyle="Comma"/>
        <m:item xlName="_GBC_d50183612db443e5a0200afdac86ed76" concept="clcid-mr:GongSiQianSanNianFenHongQingKuangMingXiBiLv" label="公司前三年分红情况明细－比率" addr="T0R4C6S1_1" baseScale="0.01" formatStyle="Comma"/>
      </m:tuple>
    </m:section>
    <m:section xlName="_SEC_e94997bde17345819efe897aed89052b" title="以现金方式要约回购股份计入现金分红的情况" rules="R2015_R5_001" helpId="101001056">
      <m:item xlName="_GBC_a607ac1b63154d4ea685a5cc4cd11195" concept="clcid-ci-ar:ShiFouShiYongYiXianJinFangShiYaoYueHuiGouGuFenJiRuXianJinFenHongDeQingKuang" label="是否适用：以现金方式要约回购股份计入现金分红的情况" selectOptions="_buildInAppliance" controlType="CustomCheckbox" cRanges="{&quot;StartName&quot;:&quot;_GBC_a607ac1b63154d4ea685a5cc4cd11195&quot;,&quot;EndName&quot;:&quot;_GBC_f14824d967b6475a8ebc7c68f97094ef&quot;,&quot;CType&quot;:1,&quot;DisplayText&quot;:null}"/>
      <m:item xlName="_GBC_0038db12bc014b7a8aa0de249ec43093" concept="clcid-ci-ar:DanWeiYiXianJinFangShiYaoYueHuiGouGuFenJiRuXianJinFenHongDeQingKuang" label="单位：以现金方式要约回购股份计入现金分红的情况" selectOptions="_buildInScales" controlType="Combobox" cellType="Scale" appId="_GBC_a607ac1b63154d4ea685a5cc4cd11195"/>
      <m:item xlName="_GBC_5dca4ddd08f34f82864d4f4600a7be0c" concept="clcid-ci-ar:BiZhongYiXianJinFangShiYaoYueHuiGouGuFenJiRuXianJinFenHongDeQingKuang" label="币种：以现金方式要约回购股份计入现金分红的情况" selectOptions="_buildInISO4217" controlType="Combobox" cellType="Measure" appId="_GBC_a607ac1b63154d4ea685a5cc4cd11195"/>
      <m:placeholder xlName="_PLD_052a51d3c6f84ea1be8d3789f8425e68" addr="T0R0C1S1_1"/>
      <m:placeholder xlName="_PLD_2344ec8a73544209896c4c82b672976b" addr="T0R0C2S1_1"/>
      <m:placeholder xlName="_PLD_4b7ad20addae403091850cb9ff3fbbb2" addr="T0R1C0S1_1"/>
      <m:item xlName="_GBC_24c8cd4d8df44afda938340c9360ab51" concept="clcid-mr:YiXianJinFangShiYaoYueHuiGouGuFenJiRuXianJinFenHongDeJinE" label="以现金方式要约回购股份计入现金分红的金额" mulRef="_GBC_0038db12bc014b7a8aa0de249ec43093" unitRef="_GBC_5dca4ddd08f34f82864d4f4600a7be0c" addr="T0R1C1S1_1" formatStyle="Comma" appId="_GBC_a607ac1b63154d4ea685a5cc4cd11195"/>
      <m:item xlName="_GBC_5c84f9d83ce046ce815fabed238a7966" concept="clcid-mr:YiXianJinFangShiYaoYueHuiGouGuFenJiRuXianJinFenHongDeJinEZhanGuiShuYuShangShiGongSiGuDongDeJingLiRunDeBiLi" label="以现金方式要约回购股份计入现金分红的金额占归属于上市公司股东的净利润的比例" addr="T0R1C2S1_1" baseScale="0.01" formatStyle="Comma" appId="_GBC_a607ac1b63154d4ea685a5cc4cd11195"/>
      <m:tuple xlName="_TUP_01d843ab19cb44d49f6792a8e164427e" concept="clcid-mr:YiXianJinFangShiYaoYueHuiGouGuFenJiRuXianJinFenHongQingKuangMingXi" default_row="2" addr="T0R2C">
        <m:item xlName="_GBC_b18035250b3b49ca88cbfe88593ca33d" concept="clcid-mr:YiXianJinFangShiYaoYueHuiGouGuFenJiRuXianJinFenHongQingKuangMingXiFenHongNianDu" label="以现金方式要约回购股份计入现金分红情况明细－分红年度" addr="T0R2C0S1_1" appId="_GBC_a607ac1b63154d4ea685a5cc4cd11195"/>
        <m:item xlName="_GBC_ed97590f6ef74483ba308977039f19fa" concept="clcid-mr:YiXianJinFangShiYaoYueHuiGouGuFenJiRuXianJinFenHongQingKuangMingXiXianJinFenHongJinE" label="以现金方式要约回购股份计入现金分红情况明细－现金分红金额" mulRef="_GBC_0038db12bc014b7a8aa0de249ec43093" unitRef="_GBC_5dca4ddd08f34f82864d4f4600a7be0c" addr="T0R2C1S1_1" formatStyle="Comma" appId="_GBC_a607ac1b63154d4ea685a5cc4cd11195"/>
        <m:item xlName="_GBC_f14824d967b6475a8ebc7c68f97094ef" concept="clcid-mr:YiXianJinFangShiYaoYueHuiGouGuFenJiRuXianJinFenHongQingKuangMingXiBiLi" label="以现金方式要约回购股份计入现金分红情况明细－比例" addr="T0R2C2S1_1" baseScale="0.01" formatStyle="Comma" appId="_GBC_a607ac1b63154d4ea685a5cc4cd11195"/>
      </m:tuple>
    </m:section>
    <m:section xlName="_SEC_338bc2c40b994349907ff9b7484876e4" title="报告期内盈利且母公司可供普通股股东分配利润为正，但未提出普通股现金利润分配预案的，公司应当详细披露原因以及未分配利润的用途和使用计划" rules="R2015_R5_001" helpId="101001057">
      <m:item xlName="_GBC_5eea41352c0e4778a6748c9a20117653" concept="clcid-ci-ar:ShiFouShiYongGongSiBenBaoGaoQiNeiYingLiDanWeiTiChuXianJinLiRunFenPeiYuAn" label="是否适用：公司本报告期内盈利但未提出现金利润分配预案" selectOptions="_buildInAppliance" controlType="CustomCheckbox" cRanges="{&quot;StartName&quot;:&quot;_GBC_5eea41352c0e4778a6748c9a20117653&quot;,&quot;EndName&quot;:&quot;_GBC_ed5b05ed5d404b4bbe82b224fd42e5db&quot;,&quot;CType&quot;:1,&quot;DisplayText&quot;:null}"/>
      <m:placeholder xlName="_PLD_6d6662c2916d4d4793af063579f2057c" addr="T0R0C0S1_1"/>
      <m:placeholder xlName="_PLD_b75dae5b7dd640a78839318466d7156e" addr="T0R0C1S1_1"/>
      <m:item xlName="_GBC_8302228f8c96476c9c71d6ffd8febc32" concept="clcid-mr:YingLiQieBuFenPeiXianJinLiRunYuanYin" label="本报告期盈利但未提出现金利润分配预案的原因" addr="T0R1C0S1_1" tagAction="1" appId="_GBC_5eea41352c0e4778a6748c9a20117653"/>
      <m:item xlName="_GBC_ed5b05ed5d404b4bbe82b224fd42e5db" concept="clcid-mr:WeiFenPeiLiRunDeYongTuHeShiYongJiHua" label="未分配利润的用途和使用计划" addr="T0R1C1S1_1" tagAction="1" appId="_GBC_5eea41352c0e4778a6748c9a20117653"/>
    </m:section>
    <m:section xlName="_SEC_993caead489c45a092f4575c075d1bcf" title="上市公司、持股5%以上的股东、控股股东及实际控制人在报告期内承诺事项" rules="R2015_R5_002" convertSummaryRule="NoConvert" helpId="101001058" helpText="注：公司应当披露报告期内履行完毕的，以及截至报告期末尚未履行完毕的承诺事项。">
      <m:item xlName="_GBC_7f8023d2dd4a4d4098835890009f7c40" concept="clcid-ci-ar:ShiFouShiYongGongSiShiJiKongZhiRenGuDongGuanLianFangShouGouRenYiJiGongSiDengChengNuoXiangGuanFangZaiBaoGaoQiNeiHuoChiXuDaoBaoGaoQiNeiDeChengNuoShiXiang" label="是否适用：公司实际控制人、股东、关联方、收购人以及公司等承诺相关方在报告期内或持续到报告期内的承诺事项 " selectOptions="_buildInAppliance" controlType="CustomCheckbox" cRanges="{&quot;StartName&quot;:&quot;_GBC_7f8023d2dd4a4d4098835890009f7c40&quot;,&quot;EndName&quot;:&quot;_GBC_c459a8f042754970ae15673f6334a40a&quot;,&quot;CType&quot;:1,&quot;DisplayText&quot;:null}"/>
      <m:placeholder xlName="_PLD_415cfb23b46b41fba9f0b895a1088fd6" addr="T0R0C0S1_1"/>
      <m:placeholder xlName="_PLD_6d89eb5533974f2f9b788e2563589a7c" addr="T0R0C1S1_1"/>
      <m:placeholder xlName="_PLD_4e3459cf954648c5ade489d7f239c9b2" addr="T0R0C2S1_1"/>
      <m:placeholder xlName="_PLD_b7ba969a5a9f484b969e33829f8fee27" addr="T0R0C3S1_1"/>
      <m:placeholder xlName="_PLD_f0fda96fdc9f43318315f33cf1099787" addr="T0R0C4S1_1"/>
      <m:placeholder xlName="_PLD_81953845df7c406091c017485ffe89d0" addr="T0R0C5S1_1"/>
      <m:placeholder xlName="_PLD_f70c8d8e3e374db7a8e212809462bcc0" addr="T0R0C6S1_1"/>
      <m:placeholder xlName="_PLD_30da9c1a74564266bdab010410b3cfc4" addr="T0R0C7S1_1"/>
      <m:placeholder xlName="_PLD_885166d72adc442aaa68aa0f496582ae" addr="T0R0C8S1_1"/>
      <m:tuple xlName="_TUP_52b0bcd9a2de474c82a26f4ca817b5ce" concept="clcid-ie:YuGuGaiXiangGuanDeChengNuo" default_row="2" addr="T0R1C">
        <m:placeholder xlName="_PLD_91f6c68dd7c84bbd913cb2b7de84629a" autoRowSpan="true" addr="T0R1C0S2_1"/>
        <m:item xlName="_GBC_42711d9292024695a6d6323dd41f6287" concept="clcid-ie:YuGuGaiXiangGuanDeChengNuoChengNuoLeiXing" label="与股改相关的承诺-承诺类型" selectOptions="004bc57b3f89403c92ad45ef1ca044f9" addr="T0R1C1S1_1" controlType="Combobox" appId="_GBC_7f8023d2dd4a4d4098835890009f7c40" checkOption="Ignore"/>
        <m:item xlName="_GBC_394b1af51c7f4be6bc6d847e109c7e4b" concept="clcid-ie:YuGuGaiXiangGuanDeChengNuoChengNuoFang" label="与股改相关的承诺-承诺方" addr="T0R1C2S1_1" appId="_GBC_7f8023d2dd4a4d4098835890009f7c40"/>
        <m:item xlName="_GBC_f8b10d33ca49498283af539d8b5bf83e" concept="clcid-ie:YuGuGaiXiangGuanDeChengNuoChengNuoNeiRong" label="与股改相关的承诺-承诺内容" addr="T0R1C3S1_1" appId="_GBC_7f8023d2dd4a4d4098835890009f7c40"/>
        <m:item xlName="_GBC_c8ce6474754847b7b7b9a11862325e45" concept="clcid-ie:YuGuGaiXiangGuanDeChengNuoChengNuoShiJianJiQiXian" label="与股改相关的承诺-承诺时间及期限" addr="T0R1C4S1_1" appId="_GBC_7f8023d2dd4a4d4098835890009f7c40"/>
        <m:item xlName="_GBC_5067339adf464fb4a4f087986e715461" concept="clcid-ie:YuGuGaiXiangGuanDeChengNuoShiFouYouLvXingQiXian" label="与股改相关的承诺-是否有履行期限" selectOptions="_buildInYesNo" addr="T0R1C5S1_1" controlType="Combobox" appId="_GBC_7f8023d2dd4a4d4098835890009f7c40"/>
        <m:item xlName="_GBC_f3141c942fea447ca29948e697c07591" concept="clcid-ie:YuGuGaiXiangGuanDeChengNuoShiFouJiShiYanGeLvXing" label="与股改相关的承诺-是否及时严格履行" selectOptions="_buildInYesNo" addr="T0R1C6S1_1" controlType="Combobox" appId="_GBC_7f8023d2dd4a4d4098835890009f7c40"/>
        <m:item xlName="_GBC_09f261ff64184f56b9a4bc6ea30e453f" concept="clcid-ie:YuGuGaiXiangGuanDeChengNuoRuWeiNengJiShiLvXingYingShuoMingWeiWanChengLvXingDeJuTiYuanYin" label="与股改相关的承诺-如未能及时履行应说明未完成履行的具体原因" addr="T0R1C7S1_1" appId="_GBC_7f8023d2dd4a4d4098835890009f7c40"/>
        <m:item xlName="_GBC_f0182c644ac94abfb24469e22af0ee8a" concept="clcid-ie:YuGuGaiXiangGuanDeChengNuoRuWeiNengJiShiLvXingYingShuoMingXiaYiBuJiHua" label="与股改相关的承诺-如未能及时履行应说明下一步计划" addr="T0R1C8S1_1" appId="_GBC_7f8023d2dd4a4d4098835890009f7c40"/>
      </m:tuple>
      <m:tuple xlName="_TUP_b029e9ef9af246b89ed04f31f709addd" concept="clcid-ie:YuShouGouBaoGaoShuHuoQuanYiBianDongBaoGaoShuXiangGuanChengNuo" default_row="2" addr="T0R3C">
        <m:placeholder xlName="_PLD_fdaa92c57a7c4f64aa3471fb3461bc10" autoRowSpan="true" addr="T0R3C0S2_1"/>
        <m:item xlName="_GBC_7e8c7b9404c242d88bc81acdfb745cf2" concept="clcid-ie:YuShouGouBaoGaoShuHuoQuanYiBianDongBaoGaoShuXiangGuanChengNuoChengNuoLeiXing" label="与收购报告书或权益变动报告书相关承诺-承诺类型" selectOptions="004bc57b3f89403c92ad45ef1ca044f9" addr="T0R3C1S1_1" controlType="Combobox" appId="_GBC_7f8023d2dd4a4d4098835890009f7c40" checkOption="Ignore"/>
        <m:item xlName="_GBC_7dfc3d46bb654b4289c6184a5414e76c" concept="clcid-ie:YuShouGouBaoGaoShuHuoQuanYiBianDongBaoGaoShuXiangGuanChengNuoChengNuoFang" label="与收购报告书或权益变动报告书相关承诺-承诺方" addr="T0R3C2S1_1" appId="_GBC_7f8023d2dd4a4d4098835890009f7c40"/>
        <m:item xlName="_GBC_e08b1e5c58b94f8daf5163e2fc9919e5" concept="clcid-ie:YuShouGouBaoGaoShuHuoQuanYiBianDongBaoGaoShuXiangGuanChengNuoChengNuoNeiRong" label="与收购报告书或权益变动报告书相关承诺-承诺内容" addr="T0R3C3S1_1" appId="_GBC_7f8023d2dd4a4d4098835890009f7c40"/>
        <m:item xlName="_GBC_091f290b54e24d328b9536f10bb5e28f" concept="clcid-ie:YuShouGouBaoGaoShuHuoQuanYiBianDongBaoGaoShuXiangGuanChengNuoChengNuoShiJianJiQiXian" label="与收购报告书或权益变动报告书相关承诺-承诺时间及期限" addr="T0R3C4S1_1" appId="_GBC_7f8023d2dd4a4d4098835890009f7c40"/>
        <m:item xlName="_GBC_3738be69c5c34784a9199ff6b9605c3b" concept="clcid-ie:YuShouGouBaoGaoShuHuoQuanYiBianDongBaoGaoShuXiangGuanChengNuoShiFouYouLvXingQiXian" label="与收购报告书或权益变动报告书相关承诺-是否有履行期限" selectOptions="_buildInYesNo" addr="T0R3C5S1_1" controlType="Combobox" appId="_GBC_7f8023d2dd4a4d4098835890009f7c40"/>
        <m:item xlName="_GBC_a8c36729ed1a46eb8af473efbe8b609b" concept="clcid-ie:YuShouGouBaoGaoShuHuoQuanYiBianDongBaoGaoShuXiangGuanChengNuoShiFouJiShiYanGeLvXing" label="与收购报告书或权益变动报告书相关承诺-是否及时严格履行" selectOptions="_buildInYesNo" addr="T0R3C6S1_1" controlType="Combobox" appId="_GBC_7f8023d2dd4a4d4098835890009f7c40"/>
        <m:item xlName="_GBC_c4f12702f0544e4989e0e3012bc694d6" concept="clcid-ie:YuShouGouBaoGaoShuHuoQuanYiBianDongBaoGaoShuXiangGuanChengNuoRuWeiNengJiShiLvXingYingShuoMingWeiWanChengLvXingDeJuTiYuanYin" label="与收购报告书或权益变动报告书相关承诺-如未能及时履行应说明未完成履行的具体原因" addr="T0R3C7S1_1" appId="_GBC_7f8023d2dd4a4d4098835890009f7c40"/>
        <m:item xlName="_GBC_1ec38fce25024759b1c65ad4e96664a3" concept="clcid-ie:YuShouGouBaoGaoShuHuoQuanYiBianDongBaoGaoShuXiangGuanChengNuoRuWeiNengJiShiLvXingYingShuoMingXiaYiBuJiHua" label="与收购报告书或权益变动报告书相关承诺-如未能及时履行应说明下一步计划" addr="T0R3C8S1_1" appId="_GBC_7f8023d2dd4a4d4098835890009f7c40"/>
      </m:tuple>
      <m:tuple xlName="_TUP_15c790317fea4a26bb8bce8d0cb38102" concept="clcid-ie:YuZhongDaZiChanZhongZuXiangGuanDeChengNuo" default_row="2" addr="T0R5C">
        <m:placeholder xlName="_PLD_5860a927f4cd4a999674350df1b20611" autoRowSpan="true" addr="T0R5C0S2_1"/>
        <m:item xlName="_GBC_aa9c1c9305e348ad982dd128c1675ee8" concept="clcid-ie:YuZhongDaZiChanZhongZuXiangGuanDeChengNuoChengNuoLeiXing" label="与重大资产重组相关的承诺-承诺类型" selectOptions="004bc57b3f89403c92ad45ef1ca044f9" addr="T0R5C1S1_1" controlType="Combobox" appId="_GBC_7f8023d2dd4a4d4098835890009f7c40" checkOption="Ignore"/>
        <m:item xlName="_GBC_6a18dcc855c844219a1478c51cb9b410" concept="clcid-ie:YuZhongDaZiChanZhongZuXiangGuanDeChengNuoChengNuoFang" label="与重大资产重组相关的承诺-承诺方" addr="T0R5C2S1_1" appId="_GBC_7f8023d2dd4a4d4098835890009f7c40"/>
        <m:item xlName="_GBC_bc7aeb233e264949b0e5f36a921f0235" concept="clcid-ie:YuZhongDaZiChanZhongZuXiangGuanDeChengNuoChengNuoNeiRong" label="与重大资产重组相关的承诺-承诺内容" addr="T0R5C3S1_1" appId="_GBC_7f8023d2dd4a4d4098835890009f7c40"/>
        <m:item xlName="_GBC_7d3039e0677f4a0c9ea97c73f48850c6" concept="clcid-ie:YuZhongDaZiChanZhongZuXiangGuanDeChengNuoChengNuoShiJianJiQiXian" label="与重大资产重组相关的承诺-承诺时间及期限" addr="T0R5C4S1_1" appId="_GBC_7f8023d2dd4a4d4098835890009f7c40"/>
        <m:item xlName="_GBC_5b634ddcd7f24eb298fb3573998d3f89" concept="clcid-ie:YuZhongDaZiChanZhongZuXiangGuanDeChengNuoShiFouYouLvXingQiXian" label="与重大资产重组相关的承诺-是否有履行期限" selectOptions="_buildInYesNo" addr="T0R5C5S1_1" controlType="Combobox" appId="_GBC_7f8023d2dd4a4d4098835890009f7c40"/>
        <m:item xlName="_GBC_258690e2d1934d0cb87574e307cdecdb" concept="clcid-ie:YuZhongDaZiChanZhongZuXiangGuanDeChengNuoShiFouJiShiYanGeLvXing" label="与重大资产重组相关的承诺-是否及时严格履行" selectOptions="_buildInYesNo" addr="T0R5C6S1_1" controlType="Combobox" appId="_GBC_7f8023d2dd4a4d4098835890009f7c40"/>
        <m:item xlName="_GBC_5bf68d1ef4b846d0b25d0441f354d44e" concept="clcid-ie:YuZhongDaZiChanZhongZuXiangGuanDeChengNuoRuWeiNengJiShiLvXingYingShuoMingWeiWanChengLvXingDeJuTiYuanYin" label="与重大资产重组相关的承诺-如未能及时履行应说明未完成履行的具体原因" addr="T0R5C7S1_1" appId="_GBC_7f8023d2dd4a4d4098835890009f7c40"/>
        <m:item xlName="_GBC_6f5017c347144f0e800d229cab54dd84" concept="clcid-ie:YuZhongDaZiChanZhongZuXiangGuanDeChengNuoRuWeiNengJiShiLvXingYingShuoMingXiaYiBuJiHua" label="与重大资产重组相关的承诺-如未能及时履行应说明下一步计划" addr="T0R5C8S1_1" appId="_GBC_7f8023d2dd4a4d4098835890009f7c40"/>
      </m:tuple>
      <m:tuple xlName="_TUP_34fdd56603d04d1c96c14e0e86d3c26b" concept="clcid-ie:YuShouCiGongKaiFaXingXiangGuanDeChengNuo" default_row="2" addr="T0R7C">
        <m:placeholder xlName="_PLD_86425bd60aef41d2a0a1c861414eb090" autoRowSpan="true" addr="T0R7C0S2_1"/>
        <m:item xlName="_GBC_544118bad2864ee8b5a42608e3d695de" concept="clcid-ie:YuShouCiGongKaiFaXingXiangGuanDeChengNuoChengNuoLeiXing" label="与首次公开发行相关的承诺-承诺类型" selectOptions="004bc57b3f89403c92ad45ef1ca044f9" addr="T0R7C1S1_1" controlType="Combobox" appId="_GBC_7f8023d2dd4a4d4098835890009f7c40" checkOption="Ignore"/>
        <m:item xlName="_GBC_d32d497ff52d4a93a1fcbec5e69096fb" concept="clcid-ie:YuShouCiGongKaiFaXingXiangGuanDeChengNuoChengNuoFang" label="与首次公开发行相关的承诺-承诺方" addr="T0R7C2S1_1" appId="_GBC_7f8023d2dd4a4d4098835890009f7c40"/>
        <m:item xlName="_GBC_76c95682f5ce4c9996f638fe3d53fa4e" concept="clcid-ie:YuShouCiGongKaiFaXingXiangGuanDeChengNuoChengNuoNeiRong" label="与首次公开发行相关的承诺-承诺内容" addr="T0R7C3S1_1" appId="_GBC_7f8023d2dd4a4d4098835890009f7c40"/>
        <m:item xlName="_GBC_23246346495f4440b04e4d29ef3be1c0" concept="clcid-ie:YuShouCiGongKaiFaXingXiangGuanDeChengNuoChengNuoShiJianJiQiXian" label="与首次公开发行相关的承诺-承诺时间及期限" addr="T0R7C4S1_1" appId="_GBC_7f8023d2dd4a4d4098835890009f7c40"/>
        <m:item xlName="_GBC_2596a53d17dc47239c6d6c13d352aafe" concept="clcid-ie:YuShouCiGongKaiFaXingXiangGuanDeChengNuoShiFouYouLvXingQiXian" label="与首次公开发行相关的承诺-是否有履行期限" selectOptions="_buildInYesNo" addr="T0R7C5S1_1" controlType="Combobox" appId="_GBC_7f8023d2dd4a4d4098835890009f7c40"/>
        <m:item xlName="_GBC_2cce12aeffd3453e80032e4cdeee78ec" concept="clcid-ie:YuShouCiGongKaiFaXingXiangGuanDeChengNuoShiFouJiShiYanGeLvXing" label="与首次公开发行相关的承诺-是否及时严格履行" selectOptions="_buildInYesNo" addr="T0R7C6S1_1" controlType="Combobox" appId="_GBC_7f8023d2dd4a4d4098835890009f7c40"/>
        <m:item xlName="_GBC_5c28bcaf5602481d9bd2162076b0d3dd" concept="clcid-ie:YuShouCiGongKaiFaXingXiangGuanDeChengNuoRuWeiNengJiShiLvXingYingShuoMingWeiWanChengLvXingDeJuTiYuanYin" label="与首次公开发行相关的承诺-如未能及时履行应说明未完成履行的具体原因" addr="T0R7C7S1_1" appId="_GBC_7f8023d2dd4a4d4098835890009f7c40"/>
        <m:item xlName="_GBC_6cd20b644bcd45eab8f085cd385741c0" concept="clcid-ie:YuShouCiGongKaiFaXingXiangGuanDeChengNuoRuWeiNengJiShiLvXingYingShuoMingXiaYiBuJiHua" label="与首次公开发行相关的承诺-如未能及时履行应说明下一步计划" addr="T0R7C8S1_1" appId="_GBC_7f8023d2dd4a4d4098835890009f7c40"/>
      </m:tuple>
      <m:tuple xlName="_TUP_9682f02d4694474e80ab0d28f5b09e2a" concept="clcid-ie:YuZaiRongZiXiangGuanDeChengNuo" default_row="2" addr="T0R9C">
        <m:placeholder xlName="_PLD_d12294df3cd646d4972110210c9b66d9" autoRowSpan="true" addr="T0R9C0S2_1"/>
        <m:item xlName="_GBC_43b8e587b05f41abb7a4e371ebc768a4" concept="clcid-ie:YuZaiRongZiXiangGuanDeChengNuoChengNuoLeiXing" label="与再融资相关的承诺-承诺类型" selectOptions="004bc57b3f89403c92ad45ef1ca044f9" addr="T0R9C1S1_1" controlType="Combobox" appId="_GBC_7f8023d2dd4a4d4098835890009f7c40" checkOption="Ignore"/>
        <m:item xlName="_GBC_23c1a5f1032240bd9943dc382143aea9" concept="clcid-ie:YuZaiRongZiXiangGuanDeChengNuoChengNuoFang" label="与再融资相关的承诺-承诺方" addr="T0R9C2S1_1" appId="_GBC_7f8023d2dd4a4d4098835890009f7c40"/>
        <m:item xlName="_GBC_8b7502c57fe84fe9ac625972993c008f" concept="clcid-ie:YuZaiRongZiXiangGuanDeChengNuoChengNuoNeiRong" label="与再融资相关的承诺-承诺内容" addr="T0R9C3S1_1" appId="_GBC_7f8023d2dd4a4d4098835890009f7c40"/>
        <m:item xlName="_GBC_c525be79f7554faa920436aea64982ea" concept="clcid-ie:YuZaiRongZiXiangGuanDeChengNuoChengNuoShiJianJiQiXian" label="与再融资相关的承诺-承诺时间及期限" addr="T0R9C4S1_1" appId="_GBC_7f8023d2dd4a4d4098835890009f7c40"/>
        <m:item xlName="_GBC_1745ddad9b514e55a80744937652a72d" concept="clcid-ie:YuZaiRongZiXiangGuanDeChengNuoShiFouYouLvXingQiXian" label="与再融资相关的承诺-是否有履行期限" selectOptions="_buildInYesNo" addr="T0R9C5S1_1" controlType="Combobox" appId="_GBC_7f8023d2dd4a4d4098835890009f7c40"/>
        <m:item xlName="_GBC_987e1eea05fb4e60a59f5e8c16ae8c38" concept="clcid-ie:YuZaiRongZiXiangGuanDeChengNuoShiFouJiShiYanGeLvXing" label="与再融资相关的承诺-是否及时严格履行" selectOptions="_buildInYesNo" addr="T0R9C6S1_1" controlType="Combobox" appId="_GBC_7f8023d2dd4a4d4098835890009f7c40"/>
        <m:item xlName="_GBC_22c7a50d2b2c49b89a9988575e9b86a2" concept="clcid-ie:YuZaiRongZiXiangGuanDeChengNuoRuWeiNengJiShiLvXingYingShuoMingWeiWanChengLvXingDeJuTiYuanYin" label="与再融资相关的承诺-如未能及时履行应说明未完成履行的具体原因" addr="T0R9C7S1_1" appId="_GBC_7f8023d2dd4a4d4098835890009f7c40"/>
        <m:item xlName="_GBC_cdbbdbb503bc4929be5b11adfef8ed5f" concept="clcid-ie:YuZaiRongZiXiangGuanDeChengNuoRuWeiNengJiShiLvXingYingShuoMingXiaYiBuJiHua" label="与再融资相关的承诺-如未能及时履行应说明下一步计划" addr="T0R9C8S1_1" appId="_GBC_7f8023d2dd4a4d4098835890009f7c40"/>
      </m:tuple>
      <m:tuple xlName="_TUP_7101c437375c464e92b06136d369ccb6" concept="clcid-ie:YuGuQuanJiLiXiangGuanDeChengNuo" default_row="2" addr="T0R11C">
        <m:placeholder xlName="_PLD_9777043e6e8144e283b8db25be9a9b20" autoRowSpan="true" addr="T0R11C0S2_1"/>
        <m:item xlName="_GBC_b3b2a00ff7c04b688da9576999b52e5f" concept="clcid-ie:YuGuQuanJiLiXiangGuanDeChengNuoChengNuoLeiXing" label="与股权激励相关的承诺-承诺类型" selectOptions="004bc57b3f89403c92ad45ef1ca044f9" addr="T0R11C1S1_1" controlType="Combobox" appId="_GBC_7f8023d2dd4a4d4098835890009f7c40" checkOption="Ignore"/>
        <m:item xlName="_GBC_0774549ec4c14cda83b6d2d11d554e53" concept="clcid-ie:YuGuQuanJiLiXiangGuanDeChengNuoChengNuoFang" label="与股权激励相关的承诺-承诺方" addr="T0R11C2S1_1" appId="_GBC_7f8023d2dd4a4d4098835890009f7c40"/>
        <m:item xlName="_GBC_aec59acd86ee481e8af7607b66f7a692" concept="clcid-ie:YuGuQuanJiLiXiangGuanDeChengNuoChengNuoNeiRong" label="与股权激励相关的承诺-承诺内容" addr="T0R11C3S1_1" appId="_GBC_7f8023d2dd4a4d4098835890009f7c40"/>
        <m:item xlName="_GBC_8347ff54d3364ea2aafe8e3aaed9e9af" concept="clcid-ie:YuGuQuanJiLiXiangGuanDeChengNuoChengNuoShiJianJiQiXian" label="与股权激励相关的承诺-承诺时间及期限" addr="T0R11C4S1_1" appId="_GBC_7f8023d2dd4a4d4098835890009f7c40"/>
        <m:item xlName="_GBC_77b169145d3945b6a0448bfb2bc38ddb" concept="clcid-ie:YuGuQuanJiLiXiangGuanDeChengNuoShiFouYouLvXingQiXian" label="与股权激励相关的承诺-是否有履行期限" selectOptions="_buildInYesNo" addr="T0R11C5S1_1" controlType="Combobox" appId="_GBC_7f8023d2dd4a4d4098835890009f7c40"/>
        <m:item xlName="_GBC_d922e431561945e08082de206e96048f" concept="clcid-ie:YuGuQuanJiLiXiangGuanDeChengNuoShiFouJiShiYanGeLvXing" label="与股权激励相关的承诺-是否及时严格履行" selectOptions="_buildInYesNo" addr="T0R11C6S1_1" controlType="Combobox" appId="_GBC_7f8023d2dd4a4d4098835890009f7c40"/>
        <m:item xlName="_GBC_4aaeb5534e694b388351ff34c1344a2c" concept="clcid-ie:YuGuQuanJiLiXiangGuanDeChengNuoRuWeiNengJiShiLvXingYingShuoMingWeiWanChengLvXingDeJuTiYuanYin" label="与股权激励相关的承诺-如未能及时履行应说明未完成履行的具体原因" addr="T0R11C7S1_1" appId="_GBC_7f8023d2dd4a4d4098835890009f7c40"/>
        <m:item xlName="_GBC_5b485cd966654fe3ae0337aaf386ff57" concept="clcid-ie:YuGuQuanJiLiXiangGuanDeChengNuoRuWeiNengJiShiLvXingYingShuoMingXiaYiBuJiHua" label="与股权激励相关的承诺-如未能及时履行应说明下一步计划" addr="T0R11C8S1_1" appId="_GBC_7f8023d2dd4a4d4098835890009f7c40"/>
      </m:tuple>
      <m:tuple xlName="_TUP_18fe47771d0e4e4e9ecdf5ecf81132b4" concept="clcid-ie:QiTaChengNuo" default_row="2" addr="T0R13C">
        <m:placeholder xlName="_PLD_9b3a82dbfa3b4b65971ba2dbedf14f8e" autoRowSpan="true" addr="T0R13C0S2_1"/>
        <m:item xlName="_GBC_cd1a5576dfa24b6d84fe3bda9a3ab0e5" concept="clcid-ie:QiTaChengNuoChengNuoLeiXing" label="其他对公司中小股东所作承诺-承诺类型" selectOptions="004bc57b3f89403c92ad45ef1ca044f9" addr="T0R13C1S1_1" controlType="Combobox" appId="_GBC_7f8023d2dd4a4d4098835890009f7c40" checkOption="Ignore"/>
        <m:item xlName="_GBC_149783dd934942bcb30f126dacaaca04" concept="clcid-ie:QiTaChengNuoChengNuoFang" label="其他对公司中小股东所作承诺-承诺方" addr="T0R13C2S1_1" appId="_GBC_7f8023d2dd4a4d4098835890009f7c40"/>
        <m:item xlName="_GBC_667d0250d9f14acf9bb1a9e373026d0f" concept="clcid-ie:QiTaChengNuoChengNuoNeiRong" label="其他对公司中小股东所作承诺-承诺内容" addr="T0R13C3S1_1" appId="_GBC_7f8023d2dd4a4d4098835890009f7c40"/>
        <m:item xlName="_GBC_a0ebb0bbb89b45ec87cade434cf86121" concept="clcid-ie:QiTaChengNuoChengNuoShiJianJiQiXian" label="其他对公司中小股东所作承诺-承诺时间及期限" addr="T0R13C4S1_1" appId="_GBC_7f8023d2dd4a4d4098835890009f7c40"/>
        <m:item xlName="_GBC_0f86f4fba40b47bba1e8ffbc4a67f924" concept="clcid-ie:QiTaChengNuoShiFouYouLvXingQiXian" label="其他对公司中小股东所作承诺-是否有履行期限" selectOptions="_buildInYesNo" addr="T0R13C5S1_1" controlType="Combobox" appId="_GBC_7f8023d2dd4a4d4098835890009f7c40"/>
        <m:item xlName="_GBC_301d48fcefa04af39c4ce05d461d5f2b" concept="clcid-ie:QiTaChengNuoShiFouJiShiYanGeLvXing" label="其他对公司中小股东所作承诺-是否及时严格履行" selectOptions="_buildInYesNo" addr="T0R13C6S1_1" controlType="Combobox" appId="_GBC_7f8023d2dd4a4d4098835890009f7c40"/>
        <m:item xlName="_GBC_e24841b34af14d5db66a1baf528f42eb" concept="clcid-ie:QiTaChengNuoRuWeiNengJiShiLvXingYingShuoMingWeiWanChengLvXingDeJuTiYuanYin" label="其他对公司中小股东所作承诺-如未能及时履行应说明未完成履行的具体原因" addr="T0R13C7S1_1" appId="_GBC_7f8023d2dd4a4d4098835890009f7c40"/>
        <m:item xlName="_GBC_b205bf42604d47b0bd4f05be65fdc2ac" concept="clcid-ie:QiTaChengNuoRuWeiNengJiShiLvXingYingShuoMingXiaYiBuJiHua" label="其他对公司中小股东所作承诺-如未能及时履行应说明下一步计划" addr="T0R13C8S1_1" appId="_GBC_7f8023d2dd4a4d4098835890009f7c40"/>
      </m:tuple>
      <m:tuple xlName="_TUP_dd9dbe57720045e08a79be273862b7d0" concept="clcid-ie:QiTaChengNuoXiangGuanFangDeChengNuoShiXiang" default_row="2" usage="5" addr="T0R15C">
        <m:placeholder xlName="_PLD_e6245bcf214e4d8c8e2c7abfc952f744" autoRowSpan="true" addr="T0R15C0S2_1"/>
        <m:item xlName="_GBC_1e6cdc3ff68c4d3ba573b65b281d79f3" concept="clcid-ie:QiTaChengNuoXiangGuanFangDeChengNuoShiXiangChengNuoLeiXing" label="其他承诺相关方的承诺事项-承诺类型" selectOptions="004bc57b3f89403c92ad45ef1ca044f9" addr="T0R15C1S1_1" controlType="Combobox" appId="_GBC_7f8023d2dd4a4d4098835890009f7c40" checkOption="Ignore"/>
        <m:item xlName="_GBC_1f2dffbfa9074ca888c3b3e57fdfda0f" concept="clcid-ie:QiTaChengNuoXiangGuanFangDeChengNuoShiXiangChengNuoFang" label="其他承诺相关方的承诺事项-承诺方" addr="T0R15C2S1_1" appId="_GBC_7f8023d2dd4a4d4098835890009f7c40"/>
        <m:item xlName="_GBC_8e001ccef92f4c95a767e21813ab5d53" concept="clcid-ie:QiTaChengNuoXiangGuanFangDeChengNuoShiXiangChengNuoNeiRong" label="其他承诺相关方的承诺事项-承诺内容" addr="T0R15C3S1_1" appId="_GBC_7f8023d2dd4a4d4098835890009f7c40"/>
        <m:item xlName="_GBC_f5c606ff81184d23a6f62ad13f913fe7" concept="clcid-ie:QiTaChengNuoXiangGuanFangDeChengNuoShiXiangChengNuoShiJianJiQiXian" label="其他承诺相关方的承诺事项-承诺时间及期限" addr="T0R15C4S1_1" appId="_GBC_7f8023d2dd4a4d4098835890009f7c40"/>
        <m:item xlName="_GBC_095147d455544060ad66cedffc9a5f18" concept="clcid-ie:QiTaChengNuoXiangGuanFangDeChengNuoShiXiangShiFouYouLvXingQiXian" label="其他承诺相关方的承诺事项-是否有履行期限" selectOptions="_buildInYesNo" addr="T0R15C5S1_1" controlType="Combobox" appId="_GBC_7f8023d2dd4a4d4098835890009f7c40"/>
        <m:item xlName="_GBC_45b74d8cfef3477a85932e170b84549a" concept="clcid-ie:QiTaChengNuoXiangGuanFangDeChengNuoShiXiangShiFouJiShiYanGeLvXing" label="其他承诺相关方的承诺事项-是否及时严格履行" selectOptions="_buildInYesNo" addr="T0R15C6S1_1" controlType="Combobox" appId="_GBC_7f8023d2dd4a4d4098835890009f7c40"/>
        <m:item xlName="_GBC_e8bfa13d37494bd8b4a3693aa89dd1c5" concept="clcid-ie:QiTaChengNuoXiangGuanFangDeChengNuoShiXiangRuWeiNengJiShiLvXingYingShuoMingWeiWanChengLvXingDeJuTiYuanYin" label="其他承诺相关方的承诺事项-如未能及时履行应说明未完成履行的具体原因" addr="T0R15C7S1_1" appId="_GBC_7f8023d2dd4a4d4098835890009f7c40"/>
        <m:item xlName="_GBC_c459a8f042754970ae15673f6334a40a" concept="clcid-ie:QiTaChengNuoXiangGuanFangDeChengNuoShiXiangRuWeiNengJiShiLvXingYingShuoMingXiaYiBuJiHua" label="其他承诺相关方的承诺事项-如未能及时履行应说明下一步计划" addr="T0R15C8S1_1" appId="_GBC_7f8023d2dd4a4d4098835890009f7c40"/>
      </m:tuple>
    </m:section>
    <m:section xlName="_SEC_971c56855aee43acbd29723c087f563c" title="公司资产或项目存在盈利预测，且报告期仍处在盈利预测期间，公司..." rules="R2015_R5_002" helpId="101001059">
      <m:item xlName="_GBC_f8fa889013a24cb79a6ed52423d2c5a8" pickName="YeJiShiFouDaDaoChengNuo" concept="clcid-ci-ar:ShiFouShiYongGongSiJiuZiChanHuoXiangMuShiFouDaDaoYuanYingLiYuCeJiQiYuanYinZuoChuShuoMing" label="是否适用：公司就资产或项目是否达到原盈利预测及其原因作出说明" selectOptions="731bca98e90a4d17853cb4038b1ac328" controlType="CustomCheckbox" cRanges="{&quot;StartName&quot;:&quot;_GBC_f8fa889013a24cb79a6ed52423d2c5a8&quot;,&quot;EndName&quot;:&quot;_GBC_bf6c5c3316ff4bcbbbc0df37a537aa95&quot;,&quot;CType&quot;:1,&quot;DisplayText&quot;:null}">
        <m:simpleRule dataType="Any" comparator="None" minOccurs="1"/>
      </m:item>
      <m:item xlName="_GBC_bf6c5c3316ff4bcbbbc0df37a537aa95" concept="clcid-ie:GongSiJiuZiChanHuoXiangMuShiFouDaDaoYuanYingLiYuCeJiQiYuanYinZuoChuDeShuoMing" label="公司就资产或项目是否达到原盈利预测及其原因作出的说明" appId="_GBC_f8fa889013a24cb79a6ed52423d2c5a8"/>
    </m:section>
    <m:section xlName="_SEC_86c8a9a047bf4390b162a151daf2ea63" title="业绩承诺的完成情况及其对商誉减值测试的影响" rules="R2015_R5_002" helpId="112002285">
      <m:item xlName="_GBC_659442fc24654f8db642f18c0532cf99" concept="clcid-ci-ar:ShiFouShiYongChengNuoShiXiangShangYuJianZhiCeShiDeYingXiang" label="是否适用：承诺事项-商誉减值测试的影响" selectOptions="_buildInAppliance" controlType="CustomCheckbox" cRanges="[{&quot;StartName&quot;:&quot;_GBC_659442fc24654f8db642f18c0532cf99&quot;,&quot;EndName&quot;:&quot;_GBC_f964e298607e481bb1f3c203e2cd9e81&quot;,&quot;CType&quot;:1}]"/>
      <m:item xlName="_GBC_f964e298607e481bb1f3c203e2cd9e81" concept="clcid-pte:ChengNuoShiXiangShangYuJianZhiCeShiDeYingXiang" label="承诺事项-商誉减值测试的影响" appId="_GBC_659442fc24654f8db642f18c0532cf99"/>
    </m:section>
    <m:section xlName="_SEC_57359124e2c349cf92ba4a9b923bce13" title="报告期内资金被占用情况及清欠进展情况" rules="R2015_R5_003" helpId="101001060">
      <m:item xlName="_GBC_1fa5abe2306f4366a5a1df4d05fefc02" concept="clcid-ci-ar:ShiFouShiYongZiJinBeiZhanYongQingKuangJiQingQianJinZhanQingKuang" label="是否适用：资金被占用情况及清欠进展情况" selectOptions="_buildInAppliance" controlType="CustomCheckbox" cRanges="{&quot;StartName&quot;:&quot;_GBC_1fa5abe2306f4366a5a1df4d05fefc02&quot;,&quot;EndName&quot;:&quot;_GBC_0600dcf1eba749f09320ce3f776e32b4&quot;,&quot;CType&quot;:1,&quot;DisplayText&quot;:null}"/>
      <m:item xlName="_GBC_ba378bf5ab6948b28a1401d26ad15a00" concept="clcid-ci-ar:DanWeiBaoGaoQiNeiZiJinBeiZhanYongQingKuangJiQingQianJinZhanQingKuang" label="单位：报告期内资金被占用情况及清欠进展情况" selectOptions="_buildInScales" controlType="Combobox" cellType="Scale" appId="_GBC_1fa5abe2306f4366a5a1df4d05fefc02"/>
      <m:item xlName="_GBC_c5aa06e3224544319684d445595e529a" concept="clcid-ci-ar:BiZhongBaoGaoQiNeiZiJinBeiZhanYongQingKuangJiQingQianJinZhanQingKuang" label="币种：报告期内资金被占用情况及清欠进展情况" selectOptions="_buildInISO4217" controlType="Combobox" cellType="Measure" appId="_GBC_1fa5abe2306f4366a5a1df4d05fefc02"/>
      <m:placeholder xlName="_PLD_3f925a18f14a4515a396617ab8ecc4d2" addr="T0R0C0S1_5"/>
      <m:placeholder xlName="_PLD_f9c002069bae42f6ab02db4d9e9b1712" addr="T0R0C5S2_1"/>
      <m:placeholder xlName="_PLD_b63c4f49d8d34c4aa009e4e474c2a76a" addr="T0R0C6S1_4"/>
      <m:placeholder xlName="_PLD_860fcb5c46c04521a1fa2a195aecd661" addr="T0R1C0S1_1"/>
      <m:placeholder xlName="_PLD_e246cf6cacd7447a8d516cea3730dcb7" addr="T0R1C1S1_1"/>
      <m:placeholder xlName="_PLD_22af2792415647e58e9e16b76b9e00c0" addr="T0R1C2S1_1"/>
      <m:placeholder xlName="_PLD_627f9fae4e374a6db232e545a0725516" addr="T0R1C3S1_1"/>
      <m:placeholder xlName="_PLD_fd53542e84254e96be9aae7c464e5eda" addr="T0R1C4S1_1"/>
      <m:placeholder xlName="_PLD_22d6f639fd724c98a109a1aeb65ad809" addr="T0R1C6S1_1"/>
      <m:placeholder xlName="_PLD_1520e0ba9044469ea230dd9b1e793a57" addr="T0R1C7S1_1"/>
      <m:placeholder xlName="_PLD_e8e927cf1cf54956b070fe2d31481a90" addr="T0R1C8S1_1"/>
      <m:placeholder xlName="_PLD_223488c02e1c44339cc3bf3e83fea9b9" addr="T0R1C9S1_1"/>
      <m:item xlName="_GBC_9797ae5308ce4ca491a892f2671a15af" concept="clcid-ie:DaGuDongJiQiFuShuQiYeFeiJingYingXingZhanYongShangShiGongSiZiJinDeYuE" label="大股东及其附属企业非经营性占用上市公司资金的余额" periodRef="本期期初数" mulRef="_GBC_ba378bf5ab6948b28a1401d26ad15a00" unitRef="_GBC_c5aa06e3224544319684d445595e529a" addr="T0R2C0S1_1" tagAction="1" formatStyle="Comma" appId="_GBC_1fa5abe2306f4366a5a1df4d05fefc02" autoRowSpan="true"/>
      <m:item xlName="_GBC_022e94b3c01242cdab4780d7db4ebfd8" concept="clcid-ie:BaoGaoQiNeiDaGuDongJiQiFuShuQiYeFeiJingYingXingZhanYongShangShiGongSiZiJinDeFaShengE" label="报告期内大股东及其附属企业非经营性占用上市公司资金的发生额" mulRef="_GBC_ba378bf5ab6948b28a1401d26ad15a00" unitRef="_GBC_c5aa06e3224544319684d445595e529a" addr="T0R2C1S1_1" formatStyle="Comma" appId="_GBC_1fa5abe2306f4366a5a1df4d05fefc02" autoRowSpan="true"/>
      <m:item xlName="_GBC_7dcab79877724493b964b8f36250bec1" concept="clcid-ie:DaGuDongJiQiFuShuQiYeFeiJingYingXingZhanYongShangShiGongSiZiJinDeYuE" label="大股东及其附属企业非经营性占用上市公司资金的余额" mulRef="_GBC_ba378bf5ab6948b28a1401d26ad15a00" unitRef="_GBC_c5aa06e3224544319684d445595e529a" addr="T0R2C2S1_1" formatStyle="Comma" appId="_GBC_1fa5abe2306f4366a5a1df4d05fefc02" autoRowSpan="true"/>
      <m:item xlName="_GBC_79718ec1401441bea0b46a4b22bee467" concept="clcid-ie:DuiQingQianYuEDeYuJiQingChangFangShi" label="对清欠余额的预计清偿方式" addr="T0R2C3S1_1" appId="_GBC_1fa5abe2306f4366a5a1df4d05fefc02" autoRowSpan="true"/>
      <m:item xlName="_GBC_cbbe3a54f05d4d619226cecea3a5bd6d" concept="clcid-ie:DuiQingQianYuEDeYuJiQingChangShiJian" label="对清欠余额的预计清偿时间" addr="T0R2C4S1_1" appId="_GBC_1fa5abe2306f4366a5a1df4d05fefc02" autoRowSpan="true"/>
      <m:item xlName="_GBC_9a83f977368d427b9ee89706354597e9" concept="clcid-ie:BaoGaoQiNeiFaShengDeQiJianZhanYongQiMoGuiHuanDeZongJinE" label="报告期内发生的期间占用、期末归还的总金额" mulRef="_GBC_ba378bf5ab6948b28a1401d26ad15a00" unitRef="_GBC_c5aa06e3224544319684d445595e529a" addr="T0R2C5S1_1" formatStyle="Comma" appId="_GBC_1fa5abe2306f4366a5a1df4d05fefc02" autoRowSpan="true"/>
      <m:item xlName="_GBC_79053cf1942145879054c602b5b67527" concept="clcid-ie:ZiJinZhanYongQingQianFangAnYiShiShiQingQianJinEHeJi" label="资金占用清欠方案已实施清欠金额合计" mulRef="_GBC_ba378bf5ab6948b28a1401d26ad15a00" unitRef="_GBC_c5aa06e3224544319684d445595e529a" addr="T0R2C6S1_1" formatStyle="Comma" appId="_GBC_1fa5abe2306f4366a5a1df4d05fefc02" autoRowSpan="true"/>
      <m:item xlName="_GBC_cc81aaedd1f94aef85c4f524301a7d37" concept="clcid-ie:ZiJinZhanYongQingQianFangAnYiShiShiQingQianFangShi" label="资金占用清欠方案已实施清欠方式" selectOptions="27ad4419b5e04ce6a39c0ce36e0655d5" addr="T0R2C7S1_1" controlType="Combobox" tupleRef="clcid-ie:ZiJinZhanYongQingQianFangAnYiShiShiQingKuang" appId="_GBC_1fa5abe2306f4366a5a1df4d05fefc02" otherRowSpan="true" checkOption="Ignore"/>
      <m:item xlName="_GBC_c10aefbc5e59411b96f543f34fea2829" concept="clcid-ie:ZiJinZhanYongQingQianFangAnYiShiShiQingKuangChangHuanE" label="资金占用清欠方案已实施情况-偿还额" mulRef="_GBC_ba378bf5ab6948b28a1401d26ad15a00" unitRef="_GBC_c5aa06e3224544319684d445595e529a" addr="T0R2C8S1_1" formatStyle="Comma" tupleRef="clcid-ie:ZiJinZhanYongQingQianFangAnYiShiShiQingKuang" appId="_GBC_1fa5abe2306f4366a5a1df4d05fefc02" otherRowSpan="true"/>
      <m:item xlName="_GBC_87cd86d1cad54b1baf2eda9422618bce" concept="clcid-ie:ZiJinZhanYongQingQianFangAnYiShiShiQingQianShiJian" label="资金占用清欠方案已实施清欠时间" addr="T0R2C9S1_1" tupleRef="clcid-ie:ZiJinZhanYongQingQianFangAnYiShiShiQingKuang" appId="_GBC_1fa5abe2306f4366a5a1df4d05fefc02" otherRowSpan="true"/>
      <m:placeholder xlName="_PLD_7f8f645570a6491792018c1ed982d67a" addr="T0R3C0S1_4"/>
      <m:item xlName="_GBC_3504ca412c35416a80bf6967d7f65c3e" concept="clcid-ie:KongGuGuDongJiQiGuanLianFangFeiJingYingXingZhanYongZiJinDeJueCeChengXu" label="控股股东及其关联方非经营性占用资金的决策程序" addr="T0R3C4S1_6" appId="_GBC_1fa5abe2306f4366a5a1df4d05fefc02"/>
      <m:placeholder xlName="_PLD_dd73e496278d448684e3c02bb85b3e47" addr="T0R4C0S1_4"/>
      <m:item xlName="_GBC_bfc22fa741784379bd8bc12e2511f660" concept="clcid-ie:BaoGaoQiNeiXinZengFeiJingYingXingZiJinZhanYongDeYuanYin" label="报告期内新增非经营性资金占用的原因" addr="T0R4C4S1_6" appId="_GBC_1fa5abe2306f4366a5a1df4d05fefc02"/>
      <m:placeholder xlName="_PLD_99a5ff9fff554ed18bcf031069e90827" addr="T0R5C0S1_4"/>
      <m:item xlName="_GBC_f24cee6ed9c044f5be71f01c669ec2e1" concept="clcid-ie:DaoZhiXinZengZiJinZhanYongDeZeRenRen" label="导致新增资金占用的责任人" addr="T0R5C4S1_6" appId="_GBC_1fa5abe2306f4366a5a1df4d05fefc02"/>
      <m:placeholder xlName="_PLD_dad7497c8e0f4fedae38b10b3e07d45e" addr="T0R6C0S1_4"/>
      <m:item xlName="_GBC_537fd104eee6492c98c66fd27fc1e278" concept="clcid-ie:BaoGaoQiMoShangWeiWanChengQingQianGongZuoDeYuanYin" label="报告期末尚未完成清欠工作的原因" addr="T0R6C4S1_6" appId="_GBC_1fa5abe2306f4366a5a1df4d05fefc02"/>
      <m:placeholder xlName="_PLD_3fbe4f6bc61547c18a78af5812bf072e" addr="T0R7C0S1_4"/>
      <m:item xlName="_GBC_876c282297714cdf9a358b47dc9b2f01" concept="clcid-ie:YiCaiQuDeQingQianCuoShi" label="已采取的清欠措施" addr="T0R7C4S1_6" appId="_GBC_1fa5abe2306f4366a5a1df4d05fefc02"/>
      <m:placeholder xlName="_PLD_5bcc0e4d5905454c9eb22140b4082fbc" addr="T0R8C0S1_4"/>
      <m:item xlName="_GBC_d405680f34784c6389861568ef983e6e" concept="clcid-ie:YuJiWanChengQingQianDeShiJian" label="预计完成清欠的时间" addr="T0R8C4S1_6" appId="_GBC_1fa5abe2306f4366a5a1df4d05fefc02"/>
      <m:placeholder xlName="_PLD_ab5bb034340b414f8ae3e069d6129259" addr="T0R9C0S1_4"/>
      <m:item xlName="_GBC_0600dcf1eba749f09320ce3f776e32b4" concept="clcid-ie:QingQianJinZhanQingKuangDeShuoMing" label="清欠进展情况的说明" addr="T0R9C4S1_6" appId="_GBC_1fa5abe2306f4366a5a1df4d05fefc02"/>
      <m:virtualTuples>
        <m:virtualTuple id="29dbaa78-24bd-45c2-bb43-cd63c95a62bd" tupleRef="clcid-ie:ZiJinZhanYongQingQianFangAnYiShiShiQingKuang" extendDirection="1"/>
      </m:virtualTuples>
    </m:section>
    <m:section xlName="_SEC_9d3a2dd92a2447d580108acf33ecf5ea" title="公司对会计师事务所“非标准意见审计报告”的说明" rules="R2015_R5_004" helpId="101001061">
      <m:item xlName="_GBC_81f7a662b6a641d8aadb05b1cb176ecf" concept="clcid-ci-ar:ShiFouShiYongDongShiHuiDuiKuaiJiShiShiWuSuoFeiBiaoZhunShenJiBaoGaoDeShuoMing" label="是否适用：董事会对会计师事务所非标准审计报告的说明" selectOptions="_buildInAppliance" controlType="CustomCheckbox" cRanges="{&quot;StartName&quot;:&quot;_GBC_81f7a662b6a641d8aadb05b1cb176ecf&quot;,&quot;EndName&quot;:&quot;_GBC_524aee1b30794a07a66296f009b9b86f&quot;,&quot;CType&quot;:1,&quot;DisplayText&quot;:null}"/>
      <m:item xlName="_GBC_524aee1b30794a07a66296f009b9b86f" concept="clcid-mr:DongShiHuiDuiKuaiJiShiShiWuSuoFeiBiaoYiJianDeShuoMing" label="董事会对会计师事务所非标意见的说明" appId="_GBC_81f7a662b6a641d8aadb05b1cb176ecf"/>
    </m:section>
    <m:section xlName="_SEC_848c3b6b128d4e1c85d360627256d912" title="董事公司对会计政策、会计估计变更原因及影响的分析说明" summaryGuid="_GBC_248d1bd34763417eb4d8d564f7d7ac77" helpId="101014013" helpText="公司作出会计政策、会计估计或核算方法变更的，董事会应讨论、分析变更的原因及影响。">
      <m:item xlName="_GBC_af0d7b808dd9452c873bbe81905062f6" concept="clcid-ci-ar:ShiFouShiYongGongSiKuaiJiZhengCeKuaiJiGuJiBianGengHuoZhongDaKuaiJiChaCuoGengZhengDeYuanYinJiYingXiang" label="是否适用：公司对会计政策、会计估计更正的原因及影响" selectOptions="_buildInAppliance" controlType="CustomCheckbox" cRanges="{&quot;StartName&quot;:&quot;_GBC_af0d7b808dd9452c873bbe81905062f6&quot;,&quot;EndName&quot;:&quot;_GBC_ead0cc85823e4aad9c4c70db77b2ff95&quot;,&quot;CType&quot;:1,&quot;DisplayText&quot;:null}"/>
      <m:item xlName="_GBC_ead0cc85823e4aad9c4c70db77b2ff95" concept="clcid-mr:GongSiKuaiJiZhengCeKuaiJiGuJiBianGengZhongDaKuaiJiChaCuoGengZhengDeYuanYinJiYingXiang" label="公司对会计政策会计估计变更原因及影响" appId="_GBC_af0d7b808dd9452c873bbe81905062f6"/>
    </m:section>
    <m:section xlName="_SEC_a2664cc90b224463a6b390e3c02032b0" title="董事会对重要前期差错更正的原因及影响的分析说明" summaryGuid="_GBC_817811c0b5e44486ab8f73569e3b7e11" helpId="101014013">
      <m:item xlName="_GBC_20433825c59a4e308939a2a08d3b64f5" concept="clcid-ci-ar:ShiFouShiYongGongSiZhongYaoQianQiChaCuoGengZhengDeYuanYinJiYingXiang" label="是否适用：公司对重大会计差错更正的原因及影响" selectOptions="_buildInAppliance" controlType="CustomCheckbox" cRanges="{&quot;StartName&quot;:&quot;_GBC_20433825c59a4e308939a2a08d3b64f5&quot;,&quot;EndName&quot;:&quot;_GBC_5d5cdbd8408047d1981679a4bd53da05&quot;,&quot;CType&quot;:1,&quot;DisplayText&quot;:null}"/>
      <m:item xlName="_GBC_5d5cdbd8408047d1981679a4bd53da05" concept="clcid-mr:GongSiZhongYaoQianQiChaCuoGengZhengDeYuanYinJiYingXiang" label="公司对重大会计差错更正的原因及影响" appId="_GBC_20433825c59a4e308939a2a08d3b64f5"/>
    </m:section>
    <m:section xlName="_SEC_31d0510af7aa48b5949b42c21c05d191" title="与前任会计师事务所进行的沟通情况" helpId="101014013">
      <m:item xlName="_GBC_eac5a093c5584c5699f0b1b4b2cc9124" concept="clcid-ci-ar:ShiFouShiYongYuQianRenHuiJiShiShiWuSuoJinXingDeGouTongQingKuang" label="是否适用：与前任会计师事务所进行的沟通情况" selectOptions="_buildInAppliance" controlType="CustomCheckbox" cRanges="{&quot;StartName&quot;:&quot;_GBC_eac5a093c5584c5699f0b1b4b2cc9124&quot;,&quot;EndName&quot;:&quot;_GBC_a6ca75849e3c488285fd01d88e13ac5b&quot;,&quot;CType&quot;:1,&quot;DisplayText&quot;:null}"/>
      <m:item xlName="_GBC_a6ca75849e3c488285fd01d88e13ac5b" concept="clcid-mr:YuQianRenHuiJiShiShiWuSuoJinXingDeGouTongQingKuang" label="与前任会计师事务所进行的沟通情况" appId="_GBC_eac5a093c5584c5699f0b1b4b2cc9124"/>
    </m:section>
    <m:section xlName="_SEC_350b62c37aba49baa8dbca093e97c5c0" title="其他说明" helpId="101014013">
      <m:item xlName="_GBC_f59e5141b9f74a2badb652a198d25993" concept="clcid-ci-ar:ShiFouShiYongGongSiDuiHuiJiZhengCeHuiJiGuJiBianGengHuoHeSuanFangFaBianGengZhongDaHuiJiChaCuoGengZhengYuanYinHeYingXiangDeFenXiQiTaShuoMing" label="是否适用：公司对会计政策、会计估计变更或核算方法变更重大会计差错更正原因和影响的分析其他说明" selectOptions="_buildInAppliance" controlType="CustomCheckbox" cRanges="{&quot;StartName&quot;:&quot;_GBC_f59e5141b9f74a2badb652a198d25993&quot;,&quot;EndName&quot;:&quot;_GBC_c09a69586124467fbb7b5db14e520bf9&quot;,&quot;CType&quot;:1,&quot;DisplayText&quot;:null}"/>
      <m:item xlName="_GBC_c09a69586124467fbb7b5db14e520bf9" concept="clcid-mr:GongSiDuiHuiJiZhengCeHuiJiGuJiBianGengHuoHeSuanFangFaBianGengZhongDaHuiJiChaCuoGengZhengYuanYinHeYingXiangDeFenXiQiTaShuoMing" label="公司对会计政策、会计估计变更或核算方法变更重大会计差错更正原因和影响的分析其他说明" appId="_GBC_f59e5141b9f74a2badb652a198d25993"/>
    </m:section>
    <m:section xlName="_SEC_4317320322b74f4fbace375f2fdcd88e" title="聘任、解聘会计师事务所情况" checkKey="!原聘任" rules="R2015_R5_005" mandatory="true" helpId="101001062" helpText="如改聘会计师事务所，通过选项选择\n前表的单位、币种适用于后表" primarySection="_SEC_4317320322b74f4fbace375f2fdcd88e" optionText="未改聘会计师事务所" optionGroupTitle="聘任、解聘会计师事务所情况" optionTargetConcept="clcid-ie:ShiFouGaiPinKuaiJiShiShiWuSuo" optionTargetConceptValue="false">
      <m:item xlName="_GBC_26e166c9302c4cd6aef51526fb663693" concept="clcid-ci-ar:DanWeiPinRenJiePinKuaiJiShiShiWuSuoQingKuang" label="单位：聘任、解聘会计师事务所情况" selectOptions="_buildInScales" controlType="Combobox" cellType="Scale"/>
      <m:item xlName="_GBC_7dcaa3c6f2b646e695b35f062316b1bc" concept="clcid-ci-ar:BiZhongPinRenJiePinKuaiJiShiShiWuSuoQingKuang" label="币种：聘任、解聘会计师事务所情况" selectOptions="_buildInISO4217" controlType="Combobox" cellType="Measure"/>
      <m:placeholder xlName="_PLD_364aa8d2f946450c8e3aa85ae050a07e" addr="T0R0C1S1_1"/>
      <m:placeholder xlName="_PLD_0acb50119840415b8495bc32adcd0b31" addr="T0R1C0S1_1"/>
      <m:item xlName="_GBC_1d37a9c373af4f8c8f1c39829b1a32e6" concept="clcid-cgi:GongSiPinQingDeJingNeiKuaiJiShiShiWuSuoMingCheng" label="公司聘请的境内会计师事务所名称" addr="T0R1C1S1_1">
        <m:simpleRule dataType="Any" comparator="None" minOccurs="1"/>
      </m:item>
      <m:placeholder xlName="_PLD_499884016c404b70b56b51dca806a7f6" addr="T0R2C0S1_1"/>
      <m:item xlName="_GBC_e7be19a7a5a049108c6cf972287bd800" concept="clcid-ie:GongSiXianPinRenJingNeiKuaiJiShiShiWuSuoBaoChou" label="公司现聘任境内会计师事务所报酬" mulRef="_GBC_26e166c9302c4cd6aef51526fb663693" unitRef="_GBC_7dcaa3c6f2b646e695b35f062316b1bc" addr="T0R2C1S1_1" formatStyle="Comma">
        <m:simpleRule dataType="Decimal" comparator="Gt" minValue="100000" em="“会计师事务所报酬”数值过小，请确认。" minOccurs="1"/>
      </m:item>
      <m:placeholder xlName="_PLD_b34d0f60a14d41b3a048248da4532c21" addr="T0R3C0S1_1"/>
      <m:item xlName="_GBC_1819f5c35d3941589dcd4036c4e0aeb8" concept="clcid-ie:GongSiXianPinRenJingNeiKuaiJiShiShiWuSuoShenJiNianXian" label="公司现聘任境内会计师事务所审计年限" addr="T0R3C1S1_1">
        <m:simpleRule dataType="Any" comparator="None" minOccurs="1"/>
      </m:item>
      <m:placeholder xlName="_PLD_144ac3eec20d4ce7b9a462c014e3d24f" addr="T0R4C0S1_1"/>
      <m:item xlName="_GBC_f8273137172244de87e41779dc5cb7fd" concept="clcid-cgi:GongSiPinQingDeJingWaiKuaiJiShiShiWuSuoMingCheng" label="公司聘请的境外会计师事务所名称" addr="T0R4C1S1_1"/>
      <m:placeholder xlName="_PLD_e924bac3159d4264bee9a102dddeefe7" addr="T0R5C0S1_1"/>
      <m:item xlName="_GBC_0724a89dcd8545648ecb46826f558fef" concept="clcid-ie:GongSiXianPinRenJingWaiKuaiJiShiShiWuSuoBaoChou" label="公司现聘任境外会计师事务所报酬" mulRef="_GBC_26e166c9302c4cd6aef51526fb663693" unitRef="_GBC_7dcaa3c6f2b646e695b35f062316b1bc" addr="T0R5C1S1_1" formatStyle="Comma">
        <m:simpleRule dataType="Decimal" comparator="Gt" minValue="100000" level="Warn" em="“会计师事务所报酬”数值过小，请确认。"/>
      </m:item>
      <m:placeholder xlName="_PLD_13f1cb8731d248c1a1d1c6bed454550c" addr="T0R6C0S1_1"/>
      <m:item xlName="_GBC_c881b16588c34a75bb60f98b0c1faf58" concept="clcid-ie:GongSiXianPinRenJingWaiKuaiJiShiShiWuSuoShenJiNianXian" label="公司现聘任境外会计师事务所审计年限" addr="T0R6C1S1_1" formatStyle="Comma"/>
      <m:placeholder xlName="_PLD_c9ec27d8a8454f91bb769203a75df4b3" addr="T1R0C1S1_1"/>
      <m:placeholder xlName="_PLD_ae4e80c7f64046dcb42116bfa53b53af" addr="T1R0C2S1_1"/>
      <m:placeholder xlName="_PLD_7b9b36bf86614c808ea65de10637144b" addr="T1R1C0S1_1"/>
      <m:item xlName="_GBC_83f2b387871b49c4b9949d4383a15639" concept="clcid-ie:NeiBuKongZhiShenJiKuaiJiShiShiWuSuoMingCheng" label="内部控制审计会计师事务所名称" addr="T1R1C1S1_1"/>
      <m:item xlName="_GBC_777f709af12a4806a878e121278e90c1" concept="clcid-ie:NeiBuKongZhiShenJiKuaiJiShiShiWuSuoBaoChou" label="内部控制审计会计师事务所报酬" mulRef="_GBC_26e166c9302c4cd6aef51526fb663693" unitRef="_GBC_7dcaa3c6f2b646e695b35f062316b1bc" addr="T1R1C2S1_1" formatStyle="Comma"/>
      <m:placeholder xlName="_PLD_90abc892fd474435b0827015fcaf38b1" addr="T1R2C0S1_1"/>
      <m:item xlName="_GBC_76f774e498134a68bd752d04c4787ad2" concept="clcid-ie:CaiWuGuWenBaoChouQingKuangCaiWuGuWenMingCheng" label="财务顾问报酬情况-财务顾问名称" addr="T1R2C1S1_1" tupleRef="clcid-ie:CaiWuGuWenBaoChouQingKuang"/>
      <m:item xlName="_GBC_d6dc12774a8b47d38d8806ec04cf7863" concept="clcid-ie:CaiWuGuWenBaoChouQingKuangCaiWuGuWenBaoChou" label="财务顾问报酬情况-财务顾问报酬" mulRef="_GBC_26e166c9302c4cd6aef51526fb663693" unitRef="_GBC_7dcaa3c6f2b646e695b35f062316b1bc" addr="T1R2C2S1_1" formatStyle="Comma" tupleRef="clcid-ie:CaiWuGuWenBaoChouQingKuang"/>
      <m:placeholder xlName="_PLD_f92d4abcd4f44490a0551028b1745ff6" addr="T1R3C0S1_1"/>
      <m:item xlName="_GBC_f7fb5c6a5fd3442b8a0a0a05e0ae6ef9" concept="clcid-ie:BaoJianRenBaoChouQingKuangBaoJianRenMingCheng" label="保荐人报酬情况-保荐人名称" addr="T1R3C1S1_1" tupleRef="clcid-ie:BaoJianRenBaoChouQingKuang"/>
      <m:item xlName="_GBC_23684ffc63e845f3b5920e42dce77d1f" concept="clcid-ie:BaoJianRenBaoChouQingKuangBaoJianRenBaoChou" label="保荐人报酬情况-保荐人报酬" mulRef="_GBC_26e166c9302c4cd6aef51526fb663693" unitRef="_GBC_7dcaa3c6f2b646e695b35f062316b1bc" addr="T1R3C2S1_1" formatStyle="Comma" tupleRef="clcid-ie:BaoJianRenBaoChouQingKuang"/>
      <m:virtualTuples>
        <m:virtualTuple id="93e15a3f-9be3-406a-9ef0-0c8f3deabf4f" tupleRef="clcid-ie:BaoJianRenBaoChouQingKuang" extendDirection="1"/>
        <m:virtualTuple id="09fa03ac-624e-4b4d-b277-0d665111d5fd" tupleRef="clcid-ie:CaiWuGuWenBaoChouQingKuang" extendDirection="1"/>
      </m:virtualTuples>
    </m:section>
    <m:section xlName="_SEC_97a44564b7ef4cbcb61f276d7a5f66c8" title="聘任、解聘会计师事务所情况" checkKey="原聘任" rules="R2015_R5_005" mandatory="true" helpId="101001062" helpText="如改聘会计师事务所，通过选项选择\n前表的单位、币种适用于后表" primarySection="_SEC_4317320322b74f4fbace375f2fdcd88e" optionText="改聘会计师事务所" optionGroupTitle="聘任、解聘会计师事务所情况" optionTargetConcept="clcid-ie:ShiFouGaiPinKuaiJiShiShiWuSuo" optionTargetConceptValue="true">
      <m:item xlName="_GBC_4195f1a1b90e49b4b90b5a692501ac49" concept="clcid-ci-ar:DanWeiPinRenJiePinKuaiJiShiShiWuSuoQingKuang" label="单位：聘任、解聘会计师事务所情况" selectOptions="_buildInScales" controlType="Combobox" cellType="Scale"/>
      <m:item xlName="_GBC_27f81bf7b0f5473e85900bf70521ad41" concept="clcid-ci-ar:BiZhongPinRenJiePinKuaiJiShiShiWuSuoQingKuang" label="币种：聘任、解聘会计师事务所情况" selectOptions="_buildInISO4217" controlType="Combobox" cellType="Measure"/>
      <m:placeholder xlName="_PLD_a79987be70c14f119586c5a69f4628db" addr="T0R0C1S1_1"/>
      <m:placeholder xlName="_PLD_54fa27dc69c24ce391b848a77e34059a" addr="T0R0C2S1_1"/>
      <m:placeholder xlName="_PLD_2adbd9c1b7894072aa8ce6628a81f0da" addr="T0R1C0S1_1"/>
      <m:item xlName="_GBC_9a7a7392e78b42a2aa7db5f9c9daba1b" concept="clcid-ie:GongSiYuanPinRenJingNeiKuaiJiShiShiWuSuoMingCheng" label="公司原聘任境内会计师事务所名称" addr="T0R1C1S1_1"/>
      <m:item xlName="_GBC_375481f749d842818279ccdd4e1ad0e6" concept="clcid-cgi:GongSiPinQingDeJingNeiKuaiJiShiShiWuSuoMingCheng" label="公司聘请的境内会计师事务所名称" addr="T0R1C2S1_1">
        <m:simpleRule dataType="Any" comparator="None" minOccurs="1"/>
      </m:item>
      <m:placeholder xlName="_PLD_102b7374c07841bb85d83a5caba8f184" addr="T0R2C0S1_1"/>
      <m:item xlName="_GBC_a766dbb6e2f140c7a9221a753b23de14" concept="clcid-ie:GongSiYuanPinRenJingNeiKuaiJiShiShiWuSuoBaoChou" label="公司原聘任境内会计师事务所报酬" mulRef="_GBC_4195f1a1b90e49b4b90b5a692501ac49" unitRef="_GBC_27f81bf7b0f5473e85900bf70521ad41" addr="T0R2C1S1_1" formatStyle="Comma">
        <m:simpleRule dataType="Decimal" comparator="Gt" minValue="100000" level="Warn" em="“会计师事务所报酬”数值过小，请确认。"/>
      </m:item>
      <m:item xlName="_GBC_1b00a8bd12624346b00287d59247fde6" concept="clcid-ie:GongSiXianPinRenJingNeiKuaiJiShiShiWuSuoBaoChou" label="公司现聘任境内会计师事务所报酬" mulRef="_GBC_4195f1a1b90e49b4b90b5a692501ac49" unitRef="_GBC_27f81bf7b0f5473e85900bf70521ad41" addr="T0R2C2S1_1" formatStyle="Comma">
        <m:simpleRule dataType="Decimal" comparator="Gt" minValue="100000" em="“会计师事务所报酬”数值过小，请确认。" minOccurs="1"/>
      </m:item>
      <m:placeholder xlName="_PLD_a36099fcda254531b1b2df7f256fbf81" addr="T0R3C0S1_1"/>
      <m:item xlName="_GBC_c312ebeb95b745b49e566b26660abbfc" concept="clcid-ie:GongSiYuanPinRenJingNeiKuaiJiShiShiWuSuoShenJiNianXian" label="公司原聘任境内会计师事务所审计年限" addr="T0R3C1S1_1"/>
      <m:item xlName="_GBC_5356305015e14031821cd4b52c5edc4e" concept="clcid-ie:GongSiXianPinRenJingNeiKuaiJiShiShiWuSuoShenJiNianXian" label="公司现聘任境内会计师事务所审计年限" addr="T0R3C2S1_1">
        <m:simpleRule dataType="Any" comparator="None" minOccurs="1"/>
      </m:item>
      <m:placeholder xlName="_PLD_e7a2f6b8682343df8148a29fd0fbd376" addr="T0R4C0S1_1"/>
      <m:item xlName="_GBC_0261e35fda0c47c6ab740b301c283a46" concept="clcid-ie:GongSiYuanPinRenJingWaiKuaiJiShiShiWuSuoMingCheng" label="公司原聘任境外会计师事务所名称" addr="T0R4C1S1_1"/>
      <m:item xlName="_GBC_3f796c4853a74974af4ad7d5b2c917ae" concept="clcid-cgi:GongSiPinQingDeJingWaiKuaiJiShiShiWuSuoMingCheng" label="公司聘请的境外会计师事务所名称" addr="T0R4C2S1_1"/>
      <m:placeholder xlName="_PLD_dd765b4704534801adcbecb037a4eb6f" addr="T0R5C0S1_1"/>
      <m:item xlName="_GBC_4281de48cd414a3f972142d3dfedf057" concept="clcid-ie:GongSiYuanPinRenJingWaiKuaiJiShiShiWuSuoBaoChou" label="公司原聘任境外会计师事务所报酬" mulRef="_GBC_4195f1a1b90e49b4b90b5a692501ac49" unitRef="_GBC_27f81bf7b0f5473e85900bf70521ad41" addr="T0R5C1S1_1" formatStyle="Comma">
        <m:simpleRule dataType="Decimal" comparator="Gt" minValue="100000" level="Warn" em="“会计师事务所报酬”数值过小，请确认。"/>
      </m:item>
      <m:item xlName="_GBC_38f57346c50a4a38be741de39e334563" concept="clcid-ie:GongSiXianPinRenJingWaiKuaiJiShiShiWuSuoBaoChou" label="公司现聘任境外会计师事务所报酬" mulRef="_GBC_4195f1a1b90e49b4b90b5a692501ac49" unitRef="_GBC_27f81bf7b0f5473e85900bf70521ad41" addr="T0R5C2S1_1" formatStyle="Comma">
        <m:simpleRule dataType="Decimal" comparator="Gt" minValue="100000" level="Warn" em="“会计师事务所报酬”数值过小，请确认。"/>
      </m:item>
      <m:placeholder xlName="_PLD_ba9cb1bc7b634cf5a6f3695b5a5c3140" addr="T0R6C0S1_1"/>
      <m:item xlName="_GBC_e844740e20364aa9b0955cfd895cae99" concept="clcid-ie:GongSiYuanPinRenJingWaiKuaiJiShiShiWuSuoShenJiNianXian" label="公司原聘任境外会计师事务所审计年限" addr="T0R6C1S1_1"/>
      <m:item xlName="_GBC_436db48111564d759309f552aea1fc65" concept="clcid-ie:GongSiXianPinRenJingWaiKuaiJiShiShiWuSuoShenJiNianXian" label="公司现聘任境外会计师事务所审计年限" addr="T0R6C2S1_1"/>
      <m:placeholder xlName="_PLD_cad1edc3279a4f7b8f226d4accf99ff9" addr="T1R0C1S1_1"/>
      <m:placeholder xlName="_PLD_a4933dcd45ca4109b3b952ece3e2fb08" addr="T1R0C2S1_1"/>
      <m:placeholder xlName="_PLD_80ee0b01ecbe4d4e8f0edbabf4e3f53f" addr="T1R1C0S1_1"/>
      <m:item xlName="_GBC_2f0d1774ad5f4cfe8ee848258a330707" concept="clcid-ie:NeiBuKongZhiShenJiKuaiJiShiShiWuSuoMingCheng" label="内部控制审计会计师事务所名称" addr="T1R1C1S1_1"/>
      <m:item xlName="_GBC_c6f50e07cac3489a8d589e657d66b8be" concept="clcid-ie:NeiBuKongZhiShenJiKuaiJiShiShiWuSuoBaoChou" label="内部控制审计会计师事务所报酬" mulRef="_GBC_4195f1a1b90e49b4b90b5a692501ac49" unitRef="_GBC_27f81bf7b0f5473e85900bf70521ad41" addr="T1R1C2S1_1" formatStyle="Comma"/>
      <m:placeholder xlName="_PLD_fad8d8365b7c48bdb364c2bd9e062f08" addr="T1R2C0S1_1"/>
      <m:item xlName="_GBC_cb96e14cb5fe4c6db7c73f7bc705e87c" concept="clcid-ie:CaiWuGuWenBaoChouQingKuangCaiWuGuWenMingCheng" label="财务顾问报酬情况-财务顾问名称" addr="T1R2C1S1_1" tupleRef="clcid-ie:CaiWuGuWenBaoChouQingKuang"/>
      <m:item xlName="_GBC_376bbe4ad29443f7aa037ccb5f9d71bc" concept="clcid-ie:CaiWuGuWenBaoChouQingKuangCaiWuGuWenBaoChou" label="财务顾问报酬情况-财务顾问报酬" mulRef="_GBC_4195f1a1b90e49b4b90b5a692501ac49" unitRef="_GBC_27f81bf7b0f5473e85900bf70521ad41" addr="T1R2C2S1_1" formatStyle="Comma" tupleRef="clcid-ie:CaiWuGuWenBaoChouQingKuang"/>
      <m:placeholder xlName="_PLD_ca86f455ca9442cab38dbc74b07eddaf" addr="T1R3C0S1_1"/>
      <m:item xlName="_GBC_373f6c1dca2647a78679d045d755d58c" concept="clcid-ie:BaoJianRenBaoChouQingKuangBaoJianRenMingCheng" label="保荐人报酬情况-保荐人名称" addr="T1R3C1S1_1" tupleRef="clcid-ie:BaoJianRenBaoChouQingKuang"/>
      <m:item xlName="_GBC_29247fc09fe6462097e6c0c5954d72f0" concept="clcid-ie:BaoJianRenBaoChouQingKuangBaoJianRenBaoChou" label="保荐人报酬情况-保荐人报酬" mulRef="_GBC_4195f1a1b90e49b4b90b5a692501ac49" unitRef="_GBC_27f81bf7b0f5473e85900bf70521ad41" addr="T1R3C2S1_1" formatStyle="Comma" tupleRef="clcid-ie:BaoJianRenBaoChouQingKuang"/>
      <m:virtualTuples>
        <m:virtualTuple id="bd314cc4-ce5a-4fc7-9101-f04c6ce91016" tupleRef="clcid-ie:BaoJianRenBaoChouQingKuang" extendDirection="1"/>
        <m:virtualTuple id="08db1c99-a339-4d6e-9bb6-2f6c47e5ea86" tupleRef="clcid-ie:CaiWuGuWenBaoChouQingKuang" extendDirection="1"/>
      </m:virtualTuples>
    </m:section>
    <m:section xlName="_SEC_322c3d9669f246aa87ccb7f9dc50a714" title="聘任、解聘会计师事务所的情况说明" rules="R2015_R5_005" helpId="101001062" helpText="公司若改聘、解聘会计师事务所，则必须填写改聘、解聘的情况说明。">
      <m:item xlName="_GBC_376f0811302240c0a118add2061458b6" concept="clcid-ci-ar:ShiFouShiYongPinRenJiePinHuiJiShiShiWuSuoQingKuang" label="是否适用：聘任、解聘会计师事务所情况" selectOptions="_buildInAppliance" controlType="CustomCheckbox" cRanges="{&quot;StartName&quot;:&quot;_GBC_376f0811302240c0a118add2061458b6&quot;,&quot;EndName&quot;:&quot;_GBC_efccae536add449ea09208e1185e3711&quot;,&quot;CType&quot;:1,&quot;DisplayText&quot;:null}"/>
      <m:item xlName="_GBC_efccae536add449ea09208e1185e3711" concept="clcid-ie:PinRenJiePinKuaiJiShiShiWuSuoQingKuangShuoMing" label="聘任、解聘会计师事务所情况说明" appId="_GBC_376f0811302240c0a118add2061458b6"/>
    </m:section>
    <m:section xlName="_SEC_9e5ff31b39074841b1732f4693c6a461" title="审计期间改聘会计师事务所的情况说明" rules="R2015_R5_005" helpId="101001062">
      <m:item xlName="_GBC_34c57619e2904c83a8840614e4e5d5d0" concept="clcid-ci-ar:ShiFouShiYongShenJiQiJianGaiPinHuiJiShiShiWuSuoDeQingKuangShuoMing" label="是否适用：审计期间改聘会计师事务所的情况说明" selectOptions="_buildInAppliance" controlType="CustomCheckbox" cRanges="{&quot;StartName&quot;:&quot;_GBC_34c57619e2904c83a8840614e4e5d5d0&quot;,&quot;EndName&quot;:&quot;_GBC_520660e79cb040e88fd4780dcb6cfcaf&quot;,&quot;CType&quot;:1,&quot;DisplayText&quot;:null}"/>
      <m:item xlName="_GBC_520660e79cb040e88fd4780dcb6cfcaf" concept="clcid-ie:ZaiShenJiQiJianGaiPinJiePinKuaiJiShiShiWuSuoQingKuangShuoMing" label="在审计期间改聘、解聘会计师事务所情况说明" appId="_GBC_34c57619e2904c83a8840614e4e5d5d0"/>
    </m:section>
    <m:placeholder xlName="_PLD_f8e3918b8cb74b6da24724a5bbb68010"/>
    <m:section xlName="_SEC_0b76711d6a7c42639f1388a3bc6defd5" title="导致暂停上市的原因" summaryGuid="_SEC_fb727d6e3a0245d5ab16a207933330d0"/>
    <m:section xlName="_SEC_0941141f259f4f9f84f8189eb23f5979" title="导致暂停上市或终止上市的原因以及公司采取的消除暂停上市或终止上市情形的措施" summaryGuid="_SEC_f5d057a67c314384b98ba15bcb25f0ce" helpId="101001063" helpText="注：年度报告披露后面临终止上市情形的公司、因重大违法面临暂停上市或终止上市风险的公司和已披露主动退市方案的公司，应当单独披露退市情况专项报告，并提醒投资者予以关注。">
      <m:item xlName="_GBC_5be6e6fabf4849c7b63c5d08ac7706e1" concept="clcid-ci-ar:ShiFouShiYongDaoZhiZanTingShangShiDeYuanYin" label="是否适用：导致暂停上市的原因" selectOptions="_buildInAppliance" controlType="CustomCheckbox" cRanges="{&quot;StartName&quot;:&quot;_GBC_5be6e6fabf4849c7b63c5d08ac7706e1&quot;,&quot;EndName&quot;:&quot;_GBC_fddacc2a1728433da803475e37dd1c6a&quot;,&quot;CType&quot;:1,&quot;DisplayText&quot;:null}"/>
      <m:item xlName="_GBC_fddacc2a1728433da803475e37dd1c6a" concept="clcid-mr:DaoZhiZanTingShangShiDeYuanYin" label="导致暂停上市的原因" appId="_GBC_5be6e6fabf4849c7b63c5d08ac7706e1"/>
    </m:section>
    <m:section xlName="_SEC_9dd9fc587be540dab1fcdb757f5036d7" title="公司拟采取的应对措施" helpId="101001063">
      <m:item xlName="_GBC_8656f473b4d943fe8fa1477037f607c5" concept="clcid-ci-ar:ShiFouShiYongGongSiCaiQuDeXiaoChuZanTingShangShiQingXingDeCuoShi" label="是否适用：公司拟采取的措施" selectOptions="_buildInAppliance" controlType="CustomCheckbox" cRanges="{&quot;StartName&quot;:&quot;_GBC_8656f473b4d943fe8fa1477037f607c5&quot;,&quot;EndName&quot;:&quot;_GBC_f32e701334e04d638a8a4eb6f447c7bd&quot;,&quot;CType&quot;:1,&quot;DisplayText&quot;:null}"/>
      <m:item xlName="_GBC_f32e701334e04d638a8a4eb6f447c7bd" concept="clcid-mr:GongSiCaiQuDeXiaoChuZanTingShangShiQingXingDeCuoShi" label="公司拟采取的措施" appId="_GBC_8656f473b4d943fe8fa1477037f607c5"/>
    </m:section>
    <m:section xlName="_SEC_51ab085506b64e5e89440b52989dee71" title="面临终止上市的情况和原因" summaryGuid="_SEC_86e16cce6564483bb7b2a869ef33cc5f" helpId="101001063">
      <m:item xlName="_GBC_36002fff87954035b149cfd20b1790d5" concept="clcid-ci-ar:ShiFouShiYongMianLinZhongZhiShangShiDeQingKuangHeYuanYin" label="是否适用：面临终止上市的情况和原因 " selectOptions="_buildInAppliance" controlType="CustomCheckbox" cRanges="{&quot;StartName&quot;:&quot;_GBC_36002fff87954035b149cfd20b1790d5&quot;,&quot;EndName&quot;:&quot;_GBC_574482993b5c4cf699e944591173d372&quot;,&quot;CType&quot;:1,&quot;DisplayText&quot;:null}"/>
      <m:item xlName="_GBC_574482993b5c4cf699e944591173d372" concept="clcid-mr:MianLinZhongZhiShangShiDeQingKuangHeYuanYin" label="面临终止上市的情况和原因" appId="_GBC_36002fff87954035b149cfd20b1790d5"/>
    </m:section>
    <m:section xlName="_SEC_40f00e43fb5a4ec79cf5293b027262f4" title="破产重整相关事项" helpId="101001068" helpText="公司应披露报告期内发生的破产重整相关事项，包括向法院申请重整、和解或破产清算、法院受理重整、和解或破产清算、公司重整期间等发生的法院裁定结果及其他重大事项。执行重整计划的公司还应说明重整计划的具体内容及执行情况。">
      <m:item xlName="_GBC_5840a694c2a04f98893394e6da3bc9cc" concept="clcid-ci-ar:ShiFouShiYongPoChanZhongZhengXiangGuanShiXiang" label="是否适用：破产重整相关事项" selectOptions="_buildInAppliance" controlType="CustomCheckbox" cRanges="{&quot;StartName&quot;:&quot;_GBC_5840a694c2a04f98893394e6da3bc9cc&quot;,&quot;EndName&quot;:&quot;_GBC_8ffa1798d6d14ccb803f55ae2347f159&quot;,&quot;CType&quot;:1,&quot;DisplayText&quot;:null}"/>
      <m:item xlName="_GBC_8ffa1798d6d14ccb803f55ae2347f159" concept="clcid-ie:PoChanZhongZhengXiangGuanShiXiangDeShuoMing" label="破产重整相关事项的说明" appId="_GBC_5840a694c2a04f98893394e6da3bc9cc"/>
    </m:section>
    <m:item xlName="_GBC_b7d97a978491465ca563fa610688ebef" concept="clcid-mr:BenNianDuGongSiYouWuZhongDaSuSongZhongCaiShiXiang" label="本年度公司有无重大诉讼、仲裁事项" selectOptions="2784dffa6bec4a84a1bce565442917a6" controlType="CustomCheckbox" cRanges="{&quot;StartName&quot;:&quot;_GBC_b7d97a978491465ca563fa610688ebef&quot;,&quot;EndName&quot;:&quot;_SEC_d48e48b1d43741b4bf7cdf012e359c8e&quot;,&quot;CType&quot;:1,&quot;DisplayText&quot;:null}"/>
    <m:section xlName="_SEC_85550bc7e18e4ae5950dac093e9d2f00" title="诉讼、仲裁或媒体普遍质疑事项已在临时公告披露且无后续进展" rules="R2015_R5_006" convertSummaryRule="NoConvert" helpId="101001069" helpText="如以上诉讼、仲裁或媒体质疑事项已在临时公告披露且无后续进展的，仅需披露该事项概述，并提供临时报告披露网站的查询索引。">
      <m:item xlName="_GBC_df9c575188dd424d8b37483a3f491cca" concept="clcid-ci-ar:ShiFouShiYongSuSongZhongCaiShiXiangYiZaiLinShiGongGaoPiLuQieWuHouXuJinZhanDe" label="是否适用：诉讼、仲裁事项已在临时公告披露且无后续进展的" selectOptions="_buildInAppliance" controlType="CustomCheckbox" cRanges="{&quot;StartName&quot;:&quot;_GBC_df9c575188dd424d8b37483a3f491cca&quot;,&quot;EndName&quot;:&quot;_GBC_d2cec6a49f904915b0c90cab65fd1d1f&quot;,&quot;CType&quot;:1,&quot;DisplayText&quot;:null}"/>
      <m:placeholder xlName="_PLD_0a9ab697f9c6400ba76a2654d9c783c0" addr="T0R0C0S1_1"/>
      <m:placeholder xlName="_PLD_c6bc2fb699e449a7907a6cda8f0e1900" addr="T0R0C1S1_1"/>
      <m:tuple xlName="_TUP_713c0d33ecd1408b9d6e3957d648c3c3" concept="clcid-ie:SuSongZhongCaiHuoMeiTiZhiYiShiXiangYiZaiLinShiBaoGaoPiLuQieWuHouXuJinZhanDe" default_row="2" addr="T0R1C">
        <m:item xlName="_GBC_f082cc7be48d4386b2515a5a28e42701" concept="clcid-ie:SuSongZhongCaiHuoMeiTiZhiYiShiXiangYiZaiLinShiBaoGaoPiLuQieWuHouXuJinZhanDeShiXiangGaiShuJiLeiXing" label="诉讼、仲裁或媒体质疑事项已在临时报告披露且无后续进展的-事项概述及类型" addr="T0R1C0S1_1" cellConvertType="1" appId="_GBC_df9c575188dd424d8b37483a3f491cca"/>
        <m:item xlName="_GBC_d2cec6a49f904915b0c90cab65fd1d1f" concept="clcid-ie:SuSongZhongCaiHuoMeiTiZhiYiShiXiangYiZaiLinShiBaoGaoPiLuQieWuHouXuJinZhanDeChaXunSuoYin" label="诉讼、仲裁或媒体质疑事项已在临时报告披露且无后续进展的-查询索引" addr="T0R1C1S1_1" appId="_GBC_df9c575188dd424d8b37483a3f491cca" keyAction="13"/>
      </m:tuple>
    </m:section>
    <m:section xlName="_SEC_5418915b864f4e448357874add64e3f1" title="临时公告未披露或有后续进展的诉讼、仲裁情况" rules="R2015_R5_006" convertSummaryRule="NoConvert" helpId="101001069">
      <m:item xlName="_GBC_35f7d90461484a06aaa4de37b11de834" concept="clcid-ci-ar:ShiFouShiYongLinShiGongGaoWeiPiLuHuoYouHouXuJinZhanDeSuSongZhongCaiQingKuang" label="是否适用：临时公告未披露或有后续进展的诉讼、仲裁情况" selectOptions="_buildInAppliance" controlType="CustomCheckbox" cRanges="{&quot;StartName&quot;:&quot;_GBC_35f7d90461484a06aaa4de37b11de834&quot;,&quot;EndName&quot;:&quot;_GBC_c231cf0e79f14c0ab3a378bc75ebb3ae&quot;,&quot;CType&quot;:1,&quot;DisplayText&quot;:null}"/>
      <m:item xlName="_GBC_9d97246aa01d4ad08e6284cc246abd9f" concept="clcid-ci-ar:DanWeiZhongDaSuSongZhongCaiShiXiang" label="单位：重大诉讼仲裁事项" selectOptions="_buildInScales" controlType="Combobox" cellType="Scale" appId="_GBC_35f7d90461484a06aaa4de37b11de834"/>
      <m:item xlName="_GBC_a18222a537f349d088118dcd5db0706a" concept="clcid-ci-ar:BiZhongZhongDaSuSongZhongCaiShiXiang" label="币种：重大诉讼仲裁事项" selectOptions="_buildInISO4217" controlType="Combobox" cellType="Measure" appId="_GBC_35f7d90461484a06aaa4de37b11de834"/>
      <m:placeholder xlName="_PLD_d41f71fd1aeb4ad2847c6534560b258a" addr="T0R0C0S1_10"/>
      <m:placeholder xlName="_PLD_4d9b112021884e699f90fb18615a7a2e" addr="T0R1C0S1_1"/>
      <m:placeholder xlName="_PLD_c32a293b7cc342f8b27e24280205fb5b" addr="T0R1C1S1_1"/>
      <m:placeholder xlName="_PLD_eff0fb32b4bd49df8045de6cb1eb61f6" addr="T0R1C2S1_1"/>
      <m:placeholder xlName="_PLD_3182b9e352674cfca450ce843b2abe09" addr="T0R1C3S1_1"/>
      <m:placeholder xlName="_PLD_86e4a2e13ad5461d8f77a09cb45ddc71" addr="T0R1C4S1_1"/>
      <m:placeholder xlName="_PLD_b491f23ec9e248f9902c5c1b2081b024" addr="T0R1C5S1_1"/>
      <m:placeholder xlName="_PLD_2b415cbc1f944f409e2c471dbfd8a1b2" addr="T0R1C6S1_1"/>
      <m:placeholder xlName="_PLD_f02309bf6efe44ff86d44f16620b132d" addr="T0R1C7S1_1"/>
      <m:placeholder xlName="_PLD_0716dc47d25e4a39b22e4eec6c623d38" addr="T0R1C8S1_1"/>
      <m:placeholder xlName="_PLD_8bc1db95a90849249b1a09fa51190e2b" addr="T0R1C9S1_1"/>
      <m:tuple xlName="_TUP_f252d4ec6fcd41908cebf11001f20989" concept="clcid-ie:ZhongDaSuSongZhongCaiShiXiang" default_row="2" addr="T0R2C">
        <m:item xlName="_GBC_52dbec07a9c84cd18e17e623b3edcb2a" concept="clcid-ie:QiSuShenQingFang" label="起诉（申请）方" addr="T0R2C0S1_1" cellConvertType="1" appId="_GBC_35f7d90461484a06aaa4de37b11de834"/>
        <m:item xlName="_GBC_c66f3e3815d74b0fbe669d954806dfac" concept="clcid-ie:YingSuBeiShenQingFang" label="应诉（被申请）方" addr="T0R2C1S1_1" appId="_GBC_35f7d90461484a06aaa4de37b11de834"/>
        <m:item xlName="_GBC_e948ce2e1a3843b8ae83610cad235e86" concept="clcid-ie:ChengDanLianDaiZeRenFang" label="承担连带责任方" addr="T0R2C2S1_1" appId="_GBC_35f7d90461484a06aaa4de37b11de834"/>
        <m:item xlName="_GBC_649cfd165ab042d489b582bc97907f5d" concept="clcid-ie:SuSongZhongCaiLeiXing" label="诉讼仲裁类型" addr="T0R2C3S1_1" appId="_GBC_35f7d90461484a06aaa4de37b11de834"/>
        <m:item xlName="_GBC_1c5f313a6bda4b129c3c0c6152517c9b" concept="clcid-ie:SuSongZhongCaiJiBenQingKuang" label="诉讼（仲裁）基本情况" addr="T0R2C4S1_1" appId="_GBC_35f7d90461484a06aaa4de37b11de834"/>
        <m:item xlName="_GBC_00d97cb133cc4fb6b179b9beb1964df7" concept="clcid-ie:SuSongZhongCaiSheJiJinE" label="诉讼（仲裁）涉及金额" mulRef="_GBC_9d97246aa01d4ad08e6284cc246abd9f" unitRef="_GBC_a18222a537f349d088118dcd5db0706a" addr="T0R2C5S1_1" formatStyle="Comma" appId="_GBC_35f7d90461484a06aaa4de37b11de834"/>
        <m:item xlName="_GBC_c77ee8afcbf6490dae8d6917f2f9bf0a" concept="clcid-ie:SuSongZhongCaiShiFouXingChengYuJiFuZhaiJiJinE" label="诉讼(仲裁)是否形成预计负债及金额" addr="T0R2C6S1_1" appId="_GBC_35f7d90461484a06aaa4de37b11de834"/>
        <m:item xlName="_GBC_ea724febf02943d1a8026662655ea68e" concept="clcid-ie:SuSongZhongCaiJinZhan" label="诉讼（仲裁）进展" addr="T0R2C7S1_1" appId="_GBC_35f7d90461484a06aaa4de37b11de834"/>
        <m:item xlName="_GBC_8874f8edc8ac49c38d4af3b36224fca0" concept="clcid-ie:SuSongZhongCaiShenLiJieGuoJiYingXiang" label="诉讼（仲裁）审理结果及影响" addr="T0R2C8S1_1" appId="_GBC_35f7d90461484a06aaa4de37b11de834"/>
        <m:item xlName="_GBC_c231cf0e79f14c0ab3a378bc75ebb3ae" concept="clcid-ie:SuSongZhongCaiPanJueZhiXingQingKuang" label="诉讼（仲裁）判决执行情况" addr="T0R2C9S1_1" appId="_GBC_35f7d90461484a06aaa4de37b11de834"/>
      </m:tuple>
    </m:section>
    <m:section xlName="_SEC_d48e48b1d43741b4bf7cdf012e359c8e" title="重大诉讼、仲裁事项的说明" rules="R2015_R5_006" helpId="101001069">
      <m:item xlName="_GBC_08b4ed5586904b67b0e5328f25166753" concept="clcid-ci-ar:ShiFouShiYongZhongDaSuSongZhongCaiShiXiangQiTaShuoMing" label="是否适用：重大诉讼、仲裁事项其他说明" selectOptions="_buildInAppliance" controlType="CustomCheckbox" cRanges="{&quot;StartName&quot;:&quot;_GBC_08b4ed5586904b67b0e5328f25166753&quot;,&quot;EndName&quot;:&quot;_GBC_f60a884ac35c42b2899c4b9b78061866&quot;,&quot;CType&quot;:1,&quot;DisplayText&quot;:null}"/>
      <m:item xlName="_GBC_f60a884ac35c42b2899c4b9b78061866" concept="clcid-ie:ZhongDaSuSongZhongCaiShiXiangDeShuoMing" label="重大诉讼、仲裁事项的说明" appId="_GBC_08b4ed5586904b67b0e5328f25166753"/>
    </m:section>
    <m:section xlName="_SEC_ab4d5b987db046049f25c9a37c5fcef6" title="上市公司及其董事、监事、高级管理人员、控股股东、实际控制人、..." rules="R2015_R5_007" helpId="101001065">
      <m:item xlName="_GBC_123762bb7717485a933e24f7a072833b" concept="clcid-ci-ar:ShiFouShiYongShangShiGongSiJiQiDongShiJianShiGaoJiGuanLiRenYuanChiYouYiShangGuFenDeGuDongShiJiKongZhiRenShouGouRenChuFaJiZhengGaiQingKuang" label="是否适用：上市公司及其董事、监事、高级管理人员、持有5%以上股份的股东、实际控制人、收购人处罚及整改情况" selectOptions="_buildInAppliance" controlType="CustomCheckbox" cRanges="{&quot;StartName&quot;:&quot;_GBC_123762bb7717485a933e24f7a072833b&quot;,&quot;EndName&quot;:&quot;_GBC_22b505e911e0454088ff7cedea338e39&quot;,&quot;CType&quot;:1,&quot;DisplayText&quot;:null}"/>
      <m:item xlName="_GBC_22b505e911e0454088ff7cedea338e39" concept="clcid-ie:GongSiDongShiHuiDongShiShouChuFaJiZhengGaiQingKuang" label="公司、董事会、董事受处罚及整改情况" appId="_GBC_123762bb7717485a933e24f7a072833b"/>
    </m:section>
    <m:section xlName="_SEC_a173054d21f9405fa83bf7d1309bfdc4" title="报告期内公司及其控股股东、实际控制人诚信状况的说明" helpId="101001066">
      <m:item xlName="_GBC_c52f51ce49eb4245a9df7baca2947656" concept="clcid-ci-ar:ShiFouShiYongBaoGaoQiNeiGongSiJiQiKongGuGuDongShiJiKongZhiRenChengXinZhuangKuangDeShuoMing" label="是否适用：报告期内公司及其控股股东、实际控制人诚信状况的说明" selectOptions="_buildInAppliance" controlType="CustomCheckbox" cRanges="{&quot;StartName&quot;:&quot;_GBC_c52f51ce49eb4245a9df7baca2947656&quot;,&quot;EndName&quot;:&quot;_GBC_6638694178ac4812ad4db9fd5a458b9a&quot;,&quot;CType&quot;:1,&quot;DisplayText&quot;:null}"/>
      <m:item xlName="_GBC_6638694178ac4812ad4db9fd5a458b9a" concept="clcid-ie:BaoGaoQiNeiGongSiJiQiKongGuGuDongShiJiKongZhiRenChengXinZhuangKuangDeShuoMing" label="报告期内公司及其控股股东、实际控制人诚信状况的说明" appId="_GBC_c52f51ce49eb4245a9df7baca2947656"/>
    </m:section>
    <m:section xlName="_SEC_0fef5a8a9a1f47b5be982489f74109f3" title="相关股权激励事项已在临时公告披露且后续实施无进展或变化" rules="R2015_R5_008" convertSummaryRule="NoConvert" helpId="101001067">
      <m:item xlName="_GBC_0af9dca2858d42619c57d7878f3a7792" concept="clcid-ci-ar:ShiFouShiYongXiangGuanJiLiShiXiangYiZaiLinShiGongGaoPiLuQieHouXuShiShiWuJinZhanHuoBianHuaDe" label="是否适用：相关激励事项已在临时公告披露且后续实施无进展或变化的" selectOptions="_buildInAppliance" controlType="CustomCheckbox" cRanges="{&quot;StartName&quot;:&quot;_GBC_0af9dca2858d42619c57d7878f3a7792&quot;,&quot;EndName&quot;:&quot;_GBC_745b26ae904e478ea07e28da91940721&quot;,&quot;CType&quot;:1,&quot;DisplayText&quot;:null}"/>
      <m:placeholder xlName="_PLD_2decbe6d8ce743f4b13927063683e8b3" addr="T0R0C0S1_1"/>
      <m:placeholder xlName="_PLD_6c5a6ae67a584eab9a29fd8b549ac825" addr="T0R0C1S1_1"/>
      <m:tuple xlName="_TUP_037b15f0f55b43a0b8948811ed866a88" concept="clcid-ie:GuQuanJiLiShiXiangYiZaiLinShiBaoGaoPiLuQieHouXuShiShiWuJinZhanHuoBianHuaDe" default_row="2" addr="T0R1C">
        <m:item xlName="_GBC_5ff85db60d434b7ba0d85879b1d3b257" concept="clcid-ie:GuQuanJiLiShiXiangYiZaiLinShiBaoGaoPiLuQieHouXuShiShiWuJinZhanHuoBianHuaDeShiXiangGaiShu" label="股权激励事项已在临时报告披露且后续实施无进展或变化的-事项概述" addr="T0R1C0S1_1" appId="_GBC_0af9dca2858d42619c57d7878f3a7792"/>
        <m:item xlName="_GBC_745b26ae904e478ea07e28da91940721" concept="clcid-ie:GuQuanJiLiShiXiangYiZaiLinShiBaoGaoPiLuQieHouXuShiShiWuJinZhanHuoBianHuaDeChaXunSuoYin" label="股权激励事项已在临时报告披露且后续实施无进展或变化的-查询索引" addr="T0R1C1S1_1" appId="_GBC_0af9dca2858d42619c57d7878f3a7792" keyAction="13"/>
      </m:tuple>
    </m:section>
    <m:item xlName="_GBC_002ad948ce1449c2a805bfbb132b2202" concept="clcid-ci-ar:ShiFouShiYongGuQuanJiLiQingKuang" label="是否适用：股权激励情况" selectOptions="_buildInAppliance" controlType="CustomCheckbox" cRanges="{&quot;StartName&quot;:&quot;_GBC_002ad948ce1449c2a805bfbb132b2202&quot;,&quot;EndName&quot;:&quot;_SEC_329f6a9ed7434688b7c534d58a1cf4b8&quot;,&quot;CType&quot;:1,&quot;DisplayText&quot;:null}"/>
    <m:section xlName="_SEC_329f6a9ed7434688b7c534d58a1cf4b8" title="股权激励情况" rules="R2015_R5_008" tupleConcept="clcid-ie:GuQuanJiLiJiHuaQingKuangMingXi" repeatable="1" helpId="101001067" helpText="注：1.公司按照推出的股权激励计划的次数分别填写该表，如果有多次计划，可以添加表格；\n2.解锁期/行权期为该次股权激励计划的每期解锁/行权期间；\n3.对于限制性股票，授予股份数量为授予并完成股份登记的数量；对于股权期权，授予期权数量为授予日的数量。\n4.解锁或行权数量为截至报告期末，累计已解锁或行权的数量；\n5.如果对应的授予数量与解锁/行权数量不一致的，需要填写情况说明。">
      <m:item xlName="_GBC_8c608b750e98413fbea3e815e4c9162c" concept="clcid-ie:GuQuanJiLiJiHuaNianFen" label="股权激励计划年份" appId="_GBC_002ad948ce1449c2a805bfbb132b2202"/>
      <m:item xlName="_GBC_0d4c8424e0e44370819dff37a3a57f27" concept="clcid-ie:GuQuanJiLiJiHuaZhiXingCiShu" label="股权激励计划执行次数" appId="_GBC_002ad948ce1449c2a805bfbb132b2202"/>
      <m:item xlName="_GBC_a761ce34631247a78f1c34cf742f6749" concept="clcid-ie:GongSiGuQuanJiLiFangShi" label="公司股权激励方式" selectOptions="e0bb5fb7d79149c5b90dff58b3e1b883" controlType="Combobox" appId="_GBC_002ad948ce1449c2a805bfbb132b2202"/>
      <m:item xlName="_GBC_52a8d93837e1430ba8062d77dd075fce" concept="clcid-ie:GongSiGuQuanJiLiDeBiaoDiGuPiaoLaiYuan" label="公司股权激励的标的股票来源" selectOptions="c09e8ce720e644a3b4820b5b802bfc69" controlType="Combobox" appId="_GBC_002ad948ce1449c2a805bfbb132b2202"/>
      <m:placeholder xlName="_PLD_ae12e8f12c5b4a0a84b192aebc659e30" addr="T0R0C0S1_1"/>
      <m:item xlName="_GBC_415841c7cd124bb1b7875bef2ba0658d" concept="clcid-ie:GongSiGuQuanJiLiQuanYiGongJuGongYunJiaZhiDeJiLiangFangFaDeShuoMing" label="公司股权激励权益工具公允价值的计量方法的说明" addr="T0R0C1S1_1" appId="_GBC_002ad948ce1449c2a805bfbb132b2202"/>
      <m:placeholder xlName="_PLD_3aff25ad73cd46f4814bfc0fd847cb3f" addr="T0R1C0S1_1"/>
      <m:item xlName="_GBC_d62ce208d7da42e1a0ba2a1f69605917" concept="clcid-ie:GongSiGuQuanJiLiGuZhiJiShuCaiYongDeMoXingCanShuJiXuanQuBiaoZhunDeShuoMing" label="公司股权激励估值技术采用的参数说明" addr="T0R1C1S1_1" appId="_GBC_002ad948ce1449c2a805bfbb132b2202"/>
      <m:placeholder xlName="_PLD_03b8394d0d2848338dfb6643bd8107c5" addr="T0R2C0S1_1"/>
      <m:item xlName="_GBC_09333e679cd24d42b4e8cc6ecf750dfd" concept="clcid-ie:GongSiGuQuanJiLiQuanYiGongJuGongYunJiaZhiDeFenTanQiJianJiJieGuoDeShuoMing" label="公司股权激励权益工具公允价值计量结果的说明" addr="T0R2C1S1_1" appId="_GBC_002ad948ce1449c2a805bfbb132b2202"/>
    </m:section>
    <m:section xlName="_SEC_12c50bf247d34661bdbc91376a5f0abc" title="其他说明  " helpId="101001067">
      <m:item xlName="_GBC_67421581adf34d0f9f06e3042b8d7199" concept="clcid-ci-ar:ShiFouShiYongGuQuanJiLiQingKuangDeShuoMing" label="是否适用：股权激励情况的说明" selectOptions="_buildInAppliance" controlType="CustomCheckbox" cRanges="{&quot;StartName&quot;:&quot;_GBC_67421581adf34d0f9f06e3042b8d7199&quot;,&quot;EndName&quot;:&quot;_GBC_387c842e79d147469f8a81b8141b623a&quot;,&quot;CType&quot;:1,&quot;DisplayText&quot;:null}"/>
      <m:item xlName="_GBC_387c842e79d147469f8a81b8141b623a" concept="clcid-ie:GuQuanJiLiQingKuangDeShuoMing" label="股权激励情况的说明" appId="_GBC_67421581adf34d0f9f06e3042b8d7199"/>
    </m:section>
    <m:section xlName="_SEC_e76ced04f0774d5494f667355c3809ba" title="员工持股计划情况" rules="R2015_R5_008" helpId="101001067">
      <m:item xlName="_GBC_58bc54aaaba24427a2a569de76f7f83e" concept="clcid-ci-ar:ShiFouShiYongYuanGongChiGuJiHuaQingKuang" label="是否适用：员工持股计划情况" selectOptions="_buildInAppliance" controlType="CustomCheckbox" cRanges="{&quot;StartName&quot;:&quot;_GBC_58bc54aaaba24427a2a569de76f7f83e&quot;,&quot;EndName&quot;:&quot;_GBC_c2221af661674ff2880ee593c43d9024&quot;,&quot;CType&quot;:1,&quot;DisplayText&quot;:null}"/>
      <m:item xlName="_GBC_c2221af661674ff2880ee593c43d9024" concept="clcid-ie:YuanGongChiGuJiHuaQingKuang" label="员工持股计划情况" appId="_GBC_58bc54aaaba24427a2a569de76f7f83e"/>
    </m:section>
    <m:section xlName="_SEC_614d59c9502f4f76b99b0f6a5227009b" title="其他激励措施" rules="R2015_R5_008" helpId="101001067">
      <m:item xlName="_GBC_1273f753309d4658962c7982b10fa010" concept="clcid-ci-ar:ShiFouShiYongQiTaJiLiCuoShi" label="是否适用：其他激励措施" selectOptions="_buildInAppliance" controlType="CustomCheckbox" cRanges="{&quot;StartName&quot;:&quot;_GBC_1273f753309d4658962c7982b10fa010&quot;,&quot;EndName&quot;:&quot;_GBC_495cdc1ae04d4c2dab4c9cfe529fc6c9&quot;,&quot;CType&quot;:1,&quot;DisplayText&quot;:null}"/>
      <m:item xlName="_GBC_495cdc1ae04d4c2dab4c9cfe529fc6c9" concept="clcid-ie:QiTaJiLiCuoShi" label="其他激励措施" appId="_GBC_1273f753309d4658962c7982b10fa010"/>
    </m:section>
    <m:section xlName="_SEC_9b2b3d5bc53a45ad87e57bafa9cc658c" title="已在临时公告披露且后续实施无进展或变化的事项" rules="R2015_R5_009" convertSummaryRule="NoConvert" helpId="101001071">
      <m:item xlName="_GBC_6194ac6d54054fcc9f40dc3e35772780" concept="clcid-ci-ar:ShiFouShiYongYiZaiLinShiGongGaoPiLuQieHouXuShiShiWuJinZhanHuoBianHuaDeShiXiangYuRiChangJingYingXiangGuanDeGuanLianJiaoYi" label="是否适用：已在临时公告披露且后续实施无进展或变化的事项_与日常经营相关的关联交易" selectOptions="_buildInAppliance" controlType="CustomCheckbox" cRanges="{&quot;StartName&quot;:&quot;_GBC_6194ac6d54054fcc9f40dc3e35772780&quot;,&quot;EndName&quot;:&quot;_GBC_97eb556cfc44499c8851048962b56d47&quot;,&quot;CType&quot;:1,&quot;DisplayText&quot;:null}"/>
      <m:placeholder xlName="_PLD_19f4a4c0936a4abcb8bcf98faa2411bf" addr="T0R0C0S1_1"/>
      <m:placeholder xlName="_PLD_ee8e2b9af7fa4faa8b872d9bd167f00f" addr="T0R0C1S1_1"/>
      <m:tuple xlName="_TUP_3b1117e6e6354ec89a911d5a8a34962a" concept="clcid-ie:YuRiChangJingYingXiangGuanDeGuanLianJiaoYiShiXiangYiZaiLinShiBaoGaoPiLuQieHouXuShiShiWuJinZhanHuoBianHuaDe" default_row="2" addr="T0R1C">
        <m:item xlName="_GBC_0c79e105f0314cf890ea2388c879678d" concept="clcid-ie:YuRiChangJingYingXiangGuanDeGuanLianJiaoYiShiXiangYiZaiLinShiBaoGaoPiLuQieHouXuShiShiWuJinZhanHuoBianHuaDeShiXiangGaiShu" label="与日常经营相关的关联交易事项已在临时报告披露且后续实施无进展或变化的-事项概述" addr="T0R1C0S1_1" cellConvertType="1" appId="_GBC_6194ac6d54054fcc9f40dc3e35772780"/>
        <m:item xlName="_GBC_97eb556cfc44499c8851048962b56d47" concept="clcid-ie:YuRiChangJingYingXiangGuanDeGuanLianJiaoYiShiXiangYiZaiLinShiBaoGaoPiLuQieHouXuShiShiWuJinZhanHuoBianHuaDeChaXunSuoYin" label="与日常经营相关的关联交易事项已在临时报告披露且后续实施无进展或变化的-查询索引" addr="T0R1C1S1_1" appId="_GBC_6194ac6d54054fcc9f40dc3e35772780" keyAction="13"/>
      </m:tuple>
    </m:section>
    <m:section xlName="_SEC_c2c70cd3f9974feb98c2265569f9b212" title="已在临时公告披露，但有后续实施的进展或变化的事项" rules="R2015_R5_009" convertSummaryRule="NoConvert" helpId="101001071">
      <m:item xlName="_GBC_19ed12f3e7b5456b8509a0a5457f26b3" concept="clcid-ci-ar:ShiFouShiYongYiZaiLinShiGongGaoPiLuDanYouHouXuShiShiDeJinZhanHuoBianHuaDeShiXiangYuRiChangJingYingXiangGuanDeGuanLianJiaoYi" label="是否适用：已在临时公告披露，但有后续实施的进展或变化的事项_与日常经营相关的关联交易" selectOptions="_buildInAppliance" controlType="CustomCheckbox" cRanges="{&quot;StartName&quot;:&quot;_GBC_19ed12f3e7b5456b8509a0a5457f26b3&quot;,&quot;EndName&quot;:&quot;_GBC_5fbfc287aede44a486960ae219233887&quot;,&quot;CType&quot;:1,&quot;DisplayText&quot;:null}"/>
      <m:item xlName="_GBC_5fbfc287aede44a486960ae219233887" concept="clcid-ie:YuRiChangJingYingXiangGuanDeGuanLianJiaoYiShiXiangYiZaiLinShiBaoGaoPiLuHouXuShiShiDeJinZhanHuoBianHua" label="与日常经营相关的关联交易事项已在临时报告披露，后续实施的进展或变化" appId="_GBC_19ed12f3e7b5456b8509a0a5457f26b3"/>
    </m:section>
    <m:section xlName="_SEC_18ede113eb9d4e58b96677300bb03f7d" title="临时公告未披露的事项" rules="R2015_R5_009" convertSummaryRule="NoConvert" helpId="101001071">
      <m:item xlName="_GBC_3f1135e0d6d440e6a4af283441bd65d2" concept="clcid-ci-ar:ShiFouShiYongYuRiChangJingYingXiangGuanDeGuanLianJiaoYiLinShiGongGaoWeiPiLuDeShiXiang" label="是否适用：与日常经营相关的关联交易_临时公告未披露的事项" selectOptions="_buildInAppliance" controlType="CustomCheckbox" cRanges="{&quot;StartName&quot;:&quot;_GBC_3f1135e0d6d440e6a4af283441bd65d2&quot;,&quot;EndName&quot;:&quot;_GBC_5b47877105a14b7cbd7ef9967628a291&quot;,&quot;CType&quot;:1,&quot;DisplayText&quot;:null}"/>
      <m:item xlName="_GBC_42b6d980549c479aa19975db1896b505" concept="clcid-ci-ar:DanWeiYuRiChangJingYingXiangGuanDeGuanLianJiaoYiZhiZhuanHuanQuanWen" label="单位：与日常经营相关的关联交易（只转换全文）" selectOptions="_buildInScales" controlType="Combobox" cellType="Scale" appId="_GBC_3f1135e0d6d440e6a4af283441bd65d2"/>
      <m:item xlName="_GBC_03f9d51d316e4f4a96f86e9737e4a2f4" concept="clcid-ci-ar:BiZhongYuRiChangJingYingXiangGuanDeGuanLianJiaoYiZhiZhuanHuanQuanWen" label="币种：与日常经营相关的关联交易（只转换全文）" selectOptions="_buildInISO4217" controlType="Combobox" cellType="Measure" appId="_GBC_3f1135e0d6d440e6a4af283441bd65d2"/>
      <m:placeholder xlName="_PLD_629c0130c8da42dfa9d7238e527f3273" addr="T0R0C0S1_1"/>
      <m:placeholder xlName="_PLD_d525d3f1d16a4877a1b77cfe0c10c01b" addr="T0R0C1S1_1"/>
      <m:placeholder xlName="_PLD_f5e3030894584e6d8cf2cc7f05679414" addr="T0R0C2S1_1"/>
      <m:placeholder xlName="_PLD_30ad9a6108234a35b30ec79181106dcb" addr="T0R0C3S1_1"/>
      <m:placeholder xlName="_PLD_3d44745a6d2f4433a886d0c2c487b68d" addr="T0R0C4S1_1"/>
      <m:placeholder xlName="_PLD_610861aa1bca4c0cb254abffbc26dfc1" addr="T0R0C5S1_1"/>
      <m:placeholder xlName="_PLD_a7c20660de0d419c9f2c87fb2d1fa697" addr="T0R0C6S1_1"/>
      <m:placeholder xlName="_PLD_c8c7d431a62043dc8c806d41582397e8" addr="T0R0C7S1_1"/>
      <m:placeholder xlName="_PLD_fc7399d5282e4d5180a2955c6fe99fd4" addr="T0R0C8S1_1"/>
      <m:placeholder xlName="_PLD_9e92eccef8264317b16a4c3364f50d3c" addr="T0R0C9S1_1"/>
      <m:placeholder xlName="_PLD_a26574f23fba498f9c8e0ae9a6f1f2bf" addr="T0R0C10S1_1"/>
      <m:tuple xlName="_TUP_326ddb1e375d4a42813e49216c17d9eb" concept="clcid-ie:GouXiaoShangPinTiGongHeJieShouLaoWuDeZhongDaGuanLianJiaoYi" default_row="2" addr="T0R1C">
        <m:item xlName="_GBC_ba2422ceef82415c943b67f9f46ff708" concept="clcid-ie:GouXiaoShangPinTiGongHeJieShouLaoWuDeZhongDaGuanLianJiaoYiDeGuanLianFangMingCheng" label="购销商品、提供和接受劳务的重大关联交易的关联方名称" addr="T0R1C0S1_1" cellConvertType="1" appId="_GBC_3f1135e0d6d440e6a4af283441bd65d2"/>
        <m:item xlName="_GBC_3738555180e1462b801ac407503e59e4" concept="clcid-ie:GouXiaoShangPinTiGongHeJieShouLaoWuDeZhongDaGuanLianJiaoYiDeGuanLianFangGuanXi" label="购销商品、提供和接受劳务的重大关联交易的关联方关系" selectOptions="995b2a43652a4ae6ae31062ffd6294a1" addr="T0R1C1S1_1" controlType="Combobox" appId="_GBC_3f1135e0d6d440e6a4af283441bd65d2" checkOption="Ignore"/>
        <m:item xlName="_GBC_bb47a5667fbb4a8daf88d0050cc242d9" concept="clcid-ie:GouXiaoShangPinTiGongHeJieShouLaoWuDeZhongDaGuanLianJiaoYiDeLeiXing" label="购销商品、提供和接受劳务的重大关联交易的类型" selectOptions="5ff893657ee84a6b9093186bc3705bbe" addr="T0R1C2S1_1" controlType="Combobox" appId="_GBC_3f1135e0d6d440e6a4af283441bd65d2" checkOption="Ignore"/>
        <m:item xlName="_GBC_d9147abe67dd4368ae1a4cec1d49172c" concept="clcid-ie:GuanLianJiaoYiNeiRong" label="关联交易内容" addr="T0R1C3S1_1" appId="_GBC_3f1135e0d6d440e6a4af283441bd65d2"/>
        <m:item xlName="_GBC_dd31c4167c604e2786d6e8de0e20e6e8" concept="clcid-ie:GouXiaoShangPinTiGongHeJieShouLaoWuDeZhongDaGuanLianJiaoYiDeDingJiaYuanZe" label="购销商品、提供和接受劳务的重大关联交易的定价原则" addr="T0R1C4S1_1" appId="_GBC_3f1135e0d6d440e6a4af283441bd65d2"/>
        <m:item xlName="_GBC_12f9e1d3b26249ee99b9446650f03725" concept="clcid-ie:GuanLianJiaoYiDeJiaGe" label="关联交易的价格" addr="T0R1C5S1_1" formatStyle="Comma" appId="_GBC_3f1135e0d6d440e6a4af283441bd65d2"/>
        <m:item xlName="_GBC_9c2bf9864ece45e5988fed2d4bc072a9" concept="clcid-ie:GouXiaoShangPinTiGongJieShouLaoWuDeZhongDaGuanLianJiaoYiJinE" label="购销商品提供接受劳务的重大关联交易金额" mulRef="_GBC_42b6d980549c479aa19975db1896b505" unitRef="_GBC_03f9d51d316e4f4a96f86e9737e4a2f4" addr="T0R1C6S1_1" formatStyle="Comma" appId="_GBC_3f1135e0d6d440e6a4af283441bd65d2"/>
        <m:item xlName="_GBC_07a0539adad74b2ab1eeac2807866e03" concept="clcid-ie:GouXiaoShangPinTiGongHeJieShouLaoWuDeZhongDaGuanLianJiaoYiZhanTongLeiJiaoYiJinEDeBiLi" label="购销商品、提供和接受劳务的重大关联交易占同类交易金额的比例" addr="T0R1C7S1_1" baseScale="0.01" formatStyle="Comma" appId="_GBC_3f1135e0d6d440e6a4af283441bd65d2"/>
        <m:item xlName="_GBC_6c80a7425890430db9eec8719c2db75a" concept="clcid-ie:GuanLianJiaoYiJieSuanFangShi" label="关联交易结算方式" addr="T0R1C8S1_1" appId="_GBC_3f1135e0d6d440e6a4af283441bd65d2"/>
        <m:item xlName="_GBC_77d71bcd29b94ed6bcadc9e6aff22903" concept="clcid-ie:ShiChangJiaGe" label="同类交易市场价格" mulRef="_GBC_42b6d980549c479aa19975db1896b505" unitRef="_GBC_03f9d51d316e4f4a96f86e9737e4a2f4" addr="T0R1C9S1_1" formatStyle="Comma" appId="_GBC_3f1135e0d6d440e6a4af283441bd65d2"/>
        <m:item xlName="_GBC_15bb78c4721649b683ab8b2f3265ba1c" concept="clcid-ie:JiaoYiJiaGeYuShiChangCanKaoJiaGeChaYiJiaoDaDeYuanYin" label="交易价格与市场参考价格差异较大的原因" addr="T0R1C10S1_1" appId="_GBC_3f1135e0d6d440e6a4af283441bd65d2"/>
      </m:tuple>
      <m:placeholder xlName="_PLD_96602d6979f2472d82d5dfdfd727d161" addr="T0R3C0S1_4"/>
      <m:item xlName="_GBC_26a16e0aacc74cd2a37a70e8ff77cf6d" concept="clcid-ie:ZhongDaGuanLianJiaoYiJinEHeJi" label="重大关联交易金额合计" mulRef="_GBC_42b6d980549c479aa19975db1896b505" unitRef="_GBC_03f9d51d316e4f4a96f86e9737e4a2f4" addr="T0R3C6S1_1" formatStyle="Comma" appId="_GBC_3f1135e0d6d440e6a4af283441bd65d2">
        <m:complexRule comparator="Eq" title="重大关联交易金额合计" test=" $_GBC_9c2bf9864ece45e5988fed2d4bc072a9" id="C8c29ea4b347e4fbfbf0c340fbb959a0a"/>
      </m:item>
      <m:item xlName="_GBC_e092aeb720e34f71ada9d850741ec48d" concept="clcid-ie:ZhongDaGuanLianJiaoYiJinEZhanTongLeiJiaoYiJinEDeBiLiHeJi" label="重大关联交易金额占同类交易金额的比例合计" addr="T0R3C7S1_1" baseScale="0.01" formatStyle="Comma" appId="_GBC_3f1135e0d6d440e6a4af283441bd65d2"/>
      <m:placeholder xlName="_PLD_ebfaaa23345041da80f56374d892241a" addr="T0R4C0S1_5"/>
      <m:item xlName="_GBC_87faf7bda13f423288d177dbda47bce5" concept="clcid-ie:DaEXiaoHuoTuiHuiDeXiangXiQingKuang" label="大额销货退回的详细情况" addr="T0R4C5S1_6" appId="_GBC_3f1135e0d6d440e6a4af283441bd65d2"/>
      <m:placeholder xlName="_PLD_af79239bb3754794916f2b55d579cf11" addr="T0R5C0S1_5"/>
      <m:item xlName="_GBC_5b47877105a14b7cbd7ef9967628a291" concept="clcid-ie:GouXiaoShangPinTiGongHeJieShouLaoWuDeZhongDaGuanLianJiaoYiShuoMing" label="购销商品提供和接受劳务的重大关联交易说明" addr="T0R5C5S1_6" appId="_GBC_3f1135e0d6d440e6a4af283441bd65d2"/>
    </m:section>
    <m:section xlName="_SEC_5101ea14b3704066958f40b02b8e01b2" title="已在临时公告披露且后续实施无进展或变化的事项" rules="R2015_R5_009" convertSummaryRule="NoConvert" helpId="101001070">
      <m:item xlName="_GBC_543ebf3bec89495c98a461a0509a331d" concept="clcid-ci-ar:ShiFouShiYongYiZaiLinShiGongGaoPiLuQieHouXuShiShiWuJinZhanHuoBianHuaDeShiXiangZiChanHuoGuQuanShouGouChuShouFaShengDeGuanLianJiaoYi" label="是否适用：已在临时公告披露且后续实施无进展或变化的事项_资产或股权收购、出售发生的关联交易" selectOptions="_buildInAppliance" controlType="CustomCheckbox" cRanges="{&quot;StartName&quot;:&quot;_GBC_543ebf3bec89495c98a461a0509a331d&quot;,&quot;EndName&quot;:&quot;_GBC_5f09cb6da134482e876815175ac12897&quot;,&quot;CType&quot;:1,&quot;DisplayText&quot;:null}"/>
      <m:placeholder xlName="_PLD_1188ee45227d45f381d6f25e86478458" addr="T0R0C0S1_1"/>
      <m:placeholder xlName="_PLD_0c44a61d6566427086931bb8189dad89" addr="T0R0C1S1_1"/>
      <m:tuple xlName="_TUP_a8756654617345fbb9d5c990ec64bc7e" concept="clcid-ie:ZiChanShouGouChuShouFaShengDeGuanLianJiaoYiShiXiangYiZaiLinShiBaoGaoPiLuQieHouXuShiShiWuJinZhanHuoBianHuaDe" default_row="2" addr="T0R1C">
        <m:item xlName="_GBC_10e82fd72eb44e21927e1a3fddc67cb0" concept="clcid-ie:ZiChanShouGouChuShouFaShengDeGuanLianJiaoYiShiXiangYiZaiLinShiBaoGaoPiLuQieHouXuShiShiWuJinZhanHuoBianHuaDeShiXiangGaiShu" label="资产收购、出售发生的关联交易事项已在临时报告披露且后续实施无进展或变化的-事项概述" addr="T0R1C0S1_1" appId="_GBC_543ebf3bec89495c98a461a0509a331d"/>
        <m:item xlName="_GBC_5f09cb6da134482e876815175ac12897" concept="clcid-ie:ZiChanShouGouChuShouFaShengDeGuanLianJiaoYiShiXiangYiZaiLinShiBaoGaoPiLuQieHouXuShiShiWuJinZhanHuoBianHuaDeChaXunSuoYin" label="资产收购、出售发生的关联交易事项已在临时报告披露且后续实施无进展或变化的-查询索引" addr="T0R1C1S1_1" appId="_GBC_543ebf3bec89495c98a461a0509a331d" keyAction="13"/>
      </m:tuple>
    </m:section>
    <m:section xlName="_SEC_1e051394e4c54345b8c73f9c2de10706" title="已在临时公告披露，但有后续实施的进展或变化的事项" rules="R2015_R5_009" convertSummaryRule="NoConvert" helpId="101001070">
      <m:item xlName="_GBC_f85ce314be044952b84cb0c7825e3be3" concept="clcid-ci-ar:ShiFouShiYongYiZaiLinShiGongGaoPiLuDanYouHouXuShiShiDeJinZhanHuoBianHuaDeShiXiangZiChanHuoGuQuanShouGouChuShouFaShengDeGuanLianJiaoYi" label="是否适用：已在临时公告披露，但有后续实施的进展或变化的事项_资产或股权收购、出售发生的关联交易" selectOptions="_buildInAppliance" controlType="CustomCheckbox" cRanges="{&quot;StartName&quot;:&quot;_GBC_f85ce314be044952b84cb0c7825e3be3&quot;,&quot;EndName&quot;:&quot;_GBC_8be6819282404c72b37e6b124c015b6a&quot;,&quot;CType&quot;:1,&quot;DisplayText&quot;:null}"/>
      <m:item xlName="_GBC_8be6819282404c72b37e6b124c015b6a" concept="clcid-ie:ZiChanShouGouChuShouFaShengDeGuanLianJiaoYiShiXiangYiZaiLinShiBaoGaoPiLuHouXuShiShiDeJinZhanHuoBianHua" label="资产收购、出售发生的关联交易事项已在临时报告披露，后续实施的进展或变化" appId="_GBC_f85ce314be044952b84cb0c7825e3be3"/>
    </m:section>
    <m:section xlName="_SEC_0cf43ef9267042f5910eeb382017750a" title="临时公告未披露的事项" rules="R2015_R5_009" convertSummaryRule="NoConvert" helpId="101001070">
      <m:item xlName="_GBC_c2403e21caad4498842c2f1cf3384c0d" concept="clcid-ci-ar:ShiFouShiYongZiChanShouGouChuShouFaShengDeGuanLianJiaoYiLinShiGongGaoWeiPiLuDeShiXiang" label="是否适用：资产收购、出售发生的关联交易_临时公告未披露的事项" selectOptions="_buildInAppliance" controlType="CustomCheckbox" cRanges="{&quot;StartName&quot;:&quot;_GBC_c2403e21caad4498842c2f1cf3384c0d&quot;,&quot;EndName&quot;:&quot;_GBC_1e10a20357df4bad8f80411b7ca6bbff&quot;,&quot;CType&quot;:1,&quot;DisplayText&quot;:null}"/>
      <m:item xlName="_GBC_4959b4d2286b47189fc00e2dd63da871" concept="clcid-ci-ar:DanWeiZiChanShouGouChuShouFaShengDeGuanLianJiaoYi" label="单位：资产收购、出售发生的关联交易" selectOptions="_buildInScales" controlType="Combobox" cellType="Scale" appId="_GBC_c2403e21caad4498842c2f1cf3384c0d"/>
      <m:item xlName="_GBC_d9c7bbc5908b43f289b233365e46f854" concept="clcid-ci-ar:BiZhongZiChanShouGouChuShouFaShengDeGuanLianJiaoYi" label="币种：资产收购、出售发生的关联交易" selectOptions="_buildInISO4217" controlType="Combobox" cellType="Measure" appId="_GBC_c2403e21caad4498842c2f1cf3384c0d"/>
      <m:placeholder xlName="_PLD_b4d3eec302324382aa2169b1da1cc43b" addr="T0R0C0S1_1"/>
      <m:placeholder xlName="_PLD_f2b4833d0e9a44429237804c50dc1b2a" addr="T0R0C1S1_1"/>
      <m:placeholder xlName="_PLD_27f505b90a4f46f6b2a7fef21b2edc95" addr="T0R0C2S1_1"/>
      <m:placeholder xlName="_PLD_ebe0e4e322814e7a854e916adf440ecf" addr="T0R0C3S1_1"/>
      <m:placeholder xlName="_PLD_ac228289b1f54657bde4a7a1ba084616" addr="T0R0C4S1_1"/>
      <m:placeholder xlName="_PLD_654277ba7b9c47faa217643d1f8c4caf" addr="T0R0C5S1_1"/>
      <m:placeholder xlName="_PLD_fb160b4a036a49ed932a21659fda020a" addr="T0R0C6S1_1"/>
      <m:placeholder xlName="_PLD_f24cc596b7ff414ba9107da134517474" addr="T0R0C7S1_1"/>
      <m:placeholder xlName="_PLD_0f24149ae7b44917ad373255364e2892" addr="T0R0C8S1_1"/>
      <m:placeholder xlName="_PLD_79a36ea99dca458ab05e76dbac78fb70" addr="T0R0C9S1_1"/>
      <m:placeholder xlName="_PLD_2cac55957e924bc8887dc6f0fa8a6532" addr="T0R0C10S1_1"/>
      <m:placeholder xlName="_PLD_02ad123c27aa4a41ae8157aa05ab0a35" addr="T0R0C11S1_1"/>
      <m:tuple xlName="_TUP_4dbd28a91f4244f68e13cd91b4c15fd9" concept="clcid-ie:ZiChanGuQuanZhuanRangDeZhongDaGuanLianJiaoYi" default_row="2" addr="T0R1C">
        <m:item xlName="_GBC_2e29e55a42aa43b0bcc49baeb661148f" concept="clcid-ie:ZiChanGuQuanZhuanRangDeZhongDaGuanLianJiaoYiDeGuanLianFangMingCheng" label="资产股权转让的重大关联交易的关联方名称" addr="T0R1C0S1_1" cellConvertType="1" appId="_GBC_c2403e21caad4498842c2f1cf3384c0d"/>
        <m:item xlName="_GBC_859a42be1c3b4530ae38159051300d51" concept="clcid-ie:ZiChanGuQuanZhuanRangDeZhongDaGuanLianJiaoYiDeGuanLianFangGuanXi" label="资产股权转让的重大关联交易的关联方关系" selectOptions="219e5edd5d234b23ae31d5c09f9eec07" addr="T0R1C1S1_1" controlType="Combobox" appId="_GBC_c2403e21caad4498842c2f1cf3384c0d" checkOption="Ignore"/>
        <m:item xlName="_GBC_157cc5f468a240d39190be1422a5fb09" concept="clcid-ie:ZiChanGuQuanZhuanRangDeZhongDaGuanLianJiaoYiDeLeiXing" label="资产股权转让的重大关联交易的类型" selectOptions="3e65a1bc5c0f483db0d1223cfe66568a" addr="T0R1C2S1_1" controlType="Combobox" appId="_GBC_c2403e21caad4498842c2f1cf3384c0d" checkOption="Ignore"/>
        <m:item xlName="_GBC_a0e51b3c4ea24df3b1c8be022144cd23" concept="clcid-ie:ZiChanGuQuanZhuanRangDeZhongDaGuanLianJiaoYiDeNeiRong" label="资产股权转让的重大关联交易的内容" addr="T0R1C3S1_1" appId="_GBC_c2403e21caad4498842c2f1cf3384c0d"/>
        <m:item xlName="_GBC_6867a7aa5eb14df8a7ae4910fabd185c" concept="clcid-ie:ZiChanGuQuanZhuanRangDeZhongDaGuanLianJiaoYiDeDingJiaYuanZe" label="资产股权转让的重大关联交易的定价原则" addr="T0R1C4S1_1" appId="_GBC_c2403e21caad4498842c2f1cf3384c0d"/>
        <m:item xlName="_GBC_186e3cf10f85454b8d5539922f87def3" concept="clcid-ie:GuanLianJiaoYiZhuanRangZiChanDeZhangMianJiaZhi" label="关联交易转让资产的帐面价值" mulRef="_GBC_4959b4d2286b47189fc00e2dd63da871" unitRef="_GBC_d9c7bbc5908b43f289b233365e46f854" addr="T0R1C5S1_1" formatStyle="Comma" appId="_GBC_c2403e21caad4498842c2f1cf3384c0d"/>
        <m:item xlName="_GBC_64f52d3db98647ceb0f8f16bcb34c31e" concept="clcid-ie:GuanLianJiaoYiZhuanRangZiChanDePingGuJiaZhi" label="关联交易转让资产的评估价值" mulRef="_GBC_4959b4d2286b47189fc00e2dd63da871" unitRef="_GBC_d9c7bbc5908b43f289b233365e46f854" addr="T0R1C6S1_1" formatStyle="Comma" appId="_GBC_c2403e21caad4498842c2f1cf3384c0d"/>
        <m:item xlName="_GBC_c34fe496ed1c43e0886bb6a05e60cb0f" concept="clcid-ie:ZiChanGuQuanZhuanRangDeZhongDaGuanLianJinE" label="资产、股权转让的重大关联金额" mulRef="_GBC_4959b4d2286b47189fc00e2dd63da871" unitRef="_GBC_d9c7bbc5908b43f289b233365e46f854" addr="T0R1C7S1_1" formatStyle="Comma" appId="_GBC_c2403e21caad4498842c2f1cf3384c0d"/>
        <m:item xlName="_GBC_2f816e9c23444a33b4928ffed524c985" concept="clcid-ie:ZiChanGuQuanZhuanRangDeZhongDaGuanLianJiaoYiDeJieSuanFangShi" label="资产股权转让的重大关联交易的结算方式" addr="T0R1C8S1_1" appId="_GBC_c2403e21caad4498842c2f1cf3384c0d"/>
        <m:item xlName="_GBC_8eb9d90ceac4441794ed12dc1ee3db62" concept="clcid-ie:GuanLianJiaoYiZhuanRangZiChanHuoDeDeShouYi" label="关联交易转让资产获得的收益" mulRef="_GBC_4959b4d2286b47189fc00e2dd63da871" unitRef="_GBC_d9c7bbc5908b43f289b233365e46f854" addr="T0R1C9S1_1" formatStyle="Comma" appId="_GBC_c2403e21caad4498842c2f1cf3384c0d"/>
        <m:item xlName="_GBC_b907f16c96de4a33b8494dc41bcb4efc" concept="clcid-ie:ZiChanGuQuanZhuanRangDeZhongDaGuanLianJiaoYiDuiGongSiJingYingChengGuoHeCaiWuZhuangKuangDeYingXiangQingKuang" label="资产股权转让的重大关联交易对公司经营成果和财务状况的影响情况" addr="T0R1C10S1_1" appId="_GBC_c2403e21caad4498842c2f1cf3384c0d"/>
        <m:item xlName="_GBC_a00c2e959da6453a9b7f86d4f148f7c3" concept="clcid-ie:ZhuanRangJiaGeYuZhangMianJiaZhiHuoPingGuJiaZhiChaYiJiaoDaDeYuanYin" label="转让价格与帐面价值或评估价值差异较大的原因" addr="T0R1C11S1_1" appId="_GBC_c2403e21caad4498842c2f1cf3384c0d"/>
      </m:tuple>
      <m:item xlName="_GBC_1e10a20357df4bad8f80411b7ca6bbff" concept="clcid-ie:ZiChanGuQuanZhuanRangDeZhongDaGuanLianJiaoYiDeShuoMing" label="资产股权转让的重大关联交易的说明" appId="_GBC_c2403e21caad4498842c2f1cf3384c0d"/>
    </m:section>
    <m:section xlName="_SEC_2377f3c46fe8488f9d7f53b4f8ba80b1" title="涉及业绩约定的，应当披露报告期内的业绩实现情况" rules="R2015_R5_009" helpId="101001070">
      <m:item xlName="_GBC_fa913cf2ab9c4bd9bb424b63073fb9b5" concept="clcid-ci-ar:ShiFouShiYongSheJiYeJiYueDingDeYingDangPiLuBaoGaoQiNeiDeYeJiShiXianQingKuang" label="是否适用：涉及业绩约定的，应当披露报告期内的业绩实现情况" selectOptions="_buildInAppliance" controlType="CustomCheckbox" cRanges="{&quot;StartName&quot;:&quot;_GBC_fa913cf2ab9c4bd9bb424b63073fb9b5&quot;,&quot;EndName&quot;:&quot;_GBC_6ad3515e12aa4214a70876b92c3a3508&quot;,&quot;CType&quot;:1,&quot;DisplayText&quot;:null}"/>
      <m:item xlName="_GBC_6ad3515e12aa4214a70876b92c3a3508" concept="clcid-ie:clcid-ie_SheJiYeJiYueDingDeYingDangPiLuBaoGaoQiNeiDeYeJiShiXianQingKuang" label="涉及业绩约定的，应当披露报告期内的业绩实现情况" formatStyle="Comma" appId="_GBC_fa913cf2ab9c4bd9bb424b63073fb9b5"/>
    </m:section>
    <m:section xlName="_SEC_51b6cf40b087426eb6434404a0feb888" title="已在临时公告披露且后续实施无进展或变化的事项" rules="R2015_R5_009" convertSummaryRule="NoConvert" helpId="101001073">
      <m:item xlName="_GBC_7eea3c6d3d6245c4a1388637f61fccce" concept="clcid-ci-ar:ShiFouShiYongYiZaiLinShiGongGaoPiLuQieHouXuShiShiWuJinZhanHuoBianHuaDeShiXiangGongTongDuiWaiTouZiDeZhongDaGuanLianJiaoYi" label="是否适用：已在临时公告披露且后续实施无进展或变化的事项_共同对外投资的重大关联交易" selectOptions="_buildInAppliance" controlType="CustomCheckbox" cRanges="{&quot;StartName&quot;:&quot;_GBC_7eea3c6d3d6245c4a1388637f61fccce&quot;,&quot;EndName&quot;:&quot;_GBC_475d662bbace4aeb83c40a421df2493f&quot;,&quot;CType&quot;:1,&quot;DisplayText&quot;:null}"/>
      <m:placeholder xlName="_PLD_aaa8429c16f947df8bb3958de8573ffd" addr="T0R0C0S1_1"/>
      <m:placeholder xlName="_PLD_cf6e4516bf28449d8c20ba66687eaace" addr="T0R0C1S1_1"/>
      <m:tuple xlName="_TUP_ee53e3ba7d004e0990421f6fbaaf067b" concept="clcid-ie:GongTongDuiWaiTouZiFaShengDeGuanLianJiaoYiShiXiangYiZaiLinShiBaoGaoPiLuQieHouXuShiShiWuJinZhanHuoBianHuaDe" default_row="2" addr="T0R1C">
        <m:item xlName="_GBC_648cfb3ed95b4666ab52aadba9676071" concept="clcid-ie:GongTongDuiWaiTouZiFaShengDeGuanLianJiaoYiShiXiangYiZaiLinShiBaoGaoPiLuQieHouXuShiShiWuJinZhanHuoBianHuaDeShiXiangGaiShu" label="共同对外投资发生的关联交易事项已在临时报告披露且后续实施无进展或变化的-事项概述" addr="T0R1C0S1_1" appId="_GBC_7eea3c6d3d6245c4a1388637f61fccce"/>
        <m:item xlName="_GBC_475d662bbace4aeb83c40a421df2493f" concept="clcid-ie:GongTongDuiWaiTouZiFaShengDeGuanLianJiaoYiShiXiangYiZaiLinShiBaoGaoPiLuQieHouXuShiShiWuJinZhanHuoBianHuaDeChaXunSuoYin" label="共同对外投资发生的关联交易事项已在临时报告披露且后续实施无进展或变化的-查询索引" addr="T0R1C1S1_1" appId="_GBC_7eea3c6d3d6245c4a1388637f61fccce" keyAction="13"/>
      </m:tuple>
    </m:section>
    <m:section xlName="_SEC_6fb162dfa53544919d9b59362cf9fe07" title="已在临时公告披露，但有后续实施的进展或变化的事项" rules="R2015_R5_009" convertSummaryRule="NoConvert" helpId="101001073">
      <m:item xlName="_GBC_5d21c9b653cf41df993294ab4dfbca74" concept="clcid-ci-ar:ShiFouShiYongYiZaiLinShiGongGaoPiLuDanYouHouXuShiShiDeJinZhanHuoBianHuaDeShiXiangGongTongDuiWaiTouZiDeZhongDaGuanLianJiaoYi" label="是否适用：已在临时公告披露，但有后续实施的进展或变化的事项_共同对外投资的重大关联交易" selectOptions="_buildInAppliance" controlType="CustomCheckbox" cRanges="{&quot;StartName&quot;:&quot;_GBC_5d21c9b653cf41df993294ab4dfbca74&quot;,&quot;EndName&quot;:&quot;_GBC_326d274b1514448ba86e866ee8e0ff32&quot;,&quot;CType&quot;:1,&quot;DisplayText&quot;:null}"/>
      <m:item xlName="_GBC_326d274b1514448ba86e866ee8e0ff32" concept="clcid-ie:GongTongDuiWaiTouZiFaShengDeGuanLianJiaoYiShiXiangYiZaiLinShiBaoGaoPiLuHouXuShiShiDeJinZhanHuoBianHua" label="共同对外投资发生的关联交易事项已在临时报告披露，后续实施的进展或变化" appId="_GBC_5d21c9b653cf41df993294ab4dfbca74"/>
    </m:section>
    <m:section xlName="_SEC_c27b95cb91e04e0cb1142e21dcff5adc" title="临时公告未披露的事项" rules="R2015_R5_009" convertSummaryRule="NoConvert" helpId="101001073">
      <m:item xlName="_GBC_0a8e93fe81464e209d3619d1be6a3349" concept="clcid-ci-ar:ShiFouShiYongGongTongDuiWaiTouZiDeZhongDaGuanLianJiaoYiLinShiGongGaoWeiPiLuDeShiXiang" label="是否适用：共同对外投资的重大关联交易_临时公告未披露的事项" selectOptions="_buildInAppliance" controlType="CustomCheckbox" cRanges="{&quot;StartName&quot;:&quot;_GBC_0a8e93fe81464e209d3619d1be6a3349&quot;,&quot;EndName&quot;:&quot;_GBC_6bd310e8ea56497592070c4e862ba3a7&quot;,&quot;CType&quot;:1,&quot;DisplayText&quot;:null}"/>
      <m:item xlName="_GBC_74eb25e9a3e54efdaaff92d0e15dbd4f" concept="clcid-ci-ar:DanWeiGongTongDuiWaiTouZiDeZhongDaGuanLianJiaoYi" label="单位：共同对外投资的重大关联交易" selectOptions="_buildInScales" controlType="Combobox" cellType="Scale" appId="_GBC_0a8e93fe81464e209d3619d1be6a3349"/>
      <m:item xlName="_GBC_036929fcdf59420985b80cf0a6896a7d" concept="clcid-ci-ar:BiZhongGongTongDuiWaiTouZiDeZhongDaGuanLianJiaoYi" label="币种：共同对外投资的重大关联交易" selectOptions="_buildInISO4217" controlType="Combobox" cellType="Measure" appId="_GBC_0a8e93fe81464e209d3619d1be6a3349"/>
      <m:placeholder xlName="_PLD_fcc9f9b96d304e1f95e5032cf03fb2ec" addr="T0R0C0S1_1"/>
      <m:placeholder xlName="_PLD_b9e784a3c80342708a14c5ddd1b2762f" addr="T0R0C1S1_1"/>
      <m:placeholder xlName="_PLD_581045b6f75043bebcf739873083c81a" addr="T0R0C2S1_1"/>
      <m:placeholder xlName="_PLD_2dc18c073eb948d390eb147e18dd5760" addr="T0R0C3S1_1"/>
      <m:placeholder xlName="_PLD_49485274d57342feac0f01ff8b1d7b66" addr="T0R0C4S1_1"/>
      <m:placeholder xlName="_PLD_910c660ba200492fa8430c1962a85f15" addr="T0R0C5S1_1"/>
      <m:placeholder xlName="_PLD_405ee1ad41fb4b14b5ec0a4f5fb1d93a" addr="T0R0C6S1_1"/>
      <m:placeholder xlName="_PLD_5976b6cd42c4407e98fc31cfe07b532e" addr="T0R0C7S1_1"/>
      <m:placeholder xlName="_PLD_e4b2c340979a43738897ff07f2870ccb" addr="T0R0C8S1_1"/>
      <m:tuple xlName="_TUP_0db436689fee444dbf0b4fd340d62142" concept="clcid-ie:GongTongDuiWaiTouZiDeZhongDaGuanLianJiaoYi" default_row="2" addr="T0R1C">
        <m:item xlName="_GBC_42604240733743c4b051efac454f3593" concept="clcid-ie:GongTongDuiWaiTouZiDeZhongDaGuanLianJiaoYiDeGuanLianFangMingCheng" label="共同对外投资的重大关联交易的关联方名称" addr="T0R1C0S1_1" appId="_GBC_0a8e93fe81464e209d3619d1be6a3349"/>
        <m:item xlName="_GBC_97df6b6a34504517ac2b39585016cef9" concept="clcid-ie:GongTongDuiWaiTouZiDeZhongDaGuanLianJiaoYiDeGuanLianFangGuanXi" label="共同对外投资的重大关联交易的关联方关系" selectOptions="995b2a43652a4ae6ae31062ffd6294a1" addr="T0R1C1S1_1" controlType="Combobox" appId="_GBC_0a8e93fe81464e209d3619d1be6a3349" checkOption="Ignore"/>
        <m:item xlName="_GBC_5218190145ce4f2f8ddb46a31fc785f4" concept="clcid-ie:BeiTouZiQiYeDeMingCheng" label="被投资企业的名称" addr="T0R1C2S1_1" appId="_GBC_0a8e93fe81464e209d3619d1be6a3349"/>
        <m:item xlName="_GBC_44cb7f97990d491d8b3e0145d03763e2" concept="clcid-ie:BeiTouZiQiYeDeZhuYingYeWu" label="被投资企业的主营业务" addr="T0R1C3S1_1" appId="_GBC_0a8e93fe81464e209d3619d1be6a3349"/>
        <m:item xlName="_GBC_882c376354044469817ed02e9d0d6d93" concept="clcid-ie:BeiTouZiQiYeDeZhuCeZiBen" label="被投资企业的注册资本" mulRef="_GBC_74eb25e9a3e54efdaaff92d0e15dbd4f" unitRef="_GBC_036929fcdf59420985b80cf0a6896a7d" addr="T0R1C4S1_1" formatStyle="Comma" appId="_GBC_0a8e93fe81464e209d3619d1be6a3349"/>
        <m:item xlName="_GBC_8241af19ce46488cb2886a7af8029035" concept="clcid-ie:BeiTouZiQiYeDeZongZiChan" label="被投资企业的总资产" mulRef="_GBC_74eb25e9a3e54efdaaff92d0e15dbd4f" unitRef="_GBC_036929fcdf59420985b80cf0a6896a7d" addr="T0R1C5S1_1" formatStyle="Comma" appId="_GBC_0a8e93fe81464e209d3619d1be6a3349"/>
        <m:item xlName="_GBC_09bf7e10b3714d128a3dc395f27c486b" concept="clcid-ie:BeiTouZiQiYeDeJingZiChan" label="被投资企业的净资产" mulRef="_GBC_74eb25e9a3e54efdaaff92d0e15dbd4f" unitRef="_GBC_036929fcdf59420985b80cf0a6896a7d" addr="T0R1C6S1_1" formatStyle="Comma" appId="_GBC_0a8e93fe81464e209d3619d1be6a3349"/>
        <m:item xlName="_GBC_e4d43ffe51454b3db75ed3cf49f7e064" concept="clcid-ie:BeiTouZiQiYeDeJingLiRun" label="被投资企业的净利润" mulRef="_GBC_74eb25e9a3e54efdaaff92d0e15dbd4f" unitRef="_GBC_036929fcdf59420985b80cf0a6896a7d" addr="T0R1C7S1_1" formatStyle="Comma" appId="_GBC_0a8e93fe81464e209d3619d1be6a3349"/>
        <m:item xlName="_GBC_30a5bddd51604792b37e9ffb744a6646" concept="clcid-ie:BeiTouZiQiYeDeZhongDaZaiJianXiangMuDeJinZhanQingKuang" label="被投资企业的重大在建项目的进展情况" addr="T0R1C8S1_1" appId="_GBC_0a8e93fe81464e209d3619d1be6a3349"/>
      </m:tuple>
      <m:item xlName="_GBC_6bd310e8ea56497592070c4e862ba3a7" concept="clcid-ie:GongTongDuiWaiTouZiDeZhongDaGuanLianJiaoYiDeShuoMing" label="共同对外投资的重大关联交易的说明" appId="_GBC_0a8e93fe81464e209d3619d1be6a3349"/>
    </m:section>
    <m:section xlName="_SEC_1159433f604446c4a73e7743924d5bde" title="已在临时公告披露且后续实施无进展或变化的事项" rules="R2015_R5_009" convertSummaryRule="NoConvert" helpId="101001074">
      <m:item xlName="_GBC_7465d4a4508a455591694c4e59f1f59b" concept="clcid-ci-ar:ShiFouShiYongYiZaiLinShiGongGaoPiLuQieHouXuShiShiWuJinZhanHuoBianHuaDeShiXiangGuanLianZhaiQuanZhaiWuWangLai" label="是否适用：已在临时公告披露且后续实施无进展或变化的事项_关联债权债务往来" selectOptions="_buildInAppliance" controlType="CustomCheckbox" cRanges="{&quot;StartName&quot;:&quot;_GBC_7465d4a4508a455591694c4e59f1f59b&quot;,&quot;EndName&quot;:&quot;_GBC_4d81021a61ae4545b83fafb54144902f&quot;,&quot;CType&quot;:1,&quot;DisplayText&quot;:null}"/>
      <m:placeholder xlName="_PLD_0332c4bf55444b389337982baa226a35" addr="T0R0C0S1_1"/>
      <m:placeholder xlName="_PLD_98ef7d73df244739a9b3adaabcc315bb" addr="T0R0C1S1_1"/>
      <m:tuple xlName="_TUP_48a0508197c649f9a0e8ff752f8f69b6" concept="clcid-ie:GuanLianZhaiQuanZhaiWuWangLaiShiXiangYiZaiLinShiBaoGaoPiLuQieHouXuShiShiWuJinZhanHuoBianHuaDe" default_row="2" addr="T0R1C">
        <m:item xlName="_GBC_061ea7d8c7b845218ad5c9e7cc48e42d" concept="clcid-ie:GuanLianZhaiQuanZhaiWuWangLaiShiXiangYiZaiLinShiBaoGaoPiLuQieHouXuShiShiWuJinZhanHuoBianHuaDeShiXiangGaiShu" label="关联债权债务往来事项已在临时报告披露且后续实施无进展或变化的-事项概述" addr="T0R1C0S1_1" appId="_GBC_7465d4a4508a455591694c4e59f1f59b"/>
        <m:item xlName="_GBC_4d81021a61ae4545b83fafb54144902f" concept="clcid-ie:GuanLianZhaiQuanZhaiWuWangLaiShiXiangYiZaiLinShiBaoGaoPiLuQieHouXuShiShiWuJinZhanHuoBianHuaDeChaXunSuoYin" label="关联债权债务往来事项已在临时报告披露且后续实施无进展或变化的-查询索引" addr="T0R1C1S1_1" appId="_GBC_7465d4a4508a455591694c4e59f1f59b" keyAction="13"/>
      </m:tuple>
    </m:section>
    <m:section xlName="_SEC_ce119db951414db2a004501c8a65a54b" title="已在临时公告披露，但有后续实施的进展或变化的事项" rules="R2015_R5_009" convertSummaryRule="NoConvert" helpId="101001074">
      <m:item xlName="_GBC_fe8fc12ee5c547d690bcc3fb3f1f4e32" concept="clcid-ci-ar:ShiFouShiYongYiZaiLinShiGongGaoPiLuDanYouHouXuShiShiDeJinZhanHuoBianHuaDeShiXiangGuanLianZhaiQuanZhaiWuWangLai" label="是否适用：已在临时公告披露，但有后续实施的进展或变化的事项_关联债权债务往来" selectOptions="_buildInAppliance" controlType="CustomCheckbox" cRanges="{&quot;StartName&quot;:&quot;_GBC_fe8fc12ee5c547d690bcc3fb3f1f4e32&quot;,&quot;EndName&quot;:&quot;_GBC_6089a3484b9a449a970c20fe15767efc&quot;,&quot;CType&quot;:1,&quot;DisplayText&quot;:null}"/>
      <m:item xlName="_GBC_6089a3484b9a449a970c20fe15767efc" concept="clcid-ie:GuanLianZhaiQuanZhaiWuWangLaiShiXiangYiZaiLinShiBaoGaoPiLuHouXuShiShiDeJinZhanHuoBianHua" label="关联债权债务往来事项已在临时报告披露，后续实施的进展或变化" appId="_GBC_fe8fc12ee5c547d690bcc3fb3f1f4e32"/>
    </m:section>
    <m:section xlName="_SEC_5a41258e75f8445f9f091dbefa9eab6b" title="临时公告未披露的事项" rules="R2015_R5_009" convertSummaryRule="NoConvert" helpId="101001074">
      <m:item xlName="_GBC_d9a88c6705ef48d49848c2b93cb503f2" concept="clcid-ci-ar:ShiFouShiYongGuanLianZhaiQuanZhaiWuWangLaiLinShiGongGaoWeiPiLuDeShiXiang" label="是否适用：关联债权债务往来_临时公告未披露的事项" selectOptions="_buildInAppliance" controlType="CustomCheckbox" cRanges="{&quot;StartName&quot;:&quot;_GBC_d9a88c6705ef48d49848c2b93cb503f2&quot;,&quot;EndName&quot;:&quot;_GBC_b1f01684bc2d4c169ce78cc51c398fec&quot;,&quot;CType&quot;:1,&quot;DisplayText&quot;:null}"/>
      <m:item xlName="_GBC_8d4c1abff8924972accec0d4fd37892b" concept="clcid-ci-ar:DanWeiGuanLianZhaiQuanZhaiWuWangLai" label="单位：关联债权债务往来" selectOptions="_buildInScales" controlType="Combobox" cellType="Scale" appId="_GBC_d9a88c6705ef48d49848c2b93cb503f2"/>
      <m:item xlName="_GBC_382a3dde730d43ff96e279b4ce31f369" concept="clcid-ci-ar:BiZhongGuanLianZhaiQuanZhaiWuWangLai" label="币种：关联债权债务往来" selectOptions="_buildInISO4217" controlType="Combobox" cellType="Measure" appId="_GBC_d9a88c6705ef48d49848c2b93cb503f2"/>
      <m:placeholder xlName="_PLD_95f2c84adc8441e0ac219e05d6e8d5ba" addr="T0R0C0S2_1"/>
      <m:placeholder xlName="_PLD_09ca5e393bc34d4785c49c7cee6066f5" addr="T0R0C1S2_1"/>
      <m:placeholder xlName="_PLD_3e4df3fd6b7247e1a1a853fd2fd19d58" addr="T0R0C2S1_3"/>
      <m:placeholder xlName="_PLD_ad0c36b659684f8ea3c5e5bdac148cdc" addr="T0R0C5S1_3"/>
      <m:placeholder xlName="_PLD_bc90d01618414b799fa4cad9c98b74a6" addr="T0R1C2S1_1"/>
      <m:placeholder xlName="_PLD_e16dc40d23d64bebbedef23ef5c9d0c1" addr="T0R1C3S1_1"/>
      <m:placeholder xlName="_PLD_dc98a14d0d3f4efcbab28c24fdffba08" addr="T0R1C4S1_1"/>
      <m:placeholder xlName="_PLD_b79e4e4eaa1b414ab5065d2b3095a515" addr="T0R1C5S1_1"/>
      <m:placeholder xlName="_PLD_5a0b8d29aa6b43eba1f17db944949c32" addr="T0R1C6S1_1"/>
      <m:placeholder xlName="_PLD_703f2ac3dbfc48e986849e07e3e11448" addr="T0R1C7S1_1"/>
      <m:tuple xlName="_TUP_870eac52461e4729be049dad664ed5e4" concept="clcid-ie:GuanLianZhaiQuanZhaiWuWangLai" default_row="2" addr="T0R2C">
        <m:item xlName="_GBC_9f441a3e24b4497e9ab86d61aa067fd5" concept="clcid-ie:GuanLianZhaiQuanZhaiWuWangLaiDeGuanLianFangMingCheng" label="关联债权债务往来的关联方名称" addr="T0R2C0S1_1" cellConvertType="1" appId="_GBC_d9a88c6705ef48d49848c2b93cb503f2"/>
        <m:item xlName="_GBC_8f67ef005f224f5caa48a28757043bc8" concept="clcid-ie:GuanLianZhaiQuanZhaiWuWangLaiDeGuanLianFangGuanXi" label="关联债权债务往来的关联方关系" selectOptions="995b2a43652a4ae6ae31062ffd6294a1" addr="T0R2C1S1_1" controlType="Combobox" appId="_GBC_d9a88c6705ef48d49848c2b93cb503f2" checkOption="Ignore"/>
        <m:item xlName="_GBC_864269c7522d46bc8f534564f8e1e234" concept="clcid-ie:XiangGuanLianFangTiGongZiJinYuE" label="向关联方提供资金余额" periodRef="本期期初数" mulRef="_GBC_8d4c1abff8924972accec0d4fd37892b" unitRef="_GBC_382a3dde730d43ff96e279b4ce31f369" addr="T0R2C2S1_1" formatStyle="Comma" appId="_GBC_d9a88c6705ef48d49848c2b93cb503f2"/>
        <m:item xlName="_GBC_2b3fbae462bd4255b8a0db501a9d3e7e" concept="clcid-ie:XiangGuanLianFangTiGongZiJinFaShengE" label="向关联方提供资金发生额" mulRef="_GBC_8d4c1abff8924972accec0d4fd37892b" unitRef="_GBC_382a3dde730d43ff96e279b4ce31f369" addr="T0R2C3S1_1" formatStyle="Comma" appId="_GBC_d9a88c6705ef48d49848c2b93cb503f2"/>
        <m:item xlName="_GBC_6e715d7f2d5241259f87a9e5d2c93049" concept="clcid-ie:XiangGuanLianFangTiGongZiJinYuE" label="向关联方提供资金余额" mulRef="_GBC_8d4c1abff8924972accec0d4fd37892b" unitRef="_GBC_382a3dde730d43ff96e279b4ce31f369" addr="T0R2C4S1_1" formatStyle="Comma" appId="_GBC_d9a88c6705ef48d49848c2b93cb503f2"/>
        <m:item xlName="_GBC_ae777dcac1bf4982b0fd1d05210181c0" concept="clcid-ie:GuanLianFangXiangShangShiGongSiTiGongZiJinYuE" label="关联方向上市公司提供资金余额" periodRef="本期期初数" mulRef="_GBC_8d4c1abff8924972accec0d4fd37892b" unitRef="_GBC_382a3dde730d43ff96e279b4ce31f369" addr="T0R2C5S1_1" formatStyle="Comma" appId="_GBC_d9a88c6705ef48d49848c2b93cb503f2"/>
        <m:item xlName="_GBC_31778239e37947b4a7eb4a73ff165c43" concept="clcid-ie:GuanLianFangXiangShangShiGongSiTiGongZiJinFaShengE" label="关联方向上市公司提供资金发生额" mulRef="_GBC_8d4c1abff8924972accec0d4fd37892b" unitRef="_GBC_382a3dde730d43ff96e279b4ce31f369" addr="T0R2C6S1_1" formatStyle="Comma" appId="_GBC_d9a88c6705ef48d49848c2b93cb503f2"/>
        <m:item xlName="_GBC_85914cf154d94840adf23f9139114cff" concept="clcid-ie:GuanLianFangXiangShangShiGongSiTiGongZiJinYuE" label="关联方向上市公司提供资金余额" mulRef="_GBC_8d4c1abff8924972accec0d4fd37892b" unitRef="_GBC_382a3dde730d43ff96e279b4ce31f369" addr="T0R2C7S1_1" formatStyle="Comma" appId="_GBC_d9a88c6705ef48d49848c2b93cb503f2"/>
      </m:tuple>
      <m:placeholder xlName="_PLD_f694f736407343888e4308a34d5b8c41" addr="T0R4C0S1_2"/>
      <m:item xlName="_GBC_b2b046ad294c4057a541794a45dc2996" concept="clcid-ie:XiangGuanLianFangTiGongZiJinYuEHeJi" label="向关联方提供资金余额合计" periodRef="本期期初数" mulRef="_GBC_8d4c1abff8924972accec0d4fd37892b" unitRef="_GBC_382a3dde730d43ff96e279b4ce31f369" addr="T0R4C2S1_1" formatStyle="Comma" appId="_GBC_d9a88c6705ef48d49848c2b93cb503f2">
        <m:complexRule comparator="Eq" title="向关联方提供资金余额合计@本期期初数" test=" $_GBC_864269c7522d46bc8f534564f8e1e234" id="Cd0f4e555ea974123b5e9260f6a2d35a1"/>
      </m:item>
      <m:item xlName="_GBC_4e4b19a3ca074d45859eacf3cd6511c9" concept="clcid-ie:XiangGuanLianFangTiGongZiJinFaShengEHeJi" label="向关联方提供资金发生额合计" mulRef="_GBC_8d4c1abff8924972accec0d4fd37892b" unitRef="_GBC_382a3dde730d43ff96e279b4ce31f369" addr="T0R4C3S1_1" formatStyle="Comma" appId="_GBC_d9a88c6705ef48d49848c2b93cb503f2">
        <m:complexRule comparator="Eq" title="向关联方提供资金发生额合计" test=" $_GBC_2b3fbae462bd4255b8a0db501a9d3e7e" id="C36e41af4047642cd9c2039e35252d02b"/>
      </m:item>
      <m:item xlName="_GBC_6df2a1d759ca467daf6cca76be54efaf" concept="clcid-ie:XiangGuanLianFangTiGongZiJinYuEHeJi" label="向关联方提供资金余额合计" mulRef="_GBC_8d4c1abff8924972accec0d4fd37892b" unitRef="_GBC_382a3dde730d43ff96e279b4ce31f369" addr="T0R4C4S1_1" formatStyle="Comma" appId="_GBC_d9a88c6705ef48d49848c2b93cb503f2">
        <m:complexRule comparator="Eq" title="向关联方提供资金余额合计" test=" $_GBC_6e715d7f2d5241259f87a9e5d2c93049" id="Caf5b7438a67f4ef19d6b743ea36dca0c"/>
      </m:item>
      <m:item xlName="_GBC_2c9780eca5d44059b43e9b3f07efd42a" concept="clcid-ie:GuanLianFangXiangShangShiGongSiTiGongZiJinYuEHeJi" label="关联方向上市公司提供资金余额合计" periodRef="本期期初数" mulRef="_GBC_8d4c1abff8924972accec0d4fd37892b" unitRef="_GBC_382a3dde730d43ff96e279b4ce31f369" addr="T0R4C5S1_1" formatStyle="Comma" appId="_GBC_d9a88c6705ef48d49848c2b93cb503f2">
        <m:complexRule comparator="Eq" title="关联方向上市公司提供资金余额合计@本期期初数" test=" $_GBC_ae777dcac1bf4982b0fd1d05210181c0" id="C01083986c27e4cfcb8790aaca6fc6d26"/>
      </m:item>
      <m:item xlName="_GBC_8ad88fb08b604ac49a2b16e1bc34118f" concept="clcid-ie:GuanLianFangXiangShangShiGongSiTiGongZiJinFaShengEHeJi" label="关联方向上市公司提供资金发生额合计" mulRef="_GBC_8d4c1abff8924972accec0d4fd37892b" unitRef="_GBC_382a3dde730d43ff96e279b4ce31f369" addr="T0R4C6S1_1" formatStyle="Comma" appId="_GBC_d9a88c6705ef48d49848c2b93cb503f2">
        <m:complexRule comparator="Eq" title="关联方向上市公司提供资金发生额合计" test=" $_GBC_31778239e37947b4a7eb4a73ff165c43" id="Ceed158ccd7ff41dc84e4a225d32e6694"/>
      </m:item>
      <m:item xlName="_GBC_e400cb57752c4d2193bce26351baaed9" concept="clcid-ie:GuanLianFangXiangShangShiGongSiTiGongZiJinYuEHeJi" label="关联方向上市公司提供资金余额合计" mulRef="_GBC_8d4c1abff8924972accec0d4fd37892b" unitRef="_GBC_382a3dde730d43ff96e279b4ce31f369" addr="T0R4C7S1_1" formatStyle="Comma" appId="_GBC_d9a88c6705ef48d49848c2b93cb503f2">
        <m:complexRule comparator="Eq" title="关联方向上市公司提供资金余额合计" test=" $_GBC_85914cf154d94840adf23f9139114cff" id="C7b4ff0c8314f432bb88703b40306ccad"/>
      </m:item>
      <m:placeholder xlName="_PLD_6b267ea8a4794efea08e1a308da9e927" addr="T0R5C0S1_2"/>
      <m:item xlName="_GBC_631043f1a41d439b94ec77c8c258dcfc" concept="clcid-ie:GuanLianZhaiQuanZhaiWuXingChengYuanYin" label="关联债权债务形成原因" addr="T0R5C2S1_6" appId="_GBC_d9a88c6705ef48d49848c2b93cb503f2"/>
      <m:placeholder xlName="_PLD_2918fe02eca0402b9be61b0b098d7055" addr="T0R6C0S1_2"/>
      <m:item xlName="_GBC_b1f01684bc2d4c169ce78cc51c398fec" concept="clcid-ie:GuanLianZhaiQuanZhaiWuDuiGongSiJingYingChengGuoJiCaiWuZhuangKuangDeYingXiang" label="关联债权债务对公司经营成果及财务状况的影响" addr="T0R6C2S1_6" appId="_GBC_d9a88c6705ef48d49848c2b93cb503f2"/>
    </m:section>
    <m:section xlName="_SEC_fdaa9d4446c44111831efafcc3898613" title="其他" rules="R2015_R5_009" helpId="101001075">
      <m:item xlName="_GBC_49b04883b7a84a83b6a8bfec05cbb445" concept="clcid-ci-ar:ShiFouShiYongZhongDaGuanLianJiaoYiQiTaShuoMing" label="是否适用：重大关联交易其他说明" selectOptions="_buildInAppliance" controlType="CustomCheckbox" cRanges="{&quot;StartName&quot;:&quot;_GBC_49b04883b7a84a83b6a8bfec05cbb445&quot;,&quot;EndName&quot;:&quot;_GBC_f3502a4ed252419e89a26cbe8fb3bee4&quot;,&quot;CType&quot;:1,&quot;DisplayText&quot;:null}"/>
      <m:item xlName="_GBC_f3502a4ed252419e89a26cbe8fb3bee4" concept="clcid-ie:QiTaZhongYaoGuanLianJiaoYi" label="其他重要关联交易" appId="_GBC_49b04883b7a84a83b6a8bfec05cbb445"/>
    </m:section>
    <m:section xlName="_SEC_0543ebbac7a94a11b10d8648f7254d13" title="托管情况" isSupervision="true" convertSummaryRule="NoConvert" helpId="101001076">
      <m:item xlName="_GBC_f528f5eedb9346f6b0fbdbe3967882e7" concept="clcid-ci-ar:ShiFouShiYongTuoGuanQingKuang" label="是否适用：托管情况" selectOptions="_buildInAppliance" controlType="CustomCheckbox" cRanges="{&quot;StartName&quot;:&quot;_GBC_f528f5eedb9346f6b0fbdbe3967882e7&quot;,&quot;EndName&quot;:&quot;_GBC_d9d491be21024b81a256ed031360d8da&quot;,&quot;CType&quot;:1,&quot;DisplayText&quot;:null}"/>
      <m:item xlName="_GBC_25a542f61ae44a9f8a1196d9adf4f10f" concept="clcid-ci-ar:DanWeiTuoGuanQingKuang" label="单位：托管情况" selectOptions="_buildInScales" controlType="Combobox" cellType="Scale" appId="_GBC_f528f5eedb9346f6b0fbdbe3967882e7"/>
      <m:item xlName="_GBC_bd12db807af34a7cbf52e2f9aa72e2dc" concept="clcid-ci-ar:BiZhongTuoGuanQingKuang" label="币种：托管情况" selectOptions="_buildInISO4217" controlType="Combobox" cellType="Measure" appId="_GBC_f528f5eedb9346f6b0fbdbe3967882e7"/>
      <m:placeholder xlName="_PLD_76bebe1109a2440680ffc1d30e413a30" addr="T0R0C0S1_1"/>
      <m:placeholder xlName="_PLD_eadf8f7d9a604fffbdfa4994b4e02dbf" addr="T0R0C1S1_1"/>
      <m:placeholder xlName="_PLD_4d2c99dde0c74d3bbcdf00eda6cec18d" addr="T0R0C2S1_1"/>
      <m:placeholder xlName="_PLD_6fc2481f5ccf43869703dd51b128a1b8" addr="T0R0C3S1_1"/>
      <m:placeholder xlName="_PLD_56689166a8704f3c909f8b56dcfde9f0" addr="T0R0C4S1_1"/>
      <m:placeholder xlName="_PLD_404ca8c5840147a39d284c55f96f4000" addr="T0R0C5S1_1"/>
      <m:placeholder xlName="_PLD_d52cad69f49841ff8d3339b91818b730" addr="T0R0C6S1_1"/>
      <m:placeholder xlName="_PLD_11e2ff323f2a483eb1a6db3fada2aa63" addr="T0R0C7S1_1"/>
      <m:placeholder xlName="_PLD_1585de23669647f4ab840f8bd63f1df7" addr="T0R0C8S1_1"/>
      <m:placeholder xlName="_PLD_808b866cc5ff44a7832b4346dcdff116" addr="T0R0C9S1_1"/>
      <m:placeholder xlName="_PLD_dd6e041773cc4f4f8c76826102bb1966" addr="T0R0C10S1_1"/>
      <m:tuple xlName="_TUP_15b0e4e9fa8e4f93a453eadcbb53efbd" concept="clcid-ie:TuoGuanQingKuang" default_row="2" addr="T0R1C">
        <m:item xlName="_GBC_142dd8608bb641f19758de81d70951d0" concept="clcid-ie:WeiTuoFangMingCheng" label="委托方名称" addr="T0R1C0S1_1" cellConvertType="1" appId="_GBC_f528f5eedb9346f6b0fbdbe3967882e7"/>
        <m:item xlName="_GBC_e289b162bc144f09a49c6746107e1158" concept="clcid-ie:ShouTuoFangMingCheng" label="受托方名称" addr="T0R1C1S1_1" appId="_GBC_f528f5eedb9346f6b0fbdbe3967882e7"/>
        <m:item xlName="_GBC_b997ddc3b6384da2b32efc13e6d9124a" concept="clcid-ie:TuoGuanZiChanQingKuang" label="托管资产情况" addr="T0R1C2S1_1" appId="_GBC_f528f5eedb9346f6b0fbdbe3967882e7"/>
        <m:item xlName="_GBC_2221b7b7de6b43129008bb2ce7887891" concept="clcid-ie:TuoGuanZiChanSheJiJinE" label="托管资产涉及金额" mulRef="_GBC_25a542f61ae44a9f8a1196d9adf4f10f" unitRef="_GBC_bd12db807af34a7cbf52e2f9aa72e2dc" addr="T0R1C3S1_1" formatStyle="Comma" appId="_GBC_f528f5eedb9346f6b0fbdbe3967882e7"/>
        <m:item xlName="_GBC_3b533ee908fb472c942c33b1402cc8ff" concept="clcid-ie:TuoGuanQiShiRi" label="托管起始日" addr="T0R1C4S1_1" appId="_GBC_f528f5eedb9346f6b0fbdbe3967882e7" keyAction="38"/>
        <m:item xlName="_GBC_4db1d7d8d43e4eb3b8881b21a494a219" concept="clcid-ie:TuoGuanZhongZhiRi" label="托管终止日" addr="T0R1C5S1_1" appId="_GBC_f528f5eedb9346f6b0fbdbe3967882e7" keyAction="38"/>
        <m:item xlName="_GBC_6c39b2270a014fa5b092d2683d25958d" concept="clcid-ie:TuoGuanShouYi" label="托管收益" mulRef="_GBC_25a542f61ae44a9f8a1196d9adf4f10f" unitRef="_GBC_bd12db807af34a7cbf52e2f9aa72e2dc" addr="T0R1C6S1_1" formatStyle="Comma" appId="_GBC_f528f5eedb9346f6b0fbdbe3967882e7"/>
        <m:item xlName="_GBC_6ed9c2411dc74c769db7d70ba5568020" concept="clcid-ie:TuoGuanShouYiQueDingYiJu" label="托管收益确定依据" addr="T0R1C7S1_1" appId="_GBC_f528f5eedb9346f6b0fbdbe3967882e7"/>
        <m:item xlName="_GBC_98912fa0a33c4f46b0ff5843497e7aff" concept="clcid-ie:TuoGuanShouYiDuiGongSiYingXiang" label="托管收益对公司影响" addr="T0R1C8S1_1" appId="_GBC_f528f5eedb9346f6b0fbdbe3967882e7"/>
        <m:item xlName="_GBC_2b94322ae2cf4d2bb7d1e9cd6bfdce4c" concept="clcid-ie:TuoGuanShiFouGuanLianJiaoYi" label="托管是否关联交易" selectOptions="_buildInYesNo" addr="T0R1C9S1_1" controlType="Combobox" appId="_GBC_f528f5eedb9346f6b0fbdbe3967882e7"/>
        <m:item xlName="_GBC_9fe61578a9ff480e9175c027889ac2f7" concept="clcid-ie:TuoGuanGuanLianGuanXi" label="托管中关联方与本公司关系" selectOptions="995b2a43652a4ae6ae31062ffd6294a1" addr="T0R1C10S1_1" controlType="Combobox" appId="_GBC_f528f5eedb9346f6b0fbdbe3967882e7" checkOption="Ignore"/>
      </m:tuple>
      <m:item xlName="_GBC_d9d491be21024b81a256ed031360d8da" concept="clcid-ie:TuoGuanQingKuangShuoMing" label="托管情况说明" appId="_GBC_f528f5eedb9346f6b0fbdbe3967882e7"/>
    </m:section>
    <m:section xlName="_SEC_d3e1b22be78242a687413a4836e3009d" title="承包情况                         ..." convertSummaryRule="NoConvert" helpId="101001076">
      <m:item xlName="_GBC_ef45025eb2d84c78907511abec2bd222" concept="clcid-ci-ar:ShiFouShiYongChengBaoQingKuang" label="是否适用：承包情况" selectOptions="_buildInAppliance" controlType="CustomCheckbox" cRanges="{&quot;StartName&quot;:&quot;_GBC_ef45025eb2d84c78907511abec2bd222&quot;,&quot;EndName&quot;:&quot;_GBC_b4ca1b4e85344891a6c4139b8eafa22e&quot;,&quot;CType&quot;:1,&quot;DisplayText&quot;:null}"/>
      <m:item xlName="_GBC_a3e51f74e95b4d04b6614f233725253b" concept="clcid-ci-ar:DanWeiChengBaoQingKuang" label="单位：承包情况" selectOptions="_buildInScales" controlType="Combobox" cellType="Scale" appId="_GBC_ef45025eb2d84c78907511abec2bd222"/>
      <m:item xlName="_GBC_ed9e1bd4ff8b4875904aead16086b492" concept="clcid-ci-ar:BiZhongChengBaoQingKuang" label="币种：承包情况" selectOptions="_buildInISO4217" controlType="Combobox" cellType="Measure" appId="_GBC_ef45025eb2d84c78907511abec2bd222"/>
      <m:placeholder xlName="_PLD_10c4f108e34e49a2ae944944525c41e2" addr="T0R0C0S1_1"/>
      <m:placeholder xlName="_PLD_010871dfb5ed452c9b35d4766817e813" addr="T0R0C1S1_1"/>
      <m:placeholder xlName="_PLD_c9c45ec50c6641cbbf5600174b8d027e" addr="T0R0C2S1_1"/>
      <m:placeholder xlName="_PLD_3f566d04885a4821b9cc6e990555c127" addr="T0R0C3S1_1"/>
      <m:placeholder xlName="_PLD_936c164351824fb5bdf8cf590c331c83" addr="T0R0C4S1_1"/>
      <m:placeholder xlName="_PLD_510f6de98d4f4904bcd1e8b8e9b0e494" addr="T0R0C5S1_1"/>
      <m:placeholder xlName="_PLD_c3619fef2f3f41a490adda4da4a8f10f" addr="T0R0C6S1_1"/>
      <m:placeholder xlName="_PLD_24f3c7792e5642ae84f571956389531e" addr="T0R0C7S1_1"/>
      <m:placeholder xlName="_PLD_a686b40aad3c445bb7db9ca7d9d31a75" addr="T0R0C8S1_1"/>
      <m:placeholder xlName="_PLD_d7891c811a644c468b19333c8c63c388" addr="T0R0C9S1_1"/>
      <m:placeholder xlName="_PLD_03f286424d0649e5bb561dbe0da87060" addr="T0R0C10S1_1"/>
      <m:tuple xlName="_TUP_b1e87cf277584058b15474a8cf21d289" concept="clcid-ie:ChengBaoQingKuang" default_row="2" addr="T0R1C">
        <m:item xlName="_GBC_badfd2cd2bc14839b16a21e050f99f3b" concept="clcid-ie:ChuBaoFangMingCheng" label="出包方名称" addr="T0R1C0S1_1" appId="_GBC_ef45025eb2d84c78907511abec2bd222"/>
        <m:item xlName="_GBC_e9c2d9348d554810a567960aa1297852" concept="clcid-ie:ChengBaoFangMingCheng" label="承包方名称" addr="T0R1C1S1_1" appId="_GBC_ef45025eb2d84c78907511abec2bd222"/>
        <m:item xlName="_GBC_b5cfe09ab0d640e9b2cbbf38195842ab" concept="clcid-ie:ChengBaoZiChanQingKuang" label="承包资产情况" addr="T0R1C2S1_1" appId="_GBC_ef45025eb2d84c78907511abec2bd222"/>
        <m:item xlName="_GBC_de479dea8ab4414ea2e57c6af142f0d2" concept="clcid-ie:ChengBaoZiChanSheJiJinE" label="承包资产涉及金额" mulRef="_GBC_a3e51f74e95b4d04b6614f233725253b" unitRef="_GBC_ed9e1bd4ff8b4875904aead16086b492" addr="T0R1C3S1_1" formatStyle="Comma" appId="_GBC_ef45025eb2d84c78907511abec2bd222"/>
        <m:item xlName="_GBC_606a33d4a3a746e8bba8b344b1b4e83e" concept="clcid-ie:ChengBaoQiShiRi" label="承包起始日" addr="T0R1C4S1_1" appId="_GBC_ef45025eb2d84c78907511abec2bd222" keyAction="38"/>
        <m:item xlName="_GBC_cda412e406a84978a23435ebad32221d" concept="clcid-ie:ChengBaoZhongZhiRi" label="承包终止日" addr="T0R1C5S1_1" appId="_GBC_ef45025eb2d84c78907511abec2bd222" keyAction="38"/>
        <m:item xlName="_GBC_e5e7fb39f8124d0599c18d21799e1cec" concept="clcid-ie:ChengBaoShouYi" label="承包收益" mulRef="_GBC_a3e51f74e95b4d04b6614f233725253b" unitRef="_GBC_ed9e1bd4ff8b4875904aead16086b492" addr="T0R1C6S1_1" formatStyle="Comma" appId="_GBC_ef45025eb2d84c78907511abec2bd222"/>
        <m:item xlName="_GBC_bc7a2719b55f44cfbd3e65733af7b519" concept="clcid-ie:ChengBaoShouYiQueDingYiJu" label="承包收益确定依据" addr="T0R1C7S1_1" appId="_GBC_ef45025eb2d84c78907511abec2bd222"/>
        <m:item xlName="_GBC_4037e7f6b7904838b2a70eb5fdf4d1a1" concept="clcid-ie:ChengBaoShouYiDuiGongSiYingXiang" label="承包收益对公司影响" addr="T0R1C8S1_1" appId="_GBC_ef45025eb2d84c78907511abec2bd222"/>
        <m:item xlName="_GBC_8058267866594b0780ed0ae4dd59b995" concept="clcid-ie:ChengBaoShiFouGuanLianJiaoYi" label="承包是否关联交易" selectOptions="_buildInYesNo" addr="T0R1C9S1_1" controlType="Combobox" appId="_GBC_ef45025eb2d84c78907511abec2bd222"/>
        <m:item xlName="_GBC_b70bd728f8384c6fa00ebe44077705df" concept="clcid-ie:ChengBaoGuanLianGuanXi" label="承包中关联方与本公司关系" selectOptions="995b2a43652a4ae6ae31062ffd6294a1" addr="T0R1C10S1_1" controlType="Combobox" appId="_GBC_ef45025eb2d84c78907511abec2bd222" checkOption="Ignore"/>
      </m:tuple>
      <m:item xlName="_GBC_b4ca1b4e85344891a6c4139b8eafa22e" concept="clcid-ie:ChengBaoQingKuangShuoMing" label="承包情况说明" appId="_GBC_ef45025eb2d84c78907511abec2bd222"/>
    </m:section>
    <m:section xlName="_SEC_7309f241ae4444d2a7c93aa358e3eb6f" title="租赁情况                         ..." convertSummaryRule="NoConvert" helpId="101001076">
      <m:item xlName="_GBC_c1d0d78a63af4d48a7427277c2db3ac5" concept="clcid-ci-ar:ShiFouShiYongZuLinQingKuang" label="是否适用：租赁情况" selectOptions="_buildInAppliance" controlType="CustomCheckbox" cRanges="{&quot;StartName&quot;:&quot;_GBC_c1d0d78a63af4d48a7427277c2db3ac5&quot;,&quot;EndName&quot;:&quot;_GBC_e9ee0122cd9f475f82f63d5462fb106d&quot;,&quot;CType&quot;:1,&quot;DisplayText&quot;:null}"/>
      <m:item xlName="_GBC_245b581ac5f34665923781830eddb219" concept="clcid-ci-ar:DanWeiZuLinQingKuang" label="单位：租赁情况" selectOptions="_buildInScales" controlType="Combobox" cellType="Scale" appId="_GBC_c1d0d78a63af4d48a7427277c2db3ac5"/>
      <m:item xlName="_GBC_78de1f3cbeea4dbab373089594d34fcc" concept="clcid-ci-ar:BiZhongZuLinQingKuang" label="币种：租赁情况" selectOptions="_buildInISO4217" controlType="Combobox" cellType="Measure" appId="_GBC_c1d0d78a63af4d48a7427277c2db3ac5"/>
      <m:placeholder xlName="_PLD_38ac0606c92c416b874de689e6b666a2" addr="T0R0C0S1_1"/>
      <m:placeholder xlName="_PLD_814cbf7baeb1439f92aca289557dc212" addr="T0R0C1S1_1"/>
      <m:placeholder xlName="_PLD_d46f5dfd4f0946a6aea85b51c6b493ac" addr="T0R0C2S1_1"/>
      <m:placeholder xlName="_PLD_eed5a4916cba49cba0f833ad40d33399" addr="T0R0C3S1_1"/>
      <m:placeholder xlName="_PLD_bf68981ede7548a4af77369d9f386ce4" addr="T0R0C4S1_1"/>
      <m:placeholder xlName="_PLD_8e8fa68a93fc48fea720c2626c466d0e" addr="T0R0C5S1_1"/>
      <m:placeholder xlName="_PLD_edf1eea7da404ec0928a9f673b025af2" addr="T0R0C6S1_1"/>
      <m:placeholder xlName="_PLD_6716f4ce80d7419aa807bfb08c69352f" addr="T0R0C7S1_1"/>
      <m:placeholder xlName="_PLD_347e2597a390465fa47ee0b2513d4783" addr="T0R0C8S1_1"/>
      <m:placeholder xlName="_PLD_8fcc27afbab24f48b82bbad18d1d9fa0" addr="T0R0C9S1_1"/>
      <m:placeholder xlName="_PLD_0e8bf18c76a746e48959ec56549f628f" addr="T0R0C10S1_1"/>
      <m:tuple xlName="_TUP_ce2e74e811744a6983e5e3bd9e0ccc95" concept="clcid-ie:ZuLinQingKuang" default_row="2" addr="T0R1C">
        <m:item xlName="_GBC_27839bb8c90b4e5eb37877b5ef6ef878" concept="clcid-ie:ChuZuFangMingCheng" label="出租方名称" addr="T0R1C0S1_1" appId="_GBC_c1d0d78a63af4d48a7427277c2db3ac5"/>
        <m:item xlName="_GBC_b78364fb114e4150a5e561a21a2cc54a" concept="clcid-ie:ChengZuFangMingCheng" label="承租方名称" addr="T0R1C1S1_1" appId="_GBC_c1d0d78a63af4d48a7427277c2db3ac5"/>
        <m:item xlName="_GBC_9cfa25b5cd0746e79d94aaf22f610803" concept="clcid-ie:ZuLinZiChanQingKuang" label="租赁资产情况" addr="T0R1C2S1_1" appId="_GBC_c1d0d78a63af4d48a7427277c2db3ac5"/>
        <m:item xlName="_GBC_e1d7f12496374ab894d0835ba09a752d" concept="clcid-ie:ZuLinZiChanSheJiJinE" label="租赁资产涉及金额" mulRef="_GBC_245b581ac5f34665923781830eddb219" unitRef="_GBC_78de1f3cbeea4dbab373089594d34fcc" addr="T0R1C3S1_1" formatStyle="Comma" appId="_GBC_c1d0d78a63af4d48a7427277c2db3ac5"/>
        <m:item xlName="_GBC_fc4c533792e34f3cad59fd8b7f19bb13" concept="clcid-ie:ZuLinQiShiRi" label="租赁起始日" addr="T0R1C4S1_1" appId="_GBC_c1d0d78a63af4d48a7427277c2db3ac5" keyAction="38"/>
        <m:item xlName="_GBC_dd2192efa1204759af5ce7d0965bddf7" concept="clcid-ie:ZuLinZhongZhiRi" label="租赁终止日" addr="T0R1C5S1_1" appId="_GBC_c1d0d78a63af4d48a7427277c2db3ac5" keyAction="38"/>
        <m:item xlName="_GBC_444c2ad19b60442aa417576ce3595206" concept="clcid-ie:ZuLinShouYi" label="租赁收益" mulRef="_GBC_245b581ac5f34665923781830eddb219" unitRef="_GBC_78de1f3cbeea4dbab373089594d34fcc" addr="T0R1C6S1_1" formatStyle="Comma" appId="_GBC_c1d0d78a63af4d48a7427277c2db3ac5"/>
        <m:item xlName="_GBC_f297cd65631344abae63214ee1938150" concept="clcid-ie:ZuLinShouYiQueDingYiJu" label="租赁收益确定依据" addr="T0R1C7S1_1" appId="_GBC_c1d0d78a63af4d48a7427277c2db3ac5"/>
        <m:item xlName="_GBC_a531ce8465994ab2aa7123bc70775163" concept="clcid-ie:ZuLinShouYiDuiGongSiYingXiang" label="租赁收益对公司影响" addr="T0R1C8S1_1" appId="_GBC_c1d0d78a63af4d48a7427277c2db3ac5"/>
        <m:item xlName="_GBC_37fd0d3f5ace49ab9d77c2aa80a2e331" concept="clcid-ie:ZuLinShiFouGuanLianJiaoYi" label="租赁是否关联交易" selectOptions="_buildInYesNo" addr="T0R1C9S1_1" controlType="Combobox" appId="_GBC_c1d0d78a63af4d48a7427277c2db3ac5"/>
        <m:item xlName="_GBC_3d43b3238d7345529ed4e82b96f04975" concept="clcid-ie:ZuLinGuanLianGuanXi" label="租赁中关联方与本公司关系" selectOptions="995b2a43652a4ae6ae31062ffd6294a1" addr="T0R1C10S1_1" controlType="Combobox" appId="_GBC_c1d0d78a63af4d48a7427277c2db3ac5" checkOption="Ignore"/>
      </m:tuple>
      <m:item xlName="_GBC_e9ee0122cd9f475f82f63d5462fb106d" concept="clcid-ie:ZuLinQingKuangShuoMing" label="租赁情况说明" appId="_GBC_c1d0d78a63af4d48a7427277c2db3ac5"/>
    </m:section>
    <m:item xlName="_GBC_b799a3ac65f846e088fcfb2dd2591ede" concept="clcid-ci-ar:ShiFouShiYongDanBaoQingKuang" label="是否适用：担保情况" selectOptions="_buildInAppliance" controlType="CustomCheckbox" cRanges="{&quot;StartName&quot;:&quot;_GBC_b799a3ac65f846e088fcfb2dd2591ede&quot;,&quot;EndName&quot;:&quot;_SEC_2430c7d32ec94e8094e76c237c9505e6&quot;,&quot;CType&quot;:1,&quot;DisplayText&quot;:null}"/>
    <m:section xlName="_SEC_2430c7d32ec94e8094e76c237c9505e6" title="担保情况" rules="R2015_R5_010" convertSummaryRule="NoConvert" helpId="101001077" helpText="注：1、报告期内担保发生额和报告期末担保余额包括子公司的对外担保，其担保金额为该子公司对外担保金额乘以公司持有该公司的股份比例。公司及其子公司的对外担保应在此处填写明细情况。\n2、担保总额为上述“报告期末担保余额合计（不包括对子公司的担保）”和“报告期末对子公司担保余额合计”两项的加总。 “上述三项担保金额合计”为上述“为股东、实际控制人及其关联方提供担保的金额”、“直接或间接为资产负债率超过70%的被担保对象提供的债务担保金额”和“担保总额超过净资产50%部分的金额”三项的加总。若一个担保事项同时出现上述两项或三项情形，在合计中只需要计算一次。">
      <m:item xlName="_GBC_c5b429695c6d4556a9d11f55a5e736d3" concept="clcid-ci-ar:DanWeiDanBaoQingKuang" label="单位：担保情况" selectOptions="_buildInScales" controlType="Combobox" cellType="Scale" appId="_GBC_b799a3ac65f846e088fcfb2dd2591ede"/>
      <m:item xlName="_GBC_bbefcb25022447d5a0413d1c31ffdf65" concept="clcid-ci-ar:BiZhongDanBaoQingKuang" label="币种：担保情况" selectOptions="_buildInISO4217" controlType="Combobox" cellType="Measure" appId="_GBC_b799a3ac65f846e088fcfb2dd2591ede"/>
      <m:placeholder xlName="_PLD_47382e1239d84f6f9f6c6d4b5423c108" addr="T0R0C0S1_14"/>
      <m:placeholder xlName="_PLD_09b2f27e560e48058fd68a7522d4a21e" addr="T0R1C0S1_1"/>
      <m:placeholder xlName="_PLD_3052f673b3b345d3a7af649302ea170a" addr="T0R1C1S1_1"/>
      <m:placeholder xlName="_PLD_fb4029fae7cf48a79a41443b882f9109" addr="T0R1C2S1_1"/>
      <m:placeholder xlName="_PLD_f9cf7e1836e34488ac32b6e51fd66dc5" addr="T0R1C3S1_1"/>
      <m:placeholder xlName="_PLD_2605894e64924e1c948143543497b30d" addr="T0R1C4S1_1"/>
      <m:placeholder xlName="_PLD_360b2c68827a4d0ca9316c3726b16cc0" addr="T0R1C5S1_1"/>
      <m:placeholder xlName="_PLD_6e343c1dd4c74b69b0e199f26aa0fc9a" addr="T0R1C6S1_1"/>
      <m:placeholder xlName="_PLD_85aaff970e8f4025937e66f170fc0506" addr="T0R1C7S1_1"/>
      <m:placeholder xlName="_PLD_fad806f6aed64969a9f500fc55be69bf" addr="T0R1C8S1_1"/>
      <m:placeholder xlName="_PLD_355a8c82bc68409495d9bf25a926ed62" addr="T0R1C9S1_1"/>
      <m:placeholder xlName="_PLD_e8056176e7db49139234d1df564f5c3a" addr="T0R1C10S1_1"/>
      <m:placeholder xlName="_PLD_5c3b131124fe44f69e4b80cf09f7c755" addr="T0R1C11S1_1"/>
      <m:placeholder xlName="_PLD_5a6bd2cf94e8411b88105a2190c5b4fb" addr="T0R1C12S1_1"/>
      <m:placeholder xlName="_PLD_70390fe8c4804a7da41d8a62ace59586" addr="T0R1C13S1_1"/>
      <m:tuple xlName="_TUP_adfe31bb7cfc45dc9c8db4004890a06c" concept="clcid-ie:DanBaoQingKuang" default_row="2" addr="T0R2C">
        <m:item xlName="_GBC_453fff654b1e4b4b9d6c62641a98c844" concept="clcid-ie:DanBaoFang" label="担保方" addr="T0R2C0S1_1" appId="_GBC_b799a3ac65f846e088fcfb2dd2591ede"/>
        <m:item xlName="_GBC_2e446bc7579a4b2db650f2a8defc57b7" concept="clcid-ie:DanBaoFangYuShangShiGongSiDeGuanXi" label="担保方与上市公司的关联关系" selectOptions="19c7f17205c943858ffc12297a4f5be4" addr="T0R2C1S1_1" controlType="Combobox" appId="_GBC_b799a3ac65f846e088fcfb2dd2591ede"/>
        <m:item xlName="_GBC_4d4b76bf0a284f92830f6c7b93b308ca" concept="clcid-ie:BeiDanBaoFang" label="被担保方" addr="T0R2C2S1_1" appId="_GBC_b799a3ac65f846e088fcfb2dd2591ede"/>
        <m:item xlName="_GBC_fe5d1638791246a9a4f5fab5cf1f32a8" concept="clcid-ie:DanBaoJinE" label="担保金额" mulRef="_GBC_c5b429695c6d4556a9d11f55a5e736d3" unitRef="_GBC_bbefcb25022447d5a0413d1c31ffdf65" addr="T0R2C3S1_1" formatStyle="Comma" appId="_GBC_b799a3ac65f846e088fcfb2dd2591ede"/>
        <m:item xlName="_GBC_cc78ab7e9aa548ca93b443d332a2678a" concept="clcid-ie:DanBaoFaShengRiQi" label="担保发生日期" addr="T0R2C4S1_1" appId="_GBC_b799a3ac65f846e088fcfb2dd2591ede" keyAction="38"/>
        <m:item xlName="_GBC_5761dd630a0e47f6940bc2c1ae1cd538" concept="clcid-ie:DanBaoQiShiRi" label="担保起始日" addr="T0R2C5S1_1" appId="_GBC_b799a3ac65f846e088fcfb2dd2591ede" keyAction="38"/>
        <m:item xlName="_GBC_89acabb8f7754a558d906f2f9718f606" concept="clcid-ie:DanBaoDaoQiRi" label="担保到期日" addr="T0R2C6S1_1" appId="_GBC_b799a3ac65f846e088fcfb2dd2591ede" keyAction="38"/>
        <m:item xlName="_GBC_affd72f534db4dbea735ffb69233d55c" concept="clcid-ie:DanBaoLeiXing" label="担保类型" selectOptions="548b377aae8b40e9b01081c4a80f3529" addr="T0R2C7S1_1" controlType="Combobox" appId="_GBC_b799a3ac65f846e088fcfb2dd2591ede" checkOption="Ignore"/>
        <m:item xlName="_GBC_61f81248895641f4b3a03b6d7bf72a1b" concept="clcid-ie:DanBaoShiFouYiJingLvXingWanBi" label="担保是否已经履行完毕" selectOptions="_buildInYesNo" addr="T0R2C8S1_1" controlType="Combobox" appId="_GBC_b799a3ac65f846e088fcfb2dd2591ede"/>
        <m:item xlName="_GBC_c6b9d1f792064d3f8a852d307386846b" concept="clcid-ie:DanBaoShiFouYuQi" label="担保是否逾期" selectOptions="_buildInYesNo" addr="T0R2C9S1_1" controlType="Combobox" appId="_GBC_b799a3ac65f846e088fcfb2dd2591ede"/>
        <m:item xlName="_GBC_dc2daaade71b41bb8e268ed14b219f27" concept="clcid-ie:DanBaoYuQiJinE" label="担保逾期金额" mulRef="_GBC_c5b429695c6d4556a9d11f55a5e736d3" unitRef="_GBC_bbefcb25022447d5a0413d1c31ffdf65" addr="T0R2C10S1_1" formatStyle="Comma" appId="_GBC_b799a3ac65f846e088fcfb2dd2591ede"/>
        <m:item xlName="_GBC_f13c21666f5f43ac902ff4cd9b063603" concept="clcid-ie:ShiFouCunZaiFanDanBao" label="是否存在反担保" selectOptions="_buildInYesNo" addr="T0R2C11S1_1" controlType="Combobox" appId="_GBC_b799a3ac65f846e088fcfb2dd2591ede"/>
        <m:item xlName="_GBC_44554d74636543a7b143039de86b7494" concept="clcid-ie:ShiFouWeiGuanLianFangDanBao" label="是否为关联方担保" selectOptions="_buildInYesNo" addr="T0R2C12S1_1" controlType="Combobox" appId="_GBC_b799a3ac65f846e088fcfb2dd2591ede"/>
        <m:item xlName="_GBC_e5957983376e4a2f82b346d338d10f40" concept="clcid-ie:DanBaoGuanLianGuanXi" label="担保中关联方与本公司关系" selectOptions="995b2a43652a4ae6ae31062ffd6294a1" addr="T0R2C13S1_1" controlType="Combobox" appId="_GBC_b799a3ac65f846e088fcfb2dd2591ede" checkOption="Ignore"/>
      </m:tuple>
      <m:placeholder xlName="_PLD_2bbd9416ce924e6baeb4bb75899a8721" addr="T0R4C0S1_6"/>
      <m:item xlName="_GBC_065dc7c0ae6444d798edb2f38f77d391" concept="clcid-ie:BaoGaoQiNeiDanBaoFaShengEHeJi" label="报告期内担保发生额合计" mulRef="_GBC_c5b429695c6d4556a9d11f55a5e736d3" unitRef="_GBC_bbefcb25022447d5a0413d1c31ffdf65" addr="T0R4C6S1_8" formatStyle="Comma" appId="_GBC_b799a3ac65f846e088fcfb2dd2591ede"/>
      <m:placeholder xlName="_PLD_562efe08f15c423d939d15f2bf8a1274" addr="T0R5C0S1_6"/>
      <m:item xlName="_GBC_41fac28c8d944318a967f70e466015c5" concept="clcid-ie:BaoGaoQiMoDanBaoYuEHeJi" label="报告期末担保余额合计" mulRef="_GBC_c5b429695c6d4556a9d11f55a5e736d3" unitRef="_GBC_bbefcb25022447d5a0413d1c31ffdf65" addr="T0R5C6S1_8" formatStyle="Comma" appId="_GBC_b799a3ac65f846e088fcfb2dd2591ede"/>
      <m:placeholder xlName="_PLD_0209e1df4d9c45da9415f0566332a134" addr="T0R6C0S1_14"/>
      <m:placeholder xlName="_PLD_f1ef7fd66cd24c3e9477255f64383f30" addr="T0R7C0S1_6"/>
      <m:item xlName="_GBC_3f15fd57edbb46e08d2d20e29467ccc9" concept="clcid-ie:BaoGaoQiNeiDuiKongGuZiGongSiDanBaoFaShengEHeJi" label="报告期内对控股子公司担保发生额合计" mulRef="_GBC_c5b429695c6d4556a9d11f55a5e736d3" unitRef="_GBC_bbefcb25022447d5a0413d1c31ffdf65" addr="T0R7C6S1_8" formatStyle="Comma" appId="_GBC_b799a3ac65f846e088fcfb2dd2591ede"/>
      <m:placeholder xlName="_PLD_3cd11ead60c24b4db1767011d51198b4" addr="T0R8C0S1_6"/>
      <m:item xlName="_GBC_21e87c889eb442aeb9197981518e1fbc" concept="clcid-ie:BaoGaoQiMoDuiKongGuZiGongSiDanBaoYuEHeJi" label="报告期末对控股子公司担保余额合计" mulRef="_GBC_c5b429695c6d4556a9d11f55a5e736d3" unitRef="_GBC_bbefcb25022447d5a0413d1c31ffdf65" addr="T0R8C6S1_8" formatStyle="Comma" appId="_GBC_b799a3ac65f846e088fcfb2dd2591ede"/>
      <m:placeholder xlName="_PLD_b5d1fceb6fbd4fadb84d698d3eb35967" addr="T0R9C0S1_14"/>
      <m:placeholder xlName="_PLD_97cf9dc93a8b49cfb6030a7de370518b" addr="T0R10C0S1_6"/>
      <m:item xlName="_GBC_b55411a3bdd74802b1cc9088d3be4700" concept="clcid-ie:DanBaoZongE" label="担保总额" mulRef="_GBC_c5b429695c6d4556a9d11f55a5e736d3" unitRef="_GBC_bbefcb25022447d5a0413d1c31ffdf65" addr="T0R10C6S1_8" formatStyle="Comma" appId="_GBC_b799a3ac65f846e088fcfb2dd2591ede">
        <m:complexRule comparator="Eq" title="担保总额" test=" $_GBC_41fac28c8d944318a967f70e466015c5 +  $_GBC_21e87c889eb442aeb9197981518e1fbc" id="C905c05440aa342aca863693ea423d657"/>
      </m:item>
      <m:placeholder xlName="_PLD_d21a7917b9ff4d6dbd8483eff1afbd82" addr="T0R11C0S1_6"/>
      <m:item xlName="_GBC_9943d31ed633428f9a19fd821057c23e" concept="clcid-ie:DanBaoZongEZhanGongSiJingZiChanDeBiLi" label="担保总额占公司净资产的比例" addr="T0R11C6S1_8" baseScale="0.01" formatStyle="Comma" appId="_GBC_b799a3ac65f846e088fcfb2dd2591ede"/>
      <m:placeholder xlName="_PLD_5975855d5ef9445cb4cf0cccb044de3a" addr="T0R12C0S1_14"/>
      <m:placeholder xlName="_PLD_30e2076758ce45debdae6789989817df" addr="T0R13C0S1_6"/>
      <m:item xlName="_GBC_c288c6d648aa4d08bcb3a671c166fdf5" concept="clcid-ie:WeiGuDongShiJiKongZhiRenJiQiGuanLianFangTiGongDanBaoDeJinE" label="为股东、实际控制人及其关联方提供担保的金额" mulRef="_GBC_c5b429695c6d4556a9d11f55a5e736d3" unitRef="_GBC_bbefcb25022447d5a0413d1c31ffdf65" addr="T0R13C6S1_8" formatStyle="Comma" appId="_GBC_b799a3ac65f846e088fcfb2dd2591ede"/>
      <m:placeholder xlName="_PLD_e527b526e0d24f5982870686d243c818" addr="T0R14C0S1_6"/>
      <m:item xlName="_GBC_01475b42e2184422be4070239e47222b" concept="clcid-ie:ZhiJieHuoJianJieWeiZiChanFuZhaiLvChaoGuoBaiFenZhiQiShiDeBeiDanBaoDuiXiangTiGongDeZhaiWuDanBaoJinE" label="直接或间接为资产负债率超过70％的被担保对象提供的债务担保金额" mulRef="_GBC_c5b429695c6d4556a9d11f55a5e736d3" unitRef="_GBC_bbefcb25022447d5a0413d1c31ffdf65" addr="T0R14C6S1_8" formatStyle="Comma" appId="_GBC_b799a3ac65f846e088fcfb2dd2591ede"/>
      <m:placeholder xlName="_PLD_c38dcad268724b6bac72df7893ce62db" addr="T0R15C0S1_6"/>
      <m:item xlName="_GBC_54f102b6d42a4121b5e2299fe370f381" concept="clcid-ie:DanBaoZongEChaoGuoJingZiChanBaiFenZhiWuShiBuFenDeJinE" label="担保总额超过净资产50％部分的金额" mulRef="_GBC_c5b429695c6d4556a9d11f55a5e736d3" unitRef="_GBC_bbefcb25022447d5a0413d1c31ffdf65" addr="T0R15C6S1_8" formatStyle="Comma" appId="_GBC_b799a3ac65f846e088fcfb2dd2591ede"/>
      <m:placeholder xlName="_PLD_7512871b7304408389a5ea305fc55c96" addr="T0R16C0S1_6"/>
      <m:item xlName="_GBC_b3859dacf5c64ebc97103013e70f960f" concept="clcid-ie:WeiGuiDanBaoZongE" label="违规担保总额" mulRef="_GBC_c5b429695c6d4556a9d11f55a5e736d3" unitRef="_GBC_bbefcb25022447d5a0413d1c31ffdf65" addr="T0R16C6S1_8" formatStyle="Comma" appId="_GBC_b799a3ac65f846e088fcfb2dd2591ede">
        <m:complexRule comparator="Eq" title="违规担保总额" test=" $_GBC_c288c6d648aa4d08bcb3a671c166fdf5 +  $_GBC_01475b42e2184422be4070239e47222b +  $_GBC_54f102b6d42a4121b5e2299fe370f381" id="Cb47bb3b145734ceda3bb9bf108cac4ab"/>
      </m:item>
      <m:placeholder xlName="_PLD_dc6ba07e028f446dbbaf6b0897841a8f" addr="T0R17C0S1_6"/>
      <m:item xlName="_GBC_a949f4deaaea45a7a12f4c96a70d5d1e" concept="clcid-ie:WeiDaoQiDanBaoKeNengChengDanLianDaiQingChangZeRenShuoMing" label="未到期担保可能承担连带清偿责任说明" addr="T0R17C6S1_8" appId="_GBC_b799a3ac65f846e088fcfb2dd2591ede"/>
      <m:placeholder xlName="_PLD_4a19c6649f7a44079219c22961b8203f" addr="T0R18C0S1_6"/>
      <m:item xlName="_GBC_ae753fa74f1c43ae8049a4f06ed404fb" concept="clcid-ie:DanBaoQingKuangShuoMing" label="担保情况说明" addr="T0R18C6S1_8" appId="_GBC_b799a3ac65f846e088fcfb2dd2591ede"/>
    </m:section>
    <m:section xlName="_SEC_1e15b8524c82495dad9c5426489ba6b9" title="委托理财总体情况" helpId="101001081" helpText="具体类型包括但不限于银行理财产品、券商理财产品、信托理财产品、其他类（如公募基金产品、私募基金产品）等。\n发生额是指报告期内该类委托理财单日最高余额 ">
      <m:item xlName="_GBC_939edce711f74cc3bede852019388a3e" concept="clcid-ci-ar:ShiFouShiYongWeiTuoLiCaiZongTiQingKuang" label="是否适用：委托理财总体情况" selectOptions="_buildInAppliance" controlType="CustomCheckbox" cRanges="[{&quot;StartName&quot;:&quot;_GBC_939edce711f74cc3bede852019388a3e&quot;,&quot;EndName&quot;:&quot;_GBC_b99ef81b11a74632b239756c8148e80b&quot;,&quot;CType&quot;:1}]"/>
      <m:item xlName="_GBC_995d6d32b0f247b897c1e3683394b78e" concept="clcid-ci-ar:DanWeiWeiTuoLiCaiZongTiQingKuang" label="单位：委托理财总体情况" selectOptions="_buildInScales" controlType="Combobox" cellType="Scale" appId="_GBC_939edce711f74cc3bede852019388a3e"/>
      <m:item xlName="_GBC_4eea93464f564ac386eb7f3f2731c982" concept="clcid-ci-ar:BiZhongWeiTuoLiCaiZongTiQingKuang" label="币种：委托理财总体情况" selectOptions="_buildInISO4217" controlType="Combobox" cellType="Measure" appId="_GBC_939edce711f74cc3bede852019388a3e"/>
      <m:placeholder xlName="_PLD_adc56e4902a44336b31583f6d92ae8fe" addr="T0R0C0S1_1"/>
      <m:placeholder xlName="_PLD_1e4b1b71c269470f8c1a8d2bf4482c76" addr="T0R0C1S1_1"/>
      <m:placeholder xlName="_PLD_7b0c91758b05423d8c85e6e2043dcc9e" addr="T0R0C2S1_1"/>
      <m:placeholder xlName="_PLD_c5c1ba65289743f390012a22166fda71" addr="T0R0C3S1_1"/>
      <m:placeholder xlName="_PLD_ac496413cc194196b7b6f3a280315c67" addr="T0R0C4S1_1"/>
      <m:tuple xlName="_TUP_6e0fe7a0f5b84cf79e45a3ba6528bf07" concept="clcid-ie:WeiTuoLiCaiZongTiQingKuang" default_row="2" addr="T0R1C">
        <m:item xlName="_GBC_dde0b0799c3d4140ab92a2fd8e9f7e37" concept="clcid-ie:WeiTuoLiCaiLeiXing" label="委托理财类型" addr="T0R1C0S1_1" appId="_GBC_939edce711f74cc3bede852019388a3e"/>
        <m:item xlName="_GBC_11e4d15d38a5440d88b5fcbf9233476c" concept="clcid-ie:WeiTuoLiCaiZiJinLaiYuan" label="委托理财资金来源" addr="T0R1C1S1_1" appId="_GBC_939edce711f74cc3bede852019388a3e"/>
        <m:item xlName="_GBC_b0c677aa13e94db39a8f7d7121740499" concept="clcid-ie:WeiTuoLiCaiZongTiFaShengE" label="委托理财总体发生额" mulRef="_GBC_995d6d32b0f247b897c1e3683394b78e" unitRef="_GBC_4eea93464f564ac386eb7f3f2731c982" addr="T0R1C2S1_1" formatStyle="Comma" appId="_GBC_939edce711f74cc3bede852019388a3e"/>
        <m:item xlName="_GBC_f64be9deb7bf4cd7913b77d07712c47a" concept="clcid-ie:WeiTuoLiCaiZongTiWeiDaoQiYuE" label="委托理财总体未到期余额" mulRef="_GBC_995d6d32b0f247b897c1e3683394b78e" unitRef="_GBC_4eea93464f564ac386eb7f3f2731c982" addr="T0R1C3S1_1" formatStyle="Comma" appId="_GBC_939edce711f74cc3bede852019388a3e"/>
        <m:item xlName="_GBC_b99ef81b11a74632b239756c8148e80b" concept="clcid-ie:WeiTuoLiCaiZongTiYuQiWeiHuiShouJinE" label="委托理财总体逾期未收回金额" mulRef="_GBC_995d6d32b0f247b897c1e3683394b78e" unitRef="_GBC_4eea93464f564ac386eb7f3f2731c982" addr="T0R1C4S1_1" formatStyle="Comma" appId="_GBC_939edce711f74cc3bede852019388a3e"/>
      </m:tuple>
    </m:section>
    <m:section xlName="_SEC_c74546ff2eb54c40a95f3d7a5ec247ac" title="委托理财总体其他情况" helpId="101001081" helpText="具体类型包括但不限于银行理财产品、券商理财产品、信托理财产品、其他类（如公募基金产品、私募基金产品）等。 ">
      <m:item xlName="_GBC_4fb72032e5bd4642bf5eb2d83d5ca874" concept="clcid-ci-ar:ShiFouShiYongWeiTuoLiCaiZongTiQiTaQingKuang" label="是否适用：委托理财总体其他情况" selectOptions="_buildInAppliance" controlType="CustomCheckbox" cRanges="[{&quot;StartName&quot;:&quot;_GBC_4fb72032e5bd4642bf5eb2d83d5ca874&quot;,&quot;EndName&quot;:&quot;_GBC_33416e1386744f6184a20c455de802e5&quot;,&quot;CType&quot;:1}]"/>
      <m:item xlName="_GBC_33416e1386744f6184a20c455de802e5" concept="clcid-ie:WeiTuoLiCaiZongTiQiTaQingKuang" label="委托理财总体其他情况" appId="_GBC_4fb72032e5bd4642bf5eb2d83d5ca874"/>
    </m:section>
    <m:section xlName="_SEC_b54bd17bb0da4771a60d17a9a56131e4" title="单项委托理财情况" helpId="101001081" helpText="具体类型包括但不限于银行理财产品、券商理财产品、信托理财产品、其他类（如公募基金产品、私募基金产品）等。 ">
      <m:item xlName="_GBC_049960b74e79480d8781c2d7d6a997dc" concept="clcid-ci-ar:ShiFouShiYongDanXiangWeiTuoLiCaiQingKuang" label="是否适用：单项委托理财情况" selectOptions="_buildInAppliance" controlType="CustomCheckbox" cRanges="[{&quot;StartName&quot;:&quot;_GBC_049960b74e79480d8781c2d7d6a997dc&quot;,&quot;EndName&quot;:&quot;_GBC_37429cd94b5a4715b57d8c8b940a2ceb&quot;,&quot;CType&quot;:1}]"/>
      <m:item xlName="_GBC_82d5f3d2ba304514bba23237111a211b" concept="clcid-ci-ar:DanWeiDanXiangWeiTuoLiCaiQingKuang" label="单位：单项委托理财情况" selectOptions="_buildInScales" controlType="Combobox" cellType="Scale" appId="_GBC_049960b74e79480d8781c2d7d6a997dc"/>
      <m:item xlName="_GBC_1e2db013ad684830a72eacaf2b1319d4" concept="clcid-ci-ar:BiZhongDanXiangWeiTuoLiCaiQingKuang" label="币种：单项委托理财情况" selectOptions="_buildInISO4217" controlType="Combobox" cellType="Measure" appId="_GBC_049960b74e79480d8781c2d7d6a997dc"/>
      <m:placeholder xlName="_PLD_14f5b6e156634fb5892dac8ce6409d58" addr="T0R0C0S1_1"/>
      <m:placeholder xlName="_PLD_93acfc23d8a14834961a198ac3a66b6a" addr="T0R0C1S1_1"/>
      <m:placeholder xlName="_PLD_e7134c1583a94d2fa0e160ddf15b5b4c" addr="T0R0C2S1_1"/>
      <m:placeholder xlName="_PLD_ad477dfc35a8435789115ccc442a9117" addr="T0R0C3S1_1"/>
      <m:placeholder xlName="_PLD_002591ecf02b4c8481c8c7be2351809b" addr="T0R0C4S1_1"/>
      <m:placeholder xlName="_PLD_c9804a05df094dd49876b735172aba5e" addr="T0R0C5S1_1"/>
      <m:placeholder xlName="_PLD_b4c9fbf87c1d4eb6829045d600520814" addr="T0R0C6S1_1"/>
      <m:placeholder xlName="_PLD_f35c00ec6d5a43dfa043c6f4b30ad337" addr="T0R0C7S1_1"/>
      <m:placeholder xlName="_PLD_2779da11c35d456cae577bebcd53f5dc" addr="T0R0C8S1_1"/>
      <m:placeholder xlName="_PLD_b46ac6ad312c45f699af34e0319e2387" addr="T0R0C9S1_1"/>
      <m:placeholder xlName="_PLD_03c2dacc44f14a9a9d90e7574bfa5bf5" addr="T0R0C10S1_1"/>
      <m:placeholder xlName="_PLD_3cc42238218c4c548180822c57cb732d" addr="T0R0C11S1_1"/>
      <m:placeholder xlName="_PLD_8dbaffa3692a47b3bf730833b1de0954" addr="T0R0C12S1_1"/>
      <m:placeholder xlName="_PLD_f458c0cb5fa446a0ba74ad130e8a616e" addr="T0R0C13S1_1"/>
      <m:placeholder xlName="_PLD_19a161ee5fe54116b9305f04220f50cb" addr="T0R0C14S1_1"/>
      <m:tuple xlName="_TUP_654fd4c80ccf4f25970ac807fdc3a14a" concept="clcid-ie:DanXiangWeiTuoLiCaiQingKuang" default_row="2" addr="T0R1C">
        <m:item xlName="_GBC_d0cab91d86a3409b9f7d382819da6bf8" concept="clcid-ie:ShouTuoRenMingCheng" label="受托人名称" addr="T0R1C0S1_1" appId="_GBC_049960b74e79480d8781c2d7d6a997dc"/>
        <m:item xlName="_GBC_ad14e046fd7f4ad58bdaa5fba1e90aab" concept="clcid-ie:WeiTuoLiCaiLeiXing" label="委托理财类型" addr="T0R1C1S1_1" appId="_GBC_049960b74e79480d8781c2d7d6a997dc"/>
        <m:item xlName="_GBC_8d1729a01d3f408ea86b6bee85f1b9c9" concept="clcid-ie:WeiTuoLiCaiJinE" label="委托理财金额" mulRef="_GBC_82d5f3d2ba304514bba23237111a211b" unitRef="_GBC_1e2db013ad684830a72eacaf2b1319d4" addr="T0R1C2S1_1" formatStyle="Comma" appId="_GBC_049960b74e79480d8781c2d7d6a997dc"/>
        <m:item xlName="_GBC_634f99da2f61461a8c3583efbc438c59" concept="clcid-ie:WeiTuoLiCaiQiShiRiQi" label="委托理财起始日期" addr="T0R1C3S1_1" appId="_GBC_049960b74e79480d8781c2d7d6a997dc" keyAction="38"/>
        <m:item xlName="_GBC_adac37538b5b4c4b92c7d8cb6494856e" concept="clcid-ie:WeiTuoLiCaiZhongZhiRiQi" label="委托理财终止日期" addr="T0R1C4S1_1" appId="_GBC_049960b74e79480d8781c2d7d6a997dc" keyAction="38"/>
        <m:item xlName="_GBC_80463d8421f04c7b90e93d772357fc40" concept="clcid-ie:DanXiangWeiTuoZiJinLaiYuan" label="单项委托资金来源" addr="T0R1C5S1_1" appId="_GBC_049960b74e79480d8781c2d7d6a997dc"/>
        <m:item xlName="_GBC_1abc670f8423482b96c500663c275552" concept="clcid-ie:DanXiangWeiTuoZiJinTouXiang" label="单项委托资金投向" addr="T0R1C6S1_1" appId="_GBC_049960b74e79480d8781c2d7d6a997dc"/>
        <m:item xlName="_GBC_49ac8400d0f74c319f52d8f70879184e" concept="clcid-ie:WeiTuoLiCaiBaoChouQueDingFangShi" label="委托理财报酬确定方式" addr="T0R1C7S1_1" appId="_GBC_049960b74e79480d8781c2d7d6a997dc"/>
        <m:item xlName="_GBC_839035d1f6b84debad77ab84bcb922ed" concept="clcid-ie:DanXiangWeiTuoNianHuaShouYiLv" label="单项委托年化收益率" addr="T0R1C8S1_1" formatStyle="Comma" appId="_GBC_049960b74e79480d8781c2d7d6a997dc" keyAction="38"/>
        <m:item xlName="_GBC_80afe937ab2a4b3892c813a43cd57f72" concept="clcid-ie:DanXiangWeiTuoYuQiShouYi" label="单项委托预期收益" mulRef="_GBC_82d5f3d2ba304514bba23237111a211b" unitRef="_GBC_1e2db013ad684830a72eacaf2b1319d4" addr="T0R1C9S1_1" formatStyle="Comma" appId="_GBC_049960b74e79480d8781c2d7d6a997dc"/>
        <m:item xlName="_GBC_39b3804d9f774b079418e087ec439d8e" concept="clcid-ie:WeiTuoLiCaiShiJiHuoDeShouYi" label="委托理财实际获得收益" mulRef="_GBC_82d5f3d2ba304514bba23237111a211b" unitRef="_GBC_1e2db013ad684830a72eacaf2b1319d4" addr="T0R1C10S1_1" formatStyle="Comma" appId="_GBC_049960b74e79480d8781c2d7d6a997dc"/>
        <m:item xlName="_GBC_063dcd6e56ff4cc19d7e1dd6d21f0391" concept="clcid-ie:DanXiangWeiTuoShiJiShouHuiQingKuang" label="单项委托实际收回情况" addr="T0R1C11S1_1" appId="_GBC_049960b74e79480d8781c2d7d6a997dc"/>
        <m:item xlName="_GBC_6c28417b630b486ca5d24d4fed27b675" concept="clcid-ie:WeiTuoLiCaiShiFouJingGuoFaDingChengXu" label="委托理财是否经过法定程序" selectOptions="_buildInYesNo" addr="T0R1C12S1_1" controlType="Combobox" appId="_GBC_049960b74e79480d8781c2d7d6a997dc"/>
        <m:item xlName="_GBC_9a14eb4662974f5a8a8b67ae1aa70521" concept="clcid-ie:DanXiangWeiTuoWeiLaiShiFouYouWeiTuoLiCaiJiHua" label="单项委托未来是否有委托理财计划" selectOptions="_buildInYesNo" addr="T0R1C13S1_1" controlType="Combobox" appId="_GBC_049960b74e79480d8781c2d7d6a997dc"/>
        <m:item xlName="_GBC_37429cd94b5a4715b57d8c8b940a2ceb" concept="clcid-ie:WeiTuoLiCaiJiTiJianZhiZhunBeiJinE" label="委托理财计提减值准备金额" mulRef="_GBC_82d5f3d2ba304514bba23237111a211b" unitRef="_GBC_1e2db013ad684830a72eacaf2b1319d4" addr="T0R1C14S1_1" formatStyle="Comma" appId="_GBC_049960b74e79480d8781c2d7d6a997dc"/>
      </m:tuple>
    </m:section>
    <m:section xlName="_SEC_758c95ca546e4d8d9735adf2c606a653" title="单项委托理财其他情况" helpId="101001081" helpText="具体类型包括但不限于银行理财产品、券商理财产品、信托理财产品、其他类（如公募基金产品、私募基金产品）等。 ">
      <m:item xlName="_GBC_627c77e5ab674442a3b768741f653602" concept="clcid-ci-ar:ShiFouShiYongDanXiangWeiTuoLiCaiQiTaQingKuang" label="是否适用：单项委托理财其他情况" selectOptions="_buildInAppliance" controlType="CustomCheckbox" cRanges="[{&quot;StartName&quot;:&quot;_GBC_627c77e5ab674442a3b768741f653602&quot;,&quot;EndName&quot;:&quot;_GBC_fae10a8271a64d6cadcc1bd7c340761f&quot;,&quot;CType&quot;:1}]"/>
      <m:item xlName="_GBC_fae10a8271a64d6cadcc1bd7c340761f" concept="clcid-ie:DanXiangWeiTuoLiCaiQiTaQingKuang" label="单项委托理财其他情况" appId="_GBC_627c77e5ab674442a3b768741f653602"/>
    </m:section>
    <m:section xlName="_SEC_7452a82862434316834423d06c71379a" title="委托理财减值准备" helpId="101001081" helpText="具体类型包括但不限于银行理财产品、券商理财产品、信托理财产品、其他类（如公募基金产品、私募基金产品）等。 ">
      <m:item xlName="_GBC_8db4f6600a6746739610ffaaa34abeac" concept="clcid-ci-ar:ShiFouShiYongWeiTuoLiCaiJianZhiZhunBei" label="是否适用：委托理财减值准备" selectOptions="_buildInAppliance" controlType="CustomCheckbox" cRanges="[{&quot;StartName&quot;:&quot;_GBC_8db4f6600a6746739610ffaaa34abeac&quot;,&quot;EndName&quot;:&quot;_GBC_8a962f87c793434e9227f480cba4fcc3&quot;,&quot;CType&quot;:1}]"/>
      <m:item xlName="_GBC_8a962f87c793434e9227f480cba4fcc3" concept="clcid-ie:WeiTuoLiCaiJianZhiZhunBei" label="委托理财减值准备" appId="_GBC_8db4f6600a6746739610ffaaa34abeac"/>
    </m:section>
    <m:section xlName="_SEC_9a8143f870bc4e57b202f414052a0b80" title="委托贷款总体情况" helpId="101001081" helpText="具体类型包括但不限于银行理财产品、券商理财产品、信托理财产品、其他类（如公募基金产品、私募基金产品）等。 ">
      <m:item xlName="_GBC_6f663504a9e74d5c978e23554b4b84e4" concept="clcid-ci-ar:ShiFouShiYongWeiTuoDaiKuanZongTiQingKuang" label="是否适用：委托贷款总体情况" selectOptions="_buildInAppliance" controlType="CustomCheckbox" cRanges="[{&quot;StartName&quot;:&quot;_GBC_6f663504a9e74d5c978e23554b4b84e4&quot;,&quot;EndName&quot;:&quot;_GBC_96fd1bf59fc24e6aaa7df47f9acd01f5&quot;,&quot;CType&quot;:1}]"/>
      <m:item xlName="_GBC_0e43d5adde3d42cb80c28959b24e9d5c" concept="clcid-ci-ar:DanWeiWeiTuoDaiKuanZongTiQingKuang" label="单位：委托贷款总体情况" selectOptions="_buildInScales" controlType="Combobox" cellType="Scale" appId="_GBC_6f663504a9e74d5c978e23554b4b84e4"/>
      <m:item xlName="_GBC_5af39427f9c6409294b0b61d18bf7bc9" concept="clcid-ci-ar:BiZhongWeiTuoDaiKuanZongTiQingKuang" label="币种：委托贷款总体情况" selectOptions="_buildInISO4217" controlType="Combobox" cellType="Measure" appId="_GBC_6f663504a9e74d5c978e23554b4b84e4"/>
      <m:placeholder xlName="_PLD_e6a11ce62c0843d8a1ed55b99829defb" addr="T0R0C0S1_1"/>
      <m:placeholder xlName="_PLD_1fef3163a1f34786b784a489cc9ede4a" addr="T0R0C1S1_1"/>
      <m:placeholder xlName="_PLD_1314a2346ff74bf69222fcfe2e724b8c" addr="T0R0C2S1_1"/>
      <m:placeholder xlName="_PLD_0f679db37bad4d10a3d470b6c3342ba1" addr="T0R0C3S1_1"/>
      <m:placeholder xlName="_PLD_f634e4b0ce8d4212951bb6370a8ee03a" addr="T0R0C4S1_1"/>
      <m:tuple xlName="_TUP_842f56d1a1d247fba777d0c61a752cf2" concept="clcid-ie:WeiTuoDaiKuanZongTiQingKuang" default_row="2" addr="T0R1C">
        <m:item xlName="_GBC_e280efe0e30048b58eb91ce3cfc9b6e9" concept="clcid-ie:WeiTuoDaiKuanZongTiLeiXing" label="委托贷款总体类型" addr="T0R1C0S1_1" appId="_GBC_6f663504a9e74d5c978e23554b4b84e4"/>
        <m:item xlName="_GBC_c0fc18b5f95a4f43814b6cb2ff53b7a3" concept="clcid-ie:WeiTuoDaiKuanZongTiZiJinLaiYuan" label="委托贷款总体资金来源" addr="T0R1C1S1_1" appId="_GBC_6f663504a9e74d5c978e23554b4b84e4"/>
        <m:item xlName="_GBC_8cc755dc90264cbfbec898e88fcac6d6" concept="clcid-ie:WeiTuoDaiKuanZongTiFaShengE" label="委托贷款总体发生额" mulRef="_GBC_0e43d5adde3d42cb80c28959b24e9d5c" unitRef="_GBC_5af39427f9c6409294b0b61d18bf7bc9" addr="T0R1C2S1_1" formatStyle="Comma" appId="_GBC_6f663504a9e74d5c978e23554b4b84e4"/>
        <m:item xlName="_GBC_8767e0066f35409194838279c201d528" concept="clcid-ie:WeiTuoDaiKuanZongTiWeiDaoQiYuE" label="委托贷款总体未到期余额" mulRef="_GBC_0e43d5adde3d42cb80c28959b24e9d5c" unitRef="_GBC_5af39427f9c6409294b0b61d18bf7bc9" addr="T0R1C3S1_1" formatStyle="Comma" appId="_GBC_6f663504a9e74d5c978e23554b4b84e4"/>
        <m:item xlName="_GBC_96fd1bf59fc24e6aaa7df47f9acd01f5" concept="clcid-ie:WeiTuoDaiKuanZongTiYuQiWeiShouHuiJinE" label="委托贷款总体逾期未收回金额" mulRef="_GBC_0e43d5adde3d42cb80c28959b24e9d5c" unitRef="_GBC_5af39427f9c6409294b0b61d18bf7bc9" addr="T0R1C4S1_1" formatStyle="Comma" appId="_GBC_6f663504a9e74d5c978e23554b4b84e4"/>
      </m:tuple>
    </m:section>
    <m:section xlName="_SEC_34e1ed3df0e1441ebcf87d7eb2c64ec3" title="委托贷款总体其他情况" helpId="101001081" helpText="具体类型包括但不限于银行理财产品、券商理财产品、信托理财产品、其他类（如公募基金产品、私募基金产品）等。 ">
      <m:item xlName="_GBC_a071e3ce40374c6bb1b2f2dc2158413e" concept="clcid-ci-ar:ShiFouShiYongWeiTuoDaiKuanZongTiQiTaQingKuang" label="是否适用：委托贷款总体其他情况" selectOptions="_buildInAppliance" controlType="CustomCheckbox" cRanges="[{&quot;StartName&quot;:&quot;_GBC_a071e3ce40374c6bb1b2f2dc2158413e&quot;,&quot;EndName&quot;:&quot;_GBC_1ebee5d0515f402493ccddd024ed6e66&quot;,&quot;CType&quot;:1}]"/>
      <m:item xlName="_GBC_1ebee5d0515f402493ccddd024ed6e66" concept="clcid-ie:WeiTuoDaiKuanZongTiQiTaQingKuang" label="委托贷款总体其他情况 " appId="_GBC_a071e3ce40374c6bb1b2f2dc2158413e"/>
    </m:section>
    <m:section xlName="_SEC_b6646f10bd22442798f985fd4ebdd061" title="单项委托贷款情况" helpId="101001081" helpText="具体类型包括但不限于银行理财产品、券商理财产品、信托理财产品、其他类（如公募基金产品、私募基金产品）等。 ">
      <m:item xlName="_GBC_30b7c4837f704dff80c05190f23d6f3e" concept="clcid-ci-ar:ShiFouShiYongDanXiangWeiTuoDaiKuanQingKuang" label="是否适用：单项委托贷款情况" selectOptions="_buildInAppliance" controlType="CustomCheckbox" cRanges="[{&quot;StartName&quot;:&quot;_GBC_30b7c4837f704dff80c05190f23d6f3e&quot;,&quot;EndName&quot;:&quot;_GBC_386542a37ff94840b2f10ff1bcdedfe9&quot;,&quot;CType&quot;:1}]"/>
      <m:item xlName="_GBC_d631395a94014ae7a9e173605e94981e" concept="clcid-ci-ar:DanWeiDanXiangWeiTuoDaiKuanQingKuang" label="单位：单项委托贷款情况" selectOptions="_buildInScales" controlType="Combobox" cellType="Scale" appId="_GBC_30b7c4837f704dff80c05190f23d6f3e"/>
      <m:item xlName="_GBC_d59bd099e1e548d2a9aa0a9cf5c43e1a" concept="clcid-ci-ar:BiZhongDanXiangWeiTuoDaiKuanQingKuang" label="币种：单项委托贷款情况" selectOptions="_buildInISO4217" controlType="Combobox" cellType="Measure" appId="_GBC_30b7c4837f704dff80c05190f23d6f3e"/>
      <m:placeholder xlName="_PLD_f806d248ca294fe4981d071513de834f" addr="T0R0C0S1_1"/>
      <m:placeholder xlName="_PLD_858a022898e64f1884fe363dd441e659" addr="T0R0C1S1_1"/>
      <m:placeholder xlName="_PLD_6e42ac0ea8d744babef10b3e4a54b40e" addr="T0R0C2S1_1"/>
      <m:placeholder xlName="_PLD_0879bb47ba8d4ba299207803b3d21623" addr="T0R0C3S1_1"/>
      <m:placeholder xlName="_PLD_e8c0a0f4e4674082813fde15e712625d" addr="T0R0C4S1_1"/>
      <m:placeholder xlName="_PLD_504d249cd0ce48b3a23ba5c50fe263ee" addr="T0R0C5S1_1"/>
      <m:placeholder xlName="_PLD_25a2d03876d346d1a2dcd04b59a96c64" addr="T0R0C6S1_1"/>
      <m:placeholder xlName="_PLD_c1f21c815c5f49128cc730a40274a7b6" addr="T0R0C7S1_1"/>
      <m:placeholder xlName="_PLD_92edd672aa274fdb9381dbbe84ef21ba" addr="T0R0C8S1_1"/>
      <m:placeholder xlName="_PLD_bfaf99e406fb4c0294afeb1da637cc7e" addr="T0R0C9S1_1"/>
      <m:placeholder xlName="_PLD_7947c3d3db6d4eefae0e17a699f37341" addr="T0R0C10S1_1"/>
      <m:placeholder xlName="_PLD_16a426a1f41842a28456ce66518ce10d" addr="T0R0C11S1_1"/>
      <m:placeholder xlName="_PLD_3f9097b34f4a4ce8a187b42d263b78f3" addr="T0R0C12S1_1"/>
      <m:placeholder xlName="_PLD_70d092d8b4fe49cab53d2dd2f1ae5acf" addr="T0R0C13S1_1"/>
      <m:placeholder xlName="_PLD_dfc1abd0b18b4f09947c81ab58af20fa" addr="T0R0C14S1_1"/>
      <m:tuple xlName="_TUP_87b5995992ba4bd0bec5c32fcf4d9563" concept="clcid-ie:DanXiangWeiTuoDaiKuanQingKuang" default_row="2" addr="T0R1C">
        <m:item xlName="_GBC_4f86dbd2b86140948eb61fa4720d8bcd" concept="clcid-ie:ShouTuoRenMingCheng" label="受托人名称" addr="T0R1C0S1_1" appId="_GBC_30b7c4837f704dff80c05190f23d6f3e"/>
        <m:item xlName="_GBC_cb7fb4aeebf2406c8ffa25de7ad6e384" concept="clcid-ie:DanXiangWeiTuoDaiKuanWeiTuoDaiKuanLeiXing" label="单项委托贷款委托贷款类型" addr="T0R1C1S1_1" appId="_GBC_30b7c4837f704dff80c05190f23d6f3e"/>
        <m:item xlName="_GBC_9aa308d48340410f8b87e9d42ee5f3b8" concept="clcid-ie:WeiTuoDaiKuanQingKuangMingXiWeiTuoDaiKuanJinE" label="委托贷款情况明细-委托贷款金额" mulRef="_GBC_d631395a94014ae7a9e173605e94981e" unitRef="_GBC_d59bd099e1e548d2a9aa0a9cf5c43e1a" addr="T0R1C2S1_1" formatStyle="Comma" appId="_GBC_30b7c4837f704dff80c05190f23d6f3e"/>
        <m:item xlName="_GBC_aff039f699fc4841beff955be68bfa52" concept="clcid-ie:DanXiangWeiTuoDaiKuanWeiTuoDaiKuanQiShiRiQi" label="单项委托贷款委托贷款起始日期" addr="T0R1C3S1_1" appId="_GBC_30b7c4837f704dff80c05190f23d6f3e" keyAction="38"/>
        <m:item xlName="_GBC_bff48f9a769b4b7eaf4df85868860632" concept="clcid-ie:DanXiangWeiTuoDaiKuanWeiTuoDaiKuanZhongZhiRiQi" label="单项委托贷款委托贷款终止日期" addr="T0R1C4S1_1" appId="_GBC_30b7c4837f704dff80c05190f23d6f3e" keyAction="38"/>
        <m:item xlName="_GBC_c8998e42e9904e1a83a05209ec181466" concept="clcid-ie:DanXiangWeiTuoDaiKuanZiJinLaiYuan" label="单项委托贷款资金来源" addr="T0R1C5S1_1" appId="_GBC_30b7c4837f704dff80c05190f23d6f3e"/>
        <m:item xlName="_GBC_082f90588e1040ed850b730e044e6b84" concept="clcid-ie:DanXiangWeiTuoDaiKuanZiJinTouXiang" label="单项委托贷款资金投向" addr="T0R1C6S1_1" appId="_GBC_30b7c4837f704dff80c05190f23d6f3e"/>
        <m:item xlName="_GBC_fec6cfe8d2434fec819e94a0142a62e0" concept="clcid-ie:DanXiangWeiTuoDaiKuanBaoChouQueDingFangShi" label="单项委托贷款报酬确定方式" addr="T0R1C7S1_1" appId="_GBC_30b7c4837f704dff80c05190f23d6f3e"/>
        <m:item xlName="_GBC_30889b5038424954964abb6d55f9cbe6" concept="clcid-ie:DanXiangWeiTuoDaiKuanNianHuaShouYiLv" label="单项委托贷款年化收益率" addr="T0R1C8S1_1" formatStyle="Comma" appId="_GBC_30b7c4837f704dff80c05190f23d6f3e" keyAction="38"/>
        <m:item xlName="_GBC_01fdbacf067d42f0b3088522477738b9" concept="clcid-ie:DanXiangWeiTuoDaiKuanYuQiShouYi" label="单项委托贷款预期收益" mulRef="_GBC_d631395a94014ae7a9e173605e94981e" unitRef="_GBC_d59bd099e1e548d2a9aa0a9cf5c43e1a" addr="T0R1C9S1_1" formatStyle="Comma" appId="_GBC_30b7c4837f704dff80c05190f23d6f3e"/>
        <m:item xlName="_GBC_1a553f9d3c36412db0d81eb91f525b25" concept="clcid-ie:DanXiangWeiTuoDaiKuanShiJiShouYiHuoSunShi" label="单项委托贷款实际收益或损失" mulRef="_GBC_d631395a94014ae7a9e173605e94981e" unitRef="_GBC_d59bd099e1e548d2a9aa0a9cf5c43e1a" addr="T0R1C10S1_1" formatStyle="Comma" appId="_GBC_30b7c4837f704dff80c05190f23d6f3e"/>
        <m:item xlName="_GBC_ceb559324de3405d9e3710ef733b5889" concept="clcid-ie:DanXiangWeiTuoDaiKuanShiJiShouHuiQingKuang" label="单项委托贷款实际收回情况" addr="T0R1C11S1_1" appId="_GBC_30b7c4837f704dff80c05190f23d6f3e"/>
        <m:item xlName="_GBC_c04de8ff6b4648a9a2de4736030a062d" concept="clcid-ie:DanXiangWeiTuoDaiKuanShiFouJingGuoFaDingChengXu" label="单项委托贷款是否经过法定程序" selectOptions="_buildInYesNo" addr="T0R1C12S1_1" controlType="Combobox" appId="_GBC_30b7c4837f704dff80c05190f23d6f3e"/>
        <m:item xlName="_GBC_cbf94a94b3c2471cac53f830bec3612b" concept="clcid-ie:DanXiangWeiTuoDaiKuanWeiLaiShiFouYouWeiTuoDaiKuanJiHua" label="单项委托贷款未来是否有委托贷款计划" selectOptions="_buildInYesNo" addr="T0R1C13S1_1" controlType="Combobox" appId="_GBC_30b7c4837f704dff80c05190f23d6f3e"/>
        <m:item xlName="_GBC_386542a37ff94840b2f10ff1bcdedfe9" concept="clcid-ie:DanXiangWeiTuoDaiKuanJianZhiZhunBeiJiTiJinE" label="单项委托贷款减值准备计提金额" mulRef="_GBC_d631395a94014ae7a9e173605e94981e" unitRef="_GBC_d59bd099e1e548d2a9aa0a9cf5c43e1a" addr="T0R1C14S1_1" formatStyle="Comma" appId="_GBC_30b7c4837f704dff80c05190f23d6f3e"/>
      </m:tuple>
    </m:section>
    <m:section xlName="_SEC_5b2e19ddb1654e038c545d348ccbd530" title="单项委托贷款其他情况 " helpId="101001081" helpText="具体类型包括但不限于银行理财产品、券商理财产品、信托理财产品、其他类（如公募基金产品、私募基金产品）等。">
      <m:item xlName="_GBC_7fbd63dcaf8a4899bcd830951796a261" concept="clcid-ci-ar:ShiFouShiYongDanXiangWeiTuoDaiKuanQuTaQingKuang" label="是否适用：单项委托贷款其他情况" selectOptions="_buildInAppliance" controlType="CustomCheckbox" cRanges="[{&quot;StartName&quot;:&quot;_GBC_7fbd63dcaf8a4899bcd830951796a261&quot;,&quot;EndName&quot;:&quot;_GBC_a82f2ca880ab4f00ba7050ff474f2402&quot;,&quot;CType&quot;:1}]"/>
      <m:item xlName="_GBC_a82f2ca880ab4f00ba7050ff474f2402" concept="clcid-ie:DanXiangWeiTuoDaiKuanQiTaQingKuang" label="单项委托贷款其他情况 " appId="_GBC_7fbd63dcaf8a4899bcd830951796a261"/>
    </m:section>
    <m:section xlName="_SEC_0b6195f8785f4def8fa24b4658c28dab" title="委托贷款减值准" helpId="101001081" helpText="具体类型包括但不限于银行理财产品、券商理财产品、信托理财产品、其他类（如公募基金产品、私募基金产品）等。">
      <m:item xlName="_GBC_72dc10eff44f4851bd80447a1199a033" concept="clcid-ci-ar:ShiFouShiYongWeiTuoDaiKuanJianZhiZhunBei" label="是否适用：委托贷款减值准备" selectOptions="_buildInAppliance" controlType="CustomCheckbox" cRanges="[{&quot;StartName&quot;:&quot;_GBC_72dc10eff44f4851bd80447a1199a033&quot;,&quot;EndName&quot;:&quot;_GBC_56932c80650f4b04ad520aeac64af31e&quot;,&quot;CType&quot;:1}]"/>
      <m:item xlName="_GBC_56932c80650f4b04ad520aeac64af31e" concept="clcid-ie:WeiTuoDaiKuanJianZhiZhunBei" label="委托贷款减值准备 " formatStyle="Comma" appId="_GBC_72dc10eff44f4851bd80447a1199a033"/>
    </m:section>
    <m:section xlName="_SEC_3420a5610d744b6da7aed50323c980c9" title="其他情况" helpId="101001081">
      <m:item xlName="_GBC_c408f1ecbaff4ed08e4dcfbbac8e0ccd" concept="clcid-ci-ar:ShiFouShiYongWeiTuoTaRenJinXingXianJinZiChanGuanLiDeQiTaQingKuang" label="是否适用：委托他人进行现金资产管理的其他情况" selectOptions="_buildInAppliance" controlType="CustomCheckbox" cRanges="[{&quot;StartName&quot;:&quot;_GBC_c408f1ecbaff4ed08e4dcfbbac8e0ccd&quot;,&quot;EndName&quot;:&quot;_GBC_8d91b99ad9e94710a8bfc19e8e6904b7&quot;,&quot;CType&quot;:1}]"/>
      <m:item xlName="_GBC_8d91b99ad9e94710a8bfc19e8e6904b7" concept="clcid-ie:WeiTuoTaRenJinXingXianJinZiChanGuanLiDeQiTaQingKuang" label="委托他人进行现金资产管理的其他情况" appId="_GBC_c408f1ecbaff4ed08e4dcfbbac8e0ccd"/>
    </m:section>
    <m:section xlName="_SEC_9d125c8ad0cb430d9249029482fa1530" title="其他重大合同或交易" convertSummaryRule="NoConvert" helpId="101001079">
      <m:item xlName="_GBC_541dd80939ae4bafb641675f942c4c14" concept="clcid-ci-ar:ShiFouShiYongQiTaZhongDaHeTong" label="是否适用：其他重大合同" selectOptions="_buildInAppliance" controlType="CustomCheckbox" cRanges="{&quot;StartName&quot;:&quot;_GBC_541dd80939ae4bafb641675f942c4c14&quot;,&quot;EndName&quot;:&quot;_GBC_4b2fbb76f8534d40a4da6e0337202650&quot;,&quot;CType&quot;:1,&quot;DisplayText&quot;:null}"/>
      <m:item xlName="_GBC_4b2fbb76f8534d40a4da6e0337202650" concept="clcid-ie:QiTaZhongDaHeTong" label="其他重大合同" appId="_GBC_541dd80939ae4bafb641675f942c4c14"/>
    </m:section>
    <m:section xlName="_SEC_5c3258d364b244e3bd64f661e4156e0c" title="" helpId="101001499">
      <m:item xlName="_GBC_a560f17fa4c7429db7d87dca59f4df08" concept="clcid-ci-ar:ShiFouShiYongQiTaZhongDaShiXiangDeShuoMing" label="是否适用：其他重大事项的说明" selectOptions="_buildInAppliance" controlType="CustomCheckbox" cRanges="{&quot;StartName&quot;:&quot;_GBC_a560f17fa4c7429db7d87dca59f4df08&quot;,&quot;EndName&quot;:&quot;_GBC_d3135053067b425697673c629341fac1&quot;,&quot;CType&quot;:1,&quot;DisplayText&quot;:null}"/>
      <m:item xlName="_GBC_d3135053067b425697673c629341fac1" concept="clcid-ie:QiTaZhongDaShiXiangShuoMing" label="其它重大事项说明" appId="_GBC_a560f17fa4c7429db7d87dca59f4df08"/>
    </m:section>
    <m:item xlName="_GBC_96c3539f85ab4ffaa9ca10b918c2ef64" concept="clcid-ci-ar:ShiFouShiYongShangShiGongSiFuPinGongZuoQingKuang" label="是否适用：上市公司扶贫工作情况" selectOptions="_buildInAppliance" controlType="CustomCheckbox" cRanges="{&quot;StartName&quot;:&quot;_GBC_96c3539f85ab4ffaa9ca10b918c2ef64&quot;,&quot;EndName&quot;:&quot;_SEC_9820220d021b411582c782bed3912a59&quot;,&quot;CType&quot;:1,&quot;DisplayText&quot;:null}"/>
    <m:section xlName="_SEC_5d37f6a9c8104307a4d5b512e1f2cac9" title="精准扶贫规划" helpId="101014009" helpText="注：公司应当填写精准扶贫工作的基本方略、总体目标、主要任务和保障措施等。">
      <m:item xlName="_GBC_f7ee0f4480b0400e8e9aa9fad7dea8e4" concept="clcid-mr:ShiFouShiYongJingZhunFuPinGuiHua" label="是否适用：精准扶贫规划" selectOptions="_buildInAppliance" controlType="CustomCheckbox" cRanges="[{&quot;StartName&quot;:&quot;_GBC_f7ee0f4480b0400e8e9aa9fad7dea8e4&quot;,&quot;EndName&quot;:&quot;_GBC_70b0567df2ad4b60b8776c6fecae3d23&quot;,&quot;CType&quot;:1}]"/>
      <m:item xlName="_GBC_70b0567df2ad4b60b8776c6fecae3d23" concept="clcid-mr:JingZhunFuPinGuiHua" label="精准扶贫规划" appId="_GBC_96c3539f85ab4ffaa9ca10b918c2ef64"/>
    </m:section>
    <m:section xlName="_SEC_9220bfcf948f48c49e63ac87decfcc79" title="年度精准扶贫概要" helpId="101014009" helpText="注：请参照《脱贫规划》口径，披露年度具体扶贫计划、完成情况及效果等。如扶贫计划未按期完成，应说明原因及后续改进措施。">
      <m:item xlName="_GBC_8401e7d214774d91a17c4ec3ae9958c4" concept="clcid-mr:ShiFouShiYongJingZhunFuPinGaiYao" label="是否适用：精准扶贫概要" selectOptions="_buildInAppliance" controlType="CustomCheckbox" cRanges="[{&quot;StartName&quot;:&quot;_GBC_8401e7d214774d91a17c4ec3ae9958c4&quot;,&quot;EndName&quot;:&quot;_GBC_725e8bccd07a4d3eb16a0a3bde16b9e6&quot;,&quot;CType&quot;:1}]"/>
      <m:item xlName="_GBC_725e8bccd07a4d3eb16a0a3bde16b9e6" concept="clcid-mr:JingZhunFuPinGaiYao" label="精准扶贫概要" appId="_GBC_96c3539f85ab4ffaa9ca10b918c2ef64"/>
    </m:section>
    <m:section xlName="_SEC_0b08c5731e7a448da7fbcab99bbc02d8" title="精准扶贫成效" helpId="101014009" helpText="注：\n1.产业发展脱贫包括农林产业扶贫、旅游扶贫、电商扶贫、资产收益扶贫、科技扶贫等。\n2.转移就业脱贫包括开展职业培训以及通过各种方式促进贫困人口实现稳定就业和转移就业等。\n3.异地搬迁脱贫主要是指对贫困地区人口稳妥实施搬迁安置以及在安置后促进搬迁群众脱贫等。\n4.教育脱贫包括通过多种措施帮助提升贫困地区基础教育水平和资助贫困家庭学生等。\n5.健康扶贫主要是指采取各项措施改善贫困地区医疗卫生机构条件，帮助贫困人口及时得到大病和慢性病救治并有效解决贫困人口因病致贫返贫等。\n6.生态保护扶贫主要是指加强贫困地区生态环境保护与治理修复，帮助提升贫困地区可持续发展能力，同时逐步扩大对贫困地区和贫困人口的生态保护补偿等。\n7.公司应当充分说明在开展社会扶贫方面取得的成效。\n8.相关填写项目如不适用，公司可在导出年报披露文件后对表格内容进行适当删减。">
      <m:item xlName="_GBC_4e91a5e90d9945f296cb4521910073d6" concept="clcid-mr:ShiFouShiYongShangShiGongSiJingZhunFuPinGongZuoQingKuang" label="是否适用：上市公司精准扶贫工作情况" selectOptions="_buildInAppliance" controlType="CustomCheckbox" cRanges="[{&quot;StartName&quot;:&quot;_GBC_4e91a5e90d9945f296cb4521910073d6&quot;,&quot;EndName&quot;:&quot;_GBC_9dcd27dd66fb424da92b946ce3b88b3b&quot;,&quot;CType&quot;:1}]"/>
      <m:item xlName="_GBC_5eef2782cfc24c70a7fdbfe5092597b0" concept="clcid-ci-ar:DanWeiJingZhunFuPinGongZuoQingKuangTongJiBiao" label="单位：精准扶贫工作情况统计表" selectOptions="25709f0bb1fd4094bc158a0bd3d28bd3" controlType="Combobox" cellType="Scale" appId="_GBC_96c3539f85ab4ffaa9ca10b918c2ef64"/>
      <m:item xlName="_GBC_9641c8edf0ce41cf8380694c4dd2c9b1" concept="clcid-ci-ar:BiZhongJingZhunFuPinGongZuoQingKuangTongJiBiao" label="币种：精准扶贫工作情况统计表" selectOptions="_buildInISO4217" controlType="Combobox" cellType="Measure" appId="_GBC_96c3539f85ab4ffaa9ca10b918c2ef64"/>
      <m:placeholder xlName="_PLD_871e0a8d96fe4085843bd0f7b770d8c7" addr="T0R0C0S1_1"/>
      <m:placeholder xlName="_PLD_8eb687b8bc014758a0bf7a335edf8e82" addr="T0R0C1S1_1"/>
      <m:placeholder xlName="_PLD_41075f0eb04647909f4273b4271ac323" addr="T0R1C0S1_2"/>
      <m:placeholder xlName="_PLD_bbe695fbfb214d10bf96aa2c95030a8a" addr="T0R2C0S1_1"/>
      <m:item xlName="_GBC_bf39256917ce4c8ca1f777bd1087f6f4" concept="clcid-mr:FuPinZongTiZiJin" label="扶贫总体资金" mulRef="_GBC_5eef2782cfc24c70a7fdbfe5092597b0" unitRef="_GBC_9641c8edf0ce41cf8380694c4dd2c9b1" addr="T0R2C1S1_1" formatStyle="Comma" appId="_GBC_96c3539f85ab4ffaa9ca10b918c2ef64">
        <m:simpleRule dataType="Any" comparator="None" specialCheck="1"/>
      </m:item>
      <m:placeholder xlName="_PLD_003f60977f414bc58d64a39eca192499" addr="T0R3C0S1_1"/>
      <m:item xlName="_GBC_5ecdff4d2bc040b8a5f4d0273f0c9034" concept="clcid-mr:FuPinZongTiWuZiZheKuan" label="扶贫总体物资折款" mulRef="_GBC_5eef2782cfc24c70a7fdbfe5092597b0" unitRef="_GBC_9641c8edf0ce41cf8380694c4dd2c9b1" addr="T0R3C1S1_1" formatStyle="Comma" appId="_GBC_96c3539f85ab4ffaa9ca10b918c2ef64">
        <m:simpleRule dataType="Any" comparator="None" specialCheck="1"/>
      </m:item>
      <m:placeholder xlName="_PLD_d227030945e34263be115882c7530e0b" addr="T0R4C0S1_1"/>
      <m:item xlName="_GBC_23dcb041a45d4614ac51e7f335444c9a" concept="clcid-mr:FuPinZongTiBangZhuJianDangLiKaPinKunRenKouTuoPinShu" label="扶贫总体帮助建档立卡贫困人口脱贫数" addr="T0R4C1S1_1" formatStyle="Comma" appId="_GBC_96c3539f85ab4ffaa9ca10b918c2ef64">
        <m:simpleRule dataType="Any" comparator="None" specialCheck="1"/>
      </m:item>
      <m:placeholder xlName="_PLD_28084750211e4fe0a420283cba805a40" addr="T0R5C0S1_2"/>
      <m:placeholder xlName="_PLD_a50c85ffe0254dcb85612ba143d5988b" addr="T0R6C0S1_2"/>
      <m:placeholder xlName="_PLD_b860aeef6c774b288af0065c5b6e03da">
        <m:placeholder xlName="_PLD_aaf6fea901d24538abf899237867558d" textBefore="其中：" textAfter="产业扶贫项目类型" keyAction="39" addr="T0R7C0S1_1"/>
      </m:placeholder>
      <m:item xlName="_GBC_cecd5539fbfa45b0af68543f3be654ce" concept="clcid-mr:NongLinChanYeFuPin" label="农林产业扶贫" selectOptions="6ca7433b67f344dc8343d0f8ca4914e1" addr="T0R7C1S1_1" controlType="SingleCheckbox" appId="_GBC_96c3539f85ab4ffaa9ca10b918c2ef64">
        <m:simpleRule dataType="Any" comparator="None" specialCheck="1"/>
      </m:item>
      <m:item xlName="_GBC_c8649fe8c7f941f3a61fb3128cf30981" concept="clcid-mr:LvYouFuPin" label="旅游扶贫" selectOptions="3b842fb24c9f45a899764d9e05dd1c62" addr="T0R7C1S1_1" controlType="SingleCheckbox" appId="_GBC_96c3539f85ab4ffaa9ca10b918c2ef64">
        <m:simpleRule dataType="Any" comparator="None" specialCheck="1"/>
      </m:item>
      <m:item xlName="_GBC_9f5e0f0e32b94b538cd973333422a639" concept="clcid-mr:DianShangFuPin" label="电商扶贫" selectOptions="0aab5edec4f544328e52b8b38e49f861" addr="T0R7C1S1_1" controlType="SingleCheckbox" appId="_GBC_96c3539f85ab4ffaa9ca10b918c2ef64">
        <m:simpleRule dataType="Any" comparator="None" specialCheck="1"/>
      </m:item>
      <m:item xlName="_GBC_96b47036484341a68f65979f665c1dab" concept="clcid-mr:ZiChanShouYiFuPin" label="资产收益扶贫" selectOptions="c02b1ba653a54c37af4485de6c9180fb" addr="T0R7C1S1_1" controlType="SingleCheckbox" appId="_GBC_96c3539f85ab4ffaa9ca10b918c2ef64">
        <m:simpleRule dataType="Any" comparator="None" specialCheck="1"/>
      </m:item>
      <m:item xlName="_GBC_ccc100a28dcb4ca39198b5e696548dbb" concept="clcid-mr:KeJiFuPin" label="科技扶贫" selectOptions="5ef1fa65b5c040bd8b1955eb6e7dc487" addr="T0R7C1S1_1" controlType="SingleCheckbox" appId="_GBC_96c3539f85ab4ffaa9ca10b918c2ef64">
        <m:simpleRule dataType="Any" comparator="None" specialCheck="1"/>
      </m:item>
      <m:item xlName="_GBC_954dbf4cda8c47fc9fc25e15eb7cee83" concept="clcid-mr:QiTaChanYeFuPin" label="其他产业扶贫" selectOptions="ddf6c8b235b74c14b6288455ee3a4bc9" addr="T0R7C1S1_1" controlType="SingleCheckbox" appId="_GBC_96c3539f85ab4ffaa9ca10b918c2ef64">
        <m:simpleRule dataType="Any" comparator="None" specialCheck="1"/>
      </m:item>
      <m:placeholder xlName="_PLD_f33462cf76284ab6a79d27f5390b494a" addr="T0R8C0S1_1"/>
      <m:item xlName="_GBC_46a3ff005a34416895c6dc980e43b02d" concept="clcid-mr:ChanYeFuPinXiangMuGeShu" label="产业扶贫项目个数" addr="T0R8C1S1_1" formatStyle="Comma" appId="_GBC_96c3539f85ab4ffaa9ca10b918c2ef64">
        <m:simpleRule dataType="Any" comparator="None" specialCheck="1"/>
      </m:item>
      <m:placeholder xlName="_PLD_8a1a143590d445b999b13a086f77a62c" addr="T0R9C0S1_1"/>
      <m:item xlName="_GBC_363d8b2535c04789985d65287072d50b" concept="clcid-mr:ChanYeFuPinXiangMuTouRuJinE" label="产业扶贫项目投入金额" mulRef="_GBC_5eef2782cfc24c70a7fdbfe5092597b0" unitRef="_GBC_9641c8edf0ce41cf8380694c4dd2c9b1" addr="T0R9C1S1_1" formatStyle="Comma" appId="_GBC_96c3539f85ab4ffaa9ca10b918c2ef64">
        <m:simpleRule dataType="Any" comparator="None" specialCheck="1"/>
      </m:item>
      <m:placeholder xlName="_PLD_0cc9183098df4b01bf5e96242469e154" addr="T0R10C0S1_1"/>
      <m:item xlName="_GBC_f3afca3c633a45e58cfeb3fa4e7fd3a9" concept="clcid-mr:BangZhuJianDangLiKaPinKunRenKouTuoPinShu" label="帮助建档立卡贫困人口脱贫数" addr="T0R10C1S1_1" formatStyle="Comma" appId="_GBC_96c3539f85ab4ffaa9ca10b918c2ef64">
        <m:simpleRule dataType="Any" comparator="None" specialCheck="1"/>
      </m:item>
      <m:placeholder xlName="_PLD_29ac60f34a21415a92757ab7a782bc5f" addr="T0R11C0S1_2"/>
      <m:placeholder xlName="_PLD_9fddd115492744969dd64ab7b7351ede">
        <m:placeholder xlName="_PLD_a23830d4a49f455a8dc9cd96d6817219" textBefore="其中：" textAfter="职业技能培训投入金额" keyAction="39" addr="T0R12C0S1_1"/>
      </m:placeholder>
      <m:item xlName="_GBC_9f9632240a944814968b4f2844186f73" concept="clcid-mr:ZhiYeJiNengPeiXunTouRuJinE" label="职业技能培训投入金额" mulRef="_GBC_5eef2782cfc24c70a7fdbfe5092597b0" unitRef="_GBC_9641c8edf0ce41cf8380694c4dd2c9b1" addr="T0R12C1S1_1" formatStyle="Comma" appId="_GBC_96c3539f85ab4ffaa9ca10b918c2ef64">
        <m:simpleRule dataType="Any" comparator="None" specialCheck="1"/>
      </m:item>
      <m:placeholder xlName="_PLD_82701ce65c3b463690d950a35df03513" addr="T0R13C0S1_1"/>
      <m:item xlName="_GBC_ac1a28d215fd4a18b0e877aeee31fb96" concept="clcid-mr:ZhiYeJiNengPeiXunRenShu" label="职业技能培训人数" addr="T0R13C1S1_1" formatStyle="Comma" appId="_GBC_96c3539f85ab4ffaa9ca10b918c2ef64">
        <m:simpleRule dataType="Any" comparator="None" specialCheck="1"/>
      </m:item>
      <m:placeholder xlName="_PLD_3e0833f4e48941008c4bbc66aa8df6be" addr="T0R14C0S1_1"/>
      <m:item xlName="_GBC_bd044ae34cf548e7af0e614b9b523be0" concept="clcid-mr:BangZhuJianDangLiKaPinKunHuShiXianJiuYeRenShu" label="帮助建档立卡贫困户实现就业人数" addr="T0R14C1S1_1" formatStyle="Comma" appId="_GBC_96c3539f85ab4ffaa9ca10b918c2ef64">
        <m:simpleRule dataType="Any" comparator="None" specialCheck="1"/>
      </m:item>
      <m:placeholder xlName="_PLD_2a95a585c2d946a8904410089f805f3d" addr="T0R15C0S1_2"/>
      <m:placeholder xlName="_PLD_48001023dce949cbab3a071ef3c3f35d">
        <m:placeholder xlName="_PLD_630cdcf3495142ecbaa6df92a22d5258" textBefore="其中：" textAfter="帮助搬迁户就业人数（人）" keyAction="39" addr="T0R16C0S1_1"/>
      </m:placeholder>
      <m:item xlName="_GBC_726f16d57485491e91952e664dbcefa4" concept="clcid-mr:BangZhuBanQianHuJiuYeRenShu" label="帮助搬迁户就业人数" addr="T0R16C1S1_1" formatStyle="Comma" appId="_GBC_96c3539f85ab4ffaa9ca10b918c2ef64">
        <m:simpleRule dataType="Any" comparator="None" specialCheck="1"/>
      </m:item>
      <m:placeholder xlName="_PLD_5cbe4bc3dfef42279b6e877d1f4be5ff" addr="T0R17C0S1_2"/>
      <m:placeholder xlName="_PLD_0aba2192fe5a4a02b02753c71b9d4333">
        <m:placeholder xlName="_PLD_0e0f0ee689ab48848f272c9330192f72" textBefore="其中：" textAfter="资助贫困学生投入金额" keyAction="39" addr="T0R18C0S1_1"/>
      </m:placeholder>
      <m:item xlName="_GBC_537bfdae55964846822ff40b5b20f45c" concept="clcid-mr:ZiZhuPinKunXueShengTouRuJinE" label="资助贫困学生投入金额" mulRef="_GBC_5eef2782cfc24c70a7fdbfe5092597b0" unitRef="_GBC_9641c8edf0ce41cf8380694c4dd2c9b1" addr="T0R18C1S1_1" formatStyle="Comma" appId="_GBC_96c3539f85ab4ffaa9ca10b918c2ef64">
        <m:simpleRule dataType="Any" comparator="None" specialCheck="1"/>
      </m:item>
      <m:placeholder xlName="_PLD_071e97c7336a41a7aee7765d045fa55a" addr="T0R19C0S1_1"/>
      <m:item xlName="_GBC_4f109e68b69746b2a5a0cf610a1d4f18" concept="clcid-mr:ZiZhuPinKunXueShengRenShu" label="资助贫困学生人数" addr="T0R19C1S1_1" formatStyle="Comma" appId="_GBC_96c3539f85ab4ffaa9ca10b918c2ef64">
        <m:simpleRule dataType="Any" comparator="None" specialCheck="1"/>
      </m:item>
      <m:placeholder xlName="_PLD_6fd846145614468c90c8eec223b42cdf" addr="T0R20C0S1_1"/>
      <m:item xlName="_GBC_965a79a7333a4c61a1d246f543e5a4c6" concept="clcid-mr:GaiShanPinKunDiQuJiaoYuZiYuanTouRuJinE" label="改善贫困地区教育资源投入金额" mulRef="_GBC_5eef2782cfc24c70a7fdbfe5092597b0" unitRef="_GBC_9641c8edf0ce41cf8380694c4dd2c9b1" addr="T0R20C1S1_1" formatStyle="Comma" appId="_GBC_96c3539f85ab4ffaa9ca10b918c2ef64">
        <m:simpleRule dataType="Any" comparator="None" specialCheck="1"/>
      </m:item>
      <m:placeholder xlName="_PLD_c952dc730d214644a2036edea396a52f" addr="T0R21C0S1_2"/>
      <m:placeholder xlName="_PLD_160bc4882f4044629e7fae5b7a57022c">
        <m:placeholder xlName="_PLD_e8ff62c322f2464cb674348ab5407b22" textBefore="其中：" textAfter="贫困地区医疗卫生资源投入金额" keyAction="39" addr="T0R22C0S1_1"/>
      </m:placeholder>
      <m:item xlName="_GBC_7a9c3c4285e84ce4ac299a06500e09e3" concept="clcid-mr:PinKunDiQuYiLiaoWeiShengZiYuanTouRuJinE" label="贫困地区医疗卫生资源投入金额" mulRef="_GBC_5eef2782cfc24c70a7fdbfe5092597b0" unitRef="_GBC_9641c8edf0ce41cf8380694c4dd2c9b1" addr="T0R22C1S1_1" formatStyle="Comma" appId="_GBC_96c3539f85ab4ffaa9ca10b918c2ef64">
        <m:simpleRule dataType="Any" comparator="None" specialCheck="1"/>
      </m:item>
      <m:placeholder xlName="_PLD_d68145d903b74fc1988fa65d8f63f6b6" addr="T0R23C0S1_2"/>
      <m:placeholder xlName="_PLD_3e80a75dfeea41358741dc65c5515af4">
        <m:placeholder xlName="_PLD_0cabfd1c9ff54cc5ad92900d228db8c3" textBefore="其中：" textAfter="项目名称" keyAction="39" addr="T0R24C0S1_1"/>
      </m:placeholder>
      <m:item xlName="_GBC_faee7c32db8a498f867e29ec40124b46" concept="clcid-mr:KaiZhanShengTaiBaoHuYuJianShe" label="开展生态保护与建设" selectOptions="e0b245dbaf044cf59ac49cf72dc93f2d" addr="T0R24C1S1_1" controlType="SingleCheckbox" appId="_GBC_96c3539f85ab4ffaa9ca10b918c2ef64">
        <m:simpleRule dataType="Any" comparator="None" specialCheck="1"/>
      </m:item>
      <m:item xlName="_GBC_45cbf0648a664282800367828f884b2b" concept="clcid-mr:JianLiShengTaiBaoHuBuChangFangShi" label="建立生态保护补偿方式" selectOptions="91f55f000bda497fae487f6e110505ce" addr="T0R24C1S1_1" controlType="SingleCheckbox" appId="_GBC_96c3539f85ab4ffaa9ca10b918c2ef64">
        <m:simpleRule dataType="Any" comparator="None" specialCheck="1"/>
      </m:item>
      <m:item xlName="_GBC_6b3fefcf2ced4e5caa87717170f4a8fb" concept="clcid-mr:SheLiShengTaiGongYiGangWei" label="设立生态公益岗位" selectOptions="6212f64559d445abb345452d964fb8d7" addr="T0R24C1S1_1" controlType="SingleCheckbox" appId="_GBC_96c3539f85ab4ffaa9ca10b918c2ef64">
        <m:simpleRule dataType="Any" comparator="None" specialCheck="1"/>
      </m:item>
      <m:item xlName="_GBC_e98e926ff41d4e7784fe3b7a8f954f36" concept="clcid-mr:QiTaShengTaiBaoHuFuPinXiangMu" label="其他生态保护扶贫项目" selectOptions="3f76d7fc3c5e41e48afc8f0773b4cf9f" addr="T0R24C1S1_1" controlType="SingleCheckbox" appId="_GBC_96c3539f85ab4ffaa9ca10b918c2ef64">
        <m:simpleRule dataType="Any" comparator="None" specialCheck="1"/>
      </m:item>
      <m:placeholder xlName="_PLD_2b86027856b84dee84e2a796f7f297e1" addr="T0R25C0S1_1"/>
      <m:item xlName="_GBC_ee31012abcbf413cbb9bd37093936137" concept="clcid-mr:ShengTaiBaoHuFuPinTouRuJinE" label="生态保护扶贫投入金额" mulRef="_GBC_5eef2782cfc24c70a7fdbfe5092597b0" unitRef="_GBC_9641c8edf0ce41cf8380694c4dd2c9b1" addr="T0R25C1S1_1" formatStyle="Comma" appId="_GBC_96c3539f85ab4ffaa9ca10b918c2ef64">
        <m:simpleRule dataType="Any" comparator="None" specialCheck="1"/>
      </m:item>
      <m:placeholder xlName="_PLD_1e0e3d94881445b5bccaf3017ecc9bac" addr="T0R26C0S1_2"/>
      <m:placeholder xlName="_PLD_a8b094313a1c4ad29d03928b6930fc84">
        <m:placeholder xlName="_PLD_99c862402c3c4d39b23924b28351febf" textBefore="其中：" textAfter="帮助“三留守”人员投入金额" keyAction="39" addr="T0R27C0S1_1"/>
      </m:placeholder>
      <m:item xlName="_GBC_9f571519e8c34ea8974fa464fb58fba7" concept="clcid-mr:BangZhuSanLiuShouRenYuanTouRuJinE" label="帮助“三留守”人员投入金额" mulRef="_GBC_5eef2782cfc24c70a7fdbfe5092597b0" unitRef="_GBC_9641c8edf0ce41cf8380694c4dd2c9b1" addr="T0R27C1S1_1" formatStyle="Comma" appId="_GBC_96c3539f85ab4ffaa9ca10b918c2ef64">
        <m:simpleRule dataType="Any" comparator="None" specialCheck="1"/>
      </m:item>
      <m:placeholder xlName="_PLD_219da98317f14f099d3ebdab0608686b" addr="T0R28C0S1_1"/>
      <m:item xlName="_GBC_75185136db4744cd90c1637e5ac240d4" concept="clcid-mr:BangZhuSanLiuShouRenYuanShu" label="帮助“三留守”人员数" addr="T0R28C1S1_1" formatStyle="Comma" appId="_GBC_96c3539f85ab4ffaa9ca10b918c2ef64">
        <m:simpleRule dataType="Any" comparator="None" specialCheck="1"/>
      </m:item>
      <m:placeholder xlName="_PLD_6f84304b2fa24955869062c7e30522b9" addr="T0R29C0S1_1"/>
      <m:item xlName="_GBC_a4fa5f84c688454c8f9a96e308f5a9f4" concept="clcid-mr:BangZhuPinKunCanJiRenTouRuJinE" label="帮助贫困残疾人投入金额" mulRef="_GBC_5eef2782cfc24c70a7fdbfe5092597b0" unitRef="_GBC_9641c8edf0ce41cf8380694c4dd2c9b1" addr="T0R29C1S1_1" formatStyle="Comma" appId="_GBC_96c3539f85ab4ffaa9ca10b918c2ef64">
        <m:simpleRule dataType="Any" comparator="None" specialCheck="1"/>
      </m:item>
      <m:placeholder xlName="_PLD_a0008f750e244272a24ea1efc685e02a" addr="T0R30C0S1_1"/>
      <m:item xlName="_GBC_20cbe99bb5a3481593f58ef3fc6801c9" concept="clcid-mr:BangZhuPinKunCanJiRenShu" label="帮助贫困残疾人数" addr="T0R30C1S1_1" formatStyle="Comma" appId="_GBC_96c3539f85ab4ffaa9ca10b918c2ef64">
        <m:simpleRule dataType="Any" comparator="None" specialCheck="1"/>
      </m:item>
      <m:placeholder xlName="_PLD_7778598b24164619a8ef6d78843a6cf9" addr="T0R31C0S1_2"/>
      <m:placeholder xlName="_PLD_5d1762399aab4320b190ae9ed442721c">
        <m:placeholder xlName="_PLD_119e45ad4d894812b67c40c25ebd8aee" textBefore="其中：" textAfter="东西部扶贫协作投入金额" keyAction="39" addr="T0R32C0S1_1"/>
      </m:placeholder>
      <m:item xlName="_GBC_68f0d13f5ed942bab8a100f01a66adfa" concept="clcid-mr:DongXiBuFuPinXieZuoTouRuJinE" label="东西部扶贫协作投入金额" mulRef="_GBC_5eef2782cfc24c70a7fdbfe5092597b0" unitRef="_GBC_9641c8edf0ce41cf8380694c4dd2c9b1" addr="T0R32C1S1_1" formatStyle="Comma" appId="_GBC_96c3539f85ab4ffaa9ca10b918c2ef64">
        <m:simpleRule dataType="Any" comparator="None" specialCheck="1"/>
      </m:item>
      <m:placeholder xlName="_PLD_3de0abf916c5462fb5b9088745177485" addr="T0R33C0S1_1"/>
      <m:item xlName="_GBC_dc20c8f6dfb74ebe88c33fc1602d6dd7" concept="clcid-mr:DingDianFuPinGongZuoTouRuJinE" label="定点扶贫工作投入金额" mulRef="_GBC_5eef2782cfc24c70a7fdbfe5092597b0" unitRef="_GBC_9641c8edf0ce41cf8380694c4dd2c9b1" addr="T0R33C1S1_1" formatStyle="Comma" appId="_GBC_96c3539f85ab4ffaa9ca10b918c2ef64">
        <m:simpleRule dataType="Any" comparator="None" specialCheck="1"/>
      </m:item>
      <m:placeholder xlName="_PLD_ff9f4248770a4071a4fb364680ec1f9f" addr="T0R34C0S1_1"/>
      <m:item xlName="_GBC_525f2bf0b7264e809e1f49ac3747e900" concept="clcid-mr:FuPinGongYiJiJin" label="扶贫公益基金" mulRef="_GBC_5eef2782cfc24c70a7fdbfe5092597b0" unitRef="_GBC_9641c8edf0ce41cf8380694c4dd2c9b1" addr="T0R34C1S1_1" formatStyle="Comma" appId="_GBC_96c3539f85ab4ffaa9ca10b918c2ef64">
        <m:simpleRule dataType="Any" comparator="None" specialCheck="1"/>
      </m:item>
      <m:placeholder xlName="_PLD_8d83a7a9ede548cf89fb2786a50cfd99" addr="T0R35C0S1_2"/>
      <m:placeholder xlName="_PLD_456105f8aa3e467392ae9532a4b8ff4f">
        <m:placeholder xlName="_PLD_9d88820ae3fc411a98cd4879582c4d90" textBefore="其中：" textAfter="项目个数（个）" keyAction="39" addr="T0R36C0S1_1"/>
      </m:placeholder>
      <m:item xlName="_GBC_c0e0d3143045464cac4d098f4af19805" concept="clcid-mr:QiTaXiangMuGeShu" label="其他项目个数" addr="T0R36C1S1_1" formatStyle="Comma" appId="_GBC_96c3539f85ab4ffaa9ca10b918c2ef64">
        <m:simpleRule dataType="Any" comparator="None" specialCheck="1"/>
      </m:item>
      <m:placeholder xlName="_PLD_327fd0a06b1c438d980572950249c973" addr="T0R37C0S1_1"/>
      <m:item xlName="_GBC_7043e8684e434d53b6db31eb818330b9" concept="clcid-mr:QiTaXiangMuTouRuJinE" label="其他项目投入金额" mulRef="_GBC_5eef2782cfc24c70a7fdbfe5092597b0" unitRef="_GBC_9641c8edf0ce41cf8380694c4dd2c9b1" addr="T0R37C1S1_1" formatStyle="Comma" appId="_GBC_96c3539f85ab4ffaa9ca10b918c2ef64">
        <m:simpleRule dataType="Any" comparator="None" specialCheck="1"/>
      </m:item>
      <m:placeholder xlName="_PLD_dabe27db63b7441ca072cc4dd5e1c2ab" addr="T0R38C0S1_1"/>
      <m:item xlName="_GBC_5cb6c426b6b3444e8c639f96257041ba" concept="clcid-mr:QiTaBangZhuJianDangLiKaPinKunRenKouTuoPinShu" label="其他帮助建档立卡贫困人口脱贫数" addr="T0R38C1S1_1" formatStyle="Comma" appId="_GBC_96c3539f85ab4ffaa9ca10b918c2ef64">
        <m:simpleRule dataType="Any" comparator="None" specialCheck="1"/>
      </m:item>
      <m:placeholder xlName="_PLD_599665d5178e429093f7699d189610df" addr="T0R39C0S1_1"/>
      <m:item xlName="_GBC_9639c951d77640d29fed0c42b99f88ae" concept="clcid-mr:QiTaXiangMuShuoMing" label="其他项目说明" addr="T0R39C1S1_1" appId="_GBC_96c3539f85ab4ffaa9ca10b918c2ef64">
        <m:simpleRule dataType="Any" comparator="None" specialCheck="1"/>
      </m:item>
      <m:placeholder xlName="_PLD_9b7ba011d3904b27afdc514bbfa0f929" addr="T0R40C0S1_2"/>
      <m:tuple xlName="_TUP_5b9103cb1c79497cad06766a9ea623e4" concept="clcid-mr:SuoHuoJiangXiangMingXi" default_row="2" addr="T0R41C">
        <m:item xlName="_GBC_9dcd27dd66fb424da92b946ce3b88b3b" concept="clcid-mr:SuoHuoJiangXiangNeiRong" label="所获奖项内容" addr="T0R41C0S1_2" appId="_GBC_96c3539f85ab4ffaa9ca10b918c2ef64">
          <m:simpleRule dataType="Any" comparator="None" specialCheck="1"/>
        </m:item>
      </m:tuple>
    </m:section>
    <m:section xlName="_SEC_9820220d021b411582c782bed3912a59" title="后续精准扶贫计划" helpId="101014009">
      <m:item xlName="_GBC_a7de104e861a4314b7d550177afe0f69" concept="clcid-mr:ShiFouShiYongHouXuJingZhunFuPinJiHua" label="是否适用：后续精准扶贫计划" selectOptions="_buildInAppliance" controlType="CustomCheckbox" cRanges="[{&quot;StartName&quot;:&quot;_GBC_a7de104e861a4314b7d550177afe0f69&quot;,&quot;EndName&quot;:&quot;_GBC_269cd03c80c849cc83487e63635b3339&quot;,&quot;CType&quot;:1}]"/>
      <m:item xlName="_GBC_269cd03c80c849cc83487e63635b3339" concept="clcid-mr:HouXuJingZhunFuPinGuiHua" label="后续精准扶贫计划" appId="_GBC_96c3539f85ab4ffaa9ca10b918c2ef64"/>
    </m:section>
    <m:section xlName="_SEC_ee27b1a72aa5419087caf130b9eefdde" title="社会责任工作情况" helpId="101001082">
      <m:item xlName="_GBC_193e5fab56724eddabaa8d0d74a4b129" concept="clcid-ci-ar:ShiFouShiYongSheHuiZeRenGongZuoQingKuang" label="是否适用：社会责任工作情况" selectOptions="_buildInAppliance" controlType="CustomCheckbox" cRanges="{&quot;StartName&quot;:&quot;_GBC_193e5fab56724eddabaa8d0d74a4b129&quot;,&quot;EndName&quot;:&quot;_GBC_a9b541509de44900b46d09bc29c43131&quot;,&quot;CType&quot;:1,&quot;DisplayText&quot;:null}"/>
      <m:item xlName="_GBC_a9b541509de44900b46d09bc29c43131" concept="clcid-mr:SheHuiZeRenGongZuoQingKuang" label="社会责任工作情况" helpText="公司已披露社会责任报告全文的，仅需提供相关的查询索引。" appId="_GBC_193e5fab56724eddabaa8d0d74a4b129"/>
    </m:section>
    <m:item xlName="_GBC_f3c3fa5d80c64a08b883b725e44f4570" concept="clcid-mr:ShiFouShiYongZhongDianPaiWuDanWeiHuanBaoQingKuang" label="是否适用：重点排污单位环保情况" selectOptions="_buildInAppliance" controlType="CustomCheckbox" cRanges="[{&quot;StartName&quot;:&quot;_GBC_f3c3fa5d80c64a08b883b725e44f4570&quot;,&quot;EndName&quot;:&quot;_SEC_c046c309a047490f8f3e2858f905892d&quot;,&quot;CType&quot;:1}]"/>
    <m:section xlName="_SEC_c817c9313ebb441fb26c90a66a8c61bf" title="排污信息" helpId="101022021">
      <m:item xlName="_GBC_f392b68c748b4a529b9887b4e4cd4eab" concept="clcid-mr:ShiFouShiYongPaiWuXinXi" label="是否适用：排污信息" selectOptions="_buildInAppliance" controlType="CustomCheckbox" cRanges="[{&quot;StartName&quot;:&quot;_GBC_f392b68c748b4a529b9887b4e4cd4eab&quot;,&quot;EndName&quot;:&quot;_GBC_969df13a0e0543ca827e40567ffe83d5&quot;,&quot;CType&quot;:1}]"/>
      <m:item xlName="_GBC_969df13a0e0543ca827e40567ffe83d5" concept="clcid-mr:PaiWuXinXi" label="排污信息" appId="_GBC_f392b68c748b4a529b9887b4e4cd4eab"/>
    </m:section>
    <m:section xlName="_SEC_d95e22e59cf74fb5accf98b456dbfe1e" title="防治污染设施的建设和运行情况" helpId="101022021">
      <m:item xlName="_GBC_f81acc49fe574d35a5d35dc9e1968cb4" concept="clcid-mr:ShiFouShiYongFangZhiWuRanSheShiDeJianSheHeYunHangQingKuang" label="是否适用：防治污染设施的建设和运行情况" selectOptions="_buildInAppliance" controlType="CustomCheckbox" cRanges="[{&quot;StartName&quot;:&quot;_GBC_f81acc49fe574d35a5d35dc9e1968cb4&quot;,&quot;EndName&quot;:&quot;_GBC_b3d5812d8b5b4d0090d585bb3c215140&quot;,&quot;CType&quot;:1}]"/>
      <m:item xlName="_GBC_b3d5812d8b5b4d0090d585bb3c215140" concept="clcid-mr:FangZhiWuRanSheShiDeJianSheHeYunHangQingKuang" label="防治污染设施的建设和运行情况" appId="_GBC_f81acc49fe574d35a5d35dc9e1968cb4"/>
    </m:section>
    <m:section xlName="_SEC_a1ed6107ad01449bb052aa410a07945c" title="建设项目环境影响评价及其他环境保护行政许可情况" helpId="101022021">
      <m:item xlName="_GBC_4ce0aa59200948c6aeb9cbc1fe7212e0" concept="clcid-mr:ShiFouShiYongHuanJingYingXiangPingJiaJiQiTaHuanJingBaoHuXingZhengXuKe" label="是否适用：环境影响评价及其他环境保护行政许可" selectOptions="_buildInAppliance" controlType="CustomCheckbox" cRanges="[{&quot;StartName&quot;:&quot;_GBC_4ce0aa59200948c6aeb9cbc1fe7212e0&quot;,&quot;EndName&quot;:&quot;_GBC_14202158a58146899da2c8a641b59c99&quot;,&quot;CType&quot;:1}]"/>
      <m:item xlName="_GBC_14202158a58146899da2c8a641b59c99" concept="clcid-mr:HuanJingYingXiangPingJiaJiQiTaHuanJingBaoHuXingZhengXuKe" label="环境影响评价及其他环境保护行政许可" appId="_GBC_4ce0aa59200948c6aeb9cbc1fe7212e0"/>
    </m:section>
    <m:section xlName="_SEC_95e9a17b5aae41f8adacf2629738b083" title="突发环境事件应急预案" helpId="101022021">
      <m:item xlName="_GBC_1439251ab33e4541aa1dcfe886cb095e" concept="clcid-mr:ShiFouShiYongTuFaHuanJingShiJianYingJiYuAn" label="是否适用：突发环境事件应急预案" selectOptions="_buildInAppliance" controlType="CustomCheckbox" cRanges="[{&quot;StartName&quot;:&quot;_GBC_1439251ab33e4541aa1dcfe886cb095e&quot;,&quot;EndName&quot;:&quot;_GBC_fbeb138ea8474abc9cbcb623ca0a1ac5&quot;,&quot;CType&quot;:1}]"/>
      <m:item xlName="_GBC_fbeb138ea8474abc9cbcb623ca0a1ac5" concept="clcid-mr:TuFaHuanJingShiJianYingJiYuAn" label="突发环境事件应急预案" appId="_GBC_1439251ab33e4541aa1dcfe886cb095e"/>
    </m:section>
    <m:section xlName="_SEC_29e52c7ba7bb4459a091a11392a2c735" title="环境自行监测方案" helpId="101022021">
      <m:item xlName="_GBC_d307c5c1b6694dca92d2bb9ce8f5d62c" concept="clcid-mr:ShiFouShiYongHuanJingZiXingJianCeFangAn" label="是否适用：环境自行监测方案" selectOptions="_buildInAppliance" controlType="CustomCheckbox" cRanges="[{&quot;StartName&quot;:&quot;_GBC_d307c5c1b6694dca92d2bb9ce8f5d62c&quot;,&quot;EndName&quot;:&quot;_GBC_c9ada5bc7a2b417090d91a9f0fef2721&quot;,&quot;CType&quot;:1}]"/>
      <m:item xlName="_GBC_c9ada5bc7a2b417090d91a9f0fef2721" concept="clcid-mr:HuanJingZiXingJianCeFangAn" label="环境自行监测方案" appId="_GBC_d307c5c1b6694dca92d2bb9ce8f5d62c"/>
    </m:section>
    <m:section xlName="_SEC_c046c309a047490f8f3e2858f905892d" title="其他应当公开的环境信息" helpId="101022021">
      <m:item xlName="_GBC_fff3fe1b935646bfa0cfecf9977be095" concept="clcid-mr:ShiFouShiYongQiTaYingDangGongKaiDeHuanJingXinXi" label="是否适用：其他应当公开的环境信息" selectOptions="_buildInAppliance" controlType="CustomCheckbox" cRanges="[{&quot;StartName&quot;:&quot;_GBC_fff3fe1b935646bfa0cfecf9977be095&quot;,&quot;EndName&quot;:&quot;_GBC_5aad353074e24dfcbc9276855c454a60&quot;,&quot;CType&quot;:1}]"/>
      <m:item xlName="_GBC_5aad353074e24dfcbc9276855c454a60" concept="clcid-mr:QiTaYingDangGongKaiDeHuanJingXinXi" label="其他应当公开的环境信息" appId="_GBC_fff3fe1b935646bfa0cfecf9977be095"/>
    </m:section>
    <m:section xlName="_SEC_9d3a2ff4edc445af8b54b1a8c479e7e5" title="重点排污单位之外的公司的环保情况说明" helpId="101022021">
      <m:item xlName="_GBC_d76516162b814497919a1186bf2e9074" concept="clcid-mr:ShiFouShiYongZhongDianPaiWuDanWeiZhiWaiDeGongSiDeHuanBaoQingKuang" label="是否适用：重点排污单位之外的公司的环保情况" selectOptions="_buildInAppliance" controlType="CustomCheckbox" cRanges="[{&quot;StartName&quot;:&quot;_GBC_d76516162b814497919a1186bf2e9074&quot;,&quot;EndName&quot;:&quot;_GBC_60fcc0e05c6a42c7a9061104c187a633&quot;,&quot;CType&quot;:1}]"/>
      <m:item xlName="_GBC_60fcc0e05c6a42c7a9061104c187a633" concept="clcid-mr:ZhongDianPaiWuDanWeiZhiWaiDeGongSiDeHuanBaoQingKuang" label="重点排污单位之外的公司的环保情况" appId="_GBC_d76516162b814497919a1186bf2e9074"/>
    </m:section>
    <m:section xlName="_SEC_d9ccbb054fe74f6a95cdd56cfd5d7792" title="重点排污单位之外的公司未披露环境信息的原因说明" helpId="101022021">
      <m:item xlName="_GBC_6dd1ca85e2fd4d48966c2699f0d026c9" concept="clcid-mr:ShiFouShiYongZhongDianPaiWuDanWeiZhiWaiDeGongSiWeiPiLuHuanJingXinXiDeYuanYin" label="是否适用：重点排污单位之外的公司未披露环境信息的原因" selectOptions="_buildInAppliance" controlType="CustomCheckbox" cRanges="[{&quot;StartName&quot;:&quot;_GBC_6dd1ca85e2fd4d48966c2699f0d026c9&quot;,&quot;EndName&quot;:&quot;_GBC_0008b24f12a34db3904c27e69cf5723b&quot;,&quot;CType&quot;:1}]"/>
      <m:item xlName="_GBC_0008b24f12a34db3904c27e69cf5723b" concept="clcid-mr:ZhongDianPaiWuDanWeiZhiWaiDeGongSiWeiPiLuHuanJingXinXiDeYuanYin" label="重点排污单位之外的公司未披露环境信息的原因" appId="_GBC_6dd1ca85e2fd4d48966c2699f0d026c9"/>
    </m:section>
    <m:section xlName="_SEC_60b766dba88a4468b34a1a27aca5b705" title="报告期内披露环境信息内容的后续进展或变化情况的说明" helpId="101022021">
      <m:item xlName="_GBC_15f50905fb0c4d759fc186b8490f0ee8" concept="clcid-mr:ShiFouShiYongPiLuHuanJingXinXiNeiRongDeHouXuJinZhanHuoBianHuaQingKuang" label="是否适用：披露环境信息内容的后续进展或变化情况" selectOptions="_buildInAppliance" controlType="CustomCheckbox" cRanges="[{&quot;StartName&quot;:&quot;_GBC_15f50905fb0c4d759fc186b8490f0ee8&quot;,&quot;EndName&quot;:&quot;_GBC_7336271157a44fb8b824d6ff725acc31&quot;,&quot;CType&quot;:1}]"/>
      <m:item xlName="_GBC_7336271157a44fb8b824d6ff725acc31" concept="clcid-mr:PiLuHuanJingXinXiNeiRongDeHouXuJinZhanHuoBianHuaQingKuang" label="披露环境信息内容的后续进展或变化情况" appId="_GBC_15f50905fb0c4d759fc186b8490f0ee8"/>
    </m:section>
    <m:section xlName="_SEC_01bd5ddfe98a4c02a9143838f2532419" title="其他说明" helpId="101001082">
      <m:item xlName="_GBC_2c735db33f5c4ef4bc8a0b9a39b12ff5" concept="clcid-ci-ar:ShiFouShiYongJiJiLvXingSheHuiZeRenDeGongZuoQingKuangQiTaShuoMing" label="是否适用：积极履行社会责任的工作情况其他说明" selectOptions="_buildInAppliance" controlType="CustomCheckbox" cRanges="{&quot;StartName&quot;:&quot;_GBC_2c735db33f5c4ef4bc8a0b9a39b12ff5&quot;,&quot;EndName&quot;:&quot;_GBC_d99e626b0beb4573860797ecf520b40d&quot;,&quot;CType&quot;:1,&quot;DisplayText&quot;:null}"/>
      <m:item xlName="_GBC_d99e626b0beb4573860797ecf520b40d" concept="clcid-mr:JiJiLvXingSheHuiZeRenDeGongZuoQingKuangQiTaShuoMing" label="积极履行社会责任的工作情况其他说明" appId="_GBC_2c735db33f5c4ef4bc8a0b9a39b12ff5"/>
    </m:section>
    <m:item xlName="_GBC_9680c57d3e6a4ee9b01aefbd4b8545db" concept="clcid-ci-ar:ShiFouShiYongKeZhuanHuanGongSiZhaiQuanQingKuang" label="是否适用：可转换公司债券情况" selectOptions="_buildInAppliance" controlType="CustomCheckbox" cRanges="[{&quot;StartName&quot;:&quot;_GBC_9680c57d3e6a4ee9b01aefbd4b8545db&quot;,&quot;EndName&quot;:&quot;_SEC_a6207aced3474a108d95eb7cd3be30a7&quot;,&quot;CType&quot;:1}]"/>
    <m:section xlName="_SEC_8d04a146c600466c88e27fd05cb55cf3" title="转债发行情况" convertSummaryRule="NoConvert">
      <m:item xlName="_GBC_2a10a4672aaf437896f5a3067eae9eee" concept="clcid-ci-ar:ShiFouShiYongZhuanZhaiFaXingQingKuang" label="是否适用：转债发行情况" selectOptions="_buildInAppliance" controlType="CustomCheckbox" cRanges="{&quot;StartName&quot;:&quot;_GBC_2a10a4672aaf437896f5a3067eae9eee&quot;,&quot;EndName&quot;:&quot;_GBC_e96a2cbcf2ab4a508c7a2b0afcbce632&quot;,&quot;CType&quot;:1,&quot;DisplayText&quot;:null}"/>
      <m:item xlName="_GBC_e96a2cbcf2ab4a508c7a2b0afcbce632" concept="clcid-cgi:ZhuanZhaiFaXingQingKuang" label="转债发行情况" appId="_GBC_2a10a4672aaf437896f5a3067eae9eee"/>
    </m:section>
    <m:item xlName="_GBC_6a8eda7be111431bb27877dccef03813" concept="clcid-ci-ar:ShiFouShiYongBaoGaoQiZhuanZhaiChiYouRenJiDanBaoRenQingKuang" label="是否适用：报告期转债持有人及担保人情况" selectOptions="_buildInAppliance" controlType="CustomCheckbox" cRanges="[{&quot;StartName&quot;:&quot;_GBC_6a8eda7be111431bb27877dccef03813&quot;,&quot;EndName&quot;:&quot;_SEC_0897570e9f464854aa85ddde6b262ed2&quot;,&quot;CType&quot;:1}]"/>
    <m:section xlName="_SEC_0897570e9f464854aa85ddde6b262ed2" title="转债持有人及担保人情况" repeatable="1" tupleConcept="clcid-cgi:BaoGaoQiZhuanZhaiChiYouRenJiDanBaoRenQingKuangMingXi">
      <m:placeholder xlName="_PLD_0f44cc3bc83f4c0bb83c3e3788aedeee" addr="T0R0C0S1_1"/>
      <m:item xlName="_GBC_f1e2636730d34f7891f99287e843677f" concept="clcid-cgi:KeZhuanHuanGongSiZhaiQuanMingCheng" label="可转换公司债券名称" addr="T0R0C1S1_2" tagAction="1" appId="_GBC_6a8eda7be111431bb27877dccef03813"/>
      <m:placeholder xlName="_PLD_ed894e8b1f0d4c1e8a730c42b408da73" addr="T0R1C0S1_1"/>
      <m:item xlName="_GBC_7ec2accf466843d7a6eb9bf7519f094c" concept="clcid-cgi:GongSiQiMoKeZhuanZhaiChiYouRenShu" label="公司期末可转债持有人数" addr="T0R1C1S1_2" tagAction="1" formatStyle="Comma" appId="_GBC_6a8eda7be111431bb27877dccef03813"/>
      <m:placeholder xlName="_PLD_006adb651de9489a8e68e595c3ab4186" addr="T0R2C0S1_1"/>
      <m:item xlName="_GBC_58523dbf5bf5430cafb5cf92797cdb24" concept="clcid-cgi:BenGongSiZhuanZhaiDeDanBaoRen" label="本公司转债的担保人" addr="T0R2C1S1_2" appId="_GBC_6a8eda7be111431bb27877dccef03813"/>
      <m:placeholder xlName="_PLD_3c902ee51491478d9b6f1ddf0cde9337" addr="T0R3C0S1_3"/>
      <m:placeholder xlName="_PLD_f29c81f550f34c6d8b3300c0ad68896f" addr="T0R4C0S1_1"/>
      <m:placeholder xlName="_PLD_be9d4ae162ee4a0f8a27f68c00bb0a92" addr="T0R4C1S1_1"/>
      <m:placeholder xlName="_PLD_cc632abe1dd641e0bc0b26f4bdc759ec" addr="T0R4C2S1_1"/>
      <m:tuple xlName="_TUP_f6fa1140fa70414fa5e5c8519d91676a" concept="clcid-cgi:GongSiQianShiMingKeZhuanZhaiChiYouRenQingKuang" default_row="10" addr="T0R5C">
        <m:item xlName="_GBC_3d50a95e53024ea690530b962886e711" concept="clcid-cgi:KeZhuanHuanGongSiZhaiQuanChiYouRenMingCheng" label="可转换公司债券持有人名称" addr="T0R5C0S1_1" appId="_GBC_6a8eda7be111431bb27877dccef03813"/>
        <m:item xlName="_GBC_0e371a2d4c8f49ef88cf660120b4102d" concept="clcid-cgi:KeZhuanHuanGongSiZhaiQuanChiYouRenQiMoChiZhaiShuLiang" label="可转换公司债券持有人期末持债数量" addr="T0R5C1S1_1" formatStyle="Comma" appId="_GBC_6a8eda7be111431bb27877dccef03813"/>
        <m:item xlName="_GBC_d784b1a748d44c2d9bf657d5420b3615" concept="clcid-cgi:KeZhuanHuanGongSiZhaiQuanChiYouRenQiMoChiYouBiLi" label="可转换公司债券持有人期末持有比例" addr="T0R5C2S1_1" baseScale="0.01" formatStyle="Comma" appId="_GBC_6a8eda7be111431bb27877dccef03813"/>
      </m:tuple>
    </m:section>
    <m:section xlName="_SEC_fc5c14798b574f809af3c637b2a54f88" title="报告期转债变动情况" convertSummaryRule="NoConvert">
      <m:item xlName="_GBC_897425a625044ed9a9b171abdd6fbe5f" concept="clcid-ci-ar:ShiFouShiYongBaoGaoQiZhuanZhaiBianDongQingKuang" label="是否适用：报告期转债变动情况" selectOptions="_buildInAppliance" controlType="CustomCheckbox" cRanges="[{&quot;StartName&quot;:&quot;_GBC_897425a625044ed9a9b171abdd6fbe5f&quot;,&quot;EndName&quot;:&quot;_SEC_fc5c14798b574f809af3c637b2a54f88&quot;,&quot;CType&quot;:1}]"/>
      <m:item xlName="_GBC_2955069ae42c493685cceab8b26ae973" concept="clcid-ci-ar:DanWeiBaoGaoQiZhuanZhaiBianDongQingKuang" label="单位：报告期转债变动情况" selectOptions="_buildInScales" controlType="Combobox" cellType="Scale" appId="_GBC_897425a625044ed9a9b171abdd6fbe5f"/>
      <m:item xlName="_GBC_487580f1b4a74b41b69dda772b0b79a6" concept="clcid-ci-ar:BiZhongBaoGaoQiZhuanZhaiBianDongQingKuang" label="币种：报告期转债变动情况" selectOptions="_buildInISO4217" controlType="Combobox" cellType="Measure" appId="_GBC_897425a625044ed9a9b171abdd6fbe5f"/>
      <m:placeholder xlName="_PLD_0678eb2d4d8f4a3c96d81cb30f25b8ef" addr="T0R0C0S2_1"/>
      <m:placeholder xlName="_PLD_6ff190055d504d41b8867dd5a506ba88" addr="T0R0C1S2_1"/>
      <m:placeholder xlName="_PLD_174f6359aa6547049734cd8fa865fa30" addr="T0R0C2S1_3"/>
      <m:placeholder xlName="_PLD_6e092c44c3754ed484cd38786155eca8" addr="T0R0C5S2_1"/>
      <m:placeholder xlName="_PLD_f46020ae8726463a932c03f557ed400d" addr="T0R1C2S1_1"/>
      <m:placeholder xlName="_PLD_7d6680caadd2408ab7a737ad1dea4c47" addr="T0R1C3S1_1"/>
      <m:placeholder xlName="_PLD_317f5c39637244db8e33de571aef683d" addr="T0R1C4S1_1"/>
      <m:tuple xlName="_TUP_131e07a2cb0f468c8568f3d1fd6fc715" concept="clcid-cgi:BaoGaoQiZhuanZhaiBianDongQingKuangMingXi" default_row="2" addr="T0R2C">
        <m:item xlName="_GBC_30a23b659cbb4f6ba1c48fdcd233d3cd" concept="clcid-cgi:KeZhuanHuanGongSiZhaiQuanMingCheng" label="可转换公司债券名称" addr="T0R2C0S1_1" appId="_GBC_897425a625044ed9a9b171abdd6fbe5f"/>
        <m:item xlName="_GBC_8f242a01b4d54d008e8f57dfc2f2576d" concept="clcid-cgi:BenCiBianDongQianKeZhuanZhai" label="本次变动前可转债" periodRef="本期期初数" mulRef="_GBC_2955069ae42c493685cceab8b26ae973" unitRef="_GBC_487580f1b4a74b41b69dda772b0b79a6" addr="T0R2C1S1_1" formatStyle="Comma" appId="_GBC_897425a625044ed9a9b171abdd6fbe5f"/>
        <m:item xlName="_GBC_49f6cfd6159746fdb0c2cf76bb17385b" concept="clcid-cgi:KeZhuanZhaiBenCiZhuanGu" label="可转债本次转股" mulRef="_GBC_2955069ae42c493685cceab8b26ae973" unitRef="_GBC_487580f1b4a74b41b69dda772b0b79a6" addr="T0R2C2S1_1" formatStyle="Comma" appId="_GBC_897425a625044ed9a9b171abdd6fbe5f"/>
        <m:item xlName="_GBC_356281e35e904456b5155f342d136554" concept="clcid-cgi:KeZhuanZhaiBenCiShuHui" label="可转债本次赎回" mulRef="_GBC_2955069ae42c493685cceab8b26ae973" unitRef="_GBC_487580f1b4a74b41b69dda772b0b79a6" addr="T0R2C3S1_1" formatStyle="Comma" appId="_GBC_897425a625044ed9a9b171abdd6fbe5f"/>
        <m:item xlName="_GBC_28318cfd71384379be3d55da77971912" concept="clcid-cgi:KeZhuanZhaiBenCiHuiShou" label="可转债本次回售" mulRef="_GBC_2955069ae42c493685cceab8b26ae973" unitRef="_GBC_487580f1b4a74b41b69dda772b0b79a6" addr="T0R2C4S1_1" formatStyle="Comma" appId="_GBC_897425a625044ed9a9b171abdd6fbe5f"/>
        <m:item xlName="_GBC_107a2b1019134d3281de9acad1e97a33" concept="clcid-cgi:BenCiBianDongHouKeZhuanZhai" label="本次变动后可转债" mulRef="_GBC_2955069ae42c493685cceab8b26ae973" unitRef="_GBC_487580f1b4a74b41b69dda772b0b79a6" addr="T0R2C5S1_1" formatStyle="Comma" appId="_GBC_897425a625044ed9a9b171abdd6fbe5f"/>
      </m:tuple>
    </m:section>
    <m:item xlName="_GBC_17fac391a9434849b418b1c91de8d200" concept="clcid-ci-ar:ShiFouShiYongBaoGaoQiZhuanZhaiLeiJiZhuanGuQingKuang" label="是否适用：报告期转债累计转股情况" selectOptions="_buildInAppliance" controlType="CustomCheckbox" cRanges="[{&quot;StartName&quot;:&quot;_GBC_17fac391a9434849b418b1c91de8d200&quot;,&quot;EndName&quot;:&quot;_SEC_89aef7a704694ed59cbfd1a37489ce94&quot;,&quot;CType&quot;:1}]"/>
    <m:section xlName="_SEC_89aef7a704694ed59cbfd1a37489ce94" title="转债累计转股情况" tupleConcept="clcid-cgi:BaoGaoQiZhuanZhaiLeiJiZhuanGuQingKuangMingXi" repeatable="1">
      <m:placeholder xlName="_PLD_5f08623115964e538e7154b674a3f079" addr="T0R0C0S1_1"/>
      <m:item xlName="_GBC_a35eb604d57a4afc8454d167b5bfa794" concept="clcid-cgi:KeZhuanHuanGongSiZhaiQuanMingCheng" label="可转换公司债券名称" addr="T0R0C1S1_1" appId="_GBC_17fac391a9434849b418b1c91de8d200"/>
      <m:placeholder xlName="_PLD_97528fa851e4487a8ddf8511aa9e8d62" addr="T0R1C0S1_1"/>
      <m:item xlName="_GBC_8040b53e5ae24803848fed6ce98724e6" concept="clcid-cgi:BenBaoGaoQiZhuanGuE" label="本报告期转股额" addr="T0R1C1S1_1" formatStyle="Comma" appId="_GBC_17fac391a9434849b418b1c91de8d200"/>
      <m:placeholder xlName="_PLD_0c118de47eda49018437ad7e97fc8209" addr="T0R2C0S1_1"/>
      <m:item xlName="_GBC_d04831c2a83c4a62854fe59a3324ce1b" concept="clcid-cgi:BenBaoGaoQiZhuanGuShu" label="本报告期转股数" addr="T0R2C1S1_1" formatStyle="Comma" appId="_GBC_17fac391a9434849b418b1c91de8d200"/>
      <m:placeholder xlName="_PLD_4935fcb643bc43e7a0ea0a0d774adfc3" addr="T0R3C0S1_1"/>
      <m:item xlName="_GBC_50ec602b33fd40a18ec8953eae586459" concept="clcid-cgi:LeiJiZhuanGuShu" label="累计转股数" addr="T0R3C1S1_1" formatStyle="Comma" appId="_GBC_17fac391a9434849b418b1c91de8d200"/>
      <m:placeholder xlName="_PLD_37eb9d14bbd74f68b83cc14562480f39" addr="T0R4C0S1_1"/>
      <m:item xlName="_GBC_2f45331b48d04d5885ac3d6d39ad1987" concept="clcid-cgi:LeiJiZhuanGuShuZhanZhuanGuQianGongSiYiFaXingGuFenZongShu" label="累计转股数占转股前公司已发行股份总数" addr="T0R4C1S1_1" baseScale="0.01" formatStyle="Comma" appId="_GBC_17fac391a9434849b418b1c91de8d200"/>
      <m:placeholder xlName="_PLD_3727159706d94097ad959521d25b7a49" addr="T0R5C0S1_1"/>
      <m:item xlName="_GBC_843a81f4453545d6955979509261427f" concept="clcid-cgi:ShangWeiZhuanGuE" label="尚未转股额" addr="T0R5C1S1_1" formatStyle="Comma" appId="_GBC_17fac391a9434849b418b1c91de8d200"/>
      <m:placeholder xlName="_PLD_2119caa0443d4a6c88f1a5f948f1294e" addr="T0R6C0S1_1"/>
      <m:item xlName="_GBC_5637bbf2cd1d4a9986789c4bbd4d25d1" concept="clcid-cgi:WeiZhuanGuZhanZhuanZhaiFaXingZongLiang" label="未转股占转债发行总量" addr="T0R6C1S1_1" baseScale="0.01" formatStyle="Comma" appId="_GBC_17fac391a9434849b418b1c91de8d200"/>
    </m:section>
    <m:item xlName="_GBC_0fe6da18026a4a54834707bcfb7e8798" concept="clcid-ci-ar:ShiFouShiYongZhuanGuJiaGeLiCiDiaoZhengQingKuang" label="是否适用：转股价格历次调整情况" selectOptions="_buildInAppliance" controlType="CustomCheckbox" cRanges="[{&quot;StartName&quot;:&quot;_GBC_0fe6da18026a4a54834707bcfb7e8798&quot;,&quot;EndName&quot;:&quot;_SEC_1129e6b3e49649d69212a4fc99681245&quot;,&quot;CType&quot;:1}]"/>
    <m:item xlName="_GBC_d5ffd32180a94138bafb48697c550d25" concept="clcid-ci-ar:DanWeiZhuanGuJiaGeLiCiTiaoZhengQingKuang" label="单位：转股价格历次调整情况" selectOptions="_buildInScales" controlType="Combobox" cellType="Scale" appId="_GBC_0fe6da18026a4a54834707bcfb7e8798"/>
    <m:item xlName="_GBC_5daf1a3a24844cb29df06aabe132cbfd" concept="clcid-ci-ar:BiZhongZhuanGuJiaGeLiCiTiaoZhengQingKuang" label="币种：转股价格历次调整情况" selectOptions="_buildInISO4217" controlType="Combobox" cellType="Measure" appId="_GBC_0fe6da18026a4a54834707bcfb7e8798"/>
    <m:section xlName="_SEC_1129e6b3e49649d69212a4fc99681245" title="转股价格历次调整情况" tupleConcept="clcid-cgi:ZhuanGuJiaGeLiCiDiaoZhengQingKuangMingXi" repeatable="1">
      <m:placeholder xlName="_PLD_9efdc8f002fd4e9c88f7d2d33ab1cdea" addr="T0R0C0S1_2"/>
      <m:item xlName="_GBC_6a7480720a3d4402875330c4892a5a5a" concept="clcid-cgi:KeZhuanHuanGongSiZhaiQuanMingCheng" label="可转换公司债券名称" addr="T0R0C2S1_3" tagAction="1" appId="_GBC_0fe6da18026a4a54834707bcfb7e8798"/>
      <m:placeholder xlName="_PLD_2e73bfa0020b41fb91480abe632b1d7e" addr="T0R1C0S1_1"/>
      <m:placeholder xlName="_PLD_2543a9058ce44ce5aaa72b2451934dfb" addr="T0R1C1S1_1"/>
      <m:placeholder xlName="_PLD_a35bf0f4b75e4e2db9d01791cbf10401" addr="T0R1C2S1_1"/>
      <m:placeholder xlName="_PLD_68fef77f3cf445a7aa3ae5be05fc4f2d" addr="T0R1C3S1_1"/>
      <m:placeholder xlName="_PLD_8e09abb1ef40455d97ce7a7ec6deae81" addr="T0R1C4S1_1"/>
      <m:tuple xlName="_TUP_a5166c534fff47268b56f633d3e6f40e" concept="clcid-cgi:ZhuanGuJiaGeLiCiTiaoZhengQingKuang" default_row="2" addr="T0R2C">
        <m:item xlName="_GBC_c289db4b06f4498091817f02fbb37cc8" concept="clcid-cgi:ZhuanGuJiaGeTiaoZhengRi" label="转股价格调整日" addr="T0R2C0S1_1" appId="_GBC_0fe6da18026a4a54834707bcfb7e8798"/>
        <m:item xlName="_GBC_63687897be7d488cac512132ca7f50f9" concept="clcid-cgi:TiaoZhengHouZhuanGuJiaGe" label="调整后转股价格" mulRef="_GBC_d5ffd32180a94138bafb48697c550d25" unitRef="_GBC_5daf1a3a24844cb29df06aabe132cbfd" addr="T0R2C1S1_1" formatStyle="Comma" appId="_GBC_0fe6da18026a4a54834707bcfb7e8798"/>
        <m:item xlName="_GBC_cc00e05455d44862a043daa928f29020" concept="clcid-cgi:ZhuanGuJiaGeTiaoZhengPiLuShiJian" label="转股价格调整披露时间" addr="T0R2C2S1_1" appId="_GBC_0fe6da18026a4a54834707bcfb7e8798" keyAction="38"/>
        <m:item xlName="_GBC_e28f266f514e4647b15a1460b573dadc" concept="clcid-cgi:ZhuanGuJiaGeTiaoZhengPiLuMeiTi" label="转股价格调整披露媒体" addr="T0R2C3S1_1" appId="_GBC_0fe6da18026a4a54834707bcfb7e8798"/>
        <m:item xlName="_GBC_2975138806b947c2a202e12d721c5c43" concept="clcid-cgi:ZhuanGuJiaGeTiaoZhengShuoMing" label="转股价格调整说明" addr="T0R2C4S1_1" appId="_GBC_0fe6da18026a4a54834707bcfb7e8798"/>
      </m:tuple>
      <m:placeholder xlName="_PLD_f3e6fa00b61c49d0a4b826652a4c5842" addr="T0R4C0S1_2"/>
      <m:item xlName="_GBC_796c95a18b784535a83c96b8c3721c16" concept="clcid-cgi:JieZhiBenBaoGaoQiMoZuiXinZhuanGuJiaGe" label="截止本报告期末最新转股价格" mulRef="_GBC_d5ffd32180a94138bafb48697c550d25" unitRef="_GBC_5daf1a3a24844cb29df06aabe132cbfd" addr="T0R4C2S1_3" formatStyle="Comma" appId="_GBC_0fe6da18026a4a54834707bcfb7e8798"/>
    </m:section>
    <m:section xlName="_SEC_c80aa4d34ae342609dd463b1810e4513" title="公司的负债情况、资信变化情况及在未来年度还债的现金安排" convertSummaryRule="NoConvert">
      <m:item xlName="_GBC_0147137d8b4d4bfa8b2d4b32dcdaf596" concept="clcid-ci-ar:ShiFouShiYongGongSiDeFuZhaiQingKuangZiXinBianHuaQingKuangJiZaiWeiLaiNianDuHuanZhaiDeXianJinAnPai" label="是否适用：公司的负债情况、资信变化情况及在未来年度还债的现金安排" selectOptions="_buildInAppliance" controlType="CustomCheckbox" cRanges="{&quot;StartName&quot;:&quot;_GBC_0147137d8b4d4bfa8b2d4b32dcdaf596&quot;,&quot;EndName&quot;:&quot;_GBC_4d2f90da635e49e5b39f065fd875f6bf&quot;,&quot;CType&quot;:1,&quot;DisplayText&quot;:null}"/>
      <m:item xlName="_GBC_4d2f90da635e49e5b39f065fd875f6bf" concept="clcid-cgi:BenGongSiZhuanZhaiFaXingRenDeQingKuangShuoMing" label="本公司转债发行人的情况说明" appId="_GBC_0147137d8b4d4bfa8b2d4b32dcdaf596"/>
    </m:section>
    <m:section xlName="_SEC_a6207aced3474a108d95eb7cd3be30a7" title="转债其他情况说明" convertSummaryRule="NoConvert">
      <m:item xlName="_GBC_503be30271664d9fa07cf3fdadcad09d" concept="clcid-ci-ar:ShiFouShiYongZhuanZhaiQiTaQingKuangShuoMing" label="是否适用：转债其他情况说明" selectOptions="_buildInAppliance" controlType="CustomCheckbox" cRanges="{&quot;StartName&quot;:&quot;_GBC_503be30271664d9fa07cf3fdadcad09d&quot;,&quot;EndName&quot;:&quot;_GBC_a4eb2509aa4149e0a0f2b62ea6e8faf8&quot;,&quot;CType&quot;:1,&quot;DisplayText&quot;:null}"/>
      <m:item xlName="_GBC_a4eb2509aa4149e0a0f2b62ea6e8faf8" concept="clcid-cgi:QiTaZhuanZhaiQingKuangShuoMing" label="其他转债情况说明" appId="_GBC_503be30271664d9fa07cf3fdadcad09d"/>
    </m:section>
    <m:section xlName="_SEC_a2a63736db144f209cddfd7a97491880" title="报告期内，公司股份总数及股本结构未发生变化" checkKey="!变动增减" helpId="101001084" primarySection="_SEC_a2a63736db144f209cddfd7a97491880" optionText="股份未变化" activeContentOption="_GBC_689d6173d495495594274e2a0740daae" optionGroupTitle="公司股份变化情况" optionTargetConcept="clcid-ci-ar:ShiFouShiYongGuFenBianDongQingKuangBiao" optionTargetConceptValue="false" otherKeyActions="{&quot;KeyCode&quot;:&quot;SF_SSE&quot;,&quot;KeyAction&quot;:47,&quot;KeyActionTitle&quot;:null,&quot;OtherActions&quot;:null}" afterEmptyParagraphs="1"/>
    <m:section xlName="_SEC_53e2de514d5a42c09f61aba291e1ae77" title="股份变动情况表(未完成股改)" rules="R2015_R6_001" checkKey="!未发生变化&amp;!有限售条件股份" helpId="101001084" primarySection="_SEC_a2a63736db144f209cddfd7a97491880" optionText="股份有变化,未完成股权分置改革" activeContentOption="_GBC_0422a6706bc4487ebfdb5679a4894cf2" optionGroupTitle="公司股份变化情况" optionTargetConcept="clcid-ci-ar:ShiFouShiYongGuFenBianDongQingKuangBiao" optionTargetConceptValue="true" otherKeyActions="{&quot;KeyCode&quot;:&quot;SF_SSE&quot;,&quot;KeyAction&quot;:47,&quot;KeyActionTitle&quot;:null,&quot;OtherActions&quot;:null}">
      <m:item xlName="_GBC_9b1336578d9c4d949c626aae6ce5809f" concept="clcid-ci-ar:DanWeiGuFenBianDongQingKuangBiao" label="单位：股份变动情况表" selectOptions="e5ff0938481c4e57a5dbc66853be82ef" controlType="Combobox" cellType="Scale"/>
      <m:placeholder xlName="_PLD_d621c93543744b61b84491499a253e7f" addr="T0R0C1S1_2"/>
      <m:placeholder xlName="_PLD_da4c9f4dd88c4aa3ae0307b7d0034afa" addr="T0R0C3S1_5"/>
      <m:placeholder xlName="_PLD_0c58b5149a00489086f9ae4a399af7e6" addr="T0R0C8S1_2"/>
      <m:placeholder xlName="_PLD_895cd7599b8747acb5fbd18117db7712" addr="T0R1C1S1_1"/>
      <m:placeholder xlName="_PLD_548f93af57984f6dac6343405b90e38e" addr="T0R1C2S1_1"/>
      <m:placeholder xlName="_PLD_40e5e39720cf4cd9b16ec716728b9b6b" addr="T0R1C3S1_1"/>
      <m:placeholder xlName="_PLD_a2bce10cbacc41e4a360f8f03d1445c1" addr="T0R1C4S1_1"/>
      <m:placeholder xlName="_PLD_59798bab00ed410f81b2d38776c15b93" addr="T0R1C5S1_1"/>
      <m:placeholder xlName="_PLD_1b712d0d955948dd85c7cd207909fa35" addr="T0R1C6S1_1"/>
      <m:placeholder xlName="_PLD_5300d9f379ca44e3aeb4dbbe6b63130d" addr="T0R1C7S1_1"/>
      <m:placeholder xlName="_PLD_e5f132e0f35b437a9da8a2539b4004b5" addr="T0R1C8S1_1"/>
      <m:placeholder xlName="_PLD_0f8ef8216d6f4bc39536bde0f4127818" addr="T0R1C9S1_1"/>
      <m:placeholder xlName="_PLD_80350aa66520402cb27b275f4e5baf1f" addr="T0R2C0S1_1"/>
      <m:item xlName="_GBC_e1e0e921d25a409cbadab7751deb055f" concept="clcid-cgi:WeiShangShiLiuTongGuFenHeJi" label="未上市流通股份合计" periodRef="本期期初数" mulRef="_GBC_9b1336578d9c4d949c626aae6ce5809f" addr="T0R2C1S1_1" formatStyle="Comma">
        <m:complexRule comparator="Eq" title="未上市流通股份合计@本期期初数" test=" $_GBC_91a26244f5fd44e7b46a18468838c623 +  $_GBC_8cc6fa4b44644d4c868bf38a2ea9c8d9 +  $_GBC_b9165d0dfbe547b99036810b90a1d9f2 +  $_GBC_b4a912a3353e42fb96864733bcb90b65" id="C20eedc943bd5420496727948ad95bfb6"/>
      </m:item>
      <m:item xlName="_GBC_4c14835bc4844fc6958c50e325b07c4a" concept="clcid-cgi:GuQuanFenZhiGaiGeQianWeiShangShiLiuTongGuFenZhanZongGuBenBiLi" label="未上市流通股份占总股本比例" periodRef="本期期初数" addr="T0R2C2S1_1" baseScale="0.01" formatStyle="Comma">
        <m:complexRule comparator="Eq" title="未上市流通股份占总股本比例@本期期初数" test=" $_GBC_51af2f4613544ccda95faffdfb039eed +  $_GBC_efc334db94414231886d2252880296e8 +  $_GBC_19eac28a7bdf436fa9a84a5b060df228 +  $_GBC_ae41f122a75d47a78a07f0f1cbc3bb9a" id="Cca3bc1e0e558492db17fea91b64e484a"/>
      </m:item>
      <m:item xlName="_GBC_64458981dece492188c64ab829925f72" concept="clcid-cgi:WeiShangShiLiuTongGuFenFaXingXinGuBianDongZengJian" label="未上市流通股份发行新股变动增减" mulRef="_GBC_9b1336578d9c4d949c626aae6ce5809f" addr="T0R2C3S1_1" formatStyle="Comma">
        <m:complexRule comparator="Eq" title="未上市流通股份发行新股变动增减" test=" $_GBC_61100473c892492ba3118f7449ea3933 +  $_GBC_54580c55c86747889bf70de5ed8268bc +  $_GBC_55495ed955af40b486e89cd10de478ce +  $_GBC_1e0f4c22d2d34cfd98d617351df097ed" id="C1522c67b880347958960c196f1277e1c"/>
      </m:item>
      <m:item xlName="_GBC_e70bce86384d49fdbbcde28787fe0bd6" concept="clcid-cgi:WeiShangShiLiuTongGuFenSongGuBianDongZengJian" label="未上市流通股份送股变动增减" mulRef="_GBC_9b1336578d9c4d949c626aae6ce5809f" addr="T0R2C4S1_1" formatStyle="Comma">
        <m:complexRule comparator="Eq" title="未上市流通股份送股变动增减" test=" $_GBC_9f0f1ec98d7e4042a0e586e3f0620a3f +  $_GBC_ba7609455126402e9912243d530d49be +  $_GBC_1f1ccb8a38bc40ff97e0ce40e931f142 +  $_GBC_6be537af298c4cf0bd7341dfd301742b" id="C6a19f6c01e3e45109fca05f760110c61"/>
      </m:item>
      <m:item xlName="_GBC_253431def5bb4840839d13b0bb4d19db" concept="clcid-cgi:WeiShangShiLiuTongGuFenGongJiJinZhuanGuBianDongZengJian" label="未上市流通股份公积金转股变动增减" mulRef="_GBC_9b1336578d9c4d949c626aae6ce5809f" addr="T0R2C5S1_1" formatStyle="Comma">
        <m:complexRule comparator="Eq" title="未上市流通股份公积金转股变动增减" test=" $_GBC_25ad619b6acf41178c7232a663c9e282 +  $_GBC_1d668ec581b245a1bc820eb729b7183c +  $_GBC_1aaee3757a4a4739803393728cc4950e +  $_GBC_d347838a98e643e59ee4c260e092d529" id="Cb71c64ece29b4f13ac5a7e070734ad66"/>
      </m:item>
      <m:item xlName="_GBC_9388f1a483df424bbb2fde24231e1199" concept="clcid-cgi:WeiShangShiLiuTongGuFenQiTaBianDongZengJian" label="未上市流通股份其他变动增减" mulRef="_GBC_9b1336578d9c4d949c626aae6ce5809f" addr="T0R2C6S1_1" formatStyle="Comma">
        <m:complexRule comparator="Eq" title="未上市流通股份其他变动增减" test=" $_GBC_1f593f3c79f54181b72730a4cc3dcf8f +  $_GBC_0574e292494d4381b42b670bc543da41 +  $_GBC_7c1a1af145f4476a8a707e545938de28 +  $_GBC_20b3d8a5cec245e2b16c23e80cf4a344" id="Ce60393ddd8c447f39597beea441bf3e7"/>
      </m:item>
      <m:item xlName="_GBC_e30dcd4e0c10489e9331f6fb6888609e" concept="clcid-cgi:WeiShangShiLiuTongGuFenBianDongZengJianXiaoJi" label="未上市流通股份变动增减小计" mulRef="_GBC_9b1336578d9c4d949c626aae6ce5809f" addr="T0R2C7S1_1" formatStyle="Comma">
        <m:complexRule comparator="Eq" title="未上市流通股份变动增减小计" test=" $_GBC_1929350c70044b46b1e2a1bd96545509 +  $_GBC_31704777359745208b9824639ad27633 +  $_GBC_b4fb663414be414f93c8ecf31e128d62 +  $_GBC_7619aa137434474aaca6b5677b7853bb" id="C23851c6bf3ba4161a73797a74cbccb65"/>
        <m:complexRule comparator="Eq" title="未上市流通股份变动增减小计" test=" $_GBC_64458981dece492188c64ab829925f72 +  $_GBC_e70bce86384d49fdbbcde28787fe0bd6 +  $_GBC_253431def5bb4840839d13b0bb4d19db +  $_GBC_9388f1a483df424bbb2fde24231e1199" id="C7857b19427fa48a99798baf58a9a209d"/>
      </m:item>
      <m:item xlName="_GBC_a0fbddce9f654f86bb30607d524602e6" concept="clcid-cgi:WeiShangShiLiuTongGuFenHeJi" label="未上市流通股份合计" mulRef="_GBC_9b1336578d9c4d949c626aae6ce5809f" addr="T0R2C8S1_1" formatStyle="Comma">
        <m:complexRule comparator="Eq" title="未上市流通股份合计" test=" $_GBC_e1e0e921d25a409cbadab7751deb055f +  $_GBC_e30dcd4e0c10489e9331f6fb6888609e" id="Cc16ced88034b4b4f916882e7c557cdf4"/>
        <m:complexRule comparator="Eq" title="未上市流通股份合计" test=" $_GBC_77bb89a432e345a9bccacfa392b0083b +  $_GBC_02002eacdcff489990d043f95f27894d +  $_GBC_065eb4e6b6fa429d90933a828ab08c6f +  $_GBC_be092c93ed1b4656b7f87293c6ce8d06" id="Cf1a636f93e7246d1adaed548fc1a7076"/>
      </m:item>
      <m:item xlName="_GBC_b94d3c2b646d4efabc99c796799aa0e5" concept="clcid-cgi:GuQuanFenZhiGaiGeQianWeiShangShiLiuTongGuFenZhanZongGuBenBiLi" label="未上市流通股份占总股本比例" addr="T0R2C9S1_1" baseScale="0.01" formatStyle="Comma">
        <m:complexRule comparator="Eq" title="未上市流通股份占总股本比例" test=" $_GBC_b13c89fa70304fdcba390079ebd18aba +  $_GBC_b5f21867ddd444cb91f340997995261d +  $_GBC_2a55304e9d36474eb4c591a114159dd8 +  $_GBC_e29ec8a119254781921b899ccdef9fce" id="C9136514f40534a3f98ea0224cf0317e7"/>
      </m:item>
      <m:placeholder xlName="_PLD_7dd4cbf5ed904e3ea9cc66d7ea8a4a40" addr="T0R3C0S1_1"/>
      <m:item xlName="_GBC_91a26244f5fd44e7b46a18468838c623" concept="clcid-cgi:FaQiRenGuFenShu" label="发起人股份数" periodRef="本期期初数" mulRef="_GBC_9b1336578d9c4d949c626aae6ce5809f" addr="T0R3C1S1_1" formatStyle="Comma">
        <m:complexRule comparator="Eq" title="发起人股份数@本期期初数" test=" $_GBC_9efb6d19fe094a2fa09101ec83624bf0 +  $_GBC_7135b83bc2d5472eaa8d41467585757f +  $_GBC_510db2619930484084e5345cd87a5bc2 +  $_GBC_e630104ce1ac4696baf68adc79ef06a4" id="C8d617e53e3864162ad257b772c3310ea"/>
      </m:item>
      <m:item xlName="_GBC_51af2f4613544ccda95faffdfb039eed" concept="clcid-cgi:GuQuanFenZhiGaiGeQianFaQiRenGuFenZhanZongGuBenBiLi" label="发起人股份占总股本比例" periodRef="本期期初数" addr="T0R3C2S1_1" baseScale="0.01" formatStyle="Comma">
        <m:complexRule comparator="Eq" title="发起人股份占总股本比例@本期期初数" test=" $_GBC_62ac0e8ca0d94002a45b1add3b940682 +  $_GBC_7e456abf00394c04882438f9f5e12606 +  $_GBC_16820ae5be5c42beb33bda3926a8e5a6 +  $_GBC_3cdf870ff3bb4744ac41e35efdcb3aed" id="Ceff196206aec40b9ac50af9d45669843"/>
      </m:item>
      <m:item xlName="_GBC_61100473c892492ba3118f7449ea3933" concept="clcid-cgi:FaQiRenGuFenFaXingXinGuBianDongZengJian" label="发起人股份发行新股变动增减" mulRef="_GBC_9b1336578d9c4d949c626aae6ce5809f" addr="T0R3C3S1_1" formatStyle="Comma">
        <m:complexRule comparator="Eq" title="发起人股份发行新股变动增减" test=" $_GBC_ba504a3dd59e4e669878ed3626a13921 +  $_GBC_aeeb2a1d009b4d72bf7a2c3a0091aa49 +  $_GBC_7930741c448b4a72a1dc1329ea176b23 +  $_GBC_52337768f50942bfae71c4b9cd14982a" id="C6ed9d82c665b42dca4b1fda1e3d6c9d8"/>
      </m:item>
      <m:item xlName="_GBC_9f0f1ec98d7e4042a0e586e3f0620a3f" concept="clcid-cgi:FaQiRenGuFenSongGuBianDongZengJian" label="发起人股份送股变动增减" mulRef="_GBC_9b1336578d9c4d949c626aae6ce5809f" addr="T0R3C4S1_1" formatStyle="Comma">
        <m:complexRule comparator="Eq" title="发起人股份送股变动增减" test=" $_GBC_faac9289dbe8401a9f56d04d290e28ea +  $_GBC_1eb986b2b30b499596d3e11884730376 +  $_GBC_ebb824299dbc421daf24c1a178c7e05a +  $_GBC_1a9cd175e2fe4f5f881cf3e2f6ac32f4" id="C92df45c217b94f599bea1213d0ea6f74"/>
      </m:item>
      <m:item xlName="_GBC_25ad619b6acf41178c7232a663c9e282" concept="clcid-cgi:FaQiRenGuFenGongJiJinZhuanGuBianDongZengJian" label="发起人股份公积金转股变动增减" mulRef="_GBC_9b1336578d9c4d949c626aae6ce5809f" addr="T0R3C5S1_1" formatStyle="Comma">
        <m:complexRule comparator="Eq" title="发起人股份公积金转股变动增减" test=" $_GBC_57e74c395a8b4ea59174a1194a702b81 +  $_GBC_c0d330b098df45e58197d5975ff0a077 +  $_GBC_11effc9739344961b35d0f0e64394615 +  $_GBC_02669c094ac44bb7b3bfc220d3d27c23" id="C13b8567119cb4fb3a3fd135ad57732e2"/>
      </m:item>
      <m:item xlName="_GBC_1f593f3c79f54181b72730a4cc3dcf8f" concept="clcid-cgi:FaQiRenGuFenQiTaBianDongZengJian" label="发起人股份其他变动增减" mulRef="_GBC_9b1336578d9c4d949c626aae6ce5809f" addr="T0R3C6S1_1" formatStyle="Comma">
        <m:complexRule comparator="Eq" title="发起人股份其他变动增减" test=" $_GBC_14fa44f734ae4dbd9eb9534da4464f3d +  $_GBC_1a956ee1dd0a43acb9ca17957d7323c1 +  $_GBC_ec6a1f3caddc4c67835249c8d922d1e8 +  $_GBC_106179da23da4bfe809041015d324a77" id="C4a2e87d9920a435ea7e520b83ba2e1ee"/>
      </m:item>
      <m:item xlName="_GBC_1929350c70044b46b1e2a1bd96545509" concept="clcid-cgi:FaQiRenGuFenBianDongZengJianXiaoJi" label="发起人股份变动增减小计" mulRef="_GBC_9b1336578d9c4d949c626aae6ce5809f" addr="T0R3C7S1_1" formatStyle="Comma">
        <m:complexRule comparator="Eq" title="发起人股份变动增减小计" test=" $_GBC_61100473c892492ba3118f7449ea3933 +  $_GBC_9f0f1ec98d7e4042a0e586e3f0620a3f +  $_GBC_25ad619b6acf41178c7232a663c9e282 +  $_GBC_1f593f3c79f54181b72730a4cc3dcf8f" id="C776d4eac8caf4a2c96548d96b669a692"/>
        <m:complexRule comparator="Eq" title="发起人股份变动增减小计" test=" $_GBC_60ade3c6da0b4264aa04d53f9ce3ad6e +  $_GBC_2fbb7bebc3c64b8b98bb88e8f568a438 +  $_GBC_a5294c7f45184f8598de2dd40612e8bd +  $_GBC_962202ea017c4ed6b8815eac5c4ea02f" id="C560bc3d4cea34cbdbebc3802df996e90"/>
      </m:item>
      <m:item xlName="_GBC_77bb89a432e345a9bccacfa392b0083b" concept="clcid-cgi:FaQiRenGuFenShu" label="发起人股份数" mulRef="_GBC_9b1336578d9c4d949c626aae6ce5809f" addr="T0R3C8S1_1" formatStyle="Comma">
        <m:complexRule comparator="Eq" title="发起人股份数" test=" $_GBC_91a26244f5fd44e7b46a18468838c623 +  $_GBC_1929350c70044b46b1e2a1bd96545509" id="C49708b2926af499b8324d28b5a374f24"/>
        <m:complexRule comparator="Eq" title="发起人股份数" test=" $_GBC_f8ee1740287241cdbcb1dccc3fdc9289 +  $_GBC_6379bb35a2ec4cd1aaebc05c06c60c9b +  $_GBC_57ac91328c83478f938c25ebb252f827 +  $_GBC_624c3c057239413d82cccd38591c2f36" id="C9f980480d88d4b0dbb5081b2524385f4"/>
      </m:item>
      <m:item xlName="_GBC_b13c89fa70304fdcba390079ebd18aba" concept="clcid-cgi:GuQuanFenZhiGaiGeQianFaQiRenGuFenZhanZongGuBenBiLi" label="发起人股份占总股本比例" addr="T0R3C9S1_1" baseScale="0.01" formatStyle="Comma">
        <m:complexRule comparator="Eq" title="发起人股份占总股本比例" test=" $_GBC_2ac5d7492d9a43729ee5000a4c9705df +  $_GBC_d3cf0876670c452ea44b753230484429 +  $_GBC_df69973f92c74d70874d2368d61787e8 +  $_GBC_f3586ec26f584eb98b78289e7f74644e" id="C176d10ecb58445d58ad7ed4e497db5e3"/>
      </m:item>
      <m:placeholder xlName="_PLD_44ae404f220a47858a38badf1bc98553" addr="T0R4C0S1_1"/>
      <m:placeholder xlName="_PLD_f1f1da20e0fa49d9bd350ee4d6fc9ffa" addr="T0R5C0S1_1"/>
      <m:item xlName="_GBC_9efb6d19fe094a2fa09101ec83624bf0" concept="clcid-cgi:GuoJiaChiYouGuFenShu" label="国家持有股份数" periodRef="本期期初数" mulRef="_GBC_9b1336578d9c4d949c626aae6ce5809f" addr="T0R5C1S1_1" formatStyle="Comma"/>
      <m:item xlName="_GBC_62ac0e8ca0d94002a45b1add3b940682" concept="clcid-cgi:GuQuanFenZhiGaiGeQianGuoJiaChiYouGuFenZhanZongGuBenBiLi" label="国家持有股份占总股本比例" periodRef="本期期初数" addr="T0R5C2S1_1" baseScale="0.01" formatStyle="Comma"/>
      <m:item xlName="_GBC_ba504a3dd59e4e669878ed3626a13921" concept="clcid-cgi:GuoJiaChiYouGuFenFaXingXinGuBianDongZengJian" label="国家持有股份发行新股变动增减" mulRef="_GBC_9b1336578d9c4d949c626aae6ce5809f" addr="T0R5C3S1_1" formatStyle="Comma"/>
      <m:item xlName="_GBC_faac9289dbe8401a9f56d04d290e28ea" concept="clcid-cgi:GuoJiaChiYouGuFenSongGuBianDongZengJian" label="国家持有股份送股变动增减" mulRef="_GBC_9b1336578d9c4d949c626aae6ce5809f" addr="T0R5C4S1_1" formatStyle="Comma"/>
      <m:item xlName="_GBC_57e74c395a8b4ea59174a1194a702b81" concept="clcid-cgi:GuoJiaChiYouGuFenGongJiJinZhuanGuBianDongZengJian" label="国家持有股份公积金转股变动增减" mulRef="_GBC_9b1336578d9c4d949c626aae6ce5809f" addr="T0R5C5S1_1" formatStyle="Comma"/>
      <m:item xlName="_GBC_14fa44f734ae4dbd9eb9534da4464f3d" concept="clcid-cgi:GuoJiaChiYouGuFenQiTaBianDongZengJian" label="国家持有股份其他变动增减" mulRef="_GBC_9b1336578d9c4d949c626aae6ce5809f" addr="T0R5C6S1_1" formatStyle="Comma"/>
      <m:item xlName="_GBC_60ade3c6da0b4264aa04d53f9ce3ad6e" concept="clcid-cgi:GuoJiaChiYouGuFenBianDongZengJianXiaoJi" label="国家持有股份变动增减小计" mulRef="_GBC_9b1336578d9c4d949c626aae6ce5809f" addr="T0R5C7S1_1" formatStyle="Comma">
        <m:complexRule comparator="Eq" title="国家持有股份变动增减小计" test=" $_GBC_ba504a3dd59e4e669878ed3626a13921 +  $_GBC_faac9289dbe8401a9f56d04d290e28ea +  $_GBC_57e74c395a8b4ea59174a1194a702b81 +  $_GBC_14fa44f734ae4dbd9eb9534da4464f3d" id="Ca2c50185e7b94c929b499b94e5115ecc"/>
      </m:item>
      <m:item xlName="_GBC_f8ee1740287241cdbcb1dccc3fdc9289" concept="clcid-cgi:GuoJiaChiYouGuFenShu" label="国家持有股份数" mulRef="_GBC_9b1336578d9c4d949c626aae6ce5809f" addr="T0R5C8S1_1" formatStyle="Comma">
        <m:complexRule comparator="Eq" title="国家持有股份数" test=" $_GBC_60ade3c6da0b4264aa04d53f9ce3ad6e +  $_GBC_9efb6d19fe094a2fa09101ec83624bf0" id="C2be978cd04934fc0bf8c0cb89d24f785"/>
      </m:item>
      <m:item xlName="_GBC_2ac5d7492d9a43729ee5000a4c9705df" concept="clcid-cgi:GuQuanFenZhiGaiGeQianGuoJiaChiYouGuFenZhanZongGuBenBiLi" label="国家持有股份占总股本比例" addr="T0R5C9S1_1" baseScale="0.01" formatStyle="Comma"/>
      <m:placeholder xlName="_PLD_b36e48495810487c9e952bfd080a3265" addr="T0R6C0S1_1"/>
      <m:item xlName="_GBC_7135b83bc2d5472eaa8d41467585757f" concept="clcid-cgi:JingNeiFaRenChiYouGuFenShu" label="境内法人持有股份数" periodRef="本期期初数" mulRef="_GBC_9b1336578d9c4d949c626aae6ce5809f" addr="T0R6C1S1_1" formatStyle="Comma"/>
      <m:item xlName="_GBC_7e456abf00394c04882438f9f5e12606" concept="clcid-cgi:GuQuanFenZhiGaiGeQianJingNeiFaRenChiYouGuFenZhanZongGuBenBiLi" label="境内法人持有股份占总股本比例" periodRef="本期期初数" addr="T0R6C2S1_1" baseScale="0.01" formatStyle="Comma"/>
      <m:item xlName="_GBC_aeeb2a1d009b4d72bf7a2c3a0091aa49" concept="clcid-cgi:JingNeiFaRenChiYouGuFenFaXingXinGuBianDongZengJian" label="境内法人持有股份发行新股变动增减" mulRef="_GBC_9b1336578d9c4d949c626aae6ce5809f" addr="T0R6C3S1_1" formatStyle="Comma"/>
      <m:item xlName="_GBC_1eb986b2b30b499596d3e11884730376" concept="clcid-cgi:JingNeiFaRenChiYouGuFenSongGuBianDongZengJian" label="境内法人持有股份送股变动增减" mulRef="_GBC_9b1336578d9c4d949c626aae6ce5809f" addr="T0R6C4S1_1" formatStyle="Comma"/>
      <m:item xlName="_GBC_c0d330b098df45e58197d5975ff0a077" concept="clcid-cgi:JingNeiFaRenChiYouGuFenGongJiJinZhuanGuBianDongZengJian" label="境内法人持有股份公积金转股变动增减" mulRef="_GBC_9b1336578d9c4d949c626aae6ce5809f" addr="T0R6C5S1_1" formatStyle="Comma"/>
      <m:item xlName="_GBC_1a956ee1dd0a43acb9ca17957d7323c1" concept="clcid-cgi:JingNeiFaRenChiYouGuFenQiTaBianDongZengJian" label="境内法人持有股份其他变动增减" mulRef="_GBC_9b1336578d9c4d949c626aae6ce5809f" addr="T0R6C6S1_1" formatStyle="Comma"/>
      <m:item xlName="_GBC_2fbb7bebc3c64b8b98bb88e8f568a438" concept="clcid-cgi:JingNeiFaRenChiYouGuFenBianDongZengJianXiaoJi" label="境内法人持有股份变动增减小计" mulRef="_GBC_9b1336578d9c4d949c626aae6ce5809f" addr="T0R6C7S1_1" formatStyle="Comma">
        <m:complexRule comparator="Eq" title="境内法人持有股份变动增减小计" test=" $_GBC_aeeb2a1d009b4d72bf7a2c3a0091aa49 +  $_GBC_1eb986b2b30b499596d3e11884730376 +  $_GBC_c0d330b098df45e58197d5975ff0a077 +  $_GBC_1a956ee1dd0a43acb9ca17957d7323c1" id="C191110c266e64079a0a2bcd5ead9e357"/>
      </m:item>
      <m:item xlName="_GBC_6379bb35a2ec4cd1aaebc05c06c60c9b" concept="clcid-cgi:JingNeiFaRenChiYouGuFenShu" label="境内法人持有股份数" mulRef="_GBC_9b1336578d9c4d949c626aae6ce5809f" addr="T0R6C8S1_1" formatStyle="Comma">
        <m:complexRule comparator="Eq" title="境内法人持有股份数" test=" $_GBC_7135b83bc2d5472eaa8d41467585757f +  $_GBC_2fbb7bebc3c64b8b98bb88e8f568a438" id="Cefb0da2b313c4597b98be121c6b5aba6"/>
      </m:item>
      <m:item xlName="_GBC_d3cf0876670c452ea44b753230484429" concept="clcid-cgi:GuQuanFenZhiGaiGeQianJingNeiFaRenChiYouGuFenZhanZongGuBenBiLi" label="境内法人持有股份占总股本比例" addr="T0R6C9S1_1" baseScale="0.01" formatStyle="Comma"/>
      <m:placeholder xlName="_PLD_922986f381c04a3587ace61b595f175f" addr="T0R7C0S1_1"/>
      <m:item xlName="_GBC_510db2619930484084e5345cd87a5bc2" concept="clcid-cgi:JingWaiFaRenChiYouGuFenShu" label="境外法人持有股份数" periodRef="本期期初数" mulRef="_GBC_9b1336578d9c4d949c626aae6ce5809f" addr="T0R7C1S1_1" formatStyle="Comma"/>
      <m:item xlName="_GBC_16820ae5be5c42beb33bda3926a8e5a6" concept="clcid-cgi:GuQuanFenZhiGaiGeQianJingWaiFaRenChiYouGuFenZhanZongGuBenBiLi" label="境外法人持有股份占总股本比例" periodRef="本期期初数" addr="T0R7C2S1_1" baseScale="0.01" formatStyle="Comma"/>
      <m:item xlName="_GBC_7930741c448b4a72a1dc1329ea176b23" concept="clcid-cgi:JingWaiFaRenChiYouGuFenFaXingXinGuBianDongZengJian" label="境外法人持有股份发行新股变动增减" mulRef="_GBC_9b1336578d9c4d949c626aae6ce5809f" addr="T0R7C3S1_1" formatStyle="Comma"/>
      <m:item xlName="_GBC_ebb824299dbc421daf24c1a178c7e05a" concept="clcid-cgi:JingWaiFaRenChiYouGuFenSongGuBianDongZengJian" label="境外法人持有股份送股变动增减" mulRef="_GBC_9b1336578d9c4d949c626aae6ce5809f" addr="T0R7C4S1_1" formatStyle="Comma"/>
      <m:item xlName="_GBC_11effc9739344961b35d0f0e64394615" concept="clcid-cgi:JingWaiFaRenChiYouGuFenGongJiJinZhuanGuBianDongZengJian" label="境外法人持有股份公积金转股变动增减" mulRef="_GBC_9b1336578d9c4d949c626aae6ce5809f" addr="T0R7C5S1_1" formatStyle="Comma"/>
      <m:item xlName="_GBC_ec6a1f3caddc4c67835249c8d922d1e8" concept="clcid-cgi:JingWaiFaRenChiYouGuFenQiTaBianDongZengJian" label="境外法人持有股份其他变动增减" mulRef="_GBC_9b1336578d9c4d949c626aae6ce5809f" addr="T0R7C6S1_1" formatStyle="Comma"/>
      <m:item xlName="_GBC_a5294c7f45184f8598de2dd40612e8bd" concept="clcid-cgi:JingWaiFaRenChiYouGuFenBianDongZengJianXiaoJi" label="境外法人持有股份变动增减小计" mulRef="_GBC_9b1336578d9c4d949c626aae6ce5809f" addr="T0R7C7S1_1" formatStyle="Comma">
        <m:complexRule comparator="Eq" title="境外法人持有股份变动增减小计" test=" $_GBC_7930741c448b4a72a1dc1329ea176b23 +  $_GBC_ebb824299dbc421daf24c1a178c7e05a +  $_GBC_11effc9739344961b35d0f0e64394615 +  $_GBC_ec6a1f3caddc4c67835249c8d922d1e8" id="Cc90592752c364206b8c434381baf934b"/>
      </m:item>
      <m:item xlName="_GBC_57ac91328c83478f938c25ebb252f827" concept="clcid-cgi:JingWaiFaRenChiYouGuFenShu" label="境外法人持有股份数" mulRef="_GBC_9b1336578d9c4d949c626aae6ce5809f" addr="T0R7C8S1_1" formatStyle="Comma">
        <m:complexRule comparator="Eq" title="境外法人持有股份数" test=" $_GBC_510db2619930484084e5345cd87a5bc2 +  $_GBC_a5294c7f45184f8598de2dd40612e8bd" id="Ca33e413fdb384480ae9eec1e56915c0f"/>
      </m:item>
      <m:item xlName="_GBC_df69973f92c74d70874d2368d61787e8" concept="clcid-cgi:GuQuanFenZhiGaiGeQianJingWaiFaRenChiYouGuFenZhanZongGuBenBiLi" label="境外法人持有股份占总股本比例" addr="T0R7C9S1_1" baseScale="0.01" formatStyle="Comma"/>
      <m:placeholder xlName="_PLD_a58647e0d1374f5bbb4f2360e40b607f" addr="T0R8C0S1_1"/>
      <m:item xlName="_GBC_e630104ce1ac4696baf68adc79ef06a4" concept="clcid-cgi:QiTaFaQiRenGuFenShu" label="其他发起人股份数" periodRef="本期期初数" mulRef="_GBC_9b1336578d9c4d949c626aae6ce5809f" addr="T0R8C1S1_1" formatStyle="Comma"/>
      <m:item xlName="_GBC_3cdf870ff3bb4744ac41e35efdcb3aed" concept="clcid-cgi:GuQuanFenZhiGaiGeQianQiTaFaQiRenGuFenZhanZongGuBenBiLi" label="股权分置改革前其他发起人股份占总股本比例" periodRef="本期期初数" addr="T0R8C2S1_1" baseScale="0.01" formatStyle="Comma"/>
      <m:item xlName="_GBC_52337768f50942bfae71c4b9cd14982a" concept="clcid-cgi:QiTaFaQiRenGuFenFaXingXinGuBianDongZengJian" label="其他发起人股份发行新股变动增减" mulRef="_GBC_9b1336578d9c4d949c626aae6ce5809f" addr="T0R8C3S1_1" formatStyle="Comma"/>
      <m:item xlName="_GBC_1a9cd175e2fe4f5f881cf3e2f6ac32f4" concept="clcid-cgi:QiTaFaQiRenGuFenSongGuBianDongZengJian" label="其他发起人股份送股变动增减" mulRef="_GBC_9b1336578d9c4d949c626aae6ce5809f" addr="T0R8C4S1_1" formatStyle="Comma"/>
      <m:item xlName="_GBC_02669c094ac44bb7b3bfc220d3d27c23" concept="clcid-cgi:QiTaFaQiRenGuFenGongJiJinZhuanGuBianDongZengJian" label="其他发起人股份公积金转股变动增减" mulRef="_GBC_9b1336578d9c4d949c626aae6ce5809f" addr="T0R8C5S1_1" formatStyle="Comma"/>
      <m:item xlName="_GBC_106179da23da4bfe809041015d324a77" concept="clcid-cgi:QiTaFaQiRenGuFenQiTaBianDongZengJian" label="其他发起人股份其他变动增减" mulRef="_GBC_9b1336578d9c4d949c626aae6ce5809f" addr="T0R8C6S1_1" formatStyle="Comma"/>
      <m:item xlName="_GBC_962202ea017c4ed6b8815eac5c4ea02f" concept="clcid-cgi:QiTaFaQiRenGuFenBianDongZengJianXiaoJi" label="其他发起人股份变动增减小计" mulRef="_GBC_9b1336578d9c4d949c626aae6ce5809f" addr="T0R8C7S1_1" formatStyle="Comma">
        <m:complexRule comparator="Eq" title="其他发起人股份变动增减小计" test=" $_GBC_52337768f50942bfae71c4b9cd14982a +  $_GBC_1a9cd175e2fe4f5f881cf3e2f6ac32f4 +  $_GBC_02669c094ac44bb7b3bfc220d3d27c23 +  $_GBC_106179da23da4bfe809041015d324a77" id="C96821c79d15c48f3814f64449ff4d9b5"/>
      </m:item>
      <m:item xlName="_GBC_624c3c057239413d82cccd38591c2f36" concept="clcid-cgi:QiTaFaQiRenGuFenShu" label="其他发起人股份数" mulRef="_GBC_9b1336578d9c4d949c626aae6ce5809f" addr="T0R8C8S1_1" formatStyle="Comma">
        <m:complexRule comparator="Eq" title="其他发起人股份数" test=" $_GBC_e630104ce1ac4696baf68adc79ef06a4 +  $_GBC_962202ea017c4ed6b8815eac5c4ea02f" id="C7c77d36e52884ccd954d87b734dbf53c"/>
      </m:item>
      <m:item xlName="_GBC_f3586ec26f584eb98b78289e7f74644e" concept="clcid-cgi:GuQuanFenZhiGaiGeQianQiTaFaQiRenGuFenZhanZongGuBenBiLi" label="股权分置改革前其他发起人股份占总股本比例" addr="T0R8C9S1_1" baseScale="0.01" formatStyle="Comma"/>
      <m:placeholder xlName="_PLD_377720053ca84a20ac56c1fb8fda4d57" addr="T0R9C0S1_1"/>
      <m:item xlName="_GBC_8cc6fa4b44644d4c868bf38a2ea9c8d9" concept="clcid-cgi:MuJiFaRenGuFenShu" label="募集法人股份数" periodRef="本期期初数" mulRef="_GBC_9b1336578d9c4d949c626aae6ce5809f" addr="T0R9C1S1_1" formatStyle="Comma"/>
      <m:item xlName="_GBC_efc334db94414231886d2252880296e8" concept="clcid-cgi:GuQuanFenZhiGaiGeQianMuJiFaRenGuFenZhanZongGuBenBiLi" label="募集法人股份占总股本比例" periodRef="本期期初数" addr="T0R9C2S1_1" baseScale="0.01" formatStyle="Comma"/>
      <m:item xlName="_GBC_54580c55c86747889bf70de5ed8268bc" concept="clcid-cgi:MuJiFaRenGuFenFaXingXinGuBianDongZengJian" label="募集法人股份发行新股变动增减" mulRef="_GBC_9b1336578d9c4d949c626aae6ce5809f" addr="T0R9C3S1_1" formatStyle="Comma"/>
      <m:item xlName="_GBC_ba7609455126402e9912243d530d49be" concept="clcid-cgi:MuJiFaRenGuFenSongGuBianDongZengJian" label="募集法人股份送股变动增减" mulRef="_GBC_9b1336578d9c4d949c626aae6ce5809f" addr="T0R9C4S1_1" formatStyle="Comma"/>
      <m:item xlName="_GBC_1d668ec581b245a1bc820eb729b7183c" concept="clcid-cgi:MuJiFaRenGuFenGongJiJinZhuanGuBianDongZengJian" label="募集法人股份公积金转股变动增减" mulRef="_GBC_9b1336578d9c4d949c626aae6ce5809f" addr="T0R9C5S1_1" formatStyle="Comma"/>
      <m:item xlName="_GBC_0574e292494d4381b42b670bc543da41" concept="clcid-cgi:MuJiFaRenGuFenQiTaBianDongZengJian" label="募集法人股份其他变动增减" mulRef="_GBC_9b1336578d9c4d949c626aae6ce5809f" addr="T0R9C6S1_1" formatStyle="Comma"/>
      <m:item xlName="_GBC_31704777359745208b9824639ad27633" concept="clcid-cgi:MuJiFaRenGuFenBianDongZengJianXiaoJi" label="募集法人股份变动增减小计" mulRef="_GBC_9b1336578d9c4d949c626aae6ce5809f" addr="T0R9C7S1_1" formatStyle="Comma">
        <m:complexRule comparator="Eq" title="募集法人股份变动增减小计" test=" $_GBC_54580c55c86747889bf70de5ed8268bc +  $_GBC_ba7609455126402e9912243d530d49be +  $_GBC_1d668ec581b245a1bc820eb729b7183c +  $_GBC_0574e292494d4381b42b670bc543da41" id="Cf403bd1d87bc4136aaa84dc587ab6947"/>
      </m:item>
      <m:item xlName="_GBC_02002eacdcff489990d043f95f27894d" concept="clcid-cgi:MuJiFaRenGuFenShu" label="募集法人股份数" mulRef="_GBC_9b1336578d9c4d949c626aae6ce5809f" addr="T0R9C8S1_1" formatStyle="Comma">
        <m:complexRule comparator="Eq" title="募集法人股份数" test=" $_GBC_8cc6fa4b44644d4c868bf38a2ea9c8d9 +  $_GBC_31704777359745208b9824639ad27633" id="Cc8289bb2ea3f4490be49797b48911e97"/>
      </m:item>
      <m:item xlName="_GBC_b5f21867ddd444cb91f340997995261d" concept="clcid-cgi:GuQuanFenZhiGaiGeQianMuJiFaRenGuFenZhanZongGuBenBiLi" label="募集法人股份占总股本比例" addr="T0R9C9S1_1" baseScale="0.01" formatStyle="Comma"/>
      <m:placeholder xlName="_PLD_f2d1aea6151e4c06a2fe2a31fc017389" addr="T0R10C0S1_1"/>
      <m:item xlName="_GBC_b9165d0dfbe547b99036810b90a1d9f2" concept="clcid-cgi:NeiBuZhiGongGuShu" label="内部职工股数" periodRef="本期期初数" mulRef="_GBC_9b1336578d9c4d949c626aae6ce5809f" addr="T0R10C1S1_1" formatStyle="Comma"/>
      <m:item xlName="_GBC_19eac28a7bdf436fa9a84a5b060df228" concept="clcid-cgi:GuQuanFenZhiGaiGeQianNeiBuZhiGongGuZhanZongGuBenBiLi" label="内部职工股占总股本比例" periodRef="本期期初数" addr="T0R10C2S1_1" baseScale="0.01" formatStyle="Comma"/>
      <m:item xlName="_GBC_55495ed955af40b486e89cd10de478ce" concept="clcid-cgi:NeiBuZhiGongGuFaXingXinGuBianDongZengJian" label="内部职工股发行新股变动增减" mulRef="_GBC_9b1336578d9c4d949c626aae6ce5809f" addr="T0R10C3S1_1" formatStyle="Comma"/>
      <m:item xlName="_GBC_1f1ccb8a38bc40ff97e0ce40e931f142" concept="clcid-cgi:NeiBuZhiGongGuSongGuBianDongZengJian" label="内部职工股送股变动增减" mulRef="_GBC_9b1336578d9c4d949c626aae6ce5809f" addr="T0R10C4S1_1" formatStyle="Comma"/>
      <m:item xlName="_GBC_1aaee3757a4a4739803393728cc4950e" concept="clcid-cgi:NeiBuZhiGongGuGongJiJinZhuanGuBianDongZengJian" label="内部职工股公积金转股变动增减" mulRef="_GBC_9b1336578d9c4d949c626aae6ce5809f" addr="T0R10C5S1_1" formatStyle="Comma"/>
      <m:item xlName="_GBC_7c1a1af145f4476a8a707e545938de28" concept="clcid-cgi:NeiBuZhiGongGuQiTaBianDongZengJian" label="内部职工股其他变动增减" mulRef="_GBC_9b1336578d9c4d949c626aae6ce5809f" addr="T0R10C6S1_1" formatStyle="Comma"/>
      <m:item xlName="_GBC_b4fb663414be414f93c8ecf31e128d62" concept="clcid-cgi:NeiBuZhiGongGuBianDongZengJianXiaoJi" label="内部职工股变动增减小计" mulRef="_GBC_9b1336578d9c4d949c626aae6ce5809f" addr="T0R10C7S1_1" formatStyle="Comma">
        <m:complexRule comparator="Eq" title="内部职工股变动增减小计" test=" $_GBC_55495ed955af40b486e89cd10de478ce +  $_GBC_1f1ccb8a38bc40ff97e0ce40e931f142 +  $_GBC_1aaee3757a4a4739803393728cc4950e +  $_GBC_7c1a1af145f4476a8a707e545938de28" id="Cc15d535d2bec4258a436e8cf5acb4de8"/>
      </m:item>
      <m:item xlName="_GBC_065eb4e6b6fa429d90933a828ab08c6f" concept="clcid-cgi:NeiBuZhiGongGuShu" label="内部职工股数" mulRef="_GBC_9b1336578d9c4d949c626aae6ce5809f" addr="T0R10C8S1_1" formatStyle="Comma">
        <m:complexRule comparator="Eq" title="内部职工股数" test=" $_GBC_b9165d0dfbe547b99036810b90a1d9f2 +  $_GBC_b4fb663414be414f93c8ecf31e128d62" id="C8f337902fc284eda98b35e070c590224"/>
      </m:item>
      <m:item xlName="_GBC_2a55304e9d36474eb4c591a114159dd8" concept="clcid-cgi:GuQuanFenZhiGaiGeQianNeiBuZhiGongGuZhanZongGuBenBiLi" label="内部职工股占总股本比例" addr="T0R10C9S1_1" baseScale="0.01" formatStyle="Comma"/>
      <m:placeholder xlName="_PLD_ef8d3e5bb3304104910be72e41dd31be" addr="T0R11C0S1_1"/>
      <m:item xlName="_GBC_b4a912a3353e42fb96864733bcb90b65" concept="clcid-cgi:YouXianGuHuoQiTaShu" label="优先股或其他数" periodRef="本期期初数" mulRef="_GBC_9b1336578d9c4d949c626aae6ce5809f" addr="T0R11C1S1_1" formatStyle="Comma"/>
      <m:item xlName="_GBC_ae41f122a75d47a78a07f0f1cbc3bb9a" concept="clcid-cgi:GuQuanFenZhiGaiGeQianYouXianGuHuoQiTaZhanZongGuBenBiLi" label="优先股或其他占总股本比例" periodRef="本期期初数" addr="T0R11C2S1_1" baseScale="0.01" formatStyle="Comma"/>
      <m:item xlName="_GBC_1e0f4c22d2d34cfd98d617351df097ed" concept="clcid-cgi:YouXianGuHuoQiTaFaXingXinGuBianDongZengJian" label="优先股或其他发行新股变动增减" mulRef="_GBC_9b1336578d9c4d949c626aae6ce5809f" addr="T0R11C3S1_1" formatStyle="Comma"/>
      <m:item xlName="_GBC_6be537af298c4cf0bd7341dfd301742b" concept="clcid-cgi:YouXianGuHuoQiTaSongGuBianDongZengJian" label="优先股或其他送股变动增减" mulRef="_GBC_9b1336578d9c4d949c626aae6ce5809f" addr="T0R11C4S1_1" formatStyle="Comma"/>
      <m:item xlName="_GBC_d347838a98e643e59ee4c260e092d529" concept="clcid-cgi:YouXianGuHuoQiTaGongJiJinZhuanGuBianDongZengJian" label="优先股或其他公积金转股变动增减" mulRef="_GBC_9b1336578d9c4d949c626aae6ce5809f" addr="T0R11C5S1_1" formatStyle="Comma"/>
      <m:item xlName="_GBC_20b3d8a5cec245e2b16c23e80cf4a344" concept="clcid-cgi:YouXianGuHuoQiTaQiTaBianDongZengJian" label="优先股或其他其他变动增减" mulRef="_GBC_9b1336578d9c4d949c626aae6ce5809f" addr="T0R11C6S1_1" formatStyle="Comma"/>
      <m:item xlName="_GBC_7619aa137434474aaca6b5677b7853bb" concept="clcid-cgi:YouXianGuHuoQiTaBianDongZengJianXiaoJi" label="优先股或其他变动增减小计" mulRef="_GBC_9b1336578d9c4d949c626aae6ce5809f" addr="T0R11C7S1_1" formatStyle="Comma">
        <m:complexRule comparator="Eq" title="优先股或其他变动增减小计" test=" $_GBC_1e0f4c22d2d34cfd98d617351df097ed +  $_GBC_6be537af298c4cf0bd7341dfd301742b +  $_GBC_d347838a98e643e59ee4c260e092d529 +  $_GBC_20b3d8a5cec245e2b16c23e80cf4a344" id="Cb9f5a2b71f2a4b54b68b6e32d8befd24"/>
      </m:item>
      <m:item xlName="_GBC_be092c93ed1b4656b7f87293c6ce8d06" concept="clcid-cgi:YouXianGuHuoQiTaShu" label="优先股或其他数" mulRef="_GBC_9b1336578d9c4d949c626aae6ce5809f" addr="T0R11C8S1_1" formatStyle="Comma">
        <m:complexRule comparator="Eq" title="优先股或其他数" test=" $_GBC_b4a912a3353e42fb96864733bcb90b65 +  $_GBC_7619aa137434474aaca6b5677b7853bb" id="C75ee980b098d4c76a03ca1dd493a2668"/>
      </m:item>
      <m:item xlName="_GBC_e29ec8a119254781921b899ccdef9fce" concept="clcid-cgi:GuQuanFenZhiGaiGeQianYouXianGuHuoQiTaZhanZongGuBenBiLi" label="优先股或其他占总股本比例" addr="T0R11C9S1_1" baseScale="0.01" formatStyle="Comma"/>
      <m:placeholder xlName="_PLD_639b5bfd4ac6463e8c8414567e972220" addr="T0R12C0S1_1"/>
      <m:item xlName="_GBC_8d1035df1980423996c2e5d904543c3d" concept="clcid-cgi:YiShangShiLiuTongGuFenHeJi" label="已上市流通股份合计" periodRef="本期期初数" mulRef="_GBC_9b1336578d9c4d949c626aae6ce5809f" addr="T0R12C1S1_1" formatStyle="Comma">
        <m:complexRule comparator="Eq" title="已上市流通股份合计@本期期初数" test=" $_GBC_adb4d873bdbc4db7bdadb654402cbb8e +  $_GBC_b0b4d01813fb41a9aaa050b40ebf7037 +  $_GBC_f67f683d0bc34b95a10eb73c67188933 +  $_GBC_a5cd8fd2776943298e1aaa0b032c5ec0" id="Ca8d8ff3d74464cf3bccfed22d855d241"/>
      </m:item>
      <m:item xlName="_GBC_54f4eceb76cf4775829aadc4b96dfb3f" concept="clcid-cgi:GuQuanFenZhiGaiGeQianYiShangShiLiuTongGuFenZhanZongGuBenBiLi" label="已上市流通股份占总股本比例" periodRef="本期期初数" addr="T0R12C2S1_1" baseScale="0.01" formatStyle="Comma">
        <m:complexRule comparator="Eq" title="已上市流通股份占总股本比例@本期期初数" test=" $_GBC_e2ba637ff4604fedb44b1081608d5651 +  $_GBC_d0488c586f1c4b5fa265050fe9316545 +  $_GBC_62dc6baf6e09429c9e9d2f924a4c7927 +  $_GBC_4bd1100f5f3143d597aa67ce4945c6e8" id="Cec17e871ea084122bfea0fdff0f5608e"/>
      </m:item>
      <m:item xlName="_GBC_59bb54e33cd44c1c860c768bfa6415bd" concept="clcid-cgi:YiShangShiLiuTongGuFenFaXingXinGuBianDongZengJian" label="已上市流通股份发行新股变动增减" mulRef="_GBC_9b1336578d9c4d949c626aae6ce5809f" addr="T0R12C3S1_1" formatStyle="Comma">
        <m:complexRule comparator="Eq" title="已上市流通股份发行新股变动增减" test=" $_GBC_aedf3224fe6c4fe0a85aaaf736348aa7 +  $_GBC_9bf8be2a53b84f228caa59b1f51c4f91 +  $_GBC_645b349f387b46c89e4ac84dc5e35483 +  $_GBC_15774241389b41fab421a70898395780" id="C96ffde369ccc4c52bfd275642e226a9f"/>
      </m:item>
      <m:item xlName="_GBC_1503a3f209c540ac94f70737d473d31c" concept="clcid-cgi:YiShangShiLiuTongGuFenSongGuBianDongZengJian" label="已上市流通股份送股变动增减" mulRef="_GBC_9b1336578d9c4d949c626aae6ce5809f" addr="T0R12C4S1_1" formatStyle="Comma">
        <m:complexRule comparator="Eq" title="已上市流通股份送股变动增减" test=" $_GBC_ecaa0c61618b4a5b889ad8d10ede41fe +  $_GBC_d546293ea5994fc6adc1ed62786ddad1 +  $_GBC_67d285fb76c04dc1b98ee517e8b429c2 +  $_GBC_d0e95b12093c46529fe14f4e29ddf001" id="C825ed432d49f46969b20616818c6c5cf"/>
      </m:item>
      <m:item xlName="_GBC_0f7b19b657054ee486c258ad0ce1f5b9" concept="clcid-cgi:YiShangShiLiuTongGuFenGongJiJinZhuanGuBianDongZengJian" label="已上市流通股份公积金转股变动增减" mulRef="_GBC_9b1336578d9c4d949c626aae6ce5809f" addr="T0R12C5S1_1" formatStyle="Comma">
        <m:complexRule comparator="Eq" title="已上市流通股份公积金转股变动增减" test=" $_GBC_623520f552234079a7a3bf9ebf2c9612 +  $_GBC_838ee7e2d22b4c3185f7cad86031a617 +  $_GBC_6db6615ac64f43cfbcbfc58780883796 +  $_GBC_85bf74f6fcb64326a3c28386746a6452" id="Cdc55b11895d54a7b956482fc1ac49cd3"/>
      </m:item>
      <m:item xlName="_GBC_c9320dda0e2a49b39c34248fb5dbe3af" concept="clcid-cgi:YiShangShiLiuTongGuFenQiTaBianDongZengJian" label="已上市流通股份其他变动增减" mulRef="_GBC_9b1336578d9c4d949c626aae6ce5809f" addr="T0R12C6S1_1" formatStyle="Comma">
        <m:complexRule comparator="Eq" title="已上市流通股份其他变动增减" test=" $_GBC_b5446030827247d28ca71905815115e3 +  $_GBC_39cc475eb31c40bb972f94098535bcbf +  $_GBC_5c58ce6dfd6e4f2d969ee9ab73475da6 +  $_GBC_2fe49a547cf04a2390cbecbd03a6b16b" id="Cd1e43b414c2b4b529b3963b189b1cc61"/>
      </m:item>
      <m:item xlName="_GBC_51b61270c62f4a978ca4c43ce612e1bd" concept="clcid-cgi:YiShangShiLiuTongGuFenBianDongZengJianXiaoJi" label="已上市流通股份变动增减小计" mulRef="_GBC_9b1336578d9c4d949c626aae6ce5809f" addr="T0R12C7S1_1" formatStyle="Comma">
        <m:complexRule comparator="Eq" title="已上市流通股份变动增减小计" test=" $_GBC_2f8ef0725db349888f428f93a5603ca7 +  $_GBC_ce4563061b86451d8a2f1d207550374b +  $_GBC_9131e9d81dac434697d4924263a0b71c +  $_GBC_34400e7048634a0ab2640739d84cefb8" id="C5ee5730f98e742d7a3b0d107cee390b5"/>
        <m:complexRule comparator="Eq" title="已上市流通股份变动增减小计" test=" $_GBC_59bb54e33cd44c1c860c768bfa6415bd +  $_GBC_1503a3f209c540ac94f70737d473d31c +  $_GBC_0f7b19b657054ee486c258ad0ce1f5b9 +  $_GBC_c9320dda0e2a49b39c34248fb5dbe3af" id="C40f635907c6a42479439701f78f7fd21"/>
      </m:item>
      <m:item xlName="_GBC_53af6833074b486aa870874c2d952e8d" concept="clcid-cgi:YiShangShiLiuTongGuFenHeJi" label="已上市流通股份合计" mulRef="_GBC_9b1336578d9c4d949c626aae6ce5809f" addr="T0R12C8S1_1" formatStyle="Comma">
        <m:complexRule comparator="Eq" title="已上市流通股份合计" test=" $_GBC_8d1035df1980423996c2e5d904543c3d +  $_GBC_51b61270c62f4a978ca4c43ce612e1bd" id="C984a28a2ff7a429098a5b347d077e607"/>
        <m:complexRule comparator="Eq" title="已上市流通股份合计" test=" $_GBC_ee2053dc2f6a494786ef2c5e266d0964 +  $_GBC_c5f5b9d8054244e48fdcc89b6ea2d579 +  $_GBC_3117bd84619e4bbeae8aacd41dc495b2 +  $_GBC_2134676de5ac44d083aad62854bb20ec" id="Ccf6932ca58fd4092874869ae165af212"/>
      </m:item>
      <m:item xlName="_GBC_4815be18a4b54fe5a8ffee2bffafee5f" concept="clcid-cgi:GuQuanFenZhiGaiGeQianYiShangShiLiuTongGuFenZhanZongGuBenBiLi" label="已上市流通股份占总股本比例" addr="T0R12C9S1_1" baseScale="0.01" formatStyle="Comma">
        <m:complexRule comparator="Eq" title="已上市流通股份占总股本比例" test=" $_GBC_dd84bc0901684674ba0aa2b55a2237e6 +  $_GBC_d56790a240574bcbbd3df593319afd1e +  $_GBC_de364fbcc1224bef8c54869e7d47cab8 +  $_GBC_89412f911f5f46c18dd165ab9f854093" id="C8aaa8162ba8242528d23269217cccefc"/>
      </m:item>
      <m:placeholder xlName="_PLD_1eb486853b19400b93a3dbdb0589343c" addr="T0R13C0S1_1"/>
      <m:item xlName="_GBC_adb4d873bdbc4db7bdadb654402cbb8e" concept="clcid-cgi:RenMinBiPuTongGuShu" label="人民币普通股数" periodRef="本期期初数" mulRef="_GBC_9b1336578d9c4d949c626aae6ce5809f" addr="T0R13C1S1_1" formatStyle="Comma"/>
      <m:item xlName="_GBC_e2ba637ff4604fedb44b1081608d5651" concept="clcid-cgi:GuQuanFenZhiGaiGeQianRenMinBiPuTongGuZhanZongGuBenBiLi" label="人民币普通股占总股本比例" periodRef="本期期初数" addr="T0R13C2S1_1" baseScale="0.01" formatStyle="Comma"/>
      <m:item xlName="_GBC_aedf3224fe6c4fe0a85aaaf736348aa7" concept="clcid-cgi:RenMinBiPuTongGuFaXingXinGuBianDongZengJian" label="人民币普通股发行新股变动增减" mulRef="_GBC_9b1336578d9c4d949c626aae6ce5809f" addr="T0R13C3S1_1" formatStyle="Comma"/>
      <m:item xlName="_GBC_ecaa0c61618b4a5b889ad8d10ede41fe" concept="clcid-cgi:RenMinBiPuTongGuSongGuBianDongZengJian" label="人民币普通股送股变动增减" mulRef="_GBC_9b1336578d9c4d949c626aae6ce5809f" addr="T0R13C4S1_1" formatStyle="Comma"/>
      <m:item xlName="_GBC_623520f552234079a7a3bf9ebf2c9612" concept="clcid-cgi:RenMinBiPuTongGuGongJiJinZhuanGuBianDongZengJian" label="人民币普通股公积金转股变动增减" mulRef="_GBC_9b1336578d9c4d949c626aae6ce5809f" addr="T0R13C5S1_1" formatStyle="Comma"/>
      <m:item xlName="_GBC_b5446030827247d28ca71905815115e3" concept="clcid-cgi:RenMinBiPuTongGuQiTaBianDongZengJian" label="人民币普通股其他变动增减" mulRef="_GBC_9b1336578d9c4d949c626aae6ce5809f" addr="T0R13C6S1_1" formatStyle="Comma"/>
      <m:item xlName="_GBC_2f8ef0725db349888f428f93a5603ca7" concept="clcid-cgi:RenMinBiPuTongGuBianDongZengJianXiaoJi" label="人民币普通股变动增减小计" mulRef="_GBC_9b1336578d9c4d949c626aae6ce5809f" addr="T0R13C7S1_1" formatStyle="Comma">
        <m:complexRule comparator="Eq" title="人民币普通股变动增减小计" test=" $_GBC_aedf3224fe6c4fe0a85aaaf736348aa7 +  $_GBC_ecaa0c61618b4a5b889ad8d10ede41fe +  $_GBC_623520f552234079a7a3bf9ebf2c9612 +  $_GBC_b5446030827247d28ca71905815115e3" id="Ce8f396c0e5fd46e2ab00fc1b25c93a7f"/>
      </m:item>
      <m:item xlName="_GBC_ee2053dc2f6a494786ef2c5e266d0964" concept="clcid-cgi:RenMinBiPuTongGuShu" label="人民币普通股数" mulRef="_GBC_9b1336578d9c4d949c626aae6ce5809f" addr="T0R13C8S1_1" formatStyle="Comma">
        <m:complexRule comparator="Eq" title="人民币普通股数" test=" $_GBC_adb4d873bdbc4db7bdadb654402cbb8e +  $_GBC_2f8ef0725db349888f428f93a5603ca7" id="Ce15e93b0a2c64fa2bde65f0bde3c735c"/>
      </m:item>
      <m:item xlName="_GBC_dd84bc0901684674ba0aa2b55a2237e6" concept="clcid-cgi:GuQuanFenZhiGaiGeQianRenMinBiPuTongGuZhanZongGuBenBiLi" label="人民币普通股占总股本比例" addr="T0R13C9S1_1" baseScale="0.01" formatStyle="Comma"/>
      <m:placeholder xlName="_PLD_141617856fbf497390988fa59a5440f2" addr="T0R14C0S1_1"/>
      <m:item xlName="_GBC_b0b4d01813fb41a9aaa050b40ebf7037" concept="clcid-cgi:JingNeiShangShiDeWaiZiGuShu" label="境内上市的外资股数" periodRef="本期期初数" mulRef="_GBC_9b1336578d9c4d949c626aae6ce5809f" addr="T0R14C1S1_1" formatStyle="Comma"/>
      <m:item xlName="_GBC_d0488c586f1c4b5fa265050fe9316545" concept="clcid-cgi:GuQuanFenZhiGaiGeQianJingNeiShangShiDeWaiZiGuZhanZongGuBenBiLi" label="境内上市的外资股占总股本比例" periodRef="本期期初数" addr="T0R14C2S1_1" baseScale="0.01" formatStyle="Comma"/>
      <m:item xlName="_GBC_9bf8be2a53b84f228caa59b1f51c4f91" concept="clcid-cgi:JingNeiShangShiDeWaiZiGuFaXingXinGuBianDongZengJian" label="境内上市的外资股发行新股变动增减" mulRef="_GBC_9b1336578d9c4d949c626aae6ce5809f" addr="T0R14C3S1_1" formatStyle="Comma"/>
      <m:item xlName="_GBC_d546293ea5994fc6adc1ed62786ddad1" concept="clcid-cgi:JingNeiShangShiDeWaiZiGuSongGuBianDongZengJian" label="境内上市的外资股送股变动增减" mulRef="_GBC_9b1336578d9c4d949c626aae6ce5809f" addr="T0R14C4S1_1" formatStyle="Comma"/>
      <m:item xlName="_GBC_838ee7e2d22b4c3185f7cad86031a617" concept="clcid-cgi:JingNeiShangShiDeWaiZiGuGongJiJinZhuanGuBianDongZengJian" label="境内上市的外资股公积金转股变动增减" mulRef="_GBC_9b1336578d9c4d949c626aae6ce5809f" addr="T0R14C5S1_1" formatStyle="Comma"/>
      <m:item xlName="_GBC_39cc475eb31c40bb972f94098535bcbf" concept="clcid-cgi:JingNeiShangShiDeWaiZiGuQiTaBianDongZengJian" label="境内上市的外资股其他变动增减" mulRef="_GBC_9b1336578d9c4d949c626aae6ce5809f" addr="T0R14C6S1_1" formatStyle="Comma"/>
      <m:item xlName="_GBC_ce4563061b86451d8a2f1d207550374b" concept="clcid-cgi:JingNeiShangShiDeWaiZiGuBianDongZengJianXiaoJi" label="境内上市的外资股变动增减小计" mulRef="_GBC_9b1336578d9c4d949c626aae6ce5809f" addr="T0R14C7S1_1" formatStyle="Comma">
        <m:complexRule comparator="Eq" title="境内上市的外资股变动增减小计" test=" $_GBC_9bf8be2a53b84f228caa59b1f51c4f91 +  $_GBC_d546293ea5994fc6adc1ed62786ddad1 +  $_GBC_838ee7e2d22b4c3185f7cad86031a617 +  $_GBC_39cc475eb31c40bb972f94098535bcbf" id="Cd1a1ab8260e34307a5bda8cf190a6c33"/>
      </m:item>
      <m:item xlName="_GBC_c5f5b9d8054244e48fdcc89b6ea2d579" concept="clcid-cgi:JingNeiShangShiDeWaiZiGuShu" label="境内上市的外资股数" mulRef="_GBC_9b1336578d9c4d949c626aae6ce5809f" addr="T0R14C8S1_1" formatStyle="Comma">
        <m:complexRule comparator="Eq" title="境内上市的外资股数" test=" $_GBC_b0b4d01813fb41a9aaa050b40ebf7037 +  $_GBC_ce4563061b86451d8a2f1d207550374b" id="C1887553eb6e148eeae01f6b4ee020ffa"/>
      </m:item>
      <m:item xlName="_GBC_d56790a240574bcbbd3df593319afd1e" concept="clcid-cgi:GuQuanFenZhiGaiGeQianJingNeiShangShiDeWaiZiGuZhanZongGuBenBiLi" label="境内上市的外资股占总股本比例" addr="T0R14C9S1_1" baseScale="0.01" formatStyle="Comma"/>
      <m:placeholder xlName="_PLD_c46b749ec663459d8dd889dd69e7c65c" addr="T0R15C0S1_1"/>
      <m:item xlName="_GBC_f67f683d0bc34b95a10eb73c67188933" concept="clcid-cgi:JingWaiShangShiDeWaiZiGuShu" label="境外上市的外资股数" periodRef="本期期初数" mulRef="_GBC_9b1336578d9c4d949c626aae6ce5809f" addr="T0R15C1S1_1" formatStyle="Comma"/>
      <m:item xlName="_GBC_62dc6baf6e09429c9e9d2f924a4c7927" concept="clcid-cgi:GuQuanFenZhiGaiGeQianJingWaiShangShiDeWaiZiGuZhanZongGuBenBiLi" label="境外上市的外资股占总股本比例" periodRef="本期期初数" addr="T0R15C2S1_1" baseScale="0.01" formatStyle="Comma"/>
      <m:item xlName="_GBC_645b349f387b46c89e4ac84dc5e35483" concept="clcid-cgi:JingWaiShangShiDeWaiZiGuFaXingXinGuBianDongZengJian" label="境外上市的外资股发行新股变动增减" mulRef="_GBC_9b1336578d9c4d949c626aae6ce5809f" addr="T0R15C3S1_1" formatStyle="Comma"/>
      <m:item xlName="_GBC_67d285fb76c04dc1b98ee517e8b429c2" concept="clcid-cgi:JingWaiShangShiDeWaiZiGuSongGuBianDongZengJian" label="境外上市的外资股送股变动增减" mulRef="_GBC_9b1336578d9c4d949c626aae6ce5809f" addr="T0R15C4S1_1" formatStyle="Comma"/>
      <m:item xlName="_GBC_6db6615ac64f43cfbcbfc58780883796" concept="clcid-cgi:JingWaiShangShiDeWaiZiGuGongJiJinZhuanGuBianDongZengJian" label="境外上市的外资股公积金转股变动增减" mulRef="_GBC_9b1336578d9c4d949c626aae6ce5809f" addr="T0R15C5S1_1" formatStyle="Comma"/>
      <m:item xlName="_GBC_5c58ce6dfd6e4f2d969ee9ab73475da6" concept="clcid-cgi:JingWaiShangShiDeWaiZiGuQiTaBianDongZengJian" label="境外上市的外资股其他变动增减" mulRef="_GBC_9b1336578d9c4d949c626aae6ce5809f" addr="T0R15C6S1_1" formatStyle="Comma"/>
      <m:item xlName="_GBC_9131e9d81dac434697d4924263a0b71c" concept="clcid-cgi:JingWaiShangShiDeWaiZiGuBianDongZengJianXiaoJi" label="境外上市的外资股变动增减小计" mulRef="_GBC_9b1336578d9c4d949c626aae6ce5809f" addr="T0R15C7S1_1" formatStyle="Comma">
        <m:complexRule comparator="Eq" title="境外上市的外资股变动增减小计" test=" $_GBC_645b349f387b46c89e4ac84dc5e35483 +  $_GBC_67d285fb76c04dc1b98ee517e8b429c2 +  $_GBC_6db6615ac64f43cfbcbfc58780883796 +  $_GBC_5c58ce6dfd6e4f2d969ee9ab73475da6" id="C0bdb1718fb014c3495922e52830cd197"/>
      </m:item>
      <m:item xlName="_GBC_3117bd84619e4bbeae8aacd41dc495b2" concept="clcid-cgi:JingWaiShangShiDeWaiZiGuShu" label="境外上市的外资股数" mulRef="_GBC_9b1336578d9c4d949c626aae6ce5809f" addr="T0R15C8S1_1" formatStyle="Comma">
        <m:complexRule comparator="Eq" title="境外上市的外资股数" test=" $_GBC_f67f683d0bc34b95a10eb73c67188933 +  $_GBC_9131e9d81dac434697d4924263a0b71c" id="Cec80195daf98494ba07025075e8f6eb2"/>
      </m:item>
      <m:item xlName="_GBC_de364fbcc1224bef8c54869e7d47cab8" concept="clcid-cgi:GuQuanFenZhiGaiGeQianJingWaiShangShiDeWaiZiGuZhanZongGuBenBiLi" label="境外上市的外资股占总股本比例" addr="T0R15C9S1_1" baseScale="0.01" formatStyle="Comma"/>
      <m:placeholder xlName="_PLD_3cdf5d9257344c4a9755a0f7686eb502" addr="T0R16C0S1_1"/>
      <m:item xlName="_GBC_a5cd8fd2776943298e1aaa0b032c5ec0" concept="clcid-cgi:QiTaYiShangShiLiuTongGuFenShu" label="其他已上市流通股份数" periodRef="本期期初数" mulRef="_GBC_9b1336578d9c4d949c626aae6ce5809f" addr="T0R16C1S1_1" formatStyle="Comma"/>
      <m:item xlName="_GBC_4bd1100f5f3143d597aa67ce4945c6e8" concept="clcid-cgi:GuQuanFenZhiGaiGeQianQiTaYiShangShiLiuTongGuFenZhanZongGuBenBiLi" label="其他已上市流通股份占总股本比例" periodRef="本期期初数" addr="T0R16C2S1_1" baseScale="0.01" formatStyle="Comma"/>
      <m:item xlName="_GBC_15774241389b41fab421a70898395780" concept="clcid-cgi:QiTaYiShangShiLiuTongGuFaXingXinGuBianDongZengJian" label="其他已上市流通股发行新股变动增减" mulRef="_GBC_9b1336578d9c4d949c626aae6ce5809f" addr="T0R16C3S1_1" formatStyle="Comma"/>
      <m:item xlName="_GBC_d0e95b12093c46529fe14f4e29ddf001" concept="clcid-cgi:QiTaYiShangShiLiuTongGuSongGuBianDongZengJian" label="其他已上市流通股送股变动增减" mulRef="_GBC_9b1336578d9c4d949c626aae6ce5809f" addr="T0R16C4S1_1" formatStyle="Comma"/>
      <m:item xlName="_GBC_85bf74f6fcb64326a3c28386746a6452" concept="clcid-cgi:QiTaYiShangShiLiuTongGuGongJiJinZhuanGuBianDongZengJian" label="其他已上市流通股公积金转股变动增减" mulRef="_GBC_9b1336578d9c4d949c626aae6ce5809f" addr="T0R16C5S1_1" formatStyle="Comma"/>
      <m:item xlName="_GBC_2fe49a547cf04a2390cbecbd03a6b16b" concept="clcid-cgi:QiTaYiShangShiLiuTongGuQiTaBianDongZengJian" label="其他已上市流通股其他变动增减" mulRef="_GBC_9b1336578d9c4d949c626aae6ce5809f" addr="T0R16C6S1_1" formatStyle="Comma"/>
      <m:item xlName="_GBC_34400e7048634a0ab2640739d84cefb8" concept="clcid-cgi:QiTaYiShangShiLiuTongGuBianDongZengJianXiaoJi" label="其他已上市流通股变动增减小计" mulRef="_GBC_9b1336578d9c4d949c626aae6ce5809f" addr="T0R16C7S1_1" formatStyle="Comma">
        <m:complexRule comparator="Eq" title="其他已上市流通股变动增减小计" test=" $_GBC_15774241389b41fab421a70898395780 +  $_GBC_d0e95b12093c46529fe14f4e29ddf001 +  $_GBC_85bf74f6fcb64326a3c28386746a6452 +  $_GBC_2fe49a547cf04a2390cbecbd03a6b16b" id="C228fcc4b3df6480ba9a8f61884b34223"/>
      </m:item>
      <m:item xlName="_GBC_2134676de5ac44d083aad62854bb20ec" concept="clcid-cgi:QiTaYiShangShiLiuTongGuFenShu" label="其他已上市流通股份数" mulRef="_GBC_9b1336578d9c4d949c626aae6ce5809f" addr="T0R16C8S1_1" formatStyle="Comma">
        <m:complexRule comparator="Eq" title="其他已上市流通股份数" test=" $_GBC_a5cd8fd2776943298e1aaa0b032c5ec0 +  $_GBC_34400e7048634a0ab2640739d84cefb8" id="C1b9ae8a3b68c47268a7746d3ad737e42"/>
      </m:item>
      <m:item xlName="_GBC_89412f911f5f46c18dd165ab9f854093" concept="clcid-cgi:GuQuanFenZhiGaiGeQianQiTaYiShangShiLiuTongGuFenZhanZongGuBenBiLi" label="其他已上市流通股份占总股本比例" addr="T0R16C9S1_1" baseScale="0.01" formatStyle="Comma"/>
      <m:placeholder xlName="_PLD_05578c1d27a04b7caf63474a190b8c31" addr="T0R17C0S1_1"/>
      <m:item xlName="_GBC_2cb934252028434a8b04ce5b56995311" concept="clcid-cgi:GuFenZongShu" label="股份总数" periodRef="本期期初数" mulRef="_GBC_9b1336578d9c4d949c626aae6ce5809f" addr="T0R17C1S1_1" formatStyle="Comma">
        <m:complexRule comparator="Eq" title="股份总数@本期期初数" test=" $_GBC_e1e0e921d25a409cbadab7751deb055f +  $_GBC_8d1035df1980423996c2e5d904543c3d" id="Cde8c28af70eb4e18bd0f2f18f912cb9d"/>
      </m:item>
      <m:item xlName="_GBC_11e3148b11704439b4c07e6d822a863b" concept="clcid-cgi:GuFenZongShuZhanZongGuBenBiLi" label="股份总数占总股本比例" periodRef="本期期初数" addr="T0R17C2S1_1" baseScale="0.01" formatStyle="Comma">
        <m:complexRule comparator="Eq" title="股份总数占总股本比例@本期期初数" test=" $_GBC_4c14835bc4844fc6958c50e325b07c4a +  $_GBC_54f4eceb76cf4775829aadc4b96dfb3f" id="C6e4617810303487c901a782817102cf8"/>
      </m:item>
      <m:item xlName="_GBC_8c33d3a8263c48a5b316f73ef4bac84e" concept="clcid-cgi:GuFenZongShuFaXingXinGuBianDongZengJian" label="股份总数发行新股变动增减" mulRef="_GBC_9b1336578d9c4d949c626aae6ce5809f" addr="T0R17C3S1_1" formatStyle="Comma">
        <m:complexRule comparator="Eq" title="股份总数发行新股变动增减" test=" $_GBC_64458981dece492188c64ab829925f72 +  $_GBC_59bb54e33cd44c1c860c768bfa6415bd" id="C7e0cc2b5f8cd486d8e9c49f7213a37d4"/>
      </m:item>
      <m:item xlName="_GBC_3b139f6ed23c4079ba301a2bc04a714a" concept="clcid-cgi:GuFenZongShuSongGuBianDongZengJian" label="股份总数送股变动增减" mulRef="_GBC_9b1336578d9c4d949c626aae6ce5809f" addr="T0R17C4S1_1" formatStyle="Comma">
        <m:complexRule comparator="Eq" title="股份总数送股变动增减" test=" $_GBC_e70bce86384d49fdbbcde28787fe0bd6 +  $_GBC_1503a3f209c540ac94f70737d473d31c" id="C2b33dc72940a4149a1f8353c785616dc"/>
      </m:item>
      <m:item xlName="_GBC_3ae85221ed004afe9b0351c8bdf829ce" concept="clcid-cgi:GuFenZongShuGongJiJinZhuanGuBianDongZengJian" label="股份总数公积金转股变动增减" mulRef="_GBC_9b1336578d9c4d949c626aae6ce5809f" addr="T0R17C5S1_1" formatStyle="Comma">
        <m:complexRule comparator="Eq" title="股份总数公积金转股变动增减" test=" $_GBC_253431def5bb4840839d13b0bb4d19db +  $_GBC_0f7b19b657054ee486c258ad0ce1f5b9" id="C7292ba315a1a46899b33620502bdab7a"/>
      </m:item>
      <m:item xlName="_GBC_a50c4788b716407f905f26be7bf5ff7e" concept="clcid-cgi:GuFenZongShuQiTaBianDongZengJian" label="股份总数其他变动增减" mulRef="_GBC_9b1336578d9c4d949c626aae6ce5809f" addr="T0R17C6S1_1" formatStyle="Comma">
        <m:complexRule comparator="Eq" title="股份总数其他变动增减" test=" $_GBC_9388f1a483df424bbb2fde24231e1199 +  $_GBC_c9320dda0e2a49b39c34248fb5dbe3af" id="C6d1aadf8b17c4a278b8dabbc71ba6351"/>
      </m:item>
      <m:item xlName="_GBC_899488c0b3224aa096c327c17148ba2d" concept="clcid-cgi:GuFenZongShuBianDongZengJianXiaoJi" label="股份总数变动增减小计" mulRef="_GBC_9b1336578d9c4d949c626aae6ce5809f" addr="T0R17C7S1_1" formatStyle="Comma">
        <m:complexRule comparator="Eq" title="股份总数变动增减小计" test=" $_GBC_e30dcd4e0c10489e9331f6fb6888609e +  $_GBC_51b61270c62f4a978ca4c43ce612e1bd" id="C0b8329143a444fe1b2d1173ca28e771a"/>
        <m:complexRule comparator="Eq" title="股份总数变动增减小计" test=" $_GBC_8c33d3a8263c48a5b316f73ef4bac84e +  $_GBC_3b139f6ed23c4079ba301a2bc04a714a +  $_GBC_3ae85221ed004afe9b0351c8bdf829ce +  $_GBC_a50c4788b716407f905f26be7bf5ff7e" id="C1de1516a1a1947588e67ddcff45e9b5f"/>
      </m:item>
      <m:item xlName="_GBC_20f496c0487e49d09dd19fa934755d22" pickName="GuFenZongShu" concept="clcid-cgi:GuFenZongShu" label="股份总数" mulRef="_GBC_9b1336578d9c4d949c626aae6ce5809f" addr="T0R17C8S1_1" formatStyle="Comma">
        <m:complexRule comparator="Eq" title="股份总数" test=" $_GBC_2cb934252028434a8b04ce5b56995311 +  $_GBC_899488c0b3224aa096c327c17148ba2d" id="C8821490cd8794d6382e8dd65df52c545"/>
        <m:complexRule comparator="Eq" title="股份总数" test=" $_GBC_a0fbddce9f654f86bb30607d524602e6 +  $_GBC_53af6833074b486aa870874c2d952e8d" id="Cd4ce3d70431c470fb6e1621eff1a30b7"/>
      </m:item>
      <m:item xlName="_GBC_9de91e5620fe4acd9f561b795fadfbc2" concept="clcid-cgi:GuFenZongShuZhanZongGuBenBiLi" label="股份总数占总股本比例" addr="T0R17C9S1_1" baseScale="0.01" formatStyle="Comma">
        <m:complexRule comparator="Eq" title="股份总数占总股本比例" test=" $_GBC_b94d3c2b646d4efabc99c796799aa0e5 +  $_GBC_4815be18a4b54fe5a8ffee2bffafee5f" id="Ce7739affbe864bd7873170290bea1834"/>
      </m:item>
    </m:section>
    <m:section xlName="_SEC_a3956f57fcc041c88cfbf8c43b765028" title="股份变动情况表(已完成或不涉及股改)" rules="R2015_R6_001" checkKey="!未发生变化&amp;!未上市流通股份" helpId="101001084" primarySection="_SEC_a2a63736db144f209cddfd7a97491880" optionText="股份有变化,已完成股权分置改革或不涉及股权分置改革" activeContentOption="_GBC_0a78890f5a2649239feff4f311c10c4b" optionGroupTitle="公司股份变化情况" optionTargetConcept="clcid-ci-ar:ShiFouShiYongGuFenBianDongQingKuangBiao" optionTargetConceptValue="true" otherKeyActions="{&quot;KeyCode&quot;:&quot;SF_SSE&quot;,&quot;KeyAction&quot;:47,&quot;KeyActionTitle&quot;:null,&quot;OtherActions&quot;:null}">
      <m:item xlName="_GBC_852d31b746dd490d9366194fca5e9598" concept="clcid-ci-ar:DanWeiGuFenBianDongQingKuangBiao" label="单位：股份变动情况表" selectOptions="e5ff0938481c4e57a5dbc66853be82ef" controlType="Combobox" cellType="Scale"/>
      <m:placeholder xlName="_PLD_b9527a064e50418b9212da4d2a1d0df3" addr="T0R0C1S1_2"/>
      <m:placeholder xlName="_PLD_ca58bf210de644a080d50250f302f3c8" addr="T0R0C3S1_5"/>
      <m:placeholder xlName="_PLD_257b6e7d34b34e838617d3ec2e88c450" addr="T0R0C8S1_2"/>
      <m:placeholder xlName="_PLD_795b6515b9ff4e1db17e1116ff60e13f" addr="T0R1C1S1_1"/>
      <m:placeholder xlName="_PLD_73d5343b919442adb141c63d11c2cfe3" addr="T0R1C2S1_1"/>
      <m:placeholder xlName="_PLD_ed98679a849f41f4aed274ab444cfaf5" addr="T0R1C3S1_1"/>
      <m:placeholder xlName="_PLD_9a9769412f3c455c9ccdd17bf518a278" addr="T0R1C4S1_1"/>
      <m:placeholder xlName="_PLD_a08a8657c2504fb0907fe95adcc9b83a" addr="T0R1C5S1_1"/>
      <m:placeholder xlName="_PLD_8ec878ba584746ca9ce366f5c50b97db" addr="T0R1C6S1_1"/>
      <m:placeholder xlName="_PLD_0597d73f82274779afc0a06c1888e731" addr="T0R1C7S1_1"/>
      <m:placeholder xlName="_PLD_95f452be51ff468b8cac4a86637d7617" addr="T0R1C8S1_1"/>
      <m:placeholder xlName="_PLD_27544b89219e425da5c77cd21408a3b6" addr="T0R1C9S1_1"/>
      <m:placeholder xlName="_PLD_a2bbfc03703e4b4c8a12b707058663e0" addr="T0R2C0S1_1"/>
      <m:item xlName="_GBC_9475d615a05b4c69a15c0cbe8ea572f2" concept="clcid-cgi:GuQuanFenZhiGaiGeHouYouXianShouTiaoJianLiuTongGuShu" label="有限售条件流通股数" periodRef="本期期初数" mulRef="_GBC_9b1336578d9c4d949c626aae6ce5809f" addr="T0R2C1S1_1" formatStyle="Comma">
        <m:complexRule comparator="Eq" title="有限售条件流通股数@本期期初数" test=" $_GBC_06a2de41ae0547de852570ce0456156f +  $_GBC_8fa9ee3ccbaf4f6fae565332e362ee6a +  $_GBC_f5e9fc64fe1542518275c7c9d4da9978 +  $_GBC_456079910a4d4f839f3e3e96c1409c3f" id="C370b12c4921e453fbd2c2455df594c65"/>
      </m:item>
      <m:item xlName="_GBC_b46b23735e2440f0bfaf2b7946b2a06f" concept="clcid-cgi:GuQuanFenZhiGaiGeHouYouXianShouTiaoJianLiuTongGuZhanZongGuBenBiLi" label="有限售条件流通股占总股本比例" periodRef="本期期初数" addr="T0R2C2S1_1" baseScale="0.01" formatStyle="Comma">
        <m:complexRule comparator="Eq" title="有限售条件流通股占总股本比例@本期期初数" test=" $_GBC_1665356151c54c068a71f57012ad0c9d +  $_GBC_f878fbdbd2c041b0bd530e1dea87d763 +  $_GBC_e42527d8c01c40dfbf2d4581733f8733 +  $_GBC_8f7a2e2ce78f44aeb5c51ee8175bf7ea" id="C827eb7077925461fbf16196f3d27c8c5"/>
      </m:item>
      <m:item xlName="_GBC_df260ce643e24458acc51da3cf638dcc" concept="clcid-cgi:GuQuanFenZhiGaiGeHouYouXianShouTiaoJianLiuTongGuFaXingXinGuBianDongZengJian" label="有限售条件流通股发行新股变动增减" mulRef="_GBC_9b1336578d9c4d949c626aae6ce5809f" addr="T0R2C3S1_1" formatStyle="Comma">
        <m:complexRule comparator="Eq" title="有限售条件流通股发行新股变动增减" test=" $_GBC_01e61b1a05d14a9a98eceb51972b370b +  $_GBC_b3122f4b13304ab497205817b42d09b6 +  $_GBC_73348dcc1a09474c81a181fe23f6b255 +  $_GBC_fee69af6a2654021b95d17ef8ff9c7c8" id="C0acad9e3583b43e9ad70bd37db6c043e"/>
      </m:item>
      <m:item xlName="_GBC_4b5c2985f4bf4256835f0fe40553aaa0" concept="clcid-cgi:GuQuanFenZhiGaiGeHouYouXianShouTiaoJianLiuTongGuSongGuBianDongZengJian" label="有限售条件流通股送股变动增减" mulRef="_GBC_9b1336578d9c4d949c626aae6ce5809f" addr="T0R2C4S1_1" formatStyle="Comma">
        <m:complexRule comparator="Eq" title="有限售条件流通股送股变动增减" test=" $_GBC_8c0d47b1dd53446bb1b582d0fab9317a +  $_GBC_1310758792cb47e69e60295740d2d0fc +  $_GBC_68b732f09d1c4d33a8d20ed4696cf1cc +  $_GBC_d2cf6c556af648789958d2d6b7590728" id="C63e142c513b146ce9c145bea726020f3"/>
      </m:item>
      <m:item xlName="_GBC_b666ad5184bb495cb825f11b44e7db79" concept="clcid-cgi:GuQuanFenZhiGaiGeHouYouXianShouTiaoJianLiuTongGuGongJiJinZhuanGuBianDongZengJian" label="有限售条件流通股公积金转股变动增减" mulRef="_GBC_9b1336578d9c4d949c626aae6ce5809f" addr="T0R2C5S1_1" formatStyle="Comma">
        <m:complexRule comparator="Eq" title="有限售条件流通股公积金转股变动增减" test=" $_GBC_9c5831ca9e7e41fcb4e2f9280a163886 +  $_GBC_9013b088114e406aae15e46bdd1f9393 +  $_GBC_a9764a6d162449a09a1a3c36036e749b +  $_GBC_d92512ae1b75490d88a4a6fbe8f3726e" id="C4819d5d8876e43b296eded655bf005cb"/>
      </m:item>
      <m:item xlName="_GBC_f046baa0a4ff4e97954784fed8529532" concept="clcid-cgi:GuQuanFenZhiGaiGeHouYouXianShouTiaoJianLiuTongGuQiTaBianDongZengJian" label="有限售条件流通股其他变动增减" mulRef="_GBC_9b1336578d9c4d949c626aae6ce5809f" addr="T0R2C6S1_1" formatStyle="Comma">
        <m:complexRule comparator="Eq" title="有限售条件流通股其他变动增减" test=" $_GBC_0526ba7704b5493d8d702d0e95a16cf2 +  $_GBC_baa5924b9abd48b8b29004cf73b6e89d +  $_GBC_bf12b8695abc4b0fa67b9dc9cc615ed8 +  $_GBC_c5bcee1b4b05430c96310a3d601d406e" id="Cfef67440e9c0482d89690183f57b4a1b"/>
      </m:item>
      <m:item xlName="_GBC_847eb5ea93d749cd89312e06806aed34" concept="clcid-cgi:GuQuanFenZhiGaiGeHouYouXianShouTiaoJianLiuTongGuBianDongZengJianXiaoJi" label="有限售条件流通股变动增减小计" mulRef="_GBC_9b1336578d9c4d949c626aae6ce5809f" addr="T0R2C7S1_1" formatStyle="Comma">
        <m:complexRule comparator="Eq" title="有限售条件流通股变动增减小计" test=" $_GBC_225d1919afd94cf892c59743234befac +  $_GBC_79e66c6d8f3a41af95b23a05ff0df786 +  $_GBC_6abe8999dbf14872a08878f6985b6f83 +  $_GBC_d07522c463cf4b8d9c4e5559a694f0a7" id="C4305e952fc4547f2a6b416489a4e9afb"/>
        <m:complexRule comparator="Eq" title="有限售条件流通股变动增减小计" test=" $_GBC_df260ce643e24458acc51da3cf638dcc +  $_GBC_4b5c2985f4bf4256835f0fe40553aaa0 +  $_GBC_b666ad5184bb495cb825f11b44e7db79 +  $_GBC_f046baa0a4ff4e97954784fed8529532" id="C7186ead6f1dc4efebc68a293d8a37391"/>
      </m:item>
      <m:item xlName="_GBC_0bd721b8d3874da2b111b6b0a6fe6869" concept="clcid-cgi:GuQuanFenZhiGaiGeHouYouXianShouTiaoJianLiuTongGuShu" label="有限售条件流通股数" mulRef="_GBC_9b1336578d9c4d949c626aae6ce5809f" addr="T0R2C8S1_1" formatStyle="Comma">
        <m:complexRule comparator="Eq" title="有限售条件流通股数" test=" $_GBC_9475d615a05b4c69a15c0cbe8ea572f2 +  $_GBC_847eb5ea93d749cd89312e06806aed34" id="Ca96774eeef054e42afd30aa8a1bc41aa"/>
        <m:complexRule comparator="Eq" title="有限售条件流通股数" test=" $_GBC_358fbf0496e8443c8d061a10417348ec +  $_GBC_a5aca5801a394a10acc2a192a6286f20 +  $_GBC_ac47c10f998a45e7964f9faaf4c29f33 +  $_GBC_ea45745226e042a68d220c199ef73618" id="C7a323a27b46546009a1e040c549902f5"/>
      </m:item>
      <m:item xlName="_GBC_fabce5d6fbde4ae3a5b4597c81ef5b81" concept="clcid-cgi:GuQuanFenZhiGaiGeHouYouXianShouTiaoJianLiuTongGuZhanZongGuBenBiLi" label="有限售条件流通股占总股本比例" addr="T0R2C9S1_1" baseScale="0.01" formatStyle="Comma">
        <m:complexRule comparator="Eq" title="有限售条件流通股占总股本比例" test=" $_GBC_37421c9efa904d8fa325d34db244be94 +  $_GBC_603c38e6dba943c2aeb68892dbb3bd11 +  $_GBC_a0100a69955744b6b75050cc2c8a719d +  $_GBC_37aac137312049bfaf1f4060216eba05" id="C481fceae958f4cd6ad21415747fb2af8"/>
      </m:item>
      <m:placeholder xlName="_PLD_a8c603b32eea49d7b9a47f8c496da1fc" addr="T0R3C0S1_1"/>
      <m:item xlName="_GBC_06a2de41ae0547de852570ce0456156f" concept="clcid-cgi:GuQuanFenZhiGaiGeHouYouXianShouTiaoJianLiuTongGuGuoJiaChiYouGuFenShu" label="国家持有的有限售条件流通股份数" periodRef="本期期初数" mulRef="_GBC_9b1336578d9c4d949c626aae6ce5809f" addr="T0R3C1S1_1" formatStyle="Comma"/>
      <m:item xlName="_GBC_1665356151c54c068a71f57012ad0c9d" concept="clcid-cgi:GuQuanFenZhiGaiGeHouYouXianShouTiaoJianLiuTongGuGuoJiaChiYouGuFenZhanZongGuBenBiLi" label="国家持有的有限售条件流通股份占总股本比例" periodRef="本期期初数" addr="T0R3C2S1_1" baseScale="0.01" formatStyle="Comma"/>
      <m:item xlName="_GBC_01e61b1a05d14a9a98eceb51972b370b" concept="clcid-cgi:GuQuanFenZhiGaiGeHouGuoJiaChiYouDeYouXianShouTiaoJianLiuTongGuFaXingXinGuBianDongZengJian" label="国家持有的有限售条件流通股发行新股变动增减" mulRef="_GBC_9b1336578d9c4d949c626aae6ce5809f" addr="T0R3C3S1_1" formatStyle="Comma"/>
      <m:item xlName="_GBC_8c0d47b1dd53446bb1b582d0fab9317a" concept="clcid-cgi:GuQuanFenZhiGaiGeHouGuoJiaChiYouDeYouXianShouTiaoJianLiuTongGuSongGuBianDongZengJian" label="国家持有的有限售条件流通股送股变动增减" mulRef="_GBC_9b1336578d9c4d949c626aae6ce5809f" addr="T0R3C4S1_1" formatStyle="Comma"/>
      <m:item xlName="_GBC_9c5831ca9e7e41fcb4e2f9280a163886" concept="clcid-cgi:GuQuanFenZhiGaiGeHouGuoJiaChiYouDeYouXianShouTiaoJianLiuTongGuGongJiJinZhuanGuBianDongZengJian" label="国家持有的有限售条件流通股公积金转股变动增减" mulRef="_GBC_9b1336578d9c4d949c626aae6ce5809f" addr="T0R3C5S1_1" formatStyle="Comma"/>
      <m:item xlName="_GBC_0526ba7704b5493d8d702d0e95a16cf2" concept="clcid-cgi:GuQuanFenZhiGaiGeHouGuoJiaChiYouDeYouXianShouTiaoJianLiuTongGuQiTaBianDongZengJian" label="国家持有的有限售条件流通股其他变动增减" mulRef="_GBC_9b1336578d9c4d949c626aae6ce5809f" addr="T0R3C6S1_1" formatStyle="Comma"/>
      <m:item xlName="_GBC_225d1919afd94cf892c59743234befac" concept="clcid-cgi:GuQuanFenZhiGaiGeHouGuoJiaChiYouDeYouXianShouTiaoJianLiuTongGuBianDongZengJianXiaoJi" label="国家持有的有限售条件流通股变动增减小计" mulRef="_GBC_9b1336578d9c4d949c626aae6ce5809f" addr="T0R3C7S1_1" formatStyle="Comma">
        <m:complexRule comparator="Eq" title="国家持有的有限售条件流通股变动增减小计" test=" $_GBC_01e61b1a05d14a9a98eceb51972b370b +  $_GBC_8c0d47b1dd53446bb1b582d0fab9317a +  $_GBC_9c5831ca9e7e41fcb4e2f9280a163886 +  $_GBC_0526ba7704b5493d8d702d0e95a16cf2" id="C773e5f051c004d29aec80593360da057"/>
      </m:item>
      <m:item xlName="_GBC_358fbf0496e8443c8d061a10417348ec" concept="clcid-cgi:GuQuanFenZhiGaiGeHouYouXianShouTiaoJianLiuTongGuGuoJiaChiYouGuFenShu" label="国家持有的有限售条件流通股份数" mulRef="_GBC_9b1336578d9c4d949c626aae6ce5809f" addr="T0R3C8S1_1" formatStyle="Comma">
        <m:complexRule comparator="Eq" title="国家持有的有限售条件流通股份数" test=" $_GBC_06a2de41ae0547de852570ce0456156f +  $_GBC_225d1919afd94cf892c59743234befac" id="C296f2db8879641cea653f73169374413"/>
      </m:item>
      <m:item xlName="_GBC_37421c9efa904d8fa325d34db244be94" concept="clcid-cgi:GuQuanFenZhiGaiGeHouYouXianShouTiaoJianLiuTongGuGuoJiaChiYouGuFenZhanZongGuBenBiLi" label="国家持有的有限售条件流通股份占总股本比例" addr="T0R3C9S1_1" baseScale="0.01" formatStyle="Comma"/>
      <m:placeholder xlName="_PLD_57c96ca2c1654be8adf1c925e83e93a5" addr="T0R4C0S1_1"/>
      <m:item xlName="_GBC_8fa9ee3ccbaf4f6fae565332e362ee6a" concept="clcid-cgi:GuQuanFenZhiGaiGeHouYouXianShouTiaoJianLiuTongGuGuoYouFaRenGuFenShu" label="国有法人持有的有限售条件流通股份数" periodRef="本期期初数" mulRef="_GBC_9b1336578d9c4d949c626aae6ce5809f" addr="T0R4C1S1_1" formatStyle="Comma"/>
      <m:item xlName="_GBC_f878fbdbd2c041b0bd530e1dea87d763" concept="clcid-cgi:GuQuanFenZhiGaiGeHouYouXianShouTiaoJianLiuTongGuGuoYouFaRenGuFenZhanZongGuBenBiLi" label="国有法人持有的有限售条件流通股份占总股本比例" periodRef="本期期初数" addr="T0R4C2S1_1" baseScale="0.01" formatStyle="Comma"/>
      <m:item xlName="_GBC_b3122f4b13304ab497205817b42d09b6" concept="clcid-cgi:GuQuanFenZhiGaiGeHouGuoYouFaRenChiYouDeYouXianShouTiaoJianLiuTongGuFaXingXinGuBianDongZengJian" label="国有法人持有的有限售条件流通股发行新股变动增减" mulRef="_GBC_9b1336578d9c4d949c626aae6ce5809f" addr="T0R4C3S1_1" formatStyle="Comma"/>
      <m:item xlName="_GBC_1310758792cb47e69e60295740d2d0fc" concept="clcid-cgi:GuQuanFenZhiGaiGeHouGuoYouFaRenChiYouDeYouXianShouTiaoJianLiuTongGuSongGuBianDongZengJian" label="国有法人持有的有限售条件流通股送股变动增减" mulRef="_GBC_9b1336578d9c4d949c626aae6ce5809f" addr="T0R4C4S1_1" formatStyle="Comma"/>
      <m:item xlName="_GBC_9013b088114e406aae15e46bdd1f9393" concept="clcid-cgi:GuQuanFenZhiGaiGeHouGuoYouFaRenChiYouDeYouXianShouTiaoJianLiuTongGuGongJiJinZhuanGuBianDongZengJian" label="国有法人持有的有限售条件流通股公积金转股变动增减" mulRef="_GBC_9b1336578d9c4d949c626aae6ce5809f" addr="T0R4C5S1_1" formatStyle="Comma"/>
      <m:item xlName="_GBC_baa5924b9abd48b8b29004cf73b6e89d" concept="clcid-cgi:GuQuanFenZhiGaiGeHouGuoYouFaRenChiYouDeYouXianShouTiaoJianLiuTongGuQiTaBianDongZengJian" label="国有法人持有的有限售条件流通股其他变动增减" mulRef="_GBC_9b1336578d9c4d949c626aae6ce5809f" addr="T0R4C6S1_1" formatStyle="Comma"/>
      <m:item xlName="_GBC_79e66c6d8f3a41af95b23a05ff0df786" concept="clcid-cgi:GuQuanFenZhiGaiGeHouGuoYouFaRenChiYouDeYouXianShouTiaoJianLiuTongGuBianDongZengJianXiaoJi" label="国有法人持有的有限售条件流通股变动增减小计" mulRef="_GBC_9b1336578d9c4d949c626aae6ce5809f" addr="T0R4C7S1_1" formatStyle="Comma">
        <m:complexRule comparator="Eq" title="国有法人持有的有限售条件流通股变动增减小计" test=" $_GBC_b3122f4b13304ab497205817b42d09b6 +  $_GBC_1310758792cb47e69e60295740d2d0fc +  $_GBC_9013b088114e406aae15e46bdd1f9393 +  $_GBC_baa5924b9abd48b8b29004cf73b6e89d" id="C37f76eeab1b4460cb93729f22885410c"/>
      </m:item>
      <m:item xlName="_GBC_a5aca5801a394a10acc2a192a6286f20" concept="clcid-cgi:GuQuanFenZhiGaiGeHouYouXianShouTiaoJianLiuTongGuGuoYouFaRenGuFenShu" label="国有法人持有的有限售条件流通股份数" mulRef="_GBC_9b1336578d9c4d949c626aae6ce5809f" addr="T0R4C8S1_1" formatStyle="Comma">
        <m:complexRule comparator="Eq" title="国有法人持有的有限售条件流通股份数" test=" $_GBC_8fa9ee3ccbaf4f6fae565332e362ee6a +  $_GBC_79e66c6d8f3a41af95b23a05ff0df786" id="Cb309327f5de045248e65026ad9cbb749"/>
      </m:item>
      <m:item xlName="_GBC_603c38e6dba943c2aeb68892dbb3bd11" concept="clcid-cgi:GuQuanFenZhiGaiGeHouYouXianShouTiaoJianLiuTongGuGuoYouFaRenGuFenZhanZongGuBenBiLi" label="国有法人持有的有限售条件流通股份占总股本比例" addr="T0R4C9S1_1" baseScale="0.01" formatStyle="Comma"/>
      <m:placeholder xlName="_PLD_4f333fab44b442279b77f1825ded41f9" addr="T0R5C0S1_1"/>
      <m:item xlName="_GBC_f5e9fc64fe1542518275c7c9d4da9978" concept="clcid-cgi:GuQuanFenZhiGaiGeHouYouXianShouTiaoJianLiuTongGuQiTaNeiZiGuFenShu" label="其他有限售条件的内资流通股份数" periodRef="本期期初数" mulRef="_GBC_9b1336578d9c4d949c626aae6ce5809f" addr="T0R5C1S1_1" formatStyle="Comma">
        <m:complexRule comparator="Eq" title="其他有限售条件的内资流通股份数@本期期初数" test=" $_GBC_4d346126834b4ad683da551995b269d3 +  $_GBC_3cce23e2ef0d422e925189e2339f979b" id="C8899b926402445caa0d244eb85a452c5"/>
      </m:item>
      <m:item xlName="_GBC_e42527d8c01c40dfbf2d4581733f8733" concept="clcid-cgi:GuQuanFenZhiGaiGeHouYouXianShouTiaoJianLiuTongGuQiTaNeiZiGuFenZhanZongGuBenBiLi" label="其他有限售条件的内资流通股份占总股本比例" periodRef="本期期初数" addr="T0R5C2S1_1" baseScale="0.01" formatStyle="Comma">
        <m:complexRule comparator="Eq" title="其他有限售条件的内资流通股份占总股本比例@本期期初数" test=" $_GBC_469e27d208b84561823ca15e64f759a0 +  $_GBC_bb405163eed84c48a9b3d5185cf44c1b" id="Ca768e52fc8464995a6161b408c2237c6"/>
      </m:item>
      <m:item xlName="_GBC_73348dcc1a09474c81a181fe23f6b255" concept="clcid-cgi:GuQuanFenZhiGaiGeHouQiTaYouXianShouTiaoJianDeNeiZiLiuTongGuFaXingXinGuBianDongZengJian" label="其他有限售条件的内资流通股发行新股变动增减" mulRef="_GBC_9b1336578d9c4d949c626aae6ce5809f" addr="T0R5C3S1_1" formatStyle="Comma">
        <m:complexRule comparator="Eq" title="其他有限售条件的内资流通股发行新股变动增减" test=" $_GBC_a980b89a2c4d448481882f37992e8338 +  $_GBC_e3d128b7c9924336988f106a10cda197" id="C91579714e1924e39b980d90bb18c274b"/>
      </m:item>
      <m:item xlName="_GBC_68b732f09d1c4d33a8d20ed4696cf1cc" concept="clcid-cgi:GuQuanFenZhiGaiGeHouQiTaYouXianShouTiaoJianDeNeiZiLiuTongGuSongGuBianDongZengJian" label="其他有限售条件的内资流通股送股变动增减" mulRef="_GBC_9b1336578d9c4d949c626aae6ce5809f" addr="T0R5C4S1_1" formatStyle="Comma">
        <m:complexRule comparator="Eq" title="其他有限售条件的内资流通股送股变动增减" test=" $_GBC_42a5bac8755c449a9171a12b9699adc9 +  $_GBC_352745dd6078479a82c426d16d8ae93f" id="C7aa28f0802244f9290ac72d0cf5cd739"/>
      </m:item>
      <m:item xlName="_GBC_a9764a6d162449a09a1a3c36036e749b" concept="clcid-cgi:GuQuanFenZhiGaiGeHouQiTaYouXianShouTiaoJianDeNeiZiLiuTongGuGongJiJinZhuanGuBianDongZengJian" label="其他有限售条件的内资流通股公积金转股变动增减" mulRef="_GBC_9b1336578d9c4d949c626aae6ce5809f" addr="T0R5C5S1_1" formatStyle="Comma">
        <m:complexRule comparator="Eq" title="其他有限售条件的内资流通股公积金转股变动增减" test=" $_GBC_e0a312c34c07491094001c821e624e76 +  $_GBC_538cd29c228a4449a0c5b820cc36f174" id="Ce9504596025b4d63b0556749acb528d4"/>
      </m:item>
      <m:item xlName="_GBC_bf12b8695abc4b0fa67b9dc9cc615ed8" concept="clcid-cgi:GuQuanFenZhiGaiGeHouQiTaYouXianShouTiaoJianDeNeiZiLiuTongGuQiTaBianDongZengJian" label="其他有限售条件的内资流通股其他变动增减" mulRef="_GBC_9b1336578d9c4d949c626aae6ce5809f" addr="T0R5C6S1_1" formatStyle="Comma">
        <m:complexRule comparator="Eq" title="其他有限售条件的内资流通股其他变动增减" test=" $_GBC_37c58911dcee422e9ea7483d7955aeed +  $_GBC_3fed0b32a9f6409b87720f0f4b6651ae" id="Ccbcba728fb344953badd5395d30d132a"/>
      </m:item>
      <m:item xlName="_GBC_6abe8999dbf14872a08878f6985b6f83" concept="clcid-cgi:GuQuanFenZhiGaiGeHouQiTaYouXianShouTiaoJianDeNeiZiLiuTongGuBianDongZengJianXiaoJi" label="其他有限售条件的内资流通股变动增减小计" mulRef="_GBC_9b1336578d9c4d949c626aae6ce5809f" addr="T0R5C7S1_1" formatStyle="Comma">
        <m:complexRule comparator="Eq" title="其他有限售条件的内资流通股变动增减小计" test=" $_GBC_73348dcc1a09474c81a181fe23f6b255 +  $_GBC_68b732f09d1c4d33a8d20ed4696cf1cc +  $_GBC_a9764a6d162449a09a1a3c36036e749b +  $_GBC_bf12b8695abc4b0fa67b9dc9cc615ed8" id="C101fb3dcd5624b9987964667b37989fe"/>
        <m:complexRule comparator="Eq" title="其他有限售条件的内资流通股变动增减小计" test=" $_GBC_f06883b0aba24f028e8e0eeda18808f9 +  $_GBC_c12422bacceb42f389bc9df413252f7d" id="C3d9a2d2d5c2f47799266b14f3d0b9bf5"/>
      </m:item>
      <m:item xlName="_GBC_ac47c10f998a45e7964f9faaf4c29f33" concept="clcid-cgi:GuQuanFenZhiGaiGeHouYouXianShouTiaoJianLiuTongGuQiTaNeiZiGuFenShu" label="其他有限售条件的内资流通股份数" mulRef="_GBC_9b1336578d9c4d949c626aae6ce5809f" addr="T0R5C8S1_1" formatStyle="Comma">
        <m:complexRule comparator="Eq" title="其他有限售条件的内资流通股份数" test=" $_GBC_f5e9fc64fe1542518275c7c9d4da9978 +  $_GBC_6abe8999dbf14872a08878f6985b6f83" id="C14f058673a2b473da4340d2873ca033f"/>
        <m:complexRule comparator="Eq" title="其他有限售条件的内资流通股份数" test=" $_GBC_62aee14d524d4602a64f777c4a2595b5 +  $_GBC_8781d6fa1dc34c28926ef2d4bf92858a" id="C12a64d643f744e94a45d09297e822b86"/>
      </m:item>
      <m:item xlName="_GBC_a0100a69955744b6b75050cc2c8a719d" concept="clcid-cgi:GuQuanFenZhiGaiGeHouYouXianShouTiaoJianLiuTongGuQiTaNeiZiGuFenZhanZongGuBenBiLi" label="其他有限售条件的内资流通股份占总股本比例" addr="T0R5C9S1_1" baseScale="0.01" formatStyle="Comma">
        <m:complexRule comparator="Eq" title="其他有限售条件的内资流通股份占总股本比例" test=" $_GBC_33e3612f5fa14f19937d14e8ce485d0d +  $_GBC_f537245befd0496da5f6298482c1e2f6" id="Ca66d275bfe4b43bca93aba7e7812029e"/>
      </m:item>
      <m:placeholder xlName="_PLD_97614d95404a4379905be7a3374644f5" addr="T0R6C0S1_1"/>
      <m:item xlName="_GBC_4d346126834b4ad683da551995b269d3" concept="clcid-cgi:GuQuanFenZhiGaiGeHouYouXianShouTiaoJianLiuTongGuJingNeiFaRenChiYouGuFenShu" label="境内法人持有的有限售条件流通股份数" periodRef="本期期初数" mulRef="_GBC_9b1336578d9c4d949c626aae6ce5809f" addr="T0R6C1S1_1" formatStyle="Comma"/>
      <m:item xlName="_GBC_469e27d208b84561823ca15e64f759a0" concept="clcid-cgi:GuQuanFenZhiGaiGeHouYouXianShouTiaoJianLiuTongGuJingNeiFaRenChiYouGuFenZhanZongGuBenBiLi" label="境内法人持有的有限售条件流通股份占总股本比例" periodRef="本期期初数" addr="T0R6C2S1_1" baseScale="0.01" formatStyle="Comma"/>
      <m:item xlName="_GBC_a980b89a2c4d448481882f37992e8338" concept="clcid-cgi:GuQuanFenZhiGaiGeHouJingNeiFaRenChiYouDeYouXianShouTiaoJianLiuTongGuFaXingXinGuBianDongZengJian" label="境内法人持有的有限售条件流通股发行新股变动增减" mulRef="_GBC_9b1336578d9c4d949c626aae6ce5809f" addr="T0R6C3S1_1" formatStyle="Comma"/>
      <m:item xlName="_GBC_42a5bac8755c449a9171a12b9699adc9" concept="clcid-cgi:GuQuanFenZhiGaiGeHouJingNeiFaRenChiYouDeYouXianShouTiaoJianLiuTongGuSongGuBianDongZengJian" label="境内法人持有的有限售条件流通股送股变动增减" mulRef="_GBC_9b1336578d9c4d949c626aae6ce5809f" addr="T0R6C4S1_1" formatStyle="Comma"/>
      <m:item xlName="_GBC_e0a312c34c07491094001c821e624e76" concept="clcid-cgi:GuQuanFenZhiGaiGeHouJingNeiFaRenChiYouDeYouXianShouTiaoJianLiuTongGuGongJiJinZhuanGuBianDongZengJian" label="境内法人持有的有限售条件流通股公积金转股变动增减" mulRef="_GBC_9b1336578d9c4d949c626aae6ce5809f" addr="T0R6C5S1_1" formatStyle="Comma"/>
      <m:item xlName="_GBC_37c58911dcee422e9ea7483d7955aeed" concept="clcid-cgi:GuQuanFenZhiGaiGeHouJingNeiFaRenChiYouDeYouXianShouTiaoJianLiuTongGuQiTaBianDongZengJian" label="境内法人持有的有限售条件流通股其他变动增减" mulRef="_GBC_9b1336578d9c4d949c626aae6ce5809f" addr="T0R6C6S1_1" formatStyle="Comma"/>
      <m:item xlName="_GBC_f06883b0aba24f028e8e0eeda18808f9" concept="clcid-cgi:GuQuanFenZhiGaiGeHouJingNeiFaRenChiYouDeYouXianShouTiaoJianLiuTongGuBianDongZengJianXiaoJi" label="境内法人持有的有限售条件流通股变动增减小计" mulRef="_GBC_9b1336578d9c4d949c626aae6ce5809f" addr="T0R6C7S1_1" formatStyle="Comma">
        <m:complexRule comparator="Eq" title="境内法人持有的有限售条件流通股变动增减小计" test=" $_GBC_a980b89a2c4d448481882f37992e8338 +  $_GBC_42a5bac8755c449a9171a12b9699adc9 +  $_GBC_e0a312c34c07491094001c821e624e76 +  $_GBC_37c58911dcee422e9ea7483d7955aeed" id="Ced1dce9fa5bf4f8db44fbaabef9792f9"/>
      </m:item>
      <m:item xlName="_GBC_62aee14d524d4602a64f777c4a2595b5" concept="clcid-cgi:GuQuanFenZhiGaiGeHouYouXianShouTiaoJianLiuTongGuJingNeiFaRenChiYouGuFenShu" label="境内法人持有的有限售条件流通股份数" mulRef="_GBC_9b1336578d9c4d949c626aae6ce5809f" addr="T0R6C8S1_1" formatStyle="Comma">
        <m:complexRule comparator="Eq" title="境内法人持有的有限售条件流通股份数" test=" $_GBC_4d346126834b4ad683da551995b269d3 +  $_GBC_f06883b0aba24f028e8e0eeda18808f9" id="Cf1c1ea6f02894c6e91f46310dd6130da"/>
      </m:item>
      <m:item xlName="_GBC_33e3612f5fa14f19937d14e8ce485d0d" concept="clcid-cgi:GuQuanFenZhiGaiGeHouYouXianShouTiaoJianLiuTongGuJingNeiFaRenChiYouGuFenZhanZongGuBenBiLi" label="境内法人持有的有限售条件流通股份占总股本比例" addr="T0R6C9S1_1" baseScale="0.01" formatStyle="Comma"/>
      <m:placeholder xlName="_PLD_a8df9bdb70fc4213acb79eb58d1b77de" addr="T0R7C0S1_1"/>
      <m:item xlName="_GBC_3cce23e2ef0d422e925189e2339f979b" concept="clcid-cgi:GuQuanFenZhiGaiGeHouYouXianShouTiaoJianLiuTongGuJingNeiZiRanRenChiYouGuFenShu" label="境内自然人持有的有限售条件流通股份数" periodRef="本期期初数" mulRef="_GBC_9b1336578d9c4d949c626aae6ce5809f" addr="T0R7C1S1_1" formatStyle="Comma"/>
      <m:item xlName="_GBC_bb405163eed84c48a9b3d5185cf44c1b" concept="clcid-cgi:GuQuanFenZhiGaiGeHouYouXianShouTiaoJianLiuTongGuJingNeiZiRanRenChiYouGuFenZhanZongGuBenBiLi" label="境内自然人持有的有限售条件流通股份占总股本比例" periodRef="本期期初数" addr="T0R7C2S1_1" baseScale="0.01" formatStyle="Comma"/>
      <m:item xlName="_GBC_e3d128b7c9924336988f106a10cda197" concept="clcid-cgi:GuQuanFenZhiGaiGeHouJingNeiZiRanRenChiYouDeYouXianShouTiaoJianLiuTongGuFaXingXinGuBianDongZengJian" label="境内自然人持有的有限售条件流通股发行新股变动增减" mulRef="_GBC_9b1336578d9c4d949c626aae6ce5809f" addr="T0R7C3S1_1" formatStyle="Comma"/>
      <m:item xlName="_GBC_352745dd6078479a82c426d16d8ae93f" concept="clcid-cgi:GuQuanFenZhiGaiGeHouJingNeiZiRanRenChiYouDeYouXianShouTiaoJianLiuTongGuSongGuBianDongZengJian" label="境内自然人持有的有限售条件流通股送股变动增减" mulRef="_GBC_9b1336578d9c4d949c626aae6ce5809f" addr="T0R7C4S1_1" formatStyle="Comma"/>
      <m:item xlName="_GBC_538cd29c228a4449a0c5b820cc36f174" concept="clcid-cgi:GuQuanFenZhiGaiGeHouJingNeiZiRanRenChiYouDeYouXianShouTiaoJianLiuTongGuGongJiJinZhuanGuBianDongZengJian" label="境内自然人持有的有限售条件流通股公积金转股变动增减" mulRef="_GBC_9b1336578d9c4d949c626aae6ce5809f" addr="T0R7C5S1_1" formatStyle="Comma"/>
      <m:item xlName="_GBC_3fed0b32a9f6409b87720f0f4b6651ae" concept="clcid-cgi:GuQuanFenZhiGaiGeHouJingNeiZiRanRenChiYouDeYouXianShouTiaoJianLiuTongGuQiTaBianDongZengJian" label="境内自然人持有的有限售条件流通股其他变动增减" mulRef="_GBC_9b1336578d9c4d949c626aae6ce5809f" addr="T0R7C6S1_1" formatStyle="Comma"/>
      <m:item xlName="_GBC_c12422bacceb42f389bc9df413252f7d" concept="clcid-cgi:GuQuanFenZhiGaiGeHouJingNeiZiRanRenChiYouDeYouXianShouTiaoJianLiuTongGuBianDongZengJianXiaoJi" label="境内自然人持有的有限售条件流通股变动增减小计" mulRef="_GBC_9b1336578d9c4d949c626aae6ce5809f" addr="T0R7C7S1_1" formatStyle="Comma">
        <m:complexRule comparator="Eq" title="境内自然人持有的有限售条件流通股变动增减小计" test=" $_GBC_e3d128b7c9924336988f106a10cda197 +  $_GBC_352745dd6078479a82c426d16d8ae93f +  $_GBC_538cd29c228a4449a0c5b820cc36f174 +  $_GBC_3fed0b32a9f6409b87720f0f4b6651ae" id="C889f75a05057439b8676bb9d6963cf17"/>
      </m:item>
      <m:item xlName="_GBC_8781d6fa1dc34c28926ef2d4bf92858a" concept="clcid-cgi:GuQuanFenZhiGaiGeHouYouXianShouTiaoJianLiuTongGuJingNeiZiRanRenChiYouGuFenShu" label="境内自然人持有的有限售条件流通股份数" mulRef="_GBC_9b1336578d9c4d949c626aae6ce5809f" addr="T0R7C8S1_1" formatStyle="Comma">
        <m:complexRule comparator="Eq" title="境内自然人持有的有限售条件流通股份数" test=" $_GBC_3cce23e2ef0d422e925189e2339f979b +  $_GBC_c12422bacceb42f389bc9df413252f7d" id="C5f68e5a10f5942ffb2231e730b9b1ced"/>
      </m:item>
      <m:item xlName="_GBC_f537245befd0496da5f6298482c1e2f6" concept="clcid-cgi:GuQuanFenZhiGaiGeHouYouXianShouTiaoJianLiuTongGuJingNeiZiRanRenChiYouGuFenZhanZongGuBenBiLi" label="境内自然人持有的有限售条件流通股份占总股本比例" addr="T0R7C9S1_1" baseScale="0.01" formatStyle="Comma"/>
      <m:placeholder xlName="_PLD_b6a5ee65349040cd91b772c7bf80de26" addr="T0R8C0S1_1"/>
      <m:item xlName="_GBC_456079910a4d4f839f3e3e96c1409c3f" concept="clcid-cgi:GuQuanFenZhiGaiGeHouYouXianShouTiaoJianLiuTongGuWaiZiGuFenShu" label="有限售条件的外资流通股份数" periodRef="本期期初数" mulRef="_GBC_9b1336578d9c4d949c626aae6ce5809f" addr="T0R8C1S1_1" formatStyle="Comma">
        <m:complexRule comparator="Eq" title="有限售条件的外资流通股份数@本期期初数" test=" $_GBC_e0ebdced148a4247aec5b53e0849c85c +  $_GBC_ba9ccb13a1ff4d2ab584a73e4b015601" id="Cafcaded7e4dc4d3e8cb97426dedba2a1"/>
      </m:item>
      <m:item xlName="_GBC_8f7a2e2ce78f44aeb5c51ee8175bf7ea" concept="clcid-cgi:GuQuanFenZhiGaiGeHouYouXianShouTiaoJianLiuTongGuWaiZiGuFenZhanZongGuBenBiLi" label="有限售条件的外资流通股份占总股本比例" periodRef="本期期初数" addr="T0R8C2S1_1" baseScale="0.01" formatStyle="Comma">
        <m:complexRule comparator="Eq" title="有限售条件的外资流通股份占总股本比例@本期期初数" test=" $_GBC_b7b072fe55954b1496fbfa63a9dfc5cf +  $_GBC_5260aa77f14a40128c10e25681d57b54" id="C7c2b812a05bb478394b159d537330b85"/>
      </m:item>
      <m:item xlName="_GBC_fee69af6a2654021b95d17ef8ff9c7c8" concept="clcid-cgi:GuQuanFenZhiGaiGeHouYouXianShouTiaoJianDeWaiZiLiuTongGuFaXingXinGuBianDongZengJian" label="有限售条件的外资流通股发行新股变动增减" mulRef="_GBC_9b1336578d9c4d949c626aae6ce5809f" addr="T0R8C3S1_1" formatStyle="Comma">
        <m:complexRule comparator="Eq" title="有限售条件的外资流通股发行新股变动增减" test=" $_GBC_8f4157422e23486e9490c9730102c956 +  $_GBC_e846e5ae65eb4540b4e09666da1496ec" id="C557ab8f897c849c5b014b8858eaa6f9f"/>
      </m:item>
      <m:item xlName="_GBC_d2cf6c556af648789958d2d6b7590728" concept="clcid-cgi:GuQuanFenZhiGaiGeHouYouXianShouTiaoJianDeWaiZiLiuTongGuSongGuBianDongZengJian" label="有限售条件的外资流通股送股变动增减" mulRef="_GBC_9b1336578d9c4d949c626aae6ce5809f" addr="T0R8C4S1_1" formatStyle="Comma">
        <m:complexRule comparator="Eq" title="有限售条件的外资流通股送股变动增减" test=" $_GBC_5c710cc5c842457d8ad64153c0b47131 +  $_GBC_aa68b6db732945c197c6a1a3de655e6c" id="C9711aff1dfd94847b98327d66993bd2d"/>
      </m:item>
      <m:item xlName="_GBC_d92512ae1b75490d88a4a6fbe8f3726e" concept="clcid-cgi:GuQuanFenZhiGaiGeHouYouXianShouTiaoJianDeWaiZiLiuTongGuGongJiJinZhuanGuBianDongZengJian" label="有限售条件的外资流通股公积金转股变动增减" mulRef="_GBC_9b1336578d9c4d949c626aae6ce5809f" addr="T0R8C5S1_1" formatStyle="Comma">
        <m:complexRule comparator="Eq" title="有限售条件的外资流通股公积金转股变动增减" test=" $_GBC_b2cc3ba2d74d41daba3e29c965c7cc1a +  $_GBC_5ae6358c62f9477fb9109ae85d587e53" id="C203b6d1ae54c498a8299fdcab83ed276"/>
      </m:item>
      <m:item xlName="_GBC_c5bcee1b4b05430c96310a3d601d406e" concept="clcid-cgi:GuQuanFenZhiGaiGeHouYouXianShouTiaoJianDeWaiZiLiuTongGuQiTaBianDongZengJian" label="有限售条件的外资流通股其他变动增减" mulRef="_GBC_9b1336578d9c4d949c626aae6ce5809f" addr="T0R8C6S1_1" formatStyle="Comma">
        <m:complexRule comparator="Eq" title="有限售条件的外资流通股其他变动增减" test=" $_GBC_d72ecb950eaf4ddf95cab5f87214fb18 +  $_GBC_e2d9bc06a7b144f7a7f5bc95fbdebc7b" id="C6514cdd19a83420caa31ddeef9933f00"/>
      </m:item>
      <m:item xlName="_GBC_d07522c463cf4b8d9c4e5559a694f0a7" concept="clcid-cgi:GuQuanFenZhiGaiGeHouYouXianShouTiaoJianDeWaiZiLiuTongGuBianDongZengJianXiaoJi" label="有限售条件的外资流通股变动增减小计" mulRef="_GBC_9b1336578d9c4d949c626aae6ce5809f" addr="T0R8C7S1_1" formatStyle="Comma">
        <m:complexRule comparator="Eq" title="有限售条件的外资流通股变动增减小计" test=" $_GBC_fee69af6a2654021b95d17ef8ff9c7c8 +  $_GBC_d2cf6c556af648789958d2d6b7590728 +  $_GBC_d92512ae1b75490d88a4a6fbe8f3726e +  $_GBC_c5bcee1b4b05430c96310a3d601d406e" id="C51dbaace49a34de88310327f5a84bc37"/>
        <m:complexRule comparator="Eq" title="有限售条件的外资流通股变动增减小计" test=" $_GBC_40490bf537c745ee99dd89404cf5712a +  $_GBC_c035427759d74d3c9ab1df914cd1deb4" id="Cb684f6482104427595b073e6b5514700"/>
      </m:item>
      <m:item xlName="_GBC_ea45745226e042a68d220c199ef73618" concept="clcid-cgi:GuQuanFenZhiGaiGeHouYouXianShouTiaoJianLiuTongGuWaiZiGuFenShu" label="有限售条件的外资流通股份数" mulRef="_GBC_9b1336578d9c4d949c626aae6ce5809f" addr="T0R8C8S1_1" formatStyle="Comma">
        <m:complexRule comparator="Eq" title="有限售条件的外资流通股份数" test=" $_GBC_456079910a4d4f839f3e3e96c1409c3f +  $_GBC_d07522c463cf4b8d9c4e5559a694f0a7" id="C415741cf48854d00a2b8ac1d0f3766e6"/>
        <m:complexRule comparator="Eq" title="有限售条件的外资流通股份数" test=" $_GBC_b9adbc6043cd46dda61318fe4df493f4 +  $_GBC_bb3e1930526d498a8f1c502f963c5a4c" id="Cf2694ad7ef2e4901b8ef549b39bcf6ec"/>
      </m:item>
      <m:item xlName="_GBC_37aac137312049bfaf1f4060216eba05" concept="clcid-cgi:GuQuanFenZhiGaiGeHouYouXianShouTiaoJianLiuTongGuWaiZiGuFenZhanZongGuBenBiLi" label="有限售条件的外资流通股份占总股本比例" addr="T0R8C9S1_1" baseScale="0.01" formatStyle="Comma">
        <m:complexRule comparator="Eq" title="有限售条件的外资流通股份占总股本比例" test=" $_GBC_abdd8ed645884f868064de198fa785b7 +  $_GBC_6a4f540c18b74074becf0ab179387aa2" id="C51501898a4af4e8086f7105b3c74bc75"/>
      </m:item>
      <m:placeholder xlName="_PLD_5735b1fe7a21415dae47c1f540097fcb" addr="T0R9C0S1_1"/>
      <m:item xlName="_GBC_e0ebdced148a4247aec5b53e0849c85c" concept="clcid-cgi:GuQuanFenZhiGaiGeHouYouXianShouTiaoJianLiuTongGuJingWaiFaRenChiYouGuFenShu" label="境外法人持有的有限售条件流通股份数" periodRef="本期期初数" mulRef="_GBC_9b1336578d9c4d949c626aae6ce5809f" addr="T0R9C1S1_1" formatStyle="Comma"/>
      <m:item xlName="_GBC_b7b072fe55954b1496fbfa63a9dfc5cf" concept="clcid-cgi:GuQuanFenZhiGaiGeHouYouXianShouTiaoJianLiuTongGuJingWaiFaRenChiYouGuFenZhanZongGuBenBiLi" label="境外法人持有的有限售条件流通股份占总股本比例" periodRef="本期期初数" addr="T0R9C2S1_1" baseScale="0.01" formatStyle="Comma"/>
      <m:item xlName="_GBC_8f4157422e23486e9490c9730102c956" concept="clcid-cgi:GuQuanFenZhiGaiGeHouJingWaiFaRenChiYouDeYouXianShouTiaoJianLiuTongGuFaXingXinGuBianDongZengJian" label="境外法人持有的有限售条件流通股发行新股变动增减" mulRef="_GBC_9b1336578d9c4d949c626aae6ce5809f" addr="T0R9C3S1_1" formatStyle="Comma"/>
      <m:item xlName="_GBC_5c710cc5c842457d8ad64153c0b47131" concept="clcid-cgi:GuQuanFenZhiGaiGeHouJingWaiFaRenChiYouDeYouXianShouTiaoJianLiuTongGuSongGuBianDongZengJian" label="境外法人持有的有限售条件流通股送股变动增减" mulRef="_GBC_9b1336578d9c4d949c626aae6ce5809f" addr="T0R9C4S1_1" formatStyle="Comma"/>
      <m:item xlName="_GBC_b2cc3ba2d74d41daba3e29c965c7cc1a" concept="clcid-cgi:GuQuanFenZhiGaiGeHouJingWaiFaRenChiYouDeYouXianShouTiaoJianLiuTongGuGongJiJinZhuanGuBianDongZengJian" label="境外法人持有的有限售条件流通股公积金转股变动增减" mulRef="_GBC_9b1336578d9c4d949c626aae6ce5809f" addr="T0R9C5S1_1" formatStyle="Comma"/>
      <m:item xlName="_GBC_d72ecb950eaf4ddf95cab5f87214fb18" concept="clcid-cgi:GuQuanFenZhiGaiGeHouJingWaiFaRenChiYouDeYouXianShouTiaoJianLiuTongGuQiTaBianDongZengJian" label="境外法人持有的有限售条件流通股其他变动增减" mulRef="_GBC_9b1336578d9c4d949c626aae6ce5809f" addr="T0R9C6S1_1" formatStyle="Comma"/>
      <m:item xlName="_GBC_40490bf537c745ee99dd89404cf5712a" concept="clcid-cgi:GuQuanFenZhiGaiGeHouJingWaiFaRenChiYouDeYouXianShouTiaoJianLiuTongGuBianDongZengJianXiaoJi" label="境外法人持有的有限售条件流通股变动增减小计" mulRef="_GBC_9b1336578d9c4d949c626aae6ce5809f" addr="T0R9C7S1_1" formatStyle="Comma">
        <m:complexRule comparator="Eq" title="境外法人持有的有限售条件流通股变动增减小计" test=" $_GBC_8f4157422e23486e9490c9730102c956 +  $_GBC_5c710cc5c842457d8ad64153c0b47131 +  $_GBC_b2cc3ba2d74d41daba3e29c965c7cc1a +  $_GBC_d72ecb950eaf4ddf95cab5f87214fb18" id="C266ed48e643e4caea43b96748e2c1109"/>
      </m:item>
      <m:item xlName="_GBC_b9adbc6043cd46dda61318fe4df493f4" concept="clcid-cgi:GuQuanFenZhiGaiGeHouYouXianShouTiaoJianLiuTongGuJingWaiFaRenChiYouGuFenShu" label="境外法人持有的有限售条件流通股份数" mulRef="_GBC_9b1336578d9c4d949c626aae6ce5809f" addr="T0R9C8S1_1" formatStyle="Comma">
        <m:complexRule comparator="Eq" title="境外法人持有的有限售条件流通股份数" test=" $_GBC_e0ebdced148a4247aec5b53e0849c85c +  $_GBC_40490bf537c745ee99dd89404cf5712a" id="C9f26082f35684806bdcced024a06c963"/>
      </m:item>
      <m:item xlName="_GBC_abdd8ed645884f868064de198fa785b7" concept="clcid-cgi:GuQuanFenZhiGaiGeHouYouXianShouTiaoJianLiuTongGuJingWaiFaRenChiYouGuFenZhanZongGuBenBiLi" label="境外法人持有的有限售条件流通股份占总股本比例" addr="T0R9C9S1_1" baseScale="0.01" formatStyle="Comma"/>
      <m:placeholder xlName="_PLD_006cb13b898e423097f0a1595b38fe4f" addr="T0R10C0S1_1"/>
      <m:item xlName="_GBC_ba9ccb13a1ff4d2ab584a73e4b015601" concept="clcid-cgi:GuQuanFenZhiGaiGeHouYouXianShouTiaoJianLiuTongGuJingWaiZiRanRenChiYouGuFenShu" label="境外自然人持有的有限售条件流通股份数" periodRef="本期期初数" mulRef="_GBC_9b1336578d9c4d949c626aae6ce5809f" addr="T0R10C1S1_1" formatStyle="Comma"/>
      <m:item xlName="_GBC_5260aa77f14a40128c10e25681d57b54" concept="clcid-cgi:GuQuanFenZhiGaiGeHouYouXianShouTiaoJianLiuTongGuJingWaiZiRanRenChiYouGuFenZhanZongGuBenBiLi" label="境外自然人持有的有限售条件流通股份占总股本比例" periodRef="本期期初数" addr="T0R10C2S1_1" baseScale="0.01" formatStyle="Comma"/>
      <m:item xlName="_GBC_e846e5ae65eb4540b4e09666da1496ec" concept="clcid-cgi:GuQuanFenZhiGaiGeHouJingWaiZiRanRenChiYouDeYouXianShouTiaoJianLiuTongGuFaXingXinGuBianDongZengJian" label="境外自然人持有的有限售条件流通股发行新股变动增减" mulRef="_GBC_9b1336578d9c4d949c626aae6ce5809f" addr="T0R10C3S1_1" formatStyle="Comma"/>
      <m:item xlName="_GBC_aa68b6db732945c197c6a1a3de655e6c" concept="clcid-cgi:GuQuanFenZhiGaiGeHouJingWaiZiRanRenChiYouDeYouXianShouTiaoJianLiuTongGuSongGuBianDongZengJian" label="境外自然人持有的有限售条件流通股送股变动增减" mulRef="_GBC_9b1336578d9c4d949c626aae6ce5809f" addr="T0R10C4S1_1" formatStyle="Comma"/>
      <m:item xlName="_GBC_5ae6358c62f9477fb9109ae85d587e53" concept="clcid-cgi:GuQuanFenZhiGaiGeHouJingWaiZiRanRenChiYouDeYouXianShouTiaoJianLiuTongGuGongJiJinZhuanGuBianDongZengJian" label="境外自然人持有的有限售条件流通股公积金转股变动增减" mulRef="_GBC_9b1336578d9c4d949c626aae6ce5809f" addr="T0R10C5S1_1" formatStyle="Comma"/>
      <m:item xlName="_GBC_e2d9bc06a7b144f7a7f5bc95fbdebc7b" concept="clcid-cgi:GuQuanFenZhiGaiGeHouJingWaiZiRanRenChiYouDeYouXianShouTiaoJianLiuTongGuQiTaBianDongZengJian" label="境外自然人持有的有限售条件流通股其他变动增减" mulRef="_GBC_9b1336578d9c4d949c626aae6ce5809f" addr="T0R10C6S1_1" formatStyle="Comma"/>
      <m:item xlName="_GBC_c035427759d74d3c9ab1df914cd1deb4" concept="clcid-cgi:GuQuanFenZhiGaiGeHouJingWaiZiRanRenChiYouDeYouXianShouTiaoJianLiuTongGuBianDongZengJianXiaoJi" label="境外自然人持有的有限售条件流通股变动增减小计" mulRef="_GBC_9b1336578d9c4d949c626aae6ce5809f" addr="T0R10C7S1_1" formatStyle="Comma">
        <m:complexRule comparator="Eq" title="境外自然人持有的有限售条件流通股变动增减小计" test=" $_GBC_e846e5ae65eb4540b4e09666da1496ec +  $_GBC_aa68b6db732945c197c6a1a3de655e6c +  $_GBC_5ae6358c62f9477fb9109ae85d587e53 +  $_GBC_e2d9bc06a7b144f7a7f5bc95fbdebc7b" id="C3bf38c07ae464081b32e6c5c0536544b"/>
      </m:item>
      <m:item xlName="_GBC_bb3e1930526d498a8f1c502f963c5a4c" concept="clcid-cgi:GuQuanFenZhiGaiGeHouYouXianShouTiaoJianLiuTongGuJingWaiZiRanRenChiYouGuFenShu" label="境外自然人持有的有限售条件流通股份数" mulRef="_GBC_9b1336578d9c4d949c626aae6ce5809f" addr="T0R10C8S1_1" formatStyle="Comma">
        <m:complexRule comparator="Eq" title="境外自然人持有的有限售条件流通股份数" test=" $_GBC_ba9ccb13a1ff4d2ab584a73e4b015601 +  $_GBC_c035427759d74d3c9ab1df914cd1deb4" id="C62fc138727bc40c5a07dae5f734062fd"/>
      </m:item>
      <m:item xlName="_GBC_6a4f540c18b74074becf0ab179387aa2" concept="clcid-cgi:GuQuanFenZhiGaiGeHouYouXianShouTiaoJianLiuTongGuJingWaiZiRanRenChiYouGuFenZhanZongGuBenBiLi" label="境外自然人持有的有限售条件流通股份占总股本比例" addr="T0R10C9S1_1" baseScale="0.01" formatStyle="Comma"/>
      <m:placeholder xlName="_PLD_da2c4bfd7c324819b355554c67cb7089" addr="T0R11C0S1_1"/>
      <m:item xlName="_GBC_b4e99a2d735648288685c83511854067" concept="clcid-cgi:WuXianShouTiaoJianLiuTongGuFenHeJi" label="无限售条件流通股份合计" periodRef="本期期初数" mulRef="_GBC_9b1336578d9c4d949c626aae6ce5809f" addr="T0R11C1S1_1" formatStyle="Comma">
        <m:complexRule comparator="Eq" title="无限售条件流通股份合计@本期期初数" test=" $_GBC_1acab45fe78a49ab8af5f1f909b774ef +  $_GBC_d5497392b9e5409d99a244df818c3e90 +  $_GBC_70fbf681b34e42d1b326193ca9011cd4 +  $_GBC_de6708e384bb449da8371e4dd2fefa3d" id="C32093ad10ceb4a409488f95f16b2d177"/>
      </m:item>
      <m:item xlName="_GBC_dde34cbeac06445fa6aca4050c8e1ca0" concept="clcid-cgi:GuQuanFenZhiGaiGeHouWuXianShouTiaoJianLiuTongGuZhanZongGuBenBiLi" label="无限售条件流通股占总股本比例" periodRef="本期期初数" addr="T0R11C2S1_1" baseScale="0.01" formatStyle="Comma">
        <m:complexRule comparator="Eq" title="无限售条件流通股占总股本比例@本期期初数" test=" $_GBC_2cd7226df42147ee8671134f3c979525 +  $_GBC_eebabe730cd3443185b077fd99bbcd13 +  $_GBC_92927ed6e7004584b0d5ae762c9ee6bc +  $_GBC_ab96339e8a964360ab584b791cfac781" id="C36b9a037422d4e6f9d8702033a19237d"/>
      </m:item>
      <m:item xlName="_GBC_93d9b0894b6e44e2aa87061f90f6ebc4" concept="clcid-cgi:WuXianShouTiaoJianLiuTongGuFenFaXingXinGuBianDongZengJian" label="无限售条件流通股份发行新股变动增减" mulRef="_GBC_9b1336578d9c4d949c626aae6ce5809f" addr="T0R11C3S1_1" formatStyle="Comma">
        <m:complexRule comparator="Eq" title="无限售条件流通股份发行新股变动增减" test=" $_GBC_5ab7f3ee72254abab5a83137233d8398 +  $_GBC_ec293ea04c244de98655438c39c66c32 +  $_GBC_c6b3f53117cc4f48bc11e859347aa500 +  $_GBC_ac1df919097045c3b915fb7ef6edfad0" id="C7895557daa8849b6841093d78444e243"/>
      </m:item>
      <m:item xlName="_GBC_05b604dab9cf450b9698b596a002ef22" concept="clcid-cgi:WuXianShouTiaoJianLiuTongGuFenSongGuBianDongZengJian" label="无限售条件流通股份送股变动增减" mulRef="_GBC_9b1336578d9c4d949c626aae6ce5809f" addr="T0R11C4S1_1" formatStyle="Comma">
        <m:complexRule comparator="Eq" title="无限售条件流通股份送股变动增减" test=" $_GBC_5f7c3641965a4a67be5d5a03b881e197 +  $_GBC_1d3dfd56e8c2423cb808469b9a8af66d +  $_GBC_cd95bca156074a06af554e1de6efa0ed +  $_GBC_bceb51bca9ac459fb660c8d61f51a87f" id="Cfe461ae2e3cd4cd5999f2d84288e6ba3"/>
      </m:item>
      <m:item xlName="_GBC_9c45063bc76d49aea6839e110098c2be" concept="clcid-cgi:WuXianShouTiaoJianLiuTongGuFenGongJiJinZhuanGuBianDongZengJian" label="无限售条件流通股份公积金转股变动增减" mulRef="_GBC_9b1336578d9c4d949c626aae6ce5809f" addr="T0R11C5S1_1" formatStyle="Comma">
        <m:complexRule comparator="Eq" title="无限售条件流通股份公积金转股变动增减" test=" $_GBC_4ce585fcb134484f8457c6f993484a56 +  $_GBC_6b51f46e6f1c49458b3fda3b32974b96 +  $_GBC_b6af0194fe77421b8479957ff6bcfe89 +  $_GBC_3c61f7f6ef4f4cb89a5c098f23a04e6b" id="Cffa84448260a44c199ca9f2dd336a702"/>
      </m:item>
      <m:item xlName="_GBC_abbe59acdf584b009d306acc6bb7150b" concept="clcid-cgi:WuXianShouTiaoJianLiuTongGuFenQiTaBianDongZengJian" label="无限售条件流通股份其他变动增减" mulRef="_GBC_9b1336578d9c4d949c626aae6ce5809f" addr="T0R11C6S1_1" formatStyle="Comma">
        <m:complexRule comparator="Eq" title="无限售条件流通股份其他变动增减" test=" $_GBC_a77eed36bb164161bbf193abbfb98566 +  $_GBC_95385b8784894121b79ff918ba7026d8 +  $_GBC_1bd58de7d3b64490b54937dff263e77f +  $_GBC_2a8dd30e0b47474e96e8957c2c3ad66b" id="C253eb4242bfd473398eef970b629c2c5"/>
      </m:item>
      <m:item xlName="_GBC_193ca93252234a4bb92bd15373e7d787" concept="clcid-cgi:WuXianShouTiaoJianLiuTongGuFenBianDongZengJianXiaoJi" label="无限售条件流通股份变动增减小计" mulRef="_GBC_9b1336578d9c4d949c626aae6ce5809f" addr="T0R11C7S1_1" formatStyle="Comma">
        <m:complexRule comparator="Eq" title="无限售条件流通股份变动增减小计" test=" $_GBC_1e7ef03c4a3b450fa8eba51e2447faff +  $_GBC_c68fac95a1534020a9ff9e0c56f4bab9 +  $_GBC_7c72c99b4eaa4e60b7750774ef627fee +  $_GBC_50a91f1c75204ffdb3113308595610d7" id="C86918d3d17ac4931b64964665d0a402c"/>
        <m:complexRule comparator="Eq" title="无限售条件流通股份变动增减小计" test=" $_GBC_93d9b0894b6e44e2aa87061f90f6ebc4 +  $_GBC_05b604dab9cf450b9698b596a002ef22 +  $_GBC_9c45063bc76d49aea6839e110098c2be +  $_GBC_abbe59acdf584b009d306acc6bb7150b" id="Cdbc60411addd4910936871e7be0841f7"/>
      </m:item>
      <m:item xlName="_GBC_d80e6d612d4e40e1ae7f4b8acc5ef9e9" concept="clcid-cgi:WuXianShouTiaoJianLiuTongGuFenHeJi" label="无限售条件流通股份合计" mulRef="_GBC_9b1336578d9c4d949c626aae6ce5809f" addr="T0R11C8S1_1" formatStyle="Comma">
        <m:complexRule comparator="Eq" title="无限售条件流通股份合计" test=" $_GBC_b4e99a2d735648288685c83511854067 +  $_GBC_193ca93252234a4bb92bd15373e7d787" id="Cb3162ea7292a41ae9b7b283fce7fa9da"/>
        <m:complexRule comparator="Eq" title="无限售条件流通股份合计" test=" $_GBC_fb77df49337b4489aa601502a0a3d127 +  $_GBC_62fe7e3b9a59416aa1d5707fff03c1c5 +  $_GBC_46d8b0a9aa504b18b15acbc00ac35323 +  $_GBC_4745c3dde90d433b9b4274d3b840f82e" id="C228aad2ec37142bb83c00090dabb6dbe"/>
      </m:item>
      <m:item xlName="_GBC_816c175a4602403a82475f557ecccdd9" concept="clcid-cgi:GuQuanFenZhiGaiGeHouWuXianShouTiaoJianLiuTongGuZhanZongGuBenBiLi" label="无限售条件流通股占总股本比例" addr="T0R11C9S1_1" baseScale="0.01" formatStyle="Comma">
        <m:complexRule comparator="Eq" title="无限售条件流通股占总股本比例" test=" $_GBC_f97c8041f3454565865f16ac90944c3d +  $_GBC_5a28c86c53764e409e155321bb3f0cae +  $_GBC_35388dcd368b48f88ff910f028527162 +  $_GBC_457f056f6f3a44c0a9c39cc60ed412b4" id="C9c467e88506c4b1ca936b82665bc07c8"/>
      </m:item>
      <m:placeholder xlName="_PLD_33cbfb2523af4d8e991c931c273a9e12" addr="T0R12C0S1_1"/>
      <m:item xlName="_GBC_1acab45fe78a49ab8af5f1f909b774ef" concept="clcid-cgi:WuXianShouTiaoJianLiuTongGuRenMinBiPuTongGuShu" label="无限售条件人民币普通股数" periodRef="本期期初数" mulRef="_GBC_9b1336578d9c4d949c626aae6ce5809f" addr="T0R12C1S1_1" formatStyle="Comma"/>
      <m:item xlName="_GBC_2cd7226df42147ee8671134f3c979525" concept="clcid-cgi:GuQuanFenZhiGaiGeHouWuXianShouTiaoJianLiuTongGuRenMinBiPuTongGuZhanZongGuBenBiLi" label="无限售条件人民币普通股占总股本比例" periodRef="本期期初数" addr="T0R12C2S1_1" baseScale="0.01" formatStyle="Comma"/>
      <m:item xlName="_GBC_5ab7f3ee72254abab5a83137233d8398" concept="clcid-cgi:WuXianShouTiaoJianRenMinBiPuTongGuFaXingXinGuBianDongZengJian" label="无限售条件人民币普通股发行新股变动增减" mulRef="_GBC_9b1336578d9c4d949c626aae6ce5809f" addr="T0R12C3S1_1" formatStyle="Comma"/>
      <m:item xlName="_GBC_5f7c3641965a4a67be5d5a03b881e197" concept="clcid-cgi:WuXianShouTiaoJianLiuTongGuRenMinBiPuTongGuSongGuBianDongZengJian" label="无限售条件人民币普通股送股变动增减" mulRef="_GBC_9b1336578d9c4d949c626aae6ce5809f" addr="T0R12C4S1_1" formatStyle="Comma"/>
      <m:item xlName="_GBC_4ce585fcb134484f8457c6f993484a56" concept="clcid-cgi:WuXianShouTiaoJianLiuTongGuRenMinBiPuTongGuGongJiJinZhuanGuBianDongZengJian" label="无限售条件人民币普通股公积金转股变动增减" mulRef="_GBC_9b1336578d9c4d949c626aae6ce5809f" addr="T0R12C5S1_1" formatStyle="Comma"/>
      <m:item xlName="_GBC_a77eed36bb164161bbf193abbfb98566" concept="clcid-cgi:WuXianShouTiaoJianLiuTongGuRenMinBiPuTongGuQiTaBianDongZengJian" label="无限售条件人民币普通股其他变动增减" mulRef="_GBC_9b1336578d9c4d949c626aae6ce5809f" addr="T0R12C6S1_1" formatStyle="Comma"/>
      <m:item xlName="_GBC_1e7ef03c4a3b450fa8eba51e2447faff" concept="clcid-cgi:WuXianShouTiaoJianLiuTongGuRenMinBiPuTongGuBianDongZengJianXiaoJi" label="无限售条件人民币普通股变动增减小计" mulRef="_GBC_9b1336578d9c4d949c626aae6ce5809f" addr="T0R12C7S1_1" formatStyle="Comma">
        <m:complexRule comparator="Eq" title="无限售条件人民币普通股变动增减小计" test=" $_GBC_5ab7f3ee72254abab5a83137233d8398 +  $_GBC_5f7c3641965a4a67be5d5a03b881e197 +  $_GBC_4ce585fcb134484f8457c6f993484a56 +  $_GBC_a77eed36bb164161bbf193abbfb98566" id="Cc375f1cb458146739b122f033aaaeab9"/>
      </m:item>
      <m:item xlName="_GBC_fb77df49337b4489aa601502a0a3d127" concept="clcid-cgi:WuXianShouTiaoJianLiuTongGuRenMinBiPuTongGuShu" label="无限售条件人民币普通股数" mulRef="_GBC_9b1336578d9c4d949c626aae6ce5809f" addr="T0R12C8S1_1" formatStyle="Comma">
        <m:complexRule comparator="Eq" title="无限售条件人民币普通股数" test=" $_GBC_1acab45fe78a49ab8af5f1f909b774ef +  $_GBC_1e7ef03c4a3b450fa8eba51e2447faff" id="C37087a38266348d29d9adf8fff42965d"/>
      </m:item>
      <m:item xlName="_GBC_35388dcd368b48f88ff910f028527162" concept="clcid-cgi:GuQuanFenZhiGaiGeHouWuXianShouTiaoJianLiuTongGuRenMinBiPuTongGuZhanZongGuBenBiLi" label="无限售条件人民币普通股占总股本比例" addr="T0R12C9S1_1" baseScale="0.01" formatStyle="Comma"/>
      <m:placeholder xlName="_PLD_30c3f86802444fefbebe0786738df71c" addr="T0R13C0S1_1"/>
      <m:item xlName="_GBC_d5497392b9e5409d99a244df818c3e90" concept="clcid-cgi:WuXianShouTiaoJianLiuTongGuJingNeiShangShiDeWaiZiGuShu" label="无限售条件境内上市的外资股数" periodRef="本期期初数" mulRef="_GBC_9b1336578d9c4d949c626aae6ce5809f" addr="T0R13C1S1_1" formatStyle="Comma"/>
      <m:item xlName="_GBC_eebabe730cd3443185b077fd99bbcd13" concept="clcid-cgi:GuQuanFenZhiGaiGeHouWuXianShouTiaoJianLiuTongGuJingNeiShangShiDeWaiZiGuZhanZongGuBenBiLi" label="无限售条件境内上市的外资股占总股本比例" periodRef="本期期初数" addr="T0R13C2S1_1" baseScale="0.01" formatStyle="Comma"/>
      <m:item xlName="_GBC_ec293ea04c244de98655438c39c66c32" concept="clcid-cgi:WuXianShouTiaoJianJingNeiShangShiDeWaiZiGuFaXingXinGuBianDongZengJian" label="无限售条件境内上市的外资股发行新股变动增减" mulRef="_GBC_9b1336578d9c4d949c626aae6ce5809f" addr="T0R13C3S1_1" formatStyle="Comma"/>
      <m:item xlName="_GBC_1d3dfd56e8c2423cb808469b9a8af66d" concept="clcid-cgi:WuXianShouTiaoJianLiuTongGuJingNeiShangShiDeWaiZiGuSongGuBianDongZengJian" label="无限售条件境内上市的外资股送股变动增减" mulRef="_GBC_9b1336578d9c4d949c626aae6ce5809f" addr="T0R13C4S1_1" formatStyle="Comma"/>
      <m:item xlName="_GBC_6b51f46e6f1c49458b3fda3b32974b96" concept="clcid-cgi:WuXianShouTiaoJianLiuTongGuJingNeiShangShiDeWaiZiGuGongJiJinZhuanGuBianDongZengJian" label="无限售条件境内上市的外资股公积金转股变动增减" mulRef="_GBC_9b1336578d9c4d949c626aae6ce5809f" addr="T0R13C5S1_1" formatStyle="Comma"/>
      <m:item xlName="_GBC_95385b8784894121b79ff918ba7026d8" concept="clcid-cgi:WuXianShouTiaoJianLiuTongGuJingNeiShangShiDeWaiZiGuQiTaBianDongZengJian" label="无限售条件境内上市的外资股其他变动增减" mulRef="_GBC_9b1336578d9c4d949c626aae6ce5809f" addr="T0R13C6S1_1" formatStyle="Comma"/>
      <m:item xlName="_GBC_c68fac95a1534020a9ff9e0c56f4bab9" concept="clcid-cgi:WuXianShouTiaoJianLiuTongGuJingNeiShangShiDeWaiZiGuBianDongZengJianXiaoJi" label="无限售条件境内上市的外资股变动增减小计" mulRef="_GBC_9b1336578d9c4d949c626aae6ce5809f" addr="T0R13C7S1_1" formatStyle="Comma">
        <m:complexRule comparator="Eq" title="无限售条件境内上市的外资股变动增减小计" test=" $_GBC_ec293ea04c244de98655438c39c66c32 +  $_GBC_1d3dfd56e8c2423cb808469b9a8af66d +  $_GBC_6b51f46e6f1c49458b3fda3b32974b96 +  $_GBC_95385b8784894121b79ff918ba7026d8" id="C5b3845ae14a74b4b87ef5c24fe5fdc66"/>
      </m:item>
      <m:item xlName="_GBC_62fe7e3b9a59416aa1d5707fff03c1c5" concept="clcid-cgi:WuXianShouTiaoJianLiuTongGuJingNeiShangShiDeWaiZiGuShu" label="无限售条件境内上市的外资股数" mulRef="_GBC_9b1336578d9c4d949c626aae6ce5809f" addr="T0R13C8S1_1" formatStyle="Comma">
        <m:complexRule comparator="Eq" title="无限售条件境内上市的外资股数" test=" $_GBC_d5497392b9e5409d99a244df818c3e90 +  $_GBC_c68fac95a1534020a9ff9e0c56f4bab9" id="C78cd9b0f09534e0aa78df633cdabf046"/>
      </m:item>
      <m:item xlName="_GBC_f97c8041f3454565865f16ac90944c3d" concept="clcid-cgi:GuQuanFenZhiGaiGeHouWuXianShouTiaoJianLiuTongGuJingNeiShangShiDeWaiZiGuZhanZongGuBenBiLi" label="无限售条件境内上市的外资股占总股本比例" addr="T0R13C9S1_1" baseScale="0.01" formatStyle="Comma"/>
      <m:placeholder xlName="_PLD_9c211613837648f9b5f5a27f5795b9f9" addr="T0R14C0S1_1"/>
      <m:item xlName="_GBC_70fbf681b34e42d1b326193ca9011cd4" concept="clcid-cgi:WuXianShouTiaoJianLiuTongGuJingWaiShangShiDeWaiZiGuShu" label="无限售条件境外上市的外资股数" periodRef="本期期初数" mulRef="_GBC_9b1336578d9c4d949c626aae6ce5809f" addr="T0R14C1S1_1" formatStyle="Comma"/>
      <m:item xlName="_GBC_92927ed6e7004584b0d5ae762c9ee6bc" concept="clcid-cgi:GuQuanFenZhiGaiGeHouWuXianShouTiaoJianLiuTongGuJingWaiShangShiDeWaiZiGuZhanZongGuBenBiLi" label="无限售条件境外上市的外资股占总股本比例" periodRef="本期期初数" addr="T0R14C2S1_1" baseScale="0.01" formatStyle="Comma"/>
      <m:item xlName="_GBC_c6b3f53117cc4f48bc11e859347aa500" concept="clcid-cgi:WuXianShouTiaoJianJingWaiShangShiDeWaiZiGuFaXingXinGuBianDongZengJian" label="无限售条件境外上市的外资股发行新股变动增减" mulRef="_GBC_9b1336578d9c4d949c626aae6ce5809f" addr="T0R14C3S1_1" formatStyle="Comma"/>
      <m:item xlName="_GBC_cd95bca156074a06af554e1de6efa0ed" concept="clcid-cgi:WuXianShouTiaoJianLiuTongGuJingWaiShangShiDeWaiZiGuSongGuBianDongZengJian" label="无限售条件境外上市的外资股送股变动增减" mulRef="_GBC_9b1336578d9c4d949c626aae6ce5809f" addr="T0R14C4S1_1" formatStyle="Comma"/>
      <m:item xlName="_GBC_b6af0194fe77421b8479957ff6bcfe89" concept="clcid-cgi:WuXianShouTiaoJianLiuTongGuJingWaiShangShiDeWaiZiGuGongJiJinZhuanGuBianDongZengJian" label="无限售条件境外上市的外资股公积金转股变动增减" mulRef="_GBC_9b1336578d9c4d949c626aae6ce5809f" addr="T0R14C5S1_1" formatStyle="Comma"/>
      <m:item xlName="_GBC_1bd58de7d3b64490b54937dff263e77f" concept="clcid-cgi:WuXianShouTiaoJianLiuTongGuJingWaiShangShiDeWaiZiGuQiTaBianDongZengJian" label="无限售条件境外上市的外资股其他变动增减" mulRef="_GBC_9b1336578d9c4d949c626aae6ce5809f" addr="T0R14C6S1_1" formatStyle="Comma"/>
      <m:item xlName="_GBC_7c72c99b4eaa4e60b7750774ef627fee" concept="clcid-cgi:WuXianShouTiaoJianLiuTongGuJingWaiShangShiDeWaiZiGuBianDongZengJianXiaoJi" label="无限售条件境外上市的外资股变动增减小计" mulRef="_GBC_9b1336578d9c4d949c626aae6ce5809f" addr="T0R14C7S1_1" formatStyle="Comma">
        <m:complexRule comparator="Eq" title="无限售条件境外上市的外资股变动增减小计" test=" $_GBC_c6b3f53117cc4f48bc11e859347aa500 +  $_GBC_cd95bca156074a06af554e1de6efa0ed +  $_GBC_b6af0194fe77421b8479957ff6bcfe89 +  $_GBC_1bd58de7d3b64490b54937dff263e77f" id="Cd1f80af8d1fe4ec6a8a6ee0cb9c8f13b"/>
      </m:item>
      <m:item xlName="_GBC_46d8b0a9aa504b18b15acbc00ac35323" concept="clcid-cgi:WuXianShouTiaoJianLiuTongGuJingWaiShangShiDeWaiZiGuShu" label="无限售条件境外上市的外资股数" mulRef="_GBC_9b1336578d9c4d949c626aae6ce5809f" addr="T0R14C8S1_1" formatStyle="Comma">
        <m:complexRule comparator="Eq" title="无限售条件境外上市的外资股数" test=" $_GBC_70fbf681b34e42d1b326193ca9011cd4 +  $_GBC_7c72c99b4eaa4e60b7750774ef627fee" id="Cb5e6ef73e3bf4a548625116a346c86a5"/>
      </m:item>
      <m:item xlName="_GBC_5a28c86c53764e409e155321bb3f0cae" concept="clcid-cgi:GuQuanFenZhiGaiGeHouWuXianShouTiaoJianLiuTongGuJingWaiShangShiDeWaiZiGuZhanZongGuBenBiLi" label="无限售条件境外上市的外资股占总股本比例" addr="T0R14C9S1_1" baseScale="0.01" formatStyle="Comma"/>
      <m:placeholder xlName="_PLD_c5eb9083c11c4fbeb84810eb5d83eb87" addr="T0R15C0S1_1"/>
      <m:item xlName="_GBC_de6708e384bb449da8371e4dd2fefa3d" concept="clcid-cgi:WuXianShouTiaoJianLiuTongGuQiTaYiShangShiLiuTongGuFenShu" label="其他无限售条件已上市流通股份数" periodRef="本期期初数" mulRef="_GBC_9b1336578d9c4d949c626aae6ce5809f" addr="T0R15C1S1_1" formatStyle="Comma"/>
      <m:item xlName="_GBC_ab96339e8a964360ab584b791cfac781" concept="clcid-cgi:GuQuanFenZhiGaiGeHouWuXianShouTiaoJianLiuTongGuQiTaYiShangShiLiuTongGuFenZhanZongGuBenBiLi" label="其他无限售条件已上市流通股份占总股本比例" periodRef="本期期初数" addr="T0R15C2S1_1" baseScale="0.01" formatStyle="Comma"/>
      <m:item xlName="_GBC_ac1df919097045c3b915fb7ef6edfad0" concept="clcid-cgi:QiTaWuXianShouTiaoJianYiShangShiLiuTongGuFaXingXinGuBianDongZengJian" label="其他无限售条件已上市流通股发行新股变动增减" mulRef="_GBC_9b1336578d9c4d949c626aae6ce5809f" addr="T0R15C3S1_1" formatStyle="Comma"/>
      <m:item xlName="_GBC_bceb51bca9ac459fb660c8d61f51a87f" concept="clcid-cgi:WuXianShouTiaoJianLiuTongGuQiTaYiShangShiLiuTongGuSongGuBianDongZengJian" label="其他无限售条件已上市流通股送股变动增减" mulRef="_GBC_9b1336578d9c4d949c626aae6ce5809f" addr="T0R15C4S1_1" formatStyle="Comma"/>
      <m:item xlName="_GBC_3c61f7f6ef4f4cb89a5c098f23a04e6b" concept="clcid-cgi:WuXianShouTiaoJianLiuTongGuQiTaYiShangShiLiuTongGuGongJiJinZhuanGuBianDongZengJian" label="其他无限售条件已上市流通股公积金转股变动增减" mulRef="_GBC_9b1336578d9c4d949c626aae6ce5809f" addr="T0R15C5S1_1" formatStyle="Comma"/>
      <m:item xlName="_GBC_2a8dd30e0b47474e96e8957c2c3ad66b" concept="clcid-cgi:WuXianShouTiaoJianLiuTongGuQiTaYiShangShiLiuTongGuQiTaBianDongZengJian" label="其他无限售条件已上市流通股其他变动增减" mulRef="_GBC_9b1336578d9c4d949c626aae6ce5809f" addr="T0R15C6S1_1" formatStyle="Comma"/>
      <m:item xlName="_GBC_50a91f1c75204ffdb3113308595610d7" concept="clcid-cgi:WuXianShouTiaoJianLiuTongGuQiTaYiShangShiLiuTongGuBianDongZengJianXiaoJi" label="其他无限售条件已上市流通股变动增减小计" mulRef="_GBC_9b1336578d9c4d949c626aae6ce5809f" addr="T0R15C7S1_1" formatStyle="Comma">
        <m:complexRule comparator="Eq" title="其他无限售条件已上市流通股变动增减小计" test=" $_GBC_ac1df919097045c3b915fb7ef6edfad0 +  $_GBC_bceb51bca9ac459fb660c8d61f51a87f +  $_GBC_3c61f7f6ef4f4cb89a5c098f23a04e6b +  $_GBC_2a8dd30e0b47474e96e8957c2c3ad66b" id="Cedd9b1458e2a420f8e9cb163c68fe86e"/>
      </m:item>
      <m:item xlName="_GBC_4745c3dde90d433b9b4274d3b840f82e" concept="clcid-cgi:WuXianShouTiaoJianLiuTongGuQiTaYiShangShiLiuTongGuFenShu" label="其他无限售条件已上市流通股份数" mulRef="_GBC_9b1336578d9c4d949c626aae6ce5809f" addr="T0R15C8S1_1" formatStyle="Comma">
        <m:complexRule comparator="Eq" title="其他无限售条件已上市流通股份数" test=" $_GBC_de6708e384bb449da8371e4dd2fefa3d +  $_GBC_50a91f1c75204ffdb3113308595610d7" id="C07dca9715de34f2eb75e07f9e53f7ed0"/>
      </m:item>
      <m:item xlName="_GBC_457f056f6f3a44c0a9c39cc60ed412b4" concept="clcid-cgi:GuQuanFenZhiGaiGeHouWuXianShouTiaoJianLiuTongGuQiTaYiShangShiLiuTongGuFenZhanZongGuBenBiLi" label="其他无限售条件已上市流通股份占总股本比例" addr="T0R15C9S1_1" baseScale="0.01" formatStyle="Comma"/>
      <m:placeholder xlName="_PLD_4b1d688c7b284c9ebacd5343838eda0e" addr="T0R16C0S1_1"/>
      <m:item xlName="_GBC_6a2f73577586457aa3cb7b2da0d4b6e4" concept="clcid-cgi:GuFenZongShu" label="股份总数" periodRef="本期期初数" mulRef="_GBC_9b1336578d9c4d949c626aae6ce5809f" addr="T0R16C1S1_1" formatStyle="Comma">
        <m:complexRule comparator="Eq" title="股份总数@本期期初数" test=" $_GBC_9475d615a05b4c69a15c0cbe8ea572f2 +  $_GBC_b4e99a2d735648288685c83511854067" id="Cf545bbd44ece4bc5a089bb0340ab0733"/>
      </m:item>
      <m:item xlName="_GBC_65dc201569654e6c892c0a2b921240cc" concept="clcid-cgi:GuFenZongShuZhanZongGuBenBiLi" label="股份总数占总股本比例" periodRef="本期期初数" addr="T0R16C2S1_1" baseScale="0.01" formatStyle="Comma">
        <m:complexRule comparator="Eq" title="股份总数占总股本比例@本期期初数" test=" $_GBC_b46b23735e2440f0bfaf2b7946b2a06f +  $_GBC_dde34cbeac06445fa6aca4050c8e1ca0" id="C5964c762044d467885a343f0fdf4d015"/>
      </m:item>
      <m:item xlName="_GBC_11063e6f2ce64793abc7f64b8b85c563" concept="clcid-cgi:GuFenZongShuFaXingXinGuBianDongZengJian" label="股份总数发行新股变动增减" mulRef="_GBC_9b1336578d9c4d949c626aae6ce5809f" addr="T0R16C3S1_1" formatStyle="Comma">
        <m:complexRule comparator="Eq" title="股份总数发行新股变动增减" test=" $_GBC_df260ce643e24458acc51da3cf638dcc +  $_GBC_93d9b0894b6e44e2aa87061f90f6ebc4" id="C0d6e4a4ff1774353b3923f699a0b6242"/>
      </m:item>
      <m:item xlName="_GBC_3e72035e947743f1b4c17944189ba81b" concept="clcid-cgi:GuFenZongShuSongGuBianDongZengJian" label="股份总数送股变动增减" mulRef="_GBC_9b1336578d9c4d949c626aae6ce5809f" addr="T0R16C4S1_1" formatStyle="Comma">
        <m:complexRule comparator="Eq" title="股份总数送股变动增减" test=" $_GBC_4b5c2985f4bf4256835f0fe40553aaa0 +  $_GBC_05b604dab9cf450b9698b596a002ef22" id="C72f18a292b9f4e8f8907c18f6d30d473"/>
      </m:item>
      <m:item xlName="_GBC_5eb40e7cd0194edcbb807309ab999fdb" concept="clcid-cgi:GuFenZongShuGongJiJinZhuanGuBianDongZengJian" label="股份总数公积金转股变动增减" mulRef="_GBC_9b1336578d9c4d949c626aae6ce5809f" addr="T0R16C5S1_1" formatStyle="Comma">
        <m:complexRule comparator="Eq" title="股份总数公积金转股变动增减" test=" $_GBC_b666ad5184bb495cb825f11b44e7db79 +  $_GBC_9c45063bc76d49aea6839e110098c2be" id="Ca198de9aebc74a4494549ecdca9a4335"/>
      </m:item>
      <m:item xlName="_GBC_050877b5df8e4ebda0dbbfd6ec784905" concept="clcid-cgi:GuFenZongShuQiTaBianDongZengJian" label="股份总数其他变动增减" mulRef="_GBC_9b1336578d9c4d949c626aae6ce5809f" addr="T0R16C6S1_1" formatStyle="Comma">
        <m:complexRule comparator="Eq" title="股份总数其他变动增减" test=" $_GBC_f046baa0a4ff4e97954784fed8529532 +  $_GBC_abbe59acdf584b009d306acc6bb7150b" id="Ca2e2e95faf24439182665f1beef6300e"/>
      </m:item>
      <m:item xlName="_GBC_1515c254fc7e45c0a6354b2f4af40f74" concept="clcid-cgi:GuFenZongShuBianDongZengJianXiaoJi" label="股份总数变动增减小计" mulRef="_GBC_9b1336578d9c4d949c626aae6ce5809f" addr="T0R16C7S1_1" formatStyle="Comma">
        <m:complexRule comparator="Eq" title="股份总数变动增减小计" test=" $_GBC_847eb5ea93d749cd89312e06806aed34 +  $_GBC_193ca93252234a4bb92bd15373e7d787" id="C0228195450934572827f5f1af09fb203"/>
        <m:complexRule comparator="Eq" title="股份总数变动增减小计" test=" $_GBC_11063e6f2ce64793abc7f64b8b85c563 +  $_GBC_3e72035e947743f1b4c17944189ba81b +  $_GBC_5eb40e7cd0194edcbb807309ab999fdb +  $_GBC_050877b5df8e4ebda0dbbfd6ec784905" id="C0379b3f1cf4d46c4be6b95d33a858897"/>
      </m:item>
      <m:item xlName="_GBC_11323a5a161d4c45a57be6f5cf5036cd" pickName="GuFenZongShu" concept="clcid-cgi:GuFenZongShu" label="股份总数" mulRef="_GBC_9b1336578d9c4d949c626aae6ce5809f" addr="T0R16C8S1_1" formatStyle="Comma">
        <m:complexRule comparator="Eq" title="股份总数" test=" $_GBC_6a2f73577586457aa3cb7b2da0d4b6e4 +  $_GBC_1515c254fc7e45c0a6354b2f4af40f74" id="Ca22284a3269e46309f964f6824e006d9"/>
        <m:complexRule comparator="Eq" title="股份总数" test=" $_GBC_0bd721b8d3874da2b111b6b0a6fe6869 +  $_GBC_d80e6d612d4e40e1ae7f4b8acc5ef9e9" id="C4f7bf735c1364b87b4f0c0708baf7f99"/>
      </m:item>
      <m:item xlName="_GBC_3e724682f6dc488aa269f557b06a2c16" concept="clcid-cgi:GuFenZongShuZhanZongGuBenBiLi" label="股份总数占总股本比例" addr="T0R16C9S1_1" baseScale="0.01" formatStyle="Comma">
        <m:complexRule comparator="Eq" title="股份总数占总股本比例" test=" $_GBC_fabce5d6fbde4ae3a5b4597c81ef5b81 +  $_GBC_816c175a4602403a82475f557ecccdd9" id="C4143fb965dba48f092497e8ef47ae3cb"/>
      </m:item>
    </m:section>
    <m:section xlName="_SEC_cff93b3516844dffa00c7117b3d7105d" title="股份变动情况说明" rules="R2015_R6_001" convertSummaryRule="NoConvert" helpId="101001084">
      <m:item xlName="_GBC_b52413c1d37b456ba72aa8b8840cb9d8" concept="clcid-ci-ar:ShiFouShiYongPuTongGuGuFenBianDongQingKuangShuoMing" label="是否适用：普通股股份变动情况说明" selectOptions="_buildInAppliance" controlType="CustomCheckbox" cRanges="{&quot;StartName&quot;:&quot;_GBC_b52413c1d37b456ba72aa8b8840cb9d8&quot;,&quot;EndName&quot;:&quot;_GBC_0049817ff5b44e28a8751c37cab3f894&quot;,&quot;CType&quot;:1,&quot;DisplayText&quot;:null}"/>
      <m:item xlName="_GBC_0049817ff5b44e28a8751c37cab3f894" concept="clcid-cgi:GuFenBianDongQingKuangShuoMing" label="股份变动情况说明" appId="_GBC_b52413c1d37b456ba72aa8b8840cb9d8"/>
    </m:section>
    <m:section xlName="_SEC_a02e0bd8061b48758da5b49301b9d61c" title="股份变动对最近一年和最近一期财务指标的影响" rules="R2015_R6_001" convertSummaryRule="NoConvert" helpId="101001084">
      <m:item xlName="_GBC_f6d6c5b3580241f5b23493659505a79e" concept="clcid-ci-ar:ShiFouShiYongPuTongGuGuFenBianDongDuiZuiJinYiNianHeZuiJinYiQiMeiGuShouYiMeiGuJingZiChanDengCaiWuZhiBiaoDeYingXiang" label="是否适用：普通股股份变动对最近一年和最近一期每股收益、每股净资产等财务指标的影响" selectOptions="_buildInAppliance" controlType="CustomCheckbox" cRanges="{&quot;StartName&quot;:&quot;_GBC_f6d6c5b3580241f5b23493659505a79e&quot;,&quot;EndName&quot;:&quot;_GBC_18dc915b15db45f9ad252a23be29055d&quot;,&quot;CType&quot;:1,&quot;DisplayText&quot;:null}"/>
      <m:item xlName="_GBC_18dc915b15db45f9ad252a23be29055d" concept="clcid-cgi:GuFenBianDongDuiZuiJinYiNianHeZuiJinYiQiCaiWuZhiBiaoDeYingXiang" label="股份变动对最近一年和最近一期财务指标的影响" appId="_GBC_f6d6c5b3580241f5b23493659505a79e"/>
    </m:section>
    <m:section xlName="_SEC_0585cd9d958541589e59afceb5c63546" title="公司认为必要或证券监管机构要求披露的其他内容" rules="R2015_R6_001" convertSummaryRule="NoConvert" helpId="101001084">
      <m:item xlName="_GBC_b944a9eaa1de4bf49df496a2cfe2824e" concept="clcid-ci-ar:ShiFouShiYongGongSiRenWeiBiYaoHuoZhengQuanJianGuanJiGouYaoQiuPiLuDeQiTaNeiRong" label="是否适用：公司认为必要或证券监管机构要求披露的其他内容" selectOptions="_buildInAppliance" controlType="CustomCheckbox" cRanges="{&quot;StartName&quot;:&quot;_GBC_b944a9eaa1de4bf49df496a2cfe2824e&quot;,&quot;EndName&quot;:&quot;_GBC_fd25312e52714c36869754949176de99&quot;,&quot;CType&quot;:1,&quot;DisplayText&quot;:null}"/>
      <m:item xlName="_GBC_fd25312e52714c36869754949176de99" concept="clcid-cgi:GuFenBianDongGongSiRenWeiBiYaoHuoZhengQuanJianGuanJiGouYaoQiuPiLuDeQiTaNeiRong" label="股份变动公司认为必要或证券监管机构要求披露的其他内容" appId="_GBC_b944a9eaa1de4bf49df496a2cfe2824e"/>
    </m:section>
    <m:item xlName="_GBC_c7cc39830d364bf68db1ac8777908a9e" concept="clcid-ci-ar:ShiFouShiYongXianShouGuFenBianDongQingKuangBiao" label="是否适用：限售股份变动情况表" selectOptions="_buildInAppliance" controlType="CustomCheckbox" cRanges="{&quot;StartName&quot;:&quot;_GBC_c7cc39830d364bf68db1ac8777908a9e&quot;,&quot;EndName&quot;:&quot;_SEC_b581ae438cd94fb9a75a700daa2c1a5a&quot;,&quot;CType&quot;:1,&quot;DisplayText&quot;:null}"/>
    <m:section xlName="_SEC_b581ae438cd94fb9a75a700daa2c1a5a" title="限售股份变动情况" rules="R2015_R6_001" convertSummaryRule="ConvertDefinedText" convertText="报告期内，本公司限售股份无变动情况。" helpId="101001085" helpText="注：若同一股东因不同限售原因或限售期限持有几类限售股份的，应当区别不同的限售原因或解除限售日期填写上表。">
      <m:item xlName="_GBC_78c7b80e74ad408295df799b1fb4f5cd" concept="clcid-ci-ar:DanWeiXianShouGuFenBianDongQingKuangBiao" label="单位：限售股份变动情况表" selectOptions="e5ff0938481c4e57a5dbc66853be82ef" controlType="Combobox" cellType="Scale" appId="_GBC_c7cc39830d364bf68db1ac8777908a9e"/>
      <m:placeholder xlName="_PLD_c7a1e2914e714458adc9ffc59c440205" addr="T0R0C0S1_1"/>
      <m:placeholder xlName="_PLD_bb0180621bd444d18234e236bd4fa08b" addr="T0R0C1S1_1"/>
      <m:placeholder xlName="_PLD_7b8d307040e34fe88a61e345f5c229e7" addr="T0R0C2S1_1"/>
      <m:placeholder xlName="_PLD_f494b239f14f47d2818db9a79506f1ae" addr="T0R0C3S1_1"/>
      <m:placeholder xlName="_PLD_7f6e541d006347e7a584639c7f427833" addr="T0R0C4S1_1"/>
      <m:placeholder xlName="_PLD_d37fee9a3155489fbf6351ef4190eda4" addr="T0R0C5S1_1"/>
      <m:placeholder xlName="_PLD_ca5e79dfa7e44389b18b3a663f85094b" addr="T0R0C6S1_1"/>
      <m:tuple xlName="_TUP_fe09e7b1cf1d416fb3d522fe001e0974" concept="clcid-cgi:XianShouGuFenBianDongQingKuangMingXi" default_row="2" addr="T0R1C">
        <m:item xlName="_GBC_6b503c7dfe1d452a93c3d2b058530a49" concept="clcid-cgi:XianShouGuFenBianDongQingKuangMingXiGuDongMingCheng" label="限售股份变动情况明细－股东名称" addr="T0R1C0S1_1" appId="_GBC_c7cc39830d364bf68db1ac8777908a9e"/>
        <m:item xlName="_GBC_646788855b794328b366421d571f3283" concept="clcid-cgi:XianShouGuFenBianDongQingKuangMingXiXianShouGuFenShuLiang" label="限售股份变动情况明细－限售股份数量" periodRef="本期期初数" mulRef="_GBC_78c7b80e74ad408295df799b1fb4f5cd" addr="T0R1C1S1_1" formatStyle="Comma" appId="_GBC_c7cc39830d364bf68db1ac8777908a9e" keyAction="38"/>
        <m:item xlName="_GBC_83d054ee27e24832a3d5cb8dceca5025" concept="clcid-cgi:XianShouGuFenBianDongQingKuangMingXiJieChuXianShouGuFenShuLiang" label="限售股份变动情况明细－解除限售股份数量" mulRef="_GBC_78c7b80e74ad408295df799b1fb4f5cd" addr="T0R1C2S1_1" formatStyle="Comma" appId="_GBC_c7cc39830d364bf68db1ac8777908a9e" keyAction="38" otherRowSpan="true"/>
        <m:item xlName="_GBC_542308b5d0284f48ab6db5f0e1699c66" concept="clcid-cgi:XianShouGuFenBianDongQingKuangMingXiZengJiaXianShouGuFenShuLiang" label="限售股份变动情况明细－增加限售股份数量" mulRef="_GBC_78c7b80e74ad408295df799b1fb4f5cd" addr="T0R1C3S1_1" formatStyle="Comma" appId="_GBC_c7cc39830d364bf68db1ac8777908a9e" keyAction="38"/>
        <m:item xlName="_GBC_97b23cd8f4004eecb0c6e22c06f51a53" concept="clcid-cgi:XianShouGuFenBianDongQingKuangMingXiXianShouGuFenShuLiang" label="限售股份变动情况明细－限售股份数量" mulRef="_GBC_78c7b80e74ad408295df799b1fb4f5cd" addr="T0R1C4S1_1" formatStyle="Comma" appId="_GBC_c7cc39830d364bf68db1ac8777908a9e" keyAction="38"/>
        <m:item xlName="_GBC_758b7693977c4087945e4b344fa022cb" concept="clcid-cgi:XianShouGuFenBianDongQingKuangMingXiXianShouYuanYin" label="限售股份变动情况明细－限售原因" addr="T0R1C5S1_1" appId="_GBC_c7cc39830d364bf68db1ac8777908a9e"/>
        <m:item xlName="_GBC_4bef5825d66947e8824560322246ec92" concept="clcid-cgi:XianShouGuFenBianDongQingKuangMingXiJieChuXianShouRiQi" label="限售股份变动情况明细－解除限售日期" addr="T0R1C6S1_1" appId="_GBC_c7cc39830d364bf68db1ac8777908a9e" keyAction="38" otherRowSpan="true"/>
      </m:tuple>
      <m:placeholder xlName="_PLD_67f69b1f97844837950dfb8f6113c8d4" addr="T0R3C0S1_1"/>
      <m:item xlName="_GBC_3e84f59ba2004442bc732c129db955de" concept="clcid-cgi:XianShouGuFenBianDongQingKuangZhongDeXianShouGuFenShuLiangHeJi" label="限售股份变动情况中的限售股份数量合计" periodRef="本期期初数" mulRef="_GBC_78c7b80e74ad408295df799b1fb4f5cd" addr="T0R3C1S1_1" formatStyle="Comma" appId="_GBC_c7cc39830d364bf68db1ac8777908a9e" keyAction="38"/>
      <m:item xlName="_GBC_2ac21aa965be42a09311b05a3a1828be" concept="clcid-cgi:JieChuXianShouGuFenShuLiangHeJi" label="解除限售股份数量合计" mulRef="_GBC_78c7b80e74ad408295df799b1fb4f5cd" addr="T0R3C2S1_1" formatStyle="Comma" appId="_GBC_c7cc39830d364bf68db1ac8777908a9e" keyAction="38"/>
      <m:item xlName="_GBC_2347364ab0e542259aa5b93aa6bff0eb" concept="clcid-cgi:ZengJiaXianShouGuFenShuLiangHeJi" label="增加限售股份数量合计" mulRef="_GBC_78c7b80e74ad408295df799b1fb4f5cd" addr="T0R3C3S1_1" formatStyle="Comma" appId="_GBC_c7cc39830d364bf68db1ac8777908a9e" keyAction="38"/>
      <m:item xlName="_GBC_99c40cf013f840b2862c1c3c573155f1" concept="clcid-cgi:XianShouGuFenBianDongQingKuangZhongDeXianShouGuFenShuLiangHeJi" label="限售股份变动情况中的限售股份数量合计" mulRef="_GBC_78c7b80e74ad408295df799b1fb4f5cd" addr="T0R3C4S1_1" formatStyle="Comma" appId="_GBC_c7cc39830d364bf68db1ac8777908a9e" keyAction="38"/>
    </m:section>
    <m:section xlName="_SEC_314fe0a7461349b58ad8d67ad9671220" title="截至报告期内证券发行情况" helpId="101001087">
      <m:item xlName="_GBC_a9b53137ff4442baa307fbc68ebc8cbc" concept="clcid-ci-ar:ShiFouShiYongJieZhiBaoGaoQiNeiZhengQuanFaXingQingKuang" label="是否适用：截至报告期内证券发行情况" selectOptions="_buildInAppliance" controlType="CustomCheckbox" cRanges="{&quot;StartName&quot;:&quot;_GBC_a9b53137ff4442baa307fbc68ebc8cbc&quot;,&quot;EndName&quot;:&quot;_GBC_fb97b4e6b96245c6a98e309f370bb042&quot;,&quot;CType&quot;:1,&quot;DisplayText&quot;:null}"/>
      <m:item xlName="_GBC_97a55af02d71449cafe4112d94324193" concept="clcid-ci-ar:DanWeiBaoGaoQiNeiZhengQuanFaXingQingKuang" label="单位：报告期内证券发行情况" selectOptions="e5ff0938481c4e57a5dbc66853be82ef" controlType="Combobox" cellType="Scale" appId="_GBC_a9b53137ff4442baa307fbc68ebc8cbc"/>
      <m:item xlName="_GBC_aa3ad9c328164ecba8b95d532a53b4a9" concept="clcid-ci-ar:BiZhongBaoGaoQiNeiZhengQuanFaXingQingKuang" label="币种：报告期内证券发行情况" selectOptions="_buildInISO4217" controlType="Combobox" cellType="Measure" appId="_GBC_a9b53137ff4442baa307fbc68ebc8cbc"/>
      <m:placeholder xlName="_PLD_213a92a011c84e099a816a5336a450cc" addr="T0R0C0S1_1"/>
      <m:placeholder xlName="_PLD_076b37c9bd304e8d8d919720dff5d117" addr="T0R0C1S1_1"/>
      <m:placeholder xlName="_PLD_83017f683fe744abb419c10516cae3b8" addr="T0R0C2S1_1"/>
      <m:placeholder xlName="_PLD_a83f10a8fa0e4c71a8a8294cfa2f9ed7" addr="T0R0C3S1_1"/>
      <m:placeholder xlName="_PLD_0fd8e16104e242e3a87233e9722789bc" addr="T0R0C4S1_1"/>
      <m:placeholder xlName="_PLD_83d2debad46441f6b48f45f45ef2c978" addr="T0R0C5S1_1"/>
      <m:placeholder xlName="_PLD_9129fdf6c81e4e5cba32093c9e2901e5" addr="T0R0C6S1_1"/>
      <m:placeholder xlName="_PLD_e6a7cdf4a4a6450fbd5d6a8c4c8d974e" addr="T0R1C0S1_7"/>
      <m:tuple xlName="_TUP_55528871d79c488287cdee958a4e2897" concept="clcid-cgi:BaoGaoQiNeiPuTongGuGuPiaoLeiFaXingQingKuangMingXi" default_row="2" addr="T0R2C">
        <m:item xlName="_GBC_617ba89825d246288e92bf40c9e20e54" concept="clcid-cgi:BaoGaoQiNeiPuTongGuGuPiaoLeiFaXingQingKuangMingXiZhongLei" label="报告期内普通股股票类发行情况明细_种类" addr="T0R2C0S1_1" appId="_GBC_a9b53137ff4442baa307fbc68ebc8cbc"/>
        <m:item xlName="_GBC_b715a227812240e58c99946369c04cd2" concept="clcid-cgi:BaoGaoQiNeiPuTongGuGuPiaoLeiFaXingQingKuangMingXiFaXingRiQi" label="报告期内普通股股票类发行情况明细_发行日期" addr="T0R2C1S1_1" appId="_GBC_a9b53137ff4442baa307fbc68ebc8cbc" keyAction="38"/>
        <m:item xlName="_GBC_86c6dfe089544fd6ac0e4c7532022654" concept="clcid-cgi:BaoGaoQiNeiPuTongGuGuPiaoLeiFaXingQingKuangMingXiFaXingJiaGe" label="报告期内普通股股票类发行情况明细_发行价格" unitRef="_GBC_aa3ad9c328164ecba8b95d532a53b4a9" addr="T0R2C2S1_1" formatStyle="Comma" appId="_GBC_a9b53137ff4442baa307fbc68ebc8cbc" keyAction="38"/>
        <m:item xlName="_GBC_9b476bd6341f4675ab6777df3d0764ce" concept="clcid-cgi:BaoGaoQiNeiPuTongGuGuPiaoLeiFaXingQingKuangMingXiFaXingShuLiang" label="报告期内普通股股票类发行情况明细_发行数量" mulRef="_GBC_97a55af02d71449cafe4112d94324193" addr="T0R2C3S1_1" formatStyle="Comma" appId="_GBC_a9b53137ff4442baa307fbc68ebc8cbc" keyAction="38"/>
        <m:item xlName="_GBC_f284879bace1472ba6ae00502005bf82" concept="clcid-cgi:BaoGaoQiNeiPuTongGuGuPiaoLeiFaXingQingKuangMingXiShangShiRiQi" label="报告期内普通股股票类发行情况明细_上市日期" addr="T0R2C4S1_1" appId="_GBC_a9b53137ff4442baa307fbc68ebc8cbc" keyAction="38"/>
        <m:item xlName="_GBC_4cbd074852cf40bf8e34e5fff5f04c74" concept="clcid-cgi:BaoGaoQiNeiPuTongGuGuPiaoLeiFaXingQingKuangMingXiHuoZhunShangShiJiaoYiShuLiang" label="报告期内普通股股票类发行情况明细_获准上市交易数量" mulRef="_GBC_97a55af02d71449cafe4112d94324193" addr="T0R2C5S1_1" formatStyle="Comma" appId="_GBC_a9b53137ff4442baa307fbc68ebc8cbc" keyAction="38"/>
        <m:item xlName="_GBC_ab3a1c6d76144b8e8814ab457b68e704" concept="clcid-cgi:BaoGaoQiNeiPuTongGuGuPiaoLeiFaXingQingKuangMingXiJiaoYiZhongZhiRiQi" label="报告期内普通股股票类发行情况明细_交易终止日期" addr="T0R2C6S1_1" appId="_GBC_a9b53137ff4442baa307fbc68ebc8cbc" keyAction="38"/>
      </m:tuple>
      <m:placeholder xlName="_PLD_514bfbdb5434469fa1d970a21740070a" addr="T0R4C0S1_7"/>
      <m:tuple xlName="_TUP_5b6bfc13a11540109a719a1c7db9888f" concept="clcid-cgi:BaoGaoQiNeiKeZhuanHuanGongSiZhaiQuanFenLiJiaoYiKeZhuanZhaiGongSiZhaiLeiFaXingQingKuangMingXi" default_row="2" addr="T0R5C">
        <m:item xlName="_GBC_d81601caa0d041a581dde5daf4c0db40" concept="clcid-cgi:BaoGaoQiNeiKeZhuanHuanGongSiZhaiQuanFenLiJiaoYiKeZhuanZhaiGongSiZhaiLeiFaXingQingKuangMingXiZhongLei" label="报告期内可转换公司债券、分离交易可转债、公司债类发行情况明细_种类" addr="T0R5C0S1_1" appId="_GBC_a9b53137ff4442baa307fbc68ebc8cbc"/>
        <m:item xlName="_GBC_bea32ff3db8e435fa30868aa40a6443d" concept="clcid-cgi:BaoGaoQiNeiKeZhuanHuanGongSiZhaiQuanFenLiJiaoYiKeZhuanZhaiGongSiZhaiLeiFaXingQingKuangMingXiFaXingRiQi" label="报告期内可转换公司债券、分离交易可转债、公司债类发行情况明细_发行日期" addr="T0R5C1S1_1" appId="_GBC_a9b53137ff4442baa307fbc68ebc8cbc" keyAction="38"/>
        <m:item xlName="_GBC_155cdc81ea0f416185e16b2a81225e4b" concept="clcid-cgi:BaoGaoQiNeiKeZhuanHuanGongSiZhaiQuanFenLiJiaoYiKeZhuanZhaiGongSiZhaiLeiFaXingQingKuangMingXiFaXingJiaGe" label="报告期内可转换公司债券、分离交易可转债、公司债类发行情况明细_发行价格" unitRef="_GBC_aa3ad9c328164ecba8b95d532a53b4a9" addr="T0R5C2S1_1" formatStyle="Comma" appId="_GBC_a9b53137ff4442baa307fbc68ebc8cbc" keyAction="38"/>
        <m:item xlName="_GBC_a3987025b15d46ada6b89f16d132b4db" concept="clcid-cgi:BaoGaoQiNeiKeZhuanHuanGongSiZhaiQuanFenLiJiaoYiKeZhuanZhaiGongSiZhaiLeiFaXingQingKuangMingXiFaXingShuLiang" label="报告期内可转换公司债券、分离交易可转债、公司债类发行情况明细_发行数量" mulRef="_GBC_97a55af02d71449cafe4112d94324193" addr="T0R5C3S1_1" formatStyle="Comma" appId="_GBC_a9b53137ff4442baa307fbc68ebc8cbc" keyAction="38"/>
        <m:item xlName="_GBC_62e772cc11a54017988107abbf3cf4ca" concept="clcid-cgi:BaoGaoQiNeiKeZhuanHuanGongSiZhaiQuanFenLiJiaoYiKeZhuanZhaiGongSiZhaiLeiFaXingQingKuangMingXiShangShiRiQi" label="报告期内可转换公司债券、分离交易可转债、公司债类发行情况明细_上市日期" addr="T0R5C4S1_1" appId="_GBC_a9b53137ff4442baa307fbc68ebc8cbc" keyAction="38"/>
        <m:item xlName="_GBC_262278f7b67e4742a7082a39c109aa0f" concept="clcid-cgi:BaoGaoQiNeiKeZhuanHuanGongSiZhaiQuanFenLiJiaoYiKeZhuanZhaiGongSiZhaiLeiFaXingQingKuangMingXiHuoZhunShangShiJiaoYiShuLiang" label="报告期内可转换公司债券、分离交易可转债、公司债类发行情况明细_获准上市交易数量" mulRef="_GBC_97a55af02d71449cafe4112d94324193" addr="T0R5C5S1_1" formatStyle="Comma" appId="_GBC_a9b53137ff4442baa307fbc68ebc8cbc" keyAction="38"/>
        <m:item xlName="_GBC_84c2575ec9dd4cd58e627a2a9dd81090" concept="clcid-cgi:BaoGaoQiNeiKeZhuanHuanGongSiZhaiQuanFenLiJiaoYiKeZhuanZhaiGongSiZhaiLeiFaXingQingKuangMingXiJiaoYiZhongZhiRiQi" label="报告期内可转换公司债券、分离交易可转债、公司债类发行情况明细_交易终止日期" addr="T0R5C6S1_1" appId="_GBC_a9b53137ff4442baa307fbc68ebc8cbc" keyAction="38"/>
      </m:tuple>
      <m:placeholder xlName="_PLD_262c4db1f1964a6f9c61005c72527af3" addr="T0R7C0S1_7"/>
      <m:tuple xlName="_TUP_7536983ab3a54f01bdab5c8de097d2d4" concept="clcid-cgi:BaoGaoQiNeiQiTaYanShengZhengQuanFaXingQingKuangMingXi" default_row="2" addr="T0R8C">
        <m:item xlName="_GBC_983f18e2839347c4b99b4c38167fdb3e" concept="clcid-cgi:BaoGaoQiNeiQiTaYanShengZhengQuanFaXingQingKuangMingXiZhongLei" label="报告期内其他衍生证券发行情况明细_种类" addr="T0R8C0S1_1" appId="_GBC_a9b53137ff4442baa307fbc68ebc8cbc"/>
        <m:item xlName="_GBC_fee8d3348e6143869efc8c76b2e83c8b" concept="clcid-cgi:BaoGaoQiNeiQiTaYanShengZhengQuanFaXingQingKuangMingXiFaXingRiQi" label="报告期内其他衍生证券发行情况明细_发行日期" addr="T0R8C1S1_1" appId="_GBC_a9b53137ff4442baa307fbc68ebc8cbc" keyAction="38"/>
        <m:item xlName="_GBC_dba02566a8d447fe873754d530d39fc8" concept="clcid-cgi:BaoGaoQiNeiQiTaYanShengZhengQuanFaXingQingKuangMingXiFaXingJiaGe" label="报告期内其他衍生证券发行情况明细_发行价格" unitRef="_GBC_aa3ad9c328164ecba8b95d532a53b4a9" addr="T0R8C2S1_1" formatStyle="Comma" appId="_GBC_a9b53137ff4442baa307fbc68ebc8cbc" keyAction="38"/>
        <m:item xlName="_GBC_944331b1a95d45dbac61333841396789" concept="clcid-cgi:BaoGaoQiNeiQiTaYanShengZhengQuanFaXingQingKuangMingXiFaXingShuLiang" label="报告期内其他衍生证券发行情况明细_发行数量" mulRef="_GBC_97a55af02d71449cafe4112d94324193" addr="T0R8C3S1_1" formatStyle="Comma" appId="_GBC_a9b53137ff4442baa307fbc68ebc8cbc" keyAction="38"/>
        <m:item xlName="_GBC_19fc5a91ec6a4a10815a40c2d1c69fbf" concept="clcid-cgi:BaoGaoQiNeiQiTaYanShengZhengQuanFaXingQingKuangMingXiShangShiRiQi" label="报告期内其他衍生证券发行情况明细_上市日期" addr="T0R8C4S1_1" appId="_GBC_a9b53137ff4442baa307fbc68ebc8cbc" keyAction="38"/>
        <m:item xlName="_GBC_71688ee5585746e8b496db5bd8b0ca70" concept="clcid-cgi:BaoGaoQiNeiQiTaYanShengZhengQuanFaXingQingKuangMingXiHuoZhunShangShiJiaoYiShuLiang" label="报告期内其他衍生证券发行情况明细_获准上市交易数量" mulRef="_GBC_97a55af02d71449cafe4112d94324193" addr="T0R8C5S1_1" formatStyle="Comma" appId="_GBC_a9b53137ff4442baa307fbc68ebc8cbc" keyAction="38"/>
        <m:item xlName="_GBC_fb97b4e6b96245c6a98e309f370bb042" concept="clcid-cgi:BaoGaoQiNeiQiTaYanShengZhengQuanFaXingQingKuangMingXiJiaoYiZhongZhiRiQi" label="报告期内其他衍生证券发行情况明细_交易终止日期" addr="T0R8C6S1_1" appId="_GBC_a9b53137ff4442baa307fbc68ebc8cbc" keyAction="38"/>
      </m:tuple>
      <m:item xlName="_GBC_41eee01683bd43189dc24a776753e295" concept="clcid-ci-ar:ShiFouShiYongJieZhiBaoGaoQiNeiZhengQuanFaXingQingKuangDeShuoMing" label="是否适用：截至报告期内证券发行情况的说明" selectOptions="_buildInAppliance" controlType="CustomCheckbox" cRanges="{&quot;StartName&quot;:&quot;_GBC_41eee01683bd43189dc24a776753e295&quot;,&quot;EndName&quot;:&quot;_GBC_554181dc253a4fa496d2a732435f9c84&quot;,&quot;CType&quot;:1,&quot;DisplayText&quot;:null}"/>
      <m:item xlName="_GBC_554181dc253a4fa496d2a732435f9c84" concept="clcid-cgi:BaoGaoQiNeiZhengQuanFaXingQingKuangDeShuoMing" label="报告期内证券发行情况的说明" appId="_GBC_41eee01683bd43189dc24a776753e295"/>
    </m:section>
    <m:section xlName="_SEC_55d557f291e34d7aa9de8836ddc0e9d1" title="公司普通股股份总数及股东结构变动及公司资产和负债结构的变动情况" helpId="101001088">
      <m:item xlName="_GBC_fb36c697d5b04775a7cf181dc8c2e9c2" concept="clcid-ci-ar:ShiFouShiYongGongSiPuTongGuGuFenZongShuJiGuDongJieGouBianDongJiGongSiZiChanHeFuZhaiJieGouDeBianDongQingKuang" label="是否适用：公司普通股股份总数及股东结构变动及公司资产和负债结构的变动情况" selectOptions="_buildInAppliance" controlType="CustomCheckbox" cRanges="{&quot;StartName&quot;:&quot;_GBC_fb36c697d5b04775a7cf181dc8c2e9c2&quot;,&quot;EndName&quot;:&quot;_GBC_f052eac1038944c191b4dbc4a4fa7ea9&quot;,&quot;CType&quot;:1,&quot;DisplayText&quot;:null}"/>
      <m:item xlName="_GBC_f052eac1038944c191b4dbc4a4fa7ea9" concept="clcid-cgi:GongSiGuFenZongShuJiJieGouDeBianDongDeShuoMing" label="公司股份总数及结构的变动的说明" appId="_GBC_fb36c697d5b04775a7cf181dc8c2e9c2"/>
    </m:section>
    <m:section xlName="_SEC_7d189716ca09434ba6cf788f2153af73" title="现存的内部职工股情况" helpId="101001089">
      <m:item xlName="_GBC_fa5e90226e14408b891f1c5a9dbbf2c5" concept="clcid-ci-ar:ShiFouShiYongXianCunDeNeiBuZhiGongGuQingKuang" label="是否适用：现存的内部职工股情况" selectOptions="_buildInAppliance" controlType="CustomCheckbox" cRanges="{&quot;StartName&quot;:&quot;_GBC_fa5e90226e14408b891f1c5a9dbbf2c5&quot;,&quot;EndName&quot;:&quot;_GBC_7b4190e9210f4babb84d7b9f6ae70d47&quot;,&quot;CType&quot;:1,&quot;DisplayText&quot;:null}"/>
      <m:item xlName="_GBC_4d720d442b82437ab7eb0a2d3a716d34" concept="clcid-ci-ar:DanWeiXianCunDeNeiBuZhiGongGuQingKuang" label="单位：现存的内部职工股情况" selectOptions="d77b6f208ee14a709921a73c3dfde76d" controlType="Combobox" cellType="Scale" appId="_GBC_fa5e90226e14408b891f1c5a9dbbf2c5"/>
      <m:item xlName="_GBC_48b81e8e70bc407982c51424d01ae58e" concept="clcid-ci-ar:BiZhongXianCunDeNeiBuZhiGongGuQingKuang" label="币种：现存的内部职工股情况" selectOptions="_buildInISO4217" controlType="Combobox" cellType="Measure" appId="_GBC_fa5e90226e14408b891f1c5a9dbbf2c5"/>
      <m:placeholder xlName="_PLD_a5ec8b6768ff4ecba9b0aa3d18e98f4a" addr="T0R0C0S1_1"/>
      <m:placeholder xlName="_PLD_6adb9db17ffb45d185b592701ad17930" addr="T0R0C1S1_1"/>
      <m:placeholder xlName="_PLD_19853d7d5826485cbfa34cb99303b149" addr="T0R0C2S1_1"/>
      <m:tuple xlName="_TUP_0c53f8f5cfc448e9afdaac8750163e2e" concept="clcid-cgi:XianCunDeNeiBuZhiGongGuQingKuang" default_row="2" addr="T0R1C">
        <m:item xlName="_GBC_1aec19f4a14f43d6b10c80ee67d1e049" concept="clcid-cgi:NeiBuZhiGongGuDeFaXingRiQi" label="内部职工股的发行日期" addr="T0R1C0S1_1" appId="_GBC_fa5e90226e14408b891f1c5a9dbbf2c5" keyAction="38"/>
        <m:item xlName="_GBC_c46c6169229a448aabf600febd693847" concept="clcid-cgi:NeiBuZhiGongGuDeFaXingJiaGe" label="内部职工股的发行价格" unitRef="_GBC_48b81e8e70bc407982c51424d01ae58e" addr="T0R1C1S1_1" formatStyle="Comma" appId="_GBC_fa5e90226e14408b891f1c5a9dbbf2c5"/>
        <m:item xlName="_GBC_3009fa973a354b149f28cafe8b9807f4" concept="clcid-cgi:NeiBuZhiGongGuDeFaXingShuLiang" label="内部职工股的发行数量" mulRef="_GBC_4d720d442b82437ab7eb0a2d3a716d34" addr="T0R1C2S1_1" formatStyle="Comma" appId="_GBC_fa5e90226e14408b891f1c5a9dbbf2c5"/>
      </m:tuple>
      <m:placeholder xlName="_PLD_ba0c406dd0ba4c318036529637833f71" addr="T0R3C0S1_1"/>
      <m:item xlName="_GBC_7b4190e9210f4babb84d7b9f6ae70d47" concept="clcid-cgi:XianCunDeNeiBuZhiGongGuQingKuangDeShuoMing" label="现存的内部职工股情况的说明" addr="T0R3C1S1_2" appId="_GBC_fa5e90226e14408b891f1c5a9dbbf2c5"/>
    </m:section>
    <m:section xlName="_SEC_ec591f1129e84625a91f2b73f19be202" title="股东总数" rules="R2015_R6_002" convertSummaryRule="NoConvert" helpId="101001090">
      <m:placeholder xlName="_PLD_34738880649c43ac9597effd663adc10" addr="T0R0C0S1_1"/>
      <m:item xlName="_GBC_510087fb1e024fb293d32127713e45f8" concept="clcid-cgi:BaoGaoQiMoGuDongZongShu" label="报告期末股东总数" addr="T0R0C1S1_1" tagAction="1" formatStyle="Comma">
        <m:simpleRule dataType="Any" comparator="None" minOccurs="1"/>
      </m:item>
      <m:placeholder xlName="_PLD_d41b7c4d29ef4d5cb2701ef9955403fb" addr="T0R1C0S1_1"/>
      <m:item xlName="_GBC_9b1b1d603f7c4f03978668d4175ae6a0" concept="clcid-cgi:BaoGaoQiMoGuDongZongShu" label="报告期末股东总数" addr="T0R1C1S1_1" formatStyle="Comma">
        <m:axisValue occRef="上月末的值"/>
      </m:item>
      <m:placeholder xlName="_PLD_128bf4883d704a5b968c7e3ad90ab399" addr="T0R2C0S1_1"/>
      <m:item xlName="_GBC_4ea1758f394e471c9bf02d43878347f1" concept="clcid-cgi:BaoGaoQiMoBiaoJueQuanHuiFuDeYouXianGuGuDongZongShu" label="报告期末表决权恢复的优先股股东总数" addr="T0R2C1S1_1" formatStyle="Comma"/>
      <m:placeholder xlName="_PLD_05812c57c24247e4acc80620ba300bf1" addr="T0R3C0S1_1"/>
      <m:item xlName="_GBC_42aae03bb33c4992a373d5237a79c494" concept="clcid-cgi:BaoGaoQiMoBiaoJueQuanHuiFuDeYouXianGuGuDongZongShu" label="报告期末表决权恢复的优先股股东总数" addr="T0R3C1S1_1" formatStyle="Comma">
        <m:axisValue occRef="上月末的值"/>
      </m:item>
    </m:section>
    <m:section xlName="_SEC_f0d49341729546c79e65e551f2f6d5d7" title="前十名股东持股情况(已完成或不涉及股改)" checkKey="!非流通股" rules="R2015_R6_002" helpId="101001091" helpText="注：\n1.公司股票为融资融券标的证券的，股东持股数量应当按照其通过普通证券账户、信用证券账户持有的股票及其权益数量合并计算。\n2.公司在计算本条所指股东持股数额或比例时,应合并计算普通股和表决权恢复的优先股(如有)。" primarySection="_SEC_f0d49341729546c79e65e551f2f6d5d7" optionText="已完成股权分置改革或不涉及股权分置改革" optionGroupTitle="前十名股东持股情况" optionTargetConcept="clcid-cgi:GuQuanFenZhiGaiGeZhuangTai" optionTargetConceptValue="已完成股权分置改革" otherKeyActions="{&quot;KeyCode&quot;:&quot;SF_SSE&quot;,&quot;KeyAction&quot;:47,&quot;KeyActionTitle&quot;:null,&quot;OtherActions&quot;:null}" afterEmptyParagraphs="1">
      <m:item xlName="_GBC_b59e95c09d914c83b42ae5b68d0d6987" concept="clcid-ci-ar:DanWeiQianShiMingGuDongChiGuQingKuang" label="单位：前十名股东持股情况" selectOptions="e5ff0938481c4e57a5dbc66853be82ef" controlType="Combobox" cellType="Scale"/>
      <m:placeholder xlName="_PLD_24df4809593844edaa66efb3a341ee51" addr="T0R0C0S1_9"/>
      <m:placeholder xlName="_PLD_0ba2d54fa3c9464e80dbdf714dce7b9e" addr="T0R1C0S2_1"/>
      <m:placeholder xlName="_PLD_f9f426369e0e4ee8866f97c1ed6b1a8c" addr="T0R1C1S2_1"/>
      <m:placeholder xlName="_PLD_7a7c2c26cd7c48b88fdc2b7cd791fb75" addr="T0R1C2S2_1"/>
      <m:placeholder xlName="_PLD_7ada2b5c4bf3461ba53f977e5918deeb" addr="T0R1C3S2_1"/>
      <m:placeholder xlName="_PLD_2298149078e34b0599c3f6e60395c75e" addr="T0R1C4S2_1"/>
      <m:placeholder xlName="_PLD_5b606c67fdae49ab9a6a7ca84c6fc0d8" addr="T0R1C5S1_3"/>
      <m:placeholder xlName="_PLD_606c475ce7f74819b173b921af518995" addr="T0R1C8S2_1"/>
      <m:placeholder xlName="_PLD_3bd99d2d4b54427eadff699d0cd4d121" addr="T0R2C5S1_1"/>
      <m:placeholder xlName="_PLD_b142804038a1449486c51d7e1e6a38b5" addr="T0R2C6S1_2"/>
      <m:tuple xlName="_TUP_375f0b0ef895481e95fad4a1b5ff4103" concept="clcid-cgi:QianShiMingGuDongChiGuQingKuang" default_row="10" addr="T0R3C">
        <m:item xlName="_GBC_79d15d4624d2477fbc436ddc49bc42ac" concept="clcid-cgi:QianShiMingGuDongMingCheng" label="前十名股东名称" addr="T0R3C0S1_1" cellConvertType="1"/>
        <m:item xlName="_GBC_81c91acc95114031855e4a4c358e0c00" concept="clcid-cgi:QianShiMingGuDongBaoGaoQiNeiZengJian" label="前十名股东报告期内增减" mulRef="_GBC_b59e95c09d914c83b42ae5b68d0d6987" addr="T0R3C1S1_1" formatStyle="Comma" keyAction="38"/>
        <m:item xlName="_GBC_b3fab32fb30a473b9c4ec93738bb88b5" concept="clcid-cgi:GuDongChiYouGuFenShuLiang" label="股东持有股份数量" mulRef="_GBC_b59e95c09d914c83b42ae5b68d0d6987" addr="T0R3C2S1_1" formatStyle="Comma" keyAction="38"/>
        <m:item xlName="_GBC_eb09383eeb4b4799926b2e9640d9726f" concept="clcid-cgi:QianShiMingGuDongChiGuBiLi" label="前十名股东持股比例" addr="T0R3C3S1_1" baseScale="0.01" formatStyle="Comma" keyAction="38"/>
        <m:item xlName="_GBC_f788d03d166c43198d27af1ebeb24019" concept="clcid-cgi:QianShiMingGuDongChiYouYouXianShouTiaoJianGuFenShuLiang" label="前十名股东持有有限售条件股份数量" mulRef="_GBC_b59e95c09d914c83b42ae5b68d0d6987" addr="T0R3C4S1_1" formatStyle="Comma" keyAction="38"/>
        <m:item xlName="_GBC_b1d75720a0264954a4777995ec34f48e" concept="clcid-cgi:QianShiMingGuDongChiYouGuFenZhuangTai" label="前十名股东持有股份状态" selectOptions="6a50f97e0c674873ae4c0acd28a382bf" addr="T0R3C5S1_1" controlType="Combobox" tupleRef="clcid-cgi:QianShiMingGuDongZhiYaHuoDongJieQingKuang" checkOption="Ignore">
          <m:simpleRule dataType="Any" comparator="None" minOccurs="1"/>
        </m:item>
        <m:item xlName="_GBC_0e75c6409d0a404e99788d6d45f102dd" concept="clcid-cgi:QianShiMingGuDongChiYouGuFenZhiYaHuoDongJieShuLiang" label="前十名股东持有股份质押或冻结数量" mulRef="_GBC_b59e95c09d914c83b42ae5b68d0d6987" addr="T0R3C6S1_2" formatStyle="Comma" tupleRef="clcid-cgi:QianShiMingGuDongZhiYaHuoDongJieQingKuang" keyAction="38"/>
        <m:item xlName="_GBC_a828ebc3e54d4853b751e50ab398fd28" concept="clcid-cgi:QianShiMingGuDongDeGuDongXingZhi" label="前十名股东的股东性质" selectOptions="f371909bbdae4d04a10e78aba57d12e7" addr="T0R3C8S1_1" controlType="Combobox" checkOption="Ignore">
          <m:simpleRule dataType="Any" comparator="None" minOccurs="1"/>
        </m:item>
      </m:tuple>
      <m:placeholder xlName="_PLD_28500642a09a4ebf8e29f57120945842" addr="T0R13C0S1_9"/>
      <m:placeholder xlName="_PLD_7863133695a246ecbc862707149223ec" addr="T0R14C0S2_2"/>
      <m:placeholder xlName="_PLD_7829bdd678034f01965a1a00475af110" addr="T0R14C2S2_3"/>
      <m:placeholder xlName="_PLD_05a8d5264b3248e88b16779168efedb5" addr="T0R14C5S1_4"/>
      <m:placeholder xlName="_PLD_d4a8ce12c75a473d9d4b8577a67753e8" addr="T0R15C5S1_2"/>
      <m:placeholder xlName="_PLD_9bfee5485a874dd8b79635f1f01d7488" addr="T0R15C7S1_2"/>
      <m:tuple xlName="_TUP_66ccdbbb883d4628b77738b04f02110c" concept="clcid-cgi:QianShiMingWuXianShouTiaoJianGuDongChiGuQingKuang" default_row="10" addr="T0R16C">
        <m:item xlName="_GBC_c8f067aeb20a4a4c93dd86ccb261108e" concept="clcid-cgi:QianShiMingWuXianShouTiaoJianGuDongDeMingCheng" label="前十名无限售条件股东的名称" addr="T0R16C0S1_2" cellConvertType="1"/>
        <m:item xlName="_GBC_69b03a9e4b494c729a7b3614ec0581fc" concept="clcid-cgi:QianShiMingWuXianShouTiaoJianGuDongQiMoChiYouLiuTongGuDeShuLiang" label="前十名无限售条件股东期末持有流通股的数量" mulRef="_GBC_b59e95c09d914c83b42ae5b68d0d6987" addr="T0R16C2S1_3" formatStyle="Comma" keyAction="38"/>
        <m:item xlName="_GBC_293a39cf4b0a470baa85aa4e322bdbe5" concept="clcid-cgi:QianShiMingWuXianShouTiaoJianGuDongQiMoChiYouLiuTongGuDeZhongLei" label="前十名无限售条件股东期末持有流通股的种类" selectOptions="16b5d517d72d4ea998fd9d66e4a5e3f3" addr="T0R16C5S1_2" controlType="Combobox" tupleRef="clcid-cgi:QianShiMingWuXianShouTiaoJianGuDongQiMoChiYouLiuTongGuDeFenZhongLeiQingKuang" checkOption="Ignore"/>
        <m:item xlName="_GBC_7f09f89e230e4c9999377c5c68585115" concept="clcid-cgi:QianShiMingWuXianShouTiaoJianGuDongQiMoChiYouLiuTongGuDeZhongLeiShuLiang" label="前十名无限售条件股东期末持有流通股的种类数量" mulRef="_GBC_b59e95c09d914c83b42ae5b68d0d6987" addr="T0R16C7S1_2" formatStyle="Comma" tupleRef="clcid-cgi:QianShiMingWuXianShouTiaoJianGuDongQiMoChiYouLiuTongGuDeFenZhongLeiQingKuang" keyAction="38"/>
      </m:tuple>
      <m:placeholder xlName="_PLD_fe1b9e43e3b04e19ad7ee5249bdd0e72" addr="T0R26C0S1_2"/>
      <m:item xlName="_GBC_f08a39fa149444f286d40f28a9cc1e41" concept="clcid-cgi:GuDongGuanLianGuanXiHuoYiZhiXingDongDeShuoMing" label="股东关联关系或一致行动的说明" addr="T0R26C2S1_7"/>
      <m:placeholder xlName="_PLD_b4f23108a212428cadc3a5c9c0152859" addr="T0R27C0S1_2"/>
      <m:item xlName="_GBC_f7c1eb6e414643f0b6d2fac794694e67" concept="clcid-cgi:BiaoJueQuanHuiFuDeYouXianGuGuDongJiChiGuShuLiangDeShuoMing" label="表决权恢复的优先股股东及持股数量的说明" addr="T0R27C2S1_7"/>
      <m:item xlName="_GBC_99ceff37849a42f4b21400880589fbc1" concept="clcid-ci-ar:ShiFouShiYongQianShiMingYouXianShouTiaoJianGuDongChiGuShuLiangJiXianShouTiaoJian" label="是否适用：前十名有限售条件股东持股数量及限售条件" selectOptions="_buildInAppliance" controlType="CustomCheckbox" cRanges="[{&quot;StartName&quot;:&quot;_GBC_99ceff37849a42f4b21400880589fbc1&quot;,&quot;EndName&quot;:&quot;_GBC_0a4e62101e97487d81bf8de78c8af59a&quot;,&quot;CType&quot;:1}]"/>
      <m:item xlName="_GBC_ccabf48d11fc4d67b71762bd50ae5faf" concept="clcid-ci-ar:DanWeiQianShiMingYouXianShouTiaoJianGuDongChiGuShuLiangJiXianShouTiaoJian" label="单位：前十名有限售条件股东持股数量及限售条件" selectOptions="e5ff0938481c4e57a5dbc66853be82ef" controlType="Combobox" cellType="Scale" appId="_GBC_99ceff37849a42f4b21400880589fbc1"/>
      <m:placeholder xlName="_PLD_d6b46c3e64c74877a86ed16591d841cb" addr="T1R0C0S2_1"/>
      <m:placeholder xlName="_PLD_158549a651c94037ae0e8f138b766d22" addr="T1R0C1S2_1"/>
      <m:placeholder xlName="_PLD_367a1586e9074c6791b647b1d91d08f0" addr="T1R0C2S2_1"/>
      <m:placeholder xlName="_PLD_5fb0b4bcfdf54b5e822c8e6186b6a7d2" addr="T1R0C3S1_2"/>
      <m:placeholder xlName="_PLD_54c0ff189b7843d9a5ae49ddbb583e3d" addr="T1R0C5S2_1"/>
      <m:placeholder xlName="_PLD_8b19569e4d664678885f9348aa052bc0" addr="T1R1C3S1_1"/>
      <m:placeholder xlName="_PLD_1b5fddbd7f52465db9e65269733ef622" addr="T1R1C4S1_1"/>
      <m:tuple xlName="_TUP_a387038950fa48ccac24ec26a7b6a5c2" concept="clcid-cgi:QianShiMingYouXianShouTiaoJianGuDongChiGuShuLiangJiXianShouTiaoJianQingKuang" default_row="10" addr="T1R2C">
        <m:placeholder xlName="_PLD_67fc1dc45c444d2a90162e5b1444e928" sequenceName="前十名有限售条件股东持股数量及限售条件" sequenceStep="1" addr="T1R2C0S1_1"/>
        <m:item xlName="_GBC_677da1636a944b1c9b697aee7e05ef9b" concept="clcid-cgi:QianShiMingYouXianShouTiaoJianGuDongMingCheng" label="前十名有限售条件股东名称" addr="T1R2C1S1_1" cellConvertType="1" appId="_GBC_99ceff37849a42f4b21400880589fbc1"/>
        <m:item xlName="_GBC_0b6347ef72924ae78213064aa83c4c91" concept="clcid-cgi:QianShiMingYouXianShouTiaoJianGuDongChiYouDeYouXianShouTiaoJianGuFenShuLiang" label="前十名有限售条件股东持有的有限售条件股份数量" mulRef="_GBC_ccabf48d11fc4d67b71762bd50ae5faf" addr="T1R2C2S1_1" formatStyle="Comma" appId="_GBC_99ceff37849a42f4b21400880589fbc1" keyAction="38"/>
        <m:item xlName="_GBC_fcc5ad3ed10e471d9ecaa6d4422df5bb" concept="clcid-cgi:QianShiMingYouXianShouTiaoJianGuDongChiYouDeYouXianShouTiaoJianGuFenKeShangShiJiaoYiShiJian" label="前十名有限售条件股东持有的有限售条件股份可上市交易时间" addr="T1R2C3S1_1" tupleRef="clcid-cgi:QianShiMingYouXianShouTiaoJianGuDongChiYouDeYouXianShouTiaoJianGuFenKeShangShiJiaoYiQingKuang" appId="_GBC_99ceff37849a42f4b21400880589fbc1" keyAction="38"/>
        <m:item xlName="_GBC_ced9c28dc496422fbaf34b7063af57f7" concept="clcid-cgi:QianShiMingYouXianShouTiaoJianGuDongXinZengKeShangShiJiaoYiGuFenShuLiang" label="前十名有限售条件股东新增可上市交易股份数量" mulRef="_GBC_ccabf48d11fc4d67b71762bd50ae5faf" addr="T1R2C4S1_1" formatStyle="Comma" tupleRef="clcid-cgi:QianShiMingYouXianShouTiaoJianGuDongChiYouDeYouXianShouTiaoJianGuFenKeShangShiJiaoYiQingKuang" appId="_GBC_99ceff37849a42f4b21400880589fbc1" keyAction="38"/>
        <m:item xlName="_GBC_8cd27745af0b4e93a4bebcad4e2e7b7a" concept="clcid-cgi:QianShiMingYouXianShouTiaoJianGuDongXianShouTiaoJian" label="前十名有限售条件股东限售条件" addr="T1R2C5S1_1" appId="_GBC_99ceff37849a42f4b21400880589fbc1"/>
      </m:tuple>
      <m:placeholder xlName="_PLD_846740586e6b47d0b28b34e96cb575cd" addr="T1R12C0S1_2"/>
      <m:item xlName="_GBC_0a4e62101e97487d81bf8de78c8af59a" concept="clcid-cgi:YouXianShouTiaoJianGuDongGuanLianGuanXiHuoYiZhiXingDongDeShuoMing" label="有限售条件股东关联关系或一致行动的说明" addr="T1R12C2S1_4" appId="_GBC_99ceff37849a42f4b21400880589fbc1"/>
    </m:section>
    <m:section xlName="_SEC_282126bbfd9d47368718ab8d92fe2d08" title="持有公司5%以上股份的前十名股东持股情况(未完成股改)" rules="R2015_R6_002" checkKey="!无限售" helpId="101001091" helpText="注：\n1.公司股票为融资融券标的证券的，股东持股数量应当按照其通过普通证券账户、信用证券账户持有的股票及其权益数量合并计算。\n2.公司在计算本条所指股东持股数额或比例时,应合并计算普通股和表决权恢复的优先股(如有)。" primarySection="_SEC_f0d49341729546c79e65e551f2f6d5d7" optionText="未完成股权分置改革" activeContentOption="_GBC_cd193222db29400da21cffb776dc6e00" optionGroupTitle="前十名股东持股情况" optionTargetConcept="clcid-cgi:GuQuanFenZhiGaiGeZhuangTai" optionTargetConceptValue="未完成股权分置改革">
      <m:item xlName="_GBC_8590296c92aa497789db4cf8375692da" concept="clcid-ci-ar:DanWeiQianShiMingGuDongChiGuQingKuang" label="单位：前十名股东持股情况" selectOptions="e5ff0938481c4e57a5dbc66853be82ef" controlType="Combobox" cellType="Scale"/>
      <m:placeholder xlName="_PLD_f588844f540c4d53873351ebb78661c4" addr="T0R0C0S1_9"/>
      <m:placeholder xlName="_PLD_c145cedd523e4d1ab68a9e3f07837638" addr="T0R1C0S2_1"/>
      <m:placeholder xlName="_PLD_4b7592ac08494bf3bb0605bd4aa24440" addr="T0R1C1S2_1"/>
      <m:placeholder xlName="_PLD_f857e1741c9a4b4da9a0e3df18de1f83" addr="T0R1C2S2_1"/>
      <m:placeholder xlName="_PLD_dac6c12e5de64b84bab70dd4d601e494" addr="T0R1C3S2_1"/>
      <m:placeholder xlName="_PLD_42a9e0bbc62b46d79d8965f0a083d2ea" addr="T0R1C4S2_1"/>
      <m:placeholder xlName="_PLD_d322d43e7e2b46be9698f2e0258501c7" addr="T0R1C5S2_1"/>
      <m:placeholder xlName="_PLD_2c69319bd13b432a9208ce33621f49e3" addr="T0R1C6S1_2"/>
      <m:placeholder xlName="_PLD_0c825ee28065466b95aaa16a4ef20434" addr="T0R1C8S2_1"/>
      <m:placeholder xlName="_PLD_42100cc6cdd146fdb61b3788e6e44e69" addr="T0R2C6S1_1"/>
      <m:placeholder xlName="_PLD_131befbb63634a7a8ae933418927f555" addr="T0R2C7S1_1"/>
      <m:tuple xlName="_TUP_84d8538a0134461ea74fce8faa08bc18" concept="clcid-cgi:QianShiMingGuDongChiGuQingKuang" default_row="10" addr="T0R3C">
        <m:item xlName="_GBC_846928bda9524d0498ab48434aac4202" concept="clcid-cgi:QianShiMingGuDongMingCheng" label="前十名股东名称" addr="T0R3C0S1_1" cellConvertType="1"/>
        <m:item xlName="_GBC_4709da3fb6fd40c8a3fcb2a7cdccd7f1" concept="clcid-cgi:QianShiMingGuDongBaoGaoQiNeiZengJian" label="前十名股东报告期内增减" addr="T0R3C1S1_1" formatStyle="Comma" keyAction="38"/>
        <m:item xlName="_GBC_5bb92f1ae89242f2a92e24fb8b725043" concept="clcid-cgi:GuDongChiYouGuFenShuLiang" label="股东持有股份数量" mulRef="_GBC_8590296c92aa497789db4cf8375692da" addr="T0R3C2S1_1" formatStyle="Comma" keyAction="38"/>
        <m:item xlName="_GBC_8fa4370e667b4461b0775727b0ef9784" concept="clcid-cgi:QianShiMingGuDongChiGuBiLi" label="前十名股东持股比例" addr="T0R3C3S1_1" baseScale="0.01" formatStyle="Comma" keyAction="38"/>
        <m:item xlName="_GBC_2169fa91c1c44648b1678b7008d90ab7" concept="clcid-cgi:QianShiMingGuDongGuFenLeiBie" label="前十名股东股份类别" selectOptions="986123509c9a445180dce3281b45e3cf" addr="T0R3C4S1_1" controlType="Combobox" checkOption="Ignore"/>
        <m:item xlName="_GBC_284c2d131a7641fe9206068633ac6a63" concept="clcid-cgi:QianShiMingGuDongChiYouFeiLiuTongGuShuLiang" label="前十名股东持有非流通股数量" mulRef="_GBC_8590296c92aa497789db4cf8375692da" addr="T0R3C5S1_1" formatStyle="Comma" keyAction="38"/>
        <m:item xlName="_GBC_81beabe908a24aed850984bdefbcf616" concept="clcid-cgi:QianShiMingGuDongChiYouGuFenZhuangTai" label="前十名股东持有股份状态" selectOptions="6a50f97e0c674873ae4c0acd28a382bf" addr="T0R3C6S1_1" controlType="Combobox" tupleRef="clcid-cgi:QianShiMingGuDongZhiYaHuoDongJieQingKuang" checkOption="Ignore">
          <m:simpleRule dataType="Any" comparator="None" minOccurs="1"/>
        </m:item>
        <m:item xlName="_GBC_61166a7f7d0641808edb9ff68d85a7bc" concept="clcid-cgi:QianShiMingGuDongChiYouGuFenZhiYaHuoDongJieShuLiang" label="前十名股东持有股份质押或冻结数量" mulRef="_GBC_8590296c92aa497789db4cf8375692da" addr="T0R3C7S1_1" formatStyle="Comma" tupleRef="clcid-cgi:QianShiMingGuDongZhiYaHuoDongJieQingKuang" keyAction="38"/>
        <m:item xlName="_GBC_5fc0b5e69640487ca3be8e9cceac762c" concept="clcid-cgi:QianShiMingGuDongDeGuDongXingZhi" label="前十名股东的股东性质" selectOptions="f371909bbdae4d04a10e78aba57d12e7" addr="T0R3C8S1_1" controlType="Combobox" checkOption="Ignore">
          <m:simpleRule dataType="Any" comparator="None" minOccurs="1"/>
        </m:item>
      </m:tuple>
      <m:placeholder xlName="_PLD_d841dbe926854fd49875396843f0480d" addr="T0R13C0S1_9"/>
      <m:placeholder xlName="_PLD_71335a86e252401bb930694e8c273575" addr="T0R14C0S2_2"/>
      <m:placeholder xlName="_PLD_18224ae1c3e64faaa89cc7d73235ee44" addr="T0R14C2S2_3"/>
      <m:placeholder xlName="_PLD_8ce10b41ab3c4601947af670d4492bea" addr="T0R14C5S1_4"/>
      <m:placeholder xlName="_PLD_ccfde0c72b2a46329ac09f0d64c45406" addr="T0R15C5S1_2"/>
      <m:placeholder xlName="_PLD_cd5cd345b4a84b498539aabffcde7f97" addr="T0R15C7S1_2"/>
      <m:tuple xlName="_TUP_cdceeadd153a4460ab72f8775c448ccc" concept="clcid-cgi:QianShiMingLiuTongGuDongChiGuQingKuang" default_row="10" addr="T0R16C">
        <m:item xlName="_GBC_f306b360cfa144c49d7a3265af8cb0ef" concept="clcid-cgi:QianShiMingLiuTongGuGuDongDeMingCheng" label="前十名流通股股东的名称" addr="T0R16C0S1_2" cellConvertType="1"/>
        <m:item xlName="_GBC_04a9e095253945fb8998a09ec6b1e5b4" concept="clcid-cgi:QianShiMingLiuTongGuGuDongQiMoChiYouLiuTongGuDeShuLiang" label="前十名流通股股东期末持有流通股的数量" mulRef="_GBC_8590296c92aa497789db4cf8375692da" addr="T0R16C2S1_3" formatStyle="Comma" keyAction="38"/>
        <m:item xlName="_GBC_be94809a921946968626e565bbc6c4ed" concept="clcid-cgi:QianShiMingLiuTongGuGuDongQiMoChiYouLiuTongGuDeZhongLei" label="前十名流通股股东期末持有流通股的种类" selectOptions="16b5d517d72d4ea998fd9d66e4a5e3f3" addr="T0R16C5S1_2" controlType="Combobox" tupleRef="clcid-cgi:QianShiMingLiuTongGuGuDongQiMoChiYouLiuTongGuFenZhongLeiQingKuang" checkOption="Ignore"/>
        <m:item xlName="_GBC_8d764e81e0a94d7ca7deff097f5145dd" concept="clcid-cgi:QianShiMingLiuTongGuGuDongQiMoChiYouLiuTongGuFenZhongLeiDeShuLiang" label="前十名流通股股东期末持有流通股分种类的具体数量" mulRef="_GBC_8590296c92aa497789db4cf8375692da" addr="T0R16C7S1_2" formatStyle="Comma" tupleRef="clcid-cgi:QianShiMingLiuTongGuGuDongQiMoChiYouLiuTongGuFenZhongLeiQingKuang" keyAction="38"/>
      </m:tuple>
      <m:placeholder xlName="_PLD_4f10a9810ff14b87a8c7f6811839e8e4" addr="T0R26C0S1_2"/>
      <m:item xlName="_GBC_c01c49eae2e64fba92ff0adc6d79b25e" concept="clcid-cgi:GuDongGuanLianGuanXiHuoYiZhiXingDongDeShuoMing" label="股东关联关系或一致行动的说明" addr="T0R26C2S1_7"/>
      <m:placeholder xlName="_PLD_bb46ad86b5ad4c4eb0ec6e80cb093808" addr="T0R27C0S1_2"/>
      <m:item xlName="_GBC_87b058d14154423cb3c8b427d013ce85" concept="clcid-cgi:BiaoJueQuanHuiFuDeYouXianGuGuDongJiChiGuShuLiangDeShuoMing" label="表决权恢复的优先股股东及持股数量的说明" addr="T0R27C2S1_7"/>
    </m:section>
    <m:section xlName="_SEC_7b16ab72c87b46c1aaa4818a9a422005" title="战略投资者或一般法人因配售新股成为前10名股东" rules="R2015_R6_002" convertSummaryRule="NoConvert" helpId="101001091">
      <m:item xlName="_GBC_f3c63aafb8134fdcbdeb39fd33c2cd8d" concept="clcid-ci-ar:ShiFouShiYongZhanLueTouZiZheHuoYiBanFaRenYinPeiShouXinGuChengWeiQianMingGuDong" label="是否适用：战略投资者或一般法人因配售新股成为前10名股东" selectOptions="_buildInAppliance" controlType="CustomCheckbox" cRanges="{&quot;StartName&quot;:&quot;_GBC_f3c63aafb8134fdcbdeb39fd33c2cd8d&quot;,&quot;EndName&quot;:&quot;_GBC_5fda4e1528cf4d4fa639a15927b72287&quot;,&quot;CType&quot;:1,&quot;DisplayText&quot;:null}"/>
      <m:placeholder xlName="_PLD_da51ad886dc44837a669c874084f415d" addr="T0R0C0S1_1"/>
      <m:placeholder xlName="_PLD_2b49e7d7645f47b4895025d47a8b178c" addr="T0R0C1S1_1"/>
      <m:placeholder xlName="_PLD_ed1699e5d9114413a1f144ef6124b64a" addr="T0R0C2S1_1"/>
      <m:tuple xlName="_TUP_e886a075d619481a8efe0f59b69e050c" concept="clcid-cgi:ZhanLueTouZiZheHuoYiBanFaRenCanYuPeiShouXinGuYueDingChiGuQiXianDeQingKuang" default_row="2" addr="T0R1C">
        <m:item xlName="_GBC_0a8f189af2e642119c0f1efdf671a7f6" concept="clcid-cgi:ZhanLueTouZiZheHuoYiBanFaRenDeMingCheng" label="战略投资者或一般法人的名称" addr="T0R1C0S1_1" appId="_GBC_f3c63aafb8134fdcbdeb39fd33c2cd8d"/>
        <m:item xlName="_GBC_0ede9a3230274b208d3a02cb07c1e76c" concept="clcid-cgi:ZhanLueTouZiZheHuoYiBanFaRenYueDingChiGuQiShiRiQi" label="战略投资者或一般法人约定持股起始日期" addr="T0R1C1S1_1" appId="_GBC_f3c63aafb8134fdcbdeb39fd33c2cd8d" keyAction="38"/>
        <m:item xlName="_GBC_ad821135d0ae4d06aece078503a7244b" concept="clcid-cgi:ZhanLueTouZiZheHuoYiBanFaRenYueDingChiGuZhongZhiRiQi" label="战略投资者或一般法人约定持股终止日期" addr="T0R1C2S1_1" appId="_GBC_f3c63aafb8134fdcbdeb39fd33c2cd8d" keyAction="38"/>
      </m:tuple>
      <m:placeholder xlName="_PLD_dc421ddef59b47a3a5221a2d62190cd3" addr="T0R3C0S1_1"/>
      <m:item xlName="_GBC_5fda4e1528cf4d4fa639a15927b72287" concept="clcid-cgi:ZhanLueTouZiZheHuoYiBanFaRenCanYuPeiShouXinGuYueDingChiGuQiXianDeShuoMing" label="战略投资者或一般法人参与配售新股约定持股期限的说明" addr="T0R3C1S1_2" appId="_GBC_f3c63aafb8134fdcbdeb39fd33c2cd8d"/>
    </m:section>
    <m:section xlName="_SEC_603e90843919477b9c48becc10c16844" title="控股股东情况法人" rules="R2015_R6_003" helpId="101001093">
      <m:item xlName="_GBC_eab2d7c8478645dbae996b49d203b0d9" concept="clcid-ci-ar:ShiFouShiYongFaRenKongGuGuDongQingKuang" label="是否适用：法人_控股股东情况" selectOptions="_buildInAppliance" controlType="CustomCheckbox" cRanges="{&quot;StartName&quot;:&quot;_GBC_eab2d7c8478645dbae996b49d203b0d9&quot;,&quot;EndName&quot;:&quot;_GBC_c6a5c23a577249e9ac5a8bee8eac13a2&quot;,&quot;CType&quot;:1,&quot;DisplayText&quot;:null}"/>
      <m:placeholder xlName="_PLD_e1d45d230e0e4c06bc451af63b51d4e2" addr="T0R0C0S1_1"/>
      <m:item xlName="_GBC_b9697fb9b1e247b58382e6e5a1fdba0f" concept="clcid-cgi:FaRenKongGuGuDongMingCheng" label="法人控股股东名称" addr="T0R0C1S1_1" appId="_GBC_eab2d7c8478645dbae996b49d203b0d9" rowGroupKey="法人" groupRowType="1" rowGroupTuple="clcid-cgi:FaRenKongGuGuDongJiBenQingKuang"/>
      <m:placeholder xlName="_PLD_8136b3e11235492c8cd0111dfc8a7bd7" addr="T0R1C0S1_1"/>
      <m:item xlName="_GBC_314cd51c587448a9a14956df58efe02d" concept="clcid-cgi:FaRenKongGuGuDongFaRenDaiBiao" label="法人控股股东法人代表" addr="T0R1C1S1_1" appId="_GBC_eab2d7c8478645dbae996b49d203b0d9" rowGroupKey="法人" groupRowType="4" rowGroupTuple="clcid-cgi:FaRenKongGuGuDongJiBenQingKuang"/>
      <m:placeholder xlName="_PLD_1df0002b20b542f5b7092107da8156d8" addr="T0R2C0S1_1"/>
      <m:item xlName="_GBC_630beb5611d740b8bf4bbafce4f3fdf7" concept="clcid-cgi:FaRenKongGuGuDongChengLiRiQi" label="法人控股股东成立日期" addr="T0R2C1S1_1" appId="_GBC_eab2d7c8478645dbae996b49d203b0d9" rowGroupKey="法人" groupRowType="4" rowGroupTuple="clcid-cgi:FaRenKongGuGuDongJiBenQingKuang"/>
      <m:placeholder xlName="_PLD_1818a197d8b949079e4533012ebd27c1" addr="T0R3C0S1_1"/>
      <m:item xlName="_GBC_cfc755dbfccc4547964f27da56c17763" concept="clcid-cgi:FaRenKongGuGuDongZhuYaoJingYingYeWuHuoGuanLiHuoDong" label="法人控股股东主要经营业务或管理活动" addr="T0R3C1S1_1" appId="_GBC_eab2d7c8478645dbae996b49d203b0d9" rowGroupKey="法人" groupRowType="4" rowGroupTuple="clcid-cgi:FaRenKongGuGuDongJiBenQingKuang"/>
      <m:placeholder xlName="_PLD_493328bd6f094c40b55613b4e262be19" addr="T0R4C0S1_1"/>
      <m:item xlName="_GBC_f018b4a72b49428295ee5d03a7f71e31" concept="clcid-cgi:FaRenKongGuGuDongBaoGaoQiNeiKongGuHeCanGuDeQiTaJingNeiWaiShangShiGongSiDeGuQuanQingKuang" label="法人控股股东报告期内控股和参股的其他境内外上市公司的股权情况" addr="T0R4C1S1_1" appId="_GBC_eab2d7c8478645dbae996b49d203b0d9" rowGroupKey="法人" groupRowType="4" rowGroupTuple="clcid-cgi:FaRenKongGuGuDongJiBenQingKuang"/>
      <m:placeholder xlName="_PLD_416c392305fd4bc8a741158a40d9ba6e" addr="T0R5C0S1_1"/>
      <m:item xlName="_GBC_c6a5c23a577249e9ac5a8bee8eac13a2" concept="clcid-cgi:FaRenKongGuGuDongQiTaQingKuangShuoMing" label="法人控股股东其他情况说明" addr="T0R5C1S1_1" appId="_GBC_eab2d7c8478645dbae996b49d203b0d9" rowGroupKey="法人" groupRowType="5" rowGroupTuple="clcid-cgi:FaRenKongGuGuDongJiBenQingKuang"/>
    </m:section>
    <m:section xlName="_SEC_c171a23a3658485db3b86f3cfcc2a64d" title="控股股东情况自然人" rules="R2015_R6_003" helpId="101001093">
      <m:item xlName="_GBC_050e33c59070475b9b048117126cc6ba" concept="clcid-ci-ar:ShiFouShiYongZiRanRenKongGuGuDongQingKuang" label="是否适用：自然人_控股股东情况" selectOptions="_buildInAppliance" controlType="CustomCheckbox" cRanges="{&quot;StartName&quot;:&quot;_GBC_050e33c59070475b9b048117126cc6ba&quot;,&quot;EndName&quot;:&quot;_GBC_3c7f4713fba54dd6a78cf5dedf2857b0&quot;,&quot;CType&quot;:1,&quot;DisplayText&quot;:null}"/>
      <m:placeholder xlName="_PLD_03439092ce5a4b60ae749dbfc542870d" addr="T0R0C0S1_1"/>
      <m:item xlName="_GBC_4f9d960791fd422c9453eb2f433fdfb0" concept="clcid-cgi:ZiRanRenKongGuGuDongXingMing" label="自然人控股股东姓名" addr="T0R0C1S1_1" appId="_GBC_050e33c59070475b9b048117126cc6ba" rowGroupKey="自然人" groupRowType="1" rowGroupTuple="clcid-cgi:ZiRanRenKongGuGuDongJiBenQingKuang"/>
      <m:placeholder xlName="_PLD_2d61d5422c9c4210bbc8c5b4faac5252" addr="T0R1C0S1_1"/>
      <m:item xlName="_GBC_12e37add7b7b4a9a97f1105f5573cf1d" concept="clcid-cgi:ZiRanRenKongGuGuDongGuoJi" label="自然人控股股东国籍" addr="T0R1C1S1_1" appId="_GBC_050e33c59070475b9b048117126cc6ba" rowGroupKey="自然人" groupRowType="4" rowGroupTuple="clcid-cgi:ZiRanRenKongGuGuDongJiBenQingKuang"/>
      <m:placeholder xlName="_PLD_85d01376ce574250bbdf0634e0bb40c4" addr="T0R2C0S1_1"/>
      <m:item xlName="_GBC_e24c03a017144e74b73d04a41c8dc0d7" concept="clcid-cgi:ZiRanRenKongGuGuDongShiFouQuDeQiTaGuoJiaHuoDiQuJuLiuQuan" label="自然人控股股东是否取得其他国家或地区居留权" selectOptions="_buildInYesNo" addr="T0R2C1S1_1" controlType="Combobox" appId="_GBC_050e33c59070475b9b048117126cc6ba" rowGroupKey="自然人" groupRowType="4" rowGroupTuple="clcid-cgi:ZiRanRenKongGuGuDongJiBenQingKuang"/>
      <m:placeholder xlName="_PLD_af28ff58216b4716b8d024d9d08243c1" addr="T0R3C0S1_1"/>
      <m:item xlName="_GBC_3c7f4713fba54dd6a78cf5dedf2857b0" concept="clcid-cgi:ZiRanRenKongGuGuDongZhuYaoZhiYeJiZhiWu" label="自然人控股股东主要职业及职务" addr="T0R3C1S1_1" appId="_GBC_050e33c59070475b9b048117126cc6ba" rowGroupKey="自然人" groupRowType="5" rowGroupTuple="clcid-cgi:ZiRanRenKongGuGuDongJiBenQingKuang"/>
    </m:section>
    <m:section xlName="_SEC_70bc1c568fef4bfc833da7470401e558" title="公司不存在控股股东情况的特别说明" rules="R2015_R6_003" helpId="101001093">
      <m:item xlName="_GBC_2c420ad8f9bd455b89ad3a0d10597af2" concept="clcid-ci-ar:ShiFouShiYongGongSiBuCunZaiKongGuGuDongQingKuangDeTeBieShuoMing" label="是否适用：公司不存在控股股东情况的特别说明" selectOptions="_buildInAppliance" controlType="CustomCheckbox" cRanges="{&quot;StartName&quot;:&quot;_GBC_2c420ad8f9bd455b89ad3a0d10597af2&quot;,&quot;EndName&quot;:&quot;_GBC_a85a9441967c494c85650966b8f427ef&quot;,&quot;CType&quot;:1,&quot;DisplayText&quot;:null}"/>
      <m:item xlName="_GBC_a85a9441967c494c85650966b8f427ef" concept="clcid-cgi:GongSiBuCunZaiKongGuGuDongQingKuangDeTeBieShuoMing" label="公司不存在控股股东情况的特别说明" appId="_GBC_2c420ad8f9bd455b89ad3a0d10597af2"/>
    </m:section>
    <m:section xlName="_SEC_8c6549023dc64c378601b5bc20deede9" title="报告期内控股股东变更情况索引及日期" rules="R2015_R6_003" helpId="101001093">
      <m:item xlName="_GBC_ba32d923117643d78736fd77472e578b" concept="clcid-ci-ar:ShiFouShiYongBaoGaoQiNeiKongGuGuDongBianGengQingKuangSuoYinJiRiQi" label="是否适用：报告期内控股股东变更情况索引及日期" selectOptions="_buildInAppliance" controlType="CustomCheckbox" cRanges="{&quot;StartName&quot;:&quot;_GBC_ba32d923117643d78736fd77472e578b&quot;,&quot;EndName&quot;:&quot;_GBC_80311927b6f04810926edeb14e9e69d6&quot;,&quot;CType&quot;:1,&quot;DisplayText&quot;:null}"/>
      <m:item xlName="_GBC_80311927b6f04810926edeb14e9e69d6" concept="clcid-cgi:BaoGaoQiNeiKongGuGuDongBianGengQingKuangSuoYinJiRiQi" label="报告期内控股股东变更情况索引及日期" appId="_GBC_ba32d923117643d78736fd77472e578b"/>
    </m:section>
    <m:section xlName="_SEC_4121b38278ee4945bfa8eb87dafa9db1" title="公司与控股股东之间的产权及控制关系的方框图" rules="R2015_R6_003" summaryGuid="_SEC_bacacc822ab84d988176e36c04384c34" helpId="101001093">
      <m:item xlName="_GBC_aa1ed4124bd443219ac5782763143cd7" concept="clcid-ci-ar:ShiFouShiYongGongSiYuKongGuGuDongZhiJianDeChanQuanJiKongZhiGuanXiDeFangKuangTu" label="是否适用：公司与控股股东之间的产权及控制关系的方框图" selectOptions="_buildInAppliance" controlType="CustomCheckbox" cRanges="{&quot;StartName&quot;:&quot;_GBC_aa1ed4124bd443219ac5782763143cd7&quot;,&quot;EndName&quot;:&quot;_GBC_237afe95a2de48a5baec021682951b46&quot;,&quot;CType&quot;:1,&quot;DisplayText&quot;:null}"/>
      <m:item xlName="_GBC_237afe95a2de48a5baec021682951b46" concept="clcid-ci-ar:TuPianGongSiYuKongGuGuDongZhiJianDeChanQuanJiKongZhiGuanXiDeFangKuangTu" label="图片：公司与控股股东之间的产权及控制关系的方框图" controlType="Picture" appId="_GBC_aa1ed4124bd443219ac5782763143cd7"/>
    </m:section>
    <m:section xlName="_SEC_d1e4bdc329624f1ba319634a4fbdd195" title="实际控制人情况法人" rules="R2015_R6_003" helpId="101001094">
      <m:item xlName="_GBC_6cb3195cd6c545489bd6151d0ee57d58" concept="clcid-ci-ar:ShiFouShiYongFaRenShiJiKongZhiRenQingKuang" label="是否适用：法人_实际控制人情况" selectOptions="_buildInAppliance" controlType="CustomCheckbox" cRanges="{&quot;StartName&quot;:&quot;_GBC_6cb3195cd6c545489bd6151d0ee57d58&quot;,&quot;EndName&quot;:&quot;_GBC_2b7ce30931c349899ef30aa8d3f3b487&quot;,&quot;CType&quot;:1,&quot;DisplayText&quot;:null}"/>
      <m:placeholder xlName="_PLD_9fd7942883b74d698fa4ca37d86c3d17" addr="T0R0C0S1_1"/>
      <m:item xlName="_GBC_09078fe67bb948e3b338136f227f90f6" concept="clcid-cgi:FaRenShiJiKongZhiRenMingCheng" label="法人实际控制人名称" addr="T0R0C1S1_1" appId="_GBC_6cb3195cd6c545489bd6151d0ee57d58" rowGroupKey="法人" groupRowType="1" rowGroupTuple="clcid-cgi:FaRenShiJiKongZhiRenJiBenQingKuang"/>
      <m:placeholder xlName="_PLD_eb915a63d3204d91b81f030e2f3db313" addr="T0R1C0S1_1"/>
      <m:item xlName="_GBC_50220d8f98ec41b6b698d0f541df0d37" concept="clcid-cgi:FaRenShiJiKongZhiRenFaRenDaiBiao" label="法人实际控制人法人代表" addr="T0R1C1S1_1" appId="_GBC_6cb3195cd6c545489bd6151d0ee57d58" rowGroupKey="法人" groupRowType="4" rowGroupTuple="clcid-cgi:FaRenShiJiKongZhiRenJiBenQingKuang"/>
      <m:placeholder xlName="_PLD_34b2bfe3972a47c7854993c382e720ec" addr="T0R2C0S1_1"/>
      <m:item xlName="_GBC_5844285c87cf4aeaa4f5450be0602902" concept="clcid-cgi:FaRenShiJiKongZhiRenChengLiRiQi" label="法人实际控制人成立日期" addr="T0R2C1S1_1" appId="_GBC_6cb3195cd6c545489bd6151d0ee57d58" rowGroupKey="法人" groupRowType="4" rowGroupTuple="clcid-cgi:FaRenShiJiKongZhiRenJiBenQingKuang"/>
      <m:placeholder xlName="_PLD_f14bbbddc27c41edaa09e694412c2d91" addr="T0R3C0S1_1"/>
      <m:item xlName="_GBC_9e7142cd98a14824a3951288c5bb36d9" concept="clcid-cgi:FaRenShiJiKongZhiRenZhuYaoJingYingYeWuHuoGuanLiHuoDong" label="法人实际控制人主要经营业务或管理活动" addr="T0R3C1S1_1" appId="_GBC_6cb3195cd6c545489bd6151d0ee57d58" rowGroupKey="法人" groupRowType="4" rowGroupTuple="clcid-cgi:FaRenShiJiKongZhiRenJiBenQingKuang"/>
      <m:placeholder xlName="_PLD_508808ae12b943d3919f955ae9103944" addr="T0R4C0S1_1"/>
      <m:item xlName="_GBC_184aa878c1ea40d597ed05deb4d44112" concept="clcid-cgi:FaRenShiJiKongZhiRenBaoGaoQiNeiKongGuHeCanGuDeQiTaJingNeiWaiShangShiGongSiDeGuQuanQingKuang" label="法人实际控制人报告期内控股和参股的其他境内外上市公司的股权情况" addr="T0R4C1S1_1" appId="_GBC_6cb3195cd6c545489bd6151d0ee57d58" rowGroupKey="法人" groupRowType="4" rowGroupTuple="clcid-cgi:FaRenShiJiKongZhiRenJiBenQingKuang"/>
      <m:placeholder xlName="_PLD_8bc4b292d2724c05b05126150845a9d5" addr="T0R5C0S1_1"/>
      <m:item xlName="_GBC_2b7ce30931c349899ef30aa8d3f3b487" concept="clcid-cgi:FaRenShiJiKongZhiRenQiTaQingKuangShuoMing" label="法人实际控制人其他情况说明" addr="T0R5C1S1_1" appId="_GBC_6cb3195cd6c545489bd6151d0ee57d58" rowGroupKey="法人" groupRowType="5" rowGroupTuple="clcid-cgi:FaRenShiJiKongZhiRenJiBenQingKuang"/>
    </m:section>
    <m:section xlName="_SEC_82a067868b0b4b5eb99879535e2300c5" title="实际控制人情况自然人" rules="R2015_R6_003" helpId="101001094">
      <m:item xlName="_GBC_359229fa8cca4506ac3cec3de8b5e99b" concept="clcid-ci-ar:ShiFouShiYongZiRanRenShiJiKongZhiRenQingKuang" label="是否适用：自然人_实际控制人情况" selectOptions="_buildInAppliance" controlType="CustomCheckbox" cRanges="{&quot;StartName&quot;:&quot;_GBC_359229fa8cca4506ac3cec3de8b5e99b&quot;,&quot;EndName&quot;:&quot;_GBC_980a698343ca4cb2b169eb5c2d242ca5&quot;,&quot;CType&quot;:1,&quot;DisplayText&quot;:null}"/>
      <m:placeholder xlName="_PLD_3830c2543f934eef9f87e91c1b08ec23" addr="T0R0C0S1_1"/>
      <m:item xlName="_GBC_a31c4544eeb84b5e9cf3dfb7f96aa395" concept="clcid-cgi:ZiRanRenShiJiKongZhiRenXingMing" label="自然人实际控制人姓名" addr="T0R0C1S1_1" appId="_GBC_359229fa8cca4506ac3cec3de8b5e99b" rowGroupKey="自然人" groupRowType="1" rowGroupTuple="clcid-cgi:ZiRanRenShiJiKongZhiRenJiBenQingKuang"/>
      <m:placeholder xlName="_PLD_93701ddeb86144cfaec12e97b4471a76" addr="T0R1C0S1_1"/>
      <m:item xlName="_GBC_c45870551d8442a1bea1e5c7cd581f5e" concept="clcid-cgi:ZiRanRenShiJiKongZhiRenGuoJi" label="自然人实际控制人国籍" addr="T0R1C1S1_1" appId="_GBC_359229fa8cca4506ac3cec3de8b5e99b" rowGroupKey="自然人" groupRowType="4" rowGroupTuple="clcid-cgi:ZiRanRenShiJiKongZhiRenJiBenQingKuang"/>
      <m:placeholder xlName="_PLD_005b739db9e247c593c187464bb10cb0" addr="T0R2C0S1_1"/>
      <m:item xlName="_GBC_f7a7b9fa20b64c878e9aae9e01be99d7" concept="clcid-cgi:ZiRanRenShiJiKongZhiRenShiFouQuDeQiTaGuoJiaHuoDiQuJuLiuQuan" label="自然人实际控制人是否取得其他国家或地区居留权" selectOptions="_buildInYesNo" addr="T0R2C1S1_1" controlType="Combobox" appId="_GBC_359229fa8cca4506ac3cec3de8b5e99b" rowGroupKey="自然人" groupRowType="4" rowGroupTuple="clcid-cgi:ZiRanRenShiJiKongZhiRenJiBenQingKuang"/>
      <m:placeholder xlName="_PLD_fb2499f4db774b819deb852682dad543" addr="T0R3C0S1_1"/>
      <m:item xlName="_GBC_4f8203b170f64d5ca41119bd201e568e" concept="clcid-cgi:ZiRanRenShiJiKongZhiRenZhuYaoZhiYeJiZhiWu" label="自然人实际控制人主要职业及职务" addr="T0R3C1S1_1" appId="_GBC_359229fa8cca4506ac3cec3de8b5e99b" rowGroupKey="自然人" groupRowType="4" rowGroupTuple="clcid-cgi:ZiRanRenShiJiKongZhiRenJiBenQingKuang"/>
      <m:placeholder xlName="_PLD_8b4a39d4cfe54dc690f8305e8334d821" addr="T0R4C0S1_1"/>
      <m:item xlName="_GBC_980a698343ca4cb2b169eb5c2d242ca5" concept="clcid-cgi:ZiRanRenShiJiKongZhiRenGuoQu10NianZengKongGuDeJingNeiWaiShangShiGongSiQingKuang" label="自然人实际控制人过去10年曾控股的境内外上市公司情况" addr="T0R4C1S1_1" appId="_GBC_359229fa8cca4506ac3cec3de8b5e99b" rowGroupKey="自然人" groupRowType="5" rowGroupTuple="clcid-cgi:ZiRanRenShiJiKongZhiRenJiBenQingKuang"/>
    </m:section>
    <m:section xlName="_SEC_5c0bf2f1ddf34e8c983cdf9fa31c1df0" title="公司不存在实际控制人情况的特别说明" rules="R2015_R6_003" helpId="101001094">
      <m:item xlName="_GBC_7380ff5e0fc6471583dc22db2252e039" concept="clcid-ci-ar:ShiFouShiYongGongSiBuCunZaiShiJiKongZhiRenQingKuangDeTeBieShuoMing" label="是否适用：公司不存在实际控制人情况的特别说明" selectOptions="_buildInAppliance" controlType="CustomCheckbox" cRanges="{&quot;StartName&quot;:&quot;_GBC_7380ff5e0fc6471583dc22db2252e039&quot;,&quot;EndName&quot;:&quot;_GBC_ca981043cb614ed78a4bd3bab27eb97a&quot;,&quot;CType&quot;:1,&quot;DisplayText&quot;:null}"/>
      <m:item xlName="_GBC_ca981043cb614ed78a4bd3bab27eb97a" concept="clcid-cgi:GongSiBuCunZaiShiJiKongZhiRenQingKuangDeTeBieShuoMing" label="公司不存在实际控制人情况的特别说明" appId="_GBC_7380ff5e0fc6471583dc22db2252e039"/>
    </m:section>
    <m:section xlName="_SEC_8e248c9fca7b490e93849e8f5dce6a71" title="报告期内实际控制人变更情况索引及日期" rules="R2015_R6_003" helpId="101001094">
      <m:item xlName="_GBC_f12f62e5c67e473692b22389cda35aaa" concept="clcid-ci-ar:ShiFouShiYongBaoGaoQiNeiShiJiKongZhiRenBianGengQingKuangSuoYinJiRiQi" label="是否适用：报告期内实际控制人变更情况索引及日期" selectOptions="_buildInAppliance" controlType="CustomCheckbox" cRanges="{&quot;StartName&quot;:&quot;_GBC_f12f62e5c67e473692b22389cda35aaa&quot;,&quot;EndName&quot;:&quot;_GBC_03de69e71e0a4362a98e579a8ebeff0f&quot;,&quot;CType&quot;:1,&quot;DisplayText&quot;:null}"/>
      <m:item xlName="_GBC_03de69e71e0a4362a98e579a8ebeff0f" concept="clcid-cgi:BaoGaoQiNeiShiJiKongZhiRenBianGengQingKuangSuoYinJiRiQi" label="报告期内实际控制人变更情况索引及日期" appId="_GBC_f12f62e5c67e473692b22389cda35aaa"/>
    </m:section>
    <m:section xlName="_SEC_3098fbbbd09c4e7088990d33b36bcf2e" title="公司与实际控制人之间的产权及控制关系的方框图" rules="R2015_R6_003" summaryGuid="_SEC_300eaeeb987646e0957a4590c0a98138" helpId="101001094">
      <m:item xlName="_GBC_8ddc5ba6a04141dc94582029460f81bd" concept="clcid-ci-ar:ShiFouShiYongGongSiYuShiJiKongZhiRenZhiJianDeChanQuanJiKongZhiGuanXiDeFangKuangTu" label="是否适用：公司与实际控制人之间的产权及控制关系的方框图" selectOptions="_buildInAppliance" controlType="CustomCheckbox" cRanges="{&quot;StartName&quot;:&quot;_GBC_8ddc5ba6a04141dc94582029460f81bd&quot;,&quot;EndName&quot;:&quot;_GBC_538f0b25ae684717a3c8362262a5a004&quot;,&quot;CType&quot;:1,&quot;DisplayText&quot;:null}"/>
      <m:item xlName="_GBC_538f0b25ae684717a3c8362262a5a004" concept="clcid-ci-ar:TuPianGongSiYuShiJiKongZhiRenZhiJianDeChanQuanJiKongZhiGuanXiDeFangKuangTu" label="图片：公司与实际控制人之间的产权及控制关系的方框图" controlType="Picture" appId="_GBC_8ddc5ba6a04141dc94582029460f81bd"/>
    </m:section>
    <m:section xlName="_SEC_d9354c7b8b8643b2a3e90cc40a27dfa8" title="实际控制人通过信托或其他资产管理方式控制公司" rules="R2015_R6_003" helpId="101001094" helpText="注：信托合同或者其他资产管理安排的主要内容包括信托或其他资产管理的具体方式，信托管理权限（包括公司股份表决权的行使等），涉及的股份数量及占公司已发行股份的比例，信托或资产管理费用，信托资产处理安排，合同签订的时间、期限及变更、终止的条件，以及其他特别条款等。">
      <m:item xlName="_GBC_6cf01bf708a846488d76148c9aa3a1f3" concept="clcid-ci-ar:ShiFouShiYongShiJiKongZhiRenTongGuoXinTuoHuoQiTaZiChanGuanLiFangShiKongZhiGongSi" label="是否适用：实际控制人通过信托或其他资产管理方式控制公司" selectOptions="_buildInAppliance" controlType="CustomCheckbox" cRanges="{&quot;StartName&quot;:&quot;_GBC_6cf01bf708a846488d76148c9aa3a1f3&quot;,&quot;EndName&quot;:&quot;_GBC_e317b47019f14cf09db2da399a5c9f68&quot;,&quot;CType&quot;:1,&quot;DisplayText&quot;:null}"/>
      <m:item xlName="_GBC_e317b47019f14cf09db2da399a5c9f68" concept="clcid-cgi:XinTuoHeTongHuoZheQiTaZiChanGuanLiAnPaiDeZhuYaoNeiRong" label="信托合同或者其他资产管理安排的主要内容" appId="_GBC_6cf01bf708a846488d76148c9aa3a1f3"/>
    </m:section>
    <m:section xlName="_SEC_4d2866150700497eb747371eabd1ca73" title="控股股东及实际控制人其他情况介绍" rules="R2015_R6_003" helpId="101001094">
      <m:item xlName="_GBC_f45ea2fa04e04b71a116fba6ba3bff32" concept="clcid-ci-ar:ShiFouShiYongKongGuGuDongJiShiJiKongZhiRenQiTaQingKuangJieShao" label="是否适用：控股股东及实际控制人其他情况介绍" selectOptions="_buildInAppliance" controlType="CustomCheckbox" cRanges="{&quot;StartName&quot;:&quot;_GBC_f45ea2fa04e04b71a116fba6ba3bff32&quot;,&quot;EndName&quot;:&quot;_GBC_81cc92def65a414895da5a6ce16e8ad1&quot;,&quot;CType&quot;:1,&quot;DisplayText&quot;:null}"/>
      <m:item xlName="_GBC_81cc92def65a414895da5a6ce16e8ad1" concept="clcid-cgi:KongGuGuDongJiShiJiKongZhiRenQiTaQingKuangJieShao" label="控股股东及实际控制人其他情况介绍" appId="_GBC_f45ea2fa04e04b71a116fba6ba3bff32"/>
    </m:section>
    <m:section xlName="_SEC_01bab7f76d4648508f5b4ff20d1575e4" title="其他持股在百分之十以上的法人股东单位：元 币种：人民币法..." rules="R2015_R6_004" helpId="101001095">
      <m:item xlName="_GBC_7c5d05f2d72d4d3c9ef6e9b93777b39f" concept="clcid-ci-ar:ShiFouShiYongQiTaChiGuZaiBaiFenZhiShiYiShangDeFaRenGuDong" label="是否适用：其他持股在百分之十以上的法人股东" selectOptions="_buildInAppliance" controlType="CustomCheckbox" cRanges="{&quot;StartName&quot;:&quot;_GBC_7c5d05f2d72d4d3c9ef6e9b93777b39f&quot;,&quot;EndName&quot;:&quot;_GBC_f12c2e83839342f4ac690dd71b1a9e94&quot;,&quot;CType&quot;:1,&quot;DisplayText&quot;:null}"/>
      <m:item xlName="_GBC_96249d5b9b5d401f85ae1d2c478a8b00" concept="clcid-ci-ar:DanWeiQiTaChiGuZaiBaiFenZhiShiYiShangDeFaRenGuDong" label="单位：其他持股在百分之十以上的法人股东" selectOptions="_buildInScales" controlType="Combobox" cellType="Scale" appId="_GBC_7c5d05f2d72d4d3c9ef6e9b93777b39f"/>
      <m:item xlName="_GBC_c8099277f9b8407b883c303f0289ea2a" concept="clcid-ci-ar:BiZhongQiTaChiGuZaiBaiFenZhiShiYiShangDeFaRenGuDong" label="币种：其他持股在百分之十以上的法人股东" selectOptions="_buildInISO4217" controlType="Combobox" cellType="Measure" appId="_GBC_7c5d05f2d72d4d3c9ef6e9b93777b39f"/>
      <m:placeholder xlName="_PLD_62a4f7830a1d48bd87619401509e3a97" addr="T0R0C0S1_1"/>
      <m:placeholder xlName="_PLD_a5f47ae4150442f996c0c70f3df051bf" addr="T0R0C1S1_1"/>
      <m:placeholder xlName="_PLD_3df6b10726f941e8807e3256d0c71881" addr="T0R0C2S1_1"/>
      <m:placeholder xlName="_PLD_950b5d368e344b50ae1b05367c43739a" addr="T0R0C3S1_1"/>
      <m:placeholder xlName="_PLD_8a3650f52ffa48c7a626a3ccd9b4e147" addr="T0R0C4S1_1"/>
      <m:placeholder xlName="_PLD_40ebdad4964e4cd3a78cee43cc6931df" addr="T0R0C5S1_1"/>
      <m:tuple xlName="_TUP_ea077e63eb494626836ceed1b7b2cf55" concept="clcid-cgi:QiTaChiGuZaiBaiFenZhiShiYiShangDeFaRenGuDong" default_row="2" addr="T0R1C">
        <m:item xlName="_GBC_042241f5ac174ca4a4c250945bd03ac1" concept="clcid-cgi:QiTaChiGuZaiBaiFenZhiShiYiShangDeFaRenGuDongMingCheng" label="其他持股在百分之十以上的法人股东名称" addr="T0R1C0S1_1" appId="_GBC_7c5d05f2d72d4d3c9ef6e9b93777b39f"/>
        <m:item xlName="_GBC_dc52764b63ee4ff58b1505991552eb6f" concept="clcid-cgi:QiTaChiGuZaiBaiFenZhiShiYiShangDeFaRenGuDongFaRenDaiBiao" label="其他持股在百分之十以上的法人股东法人代表" addr="T0R1C1S1_1" appId="_GBC_7c5d05f2d72d4d3c9ef6e9b93777b39f"/>
        <m:item xlName="_GBC_c4a4c4b1e71842a780a0bf750327e96d" concept="clcid-cgi:QiTaChiGuZaiBaiFenZhiShiYiShangDeFaRenGuDongChengLiRiQi" label="其他持股在百分之十以上的法人股东成立日期" addr="T0R1C2S1_1" appId="_GBC_7c5d05f2d72d4d3c9ef6e9b93777b39f" keyAction="38"/>
        <m:item xlName="_GBC_3cdb8da5067741e49dac72ac099c7eb2" concept="clcid-cgi:QiTaChiGuZaiBaiFenZhiShiYiShangDeFaRenGuDongZuZhiJiGouDaiMa" label="其他持股在百分之十以上的法人股东组织机构代码" addr="T0R1C3S1_1" appId="_GBC_7c5d05f2d72d4d3c9ef6e9b93777b39f"/>
        <m:item xlName="_GBC_d2d7979cf86340c19a9ea3b5b4fffcec" concept="clcid-cgi:QiTaChiGuZaiBaiFenZhiShiYiShangDeFaRenGuDongZhuCeZiBen" label="其他持股在百分之十以上的法人股东注册资本" mulRef="_GBC_96249d5b9b5d401f85ae1d2c478a8b00" unitRef="_GBC_c8099277f9b8407b883c303f0289ea2a" addr="T0R1C4S1_1" formatStyle="Comma" appId="_GBC_7c5d05f2d72d4d3c9ef6e9b93777b39f"/>
        <m:item xlName="_GBC_682358eda4fe4bcaadfc0272bafe968a" concept="clcid-cgi:QiTaChiGuZaiBaiFenZhiShiYiShangDeFaRenGuDongZhuYaoJingYingYeWuHuoGuanLiHuoDong" label="其他持股在百分之十以上的法人股东主要经营业务或管理活动" addr="T0R1C5S1_1" appId="_GBC_7c5d05f2d72d4d3c9ef6e9b93777b39f"/>
      </m:tuple>
      <m:placeholder xlName="_PLD_0a6365b8856c42d4a74000f11d388b2a" addr="T0R3C0S1_1"/>
      <m:item xlName="_GBC_f12c2e83839342f4ac690dd71b1a9e94" concept="clcid-cgi:QiTaChiGuZaiBaiFenZhiShiYiShangDeFaRenGuDongDeShuoMing" label="其他持股在百分之十以上的法人股东的说明" addr="T0R3C1S1_5" appId="_GBC_7c5d05f2d72d4d3c9ef6e9b93777b39f"/>
    </m:section>
    <m:section xlName="_SEC_b808e6e3153a4b77b1658dde828b8d1f" title="股份限制减持情况说明" helpId="101001096">
      <m:item xlName="_GBC_38db60098ddc4e12bffd328b521e0c35" concept="clcid-ci-ar:ShiFouShiYongGuFenXianZhiJianChiQingKuangShuoMing" label="是否适用：股份限制减持情况说明" selectOptions="_buildInAppliance" controlType="CustomCheckbox" cRanges="{&quot;StartName&quot;:&quot;_GBC_38db60098ddc4e12bffd328b521e0c35&quot;,&quot;EndName&quot;:&quot;_GBC_0cf6527ce5cd487c96cfaa5f48556643&quot;,&quot;CType&quot;:1,&quot;DisplayText&quot;:null}"/>
      <m:item xlName="_GBC_0cf6527ce5cd487c96cfaa5f48556643" concept="clcid-cgi:GuFenXianZhiJianChiQingKuangShuoMing" label="股份限制减持情况说明" appId="_GBC_38db60098ddc4e12bffd328b521e0c35"/>
    </m:section>
    <m:item xlName="_GBC_0076278996ac412e9bff14977615c2e3" concept="clcid-ci-ar:ShiFouShiYongYouXianGuXiangGuanQingKuang" label="是否适用：优先股相关情况" selectOptions="_buildInAppliance" controlType="CustomCheckbox" cRanges="{&quot;StartName&quot;:&quot;_GBC_0076278996ac412e9bff14977615c2e3&quot;,&quot;EndName&quot;:&quot;_SEC_1f4c3b16eb8249c9aa17b43c56667c20&quot;,&quot;CType&quot;:1,&quot;DisplayText&quot;:null}"/>
    <m:section xlName="_SEC_d81cfbae03894de391d5b2bb871118b5" title="报告期内优先股发行与上市情况" rules="R2015_R7_001" helpId="101001097">
      <m:item xlName="_GBC_0cdeb54cb0b84be0aa31f0266ad79cb9" concept="clcid-ci-ar:DanWeiBaoGaoQiNeiYouXianGuFaXingYuShangShiQingKuang" label="单位：报告期内优先股发行与上市情况" selectOptions="d77b6f208ee14a709921a73c3dfde76d" controlType="Combobox" cellType="Scale" appId="_GBC_0076278996ac412e9bff14977615c2e3"/>
      <m:placeholder xlName="_PLD_94d1e51d612a458cba44a64a295fd64e" addr="T0R0C0S1_1"/>
      <m:placeholder xlName="_PLD_8a348970c1534432a6d83dbcc7980654" addr="T0R0C1S1_1"/>
      <m:placeholder xlName="_PLD_c406e2952de4491e877b055e16b91c17" addr="T0R0C2S1_1"/>
      <m:placeholder xlName="_PLD_58bea5fd4f674798b252722faacd324a" addr="T0R0C3S1_1"/>
      <m:placeholder xlName="_PLD_15c6822d9e65435e9f2523228b76412c" addr="T0R0C4S1_1"/>
      <m:placeholder xlName="_PLD_da45be73b5bb449c969b1e2a2d44f5b0" addr="T0R0C5S1_1"/>
      <m:placeholder xlName="_PLD_f5a2db6a905c4a4695eddd2790a2ed72" addr="T0R0C6S1_1"/>
      <m:placeholder xlName="_PLD_a974e545b5d5429e8c85be4b99e7f1ef" addr="T0R0C7S1_1"/>
      <m:placeholder xlName="_PLD_16be9ad10d684425bf08fa181126d50c" addr="T0R0C8S1_1"/>
      <m:tuple xlName="_TUP_1667548980bd4f6cbfcc87685aa347a0" concept="clcid-cgi:YouXianGuFaXingYuShangShiQingKuangMingXi" default_row="2" addr="T0R1C">
        <m:item xlName="_GBC_cc17f90af6084a77b1b8c3e08aac66ca" concept="clcid-cgi:YouXianGuFaXingYuShangShiQingKuangMingXiYouXianGuDaiMa" label="优先股发行与上市情况明细-优先股代码" addr="T0R1C0S1_1" appId="_GBC_0076278996ac412e9bff14977615c2e3"/>
        <m:item xlName="_GBC_2894b1c203964ede9abb612a7b17f672" concept="clcid-cgi:YouXianGuFaXingYuShangShiQingKuangMingXiYouXianGuJianCheng" label="优先股发行与上市情况明细-优先股简称" addr="T0R1C1S1_1" appId="_GBC_0076278996ac412e9bff14977615c2e3"/>
        <m:item xlName="_GBC_5cd5218693694b77bad992f70ffa01e9" concept="clcid-cgi:YouXianGuFaXingYuShangShiQingKuangMingXiFaXingRiQi" label="优先股发行与上市情况明细-发行日期" addr="T0R1C2S1_1" appId="_GBC_0076278996ac412e9bff14977615c2e3" keyAction="38"/>
        <m:item xlName="_GBC_fc8fc398b16849fc9f31c140757f3af5" concept="clcid-cgi:YouXianGuFaXingYuShangShiQingKuangMingXiFaXingJiaGe" label="优先股发行与上市情况明细-发行价格" addr="T0R1C3S1_1" formatStyle="Comma" appId="_GBC_0076278996ac412e9bff14977615c2e3" keyAction="38"/>
        <m:item xlName="_GBC_592059761e744522a7d82373b52090e4" concept="clcid-cgi:YouXianGuFaXingYuShangShiQingKuangMingXiPiaoMianGuXiLv" label="优先股发行与上市情况明细-票面股息率" addr="T0R1C4S1_1" baseScale="0.01" formatStyle="Comma" appId="_GBC_0076278996ac412e9bff14977615c2e3" keyAction="38"/>
        <m:item xlName="_GBC_6bdb1520e02b4ab89ab7a7dd8c7793d2" concept="clcid-cgi:YouXianGuFaXingYuShangShiQingKuangMingXiFaXingShuLiang" label="优先股发行与上市情况明细-发行数量" mulRef="_GBC_0cdeb54cb0b84be0aa31f0266ad79cb9" addr="T0R1C5S1_1" formatStyle="Comma" appId="_GBC_0076278996ac412e9bff14977615c2e3" keyAction="38"/>
        <m:item xlName="_GBC_5ecfc34642524ac58a1d1de43d5162cb" concept="clcid-cgi:YouXianGuFaXingYuShangShiQingKuangMingXiShangShiRiQi" label="优先股发行与上市情况明细-上市日期" addr="T0R1C6S1_1" appId="_GBC_0076278996ac412e9bff14977615c2e3" keyAction="38"/>
        <m:item xlName="_GBC_91a29acc4ab04d0293d2f525f12ae89f" concept="clcid-cgi:YouXianGuFaXingYuShangShiQingKuangMingXiHuoZhunShangShiJiaoYiShuLiang" label="优先股发行与上市情况明细-获准上市交易数量" mulRef="_GBC_0cdeb54cb0b84be0aa31f0266ad79cb9" addr="T0R1C7S1_1" formatStyle="Comma" appId="_GBC_0076278996ac412e9bff14977615c2e3" keyAction="38"/>
        <m:item xlName="_GBC_64aef43bc9fb4d9faa9cd3c7a3c6c208" concept="clcid-cgi:YouXianGuFaXingYuShangShiQingKuangMingXiZhongZhiShangShiRiQi" label="优先股发行与上市情况明细-终止上市日期" addr="T0R1C8S1_1" appId="_GBC_0076278996ac412e9bff14977615c2e3" keyAction="38"/>
      </m:tuple>
      <m:placeholder xlName="_PLD_316bcab84aad405bbdd6123d409de64f" addr="T0R3C0S1_3"/>
      <m:item xlName="_GBC_815dc804d4d6417c9335e3ad889506e3" concept="clcid-cgi:MuJiZiJinShiYongJinZhanJiBianGengQingKuang" label="募集资金使用进展及变更情况" addr="T0R3C3S1_6" appId="_GBC_0076278996ac412e9bff14977615c2e3"/>
    </m:section>
    <m:section xlName="_SEC_0791d556c49f4711879953dbedeccaa5" title="优先股股东情况" tupleConcept="clcid-cgi:QianShiMingYouXianGuGuDongQingKuangMingXi" repeatable="1">
      <m:placeholder xlName="_PLD_d8146a640a2f4a38a7443e91480f5095" addr="T0R0C0S1_1"/>
      <m:item xlName="_GBC_1a78c952dc7e4c79b781c3f7785597bb" concept="clcid-cgi:BaoGaoQiMoYouXianGuGuDongZongShu" label="报告期末优先股股东总数" addr="T0R0C1S1_1" formatStyle="Comma" appId="_GBC_0076278996ac412e9bff14977615c2e3"/>
      <m:placeholder xlName="_PLD_11ff88d0960f44a1a18318271fafeb63" addr="T0R1C0S1_1"/>
      <m:item xlName="_GBC_67231f6ee8e24c7f932753dd9f0d7768" concept="clcid-cgi:BaoGaoQiMoYouXianGuGuDongZongShu" label="报告期末优先股股东总数" addr="T0R1C1S1_1" formatStyle="Comma" appId="_GBC_0076278996ac412e9bff14977615c2e3">
        <m:axisValue occRef="上月末的值"/>
      </m:item>
      <m:item xlName="_GBC_d86c51329b3147a7b2fe83f2c2d63d0b" concept="clcid-cgi:DanWeiChiYouGongSiBaiFenZhiWuYiShangYouXianGuGuFenDeQianShiMingGuDongQingKuang" label="单位：持有公司5%以上优先股股份的前十名股东情况" selectOptions="d77b6f208ee14a709921a73c3dfde76d" controlType="Combobox" cellType="Scale" appId="_GBC_0076278996ac412e9bff14977615c2e3"/>
      <m:placeholder xlName="_PLD_34d5e900d0ae4403b897efae812675ea" addr="T1R0C0S1_8"/>
      <m:placeholder xlName="_PLD_5e1a37f4b37a4e51861c86bf28f4fe9c" addr="T1R1C0S2_1"/>
      <m:placeholder xlName="_PLD_c8c14ca39a4444ce9fa2ad66125be58a" addr="T1R1C1S2_1"/>
      <m:placeholder xlName="_PLD_af8bc74742c74c3dbf39b6575707770a" addr="T1R1C2S2_1"/>
      <m:placeholder xlName="_PLD_a6c7c39eaf5845aa86619863118e5004" addr="T1R1C3S2_1"/>
      <m:placeholder xlName="_PLD_d498d7fa753041a890f78dfb1600cdd8" addr="T1R1C4S2_1"/>
      <m:placeholder xlName="_PLD_70b7424e15c64a5e877d228eee4c1e09" addr="T1R1C5S1_2"/>
      <m:placeholder xlName="_PLD_0212d1afd8ee4295982be98363bdf35f" addr="T1R1C7S2_1"/>
      <m:placeholder xlName="_PLD_cde272d6acd94c1080df53ea7ae5c931" addr="T1R2C5S1_1"/>
      <m:placeholder xlName="_PLD_a9752bae479f4ff693842b5d7c371515" addr="T1R2C6S1_1"/>
      <m:tuple xlName="_TUP_b19f25243efe4744b577dfd8c8de1bff" concept="clcid-cgi:ChiYouGongSiBaiFenZhiWuYiShangYouXianGuGuFenDeQianShiMingGuDongQingKuang" default_row="10" addr="T1R3C">
        <m:item xlName="_GBC_91256d9beb8d45ecaa4246a399705cab" concept="clcid-cgi:ChiYouGongSiBaiFenZhiWuYiShangYouXianGuGuFenDeQianShiMingGuDongMingCheng" label="持有公司5%以上优先股股份的前十名股东名称" addr="T1R3C0S1_1" appId="_GBC_0076278996ac412e9bff14977615c2e3"/>
        <m:item xlName="_GBC_05cba97596e74c8891e021ed51c6f365" concept="clcid-cgi:ChiYouGongSiBaiFenZhiWuYiShangYouXianGuGuFenDeQianShiMingGuDongBaoGaoQiNeiGuFenZengJian" label="持有公司5%以上优先股股份的前十名股东报告期内股份增减" mulRef="_GBC_d86c51329b3147a7b2fe83f2c2d63d0b" addr="T1R3C1S1_1" formatStyle="Comma" appId="_GBC_0076278996ac412e9bff14977615c2e3" keyAction="38"/>
        <m:item xlName="_GBC_2c602c31c9534797861eb666a4de46f0" concept="clcid-cgi:ChiYouGongSiBaiFenZhiWuYiShangYouXianGuGuFenDeQianShiMingGuDongChiYouGuFenShuLiang" label="持有公司5%以上优先股股份的前十名股东持有股份数量" mulRef="_GBC_d86c51329b3147a7b2fe83f2c2d63d0b" addr="T1R3C2S1_1" formatStyle="Comma" appId="_GBC_0076278996ac412e9bff14977615c2e3" keyAction="38"/>
        <m:item xlName="_GBC_6463bac051ed4194a89672d65fc0e16b" concept="clcid-cgi:ChiYouGongSiBaiFenZhiWuYiShangYouXianGuGuFenDeQianShiMingGuDongChiGuBiLi" label="持有公司5%以上优先股股份的前十名股东持股比例" addr="T1R3C3S1_1" baseScale="0.01" formatStyle="Comma" appId="_GBC_0076278996ac412e9bff14977615c2e3" keyAction="38"/>
        <m:item xlName="_GBC_836ab368a4334a1786f2e422a890f370" concept="clcid-cgi:ChiYouGongSiBaiFenZhiWuYiShangYouXianGuGuFenDeQianShiMingGuDongChiYouGuFenZhongLei" label="持有公司5%以上优先股股份的前十名股东持有股份种类" addr="T1R3C4S1_1" appId="_GBC_0076278996ac412e9bff14977615c2e3" keyAction="38"/>
        <m:item xlName="_GBC_e8e1d2bc6faf4cca9a3608aacdf6edd8" concept="clcid-cgi:ChiYouGongSiBaiFenZhiWuYiShangYouXianGuGuFenDeQianShiMingGuDongChiYouGuFenZhuangTai" label="持有公司5%以上优先股股份的前十名股东持有股份状态" selectOptions="6a50f97e0c674873ae4c0acd28a382bf" addr="T1R3C5S1_1" controlType="Combobox" tupleRef="clcid-cgi:ChiYouGongSiBaiFenZhiWuYiShangYouXianGuGuFenDeQianShiMingGuDongZhiYaHuoDongJieQingKuang" appId="_GBC_0076278996ac412e9bff14977615c2e3" checkOption="Ignore"/>
        <m:item xlName="_GBC_af70db8d4ab64f64b6bad0f267e37d1e" concept="clcid-cgi:ChiYouGongSiBaiFenZhiWuYiShangYouXianGuGuFenDeQianShiMingGuDongChiYouGuFenZhiYaHuoDongJieShuLiang" label="持有公司5%以上优先股股份的前十名股东持有股份质押或冻结数量" mulRef="_GBC_d86c51329b3147a7b2fe83f2c2d63d0b" addr="T1R3C6S1_1" formatStyle="Comma" tupleRef="clcid-cgi:ChiYouGongSiBaiFenZhiWuYiShangYouXianGuGuFenDeQianShiMingGuDongZhiYaHuoDongJieQingKuang" appId="_GBC_0076278996ac412e9bff14977615c2e3" keyAction="38"/>
        <m:item xlName="_GBC_2ed20e05fbfd485db190ea45ab59275a" concept="clcid-cgi:ChiYouGongSiBaiFenZhiWuYiShangYouXianGuGuFenDeQianShiMingGuDongXingZhi" label="持有公司5%以上优先股股份的前十名股东性质" selectOptions="7afad5edcbc647d29c3ff9e58d3cefd1" addr="T1R3C7S1_1" controlType="Combobox" appId="_GBC_0076278996ac412e9bff14977615c2e3" checkOption="Ignore"/>
      </m:tuple>
      <m:placeholder xlName="_PLD_fa6cc41c671d41d9845cfc1f97cbf40b" addr="T1R13C0S1_3"/>
      <m:item xlName="_GBC_ecb121272f884ef78d3f3d526f44bf60" concept="clcid-cgi:RuGuDongSuoChiYouXianGuZaiChuGuXiFenPeiHeShengYuCaiChanFenPeiYiWaiDeQiTaTiaoKuanShangJuYouBuTongSheZhiShiDeGeChiGuShuLiang" label="如股东所持优先股在除股息分配和剩余财产分配以外的其他条款上具有不同设置时的各持股数量" addr="T1R13C3S1_5" appId="_GBC_0076278996ac412e9bff14977615c2e3"/>
      <m:placeholder xlName="_PLD_67156eb66d374e6e88c008e5891e5b6f" addr="T1R14C0S1_3"/>
      <m:item xlName="_GBC_4175b047608443c5835ed393d9894755" concept="clcid-cgi:RuQianShiMingYouXianGuGuDongZhiJianShangShuGuDongYuQianShiMingPuTongGuGuDongZhiJianCunZaiGuanLianGuanXiHuoShuYuYiZhiXingDongRenDeYingYuShuoMing" label="如前十名优先股股东之间，上述股东与前十名普通股股东之间存在关联关系或属于一致行动人的说明" addr="T1R14C3S1_5" appId="_GBC_0076278996ac412e9bff14977615c2e3"/>
    </m:section>
    <m:section xlName="_SEC_92087aa06ee04325b57e7d2913d5dcab" title="其他情况说明" rules="R2015_R7_001" helpId="101001099">
      <m:item xlName="_GBC_b33fe0e0d370421db37e5645c0b5f09e" concept="clcid-ci-ar:ShiFouShiYongYouXianGuQiTaQingKuangShuoMing" label="是否适用：优先股其他情况说明" selectOptions="_buildInAppliance" controlType="CustomCheckbox" cRanges="{&quot;StartName&quot;:&quot;_GBC_b33fe0e0d370421db37e5645c0b5f09e&quot;,&quot;EndName&quot;:&quot;_GBC_d9937ba6fb994e3e9b43984f9affbd0b&quot;,&quot;CType&quot;:1,&quot;DisplayText&quot;:null}"/>
      <m:item xlName="_GBC_d9937ba6fb994e3e9b43984f9affbd0b" concept="clcid-cgi:QiTaYouXianGuGuDongQingKuangDeShuoMing" label="其他优先股股东情况的说明" appId="_GBC_b33fe0e0d370421db37e5645c0b5f09e"/>
    </m:section>
    <m:section xlName="_SEC_2863d003e0f2449a97840eb723838cda" title="优先股利润分配的情况" rules="R2015_R7_001" helpId="101001100">
      <m:item xlName="_GBC_b8d0318e951f4abb8a70176603d88495" concept="clcid-ci-ar:ShiFouShiYongYouXianGuLiRunFenPeiQingKuang" label="是否适用：优先股利润分配情况" selectOptions="_buildInAppliance" controlType="CustomCheckbox" cRanges="[{&quot;StartName&quot;:&quot;_GBC_b8d0318e951f4abb8a70176603d88495&quot;,&quot;EndName&quot;:&quot;_GBC_2f30415a1ca5467188c44f28b93004cd&quot;,&quot;CType&quot;:1}]"/>
      <m:item xlName="_GBC_2f30415a1ca5467188c44f28b93004cd" concept="clcid-cgi:YouXianGuLiRunFenPeiQingKuangDeShuoMing" label="优先股利润分配情况的说明" appId="_GBC_b8d0318e951f4abb8a70176603d88495"/>
    </m:section>
    <m:section xlName="_SEC_558bcf53b328467295cb5e4393d8f868" title="近3年（含报告期）优先股分配金额与分配比例" rules="R2015_R7_001" helpId="101001100">
      <m:item xlName="_GBC_acc50a6b91fc43adbce4aac70c6c81ee" concept="clcid-ci-ar:ShiFouShiYongJinNianHanBaoGaoQiYouXianGuFenPeiJinEYuFenPeiBiLi" label="是否适用：近3年（含报告期）优先股分配金额与分配比例" selectOptions="_buildInAppliance" controlType="CustomCheckbox" cRanges="{&quot;StartName&quot;:&quot;_GBC_acc50a6b91fc43adbce4aac70c6c81ee&quot;,&quot;EndName&quot;:&quot;_GBC_6532bb67be454ca7b7ab778e8529de5e&quot;,&quot;CType&quot;:1,&quot;DisplayText&quot;:null}"/>
      <m:item xlName="_GBC_ef97a9468a2940efb5952c6507dcfcf8" concept="clcid-ci-ar:DanWeiJinSanNianHanBaoGaoQiYouXianGuFenPeiJinEYuFenPeiBiLi" label="单位：近3年（含报告期）优先股分配金额与分配比例" selectOptions="_buildInScales" controlType="Combobox" cellType="Scale" appId="_GBC_0076278996ac412e9bff14977615c2e3"/>
      <m:item xlName="_GBC_a7fc1cc8f33a491295a33e8a46ba89c2" concept="clcid-ci-ar:BiZhongJinSanNianHanBaoGaoQiYouXianGuFenPeiJinEYuFenPeiBiLi" label="币种：近3年（含报告期）优先股分配金额与分配比例" selectOptions="_buildInISO4217" controlType="Combobox" cellType="Measure" appId="_GBC_0076278996ac412e9bff14977615c2e3"/>
      <m:placeholder xlName="_PLD_15f4ac0b7e884a29b1598d23528d757f" addr="T0R0C1S1_1"/>
      <m:placeholder xlName="_PLD_b666946e88ce48c1be7d07c4fb055655" addr="T0R0C2S1_1"/>
      <m:placeholder xlName="_PLD_b5215bf002fb4bc9b75a506f5d9aa8e9" addr="T0R1C0S1_1"/>
      <m:item xlName="_GBC_a37459a0558a4ad59164cd16219c1b75" concept="clcid-cgi:YouXianGuFenPeiJinE" label="优先股分配金额" mulRef="_GBC_ef97a9468a2940efb5952c6507dcfcf8" unitRef="_GBC_a7fc1cc8f33a491295a33e8a46ba89c2" addr="T0R1C1S1_1" formatStyle="Comma" appId="_GBC_acc50a6b91fc43adbce4aac70c6c81ee"/>
      <m:item xlName="_GBC_5f41d1ccbfcb43bbbc76cacd9bcf1e81" concept="clcid-cgi:YouXianGuFenPeiJinEBiLi" label="优先股分配金额比例" addr="T0R1C2S1_1" baseScale="0.01" formatStyle="Comma" appId="_GBC_acc50a6b91fc43adbce4aac70c6c81ee"/>
      <m:placeholder xlName="_PLD_fa88d8f5e5a04351bdaf6b728604023d" addr="T0R2C0S1_1"/>
      <m:item xlName="_GBC_a8e8a6a22f2f47b4a1a332601fbcc136" concept="clcid-cgi:YouXianGuFenPeiJinE" label="优先股分配金额" periodRef="上年同期数" mulRef="_GBC_ef97a9468a2940efb5952c6507dcfcf8" unitRef="_GBC_a7fc1cc8f33a491295a33e8a46ba89c2" addr="T0R2C1S1_1" formatStyle="Comma" appId="_GBC_acc50a6b91fc43adbce4aac70c6c81ee"/>
      <m:item xlName="_GBC_a75fd88b6e5b4a3e85a640613a42b782" concept="clcid-cgi:YouXianGuFenPeiJinEBiLi" label="优先股分配金额比例" periodRef="上年同期数" addr="T0R2C2S1_1" baseScale="0.01" formatStyle="Comma" appId="_GBC_acc50a6b91fc43adbce4aac70c6c81ee"/>
      <m:placeholder xlName="_PLD_5bb08fd9612640628e365e873d52c14e" addr="T0R3C0S1_1"/>
      <m:item xlName="_GBC_2b02959d70174ddd8874210b612d69c8" concept="clcid-cgi:YouXianGuFenPeiJinE" label="优先股分配金额" periodRef="上上年同期数" mulRef="_GBC_ef97a9468a2940efb5952c6507dcfcf8" unitRef="_GBC_a7fc1cc8f33a491295a33e8a46ba89c2" addr="T0R3C1S1_1" formatStyle="Comma" appId="_GBC_acc50a6b91fc43adbce4aac70c6c81ee"/>
      <m:item xlName="_GBC_53f322c909764011b6c60767cb24a770" concept="clcid-cgi:YouXianGuFenPeiJinEBiLi" label="优先股分配金额比例" periodRef="上上年同期数" addr="T0R3C2S1_1" baseScale="0.01" formatStyle="Comma" appId="_GBC_acc50a6b91fc43adbce4aac70c6c81ee"/>
      <m:item xlName="_GBC_6532bb67be454ca7b7ab778e8529de5e" concept="clcid-cgi:YinBenKuaiJiNianDuDeFenPeiLiRunBuZuErLeiJiDaoXiaYiKuaiJiNianDuDeChaEHuoKeCanYuShengYuLiRunFenPeiDeBuFenDeShuoMing" label="因本会计年度可分配利润不足而累积到下一会计年度的差额或可参与剩余利润分配的部分的说明" appId="_GBC_acc50a6b91fc43adbce4aac70c6c81ee"/>
    </m:section>
    <m:section xlName="_SEC_a7dbc4ba242746fb9d8124674caa6d34" title="报告期内盈利且母公司未分配利润为正，但未对优先股进行利润分配..." rules="R2015_R7_001" helpId="101001100">
      <m:item xlName="_GBC_1638868b9c5c4f43906b97952a01ac5f" concept="clcid-ci-ar:ShiFouShiYongGongSiBenBaoGaoQiNeiYingLiQieMuGongSiWeiFenPeiLiRunWeiZhengDanWeiDuiYouXianGuJinXingLinRunFenPei" label="是否适用：公司本报告期内盈利且母公司未分配利润为正，但未对优先股进行利润分配" selectOptions="_buildInAppliance" controlType="CustomCheckbox" appId="_GBC_0076278996ac412e9bff14977615c2e3" cRanges="{&quot;StartName&quot;:&quot;_GBC_1638868b9c5c4f43906b97952a01ac5f&quot;,&quot;EndName&quot;:&quot;_GBC_4053da3dffff464095dbd0eb7e4bedf5&quot;,&quot;CType&quot;:1,&quot;DisplayText&quot;:null}"/>
      <m:placeholder xlName="_PLD_6c71264bf656405888b9254f85f6e53a" addr="T0R0C0S1_1"/>
      <m:placeholder xlName="_PLD_52c19086f931438e9766add0489c084b" addr="T0R0C1S1_1"/>
      <m:item xlName="_GBC_ba47b8fdd2064259abb72cd33e7b9337" concept="clcid-cgi:YingLiQieMuGongSiWeiFenPeiLiRunWeiZhengDanWeiDuiYouXianGuJinXingLiRunFenPeiDeYuanYin" label="报告期内盈利且母公司未分配利润为正但未对优先股进行利润分配的原因" addr="T0R1C0S1_1" tagAction="1" appId="_GBC_0076278996ac412e9bff14977615c2e3"/>
      <m:item xlName="_GBC_4053da3dffff464095dbd0eb7e4bedf5" concept="clcid-cgi:WeiYongYuYouXianGuLiRunFenPeiDeZiJinLiuCunGongSiDeYongTuHeShiYongJiHua" label="未用于优先股利润分配的资金留存公司的用途和使用计划" addr="T0R1C1S1_1" tagAction="1" appId="_GBC_0076278996ac412e9bff14977615c2e3"/>
    </m:section>
    <m:section xlName="_SEC_41d7a10a80244c3dbbdb022efa2b9735" title="其他说明" rules="R2015_R7_001" helpId="101001100">
      <m:item xlName="_GBC_e59f70bf5fdb452f943cf6bcafa448a1" concept="clcid-ci-ar:ShiFouShiYongYouXianGuLiRunFenPeiQingKuangQiTaShuoMing" label="是否适用：优先股利润分配情况其他说明" selectOptions="_buildInAppliance" controlType="CustomCheckbox" cRanges="{&quot;StartName&quot;:&quot;_GBC_e59f70bf5fdb452f943cf6bcafa448a1&quot;,&quot;EndName&quot;:&quot;_GBC_a943035f435741428331bf4ac22d4afe&quot;,&quot;CType&quot;:1,&quot;DisplayText&quot;:null}"/>
      <m:item xlName="_GBC_a943035f435741428331bf4ac22d4afe" concept="clcid-cgi:QiTaYouXianGuLiRunFenPeiQingKuangDeShuoMing" label="其他优先股利润分配情况的说明" appId="_GBC_e59f70bf5fdb452f943cf6bcafa448a1"/>
    </m:section>
    <m:section xlName="_SEC_366e1c443eae4cc4861db57a9934969a" title="回购情况" rules="R2015_R7_001" helpId="101001513">
      <m:item xlName="_GBC_7e962fc5e32443bc912865805f1022ae" concept="clcid-ci-ar:ShiFouShiYongHuiGouQingKuang" label="是否适用：回购情况" selectOptions="_buildInAppliance" controlType="CustomCheckbox" cRanges="{&quot;StartName&quot;:&quot;_GBC_7e962fc5e32443bc912865805f1022ae&quot;,&quot;EndName&quot;:&quot;_GBC_4bf3ed7315984c91b036de6f3ef893e8&quot;,&quot;CType&quot;:1,&quot;DisplayText&quot;:null}"/>
      <m:placeholder xlName="_PLD_c4c14dd5ed0c4c3f8691aebfac9ac03b" addr="T0R0C0S1_1"/>
      <m:placeholder xlName="_PLD_11cef5320635483e9302e04dbede0777" addr="T0R0C1S1_1"/>
      <m:placeholder xlName="_PLD_13156b108b62437b854b020555c3cd95" addr="T0R0C2S1_1"/>
      <m:placeholder xlName="_PLD_d119395aa88547219fd59eebe7e912f3" addr="T0R0C3S1_1"/>
      <m:placeholder xlName="_PLD_014e46ba70ab4af08be7a41962d2122a" addr="T0R0C4S1_1"/>
      <m:placeholder xlName="_PLD_d2070724b06b4fdb91a9e9c65956b9e9" addr="T0R0C5S1_1"/>
      <m:placeholder xlName="_PLD_fa35843ede5441da80b0c5284b1bc550" addr="T0R0C6S1_1"/>
      <m:placeholder xlName="_PLD_f2ce6a52134b4742bba55022f9d4b3c2" addr="T0R0C7S1_1"/>
      <m:placeholder xlName="_PLD_6cf8ab381c124994b36982d9496c699b" addr="T0R0C8S1_1"/>
      <m:placeholder xlName="_PLD_ef679600a39d4f2fa43ff2409fe9df36" addr="T0R0C9S1_1"/>
      <m:placeholder xlName="_PLD_5e69b043bc6045feba2ae6076b97ec23" addr="T0R0C10S1_1"/>
      <m:placeholder xlName="_PLD_7d266c464fde4bbe90df46dc66555540" addr="T0R0C11S1_1"/>
      <m:tuple xlName="_TUP_77406e5400564af6b0832af05a6d61bb" concept="clcid-cgi:YouXianGuHuiGouQingKuangMingXi" default_row="2" addr="T0R1C">
        <m:item xlName="_GBC_3cea8aa66996487ba05cfcc32c926c1b" concept="clcid-cgi:YouXianGuHuiGouQingKuangMingXiYouXianGuDaiMa" label="优先股回购情况明细-优先股代码" addr="T0R1C0S1_1" appId="_GBC_7e962fc5e32443bc912865805f1022ae"/>
        <m:item xlName="_GBC_41767c59f09d4f3c9ed471c2e445750c" concept="clcid-cgi:YouXianGuHuiGouQingKuangMingXiYouXianGuJianCheng" label="优先股回购情况明细-优先股简称" addr="T0R1C1S1_1" appId="_GBC_7e962fc5e32443bc912865805f1022ae"/>
        <m:item xlName="_GBC_cb1855ddb9774b6ea931dbbfe69c1858" concept="clcid-cgi:YouXianGuHuiGouQingKuangMingXiHuiGouQiJian" label="优先股回购情况明细-回购期间" addr="T0R1C2S1_1" appId="_GBC_7e962fc5e32443bc912865805f1022ae"/>
        <m:item xlName="_GBC_a66f5c1bd4f143f5a2916a95818c56bf" concept="clcid-cgi:YouXianGuHuiGouQingKuangMingXiHuiGouJiaGe" label="优先股回购情况明细-回购价格" addr="T0R1C3S1_1" formatStyle="Comma" appId="_GBC_7e962fc5e32443bc912865805f1022ae"/>
        <m:item xlName="_GBC_b4ab59313b43404baa4b9788311ede66" concept="clcid-cgi:YouXianGuHuiGouQingKuangMingXiDingJiaYuanZe" label="优先股回购情况明细-定价原则" addr="T0R1C4S1_1" appId="_GBC_7e962fc5e32443bc912865805f1022ae"/>
        <m:item xlName="_GBC_48de18d8e32f48dabe021308410a1ccf" concept="clcid-cgi:YouXianGuHuiGouQingKuangMingXiHuiGouShuLiang" label="优先股回购情况明细-回购数量" addr="T0R1C5S1_1" formatStyle="Comma" appId="_GBC_7e962fc5e32443bc912865805f1022ae"/>
        <m:item xlName="_GBC_61d2dfb8c146493285f5931e720d115e" concept="clcid-cgi:YouXianGuHuiGouQingKuangMingXiHuiGouBiLi" label="优先股回购情况明细-回购比例" addr="T0R1C6S1_1" baseScale="0.01" formatStyle="Comma" appId="_GBC_7e962fc5e32443bc912865805f1022ae"/>
        <m:item xlName="_GBC_317555ecaf404a3d89b2920d48e6c6ae" concept="clcid-cgi:YouXianGuHuiGouQingKuangMingXiHuiGouZiJinZongE" label="优先股回购情况明细-回购资金总额" addr="T0R1C7S1_1" formatStyle="Comma" appId="_GBC_7e962fc5e32443bc912865805f1022ae"/>
        <m:item xlName="_GBC_3ef4fee6ad7d432c8a9bf350cbc5756f" concept="clcid-cgi:YouXianGuHuiGouQingKuangMingXiHuiGouZiJinLaiYuan" label="优先股回购情况明细-回购资金来源" addr="T0R1C8S1_1" appId="_GBC_7e962fc5e32443bc912865805f1022ae"/>
        <m:item xlName="_GBC_0464bae76e46453a84a76406b961f732" concept="clcid-cgi:YouXianGuHuiGouQingKuangMingXiHuiGouGuFenDeQiXian" label="优先股回购情况明细-回购股份的期限" addr="T0R1C9S1_1" appId="_GBC_7e962fc5e32443bc912865805f1022ae"/>
        <m:item xlName="_GBC_20b9558085a0456597341a68b3de9062" concept="clcid-cgi:YouXianGuHuiGouQingKuangMingXiHuiGouXuanZeQuanDeXingShiZhuTi" label="优先股回购情况明细-回购选择权的行使主体" addr="T0R1C10S1_1" appId="_GBC_7e962fc5e32443bc912865805f1022ae"/>
        <m:item xlName="_GBC_d6d3ac2f89414d3580a25f028b0c7ba3" concept="clcid-cgi:YouXianGuHuiGouQingKuangMingXiDuiGongSiGuBenDeYingXiang" label="优先股回购情况明细-对公司股本结构的影响" addr="T0R1C11S1_1" appId="_GBC_7e962fc5e32443bc912865805f1022ae"/>
      </m:tuple>
      <m:item xlName="_GBC_4bf3ed7315984c91b036de6f3ef893e8" concept="clcid-cgi:YouXianGuHuiGouShenYiChengXuDengQingKuangDeShuoMing" label="优先股回购审议程序等情况的说明" appId="_GBC_7e962fc5e32443bc912865805f1022ae"/>
    </m:section>
    <m:section xlName="_SEC_54807ca471dd46119f30996bdd6f17bc" title="转换情况" rules="R2015_R7_001" helpId="101001101">
      <m:item xlName="_GBC_d8e62ca7a3744094a9082fc4448c1a9b" concept="clcid-ci-ar:ShiFouShiYongZhuanHuanQingKuang" label="是否适用：转换情况" selectOptions="_buildInAppliance" controlType="CustomCheckbox" cRanges="{&quot;StartName&quot;:&quot;_GBC_d8e62ca7a3744094a9082fc4448c1a9b&quot;,&quot;EndName&quot;:&quot;_GBC_bcc4ea4ebe2a4d589a615f51cbd9a04d&quot;,&quot;CType&quot;:1,&quot;DisplayText&quot;:null}"/>
      <m:placeholder xlName="_PLD_20dcbf63ee7f4f2e981b902827f036e5" addr="T0R0C0S1_1"/>
      <m:placeholder xlName="_PLD_c82c45a185be4b44a19a2e7b3f932882" addr="T0R0C1S1_1"/>
      <m:placeholder xlName="_PLD_c7edeb019319499780e6a3962362731a" addr="T0R0C2S1_1"/>
      <m:placeholder xlName="_PLD_8c4aec2e4bc746ec8c0403c1bf31827c" addr="T0R0C3S1_1"/>
      <m:placeholder xlName="_PLD_87599a2f6e0746f386b153ca8b00c29a" addr="T0R0C4S1_1"/>
      <m:placeholder xlName="_PLD_632d73fe9bdb41e79123dcc6a86cc33f" addr="T0R0C5S1_1"/>
      <m:placeholder xlName="_PLD_ee642d08992e427dbb9b6b03f228c223" addr="T0R0C6S1_1"/>
      <m:placeholder xlName="_PLD_7a1e76282c6e440c80e3f99f39c30470" addr="T0R0C7S1_1"/>
      <m:tuple xlName="_TUP_f37017cc47bb4b29bf3b8dd79749dba4" concept="clcid-cgi:YouXianGuZhuanHuanQingKuangMingXi" default_row="2" addr="T0R1C">
        <m:item xlName="_GBC_270208082fc2454ab3939a3fc741f28f" concept="clcid-cgi:YouXianGuZhuanHuanQingKuangMingXiYouXianGuDaiMa" label="优先股转换情况明细-优先股代码" addr="T0R1C0S1_1" appId="_GBC_d8e62ca7a3744094a9082fc4448c1a9b"/>
        <m:item xlName="_GBC_978d75dd516342bd983722d3a5da9c8c" concept="clcid-cgi:YouXianGuZhuanHuanQingKuangMingXiYouXianGuJianCheng" label="优先股转换情况明细-优先股简称" addr="T0R1C1S1_1" appId="_GBC_d8e62ca7a3744094a9082fc4448c1a9b"/>
        <m:item xlName="_GBC_c9aee0db21274e8fad49bae5c3768227" concept="clcid-cgi:YouXianGuZhuanHuanQingKuangMingXiZhuanGuTiaoJian" label="优先股转换情况明细-转股条件" addr="T0R1C2S1_1" appId="_GBC_d8e62ca7a3744094a9082fc4448c1a9b"/>
        <m:item xlName="_GBC_53b25ecccd33476a96c56280d78809e5" concept="clcid-cgi:YouXianGuZhuanHuanQingKuangMingXiZhuanGuJiaGe" label="优先股转换情况明细-转股价格" addr="T0R1C3S1_1" formatStyle="Comma" appId="_GBC_d8e62ca7a3744094a9082fc4448c1a9b"/>
        <m:item xlName="_GBC_9a8e03fc9f474d86818193c4e15ba580" concept="clcid-cgi:YouXianGuZhuanHuanQingKuangMingXiZhuanGuShuLiang" label="优先股转换情况明细-转股数量" addr="T0R1C4S1_1" formatStyle="Comma" appId="_GBC_d8e62ca7a3744094a9082fc4448c1a9b"/>
        <m:item xlName="_GBC_3ec85fe0de784fc6946a651aa03ee84e" concept="clcid-cgi:YouXianGuZhuanHuanQingKuangMingXiZhuanHuanBiLi" label="优先股转换情况明细-转换比例" addr="T0R1C5S1_1" baseScale="0.01" formatStyle="Comma" appId="_GBC_d8e62ca7a3744094a9082fc4448c1a9b"/>
        <m:item xlName="_GBC_f252e356664342d485eda1e017fa23f8" concept="clcid-cgi:YouXianGuZhuanHuanQingKuangMingXiZhuanHuanXuanZeQuanDeXingShiZhuTi" label="优先股转换情况明细-转换选择权的行使主体" addr="T0R1C6S1_1" appId="_GBC_d8e62ca7a3744094a9082fc4448c1a9b"/>
        <m:item xlName="_GBC_0a27334405124425a82fd60e610ef330" concept="clcid-cgi:YouXianGuZhuanHuanQingKuangMingXiDuiGongSiGuBenDeYingXiang" label="优先股转换情况明细-对公司股本结构的影响" addr="T0R1C7S1_1" appId="_GBC_d8e62ca7a3744094a9082fc4448c1a9b"/>
      </m:tuple>
      <m:item xlName="_GBC_bcc4ea4ebe2a4d589a615f51cbd9a04d" concept="clcid-cgi:YouXianGuZhuanHuanShenYiChengXuDengQingKuangDeShuoMing" label="优先股转换审议程序等情况的说明" appId="_GBC_d8e62ca7a3744094a9082fc4448c1a9b"/>
    </m:section>
    <m:section xlName="_SEC_6dc65b8b95854c388343f4752a03aad6" title="报告期内存在优先股表决权恢复的，公司应当披露相关表决权的恢复" rules="R2015_R7_001" helpId="101001102">
      <m:item xlName="_GBC_865fb49c6f71468483a6edca34339a9b" concept="clcid-ci-ar:ShiFouShiYongBaoGaoQiNeiCunZaiYouXianGuBiaoJueQuanHuiFuDeGongSiYingDangPiLuXiangGuanBiaoJueQuanDeHuiFuXingShiQingKuang" label="是否适用：报告期内存在优先股表决权恢复的，公司应当披露相关表决权的恢复、行使情况" selectOptions="_buildInAppliance" controlType="CustomCheckbox" cRanges="{&quot;StartName&quot;:&quot;_GBC_865fb49c6f71468483a6edca34339a9b&quot;,&quot;EndName&quot;:&quot;_GBC_bd19ad8035a1424ab9657c8eeaa1a0c7&quot;,&quot;CType&quot;:1,&quot;DisplayText&quot;:null}"/>
      <m:item xlName="_GBC_bd19ad8035a1424ab9657c8eeaa1a0c7" concept="clcid-cgi:BaoGaoQiNeiYouXianGuBiaoJueQuanDeHuiFuXingShiQingKuangShuoMing" label="报告期内优先股表决权的恢复、行使情况说明" appId="_GBC_865fb49c6f71468483a6edca34339a9b"/>
    </m:section>
    <m:section xlName="_SEC_3cb025727b4d48989ade06d3bb5fd238" title="公司对优先股采取的会计政策及理由" rules="R2015_R7_001" helpId="101001103">
      <m:item xlName="_GBC_f37b680d6f7e4980b61407695c041526" concept="clcid-ci-ar:ShiFouShiYongGongSiDuiYouXianGuCaiQuDeHuiJiZhengCeJiLiYou" label="是否适用：公司对优先股采取的会计政策及理由" selectOptions="_buildInAppliance" controlType="CustomCheckbox" cRanges="{&quot;StartName&quot;:&quot;_GBC_f37b680d6f7e4980b61407695c041526&quot;,&quot;EndName&quot;:&quot;_GBC_6daa747b901b4203bf2a52749dbd008b&quot;,&quot;CType&quot;:1,&quot;DisplayText&quot;:null}"/>
      <m:item xlName="_GBC_6daa747b901b4203bf2a52749dbd008b" concept="clcid-cgi:DuiYouXianGuCaiQuDeKuaiJiZhengCeJiLiYou" label="对优先股采取的会计政策及理由" appId="_GBC_f37b680d6f7e4980b61407695c041526"/>
    </m:section>
    <m:section xlName="_SEC_1f4c3b16eb8249c9aa17b43c56667c20" title="其他" rules="R2015_R7_001">
      <m:item xlName="_GBC_79a2228a60d44e9bbb9f5722c8ed2337" concept="clcid-ci-ar:ShiFouShiYongYouXianGuQiTaXiangGuanQingKuangShuoMing" label="是否适用：优先股其他相关情况说明" selectOptions="_buildInAppliance" controlType="CustomCheckbox" cRanges="{&quot;StartName&quot;:&quot;_GBC_79a2228a60d44e9bbb9f5722c8ed2337&quot;,&quot;EndName&quot;:&quot;_GBC_fd9a8ef994db4552a99000be99b3c7a8&quot;,&quot;CType&quot;:1,&quot;DisplayText&quot;:null}"/>
      <m:item xlName="_GBC_fd9a8ef994db4552a99000be99b3c7a8" concept="clcid-cgi:QiTaYouXianGuXiangGuanQingKuangDeShuoMing" label="其他优先股相关情况的说明" appId="_GBC_79a2228a60d44e9bbb9f5722c8ed2337"/>
    </m:section>
    <m:placeholder xlName="_PLD_a1604cb8a0a2484c960ae72e6bb196fd"/>
    <m:section xlName="_SEC_89cbc704a2f94463b5559db1b31e3846" title="现任及报告期内离任董事、监事和高级管理人员持股变动及报酬情况" rules="R2015_R8_001" helpId="101001104" helpText="职务如是独立董事，需单独注明。">
      <m:item xlName="_GBC_3bd930d7b92e4befb6d0fa834c499f37" concept="clcid-ci-ar:ShiFouShiYongDongShiJianShiHeGaoJiGuanLiRenYuanChiGuBianDong" label="是否适用：董事、监事和高级管理人员持股变动" selectOptions="_buildInAppliance" controlType="CustomCheckbox" cRanges="{&quot;StartName&quot;:&quot;_GBC_3bd930d7b92e4befb6d0fa834c499f37&quot;,&quot;EndName&quot;:&quot;_GBC_33a673da5a64459d8c3c4e41dacf3ef6&quot;,&quot;CType&quot;:1,&quot;DisplayText&quot;:null}"/>
      <m:item xlName="_GBC_e8abc89b8d9f4ac1b1bd74ab3e3721ae" concept="clcid-ci-ar:DanWeiDongShiJianShiGaoJiGuanLiRenYuanJiBenQingKuang" label="单位：董事、监事、高级管理人员基本情况" selectOptions="e5ff0938481c4e57a5dbc66853be82ef" controlType="Combobox" cellType="Scale" appId="_GBC_3bd930d7b92e4befb6d0fa834c499f37"/>
      <m:placeholder xlName="_PLD_abb4a4d8ab5c4452bb98fbbfee2a246f" addr="T0R0C0S1_1"/>
      <m:placeholder xlName="_PLD_13672a76c5684f16a984b5c3d32b474b" addr="T0R0C1S1_1"/>
      <m:placeholder xlName="_PLD_1bef98fa450b4d07935764eacc4bc992" addr="T0R0C2S1_1"/>
      <m:placeholder xlName="_PLD_ec1b24d67e7a4b8bacedf6288bdc8315" addr="T0R0C3S1_1"/>
      <m:placeholder xlName="_PLD_eee6a0274cfa4cedbf1a5eb1330d6e15" addr="T0R0C4S1_1"/>
      <m:placeholder xlName="_PLD_fc5de0703b5548869b89e912385e3d16" addr="T0R0C5S1_1"/>
      <m:placeholder xlName="_PLD_ae29b48801434c75bd5bc52340721dba" addr="T0R0C6S1_1"/>
      <m:placeholder xlName="_PLD_9f3be006bb85483e9a932623a36262a9" addr="T0R0C7S1_1"/>
      <m:placeholder xlName="_PLD_ee24cdc2cc364915a18650d944f255e3" addr="T0R0C8S1_1"/>
      <m:placeholder xlName="_PLD_306c091dd9a3402ea7bb17addb44ec85" addr="T0R0C9S1_1"/>
      <m:placeholder xlName="_PLD_05dd23f1619c4a77bc3dc676596a8757" addr="T0R0C10S1_1"/>
      <m:placeholder xlName="_PLD_992ad25f3afa4c91a43d1fcf3631ab69" addr="T0R0C11S1_1"/>
      <m:tuple xlName="_TUP_f0cd7c5e5dc248398e9026516098f821" concept="clcid-cgi:DongShiJianShiGaoJiGuanLiRenYuanJiBenQingKuang" default_row="2" addr="T0R1C">
        <m:item xlName="_GBC_8615220c31c34f64a5ac75418232e25a" concept="clcid-cgi:DongShiJianShiGaoJiGuanLiRenYuanXingMing" label="董事、监事、高级管理人员姓名" addr="T0R1C0S1_1" appId="_GBC_3bd930d7b92e4befb6d0fa834c499f37" keyAction="37"/>
        <m:item xlName="_GBC_248c15342f844f218981f5cd2b47fb66" concept="clcid-cgi:DongShiJianShiGaoJiGuanLiRenYuanZhiWu" label="董事、监事、高级管理人员职务" addr="T0R1C1S1_1" appId="_GBC_3bd930d7b92e4befb6d0fa834c499f37" otherRowSpan="true"/>
        <m:item xlName="_GBC_82119afb420c496ebef07acc7650ec4d" concept="clcid-cgi:DongShiJianShiGaoJiGuanLiRenYuanXingBie" label="董事、监事、高级管理人员性别" addr="T0R1C2S1_1" appId="_GBC_3bd930d7b92e4befb6d0fa834c499f37"/>
        <m:item xlName="_GBC_080eead807c44bce99039bb40af50c1d" concept="clcid-cgi:DongShiJianShiGaoJiGuanLiRenYuanNianLing" label="董事、监事、高级管理人员年龄" addr="T0R1C3S1_1" formatStyle="Comma" appId="_GBC_3bd930d7b92e4befb6d0fa834c499f37"/>
        <m:item xlName="_GBC_1a705f77b21943bda96de3d6c92dedb3" concept="clcid-cgi:DongShiJianShiGaoJiGuanLiRenYuanRenQiQiShiRiQi" label="董事、监事、高级管理人员任期起始日期" addr="T0R1C4S1_1" appId="_GBC_3bd930d7b92e4befb6d0fa834c499f37" keyAction="38" otherRowSpan="true">
          <m:simpleRule dataType="Any" comparator="None" minOccurs="1"/>
        </m:item>
        <m:item xlName="_GBC_ae0544b6afc945d9b4d40187c3e8151d" concept="clcid-cgi:DongShiJianShiGaoJiGuanLiRenYuanRenQiZhongZhiRiQi" label="董事、监事、高级管理人员任期终止日期" addr="T0R1C5S1_1" helpText="董监高任期终止日期请填写准确，不要出现&quot;同上&quot;的描述。" appId="_GBC_3bd930d7b92e4befb6d0fa834c499f37" keyAction="38" otherRowSpan="true"/>
        <m:item xlName="_GBC_0e1774b1cc784fb98dcfeedc68098a17" concept="clcid-cgi:DongShiJianShiGaoJiGuanLiRenYuanChiGuShuLiang" label="董事、监事、高级管理人员持股数量" periodRef="本期期初数" mulRef="_GBC_e8abc89b8d9f4ac1b1bd74ab3e3721ae" addr="T0R1C6S1_1" formatStyle="Comma" appId="_GBC_3bd930d7b92e4befb6d0fa834c499f37" keyAction="38"/>
        <m:item xlName="_GBC_d8a3e195c7be4e35bc35a0dffef05a62" concept="clcid-cgi:DongShiJianShiGaoJiGuanLiRenYuanChiGuShuLiang" label="董事、监事、高级管理人员持股数量" mulRef="_GBC_e8abc89b8d9f4ac1b1bd74ab3e3721ae" addr="T0R1C7S1_1" formatStyle="Comma" appId="_GBC_3bd930d7b92e4befb6d0fa834c499f37" keyAction="38"/>
        <m:item xlName="_GBC_4bc814b958c345ee8c5adc2ae620bf99" concept="clcid-cgi:DongShiJianShiGaoJiGuanLiRenYuanBaoGaoQiNeiGuFenZengJianBianDongLiang" label="董事、监事、高级管理人员报告期内股份增减变动量" mulRef="_GBC_e8abc89b8d9f4ac1b1bd74ab3e3721ae" addr="T0R1C8S1_1" formatStyle="Comma" appId="_GBC_3bd930d7b92e4befb6d0fa834c499f37"/>
        <m:item xlName="_GBC_8e75a2c78c9e431f8bf3440fe6d2f4db" concept="clcid-cgi:DongShiJianShiGaoJiGuanLiRenYuanBaoGaoQiNeiGuFenZengJianBianDongDeYuanYin" label="董事、监事、高级管理人员报告期内股份增减变动的原因" addr="T0R1C9S1_1" appId="_GBC_3bd930d7b92e4befb6d0fa834c499f37"/>
        <m:item xlName="_GBC_f2c2926bd0484664875217ad698ac165" concept="clcid-cgi:DongShiJianShiGaoJiGuanLiRenYuanBaoGaoQiNeiCongGongSiLingQuDeBaoChouZongE" label="董事、监事、高级管理人员报告期内从公司领取的报酬总额（万元）" addr="T0R1C10S1_1" formatStyle="Comma" appId="_GBC_3bd930d7b92e4befb6d0fa834c499f37">
          <m:simpleRule dataType="Decimal" comparator="In" minValue="0" maxValue="1000" level="Warn" em="请确认“董事、监事、高级管理人员报告期内从公司领取的报酬总额”数值。"/>
        </m:item>
        <m:item xlName="_GBC_da1333fb62ea4775ac485783e963c073" concept="clcid-cgi:DongShiJianShiGaoJiGuanLiRenYuanShiFouZaiGongSiGuanLianFangHuoQuBaoChou" label="董事、监事、高级管理人员是否在公司关联方获取报酬" selectOptions="_buildInYesNo" addr="T0R1C11S1_1" controlType="Combobox" appId="_GBC_3bd930d7b92e4befb6d0fa834c499f37"/>
      </m:tuple>
      <m:placeholder xlName="_PLD_77b6527cdbc6498fb05d720c497cd5ff" addr="T0R3C0S1_1"/>
      <m:item xlName="_GBC_8c4c2ccd2edc40d3af82a731be9c1d5b" concept="clcid-cgi:DongShiJianShiGaoJiGuanLiRenYuanChiGuShuLiangHeJi" label="董事、监事、高级管理人员持股数量合计" periodRef="本期期初数" mulRef="_GBC_e8abc89b8d9f4ac1b1bd74ab3e3721ae" addr="T0R3C6S1_1" formatStyle="Comma" appId="_GBC_3bd930d7b92e4befb6d0fa834c499f37">
        <m:complexRule comparator="Eq" title="董事、监事、高级管理人员持股数量合计@本期期初数" test=" $_GBC_0e1774b1cc784fb98dcfeedc68098a17" id="Cb80d2c64024143b2a2e0d9ddc0ab765d"/>
      </m:item>
      <m:item xlName="_GBC_3bf69644f4fe424886543871525be577" concept="clcid-cgi:DongShiJianShiGaoJiGuanLiRenYuanChiGuShuLiangHeJi" label="董事、监事、高级管理人员持股数量合计" mulRef="_GBC_e8abc89b8d9f4ac1b1bd74ab3e3721ae" addr="T0R3C7S1_1" formatStyle="Comma" appId="_GBC_3bd930d7b92e4befb6d0fa834c499f37">
        <m:complexRule comparator="Eq" title="董事、监事、高级管理人员持股数量合计" test=" $_GBC_d8a3e195c7be4e35bc35a0dffef05a62" id="C70ad7a1ec3094f9daf8394ab27be04ef"/>
      </m:item>
      <m:item xlName="_GBC_4120d6be5c3a492f8ea700a8b40ecd13" concept="clcid-cgi:DongShiJianShiGaoJiGuanLiRenYuanBaoGaoQiNeiGuFenZengJianBianDongLiangHeJi" label="董事、监事、高级管理人员报告期内股份增减变动量合计" mulRef="_GBC_e8abc89b8d9f4ac1b1bd74ab3e3721ae" addr="T0R3C8S1_1" formatStyle="Comma" appId="_GBC_3bd930d7b92e4befb6d0fa834c499f37">
        <m:complexRule comparator="Eq" title="董事、监事、高级管理人员报告期内股份增减变动量合计" test=" $_GBC_4bc814b958c345ee8c5adc2ae620bf99" id="C19f3e01181a54cab9ac55729dfc95bd9"/>
      </m:item>
      <m:item xlName="_GBC_86e33df099f04c9f87cb9765025df992" concept="clcid-cgi:DongShiJianShiGaoJiGuanLiRenYuanBaoGaoQiBaoChouZongE" label="董事、监事、高级管理人员报告期报酬总额" addr="T0R3C10S1_1" formatStyle="Comma" appId="_GBC_3bd930d7b92e4befb6d0fa834c499f37">
        <m:complexRule comparator="Eq" title="董事、监事、高级管理人员报告期报酬总额" test=" $_GBC_f2c2926bd0484664875217ad698ac165" id="Ca3953e2e1d2f46f7a9290606cda0e177"/>
      </m:item>
      <m:placeholder xlName="_PLD_75c1f79c7f9c4946bb463f07c6f916bb" addr="T1R0C0S1_1"/>
      <m:placeholder xlName="_PLD_80fad23c67fe4eb0bfdd5fd9d3da7e37" addr="T1R0C1S1_1"/>
      <m:tuple xlName="_TUP_d77da575496d413a9ca8b8227d3ac337" concept="clcid-cgi:DongShiJianShiGaoJiGuanLiRenYuanJiBenQingKuang" default_row="2" primaryConcept="clcid-cgi:DongShiJianShiGaoJiGuanLiRenYuanXingMing" addr="T1R1C">
        <m:item xlName="_GBC_6cf1feb87d584627a93877b7377cce5e" concept="clcid-cgi:DongShiJianShiGaoJiGuanLiRenYuanXingMing" label="董事、监事、高级管理人员姓名" addr="T1R1C0S1_1" appId="_GBC_3bd930d7b92e4befb6d0fa834c499f37" keyAction="37">
          <m:simpleRule dataType="Any" comparator="None" minOccurs="1"/>
        </m:item>
        <m:item xlName="_GBC_33a673da5a64459d8c3c4e41dacf3ef6" concept="clcid-cgi:DongShiJianShiGaoJiGuanLiRenYuanZhuYaoGongZuoJingLi" label="董事、监事、高级管理人员主要工作经历" addr="T1R1C1S1_1" appId="_GBC_3bd930d7b92e4befb6d0fa834c499f37"/>
      </m:tuple>
      <m:item xlName="_GBC_149b0087b50746ab832499e3f006aa21" concept="clcid-ci-ar:ShiFouShiYongDongShiJianShiHeGaoJiGuanLiRenYuanChiGuBianDongJiBaoChouQingKuangQiTaQingKuangShuoMing" label="是否适用：董事、监事 和高级管理人员持股变动及报酬情况其他情况说明" selectOptions="_buildInAppliance" controlType="CustomCheckbox" cRanges="{&quot;StartName&quot;:&quot;_GBC_149b0087b50746ab832499e3f006aa21&quot;,&quot;EndName&quot;:&quot;_GBC_f21c3547182e4d2cbd38fd86e2d30b17&quot;,&quot;CType&quot;:1,&quot;DisplayText&quot;:null}"/>
      <m:item xlName="_GBC_f21c3547182e4d2cbd38fd86e2d30b17" concept="clcid-cgi:DongShiJianShiHeGaoJiGuanLiRenYuanChiGuBianDongJiBaoChouQiTaQingKuangShuoMing" label="董事、监事和高级管理人员持股变动及报酬其他情况说明" appId="_GBC_149b0087b50746ab832499e3f006aa21"/>
    </m:section>
    <m:section xlName="_SEC_8787cb19f2c64d4e8ac89d031e52cc9e" title="董事、高级管理人员报告期内被授予的股权激励情况  单位:...">
      <m:item xlName="_GBC_c2d0a53ac8044ce0b5022c6f5ccdc0a9" concept="clcid-ci-ar:ShiFouShiYongDongShiJianShiGaoJiGuanLiRenYuanBaoGaoQiNeiBeiShouYuDeGuQuanJiLiQingKuang" label="是否适用：董事、监事、高级管理人员报告期内被授予的股权激励情况" selectOptions="_buildInAppliance" controlType="CustomCheckbox" cRanges="[{&quot;StartName&quot;:&quot;_GBC_c2d0a53ac8044ce0b5022c6f5ccdc0a9&quot;,&quot;EndName&quot;:&quot;_SEC_8787cb19f2c64d4e8ac89d031e52cc9e&quot;,&quot;CType&quot;:1}]"/>
      <m:item xlName="_GBC_e9dfdf16ff4b4c14946b861f9e90e4fd" concept="clcid-ci-ar:DanWeiDongShiJianShiGaoJiGuanLiRenYuanBaoGaoQiNeiBeiShouYuDeGuQuanJiLiQingKuang" label="单位：董事、监事、高级管理人员报告期内被授予的股权激励情况" selectOptions="e5ff0938481c4e57a5dbc66853be82ef" controlType="Combobox" cellType="Scale" appId="_GBC_c2d0a53ac8044ce0b5022c6f5ccdc0a9"/>
      <m:placeholder xlName="_PLD_0b622a0ac9f34609a9e5e92a0d9d1fac" addr="T0R0C0S1_1"/>
      <m:placeholder xlName="_PLD_5af2a92a9cb541b4a19b4bae7f675666" addr="T0R0C1S1_1"/>
      <m:placeholder xlName="_PLD_5e37c62ebc6a47d0a21e8a4a7abb5714" addr="T0R0C2S1_1"/>
      <m:placeholder xlName="_PLD_f64cc4938729457d9d19acfa29e61c1f" addr="T0R0C3S1_1"/>
      <m:placeholder xlName="_PLD_fd446647b40b4c41981da0ffd424f480" addr="T0R0C4S1_1"/>
      <m:placeholder xlName="_PLD_22978334c1bc4efeab16cc86a1f5f911" addr="T0R0C5S1_1"/>
      <m:placeholder xlName="_PLD_8f40b7da3f2b42c49d1f26310f83a561" addr="T0R0C6S1_1"/>
      <m:placeholder xlName="_PLD_8b2c1a9bbc8c457eb138a974b2f38baf" addr="T0R0C7S1_1"/>
      <m:placeholder xlName="_PLD_9cb6fbc78697441a80236eb1162832b4" addr="T0R0C8S1_1"/>
      <m:tuple xlName="_TUP_93f2340425064034b7f9b1f1eefb8ba8" concept="clcid-cgi:DongShiJianShiGaoJiGuanLiRenYuanBeiShouYuDeGuQuanJiLiQingKuangMingXi" default_row="2" addr="T0R1C">
        <m:item xlName="_GBC_82f35c2870a04a1c81e4d03ad29bb35c" concept="clcid-cgi:DongShiJianShiGaoJiGuanLiRenYuanBeiShouYuDeGuQuanJiLiQingKuangMingXiXingMing" label="董事、监事、高级管理人员被授予的股权激励情况明细-姓名" addr="T0R1C0S1_1" cellConvertType="1" appId="_GBC_c2d0a53ac8044ce0b5022c6f5ccdc0a9" keyAction="37"/>
        <m:item xlName="_GBC_d548a0ec88c74f5aa2a44b74fbf43f0d" concept="clcid-cgi:DongShiJianShiGaoJiGuanLiRenYuanBeiShouYuDeGuQuanJiLiQingKuangMingXiZhiWu" label="董事、监事、高级管理人员被授予的股权激励情况明细-职务" addr="T0R1C1S1_1" appId="_GBC_c2d0a53ac8044ce0b5022c6f5ccdc0a9"/>
        <m:item xlName="_GBC_86e99ca04691425bb4d9bf6ab0098f27" concept="clcid-cgi:DongShiJianShiGaoJiGuanLiRenYuanBeiShouYuDeGuQuanJiLiQingKuangMingXiChiYouGuPiaoQiQuanShuLiang" label="董事、监事、高级管理人员被授予的股权激励情况明细-持有股票期权数量" periodRef="本期期初数" mulRef="_GBC_e9dfdf16ff4b4c14946b861f9e90e4fd" addr="T0R1C2S1_1" formatStyle="Comma" appId="_GBC_c2d0a53ac8044ce0b5022c6f5ccdc0a9"/>
        <m:item xlName="_GBC_48db7d156a77426b99b747cf050df1d9" concept="clcid-cgi:DongShiJianShiGaoJiGuanLiRenYuanBeiShouYuDeGuQuanJiLiQingKuangMingXiXinShouYuGuPiaoQiQuanShuLiang" label="董事、监事、高级管理人员被授予的股权激励情况明细-新授予股票期权数量" mulRef="_GBC_e9dfdf16ff4b4c14946b861f9e90e4fd" addr="T0R1C3S1_1" formatStyle="Comma" appId="_GBC_c2d0a53ac8044ce0b5022c6f5ccdc0a9"/>
        <m:item xlName="_GBC_b994859646bd46b58fdb5d1e51b1fc01" concept="clcid-cgi:DongShiJianShiGaoJiGuanLiRenYuanBeiShouYuDeGuQuanJiLiQingKuangMingXiKeXingQuanGuShu" label="董事、监事、高级管理人员被授予的股权激励情况明细-可行权股数" mulRef="_GBC_e9dfdf16ff4b4c14946b861f9e90e4fd" addr="T0R1C4S1_1" formatStyle="Comma" appId="_GBC_c2d0a53ac8044ce0b5022c6f5ccdc0a9"/>
        <m:item xlName="_GBC_2c132cba72704ed58b21087853358e58" concept="clcid-cgi:DongShiJianShiGaoJiGuanLiRenYuanBeiShouYuDeGuQuanJiLiQingKuangMingXiGuPiaoQiQuanXingQuanShuLiang" label="董事、监事、高级管理人员被授予的股权激励情况明细-股票期权行权数量" mulRef="_GBC_e9dfdf16ff4b4c14946b861f9e90e4fd" addr="T0R1C5S1_1" formatStyle="Comma" appId="_GBC_c2d0a53ac8044ce0b5022c6f5ccdc0a9"/>
        <m:item xlName="_GBC_3450e8840d884151abe689e4f09b3a6b" concept="clcid-cgi:DongShiJianShiGaoJiGuanLiRenYuanBeiShouYuDeGuQuanJiLiQingKuangMingXiGuPiaoQiQuanXingQuanJiaGe" label="董事、监事、高级管理人员被授予的股权激励情况明细-股票期权行权价格" addr="T0R1C6S1_1" formatStyle="Comma" appId="_GBC_c2d0a53ac8044ce0b5022c6f5ccdc0a9"/>
        <m:item xlName="_GBC_aedb192271c74df899dcae67e98b0c0c" concept="clcid-cgi:DongShiJianShiGaoJiGuanLiRenYuanBeiShouYuDeGuQuanJiLiQingKuangMingXiChiYouGuPiaoQiQuanShuLiang" label="董事、监事、高级管理人员被授予的股权激励情况明细-持有股票期权数量" mulRef="_GBC_e9dfdf16ff4b4c14946b861f9e90e4fd" addr="T0R1C7S1_1" formatStyle="Comma" appId="_GBC_c2d0a53ac8044ce0b5022c6f5ccdc0a9"/>
        <m:item xlName="_GBC_4e9b125b622a4ead9722201439fb7968" concept="clcid-cgi:DongShiJianShiGaoJiGuanLiRenYuanBeiShouYuDeGuQuanJiLiQingKuangMingXiBaoGaoQiMoShiJia" label="董事、监事、高级管理人员被授予的股权激励情况明细-报告期末市价" addr="T0R1C8S1_1" formatStyle="Comma" appId="_GBC_c2d0a53ac8044ce0b5022c6f5ccdc0a9"/>
      </m:tuple>
      <m:placeholder xlName="_PLD_746b3b46ecfa4a688f8621f9489eec0d" addr="T0R3C0S1_1"/>
      <m:item xlName="_GBC_15c37fc4ea2b4a4e928732eb93fbc9e1" concept="clcid-cgi:BeiShouYuGuQuanJiLiDeDongShiJianShiGaoJiGuanLiRenYuanChiYouGuPiaoQiQuanShuLiangHeJi" label="被授予股权激励的董事、监事、高级管理人员持有股票期权数量合计" periodRef="本期期初数" mulRef="_GBC_e9dfdf16ff4b4c14946b861f9e90e4fd" addr="T0R3C2S1_1" formatStyle="Comma" appId="_GBC_c2d0a53ac8044ce0b5022c6f5ccdc0a9">
        <m:complexRule comparator="Eq" title="被授予股权激励的董事、监事、高级管理人员持有股票期权数量合计@本期期初数" test=" $_GBC_86e99ca04691425bb4d9bf6ab0098f27" id="C2ef1d61a4db249feb73b97f802bdd766"/>
      </m:item>
      <m:item xlName="_GBC_b0b0a926e11b4819964b67a4ff6f1209" concept="clcid-cgi:BeiShouYuGuQuanJiLiDeDongShiJianShiGaoJiGuanLiRenYuanXinShouYuGuPiaoQiQuanShuLiangHeJi" label="被授予股权激励的董事、监事、高级管理人员新授予股票期权数量合计" mulRef="_GBC_e9dfdf16ff4b4c14946b861f9e90e4fd" addr="T0R3C3S1_1" formatStyle="Comma" appId="_GBC_c2d0a53ac8044ce0b5022c6f5ccdc0a9">
        <m:complexRule comparator="Eq" title="被授予股权激励的董事、监事、高级管理人员新授予股票期权数量合计" test=" $_GBC_48db7d156a77426b99b747cf050df1d9" id="C388976d046824094b29f38afdae90b08"/>
      </m:item>
      <m:item xlName="_GBC_0270c18689c2408e8605a5fcac5625fd" concept="clcid-cgi:BeiShouYuGuQuanJiLiDeDongShiJianShiGaoJiGuanLiRenYuanKeXingQuanGuShuHeJi" label="被授予股权激励的董事、监事、高级管理人员可行权股数合计" mulRef="_GBC_e9dfdf16ff4b4c14946b861f9e90e4fd" addr="T0R3C4S1_1" formatStyle="Comma" appId="_GBC_c2d0a53ac8044ce0b5022c6f5ccdc0a9">
        <m:complexRule comparator="Eq" title="被授予股权激励的董事、监事、高级管理人员可行权股数合计" test=" $_GBC_b994859646bd46b58fdb5d1e51b1fc01" id="C1c2c99ec556e46b49d2eb6ce5c428b78"/>
      </m:item>
      <m:item xlName="_GBC_9b32834b2ef846d4bc12c84f137e1ee9" concept="clcid-cgi:BeiShouYuGuQuanJiLiDeDongShiJianShiGaoJiGuanLiRenYuanGuPiaoQiQuanXingQuanShuLiangHeJi" label="被授予股权激励的董事、监事、高级管理人员股票期权行权数量合计" mulRef="_GBC_e9dfdf16ff4b4c14946b861f9e90e4fd" addr="T0R3C5S1_1" formatStyle="Comma" appId="_GBC_c2d0a53ac8044ce0b5022c6f5ccdc0a9">
        <m:complexRule comparator="Eq" title="被授予股权激励的董事、监事、高级管理人员股票期权行权数量合计" test=" $_GBC_2c132cba72704ed58b21087853358e58" id="Cabfaa86c5dc94e349c1e7c4c018b27aa"/>
      </m:item>
      <m:item xlName="_GBC_a9026a31fe054c00929c5d5677deb49c" concept="clcid-cgi:BeiShouYuGuQuanJiLiDeDongShiJianShiGaoJiGuanLiRenYuanChiYouGuPiaoQiQuanShuLiangHeJi" label="被授予股权激励的董事、监事、高级管理人员持有股票期权数量合计" mulRef="_GBC_e9dfdf16ff4b4c14946b861f9e90e4fd" addr="T0R3C7S1_1" formatStyle="Comma" appId="_GBC_c2d0a53ac8044ce0b5022c6f5ccdc0a9">
        <m:complexRule comparator="Eq" title="被授予股权激励的董事、监事、高级管理人员持有股票期权数量合计" test=" $_GBC_aedb192271c74df899dcae67e98b0c0c" id="C4ab5e83680554164a5b07211d3eafd80"/>
      </m:item>
    </m:section>
    <m:section xlName="_SEC_6f74816a3e204f028d6843f93ed4e1b2" title="">
      <m:item xlName="_GBC_fab645ff85b74c30b698dafe2aa5cba6" concept="clcid-ci-ar:ShiFouShiYongDongShiJianShiGaoJiGuanLiRenYuanBaoGaoQiNeiBeiShouYuDeXianZhiXingGuPiaoJiLiQingKuang" label="是否适用：董事、监事、高级管理人员报告期内被授予的限制性股票激励情况" selectOptions="_buildInAppliance" controlType="CustomCheckbox" appId="_GBC_fab645ff85b74c30b698dafe2aa5cba6" cRanges="[{&quot;StartName&quot;:&quot;_SEC_6f74816a3e204f028d6843f93ed4e1b2&quot;,&quot;EndName&quot;:&quot;_SEC_6f74816a3e204f028d6843f93ed4e1b2&quot;,&quot;CType&quot;:1}]"/>
      <m:item xlName="_GBC_fd6c88cda94949d6a3e4b29026628a1d" concept="clcid-ci-ar:DanWeiDongShiJianShiGaoJiGuanLiRenYuanBaoGaoQiNeiBeiShouYuDeGuQuanJiLiQingKuang" label="单位：董事、监事、高级管理人员报告期内被授予的股权激励情况" selectOptions="e5ff0938481c4e57a5dbc66853be82ef" controlType="Combobox" cellType="Scale" appId="_GBC_c2d0a53ac8044ce0b5022c6f5ccdc0a9"/>
      <m:placeholder xlName="_PLD_c9bbc87e326c4f249ca30ca583c2371e" addr="T0R0C0S1_1"/>
      <m:placeholder xlName="_PLD_0f5c9d3a544444b980080b1d8d4d85eb" addr="T0R0C1S1_1"/>
      <m:placeholder xlName="_PLD_bc6ad7db9a354aa8970b23561b28ee9a" addr="T0R0C2S1_1"/>
      <m:placeholder xlName="_PLD_e9aed798fa4f41c8983f815df23bfc9e" addr="T0R0C3S1_1"/>
      <m:placeholder xlName="_PLD_303c7257ef864533a238566b9850dc2b" addr="T0R0C4S1_1"/>
      <m:placeholder xlName="_PLD_aadbcbfa95d44aae8fb08edd516c6c4d" addr="T0R0C5S1_1"/>
      <m:placeholder xlName="_PLD_63c4030dc8754c0bb4fe02ea53b33c48" addr="T0R0C6S1_1"/>
      <m:placeholder xlName="_PLD_8bd0578e24f24186a40ea12feaed00ee" addr="T0R0C7S1_1"/>
      <m:placeholder xlName="_PLD_187f1fb43a3442bc943be5430b7104ae" addr="T0R0C8S1_1"/>
      <m:tuple xlName="_TUP_b1a09088941b4f1094f27fc94a5b06e6" concept="clcid-cgi:DongShiJianShiGaoJiGuanLiRenYuanBeiShouYuXianZhiXingGuPiaoQingKuangMingXi" default_row="2" addr="T0R1C">
        <m:item xlName="_GBC_0b4e2356b7e541f683a2669fefb8c54a" concept="clcid-cgi:DongShiJianShiGaoJiGuanLiRenYuanBeiShouYuXianZhiXingGuPiaoQingKuangMingXiXingMing" label="董事、监事、高级管理人员被授予限制性股票情况明细-姓名" addr="T0R1C0S1_1" appId="_GBC_fab645ff85b74c30b698dafe2aa5cba6" keyAction="37"/>
        <m:item xlName="_GBC_bc7233dbdea6482ca88dd077b91cc5c0" concept="clcid-cgi:DongShiJianShiGaoJiGuanLiRenYuanBeiShouYuXianZhiXingGuPiaoQingKuangMingXiZhiWu" label="董事、监事、高级管理人员被授予限制性股票情况明细-职务" addr="T0R1C1S1_1" appId="_GBC_fab645ff85b74c30b698dafe2aa5cba6"/>
        <m:item xlName="_GBC_f5b3b4bdc7024c32b2bc9909d4970c22" concept="clcid-cgi:DongShiJianShiGaoJiGuanLiRenYuanBeiShouYuXianZhiXingGuPiaoQingKuangMingXiChiYouXianZhiXingGuPiaoShuLiang" label="董事、监事、高级管理人员被授予限制性股票情况明细-持有限制性股票数量" periodRef="本期期初数" mulRef="_GBC_fd6c88cda94949d6a3e4b29026628a1d" addr="T0R1C2S1_1" formatStyle="Comma" appId="_GBC_fab645ff85b74c30b698dafe2aa5cba6"/>
        <m:item xlName="_GBC_6075c3ca36534f888c62eab4bedbc312" concept="clcid-cgi:DongShiJianShiGaoJiGuanLiRenYuanBeiShouYuXianZhiXingGuPiaoQingKuangMingXiXinShouYuXianZhiXingGuPiaoShuLiang" label="董事、监事、高级管理人员被授予限制性股票情况明细-新授予限制性股票数量" mulRef="_GBC_fd6c88cda94949d6a3e4b29026628a1d" addr="T0R1C3S1_1" formatStyle="Comma" appId="_GBC_fab645ff85b74c30b698dafe2aa5cba6"/>
        <m:item xlName="_GBC_d568e2cbf2234e508216a3e17f576a0b" concept="clcid-cgi:DongShiJianShiGaoJiGuanLiRenYuanBeiShouYuXianZhiXingGuPiaoQingKuangMingXiXianZhiXingGuPiaoDeShouYuJiaGe" label="董事、监事、高级管理人员被授予限制性股票情况明细-限制性股票的授予价格" addr="T0R1C4S1_1" formatStyle="Comma" appId="_GBC_fab645ff85b74c30b698dafe2aa5cba6"/>
        <m:item xlName="_GBC_e5ead64b56cb44d084e92d3ca9c54169" concept="clcid-cgi:DongShiJianShiGaoJiGuanLiRenYuanBeiShouYuXianZhiXingGuPiaoQingKuangMingXiYiJieSuoGuFen" label="董事、监事、高级管理人员被授予限制性股票情况明细-已解锁股份" mulRef="_GBC_fd6c88cda94949d6a3e4b29026628a1d" addr="T0R1C5S1_1" formatStyle="Comma" appId="_GBC_fab645ff85b74c30b698dafe2aa5cba6"/>
        <m:item xlName="_GBC_f6ee82685a394488afe80c9c92a93149" concept="clcid-cgi:DongShiJianShiGaoJiGuanLiRenYuanBeiShouYuXianZhiXingGuPiaoQingKuangMingXiWeiJieSuoGuFen" label="董事、监事、高级管理人员被授予限制性股票情况明细-未解锁股份" mulRef="_GBC_fd6c88cda94949d6a3e4b29026628a1d" addr="T0R1C6S1_1" formatStyle="Comma" appId="_GBC_fab645ff85b74c30b698dafe2aa5cba6"/>
        <m:item xlName="_GBC_16c8c5d134b7498e8f52ed6567a310a1" concept="clcid-cgi:DongShiJianShiGaoJiGuanLiRenYuanBeiShouYuXianZhiXingGuPiaoQingKuangMingXiChiYouXianZhiXingGuPiaoShuLiang" label="董事、监事、高级管理人员被授予限制性股票情况明细-持有限制性股票数量" mulRef="_GBC_fd6c88cda94949d6a3e4b29026628a1d" addr="T0R1C7S1_1" formatStyle="Comma" appId="_GBC_fab645ff85b74c30b698dafe2aa5cba6"/>
        <m:item xlName="_GBC_30dabf2959c448099db8d6bb79b9b57b" concept="clcid-cgi:DongShiJianShiGaoJiGuanLiRenYuanBeiShouYuXianZhiXingGuPiaoQingKuangMingXiBaoGaoQiMoShiJia" label="董事、监事、高级管理人员被授予限制性股票情况明细-报告期末市价" addr="T0R1C8S1_1" formatStyle="Comma" appId="_GBC_fab645ff85b74c30b698dafe2aa5cba6"/>
      </m:tuple>
      <m:placeholder xlName="_PLD_540edf8df1f74360b174fc69d7525558" addr="T0R3C0S1_1"/>
      <m:item xlName="_GBC_69fc1638c5614babad997fd5ceabd3a4" concept="clcid-cgi:BeiShouYuGuQuanJiLiDeDongShiJianShiGaoJiGuanLiRenYuanChiYouXianZhiXingGuPiaoShuLiangHeJi" label="被授予股权激励的董事、监事、高级管理人员持有限制性股票数量合计" periodRef="本期期初数" mulRef="_GBC_fd6c88cda94949d6a3e4b29026628a1d" addr="T0R3C2S1_1" formatStyle="Comma" appId="_GBC_fab645ff85b74c30b698dafe2aa5cba6">
        <m:complexRule comparator="Eq" title="被授予股权激励的董事、监事、高级管理人员持有限制性股票数量合计@本期期初数" test=" $_GBC_f5b3b4bdc7024c32b2bc9909d4970c22" id="C51046c45824e4aaa8ed8231eff76f7eb"/>
      </m:item>
      <m:item xlName="_GBC_d2c604ec7bb24aacab90bac58cc9e6c6" concept="clcid-cgi:BeiShouYuGuQuanJiLiDeDongShiJianShiGaoJiGuanLiRenYuanXinShouYuXianZhiXingGuPiaoShuLiangHeJi" label="被授予股权激励的董事、监事、高级管理人员新授予限制性股票数量合计" mulRef="_GBC_fd6c88cda94949d6a3e4b29026628a1d" addr="T0R3C3S1_1" formatStyle="Comma" appId="_GBC_fab645ff85b74c30b698dafe2aa5cba6">
        <m:complexRule comparator="Eq" title="被授予股权激励的董事、监事、高级管理人员新授予限制性股票数量合计" test=" $_GBC_6075c3ca36534f888c62eab4bedbc312" id="Cc7f94870fc2c44679721770be7c2785a"/>
      </m:item>
      <m:item xlName="_GBC_64b72ffba24348ef8a2cfeca5fd63078" concept="clcid-cgi:DongShiJianShiGaoJiGuanLiRenYuanBeiShouYuXianZhiXingGuPiaoYiJieSuoGuFenHeJi" label="董事、监事、高级管理人员被授予限制性股票已解锁股份合计" mulRef="_GBC_fd6c88cda94949d6a3e4b29026628a1d" addr="T0R3C5S1_1" formatStyle="Comma" appId="_GBC_fab645ff85b74c30b698dafe2aa5cba6">
        <m:complexRule comparator="Eq" title="董事、监事、高级管理人员被授予限制性股票已解锁股份合计" test=" $_GBC_e5ead64b56cb44d084e92d3ca9c54169" id="C5c82a8d8f7c64755a2ea2148be3b35c5"/>
      </m:item>
      <m:item xlName="_GBC_4e552ce2280a4cc3ae7301070f025b81" concept="clcid-cgi:DongShiJianShiGaoJiGuanLiRenYuanBeiShouYuXianZhiXingGuPiaoWeiJieSuoGuFenHeJi" label="董事、监事、高级管理人员被授予限制性股票未解锁股份合计" mulRef="_GBC_fd6c88cda94949d6a3e4b29026628a1d" addr="T0R3C6S1_1" formatStyle="Comma" appId="_GBC_fab645ff85b74c30b698dafe2aa5cba6">
        <m:complexRule comparator="Eq" title="董事、监事、高级管理人员被授予限制性股票未解锁股份合计" test=" $_GBC_f6ee82685a394488afe80c9c92a93149" id="Ce93bf92c9a884e9da726f8e258b3d1bd"/>
      </m:item>
      <m:item xlName="_GBC_3e764e141f6247839f87c9e5a2d0d86d" concept="clcid-cgi:BeiShouYuGuQuanJiLiDeDongShiJianShiGaoJiGuanLiRenYuanChiYouXianZhiXingGuPiaoShuLiangHeJi" label="被授予股权激励的董事、监事、高级管理人员持有限制性股票数量合计" mulRef="_GBC_fd6c88cda94949d6a3e4b29026628a1d" addr="T0R3C7S1_1" formatStyle="Comma" appId="_GBC_fab645ff85b74c30b698dafe2aa5cba6">
        <m:complexRule comparator="Eq" title="被授予股权激励的董事、监事、高级管理人员持有限制性股票数量合计" test=" $_GBC_16c8c5d134b7498e8f52ed6567a310a1" id="C4b23eff5171a41a88bd60749660a3b60"/>
      </m:item>
    </m:section>
    <m:section xlName="_SEC_71174076095e4b3299192300e2845511" title="在股东单位任职情况" rules="R2015_R8_001" helpId="101001104">
      <m:item xlName="_GBC_c450b54d9ea443cf85cc614c8528526b" concept="clcid-ci-ar:ShiFouShiYongZaiGuDongDanWeiRenZhiQingKuang" label="是否适用：在股东单位任职情况" selectOptions="_buildInAppliance" controlType="CustomCheckbox" cRanges="{&quot;StartName&quot;:&quot;_GBC_c450b54d9ea443cf85cc614c8528526b&quot;,&quot;EndName&quot;:&quot;_GBC_4964b760c623459ca088cf2ce7449d85&quot;,&quot;CType&quot;:1,&quot;DisplayText&quot;:null}"/>
      <m:placeholder xlName="_PLD_11f45a37b8cb4cfd8d25787f0979b6e9" addr="T0R0C0S1_1"/>
      <m:placeholder xlName="_PLD_174ff645994f420ea5626aa7d6f5ddb5" addr="T0R0C1S1_1"/>
      <m:placeholder xlName="_PLD_c5b9ccac06314dc19400d1f75f51ed76" addr="T0R0C2S1_1"/>
      <m:placeholder xlName="_PLD_6d359bac7e194427adef03e3d072f875" addr="T0R0C3S1_1"/>
      <m:placeholder xlName="_PLD_ba28085d64d240089bfcbff8c64cf230" addr="T0R0C4S1_1"/>
      <m:tuple xlName="_TUP_6fadbebda8f14f00acfb087a1f629834" concept="clcid-cgi:DongShiJianShiGaoJiGuanLiRenYuanZaiGuDongDanWeiRenZhiQingKuang" default_row="2" addr="T0R1C">
        <m:item xlName="_GBC_5cb5e8ac94b1487fb6a29abc127d3458" concept="clcid-cgi:ZaiGuDongDanWeiRenZhiDeDongShiJianShiGaoJiGuanLiRenYuanXingMing" label="在股东单位任职的董事、监事、高级管理人员姓名" addr="T0R1C0S1_1" appId="_GBC_c450b54d9ea443cf85cc614c8528526b" keyAction="37"/>
        <m:item xlName="_GBC_56222b319884488885652bb548a4a184" concept="clcid-cgi:DongShiJianShiGaoJiGuanLiRenYuanRenZhiDeGuDongDanWeiMingCheng" label="董事、监事、高级管理人员任职的股东单位名称" addr="T0R1C1S1_1" appId="_GBC_c450b54d9ea443cf85cc614c8528526b"/>
        <m:item xlName="_GBC_ded2e120f44e443db6864e4ecb58d8f2" concept="clcid-cgi:DongShiJianShiGaoJiGuanLiRenYuanZaiGuDongDanWeiDanRenDeZhiWu" label="董事、监事、高级管理人员在股东单位担任的职务" addr="T0R1C2S1_1" appId="_GBC_c450b54d9ea443cf85cc614c8528526b"/>
        <m:item xlName="_GBC_5a7a09cc7ca2477db4c61a67c45002c0" concept="clcid-cgi:DongShiJianShiGaoJiGuanLiRenYuanZaiGuDongDanWeiDeRenQiQiShiRiQi" label="董事、监事、高级管理人员在股东单位的任期起始日期" addr="T0R1C3S1_1" appId="_GBC_c450b54d9ea443cf85cc614c8528526b" keyAction="38"/>
        <m:item xlName="_GBC_6990fc2ab6fb40939d7de26d569655a2" concept="clcid-cgi:DongShiJianShiGaoJiGuanLiRenYuanZaiGuDongDanWeiDeRenQiZhongZhiRiQi" label="董事、监事、高级管理人员在股东单位的任期终止日期" addr="T0R1C4S1_1" appId="_GBC_c450b54d9ea443cf85cc614c8528526b" keyAction="38"/>
      </m:tuple>
      <m:placeholder xlName="_PLD_6e127d6c1c09490d96af47be507aa181" addr="T0R3C0S1_1"/>
      <m:item xlName="_GBC_4964b760c623459ca088cf2ce7449d85" concept="clcid-cgi:DongShiJianShiGaoJiGuanLiRenYuanZaiGuDongDanWeiRenZhiQingKuangDeShuoMing" label="董事、监事、高级管理人员在股东单位任职情况的说明" addr="T0R3C1S1_4" appId="_GBC_c450b54d9ea443cf85cc614c8528526b"/>
    </m:section>
    <m:section xlName="_SEC_5561131e80ff45818592dc8d1f605cb5" title="在其他单位任职情况" rules="R2015_R8_001" helpId="101001104">
      <m:item xlName="_GBC_31c17de709bb42fdb7ba137e843fe054" concept="clcid-ci-ar:ShiFouShiYongZaiQiTaDanWeiRenZhiQingKuang" label="是否适用：在其他单位任职情况" selectOptions="_buildInAppliance" controlType="CustomCheckbox" cRanges="{&quot;StartName&quot;:&quot;_GBC_31c17de709bb42fdb7ba137e843fe054&quot;,&quot;EndName&quot;:&quot;_GBC_19b7a759532e44e5b70d15cc44d0cd15&quot;,&quot;CType&quot;:1,&quot;DisplayText&quot;:null}"/>
      <m:placeholder xlName="_PLD_84cb4ce7fc4643b1be607267619a4b88" addr="T0R0C0S1_1"/>
      <m:placeholder xlName="_PLD_9c5aac001d5a4c2eb3cc0bf1e1f66afe" addr="T0R0C1S1_1"/>
      <m:placeholder xlName="_PLD_a3a2822cc76542afbd1a58b94268af1d" addr="T0R0C2S1_1"/>
      <m:placeholder xlName="_PLD_1afbd86b2e47420ca2c5a75f01567f2a" addr="T0R0C3S1_1"/>
      <m:placeholder xlName="_PLD_677dde6ffbf24692a6c508831a24eef8" addr="T0R0C4S1_1"/>
      <m:tuple xlName="_TUP_f450538eb53748eeac8de5eae75c8a7f" concept="clcid-cgi:DongShiJianShiGaoJiGuanLiRenYuanZaiQiTaDanWeiRenZhiQingKuang" default_row="2" addr="T0R1C">
        <m:item xlName="_GBC_efc4dc99a43f4a278482e358ea68d7cd" concept="clcid-cgi:ZaiQiTaDanWeiRenZhiDeDongShiJianShiGaoJiGuanLiRenYuanXingMing" label="在其他单位任职的董事、监事、高级管理人员姓名" addr="T0R1C0S1_1" appId="_GBC_31c17de709bb42fdb7ba137e843fe054" keyAction="37"/>
        <m:item xlName="_GBC_dba2bab38dc643ec81c84640fc3b1895" concept="clcid-cgi:DongShiJianShiGaoJiGuanLiRenYuanRenZhiDeQiTaDanWeiMingCheng" label="董事、监事、高级管理人员任职的其他单位名称" addr="T0R1C1S1_1" appId="_GBC_31c17de709bb42fdb7ba137e843fe054"/>
        <m:item xlName="_GBC_3a4b298f06904b519f5c7b769c445a66" concept="clcid-cgi:DongShiJianShiGaoJiGuanLiRenYuanZaiQiTaDanWeiDanRenDeZhiWu" label="董事、监事、高级管理人员在其他单位担任的职务" addr="T0R1C2S1_1" appId="_GBC_31c17de709bb42fdb7ba137e843fe054"/>
        <m:item xlName="_GBC_eac2e2297d8745f28497944f5307d16c" concept="clcid-cgi:DongShiJianShiGaoJiGuanLiRenYuanZaiQiTaDanWeiDeRenQiQiShiRiQi" label="董事、监事、高级管理人员在其他单位的任期起始日期" addr="T0R1C3S1_1" appId="_GBC_31c17de709bb42fdb7ba137e843fe054" keyAction="38"/>
        <m:item xlName="_GBC_d9a4ea22e93745c09155013942e3894a" concept="clcid-cgi:DongShiJianShiGaoJiGuanLiRenYuanZaiQiTaDanWeiDeRenQiZhongZhiRiQi" label="董事、监事、高级管理人员在其他单位的任期终止日期" addr="T0R1C4S1_1" appId="_GBC_31c17de709bb42fdb7ba137e843fe054" keyAction="38"/>
      </m:tuple>
      <m:placeholder xlName="_PLD_e128a4d638134f30bcc8e77e343261be" addr="T0R3C0S1_1"/>
      <m:item xlName="_GBC_19b7a759532e44e5b70d15cc44d0cd15" concept="clcid-cgi:DongShiJianShiGaoJiGuanLiRenYuanZaiQiTaDanWeiRenZhiQingKuangDeShuoMing" label="董事、监事、高级管理人员在其他单位任职情况的说明" addr="T0R3C1S1_4" appId="_GBC_31c17de709bb42fdb7ba137e843fe054"/>
    </m:section>
    <m:section xlName="_SEC_d6c0d4e5fc754556abc8ba20fd435248" title="董事、监事、高级管理人员报酬情况" rules="R2015_R8_001" helpId="101001104">
      <m:item xlName="_GBC_670a12b9c1e34498888f2aafd9509848" concept="clcid-ci-ar:ShiFouShiYongDongShiJianShiGaoJiGuanLiRenYuanBaoChouQingKuang" label="是否适用：董事、监事、高级管理人员报酬情况" selectOptions="_buildInAppliance" controlType="CustomCheckbox" cRanges="{&quot;StartName&quot;:&quot;_GBC_670a12b9c1e34498888f2aafd9509848&quot;,&quot;EndName&quot;:&quot;_GBC_02ddb4a1f9284903ac614a426e839abf&quot;,&quot;CType&quot;:1,&quot;DisplayText&quot;:null}"/>
      <m:placeholder xlName="_PLD_9e63d19b4bb64b9f8ebbe91d33a629c4" addr="T0R0C0S1_1"/>
      <m:item xlName="_GBC_bf64cad6b5d7435388a8e69e2c05dea2" concept="clcid-cgi:DongShiJianShiGaoJiGuanLiRenYuanBaoChouDeJueCeChengXu" label="董事、监事、高级管理人员报酬的决策程序" addr="T0R0C1S1_1" appId="_GBC_670a12b9c1e34498888f2aafd9509848"/>
      <m:placeholder xlName="_PLD_a1d35038246146c0a95c36f146481091" addr="T0R1C0S1_1"/>
      <m:item xlName="_GBC_83c76ceaff284d06b4ed99da2929e5a1" concept="clcid-cgi:DongShiJianShiGaoJiGuanLiRenYuanBaoChouQueDingYiJu" label="董事、监事、高级管理人员报酬确定依据" addr="T0R1C1S1_1" appId="_GBC_670a12b9c1e34498888f2aafd9509848"/>
      <m:placeholder xlName="_PLD_3ba8e874dcd84394a94e693e06b2269b" addr="T0R2C0S1_1"/>
      <m:item xlName="_GBC_d1ca20af2c5046e882b73f02d757da82" concept="clcid-cgi:DongShiJianShiHeGaoJiGuanLiRenYuanBaoChouDeShiJiZhiFuQingKuang" label="董事、监事和高级管理人员报酬的实际支付情况" addr="T0R2C1S1_1" appId="_GBC_670a12b9c1e34498888f2aafd9509848"/>
      <m:placeholder xlName="_PLD_3506ff73678e423b9d58c6066ded1f49" addr="T0R3C0S1_1"/>
      <m:item xlName="_GBC_02ddb4a1f9284903ac614a426e839abf" concept="clcid-cgi:DongShiJianShiGaoJiGuanLiRenYuanBaoChouQingKuangDeShuoMing" label="董事监事高级管理人员报酬情况的说明" addr="T0R3C1S1_1" appId="_GBC_670a12b9c1e34498888f2aafd9509848"/>
    </m:section>
    <m:section xlName="_SEC_f15939bc34a34b809f1af6823e6f7771" title="公司董事、监事、高级管理人员变动情况" rules="R2015_R8_001" helpId="101001104">
      <m:item xlName="_GBC_a00df019796e4666a1adff20d55baa46" concept="clcid-ci-ar:ShiFouShiYongGongSiDongShiJianShiGaoJiGuanLiRenYuanBianDongQingKuang" label="是否适用：公司董事、监事、高级管理人员变动情况" selectOptions="_buildInAppliance" controlType="CustomCheckbox" cRanges="{&quot;StartName&quot;:&quot;_GBC_a00df019796e4666a1adff20d55baa46&quot;,&quot;EndName&quot;:&quot;_GBC_d73defdbf41845d2bd043c385b151039&quot;,&quot;CType&quot;:1,&quot;DisplayText&quot;:null}"/>
      <m:placeholder xlName="_PLD_10c0965136c84bf6abfceaef8557ae99" addr="T0R0C0S1_1"/>
      <m:placeholder xlName="_PLD_b53cc0c0661e4cffa4f7fa4f6423187d" addr="T0R0C1S1_1"/>
      <m:placeholder xlName="_PLD_012859f523ec430da1dfc6a86c6dde35" addr="T0R0C2S1_1"/>
      <m:placeholder xlName="_PLD_bf76757c55de435a9638407bd56b5199" addr="T0R0C3S1_1"/>
      <m:tuple xlName="_TUP_a555fc40054b4d6a94d6a1901fa38c91" concept="clcid-cgi:GongSiDongShiJianShiGaoJiGuanLiRenYuanBianDongQingKuang" default_row="2" addr="T0R1C">
        <m:item xlName="_GBC_3303ef7ce4144ac78eb602f64856ee59" concept="clcid-cgi:LiRenDeDongShiJianShiGaoJiGuanLiRenYuanXingMing" label="在报告期内离任的董事、监事、高级管理人员姓名" addr="T0R1C0S1_1" appId="_GBC_a00df019796e4666a1adff20d55baa46" keyAction="37"/>
        <m:item xlName="_GBC_8e153360a9404397aaed500c54feaf5d" concept="clcid-cgi:LiRenDeDongShiJianShiGaoJiGuanLiRenYuanZhiWu" label="离任的董事监事高级管理人员职务" addr="T0R1C1S1_1" appId="_GBC_a00df019796e4666a1adff20d55baa46"/>
        <m:item xlName="_GBC_258f9ad482344d5fbc1587e6faf0ed7b" concept="clcid-cgi:GongSiDongShiJianShiGaoJiGuanLiRenYuanDeBianDongQingXing" label="公司董事、监事、高级管理人员的变动情形" selectOptions="e634bb4d323745eba1f494128af8722f" addr="T0R1C2S1_1" controlType="Combobox" appId="_GBC_a00df019796e4666a1adff20d55baa46"/>
        <m:item xlName="_GBC_d73defdbf41845d2bd043c385b151039" concept="clcid-cgi:LiRenDeDongShiJianShiGaoJiGuanLiRenYuanLiRenYuanYin" label="在报告期内离任的董事、监事、高级管理人员离任原因" addr="T0R1C3S1_1" appId="_GBC_a00df019796e4666a1adff20d55baa46"/>
      </m:tuple>
    </m:section>
    <m:section xlName="_SEC_875293df28e7452fbf15edc09d4ebaa5" title="近三年受证券监管机构处罚的情况说明" rules="R2015_R8_001" helpId="101001104">
      <m:item xlName="_GBC_7955674a80d94ddc9e00915de353286e" concept="clcid-ci-ar:ShiFouShiYongJinSanNianShouZhengQuanJianGuanJiGouChuFaDeQingKuangShuoMing" label="是否适用：近三年受证券监管机构处罚的情况说明" selectOptions="_buildInAppliance" controlType="CustomCheckbox" cRanges="{&quot;StartName&quot;:&quot;_GBC_7955674a80d94ddc9e00915de353286e&quot;,&quot;EndName&quot;:&quot;_GBC_423efec6eaae4d95bd4e6300d5a1e05e&quot;,&quot;CType&quot;:1,&quot;DisplayText&quot;:null}"/>
      <m:item xlName="_GBC_423efec6eaae4d95bd4e6300d5a1e05e" concept="clcid-cgi:JinSanNianShouZhengQuanJianGuanJiGouChuFaDeQingKuangShuoMing" label="近三年受证券监管机构处罚的情况说明" appId="_GBC_7955674a80d94ddc9e00915de353286e"/>
    </m:section>
    <m:section xlName="_SEC_0440d72c416541b2a9524042fde884dd" title="员工情况" rules="R2015_R8_001" helpId="101001105">
      <m:placeholder xlName="_PLD_41e0afeee40540bfbf0d3491a671e9d6" addr="T0R0C0S1_1"/>
      <m:item xlName="_GBC_2589e5566975435eb323bbcb4abb45ba" concept="clcid-cgi:MuGongSiZaiZhiYuanGongDeShuLiang" label="母公司在职员工的数量" addr="T0R0C1S1_1" formatStyle="Comma"/>
      <m:placeholder xlName="_PLD_5b53091580ea4a7eaea6801f7859225b" addr="T0R1C0S1_1"/>
      <m:item xlName="_GBC_83e0ba243dca4fca963efef610d43456" concept="clcid-cgi:ZhuYaoZiGongSiZaiZhiYuanGongDeShuLiang" label="主要子公司在职员工的数量" addr="T0R1C1S1_1" formatStyle="Comma"/>
      <m:placeholder xlName="_PLD_e7fddbc567784ed9a5d25f714a6729d7" addr="T0R2C0S1_1"/>
      <m:item xlName="_GBC_5a6169169cef4cc6bd5fa407d1e4af6a" concept="clcid-cgi:ZaiZhiYuanGongZongShu" label="在职员工总数" addr="T0R2C1S1_1" formatStyle="Comma"/>
      <m:placeholder xlName="_PLD_bb9424f5bb9948c9b67050faab107762" addr="T0R3C0S1_1"/>
      <m:item xlName="_GBC_86841285ba70480bb4c71c8758acf3c5" concept="clcid-cgi:GongSiXuChengDanFeiYongDeLiTuiXiuZhiGongRenShu" label="公司需承担费用的离退休职工人数" addr="T0R3C1S1_1" formatStyle="Comma"/>
      <m:placeholder xlName="_PLD_a16e85be9ed645e8908d4497006ed233" addr="T0R4C0S1_2"/>
      <m:placeholder xlName="_PLD_4cf2af41be054d30903166be0e985792" addr="T0R5C0S1_1"/>
      <m:placeholder xlName="_PLD_f49ab23347c14b7bb887d04f9190eff8" addr="T0R5C1S1_1"/>
      <m:placeholder xlName="_PLD_adf2e9d83bbe460a8b3614d06a665b6a" addr="T0R6C0S1_1"/>
      <m:item xlName="_GBC_255c74cf691b476e814c8023004a7eb1" concept="clcid-cgi:ShengChanRenYuanShuLiang" label="生产人员数量" addr="T0R6C1S1_1" formatStyle="Comma"/>
      <m:placeholder xlName="_PLD_81981ed824c34ebd8b2027a1372174c4" addr="T0R7C0S1_1"/>
      <m:item xlName="_GBC_400694791d304bae82ba582d92f785ee" concept="clcid-cgi:XiaoShouRenYuanShuLiang" label="销售人员数量" addr="T0R7C1S1_1" formatStyle="Comma"/>
      <m:placeholder xlName="_PLD_df7eaa88ba784e11889af64a9fedb785" addr="T0R8C0S1_1"/>
      <m:item xlName="_GBC_626ab37f73d24e19b20ade4ec4160f51" concept="clcid-cgi:JiShuRenYuanShuLiang" label="技术人员数量" addr="T0R8C1S1_1" formatStyle="Comma"/>
      <m:placeholder xlName="_PLD_aac131e637e2461daf9956e42a8ff654" addr="T0R9C0S1_1"/>
      <m:item xlName="_GBC_4f3c1ce8e13c441093506f8280480fbc" concept="clcid-cgi:CaiWuRenYuanShuLiang" label="财务人员数量" addr="T0R9C1S1_1" formatStyle="Comma"/>
      <m:placeholder xlName="_PLD_f32a03d99fca4bd3ac59e9419f160f9e" addr="T0R10C0S1_1"/>
      <m:item xlName="_GBC_7e327e1e96cc44889250445bd6bc4bf9" concept="clcid-cgi:XingZhengRenYuanShuLiang" label="行政人员数量" addr="T0R10C1S1_1" formatStyle="Comma"/>
      <m:tuple xlName="_TUP_7e4fa19ab4fd41e2b5a7ff1c123982ad" concept="clcid-cgi:ZhuanYeGouChengQingKuang" default_row="2" addr="T0R11C">
        <m:item xlName="_GBC_d144cdeed52d42cdbbb9361cbc93f364" concept="clcid-cgi:ZhuanYeGouChengDeLeiBie" label="专业构成的类别" addr="T0R11C0S1_1"/>
        <m:item xlName="_GBC_fe0faa74a5034b5982ed38ce6a7f14c3" concept="clcid-cgi:ZhuanYeGouChengDeRenShu" label="专业构成的人数" addr="T0R11C1S1_1" formatStyle="Comma"/>
      </m:tuple>
      <m:placeholder xlName="_PLD_0d05ce79c1de4830a12be75c0c468159" addr="T0R13C0S1_1"/>
      <m:item xlName="_GBC_355bec0a299245c6b3d1b51e6f537a37" concept="clcid-cgi:YuanGongZhuanYeGouChengShuLiangHeJi" label="员工专业构成数量合计" addr="T0R13C1S1_1" formatStyle="Comma">
        <m:complexRule comparator="Eq" title="员工专业构成数量合计" test=" $_GBC_255c74cf691b476e814c8023004a7eb1 +  $_GBC_400694791d304bae82ba582d92f785ee +  $_GBC_626ab37f73d24e19b20ade4ec4160f51 +  $_GBC_4f3c1ce8e13c441093506f8280480fbc +  $_GBC_7e327e1e96cc44889250445bd6bc4bf9 +  $_GBC_fe0faa74a5034b5982ed38ce6a7f14c3" id="C3d19d83e76b44048aa6c34c2d928ba68"/>
      </m:item>
      <m:placeholder xlName="_PLD_b43260923fc74a9e8b449948e7aa0963" addr="T0R14C0S1_2"/>
      <m:placeholder xlName="_PLD_d0288e0074e54b34b561e013c97ef058" addr="T0R15C0S1_1"/>
      <m:placeholder xlName="_PLD_5a62d94b34d34286ae31019c2fd90ec6" addr="T0R15C1S1_1"/>
      <m:tuple xlName="_TUP_505249756aef464eb97e1e72cf926f9e" concept="clcid-cgi:JiaoYuChengDuQingKuang" default_row="2" addr="T0R16C">
        <m:item xlName="_GBC_16ad538453854ce787380872b8e1d7c8" concept="clcid-cgi:JiaoYuChengDuDeLeiBie" label="教育程度的类别" addr="T0R16C0S1_1"/>
        <m:item xlName="_GBC_24b947e3628e4b0290787e2a4d7f3209" concept="clcid-cgi:JiaoYuChengDuDeRenShu" label="教育程度的人数" addr="T0R16C1S1_1" formatStyle="Comma"/>
      </m:tuple>
      <m:placeholder xlName="_PLD_3780c8e792674cb7b77ed9496335912f" addr="T0R18C0S1_1"/>
      <m:item xlName="_GBC_dfd9ca10b55c48b483d85ae77fe1cf49" concept="clcid-cgi:YuanGongJiaoYuChengDuGouChengShuLiangHeJi" label="员工教育程度构成数量合计" addr="T0R18C1S1_1" formatStyle="Comma">
        <m:complexRule comparator="Eq" title="员工教育程度构成数量合计" test=" $_GBC_24b947e3628e4b0290787e2a4d7f3209" id="Ccda75b79f8f348308db8642d5a2c15aa"/>
      </m:item>
    </m:section>
    <m:section xlName="_SEC_fc732f9b506646da9d52a592974e5004" title="薪酬政策" rules="R2015_R8_001" helpId="101001105">
      <m:item xlName="_GBC_13404877597d44c38f554884f31b3123" concept="clcid-ci-ar:ShiFouShiYongXinChouZhengCe" label="是否适用：薪酬政策" selectOptions="_buildInAppliance" controlType="CustomCheckbox" cRanges="{&quot;StartName&quot;:&quot;_GBC_13404877597d44c38f554884f31b3123&quot;,&quot;EndName&quot;:&quot;_GBC_c66914a8847a42b2b50437dbe93cdad1&quot;,&quot;CType&quot;:1,&quot;DisplayText&quot;:null}"/>
      <m:item xlName="_GBC_c66914a8847a42b2b50437dbe93cdad1" concept="clcid-cgi:YuanGongXinChouZhengCe" label="员工薪酬政策" appId="_GBC_13404877597d44c38f554884f31b3123"/>
    </m:section>
    <m:section xlName="_SEC_e8ed83989c604c839daf59b1ac5b558c" title="培训计划" rules="R2015_R8_001" helpId="101001105">
      <m:item xlName="_GBC_123cfa2c006d4970ae10b316c2c1f95a" concept="clcid-ci-ar:ShiFouShiYongPeiXunJiHua" label="是否适用：培训计划" selectOptions="_buildInAppliance" controlType="CustomCheckbox" cRanges="{&quot;StartName&quot;:&quot;_GBC_123cfa2c006d4970ae10b316c2c1f95a&quot;,&quot;EndName&quot;:&quot;_GBC_266f6e1d93824387ae96645a471738b7&quot;,&quot;CType&quot;:1,&quot;DisplayText&quot;:null}"/>
      <m:item xlName="_GBC_266f6e1d93824387ae96645a471738b7" concept="clcid-cgi:YuanGongPeiXunJiHua" label="员工培训计划" appId="_GBC_123cfa2c006d4970ae10b316c2c1f95a"/>
    </m:section>
    <m:section xlName="_SEC_0b378851dc554a559cac93a43f7b5a2c" title="劳务外包情况" rules="R2015_R8_001" helpId="101001105">
      <m:item xlName="_GBC_0682caf48f0d4ff9b0e5259fc3a31660" concept="clcid-ci-ar:ShiFouShiYongLaoWuWaiBaoQingKuang" label="是否适用：劳务外包情况" selectOptions="_buildInAppliance" controlType="CustomCheckbox" cRanges="{&quot;StartName&quot;:&quot;_GBC_0682caf48f0d4ff9b0e5259fc3a31660&quot;,&quot;EndName&quot;:&quot;_GBC_fada4b81bf954e93895071ce8aa26349&quot;,&quot;CType&quot;:1,&quot;DisplayText&quot;:null}"/>
      <m:placeholder xlName="_PLD_bcaa703df95b42078e2761f6dbe85d0f" addr="T0R0C0S1_1"/>
      <m:item xlName="_GBC_cb4cbb4ce5064090843735a01bf46add" concept="clcid-cgi:LaoWuWaiBaoDeGongShiZongShu" label="劳务外包的工时总数" addr="T0R0C1S1_1" appId="_GBC_0682caf48f0d4ff9b0e5259fc3a31660"/>
      <m:placeholder xlName="_PLD_3a0fe6cf1e45463ba238f942513b8033" addr="T0R1C0S1_1"/>
      <m:item xlName="_GBC_fada4b81bf954e93895071ce8aa26349" concept="clcid-cgi:LaoWuWaiBaoZhiFuDeBaoChouZongE" label="劳务外包支付的报酬总额" addr="T0R1C1S1_1" appId="_GBC_0682caf48f0d4ff9b0e5259fc3a31660"/>
    </m:section>
    <m:section xlName="_SEC_eedc189364084031b5ab1e4efb2108c1" title="董事、监事、高级管理人员情况其他说明" rules="R2015_R8_001">
      <m:item xlName="_GBC_c781dbfa3c3842a09ce56d5b0849e9f0" concept="clcid-ci-ar:ShiFouShiYongQiTaDongShiJianShiGaoJiGuanLiRenYuanQingKuangShuoMing" label="是否适用：其他董事、监事、高级管理人员情况说明" selectOptions="_buildInAppliance" controlType="CustomCheckbox" cRanges="{&quot;StartName&quot;:&quot;_GBC_c781dbfa3c3842a09ce56d5b0849e9f0&quot;,&quot;EndName&quot;:&quot;_GBC_7c3e322589f145138979c96be5c3f75c&quot;,&quot;CType&quot;:1,&quot;DisplayText&quot;:null}"/>
      <m:item xlName="_GBC_7c3e322589f145138979c96be5c3f75c" concept="clcid-cgi:QiTaDongShiJianShiGaoJiGuanLiRenYuanHeYuanGongQingKuang" label="其他董事、监事、高级管理人员和员工情况 " appId="_GBC_c781dbfa3c3842a09ce56d5b0849e9f0"/>
    </m:section>
    <m:section xlName="_SEC_0164dfaf2ef04d3a93f24cb4cdc06581" title="公司治理相关情况说明" rules="R2015_R9_001" helpId="101001106">
      <m:item xlName="_GBC_fcded3e74c5842408b5da723b3a757fa" concept="clcid-ci-ar:ShiFouShiYongGongSiZhiLiXiangGuanQingKuangShuoMing" label="是否适用：公司治理相关情况说明" selectOptions="_buildInAppliance" controlType="CustomCheckbox" cRanges="{&quot;StartName&quot;:&quot;_GBC_fcded3e74c5842408b5da723b3a757fa&quot;,&quot;EndName&quot;:&quot;_GBC_b4d29a30dc2b4ea6b942196a3b52c2d0&quot;,&quot;CType&quot;:1,&quot;DisplayText&quot;:null}"/>
      <m:item xlName="_GBC_b4d29a30dc2b4ea6b942196a3b52c2d0" concept="clcid-mr:GongSiZhiLiXiangGuanQingKuangShuoMing" label="公司治理相关情况说明" appId="_GBC_fcded3e74c5842408b5da723b3a757fa"/>
      <m:item xlName="_GBC_19571e68abe346ceb8159aac5aa1b941" concept="clcid-ci-ar:ShiFouShiYongGongSiZhiLiYuZhongGuoZhengJianHuiXiangGuanGuiDingDeYaoQiuShiFouCunZaiZhongDaChaYi" label="是否适用：公司治理与中国证监会相关规定的要求是否存在重大差异" selectOptions="_buildInAppliance" controlType="CustomCheckbox" cRanges="{&quot;StartName&quot;:&quot;_GBC_19571e68abe346ceb8159aac5aa1b941&quot;,&quot;EndName&quot;:&quot;_GBC_7b14321ef36b48d3ab2ed46ae95a6865&quot;,&quot;CType&quot;:1,&quot;DisplayText&quot;:null}"/>
      <m:item xlName="_GBC_7b14321ef36b48d3ab2ed46ae95a6865" concept="clcid-mr:GongSiZhiLiYuXiangGuanGuiDingCunZaiChaYiDeShuoMing" label="公司治理与相关规定存在差异的说明" appId="_GBC_19571e68abe346ceb8159aac5aa1b941"/>
    </m:section>
    <m:section xlName="_SEC_8c88019863f540059bd032b80f9fb30f" title="股东大会情况简介" rules="R2015_R9_001" helpId="101001108">
      <m:placeholder xlName="_PLD_ca305564151a412a8452996542c336c8" addr="T0R0C0S1_1"/>
      <m:placeholder xlName="_PLD_339c8451b8064684a85c81b08813156b" addr="T0R0C1S1_1"/>
      <m:placeholder xlName="_PLD_7b97e84dc8f648a0b4bd3bbd757797d1" addr="T0R0C2S1_1"/>
      <m:placeholder xlName="_PLD_e175ad3c6edc4dc8a87f046a04fe2d07" addr="T0R0C3S1_1"/>
      <m:tuple xlName="_TUP_f464ecce01e34e8aacd508c84a88313d" concept="clcid-mr:NianDuGuDongDaHuiQingKuang" default_row="2" addr="T0R1C">
        <m:item xlName="_GBC_f6b03bca62ff4b68bffde32347f64581" concept="clcid-mr:NianDuGuDongDaKuaiJieCi" label="股东大会届次" addr="T0R1C0S1_1"/>
        <m:item xlName="_GBC_0b3316f85e844481aecd6ffae32e5359" concept="clcid-mr:NianDuGuDongDaHuiZhaoKaiRiQi" label="股东大会召开日期" addr="T0R1C1S1_1"/>
        <m:item xlName="_GBC_4090b75c1d534b2e88050eb7011af3a3" concept="clcid-mr:NianDuGuDongDaHuiJueYiKanDengDeZhiDingWangZhanDeChaXunSuoYin" label="股东大会决议刊登的指定网站的查询索引" addr="T0R1C2S1_1" keyAction="13"/>
        <m:item xlName="_GBC_a6c4c5aa48244eda8ffbeb41a5502b31" concept="clcid-mr:NianDuGuDongDaHuiJueYiKanDengDeXinXiPiLuRiQi" label="股东大会决议刊登的信息披露日期" addr="T0R1C3S1_1" keyAction="38"/>
      </m:tuple>
      <m:item xlName="_GBC_417d33555ab14709b5640c8830ff5a67" concept="clcid-ci-ar:ShiFouShiYongGuDongDaHuiQingKuangShuoMing" label="是否适用：股东大会情况说明" selectOptions="_buildInAppliance" controlType="CustomCheckbox" cRanges="{&quot;StartName&quot;:&quot;_GBC_417d33555ab14709b5640c8830ff5a67&quot;,&quot;EndName&quot;:&quot;_GBC_680c3694649c41fc9a5e12da9632e15e&quot;,&quot;CType&quot;:1,&quot;DisplayText&quot;:null}"/>
      <m:item xlName="_GBC_680c3694649c41fc9a5e12da9632e15e" concept="clcid-mr:NianDuGuDongDaHuiQingKuangDeShuoMing" label="年度股东大会情况的说明" appId="_GBC_417d33555ab14709b5640c8830ff5a67"/>
    </m:section>
    <m:section xlName="_SEC_46b12eef184243bf8374eb01a77e4d07" title="董事参加董事会和股东大会的情况" rules="R2015_R9_001" helpId="101001109">
      <m:placeholder xlName="_PLD_fdf987702b2e46a4aaa1e3f20787a76c" addr="T0R0C0S2_1"/>
      <m:placeholder xlName="_PLD_8c944f740a3a4784938038ab19e3a6ed" addr="T0R0C1S2_1"/>
      <m:placeholder xlName="_PLD_41002b55426142459adadb76d790d586" addr="T0R0C2S1_6"/>
      <m:placeholder xlName="_PLD_a86ab0ba65874193bf46821cd6a13f4f" addr="T0R0C8S1_1"/>
      <m:placeholder xlName="_PLD_1be3bc3a3d894e22b017b70a7c691233" addr="T0R1C2S1_1"/>
      <m:placeholder xlName="_PLD_3e45fc9802f241cb8e17735983417e9b" addr="T0R1C3S1_1"/>
      <m:placeholder xlName="_PLD_5b2f1e699fe34def868fe8b765d768ba" addr="T0R1C4S1_1"/>
      <m:placeholder xlName="_PLD_981a0cb863d94703a5482c1ca67d4cb5" addr="T0R1C5S1_1"/>
      <m:placeholder xlName="_PLD_e955143b8973461bb11aa6e64e6bb542" addr="T0R1C6S1_1"/>
      <m:placeholder xlName="_PLD_c94de7a455d94af5b8ffe4cc736c4b46" addr="T0R1C7S1_1"/>
      <m:placeholder xlName="_PLD_7f17c2a5ff9540709fafff9460b0756d" addr="T0R1C8S1_1"/>
      <m:tuple xlName="_TUP_21f02a2c29cc41bba590120cf14b9bc6" concept="clcid-mr:DongShiCanJiaDongShiHuiDeChuXiQingKuangMingXi" default_row="2" addr="T0R2C">
        <m:item xlName="_GBC_a0c93b1f3ea74dca9f1dc0b08aa1034e" concept="clcid-mr:DongShiCanJiaDongShiHuiDeChuXiQingKuangMingXiXingMing" label="董事参加董事会的出席情况明细-姓名" addr="T0R2C0S1_1"/>
        <m:item xlName="_GBC_8f65cf2d483747a58ee92c8a36ee6375" concept="clcid-mr:DongShiCanJiaDongShiHuiDeChuXiQingKuangMingXiShiFouDuLiDongShi" label="董事参加董事会的出席情况明细-是否独立董事" selectOptions="_buildInYesNo" addr="T0R2C1S1_1" controlType="Combobox"/>
        <m:item xlName="_GBC_0bf482897e2d4025a3eeed0c1493b1b7" concept="clcid-mr:DongShiCanJiaDongShiHuiDeChuXiQingKuangMingXiGaoQiYingCanJiaCiShu" label="董事参加董事会的出席情况明细-告期应参加次数" addr="T0R2C2S1_1" formatStyle="Comma"/>
        <m:item xlName="_GBC_7d55d4efa540443cad8e689b1ceb5c93" concept="clcid-mr:DongShiCanJiaDongShiHuiDeChuXiQingKuangMingXiQinZiChuXiCiShu" label="董事参加董事会的出席情况明细-亲自出席次数" addr="T0R2C3S1_1" formatStyle="Comma"/>
        <m:item xlName="_GBC_306c9d4358884762b41dcc391a6b7cd7" concept="clcid-mr:DongShiCanJiaDongShiHuiDeChuXiQingKuangMingXiYiTongXunFangShiCanJiaCiShu" label="董事参加董事会的出席情况明细-以通讯方式参加次数" addr="T0R2C4S1_1" formatStyle="Comma"/>
        <m:item xlName="_GBC_a2a87d3677e74291ad0ed110e1e87e1b" concept="clcid-mr:DongShiCanJiaDongShiHuiDeChuXiQingKuangMingXiWeiTuoChuXiCiShu" label="董事参加董事会的出席情况明细-委托出席次数" addr="T0R2C5S1_1" formatStyle="Comma"/>
        <m:item xlName="_GBC_0a78fc38933e494fb0e2a83ca3fed367" concept="clcid-mr:DongShiCanJiaDongShiHuiDeChuXiQingKuangMingXiQueXiCiShu" label="董事参加董事会的出席情况明细-缺席次数" addr="T0R2C6S1_1" formatStyle="Comma"/>
        <m:item xlName="_GBC_4748dc7c4f9b495f9d97d5c22a5e08e6" concept="clcid-mr:DongShiCanJiaDongShiHuiDeChuXiQingKuangMingXiShiFouLianXuLiangCiWeiQinZiCanJiaHuiYi" label="董事参加董事会的出席情况明细-是否连续两次未亲自参加会议" selectOptions="_buildInYesNo" addr="T0R2C7S1_1" controlType="Combobox"/>
        <m:item xlName="_GBC_0d91afa033264abbacb410e5ed1dc409" concept="clcid-mr:DuLiDongShiChuXiGuDongDaHuiDeCiShu" label="独立董事出席股东大会的次数" addr="T0R2C8S1_1" formatStyle="Comma"/>
      </m:tuple>
      <m:item xlName="_GBC_866534c9760844d1a6f6fa69c39ae52d" concept="clcid-ci-ar:ShiFouShiYongLianXuLiangCiWeiQinZiChuXiDongShiHuiHuiYiDeShuoMing" label="是否适用：连续两次未亲自出席董事会会议的说明" selectOptions="_buildInAppliance" controlType="CustomCheckbox" cRanges="{&quot;StartName&quot;:&quot;_GBC_866534c9760844d1a6f6fa69c39ae52d&quot;,&quot;EndName&quot;:&quot;_GBC_5e296d58a89b4ea9a107d5c63263740b&quot;,&quot;CType&quot;:1,&quot;DisplayText&quot;:null}"/>
      <m:item xlName="_GBC_5e296d58a89b4ea9a107d5c63263740b" concept="clcid-mr:DongShiLianXuLiangCiWeiQinZiCanJiaDongShiHuiHuiYiDeShuoMing" label="董事连续两次未亲自参加董事会会议的说明" appId="_GBC_866534c9760844d1a6f6fa69c39ae52d"/>
    </m:section>
    <m:section xlName="_SEC_2e2eb2c5022048f7a720555ef5553771" title="召开董事会会议次数" rules="R2015_R9_001" helpId="101001109">
      <m:placeholder xlName="_PLD_0fc68bf164f04edda97a907df4cc747d" addr="T0R0C0S1_1"/>
      <m:item xlName="_GBC_cabd294ab90e40d0afb59e61df002667" concept="clcid-mr:BaoGaoQiNeiZhaoKaiDongShiHuiHuiYiCiShu" label="报告期内召开董事会会议次数" addr="T0R0C1S1_1" formatStyle="Comma"/>
      <m:placeholder xlName="_PLD_4b8c260bccff4db1858924291237c1f5" addr="T0R1C0S1_1"/>
      <m:item xlName="_GBC_961e9868e2b8460292ce29e0daf769be" concept="clcid-mr:BaoGaoQiNeiXianChangHuiYiCiShu" label="报告期内现场会议次数" addr="T0R1C1S1_1" formatStyle="Comma"/>
      <m:placeholder xlName="_PLD_ef23f45437624d3eb28d9b3b0c444b8c" addr="T0R2C0S1_1"/>
      <m:item xlName="_GBC_44a4767fcb99419089c6ef6aa2100027" concept="clcid-mr:BaoGaoQiNeiTongXunFangShiZhaoKaiHuiYiCiShu" label="报告期内通讯方式召开会议次数" addr="T0R2C1S1_1" formatStyle="Comma"/>
      <m:placeholder xlName="_PLD_362bf2274fd043da9e03bf0d73a8e1bd" addr="T0R3C0S1_1"/>
      <m:item xlName="_GBC_5fbacb008bb94263a86d7904db4de6b6" concept="clcid-mr:BaoGaoQiNeiXianChangJieHeTongXunFangShiZhaoKaiHuiYiCiShu" label="报告期内现场结合通讯方式召开会议次数" addr="T0R3C1S1_1" formatStyle="Comma"/>
    </m:section>
    <m:section xlName="_SEC_b081c22d491d456ea3f9900a0a6757d2" title="独立董事对公司有关事项提出异议的情况" rules="R2015_R9_001" helpId="101001109">
      <m:item xlName="_GBC_1369df39a53747ff843be7f892cb0cbd" concept="clcid-ci-ar:ShiFouShiYongDuLiDongShiDuiGongSiYouGuanShiXiangTiChuYiYiDeQingKuang" label="是否适用：独立董事对公司有关事项提出异议的情况" selectOptions="_buildInAppliance" controlType="CustomCheckbox" cRanges="{&quot;StartName&quot;:&quot;_GBC_1369df39a53747ff843be7f892cb0cbd&quot;,&quot;EndName&quot;:&quot;_GBC_7339a433428849f092427ee8bec6db4f&quot;,&quot;CType&quot;:1,&quot;DisplayText&quot;:null}"/>
      <m:placeholder xlName="_PLD_300fddf2e66640adb326b155a7ff576d" addr="T0R0C0S1_1"/>
      <m:placeholder xlName="_PLD_1c258eac3e2c454a9c4411e52b9ca155" addr="T0R0C1S1_1"/>
      <m:placeholder xlName="_PLD_833ff797bfe54eeb9392efd410e88810" addr="T0R0C2S1_1"/>
      <m:placeholder xlName="_PLD_df2e087b5af74c538425f0985a0dcdb2" addr="T0R0C3S1_1"/>
      <m:placeholder xlName="_PLD_c510985f850c481a928d93a682ea6848" addr="T0R0C4S1_1"/>
      <m:tuple xlName="_TUP_574620a5bb7d44bfaa1115f24213f1c9" concept="clcid-mr:DuLiDongShiDuiGongSiYouGuanShiXiangTiChuYiYiQingKuang" default_row="2" addr="T0R1C">
        <m:item xlName="_GBC_130d24ce2e794284ab28b2d9e52a6fd9" concept="clcid-mr:DuiGongSiYouGuanShiXiangTiChuYiYiDuLiDongShiXingMing" label="对公司有关事项提出异议的独立董事姓名" addr="T0R1C0S1_1" appId="_GBC_1369df39a53747ff843be7f892cb0cbd"/>
        <m:item xlName="_GBC_8b2cf23416cc4e128fe5e5e1c48275a0" concept="clcid-mr:DuLiDongShiTiChuYiYiDeZhongDaShiXiangNeiRong" label="独立董事提出异议的重大事项内容" addr="T0R1C1S1_1" appId="_GBC_1369df39a53747ff843be7f892cb0cbd"/>
        <m:item xlName="_GBC_2f5ee55776a54c9f961b360c8c6472c5" concept="clcid-mr:DuLiDongShiTiChuYiYiNeiRong" label="独立董事提出异议的内容" addr="T0R1C2S1_1" appId="_GBC_1369df39a53747ff843be7f892cb0cbd"/>
        <m:item xlName="_GBC_78d521b8018e4f889bd8a921612d4cad" concept="clcid-mr:DuLiDongShiTiChuYiYiShiFouBeiCaiNa" label="独立董事提出异议是否被采纳" selectOptions="_buildInYesNo" addr="T0R1C3S1_1" controlType="Combobox" appId="_GBC_1369df39a53747ff843be7f892cb0cbd"/>
        <m:item xlName="_GBC_04e42ccce08145829e21efb79ab8c69c" concept="clcid-mr:DuLiDongShiDuiGongSiYouGuanShiXiangTiChuYiYiQingKuangDeBeiZhu" label="独立董事对公司有关事项提出异议情况的备注" addr="T0R1C4S1_1" appId="_GBC_1369df39a53747ff843be7f892cb0cbd"/>
      </m:tuple>
      <m:item xlName="_GBC_7339a433428849f092427ee8bec6db4f" concept="clcid-mr:DuLiDongShiDuiGongSiYouGuanShiXiangTiChuYiYiDeShuoMing" label="独立董事对公司有关事项提出异议的说明" appId="_GBC_1369df39a53747ff843be7f892cb0cbd"/>
    </m:section>
    <m:section xlName="_SEC_bbf6d8e9e0c34286a1bb4f1de8b79fa7" title="其他" rules="R2015_R9_001" helpId="101001109">
      <m:item xlName="_GBC_ba1a70dda14046559f72c5b524ca1125" concept="clcid-ci-ar:ShiFouShiYongQiTaDongShiLvXingZhiZeQingKuangShuoMing" label="是否适用：其他董事履行职责情况说明" selectOptions="_buildInAppliance" controlType="CustomCheckbox" cRanges="{&quot;StartName&quot;:&quot;_GBC_ba1a70dda14046559f72c5b524ca1125&quot;,&quot;EndName&quot;:&quot;_GBC_0c03dcbd0b2744198db0270afda7ed1a&quot;,&quot;CType&quot;:1,&quot;DisplayText&quot;:null}"/>
      <m:item xlName="_GBC_0c03dcbd0b2744198db0270afda7ed1a" concept="clcid-mr:QiTaDongShiLvXingZhiZeQingKuang" label="其他董事履行职责情况" appId="_GBC_ba1a70dda14046559f72c5b524ca1125"/>
    </m:section>
    <m:section xlName="_SEC_400f0a7634114d80939ab87276db7db7" title="董事会下设专门委员会在报告期内履行职责时所提出的重要意见和建..." rules="R2015_R9_001" helpId="101001110">
      <m:item xlName="_GBC_f61de8443c9e4bc6b27047ea31f34f46" concept="clcid-ci-ar:ShiFouShiYongDongShiHuiXiaSheZhuanMenWeiYuanHuiZaiBaoGaoQiNeiLvXingZhiZeShiSuoTiChuDeZhongYaoYiJianHeJianYi" label="是否适用：董事会下设专门委员会在报告期内履行职责时所提出的重要意见和建议" selectOptions="_buildInAppliance" controlType="CustomCheckbox" cRanges="{&quot;StartName&quot;:&quot;_GBC_f61de8443c9e4bc6b27047ea31f34f46&quot;,&quot;EndName&quot;:&quot;_GBC_008f5f152ec64806960abf2dc33f5740&quot;,&quot;CType&quot;:1,&quot;DisplayText&quot;:null}"/>
      <m:item xlName="_GBC_008f5f152ec64806960abf2dc33f5740" concept="clcid-mr:DongShiHuiXiaSheZhuanMenWeiYuanHuiZaiBaoGaoQiNeiLvXingZhiZeShiSuoTiChuDeZhongYaoYiJianHeJianYi" label="董事会下设专门委员会在报告期内履行职责时所提出的重要意见和建议" appId="_GBC_f61de8443c9e4bc6b27047ea31f34f46"/>
    </m:section>
    <m:section xlName="_SEC_310bf2b1c08b41038ad54457f10d6a19" title="监事会发现公司存在风险的说明" rules="R2015_R9_001" helpId="101001111">
      <m:item xlName="_GBC_987bc6e795084351a58e9d0bca47f246" concept="clcid-ci-ar:ShiFouShiYongJianShiHuiFaXianGongSiCunZaiFengXianDeShuoMing" label="是否适用：监事会发现公司存在风险的说明" selectOptions="_buildInAppliance" controlType="CustomCheckbox" cRanges="{&quot;StartName&quot;:&quot;_GBC_987bc6e795084351a58e9d0bca47f246&quot;,&quot;EndName&quot;:&quot;_GBC_8ef16060cd5c4095a63b669cc8c051fe&quot;,&quot;CType&quot;:1,&quot;DisplayText&quot;:null}"/>
      <m:item xlName="_GBC_8ef16060cd5c4095a63b669cc8c051fe" concept="clcid-mr:JianShiHuiFaXianGongSiCunZaiFengXianDeShuoMing" label="监事会发现公司存在风险的说明" appId="_GBC_987bc6e795084351a58e9d0bca47f246"/>
    </m:section>
    <m:section xlName="_SEC_688f9e7a19b8440896b6ff6f165a1948" title="公司就其与控股股东在业务、人员、资产、机构、财务等方面存在的..." rules="R2015_R9_001" helpId="101001107">
      <m:item xlName="_GBC_50c3f410fb5f41fcb5dafe7e6ee9876f" concept="clcid-ci-ar:ShiFouShiYongGongSiJiuQiYuKongGuGuDongZaiYeWuRenYuanZiChanJiGouCaiWuDengFangMianCunZaiDeBuNengBaoZhengDuLiXingBuNengBaoChiZiZhuJingYingNengLiDeQingKuangShuoMing" label="是否适用：公司就其与控股股东在业务、人员、资产、机构、财务等方面存在的不能保证独立性、不能保持自主经营能力的情况说明" selectOptions="_buildInAppliance" controlType="CustomCheckbox" cRanges="{&quot;StartName&quot;:&quot;_GBC_50c3f410fb5f41fcb5dafe7e6ee9876f&quot;,&quot;EndName&quot;:&quot;_GBC_70c36110d2e1487fb53e14e63f815473&quot;,&quot;CType&quot;:1,&quot;DisplayText&quot;:null}"/>
      <m:item xlName="_GBC_70c36110d2e1487fb53e14e63f815473" concept="clcid-mr:GongSiJiuQiYuKongGuGuDongZaiYeWuRenYuanZiChanJiGouCaiWuDengFangMianCunZaiDeBuNengBaoZhengDuLiXingBuNengBaoChiZiZhuJingYingNengLiDeQingKuangShuoMing" label="公司就其与控股股东在业务、人员、资产、机构、财务等方面存在的不能保证独立性、不能保持自主经营能力的情况说明" appId="_GBC_50c3f410fb5f41fcb5dafe7e6ee9876f"/>
      <m:item xlName="_GBC_1883b6583caa4429822c73ae5e75f9f4" concept="clcid-ci-ar:ShiFouShiYongCunZaiTongYeJingZhengDeGongSiXiangYingDeJieJueCuoShiGongZuoJinDuJiHouXuGongZuoJiHua" label="是否适用：存在同业竞争的，公司相应的解决措施、工作进度及后续工作计划" selectOptions="_buildInAppliance" controlType="CustomCheckbox" cRanges="{&quot;StartName&quot;:&quot;_GBC_1883b6583caa4429822c73ae5e75f9f4&quot;,&quot;EndName&quot;:&quot;_GBC_fef9712559874aababcda00a55efbb32&quot;,&quot;CType&quot;:1,&quot;DisplayText&quot;:null}"/>
      <m:item xlName="_GBC_fef9712559874aababcda00a55efbb32" concept="clcid-ie:YinBuFenGaiZhiHangYeTeXingGuoJiaZhengCeHuoShouGouJianBingDengYuanYinDaoZhiDeTongYeJingZhengHeGuanLianJiaoYiQingKuang" label="因部分改制、行业特性、国家政策或收购兼并等原因导致的同业竞争和关联交易情况" appId="_GBC_1883b6583caa4429822c73ae5e75f9f4"/>
    </m:section>
    <m:section xlName="_SEC_e7128a1764624077b0f90f676a73dd15" title="报告期内对高级管理人员的考评机制，以及激励机制的建立、实施情..." rules="R2015_R9_001" helpId="101001112">
      <m:item xlName="_GBC_f7215667d17c45e88748740889bab9b8" concept="clcid-ci-ar:ShiFouShiYongBaoGaoQiNeiDuiGaoJiGuanLiRenYuanDeKaoPingJiZhiYiJiJiLiJiZhiDeJianLiShiShiQingKuang" label="是否适用：报告期内对高级管理人员的考评机制，以及激励机制的建立、实施情况" selectOptions="_buildInAppliance" controlType="CustomCheckbox" cRanges="{&quot;StartName&quot;:&quot;_GBC_f7215667d17c45e88748740889bab9b8&quot;,&quot;EndName&quot;:&quot;_GBC_ff8dc93589b2464ba735502bf6a2a8ca&quot;,&quot;CType&quot;:1,&quot;DisplayText&quot;:null}"/>
      <m:item xlName="_GBC_ff8dc93589b2464ba735502bf6a2a8ca" concept="clcid-mr:GaoJiGuanLiRenYuanDeKaoPingJiJiLiQingKuang" label="公司对高级管理人员的考评及激励情况" appId="_GBC_f7215667d17c45e88748740889bab9b8"/>
    </m:section>
    <m:section xlName="_SEC_0075f2ef769c4ae296d24a62286f10c4" title="是否披露内部控制自我评价报告" helpId="101001113">
      <m:item xlName="_GBC_f76747fb26ee47cfb00fc8ad5592b038" concept="clcid-mr:ShiFouShiYongShiFouPiLuNeiBuKongZhiZiWoPingJiaBaoGao" label="是否适用：是否披露内部控制自我评价报告" selectOptions="_buildInAppliance" controlType="CustomCheckbox" cRanges="{&quot;StartName&quot;:&quot;_GBC_f76747fb26ee47cfb00fc8ad5592b038&quot;,&quot;EndName&quot;:&quot;_GBC_7ec2120247b647e18f5670c0a1211280&quot;,&quot;CType&quot;:1,&quot;DisplayText&quot;:null}"/>
      <m:item xlName="_GBC_7ec2120247b647e18f5670c0a1211280" concept="clcid-mr:NeiBuKongZhiZiWoPingJiaBaoGao" label="内部控制自我评价报告" appId="_GBC_f76747fb26ee47cfb00fc8ad5592b038"/>
      <m:item xlName="_GBC_cad036bd9fe3409f906985f824010f6a" concept="clcid-mr:ShiFouShiYongBaoGaoQiNeiBuKongZhiCunZaiZhongDaQueXianQingKuangDeShuoMing" label="是否适用：报告期内部控制存在重大缺陷情况的说明" selectOptions="_buildInAppliance" controlType="CustomCheckbox" cRanges="{&quot;StartName&quot;:&quot;_GBC_cad036bd9fe3409f906985f824010f6a&quot;,&quot;EndName&quot;:&quot;_GBC_7497e3be8b1944aab2bbb0fc6ca95f74&quot;,&quot;CType&quot;:1,&quot;DisplayText&quot;:null}"/>
      <m:item xlName="_GBC_7497e3be8b1944aab2bbb0fc6ca95f74" concept="clcid-mr:BaoGaoQiNeiBuKongZhiCunZaiZhongDaQueXianQingKuangDeShuoMing" label="报告期内部控制存在重大缺陷情况的说明" appId="_GBC_cad036bd9fe3409f906985f824010f6a"/>
    </m:section>
    <m:section xlName="_SEC_2d6e7b1f7b054f2fbca2d55832fe79ef" title="内部控制审计报告的相关情况说明" extended="true" version="0.1" versionTime="1611754672" helpId="101001114" keyAction="15" keyCode="B00002">
      <m:item xlName="_GBC_f9211f94ca4347ababf36cfb6829169a" concept="clcid-ci-ar:ShiFouShiYongNeiBuKongZhiShenJiBaoGaoDeXiangGuanQingKuangShuoMing" label="是否适用：内部控制审计报告的相关情况说明" selectOptions="_buildInAppliance" controlType="CustomCheckbox" cRanges="{&quot;StartName&quot;:&quot;_GBC_f9211f94ca4347ababf36cfb6829169a&quot;,&quot;EndName&quot;:&quot;_GBC_1abfe1ce3c2044e1a311865463691e52&quot;,&quot;CType&quot;:1,&quot;DisplayText&quot;:null}"/>
      <m:item xlName="_GBC_1abfe1ce3c2044e1a311865463691e52" concept="clcid-ie:ShenJiBaoGaoYuGongSiZiWoPingJiaYiJianBuYiZhiQingKuang" label="审计报告与公司自我评价意见不一致情况" appId="_GBC_f9211f94ca4347ababf36cfb6829169a"/>
      <m:item xlName="_GBC_c9f332f7c06944ebbd339ca86944d1e2" pickName="ShenJiJiGouShiFouDuiGongSiNeiBuKongZhiChuJuHeShiPingJiaYiJian" concept="clcid-ie:ShenJiJiGouShiFouDuiGongSiNeiBuKongZhiChuJuHeShiPingJiaYiJian" label="审计机构是否对公司内部控制出具核实评价意见" selectOptions="_buildInYesNo" controlType="Combobox" cRanges="[{&quot;StartName&quot;:&quot;_GBC_c9f332f7c06944ebbd339ca86944d1e2&quot;,&quot;EndName&quot;:&quot;_GBC_70262b41c723466c879c062e5326eee3&quot;,&quot;CType&quot;:1}]"/>
      <m:item xlName="_GBC_70262b41c723466c879c062e5326eee3" pickName="NeiBuKongZhiShenJiYiJianLeiXing" concept="clcid-mr:NeiBuKongZhiShenJiYiJianLeiXing" label="内部控制审计意见类型" selectOptions="09b77aec99194d8dab1a2cc7a82aa75a" controlType="Combobox" appId="_GBC_c9f332f7c06944ebbd339ca86944d1e2"/>
    </m:section>
    <m:section xlName="_SEC_21aaf83f464849edbdaf9c267b7db780" title="其他公司治理情况">
      <m:item xlName="_GBC_dc91085943bb4d4ab22a79a9ba7014df" concept="clcid-ci-ar:ShiFouShiYongQiTaGongSiZhiLiQingKuangShuoMing" label="是否适用：其他公司治理情况说明" selectOptions="_buildInAppliance" controlType="CustomCheckbox" cRanges="{&quot;StartName&quot;:&quot;_GBC_dc91085943bb4d4ab22a79a9ba7014df&quot;,&quot;EndName&quot;:&quot;_GBC_b87ae3f9769a4139afd35b4713731640&quot;,&quot;CType&quot;:1,&quot;DisplayText&quot;:null}"/>
      <m:item xlName="_GBC_b87ae3f9769a4139afd35b4713731640" concept="clcid-mr:QiTaGongSiZhiLiQingKuang" label="其他公司治理情况" appId="_GBC_dc91085943bb4d4ab22a79a9ba7014df"/>
    </m:section>
    <m:item xlName="_GBC_32d9236dab27420da942341e2a9af317" concept="clcid-ci-ar:ShiFouShiYongGongSiZhaiQuanXiangGuanQingKuang" label="是否适用：公司债券相关情况" selectOptions="_buildInAppliance" controlType="CustomCheckbox" cRanges="{&quot;StartName&quot;:&quot;_GBC_32d9236dab27420da942341e2a9af317&quot;,&quot;EndName&quot;:&quot;_SEC_997738f88bed4979a7ada9d944efc400&quot;,&quot;CType&quot;:1,&quot;DisplayText&quot;:null}"/>
    <m:section xlName="_SEC_3e8bcdcfb0f24f789009c50b76c4b5c9" title="公司债券基本情况" repeatable="" convertSummaryRule="NoConvert" helpId="101001119" helpText="注：上市公司年度报告其他章节与“公司债券相关情况”一节要求披露的部分内容相同的，可以建立相关查询索引，避免重复。上市公司发行多只公司债券的，披露“公司债券相关情况”一节相关事项时应当指明与公司债券的对应关系。">
      <m:item xlName="_GBC_d6bc46292dcc439aa364e79cd197c5e2" concept="clcid-ci-ar:DanWeiCaiWuFuZhuGongSiZhaiQuanJiBenQingKuang" label="单位：财务附注：公司债券基本情况" selectOptions="_buildInScales" controlType="Combobox" cellType="Scale" appId="_GBC_32d9236dab27420da942341e2a9af317"/>
      <m:item xlName="_GBC_4005e971fd6b4196944b36ab999afb80" concept="clcid-ci-ar:BiZhongCaiWuFuZhuGongSiZhaiQuanJiBenQingKuang" label="币种：财务附注：公司债券基本情况" selectOptions="_buildInISO4217" controlType="Combobox" cellType="Measure" appId="_GBC_32d9236dab27420da942341e2a9af317"/>
      <m:placeholder xlName="_PLD_63109b5b9a1c4ff4a7b2b80753c0ac76" addr="T0R0C0S1_1"/>
      <m:placeholder xlName="_PLD_1dcb17ae86ad4c20be012ddca4ad6d77" addr="T0R0C1S1_1"/>
      <m:placeholder xlName="_PLD_f2d6f87c550a4a268d732dc08513b01a" addr="T0R0C2S1_1"/>
      <m:placeholder xlName="_PLD_7ea99ead8518488a86eb62c88fa51f8c" addr="T0R0C3S1_1"/>
      <m:placeholder xlName="_PLD_038d38a1f4d14fe3ab15dadfbc5532ca" addr="T0R0C4S1_1"/>
      <m:placeholder xlName="_PLD_a3420aa416944b6aba18cd22eb2133a1" addr="T0R0C5S1_1"/>
      <m:placeholder xlName="_PLD_b814d037de9e432c8910e370e2e5e0a2" addr="T0R0C6S1_1"/>
      <m:placeholder xlName="_PLD_fc5ea944ed4b489fb46c7ae5c7ce8920" addr="T0R0C7S1_1"/>
      <m:placeholder xlName="_PLD_f447a3fb8cfe4ff1bd0c4f37163c34b6" addr="T0R0C8S1_1"/>
      <m:tuple xlName="_TUP_71aaa8b121aa43b4b2c914cc5b703c28" concept="clcid-cgi:GongSiZhaiQuanJiBenQingKuangMingXi" default_row="2" addr="T0R1C">
        <m:item xlName="_GBC_ad283183b32646ca9bd81490bfe8e864" concept="clcid-cgi:GongSiZhaiQuanJiBenQingKuangMingXiZhaiQuanMingCheng" label="公司债券基本情况明细_债券名称" addr="T0R1C0S1_1" appId="_GBC_32d9236dab27420da942341e2a9af317"/>
        <m:item xlName="_GBC_d16bbc4fa5024d8697e64bebb989e2b5" concept="clcid-cgi:GongSiZhaiQuanJiBenQingKuangMingXiJianCheng" label="公司债券基本情况明细_简称" addr="T0R1C1S1_1" appId="_GBC_32d9236dab27420da942341e2a9af317"/>
        <m:item xlName="_GBC_92040678321248308515d0b2dc73b1ce" concept="clcid-cgi:GongSiZhaiQuanJiBenQingKuangMingXiDaiMa" label="公司债券基本情况明细_代码" addr="T0R1C2S1_1" appId="_GBC_32d9236dab27420da942341e2a9af317"/>
        <m:item xlName="_GBC_a3a6eff54e374d87987c82fcba2a10b8" concept="clcid-cgi:GongSiZhaiQuanJiBenQingKuangMingXiFaXingRi" label="公司债券基本情况明细_发行日" addr="T0R1C3S1_1" appId="_GBC_32d9236dab27420da942341e2a9af317" keyAction="38"/>
        <m:item xlName="_GBC_c6efd7f9e66c4afdb5ad22c11c7bca43" concept="clcid-cgi:GongSiZhaiQuanJiBenQingKuangMingXiDaoQiRi" label="公司债券基本情况明细_到期日" addr="T0R1C4S1_1" appId="_GBC_32d9236dab27420da942341e2a9af317" keyAction="38"/>
        <m:item xlName="_GBC_6ca0f4acd551455f9f58f07e083bbe4a" concept="clcid-cgi:GongSiZhaiQuanJiBenQingKuangMingXiZhaiQuanYuE" label="公司债券基本情况明细_债券余额" mulRef="_GBC_d6bc46292dcc439aa364e79cd197c5e2" unitRef="_GBC_4005e971fd6b4196944b36ab999afb80" addr="T0R1C5S1_1" formatStyle="Comma" appId="_GBC_32d9236dab27420da942341e2a9af317"/>
        <m:item xlName="_GBC_4f8ff40c1a39405491b9c14b83f81c0b" concept="clcid-cgi:GongSiZhaiQuanJiBenQingKuangMingXiLiLv" label="公司债券基本情况明细_利率" addr="T0R1C6S1_1" baseScale="0.01" formatStyle="Comma" appId="_GBC_32d9236dab27420da942341e2a9af317"/>
        <m:item xlName="_GBC_2c8bc39f2c264d27b4b5bff462cd0e1d" concept="clcid-cgi:GongSiZhaiQuanJiBenQingKuangMingXiHuanBenFuXiFangShi" label="公司债券基本情况明细_还本付息方式" addr="T0R1C7S1_1" appId="_GBC_32d9236dab27420da942341e2a9af317"/>
        <m:item xlName="_GBC_76b43b918f7f4d7d9670640656481779" concept="clcid-cgi:GongSiZhaiQuanJiBenQingKuangMingXiJiaoYiChangSuo" label="公司债券基本情况明细_交易场所" addr="T0R1C8S1_1" appId="_GBC_32d9236dab27420da942341e2a9af317"/>
      </m:tuple>
      <m:item xlName="_GBC_d0f1e7681f4445f3bfc6624a3e93b8a7" concept="clcid-ci-ar:ShiFouShiYongGongSiZhaiQuanFuXiDuiFuQingKuang" label="是否适用：公司债券付息兑付情况 " selectOptions="_buildInAppliance" controlType="CustomCheckbox" cRanges="{&quot;StartName&quot;:&quot;_GBC_d0f1e7681f4445f3bfc6624a3e93b8a7&quot;,&quot;EndName&quot;:&quot;_GBC_e50143432d734ee8b937db56fa076ef6&quot;,&quot;CType&quot;:1,&quot;DisplayText&quot;:null}"/>
      <m:item xlName="_GBC_e50143432d734ee8b937db56fa076ef6" concept="clcid-cgi:GongSiZhaiQuanFuXiDuiFuQingKuang" label="公司债券付息兑付情况" appId="_GBC_d0f1e7681f4445f3bfc6624a3e93b8a7"/>
      <m:item xlName="_GBC_b6f45172b949471e9e23e12ec6e648ba" concept="clcid-ci-ar:ShiFouShiYongGongSiZhaiQuanQiTaQingKuangDeShuoMing" label="是否适用：公司债券其他情况的说明" selectOptions="_buildInAppliance" controlType="CustomCheckbox" cRanges="{&quot;StartName&quot;:&quot;_GBC_b6f45172b949471e9e23e12ec6e648ba&quot;,&quot;EndName&quot;:&quot;_GBC_20e15524b7d24394babd347586405899&quot;,&quot;CType&quot;:1,&quot;DisplayText&quot;:null}"/>
      <m:item xlName="_GBC_20e15524b7d24394babd347586405899" concept="clcid-cgi:GongSiZhaiQuanQiTaQingKuangDeShuoMing" label="公司债券其他情况的说明" appId="_GBC_b6f45172b949471e9e23e12ec6e648ba"/>
    </m:section>
    <m:section xlName="_SEC_2e0dc2cba0aa4373aa7e30179196adce" title="公司债券受托管理联系人、联系方式及资信评级机构联系方式" helpId="101001121">
      <m:placeholder xlName="_PLD_6a4ad681c7fa4cf1b5721469fbccf8f3" addr="T0R0C0S4_1"/>
      <m:placeholder xlName="_PLD_343f464cc82b433291c5b9d30f0b5ec3" addr="T0R0C1S1_1"/>
      <m:item xlName="_GBC_30c0ad27f70f4a0cb18ebe5d1b63733e" concept="clcid-cgi:ZhaiQuanShouTuoGuanLiRenMingCheng" label="债券受托管理人名称" addr="T0R0C2S1_1" tagAction="1" appId="_GBC_32d9236dab27420da942341e2a9af317" rowGroupKey="债券受托管理人" groupRowType="1" rowGroupTuple="clcid-cgi:ZhaiQuanShouTuoGuanLiRenMingXi"/>
      <m:placeholder xlName="_PLD_0782d9d0be0048a4a2f34362ddd5dbc0" addr="T0R1C1S1_1"/>
      <m:item xlName="_GBC_a380a36cc40d48648f829c99bc5dec5e" concept="clcid-cgi:ZhaiQuanShouTuoGuanLiRenBanGongDiZhi" label="债券受托管理人办公地址" addr="T0R1C2S1_1" appId="_GBC_32d9236dab27420da942341e2a9af317" rowGroupKey="债券受托管理人" groupRowType="4" rowGroupTuple="clcid-cgi:ZhaiQuanShouTuoGuanLiRenMingXi"/>
      <m:placeholder xlName="_PLD_419302ee7e38445a9453d87c3587ac52" addr="T0R2C1S1_1"/>
      <m:item xlName="_GBC_5a077887f3a348cabcb6162918437dd0" concept="clcid-cgi:ZhaiQuanShouTuoGuanLiRenLianXiRen" label="债券受托管理人联系人" addr="T0R2C2S1_1" appId="_GBC_32d9236dab27420da942341e2a9af317" rowGroupKey="债券受托管理人" groupRowType="4" rowGroupTuple="clcid-cgi:ZhaiQuanShouTuoGuanLiRenMingXi"/>
      <m:placeholder xlName="_PLD_6bd468ecc2e8496a80efb072213dcdfd" addr="T0R3C1S1_1"/>
      <m:item xlName="_GBC_9e7e567a9ef1436ab353ec08308d9ed5" concept="clcid-cgi:ZhaiQuanShouTuoGuanLiRenLianXiDianHua" label="债券受托管理人联系电话" addr="T0R3C2S1_1" appId="_GBC_32d9236dab27420da942341e2a9af317" rowGroupKey="债券受托管理人" groupRowType="5" rowGroupTuple="clcid-cgi:ZhaiQuanShouTuoGuanLiRenMingXi"/>
      <m:placeholder xlName="_PLD_5d582241434845a79430740ae5d02bd4" addr="T0R4C0S2_1"/>
      <m:placeholder xlName="_PLD_735d87105ccb491c82a2b502345d4282" addr="T0R4C1S1_1"/>
      <m:item xlName="_GBC_9aef16cf266f492b8bd3b1fdc6a5d709" concept="clcid-cgi:ZiXinPingJiJiGouMingCheng" label="资信评级机构名称" addr="T0R4C2S1_1" appId="_GBC_32d9236dab27420da942341e2a9af317" rowGroupKey="资信评级机构" groupRowType="1" rowGroupTuple="clcid-cgi:ZiXinPingJiJiGouMingXi"/>
      <m:placeholder xlName="_PLD_03f72587734e4d61b01a5806dcb31eef" addr="T0R5C1S1_1"/>
      <m:item xlName="_GBC_106b3a2b8cb9486aa0e6247b193e6522" concept="clcid-cgi:ZiXinPingJiJiGouMingChengBanGongDiZhi" label="资信评级机构名称办公地址" addr="T0R5C2S1_1" appId="_GBC_32d9236dab27420da942341e2a9af317" rowGroupKey="资信评级机构" groupRowType="5" rowGroupTuple="clcid-cgi:ZiXinPingJiJiGouMingXi"/>
      <m:item xlName="_GBC_75f8007d0d334a7cb4554980fb87e703" concept="clcid-ci-ar:ShiFouShiYongGongSiZhaiQuanShouTuoGuanLiLianXiRenLianXiFangShiJiZiXinPingJiJiGouLianXiFangShiQiTaShuoMing" label="是否适用：公司债券受托管理联系人、联系方式及资信评级机构联系方式其他说明" selectOptions="_buildInAppliance" controlType="CustomCheckbox" cRanges="{&quot;StartName&quot;:&quot;_GBC_75f8007d0d334a7cb4554980fb87e703&quot;,&quot;EndName&quot;:&quot;_GBC_2836d8a9a86b44bb9c5bb9aa4d2b0532&quot;,&quot;CType&quot;:1,&quot;DisplayText&quot;:null}"/>
      <m:item xlName="_GBC_2836d8a9a86b44bb9c5bb9aa4d2b0532" concept="clcid-cgi:GongSiZhaiQuanShouTuoGuanLiLianXiRenLianXiFangShiJiZiXinPingJiJiGouLianXiFangShiDeQiTaShuoMing" label="公司债券受托管理联系人、联系方式及资信评级机构联系方式的其他说明" appId="_GBC_75f8007d0d334a7cb4554980fb87e703"/>
    </m:section>
    <m:section xlName="_SEC_2deeb487ca6b4bb189d5c7943eb2c93d" title="公司债券募集资金使用情况" helpId="101001122">
      <m:item xlName="_GBC_50f66e3fcc6546b083efa05d5570c5fd" concept="clcid-ci-ar:ShiFouShiYongGongSiZhaiQuanMuJiZiJinShiYongQingKuang" label="是否适用：公司债券募集资金使用情况" selectOptions="_buildInAppliance" controlType="CustomCheckbox" cRanges="{&quot;StartName&quot;:&quot;_GBC_50f66e3fcc6546b083efa05d5570c5fd&quot;,&quot;EndName&quot;:&quot;_GBC_1524ac092e5845f4b5dbe3a8a608b1ed&quot;,&quot;CType&quot;:1,&quot;DisplayText&quot;:null}"/>
      <m:item xlName="_GBC_1524ac092e5845f4b5dbe3a8a608b1ed" concept="clcid-cgi:GongSiZhaiQuanMuJiZiJinShiYongQingKuang" label="公司债券募集资金使用情况" appId="_GBC_50f66e3fcc6546b083efa05d5570c5fd"/>
    </m:section>
    <m:section xlName="_SEC_36ec0e1816ea4e3a96ad262ae7b0383d" title="公司债券评级情况" summaryGuid="_SEC_fc53d646f092488590a148cbe70281bc" helpId="101001123">
      <m:item xlName="_GBC_88e5f29045e64f77b03ce1fd145e17c3" concept="clcid-ci-ar:ShiFouShiYongGongSiZhaiQuanPingJiQingKuang" label="是否适用：公司债券评级情况" selectOptions="_buildInAppliance" controlType="CustomCheckbox" cRanges="{&quot;StartName&quot;:&quot;_GBC_88e5f29045e64f77b03ce1fd145e17c3&quot;,&quot;EndName&quot;:&quot;_GBC_7b972e5ae43447bd9b10a72413b4e4ac&quot;,&quot;CType&quot;:1,&quot;DisplayText&quot;:null}"/>
      <m:item xlName="_GBC_7b972e5ae43447bd9b10a72413b4e4ac" concept="clcid-cgi:GongSiZhaiQuanZiXinPingJiJiGouQingKuang" label="公司债券资信评级机构情况" appId="_GBC_88e5f29045e64f77b03ce1fd145e17c3"/>
    </m:section>
    <m:section xlName="_SEC_c296d45e1d0843b4a8db4da9600766a4" title="报告期内公司债券增信机制、偿债计划及其他相关情况" helpId="101001124">
      <m:item xlName="_GBC_2eaf8ae452ed43f998266b420664bca2" concept="clcid-ci-ar:ShiFouShiYongBaoGaoQiNeiGongSiZhaiQuanZengXinJiZhiChangZhaiJiHuaJiQiTaXiangGuanQingKuang" label="是否适用：报告期内公司债券增信机制、偿债计划及其他相关情况" selectOptions="_buildInAppliance" controlType="CustomCheckbox" cRanges="{&quot;StartName&quot;:&quot;_GBC_2eaf8ae452ed43f998266b420664bca2&quot;,&quot;EndName&quot;:&quot;_GBC_3e5ac9cb6d7d4875a99709dd0e5fcb77&quot;,&quot;CType&quot;:1,&quot;DisplayText&quot;:null}"/>
      <m:item xlName="_GBC_3e5ac9cb6d7d4875a99709dd0e5fcb77" concept="clcid-cgi:BaoGaoQiNeiGongSiZhaiQuanZengXinJiZhiChangZhaiJiHuaJiQiTaXiangGuanQingKuang" label="报告期内公司债券增信机制、偿债计划及其他相关情况" appId="_GBC_2eaf8ae452ed43f998266b420664bca2"/>
    </m:section>
    <m:section xlName="_SEC_57f18cb5eed640c4b6783459f1ff2297" title="公司债券持有人会议召开情况" helpId="101001125">
      <m:item xlName="_GBC_d93adad0e06b4b3d898b92689d69b44c" concept="clcid-ci-ar:ShiFouShiYongGongSiZhaiQuanChiYouRenHuiYiZhaoKaiQingKuang" label="是否适用：公司债券持有人会议召开情况" selectOptions="_buildInAppliance" controlType="CustomCheckbox" cRanges="{&quot;StartName&quot;:&quot;_GBC_d93adad0e06b4b3d898b92689d69b44c&quot;,&quot;EndName&quot;:&quot;_GBC_461790ba0c9c4f2b80d2df1992714892&quot;,&quot;CType&quot;:1,&quot;DisplayText&quot;:null}"/>
      <m:item xlName="_GBC_461790ba0c9c4f2b80d2df1992714892" concept="clcid-cgi:GongSiZhaiQuanChiYouRenHuiYiZhaoKaiQingKuang" label="公司债券持有人会议召开情况" appId="_GBC_d93adad0e06b4b3d898b92689d69b44c"/>
    </m:section>
    <m:section xlName="_SEC_404422b189994741af2c1d7c9d6c56bb" title="公司债券受托管理人履职情况" helpId="101001126">
      <m:item xlName="_GBC_d5d5c7b40aaf4dd9912f303d826b5bdd" concept="clcid-ci-ar:ShiFouShiYongGongSiZhaiQuanShouTuoGuanLiRenLvZhiQingKuang" label="是否适用：公司债券受托管理人履职情况" selectOptions="_buildInAppliance" controlType="CustomCheckbox" cRanges="{&quot;StartName&quot;:&quot;_GBC_d5d5c7b40aaf4dd9912f303d826b5bdd&quot;,&quot;EndName&quot;:&quot;_GBC_8922af0d2284421dbf8caabd9a465fa6&quot;,&quot;CType&quot;:1,&quot;DisplayText&quot;:null}"/>
      <m:item xlName="_GBC_8922af0d2284421dbf8caabd9a465fa6" concept="clcid-cgi:GongSiZhaiQuanShouTuoGuanLiRenLvZhiQingKuang" label="公司债券受托管理人履职情况" appId="_GBC_d5d5c7b40aaf4dd9912f303d826b5bdd"/>
    </m:section>
    <m:section xlName="_SEC_1baf511e52ae45aca3071cdf1c8d6889" title="截至报告期末公司近2年的会计数据和财务指标" helpId="101001127">
      <m:item xlName="_GBC_9d2e3e6ec7ce4a28bb2670635d7fa055" concept="clcid-ci-ar:ShiFouShiYongJieZhiBaoGaoQiMoGongSiJinNianDeHuiJiShuJuHeCaiWuZhiBiao" label="是否适用：截至报告期末公司近2年的会计数据和财务指标 " selectOptions="_buildInAppliance" controlType="CustomCheckbox" cRanges="{&quot;StartName&quot;:&quot;_GBC_9d2e3e6ec7ce4a28bb2670635d7fa055&quot;,&quot;EndName&quot;:&quot;_GBC_7fc9ce60f31a4abfa3020e0a61d379ad&quot;,&quot;CType&quot;:1,&quot;DisplayText&quot;:null}"/>
      <m:item xlName="_GBC_d1b00d7bc3024e3b9a201ac818fee5f1" concept="clcid-ci-ar:DanWeiCaiWuFuZhuJieZhiBaoGaoQiMoGongSiJinNianDeHuiJiShuJuHeCaiWuZhiBiao" label="单位：财务附注：截至报告期末公司近2年的会计数据和财务指标" selectOptions="_buildInScales" controlType="Combobox" cellType="Scale" appId="_GBC_32d9236dab27420da942341e2a9af317"/>
      <m:item xlName="_GBC_48f2942a11ff459dbe700f63e54bd5c3" concept="clcid-ci-ar:BiZhongCaiWuFuZhuJieZhiBaoGaoQiMoGongSiJinNianDeHuiJiShuJuHeCaiWuZhiBiao" label="币种：财务附注：截至报告期末公司近2年的会计数据和财务指标" selectOptions="_buildInISO4217" controlType="Combobox" cellType="Measure" appId="_GBC_32d9236dab27420da942341e2a9af317"/>
      <m:placeholder xlName="_PLD_c4a92f21073e443f9446ff7111fb6224" addr="T0R0C0S1_1"/>
      <m:placeholder xlName="_PLD_bf5e3f06dc4c4abe895553a22a037989" addr="T0R0C1S1_1"/>
      <m:placeholder xlName="_PLD_69413ee8ca194bb698daae7502cf06f5" addr="T0R0C2S1_1"/>
      <m:placeholder xlName="_PLD_427de963d346444483f4ac9d33260078" addr="T0R0C3S1_1"/>
      <m:placeholder xlName="_PLD_c6c57ba37010403daa0c6193d6d30b74" addr="T0R0C4S1_1"/>
      <m:placeholder xlName="_PLD_585e846b25094c9aa37399e60de4912d" addr="T0R1C0S1_1"/>
      <m:item xlName="_GBC_0a42e04deeaa461396dd005868f1b381" concept="clcid-pte:XiShuiZheJiuTanXiaoQianLiRun" label="息税折旧摊销前利润" mulRef="_GBC_d1b00d7bc3024e3b9a201ac818fee5f1" unitRef="_GBC_48f2942a11ff459dbe700f63e54bd5c3" addr="T0R1C1S1_1" formatStyle="Comma" appId="_GBC_9d2e3e6ec7ce4a28bb2670635d7fa055">
        <m:complexRule comparator="Eq" title="息税折旧摊销前利润" id="C60e36e3534a2408b84dd4e1f3ac4d5d5"/>
      </m:item>
      <m:item xlName="_GBC_6220fb8c71e745809a8fe26ac8e30828" concept="clcid-pte:XiShuiZheJiuTanXiaoQianLiRun" label="息税折旧摊销前利润" periodRef="上年同期数" mulRef="_GBC_d1b00d7bc3024e3b9a201ac818fee5f1" unitRef="_GBC_48f2942a11ff459dbe700f63e54bd5c3" addr="T0R1C2S1_1" formatStyle="Comma" appId="_GBC_9d2e3e6ec7ce4a28bb2670635d7fa055"/>
      <m:item xlName="_GBC_e9e49c6e39c44926811837a1e52a6c04" concept="clcid-pte:XiShuiZheJiuTanXiaoQianLiRunBenQiBiShangNianTongQiZengJian" label="息税折旧摊销前利润本期比上年同期增减" addr="T0R1C3S1_1" baseScale="0.01" formatStyle="Comma" appId="_GBC_9d2e3e6ec7ce4a28bb2670635d7fa055">
        <m:complexRule comparator="Eq" title="息税折旧摊销前利润本期比上年同期增减" test=" (  $_GBC_0a42e04deeaa461396dd005868f1b381 -  $_GBC_6220fb8c71e745809a8fe26ac8e30828 )  /  $_GBC_6220fb8c71e745809a8fe26ac8e30828" id="Cf15f66c6e3934fe894de33c698b7f1c1">
          <m:precondition id="CON_fd009538a08742af8f55870dae51dc43" desc="息税折旧后利润大于0" test=" $_GBC_6220fb8c71e745809a8fe26ac8e30828 &gt;  0 "/>
        </m:complexRule>
      </m:item>
      <m:item xlName="_GBC_6e316091394845b2a90ca60fb296c574" concept="clcid-pte:XiShuiZheJiuTanXiaoQianLiRunBianDongYuanYin" label="息税折旧摊销前利润变动原因" addr="T0R1C4S1_1" appId="_GBC_9d2e3e6ec7ce4a28bb2670635d7fa055"/>
      <m:placeholder xlName="_PLD_c314bc37d4804621b88769e77263895f" addr="T0R2C0S1_1"/>
      <m:item xlName="_GBC_30482cecf5fe41c18011df721d152cd0" concept="clcid-pte:LiuDongBiLv" label="流动比率" addr="T0R2C1S1_1" formatStyle="Comma" appId="_GBC_9d2e3e6ec7ce4a28bb2670635d7fa055"/>
      <m:item xlName="_GBC_311e9e44fb6349248ca32781931817da" concept="clcid-pte:LiuDongBiLv" label="流动比率" periodRef="上年同期期末数" addr="T0R2C2S1_1" formatStyle="Comma" appId="_GBC_9d2e3e6ec7ce4a28bb2670635d7fa055"/>
      <m:item xlName="_GBC_41066eaa2c3d4ac98abd5528604bc410" concept="clcid-pte:LiuDongBiLvBenQiBiShangNianTongQiZengJian" label="流动比率本期比上年同期增减" addr="T0R2C3S1_1" baseScale="0.01" formatStyle="Comma" appId="_GBC_9d2e3e6ec7ce4a28bb2670635d7fa055"/>
      <m:item xlName="_GBC_a3067cfdbcdd46a3ac1ed0d475223eee" concept="clcid-pte:LiuDongBiLvBianDongYuanYin" label="流动比率变动原因" addr="T0R2C4S1_1" appId="_GBC_9d2e3e6ec7ce4a28bb2670635d7fa055"/>
      <m:placeholder xlName="_PLD_6142b1c6418c4802a4ae5b8535df13b8" addr="T0R3C0S1_1"/>
      <m:item xlName="_GBC_3a18af97ed014d26b6df0e908ae4a50f" concept="clcid-pte:SuDongBiLv" label="速动比率" addr="T0R3C1S1_1" formatStyle="Comma" appId="_GBC_9d2e3e6ec7ce4a28bb2670635d7fa055"/>
      <m:item xlName="_GBC_9bdae2e36d474ce3829d1aaa15897af1" concept="clcid-pte:SuDongBiLv" label="速动比率" periodRef="上年同期期末数" addr="T0R3C2S1_1" formatStyle="Comma" appId="_GBC_9d2e3e6ec7ce4a28bb2670635d7fa055"/>
      <m:item xlName="_GBC_cb6ab877d6aa404ea747c22c4d4c81f4" concept="clcid-pte:SuDongBiLvBenQiBiShangNianTongQiZengJian" label="速动比率本期比上年同期增减" addr="T0R3C3S1_1" baseScale="0.01" formatStyle="Comma" appId="_GBC_9d2e3e6ec7ce4a28bb2670635d7fa055"/>
      <m:item xlName="_GBC_a03723485ce040db9d04ec4524a0444f" concept="clcid-pte:SuDongBiLvBianDongYuanYin" label="速动比率变动原因" addr="T0R3C4S1_1" appId="_GBC_9d2e3e6ec7ce4a28bb2670635d7fa055"/>
      <m:placeholder xlName="_PLD_616b082d67034889bca5076c965ea04e" addr="T0R4C0S1_1"/>
      <m:item xlName="_GBC_b48206de812a48f883b3333693922a7b" concept="clcid-pte:ZiChanFuZhaiLv" label="资产负债率" addr="T0R4C1S1_1" baseScale="0.01" formatStyle="Comma" appId="_GBC_9d2e3e6ec7ce4a28bb2670635d7fa055"/>
      <m:item xlName="_GBC_dd4f89e9c46a4e409757d427b11e2538" concept="clcid-pte:ZiChanFuZhaiLv" label="资产负债率" periodRef="上年同期期末数" addr="T0R4C2S1_1" baseScale="0.01" formatStyle="Comma" appId="_GBC_9d2e3e6ec7ce4a28bb2670635d7fa055"/>
      <m:item xlName="_GBC_e2cb8ac829e44e0aa61ee9541466f902" concept="clcid-pte:ZiChanFuZhaiLvBenQiBiShangQiZengJian" label="资产负债率本期比上期增减" addr="T0R4C3S1_1" baseScale="0.01" formatStyle="Comma" appId="_GBC_9d2e3e6ec7ce4a28bb2670635d7fa055"/>
      <m:item xlName="_GBC_c36395568697443fb61a655591fcdd22" concept="clcid-pte:ZiChanFuZhaiLvBianDongYuanYin" label="资产负债率变动原因" addr="T0R4C4S1_1" appId="_GBC_9d2e3e6ec7ce4a28bb2670635d7fa055"/>
      <m:placeholder xlName="_PLD_3872231a178d4aeaa065826795a042e9" addr="T0R5C0S1_1"/>
      <m:item xlName="_GBC_2f9662aa53e54d60a776ec69bc29cbc7" concept="clcid-pte:EBITDAQuanBuZhaiWuBi" label="EBITDA全部债务比" addr="T0R5C1S1_1" formatStyle="Comma" appId="_GBC_9d2e3e6ec7ce4a28bb2670635d7fa055"/>
      <m:item xlName="_GBC_122ef19e1e7c4c4fa7f0e812d19d6c17" concept="clcid-pte:EBITDAQuanBuZhaiWuBi" label="EBITDA全部债务比" periodRef="上年同期期末数" addr="T0R5C2S1_1" formatStyle="Comma" appId="_GBC_9d2e3e6ec7ce4a28bb2670635d7fa055"/>
      <m:item xlName="_GBC_122de191e4514d3c8b60745a1f26589a" concept="clcid-pte:EBITDAQuanBuZhaiWuBiBenQiBiShangNianTongQiZengJian" label="EBITDA全部债务比本期比上年同期增减" addr="T0R5C3S1_1" baseScale="0.01" formatStyle="Comma" appId="_GBC_9d2e3e6ec7ce4a28bb2670635d7fa055"/>
      <m:item xlName="_GBC_1e7037abf3f54032b759e156bb43abb0" concept="clcid-pte:EBITDAQuanBuZhaiWuBiBianDongYuanYin" label="EBITDA全部债务比变动原因" addr="T0R5C4S1_1" appId="_GBC_9d2e3e6ec7ce4a28bb2670635d7fa055"/>
      <m:placeholder xlName="_PLD_b7856c26a749435e9d60b8b17e18ccfc" addr="T0R6C0S1_1"/>
      <m:item xlName="_GBC_f0765bf05fea47c4b7e16fb9ba1f29fe" concept="clcid-pte:LiXiBaoZhangBeiShu" label="利息保障倍数" addr="T0R6C1S1_1" formatStyle="Comma" appId="_GBC_9d2e3e6ec7ce4a28bb2670635d7fa055"/>
      <m:item xlName="_GBC_c6047c1ac4dd41d1ad4429623d442f69" concept="clcid-pte:LiXiBaoZhangBeiShu" label="利息保障倍数" periodRef="上年同期期末数" addr="T0R6C2S1_1" formatStyle="Comma" appId="_GBC_9d2e3e6ec7ce4a28bb2670635d7fa055"/>
      <m:item xlName="_GBC_4adeb1ae2c2b41519c0b09f01601e859" concept="clcid-pte:LiXiBaoZhangBeiShuBenQiBiShangNianTongQiZengJian" label="利息保障倍数本期比上年同期增减" addr="T0R6C3S1_1" baseScale="0.01" formatStyle="Comma" appId="_GBC_9d2e3e6ec7ce4a28bb2670635d7fa055"/>
      <m:item xlName="_GBC_03a7a276b03b4c87a926d3865cb64508" concept="clcid-pte:LiXiBaoZhangBeiShuBianDongYuanYin" label="利息保障倍数变动原因" addr="T0R6C4S1_1" appId="_GBC_9d2e3e6ec7ce4a28bb2670635d7fa055"/>
      <m:placeholder xlName="_PLD_4ce844e1fe6f42d8bbdffc1e1d471965" addr="T0R7C0S1_1"/>
      <m:item xlName="_GBC_e5d7fc72107441f3be28b479778603aa" concept="clcid-pte:XianJinLiXiBaoZhangBeiShu" label="现金利息保障倍数" addr="T0R7C1S1_1" formatStyle="Comma" appId="_GBC_9d2e3e6ec7ce4a28bb2670635d7fa055"/>
      <m:item xlName="_GBC_3e5fa3e6ead2428985e972fdc25954e4" concept="clcid-pte:XianJinLiXiBaoZhangBeiShu" label="现金利息保障倍数" periodRef="上年同期期末数" addr="T0R7C2S1_1" formatStyle="Comma" appId="_GBC_9d2e3e6ec7ce4a28bb2670635d7fa055"/>
      <m:item xlName="_GBC_15d432542acf4aec955900eaa1925804" concept="clcid-pte:XianJinLiXiBaoZhangBeiShuBenQiBiShangNianTongQiZengJian" label="现金利息保障倍数本期比上年同期增减" addr="T0R7C3S1_1" baseScale="0.01" formatStyle="Comma" appId="_GBC_9d2e3e6ec7ce4a28bb2670635d7fa055"/>
      <m:item xlName="_GBC_b15fdc4750b84cceb8c7920b762f144b" concept="clcid-pte:XianJinLiXiBaoZhangBeiShuBianDongYuanYin" label="现金利息保障倍数变动原因" addr="T0R7C4S1_1" appId="_GBC_9d2e3e6ec7ce4a28bb2670635d7fa055"/>
      <m:placeholder xlName="_PLD_fc10afc79048456bb3cd6abed5637697" addr="T0R8C0S1_1"/>
      <m:item xlName="_GBC_ac876dbee2224a989f5022590486f2fd" concept="clcid-pte:EBITDALiXiBaoZhangBeiShu" label="EBITDA利息保障倍数" addr="T0R8C1S1_1" formatStyle="Comma" appId="_GBC_9d2e3e6ec7ce4a28bb2670635d7fa055"/>
      <m:item xlName="_GBC_5e03edd219e3487f873bf7d61e2cb6c5" concept="clcid-pte:EBITDALiXiBaoZhangBeiShu" label="EBITDA利息保障倍数" periodRef="上年同期期末数" addr="T0R8C2S1_1" formatStyle="Comma" appId="_GBC_9d2e3e6ec7ce4a28bb2670635d7fa055"/>
      <m:item xlName="_GBC_e0c145dda5c3445b92bd60fcd4ff4378" concept="clcid-pte:EBITDALiXiBaoZhangBeiShuBenQiBiShangNianTongQiZengJian" label="EBITDA利息保障倍数本期比上年同期增减" addr="T0R8C3S1_1" baseScale="0.01" formatStyle="Comma" appId="_GBC_9d2e3e6ec7ce4a28bb2670635d7fa055"/>
      <m:item xlName="_GBC_4ac3a642e8814588af03c5128f6680ef" concept="clcid-pte:EBITDALiXiBaoZhangBeiShuBianDongYuanYin" label="EBITDA利息保障倍数变动原因" addr="T0R8C4S1_1" appId="_GBC_9d2e3e6ec7ce4a28bb2670635d7fa055"/>
      <m:placeholder xlName="_PLD_8559eb5de8e0494e89ba59f603ad0e5f" addr="T0R9C0S1_1"/>
      <m:item xlName="_GBC_01e19106e48d4c65a89302e8e2d42b89" concept="clcid-pte:DaiKuanChangHuanLv" label="贷款偿还率" addr="T0R9C1S1_1" baseScale="0.01" formatStyle="Comma" appId="_GBC_9d2e3e6ec7ce4a28bb2670635d7fa055"/>
      <m:item xlName="_GBC_636026e7d6ab4c47b95bbc950d602d5d" concept="clcid-pte:DaiKuanChangHuanLv" label="贷款偿还率" periodRef="上年同期期末数" addr="T0R9C2S1_1" baseScale="0.01" formatStyle="Comma" appId="_GBC_9d2e3e6ec7ce4a28bb2670635d7fa055"/>
      <m:item xlName="_GBC_51675a9d8069406685343868ccea40f9" concept="clcid-pte:DaiKuanChangHuanLvBenQiBiShangNianTongQiZengJian" label="贷款偿还率本期比上年同期增减" addr="T0R9C3S1_1" baseScale="0.01" formatStyle="Comma" appId="_GBC_9d2e3e6ec7ce4a28bb2670635d7fa055"/>
      <m:item xlName="_GBC_055cddb343ce4faa8e5036965426457e" concept="clcid-pte:DaiKuanChangHuanLvBianDongYuanYin" label="贷款偿还率变动原因" addr="T0R9C4S1_1" appId="_GBC_9d2e3e6ec7ce4a28bb2670635d7fa055"/>
      <m:placeholder xlName="_PLD_24c46b9d0ac14e93a9cd78b1cafccbbf" addr="T0R10C0S1_1"/>
      <m:item xlName="_GBC_c601b3d4cbc04b99a0b24a8eda9249ac" concept="clcid-pte:LiXiChangFuLv" label="利息偿付率" addr="T0R10C1S1_1" baseScale="0.01" formatStyle="Comma" appId="_GBC_9d2e3e6ec7ce4a28bb2670635d7fa055"/>
      <m:item xlName="_GBC_39d1334aa2704dc9808bd7e36e9ceadb" concept="clcid-pte:LiXiChangFuLv" label="利息偿付率" periodRef="上年同期期末数" addr="T0R10C2S1_1" baseScale="0.01" formatStyle="Comma" appId="_GBC_9d2e3e6ec7ce4a28bb2670635d7fa055"/>
      <m:item xlName="_GBC_e2f92aca87d148f9920377251847c6d4" concept="clcid-pte:LiXiChangFuLvBenQiBiShangNianTongQiZengJian" label="利息偿付率本期比上年同期增减" addr="T0R10C3S1_1" baseScale="0.01" formatStyle="Comma" appId="_GBC_9d2e3e6ec7ce4a28bb2670635d7fa055"/>
      <m:item xlName="_GBC_e66085fa67d94966b64a3c50c3432877" concept="clcid-pte:LiXiChangFuLvBianDongYuanYin" label="利息偿付率变动原因" addr="T0R10C4S1_1" appId="_GBC_9d2e3e6ec7ce4a28bb2670635d7fa055"/>
      <m:tuple xlName="_TUP_c80e1afbc0be40d188086f3cf9195a47" concept="clcid-pte:GongSiZhaiQuanXiangGuanQingKuangJieZhiBaoGaoQiMoGongSiJinLiangNianDeHuiJiShuJuHeCaiWuZhiBiaoMingXi" default_row="2" addr="T0R11C">
        <m:item xlName="_GBC_41d3814e845d4ce9af8f33a919ccd5ba" concept="clcid-pte:GongSiZhaiQuanXiangGuanQingKuangJieZhiBaoGaoQiMoGongSiJinLiangNianDeHuiJiShuJuHeCaiWuZhiBiaoMingXiZhuYaoZhiBiao" label="公司债券相关情况截至报告期末公司近2年的会计数据和财务指标明细_主要指标" addr="T0R11C0S1_1" appId="_GBC_9d2e3e6ec7ce4a28bb2670635d7fa055"/>
        <m:item xlName="_GBC_eb0e506e8b1b4416aa0ada61c4145f16" concept="clcid-pte:GongSiZhaiQuanXiangGuanQingKuangJieZhiBaoGaoQiMoGongSiJinLiangNianDeHuiJiShuJuHeCaiWuZhiBiaoMingXiXiangMuZhi" label="公司债券相关情况截至报告期末公司近2年的会计数据和财务指标明细_项目值" mulRef="_GBC_d1b00d7bc3024e3b9a201ac818fee5f1" unitRef="_GBC_48f2942a11ff459dbe700f63e54bd5c3" addr="T0R11C1S1_1" formatStyle="Comma" appId="_GBC_9d2e3e6ec7ce4a28bb2670635d7fa055"/>
        <m:item xlName="_GBC_14198c3e399c46419344faea66b3e525" concept="clcid-pte:GongSiZhaiQuanXiangGuanQingKuangJieZhiBaoGaoQiMoGongSiJinLiangNianDeHuiJiShuJuHeCaiWuZhiBiaoMingXiXiangMuZhi" label="公司债券相关情况截至报告期末公司近2年的会计数据和财务指标明细_项目值" periodRef="上年同期期末数" mulRef="_GBC_d1b00d7bc3024e3b9a201ac818fee5f1" unitRef="_GBC_48f2942a11ff459dbe700f63e54bd5c3" addr="T0R11C2S1_1" formatStyle="Comma" appId="_GBC_9d2e3e6ec7ce4a28bb2670635d7fa055"/>
        <m:item xlName="_GBC_4e96fa826d5a42b18f78964398370277" concept="clcid-pte:GongSiZhaiQuanXiangGuanQingKuangJieZhiBaoGaoQiMoGongSiJinLiangNianDeHuiJiShuJuHeCaiWuZhiBiaoMingXiBenQiBiShangNianTongQiZengJian" label="公司债券相关情况截至报告期末公司近2年的会计数据和财务指标明细_本期比上年同期增减" addr="T0R11C3S1_1" baseScale="0.01" formatStyle="Comma" appId="_GBC_9d2e3e6ec7ce4a28bb2670635d7fa055"/>
        <m:item xlName="_GBC_7fc9ce60f31a4abfa3020e0a61d379ad" concept="clcid-pte:GongSiZhaiQuanXiangGuanQingKuangJieZhiBaoGaoQiMoGongSiJinLiangNianDeHuiJiShuJuHeCaiWuZhiBiaoMingXiBianDongYuanYin" label="公司债券相关情况截至报告期末公司近2年的会计数据和财务指标明细_变动原因" addr="T0R11C4S1_1" appId="_GBC_9d2e3e6ec7ce4a28bb2670635d7fa055"/>
      </m:tuple>
    </m:section>
    <m:section xlName="_SEC_91a7d013f8f34847918a4ff4531b7d17" title="公司其他债券和债务融资工具的付息兑付情况" helpId="101001129">
      <m:item xlName="_GBC_e4de0d063f0b4c49a9045987141ffe60" concept="clcid-ci-ar:ShiFouShiYongGongSiQiTaZhaiQuanHeZhaiWuRongZiGongJuDeFuXiDuiFuQingKuang" label="是否适用：公司其他债券和债务融资工具的付息兑付情况" selectOptions="_buildInAppliance" controlType="CustomCheckbox" cRanges="{&quot;StartName&quot;:&quot;_GBC_e4de0d063f0b4c49a9045987141ffe60&quot;,&quot;EndName&quot;:&quot;_GBC_ef37c892778a4675bad6e42821e86d9f&quot;,&quot;CType&quot;:1,&quot;DisplayText&quot;:null}"/>
      <m:item xlName="_GBC_ef37c892778a4675bad6e42821e86d9f" concept="clcid-cgi:GongSiQiTaZhaiQuanHeZhaiWuRongZiGongJuDeFuXiDuiFuQingKuang" label="公司其他债券和债务融资工具的付息兑付情况" appId="_GBC_e4de0d063f0b4c49a9045987141ffe60"/>
    </m:section>
    <m:section xlName="_SEC_a7d94bbd67a84ea28cf2ec9a482251a5" title="公司报告期内的银行授信情况" helpId="101001130">
      <m:item xlName="_GBC_37e7f12496274b2899d3553baab80d55" concept="clcid-ci-ar:ShiFouShiYongGongSiBaoGaoQiNeiDeYinXingShouXinQingKuang" label="是否适用：公司报告期内的银行授信情况" selectOptions="_buildInAppliance" controlType="CustomCheckbox" cRanges="{&quot;StartName&quot;:&quot;_GBC_37e7f12496274b2899d3553baab80d55&quot;,&quot;EndName&quot;:&quot;_GBC_f7460ab15d6a4d66b5f38896c1519046&quot;,&quot;CType&quot;:1,&quot;DisplayText&quot;:null}"/>
      <m:item xlName="_GBC_f7460ab15d6a4d66b5f38896c1519046" concept="clcid-cgi:GongSiBaoGaoQiNeiDeYinXingShouXinQingKuang" label="公司报告期内的银行授信情况" appId="_GBC_37e7f12496274b2899d3553baab80d55"/>
    </m:section>
    <m:section xlName="_SEC_719fa6395cb0487e8eae126739662543" title="公司报告期内执行公司债券募集说明书相关约定或承诺的情况" helpId="101001131">
      <m:item xlName="_GBC_ad67e17c6c5c4d4ba60247374a3158a5" concept="clcid-ci-ar:ShiFouShiYongGongSiBaoGaoQiNeiZhiXingGongSiZhaiQuanMuJiShuoMingShuXiangGuanYueDingHuoChengNuoDeQingKuang" label="是否适用：公司报告期内执行公司债券募集说明书相关约定或承诺的情况" selectOptions="_buildInAppliance" controlType="CustomCheckbox" cRanges="{&quot;StartName&quot;:&quot;_GBC_ad67e17c6c5c4d4ba60247374a3158a5&quot;,&quot;EndName&quot;:&quot;_GBC_67cbfa49108949888a343f5886e593ce&quot;,&quot;CType&quot;:1,&quot;DisplayText&quot;:null}"/>
      <m:item xlName="_GBC_67cbfa49108949888a343f5886e593ce" concept="clcid-cgi:GongSiBaoGaoQiNeiZhiXingGongSiZhaiQuanMuJiShuoMingShuXiangGuanYueDingHuoChengNuoDeQingKuang" label="公司报告期内执行公司债券募集说明书相关约定或承诺的情况" appId="_GBC_ad67e17c6c5c4d4ba60247374a3158a5"/>
    </m:section>
    <m:section xlName="_SEC_997738f88bed4979a7ada9d944efc400" title="公司发生重大事项及对公司经营情况和偿债能力的影响" helpId="101001132" helpText="注：本条规定的相关重大事项，如已作为临时报告在指定网站披露且后续实施无变化的，仅需说明信息披露指定网站的相关查询索引及披露日期。">
      <m:item xlName="_GBC_4b9e8a2bc98a483f93242171f33af6de" concept="clcid-ci-ar:ShiFouShiYongGongSiFaShengDeZhongDaShiXiangJiDuiGongSiJingYingQingKuangHeChangZhaiNengLiDeYingXiang" label="是否适用：公司发生的重大事项及对公司经营情况和偿债能力的影响" selectOptions="_buildInAppliance" controlType="CustomCheckbox" cRanges="{&quot;StartName&quot;:&quot;_GBC_4b9e8a2bc98a483f93242171f33af6de&quot;,&quot;EndName&quot;:&quot;_GBC_f72bcfaeadfc4bf2b9fb64b497d2c7ad&quot;,&quot;CType&quot;:1,&quot;DisplayText&quot;:null}"/>
      <m:item xlName="_GBC_f72bcfaeadfc4bf2b9fb64b497d2c7ad" concept="clcid-cgi:GongSiFaShengZhongDaShiXiangJiDuiGongSiJingYingQingKuangHeChangZhaiNengLiDeYingXiang" label="公司发生重大事项及对公司经营情况和偿债能力的影响" appId="_GBC_4b9e8a2bc98a483f93242171f33af6de"/>
    </m:section>
    <m:section xlName="_GBC_3c4b7d00409449a2b71d41277e7bd042" title="审计报告" helpId="112001005" helpText="注：公司应披露具有证券期货业务资格的会计师事务所盖章及由两名或两名以上注册会计师签名盖章的审计报告全文。请上市公司将审计报告全文填写在此文本框内。">
      <m:item xlName="_GBC_8a37b9861aa34a8d89cae86ad0133ffb" concept="clcid-ci-ar:ShiFouShiYongShenJiBaoGao" label="是否适用：审计报告" selectOptions="_buildInAppliance" controlType="CustomCheckbox" cRanges="{&quot;StartName&quot;:&quot;_GBC_8a37b9861aa34a8d89cae86ad0133ffb&quot;,&quot;EndName&quot;:&quot;_GBC_08aaee8d8997491cb4fc7ef77b493e65&quot;,&quot;CType&quot;:1,&quot;DisplayText&quot;:null}"/>
      <m:item xlName="_GBC_08aaee8d8997491cb4fc7ef77b493e65" concept="clcid-ar:ShenJiBaoGaoQuanWen" label="审计报告全文" appId="_GBC_8a37b9861aa34a8d89cae86ad0133ffb">
        <m:simpleRule dataType="Any" comparator="None" minOccurs="1"/>
      </m:item>
    </m:section>
    <m:section xlName="_SEC_cc37a84cf19b441f93487bfd1de48f00" title="需要编制合并报表" checkKey="合并" helpId="112001001" helpText="若2020年首次执行新会计准则调整首次执行当年年初财务报表相关项目的，则2019年12月31日列按照旧会计准则涉及科目填写；若首次执行新会计准则追溯调整前期比较数据的，则2019年12月31日列按照新会计准则涉及科目填写。若存在其他特殊情况的，请按照新会计准则的要求进行披露。由于上市公司开始执行新收入准则、新租赁准则的时间不同，请根据本企业实际执行情况进行填写。" primarySection="_SEC_cc37a84cf19b441f93487bfd1de48f00" optionText="需要编制合并报表" optionGroupTitle="是否需要合并报表" optionTargetConcept="clcid-ci-ar:ShiFouXuYaoHeBingBaoBiao" optionTargetConceptValue="true" keyAction="15" keyCode="A00001;A00002;A00003" otherKeyActions="{&quot;KeyCode&quot;:null,&quot;KeyAction&quot;:14,&quot;KeyActionTitle&quot;:null,&quot;OtherActions&quot;:null}|{&quot;KeyCode&quot;:null,&quot;KeyAction&quot;:57,&quot;KeyActionTitle&quot;:null,&quot;OtherActions&quot;:null}">
      <m:region xlName="_SEC_da8537716f844d348642866e2e19ed15" title="合并资产负债表&#10;" helpId="112001001">
        <m:item xlName="_GBC_22071e1c4bb04578b94539b252cb1c67" concept="clcid-cgi:GongSiFaDingZhongWenMingCheng" label="公司法定中文名称" binding="true"/>
        <m:item xlName="_GBC_8c6918f285a44e0f8fb06fefffa27df4" concept="clcid-ci-ar:DanWeiHeBingZiChanFuZhaiBiao" label="单位：合并资产负债表" selectOptions="_buildInScales" controlType="Combobox" cellType="Scale"/>
        <m:item xlName="_GBC_0953b26208a64010937af0b40efed509" concept="clcid-ci-ar:BiZhongHeBingZiChanFuZhaiBiao" label="币种：合并资产负债表" selectOptions="_buildInISO4217" controlType="Combobox" cellType="Measure"/>
        <m:placeholder xlName="_PLD_84c27050653a48c5a546a57ae8416994" addr="T0R0C0S1_1"/>
        <m:placeholder xlName="_PLD_8ac07e922cfc49539af3e18b6fb1e9ef" addr="T0R0C1S1_1"/>
        <m:placeholder xlName="_PLD_6a3e769a95b74706b81a9893b779573c" addr="T0R0C2S1_1"/>
        <m:placeholder xlName="_PLD_3c9a89d7045e40ff9c0f81ac747711c4" addr="T0R0C3S1_1"/>
        <m:placeholder xlName="_PLD_ddefc78a30fc4d35a7bb6c1f0057e4ef" addr="T0R1C0S1_1"/>
        <m:placeholder xlName="_PLD_4896ee318f0d4038ae7d704afdab1bd7" addr="T0R2C0S1_1"/>
        <m:item xlName="_GBC_7bd08ac0cdc84981a8fd22f73bc9ebe9" concept="clcid-ci-ar:FuZhu_HuoBiZiJin" label="附注_货币资金" addr="T0R2C1S1_1"/>
        <m:item xlName="_GBC_a0a5ed70d5c74acaaad49c59bb2a3444" concept="clcid-pte:HuoBiZiJin" label="货币资金" mulRef="_GBC_8c6918f285a44e0f8fb06fefffa27df4" unitRef="_GBC_0953b26208a64010937af0b40efed509" addr="T0R2C2S1_1" formatStyle="Comma"/>
        <m:item xlName="_GBC_efca50f3eb9844c2a7fda48663e6500f" concept="clcid-pte:HuoBiZiJin" label="货币资金" periodRef="上年期末数" mulRef="_GBC_8c6918f285a44e0f8fb06fefffa27df4" unitRef="_GBC_0953b26208a64010937af0b40efed509" addr="T0R2C3S1_1" formatStyle="Comma"/>
        <m:placeholder xlName="_PLD_cea0ab1c8153445f881a8334334308f5" addr="T0R3C0S1_1"/>
        <m:item xlName="_GBC_21d297e11dba41b38f7c5c3ca46e24da" concept="clcid-ci-ar:FuZhu_JieSuanBeiFuJin" label="附注_结算备付金" addr="T0R3C1S1_1"/>
        <m:item xlName="_GBC_1b8db9fc2cdf40b5be662f1227c4e91d" concept="clcid-pte:JieSuanBeiFuJin" label="结算备付金" mulRef="_GBC_8c6918f285a44e0f8fb06fefffa27df4" unitRef="_GBC_0953b26208a64010937af0b40efed509" addr="T0R3C2S1_1" formatStyle="Comma"/>
        <m:item xlName="_GBC_a21ca481e21c409b8d251a22509d7396" concept="clcid-pte:JieSuanBeiFuJin" label="结算备付金" periodRef="上年期末数" mulRef="_GBC_8c6918f285a44e0f8fb06fefffa27df4" unitRef="_GBC_0953b26208a64010937af0b40efed509" addr="T0R3C3S1_1" formatStyle="Comma"/>
        <m:placeholder xlName="_PLD_54142e49bd264c85b9d257be7a4cf7d5" addr="T0R4C0S1_1"/>
        <m:item xlName="_GBC_f8b24d7e9d9e484aba2f138c1f591d5d" concept="clcid-ci-ar:FuZhu_ChaiChuZiJin" label="附注_拆出资金" addr="T0R4C1S1_1"/>
        <m:item xlName="_GBC_9b7380d8198c4db4b29daae3cb92ba06" concept="clcid-pte:ChaiChuZiJin" label="拆出资金" mulRef="_GBC_8c6918f285a44e0f8fb06fefffa27df4" unitRef="_GBC_0953b26208a64010937af0b40efed509" addr="T0R4C2S1_1" formatStyle="Comma"/>
        <m:item xlName="_GBC_c6a577f2c8694f5cbf6d2adb0c3acf69" concept="clcid-pte:ChaiChuZiJin" label="拆出资金" periodRef="上年期末数" mulRef="_GBC_8c6918f285a44e0f8fb06fefffa27df4" unitRef="_GBC_0953b26208a64010937af0b40efed509" addr="T0R4C3S1_1" formatStyle="Comma"/>
        <m:placeholder xlName="_PLD_17de5e55066e485e9c4e733d5eeeb780" addr="T0R5C0S1_1"/>
        <m:item xlName="_GBC_c913574357674ca9aaa09c7b20ffe2f0" concept="clcid-ci-ar:FuZhu_JiaoYiXingJinRongZiChan" label="附注_交易性金融资产" addr="T0R5C1S1_1"/>
        <m:item xlName="_GBC_7ebfa7baf7254253b11a490a30a57c98" concept="clcid-pte:JiaoYiXingJinRongZiChan" label="交易性金融资产" mulRef="_GBC_8c6918f285a44e0f8fb06fefffa27df4" unitRef="_GBC_0953b26208a64010937af0b40efed509" addr="T0R5C2S1_1" formatStyle="Comma"/>
        <m:item xlName="_GBC_7ea7a19634f844fc8fa530fe6bc2fbec" concept="clcid-pte:JiaoYiXingJinRongZiChan" label="交易性金融资产" periodRef="上年期末数" mulRef="_GBC_8c6918f285a44e0f8fb06fefffa27df4" unitRef="_GBC_0953b26208a64010937af0b40efed509" addr="T0R5C3S1_1" formatStyle="Comma"/>
        <m:placeholder xlName="_PLD_b7a1b72788b14776a6795a95670dd650" addr="T0R6C0S1_1"/>
        <m:item xlName="_GBC_870e3fa885a8468aac23ecc9ec4da39f" concept="clcid-ci-ar:FuZhuYanShengJinRongZiChan" label="附注_衍生金融资产" addr="T0R6C1S1_1"/>
        <m:item xlName="_GBC_a6a95f3b3753444d971bdcee9bf977b7" concept="clcid-pte:YanShengJinRongZiChan" label="衍生金融资产" mulRef="_GBC_8c6918f285a44e0f8fb06fefffa27df4" unitRef="_GBC_0953b26208a64010937af0b40efed509" addr="T0R6C2S1_1" formatStyle="Comma"/>
        <m:item xlName="_GBC_603a85e7000e4ea5a9b73e0e170fe9ef" concept="clcid-pte:YanShengJinRongZiChan" label="衍生金融资产" periodRef="上年期末数" mulRef="_GBC_8c6918f285a44e0f8fb06fefffa27df4" unitRef="_GBC_0953b26208a64010937af0b40efed509" addr="T0R6C3S1_1" formatStyle="Comma"/>
        <m:placeholder xlName="_PLD_cff51ff009ab4484837b5ff89a017e65" addr="T0R7C0S1_1"/>
        <m:item xlName="_GBC_f3d1ba83c2204ba4aa436fe51b4373dc" concept="clcid-ci-ar:FuZhu_YingShouPiaoJu" label="附注_应收票据" addr="T0R7C1S1_1"/>
        <m:item xlName="_GBC_fa4512a5b52d45068dda5d887eb37a29" concept="clcid-pte:YingShouPiaoJu" label="应收票据" mulRef="_GBC_8c6918f285a44e0f8fb06fefffa27df4" unitRef="_GBC_0953b26208a64010937af0b40efed509" addr="T0R7C2S1_1" formatStyle="Comma"/>
        <m:item xlName="_GBC_4575df6abd6e406fa147aeefb5265a82" concept="clcid-pte:YingShouPiaoJu" label="应收票据" periodRef="上年期末数" mulRef="_GBC_8c6918f285a44e0f8fb06fefffa27df4" unitRef="_GBC_0953b26208a64010937af0b40efed509" addr="T0R7C3S1_1" formatStyle="Comma"/>
        <m:placeholder xlName="_PLD_571884d4e9e948fb8c0533cd93fe1e9f" addr="T0R8C0S1_1"/>
        <m:item xlName="_GBC_5b33e9b2c2334d35b9f6484f2c876322" concept="clcid-ci-ar:FuZhu_YingShouZhangKuan" label="附注_应收帐款" addr="T0R8C1S1_1"/>
        <m:item xlName="_GBC_764796f0b75f47d096ac059db0fb7a08" concept="clcid-pte:YingShouZhangKuan" label="应收帐款" mulRef="_GBC_8c6918f285a44e0f8fb06fefffa27df4" unitRef="_GBC_0953b26208a64010937af0b40efed509" addr="T0R8C2S1_1" formatStyle="Comma"/>
        <m:item xlName="_GBC_9e4c15a3ff6f4a7f89f97b9a747a6598" concept="clcid-pte:YingShouZhangKuan" label="应收帐款" periodRef="上年期末数" mulRef="_GBC_8c6918f285a44e0f8fb06fefffa27df4" unitRef="_GBC_0953b26208a64010937af0b40efed509" addr="T0R8C3S1_1" formatStyle="Comma"/>
        <m:placeholder xlName="_PLD_ea080cf4bcca410697830ad61baec86c" addr="T0R9C0S1_1"/>
        <m:item xlName="_GBC_eed3168a4e5b4e9bb3ed0aff596cd47a" concept="clcid-ci-ar:FuZhu_YingShouKuanXiangRongZi" label="附注_应收款项融资" addr="T0R9C1S1_1"/>
        <m:item xlName="_GBC_7b9f2ca605f041a5a950022a125638c0" concept="clcid-pte:YingShouKuanXiangRongZi" label="应收款项融资" mulRef="_GBC_8c6918f285a44e0f8fb06fefffa27df4" unitRef="_GBC_0953b26208a64010937af0b40efed509" addr="T0R9C2S1_1" formatStyle="Comma"/>
        <m:item xlName="_GBC_1d994cf26d544dceb2e2067251f0b21f" concept="clcid-pte:YingShouKuanXiangRongZi" label="应收款项融资" periodRef="上年期末数" mulRef="_GBC_8c6918f285a44e0f8fb06fefffa27df4" unitRef="_GBC_0953b26208a64010937af0b40efed509" addr="T0R9C3S1_1" formatStyle="Comma"/>
        <m:placeholder xlName="_PLD_8f805e0e851d4c00be24a5e3bbd6c95d" addr="T0R10C0S1_1"/>
        <m:item xlName="_GBC_ba35f8efde2646d2919660feb7960b5a" concept="clcid-ci-ar:FuZhu_YuFuZhangKuan" label="附注_预付帐款" addr="T0R10C1S1_1"/>
        <m:item xlName="_GBC_11f08166a0e7425da2a562bff5fa2932" concept="clcid-pte:YuFuZhangKuan" label="预付帐款" mulRef="_GBC_8c6918f285a44e0f8fb06fefffa27df4" unitRef="_GBC_0953b26208a64010937af0b40efed509" addr="T0R10C2S1_1" formatStyle="Comma"/>
        <m:item xlName="_GBC_5b462ac3d5b34163b3f94c687a9b693a" concept="clcid-pte:YuFuZhangKuan" label="预付帐款" periodRef="上年期末数" mulRef="_GBC_8c6918f285a44e0f8fb06fefffa27df4" unitRef="_GBC_0953b26208a64010937af0b40efed509" addr="T0R10C3S1_1" formatStyle="Comma"/>
        <m:placeholder xlName="_PLD_d542db73e8564906821a35717d927557" addr="T0R11C0S1_1"/>
        <m:item xlName="_GBC_ad31ca9dd55543bc8607c66834431815" concept="clcid-ci-ar:FuZhu_YingShouBaoFei" label="附注_应收保费" addr="T0R11C1S1_1"/>
        <m:item xlName="_GBC_e3bb8e0b0ea94215889ac54065d4edae" concept="clcid-pte:YingShouBaoFei" label="应收保费" mulRef="_GBC_8c6918f285a44e0f8fb06fefffa27df4" unitRef="_GBC_0953b26208a64010937af0b40efed509" addr="T0R11C2S1_1" formatStyle="Comma"/>
        <m:item xlName="_GBC_9c8a8bc11e764582a9253126ea279482" concept="clcid-pte:YingShouBaoFei" label="应收保费" periodRef="上年期末数" mulRef="_GBC_8c6918f285a44e0f8fb06fefffa27df4" unitRef="_GBC_0953b26208a64010937af0b40efed509" addr="T0R11C3S1_1" formatStyle="Comma"/>
        <m:placeholder xlName="_PLD_52b13377caf146288de0ec6e314609c7" addr="T0R12C0S1_1"/>
        <m:item xlName="_GBC_9f85a29ef468483a808de27d6cdb85c4" concept="clcid-ci-ar:FuZhu_YingShouFenBaoZhangKuan" label="附注_应收分保账款" addr="T0R12C1S1_1"/>
        <m:item xlName="_GBC_95312fd6678948ee8e61b8a0200dd82e" concept="clcid-pte:YingShouFenBaoZhangKuan" label="应收分保账款" mulRef="_GBC_8c6918f285a44e0f8fb06fefffa27df4" unitRef="_GBC_0953b26208a64010937af0b40efed509" addr="T0R12C2S1_1" formatStyle="Comma"/>
        <m:item xlName="_GBC_c161b6da51984ebabe1c41292a5413f1" concept="clcid-pte:YingShouFenBaoZhangKuan" label="应收分保账款" periodRef="上年期末数" mulRef="_GBC_8c6918f285a44e0f8fb06fefffa27df4" unitRef="_GBC_0953b26208a64010937af0b40efed509" addr="T0R12C3S1_1" formatStyle="Comma"/>
        <m:placeholder xlName="_PLD_7024b71c59334c389728af3562121f63" addr="T0R13C0S1_1"/>
        <m:item xlName="_GBC_c5fe87d573854e09aa3eb5fb9725adb6" concept="clcid-ci-ar:FuZhu_YingShouFenBaoHeTongZhunBeiJin" label="附注_应收分保合同准备金" addr="T0R13C1S1_1"/>
        <m:item xlName="_GBC_13e7f7368cb94d938f51653fc5539db7" concept="clcid-pte:YingShouFenBaoHeTongZhunBeiJin" label="应收分保合同准备金" mulRef="_GBC_8c6918f285a44e0f8fb06fefffa27df4" unitRef="_GBC_0953b26208a64010937af0b40efed509" addr="T0R13C2S1_1" formatStyle="Comma"/>
        <m:item xlName="_GBC_b6639f159d3545e2b6793bbc480c771e" concept="clcid-pte:YingShouFenBaoHeTongZhunBeiJin" label="应收分保合同准备金" periodRef="上年期末数" mulRef="_GBC_8c6918f285a44e0f8fb06fefffa27df4" unitRef="_GBC_0953b26208a64010937af0b40efed509" addr="T0R13C3S1_1" formatStyle="Comma"/>
        <m:placeholder xlName="_PLD_ca6f42ed03fe4478931c2375abfef317" addr="T0R14C0S1_1"/>
        <m:item xlName="_GBC_2c8848414b2f49b6b594de5ae458a19f" concept="clcid-ci-ar:FuZhu_QiTaYingShouKuan" label="附注_其他应收款" addr="T0R14C1S1_1"/>
        <m:item xlName="_GBC_f6090025b51c4ad78c48d1cfe5dc6201" concept="clcid-pte:QiTaYingShouKuan" label="其他应收款" mulRef="_GBC_8c6918f285a44e0f8fb06fefffa27df4" unitRef="_GBC_0953b26208a64010937af0b40efed509" addr="T0R14C2S1_1" formatStyle="Comma"/>
        <m:item xlName="_GBC_ad82c762b8584056ac7d3fff2616283e" concept="clcid-pte:QiTaYingShouKuan" label="其他应收款" periodRef="上年期末数" mulRef="_GBC_8c6918f285a44e0f8fb06fefffa27df4" unitRef="_GBC_0953b26208a64010937af0b40efed509" addr="T0R14C3S1_1" formatStyle="Comma"/>
        <m:placeholder xlName="_PLD_9ebf851212374bfea6002e6deefdaf53" addr="T0R15C0S1_1"/>
        <m:item xlName="_GBC_6cd32e564fb04d48955bc51eac8feabc" concept="clcid-ci-ar:FuZhu_YingShouLiXi" label="附注_应收利息" addr="T0R15C1S1_1"/>
        <m:item xlName="_GBC_e8afe7f406d94ed98d877b0a9b0e4d72" concept="clcid-pte:YingShouLiXi" label="应收利息" mulRef="_GBC_8c6918f285a44e0f8fb06fefffa27df4" unitRef="_GBC_0953b26208a64010937af0b40efed509" addr="T0R15C2S1_1" formatStyle="Comma"/>
        <m:item xlName="_GBC_a2bfd07390a64414a76fe519fc09e1b5" concept="clcid-pte:YingShouLiXi" label="应收利息" periodRef="上年期末数" mulRef="_GBC_8c6918f285a44e0f8fb06fefffa27df4" unitRef="_GBC_0953b26208a64010937af0b40efed509" addr="T0R15C3S1_1" formatStyle="Comma"/>
        <m:placeholder xlName="_PLD_745dd8ebc7f745cf9b0dc2fae9fb0158" addr="T0R16C0S1_1"/>
        <m:item xlName="_GBC_67adb554fe2344d38cf3805685e5cfed" concept="clcid-ci-ar:FuZhu_YingShouGuLi" label="附注_应收股利" addr="T0R16C1S1_1"/>
        <m:item xlName="_GBC_b1dbef9bae7f4fa7a438b126228996c2" concept="clcid-pte:YingShouGuLi" label="应收股利" mulRef="_GBC_8c6918f285a44e0f8fb06fefffa27df4" unitRef="_GBC_0953b26208a64010937af0b40efed509" addr="T0R16C2S1_1" formatStyle="Comma"/>
        <m:item xlName="_GBC_5803aebb71884efca48013ec18b540d0" concept="clcid-pte:YingShouGuLi" label="应收股利" periodRef="上年期末数" mulRef="_GBC_8c6918f285a44e0f8fb06fefffa27df4" unitRef="_GBC_0953b26208a64010937af0b40efed509" addr="T0R16C3S1_1" formatStyle="Comma"/>
        <m:placeholder xlName="_PLD_b4a0a95ddc8442a48c518189dcb959dc" addr="T0R17C0S1_1"/>
        <m:item xlName="_GBC_d5dc2d617570447fa614a46cdeb04f76" concept="clcid-ci-ar:FuZhu_MaiRuFanShouJinRongZiChan" label="附注_买入返售金融资产" addr="T0R17C1S1_1"/>
        <m:item xlName="_GBC_f4b4997e116447508dd59d051ffb67d9" concept="clcid-pte:MaiRuFanShouJinRongZiChan" label="买入返售金融资产" mulRef="_GBC_8c6918f285a44e0f8fb06fefffa27df4" unitRef="_GBC_0953b26208a64010937af0b40efed509" addr="T0R17C2S1_1" formatStyle="Comma"/>
        <m:item xlName="_GBC_b2942c2ed32b48899c5a629e5b0ce4c3" concept="clcid-pte:MaiRuFanShouJinRongZiChan" label="买入返售金融资产" periodRef="上年期末数" mulRef="_GBC_8c6918f285a44e0f8fb06fefffa27df4" unitRef="_GBC_0953b26208a64010937af0b40efed509" addr="T0R17C3S1_1" formatStyle="Comma"/>
        <m:placeholder xlName="_PLD_211eafce8a8b4b829bb5d9fd8763e8c0" addr="T0R18C0S1_1"/>
        <m:item xlName="_GBC_9dfa839772ce4561a30a392b7249f8ba" concept="clcid-ci-ar:FuZhu_CunHuo" label="附注_存货" addr="T0R18C1S1_1"/>
        <m:item xlName="_GBC_07aaa29dd59043f793e611d5382ff864" concept="clcid-pte:CunHuo" label="存货" mulRef="_GBC_8c6918f285a44e0f8fb06fefffa27df4" unitRef="_GBC_0953b26208a64010937af0b40efed509" addr="T0R18C2S1_1" formatStyle="Comma"/>
        <m:item xlName="_GBC_fd79da13db2e42a7a61eaee3295f0e62" concept="clcid-pte:CunHuo" label="存货" periodRef="上年期末数" mulRef="_GBC_8c6918f285a44e0f8fb06fefffa27df4" unitRef="_GBC_0953b26208a64010937af0b40efed509" addr="T0R18C3S1_1" formatStyle="Comma"/>
        <m:placeholder xlName="_PLD_bab381947fbb4918babee6db5ee7b18e" addr="T0R19C0S1_1"/>
        <m:item xlName="_GBC_79c1eef4cf0a41f9b2d21314f5b98f30" concept="clcid-ci-ar:FuZhu_HeTongZiChan" label="附注_合同资产" addr="T0R19C1S1_1"/>
        <m:item xlName="_GBC_b7a772937c484845ba0143af2825f43e" concept="clcid-pte:HeTongZiChan" label="合同资产" mulRef="_GBC_8c6918f285a44e0f8fb06fefffa27df4" unitRef="_GBC_0953b26208a64010937af0b40efed509" addr="T0R19C2S1_1" formatStyle="Comma"/>
        <m:item xlName="_GBC_666cd1c6acfc41c9be9b72a03146c7a9" concept="clcid-pte:HeTongZiChan" label="合同资产" periodRef="上年期末数" mulRef="_GBC_8c6918f285a44e0f8fb06fefffa27df4" unitRef="_GBC_0953b26208a64010937af0b40efed509" addr="T0R19C3S1_1" formatStyle="Comma"/>
        <m:placeholder xlName="_PLD_2313d066ae15403fa9120cca0f9834f9" addr="T0R20C0S1_1"/>
        <m:item xlName="_GBC_a417ace03ef54bc6b0357db118b1cdbc" concept="clcid-ci-ar:FuZhuHuaFenWeiChiYouDaiShouDeZiChan" label="附注_划分为持有待售的资产" addr="T0R20C1S1_1"/>
        <m:item xlName="_GBC_5fc7d78adbae4b5087820b279052dd30" concept="clcid-pte:HuaFenWeiChiYouDaiShouDeZiChan" label="划分为持有待售的资产" mulRef="_GBC_8c6918f285a44e0f8fb06fefffa27df4" unitRef="_GBC_0953b26208a64010937af0b40efed509" addr="T0R20C2S1_1" formatStyle="Comma"/>
        <m:item xlName="_GBC_73b77b7790eb454183812516aaf9e7b0" concept="clcid-pte:HuaFenWeiChiYouDaiShouDeZiChan" label="划分为持有待售的资产" periodRef="上年期末数" mulRef="_GBC_8c6918f285a44e0f8fb06fefffa27df4" unitRef="_GBC_0953b26208a64010937af0b40efed509" addr="T0R20C3S1_1" formatStyle="Comma"/>
        <m:placeholder xlName="_PLD_874cfb1063754a26824ba08212c450ee" addr="T0R21C0S1_1"/>
        <m:item xlName="_GBC_c0e70b9e5ba0437bb436bc0f77e611d6" concept="clcid-ci-ar:FuZhu_YiNianNeiDaoQiDeFeiLiuDongZiChan" label="附注_一年内到期的非流动资产" addr="T0R21C1S1_1"/>
        <m:item xlName="_GBC_dbec7a5fca22451f9b66391e8ce186fa" concept="clcid-pte:YiNianNeiDaoQiDeFeiLiuDongZiChan" label="一年内到期的非流动资产" mulRef="_GBC_8c6918f285a44e0f8fb06fefffa27df4" unitRef="_GBC_0953b26208a64010937af0b40efed509" addr="T0R21C2S1_1" formatStyle="Comma"/>
        <m:item xlName="_GBC_227c3bb8e44f40cfa1b5ed1c70c32839" concept="clcid-pte:YiNianNeiDaoQiDeFeiLiuDongZiChan" label="一年内到期的非流动资产" periodRef="上年期末数" mulRef="_GBC_8c6918f285a44e0f8fb06fefffa27df4" unitRef="_GBC_0953b26208a64010937af0b40efed509" addr="T0R21C3S1_1" formatStyle="Comma"/>
        <m:placeholder xlName="_PLD_cde37b7e55f94bcfa535282f9ed690f7" addr="T0R22C0S1_1"/>
        <m:item xlName="_GBC_e01f21e4a27741048b7606fe1b17e0af" concept="clcid-ci-ar:FuZhu_QiTaLiuDongZiChan" label="附注_其他流动资产" addr="T0R22C1S1_1"/>
        <m:item xlName="_GBC_171126199eb64ecdb7d8863b148c87cc" concept="clcid-pte:QiTaLiuDongZiChan" label="其他流动资产" mulRef="_GBC_8c6918f285a44e0f8fb06fefffa27df4" unitRef="_GBC_0953b26208a64010937af0b40efed509" addr="T0R22C2S1_1" formatStyle="Comma"/>
        <m:item xlName="_GBC_ac6dc302e1a64065b7e89121b99e147b" concept="clcid-pte:QiTaLiuDongZiChan" label="其他流动资产" periodRef="上年期末数" mulRef="_GBC_8c6918f285a44e0f8fb06fefffa27df4" unitRef="_GBC_0953b26208a64010937af0b40efed509" addr="T0R22C3S1_1" formatStyle="Comma"/>
        <m:placeholder xlName="_PLD_5ee9bdf6fbde4c15ab4aeb06594e00fa" addr="T0R23C0S1_1"/>
        <m:item xlName="_GBC_7ef8beaef8b14ce79595fda1ae96d07a" concept="clcid-ci-ar:FuZhu_LiuDongZiChanHeJi" label="附注_流动资产合计" addr="T0R23C1S1_1"/>
        <m:item xlName="_GBC_614c340bbe9746b695679bf5671821de" concept="clcid-pte:LiuDongZiChanHeJi" label="流动资产合计" mulRef="_GBC_8c6918f285a44e0f8fb06fefffa27df4" unitRef="_GBC_0953b26208a64010937af0b40efed509" addr="T0R23C2S1_1" formatStyle="Comma">
          <m:complexRule comparator="Eq" title="流动资产合计" test=" $_GBC_a0a5ed70d5c74acaaad49c59bb2a3444 +  $_GBC_1b8db9fc2cdf40b5be662f1227c4e91d +  $_GBC_9b7380d8198c4db4b29daae3cb92ba06 +  $_GBC_7ebfa7baf7254253b11a490a30a57c98 +  $_GBC_a6a95f3b3753444d971bdcee9bf977b7 +  $_GBC_fa4512a5b52d45068dda5d887eb37a29 +  $_GBC_764796f0b75f47d096ac059db0fb7a08 +  $_GBC_7b9f2ca605f041a5a950022a125638c0 +  $_GBC_11f08166a0e7425da2a562bff5fa2932 +  $_GBC_e3bb8e0b0ea94215889ac54065d4edae +  $_GBC_95312fd6678948ee8e61b8a0200dd82e +  $_GBC_13e7f7368cb94d938f51653fc5539db7 +  $_GBC_f6090025b51c4ad78c48d1cfe5dc6201 +  $_GBC_f4b4997e116447508dd59d051ffb67d9 +  $_GBC_07aaa29dd59043f793e611d5382ff864 +  $_GBC_5fc7d78adbae4b5087820b279052dd30 +  $_GBC_dbec7a5fca22451f9b66391e8ce186fa +  $_GBC_171126199eb64ecdb7d8863b148c87cc +  $_GBC_b7a772937c484845ba0143af2825f43e" id="Cb2fa0812e37743438c5d99b1a8c933aa"/>
        </m:item>
        <m:item xlName="_GBC_de8eefe5419545fe8e91e6882b4e0254" concept="clcid-pte:LiuDongZiChanHeJi" label="流动资产合计" periodRef="上年期末数" mulRef="_GBC_8c6918f285a44e0f8fb06fefffa27df4" unitRef="_GBC_0953b26208a64010937af0b40efed509" addr="T0R23C3S1_1" formatStyle="Comma">
          <m:complexRule comparator="Eq" title="流动资产合计@上年期末数" test=" $_GBC_efca50f3eb9844c2a7fda48663e6500f +  $_GBC_a21ca481e21c409b8d251a22509d7396 +  $_GBC_c6a577f2c8694f5cbf6d2adb0c3acf69 +  $_GBC_7ea7a19634f844fc8fa530fe6bc2fbec +  $_GBC_603a85e7000e4ea5a9b73e0e170fe9ef +  $_GBC_4575df6abd6e406fa147aeefb5265a82 +  $_GBC_9e4c15a3ff6f4a7f89f97b9a747a6598 +  $_GBC_1d994cf26d544dceb2e2067251f0b21f +  $_GBC_5b462ac3d5b34163b3f94c687a9b693a +  $_GBC_9c8a8bc11e764582a9253126ea279482 +  $_GBC_c161b6da51984ebabe1c41292a5413f1 +  $_GBC_b6639f159d3545e2b6793bbc480c771e +  $_GBC_ad82c762b8584056ac7d3fff2616283e +  $_GBC_b2942c2ed32b48899c5a629e5b0ce4c3 +  $_GBC_fd79da13db2e42a7a61eaee3295f0e62 +  $_GBC_73b77b7790eb454183812516aaf9e7b0 +  $_GBC_227c3bb8e44f40cfa1b5ed1c70c32839 +  $_GBC_ac6dc302e1a64065b7e89121b99e147b +  $_GBC_666cd1c6acfc41c9be9b72a03146c7a9" id="C588cb6e7a1304a57bad745b7db72a8ae"/>
        </m:item>
        <m:placeholder xlName="_PLD_72b86b17371840d39acb38a5d1204c0e" addr="T0R24C0S1_1"/>
        <m:placeholder xlName="_PLD_d03823fe5df94baea2b32c06ca3fd3ee" addr="T0R25C0S1_1"/>
        <m:item xlName="_GBC_2b036ad43f3c4992b51834bd33805110" concept="clcid-ci-ar:FuZhu_FaFangDaiKuanJiDianKuan" label="附注_发放贷款及垫款" addr="T0R25C1S1_1"/>
        <m:item xlName="_GBC_1d175cadd74947b19f6831018d1ff319" concept="clcid-pte:FaFangDaiKuanHeDianKuan" label="发放贷款和垫款" mulRef="_GBC_8c6918f285a44e0f8fb06fefffa27df4" unitRef="_GBC_0953b26208a64010937af0b40efed509" addr="T0R25C2S1_1" formatStyle="Comma"/>
        <m:item xlName="_GBC_5057d44925924bfc9e5afa255a155819" concept="clcid-pte:FaFangDaiKuanHeDianKuan" label="发放贷款和垫款" periodRef="上年期末数" mulRef="_GBC_8c6918f285a44e0f8fb06fefffa27df4" unitRef="_GBC_0953b26208a64010937af0b40efed509" addr="T0R25C3S1_1" formatStyle="Comma"/>
        <m:placeholder xlName="_PLD_53e471a8b231495cad329af79a8abf0e" addr="T0R26C0S1_1"/>
        <m:item xlName="_GBC_00ab3147c2974df1806284357533af6d" concept="clcid-ci-ar:FuZhu_ZhaiQuanTouZi" label="附注_债权投资" addr="T0R26C1S1_1"/>
        <m:item xlName="_GBC_878ec278a9da4d9e8792ec8ce45330ae" concept="clcid-pte:ZhaiQuanTouZi" label="债权投资" mulRef="_GBC_8c6918f285a44e0f8fb06fefffa27df4" unitRef="_GBC_0953b26208a64010937af0b40efed509" addr="T0R26C2S1_1" formatStyle="Comma"/>
        <m:item xlName="_GBC_8daf3417dc6e4cd583c2e3855057e440" concept="clcid-pte:ZhaiQuanTouZi" label="债权投资" periodRef="上年期末数" mulRef="_GBC_8c6918f285a44e0f8fb06fefffa27df4" unitRef="_GBC_0953b26208a64010937af0b40efed509" addr="T0R26C3S1_1" formatStyle="Comma"/>
        <m:placeholder xlName="_PLD_6ac4fd74a98640089461de9144102db1" addr="T0R27C0S1_1"/>
        <m:item xlName="_GBC_c3a0cd8b25d54fa4a89f43d3da238bc7" concept="clcid-ci-ar:FuZhu_QiTaZhaiQuanTouZi" label="附注_其他债权投资" addr="T0R27C1S1_1"/>
        <m:item xlName="_GBC_2a8fedd7aa2548f3a09b92f85a31e41a" concept="clcid-pte:QiTaZhaiQuanTouZi" label="其他债权投资" mulRef="_GBC_8c6918f285a44e0f8fb06fefffa27df4" unitRef="_GBC_0953b26208a64010937af0b40efed509" addr="T0R27C2S1_1" formatStyle="Comma"/>
        <m:item xlName="_GBC_a1d6cf20f331493daf96f82fc679b04b" concept="clcid-pte:QiTaZhaiQuanTouZi" label="其他债权投资" periodRef="上年期末数" mulRef="_GBC_8c6918f285a44e0f8fb06fefffa27df4" unitRef="_GBC_0953b26208a64010937af0b40efed509" addr="T0R27C3S1_1" formatStyle="Comma"/>
        <m:placeholder xlName="_PLD_09d50dd77da0481ca3a6bea1edfe08f7" addr="T0R28C0S1_1"/>
        <m:item xlName="_GBC_a3392e6619a64602a43a1bc7b1ac0223" concept="clcid-ci-ar:FuZhu_ChangQiYingShouKuan" label="附注_长期应收款" addr="T0R28C1S1_1"/>
        <m:item xlName="_GBC_bebffe8f02924c3698f2449e3ab707ad" concept="clcid-pte:ChangQiYingShouKuan" label="长期应收款" mulRef="_GBC_8c6918f285a44e0f8fb06fefffa27df4" unitRef="_GBC_0953b26208a64010937af0b40efed509" addr="T0R28C2S1_1" formatStyle="Comma"/>
        <m:item xlName="_GBC_2f0dbcd0c9774dd6bb6764b701d3366c" concept="clcid-pte:ChangQiYingShouKuan" label="长期应收款" periodRef="上年期末数" mulRef="_GBC_8c6918f285a44e0f8fb06fefffa27df4" unitRef="_GBC_0953b26208a64010937af0b40efed509" addr="T0R28C3S1_1" formatStyle="Comma"/>
        <m:placeholder xlName="_PLD_21ee7ad820fe484691c36312ab8423d4" addr="T0R29C0S1_1"/>
        <m:item xlName="_GBC_4abf1a347e664a1b8d21ae48e5ccb250" concept="clcid-ci-ar:FuZhu_ChangQiGuQuanTouZi" label="附注_长期股权投资" addr="T0R29C1S1_1"/>
        <m:item xlName="_GBC_d71b6088ef424f5a99327bf97526d1bc" concept="clcid-pte:ChangQiGuQuanTouZi" label="长期股权投资" mulRef="_GBC_8c6918f285a44e0f8fb06fefffa27df4" unitRef="_GBC_0953b26208a64010937af0b40efed509" addr="T0R29C2S1_1" formatStyle="Comma"/>
        <m:item xlName="_GBC_a8a9c1322a1f4843a5a2e9059af0c71e" concept="clcid-pte:ChangQiGuQuanTouZi" label="长期股权投资" periodRef="上年期末数" mulRef="_GBC_8c6918f285a44e0f8fb06fefffa27df4" unitRef="_GBC_0953b26208a64010937af0b40efed509" addr="T0R29C3S1_1" formatStyle="Comma"/>
        <m:placeholder xlName="_PLD_21711fe416a947d3bfd879f92bbd63c8" addr="T0R30C0S1_1"/>
        <m:item xlName="_GBC_1f09ab89134b47cabd0b9d823c849b19" concept="clcid-ci-ar:FuZhu_QiTaQuanYiGongJuTouZi" label="附注_其他权益工具投资" addr="T0R30C1S1_1"/>
        <m:item xlName="_GBC_1ea9b7d3e3344708aafe6fc054427301" concept="clcid-pte:QiTaQuanYiGongJuTouZi" label="其他权益工具投资" mulRef="_GBC_8c6918f285a44e0f8fb06fefffa27df4" unitRef="_GBC_0953b26208a64010937af0b40efed509" addr="T0R30C2S1_1" formatStyle="Comma"/>
        <m:item xlName="_GBC_78644d7bedb044e899198782c406eb85" concept="clcid-pte:QiTaQuanYiGongJuTouZi" label="其他权益工具投资" periodRef="上年期末数" mulRef="_GBC_8c6918f285a44e0f8fb06fefffa27df4" unitRef="_GBC_0953b26208a64010937af0b40efed509" addr="T0R30C3S1_1" formatStyle="Comma"/>
        <m:placeholder xlName="_PLD_e2f5ad56f7bb44dfb66955044305356a" addr="T0R31C0S1_1"/>
        <m:item xlName="_GBC_cba94bafedca4af7ae03bd25449e7a20" concept="clcid-ci-ar:FuZhu_QiTaFeiLiuDongJinRongZiChan" label="附注_其他非流动金融资产" addr="T0R31C1S1_1"/>
        <m:item xlName="_GBC_c40e8ae247ac461a92e54b67420dd3c6" concept="clcid-pte:QiTaFeiLiuDongJinRongZiChan" label="其他非流动金融资产" mulRef="_GBC_8c6918f285a44e0f8fb06fefffa27df4" unitRef="_GBC_0953b26208a64010937af0b40efed509" addr="T0R31C2S1_1" formatStyle="Comma"/>
        <m:item xlName="_GBC_b9dd268c406341c9bba5173bc9610768" concept="clcid-pte:QiTaFeiLiuDongJinRongZiChan" label="其他非流动金融资产" periodRef="上年期末数" mulRef="_GBC_8c6918f285a44e0f8fb06fefffa27df4" unitRef="_GBC_0953b26208a64010937af0b40efed509" addr="T0R31C3S1_1" formatStyle="Comma"/>
        <m:placeholder xlName="_PLD_20bd7aa2b0154484a176c52e8b28b68d" addr="T0R32C0S1_1"/>
        <m:item xlName="_GBC_39f258e613c2408080ee11dadea7097a" concept="clcid-ci-ar:FuZhu_TouZiXingFangDiChan" label="附注_投资性房地产" addr="T0R32C1S1_1"/>
        <m:item xlName="_GBC_d8b08767994b464798d828ff70222334" concept="clcid-pte:TouZiXingFangDiChan" label="投资性房地产" mulRef="_GBC_8c6918f285a44e0f8fb06fefffa27df4" unitRef="_GBC_0953b26208a64010937af0b40efed509" addr="T0R32C2S1_1" formatStyle="Comma"/>
        <m:item xlName="_GBC_0b399a83e4b745d1aff720f1875e43b1" concept="clcid-pte:TouZiXingFangDiChan" label="投资性房地产" periodRef="上年期末数" mulRef="_GBC_8c6918f285a44e0f8fb06fefffa27df4" unitRef="_GBC_0953b26208a64010937af0b40efed509" addr="T0R32C3S1_1" formatStyle="Comma"/>
        <m:placeholder xlName="_PLD_8f3f81ffe95f4aafbf92d2255b6ceb8b" addr="T0R33C0S1_1"/>
        <m:item xlName="_GBC_8790f5d475bb4e2792e3d2f211010ebf" concept="clcid-ci-ar:FuZhu_GuDingZiChanJingE" label="附注_固定资产净额" addr="T0R33C1S1_1"/>
        <m:item xlName="_GBC_2bf880a98c9e49ee94930ac2453a1103" concept="clcid-pte:GuDingZiChanJingE" label="固定资产净额" mulRef="_GBC_8c6918f285a44e0f8fb06fefffa27df4" unitRef="_GBC_0953b26208a64010937af0b40efed509" addr="T0R33C2S1_1" formatStyle="Comma"/>
        <m:item xlName="_GBC_ad39bb37765149e4a00680ab4f632d19" concept="clcid-pte:GuDingZiChanJingE" label="固定资产净额" periodRef="上年期末数" mulRef="_GBC_8c6918f285a44e0f8fb06fefffa27df4" unitRef="_GBC_0953b26208a64010937af0b40efed509" addr="T0R33C3S1_1" formatStyle="Comma"/>
        <m:placeholder xlName="_PLD_4f57e09faca14ec88f570987791d9bc3" addr="T0R34C0S1_1"/>
        <m:item xlName="_GBC_ff6770693d6745e3a5e65eeed036679e" concept="clcid-ci-ar:FuZhu_ZaiJianGongCheng" label="附注_在建工程" addr="T0R34C1S1_1"/>
        <m:item xlName="_GBC_5e086098d5c141ac907e1ad46b210128" concept="clcid-pte:ZaiJianGongCheng" label="在建工程" mulRef="_GBC_8c6918f285a44e0f8fb06fefffa27df4" unitRef="_GBC_0953b26208a64010937af0b40efed509" addr="T0R34C2S1_1" formatStyle="Comma"/>
        <m:item xlName="_GBC_f06d1df7518e4f2d96313ff317c90498" concept="clcid-pte:ZaiJianGongCheng" label="在建工程" periodRef="上年期末数" mulRef="_GBC_8c6918f285a44e0f8fb06fefffa27df4" unitRef="_GBC_0953b26208a64010937af0b40efed509" addr="T0R34C3S1_1" formatStyle="Comma"/>
        <m:placeholder xlName="_PLD_df2c0518e5944c9cae26ded37fc4c317" addr="T0R35C0S1_1"/>
        <m:item xlName="_GBC_fb6735651a1e4786b7304a4769c2f755" concept="clcid-ci-ar:FuZhu_ShengChanXingShengWuZiChan" label="附注_生产性生物资产" addr="T0R35C1S1_1"/>
        <m:item xlName="_GBC_bfa8041f40764fa0813c69c6c4be5d55" concept="clcid-pte:ShengChanXingShengWuZiChan" label="生产性生物资产" mulRef="_GBC_8c6918f285a44e0f8fb06fefffa27df4" unitRef="_GBC_0953b26208a64010937af0b40efed509" addr="T0R35C2S1_1" formatStyle="Comma"/>
        <m:item xlName="_GBC_50509f1ddf134214b0c88675af13de2e" concept="clcid-pte:ShengChanXingShengWuZiChan" label="生产性生物资产" periodRef="上年期末数" mulRef="_GBC_8c6918f285a44e0f8fb06fefffa27df4" unitRef="_GBC_0953b26208a64010937af0b40efed509" addr="T0R35C3S1_1" formatStyle="Comma"/>
        <m:placeholder xlName="_PLD_8dc2e726f8684df994e2e9e06b8e47f9" addr="T0R36C0S1_1"/>
        <m:item xlName="_GBC_493a189a78234ca6a295f8664acb1a9c" concept="clcid-ci-ar:FuZhu_YouQiZiChan" label="附注_油气资产" addr="T0R36C1S1_1"/>
        <m:item xlName="_GBC_1fdfb60aa8bb455e99640d4f716c5523" concept="clcid-pte:YouQiZiChan" label="油气资产" mulRef="_GBC_8c6918f285a44e0f8fb06fefffa27df4" unitRef="_GBC_0953b26208a64010937af0b40efed509" addr="T0R36C2S1_1" formatStyle="Comma"/>
        <m:item xlName="_GBC_5116e259b8154d51a854968327376e07" concept="clcid-pte:YouQiZiChan" label="油气资产" periodRef="上年期末数" mulRef="_GBC_8c6918f285a44e0f8fb06fefffa27df4" unitRef="_GBC_0953b26208a64010937af0b40efed509" addr="T0R36C3S1_1" formatStyle="Comma"/>
        <m:placeholder xlName="_PLD_38357770af874aa39f708eccd1120273" addr="T0R37C0S1_1"/>
        <m:item xlName="_GBC_083faea6b9b94d749b9b390375afd130" concept="clcid-ci-ar:FuZhu_ShiYongQuanZiChan" label="附注_使用权资产" addr="T0R37C1S1_1"/>
        <m:item xlName="_GBC_033465778a7a4120b4887f0a1a500710" concept="clcid-pte:ShiYongQuanZiChan" label="使用权资产" mulRef="_GBC_8c6918f285a44e0f8fb06fefffa27df4" unitRef="_GBC_0953b26208a64010937af0b40efed509" addr="T0R37C2S1_1" formatStyle="Comma"/>
        <m:item xlName="_GBC_7698ab0c65be4f3c9bc24e15b9ba670b" concept="clcid-pte:ShiYongQuanZiChan" label="使用权资产" periodRef="上年期末数" mulRef="_GBC_8c6918f285a44e0f8fb06fefffa27df4" unitRef="_GBC_0953b26208a64010937af0b40efed509" addr="T0R37C3S1_1" formatStyle="Comma"/>
        <m:placeholder xlName="_PLD_65d0e187f70641cfae1f95a4311c1c6c" addr="T0R38C0S1_1"/>
        <m:item xlName="_GBC_08298bcaed3549b6a2b2e5c61ccdd07d" concept="clcid-ci-ar:FuZhu_WuXingZiChan" label="附注_无形资产" addr="T0R38C1S1_1"/>
        <m:item xlName="_GBC_cd20ecf998b448b5befdcf1cd481cf58" concept="clcid-pte:WuXingZiChan" label="无形资产" mulRef="_GBC_8c6918f285a44e0f8fb06fefffa27df4" unitRef="_GBC_0953b26208a64010937af0b40efed509" addr="T0R38C2S1_1" formatStyle="Comma"/>
        <m:item xlName="_GBC_7659437d964345658cb348ac0abfac83" concept="clcid-pte:WuXingZiChan" label="无形资产" periodRef="上年期末数" mulRef="_GBC_8c6918f285a44e0f8fb06fefffa27df4" unitRef="_GBC_0953b26208a64010937af0b40efed509" addr="T0R38C3S1_1" formatStyle="Comma"/>
        <m:placeholder xlName="_PLD_1721b6b206fd44cbbc38762a87e52266" addr="T0R39C0S1_1"/>
        <m:item xlName="_GBC_48d817ca095b4daa87b069bbbbaced83" concept="clcid-ci-ar:FuZhu_KaiFaZhiChu" label="附注_开发支出" addr="T0R39C1S1_1"/>
        <m:item xlName="_GBC_ab644c52328249e8b23b38a8e585084f" concept="clcid-pte:KaiFaZhiChu" label="开发支出" mulRef="_GBC_8c6918f285a44e0f8fb06fefffa27df4" unitRef="_GBC_0953b26208a64010937af0b40efed509" addr="T0R39C2S1_1" formatStyle="Comma"/>
        <m:item xlName="_GBC_a2dfb3578b2047f085dd503bb5b03ff0" concept="clcid-pte:KaiFaZhiChu" label="开发支出" periodRef="上年期末数" mulRef="_GBC_8c6918f285a44e0f8fb06fefffa27df4" unitRef="_GBC_0953b26208a64010937af0b40efed509" addr="T0R39C3S1_1" formatStyle="Comma"/>
        <m:placeholder xlName="_PLD_880d441c61174a0d96f987bb33257d18" addr="T0R40C0S1_1"/>
        <m:item xlName="_GBC_fdc594631521400891bd957634eebe92" concept="clcid-ci-ar:FuZhu_ShangYu" label="附注_商誉" addr="T0R40C1S1_1"/>
        <m:item xlName="_GBC_891a088bc7e54a3ea5041a3585a16cf4" concept="clcid-pte:ShangYu" label="商誉" mulRef="_GBC_8c6918f285a44e0f8fb06fefffa27df4" unitRef="_GBC_0953b26208a64010937af0b40efed509" addr="T0R40C2S1_1" formatStyle="Comma"/>
        <m:item xlName="_GBC_b899193ae76f47f38881b2343bdf104d" concept="clcid-pte:ShangYu" label="商誉" periodRef="上年期末数" mulRef="_GBC_8c6918f285a44e0f8fb06fefffa27df4" unitRef="_GBC_0953b26208a64010937af0b40efed509" addr="T0R40C3S1_1" formatStyle="Comma"/>
        <m:placeholder xlName="_PLD_133a8bc963354f7c92d84972b26f64ff" addr="T0R41C0S1_1"/>
        <m:item xlName="_GBC_965f0327ceaf4ff78f39baa8d2b2b40d" concept="clcid-ci-ar:FuZhu_ChangQiDaiTanFeiYong" label="附注_长期待摊费用" addr="T0R41C1S1_1"/>
        <m:item xlName="_GBC_a5505c6d73e447a3b394a6e23ee904c1" concept="clcid-pte:ChangQiDaiTanFeiYong" label="长期待摊费用" mulRef="_GBC_8c6918f285a44e0f8fb06fefffa27df4" unitRef="_GBC_0953b26208a64010937af0b40efed509" addr="T0R41C2S1_1" formatStyle="Comma"/>
        <m:item xlName="_GBC_d8e8869a8bdd4d388c9a5bf42d313aac" concept="clcid-pte:ChangQiDaiTanFeiYong" label="长期待摊费用" periodRef="上年期末数" mulRef="_GBC_8c6918f285a44e0f8fb06fefffa27df4" unitRef="_GBC_0953b26208a64010937af0b40efed509" addr="T0R41C3S1_1" formatStyle="Comma"/>
        <m:placeholder xlName="_PLD_0757f16be09b442aaa2853538ad66ce0" addr="T0R42C0S1_1"/>
        <m:item xlName="_GBC_6779651255e34f1baca9e2a641537526" concept="clcid-ci-ar:FuZhu_DiYanShuiKuanJieXiangHeJi" label="附注_递延税款借项合计" addr="T0R42C1S1_1"/>
        <m:item xlName="_GBC_9fb58022f01c40979c169fa9748c42eb" concept="clcid-pte:DiYanShuiKuanJieXiangHeJi" label="递延税款借项合计" mulRef="_GBC_8c6918f285a44e0f8fb06fefffa27df4" unitRef="_GBC_0953b26208a64010937af0b40efed509" addr="T0R42C2S1_1" formatStyle="Comma"/>
        <m:item xlName="_GBC_14cc2cb8585544d0b60ca919d96afb16" concept="clcid-pte:DiYanShuiKuanJieXiangHeJi" label="递延税款借项合计" periodRef="上年期末数" mulRef="_GBC_8c6918f285a44e0f8fb06fefffa27df4" unitRef="_GBC_0953b26208a64010937af0b40efed509" addr="T0R42C3S1_1" formatStyle="Comma"/>
        <m:placeholder xlName="_PLD_aa90a47424e143ca86166ef1bfa147b5" addr="T0R43C0S1_1"/>
        <m:item xlName="_GBC_3ff58476b42f4930b7a7047edd64c798" concept="clcid-ci-ar:FuZhu_QiTaChangQiZiChan" label="附注_其他长期资产" addr="T0R43C1S1_1"/>
        <m:item xlName="_GBC_04a7e5df65c34cfbb35931f09e7e2b1d" concept="clcid-pte:QiTaChangQiZiChan" label="其他长期资产" mulRef="_GBC_8c6918f285a44e0f8fb06fefffa27df4" unitRef="_GBC_0953b26208a64010937af0b40efed509" addr="T0R43C2S1_1" formatStyle="Comma"/>
        <m:item xlName="_GBC_fd70b8a3d1004d7396db08bc68e9d20e" concept="clcid-pte:QiTaChangQiZiChan" label="其他长期资产" periodRef="上年期末数" mulRef="_GBC_8c6918f285a44e0f8fb06fefffa27df4" unitRef="_GBC_0953b26208a64010937af0b40efed509" addr="T0R43C3S1_1" formatStyle="Comma"/>
        <m:placeholder xlName="_PLD_569a2303c50c4d78bc913bf835a532ef" addr="T0R44C0S1_1"/>
        <m:item xlName="_GBC_252986f7e18a4b28afd84b97d2ad5e25" concept="clcid-ci-ar:FuZhu_FeiLiuDongZiChanHeJi" label="附注_非流动资产合计" addr="T0R44C1S1_1"/>
        <m:item xlName="_GBC_ca9d5d904ec543dcb3d7c3c80e3b8119" concept="clcid-pte:FeiLiuDongZiChanHeJi" label="非流动资产合计" mulRef="_GBC_8c6918f285a44e0f8fb06fefffa27df4" unitRef="_GBC_0953b26208a64010937af0b40efed509" addr="T0R44C2S1_1" formatStyle="Comma">
          <m:complexRule comparator="Eq" title="非流动资产合计" test=" $_GBC_1d175cadd74947b19f6831018d1ff319 +  $_GBC_878ec278a9da4d9e8792ec8ce45330ae +  $_GBC_2a8fedd7aa2548f3a09b92f85a31e41a +  $_GBC_bebffe8f02924c3698f2449e3ab707ad +  $_GBC_d71b6088ef424f5a99327bf97526d1bc +  $_GBC_1ea9b7d3e3344708aafe6fc054427301 +  $_GBC_c40e8ae247ac461a92e54b67420dd3c6 +  $_GBC_d8b08767994b464798d828ff70222334 +  $_GBC_2bf880a98c9e49ee94930ac2453a1103 +  $_GBC_5e086098d5c141ac907e1ad46b210128 +  $_GBC_bfa8041f40764fa0813c69c6c4be5d55 +  $_GBC_1fdfb60aa8bb455e99640d4f716c5523 +  $_GBC_033465778a7a4120b4887f0a1a500710 +  $_GBC_cd20ecf998b448b5befdcf1cd481cf58 +  $_GBC_ab644c52328249e8b23b38a8e585084f +  $_GBC_891a088bc7e54a3ea5041a3585a16cf4 +  $_GBC_a5505c6d73e447a3b394a6e23ee904c1 +  $_GBC_9fb58022f01c40979c169fa9748c42eb +  $_GBC_04a7e5df65c34cfbb35931f09e7e2b1d" id="C3bf5cd1aa7374c7183b8ef10dde3ebc7"/>
        </m:item>
        <m:item xlName="_GBC_3ff0a26658174dc9b916c362fa07c596" concept="clcid-pte:FeiLiuDongZiChanHeJi" label="非流动资产合计" periodRef="上年期末数" mulRef="_GBC_8c6918f285a44e0f8fb06fefffa27df4" unitRef="_GBC_0953b26208a64010937af0b40efed509" addr="T0R44C3S1_1" formatStyle="Comma">
          <m:complexRule comparator="Eq" title="非流动资产合计@上年期末数" test=" $_GBC_5057d44925924bfc9e5afa255a155819 +  $_GBC_8daf3417dc6e4cd583c2e3855057e440 +  $_GBC_a1d6cf20f331493daf96f82fc679b04b +  $_GBC_2f0dbcd0c9774dd6bb6764b701d3366c +  $_GBC_a8a9c1322a1f4843a5a2e9059af0c71e +  $_GBC_78644d7bedb044e899198782c406eb85 +  $_GBC_b9dd268c406341c9bba5173bc9610768 +  $_GBC_0b399a83e4b745d1aff720f1875e43b1 +  $_GBC_ad39bb37765149e4a00680ab4f632d19 +  $_GBC_f06d1df7518e4f2d96313ff317c90498 +  $_GBC_50509f1ddf134214b0c88675af13de2e +  $_GBC_5116e259b8154d51a854968327376e07 +  $_GBC_7698ab0c65be4f3c9bc24e15b9ba670b +  $_GBC_7659437d964345658cb348ac0abfac83 +  $_GBC_a2dfb3578b2047f085dd503bb5b03ff0 +  $_GBC_b899193ae76f47f38881b2343bdf104d +  $_GBC_d8e8869a8bdd4d388c9a5bf42d313aac +  $_GBC_14cc2cb8585544d0b60ca919d96afb16 +  $_GBC_fd70b8a3d1004d7396db08bc68e9d20e" id="Cf425c5a078ba4d0c95c33423398460fb"/>
        </m:item>
        <m:placeholder xlName="_PLD_44f31bab6dcc43c08c35673e62eb53a0" addr="T0R45C0S1_1"/>
        <m:item xlName="_GBC_e42b2a14b87947cf94074e2ea4b2b240" concept="clcid-ci-ar:FuZhu_ZiChanZongJi" label="附注_资产总计" addr="T0R45C1S1_1"/>
        <m:item xlName="_GBC_a30017029b714d668d90fb0afeb7043f" concept="clcid-pte:ZiChanZongJi" label="资产总计" mulRef="_GBC_8c6918f285a44e0f8fb06fefffa27df4" unitRef="_GBC_0953b26208a64010937af0b40efed509" addr="T0R45C2S1_1" formatStyle="Comma">
          <m:complexRule comparator="Eq" test=" $_GBC_614c340bbe9746b695679bf5671821de +  $_GBC_ca9d5d904ec543dcb3d7c3c80e3b8119" id="Cee7cd141b1b649e397c512abeae099af"/>
          <m:complexRule comparator="Eq" test=" $_GBC_b052c5e90ef2456aa699233b0aec709f" id="Ca661529ce8f640bd954b47e945a59e5d"/>
        </m:item>
        <m:item xlName="_GBC_5b61f42b6a8949cd9a18df894ac7607c" concept="clcid-pte:ZiChanZongJi" label="资产总计" periodRef="上年期末数" mulRef="_GBC_8c6918f285a44e0f8fb06fefffa27df4" unitRef="_GBC_0953b26208a64010937af0b40efed509" addr="T0R45C3S1_1" formatStyle="Comma">
          <m:complexRule comparator="Eq" test=" $_GBC_de8eefe5419545fe8e91e6882b4e0254 +  $_GBC_3ff0a26658174dc9b916c362fa07c596" id="C45dbf2a5a2d44b6aaa034ac622ca3d8d"/>
          <m:complexRule comparator="Eq" test=" $_GBC_3b41aff1b05c43aa9135dbecee0663ef" id="C72b9eb99da19466fba9b9c6542a0419c"/>
        </m:item>
        <m:placeholder xlName="_PLD_97e1ad068b5b418999e5a3a4eadcffca" addr="T0R46C0S1_1"/>
        <m:placeholder xlName="_PLD_d6e26682c9b646409d91170f7cb35694" addr="T0R47C0S1_1"/>
        <m:item xlName="_GBC_e4395220bae84ec698b5762366382ee2" concept="clcid-ci-ar:FuZhu_DuanQiJieKuan" label="附注_短期借款" addr="T0R47C1S1_1"/>
        <m:item xlName="_GBC_f6d49b46857e4fc6b79c98a7530ba6d3" concept="clcid-pte:DuanQiJieKuan" label="短期借款" mulRef="_GBC_8c6918f285a44e0f8fb06fefffa27df4" unitRef="_GBC_0953b26208a64010937af0b40efed509" addr="T0R47C2S1_1" formatStyle="Comma"/>
        <m:item xlName="_GBC_bf4f76dfe68341c697ab4dc9e95883af" concept="clcid-pte:DuanQiJieKuan" label="短期借款" periodRef="上年期末数" mulRef="_GBC_8c6918f285a44e0f8fb06fefffa27df4" unitRef="_GBC_0953b26208a64010937af0b40efed509" addr="T0R47C3S1_1" formatStyle="Comma"/>
        <m:placeholder xlName="_PLD_5184b698a36048568cf1ddb26e250164" addr="T0R48C0S1_1"/>
        <m:item xlName="_GBC_dc92ec6960014d35b1633547f4d2a0b9" concept="clcid-ci-ar:FuZhu_XiangZhongYangYinHangJieKuan" label="附注_向中央银行借款" addr="T0R48C1S1_1"/>
        <m:item xlName="_GBC_f402c1ca07aa49ea948e40c67751b0c0" concept="clcid-pte:XiangZhongYangYinHangJieKuan" label="向中央银行借款" mulRef="_GBC_8c6918f285a44e0f8fb06fefffa27df4" unitRef="_GBC_0953b26208a64010937af0b40efed509" addr="T0R48C2S1_1" formatStyle="Comma"/>
        <m:item xlName="_GBC_65fe5245eed14ccf9ccf44af1df6c20a" concept="clcid-pte:XiangZhongYangYinHangJieKuan" label="向中央银行借款" periodRef="上年期末数" mulRef="_GBC_8c6918f285a44e0f8fb06fefffa27df4" unitRef="_GBC_0953b26208a64010937af0b40efed509" addr="T0R48C3S1_1" formatStyle="Comma"/>
        <m:placeholder xlName="_PLD_7cd02d10506c49b0bff1d5725e2c79f7" addr="T0R49C0S1_1"/>
        <m:item xlName="_GBC_31a6785778bc4f44ad9f1d182fb4d889" concept="clcid-ci-ar:FuZhu_ChaiRuZiJin" label="附注_拆入资金" addr="T0R49C1S1_1"/>
        <m:item xlName="_GBC_e096fbf2b88c4808b71bd0627f67cdc9" concept="clcid-pte:ChaiRuZiJin" label="拆入资金" mulRef="_GBC_8c6918f285a44e0f8fb06fefffa27df4" unitRef="_GBC_0953b26208a64010937af0b40efed509" addr="T0R49C2S1_1" formatStyle="Comma"/>
        <m:item xlName="_GBC_34bbc5700ae24c14910dd65da6689394" concept="clcid-pte:ChaiRuZiJin" label="拆入资金" periodRef="上年期末数" mulRef="_GBC_8c6918f285a44e0f8fb06fefffa27df4" unitRef="_GBC_0953b26208a64010937af0b40efed509" addr="T0R49C3S1_1" formatStyle="Comma"/>
        <m:placeholder xlName="_PLD_20a99932412f404fb54f198985ac4eeb" addr="T0R50C0S1_1"/>
        <m:item xlName="_GBC_180d40c822414e50b8ab3dec17bcb14a" concept="clcid-ci-ar:FuZhu_JiaoYiXingJinRongFuZhai" label="附注_交易性金融负债" addr="T0R50C1S1_1"/>
        <m:item xlName="_GBC_22c628abe88b400e856ce4ef184c150b" concept="clcid-pte:JiaoYiXingJinRongFuZhai" label="交易性金融负债" mulRef="_GBC_8c6918f285a44e0f8fb06fefffa27df4" unitRef="_GBC_0953b26208a64010937af0b40efed509" addr="T0R50C2S1_1" formatStyle="Comma"/>
        <m:item xlName="_GBC_63776b9bed1b4040a37195cf37481497" concept="clcid-pte:JiaoYiXingJinRongFuZhai" label="交易性金融负债" periodRef="上年期末数" mulRef="_GBC_8c6918f285a44e0f8fb06fefffa27df4" unitRef="_GBC_0953b26208a64010937af0b40efed509" addr="T0R50C3S1_1" formatStyle="Comma"/>
        <m:placeholder xlName="_PLD_b4df64d30d3f45b6815c11f83d4d1485" addr="T0R51C0S1_1"/>
        <m:item xlName="_GBC_2a44829429a340698cd9a6fd1fb8dbb3" concept="clcid-ci-ar:FuZhuYanShengJinRongFuZhai" label="附注_衍生金融负债" addr="T0R51C1S1_1"/>
        <m:item xlName="_GBC_727ab91271fe436d888ee943781ab2db" concept="clcid-pte:YanShengJinRongFuZhai" label="衍生金融负债" mulRef="_GBC_8c6918f285a44e0f8fb06fefffa27df4" unitRef="_GBC_0953b26208a64010937af0b40efed509" addr="T0R51C2S1_1" formatStyle="Comma"/>
        <m:item xlName="_GBC_34aad9beceda42f092e7eba6db14c6aa" concept="clcid-pte:YanShengJinRongFuZhai" label="衍生金融负债" periodRef="上年期末数" mulRef="_GBC_8c6918f285a44e0f8fb06fefffa27df4" unitRef="_GBC_0953b26208a64010937af0b40efed509" addr="T0R51C3S1_1" formatStyle="Comma"/>
        <m:placeholder xlName="_PLD_de70d79d4c8f4492941ccbca05364315" addr="T0R52C0S1_1"/>
        <m:item xlName="_GBC_7d34c51da0de4216be8b7e52583d1919" concept="clcid-ci-ar:FuZhu_YingFuPiaoJu" label="附注_应付票据" addr="T0R52C1S1_1"/>
        <m:item xlName="_GBC_bc491ea70bae45e09be35dbcb5effcfe" concept="clcid-pte:YingFuPiaoJu" label="应付票据" mulRef="_GBC_8c6918f285a44e0f8fb06fefffa27df4" unitRef="_GBC_0953b26208a64010937af0b40efed509" addr="T0R52C2S1_1" formatStyle="Comma"/>
        <m:item xlName="_GBC_230fad48e68d4599b4165f6192ca98dc" concept="clcid-pte:YingFuPiaoJu" label="应付票据" periodRef="上年期末数" mulRef="_GBC_8c6918f285a44e0f8fb06fefffa27df4" unitRef="_GBC_0953b26208a64010937af0b40efed509" addr="T0R52C3S1_1" formatStyle="Comma"/>
        <m:placeholder xlName="_PLD_2a406798c512441f8081bbc5adad15b0" addr="T0R53C0S1_1"/>
        <m:item xlName="_GBC_400fef77d081403c94e95816abe55a28" concept="clcid-ci-ar:FuZhu_YingFuZhangKuan" label="附注_应付帐款" addr="T0R53C1S1_1"/>
        <m:item xlName="_GBC_f49b25e1a54e46058e3b89c13f799f06" concept="clcid-pte:YingFuZhangKuan" label="应付帐款" mulRef="_GBC_8c6918f285a44e0f8fb06fefffa27df4" unitRef="_GBC_0953b26208a64010937af0b40efed509" addr="T0R53C2S1_1" formatStyle="Comma"/>
        <m:item xlName="_GBC_6eb3164441b54410bfe343ea93c7ed28" concept="clcid-pte:YingFuZhangKuan" label="应付帐款" periodRef="上年期末数" mulRef="_GBC_8c6918f285a44e0f8fb06fefffa27df4" unitRef="_GBC_0953b26208a64010937af0b40efed509" addr="T0R53C3S1_1" formatStyle="Comma"/>
        <m:placeholder xlName="_PLD_20eebd4b997049a6a32891dffc3c7c07" addr="T0R54C0S1_1"/>
        <m:item xlName="_GBC_d36ce0ec67ee4e3e9e48a7f54c6c236b" concept="clcid-ci-ar:FuZhu_YuShouZhangKuan" label="附注_预收帐款" addr="T0R54C1S1_1"/>
        <m:item xlName="_GBC_167a81c89fb34786a3a802fdabf49caf" concept="clcid-pte:YuShouZhangKuan" label="预收帐款" mulRef="_GBC_8c6918f285a44e0f8fb06fefffa27df4" unitRef="_GBC_0953b26208a64010937af0b40efed509" addr="T0R54C2S1_1" formatStyle="Comma"/>
        <m:item xlName="_GBC_3dc15373b6984c76bb6aea439b7c2583" concept="clcid-pte:YuShouZhangKuan" label="预收帐款" periodRef="上年期末数" mulRef="_GBC_8c6918f285a44e0f8fb06fefffa27df4" unitRef="_GBC_0953b26208a64010937af0b40efed509" addr="T0R54C3S1_1" formatStyle="Comma"/>
        <m:placeholder xlName="_PLD_686f3caf0cdc420fadd0550fed1bf110" addr="T0R55C0S1_1"/>
        <m:item xlName="_GBC_5bf18c14513347b3a25051f101f0a009" concept="clcid-ci-ar:FuZhu_HeTongFuZhai" label="附注_合同负债" addr="T0R55C1S1_1"/>
        <m:item xlName="_GBC_e6dda80153714996a0b5bb92729ff3aa" concept="clcid-pte:HeTongFuZhai" label="合同负债" mulRef="_GBC_8c6918f285a44e0f8fb06fefffa27df4" unitRef="_GBC_0953b26208a64010937af0b40efed509" addr="T0R55C2S1_1" formatStyle="Comma"/>
        <m:item xlName="_GBC_8e5bb14abc424ec1b1c09af48a1b0476" concept="clcid-pte:HeTongFuZhai" label="合同负债" periodRef="上年期末数" mulRef="_GBC_8c6918f285a44e0f8fb06fefffa27df4" unitRef="_GBC_0953b26208a64010937af0b40efed509" addr="T0R55C3S1_1" formatStyle="Comma"/>
        <m:placeholder xlName="_PLD_430f7262e17647e18922c2ca6ae4d4b6" addr="T0R56C0S1_1"/>
        <m:item xlName="_GBC_9d13048942494fa5a577b523cd90e736" concept="clcid-ci-ar:FuZhu_MaiChuHuiGouJinRongZiChanKuan" label="附注_卖出回购金融资产款" addr="T0R56C1S1_1"/>
        <m:item xlName="_GBC_6360b8752ce94fbaa75140541c44d674" concept="clcid-pte:MaiChuHuiGouJinRongZiChanKuan" label="卖出回购金融资产款" mulRef="_GBC_8c6918f285a44e0f8fb06fefffa27df4" unitRef="_GBC_0953b26208a64010937af0b40efed509" addr="T0R56C2S1_1" formatStyle="Comma"/>
        <m:item xlName="_GBC_faa903690efb430e81ad00dc4ce55108" concept="clcid-pte:MaiChuHuiGouJinRongZiChanKuan" label="卖出回购金融资产款" periodRef="上年期末数" mulRef="_GBC_8c6918f285a44e0f8fb06fefffa27df4" unitRef="_GBC_0953b26208a64010937af0b40efed509" addr="T0R56C3S1_1" formatStyle="Comma"/>
        <m:placeholder xlName="_PLD_0ef5c7b7ee6d4982a8e1a17bf247159c" addr="T0R57C0S1_1"/>
        <m:item xlName="_GBC_751f64a802fc4fbca4a4fb1fd48fc9e5" concept="clcid-ci-ar:FuZhu_XiShouCunKuanJiTongYeCunFang" label="附注_吸收存款及同业存放" addr="T0R57C1S1_1"/>
        <m:item xlName="_GBC_6f5c5aa4a20a4e30b114b0e0c5eb59d7" concept="clcid-pte:XiShouCunKuanJiTongYeCunFang" label="吸收存款及同业存放" mulRef="_GBC_8c6918f285a44e0f8fb06fefffa27df4" unitRef="_GBC_0953b26208a64010937af0b40efed509" addr="T0R57C2S1_1" formatStyle="Comma"/>
        <m:item xlName="_GBC_003d81214db746b39d69d62d19f31567" concept="clcid-pte:XiShouCunKuanJiTongYeCunFang" label="吸收存款及同业存放" periodRef="上年期末数" mulRef="_GBC_8c6918f285a44e0f8fb06fefffa27df4" unitRef="_GBC_0953b26208a64010937af0b40efed509" addr="T0R57C3S1_1" formatStyle="Comma"/>
        <m:placeholder xlName="_PLD_7f5445e6b858401896f00dfa0d0ee279" addr="T0R58C0S1_1"/>
        <m:item xlName="_GBC_a1cda822b114432a8e376218e652b7a9" concept="clcid-ci-ar:FuZhu_DaiLiMaiMaiZhengQuanKuan" label="附注_代理买卖证券款" addr="T0R58C1S1_1"/>
        <m:item xlName="_GBC_fffe7d44c56e4ca88b17d0cd9d4c29c2" concept="clcid-pte:DaiLiMaiMaiZhengQuanKuan" label="代理买卖证券款" mulRef="_GBC_8c6918f285a44e0f8fb06fefffa27df4" unitRef="_GBC_0953b26208a64010937af0b40efed509" addr="T0R58C2S1_1" formatStyle="Comma"/>
        <m:item xlName="_GBC_8a1550204cd044809294893a1638e4f1" concept="clcid-pte:DaiLiMaiMaiZhengQuanKuan" label="代理买卖证券款" periodRef="上年期末数" mulRef="_GBC_8c6918f285a44e0f8fb06fefffa27df4" unitRef="_GBC_0953b26208a64010937af0b40efed509" addr="T0R58C3S1_1" formatStyle="Comma"/>
        <m:placeholder xlName="_PLD_f1b4e780d2024bd989919bd0c556bc6f" addr="T0R59C0S1_1"/>
        <m:item xlName="_GBC_4e3431386daa4505aa955338acb7f162" concept="clcid-ci-ar:FuZhu_DaiLiChengXiaoZhengQuanKuan" label="附注_代理承销证券款" addr="T0R59C1S1_1"/>
        <m:item xlName="_GBC_f34fcc3ded594bd6a57957d89e0b505a" concept="clcid-pte:DaiLiChengXiaoZhengQuanKuan" label="代理承销证券款" mulRef="_GBC_8c6918f285a44e0f8fb06fefffa27df4" unitRef="_GBC_0953b26208a64010937af0b40efed509" addr="T0R59C2S1_1" formatStyle="Comma"/>
        <m:item xlName="_GBC_fde16c7e2c5a4727b8dd86decf9299bb" concept="clcid-pte:DaiLiChengXiaoZhengQuanKuan" label="代理承销证券款" periodRef="上年期末数" mulRef="_GBC_8c6918f285a44e0f8fb06fefffa27df4" unitRef="_GBC_0953b26208a64010937af0b40efed509" addr="T0R59C3S1_1" formatStyle="Comma"/>
        <m:placeholder xlName="_PLD_cf0acb61949f46188cd1621250f66945" addr="T0R60C0S1_1"/>
        <m:item xlName="_GBC_271dce4a380b45ba8a8f90d746e86a7e" concept="clcid-ci-ar:FuZhu_YingFuZhiGongXinChou" label="附注_应付职工薪酬" addr="T0R60C1S1_1"/>
        <m:item xlName="_GBC_24964ff70fc34c30b73f42fb07bf698a" concept="clcid-pte:YingFuZhiGongXinChou" label="应付职工薪酬" mulRef="_GBC_8c6918f285a44e0f8fb06fefffa27df4" unitRef="_GBC_0953b26208a64010937af0b40efed509" addr="T0R60C2S1_1" formatStyle="Comma"/>
        <m:item xlName="_GBC_0bb6959a06cc409ca20750c1c0b16fdf" concept="clcid-pte:YingFuZhiGongXinChou" label="应付职工薪酬" periodRef="上年期末数" mulRef="_GBC_8c6918f285a44e0f8fb06fefffa27df4" unitRef="_GBC_0953b26208a64010937af0b40efed509" addr="T0R60C3S1_1" formatStyle="Comma"/>
        <m:placeholder xlName="_PLD_84e2bb58eb4945e09a2838c05afaaea0" addr="T0R61C0S1_1"/>
        <m:item xlName="_GBC_0d6166d957994f92b747070bf1dbb74a" concept="clcid-ci-ar:FuZhu_YingJiaoShuiJin" label="附注_应交税金" addr="T0R61C1S1_1"/>
        <m:item xlName="_GBC_2048e255d9274a5cb30aee591575931a" concept="clcid-pte:YingJiaoShuiJin" label="应交税金" mulRef="_GBC_8c6918f285a44e0f8fb06fefffa27df4" unitRef="_GBC_0953b26208a64010937af0b40efed509" addr="T0R61C2S1_1" formatStyle="Comma"/>
        <m:item xlName="_GBC_1eadfe5c900747a88845cfbfa7a67d65" concept="clcid-pte:YingJiaoShuiJin" label="应交税金" periodRef="上年期末数" mulRef="_GBC_8c6918f285a44e0f8fb06fefffa27df4" unitRef="_GBC_0953b26208a64010937af0b40efed509" addr="T0R61C3S1_1" formatStyle="Comma"/>
        <m:placeholder xlName="_PLD_5e34a66f4155477bb455beea16030cda" addr="T0R62C0S1_1"/>
        <m:item xlName="_GBC_89c6d1693fc84af5a6120d83de8cc16a" concept="clcid-ci-ar:FuZhu_QiTaYingFuKuan" label="附注_其他应付款" addr="T0R62C1S1_1"/>
        <m:item xlName="_GBC_9b7e95e325dd4668ad1e2d29ba14790f" concept="clcid-pte:QiTaYingFuKuan" label="其他应付款" mulRef="_GBC_8c6918f285a44e0f8fb06fefffa27df4" unitRef="_GBC_0953b26208a64010937af0b40efed509" addr="T0R62C2S1_1" formatStyle="Comma"/>
        <m:item xlName="_GBC_41289b79cd5942b8aeebffdfadd477dc" concept="clcid-pte:QiTaYingFuKuan" label="其他应付款" periodRef="上年期末数" mulRef="_GBC_8c6918f285a44e0f8fb06fefffa27df4" unitRef="_GBC_0953b26208a64010937af0b40efed509" addr="T0R62C3S1_1" formatStyle="Comma"/>
        <m:placeholder xlName="_PLD_bb9b2e0555564f6fba15e4c6286edf1e" addr="T0R63C0S1_1"/>
        <m:item xlName="_GBC_a98845302f2c4c9aaf2a6697d0aa96bd" concept="clcid-ci-ar:FuZhu_YingFuLiXi" label="附注_应付利息" addr="T0R63C1S1_1"/>
        <m:item xlName="_GBC_cbbff42bde6f416b946eb69b8c3b28d6" concept="clcid-pte:YingFuLiXi" label="应付利息" mulRef="_GBC_8c6918f285a44e0f8fb06fefffa27df4" unitRef="_GBC_0953b26208a64010937af0b40efed509" addr="T0R63C2S1_1" formatStyle="Comma"/>
        <m:item xlName="_GBC_76b3caac4dba49dcb7629b37be331a2d" concept="clcid-pte:YingFuLiXi" label="应付利息" periodRef="上年期末数" mulRef="_GBC_8c6918f285a44e0f8fb06fefffa27df4" unitRef="_GBC_0953b26208a64010937af0b40efed509" addr="T0R63C3S1_1" formatStyle="Comma"/>
        <m:placeholder xlName="_PLD_a68c8cb21a1b4f9b8b32504007df5028" addr="T0R64C0S1_1"/>
        <m:item xlName="_GBC_b945ebe75e294c1281438fa3dea951e1" concept="clcid-ci-ar:FuZhu_YingFuGuLi" label="附注_应付股利" addr="T0R64C1S1_1"/>
        <m:item xlName="_GBC_875a3e2d8e3f4ecd865df2c3c45c3445" concept="clcid-pte:YingFuGuLi" label="应付股利" mulRef="_GBC_8c6918f285a44e0f8fb06fefffa27df4" unitRef="_GBC_0953b26208a64010937af0b40efed509" addr="T0R64C2S1_1" formatStyle="Comma"/>
        <m:item xlName="_GBC_42f8ef6f44ed46ad880e6ac04d80cc8b" concept="clcid-pte:YingFuGuLi" label="应付股利" periodRef="上年期末数" mulRef="_GBC_8c6918f285a44e0f8fb06fefffa27df4" unitRef="_GBC_0953b26208a64010937af0b40efed509" addr="T0R64C3S1_1" formatStyle="Comma"/>
        <m:placeholder xlName="_PLD_116187b0647f473fb47a3666ea3cceed" addr="T0R65C0S1_1"/>
        <m:item xlName="_GBC_7928fc10a93a4ad59bd8af567ffa391f" concept="clcid-ci-ar:FuZhu_YingFuShouXuFeiJiYongJin" label="附注_应付手续费及佣金" addr="T0R65C1S1_1"/>
        <m:item xlName="_GBC_8022e49372cb49669caf22116ea042e3" concept="clcid-pte:YingFuShouXuFeiJiYongJin" label="应付手续费及佣金" mulRef="_GBC_8c6918f285a44e0f8fb06fefffa27df4" unitRef="_GBC_0953b26208a64010937af0b40efed509" addr="T0R65C2S1_1" formatStyle="Comma"/>
        <m:item xlName="_GBC_7f8ea70237cb440f9671c9874c9c7a4f" concept="clcid-pte:YingFuShouXuFeiJiYongJin" label="应付手续费及佣金" periodRef="上年期末数" mulRef="_GBC_8c6918f285a44e0f8fb06fefffa27df4" unitRef="_GBC_0953b26208a64010937af0b40efed509" addr="T0R65C3S1_1" formatStyle="Comma"/>
        <m:placeholder xlName="_PLD_e4129f1e37ca4c8fba74ea927ac0be87" addr="T0R66C0S1_1"/>
        <m:item xlName="_GBC_eebf38613dbb4dd091672569306b3668" concept="clcid-ci-ar:FuZhu_YingFuFenBaoZhangKuan" label="附注_应付分保账款" addr="T0R66C1S1_1"/>
        <m:item xlName="_GBC_29101f3853044e98b27f471b3fedcb22" concept="clcid-pte:YingFuFenBaoZhangKuan" label="应付分保账款" mulRef="_GBC_8c6918f285a44e0f8fb06fefffa27df4" unitRef="_GBC_0953b26208a64010937af0b40efed509" addr="T0R66C2S1_1" formatStyle="Comma"/>
        <m:item xlName="_GBC_623c80d863094a98a85eff7b2cf1216d" concept="clcid-pte:YingFuFenBaoZhangKuan" label="应付分保账款" periodRef="上年期末数" mulRef="_GBC_8c6918f285a44e0f8fb06fefffa27df4" unitRef="_GBC_0953b26208a64010937af0b40efed509" addr="T0R66C3S1_1" formatStyle="Comma"/>
        <m:placeholder xlName="_PLD_9a3c827f0b734d9bb4cf22b55d2fa362" addr="T0R67C0S1_1"/>
        <m:item xlName="_GBC_94eb438049ce4bbe88a1d4e407d0683c" concept="clcid-ci-ar:FuZhuHuaFenWeiChiYouDaiShouDeFuZhai" label="附注_划分为持有待售的负债" addr="T0R67C1S1_1"/>
        <m:item xlName="_GBC_2d0332fa25834c408cdc3c29a835874b" concept="clcid-pte:HuaFenWeiChiYouDaiShouDeFuZhai" label="划分为持有待售的负债" mulRef="_GBC_8c6918f285a44e0f8fb06fefffa27df4" unitRef="_GBC_0953b26208a64010937af0b40efed509" addr="T0R67C2S1_1" formatStyle="Comma"/>
        <m:item xlName="_GBC_c3ffc171c5f34d539675eb2b4b659fca" concept="clcid-pte:HuaFenWeiChiYouDaiShouDeFuZhai" label="划分为持有待售的负债" periodRef="上年期末数" mulRef="_GBC_8c6918f285a44e0f8fb06fefffa27df4" unitRef="_GBC_0953b26208a64010937af0b40efed509" addr="T0R67C3S1_1" formatStyle="Comma"/>
        <m:placeholder xlName="_PLD_e1edba74aa12449390568ff78312313c" addr="T0R68C0S1_1"/>
        <m:item xlName="_GBC_dcc13f5e116649e39e78434d4090f43e" concept="clcid-ci-ar:FuZhu_YiNianNeiDaoQiDeChangQiFuZhai" label="附注_一年内到期的长期负债" addr="T0R68C1S1_1"/>
        <m:item xlName="_GBC_f8021e7f9fba4b93a4a3ddf5ec221549" concept="clcid-pte:YiNianNeiDaoQiDeChangQiFuZhai" label="一年内到期的长期负债" mulRef="_GBC_8c6918f285a44e0f8fb06fefffa27df4" unitRef="_GBC_0953b26208a64010937af0b40efed509" addr="T0R68C2S1_1" formatStyle="Comma"/>
        <m:item xlName="_GBC_9762598435ab4b638cb5b7d16bb7cf5a" concept="clcid-pte:YiNianNeiDaoQiDeChangQiFuZhai" label="一年内到期的长期负债" periodRef="上年期末数" mulRef="_GBC_8c6918f285a44e0f8fb06fefffa27df4" unitRef="_GBC_0953b26208a64010937af0b40efed509" addr="T0R68C3S1_1" formatStyle="Comma"/>
        <m:placeholder xlName="_PLD_c965820ab631473aa5ebd82ec06257c0" addr="T0R69C0S1_1"/>
        <m:item xlName="_GBC_8f54adab0daa448aa5659e1832da2d0c" concept="clcid-ci-ar:FuZhu_QiTaLiuDongFuZhai" label="附注_其他流动负债" addr="T0R69C1S1_1"/>
        <m:item xlName="_GBC_1e56296b12f5473d8caf0019c072f593" concept="clcid-pte:QiTaLiuDongFuZhai" label="其他流动负债" mulRef="_GBC_8c6918f285a44e0f8fb06fefffa27df4" unitRef="_GBC_0953b26208a64010937af0b40efed509" addr="T0R69C2S1_1" formatStyle="Comma"/>
        <m:item xlName="_GBC_342e9f12868c4cf99a7a405251cf78a9" concept="clcid-pte:QiTaLiuDongFuZhai" label="其他流动负债" periodRef="上年期末数" mulRef="_GBC_8c6918f285a44e0f8fb06fefffa27df4" unitRef="_GBC_0953b26208a64010937af0b40efed509" addr="T0R69C3S1_1" formatStyle="Comma"/>
        <m:placeholder xlName="_PLD_ab4eda37946b43ed85cf4212e7323263" addr="T0R70C0S1_1"/>
        <m:item xlName="_GBC_678b19b5a7134b8799d2a5ee895c9e6b" concept="clcid-ci-ar:FuZhu_LiuDongFuZhaiHeJi" label="附注_流动负债合计" addr="T0R70C1S1_1"/>
        <m:item xlName="_GBC_28bb3da08cc04f769bcd25b5301806e2" concept="clcid-pte:LiuDongFuZhaiHeJi" label="流动负债合计" mulRef="_GBC_8c6918f285a44e0f8fb06fefffa27df4" unitRef="_GBC_0953b26208a64010937af0b40efed509" addr="T0R70C2S1_1" formatStyle="Comma">
          <m:complexRule comparator="Eq" title="流动负债合计" test=" $_GBC_f6d49b46857e4fc6b79c98a7530ba6d3 +  $_GBC_f402c1ca07aa49ea948e40c67751b0c0 +  $_GBC_e096fbf2b88c4808b71bd0627f67cdc9 +  $_GBC_22c628abe88b400e856ce4ef184c150b +  $_GBC_727ab91271fe436d888ee943781ab2db +  $_GBC_bc491ea70bae45e09be35dbcb5effcfe +  $_GBC_f49b25e1a54e46058e3b89c13f799f06 +  $_GBC_167a81c89fb34786a3a802fdabf49caf +  $_GBC_6360b8752ce94fbaa75140541c44d674 +  $_GBC_6f5c5aa4a20a4e30b114b0e0c5eb59d7 +  $_GBC_fffe7d44c56e4ca88b17d0cd9d4c29c2 +  $_GBC_f34fcc3ded594bd6a57957d89e0b505a +  $_GBC_24964ff70fc34c30b73f42fb07bf698a +  $_GBC_2048e255d9274a5cb30aee591575931a +  $_GBC_9b7e95e325dd4668ad1e2d29ba14790f +  $_GBC_8022e49372cb49669caf22116ea042e3 +  $_GBC_29101f3853044e98b27f471b3fedcb22 +  $_GBC_2d0332fa25834c408cdc3c29a835874b +  $_GBC_f8021e7f9fba4b93a4a3ddf5ec221549 +  $_GBC_1e56296b12f5473d8caf0019c072f593 +  $_GBC_e6dda80153714996a0b5bb92729ff3aa" id="C9eafe888999d434f889e6ba3af1225ee"/>
        </m:item>
        <m:item xlName="_GBC_193991820bae4c6f834dc24b253f0f4a" concept="clcid-pte:LiuDongFuZhaiHeJi" label="流动负债合计" periodRef="上年期末数" mulRef="_GBC_8c6918f285a44e0f8fb06fefffa27df4" unitRef="_GBC_0953b26208a64010937af0b40efed509" addr="T0R70C3S1_1" formatStyle="Comma">
          <m:complexRule comparator="Eq" title="流动负债合计@上年期末数" test=" $_GBC_bf4f76dfe68341c697ab4dc9e95883af +  $_GBC_65fe5245eed14ccf9ccf44af1df6c20a +  $_GBC_34bbc5700ae24c14910dd65da6689394 +  $_GBC_63776b9bed1b4040a37195cf37481497 +  $_GBC_34aad9beceda42f092e7eba6db14c6aa +  $_GBC_230fad48e68d4599b4165f6192ca98dc +  $_GBC_6eb3164441b54410bfe343ea93c7ed28 +  $_GBC_3dc15373b6984c76bb6aea439b7c2583 +  $_GBC_faa903690efb430e81ad00dc4ce55108 +  $_GBC_003d81214db746b39d69d62d19f31567 +  $_GBC_8a1550204cd044809294893a1638e4f1 +  $_GBC_fde16c7e2c5a4727b8dd86decf9299bb +  $_GBC_0bb6959a06cc409ca20750c1c0b16fdf +  $_GBC_1eadfe5c900747a88845cfbfa7a67d65 +  $_GBC_41289b79cd5942b8aeebffdfadd477dc +  $_GBC_7f8ea70237cb440f9671c9874c9c7a4f +  $_GBC_623c80d863094a98a85eff7b2cf1216d +  $_GBC_c3ffc171c5f34d539675eb2b4b659fca +  $_GBC_9762598435ab4b638cb5b7d16bb7cf5a +  $_GBC_342e9f12868c4cf99a7a405251cf78a9 +  $_GBC_8e5bb14abc424ec1b1c09af48a1b0476" id="Ceed17e62fb354ab6b4ae7f6e0605939e"/>
        </m:item>
        <m:placeholder xlName="_PLD_76615034b106405f8ae606a6fc253d93" addr="T0R71C0S1_1"/>
        <m:placeholder xlName="_PLD_81ff3fc4b5da447bba0ee3a9c4e3560b" addr="T0R72C0S1_1"/>
        <m:item xlName="_GBC_9f8e9a5542b54a899a39568fd9b52cf1" concept="clcid-ci-ar:FuZhu_BaoXianHeTongZhunBeiJin" label="附注_保险合同准备金" addr="T0R72C1S1_1"/>
        <m:item xlName="_GBC_37838fc910a94b3399013ee26d932120" concept="clcid-pte:BaoXianHeTongZhunBeiJin" label="保险合同准备金" mulRef="_GBC_8c6918f285a44e0f8fb06fefffa27df4" unitRef="_GBC_0953b26208a64010937af0b40efed509" addr="T0R72C2S1_1" formatStyle="Comma"/>
        <m:item xlName="_GBC_906e464ddabd47d192b3eba7f8db091d" concept="clcid-pte:BaoXianHeTongZhunBeiJin" label="保险合同准备金" periodRef="上年期末数" mulRef="_GBC_8c6918f285a44e0f8fb06fefffa27df4" unitRef="_GBC_0953b26208a64010937af0b40efed509" addr="T0R72C3S1_1" formatStyle="Comma"/>
        <m:placeholder xlName="_PLD_19fa378cbe424d86963bfebfae6af7ca" addr="T0R73C0S1_1"/>
        <m:item xlName="_GBC_f28ce0bc865041078de965f644842b46" concept="clcid-ci-ar:FuZhu_ChangQiJieKuan" label="附注_长期借款" addr="T0R73C1S1_1"/>
        <m:item xlName="_GBC_d206ce64a74c40be8bab2630dcf9a027" concept="clcid-pte:ChangQiJieKuan" label="长期借款" mulRef="_GBC_8c6918f285a44e0f8fb06fefffa27df4" unitRef="_GBC_0953b26208a64010937af0b40efed509" addr="T0R73C2S1_1" formatStyle="Comma"/>
        <m:item xlName="_GBC_403569a6dcd740c3a138618eb26febcf" concept="clcid-pte:ChangQiJieKuan" label="长期借款" periodRef="上年期末数" mulRef="_GBC_8c6918f285a44e0f8fb06fefffa27df4" unitRef="_GBC_0953b26208a64010937af0b40efed509" addr="T0R73C3S1_1" formatStyle="Comma"/>
        <m:placeholder xlName="_PLD_b97225c7adbb49c0ac27be01df233432" addr="T0R74C0S1_1"/>
        <m:item xlName="_GBC_5335ae5d9fba41a78b394f6dc55dc0a1" concept="clcid-ci-ar:FuZhu_YingFuZhaiQuan" label="附注_应付债券" addr="T0R74C1S1_1"/>
        <m:item xlName="_GBC_bce3a3ca8d8549eea48cef241c278fca" concept="clcid-pte:YingFuZhaiQuan" label="应付债券" mulRef="_GBC_8c6918f285a44e0f8fb06fefffa27df4" unitRef="_GBC_0953b26208a64010937af0b40efed509" addr="T0R74C2S1_1" formatStyle="Comma"/>
        <m:item xlName="_GBC_5359a19e444d4ab1a91e72d0707c9c64" concept="clcid-pte:YingFuZhaiQuan" label="应付债券" periodRef="上年期末数" mulRef="_GBC_8c6918f285a44e0f8fb06fefffa27df4" unitRef="_GBC_0953b26208a64010937af0b40efed509" addr="T0R74C3S1_1" formatStyle="Comma"/>
        <m:placeholder xlName="_PLD_4ab0b7cc40a942d38f93daa9ab5bc182" addr="T0R75C0S1_1"/>
        <m:item xlName="_GBC_33c5eaac93e74a51aa25f28ecf95b796" concept="clcid-ci-ar:FuZhuQiZhongYouXianGu" label="附注_其中：优先股" addr="T0R75C1S1_1"/>
        <m:item xlName="_GBC_37e1f34b315947ea89aa5a9daa488c2a" concept="clcid-pte:QiZhongYouXianGu" label="其中：优先股" mulRef="_GBC_8c6918f285a44e0f8fb06fefffa27df4" unitRef="_GBC_0953b26208a64010937af0b40efed509" addr="T0R75C2S1_1" formatStyle="Comma"/>
        <m:item xlName="_GBC_892492f4950147a4898db093aa54d897" concept="clcid-pte:QiZhongYouXianGu" label="其中：优先股" periodRef="上年期末数" mulRef="_GBC_8c6918f285a44e0f8fb06fefffa27df4" unitRef="_GBC_0953b26208a64010937af0b40efed509" addr="T0R75C3S1_1" formatStyle="Comma"/>
        <m:placeholder xlName="_PLD_521ffa497d704199adb8dc4c9e440e22" addr="T0R76C0S1_1"/>
        <m:item xlName="_GBC_05396ee7000b4269a7a6fa6a9b7b4acc" concept="clcid-ci-ar:FuZhuYongXuZhai" label="附注_永续债" addr="T0R76C1S1_1"/>
        <m:item xlName="_GBC_1058214f604343dea981176046479052" concept="clcid-pte:YongXuZhai" label="永续债" mulRef="_GBC_8c6918f285a44e0f8fb06fefffa27df4" unitRef="_GBC_0953b26208a64010937af0b40efed509" addr="T0R76C2S1_1" formatStyle="Comma"/>
        <m:item xlName="_GBC_0f2e6e4f473947a097da6d841408fd53" concept="clcid-pte:YongXuZhai" label="永续债" periodRef="上年期末数" mulRef="_GBC_8c6918f285a44e0f8fb06fefffa27df4" unitRef="_GBC_0953b26208a64010937af0b40efed509" addr="T0R76C3S1_1" formatStyle="Comma"/>
        <m:placeholder xlName="_PLD_804d1cd618b94a1b9e24038ab1bc669c" addr="T0R77C0S1_1"/>
        <m:item xlName="_GBC_a15af21d03fd475f801a323c0c489ee0" concept="clcid-ci-ar:FuZhu_ZuLinFuZhai" label="附注_租赁负债" addr="T0R77C1S1_1"/>
        <m:item xlName="_GBC_a7cf41407af94f5494765737aa2c3ee5" concept="clcid-pte:ZuLinFuZhai" label="租赁负债" mulRef="_GBC_8c6918f285a44e0f8fb06fefffa27df4" unitRef="_GBC_0953b26208a64010937af0b40efed509" addr="T0R77C2S1_1" formatStyle="Comma"/>
        <m:item xlName="_GBC_b4047cd3670b4b2d8c23987096911056" concept="clcid-pte:ZuLinFuZhai" label="租赁负债" periodRef="上年期末数" mulRef="_GBC_8c6918f285a44e0f8fb06fefffa27df4" unitRef="_GBC_0953b26208a64010937af0b40efed509" addr="T0R77C3S1_1" formatStyle="Comma"/>
        <m:placeholder xlName="_PLD_f17050e0f26449e482f6688bc943c3f1" addr="T0R78C0S1_1"/>
        <m:item xlName="_GBC_3f2c9c97354e40e2894deb252e79ad10" concept="clcid-ci-ar:FuZhu_ChangQiYingFuKuan" label="附注_长期应付款" addr="T0R78C1S1_1"/>
        <m:item xlName="_GBC_e6e89a74baca4bb88075bd6faf496437" concept="clcid-pte:ChangQiYingFuKuan" label="长期应付款" mulRef="_GBC_8c6918f285a44e0f8fb06fefffa27df4" unitRef="_GBC_0953b26208a64010937af0b40efed509" addr="T0R78C2S1_1" formatStyle="Comma"/>
        <m:item xlName="_GBC_e61444b4b0374e74ab90a652bed590ee" concept="clcid-pte:ChangQiYingFuKuan" label="长期应付款" periodRef="上年期末数" mulRef="_GBC_8c6918f285a44e0f8fb06fefffa27df4" unitRef="_GBC_0953b26208a64010937af0b40efed509" addr="T0R78C3S1_1" formatStyle="Comma"/>
        <m:placeholder xlName="_PLD_7124e46dea5d4f478a438e4a50b00767" addr="T0R79C0S1_1"/>
        <m:item xlName="_GBC_ca863ee3d16d471b8dd0c3e9347d5239" concept="clcid-ci-ar:FuZhu_ChangQiYingFuZhiGongXinChou" label="附注_长期应付职工薪酬" addr="T0R79C1S1_1"/>
        <m:item xlName="_GBC_dd99597ee8b8467d957c3791789a45ae" concept="clcid-pte:ChangQiYingFuZhiGongXinChou" label="长期应付职工薪酬" mulRef="_GBC_8c6918f285a44e0f8fb06fefffa27df4" unitRef="_GBC_0953b26208a64010937af0b40efed509" addr="T0R79C2S1_1" formatStyle="Comma"/>
        <m:item xlName="_GBC_44f92af8d40449e8bbb56234b4b87142" concept="clcid-pte:ChangQiYingFuZhiGongXinChou" label="长期应付职工薪酬" periodRef="上年期末数" mulRef="_GBC_8c6918f285a44e0f8fb06fefffa27df4" unitRef="_GBC_0953b26208a64010937af0b40efed509" addr="T0R79C3S1_1" formatStyle="Comma"/>
        <m:placeholder xlName="_PLD_2418cd929c8c492ab70b2c45072b0f6e" addr="T0R80C0S1_1"/>
        <m:item xlName="_GBC_3170e2f287134f59aa812eb17b312419" concept="clcid-ci-ar:FuZhu_YuJiFuZhai" label="附注_预计负债" addr="T0R80C1S1_1"/>
        <m:item xlName="_GBC_cca63f96627742f399c5124957755c91" concept="clcid-pte:YuJiFuZhai" label="预计负债" mulRef="_GBC_8c6918f285a44e0f8fb06fefffa27df4" unitRef="_GBC_0953b26208a64010937af0b40efed509" addr="T0R80C2S1_1" formatStyle="Comma"/>
        <m:item xlName="_GBC_a5230d9652f047b7b3ec1a28dff4c2de" concept="clcid-pte:YuJiFuZhai" label="预计负债" periodRef="上年期末数" mulRef="_GBC_8c6918f285a44e0f8fb06fefffa27df4" unitRef="_GBC_0953b26208a64010937af0b40efed509" addr="T0R80C3S1_1" formatStyle="Comma"/>
        <m:placeholder xlName="_PLD_50696c03164947ed9cac3e80943ab766" addr="T0R81C0S1_1"/>
        <m:item xlName="_GBC_c29c7c2e456342da923f7d940f084dc6" concept="clcid-ci-ar:FuZhuDiYanShouYi" label="附注_递延收益" addr="T0R81C1S1_1" formatStyle="Comma"/>
        <m:item xlName="_GBC_a4fcaefbe8ce4987bc52bf8439c097b3" concept="clcid-pte:DiYanShouYi" label="递延收益" mulRef="_GBC_8c6918f285a44e0f8fb06fefffa27df4" unitRef="_GBC_0953b26208a64010937af0b40efed509" addr="T0R81C2S1_1" formatStyle="Comma"/>
        <m:item xlName="_GBC_f1f28df351c24696ad69c273abb68ae3" concept="clcid-pte:DiYanShouYi" label="递延收益" periodRef="上年期末数" mulRef="_GBC_8c6918f285a44e0f8fb06fefffa27df4" unitRef="_GBC_0953b26208a64010937af0b40efed509" addr="T0R81C3S1_1" formatStyle="Comma"/>
        <m:placeholder xlName="_PLD_632004d6f6064c92bff394ad8787dbfd" addr="T0R82C0S1_1"/>
        <m:item xlName="_GBC_bd5515b173b04de7a5668d87c28dada1" concept="clcid-ci-ar:FuZhu_DiYanShuiKuanDaiXiangHeJi" label="附注_递延税款贷项合计" addr="T0R82C1S1_1"/>
        <m:item xlName="_GBC_64f99f78f8784363a258ef0632599362" concept="clcid-pte:DiYanShuiKuanDaiXiangHeJi" label="递延税款贷项合计" mulRef="_GBC_8c6918f285a44e0f8fb06fefffa27df4" unitRef="_GBC_0953b26208a64010937af0b40efed509" addr="T0R82C2S1_1" formatStyle="Comma"/>
        <m:item xlName="_GBC_78f0e81237474730b3f8df9c4bd8ee76" concept="clcid-pte:DiYanShuiKuanDaiXiangHeJi" label="递延税款贷项合计" periodRef="上年期末数" mulRef="_GBC_8c6918f285a44e0f8fb06fefffa27df4" unitRef="_GBC_0953b26208a64010937af0b40efed509" addr="T0R82C3S1_1" formatStyle="Comma"/>
        <m:placeholder xlName="_PLD_f1166d872951497f9caa395c32bf7eb8" addr="T0R83C0S1_1"/>
        <m:item xlName="_GBC_7f597700658949dab6d0c5973efd914d" concept="clcid-ci-ar:FuZhu_QiTaChangQiFuZhai" label="附注_其他长期负债" addr="T0R83C1S1_1"/>
        <m:item xlName="_GBC_9af5ff7323434651b7bf056ddaa3a238" concept="clcid-pte:QiTaChangQiFuZhai" label="其他长期负债" mulRef="_GBC_8c6918f285a44e0f8fb06fefffa27df4" unitRef="_GBC_0953b26208a64010937af0b40efed509" addr="T0R83C2S1_1" formatStyle="Comma"/>
        <m:item xlName="_GBC_c374d1d83a98435ea6ebdcd216e9d9b6" concept="clcid-pte:QiTaChangQiFuZhai" label="其他长期负债" periodRef="上年期末数" mulRef="_GBC_8c6918f285a44e0f8fb06fefffa27df4" unitRef="_GBC_0953b26208a64010937af0b40efed509" addr="T0R83C3S1_1" formatStyle="Comma"/>
        <m:placeholder xlName="_PLD_59b079937912479a979530804001242e" addr="T0R84C0S1_1"/>
        <m:item xlName="_GBC_56b6ae5c85184f6e8a87f3a9f2c55161" concept="clcid-ci-ar:FuZhu_ChangQiFuZhaiHeJi" label="附注_长期负债合计" addr="T0R84C1S1_1"/>
        <m:item xlName="_GBC_1524a7526c9c4abea61396b5c425e375" concept="clcid-pte:ChangQiFuZhaiHeJi" label="长期负债合计" mulRef="_GBC_8c6918f285a44e0f8fb06fefffa27df4" unitRef="_GBC_0953b26208a64010937af0b40efed509" addr="T0R84C2S1_1" formatStyle="Comma">
          <m:complexRule comparator="Eq" title="长期负债合计" test=" $_GBC_37838fc910a94b3399013ee26d932120 +  $_GBC_d206ce64a74c40be8bab2630dcf9a027 +  $_GBC_bce3a3ca8d8549eea48cef241c278fca +  $_GBC_a7cf41407af94f5494765737aa2c3ee5 +  $_GBC_e6e89a74baca4bb88075bd6faf496437 +  $_GBC_dd99597ee8b8467d957c3791789a45ae +  $_GBC_cca63f96627742f399c5124957755c91 +  $_GBC_a4fcaefbe8ce4987bc52bf8439c097b3 +  $_GBC_64f99f78f8784363a258ef0632599362 +  $_GBC_9af5ff7323434651b7bf056ddaa3a238" id="C7758ae1894f8455882ac666792dc07f7"/>
        </m:item>
        <m:item xlName="_GBC_965ffca2b443486f82c844d1f1a91614" concept="clcid-pte:ChangQiFuZhaiHeJi" label="长期负债合计" periodRef="上年期末数" mulRef="_GBC_8c6918f285a44e0f8fb06fefffa27df4" unitRef="_GBC_0953b26208a64010937af0b40efed509" addr="T0R84C3S1_1" formatStyle="Comma">
          <m:complexRule comparator="Eq" title="长期负债合计@上年期末数" test=" $_GBC_906e464ddabd47d192b3eba7f8db091d +  $_GBC_403569a6dcd740c3a138618eb26febcf +  $_GBC_5359a19e444d4ab1a91e72d0707c9c64 +  $_GBC_b4047cd3670b4b2d8c23987096911056 +  $_GBC_e61444b4b0374e74ab90a652bed590ee +  $_GBC_44f92af8d40449e8bbb56234b4b87142 +  $_GBC_a5230d9652f047b7b3ec1a28dff4c2de +  $_GBC_f1f28df351c24696ad69c273abb68ae3 +  $_GBC_78f0e81237474730b3f8df9c4bd8ee76 +  $_GBC_c374d1d83a98435ea6ebdcd216e9d9b6" id="Cbab82fd26dca42faba82ebf662b67c8a"/>
        </m:item>
        <m:placeholder xlName="_PLD_b8f8805d82ba4d8295eec1868ee7ea4d" addr="T0R85C0S1_1"/>
        <m:item xlName="_GBC_59cc0f859f54457384c3a180d7d9d400" concept="clcid-ci-ar:FuZhu_FuZhaiHeJi" label="附注_负债合计" addr="T0R85C1S1_1"/>
        <m:item xlName="_GBC_62a12de5c6b84dc08cb63d0f3eded380" concept="clcid-pte:FuZhaiHeJi" label="负债合计" mulRef="_GBC_8c6918f285a44e0f8fb06fefffa27df4" unitRef="_GBC_0953b26208a64010937af0b40efed509" addr="T0R85C2S1_1" formatStyle="Comma">
          <m:complexRule comparator="Eq" test=" $_GBC_28bb3da08cc04f769bcd25b5301806e2 +  $_GBC_1524a7526c9c4abea61396b5c425e375" id="Cf875e0e8ca494ae487eabd0c37fb2d03"/>
        </m:item>
        <m:item xlName="_GBC_13f228a2b58d48ad88c7d29c8c94c937" concept="clcid-pte:FuZhaiHeJi" label="负债合计" periodRef="上年期末数" mulRef="_GBC_8c6918f285a44e0f8fb06fefffa27df4" unitRef="_GBC_0953b26208a64010937af0b40efed509" addr="T0R85C3S1_1" formatStyle="Comma">
          <m:complexRule comparator="Eq" title="合并报表_年初_负债合计" test=" $_GBC_193991820bae4c6f834dc24b253f0f4a +  $_GBC_965ffca2b443486f82c844d1f1a91614" id="Cbc7c2f1bdd8b47cf84bfd9791fd6eb11"/>
        </m:item>
        <m:placeholder xlName="_PLD_c6760bbd367544f58c1b02c0378c7818" addr="T0R86C0S1_1"/>
        <m:placeholder xlName="_PLD_d864d8aed0f64d4f86a89d52037e9f90" addr="T0R87C0S1_1"/>
        <m:item xlName="_GBC_9f5c5434a2c84f829883270d9202fa90" concept="clcid-ci-ar:FuZhu_GuBen" label="附注_股本" addr="T0R87C1S1_1"/>
        <m:item xlName="_GBC_42646f19f58943248a5ee91b6b9a014f" concept="clcid-pte:GuBen" label="股本" mulRef="_GBC_8c6918f285a44e0f8fb06fefffa27df4" unitRef="_GBC_0953b26208a64010937af0b40efed509" addr="T0R87C2S1_1" formatStyle="Comma"/>
        <m:item xlName="_GBC_878d345712be4b5fbd211f93228acc7f" concept="clcid-pte:GuBen" label="股本" periodRef="上年期末数" mulRef="_GBC_8c6918f285a44e0f8fb06fefffa27df4" unitRef="_GBC_0953b26208a64010937af0b40efed509" addr="T0R87C3S1_1" formatStyle="Comma"/>
        <m:placeholder xlName="_PLD_9bea5106a9194e56b318ec175b3ffa81" addr="T0R88C0S1_1"/>
        <m:item xlName="_GBC_6417dd395ffc42baa5df5d96916c754e" concept="clcid-ci-ar:FuZhuQiTaQuanYiGongJu" label="附注_其他权益工具" addr="T0R88C1S1_1"/>
        <m:item xlName="_GBC_68fcf596651a48c2a2a1e1b122d15d72" concept="clcid-pte:QiTaQuanYiGongJu" label="其他权益工具" mulRef="_GBC_8c6918f285a44e0f8fb06fefffa27df4" unitRef="_GBC_0953b26208a64010937af0b40efed509" addr="T0R88C2S1_1" formatStyle="Comma"/>
        <m:item xlName="_GBC_24ac63f5923d474990e684b771ca176b" concept="clcid-pte:QiTaQuanYiGongJu" label="其他权益工具" periodRef="上年期末数" mulRef="_GBC_8c6918f285a44e0f8fb06fefffa27df4" unitRef="_GBC_0953b26208a64010937af0b40efed509" addr="T0R88C3S1_1" formatStyle="Comma"/>
        <m:placeholder xlName="_PLD_423f84dc380a424a864dca18f54d376d" addr="T0R89C0S1_1"/>
        <m:item xlName="_GBC_9d79c84563d94bebaea32e8ad0182b47" concept="clcid-ci-ar:FuZhuQiTaQuanYiGongJuQiZhongYouXianGu" label="附注_其他权益工具-其中：优先股" addr="T0R89C1S1_1"/>
        <m:item xlName="_GBC_36dddd9e1e8147bc8150a984952b8236" concept="clcid-pte:QiTaQuanYiGongJuQiZhongYouXianGu" label="其他权益工具-其中：优先股" mulRef="_GBC_8c6918f285a44e0f8fb06fefffa27df4" unitRef="_GBC_0953b26208a64010937af0b40efed509" addr="T0R89C2S1_1" formatStyle="Comma"/>
        <m:item xlName="_GBC_967a85dd08ae4b599b47a4d6a8c09244" concept="clcid-pte:QiTaQuanYiGongJuQiZhongYouXianGu" label="其他权益工具-其中：优先股" periodRef="上年期末数" mulRef="_GBC_8c6918f285a44e0f8fb06fefffa27df4" unitRef="_GBC_0953b26208a64010937af0b40efed509" addr="T0R89C3S1_1" formatStyle="Comma"/>
        <m:placeholder xlName="_PLD_0fcce399a2f04273b1adcdb9adfc3ac2" addr="T0R90C0S1_1"/>
        <m:item xlName="_GBC_a8b3305f9dee49b79695e5419657e8a2" concept="clcid-ci-ar:FuZhuQiTaQuanYiGongJuYongXuZhai" label="附注_其他权益工具-永续债" addr="T0R90C1S1_1"/>
        <m:item xlName="_GBC_880c2e4ba12e4aa9bec224089a735036" concept="clcid-pte:QiTaQuanYiGongJuYongXuZhai" label="其他权益工具-永续债" mulRef="_GBC_8c6918f285a44e0f8fb06fefffa27df4" unitRef="_GBC_0953b26208a64010937af0b40efed509" addr="T0R90C2S1_1" formatStyle="Comma"/>
        <m:item xlName="_GBC_7ad157ab7cc541d6ae414711f51def55" concept="clcid-pte:QiTaQuanYiGongJuYongXuZhai" label="其他权益工具-永续债" periodRef="上年期末数" mulRef="_GBC_8c6918f285a44e0f8fb06fefffa27df4" unitRef="_GBC_0953b26208a64010937af0b40efed509" addr="T0R90C3S1_1" formatStyle="Comma"/>
        <m:placeholder xlName="_PLD_17c95fc3a8334c3b99e1cea8075fac6a" addr="T0R91C0S1_1"/>
        <m:item xlName="_GBC_ae3282bf47ee44abad43e2f8951a9edb" concept="clcid-ci-ar:FuZhu_ZiBenGongJi" label="附注_资本公积" addr="T0R91C1S1_1"/>
        <m:item xlName="_GBC_d655b8bc455c4298998dd984b1f343c6" concept="clcid-pte:ZiBenGongJi" label="资本公积" mulRef="_GBC_8c6918f285a44e0f8fb06fefffa27df4" unitRef="_GBC_0953b26208a64010937af0b40efed509" addr="T0R91C2S1_1" formatStyle="Comma"/>
        <m:item xlName="_GBC_799130f4c3d64d72b49087c25603ac10" concept="clcid-pte:ZiBenGongJi" label="资本公积" periodRef="上年期末数" mulRef="_GBC_8c6918f285a44e0f8fb06fefffa27df4" unitRef="_GBC_0953b26208a64010937af0b40efed509" addr="T0R91C3S1_1" formatStyle="Comma"/>
        <m:placeholder xlName="_PLD_8c1ec6f9a8ab4147876925f38a9aa154" addr="T0R92C0S1_1"/>
        <m:item xlName="_GBC_f5a40d68d607457385bf31a2af83ccaa" concept="clcid-ci-ar:FuZhu_JianKuCunGu" label="附注_减：库存股" addr="T0R92C1S1_1"/>
        <m:item xlName="_GBC_44c11dcd8b074256a5ccc2762670d561" concept="clcid-pte:KuCunGu" label="库存股" mulRef="_GBC_8c6918f285a44e0f8fb06fefffa27df4" unitRef="_GBC_0953b26208a64010937af0b40efed509" addr="T0R92C2S1_1" formatStyle="Comma"/>
        <m:item xlName="_GBC_add4e6a7fc9b4063bc6837c2276c4b6e" concept="clcid-pte:KuCunGu" label="库存股" periodRef="上年期末数" mulRef="_GBC_8c6918f285a44e0f8fb06fefffa27df4" unitRef="_GBC_0953b26208a64010937af0b40efed509" addr="T0R92C3S1_1" formatStyle="Comma"/>
        <m:placeholder xlName="_PLD_7db3c1f8f254401e890823dbfecc2193" addr="T0R93C0S1_1"/>
        <m:item xlName="_GBC_d20a9647ec5842bba80eb08f1e2b3a62" concept="clcid-ci-ar:FuZhuQiTaZongHeShouYiZiChanFuZhaiBiaoXiangMu" label="附注_其他综合收益（资产负债表项目）" addr="T0R93C1S1_1"/>
        <m:item xlName="_GBC_f55fbea367364b4288048b5707c9aa13" concept="clcid-pte:QiTaZongHeShouYiZiChanFuZhaiBiaoXiangMu" label="其他综合收益（资产负债表项目）" mulRef="_GBC_8c6918f285a44e0f8fb06fefffa27df4" unitRef="_GBC_0953b26208a64010937af0b40efed509" addr="T0R93C2S1_1" formatStyle="Comma"/>
        <m:item xlName="_GBC_09643cb598c84a239c6009f578502bc0" concept="clcid-pte:QiTaZongHeShouYiZiChanFuZhaiBiaoXiangMu" label="其他综合收益（资产负债表项目）" periodRef="上年期末数" mulRef="_GBC_8c6918f285a44e0f8fb06fefffa27df4" unitRef="_GBC_0953b26208a64010937af0b40efed509" addr="T0R93C3S1_1" formatStyle="Comma"/>
        <m:placeholder xlName="_PLD_50c68fc035f04bdc964e307d4ded9891" addr="T0R94C0S1_1"/>
        <m:item xlName="_GBC_ef7df327bcc649f3b255c07141b7387b" concept="clcid-ci-ar:FuZhu_ZhuanXiangChuBei" label="附注_专项储备" addr="T0R94C1S1_1"/>
        <m:item xlName="_GBC_f2582b1ab61d405d9572816187ff11ac" concept="clcid-pte:ZhuanXiangChuBei" label="专项储备" mulRef="_GBC_8c6918f285a44e0f8fb06fefffa27df4" unitRef="_GBC_0953b26208a64010937af0b40efed509" addr="T0R94C2S1_1" formatStyle="Comma"/>
        <m:item xlName="_GBC_17f1c2c341f541c48dc5d36e0ddaee42" concept="clcid-pte:ZhuanXiangChuBei" label="专项储备" periodRef="上年期末数" mulRef="_GBC_8c6918f285a44e0f8fb06fefffa27df4" unitRef="_GBC_0953b26208a64010937af0b40efed509" addr="T0R94C3S1_1" formatStyle="Comma"/>
        <m:placeholder xlName="_PLD_929a3c29a76c4bb28120a6a552e95d8b" addr="T0R95C0S1_1"/>
        <m:item xlName="_GBC_cd8807309ae640469935e8c433f95f67" concept="clcid-ci-ar:FuZhu_YingYuGongJi" label="附注_盈余公积" addr="T0R95C1S1_1"/>
        <m:item xlName="_GBC_72df0661985b4e8b8e706913d3134ee6" concept="clcid-pte:YingYuGongJi" label="盈余公积" mulRef="_GBC_8c6918f285a44e0f8fb06fefffa27df4" unitRef="_GBC_0953b26208a64010937af0b40efed509" addr="T0R95C2S1_1" formatStyle="Comma"/>
        <m:item xlName="_GBC_948307d371714f31abeb1f11bce300f8" concept="clcid-pte:YingYuGongJi" label="盈余公积" periodRef="上年期末数" mulRef="_GBC_8c6918f285a44e0f8fb06fefffa27df4" unitRef="_GBC_0953b26208a64010937af0b40efed509" addr="T0R95C3S1_1" formatStyle="Comma"/>
        <m:placeholder xlName="_PLD_cafeabff60a94a3f8bf81f38a8368859" addr="T0R96C0S1_1"/>
        <m:item xlName="_GBC_e7b4f71a473d483aa76935ea36a1d018" concept="clcid-ci-ar:FuZhu_YiBanFengXianZhunBei" label="附注_一般风险准备" addr="T0R96C1S1_1"/>
        <m:item xlName="_GBC_b7d49d61e77f4b35bcc54715fd3a0b6e" concept="clcid-pte:YiBanFengXianZhunBei" label="一般风险准备" mulRef="_GBC_8c6918f285a44e0f8fb06fefffa27df4" unitRef="_GBC_0953b26208a64010937af0b40efed509" addr="T0R96C2S1_1" formatStyle="Comma"/>
        <m:item xlName="_GBC_e50af838d8c1457eb4feb1b2a0da17aa" concept="clcid-pte:YiBanFengXianZhunBei" label="一般风险准备" periodRef="上年期末数" mulRef="_GBC_8c6918f285a44e0f8fb06fefffa27df4" unitRef="_GBC_0953b26208a64010937af0b40efed509" addr="T0R96C3S1_1" formatStyle="Comma"/>
        <m:placeholder xlName="_PLD_735823a69c154c548986e00c21128b2a" addr="T0R97C0S1_1"/>
        <m:item xlName="_GBC_f15f22d37d8a4164a586805cc67c10fa" concept="clcid-ci-ar:FuZhu_WeiFenPeiLiRun" label="附注_未分配利润" addr="T0R97C1S1_1"/>
        <m:item xlName="_GBC_79f40d3493c84ec4bff5f29a54e41806" concept="clcid-pte:WeiFenPeiLiRun" label="未分配利润" mulRef="_GBC_8c6918f285a44e0f8fb06fefffa27df4" unitRef="_GBC_0953b26208a64010937af0b40efed509" addr="T0R97C2S1_1" formatStyle="Comma"/>
        <m:item xlName="_GBC_27fa081d6c134a23bce8669973038a07" concept="clcid-pte:WeiFenPeiLiRun" label="未分配利润" periodRef="上年期末数" mulRef="_GBC_8c6918f285a44e0f8fb06fefffa27df4" unitRef="_GBC_0953b26208a64010937af0b40efed509" addr="T0R97C3S1_1" formatStyle="Comma"/>
        <m:placeholder xlName="_PLD_acce8f227af34a1dbfda2fb5d802d679" addr="T0R98C0S1_1"/>
        <m:item xlName="_GBC_5b58300a14e9437b8b61ba274c7aed87" concept="clcid-ci-ar:FuZhu_GuiShuYuMuGongSiSuoYouZheQuanYiHeJi" label="附注_归属于母公司所有者权益合计" addr="T0R98C1S1_1"/>
        <m:item xlName="_GBC_463bb54990e2439cb9d8ce04683b67e5" concept="clcid-pte:GuiShuYuMuGongSiSuoYouZheQuanYiHeJi" label="归属于母公司所有者权益合计" mulRef="_GBC_8c6918f285a44e0f8fb06fefffa27df4" unitRef="_GBC_0953b26208a64010937af0b40efed509" addr="T0R98C2S1_1" formatStyle="Comma">
          <m:complexRule comparator="Eq" title="归属于母公司所有者权益合计" test=" $_GBC_42646f19f58943248a5ee91b6b9a014f +  $_GBC_68fcf596651a48c2a2a1e1b122d15d72 +  $_GBC_d655b8bc455c4298998dd984b1f343c6 -  $_GBC_44c11dcd8b074256a5ccc2762670d561 +  $_GBC_f55fbea367364b4288048b5707c9aa13 +  $_GBC_f2582b1ab61d405d9572816187ff11ac +  $_GBC_72df0661985b4e8b8e706913d3134ee6 +  $_GBC_b7d49d61e77f4b35bcc54715fd3a0b6e +  $_GBC_79f40d3493c84ec4bff5f29a54e41806" id="Ca46a0b7af50041acb6344cd75baba1d8"/>
        </m:item>
        <m:item xlName="_GBC_925f46193c8b4fe9993bca71849ebe05" concept="clcid-pte:GuiShuYuMuGongSiSuoYouZheQuanYiHeJi" label="归属于母公司所有者权益合计" periodRef="上年期末数" mulRef="_GBC_8c6918f285a44e0f8fb06fefffa27df4" unitRef="_GBC_0953b26208a64010937af0b40efed509" addr="T0R98C3S1_1" formatStyle="Comma">
          <m:complexRule comparator="Eq" title="归属于母公司所有者权益合计@上年期末数" test=" $_GBC_878d345712be4b5fbd211f93228acc7f +  $_GBC_24ac63f5923d474990e684b771ca176b +  $_GBC_799130f4c3d64d72b49087c25603ac10 -  $_GBC_add4e6a7fc9b4063bc6837c2276c4b6e +  $_GBC_09643cb598c84a239c6009f578502bc0 +  $_GBC_17f1c2c341f541c48dc5d36e0ddaee42 +  $_GBC_948307d371714f31abeb1f11bce300f8 +  $_GBC_e50af838d8c1457eb4feb1b2a0da17aa +  $_GBC_27fa081d6c134a23bce8669973038a07" id="Cb0fc628a601349c49893f14e0b3bb0fe"/>
        </m:item>
        <m:placeholder xlName="_PLD_f7002072897b4c9991009038e6641e82" addr="T0R99C0S1_1"/>
        <m:item xlName="_GBC_fa0412dc17ba48c8a7efdaee6cfc310e" concept="clcid-ci-ar:FuZhu_ShaoShuGuDongQuanYi" label="附注_少数股东权益" addr="T0R99C1S1_1"/>
        <m:item xlName="_GBC_76f7d03e916e4f8c88bfc21ec95e0ffc" concept="clcid-pte:ShaoShuGuDongQuanYi" label="少数股东权益" mulRef="_GBC_8c6918f285a44e0f8fb06fefffa27df4" unitRef="_GBC_0953b26208a64010937af0b40efed509" addr="T0R99C2S1_1" formatStyle="Comma"/>
        <m:item xlName="_GBC_6f2b07bfb73641969e241988c54e3817" concept="clcid-pte:ShaoShuGuDongQuanYi" label="少数股东权益" periodRef="上年期末数" mulRef="_GBC_8c6918f285a44e0f8fb06fefffa27df4" unitRef="_GBC_0953b26208a64010937af0b40efed509" addr="T0R99C3S1_1" formatStyle="Comma"/>
        <m:placeholder xlName="_PLD_f79f3a612002400ea0211dd732c431ae" addr="T0R100C0S1_1"/>
        <m:item xlName="_GBC_8b342b87464649619a5a5dd557a71ede" concept="clcid-ci-ar:FuZhu_GuDongQuanYiHeJi" label="附注_股东权益合计" addr="T0R100C1S1_1"/>
        <m:item xlName="_GBC_08377d3229de4de48755f103bb35250a" concept="clcid-pte:GuDongQuanYiHeJi" label="股东权益合计" mulRef="_GBC_8c6918f285a44e0f8fb06fefffa27df4" unitRef="_GBC_0953b26208a64010937af0b40efed509" addr="T0R100C2S1_1" formatStyle="Comma">
          <m:complexRule comparator="Eq" title="股东权益合计" test=" $_GBC_463bb54990e2439cb9d8ce04683b67e5 +  $_GBC_76f7d03e916e4f8c88bfc21ec95e0ffc" id="Cf44ea06dc2cd47a78303380387ac429c"/>
        </m:item>
        <m:item xlName="_GBC_0124aee72f814266a1849fe9070f2e6e" concept="clcid-pte:GuDongQuanYiHeJi" label="股东权益合计" periodRef="上年期末数" mulRef="_GBC_8c6918f285a44e0f8fb06fefffa27df4" unitRef="_GBC_0953b26208a64010937af0b40efed509" addr="T0R100C3S1_1" formatStyle="Comma">
          <m:complexRule comparator="Eq" title="股东权益合计@上年期末数" test=" $_GBC_925f46193c8b4fe9993bca71849ebe05 +  $_GBC_6f2b07bfb73641969e241988c54e3817" id="C4952a8f58edd4d8aad388cf2c70cdbdd"/>
        </m:item>
        <m:placeholder xlName="_PLD_19c0771cf74a4fb888931e0603390c8a" addr="T0R101C0S1_1"/>
        <m:item xlName="_GBC_802de7668201474cb3d07157bcab785b" concept="clcid-ci-ar:FuZhu_FuZhaiHeGuDongQuanYiHeJi" label="附注_负债和股东权益合计" addr="T0R101C1S1_1"/>
        <m:item xlName="_GBC_b052c5e90ef2456aa699233b0aec709f" concept="clcid-pte:FuZhaiHeGuDongQuanYiHeJi" label="负债和股东权益合计" mulRef="_GBC_8c6918f285a44e0f8fb06fefffa27df4" unitRef="_GBC_0953b26208a64010937af0b40efed509" addr="T0R101C2S1_1" formatStyle="Comma">
          <m:complexRule comparator="Eq" title="负债和股东权益合计" test=" $_GBC_62a12de5c6b84dc08cb63d0f3eded380 +  $_GBC_08377d3229de4de48755f103bb35250a" id="Cb5815ec3541a4b9e9619247372994494"/>
        </m:item>
        <m:item xlName="_GBC_3b41aff1b05c43aa9135dbecee0663ef" concept="clcid-pte:FuZhaiHeGuDongQuanYiHeJi" label="负债和股东权益合计" periodRef="上年期末数" mulRef="_GBC_8c6918f285a44e0f8fb06fefffa27df4" unitRef="_GBC_0953b26208a64010937af0b40efed509" addr="T0R101C3S1_1" formatStyle="Comma">
          <m:complexRule comparator="Eq" title="负债和股东权益合计@上年期末数" test=" $_GBC_13f228a2b58d48ad88c7d29c8c94c937 +  $_GBC_0124aee72f814266a1849fe9070f2e6e" id="C510fa37d609c44178cf3d9635dd213ca"/>
        </m:item>
        <m:item xlName="_GBC_295740a12aa8498286bf2ef11896dbe9" concept="clcid-cgi:GongSiFaDingDaiBiaoRen" label="公司法定代表人" binding="true"/>
        <m:item xlName="_GBC_095c1df7dd6b412590466f3e711cd1e6" concept="clcid-mr:ZhuGuanKuaiJiGongZuoFuZeRenXingMing" label="主管会计工作负责人姓名" binding="true"/>
        <m:item xlName="_GBC_b9cb47d6db784ba8a6b148d9331df451" concept="clcid-mr:KuaiJiJiGouFuZeRenXingMing" label="会计机构负责人姓名" binding="true"/>
        <m:rowModel locationConcept="clcid-ci-ar:ZiDingYiKeMuWeiZhi" labelConcept="clcid-ci-ar:ZiDingYiKeMuMingCheng" conceptPrefix="合并资产负债表" presentationRole="http://www.xbrl-cn.org/cn/lcid/lr/role/ConsolidatedBalanceSheet" presentationParentConcept="clcid-pte:ZiChanFuZhaiBiao" tuplePrefix="项目"/>
      </m:region>
      <m:region xlName="_SEC_d76935fe25d141cfbe5d3c4ac87a2e6b" title="母公司资产负债表 &#10;" helpId="112001001">
        <m:item xlName="_GBC_476f9df1cf8d4d36868d3058a4da7d15" concept="clcid-cgi:GongSiFaDingZhongWenMingCheng" label="公司法定中文名称" binding="true"/>
        <m:item xlName="_GBC_e3e6bb2b9b89482085daf4528af32780" concept="clcid-ci-ar:DanWeiMuGongSiZiChanFuZhaiBiao" label="单位：母公司资产负债表" selectOptions="_buildInScales" controlType="Combobox" cellType="Scale"/>
        <m:item xlName="_GBC_31e3f7c7e30144c684d9b3387d64ec2f" concept="clcid-ci-ar:BiZhongMuGongSiZiChanFuZhaiBiao" label="币种：母公司资产负债表" selectOptions="_buildInISO4217" controlType="Combobox" cellType="Measure"/>
        <m:placeholder xlName="_PLD_f723b67ceca442958b85c16ecbcde6c4" addr="T1R0C0S1_1"/>
        <m:placeholder xlName="_PLD_b4b39e4179664db3908076caa97ec93e" addr="T1R0C1S1_1"/>
        <m:placeholder xlName="_PLD_5c114924d291471984aab4fc4a2ab196" addr="T1R0C2S1_1"/>
        <m:placeholder xlName="_PLD_09aa0ba5dd484fa6ad7dfbe2d2221c60" addr="T1R0C3S1_1"/>
        <m:placeholder xlName="_PLD_75b96d9020f14b08bb8885e10bb72ed3" addr="T1R1C0S1_1"/>
        <m:placeholder xlName="_PLD_2a2d3b22bc414e5aa3168d03f964313b" addr="T1R2C0S1_1"/>
        <m:item xlName="_GBC_3544da595fd34b91b98c672e67a04329" concept="clcid-ci-ar:FuZhu_HuoBiZiJin" label="附注_货币资金" addr="T1R2C1S1_1">
          <m:axisValue occRef="母公司"/>
        </m:item>
        <m:item xlName="_GBC_52267296959c47faa3d297541bac60db" concept="clcid-pte:HuoBiZiJin" label="货币资金" mulRef="_GBC_e3e6bb2b9b89482085daf4528af32780" unitRef="_GBC_31e3f7c7e30144c684d9b3387d64ec2f" addr="T1R2C2S1_1" formatStyle="Comma">
          <m:axisValue occRef="母公司"/>
        </m:item>
        <m:item xlName="_GBC_22d8a726fe11468c9925c412c612a345" concept="clcid-pte:HuoBiZiJin" label="货币资金" periodRef="上年期末数" mulRef="_GBC_e3e6bb2b9b89482085daf4528af32780" unitRef="_GBC_31e3f7c7e30144c684d9b3387d64ec2f" addr="T1R2C3S1_1" formatStyle="Comma">
          <m:axisValue occRef="母公司"/>
        </m:item>
        <m:placeholder xlName="_PLD_e396e14b78524efaa6a999f696519f83" addr="T1R3C0S1_1"/>
        <m:item xlName="_GBC_216e68f7172843c5a9ca9f0e40f64304" concept="clcid-ci-ar:FuZhu_JiaoYiXingJinRongZiChan" label="附注_交易性金融资产" addr="T1R3C1S1_1">
          <m:axisValue occRef="母公司"/>
        </m:item>
        <m:item xlName="_GBC_dfd550c3c2554a3188d7323f6a27ae4e" concept="clcid-pte:JiaoYiXingJinRongZiChan" label="交易性金融资产" mulRef="_GBC_e3e6bb2b9b89482085daf4528af32780" unitRef="_GBC_31e3f7c7e30144c684d9b3387d64ec2f" addr="T1R3C2S1_1" formatStyle="Comma">
          <m:axisValue occRef="母公司"/>
        </m:item>
        <m:item xlName="_GBC_38eb542a7cd04119b8e516b8aac96271" concept="clcid-pte:JiaoYiXingJinRongZiChan" label="交易性金融资产" periodRef="上年期末数" mulRef="_GBC_e3e6bb2b9b89482085daf4528af32780" unitRef="_GBC_31e3f7c7e30144c684d9b3387d64ec2f" addr="T1R3C3S1_1" formatStyle="Comma">
          <m:axisValue occRef="母公司"/>
        </m:item>
        <m:placeholder xlName="_PLD_de137d4e0adc4e3697b2d09190f3ab73" addr="T1R4C0S1_1"/>
        <m:item xlName="_GBC_f6b52ab457604fac879558e0b7e788b2" concept="clcid-ci-ar:FuZhuYanShengJinRongZiChan" label="附注_衍生金融资产" addr="T1R4C1S1_1">
          <m:axisValue occRef="母公司"/>
        </m:item>
        <m:item xlName="_GBC_b986953f120f4ee78c98db8452d448f6" concept="clcid-pte:YanShengJinRongZiChan" label="衍生金融资产" mulRef="_GBC_e3e6bb2b9b89482085daf4528af32780" unitRef="_GBC_31e3f7c7e30144c684d9b3387d64ec2f" addr="T1R4C2S1_1" formatStyle="Comma">
          <m:axisValue occRef="母公司"/>
        </m:item>
        <m:item xlName="_GBC_fd824e5c2ce34a67ac17f03c91807f66" concept="clcid-pte:YanShengJinRongZiChan" label="衍生金融资产" periodRef="上年期末数" mulRef="_GBC_e3e6bb2b9b89482085daf4528af32780" unitRef="_GBC_31e3f7c7e30144c684d9b3387d64ec2f" addr="T1R4C3S1_1" formatStyle="Comma">
          <m:axisValue occRef="母公司"/>
        </m:item>
        <m:placeholder xlName="_PLD_393466e4d94b44ce81a421424c7f275a" addr="T1R5C0S1_1"/>
        <m:item xlName="_GBC_e2440a5c44a048a793d7571c2238a6bd" concept="clcid-ci-ar:FuZhu_YingShouPiaoJu" label="附注_应收票据" addr="T1R5C1S1_1">
          <m:axisValue occRef="母公司"/>
        </m:item>
        <m:item xlName="_GBC_c3f3412e79ee4703a81e607b0b036ba9" concept="clcid-pte:YingShouPiaoJu" label="应收票据" mulRef="_GBC_e3e6bb2b9b89482085daf4528af32780" unitRef="_GBC_31e3f7c7e30144c684d9b3387d64ec2f" addr="T1R5C2S1_1" formatStyle="Comma">
          <m:axisValue occRef="母公司"/>
        </m:item>
        <m:item xlName="_GBC_8eaa8b2f7e6a4456ac845d15580b3226" concept="clcid-pte:YingShouPiaoJu" label="应收票据" periodRef="上年期末数" mulRef="_GBC_e3e6bb2b9b89482085daf4528af32780" unitRef="_GBC_31e3f7c7e30144c684d9b3387d64ec2f" addr="T1R5C3S1_1" formatStyle="Comma">
          <m:axisValue occRef="母公司"/>
        </m:item>
        <m:placeholder xlName="_PLD_ef32df805adf4616846732ca3ab55857" addr="T1R6C0S1_1"/>
        <m:item xlName="_GBC_1cdcae1e780245baa1db8e36fc09acf9" concept="clcid-ci-ar:FuZhu_YingShouZhangKuan" label="附注_应收帐款" addr="T1R6C1S1_1">
          <m:axisValue occRef="母公司"/>
        </m:item>
        <m:item xlName="_GBC_ca0041fcdb5245baae8a80e187c857b1" concept="clcid-pte:YingShouZhangKuan" label="应收帐款" mulRef="_GBC_e3e6bb2b9b89482085daf4528af32780" unitRef="_GBC_31e3f7c7e30144c684d9b3387d64ec2f" addr="T1R6C2S1_1" formatStyle="Comma">
          <m:axisValue occRef="母公司"/>
        </m:item>
        <m:item xlName="_GBC_a8b51f6d46f444d3a5b6d4760d7ddce0" concept="clcid-pte:YingShouZhangKuan" label="应收帐款" periodRef="上年期末数" mulRef="_GBC_e3e6bb2b9b89482085daf4528af32780" unitRef="_GBC_31e3f7c7e30144c684d9b3387d64ec2f" addr="T1R6C3S1_1" formatStyle="Comma">
          <m:axisValue occRef="母公司"/>
        </m:item>
        <m:placeholder xlName="_PLD_108c302c0c87401490d6a538c95fd1a1" addr="T1R7C0S1_1"/>
        <m:item xlName="_GBC_9975778f01a146d2a495bc7282342edf" concept="clcid-ci-ar:FuZhu_YingShouKuanXiangRongZi" label="附注_应收款项融资" addr="T1R7C1S1_1">
          <m:axisValue occRef="母公司"/>
        </m:item>
        <m:item xlName="_GBC_e574d43ebdd243f1aaeca7c390dbbdce" concept="clcid-pte:YingShouKuanXiangRongZi" label="应收款项融资" mulRef="_GBC_e3e6bb2b9b89482085daf4528af32780" unitRef="_GBC_31e3f7c7e30144c684d9b3387d64ec2f" addr="T1R7C2S1_1" formatStyle="Comma">
          <m:axisValue occRef="母公司"/>
        </m:item>
        <m:item xlName="_GBC_12482566991f4c50813399db4b7c214d" concept="clcid-pte:YingShouKuanXiangRongZi" label="应收款项融资" periodRef="上年期末数" mulRef="_GBC_e3e6bb2b9b89482085daf4528af32780" unitRef="_GBC_31e3f7c7e30144c684d9b3387d64ec2f" addr="T1R7C3S1_1" formatStyle="Comma">
          <m:axisValue occRef="母公司"/>
        </m:item>
        <m:placeholder xlName="_PLD_dd9f5a2379754663b27f59fa522781c5" addr="T1R8C0S1_1"/>
        <m:item xlName="_GBC_061f68b37dc34c7b8aca5bf2e389e051" concept="clcid-ci-ar:FuZhu_YuFuZhangKuan" label="附注_预付帐款" addr="T1R8C1S1_1">
          <m:axisValue occRef="母公司"/>
        </m:item>
        <m:item xlName="_GBC_be2071885337409faf328a66b06b57be" concept="clcid-pte:YuFuZhangKuan" label="预付帐款" mulRef="_GBC_e3e6bb2b9b89482085daf4528af32780" unitRef="_GBC_31e3f7c7e30144c684d9b3387d64ec2f" addr="T1R8C2S1_1" formatStyle="Comma">
          <m:axisValue occRef="母公司"/>
        </m:item>
        <m:item xlName="_GBC_92889f7736ff43cca8c88221a401c08f" concept="clcid-pte:YuFuZhangKuan" label="预付帐款" periodRef="上年期末数" mulRef="_GBC_e3e6bb2b9b89482085daf4528af32780" unitRef="_GBC_31e3f7c7e30144c684d9b3387d64ec2f" addr="T1R8C3S1_1" formatStyle="Comma">
          <m:axisValue occRef="母公司"/>
        </m:item>
        <m:placeholder xlName="_PLD_712416308ec74e87af342bbe7b61f9f7" addr="T1R9C0S1_1"/>
        <m:item xlName="_GBC_afa6ca395b96494c93f5613372bb8c7f" concept="clcid-ci-ar:FuZhu_QiTaYingShouKuan" label="附注_其他应收款" addr="T1R9C1S1_1">
          <m:axisValue occRef="母公司"/>
        </m:item>
        <m:item xlName="_GBC_5733e280b2654abfaf6ef37ddb373ea1" concept="clcid-pte:QiTaYingShouKuan" label="其他应收款" mulRef="_GBC_e3e6bb2b9b89482085daf4528af32780" unitRef="_GBC_31e3f7c7e30144c684d9b3387d64ec2f" addr="T1R9C2S1_1" formatStyle="Comma">
          <m:axisValue occRef="母公司"/>
        </m:item>
        <m:item xlName="_GBC_a57bcdd48bb74a3ead5e0fc8a1be0d47" concept="clcid-pte:QiTaYingShouKuan" label="其他应收款" periodRef="上年期末数" mulRef="_GBC_e3e6bb2b9b89482085daf4528af32780" unitRef="_GBC_31e3f7c7e30144c684d9b3387d64ec2f" addr="T1R9C3S1_1" formatStyle="Comma">
          <m:axisValue occRef="母公司"/>
        </m:item>
        <m:placeholder xlName="_PLD_3417cd601cec4818871f1bae4ce8ab2a" addr="T1R10C0S1_1"/>
        <m:item xlName="_GBC_3c63446c4faa4dc697c8993f3d25f36f" concept="clcid-ci-ar:FuZhu_YingShouLiXi" label="附注_应收利息" addr="T1R10C1S1_1">
          <m:axisValue occRef="母公司"/>
        </m:item>
        <m:item xlName="_GBC_cb9e94891cb346d393c66700eff2f6cc" concept="clcid-pte:YingShouLiXi" label="应收利息" mulRef="_GBC_e3e6bb2b9b89482085daf4528af32780" unitRef="_GBC_31e3f7c7e30144c684d9b3387d64ec2f" addr="T1R10C2S1_1" formatStyle="Comma">
          <m:axisValue occRef="母公司"/>
        </m:item>
        <m:item xlName="_GBC_462c2a450b1b48e09a4534f11edd8e51" concept="clcid-pte:YingShouLiXi" label="应收利息" periodRef="上年期末数" mulRef="_GBC_e3e6bb2b9b89482085daf4528af32780" unitRef="_GBC_31e3f7c7e30144c684d9b3387d64ec2f" addr="T1R10C3S1_1" formatStyle="Comma">
          <m:axisValue occRef="母公司"/>
        </m:item>
        <m:placeholder xlName="_PLD_1dd2d67c108d4d6f84148a7c9b977191" addr="T1R11C0S1_1"/>
        <m:item xlName="_GBC_bec5cfcfafe94e558066ba81851813a9" concept="clcid-ci-ar:FuZhu_YingShouGuLi" label="附注_应收股利" addr="T1R11C1S1_1">
          <m:axisValue occRef="母公司"/>
        </m:item>
        <m:item xlName="_GBC_2b42b014e8d14efcafbd016ca991d4fc" concept="clcid-pte:YingShouGuLi" label="应收股利" mulRef="_GBC_e3e6bb2b9b89482085daf4528af32780" unitRef="_GBC_31e3f7c7e30144c684d9b3387d64ec2f" addr="T1R11C2S1_1" formatStyle="Comma">
          <m:axisValue occRef="母公司"/>
        </m:item>
        <m:item xlName="_GBC_75661614da224bd6acf6553a0357d930" concept="clcid-pte:YingShouGuLi" label="应收股利" periodRef="上年期末数" mulRef="_GBC_e3e6bb2b9b89482085daf4528af32780" unitRef="_GBC_31e3f7c7e30144c684d9b3387d64ec2f" addr="T1R11C3S1_1" formatStyle="Comma">
          <m:axisValue occRef="母公司"/>
        </m:item>
        <m:placeholder xlName="_PLD_15c72fe3c0dc4747a0ad2956d0e2ff56" addr="T1R12C0S1_1"/>
        <m:item xlName="_GBC_e1e80272ac5d41a2a4bacbd015b4dcab" concept="clcid-ci-ar:FuZhu_CunHuo" label="附注_存货" addr="T1R12C1S1_1">
          <m:axisValue occRef="母公司"/>
        </m:item>
        <m:item xlName="_GBC_7e8e13d62fa54ebdbcde47705fe73c60" concept="clcid-pte:CunHuo" label="存货" mulRef="_GBC_e3e6bb2b9b89482085daf4528af32780" unitRef="_GBC_31e3f7c7e30144c684d9b3387d64ec2f" addr="T1R12C2S1_1" formatStyle="Comma">
          <m:axisValue occRef="母公司"/>
        </m:item>
        <m:item xlName="_GBC_92001db2435e4c1b98f8c590c0c06b1a" concept="clcid-pte:CunHuo" label="存货" periodRef="上年期末数" mulRef="_GBC_e3e6bb2b9b89482085daf4528af32780" unitRef="_GBC_31e3f7c7e30144c684d9b3387d64ec2f" addr="T1R12C3S1_1" formatStyle="Comma">
          <m:axisValue occRef="母公司"/>
        </m:item>
        <m:placeholder xlName="_PLD_de1dbab46a4f4d898796d4205cd2edea" addr="T1R13C0S1_1"/>
        <m:item xlName="_GBC_f2e5482595564b6db80e46fc68e512c8" concept="clcid-ci-ar:FuZhu_HeTongZiChan" label="附注_合同资产" addr="T1R13C1S1_1">
          <m:axisValue occRef="母公司"/>
        </m:item>
        <m:item xlName="_GBC_0f1714d78d0e490f866546c56f90bf01" concept="clcid-pte:HeTongZiChan" label="合同资产" mulRef="_GBC_e3e6bb2b9b89482085daf4528af32780" unitRef="_GBC_31e3f7c7e30144c684d9b3387d64ec2f" addr="T1R13C2S1_1" formatStyle="Comma">
          <m:axisValue occRef="母公司"/>
        </m:item>
        <m:item xlName="_GBC_2b747c4421284aa694cf5bfe13246898" concept="clcid-pte:HeTongZiChan" label="合同资产" periodRef="上年期末数" mulRef="_GBC_e3e6bb2b9b89482085daf4528af32780" unitRef="_GBC_31e3f7c7e30144c684d9b3387d64ec2f" addr="T1R13C3S1_1" formatStyle="Comma">
          <m:axisValue occRef="母公司"/>
        </m:item>
        <m:placeholder xlName="_PLD_c61f45b512d24fd98c826adfe2607133" addr="T1R14C0S1_1"/>
        <m:item xlName="_GBC_5399aedb7cf94dc480e9fcaf6da8e55b" concept="clcid-ci-ar:FuZhuHuaFenWeiChiYouDaiShouDeZiChan" label="附注_划分为持有待售的资产" addr="T1R14C1S1_1">
          <m:axisValue occRef="母公司"/>
        </m:item>
        <m:item xlName="_GBC_b951f5beb7aa434b8ee32884b6743563" concept="clcid-pte:HuaFenWeiChiYouDaiShouDeZiChan" label="划分为持有待售的资产" mulRef="_GBC_e3e6bb2b9b89482085daf4528af32780" unitRef="_GBC_31e3f7c7e30144c684d9b3387d64ec2f" addr="T1R14C2S1_1" formatStyle="Comma">
          <m:axisValue occRef="母公司"/>
        </m:item>
        <m:item xlName="_GBC_3a416b608790440f9c5b0402d4c207e1" concept="clcid-pte:HuaFenWeiChiYouDaiShouDeZiChan" label="划分为持有待售的资产" periodRef="上年期末数" mulRef="_GBC_e3e6bb2b9b89482085daf4528af32780" unitRef="_GBC_31e3f7c7e30144c684d9b3387d64ec2f" addr="T1R14C3S1_1" formatStyle="Comma">
          <m:axisValue occRef="母公司"/>
        </m:item>
        <m:placeholder xlName="_PLD_60f4a972facf45f681479dac2f1111c1" addr="T1R15C0S1_1"/>
        <m:item xlName="_GBC_06d4d4f28b8142838eb28b89468fc3e3" concept="clcid-ci-ar:FuZhu_YiNianNeiDaoQiDeFeiLiuDongZiChan" label="附注_一年内到期的非流动资产" addr="T1R15C1S1_1">
          <m:axisValue occRef="母公司"/>
        </m:item>
        <m:item xlName="_GBC_8cfcf0e551cd4178b2c203b80c4fcd1f" concept="clcid-pte:YiNianNeiDaoQiDeFeiLiuDongZiChan" label="一年内到期的非流动资产" mulRef="_GBC_e3e6bb2b9b89482085daf4528af32780" unitRef="_GBC_31e3f7c7e30144c684d9b3387d64ec2f" addr="T1R15C2S1_1" formatStyle="Comma">
          <m:axisValue occRef="母公司"/>
        </m:item>
        <m:item xlName="_GBC_089e8c220eac4246947b9e491da55bd0" concept="clcid-pte:YiNianNeiDaoQiDeFeiLiuDongZiChan" label="一年内到期的非流动资产" periodRef="上年期末数" mulRef="_GBC_e3e6bb2b9b89482085daf4528af32780" unitRef="_GBC_31e3f7c7e30144c684d9b3387d64ec2f" addr="T1R15C3S1_1" formatStyle="Comma">
          <m:axisValue occRef="母公司"/>
        </m:item>
        <m:placeholder xlName="_PLD_48ca2e98b68644c7b1619c966283c7a4" addr="T1R16C0S1_1"/>
        <m:item xlName="_GBC_3c4bdfdfdadf4403b6f033fcbc469715" concept="clcid-ci-ar:FuZhu_QiTaLiuDongZiChan" label="附注_其他流动资产" addr="T1R16C1S1_1">
          <m:axisValue occRef="母公司"/>
        </m:item>
        <m:item xlName="_GBC_a55c8bfdf6a940fabe560f5a549f8943" concept="clcid-pte:QiTaLiuDongZiChan" label="其他流动资产" mulRef="_GBC_e3e6bb2b9b89482085daf4528af32780" unitRef="_GBC_31e3f7c7e30144c684d9b3387d64ec2f" addr="T1R16C2S1_1" formatStyle="Comma">
          <m:axisValue occRef="母公司"/>
        </m:item>
        <m:item xlName="_GBC_d185faf9a99449348e2d893ea0e15ebf" concept="clcid-pte:QiTaLiuDongZiChan" label="其他流动资产" periodRef="上年期末数" mulRef="_GBC_e3e6bb2b9b89482085daf4528af32780" unitRef="_GBC_31e3f7c7e30144c684d9b3387d64ec2f" addr="T1R16C3S1_1" formatStyle="Comma">
          <m:axisValue occRef="母公司"/>
        </m:item>
        <m:placeholder xlName="_PLD_954ff058e01a49fb81526e388eaae403" addr="T1R17C0S1_1"/>
        <m:item xlName="_GBC_99bbdb15b99644a0a97fe55e2403ba36" concept="clcid-ci-ar:FuZhu_LiuDongZiChanHeJi" label="附注_流动资产合计" addr="T1R17C1S1_1">
          <m:axisValue occRef="母公司"/>
        </m:item>
        <m:item xlName="_GBC_37277312336e4a808d1de632a712f09d" concept="clcid-pte:LiuDongZiChanHeJi" label="流动资产合计" mulRef="_GBC_e3e6bb2b9b89482085daf4528af32780" unitRef="_GBC_31e3f7c7e30144c684d9b3387d64ec2f" addr="T1R17C2S1_1" formatStyle="Comma">
          <m:complexRule comparator="Eq" title="流动资产合计" test=" $_GBC_52267296959c47faa3d297541bac60db +  $_GBC_dfd550c3c2554a3188d7323f6a27ae4e +  $_GBC_b986953f120f4ee78c98db8452d448f6 +  $_GBC_c3f3412e79ee4703a81e607b0b036ba9 +  $_GBC_ca0041fcdb5245baae8a80e187c857b1 +  $_GBC_e574d43ebdd243f1aaeca7c390dbbdce +  $_GBC_be2071885337409faf328a66b06b57be +  $_GBC_5733e280b2654abfaf6ef37ddb373ea1 +  $_GBC_7e8e13d62fa54ebdbcde47705fe73c60 +  $_GBC_b951f5beb7aa434b8ee32884b6743563 +  $_GBC_8cfcf0e551cd4178b2c203b80c4fcd1f +  $_GBC_a55c8bfdf6a940fabe560f5a549f8943 +  $_GBC_0f1714d78d0e490f866546c56f90bf01" id="C33e1850f9c0144aaa83151a9cfe04506"/>
          <m:axisValue occRef="母公司"/>
        </m:item>
        <m:item xlName="_GBC_a1c7656f4a574d68ae9a4f493b9020d6" concept="clcid-pte:LiuDongZiChanHeJi" label="流动资产合计" periodRef="上年期末数" mulRef="_GBC_e3e6bb2b9b89482085daf4528af32780" unitRef="_GBC_31e3f7c7e30144c684d9b3387d64ec2f" addr="T1R17C3S1_1" formatStyle="Comma">
          <m:complexRule comparator="Eq" title="流动资产合计@本期期初数" test=" $_GBC_22d8a726fe11468c9925c412c612a345 +  $_GBC_38eb542a7cd04119b8e516b8aac96271 +  $_GBC_fd824e5c2ce34a67ac17f03c91807f66 +  $_GBC_8eaa8b2f7e6a4456ac845d15580b3226 +  $_GBC_a8b51f6d46f444d3a5b6d4760d7ddce0 +  $_GBC_12482566991f4c50813399db4b7c214d +  $_GBC_92889f7736ff43cca8c88221a401c08f +  $_GBC_a57bcdd48bb74a3ead5e0fc8a1be0d47 +  $_GBC_92001db2435e4c1b98f8c590c0c06b1a +  $_GBC_3a416b608790440f9c5b0402d4c207e1 +  $_GBC_089e8c220eac4246947b9e491da55bd0 +  $_GBC_d185faf9a99449348e2d893ea0e15ebf +  $_GBC_2b747c4421284aa694cf5bfe13246898" id="C239d13c099c14182bbe9f268536e3f48"/>
          <m:axisValue occRef="母公司"/>
        </m:item>
        <m:placeholder xlName="_PLD_df64afc7e223416b92b823e4e8fb4a3a" addr="T1R18C0S1_1"/>
        <m:placeholder xlName="_PLD_48d1f4ececef49b0b5eb57f96dda5740" addr="T1R19C0S1_1"/>
        <m:item xlName="_GBC_13610b2261a24559a5d1b64c723a103b" concept="clcid-ci-ar:FuZhu_ZhaiQuanTouZi" label="附注_债权投资" addr="T1R19C1S1_1">
          <m:axisValue occRef="母公司"/>
        </m:item>
        <m:item xlName="_GBC_ac95f930ddcf42eab6b3f0a5a1e9458b" concept="clcid-pte:ZhaiQuanTouZi" label="债权投资" mulRef="_GBC_e3e6bb2b9b89482085daf4528af32780" unitRef="_GBC_31e3f7c7e30144c684d9b3387d64ec2f" addr="T1R19C2S1_1" formatStyle="Comma">
          <m:axisValue occRef="母公司"/>
        </m:item>
        <m:item xlName="_GBC_5665398df530477fb8a2db4a1b9114ed" concept="clcid-pte:ZhaiQuanTouZi" label="债权投资" periodRef="上年期末数" mulRef="_GBC_e3e6bb2b9b89482085daf4528af32780" unitRef="_GBC_31e3f7c7e30144c684d9b3387d64ec2f" addr="T1R19C3S1_1" formatStyle="Comma">
          <m:axisValue occRef="母公司"/>
        </m:item>
        <m:placeholder xlName="_PLD_2f81a2e768044b89a75bafd1bfa7fa70" addr="T1R20C0S1_1"/>
        <m:item xlName="_GBC_f6cf276acbd341598e991ab5d70a103a" concept="clcid-ci-ar:FuZhu_QiTaZhaiQuanTouZi" label="附注_其他债权投资" addr="T1R20C1S1_1">
          <m:axisValue occRef="母公司"/>
        </m:item>
        <m:item xlName="_GBC_fbfc4f7942834e42a28e3f27d52697a4" concept="clcid-pte:QiTaZhaiQuanTouZi" label="其他债权投资" mulRef="_GBC_e3e6bb2b9b89482085daf4528af32780" unitRef="_GBC_31e3f7c7e30144c684d9b3387d64ec2f" addr="T1R20C2S1_1" formatStyle="Comma">
          <m:axisValue occRef="母公司"/>
        </m:item>
        <m:item xlName="_GBC_0e423f1a3e2b4ddd9536a7dbcf526168" concept="clcid-pte:QiTaZhaiQuanTouZi" label="其他债权投资" periodRef="上年期末数" mulRef="_GBC_e3e6bb2b9b89482085daf4528af32780" unitRef="_GBC_31e3f7c7e30144c684d9b3387d64ec2f" addr="T1R20C3S1_1" formatStyle="Comma">
          <m:axisValue occRef="母公司"/>
        </m:item>
        <m:placeholder xlName="_PLD_c9456ec11fd14b1490b664a8bab1c706" addr="T1R21C0S1_1"/>
        <m:item xlName="_GBC_91dcd1374b664ca5b54bf76e0f8c34e7" concept="clcid-ci-ar:FuZhu_ChangQiYingShouKuan" label="附注_长期应收款" addr="T1R21C1S1_1">
          <m:axisValue occRef="母公司"/>
        </m:item>
        <m:item xlName="_GBC_615239dcc5d84a269b2846b6c0a88a08" concept="clcid-pte:ChangQiYingShouKuan" label="长期应收款" mulRef="_GBC_e3e6bb2b9b89482085daf4528af32780" unitRef="_GBC_31e3f7c7e30144c684d9b3387d64ec2f" addr="T1R21C2S1_1" formatStyle="Comma">
          <m:axisValue occRef="母公司"/>
        </m:item>
        <m:item xlName="_GBC_b9bb070438a641758c3dcc3ab74c55a8" concept="clcid-pte:ChangQiYingShouKuan" label="长期应收款" periodRef="上年期末数" mulRef="_GBC_e3e6bb2b9b89482085daf4528af32780" unitRef="_GBC_31e3f7c7e30144c684d9b3387d64ec2f" addr="T1R21C3S1_1" formatStyle="Comma">
          <m:axisValue occRef="母公司"/>
        </m:item>
        <m:placeholder xlName="_PLD_899c3bd39fae4eecab2782cc666699c4" addr="T1R22C0S1_1"/>
        <m:item xlName="_GBC_e60ae8fd0e1d4049ad380e0ca443ae80" concept="clcid-ci-ar:FuZhu_ChangQiGuQuanTouZi" label="附注_长期股权投资" addr="T1R22C1S1_1">
          <m:axisValue occRef="母公司"/>
        </m:item>
        <m:item xlName="_GBC_39b886e6a6724c4ba0099e87613ade89" concept="clcid-pte:ChangQiGuQuanTouZi" label="长期股权投资" mulRef="_GBC_e3e6bb2b9b89482085daf4528af32780" unitRef="_GBC_31e3f7c7e30144c684d9b3387d64ec2f" addr="T1R22C2S1_1" formatStyle="Comma">
          <m:axisValue occRef="母公司"/>
        </m:item>
        <m:item xlName="_GBC_24f1fdb16869438cb5ec5a54e6745032" concept="clcid-pte:ChangQiGuQuanTouZi" label="长期股权投资" periodRef="上年期末数" mulRef="_GBC_e3e6bb2b9b89482085daf4528af32780" unitRef="_GBC_31e3f7c7e30144c684d9b3387d64ec2f" addr="T1R22C3S1_1" formatStyle="Comma">
          <m:axisValue occRef="母公司"/>
        </m:item>
        <m:placeholder xlName="_PLD_7d415046e66b466a890bb89efca5709d" addr="T1R23C0S1_1"/>
        <m:item xlName="_GBC_3232068908304356966605108c72dff3" concept="clcid-ci-ar:FuZhu_QiTaQuanYiGongJuTouZi" label="附注_其他权益工具投资" addr="T1R23C1S1_1">
          <m:axisValue occRef="母公司"/>
        </m:item>
        <m:item xlName="_GBC_1276dd984c7d44eb9e75648fd5f904a6" concept="clcid-pte:QiTaQuanYiGongJuTouZi" label="其他权益工具投资" mulRef="_GBC_e3e6bb2b9b89482085daf4528af32780" unitRef="_GBC_31e3f7c7e30144c684d9b3387d64ec2f" addr="T1R23C2S1_1" formatStyle="Comma">
          <m:axisValue occRef="母公司"/>
        </m:item>
        <m:item xlName="_GBC_efd582dd7545424e968096b260f044f6" concept="clcid-pte:QiTaQuanYiGongJuTouZi" label="其他权益工具投资" periodRef="上年期末数" mulRef="_GBC_e3e6bb2b9b89482085daf4528af32780" unitRef="_GBC_31e3f7c7e30144c684d9b3387d64ec2f" addr="T1R23C3S1_1" formatStyle="Comma">
          <m:axisValue occRef="母公司"/>
        </m:item>
        <m:placeholder xlName="_PLD_b5fccc8867984b57bf71dfe293f645cf" addr="T1R24C0S1_1"/>
        <m:item xlName="_GBC_20995fb2ddf34bfda01da6656213ec51" concept="clcid-ci-ar:FuZhu_QiTaFeiLiuDongJinRongZiChan" label="附注_其他非流动金融资产" addr="T1R24C1S1_1">
          <m:axisValue occRef="母公司"/>
        </m:item>
        <m:item xlName="_GBC_9a0163aac1744cca980ff2ea23428796" concept="clcid-pte:QiTaFeiLiuDongJinRongZiChan" label="其他非流动金融资产" mulRef="_GBC_e3e6bb2b9b89482085daf4528af32780" unitRef="_GBC_31e3f7c7e30144c684d9b3387d64ec2f" addr="T1R24C2S1_1" formatStyle="Comma">
          <m:axisValue occRef="母公司"/>
        </m:item>
        <m:item xlName="_GBC_c8f97bc5881945f987b920096dfcd80c" concept="clcid-pte:QiTaFeiLiuDongJinRongZiChan" label="其他非流动金融资产" periodRef="上年期末数" mulRef="_GBC_e3e6bb2b9b89482085daf4528af32780" unitRef="_GBC_31e3f7c7e30144c684d9b3387d64ec2f" addr="T1R24C3S1_1" formatStyle="Comma">
          <m:axisValue occRef="母公司"/>
        </m:item>
        <m:placeholder xlName="_PLD_b9a93324886f428384542f5b1fb9f42b" addr="T1R25C0S1_1"/>
        <m:item xlName="_GBC_2df6d7c04dc74c74b23e149133656673" concept="clcid-ci-ar:FuZhu_TouZiXingFangDiChan" label="附注_投资性房地产" addr="T1R25C1S1_1">
          <m:axisValue occRef="母公司"/>
        </m:item>
        <m:item xlName="_GBC_24a12b3bff5e4288baf9444b22b70e77" concept="clcid-pte:TouZiXingFangDiChan" label="投资性房地产" mulRef="_GBC_e3e6bb2b9b89482085daf4528af32780" unitRef="_GBC_31e3f7c7e30144c684d9b3387d64ec2f" addr="T1R25C2S1_1" formatStyle="Comma">
          <m:axisValue occRef="母公司"/>
        </m:item>
        <m:item xlName="_GBC_cc2bf65a971143828bc1256f0b6686e7" concept="clcid-pte:TouZiXingFangDiChan" label="投资性房地产" periodRef="上年期末数" mulRef="_GBC_e3e6bb2b9b89482085daf4528af32780" unitRef="_GBC_31e3f7c7e30144c684d9b3387d64ec2f" addr="T1R25C3S1_1" formatStyle="Comma">
          <m:axisValue occRef="母公司"/>
        </m:item>
        <m:placeholder xlName="_PLD_b0ecd86ac7804fbe89c1f06aa6ad3650" addr="T1R26C0S1_1"/>
        <m:item xlName="_GBC_0fa43552708344a0bc649355707f2fff" concept="clcid-ci-ar:FuZhu_GuDingZiChanJingE" label="附注_固定资产净额" addr="T1R26C1S1_1">
          <m:axisValue occRef="母公司"/>
        </m:item>
        <m:item xlName="_GBC_ff4da2400e6d4090bd78f7a94aa83b88" concept="clcid-pte:GuDingZiChanJingE" label="固定资产净额" mulRef="_GBC_e3e6bb2b9b89482085daf4528af32780" unitRef="_GBC_31e3f7c7e30144c684d9b3387d64ec2f" addr="T1R26C2S1_1" formatStyle="Comma">
          <m:axisValue occRef="母公司"/>
        </m:item>
        <m:item xlName="_GBC_f330763ec01b4cab9a8addc208e7ae8f" concept="clcid-pte:GuDingZiChanJingE" label="固定资产净额" periodRef="上年期末数" mulRef="_GBC_e3e6bb2b9b89482085daf4528af32780" unitRef="_GBC_31e3f7c7e30144c684d9b3387d64ec2f" addr="T1R26C3S1_1" formatStyle="Comma">
          <m:axisValue occRef="母公司"/>
        </m:item>
        <m:placeholder xlName="_PLD_c800871977ec4bd980307a1f4d2c4c76" addr="T1R27C0S1_1"/>
        <m:item xlName="_GBC_de75b9c6a5154b1a8b44573bde3948c4" concept="clcid-ci-ar:FuZhu_ZaiJianGongCheng" label="附注_在建工程" addr="T1R27C1S1_1">
          <m:axisValue occRef="母公司"/>
        </m:item>
        <m:item xlName="_GBC_099c9750d9e0469cba8624e8046a6764" concept="clcid-pte:ZaiJianGongCheng" label="在建工程" mulRef="_GBC_e3e6bb2b9b89482085daf4528af32780" unitRef="_GBC_31e3f7c7e30144c684d9b3387d64ec2f" addr="T1R27C2S1_1" formatStyle="Comma">
          <m:axisValue occRef="母公司"/>
        </m:item>
        <m:item xlName="_GBC_d659d77cd7d74c30b865ee30ab11a36a" concept="clcid-pte:ZaiJianGongCheng" label="在建工程" periodRef="上年期末数" mulRef="_GBC_e3e6bb2b9b89482085daf4528af32780" unitRef="_GBC_31e3f7c7e30144c684d9b3387d64ec2f" addr="T1R27C3S1_1" formatStyle="Comma">
          <m:axisValue occRef="母公司"/>
        </m:item>
        <m:placeholder xlName="_PLD_478ac5c17f214712ae812a0d6398de1e" addr="T1R28C0S1_1"/>
        <m:item xlName="_GBC_988e035a02f049459829f98d017b221d" concept="clcid-ci-ar:FuZhu_ShengChanXingShengWuZiChan" label="附注_生产性生物资产" addr="T1R28C1S1_1">
          <m:axisValue occRef="母公司"/>
        </m:item>
        <m:item xlName="_GBC_0fba0983ecfd416aafb21baec36badf4" concept="clcid-pte:ShengChanXingShengWuZiChan" label="生产性生物资产" mulRef="_GBC_e3e6bb2b9b89482085daf4528af32780" unitRef="_GBC_31e3f7c7e30144c684d9b3387d64ec2f" addr="T1R28C2S1_1" formatStyle="Comma">
          <m:axisValue occRef="母公司"/>
        </m:item>
        <m:item xlName="_GBC_b9f10d060e784a6ead7442d044fa66f0" concept="clcid-pte:ShengChanXingShengWuZiChan" label="生产性生物资产" periodRef="上年期末数" mulRef="_GBC_e3e6bb2b9b89482085daf4528af32780" unitRef="_GBC_31e3f7c7e30144c684d9b3387d64ec2f" addr="T1R28C3S1_1" formatStyle="Comma">
          <m:axisValue occRef="母公司"/>
        </m:item>
        <m:placeholder xlName="_PLD_70cce78df6a94836ab636bf546ff9a26" addr="T1R29C0S1_1"/>
        <m:item xlName="_GBC_ecac650cbf4c4e86bfd73010fb44d991" concept="clcid-ci-ar:FuZhu_YouQiZiChan" label="附注_油气资产" addr="T1R29C1S1_1">
          <m:axisValue occRef="母公司"/>
        </m:item>
        <m:item xlName="_GBC_2d521c20c6964d84b0e11c5a87f98dc0" concept="clcid-pte:YouQiZiChan" label="油气资产" mulRef="_GBC_e3e6bb2b9b89482085daf4528af32780" unitRef="_GBC_31e3f7c7e30144c684d9b3387d64ec2f" addr="T1R29C2S1_1" formatStyle="Comma">
          <m:axisValue occRef="母公司"/>
        </m:item>
        <m:item xlName="_GBC_2772fd90c3944ba89152170d917e7e33" concept="clcid-pte:YouQiZiChan" label="油气资产" periodRef="上年期末数" mulRef="_GBC_e3e6bb2b9b89482085daf4528af32780" unitRef="_GBC_31e3f7c7e30144c684d9b3387d64ec2f" addr="T1R29C3S1_1" formatStyle="Comma">
          <m:axisValue occRef="母公司"/>
        </m:item>
        <m:placeholder xlName="_PLD_02711909a0534ae9abd4cdb79ab0feb6" addr="T1R30C0S1_1"/>
        <m:item xlName="_GBC_f8d7b1fff38c4a8dbfc0770f8d7ec67e" concept="clcid-ci-ar:FuZhu_ShiYongQuanZiChan" label="附注_使用权资产" addr="T1R30C1S1_1">
          <m:axisValue occRef="母公司"/>
        </m:item>
        <m:item xlName="_GBC_815022a525b5432ab182fbc6659b559c" concept="clcid-pte:ShiYongQuanZiChan" label="使用权资产" mulRef="_GBC_e3e6bb2b9b89482085daf4528af32780" unitRef="_GBC_31e3f7c7e30144c684d9b3387d64ec2f" addr="T1R30C2S1_1" formatStyle="Comma">
          <m:axisValue occRef="母公司"/>
        </m:item>
        <m:item xlName="_GBC_d1b29f812f814ede86b01a98af06ab81" concept="clcid-pte:ShiYongQuanZiChan" label="使用权资产" periodRef="上年期末数" mulRef="_GBC_e3e6bb2b9b89482085daf4528af32780" unitRef="_GBC_31e3f7c7e30144c684d9b3387d64ec2f" addr="T1R30C3S1_1" formatStyle="Comma">
          <m:axisValue occRef="母公司"/>
        </m:item>
        <m:placeholder xlName="_PLD_a22b1a68b152411392f45bdce00cb9f5" addr="T1R31C0S1_1"/>
        <m:item xlName="_GBC_f16efdec70ce439fad776257ef00caeb" concept="clcid-ci-ar:FuZhu_WuXingZiChan" label="附注_无形资产" addr="T1R31C1S1_1">
          <m:axisValue occRef="母公司"/>
        </m:item>
        <m:item xlName="_GBC_7d0aa0d534174d9aa7b9719b4092fff4" concept="clcid-pte:WuXingZiChan" label="无形资产" mulRef="_GBC_e3e6bb2b9b89482085daf4528af32780" unitRef="_GBC_31e3f7c7e30144c684d9b3387d64ec2f" addr="T1R31C2S1_1" formatStyle="Comma">
          <m:axisValue occRef="母公司"/>
        </m:item>
        <m:item xlName="_GBC_2ddbd5d1e0124642964c16b515b80546" concept="clcid-pte:WuXingZiChan" label="无形资产" periodRef="上年期末数" mulRef="_GBC_e3e6bb2b9b89482085daf4528af32780" unitRef="_GBC_31e3f7c7e30144c684d9b3387d64ec2f" addr="T1R31C3S1_1" formatStyle="Comma">
          <m:axisValue occRef="母公司"/>
        </m:item>
        <m:placeholder xlName="_PLD_3afdada774c94d8d8f09873b3adfe0ca" addr="T1R32C0S1_1"/>
        <m:item xlName="_GBC_84e2925797c94b6383e134bab251e5c5" concept="clcid-ci-ar:FuZhu_KaiFaZhiChu" label="附注_开发支出" addr="T1R32C1S1_1">
          <m:axisValue occRef="母公司"/>
        </m:item>
        <m:item xlName="_GBC_c93884fc842e42da9c76d144cf8c33a6" concept="clcid-pte:KaiFaZhiChu" label="开发支出" mulRef="_GBC_e3e6bb2b9b89482085daf4528af32780" unitRef="_GBC_31e3f7c7e30144c684d9b3387d64ec2f" addr="T1R32C2S1_1" formatStyle="Comma">
          <m:axisValue occRef="母公司"/>
        </m:item>
        <m:item xlName="_GBC_7ce6054c53b243ccac800709d485c4da" concept="clcid-pte:KaiFaZhiChu" label="开发支出" periodRef="上年期末数" mulRef="_GBC_e3e6bb2b9b89482085daf4528af32780" unitRef="_GBC_31e3f7c7e30144c684d9b3387d64ec2f" addr="T1R32C3S1_1" formatStyle="Comma">
          <m:axisValue occRef="母公司"/>
        </m:item>
        <m:placeholder xlName="_PLD_c1515ff062cd47e0abd7368705cd4e5f" addr="T1R33C0S1_1"/>
        <m:item xlName="_GBC_1fe7bea8475b4ea58e898338c2334e64" concept="clcid-ci-ar:FuZhu_ShangYu" label="附注_商誉" addr="T1R33C1S1_1">
          <m:axisValue occRef="母公司"/>
        </m:item>
        <m:item xlName="_GBC_fe95e434b703449aa9997c6f3fc67b34" concept="clcid-pte:ShangYu" label="商誉" mulRef="_GBC_e3e6bb2b9b89482085daf4528af32780" unitRef="_GBC_31e3f7c7e30144c684d9b3387d64ec2f" addr="T1R33C2S1_1" formatStyle="Comma">
          <m:axisValue occRef="母公司"/>
        </m:item>
        <m:item xlName="_GBC_56981f63676442d9adca7b9b6710023c" concept="clcid-pte:ShangYu" label="商誉" periodRef="上年期末数" mulRef="_GBC_e3e6bb2b9b89482085daf4528af32780" unitRef="_GBC_31e3f7c7e30144c684d9b3387d64ec2f" addr="T1R33C3S1_1" formatStyle="Comma">
          <m:axisValue occRef="母公司"/>
        </m:item>
        <m:placeholder xlName="_PLD_e06c7979eb504045a9de6cf80551e28f" addr="T1R34C0S1_1"/>
        <m:item xlName="_GBC_652916866e5c4056b3ee8c2da64780f3" concept="clcid-ci-ar:FuZhu_ChangQiDaiTanFeiYong" label="附注_长期待摊费用" addr="T1R34C1S1_1">
          <m:axisValue occRef="母公司"/>
        </m:item>
        <m:item xlName="_GBC_ab8099cada96428fa3133f691fc488d9" concept="clcid-pte:ChangQiDaiTanFeiYong" label="长期待摊费用" mulRef="_GBC_e3e6bb2b9b89482085daf4528af32780" unitRef="_GBC_31e3f7c7e30144c684d9b3387d64ec2f" addr="T1R34C2S1_1" formatStyle="Comma">
          <m:axisValue occRef="母公司"/>
        </m:item>
        <m:item xlName="_GBC_dd59fb0b3caf475d87ae8d7352ca425d" concept="clcid-pte:ChangQiDaiTanFeiYong" label="长期待摊费用" periodRef="上年期末数" mulRef="_GBC_e3e6bb2b9b89482085daf4528af32780" unitRef="_GBC_31e3f7c7e30144c684d9b3387d64ec2f" addr="T1R34C3S1_1" formatStyle="Comma">
          <m:axisValue occRef="母公司"/>
        </m:item>
        <m:placeholder xlName="_PLD_ced42050d97a41358aec7c92332e0b26" addr="T1R35C0S1_1"/>
        <m:item xlName="_GBC_49ec015a946541399e8ac28e94058887" concept="clcid-ci-ar:FuZhu_DiYanShuiKuanJieXiangHeJi" label="附注_递延税款借项合计" addr="T1R35C1S1_1">
          <m:axisValue occRef="母公司"/>
        </m:item>
        <m:item xlName="_GBC_8b8599efc135471bbcaeb5bb98954c2a" concept="clcid-pte:DiYanShuiKuanJieXiangHeJi" label="递延税款借项合计" mulRef="_GBC_e3e6bb2b9b89482085daf4528af32780" unitRef="_GBC_31e3f7c7e30144c684d9b3387d64ec2f" addr="T1R35C2S1_1" formatStyle="Comma">
          <m:axisValue occRef="母公司"/>
        </m:item>
        <m:item xlName="_GBC_67e1b23a3f854a219fc9b38a403d5a6b" concept="clcid-pte:DiYanShuiKuanJieXiangHeJi" label="递延税款借项合计" periodRef="上年期末数" mulRef="_GBC_e3e6bb2b9b89482085daf4528af32780" unitRef="_GBC_31e3f7c7e30144c684d9b3387d64ec2f" addr="T1R35C3S1_1" formatStyle="Comma">
          <m:axisValue occRef="母公司"/>
        </m:item>
        <m:placeholder xlName="_PLD_29649f7fead6487685f7f530a335f38e" addr="T1R36C0S1_1"/>
        <m:item xlName="_GBC_d47a242634364fcfa6e703526278e180" concept="clcid-ci-ar:FuZhu_QiTaChangQiZiChan" label="附注_其他长期资产" addr="T1R36C1S1_1">
          <m:axisValue occRef="母公司"/>
        </m:item>
        <m:item xlName="_GBC_28353df7a4dd41159aae908e5b878ae7" concept="clcid-pte:QiTaChangQiZiChan" label="其他长期资产" mulRef="_GBC_e3e6bb2b9b89482085daf4528af32780" unitRef="_GBC_31e3f7c7e30144c684d9b3387d64ec2f" addr="T1R36C2S1_1" formatStyle="Comma">
          <m:axisValue occRef="母公司"/>
        </m:item>
        <m:item xlName="_GBC_5a94f9519845414c852ce00254496857" concept="clcid-pte:QiTaChangQiZiChan" label="其他长期资产" periodRef="上年期末数" mulRef="_GBC_e3e6bb2b9b89482085daf4528af32780" unitRef="_GBC_31e3f7c7e30144c684d9b3387d64ec2f" addr="T1R36C3S1_1" formatStyle="Comma">
          <m:axisValue occRef="母公司"/>
        </m:item>
        <m:placeholder xlName="_PLD_5609696f96f44c829ada367c21c56583" addr="T1R37C0S1_1"/>
        <m:item xlName="_GBC_6fb106fea6f04b27a084984726d5ea4d" concept="clcid-ci-ar:FuZhu_FeiLiuDongZiChanHeJi" label="附注_非流动资产合计" addr="T1R37C1S1_1">
          <m:axisValue occRef="母公司"/>
        </m:item>
        <m:item xlName="_GBC_ddb58753eddd4175bc154ca04c7f9f1c" concept="clcid-pte:FeiLiuDongZiChanHeJi" label="非流动资产合计" mulRef="_GBC_e3e6bb2b9b89482085daf4528af32780" unitRef="_GBC_31e3f7c7e30144c684d9b3387d64ec2f" addr="T1R37C2S1_1" formatStyle="Comma">
          <m:complexRule comparator="Eq" title="非流动资产合计" test=" $_GBC_ac95f930ddcf42eab6b3f0a5a1e9458b +  $_GBC_fbfc4f7942834e42a28e3f27d52697a4 +  $_GBC_615239dcc5d84a269b2846b6c0a88a08 +  $_GBC_39b886e6a6724c4ba0099e87613ade89 +  $_GBC_1276dd984c7d44eb9e75648fd5f904a6 +  $_GBC_9a0163aac1744cca980ff2ea23428796 +  $_GBC_24a12b3bff5e4288baf9444b22b70e77 +  $_GBC_ff4da2400e6d4090bd78f7a94aa83b88 +  $_GBC_099c9750d9e0469cba8624e8046a6764 +  $_GBC_0fba0983ecfd416aafb21baec36badf4 +  $_GBC_2d521c20c6964d84b0e11c5a87f98dc0 +  $_GBC_815022a525b5432ab182fbc6659b559c +  $_GBC_7d0aa0d534174d9aa7b9719b4092fff4 +  $_GBC_c93884fc842e42da9c76d144cf8c33a6 +  $_GBC_fe95e434b703449aa9997c6f3fc67b34 +  $_GBC_ab8099cada96428fa3133f691fc488d9 +  $_GBC_8b8599efc135471bbcaeb5bb98954c2a +  $_GBC_28353df7a4dd41159aae908e5b878ae7" id="C99cd543f564846b283b187fe243ce1fa"/>
          <m:axisValue occRef="母公司"/>
        </m:item>
        <m:item xlName="_GBC_ea20836951e446f78aeede9e95b1ad04" concept="clcid-pte:FeiLiuDongZiChanHeJi" label="非流动资产合计" periodRef="上年期末数" mulRef="_GBC_e3e6bb2b9b89482085daf4528af32780" unitRef="_GBC_31e3f7c7e30144c684d9b3387d64ec2f" addr="T1R37C3S1_1" formatStyle="Comma">
          <m:complexRule comparator="Eq" title="非流动资产合计@本期期初数" test=" $_GBC_5665398df530477fb8a2db4a1b9114ed +  $_GBC_0e423f1a3e2b4ddd9536a7dbcf526168 +  $_GBC_b9bb070438a641758c3dcc3ab74c55a8 +  $_GBC_24f1fdb16869438cb5ec5a54e6745032 +  $_GBC_efd582dd7545424e968096b260f044f6 +  $_GBC_c8f97bc5881945f987b920096dfcd80c +  $_GBC_cc2bf65a971143828bc1256f0b6686e7 +  $_GBC_f330763ec01b4cab9a8addc208e7ae8f +  $_GBC_d659d77cd7d74c30b865ee30ab11a36a +  $_GBC_b9f10d060e784a6ead7442d044fa66f0 +  $_GBC_2772fd90c3944ba89152170d917e7e33 +  $_GBC_d1b29f812f814ede86b01a98af06ab81 +  $_GBC_2ddbd5d1e0124642964c16b515b80546 +  $_GBC_7ce6054c53b243ccac800709d485c4da +  $_GBC_56981f63676442d9adca7b9b6710023c +  $_GBC_dd59fb0b3caf475d87ae8d7352ca425d +  $_GBC_67e1b23a3f854a219fc9b38a403d5a6b +  $_GBC_5a94f9519845414c852ce00254496857" id="C0a18dd6a41714555bad2caa79862b834"/>
          <m:axisValue occRef="母公司"/>
        </m:item>
        <m:placeholder xlName="_PLD_6d49c826430d4b61bb4d5c2bd47f3a37" addr="T1R38C0S1_1"/>
        <m:item xlName="_GBC_3ec481d6b576416bb6890c2851b45aeb" concept="clcid-ci-ar:FuZhu_ZiChanZongJi" label="附注_资产总计" addr="T1R38C1S1_1">
          <m:axisValue occRef="母公司"/>
        </m:item>
        <m:item xlName="_GBC_6df5c80acab243019ee042c377b291ed" concept="clcid-pte:ZiChanZongJi" label="资产总计" mulRef="_GBC_e3e6bb2b9b89482085daf4528af32780" unitRef="_GBC_31e3f7c7e30144c684d9b3387d64ec2f" addr="T1R38C2S1_1" formatStyle="Comma">
          <m:complexRule comparator="Eq" title="合并报表_期末_资产总计" test=" $_GBC_37277312336e4a808d1de632a712f09d +  $_GBC_ddb58753eddd4175bc154ca04c7f9f1c" id="C13d80b0b390247fb8ca92c00cf1059a7"/>
          <m:complexRule comparator="Eq" title="合并报表_期末_资产总计公式2" test=" $_GBC_69bb6cf26a16456584680a060ee699c6" id="Cedb9bf529d68468eac0366fba0c59dc6"/>
          <m:axisValue occRef="母公司"/>
        </m:item>
        <m:item xlName="_GBC_d5f2a404f8f54d4d8456abd996225692" concept="clcid-pte:ZiChanZongJi" label="资产总计" periodRef="上年期末数" mulRef="_GBC_e3e6bb2b9b89482085daf4528af32780" unitRef="_GBC_31e3f7c7e30144c684d9b3387d64ec2f" addr="T1R38C3S1_1" formatStyle="Comma">
          <m:complexRule comparator="Eq" title="合并报表_年初_资产总计" test=" $_GBC_a1c7656f4a574d68ae9a4f493b9020d6 +  $_GBC_ea20836951e446f78aeede9e95b1ad04" id="C1cc6fa935f6c4b55a2041423d37b6259"/>
          <m:complexRule comparator="Eq" title="合并报表_年初_资产总计公式2" test=" $_GBC_08cf05a525364662abdcefd066b746ad" id="Cfd28aea9ae7a49c68ab9127f7291960f"/>
          <m:axisValue occRef="母公司"/>
        </m:item>
        <m:placeholder xlName="_PLD_097e7abf0b344d7ba64ab9a99dd2d2fa" addr="T1R39C0S1_1"/>
        <m:placeholder xlName="_PLD_f25369d6a02a4d4d926f505ded3e9571" addr="T1R40C0S1_1"/>
        <m:item xlName="_GBC_f97ff789900e4e51a8fa82ec5e120234" concept="clcid-ci-ar:FuZhu_DuanQiJieKuan" label="附注_短期借款" addr="T1R40C1S1_1">
          <m:axisValue occRef="母公司"/>
        </m:item>
        <m:item xlName="_GBC_1e0a10f3a2654b688741001f0a30784d" concept="clcid-pte:DuanQiJieKuan" label="短期借款" mulRef="_GBC_e3e6bb2b9b89482085daf4528af32780" unitRef="_GBC_31e3f7c7e30144c684d9b3387d64ec2f" addr="T1R40C2S1_1" formatStyle="Comma">
          <m:axisValue occRef="母公司"/>
        </m:item>
        <m:item xlName="_GBC_f54ee580044348318823cfa3957978c2" concept="clcid-pte:DuanQiJieKuan" label="短期借款" periodRef="上年期末数" mulRef="_GBC_e3e6bb2b9b89482085daf4528af32780" unitRef="_GBC_31e3f7c7e30144c684d9b3387d64ec2f" addr="T1R40C3S1_1" formatStyle="Comma">
          <m:axisValue occRef="母公司"/>
        </m:item>
        <m:placeholder xlName="_PLD_ce7b169d869d401d8a4e9b46531a77b5" addr="T1R41C0S1_1"/>
        <m:item xlName="_GBC_c0c83470ff8f43af9c3c34cb8085fb3e" concept="clcid-ci-ar:FuZhu_JiaoYiXingJinRongFuZhai" label="附注_交易性金融负债" addr="T1R41C1S1_1">
          <m:axisValue occRef="母公司"/>
        </m:item>
        <m:item xlName="_GBC_5952ca3bc53544f1bc9c6694e1086722" concept="clcid-pte:JiaoYiXingJinRongFuZhai" label="交易性金融负债" mulRef="_GBC_e3e6bb2b9b89482085daf4528af32780" unitRef="_GBC_31e3f7c7e30144c684d9b3387d64ec2f" addr="T1R41C2S1_1" formatStyle="Comma">
          <m:axisValue occRef="母公司"/>
        </m:item>
        <m:item xlName="_GBC_46d485c12f1547fb923da0b76e43528a" concept="clcid-pte:JiaoYiXingJinRongFuZhai" label="交易性金融负债" periodRef="上年期末数" mulRef="_GBC_e3e6bb2b9b89482085daf4528af32780" unitRef="_GBC_31e3f7c7e30144c684d9b3387d64ec2f" addr="T1R41C3S1_1" formatStyle="Comma">
          <m:axisValue occRef="母公司"/>
        </m:item>
        <m:placeholder xlName="_PLD_fdb08aeff5c0473db180983bf445f8c3" addr="T1R42C0S1_1"/>
        <m:item xlName="_GBC_8b478e818fe34c4faebbbc1a72e3f783" concept="clcid-ci-ar:FuZhuYanShengJinRongFuZhai" label="附注_衍生金融负债" addr="T1R42C1S1_1">
          <m:axisValue occRef="母公司"/>
        </m:item>
        <m:item xlName="_GBC_e12a715109944ccc93fe0721839d86c7" concept="clcid-pte:YanShengJinRongFuZhai" label="衍生金融负债" mulRef="_GBC_e3e6bb2b9b89482085daf4528af32780" unitRef="_GBC_31e3f7c7e30144c684d9b3387d64ec2f" addr="T1R42C2S1_1" formatStyle="Comma">
          <m:axisValue occRef="母公司"/>
        </m:item>
        <m:item xlName="_GBC_143d6b19f1f94649a44e82c3bc61b0af" concept="clcid-pte:YanShengJinRongFuZhai" label="衍生金融负债" periodRef="上年期末数" mulRef="_GBC_e3e6bb2b9b89482085daf4528af32780" unitRef="_GBC_31e3f7c7e30144c684d9b3387d64ec2f" addr="T1R42C3S1_1" formatStyle="Comma">
          <m:axisValue occRef="母公司"/>
        </m:item>
        <m:placeholder xlName="_PLD_5fc7538e58b94ec598bb72c938cadc08" addr="T1R43C0S1_1"/>
        <m:item xlName="_GBC_6719ce42994d4299a6746271a6d5ca94" concept="clcid-ci-ar:FuZhu_YingFuPiaoJu" label="附注_应付票据" addr="T1R43C1S1_1">
          <m:axisValue occRef="母公司"/>
        </m:item>
        <m:item xlName="_GBC_e5ebe1ab6596427bad24ae29f780a5ff" concept="clcid-pte:YingFuPiaoJu" label="应付票据" mulRef="_GBC_e3e6bb2b9b89482085daf4528af32780" unitRef="_GBC_31e3f7c7e30144c684d9b3387d64ec2f" addr="T1R43C2S1_1" formatStyle="Comma">
          <m:axisValue occRef="母公司"/>
        </m:item>
        <m:item xlName="_GBC_e96ea2c8515f411b9cf8af7ee2162a14" concept="clcid-pte:YingFuPiaoJu" label="应付票据" periodRef="上年期末数" mulRef="_GBC_e3e6bb2b9b89482085daf4528af32780" unitRef="_GBC_31e3f7c7e30144c684d9b3387d64ec2f" addr="T1R43C3S1_1" formatStyle="Comma">
          <m:axisValue occRef="母公司"/>
        </m:item>
        <m:placeholder xlName="_PLD_a629096442414226b3292060f7ee2433" addr="T1R44C0S1_1"/>
        <m:item xlName="_GBC_64913b75db044b77b8d91f6031487502" concept="clcid-ci-ar:FuZhu_YingFuZhangKuan" label="附注_应付帐款" addr="T1R44C1S1_1">
          <m:axisValue occRef="母公司"/>
        </m:item>
        <m:item xlName="_GBC_25133ee3d46b4af299c4ce26990bac88" concept="clcid-pte:YingFuZhangKuan" label="应付帐款" mulRef="_GBC_e3e6bb2b9b89482085daf4528af32780" unitRef="_GBC_31e3f7c7e30144c684d9b3387d64ec2f" addr="T1R44C2S1_1" formatStyle="Comma">
          <m:axisValue occRef="母公司"/>
        </m:item>
        <m:item xlName="_GBC_4008bb4afb9a4c6c808d3c1c7067b2f2" concept="clcid-pte:YingFuZhangKuan" label="应付帐款" periodRef="上年期末数" mulRef="_GBC_e3e6bb2b9b89482085daf4528af32780" unitRef="_GBC_31e3f7c7e30144c684d9b3387d64ec2f" addr="T1R44C3S1_1" formatStyle="Comma">
          <m:axisValue occRef="母公司"/>
        </m:item>
        <m:placeholder xlName="_PLD_9c7b2a6b03734aeb84333dd1ad179ade" addr="T1R45C0S1_1"/>
        <m:item xlName="_GBC_5cf5036f1fc84443a398b9980c0246fa" concept="clcid-ci-ar:FuZhu_YuShouZhangKuan" label="附注_预收帐款" addr="T1R45C1S1_1">
          <m:axisValue occRef="母公司"/>
        </m:item>
        <m:item xlName="_GBC_46b651c906f7423482edf7fd9f85aadf" concept="clcid-pte:YuShouZhangKuan" label="预收帐款" mulRef="_GBC_e3e6bb2b9b89482085daf4528af32780" unitRef="_GBC_31e3f7c7e30144c684d9b3387d64ec2f" addr="T1R45C2S1_1" formatStyle="Comma">
          <m:axisValue occRef="母公司"/>
        </m:item>
        <m:item xlName="_GBC_b0b680e8dbe348f9ae8461b4e087546d" concept="clcid-pte:YuShouZhangKuan" label="预收帐款" periodRef="上年期末数" mulRef="_GBC_e3e6bb2b9b89482085daf4528af32780" unitRef="_GBC_31e3f7c7e30144c684d9b3387d64ec2f" addr="T1R45C3S1_1" formatStyle="Comma">
          <m:axisValue occRef="母公司"/>
        </m:item>
        <m:placeholder xlName="_PLD_97fe5e81907c458186d615ca1a16da59" addr="T1R46C0S1_1"/>
        <m:item xlName="_GBC_9a1d44e633c2454ebf7da5fb07bcf723" concept="clcid-ci-ar:FuZhu_HeTongFuZhai" label="附注_合同负债" addr="T1R46C1S1_1">
          <m:axisValue occRef="母公司"/>
        </m:item>
        <m:item xlName="_GBC_0bfc400f84fc441ea1bd251ec2b59041" concept="clcid-pte:HeTongFuZhai" label="合同负债" mulRef="_GBC_e3e6bb2b9b89482085daf4528af32780" unitRef="_GBC_31e3f7c7e30144c684d9b3387d64ec2f" addr="T1R46C2S1_1" formatStyle="Comma">
          <m:axisValue occRef="母公司"/>
        </m:item>
        <m:item xlName="_GBC_287e96b85e2c486fb98ef0fa4a2bbb47" concept="clcid-pte:HeTongFuZhai" label="合同负债" periodRef="上年期末数" mulRef="_GBC_e3e6bb2b9b89482085daf4528af32780" unitRef="_GBC_31e3f7c7e30144c684d9b3387d64ec2f" addr="T1R46C3S1_1" formatStyle="Comma">
          <m:axisValue occRef="母公司"/>
        </m:item>
        <m:placeholder xlName="_PLD_472d8e738b714bc89cfda0d9fc6f176e" addr="T1R47C0S1_1"/>
        <m:item xlName="_GBC_8980edf46f3441d6ba1e6d5adb81a3df" concept="clcid-ci-ar:FuZhu_YingFuZhiGongXinChou" label="附注_应付职工薪酬" addr="T1R47C1S1_1">
          <m:axisValue occRef="母公司"/>
        </m:item>
        <m:item xlName="_GBC_04971855c6ea430aa90fb6bcdc976285" concept="clcid-pte:YingFuZhiGongXinChou" label="应付职工薪酬" mulRef="_GBC_e3e6bb2b9b89482085daf4528af32780" unitRef="_GBC_31e3f7c7e30144c684d9b3387d64ec2f" addr="T1R47C2S1_1" formatStyle="Comma">
          <m:axisValue occRef="母公司"/>
        </m:item>
        <m:item xlName="_GBC_6dcfef78b1b141e48fabea5abbf539e7" concept="clcid-pte:YingFuZhiGongXinChou" label="应付职工薪酬" periodRef="上年期末数" mulRef="_GBC_e3e6bb2b9b89482085daf4528af32780" unitRef="_GBC_31e3f7c7e30144c684d9b3387d64ec2f" addr="T1R47C3S1_1" formatStyle="Comma">
          <m:axisValue occRef="母公司"/>
        </m:item>
        <m:placeholder xlName="_PLD_935c922a466d49bca2588a3df657e4ff" addr="T1R48C0S1_1"/>
        <m:item xlName="_GBC_0c11780da25749d0bd81f98e859a7633" concept="clcid-ci-ar:FuZhu_YingJiaoShuiJin" label="附注_应交税金" addr="T1R48C1S1_1">
          <m:axisValue occRef="母公司"/>
        </m:item>
        <m:item xlName="_GBC_abaf6b750a5c4355aae3c8dd0a723e4a" concept="clcid-pte:YingJiaoShuiJin" label="应交税金" mulRef="_GBC_e3e6bb2b9b89482085daf4528af32780" unitRef="_GBC_31e3f7c7e30144c684d9b3387d64ec2f" addr="T1R48C2S1_1" formatStyle="Comma">
          <m:axisValue occRef="母公司"/>
        </m:item>
        <m:item xlName="_GBC_1c1f32fcfd614dc79543ab20321edade" concept="clcid-pte:YingJiaoShuiJin" label="应交税金" periodRef="上年期末数" mulRef="_GBC_e3e6bb2b9b89482085daf4528af32780" unitRef="_GBC_31e3f7c7e30144c684d9b3387d64ec2f" addr="T1R48C3S1_1" formatStyle="Comma">
          <m:axisValue occRef="母公司"/>
        </m:item>
        <m:placeholder xlName="_PLD_f02f4efe981d4cc7a199248496ef0cfc" addr="T1R49C0S1_1"/>
        <m:item xlName="_GBC_0136a6148d6e42e6ae51606995146272" concept="clcid-ci-ar:FuZhu_QiTaYingFuKuan" label="附注_其他应付款" addr="T1R49C1S1_1">
          <m:axisValue occRef="母公司"/>
        </m:item>
        <m:item xlName="_GBC_20498f2ae9ea46a89c4c0337643e06bc" concept="clcid-pte:QiTaYingFuKuan" label="其他应付款" mulRef="_GBC_e3e6bb2b9b89482085daf4528af32780" unitRef="_GBC_31e3f7c7e30144c684d9b3387d64ec2f" addr="T1R49C2S1_1" formatStyle="Comma">
          <m:axisValue occRef="母公司"/>
        </m:item>
        <m:item xlName="_GBC_42e2955ce60b4264b7a5e67f65bd0b9d" concept="clcid-pte:QiTaYingFuKuan" label="其他应付款" periodRef="上年期末数" mulRef="_GBC_e3e6bb2b9b89482085daf4528af32780" unitRef="_GBC_31e3f7c7e30144c684d9b3387d64ec2f" addr="T1R49C3S1_1" formatStyle="Comma">
          <m:axisValue occRef="母公司"/>
        </m:item>
        <m:placeholder xlName="_PLD_0161dbb22db14f948442be20a9cb7560" addr="T1R50C0S1_1"/>
        <m:item xlName="_GBC_78167f1d7e7b48129657deaac586fbad" concept="clcid-ci-ar:FuZhu_YingFuLiXi" label="附注_应付利息" addr="T1R50C1S1_1">
          <m:axisValue occRef="母公司"/>
        </m:item>
        <m:item xlName="_GBC_03bc6bbc41d74c9d87d84f0ee07d9b9c" concept="clcid-pte:YingFuLiXi" label="应付利息" mulRef="_GBC_e3e6bb2b9b89482085daf4528af32780" unitRef="_GBC_31e3f7c7e30144c684d9b3387d64ec2f" addr="T1R50C2S1_1" formatStyle="Comma">
          <m:axisValue occRef="母公司"/>
        </m:item>
        <m:item xlName="_GBC_3dbd5f122af3488ca8ca95deff6efc33" concept="clcid-pte:YingFuLiXi" label="应付利息" periodRef="上年期末数" mulRef="_GBC_e3e6bb2b9b89482085daf4528af32780" unitRef="_GBC_31e3f7c7e30144c684d9b3387d64ec2f" addr="T1R50C3S1_1" formatStyle="Comma">
          <m:axisValue occRef="母公司"/>
        </m:item>
        <m:placeholder xlName="_PLD_8a53dd1ad6c9442495ce7ffefa6805ff" addr="T1R51C0S1_1"/>
        <m:item xlName="_GBC_b7df485b16eb49ad929b69499a54c249" concept="clcid-ci-ar:FuZhu_YingFuGuLi" label="附注_应付股利" addr="T1R51C1S1_1">
          <m:axisValue occRef="母公司"/>
        </m:item>
        <m:item xlName="_GBC_92f13895aca243d9a6a899b405d1184b" concept="clcid-pte:YingFuGuLi" label="应付股利" mulRef="_GBC_e3e6bb2b9b89482085daf4528af32780" unitRef="_GBC_31e3f7c7e30144c684d9b3387d64ec2f" addr="T1R51C2S1_1" formatStyle="Comma">
          <m:axisValue occRef="母公司"/>
        </m:item>
        <m:item xlName="_GBC_8a6cd870a5aa43a8a973720df9083c0b" concept="clcid-pte:YingFuGuLi" label="应付股利" periodRef="上年期末数" mulRef="_GBC_e3e6bb2b9b89482085daf4528af32780" unitRef="_GBC_31e3f7c7e30144c684d9b3387d64ec2f" addr="T1R51C3S1_1" formatStyle="Comma">
          <m:axisValue occRef="母公司"/>
        </m:item>
        <m:placeholder xlName="_PLD_a677b14d5dfb4f49b913d8e108884c19" addr="T1R52C0S1_1"/>
        <m:item xlName="_GBC_395971cf00b44a6c8d93325af268e440" concept="clcid-ci-ar:FuZhuHuaFenWeiChiYouDaiShouDeFuZhai" label="附注_划分为持有待售的负债" addr="T1R52C1S1_1">
          <m:axisValue occRef="母公司"/>
        </m:item>
        <m:item xlName="_GBC_3bb33483555c457498d59e003a356519" concept="clcid-pte:HuaFenWeiChiYouDaiShouDeFuZhai" label="划分为持有待售的负债" mulRef="_GBC_e3e6bb2b9b89482085daf4528af32780" unitRef="_GBC_31e3f7c7e30144c684d9b3387d64ec2f" addr="T1R52C2S1_1" formatStyle="Comma">
          <m:axisValue occRef="母公司"/>
        </m:item>
        <m:item xlName="_GBC_972ba34243ef4e75a6bfc4b782f892d4" concept="clcid-pte:HuaFenWeiChiYouDaiShouDeFuZhai" label="划分为持有待售的负债" periodRef="上年期末数" mulRef="_GBC_e3e6bb2b9b89482085daf4528af32780" unitRef="_GBC_31e3f7c7e30144c684d9b3387d64ec2f" addr="T1R52C3S1_1" formatStyle="Comma">
          <m:axisValue occRef="母公司"/>
        </m:item>
        <m:placeholder xlName="_PLD_9675d199fe0e492aaf40ec75faaad4e1" addr="T1R53C0S1_1"/>
        <m:item xlName="_GBC_617733177c1a4c1ea55052665f333680" concept="clcid-ci-ar:FuZhu_YiNianNeiDaoQiDeChangQiFuZhai" label="附注_一年内到期的长期负债" addr="T1R53C1S1_1">
          <m:axisValue occRef="母公司"/>
        </m:item>
        <m:item xlName="_GBC_3d162d70fa08429f92764232e37915eb" concept="clcid-pte:YiNianNeiDaoQiDeChangQiFuZhai" label="一年内到期的长期负债" mulRef="_GBC_e3e6bb2b9b89482085daf4528af32780" unitRef="_GBC_31e3f7c7e30144c684d9b3387d64ec2f" addr="T1R53C2S1_1" formatStyle="Comma">
          <m:axisValue occRef="母公司"/>
        </m:item>
        <m:item xlName="_GBC_b7ff99fd63204788bb2a5d3d89d97d9a" concept="clcid-pte:YiNianNeiDaoQiDeChangQiFuZhai" label="一年内到期的长期负债" periodRef="上年期末数" mulRef="_GBC_e3e6bb2b9b89482085daf4528af32780" unitRef="_GBC_31e3f7c7e30144c684d9b3387d64ec2f" addr="T1R53C3S1_1" formatStyle="Comma">
          <m:axisValue occRef="母公司"/>
        </m:item>
        <m:placeholder xlName="_PLD_13a0b24f045240e2923ed4160e9fa33a" addr="T1R54C0S1_1"/>
        <m:item xlName="_GBC_78d2eea1f28d4295a2a190a5f1e749db" concept="clcid-ci-ar:FuZhu_QiTaLiuDongFuZhai" label="附注_其他流动负债" addr="T1R54C1S1_1">
          <m:axisValue occRef="母公司"/>
        </m:item>
        <m:item xlName="_GBC_556091b2ff124bd78374b483ab3f797f" concept="clcid-pte:QiTaLiuDongFuZhai" label="其他流动负债" mulRef="_GBC_e3e6bb2b9b89482085daf4528af32780" unitRef="_GBC_31e3f7c7e30144c684d9b3387d64ec2f" addr="T1R54C2S1_1" formatStyle="Comma">
          <m:axisValue occRef="母公司"/>
        </m:item>
        <m:item xlName="_GBC_c642e6416a554217b01f34f528e9e899" concept="clcid-pte:QiTaLiuDongFuZhai" label="其他流动负债" periodRef="上年期末数" mulRef="_GBC_e3e6bb2b9b89482085daf4528af32780" unitRef="_GBC_31e3f7c7e30144c684d9b3387d64ec2f" addr="T1R54C3S1_1" formatStyle="Comma">
          <m:axisValue occRef="母公司"/>
        </m:item>
        <m:placeholder xlName="_PLD_3fd7f65c982a4798ab78c4c96bca259b" addr="T1R55C0S1_1"/>
        <m:item xlName="_GBC_35716b3bcc784b63b820110ecb645497" concept="clcid-ci-ar:FuZhu_LiuDongFuZhaiHeJi" label="附注_流动负债合计" addr="T1R55C1S1_1">
          <m:axisValue occRef="母公司"/>
        </m:item>
        <m:item xlName="_GBC_cb24cadfcb1141728e900e91b66ca1e0" concept="clcid-pte:LiuDongFuZhaiHeJi" label="流动负债合计" mulRef="_GBC_e3e6bb2b9b89482085daf4528af32780" unitRef="_GBC_31e3f7c7e30144c684d9b3387d64ec2f" addr="T1R55C2S1_1" formatStyle="Comma">
          <m:complexRule comparator="Eq" title="流动负债合计" test=" $_GBC_1e0a10f3a2654b688741001f0a30784d +  $_GBC_5952ca3bc53544f1bc9c6694e1086722 +  $_GBC_e12a715109944ccc93fe0721839d86c7 +  $_GBC_e5ebe1ab6596427bad24ae29f780a5ff +  $_GBC_25133ee3d46b4af299c4ce26990bac88 +  $_GBC_46b651c906f7423482edf7fd9f85aadf +  $_GBC_04971855c6ea430aa90fb6bcdc976285 +  $_GBC_abaf6b750a5c4355aae3c8dd0a723e4a +  $_GBC_20498f2ae9ea46a89c4c0337643e06bc +  $_GBC_3bb33483555c457498d59e003a356519 +  $_GBC_3d162d70fa08429f92764232e37915eb +  $_GBC_556091b2ff124bd78374b483ab3f797f +  $_GBC_0bfc400f84fc441ea1bd251ec2b59041" id="C005b05e61c0c4b2797b4b04793d42688"/>
          <m:axisValue occRef="母公司"/>
        </m:item>
        <m:item xlName="_GBC_b510a7364d524b80afed175352087b65" concept="clcid-pte:LiuDongFuZhaiHeJi" label="流动负债合计" periodRef="上年期末数" mulRef="_GBC_e3e6bb2b9b89482085daf4528af32780" unitRef="_GBC_31e3f7c7e30144c684d9b3387d64ec2f" addr="T1R55C3S1_1" formatStyle="Comma">
          <m:complexRule comparator="Eq" title="流动负债合计@本期期初数" test=" $_GBC_f54ee580044348318823cfa3957978c2 +  $_GBC_46d485c12f1547fb923da0b76e43528a +  $_GBC_143d6b19f1f94649a44e82c3bc61b0af +  $_GBC_e96ea2c8515f411b9cf8af7ee2162a14 +  $_GBC_4008bb4afb9a4c6c808d3c1c7067b2f2 +  $_GBC_b0b680e8dbe348f9ae8461b4e087546d +  $_GBC_6dcfef78b1b141e48fabea5abbf539e7 +  $_GBC_1c1f32fcfd614dc79543ab20321edade +  $_GBC_42e2955ce60b4264b7a5e67f65bd0b9d +  $_GBC_972ba34243ef4e75a6bfc4b782f892d4 +  $_GBC_b7ff99fd63204788bb2a5d3d89d97d9a +  $_GBC_c642e6416a554217b01f34f528e9e899 +  $_GBC_287e96b85e2c486fb98ef0fa4a2bbb47" id="C18ac8c99df4b4f12b4586690e8d43682"/>
          <m:axisValue occRef="母公司"/>
        </m:item>
        <m:placeholder xlName="_PLD_5a8813ff8c984fc28cd8ddc8db922fd5" addr="T1R56C0S1_1"/>
        <m:placeholder xlName="_PLD_2e0282c784d54804a2dfa4e9925d9afe" addr="T1R57C0S1_1"/>
        <m:item xlName="_GBC_372903e76d204d7996a11fa367cfe6ff" concept="clcid-ci-ar:FuZhu_ChangQiJieKuan" label="附注_长期借款" addr="T1R57C1S1_1">
          <m:axisValue occRef="母公司"/>
        </m:item>
        <m:item xlName="_GBC_6d9a5c1c67cc4ff4ae1af3c82979af77" concept="clcid-pte:ChangQiJieKuan" label="长期借款" mulRef="_GBC_e3e6bb2b9b89482085daf4528af32780" unitRef="_GBC_31e3f7c7e30144c684d9b3387d64ec2f" addr="T1R57C2S1_1" formatStyle="Comma">
          <m:axisValue occRef="母公司"/>
        </m:item>
        <m:item xlName="_GBC_2aabf14f393c497db1e424df23435098" concept="clcid-pte:ChangQiJieKuan" label="长期借款" periodRef="上年期末数" mulRef="_GBC_e3e6bb2b9b89482085daf4528af32780" unitRef="_GBC_31e3f7c7e30144c684d9b3387d64ec2f" addr="T1R57C3S1_1" formatStyle="Comma">
          <m:axisValue occRef="母公司"/>
        </m:item>
        <m:placeholder xlName="_PLD_0ae799b0dff445c3a478e783ee4f3f9e" addr="T1R58C0S1_1"/>
        <m:item xlName="_GBC_f2568cbf91b7415f9f0b2e071644638a" concept="clcid-ci-ar:FuZhu_YingFuZhaiQuan" label="附注_应付债券" addr="T1R58C1S1_1">
          <m:axisValue occRef="母公司"/>
        </m:item>
        <m:item xlName="_GBC_74ee9093b9534fdd8d06b5b28f3173ec" concept="clcid-pte:YingFuZhaiQuan" label="应付债券" mulRef="_GBC_e3e6bb2b9b89482085daf4528af32780" unitRef="_GBC_31e3f7c7e30144c684d9b3387d64ec2f" addr="T1R58C2S1_1" formatStyle="Comma">
          <m:axisValue occRef="母公司"/>
        </m:item>
        <m:item xlName="_GBC_7e5aefaaf31846e19babf26997928df3" concept="clcid-pte:YingFuZhaiQuan" label="应付债券" periodRef="上年期末数" mulRef="_GBC_e3e6bb2b9b89482085daf4528af32780" unitRef="_GBC_31e3f7c7e30144c684d9b3387d64ec2f" addr="T1R58C3S1_1" formatStyle="Comma">
          <m:axisValue occRef="母公司"/>
        </m:item>
        <m:placeholder xlName="_PLD_bb4a6077b70544e7a4e39bfdf816276d" addr="T1R59C0S1_1"/>
        <m:item xlName="_GBC_ed4dd8526eaf482fa0d6d4853a1c86b7" concept="clcid-ci-ar:FuZhuQiZhongYouXianGu" label="附注_其中：优先股" addr="T1R59C1S1_1">
          <m:axisValue occRef="母公司"/>
        </m:item>
        <m:item xlName="_GBC_088b905e91b444f89b9fad3d402188c7" concept="clcid-pte:QiZhongYouXianGu" label="其中：优先股" mulRef="_GBC_e3e6bb2b9b89482085daf4528af32780" unitRef="_GBC_31e3f7c7e30144c684d9b3387d64ec2f" addr="T1R59C2S1_1" formatStyle="Comma">
          <m:axisValue occRef="母公司"/>
        </m:item>
        <m:item xlName="_GBC_614bd629657b413aae8cb68bd9e5205b" concept="clcid-pte:QiZhongYouXianGu" label="其中：优先股" periodRef="上年期末数" mulRef="_GBC_e3e6bb2b9b89482085daf4528af32780" unitRef="_GBC_31e3f7c7e30144c684d9b3387d64ec2f" addr="T1R59C3S1_1" formatStyle="Comma">
          <m:axisValue occRef="母公司"/>
        </m:item>
        <m:placeholder xlName="_PLD_3ceecad9adf14214acac7ec3ed737706" addr="T1R60C0S1_1"/>
        <m:item xlName="_GBC_1aecabbe759048ff9ff7cf9185491590" concept="clcid-ci-ar:FuZhuYongXuZhai" label="附注_永续债" addr="T1R60C1S1_1">
          <m:axisValue occRef="母公司"/>
        </m:item>
        <m:item xlName="_GBC_300983be43914a7ea835afb5f64bee40" concept="clcid-pte:YongXuZhai" label="永续债" mulRef="_GBC_e3e6bb2b9b89482085daf4528af32780" unitRef="_GBC_31e3f7c7e30144c684d9b3387d64ec2f" addr="T1R60C2S1_1" formatStyle="Comma">
          <m:axisValue occRef="母公司"/>
        </m:item>
        <m:item xlName="_GBC_2e690af728124b6a9d10493ea830eb41" concept="clcid-pte:YongXuZhai" label="永续债" periodRef="上年期末数" mulRef="_GBC_e3e6bb2b9b89482085daf4528af32780" unitRef="_GBC_31e3f7c7e30144c684d9b3387d64ec2f" addr="T1R60C3S1_1" formatStyle="Comma">
          <m:axisValue occRef="母公司"/>
        </m:item>
        <m:placeholder xlName="_PLD_501068eac65e44ee9de601b753837ef7" addr="T1R61C0S1_1"/>
        <m:item xlName="_GBC_8fdcb3061bac4bd08b72797b1ccb6580" concept="clcid-ci-ar:FuZhu_ZuLinFuZhai" label="附注_租赁负债" addr="T1R61C1S1_1">
          <m:axisValue occRef="母公司"/>
        </m:item>
        <m:item xlName="_GBC_6cc6b376398242c4985028b9b4b6105c" concept="clcid-pte:ZuLinFuZhai" label="租赁负债" mulRef="_GBC_e3e6bb2b9b89482085daf4528af32780" unitRef="_GBC_31e3f7c7e30144c684d9b3387d64ec2f" addr="T1R61C2S1_1" formatStyle="Comma">
          <m:axisValue occRef="母公司"/>
        </m:item>
        <m:item xlName="_GBC_4e2c3bc29a41488ca94b620086f38fa0" concept="clcid-pte:ZuLinFuZhai" label="租赁负债" periodRef="上年期末数" mulRef="_GBC_e3e6bb2b9b89482085daf4528af32780" unitRef="_GBC_31e3f7c7e30144c684d9b3387d64ec2f" addr="T1R61C3S1_1" formatStyle="Comma">
          <m:axisValue occRef="母公司"/>
        </m:item>
        <m:placeholder xlName="_PLD_06a145958be247a08fdc6e7f0f63b273" addr="T1R62C0S1_1"/>
        <m:item xlName="_GBC_4718230bd52741ccabca4ba8bf730784" concept="clcid-ci-ar:FuZhu_ChangQiYingFuKuan" label="附注_长期应付款" addr="T1R62C1S1_1">
          <m:axisValue occRef="母公司"/>
        </m:item>
        <m:item xlName="_GBC_6e07bcfd5f8749d9a54747f62e03d0e9" concept="clcid-pte:ChangQiYingFuKuan" label="长期应付款" mulRef="_GBC_e3e6bb2b9b89482085daf4528af32780" unitRef="_GBC_31e3f7c7e30144c684d9b3387d64ec2f" addr="T1R62C2S1_1" formatStyle="Comma">
          <m:axisValue occRef="母公司"/>
        </m:item>
        <m:item xlName="_GBC_75f023c46e5b4ead8e45d8b5097fb21f" concept="clcid-pte:ChangQiYingFuKuan" label="长期应付款" periodRef="上年期末数" mulRef="_GBC_e3e6bb2b9b89482085daf4528af32780" unitRef="_GBC_31e3f7c7e30144c684d9b3387d64ec2f" addr="T1R62C3S1_1" formatStyle="Comma">
          <m:axisValue occRef="母公司"/>
        </m:item>
        <m:placeholder xlName="_PLD_20963e088d2245618d3ffc26fa9883f9" addr="T1R63C0S1_1"/>
        <m:item xlName="_GBC_5ed4dd7b3f4c463b87df5d98e3517395" concept="clcid-ci-ar:FuZhu_ChangQiYingFuZhiGongXinChou" label="附注_长期应付职工薪酬" addr="T1R63C1S1_1">
          <m:axisValue occRef="母公司"/>
        </m:item>
        <m:item xlName="_GBC_936852abf873470494a3d33ca50abad0" concept="clcid-pte:ChangQiYingFuZhiGongXinChou" label="长期应付职工薪酬" mulRef="_GBC_e3e6bb2b9b89482085daf4528af32780" unitRef="_GBC_31e3f7c7e30144c684d9b3387d64ec2f" addr="T1R63C2S1_1" formatStyle="Comma">
          <m:axisValue occRef="母公司"/>
        </m:item>
        <m:item xlName="_GBC_4cc209c088d042b78a5339ed0b2cfbe7" concept="clcid-pte:ChangQiYingFuZhiGongXinChou" label="长期应付职工薪酬" periodRef="上年期末数" mulRef="_GBC_e3e6bb2b9b89482085daf4528af32780" unitRef="_GBC_31e3f7c7e30144c684d9b3387d64ec2f" addr="T1R63C3S1_1" formatStyle="Comma">
          <m:axisValue occRef="母公司"/>
        </m:item>
        <m:placeholder xlName="_PLD_110dc5a4f7b24db5ad8af5cfde236424" addr="T1R64C0S1_1"/>
        <m:item xlName="_GBC_3ea32bed88514931a0c43c380f7b3610" concept="clcid-ci-ar:FuZhu_YuJiFuZhai" label="附注_预计负债" addr="T1R64C1S1_1">
          <m:axisValue occRef="母公司"/>
        </m:item>
        <m:item xlName="_GBC_c848ab8db7e9473da9380a81def8eb5c" concept="clcid-pte:YuJiFuZhai" label="预计负债" mulRef="_GBC_e3e6bb2b9b89482085daf4528af32780" unitRef="_GBC_31e3f7c7e30144c684d9b3387d64ec2f" addr="T1R64C2S1_1" formatStyle="Comma">
          <m:axisValue occRef="母公司"/>
        </m:item>
        <m:item xlName="_GBC_72de16ebd0bf41d096e515d62a77f312" concept="clcid-pte:YuJiFuZhai" label="预计负债" periodRef="上年期末数" mulRef="_GBC_e3e6bb2b9b89482085daf4528af32780" unitRef="_GBC_31e3f7c7e30144c684d9b3387d64ec2f" addr="T1R64C3S1_1" formatStyle="Comma">
          <m:axisValue occRef="母公司"/>
        </m:item>
        <m:placeholder xlName="_PLD_307466d2bbac46bab85228947866f5cd" addr="T1R65C0S1_1"/>
        <m:item xlName="_GBC_feb2f172b05a4fd3b0adb3d95b8a5fb0" concept="clcid-ci-ar:FuZhuDiYanShouYi" label="附注_递延收益" addr="T1R65C1S1_1" formatStyle="Comma">
          <m:axisValue occRef="母公司"/>
        </m:item>
        <m:item xlName="_GBC_534c7f99bb254672afbdcc2b5e854fb9" concept="clcid-pte:DiYanShouYi" label="递延收益" mulRef="_GBC_e3e6bb2b9b89482085daf4528af32780" unitRef="_GBC_31e3f7c7e30144c684d9b3387d64ec2f" addr="T1R65C2S1_1" formatStyle="Comma">
          <m:axisValue occRef="母公司"/>
        </m:item>
        <m:item xlName="_GBC_ff897e2feb0846b5b7e6cdf001263fd5" concept="clcid-pte:DiYanShouYi" label="递延收益" periodRef="上年期末数" mulRef="_GBC_e3e6bb2b9b89482085daf4528af32780" unitRef="_GBC_31e3f7c7e30144c684d9b3387d64ec2f" addr="T1R65C3S1_1" formatStyle="Comma">
          <m:axisValue occRef="母公司"/>
        </m:item>
        <m:placeholder xlName="_PLD_f51ba055bf4b48cbbc6b2d3529dff76a" addr="T1R66C0S1_1"/>
        <m:item xlName="_GBC_f349df93770842b199db88b15dbe3025" concept="clcid-ci-ar:FuZhu_DiYanShuiKuanDaiXiangHeJi" label="附注_递延税款贷项合计" addr="T1R66C1S1_1">
          <m:axisValue occRef="母公司"/>
        </m:item>
        <m:item xlName="_GBC_b477563c4d184183987526e8231b57bc" concept="clcid-pte:DiYanShuiKuanDaiXiangHeJi" label="递延税款贷项合计" mulRef="_GBC_e3e6bb2b9b89482085daf4528af32780" unitRef="_GBC_31e3f7c7e30144c684d9b3387d64ec2f" addr="T1R66C2S1_1" formatStyle="Comma">
          <m:axisValue occRef="母公司"/>
        </m:item>
        <m:item xlName="_GBC_f71730cd78ce4a4b9f156b9e492a59b5" concept="clcid-pte:DiYanShuiKuanDaiXiangHeJi" label="递延税款贷项合计" periodRef="上年期末数" mulRef="_GBC_e3e6bb2b9b89482085daf4528af32780" unitRef="_GBC_31e3f7c7e30144c684d9b3387d64ec2f" addr="T1R66C3S1_1" formatStyle="Comma">
          <m:axisValue occRef="母公司"/>
        </m:item>
        <m:placeholder xlName="_PLD_f9c66d05b874491c8299e3ff5fdd1849" addr="T1R67C0S1_1"/>
        <m:item xlName="_GBC_75d4f04564c04f6086e0cc2b6a6a5671" concept="clcid-ci-ar:FuZhu_QiTaChangQiFuZhai" label="附注_其他长期负债" addr="T1R67C1S1_1">
          <m:axisValue occRef="母公司"/>
        </m:item>
        <m:item xlName="_GBC_1e8eb725744c497c904260610fa97e35" concept="clcid-pte:QiTaChangQiFuZhai" label="其他长期负债" mulRef="_GBC_e3e6bb2b9b89482085daf4528af32780" unitRef="_GBC_31e3f7c7e30144c684d9b3387d64ec2f" addr="T1R67C2S1_1" formatStyle="Comma">
          <m:axisValue occRef="母公司"/>
        </m:item>
        <m:item xlName="_GBC_895d24fc02054d3d9c1a7f0663287f8f" concept="clcid-pte:QiTaChangQiFuZhai" label="其他长期负债" periodRef="上年期末数" mulRef="_GBC_e3e6bb2b9b89482085daf4528af32780" unitRef="_GBC_31e3f7c7e30144c684d9b3387d64ec2f" addr="T1R67C3S1_1" formatStyle="Comma">
          <m:axisValue occRef="母公司"/>
        </m:item>
        <m:placeholder xlName="_PLD_dff50edaca4a433a80d841b668c2b903" addr="T1R68C0S1_1"/>
        <m:item xlName="_GBC_ceb682f0dbb946239fe461b704b0a15d" concept="clcid-ci-ar:FuZhu_ChangQiFuZhaiHeJi" label="附注_长期负债合计" addr="T1R68C1S1_1">
          <m:axisValue occRef="母公司"/>
        </m:item>
        <m:item xlName="_GBC_9142b5569bbd46be904be866df9decb3" concept="clcid-pte:ChangQiFuZhaiHeJi" label="长期负债合计" mulRef="_GBC_e3e6bb2b9b89482085daf4528af32780" unitRef="_GBC_31e3f7c7e30144c684d9b3387d64ec2f" addr="T1R68C2S1_1" formatStyle="Comma">
          <m:complexRule comparator="Eq" title="母公司长期负债合计" test=" $_GBC_6d9a5c1c67cc4ff4ae1af3c82979af77 +  $_GBC_74ee9093b9534fdd8d06b5b28f3173ec +  $_GBC_6cc6b376398242c4985028b9b4b6105c +  $_GBC_6e07bcfd5f8749d9a54747f62e03d0e9 +  $_GBC_936852abf873470494a3d33ca50abad0 +  $_GBC_c848ab8db7e9473da9380a81def8eb5c +  $_GBC_534c7f99bb254672afbdcc2b5e854fb9 +  $_GBC_b477563c4d184183987526e8231b57bc +  $_GBC_1e8eb725744c497c904260610fa97e35" id="C9b86de615391437690e62397fff89ca6"/>
          <m:axisValue occRef="母公司"/>
        </m:item>
        <m:item xlName="_GBC_3636f85d789b4b5e95731d9295a518f1" concept="clcid-pte:ChangQiFuZhaiHeJi" label="长期负债合计" periodRef="上年期末数" mulRef="_GBC_e3e6bb2b9b89482085daf4528af32780" unitRef="_GBC_31e3f7c7e30144c684d9b3387d64ec2f" addr="T1R68C3S1_1" formatStyle="Comma">
          <m:complexRule comparator="Eq" title="母公司长期负债合计@上年期末数" test=" $_GBC_2aabf14f393c497db1e424df23435098 +  $_GBC_7e5aefaaf31846e19babf26997928df3 +  $_GBC_4e2c3bc29a41488ca94b620086f38fa0 +  $_GBC_75f023c46e5b4ead8e45d8b5097fb21f +  $_GBC_4cc209c088d042b78a5339ed0b2cfbe7 +  $_GBC_72de16ebd0bf41d096e515d62a77f312 +  $_GBC_ff897e2feb0846b5b7e6cdf001263fd5 +  $_GBC_f71730cd78ce4a4b9f156b9e492a59b5 +  $_GBC_895d24fc02054d3d9c1a7f0663287f8f" id="C1a57260f68074994b3847d46a67b4094"/>
          <m:axisValue occRef="母公司"/>
        </m:item>
        <m:placeholder xlName="_PLD_d6978d2b345644869dabfa9f7bb25d9b" addr="T1R69C0S1_1"/>
        <m:item xlName="_GBC_6a26a49e056d48b381bb2bf3686dfafe" concept="clcid-ci-ar:FuZhu_FuZhaiHeJi" label="附注_负债合计" addr="T1R69C1S1_1">
          <m:axisValue occRef="母公司"/>
        </m:item>
        <m:item xlName="_GBC_fcb6c861a64e4365bfb1df5b49ebbdbf" concept="clcid-pte:FuZhaiHeJi" label="负债合计" mulRef="_GBC_e3e6bb2b9b89482085daf4528af32780" unitRef="_GBC_31e3f7c7e30144c684d9b3387d64ec2f" addr="T1R69C2S1_1" formatStyle="Comma">
          <m:complexRule comparator="Eq" title="合并报表_期末_负债合计" test=" $_GBC_cb24cadfcb1141728e900e91b66ca1e0 +  $_GBC_9142b5569bbd46be904be866df9decb3" id="Cb77398c9528843e3a6b869cde09097db"/>
          <m:axisValue occRef="母公司"/>
        </m:item>
        <m:item xlName="_GBC_2df0330456ab40e9aca40f061542899e" concept="clcid-pte:FuZhaiHeJi" label="负债合计" periodRef="上年期末数" mulRef="_GBC_e3e6bb2b9b89482085daf4528af32780" unitRef="_GBC_31e3f7c7e30144c684d9b3387d64ec2f" addr="T1R69C3S1_1" formatStyle="Comma">
          <m:complexRule comparator="Eq" title="合并报表_年初_负债合计" test=" $_GBC_b510a7364d524b80afed175352087b65 +  $_GBC_3636f85d789b4b5e95731d9295a518f1" id="C43b83d6497244d878f632f79b43862a7"/>
          <m:axisValue occRef="母公司"/>
        </m:item>
        <m:placeholder xlName="_PLD_7ccfdb4b1195457b8de4211feea2cac2" addr="T1R70C0S1_1"/>
        <m:placeholder xlName="_PLD_3544e3178d134ee6949062f2fc4fe109" addr="T1R71C0S1_1"/>
        <m:item xlName="_GBC_e6886b720e8244b9857826902b5b19eb" concept="clcid-ci-ar:FuZhu_GuBen" label="附注_股本" addr="T1R71C1S1_1">
          <m:axisValue occRef="母公司"/>
        </m:item>
        <m:item xlName="_GBC_38680ece16f34db7bdc9ae2ae5bbcb86" concept="clcid-pte:GuBen" label="股本" mulRef="_GBC_e3e6bb2b9b89482085daf4528af32780" unitRef="_GBC_31e3f7c7e30144c684d9b3387d64ec2f" addr="T1R71C2S1_1" formatStyle="Comma">
          <m:axisValue occRef="母公司"/>
        </m:item>
        <m:item xlName="_GBC_d70ce29be20c4af796eed3dbc6f7ea57" concept="clcid-pte:GuBen" label="股本" periodRef="上年期末数" mulRef="_GBC_e3e6bb2b9b89482085daf4528af32780" unitRef="_GBC_31e3f7c7e30144c684d9b3387d64ec2f" addr="T1R71C3S1_1" formatStyle="Comma">
          <m:axisValue occRef="母公司"/>
        </m:item>
        <m:placeholder xlName="_PLD_1f06d5e3f1514521a81034bd8123884c" addr="T1R72C0S1_1"/>
        <m:item xlName="_GBC_e558ad16551545f192cab916973f8be1" concept="clcid-ci-ar:FuZhuQiTaQuanYiGongJu" label="附注_其他权益工具" addr="T1R72C1S1_1">
          <m:axisValue occRef="母公司"/>
        </m:item>
        <m:item xlName="_GBC_c38fd3ba7e154581ab27b10dcec8a711" concept="clcid-pte:QiTaQuanYiGongJu" label="其他权益工具" mulRef="_GBC_e3e6bb2b9b89482085daf4528af32780" unitRef="_GBC_31e3f7c7e30144c684d9b3387d64ec2f" addr="T1R72C2S1_1" formatStyle="Comma">
          <m:axisValue occRef="母公司"/>
        </m:item>
        <m:item xlName="_GBC_6233b34598354ddfa3381dcded0762d4" concept="clcid-pte:QiTaQuanYiGongJu" label="其他权益工具" periodRef="上年期末数" mulRef="_GBC_e3e6bb2b9b89482085daf4528af32780" unitRef="_GBC_31e3f7c7e30144c684d9b3387d64ec2f" addr="T1R72C3S1_1" formatStyle="Comma">
          <m:axisValue occRef="母公司"/>
        </m:item>
        <m:placeholder xlName="_PLD_239fa27f5e6146e7ab45ef5a6bd5257e" addr="T1R73C0S1_1"/>
        <m:item xlName="_GBC_a13de79870694273a26800e994804c7c" concept="clcid-ci-ar:FuZhuQiTaQuanYiGongJuQiZhongYouXianGu" label="附注_其他权益工具-其中：优先股" addr="T1R73C1S1_1">
          <m:axisValue occRef="母公司"/>
        </m:item>
        <m:item xlName="_GBC_3915b2e21a734551a1f7b4ebbb0f15ed" concept="clcid-pte:QiTaQuanYiGongJuQiZhongYouXianGu" label="其他权益工具-其中：优先股" mulRef="_GBC_e3e6bb2b9b89482085daf4528af32780" unitRef="_GBC_31e3f7c7e30144c684d9b3387d64ec2f" addr="T1R73C2S1_1" formatStyle="Comma">
          <m:axisValue occRef="母公司"/>
        </m:item>
        <m:item xlName="_GBC_e3576a18972d48b197c209ae37d323d1" concept="clcid-pte:QiTaQuanYiGongJuQiZhongYouXianGu" label="其他权益工具-其中：优先股" periodRef="上年期末数" mulRef="_GBC_e3e6bb2b9b89482085daf4528af32780" unitRef="_GBC_31e3f7c7e30144c684d9b3387d64ec2f" addr="T1R73C3S1_1" formatStyle="Comma">
          <m:axisValue occRef="母公司"/>
        </m:item>
        <m:placeholder xlName="_PLD_5877c2ca757d46e088f56a241ee2d167" addr="T1R74C0S1_1"/>
        <m:item xlName="_GBC_c6322e44440b48a18efe87639f58d739" concept="clcid-ci-ar:FuZhuQiTaQuanYiGongJuYongXuZhai" label="附注_其他权益工具-永续债" addr="T1R74C1S1_1">
          <m:axisValue occRef="母公司"/>
        </m:item>
        <m:item xlName="_GBC_92a5e1efc6e541fe82961ef1f45c1aee" concept="clcid-pte:QiTaQuanYiGongJuYongXuZhai" label="其他权益工具-永续债" mulRef="_GBC_e3e6bb2b9b89482085daf4528af32780" unitRef="_GBC_31e3f7c7e30144c684d9b3387d64ec2f" addr="T1R74C2S1_1" formatStyle="Comma">
          <m:axisValue occRef="母公司"/>
        </m:item>
        <m:item xlName="_GBC_73b7cf0220544562b0123bc20dca83e9" concept="clcid-pte:QiTaQuanYiGongJuYongXuZhai" label="其他权益工具-永续债" periodRef="上年期末数" mulRef="_GBC_e3e6bb2b9b89482085daf4528af32780" unitRef="_GBC_31e3f7c7e30144c684d9b3387d64ec2f" addr="T1R74C3S1_1" formatStyle="Comma">
          <m:axisValue occRef="母公司"/>
        </m:item>
        <m:placeholder xlName="_PLD_68913b2bfe2646b991164f4e3e225215" addr="T1R75C0S1_1"/>
        <m:item xlName="_GBC_f2d85a9fd32f476ca630d07f46379b79" concept="clcid-ci-ar:FuZhu_ZiBenGongJi" label="附注_资本公积" addr="T1R75C1S1_1">
          <m:axisValue occRef="母公司"/>
        </m:item>
        <m:item xlName="_GBC_4b61e7fc3216434ba1c6b570067fe5fa" concept="clcid-pte:ZiBenGongJi" label="资本公积" mulRef="_GBC_e3e6bb2b9b89482085daf4528af32780" unitRef="_GBC_31e3f7c7e30144c684d9b3387d64ec2f" addr="T1R75C2S1_1" formatStyle="Comma">
          <m:axisValue occRef="母公司"/>
        </m:item>
        <m:item xlName="_GBC_539c86bec92b445d9c57cf080a4a7988" concept="clcid-pte:ZiBenGongJi" label="资本公积" periodRef="上年期末数" mulRef="_GBC_e3e6bb2b9b89482085daf4528af32780" unitRef="_GBC_31e3f7c7e30144c684d9b3387d64ec2f" addr="T1R75C3S1_1" formatStyle="Comma">
          <m:axisValue occRef="母公司"/>
        </m:item>
        <m:placeholder xlName="_PLD_324c6408c1424a728eccacf3b0ef657d" addr="T1R76C0S1_1"/>
        <m:item xlName="_GBC_a4e5de09bd3b41a9b09ae7c3d7634bdc" concept="clcid-ci-ar:FuZhu_JianKuCunGu" label="附注_减：库存股" addr="T1R76C1S1_1">
          <m:axisValue occRef="母公司"/>
        </m:item>
        <m:item xlName="_GBC_c616ec4ab9e14d3c86fae567651cfb41" concept="clcid-pte:KuCunGu" label="库存股" mulRef="_GBC_e3e6bb2b9b89482085daf4528af32780" unitRef="_GBC_31e3f7c7e30144c684d9b3387d64ec2f" addr="T1R76C2S1_1" formatStyle="Comma">
          <m:axisValue occRef="母公司"/>
        </m:item>
        <m:item xlName="_GBC_857f1175503343a7bc6648d436a13025" concept="clcid-pte:KuCunGu" label="库存股" periodRef="上年期末数" mulRef="_GBC_e3e6bb2b9b89482085daf4528af32780" unitRef="_GBC_31e3f7c7e30144c684d9b3387d64ec2f" addr="T1R76C3S1_1" formatStyle="Comma">
          <m:axisValue occRef="母公司"/>
        </m:item>
        <m:placeholder xlName="_PLD_3209deee7bd643ac909c51619677313b" addr="T1R77C0S1_1"/>
        <m:item xlName="_GBC_53d95be029244de682969db965ef259e" concept="clcid-ci-ar:FuZhuQiTaZongHeShouYiZiChanFuZhaiBiaoXiangMu" label="附注_其他综合收益（资产负债表项目）" addr="T1R77C1S1_1">
          <m:axisValue occRef="母公司"/>
        </m:item>
        <m:item xlName="_GBC_010ad1561e02410aa67f2eda33e44cc6" concept="clcid-pte:QiTaZongHeShouYiZiChanFuZhaiBiaoXiangMu" label="其他综合收益（资产负债表项目）" mulRef="_GBC_e3e6bb2b9b89482085daf4528af32780" unitRef="_GBC_31e3f7c7e30144c684d9b3387d64ec2f" addr="T1R77C2S1_1" formatStyle="Comma">
          <m:axisValue occRef="母公司"/>
        </m:item>
        <m:item xlName="_GBC_e7910ad694cc45e39bb10690c888eaf2" concept="clcid-pte:QiTaZongHeShouYiZiChanFuZhaiBiaoXiangMu" label="其他综合收益（资产负债表项目）" periodRef="上年期末数" mulRef="_GBC_e3e6bb2b9b89482085daf4528af32780" unitRef="_GBC_31e3f7c7e30144c684d9b3387d64ec2f" addr="T1R77C3S1_1" formatStyle="Comma">
          <m:axisValue occRef="母公司"/>
        </m:item>
        <m:placeholder xlName="_PLD_6eaf8035733844da94bc6736f62d97ba" addr="T1R78C0S1_1"/>
        <m:item xlName="_GBC_ada2a17734534feaa44ee13a200ffe0a" concept="clcid-ci-ar:FuZhu_ZhuanXiangChuBei" label="附注_专项储备" addr="T1R78C1S1_1">
          <m:axisValue occRef="母公司"/>
        </m:item>
        <m:item xlName="_GBC_5041ad8b9eba4a3e9b1e50fefc520593" concept="clcid-pte:ZhuanXiangChuBei" label="专项储备" mulRef="_GBC_e3e6bb2b9b89482085daf4528af32780" unitRef="_GBC_31e3f7c7e30144c684d9b3387d64ec2f" addr="T1R78C2S1_1" formatStyle="Comma">
          <m:axisValue occRef="母公司"/>
        </m:item>
        <m:item xlName="_GBC_f823334820d746299c30e44c2bac903e" concept="clcid-pte:ZhuanXiangChuBei" label="专项储备" periodRef="上年期末数" mulRef="_GBC_e3e6bb2b9b89482085daf4528af32780" unitRef="_GBC_31e3f7c7e30144c684d9b3387d64ec2f" addr="T1R78C3S1_1" formatStyle="Comma">
          <m:axisValue occRef="母公司"/>
        </m:item>
        <m:placeholder xlName="_PLD_4de370b85d5b4fff8dc4cd59144b8445" addr="T1R79C0S1_1"/>
        <m:item xlName="_GBC_7c3464c231be46989c552453d5d5973c" concept="clcid-ci-ar:FuZhu_YingYuGongJi" label="附注_盈余公积" addr="T1R79C1S1_1">
          <m:axisValue occRef="母公司"/>
        </m:item>
        <m:item xlName="_GBC_b69a3d73de2847d799958dc5f12a9c2d" concept="clcid-pte:YingYuGongJi" label="盈余公积" mulRef="_GBC_e3e6bb2b9b89482085daf4528af32780" unitRef="_GBC_31e3f7c7e30144c684d9b3387d64ec2f" addr="T1R79C2S1_1" formatStyle="Comma">
          <m:axisValue occRef="母公司"/>
        </m:item>
        <m:item xlName="_GBC_affa9b87d81d47358839cb74501466e0" concept="clcid-pte:YingYuGongJi" label="盈余公积" periodRef="上年期末数" mulRef="_GBC_e3e6bb2b9b89482085daf4528af32780" unitRef="_GBC_31e3f7c7e30144c684d9b3387d64ec2f" addr="T1R79C3S1_1" formatStyle="Comma">
          <m:axisValue occRef="母公司"/>
        </m:item>
        <m:placeholder xlName="_PLD_57bd5bb93fa840679abdabdef85d0712" addr="T1R80C0S1_1"/>
        <m:item xlName="_GBC_b6a9f553772c40b9b0e817a807109c92" concept="clcid-ci-ar:FuZhu_WeiFenPeiLiRun" label="附注_未分配利润" addr="T1R80C1S1_1">
          <m:axisValue occRef="母公司"/>
        </m:item>
        <m:item xlName="_GBC_944da0e3b4bf4487974e7ac7ed3bccdd" concept="clcid-pte:WeiFenPeiLiRun" label="未分配利润" mulRef="_GBC_e3e6bb2b9b89482085daf4528af32780" unitRef="_GBC_31e3f7c7e30144c684d9b3387d64ec2f" addr="T1R80C2S1_1" formatStyle="Comma">
          <m:axisValue occRef="母公司"/>
        </m:item>
        <m:item xlName="_GBC_4e0c647e349c40dda5f1785c04dd52cb" concept="clcid-pte:WeiFenPeiLiRun" label="未分配利润" periodRef="上年期末数" mulRef="_GBC_e3e6bb2b9b89482085daf4528af32780" unitRef="_GBC_31e3f7c7e30144c684d9b3387d64ec2f" addr="T1R80C3S1_1" formatStyle="Comma">
          <m:axisValue occRef="母公司"/>
        </m:item>
        <m:placeholder xlName="_PLD_ceb45ece49e540bfa6e86de65ae33e4b" addr="T1R81C0S1_1"/>
        <m:item xlName="_GBC_625db4855e9048ba8dc7ad57bb287800" concept="clcid-ci-ar:FuZhu_GuDongQuanYiHeJi" label="附注_股东权益合计" addr="T1R81C1S1_1">
          <m:axisValue occRef="母公司"/>
        </m:item>
        <m:item xlName="_GBC_9b8ecb5860cd4562a9e125e2ca8a2b35" concept="clcid-pte:GuDongQuanYiHeJi" label="股东权益合计" mulRef="_GBC_e3e6bb2b9b89482085daf4528af32780" unitRef="_GBC_31e3f7c7e30144c684d9b3387d64ec2f" addr="T1R81C2S1_1" formatStyle="Comma">
          <m:complexRule comparator="Eq" title="母公司股东权益合计" test=" $_GBC_38680ece16f34db7bdc9ae2ae5bbcb86 +  $_GBC_c38fd3ba7e154581ab27b10dcec8a711 +  $_GBC_4b61e7fc3216434ba1c6b570067fe5fa -  $_GBC_c616ec4ab9e14d3c86fae567651cfb41 +  $_GBC_010ad1561e02410aa67f2eda33e44cc6 +  $_GBC_5041ad8b9eba4a3e9b1e50fefc520593 +  $_GBC_b69a3d73de2847d799958dc5f12a9c2d +  $_GBC_944da0e3b4bf4487974e7ac7ed3bccdd" id="C49c4feb0d690481db53e8c13f7d2a895"/>
          <m:axisValue occRef="母公司"/>
        </m:item>
        <m:item xlName="_GBC_ab414f27546e49109df8c271cb787ae3" concept="clcid-pte:GuDongQuanYiHeJi" label="股东权益合计" periodRef="上年期末数" mulRef="_GBC_e3e6bb2b9b89482085daf4528af32780" unitRef="_GBC_31e3f7c7e30144c684d9b3387d64ec2f" addr="T1R81C3S1_1" formatStyle="Comma">
          <m:complexRule comparator="Eq" title="母公司股东权益合计@上年期末数" test=" $_GBC_d70ce29be20c4af796eed3dbc6f7ea57 +  $_GBC_6233b34598354ddfa3381dcded0762d4 +  $_GBC_539c86bec92b445d9c57cf080a4a7988 -  $_GBC_857f1175503343a7bc6648d436a13025 +  $_GBC_e7910ad694cc45e39bb10690c888eaf2 +  $_GBC_f823334820d746299c30e44c2bac903e +  $_GBC_affa9b87d81d47358839cb74501466e0 +  $_GBC_4e0c647e349c40dda5f1785c04dd52cb" id="C2f188095034447bfa53d379f7c8a4ac6"/>
          <m:axisValue occRef="母公司"/>
        </m:item>
        <m:placeholder xlName="_PLD_f0ef69cc41f3488e9f1fd1456e8640f4" addr="T1R82C0S1_1"/>
        <m:item xlName="_GBC_0e9cbd3ebc00453d9f817545021ab0be" concept="clcid-ci-ar:FuZhu_FuZhaiHeGuDongQuanYiHeJi" label="附注_负债和股东权益合计" addr="T1R82C1S1_1">
          <m:axisValue occRef="母公司"/>
        </m:item>
        <m:item xlName="_GBC_69bb6cf26a16456584680a060ee699c6" concept="clcid-pte:FuZhaiHeGuDongQuanYiHeJi" label="负债和股东权益合计" mulRef="_GBC_e3e6bb2b9b89482085daf4528af32780" unitRef="_GBC_31e3f7c7e30144c684d9b3387d64ec2f" addr="T1R82C2S1_1" formatStyle="Comma">
          <m:complexRule comparator="Eq" title="合并报表_期末_负债和所有者权益总计" test=" $_GBC_fcb6c861a64e4365bfb1df5b49ebbdbf +  $_GBC_9b8ecb5860cd4562a9e125e2ca8a2b35" id="C7ddb0c414f3e423ba2d7d7b102ae5da5"/>
          <m:axisValue occRef="母公司"/>
        </m:item>
        <m:item xlName="_GBC_08cf05a525364662abdcefd066b746ad" concept="clcid-pte:FuZhaiHeGuDongQuanYiHeJi" label="负债和股东权益合计" periodRef="上年期末数" mulRef="_GBC_e3e6bb2b9b89482085daf4528af32780" unitRef="_GBC_31e3f7c7e30144c684d9b3387d64ec2f" addr="T1R82C3S1_1" formatStyle="Comma">
          <m:complexRule comparator="Eq" title="合并报表_年初_负债和所有者权益总计" test=" $_GBC_2df0330456ab40e9aca40f061542899e +  $_GBC_ab414f27546e49109df8c271cb787ae3" id="C1125c02ab44f48d48a0c3ed8ea2cc546"/>
          <m:axisValue occRef="母公司"/>
        </m:item>
        <m:item xlName="_GBC_a81a61c6d7bb46bfa69f34f205086804" concept="clcid-cgi:GongSiFaDingDaiBiaoRen" label="公司法定代表人" binding="true"/>
        <m:item xlName="_GBC_12b89d18f9094da18899493b997b98a8" concept="clcid-mr:ZhuGuanKuaiJiGongZuoFuZeRenXingMing" label="主管会计工作负责人姓名" binding="true"/>
        <m:item xlName="_GBC_80397291c44b4713afb5a711c98f3ea6" concept="clcid-mr:KuaiJiJiGouFuZeRenXingMing" label="会计机构负责人姓名" binding="true"/>
        <m:rowModel locationConcept="clcid-ci-ar:ZiDingYiKeMuWeiZhi" labelConcept="clcid-ci-ar:ZiDingYiKeMuMingCheng" conceptPrefix="母公司资产负债表" presentationRole="http://www.xbrl-cn.org/cn/lcid/lr/role/BalanceSheetforCommercialandIndustrialCompanies" presentationParentConcept="clcid-pte:ZiChanFuZhaiBiao" tuplePrefix="项目"/>
      </m:region>
    </m:section>
    <m:section xlName="_SEC_c3e436c225714a739a972fb466106bc3" title="无需编制合并报表" checkKey="!合并" helpId="112001001" helpText="若2020年首次执行新会计准则调整首次执行当年年初财务报表相关项目的，则2019年12月31日列按照旧会计准则涉及科目填写；若首次执行新会计准则追溯调整前期比较数据的，则2019年12月31日列按照新会计准则涉及科目填写。若存在其他特殊情况的，请按照新会计准则的要求进行披露。由于上市公司开始执行新收入准则、新租赁准则的时间不同，请根据本企业实际执行情况进行填写。" primarySection="_SEC_cc37a84cf19b441f93487bfd1de48f00" optionText="无需编制合并报表" optionGroupTitle="是否需要合并报表" optionTargetConcept="clcid-ci-ar:ShiFouXuYaoHeBingBaoBiao" optionTargetConceptValue="false" keyAction="57" otherKeyActions="{&quot;KeyCode&quot;:&quot;A00001;A00002;A00003&quot;,&quot;KeyAction&quot;:15,&quot;KeyActionTitle&quot;:null,&quot;OtherActions&quot;:null}|{&quot;KeyCode&quot;:null,&quot;KeyAction&quot;:14,&quot;KeyActionTitle&quot;:null,&quot;OtherActions&quot;:null}">
      <m:item xlName="_GBC_b3bf95d1a7b145fdaa12c74054cdc6d0" concept="clcid-cgi:GongSiFaDingZhongWenMingCheng" label="公司法定中文名称" binding="true"/>
      <m:item xlName="_GBC_af798073a1b3473c9e134cbf0a7c5035" concept="clcid-ci-ar:DanWeiMuGongSiZiChanFuZhaiBiao" label="单位：母公司资产负债表" selectOptions="_buildInScales" controlType="Combobox" cellType="Scale"/>
      <m:item xlName="_GBC_178d9690ca384308bc36fa576cbd9718" concept="clcid-ci-ar:BiZhongMuGongSiZiChanFuZhaiBiao" label="币种：母公司资产负债表" selectOptions="_buildInISO4217" controlType="Combobox" cellType="Measure"/>
      <m:placeholder xlName="_PLD_67f4baf48ae5453d9b91de4442fd724b" addr="T0R0C0S1_1"/>
      <m:placeholder xlName="_PLD_0daccbbd8ea04458b35dfedda3d7e3fb" addr="T0R0C1S1_1"/>
      <m:placeholder xlName="_PLD_0bc98712c6a34285886bdf459350b17f" addr="T0R0C2S1_1"/>
      <m:placeholder xlName="_PLD_0394a6754438434b9aecc681e2fff7b1" addr="T0R0C3S1_1"/>
      <m:placeholder xlName="_PLD_d04c08964a38492d9a4e272f0751ced6" addr="T0R1C0S1_1"/>
      <m:placeholder xlName="_PLD_702b44e41dfd4c079ae85280544d2437" addr="T0R2C0S1_1"/>
      <m:item xlName="_GBC_684ce2ca3db247deae9cdac2d8287427" concept="clcid-ci-ar:FuZhu_HuoBiZiJin" label="附注_货币资金" addr="T0R2C1S1_1"/>
      <m:item xlName="_GBC_1766fe0703804d6d868c7565e22f1c65" concept="clcid-pte:HuoBiZiJin" label="货币资金" mulRef="_GBC_af798073a1b3473c9e134cbf0a7c5035" unitRef="_GBC_178d9690ca384308bc36fa576cbd9718" addr="T0R2C2S1_1" formatStyle="Comma"/>
      <m:item xlName="_GBC_fcb5f337b00d4f00849e84a69108b6d3" concept="clcid-pte:HuoBiZiJin" label="货币资金" periodRef="上年期末数" mulRef="_GBC_af798073a1b3473c9e134cbf0a7c5035" unitRef="_GBC_178d9690ca384308bc36fa576cbd9718" addr="T0R2C3S1_1" formatStyle="Comma"/>
      <m:placeholder xlName="_PLD_9dad0d536e2749468ee5d8a844b118d1" addr="T0R3C0S1_1"/>
      <m:item xlName="_GBC_4b15c583ff1e47cba55e36989d0815e9" concept="clcid-ci-ar:FuZhu_JiaoYiXingJinRongZiChan" label="附注_交易性金融资产" addr="T0R3C1S1_1"/>
      <m:item xlName="_GBC_520585eb1af8473b8f0e67f3306f21d3" concept="clcid-pte:JiaoYiXingJinRongZiChan" label="交易性金融资产" mulRef="_GBC_af798073a1b3473c9e134cbf0a7c5035" unitRef="_GBC_178d9690ca384308bc36fa576cbd9718" addr="T0R3C2S1_1" formatStyle="Comma"/>
      <m:item xlName="_GBC_d82779a4ca2d4f1585e529cbee1ae27e" concept="clcid-pte:JiaoYiXingJinRongZiChan" label="交易性金融资产" periodRef="上年期末数" mulRef="_GBC_af798073a1b3473c9e134cbf0a7c5035" unitRef="_GBC_178d9690ca384308bc36fa576cbd9718" addr="T0R3C3S1_1" formatStyle="Comma"/>
      <m:placeholder xlName="_PLD_81805134a74542f7ad2b92c7e5066cad" addr="T0R4C0S1_1"/>
      <m:item xlName="_GBC_89aa29f325184b44861bd975ee958f85" concept="clcid-ci-ar:FuZhuYanShengJinRongZiChan" label="附注_衍生金融资产" addr="T0R4C1S1_1"/>
      <m:item xlName="_GBC_f86e671dca8440bda876c32c0e45d6ac" concept="clcid-pte:YanShengJinRongZiChan" label="衍生金融资产" mulRef="_GBC_af798073a1b3473c9e134cbf0a7c5035" unitRef="_GBC_178d9690ca384308bc36fa576cbd9718" addr="T0R4C2S1_1" formatStyle="Comma"/>
      <m:item xlName="_GBC_b22a849c7aea4e4b9af3f0e623004087" concept="clcid-pte:YanShengJinRongZiChan" label="衍生金融资产" periodRef="上年期末数" mulRef="_GBC_af798073a1b3473c9e134cbf0a7c5035" unitRef="_GBC_178d9690ca384308bc36fa576cbd9718" addr="T0R4C3S1_1" formatStyle="Comma"/>
      <m:placeholder xlName="_PLD_4c1b3608b8de41f8a300d3dfba39041f" addr="T0R5C0S1_1"/>
      <m:item xlName="_GBC_00f2789680f14434b92ec19334d0aa0c" concept="clcid-ci-ar:FuZhu_YingShouPiaoJu" label="附注_应收票据" addr="T0R5C1S1_1"/>
      <m:item xlName="_GBC_c2306c9b81794fb6be162fcdee1580de" concept="clcid-pte:YingShouPiaoJu" label="应收票据" mulRef="_GBC_af798073a1b3473c9e134cbf0a7c5035" unitRef="_GBC_178d9690ca384308bc36fa576cbd9718" addr="T0R5C2S1_1" formatStyle="Comma"/>
      <m:item xlName="_GBC_71badc051c8c4786b1239800aa6f5f56" concept="clcid-pte:YingShouPiaoJu" label="应收票据" periodRef="上年期末数" mulRef="_GBC_af798073a1b3473c9e134cbf0a7c5035" unitRef="_GBC_178d9690ca384308bc36fa576cbd9718" addr="T0R5C3S1_1" formatStyle="Comma"/>
      <m:placeholder xlName="_PLD_4f37be82256d43d78d7c7e1cfeba6134" addr="T0R6C0S1_1"/>
      <m:item xlName="_GBC_6aecc49fb8364b38a91dfd125d07f07c" concept="clcid-ci-ar:FuZhu_YingShouZhangKuan" label="附注_应收帐款" addr="T0R6C1S1_1"/>
      <m:item xlName="_GBC_5adf7d73923441659fe92b5295f3fbaf" concept="clcid-pte:YingShouZhangKuan" label="应收帐款" mulRef="_GBC_af798073a1b3473c9e134cbf0a7c5035" unitRef="_GBC_178d9690ca384308bc36fa576cbd9718" addr="T0R6C2S1_1" formatStyle="Comma"/>
      <m:item xlName="_GBC_bf61cdca2a7f4f1aaaa0f84ea0fbfe9b" concept="clcid-pte:YingShouZhangKuan" label="应收帐款" periodRef="上年期末数" mulRef="_GBC_af798073a1b3473c9e134cbf0a7c5035" unitRef="_GBC_178d9690ca384308bc36fa576cbd9718" addr="T0R6C3S1_1" formatStyle="Comma"/>
      <m:placeholder xlName="_PLD_d8487b59c46a48439095c64729df9447" addr="T0R7C0S1_1"/>
      <m:item xlName="_GBC_ddcdd7007ca94715ac69a0b9e9fe63f3" concept="clcid-ci-ar:FuZhu_YingShouKuanXiangRongZi" label="附注_应收款项融资" addr="T0R7C1S1_1"/>
      <m:item xlName="_GBC_2bb0068a4a8946fba0619254cd6168e1" concept="clcid-pte:YingShouKuanXiangRongZi" label="应收款项融资" mulRef="_GBC_af798073a1b3473c9e134cbf0a7c5035" unitRef="_GBC_178d9690ca384308bc36fa576cbd9718" addr="T0R7C2S1_1" formatStyle="Comma"/>
      <m:item xlName="_GBC_102152711e8c44cdbc157010340974ae" concept="clcid-pte:YingShouKuanXiangRongZi" label="应收款项融资" periodRef="上年期末数" mulRef="_GBC_af798073a1b3473c9e134cbf0a7c5035" unitRef="_GBC_178d9690ca384308bc36fa576cbd9718" addr="T0R7C3S1_1" formatStyle="Comma"/>
      <m:placeholder xlName="_PLD_534810bc5fb847ceb607537a4f3a61e9" addr="T0R8C0S1_1"/>
      <m:item xlName="_GBC_8853b2faed554a4e86afa7603f961feb" concept="clcid-ci-ar:FuZhu_YuFuZhangKuan" label="附注_预付帐款" addr="T0R8C1S1_1"/>
      <m:item xlName="_GBC_2a9baf5234ac4ff9be1663b643b836f7" concept="clcid-pte:YuFuZhangKuan" label="预付帐款" mulRef="_GBC_af798073a1b3473c9e134cbf0a7c5035" unitRef="_GBC_178d9690ca384308bc36fa576cbd9718" addr="T0R8C2S1_1" formatStyle="Comma"/>
      <m:item xlName="_GBC_0543cc25c7484b6d895617fe56992dda" concept="clcid-pte:YuFuZhangKuan" label="预付帐款" periodRef="上年期末数" mulRef="_GBC_af798073a1b3473c9e134cbf0a7c5035" unitRef="_GBC_178d9690ca384308bc36fa576cbd9718" addr="T0R8C3S1_1" formatStyle="Comma"/>
      <m:placeholder xlName="_PLD_8296863f39184f55a99a2b7dcaae8d57" addr="T0R9C0S1_1"/>
      <m:item xlName="_GBC_138f0ba084c4425e851cc1a5dba635f5" concept="clcid-ci-ar:FuZhu_QiTaYingShouKuan" label="附注_其他应收款" addr="T0R9C1S1_1"/>
      <m:item xlName="_GBC_056693f11f7c41d78681a311b070b390" concept="clcid-pte:QiTaYingShouKuan" label="其他应收款" mulRef="_GBC_af798073a1b3473c9e134cbf0a7c5035" unitRef="_GBC_178d9690ca384308bc36fa576cbd9718" addr="T0R9C2S1_1" formatStyle="Comma"/>
      <m:item xlName="_GBC_d6d12215bab949d59656dbd638893fab" concept="clcid-pte:QiTaYingShouKuan" label="其他应收款" periodRef="上年期末数" mulRef="_GBC_af798073a1b3473c9e134cbf0a7c5035" unitRef="_GBC_178d9690ca384308bc36fa576cbd9718" addr="T0R9C3S1_1" formatStyle="Comma"/>
      <m:placeholder xlName="_PLD_b254d031cfc24ad28aee6f8cf48bb2d9" addr="T0R10C0S1_1"/>
      <m:item xlName="_GBC_f5603570042d4d6c8f82d40cf9433526" concept="clcid-ci-ar:FuZhu_YingShouLiXi" label="附注_应收利息" addr="T0R10C1S1_1"/>
      <m:item xlName="_GBC_7790b3b5f1df4ea0b7b18b62bc9a9c99" concept="clcid-pte:YingShouLiXi" label="应收利息" mulRef="_GBC_af798073a1b3473c9e134cbf0a7c5035" unitRef="_GBC_178d9690ca384308bc36fa576cbd9718" addr="T0R10C2S1_1" formatStyle="Comma"/>
      <m:item xlName="_GBC_383949ca3adf4770aeb57cefe19998dd" concept="clcid-pte:YingShouLiXi" label="应收利息" periodRef="上年期末数" mulRef="_GBC_af798073a1b3473c9e134cbf0a7c5035" unitRef="_GBC_178d9690ca384308bc36fa576cbd9718" addr="T0R10C3S1_1" formatStyle="Comma"/>
      <m:placeholder xlName="_PLD_968d2d469e824bf0a627d3651c523b0b" addr="T0R11C0S1_1"/>
      <m:item xlName="_GBC_9ebf3b377ddf4475898e8153ae877864" concept="clcid-ci-ar:FuZhu_YingShouGuLi" label="附注_应收股利" addr="T0R11C1S1_1"/>
      <m:item xlName="_GBC_89381b0e5d644623abaf01fef186ba1e" concept="clcid-pte:YingShouGuLi" label="应收股利" mulRef="_GBC_af798073a1b3473c9e134cbf0a7c5035" unitRef="_GBC_178d9690ca384308bc36fa576cbd9718" addr="T0R11C2S1_1" formatStyle="Comma"/>
      <m:item xlName="_GBC_47282e2fb395445d9e53ed7b4097e699" concept="clcid-pte:YingShouGuLi" label="应收股利" periodRef="上年期末数" mulRef="_GBC_af798073a1b3473c9e134cbf0a7c5035" unitRef="_GBC_178d9690ca384308bc36fa576cbd9718" addr="T0R11C3S1_1" formatStyle="Comma"/>
      <m:placeholder xlName="_PLD_30367fc4578649daa79573edabf6aca3" addr="T0R12C0S1_1"/>
      <m:item xlName="_GBC_68085877c8dc4be68f3626a450e52aa0" concept="clcid-ci-ar:FuZhu_CunHuo" label="附注_存货" addr="T0R12C1S1_1"/>
      <m:item xlName="_GBC_934317ece5904620809373bc0cbede72" concept="clcid-pte:CunHuo" label="存货" mulRef="_GBC_af798073a1b3473c9e134cbf0a7c5035" unitRef="_GBC_178d9690ca384308bc36fa576cbd9718" addr="T0R12C2S1_1" formatStyle="Comma"/>
      <m:item xlName="_GBC_9b362c935e15415cb262fb443deb3273" concept="clcid-pte:CunHuo" label="存货" periodRef="上年期末数" mulRef="_GBC_af798073a1b3473c9e134cbf0a7c5035" unitRef="_GBC_178d9690ca384308bc36fa576cbd9718" addr="T0R12C3S1_1" formatStyle="Comma"/>
      <m:placeholder xlName="_PLD_b0602f407a914980b717e9c9fe064eb9" addr="T0R13C0S1_1"/>
      <m:item xlName="_GBC_5a17c04e16414bcc8062215fbe4d8357" concept="clcid-ci-ar:FuZhu_HeTongZiChan" label="附注_合同资产" addr="T0R13C1S1_1"/>
      <m:item xlName="_GBC_38769289bcb84b5a8f9880ab2101fce3" concept="clcid-pte:HeTongZiChan" label="合同资产" mulRef="_GBC_af798073a1b3473c9e134cbf0a7c5035" unitRef="_GBC_178d9690ca384308bc36fa576cbd9718" addr="T0R13C2S1_1" formatStyle="Comma"/>
      <m:item xlName="_GBC_8166723dcaf84b208c4e67cb62bb462f" concept="clcid-pte:HeTongZiChan" label="合同资产" periodRef="上年期末数" mulRef="_GBC_af798073a1b3473c9e134cbf0a7c5035" unitRef="_GBC_178d9690ca384308bc36fa576cbd9718" addr="T0R13C3S1_1" formatStyle="Comma"/>
      <m:placeholder xlName="_PLD_059bebae52fc4542bbba246e05ddc2c2" addr="T0R14C0S1_1"/>
      <m:item xlName="_GBC_ae65b25b81f748128bf4e4eb4013eb68" concept="clcid-ci-ar:FuZhuHuaFenWeiChiYouDaiShouDeZiChan" label="附注_划分为持有待售的资产" addr="T0R14C1S1_1"/>
      <m:item xlName="_GBC_929804c9207a4e039aa697b8e3f5d23c" concept="clcid-pte:HuaFenWeiChiYouDaiShouDeZiChan" label="划分为持有待售的资产" mulRef="_GBC_af798073a1b3473c9e134cbf0a7c5035" unitRef="_GBC_178d9690ca384308bc36fa576cbd9718" addr="T0R14C2S1_1" formatStyle="Comma"/>
      <m:item xlName="_GBC_414556bef75c4cac82a3bedbaa180e89" concept="clcid-pte:HuaFenWeiChiYouDaiShouDeZiChan" label="划分为持有待售的资产" periodRef="上年期末数" mulRef="_GBC_af798073a1b3473c9e134cbf0a7c5035" unitRef="_GBC_178d9690ca384308bc36fa576cbd9718" addr="T0R14C3S1_1" formatStyle="Comma"/>
      <m:placeholder xlName="_PLD_85990f2977c24b28971b8a52de272662" addr="T0R15C0S1_1"/>
      <m:item xlName="_GBC_6e3df0bcd8fc4cbf8a07f51457e90eea" concept="clcid-ci-ar:FuZhu_YiNianNeiDaoQiDeFeiLiuDongZiChan" label="附注_一年内到期的非流动资产" addr="T0R15C1S1_1"/>
      <m:item xlName="_GBC_a5f83fdfa92c484eb1fd39c0f930079a" concept="clcid-pte:YiNianNeiDaoQiDeFeiLiuDongZiChan" label="一年内到期的非流动资产" mulRef="_GBC_af798073a1b3473c9e134cbf0a7c5035" unitRef="_GBC_178d9690ca384308bc36fa576cbd9718" addr="T0R15C2S1_1" formatStyle="Comma"/>
      <m:item xlName="_GBC_c2aa25b574fc430b8c084775b2239281" concept="clcid-pte:YiNianNeiDaoQiDeFeiLiuDongZiChan" label="一年内到期的非流动资产" periodRef="上年期末数" mulRef="_GBC_af798073a1b3473c9e134cbf0a7c5035" unitRef="_GBC_178d9690ca384308bc36fa576cbd9718" addr="T0R15C3S1_1" formatStyle="Comma"/>
      <m:placeholder xlName="_PLD_a713b2eae0784b4bae21f6c9da1f69c1" addr="T0R16C0S1_1"/>
      <m:item xlName="_GBC_255476bb23cf4e1a8f8c4ac7dc8fda9f" concept="clcid-ci-ar:FuZhu_QiTaLiuDongZiChan" label="附注_其他流动资产" addr="T0R16C1S1_1"/>
      <m:item xlName="_GBC_61b8ee8702944518aff8a21802005f43" concept="clcid-pte:QiTaLiuDongZiChan" label="其他流动资产" mulRef="_GBC_af798073a1b3473c9e134cbf0a7c5035" unitRef="_GBC_178d9690ca384308bc36fa576cbd9718" addr="T0R16C2S1_1" formatStyle="Comma"/>
      <m:item xlName="_GBC_59c1bd7fcd084a47b8eec02fdb5d6232" concept="clcid-pte:QiTaLiuDongZiChan" label="其他流动资产" periodRef="上年期末数" mulRef="_GBC_af798073a1b3473c9e134cbf0a7c5035" unitRef="_GBC_178d9690ca384308bc36fa576cbd9718" addr="T0R16C3S1_1" formatStyle="Comma"/>
      <m:placeholder xlName="_PLD_33aaf2e223ba4b1fabd01f9aec3636ac" addr="T0R17C0S1_1"/>
      <m:item xlName="_GBC_154e7aa10d7e4afc87a14e4eccbdea0d" concept="clcid-ci-ar:FuZhu_LiuDongZiChanHeJi" label="附注_流动资产合计" addr="T0R17C1S1_1"/>
      <m:item xlName="_GBC_0c11c893a7674df29ee7641e1a06cc03" concept="clcid-pte:LiuDongZiChanHeJi" label="流动资产合计" mulRef="_GBC_af798073a1b3473c9e134cbf0a7c5035" unitRef="_GBC_178d9690ca384308bc36fa576cbd9718" addr="T0R17C2S1_1" formatStyle="Comma">
        <m:complexRule comparator="Eq" title="流动资产合计" test=" $_GBC_1766fe0703804d6d868c7565e22f1c65 +  $_GBC_520585eb1af8473b8f0e67f3306f21d3 +  $_GBC_f86e671dca8440bda876c32c0e45d6ac +  $_GBC_c2306c9b81794fb6be162fcdee1580de +  $_GBC_5adf7d73923441659fe92b5295f3fbaf +  $_GBC_2bb0068a4a8946fba0619254cd6168e1 +  $_GBC_2a9baf5234ac4ff9be1663b643b836f7 +  $_GBC_056693f11f7c41d78681a311b070b390 +  $_GBC_934317ece5904620809373bc0cbede72 +  $_GBC_38769289bcb84b5a8f9880ab2101fce3 +  $_GBC_929804c9207a4e039aa697b8e3f5d23c +  $_GBC_a5f83fdfa92c484eb1fd39c0f930079a +  $_GBC_61b8ee8702944518aff8a21802005f43" id="Cf44d13bb963b4d369dd16673e3e09b52"/>
      </m:item>
      <m:item xlName="_GBC_ca85fad3a3e34d789128841871fbacc3" concept="clcid-pte:LiuDongZiChanHeJi" label="流动资产合计" periodRef="上年期末数" mulRef="_GBC_af798073a1b3473c9e134cbf0a7c5035" unitRef="_GBC_178d9690ca384308bc36fa576cbd9718" addr="T0R17C3S1_1" formatStyle="Comma">
        <m:complexRule comparator="Eq" title="流动资产合计@上年期末数" test=" $_GBC_fcb5f337b00d4f00849e84a69108b6d3 +  $_GBC_d82779a4ca2d4f1585e529cbee1ae27e +  $_GBC_b22a849c7aea4e4b9af3f0e623004087 +  $_GBC_71badc051c8c4786b1239800aa6f5f56 +  $_GBC_bf61cdca2a7f4f1aaaa0f84ea0fbfe9b +  $_GBC_102152711e8c44cdbc157010340974ae +  $_GBC_0543cc25c7484b6d895617fe56992dda +  $_GBC_d6d12215bab949d59656dbd638893fab +  $_GBC_9b362c935e15415cb262fb443deb3273 +  $_GBC_8166723dcaf84b208c4e67cb62bb462f +  $_GBC_414556bef75c4cac82a3bedbaa180e89 +  $_GBC_c2aa25b574fc430b8c084775b2239281 +  $_GBC_59c1bd7fcd084a47b8eec02fdb5d6232" id="C99747898097249d78dfda1a2118498fc"/>
      </m:item>
      <m:placeholder xlName="_PLD_964196e145ae474989a56a56b32c1d0b" addr="T0R18C0S1_1"/>
      <m:placeholder xlName="_PLD_24df0294bc024f8f92f2a2c5038a5576" addr="T0R19C0S1_1"/>
      <m:item xlName="_GBC_a171376683334419ab31449ca091a48a" concept="clcid-ci-ar:FuZhu_ZhaiQuanTouZi" label="附注_债权投资" addr="T0R19C1S1_1"/>
      <m:item xlName="_GBC_0472dfc4c67e41c6aa8676966287e3ea" concept="clcid-pte:ZhaiQuanTouZi" label="债权投资" mulRef="_GBC_af798073a1b3473c9e134cbf0a7c5035" unitRef="_GBC_178d9690ca384308bc36fa576cbd9718" addr="T0R19C2S1_1" formatStyle="Comma"/>
      <m:item xlName="_GBC_591c40e6ab3a4e4d86e475fd10d975ce" concept="clcid-pte:ZhaiQuanTouZi" label="债权投资" periodRef="上年期末数" mulRef="_GBC_af798073a1b3473c9e134cbf0a7c5035" unitRef="_GBC_178d9690ca384308bc36fa576cbd9718" addr="T0R19C3S1_1" formatStyle="Comma"/>
      <m:placeholder xlName="_PLD_5b99ea5f420d47d69e52e59d94225f58" addr="T0R20C0S1_1"/>
      <m:item xlName="_GBC_11f019c4aaed44d7a96f34fd1dc54780" concept="clcid-ci-ar:FuZhu_QiTaZhaiQuanTouZi" label="附注_其他债权投资" addr="T0R20C1S1_1"/>
      <m:item xlName="_GBC_66460f0394b64659b690961181d120e7" concept="clcid-pte:QiTaZhaiQuanTouZi" label="其他债权投资" mulRef="_GBC_af798073a1b3473c9e134cbf0a7c5035" unitRef="_GBC_178d9690ca384308bc36fa576cbd9718" addr="T0R20C2S1_1" formatStyle="Comma"/>
      <m:item xlName="_GBC_5a369cb40bbb41d6bc25a6ba79fd2b47" concept="clcid-pte:QiTaZhaiQuanTouZi" label="其他债权投资" periodRef="上年期末数" mulRef="_GBC_af798073a1b3473c9e134cbf0a7c5035" unitRef="_GBC_178d9690ca384308bc36fa576cbd9718" addr="T0R20C3S1_1" formatStyle="Comma"/>
      <m:placeholder xlName="_PLD_ae128190677d4541b8a144eea1989a48" addr="T0R21C0S1_1"/>
      <m:item xlName="_GBC_3b5115f8401642abbf1e95b0f6f68030" concept="clcid-ci-ar:FuZhu_ChangQiYingShouKuan" label="附注_长期应收款" addr="T0R21C1S1_1"/>
      <m:item xlName="_GBC_67b0634883604208a0ddb8c89cc1ebe6" concept="clcid-pte:ChangQiYingShouKuan" label="长期应收款" mulRef="_GBC_af798073a1b3473c9e134cbf0a7c5035" unitRef="_GBC_178d9690ca384308bc36fa576cbd9718" addr="T0R21C2S1_1" formatStyle="Comma"/>
      <m:item xlName="_GBC_b597ccccc12b4db1a57485bef9b61c1a" concept="clcid-pte:ChangQiYingShouKuan" label="长期应收款" periodRef="上年期末数" mulRef="_GBC_af798073a1b3473c9e134cbf0a7c5035" unitRef="_GBC_178d9690ca384308bc36fa576cbd9718" addr="T0R21C3S1_1" formatStyle="Comma"/>
      <m:placeholder xlName="_PLD_abad3cf9ba5940c889a8b3843df0f7a3" addr="T0R22C0S1_1"/>
      <m:item xlName="_GBC_11e25748197e4767a7aa49494a5067b7" concept="clcid-ci-ar:FuZhu_ChangQiGuQuanTouZi" label="附注_长期股权投资" addr="T0R22C1S1_1"/>
      <m:item xlName="_GBC_b403a4971ec24878a8011766705d7af2" concept="clcid-pte:ChangQiGuQuanTouZi" label="长期股权投资" mulRef="_GBC_af798073a1b3473c9e134cbf0a7c5035" unitRef="_GBC_178d9690ca384308bc36fa576cbd9718" addr="T0R22C2S1_1" formatStyle="Comma"/>
      <m:item xlName="_GBC_5aac9fafc9f741d68828d0cf43df8a63" concept="clcid-pte:ChangQiGuQuanTouZi" label="长期股权投资" periodRef="上年期末数" mulRef="_GBC_af798073a1b3473c9e134cbf0a7c5035" unitRef="_GBC_178d9690ca384308bc36fa576cbd9718" addr="T0R22C3S1_1" formatStyle="Comma"/>
      <m:placeholder xlName="_PLD_f4bcf057b6a74a1cb2ecdb5c5f5d468c" addr="T0R23C0S1_1"/>
      <m:item xlName="_GBC_48ae7248dd0c44b3bc8a37968f5eec18" concept="clcid-ci-ar:FuZhu_QiTaQuanYiGongJuTouZi" label="附注_其他权益工具投资" addr="T0R23C1S1_1"/>
      <m:item xlName="_GBC_d8b0f09a371848bcba001ac76319cafd" concept="clcid-pte:QiTaQuanYiGongJuTouZi" label="其他权益工具投资" mulRef="_GBC_af798073a1b3473c9e134cbf0a7c5035" unitRef="_GBC_178d9690ca384308bc36fa576cbd9718" addr="T0R23C2S1_1" formatStyle="Comma"/>
      <m:item xlName="_GBC_cf38954c603b4b4d92081c9452652be9" concept="clcid-pte:QiTaQuanYiGongJuTouZi" label="其他权益工具投资" periodRef="上年期末数" mulRef="_GBC_af798073a1b3473c9e134cbf0a7c5035" unitRef="_GBC_178d9690ca384308bc36fa576cbd9718" addr="T0R23C3S1_1" formatStyle="Comma"/>
      <m:placeholder xlName="_PLD_d39526f3c1b34ecda2ccb62b2130ac13" addr="T0R24C0S1_1"/>
      <m:item xlName="_GBC_814c4ee47c9f4c66b93049583d481c84" concept="clcid-ci-ar:FuZhu_QiTaFeiLiuDongJinRongZiChan" label="附注_其他非流动金融资产" addr="T0R24C1S1_1"/>
      <m:item xlName="_GBC_dec17ce46b2a43068671e29e7b9a9838" concept="clcid-pte:QiTaFeiLiuDongJinRongZiChan" label="其他非流动金融资产" mulRef="_GBC_af798073a1b3473c9e134cbf0a7c5035" unitRef="_GBC_178d9690ca384308bc36fa576cbd9718" addr="T0R24C2S1_1" formatStyle="Comma"/>
      <m:item xlName="_GBC_2ab6c3b23fd345a09eac7ecf5f2d5297" concept="clcid-pte:QiTaFeiLiuDongJinRongZiChan" label="其他非流动金融资产" periodRef="上年期末数" mulRef="_GBC_af798073a1b3473c9e134cbf0a7c5035" unitRef="_GBC_178d9690ca384308bc36fa576cbd9718" addr="T0R24C3S1_1" formatStyle="Comma"/>
      <m:placeholder xlName="_PLD_e13e2fd2d9a04bd4a8a150261f776d6d" addr="T0R25C0S1_1"/>
      <m:item xlName="_GBC_0316722c23d1439aa27ec6ffdb2c2643" concept="clcid-ci-ar:FuZhu_TouZiXingFangDiChan" label="附注_投资性房地产" addr="T0R25C1S1_1"/>
      <m:item xlName="_GBC_76054483afd14f49a5b8a394aa210e3d" concept="clcid-pte:TouZiXingFangDiChan" label="投资性房地产" mulRef="_GBC_af798073a1b3473c9e134cbf0a7c5035" unitRef="_GBC_178d9690ca384308bc36fa576cbd9718" addr="T0R25C2S1_1" formatStyle="Comma"/>
      <m:item xlName="_GBC_265d0be8df494136bdfd0c52e2c6caec" concept="clcid-pte:TouZiXingFangDiChan" label="投资性房地产" periodRef="上年期末数" mulRef="_GBC_af798073a1b3473c9e134cbf0a7c5035" unitRef="_GBC_178d9690ca384308bc36fa576cbd9718" addr="T0R25C3S1_1" formatStyle="Comma"/>
      <m:placeholder xlName="_PLD_1a255cdd9cfd4b4d9656c1c7a968730c" addr="T0R26C0S1_1"/>
      <m:item xlName="_GBC_86a185f6c8e5495a80e6ebb80959a098" concept="clcid-ci-ar:FuZhu_GuDingZiChanJingE" label="附注_固定资产净额" addr="T0R26C1S1_1"/>
      <m:item xlName="_GBC_6f852494d7854deea46e2a19120481b1" concept="clcid-pte:GuDingZiChanJingE" label="固定资产净额" mulRef="_GBC_af798073a1b3473c9e134cbf0a7c5035" unitRef="_GBC_178d9690ca384308bc36fa576cbd9718" addr="T0R26C2S1_1" formatStyle="Comma"/>
      <m:item xlName="_GBC_bbfbe1fa831841c1a154e7a516cb149a" concept="clcid-pte:GuDingZiChanJingE" label="固定资产净额" periodRef="上年期末数" mulRef="_GBC_af798073a1b3473c9e134cbf0a7c5035" unitRef="_GBC_178d9690ca384308bc36fa576cbd9718" addr="T0R26C3S1_1" formatStyle="Comma"/>
      <m:placeholder xlName="_PLD_9ef679217c284564bdd8b8d0f7a9ebd9" addr="T0R27C0S1_1"/>
      <m:item xlName="_GBC_05226f4d32db41bca436cf4b2628bf74" concept="clcid-ci-ar:FuZhu_ZaiJianGongCheng" label="附注_在建工程" addr="T0R27C1S1_1"/>
      <m:item xlName="_GBC_0c3cb6d8af684052af2860b1679afa2b" concept="clcid-pte:ZaiJianGongCheng" label="在建工程" mulRef="_GBC_af798073a1b3473c9e134cbf0a7c5035" unitRef="_GBC_178d9690ca384308bc36fa576cbd9718" addr="T0R27C2S1_1" formatStyle="Comma"/>
      <m:item xlName="_GBC_0c3cf40a2abf43c387ef0103bde71f05" concept="clcid-pte:ZaiJianGongCheng" label="在建工程" periodRef="上年期末数" mulRef="_GBC_af798073a1b3473c9e134cbf0a7c5035" unitRef="_GBC_178d9690ca384308bc36fa576cbd9718" addr="T0R27C3S1_1" formatStyle="Comma"/>
      <m:placeholder xlName="_PLD_0811d1dfac434a4a95eed630d890ae28" addr="T0R28C0S1_1"/>
      <m:item xlName="_GBC_a531b4ce419346dd89281c8535c44006" concept="clcid-ci-ar:FuZhu_ShengChanXingShengWuZiChan" label="附注_生产性生物资产" addr="T0R28C1S1_1"/>
      <m:item xlName="_GBC_7d5fd9096d814ec487c627c69839efc8" concept="clcid-pte:ShengChanXingShengWuZiChan" label="生产性生物资产" mulRef="_GBC_af798073a1b3473c9e134cbf0a7c5035" unitRef="_GBC_178d9690ca384308bc36fa576cbd9718" addr="T0R28C2S1_1" formatStyle="Comma"/>
      <m:item xlName="_GBC_7e5b6c7193d84e8bbc19b060309bf807" concept="clcid-pte:ShengChanXingShengWuZiChan" label="生产性生物资产" periodRef="上年期末数" mulRef="_GBC_af798073a1b3473c9e134cbf0a7c5035" unitRef="_GBC_178d9690ca384308bc36fa576cbd9718" addr="T0R28C3S1_1" formatStyle="Comma"/>
      <m:placeholder xlName="_PLD_4d85dc9e86e440099093e14ba7423243" addr="T0R29C0S1_1"/>
      <m:item xlName="_GBC_0dc12046daeb47bfa6676bc00094322b" concept="clcid-ci-ar:FuZhu_YouQiZiChan" label="附注_油气资产" addr="T0R29C1S1_1"/>
      <m:item xlName="_GBC_4beb2e513e624ff7b65d0bae46a6d0cc" concept="clcid-pte:YouQiZiChan" label="油气资产" mulRef="_GBC_af798073a1b3473c9e134cbf0a7c5035" unitRef="_GBC_178d9690ca384308bc36fa576cbd9718" addr="T0R29C2S1_1" formatStyle="Comma"/>
      <m:item xlName="_GBC_88f957dbadd7453781cb5f4f4e947d1d" concept="clcid-pte:YouQiZiChan" label="油气资产" periodRef="上年期末数" mulRef="_GBC_af798073a1b3473c9e134cbf0a7c5035" unitRef="_GBC_178d9690ca384308bc36fa576cbd9718" addr="T0R29C3S1_1" formatStyle="Comma"/>
      <m:placeholder xlName="_PLD_4fce9979da4f4aeab738a19d49c03d82" addr="T0R30C0S1_1"/>
      <m:item xlName="_GBC_7237c1f3c9384a8ea944bbafc5dbf057" concept="clcid-ci-ar:FuZhu_ShiYongQuanZiChan" label="附注_使用权资产" addr="T0R30C1S1_1"/>
      <m:item xlName="_GBC_403e4e88cccf4c18b0db31316041e6c7" concept="clcid-pte:ShiYongQuanZiChan" label="使用权资产" mulRef="_GBC_af798073a1b3473c9e134cbf0a7c5035" unitRef="_GBC_178d9690ca384308bc36fa576cbd9718" addr="T0R30C2S1_1" formatStyle="Comma"/>
      <m:item xlName="_GBC_455fa581ea3e4ff4a5ac603728add403" concept="clcid-pte:ShiYongQuanZiChan" label="使用权资产" periodRef="上年期末数" mulRef="_GBC_af798073a1b3473c9e134cbf0a7c5035" unitRef="_GBC_178d9690ca384308bc36fa576cbd9718" addr="T0R30C3S1_1" formatStyle="Comma"/>
      <m:placeholder xlName="_PLD_0ac66327031942878912c35f4990b8a8" addr="T0R31C0S1_1"/>
      <m:item xlName="_GBC_fd0c0f6da551466381080872a0264640" concept="clcid-ci-ar:FuZhu_WuXingZiChan" label="附注_无形资产" addr="T0R31C1S1_1"/>
      <m:item xlName="_GBC_b986a87858224c89b7a59b546db8cd6d" concept="clcid-pte:WuXingZiChan" label="无形资产" mulRef="_GBC_af798073a1b3473c9e134cbf0a7c5035" unitRef="_GBC_178d9690ca384308bc36fa576cbd9718" addr="T0R31C2S1_1" formatStyle="Comma"/>
      <m:item xlName="_GBC_435a7a69aca9412a869e4b23c298423f" concept="clcid-pte:WuXingZiChan" label="无形资产" periodRef="上年期末数" mulRef="_GBC_af798073a1b3473c9e134cbf0a7c5035" unitRef="_GBC_178d9690ca384308bc36fa576cbd9718" addr="T0R31C3S1_1" formatStyle="Comma"/>
      <m:placeholder xlName="_PLD_0bdc878b6f1a415a99606f1d6e07aeab" addr="T0R32C0S1_1"/>
      <m:item xlName="_GBC_95db4e9738124de48120743a4a9f7209" concept="clcid-ci-ar:FuZhu_KaiFaZhiChu" label="附注_开发支出" addr="T0R32C1S1_1"/>
      <m:item xlName="_GBC_6b41af67290e40cf81ce299d18e41885" concept="clcid-pte:KaiFaZhiChu" label="开发支出" mulRef="_GBC_af798073a1b3473c9e134cbf0a7c5035" unitRef="_GBC_178d9690ca384308bc36fa576cbd9718" addr="T0R32C2S1_1" formatStyle="Comma"/>
      <m:item xlName="_GBC_289001ae2a8645f9ab137afb73239163" concept="clcid-pte:KaiFaZhiChu" label="开发支出" periodRef="上年期末数" mulRef="_GBC_af798073a1b3473c9e134cbf0a7c5035" unitRef="_GBC_178d9690ca384308bc36fa576cbd9718" addr="T0R32C3S1_1" formatStyle="Comma"/>
      <m:placeholder xlName="_PLD_9d3de489510440c09c946aa59f4ff2c2" addr="T0R33C0S1_1"/>
      <m:item xlName="_GBC_6828f830042d4dcdb7c464a5bd5fbdf0" concept="clcid-ci-ar:FuZhu_ShangYu" label="附注_商誉" addr="T0R33C1S1_1"/>
      <m:item xlName="_GBC_11c1a4f7e55b4ac48b295dd29b0390bb" concept="clcid-pte:ShangYu" label="商誉" mulRef="_GBC_af798073a1b3473c9e134cbf0a7c5035" unitRef="_GBC_178d9690ca384308bc36fa576cbd9718" addr="T0R33C2S1_1" formatStyle="Comma"/>
      <m:item xlName="_GBC_3f129930fdf142f8a2089ac7225d6784" concept="clcid-pte:ShangYu" label="商誉" periodRef="上年期末数" mulRef="_GBC_af798073a1b3473c9e134cbf0a7c5035" unitRef="_GBC_178d9690ca384308bc36fa576cbd9718" addr="T0R33C3S1_1" formatStyle="Comma"/>
      <m:placeholder xlName="_PLD_be3e609ccf09441cac37aca1cfbc5de2" addr="T0R34C0S1_1"/>
      <m:item xlName="_GBC_2bff500f2f224bd7a02b12165b747d45" concept="clcid-ci-ar:FuZhu_ChangQiDaiTanFeiYong" label="附注_长期待摊费用" addr="T0R34C1S1_1"/>
      <m:item xlName="_GBC_51db8f8f261f4455a7bcc76400806dfb" concept="clcid-pte:ChangQiDaiTanFeiYong" label="长期待摊费用" mulRef="_GBC_af798073a1b3473c9e134cbf0a7c5035" unitRef="_GBC_178d9690ca384308bc36fa576cbd9718" addr="T0R34C2S1_1" formatStyle="Comma"/>
      <m:item xlName="_GBC_d10ed49540e2446fb31ce9ea76d73d82" concept="clcid-pte:ChangQiDaiTanFeiYong" label="长期待摊费用" periodRef="上年期末数" mulRef="_GBC_af798073a1b3473c9e134cbf0a7c5035" unitRef="_GBC_178d9690ca384308bc36fa576cbd9718" addr="T0R34C3S1_1" formatStyle="Comma"/>
      <m:placeholder xlName="_PLD_375e6a2bfcf24adfa7cb9b487e6e0a3a" addr="T0R35C0S1_1"/>
      <m:item xlName="_GBC_c4b5b82158124c5b9a52b36fab270db7" concept="clcid-ci-ar:FuZhu_DiYanShuiKuanJieXiangHeJi" label="附注_递延税款借项合计" addr="T0R35C1S1_1"/>
      <m:item xlName="_GBC_00a35bf9b365453da48a541ea9cd893c" concept="clcid-pte:DiYanShuiKuanJieXiangHeJi" label="递延税款借项合计" mulRef="_GBC_af798073a1b3473c9e134cbf0a7c5035" unitRef="_GBC_178d9690ca384308bc36fa576cbd9718" addr="T0R35C2S1_1" formatStyle="Comma"/>
      <m:item xlName="_GBC_597cb5bb479e411aaa5092a12749cc13" concept="clcid-pte:DiYanShuiKuanJieXiangHeJi" label="递延税款借项合计" periodRef="上年期末数" mulRef="_GBC_af798073a1b3473c9e134cbf0a7c5035" unitRef="_GBC_178d9690ca384308bc36fa576cbd9718" addr="T0R35C3S1_1" formatStyle="Comma"/>
      <m:placeholder xlName="_PLD_eba150ca23e3405087b189cd2365d5e7" addr="T0R36C0S1_1"/>
      <m:item xlName="_GBC_d8b29dbbc7994426860c637f7bdabe1d" concept="clcid-ci-ar:FuZhu_QiTaChangQiZiChan" label="附注_其他长期资产" addr="T0R36C1S1_1"/>
      <m:item xlName="_GBC_19857aeee20b42e28c73588e692929b0" concept="clcid-pte:QiTaChangQiZiChan" label="其他长期资产" mulRef="_GBC_af798073a1b3473c9e134cbf0a7c5035" unitRef="_GBC_178d9690ca384308bc36fa576cbd9718" addr="T0R36C2S1_1" formatStyle="Comma"/>
      <m:item xlName="_GBC_8c0e317032cd4414926783fe6b6353d2" concept="clcid-pte:QiTaChangQiZiChan" label="其他长期资产" periodRef="上年期末数" mulRef="_GBC_af798073a1b3473c9e134cbf0a7c5035" unitRef="_GBC_178d9690ca384308bc36fa576cbd9718" addr="T0R36C3S1_1" formatStyle="Comma"/>
      <m:placeholder xlName="_PLD_5c3271fa2f3a458eb9d29ce16725b345" addr="T0R37C0S1_1"/>
      <m:item xlName="_GBC_73c2b5b6ce274186b34fd1f5dbeec1d5" concept="clcid-ci-ar:FuZhu_FeiLiuDongZiChanHeJi" label="附注_非流动资产合计" addr="T0R37C1S1_1"/>
      <m:item xlName="_GBC_0fc353444d2445d8aad55d99e5944d0a" concept="clcid-pte:FeiLiuDongZiChanHeJi" label="非流动资产合计" mulRef="_GBC_af798073a1b3473c9e134cbf0a7c5035" unitRef="_GBC_178d9690ca384308bc36fa576cbd9718" addr="T0R37C2S1_1" formatStyle="Comma">
        <m:complexRule comparator="Eq" title="非流动资产合计" test=" $_GBC_0472dfc4c67e41c6aa8676966287e3ea +  $_GBC_66460f0394b64659b690961181d120e7 +  $_GBC_67b0634883604208a0ddb8c89cc1ebe6 +  $_GBC_b403a4971ec24878a8011766705d7af2 +  $_GBC_d8b0f09a371848bcba001ac76319cafd +  $_GBC_dec17ce46b2a43068671e29e7b9a9838 +  $_GBC_76054483afd14f49a5b8a394aa210e3d +  $_GBC_6f852494d7854deea46e2a19120481b1 +  $_GBC_0c3cb6d8af684052af2860b1679afa2b +  $_GBC_7d5fd9096d814ec487c627c69839efc8 +  $_GBC_4beb2e513e624ff7b65d0bae46a6d0cc +  $_GBC_403e4e88cccf4c18b0db31316041e6c7 +  $_GBC_b986a87858224c89b7a59b546db8cd6d +  $_GBC_6b41af67290e40cf81ce299d18e41885 +  $_GBC_11c1a4f7e55b4ac48b295dd29b0390bb +  $_GBC_51db8f8f261f4455a7bcc76400806dfb +  $_GBC_00a35bf9b365453da48a541ea9cd893c +  $_GBC_19857aeee20b42e28c73588e692929b0" id="C83e1410a8b794b4ebb6c2495ed5c8d64"/>
      </m:item>
      <m:item xlName="_GBC_03202815e58045f1b52c4b6be110189b" concept="clcid-pte:FeiLiuDongZiChanHeJi" label="非流动资产合计" periodRef="上年期末数" mulRef="_GBC_af798073a1b3473c9e134cbf0a7c5035" unitRef="_GBC_178d9690ca384308bc36fa576cbd9718" addr="T0R37C3S1_1" formatStyle="Comma">
        <m:complexRule comparator="Eq" title="非流动资产合计@上年期末数" test=" $_GBC_591c40e6ab3a4e4d86e475fd10d975ce +  $_GBC_5a369cb40bbb41d6bc25a6ba79fd2b47 +  $_GBC_b597ccccc12b4db1a57485bef9b61c1a +  $_GBC_5aac9fafc9f741d68828d0cf43df8a63 +  $_GBC_cf38954c603b4b4d92081c9452652be9 +  $_GBC_2ab6c3b23fd345a09eac7ecf5f2d5297 +  $_GBC_265d0be8df494136bdfd0c52e2c6caec +  $_GBC_bbfbe1fa831841c1a154e7a516cb149a +  $_GBC_0c3cf40a2abf43c387ef0103bde71f05 +  $_GBC_7e5b6c7193d84e8bbc19b060309bf807 +  $_GBC_88f957dbadd7453781cb5f4f4e947d1d +  $_GBC_455fa581ea3e4ff4a5ac603728add403 +  $_GBC_435a7a69aca9412a869e4b23c298423f +  $_GBC_289001ae2a8645f9ab137afb73239163 +  $_GBC_3f129930fdf142f8a2089ac7225d6784 +  $_GBC_d10ed49540e2446fb31ce9ea76d73d82 +  $_GBC_597cb5bb479e411aaa5092a12749cc13 +  $_GBC_8c0e317032cd4414926783fe6b6353d2" id="Cd9954683b12e4acca50cc3c9d7133646"/>
      </m:item>
      <m:placeholder xlName="_PLD_43237e3d09374f72b469a3f2a45561d6" addr="T0R38C0S1_1"/>
      <m:item xlName="_GBC_b8a26ffa316e4b61bd4164cd4be10e10" concept="clcid-ci-ar:FuZhu_ZiChanZongJi" label="附注_资产总计" addr="T0R38C1S1_1"/>
      <m:item xlName="_GBC_2e724588367c4f948a19e65d85aed45f" concept="clcid-pte:ZiChanZongJi" label="资产总计" mulRef="_GBC_af798073a1b3473c9e134cbf0a7c5035" unitRef="_GBC_178d9690ca384308bc36fa576cbd9718" addr="T0R38C2S1_1" formatStyle="Comma">
        <m:complexRule comparator="Eq" test=" $_GBC_0c11c893a7674df29ee7641e1a06cc03 +  $_GBC_0fc353444d2445d8aad55d99e5944d0a" id="Cdd651ef619054949aea6c851bf66dcad"/>
        <m:complexRule comparator="Eq" test=" $_GBC_1e205d5b46434b3ba354f75858c4c479" id="Cf5b1d0021f0c42da9bc551994d28f192"/>
      </m:item>
      <m:item xlName="_GBC_d87058563d9b4a45a2070410ff3bd9e0" concept="clcid-pte:ZiChanZongJi" label="资产总计" periodRef="上年期末数" mulRef="_GBC_af798073a1b3473c9e134cbf0a7c5035" unitRef="_GBC_178d9690ca384308bc36fa576cbd9718" addr="T0R38C3S1_1" formatStyle="Comma">
        <m:complexRule comparator="Eq" test=" $_GBC_ca85fad3a3e34d789128841871fbacc3 +  $_GBC_03202815e58045f1b52c4b6be110189b" id="Ce7e4f94494324bf3859a45d34a559718"/>
        <m:complexRule comparator="Eq" test=" $_GBC_755ed3fe3b5c4f979d6439b0bb76c4bb" id="C12235d9c8d1048e4adbf164d5fd744a0"/>
      </m:item>
      <m:placeholder xlName="_PLD_4a59c822364a443787bf0ec45a44d0db" addr="T0R39C0S1_1"/>
      <m:placeholder xlName="_PLD_012c2515510945c2bc73e5cda3bd8eb5" addr="T0R40C0S1_1"/>
      <m:item xlName="_GBC_a63a815244124251b9228c33135066bc" concept="clcid-ci-ar:FuZhu_DuanQiJieKuan" label="附注_短期借款" addr="T0R40C1S1_1"/>
      <m:item xlName="_GBC_c871abceb00c4a7a93d44f78c3acb3fd" concept="clcid-pte:DuanQiJieKuan" label="短期借款" mulRef="_GBC_af798073a1b3473c9e134cbf0a7c5035" unitRef="_GBC_178d9690ca384308bc36fa576cbd9718" addr="T0R40C2S1_1" formatStyle="Comma"/>
      <m:item xlName="_GBC_3999847a3c3b41de8d5ecfdd67716fc5" concept="clcid-pte:DuanQiJieKuan" label="短期借款" periodRef="上年期末数" mulRef="_GBC_af798073a1b3473c9e134cbf0a7c5035" unitRef="_GBC_178d9690ca384308bc36fa576cbd9718" addr="T0R40C3S1_1" formatStyle="Comma"/>
      <m:placeholder xlName="_PLD_0bce13e3cea1430994901919bff02a94" addr="T0R41C0S1_1"/>
      <m:item xlName="_GBC_239e35e8551747ebace785cc5d96d9aa" concept="clcid-ci-ar:FuZhu_JiaoYiXingJinRongFuZhai" label="附注_交易性金融负债" addr="T0R41C1S1_1"/>
      <m:item xlName="_GBC_1c7e251e0c8d436284295e1833c4f4f7" concept="clcid-pte:JiaoYiXingJinRongFuZhai" label="交易性金融负债" mulRef="_GBC_af798073a1b3473c9e134cbf0a7c5035" unitRef="_GBC_178d9690ca384308bc36fa576cbd9718" addr="T0R41C2S1_1" formatStyle="Comma"/>
      <m:item xlName="_GBC_279911a236934708893e7e97a2531722" concept="clcid-pte:JiaoYiXingJinRongFuZhai" label="交易性金融负债" periodRef="上年期末数" mulRef="_GBC_af798073a1b3473c9e134cbf0a7c5035" unitRef="_GBC_178d9690ca384308bc36fa576cbd9718" addr="T0R41C3S1_1" formatStyle="Comma"/>
      <m:placeholder xlName="_PLD_cccbff00a2f84336a84aabc56d9dd2ba" addr="T0R42C0S1_1"/>
      <m:item xlName="_GBC_ef1b4adc58634eb58ca53141912c5221" concept="clcid-ci-ar:FuZhuYanShengJinRongFuZhai" label="附注_衍生金融负债" addr="T0R42C1S1_1"/>
      <m:item xlName="_GBC_77d74e70fc004b9dae077f3a30a7b5b0" concept="clcid-pte:YanShengJinRongFuZhai" label="衍生金融负债" mulRef="_GBC_af798073a1b3473c9e134cbf0a7c5035" unitRef="_GBC_178d9690ca384308bc36fa576cbd9718" addr="T0R42C2S1_1" formatStyle="Comma"/>
      <m:item xlName="_GBC_40dee1625bde4c91a6a9d86c37699b69" concept="clcid-pte:YanShengJinRongFuZhai" label="衍生金融负债" periodRef="上年期末数" mulRef="_GBC_af798073a1b3473c9e134cbf0a7c5035" unitRef="_GBC_178d9690ca384308bc36fa576cbd9718" addr="T0R42C3S1_1" formatStyle="Comma"/>
      <m:placeholder xlName="_PLD_8bd85be22ff64262a17b852098006575" addr="T0R43C0S1_1"/>
      <m:item xlName="_GBC_d080dab2ba6a43cf867d9a4e65584415" concept="clcid-ci-ar:FuZhu_YingFuPiaoJu" label="附注_应付票据" addr="T0R43C1S1_1"/>
      <m:item xlName="_GBC_656f22cfb339422b9d406704d86f3ebd" concept="clcid-pte:YingFuPiaoJu" label="应付票据" mulRef="_GBC_af798073a1b3473c9e134cbf0a7c5035" unitRef="_GBC_178d9690ca384308bc36fa576cbd9718" addr="T0R43C2S1_1" formatStyle="Comma"/>
      <m:item xlName="_GBC_08831d7a0c3b43e8a47f4e06d599f052" concept="clcid-pte:YingFuPiaoJu" label="应付票据" periodRef="上年期末数" mulRef="_GBC_af798073a1b3473c9e134cbf0a7c5035" unitRef="_GBC_178d9690ca384308bc36fa576cbd9718" addr="T0R43C3S1_1" formatStyle="Comma"/>
      <m:placeholder xlName="_PLD_0867e2378f414a06aecc1f8e0751d441" addr="T0R44C0S1_1"/>
      <m:item xlName="_GBC_2b727f3d27734c67aec14c235599160c" concept="clcid-ci-ar:FuZhu_YingFuZhangKuan" label="附注_应付帐款" addr="T0R44C1S1_1"/>
      <m:item xlName="_GBC_1e6b660dde984ef4899abdd7f85a05f3" concept="clcid-pte:YingFuZhangKuan" label="应付帐款" mulRef="_GBC_af798073a1b3473c9e134cbf0a7c5035" unitRef="_GBC_178d9690ca384308bc36fa576cbd9718" addr="T0R44C2S1_1" formatStyle="Comma"/>
      <m:item xlName="_GBC_0623d72a329249638ebaa353d9aff76f" concept="clcid-pte:YingFuZhangKuan" label="应付帐款" periodRef="上年期末数" mulRef="_GBC_af798073a1b3473c9e134cbf0a7c5035" unitRef="_GBC_178d9690ca384308bc36fa576cbd9718" addr="T0R44C3S1_1" formatStyle="Comma"/>
      <m:placeholder xlName="_PLD_a50ab26c79ea48a1824902c1936c7b34" addr="T0R45C0S1_1"/>
      <m:item xlName="_GBC_cb04f841bbc048e5966fb259ac0b26ce" concept="clcid-ci-ar:FuZhu_YuShouZhangKuan" label="附注_预收帐款" addr="T0R45C1S1_1"/>
      <m:item xlName="_GBC_b7cb1232ea014a4b9fd1efc98a2151f1" concept="clcid-pte:YuShouZhangKuan" label="预收帐款" mulRef="_GBC_af798073a1b3473c9e134cbf0a7c5035" unitRef="_GBC_178d9690ca384308bc36fa576cbd9718" addr="T0R45C2S1_1" formatStyle="Comma"/>
      <m:item xlName="_GBC_2c4abbfa5fcc408da00b4ee13d49dfc9" concept="clcid-pte:YuShouZhangKuan" label="预收帐款" periodRef="上年期末数" mulRef="_GBC_af798073a1b3473c9e134cbf0a7c5035" unitRef="_GBC_178d9690ca384308bc36fa576cbd9718" addr="T0R45C3S1_1" formatStyle="Comma"/>
      <m:placeholder xlName="_PLD_2b1a93b5baea47dab774129fe15b986d" addr="T0R46C0S1_1"/>
      <m:item xlName="_GBC_4dec836e624348bba6a74dc6cb842a2f" concept="clcid-ci-ar:FuZhu_HeTongFuZhai" label="附注_合同负债" addr="T0R46C1S1_1"/>
      <m:item xlName="_GBC_9e554f2188df4cd5958a6509885950d5" concept="clcid-pte:HeTongFuZhai" label="合同负债" mulRef="_GBC_af798073a1b3473c9e134cbf0a7c5035" unitRef="_GBC_178d9690ca384308bc36fa576cbd9718" addr="T0R46C2S1_1" formatStyle="Comma"/>
      <m:item xlName="_GBC_478f8b6694534793b97e50d5d2404937" concept="clcid-pte:HeTongFuZhai" label="合同负债" periodRef="上年期末数" mulRef="_GBC_af798073a1b3473c9e134cbf0a7c5035" unitRef="_GBC_178d9690ca384308bc36fa576cbd9718" addr="T0R46C3S1_1" formatStyle="Comma"/>
      <m:placeholder xlName="_PLD_765f64911cff4cb5a36e0e3f1aebaa50" addr="T0R47C0S1_1"/>
      <m:item xlName="_GBC_68b00879a21a4959a4d16e6e19d9eda0" concept="clcid-ci-ar:FuZhu_YingFuZhiGongXinChou" label="附注_应付职工薪酬" addr="T0R47C1S1_1"/>
      <m:item xlName="_GBC_eacd23f7f567414b93e8b15749b3f49f" concept="clcid-pte:YingFuZhiGongXinChou" label="应付职工薪酬" mulRef="_GBC_af798073a1b3473c9e134cbf0a7c5035" unitRef="_GBC_178d9690ca384308bc36fa576cbd9718" addr="T0R47C2S1_1" formatStyle="Comma"/>
      <m:item xlName="_GBC_593fa5ffb2ca4d35b34eea9054ef8207" concept="clcid-pte:YingFuZhiGongXinChou" label="应付职工薪酬" periodRef="上年期末数" mulRef="_GBC_af798073a1b3473c9e134cbf0a7c5035" unitRef="_GBC_178d9690ca384308bc36fa576cbd9718" addr="T0R47C3S1_1" formatStyle="Comma"/>
      <m:placeholder xlName="_PLD_d21d842d505d4a968a8598dc1cf8cec0" addr="T0R48C0S1_1"/>
      <m:item xlName="_GBC_aafaae454e0a4ac89cbfc780e43904bb" concept="clcid-ci-ar:FuZhu_YingJiaoShuiJin" label="附注_应交税金" addr="T0R48C1S1_1"/>
      <m:item xlName="_GBC_17f784ed7b944e2c8d01f8ae5e6277a3" concept="clcid-pte:YingJiaoShuiJin" label="应交税金" mulRef="_GBC_af798073a1b3473c9e134cbf0a7c5035" unitRef="_GBC_178d9690ca384308bc36fa576cbd9718" addr="T0R48C2S1_1" formatStyle="Comma"/>
      <m:item xlName="_GBC_5c540db9181a47c195616ef25dc326d4" concept="clcid-pte:YingJiaoShuiJin" label="应交税金" periodRef="上年期末数" mulRef="_GBC_af798073a1b3473c9e134cbf0a7c5035" unitRef="_GBC_178d9690ca384308bc36fa576cbd9718" addr="T0R48C3S1_1" formatStyle="Comma"/>
      <m:placeholder xlName="_PLD_cf5cda4140d042f8a8588564fae9912e" addr="T0R49C0S1_1"/>
      <m:item xlName="_GBC_40fa568a414142799b9f42e9d0af7193" concept="clcid-ci-ar:FuZhu_QiTaYingFuKuan" label="附注_其他应付款" addr="T0R49C1S1_1"/>
      <m:item xlName="_GBC_0a121e6b564b4896b0701f90b634ad77" concept="clcid-pte:QiTaYingFuKuan" label="其他应付款" mulRef="_GBC_af798073a1b3473c9e134cbf0a7c5035" unitRef="_GBC_178d9690ca384308bc36fa576cbd9718" addr="T0R49C2S1_1" formatStyle="Comma"/>
      <m:item xlName="_GBC_a0523777cf6641eea9b392ceccac26aa" concept="clcid-pte:QiTaYingFuKuan" label="其他应付款" periodRef="上年期末数" mulRef="_GBC_af798073a1b3473c9e134cbf0a7c5035" unitRef="_GBC_178d9690ca384308bc36fa576cbd9718" addr="T0R49C3S1_1" formatStyle="Comma"/>
      <m:placeholder xlName="_PLD_cdee1a05c9774b789090afacc269ab1f" addr="T0R50C0S1_1"/>
      <m:item xlName="_GBC_15beec1b1be1497b829689d5a7b2b8bf" concept="clcid-ci-ar:FuZhu_YingFuLiXi" label="附注_应付利息" addr="T0R50C1S1_1"/>
      <m:item xlName="_GBC_c6d7549ee79841f88b010503a118f961" concept="clcid-pte:YingFuLiXi" label="应付利息" mulRef="_GBC_af798073a1b3473c9e134cbf0a7c5035" unitRef="_GBC_178d9690ca384308bc36fa576cbd9718" addr="T0R50C2S1_1" formatStyle="Comma"/>
      <m:item xlName="_GBC_d5019504ab51428292c801eb2c4d7c0c" concept="clcid-pte:YingFuLiXi" label="应付利息" periodRef="上年期末数" mulRef="_GBC_af798073a1b3473c9e134cbf0a7c5035" unitRef="_GBC_178d9690ca384308bc36fa576cbd9718" addr="T0R50C3S1_1" formatStyle="Comma"/>
      <m:placeholder xlName="_PLD_fb8c7b69a63e401d98e5128be1f17c9a" addr="T0R51C0S1_1"/>
      <m:item xlName="_GBC_16f588005c7f491f9b780e1f088dbf52" concept="clcid-ci-ar:FuZhu_YingFuGuLi" label="附注_应付股利" addr="T0R51C1S1_1"/>
      <m:item xlName="_GBC_48d2fe3780ce4df8a13dedad51410728" concept="clcid-pte:YingFuGuLi" label="应付股利" mulRef="_GBC_af798073a1b3473c9e134cbf0a7c5035" unitRef="_GBC_178d9690ca384308bc36fa576cbd9718" addr="T0R51C2S1_1" formatStyle="Comma"/>
      <m:item xlName="_GBC_17e7dd1a669845d4aceb7e1a296aa47a" concept="clcid-pte:YingFuGuLi" label="应付股利" periodRef="上年期末数" mulRef="_GBC_af798073a1b3473c9e134cbf0a7c5035" unitRef="_GBC_178d9690ca384308bc36fa576cbd9718" addr="T0R51C3S1_1" formatStyle="Comma"/>
      <m:placeholder xlName="_PLD_ff2b45110438439aa270b68e54fa185d" addr="T0R52C0S1_1"/>
      <m:item xlName="_GBC_43cc3659b77c469b86481b954d1c8034" concept="clcid-ci-ar:FuZhuHuaFenWeiChiYouDaiShouDeFuZhai" label="附注_划分为持有待售的负债" addr="T0R52C1S1_1"/>
      <m:item xlName="_GBC_e739c89de2694869809637f5dd5de950" concept="clcid-pte:HuaFenWeiChiYouDaiShouDeFuZhai" label="划分为持有待售的负债" mulRef="_GBC_af798073a1b3473c9e134cbf0a7c5035" unitRef="_GBC_178d9690ca384308bc36fa576cbd9718" addr="T0R52C2S1_1" formatStyle="Comma"/>
      <m:item xlName="_GBC_c1a47a045bb44a60aa2f443d23ad8cb0" concept="clcid-pte:HuaFenWeiChiYouDaiShouDeFuZhai" label="划分为持有待售的负债" periodRef="上年期末数" mulRef="_GBC_af798073a1b3473c9e134cbf0a7c5035" unitRef="_GBC_178d9690ca384308bc36fa576cbd9718" addr="T0R52C3S1_1" formatStyle="Comma"/>
      <m:placeholder xlName="_PLD_ff35489c9b1c4dbbb2b7d467bca0a9f0" addr="T0R53C0S1_1"/>
      <m:item xlName="_GBC_dcf4efab97a04561b7e5348ee89a2ee0" concept="clcid-ci-ar:FuZhu_YiNianNeiDaoQiDeChangQiFuZhai" label="附注_一年内到期的长期负债" addr="T0R53C1S1_1"/>
      <m:item xlName="_GBC_3808aa4975764b09a1a9b3d5865cacf7" concept="clcid-pte:YiNianNeiDaoQiDeChangQiFuZhai" label="一年内到期的长期负债" mulRef="_GBC_af798073a1b3473c9e134cbf0a7c5035" unitRef="_GBC_178d9690ca384308bc36fa576cbd9718" addr="T0R53C2S1_1" formatStyle="Comma"/>
      <m:item xlName="_GBC_2df00bf706c04b85a3f99a2af47455a5" concept="clcid-pte:YiNianNeiDaoQiDeChangQiFuZhai" label="一年内到期的长期负债" periodRef="上年期末数" mulRef="_GBC_af798073a1b3473c9e134cbf0a7c5035" unitRef="_GBC_178d9690ca384308bc36fa576cbd9718" addr="T0R53C3S1_1" formatStyle="Comma"/>
      <m:placeholder xlName="_PLD_b9a220b805c4489f9a0ee9fef2ef38d5" addr="T0R54C0S1_1"/>
      <m:item xlName="_GBC_fa1cc370826d4b1191806d5582813a26" concept="clcid-ci-ar:FuZhu_QiTaLiuDongFuZhai" label="附注_其他流动负债" addr="T0R54C1S1_1"/>
      <m:item xlName="_GBC_4c48bb1ab5fd458ba56c5f56567ef96f" concept="clcid-pte:QiTaLiuDongFuZhai" label="其他流动负债" mulRef="_GBC_af798073a1b3473c9e134cbf0a7c5035" unitRef="_GBC_178d9690ca384308bc36fa576cbd9718" addr="T0R54C2S1_1" formatStyle="Comma"/>
      <m:item xlName="_GBC_c68898a649a34d00b166c55486719d52" concept="clcid-pte:QiTaLiuDongFuZhai" label="其他流动负债" periodRef="上年期末数" mulRef="_GBC_af798073a1b3473c9e134cbf0a7c5035" unitRef="_GBC_178d9690ca384308bc36fa576cbd9718" addr="T0R54C3S1_1" formatStyle="Comma"/>
      <m:placeholder xlName="_PLD_213d6ff25f8c499394d802b4f0c5102b" addr="T0R55C0S1_1"/>
      <m:item xlName="_GBC_5cac17976d064b36b41c7edaaf24b430" concept="clcid-ci-ar:FuZhu_LiuDongFuZhaiHeJi" label="附注_流动负债合计" addr="T0R55C1S1_1"/>
      <m:item xlName="_GBC_b963282bfd04424599cff5ea4ad82a57" concept="clcid-pte:LiuDongFuZhaiHeJi" label="流动负债合计" mulRef="_GBC_af798073a1b3473c9e134cbf0a7c5035" unitRef="_GBC_178d9690ca384308bc36fa576cbd9718" addr="T0R55C2S1_1" formatStyle="Comma">
        <m:complexRule comparator="Eq" title="流动负债合计" test=" $_GBC_c871abceb00c4a7a93d44f78c3acb3fd +  $_GBC_1c7e251e0c8d436284295e1833c4f4f7 +  $_GBC_77d74e70fc004b9dae077f3a30a7b5b0 +  $_GBC_656f22cfb339422b9d406704d86f3ebd +  $_GBC_1e6b660dde984ef4899abdd7f85a05f3 +  $_GBC_b7cb1232ea014a4b9fd1efc98a2151f1 +  $_GBC_9e554f2188df4cd5958a6509885950d5 +  $_GBC_eacd23f7f567414b93e8b15749b3f49f +  $_GBC_17f784ed7b944e2c8d01f8ae5e6277a3 +  $_GBC_0a121e6b564b4896b0701f90b634ad77 +  $_GBC_e739c89de2694869809637f5dd5de950 +  $_GBC_3808aa4975764b09a1a9b3d5865cacf7 +  $_GBC_4c48bb1ab5fd458ba56c5f56567ef96f" id="C8d011e3a06d54141a09a16d01463380d"/>
      </m:item>
      <m:item xlName="_GBC_d816965b27e74b5fbaa0a59592e86d15" concept="clcid-pte:LiuDongFuZhaiHeJi" label="流动负债合计" periodRef="上年期末数" mulRef="_GBC_af798073a1b3473c9e134cbf0a7c5035" unitRef="_GBC_178d9690ca384308bc36fa576cbd9718" addr="T0R55C3S1_1" formatStyle="Comma">
        <m:complexRule comparator="Eq" title="流动负债合计@上年期末数" test=" $_GBC_3999847a3c3b41de8d5ecfdd67716fc5 +  $_GBC_279911a236934708893e7e97a2531722 +  $_GBC_40dee1625bde4c91a6a9d86c37699b69 +  $_GBC_08831d7a0c3b43e8a47f4e06d599f052 +  $_GBC_0623d72a329249638ebaa353d9aff76f +  $_GBC_2c4abbfa5fcc408da00b4ee13d49dfc9 +  $_GBC_478f8b6694534793b97e50d5d2404937 +  $_GBC_593fa5ffb2ca4d35b34eea9054ef8207 +  $_GBC_5c540db9181a47c195616ef25dc326d4 +  $_GBC_a0523777cf6641eea9b392ceccac26aa +  $_GBC_c1a47a045bb44a60aa2f443d23ad8cb0 +  $_GBC_2df00bf706c04b85a3f99a2af47455a5 +  $_GBC_c68898a649a34d00b166c55486719d52" id="C83c0c66672644a7bb9c5699323c83f6f"/>
      </m:item>
      <m:placeholder xlName="_PLD_d581a4ce7d95434bb76855875cfe3fb4" addr="T0R56C0S1_1"/>
      <m:placeholder xlName="_PLD_3dfdb195ebea4a578bdfa545c8ad4fc2" addr="T0R57C0S1_1"/>
      <m:item xlName="_GBC_0af5267bdbf54764a1d0d5837974b617" concept="clcid-ci-ar:FuZhu_ChangQiJieKuan" label="附注_长期借款" addr="T0R57C1S1_1"/>
      <m:item xlName="_GBC_ffd4240bdef948ca875ef5e677422298" concept="clcid-pte:ChangQiJieKuan" label="长期借款" mulRef="_GBC_af798073a1b3473c9e134cbf0a7c5035" unitRef="_GBC_178d9690ca384308bc36fa576cbd9718" addr="T0R57C2S1_1" formatStyle="Comma"/>
      <m:item xlName="_GBC_2616ffb56f204e3288c40545206d416a" concept="clcid-pte:ChangQiJieKuan" label="长期借款" periodRef="上年期末数" mulRef="_GBC_af798073a1b3473c9e134cbf0a7c5035" unitRef="_GBC_178d9690ca384308bc36fa576cbd9718" addr="T0R57C3S1_1" formatStyle="Comma"/>
      <m:placeholder xlName="_PLD_58a1d826fe154377a38f2ae5b57271d4" addr="T0R58C0S1_1"/>
      <m:item xlName="_GBC_e3f024d7af5145c88b7e0e2560281e70" concept="clcid-ci-ar:FuZhu_YingFuZhaiQuan" label="附注_应付债券" addr="T0R58C1S1_1"/>
      <m:item xlName="_GBC_ee7b540ba875474689c9df9d256be82f" concept="clcid-pte:YingFuZhaiQuan" label="应付债券" mulRef="_GBC_af798073a1b3473c9e134cbf0a7c5035" unitRef="_GBC_178d9690ca384308bc36fa576cbd9718" addr="T0R58C2S1_1" formatStyle="Comma"/>
      <m:item xlName="_GBC_6d98343695014492bc9f398e88c0a7a5" concept="clcid-pte:YingFuZhaiQuan" label="应付债券" periodRef="上年期末数" mulRef="_GBC_af798073a1b3473c9e134cbf0a7c5035" unitRef="_GBC_178d9690ca384308bc36fa576cbd9718" addr="T0R58C3S1_1" formatStyle="Comma"/>
      <m:placeholder xlName="_PLD_46d3d36411ff44e8ad8731c5eb49201e" addr="T0R59C0S1_1"/>
      <m:item xlName="_GBC_c52543658ea94e7a837037754aac5381" concept="clcid-ci-ar:FuZhuQiZhongYouXianGu" label="附注_其中：优先股" addr="T0R59C1S1_1"/>
      <m:item xlName="_GBC_e9bc884d808948f4ae338a20c21579c2" concept="clcid-pte:QiZhongYouXianGu" label="其中：优先股" mulRef="_GBC_af798073a1b3473c9e134cbf0a7c5035" unitRef="_GBC_178d9690ca384308bc36fa576cbd9718" addr="T0R59C2S1_1" formatStyle="Comma"/>
      <m:item xlName="_GBC_471b49001f1347fc9e34e9e8f266a7bc" concept="clcid-pte:QiZhongYouXianGu" label="其中：优先股" periodRef="上年期末数" mulRef="_GBC_af798073a1b3473c9e134cbf0a7c5035" unitRef="_GBC_178d9690ca384308bc36fa576cbd9718" addr="T0R59C3S1_1" formatStyle="Comma"/>
      <m:placeholder xlName="_PLD_77eee6cf88a544b1bf28cefc085cd8b0" addr="T0R60C0S1_1"/>
      <m:item xlName="_GBC_ce67146cc4574ed6874aef35ce29ca4e" concept="clcid-ci-ar:FuZhuYongXuZhai" label="附注_永续债" addr="T0R60C1S1_1"/>
      <m:item xlName="_GBC_cd1915705ba742c19a09b1af11799fe9" concept="clcid-pte:YongXuZhai" label="永续债" mulRef="_GBC_af798073a1b3473c9e134cbf0a7c5035" unitRef="_GBC_178d9690ca384308bc36fa576cbd9718" addr="T0R60C2S1_1" formatStyle="Comma"/>
      <m:item xlName="_GBC_47aeb8b7036c4bea9ab1ea00ace954ea" concept="clcid-pte:YongXuZhai" label="永续债" periodRef="上年期末数" mulRef="_GBC_af798073a1b3473c9e134cbf0a7c5035" unitRef="_GBC_178d9690ca384308bc36fa576cbd9718" addr="T0R60C3S1_1" formatStyle="Comma"/>
      <m:placeholder xlName="_PLD_70dad0bcb6754c03aa1d0ef1182a10a3" addr="T0R61C0S1_1"/>
      <m:item xlName="_GBC_99cc7f40251747e3b5a890f9f4c35736" concept="clcid-ci-ar:FuZhu_ZuLinFuZhai" label="附注_租赁负债" addr="T0R61C1S1_1"/>
      <m:item xlName="_GBC_7941b2589f5341a7a85a183fe4ad4c7b" concept="clcid-pte:ZuLinFuZhai" label="租赁负债" mulRef="_GBC_af798073a1b3473c9e134cbf0a7c5035" unitRef="_GBC_178d9690ca384308bc36fa576cbd9718" addr="T0R61C2S1_1" formatStyle="Comma"/>
      <m:item xlName="_GBC_37920f7510084b4683d8a3f3d1df3f45" concept="clcid-pte:ZuLinFuZhai" label="租赁负债" periodRef="上年期末数" mulRef="_GBC_af798073a1b3473c9e134cbf0a7c5035" unitRef="_GBC_178d9690ca384308bc36fa576cbd9718" addr="T0R61C3S1_1" formatStyle="Comma"/>
      <m:placeholder xlName="_PLD_afad5153de5e43858db84361b3addabb" addr="T0R62C0S1_1"/>
      <m:item xlName="_GBC_b5a3423a48a84d09b7087f9c26e39dab" concept="clcid-ci-ar:FuZhu_ChangQiYingFuKuan" label="附注_长期应付款" addr="T0R62C1S1_1"/>
      <m:item xlName="_GBC_22e9b47e41a344ef9acb1f9dcc91e627" concept="clcid-pte:ChangQiYingFuKuan" label="长期应付款" mulRef="_GBC_af798073a1b3473c9e134cbf0a7c5035" unitRef="_GBC_178d9690ca384308bc36fa576cbd9718" addr="T0R62C2S1_1" formatStyle="Comma"/>
      <m:item xlName="_GBC_1d75f17d1c7a48cdaf8e815728bd9001" concept="clcid-pte:ChangQiYingFuKuan" label="长期应付款" periodRef="上年期末数" mulRef="_GBC_af798073a1b3473c9e134cbf0a7c5035" unitRef="_GBC_178d9690ca384308bc36fa576cbd9718" addr="T0R62C3S1_1" formatStyle="Comma"/>
      <m:placeholder xlName="_PLD_afe2d0e3d2834be5ad5bc4e1efdc4c8c" addr="T0R63C0S1_1"/>
      <m:item xlName="_GBC_d8cc6782a70a4545b82a92cc5734cf32" concept="clcid-ci-ar:FuZhu_ChangQiYingFuZhiGongXinChou" label="附注_长期应付职工薪酬" addr="T0R63C1S1_1"/>
      <m:item xlName="_GBC_360064c5023347dc8a74c628e357b7da" concept="clcid-pte:ChangQiYingFuZhiGongXinChou" label="长期应付职工薪酬" mulRef="_GBC_af798073a1b3473c9e134cbf0a7c5035" unitRef="_GBC_178d9690ca384308bc36fa576cbd9718" addr="T0R63C2S1_1" formatStyle="Comma"/>
      <m:item xlName="_GBC_b7de6c1bf250482586fa02c6ec22ed1f" concept="clcid-pte:ChangQiYingFuZhiGongXinChou" label="长期应付职工薪酬" periodRef="上年期末数" mulRef="_GBC_af798073a1b3473c9e134cbf0a7c5035" unitRef="_GBC_178d9690ca384308bc36fa576cbd9718" addr="T0R63C3S1_1" formatStyle="Comma"/>
      <m:placeholder xlName="_PLD_4e8e581230a643db880648523cc38cc8" addr="T0R64C0S1_1"/>
      <m:item xlName="_GBC_c4e73ce243934d26b5bab92e21d443d9" concept="clcid-ci-ar:FuZhu_YuJiFuZhai" label="附注_预计负债" addr="T0R64C1S1_1"/>
      <m:item xlName="_GBC_63fa32abedaf4794a43699e9009ad01f" concept="clcid-pte:YuJiFuZhai" label="预计负债" mulRef="_GBC_af798073a1b3473c9e134cbf0a7c5035" unitRef="_GBC_178d9690ca384308bc36fa576cbd9718" addr="T0R64C2S1_1" formatStyle="Comma"/>
      <m:item xlName="_GBC_d2c9f538856a44d6a0b7cf1fb5695073" concept="clcid-pte:YuJiFuZhai" label="预计负债" periodRef="上年期末数" mulRef="_GBC_af798073a1b3473c9e134cbf0a7c5035" unitRef="_GBC_178d9690ca384308bc36fa576cbd9718" addr="T0R64C3S1_1" formatStyle="Comma"/>
      <m:placeholder xlName="_PLD_2f924257be7643e69c0349c457ee07c0" addr="T0R65C0S1_1"/>
      <m:item xlName="_GBC_f3014c7aecc64a6cb0f3428beca16c6f" concept="clcid-ci-ar:FuZhuDiYanShouYi" label="附注_递延收益" addr="T0R65C1S1_1" formatStyle="Comma"/>
      <m:item xlName="_GBC_45637eefd824477a9d75c78de926b9d7" concept="clcid-pte:DiYanShouYi" label="递延收益" mulRef="_GBC_af798073a1b3473c9e134cbf0a7c5035" unitRef="_GBC_178d9690ca384308bc36fa576cbd9718" addr="T0R65C2S1_1" formatStyle="Comma"/>
      <m:item xlName="_GBC_5b6e6643699c41b281d8f6d526f6fac6" concept="clcid-pte:DiYanShouYi" label="递延收益" periodRef="上年期末数" mulRef="_GBC_af798073a1b3473c9e134cbf0a7c5035" unitRef="_GBC_178d9690ca384308bc36fa576cbd9718" addr="T0R65C3S1_1" formatStyle="Comma"/>
      <m:placeholder xlName="_PLD_9ce546e7d01d45d7a0e774d7a4ae7733" addr="T0R66C0S1_1"/>
      <m:item xlName="_GBC_846e098900f1406183d27d2fcc239043" concept="clcid-ci-ar:FuZhu_DiYanShuiKuanDaiXiangHeJi" label="附注_递延税款贷项合计" addr="T0R66C1S1_1"/>
      <m:item xlName="_GBC_77f318eb525a45eeba74e0873a967ca8" concept="clcid-pte:DiYanShuiKuanDaiXiangHeJi" label="递延税款贷项合计" mulRef="_GBC_af798073a1b3473c9e134cbf0a7c5035" unitRef="_GBC_178d9690ca384308bc36fa576cbd9718" addr="T0R66C2S1_1" formatStyle="Comma"/>
      <m:item xlName="_GBC_ec676f1c3b004888b0f9cbeaaa2f98e2" concept="clcid-pte:DiYanShuiKuanDaiXiangHeJi" label="递延税款贷项合计" periodRef="上年期末数" mulRef="_GBC_af798073a1b3473c9e134cbf0a7c5035" unitRef="_GBC_178d9690ca384308bc36fa576cbd9718" addr="T0R66C3S1_1" formatStyle="Comma"/>
      <m:placeholder xlName="_PLD_50d8eadfa4cf41d3bfa90b718cb54724" addr="T0R67C0S1_1"/>
      <m:item xlName="_GBC_dc5faf9b936f4d4888ebb5d8d48bd115" concept="clcid-ci-ar:FuZhu_QiTaChangQiFuZhai" label="附注_其他长期负债" addr="T0R67C1S1_1"/>
      <m:item xlName="_GBC_9e726f3101ac46a6be09a2e789510b0e" concept="clcid-pte:QiTaChangQiFuZhai" label="其他长期负债" mulRef="_GBC_af798073a1b3473c9e134cbf0a7c5035" unitRef="_GBC_178d9690ca384308bc36fa576cbd9718" addr="T0R67C2S1_1" formatStyle="Comma"/>
      <m:item xlName="_GBC_030ec781f9de4544b821679819aea466" concept="clcid-pte:QiTaChangQiFuZhai" label="其他长期负债" periodRef="上年期末数" mulRef="_GBC_af798073a1b3473c9e134cbf0a7c5035" unitRef="_GBC_178d9690ca384308bc36fa576cbd9718" addr="T0R67C3S1_1" formatStyle="Comma"/>
      <m:placeholder xlName="_PLD_55b7f5eb5cf949ebab0cebcb6c5a7efd" addr="T0R68C0S1_1"/>
      <m:item xlName="_GBC_2fa60242e16843b9b3cc71dfa6e92a03" concept="clcid-ci-ar:FuZhu_ChangQiFuZhaiHeJi" label="附注_长期负债合计" addr="T0R68C1S1_1"/>
      <m:item xlName="_GBC_3e065741f86140a997b28e55fa4f81e2" concept="clcid-pte:ChangQiFuZhaiHeJi" label="长期负债合计" mulRef="_GBC_af798073a1b3473c9e134cbf0a7c5035" unitRef="_GBC_178d9690ca384308bc36fa576cbd9718" addr="T0R68C2S1_1" formatStyle="Comma">
        <m:complexRule comparator="Eq" title="长期负债合计" test=" $_GBC_ffd4240bdef948ca875ef5e677422298 +  $_GBC_ee7b540ba875474689c9df9d256be82f +  $_GBC_7941b2589f5341a7a85a183fe4ad4c7b +  $_GBC_22e9b47e41a344ef9acb1f9dcc91e627 +  $_GBC_360064c5023347dc8a74c628e357b7da +  $_GBC_63fa32abedaf4794a43699e9009ad01f +  $_GBC_45637eefd824477a9d75c78de926b9d7 +  $_GBC_77f318eb525a45eeba74e0873a967ca8 +  $_GBC_9e726f3101ac46a6be09a2e789510b0e" id="Cd3b965e20c3b48f08ed59c3e0a79fe27"/>
      </m:item>
      <m:item xlName="_GBC_3652b37f52d84ef397cadacbe3a51ded" concept="clcid-pte:ChangQiFuZhaiHeJi" label="长期负债合计" periodRef="上年期末数" mulRef="_GBC_af798073a1b3473c9e134cbf0a7c5035" unitRef="_GBC_178d9690ca384308bc36fa576cbd9718" addr="T0R68C3S1_1" formatStyle="Comma">
        <m:complexRule comparator="Eq" title="长期负债合计@上年期末数" test=" $_GBC_2616ffb56f204e3288c40545206d416a +  $_GBC_6d98343695014492bc9f398e88c0a7a5 +  $_GBC_37920f7510084b4683d8a3f3d1df3f45 +  $_GBC_1d75f17d1c7a48cdaf8e815728bd9001 +  $_GBC_b7de6c1bf250482586fa02c6ec22ed1f +  $_GBC_d2c9f538856a44d6a0b7cf1fb5695073 +  $_GBC_5b6e6643699c41b281d8f6d526f6fac6 +  $_GBC_ec676f1c3b004888b0f9cbeaaa2f98e2 +  $_GBC_030ec781f9de4544b821679819aea466" id="C0b6715f42a78413c8d3d189fd246d986"/>
      </m:item>
      <m:placeholder xlName="_PLD_4116528c95ff4c0eab0916041aa1369d" addr="T0R69C0S1_1"/>
      <m:item xlName="_GBC_1d312171fea94af386ab62fe2ab1669d" concept="clcid-ci-ar:FuZhu_FuZhaiHeJi" label="附注_负债合计" addr="T0R69C1S1_1"/>
      <m:item xlName="_GBC_ea6279b9a9cc4a3f837767ae8f712b35" concept="clcid-pte:FuZhaiHeJi" label="负债合计" mulRef="_GBC_af798073a1b3473c9e134cbf0a7c5035" unitRef="_GBC_178d9690ca384308bc36fa576cbd9718" addr="T0R69C2S1_1" formatStyle="Comma">
        <m:complexRule comparator="Eq" title="负债合计" test=" $_GBC_b963282bfd04424599cff5ea4ad82a57 +  $_GBC_3e065741f86140a997b28e55fa4f81e2" id="Cdf435adf05c54d2ba0da9252adf8b6e4"/>
      </m:item>
      <m:item xlName="_GBC_04a8081d655d4745948bee772bbc186c" concept="clcid-pte:FuZhaiHeJi" label="负债合计" periodRef="上年期末数" mulRef="_GBC_af798073a1b3473c9e134cbf0a7c5035" unitRef="_GBC_178d9690ca384308bc36fa576cbd9718" addr="T0R69C3S1_1" formatStyle="Comma">
        <m:complexRule comparator="Eq" title="负债合计@上年期末数" test=" $_GBC_d816965b27e74b5fbaa0a59592e86d15 +  $_GBC_3652b37f52d84ef397cadacbe3a51ded" id="C47e970149cf44396a69f4b469c82e2be"/>
      </m:item>
      <m:placeholder xlName="_PLD_48eebc9beabb4b55a6dcf833be8970e7" addr="T0R70C0S1_1"/>
      <m:placeholder xlName="_PLD_7e5957fc887f47faae2c569786892bbb" addr="T0R71C0S1_1"/>
      <m:item xlName="_GBC_bc00798b755a452f8f61a0fe5bcb5194" concept="clcid-ci-ar:FuZhu_GuBen" label="附注_股本" addr="T0R71C1S1_1"/>
      <m:item xlName="_GBC_8ff59ed0cc69455b89d0aa21e9512a62" concept="clcid-pte:GuBen" label="股本" mulRef="_GBC_af798073a1b3473c9e134cbf0a7c5035" unitRef="_GBC_178d9690ca384308bc36fa576cbd9718" addr="T0R71C2S1_1" formatStyle="Comma"/>
      <m:item xlName="_GBC_65edc40fa6bd4f33a77ede34923ffed0" concept="clcid-pte:GuBen" label="股本" periodRef="上年期末数" mulRef="_GBC_af798073a1b3473c9e134cbf0a7c5035" unitRef="_GBC_178d9690ca384308bc36fa576cbd9718" addr="T0R71C3S1_1" formatStyle="Comma"/>
      <m:placeholder xlName="_PLD_7a3c84778b084cc2a7f33a252b2dcbf9" addr="T0R72C0S1_1"/>
      <m:item xlName="_GBC_254f7830e23c49a9adb03d9172830073" concept="clcid-ci-ar:FuZhuQiTaQuanYiGongJu" label="附注_其他权益工具" addr="T0R72C1S1_1"/>
      <m:item xlName="_GBC_8fb3c8478c9642e1b7fbd9c71b70c311" concept="clcid-pte:QiTaQuanYiGongJu" label="其他权益工具" mulRef="_GBC_af798073a1b3473c9e134cbf0a7c5035" unitRef="_GBC_178d9690ca384308bc36fa576cbd9718" addr="T0R72C2S1_1" formatStyle="Comma"/>
      <m:item xlName="_GBC_820bfab755f849c0bdc42e2e5a95bddf" concept="clcid-pte:QiTaQuanYiGongJu" label="其他权益工具" periodRef="上年期末数" mulRef="_GBC_af798073a1b3473c9e134cbf0a7c5035" unitRef="_GBC_178d9690ca384308bc36fa576cbd9718" addr="T0R72C3S1_1" formatStyle="Comma"/>
      <m:placeholder xlName="_PLD_bb5b126ef1be42aaac2882b8dadb2d71" addr="T0R73C0S1_1"/>
      <m:item xlName="_GBC_09f1fda12a404104a833597e02bc647e" concept="clcid-ci-ar:FuZhuQiTaQuanYiGongJuQiZhongYouXianGu" label="附注_其他权益工具-其中：优先股" addr="T0R73C1S1_1"/>
      <m:item xlName="_GBC_73900b675ff54ff388535842c7d37de9" concept="clcid-pte:QiTaQuanYiGongJuQiZhongYouXianGu" label="其他权益工具-其中：优先股" mulRef="_GBC_af798073a1b3473c9e134cbf0a7c5035" unitRef="_GBC_178d9690ca384308bc36fa576cbd9718" addr="T0R73C2S1_1" formatStyle="Comma"/>
      <m:item xlName="_GBC_47fc58669c244068a0693f5f809a78e8" concept="clcid-pte:QiTaQuanYiGongJuQiZhongYouXianGu" label="其他权益工具-其中：优先股" periodRef="上年期末数" mulRef="_GBC_af798073a1b3473c9e134cbf0a7c5035" unitRef="_GBC_178d9690ca384308bc36fa576cbd9718" addr="T0R73C3S1_1" formatStyle="Comma"/>
      <m:placeholder xlName="_PLD_a3f1c27b88ed4c22844fe2612411f5b0" addr="T0R74C0S1_1"/>
      <m:item xlName="_GBC_09d35fb26953450e9b9a13e9ae7dd8f7" concept="clcid-ci-ar:FuZhuQiTaQuanYiGongJuYongXuZhai" label="附注_其他权益工具-永续债" addr="T0R74C1S1_1"/>
      <m:item xlName="_GBC_db8f16e689474b478453063614666846" concept="clcid-pte:QiTaQuanYiGongJuYongXuZhai" label="其他权益工具-永续债" mulRef="_GBC_af798073a1b3473c9e134cbf0a7c5035" unitRef="_GBC_178d9690ca384308bc36fa576cbd9718" addr="T0R74C2S1_1" formatStyle="Comma"/>
      <m:item xlName="_GBC_8c403fe1c3334a9496f3dd66f827015b" concept="clcid-pte:QiTaQuanYiGongJuYongXuZhai" label="其他权益工具-永续债" periodRef="上年期末数" mulRef="_GBC_af798073a1b3473c9e134cbf0a7c5035" unitRef="_GBC_178d9690ca384308bc36fa576cbd9718" addr="T0R74C3S1_1" formatStyle="Comma"/>
      <m:placeholder xlName="_PLD_96b88bb012f6490eba5afc63599e5836" addr="T0R75C0S1_1"/>
      <m:item xlName="_GBC_03976683e765498daddbd61551f6b9b4" concept="clcid-ci-ar:FuZhu_ZiBenGongJi" label="附注_资本公积" addr="T0R75C1S1_1"/>
      <m:item xlName="_GBC_a62812fcf6dc49c38dc1757532f8ecb4" concept="clcid-pte:ZiBenGongJi" label="资本公积" mulRef="_GBC_af798073a1b3473c9e134cbf0a7c5035" unitRef="_GBC_178d9690ca384308bc36fa576cbd9718" addr="T0R75C2S1_1" formatStyle="Comma"/>
      <m:item xlName="_GBC_b37c33320bc640a4ace82f46a27fa487" concept="clcid-pte:ZiBenGongJi" label="资本公积" periodRef="上年期末数" mulRef="_GBC_af798073a1b3473c9e134cbf0a7c5035" unitRef="_GBC_178d9690ca384308bc36fa576cbd9718" addr="T0R75C3S1_1" formatStyle="Comma"/>
      <m:placeholder xlName="_PLD_e1cdbea460084f0bbc1ff2d7eaa2fd59" addr="T0R76C0S1_1"/>
      <m:item xlName="_GBC_b151140401194bb5904800a32883686c" concept="clcid-ci-ar:FuZhu_JianKuCunGu" label="附注_减：库存股" addr="T0R76C1S1_1"/>
      <m:item xlName="_GBC_a168bd08178f4d029739cceb20ad8134" concept="clcid-pte:KuCunGu" label="库存股" mulRef="_GBC_af798073a1b3473c9e134cbf0a7c5035" unitRef="_GBC_178d9690ca384308bc36fa576cbd9718" addr="T0R76C2S1_1" formatStyle="Comma"/>
      <m:item xlName="_GBC_07a68ad34992472ba2ee1421cc95384d" concept="clcid-pte:KuCunGu" label="库存股" periodRef="上年期末数" mulRef="_GBC_af798073a1b3473c9e134cbf0a7c5035" unitRef="_GBC_178d9690ca384308bc36fa576cbd9718" addr="T0R76C3S1_1" formatStyle="Comma"/>
      <m:placeholder xlName="_PLD_7b9f14c4d5f34501a2fe1f5b93d44371" addr="T0R77C0S1_1"/>
      <m:item xlName="_GBC_f0a92f8f4c5c47ba89adfb7c43286754" concept="clcid-ci-ar:FuZhuQiTaZongHeShouYiZiChanFuZhaiBiaoXiangMu" label="附注_其他综合收益（资产负债表项目）" addr="T0R77C1S1_1"/>
      <m:item xlName="_GBC_3ea6a2cc586f443a99010fe5107cc82d" concept="clcid-pte:QiTaZongHeShouYiZiChanFuZhaiBiaoXiangMu" label="其他综合收益（资产负债表项目）" mulRef="_GBC_af798073a1b3473c9e134cbf0a7c5035" unitRef="_GBC_178d9690ca384308bc36fa576cbd9718" addr="T0R77C2S1_1" formatStyle="Comma"/>
      <m:item xlName="_GBC_f3dd20425822466ca2b6f8e534f95339" concept="clcid-pte:QiTaZongHeShouYiZiChanFuZhaiBiaoXiangMu" label="其他综合收益（资产负债表项目）" periodRef="上年期末数" mulRef="_GBC_af798073a1b3473c9e134cbf0a7c5035" unitRef="_GBC_178d9690ca384308bc36fa576cbd9718" addr="T0R77C3S1_1" formatStyle="Comma"/>
      <m:placeholder xlName="_PLD_356f5168e13a4fb58f41a932df08fc51" addr="T0R78C0S1_1"/>
      <m:item xlName="_GBC_d578a7a44dff4ace83666b01fafa6790" concept="clcid-ci-ar:FuZhu_ZhuanXiangChuBei" label="附注_专项储备" addr="T0R78C1S1_1"/>
      <m:item xlName="_GBC_f332066a62f6428fa225454343a5605b" concept="clcid-pte:ZhuanXiangChuBei" label="专项储备" mulRef="_GBC_af798073a1b3473c9e134cbf0a7c5035" unitRef="_GBC_178d9690ca384308bc36fa576cbd9718" addr="T0R78C2S1_1" formatStyle="Comma"/>
      <m:item xlName="_GBC_efcef46858ce49e0b27ca9f3b3f20e55" concept="clcid-pte:ZhuanXiangChuBei" label="专项储备" periodRef="上年期末数" mulRef="_GBC_af798073a1b3473c9e134cbf0a7c5035" unitRef="_GBC_178d9690ca384308bc36fa576cbd9718" addr="T0R78C3S1_1" formatStyle="Comma"/>
      <m:placeholder xlName="_PLD_008bd996865742c1a83e15f66e321228" addr="T0R79C0S1_1"/>
      <m:item xlName="_GBC_08aac2f79a0d4e5e84ad1729f19961d7" concept="clcid-ci-ar:FuZhu_YingYuGongJi" label="附注_盈余公积" addr="T0R79C1S1_1"/>
      <m:item xlName="_GBC_3dedc7cc41144c968a0a9566659de8a8" concept="clcid-pte:YingYuGongJi" label="盈余公积" mulRef="_GBC_af798073a1b3473c9e134cbf0a7c5035" unitRef="_GBC_178d9690ca384308bc36fa576cbd9718" addr="T0R79C2S1_1" formatStyle="Comma"/>
      <m:item xlName="_GBC_1bc9b2d87447446cb5a9f7e95c8da396" concept="clcid-pte:YingYuGongJi" label="盈余公积" periodRef="上年期末数" mulRef="_GBC_af798073a1b3473c9e134cbf0a7c5035" unitRef="_GBC_178d9690ca384308bc36fa576cbd9718" addr="T0R79C3S1_1" formatStyle="Comma"/>
      <m:placeholder xlName="_PLD_2eda2c45cf9b4dc19e91d481fca8a40c" addr="T0R80C0S1_1"/>
      <m:item xlName="_GBC_496e348663c346bba6441e84fed81edb" concept="clcid-ci-ar:FuZhu_WeiFenPeiLiRun" label="附注_未分配利润" addr="T0R80C1S1_1"/>
      <m:item xlName="_GBC_21a345a1c31d443db2839a6f53282528" concept="clcid-pte:WeiFenPeiLiRun" label="未分配利润" mulRef="_GBC_af798073a1b3473c9e134cbf0a7c5035" unitRef="_GBC_178d9690ca384308bc36fa576cbd9718" addr="T0R80C2S1_1" formatStyle="Comma"/>
      <m:item xlName="_GBC_b66234244d884217bb4c2b7579aef6d4" concept="clcid-pte:WeiFenPeiLiRun" label="未分配利润" periodRef="上年期末数" mulRef="_GBC_af798073a1b3473c9e134cbf0a7c5035" unitRef="_GBC_178d9690ca384308bc36fa576cbd9718" addr="T0R80C3S1_1" formatStyle="Comma"/>
      <m:placeholder xlName="_PLD_d9fb831f115b4b7381eb78c9305adade" addr="T0R81C0S1_1"/>
      <m:item xlName="_GBC_329d1a7e596746f0b340783cf63d688d" concept="clcid-ci-ar:FuZhu_GuDongQuanYiHeJi" label="附注_股东权益合计" addr="T0R81C1S1_1"/>
      <m:item xlName="_GBC_0d467c9439314b43896b684ba55596da" concept="clcid-pte:GuDongQuanYiHeJi" label="股东权益合计" mulRef="_GBC_af798073a1b3473c9e134cbf0a7c5035" unitRef="_GBC_178d9690ca384308bc36fa576cbd9718" addr="T0R81C2S1_1" formatStyle="Comma">
        <m:complexRule comparator="Eq" title="股东权益合计" test=" $_GBC_8ff59ed0cc69455b89d0aa21e9512a62 +  $_GBC_8fb3c8478c9642e1b7fbd9c71b70c311 +  $_GBC_a62812fcf6dc49c38dc1757532f8ecb4 -  $_GBC_a168bd08178f4d029739cceb20ad8134 +  $_GBC_3ea6a2cc586f443a99010fe5107cc82d +  $_GBC_f332066a62f6428fa225454343a5605b +  $_GBC_3dedc7cc41144c968a0a9566659de8a8 +  $_GBC_21a345a1c31d443db2839a6f53282528" id="Cd6d2394779904d12a8bb6b6e2e718334"/>
      </m:item>
      <m:item xlName="_GBC_33ffeae17c1a49698f1de80709c43e85" concept="clcid-pte:GuDongQuanYiHeJi" label="股东权益合计" periodRef="上年期末数" mulRef="_GBC_af798073a1b3473c9e134cbf0a7c5035" unitRef="_GBC_178d9690ca384308bc36fa576cbd9718" addr="T0R81C3S1_1" formatStyle="Comma">
        <m:complexRule comparator="Eq" title="股东权益合计@上年期末数" test=" $_GBC_65edc40fa6bd4f33a77ede34923ffed0 +  $_GBC_820bfab755f849c0bdc42e2e5a95bddf +  $_GBC_b37c33320bc640a4ace82f46a27fa487 -  $_GBC_07a68ad34992472ba2ee1421cc95384d +  $_GBC_f3dd20425822466ca2b6f8e534f95339 +  $_GBC_efcef46858ce49e0b27ca9f3b3f20e55 +  $_GBC_1bc9b2d87447446cb5a9f7e95c8da396 +  $_GBC_b66234244d884217bb4c2b7579aef6d4" id="Ce34fe578daf0416c99d07f84a417222c"/>
      </m:item>
      <m:placeholder xlName="_PLD_d0badbddcb0f4846a8f8f90031b2de36" addr="T0R82C0S1_1"/>
      <m:item xlName="_GBC_1f740211febd46cd9ac5793e7351dbf0" concept="clcid-ci-ar:FuZhu_FuZhaiHeGuDongQuanYiHeJi" label="附注_负债和股东权益合计" addr="T0R82C1S1_1"/>
      <m:item xlName="_GBC_1e205d5b46434b3ba354f75858c4c479" concept="clcid-pte:FuZhaiHeGuDongQuanYiHeJi" label="负债和股东权益合计" mulRef="_GBC_af798073a1b3473c9e134cbf0a7c5035" unitRef="_GBC_178d9690ca384308bc36fa576cbd9718" addr="T0R82C2S1_1" formatStyle="Comma">
        <m:complexRule comparator="Eq" title="负债和股东权益合计" test=" $_GBC_ea6279b9a9cc4a3f837767ae8f712b35 +  $_GBC_0d467c9439314b43896b684ba55596da" id="C8b84c3b24fc34085a5e9d5abf8394edb"/>
      </m:item>
      <m:item xlName="_GBC_755ed3fe3b5c4f979d6439b0bb76c4bb" concept="clcid-pte:FuZhaiHeGuDongQuanYiHeJi" label="负债和股东权益合计" periodRef="上年期末数" mulRef="_GBC_af798073a1b3473c9e134cbf0a7c5035" unitRef="_GBC_178d9690ca384308bc36fa576cbd9718" addr="T0R82C3S1_1" formatStyle="Comma">
        <m:complexRule comparator="Eq" title="负债和股东权益合计@上年期末数" test=" $_GBC_04a8081d655d4745948bee772bbc186c +  $_GBC_33ffeae17c1a49698f1de80709c43e85" id="Cdf2ecb85531a44cb9ff5781f87919d0c"/>
      </m:item>
      <m:item xlName="_GBC_f1940c902d474009a7498262d645bbd8" concept="clcid-cgi:GongSiFaDingDaiBiaoRen" label="公司法定代表人" binding="true"/>
      <m:item xlName="_GBC_bfee1ab6d9674ba1a22892d0706faf80" concept="clcid-mr:ZhuGuanKuaiJiGongZuoFuZeRenXingMing" label="主管会计工作负责人姓名" binding="true"/>
      <m:item xlName="_GBC_dd0dc9618fc04817a70d88582db03049" concept="clcid-mr:KuaiJiJiGouFuZeRenXingMing" label="会计机构负责人姓名" binding="true"/>
    </m:section>
    <m:section xlName="_SEC_38812834cfb34e9393dcbecc309c8615" title="需要编制合并报表" checkKey="合并" primarySection="_SEC_38812834cfb34e9393dcbecc309c8615" optionText="需要编制合并报表" optionGroupTitle="是否需要合并报表" optionTargetConcept="clcid-ci-ar:ShiFouXuYaoHeBingBaoBiao" optionTargetConceptValue="true" keyAction="15" keyCode="A00004;A00005" otherKeyActions="{&quot;KeyCode&quot;:null,&quot;KeyAction&quot;:14,&quot;KeyActionTitle&quot;:null,&quot;OtherActions&quot;:null}|{&quot;KeyCode&quot;:null,&quot;KeyAction&quot;:57,&quot;KeyActionTitle&quot;:null,&quot;OtherActions&quot;:null}">
      <m:region xlName="_SEC_38d2275e2dcd4f8eb0870715a2a226c7" title="合并利润表&#10;" helpId="112001001" helpText="注：财务费用涉及金融业务需单独列示汇兑收益项目">
        <m:item xlName="_GBC_95830fead96c480388a2e386c3331383" concept="clcid-ci-ar:DanWeiHeBingLiRunBiao" label="单位：合并利润表" selectOptions="_buildInScales" controlType="Combobox" cellType="Scale"/>
        <m:item xlName="_GBC_4902a1798447427ba99922213b04b39b" concept="clcid-ci-ar:BiZhongHeBingLiRunBiao" label="币种：合并利润表" selectOptions="_buildInISO4217" controlType="Combobox" cellType="Measure"/>
        <m:placeholder xlName="_PLD_2e3f33fcce354b339a86add10899a6c5" addr="T0R0C0S1_1"/>
        <m:placeholder xlName="_PLD_93edd7a3846d4cd58b14d043e9b33f2c" addr="T0R0C1S1_1"/>
        <m:placeholder xlName="_PLD_49f84cca199c45e7bc0f9fea5b73078c" addr="T0R0C2S1_1"/>
        <m:placeholder xlName="_PLD_8b5fde21bc974404b892a88906dec352" addr="T0R0C3S1_1"/>
        <m:placeholder xlName="_PLD_6380654d35f848cfb950d682c7a7e226" addr="T0R1C0S1_1"/>
        <m:item xlName="_GBC_626c0bc2b03c4b78b5b76a7de5ba93a6" concept="clcid-ci-ar:FuZhu_YingYeZongShouRu" label="附注_营业总收入" addr="T0R1C1S1_1"/>
        <m:item xlName="_GBC_739bbd8c8871478387238dd56e6018f0" concept="clcid-pte:YingYeZongShouRu" label="营业总收入" mulRef="_GBC_95830fead96c480388a2e386c3331383" unitRef="_GBC_4902a1798447427ba99922213b04b39b" addr="T0R1C2S1_1" formatStyle="Comma">
          <m:complexRule comparator="Eq" title="营业总收入" test=" $_GBC_3e95556052cf40059ed7a959842b7dcd +  $_GBC_94629993f5df45d3b2b44c044e835daa +  $_GBC_3d4f1ce0d0194b0eb4c16a89314c402d +  $_GBC_bdf6b5717d564d419283fba9371850bd" id="Cdb8287b5c2564d179615c17792533ee7"/>
        </m:item>
        <m:item xlName="_GBC_3bf27581da7142e0b8fa4b6bb6163dad" concept="clcid-pte:YingYeZongShouRu" label="营业总收入" periodRef="上年同期数" mulRef="_GBC_95830fead96c480388a2e386c3331383" unitRef="_GBC_4902a1798447427ba99922213b04b39b" addr="T0R1C3S1_1" formatStyle="Comma">
          <m:complexRule comparator="Eq" title="营业总收入@上年同期数" test=" $_GBC_24d777749ab94563b52ef15a87fd9da3 +  $_GBC_46c294a05ee246d7b3ca4f9fa580a4bc +  $_GBC_4bd1e63141834bf6a785a60bc8662014 +  $_GBC_413d2b1cd7574f00a33b5db983a3d9f0" id="C5e3fcfd17a054d319f9e2fbea88f5aba"/>
        </m:item>
        <m:placeholder xlName="_PLD_79008c1152f2457c85b84fdb8bd94302" addr="T0R2C0S1_1"/>
        <m:item xlName="_GBC_19ce89d3a5dc4b169ea364a5833afcb0" concept="clcid-ci-ar:FuZhu_YingYeShouRu" label="附注_营业收入" addr="T0R2C1S1_1"/>
        <m:item xlName="_GBC_3e95556052cf40059ed7a959842b7dcd" pickName="YingYeShouRuBenQi" concept="clcid-pte:YingYeShouRu" label="营业收入" mulRef="_GBC_95830fead96c480388a2e386c3331383" unitRef="_GBC_4902a1798447427ba99922213b04b39b" addr="T0R2C2S1_1" formatStyle="Comma"/>
        <m:item xlName="_GBC_24d777749ab94563b52ef15a87fd9da3" concept="clcid-pte:YingYeShouRu" label="营业收入" periodRef="上年同期数" mulRef="_GBC_95830fead96c480388a2e386c3331383" unitRef="_GBC_4902a1798447427ba99922213b04b39b" addr="T0R2C3S1_1" formatStyle="Comma"/>
        <m:placeholder xlName="_PLD_b2b5ee31e3a04fd686ce6a770a4bf7f8" addr="T0R3C0S1_1"/>
        <m:item xlName="_GBC_ee95c0c6e0104c96aeb4c21eb79140a2" concept="clcid-ci-ar:FuZhu_LiXiShouRu" label="附注_利息收入" addr="T0R3C1S1_1"/>
        <m:item xlName="_GBC_94629993f5df45d3b2b44c044e835daa" concept="clcid-pte:JinRongZiChanLiXiShouRu" label="金融资产利息收入" mulRef="_GBC_95830fead96c480388a2e386c3331383" unitRef="_GBC_4902a1798447427ba99922213b04b39b" addr="T0R3C2S1_1" formatStyle="Comma"/>
        <m:item xlName="_GBC_46c294a05ee246d7b3ca4f9fa580a4bc" concept="clcid-pte:JinRongZiChanLiXiShouRu" label="金融资产利息收入" periodRef="上年同期数" mulRef="_GBC_95830fead96c480388a2e386c3331383" unitRef="_GBC_4902a1798447427ba99922213b04b39b" addr="T0R3C3S1_1" formatStyle="Comma"/>
        <m:placeholder xlName="_PLD_2b4b4e07fd124105920ebc7fd41981e3" addr="T0R4C0S1_1"/>
        <m:item xlName="_GBC_1163f065476049f6bf41e6df15ed95e6" concept="clcid-ci-ar:FuZhu_YiZhuanBaoFei" label="附注_已赚保费" addr="T0R4C1S1_1"/>
        <m:item xlName="_GBC_3d4f1ce0d0194b0eb4c16a89314c402d" concept="clcid-pte:YiZhuanBaoFei" label="已赚保费" mulRef="_GBC_95830fead96c480388a2e386c3331383" unitRef="_GBC_4902a1798447427ba99922213b04b39b" addr="T0R4C2S1_1" formatStyle="Comma"/>
        <m:item xlName="_GBC_4bd1e63141834bf6a785a60bc8662014" concept="clcid-pte:YiZhuanBaoFei" label="已赚保费" periodRef="上年同期数" mulRef="_GBC_95830fead96c480388a2e386c3331383" unitRef="_GBC_4902a1798447427ba99922213b04b39b" addr="T0R4C3S1_1" formatStyle="Comma"/>
        <m:placeholder xlName="_PLD_e0807caa85b74b3ba05d867a5d0c221a" addr="T0R5C0S1_1"/>
        <m:item xlName="_GBC_dae91201bc2f4b30aa0d448c1bad591e" concept="clcid-ci-ar:FuZhu_ShouXuFeiJiYongJinShouRu" label="附注_手续费及佣金收入" addr="T0R5C1S1_1"/>
        <m:item xlName="_GBC_bdf6b5717d564d419283fba9371850bd" concept="clcid-pte:ShouXuFeiJiYongJinShouRu" label="手续费及佣金收入" mulRef="_GBC_95830fead96c480388a2e386c3331383" unitRef="_GBC_4902a1798447427ba99922213b04b39b" addr="T0R5C2S1_1" formatStyle="Comma"/>
        <m:item xlName="_GBC_413d2b1cd7574f00a33b5db983a3d9f0" concept="clcid-pte:ShouXuFeiJiYongJinShouRu" label="手续费及佣金收入" periodRef="上年同期数" mulRef="_GBC_95830fead96c480388a2e386c3331383" unitRef="_GBC_4902a1798447427ba99922213b04b39b" addr="T0R5C3S1_1" formatStyle="Comma"/>
        <m:placeholder xlName="_PLD_e6f3ec17fb0b4d11b9c07106540a4ab0" addr="T0R6C0S1_1"/>
        <m:item xlName="_GBC_4b0134579641416292afe79b58cc88fe" concept="clcid-ci-ar:FuZhu_YingYeZongChengBen" label="附注_营业总成本" addr="T0R6C1S1_1"/>
        <m:item xlName="_GBC_18b31ff053e4442890f52efe17b67eeb" concept="clcid-pte:YingYeZongChengBen" label="营业总成本" mulRef="_GBC_95830fead96c480388a2e386c3331383" unitRef="_GBC_4902a1798447427ba99922213b04b39b" addr="T0R6C2S1_1" baseScale="-1" formatStyle="Comma">
          <m:complexRule comparator="Eq" title="营业总成本" test=" $_GBC_ce8cbfd7c03343ac8767cccd41a01b77 +  $_GBC_0c8b92c0d43746be9a9824cb46271f13 +  $_GBC_05912759a8c040f5b77456dd970aafb6 +  $_GBC_9dede535dde54a438cf171db7b87f9e8 +  $_GBC_71d44b7e270245ef9eb53d386b574514 +  $_GBC_c65cd2baaa5b4b6d8396ae53febddf54 +  $_GBC_884bea8e3e9243e9949145b54845a786 +  $_GBC_d22819d3f1c84e4792c251180d792100 +  $_GBC_4bb50b360d494175a11590009cb87085 +  $_GBC_0ee83d39999a48fcb36b734862cf23d9 +  $_GBC_529c33bbd10e4eaaad9faee26dcf2d98 +  $_GBC_ea8385c82c5e4e86b639ddbac43f389d +  $_GBC_3453e5e6ae7c448788b7b3c3b4be9977" id="C1276e5df61f041aba555a52ed734ea15"/>
        </m:item>
        <m:item xlName="_GBC_5a8dc7b0d47542eaa2136b746a78fa49" concept="clcid-pte:YingYeZongChengBen" label="营业总成本" periodRef="上年同期数" mulRef="_GBC_95830fead96c480388a2e386c3331383" unitRef="_GBC_4902a1798447427ba99922213b04b39b" addr="T0R6C3S1_1" baseScale="-1" formatStyle="Comma">
          <m:complexRule comparator="Eq" title="营业总成本@上年同期数" test=" $_GBC_a24abfecc5a744b7a250a236e9609a74 +  $_GBC_105a5e84e74d41e18bda2ce6992ee800 +  $_GBC_c522b3b4f27348279229a3806a6e1d39 +  $_GBC_9a3a56284c0e4f0a8122a4920b46149c +  $_GBC_74d4331678c54561b200293fd9f61725 +  $_GBC_63fa69de32864b1eb8b29b24527bda2d +  $_GBC_bd6515348b9144a29086713400799708 +  $_GBC_8bca0a6b80c3475fbdcd0d7036a90529 +  $_GBC_a57029ee31624e6b930fee6ffc26ce08 +  $_GBC_0002f660cdab489faf8087141b335ed1 +  $_GBC_39f92be598f24b169f3f7962048d600c +  $_GBC_f9acdc70a59f41eeba7e97b6bf773015 +  $_GBC_f313d7b7f22e4be3afcf478d384209d7" id="Ceadd1a7089f04136b3bc70817d69f7d2"/>
        </m:item>
        <m:placeholder xlName="_PLD_2bdd986d7efa4149a9f572f9b2a74150" addr="T0R7C0S1_1"/>
        <m:item xlName="_GBC_ebbe7623ff2e42e791b6ab91fbbb9618" concept="clcid-ci-ar:FuZhu_YingYeChengBen" label="附注_营业成本" addr="T0R7C1S1_1"/>
        <m:item xlName="_GBC_ce8cbfd7c03343ac8767cccd41a01b77" concept="clcid-pte:YingYeChengBen" label="营业成本" mulRef="_GBC_95830fead96c480388a2e386c3331383" unitRef="_GBC_4902a1798447427ba99922213b04b39b" addr="T0R7C2S1_1" baseScale="-1" formatStyle="Comma"/>
        <m:item xlName="_GBC_a24abfecc5a744b7a250a236e9609a74" concept="clcid-pte:YingYeChengBen" label="营业成本" periodRef="上年同期数" mulRef="_GBC_95830fead96c480388a2e386c3331383" unitRef="_GBC_4902a1798447427ba99922213b04b39b" addr="T0R7C3S1_1" baseScale="-1" formatStyle="Comma"/>
        <m:placeholder xlName="_PLD_ded1502b72c34d6098b091412f46ed9d" addr="T0R8C0S1_1"/>
        <m:item xlName="_GBC_ce3757ec7d434e1392faa61adc6e093f" concept="clcid-ci-ar:FuZhu_LiXiZhiChu" label="附注_利息支出" addr="T0R8C1S1_1"/>
        <m:item xlName="_GBC_0c8b92c0d43746be9a9824cb46271f13" concept="clcid-pte:JinRongZiChanLiXiZhiChu" label="金融资产利息支出" mulRef="_GBC_95830fead96c480388a2e386c3331383" unitRef="_GBC_4902a1798447427ba99922213b04b39b" addr="T0R8C2S1_1" baseScale="-1" formatStyle="Comma"/>
        <m:item xlName="_GBC_105a5e84e74d41e18bda2ce6992ee800" concept="clcid-pte:JinRongZiChanLiXiZhiChu" label="金融资产利息支出" periodRef="上年同期数" mulRef="_GBC_95830fead96c480388a2e386c3331383" unitRef="_GBC_4902a1798447427ba99922213b04b39b" addr="T0R8C3S1_1" baseScale="-1" formatStyle="Comma"/>
        <m:placeholder xlName="_PLD_acfa1a49c93048668179af2ead80c356" addr="T0R9C0S1_1"/>
        <m:item xlName="_GBC_32d05f62947046e98962acf3e8935ced" concept="clcid-ci-ar:FuZhu_ShouXuFeiJiYongJinZhiChu" label="附注_手续费及佣金支出" addr="T0R9C1S1_1"/>
        <m:item xlName="_GBC_05912759a8c040f5b77456dd970aafb6" concept="clcid-pte:ShouXuFeiJiYongJinZhiChu" label="手续费及佣金支出" mulRef="_GBC_95830fead96c480388a2e386c3331383" unitRef="_GBC_4902a1798447427ba99922213b04b39b" addr="T0R9C2S1_1" baseScale="-1" formatStyle="Comma"/>
        <m:item xlName="_GBC_c522b3b4f27348279229a3806a6e1d39" concept="clcid-pte:ShouXuFeiJiYongJinZhiChu" label="手续费及佣金支出" periodRef="上年同期数" mulRef="_GBC_95830fead96c480388a2e386c3331383" unitRef="_GBC_4902a1798447427ba99922213b04b39b" addr="T0R9C3S1_1" baseScale="-1" formatStyle="Comma"/>
        <m:placeholder xlName="_PLD_9c1309799af844b5b157719c070c5247" addr="T0R10C0S1_1"/>
        <m:item xlName="_GBC_994c0bd3786f4fec969056b13e73ec3a" concept="clcid-ci-ar:FuZhu_TuiBaoJin" label="附注_退保金" addr="T0R10C1S1_1"/>
        <m:item xlName="_GBC_9dede535dde54a438cf171db7b87f9e8" concept="clcid-pte:TuiBaoJin" label="退保金" mulRef="_GBC_95830fead96c480388a2e386c3331383" unitRef="_GBC_4902a1798447427ba99922213b04b39b" addr="T0R10C2S1_1" baseScale="-1" formatStyle="Comma"/>
        <m:item xlName="_GBC_9a3a56284c0e4f0a8122a4920b46149c" concept="clcid-pte:TuiBaoJin" label="退保金" periodRef="上年同期数" mulRef="_GBC_95830fead96c480388a2e386c3331383" unitRef="_GBC_4902a1798447427ba99922213b04b39b" addr="T0R10C3S1_1" baseScale="-1" formatStyle="Comma"/>
        <m:placeholder xlName="_PLD_ec699312a14243589e13d1662232ea40" addr="T0R11C0S1_1"/>
        <m:item xlName="_GBC_31362d632ac0493397b62e694d687ab7" concept="clcid-ci-ar:FuZhu_PeiFuZhiChuJingE" label="附注_赔付支出净额" addr="T0R11C1S1_1"/>
        <m:item xlName="_GBC_71d44b7e270245ef9eb53d386b574514" concept="clcid-pte:PeiFuZhiChuJingE" label="赔付支出净额" mulRef="_GBC_95830fead96c480388a2e386c3331383" unitRef="_GBC_4902a1798447427ba99922213b04b39b" addr="T0R11C2S1_1" baseScale="-1" formatStyle="Comma"/>
        <m:item xlName="_GBC_74d4331678c54561b200293fd9f61725" concept="clcid-pte:PeiFuZhiChuJingE" label="赔付支出净额" periodRef="上年同期数" mulRef="_GBC_95830fead96c480388a2e386c3331383" unitRef="_GBC_4902a1798447427ba99922213b04b39b" addr="T0R11C3S1_1" baseScale="-1" formatStyle="Comma"/>
        <m:placeholder xlName="_PLD_6cb9f866e4114aaca5c32d5ffde6a025" addr="T0R12C0S1_1"/>
        <m:item xlName="_GBC_c5cac1cdaf5444a797d1badbb99ce2f2" concept="clcid-ci-ar:FuZhu_TiQuBaoXianHeTongZhunBeiJinJingE" label="附注_提取保险合同准备金净额" addr="T0R12C1S1_1"/>
        <m:item xlName="_GBC_c65cd2baaa5b4b6d8396ae53febddf54" concept="clcid-pte:TiQuBaoXianHeTongZhunBeiJinJingE" label="提取保险合同准备金净额" mulRef="_GBC_95830fead96c480388a2e386c3331383" unitRef="_GBC_4902a1798447427ba99922213b04b39b" addr="T0R12C2S1_1" baseScale="-1" formatStyle="Comma"/>
        <m:item xlName="_GBC_63fa69de32864b1eb8b29b24527bda2d" concept="clcid-pte:TiQuBaoXianHeTongZhunBeiJinJingE" label="提取保险合同准备金净额" periodRef="上年同期数" mulRef="_GBC_95830fead96c480388a2e386c3331383" unitRef="_GBC_4902a1798447427ba99922213b04b39b" addr="T0R12C3S1_1" baseScale="-1" formatStyle="Comma"/>
        <m:placeholder xlName="_PLD_8150448f2b374fb5b092356dd35f581f" addr="T0R13C0S1_1"/>
        <m:item xlName="_GBC_8e824c2fec914003a5ef9a3d861d556d" concept="clcid-ci-ar:FuZhu_BaoDanHongLiZhiChu" label="附注_保单红利支出" addr="T0R13C1S1_1"/>
        <m:item xlName="_GBC_884bea8e3e9243e9949145b54845a786" concept="clcid-pte:BaoDanHongLiZhiChu" label="保单红利支出" mulRef="_GBC_95830fead96c480388a2e386c3331383" unitRef="_GBC_4902a1798447427ba99922213b04b39b" addr="T0R13C2S1_1" baseScale="-1" formatStyle="Comma"/>
        <m:item xlName="_GBC_bd6515348b9144a29086713400799708" concept="clcid-pte:BaoDanHongLiZhiChu" label="保单红利支出" periodRef="上年同期数" mulRef="_GBC_95830fead96c480388a2e386c3331383" unitRef="_GBC_4902a1798447427ba99922213b04b39b" addr="T0R13C3S1_1" baseScale="-1" formatStyle="Comma"/>
        <m:placeholder xlName="_PLD_ba59332484d64aaa97873c9ce8cd2fb3" addr="T0R14C0S1_1"/>
        <m:item xlName="_GBC_9a890584443142018b07f6d3d319275a" concept="clcid-ci-ar:FuZhu_FenBaoFeiYong" label="附注_分保费用" addr="T0R14C1S1_1"/>
        <m:item xlName="_GBC_d22819d3f1c84e4792c251180d792100" concept="clcid-pte:FenBaoFeiYong" label="分保费用" mulRef="_GBC_95830fead96c480388a2e386c3331383" unitRef="_GBC_4902a1798447427ba99922213b04b39b" addr="T0R14C2S1_1" baseScale="-1" formatStyle="Comma"/>
        <m:item xlName="_GBC_8bca0a6b80c3475fbdcd0d7036a90529" concept="clcid-pte:FenBaoFeiYong" label="分保费用" periodRef="上年同期数" mulRef="_GBC_95830fead96c480388a2e386c3331383" unitRef="_GBC_4902a1798447427ba99922213b04b39b" addr="T0R14C3S1_1" baseScale="-1" formatStyle="Comma"/>
        <m:placeholder xlName="_PLD_55aa701a04e74c3681ea0f45ee50b8d7" addr="T0R15C0S1_1"/>
        <m:item xlName="_GBC_d0f4590a57be4f06b7a95a585144e3ed" concept="clcid-ci-ar:FuZhu_YingYeShuiJinJiFuJia" label="附注_税金及附加" addr="T0R15C1S1_1"/>
        <m:item xlName="_GBC_4bb50b360d494175a11590009cb87085" concept="clcid-pte:YingYeShuiJinJiFuJia" label="税金及附加" mulRef="_GBC_95830fead96c480388a2e386c3331383" unitRef="_GBC_4902a1798447427ba99922213b04b39b" addr="T0R15C2S1_1" baseScale="-1" formatStyle="Comma"/>
        <m:item xlName="_GBC_a57029ee31624e6b930fee6ffc26ce08" concept="clcid-pte:YingYeShuiJinJiFuJia" label="税金及附加" periodRef="上年同期数" mulRef="_GBC_95830fead96c480388a2e386c3331383" unitRef="_GBC_4902a1798447427ba99922213b04b39b" addr="T0R15C3S1_1" baseScale="-1" formatStyle="Comma"/>
        <m:placeholder xlName="_PLD_ce31130c4729428dbfe379dfced40dc5" addr="T0R16C0S1_1"/>
        <m:item xlName="_GBC_f2c4c56fe8294f158522c0d77c0f07e4" concept="clcid-ci-ar:FuZhu_XiaoShouFeiYong" label="附注_销售费用" addr="T0R16C1S1_1"/>
        <m:item xlName="_GBC_0ee83d39999a48fcb36b734862cf23d9" concept="clcid-pte:XiaoShouFeiYong" label="销售费用" mulRef="_GBC_95830fead96c480388a2e386c3331383" unitRef="_GBC_4902a1798447427ba99922213b04b39b" addr="T0R16C2S1_1" baseScale="-1" formatStyle="Comma"/>
        <m:item xlName="_GBC_0002f660cdab489faf8087141b335ed1" concept="clcid-pte:XiaoShouFeiYong" label="销售费用" periodRef="上年同期数" mulRef="_GBC_95830fead96c480388a2e386c3331383" unitRef="_GBC_4902a1798447427ba99922213b04b39b" addr="T0R16C3S1_1" baseScale="-1" formatStyle="Comma"/>
        <m:placeholder xlName="_PLD_17a7b505b88c4f87bc0ba854f37b118f" addr="T0R17C0S1_1"/>
        <m:item xlName="_GBC_8f0a87b0465044909737e07229d21f36" concept="clcid-ci-ar:FuZhu_GuanLiFeiYong" label="附注_管理费用" addr="T0R17C1S1_1"/>
        <m:item xlName="_GBC_529c33bbd10e4eaaad9faee26dcf2d98" concept="clcid-pte:GuanLiFeiYong" label="管理费用" mulRef="_GBC_95830fead96c480388a2e386c3331383" unitRef="_GBC_4902a1798447427ba99922213b04b39b" addr="T0R17C2S1_1" baseScale="-1" formatStyle="Comma"/>
        <m:item xlName="_GBC_39f92be598f24b169f3f7962048d600c" concept="clcid-pte:GuanLiFeiYong" label="管理费用" periodRef="上年同期数" mulRef="_GBC_95830fead96c480388a2e386c3331383" unitRef="_GBC_4902a1798447427ba99922213b04b39b" addr="T0R17C3S1_1" baseScale="-1" formatStyle="Comma"/>
        <m:placeholder xlName="_PLD_e87af4732c764d16b9a62ce062c27abc" addr="T0R18C0S1_1"/>
        <m:item xlName="_GBC_f5cbc350193c43a594562e34885a3c8c" concept="clcid-ci-ar:FuZhu_YanFaFeiYong" label="附注_研发费用" addr="T0R18C1S1_1"/>
        <m:item xlName="_GBC_ea8385c82c5e4e86b639ddbac43f389d" concept="clcid-pte:YanFaFeiYong" label="研发费用" mulRef="_GBC_95830fead96c480388a2e386c3331383" unitRef="_GBC_4902a1798447427ba99922213b04b39b" addr="T0R18C2S1_1" baseScale="-1" formatStyle="Comma"/>
        <m:item xlName="_GBC_f9acdc70a59f41eeba7e97b6bf773015" concept="clcid-pte:YanFaFeiYong" label="研发费用" periodRef="上年同期数" mulRef="_GBC_95830fead96c480388a2e386c3331383" unitRef="_GBC_4902a1798447427ba99922213b04b39b" addr="T0R18C3S1_1" baseScale="-1" formatStyle="Comma"/>
        <m:placeholder xlName="_PLD_39025fd6688d468db2dff127aaf8d9b7" addr="T0R19C0S1_1"/>
        <m:item xlName="_GBC_2d34dc11a492428ba99844b9f718006a" concept="clcid-ci-ar:FuZhu_CaiWuFeiYong" label="附注_财务费用" addr="T0R19C1S1_1"/>
        <m:item xlName="_GBC_3453e5e6ae7c448788b7b3c3b4be9977" concept="clcid-pte:CaiWuFeiYong" label="财务费用" mulRef="_GBC_95830fead96c480388a2e386c3331383" unitRef="_GBC_4902a1798447427ba99922213b04b39b" addr="T0R19C2S1_1" baseScale="-1" formatStyle="Comma"/>
        <m:item xlName="_GBC_f313d7b7f22e4be3afcf478d384209d7" concept="clcid-pte:CaiWuFeiYong" label="财务费用" periodRef="上年同期数" mulRef="_GBC_95830fead96c480388a2e386c3331383" unitRef="_GBC_4902a1798447427ba99922213b04b39b" addr="T0R19C3S1_1" baseScale="-1" formatStyle="Comma"/>
        <m:placeholder xlName="_PLD_5783a44ff7e84d5f9faf4e4523265fa2" addr="T0R20C0S1_1"/>
        <m:item xlName="_GBC_5d249946e09c4899b9d6180c9b218b3b" concept="clcid-ci-ar:FuZhu_CaiWuFeiYongLiXiFeiYong" label="附注_财务费用利息费用" addr="T0R20C1S1_1"/>
        <m:item xlName="_GBC_206622bddb394aaea84a27ce81648541" concept="clcid-pte:LiXiZhiChu" label="利息支出" mulRef="_GBC_95830fead96c480388a2e386c3331383" unitRef="_GBC_4902a1798447427ba99922213b04b39b" addr="T0R20C2S1_1" baseScale="-1" formatStyle="Comma"/>
        <m:item xlName="_GBC_c1298d338ae3430488ecb1d8f8750084" concept="clcid-pte:LiXiZhiChu" label="利息支出" periodRef="上年同期数" mulRef="_GBC_95830fead96c480388a2e386c3331383" unitRef="_GBC_4902a1798447427ba99922213b04b39b" addr="T0R20C3S1_1" baseScale="-1" formatStyle="Comma"/>
        <m:placeholder xlName="_PLD_181356a829f44a2eb68d58db992fd5b3" addr="T0R21C0S1_1"/>
        <m:item xlName="_GBC_fe084fd426bd426e81eaf04cc247fa38" concept="clcid-ci-ar:FuZhu_CaiWuFeiYongLiXiShouRu" label="附注_财务费用利息收入" addr="T0R21C1S1_1"/>
        <m:item xlName="_GBC_41dbeb2029ae443bb8e85ac58fc9e30d" concept="clcid-pte:LiXiShouRu" label="利息收入" mulRef="_GBC_95830fead96c480388a2e386c3331383" unitRef="_GBC_4902a1798447427ba99922213b04b39b" addr="T0R21C2S1_1" baseScale="-1" formatStyle="Comma"/>
        <m:item xlName="_GBC_2d976e519cb14d81bbff00fc608413ff" concept="clcid-pte:LiXiShouRu" label="利息收入" periodRef="上年同期数" mulRef="_GBC_95830fead96c480388a2e386c3331383" unitRef="_GBC_4902a1798447427ba99922213b04b39b" addr="T0R21C3S1_1" baseScale="-1" formatStyle="Comma"/>
        <m:placeholder xlName="_PLD_8cd7b53a4f864f25801036fcf0042187" addr="T0R22C0S1_1"/>
        <m:item xlName="_GBC_06ea21a2023341a69d9e2b1b058a34bb" concept="clcid-ci-ar:FuZhuQiTaShouYi" label="附注_其他收益" addr="T0R22C1S1_1"/>
        <m:item xlName="_GBC_f3d883a18e5c49348b89361efac6d5ca" concept="clcid-pte:QiTaShouYi" label="其他收益" mulRef="_GBC_95830fead96c480388a2e386c3331383" unitRef="_GBC_4902a1798447427ba99922213b04b39b" addr="T0R22C2S1_1" formatStyle="Comma"/>
        <m:item xlName="_GBC_1ff9c1b6f9a240fa9085990b22d9047c" concept="clcid-pte:QiTaShouYi" label="其他收益" periodRef="上年同期数" mulRef="_GBC_95830fead96c480388a2e386c3331383" unitRef="_GBC_4902a1798447427ba99922213b04b39b" addr="T0R22C3S1_1" formatStyle="Comma"/>
        <m:placeholder xlName="_PLD_dd4d0b257ac449a1a1f9cd43ea8c6d6f" addr="T0R23C0S1_1"/>
        <m:item xlName="_GBC_80521c49b5fd43bea984ed14368e84c9" concept="clcid-ci-ar:FuZhu_TouZiShouYi" label="附注_投资收益" addr="T0R23C1S1_1"/>
        <m:item xlName="_GBC_ab6d1b7f25db4a5da902fc8601e36d37" concept="clcid-pte:TouZiShouYi" label="投资收益" mulRef="_GBC_95830fead96c480388a2e386c3331383" unitRef="_GBC_4902a1798447427ba99922213b04b39b" addr="T0R23C2S1_1" formatStyle="Comma"/>
        <m:item xlName="_GBC_31e8cdb1c7714829b78ad27770498750" concept="clcid-pte:TouZiShouYi" label="投资收益" periodRef="上年同期数" mulRef="_GBC_95830fead96c480388a2e386c3331383" unitRef="_GBC_4902a1798447427ba99922213b04b39b" addr="T0R23C3S1_1" formatStyle="Comma"/>
        <m:placeholder xlName="_PLD_cb617292f3d24ae484f3b8b3331ef37e" addr="T0R24C0S1_1"/>
        <m:item xlName="_GBC_cb318fb483bc495c9f2a6e10d3c2d7b9" concept="clcid-ci-ar:FuZhu_DuiLianYingQiYeHeHeYingQiYeDeTouZiShouYi" label="附注_对联营企业和合营企业的投资收益" addr="T0R24C1S1_1"/>
        <m:item xlName="_GBC_ba008e86d5b94eeabb10d4643cfd7939" concept="clcid-pte:DuiLianYingQiYeHeHeYingQiYeDeTouZiShouYi" label="对联营企业和合营企业的投资收益" mulRef="_GBC_95830fead96c480388a2e386c3331383" unitRef="_GBC_4902a1798447427ba99922213b04b39b" addr="T0R24C2S1_1" formatStyle="Comma"/>
        <m:item xlName="_GBC_d83039056dc24936991606a660bc3e49" concept="clcid-pte:DuiLianYingQiYeHeHeYingQiYeDeTouZiShouYi" label="对联营企业和合营企业的投资收益" periodRef="上年同期数" mulRef="_GBC_95830fead96c480388a2e386c3331383" unitRef="_GBC_4902a1798447427ba99922213b04b39b" addr="T0R24C3S1_1" formatStyle="Comma"/>
        <m:placeholder xlName="_PLD_7de6764e1bab4ab3b3f25a31e4c7c20a" addr="T0R25C0S1_1"/>
        <m:item xlName="_GBC_a0307a460f834b918c1ba67ab923a043" concept="clcid-ci-ar:FuZhu_YiTanYuChengBenJiLiangDeJinRongZiChanZhongZhiQueRenChanShengDeShouYi" label="附注_以摊余成本计量的金融资产终止确认产生的收益" addr="T0R25C1S1_1"/>
        <m:item xlName="_GBC_5e50c33ac9c74b8a913bc59b0f0d6447" concept="clcid-pte:YiTanYuChengBenJiLiangDeJinRongZiChanZhongZhiQueRenChanShengDeShouYi" label="以摊余成本计量的金融资产终止确认产生的收益" mulRef="_GBC_95830fead96c480388a2e386c3331383" unitRef="_GBC_4902a1798447427ba99922213b04b39b" addr="T0R25C2S1_1" formatStyle="Comma"/>
        <m:item xlName="_GBC_437f47d80dd54ae0b1140749a15e707d" concept="clcid-pte:YiTanYuChengBenJiLiangDeJinRongZiChanZhongZhiQueRenChanShengDeShouYi" label="以摊余成本计量的金融资产终止确认产生的收益" periodRef="上年同期数" mulRef="_GBC_95830fead96c480388a2e386c3331383" unitRef="_GBC_4902a1798447427ba99922213b04b39b" addr="T0R25C3S1_1" formatStyle="Comma"/>
        <m:placeholder xlName="_PLD_06c6fba18c924bffb49d4725b87ecb13" addr="T0R26C0S1_1"/>
        <m:item xlName="_GBC_35074f1c2d5d4d0f8f8b2dd757be53e2" concept="clcid-ci-ar:FuZhu_HuiDuiShouYi" label="附注_汇兑收益" addr="T0R26C1S1_1"/>
        <m:item xlName="_GBC_7af3b7c16edb4cc99e90d2c7afb8af41" concept="clcid-pte:HuiDuiShouYi" label="汇兑收益" mulRef="_GBC_95830fead96c480388a2e386c3331383" unitRef="_GBC_4902a1798447427ba99922213b04b39b" addr="T0R26C2S1_1" formatStyle="Comma"/>
        <m:item xlName="_GBC_5b67366742bf459faa3012853713d3bb" concept="clcid-pte:HuiDuiShouYi" label="汇兑收益" periodRef="上年同期数" mulRef="_GBC_95830fead96c480388a2e386c3331383" unitRef="_GBC_4902a1798447427ba99922213b04b39b" addr="T0R26C3S1_1" formatStyle="Comma"/>
        <m:placeholder xlName="_PLD_d520128fec714da98227f31d25ce7796" addr="T0R27C0S1_1"/>
        <m:item xlName="_GBC_6d748a777a3440e3953f4889b9a3d2fb" concept="clcid-ci-ar:FuZhu_JingChangKouTaoQiShouYi" label="附注_净敞口套期收益" addr="T0R27C1S1_1"/>
        <m:item xlName="_GBC_e406e1653b3548358abbf4ca5105ff95" concept="clcid-pte:JingChangKouTaoQiShouYi" label="净敞口套期收益" mulRef="_GBC_95830fead96c480388a2e386c3331383" unitRef="_GBC_4902a1798447427ba99922213b04b39b" addr="T0R27C2S1_1" formatStyle="Comma"/>
        <m:item xlName="_GBC_f329054f231f4286b31112840b9c1f3f" concept="clcid-pte:JingChangKouTaoQiShouYi" label="净敞口套期收益" periodRef="上年同期数" mulRef="_GBC_95830fead96c480388a2e386c3331383" unitRef="_GBC_4902a1798447427ba99922213b04b39b" addr="T0R27C3S1_1" formatStyle="Comma"/>
        <m:placeholder xlName="_PLD_9cf113d3dfde4191bb9677475e364e2c" addr="T0R28C0S1_1"/>
        <m:item xlName="_GBC_52ad8b5ebb4f4b5390276f963b7a6ffb" concept="clcid-ci-ar:FuZhu_GongYunJiaZhiBianDongShouYi" label="附注_公允价值变动收益" addr="T0R28C1S1_1"/>
        <m:item xlName="_GBC_cffbcfcc37d640c3b3135aff9c791193" concept="clcid-pte:GongYunJiaZhiBianDongShouYi" label="公允价值变动收益" mulRef="_GBC_95830fead96c480388a2e386c3331383" unitRef="_GBC_4902a1798447427ba99922213b04b39b" addr="T0R28C2S1_1" formatStyle="Comma"/>
        <m:item xlName="_GBC_0dbeebf026e245c39b48ceded6e414b2" concept="clcid-pte:GongYunJiaZhiBianDongShouYi" label="公允价值变动收益" periodRef="上年同期数" mulRef="_GBC_95830fead96c480388a2e386c3331383" unitRef="_GBC_4902a1798447427ba99922213b04b39b" addr="T0R28C3S1_1" formatStyle="Comma"/>
        <m:placeholder xlName="_PLD_d5729b4f71874df0b1658e78402fbd3a" addr="T0R29C0S1_1"/>
        <m:item xlName="_GBC_636a0ac2e02244c6b46718ee356d1f13" concept="clcid-ci-ar:FuZhu_XinYongJianZhiSunShi" label="附注_信用减值损失" addr="T0R29C1S1_1"/>
        <m:item xlName="_GBC_da3bcc8358bd41b0a3f33350aa303134" concept="clcid-pte:XinYongJianZhiSunShi" label="信用减值损失" mulRef="_GBC_95830fead96c480388a2e386c3331383" unitRef="_GBC_4902a1798447427ba99922213b04b39b" addr="T0R29C2S1_1" formatStyle="Comma"/>
        <m:item xlName="_GBC_5550b0ec7b2246aabc29271c96db6265" concept="clcid-pte:XinYongJianZhiSunShi" label="信用减值损失" periodRef="上年同期数" mulRef="_GBC_95830fead96c480388a2e386c3331383" unitRef="_GBC_4902a1798447427ba99922213b04b39b" addr="T0R29C3S1_1" formatStyle="Comma"/>
        <m:placeholder xlName="_PLD_44560210ee614ffca1cd838fcb26e64f" addr="T0R30C0S1_1"/>
        <m:item xlName="_GBC_b59614e352f24c89ac7cb0a00addd858" concept="clcid-ci-ar:FuZhu_ZiChanJianZhiSunShi" label="附注_资产减值损失" addr="T0R30C1S1_1"/>
        <m:item xlName="_GBC_39670ab999ac4c569317510e8530ad42" concept="clcid-pte:ZiChanJianZhiSunShi" label="资产减值损失" mulRef="_GBC_95830fead96c480388a2e386c3331383" unitRef="_GBC_4902a1798447427ba99922213b04b39b" addr="T0R30C2S1_1" formatStyle="Comma"/>
        <m:item xlName="_GBC_876209ad246c442eb3a81563b4f5a839" concept="clcid-pte:ZiChanJianZhiSunShi" label="资产减值损失" periodRef="上年同期数" mulRef="_GBC_95830fead96c480388a2e386c3331383" unitRef="_GBC_4902a1798447427ba99922213b04b39b" addr="T0R30C3S1_1" formatStyle="Comma"/>
        <m:placeholder xlName="_PLD_db82d580df4545299b03340ea44f0a61" addr="T0R31C0S1_1"/>
        <m:item xlName="_GBC_739be155d65a47db823d8f0c5e176c1d" concept="clcid-ci-ar:FuZhu_ZiChanChuZhiSHouYi" label="附注_资产处置收益" addr="T0R31C1S1_1"/>
        <m:item xlName="_GBC_27af96ecb4424f7499a0dc58cf7a98a2" concept="clcid-pte:ZiChanChuZhiSHouYi" label="资产处置收益" mulRef="_GBC_95830fead96c480388a2e386c3331383" unitRef="_GBC_4902a1798447427ba99922213b04b39b" addr="T0R31C2S1_1" formatStyle="Comma"/>
        <m:item xlName="_GBC_bed882b773ef4ed99c7bd7c066c71113" concept="clcid-pte:ZiChanChuZhiSHouYi" label="资产处置收益" periodRef="上年同期数" mulRef="_GBC_95830fead96c480388a2e386c3331383" unitRef="_GBC_4902a1798447427ba99922213b04b39b" addr="T0R31C3S1_1" formatStyle="Comma"/>
        <m:placeholder xlName="_PLD_58efa9e2f2584a45bb21e4160a756a9a" addr="T0R32C0S1_1"/>
        <m:item xlName="_GBC_706948d09aa44e37b4cb9d24819fea73" concept="clcid-ci-ar:FuZhu_YingYeLiRun" label="附注_营业利润" addr="T0R32C1S1_1"/>
        <m:item xlName="_GBC_1aae894e4803493ebbf1600c0f6eaffb" concept="clcid-pte:YingYeLiRun" label="营业利润" mulRef="_GBC_95830fead96c480388a2e386c3331383" unitRef="_GBC_4902a1798447427ba99922213b04b39b" addr="T0R32C2S1_1" formatStyle="Comma">
          <m:complexRule comparator="Eq" title="营业利润" test=" $_GBC_739bbd8c8871478387238dd56e6018f0 -  $_GBC_18b31ff053e4442890f52efe17b67eeb +  $_GBC_f3d883a18e5c49348b89361efac6d5ca +  $_GBC_ab6d1b7f25db4a5da902fc8601e36d37 +  $_GBC_7af3b7c16edb4cc99e90d2c7afb8af41 +  $_GBC_e406e1653b3548358abbf4ca5105ff95 +  $_GBC_cffbcfcc37d640c3b3135aff9c791193 +  $_GBC_27af96ecb4424f7499a0dc58cf7a98a2 +  $_GBC_da3bcc8358bd41b0a3f33350aa303134 +  $_GBC_39670ab999ac4c569317510e8530ad42" id="C2e78eb18ca0c47b79fe2aa616e381391"/>
        </m:item>
        <m:item xlName="_GBC_5cc9b3eb0a124e18b4300291cff72c69" concept="clcid-pte:YingYeLiRun" label="营业利润" periodRef="上年同期数" mulRef="_GBC_95830fead96c480388a2e386c3331383" unitRef="_GBC_4902a1798447427ba99922213b04b39b" addr="T0R32C3S1_1" formatStyle="Comma">
          <m:complexRule comparator="Eq" title="营业利润@上年同期数" test=" $_GBC_3bf27581da7142e0b8fa4b6bb6163dad -  $_GBC_5a8dc7b0d47542eaa2136b746a78fa49 +  $_GBC_1ff9c1b6f9a240fa9085990b22d9047c +  $_GBC_31e8cdb1c7714829b78ad27770498750 +  $_GBC_5b67366742bf459faa3012853713d3bb +  $_GBC_f329054f231f4286b31112840b9c1f3f +  $_GBC_0dbeebf026e245c39b48ceded6e414b2 +  $_GBC_bed882b773ef4ed99c7bd7c066c71113 +  $_GBC_5550b0ec7b2246aabc29271c96db6265 +  $_GBC_876209ad246c442eb3a81563b4f5a839" id="C527ea5d9e07944c790f29a1191568497"/>
        </m:item>
        <m:placeholder xlName="_PLD_13abf7e9472541358784576e4b39b209" addr="T0R33C0S1_1"/>
        <m:item xlName="_GBC_babde22994a542cda7e1d7cfdb343a40" concept="clcid-ci-ar:FuZhu_YingYeWaiShouRu" label="附注_营业外收入" addr="T0R33C1S1_1"/>
        <m:item xlName="_GBC_e78ed2a2a0e3414ba1d57112c519492c" concept="clcid-pte:YingYeWaiShouRu" label="营业外收入" mulRef="_GBC_95830fead96c480388a2e386c3331383" unitRef="_GBC_4902a1798447427ba99922213b04b39b" addr="T0R33C2S1_1" formatStyle="Comma"/>
        <m:item xlName="_GBC_e4ad175002a94e698f8698b006637baa" concept="clcid-pte:YingYeWaiShouRu" label="营业外收入" periodRef="上年同期数" mulRef="_GBC_95830fead96c480388a2e386c3331383" unitRef="_GBC_4902a1798447427ba99922213b04b39b" addr="T0R33C3S1_1" formatStyle="Comma"/>
        <m:placeholder xlName="_PLD_30f16771bc2748abb5464842a6f86784" addr="T0R34C0S1_1"/>
        <m:item xlName="_GBC_6cfbb5e874b442c3b09771942a8d6244" concept="clcid-ci-ar:FuZhu_YingYeWaiZhiChu" label="附注_营业外支出" addr="T0R34C1S1_1"/>
        <m:item xlName="_GBC_b6c4cc78af9a419ea6bbdf50af3597d1" concept="clcid-pte:YingYeWaiZhiChu" label="营业外支出" mulRef="_GBC_95830fead96c480388a2e386c3331383" unitRef="_GBC_4902a1798447427ba99922213b04b39b" addr="T0R34C2S1_1" baseScale="-1" formatStyle="Comma"/>
        <m:item xlName="_GBC_bfb548e9e088425ea673fd40b8093e4f" concept="clcid-pte:YingYeWaiZhiChu" label="营业外支出" periodRef="上年同期数" mulRef="_GBC_95830fead96c480388a2e386c3331383" unitRef="_GBC_4902a1798447427ba99922213b04b39b" addr="T0R34C3S1_1" baseScale="-1" formatStyle="Comma"/>
        <m:placeholder xlName="_PLD_89fa70992bac48dda5e83847596b19d6" addr="T0R35C0S1_1"/>
        <m:item xlName="_GBC_a85e71b727f14e029aff67d84e560f15" concept="clcid-ci-ar:FuZhu_LiRunZongE" label="附注_利润总额" addr="T0R35C1S1_1"/>
        <m:item xlName="_GBC_9f3b761cf900494eb6b96e8378cb9187" concept="clcid-pte:LiRunZongE" label="利润总额" mulRef="_GBC_95830fead96c480388a2e386c3331383" unitRef="_GBC_4902a1798447427ba99922213b04b39b" addr="T0R35C2S1_1" formatStyle="Comma">
          <m:complexRule comparator="Eq" title="利润总额" test=" $_GBC_1aae894e4803493ebbf1600c0f6eaffb +  $_GBC_e78ed2a2a0e3414ba1d57112c519492c -  $_GBC_b6c4cc78af9a419ea6bbdf50af3597d1" id="Cbcc1f46480634e8dad947c7dfd6a7ca9"/>
        </m:item>
        <m:item xlName="_GBC_0b0a58db3bb44f60a9a48a695d9f8c39" concept="clcid-pte:LiRunZongE" label="利润总额" periodRef="上年同期数" mulRef="_GBC_95830fead96c480388a2e386c3331383" unitRef="_GBC_4902a1798447427ba99922213b04b39b" addr="T0R35C3S1_1" formatStyle="Comma">
          <m:complexRule comparator="Eq" title="利润总额@上年同期数" test=" $_GBC_5cc9b3eb0a124e18b4300291cff72c69 +  $_GBC_e4ad175002a94e698f8698b006637baa -  $_GBC_bfb548e9e088425ea673fd40b8093e4f" id="Cbbabc0a9fbf240ce84ba3d0f30913248"/>
        </m:item>
        <m:placeholder xlName="_PLD_5842e863bf634368965bd15f33e3ae38" addr="T0R36C0S1_1"/>
        <m:item xlName="_GBC_e197e50e6eff41f48e614dd0568bc080" concept="clcid-ci-ar:FuZhu_SuoDeShui" label="附注_所得税" addr="T0R36C1S1_1"/>
        <m:item xlName="_GBC_0f66df19443445ae90f52ea03bb4da64" concept="clcid-pte:SuoDeShui" label="所得税" mulRef="_GBC_95830fead96c480388a2e386c3331383" unitRef="_GBC_4902a1798447427ba99922213b04b39b" addr="T0R36C2S1_1" baseScale="-1" formatStyle="Comma"/>
        <m:item xlName="_GBC_a2f9501d8bf24dc7bc929cf868f1f99e" concept="clcid-pte:SuoDeShui" label="所得税" periodRef="上年同期数" mulRef="_GBC_95830fead96c480388a2e386c3331383" unitRef="_GBC_4902a1798447427ba99922213b04b39b" addr="T0R36C3S1_1" baseScale="-1" formatStyle="Comma"/>
        <m:placeholder xlName="_PLD_37bb5e90013347b59c739cd0098f77d5" addr="T0R37C0S1_1"/>
        <m:item xlName="_GBC_1956f7e0f75340c5bc19c1550649d7a0" concept="clcid-ci-ar:FuZhu_JingLiRun" label="附注_净利润" addr="T0R37C1S1_1"/>
        <m:item xlName="_GBC_6d5c2cdb60684e5ea79b42cd0efccc5e" concept="clcid-pte:JingLiRun" label="净利润" mulRef="_GBC_95830fead96c480388a2e386c3331383" unitRef="_GBC_4902a1798447427ba99922213b04b39b" addr="T0R37C2S1_1" formatStyle="Comma">
          <m:complexRule comparator="Eq" test=" $_GBC_42484f324191423d9c469faf52d7a0bc +  $_GBC_3f30ec263e4a47e0bb6eb0928dce92f3" id="C334a3bb74ca64698bf862b69c3282ea5"/>
          <m:complexRule comparator="Eq" title="净利润" test=" $_GBC_9f3b761cf900494eb6b96e8378cb9187 -  $_GBC_0f66df19443445ae90f52ea03bb4da64" id="C5fa8fccded654c7fbfc70b5ad19fdf3f"/>
          <m:complexRule comparator="Eq" test=" $_GBC_03f3773432974ebbbc52d0398a8e9c35 +  $_GBC_01c51ce00cb34ca9908004d1cee100ea" id="C6f7349d010574bcca350cfb9a7ca0f0d"/>
        </m:item>
        <m:item xlName="_GBC_b6ff56626e6449cd83c9e107f134a659" concept="clcid-pte:JingLiRun" label="净利润" periodRef="上年同期数" mulRef="_GBC_95830fead96c480388a2e386c3331383" unitRef="_GBC_4902a1798447427ba99922213b04b39b" addr="T0R37C3S1_1" formatStyle="Comma">
          <m:complexRule comparator="Eq" title="净利润@上年同期数" test=" $_GBC_0b0a58db3bb44f60a9a48a695d9f8c39 -  $_GBC_a2f9501d8bf24dc7bc929cf868f1f99e" id="C83b68ab026b44c57a0b9a980f08eba49"/>
          <m:complexRule comparator="Eq" test=" $_GBC_ed42f980ec5a4493836883d4aa2f11bc +  $_GBC_2a85102641374f66b11f0d3342c7cb74" id="C54e7866ee372438f9d271a211f273f9f"/>
          <m:complexRule comparator="Eq" test=" $_GBC_f26a4a290b5a4687a9e5dea44f7128b8 +  $_GBC_f080c45a0468409cad852fc3090ce54f" id="C496569a0f69a4892a48520bd7a1f3574"/>
        </m:item>
        <m:placeholder xlName="_PLD_9445f61075384ccaafee7a9aff738d9c" addr="T0R38C0S1_4"/>
        <m:placeholder xlName="_PLD_1f62d6e525ac4c78b10d50cab69e4427" addr="T0R39C0S1_1"/>
        <m:item xlName="_GBC_bd7d716b2a6e4e32a1cb4207ecb09fea" concept="clcid-ci-ar:FuZhu_ChiXuJingYingJingLiRun" label="附注_持续经营净利润" addr="T0R39C1S1_1" formatStyle="Comma"/>
        <m:item xlName="_GBC_42484f324191423d9c469faf52d7a0bc" concept="clcid-pte:ChiXuJingYingJingLiRun" label="持续经营净利润" mulRef="_GBC_95830fead96c480388a2e386c3331383" unitRef="_GBC_4902a1798447427ba99922213b04b39b" addr="T0R39C2S1_1" formatStyle="Comma"/>
        <m:item xlName="_GBC_ed42f980ec5a4493836883d4aa2f11bc" concept="clcid-pte:ChiXuJingYingJingLiRun" label="持续经营净利润" periodRef="上年同期数" mulRef="_GBC_95830fead96c480388a2e386c3331383" unitRef="_GBC_4902a1798447427ba99922213b04b39b" addr="T0R39C3S1_1" formatStyle="Comma"/>
        <m:placeholder xlName="_PLD_3ecbd4e5679f46edb5746af7622b21b6" addr="T0R40C0S1_1"/>
        <m:item xlName="_GBC_dd8c64fc5bc64646bf14dedef7416193" concept="clcid-ci-ar:FuZhu_ZhongZhiJingYingJingLiRun" label="附注_终止经营净利润" addr="T0R40C1S1_1" formatStyle="Comma"/>
        <m:item xlName="_GBC_3f30ec263e4a47e0bb6eb0928dce92f3" concept="clcid-pte:ZhongZhiJingYingJingLiRun" label="终止经营净利润" mulRef="_GBC_95830fead96c480388a2e386c3331383" unitRef="_GBC_4902a1798447427ba99922213b04b39b" addr="T0R40C2S1_1" formatStyle="Comma"/>
        <m:item xlName="_GBC_2a85102641374f66b11f0d3342c7cb74" concept="clcid-pte:ZhongZhiJingYingJingLiRun" label="终止经营净利润" periodRef="上年同期数" mulRef="_GBC_95830fead96c480388a2e386c3331383" unitRef="_GBC_4902a1798447427ba99922213b04b39b" addr="T0R40C3S1_1" formatStyle="Comma"/>
        <m:placeholder xlName="_PLD_5703d86636cb476dab82350c9f6475fc" addr="T0R41C0S1_4"/>
        <m:placeholder xlName="_PLD_19befe54bea74d81b274f1de7b1e879c" addr="T0R42C0S1_1"/>
        <m:item xlName="_GBC_e363fd2ce08d4f5d8e82f496610bde44" concept="clcid-ci-ar:FuZhu_GuiShuYuMuGongSiSuoYouZheDeJingLiRun" label="附注_归属于母公司所有者的净利润" addr="T0R42C1S1_1"/>
        <m:item xlName="_GBC_03f3773432974ebbbc52d0398a8e9c35" concept="clcid-pte:GuiShuYuMuGongSiSuoYouZheDeJingLiRun" label="归属于母公司所有者的净利润" mulRef="_GBC_95830fead96c480388a2e386c3331383" unitRef="_GBC_4902a1798447427ba99922213b04b39b" addr="T0R42C2S1_1" formatStyle="Comma"/>
        <m:item xlName="_GBC_f26a4a290b5a4687a9e5dea44f7128b8" concept="clcid-pte:GuiShuYuMuGongSiSuoYouZheDeJingLiRun" label="归属于母公司所有者的净利润" periodRef="上年同期数" mulRef="_GBC_95830fead96c480388a2e386c3331383" unitRef="_GBC_4902a1798447427ba99922213b04b39b" addr="T0R42C3S1_1" formatStyle="Comma"/>
        <m:placeholder xlName="_PLD_ff126035711b4c5abd41d75affabef51" addr="T0R43C0S1_1"/>
        <m:item xlName="_GBC_331f60e66cc5468a926cc149b7373155" concept="clcid-ci-ar:FuZhu_ShaoShuGuDongSunYi" label="附注_少数股东损益" addr="T0R43C1S1_1"/>
        <m:item xlName="_GBC_01c51ce00cb34ca9908004d1cee100ea" concept="clcid-pte:ShaoShuGuDongSunYi" label="少数股东损益" mulRef="_GBC_95830fead96c480388a2e386c3331383" unitRef="_GBC_4902a1798447427ba99922213b04b39b" addr="T0R43C2S1_1" formatStyle="Comma"/>
        <m:item xlName="_GBC_f080c45a0468409cad852fc3090ce54f" concept="clcid-pte:ShaoShuGuDongSunYi" label="少数股东损益" periodRef="上年同期数" mulRef="_GBC_95830fead96c480388a2e386c3331383" unitRef="_GBC_4902a1798447427ba99922213b04b39b" addr="T0R43C3S1_1" formatStyle="Comma"/>
        <m:placeholder xlName="_PLD_9a13bc6fa8a4437cbc2fe6d7f95e57ad" addr="T0R44C0S1_1"/>
        <m:item xlName="_GBC_4b2bcc36c7b04d608085a9b83dba1ed2" concept="clcid-ci-ar:FuZhuQiTaZongHeShouYiDeShuiHouJingE" label="附注_其他综合收益的税后净额" addr="T0R44C1S1_1"/>
        <m:item xlName="_GBC_04255adb8664481d87764652051e349d" concept="clcid-pte:QiTaZongHeShouYiDeShuiHouJingE" label="其他综合收益的税后净额" mulRef="_GBC_95830fead96c480388a2e386c3331383" unitRef="_GBC_4902a1798447427ba99922213b04b39b" addr="T0R44C2S1_1" formatStyle="Comma">
          <m:complexRule comparator="Eq" title="其他综合收益的税后净额" test=" $_GBC_53c48b2671ba4c7f9db4f9202fbe8ed3 +  $_GBC_2e7cd3e7e88844b1ad5ce33cc83dc6a0" id="C48c7aa228d214977a8eaa44b4bf85cbb"/>
        </m:item>
        <m:item xlName="_GBC_80b393a5e6df467cb6f896e30e95279f" concept="clcid-pte:QiTaZongHeShouYiDeShuiHouJingE" label="其他综合收益的税后净额" periodRef="上年同期数" mulRef="_GBC_95830fead96c480388a2e386c3331383" unitRef="_GBC_4902a1798447427ba99922213b04b39b" addr="T0R44C3S1_1" formatStyle="Comma">
          <m:complexRule comparator="Eq" title="其他综合收益的税后净额@上年同期数" test=" $_GBC_6da7f5d7ba2e47cdab79a62e6158329a +  $_GBC_a66b572c2dd54eacbeddeb334071bb1c" id="Cd0b6ffdb3fcf4e2ebc902fd0a6ef6987"/>
        </m:item>
        <m:placeholder xlName="_PLD_4f2f5c8a639d471fa8ec35cb21cfadb4" addr="T0R45C0S1_1"/>
        <m:item xlName="_GBC_1b87312100e04a62836ac04710fbf863" concept="clcid-ci-ar:FuZhuGuiShuMuGongSiSuoYouZheDeQiTaZongHeShouYiDeShuiHouJingE" label="附注_归属母公司所有者的其他综合收益的税后净额" addr="T0R45C1S1_1"/>
        <m:item xlName="_GBC_53c48b2671ba4c7f9db4f9202fbe8ed3" concept="clcid-pte:GuiShuMuGongSiSuoYouZheDeQiTaZongHeShouYiDeShuiHouJingE" label="归属母公司所有者的其他综合收益的税后净额" mulRef="_GBC_95830fead96c480388a2e386c3331383" unitRef="_GBC_4902a1798447427ba99922213b04b39b" addr="T0R45C2S1_1" formatStyle="Comma">
          <m:complexRule comparator="Eq" title="归属母公司所有者的其他综合收益的税后净额" test=" $_GBC_95f911b8928d4e66a6ba5a552faeacda +  $_GBC_7f0e74e6edc640869a43fabaf772b6e5" id="Ccd72205931c84502b12bfc81b789e6a2"/>
        </m:item>
        <m:item xlName="_GBC_6da7f5d7ba2e47cdab79a62e6158329a" concept="clcid-pte:GuiShuMuGongSiSuoYouZheDeQiTaZongHeShouYiDeShuiHouJingE" label="归属母公司所有者的其他综合收益的税后净额" periodRef="上年同期数" mulRef="_GBC_95830fead96c480388a2e386c3331383" unitRef="_GBC_4902a1798447427ba99922213b04b39b" addr="T0R45C3S1_1" formatStyle="Comma">
          <m:complexRule comparator="Eq" title="归属母公司所有者的其他综合收益的税后净额@上年同期数" test=" $_GBC_0a1208c4a080479c9625b2309dc38733 +  $_GBC_efa54cbd36b14fbbbc1ec1688d7dd131" id="C0d94ae95b9284ad59724a23b676ed081"/>
        </m:item>
        <m:placeholder xlName="_PLD_36b7d483d93a4a54b7ab8c3263c798ed" addr="T0R46C0S1_1"/>
        <m:item xlName="_GBC_6acb10a19b4046f699943ec5a1b5395a" concept="clcid-ci-ar:FuZhuYiHouBuNengZhongFenLeiJinSunYiDeQiTaZongHeShouYi" label="附注_以后不能重分类进损益的其他综合收益" addr="T0R46C1S1_1"/>
        <m:item xlName="_GBC_95f911b8928d4e66a6ba5a552faeacda" concept="clcid-pte:YiHouBuNengZhongFenLeiJinSunYiDeQiTaZongHeShouYi" label="以后不能重分类进损益的其他综合收益" mulRef="_GBC_95830fead96c480388a2e386c3331383" unitRef="_GBC_4902a1798447427ba99922213b04b39b" addr="T0R46C2S1_1" formatStyle="Comma">
          <m:complexRule comparator="Eq" title="以后不能重分类进损益的其他综合收益" test="$_GBC_2a9f15a380ad4523a5da8e3b715c41ea+$_GBC_a0239d0222f149c0bffe2b33978c4dcd+$_GBC_d0b41546e0ba4be8b244225af1f231f2+$_GBC_66f12046a1144b45a495588d4dde60f3" id="C013f298a50df47d78cff867004bc720e"/>
        </m:item>
        <m:item xlName="_GBC_0a1208c4a080479c9625b2309dc38733" concept="clcid-pte:YiHouBuNengZhongFenLeiJinSunYiDeQiTaZongHeShouYi" label="以后不能重分类进损益的其他综合收益" periodRef="上年同期数" mulRef="_GBC_95830fead96c480388a2e386c3331383" unitRef="_GBC_4902a1798447427ba99922213b04b39b" addr="T0R46C3S1_1" formatStyle="Comma">
          <m:complexRule comparator="Eq" title="以后不能重分类进损益的其他综合收益@上年同期数" test="$_GBC_6c2fa4b838d84515b720c66eb120230a+$_GBC_5619d6432ec94a68928d7104a0dbc8f5+$_GBC_0df45ae66ecb46988f944640f9de4f57+$_GBC_0fc57207ab224b2a9f39a4f03ba485ac" id="Cc5e4d0c42f164ac4853bc92fb7fbc8d0"/>
        </m:item>
        <m:placeholder xlName="_PLD_135a1ea789084db6ab270a67392ce36a" addr="T0R47C0S1_1"/>
        <m:item xlName="_GBC_680aa37bd85845808f24c338014d477c" concept="clcid-ci-ar:FuZhuZhongXinJiLiangSheDingShouYiJiHuaJingFuZhaiHuoJingZiChanDeBianDong" label="附注_重新计量设定受益计划净负债或净资产的变动" addr="T0R47C1S1_1"/>
        <m:item xlName="_GBC_2a9f15a380ad4523a5da8e3b715c41ea" concept="clcid-pte:ChongXinJiLiangSheDingShouYiJiHuaJingFuZhaiHuoJingZiChanDeBianDong" label="重新计量设定受益计划净负债或净资产的变动" mulRef="_GBC_95830fead96c480388a2e386c3331383" unitRef="_GBC_4902a1798447427ba99922213b04b39b" addr="T0R47C2S1_1" formatStyle="Comma"/>
        <m:item xlName="_GBC_6c2fa4b838d84515b720c66eb120230a" concept="clcid-pte:ChongXinJiLiangSheDingShouYiJiHuaJingFuZhaiHuoJingZiChanDeBianDong" label="重新计量设定受益计划净负债或净资产的变动" periodRef="上年同期数" mulRef="_GBC_95830fead96c480388a2e386c3331383" unitRef="_GBC_4902a1798447427ba99922213b04b39b" addr="T0R47C3S1_1" formatStyle="Comma"/>
        <m:placeholder xlName="_PLD_ac017c2ac9f646e4a1cdf7a7204c480c" addr="T0R48C0S1_1"/>
        <m:item xlName="_GBC_e1f81c4d127449d58771f0fdf1ca6145" concept="clcid-ci-ar:FuZhuQuanYiFaXiaZaiBeiTouZiDanWeiBuNengZhongFenLeiJinSunYiDeQiTaZongHeShouYiZhongXiangYouDeFenE" label="附注_权益法下在被投资单位不能重分类进损益的其他综合收益中享有的份额" addr="T0R48C1S1_1"/>
        <m:item xlName="_GBC_a0239d0222f149c0bffe2b33978c4dcd" concept="clcid-pte:QuanYiFaXiaZaiBeiTouZiDanWeiBuNengZhongFenLeiJinSunYiDeQiTaZongHeShouYiZhongXiangYouDeFenE" label="权益法下在被投资单位不能重分类进损益的其他综合收益中享有的份额" mulRef="_GBC_95830fead96c480388a2e386c3331383" unitRef="_GBC_4902a1798447427ba99922213b04b39b" addr="T0R48C2S1_1" formatStyle="Comma"/>
        <m:item xlName="_GBC_5619d6432ec94a68928d7104a0dbc8f5" concept="clcid-pte:QuanYiFaXiaZaiBeiTouZiDanWeiBuNengZhongFenLeiJinSunYiDeQiTaZongHeShouYiZhongXiangYouDeFenE" label="权益法下在被投资单位不能重分类进损益的其他综合收益中享有的份额" periodRef="上年同期数" mulRef="_GBC_95830fead96c480388a2e386c3331383" unitRef="_GBC_4902a1798447427ba99922213b04b39b" addr="T0R48C3S1_1" formatStyle="Comma"/>
        <m:placeholder xlName="_PLD_e4a31bfd680046b99a1b3d34eb9576f4" addr="T0R49C0S1_1"/>
        <m:item xlName="_GBC_a4405c21ca4c48b29fd7a34522634f17" concept="clcid-ci-ar:FuZhu_QiTaQuanYiGongJuTouZiGongYunJiaZhiBianDong" label="附注_其他权益工具投资公允价值变动" addr="T0R49C1S1_1"/>
        <m:item xlName="_GBC_d0b41546e0ba4be8b244225af1f231f2" concept="clcid-pte:QiTaQuanYiGongJuTouZiGongYunJiaZhiBianDong" label="其他权益工具投资公允价值变动" mulRef="_GBC_95830fead96c480388a2e386c3331383" unitRef="_GBC_4902a1798447427ba99922213b04b39b" addr="T0R49C2S1_1" formatStyle="Comma"/>
        <m:item xlName="_GBC_0df45ae66ecb46988f944640f9de4f57" concept="clcid-pte:QiTaQuanYiGongJuTouZiGongYunJiaZhiBianDong" label="其他权益工具投资公允价值变动" periodRef="上年同期数" mulRef="_GBC_95830fead96c480388a2e386c3331383" unitRef="_GBC_4902a1798447427ba99922213b04b39b" addr="T0R49C3S1_1" formatStyle="Comma"/>
        <m:placeholder xlName="_PLD_c48ff6a604db4d18a1d1dc7c0a221692" addr="T0R50C0S1_1"/>
        <m:item xlName="_GBC_84afa527528c49289887685892e6c51f" concept="clcid-ci-ar:FuZhu_QiYeZiShenXinYongFengXianGongYunJiaZhiBianDong" label="附注_企业自身信用风险公允价值变动" addr="T0R50C1S1_1"/>
        <m:item xlName="_GBC_66f12046a1144b45a495588d4dde60f3" concept="clcid-pte:QiYeZiShenXinYongFengXianGongYunJiaZhiBianDong" label="企业自身信用风险公允价值变动" mulRef="_GBC_95830fead96c480388a2e386c3331383" unitRef="_GBC_4902a1798447427ba99922213b04b39b" addr="T0R50C2S1_1" formatStyle="Comma"/>
        <m:item xlName="_GBC_0fc57207ab224b2a9f39a4f03ba485ac" concept="clcid-pte:QiYeZiShenXinYongFengXianGongYunJiaZhiBianDong" label="企业自身信用风险公允价值变动" periodRef="上年同期数" mulRef="_GBC_95830fead96c480388a2e386c3331383" unitRef="_GBC_4902a1798447427ba99922213b04b39b" addr="T0R50C3S1_1" formatStyle="Comma"/>
        <m:placeholder xlName="_PLD_abe4aeb39ba149bd8b72f60b4c8a1d22" addr="T0R51C0S1_1"/>
        <m:item xlName="_GBC_e40d683adb8b45ffa722d148a8eaec9e" concept="clcid-ci-ar:FuZhuYiHouJiangZhongFenLeiJinSunYiDeQiTaZongHeShouYi" label="附注_以后将重分类进损益的其他综合收益" addr="T0R51C1S1_1"/>
        <m:item xlName="_GBC_7f0e74e6edc640869a43fabaf772b6e5" concept="clcid-pte:YiHouJiangZhongFenLeiJinSunYiDeQiTaZongHeShouYi" label="以后将重分类进损益的其他综合收益" mulRef="_GBC_95830fead96c480388a2e386c3331383" unitRef="_GBC_4902a1798447427ba99922213b04b39b" addr="T0R51C2S1_1" formatStyle="Comma">
          <m:complexRule comparator="Eq" title="以后将重分类进损益的其他综合收益" test=" $_GBC_4213ca3bea4a496682501895ad2b1ae2 +  $_GBC_2277f15055014befbee85c28a9f2f9e9 +  $_GBC_daf15f2d494b4f398866de5bf2e024b6 +  $_GBC_3294c773b65d433297ee2ce86577f75e +  $_GBC_52991159d55f49f88cf4b29c573f8083 +  $_GBC_6b489143d66f45b185f64ff6dee8617f +  $_GBC_e2eb314666eb4b5dac15336b495edefd" id="C8ba796238a1e4911b67c079f49cfdfdf"/>
        </m:item>
        <m:item xlName="_GBC_efa54cbd36b14fbbbc1ec1688d7dd131" concept="clcid-pte:YiHouJiangZhongFenLeiJinSunYiDeQiTaZongHeShouYi" label="以后将重分类进损益的其他综合收益" periodRef="上年同期数" mulRef="_GBC_95830fead96c480388a2e386c3331383" unitRef="_GBC_4902a1798447427ba99922213b04b39b" addr="T0R51C3S1_1" formatStyle="Comma">
          <m:complexRule comparator="Eq" title="以后将重分类进损益的其他综合收益@上年同期数" test=" $_GBC_37bcc8dc472f4d95b2b97241fecfbc93 +  $_GBC_552b6100a55e4154968eca45512a38df +  $_GBC_452b62682ce94f9da0cccaefcbbb0323 +  $_GBC_3433bcf8a0ba48bdbe280cd5216df5ed +  $_GBC_6b659d35910643c4bd5f97a1df1595e6 +  $_GBC_3ae9dc5506a6470fba70dbd68021f56a +  $_GBC_0f06af72a70f4147b3c97c8f96d654cf" id="C15e6f703861642bda64f6661297b1778"/>
        </m:item>
        <m:placeholder xlName="_PLD_b3cee83b27dc4e60b3f7b7333c0c55d9" addr="T0R52C0S1_1"/>
        <m:item xlName="_GBC_e90bfb122f5e45109014ac715cb3f10d" concept="clcid-ci-ar:FuZhuQuanYiFaXiaZaiBeiTouZiDanWeiYiHouJiangZhongFenLeiJinSunYiDeQiTaZongHeShouYiZhongXiangYouDeFenE" label="附注_权益法下在被投资单位以后将重分类进损益的其他综合收益中享有的份额" addr="T0R52C1S1_1"/>
        <m:item xlName="_GBC_4213ca3bea4a496682501895ad2b1ae2" concept="clcid-pte:QuanYiFaXiaZaiBeiTouZiDanWeiYiHouJiangZhongFenLeiJinSunYiDeQiTaZongHeShouYiZhongXiangYouDeFenE" label="权益法下在被投资单位以后将重分类进损益的其他综合收益中享有的份额" mulRef="_GBC_95830fead96c480388a2e386c3331383" unitRef="_GBC_4902a1798447427ba99922213b04b39b" addr="T0R52C2S1_1" formatStyle="Comma"/>
        <m:item xlName="_GBC_37bcc8dc472f4d95b2b97241fecfbc93" concept="clcid-pte:QuanYiFaXiaZaiBeiTouZiDanWeiYiHouJiangZhongFenLeiJinSunYiDeQiTaZongHeShouYiZhongXiangYouDeFenE" label="权益法下在被投资单位以后将重分类进损益的其他综合收益中享有的份额" periodRef="上年同期数" mulRef="_GBC_95830fead96c480388a2e386c3331383" unitRef="_GBC_4902a1798447427ba99922213b04b39b" addr="T0R52C3S1_1" formatStyle="Comma"/>
        <m:placeholder xlName="_PLD_0964bdc875cb41acbcc556550f4e03d4" addr="T0R53C0S1_1"/>
        <m:item xlName="_GBC_965865621a86448c9e9417722e8cab94" concept="clcid-ci-ar:FuZhu_QiTaZhaiQuanTouZiGongYunJiaZhiBianDong" label="附注_其他债权投资公允价值变动" addr="T0R53C1S1_1"/>
        <m:item xlName="_GBC_2277f15055014befbee85c28a9f2f9e9" concept="clcid-pte:QiTaZhaiQuanTouZiGongYunJiaZhiBianDong" label="其他债权投资公允价值变动" mulRef="_GBC_95830fead96c480388a2e386c3331383" unitRef="_GBC_4902a1798447427ba99922213b04b39b" addr="T0R53C2S1_1" formatStyle="Comma"/>
        <m:item xlName="_GBC_552b6100a55e4154968eca45512a38df" concept="clcid-pte:QiTaZhaiQuanTouZiGongYunJiaZhiBianDong" label="其他债权投资公允价值变动" periodRef="上年同期数" mulRef="_GBC_95830fead96c480388a2e386c3331383" unitRef="_GBC_4902a1798447427ba99922213b04b39b" addr="T0R53C3S1_1" formatStyle="Comma"/>
        <m:placeholder xlName="_PLD_d5623d5f9fa0430da4eccee5c001a530" addr="T0R54C0S1_1"/>
        <m:item xlName="_GBC_91bc54156a314b8ba490ab2e2a3d4e2b" concept="clcid-ci-ar:FuZhu_JinRongZiChanChongFenLeiJiRuQiTaZongHeShouYiDeJinE" label="附注_金融资产重分类计入其他综合收益的金额" addr="T0R54C1S1_1"/>
        <m:item xlName="_GBC_daf15f2d494b4f398866de5bf2e024b6" concept="clcid-pte:JinRongZiChanChongFenLeiJiRuQiTaZongHeShouYiDeJinE" label="金融资产重分类计入其他综合收益的金额" mulRef="_GBC_95830fead96c480388a2e386c3331383" unitRef="_GBC_4902a1798447427ba99922213b04b39b" addr="T0R54C2S1_1" formatStyle="Comma"/>
        <m:item xlName="_GBC_452b62682ce94f9da0cccaefcbbb0323" concept="clcid-pte:JinRongZiChanChongFenLeiJiRuQiTaZongHeShouYiDeJinE" label="金融资产重分类计入其他综合收益的金额" periodRef="上年同期数" mulRef="_GBC_95830fead96c480388a2e386c3331383" unitRef="_GBC_4902a1798447427ba99922213b04b39b" addr="T0R54C3S1_1" formatStyle="Comma"/>
        <m:placeholder xlName="_PLD_9ae9a687385c431d96ae9c14b04e7551" addr="T0R55C0S1_1"/>
        <m:item xlName="_GBC_21e1a44de13f48f08e3cb8d4aaf70a0b" concept="clcid-ci-ar:FuZhu_QiTaZhaiQuanTouZiXinYongJianZhiZhunBei" label="附注_其他债权投资信用减值准备" addr="T0R55C1S1_1"/>
        <m:item xlName="_GBC_3294c773b65d433297ee2ce86577f75e" concept="clcid-pte:QiTaZhaiQuanTouZiXinYongJianZhiZhunBei" label="其他债权投资信用减值准备" mulRef="_GBC_95830fead96c480388a2e386c3331383" unitRef="_GBC_4902a1798447427ba99922213b04b39b" addr="T0R55C2S1_1" formatStyle="Comma"/>
        <m:item xlName="_GBC_3433bcf8a0ba48bdbe280cd5216df5ed" concept="clcid-pte:QiTaZhaiQuanTouZiXinYongJianZhiZhunBei" label="其他债权投资信用减值准备" periodRef="上年同期数" mulRef="_GBC_95830fead96c480388a2e386c3331383" unitRef="_GBC_4902a1798447427ba99922213b04b39b" addr="T0R55C3S1_1" formatStyle="Comma"/>
        <m:placeholder xlName="_PLD_23b423edc2274c72b51ddde91025ffea" addr="T0R56C0S1_1"/>
        <m:item xlName="_GBC_d593dea2a1a7434ab5a281868fbbec26" concept="clcid-ci-ar:FuZhuXianJinLiuLiangTaoQiSunYiDeYouXiaoBuFen" label="附注_现金流量套期损益的有效部分" addr="T0R56C1S1_1"/>
        <m:item xlName="_GBC_52991159d55f49f88cf4b29c573f8083" concept="clcid-pte:XianJinLiuLiangTaoQiSunYiDeYouXiaoBuFen" label="现金流量套期损益的有效部分" mulRef="_GBC_95830fead96c480388a2e386c3331383" unitRef="_GBC_4902a1798447427ba99922213b04b39b" addr="T0R56C2S1_1" formatStyle="Comma"/>
        <m:item xlName="_GBC_6b659d35910643c4bd5f97a1df1595e6" concept="clcid-pte:XianJinLiuLiangTaoQiSunYiDeYouXiaoBuFen" label="现金流量套期损益的有效部分" periodRef="上年同期数" mulRef="_GBC_95830fead96c480388a2e386c3331383" unitRef="_GBC_4902a1798447427ba99922213b04b39b" addr="T0R56C3S1_1" formatStyle="Comma"/>
        <m:placeholder xlName="_PLD_4acecfbf1f234ce3af0ec16acd7e3e6d" addr="T0R57C0S1_1"/>
        <m:item xlName="_GBC_df0763b9bcbc4c8892354e04907a173c" concept="clcid-ci-ar:FuZhuWaiBiCaiWuBaoBiaoZheSuanChaE" label="附注_外币财务报表折算差额" addr="T0R57C1S1_1"/>
        <m:item xlName="_GBC_6b489143d66f45b185f64ff6dee8617f" concept="clcid-pte:WaiBiCaiWuBaoBiaoZheSuanChaE" label="外币财务报表折算差额" mulRef="_GBC_95830fead96c480388a2e386c3331383" unitRef="_GBC_4902a1798447427ba99922213b04b39b" addr="T0R57C2S1_1" formatStyle="Comma"/>
        <m:item xlName="_GBC_3ae9dc5506a6470fba70dbd68021f56a" concept="clcid-pte:WaiBiCaiWuBaoBiaoZheSuanChaE" label="外币财务报表折算差额" periodRef="上年同期数" mulRef="_GBC_95830fead96c480388a2e386c3331383" unitRef="_GBC_4902a1798447427ba99922213b04b39b" addr="T0R57C3S1_1" formatStyle="Comma"/>
        <m:placeholder xlName="_PLD_7d43aa1b36164af4b8726e2c1f760cfd" addr="T0R58C0S1_1"/>
        <m:item xlName="_GBC_6d42d51a8684415ca70fe8b8447bf504" concept="clcid-ci-ar:FuZhuYiHouJiangZhongFenLeiJinSunYiDeQiTaZongHeShouYiQiTa" label="附注_以后将重分类进损益的其他综合收益-其他" addr="T0R58C1S1_1"/>
        <m:item xlName="_GBC_e2eb314666eb4b5dac15336b495edefd" concept="clcid-pte:YiHouJiangZhongFenLeiJinSunYiDeQiTaZongHeShouYiQiTa" label="以后将重分类进损益的其他综合收益-其他" mulRef="_GBC_95830fead96c480388a2e386c3331383" unitRef="_GBC_4902a1798447427ba99922213b04b39b" addr="T0R58C2S1_1" formatStyle="Comma"/>
        <m:item xlName="_GBC_0f06af72a70f4147b3c97c8f96d654cf" concept="clcid-pte:YiHouJiangZhongFenLeiJinSunYiDeQiTaZongHeShouYiQiTa" label="以后将重分类进损益的其他综合收益-其他" periodRef="上年同期数" mulRef="_GBC_95830fead96c480388a2e386c3331383" unitRef="_GBC_4902a1798447427ba99922213b04b39b" addr="T0R58C3S1_1" formatStyle="Comma"/>
        <m:placeholder xlName="_PLD_83569bc5ede84869b3447cee447eab7d" addr="T0R59C0S1_1"/>
        <m:item xlName="_GBC_726351f0c9e64e3f892d28decaad48a9" concept="clcid-ci-ar:FuZhuGuiShuYuShaoShuGuDongDeQiTaZongHeShouYiDeShuiHouJingE" label="附注_归属于少数股东的其他综合收益的税后净额" addr="T0R59C1S1_1"/>
        <m:item xlName="_GBC_2e7cd3e7e88844b1ad5ce33cc83dc6a0" concept="clcid-pte:GuiShuYuShaoShuGuDongDeQiTaZongHeShouYiDeShuiHouJingE" label="归属于少数股东的其他综合收益的税后净额" mulRef="_GBC_95830fead96c480388a2e386c3331383" unitRef="_GBC_4902a1798447427ba99922213b04b39b" addr="T0R59C2S1_1" formatStyle="Comma"/>
        <m:item xlName="_GBC_a66b572c2dd54eacbeddeb334071bb1c" concept="clcid-pte:GuiShuYuShaoShuGuDongDeQiTaZongHeShouYiDeShuiHouJingE" label="归属于少数股东的其他综合收益的税后净额" periodRef="上年同期数" mulRef="_GBC_95830fead96c480388a2e386c3331383" unitRef="_GBC_4902a1798447427ba99922213b04b39b" addr="T0R59C3S1_1" formatStyle="Comma"/>
        <m:placeholder xlName="_PLD_e0601b6a47ff4441b448abf6db3fa4ed" addr="T0R60C0S1_1"/>
        <m:item xlName="_GBC_a74c8320c8334e6e9664d8dc30ca9326" concept="clcid-ci-ar:FuZhu_ZongHeShouYiZongE" label="附注_综合收益总额" addr="T0R60C1S1_1"/>
        <m:item xlName="_GBC_812a23ecb4bc42e9b4c7f03931ad6bb8" concept="clcid-pte:ZongHeShouYiZongE" label="综合收益总额" mulRef="_GBC_95830fead96c480388a2e386c3331383" unitRef="_GBC_4902a1798447427ba99922213b04b39b" addr="T0R60C2S1_1" formatStyle="Comma">
          <m:complexRule comparator="Eq" title="综合收益总额" test=" $_GBC_3be5e8a872484233b9e3a4b89a383723 +  $_GBC_e37ab0c727fd4b8dbd4abf0d0275e4bf" id="C287fc30e57164273b8dba7b2666c0bf0"/>
        </m:item>
        <m:item xlName="_GBC_fcd28147b64e4cfeb9ae95c6c918c77a" concept="clcid-pte:ZongHeShouYiZongE" label="综合收益总额" periodRef="上年同期数" mulRef="_GBC_95830fead96c480388a2e386c3331383" unitRef="_GBC_4902a1798447427ba99922213b04b39b" addr="T0R60C3S1_1" formatStyle="Comma">
          <m:complexRule comparator="Eq" title="综合收益总额@上年同期数" test=" $_GBC_9e90659db69841deb28e9e96f4544007 +  $_GBC_6bc9f292b5f04be486a673954a9fdab3" id="Caef1bc2f303842e8aff8723cec4fe41e"/>
        </m:item>
        <m:placeholder xlName="_PLD_a127ab5720a345679e0e938f71becb4c" addr="T0R61C0S1_1"/>
        <m:item xlName="_GBC_00a6d2e910754015ac257f0a8977557b" concept="clcid-ci-ar:FuZhu_GuiShuYuMuGongSiSuoYouZheDeZongHeShouYiZongE" label="附注_归属于母公司所有者的综合收益总额" addr="T0R61C1S1_1"/>
        <m:item xlName="_GBC_3be5e8a872484233b9e3a4b89a383723" concept="clcid-pte:GuiShuYuMuGongSiSuoYouZheDeZongHeShouYiZongE" label="归属于母公司所有者的综合收益总额" mulRef="_GBC_95830fead96c480388a2e386c3331383" unitRef="_GBC_4902a1798447427ba99922213b04b39b" addr="T0R61C2S1_1" formatStyle="Comma"/>
        <m:item xlName="_GBC_9e90659db69841deb28e9e96f4544007" concept="clcid-pte:GuiShuYuMuGongSiSuoYouZheDeZongHeShouYiZongE" label="归属于母公司所有者的综合收益总额" periodRef="上年同期数" mulRef="_GBC_95830fead96c480388a2e386c3331383" unitRef="_GBC_4902a1798447427ba99922213b04b39b" addr="T0R61C3S1_1" formatStyle="Comma"/>
        <m:placeholder xlName="_PLD_13f01925f64b436a9fbc95d8e02da99b" addr="T0R62C0S1_1"/>
        <m:item xlName="_GBC_fe0f672ef0cb4134bfd21771773c0e8f" concept="clcid-ci-ar:FuZhu_GuiShuYuShaoShuGuDongDeZongHeShouYiZongE" label="附注_归属于少数股东的综合收益总额" addr="T0R62C1S1_1"/>
        <m:item xlName="_GBC_e37ab0c727fd4b8dbd4abf0d0275e4bf" concept="clcid-pte:GuiShuYuShaoShuGuDongDeZongHeShouYiZongE" label="归属于少数股东的综合收益总额" mulRef="_GBC_95830fead96c480388a2e386c3331383" unitRef="_GBC_4902a1798447427ba99922213b04b39b" addr="T0R62C2S1_1" formatStyle="Comma"/>
        <m:item xlName="_GBC_6bc9f292b5f04be486a673954a9fdab3" concept="clcid-pte:GuiShuYuShaoShuGuDongDeZongHeShouYiZongE" label="归属于少数股东的综合收益总额" periodRef="上年同期数" mulRef="_GBC_95830fead96c480388a2e386c3331383" unitRef="_GBC_4902a1798447427ba99922213b04b39b" addr="T0R62C3S1_1" formatStyle="Comma"/>
        <m:placeholder xlName="_PLD_6e9655fe2b7c48e3964f7a74f9c6deea" addr="T0R63C0S1_1"/>
        <m:placeholder xlName="_PLD_66a58df2d1eb403f98fbe0cb93ab4bd8" addr="T0R64C0S1_1"/>
        <m:item xlName="_GBC_d4ff34353c8248f28807eca103146596" concept="clcid-ci-ar:FuZhu_JiBenMeiGuShouYi" label="附注_基本每股收益" addr="T0R64C1S1_1"/>
        <m:item xlName="_GBC_c745956ae1cb409a874cb0458602c606" concept="clcid-pte:JiBenMeiGuShouYi" label="基本每股收益" unitRef="_GBC_4902a1798447427ba99922213b04b39b" addr="T0R64C2S1_1" formatStyle="Comma" fixedType="EPS"/>
        <m:item xlName="_GBC_aec3d657e6074fb595333c8008c8fc89" concept="clcid-pte:JiBenMeiGuShouYi" label="基本每股收益" periodRef="上年同期数" unitRef="_GBC_4902a1798447427ba99922213b04b39b" addr="T0R64C3S1_1" formatStyle="Comma" fixedType="EPS"/>
        <m:placeholder xlName="_PLD_05a1ef2646bf41069628628a311e1402" addr="T0R65C0S1_1"/>
        <m:item xlName="_GBC_2ac83b17f4e64cafa7dd1abcc2a9acc8" concept="clcid-ci-ar:FuZhu_XiShiMeiGuShouYi" label="附注_稀释每股收益" addr="T0R65C1S1_1"/>
        <m:item xlName="_GBC_c34fdb93f7b342ba8437edaf950ba911" concept="clcid-pte:XiShiMeiGuShouYi" label="稀释每股收益" unitRef="_GBC_4902a1798447427ba99922213b04b39b" addr="T0R65C2S1_1" formatStyle="Comma" fixedType="EPS"/>
        <m:item xlName="_GBC_97a312eadfe74f6b9701746430487093" concept="clcid-pte:XiShiMeiGuShouYi" label="稀释每股收益" periodRef="上年同期数" unitRef="_GBC_4902a1798447427ba99922213b04b39b" addr="T0R65C3S1_1" formatStyle="Comma" fixedType="EPS"/>
        <m:item xlName="_GBC_dee3746024314be88287a46c20d21a26" concept="clcid-pte:TongYiKongZhiXiaDeQiYeHeBingZhongBeiHeBingFangZaiHeBingQianShiXianDeJingLiRun" label="同一控制下的企业合并中被合并方在合并前实现的净利润" formatStyle="Comma"/>
        <m:item xlName="_GBC_12f9ba898e4e450d82ca7ea5336921ae" concept="clcid-pte:TongYiKongZhiXiaDeQiYeHeBingZhongBeiHeBingFangZaiHeBingQianShiXianDeJingLiRun" label="同一控制下的企业合并中被合并方在合并前实现的净利润" periodRef="上年同期数" formatStyle="Comma"/>
        <m:item xlName="_GBC_85589cdf09ed4055b8d177524f5a0df0" concept="clcid-cgi:GongSiFaDingDaiBiaoRen" label="公司法定代表人" binding="true"/>
        <m:item xlName="_GBC_d5d5ec398a544491b9394eef54a56ec6" concept="clcid-mr:ZhuGuanKuaiJiGongZuoFuZeRenXingMing" label="主管会计工作负责人姓名" binding="true"/>
        <m:item xlName="_GBC_b776bf38628747739bf5cfe3f08d63a8" concept="clcid-mr:KuaiJiJiGouFuZeRenXingMing" label="会计机构负责人姓名" binding="true"/>
        <m:rowModel locationConcept="clcid-ci-ar:ZiDingYiKeMuWeiZhi" labelConcept="clcid-ci-ar:ZiDingYiKeMuMingCheng" conceptPrefix="合并利润表" presentationRole="http://www.xbrl-cn.org/cn/lcid/lr/role/ConsolidatedIncomeStatement" presentationParentConcept="clcid-pte:LiRunBiao" tuplePrefix="项目"/>
      </m:region>
      <m:region xlName="_SEC_7398696337e643be900ea0fa28731754" title="母公司利润表&#10;" helpId="112001001" helpText="注：编制合并报表的公司无需在母公司利润表中披露基本每股收益和稀释每股收益。">
        <m:item xlName="_GBC_f17e8cd8a21b417cb065f4c3b94f9c26" concept="clcid-ci-ar:DanWeiMuGongSiLiRunBiao" label="单位：母公司利润表" selectOptions="_buildInScales" controlType="Combobox" cellType="Scale"/>
        <m:item xlName="_GBC_514289adafbe4fe995f8f3791e23e392" concept="clcid-ci-ar:BiZhongMuGongSiLiRunBiao" label="币种：母公司利润表" selectOptions="_buildInISO4217" controlType="Combobox" cellType="Measure"/>
        <m:placeholder xlName="_PLD_a25f325e0afe4d279180290df7e1dd6d" addr="T1R0C0S1_1"/>
        <m:placeholder xlName="_PLD_4bea71a35f204b56bca2b7ea223d4b71" addr="T1R0C1S1_1"/>
        <m:placeholder xlName="_PLD_a2bf02ec3f0b4ce2b9d25f751262d2b0" addr="T1R0C2S1_1"/>
        <m:placeholder xlName="_PLD_7a01f378d3e3492c9571d4400832431f" addr="T1R0C3S1_1"/>
        <m:placeholder xlName="_PLD_f983f1e346c74eaf97cc01750d6f544f" addr="T1R1C0S1_1"/>
        <m:item xlName="_GBC_a5167918f981434cbf3f8d0e75bd9984" concept="clcid-ci-ar:FuZhu_YingYeShouRu" label="附注_营业收入" addr="T1R1C1S1_1">
          <m:axisValue occRef="母公司"/>
        </m:item>
        <m:item xlName="_GBC_fe24ffbf0323402bbc6328158b98ef58" concept="clcid-pte:YingYeShouRu" label="营业收入" mulRef="_GBC_f17e8cd8a21b417cb065f4c3b94f9c26" unitRef="_GBC_514289adafbe4fe995f8f3791e23e392" addr="T1R1C2S1_1" formatStyle="Comma">
          <m:axisValue occRef="母公司"/>
        </m:item>
        <m:item xlName="_GBC_31ad79c0d91a4317aa5df410af268898" concept="clcid-pte:YingYeShouRu" label="营业收入" periodRef="上年同期数" mulRef="_GBC_f17e8cd8a21b417cb065f4c3b94f9c26" unitRef="_GBC_514289adafbe4fe995f8f3791e23e392" addr="T1R1C3S1_1" formatStyle="Comma">
          <m:axisValue occRef="母公司"/>
        </m:item>
        <m:placeholder xlName="_PLD_caae73bf620f42a7bdc990ac3ac4e380" addr="T1R2C0S1_1"/>
        <m:item xlName="_GBC_6b068c77323048fc9b9efe27106f50d9" concept="clcid-ci-ar:FuZhu_YingYeChengBen" label="附注_营业成本" addr="T1R2C1S1_1">
          <m:axisValue occRef="母公司"/>
        </m:item>
        <m:item xlName="_GBC_d85c6d98b0b94b65b642b8c93e3ea99c" concept="clcid-pte:YingYeChengBen" label="营业成本" mulRef="_GBC_f17e8cd8a21b417cb065f4c3b94f9c26" unitRef="_GBC_514289adafbe4fe995f8f3791e23e392" addr="T1R2C2S1_1" baseScale="-1" formatStyle="Comma">
          <m:axisValue occRef="母公司"/>
        </m:item>
        <m:item xlName="_GBC_715b96385ed64b4190e03e8fff1c9586" concept="clcid-pte:YingYeChengBen" label="营业成本" periodRef="上年同期数" mulRef="_GBC_f17e8cd8a21b417cb065f4c3b94f9c26" unitRef="_GBC_514289adafbe4fe995f8f3791e23e392" addr="T1R2C3S1_1" baseScale="-1" formatStyle="Comma">
          <m:axisValue occRef="母公司"/>
        </m:item>
        <m:placeholder xlName="_PLD_26bfa762e13b4edc866d71e43a41b567" addr="T1R3C0S1_1"/>
        <m:item xlName="_GBC_bf2225f44ce9450e8aa87121ca35f777" concept="clcid-ci-ar:FuZhu_YingYeShuiJinJiFuJia" label="附注_税金及附加" addr="T1R3C1S1_1">
          <m:axisValue occRef="母公司"/>
        </m:item>
        <m:item xlName="_GBC_39bda8d245874ea594a0774e835b7e29" concept="clcid-pte:YingYeShuiJinJiFuJia" label="税金及附加" mulRef="_GBC_f17e8cd8a21b417cb065f4c3b94f9c26" unitRef="_GBC_514289adafbe4fe995f8f3791e23e392" addr="T1R3C2S1_1" baseScale="-1" formatStyle="Comma">
          <m:axisValue occRef="母公司"/>
        </m:item>
        <m:item xlName="_GBC_aa0334cc58b54e7aaaec7483a64d3a6a" concept="clcid-pte:YingYeShuiJinJiFuJia" label="税金及附加" periodRef="上年同期数" mulRef="_GBC_f17e8cd8a21b417cb065f4c3b94f9c26" unitRef="_GBC_514289adafbe4fe995f8f3791e23e392" addr="T1R3C3S1_1" baseScale="-1" formatStyle="Comma">
          <m:axisValue occRef="母公司"/>
        </m:item>
        <m:placeholder xlName="_PLD_209be0e833b94a8cbb0a2b2ca0fd2c46" addr="T1R4C0S1_1"/>
        <m:item xlName="_GBC_0f18fec03f4343149977e0d72bd737f1" concept="clcid-ci-ar:FuZhu_XiaoShouFeiYong" label="附注_销售费用" addr="T1R4C1S1_1">
          <m:axisValue occRef="母公司"/>
        </m:item>
        <m:item xlName="_GBC_5e6b64f418104f55bb8c600e867c1576" concept="clcid-pte:XiaoShouFeiYong" label="销售费用" mulRef="_GBC_f17e8cd8a21b417cb065f4c3b94f9c26" unitRef="_GBC_514289adafbe4fe995f8f3791e23e392" addr="T1R4C2S1_1" baseScale="-1" formatStyle="Comma">
          <m:axisValue occRef="母公司"/>
        </m:item>
        <m:item xlName="_GBC_145bd67bac6a4ee492bef3fbc8830e28" concept="clcid-pte:XiaoShouFeiYong" label="销售费用" periodRef="上年同期数" mulRef="_GBC_f17e8cd8a21b417cb065f4c3b94f9c26" unitRef="_GBC_514289adafbe4fe995f8f3791e23e392" addr="T1R4C3S1_1" baseScale="-1" formatStyle="Comma">
          <m:axisValue occRef="母公司"/>
        </m:item>
        <m:placeholder xlName="_PLD_08db3c07f2524451a8e448eb4105c32c" addr="T1R5C0S1_1"/>
        <m:item xlName="_GBC_29ef2ab7aa334073bf17a86bc067bd53" concept="clcid-ci-ar:FuZhu_GuanLiFeiYong" label="附注_管理费用" addr="T1R5C1S1_1">
          <m:axisValue occRef="母公司"/>
        </m:item>
        <m:item xlName="_GBC_79dd83c3cd194e84a0912cfe0fbf21fe" concept="clcid-pte:GuanLiFeiYong" label="管理费用" mulRef="_GBC_f17e8cd8a21b417cb065f4c3b94f9c26" unitRef="_GBC_514289adafbe4fe995f8f3791e23e392" addr="T1R5C2S1_1" baseScale="-1" formatStyle="Comma">
          <m:axisValue occRef="母公司"/>
        </m:item>
        <m:item xlName="_GBC_227a4c5a1ee2432cb9426371e27d8ede" concept="clcid-pte:GuanLiFeiYong" label="管理费用" periodRef="上年同期数" mulRef="_GBC_f17e8cd8a21b417cb065f4c3b94f9c26" unitRef="_GBC_514289adafbe4fe995f8f3791e23e392" addr="T1R5C3S1_1" baseScale="-1" formatStyle="Comma">
          <m:axisValue occRef="母公司"/>
        </m:item>
        <m:placeholder xlName="_PLD_d2525d1291b74497b0a64b222316f4ee" addr="T1R6C0S1_1"/>
        <m:item xlName="_GBC_58dcc1a4dee0489eb222935e0986a8fc" concept="clcid-ci-ar:FuZhu_YanFaFeiYong" label="附注_研发费用" addr="T1R6C1S1_1">
          <m:axisValue occRef="母公司"/>
        </m:item>
        <m:item xlName="_GBC_de86dafd4e4243fc87ebc48164cf0d97" concept="clcid-pte:YanFaFeiYong" label="研发费用" mulRef="_GBC_f17e8cd8a21b417cb065f4c3b94f9c26" unitRef="_GBC_514289adafbe4fe995f8f3791e23e392" addr="T1R6C2S1_1" baseScale="-1" formatStyle="Comma">
          <m:axisValue occRef="母公司"/>
        </m:item>
        <m:item xlName="_GBC_993de7166d3c4a9bb91af424f4518e36" concept="clcid-pte:YanFaFeiYong" label="研发费用" periodRef="上年同期数" mulRef="_GBC_f17e8cd8a21b417cb065f4c3b94f9c26" unitRef="_GBC_514289adafbe4fe995f8f3791e23e392" addr="T1R6C3S1_1" baseScale="-1" formatStyle="Comma">
          <m:axisValue occRef="母公司"/>
        </m:item>
        <m:placeholder xlName="_PLD_1a7b57edb7744817a28718e086ddd05b" addr="T1R7C0S1_1"/>
        <m:item xlName="_GBC_62aaf000882b434db69e5620d83333eb" concept="clcid-ci-ar:FuZhu_CaiWuFeiYong" label="附注_财务费用" addr="T1R7C1S1_1">
          <m:axisValue occRef="母公司"/>
        </m:item>
        <m:item xlName="_GBC_09c3f3f5b1b44420941cb06ed118cb46" concept="clcid-pte:CaiWuFeiYong" label="财务费用" mulRef="_GBC_f17e8cd8a21b417cb065f4c3b94f9c26" unitRef="_GBC_514289adafbe4fe995f8f3791e23e392" addr="T1R7C2S1_1" baseScale="-1" formatStyle="Comma">
          <m:axisValue occRef="母公司"/>
        </m:item>
        <m:item xlName="_GBC_15ea2a13cf644243960fa38552e213d4" concept="clcid-pte:CaiWuFeiYong" label="财务费用" periodRef="上年同期数" mulRef="_GBC_f17e8cd8a21b417cb065f4c3b94f9c26" unitRef="_GBC_514289adafbe4fe995f8f3791e23e392" addr="T1R7C3S1_1" baseScale="-1" formatStyle="Comma">
          <m:axisValue occRef="母公司"/>
        </m:item>
        <m:placeholder xlName="_PLD_6df774b7facf4e3db743c473152d3f19" addr="T1R8C0S1_1"/>
        <m:item xlName="_GBC_05cfd51f65854c639ce541aba690f238" concept="clcid-ci-ar:FuZhu_CaiWuFeiYongLiXiFeiYong" label="附注_财务费用利息费用" addr="T1R8C1S1_1">
          <m:axisValue occRef="母公司"/>
        </m:item>
        <m:item xlName="_GBC_1ff782ff36c34732891e8d02dab3cb4f" concept="clcid-pte:LiXiZhiChu" label="利息支出" mulRef="_GBC_f17e8cd8a21b417cb065f4c3b94f9c26" unitRef="_GBC_514289adafbe4fe995f8f3791e23e392" addr="T1R8C2S1_1" baseScale="-1" formatStyle="Comma">
          <m:axisValue occRef="母公司"/>
        </m:item>
        <m:item xlName="_GBC_946913e0694f4a7cb16d0f09978ee37f" concept="clcid-pte:LiXiZhiChu" label="利息支出" periodRef="上年同期数" mulRef="_GBC_f17e8cd8a21b417cb065f4c3b94f9c26" unitRef="_GBC_514289adafbe4fe995f8f3791e23e392" addr="T1R8C3S1_1" baseScale="-1" formatStyle="Comma">
          <m:axisValue occRef="母公司"/>
        </m:item>
        <m:placeholder xlName="_PLD_385e3c40e2654a888890a63c535854b4" addr="T1R9C0S1_1"/>
        <m:item xlName="_GBC_4f12ac1cded747f0b2339761c57896c0" concept="clcid-ci-ar:FuZhu_CaiWuFeiYongLiXiShouRu" label="附注_财务费用利息收入" addr="T1R9C1S1_1">
          <m:axisValue occRef="母公司"/>
        </m:item>
        <m:item xlName="_GBC_f603532d96aa41fea8c46739d08da040" concept="clcid-pte:LiXiShouRu" label="利息收入" mulRef="_GBC_f17e8cd8a21b417cb065f4c3b94f9c26" unitRef="_GBC_514289adafbe4fe995f8f3791e23e392" addr="T1R9C2S1_1" baseScale="-1" formatStyle="Comma">
          <m:axisValue occRef="母公司"/>
        </m:item>
        <m:item xlName="_GBC_b2010fa940ba49b09a0b2595f9c6bf80" concept="clcid-pte:LiXiShouRu" label="利息收入" periodRef="上年同期数" mulRef="_GBC_f17e8cd8a21b417cb065f4c3b94f9c26" unitRef="_GBC_514289adafbe4fe995f8f3791e23e392" addr="T1R9C3S1_1" baseScale="-1" formatStyle="Comma">
          <m:axisValue occRef="母公司"/>
        </m:item>
        <m:placeholder xlName="_PLD_020ea8bbcc3d47c49fdc9c7aa944a8d8" addr="T1R10C0S1_1"/>
        <m:item xlName="_GBC_389afe7c6c4d48c385dca5fb1cbeb21b" concept="clcid-ci-ar:FuZhuQiTaShouYi" label="附注_其他收益" addr="T1R10C1S1_1">
          <m:axisValue occRef="母公司"/>
        </m:item>
        <m:item xlName="_GBC_def9bed12a8f41da98f056a373921017" concept="clcid-pte:QiTaShouYi" label="其他收益" mulRef="_GBC_f17e8cd8a21b417cb065f4c3b94f9c26" unitRef="_GBC_514289adafbe4fe995f8f3791e23e392" addr="T1R10C2S1_1" formatStyle="Comma">
          <m:axisValue occRef="母公司"/>
        </m:item>
        <m:item xlName="_GBC_fe6eb9b828ec4f40b5f2fe4b66c33fcc" concept="clcid-pte:QiTaShouYi" label="其他收益" periodRef="上年同期数" mulRef="_GBC_f17e8cd8a21b417cb065f4c3b94f9c26" unitRef="_GBC_514289adafbe4fe995f8f3791e23e392" addr="T1R10C3S1_1" formatStyle="Comma">
          <m:axisValue occRef="母公司"/>
        </m:item>
        <m:placeholder xlName="_PLD_f8c83cecc9614724b2b7311ca4c938a9" addr="T1R11C0S1_1"/>
        <m:item xlName="_GBC_838bbfb8fcb149a388ba5519dd78a763" concept="clcid-ci-ar:FuZhu_TouZiShouYi" label="附注_投资收益" addr="T1R11C1S1_1">
          <m:axisValue occRef="母公司"/>
        </m:item>
        <m:item xlName="_GBC_86d091f868b74c6c8026af5a0744d881" concept="clcid-pte:TouZiShouYi" label="投资收益" mulRef="_GBC_f17e8cd8a21b417cb065f4c3b94f9c26" unitRef="_GBC_514289adafbe4fe995f8f3791e23e392" addr="T1R11C2S1_1" formatStyle="Comma">
          <m:axisValue occRef="母公司"/>
        </m:item>
        <m:item xlName="_GBC_3428b65182e441518d88942b927c9fa4" concept="clcid-pte:TouZiShouYi" label="投资收益" periodRef="上年同期数" mulRef="_GBC_f17e8cd8a21b417cb065f4c3b94f9c26" unitRef="_GBC_514289adafbe4fe995f8f3791e23e392" addr="T1R11C3S1_1" formatStyle="Comma">
          <m:axisValue occRef="母公司"/>
        </m:item>
        <m:placeholder xlName="_PLD_9fc53b9893f340329463bf2fd9fcf9fd" addr="T1R12C0S1_1"/>
        <m:item xlName="_GBC_c82dece5ab9f4609b4d3853672de6995" concept="clcid-ci-ar:FuZhu_DuiLianYingQiYeHeHeYingQiYeDeTouZiShouYi" label="附注_对联营企业和合营企业的投资收益" addr="T1R12C1S1_1">
          <m:axisValue occRef="母公司"/>
        </m:item>
        <m:item xlName="_GBC_71a72a1076b148d3a7d675eb4774b885" concept="clcid-pte:DuiLianYingQiYeHeHeYingQiYeDeTouZiShouYi" label="对联营企业和合营企业的投资收益" mulRef="_GBC_f17e8cd8a21b417cb065f4c3b94f9c26" unitRef="_GBC_514289adafbe4fe995f8f3791e23e392" addr="T1R12C2S1_1" formatStyle="Comma">
          <m:axisValue occRef="母公司"/>
        </m:item>
        <m:item xlName="_GBC_3f6d4cd47808437f96aaee4b53153050" concept="clcid-pte:DuiLianYingQiYeHeHeYingQiYeDeTouZiShouYi" label="对联营企业和合营企业的投资收益" periodRef="上年同期数" mulRef="_GBC_f17e8cd8a21b417cb065f4c3b94f9c26" unitRef="_GBC_514289adafbe4fe995f8f3791e23e392" addr="T1R12C3S1_1" formatStyle="Comma">
          <m:axisValue occRef="母公司"/>
        </m:item>
        <m:placeholder xlName="_PLD_c7b8cf553aa74a7e995b5814703664af" addr="T1R13C0S1_1"/>
        <m:item xlName="_GBC_78a7fae8fe8e406ca1e0fa96e75d4bb8" concept="clcid-ci-ar:FuZhu_YiTanYuChengBenJiLiangDeJinRongZiChanZhongZhiQueRenChanShengDeShouYi" label="附注_以摊余成本计量的金融资产终止确认产生的收益" addr="T1R13C1S1_1">
          <m:axisValue occRef="母公司"/>
        </m:item>
        <m:item xlName="_GBC_38150456d07046b4b989b122ae933f13" concept="clcid-pte:YiTanYuChengBenJiLiangDeJinRongZiChanZhongZhiQueRenChanShengDeShouYi" label="以摊余成本计量的金融资产终止确认产生的收益" mulRef="_GBC_f17e8cd8a21b417cb065f4c3b94f9c26" unitRef="_GBC_514289adafbe4fe995f8f3791e23e392" addr="T1R13C2S1_1" formatStyle="Comma">
          <m:axisValue occRef="母公司"/>
        </m:item>
        <m:item xlName="_GBC_99526eb82ebb458d872bd7b7b1701cd8" concept="clcid-pte:YiTanYuChengBenJiLiangDeJinRongZiChanZhongZhiQueRenChanShengDeShouYi" label="以摊余成本计量的金融资产终止确认产生的收益" periodRef="上年同期数" mulRef="_GBC_f17e8cd8a21b417cb065f4c3b94f9c26" unitRef="_GBC_514289adafbe4fe995f8f3791e23e392" addr="T1R13C3S1_1" formatStyle="Comma">
          <m:axisValue occRef="母公司"/>
        </m:item>
        <m:placeholder xlName="_PLD_cb4beedada004366a28dc6c0054f1d37" addr="T1R14C0S1_1"/>
        <m:item xlName="_GBC_5a4825f41abd4146b09faaaf84a7c2f9" concept="clcid-ci-ar:FuZhu_JingChangKouTaoQiShouYi" label="附注_净敞口套期收益" addr="T1R14C1S1_1">
          <m:axisValue occRef="母公司"/>
        </m:item>
        <m:item xlName="_GBC_c55a6ed202a44577ac4cda3327dda407" concept="clcid-pte:JingChangKouTaoQiShouYi" label="净敞口套期收益" mulRef="_GBC_f17e8cd8a21b417cb065f4c3b94f9c26" unitRef="_GBC_514289adafbe4fe995f8f3791e23e392" addr="T1R14C2S1_1" formatStyle="Comma">
          <m:axisValue occRef="母公司"/>
        </m:item>
        <m:item xlName="_GBC_575e88679eda44edbf459c26a6086d30" concept="clcid-pte:JingChangKouTaoQiShouYi" label="净敞口套期收益" periodRef="上年同期数" mulRef="_GBC_f17e8cd8a21b417cb065f4c3b94f9c26" unitRef="_GBC_514289adafbe4fe995f8f3791e23e392" addr="T1R14C3S1_1" formatStyle="Comma">
          <m:axisValue occRef="母公司"/>
        </m:item>
        <m:placeholder xlName="_PLD_836981e5e1384f23b8bcad1fe3feb8fd" addr="T1R15C0S1_1"/>
        <m:item xlName="_GBC_24a41f6c95774e16a803bb6dc896678c" concept="clcid-ci-ar:FuZhu_GongYunJiaZhiBianDongShouYi" label="附注_公允价值变动收益" addr="T1R15C1S1_1">
          <m:axisValue occRef="母公司"/>
        </m:item>
        <m:item xlName="_GBC_55a06c58cffa4b63be5d1856c4697929" concept="clcid-pte:GongYunJiaZhiBianDongShouYi" label="公允价值变动收益" mulRef="_GBC_f17e8cd8a21b417cb065f4c3b94f9c26" unitRef="_GBC_514289adafbe4fe995f8f3791e23e392" addr="T1R15C2S1_1" formatStyle="Comma">
          <m:axisValue occRef="母公司"/>
        </m:item>
        <m:item xlName="_GBC_a7dd03fc54514b9583d3ecfb8a91987f" concept="clcid-pte:GongYunJiaZhiBianDongShouYi" label="公允价值变动收益" periodRef="上年同期数" mulRef="_GBC_f17e8cd8a21b417cb065f4c3b94f9c26" unitRef="_GBC_514289adafbe4fe995f8f3791e23e392" addr="T1R15C3S1_1" formatStyle="Comma">
          <m:axisValue occRef="母公司"/>
        </m:item>
        <m:placeholder xlName="_PLD_ae3a70990d514b87aee42bc81307f291" addr="T1R16C0S1_1"/>
        <m:item xlName="_GBC_b1b2882787d044c381bbb242acd6dbb4" concept="clcid-ci-ar:FuZhu_XinYongJianZhiSunShi" label="附注_信用减值损失" addr="T1R16C1S1_1">
          <m:axisValue occRef="母公司"/>
        </m:item>
        <m:item xlName="_GBC_39c0657e57b04c56b9fc2c97935714df" concept="clcid-pte:XinYongJianZhiSunShi" label="信用减值损失" mulRef="_GBC_f17e8cd8a21b417cb065f4c3b94f9c26" unitRef="_GBC_514289adafbe4fe995f8f3791e23e392" addr="T1R16C2S1_1" formatStyle="Comma">
          <m:axisValue occRef="母公司"/>
        </m:item>
        <m:item xlName="_GBC_6fe3061ee3a64f888fb8bc65b710ca96" concept="clcid-pte:XinYongJianZhiSunShi" label="信用减值损失" periodRef="上年同期数" mulRef="_GBC_f17e8cd8a21b417cb065f4c3b94f9c26" unitRef="_GBC_514289adafbe4fe995f8f3791e23e392" addr="T1R16C3S1_1" formatStyle="Comma">
          <m:axisValue occRef="母公司"/>
        </m:item>
        <m:placeholder xlName="_PLD_8c8b602b86da4d9e89eb4a71d0ffebfb" addr="T1R17C0S1_1"/>
        <m:item xlName="_GBC_89a34b7dea814e609b96e13523cb2190" concept="clcid-ci-ar:FuZhu_ZiChanJianZhiSunShi" label="附注_资产减值损失" addr="T1R17C1S1_1">
          <m:axisValue occRef="母公司"/>
        </m:item>
        <m:item xlName="_GBC_c8dac66f0ed64492845b35f6f74a908f" concept="clcid-pte:ZiChanJianZhiSunShi" label="资产减值损失" mulRef="_GBC_f17e8cd8a21b417cb065f4c3b94f9c26" unitRef="_GBC_514289adafbe4fe995f8f3791e23e392" addr="T1R17C2S1_1" formatStyle="Comma">
          <m:axisValue occRef="母公司"/>
        </m:item>
        <m:item xlName="_GBC_3a0f7f3721be4227b8a3ccdc91732f86" concept="clcid-pte:ZiChanJianZhiSunShi" label="资产减值损失" periodRef="上年同期数" mulRef="_GBC_f17e8cd8a21b417cb065f4c3b94f9c26" unitRef="_GBC_514289adafbe4fe995f8f3791e23e392" addr="T1R17C3S1_1" formatStyle="Comma">
          <m:axisValue occRef="母公司"/>
        </m:item>
        <m:placeholder xlName="_PLD_ddf2ac52069843e19488477137a61306" addr="T1R18C0S1_1"/>
        <m:item xlName="_GBC_da09a847db334e7193c4a56bd53536f2" concept="clcid-ci-ar:FuZhu_ZiChanChuZhiSHouYi" label="附注_资产处置收益" addr="T1R18C1S1_1">
          <m:axisValue occRef="母公司"/>
        </m:item>
        <m:item xlName="_GBC_6ad5a22f695e4943b0071a677d08efa1" concept="clcid-pte:ZiChanChuZhiSHouYi" label="资产处置收益" mulRef="_GBC_f17e8cd8a21b417cb065f4c3b94f9c26" unitRef="_GBC_514289adafbe4fe995f8f3791e23e392" addr="T1R18C2S1_1" formatStyle="Comma">
          <m:axisValue occRef="母公司"/>
        </m:item>
        <m:item xlName="_GBC_ca224e2393924677a63f930459705d80" concept="clcid-pte:ZiChanChuZhiSHouYi" label="资产处置收益" periodRef="上年同期数" mulRef="_GBC_f17e8cd8a21b417cb065f4c3b94f9c26" unitRef="_GBC_514289adafbe4fe995f8f3791e23e392" addr="T1R18C3S1_1" formatStyle="Comma">
          <m:axisValue occRef="母公司"/>
        </m:item>
        <m:placeholder xlName="_PLD_43f7b971fb944459960c2fb805e59445" addr="T1R19C0S1_1"/>
        <m:item xlName="_GBC_a9789a60d24f40f38a9b0cc316696205" concept="clcid-ci-ar:FuZhu_YingYeLiRun" label="附注_营业利润" addr="T1R19C1S1_1">
          <m:axisValue occRef="母公司"/>
        </m:item>
        <m:item xlName="_GBC_ccd49e1e82d947519a89a6acdbabcf32" concept="clcid-pte:YingYeLiRun" label="营业利润" mulRef="_GBC_f17e8cd8a21b417cb065f4c3b94f9c26" unitRef="_GBC_514289adafbe4fe995f8f3791e23e392" addr="T1R19C2S1_1" formatStyle="Comma">
          <m:complexRule comparator="Eq" title="母公司营业利润" test=" $_GBC_fe24ffbf0323402bbc6328158b98ef58 -  $_GBC_d85c6d98b0b94b65b642b8c93e3ea99c -  $_GBC_39bda8d245874ea594a0774e835b7e29 -  $_GBC_5e6b64f418104f55bb8c600e867c1576 -  $_GBC_79dd83c3cd194e84a0912cfe0fbf21fe -  $_GBC_de86dafd4e4243fc87ebc48164cf0d97 -  $_GBC_09c3f3f5b1b44420941cb06ed118cb46 +  $_GBC_c8dac66f0ed64492845b35f6f74a908f +  $_GBC_39c0657e57b04c56b9fc2c97935714df +  $_GBC_55a06c58cffa4b63be5d1856c4697929 +  $_GBC_86d091f868b74c6c8026af5a0744d881 +  $_GBC_c55a6ed202a44577ac4cda3327dda407 +  $_GBC_6ad5a22f695e4943b0071a677d08efa1 +  $_GBC_def9bed12a8f41da98f056a373921017" id="C077996f887834c7b8364f7b591a521fd"/>
          <m:axisValue occRef="母公司"/>
        </m:item>
        <m:item xlName="_GBC_848628e3edca4421b9b85743f115433b" concept="clcid-pte:YingYeLiRun" label="营业利润" periodRef="上年同期数" mulRef="_GBC_f17e8cd8a21b417cb065f4c3b94f9c26" unitRef="_GBC_514289adafbe4fe995f8f3791e23e392" addr="T1R19C3S1_1" formatStyle="Comma">
          <m:complexRule comparator="Eq" title="母公司营业利润@上年同期数" test=" $_GBC_31ad79c0d91a4317aa5df410af268898 -  $_GBC_715b96385ed64b4190e03e8fff1c9586 -  $_GBC_aa0334cc58b54e7aaaec7483a64d3a6a -  $_GBC_145bd67bac6a4ee492bef3fbc8830e28 -  $_GBC_227a4c5a1ee2432cb9426371e27d8ede -  $_GBC_993de7166d3c4a9bb91af424f4518e36 -  $_GBC_15ea2a13cf644243960fa38552e213d4 +  $_GBC_3a0f7f3721be4227b8a3ccdc91732f86 +  $_GBC_6fe3061ee3a64f888fb8bc65b710ca96 +  $_GBC_a7dd03fc54514b9583d3ecfb8a91987f +  $_GBC_3428b65182e441518d88942b927c9fa4 +  $_GBC_575e88679eda44edbf459c26a6086d30 +  $_GBC_ca224e2393924677a63f930459705d80 +  $_GBC_fe6eb9b828ec4f40b5f2fe4b66c33fcc" id="C5b5a994564124fc9977e5ee5e05e6daf"/>
          <m:axisValue occRef="母公司"/>
        </m:item>
        <m:placeholder xlName="_PLD_30661784543f452b848c0b9d529adade" addr="T1R20C0S1_1"/>
        <m:item xlName="_GBC_d0646dfc777a4c5c9d5cad8415444ed4" concept="clcid-ci-ar:FuZhu_YingYeWaiShouRu" label="附注_营业外收入" addr="T1R20C1S1_1">
          <m:axisValue occRef="母公司"/>
        </m:item>
        <m:item xlName="_GBC_5f0e390340a84d24b25ff4065fdced5c" concept="clcid-pte:YingYeWaiShouRu" label="营业外收入" mulRef="_GBC_f17e8cd8a21b417cb065f4c3b94f9c26" unitRef="_GBC_514289adafbe4fe995f8f3791e23e392" addr="T1R20C2S1_1" formatStyle="Comma">
          <m:axisValue occRef="母公司"/>
        </m:item>
        <m:item xlName="_GBC_d8e55ac9f85f4af7958287bcdc4c9efa" concept="clcid-pte:YingYeWaiShouRu" label="营业外收入" periodRef="上年同期数" mulRef="_GBC_f17e8cd8a21b417cb065f4c3b94f9c26" unitRef="_GBC_514289adafbe4fe995f8f3791e23e392" addr="T1R20C3S1_1" formatStyle="Comma">
          <m:axisValue occRef="母公司"/>
        </m:item>
        <m:placeholder xlName="_PLD_0fdb803ff73e4cb3a7327f20fbf392c4" addr="T1R21C0S1_1"/>
        <m:item xlName="_GBC_630b722f2a574953958cdbb156d4c682" concept="clcid-ci-ar:FuZhu_YingYeWaiZhiChu" label="附注_营业外支出" addr="T1R21C1S1_1">
          <m:axisValue occRef="母公司"/>
        </m:item>
        <m:item xlName="_GBC_275be47e50b3439dba6fc61747ddd790" concept="clcid-pte:YingYeWaiZhiChu" label="营业外支出" mulRef="_GBC_f17e8cd8a21b417cb065f4c3b94f9c26" unitRef="_GBC_514289adafbe4fe995f8f3791e23e392" addr="T1R21C2S1_1" baseScale="-1" formatStyle="Comma">
          <m:axisValue occRef="母公司"/>
        </m:item>
        <m:item xlName="_GBC_5757d627181345458677ba8c95bc13c7" concept="clcid-pte:YingYeWaiZhiChu" label="营业外支出" periodRef="上年同期数" mulRef="_GBC_f17e8cd8a21b417cb065f4c3b94f9c26" unitRef="_GBC_514289adafbe4fe995f8f3791e23e392" addr="T1R21C3S1_1" baseScale="-1" formatStyle="Comma">
          <m:axisValue occRef="母公司"/>
        </m:item>
        <m:placeholder xlName="_PLD_72748ed96a49412f8c1d796e288dfd66" addr="T1R22C0S1_1"/>
        <m:item xlName="_GBC_c699b7a25acf47d284a31313c91690ab" concept="clcid-ci-ar:FuZhu_LiRunZongE" label="附注_利润总额" addr="T1R22C1S1_1">
          <m:axisValue occRef="母公司"/>
        </m:item>
        <m:item xlName="_GBC_0c58d0da62084625b2a00343487ef7e2" concept="clcid-pte:LiRunZongE" label="利润总额" mulRef="_GBC_f17e8cd8a21b417cb065f4c3b94f9c26" unitRef="_GBC_514289adafbe4fe995f8f3791e23e392" addr="T1R22C2S1_1" formatStyle="Comma">
          <m:complexRule comparator="Eq" title="母公司利润总额" test=" $_GBC_ccd49e1e82d947519a89a6acdbabcf32 +  $_GBC_5f0e390340a84d24b25ff4065fdced5c -  $_GBC_275be47e50b3439dba6fc61747ddd790" id="C5053fa6dc90a47789d3e0b8b6408a07a"/>
          <m:axisValue occRef="母公司"/>
        </m:item>
        <m:item xlName="_GBC_e9ea336c1163460d8c4863dd3f7eff5a" concept="clcid-pte:LiRunZongE" label="利润总额" periodRef="上年同期数" mulRef="_GBC_f17e8cd8a21b417cb065f4c3b94f9c26" unitRef="_GBC_514289adafbe4fe995f8f3791e23e392" addr="T1R22C3S1_1" formatStyle="Comma">
          <m:complexRule comparator="Eq" title="母公司利润总额@上年同期数" test=" $_GBC_848628e3edca4421b9b85743f115433b +  $_GBC_d8e55ac9f85f4af7958287bcdc4c9efa -  $_GBC_5757d627181345458677ba8c95bc13c7" id="Ca209278269b74f07b2b02942aa3a8967"/>
          <m:axisValue occRef="母公司"/>
        </m:item>
        <m:placeholder xlName="_PLD_3f95f22f00bd49debae1612500281454" addr="T1R23C0S1_1"/>
        <m:item xlName="_GBC_c4671c91088b4124a80bb794bbc7a5ad" concept="clcid-ci-ar:FuZhu_SuoDeShui" label="附注_所得税" addr="T1R23C1S1_1">
          <m:axisValue occRef="母公司"/>
        </m:item>
        <m:item xlName="_GBC_ce7e335722f84428add59859076ba0f0" concept="clcid-pte:SuoDeShui" label="所得税" mulRef="_GBC_f17e8cd8a21b417cb065f4c3b94f9c26" unitRef="_GBC_514289adafbe4fe995f8f3791e23e392" addr="T1R23C2S1_1" baseScale="-1" formatStyle="Comma">
          <m:axisValue occRef="母公司"/>
        </m:item>
        <m:item xlName="_GBC_9229958bdcc34afeb10e5b78c16d54e2" concept="clcid-pte:SuoDeShui" label="所得税" periodRef="上年同期数" mulRef="_GBC_f17e8cd8a21b417cb065f4c3b94f9c26" unitRef="_GBC_514289adafbe4fe995f8f3791e23e392" addr="T1R23C3S1_1" baseScale="-1" formatStyle="Comma">
          <m:axisValue occRef="母公司"/>
        </m:item>
        <m:placeholder xlName="_PLD_081dfbfb287344a7a297df1ef46d4b28" addr="T1R24C0S1_1"/>
        <m:item xlName="_GBC_fe50f100262c439390d2f497e557f84e" concept="clcid-ci-ar:FuZhu_JingLiRun" label="附注_净利润" addr="T1R24C1S1_1">
          <m:axisValue occRef="母公司"/>
        </m:item>
        <m:item xlName="_GBC_1d066cf2dc0a449c93c761b5dc158a78" concept="clcid-pte:JingLiRun" label="净利润" mulRef="_GBC_f17e8cd8a21b417cb065f4c3b94f9c26" unitRef="_GBC_514289adafbe4fe995f8f3791e23e392" addr="T1R24C2S1_1" formatStyle="Comma">
          <m:complexRule comparator="Eq" title="母公司净利润" test=" $_GBC_0c58d0da62084625b2a00343487ef7e2 -  $_GBC_ce7e335722f84428add59859076ba0f0" id="Cb87577d5405b49be866481aa0e0095db"/>
          <m:complexRule comparator="Eq" title="母公司净利纵向公式润" test=" $_GBC_6afdaab5065748bf9ac7047456e8d669 +  $_GBC_0c37a0fe25c34d909b97cd001240d289" id="C3e21330f2b01446397cd5bc6988c95a5"/>
          <m:axisValue occRef="母公司"/>
        </m:item>
        <m:item xlName="_GBC_849bc06319344fd1af2ac41e71fe9e57" concept="clcid-pte:JingLiRun" label="净利润" periodRef="上年同期数" mulRef="_GBC_f17e8cd8a21b417cb065f4c3b94f9c26" unitRef="_GBC_514289adafbe4fe995f8f3791e23e392" addr="T1R24C3S1_1" formatStyle="Comma">
          <m:complexRule comparator="Eq" title="母公司净利润@上年同期数" test=" $_GBC_e9ea336c1163460d8c4863dd3f7eff5a -  $_GBC_9229958bdcc34afeb10e5b78c16d54e2" id="C0f6f46f8a24540a591cc029402c80fd8"/>
          <m:complexRule comparator="Eq" title="母公司净利润@上年同期数纵向公式润" test=" $_GBC_7b0a30745ba84a15b87c10e116f1a91a +  $_GBC_5cd75359f04c47478c5bd8845fca22c2" id="C209d6dd7c34e49f0b6f129cdc2dcb195"/>
          <m:axisValue occRef="母公司"/>
        </m:item>
        <m:placeholder xlName="_PLD_84c8130acf934eae8cbf12d79a6f1849" addr="T1R25C0S1_1"/>
        <m:item xlName="_GBC_2dfe6cdac4554a129abae9c837ff1d70" concept="clcid-ci-ar:FuZhu_ChiXuJingYingJingLiRun" label="附注_持续经营净利润" addr="T1R25C1S1_1">
          <m:axisValue occRef="母公司"/>
        </m:item>
        <m:item xlName="_GBC_6afdaab5065748bf9ac7047456e8d669" concept="clcid-pte:ChiXuJingYingJingLiRun" label="持续经营净利润" mulRef="_GBC_f17e8cd8a21b417cb065f4c3b94f9c26" unitRef="_GBC_514289adafbe4fe995f8f3791e23e392" addr="T1R25C2S1_1" formatStyle="Comma">
          <m:axisValue occRef="母公司"/>
        </m:item>
        <m:item xlName="_GBC_7b0a30745ba84a15b87c10e116f1a91a" concept="clcid-pte:ChiXuJingYingJingLiRun" label="持续经营净利润" periodRef="上年同期数" mulRef="_GBC_f17e8cd8a21b417cb065f4c3b94f9c26" unitRef="_GBC_514289adafbe4fe995f8f3791e23e392" addr="T1R25C3S1_1" formatStyle="Comma">
          <m:axisValue occRef="母公司"/>
        </m:item>
        <m:placeholder xlName="_PLD_c21798e8f64a4d18a4ff3dcbcdca3010" addr="T1R26C0S1_1"/>
        <m:item xlName="_GBC_4466d9385f5e4464858908ee4ee0087c" concept="clcid-ci-ar:FuZhu_ZhongZhiJingYingJingLiRun" label="附注_终止经营净利润" addr="T1R26C1S1_1">
          <m:axisValue occRef="母公司"/>
        </m:item>
        <m:item xlName="_GBC_0c37a0fe25c34d909b97cd001240d289" concept="clcid-pte:ZhongZhiJingYingJingLiRun" label="终止经营净利润" mulRef="_GBC_f17e8cd8a21b417cb065f4c3b94f9c26" unitRef="_GBC_514289adafbe4fe995f8f3791e23e392" addr="T1R26C2S1_1" formatStyle="Comma">
          <m:axisValue occRef="母公司"/>
        </m:item>
        <m:item xlName="_GBC_5cd75359f04c47478c5bd8845fca22c2" concept="clcid-pte:ZhongZhiJingYingJingLiRun" label="终止经营净利润" periodRef="上年同期数" mulRef="_GBC_f17e8cd8a21b417cb065f4c3b94f9c26" unitRef="_GBC_514289adafbe4fe995f8f3791e23e392" addr="T1R26C3S1_1" formatStyle="Comma">
          <m:axisValue occRef="母公司"/>
        </m:item>
        <m:placeholder xlName="_PLD_def7206cc31b415e9336bbf8771bf079" addr="T1R27C0S1_1"/>
        <m:item xlName="_GBC_02f40c0b833c42d983c5a96bfee34934" concept="clcid-ci-ar:FuZhuQiTaZongHeShouYiDeShuiHouJingE" label="附注_其他综合收益的税后净额" addr="T1R27C1S1_1">
          <m:axisValue occRef="母公司"/>
        </m:item>
        <m:item xlName="_GBC_23960a3583974e6da77374e362333314" concept="clcid-pte:QiTaZongHeShouYiDeShuiHouJingE" label="其他综合收益的税后净额" mulRef="_GBC_f17e8cd8a21b417cb065f4c3b94f9c26" unitRef="_GBC_514289adafbe4fe995f8f3791e23e392" addr="T1R27C2S1_1" formatStyle="Comma">
          <m:complexRule comparator="Eq" title="母公司其他综合收益的税后净额" test=" $_GBC_2487d3beb1224093b730e7b6233d7cc4 +  $_GBC_92e59a10cee84558b0f88dc202c101a0" id="C43a2c1fd1d6642e5b87b21a423e7b552"/>
          <m:axisValue occRef="母公司"/>
        </m:item>
        <m:item xlName="_GBC_73e109d914354449b27551562c7e9212" concept="clcid-pte:QiTaZongHeShouYiDeShuiHouJingE" label="其他综合收益的税后净额" periodRef="上年同期数" mulRef="_GBC_f17e8cd8a21b417cb065f4c3b94f9c26" unitRef="_GBC_514289adafbe4fe995f8f3791e23e392" addr="T1R27C3S1_1" formatStyle="Comma">
          <m:complexRule comparator="Eq" title="母公司其他综合收益的税后净额@上年同期数" test=" $_GBC_3bdcc9d42370436a86365e30a22df4b9 +  $_GBC_5a3e598831214a39a0b4c27bfb4b643a" id="C360959783a6c4e18a7a02d8637178210"/>
          <m:axisValue occRef="母公司"/>
        </m:item>
        <m:placeholder xlName="_PLD_678d78cb79b143eda21d77b8b82eb405" addr="T1R28C0S1_1"/>
        <m:item xlName="_GBC_0dd2caa0096449aeb7e480f5561188e1" concept="clcid-ci-ar:FuZhuYiHouBuNengZhongFenLeiJinSunYiDeQiTaZongHeShouYi" label="附注_以后不能重分类进损益的其他综合收益" addr="T1R28C1S1_1">
          <m:axisValue occRef="母公司"/>
        </m:item>
        <m:item xlName="_GBC_2487d3beb1224093b730e7b6233d7cc4" concept="clcid-pte:YiHouBuNengZhongFenLeiJinSunYiDeQiTaZongHeShouYi" label="以后不能重分类进损益的其他综合收益" mulRef="_GBC_f17e8cd8a21b417cb065f4c3b94f9c26" unitRef="_GBC_514289adafbe4fe995f8f3791e23e392" addr="T1R28C2S1_1" formatStyle="Comma">
          <m:complexRule comparator="Eq" title="母公司以后不能重分类进损益的其他综合收益" test=" $_GBC_5ec132a38dc84f16b84c79d92b0e2eb6 +  $_GBC_67f11525533f46889d5b9bd75ee88968 +  $_GBC_1d5ff37399514492aa1def4efee34843 +  $_GBC_080ee90edb8f4e76aed9e00c5ee9b2c1" id="Cec62d4f8775f4478bb4f2f2c8f3300ce"/>
          <m:axisValue occRef="母公司"/>
        </m:item>
        <m:item xlName="_GBC_3bdcc9d42370436a86365e30a22df4b9" concept="clcid-pte:YiHouBuNengZhongFenLeiJinSunYiDeQiTaZongHeShouYi" label="以后不能重分类进损益的其他综合收益" periodRef="上年同期数" mulRef="_GBC_f17e8cd8a21b417cb065f4c3b94f9c26" unitRef="_GBC_514289adafbe4fe995f8f3791e23e392" addr="T1R28C3S1_1" formatStyle="Comma">
          <m:complexRule comparator="Eq" title="母公司以后不能重分类进损益的其他综合收益@上年同期数" test=" $_GBC_55dcd69aa00546dab00775f7ecd83baa +  $_GBC_682d581a8b064267afe2b6c9149e1a30 +  $_GBC_43ee142f56fc4855b3e449836f7536d9 +  $_GBC_5c2291b039fc41d08385b2392e62f55a" id="Cd499d4138ef547358de8b48e15988b9a"/>
          <m:axisValue occRef="母公司"/>
        </m:item>
        <m:placeholder xlName="_PLD_b4507744845347d5a7ddb6cb1d271871" addr="T1R29C0S1_1"/>
        <m:item xlName="_GBC_e9cc8df7347a46ea92ff444dae3e477e" concept="clcid-ci-ar:FuZhuZhongXinJiLiangSheDingShouYiJiHuaJingFuZhaiHuoJingZiChanDeBianDong" label="附注_重新计量设定受益计划净负债或净资产的变动" addr="T1R29C1S1_1">
          <m:axisValue occRef="母公司"/>
        </m:item>
        <m:item xlName="_GBC_67f11525533f46889d5b9bd75ee88968" concept="clcid-pte:ChongXinJiLiangSheDingShouYiJiHuaJingFuZhaiHuoJingZiChanDeBianDong" label="重新计量设定受益计划净负债或净资产的变动" mulRef="_GBC_f17e8cd8a21b417cb065f4c3b94f9c26" unitRef="_GBC_514289adafbe4fe995f8f3791e23e392" addr="T1R29C2S1_1" formatStyle="Comma">
          <m:axisValue occRef="母公司"/>
        </m:item>
        <m:item xlName="_GBC_55dcd69aa00546dab00775f7ecd83baa" concept="clcid-pte:ChongXinJiLiangSheDingShouYiJiHuaJingFuZhaiHuoJingZiChanDeBianDong" label="重新计量设定受益计划净负债或净资产的变动" periodRef="上年同期数" mulRef="_GBC_f17e8cd8a21b417cb065f4c3b94f9c26" unitRef="_GBC_514289adafbe4fe995f8f3791e23e392" addr="T1R29C3S1_1" formatStyle="Comma">
          <m:axisValue occRef="母公司"/>
        </m:item>
        <m:placeholder xlName="_PLD_2d4afbe307044420b1bee0e63190ef5e" addr="T1R30C0S1_1"/>
        <m:item xlName="_GBC_a5ccaba2487344b38c4d7a3df5c4eb03" concept="clcid-ci-ar:FuZhuQuanYiFaXiaZaiBeiTouZiDanWeiBuNengZhongFenLeiJinSunYiDeQiTaZongHeShouYiZhongXiangYouDeFenE" label="附注_权益法下在被投资单位不能重分类进损益的其他综合收益中享有的份额" addr="T1R30C1S1_1">
          <m:axisValue occRef="母公司"/>
        </m:item>
        <m:item xlName="_GBC_5ec132a38dc84f16b84c79d92b0e2eb6" concept="clcid-pte:QuanYiFaXiaZaiBeiTouZiDanWeiBuNengZhongFenLeiJinSunYiDeQiTaZongHeShouYiZhongXiangYouDeFenE" label="权益法下在被投资单位不能重分类进损益的其他综合收益中享有的份额" mulRef="_GBC_f17e8cd8a21b417cb065f4c3b94f9c26" unitRef="_GBC_514289adafbe4fe995f8f3791e23e392" addr="T1R30C2S1_1" formatStyle="Comma">
          <m:axisValue occRef="母公司"/>
        </m:item>
        <m:item xlName="_GBC_682d581a8b064267afe2b6c9149e1a30" concept="clcid-pte:QuanYiFaXiaZaiBeiTouZiDanWeiBuNengZhongFenLeiJinSunYiDeQiTaZongHeShouYiZhongXiangYouDeFenE" label="权益法下在被投资单位不能重分类进损益的其他综合收益中享有的份额" periodRef="上年同期数" mulRef="_GBC_f17e8cd8a21b417cb065f4c3b94f9c26" unitRef="_GBC_514289adafbe4fe995f8f3791e23e392" addr="T1R30C3S1_1" formatStyle="Comma">
          <m:axisValue occRef="母公司"/>
        </m:item>
        <m:placeholder xlName="_PLD_1ab23fe3f5fb4d2e99bba5f949df64c9" addr="T1R31C0S1_1"/>
        <m:item xlName="_GBC_da18209868e747ad99fef6b3c6c26aa4" concept="clcid-ci-ar:FuZhu_QiTaQuanYiGongJuTouZiGongYunJiaZhiBianDong" label="附注_其他权益工具投资公允价值变动" addr="T1R31C1S1_1">
          <m:axisValue occRef="母公司"/>
        </m:item>
        <m:item xlName="_GBC_1d5ff37399514492aa1def4efee34843" concept="clcid-pte:QiTaQuanYiGongJuTouZiGongYunJiaZhiBianDong" label="其他权益工具投资公允价值变动" mulRef="_GBC_f17e8cd8a21b417cb065f4c3b94f9c26" unitRef="_GBC_514289adafbe4fe995f8f3791e23e392" addr="T1R31C2S1_1" formatStyle="Comma">
          <m:axisValue occRef="母公司"/>
        </m:item>
        <m:item xlName="_GBC_43ee142f56fc4855b3e449836f7536d9" concept="clcid-pte:QiTaQuanYiGongJuTouZiGongYunJiaZhiBianDong" label="其他权益工具投资公允价值变动" periodRef="上年同期数" mulRef="_GBC_f17e8cd8a21b417cb065f4c3b94f9c26" unitRef="_GBC_514289adafbe4fe995f8f3791e23e392" addr="T1R31C3S1_1" formatStyle="Comma">
          <m:axisValue occRef="母公司"/>
        </m:item>
        <m:placeholder xlName="_PLD_abea2d90d8ff45378fbf0448a4edfb34" addr="T1R32C0S1_1"/>
        <m:item xlName="_GBC_379faddc0fac4162ba58943ea876e3c2" concept="clcid-ci-ar:FuZhu_QiYeZiShenXinYongFengXianGongYunJiaZhiBianDong" label="附注_企业自身信用风险公允价值变动" addr="T1R32C1S1_1">
          <m:axisValue occRef="母公司"/>
        </m:item>
        <m:item xlName="_GBC_080ee90edb8f4e76aed9e00c5ee9b2c1" concept="clcid-pte:QiYeZiShenXinYongFengXianGongYunJiaZhiBianDong" label="企业自身信用风险公允价值变动" mulRef="_GBC_f17e8cd8a21b417cb065f4c3b94f9c26" unitRef="_GBC_514289adafbe4fe995f8f3791e23e392" addr="T1R32C2S1_1" formatStyle="Comma">
          <m:axisValue occRef="母公司"/>
        </m:item>
        <m:item xlName="_GBC_5c2291b039fc41d08385b2392e62f55a" concept="clcid-pte:QiYeZiShenXinYongFengXianGongYunJiaZhiBianDong" label="企业自身信用风险公允价值变动" periodRef="上年同期数" mulRef="_GBC_f17e8cd8a21b417cb065f4c3b94f9c26" unitRef="_GBC_514289adafbe4fe995f8f3791e23e392" addr="T1R32C3S1_1" formatStyle="Comma">
          <m:axisValue occRef="母公司"/>
        </m:item>
        <m:placeholder xlName="_PLD_d00e44a13bef4fa0a457e81da4156f5c" addr="T1R33C0S1_1"/>
        <m:item xlName="_GBC_8ca16f1580054c3a9ee55fe484f3e626" concept="clcid-ci-ar:FuZhuYiHouJiangZhongFenLeiJinSunYiDeQiTaZongHeShouYi" label="附注_以后将重分类进损益的其他综合收益" addr="T1R33C1S1_1">
          <m:axisValue occRef="母公司"/>
        </m:item>
        <m:item xlName="_GBC_92e59a10cee84558b0f88dc202c101a0" concept="clcid-pte:YiHouJiangZhongFenLeiJinSunYiDeQiTaZongHeShouYi" label="以后将重分类进损益的其他综合收益" mulRef="_GBC_f17e8cd8a21b417cb065f4c3b94f9c26" unitRef="_GBC_514289adafbe4fe995f8f3791e23e392" addr="T1R33C2S1_1" formatStyle="Comma">
          <m:complexRule comparator="Eq" title="母公司以后将重分类进损益的其他综合收益" test=" $_GBC_5f5af4083157487b86ab839ed03e64bc +  $_GBC_5b38f2413c994c878e778df0e6ad6dc8 +  $_GBC_2c8e8d58df394967934c06e8dbea8970 +  $_GBC_54a58bae9a854b788098e558469aab77 +  $_GBC_a0451201cda047769564d513751272db +  $_GBC_121f68e1b14d4d48b9cae3ee9a29911a +  $_GBC_d9185286954743c7b58e3fa30ca7f813" id="C537b2baae0254229a7898c209aa7070b"/>
          <m:axisValue occRef="母公司"/>
        </m:item>
        <m:item xlName="_GBC_5a3e598831214a39a0b4c27bfb4b643a" concept="clcid-pte:YiHouJiangZhongFenLeiJinSunYiDeQiTaZongHeShouYi" label="以后将重分类进损益的其他综合收益" periodRef="上年同期数" mulRef="_GBC_f17e8cd8a21b417cb065f4c3b94f9c26" unitRef="_GBC_514289adafbe4fe995f8f3791e23e392" addr="T1R33C3S1_1" formatStyle="Comma">
          <m:complexRule comparator="Eq" title="母公司以后将重分类进损益的其他综合收益@上年同期数" test=" $_GBC_7066be9ce6d94c87b59186ab54eff9b2 +  $_GBC_b5631db1647d4bccac25bbe65cd2aade +  $_GBC_90d12fd31db44d33aeaf9a2f67668689 +  $_GBC_8cbe123d09534b89973016a27859ba61 +  $_GBC_c1806c43479148288d753b0a239d47cd +  $_GBC_d7ab83e583ba4c82946e05eee0d040bb +  $_GBC_ec885f25b0e74571a3b1b512fd6464c6" id="C68c67db0c81b4f31a7dbcf22fa11db46"/>
          <m:axisValue occRef="母公司"/>
        </m:item>
        <m:placeholder xlName="_PLD_0e0457608e334038bbea3ead8c7f6e4e" addr="T1R34C0S1_1"/>
        <m:item xlName="_GBC_6f7da9c16cbb46cf9f9be5e0fb6f1f11" concept="clcid-ci-ar:FuZhuQuanYiFaXiaZaiBeiTouZiDanWeiYiHouJiangZhongFenLeiJinSunYiDeQiTaZongHeShouYiZhongXiangYouDeFenE" label="附注_权益法下在被投资单位以后将重分类进损益的其他综合收益中享有的份额" addr="T1R34C1S1_1">
          <m:axisValue occRef="母公司"/>
        </m:item>
        <m:item xlName="_GBC_5f5af4083157487b86ab839ed03e64bc" concept="clcid-pte:QuanYiFaXiaZaiBeiTouZiDanWeiYiHouJiangZhongFenLeiJinSunYiDeQiTaZongHeShouYiZhongXiangYouDeFenE" label="权益法下在被投资单位以后将重分类进损益的其他综合收益中享有的份额" mulRef="_GBC_f17e8cd8a21b417cb065f4c3b94f9c26" unitRef="_GBC_514289adafbe4fe995f8f3791e23e392" addr="T1R34C2S1_1" formatStyle="Comma">
          <m:axisValue occRef="母公司"/>
        </m:item>
        <m:item xlName="_GBC_7066be9ce6d94c87b59186ab54eff9b2" concept="clcid-pte:QuanYiFaXiaZaiBeiTouZiDanWeiYiHouJiangZhongFenLeiJinSunYiDeQiTaZongHeShouYiZhongXiangYouDeFenE" label="权益法下在被投资单位以后将重分类进损益的其他综合收益中享有的份额" periodRef="上年同期数" mulRef="_GBC_f17e8cd8a21b417cb065f4c3b94f9c26" unitRef="_GBC_514289adafbe4fe995f8f3791e23e392" addr="T1R34C3S1_1" formatStyle="Comma">
          <m:axisValue occRef="母公司"/>
        </m:item>
        <m:placeholder xlName="_PLD_49768ae1f6844b65b5a0f506fe62dcae" addr="T1R35C0S1_1"/>
        <m:item xlName="_GBC_7c1e0c30097c43c4bacde46f0e496237" concept="clcid-ci-ar:FuZhu_QiTaZhaiQuanTouZiGongYunJiaZhiBianDong" label="附注_其他债权投资公允价值变动" addr="T1R35C1S1_1">
          <m:axisValue occRef="母公司"/>
        </m:item>
        <m:item xlName="_GBC_5b38f2413c994c878e778df0e6ad6dc8" concept="clcid-pte:QiTaZhaiQuanTouZiGongYunJiaZhiBianDong" label="其他债权投资公允价值变动" mulRef="_GBC_f17e8cd8a21b417cb065f4c3b94f9c26" unitRef="_GBC_514289adafbe4fe995f8f3791e23e392" addr="T1R35C2S1_1" formatStyle="Comma">
          <m:axisValue occRef="母公司"/>
        </m:item>
        <m:item xlName="_GBC_b5631db1647d4bccac25bbe65cd2aade" concept="clcid-pte:QiTaZhaiQuanTouZiGongYunJiaZhiBianDong" label="其他债权投资公允价值变动" periodRef="上年同期数" mulRef="_GBC_f17e8cd8a21b417cb065f4c3b94f9c26" unitRef="_GBC_514289adafbe4fe995f8f3791e23e392" addr="T1R35C3S1_1" formatStyle="Comma">
          <m:axisValue occRef="母公司"/>
        </m:item>
        <m:placeholder xlName="_PLD_bb13f12adaea41d7a1dc99b71aea9b5b" addr="T1R36C0S1_1"/>
        <m:item xlName="_GBC_c74ecca1368540d9b4ce8eca1c7deec3" concept="clcid-ci-ar:FuZhu_JinRongZiChanChongFenLeiJiRuQiTaZongHeShouYiDeJinE" label="附注_金融资产重分类计入其他综合收益的金额" addr="T1R36C1S1_1">
          <m:axisValue occRef="母公司"/>
        </m:item>
        <m:item xlName="_GBC_2c8e8d58df394967934c06e8dbea8970" concept="clcid-pte:JinRongZiChanChongFenLeiJiRuQiTaZongHeShouYiDeJinE" label="金融资产重分类计入其他综合收益的金额" mulRef="_GBC_f17e8cd8a21b417cb065f4c3b94f9c26" unitRef="_GBC_514289adafbe4fe995f8f3791e23e392" addr="T1R36C2S1_1" formatStyle="Comma">
          <m:axisValue occRef="母公司"/>
        </m:item>
        <m:item xlName="_GBC_90d12fd31db44d33aeaf9a2f67668689" concept="clcid-pte:JinRongZiChanChongFenLeiJiRuQiTaZongHeShouYiDeJinE" label="金融资产重分类计入其他综合收益的金额" periodRef="上年同期数" mulRef="_GBC_f17e8cd8a21b417cb065f4c3b94f9c26" unitRef="_GBC_514289adafbe4fe995f8f3791e23e392" addr="T1R36C3S1_1" formatStyle="Comma">
          <m:axisValue occRef="母公司"/>
        </m:item>
        <m:placeholder xlName="_PLD_fe94406153bf40de8d9b744461e28099" addr="T1R37C0S1_1"/>
        <m:item xlName="_GBC_6d401be1a60846db8e2bb51c5d36e487" concept="clcid-ci-ar:FuZhu_QiTaZhaiQuanTouZiXinYongJianZhiZhunBei" label="附注_其他债权投资信用减值准备" addr="T1R37C1S1_1">
          <m:axisValue occRef="母公司"/>
        </m:item>
        <m:item xlName="_GBC_54a58bae9a854b788098e558469aab77" concept="clcid-pte:QiTaZhaiQuanTouZiXinYongJianZhiZhunBei" label="其他债权投资信用减值准备" mulRef="_GBC_f17e8cd8a21b417cb065f4c3b94f9c26" unitRef="_GBC_514289adafbe4fe995f8f3791e23e392" addr="T1R37C2S1_1" formatStyle="Comma">
          <m:axisValue occRef="母公司"/>
        </m:item>
        <m:item xlName="_GBC_8cbe123d09534b89973016a27859ba61" concept="clcid-pte:QiTaZhaiQuanTouZiXinYongJianZhiZhunBei" label="其他债权投资信用减值准备" periodRef="上年同期数" mulRef="_GBC_f17e8cd8a21b417cb065f4c3b94f9c26" unitRef="_GBC_514289adafbe4fe995f8f3791e23e392" addr="T1R37C3S1_1" formatStyle="Comma">
          <m:axisValue occRef="母公司"/>
        </m:item>
        <m:placeholder xlName="_PLD_38a56d130a464815ad321892534e8d2b" addr="T1R38C0S1_1"/>
        <m:item xlName="_GBC_5d1c139abddf47a3aa70a276c6bdc086" concept="clcid-ci-ar:FuZhuXianJinLiuLiangTaoQiSunYiDeYouXiaoBuFen" label="附注_现金流量套期损益的有效部分" addr="T1R38C1S1_1">
          <m:axisValue occRef="母公司"/>
        </m:item>
        <m:item xlName="_GBC_a0451201cda047769564d513751272db" concept="clcid-pte:XianJinLiuLiangTaoQiSunYiDeYouXiaoBuFen" label="现金流量套期损益的有效部分" mulRef="_GBC_f17e8cd8a21b417cb065f4c3b94f9c26" unitRef="_GBC_514289adafbe4fe995f8f3791e23e392" addr="T1R38C2S1_1" formatStyle="Comma">
          <m:axisValue occRef="母公司"/>
        </m:item>
        <m:item xlName="_GBC_c1806c43479148288d753b0a239d47cd" concept="clcid-pte:XianJinLiuLiangTaoQiSunYiDeYouXiaoBuFen" label="现金流量套期损益的有效部分" periodRef="上年同期数" mulRef="_GBC_f17e8cd8a21b417cb065f4c3b94f9c26" unitRef="_GBC_514289adafbe4fe995f8f3791e23e392" addr="T1R38C3S1_1" formatStyle="Comma">
          <m:axisValue occRef="母公司"/>
        </m:item>
        <m:placeholder xlName="_PLD_dd6ccaef27ea479f9a8ae916e09fc2bd" addr="T1R39C0S1_1"/>
        <m:item xlName="_GBC_751b6f6cb1a64d3f84cef4f626e07f5d" concept="clcid-ci-ar:FuZhuWaiBiCaiWuBaoBiaoZheSuanChaE" label="附注_外币财务报表折算差额" addr="T1R39C1S1_1">
          <m:axisValue occRef="母公司"/>
        </m:item>
        <m:item xlName="_GBC_121f68e1b14d4d48b9cae3ee9a29911a" concept="clcid-pte:WaiBiCaiWuBaoBiaoZheSuanChaE" label="外币财务报表折算差额" mulRef="_GBC_f17e8cd8a21b417cb065f4c3b94f9c26" unitRef="_GBC_514289adafbe4fe995f8f3791e23e392" addr="T1R39C2S1_1" formatStyle="Comma">
          <m:axisValue occRef="母公司"/>
        </m:item>
        <m:item xlName="_GBC_d7ab83e583ba4c82946e05eee0d040bb" concept="clcid-pte:WaiBiCaiWuBaoBiaoZheSuanChaE" label="外币财务报表折算差额" periodRef="上年同期数" mulRef="_GBC_f17e8cd8a21b417cb065f4c3b94f9c26" unitRef="_GBC_514289adafbe4fe995f8f3791e23e392" addr="T1R39C3S1_1" formatStyle="Comma">
          <m:axisValue occRef="母公司"/>
        </m:item>
        <m:placeholder xlName="_PLD_dd832ab85f5b4f9a89fd7c302f167e62" addr="T1R40C0S1_1"/>
        <m:item xlName="_GBC_587f616509d94e608e9b8153861ac5ab" concept="clcid-ci-ar:FuZhuYiHouJiangZhongFenLeiJinSunYiDeQiTaZongHeShouYiQiTa" label="附注_以后将重分类进损益的其他综合收益-其他" addr="T1R40C1S1_1">
          <m:axisValue occRef="母公司"/>
        </m:item>
        <m:item xlName="_GBC_d9185286954743c7b58e3fa30ca7f813" concept="clcid-pte:YiHouJiangZhongFenLeiJinSunYiDeQiTaZongHeShouYiQiTa" label="以后将重分类进损益的其他综合收益-其他" mulRef="_GBC_f17e8cd8a21b417cb065f4c3b94f9c26" unitRef="_GBC_514289adafbe4fe995f8f3791e23e392" addr="T1R40C2S1_1" formatStyle="Comma">
          <m:axisValue occRef="母公司"/>
        </m:item>
        <m:item xlName="_GBC_ec885f25b0e74571a3b1b512fd6464c6" concept="clcid-pte:YiHouJiangZhongFenLeiJinSunYiDeQiTaZongHeShouYiQiTa" label="以后将重分类进损益的其他综合收益-其他" periodRef="上年同期数" mulRef="_GBC_f17e8cd8a21b417cb065f4c3b94f9c26" unitRef="_GBC_514289adafbe4fe995f8f3791e23e392" addr="T1R40C3S1_1" formatStyle="Comma">
          <m:axisValue occRef="母公司"/>
        </m:item>
        <m:placeholder xlName="_PLD_328c0f44a99b412d91d1d2a8552832c4" addr="T1R41C0S1_1"/>
        <m:item xlName="_GBC_818a4d15ad024f789627324c726e49eb" concept="clcid-ci-ar:FuZhu_ZongHeShouYiZongE" label="附注_综合收益总额" addr="T1R41C1S1_1">
          <m:axisValue occRef="母公司"/>
        </m:item>
        <m:item xlName="_GBC_42165f15dc3b480db50b3372d778416d" concept="clcid-pte:ZongHeShouYiZongE" label="综合收益总额" mulRef="_GBC_f17e8cd8a21b417cb065f4c3b94f9c26" unitRef="_GBC_514289adafbe4fe995f8f3791e23e392" addr="T1R41C2S1_1" formatStyle="Comma">
          <m:axisValue occRef="母公司"/>
        </m:item>
        <m:item xlName="_GBC_e3fcc20df0b146f0b3a972505733c6ce" concept="clcid-pte:ZongHeShouYiZongE" label="综合收益总额" periodRef="上年同期数" mulRef="_GBC_f17e8cd8a21b417cb065f4c3b94f9c26" unitRef="_GBC_514289adafbe4fe995f8f3791e23e392" addr="T1R41C3S1_1" formatStyle="Comma">
          <m:axisValue occRef="母公司"/>
        </m:item>
        <m:placeholder xlName="_PLD_3b0447fd122e4105bde5cc49acaea414" addr="T1R42C0S1_1"/>
        <m:placeholder xlName="_PLD_6a13c63375064e638db61d3d0d1116f4" addr="T1R43C0S1_1"/>
        <m:item xlName="_GBC_ff221d5f7cae48c094c92d3124c806cd" concept="clcid-ci-ar:FuZhu_JiBenMeiGuShouYi" label="附注_基本每股收益" addr="T1R43C1S1_1">
          <m:axisValue occRef="母公司"/>
        </m:item>
        <m:item xlName="_GBC_e3d68e4275834230af426aa201978568" concept="clcid-pte:JiBenMeiGuShouYi" label="基本每股收益" unitRef="_GBC_514289adafbe4fe995f8f3791e23e392" addr="T1R43C2S1_1" formatStyle="Comma" fixedType="EPS">
          <m:axisValue occRef="母公司"/>
        </m:item>
        <m:item xlName="_GBC_e3aee9ab7a53420c85c8bf017a396b19" concept="clcid-pte:JiBenMeiGuShouYi" label="基本每股收益" periodRef="上年同期数" unitRef="_GBC_514289adafbe4fe995f8f3791e23e392" addr="T1R43C3S1_1" formatStyle="Comma" fixedType="EPS">
          <m:axisValue occRef="母公司"/>
        </m:item>
        <m:placeholder xlName="_PLD_fee1b0c33eb3461690321c1ead900c77" addr="T1R44C0S1_1"/>
        <m:item xlName="_GBC_0a39de36fc0f493293a2192efb18d017" concept="clcid-ci-ar:FuZhu_XiShiMeiGuShouYi" label="附注_稀释每股收益" addr="T1R44C1S1_1">
          <m:axisValue occRef="母公司"/>
        </m:item>
        <m:item xlName="_GBC_2e3479a3137c4540909c2ab56dd99f0d" concept="clcid-pte:XiShiMeiGuShouYi" label="稀释每股收益" unitRef="_GBC_514289adafbe4fe995f8f3791e23e392" addr="T1R44C2S1_1" formatStyle="Comma" fixedType="EPS">
          <m:axisValue occRef="母公司"/>
        </m:item>
        <m:item xlName="_GBC_c839c1395cd946549af8b7df319d4072" concept="clcid-pte:XiShiMeiGuShouYi" label="稀释每股收益" periodRef="上年同期数" unitRef="_GBC_514289adafbe4fe995f8f3791e23e392" addr="T1R44C3S1_1" formatStyle="Comma" fixedType="EPS">
          <m:axisValue occRef="母公司"/>
        </m:item>
        <m:item xlName="_GBC_04fbc09e50eb44a79e1d4314733be4f9" concept="clcid-cgi:GongSiFaDingDaiBiaoRen" label="公司法定代表人" binding="true"/>
        <m:item xlName="_GBC_37d9f750e6c04845b9e34ad6da976b56" concept="clcid-mr:ZhuGuanKuaiJiGongZuoFuZeRenXingMing" label="主管会计工作负责人姓名" binding="true"/>
        <m:item xlName="_GBC_b8515644d08d42edafc210cf569b9b08" concept="clcid-mr:KuaiJiJiGouFuZeRenXingMing" label="会计机构负责人姓名" binding="true"/>
        <m:rowModel locationConcept="clcid-ci-ar:ZiDingYiKeMuWeiZhi" labelConcept="clcid-ci-ar:ZiDingYiKeMuMingCheng" conceptPrefix="母公司利润表" presentationRole="http://www.xbrl-cn.org/cn/lcid/lr/role/IncomeStatementforCommercialandIndustrialCompanies" presentationParentConcept="clcid-pte:LiRunBiao" tuplePrefix="项目"/>
      </m:region>
    </m:section>
    <m:section xlName="_SEC_30256d2487bb41efb90c73c08a8dc83d" title="无需编制合并报表" checkKey="!合并" primarySection="_SEC_38812834cfb34e9393dcbecc309c8615" optionText="无需编制合并报表" optionGroupTitle="是否需要合并报表" optionTargetConcept="clcid-ci-ar:ShiFouXuYaoHeBingBaoBiao" optionTargetConceptValue="false" keyAction="15" keyCode="A00004;A00005" otherKeyActions="{&quot;KeyCode&quot;:null,&quot;KeyAction&quot;:14,&quot;KeyActionTitle&quot;:null,&quot;OtherActions&quot;:null}|{&quot;KeyCode&quot;:null,&quot;KeyAction&quot;:57,&quot;KeyActionTitle&quot;:null,&quot;OtherActions&quot;:null}">
      <m:item xlName="_GBC_75378a4541f347378857a9ea32682866" concept="clcid-ci-ar:DanWeiMuGongSiLiRunBiao" label="单位：母公司利润表" selectOptions="_buildInScales" controlType="Combobox" cellType="Scale"/>
      <m:item xlName="_GBC_5778dfd74b4344609be2497cc9b0eacf" concept="clcid-ci-ar:BiZhongMuGongSiLiRunBiao" label="币种：母公司利润表" selectOptions="_buildInISO4217" controlType="Combobox" cellType="Measure"/>
      <m:placeholder xlName="_PLD_0a7df220e6f648d39d287698729578cf" addr="T0R0C0S1_1"/>
      <m:placeholder xlName="_PLD_6a3cd722dc1f4095b74160c45be177c6" addr="T0R0C1S1_1"/>
      <m:placeholder xlName="_PLD_c198b95bb1c140af86d26acb585d9968" addr="T0R0C2S1_1"/>
      <m:placeholder xlName="_PLD_8e9d3158cc204a19bce614faf8e15f56" addr="T0R0C3S1_1"/>
      <m:placeholder xlName="_PLD_5916575b66df4ef28ce80447425bea37" addr="T0R1C0S1_1"/>
      <m:item xlName="_GBC_b26ce08518984836bdcd8fc79d8cf602" concept="clcid-ci-ar:FuZhu_YingYeShouRu" label="附注_营业收入" addr="T0R1C1S1_1"/>
      <m:item xlName="_GBC_7c5f85fb8e2e4e5eb897bd21aaec7c90" pickName="YingYeShouRuBenQi" concept="clcid-pte:YingYeShouRu" label="营业收入" mulRef="_GBC_75378a4541f347378857a9ea32682866" unitRef="_GBC_5778dfd74b4344609be2497cc9b0eacf" addr="T0R1C2S1_1" formatStyle="Comma"/>
      <m:item xlName="_GBC_5d6d1119d8bc4719b24bdd0824436824" concept="clcid-pte:YingYeShouRu" label="营业收入" periodRef="上年同期数" mulRef="_GBC_75378a4541f347378857a9ea32682866" unitRef="_GBC_5778dfd74b4344609be2497cc9b0eacf" addr="T0R1C3S1_1" formatStyle="Comma"/>
      <m:placeholder xlName="_PLD_6821b027354a416ba6bbff0ee6686245" addr="T0R2C0S1_1"/>
      <m:item xlName="_GBC_9fca0fe843a243f69efd39b6ea96d8f6" concept="clcid-ci-ar:FuZhu_YingYeChengBen" label="附注_营业成本" addr="T0R2C1S1_1"/>
      <m:item xlName="_GBC_46e363f5c4164721bbf507e6b874a948" concept="clcid-pte:YingYeChengBen" label="营业成本" mulRef="_GBC_75378a4541f347378857a9ea32682866" unitRef="_GBC_5778dfd74b4344609be2497cc9b0eacf" addr="T0R2C2S1_1" baseScale="-1" formatStyle="Comma"/>
      <m:item xlName="_GBC_50f2daac76414b3cac54c22ce4e425cc" concept="clcid-pte:YingYeChengBen" label="营业成本" periodRef="上年同期数" mulRef="_GBC_75378a4541f347378857a9ea32682866" unitRef="_GBC_5778dfd74b4344609be2497cc9b0eacf" addr="T0R2C3S1_1" baseScale="-1" formatStyle="Comma"/>
      <m:placeholder xlName="_PLD_0c90074ecc39466aaf09ad4a002ec6ea" addr="T0R3C0S1_1"/>
      <m:item xlName="_GBC_fea5460e0cc64b01b973a0fecfb0d944" concept="clcid-ci-ar:FuZhu_YingYeShuiJinJiFuJia" label="附注_税金及附加" addr="T0R3C1S1_1"/>
      <m:item xlName="_GBC_b34686b2e91e47e28c08b9a68ff7f47d" concept="clcid-pte:YingYeShuiJinJiFuJia" label="税金及附加" mulRef="_GBC_75378a4541f347378857a9ea32682866" unitRef="_GBC_5778dfd74b4344609be2497cc9b0eacf" addr="T0R3C2S1_1" baseScale="-1" formatStyle="Comma"/>
      <m:item xlName="_GBC_7a9a3bc11eb541cc95cf5e9f1f0ee299" concept="clcid-pte:YingYeShuiJinJiFuJia" label="税金及附加" periodRef="上年同期数" mulRef="_GBC_75378a4541f347378857a9ea32682866" unitRef="_GBC_5778dfd74b4344609be2497cc9b0eacf" addr="T0R3C3S1_1" baseScale="-1" formatStyle="Comma"/>
      <m:placeholder xlName="_PLD_794e821d13b3415c9d8ad625132446e4" addr="T0R4C0S1_1"/>
      <m:item xlName="_GBC_e4a0f40bb692402cbba987f2fcc3b322" concept="clcid-ci-ar:FuZhu_XiaoShouFeiYong" label="附注_销售费用" addr="T0R4C1S1_1"/>
      <m:item xlName="_GBC_89f01a948a7f42699f89b52bfc99ad13" concept="clcid-pte:XiaoShouFeiYong" label="销售费用" mulRef="_GBC_75378a4541f347378857a9ea32682866" unitRef="_GBC_5778dfd74b4344609be2497cc9b0eacf" addr="T0R4C2S1_1" baseScale="-1" formatStyle="Comma"/>
      <m:item xlName="_GBC_be759dbca7e441798147e9389146c7bb" concept="clcid-pte:XiaoShouFeiYong" label="销售费用" periodRef="上年同期数" mulRef="_GBC_75378a4541f347378857a9ea32682866" unitRef="_GBC_5778dfd74b4344609be2497cc9b0eacf" addr="T0R4C3S1_1" baseScale="-1" formatStyle="Comma"/>
      <m:placeholder xlName="_PLD_190fbc086e74427f949e0c03d7ac349a" addr="T0R5C0S1_1"/>
      <m:item xlName="_GBC_ca8c14ad8d9042cfb0ffc89b96870ac8" concept="clcid-ci-ar:FuZhu_GuanLiFeiYong" label="附注_管理费用" addr="T0R5C1S1_1"/>
      <m:item xlName="_GBC_c4c115365a3a4bd8868e5411152eb919" concept="clcid-pte:GuanLiFeiYong" label="管理费用" mulRef="_GBC_75378a4541f347378857a9ea32682866" unitRef="_GBC_5778dfd74b4344609be2497cc9b0eacf" addr="T0R5C2S1_1" baseScale="-1" formatStyle="Comma"/>
      <m:item xlName="_GBC_143f3dae5d5c40cdbf6708b59c4fe58c" concept="clcid-pte:GuanLiFeiYong" label="管理费用" periodRef="上年同期数" mulRef="_GBC_75378a4541f347378857a9ea32682866" unitRef="_GBC_5778dfd74b4344609be2497cc9b0eacf" addr="T0R5C3S1_1" baseScale="-1" formatStyle="Comma"/>
      <m:placeholder xlName="_PLD_d493d5cdbece45f091392edc94bd6259" addr="T0R6C0S1_1"/>
      <m:item xlName="_GBC_2c623d7011574ce7ac4327357d7e47f9" concept="clcid-ci-ar:FuZhu_YanFaFeiYong" label="附注_研发费用" addr="T0R6C1S1_1"/>
      <m:item xlName="_GBC_b8fe335fa7b547c784bf06dd154a7bb5" concept="clcid-pte:YanFaFeiYong" label="研发费用" mulRef="_GBC_75378a4541f347378857a9ea32682866" unitRef="_GBC_5778dfd74b4344609be2497cc9b0eacf" addr="T0R6C2S1_1" baseScale="-1" formatStyle="Comma"/>
      <m:item xlName="_GBC_d8119da1ef4443ed96e5c46e88b6e8be" concept="clcid-pte:YanFaFeiYong" label="研发费用" periodRef="上年同期数" mulRef="_GBC_75378a4541f347378857a9ea32682866" unitRef="_GBC_5778dfd74b4344609be2497cc9b0eacf" addr="T0R6C3S1_1" baseScale="-1" formatStyle="Comma"/>
      <m:placeholder xlName="_PLD_7b5129f182a543f79018d622a9ff9115" addr="T0R7C0S1_1"/>
      <m:item xlName="_GBC_77e184339171403e8a8f9d57b3039f6f" concept="clcid-ci-ar:FuZhu_CaiWuFeiYong" label="附注_财务费用" addr="T0R7C1S1_1"/>
      <m:item xlName="_GBC_d075c366216a42499bb267d67fd34a76" concept="clcid-pte:CaiWuFeiYong" label="财务费用" mulRef="_GBC_75378a4541f347378857a9ea32682866" unitRef="_GBC_5778dfd74b4344609be2497cc9b0eacf" addr="T0R7C2S1_1" baseScale="-1" formatStyle="Comma"/>
      <m:item xlName="_GBC_a2615aeab2de462a9abed5b3efd2e7d8" concept="clcid-pte:CaiWuFeiYong" label="财务费用" periodRef="上年同期数" mulRef="_GBC_75378a4541f347378857a9ea32682866" unitRef="_GBC_5778dfd74b4344609be2497cc9b0eacf" addr="T0R7C3S1_1" baseScale="-1" formatStyle="Comma"/>
      <m:placeholder xlName="_PLD_89f640242e0248adb9151f113a3e7f79" addr="T0R8C0S1_1"/>
      <m:item xlName="_GBC_e494f8e7da4c4f76bd728e69a41a6fb4" concept="clcid-ci-ar:FuZhu_CaiWuFeiYongLiXiFeiYong" label="附注_财务费用利息费用" addr="T0R8C1S1_1"/>
      <m:item xlName="_GBC_d54c6836b8614382a753a042b8abe4ea" concept="clcid-pte:LiXiZhiChu" label="利息支出" mulRef="_GBC_75378a4541f347378857a9ea32682866" unitRef="_GBC_5778dfd74b4344609be2497cc9b0eacf" addr="T0R8C2S1_1" baseScale="-1" formatStyle="Comma"/>
      <m:item xlName="_GBC_0486c2d7ef904bf584e9dbc658d8fee1" concept="clcid-pte:LiXiZhiChu" label="利息支出" periodRef="上年同期数" mulRef="_GBC_75378a4541f347378857a9ea32682866" unitRef="_GBC_5778dfd74b4344609be2497cc9b0eacf" addr="T0R8C3S1_1" baseScale="-1" formatStyle="Comma"/>
      <m:placeholder xlName="_PLD_080a2c98ca4141e6aed827405230e075" addr="T0R9C0S1_1"/>
      <m:item xlName="_GBC_97afea945a504ab89b85a055fd9f1a42" concept="clcid-ci-ar:FuZhu_CaiWuFeiYongLiXiShouRu" label="附注_财务费用利息收入" addr="T0R9C1S1_1"/>
      <m:item xlName="_GBC_c27a73541fc340029f4d330035efdfdc" concept="clcid-pte:LiXiShouRu" label="利息收入" mulRef="_GBC_75378a4541f347378857a9ea32682866" unitRef="_GBC_5778dfd74b4344609be2497cc9b0eacf" addr="T0R9C2S1_1" baseScale="-1" formatStyle="Comma"/>
      <m:item xlName="_GBC_6dec741e20414110a3ee9d8be491a9d8" concept="clcid-pte:LiXiShouRu" label="利息收入" periodRef="上年同期数" mulRef="_GBC_75378a4541f347378857a9ea32682866" unitRef="_GBC_5778dfd74b4344609be2497cc9b0eacf" addr="T0R9C3S1_1" baseScale="-1" formatStyle="Comma"/>
      <m:placeholder xlName="_PLD_94d18aa650f94dc6b3c41103aae1c785" addr="T0R10C0S1_1"/>
      <m:item xlName="_GBC_9129755c4ee44d139a323f973475fa26" concept="clcid-ci-ar:FuZhuQiTaShouYi" label="附注_其他收益" addr="T0R10C1S1_1"/>
      <m:item xlName="_GBC_e363f880a42a4d1280d22fc98d82385d" concept="clcid-pte:QiTaShouYi" label="其他收益" mulRef="_GBC_75378a4541f347378857a9ea32682866" unitRef="_GBC_5778dfd74b4344609be2497cc9b0eacf" addr="T0R10C2S1_1" formatStyle="Comma"/>
      <m:item xlName="_GBC_f6718450d76c44739d87c4b447c09b43" concept="clcid-pte:QiTaShouYi" label="其他收益" periodRef="上年同期数" mulRef="_GBC_75378a4541f347378857a9ea32682866" unitRef="_GBC_5778dfd74b4344609be2497cc9b0eacf" addr="T0R10C3S1_1" formatStyle="Comma"/>
      <m:placeholder xlName="_PLD_052db874b59542a2923e6e82c06d265e" addr="T0R11C0S1_1"/>
      <m:item xlName="_GBC_76136c3f74bc4adbbf151df45a02c6b8" concept="clcid-ci-ar:FuZhu_TouZiShouYi" label="附注_投资收益" addr="T0R11C1S1_1"/>
      <m:item xlName="_GBC_6e22243e06de448fbc30cb7fae450940" concept="clcid-pte:TouZiShouYi" label="投资收益" mulRef="_GBC_75378a4541f347378857a9ea32682866" unitRef="_GBC_5778dfd74b4344609be2497cc9b0eacf" addr="T0R11C2S1_1" formatStyle="Comma"/>
      <m:item xlName="_GBC_59a85fd9b1314e6991afeab4b45bf94e" concept="clcid-pte:TouZiShouYi" label="投资收益" periodRef="上年同期数" mulRef="_GBC_75378a4541f347378857a9ea32682866" unitRef="_GBC_5778dfd74b4344609be2497cc9b0eacf" addr="T0R11C3S1_1" formatStyle="Comma"/>
      <m:placeholder xlName="_PLD_368ebd129ec149599207c05efce32921" addr="T0R12C0S1_1"/>
      <m:item xlName="_GBC_e138e043945248fcbc37ab8b391833a0" concept="clcid-ci-ar:FuZhu_DuiLianYingQiYeHeHeYingQiYeDeTouZiShouYi" label="附注_对联营企业和合营企业的投资收益" addr="T0R12C1S1_1"/>
      <m:item xlName="_GBC_6e8bb3a09a274b5a8225fa94b4c8322f" concept="clcid-pte:DuiLianYingQiYeHeHeYingQiYeDeTouZiShouYi" label="对联营企业和合营企业的投资收益" mulRef="_GBC_75378a4541f347378857a9ea32682866" unitRef="_GBC_5778dfd74b4344609be2497cc9b0eacf" addr="T0R12C2S1_1" formatStyle="Comma"/>
      <m:item xlName="_GBC_9891803fd0454547a75591ccb7817303" concept="clcid-pte:DuiLianYingQiYeHeHeYingQiYeDeTouZiShouYi" label="对联营企业和合营企业的投资收益" periodRef="上年同期数" mulRef="_GBC_75378a4541f347378857a9ea32682866" unitRef="_GBC_5778dfd74b4344609be2497cc9b0eacf" addr="T0R12C3S1_1" formatStyle="Comma"/>
      <m:placeholder xlName="_PLD_d26db8330e094fd6aa604af0c63df8ab" addr="T0R13C0S1_1"/>
      <m:item xlName="_GBC_feb1796461334e8bbbc27507c0821d8e" concept="clcid-ci-ar:FuZhu_YiTanYuChengBenJiLiangDeJinRongZiChanZhongZhiQueRenChanShengDeShouYi" label="附注_以摊余成本计量的金融资产终止确认产生的收益" addr="T0R13C1S1_1"/>
      <m:item xlName="_GBC_3c218bff146b401eaa5271a3f7ebfcf5" concept="clcid-pte:YiTanYuChengBenJiLiangDeJinRongZiChanZhongZhiQueRenChanShengDeShouYi" label="以摊余成本计量的金融资产终止确认产生的收益" mulRef="_GBC_75378a4541f347378857a9ea32682866" unitRef="_GBC_5778dfd74b4344609be2497cc9b0eacf" addr="T0R13C2S1_1" formatStyle="Comma"/>
      <m:item xlName="_GBC_9bac7873a0ba4aca9c769530bb577092" concept="clcid-pte:YiTanYuChengBenJiLiangDeJinRongZiChanZhongZhiQueRenChanShengDeShouYi" label="以摊余成本计量的金融资产终止确认产生的收益" periodRef="上年同期数" mulRef="_GBC_75378a4541f347378857a9ea32682866" unitRef="_GBC_5778dfd74b4344609be2497cc9b0eacf" addr="T0R13C3S1_1" formatStyle="Comma"/>
      <m:placeholder xlName="_PLD_e28850e47b6545f9bd8232b64b4af2db" addr="T0R14C0S1_1"/>
      <m:item xlName="_GBC_bc8a8e0b92044c92aab2a3dbc102c711" concept="clcid-ci-ar:FuZhu_JingChangKouTaoQiShouYi" label="附注_净敞口套期收益" addr="T0R14C1S1_1"/>
      <m:item xlName="_GBC_bd96e426ede24be1ad351b9330d3f78f" concept="clcid-pte:JingChangKouTaoQiShouYi" label="净敞口套期收益" mulRef="_GBC_75378a4541f347378857a9ea32682866" unitRef="_GBC_5778dfd74b4344609be2497cc9b0eacf" addr="T0R14C2S1_1" formatStyle="Comma"/>
      <m:item xlName="_GBC_97f37a0b398b4c0c98d445ade52c4019" concept="clcid-pte:JingChangKouTaoQiShouYi" label="净敞口套期收益" periodRef="上年同期数" mulRef="_GBC_75378a4541f347378857a9ea32682866" unitRef="_GBC_5778dfd74b4344609be2497cc9b0eacf" addr="T0R14C3S1_1" formatStyle="Comma"/>
      <m:placeholder xlName="_PLD_9149df2a25244fe4a09b191f406346ed" addr="T0R15C0S1_1"/>
      <m:item xlName="_GBC_615436d4852f433cb40d00d6da9235fa" concept="clcid-ci-ar:FuZhu_GongYunJiaZhiBianDongShouYi" label="附注_公允价值变动收益" addr="T0R15C1S1_1"/>
      <m:item xlName="_GBC_946167678e79415b9ecd123c6134bc91" concept="clcid-pte:GongYunJiaZhiBianDongShouYi" label="公允价值变动收益" mulRef="_GBC_75378a4541f347378857a9ea32682866" unitRef="_GBC_5778dfd74b4344609be2497cc9b0eacf" addr="T0R15C2S1_1" formatStyle="Comma"/>
      <m:item xlName="_GBC_0df2624b74594c5f83d8032fec627a03" concept="clcid-pte:GongYunJiaZhiBianDongShouYi" label="公允价值变动收益" periodRef="上年同期数" mulRef="_GBC_75378a4541f347378857a9ea32682866" unitRef="_GBC_5778dfd74b4344609be2497cc9b0eacf" addr="T0R15C3S1_1" formatStyle="Comma"/>
      <m:placeholder xlName="_PLD_2da675ed3f414619aa2abf5191ad53b1" addr="T0R16C0S1_1"/>
      <m:item xlName="_GBC_dec61727d80444e1bf223f923cb4363b" concept="clcid-ci-ar:FuZhu_XinYongJianZhiSunShi" label="附注_信用减值损失" addr="T0R16C1S1_1"/>
      <m:item xlName="_GBC_581d3fd7aa8a4b12afaefcb5beaad602" concept="clcid-pte:XinYongJianZhiSunShi" label="信用减值损失" mulRef="_GBC_75378a4541f347378857a9ea32682866" unitRef="_GBC_5778dfd74b4344609be2497cc9b0eacf" addr="T0R16C2S1_1" formatStyle="Comma"/>
      <m:item xlName="_GBC_eee58edd723b494db5f56845c146d064" concept="clcid-pte:XinYongJianZhiSunShi" label="信用减值损失" periodRef="上年同期数" mulRef="_GBC_75378a4541f347378857a9ea32682866" unitRef="_GBC_5778dfd74b4344609be2497cc9b0eacf" addr="T0R16C3S1_1" formatStyle="Comma"/>
      <m:placeholder xlName="_PLD_a528e387c5a447179c16c08d86ce1173" addr="T0R17C0S1_1"/>
      <m:item xlName="_GBC_535a7c31fe8c4afeb84cf5cfef36959a" concept="clcid-ci-ar:FuZhu_ZiChanJianZhiSunShi" label="附注_资产减值损失" addr="T0R17C1S1_1"/>
      <m:item xlName="_GBC_847947bd704243c6a83dcfa58be5d010" concept="clcid-pte:ZiChanJianZhiSunShi" label="资产减值损失" mulRef="_GBC_75378a4541f347378857a9ea32682866" unitRef="_GBC_5778dfd74b4344609be2497cc9b0eacf" addr="T0R17C2S1_1" formatStyle="Comma"/>
      <m:item xlName="_GBC_c017af73702b42368197455b60e1d875" concept="clcid-pte:ZiChanJianZhiSunShi" label="资产减值损失" periodRef="上年同期数" mulRef="_GBC_75378a4541f347378857a9ea32682866" unitRef="_GBC_5778dfd74b4344609be2497cc9b0eacf" addr="T0R17C3S1_1" formatStyle="Comma"/>
      <m:placeholder xlName="_PLD_29ec957e04394c918b9555b99ae5183f" addr="T0R18C0S1_1"/>
      <m:item xlName="_GBC_a23666e0df1c4d73bcff624c58e2bae5" concept="clcid-ci-ar:FuZhu_ZiChanChuZhiSHouYi" label="附注_资产处置收益" addr="T0R18C1S1_1"/>
      <m:item xlName="_GBC_25af9af27fdc4cf38580860c533a1fb8" concept="clcid-pte:ZiChanChuZhiSHouYi" label="资产处置收益" mulRef="_GBC_75378a4541f347378857a9ea32682866" unitRef="_GBC_5778dfd74b4344609be2497cc9b0eacf" addr="T0R18C2S1_1" formatStyle="Comma"/>
      <m:item xlName="_GBC_b3916466f0cd4ee7a4ca3981d51283e6" concept="clcid-pte:ZiChanChuZhiSHouYi" label="资产处置收益" periodRef="上年同期数" mulRef="_GBC_75378a4541f347378857a9ea32682866" unitRef="_GBC_5778dfd74b4344609be2497cc9b0eacf" addr="T0R18C3S1_1" formatStyle="Comma"/>
      <m:placeholder xlName="_PLD_084215f8e1604db8b8c666beb4cff5be" addr="T0R19C0S1_1"/>
      <m:item xlName="_GBC_815dde035c2c4a3ca402e792a141a59d" concept="clcid-ci-ar:FuZhu_YingYeLiRun" label="附注_营业利润" addr="T0R19C1S1_1"/>
      <m:item xlName="_GBC_8277886856174d6bb40246919b651fdc" concept="clcid-pte:YingYeLiRun" label="营业利润" mulRef="_GBC_75378a4541f347378857a9ea32682866" unitRef="_GBC_5778dfd74b4344609be2497cc9b0eacf" addr="T0R19C2S1_1" formatStyle="Comma">
        <m:complexRule comparator="Eq" title="营业利润" test=" $_GBC_7c5f85fb8e2e4e5eb897bd21aaec7c90 -  $_GBC_46e363f5c4164721bbf507e6b874a948 -  $_GBC_b34686b2e91e47e28c08b9a68ff7f47d -  $_GBC_89f01a948a7f42699f89b52bfc99ad13 -  $_GBC_c4c115365a3a4bd8868e5411152eb919 -  $_GBC_b8fe335fa7b547c784bf06dd154a7bb5 -  $_GBC_d075c366216a42499bb267d67fd34a76 +  $_GBC_847947bd704243c6a83dcfa58be5d010 +  $_GBC_581d3fd7aa8a4b12afaefcb5beaad602 +  $_GBC_946167678e79415b9ecd123c6134bc91 +  $_GBC_6e22243e06de448fbc30cb7fae450940 +  $_GBC_25af9af27fdc4cf38580860c533a1fb8 +  $_GBC_e363f880a42a4d1280d22fc98d82385d +  $_GBC_bd96e426ede24be1ad351b9330d3f78f" id="Cd44417960b1a4f818b4d3f293c10f6e2"/>
      </m:item>
      <m:item xlName="_GBC_888ad13ac4644d379f6da468fee0bf40" concept="clcid-pte:YingYeLiRun" label="营业利润" periodRef="上年同期数" mulRef="_GBC_75378a4541f347378857a9ea32682866" unitRef="_GBC_5778dfd74b4344609be2497cc9b0eacf" addr="T0R19C3S1_1" formatStyle="Comma">
        <m:complexRule comparator="Eq" title="营业利润@上年同期数" test=" $_GBC_5d6d1119d8bc4719b24bdd0824436824 -  $_GBC_50f2daac76414b3cac54c22ce4e425cc -  $_GBC_7a9a3bc11eb541cc95cf5e9f1f0ee299 -  $_GBC_be759dbca7e441798147e9389146c7bb -  $_GBC_143f3dae5d5c40cdbf6708b59c4fe58c -  $_GBC_d8119da1ef4443ed96e5c46e88b6e8be -  $_GBC_a2615aeab2de462a9abed5b3efd2e7d8 +  $_GBC_c017af73702b42368197455b60e1d875 +  $_GBC_eee58edd723b494db5f56845c146d064 +  $_GBC_0df2624b74594c5f83d8032fec627a03 +  $_GBC_59a85fd9b1314e6991afeab4b45bf94e +  $_GBC_b3916466f0cd4ee7a4ca3981d51283e6 +  $_GBC_f6718450d76c44739d87c4b447c09b43 +  $_GBC_97f37a0b398b4c0c98d445ade52c4019" id="Ca984aae4b19b4af6accec4a2707752ce"/>
      </m:item>
      <m:placeholder xlName="_PLD_5ebd7caf3de04c15b19b5f7f7ddbd5e1" addr="T0R20C0S1_1"/>
      <m:item xlName="_GBC_86b831ef1eb2458891d67759f723947c" concept="clcid-ci-ar:FuZhu_YingYeWaiShouRu" label="附注_营业外收入" addr="T0R20C1S1_1"/>
      <m:item xlName="_GBC_362f9473c37c4feb931f1c48d9ae43af" concept="clcid-pte:YingYeWaiShouRu" label="营业外收入" mulRef="_GBC_75378a4541f347378857a9ea32682866" unitRef="_GBC_5778dfd74b4344609be2497cc9b0eacf" addr="T0R20C2S1_1" formatStyle="Comma"/>
      <m:item xlName="_GBC_59777f32af3440b080d83c64a9d8137a" concept="clcid-pte:YingYeWaiShouRu" label="营业外收入" periodRef="上年同期数" mulRef="_GBC_75378a4541f347378857a9ea32682866" unitRef="_GBC_5778dfd74b4344609be2497cc9b0eacf" addr="T0R20C3S1_1" formatStyle="Comma"/>
      <m:placeholder xlName="_PLD_10fda5470d464423b54b9191ab640623" addr="T0R21C0S1_1"/>
      <m:item xlName="_GBC_44f95440d1fa4e88b8ee10ec8fdedce4" concept="clcid-ci-ar:FuZhu_YingYeWaiZhiChu" label="附注_营业外支出" addr="T0R21C1S1_1"/>
      <m:item xlName="_GBC_78f441ba3f8e4e478652921497f7a0b6" concept="clcid-pte:YingYeWaiZhiChu" label="营业外支出" mulRef="_GBC_75378a4541f347378857a9ea32682866" unitRef="_GBC_5778dfd74b4344609be2497cc9b0eacf" addr="T0R21C2S1_1" baseScale="-1" formatStyle="Comma"/>
      <m:item xlName="_GBC_ecefd0f4cba841bab014cb8842f0ce1a" concept="clcid-pte:YingYeWaiZhiChu" label="营业外支出" periodRef="上年同期数" mulRef="_GBC_75378a4541f347378857a9ea32682866" unitRef="_GBC_5778dfd74b4344609be2497cc9b0eacf" addr="T0R21C3S1_1" baseScale="-1" formatStyle="Comma"/>
      <m:placeholder xlName="_PLD_408eb7fba9aa42ca94be86ff3b8b4134" addr="T0R22C0S1_1"/>
      <m:item xlName="_GBC_91fcc0b1705f42c59981fbc838d00fe9" concept="clcid-ci-ar:FuZhu_LiRunZongE" label="附注_利润总额" addr="T0R22C1S1_1"/>
      <m:item xlName="_GBC_01fe22813287442da06b28dbe77eeb9b" concept="clcid-pte:LiRunZongE" label="利润总额" mulRef="_GBC_75378a4541f347378857a9ea32682866" unitRef="_GBC_5778dfd74b4344609be2497cc9b0eacf" addr="T0R22C2S1_1" formatStyle="Comma">
        <m:complexRule comparator="Eq" title="利润总额" test=" $_GBC_8277886856174d6bb40246919b651fdc +  $_GBC_362f9473c37c4feb931f1c48d9ae43af -  $_GBC_78f441ba3f8e4e478652921497f7a0b6" id="C599c893f33d848f3a31f746133e600f1"/>
      </m:item>
      <m:item xlName="_GBC_f8bf89f8018747d781158679acf64c83" concept="clcid-pte:LiRunZongE" label="利润总额" periodRef="上年同期数" mulRef="_GBC_75378a4541f347378857a9ea32682866" unitRef="_GBC_5778dfd74b4344609be2497cc9b0eacf" addr="T0R22C3S1_1" formatStyle="Comma">
        <m:complexRule comparator="Eq" title="利润总额@上年同期数" test=" $_GBC_888ad13ac4644d379f6da468fee0bf40 +  $_GBC_59777f32af3440b080d83c64a9d8137a -  $_GBC_ecefd0f4cba841bab014cb8842f0ce1a" id="C88147e4b71bc4e48a7039dc64f27a769"/>
      </m:item>
      <m:placeholder xlName="_PLD_95b5bcd76a034d9c96518ed799b7c945" addr="T0R23C0S1_1"/>
      <m:item xlName="_GBC_f4f2f6987cab4f19a855d8058aa58c23" concept="clcid-ci-ar:FuZhu_SuoDeShui" label="附注_所得税" addr="T0R23C1S1_1"/>
      <m:item xlName="_GBC_dd0d19594b4a4257b4514bfe24c48079" concept="clcid-pte:SuoDeShui" label="所得税" mulRef="_GBC_75378a4541f347378857a9ea32682866" unitRef="_GBC_5778dfd74b4344609be2497cc9b0eacf" addr="T0R23C2S1_1" baseScale="-1" formatStyle="Comma"/>
      <m:item xlName="_GBC_976d69fc43e94b379a7cdb451bfb3553" concept="clcid-pte:SuoDeShui" label="所得税" periodRef="上年同期数" mulRef="_GBC_75378a4541f347378857a9ea32682866" unitRef="_GBC_5778dfd74b4344609be2497cc9b0eacf" addr="T0R23C3S1_1" baseScale="-1" formatStyle="Comma"/>
      <m:placeholder xlName="_PLD_b361495c8a204ae7acae8996a6d3727b" addr="T0R24C0S1_1"/>
      <m:item xlName="_GBC_5381882b60f848a495f465d53ceefcbc" concept="clcid-ci-ar:FuZhu_JingLiRun" label="附注_净利润" addr="T0R24C1S1_1"/>
      <m:item xlName="_GBC_2f4124b7f85f451baa9841f904c3f67d" concept="clcid-pte:JingLiRun" label="净利润" mulRef="_GBC_75378a4541f347378857a9ea32682866" unitRef="_GBC_5778dfd74b4344609be2497cc9b0eacf" addr="T0R24C2S1_1" formatStyle="Comma">
        <m:complexRule comparator="Eq" title="净利润" test=" $_GBC_01fe22813287442da06b28dbe77eeb9b -  $_GBC_dd0d19594b4a4257b4514bfe24c48079" id="Caf9d5d66fb9942d9883fe836473d3fc0"/>
        <m:complexRule comparator="Eq" title="净利润纵向公式" test=" $_GBC_d5e524b6a5fb44c59e635ecf6e126031 +  $_GBC_76326b06c491473999fb66d2845512b6" id="C6abe963ed3e544a8ad47c72dd166b68b"/>
      </m:item>
      <m:item xlName="_GBC_2ae1f8073e584f1980241ae4f60db1f6" concept="clcid-pte:JingLiRun" label="净利润" periodRef="上年同期数" mulRef="_GBC_75378a4541f347378857a9ea32682866" unitRef="_GBC_5778dfd74b4344609be2497cc9b0eacf" addr="T0R24C3S1_1" formatStyle="Comma">
        <m:complexRule comparator="Eq" title="净利润@上年同期数" test=" $_GBC_f8bf89f8018747d781158679acf64c83 -  $_GBC_976d69fc43e94b379a7cdb451bfb3553" id="C8ed14bfc76ab44cebca07d4125a312e7"/>
        <m:complexRule comparator="Eq" title="净利润@上年同期数纵向公式" test=" $_GBC_4501970552c34cc580312a4df0caf4fd +  $_GBC_3be0486fb6cb463282643d1bde1503fb" id="Ce04776a24c5f4b57967dd69ae06eb394"/>
      </m:item>
      <m:placeholder xlName="_PLD_f193d146d68d416d80fc4db1a623c8f4" addr="T0R25C0S1_1"/>
      <m:item xlName="_GBC_e628812e05c34380b3008bee4e5d2b91" concept="clcid-ci-ar:FuZhu_ChiXuJingYingJingLiRun" label="附注_持续经营净利润" addr="T0R25C1S1_1"/>
      <m:item xlName="_GBC_d5e524b6a5fb44c59e635ecf6e126031" concept="clcid-pte:ChiXuJingYingJingLiRun" label="持续经营净利润" mulRef="_GBC_75378a4541f347378857a9ea32682866" unitRef="_GBC_5778dfd74b4344609be2497cc9b0eacf" addr="T0R25C2S1_1" formatStyle="Comma"/>
      <m:item xlName="_GBC_4501970552c34cc580312a4df0caf4fd" concept="clcid-pte:ChiXuJingYingJingLiRun" label="持续经营净利润" periodRef="上年同期数" mulRef="_GBC_75378a4541f347378857a9ea32682866" unitRef="_GBC_5778dfd74b4344609be2497cc9b0eacf" addr="T0R25C3S1_1" formatStyle="Comma"/>
      <m:placeholder xlName="_PLD_d3b2a30706df46bcb56fb62ac78d0269" addr="T0R26C0S1_1"/>
      <m:item xlName="_GBC_70acabab1c2d4d7ea0e515adc20fc12e" concept="clcid-ci-ar:FuZhu_ZhongZhiJingYingJingLiRun" label="附注_终止经营净利润" addr="T0R26C1S1_1"/>
      <m:item xlName="_GBC_76326b06c491473999fb66d2845512b6" concept="clcid-pte:ZhongZhiJingYingJingLiRun" label="终止经营净利润" mulRef="_GBC_75378a4541f347378857a9ea32682866" unitRef="_GBC_5778dfd74b4344609be2497cc9b0eacf" addr="T0R26C2S1_1" formatStyle="Comma"/>
      <m:item xlName="_GBC_3be0486fb6cb463282643d1bde1503fb" concept="clcid-pte:ZhongZhiJingYingJingLiRun" label="终止经营净利润" periodRef="上年同期数" mulRef="_GBC_75378a4541f347378857a9ea32682866" unitRef="_GBC_5778dfd74b4344609be2497cc9b0eacf" addr="T0R26C3S1_1" formatStyle="Comma"/>
      <m:placeholder xlName="_PLD_41270066c319450590a13ca5ff59de3b" addr="T0R27C0S1_1"/>
      <m:item xlName="_GBC_a8a412bb070445b690ef4e12e76e6fae" concept="clcid-ci-ar:FuZhuQiTaZongHeShouYiDeShuiHouJingE" label="附注_其他综合收益的税后净额" addr="T0R27C1S1_1"/>
      <m:item xlName="_GBC_b98ec1f232194797aee2843111ec3cbf" concept="clcid-pte:QiTaZongHeShouYiDeShuiHouJingE" label="其他综合收益的税后净额" mulRef="_GBC_75378a4541f347378857a9ea32682866" unitRef="_GBC_5778dfd74b4344609be2497cc9b0eacf" addr="T0R27C2S1_1" formatStyle="Comma">
        <m:complexRule comparator="Eq" title="其他综合收益的税后净额" test=" $_GBC_f0351a1ec4b2413fbb01b39d1f643d43 +  $_GBC_c20d179f7e544a61845afed945fde26f" id="Ca22c9df885d44200a474399def67b737"/>
      </m:item>
      <m:item xlName="_GBC_c10a8f5ad6914a32a29d7178e319000b" concept="clcid-pte:QiTaZongHeShouYiDeShuiHouJingE" label="其他综合收益的税后净额" periodRef="上年同期数" mulRef="_GBC_75378a4541f347378857a9ea32682866" unitRef="_GBC_5778dfd74b4344609be2497cc9b0eacf" addr="T0R27C3S1_1" formatStyle="Comma">
        <m:complexRule comparator="Eq" title="其他综合收益的税后净额@上年同期数" test=" $_GBC_c76d83c3190d486a9ad25d78ebb896d6 +  $_GBC_e07e65b60dd04307af45304738fb5364" id="Cccaece1794924c308d23e0c6be5994fc"/>
      </m:item>
      <m:placeholder xlName="_PLD_14da1ae43f30441d93dfe9b3e43875cb" addr="T0R28C0S1_1"/>
      <m:item xlName="_GBC_9da2b2839d4a481d938bf88bc9f5fa35" concept="clcid-ci-ar:FuZhuYiHouBuNengZhongFenLeiJinSunYiDeQiTaZongHeShouYi" label="附注_以后不能重分类进损益的其他综合收益" addr="T0R28C1S1_1"/>
      <m:item xlName="_GBC_f0351a1ec4b2413fbb01b39d1f643d43" concept="clcid-pte:YiHouBuNengZhongFenLeiJinSunYiDeQiTaZongHeShouYi" label="以后不能重分类进损益的其他综合收益" mulRef="_GBC_75378a4541f347378857a9ea32682866" unitRef="_GBC_5778dfd74b4344609be2497cc9b0eacf" addr="T0R28C2S1_1" formatStyle="Comma">
        <m:complexRule comparator="Eq" title="以后不能重分类进损益的其他综合收益" test=" $_GBC_9eb92c7199454bdc9e667fb319cddd41 +  $_GBC_6f2dd18d6385423faceab8d61c16416e +  $_GBC_508ead7bb432433ba84b830a2a728adf +  $_GBC_c89d99bcf2a9410088582a1e4ce05182" id="C573b450285cc44f29124ca81b1d51fc2"/>
      </m:item>
      <m:item xlName="_GBC_c76d83c3190d486a9ad25d78ebb896d6" concept="clcid-pte:YiHouBuNengZhongFenLeiJinSunYiDeQiTaZongHeShouYi" label="以后不能重分类进损益的其他综合收益" periodRef="上年同期数" mulRef="_GBC_75378a4541f347378857a9ea32682866" unitRef="_GBC_5778dfd74b4344609be2497cc9b0eacf" addr="T0R28C3S1_1" formatStyle="Comma">
        <m:complexRule comparator="Eq" title="以后不能重分类进损益的其他综合收益@上年同期数" test=" $_GBC_8069623f3656404191f777a0d774b25a +  $_GBC_fb819e90c9674f07a9894ed89825e302 +  $_GBC_8b89d8c3334c42d18ade79862b4b779e +  $_GBC_b06974b4f5794835b317e6cd5cd2ed2c" id="Ce05dba4e0bf7432687dbd6c9f2d1a7cc"/>
      </m:item>
      <m:placeholder xlName="_PLD_519b4fcdabcc46b199d25e873247f2c7" addr="T0R29C0S1_1"/>
      <m:item xlName="_GBC_e8a2fe013ecd43eb994c8f6e44a9e614" concept="clcid-ci-ar:FuZhuZhongXinJiLiangSheDingShouYiJiHuaJingFuZhaiHuoJingZiChanDeBianDong" label="附注_重新计量设定受益计划净负债或净资产的变动" addr="T0R29C1S1_1"/>
      <m:item xlName="_GBC_9eb92c7199454bdc9e667fb319cddd41" concept="clcid-pte:ChongXinJiLiangSheDingShouYiJiHuaJingFuZhaiHuoJingZiChanDeBianDong" label="重新计量设定受益计划净负债或净资产的变动" mulRef="_GBC_75378a4541f347378857a9ea32682866" unitRef="_GBC_5778dfd74b4344609be2497cc9b0eacf" addr="T0R29C2S1_1" formatStyle="Comma"/>
      <m:item xlName="_GBC_8069623f3656404191f777a0d774b25a" concept="clcid-pte:ChongXinJiLiangSheDingShouYiJiHuaJingFuZhaiHuoJingZiChanDeBianDong" label="重新计量设定受益计划净负债或净资产的变动" periodRef="上年同期数" mulRef="_GBC_75378a4541f347378857a9ea32682866" unitRef="_GBC_5778dfd74b4344609be2497cc9b0eacf" addr="T0R29C3S1_1" formatStyle="Comma"/>
      <m:placeholder xlName="_PLD_3833c03eb5b84f5a987c82a40b43ab11" addr="T0R30C0S1_1"/>
      <m:item xlName="_GBC_bc9c1165dcc74ccbaaf23b475822b23e" concept="clcid-ci-ar:FuZhuQuanYiFaXiaZaiBeiTouZiDanWeiBuNengZhongFenLeiJinSunYiDeQiTaZongHeShouYiZhongXiangYouDeFenE" label="附注_权益法下在被投资单位不能重分类进损益的其他综合收益中享有的份额" addr="T0R30C1S1_1"/>
      <m:item xlName="_GBC_6f2dd18d6385423faceab8d61c16416e" concept="clcid-pte:QuanYiFaXiaZaiBeiTouZiDanWeiBuNengZhongFenLeiJinSunYiDeQiTaZongHeShouYiZhongXiangYouDeFenE" label="权益法下在被投资单位不能重分类进损益的其他综合收益中享有的份额" mulRef="_GBC_75378a4541f347378857a9ea32682866" unitRef="_GBC_5778dfd74b4344609be2497cc9b0eacf" addr="T0R30C2S1_1" formatStyle="Comma"/>
      <m:item xlName="_GBC_fb819e90c9674f07a9894ed89825e302" concept="clcid-pte:QuanYiFaXiaZaiBeiTouZiDanWeiBuNengZhongFenLeiJinSunYiDeQiTaZongHeShouYiZhongXiangYouDeFenE" label="权益法下在被投资单位不能重分类进损益的其他综合收益中享有的份额" periodRef="上年同期数" mulRef="_GBC_75378a4541f347378857a9ea32682866" unitRef="_GBC_5778dfd74b4344609be2497cc9b0eacf" addr="T0R30C3S1_1" formatStyle="Comma"/>
      <m:placeholder xlName="_PLD_cd33cdc31bd643e9ad7bbf50eb0a8c38" addr="T0R31C0S1_1"/>
      <m:item xlName="_GBC_5385f44ade664cb48510ecb7a6428993" concept="clcid-ci-ar:FuZhu_QiTaQuanYiGongJuTouZiGongYunJiaZhiBianDong" label="附注_其他权益工具投资公允价值变动" addr="T0R31C1S1_1"/>
      <m:item xlName="_GBC_508ead7bb432433ba84b830a2a728adf" concept="clcid-pte:QiTaQuanYiGongJuTouZiGongYunJiaZhiBianDong" label="其他权益工具投资公允价值变动" mulRef="_GBC_75378a4541f347378857a9ea32682866" unitRef="_GBC_5778dfd74b4344609be2497cc9b0eacf" addr="T0R31C2S1_1" formatStyle="Comma"/>
      <m:item xlName="_GBC_8b89d8c3334c42d18ade79862b4b779e" concept="clcid-pte:QiTaQuanYiGongJuTouZiGongYunJiaZhiBianDong" label="其他权益工具投资公允价值变动" periodRef="上年同期数" mulRef="_GBC_75378a4541f347378857a9ea32682866" unitRef="_GBC_5778dfd74b4344609be2497cc9b0eacf" addr="T0R31C3S1_1" formatStyle="Comma"/>
      <m:placeholder xlName="_PLD_26d424ccdcc74d7689eb713fbe1dbf66" addr="T0R32C0S1_1"/>
      <m:item xlName="_GBC_b61e23b1c4644a37a53e505af934c1e2" concept="clcid-ci-ar:FuZhu_QiYeZiShenXinYongFengXianGongYunJiaZhiBianDong" label="附注_企业自身信用风险公允价值变动" addr="T0R32C1S1_1"/>
      <m:item xlName="_GBC_c89d99bcf2a9410088582a1e4ce05182" concept="clcid-pte:QiYeZiShenXinYongFengXianGongYunJiaZhiBianDong" label="企业自身信用风险公允价值变动" mulRef="_GBC_75378a4541f347378857a9ea32682866" unitRef="_GBC_5778dfd74b4344609be2497cc9b0eacf" addr="T0R32C2S1_1" formatStyle="Comma"/>
      <m:item xlName="_GBC_b06974b4f5794835b317e6cd5cd2ed2c" concept="clcid-pte:QiYeZiShenXinYongFengXianGongYunJiaZhiBianDong" label="企业自身信用风险公允价值变动" periodRef="上年同期数" mulRef="_GBC_75378a4541f347378857a9ea32682866" unitRef="_GBC_5778dfd74b4344609be2497cc9b0eacf" addr="T0R32C3S1_1" formatStyle="Comma"/>
      <m:placeholder xlName="_PLD_e69258459ca145e18426f50858ae7413" addr="T0R33C0S1_1"/>
      <m:item xlName="_GBC_0bb1ba1aa24f452ab64f150e71710432" concept="clcid-ci-ar:FuZhuYiHouJiangZhongFenLeiJinSunYiDeQiTaZongHeShouYi" label="附注_以后将重分类进损益的其他综合收益" addr="T0R33C1S1_1"/>
      <m:item xlName="_GBC_c20d179f7e544a61845afed945fde26f" concept="clcid-pte:YiHouJiangZhongFenLeiJinSunYiDeQiTaZongHeShouYi" label="以后将重分类进损益的其他综合收益" mulRef="_GBC_75378a4541f347378857a9ea32682866" unitRef="_GBC_5778dfd74b4344609be2497cc9b0eacf" addr="T0R33C2S1_1" formatStyle="Comma">
        <m:complexRule comparator="Eq" title="以后将重分类进损益的其他综合收益" test=" $_GBC_4986d873ef834516894e3608181755ba +  $_GBC_69d533e88be34e3db6228aa3115b1984 +  $_GBC_ac65524e4a8d47ea8772369702c0a92d +  $_GBC_ab0fc8ce26b74a23988a201fe4483b61 +  $_GBC_36706d22bdcb4f31b6f8c37b3b70ac8f +  $_GBC_727ceaeb4e524e86b767f6e263b8dccd +  $_GBC_6bc4bbf246224abfa1426030c00235a2" id="C24edfd5b521543cb8be04df914944f49"/>
      </m:item>
      <m:item xlName="_GBC_e07e65b60dd04307af45304738fb5364" concept="clcid-pte:YiHouJiangZhongFenLeiJinSunYiDeQiTaZongHeShouYi" label="以后将重分类进损益的其他综合收益" periodRef="上年同期数" mulRef="_GBC_75378a4541f347378857a9ea32682866" unitRef="_GBC_5778dfd74b4344609be2497cc9b0eacf" addr="T0R33C3S1_1" formatStyle="Comma">
        <m:complexRule comparator="Eq" title="以后将重分类进损益的其他综合收益@上年同期数" test=" $_GBC_fa4478d9c2f041789a31acea6eaf049c +  $_GBC_6176e760160340999af44441375a6082 +  $_GBC_126ce2b057dd4763ab3fe4109dd4a7bd +  $_GBC_7ce3eec3f55547b3a0cefcf3807ce9c2 +  $_GBC_1a6f0a258b514fc798e6534d8285f1af +  $_GBC_abb2716b621c4a46bdc539929cfc6a1c +  $_GBC_3d0d53ce1e3a416fa7043a4300faabe8" id="C69d2a15301c14ef48065c0a886ed3f48"/>
      </m:item>
      <m:placeholder xlName="_PLD_6b9b51a8a2204d3c8ce11e69b30668b2" addr="T0R34C0S1_1"/>
      <m:item xlName="_GBC_649990395fac487ea3c59b550274b0bd" concept="clcid-ci-ar:FuZhuQuanYiFaXiaZaiBeiTouZiDanWeiYiHouJiangZhongFenLeiJinSunYiDeQiTaZongHeShouYiZhongXiangYouDeFenE" label="附注_权益法下在被投资单位以后将重分类进损益的其他综合收益中享有的份额" addr="T0R34C1S1_1"/>
      <m:item xlName="_GBC_4986d873ef834516894e3608181755ba" concept="clcid-pte:QuanYiFaXiaZaiBeiTouZiDanWeiYiHouJiangZhongFenLeiJinSunYiDeQiTaZongHeShouYiZhongXiangYouDeFenE" label="权益法下在被投资单位以后将重分类进损益的其他综合收益中享有的份额" mulRef="_GBC_75378a4541f347378857a9ea32682866" unitRef="_GBC_5778dfd74b4344609be2497cc9b0eacf" addr="T0R34C2S1_1" formatStyle="Comma"/>
      <m:item xlName="_GBC_fa4478d9c2f041789a31acea6eaf049c" concept="clcid-pte:QuanYiFaXiaZaiBeiTouZiDanWeiYiHouJiangZhongFenLeiJinSunYiDeQiTaZongHeShouYiZhongXiangYouDeFenE" label="权益法下在被投资单位以后将重分类进损益的其他综合收益中享有的份额" periodRef="上年同期数" mulRef="_GBC_75378a4541f347378857a9ea32682866" unitRef="_GBC_5778dfd74b4344609be2497cc9b0eacf" addr="T0R34C3S1_1" formatStyle="Comma"/>
      <m:placeholder xlName="_PLD_e91f573a794a4da6962825013159d838" addr="T0R35C0S1_1"/>
      <m:item xlName="_GBC_68e6cebe704744489133b48b1930d45a" concept="clcid-ci-ar:FuZhu_QiTaZhaiQuanTouZiGongYunJiaZhiBianDong" label="附注_其他债权投资公允价值变动" addr="T0R35C1S1_1"/>
      <m:item xlName="_GBC_69d533e88be34e3db6228aa3115b1984" concept="clcid-pte:QiTaZhaiQuanTouZiGongYunJiaZhiBianDong" label="其他债权投资公允价值变动" mulRef="_GBC_75378a4541f347378857a9ea32682866" unitRef="_GBC_5778dfd74b4344609be2497cc9b0eacf" addr="T0R35C2S1_1" formatStyle="Comma"/>
      <m:item xlName="_GBC_6176e760160340999af44441375a6082" concept="clcid-pte:QiTaZhaiQuanTouZiGongYunJiaZhiBianDong" label="其他债权投资公允价值变动" periodRef="上年同期数" mulRef="_GBC_75378a4541f347378857a9ea32682866" unitRef="_GBC_5778dfd74b4344609be2497cc9b0eacf" addr="T0R35C3S1_1" formatStyle="Comma"/>
      <m:placeholder xlName="_PLD_a6dbee0cfda04aca8272e0c0a9aedcb9" addr="T0R36C0S1_1"/>
      <m:item xlName="_GBC_6a8dad88664c44e5be48009656365b20" concept="clcid-ci-ar:FuZhu_JinRongZiChanChongFenLeiJiRuQiTaZongHeShouYiDeJinE" label="附注_金融资产重分类计入其他综合收益的金额" addr="T0R36C1S1_1"/>
      <m:item xlName="_GBC_ac65524e4a8d47ea8772369702c0a92d" concept="clcid-pte:JinRongZiChanChongFenLeiJiRuQiTaZongHeShouYiDeJinE" label="金融资产重分类计入其他综合收益的金额" mulRef="_GBC_75378a4541f347378857a9ea32682866" unitRef="_GBC_5778dfd74b4344609be2497cc9b0eacf" addr="T0R36C2S1_1" formatStyle="Comma"/>
      <m:item xlName="_GBC_126ce2b057dd4763ab3fe4109dd4a7bd" concept="clcid-pte:JinRongZiChanChongFenLeiJiRuQiTaZongHeShouYiDeJinE" label="金融资产重分类计入其他综合收益的金额" periodRef="上年同期数" mulRef="_GBC_75378a4541f347378857a9ea32682866" unitRef="_GBC_5778dfd74b4344609be2497cc9b0eacf" addr="T0R36C3S1_1" formatStyle="Comma"/>
      <m:placeholder xlName="_PLD_f1138f4e905a4f4991e80145286c5bd5" addr="T0R37C0S1_1"/>
      <m:item xlName="_GBC_0d0702ef55c64a5484732f27887334d1" concept="clcid-ci-ar:FuZhu_QiTaZhaiQuanTouZiXinYongJianZhiZhunBei" label="附注_其他债权投资信用减值准备" addr="T0R37C1S1_1"/>
      <m:item xlName="_GBC_ab0fc8ce26b74a23988a201fe4483b61" concept="clcid-pte:QiTaZhaiQuanTouZiXinYongJianZhiZhunBei" label="其他债权投资信用减值准备" mulRef="_GBC_75378a4541f347378857a9ea32682866" unitRef="_GBC_5778dfd74b4344609be2497cc9b0eacf" addr="T0R37C2S1_1" formatStyle="Comma"/>
      <m:item xlName="_GBC_7ce3eec3f55547b3a0cefcf3807ce9c2" concept="clcid-pte:QiTaZhaiQuanTouZiXinYongJianZhiZhunBei" label="其他债权投资信用减值准备" periodRef="上年同期数" mulRef="_GBC_75378a4541f347378857a9ea32682866" unitRef="_GBC_5778dfd74b4344609be2497cc9b0eacf" addr="T0R37C3S1_1" formatStyle="Comma"/>
      <m:placeholder xlName="_PLD_e3098e4f6fec49e1a9c158b1baa2f416" addr="T0R38C0S1_1"/>
      <m:item xlName="_GBC_68b6d66cb4c54c39b30071c8d794d41d" concept="clcid-ci-ar:FuZhuXianJinLiuLiangTaoQiSunYiDeYouXiaoBuFen" label="附注_现金流量套期损益的有效部分" addr="T0R38C1S1_1"/>
      <m:item xlName="_GBC_36706d22bdcb4f31b6f8c37b3b70ac8f" concept="clcid-pte:XianJinLiuLiangTaoQiSunYiDeYouXiaoBuFen" label="现金流量套期损益的有效部分" mulRef="_GBC_75378a4541f347378857a9ea32682866" unitRef="_GBC_5778dfd74b4344609be2497cc9b0eacf" addr="T0R38C2S1_1" formatStyle="Comma"/>
      <m:item xlName="_GBC_1a6f0a258b514fc798e6534d8285f1af" concept="clcid-pte:XianJinLiuLiangTaoQiSunYiDeYouXiaoBuFen" label="现金流量套期损益的有效部分" periodRef="上年同期数" mulRef="_GBC_75378a4541f347378857a9ea32682866" unitRef="_GBC_5778dfd74b4344609be2497cc9b0eacf" addr="T0R38C3S1_1" formatStyle="Comma"/>
      <m:placeholder xlName="_PLD_98c57bd7991e46bca063d572fb8af46d" addr="T0R39C0S1_1"/>
      <m:item xlName="_GBC_e088cf11fab0422494f66d10e3a854b9" concept="clcid-ci-ar:FuZhuWaiBiCaiWuBaoBiaoZheSuanChaE" label="附注_外币财务报表折算差额" addr="T0R39C1S1_1"/>
      <m:item xlName="_GBC_727ceaeb4e524e86b767f6e263b8dccd" concept="clcid-pte:WaiBiCaiWuBaoBiaoZheSuanChaE" label="外币财务报表折算差额" mulRef="_GBC_75378a4541f347378857a9ea32682866" unitRef="_GBC_5778dfd74b4344609be2497cc9b0eacf" addr="T0R39C2S1_1" formatStyle="Comma"/>
      <m:item xlName="_GBC_abb2716b621c4a46bdc539929cfc6a1c" concept="clcid-pte:WaiBiCaiWuBaoBiaoZheSuanChaE" label="外币财务报表折算差额" periodRef="上年同期数" mulRef="_GBC_75378a4541f347378857a9ea32682866" unitRef="_GBC_5778dfd74b4344609be2497cc9b0eacf" addr="T0R39C3S1_1" formatStyle="Comma"/>
      <m:placeholder xlName="_PLD_bf9d2a2e61514573b06427910606587c" addr="T0R40C0S1_1"/>
      <m:item xlName="_GBC_03ebb09fc1c844ab9dbaf47a2d8a40e5" concept="clcid-ci-ar:FuZhuYiHouJiangZhongFenLeiJinSunYiDeQiTaZongHeShouYiQiTa" label="附注_以后将重分类进损益的其他综合收益-其他" addr="T0R40C1S1_1"/>
      <m:item xlName="_GBC_6bc4bbf246224abfa1426030c00235a2" concept="clcid-pte:YiHouJiangZhongFenLeiJinSunYiDeQiTaZongHeShouYiQiTa" label="以后将重分类进损益的其他综合收益-其他" mulRef="_GBC_75378a4541f347378857a9ea32682866" unitRef="_GBC_5778dfd74b4344609be2497cc9b0eacf" addr="T0R40C2S1_1" formatStyle="Comma"/>
      <m:item xlName="_GBC_3d0d53ce1e3a416fa7043a4300faabe8" concept="clcid-pte:YiHouJiangZhongFenLeiJinSunYiDeQiTaZongHeShouYiQiTa" label="以后将重分类进损益的其他综合收益-其他" periodRef="上年同期数" mulRef="_GBC_75378a4541f347378857a9ea32682866" unitRef="_GBC_5778dfd74b4344609be2497cc9b0eacf" addr="T0R40C3S1_1" formatStyle="Comma"/>
      <m:placeholder xlName="_PLD_1f1ad8668ff9484687387af4e484fb24" addr="T0R41C0S1_1"/>
      <m:item xlName="_GBC_46ff1852143e443b8a80d66685edda80" concept="clcid-ci-ar:FuZhu_ZongHeShouYiZongE" label="附注_综合收益总额" addr="T0R41C1S1_1"/>
      <m:item xlName="_GBC_bba26b8696a248e6b18ab3b32c382ca5" concept="clcid-pte:ZongHeShouYiZongE" label="综合收益总额" mulRef="_GBC_75378a4541f347378857a9ea32682866" unitRef="_GBC_5778dfd74b4344609be2497cc9b0eacf" addr="T0R41C2S1_1" formatStyle="Comma"/>
      <m:item xlName="_GBC_e0c432b899c8421dbc72603a4748c4be" concept="clcid-pte:ZongHeShouYiZongE" label="综合收益总额" periodRef="上年同期数" mulRef="_GBC_75378a4541f347378857a9ea32682866" unitRef="_GBC_5778dfd74b4344609be2497cc9b0eacf" addr="T0R41C3S1_1" formatStyle="Comma"/>
      <m:placeholder xlName="_PLD_0499a9e35d464c77b0017706b50b89f9" addr="T0R42C0S1_1"/>
      <m:placeholder xlName="_PLD_498140c26be147388402739859ecf130" addr="T0R43C0S1_1"/>
      <m:item xlName="_GBC_dee1bf30d71d4e778b7420d1c6929281" concept="clcid-ci-ar:FuZhu_JiBenMeiGuShouYi" label="附注_基本每股收益" addr="T0R43C1S1_1"/>
      <m:item xlName="_GBC_3bcef31c42464d8c9da0807271a3ddf5" concept="clcid-pte:JiBenMeiGuShouYi" label="基本每股收益" addr="T0R43C2S1_1" formatStyle="Comma" fixedType="EPS"/>
      <m:item xlName="_GBC_37f505c705f94291967bd81193cdc658" concept="clcid-pte:JiBenMeiGuShouYi" label="基本每股收益" periodRef="上年同期数" addr="T0R43C3S1_1" formatStyle="Comma" fixedType="EPS"/>
      <m:placeholder xlName="_PLD_5c1214e32bb0422793f63c8cba1039b7" addr="T0R44C0S1_1"/>
      <m:item xlName="_GBC_c7611c70be3c4fa2bad4bcd1ff84aa13" concept="clcid-ci-ar:FuZhu_XiShiMeiGuShouYi" label="附注_稀释每股收益" addr="T0R44C1S1_1"/>
      <m:item xlName="_GBC_f7a63b4fa8f146bc91447b06a556c7f1" concept="clcid-pte:XiShiMeiGuShouYi" label="稀释每股收益" addr="T0R44C2S1_1" formatStyle="Comma" fixedType="EPS"/>
      <m:item xlName="_GBC_9deb68d5a18047ce832f33692972ff5c" concept="clcid-pte:XiShiMeiGuShouYi" label="稀释每股收益" periodRef="上年同期数" addr="T0R44C3S1_1" formatStyle="Comma" fixedType="EPS"/>
      <m:item xlName="_GBC_944c079f94c347e7af0caf80a6bf205c" concept="clcid-cgi:GongSiFaDingDaiBiaoRen" label="公司法定代表人" binding="true"/>
      <m:item xlName="_GBC_bc2ce0e54a6d4972989d8d6f35f81e2b" concept="clcid-mr:ZhuGuanKuaiJiGongZuoFuZeRenXingMing" label="主管会计工作负责人姓名" binding="true"/>
      <m:item xlName="_GBC_db0e347d15324effbe7f01fceaf4e86f" concept="clcid-mr:KuaiJiJiGouFuZeRenXingMing" label="会计机构负责人姓名" binding="true"/>
    </m:section>
    <m:section xlName="_GBC_d6533048a32749eaa7738390457b7f24" title="需要编制合并报表" checkKey="合并" primarySection="_GBC_d6533048a32749eaa7738390457b7f24" optionText="需要编制合并报表" optionGroupTitle="是否需要合并报表" optionTargetConcept="clcid-ci-ar:ShiFouXuYaoHeBingBaoBiao" optionTargetConceptValue="true" keyAction="14" otherKeyActions="{&quot;KeyCode&quot;:null,&quot;KeyAction&quot;:57,&quot;KeyActionTitle&quot;:null,&quot;OtherActions&quot;:null}" afterEmptyParagraphs="2">
      <m:region xlName="_GBC_17c43da24c7845d3aa093910aeaf2348" title="合并现金流量表" helpId="112001001" keyAction="14">
        <m:item xlName="_GBC_7049413ddb8f4e5eac9cb9fb4f802433" concept="clcid-ci-ar:DanWeiHeBingXianJinLiuLiangBiao" label="单位：合并现金流量表" selectOptions="_buildInScales" controlType="Combobox" cellType="Scale"/>
        <m:item xlName="_GBC_5ab1c6e244484b228b8cdc6ee3840fd6" concept="clcid-ci-ar:BiZhongHeBingXianJinLiuLiangBiao" label="币种：合并现金流量表" selectOptions="_buildInISO4217" controlType="Combobox" cellType="Measure"/>
        <m:placeholder xlName="_PLD_5a1e687815424d54a4dd8744648aa3cb" addr="T0R0C0S1_1"/>
        <m:placeholder xlName="_PLD_3c902166982f4ea18b3f3d11c1fe2190" addr="T0R0C1S1_1"/>
        <m:placeholder xlName="_PLD_29a06cc719e5467e82013eb798ebb143" addr="T0R0C2S1_1"/>
        <m:placeholder xlName="_PLD_0bd5effed8234e5eb21199f6669657c2" addr="T0R0C3S1_1"/>
        <m:placeholder xlName="_PLD_c03c8258c1684fb989d96332af6834de" addr="T0R1C0S1_1"/>
        <m:placeholder xlName="_PLD_bb7e55e1cfcb4655808df7bda47d97ec" addr="T0R2C0S1_1"/>
        <m:item xlName="_GBC_94536314450b4062832df9bd05a0edd6" concept="clcid-ci-ar:FuZhu_XiaoShouShangPinTiGongLaoWuShouDaoDeXianJin" label="附注_销售商品提供劳务收到的现金" addr="T0R2C1S1_1"/>
        <m:item xlName="_GBC_4b0cbf652f674117a1248dffdd00651a" concept="clcid-pte:XiaoShouShangPinTiGongLaoWuShouDaoDeXianJin" label="销售商品提供劳务收到的现金" mulRef="_GBC_7049413ddb8f4e5eac9cb9fb4f802433" unitRef="_GBC_5ab1c6e244484b228b8cdc6ee3840fd6" addr="T0R2C2S1_1" formatStyle="Comma"/>
        <m:item xlName="_GBC_378796c729b54fca9319cbfadb3f2b66" concept="clcid-pte:XiaoShouShangPinTiGongLaoWuShouDaoDeXianJin" label="销售商品提供劳务收到的现金" periodRef="上年同期数" mulRef="_GBC_7049413ddb8f4e5eac9cb9fb4f802433" unitRef="_GBC_5ab1c6e244484b228b8cdc6ee3840fd6" addr="T0R2C3S1_1" formatStyle="Comma"/>
        <m:placeholder xlName="_PLD_ccd6a1da1ce04969ab94f3d191b3bb83" addr="T0R3C0S1_1"/>
        <m:item xlName="_GBC_e3a7987b47fd49718d6a1d78180e720a" concept="clcid-ci-ar:FuZhu_KeHuCunKuanHeTongYeCunFangKuanXiangJingZengJiaE" label="附注_客户存款和同业存放款项净增加额" addr="T0R3C1S1_1"/>
        <m:item xlName="_GBC_42f4842a44954f9abadf59f26e29af6b" concept="clcid-pte:KeHuCunKuanHeTongYeCunFangKuanXiangJingZengJiaE" label="客户存款和同业存放款项净增加额" mulRef="_GBC_7049413ddb8f4e5eac9cb9fb4f802433" unitRef="_GBC_5ab1c6e244484b228b8cdc6ee3840fd6" addr="T0R3C2S1_1" formatStyle="Comma"/>
        <m:item xlName="_GBC_2390509343f744f59a12480e4af82c4b" concept="clcid-pte:KeHuCunKuanHeTongYeCunFangKuanXiangJingZengJiaE" label="客户存款和同业存放款项净增加额" periodRef="上年同期数" mulRef="_GBC_7049413ddb8f4e5eac9cb9fb4f802433" unitRef="_GBC_5ab1c6e244484b228b8cdc6ee3840fd6" addr="T0R3C3S1_1" formatStyle="Comma"/>
        <m:placeholder xlName="_PLD_4e6146827638482e8d56c6d2250d1792" addr="T0R4C0S1_1"/>
        <m:item xlName="_GBC_5520760931b64001b52d86f558312ec1" concept="clcid-ci-ar:FuZhu_XiangZhongYangYinHangJieKuanJingZengJiaE" label="附注_向中央银行借款净增加额" addr="T0R4C1S1_1"/>
        <m:item xlName="_GBC_d9a239fdac3d4a789dbcb4769d228624" concept="clcid-pte:XiangZhongYangYinHangJieKuanJingZengJiaE" label="向中央银行借款净增加额" mulRef="_GBC_7049413ddb8f4e5eac9cb9fb4f802433" unitRef="_GBC_5ab1c6e244484b228b8cdc6ee3840fd6" addr="T0R4C2S1_1" formatStyle="Comma"/>
        <m:item xlName="_GBC_1fc6f01b17a842ca98e62bad7ab3c532" concept="clcid-pte:XiangZhongYangYinHangJieKuanJingZengJiaE" label="向中央银行借款净增加额" periodRef="上年同期数" mulRef="_GBC_7049413ddb8f4e5eac9cb9fb4f802433" unitRef="_GBC_5ab1c6e244484b228b8cdc6ee3840fd6" addr="T0R4C3S1_1" formatStyle="Comma"/>
        <m:placeholder xlName="_PLD_cc462c73e35f4efc9fdcb3be58aa752a" addr="T0R5C0S1_1"/>
        <m:item xlName="_GBC_cbd1adc7b6b144758b433ba2f0041958" concept="clcid-ci-ar:FuZhu_XiangQiTaJinRongJiGouChaiRuZiJinJingZengJiaE" label="附注_向其他金融机构拆入资金净增加额" addr="T0R5C1S1_1"/>
        <m:item xlName="_GBC_495511ffe56349a8a7d996d410eda8de" concept="clcid-pte:XiangQiTaJinRongJiGouChaiRuZiJinJingZengJiaE" label="向其他金融机构拆入资金净增加额" mulRef="_GBC_7049413ddb8f4e5eac9cb9fb4f802433" unitRef="_GBC_5ab1c6e244484b228b8cdc6ee3840fd6" addr="T0R5C2S1_1" formatStyle="Comma"/>
        <m:item xlName="_GBC_f9f18c907c6245b58551c0aaf7ffb51a" concept="clcid-pte:XiangQiTaJinRongJiGouChaiRuZiJinJingZengJiaE" label="向其他金融机构拆入资金净增加额" periodRef="上年同期数" mulRef="_GBC_7049413ddb8f4e5eac9cb9fb4f802433" unitRef="_GBC_5ab1c6e244484b228b8cdc6ee3840fd6" addr="T0R5C3S1_1" formatStyle="Comma"/>
        <m:placeholder xlName="_PLD_3eaf2afeecda4cc3b13be54aecb18895" addr="T0R6C0S1_1"/>
        <m:item xlName="_GBC_b3c4e007871e48f3a4234483fb735f62" concept="clcid-ci-ar:FuZhu_ShouDaoYuanBaoXianHeTongBaoFeiQuDeDeXianJin" label="附注_收到原保险合同保费取得的现金" addr="T0R6C1S1_1"/>
        <m:item xlName="_GBC_c42fe751990649b191731cf193445ef3" concept="clcid-pte:ShouDaoYuanBaoXianHeTongBaoFeiQuDeDeXianJin" label="收到原保险合同保费取得的现金" mulRef="_GBC_7049413ddb8f4e5eac9cb9fb4f802433" unitRef="_GBC_5ab1c6e244484b228b8cdc6ee3840fd6" addr="T0R6C2S1_1" formatStyle="Comma"/>
        <m:item xlName="_GBC_d8258136ff70480ea6a959134f641f8a" concept="clcid-pte:ShouDaoYuanBaoXianHeTongBaoFeiQuDeDeXianJin" label="收到原保险合同保费取得的现金" periodRef="上年同期数" mulRef="_GBC_7049413ddb8f4e5eac9cb9fb4f802433" unitRef="_GBC_5ab1c6e244484b228b8cdc6ee3840fd6" addr="T0R6C3S1_1" formatStyle="Comma"/>
        <m:placeholder xlName="_PLD_38918403295945ef9b28a3ebb7c9affe" addr="T0R7C0S1_1"/>
        <m:item xlName="_GBC_752498eb17634c32a1c6f11fb8774c3a" concept="clcid-ci-ar:FuZhu_ShouDaoZaiBaoXianYeWuXianJinJingE" label="附注_收到再保险业务现金净额" addr="T0R7C1S1_1"/>
        <m:item xlName="_GBC_d541114824a64ddb97e997bb4f4b3060" concept="clcid-pte:ShouDaoZaiBaoXianYeWuXianJinJingE" label="收到再保险业务现金净额" mulRef="_GBC_7049413ddb8f4e5eac9cb9fb4f802433" unitRef="_GBC_5ab1c6e244484b228b8cdc6ee3840fd6" addr="T0R7C2S1_1" formatStyle="Comma"/>
        <m:item xlName="_GBC_76a9cbcd034548cb9d94d58ff97dc85a" concept="clcid-pte:ShouDaoZaiBaoXianYeWuXianJinJingE" label="收到再保险业务现金净额" periodRef="上年同期数" mulRef="_GBC_7049413ddb8f4e5eac9cb9fb4f802433" unitRef="_GBC_5ab1c6e244484b228b8cdc6ee3840fd6" addr="T0R7C3S1_1" formatStyle="Comma"/>
        <m:placeholder xlName="_PLD_b35720274c044244992b1a395261f295" addr="T0R8C0S1_1"/>
        <m:item xlName="_GBC_9bb0cd47baa8406dbfd221bc11003b32" concept="clcid-ci-ar:FuZhu_BaoHuChuJinJiTouZiKuanJingZengJiaE" label="附注_保户储金及投资款净增加额" addr="T0R8C1S1_1"/>
        <m:item xlName="_GBC_c65674b9bdd747e9ac11c78b1f13481b" concept="clcid-pte:BaoHuChuJinJiTouZiKuanJingZengJiaE" label="保户储金及投资款净增加额" mulRef="_GBC_7049413ddb8f4e5eac9cb9fb4f802433" unitRef="_GBC_5ab1c6e244484b228b8cdc6ee3840fd6" addr="T0R8C2S1_1" formatStyle="Comma"/>
        <m:item xlName="_GBC_953fc9751bbf4e8dbd83116476a14981" concept="clcid-pte:BaoHuChuJinJiTouZiKuanJingZengJiaE" label="保户储金及投资款净增加额" periodRef="上年同期数" mulRef="_GBC_7049413ddb8f4e5eac9cb9fb4f802433" unitRef="_GBC_5ab1c6e244484b228b8cdc6ee3840fd6" addr="T0R8C3S1_1" formatStyle="Comma"/>
        <m:placeholder xlName="_PLD_23820705d1a140a38a43eaf3b8d9f705" addr="T0R9C0S1_1"/>
        <m:item xlName="_GBC_81c2ba18a65547d0b7e60481a49ef509" concept="clcid-ci-ar:FuZhu_ShouQuLiXiShouXuFeiJiYongJinDeXianJin" label="附注_收取利息、手续费及佣金的现金" addr="T0R9C1S1_1"/>
        <m:item xlName="_GBC_1bcb2001fac546c18e7150293a4f9c06" concept="clcid-pte:ShouQuLiXiShouXuFeiJiYongJinDeXianJin" label="收取利息、手续费及佣金的现金" mulRef="_GBC_7049413ddb8f4e5eac9cb9fb4f802433" unitRef="_GBC_5ab1c6e244484b228b8cdc6ee3840fd6" addr="T0R9C2S1_1" formatStyle="Comma"/>
        <m:item xlName="_GBC_c275a1015886469ab9a1fb9fa155ed8c" concept="clcid-pte:ShouQuLiXiShouXuFeiJiYongJinDeXianJin" label="收取利息、手续费及佣金的现金" periodRef="上年同期数" mulRef="_GBC_7049413ddb8f4e5eac9cb9fb4f802433" unitRef="_GBC_5ab1c6e244484b228b8cdc6ee3840fd6" addr="T0R9C3S1_1" formatStyle="Comma"/>
        <m:placeholder xlName="_PLD_b637576284b6468992df1f554100cbd7" addr="T0R10C0S1_1"/>
        <m:item xlName="_GBC_75fff874ba174d7f988b0811f98ec36e" concept="clcid-ci-ar:FuZhu_ChaiRuZiJinJingZengJiaE" label="附注_拆入资金净增加额" addr="T0R10C1S1_1"/>
        <m:item xlName="_GBC_5348101acd39402c85b554d3a11de8a8" concept="clcid-pte:ChaiRuZiJinJingZengJiaE" label="拆入资金净增加额" mulRef="_GBC_7049413ddb8f4e5eac9cb9fb4f802433" unitRef="_GBC_5ab1c6e244484b228b8cdc6ee3840fd6" addr="T0R10C2S1_1" formatStyle="Comma"/>
        <m:item xlName="_GBC_3772b91ba4674bfca6a67a15a7947c8b" concept="clcid-pte:ChaiRuZiJinJingZengJiaE" label="拆入资金净增加额" periodRef="上年同期数" mulRef="_GBC_7049413ddb8f4e5eac9cb9fb4f802433" unitRef="_GBC_5ab1c6e244484b228b8cdc6ee3840fd6" addr="T0R10C3S1_1" formatStyle="Comma"/>
        <m:placeholder xlName="_PLD_03021ffbcba945e3b020b2a8a345189d" addr="T0R11C0S1_1"/>
        <m:item xlName="_GBC_209c0c410fa1432684e418184c439ee0" concept="clcid-ci-ar:FuZhu_HuiGouYeWuZiJinJingZengJiaE" label="附注_回购业务资金净增加额" addr="T0R11C1S1_1"/>
        <m:item xlName="_GBC_138238269e0c43d4bf7495a3d7698632" concept="clcid-pte:HuiGouYeWuZiJinJingZengJiaE" label="回购业务资金净增加额" mulRef="_GBC_7049413ddb8f4e5eac9cb9fb4f802433" unitRef="_GBC_5ab1c6e244484b228b8cdc6ee3840fd6" addr="T0R11C2S1_1" formatStyle="Comma"/>
        <m:item xlName="_GBC_6a5e6841912a4dcb8f86d06da24de51d" concept="clcid-pte:HuiGouYeWuZiJinJingZengJiaE" label="回购业务资金净增加额" periodRef="上年同期数" mulRef="_GBC_7049413ddb8f4e5eac9cb9fb4f802433" unitRef="_GBC_5ab1c6e244484b228b8cdc6ee3840fd6" addr="T0R11C3S1_1" formatStyle="Comma"/>
        <m:placeholder xlName="_PLD_badcf00524c34000b2ae5e68005ddf1f" addr="T0R12C0S1_1"/>
        <m:item xlName="_GBC_8b5708721ed34fa6b60ae8915ac37068" concept="clcid-fste:FuZhu_DaiLiMaiMaiZhengQuanShouDaoDeXianJinJingE" label="附注_代理买卖证券收到的现金净额" addr="T0R12C1S1_1"/>
        <m:item xlName="_GBC_33f2ce180fb64b8abc549aa73a739dc2" concept="clcid-fste:DaiLiMaiMaiZhengQuanShouDaoDeXianJinJingE" label="代理买卖证券收到的现金净额" mulRef="_GBC_7049413ddb8f4e5eac9cb9fb4f802433" unitRef="_GBC_5ab1c6e244484b228b8cdc6ee3840fd6" addr="T0R12C2S1_1" formatStyle="Comma"/>
        <m:item xlName="_GBC_0839138306e344ffaf4da51d3758b102" concept="clcid-fste:DaiLiMaiMaiZhengQuanShouDaoDeXianJinJingE" label="代理买卖证券收到的现金净额" periodRef="上年同期数" mulRef="_GBC_7049413ddb8f4e5eac9cb9fb4f802433" unitRef="_GBC_5ab1c6e244484b228b8cdc6ee3840fd6" addr="T0R12C3S1_1" formatStyle="Comma"/>
        <m:placeholder xlName="_PLD_db5959da352549aaba5dd3bad9321535" addr="T0R13C0S1_1"/>
        <m:item xlName="_GBC_b4282e26a144415eae3e6509ce95d524" concept="clcid-ci-ar:FuZhu_ShouDaoDeShuiFeiFanHuan" label="附注_收到的税费返还" addr="T0R13C1S1_1"/>
        <m:item xlName="_GBC_bde15b262ab54d17baaf1bd2d3120886" concept="clcid-pte:ShouDaoDeShuiFeiFanHuan" label="收到的税费返还" mulRef="_GBC_7049413ddb8f4e5eac9cb9fb4f802433" unitRef="_GBC_5ab1c6e244484b228b8cdc6ee3840fd6" addr="T0R13C2S1_1" formatStyle="Comma"/>
        <m:item xlName="_GBC_e1915b70a95d4f4b92619e4058d4d41d" concept="clcid-pte:ShouDaoDeShuiFeiFanHuan" label="收到的税费返还" periodRef="上年同期数" mulRef="_GBC_7049413ddb8f4e5eac9cb9fb4f802433" unitRef="_GBC_5ab1c6e244484b228b8cdc6ee3840fd6" addr="T0R13C3S1_1" formatStyle="Comma"/>
        <m:placeholder xlName="_PLD_6c812e39a8d445bc9e28f1b9a56eab81" addr="T0R14C0S1_1"/>
        <m:item xlName="_GBC_07b43af3ee6a44d6ac4c4019f5b6eee9" concept="clcid-ci-ar:FuZhu_ShouDaoDeQiTaYuJingYingHuoDongYouGuanDeXianJin" label="附注_收到的其他与经营活动有关的现金" addr="T0R14C1S1_1"/>
        <m:item xlName="_GBC_742cfa4b1291462c8417b7cbf78297e5" concept="clcid-pte:ShouDaoDeQiTaYuJingYingHuoDongYouGuanDeXianJin" label="收到的其他与经营活动有关的现金" mulRef="_GBC_7049413ddb8f4e5eac9cb9fb4f802433" unitRef="_GBC_5ab1c6e244484b228b8cdc6ee3840fd6" addr="T0R14C2S1_1" formatStyle="Comma"/>
        <m:item xlName="_GBC_dea13cd9bcf749b390701734b6d2465b" concept="clcid-pte:ShouDaoDeQiTaYuJingYingHuoDongYouGuanDeXianJin" label="收到的其他与经营活动有关的现金" periodRef="上年同期数" mulRef="_GBC_7049413ddb8f4e5eac9cb9fb4f802433" unitRef="_GBC_5ab1c6e244484b228b8cdc6ee3840fd6" addr="T0R14C3S1_1" formatStyle="Comma"/>
        <m:placeholder xlName="_PLD_6ad3f8d4c3534e0ab5b93752e1aec8cb" addr="T0R15C0S1_1"/>
        <m:item xlName="_GBC_04fd45fd14b84183920fe597a225cd91" concept="clcid-ci-ar:FuZhu_JingYingHuoDongXianJinLiuRuXiaoJi" label="附注_经营活动现金流入小计" addr="T0R15C1S1_1"/>
        <m:item xlName="_GBC_a70f02009da94928b9cf8c1cd2f08c36" concept="clcid-pte:JingYingHuoDongXianJinLiuRuXiaoJi" label="经营活动现金流入小计" mulRef="_GBC_7049413ddb8f4e5eac9cb9fb4f802433" unitRef="_GBC_5ab1c6e244484b228b8cdc6ee3840fd6" addr="T0R15C2S1_1" formatStyle="Comma">
          <m:complexRule comparator="Eq" title="经营活动现金流入小计" test=" $_GBC_4b0cbf652f674117a1248dffdd00651a +  $_GBC_42f4842a44954f9abadf59f26e29af6b +  $_GBC_d9a239fdac3d4a789dbcb4769d228624 +  $_GBC_495511ffe56349a8a7d996d410eda8de +  $_GBC_c42fe751990649b191731cf193445ef3 +  $_GBC_d541114824a64ddb97e997bb4f4b3060 +  $_GBC_c65674b9bdd747e9ac11c78b1f13481b +  $_GBC_1bcb2001fac546c18e7150293a4f9c06 +  $_GBC_5348101acd39402c85b554d3a11de8a8 +  $_GBC_138238269e0c43d4bf7495a3d7698632 +  $_GBC_33f2ce180fb64b8abc549aa73a739dc2 +  $_GBC_bde15b262ab54d17baaf1bd2d3120886 +  $_GBC_742cfa4b1291462c8417b7cbf78297e5" id="C4370723c98254f07837f603662279d9e" radius="0.0001"/>
        </m:item>
        <m:item xlName="_GBC_e36d069daf8b4626af6d5cc7481e1011" concept="clcid-pte:JingYingHuoDongXianJinLiuRuXiaoJi" label="经营活动现金流入小计" periodRef="上年同期数" mulRef="_GBC_7049413ddb8f4e5eac9cb9fb4f802433" unitRef="_GBC_5ab1c6e244484b228b8cdc6ee3840fd6" addr="T0R15C3S1_1" formatStyle="Comma">
          <m:complexRule comparator="Eq" title="经营活动现金流入小计@上年同期数" test=" $_GBC_378796c729b54fca9319cbfadb3f2b66 +  $_GBC_2390509343f744f59a12480e4af82c4b +  $_GBC_1fc6f01b17a842ca98e62bad7ab3c532 +  $_GBC_f9f18c907c6245b58551c0aaf7ffb51a +  $_GBC_d8258136ff70480ea6a959134f641f8a +  $_GBC_76a9cbcd034548cb9d94d58ff97dc85a +  $_GBC_953fc9751bbf4e8dbd83116476a14981 +  $_GBC_c275a1015886469ab9a1fb9fa155ed8c +  $_GBC_3772b91ba4674bfca6a67a15a7947c8b +  $_GBC_6a5e6841912a4dcb8f86d06da24de51d +  $_GBC_0839138306e344ffaf4da51d3758b102 +  $_GBC_e1915b70a95d4f4b92619e4058d4d41d +  $_GBC_dea13cd9bcf749b390701734b6d2465b" id="Cbf0234c905a149748547b7e5ae4087a1" radius="0.0001"/>
        </m:item>
        <m:placeholder xlName="_PLD_fbb303b247624b63b84a3dc2e0703e2f" addr="T0R16C0S1_1"/>
        <m:item xlName="_GBC_5b5e25abc239488a94d85205aaf64c48" concept="clcid-ci-ar:FuZhu_GouMaiShangPinJieShouLaoWuZhiFuDeXianJin" label="附注_购买商品接受劳务支付的现金" addr="T0R16C1S1_1"/>
        <m:item xlName="_GBC_a67f9cd7f6864d84a0dcf323e1907ccc" concept="clcid-pte:GouMaiShangPinJieShouLaoWuZhiFuDeXianJin" label="购买商品接受劳务支付的现金" mulRef="_GBC_7049413ddb8f4e5eac9cb9fb4f802433" unitRef="_GBC_5ab1c6e244484b228b8cdc6ee3840fd6" addr="T0R16C2S1_1" baseScale="-1" formatStyle="Comma"/>
        <m:item xlName="_GBC_2d855ce53ffb4b9a9410ee243a4b34b7" concept="clcid-pte:GouMaiShangPinJieShouLaoWuZhiFuDeXianJin" label="购买商品接受劳务支付的现金" periodRef="上年同期数" mulRef="_GBC_7049413ddb8f4e5eac9cb9fb4f802433" unitRef="_GBC_5ab1c6e244484b228b8cdc6ee3840fd6" addr="T0R16C3S1_1" baseScale="-1" formatStyle="Comma"/>
        <m:placeholder xlName="_PLD_ac1e3fff2fc2437c8b902c4b8e4226c0" addr="T0R17C0S1_1"/>
        <m:item xlName="_GBC_b67221dd7b2541648ef3296af632a5db" concept="clcid-ci-ar:FuZhu_KeHuDaiKuanJiDianKuanJingZengJiaE" label="附注_客户贷款及垫款净增加额" addr="T0R17C1S1_1"/>
        <m:item xlName="_GBC_ef98bcb145004871ad6eab3c1ddac776" concept="clcid-pte:KeHuDaiKuanJiDianKuanJingZengJiaE" label="客户贷款及垫款净增加额" mulRef="_GBC_7049413ddb8f4e5eac9cb9fb4f802433" unitRef="_GBC_5ab1c6e244484b228b8cdc6ee3840fd6" addr="T0R17C2S1_1" baseScale="-1" formatStyle="Comma"/>
        <m:item xlName="_GBC_97dc28c59f9a417ca00d446cfcddeca4" concept="clcid-pte:KeHuDaiKuanJiDianKuanJingZengJiaE" label="客户贷款及垫款净增加额" periodRef="上年同期数" mulRef="_GBC_7049413ddb8f4e5eac9cb9fb4f802433" unitRef="_GBC_5ab1c6e244484b228b8cdc6ee3840fd6" addr="T0R17C3S1_1" baseScale="-1" formatStyle="Comma"/>
        <m:placeholder xlName="_PLD_607e96a6744a4f12ad0ded2770585802" addr="T0R18C0S1_1"/>
        <m:item xlName="_GBC_28a55b9e9e6f417bacdb3cdcef601a93" concept="clcid-ci-ar:FuZhu_CunFangZhongYangYinHangHeTongYeKuanXiangJingZengJiaE" label="附注_存放中央银行和同业款项净增加额" addr="T0R18C1S1_1"/>
        <m:item xlName="_GBC_e1a0048339554ee3bcfb5df68be6bfa2" concept="clcid-pte:CunFangZhongYangYinHangHeTongYeKuanXiangJingZengJiaE" label="存放中央银行和同业款项净增加额" mulRef="_GBC_7049413ddb8f4e5eac9cb9fb4f802433" unitRef="_GBC_5ab1c6e244484b228b8cdc6ee3840fd6" addr="T0R18C2S1_1" baseScale="-1" formatStyle="Comma"/>
        <m:item xlName="_GBC_6a22c64c5f36460d81d6f4ce0c3dc24f" concept="clcid-pte:CunFangZhongYangYinHangHeTongYeKuanXiangJingZengJiaE" label="存放中央银行和同业款项净增加额" periodRef="上年同期数" mulRef="_GBC_7049413ddb8f4e5eac9cb9fb4f802433" unitRef="_GBC_5ab1c6e244484b228b8cdc6ee3840fd6" addr="T0R18C3S1_1" baseScale="-1" formatStyle="Comma"/>
        <m:placeholder xlName="_PLD_9c5e53965ac242e7b9cfb2bf7b10ffdb" addr="T0R19C0S1_1"/>
        <m:item xlName="_GBC_6d19f7a3af0e4f948b775a882c911640" concept="clcid-ci-ar:FuZhu_ZhiFuYuanBaoXianHeTongPeiFuKuanXiangDeXianJin" label="附注_支付原保险合同赔付款项的现金" addr="T0R19C1S1_1"/>
        <m:item xlName="_GBC_416cfa0b5b994e23bf26df565d5ff54b" concept="clcid-pte:ZhiFuYuanBaoXianHeTongPeiFuKuanXiangDeXianJin" label="支付原保险合同赔付款项的现金" mulRef="_GBC_7049413ddb8f4e5eac9cb9fb4f802433" unitRef="_GBC_5ab1c6e244484b228b8cdc6ee3840fd6" addr="T0R19C2S1_1" baseScale="-1" formatStyle="Comma"/>
        <m:item xlName="_GBC_dc5f78ae77614d128461b30b6c918b2a" concept="clcid-pte:ZhiFuYuanBaoXianHeTongPeiFuKuanXiangDeXianJin" label="支付原保险合同赔付款项的现金" periodRef="上年同期数" mulRef="_GBC_7049413ddb8f4e5eac9cb9fb4f802433" unitRef="_GBC_5ab1c6e244484b228b8cdc6ee3840fd6" addr="T0R19C3S1_1" baseScale="-1" formatStyle="Comma"/>
        <m:placeholder xlName="_PLD_07fd33a33b61452a8cba543cf254d99c" addr="T0R20C0S1_1"/>
        <m:item xlName="_GBC_40c1b3fd56d549ffbd74bd717d501e2e" concept="clcid-ci-ar:FuZhu_ChaiChuZiJinJingZengJiaE" label="附注_拆出资金净增加额" addr="T0R20C1S1_1"/>
        <m:item xlName="_GBC_8b43ad1fe9ba482a8a84b92356e9ea04" concept="clcid-pte:ChaiChuZiJinJingZengJiaE" label="拆出资金净增加额" mulRef="_GBC_7049413ddb8f4e5eac9cb9fb4f802433" unitRef="_GBC_5ab1c6e244484b228b8cdc6ee3840fd6" addr="T0R20C2S1_1" formatStyle="Comma"/>
        <m:item xlName="_GBC_249416bb273c465e9585e22f68723b3f" concept="clcid-pte:ChaiChuZiJinJingZengJiaE" label="拆出资金净增加额" periodRef="上年同期数" mulRef="_GBC_7049413ddb8f4e5eac9cb9fb4f802433" unitRef="_GBC_5ab1c6e244484b228b8cdc6ee3840fd6" addr="T0R20C3S1_1" formatStyle="Comma"/>
        <m:placeholder xlName="_PLD_2b7a60b5f03c4c6d870ee06f94f6dd17" addr="T0R21C0S1_1"/>
        <m:item xlName="_GBC_585a39aeaddf4d95af4285be7b2a33f8" concept="clcid-ci-ar:FuZhu_ZhiFuLiXiShouXuFeiJiYongJinDeXianJin" label="附注_支付利息、手续费及佣金的现金" addr="T0R21C1S1_1"/>
        <m:item xlName="_GBC_f80a321b60024edc9de4197b19d9805f" concept="clcid-pte:ZhiFuLiXiShouXuFeiJiYongJinDeXianJin" label="支付利息、手续费及佣金的现金" mulRef="_GBC_7049413ddb8f4e5eac9cb9fb4f802433" unitRef="_GBC_5ab1c6e244484b228b8cdc6ee3840fd6" addr="T0R21C2S1_1" baseScale="-1" formatStyle="Comma"/>
        <m:item xlName="_GBC_a6d0dd04921742f6a2580cd39ed1809e" concept="clcid-pte:ZhiFuLiXiShouXuFeiJiYongJinDeXianJin" label="支付利息、手续费及佣金的现金" periodRef="上年同期数" mulRef="_GBC_7049413ddb8f4e5eac9cb9fb4f802433" unitRef="_GBC_5ab1c6e244484b228b8cdc6ee3840fd6" addr="T0R21C3S1_1" baseScale="-1" formatStyle="Comma"/>
        <m:placeholder xlName="_PLD_88c03498242b4021a15af0d67036302b" addr="T0R22C0S1_1"/>
        <m:item xlName="_GBC_f397033a94a54e1688889dcd1f803e95" concept="clcid-ci-ar:FuZhu_ZhiFuBaoDanHongLiDeXianJin" label="附注_支付保单红利的现金" addr="T0R22C1S1_1"/>
        <m:item xlName="_GBC_85e216637dad47b8ba3e9b23db06515f" concept="clcid-pte:ZhiFuBaoDanHongLiDeXianJin" label="支付保单红利的现金" mulRef="_GBC_7049413ddb8f4e5eac9cb9fb4f802433" unitRef="_GBC_5ab1c6e244484b228b8cdc6ee3840fd6" addr="T0R22C2S1_1" baseScale="-1" formatStyle="Comma"/>
        <m:item xlName="_GBC_82d555cac6194213bb937987454c85b9" concept="clcid-pte:ZhiFuBaoDanHongLiDeXianJin" label="支付保单红利的现金" periodRef="上年同期数" mulRef="_GBC_7049413ddb8f4e5eac9cb9fb4f802433" unitRef="_GBC_5ab1c6e244484b228b8cdc6ee3840fd6" addr="T0R22C3S1_1" baseScale="-1" formatStyle="Comma"/>
        <m:placeholder xlName="_PLD_ed3ba95030be45a28bed0514b778814a" addr="T0R23C0S1_1"/>
        <m:item xlName="_GBC_dfe5e7bafd8d491387a5d32a76a2004e" concept="clcid-ci-ar:FuZhu_ZhiFuGeiZhiGongYiJiWeiZhiGongZhiFuDeXianJin" label="附注_支付给职工以及为职工支付的现金" addr="T0R23C1S1_1"/>
        <m:item xlName="_GBC_00aea9b2f2424dc498084b562799ee1f" concept="clcid-pte:ZhiFuGeiZhiGongYiJiWeiZhiGongZhiFuDeXianJin" label="支付给职工以及为职工支付的现金" mulRef="_GBC_7049413ddb8f4e5eac9cb9fb4f802433" unitRef="_GBC_5ab1c6e244484b228b8cdc6ee3840fd6" addr="T0R23C2S1_1" baseScale="-1" formatStyle="Comma"/>
        <m:item xlName="_GBC_bbd5c6d9b82c44509b33dc4f9235419d" concept="clcid-pte:ZhiFuGeiZhiGongYiJiWeiZhiGongZhiFuDeXianJin" label="支付给职工以及为职工支付的现金" periodRef="上年同期数" mulRef="_GBC_7049413ddb8f4e5eac9cb9fb4f802433" unitRef="_GBC_5ab1c6e244484b228b8cdc6ee3840fd6" addr="T0R23C3S1_1" baseScale="-1" formatStyle="Comma"/>
        <m:placeholder xlName="_PLD_b488588795384f7280c2f4257b7c6a1c" addr="T0R24C0S1_1"/>
        <m:item xlName="_GBC_370c7c59da5848e7901ef9cd4e8ab2b1" concept="clcid-ci-ar:FuZhu_ZhiFuDeGeXiangShuiFei" label="附注_支付的各项税费" addr="T0R24C1S1_1"/>
        <m:item xlName="_GBC_d792a5c412664eb2a65bd7f0541af739" concept="clcid-pte:ZhiFuDeGeXiangShuiFei" label="支付的各项税费" mulRef="_GBC_7049413ddb8f4e5eac9cb9fb4f802433" unitRef="_GBC_5ab1c6e244484b228b8cdc6ee3840fd6" addr="T0R24C2S1_1" baseScale="-1" formatStyle="Comma"/>
        <m:item xlName="_GBC_109bf7c9b4c3423491c87bb7c369be3d" concept="clcid-pte:ZhiFuDeGeXiangShuiFei" label="支付的各项税费" periodRef="上年同期数" mulRef="_GBC_7049413ddb8f4e5eac9cb9fb4f802433" unitRef="_GBC_5ab1c6e244484b228b8cdc6ee3840fd6" addr="T0R24C3S1_1" baseScale="-1" formatStyle="Comma"/>
        <m:placeholder xlName="_PLD_a492121c84cd4c6e8c4692c9d1aa7dad" addr="T0R25C0S1_1"/>
        <m:item xlName="_GBC_ff46a550071d4b078a5c9be952705cbe" concept="clcid-ci-ar:FuZhu_ZhiFuDeQiTaYuJingYingHuoDongYouGuanDeXianJin" label="附注_支付的其他与经营活动有关的现金" addr="T0R25C1S1_1"/>
        <m:item xlName="_GBC_cfb4c83217e44ab0bcee2921bd5424cb" concept="clcid-pte:ZhiFuDeQiTaYuJingYingHuoDongYouGuanDeXianJin" label="支付的其他与经营活动有关的现金" mulRef="_GBC_7049413ddb8f4e5eac9cb9fb4f802433" unitRef="_GBC_5ab1c6e244484b228b8cdc6ee3840fd6" addr="T0R25C2S1_1" baseScale="-1" formatStyle="Comma"/>
        <m:item xlName="_GBC_c78bd8d6a5344ec89da4a961d9f37cb4" concept="clcid-pte:ZhiFuDeQiTaYuJingYingHuoDongYouGuanDeXianJin" label="支付的其他与经营活动有关的现金" periodRef="上年同期数" mulRef="_GBC_7049413ddb8f4e5eac9cb9fb4f802433" unitRef="_GBC_5ab1c6e244484b228b8cdc6ee3840fd6" addr="T0R25C3S1_1" baseScale="-1" formatStyle="Comma"/>
        <m:placeholder xlName="_PLD_06fb8d6a15c242f1b6e51ee709f4bab7" addr="T0R26C0S1_1"/>
        <m:item xlName="_GBC_72713b35f79c400eb3fa826a54f9eee1" concept="clcid-ci-ar:FuZhu_JingYingHuoDongXianJinLiuChuXiaoJi" label="附注_经营活动现金流出小计" addr="T0R26C1S1_1"/>
        <m:item xlName="_GBC_8cad57674c774c649304983a955026ee" concept="clcid-pte:JingYingHuoDongXianJinLiuChuXiaoJi" label="经营活动现金流出小计" mulRef="_GBC_7049413ddb8f4e5eac9cb9fb4f802433" unitRef="_GBC_5ab1c6e244484b228b8cdc6ee3840fd6" addr="T0R26C2S1_1" baseScale="-1" formatStyle="Comma">
          <m:complexRule comparator="Eq" title="经营活动现金流出小计" test=" $_GBC_a67f9cd7f6864d84a0dcf323e1907ccc +  $_GBC_ef98bcb145004871ad6eab3c1ddac776 +  $_GBC_e1a0048339554ee3bcfb5df68be6bfa2 +  $_GBC_416cfa0b5b994e23bf26df565d5ff54b +  $_GBC_8b43ad1fe9ba482a8a84b92356e9ea04 +  $_GBC_f80a321b60024edc9de4197b19d9805f +  $_GBC_85e216637dad47b8ba3e9b23db06515f +  $_GBC_00aea9b2f2424dc498084b562799ee1f +  $_GBC_d792a5c412664eb2a65bd7f0541af739 +  $_GBC_cfb4c83217e44ab0bcee2921bd5424cb" id="Ceffc4ab81a394ad9bc02f88fb2992e8f" radius="0.0001"/>
        </m:item>
        <m:item xlName="_GBC_0a01fd0d99dc443bb67842f7c30237c8" concept="clcid-pte:JingYingHuoDongXianJinLiuChuXiaoJi" label="经营活动现金流出小计" periodRef="上年同期数" mulRef="_GBC_7049413ddb8f4e5eac9cb9fb4f802433" unitRef="_GBC_5ab1c6e244484b228b8cdc6ee3840fd6" addr="T0R26C3S1_1" baseScale="-1" formatStyle="Comma">
          <m:complexRule comparator="Eq" title="经营活动现金流出小计@上年同期数" test=" $_GBC_2d855ce53ffb4b9a9410ee243a4b34b7 +  $_GBC_97dc28c59f9a417ca00d446cfcddeca4 +  $_GBC_6a22c64c5f36460d81d6f4ce0c3dc24f +  $_GBC_dc5f78ae77614d128461b30b6c918b2a +  $_GBC_249416bb273c465e9585e22f68723b3f +  $_GBC_a6d0dd04921742f6a2580cd39ed1809e +  $_GBC_82d555cac6194213bb937987454c85b9 +  $_GBC_bbd5c6d9b82c44509b33dc4f9235419d +  $_GBC_109bf7c9b4c3423491c87bb7c369be3d +  $_GBC_c78bd8d6a5344ec89da4a961d9f37cb4" id="C445c91822ebd4e7d9571010bf3631a21" radius="0.0001"/>
        </m:item>
        <m:placeholder xlName="_PLD_441a992a38b8411b905e8c206db6ab55" addr="T0R27C0S1_1"/>
        <m:item xlName="_GBC_af8fb6910a5648f18378eb6f4af5d051" concept="clcid-ci-ar:FuZhu_JingYingHuoDongXianJinLiuLiangJingE" label="附注_经营活动现金流量净额" addr="T0R27C1S1_1"/>
        <m:item xlName="_GBC_1b0cef9c1c7645f68fc3961402650b52" concept="clcid-pte:JingYingHuoDongXianJinLiuLiangJingE" label="经营活动现金流量净额" mulRef="_GBC_7049413ddb8f4e5eac9cb9fb4f802433" unitRef="_GBC_5ab1c6e244484b228b8cdc6ee3840fd6" addr="T0R27C2S1_1" formatStyle="Comma">
          <m:complexRule comparator="Eq" title="经营活动现金流量净额" test=" $_GBC_a70f02009da94928b9cf8c1cd2f08c36 -  $_GBC_8cad57674c774c649304983a955026ee" id="C328d2b5095ff4e0382d5882dd27a74d6" radius="0.0001"/>
        </m:item>
        <m:item xlName="_GBC_4a02dbe253d448d89971a9eb0126e8c9" concept="clcid-pte:JingYingHuoDongXianJinLiuLiangJingE" label="经营活动现金流量净额" periodRef="上年同期数" mulRef="_GBC_7049413ddb8f4e5eac9cb9fb4f802433" unitRef="_GBC_5ab1c6e244484b228b8cdc6ee3840fd6" addr="T0R27C3S1_1" formatStyle="Comma">
          <m:complexRule comparator="Eq" title="经营活动现金流量净额@上年同期数" test=" $_GBC_e36d069daf8b4626af6d5cc7481e1011 -  $_GBC_0a01fd0d99dc443bb67842f7c30237c8" id="C8372465ab9314ad9b2c3a2b59fd4992b" radius="0.0001"/>
        </m:item>
        <m:placeholder xlName="_PLD_cb59aa0e2bd944b8ba7271368c6da00a" addr="T0R28C0S1_1"/>
        <m:placeholder xlName="_PLD_d755636761194418b2b21a581a3bb314" addr="T0R29C0S1_1"/>
        <m:item xlName="_GBC_ed53398ea177485b9d1a5855243bd07d" concept="clcid-ci-ar:FuZhu_ShouHuiTouZiSuoShouDaoDeXianJin" label="附注_收回投资所收到的现金" addr="T0R29C1S1_1"/>
        <m:item xlName="_GBC_e6056e2bdfea497ea5ee011ea20998f9" concept="clcid-pte:ShouHuiTouZiSuoShouDaoDeXianJin" label="收回投资所收到的现金" mulRef="_GBC_7049413ddb8f4e5eac9cb9fb4f802433" unitRef="_GBC_5ab1c6e244484b228b8cdc6ee3840fd6" addr="T0R29C2S1_1" formatStyle="Comma"/>
        <m:item xlName="_GBC_40b8d36263514021a6b2386e847d560e" concept="clcid-pte:ShouHuiTouZiSuoShouDaoDeXianJin" label="收回投资所收到的现金" periodRef="上年同期数" mulRef="_GBC_7049413ddb8f4e5eac9cb9fb4f802433" unitRef="_GBC_5ab1c6e244484b228b8cdc6ee3840fd6" addr="T0R29C3S1_1" formatStyle="Comma"/>
        <m:placeholder xlName="_PLD_6b3a49948dc446c78ab0fa3bbe264a1c" addr="T0R30C0S1_1"/>
        <m:item xlName="_GBC_09db0ac3ee574b9688cddec228cb83ac" concept="clcid-ci-ar:FuZhu_QuDeTouZiShouYiSuoShouDaoDeXianJin" label="附注_取得投资收益所收到的现金" addr="T0R30C1S1_1"/>
        <m:item xlName="_GBC_a91f0f4c4f11485f9c16058b28ee10fa" concept="clcid-pte:QuDeTouZiShouYiSuoShouDaoDeXianJin" label="取得投资收益所收到的现金" mulRef="_GBC_7049413ddb8f4e5eac9cb9fb4f802433" unitRef="_GBC_5ab1c6e244484b228b8cdc6ee3840fd6" addr="T0R30C2S1_1" formatStyle="Comma"/>
        <m:item xlName="_GBC_5f84c1e7f5e8495bb24fbf95e6f865f7" concept="clcid-pte:QuDeTouZiShouYiSuoShouDaoDeXianJin" label="取得投资收益所收到的现金" periodRef="上年同期数" mulRef="_GBC_7049413ddb8f4e5eac9cb9fb4f802433" unitRef="_GBC_5ab1c6e244484b228b8cdc6ee3840fd6" addr="T0R30C3S1_1" formatStyle="Comma"/>
        <m:placeholder xlName="_PLD_81c0cb329dc14342a1251732653eac4e" addr="T0R31C0S1_1"/>
        <m:item xlName="_GBC_28746586bce14a278e171c83e537fcbf" concept="clcid-ci-ar:FuZhu_ChuZhiGuDingZiChanWuXingZiChanHeQiTaChangQiZiChanErShouHuiDeXianJin" label="附注_处置固定资产无形资产和其他长期资产而收回的现金" addr="T0R31C1S1_1"/>
        <m:item xlName="_GBC_679d98d4ce944bfc9233c3032e7c6f2d" concept="clcid-pte:ChuZhiGuDingZiChanWuXingZiChanHeQiTaChangQiZiChanErShouHuiDeXianJin" label="处置固定资产、无形资产和其他长期资产而收回的现金" mulRef="_GBC_7049413ddb8f4e5eac9cb9fb4f802433" unitRef="_GBC_5ab1c6e244484b228b8cdc6ee3840fd6" addr="T0R31C2S1_1" formatStyle="Comma"/>
        <m:item xlName="_GBC_a32e79485fe44cf295ab592ef5233fc0" concept="clcid-pte:ChuZhiGuDingZiChanWuXingZiChanHeQiTaChangQiZiChanErShouHuiDeXianJin" label="处置固定资产、无形资产和其他长期资产而收回的现金" periodRef="上年同期数" mulRef="_GBC_7049413ddb8f4e5eac9cb9fb4f802433" unitRef="_GBC_5ab1c6e244484b228b8cdc6ee3840fd6" addr="T0R31C3S1_1" formatStyle="Comma"/>
        <m:placeholder xlName="_PLD_b3f8a3b92f714220bfd5b95bf8eb97d7" addr="T0R32C0S1_1"/>
        <m:item xlName="_GBC_d95627b97c4f47c6a89c53912560cf12" concept="clcid-ci-ar:FuZhu_ShouHuiTouZiSuoShouDaoDeXianJinZhongDeChuShouZiGongSiShouDaoDeXianJin" label="附注_收回投资所收到的现金中的出售子公司收到的现金" addr="T0R32C1S1_1"/>
        <m:item xlName="_GBC_50f95376dc474aadb985ed73a597a9ee" concept="clcid-pte:ShouHuiTouZiSuoShouDaoDeXianJinZhongDeChuShouZiGongSiShouDaoDeXianJin" label="收回投资所收到的现金中的出售子公司收到的现金" mulRef="_GBC_7049413ddb8f4e5eac9cb9fb4f802433" unitRef="_GBC_5ab1c6e244484b228b8cdc6ee3840fd6" addr="T0R32C2S1_1" formatStyle="Comma"/>
        <m:item xlName="_GBC_994248e0b42a4eba8444f2d21c05eec6" concept="clcid-pte:ShouHuiTouZiSuoShouDaoDeXianJinZhongDeChuShouZiGongSiShouDaoDeXianJin" label="收回投资所收到的现金中的出售子公司收到的现金" periodRef="上年同期数" mulRef="_GBC_7049413ddb8f4e5eac9cb9fb4f802433" unitRef="_GBC_5ab1c6e244484b228b8cdc6ee3840fd6" addr="T0R32C3S1_1" formatStyle="Comma"/>
        <m:placeholder xlName="_PLD_4888590169394725b2f2e0e1479ea4b4" addr="T0R33C0S1_1"/>
        <m:item xlName="_GBC_69a83541efe14dc3b1f12b4a95642192" concept="clcid-ci-ar:FuZhu_ShouDaoDeQiTaYuTouZiHuoDongYouGuanDeXianJin" label="附注_收到的其他与投资活动有关的现金" addr="T0R33C1S1_1"/>
        <m:item xlName="_GBC_54191245326244a09359a2db126597bb" concept="clcid-pte:ShouDaoDeQiTaYuTouZiHuoDongYouGuanDeXianJin" label="收到的其他与投资活动有关的现金" mulRef="_GBC_7049413ddb8f4e5eac9cb9fb4f802433" unitRef="_GBC_5ab1c6e244484b228b8cdc6ee3840fd6" addr="T0R33C2S1_1" formatStyle="Comma"/>
        <m:item xlName="_GBC_a6da9644677344ee8c07c0f7ce47eea7" concept="clcid-pte:ShouDaoDeQiTaYuTouZiHuoDongYouGuanDeXianJin" label="收到的其他与投资活动有关的现金" periodRef="上年同期数" mulRef="_GBC_7049413ddb8f4e5eac9cb9fb4f802433" unitRef="_GBC_5ab1c6e244484b228b8cdc6ee3840fd6" addr="T0R33C3S1_1" formatStyle="Comma"/>
        <m:placeholder xlName="_PLD_119e5112f34449a2904ef319f479546c" addr="T0R34C0S1_1"/>
        <m:item xlName="_GBC_a6530fccc1554a038779d871001b4bd4" concept="clcid-ci-ar:FuZhu_TouZiHuoDongXianJinLiuRuXiaoJi" label="附注_投资活动现金流入小计" addr="T0R34C1S1_1"/>
        <m:item xlName="_GBC_0a77f186c60d45c3805659c7edb28d79" concept="clcid-pte:TouZiHuoDongXianJinLiuRuXiaoJi" label="投资活动现金流入小计" mulRef="_GBC_7049413ddb8f4e5eac9cb9fb4f802433" unitRef="_GBC_5ab1c6e244484b228b8cdc6ee3840fd6" addr="T0R34C2S1_1" formatStyle="Comma">
          <m:complexRule comparator="Eq" title="投资活动现金流入小计" test=" $_GBC_e6056e2bdfea497ea5ee011ea20998f9 +  $_GBC_a91f0f4c4f11485f9c16058b28ee10fa +  $_GBC_679d98d4ce944bfc9233c3032e7c6f2d +  $_GBC_50f95376dc474aadb985ed73a597a9ee +  $_GBC_54191245326244a09359a2db126597bb" id="C93adfabae30a4909a872b02a6365a052"/>
        </m:item>
        <m:item xlName="_GBC_292a70c4caed4c01b0fa4000945e8483" concept="clcid-pte:TouZiHuoDongXianJinLiuRuXiaoJi" label="投资活动现金流入小计" periodRef="上年同期数" mulRef="_GBC_7049413ddb8f4e5eac9cb9fb4f802433" unitRef="_GBC_5ab1c6e244484b228b8cdc6ee3840fd6" addr="T0R34C3S1_1" formatStyle="Comma">
          <m:complexRule comparator="Eq" title="投资活动现金流入小计@上年同期数" test=" $_GBC_40b8d36263514021a6b2386e847d560e +  $_GBC_5f84c1e7f5e8495bb24fbf95e6f865f7 +  $_GBC_a32e79485fe44cf295ab592ef5233fc0 +  $_GBC_994248e0b42a4eba8444f2d21c05eec6 +  $_GBC_a6da9644677344ee8c07c0f7ce47eea7" id="C1e1f4322b4254736bd46988c136bbd35"/>
        </m:item>
        <m:placeholder xlName="_PLD_7611d94f242442f680b6179a4c7a46f5" addr="T0R35C0S1_1"/>
        <m:item xlName="_GBC_d631e6d4add54b6ba352ff30af145e12" concept="clcid-ci-ar:FuZhu_GouJianGuDingZiChanWuXingZiChanHeQiTaChangQiZiChanSuoZhiFuDeXianJin" label="附注_购建固定资产无形资产和其他长期资产所支付的现金" addr="T0R35C1S1_1"/>
        <m:item xlName="_GBC_1c4d3148631d4ffca37bb30aef424dc6" concept="clcid-pte:GouJianGuDingZiChanWuXingZiChanHeQiTaChangQiZiChanSuoZhiFuDeXianJin" label="购建固定资产、无形资产和其他长期资产所支付的现金" mulRef="_GBC_7049413ddb8f4e5eac9cb9fb4f802433" unitRef="_GBC_5ab1c6e244484b228b8cdc6ee3840fd6" addr="T0R35C2S1_1" baseScale="-1" formatStyle="Comma"/>
        <m:item xlName="_GBC_b67d09b7790a46baa4e7db765e9ebf73" concept="clcid-pte:GouJianGuDingZiChanWuXingZiChanHeQiTaChangQiZiChanSuoZhiFuDeXianJin" label="购建固定资产、无形资产和其他长期资产所支付的现金" periodRef="上年同期数" mulRef="_GBC_7049413ddb8f4e5eac9cb9fb4f802433" unitRef="_GBC_5ab1c6e244484b228b8cdc6ee3840fd6" addr="T0R35C3S1_1" baseScale="-1" formatStyle="Comma"/>
        <m:placeholder xlName="_PLD_f2c7b2b7e74747c99f13be4faf8a27a0" addr="T0R36C0S1_1"/>
        <m:item xlName="_GBC_e189fcfe1b1f47fd8493046fb0bc7e71" concept="clcid-ci-ar:FuZhu_TouZiSuoZhiFuDeXianJin" label="附注_投资所支付的现金" addr="T0R36C1S1_1"/>
        <m:item xlName="_GBC_a817b318002a48ee98a47ae34388338d" concept="clcid-pte:TouZiSuoZhiFuDeXianJin" label="投资所支付的现金" mulRef="_GBC_7049413ddb8f4e5eac9cb9fb4f802433" unitRef="_GBC_5ab1c6e244484b228b8cdc6ee3840fd6" addr="T0R36C2S1_1" baseScale="-1" formatStyle="Comma"/>
        <m:item xlName="_GBC_1499272844cc4870a6f14f093ece8840" concept="clcid-pte:TouZiSuoZhiFuDeXianJin" label="投资所支付的现金" periodRef="上年同期数" mulRef="_GBC_7049413ddb8f4e5eac9cb9fb4f802433" unitRef="_GBC_5ab1c6e244484b228b8cdc6ee3840fd6" addr="T0R36C3S1_1" baseScale="-1" formatStyle="Comma"/>
        <m:placeholder xlName="_PLD_961281e46c8a4f0e8b0ed014d1f6f10f" addr="T0R37C0S1_1"/>
        <m:item xlName="_GBC_238afb9f636243ec9078759375d4bc75" concept="clcid-ci-ar:FuZhu_ZhiYaDaiKuanJingZengJiaE" label="附注_质押贷款净增加额" addr="T0R37C1S1_1"/>
        <m:item xlName="_GBC_6dba2d129b1c4c76b0e6693413f60fca" concept="clcid-pte:ZhiYaDaiKuanJingZengJiaE" label="质押贷款净增加额" mulRef="_GBC_7049413ddb8f4e5eac9cb9fb4f802433" unitRef="_GBC_5ab1c6e244484b228b8cdc6ee3840fd6" addr="T0R37C2S1_1" baseScale="-1" formatStyle="Comma"/>
        <m:item xlName="_GBC_68743f95e31448d9b43d3d2c57204624" concept="clcid-pte:ZhiYaDaiKuanJingZengJiaE" label="质押贷款净增加额" periodRef="上年同期数" mulRef="_GBC_7049413ddb8f4e5eac9cb9fb4f802433" unitRef="_GBC_5ab1c6e244484b228b8cdc6ee3840fd6" addr="T0R37C3S1_1" baseScale="-1" formatStyle="Comma"/>
        <m:placeholder xlName="_PLD_dc35a2ba3e2b478fb911a7d343da0789" addr="T0R38C0S1_1"/>
        <m:item xlName="_GBC_e226945087194017883b4f63beb92647" concept="clcid-ci-ar:FuZhu_QuDeZiGongSiJiQiTaYingYeDanWeiZhiFuDeXianJinJingE" label="附注_取得子公司及其他营业单位支付的现金净额" addr="T0R38C1S1_1"/>
        <m:item xlName="_GBC_9bcbc3788b684de09dcefedf80fdd1b7" concept="clcid-pte:QuDeZiGongSiJiQiTaYingYeDanWeiZhiFuDeXianJinJingE" label="取得子公司及其他营业单位支付的现金净额" mulRef="_GBC_7049413ddb8f4e5eac9cb9fb4f802433" unitRef="_GBC_5ab1c6e244484b228b8cdc6ee3840fd6" addr="T0R38C2S1_1" baseScale="-1" formatStyle="Comma"/>
        <m:item xlName="_GBC_bd2afc7dc2754d208d59892592ffbe28" concept="clcid-pte:QuDeZiGongSiJiQiTaYingYeDanWeiZhiFuDeXianJinJingE" label="取得子公司及其他营业单位支付的现金净额" periodRef="上年同期数" mulRef="_GBC_7049413ddb8f4e5eac9cb9fb4f802433" unitRef="_GBC_5ab1c6e244484b228b8cdc6ee3840fd6" addr="T0R38C3S1_1" baseScale="-1" formatStyle="Comma"/>
        <m:placeholder xlName="_PLD_3d7b5c905e8c422089771f49c5e64ed5" addr="T0R39C0S1_1"/>
        <m:item xlName="_GBC_e44524f2a4a74b89bec2bc0ff2f29c1f" concept="clcid-ci-ar:FuZhu_ZhiFuDeQiTaYuTouZiHuoDongYouGuanDeXianJin" label="附注_支付的其他与投资活动有关的现金" addr="T0R39C1S1_1"/>
        <m:item xlName="_GBC_a169c5280af34ed684bc4edad394ff53" concept="clcid-pte:ZhiFuDeQiTaYuTouZiHuoDongYouGuanDeXianJin" label="支付的其他与投资活动有关的现金" mulRef="_GBC_7049413ddb8f4e5eac9cb9fb4f802433" unitRef="_GBC_5ab1c6e244484b228b8cdc6ee3840fd6" addr="T0R39C2S1_1" baseScale="-1" formatStyle="Comma"/>
        <m:item xlName="_GBC_4934839a836b4e28b0c9f4d22e0b8d7b" concept="clcid-pte:ZhiFuDeQiTaYuTouZiHuoDongYouGuanDeXianJin" label="支付的其他与投资活动有关的现金" periodRef="上年同期数" mulRef="_GBC_7049413ddb8f4e5eac9cb9fb4f802433" unitRef="_GBC_5ab1c6e244484b228b8cdc6ee3840fd6" addr="T0R39C3S1_1" baseScale="-1" formatStyle="Comma"/>
        <m:placeholder xlName="_PLD_f4451a783354412fb1a11734aee5dc5e" addr="T0R40C0S1_1"/>
        <m:item xlName="_GBC_71255c2885e64052b6b6fe3e5e8f829e" concept="clcid-ci-ar:FuZhu_TouZiHuoDongXianJinLiuChuXiaoJi" label="附注_投资活动现金流出小计" addr="T0R40C1S1_1"/>
        <m:item xlName="_GBC_35c4367dda6b4f878c275435100ea019" concept="clcid-pte:TouZiHuoDongXianJinLiuChuXiaoJi" label="投资活动现金流出小计" mulRef="_GBC_7049413ddb8f4e5eac9cb9fb4f802433" unitRef="_GBC_5ab1c6e244484b228b8cdc6ee3840fd6" addr="T0R40C2S1_1" baseScale="-1" formatStyle="Comma">
          <m:complexRule comparator="Eq" title="投资活动现金流出小计" test=" $_GBC_1c4d3148631d4ffca37bb30aef424dc6 +  $_GBC_a817b318002a48ee98a47ae34388338d +  $_GBC_6dba2d129b1c4c76b0e6693413f60fca +  $_GBC_9bcbc3788b684de09dcefedf80fdd1b7 +  $_GBC_a169c5280af34ed684bc4edad394ff53" id="C1e3400b4ae4c4e9b847da1d59fba738f"/>
        </m:item>
        <m:item xlName="_GBC_b67f65d466a84cfc9ba40126c3b7be6d" concept="clcid-pte:TouZiHuoDongXianJinLiuChuXiaoJi" label="投资活动现金流出小计" periodRef="上年同期数" mulRef="_GBC_7049413ddb8f4e5eac9cb9fb4f802433" unitRef="_GBC_5ab1c6e244484b228b8cdc6ee3840fd6" addr="T0R40C3S1_1" baseScale="-1" formatStyle="Comma">
          <m:complexRule comparator="Eq" title="投资活动现金流出小计@上年同期数" test=" $_GBC_b67d09b7790a46baa4e7db765e9ebf73 +  $_GBC_1499272844cc4870a6f14f093ece8840 +  $_GBC_68743f95e31448d9b43d3d2c57204624 +  $_GBC_bd2afc7dc2754d208d59892592ffbe28 +  $_GBC_4934839a836b4e28b0c9f4d22e0b8d7b" id="C6d6fbbb0cb5b45779238beeb74b76534"/>
        </m:item>
        <m:placeholder xlName="_PLD_a8c3638f311941baa0ff8aad9a945e6a" addr="T0R41C0S1_1"/>
        <m:item xlName="_GBC_b7de28b136214100a3f4112f874464c8" concept="clcid-ci-ar:FuZhu_TouZiHuoDongChanShengDeXianJinLiuLiangJingE" label="附注_投资活动产生的现金流量净额" addr="T0R41C1S1_1"/>
        <m:item xlName="_GBC_e2558f540c9b4a1a8b427769e1b7dded" concept="clcid-pte:TouZiHuoDongChanShengDeXianJinLiuLiangJingE" label="投资活动产生的现金流量净额" mulRef="_GBC_7049413ddb8f4e5eac9cb9fb4f802433" unitRef="_GBC_5ab1c6e244484b228b8cdc6ee3840fd6" addr="T0R41C2S1_1" formatStyle="Comma">
          <m:complexRule comparator="Eq" title="投资活动产生的现金流量净额" test=" $_GBC_0a77f186c60d45c3805659c7edb28d79 -  $_GBC_35c4367dda6b4f878c275435100ea019" id="C7ebd969fedcc41298d901b4d560d7edc"/>
        </m:item>
        <m:item xlName="_GBC_c3eecb5ba8d744449af99ef0e4e1518d" concept="clcid-pte:TouZiHuoDongChanShengDeXianJinLiuLiangJingE" label="投资活动产生的现金流量净额" periodRef="上年同期数" mulRef="_GBC_7049413ddb8f4e5eac9cb9fb4f802433" unitRef="_GBC_5ab1c6e244484b228b8cdc6ee3840fd6" addr="T0R41C3S1_1" formatStyle="Comma">
          <m:complexRule comparator="Eq" title="投资活动产生的现金流量净额@上年同期数" test=" $_GBC_292a70c4caed4c01b0fa4000945e8483 -  $_GBC_b67f65d466a84cfc9ba40126c3b7be6d" id="Cc0bd283e27aa4b9c9c4de39aabf81a7f"/>
        </m:item>
        <m:placeholder xlName="_PLD_8e0d926902804b5baefad8990e4523b4" addr="T0R42C0S1_1"/>
        <m:placeholder xlName="_PLD_40c58235dfbd4be4b6a6d7cbeace3487" addr="T0R43C0S1_1"/>
        <m:item xlName="_GBC_d1ce96c19b534106ae74889b8ca054b1" concept="clcid-ci-ar:FuZhu_XiShouTouZiSuoShouDaoDeXianJin" label="附注_吸收投资所收到的现金" addr="T0R43C1S1_1"/>
        <m:item xlName="_GBC_214812cf8a5847959c4ff6a7c91fc0b9" concept="clcid-pte:XiShouTouZiSuoShouDaoDeXianJin" label="吸收投资所收到的现金" mulRef="_GBC_7049413ddb8f4e5eac9cb9fb4f802433" unitRef="_GBC_5ab1c6e244484b228b8cdc6ee3840fd6" addr="T0R43C2S1_1" formatStyle="Comma"/>
        <m:item xlName="_GBC_ef80e14114a64e5893cdb4028535e060" concept="clcid-pte:XiShouTouZiSuoShouDaoDeXianJin" label="吸收投资所收到的现金" periodRef="上年同期数" mulRef="_GBC_7049413ddb8f4e5eac9cb9fb4f802433" unitRef="_GBC_5ab1c6e244484b228b8cdc6ee3840fd6" addr="T0R43C3S1_1" formatStyle="Comma"/>
        <m:placeholder xlName="_PLD_b0825a09b9704822ae416df2302e2ccb" addr="T0R44C0S1_1"/>
        <m:item xlName="_GBC_21fef2edc7bb4073945e46395c29885b" concept="clcid-ci-ar:FuZhu_XiShouTouZiSuoShouDaoDeXianJinZhongDeZiGongSiXiShouShaoShuGuDongQuanYiXingTouZiShouDaoDeXianJin" label="附注_吸收投资所收到的现金中的子公司吸收少数股东权益性投资收到的现金" addr="T0R44C1S1_1"/>
        <m:item xlName="_GBC_febb11c664cb409aa7271d63e72ef08f" concept="clcid-pte:XiShouTouZiSuoShouDaoDeXianJinZhongDeZiGongSiXiShouShaoShuGuDongQuanYiXingTouZiShouDaoDeXianJin" label="吸收投资所收到的现金中的子公司吸收少数股东权益性投资收到的现金" mulRef="_GBC_7049413ddb8f4e5eac9cb9fb4f802433" unitRef="_GBC_5ab1c6e244484b228b8cdc6ee3840fd6" addr="T0R44C2S1_1" formatStyle="Comma"/>
        <m:item xlName="_GBC_bd716e00067944a68e097d259758f352" concept="clcid-pte:XiShouTouZiSuoShouDaoDeXianJinZhongDeZiGongSiXiShouShaoShuGuDongQuanYiXingTouZiShouDaoDeXianJin" label="吸收投资所收到的现金中的子公司吸收少数股东权益性投资收到的现金" periodRef="上年同期数" mulRef="_GBC_7049413ddb8f4e5eac9cb9fb4f802433" unitRef="_GBC_5ab1c6e244484b228b8cdc6ee3840fd6" addr="T0R44C3S1_1" formatStyle="Comma"/>
        <m:placeholder xlName="_PLD_caf6109564ff45fa8b03e279d1cee3e7" addr="T0R45C0S1_1"/>
        <m:item xlName="_GBC_ea9de161e7454db58d2b334086a86e9a" concept="clcid-ci-ar:FuZhu_JieKuanSuoShouDaoDeXianJin" label="附注_借款所收到的现金" addr="T0R45C1S1_1"/>
        <m:item xlName="_GBC_c926bef7c43b4c6d8d3bfe7c14a70ee2" concept="clcid-pte:JieKuanSuoShouDaoDeXianJin" label="借款所收到的现金" mulRef="_GBC_7049413ddb8f4e5eac9cb9fb4f802433" unitRef="_GBC_5ab1c6e244484b228b8cdc6ee3840fd6" addr="T0R45C2S1_1" formatStyle="Comma"/>
        <m:item xlName="_GBC_cda638dfb0994c05936aa30f512c9bbf" concept="clcid-pte:JieKuanSuoShouDaoDeXianJin" label="借款所收到的现金" periodRef="上年同期数" mulRef="_GBC_7049413ddb8f4e5eac9cb9fb4f802433" unitRef="_GBC_5ab1c6e244484b228b8cdc6ee3840fd6" addr="T0R45C3S1_1" formatStyle="Comma"/>
        <m:placeholder xlName="_PLD_a504d291cebe439096ddf0d24d691766" addr="T0R46C0S1_1"/>
        <m:item xlName="_GBC_0f215487d62d4de78f979073a043e743" concept="clcid-ci-ar:FuZhu_ShouDaoQiTaYuChouZiHuoDongYouGuanDeXianJin" label="附注_收到其他与筹资活动有关的现金" addr="T0R46C1S1_1"/>
        <m:item xlName="_GBC_ff7a3bf0647e44fba0bc7c21cae57af1" concept="clcid-pte:ShouDaoQiTaYuChouZiHuoDongYouGuanDeXianJin" label="收到其他与筹资活动有关的现金" mulRef="_GBC_7049413ddb8f4e5eac9cb9fb4f802433" unitRef="_GBC_5ab1c6e244484b228b8cdc6ee3840fd6" addr="T0R46C2S1_1" formatStyle="Comma"/>
        <m:item xlName="_GBC_01edf6fbc7f0405bb988bffbe6d14256" concept="clcid-pte:ShouDaoQiTaYuChouZiHuoDongYouGuanDeXianJin" label="收到其他与筹资活动有关的现金" periodRef="上年同期数" mulRef="_GBC_7049413ddb8f4e5eac9cb9fb4f802433" unitRef="_GBC_5ab1c6e244484b228b8cdc6ee3840fd6" addr="T0R46C3S1_1" formatStyle="Comma"/>
        <m:placeholder xlName="_PLD_380f65d9d6674747ab42df48196250ff" addr="T0R47C0S1_1"/>
        <m:item xlName="_GBC_ffa49476261b44ca9cd02e1965e5a1a9" concept="clcid-ci-ar:FuZhu_ChouZiHuoDongXianJinLiuRuXiaoJi" label="附注_筹资活动现金流入小计" addr="T0R47C1S1_1"/>
        <m:item xlName="_GBC_1af3cda058124a6cac9112c4536ae624" concept="clcid-pte:ChouZiHuoDongXianJinLiuRuXiaoJi" label="筹资活动现金流入小计" mulRef="_GBC_7049413ddb8f4e5eac9cb9fb4f802433" unitRef="_GBC_5ab1c6e244484b228b8cdc6ee3840fd6" addr="T0R47C2S1_1" formatStyle="Comma">
          <m:complexRule comparator="Eq" title="筹资活动现金流入小计" test=" $_GBC_214812cf8a5847959c4ff6a7c91fc0b9 +  $_GBC_c926bef7c43b4c6d8d3bfe7c14a70ee2 +  $_GBC_ff7a3bf0647e44fba0bc7c21cae57af1" id="C43c1a6673acc4670906f9493bb42a954"/>
        </m:item>
        <m:item xlName="_GBC_5297ee8c9f1a44baab337027bc323d2b" concept="clcid-pte:ChouZiHuoDongXianJinLiuRuXiaoJi" label="筹资活动现金流入小计" periodRef="上年同期数" mulRef="_GBC_7049413ddb8f4e5eac9cb9fb4f802433" unitRef="_GBC_5ab1c6e244484b228b8cdc6ee3840fd6" addr="T0R47C3S1_1" formatStyle="Comma">
          <m:complexRule comparator="Eq" title="筹资活动现金流入小计@上年同期数" test=" $_GBC_ef80e14114a64e5893cdb4028535e060 +  $_GBC_cda638dfb0994c05936aa30f512c9bbf +  $_GBC_01edf6fbc7f0405bb988bffbe6d14256" id="Cad0c77a12a86495381f894951e4dd505"/>
        </m:item>
        <m:placeholder xlName="_PLD_aff7930be8e64ed1b13f59d6d08f096a" addr="T0R48C0S1_1"/>
        <m:item xlName="_GBC_9c5c2e4ed15c49ca8a704815e6f3e339" concept="clcid-ci-ar:FuZhu_ChangHuanZhaiWuSuoZhiFuDeXianJin" label="附注_偿还债务所支付的现金" addr="T0R48C1S1_1"/>
        <m:item xlName="_GBC_4d5fffa5a7d3488d92845d2214c60390" concept="clcid-pte:ChangHuanZhaiWuSuoZhiFuDeXianJin" label="偿还债务所支付的现金" mulRef="_GBC_7049413ddb8f4e5eac9cb9fb4f802433" unitRef="_GBC_5ab1c6e244484b228b8cdc6ee3840fd6" addr="T0R48C2S1_1" baseScale="-1" formatStyle="Comma"/>
        <m:item xlName="_GBC_1e7e4e008af24cb3b9bf91301e112063" concept="clcid-pte:ChangHuanZhaiWuSuoZhiFuDeXianJin" label="偿还债务所支付的现金" periodRef="上年同期数" mulRef="_GBC_7049413ddb8f4e5eac9cb9fb4f802433" unitRef="_GBC_5ab1c6e244484b228b8cdc6ee3840fd6" addr="T0R48C3S1_1" baseScale="-1" formatStyle="Comma"/>
        <m:placeholder xlName="_PLD_1bca8b27544e494dae353545d0c6bb93" addr="T0R49C0S1_1"/>
        <m:item xlName="_GBC_2b494ecef12a4118922086838b3d2adb" concept="clcid-ci-ar:FuZhu_FenPeiGuLiLiRunHuoChangFuLiXiSuoZhiFuDeXianJin" label="附注_分配股利利润或偿付利息所支付的现金" addr="T0R49C1S1_1"/>
        <m:item xlName="_GBC_cec7cf4fe3f744c0a99053440f48349a" concept="clcid-pte:FenPeiGuLiLiRunHuoChangFuLiXiSuoZhiFuDeXianJin" label="分配股利利润或偿付利息所支付的现金" mulRef="_GBC_7049413ddb8f4e5eac9cb9fb4f802433" unitRef="_GBC_5ab1c6e244484b228b8cdc6ee3840fd6" addr="T0R49C2S1_1" baseScale="-1" formatStyle="Comma"/>
        <m:item xlName="_GBC_5ac113089bb64eec8384abcfa45d74ca" concept="clcid-pte:FenPeiGuLiLiRunHuoChangFuLiXiSuoZhiFuDeXianJin" label="分配股利利润或偿付利息所支付的现金" periodRef="上年同期数" mulRef="_GBC_7049413ddb8f4e5eac9cb9fb4f802433" unitRef="_GBC_5ab1c6e244484b228b8cdc6ee3840fd6" addr="T0R49C3S1_1" baseScale="-1" formatStyle="Comma"/>
        <m:placeholder xlName="_PLD_51ab8b61b0154cdfa8b4f223a9b20fa6" addr="T0R50C0S1_1"/>
        <m:item xlName="_GBC_618fe392f7ee43008a44c3d883f6e091" concept="clcid-ci-ar:FuZhu_FenPeiGuLiLiRunHuoChangFuLiXiSuoZhiFuDeXianJinZhongDeZhiFuShaoShuGuDongDeGuLi" label="附注_分配股利利润或偿付利息所支付的现金中的支付少数股东的股利" addr="T0R50C1S1_1"/>
        <m:item xlName="_GBC_b068fcde28294aadae7e81e7e0fef4ea" concept="clcid-pte:FenPeiGuLiLiRunHuoChangFuLiXiSuoZhiFuDeXianJinZhongDeZhiFuShaoShuGuDongDeGuLi" label="分配股利利润或偿付利息所支付的现金中的支付少数股东的股利" mulRef="_GBC_7049413ddb8f4e5eac9cb9fb4f802433" unitRef="_GBC_5ab1c6e244484b228b8cdc6ee3840fd6" addr="T0R50C2S1_1" baseScale="-1" formatStyle="Comma"/>
        <m:item xlName="_GBC_387e81f2f55c437db18eea98c09d53c3" concept="clcid-pte:FenPeiGuLiLiRunHuoChangFuLiXiSuoZhiFuDeXianJinZhongDeZhiFuShaoShuGuDongDeGuLi" label="分配股利利润或偿付利息所支付的现金中的支付少数股东的股利" periodRef="上年同期数" mulRef="_GBC_7049413ddb8f4e5eac9cb9fb4f802433" unitRef="_GBC_5ab1c6e244484b228b8cdc6ee3840fd6" addr="T0R50C3S1_1" baseScale="-1" formatStyle="Comma"/>
        <m:placeholder xlName="_PLD_a0e8fdaaed8747fe8ad8fd59610df512" addr="T0R51C0S1_1"/>
        <m:item xlName="_GBC_88686fbce69647a08fedf928c6e6db24" concept="clcid-ci-ar:FuZhu_ZhiFuDeQiTaYuChouZiHuoDongYouGuanDeXianJin" label="附注_支付的其他与筹资活动有关的现金" addr="T0R51C1S1_1"/>
        <m:item xlName="_GBC_19b81f32f7714009a3555234075279c8" concept="clcid-pte:ZhiFuDeQiTaYuChouZiHuoDongYouGuanDeXianJin" label="支付的其他与筹资活动有关的现金" mulRef="_GBC_7049413ddb8f4e5eac9cb9fb4f802433" unitRef="_GBC_5ab1c6e244484b228b8cdc6ee3840fd6" addr="T0R51C2S1_1" baseScale="-1" formatStyle="Comma"/>
        <m:item xlName="_GBC_edcad122e1074e1d9d0b784b4ab466ba" concept="clcid-pte:ZhiFuDeQiTaYuChouZiHuoDongYouGuanDeXianJin" label="支付的其他与筹资活动有关的现金" periodRef="上年同期数" mulRef="_GBC_7049413ddb8f4e5eac9cb9fb4f802433" unitRef="_GBC_5ab1c6e244484b228b8cdc6ee3840fd6" addr="T0R51C3S1_1" baseScale="-1" formatStyle="Comma"/>
        <m:placeholder xlName="_PLD_29c16ab7e982410e87084b3173f3248b" addr="T0R52C0S1_1"/>
        <m:item xlName="_GBC_61a62821a4404984bb0667cf75dd7584" concept="clcid-ci-ar:FuZhu_ChouZiHuoDongXianJinLiuChuXiaoJi" label="附注_筹资活动现金流出小计" addr="T0R52C1S1_1"/>
        <m:item xlName="_GBC_33c5f7515ba34278a6763a4efa2cce1a" concept="clcid-pte:ChouZiHuoDongXianJinLiuChuXiaoJi" label="筹资活动现金流出小计" mulRef="_GBC_7049413ddb8f4e5eac9cb9fb4f802433" unitRef="_GBC_5ab1c6e244484b228b8cdc6ee3840fd6" addr="T0R52C2S1_1" baseScale="-1" formatStyle="Comma">
          <m:complexRule comparator="Eq" title="筹资活动现金流出小计" test=" $_GBC_4d5fffa5a7d3488d92845d2214c60390 +  $_GBC_cec7cf4fe3f744c0a99053440f48349a +  $_GBC_19b81f32f7714009a3555234075279c8" id="C6b6b99202f424f7db2a8f65fc42616e3"/>
        </m:item>
        <m:item xlName="_GBC_dc70b9c9b8c241e6b272815d21043499" concept="clcid-pte:ChouZiHuoDongXianJinLiuChuXiaoJi" label="筹资活动现金流出小计" periodRef="上年同期数" mulRef="_GBC_7049413ddb8f4e5eac9cb9fb4f802433" unitRef="_GBC_5ab1c6e244484b228b8cdc6ee3840fd6" addr="T0R52C3S1_1" baseScale="-1" formatStyle="Comma">
          <m:complexRule comparator="Eq" title="筹资活动现金流出小计@上年同期数" test=" $_GBC_1e7e4e008af24cb3b9bf91301e112063 +  $_GBC_5ac113089bb64eec8384abcfa45d74ca +  $_GBC_edcad122e1074e1d9d0b784b4ab466ba" id="C1b1a17c5e95644bdba8e3819d9c0b2ad"/>
        </m:item>
        <m:placeholder xlName="_PLD_d8b367a0b3e640df869e3dfe9c9e7295" addr="T0R53C0S1_1"/>
        <m:item xlName="_GBC_9c0affd356084f899d74826769063ac3" concept="clcid-ci-ar:FuZhu_ChouZiHuoDongChanShengDeXianJinLiuLiangJingE" label="附注_筹资活动产生的现金流量净额" addr="T0R53C1S1_1"/>
        <m:item xlName="_GBC_838449ea1c5b4f97bee38ff76e40bdd4" concept="clcid-pte:ChouZiHuoDongChanShengDeXianJinLiuLiangJingE" label="筹资活动产生的现金流量净额" mulRef="_GBC_7049413ddb8f4e5eac9cb9fb4f802433" unitRef="_GBC_5ab1c6e244484b228b8cdc6ee3840fd6" addr="T0R53C2S1_1" formatStyle="Comma">
          <m:complexRule comparator="Eq" title="筹资活动产生的现金流量净额" test=" $_GBC_1af3cda058124a6cac9112c4536ae624 -  $_GBC_33c5f7515ba34278a6763a4efa2cce1a" id="Cd298690969a24934989d03ccd82e5080"/>
        </m:item>
        <m:item xlName="_GBC_648f4585fbad4d8a907a5427adf5929a" concept="clcid-pte:ChouZiHuoDongChanShengDeXianJinLiuLiangJingE" label="筹资活动产生的现金流量净额" periodRef="上年同期数" mulRef="_GBC_7049413ddb8f4e5eac9cb9fb4f802433" unitRef="_GBC_5ab1c6e244484b228b8cdc6ee3840fd6" addr="T0R53C3S1_1" formatStyle="Comma">
          <m:complexRule comparator="Eq" title="筹资活动产生的现金流量净额@上年同期数" test=" $_GBC_5297ee8c9f1a44baab337027bc323d2b -  $_GBC_dc70b9c9b8c241e6b272815d21043499" id="C7da7f36a2b7e488ea9234bdd4d88256c"/>
        </m:item>
        <m:placeholder xlName="_PLD_eb283b5426a14b14b38c0e391c747203" addr="T0R54C0S1_1"/>
        <m:item xlName="_GBC_5cbb84f1ef104c50acc718b8ef934f77" concept="clcid-ci-ar:FuZhu_HuiLvBianDongDuiXianJinDeYingXiang" label="附注_汇率变动对现金的影响" addr="T0R54C1S1_1"/>
        <m:item xlName="_GBC_ccb694878b3d4ba3a27403714420249a" concept="clcid-pte:HuiLvBianDongDuiXianJinDeYingXiang" label="汇率变动对现金的影响" mulRef="_GBC_7049413ddb8f4e5eac9cb9fb4f802433" unitRef="_GBC_5ab1c6e244484b228b8cdc6ee3840fd6" addr="T0R54C2S1_1" formatStyle="Comma"/>
        <m:item xlName="_GBC_7f1fe5c313b04f3bb4cae2b8e4edad29" concept="clcid-pte:HuiLvBianDongDuiXianJinDeYingXiang" label="汇率变动对现金的影响" periodRef="上年同期数" mulRef="_GBC_7049413ddb8f4e5eac9cb9fb4f802433" unitRef="_GBC_5ab1c6e244484b228b8cdc6ee3840fd6" addr="T0R54C3S1_1" formatStyle="Comma"/>
        <m:placeholder xlName="_PLD_3529ca6f8e5e45689b9190b11509b477" addr="T0R55C0S1_1"/>
        <m:item xlName="_GBC_28aceb1920d9482bb5b7521eb3bf830c" concept="clcid-ci-ar:FuZhu_XianJinJiXianJinDengJiaWuJingZengJiaE" label="附注_现金及现金等价物净增加额" addr="T0R55C1S1_1"/>
        <m:item xlName="_GBC_b6b01c9e77794c9f8587115c534cf8cc" concept="clcid-pte:XianJinJiXianJinDengJiaWuJingZengJiaE" label="现金及现金等价物净增加额" mulRef="_GBC_7049413ddb8f4e5eac9cb9fb4f802433" unitRef="_GBC_5ab1c6e244484b228b8cdc6ee3840fd6" addr="T0R55C2S1_1" formatStyle="Comma">
          <m:complexRule comparator="Eq" title="现金及现金等价物净增加额" test=" $_GBC_1b0cef9c1c7645f68fc3961402650b52 +  $_GBC_e2558f540c9b4a1a8b427769e1b7dded +  $_GBC_838449ea1c5b4f97bee38ff76e40bdd4 +  $_GBC_ccb694878b3d4ba3a27403714420249a" id="C7931bf0357d64bbb9a176f388d59327f"/>
        </m:item>
        <m:item xlName="_GBC_225a814e915f442bae7e6704c8477d5d" concept="clcid-pte:XianJinJiXianJinDengJiaWuJingZengJiaE" label="现金及现金等价物净增加额" periodRef="上年同期数" mulRef="_GBC_7049413ddb8f4e5eac9cb9fb4f802433" unitRef="_GBC_5ab1c6e244484b228b8cdc6ee3840fd6" addr="T0R55C3S1_1" formatStyle="Comma">
          <m:complexRule comparator="Eq" title="现金及现金等价物净增加额@上年同期数" test=" $_GBC_4a02dbe253d448d89971a9eb0126e8c9 +  $_GBC_c3eecb5ba8d744449af99ef0e4e1518d +  $_GBC_648f4585fbad4d8a907a5427adf5929a +  $_GBC_7f1fe5c313b04f3bb4cae2b8e4edad29" id="C3d3e13d21015494082271f3290e26537"/>
        </m:item>
        <m:placeholder xlName="_PLD_0e2e4a176094436e80351302050eec3e" addr="T0R56C0S1_1"/>
        <m:item xlName="_GBC_bfc5c246d60f424b9edeaa6525177b8b" concept="clcid-ci-ar:FuZhu_XianJinJiXianJinDengJiaWuYuE" label="附注_现金及现金等价物余额" periodRef="本期期初数" addr="T0R56C1S1_1"/>
        <m:item xlName="_GBC_dcd2243dd2f24df481ddcae7608e4649" concept="clcid-pte:XianJinJiXianJinDengJiaWuYuE" label="现金及现金等价物余额" periodRef="本期期初数" mulRef="_GBC_7049413ddb8f4e5eac9cb9fb4f802433" unitRef="_GBC_5ab1c6e244484b228b8cdc6ee3840fd6" addr="T0R56C2S1_1" formatStyle="Comma"/>
        <m:item xlName="_GBC_3c851a526a974faf90c672921c00f4d0" concept="clcid-pte:XianJinJiXianJinDengJiaWuYuE" label="现金及现金等价物余额" periodRef="上年同期期初数" mulRef="_GBC_7049413ddb8f4e5eac9cb9fb4f802433" unitRef="_GBC_5ab1c6e244484b228b8cdc6ee3840fd6" addr="T0R56C3S1_1" formatStyle="Comma"/>
        <m:placeholder xlName="_PLD_5ffa189f12434f85b8eca19ea30d6b29" addr="T0R57C0S1_1"/>
        <m:item xlName="_GBC_7b520ce4e63b48d6b3c2745d22b2a179" concept="clcid-ci-ar:FuZhu_XianJinJiXianJinDengJiaWuYuE" label="附注_现金及现金等价物余额" addr="T0R57C1S1_1"/>
        <m:item xlName="_GBC_16d21095fb964099892ed2663f901ede" concept="clcid-pte:XianJinJiXianJinDengJiaWuYuE" label="现金及现金等价物余额" mulRef="_GBC_7049413ddb8f4e5eac9cb9fb4f802433" unitRef="_GBC_5ab1c6e244484b228b8cdc6ee3840fd6" addr="T0R57C2S1_1" formatStyle="Comma">
          <m:complexRule comparator="Eq" title="现金及现金等价物余额" test=" $_GBC_b6b01c9e77794c9f8587115c534cf8cc +  $_GBC_dcd2243dd2f24df481ddcae7608e4649" id="Cd39e8cab300e44c9ba11b1b0b784c8de"/>
        </m:item>
        <m:item xlName="_GBC_ddf06ba5241d4311945164c615b92123" concept="clcid-pte:XianJinJiXianJinDengJiaWuYuE" label="现金及现金等价物余额" periodRef="上年同期期末数" mulRef="_GBC_7049413ddb8f4e5eac9cb9fb4f802433" unitRef="_GBC_5ab1c6e244484b228b8cdc6ee3840fd6" addr="T0R57C3S1_1" formatStyle="Comma">
          <m:complexRule comparator="Eq" title="现金及现金等价物余额@上年同期期末数" test=" $_GBC_225a814e915f442bae7e6704c8477d5d +  $_GBC_3c851a526a974faf90c672921c00f4d0" id="C3ba6442c54cf4f1bb75716c2ad802f35"/>
        </m:item>
        <m:item xlName="_GBC_d1f7cb193ab444ff8482a06aad12f0db" concept="clcid-cgi:GongSiFaDingDaiBiaoRen" label="公司法定代表人" binding="true"/>
        <m:item xlName="_GBC_45110b4746914613a7aad68cef7b1bed" concept="clcid-mr:ZhuGuanKuaiJiGongZuoFuZeRenXingMing" label="主管会计工作负责人姓名" binding="true"/>
        <m:item xlName="_GBC_e7d70223996e482d9871cfff87704452" concept="clcid-mr:KuaiJiJiGouFuZeRenXingMing" label="会计机构负责人姓名" binding="true"/>
        <m:rowModel locationConcept="clcid-ci-ar:ZiDingYiKeMuWeiZhi" labelConcept="clcid-ci-ar:ZiDingYiKeMuMingCheng" conceptPrefix="合并现金流量表" presentationRole="http://www.xbrl-cn.org/cn/lcid/lr/role/ConsolidatedCashFlowsStatement" presentationParentConcept="clcid-pte:XianJinLiuLiangBiao" tuplePrefix="项目"/>
      </m:region>
      <m:region xlName="_GBC_fa07832b39b14b348ba105d6cedbd7b8" title="母公司现金流量表&#10;" helpId="112001001">
        <m:item xlName="_GBC_993ead81b27a41dfaccaacfaec8b7c78" concept="clcid-ci-ar:DanWeiMuGongSiXianJinLiuLiangBiao" label="单位：母公司现金流量表" selectOptions="_buildInScales" controlType="Combobox" cellType="Scale"/>
        <m:item xlName="_GBC_2dd4b706d0a244a4b4c21166025356cc" concept="clcid-ci-ar:BiZhongMuGongSiXianJinLiuLiangBiao" label="币种：母公司现金流量表" selectOptions="_buildInISO4217" controlType="Combobox" cellType="Measure"/>
        <m:placeholder xlName="_PLD_fa8a4a4fe8df4f0086d4a3f59744ef0c" addr="T1R0C0S1_1"/>
        <m:placeholder xlName="_PLD_e2b9d4cf46994f4f99a9560554670b54" addr="T1R0C1S1_1"/>
        <m:placeholder xlName="_PLD_a5e1076b6ae14d71abde0e9180405588" addr="T1R0C2S1_1"/>
        <m:placeholder xlName="_PLD_9f1994ac47d2487c870c64df42698a51" addr="T1R0C3S1_1"/>
        <m:placeholder xlName="_PLD_d5384e7a1c2841c78793ee2e647fdb97" addr="T1R1C0S1_1"/>
        <m:placeholder xlName="_PLD_2ef21863579e463191f73e8d1ed04b07" addr="T1R2C0S1_1"/>
        <m:item xlName="_GBC_605039522a294c848db6514f3b858e3c" concept="clcid-ci-ar:FuZhu_XiaoShouShangPinTiGongLaoWuShouDaoDeXianJin" label="附注_销售商品提供劳务收到的现金" addr="T1R2C1S1_1">
          <m:axisValue occRef="母公司"/>
        </m:item>
        <m:item xlName="_GBC_26a0a8a7558d417e9aa2d6eae01a21fd" concept="clcid-pte:XiaoShouShangPinTiGongLaoWuShouDaoDeXianJin" label="销售商品提供劳务收到的现金" mulRef="_GBC_993ead81b27a41dfaccaacfaec8b7c78" unitRef="_GBC_2dd4b706d0a244a4b4c21166025356cc" addr="T1R2C2S1_1" formatStyle="Comma">
          <m:axisValue occRef="母公司"/>
        </m:item>
        <m:item xlName="_GBC_05e5c53359124c5e94c7a8fc62228bce" concept="clcid-pte:XiaoShouShangPinTiGongLaoWuShouDaoDeXianJin" label="销售商品提供劳务收到的现金" periodRef="上年同期数" mulRef="_GBC_993ead81b27a41dfaccaacfaec8b7c78" unitRef="_GBC_2dd4b706d0a244a4b4c21166025356cc" addr="T1R2C3S1_1" formatStyle="Comma">
          <m:axisValue occRef="母公司"/>
        </m:item>
        <m:placeholder xlName="_PLD_fd1d35e1b7d64d4d96ab3870ac133ece" addr="T1R3C0S1_1"/>
        <m:item xlName="_GBC_8eb77bbdbf4c47a8a925b440c63b905c" concept="clcid-ci-ar:FuZhu_ShouDaoDeShuiFeiFanHuan" label="附注_收到的税费返还" addr="T1R3C1S1_1">
          <m:axisValue occRef="母公司"/>
        </m:item>
        <m:item xlName="_GBC_ee0a170a65c340459ceaa6addfec3107" concept="clcid-pte:ShouDaoDeShuiFeiFanHuan" label="收到的税费返还" mulRef="_GBC_993ead81b27a41dfaccaacfaec8b7c78" unitRef="_GBC_2dd4b706d0a244a4b4c21166025356cc" addr="T1R3C2S1_1" formatStyle="Comma">
          <m:axisValue occRef="母公司"/>
        </m:item>
        <m:item xlName="_GBC_447db6067afa41abba002ffed5fb7e91" concept="clcid-pte:ShouDaoDeShuiFeiFanHuan" label="收到的税费返还" periodRef="上年同期数" mulRef="_GBC_993ead81b27a41dfaccaacfaec8b7c78" unitRef="_GBC_2dd4b706d0a244a4b4c21166025356cc" addr="T1R3C3S1_1" formatStyle="Comma">
          <m:axisValue occRef="母公司"/>
        </m:item>
        <m:placeholder xlName="_PLD_88831a6e784247068be3b652641fab29" addr="T1R4C0S1_1"/>
        <m:item xlName="_GBC_a082de20afc34bb0bef1856bfbeac469" concept="clcid-ci-ar:FuZhu_ShouDaoDeQiTaYuJingYingHuoDongYouGuanDeXianJin" label="附注_收到的其他与经营活动有关的现金" addr="T1R4C1S1_1">
          <m:axisValue occRef="母公司"/>
        </m:item>
        <m:item xlName="_GBC_ceeebc045b4c4666960e378cb1447232" concept="clcid-pte:ShouDaoDeQiTaYuJingYingHuoDongYouGuanDeXianJin" label="收到的其他与经营活动有关的现金" mulRef="_GBC_993ead81b27a41dfaccaacfaec8b7c78" unitRef="_GBC_2dd4b706d0a244a4b4c21166025356cc" addr="T1R4C2S1_1" formatStyle="Comma">
          <m:axisValue occRef="母公司"/>
        </m:item>
        <m:item xlName="_GBC_f6856dc7490d41cf8df5583b50d22f13" concept="clcid-pte:ShouDaoDeQiTaYuJingYingHuoDongYouGuanDeXianJin" label="收到的其他与经营活动有关的现金" periodRef="上年同期数" mulRef="_GBC_993ead81b27a41dfaccaacfaec8b7c78" unitRef="_GBC_2dd4b706d0a244a4b4c21166025356cc" addr="T1R4C3S1_1" formatStyle="Comma">
          <m:axisValue occRef="母公司"/>
        </m:item>
        <m:placeholder xlName="_PLD_4f13f44c456d4cb2868156eb6f97ce2d" addr="T1R5C0S1_1"/>
        <m:item xlName="_GBC_c0b08bc225234d389d4be625a45e7012" concept="clcid-ci-ar:FuZhu_JingYingHuoDongXianJinLiuRuXiaoJi" label="附注_经营活动现金流入小计" addr="T1R5C1S1_1">
          <m:axisValue occRef="母公司"/>
        </m:item>
        <m:item xlName="_GBC_3b0be85fe5024f3c8389f11883e52a2d" concept="clcid-pte:JingYingHuoDongXianJinLiuRuXiaoJi" label="经营活动现金流入小计" mulRef="_GBC_993ead81b27a41dfaccaacfaec8b7c78" unitRef="_GBC_2dd4b706d0a244a4b4c21166025356cc" addr="T1R5C2S1_1" formatStyle="Comma">
          <m:complexRule comparator="Eq" title="母公司经营活动现金流入小计" test=" $_GBC_26a0a8a7558d417e9aa2d6eae01a21fd +  $_GBC_ee0a170a65c340459ceaa6addfec3107 +  $_GBC_ceeebc045b4c4666960e378cb1447232" id="C4a2edf54c2974e4da206bb87cf5973d8"/>
          <m:axisValue occRef="母公司"/>
        </m:item>
        <m:item xlName="_GBC_8d4b347eb1b0406ab1031ee33e91a0bb" concept="clcid-pte:JingYingHuoDongXianJinLiuRuXiaoJi" label="经营活动现金流入小计" periodRef="上年同期数" mulRef="_GBC_993ead81b27a41dfaccaacfaec8b7c78" unitRef="_GBC_2dd4b706d0a244a4b4c21166025356cc" addr="T1R5C3S1_1" formatStyle="Comma">
          <m:complexRule comparator="Eq" title="母公司经营活动现金流入小计@上年同期数" test=" $_GBC_05e5c53359124c5e94c7a8fc62228bce +  $_GBC_447db6067afa41abba002ffed5fb7e91 +  $_GBC_f6856dc7490d41cf8df5583b50d22f13" id="C097a622a5908483a9dc9516e26824c89"/>
          <m:axisValue occRef="母公司"/>
        </m:item>
        <m:placeholder xlName="_PLD_abdeb3944de44affa4c6abe789333af9" addr="T1R6C0S1_1"/>
        <m:item xlName="_GBC_ce0ca858af8c4337916a0ed534439006" concept="clcid-ci-ar:FuZhu_GouMaiShangPinJieShouLaoWuZhiFuDeXianJin" label="附注_购买商品接受劳务支付的现金" addr="T1R6C1S1_1">
          <m:axisValue occRef="母公司"/>
        </m:item>
        <m:item xlName="_GBC_695cc505466e453aaf12a5694eb77c5f" concept="clcid-pte:GouMaiShangPinJieShouLaoWuZhiFuDeXianJin" label="购买商品接受劳务支付的现金" mulRef="_GBC_993ead81b27a41dfaccaacfaec8b7c78" unitRef="_GBC_2dd4b706d0a244a4b4c21166025356cc" addr="T1R6C2S1_1" baseScale="-1" formatStyle="Comma">
          <m:axisValue occRef="母公司"/>
        </m:item>
        <m:item xlName="_GBC_7b7db7ab3b7845cc80c2e36d22f48d53" concept="clcid-pte:GouMaiShangPinJieShouLaoWuZhiFuDeXianJin" label="购买商品接受劳务支付的现金" periodRef="上年同期数" mulRef="_GBC_993ead81b27a41dfaccaacfaec8b7c78" unitRef="_GBC_2dd4b706d0a244a4b4c21166025356cc" addr="T1R6C3S1_1" baseScale="-1" formatStyle="Comma">
          <m:axisValue occRef="母公司"/>
        </m:item>
        <m:placeholder xlName="_PLD_c1b9609c767847a484c31f0cdf800e1a" addr="T1R7C0S1_1"/>
        <m:item xlName="_GBC_88b3e9db5418440989fa99464de061e8" concept="clcid-ci-ar:FuZhu_ZhiFuGeiZhiGongYiJiWeiZhiGongZhiFuDeXianJin" label="附注_支付给职工以及为职工支付的现金" addr="T1R7C1S1_1">
          <m:axisValue occRef="母公司"/>
        </m:item>
        <m:item xlName="_GBC_a2ad1d7953b941588c4844a2fb94f1ca" concept="clcid-pte:ZhiFuGeiZhiGongYiJiWeiZhiGongZhiFuDeXianJin" label="支付给职工以及为职工支付的现金" mulRef="_GBC_993ead81b27a41dfaccaacfaec8b7c78" unitRef="_GBC_2dd4b706d0a244a4b4c21166025356cc" addr="T1R7C2S1_1" baseScale="-1" formatStyle="Comma">
          <m:axisValue occRef="母公司"/>
        </m:item>
        <m:item xlName="_GBC_88919a7d686d4bc5bbdfed9c0440019b" concept="clcid-pte:ZhiFuGeiZhiGongYiJiWeiZhiGongZhiFuDeXianJin" label="支付给职工以及为职工支付的现金" periodRef="上年同期数" mulRef="_GBC_993ead81b27a41dfaccaacfaec8b7c78" unitRef="_GBC_2dd4b706d0a244a4b4c21166025356cc" addr="T1R7C3S1_1" baseScale="-1" formatStyle="Comma">
          <m:axisValue occRef="母公司"/>
        </m:item>
        <m:placeholder xlName="_PLD_56edb572c5f54e9f8abd0b8028e38134" addr="T1R8C0S1_1"/>
        <m:item xlName="_GBC_dc3cc8ee517942d089e1a214aa409604" concept="clcid-ci-ar:FuZhu_ZhiFuDeGeXiangShuiFei" label="附注_支付的各项税费" addr="T1R8C1S1_1">
          <m:axisValue occRef="母公司"/>
        </m:item>
        <m:item xlName="_GBC_c2a673debc6d4e239e25d63ad8b658e5" concept="clcid-pte:ZhiFuDeGeXiangShuiFei" label="支付的各项税费" mulRef="_GBC_993ead81b27a41dfaccaacfaec8b7c78" unitRef="_GBC_2dd4b706d0a244a4b4c21166025356cc" addr="T1R8C2S1_1" baseScale="-1" formatStyle="Comma">
          <m:axisValue occRef="母公司"/>
        </m:item>
        <m:item xlName="_GBC_3a3b5133bd32484598c95fd281047a6c" concept="clcid-pte:ZhiFuDeGeXiangShuiFei" label="支付的各项税费" periodRef="上年同期数" mulRef="_GBC_993ead81b27a41dfaccaacfaec8b7c78" unitRef="_GBC_2dd4b706d0a244a4b4c21166025356cc" addr="T1R8C3S1_1" baseScale="-1" formatStyle="Comma">
          <m:axisValue occRef="母公司"/>
        </m:item>
        <m:placeholder xlName="_PLD_0211410dc7504eef9b16a4a91a48be78" addr="T1R9C0S1_1"/>
        <m:item xlName="_GBC_e9b4ea901ff0479cb63510fcaa60fad0" concept="clcid-ci-ar:FuZhu_ZhiFuDeQiTaYuJingYingHuoDongYouGuanDeXianJin" label="附注_支付的其他与经营活动有关的现金" addr="T1R9C1S1_1">
          <m:axisValue occRef="母公司"/>
        </m:item>
        <m:item xlName="_GBC_fc0287f0660c4639897e7d3989286094" concept="clcid-pte:ZhiFuDeQiTaYuJingYingHuoDongYouGuanDeXianJin" label="支付的其他与经营活动有关的现金" mulRef="_GBC_993ead81b27a41dfaccaacfaec8b7c78" unitRef="_GBC_2dd4b706d0a244a4b4c21166025356cc" addr="T1R9C2S1_1" baseScale="-1" formatStyle="Comma">
          <m:axisValue occRef="母公司"/>
        </m:item>
        <m:item xlName="_GBC_4c015bad09cd43ee8c7730dd8e2c7abe" concept="clcid-pte:ZhiFuDeQiTaYuJingYingHuoDongYouGuanDeXianJin" label="支付的其他与经营活动有关的现金" periodRef="上年同期数" mulRef="_GBC_993ead81b27a41dfaccaacfaec8b7c78" unitRef="_GBC_2dd4b706d0a244a4b4c21166025356cc" addr="T1R9C3S1_1" baseScale="-1" formatStyle="Comma">
          <m:axisValue occRef="母公司"/>
        </m:item>
        <m:placeholder xlName="_PLD_571b44c4271c45dd91c639d4c338a5d0" addr="T1R10C0S1_1"/>
        <m:item xlName="_GBC_68f0e77dc3544c89887b86896352e48a" concept="clcid-ci-ar:FuZhu_JingYingHuoDongXianJinLiuChuXiaoJi" label="附注_经营活动现金流出小计" addr="T1R10C1S1_1">
          <m:axisValue occRef="母公司"/>
        </m:item>
        <m:item xlName="_GBC_7548f56e30094a2b8dfcb3c9688fa0cf" concept="clcid-pte:JingYingHuoDongXianJinLiuChuXiaoJi" label="经营活动现金流出小计" mulRef="_GBC_993ead81b27a41dfaccaacfaec8b7c78" unitRef="_GBC_2dd4b706d0a244a4b4c21166025356cc" addr="T1R10C2S1_1" baseScale="-1" formatStyle="Comma">
          <m:complexRule comparator="Eq" title="母公司经营活动现金流出小计" test=" $_GBC_695cc505466e453aaf12a5694eb77c5f +  $_GBC_a2ad1d7953b941588c4844a2fb94f1ca +  $_GBC_c2a673debc6d4e239e25d63ad8b658e5 +  $_GBC_fc0287f0660c4639897e7d3989286094" id="C349f58f2e1d44aec9b94a709f42db75e"/>
          <m:axisValue occRef="母公司"/>
        </m:item>
        <m:item xlName="_GBC_e020ff4a8d6440668287bab4c93ac14b" concept="clcid-pte:JingYingHuoDongXianJinLiuChuXiaoJi" label="经营活动现金流出小计" periodRef="上年同期数" mulRef="_GBC_993ead81b27a41dfaccaacfaec8b7c78" unitRef="_GBC_2dd4b706d0a244a4b4c21166025356cc" addr="T1R10C3S1_1" baseScale="-1" formatStyle="Comma">
          <m:complexRule comparator="Eq" title="母公司经营活动现金流出小计@上年同期数" test=" $_GBC_7b7db7ab3b7845cc80c2e36d22f48d53 +  $_GBC_88919a7d686d4bc5bbdfed9c0440019b +  $_GBC_3a3b5133bd32484598c95fd281047a6c +  $_GBC_4c015bad09cd43ee8c7730dd8e2c7abe" id="Cc7513953f5774bb3bf544726c33111fa"/>
          <m:axisValue occRef="母公司"/>
        </m:item>
        <m:placeholder xlName="_PLD_2bd623fb02854cf69c888f364463777d" addr="T1R11C0S1_1"/>
        <m:item xlName="_GBC_e49a6d18583d4f9e85d9f24b84c73e48" concept="clcid-ci-ar:FuZhu_JingYingHuoDongXianJinLiuLiangJingE" label="附注_经营活动现金流量净额" addr="T1R11C1S1_1">
          <m:axisValue occRef="母公司"/>
        </m:item>
        <m:item xlName="_GBC_edbc5c88fe1c4df1ace5ee2bbe84843b" concept="clcid-pte:JingYingHuoDongXianJinLiuLiangJingE" label="经营活动现金流量净额" mulRef="_GBC_993ead81b27a41dfaccaacfaec8b7c78" unitRef="_GBC_2dd4b706d0a244a4b4c21166025356cc" addr="T1R11C2S1_1" formatStyle="Comma">
          <m:complexRule comparator="Eq" title="母公司经营活动现金流量净额" test=" $_GBC_3b0be85fe5024f3c8389f11883e52a2d -  $_GBC_7548f56e30094a2b8dfcb3c9688fa0cf" id="Cb86d98384aef47c09346a7ef5fcfe0ab"/>
          <m:axisValue occRef="母公司"/>
        </m:item>
        <m:item xlName="_GBC_ac48b37a318243fd876f6329e4de3454" concept="clcid-pte:JingYingHuoDongXianJinLiuLiangJingE" label="经营活动现金流量净额" periodRef="上年同期数" mulRef="_GBC_993ead81b27a41dfaccaacfaec8b7c78" unitRef="_GBC_2dd4b706d0a244a4b4c21166025356cc" addr="T1R11C3S1_1" formatStyle="Comma">
          <m:complexRule comparator="Eq" title="母公司经营活动现金流量净额@上年同期数" test=" $_GBC_8d4b347eb1b0406ab1031ee33e91a0bb -  $_GBC_e020ff4a8d6440668287bab4c93ac14b" id="C46514fbe2f0e4710b4643cdc43956923"/>
          <m:axisValue occRef="母公司"/>
        </m:item>
        <m:placeholder xlName="_PLD_ea89a8f6b76943769d484d535b94417c" addr="T1R12C0S1_1"/>
        <m:placeholder xlName="_PLD_4ce712d8e5af44048c1a4e5bdf4fd7c9" addr="T1R13C0S1_1"/>
        <m:item xlName="_GBC_b7a11a195b604feaa1a0883f4cd62dc9" concept="clcid-ci-ar:FuZhu_ShouHuiTouZiSuoShouDaoDeXianJin" label="附注_收回投资所收到的现金" addr="T1R13C1S1_1">
          <m:axisValue occRef="母公司"/>
        </m:item>
        <m:item xlName="_GBC_4cf53dc1685e4ddf97dbb2ed4c0ebc60" concept="clcid-pte:ShouHuiTouZiSuoShouDaoDeXianJin" label="收回投资所收到的现金" mulRef="_GBC_993ead81b27a41dfaccaacfaec8b7c78" unitRef="_GBC_2dd4b706d0a244a4b4c21166025356cc" addr="T1R13C2S1_1" formatStyle="Comma">
          <m:axisValue occRef="母公司"/>
        </m:item>
        <m:item xlName="_GBC_e353bd01067741b7a51ca94e2136bb0e" concept="clcid-pte:ShouHuiTouZiSuoShouDaoDeXianJin" label="收回投资所收到的现金" periodRef="上年同期数" mulRef="_GBC_993ead81b27a41dfaccaacfaec8b7c78" unitRef="_GBC_2dd4b706d0a244a4b4c21166025356cc" addr="T1R13C3S1_1" formatStyle="Comma">
          <m:axisValue occRef="母公司"/>
        </m:item>
        <m:placeholder xlName="_PLD_95da103cdf014eafaca98189ca68f328" addr="T1R14C0S1_1"/>
        <m:item xlName="_GBC_23b33d5daea14607a2562deba2ec338a" concept="clcid-ci-ar:FuZhu_QuDeTouZiShouYiSuoShouDaoDeXianJin" label="附注_取得投资收益所收到的现金" addr="T1R14C1S1_1">
          <m:axisValue occRef="母公司"/>
        </m:item>
        <m:item xlName="_GBC_bd221de6e9f942dd8e1f1dcd222a6777" concept="clcid-pte:QuDeTouZiShouYiSuoShouDaoDeXianJin" label="取得投资收益所收到的现金" mulRef="_GBC_993ead81b27a41dfaccaacfaec8b7c78" unitRef="_GBC_2dd4b706d0a244a4b4c21166025356cc" addr="T1R14C2S1_1" formatStyle="Comma">
          <m:axisValue occRef="母公司"/>
        </m:item>
        <m:item xlName="_GBC_77f296066fd449e292dffb880e3948f6" concept="clcid-pte:QuDeTouZiShouYiSuoShouDaoDeXianJin" label="取得投资收益所收到的现金" periodRef="上年同期数" mulRef="_GBC_993ead81b27a41dfaccaacfaec8b7c78" unitRef="_GBC_2dd4b706d0a244a4b4c21166025356cc" addr="T1R14C3S1_1" formatStyle="Comma">
          <m:axisValue occRef="母公司"/>
        </m:item>
        <m:placeholder xlName="_PLD_fc5d667691994cebb9f9498e60404099" addr="T1R15C0S1_1"/>
        <m:item xlName="_GBC_ce8d1efa86174c11a6e66a5903467639" concept="clcid-ci-ar:FuZhu_ChuZhiGuDingZiChanWuXingZiChanHeQiTaChangQiZiChanErShouHuiDeXianJin" label="附注_处置固定资产无形资产和其他长期资产而收回的现金" addr="T1R15C1S1_1">
          <m:axisValue occRef="母公司"/>
        </m:item>
        <m:item xlName="_GBC_7b48ca67ddb94ee185dee00682d10be5" concept="clcid-pte:ChuZhiGuDingZiChanWuXingZiChanHeQiTaChangQiZiChanErShouHuiDeXianJin" label="处置固定资产、无形资产和其他长期资产而收回的现金" mulRef="_GBC_993ead81b27a41dfaccaacfaec8b7c78" unitRef="_GBC_2dd4b706d0a244a4b4c21166025356cc" addr="T1R15C2S1_1" formatStyle="Comma">
          <m:axisValue occRef="母公司"/>
        </m:item>
        <m:item xlName="_GBC_545026a75f02448686423718c3d5559b" concept="clcid-pte:ChuZhiGuDingZiChanWuXingZiChanHeQiTaChangQiZiChanErShouHuiDeXianJin" label="处置固定资产、无形资产和其他长期资产而收回的现金" periodRef="上年同期数" mulRef="_GBC_993ead81b27a41dfaccaacfaec8b7c78" unitRef="_GBC_2dd4b706d0a244a4b4c21166025356cc" addr="T1R15C3S1_1" formatStyle="Comma">
          <m:axisValue occRef="母公司"/>
        </m:item>
        <m:placeholder xlName="_PLD_ec46cd9c926c4fb7a23ace231fd8a392" addr="T1R16C0S1_1"/>
        <m:item xlName="_GBC_2d328f6da4214bba98e6215a64e8b161" concept="clcid-ci-ar:FuZhu_ShouHuiTouZiSuoShouDaoDeXianJinZhongDeChuShouZiGongSiShouDaoDeXianJin" label="附注_收回投资所收到的现金中的出售子公司收到的现金" addr="T1R16C1S1_1">
          <m:axisValue occRef="母公司"/>
        </m:item>
        <m:item xlName="_GBC_de5ea385d78f4c65a472a6c24c54791f" concept="clcid-pte:ShouHuiTouZiSuoShouDaoDeXianJinZhongDeChuShouZiGongSiShouDaoDeXianJin" label="收回投资所收到的现金中的出售子公司收到的现金" mulRef="_GBC_993ead81b27a41dfaccaacfaec8b7c78" unitRef="_GBC_2dd4b706d0a244a4b4c21166025356cc" addr="T1R16C2S1_1" formatStyle="Comma">
          <m:axisValue occRef="母公司"/>
        </m:item>
        <m:item xlName="_GBC_c28f6af4c47641708afb4a3c17a414bb" concept="clcid-pte:ShouHuiTouZiSuoShouDaoDeXianJinZhongDeChuShouZiGongSiShouDaoDeXianJin" label="收回投资所收到的现金中的出售子公司收到的现金" periodRef="上年同期数" mulRef="_GBC_993ead81b27a41dfaccaacfaec8b7c78" unitRef="_GBC_2dd4b706d0a244a4b4c21166025356cc" addr="T1R16C3S1_1" formatStyle="Comma">
          <m:axisValue occRef="母公司"/>
        </m:item>
        <m:placeholder xlName="_PLD_4f33478ab7994146bb46b5f307568279" addr="T1R17C0S1_1"/>
        <m:item xlName="_GBC_8d3285ce0fa94832b313735403692166" concept="clcid-ci-ar:FuZhu_ShouDaoDeQiTaYuTouZiHuoDongYouGuanDeXianJin" label="附注_收到的其他与投资活动有关的现金" addr="T1R17C1S1_1">
          <m:axisValue occRef="母公司"/>
        </m:item>
        <m:item xlName="_GBC_865c0a06996540e88e9de33d0ae380ec" concept="clcid-pte:ShouDaoDeQiTaYuTouZiHuoDongYouGuanDeXianJin" label="收到的其他与投资活动有关的现金" mulRef="_GBC_993ead81b27a41dfaccaacfaec8b7c78" unitRef="_GBC_2dd4b706d0a244a4b4c21166025356cc" addr="T1R17C2S1_1" formatStyle="Comma">
          <m:axisValue occRef="母公司"/>
        </m:item>
        <m:item xlName="_GBC_0876b8bd36064f909704aed7f0c4068a" concept="clcid-pte:ShouDaoDeQiTaYuTouZiHuoDongYouGuanDeXianJin" label="收到的其他与投资活动有关的现金" periodRef="上年同期数" mulRef="_GBC_993ead81b27a41dfaccaacfaec8b7c78" unitRef="_GBC_2dd4b706d0a244a4b4c21166025356cc" addr="T1R17C3S1_1" formatStyle="Comma">
          <m:axisValue occRef="母公司"/>
        </m:item>
        <m:placeholder xlName="_PLD_49e19665d1ca4dc28a1050ba1220a0b8" addr="T1R18C0S1_1"/>
        <m:item xlName="_GBC_a47b39b98dc347429cb7b3058ebdcf59" concept="clcid-ci-ar:FuZhu_TouZiHuoDongXianJinLiuRuXiaoJi" label="附注_投资活动现金流入小计" addr="T1R18C1S1_1">
          <m:axisValue occRef="母公司"/>
        </m:item>
        <m:item xlName="_GBC_0e68b64c15d2482b8e592af6a0e5bcde" concept="clcid-pte:TouZiHuoDongXianJinLiuRuXiaoJi" label="投资活动现金流入小计" mulRef="_GBC_993ead81b27a41dfaccaacfaec8b7c78" unitRef="_GBC_2dd4b706d0a244a4b4c21166025356cc" addr="T1R18C2S1_1" formatStyle="Comma">
          <m:complexRule comparator="Eq" title="母公司投资活动现金流入小计" test=" $_GBC_4cf53dc1685e4ddf97dbb2ed4c0ebc60 +  $_GBC_bd221de6e9f942dd8e1f1dcd222a6777 +  $_GBC_7b48ca67ddb94ee185dee00682d10be5 +  $_GBC_de5ea385d78f4c65a472a6c24c54791f +  $_GBC_865c0a06996540e88e9de33d0ae380ec" id="Cb446da1a3aa44b38821b887b1fa61e5a"/>
          <m:axisValue occRef="母公司"/>
        </m:item>
        <m:item xlName="_GBC_d475168e36ec4ac08420fb3f497832e9" concept="clcid-pte:TouZiHuoDongXianJinLiuRuXiaoJi" label="投资活动现金流入小计" periodRef="上年同期数" mulRef="_GBC_993ead81b27a41dfaccaacfaec8b7c78" unitRef="_GBC_2dd4b706d0a244a4b4c21166025356cc" addr="T1R18C3S1_1" formatStyle="Comma">
          <m:complexRule comparator="Eq" title="母公司投资活动现金流入小计@上年同期数" test=" $_GBC_e353bd01067741b7a51ca94e2136bb0e +  $_GBC_77f296066fd449e292dffb880e3948f6 +  $_GBC_545026a75f02448686423718c3d5559b +  $_GBC_c28f6af4c47641708afb4a3c17a414bb +  $_GBC_0876b8bd36064f909704aed7f0c4068a" id="C987bf149d2b440dea9147efba667bc6a"/>
          <m:axisValue occRef="母公司"/>
        </m:item>
        <m:placeholder xlName="_PLD_546530351deb46daab62d978a5ef2bc0" addr="T1R19C0S1_1"/>
        <m:item xlName="_GBC_afdcbabfc94b4d369b6a5b54cc4c0064" concept="clcid-ci-ar:FuZhu_GouJianGuDingZiChanWuXingZiChanHeQiTaChangQiZiChanSuoZhiFuDeXianJin" label="附注_购建固定资产无形资产和其他长期资产所支付的现金" addr="T1R19C1S1_1">
          <m:axisValue occRef="母公司"/>
        </m:item>
        <m:item xlName="_GBC_5fea2f6305a74079aae2e4dd61fa4c1a" concept="clcid-pte:GouJianGuDingZiChanWuXingZiChanHeQiTaChangQiZiChanSuoZhiFuDeXianJin" label="购建固定资产、无形资产和其他长期资产所支付的现金" mulRef="_GBC_993ead81b27a41dfaccaacfaec8b7c78" unitRef="_GBC_2dd4b706d0a244a4b4c21166025356cc" addr="T1R19C2S1_1" baseScale="-1" formatStyle="Comma">
          <m:axisValue occRef="母公司"/>
        </m:item>
        <m:item xlName="_GBC_099fdab95d4048e4a207b5ac296b85e7" concept="clcid-pte:GouJianGuDingZiChanWuXingZiChanHeQiTaChangQiZiChanSuoZhiFuDeXianJin" label="购建固定资产、无形资产和其他长期资产所支付的现金" periodRef="上年同期数" mulRef="_GBC_993ead81b27a41dfaccaacfaec8b7c78" unitRef="_GBC_2dd4b706d0a244a4b4c21166025356cc" addr="T1R19C3S1_1" baseScale="-1" formatStyle="Comma">
          <m:axisValue occRef="母公司"/>
        </m:item>
        <m:placeholder xlName="_PLD_bc118d77a17e4461a6c7af661dfc7663" addr="T1R20C0S1_1"/>
        <m:item xlName="_GBC_ef4b5467b83047cc96607cf72efdb947" concept="clcid-ci-ar:FuZhu_TouZiSuoZhiFuDeXianJin" label="附注_投资所支付的现金" addr="T1R20C1S1_1">
          <m:axisValue occRef="母公司"/>
        </m:item>
        <m:item xlName="_GBC_9595566f97ae4549abc834d70cab3070" concept="clcid-pte:TouZiSuoZhiFuDeXianJin" label="投资所支付的现金" mulRef="_GBC_993ead81b27a41dfaccaacfaec8b7c78" unitRef="_GBC_2dd4b706d0a244a4b4c21166025356cc" addr="T1R20C2S1_1" baseScale="-1" formatStyle="Comma">
          <m:axisValue occRef="母公司"/>
        </m:item>
        <m:item xlName="_GBC_8cda2dd7f93549599d61edaedac02dd1" concept="clcid-pte:TouZiSuoZhiFuDeXianJin" label="投资所支付的现金" periodRef="上年同期数" mulRef="_GBC_993ead81b27a41dfaccaacfaec8b7c78" unitRef="_GBC_2dd4b706d0a244a4b4c21166025356cc" addr="T1R20C3S1_1" baseScale="-1" formatStyle="Comma">
          <m:axisValue occRef="母公司"/>
        </m:item>
        <m:placeholder xlName="_PLD_eb23d66ae8c248918870ce5a171e20e5" addr="T1R21C0S1_1"/>
        <m:item xlName="_GBC_69d53c9f82ee4aac8e69e741bb52462a" concept="clcid-ci-ar:FuZhu_QuDeZiGongSiJiQiTaYingYeDanWeiZhiFuDeXianJinJingE" label="附注_取得子公司及其他营业单位支付的现金净额" addr="T1R21C1S1_1">
          <m:axisValue occRef="母公司"/>
        </m:item>
        <m:item xlName="_GBC_02cff565d7234b029414fd2e7afe0aac" concept="clcid-pte:QuDeZiGongSiJiQiTaYingYeDanWeiZhiFuDeXianJinJingE" label="取得子公司及其他营业单位支付的现金净额" mulRef="_GBC_993ead81b27a41dfaccaacfaec8b7c78" unitRef="_GBC_2dd4b706d0a244a4b4c21166025356cc" addr="T1R21C2S1_1" baseScale="-1" formatStyle="Comma">
          <m:axisValue occRef="母公司"/>
        </m:item>
        <m:item xlName="_GBC_72bbace46823488dbcf66ca235ab6a98" concept="clcid-pte:QuDeZiGongSiJiQiTaYingYeDanWeiZhiFuDeXianJinJingE" label="取得子公司及其他营业单位支付的现金净额" periodRef="上年同期数" mulRef="_GBC_993ead81b27a41dfaccaacfaec8b7c78" unitRef="_GBC_2dd4b706d0a244a4b4c21166025356cc" addr="T1R21C3S1_1" baseScale="-1" formatStyle="Comma">
          <m:axisValue occRef="母公司"/>
        </m:item>
        <m:placeholder xlName="_PLD_b5cdf4aaa86348a1be747298511eff1e" addr="T1R22C0S1_1"/>
        <m:item xlName="_GBC_2b687661432a43b9a71d8d464d459ed8" concept="clcid-ci-ar:FuZhu_ZhiFuDeQiTaYuTouZiHuoDongYouGuanDeXianJin" label="附注_支付的其他与投资活动有关的现金" addr="T1R22C1S1_1">
          <m:axisValue occRef="母公司"/>
        </m:item>
        <m:item xlName="_GBC_c7e93badb6584dcb96f2d80a35f8cc2c" concept="clcid-pte:ZhiFuDeQiTaYuTouZiHuoDongYouGuanDeXianJin" label="支付的其他与投资活动有关的现金" mulRef="_GBC_993ead81b27a41dfaccaacfaec8b7c78" unitRef="_GBC_2dd4b706d0a244a4b4c21166025356cc" addr="T1R22C2S1_1" baseScale="-1" formatStyle="Comma">
          <m:axisValue occRef="母公司"/>
        </m:item>
        <m:item xlName="_GBC_7d7f342d402a4c3ab012db2dff9a2b7c" concept="clcid-pte:ZhiFuDeQiTaYuTouZiHuoDongYouGuanDeXianJin" label="支付的其他与投资活动有关的现金" periodRef="上年同期数" mulRef="_GBC_993ead81b27a41dfaccaacfaec8b7c78" unitRef="_GBC_2dd4b706d0a244a4b4c21166025356cc" addr="T1R22C3S1_1" baseScale="-1" formatStyle="Comma">
          <m:axisValue occRef="母公司"/>
        </m:item>
        <m:placeholder xlName="_PLD_ac0780cd021c4287a1ea74e3ffe0fbf6" addr="T1R23C0S1_1"/>
        <m:item xlName="_GBC_67e47dca53f94e1db4945deeff9a6cad" concept="clcid-ci-ar:FuZhu_TouZiHuoDongXianJinLiuChuXiaoJi" label="附注_投资活动现金流出小计" addr="T1R23C1S1_1">
          <m:axisValue occRef="母公司"/>
        </m:item>
        <m:item xlName="_GBC_d961cb3602c6408193a6fdab0d13fb9d" concept="clcid-pte:TouZiHuoDongXianJinLiuChuXiaoJi" label="投资活动现金流出小计" mulRef="_GBC_993ead81b27a41dfaccaacfaec8b7c78" unitRef="_GBC_2dd4b706d0a244a4b4c21166025356cc" addr="T1R23C2S1_1" baseScale="-1" formatStyle="Comma">
          <m:complexRule comparator="Eq" title="母公司投资活动现金流出小计" test=" $_GBC_5fea2f6305a74079aae2e4dd61fa4c1a +  $_GBC_9595566f97ae4549abc834d70cab3070 +  $_GBC_02cff565d7234b029414fd2e7afe0aac +  $_GBC_c7e93badb6584dcb96f2d80a35f8cc2c" id="Cd268eaa0af094b55b7e090cc36e6852e"/>
          <m:axisValue occRef="母公司"/>
        </m:item>
        <m:item xlName="_GBC_3f8a04f16fdd4b6ebbfc3021150768b5" concept="clcid-pte:TouZiHuoDongXianJinLiuChuXiaoJi" label="投资活动现金流出小计" periodRef="上年同期数" mulRef="_GBC_993ead81b27a41dfaccaacfaec8b7c78" unitRef="_GBC_2dd4b706d0a244a4b4c21166025356cc" addr="T1R23C3S1_1" baseScale="-1" formatStyle="Comma">
          <m:complexRule comparator="Eq" title="母公司投资活动现金流出小计@上年同期数" test=" $_GBC_099fdab95d4048e4a207b5ac296b85e7 +  $_GBC_8cda2dd7f93549599d61edaedac02dd1 +  $_GBC_72bbace46823488dbcf66ca235ab6a98 +  $_GBC_7d7f342d402a4c3ab012db2dff9a2b7c" id="C0040a5a788e04876b6dc9d8e258746bb"/>
          <m:axisValue occRef="母公司"/>
        </m:item>
        <m:placeholder xlName="_PLD_fdf5b53cf5cf497a8338bc2f314305cd" addr="T1R24C0S1_1"/>
        <m:item xlName="_GBC_68b793d04ab845ba919e5258fa6026d4" concept="clcid-ci-ar:FuZhu_TouZiHuoDongChanShengDeXianJinLiuLiangJingE" label="附注_投资活动产生的现金流量净额" addr="T1R24C1S1_1">
          <m:axisValue occRef="母公司"/>
        </m:item>
        <m:item xlName="_GBC_342e80563b7c45af87f9cc1df685ef53" concept="clcid-pte:TouZiHuoDongChanShengDeXianJinLiuLiangJingE" label="投资活动产生的现金流量净额" mulRef="_GBC_993ead81b27a41dfaccaacfaec8b7c78" unitRef="_GBC_2dd4b706d0a244a4b4c21166025356cc" addr="T1R24C2S1_1" formatStyle="Comma">
          <m:complexRule comparator="Eq" title="母公司投资活动产生的现金流量净额" test=" $_GBC_0e68b64c15d2482b8e592af6a0e5bcde -  $_GBC_d961cb3602c6408193a6fdab0d13fb9d" id="C83f2007c76b24d128c63ebaf9c98dc76"/>
          <m:axisValue occRef="母公司"/>
        </m:item>
        <m:item xlName="_GBC_3a4ff7c69dec48b1ba8a801d9aa88f31" concept="clcid-pte:TouZiHuoDongChanShengDeXianJinLiuLiangJingE" label="投资活动产生的现金流量净额" periodRef="上年同期数" mulRef="_GBC_993ead81b27a41dfaccaacfaec8b7c78" unitRef="_GBC_2dd4b706d0a244a4b4c21166025356cc" addr="T1R24C3S1_1" formatStyle="Comma">
          <m:complexRule comparator="Eq" title="母公司投资活动产生的现金流量净额@上年同期数" test=" $_GBC_d475168e36ec4ac08420fb3f497832e9 -  $_GBC_3f8a04f16fdd4b6ebbfc3021150768b5" id="Ce16fea2eee644995abb5ad60fa25d2c3"/>
          <m:axisValue occRef="母公司"/>
        </m:item>
        <m:placeholder xlName="_PLD_8b6929c78db14ee1bde1ca4b9a47a65c" addr="T1R25C0S1_1"/>
        <m:placeholder xlName="_PLD_0f08e006241c4d5b851db5e35d88c8c1" addr="T1R26C0S1_1"/>
        <m:item xlName="_GBC_ec4fef71b3c4435b9ddb9caeed9a38e9" concept="clcid-ci-ar:FuZhu_XiShouTouZiSuoShouDaoDeXianJin" label="附注_吸收投资所收到的现金" addr="T1R26C1S1_1">
          <m:axisValue occRef="母公司"/>
        </m:item>
        <m:item xlName="_GBC_781ef2cdb564428eb3b987973dbf9a36" concept="clcid-pte:XiShouTouZiSuoShouDaoDeXianJin" label="吸收投资所收到的现金" mulRef="_GBC_993ead81b27a41dfaccaacfaec8b7c78" unitRef="_GBC_2dd4b706d0a244a4b4c21166025356cc" addr="T1R26C2S1_1" formatStyle="Comma">
          <m:axisValue occRef="母公司"/>
        </m:item>
        <m:item xlName="_GBC_27cf4774b9fc4121931027a0a5f87878" concept="clcid-pte:XiShouTouZiSuoShouDaoDeXianJin" label="吸收投资所收到的现金" periodRef="上年同期数" mulRef="_GBC_993ead81b27a41dfaccaacfaec8b7c78" unitRef="_GBC_2dd4b706d0a244a4b4c21166025356cc" addr="T1R26C3S1_1" formatStyle="Comma">
          <m:axisValue occRef="母公司"/>
        </m:item>
        <m:placeholder xlName="_PLD_a1cdcf4a2a7c448b82fbb03d2e492772" addr="T1R27C0S1_1"/>
        <m:item xlName="_GBC_bd52ed709694484899656af9245ec462" concept="clcid-ci-ar:FuZhu_JieKuanSuoShouDaoDeXianJin" label="附注_借款所收到的现金" addr="T1R27C1S1_1">
          <m:axisValue occRef="母公司"/>
        </m:item>
        <m:item xlName="_GBC_e30ce9001e4846518cbba58ce1078aa3" concept="clcid-pte:JieKuanSuoShouDaoDeXianJin" label="借款所收到的现金" mulRef="_GBC_993ead81b27a41dfaccaacfaec8b7c78" unitRef="_GBC_2dd4b706d0a244a4b4c21166025356cc" addr="T1R27C2S1_1" formatStyle="Comma">
          <m:axisValue occRef="母公司"/>
        </m:item>
        <m:item xlName="_GBC_2f0aedd1297641e69e21017f08cc182d" concept="clcid-pte:JieKuanSuoShouDaoDeXianJin" label="借款所收到的现金" periodRef="上年同期数" mulRef="_GBC_993ead81b27a41dfaccaacfaec8b7c78" unitRef="_GBC_2dd4b706d0a244a4b4c21166025356cc" addr="T1R27C3S1_1" formatStyle="Comma">
          <m:axisValue occRef="母公司"/>
        </m:item>
        <m:placeholder xlName="_PLD_c04b6e3c34ff4c51ae23871e4ca3cb40" addr="T1R28C0S1_1"/>
        <m:item xlName="_GBC_12ed22e2aa9f4daf9474d3a2cf6abeab" concept="clcid-ci-ar:FuZhu_ShouDaoQiTaYuChouZiHuoDongYouGuanDeXianJin" label="附注_收到其他与筹资活动有关的现金" addr="T1R28C1S1_1">
          <m:axisValue occRef="母公司"/>
        </m:item>
        <m:item xlName="_GBC_ed39f8d29c054fc5b19de0086e6c6dfa" concept="clcid-pte:ShouDaoQiTaYuChouZiHuoDongYouGuanDeXianJin" label="收到其他与筹资活动有关的现金" mulRef="_GBC_993ead81b27a41dfaccaacfaec8b7c78" unitRef="_GBC_2dd4b706d0a244a4b4c21166025356cc" addr="T1R28C2S1_1" formatStyle="Comma">
          <m:axisValue occRef="母公司"/>
        </m:item>
        <m:item xlName="_GBC_27dc26a336944bcca81801dbfb14ae9f" concept="clcid-pte:ShouDaoQiTaYuChouZiHuoDongYouGuanDeXianJin" label="收到其他与筹资活动有关的现金" periodRef="上年同期数" mulRef="_GBC_993ead81b27a41dfaccaacfaec8b7c78" unitRef="_GBC_2dd4b706d0a244a4b4c21166025356cc" addr="T1R28C3S1_1" formatStyle="Comma">
          <m:axisValue occRef="母公司"/>
        </m:item>
        <m:placeholder xlName="_PLD_bf7fbf014785409195a7287852d3d035" addr="T1R29C0S1_1"/>
        <m:item xlName="_GBC_bd2b3adb2a3548ac8b34a3f1983e5f80" concept="clcid-ci-ar:FuZhu_ChouZiHuoDongXianJinLiuRuXiaoJi" label="附注_筹资活动现金流入小计" addr="T1R29C1S1_1">
          <m:axisValue occRef="母公司"/>
        </m:item>
        <m:item xlName="_GBC_224ad2a302484a7085727857f08b4234" concept="clcid-pte:ChouZiHuoDongXianJinLiuRuXiaoJi" label="筹资活动现金流入小计" mulRef="_GBC_993ead81b27a41dfaccaacfaec8b7c78" unitRef="_GBC_2dd4b706d0a244a4b4c21166025356cc" addr="T1R29C2S1_1" formatStyle="Comma">
          <m:complexRule comparator="Eq" title="母公司筹资活动现金流入小计" test=" $_GBC_781ef2cdb564428eb3b987973dbf9a36 +  $_GBC_e30ce9001e4846518cbba58ce1078aa3 +  $_GBC_ed39f8d29c054fc5b19de0086e6c6dfa" id="C6b4e58ef0a3042ca98af6e79dc5a86b5"/>
          <m:axisValue occRef="母公司"/>
        </m:item>
        <m:item xlName="_GBC_beb53aafa5ae4b20b77c5128a1941589" concept="clcid-pte:ChouZiHuoDongXianJinLiuRuXiaoJi" label="筹资活动现金流入小计" periodRef="上年同期数" mulRef="_GBC_993ead81b27a41dfaccaacfaec8b7c78" unitRef="_GBC_2dd4b706d0a244a4b4c21166025356cc" addr="T1R29C3S1_1" formatStyle="Comma">
          <m:complexRule comparator="Eq" title="母公司筹资活动现金流入小计@上年同期数" test=" $_GBC_27cf4774b9fc4121931027a0a5f87878 +  $_GBC_2f0aedd1297641e69e21017f08cc182d +  $_GBC_27dc26a336944bcca81801dbfb14ae9f" id="C3d17367810074a1aac45d8cb3b2c2cc7"/>
          <m:axisValue occRef="母公司"/>
        </m:item>
        <m:placeholder xlName="_PLD_72c875707060490882af91b3254ebf86" addr="T1R30C0S1_1"/>
        <m:item xlName="_GBC_12e8ea83d1f54bb8887b857e0ccc667d" concept="clcid-ci-ar:FuZhu_ChangHuanZhaiWuSuoZhiFuDeXianJin" label="附注_偿还债务所支付的现金" addr="T1R30C1S1_1">
          <m:axisValue occRef="母公司"/>
        </m:item>
        <m:item xlName="_GBC_4d6555ca518b428793daf6cc8a02d10d" concept="clcid-pte:ChangHuanZhaiWuSuoZhiFuDeXianJin" label="偿还债务所支付的现金" mulRef="_GBC_993ead81b27a41dfaccaacfaec8b7c78" unitRef="_GBC_2dd4b706d0a244a4b4c21166025356cc" addr="T1R30C2S1_1" baseScale="-1" formatStyle="Comma">
          <m:axisValue occRef="母公司"/>
        </m:item>
        <m:item xlName="_GBC_f1d0a15997c74c369dc5167fcbe6ec7e" concept="clcid-pte:ChangHuanZhaiWuSuoZhiFuDeXianJin" label="偿还债务所支付的现金" periodRef="上年同期数" mulRef="_GBC_993ead81b27a41dfaccaacfaec8b7c78" unitRef="_GBC_2dd4b706d0a244a4b4c21166025356cc" addr="T1R30C3S1_1" baseScale="-1" formatStyle="Comma">
          <m:axisValue occRef="母公司"/>
        </m:item>
        <m:placeholder xlName="_PLD_d227ef1d4c704287b692609a03d18a2a" addr="T1R31C0S1_1"/>
        <m:item xlName="_GBC_d6d30a0f2c574b878c3de2c00825daaf" concept="clcid-ci-ar:FuZhu_FenPeiGuLiLiRunHuoChangFuLiXiSuoZhiFuDeXianJin" label="附注_分配股利利润或偿付利息所支付的现金" addr="T1R31C1S1_1">
          <m:axisValue occRef="母公司"/>
        </m:item>
        <m:item xlName="_GBC_415cd74977a049448843fb9463f01202" concept="clcid-pte:FenPeiGuLiLiRunHuoChangFuLiXiSuoZhiFuDeXianJin" label="分配股利利润或偿付利息所支付的现金" mulRef="_GBC_993ead81b27a41dfaccaacfaec8b7c78" unitRef="_GBC_2dd4b706d0a244a4b4c21166025356cc" addr="T1R31C2S1_1" baseScale="-1" formatStyle="Comma">
          <m:axisValue occRef="母公司"/>
        </m:item>
        <m:item xlName="_GBC_ef929b5a11704a5da391ae8ea15cb6e5" concept="clcid-pte:FenPeiGuLiLiRunHuoChangFuLiXiSuoZhiFuDeXianJin" label="分配股利利润或偿付利息所支付的现金" periodRef="上年同期数" mulRef="_GBC_993ead81b27a41dfaccaacfaec8b7c78" unitRef="_GBC_2dd4b706d0a244a4b4c21166025356cc" addr="T1R31C3S1_1" baseScale="-1" formatStyle="Comma">
          <m:axisValue occRef="母公司"/>
        </m:item>
        <m:placeholder xlName="_PLD_e548bc4b8c0e4edfbb6fc435c82efb9b" addr="T1R32C0S1_1"/>
        <m:item xlName="_GBC_cf7e1b85027a4848aab8501c4326a60b" concept="clcid-ci-ar:FuZhu_ZhiFuDeQiTaYuChouZiHuoDongYouGuanDeXianJin" label="附注_支付的其他与筹资活动有关的现金" addr="T1R32C1S1_1">
          <m:axisValue occRef="母公司"/>
        </m:item>
        <m:item xlName="_GBC_2866a9cc7e9a40ae87028a8357669f4f" concept="clcid-pte:ZhiFuDeQiTaYuChouZiHuoDongYouGuanDeXianJin" label="支付的其他与筹资活动有关的现金" mulRef="_GBC_993ead81b27a41dfaccaacfaec8b7c78" unitRef="_GBC_2dd4b706d0a244a4b4c21166025356cc" addr="T1R32C2S1_1" baseScale="-1" formatStyle="Comma">
          <m:axisValue occRef="母公司"/>
        </m:item>
        <m:item xlName="_GBC_f325c1e947774cd2afa355f87f77ff59" concept="clcid-pte:ZhiFuDeQiTaYuChouZiHuoDongYouGuanDeXianJin" label="支付的其他与筹资活动有关的现金" periodRef="上年同期数" mulRef="_GBC_993ead81b27a41dfaccaacfaec8b7c78" unitRef="_GBC_2dd4b706d0a244a4b4c21166025356cc" addr="T1R32C3S1_1" baseScale="-1" formatStyle="Comma">
          <m:axisValue occRef="母公司"/>
        </m:item>
        <m:placeholder xlName="_PLD_46f002dfd3184462b13e47e17b1f7e41" addr="T1R33C0S1_1"/>
        <m:item xlName="_GBC_8ebbceca6f5c471284fe385a20392fc7" concept="clcid-ci-ar:FuZhu_ChouZiHuoDongXianJinLiuChuXiaoJi" label="附注_筹资活动现金流出小计" addr="T1R33C1S1_1">
          <m:axisValue occRef="母公司"/>
        </m:item>
        <m:item xlName="_GBC_9abed6b968d84744a81ced50d5506020" concept="clcid-pte:ChouZiHuoDongXianJinLiuChuXiaoJi" label="筹资活动现金流出小计" mulRef="_GBC_993ead81b27a41dfaccaacfaec8b7c78" unitRef="_GBC_2dd4b706d0a244a4b4c21166025356cc" addr="T1R33C2S1_1" baseScale="-1" formatStyle="Comma">
          <m:complexRule comparator="Eq" title="母公司筹资活动现金流出小计" test=" $_GBC_4d6555ca518b428793daf6cc8a02d10d +  $_GBC_415cd74977a049448843fb9463f01202 +  $_GBC_2866a9cc7e9a40ae87028a8357669f4f" id="C2f8ea24323c3493286266247c1343c98"/>
          <m:axisValue occRef="母公司"/>
        </m:item>
        <m:item xlName="_GBC_1c55b28795654c1bafe909d1948585f6" concept="clcid-pte:ChouZiHuoDongXianJinLiuChuXiaoJi" label="筹资活动现金流出小计" periodRef="上年同期数" mulRef="_GBC_993ead81b27a41dfaccaacfaec8b7c78" unitRef="_GBC_2dd4b706d0a244a4b4c21166025356cc" addr="T1R33C3S1_1" baseScale="-1" formatStyle="Comma">
          <m:complexRule comparator="Eq" title="母公司筹资活动现金流出小计@上年同期数" test=" $_GBC_f1d0a15997c74c369dc5167fcbe6ec7e +  $_GBC_ef929b5a11704a5da391ae8ea15cb6e5 +  $_GBC_f325c1e947774cd2afa355f87f77ff59" id="C5ab50dc71e274ff99f0e889d1c570f23"/>
          <m:axisValue occRef="母公司"/>
        </m:item>
        <m:placeholder xlName="_PLD_bf96432273b64f2a90a299496d059280" addr="T1R34C0S1_1"/>
        <m:item xlName="_GBC_5ee7741747cf457f9218c53e0f59af20" concept="clcid-ci-ar:FuZhu_ChouZiHuoDongChanShengDeXianJinLiuLiangJingE" label="附注_筹资活动产生的现金流量净额" addr="T1R34C1S1_1">
          <m:axisValue occRef="母公司"/>
        </m:item>
        <m:item xlName="_GBC_1521f4463f2b418187ab92450a6c32d9" concept="clcid-pte:ChouZiHuoDongChanShengDeXianJinLiuLiangJingE" label="筹资活动产生的现金流量净额" mulRef="_GBC_993ead81b27a41dfaccaacfaec8b7c78" unitRef="_GBC_2dd4b706d0a244a4b4c21166025356cc" addr="T1R34C2S1_1" formatStyle="Comma">
          <m:complexRule comparator="Eq" title="母公司筹资活动产生的现金流量净额" test=" $_GBC_224ad2a302484a7085727857f08b4234 -  $_GBC_9abed6b968d84744a81ced50d5506020" id="Cb142c5d53a9e4bb7ac72adfc8bbf17ee"/>
          <m:axisValue occRef="母公司"/>
        </m:item>
        <m:item xlName="_GBC_38c10b8960314a4497e2e3412cca1683" concept="clcid-pte:ChouZiHuoDongChanShengDeXianJinLiuLiangJingE" label="筹资活动产生的现金流量净额" periodRef="上年同期数" mulRef="_GBC_993ead81b27a41dfaccaacfaec8b7c78" unitRef="_GBC_2dd4b706d0a244a4b4c21166025356cc" addr="T1R34C3S1_1" formatStyle="Comma">
          <m:complexRule comparator="Eq" title="母公司筹资活动产生的现金流量净额@上年同期数" test=" $_GBC_beb53aafa5ae4b20b77c5128a1941589 -  $_GBC_1c55b28795654c1bafe909d1948585f6" id="C23c86e91210c4c128cfef8a1aded651d"/>
          <m:axisValue occRef="母公司"/>
        </m:item>
        <m:placeholder xlName="_PLD_3748beadbe2649c39d73f63f5cb997df" addr="T1R35C0S1_1"/>
        <m:item xlName="_GBC_c74af2f5be684c238bc8da20723277a7" concept="clcid-ci-ar:FuZhu_HuiLvBianDongDuiXianJinDeYingXiang" label="附注_汇率变动对现金的影响" addr="T1R35C1S1_1">
          <m:axisValue occRef="母公司"/>
        </m:item>
        <m:item xlName="_GBC_ab5665ed7462459f8f5e35ef6a08ec12" concept="clcid-pte:HuiLvBianDongDuiXianJinDeYingXiang" label="汇率变动对现金的影响" mulRef="_GBC_993ead81b27a41dfaccaacfaec8b7c78" unitRef="_GBC_2dd4b706d0a244a4b4c21166025356cc" addr="T1R35C2S1_1" formatStyle="Comma">
          <m:axisValue occRef="母公司"/>
        </m:item>
        <m:item xlName="_GBC_c84fe057de4b431ab2cf9efb6292e4f4" concept="clcid-pte:HuiLvBianDongDuiXianJinDeYingXiang" label="汇率变动对现金的影响" periodRef="上年同期数" mulRef="_GBC_993ead81b27a41dfaccaacfaec8b7c78" unitRef="_GBC_2dd4b706d0a244a4b4c21166025356cc" addr="T1R35C3S1_1" formatStyle="Comma">
          <m:axisValue occRef="母公司"/>
        </m:item>
        <m:placeholder xlName="_PLD_fdcd6a9f439542219b17ab909e3b23c1" addr="T1R36C0S1_1"/>
        <m:item xlName="_GBC_0f8c774e053b4a649c83a94d694e543e" concept="clcid-ci-ar:FuZhu_XianJinJiXianJinDengJiaWuJingZengJiaE" label="附注_现金及现金等价物净增加额" addr="T1R36C1S1_1">
          <m:axisValue occRef="母公司"/>
        </m:item>
        <m:item xlName="_GBC_7b8c0e65757345e5b8383783750e18c3" concept="clcid-pte:XianJinJiXianJinDengJiaWuJingZengJiaE" label="现金及现金等价物净增加额" mulRef="_GBC_993ead81b27a41dfaccaacfaec8b7c78" unitRef="_GBC_2dd4b706d0a244a4b4c21166025356cc" addr="T1R36C2S1_1" formatStyle="Comma">
          <m:complexRule comparator="Eq" title="母公司现金及现金等价物净增加额" test=" $_GBC_edbc5c88fe1c4df1ace5ee2bbe84843b +  $_GBC_342e80563b7c45af87f9cc1df685ef53 +  $_GBC_1521f4463f2b418187ab92450a6c32d9 +  $_GBC_ab5665ed7462459f8f5e35ef6a08ec12" id="Ccfbc4c3d8c03463a977832476f3046ce"/>
          <m:axisValue occRef="母公司"/>
        </m:item>
        <m:item xlName="_GBC_5fe6de5cc045470f9e2dcbc50168953e" concept="clcid-pte:XianJinJiXianJinDengJiaWuJingZengJiaE" label="现金及现金等价物净增加额" periodRef="上年同期数" mulRef="_GBC_993ead81b27a41dfaccaacfaec8b7c78" unitRef="_GBC_2dd4b706d0a244a4b4c21166025356cc" addr="T1R36C3S1_1" formatStyle="Comma">
          <m:complexRule comparator="Eq" title="母公司现金及现金等价物净增加额@上年同期数" test=" $_GBC_ac48b37a318243fd876f6329e4de3454 +  $_GBC_3a4ff7c69dec48b1ba8a801d9aa88f31 +  $_GBC_38c10b8960314a4497e2e3412cca1683 +  $_GBC_c84fe057de4b431ab2cf9efb6292e4f4" id="C47a5ce65caae4869a1c349555be05e87"/>
          <m:axisValue occRef="母公司"/>
        </m:item>
        <m:placeholder xlName="_PLD_f682e233026f4a77a71017410d43b010" addr="T1R37C0S1_1"/>
        <m:item xlName="_GBC_91dd87ea8c434fcda48e7d44f9fcc2eb" concept="clcid-ci-ar:FuZhu_XianJinJiXianJinDengJiaWuYuE" label="附注_现金及现金等价物余额" periodRef="本期期初数" addr="T1R37C1S1_1">
          <m:axisValue occRef="母公司"/>
        </m:item>
        <m:item xlName="_GBC_2acd09c59fa94e0b841e81c465149b3e" concept="clcid-pte:XianJinJiXianJinDengJiaWuYuE" label="现金及现金等价物余额" periodRef="本期期初数" mulRef="_GBC_993ead81b27a41dfaccaacfaec8b7c78" unitRef="_GBC_2dd4b706d0a244a4b4c21166025356cc" addr="T1R37C2S1_1" formatStyle="Comma">
          <m:axisValue occRef="母公司"/>
        </m:item>
        <m:item xlName="_GBC_397cffa5deb74443aea9901bea944ec5" concept="clcid-pte:XianJinJiXianJinDengJiaWuYuE" label="现金及现金等价物余额" periodRef="上年同期期初数" mulRef="_GBC_993ead81b27a41dfaccaacfaec8b7c78" unitRef="_GBC_2dd4b706d0a244a4b4c21166025356cc" addr="T1R37C3S1_1" formatStyle="Comma">
          <m:axisValue occRef="母公司"/>
        </m:item>
        <m:placeholder xlName="_PLD_afef5f0af84f4cfd9fbcc61dd369331c" addr="T1R38C0S1_1"/>
        <m:item xlName="_GBC_9e4b1f43c06149de99435c7559d7b241" concept="clcid-ci-ar:FuZhu_XianJinJiXianJinDengJiaWuYuE" label="附注_现金及现金等价物余额" addr="T1R38C1S1_1">
          <m:axisValue occRef="母公司"/>
        </m:item>
        <m:item xlName="_GBC_3d8ff972a3774ee68f3611f35787ed21" concept="clcid-pte:XianJinJiXianJinDengJiaWuYuE" label="现金及现金等价物余额" mulRef="_GBC_993ead81b27a41dfaccaacfaec8b7c78" unitRef="_GBC_2dd4b706d0a244a4b4c21166025356cc" addr="T1R38C2S1_1" formatStyle="Comma">
          <m:complexRule comparator="Eq" title="母公司现金及现金等价物余额" test=" $_GBC_7b8c0e65757345e5b8383783750e18c3 +  $_GBC_2acd09c59fa94e0b841e81c465149b3e" id="C400756cef1804cd5ad1eff269a399ee6"/>
          <m:axisValue occRef="母公司"/>
        </m:item>
        <m:item xlName="_GBC_08dfa6ce94da4b2a9c230b0eeb2d356d" concept="clcid-pte:XianJinJiXianJinDengJiaWuYuE" label="现金及现金等价物余额" periodRef="上年同期期末数" mulRef="_GBC_993ead81b27a41dfaccaacfaec8b7c78" unitRef="_GBC_2dd4b706d0a244a4b4c21166025356cc" addr="T1R38C3S1_1" formatStyle="Comma">
          <m:complexRule comparator="Eq" title="母公司现金及现金等价物余额@上年同期期末数" test=" $_GBC_5fe6de5cc045470f9e2dcbc50168953e +  $_GBC_397cffa5deb74443aea9901bea944ec5" id="C317c6d67357540158f39c641d43dda1f"/>
          <m:axisValue occRef="母公司"/>
        </m:item>
        <m:item xlName="_GBC_b872f4b10a12453987b2d73dfe2a5ff9" concept="clcid-cgi:GongSiFaDingDaiBiaoRen" label="公司法定代表人" binding="true"/>
        <m:item xlName="_GBC_29443dd8858043c68f8217b05d1e3346" concept="clcid-mr:ZhuGuanKuaiJiGongZuoFuZeRenXingMing" label="主管会计工作负责人姓名" binding="true"/>
        <m:item xlName="_GBC_952065710c0f41709539d877935c1903" concept="clcid-mr:KuaiJiJiGouFuZeRenXingMing" label="会计机构负责人姓名" binding="true"/>
        <m:rowModel locationConcept="clcid-ci-ar:ZiDingYiKeMuWeiZhi" labelConcept="clcid-ci-ar:ZiDingYiKeMuMingCheng" conceptPrefix="母公司现金流量表" presentationRole="http://www.xbrl-cn.org/cn/lcid/lr/role/CashFlowsStatementforCommercialandIndustrialCompanies" presentationParentConcept="clcid-pte:XianJinLiuLiangBiao" tuplePrefix="项目"/>
      </m:region>
    </m:section>
    <m:section xlName="_GBC_de8d3cfcf111414a940cf01324ef9389" title="无需编制合并报表" checkKey="!合并" helpId="112001001" primarySection="_GBC_d6533048a32749eaa7738390457b7f24" optionText="无需编制合并报表" optionGroupTitle="是否需要合并报表" optionTargetConcept="clcid-ci-ar:ShiFouXuYaoHeBingBaoBiao" optionTargetConceptValue="false" keyAction="14" otherKeyActions="{&quot;KeyCode&quot;:null,&quot;KeyAction&quot;:57,&quot;KeyActionTitle&quot;:null,&quot;OtherActions&quot;:null}">
      <m:item xlName="_GBC_72a5fd28efa142459207d964e7abe8be" concept="clcid-ci-ar:DanWeiMuGongSiXianJinLiuLiangBiao" label="单位：母公司现金流量表" selectOptions="_buildInScales" controlType="Combobox" cellType="Scale"/>
      <m:item xlName="_GBC_7e7d8c5ee26d4ee886fa73f729cc8f8d" concept="clcid-ci-ar:BiZhongMuGongSiXianJinLiuLiangBiao" label="币种：母公司现金流量表" selectOptions="_buildInISO4217" controlType="Combobox" cellType="Measure"/>
      <m:placeholder xlName="_PLD_13db780f83a546cf80b9032f4fe326c0" addr="T0R0C0S1_1"/>
      <m:placeholder xlName="_PLD_be5e24dafbd0452f8d9e379f231a3036" addr="T0R0C1S1_1"/>
      <m:placeholder xlName="_PLD_87f3dc85a7104c59ae227ad2868c38a1" addr="T0R0C2S1_1"/>
      <m:placeholder xlName="_PLD_a1e0fd69c88042b7ae2c2e7b777ab9ca" addr="T0R0C3S1_1"/>
      <m:placeholder xlName="_PLD_4c4fa282072a48809ac6f49e9d42db6d" addr="T0R1C0S1_1"/>
      <m:placeholder xlName="_PLD_582403be5f65423e983b1fb0a359af57" addr="T0R2C0S1_1"/>
      <m:item xlName="_GBC_de51a8168f584139be935227a200db7c" concept="clcid-ci-ar:FuZhu_XiaoShouShangPinTiGongLaoWuShouDaoDeXianJin" label="附注_销售商品提供劳务收到的现金" addr="T0R2C1S1_1"/>
      <m:item xlName="_GBC_9408ec526b7347548822a5d45e7d6b23" concept="clcid-pte:XiaoShouShangPinTiGongLaoWuShouDaoDeXianJin" label="销售商品提供劳务收到的现金" mulRef="_GBC_72a5fd28efa142459207d964e7abe8be" unitRef="_GBC_7e7d8c5ee26d4ee886fa73f729cc8f8d" addr="T0R2C2S1_1" formatStyle="Comma"/>
      <m:item xlName="_GBC_3c6dfad34f3c408c99890ad147b5a718" concept="clcid-pte:XiaoShouShangPinTiGongLaoWuShouDaoDeXianJin" label="销售商品提供劳务收到的现金" periodRef="上年同期数" mulRef="_GBC_72a5fd28efa142459207d964e7abe8be" unitRef="_GBC_7e7d8c5ee26d4ee886fa73f729cc8f8d" addr="T0R2C3S1_1" formatStyle="Comma"/>
      <m:placeholder xlName="_PLD_434303aa415e4283b2fe82cad4887023" addr="T0R3C0S1_1"/>
      <m:item xlName="_GBC_aed9b7b6b3ef46f397fd5417dcd551f1" concept="clcid-ci-ar:FuZhu_ShouDaoDeShuiFeiFanHuan" label="附注_收到的税费返还" addr="T0R3C1S1_1"/>
      <m:item xlName="_GBC_96146520dda941b8828d8851a84e3132" concept="clcid-pte:ShouDaoDeShuiFeiFanHuan" label="收到的税费返还" mulRef="_GBC_72a5fd28efa142459207d964e7abe8be" unitRef="_GBC_7e7d8c5ee26d4ee886fa73f729cc8f8d" addr="T0R3C2S1_1" formatStyle="Comma"/>
      <m:item xlName="_GBC_37538294d9dd459da1cc57c03138ecc5" concept="clcid-pte:ShouDaoDeShuiFeiFanHuan" label="收到的税费返还" periodRef="上年同期数" mulRef="_GBC_72a5fd28efa142459207d964e7abe8be" unitRef="_GBC_7e7d8c5ee26d4ee886fa73f729cc8f8d" addr="T0R3C3S1_1" formatStyle="Comma"/>
      <m:placeholder xlName="_PLD_4aba68c8cb714b4a9a053df7be6d8e6b" addr="T0R4C0S1_1"/>
      <m:item xlName="_GBC_d79c47450332499e8eed9385e16111f9" concept="clcid-ci-ar:FuZhu_ShouDaoDeQiTaYuJingYingHuoDongYouGuanDeXianJin" label="附注_收到的其他与经营活动有关的现金" addr="T0R4C1S1_1"/>
      <m:item xlName="_GBC_f9e540b34e714d00914aae4cd916f23a" concept="clcid-pte:ShouDaoDeQiTaYuJingYingHuoDongYouGuanDeXianJin" label="收到的其他与经营活动有关的现金" mulRef="_GBC_72a5fd28efa142459207d964e7abe8be" unitRef="_GBC_7e7d8c5ee26d4ee886fa73f729cc8f8d" addr="T0R4C2S1_1" formatStyle="Comma"/>
      <m:item xlName="_GBC_75e1e156aa2b4bbf9f23abe8f139d73b" concept="clcid-pte:ShouDaoDeQiTaYuJingYingHuoDongYouGuanDeXianJin" label="收到的其他与经营活动有关的现金" periodRef="上年同期数" mulRef="_GBC_72a5fd28efa142459207d964e7abe8be" unitRef="_GBC_7e7d8c5ee26d4ee886fa73f729cc8f8d" addr="T0R4C3S1_1" formatStyle="Comma"/>
      <m:placeholder xlName="_PLD_5f67bad4d744491c97b1b6a5d7bc8db0" addr="T0R5C0S1_1"/>
      <m:item xlName="_GBC_af6bc66ecac1428f8e32750ab5892a19" concept="clcid-ci-ar:FuZhu_JingYingHuoDongXianJinLiuRuXiaoJi" label="附注_经营活动现金流入小计" addr="T0R5C1S1_1"/>
      <m:item xlName="_GBC_a1a0d1ec02794f9cbdb0c6f99e0cbf41" concept="clcid-pte:JingYingHuoDongXianJinLiuRuXiaoJi" label="经营活动现金流入小计" mulRef="_GBC_72a5fd28efa142459207d964e7abe8be" unitRef="_GBC_7e7d8c5ee26d4ee886fa73f729cc8f8d" addr="T0R5C2S1_1" formatStyle="Comma">
        <m:complexRule comparator="Eq" title="经营活动现金流入小计" test=" $_GBC_9408ec526b7347548822a5d45e7d6b23 +  $_GBC_96146520dda941b8828d8851a84e3132 +  $_GBC_f9e540b34e714d00914aae4cd916f23a" id="C092bf20fa8b04dacb6c41c18bed4db02" radius="0.0001"/>
      </m:item>
      <m:item xlName="_GBC_804896705e5f48b4b19659adfb51fff4" concept="clcid-pte:JingYingHuoDongXianJinLiuRuXiaoJi" label="经营活动现金流入小计" periodRef="上年同期数" mulRef="_GBC_72a5fd28efa142459207d964e7abe8be" unitRef="_GBC_7e7d8c5ee26d4ee886fa73f729cc8f8d" addr="T0R5C3S1_1" formatStyle="Comma">
        <m:complexRule comparator="Eq" title="经营活动现金流入小计@上年同期数" test=" $_GBC_3c6dfad34f3c408c99890ad147b5a718 +  $_GBC_37538294d9dd459da1cc57c03138ecc5 +  $_GBC_75e1e156aa2b4bbf9f23abe8f139d73b" id="C9a90ffeb4d324292b4bbbfba980bf8b5" radius="0.0001"/>
      </m:item>
      <m:placeholder xlName="_PLD_d7f7dddf017548728aaf571c2d59b2d0" addr="T0R6C0S1_1"/>
      <m:item xlName="_GBC_1acc22c4139d466f9a3d2786bab4fb74" concept="clcid-ci-ar:FuZhu_GouMaiShangPinJieShouLaoWuZhiFuDeXianJin" label="附注_购买商品接受劳务支付的现金" addr="T0R6C1S1_1"/>
      <m:item xlName="_GBC_99dff0708dc943b983ef29bbe2fecb6a" concept="clcid-pte:GouMaiShangPinJieShouLaoWuZhiFuDeXianJin" label="购买商品接受劳务支付的现金" mulRef="_GBC_72a5fd28efa142459207d964e7abe8be" unitRef="_GBC_7e7d8c5ee26d4ee886fa73f729cc8f8d" addr="T0R6C2S1_1" baseScale="-1" formatStyle="Comma"/>
      <m:item xlName="_GBC_5de2f16dce3f4de08f4673b4ab5f44ee" concept="clcid-pte:GouMaiShangPinJieShouLaoWuZhiFuDeXianJin" label="购买商品接受劳务支付的现金" periodRef="上年同期数" mulRef="_GBC_72a5fd28efa142459207d964e7abe8be" unitRef="_GBC_7e7d8c5ee26d4ee886fa73f729cc8f8d" addr="T0R6C3S1_1" baseScale="-1" formatStyle="Comma"/>
      <m:placeholder xlName="_PLD_ffcda8d7bbcd4c33943e8085b0c8b2be" addr="T0R7C0S1_1"/>
      <m:item xlName="_GBC_b3d782c749b249d99e301fe0ba49efdd" concept="clcid-ci-ar:FuZhu_ZhiFuGeiZhiGongYiJiWeiZhiGongZhiFuDeXianJin" label="附注_支付给职工以及为职工支付的现金" addr="T0R7C1S1_1"/>
      <m:item xlName="_GBC_5db5229e245d466c9b1e20989c5964d7" concept="clcid-pte:ZhiFuGeiZhiGongYiJiWeiZhiGongZhiFuDeXianJin" label="支付给职工以及为职工支付的现金" mulRef="_GBC_72a5fd28efa142459207d964e7abe8be" unitRef="_GBC_7e7d8c5ee26d4ee886fa73f729cc8f8d" addr="T0R7C2S1_1" baseScale="-1" formatStyle="Comma"/>
      <m:item xlName="_GBC_9c905ade4be0450c98b5c9adf2a742e5" concept="clcid-pte:ZhiFuGeiZhiGongYiJiWeiZhiGongZhiFuDeXianJin" label="支付给职工以及为职工支付的现金" periodRef="上年同期数" mulRef="_GBC_72a5fd28efa142459207d964e7abe8be" unitRef="_GBC_7e7d8c5ee26d4ee886fa73f729cc8f8d" addr="T0R7C3S1_1" baseScale="-1" formatStyle="Comma"/>
      <m:placeholder xlName="_PLD_f6ef978002a04ddba5bf4203e8fcbe05" addr="T0R8C0S1_1"/>
      <m:item xlName="_GBC_10607719ebaf48bca2b4cea7cacf7ec9" concept="clcid-ci-ar:FuZhu_ZhiFuDeGeXiangShuiFei" label="附注_支付的各项税费" addr="T0R8C1S1_1"/>
      <m:item xlName="_GBC_694cbaf36af3407c9a18c1a6dd6d9fb4" concept="clcid-pte:ZhiFuDeGeXiangShuiFei" label="支付的各项税费" mulRef="_GBC_72a5fd28efa142459207d964e7abe8be" unitRef="_GBC_7e7d8c5ee26d4ee886fa73f729cc8f8d" addr="T0R8C2S1_1" baseScale="-1" formatStyle="Comma"/>
      <m:item xlName="_GBC_a05f225395d84888acce9e2795b1ab57" concept="clcid-pte:ZhiFuDeGeXiangShuiFei" label="支付的各项税费" periodRef="上年同期数" mulRef="_GBC_72a5fd28efa142459207d964e7abe8be" unitRef="_GBC_7e7d8c5ee26d4ee886fa73f729cc8f8d" addr="T0R8C3S1_1" baseScale="-1" formatStyle="Comma"/>
      <m:placeholder xlName="_PLD_740cea8fca1a4a418626af5a1e15ad2a" addr="T0R9C0S1_1"/>
      <m:item xlName="_GBC_efd95b494c9c48d4b4d0bda5ae62d900" concept="clcid-ci-ar:FuZhu_ZhiFuDeQiTaYuJingYingHuoDongYouGuanDeXianJin" label="附注_支付的其他与经营活动有关的现金" addr="T0R9C1S1_1"/>
      <m:item xlName="_GBC_64ce18698eb644c780ae24ca736e4aae" concept="clcid-pte:ZhiFuDeQiTaYuJingYingHuoDongYouGuanDeXianJin" label="支付的其他与经营活动有关的现金" mulRef="_GBC_72a5fd28efa142459207d964e7abe8be" unitRef="_GBC_7e7d8c5ee26d4ee886fa73f729cc8f8d" addr="T0R9C2S1_1" baseScale="-1" formatStyle="Comma"/>
      <m:item xlName="_GBC_e8bbb163a63e41e5a2a4480d001fcc91" concept="clcid-pte:ZhiFuDeQiTaYuJingYingHuoDongYouGuanDeXianJin" label="支付的其他与经营活动有关的现金" periodRef="上年同期数" mulRef="_GBC_72a5fd28efa142459207d964e7abe8be" unitRef="_GBC_7e7d8c5ee26d4ee886fa73f729cc8f8d" addr="T0R9C3S1_1" baseScale="-1" formatStyle="Comma"/>
      <m:placeholder xlName="_PLD_0cd5b5d6998649f9800043cb05be3b38" addr="T0R10C0S1_1"/>
      <m:item xlName="_GBC_ed6ff19dd5da4b7abfc6da9de8e17815" concept="clcid-ci-ar:FuZhu_JingYingHuoDongXianJinLiuChuXiaoJi" label="附注_经营活动现金流出小计" addr="T0R10C1S1_1"/>
      <m:item xlName="_GBC_99d6274fc94d477ca229dc7c69580569" concept="clcid-pte:JingYingHuoDongXianJinLiuChuXiaoJi" label="经营活动现金流出小计" mulRef="_GBC_72a5fd28efa142459207d964e7abe8be" unitRef="_GBC_7e7d8c5ee26d4ee886fa73f729cc8f8d" addr="T0R10C2S1_1" baseScale="-1" formatStyle="Comma">
        <m:complexRule comparator="Eq" title="经营活动现金流出小计" test=" $_GBC_99dff0708dc943b983ef29bbe2fecb6a +  $_GBC_5db5229e245d466c9b1e20989c5964d7 +  $_GBC_694cbaf36af3407c9a18c1a6dd6d9fb4 +  $_GBC_64ce18698eb644c780ae24ca736e4aae" id="Cb3de4845eedf4c8286985121437ca255" radius="0.0001"/>
      </m:item>
      <m:item xlName="_GBC_dce57bb3c8074101aba685b81bf2d119" concept="clcid-pte:JingYingHuoDongXianJinLiuChuXiaoJi" label="经营活动现金流出小计" periodRef="上年同期数" mulRef="_GBC_72a5fd28efa142459207d964e7abe8be" unitRef="_GBC_7e7d8c5ee26d4ee886fa73f729cc8f8d" addr="T0R10C3S1_1" baseScale="-1" formatStyle="Comma">
        <m:complexRule comparator="Eq" title="经营活动现金流出小计@上年同期数" test=" $_GBC_5de2f16dce3f4de08f4673b4ab5f44ee +  $_GBC_9c905ade4be0450c98b5c9adf2a742e5 +  $_GBC_a05f225395d84888acce9e2795b1ab57 +  $_GBC_e8bbb163a63e41e5a2a4480d001fcc91" id="C7629def2098b4ec0990b49764cd09c3a" radius="0.0001"/>
      </m:item>
      <m:placeholder xlName="_PLD_5abce4872917465481357c9cc962157a" addr="T0R11C0S1_1"/>
      <m:item xlName="_GBC_d8ed9e83456346d0b7cde8cb3f83fc97" concept="clcid-ci-ar:FuZhu_JingYingHuoDongXianJinLiuLiangJingE" label="附注_经营活动现金流量净额" addr="T0R11C1S1_1"/>
      <m:item xlName="_GBC_020657020ef74f5cae43f18b7e93094d" concept="clcid-pte:JingYingHuoDongXianJinLiuLiangJingE" label="经营活动现金流量净额" mulRef="_GBC_72a5fd28efa142459207d964e7abe8be" unitRef="_GBC_7e7d8c5ee26d4ee886fa73f729cc8f8d" addr="T0R11C2S1_1" formatStyle="Comma">
        <m:complexRule comparator="Eq" title="经营活动现金流量净额" test=" $_GBC_a1a0d1ec02794f9cbdb0c6f99e0cbf41 -  $_GBC_99d6274fc94d477ca229dc7c69580569" id="C6e66175597564898b46ac8a180c23dfa" radius="0.0001"/>
      </m:item>
      <m:item xlName="_GBC_1caefcabfcca4429abab9581b76dec4c" concept="clcid-pte:JingYingHuoDongXianJinLiuLiangJingE" label="经营活动现金流量净额" periodRef="上年同期数" mulRef="_GBC_72a5fd28efa142459207d964e7abe8be" unitRef="_GBC_7e7d8c5ee26d4ee886fa73f729cc8f8d" addr="T0R11C3S1_1" formatStyle="Comma">
        <m:complexRule comparator="Eq" title="经营活动现金流量净额@上年同期数" test=" $_GBC_804896705e5f48b4b19659adfb51fff4 -  $_GBC_dce57bb3c8074101aba685b81bf2d119" id="C3053a523e70d4d21bfd7b4aed94a1908" radius="0.0001"/>
      </m:item>
      <m:placeholder xlName="_PLD_8d39944fd84c44e784ef10a7eb0d7a73" addr="T0R12C0S1_1"/>
      <m:placeholder xlName="_PLD_08362eb4230943458bf4c84696e3fab7" addr="T0R13C0S1_1"/>
      <m:item xlName="_GBC_9b0d9b65a0934a4089a009764b5c8271" concept="clcid-ci-ar:FuZhu_ShouHuiTouZiSuoShouDaoDeXianJin" label="附注_收回投资所收到的现金" addr="T0R13C1S1_1"/>
      <m:item xlName="_GBC_06c7d98ac4694d84ab01a572d537fe53" concept="clcid-pte:ShouHuiTouZiSuoShouDaoDeXianJin" label="收回投资所收到的现金" mulRef="_GBC_72a5fd28efa142459207d964e7abe8be" unitRef="_GBC_7e7d8c5ee26d4ee886fa73f729cc8f8d" addr="T0R13C2S1_1" formatStyle="Comma"/>
      <m:item xlName="_GBC_0ff2368c02c84f8e829bec2e4185816e" concept="clcid-pte:ShouHuiTouZiSuoShouDaoDeXianJin" label="收回投资所收到的现金" periodRef="上年同期数" mulRef="_GBC_72a5fd28efa142459207d964e7abe8be" unitRef="_GBC_7e7d8c5ee26d4ee886fa73f729cc8f8d" addr="T0R13C3S1_1" formatStyle="Comma"/>
      <m:placeholder xlName="_PLD_4bb9d981e1864b85846a2be2a74642ed" addr="T0R14C0S1_1"/>
      <m:item xlName="_GBC_98e18413a21b455d923aa75a571ca06d" concept="clcid-ci-ar:FuZhu_QuDeTouZiShouYiSuoShouDaoDeXianJin" label="附注_取得投资收益所收到的现金" addr="T0R14C1S1_1"/>
      <m:item xlName="_GBC_89653dd324ef420ba3cff71f1269a522" concept="clcid-pte:QuDeTouZiShouYiSuoShouDaoDeXianJin" label="取得投资收益所收到的现金" mulRef="_GBC_72a5fd28efa142459207d964e7abe8be" unitRef="_GBC_7e7d8c5ee26d4ee886fa73f729cc8f8d" addr="T0R14C2S1_1" formatStyle="Comma"/>
      <m:item xlName="_GBC_80859c37dc1444cd8fbcf340db65893d" concept="clcid-pte:QuDeTouZiShouYiSuoShouDaoDeXianJin" label="取得投资收益所收到的现金" periodRef="上年同期数" mulRef="_GBC_72a5fd28efa142459207d964e7abe8be" unitRef="_GBC_7e7d8c5ee26d4ee886fa73f729cc8f8d" addr="T0R14C3S1_1" formatStyle="Comma"/>
      <m:placeholder xlName="_PLD_c3ad7ae83fe04082a16846a7ce8eb44e" addr="T0R15C0S1_1"/>
      <m:item xlName="_GBC_19a8bd67a7b44f86b19621afe6c891a0" concept="clcid-ci-ar:FuZhu_ChuZhiGuDingZiChanWuXingZiChanHeQiTaChangQiZiChanErShouHuiDeXianJin" label="附注_处置固定资产无形资产和其他长期资产而收回的现金" addr="T0R15C1S1_1"/>
      <m:item xlName="_GBC_61180f1684744f09b64753595cf79c77" concept="clcid-pte:ChuZhiGuDingZiChanWuXingZiChanHeQiTaChangQiZiChanErShouHuiDeXianJin" label="处置固定资产、无形资产和其他长期资产而收回的现金" mulRef="_GBC_72a5fd28efa142459207d964e7abe8be" unitRef="_GBC_7e7d8c5ee26d4ee886fa73f729cc8f8d" addr="T0R15C2S1_1" formatStyle="Comma"/>
      <m:item xlName="_GBC_11bbbb49ee2e464dad4ab6854aa6b280" concept="clcid-pte:ChuZhiGuDingZiChanWuXingZiChanHeQiTaChangQiZiChanErShouHuiDeXianJin" label="处置固定资产、无形资产和其他长期资产而收回的现金" periodRef="上年同期数" mulRef="_GBC_72a5fd28efa142459207d964e7abe8be" unitRef="_GBC_7e7d8c5ee26d4ee886fa73f729cc8f8d" addr="T0R15C3S1_1" formatStyle="Comma"/>
      <m:placeholder xlName="_PLD_c1c7761d541347b790f76e232cddd6da" addr="T0R16C0S1_1"/>
      <m:item xlName="_GBC_1a671d3bd9144ff6b4797a6542212b2c" concept="clcid-ci-ar:FuZhu_ShouHuiTouZiSuoShouDaoDeXianJinZhongDeChuShouZiGongSiShouDaoDeXianJin" label="附注_收回投资所收到的现金中的出售子公司收到的现金" addr="T0R16C1S1_1"/>
      <m:item xlName="_GBC_c16aceb8f28f448fbe5d38b28a6ba4e9" concept="clcid-pte:ShouHuiTouZiSuoShouDaoDeXianJinZhongDeChuShouZiGongSiShouDaoDeXianJin" label="收回投资所收到的现金中的出售子公司收到的现金" mulRef="_GBC_72a5fd28efa142459207d964e7abe8be" unitRef="_GBC_7e7d8c5ee26d4ee886fa73f729cc8f8d" addr="T0R16C2S1_1" formatStyle="Comma"/>
      <m:item xlName="_GBC_053fb8c0eac14bd4ab3873249f50a67e" concept="clcid-pte:ShouHuiTouZiSuoShouDaoDeXianJinZhongDeChuShouZiGongSiShouDaoDeXianJin" label="收回投资所收到的现金中的出售子公司收到的现金" periodRef="上年同期数" mulRef="_GBC_72a5fd28efa142459207d964e7abe8be" unitRef="_GBC_7e7d8c5ee26d4ee886fa73f729cc8f8d" addr="T0R16C3S1_1" formatStyle="Comma"/>
      <m:placeholder xlName="_PLD_684faa85411341e1aaac49fc6ada3c28" addr="T0R17C0S1_1"/>
      <m:item xlName="_GBC_079fad541a6045649a6cf9357282a16d" concept="clcid-ci-ar:FuZhu_ShouDaoDeQiTaYuTouZiHuoDongYouGuanDeXianJin" label="附注_收到的其他与投资活动有关的现金" addr="T0R17C1S1_1"/>
      <m:item xlName="_GBC_d2dc69c4146c458cbb76a25dd648cbd2" concept="clcid-pte:ShouDaoDeQiTaYuTouZiHuoDongYouGuanDeXianJin" label="收到的其他与投资活动有关的现金" mulRef="_GBC_72a5fd28efa142459207d964e7abe8be" unitRef="_GBC_7e7d8c5ee26d4ee886fa73f729cc8f8d" addr="T0R17C2S1_1" formatStyle="Comma"/>
      <m:item xlName="_GBC_702f68676089460c9a004fe0ae4d9047" concept="clcid-pte:ShouDaoDeQiTaYuTouZiHuoDongYouGuanDeXianJin" label="收到的其他与投资活动有关的现金" periodRef="上年同期数" mulRef="_GBC_72a5fd28efa142459207d964e7abe8be" unitRef="_GBC_7e7d8c5ee26d4ee886fa73f729cc8f8d" addr="T0R17C3S1_1" formatStyle="Comma"/>
      <m:placeholder xlName="_PLD_da74c8ef775640a29a11236b6eb24ed1" addr="T0R18C0S1_1"/>
      <m:item xlName="_GBC_88f8ecbf360b49cc9dd1aa1552caf223" concept="clcid-ci-ar:FuZhu_TouZiHuoDongXianJinLiuRuXiaoJi" label="附注_投资活动现金流入小计" addr="T0R18C1S1_1"/>
      <m:item xlName="_GBC_1f089b0351064e50b435859db6b5c04e" concept="clcid-pte:TouZiHuoDongXianJinLiuRuXiaoJi" label="投资活动现金流入小计" mulRef="_GBC_72a5fd28efa142459207d964e7abe8be" unitRef="_GBC_7e7d8c5ee26d4ee886fa73f729cc8f8d" addr="T0R18C2S1_1" formatStyle="Comma">
        <m:complexRule comparator="Eq" title="投资活动现金流入小计" test=" $_GBC_06c7d98ac4694d84ab01a572d537fe53 +  $_GBC_89653dd324ef420ba3cff71f1269a522 +  $_GBC_61180f1684744f09b64753595cf79c77 +  $_GBC_c16aceb8f28f448fbe5d38b28a6ba4e9 +  $_GBC_d2dc69c4146c458cbb76a25dd648cbd2" id="Cac48011766804a56a12ca561669d6288" radius="0.0001"/>
      </m:item>
      <m:item xlName="_GBC_1c0f32774c7547b5a9a8197fe258b1a2" concept="clcid-pte:TouZiHuoDongXianJinLiuRuXiaoJi" label="投资活动现金流入小计" periodRef="上年同期数" mulRef="_GBC_72a5fd28efa142459207d964e7abe8be" unitRef="_GBC_7e7d8c5ee26d4ee886fa73f729cc8f8d" addr="T0R18C3S1_1" formatStyle="Comma">
        <m:complexRule comparator="Eq" title="投资活动现金流入小计@上年同期数" test=" $_GBC_0ff2368c02c84f8e829bec2e4185816e +  $_GBC_80859c37dc1444cd8fbcf340db65893d +  $_GBC_11bbbb49ee2e464dad4ab6854aa6b280 +  $_GBC_053fb8c0eac14bd4ab3873249f50a67e +  $_GBC_702f68676089460c9a004fe0ae4d9047" id="C7d8f39003c6b428d9ef261f0b066d683" radius="0.0001"/>
      </m:item>
      <m:placeholder xlName="_PLD_85135a2fde314abd9b149054e35209bc" addr="T0R19C0S1_1"/>
      <m:item xlName="_GBC_540e6eeab40e4a00bf70ff5be5965fc0" concept="clcid-ci-ar:FuZhu_GouJianGuDingZiChanWuXingZiChanHeQiTaChangQiZiChanSuoZhiFuDeXianJin" label="附注_购建固定资产无形资产和其他长期资产所支付的现金" addr="T0R19C1S1_1"/>
      <m:item xlName="_GBC_d280bee350e9481ebcad56f0a8f4eb59" concept="clcid-pte:GouJianGuDingZiChanWuXingZiChanHeQiTaChangQiZiChanSuoZhiFuDeXianJin" label="购建固定资产、无形资产和其他长期资产所支付的现金" mulRef="_GBC_72a5fd28efa142459207d964e7abe8be" unitRef="_GBC_7e7d8c5ee26d4ee886fa73f729cc8f8d" addr="T0R19C2S1_1" baseScale="-1" formatStyle="Comma"/>
      <m:item xlName="_GBC_66447643317d44d597572c14cf2da3da" concept="clcid-pte:GouJianGuDingZiChanWuXingZiChanHeQiTaChangQiZiChanSuoZhiFuDeXianJin" label="购建固定资产、无形资产和其他长期资产所支付的现金" periodRef="上年同期数" mulRef="_GBC_72a5fd28efa142459207d964e7abe8be" unitRef="_GBC_7e7d8c5ee26d4ee886fa73f729cc8f8d" addr="T0R19C3S1_1" baseScale="-1" formatStyle="Comma"/>
      <m:placeholder xlName="_PLD_81b56c4bda594a3aaee21599a65bd73b" addr="T0R20C0S1_1"/>
      <m:item xlName="_GBC_a27e5112acc9447081e1d2819e873aa4" concept="clcid-ci-ar:FuZhu_TouZiSuoZhiFuDeXianJin" label="附注_投资所支付的现金" addr="T0R20C1S1_1"/>
      <m:item xlName="_GBC_04b0a5190ed74e4db3d959ec79da566a" concept="clcid-pte:TouZiSuoZhiFuDeXianJin" label="投资所支付的现金" mulRef="_GBC_72a5fd28efa142459207d964e7abe8be" unitRef="_GBC_7e7d8c5ee26d4ee886fa73f729cc8f8d" addr="T0R20C2S1_1" baseScale="-1" formatStyle="Comma"/>
      <m:item xlName="_GBC_31f13f263a0143c5a923126e43a115fc" concept="clcid-pte:TouZiSuoZhiFuDeXianJin" label="投资所支付的现金" periodRef="上年同期数" mulRef="_GBC_72a5fd28efa142459207d964e7abe8be" unitRef="_GBC_7e7d8c5ee26d4ee886fa73f729cc8f8d" addr="T0R20C3S1_1" baseScale="-1" formatStyle="Comma"/>
      <m:placeholder xlName="_PLD_cdceebbcb16b4030afdc5c3659f9b4d4" addr="T0R21C0S1_1"/>
      <m:item xlName="_GBC_920dc5632511456fa3f101f24bf62c7c" concept="clcid-ci-ar:FuZhu_QuDeZiGongSiJiQiTaYingYeDanWeiZhiFuDeXianJinJingE" label="附注_取得子公司及其他营业单位支付的现金净额" addr="T0R21C1S1_1"/>
      <m:item xlName="_GBC_2307addd5cc1422b9342bb398a4b6fbc" concept="clcid-pte:QuDeZiGongSiJiQiTaYingYeDanWeiZhiFuDeXianJinJingE" label="取得子公司及其他营业单位支付的现金净额" mulRef="_GBC_72a5fd28efa142459207d964e7abe8be" unitRef="_GBC_7e7d8c5ee26d4ee886fa73f729cc8f8d" addr="T0R21C2S1_1" baseScale="-1" formatStyle="Comma"/>
      <m:item xlName="_GBC_6605d9447e5944408d755be98483b832" concept="clcid-pte:QuDeZiGongSiJiQiTaYingYeDanWeiZhiFuDeXianJinJingE" label="取得子公司及其他营业单位支付的现金净额" periodRef="上年同期数" mulRef="_GBC_72a5fd28efa142459207d964e7abe8be" unitRef="_GBC_7e7d8c5ee26d4ee886fa73f729cc8f8d" addr="T0R21C3S1_1" baseScale="-1" formatStyle="Comma"/>
      <m:placeholder xlName="_PLD_997c4292519247df9131febd1c223918" addr="T0R22C0S1_1"/>
      <m:item xlName="_GBC_3c271783b02b48db9b93c5455bf649e6" concept="clcid-ci-ar:FuZhu_ZhiFuDeQiTaYuTouZiHuoDongYouGuanDeXianJin" label="附注_支付的其他与投资活动有关的现金" addr="T0R22C1S1_1"/>
      <m:item xlName="_GBC_9f55737c255f4731a5fab215e251da05" concept="clcid-pte:ZhiFuDeQiTaYuTouZiHuoDongYouGuanDeXianJin" label="支付的其他与投资活动有关的现金" mulRef="_GBC_72a5fd28efa142459207d964e7abe8be" unitRef="_GBC_7e7d8c5ee26d4ee886fa73f729cc8f8d" addr="T0R22C2S1_1" baseScale="-1" formatStyle="Comma"/>
      <m:item xlName="_GBC_156dde32a1ab4fec8e236761ab9840fb" concept="clcid-pte:ZhiFuDeQiTaYuTouZiHuoDongYouGuanDeXianJin" label="支付的其他与投资活动有关的现金" periodRef="上年同期数" mulRef="_GBC_72a5fd28efa142459207d964e7abe8be" unitRef="_GBC_7e7d8c5ee26d4ee886fa73f729cc8f8d" addr="T0R22C3S1_1" baseScale="-1" formatStyle="Comma"/>
      <m:placeholder xlName="_PLD_79ef061f54ab4a3ab10dc345a376cad0" addr="T0R23C0S1_1"/>
      <m:item xlName="_GBC_c1745e4ba8b849ddb418d050a72e2d7c" concept="clcid-ci-ar:FuZhu_TouZiHuoDongXianJinLiuChuXiaoJi" label="附注_投资活动现金流出小计" addr="T0R23C1S1_1"/>
      <m:item xlName="_GBC_dc2472ae38ac4f8e9bf2a9b755f0e060" concept="clcid-pte:TouZiHuoDongXianJinLiuChuXiaoJi" label="投资活动现金流出小计" mulRef="_GBC_72a5fd28efa142459207d964e7abe8be" unitRef="_GBC_7e7d8c5ee26d4ee886fa73f729cc8f8d" addr="T0R23C2S1_1" baseScale="-1" formatStyle="Comma">
        <m:complexRule comparator="Eq" title="投资活动现金流出小计" test=" $_GBC_d280bee350e9481ebcad56f0a8f4eb59 +  $_GBC_04b0a5190ed74e4db3d959ec79da566a +  $_GBC_2307addd5cc1422b9342bb398a4b6fbc +  $_GBC_9f55737c255f4731a5fab215e251da05" id="C30507f3507074b77bce16325541e596c" radius="0.0001"/>
      </m:item>
      <m:item xlName="_GBC_bd035a61a024423a9f504b158fb61b6e" concept="clcid-pte:TouZiHuoDongXianJinLiuChuXiaoJi" label="投资活动现金流出小计" periodRef="上年同期数" mulRef="_GBC_72a5fd28efa142459207d964e7abe8be" unitRef="_GBC_7e7d8c5ee26d4ee886fa73f729cc8f8d" addr="T0R23C3S1_1" baseScale="-1" formatStyle="Comma">
        <m:complexRule comparator="Eq" title="投资活动现金流出小计@上年同期数" test=" $_GBC_66447643317d44d597572c14cf2da3da +  $_GBC_31f13f263a0143c5a923126e43a115fc +  $_GBC_6605d9447e5944408d755be98483b832 +  $_GBC_156dde32a1ab4fec8e236761ab9840fb" id="C47a3de8c6c0246f38a4d157a04083651" radius="0.0001"/>
      </m:item>
      <m:placeholder xlName="_PLD_f3a0ae430c114f5090a08e0746177f15" addr="T0R24C0S1_1"/>
      <m:item xlName="_GBC_b8a3b2389fd845e8a57c363ed7af9f77" concept="clcid-ci-ar:FuZhu_TouZiHuoDongChanShengDeXianJinLiuLiangJingE" label="附注_投资活动产生的现金流量净额" addr="T0R24C1S1_1"/>
      <m:item xlName="_GBC_691e534de33642d39abdb4bf3a891890" concept="clcid-pte:TouZiHuoDongChanShengDeXianJinLiuLiangJingE" label="投资活动产生的现金流量净额" mulRef="_GBC_72a5fd28efa142459207d964e7abe8be" unitRef="_GBC_7e7d8c5ee26d4ee886fa73f729cc8f8d" addr="T0R24C2S1_1" formatStyle="Comma">
        <m:complexRule comparator="Eq" title="投资活动产生的现金流量净额" test=" $_GBC_1f089b0351064e50b435859db6b5c04e -  $_GBC_dc2472ae38ac4f8e9bf2a9b755f0e060" id="C0764484ceb2342ed8ab2d060fcf5d67d" radius="0.0001"/>
      </m:item>
      <m:item xlName="_GBC_9e4d819bec8e4926a4c72749795a2dbb" concept="clcid-pte:TouZiHuoDongChanShengDeXianJinLiuLiangJingE" label="投资活动产生的现金流量净额" periodRef="上年同期数" mulRef="_GBC_72a5fd28efa142459207d964e7abe8be" unitRef="_GBC_7e7d8c5ee26d4ee886fa73f729cc8f8d" addr="T0R24C3S1_1" formatStyle="Comma">
        <m:complexRule comparator="Eq" title="投资活动产生的现金流量净额@上年同期数" test=" $_GBC_1c0f32774c7547b5a9a8197fe258b1a2 -  $_GBC_bd035a61a024423a9f504b158fb61b6e" id="C8086d1b49d154aef8fe9367226f88946" radius="0.0001"/>
      </m:item>
      <m:placeholder xlName="_PLD_3dded893533e40b0829436cfaa58fc02" addr="T0R25C0S1_1"/>
      <m:placeholder xlName="_PLD_6eee66d1171a4bfe814c3a0b3e280b4b" addr="T0R26C0S1_1"/>
      <m:item xlName="_GBC_fdac2dadfd1f4c05ac26a20abd7229cb" concept="clcid-ci-ar:FuZhu_XiShouTouZiSuoShouDaoDeXianJin" label="附注_吸收投资所收到的现金" addr="T0R26C1S1_1"/>
      <m:item xlName="_GBC_ea8dae87a179476d93b61353fb21b82f" concept="clcid-pte:XiShouTouZiSuoShouDaoDeXianJin" label="吸收投资所收到的现金" mulRef="_GBC_72a5fd28efa142459207d964e7abe8be" unitRef="_GBC_7e7d8c5ee26d4ee886fa73f729cc8f8d" addr="T0R26C2S1_1" formatStyle="Comma"/>
      <m:item xlName="_GBC_73ae09586aa148e8a9b8fa4c814425e5" concept="clcid-pte:XiShouTouZiSuoShouDaoDeXianJin" label="吸收投资所收到的现金" periodRef="上年同期数" mulRef="_GBC_72a5fd28efa142459207d964e7abe8be" unitRef="_GBC_7e7d8c5ee26d4ee886fa73f729cc8f8d" addr="T0R26C3S1_1" formatStyle="Comma"/>
      <m:placeholder xlName="_PLD_9c413988c14a4c7db66fd7a1c9427102" addr="T0R27C0S1_1"/>
      <m:item xlName="_GBC_efb638d82ec4473baa3151def3c3e7dd" concept="clcid-ci-ar:FuZhu_JieKuanSuoShouDaoDeXianJin" label="附注_借款所收到的现金" addr="T0R27C1S1_1"/>
      <m:item xlName="_GBC_3045c54906944564a24b1d78715048a9" concept="clcid-pte:JieKuanSuoShouDaoDeXianJin" label="借款所收到的现金" mulRef="_GBC_72a5fd28efa142459207d964e7abe8be" unitRef="_GBC_7e7d8c5ee26d4ee886fa73f729cc8f8d" addr="T0R27C2S1_1" formatStyle="Comma"/>
      <m:item xlName="_GBC_81579916ad974e18aa97e21780f1589a" concept="clcid-pte:JieKuanSuoShouDaoDeXianJin" label="借款所收到的现金" periodRef="上年同期数" mulRef="_GBC_72a5fd28efa142459207d964e7abe8be" unitRef="_GBC_7e7d8c5ee26d4ee886fa73f729cc8f8d" addr="T0R27C3S1_1" formatStyle="Comma"/>
      <m:placeholder xlName="_PLD_1f3b94448ae644588672feb45d722e5a" addr="T0R28C0S1_1"/>
      <m:item xlName="_GBC_9343554f6593410385471a4cacd61747" concept="clcid-ci-ar:FuZhu_ShouDaoQiTaYuChouZiHuoDongYouGuanDeXianJin" label="附注_收到其他与筹资活动有关的现金" addr="T0R28C1S1_1"/>
      <m:item xlName="_GBC_9ab5a998b5ba4fad899d41b4f7269b2d" concept="clcid-pte:ShouDaoQiTaYuChouZiHuoDongYouGuanDeXianJin" label="收到其他与筹资活动有关的现金" mulRef="_GBC_72a5fd28efa142459207d964e7abe8be" unitRef="_GBC_7e7d8c5ee26d4ee886fa73f729cc8f8d" addr="T0R28C2S1_1" formatStyle="Comma"/>
      <m:item xlName="_GBC_27c75bdf247a43ba838f5c69d316157e" concept="clcid-pte:ShouDaoQiTaYuChouZiHuoDongYouGuanDeXianJin" label="收到其他与筹资活动有关的现金" periodRef="上年同期数" mulRef="_GBC_72a5fd28efa142459207d964e7abe8be" unitRef="_GBC_7e7d8c5ee26d4ee886fa73f729cc8f8d" addr="T0R28C3S1_1" formatStyle="Comma"/>
      <m:placeholder xlName="_PLD_c47f385083ee4e72b8d6e9317c1df14a" addr="T0R29C0S1_1"/>
      <m:item xlName="_GBC_2bd26b901d6847fabdaba985735ca741" concept="clcid-ci-ar:FuZhu_ChouZiHuoDongXianJinLiuRuXiaoJi" label="附注_筹资活动现金流入小计" addr="T0R29C1S1_1"/>
      <m:item xlName="_GBC_840d996d5a1641448c09f3b2b80313e4" concept="clcid-pte:ChouZiHuoDongXianJinLiuRuXiaoJi" label="筹资活动现金流入小计" mulRef="_GBC_72a5fd28efa142459207d964e7abe8be" unitRef="_GBC_7e7d8c5ee26d4ee886fa73f729cc8f8d" addr="T0R29C2S1_1" formatStyle="Comma">
        <m:complexRule comparator="Eq" title="筹资活动现金流入小计" test=" $_GBC_ea8dae87a179476d93b61353fb21b82f +  $_GBC_3045c54906944564a24b1d78715048a9 +  $_GBC_9ab5a998b5ba4fad899d41b4f7269b2d" id="C402265d930b3476da65a152069d868d0" radius="0.0001"/>
      </m:item>
      <m:item xlName="_GBC_2852311134884b73a60886b04e1796bb" concept="clcid-pte:ChouZiHuoDongXianJinLiuRuXiaoJi" label="筹资活动现金流入小计" periodRef="上年同期数" mulRef="_GBC_72a5fd28efa142459207d964e7abe8be" unitRef="_GBC_7e7d8c5ee26d4ee886fa73f729cc8f8d" addr="T0R29C3S1_1" formatStyle="Comma">
        <m:complexRule comparator="Eq" title="筹资活动现金流入小计@上年同期数" test=" $_GBC_73ae09586aa148e8a9b8fa4c814425e5 +  $_GBC_81579916ad974e18aa97e21780f1589a +  $_GBC_27c75bdf247a43ba838f5c69d316157e" id="C5b2a7750a49b451e8461b047e9b00c56" radius="0.0001"/>
      </m:item>
      <m:placeholder xlName="_PLD_18ed22b28d804faab8488a5ff197167d" addr="T0R30C0S1_1"/>
      <m:item xlName="_GBC_06341b8d6ff44f5faf2ab12ddbba0307" concept="clcid-ci-ar:FuZhu_ChangHuanZhaiWuSuoZhiFuDeXianJin" label="附注_偿还债务所支付的现金" addr="T0R30C1S1_1"/>
      <m:item xlName="_GBC_ce195bec18af47eca32e0899176163d6" concept="clcid-pte:ChangHuanZhaiWuSuoZhiFuDeXianJin" label="偿还债务所支付的现金" mulRef="_GBC_72a5fd28efa142459207d964e7abe8be" unitRef="_GBC_7e7d8c5ee26d4ee886fa73f729cc8f8d" addr="T0R30C2S1_1" baseScale="-1" formatStyle="Comma"/>
      <m:item xlName="_GBC_ce6ed507fa72414db23a4d37f655535a" concept="clcid-pte:ChangHuanZhaiWuSuoZhiFuDeXianJin" label="偿还债务所支付的现金" periodRef="上年同期数" mulRef="_GBC_72a5fd28efa142459207d964e7abe8be" unitRef="_GBC_7e7d8c5ee26d4ee886fa73f729cc8f8d" addr="T0R30C3S1_1" baseScale="-1" formatStyle="Comma"/>
      <m:placeholder xlName="_PLD_22a9cd00b08e4eb6bd6612c3a73b78cc" addr="T0R31C0S1_1"/>
      <m:item xlName="_GBC_29a631662d4e41d190daaf028091a631" concept="clcid-ci-ar:FuZhu_FenPeiGuLiLiRunHuoChangFuLiXiSuoZhiFuDeXianJin" label="附注_分配股利利润或偿付利息所支付的现金" addr="T0R31C1S1_1"/>
      <m:item xlName="_GBC_bd9ac24915434839a3ce2b08503135e0" concept="clcid-pte:FenPeiGuLiLiRunHuoChangFuLiXiSuoZhiFuDeXianJin" label="分配股利利润或偿付利息所支付的现金" mulRef="_GBC_72a5fd28efa142459207d964e7abe8be" unitRef="_GBC_7e7d8c5ee26d4ee886fa73f729cc8f8d" addr="T0R31C2S1_1" baseScale="-1" formatStyle="Comma"/>
      <m:item xlName="_GBC_4083297929b948779722b5e258a14830" concept="clcid-pte:FenPeiGuLiLiRunHuoChangFuLiXiSuoZhiFuDeXianJin" label="分配股利利润或偿付利息所支付的现金" periodRef="上年同期数" mulRef="_GBC_72a5fd28efa142459207d964e7abe8be" unitRef="_GBC_7e7d8c5ee26d4ee886fa73f729cc8f8d" addr="T0R31C3S1_1" baseScale="-1" formatStyle="Comma"/>
      <m:placeholder xlName="_PLD_8ce4fc955d444111a18d3340e26d9aaf" addr="T0R32C0S1_1"/>
      <m:item xlName="_GBC_4a7aefa8ef5b461c95f8c9b5bcd86e85" concept="clcid-ci-ar:FuZhu_ZhiFuDeQiTaYuChouZiHuoDongYouGuanDeXianJin" label="附注_支付的其他与筹资活动有关的现金" addr="T0R32C1S1_1"/>
      <m:item xlName="_GBC_736e60e6ba91488d8a323fd215b431fa" concept="clcid-pte:ZhiFuDeQiTaYuChouZiHuoDongYouGuanDeXianJin" label="支付的其他与筹资活动有关的现金" mulRef="_GBC_72a5fd28efa142459207d964e7abe8be" unitRef="_GBC_7e7d8c5ee26d4ee886fa73f729cc8f8d" addr="T0R32C2S1_1" baseScale="-1" formatStyle="Comma"/>
      <m:item xlName="_GBC_a3ee63a9a427495ab0db5683e8ce4f2b" concept="clcid-pte:ZhiFuDeQiTaYuChouZiHuoDongYouGuanDeXianJin" label="支付的其他与筹资活动有关的现金" periodRef="上年同期数" mulRef="_GBC_72a5fd28efa142459207d964e7abe8be" unitRef="_GBC_7e7d8c5ee26d4ee886fa73f729cc8f8d" addr="T0R32C3S1_1" baseScale="-1" formatStyle="Comma"/>
      <m:placeholder xlName="_PLD_2bccda6e192e4d35a1c8bb392e82ba99" addr="T0R33C0S1_1"/>
      <m:item xlName="_GBC_76e30a2c52464d7f9d1fc040f3743fb1" concept="clcid-ci-ar:FuZhu_ChouZiHuoDongXianJinLiuChuXiaoJi" label="附注_筹资活动现金流出小计" addr="T0R33C1S1_1"/>
      <m:item xlName="_GBC_98f6516319de4b6fb57470b514644eb3" concept="clcid-pte:ChouZiHuoDongXianJinLiuChuXiaoJi" label="筹资活动现金流出小计" mulRef="_GBC_72a5fd28efa142459207d964e7abe8be" unitRef="_GBC_7e7d8c5ee26d4ee886fa73f729cc8f8d" addr="T0R33C2S1_1" baseScale="-1" formatStyle="Comma">
        <m:complexRule comparator="Eq" title="筹资活动现金流出小计" test=" $_GBC_ce195bec18af47eca32e0899176163d6 +  $_GBC_bd9ac24915434839a3ce2b08503135e0 +  $_GBC_736e60e6ba91488d8a323fd215b431fa" id="Ce5cd4549151a484db68cd063e8f723d1" radius="0.0001"/>
      </m:item>
      <m:item xlName="_GBC_5d4360beb63547d4b7ef8ccc7337aec9" concept="clcid-pte:ChouZiHuoDongXianJinLiuChuXiaoJi" label="筹资活动现金流出小计" periodRef="上年同期数" mulRef="_GBC_72a5fd28efa142459207d964e7abe8be" unitRef="_GBC_7e7d8c5ee26d4ee886fa73f729cc8f8d" addr="T0R33C3S1_1" baseScale="-1" formatStyle="Comma">
        <m:complexRule comparator="Eq" title="筹资活动现金流出小计@上年同期数" test=" $_GBC_ce6ed507fa72414db23a4d37f655535a +  $_GBC_4083297929b948779722b5e258a14830 +  $_GBC_a3ee63a9a427495ab0db5683e8ce4f2b" id="C4f9401765ade4df29ce85b72944a9cfa" radius="0.0001"/>
      </m:item>
      <m:placeholder xlName="_PLD_f1f23751dc784ac792f9f3bb0eb0f945" addr="T0R34C0S1_1"/>
      <m:item xlName="_GBC_386aa6a9d2fc40c6b09bdd761c53a4dc" concept="clcid-ci-ar:FuZhu_ChouZiHuoDongChanShengDeXianJinLiuLiangJingE" label="附注_筹资活动产生的现金流量净额" addr="T0R34C1S1_1"/>
      <m:item xlName="_GBC_39e7bc28f0344cc79b131a214b1af7f0" concept="clcid-pte:ChouZiHuoDongChanShengDeXianJinLiuLiangJingE" label="筹资活动产生的现金流量净额" mulRef="_GBC_72a5fd28efa142459207d964e7abe8be" unitRef="_GBC_7e7d8c5ee26d4ee886fa73f729cc8f8d" addr="T0R34C2S1_1" formatStyle="Comma">
        <m:complexRule comparator="Eq" title="筹资活动产生的现金流量净额" test=" $_GBC_840d996d5a1641448c09f3b2b80313e4 -  $_GBC_98f6516319de4b6fb57470b514644eb3" id="C03e9484f28ae41dfbe0c00322df11b5d" radius="0.0001"/>
      </m:item>
      <m:item xlName="_GBC_c2ec8c6ba7de442aa95afa34b11b90fb" concept="clcid-pte:ChouZiHuoDongChanShengDeXianJinLiuLiangJingE" label="筹资活动产生的现金流量净额" periodRef="上年同期数" mulRef="_GBC_72a5fd28efa142459207d964e7abe8be" unitRef="_GBC_7e7d8c5ee26d4ee886fa73f729cc8f8d" addr="T0R34C3S1_1" formatStyle="Comma">
        <m:complexRule comparator="Eq" title="筹资活动产生的现金流量净额@上年同期数" test=" $_GBC_2852311134884b73a60886b04e1796bb -  $_GBC_5d4360beb63547d4b7ef8ccc7337aec9" id="Cbe901fff601e4123b9fb18cfb2a68d3c" radius="0.0001"/>
      </m:item>
      <m:placeholder xlName="_PLD_e892e4d45c214e479f746b20ae16d717" addr="T0R35C0S1_1"/>
      <m:item xlName="_GBC_5de7f2ff39ae414eb61f531bbd281569" concept="clcid-ci-ar:FuZhu_HuiLvBianDongDuiXianJinDeYingXiang" label="附注_汇率变动对现金的影响" addr="T0R35C1S1_1"/>
      <m:item xlName="_GBC_b2a558e8805847a59e773f71f1c8cf23" concept="clcid-pte:HuiLvBianDongDuiXianJinDeYingXiang" label="汇率变动对现金的影响" mulRef="_GBC_72a5fd28efa142459207d964e7abe8be" unitRef="_GBC_7e7d8c5ee26d4ee886fa73f729cc8f8d" addr="T0R35C2S1_1" formatStyle="Comma"/>
      <m:item xlName="_GBC_7c60a1f2b66341b58d15b2af36b707bb" concept="clcid-pte:HuiLvBianDongDuiXianJinDeYingXiang" label="汇率变动对现金的影响" periodRef="上年同期数" mulRef="_GBC_72a5fd28efa142459207d964e7abe8be" unitRef="_GBC_7e7d8c5ee26d4ee886fa73f729cc8f8d" addr="T0R35C3S1_1" formatStyle="Comma"/>
      <m:placeholder xlName="_PLD_f4f79e1b0fd04f90b0dedccd47e536a4" addr="T0R36C0S1_1"/>
      <m:item xlName="_GBC_0b82a1735df8407f9bced0d651adf96f" concept="clcid-ci-ar:FuZhu_XianJinJiXianJinDengJiaWuJingZengJiaE" label="附注_现金及现金等价物净增加额" addr="T0R36C1S1_1"/>
      <m:item xlName="_GBC_2a6cf776ef294a8688b9a13848c6a567" concept="clcid-pte:XianJinJiXianJinDengJiaWuJingZengJiaE" label="现金及现金等价物净增加额" mulRef="_GBC_72a5fd28efa142459207d964e7abe8be" unitRef="_GBC_7e7d8c5ee26d4ee886fa73f729cc8f8d" addr="T0R36C2S1_1" formatStyle="Comma">
        <m:complexRule comparator="Eq" title="现金及现金等价物净增加额" test=" $_GBC_020657020ef74f5cae43f18b7e93094d +  $_GBC_691e534de33642d39abdb4bf3a891890 +  $_GBC_39e7bc28f0344cc79b131a214b1af7f0 +  $_GBC_b2a558e8805847a59e773f71f1c8cf23" id="C4048c3bab7aa4b9dbfe163c2dd50dd55" radius="0.0001"/>
      </m:item>
      <m:item xlName="_GBC_31f205df6d824288b0fcaae5c96d4898" concept="clcid-pte:XianJinJiXianJinDengJiaWuJingZengJiaE" label="现金及现金等价物净增加额" periodRef="上年同期数" mulRef="_GBC_72a5fd28efa142459207d964e7abe8be" unitRef="_GBC_7e7d8c5ee26d4ee886fa73f729cc8f8d" addr="T0R36C3S1_1" formatStyle="Comma">
        <m:complexRule comparator="Eq" title="现金及现金等价物净增加额@上年同期数" test=" $_GBC_1caefcabfcca4429abab9581b76dec4c +  $_GBC_9e4d819bec8e4926a4c72749795a2dbb +  $_GBC_c2ec8c6ba7de442aa95afa34b11b90fb +  $_GBC_7c60a1f2b66341b58d15b2af36b707bb" id="C37d92cb9b8aa455794041ee142bbc641" radius="0.0001"/>
      </m:item>
      <m:placeholder xlName="_PLD_8121a5fa4245464182ca44534620413d" addr="T0R37C0S1_1"/>
      <m:item xlName="_GBC_9bed67f9216f4de2a58d5daa6f8187e7" concept="clcid-ci-ar:FuZhu_XianJinJiXianJinDengJiaWuYuE" label="附注_现金及现金等价物余额" periodRef="本期期初数" addr="T0R37C1S1_1"/>
      <m:item xlName="_GBC_78c2e2802fd54a7c95d888741f1d9b74" concept="clcid-pte:XianJinJiXianJinDengJiaWuYuE" label="现金及现金等价物余额" periodRef="本期期初数" mulRef="_GBC_72a5fd28efa142459207d964e7abe8be" unitRef="_GBC_7e7d8c5ee26d4ee886fa73f729cc8f8d" addr="T0R37C2S1_1" formatStyle="Comma"/>
      <m:item xlName="_GBC_be77039defd04589881f0a2377378956" concept="clcid-pte:XianJinJiXianJinDengJiaWuYuE" label="现金及现金等价物余额" periodRef="上年同期期初数" mulRef="_GBC_72a5fd28efa142459207d964e7abe8be" unitRef="_GBC_7e7d8c5ee26d4ee886fa73f729cc8f8d" addr="T0R37C3S1_1" formatStyle="Comma"/>
      <m:placeholder xlName="_PLD_9a86201c3aab4dbfbe78d8d0db476c55" addr="T0R38C0S1_1"/>
      <m:item xlName="_GBC_e3fecf5f4a694f259c4474f3138936ac" concept="clcid-ci-ar:FuZhu_XianJinJiXianJinDengJiaWuYuE" label="附注_现金及现金等价物余额" addr="T0R38C1S1_1"/>
      <m:item xlName="_GBC_54cdbf14e59541ea9d51023c70833ffb" concept="clcid-pte:XianJinJiXianJinDengJiaWuYuE" label="现金及现金等价物余额" mulRef="_GBC_72a5fd28efa142459207d964e7abe8be" unitRef="_GBC_7e7d8c5ee26d4ee886fa73f729cc8f8d" addr="T0R38C2S1_1" formatStyle="Comma">
        <m:complexRule comparator="Eq" title="现金及现金等价物余额" test=" $_GBC_2a6cf776ef294a8688b9a13848c6a567 +  $_GBC_78c2e2802fd54a7c95d888741f1d9b74" id="Ca25e728a94ec4ed49157de66caf78a5a" radius="0.0001"/>
      </m:item>
      <m:item xlName="_GBC_89db968f582a4a998a45e6e3dc982e14" concept="clcid-pte:XianJinJiXianJinDengJiaWuYuE" label="现金及现金等价物余额" periodRef="上年同期期末数" mulRef="_GBC_72a5fd28efa142459207d964e7abe8be" unitRef="_GBC_7e7d8c5ee26d4ee886fa73f729cc8f8d" addr="T0R38C3S1_1" formatStyle="Comma">
        <m:complexRule comparator="Eq" title="现金及现金等价物余额@上年同期期末数" test=" $_GBC_31f205df6d824288b0fcaae5c96d4898 +  $_GBC_be77039defd04589881f0a2377378956" id="C8a62c0577d914eb893ea201320236ad7" radius="0.0001"/>
      </m:item>
      <m:item xlName="_GBC_9bcd12ca2dba4274a8524b6947572f4f" concept="clcid-cgi:GongSiFaDingDaiBiaoRen" label="公司法定代表人" binding="true"/>
      <m:item xlName="_GBC_022a142fd48d40819683afa22a581788" concept="clcid-mr:ZhuGuanKuaiJiGongZuoFuZeRenXingMing" label="主管会计工作负责人姓名" binding="true"/>
      <m:item xlName="_GBC_51e7353d05124da587ebf3d4befbfee2" concept="clcid-mr:KuaiJiJiGouFuZeRenXingMing" label="会计机构负责人姓名" binding="true"/>
      <m:rowModel locationConcept="clcid-ci-ar:ZiDingYiKeMuWeiZhi" labelConcept="clcid-ci-ar:ZiDingYiKeMuMingCheng" conceptPrefix="现金流量表" presentationRole="http://www.xbrl-cn.org/cn/lcid/lr/role/CashFlowsStatementforCommercialandIndustrialCompanies" presentationParentConcept="clcid-pte:XianJinLiuLiangBiao" tuplePrefix="项目"/>
    </m:section>
    <m:section xlName="_GBC_3b1dcbfa33024cc0a5c2f3d693817342" title="需要编制合并报表" checkKey="合并" primarySection="_GBC_3b1dcbfa33024cc0a5c2f3d693817342" optionText="需要编制合并报表" activeContentOption="_GBC_3b1dcbfa33024cc0a5c2f3d693817342" optionGroupTitle="是否需要合并报表" optionTargetConcept="clcid-ci-ar:ShiFouXuYaoHeBingBaoBiao" optionTargetConceptValue="true" keyAction="14" otherKeyActions="{&quot;KeyCode&quot;:null,&quot;KeyAction&quot;:57,&quot;KeyActionTitle&quot;:null,&quot;OtherActions&quot;:null}">
      <m:region xlName="_GBC_3eeab460b9b64d53b91f5e0ddcd3030f" title="合并所有者权益变动表&#10;" mandatory="false" helpId="112001001" matrix="true" matrixTablePrefix="合并所有者权益变动表">
        <m:item xlName="_GBC_57faea4e453e49ad93821b7dd6ce8bc4" concept="clcid-ci-ar:DanWeiHeBingGuDongQuanYiDiaoJieBiao" label="单位：合并股东权益调节表" selectOptions="_buildInScales" controlType="Combobox" cellType="Scale"/>
        <m:item xlName="_GBC_cef77704267643d794145c73763360e5" concept="clcid-ci-ar:BiZhongHeBingGuDongQuanYiDiaoJieBiao" label="币种：合并股东权益调节表" selectOptions="_buildInISO4217" controlType="Combobox" cellType="Measure"/>
        <m:placeholder xlName="_PLD_245a9e71ca1b403fad3a821efeb272de" addr="T0R0C0S4_1"/>
        <m:placeholder xlName="_PLD_74b2c30f72fb403387c8b0e2a353f994" addr="T0R0C1S1_15"/>
        <m:placeholder xlName="_PLD_48b1c4daa55343f0a820ecc94c441958" addr="T0R1C1S1_13"/>
        <m:placeholder xlName="_PLD_de4010a56d78401ebd4bb48e62167082" addr="T0R1C14S3_1"/>
        <m:placeholder xlName="_PLD_ff9bc6143ed9429e80e1ed144f5ff16d" addr="T0R1C15S3_1"/>
        <m:placeholder xlName="_PLD_2a43f0f223d141f0855f6cbb9e60b12f" addr="T0R2C1S2_1"/>
        <m:placeholder xlName="_PLD_39cb94703877409e9e50d4bf964d43e4" addr="T0R2C2S1_3"/>
        <m:placeholder xlName="_PLD_0a2a84969d8f4cc5ab2f59451a4cf45c" addr="T0R2C5S2_1"/>
        <m:placeholder xlName="_PLD_3eb4af6d758d4787987e21e90e79351d" addr="T0R2C6S2_1"/>
        <m:placeholder xlName="_PLD_63b36aa6d5e74a289a4f2e40e95da929" addr="T0R2C7S2_1"/>
        <m:placeholder xlName="_PLD_1560331b8c2f411cb5a844cb35b3d2b6" addr="T0R2C8S2_1"/>
        <m:placeholder xlName="_PLD_6f43f79cacca48dca49685537156084f" addr="T0R2C9S2_1"/>
        <m:placeholder xlName="_PLD_56a430dce9564c199812862caead59b2" addr="T0R2C10S2_1"/>
        <m:placeholder xlName="_PLD_cbc8cc4f323b4146bc3e0b624cb6a030" addr="T0R2C11S2_1"/>
        <m:placeholder xlName="_PLD_b504a77359e042b99ce9a2513e44008d" addr="T0R2C12S2_1"/>
        <m:placeholder xlName="_PLD_30b039ff7c714652865f3029df27082b" addr="T0R2C13S2_1"/>
        <m:placeholder xlName="_PLD_b607c17c743149d295a2a79708dbacd2" addr="T0R3C2S1_1"/>
        <m:placeholder xlName="_PLD_ff95d9a5f43c439aac9ba6d07675d878" addr="T0R3C3S1_1"/>
        <m:placeholder xlName="_PLD_172b1cd40c094b6fa71aba6fe6a10f81" addr="T0R3C4S1_1"/>
        <m:placeholder xlName="_PLD_4fdfc5e6b5c34cfdb08e5d5e3943966e" addr="T0R4C0S1_1"/>
        <m:item xlName="_GBC_0c6d10b4149444af9e03828789314f4e" concept="clcid-pte:GuBen" label="股本" periodRef="上年度期末数" mulRef="_GBC_57faea4e453e49ad93821b7dd6ce8bc4" unitRef="_GBC_cef77704267643d794145c73763360e5" addr="T0R4C1S1_1" formatStyle="Comma">
          <m:axisValue occRef="调整前的值"/>
        </m:item>
        <m:item xlName="_GBC_982fe865592d4b15a92d62983df136c4" concept="clcid-pte:QiTaQuanYiGongJuQiZhongYouXianGu" label="其他权益工具-其中：优先股" periodRef="上年度期末数" mulRef="_GBC_57faea4e453e49ad93821b7dd6ce8bc4" unitRef="_GBC_cef77704267643d794145c73763360e5" addr="T0R4C2S1_1" formatStyle="Comma">
          <m:axisValue occRef="调整前的值"/>
        </m:item>
        <m:item xlName="_GBC_40a1ed824c2a42aaac28b02d5e456282" concept="clcid-pte:QiTaQuanYiGongJuYongXuZhai" label="其他权益工具-永续债" periodRef="上年度期末数" mulRef="_GBC_57faea4e453e49ad93821b7dd6ce8bc4" unitRef="_GBC_cef77704267643d794145c73763360e5" addr="T0R4C3S1_1" formatStyle="Comma">
          <m:axisValue occRef="调整前的值"/>
        </m:item>
        <m:item xlName="_GBC_499b812412af495f87aadae11b78a86f" concept="clcid-pte:QiTaQuanYiGongJuQiTa" label="其他权益工具-其他" periodRef="上年度期末数" mulRef="_GBC_57faea4e453e49ad93821b7dd6ce8bc4" unitRef="_GBC_cef77704267643d794145c73763360e5" addr="T0R4C4S1_1" formatStyle="Comma">
          <m:axisValue occRef="调整前的值"/>
        </m:item>
        <m:item xlName="_GBC_17765a3568404a1da120e3efb1f6f4e4" concept="clcid-pte:ZiBenGongJi" label="资本公积" periodRef="上年度期末数" mulRef="_GBC_57faea4e453e49ad93821b7dd6ce8bc4" unitRef="_GBC_cef77704267643d794145c73763360e5" addr="T0R4C5S1_1" formatStyle="Comma">
          <m:axisValue occRef="调整前的值"/>
        </m:item>
        <m:item xlName="_GBC_ff0b556e074b4279952ce608e45e952c" concept="clcid-pte:KuCunGu" label="库存股" periodRef="上年度期末数" mulRef="_GBC_57faea4e453e49ad93821b7dd6ce8bc4" unitRef="_GBC_cef77704267643d794145c73763360e5" addr="T0R4C6S1_1" formatStyle="Comma">
          <m:axisValue occRef="调整前的值"/>
        </m:item>
        <m:item xlName="_GBC_f9aebbd1b1c84315a34c6118344ff78a" concept="clcid-pte:QiTaZongHeShouYiZiChanFuZhaiBiaoXiangMu" label="其他综合收益（资产负债表项目）" periodRef="上年度期末数" mulRef="_GBC_57faea4e453e49ad93821b7dd6ce8bc4" unitRef="_GBC_cef77704267643d794145c73763360e5" addr="T0R4C7S1_1" formatStyle="Comma">
          <m:axisValue occRef="调整前的值"/>
        </m:item>
        <m:item xlName="_GBC_9eb39a3a39374605966081e833de3d62" concept="clcid-pte:ZhuanXiangChuBei" label="专项储备" periodRef="上年度期末数" mulRef="_GBC_57faea4e453e49ad93821b7dd6ce8bc4" unitRef="_GBC_cef77704267643d794145c73763360e5" addr="T0R4C8S1_1" formatStyle="Comma">
          <m:axisValue occRef="调整前的值"/>
        </m:item>
        <m:item xlName="_GBC_4d0e171ece294c249574e2dd9dd024ac" concept="clcid-pte:YingYuGongJi" label="盈余公积" periodRef="上年度期末数" mulRef="_GBC_57faea4e453e49ad93821b7dd6ce8bc4" unitRef="_GBC_cef77704267643d794145c73763360e5" addr="T0R4C9S1_1" formatStyle="Comma">
          <m:axisValue occRef="调整前的值"/>
        </m:item>
        <m:item xlName="_GBC_05519bf562014f01af8c45c90f8931fd" concept="clcid-pte:YiBanFengXianZhunBei" label="一般风险准备" periodRef="上年度期末数" mulRef="_GBC_57faea4e453e49ad93821b7dd6ce8bc4" unitRef="_GBC_cef77704267643d794145c73763360e5" addr="T0R4C10S1_1" formatStyle="Comma">
          <m:axisValue occRef="调整前的值"/>
        </m:item>
        <m:item xlName="_GBC_e15cc3ba9f6240299aa2a5b528ed8bb5" concept="clcid-pte:WeiFenPeiLiRun" label="未分配利润" periodRef="上年度期末数" mulRef="_GBC_57faea4e453e49ad93821b7dd6ce8bc4" unitRef="_GBC_cef77704267643d794145c73763360e5" addr="T0R4C11S1_1" formatStyle="Comma">
          <m:axisValue occRef="调整前的值"/>
        </m:item>
        <m:item xlName="_GBC_e4671dc514fe4b739f4facf72a4712a2" concept="clcid-pte:QiTaDeGuiShuYuMuGongSiSuoYouZheQuanYi" label="其他的归属于母公司所有者权益" periodRef="上年度期末数" mulRef="_GBC_57faea4e453e49ad93821b7dd6ce8bc4" unitRef="_GBC_cef77704267643d794145c73763360e5" addr="T0R4C12S1_1" formatStyle="Comma">
          <m:axisValue occRef="调整前的值"/>
        </m:item>
        <m:item xlName="_GBC_63a94a106300405186c1a700fe751cec" concept="clcid-pte:GuiShuYuMuGongSiSuoYouZheQuanYiHeJi" label="归属于母公司所有者权益合计" periodRef="上年度期末数" mulRef="_GBC_57faea4e453e49ad93821b7dd6ce8bc4" unitRef="_GBC_cef77704267643d794145c73763360e5" addr="T0R4C13S1_1" formatStyle="Comma">
          <m:axisValue occRef="调整前的值"/>
        </m:item>
        <m:item xlName="_GBC_c7fd558fdc874fe096ada525906f5f26" concept="clcid-pte:ShaoShuGuDongQuanYi" label="少数股东权益" periodRef="上年度期末数" mulRef="_GBC_57faea4e453e49ad93821b7dd6ce8bc4" unitRef="_GBC_cef77704267643d794145c73763360e5" addr="T0R4C14S1_1" formatStyle="Comma">
          <m:axisValue occRef="调整前的值"/>
        </m:item>
        <m:item xlName="_GBC_442dec9268e8466ea499b32b3eb59da1" concept="clcid-pte:GuDongQuanYiHeJi" label="股东权益合计" periodRef="上年度期末数" mulRef="_GBC_57faea4e453e49ad93821b7dd6ce8bc4" unitRef="_GBC_cef77704267643d794145c73763360e5" addr="T0R4C15S1_1" formatStyle="Comma">
          <m:axisValue occRef="调整前的值"/>
        </m:item>
        <m:placeholder xlName="_PLD_90f04cf20717467298c2824a1c7b2f71" addr="T0R5C0S1_1"/>
        <m:item xlName="_GBC_c09674179ce04567bbdc74d40619e0a6" concept="clcid-pte:KuaiJiZhengCeBianGengDaoZhiShiShouZiBenHuoGuBenJingEBianDongJinE" label="会计政策变更导致实收资本（或股本）净额变动金额" periodRef="本期期初数" mulRef="_GBC_57faea4e453e49ad93821b7dd6ce8bc4" unitRef="_GBC_cef77704267643d794145c73763360e5" addr="T0R5C1S1_1" formatStyle="Comma"/>
        <m:item xlName="_GBC_cbe46d14e1764d73a07ad0d43e35ae86" concept="clcid-pte:HuiJiZhengCeBianGengDaoZhiYouXianGuBianDongJinE" label="会计政策变更导致优先股变动金额" periodRef="本期期初数" mulRef="_GBC_57faea4e453e49ad93821b7dd6ce8bc4" unitRef="_GBC_cef77704267643d794145c73763360e5" addr="T0R5C2S1_1" formatStyle="Comma"/>
        <m:item xlName="_GBC_2c116f784c51417688bbb09382ebd9fa" concept="clcid-pte:HuiJiZhengCeBianGengDaoZhiYongXuZhaiBianDongJinE" label="会计政策变更导致永续债变动金额" periodRef="本期期初数" mulRef="_GBC_57faea4e453e49ad93821b7dd6ce8bc4" unitRef="_GBC_cef77704267643d794145c73763360e5" addr="T0R5C3S1_1" formatStyle="Comma"/>
        <m:item xlName="_GBC_4cec86d3c0f84e15bf8f5c6c5fe1d770" concept="clcid-pte:HuiJiZhengCeBianGengDaoZhiQiTaQuanYiGongJuZhongDeQiTaBianDongJinE" label="会计政策变更导致其他权益工具中的其他变动金额" periodRef="本期期初数" mulRef="_GBC_57faea4e453e49ad93821b7dd6ce8bc4" unitRef="_GBC_cef77704267643d794145c73763360e5" addr="T0R5C4S1_1" formatStyle="Comma"/>
        <m:item xlName="_GBC_988ab3c6702a4b17988040b16b6d8ccf" concept="clcid-pte:KuaiJiZhengCeBianGengDaoZhiZiBenGongJiBianDongJinE" label="会计政策变更导致资本公积变动金额" periodRef="本期期初数" mulRef="_GBC_57faea4e453e49ad93821b7dd6ce8bc4" unitRef="_GBC_cef77704267643d794145c73763360e5" addr="T0R5C5S1_1" formatStyle="Comma"/>
        <m:item xlName="_GBC_aa4d170130d44daa855018a7b0a59dbd" concept="clcid-pte:KuaiJiZhengCeBianGengDaoZhiKuCunGuBianDongJinE" label="会计政策变更导致库存股变动金额" periodRef="本期期初数" mulRef="_GBC_57faea4e453e49ad93821b7dd6ce8bc4" unitRef="_GBC_cef77704267643d794145c73763360e5" addr="T0R5C6S1_1" formatStyle="Comma"/>
        <m:item xlName="_GBC_5f1ed07c8dad4b9e8bc742dd13cf5145" concept="clcid-pte:HuiJiZhengCeBianGengDaoZhiQiTaZongHeShouYiBianDongJinE" label="会计政策变更导致其他综合收益变动金额" periodRef="本期期初数" mulRef="_GBC_57faea4e453e49ad93821b7dd6ce8bc4" unitRef="_GBC_cef77704267643d794145c73763360e5" addr="T0R5C7S1_1" formatStyle="Comma"/>
        <m:item xlName="_GBC_0ad9b945c8e44bc2a67ae3b0043604bc" concept="clcid-pte:KuaiJiZhengCeBianGengDaoZhiZhuanXiangChuBeiBianDongJinE" label="会计政策变更导致专项储备变动金额" periodRef="本期期初数" mulRef="_GBC_57faea4e453e49ad93821b7dd6ce8bc4" unitRef="_GBC_cef77704267643d794145c73763360e5" addr="T0R5C8S1_1" formatStyle="Comma"/>
        <m:item xlName="_GBC_23f1c404f27043c88e9b093b2272621d" concept="clcid-pte:KuaiJiZhengCeBianGengDaoZhiYingYuGongJiBianDongJinE" label="会计政策变更导致盈余公积变动金额" periodRef="本期期初数" mulRef="_GBC_57faea4e453e49ad93821b7dd6ce8bc4" unitRef="_GBC_cef77704267643d794145c73763360e5" addr="T0R5C9S1_1" formatStyle="Comma"/>
        <m:item xlName="_GBC_cb1b5c178a3d49048bcf651f765e6984" concept="clcid-pte:KuaiJiZhengCeBianGengDaoZhiYiBanFengXianZhunBeiBianDongJinE" label="会计政策变更导致一般风险准备变动金额" periodRef="本期期初数" mulRef="_GBC_57faea4e453e49ad93821b7dd6ce8bc4" unitRef="_GBC_cef77704267643d794145c73763360e5" addr="T0R5C10S1_1" formatStyle="Comma"/>
        <m:item xlName="_GBC_03fbcf224f96453a9ed5c217dd4bfd27" concept="clcid-pte:KuaiJiZhengCeBianGengDaoZhiWeiFenPeiLiRunBianDongJinE" label="会计政策变更导致未分配利润变动金额" periodRef="本期期初数" mulRef="_GBC_57faea4e453e49ad93821b7dd6ce8bc4" unitRef="_GBC_cef77704267643d794145c73763360e5" addr="T0R5C11S1_1" formatStyle="Comma"/>
        <m:item xlName="_GBC_6f0c1929a1034e33b779ae08364c1f58" concept="clcid-pte:KuaiJiZhengCeBianGengDaoZhiQiTaDeGuiShuYuMuGongSiSuoYouZheQuanYiBianDongJinE" label="会计政策变更导致其他的归属于母公司所有者权益变动金额" periodRef="本期期初数" mulRef="_GBC_57faea4e453e49ad93821b7dd6ce8bc4" unitRef="_GBC_cef77704267643d794145c73763360e5" addr="T0R5C12S1_1" formatStyle="Comma"/>
        <m:item xlName="_GBC_87974c44454444cca0e8809ba3c0d272" concept="clcid-pte:KuaiJiZhengCeBianGengDaoZhiGuiShuYuMuGongSiSuoYouZheQuanYiBianDongJinE" label="会计政策变更导致归属于母公司所有者权益变动金额" periodRef="本期期初数" mulRef="_GBC_57faea4e453e49ad93821b7dd6ce8bc4" unitRef="_GBC_cef77704267643d794145c73763360e5" addr="T0R5C13S1_1" formatStyle="Comma"/>
        <m:item xlName="_GBC_fd067631d404438ea02d264dd48e70d2" concept="clcid-pte:KuaiJiZhengCeBianGengDaoZhiShaoShuGuDongQuanYiBianDongJinE" label="会计政策变更导致少数股东权益变动金额" periodRef="本期期初数" mulRef="_GBC_57faea4e453e49ad93821b7dd6ce8bc4" unitRef="_GBC_cef77704267643d794145c73763360e5" addr="T0R5C14S1_1" formatStyle="Comma"/>
        <m:item xlName="_GBC_c2d525eff22840f09e6b321deb2de9dc" concept="clcid-pte:KuaiJiZhengCeBianGengDaoZhiGuDongQuanYiHeJiBianDongJinE" label="会计政策变更导致股东权益合计变动金额" periodRef="本期期初数" mulRef="_GBC_57faea4e453e49ad93821b7dd6ce8bc4" unitRef="_GBC_cef77704267643d794145c73763360e5" addr="T0R5C15S1_1" formatStyle="Comma"/>
        <m:placeholder xlName="_PLD_d724580d38484f718fafd008f24a7505" addr="T0R6C0S1_1"/>
        <m:item xlName="_GBC_93f36e0a882744b5861bc7a1dccabaeb" concept="clcid-pte:QianQiChaCuoGengZhengDaoZhiShiShouZiBenHuoGuBenJingEBianDongJinE" label="前期差错更正导致实收资本（或股本）净额变动金额" periodRef="本期期初数" mulRef="_GBC_57faea4e453e49ad93821b7dd6ce8bc4" unitRef="_GBC_cef77704267643d794145c73763360e5" addr="T0R6C1S1_1" formatStyle="Comma"/>
        <m:item xlName="_GBC_d6f6def1ae7545468eafa8186027ee5e" concept="clcid-pte:QianQiChaCuoGengZhengDaoZhiYouXianGuBianDongJinE" label="前期差错更正导致优先股变动金额" periodRef="本期期初数" mulRef="_GBC_57faea4e453e49ad93821b7dd6ce8bc4" unitRef="_GBC_cef77704267643d794145c73763360e5" addr="T0R6C2S1_1" formatStyle="Comma"/>
        <m:item xlName="_GBC_df62292574364a8198663e1267a2ed79" concept="clcid-pte:QianQiChaCuoGengZhengDaoZhiYongXuZhaiBianDongJinE" label="前期差错更正导致永续债变动金额" periodRef="本期期初数" mulRef="_GBC_57faea4e453e49ad93821b7dd6ce8bc4" unitRef="_GBC_cef77704267643d794145c73763360e5" addr="T0R6C3S1_1" formatStyle="Comma"/>
        <m:item xlName="_GBC_663b4fe31ce74275a778cc6df70c3639" concept="clcid-pte:QianQiChaCuoGengZhengDaoZhiQiTaQuanYiGongJuZhongDeQiTaBianDongJinE" label="前期差错更正导致其他权益工具中的其他变动金额" periodRef="本期期初数" mulRef="_GBC_57faea4e453e49ad93821b7dd6ce8bc4" unitRef="_GBC_cef77704267643d794145c73763360e5" addr="T0R6C4S1_1" formatStyle="Comma"/>
        <m:item xlName="_GBC_94c671c7686347a88eb000d09e3d3ddd" concept="clcid-pte:QianQiChaCuoGengZhengDaoZhiZiBenGongJiBianDongJinE" label="前期差错更正导致资本公积变动金额" periodRef="本期期初数" mulRef="_GBC_57faea4e453e49ad93821b7dd6ce8bc4" unitRef="_GBC_cef77704267643d794145c73763360e5" addr="T0R6C5S1_1" formatStyle="Comma"/>
        <m:item xlName="_GBC_64664cca9dc9486e90495fbeff172f3b" concept="clcid-pte:QianQiChaCuoGengZhengDaoZhiKuCunGuBianDongJinE" label="前期差错更正导致库存股变动金额" periodRef="本期期初数" mulRef="_GBC_57faea4e453e49ad93821b7dd6ce8bc4" unitRef="_GBC_cef77704267643d794145c73763360e5" addr="T0R6C6S1_1" formatStyle="Comma"/>
        <m:item xlName="_GBC_7e3a01e150c04a54a0ad3810ffe58fdd" concept="clcid-pte:QianQiChaCuoGengZhengDaoZhiQiTaZongHeShouYiBianDongJinE" label="前期差错更正导致其他综合收益变动金额" periodRef="本期期初数" mulRef="_GBC_57faea4e453e49ad93821b7dd6ce8bc4" unitRef="_GBC_cef77704267643d794145c73763360e5" addr="T0R6C7S1_1" formatStyle="Comma"/>
        <m:item xlName="_GBC_011ec8b3b27f4052b19d72752b723315" concept="clcid-pte:QianQiChaCuoGengZhengDaoZhiZhuanXiangChuBeiBianDongJinE" label="前期差错更正导致专项储备变动金额" periodRef="本期期初数" mulRef="_GBC_57faea4e453e49ad93821b7dd6ce8bc4" unitRef="_GBC_cef77704267643d794145c73763360e5" addr="T0R6C8S1_1" formatStyle="Comma"/>
        <m:item xlName="_GBC_b17e1011b6424dda884e9d25914b0cd9" concept="clcid-pte:QianQiChaCuoGengZhengDaoZhiYingYuGongJiBianDongJinE" label="前期差错更正导致盈余公积变动金额" periodRef="本期期初数" mulRef="_GBC_57faea4e453e49ad93821b7dd6ce8bc4" unitRef="_GBC_cef77704267643d794145c73763360e5" addr="T0R6C9S1_1" formatStyle="Comma"/>
        <m:item xlName="_GBC_344ef63e1eb04723864624f5ac9eb2ac" concept="clcid-pte:QianQiChaCuoGengZhengDaoZhiYiBanFengXianZhunBeiBianDongJinE" label="前期差错更正导致一般风险准备变动金额" periodRef="本期期初数" mulRef="_GBC_57faea4e453e49ad93821b7dd6ce8bc4" unitRef="_GBC_cef77704267643d794145c73763360e5" addr="T0R6C10S1_1" formatStyle="Comma"/>
        <m:item xlName="_GBC_04871b5d738b4d7f961c55cedd1cb620" concept="clcid-pte:QianQiChaCuoGengZhengDaoZhiWeiFenPeiLiRunBianDongJinE" label="前期差错更正导致未分配利润变动金额" periodRef="本期期初数" mulRef="_GBC_57faea4e453e49ad93821b7dd6ce8bc4" unitRef="_GBC_cef77704267643d794145c73763360e5" addr="T0R6C11S1_1" formatStyle="Comma"/>
        <m:item xlName="_GBC_c5853b84db5d4c8d8dda7de34fd7086e" concept="clcid-pte:QianQiChaCuoGengZhengDaoZhiQiTaDeGuiShuYuMuGongSiSuoYouZheQuanYiBianDongJinE" label="前期差错更正导致其他的归属于母公司所有者权益变动金额" periodRef="本期期初数" mulRef="_GBC_57faea4e453e49ad93821b7dd6ce8bc4" unitRef="_GBC_cef77704267643d794145c73763360e5" addr="T0R6C12S1_1" formatStyle="Comma"/>
        <m:item xlName="_GBC_397c756bee51426b9ea52977e364f83a" concept="clcid-pte:QianQiChaCuoGengZhengDaoZhiGuiShuYuMuGongSiSuoYouZheQuanYiBianDongJinE" label="前期差错更正导致归属于母公司所有者权益变动金额" periodRef="本期期初数" mulRef="_GBC_57faea4e453e49ad93821b7dd6ce8bc4" unitRef="_GBC_cef77704267643d794145c73763360e5" addr="T0R6C13S1_1" formatStyle="Comma"/>
        <m:item xlName="_GBC_07d019d58b7b4fd8a02aa80d34be2a19" concept="clcid-pte:QianQiChaCuoGengZhengDaoZhiShaoShuGuDongQuanYiBianDongJinE" label="前期差错更正导致少数股东权益变动金额" periodRef="本期期初数" mulRef="_GBC_57faea4e453e49ad93821b7dd6ce8bc4" unitRef="_GBC_cef77704267643d794145c73763360e5" addr="T0R6C14S1_1" formatStyle="Comma"/>
        <m:item xlName="_GBC_bae414834150489281217f029021ce34" concept="clcid-pte:QianQiChaCuoGengZhengDaoZhiGuDongQuanYiHeJiBianDongJinE" label="前期差错更正导致股东权益合计变动金额" periodRef="本期期初数" mulRef="_GBC_57faea4e453e49ad93821b7dd6ce8bc4" unitRef="_GBC_cef77704267643d794145c73763360e5" addr="T0R6C15S1_1" formatStyle="Comma"/>
        <m:placeholder xlName="_PLD_7107f73d7a074f5ea2342b03040f2d87" addr="T0R7C0S1_1"/>
        <m:item xlName="_GBC_488e53613b3f4fe7bcd2de60f55c0755" concept="clcid-pte:TongYiKongZhiXiaQiYeHeBingDaoZhiGuBenBianDongJinE" label="同一控制下企业合并导致股本变动金额" periodRef="本期期初数" mulRef="_GBC_57faea4e453e49ad93821b7dd6ce8bc4" unitRef="_GBC_cef77704267643d794145c73763360e5" addr="T0R7C1S1_1" formatStyle="Comma"/>
        <m:item xlName="_GBC_3957ac04959e43b6b1b940c2171c0cfd" concept="clcid-pte:TongYiKongZhiXiaQiYeHeBingDaoZhiYouXianGuBianDongJinE" label="同一控制下企业合并导致优先股变动金额" periodRef="本期期初数" mulRef="_GBC_57faea4e453e49ad93821b7dd6ce8bc4" unitRef="_GBC_cef77704267643d794145c73763360e5" addr="T0R7C2S1_1" formatStyle="Comma"/>
        <m:item xlName="_GBC_c37c1705ca3944f587225a7ca47801f9" concept="clcid-pte:TongYiKongZhiXiaQiYeHeBingDaoZhiYongXuZhaiBianDongJinE" label="同一控制下企业合并导致永续债变动金额" periodRef="本期期初数" mulRef="_GBC_57faea4e453e49ad93821b7dd6ce8bc4" unitRef="_GBC_cef77704267643d794145c73763360e5" addr="T0R7C3S1_1" formatStyle="Comma"/>
        <m:item xlName="_GBC_e728318ba28446a3bbaa5bda514d6aa4" concept="clcid-pte:TongYiKongZhiXiaQiYeHeBingDaoZhiQiTaQuanYiGongJuZhongDeQiTaBianDongJinE" label="同一控制下企业合并导致其他权益工具中的其他变动金额" periodRef="本期期初数" mulRef="_GBC_57faea4e453e49ad93821b7dd6ce8bc4" unitRef="_GBC_cef77704267643d794145c73763360e5" addr="T0R7C4S1_1" formatStyle="Comma"/>
        <m:item xlName="_GBC_c46915fb73bf44ae92f06f05739812e3" concept="clcid-pte:TongYiKongZhiXiaQiYeHeBingDaoZhiZiBenGongJiBianDongJinE" label="同一控制下企业合并导致资本公积变动金额" periodRef="本期期初数" mulRef="_GBC_57faea4e453e49ad93821b7dd6ce8bc4" unitRef="_GBC_cef77704267643d794145c73763360e5" addr="T0R7C5S1_1" formatStyle="Comma"/>
        <m:item xlName="_GBC_2306bf2e1b914e188fe32c84db49c978" concept="clcid-pte:TongYiKongZhiXiaQiYeHeBingDaoZhiKuCunGuBianDongJinE" label="同一控制下企业合并导致库存股变动金额" periodRef="本期期初数" mulRef="_GBC_57faea4e453e49ad93821b7dd6ce8bc4" unitRef="_GBC_cef77704267643d794145c73763360e5" addr="T0R7C6S1_1" formatStyle="Comma"/>
        <m:item xlName="_GBC_b0adbe4224be48aaa832539d7c37eb69" concept="clcid-pte:TongYiKongZhiXiaQiYeHeBingDaoZhiQiTaZongHeShouYiBianDongJinE" label="同一控制下企业合并导致其他综合收益变动金额" periodRef="本期期初数" mulRef="_GBC_57faea4e453e49ad93821b7dd6ce8bc4" unitRef="_GBC_cef77704267643d794145c73763360e5" addr="T0R7C7S1_1" formatStyle="Comma"/>
        <m:item xlName="_GBC_53123ae2175e47f499281dd24111466f" concept="clcid-pte:TongYiKongZhiXiaQiYeHeBingDaoZhiZhuanXiangChuBeiBianDongJinE" label="同一控制下企业合并导致专项储备变动金额" periodRef="本期期初数" mulRef="_GBC_57faea4e453e49ad93821b7dd6ce8bc4" unitRef="_GBC_cef77704267643d794145c73763360e5" addr="T0R7C8S1_1" formatStyle="Comma"/>
        <m:item xlName="_GBC_2fff66357a4c4cd69263dd5b3dfb3564" concept="clcid-pte:TongYiKongZhiXiaQiYeHeBingDaoZhiYingYuGongJiBianDongJinE" label="同一控制下企业合并导致盈余公积变动金额" periodRef="本期期初数" mulRef="_GBC_57faea4e453e49ad93821b7dd6ce8bc4" unitRef="_GBC_cef77704267643d794145c73763360e5" addr="T0R7C9S1_1" formatStyle="Comma"/>
        <m:item xlName="_GBC_3a9cd2dffb85450dbb12bb815d0377e6" concept="clcid-pte:TongYiKongZhiXiaQiYeHeBingDaoZhiYiBanFengXianZhunBeiBianDongJinE" label="同一控制下企业合并导致一般风险准备变动金额" periodRef="本期期初数" mulRef="_GBC_57faea4e453e49ad93821b7dd6ce8bc4" unitRef="_GBC_cef77704267643d794145c73763360e5" addr="T0R7C10S1_1" formatStyle="Comma"/>
        <m:item xlName="_GBC_006ffa52dca54ac68ac2fa105901a3c3" concept="clcid-pte:TongYiKongZhiXiaQiYeHeBingDaoZhiWeiFenPeiLiRunBianDongJinE" label="同一控制下企业合并导致未分配利润变动金额" periodRef="本期期初数" mulRef="_GBC_57faea4e453e49ad93821b7dd6ce8bc4" unitRef="_GBC_cef77704267643d794145c73763360e5" addr="T0R7C11S1_1" formatStyle="Comma"/>
        <m:item xlName="_GBC_cf91a16dd694415489e8b9ee51a29424" concept="clcid-pte:TongYiKongZhiXiaQiYeHeBingDaoZhiQiTaDeGuiShuYuMuGongSiSuoYouZheQuanYiBianDongJinE" label="同一控制下企业合并导致其他的归属于母公司所有者权益变动金额" periodRef="本期期初数" mulRef="_GBC_57faea4e453e49ad93821b7dd6ce8bc4" unitRef="_GBC_cef77704267643d794145c73763360e5" addr="T0R7C12S1_1" formatStyle="Comma"/>
        <m:item xlName="_GBC_4983acd8d8234c958a5dd746b4130a55" concept="clcid-pte:TongYiKongZhiXiaQiYeHeBingDaoZhiGuiShuYuMuGongSiSuoYouZheQuanYiBianDongJinE" label="同一控制下企业合并导致归属于母公司所有者权益变动金额" periodRef="本期期初数" mulRef="_GBC_57faea4e453e49ad93821b7dd6ce8bc4" unitRef="_GBC_cef77704267643d794145c73763360e5" addr="T0R7C13S1_1" formatStyle="Comma"/>
        <m:item xlName="_GBC_23404c0c316d45728f16761a4006919c" concept="clcid-pte:TongYiKongZhiXiaQiYeHeBingDaoZhiShaoShuGuDongQuanYiBianDongJinE" label="同一控制下企业合并导致少数股东权益变动金额" periodRef="本期期初数" mulRef="_GBC_57faea4e453e49ad93821b7dd6ce8bc4" unitRef="_GBC_cef77704267643d794145c73763360e5" addr="T0R7C14S1_1" formatStyle="Comma"/>
        <m:item xlName="_GBC_e1a691549cf14d17b12c7b7ee9923e1b" concept="clcid-pte:TongYiKongZhiXiaQiYeHeBingDaoZhiGuDongQuanYiHeJiBianDongJinE" label="同一控制下企业合并导致股东权益合计变动金额" periodRef="本期期初数" mulRef="_GBC_57faea4e453e49ad93821b7dd6ce8bc4" unitRef="_GBC_cef77704267643d794145c73763360e5" addr="T0R7C15S1_1" formatStyle="Comma"/>
        <m:placeholder xlName="_PLD_122e3287ddd140fb9d031a4dab8a8b13" addr="T0R8C0S1_1"/>
        <m:item xlName="_GBC_3ce4c537c6c14d6ebac9f0acfa456c11" concept="clcid-pte:QiTaZhuiSuTiaoZhengDaoZhiShiShouZiBenBianDongJinE" label="实收资本变动金额（其他追溯调整）" periodRef="本期期初数" mulRef="_GBC_57faea4e453e49ad93821b7dd6ce8bc4" unitRef="_GBC_cef77704267643d794145c73763360e5" addr="T0R8C1S1_1" formatStyle="Comma"/>
        <m:item xlName="_GBC_9bd80f65003546c9a5f5c12a572f4a0d" concept="clcid-pte:YouXianGuBianDongJinEQiTaZhuiSuDiaoZheng" label="优先股变动金额（其他追溯调整）" periodRef="本期期初数" mulRef="_GBC_57faea4e453e49ad93821b7dd6ce8bc4" unitRef="_GBC_cef77704267643d794145c73763360e5" addr="T0R8C2S1_1" formatStyle="Comma"/>
        <m:item xlName="_GBC_9773a6ccfe1b40eab076304fc747a3d8" concept="clcid-pte:YongXuZhaiBianDongJinEQiTaZhuiSuDiaoZheng" label="永续债变动金额（其他追溯调整）" periodRef="本期期初数" mulRef="_GBC_57faea4e453e49ad93821b7dd6ce8bc4" unitRef="_GBC_cef77704267643d794145c73763360e5" addr="T0R8C3S1_1" formatStyle="Comma"/>
        <m:item xlName="_GBC_969e4910380b4f1b8449243cd0c457e7" concept="clcid-pte:QiTaQuanYiGongJuZhongDeQiTaBianDongJinEQiTaZhuiSuDiaoZheng" label="其他权益工具中的其他变动金额（其他追溯调整）" periodRef="本期期初数" mulRef="_GBC_57faea4e453e49ad93821b7dd6ce8bc4" unitRef="_GBC_cef77704267643d794145c73763360e5" addr="T0R8C4S1_1" formatStyle="Comma"/>
        <m:item xlName="_GBC_f83a56fb63a440168a0343274dc2b990" concept="clcid-pte:QiTaZhuiSuTiaoZhengDaoZhiZiBenGongJiBianDongJinE" label="资本公积变动金额（其他追溯调整）" periodRef="本期期初数" mulRef="_GBC_57faea4e453e49ad93821b7dd6ce8bc4" unitRef="_GBC_cef77704267643d794145c73763360e5" addr="T0R8C5S1_1" formatStyle="Comma"/>
        <m:item xlName="_GBC_a18df4f42f77442484184a8acb296947" concept="clcid-pte:QiTaZhuiSuTiaoZhengDaoZhiKuCunGuBianDongJinE" label="库存股变动金额（其他追溯调整）" periodRef="本期期初数" mulRef="_GBC_57faea4e453e49ad93821b7dd6ce8bc4" unitRef="_GBC_cef77704267643d794145c73763360e5" addr="T0R8C6S1_1" formatStyle="Comma"/>
        <m:item xlName="_GBC_dc58b36912e0425e966d0bd5b1905959" concept="clcid-pte:QiTaZongHeShouYiBianDongJinEQiTaZhuiSuDiaoZheng" label="其他综合收益变动金额（其他追溯调整）" periodRef="本期期初数" mulRef="_GBC_57faea4e453e49ad93821b7dd6ce8bc4" unitRef="_GBC_cef77704267643d794145c73763360e5" addr="T0R8C7S1_1" formatStyle="Comma"/>
        <m:item xlName="_GBC_5ff74747889243619bf99c2d2a1f956f" concept="clcid-pte:QiTaZhuiSuTiaoZhengDaoZhiZhuanXiangChuBeiBianDongJinE" label="专项储备变动金额（其他追溯调整）" periodRef="本期期初数" mulRef="_GBC_57faea4e453e49ad93821b7dd6ce8bc4" unitRef="_GBC_cef77704267643d794145c73763360e5" addr="T0R8C8S1_1" formatStyle="Comma"/>
        <m:item xlName="_GBC_e856558096674dfba47ef191f34bc5c3" concept="clcid-pte:QiTaZhuiSuTiaoZhengDaoZhiYingYuGongJiBianDongJinE" label="盈余公积变动金额（其他追溯调整）" periodRef="本期期初数" mulRef="_GBC_57faea4e453e49ad93821b7dd6ce8bc4" unitRef="_GBC_cef77704267643d794145c73763360e5" addr="T0R8C9S1_1" formatStyle="Comma"/>
        <m:item xlName="_GBC_a7b815ca86384f68b72722d9393a269c" concept="clcid-pte:QiTaZhuiSuTiaoZhengDaoZhiYiBanFengXianZhunBeiBianDongJinE" label="一般风险准备变动金额（其他追溯调整）" periodRef="本期期初数" mulRef="_GBC_57faea4e453e49ad93821b7dd6ce8bc4" unitRef="_GBC_cef77704267643d794145c73763360e5" addr="T0R8C10S1_1" formatStyle="Comma"/>
        <m:item xlName="_GBC_b183e3d49d3746dfad9419a752120b5d" concept="clcid-pte:QiTaZhuiSuTiaoZhengDaoZhiWeiFenPeiLiRunBianDongJinE" label="未分配利润变动金额（其他追溯调整）" periodRef="本期期初数" mulRef="_GBC_57faea4e453e49ad93821b7dd6ce8bc4" unitRef="_GBC_cef77704267643d794145c73763360e5" addr="T0R8C11S1_1" formatStyle="Comma"/>
        <m:item xlName="_GBC_d45fb74aa25e4b7d9d6f8ae0a0dc7c23" concept="clcid-pte:QiTaZhuiSuTiaoZhengDaoZhiQiTaGuiShuYuMuGongSiSuoYouZheQuanYiBianDongJinE" label="其他归属于母公司所有者权益变动金额（其他追溯调整）" periodRef="本期期初数" mulRef="_GBC_57faea4e453e49ad93821b7dd6ce8bc4" unitRef="_GBC_cef77704267643d794145c73763360e5" addr="T0R8C12S1_1" formatStyle="Comma"/>
        <m:item xlName="_GBC_01d69dcba5f144498570c712932bed2d" concept="clcid-pte:QiTaZhuiSuTiaoZhengDaoZhiGuiShuYuMuGongSiSuoYouZheQuanYiBianDongJinE" label="归属于母公司所有者权益变动金额（其他追溯调整）" periodRef="本期期初数" mulRef="_GBC_57faea4e453e49ad93821b7dd6ce8bc4" unitRef="_GBC_cef77704267643d794145c73763360e5" addr="T0R8C13S1_1" formatStyle="Comma"/>
        <m:item xlName="_GBC_48aa47eb23c0469d82eb2b7904a0ba2a" concept="clcid-pte:QiTaZhuiSuTiaoZhengDaoZhiShaoShuGuDongQuanYiBianDongJinE" label="少数股东权益变动金额（其他追溯调整）" periodRef="本期期初数" mulRef="_GBC_57faea4e453e49ad93821b7dd6ce8bc4" unitRef="_GBC_cef77704267643d794145c73763360e5" addr="T0R8C14S1_1" formatStyle="Comma"/>
        <m:item xlName="_GBC_a716f6f27f394f64aabe1cffb90f3ef4" concept="clcid-pte:QiTaZhuiSuTiaoZhengDaoZhiGuDongQuanYiBianDongJinE" label="股东权益变动金额（其他追溯调整）" periodRef="本期期初数" mulRef="_GBC_57faea4e453e49ad93821b7dd6ce8bc4" unitRef="_GBC_cef77704267643d794145c73763360e5" addr="T0R8C15S1_1" formatStyle="Comma"/>
        <m:placeholder xlName="_PLD_04db836e110543eab1bb1c6fb46bd857" addr="T0R9C0S1_1"/>
        <m:item xlName="_GBC_7ffb904e78e6477884ead627a8c631d3" concept="clcid-pte:GuBen" label="股本" periodRef="本期期初数" mulRef="_GBC_57faea4e453e49ad93821b7dd6ce8bc4" unitRef="_GBC_cef77704267643d794145c73763360e5" addr="T0R9C1S1_1" formatStyle="Comma">
          <m:complexRule comparator="Eq" title="股本@本期期初数" test=" $_GBC_0c6d10b4149444af9e03828789314f4e +  $_GBC_c09674179ce04567bbdc74d40619e0a6 +  $_GBC_93f36e0a882744b5861bc7a1dccabaeb +  $_GBC_488e53613b3f4fe7bcd2de60f55c0755 +  $_GBC_3ce4c537c6c14d6ebac9f0acfa456c11" id="C6db2ed0876ec40a4930438c3856235a5" radius="0.0001"/>
        </m:item>
        <m:item xlName="_GBC_dba908bc5e0e4171b7ebfbc41d7847a1" concept="clcid-pte:QiTaQuanYiGongJuQiZhongYouXianGu" label="其他权益工具-其中：优先股" periodRef="本期期初数" mulRef="_GBC_57faea4e453e49ad93821b7dd6ce8bc4" unitRef="_GBC_cef77704267643d794145c73763360e5" addr="T0R9C2S1_1" formatStyle="Comma">
          <m:complexRule comparator="Eq" title="其他权益工具-其中：优先股@本期期初数" test=" $_GBC_982fe865592d4b15a92d62983df136c4 +  $_GBC_cbe46d14e1764d73a07ad0d43e35ae86 +  $_GBC_d6f6def1ae7545468eafa8186027ee5e +  $_GBC_3957ac04959e43b6b1b940c2171c0cfd +  $_GBC_9bd80f65003546c9a5f5c12a572f4a0d" id="Cc80b264f8c6943a19288f8632df35207"/>
        </m:item>
        <m:item xlName="_GBC_4515a054b6a14ecfbf1fd9407f99e3e4" concept="clcid-pte:QiTaQuanYiGongJuYongXuZhai" label="其他权益工具-永续债" periodRef="本期期初数" mulRef="_GBC_57faea4e453e49ad93821b7dd6ce8bc4" unitRef="_GBC_cef77704267643d794145c73763360e5" addr="T0R9C3S1_1" formatStyle="Comma">
          <m:complexRule comparator="Eq" title="其他权益工具-永续债@本期期初数" test=" $_GBC_40a1ed824c2a42aaac28b02d5e456282 +  $_GBC_2c116f784c51417688bbb09382ebd9fa +  $_GBC_df62292574364a8198663e1267a2ed79 +  $_GBC_c37c1705ca3944f587225a7ca47801f9 +  $_GBC_9773a6ccfe1b40eab076304fc747a3d8" id="Cb330e70e3de041e09a091f2a0ff9dcd4"/>
        </m:item>
        <m:item xlName="_GBC_7753d394adf44e1f8f53149adfd044ba" concept="clcid-pte:QiTaQuanYiGongJuQiTa" label="其他权益工具-其他" periodRef="本期期初数" mulRef="_GBC_57faea4e453e49ad93821b7dd6ce8bc4" unitRef="_GBC_cef77704267643d794145c73763360e5" addr="T0R9C4S1_1" formatStyle="Comma">
          <m:complexRule comparator="Eq" title="其他权益工具-其他@本期期初数" test=" $_GBC_499b812412af495f87aadae11b78a86f +  $_GBC_4cec86d3c0f84e15bf8f5c6c5fe1d770 +  $_GBC_663b4fe31ce74275a778cc6df70c3639 +  $_GBC_e728318ba28446a3bbaa5bda514d6aa4 +  $_GBC_969e4910380b4f1b8449243cd0c457e7" id="Cf5148751853547a68372f7789e925df7"/>
        </m:item>
        <m:item xlName="_GBC_68dbe5f167e148f0a5f0a3f6330cb542" concept="clcid-pte:ZiBenGongJi" label="资本公积" periodRef="本期期初数" mulRef="_GBC_57faea4e453e49ad93821b7dd6ce8bc4" unitRef="_GBC_cef77704267643d794145c73763360e5" addr="T0R9C5S1_1" formatStyle="Comma">
          <m:complexRule comparator="Eq" title="资本公积@本期期初数" test=" $_GBC_17765a3568404a1da120e3efb1f6f4e4 +  $_GBC_988ab3c6702a4b17988040b16b6d8ccf +  $_GBC_94c671c7686347a88eb000d09e3d3ddd +  $_GBC_c46915fb73bf44ae92f06f05739812e3 +  $_GBC_f83a56fb63a440168a0343274dc2b990" id="C5acc761eed6742f9bba8d0ec0edbd2ca" radius="0.0001"/>
        </m:item>
        <m:item xlName="_GBC_890dc2108e9743459a162d1be96c9b38" concept="clcid-pte:KuCunGu" label="库存股" periodRef="本期期初数" mulRef="_GBC_57faea4e453e49ad93821b7dd6ce8bc4" unitRef="_GBC_cef77704267643d794145c73763360e5" addr="T0R9C6S1_1" formatStyle="Comma">
          <m:complexRule comparator="Eq" title="库存股@本期期初数" test=" $_GBC_ff0b556e074b4279952ce608e45e952c +  $_GBC_aa4d170130d44daa855018a7b0a59dbd +  $_GBC_64664cca9dc9486e90495fbeff172f3b +  $_GBC_2306bf2e1b914e188fe32c84db49c978 +  $_GBC_a18df4f42f77442484184a8acb296947" id="C4c1eb61326e14fd39637bc8a60343cf3" radius="0.0001"/>
        </m:item>
        <m:item xlName="_GBC_7e7cea458edc4fef83b6aa00b0d6aee4" concept="clcid-pte:QiTaZongHeShouYiZiChanFuZhaiBiaoXiangMu" label="其他综合收益（资产负债表项目）" periodRef="本期期初数" mulRef="_GBC_57faea4e453e49ad93821b7dd6ce8bc4" unitRef="_GBC_cef77704267643d794145c73763360e5" addr="T0R9C7S1_1" formatStyle="Comma">
          <m:complexRule comparator="Eq" title="其他综合收益（资产负债表项目）@本期期初数" test=" $_GBC_f9aebbd1b1c84315a34c6118344ff78a +  $_GBC_5f1ed07c8dad4b9e8bc742dd13cf5145 +  $_GBC_7e3a01e150c04a54a0ad3810ffe58fdd +  $_GBC_b0adbe4224be48aaa832539d7c37eb69 +  $_GBC_dc58b36912e0425e966d0bd5b1905959" id="Ca1bf9f4452244835a4a2d9a5e94b42bf"/>
        </m:item>
        <m:item xlName="_GBC_0c6e51a496b546c9b745a8e54be8f15f" concept="clcid-pte:ZhuanXiangChuBei" label="专项储备" periodRef="本期期初数" mulRef="_GBC_57faea4e453e49ad93821b7dd6ce8bc4" unitRef="_GBC_cef77704267643d794145c73763360e5" addr="T0R9C8S1_1" formatStyle="Comma">
          <m:complexRule comparator="Eq" title="专项储备@本期期初数" test=" $_GBC_9eb39a3a39374605966081e833de3d62 +  $_GBC_0ad9b945c8e44bc2a67ae3b0043604bc +  $_GBC_011ec8b3b27f4052b19d72752b723315 +  $_GBC_53123ae2175e47f499281dd24111466f +  $_GBC_5ff74747889243619bf99c2d2a1f956f" id="C5a3e016b946c4b1c8af777d3316115d8" radius="0.0001"/>
        </m:item>
        <m:item xlName="_GBC_1d110a200be1458996f25bcb00197f2a" concept="clcid-pte:YingYuGongJi" label="盈余公积" periodRef="本期期初数" mulRef="_GBC_57faea4e453e49ad93821b7dd6ce8bc4" unitRef="_GBC_cef77704267643d794145c73763360e5" addr="T0R9C9S1_1" formatStyle="Comma">
          <m:complexRule comparator="Eq" title="盈余公积@本期期初数" test=" $_GBC_4d0e171ece294c249574e2dd9dd024ac +  $_GBC_23f1c404f27043c88e9b093b2272621d +  $_GBC_b17e1011b6424dda884e9d25914b0cd9 +  $_GBC_2fff66357a4c4cd69263dd5b3dfb3564 +  $_GBC_e856558096674dfba47ef191f34bc5c3" id="Cd7cd0b0813aa4844b6fa14e6ed19fb8f" radius="0.0001"/>
        </m:item>
        <m:item xlName="_GBC_717743d5dc924f1d8c14f011cbf3c2b9" concept="clcid-pte:YiBanFengXianZhunBei" label="一般风险准备" periodRef="本期期初数" mulRef="_GBC_57faea4e453e49ad93821b7dd6ce8bc4" unitRef="_GBC_cef77704267643d794145c73763360e5" addr="T0R9C10S1_1" formatStyle="Comma">
          <m:complexRule comparator="Eq" title="一般风险准备@本期期初数" test=" $_GBC_05519bf562014f01af8c45c90f8931fd +  $_GBC_cb1b5c178a3d49048bcf651f765e6984 +  $_GBC_344ef63e1eb04723864624f5ac9eb2ac +  $_GBC_3a9cd2dffb85450dbb12bb815d0377e6 +  $_GBC_a7b815ca86384f68b72722d9393a269c" id="C374ba2b23d644918ab0831fa9d593068" radius="0.0001"/>
        </m:item>
        <m:item xlName="_GBC_da6a75e012994c7dbdfd6cd3df7244d8" concept="clcid-pte:WeiFenPeiLiRun" label="未分配利润" periodRef="本期期初数" mulRef="_GBC_57faea4e453e49ad93821b7dd6ce8bc4" unitRef="_GBC_cef77704267643d794145c73763360e5" addr="T0R9C11S1_1" formatStyle="Comma">
          <m:complexRule comparator="Eq" title="未分配利润@本期期初数" test=" $_GBC_e15cc3ba9f6240299aa2a5b528ed8bb5 +  $_GBC_03fbcf224f96453a9ed5c217dd4bfd27 +  $_GBC_04871b5d738b4d7f961c55cedd1cb620 +  $_GBC_006ffa52dca54ac68ac2fa105901a3c3 +  $_GBC_b183e3d49d3746dfad9419a752120b5d" id="C476dec66930c449f906f4d93ad33accf" radius="0.0001"/>
        </m:item>
        <m:item xlName="_GBC_f4126fbcd16e4f09b17565b3e2d1549b" concept="clcid-pte:QiTaDeGuiShuYuMuGongSiSuoYouZheQuanYi" label="其他的归属于母公司所有者权益" periodRef="本期期初数" mulRef="_GBC_57faea4e453e49ad93821b7dd6ce8bc4" unitRef="_GBC_cef77704267643d794145c73763360e5" addr="T0R9C12S1_1" formatStyle="Comma">
          <m:complexRule comparator="Eq" title="其他的归属于母公司所有者权益@本期期初数" test=" $_GBC_e4671dc514fe4b739f4facf72a4712a2 +  $_GBC_6f0c1929a1034e33b779ae08364c1f58 +  $_GBC_c5853b84db5d4c8d8dda7de34fd7086e +  $_GBC_cf91a16dd694415489e8b9ee51a29424 +  $_GBC_d45fb74aa25e4b7d9d6f8ae0a0dc7c23" id="C5c3f259243cc42a38920340dbed511cf"/>
        </m:item>
        <m:item xlName="_GBC_0434dc1629334a619aecf40a030ef9c4" concept="clcid-pte:GuiShuYuMuGongSiSuoYouZheQuanYiHeJi" label="归属于母公司所有者权益合计" periodRef="本期期初数" mulRef="_GBC_57faea4e453e49ad93821b7dd6ce8bc4" unitRef="_GBC_cef77704267643d794145c73763360e5" addr="T0R9C13S1_1" formatStyle="Comma">
          <m:complexRule comparator="Eq" title="归属于母公司所有者权益合计@本期期初数" test=" $_GBC_63a94a106300405186c1a700fe751cec +  $_GBC_87974c44454444cca0e8809ba3c0d272 +  $_GBC_397c756bee51426b9ea52977e364f83a +  $_GBC_4983acd8d8234c958a5dd746b4130a55 +  $_GBC_01d69dcba5f144498570c712932bed2d" id="C1a57fdcc682a4d9383d11bdd7b2367cd"/>
        </m:item>
        <m:item xlName="_GBC_99f25fd6062e41bb8036bd4a399f2ad1" concept="clcid-pte:ShaoShuGuDongQuanYi" label="少数股东权益" periodRef="本期期初数" mulRef="_GBC_57faea4e453e49ad93821b7dd6ce8bc4" unitRef="_GBC_cef77704267643d794145c73763360e5" addr="T0R9C14S1_1" formatStyle="Comma">
          <m:complexRule comparator="Eq" title="少数股东权益@本期期初数" test=" $_GBC_c7fd558fdc874fe096ada525906f5f26 +  $_GBC_fd067631d404438ea02d264dd48e70d2 +  $_GBC_07d019d58b7b4fd8a02aa80d34be2a19 +  $_GBC_23404c0c316d45728f16761a4006919c +  $_GBC_48aa47eb23c0469d82eb2b7904a0ba2a" id="Cd7b3ccf4bff04709887d66ffff630f0b"/>
        </m:item>
        <m:item xlName="_GBC_9d6e65929de14e19acba2e4a333251a7" concept="clcid-pte:GuDongQuanYiHeJi" label="股东权益合计" periodRef="本期期初数" mulRef="_GBC_57faea4e453e49ad93821b7dd6ce8bc4" unitRef="_GBC_cef77704267643d794145c73763360e5" addr="T0R9C15S1_1" formatStyle="Comma">
          <m:complexRule comparator="Eq" title="股东权益合计@本期期初数" test=" $_GBC_442dec9268e8466ea499b32b3eb59da1 +  $_GBC_c2d525eff22840f09e6b321deb2de9dc +  $_GBC_bae414834150489281217f029021ce34 +  $_GBC_e1a691549cf14d17b12c7b7ee9923e1b +  $_GBC_a716f6f27f394f64aabe1cffb90f3ef4" id="Ccc89ec0cf36b4736926690e24e699048"/>
        </m:item>
        <m:placeholder xlName="_PLD_1ca4768a663c4afc8e9fee3a8dc71bc6" addr="T0R10C0S1_1"/>
        <m:item xlName="_GBC_97f48e8fa059431594f52db718ff0b70" concept="clcid-pte:ShiShouZiBenHuoGuBenJingEZengJianBianDongJinE" label="实收资本（或股本）净额增减变动金额" mulRef="_GBC_57faea4e453e49ad93821b7dd6ce8bc4" unitRef="_GBC_cef77704267643d794145c73763360e5" addr="T0R10C1S1_1" formatStyle="Comma">
          <m:complexRule comparator="Eq" title="实收资本（或股本）净额增减变动金额" test=" $_GBC_481cb388917b4373826bcfe7accb489d +  $_GBC_2136b75d8d3943e0856036061a6bd009 +  $_GBC_2851cc52a624492097bc439bcb274218 +  $_GBC_b11c3104a0ea4c569011a66c2df804e4 +  $_GBC_c9d16507d5e04809a149be4791a1cbe4 +  $_GBC_401d8f9b9f9544bb84c832c894aea1e7" id="C9c45a748e28d48d49d71e959c20da6f7" radius="0.0001"/>
        </m:item>
        <m:item xlName="_GBC_133e9814b8ea45e5894c6f0571711e7b" concept="clcid-pte:QiTaQuanYiGongJuZhongDeYouXianGuZengJianBianDongJinE" label="其他权益工具中的优先股增减变动金额" mulRef="_GBC_57faea4e453e49ad93821b7dd6ce8bc4" unitRef="_GBC_cef77704267643d794145c73763360e5" addr="T0R10C2S1_1" formatStyle="Comma">
          <m:complexRule comparator="Eq" title="其他权益工具中的优先股增减变动金额" test=" $_GBC_827f72604665404c89124cec65c384ea +  $_GBC_bb8ec3f268bb43929fdaa6e0233518d7 +  $_GBC_ec61dbaac98c4e1c95bb001221e37c66 +  $_GBC_1b1e018a344d449691d6c4b3e1dbe0bb +  $_GBC_ffdcc01a63e64680ba9e018c38188b74 +  $_GBC_21baeff8940d4784a7627867901557f0" id="C199df6468b3a43319f4429d2671435bf"/>
        </m:item>
        <m:item xlName="_GBC_fbc37b80f4164abe82529524c4414f88" concept="clcid-pte:QiTaQuanYiGongJuZhongDeYongXuZhaiZengJianBianDongJinE" label="其他权益工具中的永续债增减变动金额" mulRef="_GBC_57faea4e453e49ad93821b7dd6ce8bc4" unitRef="_GBC_cef77704267643d794145c73763360e5" addr="T0R10C3S1_1" formatStyle="Comma">
          <m:complexRule comparator="Eq" title="其他权益工具中的永续债增减变动金额" test=" $_GBC_f22e5b8b0f3749309845723c55e2ceae +  $_GBC_ca866c1fadc84ff482b567211c9594a2 +  $_GBC_b269be15818b4ac294e4df7cf9907492 +  $_GBC_c933388c0a2047b1978bfc58666107fb +  $_GBC_f6223f79a5204e25a073dfab012bc568 +  $_GBC_7fab13391c6d47fead390c8b50ab3c1b" id="Cb585e86146154585a90a853829030996"/>
        </m:item>
        <m:item xlName="_GBC_3a7f7687e8674f45a32aa6a42ebca88c" concept="clcid-pte:QiTaQuanYiGongJuZhongDeQiTaZengJianBianDongJinE" label="其他权益工具中的其他增减变动金额" mulRef="_GBC_57faea4e453e49ad93821b7dd6ce8bc4" unitRef="_GBC_cef77704267643d794145c73763360e5" addr="T0R10C4S1_1" formatStyle="Comma">
          <m:complexRule comparator="Eq" title="其他权益工具中的其他增减变动金额" test=" $_GBC_8fd40b3b2d994910ace8b5fb50d91ac5 +  $_GBC_39d4c8621dd8412c8034cdd219ffe7b2 +  $_GBC_8fffa4535bd243b5b308f3b916e4407e +  $_GBC_8c40d3028232418fa4545a97e2dbc0b8 +  $_GBC_b4270cf652e14eff96a44803f10354c5 +  $_GBC_8d6f07dc58c74f9d96edbae867951bf0" id="Cf4becb4b54bd4b4ba25532d1a051b66f"/>
        </m:item>
        <m:item xlName="_GBC_b7fb5f5cb7c84e1fb799da57c6195385" concept="clcid-pte:ZiBenGongJiZengJianBianDongJinE" label="资本公积增减变动金额" mulRef="_GBC_57faea4e453e49ad93821b7dd6ce8bc4" unitRef="_GBC_cef77704267643d794145c73763360e5" addr="T0R10C5S1_1" formatStyle="Comma">
          <m:complexRule comparator="Eq" title="资本公积增减变动金额" test=" $_GBC_43b3330670414658b9663d5bc3483afe +  $_GBC_5e4e6b8dafd248e1b30211ef8d3b68f1 +  $_GBC_1284bdeb0c954c439b359d911823e78a +  $_GBC_000ad320848d499b9696328fcdf5b37d +  $_GBC_85909a9b6b044b4b955d3d9ab1d6abf4 +  $_GBC_e5eb0d41377b49b29660ac5d77bf437a" id="Cf2cb80bfb0d648d194613feb0f1ff6fb" radius="0.0001"/>
        </m:item>
        <m:item xlName="_GBC_aa12688c99574b6e90d9188a21d9de29" concept="clcid-pte:KuCunGuZengJianBianDongJinE" label="库存股增减变动金额" mulRef="_GBC_57faea4e453e49ad93821b7dd6ce8bc4" unitRef="_GBC_cef77704267643d794145c73763360e5" addr="T0R10C6S1_1" formatStyle="Comma">
          <m:complexRule comparator="Eq" title="库存股增减变动金额" test=" $_GBC_958849866dcf4040b0b04eedb553c198 +  $_GBC_1031ef8f517d4b449d2297057466cae1 +  $_GBC_7afb33dfb77f4dc3b254ad9ecef2522c +  $_GBC_a65b26b0de6d4df0871bd1781cac3be3 +  $_GBC_ffe942cd7f31460b85bb829e33644b01 +  $_GBC_1b1db32888be42f094b719e1cffea0dd" id="C7a15467ce5ca4f0092e12ee348f233df" radius="0.0001"/>
        </m:item>
        <m:item xlName="_GBC_d123f8e3c9d54cbb8f7acbc3df0f0f7e" concept="clcid-pte:QiTaZongHeShouYiZengJianBianDongJinE" label="其他综合收益增减变动金额" mulRef="_GBC_57faea4e453e49ad93821b7dd6ce8bc4" unitRef="_GBC_cef77704267643d794145c73763360e5" addr="T0R10C7S1_1" formatStyle="Comma">
          <m:complexRule comparator="Eq" title="其他综合收益增减变动金额" test=" $_GBC_35e9930a331d4c23931e611a28af4bb1 +  $_GBC_6bb85df0c51f4e0db8ce23ccdbedf326 +  $_GBC_576b308b61db40318d2e74fac8502721 +  $_GBC_a0f546f119894730ad39e1a27987eddb +  $_GBC_3263be153d654d1e827de1316e802d39 +  $_GBC_ee19f67b198d433bb8a11a0c3fb83aa0" id="C330cef28a9f847329739cc2a3277c1c6"/>
        </m:item>
        <m:item xlName="_GBC_dbc36e10e87b4b74aaffbdcbeef7367f" concept="clcid-pte:ZhuanXiangChuBeiZengJianBianDongJinE" label="专项储备增减变动金额" mulRef="_GBC_57faea4e453e49ad93821b7dd6ce8bc4" unitRef="_GBC_cef77704267643d794145c73763360e5" addr="T0R10C8S1_1" formatStyle="Comma">
          <m:complexRule comparator="Eq" title="专项储备增减变动金额" test=" $_GBC_6aab059aab234dfd9c1bf709de29c92c +  $_GBC_dd606d273be344a6a57137cc3c480b78 +  $_GBC_91e943552d8e40c58d5fbddd7de01f97 +  $_GBC_ce506c278d524b368ca1822aad5fc7c4 +  $_GBC_51eb699af9f544c2942a76cd9e5ab725 +  $_GBC_aeb8bd936ad042679e8cb34e348aa8e8" id="C7c20a38eca00474880d15117e9b86bc0"/>
        </m:item>
        <m:item xlName="_GBC_0804ce30f18b485199a4d2de5232b4a1" concept="clcid-pte:YingYuGongJiZengJianBianDongJinE" label="盈余公积增减变动金额" mulRef="_GBC_57faea4e453e49ad93821b7dd6ce8bc4" unitRef="_GBC_cef77704267643d794145c73763360e5" addr="T0R10C9S1_1" formatStyle="Comma">
          <m:complexRule comparator="Eq" title="盈余公积增减变动金额" test=" $_GBC_d2dce871c7d94ad08a557ac2aeb15645 +  $_GBC_274fd5be469e477fabae0c95441ba7e3 +  $_GBC_836d9e9571b24603948597980ffa90cc +  $_GBC_a9612697573e4b9da47df234733d488f +  $_GBC_d688ef4618e44be898cf238d3284e7ab +  $_GBC_ee58f1edf9f4406c8a021ddfeba4ea91" id="C0ee064b73273434cbe72f9dc727305af"/>
        </m:item>
        <m:item xlName="_GBC_b8b74db52ed34b4da8a398a063864478" concept="clcid-pte:YiBanFengXianZhunBeiZengJianBianDongJinE" label="一般风险准备增减变动金额" mulRef="_GBC_57faea4e453e49ad93821b7dd6ce8bc4" unitRef="_GBC_cef77704267643d794145c73763360e5" addr="T0R10C10S1_1" formatStyle="Comma">
          <m:complexRule comparator="Eq" title="一般风险准备增减变动金额" test=" $_GBC_89eed531bee6461d9549c1f49db566ad +  $_GBC_e3b3d5fbd75d4087990da16f37821985 +  $_GBC_2d3fd314934c4ebbb489e203dc126f06 +  $_GBC_bb4f8b604b9c454987cae9a7bd551880 +  $_GBC_13714ffe59d646fab9a9214003d103c1 +  $_GBC_0bec4a121fc1478e861fc0c17aa9f1d6" id="C319583baf6ea45b49a0ea5ae17a9fa37"/>
        </m:item>
        <m:item xlName="_GBC_309c90277c884ffc87911778089e7bc5" concept="clcid-pte:WeiFenPeiLiRunZengJianBianDongJinE" label="未分配利润增减变动金额" mulRef="_GBC_57faea4e453e49ad93821b7dd6ce8bc4" unitRef="_GBC_cef77704267643d794145c73763360e5" addr="T0R10C11S1_1" formatStyle="Comma">
          <m:complexRule comparator="Eq" title="未分配利润增减变动金额" test=" $_GBC_6b6eb0c9c96f4688b2a9409dcc0c763f +  $_GBC_cecb41d145f444fdbeb9aab36181261b +  $_GBC_260b37b1de814c418cb525bf6f7d0120 +  $_GBC_333263d5dc0744409902eeed23df6c83 +  $_GBC_b3c55ba0245f4f9e879adff9f674b33b +  $_GBC_fd049f4ddde8433385c0e73918b6de29" id="C640590654adb4b82ad123f233d250ddc"/>
        </m:item>
        <m:item xlName="_GBC_fd851fb9def94b22980a4c9ed6783f52" concept="clcid-pte:QiTaDeGuiShuYuMuGongSiSuoYouZheQuanYiZengJianBianDongJinE" label="其他的归属于母公司所有者权益增减变动金额" mulRef="_GBC_57faea4e453e49ad93821b7dd6ce8bc4" unitRef="_GBC_cef77704267643d794145c73763360e5" addr="T0R10C12S1_1" formatStyle="Comma">
          <m:complexRule comparator="Eq" title="其他的归属于母公司所有者权益增减变动金额" test=" $_GBC_5bc090e8204e4206b5eb0d89f1fc73eb +  $_GBC_ff4ad2477be641f1b446956291e60e27 +  $_GBC_9720bcab82894745bf9eb13f87a95854 +  $_GBC_1c67affc1c5d4ccaad6940f3774617f0 +  $_GBC_299b9b5b3c0946e6bc9a96e347eba66e +  $_GBC_e72a7b2e5f7f4d2982026e89911cda58" id="C0a81c689400e4998aae742879835c72d"/>
        </m:item>
        <m:item xlName="_GBC_210f7c10b52f4a6a8953a7feb1e8d171" concept="clcid-pte:GuiShuYuMuGongSiSuoYouZheQuanYiZengJianBianDongJinE" label="归属于母公司所有者权益增减变动金额" mulRef="_GBC_57faea4e453e49ad93821b7dd6ce8bc4" unitRef="_GBC_cef77704267643d794145c73763360e5" addr="T0R10C13S1_1" formatStyle="Comma">
          <m:complexRule comparator="Eq" title="归属于母公司所有者权益变动金额小计变动金额" test=" $_GBC_f98c2be41b8343d7852d842237100032 +  $_GBC_fbff3d372ce443e0807aba5dbd097a7f +  $_GBC_80735237b2a14d74bd6ecb75cfd602d1 +  $_GBC_bc6efb270e334909b932d6e51f8bb31c +  $_GBC_bf36c92d2100454ba6456d99f2f09976 +  $_GBC_5ad5d94602394473aa7dde1210922d40" id="Cef43cef5e9f84fe9bf11f82680cde94e"/>
        </m:item>
        <m:item xlName="_GBC_015e57c6486646408ee3c68da2a54a2b" concept="clcid-pte:ShaoShuGuDongQuanYiZengJianBianDongJinE" label="少数股东权益增减变动金额" mulRef="_GBC_57faea4e453e49ad93821b7dd6ce8bc4" unitRef="_GBC_cef77704267643d794145c73763360e5" addr="T0R10C14S1_1" formatStyle="Comma">
          <m:complexRule comparator="Eq" title="少数股东权益增减变动金额" test=" $_GBC_cdaf9091ceeb4f0c87ed6d10b981b442 +  $_GBC_d9aec9a52ba94b1b82b8661e4d2bb772 +  $_GBC_e182c560bc1d4f318894d856a345307b +  $_GBC_7a3da204ce3646049b03df923d66cf80 +  $_GBC_57f00c8cf4934893bda6aabfc8918860 +  $_GBC_375e18c3361c4d76980648c02e05991d" id="C7f42180a5881473095103e854327725b"/>
        </m:item>
        <m:item xlName="_GBC_ef5895ec267c4011b8002c93402fc4de" concept="clcid-pte:GuDongQuanYiHeJiZengJianBianDongJinE" label="股东权益合计增减变动金额" mulRef="_GBC_57faea4e453e49ad93821b7dd6ce8bc4" unitRef="_GBC_cef77704267643d794145c73763360e5" addr="T0R10C15S1_1" formatStyle="Comma">
          <m:complexRule comparator="Eq" title="股东权益合计增减变动金额" test=" $_GBC_bae442d5344247e6ad5412c50613a80a +  $_GBC_74d390902bbf4c65bb687b07102fde1c +  $_GBC_36fa9a3a4cfc45168eb5d272aa7a4f76 +  $_GBC_3ada0a68972e4b9f8920f5045a9f6cf8 +  $_GBC_0a42c029915d40a6b89b0bba799c34a8 +  $_GBC_6303db71afe248f9b87e9f4bcb0694ce" id="Cc86835daef7c41cdb1af60ce55432adf"/>
        </m:item>
        <m:placeholder xlName="_PLD_55a20255a0a245fd951d5eb42c559389" addr="T0R11C0S1_1"/>
        <m:item xlName="_GBC_481cb388917b4373826bcfe7accb489d" concept="clcid-pte:ZongHeShouYiZongEDaoZhiGuBenBianDongJinE" label="综合收益总额导致股本变动金额" mulRef="_GBC_57faea4e453e49ad93821b7dd6ce8bc4" unitRef="_GBC_cef77704267643d794145c73763360e5" addr="T0R11C1S1_1" formatStyle="Comma"/>
        <m:item xlName="_GBC_827f72604665404c89124cec65c384ea" concept="clcid-pte:ZongHeShouYiZongEDaoZhiYouXianGuBianDongJinE" label="综合收益总额导致优先股变动金额" mulRef="_GBC_57faea4e453e49ad93821b7dd6ce8bc4" unitRef="_GBC_cef77704267643d794145c73763360e5" addr="T0R11C2S1_1" formatStyle="Comma"/>
        <m:item xlName="_GBC_f22e5b8b0f3749309845723c55e2ceae" concept="clcid-pte:ZongHeShouYiZongEDaoZhiYongXuZhaiBianDongJinE" label="综合收益总额导致永续债变动金额" mulRef="_GBC_57faea4e453e49ad93821b7dd6ce8bc4" unitRef="_GBC_cef77704267643d794145c73763360e5" addr="T0R11C3S1_1" formatStyle="Comma"/>
        <m:item xlName="_GBC_8fd40b3b2d994910ace8b5fb50d91ac5" concept="clcid-pte:ZongHeShouYiZongEDaoZhiQiTaQuanYiGongJuZhongDeQiTaBianDongJinE" label="综合收益总额导致其他权益工具中的其他变动金额" mulRef="_GBC_57faea4e453e49ad93821b7dd6ce8bc4" unitRef="_GBC_cef77704267643d794145c73763360e5" addr="T0R11C4S1_1" formatStyle="Comma"/>
        <m:item xlName="_GBC_43b3330670414658b9663d5bc3483afe" concept="clcid-pte:ZongHeShouYiZongEDaoZhiZiBenGongJiBianDongJinE" label="综合收益总额导致资本公积变动金额" mulRef="_GBC_57faea4e453e49ad93821b7dd6ce8bc4" unitRef="_GBC_cef77704267643d794145c73763360e5" addr="T0R11C5S1_1" formatStyle="Comma"/>
        <m:item xlName="_GBC_958849866dcf4040b0b04eedb553c198" concept="clcid-pte:ZongHeShouYiZongEDaoZhiKuCunGuBianDongJinE" label="综合收益总额导致库存股变动金额" mulRef="_GBC_57faea4e453e49ad93821b7dd6ce8bc4" unitRef="_GBC_cef77704267643d794145c73763360e5" addr="T0R11C6S1_1" formatStyle="Comma"/>
        <m:item xlName="_GBC_35e9930a331d4c23931e611a28af4bb1" concept="clcid-pte:ZongHeShouYiZongEDaoZhiQiTaZongHeShouYiBianDongJinE" label="综合收益总额导致其他综合收益变动金额" mulRef="_GBC_57faea4e453e49ad93821b7dd6ce8bc4" unitRef="_GBC_cef77704267643d794145c73763360e5" addr="T0R11C7S1_1" formatStyle="Comma"/>
        <m:item xlName="_GBC_6aab059aab234dfd9c1bf709de29c92c" concept="clcid-pte:ZongHeShouYiZongEDaoZhiZhuanXiangChuBeiBianDongJinE" label="综合收益总额导致专项储备变动金额" mulRef="_GBC_57faea4e453e49ad93821b7dd6ce8bc4" unitRef="_GBC_cef77704267643d794145c73763360e5" addr="T0R11C8S1_1" formatStyle="Comma"/>
        <m:item xlName="_GBC_d2dce871c7d94ad08a557ac2aeb15645" concept="clcid-pte:ZongHeShouYiZongEDaoZhiYingYuGongJiBianDongJinE" label="综合收益总额导致盈余公积变动金额" mulRef="_GBC_57faea4e453e49ad93821b7dd6ce8bc4" unitRef="_GBC_cef77704267643d794145c73763360e5" addr="T0R11C9S1_1" formatStyle="Comma"/>
        <m:item xlName="_GBC_89eed531bee6461d9549c1f49db566ad" concept="clcid-pte:ZongHeShouYiZongEDaoZhiYiBanFengXianZhunBeiBianDongJinE" label="综合收益总额导致一般风险准备变动金额" mulRef="_GBC_57faea4e453e49ad93821b7dd6ce8bc4" unitRef="_GBC_cef77704267643d794145c73763360e5" addr="T0R11C10S1_1" formatStyle="Comma"/>
        <m:item xlName="_GBC_6b6eb0c9c96f4688b2a9409dcc0c763f" concept="clcid-pte:ZongHeShouYiZongEDaoZhiWeiFenPeiLiRunBianDongJinE" label="综合收益总额导致未分配利润变动金额" mulRef="_GBC_57faea4e453e49ad93821b7dd6ce8bc4" unitRef="_GBC_cef77704267643d794145c73763360e5" addr="T0R11C11S1_1" formatStyle="Comma"/>
        <m:item xlName="_GBC_5bc090e8204e4206b5eb0d89f1fc73eb" concept="clcid-pte:ZongHeShouYiZongEDaoZhiQiTaDeGuiShuYuMuGongSiSuoYouZheQuanYiBianDongJinE" label="综合收益总额导致其他的归属于母公司所有者权益变动金额" mulRef="_GBC_57faea4e453e49ad93821b7dd6ce8bc4" unitRef="_GBC_cef77704267643d794145c73763360e5" addr="T0R11C12S1_1" formatStyle="Comma"/>
        <m:item xlName="_GBC_f98c2be41b8343d7852d842237100032" concept="clcid-pte:ZongHeShouYiZongEDaoZhiGuiShuYuMuGongSiSuoYouZheQuanYiBianDongJinE" label="综合收益总额导致归属于母公司所有者权益变动金额" mulRef="_GBC_57faea4e453e49ad93821b7dd6ce8bc4" unitRef="_GBC_cef77704267643d794145c73763360e5" addr="T0R11C13S1_1" formatStyle="Comma"/>
        <m:item xlName="_GBC_cdaf9091ceeb4f0c87ed6d10b981b442" concept="clcid-pte:ZongHeShouYiZongEDaoZhiShaoShuGuDongQuanYiBianDongJinE" label="综合收益总额导致少数股东权益变动金额" mulRef="_GBC_57faea4e453e49ad93821b7dd6ce8bc4" unitRef="_GBC_cef77704267643d794145c73763360e5" addr="T0R11C14S1_1" formatStyle="Comma"/>
        <m:item xlName="_GBC_bae442d5344247e6ad5412c50613a80a" concept="clcid-pte:ZongHeShouYiZongEDaoZhiGuDongQuanYiHeJiBianDongJinE" label="综合收益总额导致股东权益合计变动金额" mulRef="_GBC_57faea4e453e49ad93821b7dd6ce8bc4" unitRef="_GBC_cef77704267643d794145c73763360e5" addr="T0R11C15S1_1" formatStyle="Comma"/>
        <m:placeholder xlName="_PLD_cabd5a3f22a849b08cf8df11a07115b5" addr="T0R12C0S1_1"/>
        <m:item xlName="_GBC_2136b75d8d3943e0856036061a6bd009" concept="clcid-pte:SuoYouZheTouRuHeJianShaoZiBenDaoZhiShiShouZiBenHuoGuBenJingEBianDongJinE" label="所有者投入和减少资本导致实收资本（或股本）净额变动金额" mulRef="_GBC_57faea4e453e49ad93821b7dd6ce8bc4" unitRef="_GBC_cef77704267643d794145c73763360e5" addr="T0R12C1S1_1" formatStyle="Comma">
          <m:complexRule comparator="Eq" title="所有者投入和减少资本导致实收资本（或股本）净额变动金额" test=" $_GBC_30cd21c74eca42c1af2d9d3f95c9e3fb +  $_GBC_6a2eee5d5a9a450b866e9b6c58510368 +  $_GBC_3791332551bd454b96448cf994e51457 +  $_GBC_c527c71c4fa643c0a7b04719e5a230ef" id="Cd591a3c2c2f34b0bb297447392a510ea" radius="0.0001"/>
        </m:item>
        <m:item xlName="_GBC_bb8ec3f268bb43929fdaa6e0233518d7" concept="clcid-pte:SuoYouZheTouRuHeJianShaoZiBenDaoZhiQiTaQuanYiGongJuZhongDeYouXianGuBianDongJinE" label="所有者投入和减少资本导致其他权益工具中的优先股变动金额" mulRef="_GBC_57faea4e453e49ad93821b7dd6ce8bc4" unitRef="_GBC_cef77704267643d794145c73763360e5" addr="T0R12C2S1_1" formatStyle="Comma">
          <m:complexRule comparator="Eq" title="所有者投入和减少资本导致其他权益工具中的优先股变动金额" test=" $_GBC_90833fc8acb748fd96d96e1561386358 +  $_GBC_7c17be055fa444c0abc1128bd29c4317 +  $_GBC_a2c47fb408954009a39c5507049f1206 +  $_GBC_2e7c7783c06245f3851d819fede87110" id="Cc68ce3e9da7f4c53808181efa306fc66"/>
        </m:item>
        <m:item xlName="_GBC_ca866c1fadc84ff482b567211c9594a2" concept="clcid-pte:SuoYouZheTouRuHeJianShaoZiBenDaoZhiQiTaQuanYiGongJuZhongDeYongXuZhaiBianDongJinE" label="所有者投入和减少资本导致其他权益工具中的永续债变动金额" mulRef="_GBC_57faea4e453e49ad93821b7dd6ce8bc4" unitRef="_GBC_cef77704267643d794145c73763360e5" addr="T0R12C3S1_1" formatStyle="Comma">
          <m:complexRule comparator="Eq" title="所有者投入和减少资本导致其他权益工具中的永续债变动金额" test=" $_GBC_3d08b667e6624a54a6a6f5f70d2e774f +  $_GBC_0e3623f53e964d63b789de22ad66658a +  $_GBC_21d745acfbef4f388ba66d6434919a0b +  $_GBC_62fd9a78c7da4f38b77a2a3b851e7358" id="Cba78498b74d44b5b8f4cf57a6145e8e8"/>
        </m:item>
        <m:item xlName="_GBC_39d4c8621dd8412c8034cdd219ffe7b2" concept="clcid-pte:SuoYouZheTouRuHeJianShaoZiBenDaoZhiQiTaQuanYiGongJuZhongDeQiTaBianDongJinE" label="所有者投入和减少资本导致其他权益工具中的其他变动金额" mulRef="_GBC_57faea4e453e49ad93821b7dd6ce8bc4" unitRef="_GBC_cef77704267643d794145c73763360e5" addr="T0R12C4S1_1" formatStyle="Comma">
          <m:complexRule comparator="Eq" title="所有者投入和减少资本导致其他权益工具中的其他变动金额" test=" $_GBC_d329a616b9084378865df82da1be6b5f +  $_GBC_fd14f98700bc4b8cae7ebec7ccc7b199 +  $_GBC_f57f1522382548d9b1b978e472a26a3a +  $_GBC_e99256ce2e9d4b71990075d307cefa44" id="C184c9897ac284173b8d40c216a2afde5"/>
        </m:item>
        <m:item xlName="_GBC_5e4e6b8dafd248e1b30211ef8d3b68f1" concept="clcid-pte:SuoYouZheTouRuHeJianShaoZiBenDaoZhiZiBenGongJiBianDongJinE" label="所有者投入和减少资本导致资本公积变动金额" mulRef="_GBC_57faea4e453e49ad93821b7dd6ce8bc4" unitRef="_GBC_cef77704267643d794145c73763360e5" addr="T0R12C5S1_1" formatStyle="Comma">
          <m:complexRule comparator="Eq" title="所有者投入和减少资本导致资本公积变动金额" test=" $_GBC_b81d036065894df193ea6c80d83b13bf +  $_GBC_4c189238d5a14bb790ad262c8687d6b1 +  $_GBC_0ba9f6a2a12947a79fcc6ae5dc683115 +  $_GBC_b9624e4fc85749f68f689c5b08246f55" id="C05c49f82fe234a358ef6fb3ff263e232" radius="0.0001"/>
        </m:item>
        <m:item xlName="_GBC_1031ef8f517d4b449d2297057466cae1" concept="clcid-pte:SuoYouZheTouRuHeJianShaoZiBenDaoZhiKuCunGuBianDongJinE" label="所有者投入和减少资本导致库存股变动金额" mulRef="_GBC_57faea4e453e49ad93821b7dd6ce8bc4" unitRef="_GBC_cef77704267643d794145c73763360e5" addr="T0R12C6S1_1" formatStyle="Comma">
          <m:complexRule comparator="Eq" title="所有者投入和减少资本导致库存股变动金额" test=" $_GBC_efe94ce0078742f9bd9e000e21d3df1a +  $_GBC_ace9e97bcfba4f629274e603bee99895 +  $_GBC_de63e365b51041e99fd2a1e96d1ac448 +  $_GBC_46cee3d9284a4561ab54cd563be64ce7" id="C511c16a3c9fb404a9fc4e88dc1de9092" radius="0.0001"/>
        </m:item>
        <m:item xlName="_GBC_6bb85df0c51f4e0db8ce23ccdbedf326" concept="clcid-pte:SuoYouZheTouRuHeJianShaoZiBenDaoZhiQiTaZongHeShouYiBianDongJinE" label="所有者投入和减少资本导致其他综合收益变动金额" mulRef="_GBC_57faea4e453e49ad93821b7dd6ce8bc4" unitRef="_GBC_cef77704267643d794145c73763360e5" addr="T0R12C7S1_1" formatStyle="Comma">
          <m:complexRule comparator="Eq" title="所有者投入和减少资本导致其他综合收益变动金额" test=" $_GBC_4e3f258d0fb1431ab66926e2cb296578 +  $_GBC_c0b4f11f76cc4f7584a70105df2bd0ee +  $_GBC_292015fe1f444e0fbf7bc0c7b90748a9 +  $_GBC_561d88b29dba420dbb0270db86e597ce" id="Cca11b6984b0a45bb9fdd6033c26c7180"/>
        </m:item>
        <m:item xlName="_GBC_dd606d273be344a6a57137cc3c480b78" concept="clcid-pte:SuoYouZheTouRuHeJianShaoZiBenDaoZhiZhuanXiangChuBeiBianDongJinE" label="所有者投入和减少资本导致专项储备变动金额" mulRef="_GBC_57faea4e453e49ad93821b7dd6ce8bc4" unitRef="_GBC_cef77704267643d794145c73763360e5" addr="T0R12C8S1_1" formatStyle="Comma">
          <m:complexRule comparator="Eq" title="所有者投入和减少资本导致专项储备变动金额" test=" $_GBC_d405ffda14474e9bbd99c544528ae748 +  $_GBC_df4b592348184af0b7157539d8940436 +  $_GBC_e8faccb4253f400fa57479fa7eaf8991 +  $_GBC_3e92406b9198435ea8fff9629700ace1" id="Cf606bbf3db1e46a094b9968c2ed3a32c"/>
        </m:item>
        <m:item xlName="_GBC_274fd5be469e477fabae0c95441ba7e3" concept="clcid-pte:SuoYouZheTouRuHeJianShaoZiBenDaoZhiYingYuGongJiBianDongJinE" label="所有者投入和减少资本导致盈余公积变动金额" mulRef="_GBC_57faea4e453e49ad93821b7dd6ce8bc4" unitRef="_GBC_cef77704267643d794145c73763360e5" addr="T0R12C9S1_1" formatStyle="Comma">
          <m:complexRule comparator="Eq" title="所有者投入和减少资本导致盈余公积变动金额" test=" $_GBC_fd748f2915b6467788deba55d63731cb +  $_GBC_62b26ae9426c41ffbb929f22bb4d7d9a +  $_GBC_85e0a39d632b4c9895faf9e279b37485 +  $_GBC_97999a28af804707896032c98c71f9ac" id="Cda939feaf0c341c49959eea420e2120d"/>
        </m:item>
        <m:item xlName="_GBC_e3b3d5fbd75d4087990da16f37821985" concept="clcid-pte:SuoYouZheTouRuHeJianShaoZiBenDaoZhiYiBanFengXianZhunBeiBianDongJinE" label="所有者投入和减少资本导致一般风险准备变动金额" mulRef="_GBC_57faea4e453e49ad93821b7dd6ce8bc4" unitRef="_GBC_cef77704267643d794145c73763360e5" addr="T0R12C10S1_1" formatStyle="Comma">
          <m:complexRule comparator="Eq" title="所有者投入和减少资本导致一般风险准备变动金额" test=" $_GBC_3e345b4bf985449c9562480813710581 +  $_GBC_c936ba022f614a219c5f1febebbebb7b +  $_GBC_ecee5f37d1b0402ea471037bfab95d47 +  $_GBC_409c5554df514bc2b863bad127ec481b" id="Ceb910c6380b541668bfdfd413214393d"/>
        </m:item>
        <m:item xlName="_GBC_cecb41d145f444fdbeb9aab36181261b" concept="clcid-pte:SuoYouZheTouRuHeJianShaoZiBenDaoZhiWeiFenPeiLiRunBianDongJinE" label="所有者投入和减少资本导致未分配利润变动金额" mulRef="_GBC_57faea4e453e49ad93821b7dd6ce8bc4" unitRef="_GBC_cef77704267643d794145c73763360e5" addr="T0R12C11S1_1" formatStyle="Comma">
          <m:complexRule comparator="Eq" title="所有者投入和减少资本导致未分配利润变动金额" test=" $_GBC_983a47a88da84642ac3cdd81d7e423f7 +  $_GBC_b59c733092954582b6fa1ea88a37a325 +  $_GBC_ca76ac794d11448fbbdac6a6fc56bf30 +  $_GBC_2cf5415c5054489b94e4c2d3c1422096" id="C1ac2c12ee6ab4edb9087c1602dda83dd"/>
        </m:item>
        <m:item xlName="_GBC_ff4ad2477be641f1b446956291e60e27" concept="clcid-pte:SuoYouZheTouRuHeJianShaoZiBenDaoZhiQiTaDeGuiShuYuMuGongSiSuoYouZheQuanYiBianDongJinE" label="所有者投入和减少资本导致其他的归属于母公司所有者权益变动金额" mulRef="_GBC_57faea4e453e49ad93821b7dd6ce8bc4" unitRef="_GBC_cef77704267643d794145c73763360e5" addr="T0R12C12S1_1" formatStyle="Comma">
          <m:complexRule comparator="Eq" title="所有者投入资本导致其他的归属于母公司所有者权益变动金额" test=" $_GBC_ceceb1ced2224add9c49d98bda96506b +  $_GBC_39d6c0e9212c4d1ebabbdf1d5703fe8d +  $_GBC_82f9f16880a84054947c1b46b1bbac38 +  $_GBC_9132a6ec18c245bb868d5da8ff7921f0" id="C2139d836cdf948edb4966f5766849a97"/>
        </m:item>
        <m:item xlName="_GBC_fbff3d372ce443e0807aba5dbd097a7f" concept="clcid-pte:SuoYouZheTouRuHeJianShaoZiBenDaoZhiGuiShuYuMuGongSiSuoYouZheQuanYiBianDongJinE" label="所有者投入和减少资本导致归属于母公司所有者权益变动金额" mulRef="_GBC_57faea4e453e49ad93821b7dd6ce8bc4" unitRef="_GBC_cef77704267643d794145c73763360e5" addr="T0R12C13S1_1" formatStyle="Comma">
          <m:complexRule comparator="Eq" title="所有者投入和减少资本导致归属于母公司所有者权益变动金额小计" test=" $_GBC_f0081842b39d493f8d75acb656a29675 +  $_GBC_8ed036016d84413e8049db3217873c90 +  $_GBC_b272810de2ff48839ef175b9f639a94f +  $_GBC_c0d4c7c36eb24628b2304f9f7a73a34e" id="C1c339b859fe1450d8fdbebdfedcc33a4"/>
        </m:item>
        <m:item xlName="_GBC_d9aec9a52ba94b1b82b8661e4d2bb772" concept="clcid-pte:SuoYouZheTouRuHeJianShaoZiBenDaoZhiShaoShuGuDongQuanYiBianDongJinE" label="所有者投入和减少资本导致少数股东权益变动金额" mulRef="_GBC_57faea4e453e49ad93821b7dd6ce8bc4" unitRef="_GBC_cef77704267643d794145c73763360e5" addr="T0R12C14S1_1" formatStyle="Comma">
          <m:complexRule comparator="Eq" title="所有者投入和减少资本导致少数股东权益变动金额" test=" $_GBC_2c40e67446574324bf88cad9fc7d9802 +  $_GBC_d6596c77313449628c519dafccb2593f +  $_GBC_6d2fb01705584b38a5cd7338f6d7010b +  $_GBC_cf602e8674d146e587d83e4b56d48aa1" id="C722173a3f3d5494ca12212a47a08bfc6"/>
        </m:item>
        <m:item xlName="_GBC_74d390902bbf4c65bb687b07102fde1c" concept="clcid-pte:SuoYouZheTouRuHeJianShaoZiBenDaoZhiGuDongQuanYiHeJiBianDongJinE" label="所有者投入和减少资本导致股东权益合计变动金额" mulRef="_GBC_57faea4e453e49ad93821b7dd6ce8bc4" unitRef="_GBC_cef77704267643d794145c73763360e5" addr="T0R12C15S1_1" formatStyle="Comma">
          <m:complexRule comparator="Eq" title="所有者投入和减少资本导致股东权益合计变动金额" test=" $_GBC_659709f19ec94ee3a215bcc5e634c5d9 +  $_GBC_8f1ddac7d0c244b683483b1985ebd89c +  $_GBC_1dd0e6ec44044f609705f8013ea23916 +  $_GBC_28ff968fe8d6459cbac21ca64c9581cc" id="C4b3335edd8fa40cf917e01f290e46ffe"/>
        </m:item>
        <m:placeholder xlName="_PLD_4d4d24462cb048579eb01f9b1c8956b1" addr="T0R13C0S1_1"/>
        <m:item xlName="_GBC_30cd21c74eca42c1af2d9d3f95c9e3fb" concept="clcid-pte:GuDongTouRuDePuTongGuDaoZhiGuBenBianDongJinE" label="股东投入的普通股导致股本变动金额" mulRef="_GBC_57faea4e453e49ad93821b7dd6ce8bc4" unitRef="_GBC_cef77704267643d794145c73763360e5" addr="T0R13C1S1_1" formatStyle="Comma"/>
        <m:item xlName="_GBC_90833fc8acb748fd96d96e1561386358" concept="clcid-pte:GuDongTouRuDePuTongGuDaoZhiYouXianGuBianDongJinE" label="股东投入的普通股导致优先股变动金额" mulRef="_GBC_57faea4e453e49ad93821b7dd6ce8bc4" unitRef="_GBC_cef77704267643d794145c73763360e5" addr="T0R13C2S1_1" formatStyle="Comma"/>
        <m:item xlName="_GBC_3d08b667e6624a54a6a6f5f70d2e774f" concept="clcid-pte:GuDongTouRuDePuTongGuDaoZhiYongXuZhaiBianDongJinE" label="股东投入的普通股导致永续债变动金额" mulRef="_GBC_57faea4e453e49ad93821b7dd6ce8bc4" unitRef="_GBC_cef77704267643d794145c73763360e5" addr="T0R13C3S1_1" formatStyle="Comma"/>
        <m:item xlName="_GBC_d329a616b9084378865df82da1be6b5f" concept="clcid-pte:GuDongTouRuDePuTongGuDaoZhiQiTaQuanYiGongJuZhongDeQiTaBianDongJinE" label="股东投入的普通股导致其他权益工具中的其他变动金额" mulRef="_GBC_57faea4e453e49ad93821b7dd6ce8bc4" unitRef="_GBC_cef77704267643d794145c73763360e5" addr="T0R13C4S1_1" formatStyle="Comma"/>
        <m:item xlName="_GBC_b81d036065894df193ea6c80d83b13bf" concept="clcid-pte:GuDongTouRuDePuTongGuDaoZhiZiBenGongJiBianDongJinE" label="股东投入的普通股导致资本公积变动金额" mulRef="_GBC_57faea4e453e49ad93821b7dd6ce8bc4" unitRef="_GBC_cef77704267643d794145c73763360e5" addr="T0R13C5S1_1" formatStyle="Comma"/>
        <m:item xlName="_GBC_efe94ce0078742f9bd9e000e21d3df1a" concept="clcid-pte:GuDongTouRuDePuTongGuDaoZhiKuCunGuBianDongJinE" label="股东投入的普通股导致库存股变动金额" mulRef="_GBC_57faea4e453e49ad93821b7dd6ce8bc4" unitRef="_GBC_cef77704267643d794145c73763360e5" addr="T0R13C6S1_1" formatStyle="Comma"/>
        <m:item xlName="_GBC_4e3f258d0fb1431ab66926e2cb296578" concept="clcid-pte:GuDongTouRuDePuTongGuDaoZhiQiTaZongHeShouYiBianDongJinE" label="股东投入的普通股导致其他综合收益变动金额" mulRef="_GBC_57faea4e453e49ad93821b7dd6ce8bc4" unitRef="_GBC_cef77704267643d794145c73763360e5" addr="T0R13C7S1_1" formatStyle="Comma"/>
        <m:item xlName="_GBC_d405ffda14474e9bbd99c544528ae748" concept="clcid-pte:GuDongTouRuDePuTongGuDaoZhiZhuanXiangChuBeiBianDongJinE" label="股东投入的普通股导致专项储备变动金额" mulRef="_GBC_57faea4e453e49ad93821b7dd6ce8bc4" unitRef="_GBC_cef77704267643d794145c73763360e5" addr="T0R13C8S1_1" formatStyle="Comma"/>
        <m:item xlName="_GBC_fd748f2915b6467788deba55d63731cb" concept="clcid-pte:GuDongTouRuDePuTongGuDaoZhiYingYuGongJiBianDongJinE" label="股东投入的普通股导致盈余公积变动金额" mulRef="_GBC_57faea4e453e49ad93821b7dd6ce8bc4" unitRef="_GBC_cef77704267643d794145c73763360e5" addr="T0R13C9S1_1" formatStyle="Comma"/>
        <m:item xlName="_GBC_3e345b4bf985449c9562480813710581" concept="clcid-pte:GuDongTouRuDePuTongGuDaoZhiYiBanFengXianZhunBeiBianDongJinE" label="股东投入的普通股导致一般风险准备变动金额" mulRef="_GBC_57faea4e453e49ad93821b7dd6ce8bc4" unitRef="_GBC_cef77704267643d794145c73763360e5" addr="T0R13C10S1_1" formatStyle="Comma"/>
        <m:item xlName="_GBC_983a47a88da84642ac3cdd81d7e423f7" concept="clcid-pte:GuDongTouRuDePuTongGuDaoZhiWeiFenPeiLiRunBianDongJinE" label="股东投入的普通股导致未分配利润变动金额" mulRef="_GBC_57faea4e453e49ad93821b7dd6ce8bc4" unitRef="_GBC_cef77704267643d794145c73763360e5" addr="T0R13C11S1_1" formatStyle="Comma"/>
        <m:item xlName="_GBC_ceceb1ced2224add9c49d98bda96506b" concept="clcid-pte:GuDongTouRuDePuTongGuDaoZhiQiTaDeGuiShuYuMuGongSiSuoYouZheQuanYiBianDongJinE" label="股东投入的普通股导致其他的归属于母公司所有者权益变动金额" mulRef="_GBC_57faea4e453e49ad93821b7dd6ce8bc4" unitRef="_GBC_cef77704267643d794145c73763360e5" addr="T0R13C12S1_1" formatStyle="Comma"/>
        <m:item xlName="_GBC_f0081842b39d493f8d75acb656a29675" concept="clcid-pte:GuDongTouRuDePuTongGuDaoZhiGuiShuYuMuGongSiSuoYouZheQuanYiBianDongJinE" label="股东投入的普通股导致归属于母公司所有者权益变动金额" mulRef="_GBC_57faea4e453e49ad93821b7dd6ce8bc4" unitRef="_GBC_cef77704267643d794145c73763360e5" addr="T0R13C13S1_1" formatStyle="Comma"/>
        <m:item xlName="_GBC_2c40e67446574324bf88cad9fc7d9802" concept="clcid-pte:GuDongTouRuDePuTongGuDaoZhiShaoShuGuDongQuanYiBianDongJinE" label="股东投入的普通股导致少数股东权益变动金额" mulRef="_GBC_57faea4e453e49ad93821b7dd6ce8bc4" unitRef="_GBC_cef77704267643d794145c73763360e5" addr="T0R13C14S1_1" formatStyle="Comma"/>
        <m:item xlName="_GBC_659709f19ec94ee3a215bcc5e634c5d9" concept="clcid-pte:GuDongTouRuDePuTongGuDaoZhiGuDongQuanYiHeJiBianDongJinE" label="股东投入的普通股导致股东权益合计变动金额" mulRef="_GBC_57faea4e453e49ad93821b7dd6ce8bc4" unitRef="_GBC_cef77704267643d794145c73763360e5" addr="T0R13C15S1_1" formatStyle="Comma"/>
        <m:placeholder xlName="_PLD_2b1df3030d9b41699f4a3e651f6c74e7" addr="T0R14C0S1_1"/>
        <m:item xlName="_GBC_6a2eee5d5a9a450b866e9b6c58510368" concept="clcid-pte:QiTaQuanYiGongJuChiYouZheTouRuZiBenDaoZhiGuBenBianDongJinE" label="其他权益工具持有者投入资本导致股本变动金额" mulRef="_GBC_57faea4e453e49ad93821b7dd6ce8bc4" unitRef="_GBC_cef77704267643d794145c73763360e5" addr="T0R14C1S1_1" formatStyle="Comma"/>
        <m:item xlName="_GBC_7c17be055fa444c0abc1128bd29c4317" concept="clcid-pte:QiTaQuanYiGongJuChiYouZheTouRuZiBenDaoZhiYouXianGuBianDongJinE" label="其他权益工具持有者投入资本导致优先股变动金额" mulRef="_GBC_57faea4e453e49ad93821b7dd6ce8bc4" unitRef="_GBC_cef77704267643d794145c73763360e5" addr="T0R14C2S1_1" formatStyle="Comma"/>
        <m:item xlName="_GBC_0e3623f53e964d63b789de22ad66658a" concept="clcid-pte:QiTaQuanYiGongJuChiYouZheTouRuZiBenDaoZhiYongXuZhaiBianDongJinE" label="其他权益工具持有者投入资本导致永续债变动金额" mulRef="_GBC_57faea4e453e49ad93821b7dd6ce8bc4" unitRef="_GBC_cef77704267643d794145c73763360e5" addr="T0R14C3S1_1" formatStyle="Comma"/>
        <m:item xlName="_GBC_fd14f98700bc4b8cae7ebec7ccc7b199" concept="clcid-pte:QiTaQuanYiGongJuChiYouZheTouRuZiBenDaoZhiQiTaQuanYiGongJuZhongDeQiTaBianDongJinE" label="其他权益工具持有者投入资本导致其他权益工具中的其他变动金额" mulRef="_GBC_57faea4e453e49ad93821b7dd6ce8bc4" unitRef="_GBC_cef77704267643d794145c73763360e5" addr="T0R14C4S1_1" formatStyle="Comma"/>
        <m:item xlName="_GBC_4c189238d5a14bb790ad262c8687d6b1" concept="clcid-pte:QiTaQuanYiGongJuChiYouZheTouRuZiBenDaoZhiZiBenGongJiBianDongJinE" label="其他权益工具持有者投入资本导致资本公积变动金额" mulRef="_GBC_57faea4e453e49ad93821b7dd6ce8bc4" unitRef="_GBC_cef77704267643d794145c73763360e5" addr="T0R14C5S1_1" formatStyle="Comma"/>
        <m:item xlName="_GBC_ace9e97bcfba4f629274e603bee99895" concept="clcid-pte:QiTaQuanYiGongJuChiYouZheTouRuZiBenDaoZhiKuCunGuBianDongJinE" label="其他权益工具持有者投入资本导致库存股变动金额" mulRef="_GBC_57faea4e453e49ad93821b7dd6ce8bc4" unitRef="_GBC_cef77704267643d794145c73763360e5" addr="T0R14C6S1_1" formatStyle="Comma"/>
        <m:item xlName="_GBC_c0b4f11f76cc4f7584a70105df2bd0ee" concept="clcid-pte:QiTaQuanYiGongJuChiYouZheTouRuZiBenDaoZhiQiTaZongHeShouYiBianDongJinE" label="其他权益工具持有者投入资本导致其他综合收益变动金额" mulRef="_GBC_57faea4e453e49ad93821b7dd6ce8bc4" unitRef="_GBC_cef77704267643d794145c73763360e5" addr="T0R14C7S1_1" formatStyle="Comma"/>
        <m:item xlName="_GBC_df4b592348184af0b7157539d8940436" concept="clcid-pte:QiTaQuanYiGongJuChiYouZheTouRuZiBenDaoZhiZhuanXiangChuBeiBianDongJinE" label="其他权益工具持有者投入资本导致专项储备变动金额" mulRef="_GBC_57faea4e453e49ad93821b7dd6ce8bc4" unitRef="_GBC_cef77704267643d794145c73763360e5" addr="T0R14C8S1_1" formatStyle="Comma"/>
        <m:item xlName="_GBC_62b26ae9426c41ffbb929f22bb4d7d9a" concept="clcid-pte:QiTaQuanYiGongJuChiYouZheTouRuZiBenDaoZhiYingYuGongJiBianDongJinE" label="其他权益工具持有者投入资本导致盈余公积变动金额" mulRef="_GBC_57faea4e453e49ad93821b7dd6ce8bc4" unitRef="_GBC_cef77704267643d794145c73763360e5" addr="T0R14C9S1_1" formatStyle="Comma"/>
        <m:item xlName="_GBC_c936ba022f614a219c5f1febebbebb7b" concept="clcid-pte:QiTaQuanYiGongJuChiYouZheTouRuZiBenDaoZhiYiBanFengXianZhunBeiBianDongJinE" label="其他权益工具持有者投入资本导致一般风险准备变动金额" mulRef="_GBC_57faea4e453e49ad93821b7dd6ce8bc4" unitRef="_GBC_cef77704267643d794145c73763360e5" addr="T0R14C10S1_1" formatStyle="Comma"/>
        <m:item xlName="_GBC_b59c733092954582b6fa1ea88a37a325" concept="clcid-pte:QiTaQuanYiGongJuChiYouZheTouRuZiBenDaoZhiWeiFenPeiLiRunBianDongJinE" label="其他权益工具持有者投入资本导致未分配利润变动金额" mulRef="_GBC_57faea4e453e49ad93821b7dd6ce8bc4" unitRef="_GBC_cef77704267643d794145c73763360e5" addr="T0R14C11S1_1" formatStyle="Comma"/>
        <m:item xlName="_GBC_39d6c0e9212c4d1ebabbdf1d5703fe8d" concept="clcid-pte:QiTaQuanYiGongJuChiYouZheTouRuZiBenDaoZhiQiTaDeGuiShuYuMuGongSiSuoYouZheQuanYiBianDongJinE" label="其他权益工具持有者投入资本导致其他的归属于母公司所有者权益变动金额" mulRef="_GBC_57faea4e453e49ad93821b7dd6ce8bc4" unitRef="_GBC_cef77704267643d794145c73763360e5" addr="T0R14C12S1_1" formatStyle="Comma"/>
        <m:item xlName="_GBC_8ed036016d84413e8049db3217873c90" concept="clcid-pte:QiTaQuanYiGongJuChiYouZheTouRuZiBenDaoZhiGuiShuYuMuGongSiSuoYouZheQuanYiBianDongJinE" label="其他权益工具持有者投入资本导致归属于母公司所有者权益变动金额" mulRef="_GBC_57faea4e453e49ad93821b7dd6ce8bc4" unitRef="_GBC_cef77704267643d794145c73763360e5" addr="T0R14C13S1_1" formatStyle="Comma"/>
        <m:item xlName="_GBC_d6596c77313449628c519dafccb2593f" concept="clcid-pte:QiTaQuanYiGongJuChiYouZheTouRuZiBenDaoZhiShaoShuGuDongQuanYiBianDongJinE" label="其他权益工具持有者投入资本导致少数股东权益变动金额" mulRef="_GBC_57faea4e453e49ad93821b7dd6ce8bc4" unitRef="_GBC_cef77704267643d794145c73763360e5" addr="T0R14C14S1_1" formatStyle="Comma"/>
        <m:item xlName="_GBC_8f1ddac7d0c244b683483b1985ebd89c" concept="clcid-pte:QiTaQuanYiGongJuChiYouZheTouRuZiBenDaoZhiGuDongQuanYiHeJiBianDongJinE" label="其他权益工具持有者投入资本导致股东权益合计变动金额" mulRef="_GBC_57faea4e453e49ad93821b7dd6ce8bc4" unitRef="_GBC_cef77704267643d794145c73763360e5" addr="T0R14C15S1_1" formatStyle="Comma"/>
        <m:placeholder xlName="_PLD_bf20c7d29dbe4ecc8acea7b1a1149bd3" addr="T0R15C0S1_1"/>
        <m:item xlName="_GBC_3791332551bd454b96448cf994e51457" concept="clcid-pte:GuFenZhiFuJiRuSuoYouZheQuanYiDeJinEDaoZhiShiShouZiBenHuoGuBenJingEBianDongJinE" label="股份支付计入所有者权益的金额导致实收资本（或股本）净额变动金额" mulRef="_GBC_57faea4e453e49ad93821b7dd6ce8bc4" unitRef="_GBC_cef77704267643d794145c73763360e5" addr="T0R15C1S1_1" formatStyle="Comma"/>
        <m:item xlName="_GBC_a2c47fb408954009a39c5507049f1206" concept="clcid-pte:GuFenZhiFuJiRuSuoYouZheQuanYiDeJinEDaoZhiQiTaQuanYiGongJuZhongDeYouXianGuBianDongJinE" label="股份支付计入所有者权益的金额导致其他权益工具中的优先股变动金额" mulRef="_GBC_57faea4e453e49ad93821b7dd6ce8bc4" unitRef="_GBC_cef77704267643d794145c73763360e5" addr="T0R15C2S1_1" formatStyle="Comma"/>
        <m:item xlName="_GBC_21d745acfbef4f388ba66d6434919a0b" concept="clcid-pte:GuFenZhiFuJiRuSuoYouZheQuanYiDeJinEDaoZhiQiTaQuanYiGongJuZhongDeYongXuZhaiBianDongJinE" label="股份支付计入所有者权益的金额导致其他权益工具中的永续债变动金额" mulRef="_GBC_57faea4e453e49ad93821b7dd6ce8bc4" unitRef="_GBC_cef77704267643d794145c73763360e5" addr="T0R15C3S1_1" formatStyle="Comma"/>
        <m:item xlName="_GBC_f57f1522382548d9b1b978e472a26a3a" concept="clcid-pte:GuFenZhiFuJiRuSuoYouZheQuanYiDeJinEDaoZhiQiTaQuanYiGongJuZhongDeQiTaBianDongJinE" label="股份支付计入所有者权益的金额导致其他权益工具中的其他变动金额" mulRef="_GBC_57faea4e453e49ad93821b7dd6ce8bc4" unitRef="_GBC_cef77704267643d794145c73763360e5" addr="T0R15C4S1_1" formatStyle="Comma"/>
        <m:item xlName="_GBC_0ba9f6a2a12947a79fcc6ae5dc683115" concept="clcid-pte:GuFenZhiFuJiRuSuoYouZheQuanYiDeJinEDaoZhiZiBenGongJiBianDongJinE" label="股份支付计入所有者权益的金额导致资本公积变动金额" mulRef="_GBC_57faea4e453e49ad93821b7dd6ce8bc4" unitRef="_GBC_cef77704267643d794145c73763360e5" addr="T0R15C5S1_1" formatStyle="Comma"/>
        <m:item xlName="_GBC_de63e365b51041e99fd2a1e96d1ac448" concept="clcid-pte:GuFenZhiFuJiRuSuoYouZheQuanYiDeJinEDaoZhiKuCunGuBianDongJinE" label="股份支付计入所有者权益的金额导致库存股变动金额" mulRef="_GBC_57faea4e453e49ad93821b7dd6ce8bc4" unitRef="_GBC_cef77704267643d794145c73763360e5" addr="T0R15C6S1_1" formatStyle="Comma"/>
        <m:item xlName="_GBC_292015fe1f444e0fbf7bc0c7b90748a9" concept="clcid-pte:GuFenZhiFuJiRuSuoYouZheQuanYiDeJinEDaoZhiQiTaZongHeShouYiBianDongJinE" label="股份支付计入所有者权益的金额导致其他综合收益变动金额" mulRef="_GBC_57faea4e453e49ad93821b7dd6ce8bc4" unitRef="_GBC_cef77704267643d794145c73763360e5" addr="T0R15C7S1_1" formatStyle="Comma"/>
        <m:item xlName="_GBC_e8faccb4253f400fa57479fa7eaf8991" concept="clcid-pte:GuFenZhiFuJiRuSuoYouZheQuanYiDeJinEDaoZhiZhuanXiangChuBeiBianDongJinE" label="股份支付计入所有者权益的金额导致专项储备变动金额" mulRef="_GBC_57faea4e453e49ad93821b7dd6ce8bc4" unitRef="_GBC_cef77704267643d794145c73763360e5" addr="T0R15C8S1_1" formatStyle="Comma"/>
        <m:item xlName="_GBC_85e0a39d632b4c9895faf9e279b37485" concept="clcid-pte:GuFenZhiFuJiRuSuoYouZheQuanYiDeJinEDaoZhiYingYuGongJiBianDongJinE" label="股份支付计入所有者权益的金额导致盈余公积变动金额" mulRef="_GBC_57faea4e453e49ad93821b7dd6ce8bc4" unitRef="_GBC_cef77704267643d794145c73763360e5" addr="T0R15C9S1_1" formatStyle="Comma"/>
        <m:item xlName="_GBC_ecee5f37d1b0402ea471037bfab95d47" concept="clcid-pte:GuFenZhiFuJiRuSuoYouZheQuanYiDeJinEDaoZhiYiBanFengXianZhunBeiBianDongJinE" label="股份支付计入所有者权益的金额导致一般风险准备变动金额" mulRef="_GBC_57faea4e453e49ad93821b7dd6ce8bc4" unitRef="_GBC_cef77704267643d794145c73763360e5" addr="T0R15C10S1_1" formatStyle="Comma"/>
        <m:item xlName="_GBC_ca76ac794d11448fbbdac6a6fc56bf30" concept="clcid-pte:GuFenZhiFuJiRuSuoYouZheQuanYiDeJinEDaoZhiWeiFenPeiLiRunBianDongJinE" label="股份支付计入所有者权益的金额导致未分配利润变动金额" mulRef="_GBC_57faea4e453e49ad93821b7dd6ce8bc4" unitRef="_GBC_cef77704267643d794145c73763360e5" addr="T0R15C11S1_1" formatStyle="Comma"/>
        <m:item xlName="_GBC_82f9f16880a84054947c1b46b1bbac38" concept="clcid-pte:GuFenZhiFuJiRuSuoYouZheQuanYiDeJinEDaoZhiQiTaDeGuiShuYuMuGongSiSuoYouZheQuanYiBianDongJinE" label="股份支付计入所有者权益的金额导致其他的归属于母公司所有者权益变动金额" mulRef="_GBC_57faea4e453e49ad93821b7dd6ce8bc4" unitRef="_GBC_cef77704267643d794145c73763360e5" addr="T0R15C12S1_1" formatStyle="Comma"/>
        <m:item xlName="_GBC_b272810de2ff48839ef175b9f639a94f" concept="clcid-pte:GuFenZhiFuJiRuSuoYouZheQuanYiDeJinEDaoZhiGuiShuYuMuGongSiSuoYouZheQuanYiBianDongJinE" label="股份支付计入所有者权益的金额导致归属于母公司所有者权益变动金额" mulRef="_GBC_57faea4e453e49ad93821b7dd6ce8bc4" unitRef="_GBC_cef77704267643d794145c73763360e5" addr="T0R15C13S1_1" formatStyle="Comma"/>
        <m:item xlName="_GBC_6d2fb01705584b38a5cd7338f6d7010b" concept="clcid-pte:GuFenZhiFuJiRuSuoYouZheQuanYiDeJinEDaoZhiShaoShuGuDongQuanYiBianDongJinE" label="股份支付计入所有者权益的金额导致少数股东权益变动金额" mulRef="_GBC_57faea4e453e49ad93821b7dd6ce8bc4" unitRef="_GBC_cef77704267643d794145c73763360e5" addr="T0R15C14S1_1" formatStyle="Comma"/>
        <m:item xlName="_GBC_1dd0e6ec44044f609705f8013ea23916" concept="clcid-pte:GuFenZhiFuJiRuSuoYouZheQuanYiDeJinEDaoZhiGuDongQuanYiHeJiBianDongJinE" label="股份支付计入所有者权益的金额导致股东权益合计变动金额" mulRef="_GBC_57faea4e453e49ad93821b7dd6ce8bc4" unitRef="_GBC_cef77704267643d794145c73763360e5" addr="T0R15C15S1_1" formatStyle="Comma"/>
        <m:placeholder xlName="_PLD_d3ce563048a9409f9366506e205c4124" addr="T0R16C0S1_1"/>
        <m:item xlName="_GBC_c527c71c4fa643c0a7b04719e5a230ef" concept="clcid-pte:QiTaSuoYouZheTouRuHeJianShaoZiBenDaoZhiShiShouZiBenHuoGuBenJingEBianDongJinE" label="其他所有者投入和减少资本导致实收资本（或股本）净额变动金额" mulRef="_GBC_57faea4e453e49ad93821b7dd6ce8bc4" unitRef="_GBC_cef77704267643d794145c73763360e5" addr="T0R16C1S1_1" formatStyle="Comma"/>
        <m:item xlName="_GBC_2e7c7783c06245f3851d819fede87110" concept="clcid-pte:QiTaSuoYouZheTouRuHeJianShaoZiBenDaoZhiQiTaQuanYiGongJuZhongDeYouXianGuBianDongJinE" label="其他所有者投入和减少资本导致其他权益工具中的优先股变动金额" mulRef="_GBC_57faea4e453e49ad93821b7dd6ce8bc4" unitRef="_GBC_cef77704267643d794145c73763360e5" addr="T0R16C2S1_1" formatStyle="Comma"/>
        <m:item xlName="_GBC_62fd9a78c7da4f38b77a2a3b851e7358" concept="clcid-pte:QiTaSuoYouZheTouRuHeJianShaoZiBenDaoZhiQiTaQuanYiGongJuZhongDeYongXuZhaiBianDongJinE" label="其他所有者投入和减少资本导致其他权益工具中的永续债变动金额" mulRef="_GBC_57faea4e453e49ad93821b7dd6ce8bc4" unitRef="_GBC_cef77704267643d794145c73763360e5" addr="T0R16C3S1_1" formatStyle="Comma"/>
        <m:item xlName="_GBC_e99256ce2e9d4b71990075d307cefa44" concept="clcid-pte:QiTaSuoYouZheTouRuHeJianShaoZiBenDaoZhiQiTaQuanYiGongJuZhongDeQiTaBianDongJinE" label="其他所有者投入和减少资本导致其他权益工具中的其他变动金额" mulRef="_GBC_57faea4e453e49ad93821b7dd6ce8bc4" unitRef="_GBC_cef77704267643d794145c73763360e5" addr="T0R16C4S1_1" formatStyle="Comma"/>
        <m:item xlName="_GBC_b9624e4fc85749f68f689c5b08246f55" concept="clcid-pte:QiTaSuoYouZheTouRuHeJianShaoZiBenDaoZhiZiBenGongJiBianDongJinE" label="其他所有者投入和减少资本导致资本公积变动金额" mulRef="_GBC_57faea4e453e49ad93821b7dd6ce8bc4" unitRef="_GBC_cef77704267643d794145c73763360e5" addr="T0R16C5S1_1" formatStyle="Comma"/>
        <m:item xlName="_GBC_46cee3d9284a4561ab54cd563be64ce7" concept="clcid-pte:QiTaSuoYouZheTouRuHeJianShaoZiBenDaoZhiKuCunGuBianDongJinE" label="其他所有者投入和减少资本导致库存股变动金额" mulRef="_GBC_57faea4e453e49ad93821b7dd6ce8bc4" unitRef="_GBC_cef77704267643d794145c73763360e5" addr="T0R16C6S1_1" formatStyle="Comma"/>
        <m:item xlName="_GBC_561d88b29dba420dbb0270db86e597ce" concept="clcid-pte:QiTaSuoYouZheTouRuHeJianShaoZiBenDaoZhiQiTaZongHeShouYiBianDongJinE" label="其他所有者投入和减少资本导致其他综合收益变动金额" mulRef="_GBC_57faea4e453e49ad93821b7dd6ce8bc4" unitRef="_GBC_cef77704267643d794145c73763360e5" addr="T0R16C7S1_1" formatStyle="Comma"/>
        <m:item xlName="_GBC_3e92406b9198435ea8fff9629700ace1" concept="clcid-pte:QiTaSuoYouZheTouRuHeJianShaoZiBenDaoZhiZhuanXiangChuBeiBianDongJinE" label="其他所有者投入和减少资本导致专项储备变动金额" mulRef="_GBC_57faea4e453e49ad93821b7dd6ce8bc4" unitRef="_GBC_cef77704267643d794145c73763360e5" addr="T0R16C8S1_1" formatStyle="Comma"/>
        <m:item xlName="_GBC_97999a28af804707896032c98c71f9ac" concept="clcid-pte:QiTaSuoYouZheTouRuHeJianShaoZiBenDaoZhiYingYuGongJiBianDongJinE" label="其他所有者投入和减少资本导致盈余公积变动金额" mulRef="_GBC_57faea4e453e49ad93821b7dd6ce8bc4" unitRef="_GBC_cef77704267643d794145c73763360e5" addr="T0R16C9S1_1" formatStyle="Comma"/>
        <m:item xlName="_GBC_409c5554df514bc2b863bad127ec481b" concept="clcid-pte:QiTaSuoYouZheTouRuHeJianShaoZiBenDaoZhiYiBanFengXianZhunBeiBianDongJinE" label="其他所有者投入和减少资本导致一般风险准备变动金额" mulRef="_GBC_57faea4e453e49ad93821b7dd6ce8bc4" unitRef="_GBC_cef77704267643d794145c73763360e5" addr="T0R16C10S1_1" formatStyle="Comma"/>
        <m:item xlName="_GBC_2cf5415c5054489b94e4c2d3c1422096" concept="clcid-pte:QiTaSuoYouZheTouRuHeJianShaoZiBenDaoZhiWeiFenPeiLiRunBianDongJinE" label="其他所有者投入和减少资本导致未分配利润变动金额" mulRef="_GBC_57faea4e453e49ad93821b7dd6ce8bc4" unitRef="_GBC_cef77704267643d794145c73763360e5" addr="T0R16C11S1_1" formatStyle="Comma"/>
        <m:item xlName="_GBC_9132a6ec18c245bb868d5da8ff7921f0" concept="clcid-pte:QiTaSuoYouZheTouRuHeJianShaoZiBenDaoZhiQiTaDeGuiShuYuMuGongSiSuoYouZheQuanYiBianDongJinE" label="其他所有者投入和减少资本导致其他的归属于母公司所有者权益变动金额" mulRef="_GBC_57faea4e453e49ad93821b7dd6ce8bc4" unitRef="_GBC_cef77704267643d794145c73763360e5" addr="T0R16C12S1_1" formatStyle="Comma"/>
        <m:item xlName="_GBC_c0d4c7c36eb24628b2304f9f7a73a34e" concept="clcid-pte:QiTaSuoYouZheTouRuHeJianShaoZiBenDaoZhiGuiShuYuMuGongSiSuoYouZheQuanYiBianDongJinE" label="其他所有者投入和减少资本导致归属于母公司所有者权益变动金额" mulRef="_GBC_57faea4e453e49ad93821b7dd6ce8bc4" unitRef="_GBC_cef77704267643d794145c73763360e5" addr="T0R16C13S1_1" formatStyle="Comma"/>
        <m:item xlName="_GBC_cf602e8674d146e587d83e4b56d48aa1" concept="clcid-pte:QiTaSuoYouZheTouRuHeJianShaoZiBenDaoZhiShaoShuGuDongQuanYiBianDongJinE" label="其他所有者投入和减少资本导致少数股东权益变动金额" mulRef="_GBC_57faea4e453e49ad93821b7dd6ce8bc4" unitRef="_GBC_cef77704267643d794145c73763360e5" addr="T0R16C14S1_1" formatStyle="Comma"/>
        <m:item xlName="_GBC_28ff968fe8d6459cbac21ca64c9581cc" concept="clcid-pte:QiTaSuoYouZheTouRuHeJianShaoZiBenDaoZhiGuDongQuanYiHeJiBianDongJinE" label="其他所有者投入和减少资本导致股东权益合计变动金额" mulRef="_GBC_57faea4e453e49ad93821b7dd6ce8bc4" unitRef="_GBC_cef77704267643d794145c73763360e5" addr="T0R16C15S1_1" formatStyle="Comma"/>
        <m:placeholder xlName="_PLD_e5ace973797c4072b589e43841b34142" addr="T0R17C0S1_1"/>
        <m:item xlName="_GBC_2851cc52a624492097bc439bcb274218" concept="clcid-pte:LiRunFenPeiDaoZhiShiShouZiBenHuoGuBenJingEBianDongJinE" label="利润分配导致实收资本（或股本）净额变动金额" mulRef="_GBC_57faea4e453e49ad93821b7dd6ce8bc4" unitRef="_GBC_cef77704267643d794145c73763360e5" addr="T0R17C1S1_1" formatStyle="Comma">
          <m:complexRule comparator="Eq" title="利润分配导致实收资本（或股本）净额变动金额" test=" $_GBC_57623c506e0c40a1ade91cb8a5aaf398 +  $_GBC_6ed9670ec7f24b018f96e99a8efe441d +  $_GBC_be8730efe10947c2ad2f6fdba67fb0a9 +  $_GBC_f86a41a52bef4646aa886b1b62af9ca2" id="Cbf5ef69fb5434a72b62645abfa92a1ac" radius="0.0001"/>
        </m:item>
        <m:item xlName="_GBC_ec61dbaac98c4e1c95bb001221e37c66" concept="clcid-pte:LiRunFenPeiDaoZhiQiTaQuanYiGongJuZhongDeYouXianGuBianDongJinE" label="利润分配导致其他权益工具中的优先股变动金额" mulRef="_GBC_57faea4e453e49ad93821b7dd6ce8bc4" unitRef="_GBC_cef77704267643d794145c73763360e5" addr="T0R17C2S1_1" formatStyle="Comma">
          <m:complexRule comparator="Eq" title="利润分配导致其他权益工具中的优先股变动金额" test=" $_GBC_cfdaf47719fa479aa0d9e98a4ffd8545 +  $_GBC_6c1af28bcb094ffdb40d9303bd42967e +  $_GBC_36cac875e4c74a81a12f3c7de69e243f +  $_GBC_1166fb01e6414768a6f074101dc0bde8" id="C391228ce42ce406391a4841833282b62"/>
        </m:item>
        <m:item xlName="_GBC_b269be15818b4ac294e4df7cf9907492" concept="clcid-pte:LiRunFenPeiDaoZhiQiTaQuanYiGongJuZhongDeYongXuZhaiBianDongJinE" label="利润分配导致其他权益工具中的永续债变动金额" mulRef="_GBC_57faea4e453e49ad93821b7dd6ce8bc4" unitRef="_GBC_cef77704267643d794145c73763360e5" addr="T0R17C3S1_1" formatStyle="Comma">
          <m:complexRule comparator="Eq" title="利润分配导致其他权益工具中的永续债变动金额" test=" $_GBC_1c63051053774100b5869c81404834cc +  $_GBC_3047530481d7476d9dfc5e4cd50785e5 +  $_GBC_3b51fad731724398856be5fbeb01afa6 +  $_GBC_a71ca53261264284bd2730c9d3351c91" id="C3d2c8873329144d89b9880ede26496cc"/>
        </m:item>
        <m:item xlName="_GBC_8fffa4535bd243b5b308f3b916e4407e" concept="clcid-pte:LiRunFenPeiDaoZhiQiTaQuanYiGongJuZhongDeQiTaBianDongJinE" label="利润分配导致其他权益工具中的其他变动金额" mulRef="_GBC_57faea4e453e49ad93821b7dd6ce8bc4" unitRef="_GBC_cef77704267643d794145c73763360e5" addr="T0R17C4S1_1" formatStyle="Comma">
          <m:complexRule comparator="Eq" title="利润分配导致其他权益工具中的其他变动金额" test=" $_GBC_26499bfc54c84d5b99f89ca106a9611a +  $_GBC_7a33d738f07448e78d284f6b6c5566b9 +  $_GBC_d0a14220af9b45a8bd48c88dab298639 +  $_GBC_43ff5d06e2e24be3a4dbb924cc1c9638" id="C245f6d99d9aa47dbbfbcf8e197320874"/>
        </m:item>
        <m:item xlName="_GBC_1284bdeb0c954c439b359d911823e78a" concept="clcid-pte:LiRunFenPeiDaoZhiZiBenGongJiBianDongJinE" label="利润分配导致资本公积变动金额" mulRef="_GBC_57faea4e453e49ad93821b7dd6ce8bc4" unitRef="_GBC_cef77704267643d794145c73763360e5" addr="T0R17C5S1_1" formatStyle="Comma">
          <m:complexRule comparator="Eq" title="利润分配导致资本公积变动金额" test=" $_GBC_46c60ff0d56e4c4d9bc307a194f88f46 +  $_GBC_cbd71f74fa0f41ddb258524eda3797ef +  $_GBC_c45f6bb4dfe64f6ba1750f04f3745cda +  $_GBC_690e297607494ffb9ce752e155137b5f" id="C770ff9215ddf4a3bb04fc6f42c9260be" radius="0.0001"/>
        </m:item>
        <m:item xlName="_GBC_7afb33dfb77f4dc3b254ad9ecef2522c" concept="clcid-pte:LiRunFenPeiDaoZhiKuCunGuBianDongJinE" label="利润分配导致库存股变动金额" mulRef="_GBC_57faea4e453e49ad93821b7dd6ce8bc4" unitRef="_GBC_cef77704267643d794145c73763360e5" addr="T0R17C6S1_1" formatStyle="Comma">
          <m:complexRule comparator="Eq" title="利润分配导致库存股变动金额" test=" $_GBC_ab7a98cb4ff74e27bb4c6c8754db9b11 +  $_GBC_3aa9194a9f1b43cea4d7b27f656f2f4c +  $_GBC_1daf915c61dc4199a4b9dfd9555cb6b4 +  $_GBC_6bf05080dae4474893900bc558cd596f" id="C5f170696218744e1804d39bd463c6561" radius="0.0001"/>
        </m:item>
        <m:item xlName="_GBC_576b308b61db40318d2e74fac8502721" concept="clcid-pte:LiRunFenPeiDaoZhiQiTaZongHeShouYiBianDongJinE" label="利润分配导致其他综合收益变动金额" mulRef="_GBC_57faea4e453e49ad93821b7dd6ce8bc4" unitRef="_GBC_cef77704267643d794145c73763360e5" addr="T0R17C7S1_1" formatStyle="Comma">
          <m:complexRule comparator="Eq" title="利润分配导致其他综合收益变动金额" test=" $_GBC_3553220a26424793952ffb0b2e78f267 +  $_GBC_58abcc0ee0814915ae5c918f603e01d7 +  $_GBC_220fbdc87b394b9b933f081d2b2532cf +  $_GBC_94b605bb99314d23bd031b76ca16d6f6" id="C7f632ffc144e41f7a2002deef264afa9"/>
        </m:item>
        <m:item xlName="_GBC_91e943552d8e40c58d5fbddd7de01f97" concept="clcid-pte:LiRunFenPeiDaoZhiZhuanXiangChuBeiBianDongJinE" label="利润分配导致专项储备变动金额" mulRef="_GBC_57faea4e453e49ad93821b7dd6ce8bc4" unitRef="_GBC_cef77704267643d794145c73763360e5" addr="T0R17C8S1_1" formatStyle="Comma">
          <m:complexRule comparator="Eq" title="利润分配导致专项储备变动金额" test=" $_GBC_18a7e25b01fa4877b9bda043b8fe0411 +  $_GBC_5b70a39a371e47c2a746f67c5a61bc20 +  $_GBC_0438c1b6d1a04fef8979c7fa1247146e +  $_GBC_8f54f8a997d74231bb57ec6046f5480a" id="C68a5dd1e22c843cdb5517f70e8ac36c2"/>
        </m:item>
        <m:item xlName="_GBC_836d9e9571b24603948597980ffa90cc" concept="clcid-pte:LiRunFenPeiDaoZhiYingYuGongJiBianDongJinE" label="利润分配导致盈余公积变动金额" mulRef="_GBC_57faea4e453e49ad93821b7dd6ce8bc4" unitRef="_GBC_cef77704267643d794145c73763360e5" addr="T0R17C9S1_1" formatStyle="Comma">
          <m:complexRule comparator="Eq" title="利润分配导致盈余公积变动金额" test=" $_GBC_51cede8901aa44609433032238183b1d +  $_GBC_f1b9f272e17e4ae09eef9c93d5eb5fec +  $_GBC_14d38d32346d4331ad03abee52d262e4 +  $_GBC_f6d18e06d2e44391a337079928175d45" id="C124267df303d49d4b379ae9157bad8ca"/>
        </m:item>
        <m:item xlName="_GBC_2d3fd314934c4ebbb489e203dc126f06" concept="clcid-pte:LiRunFenPeiDaoZhiYiBanFengXianZhunBeiBianDongJinE" label="利润分配导致一般风险准备变动金额" mulRef="_GBC_57faea4e453e49ad93821b7dd6ce8bc4" unitRef="_GBC_cef77704267643d794145c73763360e5" addr="T0R17C10S1_1" formatStyle="Comma">
          <m:complexRule comparator="Eq" title="利润分配导致一般风险准备变动金额" test=" $_GBC_a9a0056e895747c387552a3d3371eb9e +  $_GBC_67f319d35ec3497eaa3d118006f39907 +  $_GBC_166468d47a6e4399b7483713f22f8497 +  $_GBC_250fb2eb35a14e2e8c69b0bc45913481" id="Cdff4bd3cf04742ec99b28d977304e5dc"/>
        </m:item>
        <m:item xlName="_GBC_260b37b1de814c418cb525bf6f7d0120" concept="clcid-pte:LiRunFenPeiDaoZhiWeiFenPeiLiRunBianDongJinE" label="利润分配导致未分配利润变动金额" mulRef="_GBC_57faea4e453e49ad93821b7dd6ce8bc4" unitRef="_GBC_cef77704267643d794145c73763360e5" addr="T0R17C11S1_1" formatStyle="Comma">
          <m:complexRule comparator="Eq" title="利润分配导致未分配利润变动金额" test=" $_GBC_49a38d91e67c40c08946c986dfcbee84 +  $_GBC_70b15506f0ae408580f3e755ace9cb3c +  $_GBC_ea6452f41ba4424692acb1cbfa7a4e26 +  $_GBC_ba66ff1daab04302ac5d209bf87dee73" id="C7443cc1484e34d31a6d8a3fea4a5d561"/>
        </m:item>
        <m:item xlName="_GBC_9720bcab82894745bf9eb13f87a95854" concept="clcid-pte:LiRunFenPeiDaoZhiQiTaDeGuiShuYuMuGongSiSuoYouZheQuanYiBianDongJinE" label="利润分配导致其他的归属于母公司所有者权益变动金额" mulRef="_GBC_57faea4e453e49ad93821b7dd6ce8bc4" unitRef="_GBC_cef77704267643d794145c73763360e5" addr="T0R17C12S1_1" formatStyle="Comma">
          <m:complexRule comparator="Eq" title="利润分配导致其他的归属于母公司所有者权益变动金额" test=" $_GBC_aeacadd9bfb847b4a6e665e8b5b7e25f +  $_GBC_eeda6d4fbc2144038f55c7b7181bb4d7 +  $_GBC_97187668b436471a8412c50f45f7e56c +  $_GBC_2fcddf50ca4f47d7acf1647ef0640dd3" id="C7918ba8f826248299d5e976191acb3bd"/>
        </m:item>
        <m:item xlName="_GBC_80735237b2a14d74bd6ecb75cfd602d1" concept="clcid-pte:LiRunFenPeiDaoZhiGuiShuYuMuGongSiSuoYouZheQuanYiBianDongJinE" label="利润分配导致归属于母公司所有者权益变动金额" mulRef="_GBC_57faea4e453e49ad93821b7dd6ce8bc4" unitRef="_GBC_cef77704267643d794145c73763360e5" addr="T0R17C13S1_1" formatStyle="Comma">
          <m:complexRule comparator="Eq" title="利润分配导致归属于母公司所有者权益变动金额小计" test=" $_GBC_ec23b8db22764198b1475d63b522fa03 +  $_GBC_1a1f297ce9a64aef9187bb5280bcdd38 +  $_GBC_06e760349c764d44a61aa51f4d008786 +  $_GBC_d9698013e24a4ce3af9af118648dd013" id="C8ca74ef1a32a49169c4f3e980b5926b3"/>
        </m:item>
        <m:item xlName="_GBC_e182c560bc1d4f318894d856a345307b" concept="clcid-pte:LiRunFenPeiDaoZhiShaoShuGuDongQuanYiBianDongJinE" label="利润分配导致少数股东权益变动金额" mulRef="_GBC_57faea4e453e49ad93821b7dd6ce8bc4" unitRef="_GBC_cef77704267643d794145c73763360e5" addr="T0R17C14S1_1" formatStyle="Comma">
          <m:complexRule comparator="Eq" title="利润分配导致少数股东权益变动金额" test=" $_GBC_92d8af388835446784814e7b2ca35b0c +  $_GBC_46d6349f57724be6bda517b3809edc9e +  $_GBC_240b7a509479473690f81f3f6443ebdd +  $_GBC_258ced943163405da1b41d13dd834438" id="Ccda9783a3aa944a7bd71fb0e5032a767"/>
        </m:item>
        <m:item xlName="_GBC_36fa9a3a4cfc45168eb5d272aa7a4f76" concept="clcid-pte:LiRunFenPeiDaoZhiGuDongQuanYiHeJiBianDongJinE" label="利润分配导致股东权益合计变动金额" mulRef="_GBC_57faea4e453e49ad93821b7dd6ce8bc4" unitRef="_GBC_cef77704267643d794145c73763360e5" addr="T0R17C15S1_1" formatStyle="Comma">
          <m:complexRule comparator="Eq" title="利润分配导致股东权益合计变动金额" test=" $_GBC_20142f4d252246ebb755e9d3bdb0a534 +  $_GBC_4bae56fcf1684c709f90b1fcbdf971e4 +  $_GBC_659dba2ebe3c4225ae45ccf6ce13e772 +  $_GBC_be1b050ed0e74260bcdea7959deb5a6a" id="Cdc11a641bc71406c977b0a9f992f89e0"/>
        </m:item>
        <m:placeholder xlName="_PLD_56984731c08d48a08692b6a589fbe555" addr="T0R18C0S1_1"/>
        <m:item xlName="_GBC_57623c506e0c40a1ade91cb8a5aaf398" concept="clcid-pte:TiQuYingYuGongJiDaoZhiShiShouZiBenHuoGuBenJingEBianDongJinE" label="提取盈余公积导致实收资本（或股本）净额变动金额" mulRef="_GBC_57faea4e453e49ad93821b7dd6ce8bc4" unitRef="_GBC_cef77704267643d794145c73763360e5" addr="T0R18C1S1_1" formatStyle="Comma"/>
        <m:item xlName="_GBC_cfdaf47719fa479aa0d9e98a4ffd8545" concept="clcid-pte:TiQuYingYuGongJiDaoZhiQiTaQuanYiGongJuZhongDeYouXianGuBianDongJinE" label="提取盈余公积导致其他权益工具中的优先股变动金额" mulRef="_GBC_57faea4e453e49ad93821b7dd6ce8bc4" unitRef="_GBC_cef77704267643d794145c73763360e5" addr="T0R18C2S1_1" formatStyle="Comma"/>
        <m:item xlName="_GBC_1c63051053774100b5869c81404834cc" concept="clcid-pte:TiQuYingYuGongJiDaoZhiQiTaQuanYiGongJuZhongDeYongXuZhaiBianDongJinE" label="提取盈余公积导致其他权益工具中的永续债变动金额" mulRef="_GBC_57faea4e453e49ad93821b7dd6ce8bc4" unitRef="_GBC_cef77704267643d794145c73763360e5" addr="T0R18C3S1_1" formatStyle="Comma"/>
        <m:item xlName="_GBC_26499bfc54c84d5b99f89ca106a9611a" concept="clcid-pte:TiQuYingYuGongJiDaoZhiQiTaQuanYiGongJuZhongDeQiTaBianDongJinE" label="提取盈余公积导致其他权益工具中的其他变动金额" mulRef="_GBC_57faea4e453e49ad93821b7dd6ce8bc4" unitRef="_GBC_cef77704267643d794145c73763360e5" addr="T0R18C4S1_1" formatStyle="Comma"/>
        <m:item xlName="_GBC_46c60ff0d56e4c4d9bc307a194f88f46" concept="clcid-pte:TiQuYingYuGongJiDaoZhiZiBenGongJiBianDongJinE" label="提取盈余公积导致资本公积变动金额" mulRef="_GBC_57faea4e453e49ad93821b7dd6ce8bc4" unitRef="_GBC_cef77704267643d794145c73763360e5" addr="T0R18C5S1_1" formatStyle="Comma"/>
        <m:item xlName="_GBC_ab7a98cb4ff74e27bb4c6c8754db9b11" concept="clcid-pte:TiQuYingYuGongJiDaoZhiKuCunGuBianDongJinE" label="提取盈余公积导致库存股变动金额" mulRef="_GBC_57faea4e453e49ad93821b7dd6ce8bc4" unitRef="_GBC_cef77704267643d794145c73763360e5" addr="T0R18C6S1_1" formatStyle="Comma"/>
        <m:item xlName="_GBC_3553220a26424793952ffb0b2e78f267" concept="clcid-pte:TiQuYingYuGongJiDaoZhiQiTaZongHeShouYiBianDongJinE" label="提取盈余公积导致其他综合收益变动金额" mulRef="_GBC_57faea4e453e49ad93821b7dd6ce8bc4" unitRef="_GBC_cef77704267643d794145c73763360e5" addr="T0R18C7S1_1" formatStyle="Comma"/>
        <m:item xlName="_GBC_18a7e25b01fa4877b9bda043b8fe0411" concept="clcid-pte:TiQuYingYuGongJiDaoZhiZhuanXiangChuBeiBianDongJinE" label="提取盈余公积导致专项储备变动金额" mulRef="_GBC_57faea4e453e49ad93821b7dd6ce8bc4" unitRef="_GBC_cef77704267643d794145c73763360e5" addr="T0R18C8S1_1" formatStyle="Comma"/>
        <m:item xlName="_GBC_51cede8901aa44609433032238183b1d" concept="clcid-pte:TiQuYingYuGongJiDaoZhiYingYuGongJiBianDongJinE" label="提取盈余公积导致盈余公积变动金额" mulRef="_GBC_57faea4e453e49ad93821b7dd6ce8bc4" unitRef="_GBC_cef77704267643d794145c73763360e5" addr="T0R18C9S1_1" formatStyle="Comma"/>
        <m:item xlName="_GBC_a9a0056e895747c387552a3d3371eb9e" concept="clcid-pte:TiQuYingYuGongJiDaoZhiYiBanFengXianZhunBeiBianDongJinE" label="提取盈余公积导致一般风险准备变动金额" mulRef="_GBC_57faea4e453e49ad93821b7dd6ce8bc4" unitRef="_GBC_cef77704267643d794145c73763360e5" addr="T0R18C10S1_1" formatStyle="Comma"/>
        <m:item xlName="_GBC_49a38d91e67c40c08946c986dfcbee84" concept="clcid-pte:TiQuYingYuGongJiDaoZhiWeiFenPeiLiRunBianDongJinE" label="提取盈余公积导致未分配利润变动金额" mulRef="_GBC_57faea4e453e49ad93821b7dd6ce8bc4" unitRef="_GBC_cef77704267643d794145c73763360e5" addr="T0R18C11S1_1" formatStyle="Comma"/>
        <m:item xlName="_GBC_aeacadd9bfb847b4a6e665e8b5b7e25f" concept="clcid-pte:TiQuYingYuGongJiDaoZhiQiTaDeGuiShuYuMuGongSiSuoYouZheQuanYiBianDongJinE" label="提取盈余公积导致其他的归属于母公司所有者权益变动金额" mulRef="_GBC_57faea4e453e49ad93821b7dd6ce8bc4" unitRef="_GBC_cef77704267643d794145c73763360e5" addr="T0R18C12S1_1" formatStyle="Comma"/>
        <m:item xlName="_GBC_ec23b8db22764198b1475d63b522fa03" concept="clcid-pte:TiQuYingYuGongJiDaoZhiGuiShuYuMuGongSiSuoYouZheQuanYiBianDongJinE" label="提取盈余公积导致归属于母公司所有者权益变动金额" mulRef="_GBC_57faea4e453e49ad93821b7dd6ce8bc4" unitRef="_GBC_cef77704267643d794145c73763360e5" addr="T0R18C13S1_1" formatStyle="Comma"/>
        <m:item xlName="_GBC_92d8af388835446784814e7b2ca35b0c" concept="clcid-pte:TiQuYingYuGongJiDaoZhiShaoShuGuDongQuanYiBianDongJinE" label="提取盈余公积导致少数股东权益变动金额" mulRef="_GBC_57faea4e453e49ad93821b7dd6ce8bc4" unitRef="_GBC_cef77704267643d794145c73763360e5" addr="T0R18C14S1_1" formatStyle="Comma"/>
        <m:item xlName="_GBC_20142f4d252246ebb755e9d3bdb0a534" concept="clcid-pte:TiQuYingYuGongJiDaoZhiGuDongQuanYiHeJiBianDongJinE" label="提取盈余公积导致股东权益合计变动金额" mulRef="_GBC_57faea4e453e49ad93821b7dd6ce8bc4" unitRef="_GBC_cef77704267643d794145c73763360e5" addr="T0R18C15S1_1" formatStyle="Comma"/>
        <m:placeholder xlName="_PLD_d30e7cefb4de4113b5c1abddf8a241d4" addr="T0R19C0S1_1"/>
        <m:item xlName="_GBC_6ed9670ec7f24b018f96e99a8efe441d" concept="clcid-pte:TiQuYiBanFengXianZhunBeiDaoZhiShiShouZiBenHuoGuBenJingEBianDongJinE" label="提取一般风险准备导致实收资本（或股本）净额变动金额" mulRef="_GBC_57faea4e453e49ad93821b7dd6ce8bc4" unitRef="_GBC_cef77704267643d794145c73763360e5" addr="T0R19C1S1_1" formatStyle="Comma"/>
        <m:item xlName="_GBC_6c1af28bcb094ffdb40d9303bd42967e" concept="clcid-pte:TiQuYiBanFengXianZhunBeiDaoZhiQiTaQuanYiGongJuZhongDeYouXianGuBianDongJinE" label="提取一般风险准备导致其他权益工具中的优先股变动金额" mulRef="_GBC_57faea4e453e49ad93821b7dd6ce8bc4" unitRef="_GBC_cef77704267643d794145c73763360e5" addr="T0R19C2S1_1" formatStyle="Comma"/>
        <m:item xlName="_GBC_3047530481d7476d9dfc5e4cd50785e5" concept="clcid-pte:TiQuYiBanFengXianZhunBeiDaoZhiQiTaQuanYiGongJuZhongDeYongXuZhaiBianDongJinE" label="提取一般风险准备导致其他权益工具中的永续债变动金额" mulRef="_GBC_57faea4e453e49ad93821b7dd6ce8bc4" unitRef="_GBC_cef77704267643d794145c73763360e5" addr="T0R19C3S1_1" formatStyle="Comma"/>
        <m:item xlName="_GBC_7a33d738f07448e78d284f6b6c5566b9" concept="clcid-pte:TiQuYiBanFengXianZhunBeiDaoZhiQiTaQuanYiGongJuZhongDeQiTaBianDongJinE" label="提取一般风险准备导致其他权益工具中的其他变动金额" mulRef="_GBC_57faea4e453e49ad93821b7dd6ce8bc4" unitRef="_GBC_cef77704267643d794145c73763360e5" addr="T0R19C4S1_1" formatStyle="Comma"/>
        <m:item xlName="_GBC_cbd71f74fa0f41ddb258524eda3797ef" concept="clcid-pte:TiQuYiBanFengXianZhunBeiDaoZhiZiBenGongJiBianDongJinE" label="提取一般风险准备导致资本公积变动金额" mulRef="_GBC_57faea4e453e49ad93821b7dd6ce8bc4" unitRef="_GBC_cef77704267643d794145c73763360e5" addr="T0R19C5S1_1" formatStyle="Comma"/>
        <m:item xlName="_GBC_3aa9194a9f1b43cea4d7b27f656f2f4c" concept="clcid-pte:TiQuYiBanFengXianZhunBeiDaoZhiKuCunGuBianDongJinE" label="提取一般风险准备导致库存股变动金额" mulRef="_GBC_57faea4e453e49ad93821b7dd6ce8bc4" unitRef="_GBC_cef77704267643d794145c73763360e5" addr="T0R19C6S1_1" formatStyle="Comma"/>
        <m:item xlName="_GBC_58abcc0ee0814915ae5c918f603e01d7" concept="clcid-pte:TiQuYiBanFengXianZhunBeiDaoZhiQiTaZongHeShouYiBianDongJinE" label="提取一般风险准备导致其他综合收益变动金额" mulRef="_GBC_57faea4e453e49ad93821b7dd6ce8bc4" unitRef="_GBC_cef77704267643d794145c73763360e5" addr="T0R19C7S1_1" formatStyle="Comma"/>
        <m:item xlName="_GBC_5b70a39a371e47c2a746f67c5a61bc20" concept="clcid-pte:TiQuYiBanFengXianZhunBeiDaoZhiZhuanXiangChuBeiBianDongJinE" label="提取一般风险准备导致专项储备变动金额" mulRef="_GBC_57faea4e453e49ad93821b7dd6ce8bc4" unitRef="_GBC_cef77704267643d794145c73763360e5" addr="T0R19C8S1_1" formatStyle="Comma"/>
        <m:item xlName="_GBC_f1b9f272e17e4ae09eef9c93d5eb5fec" concept="clcid-pte:TiQuYiBanFengXianZhunBeiDaoZhiYingYuGongJiBianDongJinE" label="提取一般风险准备导致盈余公积变动金额" mulRef="_GBC_57faea4e453e49ad93821b7dd6ce8bc4" unitRef="_GBC_cef77704267643d794145c73763360e5" addr="T0R19C9S1_1" formatStyle="Comma"/>
        <m:item xlName="_GBC_67f319d35ec3497eaa3d118006f39907" concept="clcid-pte:TiQuYiBanFengXianZhunBeiDaoZhiYiBanFengXianZhunBeiBianDongJinE" label="提取一般风险准备导致一般风险准备变动金额" mulRef="_GBC_57faea4e453e49ad93821b7dd6ce8bc4" unitRef="_GBC_cef77704267643d794145c73763360e5" addr="T0R19C10S1_1" formatStyle="Comma"/>
        <m:item xlName="_GBC_70b15506f0ae408580f3e755ace9cb3c" concept="clcid-pte:TiQuYiBanFengXianZhunBeiDaoZhiWeiFenPeiLiRunBianDongJinE" label="提取一般风险准备导致未分配利润变动金额" mulRef="_GBC_57faea4e453e49ad93821b7dd6ce8bc4" unitRef="_GBC_cef77704267643d794145c73763360e5" addr="T0R19C11S1_1" formatStyle="Comma"/>
        <m:item xlName="_GBC_eeda6d4fbc2144038f55c7b7181bb4d7" concept="clcid-pte:TiQuYiBanFengXianZhunBeiDaoZhiQiTaDeGuiShuYuMuGongSiSuoYouZheQuanYiBianDongJinE" label="提取一般风险准备导致其他的归属于母公司所有者权益变动金额" mulRef="_GBC_57faea4e453e49ad93821b7dd6ce8bc4" unitRef="_GBC_cef77704267643d794145c73763360e5" addr="T0R19C12S1_1" formatStyle="Comma"/>
        <m:item xlName="_GBC_1a1f297ce9a64aef9187bb5280bcdd38" concept="clcid-pte:TiQuYiBanFengXianZhunBeiDaoZhiGuiShuYuMuGongSiSuoYouZheQuanYiBianDongJinE" label="提取一般风险准备导致归属于母公司所有者权益变动金额" mulRef="_GBC_57faea4e453e49ad93821b7dd6ce8bc4" unitRef="_GBC_cef77704267643d794145c73763360e5" addr="T0R19C13S1_1" formatStyle="Comma"/>
        <m:item xlName="_GBC_46d6349f57724be6bda517b3809edc9e" concept="clcid-pte:TiQuYiBanFengXianZhunBeiDaoZhiShaoShuGuDongQuanYiBianDongJinE" label="提取一般风险准备导致少数股东权益变动金额" mulRef="_GBC_57faea4e453e49ad93821b7dd6ce8bc4" unitRef="_GBC_cef77704267643d794145c73763360e5" addr="T0R19C14S1_1" formatStyle="Comma"/>
        <m:item xlName="_GBC_4bae56fcf1684c709f90b1fcbdf971e4" concept="clcid-pte:TiQuYiBanFengXianZhunBeiDaoZhiGuDongQuanYiHeJiBianDongJinE" label="提取一般风险准备导致股东权益合计变动金额" mulRef="_GBC_57faea4e453e49ad93821b7dd6ce8bc4" unitRef="_GBC_cef77704267643d794145c73763360e5" addr="T0R19C15S1_1" formatStyle="Comma"/>
        <m:placeholder xlName="_PLD_6d573481d9af49e2a8ab22ecd061ccf7" addr="T0R20C0S1_1"/>
        <m:item xlName="_GBC_be8730efe10947c2ad2f6fdba67fb0a9" concept="clcid-pte:DuiSuoYouZheHuoGuDongDeFenPeiDaoZhiShiShouZiBenHuoGuBenJingEBianDongJinE" label="对所有者（或股东）的分配导致实收资本（或股本）净额变动金额" mulRef="_GBC_57faea4e453e49ad93821b7dd6ce8bc4" unitRef="_GBC_cef77704267643d794145c73763360e5" addr="T0R20C1S1_1" formatStyle="Comma"/>
        <m:item xlName="_GBC_36cac875e4c74a81a12f3c7de69e243f" concept="clcid-pte:DuiSuoYouZheHuoGuDongDeFenPeiDaoZhiQiTaQuanYiGongJuZhongDeYouXianGuBianDongJinE" label="对所有者（或股东）的分配导致其他权益工具中的优先股变动金额" mulRef="_GBC_57faea4e453e49ad93821b7dd6ce8bc4" unitRef="_GBC_cef77704267643d794145c73763360e5" addr="T0R20C2S1_1" formatStyle="Comma"/>
        <m:item xlName="_GBC_3b51fad731724398856be5fbeb01afa6" concept="clcid-pte:DuiSuoYouZheHuoGuDongDeFenPeiDaoZhiQiTaQuanYiGongJuZhongDeYongXuZhaiBianDongJinE" label="对所有者（或股东）的分配导致其他权益工具中的永续债变动金额" mulRef="_GBC_57faea4e453e49ad93821b7dd6ce8bc4" unitRef="_GBC_cef77704267643d794145c73763360e5" addr="T0R20C3S1_1" formatStyle="Comma"/>
        <m:item xlName="_GBC_d0a14220af9b45a8bd48c88dab298639" concept="clcid-pte:DuiSuoYouZheHuoGuDongDeFenPeiDaoZhiQiTaQuanYiGongJuZhongDeQiTaBianDongJinE" label="对所有者（或股东）的分配导致其他权益工具中的其他变动金额" mulRef="_GBC_57faea4e453e49ad93821b7dd6ce8bc4" unitRef="_GBC_cef77704267643d794145c73763360e5" addr="T0R20C4S1_1" formatStyle="Comma"/>
        <m:item xlName="_GBC_c45f6bb4dfe64f6ba1750f04f3745cda" concept="clcid-pte:DuiSuoYouZheHuoGuDongDeFenPeiDaoZhiZiBenGongJiBianDongJinE" label="对所有者（或股东）的分配导致资本公积变动金额" mulRef="_GBC_57faea4e453e49ad93821b7dd6ce8bc4" unitRef="_GBC_cef77704267643d794145c73763360e5" addr="T0R20C5S1_1" formatStyle="Comma"/>
        <m:item xlName="_GBC_1daf915c61dc4199a4b9dfd9555cb6b4" concept="clcid-pte:DuiSuoYouZheHuoGuDongDeFenPeiDaoZhiKuCunGuBianDongJinE" label="对所有者（或股东）的分配导致库存股变动金额" mulRef="_GBC_57faea4e453e49ad93821b7dd6ce8bc4" unitRef="_GBC_cef77704267643d794145c73763360e5" addr="T0R20C6S1_1" formatStyle="Comma"/>
        <m:item xlName="_GBC_220fbdc87b394b9b933f081d2b2532cf" concept="clcid-pte:DuiSuoYouZheHuoGuDongDeFenPeiDaoZhiQiTaZongHeShouYiBianDongJinE" label="对所有者（或股东）的分配导致其他综合收益变动金额" mulRef="_GBC_57faea4e453e49ad93821b7dd6ce8bc4" unitRef="_GBC_cef77704267643d794145c73763360e5" addr="T0R20C7S1_1" formatStyle="Comma"/>
        <m:item xlName="_GBC_0438c1b6d1a04fef8979c7fa1247146e" concept="clcid-pte:DuiSuoYouZheHuoGuDongDeFenPeiDaoZhiZhuanXiangChuBeiBianDongJinE" label="对所有者（或股东）的分配导致专项储备变动金额" mulRef="_GBC_57faea4e453e49ad93821b7dd6ce8bc4" unitRef="_GBC_cef77704267643d794145c73763360e5" addr="T0R20C8S1_1" formatStyle="Comma"/>
        <m:item xlName="_GBC_14d38d32346d4331ad03abee52d262e4" concept="clcid-pte:DuiSuoYouZheHuoGuDongDeFenPeiDaoZhiYingYuGongJiBianDongJinE" label="对所有者（或股东）的分配导致盈余公积变动金额" mulRef="_GBC_57faea4e453e49ad93821b7dd6ce8bc4" unitRef="_GBC_cef77704267643d794145c73763360e5" addr="T0R20C9S1_1" formatStyle="Comma"/>
        <m:item xlName="_GBC_166468d47a6e4399b7483713f22f8497" concept="clcid-pte:DuiSuoYouZheHuoGuDongDeFenPeiDaoZhiYiBanFengXianZhunBeiBianDongJinE" label="对所有者（或股东）的分配导致一般风险准备变动金额" mulRef="_GBC_57faea4e453e49ad93821b7dd6ce8bc4" unitRef="_GBC_cef77704267643d794145c73763360e5" addr="T0R20C10S1_1" formatStyle="Comma"/>
        <m:item xlName="_GBC_ea6452f41ba4424692acb1cbfa7a4e26" concept="clcid-pte:DuiSuoYouZheHuoGuDongDeFenPeiDaoZhiWeiFenPeiLiRunBianDongJinE" label="对所有者（或股东）的分配导致未分配利润变动金额" mulRef="_GBC_57faea4e453e49ad93821b7dd6ce8bc4" unitRef="_GBC_cef77704267643d794145c73763360e5" addr="T0R20C11S1_1" formatStyle="Comma"/>
        <m:item xlName="_GBC_97187668b436471a8412c50f45f7e56c" concept="clcid-pte:DuiSuoYouZheHuoGuDongDeFenPeiDaoZhiQiTaDeGuiShuYuMuGongSiSuoYouZheQuanYiBianDongJinE" label="对所有者（或股东）的分配导致其他的归属于母公司所有者权益变动金额" mulRef="_GBC_57faea4e453e49ad93821b7dd6ce8bc4" unitRef="_GBC_cef77704267643d794145c73763360e5" addr="T0R20C12S1_1" formatStyle="Comma"/>
        <m:item xlName="_GBC_06e760349c764d44a61aa51f4d008786" concept="clcid-pte:DuiSuoYouZheHuoGuDongDeFenPeiDaoZhiGuiShuYuMuGongSiSuoYouZheQuanYiBianDongJinE" label="对所有者（或股东）的分配导致归属于母公司所有者权益变动金额" mulRef="_GBC_57faea4e453e49ad93821b7dd6ce8bc4" unitRef="_GBC_cef77704267643d794145c73763360e5" addr="T0R20C13S1_1" formatStyle="Comma"/>
        <m:item xlName="_GBC_240b7a509479473690f81f3f6443ebdd" concept="clcid-pte:DuiSuoYouZheHuoGuDongDeFenPeiDaoZhiShaoShuGuDongQuanYiBianDongJinE" label="对所有者（或股东）的分配导致少数股东权益变动金额" mulRef="_GBC_57faea4e453e49ad93821b7dd6ce8bc4" unitRef="_GBC_cef77704267643d794145c73763360e5" addr="T0R20C14S1_1" formatStyle="Comma"/>
        <m:item xlName="_GBC_659dba2ebe3c4225ae45ccf6ce13e772" concept="clcid-pte:DuiSuoYouZheHuoGuDongDeFenPeiDaoZhiGuDongQuanYiHeJiBianDongJinE" label="对所有者（或股东）的分配导致股东权益合计变动金额" mulRef="_GBC_57faea4e453e49ad93821b7dd6ce8bc4" unitRef="_GBC_cef77704267643d794145c73763360e5" addr="T0R20C15S1_1" formatStyle="Comma"/>
        <m:placeholder xlName="_PLD_dd87d5b565c74b3faf2e05ed9840875a" addr="T0R21C0S1_1"/>
        <m:item xlName="_GBC_f86a41a52bef4646aa886b1b62af9ca2" concept="clcid-pte:QiTaLiRunFenPeiDaoZhiShiShouZiBenHuoGuBenJingEBianDongJinE" label="其他利润分配导致实收资本（或股本）净额变动金额" mulRef="_GBC_57faea4e453e49ad93821b7dd6ce8bc4" unitRef="_GBC_cef77704267643d794145c73763360e5" addr="T0R21C1S1_1" formatStyle="Comma"/>
        <m:item xlName="_GBC_1166fb01e6414768a6f074101dc0bde8" concept="clcid-pte:QiTaLiRunFenPeiDaoZhiQiTaQuanYiGongJuZhongDeYouXianGuBianDongJinE" label="其他利润分配导致其他权益工具中的优先股变动金额" mulRef="_GBC_57faea4e453e49ad93821b7dd6ce8bc4" unitRef="_GBC_cef77704267643d794145c73763360e5" addr="T0R21C2S1_1" formatStyle="Comma"/>
        <m:item xlName="_GBC_a71ca53261264284bd2730c9d3351c91" concept="clcid-pte:QiTaLiRunFenPeiDaoZhiQiTaQuanYiGongJuZhongDeYongXuZhaiBianDongJinE" label="其他利润分配导致其他权益工具中的永续债变动金额" mulRef="_GBC_57faea4e453e49ad93821b7dd6ce8bc4" unitRef="_GBC_cef77704267643d794145c73763360e5" addr="T0R21C3S1_1" formatStyle="Comma"/>
        <m:item xlName="_GBC_43ff5d06e2e24be3a4dbb924cc1c9638" concept="clcid-pte:QiTaLiRunFenPeiDaoZhiQiTaQuanYiGongJuZhongDeQiTaBianDongJinE" label="其他利润分配导致其他权益工具中的其他变动金额" mulRef="_GBC_57faea4e453e49ad93821b7dd6ce8bc4" unitRef="_GBC_cef77704267643d794145c73763360e5" addr="T0R21C4S1_1" formatStyle="Comma"/>
        <m:item xlName="_GBC_690e297607494ffb9ce752e155137b5f" concept="clcid-pte:QiTaLiRunFenPeiDaoZhiZiBenGongJiBianDongJinE" label="其他利润分配导致资本公积变动金额" mulRef="_GBC_57faea4e453e49ad93821b7dd6ce8bc4" unitRef="_GBC_cef77704267643d794145c73763360e5" addr="T0R21C5S1_1" formatStyle="Comma"/>
        <m:item xlName="_GBC_6bf05080dae4474893900bc558cd596f" concept="clcid-pte:QiTaLiRunFenPeiDaoZhiKuCunGuBianDongJinE" label="其他利润分配导致库存股变动金额" mulRef="_GBC_57faea4e453e49ad93821b7dd6ce8bc4" unitRef="_GBC_cef77704267643d794145c73763360e5" addr="T0R21C6S1_1" formatStyle="Comma"/>
        <m:item xlName="_GBC_94b605bb99314d23bd031b76ca16d6f6" concept="clcid-pte:QiTaLiRunFenPeiDaoZhiQiTaZongHeShouYiBianDongJinE" label="其他利润分配导致其他综合收益变动金额" mulRef="_GBC_57faea4e453e49ad93821b7dd6ce8bc4" unitRef="_GBC_cef77704267643d794145c73763360e5" addr="T0R21C7S1_1" formatStyle="Comma"/>
        <m:item xlName="_GBC_8f54f8a997d74231bb57ec6046f5480a" concept="clcid-pte:QiTaLiRunFenPeiDaoZhiZhuanXiangChuBeiBianDongJinE" label="其他利润分配导致专项储备变动金额" mulRef="_GBC_57faea4e453e49ad93821b7dd6ce8bc4" unitRef="_GBC_cef77704267643d794145c73763360e5" addr="T0R21C8S1_1" formatStyle="Comma"/>
        <m:item xlName="_GBC_f6d18e06d2e44391a337079928175d45" concept="clcid-pte:QiTaLiRunFenPeiDaoZhiYingYuGongJiBianDongJinE" label="其他利润分配导致盈余公积变动金额" mulRef="_GBC_57faea4e453e49ad93821b7dd6ce8bc4" unitRef="_GBC_cef77704267643d794145c73763360e5" addr="T0R21C9S1_1" formatStyle="Comma"/>
        <m:item xlName="_GBC_250fb2eb35a14e2e8c69b0bc45913481" concept="clcid-pte:QiTaLiRunFenPeiDaoZhiYiBanFengXianZhunBeiBianDongJinE" label="其他利润分配导致一般风险准备变动金额" mulRef="_GBC_57faea4e453e49ad93821b7dd6ce8bc4" unitRef="_GBC_cef77704267643d794145c73763360e5" addr="T0R21C10S1_1" formatStyle="Comma"/>
        <m:item xlName="_GBC_ba66ff1daab04302ac5d209bf87dee73" concept="clcid-pte:QiTaLiRunFenPeiDaoZhiWeiFenPeiLiRunBianDongJinE" label="其他利润分配导致未分配利润变动金额" mulRef="_GBC_57faea4e453e49ad93821b7dd6ce8bc4" unitRef="_GBC_cef77704267643d794145c73763360e5" addr="T0R21C11S1_1" formatStyle="Comma"/>
        <m:item xlName="_GBC_2fcddf50ca4f47d7acf1647ef0640dd3" concept="clcid-pte:QiTaLiRunFenPeiDaoZhiQiTaDeGuiShuYuMuGongSiSuoYouZheQuanYiBianDongJinE" label="其他利润分配导致其他的归属于母公司所有者权益变动金额" mulRef="_GBC_57faea4e453e49ad93821b7dd6ce8bc4" unitRef="_GBC_cef77704267643d794145c73763360e5" addr="T0R21C12S1_1" formatStyle="Comma"/>
        <m:item xlName="_GBC_d9698013e24a4ce3af9af118648dd013" concept="clcid-pte:QiTaLiRunFenPeiDaoZhiGuiShuYuMuGongSiSuoYouZheQuanYiBianDongJinE" label="其他利润分配导致归属于母公司所有者权益变动金额" mulRef="_GBC_57faea4e453e49ad93821b7dd6ce8bc4" unitRef="_GBC_cef77704267643d794145c73763360e5" addr="T0R21C13S1_1" formatStyle="Comma"/>
        <m:item xlName="_GBC_258ced943163405da1b41d13dd834438" concept="clcid-pte:QiTaLiRunFenPeiDaoZhiShaoShuGuDongQuanYiBianDongJinE" label="其他利润分配导致少数股东权益变动金额" mulRef="_GBC_57faea4e453e49ad93821b7dd6ce8bc4" unitRef="_GBC_cef77704267643d794145c73763360e5" addr="T0R21C14S1_1" formatStyle="Comma"/>
        <m:item xlName="_GBC_be1b050ed0e74260bcdea7959deb5a6a" concept="clcid-pte:QiTaLiRunFenPeiDaoZhiGuDongQuanYiHeJiBianDongJinE" label="其他利润分配导致股东权益合计变动金额" mulRef="_GBC_57faea4e453e49ad93821b7dd6ce8bc4" unitRef="_GBC_cef77704267643d794145c73763360e5" addr="T0R21C15S1_1" formatStyle="Comma"/>
        <m:placeholder xlName="_PLD_92da940e723e49d8b19944c326b0a372" addr="T0R22C0S1_1"/>
        <m:item xlName="_GBC_b11c3104a0ea4c569011a66c2df804e4" concept="clcid-pte:SuoYouZheQuanYiNeiBuJieZhuanDaoZhiShiShouZiBenHuoGuBenJingEBianDongJinE" label="所有者权益内部结转导致实收资本（或股本）净额变动金额" mulRef="_GBC_57faea4e453e49ad93821b7dd6ce8bc4" unitRef="_GBC_cef77704267643d794145c73763360e5" addr="T0R22C1S1_1" formatStyle="Comma">
          <m:complexRule comparator="Eq" title="所有者权益内部结转导致实收资本（或股本）净额变动金额" test=" $_GBC_9db68c2d02a74324a707f8a0a4e1e145 +  $_GBC_eafb156329a6496f9482adc364a5a048 +  $_GBC_d96e675317ec4efda34532e70f5ba775 +  $_GBC_993a05505fb94d0a91b089558de44fce +  $_GBC_911e7d90f6b044cbb6e8e4028f16ea3e +  $_GBC_4a7bd6293f2740a3bac080a52c0e5196" id="Ca39c91f678d24dd49fc9edacba53639f" radius="0.0001"/>
        </m:item>
        <m:item xlName="_GBC_1b1e018a344d449691d6c4b3e1dbe0bb" concept="clcid-pte:SuoYouZheQuanYiNeiBuJieZhuanDaoZhiQiTaQuanYiGongJuZhongDeYouXianGuBianDongJinE" label="所有者权益内部结转导致其他权益工具中的优先股变动金额" mulRef="_GBC_57faea4e453e49ad93821b7dd6ce8bc4" unitRef="_GBC_cef77704267643d794145c73763360e5" addr="T0R22C2S1_1" formatStyle="Comma">
          <m:complexRule comparator="Eq" title="所有者权益内部结转导致其他权益工具中的优先股变动金额" test=" $_GBC_0ca2d2a297f841f9954b74895a302383 +  $_GBC_9e3c0c833f2f48118bc6cfe19eeda43f +  $_GBC_09318c810afc4c57a6e2ec49b1dccdd6 +  $_GBC_30ced917bd09466a872975e748eb6c4c +  $_GBC_bfa01499f7964c559b4e4a0735aa0584 +  $_GBC_fb32477ae1bc4bbeb40253c83eb45521" id="C621adede67494584aa7e7cdfa768dc1b"/>
        </m:item>
        <m:item xlName="_GBC_c933388c0a2047b1978bfc58666107fb" concept="clcid-pte:SuoYouZheQuanYiNeiBuJieZhuanDaoZhiQiTaQuanYiGongJuZhongDeYongXuZhaiBianDongJinE" label="所有者权益内部结转导致其他权益工具中的永续债变动金额" mulRef="_GBC_57faea4e453e49ad93821b7dd6ce8bc4" unitRef="_GBC_cef77704267643d794145c73763360e5" addr="T0R22C3S1_1" formatStyle="Comma">
          <m:complexRule comparator="Eq" title="所有者权益内部结转导致其他权益工具中的永续债变动金额" test=" $_GBC_dac8cd8080f44352bfadf9bfab96a4e2 +  $_GBC_967122b66e5c4bb18043ad9ec7d070fa +  $_GBC_b99c057b3bef4910a174eaf8a23b71a2 +  $_GBC_a1d305b59dad491fb4f8ffaee3f65c31 +  $_GBC_26251ae6737543d985df4cd29cb23b12 +  $_GBC_b161acbc68244a5581bff85423fd9095" id="Cc684a00a2f914b548664f56ba7b2f0ad"/>
        </m:item>
        <m:item xlName="_GBC_8c40d3028232418fa4545a97e2dbc0b8" concept="clcid-pte:SuoYouZheQuanYiNeiBuJieZhuanDaoZhiQiTaQuanYiGongJuZhongDeQiTaBianDongJinE" label="所有者权益内部结转导致其他权益工具中的其他变动金额" mulRef="_GBC_57faea4e453e49ad93821b7dd6ce8bc4" unitRef="_GBC_cef77704267643d794145c73763360e5" addr="T0R22C4S1_1" formatStyle="Comma">
          <m:complexRule comparator="Eq" title="所有者权益内部结转导致其他权益工具中的其他变动金额" test=" $_GBC_640b05b76a704e06952e1118785ef332 +  $_GBC_1339ebbd6af84797bf191fd37ce94f45 +  $_GBC_e4de9205a8104a4ab26fdce78f098192 +  $_GBC_8b0d1f8f99544f028fa985218415c815 +  $_GBC_e798978cf65f4f3489135e15edb70c98 +  $_GBC_12f27dace800483aa9c150b420f04a8c" id="C906c1477b4cc43929a8d5aaa5f69b74c"/>
        </m:item>
        <m:item xlName="_GBC_000ad320848d499b9696328fcdf5b37d" concept="clcid-pte:SuoYouZheQuanYiNeiBuJieZhuanDaoZhiZiBenGongJiBianDongJinE" label="所有者权益内部结转导致资本公积变动金额" mulRef="_GBC_57faea4e453e49ad93821b7dd6ce8bc4" unitRef="_GBC_cef77704267643d794145c73763360e5" addr="T0R22C5S1_1" formatStyle="Comma">
          <m:complexRule comparator="Eq" title="所有者权益内部结转导致资本公积变动金额" test=" $_GBC_30de2400658c4f44920e292884cfe421 +  $_GBC_ef51fc52e8894e1bac71d48d8f6ad3dd +  $_GBC_0f305eb55cfd4724a3da3e5b9e6ce159 +  $_GBC_b3e8148d69e140a38d69919d1cdbc100 +  $_GBC_6c4249be84124edaa0ab7b37e4d15ed4 +  $_GBC_e0189b19960f41ee8d58382bb543fcbf" id="C8b8a389b54bd41a19402dde46df3ddb0" radius="0.0001"/>
        </m:item>
        <m:item xlName="_GBC_a65b26b0de6d4df0871bd1781cac3be3" concept="clcid-pte:SuoYouZheQuanYiNeiBuJieZhuanDaoZhiKuCunGuBianDongJinE" label="所有者权益内部结转导致库存股变动金额" mulRef="_GBC_57faea4e453e49ad93821b7dd6ce8bc4" unitRef="_GBC_cef77704267643d794145c73763360e5" addr="T0R22C6S1_1" formatStyle="Comma">
          <m:complexRule comparator="Eq" title="所有者权益内部结转导致库存股变动金额" test=" $_GBC_6268d47b970d4db2a5d7e64ae3be06cc +  $_GBC_3f4d077e917446aaa06515acff4586c0 +  $_GBC_c8066994531b4964abd2e795fc785d26 +  $_GBC_31ff889b6ab543d786bec743890ada88 +  $_GBC_890c85694dfe49a8a7dda9650b235586 +  $_GBC_8ef921194721437f846689584ba7e880" id="Cc041351e04964333b0aa0e86b7c6ccc2" radius="0.0001"/>
        </m:item>
        <m:item xlName="_GBC_a0f546f119894730ad39e1a27987eddb" concept="clcid-pte:SuoYouZheQuanYiNeiBuJieZhuanDaoZhiQiTaZongHeShouYiBianDongJinE" label="所有者权益内部结转导致其他综合收益变动金额" mulRef="_GBC_57faea4e453e49ad93821b7dd6ce8bc4" unitRef="_GBC_cef77704267643d794145c73763360e5" addr="T0R22C7S1_1" formatStyle="Comma">
          <m:complexRule comparator="Eq" title="所有者权益内部结转导致其他综合收益变动金额" test=" $_GBC_880e95e25f574e3eab11f8b21bdd5959 +  $_GBC_7a651627c18e41d1bb4b51253f0b8481 +  $_GBC_7feb6719ffbf4d27bf4d226b105f733e +  $_GBC_1327b06c5d2a4f9d9202c9da9c7866be +  $_GBC_50aad61937a847f9adc49c1ae4ca4ef3 +  $_GBC_8b999a2319f9472e8d486f1f0f6dd34f" id="C2e5f85e8837b4af2a87a39a25f49623c"/>
        </m:item>
        <m:item xlName="_GBC_ce506c278d524b368ca1822aad5fc7c4" concept="clcid-pte:SuoYouZheQuanYiNeiBuJieZhuanDaoZhiZhuanXiangChuBeiBianDongJinE" label="所有者权益内部结转导致专项储备变动金额" mulRef="_GBC_57faea4e453e49ad93821b7dd6ce8bc4" unitRef="_GBC_cef77704267643d794145c73763360e5" addr="T0R22C8S1_1" formatStyle="Comma">
          <m:complexRule comparator="Eq" title="所有者权益内部结转导致专项储备变动金额" test=" $_GBC_23e7aa5a0a9c4e35b487476acfb820ec +  $_GBC_aeef5ec51bf941668bdbf1a7ac2cbbba +  $_GBC_a8513b3c9ff244ee8db231205a58a5da +  $_GBC_8537b8b65c31492cafa3df2e5f6b2270 +  $_GBC_53fc11ff44c145d19fbf14fa75b24f16 +  $_GBC_5c2d69439f8344a5a496a10b05e878ec" id="Ca875b356b91c4fc3b573926ae0dab914"/>
        </m:item>
        <m:item xlName="_GBC_a9612697573e4b9da47df234733d488f" concept="clcid-pte:SuoYouZheQuanYiNeiBuJieZhuanDaoZhiYingYuGongJiBianDongJinE" label="所有者权益内部结转导致盈余公积变动金额" mulRef="_GBC_57faea4e453e49ad93821b7dd6ce8bc4" unitRef="_GBC_cef77704267643d794145c73763360e5" addr="T0R22C9S1_1" formatStyle="Comma">
          <m:complexRule comparator="Eq" title="所有者权益内部结转导致盈余公积变动金额" test=" $_GBC_e514d3b9bb0949daa4623e0a596d5d33 +  $_GBC_e603227d26d34f83890df29603d99081 +  $_GBC_6c65bb6e687949618102adcce004e610 +  $_GBC_1e683fbc4e874f78acc210e3973075ff +  $_GBC_62fabfebf1274f71899875748976b069 +  $_GBC_18788e1e5b5c4aae8256678c0bb00a53" id="C929959fd56bb44e1a1f8388f1407bbbe"/>
        </m:item>
        <m:item xlName="_GBC_bb4f8b604b9c454987cae9a7bd551880" concept="clcid-pte:SuoYouZheQuanYiNeiBuJieZhuanDaoZhiYiBanFengXianZhunBeiBianDongJinE" label="所有者权益内部结转导致一般风险准备变动金额" mulRef="_GBC_57faea4e453e49ad93821b7dd6ce8bc4" unitRef="_GBC_cef77704267643d794145c73763360e5" addr="T0R22C10S1_1" formatStyle="Comma">
          <m:complexRule comparator="Eq" title="所有者权益内部结转导致一般风险准备变动金额" test=" $_GBC_4995640c2dea4c12938012fc541f32a4 +  $_GBC_afb7371014aa48d78542092c6abfdeea +  $_GBC_55729793f9b045ebbf13f1d563ff76ef +  $_GBC_1e447db81e79459ea9ae88a55c127eb2 +  $_GBC_3ad0085139e6421384702d4457a70428 +  $_GBC_dfc71c14bd45447aafd2dfe511900909" id="Cd97f1a5c47ea44cc9692c9dffb84cdde"/>
        </m:item>
        <m:item xlName="_GBC_333263d5dc0744409902eeed23df6c83" concept="clcid-pte:SuoYouZheQuanYiNeiBuJieZhuanDaoZhiWeiFenPeiLiRunBianDongJinE" label="所有者权益内部结转导致未分配利润变动金额" mulRef="_GBC_57faea4e453e49ad93821b7dd6ce8bc4" unitRef="_GBC_cef77704267643d794145c73763360e5" addr="T0R22C11S1_1" formatStyle="Comma">
          <m:complexRule comparator="Eq" title="所有者权益内部结转导致未分配利润变动金额" test=" $_GBC_0cb019dbadc74175946c013af83d71e7 +  $_GBC_1457ec50f548478faf72965b35d297f2 +  $_GBC_7e9d220f6b73492c8c024169588a45f4 +  $_GBC_15b900d7e5b743379bc6f99e862d2a52 +  $_GBC_de37262bb83942f6a9a60f16fc85948e +  $_GBC_76877e5c2aa54ca9b3f0e3d2d4396e9d" id="C544c74bf9a974e7aaed86ccc625f0458"/>
        </m:item>
        <m:item xlName="_GBC_1c67affc1c5d4ccaad6940f3774617f0" concept="clcid-pte:SuoYouZheQuanYiNeiBuJieZhuanDaoZhiQiTaDeGuiShuYuMuGongSiSuoYouZheQuanYiBianDongJinE" label="所有者权益内部结转导致其他的归属于母公司所有者权益变动金额" mulRef="_GBC_57faea4e453e49ad93821b7dd6ce8bc4" unitRef="_GBC_cef77704267643d794145c73763360e5" addr="T0R22C12S1_1" formatStyle="Comma">
          <m:complexRule comparator="Eq" title="所有者权益内部结转导致其他的归属于母公司所有者权益变动金额" test=" $_GBC_9b0c37fb6ac64d558066a8e623d07e77 +  $_GBC_9c817d81de1547268a2448b60c7340d3 +  $_GBC_9ba1c6c647c34da2a2d81c91ed68506a +  $_GBC_b4a9d12f82c34372b9c9b22441088ac7 +  $_GBC_5cbc9e7314be43aeac6618b866032f31 +  $_GBC_aba2d919a43441359ce4961594d3cc61" id="C79b05df5f5d948bbb37dfe0c452e4402"/>
        </m:item>
        <m:item xlName="_GBC_bc6efb270e334909b932d6e51f8bb31c" concept="clcid-pte:SuoYouZheQuanYiNeiBuJieZhuanDaoZhiGuiShuYuMuGongSiSuoYouZheQuanYiBianDongJinE" label="所有者权益内部结转导致归属于母公司所有者权益变动金额" mulRef="_GBC_57faea4e453e49ad93821b7dd6ce8bc4" unitRef="_GBC_cef77704267643d794145c73763360e5" addr="T0R22C13S1_1" formatStyle="Comma">
          <m:complexRule comparator="Eq" title="所有者权益内部结转导致归属于母公司所有者权益变动金额小计" test=" $_GBC_aceba2c5d3194851bee3cc7c79b1bd42 +  $_GBC_188d156185dc44b3832bbc102abec8bc +  $_GBC_dc775f4abdd64cfea82fbcf0b80bd084 +  $_GBC_96834e57cba149f1ac572cb96519ce6e +  $_GBC_0136018f07cc4a309bd97d5a85306b66 +  $_GBC_2b62dc5fc410419391530911e0d92b3c" id="Cee45d0b9328b4c9d8ef0a685df9f5970"/>
        </m:item>
        <m:item xlName="_GBC_7a3da204ce3646049b03df923d66cf80" concept="clcid-pte:SuoYouZheQuanYiNeiBuJieZhuanDaoZhiShaoShuGuDongQuanYiBianDongJinE" label="所有者权益内部结转导致少数股东权益变动金额" mulRef="_GBC_57faea4e453e49ad93821b7dd6ce8bc4" unitRef="_GBC_cef77704267643d794145c73763360e5" addr="T0R22C14S1_1" formatStyle="Comma">
          <m:complexRule comparator="Eq" title="所有者权益内部结转导致少数股东权益变动金额" test=" $_GBC_c9757cbc4fa8494da8042507570d49a6 +  $_GBC_76833378c1bf4e77b69829506f1497aa +  $_GBC_7910ec8ad0634bccae1811d4de7e530a +  $_GBC_eb121ed57c134598ba34e05bc7068c78 +  $_GBC_17b954cd80564784b23f69332b656874 +  $_GBC_cc98fd706abe429c9250ccca7de4822b" id="C545f053fb6164e67a9f95432d5cf05a7"/>
        </m:item>
        <m:item xlName="_GBC_3ada0a68972e4b9f8920f5045a9f6cf8" concept="clcid-pte:SuoYouZheQuanYiNeiBuJieZhuanDaoZhiGuDongQuanYiHeJiBianDongJinE" label="所有者权益内部结转导致股东权益合计变动金额" mulRef="_GBC_57faea4e453e49ad93821b7dd6ce8bc4" unitRef="_GBC_cef77704267643d794145c73763360e5" addr="T0R22C15S1_1" formatStyle="Comma">
          <m:complexRule comparator="Eq" title="所有者权益内部结转导致股东权益合计变动金额" test=" $_GBC_802060d12bdc4cecae1298de1d168773 +  $_GBC_efcad2803e7745c680315a90f030d993 +  $_GBC_32f8dc3511264106aa43eb99420efb7c +  $_GBC_ff2ac4e17c494d679e38c2b242677a3b +  $_GBC_2de1b0603dc846df86c98774e18a086f +  $_GBC_1a9e19505c664085900a1f04e2c3d613" id="C74ce250f585d4e7b9a66d2babc9336c7"/>
        </m:item>
        <m:placeholder xlName="_PLD_88fb253c66e143fa8d6fda4d400657ec" addr="T0R23C0S1_1"/>
        <m:item xlName="_GBC_9db68c2d02a74324a707f8a0a4e1e145" concept="clcid-pte:ZiBenGongJiZhuanZengZiBenHuoGuBenDaoZhiShiShouZiBenHuoGuBenJingEBianDongJinE" label="资本公积转增资本（或股本）导致实收资本（或股本）净额变动金额" mulRef="_GBC_57faea4e453e49ad93821b7dd6ce8bc4" unitRef="_GBC_cef77704267643d794145c73763360e5" addr="T0R23C1S1_1" formatStyle="Comma"/>
        <m:item xlName="_GBC_0ca2d2a297f841f9954b74895a302383" concept="clcid-pte:ZiBenGongJiZhuanZengZiBenHuoGuBenDaoZhiQiTaQuanYiGongJuZhongDeYouXianGuBianDongJinE" label="资本公积转增资本（或股本）导致其他权益工具中的优先股变动金额" mulRef="_GBC_57faea4e453e49ad93821b7dd6ce8bc4" unitRef="_GBC_cef77704267643d794145c73763360e5" addr="T0R23C2S1_1" formatStyle="Comma"/>
        <m:item xlName="_GBC_dac8cd8080f44352bfadf9bfab96a4e2" concept="clcid-pte:ZiBenGongJiZhuanZengZiBenHuoGuBenDaoZhiQiTaQuanYiGongJuZhongDeYongXuZhaiBianDongJinE" label="资本公积转增资本（或股本）导致其他权益工具中的永续债变动金额" mulRef="_GBC_57faea4e453e49ad93821b7dd6ce8bc4" unitRef="_GBC_cef77704267643d794145c73763360e5" addr="T0R23C3S1_1" formatStyle="Comma"/>
        <m:item xlName="_GBC_640b05b76a704e06952e1118785ef332" concept="clcid-pte:ZiBenGongJiZhuanZengZiBenHuoGuBenDaoZhiQiTaQuanYiGongJuZhongDeQiTaBianDongJinE" label="资本公积转增资本（或股本）导致其他权益工具中的其他变动金额" mulRef="_GBC_57faea4e453e49ad93821b7dd6ce8bc4" unitRef="_GBC_cef77704267643d794145c73763360e5" addr="T0R23C4S1_1" formatStyle="Comma"/>
        <m:item xlName="_GBC_30de2400658c4f44920e292884cfe421" concept="clcid-pte:ZiBenGongJiZhuanZengZiBenHuoGuBenDaoZhiZiBenGongJiBianDongJinE" label="资本公积转增资本（或股本）导致资本公积变动金额" mulRef="_GBC_57faea4e453e49ad93821b7dd6ce8bc4" unitRef="_GBC_cef77704267643d794145c73763360e5" addr="T0R23C5S1_1" formatStyle="Comma"/>
        <m:item xlName="_GBC_6268d47b970d4db2a5d7e64ae3be06cc" concept="clcid-pte:ZiBenGongJiZhuanZengZiBenHuoGuBenDaoZhiKuCunGuBianDongJinE" label="资本公积转增资本（或股本）导致库存股变动金额" mulRef="_GBC_57faea4e453e49ad93821b7dd6ce8bc4" unitRef="_GBC_cef77704267643d794145c73763360e5" addr="T0R23C6S1_1" formatStyle="Comma"/>
        <m:item xlName="_GBC_880e95e25f574e3eab11f8b21bdd5959" concept="clcid-pte:ZiBenGongJiZhuanZengZiBenHuoGuBenDaoZhiQiTaZongHeShouYiBianDongJinE" label="资本公积转增资本（或股本）导致其他综合收益变动金额" mulRef="_GBC_57faea4e453e49ad93821b7dd6ce8bc4" unitRef="_GBC_cef77704267643d794145c73763360e5" addr="T0R23C7S1_1" formatStyle="Comma"/>
        <m:item xlName="_GBC_23e7aa5a0a9c4e35b487476acfb820ec" concept="clcid-pte:ZiBenGongJiZhuanZengZiBenHuoGuBenDaoZhiZhuanXiangChuBeiBianDongJinE" label="资本公积转增资本（或股本）导致专项储备变动金额" mulRef="_GBC_57faea4e453e49ad93821b7dd6ce8bc4" unitRef="_GBC_cef77704267643d794145c73763360e5" addr="T0R23C8S1_1" formatStyle="Comma"/>
        <m:item xlName="_GBC_e514d3b9bb0949daa4623e0a596d5d33" concept="clcid-pte:ZiBenGongJiZhuanZengZiBenHuoGuBenDaoZhiYingYuGongJiBianDongJinE" label="资本公积转增资本（或股本）导致盈余公积变动金额" mulRef="_GBC_57faea4e453e49ad93821b7dd6ce8bc4" unitRef="_GBC_cef77704267643d794145c73763360e5" addr="T0R23C9S1_1" formatStyle="Comma"/>
        <m:item xlName="_GBC_4995640c2dea4c12938012fc541f32a4" concept="clcid-pte:ZiBenGongJiZhuanZengZiBenHuoGuBenDaoZhiYiBanFengXianZhunBeiBianDongJinE" label="资本公积转增资本（或股本）导致一般风险准备变动金额" mulRef="_GBC_57faea4e453e49ad93821b7dd6ce8bc4" unitRef="_GBC_cef77704267643d794145c73763360e5" addr="T0R23C10S1_1" formatStyle="Comma"/>
        <m:item xlName="_GBC_0cb019dbadc74175946c013af83d71e7" concept="clcid-pte:ZiBenGongJiZhuanZengZiBenHuoGuBenDaoZhiWeiFenPeiLiRunBianDongJinE" label="资本公积转增资本（或股本）导致未分配利润变动金额" mulRef="_GBC_57faea4e453e49ad93821b7dd6ce8bc4" unitRef="_GBC_cef77704267643d794145c73763360e5" addr="T0R23C11S1_1" formatStyle="Comma"/>
        <m:item xlName="_GBC_9b0c37fb6ac64d558066a8e623d07e77" concept="clcid-pte:ZiBenGongJiZhuanZengZiBenHuoGuBenDaoZhiQiTaDeGuiShuYuMuGongSiSuoYouZheQuanYiBianDongJinE" label="资本公积转增资本（或股本）导致其他的归属于母公司所有者权益变动金额" mulRef="_GBC_57faea4e453e49ad93821b7dd6ce8bc4" unitRef="_GBC_cef77704267643d794145c73763360e5" addr="T0R23C12S1_1" formatStyle="Comma"/>
        <m:item xlName="_GBC_aceba2c5d3194851bee3cc7c79b1bd42" concept="clcid-pte:ZiBenGongJiZhuanZengZiBenHuoGuBenDaoZhiGuiShuYuMuGongSiSuoYouZheQuanYiBianDongJinE" label="资本公积转增资本（或股本）导致归属于母公司所有者权益变动金额" mulRef="_GBC_57faea4e453e49ad93821b7dd6ce8bc4" unitRef="_GBC_cef77704267643d794145c73763360e5" addr="T0R23C13S1_1" formatStyle="Comma"/>
        <m:item xlName="_GBC_c9757cbc4fa8494da8042507570d49a6" concept="clcid-pte:ZiBenGongJiZhuanZengZiBenHuoGuBenDaoZhiShaoShuGuDongQuanYiBianDongJinE" label="资本公积转增资本（或股本）导致少数股东权益变动金额" mulRef="_GBC_57faea4e453e49ad93821b7dd6ce8bc4" unitRef="_GBC_cef77704267643d794145c73763360e5" addr="T0R23C14S1_1" formatStyle="Comma"/>
        <m:item xlName="_GBC_802060d12bdc4cecae1298de1d168773" concept="clcid-pte:ZiBenGongJiZhuanZengZiBenHuoGuBenDaoZhiGuDongQuanYiHeJiBianDongJinE" label="资本公积转增资本（或股本）导致股东权益合计变动金额" mulRef="_GBC_57faea4e453e49ad93821b7dd6ce8bc4" unitRef="_GBC_cef77704267643d794145c73763360e5" addr="T0R23C15S1_1" formatStyle="Comma"/>
        <m:placeholder xlName="_PLD_15cc23aa9ca343c08333ba7ee1b1325c" addr="T0R24C0S1_1"/>
        <m:item xlName="_GBC_eafb156329a6496f9482adc364a5a048" concept="clcid-pte:YingYuGongJiZhuanZengZiBenHuoGuBenDaoZhiShiShouZiBenHuoGuBenJingEBianDongJinE" label="盈余公积转增资本（或股本）导致实收资本（或股本）净额变动金额" mulRef="_GBC_57faea4e453e49ad93821b7dd6ce8bc4" unitRef="_GBC_cef77704267643d794145c73763360e5" addr="T0R24C1S1_1" formatStyle="Comma"/>
        <m:item xlName="_GBC_9e3c0c833f2f48118bc6cfe19eeda43f" concept="clcid-pte:YingYuGongJiZhuanZengZiBenHuoGuBenDaoZhiQiTaQuanYiGongJuZhongDeYouXianGuBianDongJinE" label="盈余公积转增资本（或股本）导致其他权益工具中的优先股变动金额" mulRef="_GBC_57faea4e453e49ad93821b7dd6ce8bc4" unitRef="_GBC_cef77704267643d794145c73763360e5" addr="T0R24C2S1_1" formatStyle="Comma"/>
        <m:item xlName="_GBC_967122b66e5c4bb18043ad9ec7d070fa" concept="clcid-pte:YingYuGongJiZhuanZengZiBenHuoGuBenDaoZhiQiTaQuanYiGongJuZhongDeYongXuZhaiBianDongJinE" label="盈余公积转增资本（或股本）导致其他权益工具中的永续债变动金额" mulRef="_GBC_57faea4e453e49ad93821b7dd6ce8bc4" unitRef="_GBC_cef77704267643d794145c73763360e5" addr="T0R24C3S1_1" formatStyle="Comma"/>
        <m:item xlName="_GBC_1339ebbd6af84797bf191fd37ce94f45" concept="clcid-pte:YingYuGongJiZhuanZengZiBenHuoGuBenDaoZhiQiTaQuanYiGongJuZhongDeQiTaBianDongJinE" label="盈余公积转增资本（或股本）导致其他权益工具中的其他变动金额" mulRef="_GBC_57faea4e453e49ad93821b7dd6ce8bc4" unitRef="_GBC_cef77704267643d794145c73763360e5" addr="T0R24C4S1_1" formatStyle="Comma"/>
        <m:item xlName="_GBC_ef51fc52e8894e1bac71d48d8f6ad3dd" concept="clcid-pte:YingYuGongJiZhuanZengZiBenHuoGuBenDaoZhiZiBenGongJiBianDongJinE" label="盈余公积转增资本（或股本）导致资本公积变动金额" mulRef="_GBC_57faea4e453e49ad93821b7dd6ce8bc4" unitRef="_GBC_cef77704267643d794145c73763360e5" addr="T0R24C5S1_1" formatStyle="Comma"/>
        <m:item xlName="_GBC_3f4d077e917446aaa06515acff4586c0" concept="clcid-pte:YingYuGongJiZhuanZengZiBenHuoGuBenDaoZhiKuCunGuBianDongJinE" label="盈余公积转增资本（或股本）导致库存股变动金额" mulRef="_GBC_57faea4e453e49ad93821b7dd6ce8bc4" unitRef="_GBC_cef77704267643d794145c73763360e5" addr="T0R24C6S1_1" formatStyle="Comma"/>
        <m:item xlName="_GBC_7a651627c18e41d1bb4b51253f0b8481" concept="clcid-pte:YingYuGongJiZhuanZengZiBenHuoGuBenDaoZhiQiTaZongHeShouYiBianDongJinE" label="盈余公积转增资本（或股本）导致其他综合收益变动金额" mulRef="_GBC_57faea4e453e49ad93821b7dd6ce8bc4" unitRef="_GBC_cef77704267643d794145c73763360e5" addr="T0R24C7S1_1" formatStyle="Comma"/>
        <m:item xlName="_GBC_aeef5ec51bf941668bdbf1a7ac2cbbba" concept="clcid-pte:YingYuGongJiZhuanZengZiBenHuoGuBenDaoZhiZhuanXiangChuBeiBianDongJinE" label="盈余公积转增资本（或股本）导致专项储备变动金额" mulRef="_GBC_57faea4e453e49ad93821b7dd6ce8bc4" unitRef="_GBC_cef77704267643d794145c73763360e5" addr="T0R24C8S1_1" formatStyle="Comma"/>
        <m:item xlName="_GBC_e603227d26d34f83890df29603d99081" concept="clcid-pte:YingYuGongJiZhuanZengZiBenHuoGuBenDaoZhiYingYuGongJiBianDongJinE" label="盈余公积转增资本（或股本）导致盈余公积变动金额" mulRef="_GBC_57faea4e453e49ad93821b7dd6ce8bc4" unitRef="_GBC_cef77704267643d794145c73763360e5" addr="T0R24C9S1_1" formatStyle="Comma"/>
        <m:item xlName="_GBC_afb7371014aa48d78542092c6abfdeea" concept="clcid-pte:YingYuGongJiZhuanZengZiBenHuoGuBenDaoZhiYiBanFengXianZhunBeiBianDongJinE" label="盈余公积转增资本（或股本）导致一般风险准备变动金额" mulRef="_GBC_57faea4e453e49ad93821b7dd6ce8bc4" unitRef="_GBC_cef77704267643d794145c73763360e5" addr="T0R24C10S1_1" formatStyle="Comma"/>
        <m:item xlName="_GBC_1457ec50f548478faf72965b35d297f2" concept="clcid-pte:YingYuGongJiZhuanZengZiBenHuoGuBenDaoZhiWeiFenPeiLiRunBianDongJinE" label="盈余公积转增资本（或股本）导致未分配利润变动金额" mulRef="_GBC_57faea4e453e49ad93821b7dd6ce8bc4" unitRef="_GBC_cef77704267643d794145c73763360e5" addr="T0R24C11S1_1" formatStyle="Comma"/>
        <m:item xlName="_GBC_9c817d81de1547268a2448b60c7340d3" concept="clcid-pte:YingYuGongJiZhuanZengZiBenHuoGuBenDaoZhiQiTaDeGuiShuYuMuGongSiSuoYouZheQuanYiBianDongJinE" label="盈余公积转增资本（或股本）导致其他的归属于母公司所有者权益变动金额" mulRef="_GBC_57faea4e453e49ad93821b7dd6ce8bc4" unitRef="_GBC_cef77704267643d794145c73763360e5" addr="T0R24C12S1_1" formatStyle="Comma"/>
        <m:item xlName="_GBC_188d156185dc44b3832bbc102abec8bc" concept="clcid-pte:YingYuGongJiZhuanZengZiBenHuoGuBenDaoZhiGuiShuYuMuGongSiSuoYouZheQuanYiBianDongJinE" label="盈余公积转增资本（或股本）导致归属于母公司所有者权益变动金额" mulRef="_GBC_57faea4e453e49ad93821b7dd6ce8bc4" unitRef="_GBC_cef77704267643d794145c73763360e5" addr="T0R24C13S1_1" formatStyle="Comma"/>
        <m:item xlName="_GBC_76833378c1bf4e77b69829506f1497aa" concept="clcid-pte:YingYuGongJiZhuanZengZiBenHuoGuBenDaoZhiShaoShuGuDongQuanYiBianDongJinE" label="盈余公积转增资本（或股本）导致少数股东权益变动金额" mulRef="_GBC_57faea4e453e49ad93821b7dd6ce8bc4" unitRef="_GBC_cef77704267643d794145c73763360e5" addr="T0R24C14S1_1" formatStyle="Comma"/>
        <m:item xlName="_GBC_efcad2803e7745c680315a90f030d993" concept="clcid-pte:YingYuGongJiZhuanZengZiBenHuoGuBenDaoZhiGuDongQuanYiHeJiBianDongJinE" label="盈余公积转增资本（或股本）导致股东权益合计变动金额" mulRef="_GBC_57faea4e453e49ad93821b7dd6ce8bc4" unitRef="_GBC_cef77704267643d794145c73763360e5" addr="T0R24C15S1_1" formatStyle="Comma"/>
        <m:placeholder xlName="_PLD_9db953ff4eb242bd9b2d516481ce5c51" addr="T0R25C0S1_1"/>
        <m:item xlName="_GBC_d96e675317ec4efda34532e70f5ba775" concept="clcid-pte:YingYuGongJiMiBuKuiSunDaoZhiShiShouZiBenHuoGuBenJingEBianDongJinE" label="盈余公积弥补亏损导致实收资本（或股本）净额变动金额" mulRef="_GBC_57faea4e453e49ad93821b7dd6ce8bc4" unitRef="_GBC_cef77704267643d794145c73763360e5" addr="T0R25C1S1_1" formatStyle="Comma"/>
        <m:item xlName="_GBC_09318c810afc4c57a6e2ec49b1dccdd6" concept="clcid-pte:YingYuGongJiMiBuKuiSunDaoZhiQiTaQuanYiGongJuZhongDeYouXianGuBianDongJinE" label="盈余公积弥补亏损导致其他权益工具中的优先股变动金额" mulRef="_GBC_57faea4e453e49ad93821b7dd6ce8bc4" unitRef="_GBC_cef77704267643d794145c73763360e5" addr="T0R25C2S1_1" formatStyle="Comma"/>
        <m:item xlName="_GBC_b99c057b3bef4910a174eaf8a23b71a2" concept="clcid-pte:YingYuGongJiMiBuKuiSunDaoZhiQiTaQuanYiGongJuZhongDeYongXuZhaiBianDongJinE" label="盈余公积弥补亏损导致其他权益工具中的永续债变动金额" mulRef="_GBC_57faea4e453e49ad93821b7dd6ce8bc4" unitRef="_GBC_cef77704267643d794145c73763360e5" addr="T0R25C3S1_1" formatStyle="Comma"/>
        <m:item xlName="_GBC_e4de9205a8104a4ab26fdce78f098192" concept="clcid-pte:YingYuGongJiMiBuKuiSunDaoZhiQiTaQuanYiGongJuZhongDeQiTaBianDongJinE" label="盈余公积弥补亏损导致其他权益工具中的其他变动金额" mulRef="_GBC_57faea4e453e49ad93821b7dd6ce8bc4" unitRef="_GBC_cef77704267643d794145c73763360e5" addr="T0R25C4S1_1" formatStyle="Comma"/>
        <m:item xlName="_GBC_0f305eb55cfd4724a3da3e5b9e6ce159" concept="clcid-pte:YingYuGongJiMiBuKuiSunDaoZhiZiBenGongJiBianDongJinE" label="盈余公积弥补亏损导致资本公积变动金额" mulRef="_GBC_57faea4e453e49ad93821b7dd6ce8bc4" unitRef="_GBC_cef77704267643d794145c73763360e5" addr="T0R25C5S1_1" formatStyle="Comma"/>
        <m:item xlName="_GBC_c8066994531b4964abd2e795fc785d26" concept="clcid-pte:YingYuGongJiMiBuKuiSunDaoZhiKuCunGuBianDongJinE" label="盈余公积弥补亏损导致库存股变动金额" mulRef="_GBC_57faea4e453e49ad93821b7dd6ce8bc4" unitRef="_GBC_cef77704267643d794145c73763360e5" addr="T0R25C6S1_1" formatStyle="Comma"/>
        <m:item xlName="_GBC_7feb6719ffbf4d27bf4d226b105f733e" concept="clcid-pte:YingYuGongJiMiBuKuiSunDaoZhiQiTaZongHeShouYiBianDongJinE" label="盈余公积弥补亏损导致其他综合收益变动金额" mulRef="_GBC_57faea4e453e49ad93821b7dd6ce8bc4" unitRef="_GBC_cef77704267643d794145c73763360e5" addr="T0R25C7S1_1" formatStyle="Comma"/>
        <m:item xlName="_GBC_a8513b3c9ff244ee8db231205a58a5da" concept="clcid-pte:YingYuGongJiMiBuKuiSunDaoZhiZhuanXiangChuBeiBianDongJinE" label="盈余公积弥补亏损导致专项储备变动金额" mulRef="_GBC_57faea4e453e49ad93821b7dd6ce8bc4" unitRef="_GBC_cef77704267643d794145c73763360e5" addr="T0R25C8S1_1" formatStyle="Comma"/>
        <m:item xlName="_GBC_6c65bb6e687949618102adcce004e610" concept="clcid-pte:YingYuGongJiMiBuKuiSunDaoZhiYingYuGongJiBianDongJinE" label="盈余公积弥补亏损导致盈余公积变动金额" mulRef="_GBC_57faea4e453e49ad93821b7dd6ce8bc4" unitRef="_GBC_cef77704267643d794145c73763360e5" addr="T0R25C9S1_1" formatStyle="Comma"/>
        <m:item xlName="_GBC_55729793f9b045ebbf13f1d563ff76ef" concept="clcid-pte:YingYuGongJiMiBuKuiSunDaoZhiYiBanFengXianZhunBeiBianDongJinE" label="盈余公积弥补亏损导致一般风险准备变动金额" mulRef="_GBC_57faea4e453e49ad93821b7dd6ce8bc4" unitRef="_GBC_cef77704267643d794145c73763360e5" addr="T0R25C10S1_1" formatStyle="Comma"/>
        <m:item xlName="_GBC_7e9d220f6b73492c8c024169588a45f4" concept="clcid-pte:YingYuGongJiMiBuKuiSunDaoZhiWeiFenPeiLiRunBianDongJinE" label="盈余公积弥补亏损导致未分配利润变动金额" mulRef="_GBC_57faea4e453e49ad93821b7dd6ce8bc4" unitRef="_GBC_cef77704267643d794145c73763360e5" addr="T0R25C11S1_1" formatStyle="Comma"/>
        <m:item xlName="_GBC_9ba1c6c647c34da2a2d81c91ed68506a" concept="clcid-pte:YingYuGongJiMiBuKuiSunDaoZhiQiTaDeGuiShuYuMuGongSiSuoYouZheQuanYiBianDongJinE" label="盈余公积弥补亏损导致其他的归属于母公司所有者权益变动金额" mulRef="_GBC_57faea4e453e49ad93821b7dd6ce8bc4" unitRef="_GBC_cef77704267643d794145c73763360e5" addr="T0R25C12S1_1" formatStyle="Comma"/>
        <m:item xlName="_GBC_dc775f4abdd64cfea82fbcf0b80bd084" concept="clcid-pte:YingYuGongJiMiBuKuiSunDaoZhiGuiShuYuMuGongSiSuoYouZheQuanYiBianDongJinE" label="盈余公积弥补亏损导致归属于母公司所有者权益变动金额" mulRef="_GBC_57faea4e453e49ad93821b7dd6ce8bc4" unitRef="_GBC_cef77704267643d794145c73763360e5" addr="T0R25C13S1_1" formatStyle="Comma"/>
        <m:item xlName="_GBC_7910ec8ad0634bccae1811d4de7e530a" concept="clcid-pte:YingYuGongJiMiBuKuiSunDaoZhiShaoShuGuDongQuanYiBianDongJinE" label="盈余公积弥补亏损导致少数股东权益变动金额" mulRef="_GBC_57faea4e453e49ad93821b7dd6ce8bc4" unitRef="_GBC_cef77704267643d794145c73763360e5" addr="T0R25C14S1_1" formatStyle="Comma"/>
        <m:item xlName="_GBC_32f8dc3511264106aa43eb99420efb7c" concept="clcid-pte:YingYuGongJiMiBuKuiSunDaoZhiGuDongQuanYiHeJiBianDongJinE" label="盈余公积弥补亏损导致股东权益合计变动金额" mulRef="_GBC_57faea4e453e49ad93821b7dd6ce8bc4" unitRef="_GBC_cef77704267643d794145c73763360e5" addr="T0R25C15S1_1" formatStyle="Comma"/>
        <m:placeholder xlName="_PLD_4cff15a1162840c480701077d824f063" addr="T0R26C0S1_1"/>
        <m:item xlName="_GBC_911e7d90f6b044cbb6e8e4028f16ea3e" concept="clcid-pte:SheDingShouYiJiHuaBianDongEJieZhuanLiuCunShouYiDaoZhiShiShouZiBenHuoGuBenJingEBianDongJinE" label="设定受益计划变动额结转留存收益导致实收资本（或股本）净额变动金额" mulRef="_GBC_57faea4e453e49ad93821b7dd6ce8bc4" unitRef="_GBC_cef77704267643d794145c73763360e5" addr="T0R26C1S1_1" formatStyle="Comma"/>
        <m:item xlName="_GBC_bfa01499f7964c559b4e4a0735aa0584" concept="clcid-pte:SheDingShouYiJiHuaBianDongEJieZhuanLiuCunShouYiDaoZhiQiTaQuanYiGongJuZhongDeYouXianGuBianDongJinE" label="设定受益计划变动额结转留存收益导致其他权益工具中的优先股变动金额" mulRef="_GBC_57faea4e453e49ad93821b7dd6ce8bc4" unitRef="_GBC_cef77704267643d794145c73763360e5" addr="T0R26C2S1_1" formatStyle="Comma"/>
        <m:item xlName="_GBC_26251ae6737543d985df4cd29cb23b12" concept="clcid-pte:SheDingShouYiJiHuaBianDongEJieZhuanLiuCunShouYiDaoZhiQiTaQuanYiGongJuZhongDeYongXuZhaiBianDongJinE" label="设定受益计划变动额结转留存收益导致其他权益工具中的永续债变动金额" mulRef="_GBC_57faea4e453e49ad93821b7dd6ce8bc4" unitRef="_GBC_cef77704267643d794145c73763360e5" addr="T0R26C3S1_1" formatStyle="Comma"/>
        <m:item xlName="_GBC_e798978cf65f4f3489135e15edb70c98" concept="clcid-pte:SheDingShouYiJiHuaBianDongEJieZhuanLiuCunShouYiDaoZhiQiTaQuanYiGongJuZhongDeQiTaBianDongJinE" label="设定受益计划变动额结转留存收益导致其他权益工具中的其他变动金额" mulRef="_GBC_57faea4e453e49ad93821b7dd6ce8bc4" unitRef="_GBC_cef77704267643d794145c73763360e5" addr="T0R26C4S1_1" formatStyle="Comma"/>
        <m:item xlName="_GBC_6c4249be84124edaa0ab7b37e4d15ed4" concept="clcid-pte:SheDingShouYiJiHuaBianDongEJieZhuanLiuCunShouYiDaoZhiZiBenGongJiBianDongJinE" label="设定受益计划变动额结转留存收益导致资本公积变动金额" mulRef="_GBC_57faea4e453e49ad93821b7dd6ce8bc4" unitRef="_GBC_cef77704267643d794145c73763360e5" addr="T0R26C5S1_1" formatStyle="Comma"/>
        <m:item xlName="_GBC_890c85694dfe49a8a7dda9650b235586" concept="clcid-pte:SheDingShouYiJiHuaBianDongEJieZhuanLiuCunShouYiDaoZhiKuCunGuBianDongJinE" label="设定受益计划变动额结转留存收益导致库存股变动金额" mulRef="_GBC_57faea4e453e49ad93821b7dd6ce8bc4" unitRef="_GBC_cef77704267643d794145c73763360e5" addr="T0R26C6S1_1" formatStyle="Comma"/>
        <m:item xlName="_GBC_50aad61937a847f9adc49c1ae4ca4ef3" concept="clcid-pte:SheDingShouYiJiHuaBianDongEJieZhuanLiuCunShouYiDaoZhiQiTaZongHeShouYiBianDongJinE" label="设定受益计划变动额结转留存收益导致其他综合收益变动金额" mulRef="_GBC_57faea4e453e49ad93821b7dd6ce8bc4" unitRef="_GBC_cef77704267643d794145c73763360e5" addr="T0R26C7S1_1" formatStyle="Comma"/>
        <m:item xlName="_GBC_53fc11ff44c145d19fbf14fa75b24f16" concept="clcid-pte:SheDingShouYiJiHuaBianDongEJieZhuanLiuCunShouYiDaoZhiZhuanXiangChuBeiBianDongJinE" label="设定受益计划变动额结转留存收益导致专项储备变动金额" mulRef="_GBC_57faea4e453e49ad93821b7dd6ce8bc4" unitRef="_GBC_cef77704267643d794145c73763360e5" addr="T0R26C8S1_1" formatStyle="Comma"/>
        <m:item xlName="_GBC_62fabfebf1274f71899875748976b069" concept="clcid-pte:SheDingShouYiJiHuaBianDongEJieZhuanLiuCunShouYiDaoZhiYingYuGongJiBianDongJinE" label="设定受益计划变动额结转留存收益导致盈余公积变动金额" mulRef="_GBC_57faea4e453e49ad93821b7dd6ce8bc4" unitRef="_GBC_cef77704267643d794145c73763360e5" addr="T0R26C9S1_1" formatStyle="Comma"/>
        <m:item xlName="_GBC_3ad0085139e6421384702d4457a70428" concept="clcid-pte:SheDingShouYiJiHuaBianDongEJieZhuanLiuCunShouYiDaoZhiYiBanFengXianZhunBeiBianDongJinE" label="设定受益计划变动额结转留存收益导致一般风险准备变动金额" mulRef="_GBC_57faea4e453e49ad93821b7dd6ce8bc4" unitRef="_GBC_cef77704267643d794145c73763360e5" addr="T0R26C10S1_1" formatStyle="Comma"/>
        <m:item xlName="_GBC_de37262bb83942f6a9a60f16fc85948e" concept="clcid-pte:SheDingShouYiJiHuaBianDongEJieZhuanLiuCunShouYiDaoZhiWeiFenPeiLiRunBianDongJinE" label="设定受益计划变动额结转留存收益导致未分配利润变动金额" mulRef="_GBC_57faea4e453e49ad93821b7dd6ce8bc4" unitRef="_GBC_cef77704267643d794145c73763360e5" addr="T0R26C11S1_1" formatStyle="Comma"/>
        <m:item xlName="_GBC_b4a9d12f82c34372b9c9b22441088ac7" concept="clcid-pte:SheDingShouYiJiHuaBianDongEJieZhuanLiuCunShouYiDaoZhiQiTaDeGuiShuYuMuGongSiSuoYouZheQuanYiBianDongJinE" label="设定受益计划变动额结转留存收益导致其他的归属于母公司所有者权益变动金额" mulRef="_GBC_57faea4e453e49ad93821b7dd6ce8bc4" unitRef="_GBC_cef77704267643d794145c73763360e5" addr="T0R26C12S1_1" formatStyle="Comma"/>
        <m:item xlName="_GBC_96834e57cba149f1ac572cb96519ce6e" concept="clcid-pte:SheDingShouYiJiHuaBianDongEJieZhuanLiuCunShouYiDaoZhiGuiShuYuMuGongSiSuoYouZheQuanYiBianDongJinE" label="设定受益计划变动额结转留存收益导致归属于母公司所有者权益变动金额" mulRef="_GBC_57faea4e453e49ad93821b7dd6ce8bc4" unitRef="_GBC_cef77704267643d794145c73763360e5" addr="T0R26C13S1_1" formatStyle="Comma"/>
        <m:item xlName="_GBC_17b954cd80564784b23f69332b656874" concept="clcid-pte:SheDingShouYiJiHuaBianDongEJieZhuanLiuCunShouYiDaoZhiShaoShuGuDongQuanYiBianDongJinE" label="设定受益计划变动额结转留存收益导致少数股东权益变动金额" mulRef="_GBC_57faea4e453e49ad93821b7dd6ce8bc4" unitRef="_GBC_cef77704267643d794145c73763360e5" addr="T0R26C14S1_1" formatStyle="Comma"/>
        <m:item xlName="_GBC_2de1b0603dc846df86c98774e18a086f" concept="clcid-pte:SheDingShouYiJiHuaBianDongEJieZhuanLiuCunShouYiDaoZhiGuDongQuanYiHeJiBianDongJinE" label="设定受益计划变动额结转留存收益导致股东权益合计变动金额" mulRef="_GBC_57faea4e453e49ad93821b7dd6ce8bc4" unitRef="_GBC_cef77704267643d794145c73763360e5" addr="T0R26C15S1_1" formatStyle="Comma"/>
        <m:placeholder xlName="_PLD_01b44dab85214948b610b65ce91a85dd" addr="T0R27C0S1_1"/>
        <m:item xlName="_GBC_4a7bd6293f2740a3bac080a52c0e5196" concept="clcid-pte:QiTaZongHeShouYiJieZhuanLiuCunShouYiDaoZhiShiShouZiBenHuoGuBenJingEBianDongJinE" label="其他综合收益结转留存收益导致实收资本（或股本）净额变动金额" mulRef="_GBC_57faea4e453e49ad93821b7dd6ce8bc4" unitRef="_GBC_cef77704267643d794145c73763360e5" addr="T0R27C1S1_1" formatStyle="Comma"/>
        <m:item xlName="_GBC_fb32477ae1bc4bbeb40253c83eb45521" concept="clcid-pte:QiTaZongHeShouYiJieZhuanLiuCunShouYiDaoZhiQiTaQuanYiGongJuZhongDeYouXianGuBianDongJinE" label="其他综合收益结转留存收益导致其他权益工具中的优先股变动金额" mulRef="_GBC_57faea4e453e49ad93821b7dd6ce8bc4" unitRef="_GBC_cef77704267643d794145c73763360e5" addr="T0R27C2S1_1" formatStyle="Comma"/>
        <m:item xlName="_GBC_b161acbc68244a5581bff85423fd9095" concept="clcid-pte:QiTaZongHeShouYiJieZhuanLiuCunShouYiDaoZhiQiTaQuanYiGongJuZhongDeYongXuZhaiBianDongJinE" label="其他综合收益结转留存收益导致其他权益工具中的永续债变动金额" mulRef="_GBC_57faea4e453e49ad93821b7dd6ce8bc4" unitRef="_GBC_cef77704267643d794145c73763360e5" addr="T0R27C3S1_1" formatStyle="Comma"/>
        <m:item xlName="_GBC_12f27dace800483aa9c150b420f04a8c" concept="clcid-pte:QiTaZongHeShouYiJieZhuanLiuCunShouYiDaoZhiQiTaQuanYiGongJuZhongDeQiTaBianDongJinE" label="其他综合收益结转留存收益导致其他权益工具中的其他变动金额" mulRef="_GBC_57faea4e453e49ad93821b7dd6ce8bc4" unitRef="_GBC_cef77704267643d794145c73763360e5" addr="T0R27C4S1_1" formatStyle="Comma"/>
        <m:item xlName="_GBC_e0189b19960f41ee8d58382bb543fcbf" concept="clcid-pte:QiTaZongHeShouYiJieZhuanLiuCunShouYiDaoZhiZiBenGongJiBianDongJinE" label="其他综合收益结转留存收益导致资本公积变动金额" mulRef="_GBC_57faea4e453e49ad93821b7dd6ce8bc4" unitRef="_GBC_cef77704267643d794145c73763360e5" addr="T0R27C5S1_1" formatStyle="Comma"/>
        <m:item xlName="_GBC_8ef921194721437f846689584ba7e880" concept="clcid-pte:QiTaZongHeShouYiJieZhuanLiuCunShouYiDaoZhiKuCunGuBianDongJinE" label="其他综合收益结转留存收益导致库存股变动金额" mulRef="_GBC_57faea4e453e49ad93821b7dd6ce8bc4" unitRef="_GBC_cef77704267643d794145c73763360e5" addr="T0R27C6S1_1" formatStyle="Comma"/>
        <m:item xlName="_GBC_8b999a2319f9472e8d486f1f0f6dd34f" concept="clcid-pte:QiTaZongHeShouYiJieZhuanLiuCunShouYiDaoZhiQiTaZongHeShouYiBianDongJinE" label="其他综合收益结转留存收益导致其他综合收益变动金额" mulRef="_GBC_57faea4e453e49ad93821b7dd6ce8bc4" unitRef="_GBC_cef77704267643d794145c73763360e5" addr="T0R27C7S1_1" formatStyle="Comma"/>
        <m:item xlName="_GBC_5c2d69439f8344a5a496a10b05e878ec" concept="clcid-pte:QiTaZongHeShouYiJieZhuanLiuCunShouYiDaoZhiZhuanXiangChuBeiBianDongJinE" label="其他综合收益结转留存收益导致专项储备变动金额" mulRef="_GBC_57faea4e453e49ad93821b7dd6ce8bc4" unitRef="_GBC_cef77704267643d794145c73763360e5" addr="T0R27C8S1_1" formatStyle="Comma"/>
        <m:item xlName="_GBC_18788e1e5b5c4aae8256678c0bb00a53" concept="clcid-pte:QiTaZongHeShouYiJieZhuanLiuCunShouYiDaoZhiYingYuGongJiBianDongJinE" label="其他综合收益结转留存收益导致盈余公积变动金额" mulRef="_GBC_57faea4e453e49ad93821b7dd6ce8bc4" unitRef="_GBC_cef77704267643d794145c73763360e5" addr="T0R27C9S1_1" formatStyle="Comma"/>
        <m:item xlName="_GBC_dfc71c14bd45447aafd2dfe511900909" concept="clcid-pte:QiTaZongHeShouYiJieZhuanLiuCunShouYiDaoZhiYiBanFengXianZhunBeiBianDongJinE" label="其他综合收益结转留存收益导致一般风险准备变动金额" mulRef="_GBC_57faea4e453e49ad93821b7dd6ce8bc4" unitRef="_GBC_cef77704267643d794145c73763360e5" addr="T0R27C10S1_1" formatStyle="Comma"/>
        <m:item xlName="_GBC_76877e5c2aa54ca9b3f0e3d2d4396e9d" concept="clcid-pte:QiTaZongHeShouYiJieZhuanLiuCunShouYiDaoZhiWeiFenPeiLiRunBianDongJinE" label="其他综合收益结转留存收益导致未分配利润变动金额" mulRef="_GBC_57faea4e453e49ad93821b7dd6ce8bc4" unitRef="_GBC_cef77704267643d794145c73763360e5" addr="T0R27C11S1_1" formatStyle="Comma"/>
        <m:item xlName="_GBC_5cbc9e7314be43aeac6618b866032f31" concept="clcid-pte:QiTaZongHeShouYiJieZhuanLiuCunShouYiDaoZhiQiTaDeGuiShuYuMuGongSiSuoYouZheQuanYiBianDongJinE" label="其他综合收益结转留存收益导致其他的归属于母公司所有者权益变动金额" mulRef="_GBC_57faea4e453e49ad93821b7dd6ce8bc4" unitRef="_GBC_cef77704267643d794145c73763360e5" addr="T0R27C12S1_1" formatStyle="Comma"/>
        <m:item xlName="_GBC_0136018f07cc4a309bd97d5a85306b66" concept="clcid-pte:QiTaZongHeShouYiJieZhuanLiuCunShouYiDaoZhiGuiShuYuMuGongSiSuoYouZheQuanYiBianDongJinE" label="其他综合收益结转留存收益导致归属于母公司所有者权益变动金额" mulRef="_GBC_57faea4e453e49ad93821b7dd6ce8bc4" unitRef="_GBC_cef77704267643d794145c73763360e5" addr="T0R27C13S1_1" formatStyle="Comma"/>
        <m:item xlName="_GBC_cc98fd706abe429c9250ccca7de4822b" concept="clcid-pte:QiTaZongHeShouYiJieZhuanLiuCunShouYiDaoZhiShaoShuGuDongQuanYiBianDongJinE" label="其他综合收益结转留存收益导致少数股东权益变动金额" mulRef="_GBC_57faea4e453e49ad93821b7dd6ce8bc4" unitRef="_GBC_cef77704267643d794145c73763360e5" addr="T0R27C14S1_1" formatStyle="Comma"/>
        <m:item xlName="_GBC_1a9e19505c664085900a1f04e2c3d613" concept="clcid-pte:QiTaZongHeShouYiJieZhuanLiuCunShouYiDaoZhiGuDongQuanYiHeJiBianDongJinE" label="其他综合收益结转留存收益导致股东权益合计变动金额" mulRef="_GBC_57faea4e453e49ad93821b7dd6ce8bc4" unitRef="_GBC_cef77704267643d794145c73763360e5" addr="T0R27C15S1_1" formatStyle="Comma"/>
        <m:placeholder xlName="_PLD_3ac599075bf24593ba41b1bec2fb0e9e" addr="T0R28C0S1_1"/>
        <m:item xlName="_GBC_993a05505fb94d0a91b089558de44fce" concept="clcid-pte:QiTaSuoYouZheQuanYiNeiBuJieZhuanDaoZhiShiShouZiBenHuoGuBenJingEBianDongJinE" label="其他所有者权益内部结转导致实收资本（或股本）净额变动金额" mulRef="_GBC_57faea4e453e49ad93821b7dd6ce8bc4" unitRef="_GBC_cef77704267643d794145c73763360e5" addr="T0R28C1S1_1" formatStyle="Comma"/>
        <m:item xlName="_GBC_30ced917bd09466a872975e748eb6c4c" concept="clcid-pte:QiTaSuoYouZheQuanYiNeiBuJieZhuanDaoZhiQiTaQuanYiGongJuZhongDeYouXianGuBianDongJinE" label="其他所有者权益内部结转导致其他权益工具中的优先股变动金额" mulRef="_GBC_57faea4e453e49ad93821b7dd6ce8bc4" unitRef="_GBC_cef77704267643d794145c73763360e5" addr="T0R28C2S1_1" formatStyle="Comma"/>
        <m:item xlName="_GBC_a1d305b59dad491fb4f8ffaee3f65c31" concept="clcid-pte:QiTaSuoYouZheQuanYiNeiBuJieZhuanDaoZhiQiTaQuanYiGongJuZhongDeYongXuZhaiBianDongJinE" label="其他所有者权益内部结转导致其他权益工具中的永续债变动金额" mulRef="_GBC_57faea4e453e49ad93821b7dd6ce8bc4" unitRef="_GBC_cef77704267643d794145c73763360e5" addr="T0R28C3S1_1" formatStyle="Comma"/>
        <m:item xlName="_GBC_8b0d1f8f99544f028fa985218415c815" concept="clcid-pte:QiTaSuoYouZheQuanYiNeiBuJieZhuanDaoZhiQiTaQuanYiGongJuZhongDeQiTaBianDongJinE" label="其他所有者权益内部结转导致其他权益工具中的其他变动金额" mulRef="_GBC_57faea4e453e49ad93821b7dd6ce8bc4" unitRef="_GBC_cef77704267643d794145c73763360e5" addr="T0R28C4S1_1" formatStyle="Comma"/>
        <m:item xlName="_GBC_b3e8148d69e140a38d69919d1cdbc100" concept="clcid-pte:QiTaSuoYouZheQuanYiNeiBuJieZhuanDaoZhiZiBenGongJiBianDongJinE" label="其他所有者权益内部结转导致资本公积变动金额" mulRef="_GBC_57faea4e453e49ad93821b7dd6ce8bc4" unitRef="_GBC_cef77704267643d794145c73763360e5" addr="T0R28C5S1_1" formatStyle="Comma"/>
        <m:item xlName="_GBC_31ff889b6ab543d786bec743890ada88" concept="clcid-pte:QiTaSuoYouZheQuanYiNeiBuJieZhuanDaoZhiKuCunGuBianDongJinE" label="其他所有者权益内部结转导致库存股变动金额" mulRef="_GBC_57faea4e453e49ad93821b7dd6ce8bc4" unitRef="_GBC_cef77704267643d794145c73763360e5" addr="T0R28C6S1_1" formatStyle="Comma"/>
        <m:item xlName="_GBC_1327b06c5d2a4f9d9202c9da9c7866be" concept="clcid-pte:QiTaSuoYouZheQuanYiNeiBuJieZhuanDaoZhiQiTaZongHeShouYiBianDongJinE" label="其他所有者权益内部结转导致其他综合收益变动金额" mulRef="_GBC_57faea4e453e49ad93821b7dd6ce8bc4" unitRef="_GBC_cef77704267643d794145c73763360e5" addr="T0R28C7S1_1" formatStyle="Comma"/>
        <m:item xlName="_GBC_8537b8b65c31492cafa3df2e5f6b2270" concept="clcid-pte:QiTaSuoYouZheQuanYiNeiBuJieZhuanDaoZhiZhuanXiangChuBeiBianDongJinE" label="其他所有者权益内部结转导致专项储备变动金额" mulRef="_GBC_57faea4e453e49ad93821b7dd6ce8bc4" unitRef="_GBC_cef77704267643d794145c73763360e5" addr="T0R28C8S1_1" formatStyle="Comma"/>
        <m:item xlName="_GBC_1e683fbc4e874f78acc210e3973075ff" concept="clcid-pte:QiTaSuoYouZheQuanYiNeiBuJieZhuanDaoZhiYingYuGongJiBianDongJinE" label="其他所有者权益内部结转导致盈余公积变动金额" mulRef="_GBC_57faea4e453e49ad93821b7dd6ce8bc4" unitRef="_GBC_cef77704267643d794145c73763360e5" addr="T0R28C9S1_1" formatStyle="Comma"/>
        <m:item xlName="_GBC_1e447db81e79459ea9ae88a55c127eb2" concept="clcid-pte:QiTaSuoYouZheQuanYiNeiBuJieZhuanDaoZhiYiBanFengXianZhunBeiBianDongJinE" label="其他所有者权益内部结转导致一般风险准备变动金额" mulRef="_GBC_57faea4e453e49ad93821b7dd6ce8bc4" unitRef="_GBC_cef77704267643d794145c73763360e5" addr="T0R28C10S1_1" formatStyle="Comma"/>
        <m:item xlName="_GBC_15b900d7e5b743379bc6f99e862d2a52" concept="clcid-pte:QiTaSuoYouZheQuanYiNeiBuJieZhuanDaoZhiWeiFenPeiLiRunBianDongJinE" label="其他所有者权益内部结转导致未分配利润变动金额" mulRef="_GBC_57faea4e453e49ad93821b7dd6ce8bc4" unitRef="_GBC_cef77704267643d794145c73763360e5" addr="T0R28C11S1_1" formatStyle="Comma"/>
        <m:item xlName="_GBC_aba2d919a43441359ce4961594d3cc61" concept="clcid-pte:QiTaSuoYouZheQuanYiNeiBuJieZhuanDaoZhiQiTaDeGuiShuYuMuGongSiSuoYouZheQuanYiBianDongJinE" label="其他所有者权益内部结转导致其他的归属于母公司所有者权益变动金额" mulRef="_GBC_57faea4e453e49ad93821b7dd6ce8bc4" unitRef="_GBC_cef77704267643d794145c73763360e5" addr="T0R28C12S1_1" formatStyle="Comma"/>
        <m:item xlName="_GBC_2b62dc5fc410419391530911e0d92b3c" concept="clcid-pte:QiTaSuoYouZheQuanYiNeiBuJieZhuanDaoZhiGuiShuYuMuGongSiSuoYouZheQuanYiBianDongJinE" label="其他所有者权益内部结转导致归属于母公司所有者权益变动金额" mulRef="_GBC_57faea4e453e49ad93821b7dd6ce8bc4" unitRef="_GBC_cef77704267643d794145c73763360e5" addr="T0R28C13S1_1" formatStyle="Comma"/>
        <m:item xlName="_GBC_eb121ed57c134598ba34e05bc7068c78" concept="clcid-pte:QiTaSuoYouZheQuanYiNeiBuJieZhuanDaoZhiShaoShuGuDongQuanYiBianDongJinE" label="其他所有者权益内部结转导致少数股东权益变动金额" mulRef="_GBC_57faea4e453e49ad93821b7dd6ce8bc4" unitRef="_GBC_cef77704267643d794145c73763360e5" addr="T0R28C14S1_1" formatStyle="Comma"/>
        <m:item xlName="_GBC_ff2ac4e17c494d679e38c2b242677a3b" concept="clcid-pte:QiTaSuoYouZheQuanYiNeiBuJieZhuanDaoZhiGuDongQuanYiHeJiBianDongJinE" label="其他所有者权益内部结转导致股东权益合计变动金额" mulRef="_GBC_57faea4e453e49ad93821b7dd6ce8bc4" unitRef="_GBC_cef77704267643d794145c73763360e5" addr="T0R28C15S1_1" formatStyle="Comma"/>
        <m:placeholder xlName="_PLD_e606d8680d944e6999b3743f1fcf75f9" addr="T0R29C0S1_1"/>
        <m:item xlName="_GBC_c9d16507d5e04809a149be4791a1cbe4" concept="clcid-pte:ZhuanXiangChuBeiDaoZhiShiShouZiBenHuoGuBenJingEBianDongJinE" label="专项储备导致实收资本（或股本）净额变动金额" mulRef="_GBC_57faea4e453e49ad93821b7dd6ce8bc4" unitRef="_GBC_cef77704267643d794145c73763360e5" addr="T0R29C1S1_1" formatStyle="Comma">
          <m:complexRule comparator="Eq" title="专项储备导致实收资本（或股本）净额变动金额" test=" $_GBC_5943d6f9e110433ba6d32b301772a41c -  $_GBC_181f958547c3487b8d0f482393652a1d" id="C8f83cc918bc046fba08345de502a29e2" radius="0.0001"/>
        </m:item>
        <m:item xlName="_GBC_ffdcc01a63e64680ba9e018c38188b74" concept="clcid-pte:ZhuanXiangChuBeiDaoZhiQiTaQuanYiGongJuZhongDeYouXianGuBianDongJinE" label="专项储备导致其他权益工具中的优先股变动金额" mulRef="_GBC_57faea4e453e49ad93821b7dd6ce8bc4" unitRef="_GBC_cef77704267643d794145c73763360e5" addr="T0R29C2S1_1" formatStyle="Comma">
          <m:complexRule comparator="Eq" title="专项储备导致其他权益工具中的优先股变动金额" test=" $_GBC_745ab7ca94ce41e5b9b163959af42c3a -  $_GBC_4a60a5cbdbd7489eac24f74790eeedcf" id="Cbd374c3c84414edc9c3052419c46d027"/>
        </m:item>
        <m:item xlName="_GBC_f6223f79a5204e25a073dfab012bc568" concept="clcid-pte:ZhuanXiangChuBeiDaoZhiQiTaQuanYiGongJuZhongDeYongXuZhaiBianDongJinE" label="专项储备导致其他权益工具中的永续债变动金额" mulRef="_GBC_57faea4e453e49ad93821b7dd6ce8bc4" unitRef="_GBC_cef77704267643d794145c73763360e5" addr="T0R29C3S1_1" formatStyle="Comma">
          <m:complexRule comparator="Eq" title="专项储备导致其他权益工具中的永续债变动金额" test=" $_GBC_a09e546157f140b383c2debce584952b -  $_GBC_97e5e1aafe41412c92f472e0641c5f3a" id="C22c6b3d48c1643fc97a9eabc9a268b98"/>
        </m:item>
        <m:item xlName="_GBC_b4270cf652e14eff96a44803f10354c5" concept="clcid-pte:ZhuanXiangChuBeiDaoZhiQiTaQuanYiGongJuZhongDeQiTaBianDongJinE" label="专项储备导致其他权益工具中的其他变动金额" mulRef="_GBC_57faea4e453e49ad93821b7dd6ce8bc4" unitRef="_GBC_cef77704267643d794145c73763360e5" addr="T0R29C4S1_1" formatStyle="Comma">
          <m:complexRule comparator="Eq" title="专项储备导致其他权益工具中的其他变动金额" test=" $_GBC_b0788bf7232345f99bcefe7abd3887de -  $_GBC_f8c42e4ec5df4ba2a71abf1993891c7b" id="C4ced8588c9f64e6fbf65ad75beea6e33"/>
        </m:item>
        <m:item xlName="_GBC_85909a9b6b044b4b955d3d9ab1d6abf4" concept="clcid-pte:ZhuanXiangChuBeiDaoZhiZiBenGongJiBianDongJinE" label="专项储备导致资本公积变动金额" mulRef="_GBC_57faea4e453e49ad93821b7dd6ce8bc4" unitRef="_GBC_cef77704267643d794145c73763360e5" addr="T0R29C5S1_1" formatStyle="Comma">
          <m:complexRule comparator="Eq" title="专项储备导致资本公积变动金额" test=" $_GBC_5ce5420a8f8044179effbd41cd21056a -  $_GBC_8302d0f9213046c7bb18b6fd11345d5d" id="Ca0014209a8db42c78afee0ecfe7d6cbc" radius="0.0001"/>
        </m:item>
        <m:item xlName="_GBC_ffe942cd7f31460b85bb829e33644b01" concept="clcid-pte:ZhuanXiangChuBeiDaoZhiKuCunGuBianDongJinE" label="专项储备导致库存股变动金额" mulRef="_GBC_57faea4e453e49ad93821b7dd6ce8bc4" unitRef="_GBC_cef77704267643d794145c73763360e5" addr="T0R29C6S1_1" formatStyle="Comma">
          <m:complexRule comparator="Eq" title="专项储备导致库存股变动金额" test=" $_GBC_539f314cd0dd4f23aa43185d5259b218 -  $_GBC_48f8f2f981b6428d88261e28193ee014" id="C7f58f7fb5ee747358db47511f8042956" radius="0.0001"/>
        </m:item>
        <m:item xlName="_GBC_3263be153d654d1e827de1316e802d39" concept="clcid-pte:ZhuanXiangChuBeiDaoZhiQiTaZongHeShouYiBianDongJinE" label="专项储备导致其他综合收益变动金额" mulRef="_GBC_57faea4e453e49ad93821b7dd6ce8bc4" unitRef="_GBC_cef77704267643d794145c73763360e5" addr="T0R29C7S1_1" formatStyle="Comma">
          <m:complexRule comparator="Eq" title="专项储备导致其他综合收益变动金额" test=" $_GBC_fb2739bf512340e89a7c603058291c46 -  $_GBC_76623c3fca5e4e14a3a2d795667238c9" id="Cff32badbe3354ed7bcbb3e0a89c12cbc"/>
        </m:item>
        <m:item xlName="_GBC_51eb699af9f544c2942a76cd9e5ab725" concept="clcid-pte:ZhuanXiangChuBeiDaoZhiZhuanXiangChuBeiBianDongJinE" label="专项储备导致专项储备变动金额" mulRef="_GBC_57faea4e453e49ad93821b7dd6ce8bc4" unitRef="_GBC_cef77704267643d794145c73763360e5" addr="T0R29C8S1_1" formatStyle="Comma">
          <m:complexRule comparator="Eq" title="专项储备导致专项储备变动金额" test=" $_GBC_d46f191fd6f6473fa4f9fe48aaa3d6fe -  $_GBC_307af4786ea04342a04cbef490744027" id="Ccd898491c5ec4153905b8d14300bfbba"/>
        </m:item>
        <m:item xlName="_GBC_d688ef4618e44be898cf238d3284e7ab" concept="clcid-pte:ZhuanXiangChuBeiDaoZhiYingYuGongJiBianDongJinE" label="专项储备导致盈余公积变动金额" mulRef="_GBC_57faea4e453e49ad93821b7dd6ce8bc4" unitRef="_GBC_cef77704267643d794145c73763360e5" addr="T0R29C9S1_1" formatStyle="Comma">
          <m:complexRule comparator="Eq" title="专项储备导致盈余公积变动金额" test=" $_GBC_fea303d886784e44a17415b1abcdc373 -  $_GBC_e8d41a46bdc34e939cc6d8474ee56225" id="C73567615102244ff8e7aa1fd35df122a"/>
        </m:item>
        <m:item xlName="_GBC_13714ffe59d646fab9a9214003d103c1" concept="clcid-pte:ZhuanXiangChuBeiDaoZhiYiBanFengXianZhunBeiBianDongJinE" label="专项储备导致一般风险准备变动金额" mulRef="_GBC_57faea4e453e49ad93821b7dd6ce8bc4" unitRef="_GBC_cef77704267643d794145c73763360e5" addr="T0R29C10S1_1" formatStyle="Comma">
          <m:complexRule comparator="Eq" title="专项储备导致一般风险准备变动金额" test=" $_GBC_4a355c586cdb4a24ad65d4bfc3c0a871 -  $_GBC_bf9b1f48565a45e499157785ccb0ef95" id="C7617ce31613246859d1eef0a18b54ae7"/>
        </m:item>
        <m:item xlName="_GBC_b3c55ba0245f4f9e879adff9f674b33b" concept="clcid-pte:ZhuanXiangChuBeiDaoZhiWeiFenPeiLiRunBianDongJinE" label="专项储备导致未分配利润变动金额" mulRef="_GBC_57faea4e453e49ad93821b7dd6ce8bc4" unitRef="_GBC_cef77704267643d794145c73763360e5" addr="T0R29C11S1_1" formatStyle="Comma">
          <m:complexRule comparator="Eq" title="专项储备导致未分配利润变动金额" test=" $_GBC_d9098bf5b2fe46a29aa0456b4e78629c -  $_GBC_ca8e929a2134411cbc3cc6b7af3a4309" id="Cd38b4fe5efb0420b93643b0e39992d54"/>
        </m:item>
        <m:item xlName="_GBC_299b9b5b3c0946e6bc9a96e347eba66e" concept="clcid-pte:ZhuanXiangChuBeiDaoZhiQiTaDeGuiShuYuMuGongSiSuoYouZheQuanYiBianDongJinE" label="专项储备导致其他的归属于母公司所有者权益变动金额" mulRef="_GBC_57faea4e453e49ad93821b7dd6ce8bc4" unitRef="_GBC_cef77704267643d794145c73763360e5" addr="T0R29C12S1_1" formatStyle="Comma">
          <m:complexRule comparator="Eq" title="专项储备导致其他的归属于母公司所有者权益变动金额" test=" $_GBC_0e74b3a100db4c1b9ac099a01b624883 -  $_GBC_d4a4a9a4005f41fcb889efcbd03ab1f6" id="C1d1696ab58a54abb8b36b8568318c1b4"/>
        </m:item>
        <m:item xlName="_GBC_bf36c92d2100454ba6456d99f2f09976" concept="clcid-pte:ZhuanXiangChuBeiDaoZhiGuiShuYuMuGongSiSuoYouZheQuanYiBianDongJinE" label="专项储备导致归属于母公司所有者权益变动金额" mulRef="_GBC_57faea4e453e49ad93821b7dd6ce8bc4" unitRef="_GBC_cef77704267643d794145c73763360e5" addr="T0R29C13S1_1" formatStyle="Comma">
          <m:complexRule comparator="Eq" title="专项储备导致归属于母公司所有者权益变动金额小计" test=" $_GBC_df9326290446425fa59df317b0492483 -  $_GBC_694b288e8a2f41639d460c2f367c9907" id="Ca947b0b13acb4b6cb2b4be6ec8995686"/>
        </m:item>
        <m:item xlName="_GBC_57f00c8cf4934893bda6aabfc8918860" concept="clcid-pte:ZhuanXiangChuBeiDaoZhiShaoShuGuDongQuanYiBianDongJinE" label="专项储备导致少数股东权益变动金额" mulRef="_GBC_57faea4e453e49ad93821b7dd6ce8bc4" unitRef="_GBC_cef77704267643d794145c73763360e5" addr="T0R29C14S1_1" formatStyle="Comma">
          <m:complexRule comparator="Eq" title="专项储备导致少数股东权益变动金额" test=" $_GBC_ad3e34e8c7064476af7b26b151447582 -  $_GBC_f22ea241b06a4e85be4b9f2cb67f7ea7" id="C54187ecca5c24c44928ca1560890b1f4"/>
        </m:item>
        <m:item xlName="_GBC_0a42c029915d40a6b89b0bba799c34a8" concept="clcid-pte:ZhuanXiangChuBeiDaoZhiGuDongQuanYiHeJiBianDongJinE" label="专项储备导致股东权益合计变动金额" mulRef="_GBC_57faea4e453e49ad93821b7dd6ce8bc4" unitRef="_GBC_cef77704267643d794145c73763360e5" addr="T0R29C15S1_1" formatStyle="Comma">
          <m:complexRule comparator="Eq" title="专项储备导致股东权益合计变动金额" test=" $_GBC_ff0bd11df77f4802a79de7771699b65a -  $_GBC_0dc6a35cff074cf992bff4c0627a3f72" id="Cb6265583e6e244bc991097b4b8fa7383"/>
        </m:item>
        <m:placeholder xlName="_PLD_c1e7a107b4eb42c48000b98a786d499c" addr="T0R30C0S1_1"/>
        <m:item xlName="_GBC_5943d6f9e110433ba6d32b301772a41c" concept="clcid-pte:TiQuDaoZhiShiShouZiBenHuoGuBenJingEBianDongJinE" label="提取导致实收资本（或股本）净额变动金额" mulRef="_GBC_57faea4e453e49ad93821b7dd6ce8bc4" unitRef="_GBC_cef77704267643d794145c73763360e5" addr="T0R30C1S1_1" formatStyle="Comma"/>
        <m:item xlName="_GBC_745ab7ca94ce41e5b9b163959af42c3a" concept="clcid-pte:TiQuDaoZhiQiTaQuanYiGongJuZhongDeYouXianGuBianDongJinE" label="提取导致其他权益工具中的优先股变动金额" mulRef="_GBC_57faea4e453e49ad93821b7dd6ce8bc4" unitRef="_GBC_cef77704267643d794145c73763360e5" addr="T0R30C2S1_1" formatStyle="Comma"/>
        <m:item xlName="_GBC_a09e546157f140b383c2debce584952b" concept="clcid-pte:TiQuDaoZhiQiTaQuanYiGongJuZhongDeYongXuZhaiBianDongJinE" label="提取导致其他权益工具中的永续债变动金额" mulRef="_GBC_57faea4e453e49ad93821b7dd6ce8bc4" unitRef="_GBC_cef77704267643d794145c73763360e5" addr="T0R30C3S1_1" formatStyle="Comma"/>
        <m:item xlName="_GBC_b0788bf7232345f99bcefe7abd3887de" concept="clcid-pte:TiQuDaoZhiQiTaQuanYiGongJuZhongDeQiTaBianDongJinE" label="提取导致其他权益工具中的其他变动金额" mulRef="_GBC_57faea4e453e49ad93821b7dd6ce8bc4" unitRef="_GBC_cef77704267643d794145c73763360e5" addr="T0R30C4S1_1" formatStyle="Comma"/>
        <m:item xlName="_GBC_5ce5420a8f8044179effbd41cd21056a" concept="clcid-pte:TiQuDaoZhiZiBenGongJiBianDongJinE" label="提取导致资本公积变动金额" mulRef="_GBC_57faea4e453e49ad93821b7dd6ce8bc4" unitRef="_GBC_cef77704267643d794145c73763360e5" addr="T0R30C5S1_1" formatStyle="Comma"/>
        <m:item xlName="_GBC_539f314cd0dd4f23aa43185d5259b218" concept="clcid-pte:TiQuDaoZhiKuCunGuBianDongJinE" label="提取导致库存股变动金额" mulRef="_GBC_57faea4e453e49ad93821b7dd6ce8bc4" unitRef="_GBC_cef77704267643d794145c73763360e5" addr="T0R30C6S1_1" formatStyle="Comma"/>
        <m:item xlName="_GBC_fb2739bf512340e89a7c603058291c46" concept="clcid-pte:TiQuDaoZhiQiTaZongHeShouYiBianDongJinE" label="提取导致其他综合收益变动金额" mulRef="_GBC_57faea4e453e49ad93821b7dd6ce8bc4" unitRef="_GBC_cef77704267643d794145c73763360e5" addr="T0R30C7S1_1" formatStyle="Comma"/>
        <m:item xlName="_GBC_d46f191fd6f6473fa4f9fe48aaa3d6fe" concept="clcid-pte:TiQuDaoZhiZhuanXiangChuBeiBianDongJinE" label="提取导致专项储备变动金额" mulRef="_GBC_57faea4e453e49ad93821b7dd6ce8bc4" unitRef="_GBC_cef77704267643d794145c73763360e5" addr="T0R30C8S1_1" formatStyle="Comma"/>
        <m:item xlName="_GBC_fea303d886784e44a17415b1abcdc373" concept="clcid-pte:TiQuDaoZhiYingYuGongJiBianDongJinE" label="提取导致盈余公积变动金额" mulRef="_GBC_57faea4e453e49ad93821b7dd6ce8bc4" unitRef="_GBC_cef77704267643d794145c73763360e5" addr="T0R30C9S1_1" formatStyle="Comma"/>
        <m:item xlName="_GBC_4a355c586cdb4a24ad65d4bfc3c0a871" concept="clcid-pte:TiQuDaoZhiYiBanFengXianZhunBeiBianDongJinE" label="提取导致一般风险准备变动金额" mulRef="_GBC_57faea4e453e49ad93821b7dd6ce8bc4" unitRef="_GBC_cef77704267643d794145c73763360e5" addr="T0R30C10S1_1" formatStyle="Comma"/>
        <m:item xlName="_GBC_d9098bf5b2fe46a29aa0456b4e78629c" concept="clcid-pte:TiQuDaoZhiWeiFenPeiLiRunBianDongJinE" label="提取导致未分配利润变动金额" mulRef="_GBC_57faea4e453e49ad93821b7dd6ce8bc4" unitRef="_GBC_cef77704267643d794145c73763360e5" addr="T0R30C11S1_1" formatStyle="Comma"/>
        <m:item xlName="_GBC_0e74b3a100db4c1b9ac099a01b624883" concept="clcid-pte:TiQuDaoZhiQiTaDeGuiShuYuMuGongSiSuoYouZheQuanYiBianDongJinE" label="提取导致其他的归属于母公司所有者权益变动金额" mulRef="_GBC_57faea4e453e49ad93821b7dd6ce8bc4" unitRef="_GBC_cef77704267643d794145c73763360e5" addr="T0R30C12S1_1" formatStyle="Comma"/>
        <m:item xlName="_GBC_df9326290446425fa59df317b0492483" concept="clcid-pte:TiQuZhuanXiangChuBeiDaoZhiGuiShuYuMuGongSiSuoYouZheQuanYiBianDongJinE" label="提取专项储备导致归属于母公司所有者权益变动金额" mulRef="_GBC_57faea4e453e49ad93821b7dd6ce8bc4" unitRef="_GBC_cef77704267643d794145c73763360e5" addr="T0R30C13S1_1" formatStyle="Comma"/>
        <m:item xlName="_GBC_ad3e34e8c7064476af7b26b151447582" concept="clcid-pte:TiQuDaoZhiShaoShuGuDongQuanYiBianDongJinE" label="提取导致少数股东权益变动金额" mulRef="_GBC_57faea4e453e49ad93821b7dd6ce8bc4" unitRef="_GBC_cef77704267643d794145c73763360e5" addr="T0R30C14S1_1" formatStyle="Comma"/>
        <m:item xlName="_GBC_ff0bd11df77f4802a79de7771699b65a" concept="clcid-pte:TiQuDaoZhiGuDongQuanYiHeJiBianDongJinE" label="提取导致股东权益合计变动金额" mulRef="_GBC_57faea4e453e49ad93821b7dd6ce8bc4" unitRef="_GBC_cef77704267643d794145c73763360e5" addr="T0R30C15S1_1" formatStyle="Comma"/>
        <m:placeholder xlName="_PLD_69b59bbd4f7a49708a1fc0c2a96e3869" addr="T0R31C0S1_1"/>
        <m:item xlName="_GBC_181f958547c3487b8d0f482393652a1d" concept="clcid-pte:ShiYongDaoZhiShiShouZiBenHuoGuBenJingEBianDongJinE" label="使用导致实收资本（或股本）净额变动金额" mulRef="_GBC_57faea4e453e49ad93821b7dd6ce8bc4" unitRef="_GBC_cef77704267643d794145c73763360e5" addr="T0R31C1S1_1" formatStyle="Comma"/>
        <m:item xlName="_GBC_4a60a5cbdbd7489eac24f74790eeedcf" concept="clcid-pte:ShiYongDaoZhiQiTaQuanYiGongJuZhongDeYouXianGuBianDongJinE" label="使用导致其他权益工具中的优先股变动金额" mulRef="_GBC_57faea4e453e49ad93821b7dd6ce8bc4" unitRef="_GBC_cef77704267643d794145c73763360e5" addr="T0R31C2S1_1" formatStyle="Comma"/>
        <m:item xlName="_GBC_97e5e1aafe41412c92f472e0641c5f3a" concept="clcid-pte:ShiYongDaoZhiQiTaQuanYiGongJuZhongDeYongXuZhaiBianDongJinE" label="使用导致其他权益工具中的永续债变动金额" mulRef="_GBC_57faea4e453e49ad93821b7dd6ce8bc4" unitRef="_GBC_cef77704267643d794145c73763360e5" addr="T0R31C3S1_1" formatStyle="Comma"/>
        <m:item xlName="_GBC_f8c42e4ec5df4ba2a71abf1993891c7b" concept="clcid-pte:ShiYongDaoZhiQiTaQuanYiGongJuZhongDeQiTaBianDongJinE" label="使用导致其他权益工具中的其他变动金额" mulRef="_GBC_57faea4e453e49ad93821b7dd6ce8bc4" unitRef="_GBC_cef77704267643d794145c73763360e5" addr="T0R31C4S1_1" formatStyle="Comma"/>
        <m:item xlName="_GBC_8302d0f9213046c7bb18b6fd11345d5d" concept="clcid-pte:ShiYongDaoZhiZiBenGongJiBianDongJinE" label="使用导致资本公积变动金额" mulRef="_GBC_57faea4e453e49ad93821b7dd6ce8bc4" unitRef="_GBC_cef77704267643d794145c73763360e5" addr="T0R31C5S1_1" formatStyle="Comma"/>
        <m:item xlName="_GBC_48f8f2f981b6428d88261e28193ee014" concept="clcid-pte:ShiYongDaoZhiKuCunGuBianDongJinE" label="使用导致库存股变动金额" mulRef="_GBC_57faea4e453e49ad93821b7dd6ce8bc4" unitRef="_GBC_cef77704267643d794145c73763360e5" addr="T0R31C6S1_1" formatStyle="Comma"/>
        <m:item xlName="_GBC_76623c3fca5e4e14a3a2d795667238c9" concept="clcid-pte:ShiYongDaoZhiQiTaZongHeShouYiBianDongJinE" label="使用导致其他综合收益变动金额" mulRef="_GBC_57faea4e453e49ad93821b7dd6ce8bc4" unitRef="_GBC_cef77704267643d794145c73763360e5" addr="T0R31C7S1_1" formatStyle="Comma"/>
        <m:item xlName="_GBC_307af4786ea04342a04cbef490744027" concept="clcid-pte:ShiYongDaoZhiZhuanXiangChuBeiBianDongJinE" label="使用导致专项储备变动金额" mulRef="_GBC_57faea4e453e49ad93821b7dd6ce8bc4" unitRef="_GBC_cef77704267643d794145c73763360e5" addr="T0R31C8S1_1" formatStyle="Comma"/>
        <m:item xlName="_GBC_e8d41a46bdc34e939cc6d8474ee56225" concept="clcid-pte:ShiYongDaoZhiYingYuGongJiBianDongJinE" label="使用导致盈余公积变动金额" mulRef="_GBC_57faea4e453e49ad93821b7dd6ce8bc4" unitRef="_GBC_cef77704267643d794145c73763360e5" addr="T0R31C9S1_1" formatStyle="Comma"/>
        <m:item xlName="_GBC_bf9b1f48565a45e499157785ccb0ef95" concept="clcid-pte:ShiYongDaoZhiYiBanFengXianZhunBeiBianDongJinE" label="使用导致一般风险准备变动金额" mulRef="_GBC_57faea4e453e49ad93821b7dd6ce8bc4" unitRef="_GBC_cef77704267643d794145c73763360e5" addr="T0R31C10S1_1" formatStyle="Comma"/>
        <m:item xlName="_GBC_ca8e929a2134411cbc3cc6b7af3a4309" concept="clcid-pte:ShiYongDaoZhiWeiFenPeiLiRunBianDongJinE" label="使用导致未分配利润变动金额" mulRef="_GBC_57faea4e453e49ad93821b7dd6ce8bc4" unitRef="_GBC_cef77704267643d794145c73763360e5" addr="T0R31C11S1_1" formatStyle="Comma"/>
        <m:item xlName="_GBC_d4a4a9a4005f41fcb889efcbd03ab1f6" concept="clcid-pte:ShiYongDaoZhiQiTaDeGuiShuYuMuGongSiSuoYouZheQuanYiBianDongJinE" label="使用导致其他的归属于母公司所有者权益变动金额" mulRef="_GBC_57faea4e453e49ad93821b7dd6ce8bc4" unitRef="_GBC_cef77704267643d794145c73763360e5" addr="T0R31C12S1_1" formatStyle="Comma"/>
        <m:item xlName="_GBC_694b288e8a2f41639d460c2f367c9907" concept="clcid-pte:ShiYongZhuanXiangChuBeiDaoZhiGuiShuYuMuGongSiSuoYouZheQuanYiBianDongJinE" label="使用专项储备导致归属于母公司所有者权益变动金额" mulRef="_GBC_57faea4e453e49ad93821b7dd6ce8bc4" unitRef="_GBC_cef77704267643d794145c73763360e5" addr="T0R31C13S1_1" formatStyle="Comma"/>
        <m:item xlName="_GBC_f22ea241b06a4e85be4b9f2cb67f7ea7" concept="clcid-pte:ShiYongDaoZhiShaoShuGuDongQuanYiBianDongJinE" label="使用导致少数股东权益变动金额" mulRef="_GBC_57faea4e453e49ad93821b7dd6ce8bc4" unitRef="_GBC_cef77704267643d794145c73763360e5" addr="T0R31C14S1_1" formatStyle="Comma"/>
        <m:item xlName="_GBC_0dc6a35cff074cf992bff4c0627a3f72" concept="clcid-pte:ShiYongDaoZhiGuDongQuanYiHeJiBianDongJinE" label="使用导致股东权益合计变动金额" mulRef="_GBC_57faea4e453e49ad93821b7dd6ce8bc4" unitRef="_GBC_cef77704267643d794145c73763360e5" addr="T0R31C15S1_1" formatStyle="Comma"/>
        <m:placeholder xlName="_PLD_8e6f5912872d41cc910f3bdca18b82d0" addr="T0R32C0S1_1"/>
        <m:item xlName="_GBC_401d8f9b9f9544bb84c832c894aea1e7" concept="clcid-pte:QiTaDaoZhiShiShouZiBenHuoGuBenJingEBianDongJinE" label="其他导致实收资本（或股本）净额变动金额" mulRef="_GBC_57faea4e453e49ad93821b7dd6ce8bc4" unitRef="_GBC_cef77704267643d794145c73763360e5" addr="T0R32C1S1_1" formatStyle="Comma"/>
        <m:item xlName="_GBC_21baeff8940d4784a7627867901557f0" concept="clcid-pte:QiTaDaoZhiQiTaQuanYiGongJuZhongDeYouXianGuBianDongJinE" label="其他导致其他权益工具中的优先股变动金额" mulRef="_GBC_57faea4e453e49ad93821b7dd6ce8bc4" unitRef="_GBC_cef77704267643d794145c73763360e5" addr="T0R32C2S1_1" formatStyle="Comma"/>
        <m:item xlName="_GBC_7fab13391c6d47fead390c8b50ab3c1b" concept="clcid-pte:QiTaDaoZhiQiTaQuanYiGongJuZhongDeYongXuZhaiBianDongJinE" label="其他导致其他权益工具中的永续债变动金额" mulRef="_GBC_57faea4e453e49ad93821b7dd6ce8bc4" unitRef="_GBC_cef77704267643d794145c73763360e5" addr="T0R32C3S1_1" formatStyle="Comma"/>
        <m:item xlName="_GBC_8d6f07dc58c74f9d96edbae867951bf0" concept="clcid-pte:QiTaDaoZhiQiTaQuanYiGongJuZhongDeQiTaBianDongJinE" label="其他导致其他权益工具中的其他变动金额" mulRef="_GBC_57faea4e453e49ad93821b7dd6ce8bc4" unitRef="_GBC_cef77704267643d794145c73763360e5" addr="T0R32C4S1_1" formatStyle="Comma"/>
        <m:item xlName="_GBC_e5eb0d41377b49b29660ac5d77bf437a" concept="clcid-pte:QiTaDaoZhiZiBenGongJiBianDongJinE" label="其他导致资本公积变动金额" mulRef="_GBC_57faea4e453e49ad93821b7dd6ce8bc4" unitRef="_GBC_cef77704267643d794145c73763360e5" addr="T0R32C5S1_1" formatStyle="Comma"/>
        <m:item xlName="_GBC_1b1db32888be42f094b719e1cffea0dd" concept="clcid-pte:QiTaDaoZhiKuCunGuBianDongJinE" label="其他导致库存股变动金额" mulRef="_GBC_57faea4e453e49ad93821b7dd6ce8bc4" unitRef="_GBC_cef77704267643d794145c73763360e5" addr="T0R32C6S1_1" formatStyle="Comma"/>
        <m:item xlName="_GBC_ee19f67b198d433bb8a11a0c3fb83aa0" concept="clcid-pte:QiTaDaoZhiQiTaZongHeShouYiBianDongJinE" label="其他导致其他综合收益变动金额" mulRef="_GBC_57faea4e453e49ad93821b7dd6ce8bc4" unitRef="_GBC_cef77704267643d794145c73763360e5" addr="T0R32C7S1_1" formatStyle="Comma"/>
        <m:item xlName="_GBC_aeb8bd936ad042679e8cb34e348aa8e8" concept="clcid-pte:QiTaDaoZhiZhuanXiangChuBeiBianDongJinE" label="其他导致专项储备变动金额" mulRef="_GBC_57faea4e453e49ad93821b7dd6ce8bc4" unitRef="_GBC_cef77704267643d794145c73763360e5" addr="T0R32C8S1_1" formatStyle="Comma"/>
        <m:item xlName="_GBC_ee58f1edf9f4406c8a021ddfeba4ea91" concept="clcid-pte:QiTaDaoZhiYingYuGongJiBianDongJinE" label="其他导致盈余公积变动金额" mulRef="_GBC_57faea4e453e49ad93821b7dd6ce8bc4" unitRef="_GBC_cef77704267643d794145c73763360e5" addr="T0R32C9S1_1" formatStyle="Comma"/>
        <m:item xlName="_GBC_0bec4a121fc1478e861fc0c17aa9f1d6" concept="clcid-pte:QiTaDaoZhiYiBanFengXianZhunBeiBianDongJinE" label="其他导致一般风险准备变动金额" mulRef="_GBC_57faea4e453e49ad93821b7dd6ce8bc4" unitRef="_GBC_cef77704267643d794145c73763360e5" addr="T0R32C10S1_1" formatStyle="Comma"/>
        <m:item xlName="_GBC_fd049f4ddde8433385c0e73918b6de29" concept="clcid-pte:QiTaDaoZhiWeiFenPeiLiRunBianDongJinE" label="其他导致未分配利润变动金额" mulRef="_GBC_57faea4e453e49ad93821b7dd6ce8bc4" unitRef="_GBC_cef77704267643d794145c73763360e5" addr="T0R32C11S1_1" formatStyle="Comma"/>
        <m:item xlName="_GBC_e72a7b2e5f7f4d2982026e89911cda58" concept="clcid-pte:QiTaDaoZhiQiTaDeGuiShuYuMuGongSiSuoYouZheQuanYiBianDongJinE" label="其他导致其他的归属于母公司所有者权益变动金额" mulRef="_GBC_57faea4e453e49ad93821b7dd6ce8bc4" unitRef="_GBC_cef77704267643d794145c73763360e5" addr="T0R32C12S1_1" formatStyle="Comma"/>
        <m:item xlName="_GBC_5ad5d94602394473aa7dde1210922d40" concept="clcid-pte:QiTaDaoZhiGuiShuYuMuGongSiSuoYouZheQuanYiBianDongJinE" label="其他导致归属于母公司所有者权益变动金额" mulRef="_GBC_57faea4e453e49ad93821b7dd6ce8bc4" unitRef="_GBC_cef77704267643d794145c73763360e5" addr="T0R32C13S1_1" formatStyle="Comma"/>
        <m:item xlName="_GBC_375e18c3361c4d76980648c02e05991d" concept="clcid-pte:QiTaDaoZhiShaoShuGuDongQuanYiBianDongJinE" label="其他导致少数股东权益变动金额" mulRef="_GBC_57faea4e453e49ad93821b7dd6ce8bc4" unitRef="_GBC_cef77704267643d794145c73763360e5" addr="T0R32C14S1_1" formatStyle="Comma"/>
        <m:item xlName="_GBC_6303db71afe248f9b87e9f4bcb0694ce" concept="clcid-pte:QiTaDaoZhiGuDongQuanYiHeJiBianDongJinE" label="其他导致股东权益合计变动金额" mulRef="_GBC_57faea4e453e49ad93821b7dd6ce8bc4" unitRef="_GBC_cef77704267643d794145c73763360e5" addr="T0R32C15S1_1" formatStyle="Comma"/>
        <m:placeholder xlName="_PLD_f6ec7abefe954758b48497b1b1440546" addr="T0R33C0S1_1"/>
        <m:item xlName="_GBC_9c7536afbf6d45a5aa0c4ccd90ba43a9" concept="clcid-pte:GuBen" label="股本" mulRef="_GBC_57faea4e453e49ad93821b7dd6ce8bc4" unitRef="_GBC_cef77704267643d794145c73763360e5" addr="T0R33C1S1_1" formatStyle="Comma">
          <m:complexRule comparator="Eq" title="股本" test=" $_GBC_7ffb904e78e6477884ead627a8c631d3 +  $_GBC_97f48e8fa059431594f52db718ff0b70" id="C8be168ba389b4b26814f6c0bc3c7c0fa" radius="0.0001"/>
        </m:item>
        <m:item xlName="_GBC_30afaca0f89141ff850f9e2542bd0eac" concept="clcid-pte:QiTaQuanYiGongJuQiZhongYouXianGu" label="其他权益工具-其中：优先股" mulRef="_GBC_57faea4e453e49ad93821b7dd6ce8bc4" unitRef="_GBC_cef77704267643d794145c73763360e5" addr="T0R33C2S1_1" formatStyle="Comma">
          <m:complexRule comparator="Eq" title="其他权益工具-其中：优先股" test=" $_GBC_dba908bc5e0e4171b7ebfbc41d7847a1 +  $_GBC_133e9814b8ea45e5894c6f0571711e7b" id="Cbb3b1f78d9244bd587545f732a750cef"/>
        </m:item>
        <m:item xlName="_GBC_6fdb0a5c2a354bb9a67bab242d14502d" concept="clcid-pte:QiTaQuanYiGongJuYongXuZhai" label="其他权益工具-永续债" mulRef="_GBC_57faea4e453e49ad93821b7dd6ce8bc4" unitRef="_GBC_cef77704267643d794145c73763360e5" addr="T0R33C3S1_1" formatStyle="Comma">
          <m:complexRule comparator="Eq" title="其他权益工具-永续债" test=" $_GBC_4515a054b6a14ecfbf1fd9407f99e3e4 +  $_GBC_fbc37b80f4164abe82529524c4414f88" id="C8fdf91ebf8054cab926c4db6117af80c"/>
        </m:item>
        <m:item xlName="_GBC_e1af1da77a5c459a9e708999307d59fc" concept="clcid-pte:QiTaQuanYiGongJuQiTa" label="其他权益工具-其他" mulRef="_GBC_57faea4e453e49ad93821b7dd6ce8bc4" unitRef="_GBC_cef77704267643d794145c73763360e5" addr="T0R33C4S1_1" formatStyle="Comma">
          <m:complexRule comparator="Eq" title="其他权益工具-其他" test=" $_GBC_7753d394adf44e1f8f53149adfd044ba +  $_GBC_3a7f7687e8674f45a32aa6a42ebca88c" id="C92e9cd6d899f4ca2807b8f2d360f8325"/>
        </m:item>
        <m:item xlName="_GBC_d9946e51eab94a5ca39bb0ce6921a96e" concept="clcid-pte:ZiBenGongJi" label="资本公积" mulRef="_GBC_57faea4e453e49ad93821b7dd6ce8bc4" unitRef="_GBC_cef77704267643d794145c73763360e5" addr="T0R33C5S1_1" formatStyle="Comma">
          <m:complexRule comparator="Eq" title="资本公积" test=" $_GBC_68dbe5f167e148f0a5f0a3f6330cb542 +  $_GBC_b7fb5f5cb7c84e1fb799da57c6195385" id="C578b337d0e8d4c07a06f8950ddeb39f5" radius="0.0001"/>
        </m:item>
        <m:item xlName="_GBC_ec3f37daafa74c2e88732ea5cb464a4b" concept="clcid-pte:KuCunGu" label="库存股" mulRef="_GBC_57faea4e453e49ad93821b7dd6ce8bc4" unitRef="_GBC_cef77704267643d794145c73763360e5" addr="T0R33C6S1_1" formatStyle="Comma">
          <m:complexRule comparator="Eq" title="库存股" test=" $_GBC_890dc2108e9743459a162d1be96c9b38 +  $_GBC_aa12688c99574b6e90d9188a21d9de29" id="Cd5c03eee161b4480ad44a31dadb2ee58" radius="0.0001"/>
        </m:item>
        <m:item xlName="_GBC_d876678f17c247bcbd73f7abd9008b3a" concept="clcid-pte:QiTaZongHeShouYiZiChanFuZhaiBiaoXiangMu" label="其他综合收益（资产负债表项目）" mulRef="_GBC_57faea4e453e49ad93821b7dd6ce8bc4" unitRef="_GBC_cef77704267643d794145c73763360e5" addr="T0R33C7S1_1" formatStyle="Comma">
          <m:complexRule comparator="Eq" title="其他综合收益（资产负债表项目）" test=" $_GBC_7e7cea458edc4fef83b6aa00b0d6aee4 +  $_GBC_d123f8e3c9d54cbb8f7acbc3df0f0f7e" id="C98dd7be260914eafa4f4504d678c7c9e"/>
        </m:item>
        <m:item xlName="_GBC_2ba8e15cb45a4f06871de8f1f73c2e48" concept="clcid-pte:ZhuanXiangChuBei" label="专项储备" mulRef="_GBC_57faea4e453e49ad93821b7dd6ce8bc4" unitRef="_GBC_cef77704267643d794145c73763360e5" addr="T0R33C8S1_1" formatStyle="Comma">
          <m:complexRule comparator="Eq" title="专项储备" test=" $_GBC_0c6e51a496b546c9b745a8e54be8f15f +  $_GBC_dbc36e10e87b4b74aaffbdcbeef7367f" id="C9d9ed1eaafe74d679d7874f163db4a4b" radius="0.0001"/>
        </m:item>
        <m:item xlName="_GBC_9685cb08afc148a7b86696155c5f606a" concept="clcid-pte:YingYuGongJi" label="盈余公积" mulRef="_GBC_57faea4e453e49ad93821b7dd6ce8bc4" unitRef="_GBC_cef77704267643d794145c73763360e5" addr="T0R33C9S1_1" formatStyle="Comma">
          <m:complexRule comparator="Eq" title="盈余公积" test=" $_GBC_1d110a200be1458996f25bcb00197f2a +  $_GBC_0804ce30f18b485199a4d2de5232b4a1" id="C228575689f0849548b25293abb72645f"/>
        </m:item>
        <m:item xlName="_GBC_eb9d2962c3b947aa95326dac50e584b2" concept="clcid-pte:YiBanFengXianZhunBei" label="一般风险准备" mulRef="_GBC_57faea4e453e49ad93821b7dd6ce8bc4" unitRef="_GBC_cef77704267643d794145c73763360e5" addr="T0R33C10S1_1" formatStyle="Comma">
          <m:complexRule comparator="Eq" title="一般风险准备" test=" $_GBC_717743d5dc924f1d8c14f011cbf3c2b9 +  $_GBC_b8b74db52ed34b4da8a398a063864478" id="C869e591176f946879087880399f904bb"/>
        </m:item>
        <m:item xlName="_GBC_cd483a481558403ca5a426923d52e8db" concept="clcid-pte:WeiFenPeiLiRun" label="未分配利润" mulRef="_GBC_57faea4e453e49ad93821b7dd6ce8bc4" unitRef="_GBC_cef77704267643d794145c73763360e5" addr="T0R33C11S1_1" formatStyle="Comma">
          <m:complexRule comparator="Eq" title="未分配利润" test=" $_GBC_da6a75e012994c7dbdfd6cd3df7244d8 +  $_GBC_309c90277c884ffc87911778089e7bc5" id="Cbc9b4879331c489cb41a009af10b273f"/>
        </m:item>
        <m:item xlName="_GBC_10dce9f87ff645d4be1f5851d698b228" concept="clcid-pte:QiTaDeGuiShuYuMuGongSiSuoYouZheQuanYi" label="其他的归属于母公司所有者权益" mulRef="_GBC_57faea4e453e49ad93821b7dd6ce8bc4" unitRef="_GBC_cef77704267643d794145c73763360e5" addr="T0R33C12S1_1" formatStyle="Comma">
          <m:complexRule comparator="Eq" title="其他的归属于母公司所有者权益" test=" $_GBC_d45fb74aa25e4b7d9d6f8ae0a0dc7c23 +  $_GBC_fd851fb9def94b22980a4c9ed6783f52" id="Cb36578df0435426491cb31f8b1a33d1c"/>
        </m:item>
        <m:item xlName="_GBC_8935dd8b18504ac798c1fca3aaa3666e" concept="clcid-pte:GuiShuYuMuGongSiSuoYouZheQuanYiHeJi" label="归属于母公司所有者权益合计" mulRef="_GBC_57faea4e453e49ad93821b7dd6ce8bc4" unitRef="_GBC_cef77704267643d794145c73763360e5" addr="T0R33C13S1_1" formatStyle="Comma">
          <m:complexRule comparator="Eq" title="归属于母公司所有者权益合计" test=" $_GBC_0434dc1629334a619aecf40a030ef9c4 +  $_GBC_210f7c10b52f4a6a8953a7feb1e8d171" id="C7d8bd86519764c4aab476e1ad2cdd452"/>
        </m:item>
        <m:item xlName="_GBC_e3d2b51493a24098abf16b36552f6c71" concept="clcid-pte:ShaoShuGuDongQuanYi" label="少数股东权益" mulRef="_GBC_57faea4e453e49ad93821b7dd6ce8bc4" unitRef="_GBC_cef77704267643d794145c73763360e5" addr="T0R33C14S1_1" formatStyle="Comma">
          <m:complexRule comparator="Eq" title="少数股东权益" test=" $_GBC_99f25fd6062e41bb8036bd4a399f2ad1 +  $_GBC_015e57c6486646408ee3c68da2a54a2b" id="Cc82e69a07fe0417faa1a6c5db1274daf"/>
        </m:item>
        <m:item xlName="_GBC_5b2499fa8712440f8b65d410b5080ca2" concept="clcid-pte:GuDongQuanYiHeJi" label="股东权益合计" mulRef="_GBC_57faea4e453e49ad93821b7dd6ce8bc4" unitRef="_GBC_cef77704267643d794145c73763360e5" addr="T0R33C15S1_1" formatStyle="Comma">
          <m:complexRule comparator="Eq" title="股东权益合计" test=" $_GBC_9d6e65929de14e19acba2e4a333251a7 +  $_GBC_ef5895ec267c4011b8002c93402fc4de" id="C9d1a0cba97554c1ba43dda49654a9225"/>
        </m:item>
        <m:placeholder xlName="_PLD_229212c664af43faa41821d5eec551b8" addr="T1R0C0S4_1"/>
        <m:placeholder xlName="_PLD_5c8dcea3749f4f92b2d283c717162a73" addr="T1R0C1S1_15"/>
        <m:placeholder xlName="_PLD_e725a8cacf9d4d1abedbfeae17c394e0" addr="T1R1C1S1_13"/>
        <m:placeholder xlName="_PLD_fe6c49384f0941088b29ad945caeb72b" addr="T1R1C14S3_1"/>
        <m:placeholder xlName="_PLD_bbe71d4307504d648ce52638ee90ccd4" addr="T1R1C15S3_1"/>
        <m:placeholder xlName="_PLD_941585ba85eb48fa931876151974e425" addr="T1R2C1S2_1"/>
        <m:placeholder xlName="_PLD_4097b1c4c4f449ef94e9dedb67cf7c3a" addr="T1R2C2S1_3"/>
        <m:placeholder xlName="_PLD_f8441471f9a041ac884142e2c9e87055" addr="T1R2C5S2_1"/>
        <m:placeholder xlName="_PLD_f972a7ccc15d4f409243ecc02ea77629" addr="T1R2C6S2_1"/>
        <m:placeholder xlName="_PLD_32394603dc124fdb904af0ad8606aa79" addr="T1R2C7S2_1"/>
        <m:placeholder xlName="_PLD_af29ec23e072452c89c8447237a4831e" addr="T1R2C8S2_1"/>
        <m:placeholder xlName="_PLD_81a68447a616402b99500dae3d54a22d" addr="T1R2C9S2_1"/>
        <m:placeholder xlName="_PLD_ad0dadbaf28f45779fefb69d05b7215d" addr="T1R2C10S2_1"/>
        <m:placeholder xlName="_PLD_a51f5c6bdac744979b275b09b6a9d1d8" addr="T1R2C11S2_1"/>
        <m:placeholder xlName="_PLD_ae449a7a80f64d56b34968f1f21d2198" addr="T1R2C12S2_1">
          <m:placeholder xlName="_PLD_c4da6a74366840789b623f0d61440178"/>
        </m:placeholder>
        <m:placeholder xlName="_PLD_f2691f33b2164ad8b83415f8cd404dea" addr="T1R2C13S2_1"/>
        <m:placeholder xlName="_PLD_c8e4e3f938444f399262729a0267aa59" addr="T1R3C2S1_1"/>
        <m:placeholder xlName="_PLD_70f3796cf4ab4ecbb92343a346942a09" addr="T1R3C3S1_1"/>
        <m:placeholder xlName="_PLD_a3d4853d11ed4217a1c5e27cfc45c1c9" addr="T1R3C4S1_1"/>
        <m:placeholder xlName="_PLD_24c39056f5874862855dc37ef7f0d558" addr="T1R4C0S1_1"/>
        <m:item xlName="_GBC_854da413fe924f06ba45aba97c6c6d89" concept="clcid-pte:GuBen" label="股本" periodRef="上上年度期末数" mulRef="_GBC_57faea4e453e49ad93821b7dd6ce8bc4" unitRef="_GBC_cef77704267643d794145c73763360e5" addr="T1R4C1S1_1" formatStyle="Comma">
          <m:axisValue occRef="调整前的值"/>
        </m:item>
        <m:item xlName="_GBC_ad4872ac276749f5af81d57acd57f55d" concept="clcid-pte:QiTaQuanYiGongJuQiZhongYouXianGu" label="其他权益工具-其中：优先股" periodRef="上上年度期末数" mulRef="_GBC_57faea4e453e49ad93821b7dd6ce8bc4" unitRef="_GBC_cef77704267643d794145c73763360e5" addr="T1R4C2S1_1" formatStyle="Comma">
          <m:axisValue occRef="调整前的值"/>
        </m:item>
        <m:item xlName="_GBC_3e7185ee538247f89d5dfd647cf45a9b" concept="clcid-pte:QiTaQuanYiGongJuYongXuZhai" label="其他权益工具-永续债" periodRef="上上年度期末数" mulRef="_GBC_57faea4e453e49ad93821b7dd6ce8bc4" unitRef="_GBC_cef77704267643d794145c73763360e5" addr="T1R4C3S1_1" formatStyle="Comma">
          <m:axisValue occRef="调整前的值"/>
        </m:item>
        <m:item xlName="_GBC_74cc920a4ff44ae39d1d17b524cabe4f" concept="clcid-pte:QiTaQuanYiGongJuQiTa" label="其他权益工具-其他" periodRef="上上年度期末数" mulRef="_GBC_57faea4e453e49ad93821b7dd6ce8bc4" unitRef="_GBC_cef77704267643d794145c73763360e5" addr="T1R4C4S1_1" formatStyle="Comma">
          <m:axisValue occRef="调整前的值"/>
        </m:item>
        <m:item xlName="_GBC_1aba68439b674133b6be2b46109570dd" concept="clcid-pte:ZiBenGongJi" label="资本公积" periodRef="上上年度期末数" mulRef="_GBC_57faea4e453e49ad93821b7dd6ce8bc4" unitRef="_GBC_cef77704267643d794145c73763360e5" addr="T1R4C5S1_1" formatStyle="Comma">
          <m:axisValue occRef="调整前的值"/>
        </m:item>
        <m:item xlName="_GBC_6f24df6985a64059a57204a19895fd1f" concept="clcid-pte:KuCunGu" label="库存股" periodRef="上上年度期末数" mulRef="_GBC_57faea4e453e49ad93821b7dd6ce8bc4" unitRef="_GBC_cef77704267643d794145c73763360e5" addr="T1R4C6S1_1" formatStyle="Comma">
          <m:axisValue occRef="调整前的值"/>
        </m:item>
        <m:item xlName="_GBC_3e651d41ec724e9cbf5773b5eee4cc2a" concept="clcid-pte:QiTaZongHeShouYiZiChanFuZhaiBiaoXiangMu" label="其他综合收益（资产负债表项目）" periodRef="上上年度期末数" mulRef="_GBC_57faea4e453e49ad93821b7dd6ce8bc4" unitRef="_GBC_cef77704267643d794145c73763360e5" addr="T1R4C7S1_1" formatStyle="Comma">
          <m:axisValue occRef="调整前的值"/>
        </m:item>
        <m:item xlName="_GBC_62deeb3aba5643628767e8b201e91104" concept="clcid-pte:ZhuanXiangChuBei" label="专项储备" periodRef="上上年度期末数" mulRef="_GBC_57faea4e453e49ad93821b7dd6ce8bc4" unitRef="_GBC_cef77704267643d794145c73763360e5" addr="T1R4C8S1_1" formatStyle="Comma">
          <m:axisValue occRef="调整前的值"/>
        </m:item>
        <m:item xlName="_GBC_c156702204e34a5f90fb1ebe40f90907" concept="clcid-pte:YingYuGongJi" label="盈余公积" periodRef="上上年度期末数" mulRef="_GBC_57faea4e453e49ad93821b7dd6ce8bc4" unitRef="_GBC_cef77704267643d794145c73763360e5" addr="T1R4C9S1_1" formatStyle="Comma">
          <m:axisValue occRef="调整前的值"/>
        </m:item>
        <m:item xlName="_GBC_77d988a76f2b4a59b1e8e51e04ca4865" concept="clcid-pte:YiBanFengXianZhunBei" label="一般风险准备" periodRef="上上年度期末数" mulRef="_GBC_57faea4e453e49ad93821b7dd6ce8bc4" unitRef="_GBC_cef77704267643d794145c73763360e5" addr="T1R4C10S1_1" formatStyle="Comma">
          <m:axisValue occRef="调整前的值"/>
        </m:item>
        <m:item xlName="_GBC_3acca1b87ed54de8b386610e5ba1421a" concept="clcid-pte:WeiFenPeiLiRun" label="未分配利润" periodRef="上上年度期末数" mulRef="_GBC_57faea4e453e49ad93821b7dd6ce8bc4" unitRef="_GBC_cef77704267643d794145c73763360e5" addr="T1R4C11S1_1" formatStyle="Comma">
          <m:axisValue occRef="调整前的值"/>
        </m:item>
        <m:item xlName="_GBC_d2d7facddcdc44fdae9cd4876a15f2a6" concept="clcid-pte:QiTaDeGuiShuYuMuGongSiSuoYouZheQuanYi" label="其他的归属于母公司所有者权益" periodRef="上上年度期末数" mulRef="_GBC_57faea4e453e49ad93821b7dd6ce8bc4" unitRef="_GBC_cef77704267643d794145c73763360e5" addr="T1R4C12S1_1" formatStyle="Comma">
          <m:axisValue occRef="调整前的值"/>
        </m:item>
        <m:item xlName="_GBC_5b719eb0693f4dc0aa8b43da86588bfd" concept="clcid-pte:GuiShuYuMuGongSiSuoYouZheQuanYiHeJi" label="归属于母公司所有者权益合计" periodRef="上上年度期末数" mulRef="_GBC_57faea4e453e49ad93821b7dd6ce8bc4" unitRef="_GBC_cef77704267643d794145c73763360e5" addr="T1R4C13S1_1" formatStyle="Comma">
          <m:axisValue occRef="调整前的值"/>
        </m:item>
        <m:item xlName="_GBC_ec150e53d92249d0b1f4a0e82e553323" concept="clcid-pte:ShaoShuGuDongQuanYi" label="少数股东权益" periodRef="上上年度期末数" mulRef="_GBC_57faea4e453e49ad93821b7dd6ce8bc4" unitRef="_GBC_cef77704267643d794145c73763360e5" addr="T1R4C14S1_1" formatStyle="Comma">
          <m:axisValue occRef="调整前的值"/>
        </m:item>
        <m:item xlName="_GBC_033de45e41ec4383b5ed95d4561fbf12" concept="clcid-pte:GuDongQuanYiHeJi" label="股东权益合计" periodRef="上上年度期末数" mulRef="_GBC_57faea4e453e49ad93821b7dd6ce8bc4" unitRef="_GBC_cef77704267643d794145c73763360e5" addr="T1R4C15S1_1" formatStyle="Comma">
          <m:axisValue occRef="调整前的值"/>
        </m:item>
        <m:placeholder xlName="_PLD_5feb351bb250466a8fad5b20d2922c70" addr="T1R5C0S1_1"/>
        <m:item xlName="_GBC_7f5d706b6e554275b4e679668e44ad68" concept="clcid-pte:KuaiJiZhengCeBianGengDaoZhiShiShouZiBenHuoGuBenJingEBianDongJinE" label="会计政策变更导致实收资本（或股本）净额变动金额" periodRef="上年同期期初数" mulRef="_GBC_57faea4e453e49ad93821b7dd6ce8bc4" unitRef="_GBC_cef77704267643d794145c73763360e5" addr="T1R5C1S1_1" formatStyle="Comma"/>
        <m:item xlName="_GBC_7899d33038c14b1fb9d605f9129aee2b" concept="clcid-pte:HuiJiZhengCeBianGengDaoZhiYouXianGuBianDongJinE" label="会计政策变更导致优先股变动金额" periodRef="上年同期期初数" mulRef="_GBC_57faea4e453e49ad93821b7dd6ce8bc4" unitRef="_GBC_cef77704267643d794145c73763360e5" addr="T1R5C2S1_1" formatStyle="Comma"/>
        <m:item xlName="_GBC_52519b8c6e3c46829364cb4f010d4848" concept="clcid-pte:HuiJiZhengCeBianGengDaoZhiYongXuZhaiBianDongJinE" label="会计政策变更导致永续债变动金额" periodRef="上年同期期初数" mulRef="_GBC_57faea4e453e49ad93821b7dd6ce8bc4" unitRef="_GBC_cef77704267643d794145c73763360e5" addr="T1R5C3S1_1" formatStyle="Comma"/>
        <m:item xlName="_GBC_7b4cebdeeb6a4bd09e6a469300de95b3" concept="clcid-pte:HuiJiZhengCeBianGengDaoZhiQiTaQuanYiGongJuZhongDeQiTaBianDongJinE" label="会计政策变更导致其他权益工具中的其他变动金额" periodRef="上年同期期初数" mulRef="_GBC_57faea4e453e49ad93821b7dd6ce8bc4" unitRef="_GBC_cef77704267643d794145c73763360e5" addr="T1R5C4S1_1" formatStyle="Comma"/>
        <m:item xlName="_GBC_ab28fbce9bec45c589f0d28a0b72b8fd" concept="clcid-pte:KuaiJiZhengCeBianGengDaoZhiZiBenGongJiBianDongJinE" label="会计政策变更导致资本公积变动金额" periodRef="上年同期期初数" mulRef="_GBC_57faea4e453e49ad93821b7dd6ce8bc4" unitRef="_GBC_cef77704267643d794145c73763360e5" addr="T1R5C5S1_1" formatStyle="Comma"/>
        <m:item xlName="_GBC_ee6bf7ce1f7c483fae4ce9ea7607be5c" concept="clcid-pte:KuaiJiZhengCeBianGengDaoZhiKuCunGuBianDongJinE" label="会计政策变更导致库存股变动金额" periodRef="上年同期期初数" mulRef="_GBC_57faea4e453e49ad93821b7dd6ce8bc4" unitRef="_GBC_cef77704267643d794145c73763360e5" addr="T1R5C6S1_1" formatStyle="Comma"/>
        <m:item xlName="_GBC_55e24e8177864d2d9629ef6c2ce846dc" concept="clcid-pte:HuiJiZhengCeBianGengDaoZhiQiTaZongHeShouYiBianDongJinE" label="会计政策变更导致其他综合收益变动金额" periodRef="上年同期期初数" mulRef="_GBC_57faea4e453e49ad93821b7dd6ce8bc4" unitRef="_GBC_cef77704267643d794145c73763360e5" addr="T1R5C7S1_1" formatStyle="Comma"/>
        <m:item xlName="_GBC_315baefe38274582aae1855022c44523" concept="clcid-pte:KuaiJiZhengCeBianGengDaoZhiZhuanXiangChuBeiBianDongJinE" label="会计政策变更导致专项储备变动金额" periodRef="上年同期期初数" mulRef="_GBC_57faea4e453e49ad93821b7dd6ce8bc4" unitRef="_GBC_cef77704267643d794145c73763360e5" addr="T1R5C8S1_1" formatStyle="Comma"/>
        <m:item xlName="_GBC_581208ae8fef49dea71cc91814498d9e" concept="clcid-pte:KuaiJiZhengCeBianGengDaoZhiYingYuGongJiBianDongJinE" label="会计政策变更导致盈余公积变动金额" periodRef="上年同期期初数" mulRef="_GBC_57faea4e453e49ad93821b7dd6ce8bc4" unitRef="_GBC_cef77704267643d794145c73763360e5" addr="T1R5C9S1_1" formatStyle="Comma"/>
        <m:item xlName="_GBC_b9a7c0a0ac5e4383a43e79bf2417c1e7" concept="clcid-pte:KuaiJiZhengCeBianGengDaoZhiYiBanFengXianZhunBeiBianDongJinE" label="会计政策变更导致一般风险准备变动金额" periodRef="上年同期期初数" mulRef="_GBC_57faea4e453e49ad93821b7dd6ce8bc4" unitRef="_GBC_cef77704267643d794145c73763360e5" addr="T1R5C10S1_1" formatStyle="Comma"/>
        <m:item xlName="_GBC_2ccdcf3e8e2148be9e5a91bf57c58e35" concept="clcid-pte:KuaiJiZhengCeBianGengDaoZhiWeiFenPeiLiRunBianDongJinE" label="会计政策变更导致未分配利润变动金额" periodRef="上年同期期初数" mulRef="_GBC_57faea4e453e49ad93821b7dd6ce8bc4" unitRef="_GBC_cef77704267643d794145c73763360e5" addr="T1R5C11S1_1" formatStyle="Comma"/>
        <m:item xlName="_GBC_461a17df329147b7973ab3ad92b79941" concept="clcid-pte:KuaiJiZhengCeBianGengDaoZhiQiTaDeGuiShuYuMuGongSiSuoYouZheQuanYiBianDongJinE" label="会计政策变更导致其他的归属于母公司所有者权益变动金额" periodRef="上年同期期初数" mulRef="_GBC_57faea4e453e49ad93821b7dd6ce8bc4" unitRef="_GBC_cef77704267643d794145c73763360e5" addr="T1R5C12S1_1" formatStyle="Comma"/>
        <m:item xlName="_GBC_01f6f62ed6f745c6adde1c42c93eaf8b" concept="clcid-pte:KuaiJiZhengCeBianGengDaoZhiGuiShuYuMuGongSiSuoYouZheQuanYiBianDongJinE" label="会计政策变更导致归属于母公司所有者权益变动金额" periodRef="上年同期期初数" mulRef="_GBC_57faea4e453e49ad93821b7dd6ce8bc4" unitRef="_GBC_cef77704267643d794145c73763360e5" addr="T1R5C13S1_1" formatStyle="Comma"/>
        <m:item xlName="_GBC_ffdb436b9fcf434a8804c4938099c565" concept="clcid-pte:KuaiJiZhengCeBianGengDaoZhiShaoShuGuDongQuanYiBianDongJinE" label="会计政策变更导致少数股东权益变动金额" periodRef="上年同期期初数" mulRef="_GBC_57faea4e453e49ad93821b7dd6ce8bc4" unitRef="_GBC_cef77704267643d794145c73763360e5" addr="T1R5C14S1_1" formatStyle="Comma"/>
        <m:item xlName="_GBC_32d2dd3af6474a90a5453421be1a0883" concept="clcid-pte:KuaiJiZhengCeBianGengDaoZhiGuDongQuanYiHeJiBianDongJinE" label="会计政策变更导致股东权益合计变动金额" periodRef="上年同期期初数" mulRef="_GBC_57faea4e453e49ad93821b7dd6ce8bc4" unitRef="_GBC_cef77704267643d794145c73763360e5" addr="T1R5C15S1_1" formatStyle="Comma"/>
        <m:placeholder xlName="_PLD_b3480764b7144ae885e5b5b29f4f4705" addr="T1R6C0S1_1"/>
        <m:item xlName="_GBC_e5331680faaa41dea7ca228a155e9ea7" concept="clcid-pte:QianQiChaCuoGengZhengDaoZhiShiShouZiBenHuoGuBenJingEBianDongJinE" label="前期差错更正导致实收资本（或股本）净额变动金额" periodRef="上年同期期初数" mulRef="_GBC_57faea4e453e49ad93821b7dd6ce8bc4" unitRef="_GBC_cef77704267643d794145c73763360e5" addr="T1R6C1S1_1" formatStyle="Comma"/>
        <m:item xlName="_GBC_2fa2f65644a9411a801969255f2cd68c" concept="clcid-pte:QianQiChaCuoGengZhengDaoZhiYouXianGuBianDongJinE" label="前期差错更正导致优先股变动金额" periodRef="上年同期期初数" mulRef="_GBC_57faea4e453e49ad93821b7dd6ce8bc4" unitRef="_GBC_cef77704267643d794145c73763360e5" addr="T1R6C2S1_1" formatStyle="Comma"/>
        <m:item xlName="_GBC_77a080aa9dd0493193367b74093001a5" concept="clcid-pte:QianQiChaCuoGengZhengDaoZhiYongXuZhaiBianDongJinE" label="前期差错更正导致永续债变动金额" periodRef="上年同期期初数" mulRef="_GBC_57faea4e453e49ad93821b7dd6ce8bc4" unitRef="_GBC_cef77704267643d794145c73763360e5" addr="T1R6C3S1_1" formatStyle="Comma"/>
        <m:item xlName="_GBC_dcf60019f2ae4d1392f562f4ba6e4b86" concept="clcid-pte:QianQiChaCuoGengZhengDaoZhiQiTaQuanYiGongJuZhongDeQiTaBianDongJinE" label="前期差错更正导致其他权益工具中的其他变动金额" periodRef="上年同期期初数" mulRef="_GBC_57faea4e453e49ad93821b7dd6ce8bc4" unitRef="_GBC_cef77704267643d794145c73763360e5" addr="T1R6C4S1_1" formatStyle="Comma"/>
        <m:item xlName="_GBC_87e7e99031c5437294b2bcdc83a86ec7" concept="clcid-pte:QianQiChaCuoGengZhengDaoZhiZiBenGongJiBianDongJinE" label="前期差错更正导致资本公积变动金额" periodRef="上年同期期初数" mulRef="_GBC_57faea4e453e49ad93821b7dd6ce8bc4" unitRef="_GBC_cef77704267643d794145c73763360e5" addr="T1R6C5S1_1" formatStyle="Comma"/>
        <m:item xlName="_GBC_5f199f3da1754e1cae4ebd100bcd4377" concept="clcid-pte:QianQiChaCuoGengZhengDaoZhiKuCunGuBianDongJinE" label="前期差错更正导致库存股变动金额" periodRef="上年同期期初数" mulRef="_GBC_57faea4e453e49ad93821b7dd6ce8bc4" unitRef="_GBC_cef77704267643d794145c73763360e5" addr="T1R6C6S1_1" formatStyle="Comma"/>
        <m:item xlName="_GBC_c2ea62073a494f7f980d9015df9f45b8" concept="clcid-pte:QianQiChaCuoGengZhengDaoZhiQiTaZongHeShouYiBianDongJinE" label="前期差错更正导致其他综合收益变动金额" periodRef="上年同期期初数" mulRef="_GBC_57faea4e453e49ad93821b7dd6ce8bc4" unitRef="_GBC_cef77704267643d794145c73763360e5" addr="T1R6C7S1_1" formatStyle="Comma"/>
        <m:item xlName="_GBC_db2bd14f7f49435295daf03d80b9d402" concept="clcid-pte:QianQiChaCuoGengZhengDaoZhiZhuanXiangChuBeiBianDongJinE" label="前期差错更正导致专项储备变动金额" periodRef="上年同期期初数" mulRef="_GBC_57faea4e453e49ad93821b7dd6ce8bc4" unitRef="_GBC_cef77704267643d794145c73763360e5" addr="T1R6C8S1_1" formatStyle="Comma"/>
        <m:item xlName="_GBC_abce7751a5d447648dede0f29c643ab3" concept="clcid-pte:QianQiChaCuoGengZhengDaoZhiYingYuGongJiBianDongJinE" label="前期差错更正导致盈余公积变动金额" periodRef="上年同期期初数" mulRef="_GBC_57faea4e453e49ad93821b7dd6ce8bc4" unitRef="_GBC_cef77704267643d794145c73763360e5" addr="T1R6C9S1_1" formatStyle="Comma"/>
        <m:item xlName="_GBC_4616d57b213b44ae9ba6bfe9ef47efe6" concept="clcid-pte:QianQiChaCuoGengZhengDaoZhiYiBanFengXianZhunBeiBianDongJinE" label="前期差错更正导致一般风险准备变动金额" periodRef="上年同期期初数" mulRef="_GBC_57faea4e453e49ad93821b7dd6ce8bc4" unitRef="_GBC_cef77704267643d794145c73763360e5" addr="T1R6C10S1_1" formatStyle="Comma"/>
        <m:item xlName="_GBC_3a41bcbe6fa64179bedea959f8348e0a" concept="clcid-pte:QianQiChaCuoGengZhengDaoZhiWeiFenPeiLiRunBianDongJinE" label="前期差错更正导致未分配利润变动金额" periodRef="上年同期期初数" mulRef="_GBC_57faea4e453e49ad93821b7dd6ce8bc4" unitRef="_GBC_cef77704267643d794145c73763360e5" addr="T1R6C11S1_1" formatStyle="Comma"/>
        <m:item xlName="_GBC_d1931b08c2a049a383442c19fc2de821" concept="clcid-pte:QianQiChaCuoGengZhengDaoZhiQiTaDeGuiShuYuMuGongSiSuoYouZheQuanYiBianDongJinE" label="前期差错更正导致其他的归属于母公司所有者权益变动金额" periodRef="上年同期期初数" mulRef="_GBC_57faea4e453e49ad93821b7dd6ce8bc4" unitRef="_GBC_cef77704267643d794145c73763360e5" addr="T1R6C12S1_1" formatStyle="Comma"/>
        <m:item xlName="_GBC_bf0cd8e9602745128a3d2be0b3c17d5c" concept="clcid-pte:QianQiChaCuoGengZhengDaoZhiGuiShuYuMuGongSiSuoYouZheQuanYiBianDongJinE" label="前期差错更正导致归属于母公司所有者权益变动金额" periodRef="上年同期期初数" mulRef="_GBC_57faea4e453e49ad93821b7dd6ce8bc4" unitRef="_GBC_cef77704267643d794145c73763360e5" addr="T1R6C13S1_1" formatStyle="Comma"/>
        <m:item xlName="_GBC_9d01be09200a4ee6b302ddf3d2788b12" concept="clcid-pte:QianQiChaCuoGengZhengDaoZhiShaoShuGuDongQuanYiBianDongJinE" label="前期差错更正导致少数股东权益变动金额" periodRef="上年同期期初数" mulRef="_GBC_57faea4e453e49ad93821b7dd6ce8bc4" unitRef="_GBC_cef77704267643d794145c73763360e5" addr="T1R6C14S1_1" formatStyle="Comma"/>
        <m:item xlName="_GBC_931ae19a17ed4527bc05ce36cd703491" concept="clcid-pte:QianQiChaCuoGengZhengDaoZhiGuDongQuanYiHeJiBianDongJinE" label="前期差错更正导致股东权益合计变动金额" periodRef="上年同期期初数" mulRef="_GBC_57faea4e453e49ad93821b7dd6ce8bc4" unitRef="_GBC_cef77704267643d794145c73763360e5" addr="T1R6C15S1_1" formatStyle="Comma"/>
        <m:placeholder xlName="_PLD_03f09ee4c9b7416b9923560f93f21ac6" addr="T1R7C0S1_1"/>
        <m:item xlName="_GBC_aa30b12bd02745898caad1fa0092e413" concept="clcid-pte:TongYiKongZhiXiaQiYeHeBingDaoZhiGuBenBianDongJinE" label="同一控制下企业合并导致股本变动金额" periodRef="上年同期期初数" mulRef="_GBC_57faea4e453e49ad93821b7dd6ce8bc4" unitRef="_GBC_cef77704267643d794145c73763360e5" addr="T1R7C1S1_1" formatStyle="Comma"/>
        <m:item xlName="_GBC_f22ad34b8209441a972cf2e91d6b7a52" concept="clcid-pte:TongYiKongZhiXiaQiYeHeBingDaoZhiYouXianGuBianDongJinE" label="同一控制下企业合并导致优先股变动金额" periodRef="上年同期期初数" mulRef="_GBC_57faea4e453e49ad93821b7dd6ce8bc4" unitRef="_GBC_cef77704267643d794145c73763360e5" addr="T1R7C2S1_1" formatStyle="Comma"/>
        <m:item xlName="_GBC_81cac3539a2048ab96859a2b51148ea8" concept="clcid-pte:TongYiKongZhiXiaQiYeHeBingDaoZhiYongXuZhaiBianDongJinE" label="同一控制下企业合并导致永续债变动金额" periodRef="上年同期期初数" mulRef="_GBC_57faea4e453e49ad93821b7dd6ce8bc4" unitRef="_GBC_cef77704267643d794145c73763360e5" addr="T1R7C3S1_1" formatStyle="Comma"/>
        <m:item xlName="_GBC_f1e906e410fb4566b1ea0e233beb8969" concept="clcid-pte:TongYiKongZhiXiaQiYeHeBingDaoZhiQiTaQuanYiGongJuZhongDeQiTaBianDongJinE" label="同一控制下企业合并导致其他权益工具中的其他变动金额" periodRef="上年同期期初数" mulRef="_GBC_57faea4e453e49ad93821b7dd6ce8bc4" unitRef="_GBC_cef77704267643d794145c73763360e5" addr="T1R7C4S1_1" formatStyle="Comma"/>
        <m:item xlName="_GBC_5e7aa23ff0b64cedb003dfbe2e9e84fb" concept="clcid-pte:TongYiKongZhiXiaQiYeHeBingDaoZhiZiBenGongJiBianDongJinE" label="同一控制下企业合并导致资本公积变动金额" periodRef="上年同期期初数" mulRef="_GBC_57faea4e453e49ad93821b7dd6ce8bc4" unitRef="_GBC_cef77704267643d794145c73763360e5" addr="T1R7C5S1_1" formatStyle="Comma"/>
        <m:item xlName="_GBC_3141616d179f4c778e185af1763146d7" concept="clcid-pte:TongYiKongZhiXiaQiYeHeBingDaoZhiKuCunGuBianDongJinE" label="同一控制下企业合并导致库存股变动金额" periodRef="上年同期期初数" mulRef="_GBC_57faea4e453e49ad93821b7dd6ce8bc4" unitRef="_GBC_cef77704267643d794145c73763360e5" addr="T1R7C6S1_1" formatStyle="Comma"/>
        <m:item xlName="_GBC_524da2cc9c614a639062c64c6643e4d0" concept="clcid-pte:TongYiKongZhiXiaQiYeHeBingDaoZhiQiTaZongHeShouYiBianDongJinE" label="同一控制下企业合并导致其他综合收益变动金额" periodRef="上年同期期初数" mulRef="_GBC_57faea4e453e49ad93821b7dd6ce8bc4" unitRef="_GBC_cef77704267643d794145c73763360e5" addr="T1R7C7S1_1" formatStyle="Comma"/>
        <m:item xlName="_GBC_ce469aff25724bbcb78f6e89d237b02f" concept="clcid-pte:TongYiKongZhiXiaQiYeHeBingDaoZhiZhuanXiangChuBeiBianDongJinE" label="同一控制下企业合并导致专项储备变动金额" periodRef="上年同期期初数" mulRef="_GBC_57faea4e453e49ad93821b7dd6ce8bc4" unitRef="_GBC_cef77704267643d794145c73763360e5" addr="T1R7C8S1_1" formatStyle="Comma"/>
        <m:item xlName="_GBC_d072a379be5d4963870dae76449b4d3f" concept="clcid-pte:TongYiKongZhiXiaQiYeHeBingDaoZhiYingYuGongJiBianDongJinE" label="同一控制下企业合并导致盈余公积变动金额" periodRef="上年同期期初数" mulRef="_GBC_57faea4e453e49ad93821b7dd6ce8bc4" unitRef="_GBC_cef77704267643d794145c73763360e5" addr="T1R7C9S1_1" formatStyle="Comma"/>
        <m:item xlName="_GBC_e208f7c02b294465b76b26900fbe0cb3" concept="clcid-pte:TongYiKongZhiXiaQiYeHeBingDaoZhiYiBanFengXianZhunBeiBianDongJinE" label="同一控制下企业合并导致一般风险准备变动金额" periodRef="上年同期期初数" mulRef="_GBC_57faea4e453e49ad93821b7dd6ce8bc4" unitRef="_GBC_cef77704267643d794145c73763360e5" addr="T1R7C10S1_1" formatStyle="Comma"/>
        <m:item xlName="_GBC_fb30a058c5834199a895b5927f3bca56" concept="clcid-pte:TongYiKongZhiXiaQiYeHeBingDaoZhiWeiFenPeiLiRunBianDongJinE" label="同一控制下企业合并导致未分配利润变动金额" periodRef="上年同期期初数" mulRef="_GBC_57faea4e453e49ad93821b7dd6ce8bc4" unitRef="_GBC_cef77704267643d794145c73763360e5" addr="T1R7C11S1_1" formatStyle="Comma"/>
        <m:item xlName="_GBC_1ea0eec8100d47aaaff4c62c6ef7558e" concept="clcid-pte:TongYiKongZhiXiaQiYeHeBingDaoZhiQiTaDeGuiShuYuMuGongSiSuoYouZheQuanYiBianDongJinE" label="同一控制下企业合并导致其他的归属于母公司所有者权益变动金额" periodRef="上年同期期初数" mulRef="_GBC_57faea4e453e49ad93821b7dd6ce8bc4" unitRef="_GBC_cef77704267643d794145c73763360e5" addr="T1R7C12S1_1" formatStyle="Comma"/>
        <m:item xlName="_GBC_67105d6281454a8e94316dce4bb55399" concept="clcid-pte:TongYiKongZhiXiaQiYeHeBingDaoZhiGuiShuYuMuGongSiSuoYouZheQuanYiBianDongJinE" label="同一控制下企业合并导致归属于母公司所有者权益变动金额" periodRef="上年同期期初数" mulRef="_GBC_57faea4e453e49ad93821b7dd6ce8bc4" unitRef="_GBC_cef77704267643d794145c73763360e5" addr="T1R7C13S1_1" formatStyle="Comma"/>
        <m:item xlName="_GBC_1126a138949d4ffb96ecd1c53b661652" concept="clcid-pte:TongYiKongZhiXiaQiYeHeBingDaoZhiShaoShuGuDongQuanYiBianDongJinE" label="同一控制下企业合并导致少数股东权益变动金额" periodRef="上年同期期初数" mulRef="_GBC_57faea4e453e49ad93821b7dd6ce8bc4" unitRef="_GBC_cef77704267643d794145c73763360e5" addr="T1R7C14S1_1" formatStyle="Comma"/>
        <m:item xlName="_GBC_2f3ffb52807c45f4aec7fb090b6c79a1" concept="clcid-pte:TongYiKongZhiXiaQiYeHeBingDaoZhiGuDongQuanYiHeJiBianDongJinE" label="同一控制下企业合并导致股东权益合计变动金额" periodRef="上年同期期初数" mulRef="_GBC_57faea4e453e49ad93821b7dd6ce8bc4" unitRef="_GBC_cef77704267643d794145c73763360e5" addr="T1R7C15S1_1" formatStyle="Comma"/>
        <m:placeholder xlName="_PLD_3226061f12cf4cf887adc2639edc13d6" addr="T1R8C0S1_1"/>
        <m:item xlName="_GBC_7014747b06a044aca34e63237762e1b6" concept="clcid-pte:QiTaZhuiSuTiaoZhengDaoZhiShiShouZiBenBianDongJinE" label="实收资本变动金额（其他追溯调整）" periodRef="上年同期期初数" mulRef="_GBC_57faea4e453e49ad93821b7dd6ce8bc4" unitRef="_GBC_cef77704267643d794145c73763360e5" addr="T1R8C1S1_1" formatStyle="Comma"/>
        <m:item xlName="_GBC_24beb026d74c45669cfca2fb9f153cb9" concept="clcid-pte:YouXianGuBianDongJinEQiTaZhuiSuDiaoZheng" label="优先股变动金额（其他追溯调整）" periodRef="上年同期期初数" mulRef="_GBC_57faea4e453e49ad93821b7dd6ce8bc4" unitRef="_GBC_cef77704267643d794145c73763360e5" addr="T1R8C2S1_1" formatStyle="Comma"/>
        <m:item xlName="_GBC_812bf0afa0b04166a0740c4fa37bb7dd" concept="clcid-pte:YongXuZhaiBianDongJinEQiTaZhuiSuDiaoZheng" label="永续债变动金额（其他追溯调整）" periodRef="上年同期期初数" mulRef="_GBC_57faea4e453e49ad93821b7dd6ce8bc4" unitRef="_GBC_cef77704267643d794145c73763360e5" addr="T1R8C3S1_1" formatStyle="Comma"/>
        <m:item xlName="_GBC_54d2ae2f88c4425abae94ea09d4c26c7" concept="clcid-pte:QiTaQuanYiGongJuZhongDeQiTaBianDongJinEQiTaZhuiSuDiaoZheng" label="其他权益工具中的其他变动金额（其他追溯调整）" periodRef="上年同期期初数" mulRef="_GBC_57faea4e453e49ad93821b7dd6ce8bc4" unitRef="_GBC_cef77704267643d794145c73763360e5" addr="T1R8C4S1_1" formatStyle="Comma"/>
        <m:item xlName="_GBC_4384133fe2ff4f83b61e108fadb43e9f" concept="clcid-pte:QiTaZhuiSuTiaoZhengDaoZhiZiBenGongJiBianDongJinE" label="资本公积变动金额（其他追溯调整）" periodRef="上年同期期初数" mulRef="_GBC_57faea4e453e49ad93821b7dd6ce8bc4" unitRef="_GBC_cef77704267643d794145c73763360e5" addr="T1R8C5S1_1" formatStyle="Comma"/>
        <m:item xlName="_GBC_67ff49fdee894fd5a793fd2d89d470fb" concept="clcid-pte:QiTaZhuiSuTiaoZhengDaoZhiKuCunGuBianDongJinE" label="库存股变动金额（其他追溯调整）" periodRef="上年同期期初数" mulRef="_GBC_57faea4e453e49ad93821b7dd6ce8bc4" unitRef="_GBC_cef77704267643d794145c73763360e5" addr="T1R8C6S1_1" formatStyle="Comma"/>
        <m:item xlName="_GBC_8b8ab63d66594f0d80b084fa688c7d0a" concept="clcid-pte:QiTaZongHeShouYiBianDongJinEQiTaZhuiSuDiaoZheng" label="其他综合收益变动金额（其他追溯调整）" periodRef="上年同期期初数" mulRef="_GBC_57faea4e453e49ad93821b7dd6ce8bc4" unitRef="_GBC_cef77704267643d794145c73763360e5" addr="T1R8C7S1_1" formatStyle="Comma"/>
        <m:item xlName="_GBC_45b7d90f922e4b2a9bf9a575b66b380d" concept="clcid-pte:QiTaZhuiSuTiaoZhengDaoZhiZhuanXiangChuBeiBianDongJinE" label="专项储备变动金额（其他追溯调整）" periodRef="上年同期期初数" mulRef="_GBC_57faea4e453e49ad93821b7dd6ce8bc4" unitRef="_GBC_cef77704267643d794145c73763360e5" addr="T1R8C8S1_1" formatStyle="Comma"/>
        <m:item xlName="_GBC_c6b938cdb4e845298e678ed9e4a0f79e" concept="clcid-pte:QiTaZhuiSuTiaoZhengDaoZhiYingYuGongJiBianDongJinE" label="盈余公积变动金额（其他追溯调整）" periodRef="上年同期期初数" mulRef="_GBC_57faea4e453e49ad93821b7dd6ce8bc4" unitRef="_GBC_cef77704267643d794145c73763360e5" addr="T1R8C9S1_1" formatStyle="Comma"/>
        <m:item xlName="_GBC_8d529a9cf7814ce5abe0feb46552fce6" concept="clcid-pte:QiTaZhuiSuTiaoZhengDaoZhiYiBanFengXianZhunBeiBianDongJinE" label="一般风险准备变动金额（其他追溯调整）" periodRef="上年同期期初数" mulRef="_GBC_57faea4e453e49ad93821b7dd6ce8bc4" unitRef="_GBC_cef77704267643d794145c73763360e5" addr="T1R8C10S1_1" formatStyle="Comma"/>
        <m:item xlName="_GBC_acfdd2563a7c41e78c91352fe7c7a567" concept="clcid-pte:QiTaZhuiSuTiaoZhengDaoZhiWeiFenPeiLiRunBianDongJinE" label="未分配利润变动金额（其他追溯调整）" periodRef="上年同期期初数" mulRef="_GBC_57faea4e453e49ad93821b7dd6ce8bc4" unitRef="_GBC_cef77704267643d794145c73763360e5" addr="T1R8C11S1_1" formatStyle="Comma"/>
        <m:item xlName="_GBC_3402a6e6d6854703bba740a7220b7802" concept="clcid-pte:QiTaZhuiSuTiaoZhengDaoZhiQiTaGuiShuYuMuGongSiSuoYouZheQuanYiBianDongJinE" label="其他归属于母公司所有者权益变动金额（其他追溯调整）" periodRef="上年同期期初数" mulRef="_GBC_57faea4e453e49ad93821b7dd6ce8bc4" unitRef="_GBC_cef77704267643d794145c73763360e5" addr="T1R8C12S1_1" formatStyle="Comma"/>
        <m:item xlName="_GBC_766a63411d4942969fa23a9aea9b7857" concept="clcid-pte:QiTaZhuiSuTiaoZhengDaoZhiGuiShuYuMuGongSiSuoYouZheQuanYiBianDongJinE" label="归属于母公司所有者权益变动金额（其他追溯调整）" periodRef="上年同期期初数" mulRef="_GBC_57faea4e453e49ad93821b7dd6ce8bc4" unitRef="_GBC_cef77704267643d794145c73763360e5" addr="T1R8C13S1_1" formatStyle="Comma"/>
        <m:item xlName="_GBC_f14b713f144e4112afbdc5ef3f614e03" concept="clcid-pte:QiTaZhuiSuTiaoZhengDaoZhiShaoShuGuDongQuanYiBianDongJinE" label="少数股东权益变动金额（其他追溯调整）" periodRef="上年同期期初数" mulRef="_GBC_57faea4e453e49ad93821b7dd6ce8bc4" unitRef="_GBC_cef77704267643d794145c73763360e5" addr="T1R8C14S1_1" formatStyle="Comma"/>
        <m:item xlName="_GBC_43a1f32d85424c1f8a13d76062ec30a3" concept="clcid-pte:QiTaZhuiSuTiaoZhengDaoZhiGuDongQuanYiBianDongJinE" label="股东权益变动金额（其他追溯调整）" periodRef="上年同期期初数" mulRef="_GBC_57faea4e453e49ad93821b7dd6ce8bc4" unitRef="_GBC_cef77704267643d794145c73763360e5" addr="T1R8C15S1_1" formatStyle="Comma"/>
        <m:placeholder xlName="_PLD_6438083d485a4ed1a2cb2a35b3d400f3" addr="T1R9C0S1_1"/>
        <m:item xlName="_GBC_29228dddf11a4efd93c38283aea99940" concept="clcid-pte:GuBen" label="股本" periodRef="上年同期期初数" mulRef="_GBC_57faea4e453e49ad93821b7dd6ce8bc4" unitRef="_GBC_cef77704267643d794145c73763360e5" addr="T1R9C1S1_1" formatStyle="Comma">
          <m:complexRule comparator="Eq" title="股本@上年同期期初数" test=" $_GBC_854da413fe924f06ba45aba97c6c6d89 +  $_GBC_7f5d706b6e554275b4e679668e44ad68 +  $_GBC_e5331680faaa41dea7ca228a155e9ea7 +  $_GBC_aa30b12bd02745898caad1fa0092e413 +  $_GBC_7014747b06a044aca34e63237762e1b6" id="Cacadd4b996484f79a10f40a11121cd54" radius="0.0001"/>
        </m:item>
        <m:item xlName="_GBC_586f64de03a3460aabbe5038afe82d0c" concept="clcid-pte:QiTaQuanYiGongJuQiZhongYouXianGu" label="其他权益工具-其中：优先股" periodRef="上年同期期初数" mulRef="_GBC_57faea4e453e49ad93821b7dd6ce8bc4" unitRef="_GBC_cef77704267643d794145c73763360e5" addr="T1R9C2S1_1" formatStyle="Comma">
          <m:complexRule comparator="Eq" title="其他权益工具-其中：优先股@上年同期期初数" test=" $_GBC_ad4872ac276749f5af81d57acd57f55d +  $_GBC_7899d33038c14b1fb9d605f9129aee2b +  $_GBC_2fa2f65644a9411a801969255f2cd68c +  $_GBC_f22ad34b8209441a972cf2e91d6b7a52 +  $_GBC_24beb026d74c45669cfca2fb9f153cb9" id="C3ecf1ea3f36a4b19964c431ce5c3f6b7"/>
        </m:item>
        <m:item xlName="_GBC_b81e57233ebb43849ad885f8489e5d77" concept="clcid-pte:QiTaQuanYiGongJuYongXuZhai" label="其他权益工具-永续债" periodRef="上年同期期初数" mulRef="_GBC_57faea4e453e49ad93821b7dd6ce8bc4" unitRef="_GBC_cef77704267643d794145c73763360e5" addr="T1R9C3S1_1" formatStyle="Comma">
          <m:complexRule comparator="Eq" title="其他权益工具-永续债@上年同期期初数" test=" $_GBC_3e7185ee538247f89d5dfd647cf45a9b +  $_GBC_52519b8c6e3c46829364cb4f010d4848 +  $_GBC_77a080aa9dd0493193367b74093001a5 +  $_GBC_81cac3539a2048ab96859a2b51148ea8 +  $_GBC_812bf0afa0b04166a0740c4fa37bb7dd" id="Cbeb1deb87986402f8bc40b3775c7a656"/>
        </m:item>
        <m:item xlName="_GBC_c51d61616db94b14bf5c435dcd246b61" concept="clcid-pte:QiTaQuanYiGongJuQiTa" label="其他权益工具-其他" periodRef="上年同期期初数" mulRef="_GBC_57faea4e453e49ad93821b7dd6ce8bc4" unitRef="_GBC_cef77704267643d794145c73763360e5" addr="T1R9C4S1_1" formatStyle="Comma">
          <m:complexRule comparator="Eq" title="其他权益工具-其他@上年同期期初数" test=" $_GBC_74cc920a4ff44ae39d1d17b524cabe4f +  $_GBC_7b4cebdeeb6a4bd09e6a469300de95b3 +  $_GBC_dcf60019f2ae4d1392f562f4ba6e4b86 +  $_GBC_f1e906e410fb4566b1ea0e233beb8969 +  $_GBC_54d2ae2f88c4425abae94ea09d4c26c7" id="C69d30ee5dfb6420ca69ac691e1b294df"/>
        </m:item>
        <m:item xlName="_GBC_020ca31040f14d5b9948f64d91e25197" concept="clcid-pte:ZiBenGongJi" label="资本公积" periodRef="上年同期期初数" mulRef="_GBC_57faea4e453e49ad93821b7dd6ce8bc4" unitRef="_GBC_cef77704267643d794145c73763360e5" addr="T1R9C5S1_1" formatStyle="Comma">
          <m:complexRule comparator="Eq" title="资本公积@上年同期期初数" test=" $_GBC_1aba68439b674133b6be2b46109570dd +  $_GBC_ab28fbce9bec45c589f0d28a0b72b8fd +  $_GBC_87e7e99031c5437294b2bcdc83a86ec7 +  $_GBC_5e7aa23ff0b64cedb003dfbe2e9e84fb +  $_GBC_4384133fe2ff4f83b61e108fadb43e9f" id="C218dd0d2edea4141b5991a882e34d59a" radius="0.0001"/>
        </m:item>
        <m:item xlName="_GBC_badfefb2a7214eb297083b23774a1f7d" concept="clcid-pte:KuCunGu" label="库存股" periodRef="上年同期期初数" mulRef="_GBC_57faea4e453e49ad93821b7dd6ce8bc4" unitRef="_GBC_cef77704267643d794145c73763360e5" addr="T1R9C6S1_1" formatStyle="Comma">
          <m:complexRule comparator="Eq" title="库存股@上年同期期初数" test=" $_GBC_6f24df6985a64059a57204a19895fd1f +  $_GBC_ee6bf7ce1f7c483fae4ce9ea7607be5c +  $_GBC_5f199f3da1754e1cae4ebd100bcd4377 +  $_GBC_3141616d179f4c778e185af1763146d7 +  $_GBC_67ff49fdee894fd5a793fd2d89d470fb" id="C72130a559c394f5ea371e437282caf23" radius="0.0001"/>
        </m:item>
        <m:item xlName="_GBC_edb7266ef45f4da099332297613a98cf" concept="clcid-pte:QiTaZongHeShouYiZiChanFuZhaiBiaoXiangMu" label="其他综合收益（资产负债表项目）" periodRef="上年同期期初数" mulRef="_GBC_57faea4e453e49ad93821b7dd6ce8bc4" unitRef="_GBC_cef77704267643d794145c73763360e5" addr="T1R9C7S1_1" formatStyle="Comma">
          <m:complexRule comparator="Eq" title="其他综合收益（资产负债表项目）@上年同期期初数" test=" $_GBC_3e651d41ec724e9cbf5773b5eee4cc2a +  $_GBC_55e24e8177864d2d9629ef6c2ce846dc +  $_GBC_c2ea62073a494f7f980d9015df9f45b8 +  $_GBC_8b8ab63d66594f0d80b084fa688c7d0a +  $_GBC_524da2cc9c614a639062c64c6643e4d0" id="Ca5abbf53a04a44a2af04950312e8bfc0"/>
        </m:item>
        <m:item xlName="_GBC_cdd975d1429e4d7e9a7a3210f7afdb61" concept="clcid-pte:ZhuanXiangChuBei" label="专项储备" periodRef="上年同期期初数" mulRef="_GBC_57faea4e453e49ad93821b7dd6ce8bc4" unitRef="_GBC_cef77704267643d794145c73763360e5" addr="T1R9C8S1_1" formatStyle="Comma">
          <m:complexRule comparator="Eq" title="专项储备@上年同期期初数" test=" $_GBC_62deeb3aba5643628767e8b201e91104 +  $_GBC_315baefe38274582aae1855022c44523 +  $_GBC_db2bd14f7f49435295daf03d80b9d402 +  $_GBC_ce469aff25724bbcb78f6e89d237b02f +  $_GBC_45b7d90f922e4b2a9bf9a575b66b380d" id="C56802032f03847ef9ae1e1a7b8fbb339" radius="0.0001"/>
        </m:item>
        <m:item xlName="_GBC_2412e5b478a843eb99deba7334d5a181" concept="clcid-pte:YingYuGongJi" label="盈余公积" periodRef="上年同期期初数" mulRef="_GBC_57faea4e453e49ad93821b7dd6ce8bc4" unitRef="_GBC_cef77704267643d794145c73763360e5" addr="T1R9C9S1_1" formatStyle="Comma">
          <m:complexRule comparator="Eq" title="盈余公积@上年同期期初数" test=" $_GBC_c156702204e34a5f90fb1ebe40f90907 +  $_GBC_581208ae8fef49dea71cc91814498d9e +  $_GBC_abce7751a5d447648dede0f29c643ab3 +  $_GBC_d072a379be5d4963870dae76449b4d3f +  $_GBC_c6b938cdb4e845298e678ed9e4a0f79e" id="C225e6835b0d44f15b00707521964718b" radius="0.0001"/>
        </m:item>
        <m:item xlName="_GBC_0e21bee450ef463ebe134dfd6a29c056" concept="clcid-pte:YiBanFengXianZhunBei" label="一般风险准备" periodRef="上年同期期初数" mulRef="_GBC_57faea4e453e49ad93821b7dd6ce8bc4" unitRef="_GBC_cef77704267643d794145c73763360e5" addr="T1R9C10S1_1" formatStyle="Comma">
          <m:complexRule comparator="Eq" title="一般风险准备@上年同期期初数" test=" $_GBC_77d988a76f2b4a59b1e8e51e04ca4865 +  $_GBC_b9a7c0a0ac5e4383a43e79bf2417c1e7 +  $_GBC_4616d57b213b44ae9ba6bfe9ef47efe6 +  $_GBC_e208f7c02b294465b76b26900fbe0cb3 +  $_GBC_8d529a9cf7814ce5abe0feb46552fce6" id="C03c8676aba364ecc8b63daadc24bc086" radius="0.0001"/>
        </m:item>
        <m:item xlName="_GBC_b9b83ce3e31743df884eb1e7b063b4b0" concept="clcid-pte:WeiFenPeiLiRun" label="未分配利润" periodRef="上年同期期初数" mulRef="_GBC_57faea4e453e49ad93821b7dd6ce8bc4" unitRef="_GBC_cef77704267643d794145c73763360e5" addr="T1R9C11S1_1" formatStyle="Comma">
          <m:complexRule comparator="Eq" title="未分配利润@上年同期期初数" test=" $_GBC_3acca1b87ed54de8b386610e5ba1421a +  $_GBC_2ccdcf3e8e2148be9e5a91bf57c58e35 +  $_GBC_3a41bcbe6fa64179bedea959f8348e0a +  $_GBC_fb30a058c5834199a895b5927f3bca56 +  $_GBC_acfdd2563a7c41e78c91352fe7c7a567" id="C2642b55a20c544059378e9f837771cee" radius="0.0001"/>
        </m:item>
        <m:item xlName="_GBC_f05a85dd91d848358678124d31a8beee" concept="clcid-pte:QiTaDeGuiShuYuMuGongSiSuoYouZheQuanYi" label="其他的归属于母公司所有者权益" periodRef="上年同期期初数" mulRef="_GBC_57faea4e453e49ad93821b7dd6ce8bc4" unitRef="_GBC_cef77704267643d794145c73763360e5" addr="T1R9C12S1_1" formatStyle="Comma">
          <m:complexRule comparator="Eq" title="其他的归属于母公司所有者权益@上年同期期初数" test="$_GBC_d2d7facddcdc44fdae9cd4876a15f2a6+$_GBC_461a17df329147b7973ab3ad92b79941+$_GBC_d1931b08c2a049a383442c19fc2de821+$_GBC_1ea0eec8100d47aaaff4c62c6ef7558e+$_GBC_3402a6e6d6854703bba740a7220b7802" id="C73b0eee979f944f8aef9e048395a605d"/>
        </m:item>
        <m:item xlName="_GBC_7d67d3e83d894a74a99f98051c72444a" concept="clcid-pte:GuiShuYuMuGongSiSuoYouZheQuanYiHeJi" label="归属于母公司所有者权益合计" periodRef="上年同期期初数" mulRef="_GBC_57faea4e453e49ad93821b7dd6ce8bc4" unitRef="_GBC_cef77704267643d794145c73763360e5" addr="T1R9C13S1_1" formatStyle="Comma">
          <m:complexRule comparator="Eq" title="归属于母公司所有者权益合计@上年同期期初数" test="$_GBC_5b719eb0693f4dc0aa8b43da86588bfd+$_GBC_01f6f62ed6f745c6adde1c42c93eaf8b+$_GBC_bf0cd8e9602745128a3d2be0b3c17d5c+$_GBC_67105d6281454a8e94316dce4bb55399+$_GBC_766a63411d4942969fa23a9aea9b7857" id="C06ba9ba183434695bff0785a01479a4d"/>
        </m:item>
        <m:item xlName="_GBC_c64d00e83755454b959523fc682e1cab" concept="clcid-pte:ShaoShuGuDongQuanYi" label="少数股东权益" periodRef="上年同期期初数" mulRef="_GBC_57faea4e453e49ad93821b7dd6ce8bc4" unitRef="_GBC_cef77704267643d794145c73763360e5" addr="T1R9C14S1_1" formatStyle="Comma">
          <m:complexRule comparator="Eq" title="少数股东权益@上年同期期初数" test=" $_GBC_ec150e53d92249d0b1f4a0e82e553323 +  $_GBC_ffdb436b9fcf434a8804c4938099c565 +  $_GBC_9d01be09200a4ee6b302ddf3d2788b12 +  $_GBC_1126a138949d4ffb96ecd1c53b661652 +  $_GBC_f14b713f144e4112afbdc5ef3f614e03" id="C1ac51bd18f764f409d3b9bbc4b277db8"/>
        </m:item>
        <m:item xlName="_GBC_860a27843b9e4ef492602c60eb2ea0db" concept="clcid-pte:GuDongQuanYiHeJi" label="股东权益合计" periodRef="上年同期期初数" mulRef="_GBC_57faea4e453e49ad93821b7dd6ce8bc4" unitRef="_GBC_cef77704267643d794145c73763360e5" addr="T1R9C15S1_1" formatStyle="Comma">
          <m:complexRule comparator="Eq" title="股东权益合计@上年同期期初数" test=" $_GBC_033de45e41ec4383b5ed95d4561fbf12 +  $_GBC_32d2dd3af6474a90a5453421be1a0883 +  $_GBC_931ae19a17ed4527bc05ce36cd703491 +  $_GBC_2f3ffb52807c45f4aec7fb090b6c79a1 +  $_GBC_43a1f32d85424c1f8a13d76062ec30a3" id="C01c517df19f44a95aceffdad39e09540"/>
        </m:item>
        <m:placeholder xlName="_PLD_a0d70a8ecfa64251bc0240cb363e3dd7" addr="T1R10C0S1_1"/>
        <m:item xlName="_GBC_cf199cdbf1234f5e8f4d46908bcec27b" concept="clcid-pte:ShiShouZiBenHuoGuBenJingEZengJianBianDongJinE" label="实收资本（或股本）净额增减变动金额" periodRef="上年同期数" mulRef="_GBC_57faea4e453e49ad93821b7dd6ce8bc4" unitRef="_GBC_cef77704267643d794145c73763360e5" addr="T1R10C1S1_1" formatStyle="Comma">
          <m:complexRule comparator="Eq" title="实收资本（或股本）净额增减变动金额@上年同期数" test=" $_GBC_c661fdcd7e114bf7bad08bb88fd5f9cd +  $_GBC_c7fc3fe916e2471c95b62a8d5367c414 +  $_GBC_4515f8c0a02342a0aca3c7b0a872f0ef +  $_GBC_2b0ffe66cc714ea89055bc1104efd56a +  $_GBC_5115f070f2ca4b3aa007cd2dfff8ae5e +  $_GBC_0a2e0b25ebf54f71b2cf2ee0df8308f8" id="C53909bdf0b3141bebeae146fb585a9dc" radius="0.0001"/>
        </m:item>
        <m:item xlName="_GBC_e487e561657e4d7891c17d9705fafff5" concept="clcid-pte:QiTaQuanYiGongJuZhongDeYouXianGuZengJianBianDongJinE" label="其他权益工具中的优先股增减变动金额" periodRef="上年同期数" mulRef="_GBC_57faea4e453e49ad93821b7dd6ce8bc4" unitRef="_GBC_cef77704267643d794145c73763360e5" addr="T1R10C2S1_1" formatStyle="Comma">
          <m:complexRule comparator="Eq" title="其他权益工具中的优先股增减变动金额@上年同期数" test=" $_GBC_1dd02a17a0ed4ae1b337424d46c59589 +  $_GBC_f2fd5f1d6b0f46e6b89d9da4ef8eeab9 +  $_GBC_956859598b774427a71069bf915aa0af +  $_GBC_4d7e3c201d6a41a3b8eb19a7c160b53e +  $_GBC_ebe9f45adce54283bcf82f3858ea53a5 +  $_GBC_570ede3304204b6095a1443ef359dfff" id="C520990ef75d14e8bb5dbbdbc1a4ecd3b"/>
        </m:item>
        <m:item xlName="_GBC_ec06f16ff482481a9ff04355a14cd023" concept="clcid-pte:QiTaQuanYiGongJuZhongDeYongXuZhaiZengJianBianDongJinE" label="其他权益工具中的永续债增减变动金额" periodRef="上年同期数" mulRef="_GBC_57faea4e453e49ad93821b7dd6ce8bc4" unitRef="_GBC_cef77704267643d794145c73763360e5" addr="T1R10C3S1_1" formatStyle="Comma">
          <m:complexRule comparator="Eq" title="其他权益工具中的永续债增减变动金额@上年同期数" test=" $_GBC_44a4c9053ef94e26b6320a345f965a68 +  $_GBC_72a4e661636f4e338787c7f11bd6586c +  $_GBC_d7713cfd89f64315be3201164767bf11 +  $_GBC_dbc3303ee9ce4d1b9276cdd1b56f3fe8 +  $_GBC_e29e6ffb3f96493ba46db0633f1d14a6 +  $_GBC_341674fde95c4db3acdcb053de349b86" id="C102f4f555d21473a8f12fac26a1e5c9f"/>
        </m:item>
        <m:item xlName="_GBC_67cac0a9572e4e76a54e15485eb43f66" concept="clcid-pte:QiTaQuanYiGongJuZhongDeQiTaZengJianBianDongJinE" label="其他权益工具中的其他增减变动金额" periodRef="上年同期数" mulRef="_GBC_57faea4e453e49ad93821b7dd6ce8bc4" unitRef="_GBC_cef77704267643d794145c73763360e5" addr="T1R10C4S1_1" formatStyle="Comma">
          <m:complexRule comparator="Eq" title="其他权益工具中的其他增减变动金额@上年同期数" test=" $_GBC_37c7cdec467b454daefc7bbca597d556 +  $_GBC_204f09a984ef4e88b8cdb9aea91e2bc4 +  $_GBC_72d1b237cf074966810021ff3fbb8d42 +  $_GBC_2cab6a74577844ffa81888c227201d9a +  $_GBC_b7f2b0c5b09445a9b198bb2b721752a2 +  $_GBC_6a2f33bad914493cab615467aa558cd7" id="C2727e6885de14f5d8bfbeb789d1440b1"/>
        </m:item>
        <m:item xlName="_GBC_736145bd6aa14664bfdaa678bc305906" concept="clcid-pte:ZiBenGongJiZengJianBianDongJinE" label="资本公积增减变动金额" periodRef="上年同期数" mulRef="_GBC_57faea4e453e49ad93821b7dd6ce8bc4" unitRef="_GBC_cef77704267643d794145c73763360e5" addr="T1R10C5S1_1" formatStyle="Comma">
          <m:complexRule comparator="Eq" title="资本公积增减变动金额@上年同期数" test=" $_GBC_bbd680eed5e943a3ba023c53f8dbaef9 +  $_GBC_27f982b32106414ba21f8c2c8221f466 +  $_GBC_008b092d0d684a408f45effcaea96ca5 +  $_GBC_8531069f916942859721d2903ce54190 +  $_GBC_730f2db178a344d48bfa70a006568b87 +  $_GBC_06c87e795095460aade6a4b36d673eff" id="C072620ec64ff4869b3e67f8ebe36047b" radius="0.0001"/>
        </m:item>
        <m:item xlName="_GBC_66babe9642424a2c84970596d94a14d0" concept="clcid-pte:KuCunGuZengJianBianDongJinE" label="库存股增减变动金额" periodRef="上年同期数" mulRef="_GBC_57faea4e453e49ad93821b7dd6ce8bc4" unitRef="_GBC_cef77704267643d794145c73763360e5" addr="T1R10C6S1_1" formatStyle="Comma">
          <m:complexRule comparator="Eq" title="库存股增减变动金额@上年同期数" test=" $_GBC_81dba68fd263481b8b9de41fc742f65b +  $_GBC_4a3aa42e37e848898c76c8c6611623fa +  $_GBC_ce23bca0342840f9bf622cfe4948a129 +  $_GBC_d84a4243b71443ceb6ec3b8b08ee452a +  $_GBC_b7edbda71c1649daa78c8f3ed62c5583 +  $_GBC_d3c1dc32071a4b4ea4a455f457b7fafd" id="C77b824ccffcd47b7b5e7a8a2a530c0a9" radius="0.0001"/>
        </m:item>
        <m:item xlName="_GBC_67643b420d9e4b668270971e97b41b55" concept="clcid-pte:QiTaZongHeShouYiZengJianBianDongJinE" label="其他综合收益增减变动金额" periodRef="上年同期数" mulRef="_GBC_57faea4e453e49ad93821b7dd6ce8bc4" unitRef="_GBC_cef77704267643d794145c73763360e5" addr="T1R10C7S1_1" formatStyle="Comma">
          <m:complexRule comparator="Eq" title="其他综合收益增减变动金额@上年同期数" test=" $_GBC_5d80154a31cc487a8fca2d0795d0767d +  $_GBC_7096cd70abb34e0f9affbb8fd00e7f05 +  $_GBC_e01df85347834a428343dfb684e1c4c7 +  $_GBC_134b0598c9ab42aba55185cdf9e78b50 +  $_GBC_a7207f4a785c41028641257b4656db62 +  $_GBC_80a1a444810d4755a1b367d7b4113fc0" id="C99a3ae7b814f49dbb1f1f18a13920669"/>
        </m:item>
        <m:item xlName="_GBC_9ab4b6e8029c43fbb6ea9cfc45c1b327" concept="clcid-pte:ZhuanXiangChuBeiZengJianBianDongJinE" label="专项储备增减变动金额" periodRef="上年同期数" mulRef="_GBC_57faea4e453e49ad93821b7dd6ce8bc4" unitRef="_GBC_cef77704267643d794145c73763360e5" addr="T1R10C8S1_1" formatStyle="Comma">
          <m:complexRule comparator="Eq" title="专项储备增减变动金额@上年同期数" test=" $_GBC_ae8c844cb34845c3b16645d890c60706 +  $_GBC_8def970b180a4090b169224fb7af132d +  $_GBC_acb34edb816546b8af18f57854b81e27 +  $_GBC_8e5ba80992e441bb8c20272861e2224c +  $_GBC_d7fc9bfad83d47869766a784625f42c7 +  $_GBC_4e67cf6939104df899086bf8915ed541" id="Cec021baa7d0d48688294ac0d3ea41a3a"/>
        </m:item>
        <m:item xlName="_GBC_990b5aca47c440d38da9e89e7e1fd651" concept="clcid-pte:YingYuGongJiZengJianBianDongJinE" label="盈余公积增减变动金额" periodRef="上年同期数" mulRef="_GBC_57faea4e453e49ad93821b7dd6ce8bc4" unitRef="_GBC_cef77704267643d794145c73763360e5" addr="T1R10C9S1_1" formatStyle="Comma">
          <m:complexRule comparator="Eq" title="盈余公积增减变动金额@上年同期数" test=" $_GBC_10c37d120ee4436587ffa83db6b1e23d +  $_GBC_d3805221fe5445a38db6432c15320b3e +  $_GBC_4e4cd410b78241f4b33254e9ea8f8b1c +  $_GBC_4b92f2c7718d4b4c808eeae471b3c6f1 +  $_GBC_735a622e4d5248dbbe61bd011aeb6c52 +  $_GBC_2d4b24e7e15d4794ad3b0426f89c60db" id="C478fb58a135a41f3b60570b11f757248"/>
        </m:item>
        <m:item xlName="_GBC_b2d1e21a3bb6495b8c9f810fbb8e2730" concept="clcid-pte:YiBanFengXianZhunBeiZengJianBianDongJinE" label="一般风险准备增减变动金额" periodRef="上年同期数" mulRef="_GBC_57faea4e453e49ad93821b7dd6ce8bc4" unitRef="_GBC_cef77704267643d794145c73763360e5" addr="T1R10C10S1_1" formatStyle="Comma">
          <m:complexRule comparator="Eq" title="一般风险准备增减变动金额@上年同期数" test=" $_GBC_798a59b239344605a4ba4188c21dc365 +  $_GBC_251d24771e7c47bdac370c6c025c0aae +  $_GBC_f79b60fbbcac4ccf9c170ccaf33af09e +  $_GBC_6a41b7ccbd2e40faac2052c7c2728a3c +  $_GBC_0e94e0de46424d809f735159b990bdf3 +  $_GBC_902aa5a3a2d645fd96088017c7d0b76c" id="C1734a8fe476c4e7dad6407937d6fc708"/>
        </m:item>
        <m:item xlName="_GBC_cd64648544fe4e228ff6d9074578f3e0" concept="clcid-pte:WeiFenPeiLiRunZengJianBianDongJinE" label="未分配利润增减变动金额" periodRef="上年同期数" mulRef="_GBC_57faea4e453e49ad93821b7dd6ce8bc4" unitRef="_GBC_cef77704267643d794145c73763360e5" addr="T1R10C11S1_1" formatStyle="Comma">
          <m:complexRule comparator="Eq" title="未分配利润增减变动金额@上年同期数" test=" $_GBC_9a7816da421b4e1db695bb9cae7c5700 +  $_GBC_d4eb7efa39f147beb4e7af97bf016c83 +  $_GBC_5fd16629d42c4cea99eac50d26b2c4e7 +  $_GBC_bac86216fb5c46129a9e923be84c7a9d +  $_GBC_8155ea3cfca145b7a0c2961564659326 +  $_GBC_014bdb8ee7db48e8a9a2a78a3733ad11" id="C5747f1d8763745d18be3b5309eb42dcd"/>
        </m:item>
        <m:item xlName="_GBC_73e4bd84b524451e8dda17c0bc240806" concept="clcid-pte:QiTaDeGuiShuYuMuGongSiSuoYouZheQuanYiZengJianBianDongJinE" label="其他的归属于母公司所有者权益增减变动金额" periodRef="上年同期数" mulRef="_GBC_57faea4e453e49ad93821b7dd6ce8bc4" unitRef="_GBC_cef77704267643d794145c73763360e5" addr="T1R10C12S1_1" formatStyle="Comma">
          <m:complexRule comparator="Eq" title="其他的归属于母公司所有者权益增减变动金额@上年同期数" test=" $_GBC_655c305347794320b376c013fa022787 +  $_GBC_e830dee4e5c0496b8c8dcf1e0e20b6eb +  $_GBC_6c9e66ab8a664e1f8039f875296a7af5 +  $_GBC_78913236579f4505a2a0a370c20bb99a +  $_GBC_c8e14ee4364e45f4bef4626e23c00d90 +  $_GBC_a848ea7203bb4261a2400376b3f7f096" id="C889fc7ff749b4b81abc0d03402ac30b3"/>
        </m:item>
        <m:item xlName="_GBC_383ea250751f448d88659167239f6676" concept="clcid-pte:GuiShuYuMuGongSiSuoYouZheQuanYiZengJianBianDongJinE" label="归属于母公司所有者权益增减变动金额" periodRef="上年同期数" mulRef="_GBC_57faea4e453e49ad93821b7dd6ce8bc4" unitRef="_GBC_cef77704267643d794145c73763360e5" addr="T1R10C13S1_1" formatStyle="Comma">
          <m:complexRule comparator="Eq" title="归属于母公司所有者权益变动金额小计变动金额@上年同期数" test=" $_GBC_64418910f2994707870d715f1a92603c +  $_GBC_e8be04034cb14f3ba33d98f0bfbcc8e8 +  $_GBC_4349f76e6790458194d1a86070e80e48 +  $_GBC_8116420cccd742a69dea5d6655fa89b2 +  $_GBC_327e4f0948b246e596c8ae56bfe1b726 +  $_GBC_5723208c4cf14edb8df2f9ad88eefe24" id="C0f038884a326499cb53793f83ebf32d8"/>
        </m:item>
        <m:item xlName="_GBC_007653fd381a480694970176f77bf4be" concept="clcid-pte:ShaoShuGuDongQuanYiZengJianBianDongJinE" label="少数股东权益增减变动金额" periodRef="上年同期数" mulRef="_GBC_57faea4e453e49ad93821b7dd6ce8bc4" unitRef="_GBC_cef77704267643d794145c73763360e5" addr="T1R10C14S1_1" formatStyle="Comma">
          <m:complexRule comparator="Eq" title="少数股东权益增减变动金额@上年同期数" test=" $_GBC_2fc71a86b75b4afcbb853fbc9b03ca38 +  $_GBC_95ae8980eb034b729998b44929073851 +  $_GBC_c077661fa975459681fcd2aea86ed54a +  $_GBC_23a9e9fa971245748c261f52782192f7 +  $_GBC_6ca048884e154d5a93b8eb75f3ec6f7f +  $_GBC_7d880d6b45a34ddc89095bb0cefb2878" id="Cf367d758f8e0442aa2e4d71acce864be"/>
        </m:item>
        <m:item xlName="_GBC_4a83597b27e245c08d1f646b62d9dbb5" concept="clcid-pte:GuDongQuanYiHeJiZengJianBianDongJinE" label="股东权益合计增减变动金额" periodRef="上年同期数" mulRef="_GBC_57faea4e453e49ad93821b7dd6ce8bc4" unitRef="_GBC_cef77704267643d794145c73763360e5" addr="T1R10C15S1_1" formatStyle="Comma">
          <m:complexRule comparator="Eq" title="股东权益合计增减变动金额@上年同期数" test=" $_GBC_35079ff902314600ae5ae7133bfbad35 +  $_GBC_b95904aab6b142d9a5f15f9617fbebec +  $_GBC_f08e4d3326054b17bd41e89b661062da +  $_GBC_1168372e9d604a1caa5cb7314b932bca +  $_GBC_03bb7c9c59d747079e448137403c922e +  $_GBC_ea503b7b104246e29399a1cf383dd4f0" id="Cbf43683071444fea9cfa42c26b62b5fc"/>
        </m:item>
        <m:placeholder xlName="_PLD_d3b5283bf10a4a3c8882e3f3c30046c5" addr="T1R11C0S1_1"/>
        <m:item xlName="_GBC_c661fdcd7e114bf7bad08bb88fd5f9cd" concept="clcid-pte:ZongHeShouYiZongEDaoZhiGuBenBianDongJinE" label="综合收益总额导致股本变动金额" periodRef="上年同期数" mulRef="_GBC_57faea4e453e49ad93821b7dd6ce8bc4" unitRef="_GBC_cef77704267643d794145c73763360e5" addr="T1R11C1S1_1" formatStyle="Comma"/>
        <m:item xlName="_GBC_1dd02a17a0ed4ae1b337424d46c59589" concept="clcid-pte:ZongHeShouYiZongEDaoZhiYouXianGuBianDongJinE" label="综合收益总额导致优先股变动金额" periodRef="上年同期数" mulRef="_GBC_57faea4e453e49ad93821b7dd6ce8bc4" unitRef="_GBC_cef77704267643d794145c73763360e5" addr="T1R11C2S1_1" formatStyle="Comma"/>
        <m:item xlName="_GBC_44a4c9053ef94e26b6320a345f965a68" concept="clcid-pte:ZongHeShouYiZongEDaoZhiYongXuZhaiBianDongJinE" label="综合收益总额导致永续债变动金额" periodRef="上年同期数" mulRef="_GBC_57faea4e453e49ad93821b7dd6ce8bc4" unitRef="_GBC_cef77704267643d794145c73763360e5" addr="T1R11C3S1_1" formatStyle="Comma"/>
        <m:item xlName="_GBC_37c7cdec467b454daefc7bbca597d556" concept="clcid-pte:ZongHeShouYiZongEDaoZhiQiTaQuanYiGongJuZhongDeQiTaBianDongJinE" label="综合收益总额导致其他权益工具中的其他变动金额" periodRef="上年同期数" mulRef="_GBC_57faea4e453e49ad93821b7dd6ce8bc4" unitRef="_GBC_cef77704267643d794145c73763360e5" addr="T1R11C4S1_1" formatStyle="Comma"/>
        <m:item xlName="_GBC_bbd680eed5e943a3ba023c53f8dbaef9" concept="clcid-pte:ZongHeShouYiZongEDaoZhiZiBenGongJiBianDongJinE" label="综合收益总额导致资本公积变动金额" periodRef="上年同期数" mulRef="_GBC_57faea4e453e49ad93821b7dd6ce8bc4" unitRef="_GBC_cef77704267643d794145c73763360e5" addr="T1R11C5S1_1" formatStyle="Comma"/>
        <m:item xlName="_GBC_81dba68fd263481b8b9de41fc742f65b" concept="clcid-pte:ZongHeShouYiZongEDaoZhiKuCunGuBianDongJinE" label="综合收益总额导致库存股变动金额" periodRef="上年同期数" mulRef="_GBC_57faea4e453e49ad93821b7dd6ce8bc4" unitRef="_GBC_cef77704267643d794145c73763360e5" addr="T1R11C6S1_1" formatStyle="Comma"/>
        <m:item xlName="_GBC_5d80154a31cc487a8fca2d0795d0767d" concept="clcid-pte:ZongHeShouYiZongEDaoZhiQiTaZongHeShouYiBianDongJinE" label="综合收益总额导致其他综合收益变动金额" periodRef="上年同期数" mulRef="_GBC_57faea4e453e49ad93821b7dd6ce8bc4" unitRef="_GBC_cef77704267643d794145c73763360e5" addr="T1R11C7S1_1" formatStyle="Comma"/>
        <m:item xlName="_GBC_ae8c844cb34845c3b16645d890c60706" concept="clcid-pte:ZongHeShouYiZongEDaoZhiZhuanXiangChuBeiBianDongJinE" label="综合收益总额导致专项储备变动金额" periodRef="上年同期数" mulRef="_GBC_57faea4e453e49ad93821b7dd6ce8bc4" unitRef="_GBC_cef77704267643d794145c73763360e5" addr="T1R11C8S1_1" formatStyle="Comma"/>
        <m:item xlName="_GBC_10c37d120ee4436587ffa83db6b1e23d" concept="clcid-pte:ZongHeShouYiZongEDaoZhiYingYuGongJiBianDongJinE" label="综合收益总额导致盈余公积变动金额" periodRef="上年同期数" mulRef="_GBC_57faea4e453e49ad93821b7dd6ce8bc4" unitRef="_GBC_cef77704267643d794145c73763360e5" addr="T1R11C9S1_1" formatStyle="Comma"/>
        <m:item xlName="_GBC_798a59b239344605a4ba4188c21dc365" concept="clcid-pte:ZongHeShouYiZongEDaoZhiYiBanFengXianZhunBeiBianDongJinE" label="综合收益总额导致一般风险准备变动金额" periodRef="上年同期数" mulRef="_GBC_57faea4e453e49ad93821b7dd6ce8bc4" unitRef="_GBC_cef77704267643d794145c73763360e5" addr="T1R11C10S1_1" formatStyle="Comma"/>
        <m:item xlName="_GBC_9a7816da421b4e1db695bb9cae7c5700" concept="clcid-pte:ZongHeShouYiZongEDaoZhiWeiFenPeiLiRunBianDongJinE" label="综合收益总额导致未分配利润变动金额" periodRef="上年同期数" mulRef="_GBC_57faea4e453e49ad93821b7dd6ce8bc4" unitRef="_GBC_cef77704267643d794145c73763360e5" addr="T1R11C11S1_1" formatStyle="Comma"/>
        <m:item xlName="_GBC_655c305347794320b376c013fa022787" concept="clcid-pte:ZongHeShouYiZongEDaoZhiQiTaDeGuiShuYuMuGongSiSuoYouZheQuanYiBianDongJinE" label="综合收益总额导致其他的归属于母公司所有者权益变动金额" periodRef="上年同期数" mulRef="_GBC_57faea4e453e49ad93821b7dd6ce8bc4" unitRef="_GBC_cef77704267643d794145c73763360e5" addr="T1R11C12S1_1" formatStyle="Comma"/>
        <m:item xlName="_GBC_64418910f2994707870d715f1a92603c" concept="clcid-pte:ZongHeShouYiZongEDaoZhiGuiShuYuMuGongSiSuoYouZheQuanYiBianDongJinE" label="综合收益总额导致归属于母公司所有者权益变动金额" periodRef="上年同期数" mulRef="_GBC_57faea4e453e49ad93821b7dd6ce8bc4" unitRef="_GBC_cef77704267643d794145c73763360e5" addr="T1R11C13S1_1" formatStyle="Comma"/>
        <m:item xlName="_GBC_2fc71a86b75b4afcbb853fbc9b03ca38" concept="clcid-pte:ZongHeShouYiZongEDaoZhiShaoShuGuDongQuanYiBianDongJinE" label="综合收益总额导致少数股东权益变动金额" periodRef="上年同期数" mulRef="_GBC_57faea4e453e49ad93821b7dd6ce8bc4" unitRef="_GBC_cef77704267643d794145c73763360e5" addr="T1R11C14S1_1" formatStyle="Comma"/>
        <m:item xlName="_GBC_35079ff902314600ae5ae7133bfbad35" concept="clcid-pte:ZongHeShouYiZongEDaoZhiGuDongQuanYiHeJiBianDongJinE" label="综合收益总额导致股东权益合计变动金额" periodRef="上年同期数" mulRef="_GBC_57faea4e453e49ad93821b7dd6ce8bc4" unitRef="_GBC_cef77704267643d794145c73763360e5" addr="T1R11C15S1_1" formatStyle="Comma"/>
        <m:placeholder xlName="_PLD_ecb1a0919fe148e5893e9977ac112e36" addr="T1R12C0S1_1"/>
        <m:item xlName="_GBC_c7fc3fe916e2471c95b62a8d5367c414" concept="clcid-pte:SuoYouZheTouRuHeJianShaoZiBenDaoZhiShiShouZiBenHuoGuBenJingEBianDongJinE" label="所有者投入和减少资本导致实收资本（或股本）净额变动金额" periodRef="上年同期数" mulRef="_GBC_57faea4e453e49ad93821b7dd6ce8bc4" unitRef="_GBC_cef77704267643d794145c73763360e5" addr="T1R12C1S1_1" formatStyle="Comma">
          <m:complexRule comparator="Eq" title="所有者投入和减少资本导致实收资本（或股本）净额变动金额@上年同期数" test=" $_GBC_33bed2a1b4844d7bbb9ee2e125567606 +  $_GBC_b1a5eb1cfa38438eb6d14aa9cc5222fd +  $_GBC_0d13bc1dd1794b0dbea3b911b9bb8d56 +  $_GBC_77236ae3f7d34d72ad7593afe7f8e30a" id="C5313d956f0c849dc9ffcdf8cc1fcb399" radius="0.0001"/>
        </m:item>
        <m:item xlName="_GBC_f2fd5f1d6b0f46e6b89d9da4ef8eeab9" concept="clcid-pte:SuoYouZheTouRuHeJianShaoZiBenDaoZhiQiTaQuanYiGongJuZhongDeYouXianGuBianDongJinE" label="所有者投入和减少资本导致其他权益工具中的优先股变动金额" periodRef="上年同期数" mulRef="_GBC_57faea4e453e49ad93821b7dd6ce8bc4" unitRef="_GBC_cef77704267643d794145c73763360e5" addr="T1R12C2S1_1" formatStyle="Comma">
          <m:complexRule comparator="Eq" title="所有者投入和减少资本导致其他权益工具中的优先股变动金额@上年同期数" test=" $_GBC_ece474705f654d62845b14525ea4791e +  $_GBC_abe6cf963b4b41e798f150e058331131 +  $_GBC_f6c4361f32904a10ade1796fa678d7af +  $_GBC_cfc7e6a154b1408eb7937b2cf069bc97" id="Cad7ead0a6e9f44339f1f17fdcf3ffbbf"/>
        </m:item>
        <m:item xlName="_GBC_72a4e661636f4e338787c7f11bd6586c" concept="clcid-pte:SuoYouZheTouRuHeJianShaoZiBenDaoZhiQiTaQuanYiGongJuZhongDeYongXuZhaiBianDongJinE" label="所有者投入和减少资本导致其他权益工具中的永续债变动金额" periodRef="上年同期数" mulRef="_GBC_57faea4e453e49ad93821b7dd6ce8bc4" unitRef="_GBC_cef77704267643d794145c73763360e5" addr="T1R12C3S1_1" formatStyle="Comma">
          <m:complexRule comparator="Eq" title="所有者投入和减少资本导致其他权益工具中的永续债变动金额@上年同期数" test=" $_GBC_21ede649bb76451cb1f041574decf38e +  $_GBC_75b6e72e4f2145238acc9ea2ac6f734c +  $_GBC_a0b8948de5ee4d1fac5ad4cf27581069 +  $_GBC_69dc281fa7854fabbd7b3af263704fa4" id="C90161a0e8be941d69e9339d576ecdc5b"/>
        </m:item>
        <m:item xlName="_GBC_204f09a984ef4e88b8cdb9aea91e2bc4" concept="clcid-pte:SuoYouZheTouRuHeJianShaoZiBenDaoZhiQiTaQuanYiGongJuZhongDeQiTaBianDongJinE" label="所有者投入和减少资本导致其他权益工具中的其他变动金额" periodRef="上年同期数" mulRef="_GBC_57faea4e453e49ad93821b7dd6ce8bc4" unitRef="_GBC_cef77704267643d794145c73763360e5" addr="T1R12C4S1_1" formatStyle="Comma">
          <m:complexRule comparator="Eq" title="所有者投入和减少资本导致其他权益工具中的其他变动金额@上年同期数" test=" $_GBC_3a5841258d564d8baadf6c3a762da7cf +  $_GBC_0e9df496bfaf4a42a85df89d7fbb5c87 +  $_GBC_940cf225529a45e4ad2ce47e95589d2a +  $_GBC_c71b816e4dea4c9c94c93e34faaed24d" id="C4b925acd6f34494ca5c388225b4141a9"/>
        </m:item>
        <m:item xlName="_GBC_27f982b32106414ba21f8c2c8221f466" concept="clcid-pte:SuoYouZheTouRuHeJianShaoZiBenDaoZhiZiBenGongJiBianDongJinE" label="所有者投入和减少资本导致资本公积变动金额" periodRef="上年同期数" mulRef="_GBC_57faea4e453e49ad93821b7dd6ce8bc4" unitRef="_GBC_cef77704267643d794145c73763360e5" addr="T1R12C5S1_1" formatStyle="Comma">
          <m:complexRule comparator="Eq" title="所有者投入和减少资本导致资本公积变动金额@上年同期数" test=" $_GBC_07781c78504542688475a98e4e1b03ea +  $_GBC_3feb46c14e4046b4b8f65b0e91739977 +  $_GBC_d05289c942ce48619d4716f188123e92 +  $_GBC_a56bf5e426f64c3c8df4b3dc2ff2e39a" id="Cb61bd8aa3be04f1fa1e5d251f5fb79c8" radius="0.0001"/>
        </m:item>
        <m:item xlName="_GBC_4a3aa42e37e848898c76c8c6611623fa" concept="clcid-pte:SuoYouZheTouRuHeJianShaoZiBenDaoZhiKuCunGuBianDongJinE" label="所有者投入和减少资本导致库存股变动金额" periodRef="上年同期数" mulRef="_GBC_57faea4e453e49ad93821b7dd6ce8bc4" unitRef="_GBC_cef77704267643d794145c73763360e5" addr="T1R12C6S1_1" formatStyle="Comma">
          <m:complexRule comparator="Eq" title="所有者投入和减少资本导致库存股变动金额@上年同期数" test=" $_GBC_46fdbf579d8949c3b1d1d0c24ba09c4e +  $_GBC_069db7cbb5a24b13aed89d29ce5ffca7 +  $_GBC_c2b0ab175e7f41baaf05dd536d0df485 +  $_GBC_a28a784fe5e041e4aa15f1cd0233e21f" id="C1b3fd37c07944c92b538005cb34db0a9" radius="0.0001"/>
        </m:item>
        <m:item xlName="_GBC_7096cd70abb34e0f9affbb8fd00e7f05" concept="clcid-pte:SuoYouZheTouRuHeJianShaoZiBenDaoZhiQiTaZongHeShouYiBianDongJinE" label="所有者投入和减少资本导致其他综合收益变动金额" periodRef="上年同期数" mulRef="_GBC_57faea4e453e49ad93821b7dd6ce8bc4" unitRef="_GBC_cef77704267643d794145c73763360e5" addr="T1R12C7S1_1" formatStyle="Comma">
          <m:complexRule comparator="Eq" title="所有者投入和减少资本导致其他综合收益变动金额@上年同期数" test=" $_GBC_2a09f7bcced1447db8bee62862c2b326 +  $_GBC_ef79bfe76ae74fef852fdaf522215abc +  $_GBC_62e63f5038924be7b4cb16ca77dbeb55 +  $_GBC_0dae0dc02a894eeab53571f5d403eee3" id="Cf79293c7ba0c4f288a9adde1b6ed1b50"/>
        </m:item>
        <m:item xlName="_GBC_8def970b180a4090b169224fb7af132d" concept="clcid-pte:SuoYouZheTouRuHeJianShaoZiBenDaoZhiZhuanXiangChuBeiBianDongJinE" label="所有者投入和减少资本导致专项储备变动金额" periodRef="上年同期数" mulRef="_GBC_57faea4e453e49ad93821b7dd6ce8bc4" unitRef="_GBC_cef77704267643d794145c73763360e5" addr="T1R12C8S1_1" formatStyle="Comma">
          <m:complexRule comparator="Eq" title="所有者投入和减少资本导致专项储备变动金额@上年同期数" test=" $_GBC_e7984aca55a84aabad3e422422da01cf +  $_GBC_073ffff1e6a547fd95d41e7986688671 +  $_GBC_1995ebf5dcdf479f9053d9adc8a06047 +  $_GBC_5c98fd55c5cd43b4bcd919ff7cb58dec" id="Cebfe86b976354692891b97f34329c101"/>
        </m:item>
        <m:item xlName="_GBC_d3805221fe5445a38db6432c15320b3e" concept="clcid-pte:SuoYouZheTouRuHeJianShaoZiBenDaoZhiYingYuGongJiBianDongJinE" label="所有者投入和减少资本导致盈余公积变动金额" periodRef="上年同期数" mulRef="_GBC_57faea4e453e49ad93821b7dd6ce8bc4" unitRef="_GBC_cef77704267643d794145c73763360e5" addr="T1R12C9S1_1" formatStyle="Comma">
          <m:complexRule comparator="Eq" title="所有者投入和减少资本导致盈余公积变动金额@上年同期数" test=" $_GBC_1ada37726e2946538dd9f68eb9692892 +  $_GBC_0c3360c40a9f4b2096b65d996a0c95ca +  $_GBC_91deb7784b4f4833a6d29bf6a24e55b1 +  $_GBC_83fa8b1383724af9a770f9add47d75ad" id="Ca4a52ab7a60c4cb4b32641a45726d11f"/>
        </m:item>
        <m:item xlName="_GBC_251d24771e7c47bdac370c6c025c0aae" concept="clcid-pte:SuoYouZheTouRuHeJianShaoZiBenDaoZhiYiBanFengXianZhunBeiBianDongJinE" label="所有者投入和减少资本导致一般风险准备变动金额" periodRef="上年同期数" mulRef="_GBC_57faea4e453e49ad93821b7dd6ce8bc4" unitRef="_GBC_cef77704267643d794145c73763360e5" addr="T1R12C10S1_1" formatStyle="Comma">
          <m:complexRule comparator="Eq" title="所有者投入和减少资本导致一般风险准备变动金额@上年同期数" test=" $_GBC_0c65e21a9e2b47b29dd7b4f4bf6f777f +  $_GBC_f5be6b67989749258183b1cc3d2949b8 +  $_GBC_9f6515c6f95444588764053f6668ea19 +  $_GBC_6cdb6306b9de418c8103396395b0fd70" id="C3ca09f67ff9448d4a7b8c2f74f506176"/>
        </m:item>
        <m:item xlName="_GBC_d4eb7efa39f147beb4e7af97bf016c83" concept="clcid-pte:SuoYouZheTouRuHeJianShaoZiBenDaoZhiWeiFenPeiLiRunBianDongJinE" label="所有者投入和减少资本导致未分配利润变动金额" periodRef="上年同期数" mulRef="_GBC_57faea4e453e49ad93821b7dd6ce8bc4" unitRef="_GBC_cef77704267643d794145c73763360e5" addr="T1R12C11S1_1" formatStyle="Comma">
          <m:complexRule comparator="Eq" title="所有者投入和减少资本导致未分配利润变动金额@上年同期数" test=" $_GBC_8072d8f8265c4498a3b35916bb192ac5 +  $_GBC_01bbb7b9789a41178cdc55b39937c3cf +  $_GBC_d7d13917fb1c4c5a84637de8423fa3f8 +  $_GBC_35bf9b4c51a24999b9541842a1e7fb47" id="Ccb0e5390c3b64870a52f96a9a21ad222"/>
        </m:item>
        <m:item xlName="_GBC_e830dee4e5c0496b8c8dcf1e0e20b6eb" concept="clcid-pte:SuoYouZheTouRuHeJianShaoZiBenDaoZhiQiTaDeGuiShuYuMuGongSiSuoYouZheQuanYiBianDongJinE" label="所有者投入和减少资本导致其他的归属于母公司所有者权益变动金额" periodRef="上年同期数" mulRef="_GBC_57faea4e453e49ad93821b7dd6ce8bc4" unitRef="_GBC_cef77704267643d794145c73763360e5" addr="T1R12C12S1_1" formatStyle="Comma">
          <m:complexRule comparator="Eq" title="所有者投入资本导致其他的归属于母公司所有者权益变动金额@上年同期数" test=" $_GBC_f4f032d141024d358a4cc4cb0169f818 +  $_GBC_f24e4cd981e34765a7cc6676cbf1facd +  $_GBC_196b68a91f574408b97587f1ecc86b22 +  $_GBC_8c193006d38240f69ae16e881cc1f19a" id="Cd8bf905bd2bb4a66b21f00650e5fa376"/>
        </m:item>
        <m:item xlName="_GBC_e8be04034cb14f3ba33d98f0bfbcc8e8" concept="clcid-pte:SuoYouZheTouRuHeJianShaoZiBenDaoZhiGuiShuYuMuGongSiSuoYouZheQuanYiBianDongJinE" label="所有者投入和减少资本导致归属于母公司所有者权益变动金额" periodRef="上年同期数" mulRef="_GBC_57faea4e453e49ad93821b7dd6ce8bc4" unitRef="_GBC_cef77704267643d794145c73763360e5" addr="T1R12C13S1_1" formatStyle="Comma">
          <m:complexRule comparator="Eq" title="所有者投入和减少资本导致归属于母公司所有者权益变动金额小计@上年同期数" test=" $_GBC_b3e3fc870b3e49eeb653ef433ffe4cc5 +  $_GBC_410df3d45e264cbda186b34bc956165d +  $_GBC_d0c2afc3e93a45948460b7293c0774fa +  $_GBC_e9ace9102d0a43d289a8dab1c6c726e7" id="Cc4d2195062c149a2b3d3386557f4c39b"/>
        </m:item>
        <m:item xlName="_GBC_95ae8980eb034b729998b44929073851" concept="clcid-pte:SuoYouZheTouRuHeJianShaoZiBenDaoZhiShaoShuGuDongQuanYiBianDongJinE" label="所有者投入和减少资本导致少数股东权益变动金额" periodRef="上年同期数" mulRef="_GBC_57faea4e453e49ad93821b7dd6ce8bc4" unitRef="_GBC_cef77704267643d794145c73763360e5" addr="T1R12C14S1_1" formatStyle="Comma">
          <m:complexRule comparator="Eq" title="所有者投入和减少资本导致少数股东权益变动金额@上年同期数" test=" $_GBC_4f68fa14c87e4efdb3c757ffa4a86a21 +  $_GBC_2665a645a2194307b4cd29cdcd7b5778 +  $_GBC_b312e0b21b524839bc3c5118410ccb47 +  $_GBC_f6975349d6064c8cb8f0e9ad493edb19" id="C5ecb6681d4a94268877f48770e91e255"/>
        </m:item>
        <m:item xlName="_GBC_b95904aab6b142d9a5f15f9617fbebec" concept="clcid-pte:SuoYouZheTouRuHeJianShaoZiBenDaoZhiGuDongQuanYiHeJiBianDongJinE" label="所有者投入和减少资本导致股东权益合计变动金额" periodRef="上年同期数" mulRef="_GBC_57faea4e453e49ad93821b7dd6ce8bc4" unitRef="_GBC_cef77704267643d794145c73763360e5" addr="T1R12C15S1_1" formatStyle="Comma">
          <m:complexRule comparator="Eq" title="所有者投入和减少资本导致股东权益合计变动金额@上年同期数" test=" $_GBC_f5a8ff08a2e640569889d2b37e30a3c5 +  $_GBC_868e58d601614fd1863ce77aad5956ed +  $_GBC_e19f055a60fe487786be714c34cbe8a4 +  $_GBC_77a2f11e0e334f3a8413109bca6b93c4" id="C037bfef82dce441f80932095230ffd18"/>
        </m:item>
        <m:placeholder xlName="_PLD_611ba2ed8c6b439788c9acf67433da0c" addr="T1R13C0S1_1"/>
        <m:item xlName="_GBC_33bed2a1b4844d7bbb9ee2e125567606" concept="clcid-pte:GuDongTouRuDePuTongGuDaoZhiGuBenBianDongJinE" label="股东投入的普通股导致股本变动金额" periodRef="上年同期数" mulRef="_GBC_57faea4e453e49ad93821b7dd6ce8bc4" unitRef="_GBC_cef77704267643d794145c73763360e5" addr="T1R13C1S1_1" formatStyle="Comma"/>
        <m:item xlName="_GBC_ece474705f654d62845b14525ea4791e" concept="clcid-pte:GuDongTouRuDePuTongGuDaoZhiYouXianGuBianDongJinE" label="股东投入的普通股导致优先股变动金额" periodRef="上年同期数" mulRef="_GBC_57faea4e453e49ad93821b7dd6ce8bc4" unitRef="_GBC_cef77704267643d794145c73763360e5" addr="T1R13C2S1_1" formatStyle="Comma"/>
        <m:item xlName="_GBC_21ede649bb76451cb1f041574decf38e" concept="clcid-pte:GuDongTouRuDePuTongGuDaoZhiYongXuZhaiBianDongJinE" label="股东投入的普通股导致永续债变动金额" periodRef="上年同期数" mulRef="_GBC_57faea4e453e49ad93821b7dd6ce8bc4" unitRef="_GBC_cef77704267643d794145c73763360e5" addr="T1R13C3S1_1" formatStyle="Comma"/>
        <m:item xlName="_GBC_3a5841258d564d8baadf6c3a762da7cf" concept="clcid-pte:GuDongTouRuDePuTongGuDaoZhiQiTaQuanYiGongJuZhongDeQiTaBianDongJinE" label="股东投入的普通股导致其他权益工具中的其他变动金额" periodRef="上年同期数" mulRef="_GBC_57faea4e453e49ad93821b7dd6ce8bc4" unitRef="_GBC_cef77704267643d794145c73763360e5" addr="T1R13C4S1_1" formatStyle="Comma"/>
        <m:item xlName="_GBC_07781c78504542688475a98e4e1b03ea" concept="clcid-pte:GuDongTouRuDePuTongGuDaoZhiZiBenGongJiBianDongJinE" label="股东投入的普通股导致资本公积变动金额" periodRef="上年同期数" mulRef="_GBC_57faea4e453e49ad93821b7dd6ce8bc4" unitRef="_GBC_cef77704267643d794145c73763360e5" addr="T1R13C5S1_1" formatStyle="Comma"/>
        <m:item xlName="_GBC_46fdbf579d8949c3b1d1d0c24ba09c4e" concept="clcid-pte:GuDongTouRuDePuTongGuDaoZhiKuCunGuBianDongJinE" label="股东投入的普通股导致库存股变动金额" periodRef="上年同期数" mulRef="_GBC_57faea4e453e49ad93821b7dd6ce8bc4" unitRef="_GBC_cef77704267643d794145c73763360e5" addr="T1R13C6S1_1" formatStyle="Comma"/>
        <m:item xlName="_GBC_2a09f7bcced1447db8bee62862c2b326" concept="clcid-pte:GuDongTouRuDePuTongGuDaoZhiQiTaZongHeShouYiBianDongJinE" label="股东投入的普通股导致其他综合收益变动金额" periodRef="上年同期数" mulRef="_GBC_57faea4e453e49ad93821b7dd6ce8bc4" unitRef="_GBC_cef77704267643d794145c73763360e5" addr="T1R13C7S1_1" formatStyle="Comma"/>
        <m:item xlName="_GBC_e7984aca55a84aabad3e422422da01cf" concept="clcid-pte:GuDongTouRuDePuTongGuDaoZhiZhuanXiangChuBeiBianDongJinE" label="股东投入的普通股导致专项储备变动金额" periodRef="上年同期数" mulRef="_GBC_57faea4e453e49ad93821b7dd6ce8bc4" unitRef="_GBC_cef77704267643d794145c73763360e5" addr="T1R13C8S1_1" formatStyle="Comma"/>
        <m:item xlName="_GBC_1ada37726e2946538dd9f68eb9692892" concept="clcid-pte:GuDongTouRuDePuTongGuDaoZhiYingYuGongJiBianDongJinE" label="股东投入的普通股导致盈余公积变动金额" periodRef="上年同期数" mulRef="_GBC_57faea4e453e49ad93821b7dd6ce8bc4" unitRef="_GBC_cef77704267643d794145c73763360e5" addr="T1R13C9S1_1" formatStyle="Comma"/>
        <m:item xlName="_GBC_0c65e21a9e2b47b29dd7b4f4bf6f777f" concept="clcid-pte:GuDongTouRuDePuTongGuDaoZhiYiBanFengXianZhunBeiBianDongJinE" label="股东投入的普通股导致一般风险准备变动金额" periodRef="上年同期数" mulRef="_GBC_57faea4e453e49ad93821b7dd6ce8bc4" unitRef="_GBC_cef77704267643d794145c73763360e5" addr="T1R13C10S1_1" formatStyle="Comma"/>
        <m:item xlName="_GBC_8072d8f8265c4498a3b35916bb192ac5" concept="clcid-pte:GuDongTouRuDePuTongGuDaoZhiWeiFenPeiLiRunBianDongJinE" label="股东投入的普通股导致未分配利润变动金额" periodRef="上年同期数" mulRef="_GBC_57faea4e453e49ad93821b7dd6ce8bc4" unitRef="_GBC_cef77704267643d794145c73763360e5" addr="T1R13C11S1_1" formatStyle="Comma"/>
        <m:item xlName="_GBC_f4f032d141024d358a4cc4cb0169f818" concept="clcid-pte:GuDongTouRuDePuTongGuDaoZhiQiTaDeGuiShuYuMuGongSiSuoYouZheQuanYiBianDongJinE" label="股东投入的普通股导致其他的归属于母公司所有者权益变动金额" periodRef="上年同期数" mulRef="_GBC_57faea4e453e49ad93821b7dd6ce8bc4" unitRef="_GBC_cef77704267643d794145c73763360e5" addr="T1R13C12S1_1" formatStyle="Comma"/>
        <m:item xlName="_GBC_b3e3fc870b3e49eeb653ef433ffe4cc5" concept="clcid-pte:GuDongTouRuDePuTongGuDaoZhiGuiShuYuMuGongSiSuoYouZheQuanYiBianDongJinE" label="股东投入的普通股导致归属于母公司所有者权益变动金额" periodRef="上年同期数" mulRef="_GBC_57faea4e453e49ad93821b7dd6ce8bc4" unitRef="_GBC_cef77704267643d794145c73763360e5" addr="T1R13C13S1_1" formatStyle="Comma"/>
        <m:item xlName="_GBC_4f68fa14c87e4efdb3c757ffa4a86a21" concept="clcid-pte:GuDongTouRuDePuTongGuDaoZhiShaoShuGuDongQuanYiBianDongJinE" label="股东投入的普通股导致少数股东权益变动金额" periodRef="上年同期数" mulRef="_GBC_57faea4e453e49ad93821b7dd6ce8bc4" unitRef="_GBC_cef77704267643d794145c73763360e5" addr="T1R13C14S1_1" formatStyle="Comma"/>
        <m:item xlName="_GBC_f5a8ff08a2e640569889d2b37e30a3c5" concept="clcid-pte:GuDongTouRuDePuTongGuDaoZhiGuDongQuanYiHeJiBianDongJinE" label="股东投入的普通股导致股东权益合计变动金额" periodRef="上年同期数" mulRef="_GBC_57faea4e453e49ad93821b7dd6ce8bc4" unitRef="_GBC_cef77704267643d794145c73763360e5" addr="T1R13C15S1_1" formatStyle="Comma"/>
        <m:placeholder xlName="_PLD_c90ad87987d54aec9ebb059ca9fe2d83" addr="T1R14C0S1_1"/>
        <m:item xlName="_GBC_b1a5eb1cfa38438eb6d14aa9cc5222fd" concept="clcid-pte:QiTaQuanYiGongJuChiYouZheTouRuZiBenDaoZhiGuBenBianDongJinE" label="其他权益工具持有者投入资本导致股本变动金额" periodRef="上年同期数" mulRef="_GBC_57faea4e453e49ad93821b7dd6ce8bc4" unitRef="_GBC_cef77704267643d794145c73763360e5" addr="T1R14C1S1_1" formatStyle="Comma"/>
        <m:item xlName="_GBC_abe6cf963b4b41e798f150e058331131" concept="clcid-pte:QiTaQuanYiGongJuChiYouZheTouRuZiBenDaoZhiYouXianGuBianDongJinE" label="其他权益工具持有者投入资本导致优先股变动金额" periodRef="上年同期数" mulRef="_GBC_57faea4e453e49ad93821b7dd6ce8bc4" unitRef="_GBC_cef77704267643d794145c73763360e5" addr="T1R14C2S1_1" formatStyle="Comma"/>
        <m:item xlName="_GBC_75b6e72e4f2145238acc9ea2ac6f734c" concept="clcid-pte:QiTaQuanYiGongJuChiYouZheTouRuZiBenDaoZhiYongXuZhaiBianDongJinE" label="其他权益工具持有者投入资本导致永续债变动金额" periodRef="上年同期数" mulRef="_GBC_57faea4e453e49ad93821b7dd6ce8bc4" unitRef="_GBC_cef77704267643d794145c73763360e5" addr="T1R14C3S1_1" formatStyle="Comma"/>
        <m:item xlName="_GBC_0e9df496bfaf4a42a85df89d7fbb5c87" concept="clcid-pte:QiTaQuanYiGongJuChiYouZheTouRuZiBenDaoZhiQiTaQuanYiGongJuZhongDeQiTaBianDongJinE" label="其他权益工具持有者投入资本导致其他权益工具中的其他变动金额" periodRef="上年同期数" mulRef="_GBC_57faea4e453e49ad93821b7dd6ce8bc4" unitRef="_GBC_cef77704267643d794145c73763360e5" addr="T1R14C4S1_1" formatStyle="Comma"/>
        <m:item xlName="_GBC_3feb46c14e4046b4b8f65b0e91739977" concept="clcid-pte:QiTaQuanYiGongJuChiYouZheTouRuZiBenDaoZhiZiBenGongJiBianDongJinE" label="其他权益工具持有者投入资本导致资本公积变动金额" periodRef="上年同期数" mulRef="_GBC_57faea4e453e49ad93821b7dd6ce8bc4" unitRef="_GBC_cef77704267643d794145c73763360e5" addr="T1R14C5S1_1" formatStyle="Comma"/>
        <m:item xlName="_GBC_069db7cbb5a24b13aed89d29ce5ffca7" concept="clcid-pte:QiTaQuanYiGongJuChiYouZheTouRuZiBenDaoZhiKuCunGuBianDongJinE" label="其他权益工具持有者投入资本导致库存股变动金额" periodRef="上年同期数" mulRef="_GBC_57faea4e453e49ad93821b7dd6ce8bc4" unitRef="_GBC_cef77704267643d794145c73763360e5" addr="T1R14C6S1_1" formatStyle="Comma"/>
        <m:item xlName="_GBC_ef79bfe76ae74fef852fdaf522215abc" concept="clcid-pte:QiTaQuanYiGongJuChiYouZheTouRuZiBenDaoZhiQiTaZongHeShouYiBianDongJinE" label="其他权益工具持有者投入资本导致其他综合收益变动金额" periodRef="上年同期数" mulRef="_GBC_57faea4e453e49ad93821b7dd6ce8bc4" unitRef="_GBC_cef77704267643d794145c73763360e5" addr="T1R14C7S1_1" formatStyle="Comma"/>
        <m:item xlName="_GBC_073ffff1e6a547fd95d41e7986688671" concept="clcid-pte:QiTaQuanYiGongJuChiYouZheTouRuZiBenDaoZhiZhuanXiangChuBeiBianDongJinE" label="其他权益工具持有者投入资本导致专项储备变动金额" periodRef="上年同期数" mulRef="_GBC_57faea4e453e49ad93821b7dd6ce8bc4" unitRef="_GBC_cef77704267643d794145c73763360e5" addr="T1R14C8S1_1" formatStyle="Comma"/>
        <m:item xlName="_GBC_0c3360c40a9f4b2096b65d996a0c95ca" concept="clcid-pte:QiTaQuanYiGongJuChiYouZheTouRuZiBenDaoZhiYingYuGongJiBianDongJinE" label="其他权益工具持有者投入资本导致盈余公积变动金额" periodRef="上年同期数" mulRef="_GBC_57faea4e453e49ad93821b7dd6ce8bc4" unitRef="_GBC_cef77704267643d794145c73763360e5" addr="T1R14C9S1_1" formatStyle="Comma"/>
        <m:item xlName="_GBC_f5be6b67989749258183b1cc3d2949b8" concept="clcid-pte:QiTaQuanYiGongJuChiYouZheTouRuZiBenDaoZhiYiBanFengXianZhunBeiBianDongJinE" label="其他权益工具持有者投入资本导致一般风险准备变动金额" periodRef="上年同期数" mulRef="_GBC_57faea4e453e49ad93821b7dd6ce8bc4" unitRef="_GBC_cef77704267643d794145c73763360e5" addr="T1R14C10S1_1" formatStyle="Comma"/>
        <m:item xlName="_GBC_01bbb7b9789a41178cdc55b39937c3cf" concept="clcid-pte:QiTaQuanYiGongJuChiYouZheTouRuZiBenDaoZhiWeiFenPeiLiRunBianDongJinE" label="其他权益工具持有者投入资本导致未分配利润变动金额" periodRef="上年同期数" mulRef="_GBC_57faea4e453e49ad93821b7dd6ce8bc4" unitRef="_GBC_cef77704267643d794145c73763360e5" addr="T1R14C11S1_1" formatStyle="Comma"/>
        <m:item xlName="_GBC_f24e4cd981e34765a7cc6676cbf1facd" concept="clcid-pte:QiTaQuanYiGongJuChiYouZheTouRuZiBenDaoZhiQiTaDeGuiShuYuMuGongSiSuoYouZheQuanYiBianDongJinE" label="其他权益工具持有者投入资本导致其他的归属于母公司所有者权益变动金额" periodRef="上年同期数" mulRef="_GBC_57faea4e453e49ad93821b7dd6ce8bc4" unitRef="_GBC_cef77704267643d794145c73763360e5" addr="T1R14C12S1_1" formatStyle="Comma"/>
        <m:item xlName="_GBC_410df3d45e264cbda186b34bc956165d" concept="clcid-pte:QiTaQuanYiGongJuChiYouZheTouRuZiBenDaoZhiGuiShuYuMuGongSiSuoYouZheQuanYiBianDongJinE" label="其他权益工具持有者投入资本导致归属于母公司所有者权益变动金额" periodRef="上年同期数" mulRef="_GBC_57faea4e453e49ad93821b7dd6ce8bc4" unitRef="_GBC_cef77704267643d794145c73763360e5" addr="T1R14C13S1_1" formatStyle="Comma"/>
        <m:item xlName="_GBC_2665a645a2194307b4cd29cdcd7b5778" concept="clcid-pte:QiTaQuanYiGongJuChiYouZheTouRuZiBenDaoZhiShaoShuGuDongQuanYiBianDongJinE" label="其他权益工具持有者投入资本导致少数股东权益变动金额" periodRef="上年同期数" mulRef="_GBC_57faea4e453e49ad93821b7dd6ce8bc4" unitRef="_GBC_cef77704267643d794145c73763360e5" addr="T1R14C14S1_1" formatStyle="Comma"/>
        <m:item xlName="_GBC_868e58d601614fd1863ce77aad5956ed" concept="clcid-pte:QiTaQuanYiGongJuChiYouZheTouRuZiBenDaoZhiGuDongQuanYiHeJiBianDongJinE" label="其他权益工具持有者投入资本导致股东权益合计变动金额" periodRef="上年同期数" mulRef="_GBC_57faea4e453e49ad93821b7dd6ce8bc4" unitRef="_GBC_cef77704267643d794145c73763360e5" addr="T1R14C15S1_1" formatStyle="Comma"/>
        <m:placeholder xlName="_PLD_d73580ad15ab461695606b09453b2233" addr="T1R15C0S1_1"/>
        <m:item xlName="_GBC_0d13bc1dd1794b0dbea3b911b9bb8d56" concept="clcid-pte:GuFenZhiFuJiRuSuoYouZheQuanYiDeJinEDaoZhiShiShouZiBenHuoGuBenJingEBianDongJinE" label="股份支付计入所有者权益的金额导致实收资本（或股本）净额变动金额" periodRef="上年同期数" mulRef="_GBC_57faea4e453e49ad93821b7dd6ce8bc4" unitRef="_GBC_cef77704267643d794145c73763360e5" addr="T1R15C1S1_1" formatStyle="Comma"/>
        <m:item xlName="_GBC_f6c4361f32904a10ade1796fa678d7af" concept="clcid-pte:GuFenZhiFuJiRuSuoYouZheQuanYiDeJinEDaoZhiQiTaQuanYiGongJuZhongDeYouXianGuBianDongJinE" label="股份支付计入所有者权益的金额导致其他权益工具中的优先股变动金额" periodRef="上年同期数" mulRef="_GBC_57faea4e453e49ad93821b7dd6ce8bc4" unitRef="_GBC_cef77704267643d794145c73763360e5" addr="T1R15C2S1_1" formatStyle="Comma"/>
        <m:item xlName="_GBC_a0b8948de5ee4d1fac5ad4cf27581069" concept="clcid-pte:GuFenZhiFuJiRuSuoYouZheQuanYiDeJinEDaoZhiQiTaQuanYiGongJuZhongDeYongXuZhaiBianDongJinE" label="股份支付计入所有者权益的金额导致其他权益工具中的永续债变动金额" periodRef="上年同期数" mulRef="_GBC_57faea4e453e49ad93821b7dd6ce8bc4" unitRef="_GBC_cef77704267643d794145c73763360e5" addr="T1R15C3S1_1" formatStyle="Comma"/>
        <m:item xlName="_GBC_940cf225529a45e4ad2ce47e95589d2a" concept="clcid-pte:GuFenZhiFuJiRuSuoYouZheQuanYiDeJinEDaoZhiQiTaQuanYiGongJuZhongDeQiTaBianDongJinE" label="股份支付计入所有者权益的金额导致其他权益工具中的其他变动金额" periodRef="上年同期数" mulRef="_GBC_57faea4e453e49ad93821b7dd6ce8bc4" unitRef="_GBC_cef77704267643d794145c73763360e5" addr="T1R15C4S1_1" formatStyle="Comma"/>
        <m:item xlName="_GBC_d05289c942ce48619d4716f188123e92" concept="clcid-pte:GuFenZhiFuJiRuSuoYouZheQuanYiDeJinEDaoZhiZiBenGongJiBianDongJinE" label="股份支付计入所有者权益的金额导致资本公积变动金额" periodRef="上年同期数" mulRef="_GBC_57faea4e453e49ad93821b7dd6ce8bc4" unitRef="_GBC_cef77704267643d794145c73763360e5" addr="T1R15C5S1_1" formatStyle="Comma"/>
        <m:item xlName="_GBC_c2b0ab175e7f41baaf05dd536d0df485" concept="clcid-pte:GuFenZhiFuJiRuSuoYouZheQuanYiDeJinEDaoZhiKuCunGuBianDongJinE" label="股份支付计入所有者权益的金额导致库存股变动金额" periodRef="上年同期数" mulRef="_GBC_57faea4e453e49ad93821b7dd6ce8bc4" unitRef="_GBC_cef77704267643d794145c73763360e5" addr="T1R15C6S1_1" formatStyle="Comma"/>
        <m:item xlName="_GBC_62e63f5038924be7b4cb16ca77dbeb55" concept="clcid-pte:GuFenZhiFuJiRuSuoYouZheQuanYiDeJinEDaoZhiQiTaZongHeShouYiBianDongJinE" label="股份支付计入所有者权益的金额导致其他综合收益变动金额" periodRef="上年同期数" mulRef="_GBC_57faea4e453e49ad93821b7dd6ce8bc4" unitRef="_GBC_cef77704267643d794145c73763360e5" addr="T1R15C7S1_1" formatStyle="Comma"/>
        <m:item xlName="_GBC_1995ebf5dcdf479f9053d9adc8a06047" concept="clcid-pte:GuFenZhiFuJiRuSuoYouZheQuanYiDeJinEDaoZhiZhuanXiangChuBeiBianDongJinE" label="股份支付计入所有者权益的金额导致专项储备变动金额" periodRef="上年同期数" mulRef="_GBC_57faea4e453e49ad93821b7dd6ce8bc4" unitRef="_GBC_cef77704267643d794145c73763360e5" addr="T1R15C8S1_1" formatStyle="Comma"/>
        <m:item xlName="_GBC_91deb7784b4f4833a6d29bf6a24e55b1" concept="clcid-pte:GuFenZhiFuJiRuSuoYouZheQuanYiDeJinEDaoZhiYingYuGongJiBianDongJinE" label="股份支付计入所有者权益的金额导致盈余公积变动金额" periodRef="上年同期数" mulRef="_GBC_57faea4e453e49ad93821b7dd6ce8bc4" unitRef="_GBC_cef77704267643d794145c73763360e5" addr="T1R15C9S1_1" formatStyle="Comma"/>
        <m:item xlName="_GBC_9f6515c6f95444588764053f6668ea19" concept="clcid-pte:GuFenZhiFuJiRuSuoYouZheQuanYiDeJinEDaoZhiYiBanFengXianZhunBeiBianDongJinE" label="股份支付计入所有者权益的金额导致一般风险准备变动金额" periodRef="上年同期数" mulRef="_GBC_57faea4e453e49ad93821b7dd6ce8bc4" unitRef="_GBC_cef77704267643d794145c73763360e5" addr="T1R15C10S1_1" formatStyle="Comma"/>
        <m:item xlName="_GBC_d7d13917fb1c4c5a84637de8423fa3f8" concept="clcid-pte:GuFenZhiFuJiRuSuoYouZheQuanYiDeJinEDaoZhiWeiFenPeiLiRunBianDongJinE" label="股份支付计入所有者权益的金额导致未分配利润变动金额" periodRef="上年同期数" mulRef="_GBC_57faea4e453e49ad93821b7dd6ce8bc4" unitRef="_GBC_cef77704267643d794145c73763360e5" addr="T1R15C11S1_1" formatStyle="Comma"/>
        <m:item xlName="_GBC_196b68a91f574408b97587f1ecc86b22" concept="clcid-pte:GuFenZhiFuJiRuSuoYouZheQuanYiDeJinEDaoZhiQiTaDeGuiShuYuMuGongSiSuoYouZheQuanYiBianDongJinE" label="股份支付计入所有者权益的金额导致其他的归属于母公司所有者权益变动金额" periodRef="上年同期数" mulRef="_GBC_57faea4e453e49ad93821b7dd6ce8bc4" unitRef="_GBC_cef77704267643d794145c73763360e5" addr="T1R15C12S1_1" formatStyle="Comma"/>
        <m:item xlName="_GBC_d0c2afc3e93a45948460b7293c0774fa" concept="clcid-pte:GuFenZhiFuJiRuSuoYouZheQuanYiDeJinEDaoZhiGuiShuYuMuGongSiSuoYouZheQuanYiBianDongJinE" label="股份支付计入所有者权益的金额导致归属于母公司所有者权益变动金额" periodRef="上年同期数" mulRef="_GBC_57faea4e453e49ad93821b7dd6ce8bc4" unitRef="_GBC_cef77704267643d794145c73763360e5" addr="T1R15C13S1_1" formatStyle="Comma"/>
        <m:item xlName="_GBC_b312e0b21b524839bc3c5118410ccb47" concept="clcid-pte:GuFenZhiFuJiRuSuoYouZheQuanYiDeJinEDaoZhiShaoShuGuDongQuanYiBianDongJinE" label="股份支付计入所有者权益的金额导致少数股东权益变动金额" periodRef="上年同期数" mulRef="_GBC_57faea4e453e49ad93821b7dd6ce8bc4" unitRef="_GBC_cef77704267643d794145c73763360e5" addr="T1R15C14S1_1" formatStyle="Comma"/>
        <m:item xlName="_GBC_e19f055a60fe487786be714c34cbe8a4" concept="clcid-pte:GuFenZhiFuJiRuSuoYouZheQuanYiDeJinEDaoZhiGuDongQuanYiHeJiBianDongJinE" label="股份支付计入所有者权益的金额导致股东权益合计变动金额" periodRef="上年同期数" mulRef="_GBC_57faea4e453e49ad93821b7dd6ce8bc4" unitRef="_GBC_cef77704267643d794145c73763360e5" addr="T1R15C15S1_1" formatStyle="Comma"/>
        <m:placeholder xlName="_PLD_32d1c7d278224bfa80a28845c7639c86" addr="T1R16C0S1_1"/>
        <m:item xlName="_GBC_77236ae3f7d34d72ad7593afe7f8e30a" concept="clcid-pte:QiTaSuoYouZheTouRuHeJianShaoZiBenDaoZhiShiShouZiBenHuoGuBenJingEBianDongJinE" label="其他所有者投入和减少资本导致实收资本（或股本）净额变动金额" periodRef="上年同期数" mulRef="_GBC_57faea4e453e49ad93821b7dd6ce8bc4" unitRef="_GBC_cef77704267643d794145c73763360e5" addr="T1R16C1S1_1" formatStyle="Comma"/>
        <m:item xlName="_GBC_cfc7e6a154b1408eb7937b2cf069bc97" concept="clcid-pte:QiTaSuoYouZheTouRuHeJianShaoZiBenDaoZhiQiTaQuanYiGongJuZhongDeYouXianGuBianDongJinE" label="其他所有者投入和减少资本导致其他权益工具中的优先股变动金额" periodRef="上年同期数" mulRef="_GBC_57faea4e453e49ad93821b7dd6ce8bc4" unitRef="_GBC_cef77704267643d794145c73763360e5" addr="T1R16C2S1_1" formatStyle="Comma"/>
        <m:item xlName="_GBC_69dc281fa7854fabbd7b3af263704fa4" concept="clcid-pte:QiTaSuoYouZheTouRuHeJianShaoZiBenDaoZhiQiTaQuanYiGongJuZhongDeYongXuZhaiBianDongJinE" label="其他所有者投入和减少资本导致其他权益工具中的永续债变动金额" periodRef="上年同期数" mulRef="_GBC_57faea4e453e49ad93821b7dd6ce8bc4" unitRef="_GBC_cef77704267643d794145c73763360e5" addr="T1R16C3S1_1" formatStyle="Comma"/>
        <m:item xlName="_GBC_c71b816e4dea4c9c94c93e34faaed24d" concept="clcid-pte:QiTaSuoYouZheTouRuHeJianShaoZiBenDaoZhiQiTaQuanYiGongJuZhongDeQiTaBianDongJinE" label="其他所有者投入和减少资本导致其他权益工具中的其他变动金额" periodRef="上年同期数" mulRef="_GBC_57faea4e453e49ad93821b7dd6ce8bc4" unitRef="_GBC_cef77704267643d794145c73763360e5" addr="T1R16C4S1_1" formatStyle="Comma"/>
        <m:item xlName="_GBC_a56bf5e426f64c3c8df4b3dc2ff2e39a" concept="clcid-pte:QiTaSuoYouZheTouRuHeJianShaoZiBenDaoZhiZiBenGongJiBianDongJinE" label="其他所有者投入和减少资本导致资本公积变动金额" periodRef="上年同期数" mulRef="_GBC_57faea4e453e49ad93821b7dd6ce8bc4" unitRef="_GBC_cef77704267643d794145c73763360e5" addr="T1R16C5S1_1" formatStyle="Comma"/>
        <m:item xlName="_GBC_a28a784fe5e041e4aa15f1cd0233e21f" concept="clcid-pte:QiTaSuoYouZheTouRuHeJianShaoZiBenDaoZhiKuCunGuBianDongJinE" label="其他所有者投入和减少资本导致库存股变动金额" periodRef="上年同期数" mulRef="_GBC_57faea4e453e49ad93821b7dd6ce8bc4" unitRef="_GBC_cef77704267643d794145c73763360e5" addr="T1R16C6S1_1" formatStyle="Comma"/>
        <m:item xlName="_GBC_0dae0dc02a894eeab53571f5d403eee3" concept="clcid-pte:QiTaSuoYouZheTouRuHeJianShaoZiBenDaoZhiQiTaZongHeShouYiBianDongJinE" label="其他所有者投入和减少资本导致其他综合收益变动金额" periodRef="上年同期数" mulRef="_GBC_57faea4e453e49ad93821b7dd6ce8bc4" unitRef="_GBC_cef77704267643d794145c73763360e5" addr="T1R16C7S1_1" formatStyle="Comma"/>
        <m:item xlName="_GBC_5c98fd55c5cd43b4bcd919ff7cb58dec" concept="clcid-pte:QiTaSuoYouZheTouRuHeJianShaoZiBenDaoZhiZhuanXiangChuBeiBianDongJinE" label="其他所有者投入和减少资本导致专项储备变动金额" periodRef="上年同期数" mulRef="_GBC_57faea4e453e49ad93821b7dd6ce8bc4" unitRef="_GBC_cef77704267643d794145c73763360e5" addr="T1R16C8S1_1" formatStyle="Comma"/>
        <m:item xlName="_GBC_83fa8b1383724af9a770f9add47d75ad" concept="clcid-pte:QiTaSuoYouZheTouRuHeJianShaoZiBenDaoZhiYingYuGongJiBianDongJinE" label="其他所有者投入和减少资本导致盈余公积变动金额" periodRef="上年同期数" mulRef="_GBC_57faea4e453e49ad93821b7dd6ce8bc4" unitRef="_GBC_cef77704267643d794145c73763360e5" addr="T1R16C9S1_1" formatStyle="Comma"/>
        <m:item xlName="_GBC_6cdb6306b9de418c8103396395b0fd70" concept="clcid-pte:QiTaSuoYouZheTouRuHeJianShaoZiBenDaoZhiYiBanFengXianZhunBeiBianDongJinE" label="其他所有者投入和减少资本导致一般风险准备变动金额" periodRef="上年同期数" mulRef="_GBC_57faea4e453e49ad93821b7dd6ce8bc4" unitRef="_GBC_cef77704267643d794145c73763360e5" addr="T1R16C10S1_1" formatStyle="Comma"/>
        <m:item xlName="_GBC_35bf9b4c51a24999b9541842a1e7fb47" concept="clcid-pte:QiTaSuoYouZheTouRuHeJianShaoZiBenDaoZhiWeiFenPeiLiRunBianDongJinE" label="其他所有者投入和减少资本导致未分配利润变动金额" periodRef="上年同期数" mulRef="_GBC_57faea4e453e49ad93821b7dd6ce8bc4" unitRef="_GBC_cef77704267643d794145c73763360e5" addr="T1R16C11S1_1" formatStyle="Comma"/>
        <m:item xlName="_GBC_8c193006d38240f69ae16e881cc1f19a" concept="clcid-pte:QiTaSuoYouZheTouRuHeJianShaoZiBenDaoZhiQiTaDeGuiShuYuMuGongSiSuoYouZheQuanYiBianDongJinE" label="其他所有者投入和减少资本导致其他的归属于母公司所有者权益变动金额" periodRef="上年同期数" mulRef="_GBC_57faea4e453e49ad93821b7dd6ce8bc4" unitRef="_GBC_cef77704267643d794145c73763360e5" addr="T1R16C12S1_1" formatStyle="Comma"/>
        <m:item xlName="_GBC_e9ace9102d0a43d289a8dab1c6c726e7" concept="clcid-pte:QiTaSuoYouZheTouRuHeJianShaoZiBenDaoZhiGuiShuYuMuGongSiSuoYouZheQuanYiBianDongJinE" label="其他所有者投入和减少资本导致归属于母公司所有者权益变动金额" periodRef="上年同期数" mulRef="_GBC_57faea4e453e49ad93821b7dd6ce8bc4" unitRef="_GBC_cef77704267643d794145c73763360e5" addr="T1R16C13S1_1" formatStyle="Comma"/>
        <m:item xlName="_GBC_f6975349d6064c8cb8f0e9ad493edb19" concept="clcid-pte:QiTaSuoYouZheTouRuHeJianShaoZiBenDaoZhiShaoShuGuDongQuanYiBianDongJinE" label="其他所有者投入和减少资本导致少数股东权益变动金额" periodRef="上年同期数" mulRef="_GBC_57faea4e453e49ad93821b7dd6ce8bc4" unitRef="_GBC_cef77704267643d794145c73763360e5" addr="T1R16C14S1_1" formatStyle="Comma"/>
        <m:item xlName="_GBC_77a2f11e0e334f3a8413109bca6b93c4" concept="clcid-pte:QiTaSuoYouZheTouRuHeJianShaoZiBenDaoZhiGuDongQuanYiHeJiBianDongJinE" label="其他所有者投入和减少资本导致股东权益合计变动金额" periodRef="上年同期数" mulRef="_GBC_57faea4e453e49ad93821b7dd6ce8bc4" unitRef="_GBC_cef77704267643d794145c73763360e5" addr="T1R16C15S1_1" formatStyle="Comma"/>
        <m:placeholder xlName="_PLD_4f4c1a0d22784a4a81a90a7b772560b9" addr="T1R17C0S1_1"/>
        <m:item xlName="_GBC_4515f8c0a02342a0aca3c7b0a872f0ef" concept="clcid-pte:LiRunFenPeiDaoZhiShiShouZiBenHuoGuBenJingEBianDongJinE" label="利润分配导致实收资本（或股本）净额变动金额" periodRef="上年同期数" mulRef="_GBC_57faea4e453e49ad93821b7dd6ce8bc4" unitRef="_GBC_cef77704267643d794145c73763360e5" addr="T1R17C1S1_1" formatStyle="Comma">
          <m:complexRule comparator="Eq" title="利润分配导致实收资本（或股本）净额变动金额@上年同期数" test=" $_GBC_1a1e2da95b0342bdb3333ac8cc0ba69e +  $_GBC_91c03099aae34863b1ebd047b2e58b29 +  $_GBC_32020ac097514f7a8963ba3b4645b826 +  $_GBC_0312d32d39d54347a05a91a946b5ff54" id="C61f23fed5a564527a2563126bf44d6e2" radius="0.0001"/>
        </m:item>
        <m:item xlName="_GBC_956859598b774427a71069bf915aa0af" concept="clcid-pte:LiRunFenPeiDaoZhiQiTaQuanYiGongJuZhongDeYouXianGuBianDongJinE" label="利润分配导致其他权益工具中的优先股变动金额" periodRef="上年同期数" mulRef="_GBC_57faea4e453e49ad93821b7dd6ce8bc4" unitRef="_GBC_cef77704267643d794145c73763360e5" addr="T1R17C2S1_1" formatStyle="Comma">
          <m:complexRule comparator="Eq" title="利润分配导致其他权益工具中的优先股变动金额@上年同期数" test=" $_GBC_2c0185a081f54904a024172b245772c2 +  $_GBC_f78a504851994eb0b92a9ef8d6538a41 +  $_GBC_54258a9187c54ee38b628d95c4b057aa +  $_GBC_978700df9b08479793b7c0e1ff711ba5" id="C1ec7ed378f234847bbc724e41dc0847b"/>
        </m:item>
        <m:item xlName="_GBC_d7713cfd89f64315be3201164767bf11" concept="clcid-pte:LiRunFenPeiDaoZhiQiTaQuanYiGongJuZhongDeYongXuZhaiBianDongJinE" label="利润分配导致其他权益工具中的永续债变动金额" periodRef="上年同期数" mulRef="_GBC_57faea4e453e49ad93821b7dd6ce8bc4" unitRef="_GBC_cef77704267643d794145c73763360e5" addr="T1R17C3S1_1" formatStyle="Comma">
          <m:complexRule comparator="Eq" title="利润分配导致其他权益工具中的永续债变动金额@上年同期数" test=" $_GBC_647242c770024c87b5d8f8d119855930 +  $_GBC_c9e292d79e7b444c8fd6726aff30e22d +  $_GBC_ab01c78c9825407eb678542237da77bf +  $_GBC_be9dd499194847c2a318bb829aac88f8" id="C72ea128cb10942ee80dd71fae225ece0"/>
        </m:item>
        <m:item xlName="_GBC_72d1b237cf074966810021ff3fbb8d42" concept="clcid-pte:LiRunFenPeiDaoZhiQiTaQuanYiGongJuZhongDeQiTaBianDongJinE" label="利润分配导致其他权益工具中的其他变动金额" periodRef="上年同期数" mulRef="_GBC_57faea4e453e49ad93821b7dd6ce8bc4" unitRef="_GBC_cef77704267643d794145c73763360e5" addr="T1R17C4S1_1" formatStyle="Comma">
          <m:complexRule comparator="Eq" title="利润分配导致其他权益工具中的其他变动金额@上年同期数" test=" $_GBC_5db6d7e499b5427cb358ef82666e6301 +  $_GBC_d4b0a5fde3b741e9b15ea49be1b98d08 +  $_GBC_92672d547dd74777897845683645a1a3 +  $_GBC_794a323657624054b83c3482f28b670e" id="C4a17a1d92e104ced98f1c053178221d9"/>
        </m:item>
        <m:item xlName="_GBC_008b092d0d684a408f45effcaea96ca5" concept="clcid-pte:LiRunFenPeiDaoZhiZiBenGongJiBianDongJinE" label="利润分配导致资本公积变动金额" periodRef="上年同期数" mulRef="_GBC_57faea4e453e49ad93821b7dd6ce8bc4" unitRef="_GBC_cef77704267643d794145c73763360e5" addr="T1R17C5S1_1" formatStyle="Comma">
          <m:complexRule comparator="Eq" title="利润分配导致资本公积变动金额@上年同期数" test=" $_GBC_4361e69f7e244529a8e3c5a23b0a59aa +  $_GBC_b48d36341c104938956909532e0f9b43 +  $_GBC_34381df683e546dd9b9491227d559f95 +  $_GBC_304a3d6077a94dcfaaf9456f0dd4b1ce" id="Cb88ab689000a49d0b9ddf63820e920d1" radius="0.0001"/>
        </m:item>
        <m:item xlName="_GBC_ce23bca0342840f9bf622cfe4948a129" concept="clcid-pte:LiRunFenPeiDaoZhiKuCunGuBianDongJinE" label="利润分配导致库存股变动金额" periodRef="上年同期数" mulRef="_GBC_57faea4e453e49ad93821b7dd6ce8bc4" unitRef="_GBC_cef77704267643d794145c73763360e5" addr="T1R17C6S1_1" formatStyle="Comma">
          <m:complexRule comparator="Eq" title="利润分配导致库存股变动金额@上年同期数" test=" $_GBC_5bbbe8175f2d4cb5a5a89823aa0f34f4 +  $_GBC_9c0d7922c561419db193ddee1fb28873 +  $_GBC_e8da057308084b45b62dbbfd52c54f17 +  $_GBC_491c2ecbf6914094b39f76602649eb44" id="C3e06a12809714f0fb1215a5e100052c3" radius="0.0001"/>
        </m:item>
        <m:item xlName="_GBC_e01df85347834a428343dfb684e1c4c7" concept="clcid-pte:LiRunFenPeiDaoZhiQiTaZongHeShouYiBianDongJinE" label="利润分配导致其他综合收益变动金额" periodRef="上年同期数" mulRef="_GBC_57faea4e453e49ad93821b7dd6ce8bc4" unitRef="_GBC_cef77704267643d794145c73763360e5" addr="T1R17C7S1_1" formatStyle="Comma">
          <m:complexRule comparator="Eq" title="利润分配导致其他综合收益变动金额@上年同期数" test=" $_GBC_6a90bbb46a1f48bdae1ad10546519b30 +  $_GBC_ccefba20cad44b109650f24edfc0d3a1 +  $_GBC_9bf019e64a7c4807a0607fb052654303 +  $_GBC_8ecd05736627439487939cbdd49cb1f1" id="C3c98669b538d464fb97c76a0925b677e"/>
        </m:item>
        <m:item xlName="_GBC_acb34edb816546b8af18f57854b81e27" concept="clcid-pte:LiRunFenPeiDaoZhiZhuanXiangChuBeiBianDongJinE" label="利润分配导致专项储备变动金额" periodRef="上年同期数" mulRef="_GBC_57faea4e453e49ad93821b7dd6ce8bc4" unitRef="_GBC_cef77704267643d794145c73763360e5" addr="T1R17C8S1_1" formatStyle="Comma">
          <m:complexRule comparator="Eq" title="利润分配导致专项储备变动金额@上年同期数" test=" $_GBC_41a0ef917d2d422a892e0489c1da7d25 +  $_GBC_9ecdf9d9702c49bfa0b66e119d2b1930 +  $_GBC_4f402f03ab9742ba9cfa28d9a7729193 +  $_GBC_8395fed1694b4b42b12e0fc63cd105b6" id="Ce899006157f54a5f948a63146a22f0de"/>
        </m:item>
        <m:item xlName="_GBC_4e4cd410b78241f4b33254e9ea8f8b1c" concept="clcid-pte:LiRunFenPeiDaoZhiYingYuGongJiBianDongJinE" label="利润分配导致盈余公积变动金额" periodRef="上年同期数" mulRef="_GBC_57faea4e453e49ad93821b7dd6ce8bc4" unitRef="_GBC_cef77704267643d794145c73763360e5" addr="T1R17C9S1_1" formatStyle="Comma">
          <m:complexRule comparator="Eq" title="利润分配导致盈余公积变动金额@上年同期数" test=" $_GBC_ece75f8bc93f48ba9c832a962ce566dd +  $_GBC_b227bd24600a4f35a1789a27938f6405 +  $_GBC_1bb1990740b941f4bc9d8c20569426ce +  $_GBC_325ff26a3a754e9d896fe3bdb7714a6e" id="C4e1f7b2ce0104c94ad7ff071986e31df"/>
        </m:item>
        <m:item xlName="_GBC_f79b60fbbcac4ccf9c170ccaf33af09e" concept="clcid-pte:LiRunFenPeiDaoZhiYiBanFengXianZhunBeiBianDongJinE" label="利润分配导致一般风险准备变动金额" periodRef="上年同期数" mulRef="_GBC_57faea4e453e49ad93821b7dd6ce8bc4" unitRef="_GBC_cef77704267643d794145c73763360e5" addr="T1R17C10S1_1" formatStyle="Comma">
          <m:complexRule comparator="Eq" title="利润分配导致一般风险准备变动金额@上年同期数" test=" $_GBC_4fc10bd7aa624277955de931ca5cf466 +  $_GBC_46d32b0e7d2a4e9397603b5bedc560e2 +  $_GBC_b161e8312f574672ab463645755af800 +  $_GBC_9e12bdcaa28f4dd7be3c5166b6dc8dc0" id="C5488486c8f944584a9d054e773750e55"/>
        </m:item>
        <m:item xlName="_GBC_5fd16629d42c4cea99eac50d26b2c4e7" concept="clcid-pte:LiRunFenPeiDaoZhiWeiFenPeiLiRunBianDongJinE" label="利润分配导致未分配利润变动金额" periodRef="上年同期数" mulRef="_GBC_57faea4e453e49ad93821b7dd6ce8bc4" unitRef="_GBC_cef77704267643d794145c73763360e5" addr="T1R17C11S1_1" formatStyle="Comma">
          <m:complexRule comparator="Eq" title="利润分配导致未分配利润变动金额@上年同期数" test=" $_GBC_9f4c0eb53a68448aa9854c664a036d51 +  $_GBC_45c8ea53b192406e895e15ff579136be +  $_GBC_b80b0614977743bd8b26b02da9b526b8 +  $_GBC_fa8ef7e9046c4aabb5e6a1a48dcef15c" id="Cdfc8e98de40b497989de8760721884b9"/>
        </m:item>
        <m:item xlName="_GBC_6c9e66ab8a664e1f8039f875296a7af5" concept="clcid-pte:LiRunFenPeiDaoZhiQiTaDeGuiShuYuMuGongSiSuoYouZheQuanYiBianDongJinE" label="利润分配导致其他的归属于母公司所有者权益变动金额" periodRef="上年同期数" mulRef="_GBC_57faea4e453e49ad93821b7dd6ce8bc4" unitRef="_GBC_cef77704267643d794145c73763360e5" addr="T1R17C12S1_1" formatStyle="Comma">
          <m:complexRule comparator="Eq" title="利润分配导致其他的归属于母公司所有者权益变动金额@上年同期数" test=" $_GBC_6ec2b855f3b1499daf6a9044cb9fb709 +  $_GBC_fc92c35786e4482c983ac14ae4949614 +  $_GBC_a168dc8df0cc4fbaac8dfb518aa31e6d +  $_GBC_27630fcc5cae463b91e7b0492711e376" id="Cf3ab5f0e102d48a7a919d703033b99e6"/>
        </m:item>
        <m:item xlName="_GBC_4349f76e6790458194d1a86070e80e48" concept="clcid-pte:LiRunFenPeiDaoZhiGuiShuYuMuGongSiSuoYouZheQuanYiBianDongJinE" label="利润分配导致归属于母公司所有者权益变动金额" periodRef="上年同期数" mulRef="_GBC_57faea4e453e49ad93821b7dd6ce8bc4" unitRef="_GBC_cef77704267643d794145c73763360e5" addr="T1R17C13S1_1" formatStyle="Comma">
          <m:complexRule comparator="Eq" title="利润分配导致归属于母公司所有者权益变动金额小计@上年同期数" test=" $_GBC_bde0540a88b04a02ab8b8feae4fea45f +  $_GBC_8678ef8607a643239ee304020c0c3aca +  $_GBC_dd13fa9ceca8444a8a66aa15f74a6253 +  $_GBC_13eedffa5e7b4ae0a5af5499c2f76220" id="C7b01681b10ae449fa9434d3e34f1adb9"/>
        </m:item>
        <m:item xlName="_GBC_c077661fa975459681fcd2aea86ed54a" concept="clcid-pte:LiRunFenPeiDaoZhiShaoShuGuDongQuanYiBianDongJinE" label="利润分配导致少数股东权益变动金额" periodRef="上年同期数" mulRef="_GBC_57faea4e453e49ad93821b7dd6ce8bc4" unitRef="_GBC_cef77704267643d794145c73763360e5" addr="T1R17C14S1_1" formatStyle="Comma">
          <m:complexRule comparator="Eq" title="利润分配导致少数股东权益变动金额@上年同期数" test=" $_GBC_e2a15bc69f304864b4aa8c783a8bb158 +  $_GBC_e361fff0e6ce465c813143945dda2dd3 +  $_GBC_a675a5bb5e9d4d10abc61dfdd7c4c010 +  $_GBC_1eade97753574eff93ed64831dd71f4a" id="C53e553207c6944c89aa0a231514b95a8"/>
        </m:item>
        <m:item xlName="_GBC_f08e4d3326054b17bd41e89b661062da" concept="clcid-pte:LiRunFenPeiDaoZhiGuDongQuanYiHeJiBianDongJinE" label="利润分配导致股东权益合计变动金额" periodRef="上年同期数" mulRef="_GBC_57faea4e453e49ad93821b7dd6ce8bc4" unitRef="_GBC_cef77704267643d794145c73763360e5" addr="T1R17C15S1_1" formatStyle="Comma">
          <m:complexRule comparator="Eq" title="利润分配导致股东权益合计变动金额@上年同期数" test=" $_GBC_2bba713f5edb4ac48d1d71dbcbfdc087 +  $_GBC_cf1b373588044caeacfcbe871e1e2eb9 +  $_GBC_3f65ad1c22e4411c959fc9537055eaab +  $_GBC_5d0f1c8be61f409cbad0a7ae26baae03" id="Ce33b6159c338499597f6bf256bce6538"/>
        </m:item>
        <m:placeholder xlName="_PLD_73a49eb420a24cdbb4f7f5ce05660344" addr="T1R18C0S1_1"/>
        <m:item xlName="_GBC_1a1e2da95b0342bdb3333ac8cc0ba69e" concept="clcid-pte:TiQuYingYuGongJiDaoZhiShiShouZiBenHuoGuBenJingEBianDongJinE" label="提取盈余公积导致实收资本（或股本）净额变动金额" periodRef="上年同期数" mulRef="_GBC_57faea4e453e49ad93821b7dd6ce8bc4" unitRef="_GBC_cef77704267643d794145c73763360e5" addr="T1R18C1S1_1" formatStyle="Comma"/>
        <m:item xlName="_GBC_2c0185a081f54904a024172b245772c2" concept="clcid-pte:TiQuYingYuGongJiDaoZhiQiTaQuanYiGongJuZhongDeYouXianGuBianDongJinE" label="提取盈余公积导致其他权益工具中的优先股变动金额" periodRef="上年同期数" mulRef="_GBC_57faea4e453e49ad93821b7dd6ce8bc4" unitRef="_GBC_cef77704267643d794145c73763360e5" addr="T1R18C2S1_1" formatStyle="Comma"/>
        <m:item xlName="_GBC_647242c770024c87b5d8f8d119855930" concept="clcid-pte:TiQuYingYuGongJiDaoZhiQiTaQuanYiGongJuZhongDeYongXuZhaiBianDongJinE" label="提取盈余公积导致其他权益工具中的永续债变动金额" periodRef="上年同期数" mulRef="_GBC_57faea4e453e49ad93821b7dd6ce8bc4" unitRef="_GBC_cef77704267643d794145c73763360e5" addr="T1R18C3S1_1" formatStyle="Comma"/>
        <m:item xlName="_GBC_5db6d7e499b5427cb358ef82666e6301" concept="clcid-pte:TiQuYingYuGongJiDaoZhiQiTaQuanYiGongJuZhongDeQiTaBianDongJinE" label="提取盈余公积导致其他权益工具中的其他变动金额" periodRef="上年同期数" mulRef="_GBC_57faea4e453e49ad93821b7dd6ce8bc4" unitRef="_GBC_cef77704267643d794145c73763360e5" addr="T1R18C4S1_1" formatStyle="Comma"/>
        <m:item xlName="_GBC_4361e69f7e244529a8e3c5a23b0a59aa" concept="clcid-pte:TiQuYingYuGongJiDaoZhiZiBenGongJiBianDongJinE" label="提取盈余公积导致资本公积变动金额" periodRef="上年同期数" mulRef="_GBC_57faea4e453e49ad93821b7dd6ce8bc4" unitRef="_GBC_cef77704267643d794145c73763360e5" addr="T1R18C5S1_1" formatStyle="Comma"/>
        <m:item xlName="_GBC_5bbbe8175f2d4cb5a5a89823aa0f34f4" concept="clcid-pte:TiQuYingYuGongJiDaoZhiKuCunGuBianDongJinE" label="提取盈余公积导致库存股变动金额" periodRef="上年同期数" mulRef="_GBC_57faea4e453e49ad93821b7dd6ce8bc4" unitRef="_GBC_cef77704267643d794145c73763360e5" addr="T1R18C6S1_1" formatStyle="Comma"/>
        <m:item xlName="_GBC_6a90bbb46a1f48bdae1ad10546519b30" concept="clcid-pte:TiQuYingYuGongJiDaoZhiQiTaZongHeShouYiBianDongJinE" label="提取盈余公积导致其他综合收益变动金额" periodRef="上年同期数" mulRef="_GBC_57faea4e453e49ad93821b7dd6ce8bc4" unitRef="_GBC_cef77704267643d794145c73763360e5" addr="T1R18C7S1_1" formatStyle="Comma"/>
        <m:item xlName="_GBC_41a0ef917d2d422a892e0489c1da7d25" concept="clcid-pte:TiQuYingYuGongJiDaoZhiZhuanXiangChuBeiBianDongJinE" label="提取盈余公积导致专项储备变动金额" periodRef="上年同期数" mulRef="_GBC_57faea4e453e49ad93821b7dd6ce8bc4" unitRef="_GBC_cef77704267643d794145c73763360e5" addr="T1R18C8S1_1" formatStyle="Comma"/>
        <m:item xlName="_GBC_ece75f8bc93f48ba9c832a962ce566dd" concept="clcid-pte:TiQuYingYuGongJiDaoZhiYingYuGongJiBianDongJinE" label="提取盈余公积导致盈余公积变动金额" periodRef="上年同期数" mulRef="_GBC_57faea4e453e49ad93821b7dd6ce8bc4" unitRef="_GBC_cef77704267643d794145c73763360e5" addr="T1R18C9S1_1" formatStyle="Comma"/>
        <m:item xlName="_GBC_4fc10bd7aa624277955de931ca5cf466" concept="clcid-pte:TiQuYingYuGongJiDaoZhiYiBanFengXianZhunBeiBianDongJinE" label="提取盈余公积导致一般风险准备变动金额" periodRef="上年同期数" mulRef="_GBC_57faea4e453e49ad93821b7dd6ce8bc4" unitRef="_GBC_cef77704267643d794145c73763360e5" addr="T1R18C10S1_1" formatStyle="Comma"/>
        <m:item xlName="_GBC_9f4c0eb53a68448aa9854c664a036d51" concept="clcid-pte:TiQuYingYuGongJiDaoZhiWeiFenPeiLiRunBianDongJinE" label="提取盈余公积导致未分配利润变动金额" periodRef="上年同期数" mulRef="_GBC_57faea4e453e49ad93821b7dd6ce8bc4" unitRef="_GBC_cef77704267643d794145c73763360e5" addr="T1R18C11S1_1" formatStyle="Comma"/>
        <m:item xlName="_GBC_6ec2b855f3b1499daf6a9044cb9fb709" concept="clcid-pte:TiQuYingYuGongJiDaoZhiQiTaDeGuiShuYuMuGongSiSuoYouZheQuanYiBianDongJinE" label="提取盈余公积导致其他的归属于母公司所有者权益变动金额" periodRef="上年同期数" mulRef="_GBC_57faea4e453e49ad93821b7dd6ce8bc4" unitRef="_GBC_cef77704267643d794145c73763360e5" addr="T1R18C12S1_1" formatStyle="Comma"/>
        <m:item xlName="_GBC_bde0540a88b04a02ab8b8feae4fea45f" concept="clcid-pte:TiQuYingYuGongJiDaoZhiGuiShuYuMuGongSiSuoYouZheQuanYiBianDongJinE" label="提取盈余公积导致归属于母公司所有者权益变动金额" periodRef="上年同期数" mulRef="_GBC_57faea4e453e49ad93821b7dd6ce8bc4" unitRef="_GBC_cef77704267643d794145c73763360e5" addr="T1R18C13S1_1" formatStyle="Comma"/>
        <m:item xlName="_GBC_e2a15bc69f304864b4aa8c783a8bb158" concept="clcid-pte:TiQuYingYuGongJiDaoZhiShaoShuGuDongQuanYiBianDongJinE" label="提取盈余公积导致少数股东权益变动金额" periodRef="上年同期数" mulRef="_GBC_57faea4e453e49ad93821b7dd6ce8bc4" unitRef="_GBC_cef77704267643d794145c73763360e5" addr="T1R18C14S1_1" formatStyle="Comma"/>
        <m:item xlName="_GBC_2bba713f5edb4ac48d1d71dbcbfdc087" concept="clcid-pte:TiQuYingYuGongJiDaoZhiGuDongQuanYiHeJiBianDongJinE" label="提取盈余公积导致股东权益合计变动金额" periodRef="上年同期数" mulRef="_GBC_57faea4e453e49ad93821b7dd6ce8bc4" unitRef="_GBC_cef77704267643d794145c73763360e5" addr="T1R18C15S1_1" formatStyle="Comma"/>
        <m:placeholder xlName="_PLD_230083ca1b684aa0b92b69b31995ea1b" addr="T1R19C0S1_1"/>
        <m:item xlName="_GBC_91c03099aae34863b1ebd047b2e58b29" concept="clcid-pte:TiQuYiBanFengXianZhunBeiDaoZhiShiShouZiBenHuoGuBenJingEBianDongJinE" label="提取一般风险准备导致实收资本（或股本）净额变动金额" periodRef="上年同期数" mulRef="_GBC_57faea4e453e49ad93821b7dd6ce8bc4" unitRef="_GBC_cef77704267643d794145c73763360e5" addr="T1R19C1S1_1" formatStyle="Comma"/>
        <m:item xlName="_GBC_f78a504851994eb0b92a9ef8d6538a41" concept="clcid-pte:TiQuYiBanFengXianZhunBeiDaoZhiQiTaQuanYiGongJuZhongDeYouXianGuBianDongJinE" label="提取一般风险准备导致其他权益工具中的优先股变动金额" periodRef="上年同期数" mulRef="_GBC_57faea4e453e49ad93821b7dd6ce8bc4" unitRef="_GBC_cef77704267643d794145c73763360e5" addr="T1R19C2S1_1" formatStyle="Comma"/>
        <m:item xlName="_GBC_c9e292d79e7b444c8fd6726aff30e22d" concept="clcid-pte:TiQuYiBanFengXianZhunBeiDaoZhiQiTaQuanYiGongJuZhongDeYongXuZhaiBianDongJinE" label="提取一般风险准备导致其他权益工具中的永续债变动金额" periodRef="上年同期数" mulRef="_GBC_57faea4e453e49ad93821b7dd6ce8bc4" unitRef="_GBC_cef77704267643d794145c73763360e5" addr="T1R19C3S1_1" formatStyle="Comma"/>
        <m:item xlName="_GBC_d4b0a5fde3b741e9b15ea49be1b98d08" concept="clcid-pte:TiQuYiBanFengXianZhunBeiDaoZhiQiTaQuanYiGongJuZhongDeQiTaBianDongJinE" label="提取一般风险准备导致其他权益工具中的其他变动金额" periodRef="上年同期数" mulRef="_GBC_57faea4e453e49ad93821b7dd6ce8bc4" unitRef="_GBC_cef77704267643d794145c73763360e5" addr="T1R19C4S1_1" formatStyle="Comma"/>
        <m:item xlName="_GBC_b48d36341c104938956909532e0f9b43" concept="clcid-pte:TiQuYiBanFengXianZhunBeiDaoZhiZiBenGongJiBianDongJinE" label="提取一般风险准备导致资本公积变动金额" periodRef="上年同期数" mulRef="_GBC_57faea4e453e49ad93821b7dd6ce8bc4" unitRef="_GBC_cef77704267643d794145c73763360e5" addr="T1R19C5S1_1" formatStyle="Comma"/>
        <m:item xlName="_GBC_9c0d7922c561419db193ddee1fb28873" concept="clcid-pte:TiQuYiBanFengXianZhunBeiDaoZhiKuCunGuBianDongJinE" label="提取一般风险准备导致库存股变动金额" periodRef="上年同期数" mulRef="_GBC_57faea4e453e49ad93821b7dd6ce8bc4" unitRef="_GBC_cef77704267643d794145c73763360e5" addr="T1R19C6S1_1" formatStyle="Comma"/>
        <m:item xlName="_GBC_ccefba20cad44b109650f24edfc0d3a1" concept="clcid-pte:TiQuYiBanFengXianZhunBeiDaoZhiQiTaZongHeShouYiBianDongJinE" label="提取一般风险准备导致其他综合收益变动金额" periodRef="上年同期数" mulRef="_GBC_57faea4e453e49ad93821b7dd6ce8bc4" unitRef="_GBC_cef77704267643d794145c73763360e5" addr="T1R19C7S1_1" formatStyle="Comma"/>
        <m:item xlName="_GBC_9ecdf9d9702c49bfa0b66e119d2b1930" concept="clcid-pte:TiQuYiBanFengXianZhunBeiDaoZhiZhuanXiangChuBeiBianDongJinE" label="提取一般风险准备导致专项储备变动金额" periodRef="上年同期数" mulRef="_GBC_57faea4e453e49ad93821b7dd6ce8bc4" unitRef="_GBC_cef77704267643d794145c73763360e5" addr="T1R19C8S1_1" formatStyle="Comma"/>
        <m:item xlName="_GBC_b227bd24600a4f35a1789a27938f6405" concept="clcid-pte:TiQuYiBanFengXianZhunBeiDaoZhiYingYuGongJiBianDongJinE" label="提取一般风险准备导致盈余公积变动金额" periodRef="上年同期数" mulRef="_GBC_57faea4e453e49ad93821b7dd6ce8bc4" unitRef="_GBC_cef77704267643d794145c73763360e5" addr="T1R19C9S1_1" formatStyle="Comma"/>
        <m:item xlName="_GBC_46d32b0e7d2a4e9397603b5bedc560e2" concept="clcid-pte:TiQuYiBanFengXianZhunBeiDaoZhiYiBanFengXianZhunBeiBianDongJinE" label="提取一般风险准备导致一般风险准备变动金额" periodRef="上年同期数" mulRef="_GBC_57faea4e453e49ad93821b7dd6ce8bc4" unitRef="_GBC_cef77704267643d794145c73763360e5" addr="T1R19C10S1_1" formatStyle="Comma"/>
        <m:item xlName="_GBC_45c8ea53b192406e895e15ff579136be" concept="clcid-pte:TiQuYiBanFengXianZhunBeiDaoZhiWeiFenPeiLiRunBianDongJinE" label="提取一般风险准备导致未分配利润变动金额" periodRef="上年同期数" mulRef="_GBC_57faea4e453e49ad93821b7dd6ce8bc4" unitRef="_GBC_cef77704267643d794145c73763360e5" addr="T1R19C11S1_1" formatStyle="Comma"/>
        <m:item xlName="_GBC_fc92c35786e4482c983ac14ae4949614" concept="clcid-pte:TiQuYiBanFengXianZhunBeiDaoZhiQiTaDeGuiShuYuMuGongSiSuoYouZheQuanYiBianDongJinE" label="提取一般风险准备导致其他的归属于母公司所有者权益变动金额" periodRef="上年同期数" mulRef="_GBC_57faea4e453e49ad93821b7dd6ce8bc4" unitRef="_GBC_cef77704267643d794145c73763360e5" addr="T1R19C12S1_1" formatStyle="Comma"/>
        <m:item xlName="_GBC_8678ef8607a643239ee304020c0c3aca" concept="clcid-pte:TiQuYiBanFengXianZhunBeiDaoZhiGuiShuYuMuGongSiSuoYouZheQuanYiBianDongJinE" label="提取一般风险准备导致归属于母公司所有者权益变动金额" periodRef="上年同期数" mulRef="_GBC_57faea4e453e49ad93821b7dd6ce8bc4" unitRef="_GBC_cef77704267643d794145c73763360e5" addr="T1R19C13S1_1" formatStyle="Comma"/>
        <m:item xlName="_GBC_e361fff0e6ce465c813143945dda2dd3" concept="clcid-pte:TiQuYiBanFengXianZhunBeiDaoZhiShaoShuGuDongQuanYiBianDongJinE" label="提取一般风险准备导致少数股东权益变动金额" periodRef="上年同期数" mulRef="_GBC_57faea4e453e49ad93821b7dd6ce8bc4" unitRef="_GBC_cef77704267643d794145c73763360e5" addr="T1R19C14S1_1" formatStyle="Comma"/>
        <m:item xlName="_GBC_cf1b373588044caeacfcbe871e1e2eb9" concept="clcid-pte:TiQuYiBanFengXianZhunBeiDaoZhiGuDongQuanYiHeJiBianDongJinE" label="提取一般风险准备导致股东权益合计变动金额" periodRef="上年同期数" mulRef="_GBC_57faea4e453e49ad93821b7dd6ce8bc4" unitRef="_GBC_cef77704267643d794145c73763360e5" addr="T1R19C15S1_1" formatStyle="Comma"/>
        <m:placeholder xlName="_PLD_d19b1d04bab14e67b22ee23afd215d76" addr="T1R20C0S1_1"/>
        <m:item xlName="_GBC_32020ac097514f7a8963ba3b4645b826" concept="clcid-pte:DuiSuoYouZheHuoGuDongDeFenPeiDaoZhiShiShouZiBenHuoGuBenJingEBianDongJinE" label="对所有者（或股东）的分配导致实收资本（或股本）净额变动金额" periodRef="上年同期数" mulRef="_GBC_57faea4e453e49ad93821b7dd6ce8bc4" unitRef="_GBC_cef77704267643d794145c73763360e5" addr="T1R20C1S1_1" formatStyle="Comma"/>
        <m:item xlName="_GBC_54258a9187c54ee38b628d95c4b057aa" concept="clcid-pte:DuiSuoYouZheHuoGuDongDeFenPeiDaoZhiQiTaQuanYiGongJuZhongDeYouXianGuBianDongJinE" label="对所有者（或股东）的分配导致其他权益工具中的优先股变动金额" periodRef="上年同期数" mulRef="_GBC_57faea4e453e49ad93821b7dd6ce8bc4" unitRef="_GBC_cef77704267643d794145c73763360e5" addr="T1R20C2S1_1" formatStyle="Comma"/>
        <m:item xlName="_GBC_ab01c78c9825407eb678542237da77bf" concept="clcid-pte:DuiSuoYouZheHuoGuDongDeFenPeiDaoZhiQiTaQuanYiGongJuZhongDeYongXuZhaiBianDongJinE" label="对所有者（或股东）的分配导致其他权益工具中的永续债变动金额" periodRef="上年同期数" mulRef="_GBC_57faea4e453e49ad93821b7dd6ce8bc4" unitRef="_GBC_cef77704267643d794145c73763360e5" addr="T1R20C3S1_1" formatStyle="Comma"/>
        <m:item xlName="_GBC_92672d547dd74777897845683645a1a3" concept="clcid-pte:DuiSuoYouZheHuoGuDongDeFenPeiDaoZhiQiTaQuanYiGongJuZhongDeQiTaBianDongJinE" label="对所有者（或股东）的分配导致其他权益工具中的其他变动金额" periodRef="上年同期数" mulRef="_GBC_57faea4e453e49ad93821b7dd6ce8bc4" unitRef="_GBC_cef77704267643d794145c73763360e5" addr="T1R20C4S1_1" formatStyle="Comma"/>
        <m:item xlName="_GBC_34381df683e546dd9b9491227d559f95" concept="clcid-pte:DuiSuoYouZheHuoGuDongDeFenPeiDaoZhiZiBenGongJiBianDongJinE" label="对所有者（或股东）的分配导致资本公积变动金额" periodRef="上年同期数" mulRef="_GBC_57faea4e453e49ad93821b7dd6ce8bc4" unitRef="_GBC_cef77704267643d794145c73763360e5" addr="T1R20C5S1_1" formatStyle="Comma"/>
        <m:item xlName="_GBC_e8da057308084b45b62dbbfd52c54f17" concept="clcid-pte:DuiSuoYouZheHuoGuDongDeFenPeiDaoZhiKuCunGuBianDongJinE" label="对所有者（或股东）的分配导致库存股变动金额" periodRef="上年同期数" mulRef="_GBC_57faea4e453e49ad93821b7dd6ce8bc4" unitRef="_GBC_cef77704267643d794145c73763360e5" addr="T1R20C6S1_1" formatStyle="Comma"/>
        <m:item xlName="_GBC_9bf019e64a7c4807a0607fb052654303" concept="clcid-pte:DuiSuoYouZheHuoGuDongDeFenPeiDaoZhiQiTaZongHeShouYiBianDongJinE" label="对所有者（或股东）的分配导致其他综合收益变动金额" periodRef="上年同期数" mulRef="_GBC_57faea4e453e49ad93821b7dd6ce8bc4" unitRef="_GBC_cef77704267643d794145c73763360e5" addr="T1R20C7S1_1" formatStyle="Comma"/>
        <m:item xlName="_GBC_4f402f03ab9742ba9cfa28d9a7729193" concept="clcid-pte:DuiSuoYouZheHuoGuDongDeFenPeiDaoZhiZhuanXiangChuBeiBianDongJinE" label="对所有者（或股东）的分配导致专项储备变动金额" periodRef="上年同期数" mulRef="_GBC_57faea4e453e49ad93821b7dd6ce8bc4" unitRef="_GBC_cef77704267643d794145c73763360e5" addr="T1R20C8S1_1" formatStyle="Comma"/>
        <m:item xlName="_GBC_1bb1990740b941f4bc9d8c20569426ce" concept="clcid-pte:DuiSuoYouZheHuoGuDongDeFenPeiDaoZhiYingYuGongJiBianDongJinE" label="对所有者（或股东）的分配导致盈余公积变动金额" periodRef="上年同期数" mulRef="_GBC_57faea4e453e49ad93821b7dd6ce8bc4" unitRef="_GBC_cef77704267643d794145c73763360e5" addr="T1R20C9S1_1" formatStyle="Comma"/>
        <m:item xlName="_GBC_b161e8312f574672ab463645755af800" concept="clcid-pte:DuiSuoYouZheHuoGuDongDeFenPeiDaoZhiYiBanFengXianZhunBeiBianDongJinE" label="对所有者（或股东）的分配导致一般风险准备变动金额" periodRef="上年同期数" mulRef="_GBC_57faea4e453e49ad93821b7dd6ce8bc4" unitRef="_GBC_cef77704267643d794145c73763360e5" addr="T1R20C10S1_1" formatStyle="Comma"/>
        <m:item xlName="_GBC_b80b0614977743bd8b26b02da9b526b8" concept="clcid-pte:DuiSuoYouZheHuoGuDongDeFenPeiDaoZhiWeiFenPeiLiRunBianDongJinE" label="对所有者（或股东）的分配导致未分配利润变动金额" periodRef="上年同期数" mulRef="_GBC_57faea4e453e49ad93821b7dd6ce8bc4" unitRef="_GBC_cef77704267643d794145c73763360e5" addr="T1R20C11S1_1" formatStyle="Comma"/>
        <m:item xlName="_GBC_a168dc8df0cc4fbaac8dfb518aa31e6d" concept="clcid-pte:DuiSuoYouZheHuoGuDongDeFenPeiDaoZhiQiTaDeGuiShuYuMuGongSiSuoYouZheQuanYiBianDongJinE" label="对所有者（或股东）的分配导致其他的归属于母公司所有者权益变动金额" periodRef="上年同期数" mulRef="_GBC_57faea4e453e49ad93821b7dd6ce8bc4" unitRef="_GBC_cef77704267643d794145c73763360e5" addr="T1R20C12S1_1" formatStyle="Comma"/>
        <m:item xlName="_GBC_dd13fa9ceca8444a8a66aa15f74a6253" concept="clcid-pte:DuiSuoYouZheHuoGuDongDeFenPeiDaoZhiGuiShuYuMuGongSiSuoYouZheQuanYiBianDongJinE" label="对所有者（或股东）的分配导致归属于母公司所有者权益变动金额" periodRef="上年同期数" mulRef="_GBC_57faea4e453e49ad93821b7dd6ce8bc4" unitRef="_GBC_cef77704267643d794145c73763360e5" addr="T1R20C13S1_1" formatStyle="Comma"/>
        <m:item xlName="_GBC_a675a5bb5e9d4d10abc61dfdd7c4c010" concept="clcid-pte:DuiSuoYouZheHuoGuDongDeFenPeiDaoZhiShaoShuGuDongQuanYiBianDongJinE" label="对所有者（或股东）的分配导致少数股东权益变动金额" periodRef="上年同期数" mulRef="_GBC_57faea4e453e49ad93821b7dd6ce8bc4" unitRef="_GBC_cef77704267643d794145c73763360e5" addr="T1R20C14S1_1" formatStyle="Comma"/>
        <m:item xlName="_GBC_3f65ad1c22e4411c959fc9537055eaab" concept="clcid-pte:DuiSuoYouZheHuoGuDongDeFenPeiDaoZhiGuDongQuanYiHeJiBianDongJinE" label="对所有者（或股东）的分配导致股东权益合计变动金额" periodRef="上年同期数" mulRef="_GBC_57faea4e453e49ad93821b7dd6ce8bc4" unitRef="_GBC_cef77704267643d794145c73763360e5" addr="T1R20C15S1_1" formatStyle="Comma"/>
        <m:placeholder xlName="_PLD_6e5628e129d04d23a2d71da503cecfdd" addr="T1R21C0S1_1"/>
        <m:item xlName="_GBC_0312d32d39d54347a05a91a946b5ff54" concept="clcid-pte:QiTaLiRunFenPeiDaoZhiShiShouZiBenHuoGuBenJingEBianDongJinE" label="其他利润分配导致实收资本（或股本）净额变动金额" periodRef="上年同期数" mulRef="_GBC_57faea4e453e49ad93821b7dd6ce8bc4" unitRef="_GBC_cef77704267643d794145c73763360e5" addr="T1R21C1S1_1" formatStyle="Comma"/>
        <m:item xlName="_GBC_978700df9b08479793b7c0e1ff711ba5" concept="clcid-pte:QiTaLiRunFenPeiDaoZhiQiTaQuanYiGongJuZhongDeYouXianGuBianDongJinE" label="其他利润分配导致其他权益工具中的优先股变动金额" periodRef="上年同期数" mulRef="_GBC_57faea4e453e49ad93821b7dd6ce8bc4" unitRef="_GBC_cef77704267643d794145c73763360e5" addr="T1R21C2S1_1" formatStyle="Comma"/>
        <m:item xlName="_GBC_be9dd499194847c2a318bb829aac88f8" concept="clcid-pte:QiTaLiRunFenPeiDaoZhiQiTaQuanYiGongJuZhongDeYongXuZhaiBianDongJinE" label="其他利润分配导致其他权益工具中的永续债变动金额" periodRef="上年同期数" mulRef="_GBC_57faea4e453e49ad93821b7dd6ce8bc4" unitRef="_GBC_cef77704267643d794145c73763360e5" addr="T1R21C3S1_1" formatStyle="Comma"/>
        <m:item xlName="_GBC_794a323657624054b83c3482f28b670e" concept="clcid-pte:QiTaLiRunFenPeiDaoZhiQiTaQuanYiGongJuZhongDeQiTaBianDongJinE" label="其他利润分配导致其他权益工具中的其他变动金额" periodRef="上年同期数" mulRef="_GBC_57faea4e453e49ad93821b7dd6ce8bc4" unitRef="_GBC_cef77704267643d794145c73763360e5" addr="T1R21C4S1_1" formatStyle="Comma"/>
        <m:item xlName="_GBC_304a3d6077a94dcfaaf9456f0dd4b1ce" concept="clcid-pte:QiTaLiRunFenPeiDaoZhiZiBenGongJiBianDongJinE" label="其他利润分配导致资本公积变动金额" periodRef="上年同期数" mulRef="_GBC_57faea4e453e49ad93821b7dd6ce8bc4" unitRef="_GBC_cef77704267643d794145c73763360e5" addr="T1R21C5S1_1" formatStyle="Comma"/>
        <m:item xlName="_GBC_491c2ecbf6914094b39f76602649eb44" concept="clcid-pte:QiTaLiRunFenPeiDaoZhiKuCunGuBianDongJinE" label="其他利润分配导致库存股变动金额" periodRef="上年同期数" mulRef="_GBC_57faea4e453e49ad93821b7dd6ce8bc4" unitRef="_GBC_cef77704267643d794145c73763360e5" addr="T1R21C6S1_1" formatStyle="Comma"/>
        <m:item xlName="_GBC_8ecd05736627439487939cbdd49cb1f1" concept="clcid-pte:QiTaLiRunFenPeiDaoZhiQiTaZongHeShouYiBianDongJinE" label="其他利润分配导致其他综合收益变动金额" periodRef="上年同期数" mulRef="_GBC_57faea4e453e49ad93821b7dd6ce8bc4" unitRef="_GBC_cef77704267643d794145c73763360e5" addr="T1R21C7S1_1" formatStyle="Comma"/>
        <m:item xlName="_GBC_8395fed1694b4b42b12e0fc63cd105b6" concept="clcid-pte:QiTaLiRunFenPeiDaoZhiZhuanXiangChuBeiBianDongJinE" label="其他利润分配导致专项储备变动金额" periodRef="上年同期数" mulRef="_GBC_57faea4e453e49ad93821b7dd6ce8bc4" unitRef="_GBC_cef77704267643d794145c73763360e5" addr="T1R21C8S1_1" formatStyle="Comma"/>
        <m:item xlName="_GBC_325ff26a3a754e9d896fe3bdb7714a6e" concept="clcid-pte:QiTaLiRunFenPeiDaoZhiYingYuGongJiBianDongJinE" label="其他利润分配导致盈余公积变动金额" periodRef="上年同期数" mulRef="_GBC_57faea4e453e49ad93821b7dd6ce8bc4" unitRef="_GBC_cef77704267643d794145c73763360e5" addr="T1R21C9S1_1" formatStyle="Comma"/>
        <m:item xlName="_GBC_9e12bdcaa28f4dd7be3c5166b6dc8dc0" concept="clcid-pte:QiTaLiRunFenPeiDaoZhiYiBanFengXianZhunBeiBianDongJinE" label="其他利润分配导致一般风险准备变动金额" periodRef="上年同期数" mulRef="_GBC_57faea4e453e49ad93821b7dd6ce8bc4" unitRef="_GBC_cef77704267643d794145c73763360e5" addr="T1R21C10S1_1" formatStyle="Comma"/>
        <m:item xlName="_GBC_fa8ef7e9046c4aabb5e6a1a48dcef15c" concept="clcid-pte:QiTaLiRunFenPeiDaoZhiWeiFenPeiLiRunBianDongJinE" label="其他利润分配导致未分配利润变动金额" periodRef="上年同期数" mulRef="_GBC_57faea4e453e49ad93821b7dd6ce8bc4" unitRef="_GBC_cef77704267643d794145c73763360e5" addr="T1R21C11S1_1" formatStyle="Comma"/>
        <m:item xlName="_GBC_27630fcc5cae463b91e7b0492711e376" concept="clcid-pte:QiTaLiRunFenPeiDaoZhiQiTaDeGuiShuYuMuGongSiSuoYouZheQuanYiBianDongJinE" label="其他利润分配导致其他的归属于母公司所有者权益变动金额" periodRef="上年同期数" mulRef="_GBC_57faea4e453e49ad93821b7dd6ce8bc4" unitRef="_GBC_cef77704267643d794145c73763360e5" addr="T1R21C12S1_1" formatStyle="Comma"/>
        <m:item xlName="_GBC_13eedffa5e7b4ae0a5af5499c2f76220" concept="clcid-pte:QiTaLiRunFenPeiDaoZhiGuiShuYuMuGongSiSuoYouZheQuanYiBianDongJinE" label="其他利润分配导致归属于母公司所有者权益变动金额" periodRef="上年同期数" mulRef="_GBC_57faea4e453e49ad93821b7dd6ce8bc4" unitRef="_GBC_cef77704267643d794145c73763360e5" addr="T1R21C13S1_1" formatStyle="Comma"/>
        <m:item xlName="_GBC_1eade97753574eff93ed64831dd71f4a" concept="clcid-pte:QiTaLiRunFenPeiDaoZhiShaoShuGuDongQuanYiBianDongJinE" label="其他利润分配导致少数股东权益变动金额" periodRef="上年同期数" mulRef="_GBC_57faea4e453e49ad93821b7dd6ce8bc4" unitRef="_GBC_cef77704267643d794145c73763360e5" addr="T1R21C14S1_1" formatStyle="Comma"/>
        <m:item xlName="_GBC_5d0f1c8be61f409cbad0a7ae26baae03" concept="clcid-pte:QiTaLiRunFenPeiDaoZhiGuDongQuanYiHeJiBianDongJinE" label="其他利润分配导致股东权益合计变动金额" periodRef="上年同期数" mulRef="_GBC_57faea4e453e49ad93821b7dd6ce8bc4" unitRef="_GBC_cef77704267643d794145c73763360e5" addr="T1R21C15S1_1" formatStyle="Comma"/>
        <m:placeholder xlName="_PLD_a953b61d69004a7a91974afa1318df0a" addr="T1R22C0S1_1"/>
        <m:item xlName="_GBC_2b0ffe66cc714ea89055bc1104efd56a" concept="clcid-pte:SuoYouZheQuanYiNeiBuJieZhuanDaoZhiShiShouZiBenHuoGuBenJingEBianDongJinE" label="所有者权益内部结转导致实收资本（或股本）净额变动金额" periodRef="上年同期数" mulRef="_GBC_57faea4e453e49ad93821b7dd6ce8bc4" unitRef="_GBC_cef77704267643d794145c73763360e5" addr="T1R22C1S1_1" formatStyle="Comma">
          <m:complexRule comparator="Eq" title="所有者权益内部结转导致实收资本（或股本）净额变动金额@上年同期数" test=" $_GBC_c2b7c94804a1496fb25cd4c80f163f63 +  $_GBC_d4afb2fffa3f4b0db45f0bbec87c9aed +  $_GBC_fd80cb73cbdb4d268235abab5a3276b9 +  $_GBC_157d47cb91cb45d3821dd7a06559e576 +  $_GBC_38b5b76d2c1f448a9988c68fab9aadd0 +  $_GBC_02be059e52294c1296251ef724f8d214" id="C80352ec33da34e3a910e0408ad558ef5" radius="0.0001"/>
        </m:item>
        <m:item xlName="_GBC_4d7e3c201d6a41a3b8eb19a7c160b53e" concept="clcid-pte:SuoYouZheQuanYiNeiBuJieZhuanDaoZhiQiTaQuanYiGongJuZhongDeYouXianGuBianDongJinE" label="所有者权益内部结转导致其他权益工具中的优先股变动金额" periodRef="上年同期数" mulRef="_GBC_57faea4e453e49ad93821b7dd6ce8bc4" unitRef="_GBC_cef77704267643d794145c73763360e5" addr="T1R22C2S1_1" formatStyle="Comma">
          <m:complexRule comparator="Eq" title="所有者权益内部结转导致其他权益工具中的优先股变动金额@上年同期数" test=" $_GBC_0dabd275ad304b588a0580e25ac7c1f4 +  $_GBC_d8a487d9c39c492498de2d3e5740f1db +  $_GBC_4e68cf75d84b474f92867067a68f1464 +  $_GBC_68d2281a67174fe9939e0ff020c6cfd1 +  $_GBC_69e058938d3c47d99c1ffe7dc2590def +  $_GBC_0cbf73a2ae49463b9bdea6492caf09cb" id="C5c272b05d4084dd693f2b1d1a3f4faef"/>
        </m:item>
        <m:item xlName="_GBC_dbc3303ee9ce4d1b9276cdd1b56f3fe8" concept="clcid-pte:SuoYouZheQuanYiNeiBuJieZhuanDaoZhiQiTaQuanYiGongJuZhongDeYongXuZhaiBianDongJinE" label="所有者权益内部结转导致其他权益工具中的永续债变动金额" periodRef="上年同期数" mulRef="_GBC_57faea4e453e49ad93821b7dd6ce8bc4" unitRef="_GBC_cef77704267643d794145c73763360e5" addr="T1R22C3S1_1" formatStyle="Comma">
          <m:complexRule comparator="Eq" title="所有者权益内部结转导致其他权益工具中的永续债变动金额@上年同期数" test=" $_GBC_d2db2b2d4880475faa087bee5180adce +  $_GBC_358121a220ba4f769a3280492a09c75c +  $_GBC_a8a01e1b7bf049b4898ca3e0a51197b9 +  $_GBC_3fb18e137de2442a96c3beed78b6ec7e +  $_GBC_2393923b48174fb48a3e39c36d06dda5 +  $_GBC_a60def276b7e41bcafcc84ac46bc1687" id="Cb6e922f3315d4b07b8e7d0aecc8d6356"/>
        </m:item>
        <m:item xlName="_GBC_2cab6a74577844ffa81888c227201d9a" concept="clcid-pte:SuoYouZheQuanYiNeiBuJieZhuanDaoZhiQiTaQuanYiGongJuZhongDeQiTaBianDongJinE" label="所有者权益内部结转导致其他权益工具中的其他变动金额" periodRef="上年同期数" mulRef="_GBC_57faea4e453e49ad93821b7dd6ce8bc4" unitRef="_GBC_cef77704267643d794145c73763360e5" addr="T1R22C4S1_1" formatStyle="Comma">
          <m:complexRule comparator="Eq" title="所有者权益内部结转导致其他权益工具中的其他变动金额@上年同期数" test=" $_GBC_90fdbe20200d4ce38a57bc78b4179e33 +  $_GBC_89b51079c72f4a85b725717099e539fd +  $_GBC_66d19070fa504272af3943046beafbfb +  $_GBC_8ad349b8eac34942b93f7f0abd0bd5f2 +  $_GBC_6c55a29a401a45dd8ef409e01fc8f4b1 +  $_GBC_eb24a0413657479c98f8849d85d5824b" id="C1822f56985704ecaaab364f0c9447996"/>
        </m:item>
        <m:item xlName="_GBC_8531069f916942859721d2903ce54190" concept="clcid-pte:SuoYouZheQuanYiNeiBuJieZhuanDaoZhiZiBenGongJiBianDongJinE" label="所有者权益内部结转导致资本公积变动金额" periodRef="上年同期数" mulRef="_GBC_57faea4e453e49ad93821b7dd6ce8bc4" unitRef="_GBC_cef77704267643d794145c73763360e5" addr="T1R22C5S1_1" formatStyle="Comma">
          <m:complexRule comparator="Eq" title="所有者权益内部结转导致资本公积变动金额@上年同期数" test=" $_GBC_49b0561ac2be4c4f8b913eb464fd69f0 +  $_GBC_2d1bb025b29a49ebb09eecfe68dca1b6 +  $_GBC_bbeadaf9b4b24a3d9b5e5a8057e7fdff +  $_GBC_5aa12e5b90f54d3594eb1819eb885abc +  $_GBC_3ca5d423e2ca4eb783697772e9e23f97 +  $_GBC_be06fc88c86f4da39b154c4bfa6076ee" id="Caf498ac6ef9446cf86a878a25d6743f9" radius="0.0001"/>
        </m:item>
        <m:item xlName="_GBC_d84a4243b71443ceb6ec3b8b08ee452a" concept="clcid-pte:SuoYouZheQuanYiNeiBuJieZhuanDaoZhiKuCunGuBianDongJinE" label="所有者权益内部结转导致库存股变动金额" periodRef="上年同期数" mulRef="_GBC_57faea4e453e49ad93821b7dd6ce8bc4" unitRef="_GBC_cef77704267643d794145c73763360e5" addr="T1R22C6S1_1" formatStyle="Comma">
          <m:complexRule comparator="Eq" title="所有者权益内部结转导致库存股变动金额@上年同期数" test=" $_GBC_5f292639998d4ca4a5d5f2221ab070d4 +  $_GBC_24ca4c1354784ee79e67cdc7b3d2a0ae +  $_GBC_f19048ec3b074cc7bc201caa6edf8c29 +  $_GBC_b58d16206f314da4965dd582da896555 +  $_GBC_0238d6fffbc946cda8ffecf56ff5fb44 +  $_GBC_b665813a9af546e9a6b3cfca9faf2df3" id="C6e5950d6b52f45018b60c329dba1271a" radius="0.0001"/>
        </m:item>
        <m:item xlName="_GBC_134b0598c9ab42aba55185cdf9e78b50" concept="clcid-pte:SuoYouZheQuanYiNeiBuJieZhuanDaoZhiQiTaZongHeShouYiBianDongJinE" label="所有者权益内部结转导致其他综合收益变动金额" periodRef="上年同期数" mulRef="_GBC_57faea4e453e49ad93821b7dd6ce8bc4" unitRef="_GBC_cef77704267643d794145c73763360e5" addr="T1R22C7S1_1" formatStyle="Comma">
          <m:complexRule comparator="Eq" title="所有者权益内部结转导致其他综合收益变动金额@上年同期数" test=" $_GBC_6c65e152997a4da39b178d1e4e3c1c67 +  $_GBC_9cba72f809ed468cade76c7bed47f6ed +  $_GBC_c55a47e6c4d14360a2867ab7732d4220 +  $_GBC_8664dc7392ca4123836f7c157cfa96f0 +  $_GBC_dfa859d2c9184ac89b290e5ee394517e +  $_GBC_b386690ee1974fee8d8713780ff56f99" id="C6b2cf1ef99694eaab2e59f0e2453bbfb"/>
        </m:item>
        <m:item xlName="_GBC_8e5ba80992e441bb8c20272861e2224c" concept="clcid-pte:SuoYouZheQuanYiNeiBuJieZhuanDaoZhiZhuanXiangChuBeiBianDongJinE" label="所有者权益内部结转导致专项储备变动金额" periodRef="上年同期数" mulRef="_GBC_57faea4e453e49ad93821b7dd6ce8bc4" unitRef="_GBC_cef77704267643d794145c73763360e5" addr="T1R22C8S1_1" formatStyle="Comma">
          <m:complexRule comparator="Eq" title="所有者权益内部结转导致专项储备变动金额@上年同期数" test=" $_GBC_52bec9e641f541af804b3d6a27362924 +  $_GBC_5f4a38f704314c5e90acb63414421fa8 +  $_GBC_6e46fabc310949b8be3a5024860ccc41 +  $_GBC_ed813617d7b24d5aa1206ad2739ed368 +  $_GBC_374fc2b16939452797f27e8eb3965204 +  $_GBC_a0c64d72aea6414289ad4d1518f1d2d7" id="Cb8b846c8c81b4278b7e89d5a6519b10a"/>
        </m:item>
        <m:item xlName="_GBC_4b92f2c7718d4b4c808eeae471b3c6f1" concept="clcid-pte:SuoYouZheQuanYiNeiBuJieZhuanDaoZhiYingYuGongJiBianDongJinE" label="所有者权益内部结转导致盈余公积变动金额" periodRef="上年同期数" mulRef="_GBC_57faea4e453e49ad93821b7dd6ce8bc4" unitRef="_GBC_cef77704267643d794145c73763360e5" addr="T1R22C9S1_1" formatStyle="Comma">
          <m:complexRule comparator="Eq" title="所有者权益内部结转导致盈余公积变动金额@上年同期数" test=" $_GBC_25754c7ba91248509ea6395b18d1bee4 +  $_GBC_185fdcaff5904772977f434d3ca56e26 +  $_GBC_c39a79d07d07479a847793e768c63708 +  $_GBC_be3d19c9935c4763926794eb5355040c +  $_GBC_e3eb78c55d154f34a8f6627a9ba527f1 +  $_GBC_5136eba4ef364716af81659f9d21be68" id="C106c896cef164372b10e9633524fd875"/>
        </m:item>
        <m:item xlName="_GBC_6a41b7ccbd2e40faac2052c7c2728a3c" concept="clcid-pte:SuoYouZheQuanYiNeiBuJieZhuanDaoZhiYiBanFengXianZhunBeiBianDongJinE" label="所有者权益内部结转导致一般风险准备变动金额" periodRef="上年同期数" mulRef="_GBC_57faea4e453e49ad93821b7dd6ce8bc4" unitRef="_GBC_cef77704267643d794145c73763360e5" addr="T1R22C10S1_1" formatStyle="Comma">
          <m:complexRule comparator="Eq" title="所有者权益内部结转导致一般风险准备变动金额@上年同期数" test=" $_GBC_b03ae3deeb744acbb67cfb8cf7a1dc1c +  $_GBC_625f224527ec436abddcc797deb6b924 +  $_GBC_d21cc13224cc4a6f91409a2ecb252062 +  $_GBC_fc37147ff26946338bbc02a5f7145d26 +  $_GBC_6a4792c81a5b4e8cb5e5d8af825b1839 +  $_GBC_8abbce4d791e4b138e31477d01bdc965" id="C38673f5b199c410fa61a53b25c77ace9"/>
        </m:item>
        <m:item xlName="_GBC_bac86216fb5c46129a9e923be84c7a9d" concept="clcid-pte:SuoYouZheQuanYiNeiBuJieZhuanDaoZhiWeiFenPeiLiRunBianDongJinE" label="所有者权益内部结转导致未分配利润变动金额" periodRef="上年同期数" mulRef="_GBC_57faea4e453e49ad93821b7dd6ce8bc4" unitRef="_GBC_cef77704267643d794145c73763360e5" addr="T1R22C11S1_1" formatStyle="Comma">
          <m:complexRule comparator="Eq" title="所有者权益内部结转导致未分配利润变动金额@上年同期数" test=" $_GBC_10caad1f059d4ac78f40fb623451eb36 +  $_GBC_b6bd6bfab8cf49ad830bdfc49b931eb6 +  $_GBC_bd91a8b6a9634813b4fc9512c7fa4b98 +  $_GBC_d8b31d9575714b0ca9252bcf5983e68b +  $_GBC_fdf7b088d33b4446b7d306780eb72318 +  $_GBC_c44d00c51ffc4bb4b963a1a2337f54e1" id="Ce2faddd29e4d49dd9c91ba4816c5940b"/>
        </m:item>
        <m:item xlName="_GBC_78913236579f4505a2a0a370c20bb99a" concept="clcid-pte:SuoYouZheQuanYiNeiBuJieZhuanDaoZhiQiTaDeGuiShuYuMuGongSiSuoYouZheQuanYiBianDongJinE" label="所有者权益内部结转导致其他的归属于母公司所有者权益变动金额" periodRef="上年同期数" mulRef="_GBC_57faea4e453e49ad93821b7dd6ce8bc4" unitRef="_GBC_cef77704267643d794145c73763360e5" addr="T1R22C12S1_1" formatStyle="Comma">
          <m:complexRule comparator="Eq" title="所有者权益内部结转导致其他的归属于母公司所有者权益变动金额@上年同期数" test=" $_GBC_59af1ef3e53a459db4900755ab75d7d2 +  $_GBC_bd990d0724f6487bb25f518f80c62a23 +  $_GBC_4d563a6e85ae4bab977df869460f0400 +  $_GBC_59efedb1a13a4399b334e883a43ccd63 +  $_GBC_024b72ded1d94a18b9ba8cb5174cd111 +  $_GBC_ed6b65405c0b46c9b81582e3a320e0c5" id="C0f51dfda309f4e4ca484d45ab86665e4"/>
        </m:item>
        <m:item xlName="_GBC_8116420cccd742a69dea5d6655fa89b2" concept="clcid-pte:SuoYouZheQuanYiNeiBuJieZhuanDaoZhiGuiShuYuMuGongSiSuoYouZheQuanYiBianDongJinE" label="所有者权益内部结转导致归属于母公司所有者权益变动金额" periodRef="上年同期数" mulRef="_GBC_57faea4e453e49ad93821b7dd6ce8bc4" unitRef="_GBC_cef77704267643d794145c73763360e5" addr="T1R22C13S1_1" formatStyle="Comma">
          <m:complexRule comparator="Eq" title="所有者权益内部结转导致归属于母公司所有者权益变动金额小计@上年同期数" test=" $_GBC_68837dcd5dab4fa4b3c960b8c7c46c61 +  $_GBC_c2485e1de0b24b12b4ee16a56da6b4c1 +  $_GBC_523dbbedde764b92bdae6deca9e8fda9 +  $_GBC_621e4df740c7472d9d9132206b355406 +  $_GBC_f9efccde97dc433e8f7d2973982f660a +  $_GBC_90a4dd4117dc4e9c9ca5c77dbf2f4be0" id="Cd560f6cf921f47679789c03a33fbd8ff"/>
        </m:item>
        <m:item xlName="_GBC_23a9e9fa971245748c261f52782192f7" concept="clcid-pte:SuoYouZheQuanYiNeiBuJieZhuanDaoZhiShaoShuGuDongQuanYiBianDongJinE" label="所有者权益内部结转导致少数股东权益变动金额" periodRef="上年同期数" mulRef="_GBC_57faea4e453e49ad93821b7dd6ce8bc4" unitRef="_GBC_cef77704267643d794145c73763360e5" addr="T1R22C14S1_1" formatStyle="Comma">
          <m:complexRule comparator="Eq" title="所有者权益内部结转导致少数股东权益变动金额@上年同期数" test=" $_GBC_cdcbce1641514a97b5c3916f3337aef7 +  $_GBC_0dfc256862c74e988d9aa7a816b12861 +  $_GBC_4e803821839f4045b65dcc4829b05960 +  $_GBC_48350b5a4739464d96ce58d3c98c538c +  $_GBC_3efbe4b063a7446a85fc0fb767a34512 +  $_GBC_2bd0391579964a01adba794496d7efc6" id="C5b7d61039b884cdb943eb60e8e385d23"/>
        </m:item>
        <m:item xlName="_GBC_1168372e9d604a1caa5cb7314b932bca" concept="clcid-pte:SuoYouZheQuanYiNeiBuJieZhuanDaoZhiGuDongQuanYiHeJiBianDongJinE" label="所有者权益内部结转导致股东权益合计变动金额" periodRef="上年同期数" mulRef="_GBC_57faea4e453e49ad93821b7dd6ce8bc4" unitRef="_GBC_cef77704267643d794145c73763360e5" addr="T1R22C15S1_1" formatStyle="Comma">
          <m:complexRule comparator="Eq" title="所有者权益内部结转导致股东权益合计变动金额@上年同期数" test=" $_GBC_6a6f402bf9984f39885cda20be2f7c7f +  $_GBC_51722039d81b443594044d55e372e026 +  $_GBC_3219db77c77244ad8de930ac203652af +  $_GBC_e085e3c5c7fb4d8ba126db44afa087ca +  $_GBC_62da3db68c9d419a8393f81e7857c904 +  $_GBC_bce081b212964983b04d8383f3590061" id="Ce389d5e6f96944a6b0a6dd8e4f49f558"/>
        </m:item>
        <m:placeholder xlName="_PLD_278fa3d290b3473aacd1d849016a2959" addr="T1R23C0S1_1"/>
        <m:item xlName="_GBC_c2b7c94804a1496fb25cd4c80f163f63" concept="clcid-pte:ZiBenGongJiZhuanZengZiBenHuoGuBenDaoZhiShiShouZiBenHuoGuBenJingEBianDongJinE" label="资本公积转增资本（或股本）导致实收资本（或股本）净额变动金额" periodRef="上年同期数" mulRef="_GBC_57faea4e453e49ad93821b7dd6ce8bc4" unitRef="_GBC_cef77704267643d794145c73763360e5" addr="T1R23C1S1_1" formatStyle="Comma"/>
        <m:item xlName="_GBC_0dabd275ad304b588a0580e25ac7c1f4" concept="clcid-pte:ZiBenGongJiZhuanZengZiBenHuoGuBenDaoZhiQiTaQuanYiGongJuZhongDeYouXianGuBianDongJinE" label="资本公积转增资本（或股本）导致其他权益工具中的优先股变动金额" periodRef="上年同期数" mulRef="_GBC_57faea4e453e49ad93821b7dd6ce8bc4" unitRef="_GBC_cef77704267643d794145c73763360e5" addr="T1R23C2S1_1" formatStyle="Comma"/>
        <m:item xlName="_GBC_d2db2b2d4880475faa087bee5180adce" concept="clcid-pte:ZiBenGongJiZhuanZengZiBenHuoGuBenDaoZhiQiTaQuanYiGongJuZhongDeYongXuZhaiBianDongJinE" label="资本公积转增资本（或股本）导致其他权益工具中的永续债变动金额" periodRef="上年同期数" mulRef="_GBC_57faea4e453e49ad93821b7dd6ce8bc4" unitRef="_GBC_cef77704267643d794145c73763360e5" addr="T1R23C3S1_1" formatStyle="Comma"/>
        <m:item xlName="_GBC_90fdbe20200d4ce38a57bc78b4179e33" concept="clcid-pte:ZiBenGongJiZhuanZengZiBenHuoGuBenDaoZhiQiTaQuanYiGongJuZhongDeQiTaBianDongJinE" label="资本公积转增资本（或股本）导致其他权益工具中的其他变动金额" periodRef="上年同期数" mulRef="_GBC_57faea4e453e49ad93821b7dd6ce8bc4" unitRef="_GBC_cef77704267643d794145c73763360e5" addr="T1R23C4S1_1" formatStyle="Comma"/>
        <m:item xlName="_GBC_49b0561ac2be4c4f8b913eb464fd69f0" concept="clcid-pte:ZiBenGongJiZhuanZengZiBenHuoGuBenDaoZhiZiBenGongJiBianDongJinE" label="资本公积转增资本（或股本）导致资本公积变动金额" periodRef="上年同期数" mulRef="_GBC_57faea4e453e49ad93821b7dd6ce8bc4" unitRef="_GBC_cef77704267643d794145c73763360e5" addr="T1R23C5S1_1" formatStyle="Comma"/>
        <m:item xlName="_GBC_5f292639998d4ca4a5d5f2221ab070d4" concept="clcid-pte:ZiBenGongJiZhuanZengZiBenHuoGuBenDaoZhiKuCunGuBianDongJinE" label="资本公积转增资本（或股本）导致库存股变动金额" periodRef="上年同期数" mulRef="_GBC_57faea4e453e49ad93821b7dd6ce8bc4" unitRef="_GBC_cef77704267643d794145c73763360e5" addr="T1R23C6S1_1" formatStyle="Comma"/>
        <m:item xlName="_GBC_6c65e152997a4da39b178d1e4e3c1c67" concept="clcid-pte:ZiBenGongJiZhuanZengZiBenHuoGuBenDaoZhiQiTaZongHeShouYiBianDongJinE" label="资本公积转增资本（或股本）导致其他综合收益变动金额" periodRef="上年同期数" mulRef="_GBC_57faea4e453e49ad93821b7dd6ce8bc4" unitRef="_GBC_cef77704267643d794145c73763360e5" addr="T1R23C7S1_1" formatStyle="Comma"/>
        <m:item xlName="_GBC_52bec9e641f541af804b3d6a27362924" concept="clcid-pte:ZiBenGongJiZhuanZengZiBenHuoGuBenDaoZhiZhuanXiangChuBeiBianDongJinE" label="资本公积转增资本（或股本）导致专项储备变动金额" periodRef="上年同期数" mulRef="_GBC_57faea4e453e49ad93821b7dd6ce8bc4" unitRef="_GBC_cef77704267643d794145c73763360e5" addr="T1R23C8S1_1" formatStyle="Comma"/>
        <m:item xlName="_GBC_25754c7ba91248509ea6395b18d1bee4" concept="clcid-pte:ZiBenGongJiZhuanZengZiBenHuoGuBenDaoZhiYingYuGongJiBianDongJinE" label="资本公积转增资本（或股本）导致盈余公积变动金额" periodRef="上年同期数" mulRef="_GBC_57faea4e453e49ad93821b7dd6ce8bc4" unitRef="_GBC_cef77704267643d794145c73763360e5" addr="T1R23C9S1_1" formatStyle="Comma"/>
        <m:item xlName="_GBC_b03ae3deeb744acbb67cfb8cf7a1dc1c" concept="clcid-pte:ZiBenGongJiZhuanZengZiBenHuoGuBenDaoZhiYiBanFengXianZhunBeiBianDongJinE" label="资本公积转增资本（或股本）导致一般风险准备变动金额" periodRef="上年同期数" mulRef="_GBC_57faea4e453e49ad93821b7dd6ce8bc4" unitRef="_GBC_cef77704267643d794145c73763360e5" addr="T1R23C10S1_1" formatStyle="Comma"/>
        <m:item xlName="_GBC_10caad1f059d4ac78f40fb623451eb36" concept="clcid-pte:ZiBenGongJiZhuanZengZiBenHuoGuBenDaoZhiWeiFenPeiLiRunBianDongJinE" label="资本公积转增资本（或股本）导致未分配利润变动金额" periodRef="上年同期数" mulRef="_GBC_57faea4e453e49ad93821b7dd6ce8bc4" unitRef="_GBC_cef77704267643d794145c73763360e5" addr="T1R23C11S1_1" formatStyle="Comma"/>
        <m:item xlName="_GBC_59af1ef3e53a459db4900755ab75d7d2" concept="clcid-pte:ZiBenGongJiZhuanZengZiBenHuoGuBenDaoZhiQiTaDeGuiShuYuMuGongSiSuoYouZheQuanYiBianDongJinE" label="资本公积转增资本（或股本）导致其他的归属于母公司所有者权益变动金额" periodRef="上年同期数" mulRef="_GBC_57faea4e453e49ad93821b7dd6ce8bc4" unitRef="_GBC_cef77704267643d794145c73763360e5" addr="T1R23C12S1_1" formatStyle="Comma"/>
        <m:item xlName="_GBC_68837dcd5dab4fa4b3c960b8c7c46c61" concept="clcid-pte:ZiBenGongJiZhuanZengZiBenHuoGuBenDaoZhiGuiShuYuMuGongSiSuoYouZheQuanYiBianDongJinE" label="资本公积转增资本（或股本）导致归属于母公司所有者权益变动金额" periodRef="上年同期数" mulRef="_GBC_57faea4e453e49ad93821b7dd6ce8bc4" unitRef="_GBC_cef77704267643d794145c73763360e5" addr="T1R23C13S1_1" formatStyle="Comma"/>
        <m:item xlName="_GBC_cdcbce1641514a97b5c3916f3337aef7" concept="clcid-pte:ZiBenGongJiZhuanZengZiBenHuoGuBenDaoZhiShaoShuGuDongQuanYiBianDongJinE" label="资本公积转增资本（或股本）导致少数股东权益变动金额" periodRef="上年同期数" mulRef="_GBC_57faea4e453e49ad93821b7dd6ce8bc4" unitRef="_GBC_cef77704267643d794145c73763360e5" addr="T1R23C14S1_1" formatStyle="Comma"/>
        <m:item xlName="_GBC_6a6f402bf9984f39885cda20be2f7c7f" concept="clcid-pte:ZiBenGongJiZhuanZengZiBenHuoGuBenDaoZhiGuDongQuanYiHeJiBianDongJinE" label="资本公积转增资本（或股本）导致股东权益合计变动金额" periodRef="上年同期数" mulRef="_GBC_57faea4e453e49ad93821b7dd6ce8bc4" unitRef="_GBC_cef77704267643d794145c73763360e5" addr="T1R23C15S1_1" formatStyle="Comma"/>
        <m:placeholder xlName="_PLD_2dbeb2e6cbbd4ba2a65e4f369c7e7929" addr="T1R24C0S1_1"/>
        <m:item xlName="_GBC_d4afb2fffa3f4b0db45f0bbec87c9aed" concept="clcid-pte:YingYuGongJiZhuanZengZiBenHuoGuBenDaoZhiShiShouZiBenHuoGuBenJingEBianDongJinE" label="盈余公积转增资本（或股本）导致实收资本（或股本）净额变动金额" periodRef="上年同期数" mulRef="_GBC_57faea4e453e49ad93821b7dd6ce8bc4" unitRef="_GBC_cef77704267643d794145c73763360e5" addr="T1R24C1S1_1" formatStyle="Comma"/>
        <m:item xlName="_GBC_d8a487d9c39c492498de2d3e5740f1db" concept="clcid-pte:YingYuGongJiZhuanZengZiBenHuoGuBenDaoZhiQiTaQuanYiGongJuZhongDeYouXianGuBianDongJinE" label="盈余公积转增资本（或股本）导致其他权益工具中的优先股变动金额" periodRef="上年同期数" mulRef="_GBC_57faea4e453e49ad93821b7dd6ce8bc4" unitRef="_GBC_cef77704267643d794145c73763360e5" addr="T1R24C2S1_1" formatStyle="Comma"/>
        <m:item xlName="_GBC_358121a220ba4f769a3280492a09c75c" concept="clcid-pte:YingYuGongJiZhuanZengZiBenHuoGuBenDaoZhiQiTaQuanYiGongJuZhongDeYongXuZhaiBianDongJinE" label="盈余公积转增资本（或股本）导致其他权益工具中的永续债变动金额" periodRef="上年同期数" mulRef="_GBC_57faea4e453e49ad93821b7dd6ce8bc4" unitRef="_GBC_cef77704267643d794145c73763360e5" addr="T1R24C3S1_1" formatStyle="Comma"/>
        <m:item xlName="_GBC_89b51079c72f4a85b725717099e539fd" concept="clcid-pte:YingYuGongJiZhuanZengZiBenHuoGuBenDaoZhiQiTaQuanYiGongJuZhongDeQiTaBianDongJinE" label="盈余公积转增资本（或股本）导致其他权益工具中的其他变动金额" periodRef="上年同期数" mulRef="_GBC_57faea4e453e49ad93821b7dd6ce8bc4" unitRef="_GBC_cef77704267643d794145c73763360e5" addr="T1R24C4S1_1" formatStyle="Comma"/>
        <m:item xlName="_GBC_2d1bb025b29a49ebb09eecfe68dca1b6" concept="clcid-pte:YingYuGongJiZhuanZengZiBenHuoGuBenDaoZhiZiBenGongJiBianDongJinE" label="盈余公积转增资本（或股本）导致资本公积变动金额" periodRef="上年同期数" mulRef="_GBC_57faea4e453e49ad93821b7dd6ce8bc4" unitRef="_GBC_cef77704267643d794145c73763360e5" addr="T1R24C5S1_1" formatStyle="Comma"/>
        <m:item xlName="_GBC_24ca4c1354784ee79e67cdc7b3d2a0ae" concept="clcid-pte:YingYuGongJiZhuanZengZiBenHuoGuBenDaoZhiKuCunGuBianDongJinE" label="盈余公积转增资本（或股本）导致库存股变动金额" periodRef="上年同期数" mulRef="_GBC_57faea4e453e49ad93821b7dd6ce8bc4" unitRef="_GBC_cef77704267643d794145c73763360e5" addr="T1R24C6S1_1" formatStyle="Comma"/>
        <m:item xlName="_GBC_9cba72f809ed468cade76c7bed47f6ed" concept="clcid-pte:YingYuGongJiZhuanZengZiBenHuoGuBenDaoZhiQiTaZongHeShouYiBianDongJinE" label="盈余公积转增资本（或股本）导致其他综合收益变动金额" periodRef="上年同期数" mulRef="_GBC_57faea4e453e49ad93821b7dd6ce8bc4" unitRef="_GBC_cef77704267643d794145c73763360e5" addr="T1R24C7S1_1" formatStyle="Comma"/>
        <m:item xlName="_GBC_5f4a38f704314c5e90acb63414421fa8" concept="clcid-pte:YingYuGongJiZhuanZengZiBenHuoGuBenDaoZhiZhuanXiangChuBeiBianDongJinE" label="盈余公积转增资本（或股本）导致专项储备变动金额" periodRef="上年同期数" mulRef="_GBC_57faea4e453e49ad93821b7dd6ce8bc4" unitRef="_GBC_cef77704267643d794145c73763360e5" addr="T1R24C8S1_1" formatStyle="Comma"/>
        <m:item xlName="_GBC_185fdcaff5904772977f434d3ca56e26" concept="clcid-pte:YingYuGongJiZhuanZengZiBenHuoGuBenDaoZhiYingYuGongJiBianDongJinE" label="盈余公积转增资本（或股本）导致盈余公积变动金额" periodRef="上年同期数" mulRef="_GBC_57faea4e453e49ad93821b7dd6ce8bc4" unitRef="_GBC_cef77704267643d794145c73763360e5" addr="T1R24C9S1_1" formatStyle="Comma"/>
        <m:item xlName="_GBC_625f224527ec436abddcc797deb6b924" concept="clcid-pte:YingYuGongJiZhuanZengZiBenHuoGuBenDaoZhiYiBanFengXianZhunBeiBianDongJinE" label="盈余公积转增资本（或股本）导致一般风险准备变动金额" periodRef="上年同期数" mulRef="_GBC_57faea4e453e49ad93821b7dd6ce8bc4" unitRef="_GBC_cef77704267643d794145c73763360e5" addr="T1R24C10S1_1" formatStyle="Comma"/>
        <m:item xlName="_GBC_b6bd6bfab8cf49ad830bdfc49b931eb6" concept="clcid-pte:YingYuGongJiZhuanZengZiBenHuoGuBenDaoZhiWeiFenPeiLiRunBianDongJinE" label="盈余公积转增资本（或股本）导致未分配利润变动金额" periodRef="上年同期数" mulRef="_GBC_57faea4e453e49ad93821b7dd6ce8bc4" unitRef="_GBC_cef77704267643d794145c73763360e5" addr="T1R24C11S1_1" formatStyle="Comma"/>
        <m:item xlName="_GBC_bd990d0724f6487bb25f518f80c62a23" concept="clcid-pte:YingYuGongJiZhuanZengZiBenHuoGuBenDaoZhiQiTaDeGuiShuYuMuGongSiSuoYouZheQuanYiBianDongJinE" label="盈余公积转增资本（或股本）导致其他的归属于母公司所有者权益变动金额" periodRef="上年同期数" mulRef="_GBC_57faea4e453e49ad93821b7dd6ce8bc4" unitRef="_GBC_cef77704267643d794145c73763360e5" addr="T1R24C12S1_1" formatStyle="Comma"/>
        <m:item xlName="_GBC_c2485e1de0b24b12b4ee16a56da6b4c1" concept="clcid-pte:YingYuGongJiZhuanZengZiBenHuoGuBenDaoZhiGuiShuYuMuGongSiSuoYouZheQuanYiBianDongJinE" label="盈余公积转增资本（或股本）导致归属于母公司所有者权益变动金额" periodRef="上年同期数" mulRef="_GBC_57faea4e453e49ad93821b7dd6ce8bc4" unitRef="_GBC_cef77704267643d794145c73763360e5" addr="T1R24C13S1_1" formatStyle="Comma"/>
        <m:item xlName="_GBC_0dfc256862c74e988d9aa7a816b12861" concept="clcid-pte:YingYuGongJiZhuanZengZiBenHuoGuBenDaoZhiShaoShuGuDongQuanYiBianDongJinE" label="盈余公积转增资本（或股本）导致少数股东权益变动金额" periodRef="上年同期数" mulRef="_GBC_57faea4e453e49ad93821b7dd6ce8bc4" unitRef="_GBC_cef77704267643d794145c73763360e5" addr="T1R24C14S1_1" formatStyle="Comma"/>
        <m:item xlName="_GBC_51722039d81b443594044d55e372e026" concept="clcid-pte:YingYuGongJiZhuanZengZiBenHuoGuBenDaoZhiGuDongQuanYiHeJiBianDongJinE" label="盈余公积转增资本（或股本）导致股东权益合计变动金额" periodRef="上年同期数" mulRef="_GBC_57faea4e453e49ad93821b7dd6ce8bc4" unitRef="_GBC_cef77704267643d794145c73763360e5" addr="T1R24C15S1_1" formatStyle="Comma"/>
        <m:placeholder xlName="_PLD_58f2b570df754e85bb72c0f63cdd3f1c" addr="T1R25C0S1_1"/>
        <m:item xlName="_GBC_fd80cb73cbdb4d268235abab5a3276b9" concept="clcid-pte:YingYuGongJiMiBuKuiSunDaoZhiShiShouZiBenHuoGuBenJingEBianDongJinE" label="盈余公积弥补亏损导致实收资本（或股本）净额变动金额" periodRef="上年同期数" mulRef="_GBC_57faea4e453e49ad93821b7dd6ce8bc4" unitRef="_GBC_cef77704267643d794145c73763360e5" addr="T1R25C1S1_1" formatStyle="Comma"/>
        <m:item xlName="_GBC_4e68cf75d84b474f92867067a68f1464" concept="clcid-pte:YingYuGongJiMiBuKuiSunDaoZhiQiTaQuanYiGongJuZhongDeYouXianGuBianDongJinE" label="盈余公积弥补亏损导致其他权益工具中的优先股变动金额" periodRef="上年同期数" mulRef="_GBC_57faea4e453e49ad93821b7dd6ce8bc4" unitRef="_GBC_cef77704267643d794145c73763360e5" addr="T1R25C2S1_1" formatStyle="Comma"/>
        <m:item xlName="_GBC_a8a01e1b7bf049b4898ca3e0a51197b9" concept="clcid-pte:YingYuGongJiMiBuKuiSunDaoZhiQiTaQuanYiGongJuZhongDeYongXuZhaiBianDongJinE" label="盈余公积弥补亏损导致其他权益工具中的永续债变动金额" periodRef="上年同期数" mulRef="_GBC_57faea4e453e49ad93821b7dd6ce8bc4" unitRef="_GBC_cef77704267643d794145c73763360e5" addr="T1R25C3S1_1" formatStyle="Comma"/>
        <m:item xlName="_GBC_66d19070fa504272af3943046beafbfb" concept="clcid-pte:YingYuGongJiMiBuKuiSunDaoZhiQiTaQuanYiGongJuZhongDeQiTaBianDongJinE" label="盈余公积弥补亏损导致其他权益工具中的其他变动金额" periodRef="上年同期数" mulRef="_GBC_57faea4e453e49ad93821b7dd6ce8bc4" unitRef="_GBC_cef77704267643d794145c73763360e5" addr="T1R25C4S1_1" formatStyle="Comma"/>
        <m:item xlName="_GBC_bbeadaf9b4b24a3d9b5e5a8057e7fdff" concept="clcid-pte:YingYuGongJiMiBuKuiSunDaoZhiZiBenGongJiBianDongJinE" label="盈余公积弥补亏损导致资本公积变动金额" periodRef="上年同期数" mulRef="_GBC_57faea4e453e49ad93821b7dd6ce8bc4" unitRef="_GBC_cef77704267643d794145c73763360e5" addr="T1R25C5S1_1" formatStyle="Comma"/>
        <m:item xlName="_GBC_f19048ec3b074cc7bc201caa6edf8c29" concept="clcid-pte:YingYuGongJiMiBuKuiSunDaoZhiKuCunGuBianDongJinE" label="盈余公积弥补亏损导致库存股变动金额" periodRef="上年同期数" mulRef="_GBC_57faea4e453e49ad93821b7dd6ce8bc4" unitRef="_GBC_cef77704267643d794145c73763360e5" addr="T1R25C6S1_1" formatStyle="Comma"/>
        <m:item xlName="_GBC_c55a47e6c4d14360a2867ab7732d4220" concept="clcid-pte:YingYuGongJiMiBuKuiSunDaoZhiQiTaZongHeShouYiBianDongJinE" label="盈余公积弥补亏损导致其他综合收益变动金额" periodRef="上年同期数" mulRef="_GBC_57faea4e453e49ad93821b7dd6ce8bc4" unitRef="_GBC_cef77704267643d794145c73763360e5" addr="T1R25C7S1_1" formatStyle="Comma"/>
        <m:item xlName="_GBC_6e46fabc310949b8be3a5024860ccc41" concept="clcid-pte:YingYuGongJiMiBuKuiSunDaoZhiZhuanXiangChuBeiBianDongJinE" label="盈余公积弥补亏损导致专项储备变动金额" periodRef="上年同期数" mulRef="_GBC_57faea4e453e49ad93821b7dd6ce8bc4" unitRef="_GBC_cef77704267643d794145c73763360e5" addr="T1R25C8S1_1" formatStyle="Comma"/>
        <m:item xlName="_GBC_c39a79d07d07479a847793e768c63708" concept="clcid-pte:YingYuGongJiMiBuKuiSunDaoZhiYingYuGongJiBianDongJinE" label="盈余公积弥补亏损导致盈余公积变动金额" periodRef="上年同期数" mulRef="_GBC_57faea4e453e49ad93821b7dd6ce8bc4" unitRef="_GBC_cef77704267643d794145c73763360e5" addr="T1R25C9S1_1" formatStyle="Comma"/>
        <m:item xlName="_GBC_d21cc13224cc4a6f91409a2ecb252062" concept="clcid-pte:YingYuGongJiMiBuKuiSunDaoZhiYiBanFengXianZhunBeiBianDongJinE" label="盈余公积弥补亏损导致一般风险准备变动金额" periodRef="上年同期数" mulRef="_GBC_57faea4e453e49ad93821b7dd6ce8bc4" unitRef="_GBC_cef77704267643d794145c73763360e5" addr="T1R25C10S1_1" formatStyle="Comma"/>
        <m:item xlName="_GBC_bd91a8b6a9634813b4fc9512c7fa4b98" concept="clcid-pte:YingYuGongJiMiBuKuiSunDaoZhiWeiFenPeiLiRunBianDongJinE" label="盈余公积弥补亏损导致未分配利润变动金额" periodRef="上年同期数" mulRef="_GBC_57faea4e453e49ad93821b7dd6ce8bc4" unitRef="_GBC_cef77704267643d794145c73763360e5" addr="T1R25C11S1_1" formatStyle="Comma"/>
        <m:item xlName="_GBC_4d563a6e85ae4bab977df869460f0400" concept="clcid-pte:YingYuGongJiMiBuKuiSunDaoZhiQiTaDeGuiShuYuMuGongSiSuoYouZheQuanYiBianDongJinE" label="盈余公积弥补亏损导致其他的归属于母公司所有者权益变动金额" periodRef="上年同期数" mulRef="_GBC_57faea4e453e49ad93821b7dd6ce8bc4" unitRef="_GBC_cef77704267643d794145c73763360e5" addr="T1R25C12S1_1" formatStyle="Comma"/>
        <m:item xlName="_GBC_523dbbedde764b92bdae6deca9e8fda9" concept="clcid-pte:YingYuGongJiMiBuKuiSunDaoZhiGuiShuYuMuGongSiSuoYouZheQuanYiBianDongJinE" label="盈余公积弥补亏损导致归属于母公司所有者权益变动金额" periodRef="上年同期数" mulRef="_GBC_57faea4e453e49ad93821b7dd6ce8bc4" unitRef="_GBC_cef77704267643d794145c73763360e5" addr="T1R25C13S1_1" formatStyle="Comma"/>
        <m:item xlName="_GBC_4e803821839f4045b65dcc4829b05960" concept="clcid-pte:YingYuGongJiMiBuKuiSunDaoZhiShaoShuGuDongQuanYiBianDongJinE" label="盈余公积弥补亏损导致少数股东权益变动金额" periodRef="上年同期数" mulRef="_GBC_57faea4e453e49ad93821b7dd6ce8bc4" unitRef="_GBC_cef77704267643d794145c73763360e5" addr="T1R25C14S1_1" formatStyle="Comma"/>
        <m:item xlName="_GBC_3219db77c77244ad8de930ac203652af" concept="clcid-pte:YingYuGongJiMiBuKuiSunDaoZhiGuDongQuanYiHeJiBianDongJinE" label="盈余公积弥补亏损导致股东权益合计变动金额" periodRef="上年同期数" mulRef="_GBC_57faea4e453e49ad93821b7dd6ce8bc4" unitRef="_GBC_cef77704267643d794145c73763360e5" addr="T1R25C15S1_1" formatStyle="Comma"/>
        <m:placeholder xlName="_PLD_88022ba02c7c4775ba5e9f75f6b07fa4" addr="T1R26C0S1_1"/>
        <m:item xlName="_GBC_38b5b76d2c1f448a9988c68fab9aadd0" concept="clcid-pte:SheDingShouYiJiHuaBianDongEJieZhuanLiuCunShouYiDaoZhiShiShouZiBenHuoGuBenJingEBianDongJinE" label="设定受益计划变动额结转留存收益导致实收资本（或股本）净额变动金额" periodRef="上年同期数" mulRef="_GBC_57faea4e453e49ad93821b7dd6ce8bc4" unitRef="_GBC_cef77704267643d794145c73763360e5" addr="T1R26C1S1_1" formatStyle="Comma"/>
        <m:item xlName="_GBC_69e058938d3c47d99c1ffe7dc2590def" concept="clcid-pte:SheDingShouYiJiHuaBianDongEJieZhuanLiuCunShouYiDaoZhiQiTaQuanYiGongJuZhongDeYouXianGuBianDongJinE" label="设定受益计划变动额结转留存收益导致其他权益工具中的优先股变动金额" periodRef="上年同期数" mulRef="_GBC_57faea4e453e49ad93821b7dd6ce8bc4" unitRef="_GBC_cef77704267643d794145c73763360e5" addr="T1R26C2S1_1" formatStyle="Comma"/>
        <m:item xlName="_GBC_2393923b48174fb48a3e39c36d06dda5" concept="clcid-pte:SheDingShouYiJiHuaBianDongEJieZhuanLiuCunShouYiDaoZhiQiTaQuanYiGongJuZhongDeYongXuZhaiBianDongJinE" label="设定受益计划变动额结转留存收益导致其他权益工具中的永续债变动金额" periodRef="上年同期数" mulRef="_GBC_57faea4e453e49ad93821b7dd6ce8bc4" unitRef="_GBC_cef77704267643d794145c73763360e5" addr="T1R26C3S1_1" formatStyle="Comma"/>
        <m:item xlName="_GBC_6c55a29a401a45dd8ef409e01fc8f4b1" concept="clcid-pte:SheDingShouYiJiHuaBianDongEJieZhuanLiuCunShouYiDaoZhiQiTaQuanYiGongJuZhongDeQiTaBianDongJinE" label="设定受益计划变动额结转留存收益导致其他权益工具中的其他变动金额" periodRef="上年同期数" mulRef="_GBC_57faea4e453e49ad93821b7dd6ce8bc4" unitRef="_GBC_cef77704267643d794145c73763360e5" addr="T1R26C4S1_1" formatStyle="Comma"/>
        <m:item xlName="_GBC_3ca5d423e2ca4eb783697772e9e23f97" concept="clcid-pte:SheDingShouYiJiHuaBianDongEJieZhuanLiuCunShouYiDaoZhiZiBenGongJiBianDongJinE" label="设定受益计划变动额结转留存收益导致资本公积变动金额" periodRef="上年同期数" mulRef="_GBC_57faea4e453e49ad93821b7dd6ce8bc4" unitRef="_GBC_cef77704267643d794145c73763360e5" addr="T1R26C5S1_1" formatStyle="Comma"/>
        <m:item xlName="_GBC_0238d6fffbc946cda8ffecf56ff5fb44" concept="clcid-pte:SheDingShouYiJiHuaBianDongEJieZhuanLiuCunShouYiDaoZhiKuCunGuBianDongJinE" label="设定受益计划变动额结转留存收益导致库存股变动金额" periodRef="上年同期数" mulRef="_GBC_57faea4e453e49ad93821b7dd6ce8bc4" unitRef="_GBC_cef77704267643d794145c73763360e5" addr="T1R26C6S1_1" formatStyle="Comma"/>
        <m:item xlName="_GBC_dfa859d2c9184ac89b290e5ee394517e" concept="clcid-pte:SheDingShouYiJiHuaBianDongEJieZhuanLiuCunShouYiDaoZhiQiTaZongHeShouYiBianDongJinE" label="设定受益计划变动额结转留存收益导致其他综合收益变动金额" periodRef="上年同期数" mulRef="_GBC_57faea4e453e49ad93821b7dd6ce8bc4" unitRef="_GBC_cef77704267643d794145c73763360e5" addr="T1R26C7S1_1" formatStyle="Comma"/>
        <m:item xlName="_GBC_374fc2b16939452797f27e8eb3965204" concept="clcid-pte:SheDingShouYiJiHuaBianDongEJieZhuanLiuCunShouYiDaoZhiZhuanXiangChuBeiBianDongJinE" label="设定受益计划变动额结转留存收益导致专项储备变动金额" periodRef="上年同期数" mulRef="_GBC_57faea4e453e49ad93821b7dd6ce8bc4" unitRef="_GBC_cef77704267643d794145c73763360e5" addr="T1R26C8S1_1" formatStyle="Comma"/>
        <m:item xlName="_GBC_e3eb78c55d154f34a8f6627a9ba527f1" concept="clcid-pte:SheDingShouYiJiHuaBianDongEJieZhuanLiuCunShouYiDaoZhiYingYuGongJiBianDongJinE" label="设定受益计划变动额结转留存收益导致盈余公积变动金额" periodRef="上年同期数" mulRef="_GBC_57faea4e453e49ad93821b7dd6ce8bc4" unitRef="_GBC_cef77704267643d794145c73763360e5" addr="T1R26C9S1_1" formatStyle="Comma"/>
        <m:item xlName="_GBC_6a4792c81a5b4e8cb5e5d8af825b1839" concept="clcid-pte:SheDingShouYiJiHuaBianDongEJieZhuanLiuCunShouYiDaoZhiYiBanFengXianZhunBeiBianDongJinE" label="设定受益计划变动额结转留存收益导致一般风险准备变动金额" periodRef="上年同期数" mulRef="_GBC_57faea4e453e49ad93821b7dd6ce8bc4" unitRef="_GBC_cef77704267643d794145c73763360e5" addr="T1R26C10S1_1" formatStyle="Comma"/>
        <m:item xlName="_GBC_fdf7b088d33b4446b7d306780eb72318" concept="clcid-pte:SheDingShouYiJiHuaBianDongEJieZhuanLiuCunShouYiDaoZhiWeiFenPeiLiRunBianDongJinE" label="设定受益计划变动额结转留存收益导致未分配利润变动金额" periodRef="上年同期数" mulRef="_GBC_57faea4e453e49ad93821b7dd6ce8bc4" unitRef="_GBC_cef77704267643d794145c73763360e5" addr="T1R26C11S1_1" formatStyle="Comma"/>
        <m:item xlName="_GBC_59efedb1a13a4399b334e883a43ccd63" concept="clcid-pte:SheDingShouYiJiHuaBianDongEJieZhuanLiuCunShouYiDaoZhiQiTaDeGuiShuYuMuGongSiSuoYouZheQuanYiBianDongJinE" label="设定受益计划变动额结转留存收益导致其他的归属于母公司所有者权益变动金额" periodRef="上年同期数" mulRef="_GBC_57faea4e453e49ad93821b7dd6ce8bc4" unitRef="_GBC_cef77704267643d794145c73763360e5" addr="T1R26C12S1_1" formatStyle="Comma"/>
        <m:item xlName="_GBC_621e4df740c7472d9d9132206b355406" concept="clcid-pte:SheDingShouYiJiHuaBianDongEJieZhuanLiuCunShouYiDaoZhiGuiShuYuMuGongSiSuoYouZheQuanYiBianDongJinE" label="设定受益计划变动额结转留存收益导致归属于母公司所有者权益变动金额" periodRef="上年同期数" mulRef="_GBC_57faea4e453e49ad93821b7dd6ce8bc4" unitRef="_GBC_cef77704267643d794145c73763360e5" addr="T1R26C13S1_1" formatStyle="Comma"/>
        <m:item xlName="_GBC_3efbe4b063a7446a85fc0fb767a34512" concept="clcid-pte:SheDingShouYiJiHuaBianDongEJieZhuanLiuCunShouYiDaoZhiShaoShuGuDongQuanYiBianDongJinE" label="设定受益计划变动额结转留存收益导致少数股东权益变动金额" periodRef="上年同期数" mulRef="_GBC_57faea4e453e49ad93821b7dd6ce8bc4" unitRef="_GBC_cef77704267643d794145c73763360e5" addr="T1R26C14S1_1" formatStyle="Comma"/>
        <m:item xlName="_GBC_62da3db68c9d419a8393f81e7857c904" concept="clcid-pte:SheDingShouYiJiHuaBianDongEJieZhuanLiuCunShouYiDaoZhiGuDongQuanYiHeJiBianDongJinE" label="设定受益计划变动额结转留存收益导致股东权益合计变动金额" periodRef="上年同期数" mulRef="_GBC_57faea4e453e49ad93821b7dd6ce8bc4" unitRef="_GBC_cef77704267643d794145c73763360e5" addr="T1R26C15S1_1" formatStyle="Comma"/>
        <m:placeholder xlName="_PLD_0259028a18dd4c059a8b77a9e4fe86f9" addr="T1R27C0S1_1"/>
        <m:item xlName="_GBC_02be059e52294c1296251ef724f8d214" concept="clcid-pte:QiTaZongHeShouYiJieZhuanLiuCunShouYiDaoZhiShiShouZiBenHuoGuBenJingEBianDongJinE" label="其他综合收益结转留存收益导致实收资本（或股本）净额变动金额" periodRef="上年同期数" mulRef="_GBC_57faea4e453e49ad93821b7dd6ce8bc4" unitRef="_GBC_cef77704267643d794145c73763360e5" addr="T1R27C1S1_1" formatStyle="Comma"/>
        <m:item xlName="_GBC_0cbf73a2ae49463b9bdea6492caf09cb" concept="clcid-pte:QiTaZongHeShouYiJieZhuanLiuCunShouYiDaoZhiQiTaQuanYiGongJuZhongDeYouXianGuBianDongJinE" label="其他综合收益结转留存收益导致其他权益工具中的优先股变动金额" periodRef="上年同期数" mulRef="_GBC_57faea4e453e49ad93821b7dd6ce8bc4" unitRef="_GBC_cef77704267643d794145c73763360e5" addr="T1R27C2S1_1" formatStyle="Comma"/>
        <m:item xlName="_GBC_a60def276b7e41bcafcc84ac46bc1687" concept="clcid-pte:QiTaZongHeShouYiJieZhuanLiuCunShouYiDaoZhiQiTaQuanYiGongJuZhongDeYongXuZhaiBianDongJinE" label="其他综合收益结转留存收益导致其他权益工具中的永续债变动金额" periodRef="上年同期数" mulRef="_GBC_57faea4e453e49ad93821b7dd6ce8bc4" unitRef="_GBC_cef77704267643d794145c73763360e5" addr="T1R27C3S1_1" formatStyle="Comma"/>
        <m:item xlName="_GBC_eb24a0413657479c98f8849d85d5824b" concept="clcid-pte:QiTaZongHeShouYiJieZhuanLiuCunShouYiDaoZhiQiTaQuanYiGongJuZhongDeQiTaBianDongJinE" label="其他综合收益结转留存收益导致其他权益工具中的其他变动金额" periodRef="上年同期数" mulRef="_GBC_57faea4e453e49ad93821b7dd6ce8bc4" unitRef="_GBC_cef77704267643d794145c73763360e5" addr="T1R27C4S1_1" formatStyle="Comma"/>
        <m:item xlName="_GBC_be06fc88c86f4da39b154c4bfa6076ee" concept="clcid-pte:QiTaZongHeShouYiJieZhuanLiuCunShouYiDaoZhiZiBenGongJiBianDongJinE" label="其他综合收益结转留存收益导致资本公积变动金额" periodRef="上年同期数" mulRef="_GBC_57faea4e453e49ad93821b7dd6ce8bc4" unitRef="_GBC_cef77704267643d794145c73763360e5" addr="T1R27C5S1_1" formatStyle="Comma"/>
        <m:item xlName="_GBC_b665813a9af546e9a6b3cfca9faf2df3" concept="clcid-pte:QiTaZongHeShouYiJieZhuanLiuCunShouYiDaoZhiKuCunGuBianDongJinE" label="其他综合收益结转留存收益导致库存股变动金额" periodRef="上年同期数" mulRef="_GBC_57faea4e453e49ad93821b7dd6ce8bc4" unitRef="_GBC_cef77704267643d794145c73763360e5" addr="T1R27C6S1_1" formatStyle="Comma"/>
        <m:item xlName="_GBC_b386690ee1974fee8d8713780ff56f99" concept="clcid-pte:QiTaZongHeShouYiJieZhuanLiuCunShouYiDaoZhiQiTaZongHeShouYiBianDongJinE" label="其他综合收益结转留存收益导致其他综合收益变动金额" periodRef="上年同期数" mulRef="_GBC_57faea4e453e49ad93821b7dd6ce8bc4" unitRef="_GBC_cef77704267643d794145c73763360e5" addr="T1R27C7S1_1" formatStyle="Comma"/>
        <m:item xlName="_GBC_a0c64d72aea6414289ad4d1518f1d2d7" concept="clcid-pte:QiTaZongHeShouYiJieZhuanLiuCunShouYiDaoZhiZhuanXiangChuBeiBianDongJinE" label="其他综合收益结转留存收益导致专项储备变动金额" periodRef="上年同期数" mulRef="_GBC_57faea4e453e49ad93821b7dd6ce8bc4" unitRef="_GBC_cef77704267643d794145c73763360e5" addr="T1R27C8S1_1" formatStyle="Comma"/>
        <m:item xlName="_GBC_5136eba4ef364716af81659f9d21be68" concept="clcid-pte:QiTaZongHeShouYiJieZhuanLiuCunShouYiDaoZhiYingYuGongJiBianDongJinE" label="其他综合收益结转留存收益导致盈余公积变动金额" periodRef="上年同期数" mulRef="_GBC_57faea4e453e49ad93821b7dd6ce8bc4" unitRef="_GBC_cef77704267643d794145c73763360e5" addr="T1R27C9S1_1" formatStyle="Comma"/>
        <m:item xlName="_GBC_8abbce4d791e4b138e31477d01bdc965" concept="clcid-pte:QiTaZongHeShouYiJieZhuanLiuCunShouYiDaoZhiYiBanFengXianZhunBeiBianDongJinE" label="其他综合收益结转留存收益导致一般风险准备变动金额" periodRef="上年同期数" mulRef="_GBC_57faea4e453e49ad93821b7dd6ce8bc4" unitRef="_GBC_cef77704267643d794145c73763360e5" addr="T1R27C10S1_1" formatStyle="Comma"/>
        <m:item xlName="_GBC_c44d00c51ffc4bb4b963a1a2337f54e1" concept="clcid-pte:QiTaZongHeShouYiJieZhuanLiuCunShouYiDaoZhiWeiFenPeiLiRunBianDongJinE" label="其他综合收益结转留存收益导致未分配利润变动金额" periodRef="上年同期数" mulRef="_GBC_57faea4e453e49ad93821b7dd6ce8bc4" unitRef="_GBC_cef77704267643d794145c73763360e5" addr="T1R27C11S1_1" formatStyle="Comma"/>
        <m:item xlName="_GBC_024b72ded1d94a18b9ba8cb5174cd111" concept="clcid-pte:QiTaZongHeShouYiJieZhuanLiuCunShouYiDaoZhiQiTaDeGuiShuYuMuGongSiSuoYouZheQuanYiBianDongJinE" label="其他综合收益结转留存收益导致其他的归属于母公司所有者权益变动金额" periodRef="上年同期数" mulRef="_GBC_57faea4e453e49ad93821b7dd6ce8bc4" unitRef="_GBC_cef77704267643d794145c73763360e5" addr="T1R27C12S1_1" formatStyle="Comma"/>
        <m:item xlName="_GBC_f9efccde97dc433e8f7d2973982f660a" concept="clcid-pte:QiTaZongHeShouYiJieZhuanLiuCunShouYiDaoZhiGuiShuYuMuGongSiSuoYouZheQuanYiBianDongJinE" label="其他综合收益结转留存收益导致归属于母公司所有者权益变动金额" periodRef="上年同期数" mulRef="_GBC_57faea4e453e49ad93821b7dd6ce8bc4" unitRef="_GBC_cef77704267643d794145c73763360e5" addr="T1R27C13S1_1" formatStyle="Comma"/>
        <m:item xlName="_GBC_2bd0391579964a01adba794496d7efc6" concept="clcid-pte:QiTaZongHeShouYiJieZhuanLiuCunShouYiDaoZhiShaoShuGuDongQuanYiBianDongJinE" label="其他综合收益结转留存收益导致少数股东权益变动金额" periodRef="上年同期数" mulRef="_GBC_57faea4e453e49ad93821b7dd6ce8bc4" unitRef="_GBC_cef77704267643d794145c73763360e5" addr="T1R27C14S1_1" formatStyle="Comma"/>
        <m:item xlName="_GBC_bce081b212964983b04d8383f3590061" concept="clcid-pte:QiTaZongHeShouYiJieZhuanLiuCunShouYiDaoZhiGuDongQuanYiHeJiBianDongJinE" label="其他综合收益结转留存收益导致股东权益合计变动金额" periodRef="上年同期数" mulRef="_GBC_57faea4e453e49ad93821b7dd6ce8bc4" unitRef="_GBC_cef77704267643d794145c73763360e5" addr="T1R27C15S1_1" formatStyle="Comma"/>
        <m:placeholder xlName="_PLD_5844253ac18b45ceaa765e5b2f55d052" addr="T1R28C0S1_1"/>
        <m:item xlName="_GBC_157d47cb91cb45d3821dd7a06559e576" concept="clcid-pte:QiTaSuoYouZheQuanYiNeiBuJieZhuanDaoZhiShiShouZiBenHuoGuBenJingEBianDongJinE" label="其他所有者权益内部结转导致实收资本（或股本）净额变动金额" periodRef="上年同期数" mulRef="_GBC_57faea4e453e49ad93821b7dd6ce8bc4" unitRef="_GBC_cef77704267643d794145c73763360e5" addr="T1R28C1S1_1" formatStyle="Comma"/>
        <m:item xlName="_GBC_68d2281a67174fe9939e0ff020c6cfd1" concept="clcid-pte:QiTaSuoYouZheQuanYiNeiBuJieZhuanDaoZhiQiTaQuanYiGongJuZhongDeYouXianGuBianDongJinE" label="其他所有者权益内部结转导致其他权益工具中的优先股变动金额" periodRef="上年同期数" mulRef="_GBC_57faea4e453e49ad93821b7dd6ce8bc4" unitRef="_GBC_cef77704267643d794145c73763360e5" addr="T1R28C2S1_1" formatStyle="Comma"/>
        <m:item xlName="_GBC_3fb18e137de2442a96c3beed78b6ec7e" concept="clcid-pte:QiTaSuoYouZheQuanYiNeiBuJieZhuanDaoZhiQiTaQuanYiGongJuZhongDeYongXuZhaiBianDongJinE" label="其他所有者权益内部结转导致其他权益工具中的永续债变动金额" periodRef="上年同期数" mulRef="_GBC_57faea4e453e49ad93821b7dd6ce8bc4" unitRef="_GBC_cef77704267643d794145c73763360e5" addr="T1R28C3S1_1" formatStyle="Comma"/>
        <m:item xlName="_GBC_8ad349b8eac34942b93f7f0abd0bd5f2" concept="clcid-pte:QiTaSuoYouZheQuanYiNeiBuJieZhuanDaoZhiQiTaQuanYiGongJuZhongDeQiTaBianDongJinE" label="其他所有者权益内部结转导致其他权益工具中的其他变动金额" periodRef="上年同期数" mulRef="_GBC_57faea4e453e49ad93821b7dd6ce8bc4" unitRef="_GBC_cef77704267643d794145c73763360e5" addr="T1R28C4S1_1" formatStyle="Comma"/>
        <m:item xlName="_GBC_5aa12e5b90f54d3594eb1819eb885abc" concept="clcid-pte:QiTaSuoYouZheQuanYiNeiBuJieZhuanDaoZhiZiBenGongJiBianDongJinE" label="其他所有者权益内部结转导致资本公积变动金额" periodRef="上年同期数" mulRef="_GBC_57faea4e453e49ad93821b7dd6ce8bc4" unitRef="_GBC_cef77704267643d794145c73763360e5" addr="T1R28C5S1_1" formatStyle="Comma"/>
        <m:item xlName="_GBC_b58d16206f314da4965dd582da896555" concept="clcid-pte:QiTaSuoYouZheQuanYiNeiBuJieZhuanDaoZhiKuCunGuBianDongJinE" label="其他所有者权益内部结转导致库存股变动金额" periodRef="上年同期数" mulRef="_GBC_57faea4e453e49ad93821b7dd6ce8bc4" unitRef="_GBC_cef77704267643d794145c73763360e5" addr="T1R28C6S1_1" formatStyle="Comma"/>
        <m:item xlName="_GBC_8664dc7392ca4123836f7c157cfa96f0" concept="clcid-pte:QiTaSuoYouZheQuanYiNeiBuJieZhuanDaoZhiQiTaZongHeShouYiBianDongJinE" label="其他所有者权益内部结转导致其他综合收益变动金额" periodRef="上年同期数" mulRef="_GBC_57faea4e453e49ad93821b7dd6ce8bc4" unitRef="_GBC_cef77704267643d794145c73763360e5" addr="T1R28C7S1_1" formatStyle="Comma"/>
        <m:item xlName="_GBC_ed813617d7b24d5aa1206ad2739ed368" concept="clcid-pte:QiTaSuoYouZheQuanYiNeiBuJieZhuanDaoZhiZhuanXiangChuBeiBianDongJinE" label="其他所有者权益内部结转导致专项储备变动金额" periodRef="上年同期数" mulRef="_GBC_57faea4e453e49ad93821b7dd6ce8bc4" unitRef="_GBC_cef77704267643d794145c73763360e5" addr="T1R28C8S1_1" formatStyle="Comma"/>
        <m:item xlName="_GBC_be3d19c9935c4763926794eb5355040c" concept="clcid-pte:QiTaSuoYouZheQuanYiNeiBuJieZhuanDaoZhiYingYuGongJiBianDongJinE" label="其他所有者权益内部结转导致盈余公积变动金额" periodRef="上年同期数" mulRef="_GBC_57faea4e453e49ad93821b7dd6ce8bc4" unitRef="_GBC_cef77704267643d794145c73763360e5" addr="T1R28C9S1_1" formatStyle="Comma"/>
        <m:item xlName="_GBC_fc37147ff26946338bbc02a5f7145d26" concept="clcid-pte:QiTaSuoYouZheQuanYiNeiBuJieZhuanDaoZhiYiBanFengXianZhunBeiBianDongJinE" label="其他所有者权益内部结转导致一般风险准备变动金额" periodRef="上年同期数" mulRef="_GBC_57faea4e453e49ad93821b7dd6ce8bc4" unitRef="_GBC_cef77704267643d794145c73763360e5" addr="T1R28C10S1_1" formatStyle="Comma"/>
        <m:item xlName="_GBC_d8b31d9575714b0ca9252bcf5983e68b" concept="clcid-pte:QiTaSuoYouZheQuanYiNeiBuJieZhuanDaoZhiWeiFenPeiLiRunBianDongJinE" label="其他所有者权益内部结转导致未分配利润变动金额" periodRef="上年同期数" mulRef="_GBC_57faea4e453e49ad93821b7dd6ce8bc4" unitRef="_GBC_cef77704267643d794145c73763360e5" addr="T1R28C11S1_1" formatStyle="Comma"/>
        <m:item xlName="_GBC_ed6b65405c0b46c9b81582e3a320e0c5" concept="clcid-pte:QiTaSuoYouZheQuanYiNeiBuJieZhuanDaoZhiQiTaDeGuiShuYuMuGongSiSuoYouZheQuanYiBianDongJinE" label="其他所有者权益内部结转导致其他的归属于母公司所有者权益变动金额" periodRef="上年同期数" mulRef="_GBC_57faea4e453e49ad93821b7dd6ce8bc4" unitRef="_GBC_cef77704267643d794145c73763360e5" addr="T1R28C12S1_1" formatStyle="Comma"/>
        <m:item xlName="_GBC_90a4dd4117dc4e9c9ca5c77dbf2f4be0" concept="clcid-pte:QiTaSuoYouZheQuanYiNeiBuJieZhuanDaoZhiGuiShuYuMuGongSiSuoYouZheQuanYiBianDongJinE" label="其他所有者权益内部结转导致归属于母公司所有者权益变动金额" periodRef="上年同期数" mulRef="_GBC_57faea4e453e49ad93821b7dd6ce8bc4" unitRef="_GBC_cef77704267643d794145c73763360e5" addr="T1R28C13S1_1" formatStyle="Comma"/>
        <m:item xlName="_GBC_48350b5a4739464d96ce58d3c98c538c" concept="clcid-pte:QiTaSuoYouZheQuanYiNeiBuJieZhuanDaoZhiShaoShuGuDongQuanYiBianDongJinE" label="其他所有者权益内部结转导致少数股东权益变动金额" periodRef="上年同期数" mulRef="_GBC_57faea4e453e49ad93821b7dd6ce8bc4" unitRef="_GBC_cef77704267643d794145c73763360e5" addr="T1R28C14S1_1" formatStyle="Comma"/>
        <m:item xlName="_GBC_e085e3c5c7fb4d8ba126db44afa087ca" concept="clcid-pte:QiTaSuoYouZheQuanYiNeiBuJieZhuanDaoZhiGuDongQuanYiHeJiBianDongJinE" label="其他所有者权益内部结转导致股东权益合计变动金额" periodRef="上年同期数" mulRef="_GBC_57faea4e453e49ad93821b7dd6ce8bc4" unitRef="_GBC_cef77704267643d794145c73763360e5" addr="T1R28C15S1_1" formatStyle="Comma"/>
        <m:placeholder xlName="_PLD_3bbf2260615f4991a49bda77fd1fc28b" addr="T1R29C0S1_1"/>
        <m:item xlName="_GBC_5115f070f2ca4b3aa007cd2dfff8ae5e" concept="clcid-pte:ZhuanXiangChuBeiDaoZhiShiShouZiBenHuoGuBenJingEBianDongJinE" label="专项储备导致实收资本（或股本）净额变动金额" periodRef="上年同期数" mulRef="_GBC_57faea4e453e49ad93821b7dd6ce8bc4" unitRef="_GBC_cef77704267643d794145c73763360e5" addr="T1R29C1S1_1" formatStyle="Comma">
          <m:complexRule comparator="Eq" title="专项储备导致实收资本（或股本）净额变动金额@上年同期数" test=" $_GBC_4480a286c00947688c41718071d8352d -  $_GBC_2c60cbf1ae074bf4b8657a87bd6723d6" id="C389b1749716e4b5eab687122968fc892" radius="0.0001"/>
        </m:item>
        <m:item xlName="_GBC_ebe9f45adce54283bcf82f3858ea53a5" concept="clcid-pte:ZhuanXiangChuBeiDaoZhiQiTaQuanYiGongJuZhongDeYouXianGuBianDongJinE" label="专项储备导致其他权益工具中的优先股变动金额" periodRef="上年同期数" mulRef="_GBC_57faea4e453e49ad93821b7dd6ce8bc4" unitRef="_GBC_cef77704267643d794145c73763360e5" addr="T1R29C2S1_1" formatStyle="Comma">
          <m:complexRule comparator="Eq" title="专项储备导致其他权益工具中的优先股变动金额@上年同期数" test=" $_GBC_e3485fdbadd645499b2384aaaa153323 -  $_GBC_d7a7aa1e1d3743ff8ee85546333665ef" id="Cf69cbbfe1877432ebc21251ae643fb9e"/>
        </m:item>
        <m:item xlName="_GBC_e29e6ffb3f96493ba46db0633f1d14a6" concept="clcid-pte:ZhuanXiangChuBeiDaoZhiQiTaQuanYiGongJuZhongDeYongXuZhaiBianDongJinE" label="专项储备导致其他权益工具中的永续债变动金额" periodRef="上年同期数" mulRef="_GBC_57faea4e453e49ad93821b7dd6ce8bc4" unitRef="_GBC_cef77704267643d794145c73763360e5" addr="T1R29C3S1_1" formatStyle="Comma">
          <m:complexRule comparator="Eq" title="专项储备导致其他权益工具中的永续债变动金额@上年同期数" test=" $_GBC_d610cfe246d34142af83546c738e88fb -  $_GBC_0c57d1a971db4613b4a930814e100694" id="Cc7d845b792d44f4b822fb9c1d9e4ffdf"/>
        </m:item>
        <m:item xlName="_GBC_b7f2b0c5b09445a9b198bb2b721752a2" concept="clcid-pte:ZhuanXiangChuBeiDaoZhiQiTaQuanYiGongJuZhongDeQiTaBianDongJinE" label="专项储备导致其他权益工具中的其他变动金额" periodRef="上年同期数" mulRef="_GBC_57faea4e453e49ad93821b7dd6ce8bc4" unitRef="_GBC_cef77704267643d794145c73763360e5" addr="T1R29C4S1_1" formatStyle="Comma">
          <m:complexRule comparator="Eq" title="专项储备导致其他权益工具中的其他变动金额@上年同期数" test=" $_GBC_818f759f16ba42e58b7f6c25cc88baf5 -  $_GBC_f3a1095566d9473894434f905c0b45c2" id="C199cc9f3a07b4047bc4716e58efb0b5d"/>
        </m:item>
        <m:item xlName="_GBC_730f2db178a344d48bfa70a006568b87" concept="clcid-pte:ZhuanXiangChuBeiDaoZhiZiBenGongJiBianDongJinE" label="专项储备导致资本公积变动金额" periodRef="上年同期数" mulRef="_GBC_57faea4e453e49ad93821b7dd6ce8bc4" unitRef="_GBC_cef77704267643d794145c73763360e5" addr="T1R29C5S1_1" formatStyle="Comma">
          <m:complexRule comparator="Eq" title="专项储备导致资本公积变动金额@上年同期数" test=" $_GBC_721928d7a29f48ce8ca7c7ca2284309c -  $_GBC_c1049acd34c949af9d8e1cc5d41e5eb5" id="Cc82f8f514d204c24b74f1ff20220658f" radius="0.0001"/>
        </m:item>
        <m:item xlName="_GBC_b7edbda71c1649daa78c8f3ed62c5583" concept="clcid-pte:ZhuanXiangChuBeiDaoZhiKuCunGuBianDongJinE" label="专项储备导致库存股变动金额" periodRef="上年同期数" mulRef="_GBC_57faea4e453e49ad93821b7dd6ce8bc4" unitRef="_GBC_cef77704267643d794145c73763360e5" addr="T1R29C6S1_1" formatStyle="Comma">
          <m:complexRule comparator="Eq" title="专项储备导致库存股变动金额@上年同期数" test=" $_GBC_47705309508447f78db4c09f323051aa -  $_GBC_3008855c0efb44fda4bb086171723e04" id="Ce0af9016408149048ca2b2cfabc346d5" radius="0.0001"/>
        </m:item>
        <m:item xlName="_GBC_a7207f4a785c41028641257b4656db62" concept="clcid-pte:ZhuanXiangChuBeiDaoZhiQiTaZongHeShouYiBianDongJinE" label="专项储备导致其他综合收益变动金额" periodRef="上年同期数" mulRef="_GBC_57faea4e453e49ad93821b7dd6ce8bc4" unitRef="_GBC_cef77704267643d794145c73763360e5" addr="T1R29C7S1_1" formatStyle="Comma">
          <m:complexRule comparator="Eq" title="专项储备导致其他综合收益变动金额@上年同期数" test=" $_GBC_95876bb6f9e9429e9738dc48cc567b16 -  $_GBC_7a47f33e6fb14798b32ae382e524f5c6" id="C355d0f2086064a839a9c62c843767643"/>
        </m:item>
        <m:item xlName="_GBC_d7fc9bfad83d47869766a784625f42c7" concept="clcid-pte:ZhuanXiangChuBeiDaoZhiZhuanXiangChuBeiBianDongJinE" label="专项储备导致专项储备变动金额" periodRef="上年同期数" mulRef="_GBC_57faea4e453e49ad93821b7dd6ce8bc4" unitRef="_GBC_cef77704267643d794145c73763360e5" addr="T1R29C8S1_1" formatStyle="Comma">
          <m:complexRule comparator="Eq" title="专项储备导致专项储备变动金额@上年同期数" test=" $_GBC_b34b1c9b3f964e709eb0dde69e642e36 -  $_GBC_aabec87037174c70bcadec02024d99bf" id="C6a8dcfae13ba427397da7a18299835b7"/>
        </m:item>
        <m:item xlName="_GBC_735a622e4d5248dbbe61bd011aeb6c52" concept="clcid-pte:ZhuanXiangChuBeiDaoZhiYingYuGongJiBianDongJinE" label="专项储备导致盈余公积变动金额" periodRef="上年同期数" mulRef="_GBC_57faea4e453e49ad93821b7dd6ce8bc4" unitRef="_GBC_cef77704267643d794145c73763360e5" addr="T1R29C9S1_1" formatStyle="Comma">
          <m:complexRule comparator="Eq" title="专项储备导致盈余公积变动金额@上年同期数" test=" $_GBC_91b08d4dd37a4a739910b22d5bd467c5 -  $_GBC_09011cf2dbd9476289a102a03a30cfbd" id="C05cdbf693080445cb769d0f18db3a4d5"/>
        </m:item>
        <m:item xlName="_GBC_0e94e0de46424d809f735159b990bdf3" concept="clcid-pte:ZhuanXiangChuBeiDaoZhiYiBanFengXianZhunBeiBianDongJinE" label="专项储备导致一般风险准备变动金额" periodRef="上年同期数" mulRef="_GBC_57faea4e453e49ad93821b7dd6ce8bc4" unitRef="_GBC_cef77704267643d794145c73763360e5" addr="T1R29C10S1_1" formatStyle="Comma">
          <m:complexRule comparator="Eq" title="专项储备导致一般风险准备变动金额@上年同期数" test=" $_GBC_d62165063af34d9fb4d57a462f945165 -  $_GBC_b223f0b8f6b04dcbb8bdf277dbe3f997" id="C59642b4c93ac466fa1e49fcd98c51600"/>
        </m:item>
        <m:item xlName="_GBC_8155ea3cfca145b7a0c2961564659326" concept="clcid-pte:ZhuanXiangChuBeiDaoZhiWeiFenPeiLiRunBianDongJinE" label="专项储备导致未分配利润变动金额" periodRef="上年同期数" mulRef="_GBC_57faea4e453e49ad93821b7dd6ce8bc4" unitRef="_GBC_cef77704267643d794145c73763360e5" addr="T1R29C11S1_1" formatStyle="Comma">
          <m:complexRule comparator="Eq" title="专项储备导致未分配利润变动金额@上年同期数" test=" $_GBC_dcc1edc20c204add85ecbdf0b57c60dd -  $_GBC_cbbba4ff28a0493f9b4aec4cab06d811" id="Ccde035e163fa431796baab355dd17530"/>
        </m:item>
        <m:item xlName="_GBC_c8e14ee4364e45f4bef4626e23c00d90" concept="clcid-pte:ZhuanXiangChuBeiDaoZhiQiTaDeGuiShuYuMuGongSiSuoYouZheQuanYiBianDongJinE" label="专项储备导致其他的归属于母公司所有者权益变动金额" periodRef="上年同期数" mulRef="_GBC_57faea4e453e49ad93821b7dd6ce8bc4" unitRef="_GBC_cef77704267643d794145c73763360e5" addr="T1R29C12S1_1" formatStyle="Comma">
          <m:complexRule comparator="Eq" title="专项储备导致其他的归属于母公司所有者权益变动金额@上年同期数" test=" $_GBC_ed61ed2cc9044fb486b1e1874003bcea -  $_GBC_1338404d8fd7406e8e20bb259a1aad10" id="C2ac374a3541b4b008bdf8910a490e03d"/>
        </m:item>
        <m:item xlName="_GBC_327e4f0948b246e596c8ae56bfe1b726" concept="clcid-pte:ZhuanXiangChuBeiDaoZhiGuiShuYuMuGongSiSuoYouZheQuanYiBianDongJinE" label="专项储备导致归属于母公司所有者权益变动金额" periodRef="上年同期数" mulRef="_GBC_57faea4e453e49ad93821b7dd6ce8bc4" unitRef="_GBC_cef77704267643d794145c73763360e5" addr="T1R29C13S1_1" formatStyle="Comma">
          <m:complexRule comparator="Eq" title="专项储备导致归属于母公司所有者权益变动金额小计@上年同期数" test=" $_GBC_f1076b5c98514013bb76d08490f1c905 -  $_GBC_886a0883086948ca8e8e76fd191401ac" id="Cfb0cc6c307ce41f1b6dcddb237a0efc2"/>
        </m:item>
        <m:item xlName="_GBC_6ca048884e154d5a93b8eb75f3ec6f7f" concept="clcid-pte:ZhuanXiangChuBeiDaoZhiShaoShuGuDongQuanYiBianDongJinE" label="专项储备导致少数股东权益变动金额" periodRef="上年同期数" mulRef="_GBC_57faea4e453e49ad93821b7dd6ce8bc4" unitRef="_GBC_cef77704267643d794145c73763360e5" addr="T1R29C14S1_1" formatStyle="Comma">
          <m:complexRule comparator="Eq" title="专项储备导致少数股东权益变动金额@上年同期数" test=" $_GBC_1f627abafaab4bdc89e9a7b15bd811fc -  $_GBC_9ec6d4e7e9514552ab66e4169f451606" id="Cd42b60d02e3e4a658d0703e1e9074c60"/>
        </m:item>
        <m:item xlName="_GBC_03bb7c9c59d747079e448137403c922e" concept="clcid-pte:ZhuanXiangChuBeiDaoZhiGuDongQuanYiHeJiBianDongJinE" label="专项储备导致股东权益合计变动金额" periodRef="上年同期数" mulRef="_GBC_57faea4e453e49ad93821b7dd6ce8bc4" unitRef="_GBC_cef77704267643d794145c73763360e5" addr="T1R29C15S1_1" formatStyle="Comma">
          <m:complexRule comparator="Eq" title="专项储备导致股东权益合计变动金额@上年同期数" test=" $_GBC_e0a275e77d674101a57c7f0733e73ed4 -  $_GBC_0f53019ac5a343f682406315a514dc53" id="C982608635c7a4cb29ca7eb6c2c9b200e"/>
        </m:item>
        <m:placeholder xlName="_PLD_f1e833fa15ec452384f3784c7a9b36fe" addr="T1R30C0S1_1"/>
        <m:item xlName="_GBC_4480a286c00947688c41718071d8352d" concept="clcid-pte:TiQuDaoZhiShiShouZiBenHuoGuBenJingEBianDongJinE" label="提取导致实收资本（或股本）净额变动金额" periodRef="上年同期数" mulRef="_GBC_57faea4e453e49ad93821b7dd6ce8bc4" unitRef="_GBC_cef77704267643d794145c73763360e5" addr="T1R30C1S1_1" formatStyle="Comma"/>
        <m:item xlName="_GBC_e3485fdbadd645499b2384aaaa153323" concept="clcid-pte:TiQuDaoZhiQiTaQuanYiGongJuZhongDeYouXianGuBianDongJinE" label="提取导致其他权益工具中的优先股变动金额" periodRef="上年同期数" mulRef="_GBC_57faea4e453e49ad93821b7dd6ce8bc4" unitRef="_GBC_cef77704267643d794145c73763360e5" addr="T1R30C2S1_1" formatStyle="Comma"/>
        <m:item xlName="_GBC_d610cfe246d34142af83546c738e88fb" concept="clcid-pte:TiQuDaoZhiQiTaQuanYiGongJuZhongDeYongXuZhaiBianDongJinE" label="提取导致其他权益工具中的永续债变动金额" periodRef="上年同期数" mulRef="_GBC_57faea4e453e49ad93821b7dd6ce8bc4" unitRef="_GBC_cef77704267643d794145c73763360e5" addr="T1R30C3S1_1" formatStyle="Comma"/>
        <m:item xlName="_GBC_818f759f16ba42e58b7f6c25cc88baf5" concept="clcid-pte:TiQuDaoZhiQiTaQuanYiGongJuZhongDeQiTaBianDongJinE" label="提取导致其他权益工具中的其他变动金额" periodRef="上年同期数" mulRef="_GBC_57faea4e453e49ad93821b7dd6ce8bc4" unitRef="_GBC_cef77704267643d794145c73763360e5" addr="T1R30C4S1_1" formatStyle="Comma"/>
        <m:item xlName="_GBC_721928d7a29f48ce8ca7c7ca2284309c" concept="clcid-pte:TiQuDaoZhiZiBenGongJiBianDongJinE" label="提取导致资本公积变动金额" periodRef="上年同期数" mulRef="_GBC_57faea4e453e49ad93821b7dd6ce8bc4" unitRef="_GBC_cef77704267643d794145c73763360e5" addr="T1R30C5S1_1" formatStyle="Comma"/>
        <m:item xlName="_GBC_47705309508447f78db4c09f323051aa" concept="clcid-pte:TiQuDaoZhiKuCunGuBianDongJinE" label="提取导致库存股变动金额" periodRef="上年同期数" mulRef="_GBC_57faea4e453e49ad93821b7dd6ce8bc4" unitRef="_GBC_cef77704267643d794145c73763360e5" addr="T1R30C6S1_1" formatStyle="Comma"/>
        <m:item xlName="_GBC_95876bb6f9e9429e9738dc48cc567b16" concept="clcid-pte:TiQuDaoZhiQiTaZongHeShouYiBianDongJinE" label="提取导致其他综合收益变动金额" periodRef="上年同期数" mulRef="_GBC_57faea4e453e49ad93821b7dd6ce8bc4" unitRef="_GBC_cef77704267643d794145c73763360e5" addr="T1R30C7S1_1" formatStyle="Comma"/>
        <m:item xlName="_GBC_b34b1c9b3f964e709eb0dde69e642e36" concept="clcid-pte:TiQuDaoZhiZhuanXiangChuBeiBianDongJinE" label="提取导致专项储备变动金额" periodRef="上年同期数" mulRef="_GBC_57faea4e453e49ad93821b7dd6ce8bc4" unitRef="_GBC_cef77704267643d794145c73763360e5" addr="T1R30C8S1_1" formatStyle="Comma"/>
        <m:item xlName="_GBC_91b08d4dd37a4a739910b22d5bd467c5" concept="clcid-pte:TiQuDaoZhiYingYuGongJiBianDongJinE" label="提取导致盈余公积变动金额" periodRef="上年同期数" mulRef="_GBC_57faea4e453e49ad93821b7dd6ce8bc4" unitRef="_GBC_cef77704267643d794145c73763360e5" addr="T1R30C9S1_1" formatStyle="Comma"/>
        <m:item xlName="_GBC_d62165063af34d9fb4d57a462f945165" concept="clcid-pte:TiQuDaoZhiYiBanFengXianZhunBeiBianDongJinE" label="提取导致一般风险准备变动金额" periodRef="上年同期数" mulRef="_GBC_57faea4e453e49ad93821b7dd6ce8bc4" unitRef="_GBC_cef77704267643d794145c73763360e5" addr="T1R30C10S1_1" formatStyle="Comma"/>
        <m:item xlName="_GBC_dcc1edc20c204add85ecbdf0b57c60dd" concept="clcid-pte:TiQuDaoZhiWeiFenPeiLiRunBianDongJinE" label="提取导致未分配利润变动金额" periodRef="上年同期数" mulRef="_GBC_57faea4e453e49ad93821b7dd6ce8bc4" unitRef="_GBC_cef77704267643d794145c73763360e5" addr="T1R30C11S1_1" formatStyle="Comma"/>
        <m:item xlName="_GBC_ed61ed2cc9044fb486b1e1874003bcea" concept="clcid-pte:TiQuDaoZhiQiTaDeGuiShuYuMuGongSiSuoYouZheQuanYiBianDongJinE" label="提取导致其他的归属于母公司所有者权益变动金额" periodRef="上年同期数" mulRef="_GBC_57faea4e453e49ad93821b7dd6ce8bc4" unitRef="_GBC_cef77704267643d794145c73763360e5" addr="T1R30C12S1_1" formatStyle="Comma"/>
        <m:item xlName="_GBC_f1076b5c98514013bb76d08490f1c905" concept="clcid-pte:TiQuZhuanXiangChuBeiDaoZhiGuiShuYuMuGongSiSuoYouZheQuanYiBianDongJinE" label="提取专项储备导致归属于母公司所有者权益变动金额" periodRef="上年同期数" mulRef="_GBC_57faea4e453e49ad93821b7dd6ce8bc4" unitRef="_GBC_cef77704267643d794145c73763360e5" addr="T1R30C13S1_1" formatStyle="Comma"/>
        <m:item xlName="_GBC_1f627abafaab4bdc89e9a7b15bd811fc" concept="clcid-pte:TiQuDaoZhiShaoShuGuDongQuanYiBianDongJinE" label="提取导致少数股东权益变动金额" periodRef="上年同期数" mulRef="_GBC_57faea4e453e49ad93821b7dd6ce8bc4" unitRef="_GBC_cef77704267643d794145c73763360e5" addr="T1R30C14S1_1" formatStyle="Comma"/>
        <m:item xlName="_GBC_e0a275e77d674101a57c7f0733e73ed4" concept="clcid-pte:TiQuDaoZhiGuDongQuanYiHeJiBianDongJinE" label="提取导致股东权益合计变动金额" periodRef="上年同期数" mulRef="_GBC_57faea4e453e49ad93821b7dd6ce8bc4" unitRef="_GBC_cef77704267643d794145c73763360e5" addr="T1R30C15S1_1" formatStyle="Comma"/>
        <m:placeholder xlName="_PLD_301fc21ab7954268be9851ddd0cf2d8a" addr="T1R31C0S1_1"/>
        <m:item xlName="_GBC_2c60cbf1ae074bf4b8657a87bd6723d6" concept="clcid-pte:ShiYongDaoZhiShiShouZiBenHuoGuBenJingEBianDongJinE" label="使用导致实收资本（或股本）净额变动金额" periodRef="上年同期数" mulRef="_GBC_57faea4e453e49ad93821b7dd6ce8bc4" unitRef="_GBC_cef77704267643d794145c73763360e5" addr="T1R31C1S1_1" formatStyle="Comma"/>
        <m:item xlName="_GBC_d7a7aa1e1d3743ff8ee85546333665ef" concept="clcid-pte:ShiYongDaoZhiQiTaQuanYiGongJuZhongDeYouXianGuBianDongJinE" label="使用导致其他权益工具中的优先股变动金额" periodRef="上年同期数" mulRef="_GBC_57faea4e453e49ad93821b7dd6ce8bc4" unitRef="_GBC_cef77704267643d794145c73763360e5" addr="T1R31C2S1_1" formatStyle="Comma"/>
        <m:item xlName="_GBC_0c57d1a971db4613b4a930814e100694" concept="clcid-pte:ShiYongDaoZhiQiTaQuanYiGongJuZhongDeYongXuZhaiBianDongJinE" label="使用导致其他权益工具中的永续债变动金额" periodRef="上年同期数" mulRef="_GBC_57faea4e453e49ad93821b7dd6ce8bc4" unitRef="_GBC_cef77704267643d794145c73763360e5" addr="T1R31C3S1_1" formatStyle="Comma"/>
        <m:item xlName="_GBC_f3a1095566d9473894434f905c0b45c2" concept="clcid-pte:ShiYongDaoZhiQiTaQuanYiGongJuZhongDeQiTaBianDongJinE" label="使用导致其他权益工具中的其他变动金额" periodRef="上年同期数" mulRef="_GBC_57faea4e453e49ad93821b7dd6ce8bc4" unitRef="_GBC_cef77704267643d794145c73763360e5" addr="T1R31C4S1_1" formatStyle="Comma"/>
        <m:item xlName="_GBC_c1049acd34c949af9d8e1cc5d41e5eb5" concept="clcid-pte:ShiYongDaoZhiZiBenGongJiBianDongJinE" label="使用导致资本公积变动金额" periodRef="上年同期数" mulRef="_GBC_57faea4e453e49ad93821b7dd6ce8bc4" unitRef="_GBC_cef77704267643d794145c73763360e5" addr="T1R31C5S1_1" formatStyle="Comma"/>
        <m:item xlName="_GBC_3008855c0efb44fda4bb086171723e04" concept="clcid-pte:ShiYongDaoZhiKuCunGuBianDongJinE" label="使用导致库存股变动金额" periodRef="上年同期数" mulRef="_GBC_57faea4e453e49ad93821b7dd6ce8bc4" unitRef="_GBC_cef77704267643d794145c73763360e5" addr="T1R31C6S1_1" formatStyle="Comma"/>
        <m:item xlName="_GBC_7a47f33e6fb14798b32ae382e524f5c6" concept="clcid-pte:ShiYongDaoZhiQiTaZongHeShouYiBianDongJinE" label="使用导致其他综合收益变动金额" periodRef="上年同期数" mulRef="_GBC_57faea4e453e49ad93821b7dd6ce8bc4" unitRef="_GBC_cef77704267643d794145c73763360e5" addr="T1R31C7S1_1" formatStyle="Comma"/>
        <m:item xlName="_GBC_aabec87037174c70bcadec02024d99bf" concept="clcid-pte:ShiYongDaoZhiZhuanXiangChuBeiBianDongJinE" label="使用导致专项储备变动金额" periodRef="上年同期数" mulRef="_GBC_57faea4e453e49ad93821b7dd6ce8bc4" unitRef="_GBC_cef77704267643d794145c73763360e5" addr="T1R31C8S1_1" formatStyle="Comma"/>
        <m:item xlName="_GBC_09011cf2dbd9476289a102a03a30cfbd" concept="clcid-pte:ShiYongDaoZhiYingYuGongJiBianDongJinE" label="使用导致盈余公积变动金额" periodRef="上年同期数" mulRef="_GBC_57faea4e453e49ad93821b7dd6ce8bc4" unitRef="_GBC_cef77704267643d794145c73763360e5" addr="T1R31C9S1_1" formatStyle="Comma"/>
        <m:item xlName="_GBC_b223f0b8f6b04dcbb8bdf277dbe3f997" concept="clcid-pte:ShiYongDaoZhiYiBanFengXianZhunBeiBianDongJinE" label="使用导致一般风险准备变动金额" periodRef="上年同期数" mulRef="_GBC_57faea4e453e49ad93821b7dd6ce8bc4" unitRef="_GBC_cef77704267643d794145c73763360e5" addr="T1R31C10S1_1" formatStyle="Comma"/>
        <m:item xlName="_GBC_cbbba4ff28a0493f9b4aec4cab06d811" concept="clcid-pte:ShiYongDaoZhiWeiFenPeiLiRunBianDongJinE" label="使用导致未分配利润变动金额" periodRef="上年同期数" mulRef="_GBC_57faea4e453e49ad93821b7dd6ce8bc4" unitRef="_GBC_cef77704267643d794145c73763360e5" addr="T1R31C11S1_1" formatStyle="Comma"/>
        <m:item xlName="_GBC_1338404d8fd7406e8e20bb259a1aad10" concept="clcid-pte:ShiYongDaoZhiQiTaDeGuiShuYuMuGongSiSuoYouZheQuanYiBianDongJinE" label="使用导致其他的归属于母公司所有者权益变动金额" periodRef="上年同期数" mulRef="_GBC_57faea4e453e49ad93821b7dd6ce8bc4" unitRef="_GBC_cef77704267643d794145c73763360e5" addr="T1R31C12S1_1" formatStyle="Comma"/>
        <m:item xlName="_GBC_886a0883086948ca8e8e76fd191401ac" concept="clcid-pte:ShiYongZhuanXiangChuBeiDaoZhiGuiShuYuMuGongSiSuoYouZheQuanYiBianDongJinE" label="使用专项储备导致归属于母公司所有者权益变动金额" periodRef="上年同期数" mulRef="_GBC_57faea4e453e49ad93821b7dd6ce8bc4" unitRef="_GBC_cef77704267643d794145c73763360e5" addr="T1R31C13S1_1" formatStyle="Comma"/>
        <m:item xlName="_GBC_9ec6d4e7e9514552ab66e4169f451606" concept="clcid-pte:ShiYongDaoZhiShaoShuGuDongQuanYiBianDongJinE" label="使用导致少数股东权益变动金额" periodRef="上年同期数" mulRef="_GBC_57faea4e453e49ad93821b7dd6ce8bc4" unitRef="_GBC_cef77704267643d794145c73763360e5" addr="T1R31C14S1_1" formatStyle="Comma"/>
        <m:item xlName="_GBC_0f53019ac5a343f682406315a514dc53" concept="clcid-pte:ShiYongDaoZhiGuDongQuanYiHeJiBianDongJinE" label="使用导致股东权益合计变动金额" periodRef="上年同期数" mulRef="_GBC_57faea4e453e49ad93821b7dd6ce8bc4" unitRef="_GBC_cef77704267643d794145c73763360e5" addr="T1R31C15S1_1" formatStyle="Comma"/>
        <m:placeholder xlName="_PLD_43b1e5b489b047e98cf38f8c5f130759" addr="T1R32C0S1_1"/>
        <m:item xlName="_GBC_0a2e0b25ebf54f71b2cf2ee0df8308f8" concept="clcid-pte:QiTaDaoZhiShiShouZiBenHuoGuBenJingEBianDongJinE" label="其他导致实收资本（或股本）净额变动金额" periodRef="上年同期数" mulRef="_GBC_57faea4e453e49ad93821b7dd6ce8bc4" unitRef="_GBC_cef77704267643d794145c73763360e5" addr="T1R32C1S1_1" formatStyle="Comma"/>
        <m:item xlName="_GBC_570ede3304204b6095a1443ef359dfff" concept="clcid-pte:QiTaDaoZhiQiTaQuanYiGongJuZhongDeYouXianGuBianDongJinE" label="其他导致其他权益工具中的优先股变动金额" periodRef="上年同期数" mulRef="_GBC_57faea4e453e49ad93821b7dd6ce8bc4" unitRef="_GBC_cef77704267643d794145c73763360e5" addr="T1R32C2S1_1" formatStyle="Comma"/>
        <m:item xlName="_GBC_341674fde95c4db3acdcb053de349b86" concept="clcid-pte:QiTaDaoZhiQiTaQuanYiGongJuZhongDeYongXuZhaiBianDongJinE" label="其他导致其他权益工具中的永续债变动金额" periodRef="上年同期数" mulRef="_GBC_57faea4e453e49ad93821b7dd6ce8bc4" unitRef="_GBC_cef77704267643d794145c73763360e5" addr="T1R32C3S1_1" formatStyle="Comma"/>
        <m:item xlName="_GBC_6a2f33bad914493cab615467aa558cd7" concept="clcid-pte:QiTaDaoZhiQiTaQuanYiGongJuZhongDeQiTaBianDongJinE" label="其他导致其他权益工具中的其他变动金额" periodRef="上年同期数" mulRef="_GBC_57faea4e453e49ad93821b7dd6ce8bc4" unitRef="_GBC_cef77704267643d794145c73763360e5" addr="T1R32C4S1_1" formatStyle="Comma"/>
        <m:item xlName="_GBC_06c87e795095460aade6a4b36d673eff" concept="clcid-pte:QiTaDaoZhiZiBenGongJiBianDongJinE" label="其他导致资本公积变动金额" periodRef="上年同期数" mulRef="_GBC_57faea4e453e49ad93821b7dd6ce8bc4" unitRef="_GBC_cef77704267643d794145c73763360e5" addr="T1R32C5S1_1" formatStyle="Comma"/>
        <m:item xlName="_GBC_d3c1dc32071a4b4ea4a455f457b7fafd" concept="clcid-pte:QiTaDaoZhiKuCunGuBianDongJinE" label="其他导致库存股变动金额" periodRef="上年同期数" mulRef="_GBC_57faea4e453e49ad93821b7dd6ce8bc4" unitRef="_GBC_cef77704267643d794145c73763360e5" addr="T1R32C6S1_1" formatStyle="Comma"/>
        <m:item xlName="_GBC_80a1a444810d4755a1b367d7b4113fc0" concept="clcid-pte:QiTaDaoZhiQiTaZongHeShouYiBianDongJinE" label="其他导致其他综合收益变动金额" periodRef="上年同期数" mulRef="_GBC_57faea4e453e49ad93821b7dd6ce8bc4" unitRef="_GBC_cef77704267643d794145c73763360e5" addr="T1R32C7S1_1" formatStyle="Comma"/>
        <m:item xlName="_GBC_4e67cf6939104df899086bf8915ed541" concept="clcid-pte:QiTaDaoZhiZhuanXiangChuBeiBianDongJinE" label="其他导致专项储备变动金额" periodRef="上年同期数" mulRef="_GBC_57faea4e453e49ad93821b7dd6ce8bc4" unitRef="_GBC_cef77704267643d794145c73763360e5" addr="T1R32C8S1_1" formatStyle="Comma"/>
        <m:item xlName="_GBC_2d4b24e7e15d4794ad3b0426f89c60db" concept="clcid-pte:QiTaDaoZhiYingYuGongJiBianDongJinE" label="其他导致盈余公积变动金额" periodRef="上年同期数" mulRef="_GBC_57faea4e453e49ad93821b7dd6ce8bc4" unitRef="_GBC_cef77704267643d794145c73763360e5" addr="T1R32C9S1_1" formatStyle="Comma"/>
        <m:item xlName="_GBC_902aa5a3a2d645fd96088017c7d0b76c" concept="clcid-pte:QiTaDaoZhiYiBanFengXianZhunBeiBianDongJinE" label="其他导致一般风险准备变动金额" periodRef="上年同期数" mulRef="_GBC_57faea4e453e49ad93821b7dd6ce8bc4" unitRef="_GBC_cef77704267643d794145c73763360e5" addr="T1R32C10S1_1" formatStyle="Comma"/>
        <m:item xlName="_GBC_014bdb8ee7db48e8a9a2a78a3733ad11" concept="clcid-pte:QiTaDaoZhiWeiFenPeiLiRunBianDongJinE" label="其他导致未分配利润变动金额" periodRef="上年同期数" mulRef="_GBC_57faea4e453e49ad93821b7dd6ce8bc4" unitRef="_GBC_cef77704267643d794145c73763360e5" addr="T1R32C11S1_1" formatStyle="Comma"/>
        <m:item xlName="_GBC_a848ea7203bb4261a2400376b3f7f096" concept="clcid-pte:QiTaDaoZhiQiTaDeGuiShuYuMuGongSiSuoYouZheQuanYiBianDongJinE" label="其他导致其他的归属于母公司所有者权益变动金额" periodRef="上年同期数" mulRef="_GBC_57faea4e453e49ad93821b7dd6ce8bc4" unitRef="_GBC_cef77704267643d794145c73763360e5" addr="T1R32C12S1_1" formatStyle="Comma"/>
        <m:item xlName="_GBC_5723208c4cf14edb8df2f9ad88eefe24" concept="clcid-pte:QiTaDaoZhiGuiShuYuMuGongSiSuoYouZheQuanYiBianDongJinE" label="其他导致归属于母公司所有者权益变动金额" periodRef="上年同期数" mulRef="_GBC_57faea4e453e49ad93821b7dd6ce8bc4" unitRef="_GBC_cef77704267643d794145c73763360e5" addr="T1R32C13S1_1" formatStyle="Comma"/>
        <m:item xlName="_GBC_7d880d6b45a34ddc89095bb0cefb2878" concept="clcid-pte:QiTaDaoZhiShaoShuGuDongQuanYiBianDongJinE" label="其他导致少数股东权益变动金额" periodRef="上年同期数" mulRef="_GBC_57faea4e453e49ad93821b7dd6ce8bc4" unitRef="_GBC_cef77704267643d794145c73763360e5" addr="T1R32C14S1_1" formatStyle="Comma"/>
        <m:item xlName="_GBC_ea503b7b104246e29399a1cf383dd4f0" concept="clcid-pte:QiTaDaoZhiGuDongQuanYiHeJiBianDongJinE" label="其他导致股东权益合计变动金额" periodRef="上年同期数" mulRef="_GBC_57faea4e453e49ad93821b7dd6ce8bc4" unitRef="_GBC_cef77704267643d794145c73763360e5" addr="T1R32C15S1_1" formatStyle="Comma"/>
        <m:placeholder xlName="_PLD_7355d7c321c84166a15737d2581911bf" addr="T1R33C0S1_1"/>
        <m:item xlName="_GBC_6abdd34bbccf4e3084fd8b6c65209929" concept="clcid-pte:GuBen" label="股本" periodRef="上年同期期末数" mulRef="_GBC_57faea4e453e49ad93821b7dd6ce8bc4" unitRef="_GBC_cef77704267643d794145c73763360e5" addr="T1R33C1S1_1" formatStyle="Comma">
          <m:complexRule comparator="Eq" title="股本@上年同期期末数" test=" $_GBC_29228dddf11a4efd93c38283aea99940 +  $_GBC_cf199cdbf1234f5e8f4d46908bcec27b" id="C89033ad94ff54efabeb7a729c2ecaa3a" radius="0.0001"/>
        </m:item>
        <m:item xlName="_GBC_2dd2922b8a684ff99d6eb246a8365b03" concept="clcid-pte:QiTaQuanYiGongJuQiZhongYouXianGu" label="其他权益工具-其中：优先股" periodRef="上年同期期末数" mulRef="_GBC_57faea4e453e49ad93821b7dd6ce8bc4" unitRef="_GBC_cef77704267643d794145c73763360e5" addr="T1R33C2S1_1" formatStyle="Comma">
          <m:complexRule comparator="Eq" title="其他权益工具-其中：优先股@上年同期期末数" test=" $_GBC_586f64de03a3460aabbe5038afe82d0c +  $_GBC_e487e561657e4d7891c17d9705fafff5" id="Ca4e2475ebb8947529204055b7dad3eca"/>
        </m:item>
        <m:item xlName="_GBC_bc23af12d2b1433aabba1d8e1a6c2ed3" concept="clcid-pte:QiTaQuanYiGongJuYongXuZhai" label="其他权益工具-永续债" periodRef="上年同期期末数" mulRef="_GBC_57faea4e453e49ad93821b7dd6ce8bc4" unitRef="_GBC_cef77704267643d794145c73763360e5" addr="T1R33C3S1_1" formatStyle="Comma">
          <m:complexRule comparator="Eq" title="其他权益工具-永续债@上年同期期末数" test=" $_GBC_b81e57233ebb43849ad885f8489e5d77 +  $_GBC_ec06f16ff482481a9ff04355a14cd023" id="Cf7b29952c13e4c5099ec7e60356ec65d"/>
        </m:item>
        <m:item xlName="_GBC_8503a4bfa0e84bc784d2fe74857abd5b" concept="clcid-pte:QiTaQuanYiGongJuQiTa" label="其他权益工具-其他" periodRef="上年同期期末数" mulRef="_GBC_57faea4e453e49ad93821b7dd6ce8bc4" unitRef="_GBC_cef77704267643d794145c73763360e5" addr="T1R33C4S1_1" formatStyle="Comma">
          <m:complexRule comparator="Eq" title="其他权益工具-其他@上年同期期末数" test=" $_GBC_c51d61616db94b14bf5c435dcd246b61 +  $_GBC_67cac0a9572e4e76a54e15485eb43f66" id="C750ae56979084ef6ae83b8c296ac4f01"/>
        </m:item>
        <m:item xlName="_GBC_f3d346d459b648279b509e2eb751d92e" concept="clcid-pte:ZiBenGongJi" label="资本公积" periodRef="上年同期期末数" mulRef="_GBC_57faea4e453e49ad93821b7dd6ce8bc4" unitRef="_GBC_cef77704267643d794145c73763360e5" addr="T1R33C5S1_1" formatStyle="Comma">
          <m:complexRule comparator="Eq" title="资本公积@上年同期期末数" test=" $_GBC_020ca31040f14d5b9948f64d91e25197 +  $_GBC_736145bd6aa14664bfdaa678bc305906" id="C0f2fceeea6c54419afd7b05a442d79a4" radius="0.0001"/>
        </m:item>
        <m:item xlName="_GBC_7b0cc65ba868425ea41eaa51ff4ba198" concept="clcid-pte:KuCunGu" label="库存股" periodRef="上年同期期末数" mulRef="_GBC_57faea4e453e49ad93821b7dd6ce8bc4" unitRef="_GBC_cef77704267643d794145c73763360e5" addr="T1R33C6S1_1" formatStyle="Comma">
          <m:complexRule comparator="Eq" title="库存股@上年同期期末数" test=" $_GBC_badfefb2a7214eb297083b23774a1f7d +  $_GBC_66babe9642424a2c84970596d94a14d0" id="C654167ed562b421e8342a6622fb68c88" radius="0.0001"/>
        </m:item>
        <m:item xlName="_GBC_5ecdc4404f54426589a9549b6d5e0cd2" concept="clcid-pte:QiTaZongHeShouYiZiChanFuZhaiBiaoXiangMu" label="其他综合收益（资产负债表项目）" periodRef="上年同期期末数" mulRef="_GBC_57faea4e453e49ad93821b7dd6ce8bc4" unitRef="_GBC_cef77704267643d794145c73763360e5" addr="T1R33C7S1_1" formatStyle="Comma">
          <m:complexRule comparator="Eq" title="其他综合收益（资产负债表项目）@上年同期期末数" test=" $_GBC_edb7266ef45f4da099332297613a98cf +  $_GBC_67643b420d9e4b668270971e97b41b55" id="C088d66b96ea34ab88c75948db56a24fc"/>
        </m:item>
        <m:item xlName="_GBC_b0d4c3bd3ac64aaba39245e6d34ac8ca" concept="clcid-pte:ZhuanXiangChuBei" label="专项储备" periodRef="上年同期期末数" mulRef="_GBC_57faea4e453e49ad93821b7dd6ce8bc4" unitRef="_GBC_cef77704267643d794145c73763360e5" addr="T1R33C8S1_1" formatStyle="Comma">
          <m:complexRule comparator="Eq" title="专项储备@上年同期期末数" test=" $_GBC_cdd975d1429e4d7e9a7a3210f7afdb61 +  $_GBC_9ab4b6e8029c43fbb6ea9cfc45c1b327" id="C119e5c19d1ac41fa903134375027014f" radius="0.0001"/>
        </m:item>
        <m:item xlName="_GBC_2c9e75b4692a4dc498e1601b6fc15c63" concept="clcid-pte:YingYuGongJi" label="盈余公积" periodRef="上年同期期末数" mulRef="_GBC_57faea4e453e49ad93821b7dd6ce8bc4" unitRef="_GBC_cef77704267643d794145c73763360e5" addr="T1R33C9S1_1" formatStyle="Comma">
          <m:complexRule comparator="Eq" title="盈余公积@上年同期期末数" test=" $_GBC_2412e5b478a843eb99deba7334d5a181 +  $_GBC_990b5aca47c440d38da9e89e7e1fd651" id="C7b5c5dc470134a0faa5634e0046cb776"/>
        </m:item>
        <m:item xlName="_GBC_18a3faef63204eaab273e68f63a122bb" concept="clcid-pte:YiBanFengXianZhunBei" label="一般风险准备" periodRef="上年同期期末数" mulRef="_GBC_57faea4e453e49ad93821b7dd6ce8bc4" unitRef="_GBC_cef77704267643d794145c73763360e5" addr="T1R33C10S1_1" formatStyle="Comma">
          <m:complexRule comparator="Eq" title="一般风险准备@上年同期期末数" test=" $_GBC_0e21bee450ef463ebe134dfd6a29c056 +  $_GBC_b2d1e21a3bb6495b8c9f810fbb8e2730" id="Cca55c06eeec4415e8f0f8db936a47363"/>
        </m:item>
        <m:item xlName="_GBC_9c851add43d4403bad7aee4296082c3a" concept="clcid-pte:WeiFenPeiLiRun" label="未分配利润" periodRef="上年同期期末数" mulRef="_GBC_57faea4e453e49ad93821b7dd6ce8bc4" unitRef="_GBC_cef77704267643d794145c73763360e5" addr="T1R33C11S1_1" formatStyle="Comma">
          <m:complexRule comparator="Eq" title="未分配利润@上年同期期末数" test=" $_GBC_b9b83ce3e31743df884eb1e7b063b4b0 +  $_GBC_cd64648544fe4e228ff6d9074578f3e0" id="Cd9b8f009fce54f9192f2c633f25e1bf4"/>
        </m:item>
        <m:item xlName="_GBC_9d12cb559a134859aa44262b99a529c4" concept="clcid-pte:QiTaDeGuiShuYuMuGongSiSuoYouZheQuanYi" label="其他的归属于母公司所有者权益" periodRef="上年同期期末数" mulRef="_GBC_57faea4e453e49ad93821b7dd6ce8bc4" unitRef="_GBC_cef77704267643d794145c73763360e5" addr="T1R33C12S1_1" formatStyle="Comma">
          <m:complexRule comparator="Eq" title="其他的归属于母公司所有者权益@上年同期期末数" test=" $_GBC_f05a85dd91d848358678124d31a8beee +  $_GBC_73e4bd84b524451e8dda17c0bc240806" id="C3d44058508f24ac08dd0b1b462a58ff9"/>
        </m:item>
        <m:item xlName="_GBC_183cde8eef2b4e71869272b0cec7ad90" concept="clcid-pte:GuiShuYuMuGongSiSuoYouZheQuanYiHeJi" label="归属于母公司所有者权益合计" periodRef="上年同期期末数" mulRef="_GBC_57faea4e453e49ad93821b7dd6ce8bc4" unitRef="_GBC_cef77704267643d794145c73763360e5" addr="T1R33C13S1_1" formatStyle="Comma">
          <m:complexRule comparator="Eq" title="归属于母公司所有者权益合计@上年同期期末数" test=" $_GBC_7d67d3e83d894a74a99f98051c72444a +  $_GBC_383ea250751f448d88659167239f6676" id="C31e776daf88f40b0863e78a29aba83a3"/>
        </m:item>
        <m:item xlName="_GBC_c6e6ea3a29da413b8f0564bea9d263e9" concept="clcid-pte:ShaoShuGuDongQuanYi" label="少数股东权益" periodRef="上年同期期末数" mulRef="_GBC_57faea4e453e49ad93821b7dd6ce8bc4" unitRef="_GBC_cef77704267643d794145c73763360e5" addr="T1R33C14S1_1" formatStyle="Comma">
          <m:complexRule comparator="Eq" title="少数股东权益@上年同期期末数" test=" $_GBC_c64d00e83755454b959523fc682e1cab +  $_GBC_007653fd381a480694970176f77bf4be" id="Cf81d66ee32d1440483997046fdfa4444"/>
        </m:item>
        <m:item xlName="_GBC_ea26fd56f4fd4f329712e6a5b7454d5f" concept="clcid-pte:GuDongQuanYiHeJi" label="股东权益合计" periodRef="上年同期期末数" mulRef="_GBC_57faea4e453e49ad93821b7dd6ce8bc4" unitRef="_GBC_cef77704267643d794145c73763360e5" addr="T1R33C15S1_1" formatStyle="Comma">
          <m:complexRule comparator="Eq" title="股东权益合计@上年同期期末数" test=" $_GBC_860a27843b9e4ef492602c60eb2ea0db +  $_GBC_4a83597b27e245c08d1f646b62d9dbb5" id="C7c400e50e33e4cfdad4511005789595d"/>
        </m:item>
        <m:item xlName="_GBC_076a4a0998a840bab20f0ed83e5bab3d" concept="clcid-cgi:GongSiFaDingDaiBiaoRen" label="公司法定代表人" binding="true"/>
        <m:item xlName="_GBC_5b21002df9e248fa81a6770579ce76cd" concept="clcid-mr:ZhuGuanKuaiJiGongZuoFuZeRenXingMing" label="主管会计工作负责人姓名" binding="true"/>
        <m:item xlName="_GBC_6a446d6543174dc48c72d440eefb0b71" concept="clcid-mr:KuaiJiJiGouFuZeRenXingMing" label="会计机构负责人姓名" binding="true"/>
      </m:region>
      <m:region xlName="_GBC_24560eea01804b8b9d3678736eb60ca8" title="母公司所有者权益变动表&#10;" mandatory="false" helpId="112001001" matrix="true" matrixTablePrefix="母公司所有者权益变动表">
        <m:item xlName="_GBC_048773409e614c6bb753000b028316a5" concept="clcid-ci-ar:DanWeiMuGongSiGuDongQuanYiDiaoJieBiao" label="单位：母公司股东权益调节表" selectOptions="_buildInScales" controlType="Combobox" cellType="Scale"/>
        <m:item xlName="_GBC_5214b7a188334da286fc3038d017d072" concept="clcid-ci-ar:BiZhongMuGongSiGuDongQuanYiDiaoJieBiao" label="币种：母公司股东权益调节表" selectOptions="_buildInISO4217" controlType="Combobox" cellType="Measure"/>
        <m:placeholder xlName="_PLD_6243181199ca48faaab1b52ea7b6f562" addr="T2R0C0S3_1"/>
        <m:placeholder xlName="_PLD_53ebc36a4faa4485960520df843f0c63" addr="T2R0C1S1_11"/>
        <m:placeholder xlName="_PLD_d42b0ce5c44e4777bd36491652f20dd8" addr="T2R1C1S2_1"/>
        <m:placeholder xlName="_PLD_2b96b9233b354a859329aa59fac6fc9e" addr="T2R1C2S1_3"/>
        <m:placeholder xlName="_PLD_dafb11707213467d9f285bde7429767a" addr="T2R1C5S2_1"/>
        <m:placeholder xlName="_PLD_2fb702eaa01c41839715d0f477a28608" addr="T2R1C6S2_1"/>
        <m:placeholder xlName="_PLD_01fd07c61bdc4289ad848770e21829f0" addr="T2R1C7S2_1"/>
        <m:placeholder xlName="_PLD_90a7206226784441ae3a059bd6e2aeb9" addr="T2R1C8S2_1"/>
        <m:placeholder xlName="_PLD_e9a70df1813948df997635772bea7de3" addr="T2R1C9S2_1"/>
        <m:placeholder xlName="_PLD_9b2be5c2b4a3447c85cf695b1da440fa" addr="T2R1C10S2_1"/>
        <m:placeholder xlName="_PLD_61dd0378fbe645dfb87cfecfbc846206" addr="T2R1C11S2_1"/>
        <m:placeholder xlName="_PLD_506dd395f17d4bea92c50a0850471ea4" addr="T2R2C2S1_1"/>
        <m:placeholder xlName="_PLD_d66ebd59f659426db31ba0d488ae47d0" addr="T2R2C3S1_1"/>
        <m:placeholder xlName="_PLD_997e05d9124249eeb1a10ac094efcb41" addr="T2R2C4S1_1"/>
        <m:placeholder xlName="_PLD_08f8c5f19f2b42f7ae650f62c6878570" addr="T2R3C0S1_1"/>
        <m:item xlName="_GBC_583d333ffbc249ceac96c628209200e7" concept="clcid-pte:GuBen" label="股本" periodRef="上年度期末数" mulRef="_GBC_048773409e614c6bb753000b028316a5" unitRef="_GBC_5214b7a188334da286fc3038d017d072" addr="T2R3C1S1_1" formatStyle="Comma">
          <m:axisValue occRef="调整前的值"/>
          <m:axisValue occRef="母公司"/>
        </m:item>
        <m:item xlName="_GBC_a7f6d469ff1042819a0e01511f46db24" concept="clcid-pte:QiTaQuanYiGongJuQiZhongYouXianGu" label="其他权益工具-其中：优先股" periodRef="上年度期末数" mulRef="_GBC_048773409e614c6bb753000b028316a5" unitRef="_GBC_5214b7a188334da286fc3038d017d072" addr="T2R3C2S1_1" formatStyle="Comma">
          <m:axisValue occRef="调整前的值"/>
          <m:axisValue occRef="母公司"/>
        </m:item>
        <m:item xlName="_GBC_2a0c0d0793c647bab83a31cb72c08f75" concept="clcid-pte:QiTaQuanYiGongJuYongXuZhai" label="其他权益工具-永续债" periodRef="上年度期末数" mulRef="_GBC_048773409e614c6bb753000b028316a5" unitRef="_GBC_5214b7a188334da286fc3038d017d072" addr="T2R3C3S1_1" formatStyle="Comma">
          <m:axisValue occRef="调整前的值"/>
          <m:axisValue occRef="母公司"/>
        </m:item>
        <m:item xlName="_GBC_0d141c35dd6f4314b4d372f0e83a2f8d" concept="clcid-pte:QiTaQuanYiGongJuQiTa" label="其他权益工具-其他" periodRef="上年度期末数" mulRef="_GBC_048773409e614c6bb753000b028316a5" unitRef="_GBC_5214b7a188334da286fc3038d017d072" addr="T2R3C4S1_1" formatStyle="Comma">
          <m:axisValue occRef="调整前的值"/>
          <m:axisValue occRef="母公司"/>
        </m:item>
        <m:item xlName="_GBC_51adbc941775431d99d40f010b1d7e7f" concept="clcid-pte:ZiBenGongJi" label="资本公积" periodRef="上年度期末数" mulRef="_GBC_048773409e614c6bb753000b028316a5" unitRef="_GBC_5214b7a188334da286fc3038d017d072" addr="T2R3C5S1_1" formatStyle="Comma">
          <m:axisValue occRef="调整前的值"/>
          <m:axisValue occRef="母公司"/>
        </m:item>
        <m:item xlName="_GBC_9ed2e6479f584ca89c2144f657d622a8" concept="clcid-pte:KuCunGu" label="库存股" periodRef="上年度期末数" mulRef="_GBC_048773409e614c6bb753000b028316a5" unitRef="_GBC_5214b7a188334da286fc3038d017d072" addr="T2R3C6S1_1" formatStyle="Comma">
          <m:axisValue occRef="调整前的值"/>
          <m:axisValue occRef="母公司"/>
        </m:item>
        <m:item xlName="_GBC_3a76a516a0e9486b9ba08b129b851c40" concept="clcid-pte:QiTaZongHeShouYiZiChanFuZhaiBiaoXiangMu" label="其他综合收益（资产负债表项目）" periodRef="上年度期末数" mulRef="_GBC_048773409e614c6bb753000b028316a5" unitRef="_GBC_5214b7a188334da286fc3038d017d072" addr="T2R3C7S1_1" formatStyle="Comma">
          <m:axisValue occRef="调整前的值"/>
          <m:axisValue occRef="母公司"/>
        </m:item>
        <m:item xlName="_GBC_c2936a53d61d40e0bfd7b0d5a6d9df8d" concept="clcid-pte:ZhuanXiangChuBei" label="专项储备" periodRef="上年度期末数" mulRef="_GBC_048773409e614c6bb753000b028316a5" unitRef="_GBC_5214b7a188334da286fc3038d017d072" addr="T2R3C8S1_1" formatStyle="Comma">
          <m:axisValue occRef="调整前的值"/>
          <m:axisValue occRef="母公司"/>
        </m:item>
        <m:item xlName="_GBC_e182d0452ddb44d9bb4260c85daf5201" concept="clcid-pte:YingYuGongJi" label="盈余公积" periodRef="上年度期末数" mulRef="_GBC_048773409e614c6bb753000b028316a5" unitRef="_GBC_5214b7a188334da286fc3038d017d072" addr="T2R3C9S1_1" formatStyle="Comma">
          <m:axisValue occRef="调整前的值"/>
          <m:axisValue occRef="母公司"/>
        </m:item>
        <m:item xlName="_GBC_f8d35e7139554ee49bf49207c87b7f16" concept="clcid-pte:WeiFenPeiLiRun" label="未分配利润" periodRef="上年度期末数" mulRef="_GBC_048773409e614c6bb753000b028316a5" unitRef="_GBC_5214b7a188334da286fc3038d017d072" addr="T2R3C10S1_1" formatStyle="Comma">
          <m:axisValue occRef="调整前的值"/>
          <m:axisValue occRef="母公司"/>
        </m:item>
        <m:item xlName="_GBC_e798b7b189914bb59f0329054faf5f1e" concept="clcid-pte:GuDongQuanYiHeJi" label="股东权益合计" periodRef="上年度期末数" mulRef="_GBC_048773409e614c6bb753000b028316a5" unitRef="_GBC_5214b7a188334da286fc3038d017d072" addr="T2R3C11S1_1" formatStyle="Comma">
          <m:axisValue occRef="调整前的值"/>
          <m:axisValue occRef="母公司"/>
        </m:item>
        <m:placeholder xlName="_PLD_f977aa291b254801929edbd8e09eff6f" addr="T2R4C0S1_1"/>
        <m:item xlName="_GBC_6936c9d292c54d9eaf43914b7734867a" concept="clcid-pte:KuaiJiZhengCeBianGengDaoZhiShiShouZiBenHuoGuBenJingEBianDongJinE" label="会计政策变更导致实收资本（或股本）净额变动金额" periodRef="本期期初数" mulRef="_GBC_048773409e614c6bb753000b028316a5" unitRef="_GBC_5214b7a188334da286fc3038d017d072" addr="T2R4C1S1_1" formatStyle="Comma">
          <m:axisValue occRef="母公司"/>
        </m:item>
        <m:item xlName="_GBC_79671f81f107492ba830eb514c2312ad" concept="clcid-pte:HuiJiZhengCeBianGengDaoZhiYouXianGuBianDongJinE" label="会计政策变更导致优先股变动金额" periodRef="本期期初数" mulRef="_GBC_048773409e614c6bb753000b028316a5" unitRef="_GBC_5214b7a188334da286fc3038d017d072" addr="T2R4C2S1_1" formatStyle="Comma">
          <m:axisValue occRef="母公司"/>
        </m:item>
        <m:item xlName="_GBC_0d7b7feb214f4f45b166823fcf6e1b87" concept="clcid-pte:HuiJiZhengCeBianGengDaoZhiYongXuZhaiBianDongJinE" label="会计政策变更导致永续债变动金额" periodRef="本期期初数" mulRef="_GBC_048773409e614c6bb753000b028316a5" unitRef="_GBC_5214b7a188334da286fc3038d017d072" addr="T2R4C3S1_1" formatStyle="Comma">
          <m:axisValue occRef="母公司"/>
        </m:item>
        <m:item xlName="_GBC_24311878313744a8a7f34fc6c6df8530" concept="clcid-pte:HuiJiZhengCeBianGengDaoZhiQiTaQuanYiGongJuZhongDeQiTaBianDongJinE" label="会计政策变更导致其他权益工具中的其他变动金额" periodRef="本期期初数" mulRef="_GBC_048773409e614c6bb753000b028316a5" unitRef="_GBC_5214b7a188334da286fc3038d017d072" addr="T2R4C4S1_1" formatStyle="Comma">
          <m:axisValue occRef="母公司"/>
        </m:item>
        <m:item xlName="_GBC_2a39c1db54d947af88dcefcf007b6371" concept="clcid-pte:KuaiJiZhengCeBianGengDaoZhiZiBenGongJiBianDongJinE" label="会计政策变更导致资本公积变动金额" periodRef="本期期初数" mulRef="_GBC_048773409e614c6bb753000b028316a5" unitRef="_GBC_5214b7a188334da286fc3038d017d072" addr="T2R4C5S1_1" formatStyle="Comma">
          <m:axisValue occRef="母公司"/>
        </m:item>
        <m:item xlName="_GBC_072cb2558f88475c9d5638e0678b6be9" concept="clcid-pte:KuaiJiZhengCeBianGengDaoZhiKuCunGuBianDongJinE" label="会计政策变更导致库存股变动金额" periodRef="本期期初数" mulRef="_GBC_048773409e614c6bb753000b028316a5" unitRef="_GBC_5214b7a188334da286fc3038d017d072" addr="T2R4C6S1_1" formatStyle="Comma">
          <m:axisValue occRef="母公司"/>
        </m:item>
        <m:item xlName="_GBC_fc88583f97da4eb7970e3a6b48e6cdc0" concept="clcid-pte:HuiJiZhengCeBianGengDaoZhiQiTaZongHeShouYiBianDongJinE" label="会计政策变更导致其他综合收益变动金额" periodRef="本期期初数" mulRef="_GBC_048773409e614c6bb753000b028316a5" unitRef="_GBC_5214b7a188334da286fc3038d017d072" addr="T2R4C7S1_1" formatStyle="Comma">
          <m:axisValue occRef="母公司"/>
        </m:item>
        <m:item xlName="_GBC_5ae8de50d93145608ee03d01001871e0" concept="clcid-pte:KuaiJiZhengCeBianGengDaoZhiZhuanXiangChuBeiBianDongJinE" label="会计政策变更导致专项储备变动金额" periodRef="本期期初数" mulRef="_GBC_048773409e614c6bb753000b028316a5" unitRef="_GBC_5214b7a188334da286fc3038d017d072" addr="T2R4C8S1_1" formatStyle="Comma">
          <m:axisValue occRef="母公司"/>
        </m:item>
        <m:item xlName="_GBC_41e30fbe1428420e8f76e33dfcfc5c24" concept="clcid-pte:KuaiJiZhengCeBianGengDaoZhiYingYuGongJiBianDongJinE" label="会计政策变更导致盈余公积变动金额" periodRef="本期期初数" mulRef="_GBC_048773409e614c6bb753000b028316a5" unitRef="_GBC_5214b7a188334da286fc3038d017d072" addr="T2R4C9S1_1" formatStyle="Comma">
          <m:axisValue occRef="母公司"/>
        </m:item>
        <m:item xlName="_GBC_6377093d188842298a641b07370458af" concept="clcid-pte:KuaiJiZhengCeBianGengDaoZhiWeiFenPeiLiRunBianDongJinE" label="会计政策变更导致未分配利润变动金额" periodRef="本期期初数" mulRef="_GBC_048773409e614c6bb753000b028316a5" unitRef="_GBC_5214b7a188334da286fc3038d017d072" addr="T2R4C10S1_1" formatStyle="Comma">
          <m:axisValue occRef="母公司"/>
        </m:item>
        <m:item xlName="_GBC_bdddf6356795461fa00dde53f549eee2" concept="clcid-pte:KuaiJiZhengCeBianGengDaoZhiGuDongQuanYiHeJiBianDongJinE" label="会计政策变更导致股东权益合计变动金额" periodRef="本期期初数" mulRef="_GBC_048773409e614c6bb753000b028316a5" unitRef="_GBC_5214b7a188334da286fc3038d017d072" addr="T2R4C11S1_1" formatStyle="Comma">
          <m:axisValue occRef="母公司"/>
        </m:item>
        <m:placeholder xlName="_PLD_1dcd3d26f66745c0b48a5fac832ef867" addr="T2R5C0S1_1"/>
        <m:item xlName="_GBC_ee6b3339506e46208a01654a3c6d65fd" concept="clcid-pte:QianQiChaCuoGengZhengDaoZhiShiShouZiBenHuoGuBenJingEBianDongJinE" label="前期差错更正导致实收资本（或股本）净额变动金额" periodRef="本期期初数" mulRef="_GBC_048773409e614c6bb753000b028316a5" unitRef="_GBC_5214b7a188334da286fc3038d017d072" addr="T2R5C1S1_1" formatStyle="Comma">
          <m:axisValue occRef="母公司"/>
        </m:item>
        <m:item xlName="_GBC_b2e428f0f9004626a841d3c758973d17" concept="clcid-pte:QianQiChaCuoGengZhengDaoZhiYouXianGuBianDongJinE" label="前期差错更正导致优先股变动金额" periodRef="本期期初数" mulRef="_GBC_048773409e614c6bb753000b028316a5" unitRef="_GBC_5214b7a188334da286fc3038d017d072" addr="T2R5C2S1_1" formatStyle="Comma">
          <m:axisValue occRef="母公司"/>
        </m:item>
        <m:item xlName="_GBC_a54acd52f7e741d39ca7526b1526e1a0" concept="clcid-pte:QianQiChaCuoGengZhengDaoZhiYongXuZhaiBianDongJinE" label="前期差错更正导致永续债变动金额" periodRef="本期期初数" mulRef="_GBC_048773409e614c6bb753000b028316a5" unitRef="_GBC_5214b7a188334da286fc3038d017d072" addr="T2R5C3S1_1" formatStyle="Comma">
          <m:axisValue occRef="母公司"/>
        </m:item>
        <m:item xlName="_GBC_9a26486ef2f14a32a03eed6f89265d0e" concept="clcid-pte:QianQiChaCuoGengZhengDaoZhiQiTaQuanYiGongJuZhongDeQiTaBianDongJinE" label="前期差错更正导致其他权益工具中的其他变动金额" periodRef="本期期初数" mulRef="_GBC_048773409e614c6bb753000b028316a5" unitRef="_GBC_5214b7a188334da286fc3038d017d072" addr="T2R5C4S1_1" formatStyle="Comma">
          <m:axisValue occRef="母公司"/>
        </m:item>
        <m:item xlName="_GBC_137858386bd547c99b325998277b41c5" concept="clcid-pte:QianQiChaCuoGengZhengDaoZhiZiBenGongJiBianDongJinE" label="前期差错更正导致资本公积变动金额" periodRef="本期期初数" mulRef="_GBC_048773409e614c6bb753000b028316a5" unitRef="_GBC_5214b7a188334da286fc3038d017d072" addr="T2R5C5S1_1" formatStyle="Comma">
          <m:axisValue occRef="母公司"/>
        </m:item>
        <m:item xlName="_GBC_784924b9f9ac40eaaf013ce6ce342018" concept="clcid-pte:QianQiChaCuoGengZhengDaoZhiKuCunGuBianDongJinE" label="前期差错更正导致库存股变动金额" periodRef="本期期初数" mulRef="_GBC_048773409e614c6bb753000b028316a5" unitRef="_GBC_5214b7a188334da286fc3038d017d072" addr="T2R5C6S1_1" formatStyle="Comma">
          <m:axisValue occRef="母公司"/>
        </m:item>
        <m:item xlName="_GBC_3860309cbc2f47409baf0f6f13b6425d" concept="clcid-pte:QianQiChaCuoGengZhengDaoZhiQiTaZongHeShouYiBianDongJinE" label="前期差错更正导致其他综合收益变动金额" periodRef="本期期初数" mulRef="_GBC_048773409e614c6bb753000b028316a5" unitRef="_GBC_5214b7a188334da286fc3038d017d072" addr="T2R5C7S1_1" formatStyle="Comma">
          <m:axisValue occRef="母公司"/>
        </m:item>
        <m:item xlName="_GBC_86b27c984e974efc931e5427e93db379" concept="clcid-pte:QianQiChaCuoGengZhengDaoZhiZhuanXiangChuBeiBianDongJinE" label="前期差错更正导致专项储备变动金额" periodRef="本期期初数" mulRef="_GBC_048773409e614c6bb753000b028316a5" unitRef="_GBC_5214b7a188334da286fc3038d017d072" addr="T2R5C8S1_1" formatStyle="Comma">
          <m:axisValue occRef="母公司"/>
        </m:item>
        <m:item xlName="_GBC_37232f263b5a48019fbe2e75dbb24778" concept="clcid-pte:QianQiChaCuoGengZhengDaoZhiYingYuGongJiBianDongJinE" label="前期差错更正导致盈余公积变动金额" periodRef="本期期初数" mulRef="_GBC_048773409e614c6bb753000b028316a5" unitRef="_GBC_5214b7a188334da286fc3038d017d072" addr="T2R5C9S1_1" formatStyle="Comma">
          <m:axisValue occRef="母公司"/>
        </m:item>
        <m:item xlName="_GBC_14caa941a474470fa4ca2fffb8667aaf" concept="clcid-pte:QianQiChaCuoGengZhengDaoZhiWeiFenPeiLiRunBianDongJinE" label="前期差错更正导致未分配利润变动金额" periodRef="本期期初数" mulRef="_GBC_048773409e614c6bb753000b028316a5" unitRef="_GBC_5214b7a188334da286fc3038d017d072" addr="T2R5C10S1_1" formatStyle="Comma">
          <m:axisValue occRef="母公司"/>
        </m:item>
        <m:item xlName="_GBC_b26149d92d2b4c6a9c604f85f9d09476" concept="clcid-pte:QianQiChaCuoGengZhengDaoZhiGuDongQuanYiHeJiBianDongJinE" label="前期差错更正导致股东权益合计变动金额" periodRef="本期期初数" mulRef="_GBC_048773409e614c6bb753000b028316a5" unitRef="_GBC_5214b7a188334da286fc3038d017d072" addr="T2R5C11S1_1" formatStyle="Comma">
          <m:axisValue occRef="母公司"/>
        </m:item>
        <m:placeholder xlName="_PLD_1e1d4d884e6e401b8c40d08e9d6c5d32" addr="T2R6C0S1_1"/>
        <m:item xlName="_GBC_d53c751726464cfe83a47b7159657f5e" concept="clcid-pte:QiTaZhuiSuTiaoZhengDaoZhiShiShouZiBenBianDongJinE" label="实收资本变动金额（其他追溯调整）" periodRef="本期期初数" mulRef="_GBC_048773409e614c6bb753000b028316a5" unitRef="_GBC_5214b7a188334da286fc3038d017d072" addr="T2R6C1S1_1" formatStyle="Comma">
          <m:axisValue occRef="母公司"/>
        </m:item>
        <m:item xlName="_GBC_97a435280c994beab51290714820242a" concept="clcid-pte:YouXianGuBianDongJinEQiTaZhuiSuDiaoZheng" label="优先股变动金额（其他追溯调整）" periodRef="本期期初数" mulRef="_GBC_048773409e614c6bb753000b028316a5" unitRef="_GBC_5214b7a188334da286fc3038d017d072" addr="T2R6C2S1_1" formatStyle="Comma">
          <m:axisValue occRef="母公司"/>
        </m:item>
        <m:item xlName="_GBC_f61473621eee44fb9efe1a12d8dcfd3f" concept="clcid-pte:YongXuZhaiBianDongJinEQiTaZhuiSuDiaoZheng" label="永续债变动金额（其他追溯调整）" periodRef="本期期初数" mulRef="_GBC_048773409e614c6bb753000b028316a5" unitRef="_GBC_5214b7a188334da286fc3038d017d072" addr="T2R6C3S1_1" formatStyle="Comma">
          <m:axisValue occRef="母公司"/>
        </m:item>
        <m:item xlName="_GBC_9daf96e7466e43c9bd477f768c531456" concept="clcid-pte:QiTaQuanYiGongJuZhongDeQiTaBianDongJinEQiTaZhuiSuDiaoZheng" label="其他权益工具中的其他变动金额（其他追溯调整）" periodRef="本期期初数" mulRef="_GBC_048773409e614c6bb753000b028316a5" unitRef="_GBC_5214b7a188334da286fc3038d017d072" addr="T2R6C4S1_1" formatStyle="Comma">
          <m:axisValue occRef="母公司"/>
        </m:item>
        <m:item xlName="_GBC_2f4d3ea28b4240229840933077713958" concept="clcid-pte:QiTaZhuiSuTiaoZhengDaoZhiZiBenGongJiBianDongJinE" label="资本公积变动金额（其他追溯调整）" periodRef="本期期初数" mulRef="_GBC_048773409e614c6bb753000b028316a5" unitRef="_GBC_5214b7a188334da286fc3038d017d072" addr="T2R6C5S1_1" formatStyle="Comma">
          <m:axisValue occRef="母公司"/>
        </m:item>
        <m:item xlName="_GBC_ddbf7964893a46dc9400f3f7a010644f" concept="clcid-pte:QiTaZhuiSuTiaoZhengDaoZhiKuCunGuBianDongJinE" label="库存股变动金额（其他追溯调整）" periodRef="本期期初数" mulRef="_GBC_048773409e614c6bb753000b028316a5" unitRef="_GBC_5214b7a188334da286fc3038d017d072" addr="T2R6C6S1_1" formatStyle="Comma">
          <m:axisValue occRef="母公司"/>
        </m:item>
        <m:item xlName="_GBC_0cd35894243f40679daa30afb7b1073d" concept="clcid-pte:QiTaZongHeShouYiBianDongJinEQiTaZhuiSuDiaoZheng" label="其他综合收益变动金额（其他追溯调整）" periodRef="本期期初数" mulRef="_GBC_048773409e614c6bb753000b028316a5" unitRef="_GBC_5214b7a188334da286fc3038d017d072" addr="T2R6C7S1_1" formatStyle="Comma">
          <m:axisValue occRef="母公司"/>
        </m:item>
        <m:item xlName="_GBC_91af8974a3264fdc89e0a9f707443a16" concept="clcid-pte:QiTaZhuiSuTiaoZhengDaoZhiZhuanXiangChuBeiBianDongJinE" label="专项储备变动金额（其他追溯调整）" periodRef="本期期初数" mulRef="_GBC_048773409e614c6bb753000b028316a5" unitRef="_GBC_5214b7a188334da286fc3038d017d072" addr="T2R6C8S1_1" formatStyle="Comma">
          <m:axisValue occRef="母公司"/>
        </m:item>
        <m:item xlName="_GBC_3168af887db04734bbf493dca4f2e37f" concept="clcid-pte:QiTaZhuiSuTiaoZhengDaoZhiYingYuGongJiBianDongJinE" label="盈余公积变动金额（其他追溯调整）" periodRef="本期期初数" mulRef="_GBC_048773409e614c6bb753000b028316a5" unitRef="_GBC_5214b7a188334da286fc3038d017d072" addr="T2R6C9S1_1" formatStyle="Comma">
          <m:axisValue occRef="母公司"/>
        </m:item>
        <m:item xlName="_GBC_eda7952e114147678ca1499015d63826" concept="clcid-pte:QiTaZhuiSuTiaoZhengDaoZhiWeiFenPeiLiRunBianDongJinE" label="未分配利润变动金额（其他追溯调整）" periodRef="本期期初数" mulRef="_GBC_048773409e614c6bb753000b028316a5" unitRef="_GBC_5214b7a188334da286fc3038d017d072" addr="T2R6C10S1_1" formatStyle="Comma">
          <m:axisValue occRef="母公司"/>
        </m:item>
        <m:item xlName="_GBC_82716933795e49e9adeced8e2d1751d8" concept="clcid-pte:QiTaZhuiSuTiaoZhengDaoZhiGuDongQuanYiBianDongJinE" label="股东权益变动金额（其他追溯调整）" periodRef="本期期初数" mulRef="_GBC_048773409e614c6bb753000b028316a5" unitRef="_GBC_5214b7a188334da286fc3038d017d072" addr="T2R6C11S1_1" formatStyle="Comma">
          <m:axisValue occRef="母公司"/>
        </m:item>
        <m:placeholder xlName="_PLD_abc6effbbaad4f92a93b112da199425f" addr="T2R7C0S1_1"/>
        <m:item xlName="_GBC_ba34079e60d94b358c4ae8930467139a" concept="clcid-pte:GuBen" label="股本" periodRef="本期期初数" mulRef="_GBC_048773409e614c6bb753000b028316a5" unitRef="_GBC_5214b7a188334da286fc3038d017d072" addr="T2R7C1S1_1" formatStyle="Comma">
          <m:complexRule comparator="Eq" title="母公司股本@本期期初数" test=" $_GBC_583d333ffbc249ceac96c628209200e7 +  $_GBC_6936c9d292c54d9eaf43914b7734867a +  $_GBC_ee6b3339506e46208a01654a3c6d65fd +  $_GBC_d53c751726464cfe83a47b7159657f5e" id="C36530b45b306424da5289597d0d4a5cf"/>
          <m:axisValue occRef="母公司"/>
        </m:item>
        <m:item xlName="_GBC_6f8ba20835314d84a3a10a005dccec61" concept="clcid-pte:QiTaQuanYiGongJuQiZhongYouXianGu" label="其他权益工具-其中：优先股" periodRef="本期期初数" mulRef="_GBC_048773409e614c6bb753000b028316a5" unitRef="_GBC_5214b7a188334da286fc3038d017d072" addr="T2R7C2S1_1" formatStyle="Comma">
          <m:complexRule comparator="Eq" title="母公司其他权益工具-其中：优先股@本期期初数" test=" $_GBC_a7f6d469ff1042819a0e01511f46db24 +  $_GBC_79671f81f107492ba830eb514c2312ad +  $_GBC_b2e428f0f9004626a841d3c758973d17 +  $_GBC_97a435280c994beab51290714820242a" id="C0d56876495794502a75e27390108e9cb"/>
          <m:axisValue occRef="母公司"/>
        </m:item>
        <m:item xlName="_GBC_2e73898f386143029ef2dbb6cb8fb860" concept="clcid-pte:QiTaQuanYiGongJuYongXuZhai" label="其他权益工具-永续债" periodRef="本期期初数" mulRef="_GBC_048773409e614c6bb753000b028316a5" unitRef="_GBC_5214b7a188334da286fc3038d017d072" addr="T2R7C3S1_1" formatStyle="Comma">
          <m:complexRule comparator="Eq" title="母公司其他权益工具-永续债@本期期初数" test=" $_GBC_2a0c0d0793c647bab83a31cb72c08f75 +  $_GBC_0d7b7feb214f4f45b166823fcf6e1b87 +  $_GBC_a54acd52f7e741d39ca7526b1526e1a0 +  $_GBC_f61473621eee44fb9efe1a12d8dcfd3f" id="C653a5d17ff1d4d7fb976989fff05dfc7"/>
          <m:axisValue occRef="母公司"/>
        </m:item>
        <m:item xlName="_GBC_377eab080a5e4f44ae9e2499dd4d0ae9" concept="clcid-pte:QiTaQuanYiGongJuQiTa" label="其他权益工具-其他" periodRef="本期期初数" mulRef="_GBC_048773409e614c6bb753000b028316a5" unitRef="_GBC_5214b7a188334da286fc3038d017d072" addr="T2R7C4S1_1" formatStyle="Comma">
          <m:complexRule comparator="Eq" title="母公司其他权益工具-其他@本期期初数" test=" $_GBC_0d141c35dd6f4314b4d372f0e83a2f8d +  $_GBC_24311878313744a8a7f34fc6c6df8530 +  $_GBC_9a26486ef2f14a32a03eed6f89265d0e +  $_GBC_9daf96e7466e43c9bd477f768c531456" id="Cd732f9ae3a674738b503f69c0e35015e"/>
          <m:axisValue occRef="母公司"/>
        </m:item>
        <m:item xlName="_GBC_2545cc95ae014d3abcb7f9df116332b3" concept="clcid-pte:ZiBenGongJi" label="资本公积" periodRef="本期期初数" mulRef="_GBC_048773409e614c6bb753000b028316a5" unitRef="_GBC_5214b7a188334da286fc3038d017d072" addr="T2R7C5S1_1" formatStyle="Comma">
          <m:complexRule comparator="Eq" title="母公司资本公积@本期期初数" test=" $_GBC_51adbc941775431d99d40f010b1d7e7f +  $_GBC_2a39c1db54d947af88dcefcf007b6371 +  $_GBC_137858386bd547c99b325998277b41c5 +  $_GBC_2f4d3ea28b4240229840933077713958" id="C8f76daa10cd44cc9a0b447b12bd7ab40"/>
          <m:axisValue occRef="母公司"/>
        </m:item>
        <m:item xlName="_GBC_2a643e284053411ab5c3910672f604ff" concept="clcid-pte:KuCunGu" label="库存股" periodRef="本期期初数" mulRef="_GBC_048773409e614c6bb753000b028316a5" unitRef="_GBC_5214b7a188334da286fc3038d017d072" addr="T2R7C6S1_1" formatStyle="Comma">
          <m:complexRule comparator="Eq" title="母公司库存股@本期期初数" test=" $_GBC_9ed2e6479f584ca89c2144f657d622a8 +  $_GBC_072cb2558f88475c9d5638e0678b6be9 +  $_GBC_784924b9f9ac40eaaf013ce6ce342018 +  $_GBC_ddbf7964893a46dc9400f3f7a010644f" id="C2a09503d9fe2418581c1edfe04a9f8a5"/>
          <m:axisValue occRef="母公司"/>
        </m:item>
        <m:item xlName="_GBC_184c4292b636416f9e2bf9ad64beec96" concept="clcid-pte:QiTaZongHeShouYiZiChanFuZhaiBiaoXiangMu" label="其他综合收益（资产负债表项目）" periodRef="本期期初数" mulRef="_GBC_048773409e614c6bb753000b028316a5" unitRef="_GBC_5214b7a188334da286fc3038d017d072" addr="T2R7C7S1_1" formatStyle="Comma">
          <m:complexRule comparator="Eq" title="母公司其他综合收益（资产负债表项目）@本期期初数" test=" $_GBC_3a76a516a0e9486b9ba08b129b851c40 +  $_GBC_fc88583f97da4eb7970e3a6b48e6cdc0 +  $_GBC_3860309cbc2f47409baf0f6f13b6425d +  $_GBC_0cd35894243f40679daa30afb7b1073d" id="C9f5d38dbc79845f684177f7df7d158fe"/>
          <m:axisValue occRef="母公司"/>
        </m:item>
        <m:item xlName="_GBC_2e855fe5876c4d6c90750ac45e2ed745" concept="clcid-pte:ZhuanXiangChuBei" label="专项储备" periodRef="本期期初数" mulRef="_GBC_048773409e614c6bb753000b028316a5" unitRef="_GBC_5214b7a188334da286fc3038d017d072" addr="T2R7C8S1_1" formatStyle="Comma">
          <m:complexRule comparator="Eq" title="母公司专项储备@本期期初数" test=" $_GBC_c2936a53d61d40e0bfd7b0d5a6d9df8d +  $_GBC_5ae8de50d93145608ee03d01001871e0 +  $_GBC_86b27c984e974efc931e5427e93db379 +  $_GBC_91af8974a3264fdc89e0a9f707443a16" id="C967b77ae5adf47c387cf02ea22c43bc8"/>
          <m:axisValue occRef="母公司"/>
        </m:item>
        <m:item xlName="_GBC_3b4c95f045b541dc91650112461fd0b6" concept="clcid-pte:YingYuGongJi" label="盈余公积" periodRef="本期期初数" mulRef="_GBC_048773409e614c6bb753000b028316a5" unitRef="_GBC_5214b7a188334da286fc3038d017d072" addr="T2R7C9S1_1" formatStyle="Comma">
          <m:complexRule comparator="Eq" title="母公司盈余公积@本期期初数" test=" $_GBC_e182d0452ddb44d9bb4260c85daf5201 +  $_GBC_41e30fbe1428420e8f76e33dfcfc5c24 +  $_GBC_37232f263b5a48019fbe2e75dbb24778 +  $_GBC_3168af887db04734bbf493dca4f2e37f" id="C4ab247fb08364c7da30d36330323ac4b"/>
          <m:axisValue occRef="母公司"/>
        </m:item>
        <m:item xlName="_GBC_b009218c639445918155256142364f34" concept="clcid-pte:WeiFenPeiLiRun" label="未分配利润" periodRef="本期期初数" mulRef="_GBC_048773409e614c6bb753000b028316a5" unitRef="_GBC_5214b7a188334da286fc3038d017d072" addr="T2R7C10S1_1" formatStyle="Comma">
          <m:complexRule comparator="Eq" title="母公司未分配利润@本期期初数" test=" $_GBC_f8d35e7139554ee49bf49207c87b7f16 +  $_GBC_6377093d188842298a641b07370458af +  $_GBC_14caa941a474470fa4ca2fffb8667aaf +  $_GBC_eda7952e114147678ca1499015d63826" id="C04e7872c0ce24a1692d6e0370555cd83"/>
          <m:axisValue occRef="母公司"/>
        </m:item>
        <m:item xlName="_GBC_79e0a12c791f45fd9cad2ae5aaa5005e" concept="clcid-pte:GuDongQuanYiHeJi" label="股东权益合计" periodRef="本期期初数" mulRef="_GBC_048773409e614c6bb753000b028316a5" unitRef="_GBC_5214b7a188334da286fc3038d017d072" addr="T2R7C11S1_1" formatStyle="Comma">
          <m:complexRule comparator="Eq" title="母公司股东权益合计@本期期初数" test=" $_GBC_e798b7b189914bb59f0329054faf5f1e +  $_GBC_bdddf6356795461fa00dde53f549eee2 +  $_GBC_b26149d92d2b4c6a9c604f85f9d09476 +  $_GBC_82716933795e49e9adeced8e2d1751d8" id="Ced03a79964164e19b829b51daddaac18"/>
          <m:axisValue occRef="母公司"/>
        </m:item>
        <m:placeholder xlName="_PLD_22eea8f5bd284adbb011ea489737927b" addr="T2R8C0S1_1"/>
        <m:item xlName="_GBC_9411d68808554eab9f3c1ef64107388b" concept="clcid-pte:ShiShouZiBenHuoGuBenJingEZengJianBianDongJinE" label="实收资本（或股本）净额增减变动金额" mulRef="_GBC_048773409e614c6bb753000b028316a5" unitRef="_GBC_5214b7a188334da286fc3038d017d072" addr="T2R8C1S1_1" formatStyle="Comma">
          <m:complexRule comparator="Eq" title="母公司实收资本（或股本）净额增减变动金额" test=" $_GBC_c689b18648f24df59ddf31ca7d33d400 +  $_GBC_86e23a6d9639454fb38e741593cd6a87 +  $_GBC_ba5da375315042148f107155e56ff721 +  $_GBC_ca2aea73783446d8bdb8ec81d8cd0585 +  $_GBC_f1b054408cbe4196b2b33a927258093d +  $_GBC_d0e082387bdc44dea980c0664feb58ae" id="C299bca0ea5094f2eb8f9c197106c9414"/>
          <m:axisValue occRef="母公司"/>
        </m:item>
        <m:item xlName="_GBC_34441963446246739d5305433baf19bc" concept="clcid-pte:QiTaQuanYiGongJuZhongDeYouXianGuZengJianBianDongJinE" label="其他权益工具中的优先股增减变动金额" mulRef="_GBC_048773409e614c6bb753000b028316a5" unitRef="_GBC_5214b7a188334da286fc3038d017d072" addr="T2R8C2S1_1" formatStyle="Comma">
          <m:complexRule comparator="Eq" title="母公司其他权益工具中的优先股增减变动金额" test=" $_GBC_9dee220e8a9b4522a3f270756b9a56d4 +  $_GBC_9736d22f059e4a7aa8393f321a8eb7ef +  $_GBC_6843340cce12421ea4661a309536967a +  $_GBC_b83ca684901c45d58ac1e97f9282d61c +  $_GBC_316660df83eb4a499be7d7ee85097c38 +  $_GBC_fb4d17c50af74f17940954b101bdf49d" id="C88d1742466fa47f6ab5a56258a299116"/>
          <m:axisValue occRef="母公司"/>
        </m:item>
        <m:item xlName="_GBC_ccd07e6a79dc43af9b0726f20f7feac1" concept="clcid-pte:QiTaQuanYiGongJuZhongDeYongXuZhaiZengJianBianDongJinE" label="其他权益工具中的永续债增减变动金额" mulRef="_GBC_048773409e614c6bb753000b028316a5" unitRef="_GBC_5214b7a188334da286fc3038d017d072" addr="T2R8C3S1_1" formatStyle="Comma">
          <m:complexRule comparator="Eq" title="母公司其他权益工具中的永续债增减变动金额" test=" $_GBC_a89c2963fb14482696638100d36d268d +  $_GBC_5d7c928a3e6442e3bd5c4757da5aeedb +  $_GBC_86e6dfd4216946358a7061faa274254b +  $_GBC_1e774c9ece1e41959726d44a36c7e4f5 +  $_GBC_d60a83f1c6674d88a406518e351acaac +  $_GBC_c19f1466fd9540e5bf5b38e6bcfa7f43" id="C8291973eac6d42f99b152707146b9755"/>
          <m:axisValue occRef="母公司"/>
        </m:item>
        <m:item xlName="_GBC_74521b0d456640b2a3fea5b54a188654" concept="clcid-pte:QiTaQuanYiGongJuZhongDeQiTaZengJianBianDongJinE" label="其他权益工具中的其他增减变动金额" mulRef="_GBC_048773409e614c6bb753000b028316a5" unitRef="_GBC_5214b7a188334da286fc3038d017d072" addr="T2R8C4S1_1" formatStyle="Comma">
          <m:complexRule comparator="Eq" title="母公司其他权益工具中的其他增减变动金额" test=" $_GBC_c5c2a40b55294530b9ba5c333e5c2278 +  $_GBC_e15aac2765774a22947a8e9964b8d919 +  $_GBC_2f6722fed43d4ebaaae3b36aac4b14c3 +  $_GBC_2b0bf1a57d444f978382d99690dc558f +  $_GBC_f3169882a64d4788b6c1d75c61eba773 +  $_GBC_fc5fc85e20df48dfbcea93466ea92b01" id="C933b1d9c8a18492ca3086a1692286db9"/>
          <m:axisValue occRef="母公司"/>
        </m:item>
        <m:item xlName="_GBC_dfbff46c92c0478d8870e11eed6624e9" concept="clcid-pte:ZiBenGongJiZengJianBianDongJinE" label="资本公积增减变动金额" mulRef="_GBC_048773409e614c6bb753000b028316a5" unitRef="_GBC_5214b7a188334da286fc3038d017d072" addr="T2R8C5S1_1" formatStyle="Comma">
          <m:complexRule comparator="Eq" title="母公司资本公积增减变动金额" test=" $_GBC_2e37be65544a4422b020a34ab2ca963b +  $_GBC_67443085e1f645d782cf732ffb088b66 +  $_GBC_fca0b102fce243e9a3c89ba4a1bcb3df +  $_GBC_30dc3f1de6c845d38e58bb9763738a9d +  $_GBC_f2b3a6489dd14ccab11e8f099f85dd5d +  $_GBC_e13f9a3101f04fb186a9a6bc63e2b3f4" id="Cd12576c64e37428f8e7ab3c3c1b645ff"/>
          <m:axisValue occRef="母公司"/>
        </m:item>
        <m:item xlName="_GBC_c7253099b93649aa91266cb4db282f3d" concept="clcid-pte:KuCunGuZengJianBianDongJinE" label="库存股增减变动金额" mulRef="_GBC_048773409e614c6bb753000b028316a5" unitRef="_GBC_5214b7a188334da286fc3038d017d072" addr="T2R8C6S1_1" formatStyle="Comma">
          <m:complexRule comparator="Eq" title="母公司库存股增减变动金额" test=" $_GBC_6fdcf0c9ab07476fadf4dfa8a0abef3e +  $_GBC_7a4e0417082744768cf10075c58e8bb2 +  $_GBC_67dc09481eb04a4f8050d84bd4b8263d +  $_GBC_f4dda8c6d86e4d3d85823cade39d4e46 +  $_GBC_228e4a62751e488f8e7322105d62077a +  $_GBC_6498b45ee000460c81ac7c4b366a037a" id="C07f6ab1c094e486ca7a62ddbfeb33176"/>
          <m:axisValue occRef="母公司"/>
        </m:item>
        <m:item xlName="_GBC_2bd055b7c69146c6957f4840bac7e833" concept="clcid-pte:QiTaZongHeShouYiZengJianBianDongJinE" label="其他综合收益增减变动金额" mulRef="_GBC_048773409e614c6bb753000b028316a5" unitRef="_GBC_5214b7a188334da286fc3038d017d072" addr="T2R8C7S1_1" formatStyle="Comma">
          <m:complexRule comparator="Eq" title="母公司其他综合收益增减变动金额" test=" $_GBC_f3eb3ef606a14b5d972d60fac9faa539 +  $_GBC_6990d9b07dc946a7a7a273a95fb4f0d4 +  $_GBC_f90f5dbe8d994b82b6b1e3a9e8599192 +  $_GBC_0a55aa27f0b347528948807c6ecac842 +  $_GBC_c0800497a3014a3182ea35227107aeff +  $_GBC_66d8f42ef51641b2b0ae3816c96eecdf" id="C7a563c43bdbe4739a632aaefccf658d8"/>
          <m:axisValue occRef="母公司"/>
        </m:item>
        <m:item xlName="_GBC_43214fd9b3ed440fbfc07077d1b0e80b" concept="clcid-pte:ZhuanXiangChuBeiZengJianBianDongJinE" label="专项储备增减变动金额" mulRef="_GBC_048773409e614c6bb753000b028316a5" unitRef="_GBC_5214b7a188334da286fc3038d017d072" addr="T2R8C8S1_1" formatStyle="Comma">
          <m:complexRule comparator="Eq" title="母公司专项储备增减变动金额" test=" $_GBC_39220a5b026140db95f22e0dc82e5973 +  $_GBC_109e59f57ca14ed9a53970527ded93b3 +  $_GBC_066afab7581b47c690feb48569730de8 +  $_GBC_e7927af3e24d40a895fc2e4f5cec1c5d +  $_GBC_95c373e83263474eb617db37c864136c +  $_GBC_89f834c340664692bfd8dc09308561c1" id="Cd76a1807528e4ae4bed805d7ba7c516f"/>
          <m:axisValue occRef="母公司"/>
        </m:item>
        <m:item xlName="_GBC_b4dbb14fdd54464b877de11311094274" concept="clcid-pte:YingYuGongJiZengJianBianDongJinE" label="盈余公积增减变动金额" mulRef="_GBC_048773409e614c6bb753000b028316a5" unitRef="_GBC_5214b7a188334da286fc3038d017d072" addr="T2R8C9S1_1" formatStyle="Comma">
          <m:complexRule comparator="Eq" title="母公司盈余公积增减变动金额" test=" $_GBC_083b74ee41c94588849a984369d568c3 +  $_GBC_113e43ecd0e649c5a34acee97f4e85a2 +  $_GBC_4290be0299f04ed9adeb1173a422152f +  $_GBC_cb32fa8f9d1d4ecaafac36620a12151b +  $_GBC_20b44454e6d04a2a98680af00e503992 +  $_GBC_4f4c655eb6824d048f48191a8330ad07" id="Cb2421ba1d50d4c64b6b26a3e21f4c9a3"/>
          <m:axisValue occRef="母公司"/>
        </m:item>
        <m:item xlName="_GBC_c2b7d4df644e4540a02dffe24f98df56" concept="clcid-pte:WeiFenPeiLiRunZengJianBianDongJinE" label="未分配利润增减变动金额" mulRef="_GBC_048773409e614c6bb753000b028316a5" unitRef="_GBC_5214b7a188334da286fc3038d017d072" addr="T2R8C10S1_1" formatStyle="Comma">
          <m:complexRule comparator="Eq" title="母公司未分配利润增减变动金额" test=" $_GBC_35f3a83eec174a30ae49fde8f04be5e1 +  $_GBC_6940fe012fe6458d98b4530b198f8a52 +  $_GBC_456281a08ffa4873a3b77d0a51aa912f +  $_GBC_6640db4b017c4b5caddffb7f75dabd02 +  $_GBC_1b6f77b7c9ef4340ac368175bc963067 +  $_GBC_8669edf341584816a95d6b2633184c52" id="C633ee37e327e4aae8a24456a12311dd8"/>
          <m:axisValue occRef="母公司"/>
        </m:item>
        <m:item xlName="_GBC_e71e8a76f3cf4a568b05358967cd3388" concept="clcid-pte:GuDongQuanYiHeJiZengJianBianDongJinE" label="股东权益合计增减变动金额" mulRef="_GBC_048773409e614c6bb753000b028316a5" unitRef="_GBC_5214b7a188334da286fc3038d017d072" addr="T2R8C11S1_1" formatStyle="Comma">
          <m:complexRule comparator="Eq" title="母公司股东权益合计增减变动金额" test=" $_GBC_bab8c507c6c84ca4a3a35684c08765d7 +  $_GBC_9fcc0ef82029402d8537b6bc589d221b +  $_GBC_33328c22e60b420da1745f3fd92acb6a +  $_GBC_f875a33dfa58486c9480f6bee06e838f +  $_GBC_8f69578052804f5b9caf0a508e63cebc +  $_GBC_b252dd00f5c84c94a1462c8e5b1fdb25" id="C93e0e6598f614435a473bd83eaed513a"/>
          <m:axisValue occRef="母公司"/>
        </m:item>
        <m:placeholder xlName="_PLD_16bc7260292e4c19ad140bdfdf1ee46c" addr="T2R9C0S1_1"/>
        <m:item xlName="_GBC_c689b18648f24df59ddf31ca7d33d400" concept="clcid-pte:ZongHeShouYiZongEDaoZhiGuBenBianDongJinE" label="综合收益总额导致股本变动金额" mulRef="_GBC_048773409e614c6bb753000b028316a5" unitRef="_GBC_5214b7a188334da286fc3038d017d072" addr="T2R9C1S1_1" formatStyle="Comma">
          <m:axisValue occRef="母公司"/>
        </m:item>
        <m:item xlName="_GBC_9dee220e8a9b4522a3f270756b9a56d4" concept="clcid-pte:ZongHeShouYiZongEDaoZhiYouXianGuBianDongJinE" label="综合收益总额导致优先股变动金额" mulRef="_GBC_048773409e614c6bb753000b028316a5" unitRef="_GBC_5214b7a188334da286fc3038d017d072" addr="T2R9C2S1_1" formatStyle="Comma">
          <m:axisValue occRef="母公司"/>
        </m:item>
        <m:item xlName="_GBC_a89c2963fb14482696638100d36d268d" concept="clcid-pte:ZongHeShouYiZongEDaoZhiYongXuZhaiBianDongJinE" label="综合收益总额导致永续债变动金额" mulRef="_GBC_048773409e614c6bb753000b028316a5" unitRef="_GBC_5214b7a188334da286fc3038d017d072" addr="T2R9C3S1_1" formatStyle="Comma">
          <m:axisValue occRef="母公司"/>
        </m:item>
        <m:item xlName="_GBC_c5c2a40b55294530b9ba5c333e5c2278" concept="clcid-pte:ZongHeShouYiZongEDaoZhiQiTaQuanYiGongJuZhongDeQiTaBianDongJinE" label="综合收益总额导致其他权益工具中的其他变动金额" mulRef="_GBC_048773409e614c6bb753000b028316a5" unitRef="_GBC_5214b7a188334da286fc3038d017d072" addr="T2R9C4S1_1" formatStyle="Comma">
          <m:axisValue occRef="母公司"/>
        </m:item>
        <m:item xlName="_GBC_e13f9a3101f04fb186a9a6bc63e2b3f4" concept="clcid-pte:ZongHeShouYiZongEDaoZhiZiBenGongJiBianDongJinE" label="综合收益总额导致资本公积变动金额" mulRef="_GBC_048773409e614c6bb753000b028316a5" unitRef="_GBC_5214b7a188334da286fc3038d017d072" addr="T2R9C5S1_1" formatStyle="Comma">
          <m:axisValue occRef="母公司"/>
        </m:item>
        <m:item xlName="_GBC_6fdcf0c9ab07476fadf4dfa8a0abef3e" concept="clcid-pte:ZongHeShouYiZongEDaoZhiKuCunGuBianDongJinE" label="综合收益总额导致库存股变动金额" mulRef="_GBC_048773409e614c6bb753000b028316a5" unitRef="_GBC_5214b7a188334da286fc3038d017d072" addr="T2R9C6S1_1" formatStyle="Comma">
          <m:axisValue occRef="母公司"/>
        </m:item>
        <m:item xlName="_GBC_f3eb3ef606a14b5d972d60fac9faa539" concept="clcid-pte:ZongHeShouYiZongEDaoZhiQiTaZongHeShouYiBianDongJinE" label="综合收益总额导致其他综合收益变动金额" mulRef="_GBC_048773409e614c6bb753000b028316a5" unitRef="_GBC_5214b7a188334da286fc3038d017d072" addr="T2R9C7S1_1" formatStyle="Comma">
          <m:axisValue occRef="母公司"/>
        </m:item>
        <m:item xlName="_GBC_39220a5b026140db95f22e0dc82e5973" concept="clcid-pte:ZongHeShouYiZongEDaoZhiZhuanXiangChuBeiBianDongJinE" label="综合收益总额导致专项储备变动金额" mulRef="_GBC_048773409e614c6bb753000b028316a5" unitRef="_GBC_5214b7a188334da286fc3038d017d072" addr="T2R9C8S1_1" formatStyle="Comma">
          <m:axisValue occRef="母公司"/>
        </m:item>
        <m:item xlName="_GBC_083b74ee41c94588849a984369d568c3" concept="clcid-pte:ZongHeShouYiZongEDaoZhiYingYuGongJiBianDongJinE" label="综合收益总额导致盈余公积变动金额" mulRef="_GBC_048773409e614c6bb753000b028316a5" unitRef="_GBC_5214b7a188334da286fc3038d017d072" addr="T2R9C9S1_1" formatStyle="Comma">
          <m:axisValue occRef="母公司"/>
        </m:item>
        <m:item xlName="_GBC_35f3a83eec174a30ae49fde8f04be5e1" concept="clcid-pte:ZongHeShouYiZongEDaoZhiWeiFenPeiLiRunBianDongJinE" label="综合收益总额导致未分配利润变动金额" mulRef="_GBC_048773409e614c6bb753000b028316a5" unitRef="_GBC_5214b7a188334da286fc3038d017d072" addr="T2R9C10S1_1" formatStyle="Comma">
          <m:axisValue occRef="母公司"/>
        </m:item>
        <m:item xlName="_GBC_bab8c507c6c84ca4a3a35684c08765d7" concept="clcid-pte:ZongHeShouYiZongEDaoZhiGuDongQuanYiHeJiBianDongJinE" label="综合收益总额导致股东权益合计变动金额" mulRef="_GBC_048773409e614c6bb753000b028316a5" unitRef="_GBC_5214b7a188334da286fc3038d017d072" addr="T2R9C11S1_1" formatStyle="Comma">
          <m:axisValue occRef="母公司"/>
        </m:item>
        <m:placeholder xlName="_PLD_878006a38fe64d8788706ec54fa4a47b" addr="T2R10C0S1_1"/>
        <m:item xlName="_GBC_86e23a6d9639454fb38e741593cd6a87" concept="clcid-pte:SuoYouZheTouRuHeJianShaoZiBenDaoZhiShiShouZiBenHuoGuBenJingEBianDongJinE" label="所有者投入和减少资本导致实收资本（或股本）净额变动金额" mulRef="_GBC_048773409e614c6bb753000b028316a5" unitRef="_GBC_5214b7a188334da286fc3038d017d072" addr="T2R10C1S1_1" formatStyle="Comma">
          <m:complexRule comparator="Eq" title="母公司所有者投入和减少资本导致实收资本（或股本）净额变动金额" test=" $_GBC_7b622256c1624a6ea422ea03238eacb2 +  $_GBC_0ac2b7c363da4958b5c8601dccaeb313 +  $_GBC_1d25f834070142d89afa50655223c158 +  $_GBC_cf9066e29ce44001b8cc4619dd756283" id="C0fedace92b964cc79744cabb924df97d"/>
          <m:axisValue occRef="母公司"/>
        </m:item>
        <m:item xlName="_GBC_9736d22f059e4a7aa8393f321a8eb7ef" concept="clcid-pte:SuoYouZheTouRuHeJianShaoZiBenDaoZhiQiTaQuanYiGongJuZhongDeYouXianGuBianDongJinE" label="所有者投入和减少资本导致其他权益工具中的优先股变动金额" mulRef="_GBC_048773409e614c6bb753000b028316a5" unitRef="_GBC_5214b7a188334da286fc3038d017d072" addr="T2R10C2S1_1" formatStyle="Comma">
          <m:complexRule comparator="Eq" title="母公司所有者投入和减少资本导致其他权益工具中的优先股变动金额" test=" $_GBC_58c6ba973b63402c86e5cd46b4bd4324 +  $_GBC_cd07727555f146f0983abc577fdbae50 +  $_GBC_4ea07ec488a44c22bb4799618fffad1a +  $_GBC_f8b1698cb5bb44daa1a37c30b7b98aa1" id="C332143f4e6074807a9fd19a0bfcfdc94"/>
          <m:axisValue occRef="母公司"/>
        </m:item>
        <m:item xlName="_GBC_5d7c928a3e6442e3bd5c4757da5aeedb" concept="clcid-pte:SuoYouZheTouRuHeJianShaoZiBenDaoZhiQiTaQuanYiGongJuZhongDeYongXuZhaiBianDongJinE" label="所有者投入和减少资本导致其他权益工具中的永续债变动金额" mulRef="_GBC_048773409e614c6bb753000b028316a5" unitRef="_GBC_5214b7a188334da286fc3038d017d072" addr="T2R10C3S1_1" formatStyle="Comma">
          <m:complexRule comparator="Eq" title="母公司所有者投入和减少资本导致其他权益工具中的永续债变动金额" test=" $_GBC_69c00dceccfe46a6be8f2981a7d515dc +  $_GBC_5cdb9ac76a7b4a2cb6b280906e30b1ae +  $_GBC_b0d1f5655c484e9d87befba2f2042e1d +  $_GBC_9a834598cb444e7db00835e6ad016e1e" id="C29a43f7841ab4963b91d6d3442ef8472"/>
          <m:axisValue occRef="母公司"/>
        </m:item>
        <m:item xlName="_GBC_e15aac2765774a22947a8e9964b8d919" concept="clcid-pte:SuoYouZheTouRuHeJianShaoZiBenDaoZhiQiTaQuanYiGongJuZhongDeQiTaBianDongJinE" label="所有者投入和减少资本导致其他权益工具中的其他变动金额" mulRef="_GBC_048773409e614c6bb753000b028316a5" unitRef="_GBC_5214b7a188334da286fc3038d017d072" addr="T2R10C4S1_1" formatStyle="Comma">
          <m:complexRule comparator="Eq" title="母公司所有者投入和减少资本导致其他权益工具中的其他变动金额" test=" $_GBC_5315ca0608d140ee89869b8755edf1e6 +  $_GBC_ebd58c3a098f40b599361804d933124f +  $_GBC_7c1869c02c7246f182b9779802094f11 +  $_GBC_3c63ca66c8014e8eb12c62e7abaf0ed2" id="C552da636d729472f99b3b7bb120e1e99"/>
          <m:axisValue occRef="母公司"/>
        </m:item>
        <m:item xlName="_GBC_2e37be65544a4422b020a34ab2ca963b" concept="clcid-pte:SuoYouZheTouRuHeJianShaoZiBenDaoZhiZiBenGongJiBianDongJinE" label="所有者投入和减少资本导致资本公积变动金额" mulRef="_GBC_048773409e614c6bb753000b028316a5" unitRef="_GBC_5214b7a188334da286fc3038d017d072" addr="T2R10C5S1_1" formatStyle="Comma">
          <m:complexRule comparator="Eq" title="母公司所有者投入和减少资本导致资本公积变动金额" test=" $_GBC_c1915b9c43634422bb6299978e5ecf0e +  $_GBC_bdea20c569b7466e8e2f5011ee0170b0 +  $_GBC_5ef53f40bf7f4dc2bc5156dfceebaa38 +  $_GBC_042c67df5ff64c5ca47e87f56174eb19" id="Cedaf99d17b5c4f2db48692dffc15275d"/>
          <m:axisValue occRef="母公司"/>
        </m:item>
        <m:item xlName="_GBC_7a4e0417082744768cf10075c58e8bb2" concept="clcid-pte:SuoYouZheTouRuHeJianShaoZiBenDaoZhiKuCunGuBianDongJinE" label="所有者投入和减少资本导致库存股变动金额" mulRef="_GBC_048773409e614c6bb753000b028316a5" unitRef="_GBC_5214b7a188334da286fc3038d017d072" addr="T2R10C6S1_1" formatStyle="Comma">
          <m:complexRule comparator="Eq" title="母公司所有者投入和减少资本导致库存股变动金额" test=" $_GBC_8ab5cc3771de49f3ac9d2d54aa3d358a +  $_GBC_d1af61119e7e479ca5d5a43946238adf +  $_GBC_3ccc2d42bf2a40c1abdd644b469c44b9 +  $_GBC_97f80cf181b04351a05641a8143b30a5" id="Ccf34cd3fdcdb4d5f89df56e056d581d8"/>
          <m:axisValue occRef="母公司"/>
        </m:item>
        <m:item xlName="_GBC_6990d9b07dc946a7a7a273a95fb4f0d4" concept="clcid-pte:SuoYouZheTouRuHeJianShaoZiBenDaoZhiQiTaZongHeShouYiBianDongJinE" label="所有者投入和减少资本导致其他综合收益变动金额" mulRef="_GBC_048773409e614c6bb753000b028316a5" unitRef="_GBC_5214b7a188334da286fc3038d017d072" addr="T2R10C7S1_1" formatStyle="Comma">
          <m:complexRule comparator="Eq" title="母公司所有者投入和减少资本导致其他综合收益变动金额" test=" $_GBC_bd83e12c1cc14e85856c7de2c72f76f4 +  $_GBC_eeacdca8b24e4179b4a708246b957831 +  $_GBC_071ccc7016e54f16b65177a9005eaebb +  $_GBC_d76a6cbf0fea43b5b588634052e94fb8" id="Ceb6143ffd98a4726ad7193a63f8149ba"/>
          <m:axisValue occRef="母公司"/>
        </m:item>
        <m:item xlName="_GBC_109e59f57ca14ed9a53970527ded93b3" concept="clcid-pte:SuoYouZheTouRuHeJianShaoZiBenDaoZhiZhuanXiangChuBeiBianDongJinE" label="所有者投入和减少资本导致专项储备变动金额" mulRef="_GBC_048773409e614c6bb753000b028316a5" unitRef="_GBC_5214b7a188334da286fc3038d017d072" addr="T2R10C8S1_1" formatStyle="Comma">
          <m:complexRule comparator="Eq" title="母公司所有者投入和减少资本导致专项储备变动金额" test=" $_GBC_b887aa85a8d042c18f94c09901ceaf06 +  $_GBC_9aa0025647dc40a780e7f203d13778cb +  $_GBC_a4743550064946a98ff9650d0865fe14 +  $_GBC_3211e48925de4f5280473ee8ef2f064c" id="C8ad8c2fdff174461b900658d42ae31d9"/>
          <m:axisValue occRef="母公司"/>
        </m:item>
        <m:item xlName="_GBC_113e43ecd0e649c5a34acee97f4e85a2" concept="clcid-pte:SuoYouZheTouRuHeJianShaoZiBenDaoZhiYingYuGongJiBianDongJinE" label="所有者投入和减少资本导致盈余公积变动金额" mulRef="_GBC_048773409e614c6bb753000b028316a5" unitRef="_GBC_5214b7a188334da286fc3038d017d072" addr="T2R10C9S1_1" formatStyle="Comma">
          <m:complexRule comparator="Eq" title="母公司所有者投入和减少资本导致盈余公积变动金额" test=" $_GBC_15a62fb7f2c745a686cc80f452fb9476 +  $_GBC_e5e58b60bf484d52a72719c4698f8986 +  $_GBC_c4074cd8ea35409096bd0386651ff4dd +  $_GBC_cdaad5d86425452db9e9fc3f3c962ef3" id="C861ab033a6094c24ad075a01f4c8082f"/>
          <m:axisValue occRef="母公司"/>
        </m:item>
        <m:item xlName="_GBC_6940fe012fe6458d98b4530b198f8a52" concept="clcid-pte:SuoYouZheTouRuHeJianShaoZiBenDaoZhiWeiFenPeiLiRunBianDongJinE" label="所有者投入和减少资本导致未分配利润变动金额" mulRef="_GBC_048773409e614c6bb753000b028316a5" unitRef="_GBC_5214b7a188334da286fc3038d017d072" addr="T2R10C10S1_1" formatStyle="Comma">
          <m:complexRule comparator="Eq" title="母公司所有者投入和减少资本导致未分配利润变动金额" test=" $_GBC_cbe845f28be5493b9d857fd5f090ba47 +  $_GBC_3b469e81b34d4338aada691360272169 +  $_GBC_f35d7cab4d3b46b490de9f513ed96d2c +  $_GBC_4d93eff4a7604169afb73ec05489a2a0" id="C2d30e007f78543faa6fb6aab1617ce96"/>
          <m:axisValue occRef="母公司"/>
        </m:item>
        <m:item xlName="_GBC_9fcc0ef82029402d8537b6bc589d221b" concept="clcid-pte:SuoYouZheTouRuHeJianShaoZiBenDaoZhiGuDongQuanYiHeJiBianDongJinE" label="所有者投入和减少资本导致股东权益合计变动金额" mulRef="_GBC_048773409e614c6bb753000b028316a5" unitRef="_GBC_5214b7a188334da286fc3038d017d072" addr="T2R10C11S1_1" formatStyle="Comma">
          <m:complexRule comparator="Eq" title="母公司所有者投入和减少资本导致股东权益合计变动金额" test=" $_GBC_93cf2005d08c4d95b9d5433c5a26df7b +  $_GBC_16d9706e7f464a37a6e2c56dc45c4b5c +  $_GBC_6b90a98925e144418a6150be377ac9ee +  $_GBC_3dd4bde22d1b4b6d8c742501c0ca5bd0" id="C7c373ec2f30f4b27990d3552d120f595"/>
          <m:axisValue occRef="母公司"/>
        </m:item>
        <m:placeholder xlName="_PLD_87b7ce2356df4876b71161948845f6e6" addr="T2R11C0S1_1"/>
        <m:item xlName="_GBC_7b622256c1624a6ea422ea03238eacb2" concept="clcid-pte:GuDongTouRuDePuTongGuDaoZhiGuBenBianDongJinE" label="股东投入的普通股导致股本变动金额" mulRef="_GBC_048773409e614c6bb753000b028316a5" unitRef="_GBC_5214b7a188334da286fc3038d017d072" addr="T2R11C1S1_1" formatStyle="Comma">
          <m:axisValue occRef="母公司"/>
        </m:item>
        <m:item xlName="_GBC_58c6ba973b63402c86e5cd46b4bd4324" concept="clcid-pte:GuDongTouRuDePuTongGuDaoZhiYouXianGuBianDongJinE" label="股东投入的普通股导致优先股变动金额" mulRef="_GBC_048773409e614c6bb753000b028316a5" unitRef="_GBC_5214b7a188334da286fc3038d017d072" addr="T2R11C2S1_1" formatStyle="Comma">
          <m:axisValue occRef="母公司"/>
        </m:item>
        <m:item xlName="_GBC_69c00dceccfe46a6be8f2981a7d515dc" concept="clcid-pte:GuDongTouRuDePuTongGuDaoZhiYongXuZhaiBianDongJinE" label="股东投入的普通股导致永续债变动金额" mulRef="_GBC_048773409e614c6bb753000b028316a5" unitRef="_GBC_5214b7a188334da286fc3038d017d072" addr="T2R11C3S1_1" formatStyle="Comma">
          <m:axisValue occRef="母公司"/>
        </m:item>
        <m:item xlName="_GBC_5315ca0608d140ee89869b8755edf1e6" concept="clcid-pte:GuDongTouRuDePuTongGuDaoZhiQiTaQuanYiGongJuZhongDeQiTaBianDongJinE" label="股东投入的普通股导致其他权益工具中的其他变动金额" mulRef="_GBC_048773409e614c6bb753000b028316a5" unitRef="_GBC_5214b7a188334da286fc3038d017d072" addr="T2R11C4S1_1" formatStyle="Comma">
          <m:axisValue occRef="母公司"/>
        </m:item>
        <m:item xlName="_GBC_c1915b9c43634422bb6299978e5ecf0e" concept="clcid-pte:GuDongTouRuDePuTongGuDaoZhiZiBenGongJiBianDongJinE" label="股东投入的普通股导致资本公积变动金额" mulRef="_GBC_048773409e614c6bb753000b028316a5" unitRef="_GBC_5214b7a188334da286fc3038d017d072" addr="T2R11C5S1_1" formatStyle="Comma">
          <m:axisValue occRef="母公司"/>
        </m:item>
        <m:item xlName="_GBC_8ab5cc3771de49f3ac9d2d54aa3d358a" concept="clcid-pte:GuDongTouRuDePuTongGuDaoZhiKuCunGuBianDongJinE" label="股东投入的普通股导致库存股变动金额" mulRef="_GBC_048773409e614c6bb753000b028316a5" unitRef="_GBC_5214b7a188334da286fc3038d017d072" addr="T2R11C6S1_1" formatStyle="Comma">
          <m:axisValue occRef="母公司"/>
        </m:item>
        <m:item xlName="_GBC_bd83e12c1cc14e85856c7de2c72f76f4" concept="clcid-pte:GuDongTouRuDePuTongGuDaoZhiQiTaZongHeShouYiBianDongJinE" label="股东投入的普通股导致其他综合收益变动金额" mulRef="_GBC_048773409e614c6bb753000b028316a5" unitRef="_GBC_5214b7a188334da286fc3038d017d072" addr="T2R11C7S1_1" formatStyle="Comma">
          <m:axisValue occRef="母公司"/>
        </m:item>
        <m:item xlName="_GBC_b887aa85a8d042c18f94c09901ceaf06" concept="clcid-pte:GuDongTouRuDePuTongGuDaoZhiZhuanXiangChuBeiBianDongJinE" label="股东投入的普通股导致专项储备变动金额" mulRef="_GBC_048773409e614c6bb753000b028316a5" unitRef="_GBC_5214b7a188334da286fc3038d017d072" addr="T2R11C8S1_1" formatStyle="Comma">
          <m:axisValue occRef="母公司"/>
        </m:item>
        <m:item xlName="_GBC_15a62fb7f2c745a686cc80f452fb9476" concept="clcid-pte:GuDongTouRuDePuTongGuDaoZhiYingYuGongJiBianDongJinE" label="股东投入的普通股导致盈余公积变动金额" mulRef="_GBC_048773409e614c6bb753000b028316a5" unitRef="_GBC_5214b7a188334da286fc3038d017d072" addr="T2R11C9S1_1" formatStyle="Comma">
          <m:axisValue occRef="母公司"/>
        </m:item>
        <m:item xlName="_GBC_cbe845f28be5493b9d857fd5f090ba47" concept="clcid-pte:GuDongTouRuDePuTongGuDaoZhiWeiFenPeiLiRunBianDongJinE" label="股东投入的普通股导致未分配利润变动金额" mulRef="_GBC_048773409e614c6bb753000b028316a5" unitRef="_GBC_5214b7a188334da286fc3038d017d072" addr="T2R11C10S1_1" formatStyle="Comma">
          <m:axisValue occRef="母公司"/>
        </m:item>
        <m:item xlName="_GBC_93cf2005d08c4d95b9d5433c5a26df7b" concept="clcid-pte:GuDongTouRuDePuTongGuDaoZhiGuDongQuanYiHeJiBianDongJinE" label="股东投入的普通股导致股东权益合计变动金额" mulRef="_GBC_048773409e614c6bb753000b028316a5" unitRef="_GBC_5214b7a188334da286fc3038d017d072" addr="T2R11C11S1_1" formatStyle="Comma">
          <m:axisValue occRef="母公司"/>
        </m:item>
        <m:placeholder xlName="_PLD_364b722055ed48639a8a73b5223e270d" addr="T2R12C0S1_1"/>
        <m:item xlName="_GBC_0ac2b7c363da4958b5c8601dccaeb313" concept="clcid-pte:QiTaQuanYiGongJuChiYouZheTouRuZiBenDaoZhiGuBenBianDongJinE" label="其他权益工具持有者投入资本导致股本变动金额" mulRef="_GBC_048773409e614c6bb753000b028316a5" unitRef="_GBC_5214b7a188334da286fc3038d017d072" addr="T2R12C1S1_1" formatStyle="Comma">
          <m:axisValue occRef="母公司"/>
        </m:item>
        <m:item xlName="_GBC_cd07727555f146f0983abc577fdbae50" concept="clcid-pte:QiTaQuanYiGongJuChiYouZheTouRuZiBenDaoZhiYouXianGuBianDongJinE" label="其他权益工具持有者投入资本导致优先股变动金额" mulRef="_GBC_048773409e614c6bb753000b028316a5" unitRef="_GBC_5214b7a188334da286fc3038d017d072" addr="T2R12C2S1_1" formatStyle="Comma">
          <m:axisValue occRef="母公司"/>
        </m:item>
        <m:item xlName="_GBC_5cdb9ac76a7b4a2cb6b280906e30b1ae" concept="clcid-pte:QiTaQuanYiGongJuChiYouZheTouRuZiBenDaoZhiYongXuZhaiBianDongJinE" label="其他权益工具持有者投入资本导致永续债变动金额" mulRef="_GBC_048773409e614c6bb753000b028316a5" unitRef="_GBC_5214b7a188334da286fc3038d017d072" addr="T2R12C3S1_1" formatStyle="Comma">
          <m:axisValue occRef="母公司"/>
        </m:item>
        <m:item xlName="_GBC_ebd58c3a098f40b599361804d933124f" concept="clcid-pte:QiTaQuanYiGongJuChiYouZheTouRuZiBenDaoZhiQiTaQuanYiGongJuZhongDeQiTaBianDongJinE" label="其他权益工具持有者投入资本导致其他权益工具中的其他变动金额" mulRef="_GBC_048773409e614c6bb753000b028316a5" unitRef="_GBC_5214b7a188334da286fc3038d017d072" addr="T2R12C4S1_1" formatStyle="Comma">
          <m:axisValue occRef="母公司"/>
        </m:item>
        <m:item xlName="_GBC_bdea20c569b7466e8e2f5011ee0170b0" concept="clcid-pte:QiTaQuanYiGongJuChiYouZheTouRuZiBenDaoZhiZiBenGongJiBianDongJinE" label="其他权益工具持有者投入资本导致资本公积变动金额" mulRef="_GBC_048773409e614c6bb753000b028316a5" unitRef="_GBC_5214b7a188334da286fc3038d017d072" addr="T2R12C5S1_1" formatStyle="Comma">
          <m:axisValue occRef="母公司"/>
        </m:item>
        <m:item xlName="_GBC_d1af61119e7e479ca5d5a43946238adf" concept="clcid-pte:QiTaQuanYiGongJuChiYouZheTouRuZiBenDaoZhiKuCunGuBianDongJinE" label="其他权益工具持有者投入资本导致库存股变动金额" mulRef="_GBC_048773409e614c6bb753000b028316a5" unitRef="_GBC_5214b7a188334da286fc3038d017d072" addr="T2R12C6S1_1" formatStyle="Comma">
          <m:axisValue occRef="母公司"/>
        </m:item>
        <m:item xlName="_GBC_eeacdca8b24e4179b4a708246b957831" concept="clcid-pte:QiTaQuanYiGongJuChiYouZheTouRuZiBenDaoZhiQiTaZongHeShouYiBianDongJinE" label="其他权益工具持有者投入资本导致其他综合收益变动金额" mulRef="_GBC_048773409e614c6bb753000b028316a5" unitRef="_GBC_5214b7a188334da286fc3038d017d072" addr="T2R12C7S1_1" formatStyle="Comma">
          <m:axisValue occRef="母公司"/>
        </m:item>
        <m:item xlName="_GBC_9aa0025647dc40a780e7f203d13778cb" concept="clcid-pte:QiTaQuanYiGongJuChiYouZheTouRuZiBenDaoZhiZhuanXiangChuBeiBianDongJinE" label="其他权益工具持有者投入资本导致专项储备变动金额" mulRef="_GBC_048773409e614c6bb753000b028316a5" unitRef="_GBC_5214b7a188334da286fc3038d017d072" addr="T2R12C8S1_1" formatStyle="Comma">
          <m:axisValue occRef="母公司"/>
        </m:item>
        <m:item xlName="_GBC_e5e58b60bf484d52a72719c4698f8986" concept="clcid-pte:QiTaQuanYiGongJuChiYouZheTouRuZiBenDaoZhiYingYuGongJiBianDongJinE" label="其他权益工具持有者投入资本导致盈余公积变动金额" mulRef="_GBC_048773409e614c6bb753000b028316a5" unitRef="_GBC_5214b7a188334da286fc3038d017d072" addr="T2R12C9S1_1" formatStyle="Comma">
          <m:axisValue occRef="母公司"/>
        </m:item>
        <m:item xlName="_GBC_3b469e81b34d4338aada691360272169" concept="clcid-pte:QiTaQuanYiGongJuChiYouZheTouRuZiBenDaoZhiWeiFenPeiLiRunBianDongJinE" label="其他权益工具持有者投入资本导致未分配利润变动金额" mulRef="_GBC_048773409e614c6bb753000b028316a5" unitRef="_GBC_5214b7a188334da286fc3038d017d072" addr="T2R12C10S1_1" formatStyle="Comma">
          <m:axisValue occRef="母公司"/>
        </m:item>
        <m:item xlName="_GBC_16d9706e7f464a37a6e2c56dc45c4b5c" concept="clcid-pte:QiTaQuanYiGongJuChiYouZheTouRuZiBenDaoZhiGuDongQuanYiHeJiBianDongJinE" label="其他权益工具持有者投入资本导致股东权益合计变动金额" mulRef="_GBC_048773409e614c6bb753000b028316a5" unitRef="_GBC_5214b7a188334da286fc3038d017d072" addr="T2R12C11S1_1" formatStyle="Comma">
          <m:axisValue occRef="母公司"/>
        </m:item>
        <m:placeholder xlName="_PLD_224ee219054e4248b57b186593db85a6" addr="T2R13C0S1_1"/>
        <m:item xlName="_GBC_1d25f834070142d89afa50655223c158" concept="clcid-pte:GuFenZhiFuJiRuSuoYouZheQuanYiDeJinEDaoZhiShiShouZiBenHuoGuBenJingEBianDongJinE" label="股份支付计入所有者权益的金额导致实收资本（或股本）净额变动金额" mulRef="_GBC_048773409e614c6bb753000b028316a5" unitRef="_GBC_5214b7a188334da286fc3038d017d072" addr="T2R13C1S1_1" formatStyle="Comma">
          <m:axisValue occRef="母公司"/>
        </m:item>
        <m:item xlName="_GBC_4ea07ec488a44c22bb4799618fffad1a" concept="clcid-pte:GuFenZhiFuJiRuSuoYouZheQuanYiDeJinEDaoZhiQiTaQuanYiGongJuZhongDeYouXianGuBianDongJinE" label="股份支付计入所有者权益的金额导致其他权益工具中的优先股变动金额" mulRef="_GBC_048773409e614c6bb753000b028316a5" unitRef="_GBC_5214b7a188334da286fc3038d017d072" addr="T2R13C2S1_1" formatStyle="Comma">
          <m:axisValue occRef="母公司"/>
        </m:item>
        <m:item xlName="_GBC_b0d1f5655c484e9d87befba2f2042e1d" concept="clcid-pte:GuFenZhiFuJiRuSuoYouZheQuanYiDeJinEDaoZhiQiTaQuanYiGongJuZhongDeYongXuZhaiBianDongJinE" label="股份支付计入所有者权益的金额导致其他权益工具中的永续债变动金额" mulRef="_GBC_048773409e614c6bb753000b028316a5" unitRef="_GBC_5214b7a188334da286fc3038d017d072" addr="T2R13C3S1_1" formatStyle="Comma">
          <m:axisValue occRef="母公司"/>
        </m:item>
        <m:item xlName="_GBC_7c1869c02c7246f182b9779802094f11" concept="clcid-pte:GuFenZhiFuJiRuSuoYouZheQuanYiDeJinEDaoZhiQiTaQuanYiGongJuZhongDeQiTaBianDongJinE" label="股份支付计入所有者权益的金额导致其他权益工具中的其他变动金额" mulRef="_GBC_048773409e614c6bb753000b028316a5" unitRef="_GBC_5214b7a188334da286fc3038d017d072" addr="T2R13C4S1_1" formatStyle="Comma">
          <m:axisValue occRef="母公司"/>
        </m:item>
        <m:item xlName="_GBC_5ef53f40bf7f4dc2bc5156dfceebaa38" concept="clcid-pte:GuFenZhiFuJiRuSuoYouZheQuanYiDeJinEDaoZhiZiBenGongJiBianDongJinE" label="股份支付计入所有者权益的金额导致资本公积变动金额" mulRef="_GBC_048773409e614c6bb753000b028316a5" unitRef="_GBC_5214b7a188334da286fc3038d017d072" addr="T2R13C5S1_1" formatStyle="Comma">
          <m:axisValue occRef="母公司"/>
        </m:item>
        <m:item xlName="_GBC_3ccc2d42bf2a40c1abdd644b469c44b9" concept="clcid-pte:GuFenZhiFuJiRuSuoYouZheQuanYiDeJinEDaoZhiKuCunGuBianDongJinE" label="股份支付计入所有者权益的金额导致库存股变动金额" mulRef="_GBC_048773409e614c6bb753000b028316a5" unitRef="_GBC_5214b7a188334da286fc3038d017d072" addr="T2R13C6S1_1" formatStyle="Comma">
          <m:axisValue occRef="母公司"/>
        </m:item>
        <m:item xlName="_GBC_071ccc7016e54f16b65177a9005eaebb" concept="clcid-pte:GuFenZhiFuJiRuSuoYouZheQuanYiDeJinEDaoZhiQiTaZongHeShouYiBianDongJinE" label="股份支付计入所有者权益的金额导致其他综合收益变动金额" mulRef="_GBC_048773409e614c6bb753000b028316a5" unitRef="_GBC_5214b7a188334da286fc3038d017d072" addr="T2R13C7S1_1" formatStyle="Comma">
          <m:axisValue occRef="母公司"/>
        </m:item>
        <m:item xlName="_GBC_a4743550064946a98ff9650d0865fe14" concept="clcid-pte:GuFenZhiFuJiRuSuoYouZheQuanYiDeJinEDaoZhiZhuanXiangChuBeiBianDongJinE" label="股份支付计入所有者权益的金额导致专项储备变动金额" mulRef="_GBC_048773409e614c6bb753000b028316a5" unitRef="_GBC_5214b7a188334da286fc3038d017d072" addr="T2R13C8S1_1" formatStyle="Comma">
          <m:axisValue occRef="母公司"/>
        </m:item>
        <m:item xlName="_GBC_c4074cd8ea35409096bd0386651ff4dd" concept="clcid-pte:GuFenZhiFuJiRuSuoYouZheQuanYiDeJinEDaoZhiYingYuGongJiBianDongJinE" label="股份支付计入所有者权益的金额导致盈余公积变动金额" mulRef="_GBC_048773409e614c6bb753000b028316a5" unitRef="_GBC_5214b7a188334da286fc3038d017d072" addr="T2R13C9S1_1" formatStyle="Comma">
          <m:axisValue occRef="母公司"/>
        </m:item>
        <m:item xlName="_GBC_f35d7cab4d3b46b490de9f513ed96d2c" concept="clcid-pte:GuFenZhiFuJiRuSuoYouZheQuanYiDeJinEDaoZhiWeiFenPeiLiRunBianDongJinE" label="股份支付计入所有者权益的金额导致未分配利润变动金额" mulRef="_GBC_048773409e614c6bb753000b028316a5" unitRef="_GBC_5214b7a188334da286fc3038d017d072" addr="T2R13C10S1_1" formatStyle="Comma">
          <m:axisValue occRef="母公司"/>
        </m:item>
        <m:item xlName="_GBC_6b90a98925e144418a6150be377ac9ee" concept="clcid-pte:GuFenZhiFuJiRuSuoYouZheQuanYiDeJinEDaoZhiGuDongQuanYiHeJiBianDongJinE" label="股份支付计入所有者权益的金额导致股东权益合计变动金额" mulRef="_GBC_048773409e614c6bb753000b028316a5" unitRef="_GBC_5214b7a188334da286fc3038d017d072" addr="T2R13C11S1_1" formatStyle="Comma">
          <m:axisValue occRef="母公司"/>
        </m:item>
        <m:placeholder xlName="_PLD_2bb07b8c813f401e9b889121fc03b9bd" addr="T2R14C0S1_1"/>
        <m:item xlName="_GBC_cf9066e29ce44001b8cc4619dd756283" concept="clcid-pte:QiTaSuoYouZheTouRuHeJianShaoZiBenDaoZhiShiShouZiBenHuoGuBenJingEBianDongJinE" label="其他所有者投入和减少资本导致实收资本（或股本）净额变动金额" mulRef="_GBC_048773409e614c6bb753000b028316a5" unitRef="_GBC_5214b7a188334da286fc3038d017d072" addr="T2R14C1S1_1" formatStyle="Comma">
          <m:axisValue occRef="母公司"/>
        </m:item>
        <m:item xlName="_GBC_f8b1698cb5bb44daa1a37c30b7b98aa1" concept="clcid-pte:QiTaSuoYouZheTouRuHeJianShaoZiBenDaoZhiQiTaQuanYiGongJuZhongDeYouXianGuBianDongJinE" label="其他所有者投入和减少资本导致其他权益工具中的优先股变动金额" mulRef="_GBC_048773409e614c6bb753000b028316a5" unitRef="_GBC_5214b7a188334da286fc3038d017d072" addr="T2R14C2S1_1" formatStyle="Comma">
          <m:axisValue occRef="母公司"/>
        </m:item>
        <m:item xlName="_GBC_9a834598cb444e7db00835e6ad016e1e" concept="clcid-pte:QiTaSuoYouZheTouRuHeJianShaoZiBenDaoZhiQiTaQuanYiGongJuZhongDeYongXuZhaiBianDongJinE" label="其他所有者投入和减少资本导致其他权益工具中的永续债变动金额" mulRef="_GBC_048773409e614c6bb753000b028316a5" unitRef="_GBC_5214b7a188334da286fc3038d017d072" addr="T2R14C3S1_1" formatStyle="Comma">
          <m:axisValue occRef="母公司"/>
        </m:item>
        <m:item xlName="_GBC_3c63ca66c8014e8eb12c62e7abaf0ed2" concept="clcid-pte:QiTaSuoYouZheTouRuHeJianShaoZiBenDaoZhiQiTaQuanYiGongJuZhongDeQiTaBianDongJinE" label="其他所有者投入和减少资本导致其他权益工具中的其他变动金额" mulRef="_GBC_048773409e614c6bb753000b028316a5" unitRef="_GBC_5214b7a188334da286fc3038d017d072" addr="T2R14C4S1_1" formatStyle="Comma">
          <m:axisValue occRef="母公司"/>
        </m:item>
        <m:item xlName="_GBC_042c67df5ff64c5ca47e87f56174eb19" concept="clcid-pte:QiTaSuoYouZheTouRuHeJianShaoZiBenDaoZhiZiBenGongJiBianDongJinE" label="其他所有者投入和减少资本导致资本公积变动金额" mulRef="_GBC_048773409e614c6bb753000b028316a5" unitRef="_GBC_5214b7a188334da286fc3038d017d072" addr="T2R14C5S1_1" formatStyle="Comma">
          <m:axisValue occRef="母公司"/>
        </m:item>
        <m:item xlName="_GBC_97f80cf181b04351a05641a8143b30a5" concept="clcid-pte:QiTaSuoYouZheTouRuHeJianShaoZiBenDaoZhiKuCunGuBianDongJinE" label="其他所有者投入和减少资本导致库存股变动金额" mulRef="_GBC_048773409e614c6bb753000b028316a5" unitRef="_GBC_5214b7a188334da286fc3038d017d072" addr="T2R14C6S1_1" formatStyle="Comma">
          <m:axisValue occRef="母公司"/>
        </m:item>
        <m:item xlName="_GBC_d76a6cbf0fea43b5b588634052e94fb8" concept="clcid-pte:QiTaSuoYouZheTouRuHeJianShaoZiBenDaoZhiQiTaZongHeShouYiBianDongJinE" label="其他所有者投入和减少资本导致其他综合收益变动金额" mulRef="_GBC_048773409e614c6bb753000b028316a5" unitRef="_GBC_5214b7a188334da286fc3038d017d072" addr="T2R14C7S1_1" formatStyle="Comma">
          <m:axisValue occRef="母公司"/>
        </m:item>
        <m:item xlName="_GBC_3211e48925de4f5280473ee8ef2f064c" concept="clcid-pte:QiTaSuoYouZheTouRuHeJianShaoZiBenDaoZhiZhuanXiangChuBeiBianDongJinE" label="其他所有者投入和减少资本导致专项储备变动金额" mulRef="_GBC_048773409e614c6bb753000b028316a5" unitRef="_GBC_5214b7a188334da286fc3038d017d072" addr="T2R14C8S1_1" formatStyle="Comma">
          <m:axisValue occRef="母公司"/>
        </m:item>
        <m:item xlName="_GBC_cdaad5d86425452db9e9fc3f3c962ef3" concept="clcid-pte:QiTaSuoYouZheTouRuHeJianShaoZiBenDaoZhiYingYuGongJiBianDongJinE" label="其他所有者投入和减少资本导致盈余公积变动金额" mulRef="_GBC_048773409e614c6bb753000b028316a5" unitRef="_GBC_5214b7a188334da286fc3038d017d072" addr="T2R14C9S1_1" formatStyle="Comma">
          <m:axisValue occRef="母公司"/>
        </m:item>
        <m:item xlName="_GBC_4d93eff4a7604169afb73ec05489a2a0" concept="clcid-pte:QiTaSuoYouZheTouRuHeJianShaoZiBenDaoZhiWeiFenPeiLiRunBianDongJinE" label="其他所有者投入和减少资本导致未分配利润变动金额" mulRef="_GBC_048773409e614c6bb753000b028316a5" unitRef="_GBC_5214b7a188334da286fc3038d017d072" addr="T2R14C10S1_1" formatStyle="Comma">
          <m:axisValue occRef="母公司"/>
        </m:item>
        <m:item xlName="_GBC_3dd4bde22d1b4b6d8c742501c0ca5bd0" concept="clcid-pte:QiTaSuoYouZheTouRuHeJianShaoZiBenDaoZhiGuDongQuanYiHeJiBianDongJinE" label="其他所有者投入和减少资本导致股东权益合计变动金额" mulRef="_GBC_048773409e614c6bb753000b028316a5" unitRef="_GBC_5214b7a188334da286fc3038d017d072" addr="T2R14C11S1_1" formatStyle="Comma">
          <m:axisValue occRef="母公司"/>
        </m:item>
        <m:placeholder xlName="_PLD_b280cf7ceeaa4dd8b4b782055ca20607" addr="T2R15C0S1_1"/>
        <m:item xlName="_GBC_ba5da375315042148f107155e56ff721" concept="clcid-pte:LiRunFenPeiDaoZhiShiShouZiBenHuoGuBenJingEBianDongJinE" label="利润分配导致实收资本（或股本）净额变动金额" mulRef="_GBC_048773409e614c6bb753000b028316a5" unitRef="_GBC_5214b7a188334da286fc3038d017d072" addr="T2R15C1S1_1" formatStyle="Comma">
          <m:complexRule comparator="Eq" title="母公司利润分配导致实收资本（或股本）净额变动金额" test=" $_GBC_2c8fdc9259514a98bedda169b4efcb86 +  $_GBC_42b99dd2b1a54361bc865e7535b3ad5a +  $_GBC_b9f8f666f5e948c4882edb21d6b51f17" id="Ce09aad75c9104571b9629896dbfbda70"/>
          <m:axisValue occRef="母公司"/>
        </m:item>
        <m:item xlName="_GBC_6843340cce12421ea4661a309536967a" concept="clcid-pte:LiRunFenPeiDaoZhiQiTaQuanYiGongJuZhongDeYouXianGuBianDongJinE" label="利润分配导致其他权益工具中的优先股变动金额" mulRef="_GBC_048773409e614c6bb753000b028316a5" unitRef="_GBC_5214b7a188334da286fc3038d017d072" addr="T2R15C2S1_1" formatStyle="Comma">
          <m:complexRule comparator="Eq" title="母公司利润分配导致其他权益工具中的优先股变动金额" test=" $_GBC_af1008b1eff1458cb39cb52da98f90c6 +  $_GBC_31c856729d804dbda1b036226ca6a689 +  $_GBC_79a55a8da89c43e1affc1a2b7a6da7c4" id="C4311992d721540098cc47db7d754d64b"/>
          <m:axisValue occRef="母公司"/>
        </m:item>
        <m:item xlName="_GBC_86e6dfd4216946358a7061faa274254b" concept="clcid-pte:LiRunFenPeiDaoZhiQiTaQuanYiGongJuZhongDeYongXuZhaiBianDongJinE" label="利润分配导致其他权益工具中的永续债变动金额" mulRef="_GBC_048773409e614c6bb753000b028316a5" unitRef="_GBC_5214b7a188334da286fc3038d017d072" addr="T2R15C3S1_1" formatStyle="Comma">
          <m:complexRule comparator="Eq" title="母公司利润分配导致其他权益工具中的永续债变动金额" test=" $_GBC_dcf44bbeaade43f6b9e3dc9c83b71ce3 +  $_GBC_12adb57480fc46988abe9ba07ae7186a +  $_GBC_476e1722b13e4cc2acb175684003047a" id="C7cdc6c23e42e47d5b2759e44225cff1a"/>
          <m:axisValue occRef="母公司"/>
        </m:item>
        <m:item xlName="_GBC_2f6722fed43d4ebaaae3b36aac4b14c3" concept="clcid-pte:LiRunFenPeiDaoZhiQiTaQuanYiGongJuZhongDeQiTaBianDongJinE" label="利润分配导致其他权益工具中的其他变动金额" mulRef="_GBC_048773409e614c6bb753000b028316a5" unitRef="_GBC_5214b7a188334da286fc3038d017d072" addr="T2R15C4S1_1" formatStyle="Comma">
          <m:complexRule comparator="Eq" title="母公司利润分配导致其他权益工具中的其他变动金额" test=" $_GBC_2646feecce1d4ebc992ee8f3eab51f7c +  $_GBC_984f03f505084c1a9a000a625dd3e648 +  $_GBC_ae67552e7f2c440a8a039e2a96bad6b1" id="Cbbe62d9f7357443292ad920984b00163"/>
          <m:axisValue occRef="母公司"/>
        </m:item>
        <m:item xlName="_GBC_67443085e1f645d782cf732ffb088b66" concept="clcid-pte:LiRunFenPeiDaoZhiZiBenGongJiBianDongJinE" label="利润分配导致资本公积变动金额" mulRef="_GBC_048773409e614c6bb753000b028316a5" unitRef="_GBC_5214b7a188334da286fc3038d017d072" addr="T2R15C5S1_1" formatStyle="Comma">
          <m:complexRule comparator="Eq" title="母公司利润分配导致资本公积变动金额" test=" $_GBC_c86ef3b83baf436f80331d297c96fd21 +  $_GBC_c513390a4c4e4d0c8c88b03011aee603 +  $_GBC_0d96f3395d1d4d1595e1fbb709116464" id="Cd94f2d849c414c30b369f7cc7ba32fe0"/>
          <m:axisValue occRef="母公司"/>
        </m:item>
        <m:item xlName="_GBC_67dc09481eb04a4f8050d84bd4b8263d" concept="clcid-pte:LiRunFenPeiDaoZhiKuCunGuBianDongJinE" label="利润分配导致库存股变动金额" mulRef="_GBC_048773409e614c6bb753000b028316a5" unitRef="_GBC_5214b7a188334da286fc3038d017d072" addr="T2R15C6S1_1" formatStyle="Comma">
          <m:complexRule comparator="Eq" title="母公司利润分配导致库存股变动金额" test=" $_GBC_8911d206086646c2956534af594fa872 +  $_GBC_cd6758c250fc4ec9a81f103fb54dbb1c +  $_GBC_cbd4a50cc254452cb6c85d5094b6c32f" id="Caeebe7394cf84e458880c8a0bfa0ffbd"/>
          <m:axisValue occRef="母公司"/>
        </m:item>
        <m:item xlName="_GBC_f90f5dbe8d994b82b6b1e3a9e8599192" concept="clcid-pte:LiRunFenPeiDaoZhiQiTaZongHeShouYiBianDongJinE" label="利润分配导致其他综合收益变动金额" mulRef="_GBC_048773409e614c6bb753000b028316a5" unitRef="_GBC_5214b7a188334da286fc3038d017d072" addr="T2R15C7S1_1" formatStyle="Comma">
          <m:complexRule comparator="Eq" title="母公司利润分配导致其他综合收益变动金额" test=" $_GBC_36bea30c01af46e29b8caa4587677067 +  $_GBC_bd96ac95323240db9b74385bc0610c95 +  $_GBC_29dce4f502bb409fbc20cc71a96f4f43" id="C66c309a964244f9cb3591e670fefc517"/>
          <m:axisValue occRef="母公司"/>
        </m:item>
        <m:item xlName="_GBC_066afab7581b47c690feb48569730de8" concept="clcid-pte:LiRunFenPeiDaoZhiZhuanXiangChuBeiBianDongJinE" label="利润分配导致专项储备变动金额" mulRef="_GBC_048773409e614c6bb753000b028316a5" unitRef="_GBC_5214b7a188334da286fc3038d017d072" addr="T2R15C8S1_1" formatStyle="Comma">
          <m:complexRule comparator="Eq" title="母公司利润分配导致专项储备变动金额" test=" $_GBC_f86a91d62d734d2aad80c75204716eab +  $_GBC_cb101f1038f74d6e9cffe2c51618c1f4 +  $_GBC_ae85d858b9744b5bbb615092b6e47910" id="Cc67c47ef1abd42519185333749949577"/>
          <m:axisValue occRef="母公司"/>
        </m:item>
        <m:item xlName="_GBC_4290be0299f04ed9adeb1173a422152f" concept="clcid-pte:LiRunFenPeiDaoZhiYingYuGongJiBianDongJinE" label="利润分配导致盈余公积变动金额" mulRef="_GBC_048773409e614c6bb753000b028316a5" unitRef="_GBC_5214b7a188334da286fc3038d017d072" addr="T2R15C9S1_1" formatStyle="Comma">
          <m:complexRule comparator="Eq" title="母公司利润分配导致盈余公积变动金额" test=" $_GBC_d0464b2d84d44c88a82eb9239222327e +  $_GBC_c84ea83604284513b4a34c2458cb7a62 +  $_GBC_af4d1c9998e349749a6eac939dc31cc8" id="Cc9b4c5ef9e004fa8a034f4afadc5d577"/>
          <m:axisValue occRef="母公司"/>
        </m:item>
        <m:item xlName="_GBC_456281a08ffa4873a3b77d0a51aa912f" concept="clcid-pte:LiRunFenPeiDaoZhiWeiFenPeiLiRunBianDongJinE" label="利润分配导致未分配利润变动金额" mulRef="_GBC_048773409e614c6bb753000b028316a5" unitRef="_GBC_5214b7a188334da286fc3038d017d072" addr="T2R15C10S1_1" formatStyle="Comma">
          <m:complexRule comparator="Eq" title="母公司利润分配导致未分配利润变动金额" test=" $_GBC_c36b81557b7b427bb31d49c43332f615 +  $_GBC_7143e74536934bf4ac180344c71707ff +  $_GBC_b2d6e32da71642f4831741cd0fb2a074" id="C34fece529395450082e3b0e41d4b3d65"/>
          <m:axisValue occRef="母公司"/>
        </m:item>
        <m:item xlName="_GBC_33328c22e60b420da1745f3fd92acb6a" concept="clcid-pte:LiRunFenPeiDaoZhiGuDongQuanYiHeJiBianDongJinE" label="利润分配导致股东权益合计变动金额" mulRef="_GBC_048773409e614c6bb753000b028316a5" unitRef="_GBC_5214b7a188334da286fc3038d017d072" addr="T2R15C11S1_1" formatStyle="Comma">
          <m:complexRule comparator="Eq" title="母公司利润分配导致股东权益合计变动金额" test=" $_GBC_59f2510ebb934b69884b4641e5208d82 +  $_GBC_523965ad2bd34184be036f34a9c551a8 +  $_GBC_1feec320748d45388c0db3a97a4cf7bf" id="Cc82069c4ec4b4867b3911a58a6ceea88"/>
          <m:axisValue occRef="母公司"/>
        </m:item>
        <m:placeholder xlName="_PLD_bae08be416ce4c01886da1cc65a38bd8" addr="T2R16C0S1_1"/>
        <m:item xlName="_GBC_2c8fdc9259514a98bedda169b4efcb86" concept="clcid-pte:TiQuYingYuGongJiDaoZhiShiShouZiBenHuoGuBenJingEBianDongJinE" label="提取盈余公积导致实收资本（或股本）净额变动金额" mulRef="_GBC_048773409e614c6bb753000b028316a5" unitRef="_GBC_5214b7a188334da286fc3038d017d072" addr="T2R16C1S1_1" formatStyle="Comma">
          <m:axisValue occRef="母公司"/>
        </m:item>
        <m:item xlName="_GBC_af1008b1eff1458cb39cb52da98f90c6" concept="clcid-pte:TiQuYingYuGongJiDaoZhiQiTaQuanYiGongJuZhongDeYouXianGuBianDongJinE" label="提取盈余公积导致其他权益工具中的优先股变动金额" mulRef="_GBC_048773409e614c6bb753000b028316a5" unitRef="_GBC_5214b7a188334da286fc3038d017d072" addr="T2R16C2S1_1" formatStyle="Comma">
          <m:axisValue occRef="母公司"/>
        </m:item>
        <m:item xlName="_GBC_dcf44bbeaade43f6b9e3dc9c83b71ce3" concept="clcid-pte:TiQuYingYuGongJiDaoZhiQiTaQuanYiGongJuZhongDeYongXuZhaiBianDongJinE" label="提取盈余公积导致其他权益工具中的永续债变动金额" mulRef="_GBC_048773409e614c6bb753000b028316a5" unitRef="_GBC_5214b7a188334da286fc3038d017d072" addr="T2R16C3S1_1" formatStyle="Comma">
          <m:axisValue occRef="母公司"/>
        </m:item>
        <m:item xlName="_GBC_2646feecce1d4ebc992ee8f3eab51f7c" concept="clcid-pte:TiQuYingYuGongJiDaoZhiQiTaQuanYiGongJuZhongDeQiTaBianDongJinE" label="提取盈余公积导致其他权益工具中的其他变动金额" mulRef="_GBC_048773409e614c6bb753000b028316a5" unitRef="_GBC_5214b7a188334da286fc3038d017d072" addr="T2R16C4S1_1" formatStyle="Comma">
          <m:axisValue occRef="母公司"/>
        </m:item>
        <m:item xlName="_GBC_c86ef3b83baf436f80331d297c96fd21" concept="clcid-pte:TiQuYingYuGongJiDaoZhiZiBenGongJiBianDongJinE" label="提取盈余公积导致资本公积变动金额" mulRef="_GBC_048773409e614c6bb753000b028316a5" unitRef="_GBC_5214b7a188334da286fc3038d017d072" addr="T2R16C5S1_1" formatStyle="Comma">
          <m:axisValue occRef="母公司"/>
        </m:item>
        <m:item xlName="_GBC_8911d206086646c2956534af594fa872" concept="clcid-pte:TiQuYingYuGongJiDaoZhiKuCunGuBianDongJinE" label="提取盈余公积导致库存股变动金额" mulRef="_GBC_048773409e614c6bb753000b028316a5" unitRef="_GBC_5214b7a188334da286fc3038d017d072" addr="T2R16C6S1_1" formatStyle="Comma">
          <m:axisValue occRef="母公司"/>
        </m:item>
        <m:item xlName="_GBC_36bea30c01af46e29b8caa4587677067" concept="clcid-pte:TiQuYingYuGongJiDaoZhiQiTaZongHeShouYiBianDongJinE" label="提取盈余公积导致其他综合收益变动金额" mulRef="_GBC_048773409e614c6bb753000b028316a5" unitRef="_GBC_5214b7a188334da286fc3038d017d072" addr="T2R16C7S1_1" formatStyle="Comma">
          <m:axisValue occRef="母公司"/>
        </m:item>
        <m:item xlName="_GBC_f86a91d62d734d2aad80c75204716eab" concept="clcid-pte:TiQuYingYuGongJiDaoZhiZhuanXiangChuBeiBianDongJinE" label="提取盈余公积导致专项储备变动金额" mulRef="_GBC_048773409e614c6bb753000b028316a5" unitRef="_GBC_5214b7a188334da286fc3038d017d072" addr="T2R16C8S1_1" formatStyle="Comma">
          <m:axisValue occRef="母公司"/>
        </m:item>
        <m:item xlName="_GBC_d0464b2d84d44c88a82eb9239222327e" concept="clcid-pte:TiQuYingYuGongJiDaoZhiYingYuGongJiBianDongJinE" label="提取盈余公积导致盈余公积变动金额" mulRef="_GBC_048773409e614c6bb753000b028316a5" unitRef="_GBC_5214b7a188334da286fc3038d017d072" addr="T2R16C9S1_1" formatStyle="Comma">
          <m:axisValue occRef="母公司"/>
        </m:item>
        <m:item xlName="_GBC_c36b81557b7b427bb31d49c43332f615" concept="clcid-pte:TiQuYingYuGongJiDaoZhiWeiFenPeiLiRunBianDongJinE" label="提取盈余公积导致未分配利润变动金额" mulRef="_GBC_048773409e614c6bb753000b028316a5" unitRef="_GBC_5214b7a188334da286fc3038d017d072" addr="T2R16C10S1_1" formatStyle="Comma">
          <m:axisValue occRef="母公司"/>
        </m:item>
        <m:item xlName="_GBC_59f2510ebb934b69884b4641e5208d82" concept="clcid-pte:TiQuYingYuGongJiDaoZhiGuDongQuanYiHeJiBianDongJinE" label="提取盈余公积导致股东权益合计变动金额" mulRef="_GBC_048773409e614c6bb753000b028316a5" unitRef="_GBC_5214b7a188334da286fc3038d017d072" addr="T2R16C11S1_1" formatStyle="Comma">
          <m:axisValue occRef="母公司"/>
        </m:item>
        <m:placeholder xlName="_PLD_4deac8941f8344f99337c17d7e8feb6f" addr="T2R17C0S1_1"/>
        <m:item xlName="_GBC_42b99dd2b1a54361bc865e7535b3ad5a" concept="clcid-pte:DuiSuoYouZheHuoGuDongDeFenPeiDaoZhiShiShouZiBenHuoGuBenJingEBianDongJinE" label="对所有者（或股东）的分配导致实收资本（或股本）净额变动金额" mulRef="_GBC_048773409e614c6bb753000b028316a5" unitRef="_GBC_5214b7a188334da286fc3038d017d072" addr="T2R17C1S1_1" formatStyle="Comma">
          <m:axisValue occRef="母公司"/>
        </m:item>
        <m:item xlName="_GBC_31c856729d804dbda1b036226ca6a689" concept="clcid-pte:DuiSuoYouZheHuoGuDongDeFenPeiDaoZhiQiTaQuanYiGongJuZhongDeYouXianGuBianDongJinE" label="对所有者（或股东）的分配导致其他权益工具中的优先股变动金额" mulRef="_GBC_048773409e614c6bb753000b028316a5" unitRef="_GBC_5214b7a188334da286fc3038d017d072" addr="T2R17C2S1_1" formatStyle="Comma">
          <m:axisValue occRef="母公司"/>
        </m:item>
        <m:item xlName="_GBC_12adb57480fc46988abe9ba07ae7186a" concept="clcid-pte:DuiSuoYouZheHuoGuDongDeFenPeiDaoZhiQiTaQuanYiGongJuZhongDeYongXuZhaiBianDongJinE" label="对所有者（或股东）的分配导致其他权益工具中的永续债变动金额" mulRef="_GBC_048773409e614c6bb753000b028316a5" unitRef="_GBC_5214b7a188334da286fc3038d017d072" addr="T2R17C3S1_1" formatStyle="Comma">
          <m:axisValue occRef="母公司"/>
        </m:item>
        <m:item xlName="_GBC_984f03f505084c1a9a000a625dd3e648" concept="clcid-pte:DuiSuoYouZheHuoGuDongDeFenPeiDaoZhiQiTaQuanYiGongJuZhongDeQiTaBianDongJinE" label="对所有者（或股东）的分配导致其他权益工具中的其他变动金额" mulRef="_GBC_048773409e614c6bb753000b028316a5" unitRef="_GBC_5214b7a188334da286fc3038d017d072" addr="T2R17C4S1_1" formatStyle="Comma">
          <m:axisValue occRef="母公司"/>
        </m:item>
        <m:item xlName="_GBC_c513390a4c4e4d0c8c88b03011aee603" concept="clcid-pte:DuiSuoYouZheHuoGuDongDeFenPeiDaoZhiZiBenGongJiBianDongJinE" label="对所有者（或股东）的分配导致资本公积变动金额" mulRef="_GBC_048773409e614c6bb753000b028316a5" unitRef="_GBC_5214b7a188334da286fc3038d017d072" addr="T2R17C5S1_1" formatStyle="Comma">
          <m:axisValue occRef="母公司"/>
        </m:item>
        <m:item xlName="_GBC_cd6758c250fc4ec9a81f103fb54dbb1c" concept="clcid-pte:DuiSuoYouZheHuoGuDongDeFenPeiDaoZhiKuCunGuBianDongJinE" label="对所有者（或股东）的分配导致库存股变动金额" mulRef="_GBC_048773409e614c6bb753000b028316a5" unitRef="_GBC_5214b7a188334da286fc3038d017d072" addr="T2R17C6S1_1" formatStyle="Comma">
          <m:axisValue occRef="母公司"/>
        </m:item>
        <m:item xlName="_GBC_bd96ac95323240db9b74385bc0610c95" concept="clcid-pte:DuiSuoYouZheHuoGuDongDeFenPeiDaoZhiQiTaZongHeShouYiBianDongJinE" label="对所有者（或股东）的分配导致其他综合收益变动金额" mulRef="_GBC_048773409e614c6bb753000b028316a5" unitRef="_GBC_5214b7a188334da286fc3038d017d072" addr="T2R17C7S1_1" formatStyle="Comma">
          <m:axisValue occRef="母公司"/>
        </m:item>
        <m:item xlName="_GBC_cb101f1038f74d6e9cffe2c51618c1f4" concept="clcid-pte:DuiSuoYouZheHuoGuDongDeFenPeiDaoZhiZhuanXiangChuBeiBianDongJinE" label="对所有者（或股东）的分配导致专项储备变动金额" mulRef="_GBC_048773409e614c6bb753000b028316a5" unitRef="_GBC_5214b7a188334da286fc3038d017d072" addr="T2R17C8S1_1" formatStyle="Comma">
          <m:axisValue occRef="母公司"/>
        </m:item>
        <m:item xlName="_GBC_c84ea83604284513b4a34c2458cb7a62" concept="clcid-pte:DuiSuoYouZheHuoGuDongDeFenPeiDaoZhiYingYuGongJiBianDongJinE" label="对所有者（或股东）的分配导致盈余公积变动金额" mulRef="_GBC_048773409e614c6bb753000b028316a5" unitRef="_GBC_5214b7a188334da286fc3038d017d072" addr="T2R17C9S1_1" formatStyle="Comma">
          <m:axisValue occRef="母公司"/>
        </m:item>
        <m:item xlName="_GBC_7143e74536934bf4ac180344c71707ff" concept="clcid-pte:DuiSuoYouZheHuoGuDongDeFenPeiDaoZhiWeiFenPeiLiRunBianDongJinE" label="对所有者（或股东）的分配导致未分配利润变动金额" mulRef="_GBC_048773409e614c6bb753000b028316a5" unitRef="_GBC_5214b7a188334da286fc3038d017d072" addr="T2R17C10S1_1" formatStyle="Comma">
          <m:axisValue occRef="母公司"/>
        </m:item>
        <m:item xlName="_GBC_523965ad2bd34184be036f34a9c551a8" concept="clcid-pte:DuiSuoYouZheHuoGuDongDeFenPeiDaoZhiGuDongQuanYiHeJiBianDongJinE" label="对所有者（或股东）的分配导致股东权益合计变动金额" mulRef="_GBC_048773409e614c6bb753000b028316a5" unitRef="_GBC_5214b7a188334da286fc3038d017d072" addr="T2R17C11S1_1" formatStyle="Comma">
          <m:axisValue occRef="母公司"/>
        </m:item>
        <m:placeholder xlName="_PLD_ff58a7e98f194ea88a1175d96b9527b1" addr="T2R18C0S1_1"/>
        <m:item xlName="_GBC_b9f8f666f5e948c4882edb21d6b51f17" concept="clcid-pte:QiTaLiRunFenPeiDaoZhiShiShouZiBenHuoGuBenJingEBianDongJinE" label="其他利润分配导致实收资本（或股本）净额变动金额" mulRef="_GBC_048773409e614c6bb753000b028316a5" unitRef="_GBC_5214b7a188334da286fc3038d017d072" addr="T2R18C1S1_1" formatStyle="Comma">
          <m:axisValue occRef="母公司"/>
        </m:item>
        <m:item xlName="_GBC_79a55a8da89c43e1affc1a2b7a6da7c4" concept="clcid-pte:QiTaLiRunFenPeiDaoZhiQiTaQuanYiGongJuZhongDeYouXianGuBianDongJinE" label="其他利润分配导致其他权益工具中的优先股变动金额" mulRef="_GBC_048773409e614c6bb753000b028316a5" unitRef="_GBC_5214b7a188334da286fc3038d017d072" addr="T2R18C2S1_1" formatStyle="Comma">
          <m:axisValue occRef="母公司"/>
        </m:item>
        <m:item xlName="_GBC_476e1722b13e4cc2acb175684003047a" concept="clcid-pte:QiTaLiRunFenPeiDaoZhiQiTaQuanYiGongJuZhongDeYongXuZhaiBianDongJinE" label="其他利润分配导致其他权益工具中的永续债变动金额" mulRef="_GBC_048773409e614c6bb753000b028316a5" unitRef="_GBC_5214b7a188334da286fc3038d017d072" addr="T2R18C3S1_1" formatStyle="Comma">
          <m:axisValue occRef="母公司"/>
        </m:item>
        <m:item xlName="_GBC_ae67552e7f2c440a8a039e2a96bad6b1" concept="clcid-pte:QiTaLiRunFenPeiDaoZhiQiTaQuanYiGongJuZhongDeQiTaBianDongJinE" label="其他利润分配导致其他权益工具中的其他变动金额" mulRef="_GBC_048773409e614c6bb753000b028316a5" unitRef="_GBC_5214b7a188334da286fc3038d017d072" addr="T2R18C4S1_1" formatStyle="Comma">
          <m:axisValue occRef="母公司"/>
        </m:item>
        <m:item xlName="_GBC_0d96f3395d1d4d1595e1fbb709116464" concept="clcid-pte:QiTaLiRunFenPeiDaoZhiZiBenGongJiBianDongJinE" label="其他利润分配导致资本公积变动金额" mulRef="_GBC_048773409e614c6bb753000b028316a5" unitRef="_GBC_5214b7a188334da286fc3038d017d072" addr="T2R18C5S1_1" formatStyle="Comma">
          <m:axisValue occRef="母公司"/>
        </m:item>
        <m:item xlName="_GBC_cbd4a50cc254452cb6c85d5094b6c32f" concept="clcid-pte:QiTaLiRunFenPeiDaoZhiKuCunGuBianDongJinE" label="其他利润分配导致库存股变动金额" mulRef="_GBC_048773409e614c6bb753000b028316a5" unitRef="_GBC_5214b7a188334da286fc3038d017d072" addr="T2R18C6S1_1" formatStyle="Comma">
          <m:axisValue occRef="母公司"/>
        </m:item>
        <m:item xlName="_GBC_29dce4f502bb409fbc20cc71a96f4f43" concept="clcid-pte:QiTaLiRunFenPeiDaoZhiQiTaZongHeShouYiBianDongJinE" label="其他利润分配导致其他综合收益变动金额" mulRef="_GBC_048773409e614c6bb753000b028316a5" unitRef="_GBC_5214b7a188334da286fc3038d017d072" addr="T2R18C7S1_1" formatStyle="Comma">
          <m:axisValue occRef="母公司"/>
        </m:item>
        <m:item xlName="_GBC_ae85d858b9744b5bbb615092b6e47910" concept="clcid-pte:QiTaLiRunFenPeiDaoZhiZhuanXiangChuBeiBianDongJinE" label="其他利润分配导致专项储备变动金额" mulRef="_GBC_048773409e614c6bb753000b028316a5" unitRef="_GBC_5214b7a188334da286fc3038d017d072" addr="T2R18C8S1_1" formatStyle="Comma">
          <m:axisValue occRef="母公司"/>
        </m:item>
        <m:item xlName="_GBC_af4d1c9998e349749a6eac939dc31cc8" concept="clcid-pte:QiTaLiRunFenPeiDaoZhiYingYuGongJiBianDongJinE" label="其他利润分配导致盈余公积变动金额" mulRef="_GBC_048773409e614c6bb753000b028316a5" unitRef="_GBC_5214b7a188334da286fc3038d017d072" addr="T2R18C9S1_1" formatStyle="Comma">
          <m:axisValue occRef="母公司"/>
        </m:item>
        <m:item xlName="_GBC_b2d6e32da71642f4831741cd0fb2a074" concept="clcid-pte:QiTaLiRunFenPeiDaoZhiWeiFenPeiLiRunBianDongJinE" label="其他利润分配导致未分配利润变动金额" mulRef="_GBC_048773409e614c6bb753000b028316a5" unitRef="_GBC_5214b7a188334da286fc3038d017d072" addr="T2R18C10S1_1" formatStyle="Comma">
          <m:axisValue occRef="母公司"/>
        </m:item>
        <m:item xlName="_GBC_1feec320748d45388c0db3a97a4cf7bf" concept="clcid-pte:QiTaLiRunFenPeiDaoZhiGuDongQuanYiHeJiBianDongJinE" label="其他利润分配导致股东权益合计变动金额" mulRef="_GBC_048773409e614c6bb753000b028316a5" unitRef="_GBC_5214b7a188334da286fc3038d017d072" addr="T2R18C11S1_1" formatStyle="Comma">
          <m:axisValue occRef="母公司"/>
        </m:item>
        <m:placeholder xlName="_PLD_8938fb7f04ef4f54b6183645ffa42f40" addr="T2R19C0S1_1"/>
        <m:item xlName="_GBC_ca2aea73783446d8bdb8ec81d8cd0585" concept="clcid-pte:SuoYouZheQuanYiNeiBuJieZhuanDaoZhiShiShouZiBenHuoGuBenJingEBianDongJinE" label="所有者权益内部结转导致实收资本（或股本）净额变动金额" mulRef="_GBC_048773409e614c6bb753000b028316a5" unitRef="_GBC_5214b7a188334da286fc3038d017d072" addr="T2R19C1S1_1" formatStyle="Comma">
          <m:complexRule comparator="Eq" title="母公司所有者权益内部结转导致实收资本（或股本）净额变动金额" test=" $_GBC_084eb01286664f7eb61a38e3652bb338 +  $_GBC_45fd2db9b144404998b58c75645395b3 +  $_GBC_5d48a5e9136847799570f6a5c7cef694 +  $_GBC_bff08555beeb4bd789f77505463e1d39 +  $_GBC_f885a2a29ffc445da37ca65a913cacee +  $_GBC_1877e42a9d9c47eab08cc22df75fb2c1" id="C86233d55dc06415d954e99d7ecf9f27b"/>
          <m:axisValue occRef="母公司"/>
        </m:item>
        <m:item xlName="_GBC_b83ca684901c45d58ac1e97f9282d61c" concept="clcid-pte:SuoYouZheQuanYiNeiBuJieZhuanDaoZhiQiTaQuanYiGongJuZhongDeYouXianGuBianDongJinE" label="所有者权益内部结转导致其他权益工具中的优先股变动金额" mulRef="_GBC_048773409e614c6bb753000b028316a5" unitRef="_GBC_5214b7a188334da286fc3038d017d072" addr="T2R19C2S1_1" formatStyle="Comma">
          <m:complexRule comparator="Eq" title="母公司所有者权益内部结转导致其他权益工具中的优先股变动金额" test=" $_GBC_aa9e2ce914fe448b8cf0040a4123765b +  $_GBC_f1d0aa71e029456fb12cd96a3635ea23 +  $_GBC_88e846fa9c38423bbcb4a99c285835ee +  $_GBC_99b915b879064b4898deeabc527f3359 +  $_GBC_152fce9d64c8482597921e9e22b8a108 +  $_GBC_3fa0bc554981484683938c5cf2be906e" id="C3a04e5208af841a9addcb0e198f97f6b"/>
          <m:axisValue occRef="母公司"/>
        </m:item>
        <m:item xlName="_GBC_1e774c9ece1e41959726d44a36c7e4f5" concept="clcid-pte:SuoYouZheQuanYiNeiBuJieZhuanDaoZhiQiTaQuanYiGongJuZhongDeYongXuZhaiBianDongJinE" label="所有者权益内部结转导致其他权益工具中的永续债变动金额" mulRef="_GBC_048773409e614c6bb753000b028316a5" unitRef="_GBC_5214b7a188334da286fc3038d017d072" addr="T2R19C3S1_1" formatStyle="Comma">
          <m:complexRule comparator="Eq" title="母公司所有者权益内部结转导致其他权益工具中的永续债变动金额" test=" $_GBC_fc687a9a89bf43c99d28e9ad2054eb66 +  $_GBC_63cc9fe5c9894e82a1fde669f3ce7130 +  $_GBC_2973af3f015d4026b18c0cdb49fc5439 +  $_GBC_a5e2c33000b04e869cea8412ff49274e +  $_GBC_c5e1105395084f62a728f126612a72b9 +  $_GBC_688e9491a564434a875ee362a2f9e710" id="C512b330892094d7ea17abfb5f809df22"/>
          <m:axisValue occRef="母公司"/>
        </m:item>
        <m:item xlName="_GBC_2b0bf1a57d444f978382d99690dc558f" concept="clcid-pte:SuoYouZheQuanYiNeiBuJieZhuanDaoZhiQiTaQuanYiGongJuZhongDeQiTaBianDongJinE" label="所有者权益内部结转导致其他权益工具中的其他变动金额" mulRef="_GBC_048773409e614c6bb753000b028316a5" unitRef="_GBC_5214b7a188334da286fc3038d017d072" addr="T2R19C4S1_1" formatStyle="Comma">
          <m:complexRule comparator="Eq" title="母公司所有者权益内部结转导致其他权益工具中的其他变动金额" test=" $_GBC_66215524cd074a38acd5f8bd4af9b2b6 +  $_GBC_58432e295f354ca89c4fbeefac5a919d +  $_GBC_5564ea9999314224b12e17bdfb3524dd +  $_GBC_58e86759d51d4197af9931b1dbdb46f0 +  $_GBC_314eff58f51e49bda705a74512a1c2a4 +  $_GBC_2bbbd85417d141fd83fcdb2a38e8512f" id="C78689d66deb348e3aebf886ec25205f0"/>
          <m:axisValue occRef="母公司"/>
        </m:item>
        <m:item xlName="_GBC_fca0b102fce243e9a3c89ba4a1bcb3df" concept="clcid-pte:SuoYouZheQuanYiNeiBuJieZhuanDaoZhiZiBenGongJiBianDongJinE" label="所有者权益内部结转导致资本公积变动金额" mulRef="_GBC_048773409e614c6bb753000b028316a5" unitRef="_GBC_5214b7a188334da286fc3038d017d072" addr="T2R19C5S1_1" formatStyle="Comma">
          <m:complexRule comparator="Eq" title="母公司所有者权益内部结转导致资本公积变动金额" test=" $_GBC_aa28b5e27ef54d62b88507f789ae4826 +  $_GBC_18ff8655266e44e38a43344195d3707e +  $_GBC_c84ec11685554628ab96da1b104930b5 +  $_GBC_9b305efdb90149da8ee915484b2a4c72 +  $_GBC_f51e3264b34f44b690775be8ceb8f390 +  $_GBC_ef7bbf09455b4b6d9a442ad0ac337fd4" id="C5e8dacf47c1542008459f64f67f57d1c"/>
          <m:axisValue occRef="母公司"/>
        </m:item>
        <m:item xlName="_GBC_f4dda8c6d86e4d3d85823cade39d4e46" concept="clcid-pte:SuoYouZheQuanYiNeiBuJieZhuanDaoZhiKuCunGuBianDongJinE" label="所有者权益内部结转导致库存股变动金额" mulRef="_GBC_048773409e614c6bb753000b028316a5" unitRef="_GBC_5214b7a188334da286fc3038d017d072" addr="T2R19C6S1_1" formatStyle="Comma">
          <m:complexRule comparator="Eq" title="母公司所有者权益内部结转导致库存股变动金额" test=" $_GBC_f6297c85bd47496daeb178318b3290ee +  $_GBC_bfa0a9a0daa5400ead5e72c6b3f7aa1c +  $_GBC_20b725b514504790bf4fcb0d97180ae0 +  $_GBC_fd481a7040274797ab25f52e69cf972b +  $_GBC_65d86a7b13ca412fabc1031813ef2e28 +  $_GBC_6b4eeae7d77d45ff874afee217490251" id="C36bbb6f205e24a419e73502d436232f3"/>
          <m:axisValue occRef="母公司"/>
        </m:item>
        <m:item xlName="_GBC_0a55aa27f0b347528948807c6ecac842" concept="clcid-pte:SuoYouZheQuanYiNeiBuJieZhuanDaoZhiQiTaZongHeShouYiBianDongJinE" label="所有者权益内部结转导致其他综合收益变动金额" mulRef="_GBC_048773409e614c6bb753000b028316a5" unitRef="_GBC_5214b7a188334da286fc3038d017d072" addr="T2R19C7S1_1" formatStyle="Comma">
          <m:complexRule comparator="Eq" title="母公司所有者权益内部结转导致其他综合收益变动金额" test=" $_GBC_9bcc5eb3f62c45bc846a3361fb154123 +  $_GBC_da99848072324d198d06c654e311a376 +  $_GBC_fc1048146ffa4876a3967c24bb5845c9 +  $_GBC_9c54f67f401f4b1f8cc7829e19729c73 +  $_GBC_a63b6ef0ecee49f997ff5caa3b089b52 +  $_GBC_ff453bae05a649079ea396094173e178" id="Cb3b590521bea4557a168ff7f19f1f07e"/>
          <m:axisValue occRef="母公司"/>
        </m:item>
        <m:item xlName="_GBC_e7927af3e24d40a895fc2e4f5cec1c5d" concept="clcid-pte:SuoYouZheQuanYiNeiBuJieZhuanDaoZhiZhuanXiangChuBeiBianDongJinE" label="所有者权益内部结转导致专项储备变动金额" mulRef="_GBC_048773409e614c6bb753000b028316a5" unitRef="_GBC_5214b7a188334da286fc3038d017d072" addr="T2R19C8S1_1" formatStyle="Comma">
          <m:complexRule comparator="Eq" title="母公司所有者权益内部结转导致专项储备变动金额" test=" $_GBC_fa8b640f492544a6ab8d5292826291c2 +  $_GBC_d4e648e6b7ff4dc88db02532e2693a0e +  $_GBC_1ef13efafffe4b069ede2fec79758312 +  $_GBC_ddf5f593f73c4eae93e1ec2b0174b525 +  $_GBC_22dabbd4d1ca4e9ebd43dea6c7d37add +  $_GBC_8623d7fd8d354fcb8035a535275addce" id="C483aaea18910499588fdcfbbe06bb893"/>
          <m:axisValue occRef="母公司"/>
        </m:item>
        <m:item xlName="_GBC_cb32fa8f9d1d4ecaafac36620a12151b" concept="clcid-pte:SuoYouZheQuanYiNeiBuJieZhuanDaoZhiYingYuGongJiBianDongJinE" label="所有者权益内部结转导致盈余公积变动金额" mulRef="_GBC_048773409e614c6bb753000b028316a5" unitRef="_GBC_5214b7a188334da286fc3038d017d072" addr="T2R19C9S1_1" formatStyle="Comma">
          <m:complexRule comparator="Eq" title="母公司所有者权益内部结转导致盈余公积变动金额" test=" $_GBC_9631caf75b3045599323a7c303620a76 +  $_GBC_edab473ca5144d29abff70144b20ac3c +  $_GBC_67f03a80d06247c9a8a4e39552666c1b +  $_GBC_5137e2c1eef048f5bdf401ec7cbee77a +  $_GBC_9fdd067bf63a43c689a99a093ccb677d +  $_GBC_9ac3eb6454654435a837c9514e8c9673" id="Cef0b95c5fa9b4ea08a75614720cdff16"/>
          <m:axisValue occRef="母公司"/>
        </m:item>
        <m:item xlName="_GBC_6640db4b017c4b5caddffb7f75dabd02" concept="clcid-pte:SuoYouZheQuanYiNeiBuJieZhuanDaoZhiWeiFenPeiLiRunBianDongJinE" label="所有者权益内部结转导致未分配利润变动金额" mulRef="_GBC_048773409e614c6bb753000b028316a5" unitRef="_GBC_5214b7a188334da286fc3038d017d072" addr="T2R19C10S1_1" formatStyle="Comma">
          <m:complexRule comparator="Eq" title="母公司所有者权益内部结转导致未分配利润变动金额" test=" $_GBC_8365467ce6484f798084fbfb1a05636e +  $_GBC_48a3b1d590d6424d9aff758ddb8abdb7 +  $_GBC_c1b05f8c990b4b1a8bba1c78e3fdc78c +  $_GBC_6b27402e249b45ceb366caf234e369ee +  $_GBC_76faf77fcdb34254874c13ecce52e7e4 +  $_GBC_1f4c155e6d28459884f4f76013b92820" id="Ccbe9340bb9a44632850c367c5a9abd05"/>
          <m:axisValue occRef="母公司"/>
        </m:item>
        <m:item xlName="_GBC_f875a33dfa58486c9480f6bee06e838f" concept="clcid-pte:SuoYouZheQuanYiNeiBuJieZhuanDaoZhiGuDongQuanYiHeJiBianDongJinE" label="所有者权益内部结转导致股东权益合计变动金额" mulRef="_GBC_048773409e614c6bb753000b028316a5" unitRef="_GBC_5214b7a188334da286fc3038d017d072" addr="T2R19C11S1_1" formatStyle="Comma">
          <m:complexRule comparator="Eq" title="母公司所有者权益内部结转导致股东权益合计变动金额" test=" $_GBC_3b0e16cbdc8241ef8234493a1a2793e1 +  $_GBC_965d5dcbedf241a391148016be3edce7 +  $_GBC_e4aebf343e0f4523b9018476c22f3fec +  $_GBC_97127af10d554badbf8583713f1cb64f +  $_GBC_d5ee84e928ca4780be8bb420500c16ec +  $_GBC_44202c7c0b364279a5cbd9ac0b3d5645" id="Ce2ed32b291954480988a1dd66a2e917a"/>
          <m:axisValue occRef="母公司"/>
        </m:item>
        <m:placeholder xlName="_PLD_805f473e3b5c4efd99b4c472dc99ddb5" addr="T2R20C0S1_1"/>
        <m:item xlName="_GBC_084eb01286664f7eb61a38e3652bb338" concept="clcid-pte:ZiBenGongJiZhuanZengZiBenHuoGuBenDaoZhiShiShouZiBenHuoGuBenJingEBianDongJinE" label="资本公积转增资本（或股本）导致实收资本（或股本）净额变动金额" mulRef="_GBC_048773409e614c6bb753000b028316a5" unitRef="_GBC_5214b7a188334da286fc3038d017d072" addr="T2R20C1S1_1" formatStyle="Comma">
          <m:axisValue occRef="母公司"/>
        </m:item>
        <m:item xlName="_GBC_aa9e2ce914fe448b8cf0040a4123765b" concept="clcid-pte:ZiBenGongJiZhuanZengZiBenHuoGuBenDaoZhiQiTaQuanYiGongJuZhongDeYouXianGuBianDongJinE" label="资本公积转增资本（或股本）导致其他权益工具中的优先股变动金额" mulRef="_GBC_048773409e614c6bb753000b028316a5" unitRef="_GBC_5214b7a188334da286fc3038d017d072" addr="T2R20C2S1_1" formatStyle="Comma">
          <m:axisValue occRef="母公司"/>
        </m:item>
        <m:item xlName="_GBC_fc687a9a89bf43c99d28e9ad2054eb66" concept="clcid-pte:ZiBenGongJiZhuanZengZiBenHuoGuBenDaoZhiQiTaQuanYiGongJuZhongDeYongXuZhaiBianDongJinE" label="资本公积转增资本（或股本）导致其他权益工具中的永续债变动金额" mulRef="_GBC_048773409e614c6bb753000b028316a5" unitRef="_GBC_5214b7a188334da286fc3038d017d072" addr="T2R20C3S1_1" formatStyle="Comma">
          <m:axisValue occRef="母公司"/>
        </m:item>
        <m:item xlName="_GBC_66215524cd074a38acd5f8bd4af9b2b6" concept="clcid-pte:ZiBenGongJiZhuanZengZiBenHuoGuBenDaoZhiQiTaQuanYiGongJuZhongDeQiTaBianDongJinE" label="资本公积转增资本（或股本）导致其他权益工具中的其他变动金额" mulRef="_GBC_048773409e614c6bb753000b028316a5" unitRef="_GBC_5214b7a188334da286fc3038d017d072" addr="T2R20C4S1_1" formatStyle="Comma">
          <m:axisValue occRef="母公司"/>
        </m:item>
        <m:item xlName="_GBC_aa28b5e27ef54d62b88507f789ae4826" concept="clcid-pte:ZiBenGongJiZhuanZengZiBenHuoGuBenDaoZhiZiBenGongJiBianDongJinE" label="资本公积转增资本（或股本）导致资本公积变动金额" mulRef="_GBC_048773409e614c6bb753000b028316a5" unitRef="_GBC_5214b7a188334da286fc3038d017d072" addr="T2R20C5S1_1" formatStyle="Comma">
          <m:axisValue occRef="母公司"/>
        </m:item>
        <m:item xlName="_GBC_f6297c85bd47496daeb178318b3290ee" concept="clcid-pte:ZiBenGongJiZhuanZengZiBenHuoGuBenDaoZhiKuCunGuBianDongJinE" label="资本公积转增资本（或股本）导致库存股变动金额" mulRef="_GBC_048773409e614c6bb753000b028316a5" unitRef="_GBC_5214b7a188334da286fc3038d017d072" addr="T2R20C6S1_1" formatStyle="Comma">
          <m:axisValue occRef="母公司"/>
        </m:item>
        <m:item xlName="_GBC_9bcc5eb3f62c45bc846a3361fb154123" concept="clcid-pte:ZiBenGongJiZhuanZengZiBenHuoGuBenDaoZhiQiTaZongHeShouYiBianDongJinE" label="资本公积转增资本（或股本）导致其他综合收益变动金额" mulRef="_GBC_048773409e614c6bb753000b028316a5" unitRef="_GBC_5214b7a188334da286fc3038d017d072" addr="T2R20C7S1_1" formatStyle="Comma">
          <m:axisValue occRef="母公司"/>
        </m:item>
        <m:item xlName="_GBC_fa8b640f492544a6ab8d5292826291c2" concept="clcid-pte:ZiBenGongJiZhuanZengZiBenHuoGuBenDaoZhiZhuanXiangChuBeiBianDongJinE" label="资本公积转增资本（或股本）导致专项储备变动金额" mulRef="_GBC_048773409e614c6bb753000b028316a5" unitRef="_GBC_5214b7a188334da286fc3038d017d072" addr="T2R20C8S1_1" formatStyle="Comma">
          <m:axisValue occRef="母公司"/>
        </m:item>
        <m:item xlName="_GBC_9631caf75b3045599323a7c303620a76" concept="clcid-pte:ZiBenGongJiZhuanZengZiBenHuoGuBenDaoZhiYingYuGongJiBianDongJinE" label="资本公积转增资本（或股本）导致盈余公积变动金额" mulRef="_GBC_048773409e614c6bb753000b028316a5" unitRef="_GBC_5214b7a188334da286fc3038d017d072" addr="T2R20C9S1_1" formatStyle="Comma">
          <m:axisValue occRef="母公司"/>
        </m:item>
        <m:item xlName="_GBC_8365467ce6484f798084fbfb1a05636e" concept="clcid-pte:ZiBenGongJiZhuanZengZiBenHuoGuBenDaoZhiWeiFenPeiLiRunBianDongJinE" label="资本公积转增资本（或股本）导致未分配利润变动金额" mulRef="_GBC_048773409e614c6bb753000b028316a5" unitRef="_GBC_5214b7a188334da286fc3038d017d072" addr="T2R20C10S1_1" formatStyle="Comma">
          <m:axisValue occRef="母公司"/>
        </m:item>
        <m:item xlName="_GBC_3b0e16cbdc8241ef8234493a1a2793e1" concept="clcid-pte:ZiBenGongJiZhuanZengZiBenHuoGuBenDaoZhiGuDongQuanYiHeJiBianDongJinE" label="资本公积转增资本（或股本）导致股东权益合计变动金额" mulRef="_GBC_048773409e614c6bb753000b028316a5" unitRef="_GBC_5214b7a188334da286fc3038d017d072" addr="T2R20C11S1_1" formatStyle="Comma">
          <m:axisValue occRef="母公司"/>
        </m:item>
        <m:placeholder xlName="_PLD_c2dd17db22d54e02ba5942412d96f3ac" addr="T2R21C0S1_1"/>
        <m:item xlName="_GBC_45fd2db9b144404998b58c75645395b3" concept="clcid-pte:YingYuGongJiZhuanZengZiBenHuoGuBenDaoZhiShiShouZiBenHuoGuBenJingEBianDongJinE" label="盈余公积转增资本（或股本）导致实收资本（或股本）净额变动金额" mulRef="_GBC_048773409e614c6bb753000b028316a5" unitRef="_GBC_5214b7a188334da286fc3038d017d072" addr="T2R21C1S1_1" formatStyle="Comma">
          <m:axisValue occRef="母公司"/>
        </m:item>
        <m:item xlName="_GBC_f1d0aa71e029456fb12cd96a3635ea23" concept="clcid-pte:YingYuGongJiZhuanZengZiBenHuoGuBenDaoZhiQiTaQuanYiGongJuZhongDeYouXianGuBianDongJinE" label="盈余公积转增资本（或股本）导致其他权益工具中的优先股变动金额" mulRef="_GBC_048773409e614c6bb753000b028316a5" unitRef="_GBC_5214b7a188334da286fc3038d017d072" addr="T2R21C2S1_1" formatStyle="Comma">
          <m:axisValue occRef="母公司"/>
        </m:item>
        <m:item xlName="_GBC_63cc9fe5c9894e82a1fde669f3ce7130" concept="clcid-pte:YingYuGongJiZhuanZengZiBenHuoGuBenDaoZhiQiTaQuanYiGongJuZhongDeYongXuZhaiBianDongJinE" label="盈余公积转增资本（或股本）导致其他权益工具中的永续债变动金额" mulRef="_GBC_048773409e614c6bb753000b028316a5" unitRef="_GBC_5214b7a188334da286fc3038d017d072" addr="T2R21C3S1_1" formatStyle="Comma">
          <m:axisValue occRef="母公司"/>
        </m:item>
        <m:item xlName="_GBC_58432e295f354ca89c4fbeefac5a919d" concept="clcid-pte:YingYuGongJiZhuanZengZiBenHuoGuBenDaoZhiQiTaQuanYiGongJuZhongDeQiTaBianDongJinE" label="盈余公积转增资本（或股本）导致其他权益工具中的其他变动金额" mulRef="_GBC_048773409e614c6bb753000b028316a5" unitRef="_GBC_5214b7a188334da286fc3038d017d072" addr="T2R21C4S1_1" formatStyle="Comma">
          <m:axisValue occRef="母公司"/>
        </m:item>
        <m:item xlName="_GBC_18ff8655266e44e38a43344195d3707e" concept="clcid-pte:YingYuGongJiZhuanZengZiBenHuoGuBenDaoZhiZiBenGongJiBianDongJinE" label="盈余公积转增资本（或股本）导致资本公积变动金额" mulRef="_GBC_048773409e614c6bb753000b028316a5" unitRef="_GBC_5214b7a188334da286fc3038d017d072" addr="T2R21C5S1_1" formatStyle="Comma">
          <m:axisValue occRef="母公司"/>
        </m:item>
        <m:item xlName="_GBC_bfa0a9a0daa5400ead5e72c6b3f7aa1c" concept="clcid-pte:YingYuGongJiZhuanZengZiBenHuoGuBenDaoZhiKuCunGuBianDongJinE" label="盈余公积转增资本（或股本）导致库存股变动金额" mulRef="_GBC_048773409e614c6bb753000b028316a5" unitRef="_GBC_5214b7a188334da286fc3038d017d072" addr="T2R21C6S1_1" formatStyle="Comma">
          <m:axisValue occRef="母公司"/>
        </m:item>
        <m:item xlName="_GBC_da99848072324d198d06c654e311a376" concept="clcid-pte:YingYuGongJiZhuanZengZiBenHuoGuBenDaoZhiQiTaZongHeShouYiBianDongJinE" label="盈余公积转增资本（或股本）导致其他综合收益变动金额" mulRef="_GBC_048773409e614c6bb753000b028316a5" unitRef="_GBC_5214b7a188334da286fc3038d017d072" addr="T2R21C7S1_1" formatStyle="Comma">
          <m:axisValue occRef="母公司"/>
        </m:item>
        <m:item xlName="_GBC_d4e648e6b7ff4dc88db02532e2693a0e" concept="clcid-pte:YingYuGongJiZhuanZengZiBenHuoGuBenDaoZhiZhuanXiangChuBeiBianDongJinE" label="盈余公积转增资本（或股本）导致专项储备变动金额" mulRef="_GBC_048773409e614c6bb753000b028316a5" unitRef="_GBC_5214b7a188334da286fc3038d017d072" addr="T2R21C8S1_1" formatStyle="Comma">
          <m:axisValue occRef="母公司"/>
        </m:item>
        <m:item xlName="_GBC_edab473ca5144d29abff70144b20ac3c" concept="clcid-pte:YingYuGongJiZhuanZengZiBenHuoGuBenDaoZhiYingYuGongJiBianDongJinE" label="盈余公积转增资本（或股本）导致盈余公积变动金额" mulRef="_GBC_048773409e614c6bb753000b028316a5" unitRef="_GBC_5214b7a188334da286fc3038d017d072" addr="T2R21C9S1_1" formatStyle="Comma">
          <m:axisValue occRef="母公司"/>
        </m:item>
        <m:item xlName="_GBC_48a3b1d590d6424d9aff758ddb8abdb7" concept="clcid-pte:YingYuGongJiZhuanZengZiBenHuoGuBenDaoZhiWeiFenPeiLiRunBianDongJinE" label="盈余公积转增资本（或股本）导致未分配利润变动金额" mulRef="_GBC_048773409e614c6bb753000b028316a5" unitRef="_GBC_5214b7a188334da286fc3038d017d072" addr="T2R21C10S1_1" formatStyle="Comma">
          <m:axisValue occRef="母公司"/>
        </m:item>
        <m:item xlName="_GBC_965d5dcbedf241a391148016be3edce7" concept="clcid-pte:YingYuGongJiZhuanZengZiBenHuoGuBenDaoZhiGuDongQuanYiHeJiBianDongJinE" label="盈余公积转增资本（或股本）导致股东权益合计变动金额" mulRef="_GBC_048773409e614c6bb753000b028316a5" unitRef="_GBC_5214b7a188334da286fc3038d017d072" addr="T2R21C11S1_1" formatStyle="Comma">
          <m:axisValue occRef="母公司"/>
        </m:item>
        <m:placeholder xlName="_PLD_de8855f6aaf94578a33d614865e23362" addr="T2R22C0S1_1"/>
        <m:item xlName="_GBC_5d48a5e9136847799570f6a5c7cef694" concept="clcid-pte:YingYuGongJiMiBuKuiSunDaoZhiShiShouZiBenHuoGuBenJingEBianDongJinE" label="盈余公积弥补亏损导致实收资本（或股本）净额变动金额" mulRef="_GBC_048773409e614c6bb753000b028316a5" unitRef="_GBC_5214b7a188334da286fc3038d017d072" addr="T2R22C1S1_1" formatStyle="Comma">
          <m:axisValue occRef="母公司"/>
        </m:item>
        <m:item xlName="_GBC_88e846fa9c38423bbcb4a99c285835ee" concept="clcid-pte:YingYuGongJiMiBuKuiSunDaoZhiQiTaQuanYiGongJuZhongDeYouXianGuBianDongJinE" label="盈余公积弥补亏损导致其他权益工具中的优先股变动金额" mulRef="_GBC_048773409e614c6bb753000b028316a5" unitRef="_GBC_5214b7a188334da286fc3038d017d072" addr="T2R22C2S1_1" formatStyle="Comma">
          <m:axisValue occRef="母公司"/>
        </m:item>
        <m:item xlName="_GBC_2973af3f015d4026b18c0cdb49fc5439" concept="clcid-pte:YingYuGongJiMiBuKuiSunDaoZhiQiTaQuanYiGongJuZhongDeYongXuZhaiBianDongJinE" label="盈余公积弥补亏损导致其他权益工具中的永续债变动金额" mulRef="_GBC_048773409e614c6bb753000b028316a5" unitRef="_GBC_5214b7a188334da286fc3038d017d072" addr="T2R22C3S1_1" formatStyle="Comma">
          <m:axisValue occRef="母公司"/>
        </m:item>
        <m:item xlName="_GBC_5564ea9999314224b12e17bdfb3524dd" concept="clcid-pte:YingYuGongJiMiBuKuiSunDaoZhiQiTaQuanYiGongJuZhongDeQiTaBianDongJinE" label="盈余公积弥补亏损导致其他权益工具中的其他变动金额" mulRef="_GBC_048773409e614c6bb753000b028316a5" unitRef="_GBC_5214b7a188334da286fc3038d017d072" addr="T2R22C4S1_1" formatStyle="Comma">
          <m:axisValue occRef="母公司"/>
        </m:item>
        <m:item xlName="_GBC_c84ec11685554628ab96da1b104930b5" concept="clcid-pte:YingYuGongJiMiBuKuiSunDaoZhiZiBenGongJiBianDongJinE" label="盈余公积弥补亏损导致资本公积变动金额" mulRef="_GBC_048773409e614c6bb753000b028316a5" unitRef="_GBC_5214b7a188334da286fc3038d017d072" addr="T2R22C5S1_1" formatStyle="Comma">
          <m:axisValue occRef="母公司"/>
        </m:item>
        <m:item xlName="_GBC_20b725b514504790bf4fcb0d97180ae0" concept="clcid-pte:YingYuGongJiMiBuKuiSunDaoZhiKuCunGuBianDongJinE" label="盈余公积弥补亏损导致库存股变动金额" mulRef="_GBC_048773409e614c6bb753000b028316a5" unitRef="_GBC_5214b7a188334da286fc3038d017d072" addr="T2R22C6S1_1" formatStyle="Comma">
          <m:axisValue occRef="母公司"/>
        </m:item>
        <m:item xlName="_GBC_fc1048146ffa4876a3967c24bb5845c9" concept="clcid-pte:YingYuGongJiMiBuKuiSunDaoZhiQiTaZongHeShouYiBianDongJinE" label="盈余公积弥补亏损导致其他综合收益变动金额" mulRef="_GBC_048773409e614c6bb753000b028316a5" unitRef="_GBC_5214b7a188334da286fc3038d017d072" addr="T2R22C7S1_1" formatStyle="Comma">
          <m:axisValue occRef="母公司"/>
        </m:item>
        <m:item xlName="_GBC_1ef13efafffe4b069ede2fec79758312" concept="clcid-pte:YingYuGongJiMiBuKuiSunDaoZhiZhuanXiangChuBeiBianDongJinE" label="盈余公积弥补亏损导致专项储备变动金额" mulRef="_GBC_048773409e614c6bb753000b028316a5" unitRef="_GBC_5214b7a188334da286fc3038d017d072" addr="T2R22C8S1_1" formatStyle="Comma">
          <m:axisValue occRef="母公司"/>
        </m:item>
        <m:item xlName="_GBC_67f03a80d06247c9a8a4e39552666c1b" concept="clcid-pte:YingYuGongJiMiBuKuiSunDaoZhiYingYuGongJiBianDongJinE" label="盈余公积弥补亏损导致盈余公积变动金额" mulRef="_GBC_048773409e614c6bb753000b028316a5" unitRef="_GBC_5214b7a188334da286fc3038d017d072" addr="T2R22C9S1_1" formatStyle="Comma">
          <m:axisValue occRef="母公司"/>
        </m:item>
        <m:item xlName="_GBC_c1b05f8c990b4b1a8bba1c78e3fdc78c" concept="clcid-pte:YingYuGongJiMiBuKuiSunDaoZhiWeiFenPeiLiRunBianDongJinE" label="盈余公积弥补亏损导致未分配利润变动金额" mulRef="_GBC_048773409e614c6bb753000b028316a5" unitRef="_GBC_5214b7a188334da286fc3038d017d072" addr="T2R22C10S1_1" formatStyle="Comma">
          <m:axisValue occRef="母公司"/>
        </m:item>
        <m:item xlName="_GBC_e4aebf343e0f4523b9018476c22f3fec" concept="clcid-pte:YingYuGongJiMiBuKuiSunDaoZhiGuDongQuanYiHeJiBianDongJinE" label="盈余公积弥补亏损导致股东权益合计变动金额" mulRef="_GBC_048773409e614c6bb753000b028316a5" unitRef="_GBC_5214b7a188334da286fc3038d017d072" addr="T2R22C11S1_1" formatStyle="Comma">
          <m:axisValue occRef="母公司"/>
        </m:item>
        <m:placeholder xlName="_PLD_0a2eca501c544dfc9dfd8d666c32970b" addr="T2R23C0S1_1"/>
        <m:item xlName="_GBC_bff08555beeb4bd789f77505463e1d39" concept="clcid-pte:SheDingShouYiJiHuaBianDongEJieZhuanLiuCunShouYiDaoZhiShiShouZiBenHuoGuBenJingEBianDongJinE" label="设定受益计划变动额结转留存收益导致实收资本（或股本）净额变动金额" mulRef="_GBC_048773409e614c6bb753000b028316a5" unitRef="_GBC_5214b7a188334da286fc3038d017d072" addr="T2R23C1S1_1" formatStyle="Comma">
          <m:axisValue occRef="母公司"/>
        </m:item>
        <m:item xlName="_GBC_99b915b879064b4898deeabc527f3359" concept="clcid-pte:SheDingShouYiJiHuaBianDongEJieZhuanLiuCunShouYiDaoZhiQiTaQuanYiGongJuZhongDeYouXianGuBianDongJinE" label="设定受益计划变动额结转留存收益导致其他权益工具中的优先股变动金额" mulRef="_GBC_048773409e614c6bb753000b028316a5" unitRef="_GBC_5214b7a188334da286fc3038d017d072" addr="T2R23C2S1_1" formatStyle="Comma">
          <m:axisValue occRef="母公司"/>
        </m:item>
        <m:item xlName="_GBC_c5e1105395084f62a728f126612a72b9" concept="clcid-pte:SheDingShouYiJiHuaBianDongEJieZhuanLiuCunShouYiDaoZhiQiTaQuanYiGongJuZhongDeYongXuZhaiBianDongJinE" label="设定受益计划变动额结转留存收益导致其他权益工具中的永续债变动金额" mulRef="_GBC_048773409e614c6bb753000b028316a5" unitRef="_GBC_5214b7a188334da286fc3038d017d072" addr="T2R23C3S1_1" formatStyle="Comma">
          <m:axisValue occRef="母公司"/>
        </m:item>
        <m:item xlName="_GBC_314eff58f51e49bda705a74512a1c2a4" concept="clcid-pte:SheDingShouYiJiHuaBianDongEJieZhuanLiuCunShouYiDaoZhiQiTaQuanYiGongJuZhongDeQiTaBianDongJinE" label="设定受益计划变动额结转留存收益导致其他权益工具中的其他变动金额" mulRef="_GBC_048773409e614c6bb753000b028316a5" unitRef="_GBC_5214b7a188334da286fc3038d017d072" addr="T2R23C4S1_1" formatStyle="Comma">
          <m:axisValue occRef="母公司"/>
        </m:item>
        <m:item xlName="_GBC_f51e3264b34f44b690775be8ceb8f390" concept="clcid-pte:SheDingShouYiJiHuaBianDongEJieZhuanLiuCunShouYiDaoZhiZiBenGongJiBianDongJinE" label="设定受益计划变动额结转留存收益导致资本公积变动金额" mulRef="_GBC_048773409e614c6bb753000b028316a5" unitRef="_GBC_5214b7a188334da286fc3038d017d072" addr="T2R23C5S1_1" formatStyle="Comma">
          <m:axisValue occRef="母公司"/>
        </m:item>
        <m:item xlName="_GBC_65d86a7b13ca412fabc1031813ef2e28" concept="clcid-pte:SheDingShouYiJiHuaBianDongEJieZhuanLiuCunShouYiDaoZhiKuCunGuBianDongJinE" label="设定受益计划变动额结转留存收益导致库存股变动金额" mulRef="_GBC_048773409e614c6bb753000b028316a5" unitRef="_GBC_5214b7a188334da286fc3038d017d072" addr="T2R23C6S1_1" formatStyle="Comma">
          <m:axisValue occRef="母公司"/>
        </m:item>
        <m:item xlName="_GBC_a63b6ef0ecee49f997ff5caa3b089b52" concept="clcid-pte:SheDingShouYiJiHuaBianDongEJieZhuanLiuCunShouYiDaoZhiQiTaZongHeShouYiBianDongJinE" label="设定受益计划变动额结转留存收益导致其他综合收益变动金额" mulRef="_GBC_048773409e614c6bb753000b028316a5" unitRef="_GBC_5214b7a188334da286fc3038d017d072" addr="T2R23C7S1_1" formatStyle="Comma">
          <m:axisValue occRef="母公司"/>
        </m:item>
        <m:item xlName="_GBC_22dabbd4d1ca4e9ebd43dea6c7d37add" concept="clcid-pte:SheDingShouYiJiHuaBianDongEJieZhuanLiuCunShouYiDaoZhiZhuanXiangChuBeiBianDongJinE" label="设定受益计划变动额结转留存收益导致专项储备变动金额" mulRef="_GBC_048773409e614c6bb753000b028316a5" unitRef="_GBC_5214b7a188334da286fc3038d017d072" addr="T2R23C8S1_1" formatStyle="Comma">
          <m:axisValue occRef="母公司"/>
        </m:item>
        <m:item xlName="_GBC_9fdd067bf63a43c689a99a093ccb677d" concept="clcid-pte:SheDingShouYiJiHuaBianDongEJieZhuanLiuCunShouYiDaoZhiYingYuGongJiBianDongJinE" label="设定受益计划变动额结转留存收益导致盈余公积变动金额" mulRef="_GBC_048773409e614c6bb753000b028316a5" unitRef="_GBC_5214b7a188334da286fc3038d017d072" addr="T2R23C9S1_1" formatStyle="Comma">
          <m:axisValue occRef="母公司"/>
        </m:item>
        <m:item xlName="_GBC_76faf77fcdb34254874c13ecce52e7e4" concept="clcid-pte:SheDingShouYiJiHuaBianDongEJieZhuanLiuCunShouYiDaoZhiWeiFenPeiLiRunBianDongJinE" label="设定受益计划变动额结转留存收益导致未分配利润变动金额" mulRef="_GBC_048773409e614c6bb753000b028316a5" unitRef="_GBC_5214b7a188334da286fc3038d017d072" addr="T2R23C10S1_1" formatStyle="Comma">
          <m:axisValue occRef="母公司"/>
        </m:item>
        <m:item xlName="_GBC_d5ee84e928ca4780be8bb420500c16ec" concept="clcid-pte:SheDingShouYiJiHuaBianDongEJieZhuanLiuCunShouYiDaoZhiGuDongQuanYiHeJiBianDongJinE" label="设定受益计划变动额结转留存收益导致股东权益合计变动金额" mulRef="_GBC_048773409e614c6bb753000b028316a5" unitRef="_GBC_5214b7a188334da286fc3038d017d072" addr="T2R23C11S1_1" formatStyle="Comma">
          <m:axisValue occRef="母公司"/>
        </m:item>
        <m:placeholder xlName="_PLD_e2c794a3876347288864cf2ea4ed53e5" addr="T2R24C0S1_1"/>
        <m:item xlName="_GBC_f885a2a29ffc445da37ca65a913cacee" concept="clcid-pte:QiTaZongHeShouYiJieZhuanLiuCunShouYiDaoZhiShiShouZiBenHuoGuBenJingEBianDongJinE" label="其他综合收益结转留存收益导致实收资本（或股本）净额变动金额" mulRef="_GBC_048773409e614c6bb753000b028316a5" unitRef="_GBC_5214b7a188334da286fc3038d017d072" addr="T2R24C1S1_1" formatStyle="Comma">
          <m:axisValue occRef="母公司"/>
        </m:item>
        <m:item xlName="_GBC_152fce9d64c8482597921e9e22b8a108" concept="clcid-pte:QiTaZongHeShouYiJieZhuanLiuCunShouYiDaoZhiQiTaQuanYiGongJuZhongDeYouXianGuBianDongJinE" label="其他综合收益结转留存收益导致其他权益工具中的优先股变动金额" mulRef="_GBC_048773409e614c6bb753000b028316a5" unitRef="_GBC_5214b7a188334da286fc3038d017d072" addr="T2R24C2S1_1" formatStyle="Comma">
          <m:axisValue occRef="母公司"/>
        </m:item>
        <m:item xlName="_GBC_688e9491a564434a875ee362a2f9e710" concept="clcid-pte:QiTaZongHeShouYiJieZhuanLiuCunShouYiDaoZhiQiTaQuanYiGongJuZhongDeYongXuZhaiBianDongJinE" label="其他综合收益结转留存收益导致其他权益工具中的永续债变动金额" mulRef="_GBC_048773409e614c6bb753000b028316a5" unitRef="_GBC_5214b7a188334da286fc3038d017d072" addr="T2R24C3S1_1" formatStyle="Comma">
          <m:axisValue occRef="母公司"/>
        </m:item>
        <m:item xlName="_GBC_2bbbd85417d141fd83fcdb2a38e8512f" concept="clcid-pte:QiTaZongHeShouYiJieZhuanLiuCunShouYiDaoZhiQiTaQuanYiGongJuZhongDeQiTaBianDongJinE" label="其他综合收益结转留存收益导致其他权益工具中的其他变动金额" mulRef="_GBC_048773409e614c6bb753000b028316a5" unitRef="_GBC_5214b7a188334da286fc3038d017d072" addr="T2R24C4S1_1" formatStyle="Comma">
          <m:axisValue occRef="母公司"/>
        </m:item>
        <m:item xlName="_GBC_ef7bbf09455b4b6d9a442ad0ac337fd4" concept="clcid-pte:QiTaZongHeShouYiJieZhuanLiuCunShouYiDaoZhiZiBenGongJiBianDongJinE" label="其他综合收益结转留存收益导致资本公积变动金额" mulRef="_GBC_048773409e614c6bb753000b028316a5" unitRef="_GBC_5214b7a188334da286fc3038d017d072" addr="T2R24C5S1_1" formatStyle="Comma">
          <m:axisValue occRef="母公司"/>
        </m:item>
        <m:item xlName="_GBC_6b4eeae7d77d45ff874afee217490251" concept="clcid-pte:QiTaZongHeShouYiJieZhuanLiuCunShouYiDaoZhiKuCunGuBianDongJinE" label="其他综合收益结转留存收益导致库存股变动金额" mulRef="_GBC_048773409e614c6bb753000b028316a5" unitRef="_GBC_5214b7a188334da286fc3038d017d072" addr="T2R24C6S1_1" formatStyle="Comma">
          <m:axisValue occRef="母公司"/>
        </m:item>
        <m:item xlName="_GBC_ff453bae05a649079ea396094173e178" concept="clcid-pte:QiTaZongHeShouYiJieZhuanLiuCunShouYiDaoZhiQiTaZongHeShouYiBianDongJinE" label="其他综合收益结转留存收益导致其他综合收益变动金额" mulRef="_GBC_048773409e614c6bb753000b028316a5" unitRef="_GBC_5214b7a188334da286fc3038d017d072" addr="T2R24C7S1_1" formatStyle="Comma">
          <m:axisValue occRef="母公司"/>
        </m:item>
        <m:item xlName="_GBC_8623d7fd8d354fcb8035a535275addce" concept="clcid-pte:QiTaZongHeShouYiJieZhuanLiuCunShouYiDaoZhiZhuanXiangChuBeiBianDongJinE" label="其他综合收益结转留存收益导致专项储备变动金额" mulRef="_GBC_048773409e614c6bb753000b028316a5" unitRef="_GBC_5214b7a188334da286fc3038d017d072" addr="T2R24C8S1_1" formatStyle="Comma">
          <m:axisValue occRef="母公司"/>
        </m:item>
        <m:item xlName="_GBC_9ac3eb6454654435a837c9514e8c9673" concept="clcid-pte:QiTaZongHeShouYiJieZhuanLiuCunShouYiDaoZhiYingYuGongJiBianDongJinE" label="其他综合收益结转留存收益导致盈余公积变动金额" mulRef="_GBC_048773409e614c6bb753000b028316a5" unitRef="_GBC_5214b7a188334da286fc3038d017d072" addr="T2R24C9S1_1" formatStyle="Comma">
          <m:axisValue occRef="母公司"/>
        </m:item>
        <m:item xlName="_GBC_1f4c155e6d28459884f4f76013b92820" concept="clcid-pte:QiTaZongHeShouYiJieZhuanLiuCunShouYiDaoZhiWeiFenPeiLiRunBianDongJinE" label="其他综合收益结转留存收益导致未分配利润变动金额" mulRef="_GBC_048773409e614c6bb753000b028316a5" unitRef="_GBC_5214b7a188334da286fc3038d017d072" addr="T2R24C10S1_1" formatStyle="Comma">
          <m:axisValue occRef="母公司"/>
        </m:item>
        <m:item xlName="_GBC_44202c7c0b364279a5cbd9ac0b3d5645" concept="clcid-pte:QiTaZongHeShouYiJieZhuanLiuCunShouYiDaoZhiGuDongQuanYiHeJiBianDongJinE" label="其他综合收益结转留存收益导致股东权益合计变动金额" mulRef="_GBC_048773409e614c6bb753000b028316a5" unitRef="_GBC_5214b7a188334da286fc3038d017d072" addr="T2R24C11S1_1" formatStyle="Comma">
          <m:axisValue occRef="母公司"/>
        </m:item>
        <m:placeholder xlName="_PLD_921b15a12ec54658b00654a6a398aa0c" addr="T2R25C0S1_1"/>
        <m:item xlName="_GBC_1877e42a9d9c47eab08cc22df75fb2c1" concept="clcid-pte:QiTaSuoYouZheQuanYiNeiBuJieZhuanDaoZhiShiShouZiBenHuoGuBenJingEBianDongJinE" label="其他所有者权益内部结转导致实收资本（或股本）净额变动金额" mulRef="_GBC_048773409e614c6bb753000b028316a5" unitRef="_GBC_5214b7a188334da286fc3038d017d072" addr="T2R25C1S1_1" formatStyle="Comma">
          <m:axisValue occRef="母公司"/>
        </m:item>
        <m:item xlName="_GBC_3fa0bc554981484683938c5cf2be906e" concept="clcid-pte:QiTaSuoYouZheQuanYiNeiBuJieZhuanDaoZhiQiTaQuanYiGongJuZhongDeYouXianGuBianDongJinE" label="其他所有者权益内部结转导致其他权益工具中的优先股变动金额" mulRef="_GBC_048773409e614c6bb753000b028316a5" unitRef="_GBC_5214b7a188334da286fc3038d017d072" addr="T2R25C2S1_1" formatStyle="Comma">
          <m:axisValue occRef="母公司"/>
        </m:item>
        <m:item xlName="_GBC_a5e2c33000b04e869cea8412ff49274e" concept="clcid-pte:QiTaSuoYouZheQuanYiNeiBuJieZhuanDaoZhiQiTaQuanYiGongJuZhongDeYongXuZhaiBianDongJinE" label="其他所有者权益内部结转导致其他权益工具中的永续债变动金额" mulRef="_GBC_048773409e614c6bb753000b028316a5" unitRef="_GBC_5214b7a188334da286fc3038d017d072" addr="T2R25C3S1_1" formatStyle="Comma">
          <m:axisValue occRef="母公司"/>
        </m:item>
        <m:item xlName="_GBC_58e86759d51d4197af9931b1dbdb46f0" concept="clcid-pte:QiTaSuoYouZheQuanYiNeiBuJieZhuanDaoZhiQiTaQuanYiGongJuZhongDeQiTaBianDongJinE" label="其他所有者权益内部结转导致其他权益工具中的其他变动金额" mulRef="_GBC_048773409e614c6bb753000b028316a5" unitRef="_GBC_5214b7a188334da286fc3038d017d072" addr="T2R25C4S1_1" formatStyle="Comma">
          <m:axisValue occRef="母公司"/>
        </m:item>
        <m:item xlName="_GBC_9b305efdb90149da8ee915484b2a4c72" concept="clcid-pte:QiTaSuoYouZheQuanYiNeiBuJieZhuanDaoZhiZiBenGongJiBianDongJinE" label="其他所有者权益内部结转导致资本公积变动金额" mulRef="_GBC_048773409e614c6bb753000b028316a5" unitRef="_GBC_5214b7a188334da286fc3038d017d072" addr="T2R25C5S1_1" formatStyle="Comma">
          <m:axisValue occRef="母公司"/>
        </m:item>
        <m:item xlName="_GBC_fd481a7040274797ab25f52e69cf972b" concept="clcid-pte:QiTaSuoYouZheQuanYiNeiBuJieZhuanDaoZhiKuCunGuBianDongJinE" label="其他所有者权益内部结转导致库存股变动金额" mulRef="_GBC_048773409e614c6bb753000b028316a5" unitRef="_GBC_5214b7a188334da286fc3038d017d072" addr="T2R25C6S1_1" formatStyle="Comma">
          <m:axisValue occRef="母公司"/>
        </m:item>
        <m:item xlName="_GBC_9c54f67f401f4b1f8cc7829e19729c73" concept="clcid-pte:QiTaSuoYouZheQuanYiNeiBuJieZhuanDaoZhiQiTaZongHeShouYiBianDongJinE" label="其他所有者权益内部结转导致其他综合收益变动金额" mulRef="_GBC_048773409e614c6bb753000b028316a5" unitRef="_GBC_5214b7a188334da286fc3038d017d072" addr="T2R25C7S1_1" formatStyle="Comma">
          <m:axisValue occRef="母公司"/>
        </m:item>
        <m:item xlName="_GBC_ddf5f593f73c4eae93e1ec2b0174b525" concept="clcid-pte:QiTaSuoYouZheQuanYiNeiBuJieZhuanDaoZhiZhuanXiangChuBeiBianDongJinE" label="其他所有者权益内部结转导致专项储备变动金额" mulRef="_GBC_048773409e614c6bb753000b028316a5" unitRef="_GBC_5214b7a188334da286fc3038d017d072" addr="T2R25C8S1_1" formatStyle="Comma">
          <m:axisValue occRef="母公司"/>
        </m:item>
        <m:item xlName="_GBC_5137e2c1eef048f5bdf401ec7cbee77a" concept="clcid-pte:QiTaSuoYouZheQuanYiNeiBuJieZhuanDaoZhiYingYuGongJiBianDongJinE" label="其他所有者权益内部结转导致盈余公积变动金额" mulRef="_GBC_048773409e614c6bb753000b028316a5" unitRef="_GBC_5214b7a188334da286fc3038d017d072" addr="T2R25C9S1_1" formatStyle="Comma">
          <m:axisValue occRef="母公司"/>
        </m:item>
        <m:item xlName="_GBC_6b27402e249b45ceb366caf234e369ee" concept="clcid-pte:QiTaSuoYouZheQuanYiNeiBuJieZhuanDaoZhiWeiFenPeiLiRunBianDongJinE" label="其他所有者权益内部结转导致未分配利润变动金额" mulRef="_GBC_048773409e614c6bb753000b028316a5" unitRef="_GBC_5214b7a188334da286fc3038d017d072" addr="T2R25C10S1_1" formatStyle="Comma">
          <m:axisValue occRef="母公司"/>
        </m:item>
        <m:item xlName="_GBC_97127af10d554badbf8583713f1cb64f" concept="clcid-pte:QiTaSuoYouZheQuanYiNeiBuJieZhuanDaoZhiGuDongQuanYiHeJiBianDongJinE" label="其他所有者权益内部结转导致股东权益合计变动金额" mulRef="_GBC_048773409e614c6bb753000b028316a5" unitRef="_GBC_5214b7a188334da286fc3038d017d072" addr="T2R25C11S1_1" formatStyle="Comma">
          <m:axisValue occRef="母公司"/>
        </m:item>
        <m:placeholder xlName="_PLD_ea236cbce24c48eabfeb2f3f4a19c5a8" addr="T2R26C0S1_1"/>
        <m:item xlName="_GBC_f1b054408cbe4196b2b33a927258093d" concept="clcid-pte:ZhuanXiangChuBeiDaoZhiShiShouZiBenHuoGuBenJingEBianDongJinE" label="专项储备导致实收资本（或股本）净额变动金额" mulRef="_GBC_048773409e614c6bb753000b028316a5" unitRef="_GBC_5214b7a188334da286fc3038d017d072" addr="T2R26C1S1_1" formatStyle="Comma">
          <m:complexRule comparator="Eq" title="母公司专项储备导致实收资本（或股本）净额变动金额" test=" $_GBC_62a2b59991d74f99b8e152a7e3a4e3c1 -  $_GBC_22b1ee3fca104d83bca358af456d1951" id="C46d2d9af59d84f93ba6805c1ca04c467"/>
          <m:axisValue occRef="母公司"/>
        </m:item>
        <m:item xlName="_GBC_316660df83eb4a499be7d7ee85097c38" concept="clcid-pte:ZhuanXiangChuBeiDaoZhiQiTaQuanYiGongJuZhongDeYouXianGuBianDongJinE" label="专项储备导致其他权益工具中的优先股变动金额" mulRef="_GBC_048773409e614c6bb753000b028316a5" unitRef="_GBC_5214b7a188334da286fc3038d017d072" addr="T2R26C2S1_1" formatStyle="Comma">
          <m:complexRule comparator="Eq" title="母公司专项储备导致其他权益工具中的优先股变动金额" test=" $_GBC_c448d655d359424bbad5606e171b2336 -  $_GBC_fd9833a4056849ed8707c879e8e92c9c" id="C3a953aca8d524a6dae981078a15ed2c9"/>
          <m:axisValue occRef="母公司"/>
        </m:item>
        <m:item xlName="_GBC_d60a83f1c6674d88a406518e351acaac" concept="clcid-pte:ZhuanXiangChuBeiDaoZhiQiTaQuanYiGongJuZhongDeYongXuZhaiBianDongJinE" label="专项储备导致其他权益工具中的永续债变动金额" mulRef="_GBC_048773409e614c6bb753000b028316a5" unitRef="_GBC_5214b7a188334da286fc3038d017d072" addr="T2R26C3S1_1" formatStyle="Comma">
          <m:complexRule comparator="Eq" title="母公司专项储备导致其他权益工具中的永续债变动金额" test=" $_GBC_53946e067f2048338f1d095b072b710a -  $_GBC_704a7e8679454576a34f88e62acc7db5" id="C0a4d48f32b4c4b6e846bcd1bb7152a87"/>
          <m:axisValue occRef="母公司"/>
        </m:item>
        <m:item xlName="_GBC_f3169882a64d4788b6c1d75c61eba773" concept="clcid-pte:ZhuanXiangChuBeiDaoZhiQiTaQuanYiGongJuZhongDeQiTaBianDongJinE" label="专项储备导致其他权益工具中的其他变动金额" mulRef="_GBC_048773409e614c6bb753000b028316a5" unitRef="_GBC_5214b7a188334da286fc3038d017d072" addr="T2R26C4S1_1" formatStyle="Comma">
          <m:complexRule comparator="Eq" title="母公司专项储备导致其他权益工具中的其他变动金额" test=" $_GBC_c3be6e404bc8459b90ab90ffb62a3b3e -  $_GBC_d9c03995cc454ad8a82fb3d04035f185" id="C31a51b5139f044b28e409cea30c80663"/>
          <m:axisValue occRef="母公司"/>
        </m:item>
        <m:item xlName="_GBC_30dc3f1de6c845d38e58bb9763738a9d" concept="clcid-pte:ZhuanXiangChuBeiDaoZhiZiBenGongJiBianDongJinE" label="专项储备导致资本公积变动金额" mulRef="_GBC_048773409e614c6bb753000b028316a5" unitRef="_GBC_5214b7a188334da286fc3038d017d072" addr="T2R26C5S1_1" formatStyle="Comma">
          <m:complexRule comparator="Eq" title="母公司专项储备导致资本公积变动金额" test=" $_GBC_c64ef6d60417498cb1a160ce3a6f6368 -  $_GBC_3885d76a0f4a4913a62a4112462f1b0e" id="C01263de0ec0b48e2810c05760feb1450"/>
          <m:axisValue occRef="母公司"/>
        </m:item>
        <m:item xlName="_GBC_228e4a62751e488f8e7322105d62077a" concept="clcid-pte:ZhuanXiangChuBeiDaoZhiKuCunGuBianDongJinE" label="专项储备导致库存股变动金额" mulRef="_GBC_048773409e614c6bb753000b028316a5" unitRef="_GBC_5214b7a188334da286fc3038d017d072" addr="T2R26C6S1_1" formatStyle="Comma">
          <m:complexRule comparator="Eq" title="母公司专项储备导致库存股变动金额" test=" $_GBC_00943c502a1b461b885352879a7db097 -  $_GBC_7cc8a4c1a99a4019827e384f72e5a875" id="C3039af4182444fabb978297c2745c3b3"/>
          <m:axisValue occRef="母公司"/>
        </m:item>
        <m:item xlName="_GBC_c0800497a3014a3182ea35227107aeff" concept="clcid-pte:ZhuanXiangChuBeiDaoZhiQiTaZongHeShouYiBianDongJinE" label="专项储备导致其他综合收益变动金额" mulRef="_GBC_048773409e614c6bb753000b028316a5" unitRef="_GBC_5214b7a188334da286fc3038d017d072" addr="T2R26C7S1_1" formatStyle="Comma">
          <m:complexRule comparator="Eq" title="母公司专项储备导致其他综合收益变动金额" test=" $_GBC_dcb4c07050c549bca3ea697cff8b2934 -  $_GBC_73f38d3458ea41b491ddfd7cd0ea4b91" id="Cb285c82ff313449d86d08a292cad214a"/>
          <m:axisValue occRef="母公司"/>
        </m:item>
        <m:item xlName="_GBC_95c373e83263474eb617db37c864136c" concept="clcid-pte:ZhuanXiangChuBeiDaoZhiZhuanXiangChuBeiBianDongJinE" label="专项储备导致专项储备变动金额" mulRef="_GBC_048773409e614c6bb753000b028316a5" unitRef="_GBC_5214b7a188334da286fc3038d017d072" addr="T2R26C8S1_1" formatStyle="Comma">
          <m:complexRule comparator="Eq" title="母公司专项储备导致专项储备变动金额" test=" $_GBC_ba902094ffa248cb8e3877ce9eeff459 -  $_GBC_ce9d46a3b666495ea03f46e46246ac07" id="Cd95d2dbd50ab4221942352a58a83ad97"/>
          <m:axisValue occRef="母公司"/>
        </m:item>
        <m:item xlName="_GBC_20b44454e6d04a2a98680af00e503992" concept="clcid-pte:ZhuanXiangChuBeiDaoZhiYingYuGongJiBianDongJinE" label="专项储备导致盈余公积变动金额" mulRef="_GBC_048773409e614c6bb753000b028316a5" unitRef="_GBC_5214b7a188334da286fc3038d017d072" addr="T2R26C9S1_1" formatStyle="Comma">
          <m:complexRule comparator="Eq" title="母公司专项储备导致盈余公积变动金额" test=" $_GBC_567d41e2024a4473b484d8a9755feefb -  $_GBC_221a5a295d8e42739ad1341e6c42a730" id="Cd26a143cd4124d0ba24bd200213a8678"/>
          <m:axisValue occRef="母公司"/>
        </m:item>
        <m:item xlName="_GBC_1b6f77b7c9ef4340ac368175bc963067" concept="clcid-pte:ZhuanXiangChuBeiDaoZhiWeiFenPeiLiRunBianDongJinE" label="专项储备导致未分配利润变动金额" mulRef="_GBC_048773409e614c6bb753000b028316a5" unitRef="_GBC_5214b7a188334da286fc3038d017d072" addr="T2R26C10S1_1" formatStyle="Comma">
          <m:complexRule comparator="Eq" title="母公司专项储备导致未分配利润变动金额" test=" $_GBC_2af758bf2e634153b94656575a587376 -  $_GBC_6dc8291cbd3a430b90ef17a65ea75aad" id="Cd061e588ea204f8db0c6bbbba539bb0d"/>
          <m:axisValue occRef="母公司"/>
        </m:item>
        <m:item xlName="_GBC_8f69578052804f5b9caf0a508e63cebc" concept="clcid-pte:ZhuanXiangChuBeiDaoZhiGuDongQuanYiHeJiBianDongJinE" label="专项储备导致股东权益合计变动金额" mulRef="_GBC_048773409e614c6bb753000b028316a5" unitRef="_GBC_5214b7a188334da286fc3038d017d072" addr="T2R26C11S1_1" formatStyle="Comma">
          <m:complexRule comparator="Eq" title="母公司专项储备导致股东权益合计变动金额" test=" $_GBC_ae5c10b3f55549d1a32351dc9d750a24 -  $_GBC_429342ce161b4174aca098378203cb31" id="C59baa5f197b543c2982233a04f0db842"/>
          <m:axisValue occRef="母公司"/>
        </m:item>
        <m:placeholder xlName="_PLD_f798cf6aa8f24816a06eab77e71e6a42" addr="T2R27C0S1_1"/>
        <m:item xlName="_GBC_62a2b59991d74f99b8e152a7e3a4e3c1" concept="clcid-pte:TiQuDaoZhiShiShouZiBenHuoGuBenJingEBianDongJinE" label="提取导致实收资本（或股本）净额变动金额" mulRef="_GBC_048773409e614c6bb753000b028316a5" unitRef="_GBC_5214b7a188334da286fc3038d017d072" addr="T2R27C1S1_1" formatStyle="Comma">
          <m:axisValue occRef="母公司"/>
        </m:item>
        <m:item xlName="_GBC_c448d655d359424bbad5606e171b2336" concept="clcid-pte:TiQuDaoZhiQiTaQuanYiGongJuZhongDeYouXianGuBianDongJinE" label="提取导致其他权益工具中的优先股变动金额" mulRef="_GBC_048773409e614c6bb753000b028316a5" unitRef="_GBC_5214b7a188334da286fc3038d017d072" addr="T2R27C2S1_1" formatStyle="Comma">
          <m:axisValue occRef="母公司"/>
        </m:item>
        <m:item xlName="_GBC_53946e067f2048338f1d095b072b710a" concept="clcid-pte:TiQuDaoZhiQiTaQuanYiGongJuZhongDeYongXuZhaiBianDongJinE" label="提取导致其他权益工具中的永续债变动金额" mulRef="_GBC_048773409e614c6bb753000b028316a5" unitRef="_GBC_5214b7a188334da286fc3038d017d072" addr="T2R27C3S1_1" formatStyle="Comma">
          <m:axisValue occRef="母公司"/>
        </m:item>
        <m:item xlName="_GBC_c3be6e404bc8459b90ab90ffb62a3b3e" concept="clcid-pte:TiQuDaoZhiQiTaQuanYiGongJuZhongDeQiTaBianDongJinE" label="提取导致其他权益工具中的其他变动金额" mulRef="_GBC_048773409e614c6bb753000b028316a5" unitRef="_GBC_5214b7a188334da286fc3038d017d072" addr="T2R27C4S1_1" formatStyle="Comma">
          <m:axisValue occRef="母公司"/>
        </m:item>
        <m:item xlName="_GBC_c64ef6d60417498cb1a160ce3a6f6368" concept="clcid-pte:TiQuDaoZhiZiBenGongJiBianDongJinE" label="提取导致资本公积变动金额" mulRef="_GBC_048773409e614c6bb753000b028316a5" unitRef="_GBC_5214b7a188334da286fc3038d017d072" addr="T2R27C5S1_1" formatStyle="Comma">
          <m:axisValue occRef="母公司"/>
        </m:item>
        <m:item xlName="_GBC_00943c502a1b461b885352879a7db097" concept="clcid-pte:TiQuDaoZhiKuCunGuBianDongJinE" label="提取导致库存股变动金额" mulRef="_GBC_048773409e614c6bb753000b028316a5" unitRef="_GBC_5214b7a188334da286fc3038d017d072" addr="T2R27C6S1_1" formatStyle="Comma">
          <m:axisValue occRef="母公司"/>
        </m:item>
        <m:item xlName="_GBC_dcb4c07050c549bca3ea697cff8b2934" concept="clcid-pte:TiQuDaoZhiQiTaZongHeShouYiBianDongJinE" label="提取导致其他综合收益变动金额" mulRef="_GBC_048773409e614c6bb753000b028316a5" unitRef="_GBC_5214b7a188334da286fc3038d017d072" addr="T2R27C7S1_1" formatStyle="Comma">
          <m:axisValue occRef="母公司"/>
        </m:item>
        <m:item xlName="_GBC_ba902094ffa248cb8e3877ce9eeff459" concept="clcid-pte:TiQuDaoZhiZhuanXiangChuBeiBianDongJinE" label="提取导致专项储备变动金额" mulRef="_GBC_048773409e614c6bb753000b028316a5" unitRef="_GBC_5214b7a188334da286fc3038d017d072" addr="T2R27C8S1_1" formatStyle="Comma">
          <m:axisValue occRef="母公司"/>
        </m:item>
        <m:item xlName="_GBC_567d41e2024a4473b484d8a9755feefb" concept="clcid-pte:TiQuDaoZhiYingYuGongJiBianDongJinE" label="提取导致盈余公积变动金额" mulRef="_GBC_048773409e614c6bb753000b028316a5" unitRef="_GBC_5214b7a188334da286fc3038d017d072" addr="T2R27C9S1_1" formatStyle="Comma">
          <m:axisValue occRef="母公司"/>
        </m:item>
        <m:item xlName="_GBC_2af758bf2e634153b94656575a587376" concept="clcid-pte:TiQuDaoZhiWeiFenPeiLiRunBianDongJinE" label="提取导致未分配利润变动金额" mulRef="_GBC_048773409e614c6bb753000b028316a5" unitRef="_GBC_5214b7a188334da286fc3038d017d072" addr="T2R27C10S1_1" formatStyle="Comma">
          <m:axisValue occRef="母公司"/>
        </m:item>
        <m:item xlName="_GBC_ae5c10b3f55549d1a32351dc9d750a24" concept="clcid-pte:TiQuDaoZhiGuDongQuanYiHeJiBianDongJinE" label="提取导致股东权益合计变动金额" mulRef="_GBC_048773409e614c6bb753000b028316a5" unitRef="_GBC_5214b7a188334da286fc3038d017d072" addr="T2R27C11S1_1" formatStyle="Comma">
          <m:axisValue occRef="母公司"/>
        </m:item>
        <m:placeholder xlName="_PLD_294f6f5256724757ad52c27b29a0bb7d" addr="T2R28C0S1_1"/>
        <m:item xlName="_GBC_22b1ee3fca104d83bca358af456d1951" concept="clcid-pte:ShiYongDaoZhiShiShouZiBenHuoGuBenJingEBianDongJinE" label="使用导致实收资本（或股本）净额变动金额" mulRef="_GBC_048773409e614c6bb753000b028316a5" unitRef="_GBC_5214b7a188334da286fc3038d017d072" addr="T2R28C1S1_1" formatStyle="Comma">
          <m:axisValue occRef="母公司"/>
        </m:item>
        <m:item xlName="_GBC_fd9833a4056849ed8707c879e8e92c9c" concept="clcid-pte:ShiYongDaoZhiQiTaQuanYiGongJuZhongDeYouXianGuBianDongJinE" label="使用导致其他权益工具中的优先股变动金额" mulRef="_GBC_048773409e614c6bb753000b028316a5" unitRef="_GBC_5214b7a188334da286fc3038d017d072" addr="T2R28C2S1_1" formatStyle="Comma">
          <m:axisValue occRef="母公司"/>
        </m:item>
        <m:item xlName="_GBC_704a7e8679454576a34f88e62acc7db5" concept="clcid-pte:ShiYongDaoZhiQiTaQuanYiGongJuZhongDeYongXuZhaiBianDongJinE" label="使用导致其他权益工具中的永续债变动金额" mulRef="_GBC_048773409e614c6bb753000b028316a5" unitRef="_GBC_5214b7a188334da286fc3038d017d072" addr="T2R28C3S1_1" formatStyle="Comma">
          <m:axisValue occRef="母公司"/>
        </m:item>
        <m:item xlName="_GBC_d9c03995cc454ad8a82fb3d04035f185" concept="clcid-pte:ShiYongDaoZhiQiTaQuanYiGongJuZhongDeQiTaBianDongJinE" label="使用导致其他权益工具中的其他变动金额" mulRef="_GBC_048773409e614c6bb753000b028316a5" unitRef="_GBC_5214b7a188334da286fc3038d017d072" addr="T2R28C4S1_1" formatStyle="Comma">
          <m:axisValue occRef="母公司"/>
        </m:item>
        <m:item xlName="_GBC_3885d76a0f4a4913a62a4112462f1b0e" concept="clcid-pte:ShiYongDaoZhiZiBenGongJiBianDongJinE" label="使用导致资本公积变动金额" mulRef="_GBC_048773409e614c6bb753000b028316a5" unitRef="_GBC_5214b7a188334da286fc3038d017d072" addr="T2R28C5S1_1" formatStyle="Comma">
          <m:axisValue occRef="母公司"/>
        </m:item>
        <m:item xlName="_GBC_7cc8a4c1a99a4019827e384f72e5a875" concept="clcid-pte:ShiYongDaoZhiKuCunGuBianDongJinE" label="使用导致库存股变动金额" mulRef="_GBC_048773409e614c6bb753000b028316a5" unitRef="_GBC_5214b7a188334da286fc3038d017d072" addr="T2R28C6S1_1" formatStyle="Comma">
          <m:axisValue occRef="母公司"/>
        </m:item>
        <m:item xlName="_GBC_73f38d3458ea41b491ddfd7cd0ea4b91" concept="clcid-pte:ShiYongDaoZhiQiTaZongHeShouYiBianDongJinE" label="使用导致其他综合收益变动金额" mulRef="_GBC_048773409e614c6bb753000b028316a5" unitRef="_GBC_5214b7a188334da286fc3038d017d072" addr="T2R28C7S1_1" formatStyle="Comma">
          <m:axisValue occRef="母公司"/>
        </m:item>
        <m:item xlName="_GBC_ce9d46a3b666495ea03f46e46246ac07" concept="clcid-pte:ShiYongDaoZhiZhuanXiangChuBeiBianDongJinE" label="使用导致专项储备变动金额" mulRef="_GBC_048773409e614c6bb753000b028316a5" unitRef="_GBC_5214b7a188334da286fc3038d017d072" addr="T2R28C8S1_1" formatStyle="Comma">
          <m:axisValue occRef="母公司"/>
        </m:item>
        <m:item xlName="_GBC_221a5a295d8e42739ad1341e6c42a730" concept="clcid-pte:ShiYongDaoZhiYingYuGongJiBianDongJinE" label="使用导致盈余公积变动金额" mulRef="_GBC_048773409e614c6bb753000b028316a5" unitRef="_GBC_5214b7a188334da286fc3038d017d072" addr="T2R28C9S1_1" formatStyle="Comma">
          <m:axisValue occRef="母公司"/>
        </m:item>
        <m:item xlName="_GBC_6dc8291cbd3a430b90ef17a65ea75aad" concept="clcid-pte:ShiYongDaoZhiWeiFenPeiLiRunBianDongJinE" label="使用导致未分配利润变动金额" mulRef="_GBC_048773409e614c6bb753000b028316a5" unitRef="_GBC_5214b7a188334da286fc3038d017d072" addr="T2R28C10S1_1" formatStyle="Comma">
          <m:axisValue occRef="母公司"/>
        </m:item>
        <m:item xlName="_GBC_429342ce161b4174aca098378203cb31" concept="clcid-pte:ShiYongDaoZhiGuDongQuanYiHeJiBianDongJinE" label="使用导致股东权益合计变动金额" mulRef="_GBC_048773409e614c6bb753000b028316a5" unitRef="_GBC_5214b7a188334da286fc3038d017d072" addr="T2R28C11S1_1" formatStyle="Comma">
          <m:axisValue occRef="母公司"/>
        </m:item>
        <m:placeholder xlName="_PLD_6633049a29464fd58ed8f9bdc82f6c7b" addr="T2R29C0S1_1"/>
        <m:item xlName="_GBC_d0e082387bdc44dea980c0664feb58ae" concept="clcid-pte:QiTaDaoZhiShiShouZiBenHuoGuBenJingEBianDongJinE" label="其他导致实收资本（或股本）净额变动金额" mulRef="_GBC_048773409e614c6bb753000b028316a5" unitRef="_GBC_5214b7a188334da286fc3038d017d072" addr="T2R29C1S1_1" formatStyle="Comma">
          <m:axisValue occRef="母公司"/>
        </m:item>
        <m:item xlName="_GBC_fb4d17c50af74f17940954b101bdf49d" concept="clcid-pte:QiTaDaoZhiQiTaQuanYiGongJuZhongDeYouXianGuBianDongJinE" label="其他导致其他权益工具中的优先股变动金额" mulRef="_GBC_048773409e614c6bb753000b028316a5" unitRef="_GBC_5214b7a188334da286fc3038d017d072" addr="T2R29C2S1_1" formatStyle="Comma">
          <m:axisValue occRef="母公司"/>
        </m:item>
        <m:item xlName="_GBC_c19f1466fd9540e5bf5b38e6bcfa7f43" concept="clcid-pte:QiTaDaoZhiQiTaQuanYiGongJuZhongDeYongXuZhaiBianDongJinE" label="其他导致其他权益工具中的永续债变动金额" mulRef="_GBC_048773409e614c6bb753000b028316a5" unitRef="_GBC_5214b7a188334da286fc3038d017d072" addr="T2R29C3S1_1" formatStyle="Comma">
          <m:axisValue occRef="母公司"/>
        </m:item>
        <m:item xlName="_GBC_fc5fc85e20df48dfbcea93466ea92b01" concept="clcid-pte:QiTaDaoZhiQiTaQuanYiGongJuZhongDeQiTaBianDongJinE" label="其他导致其他权益工具中的其他变动金额" mulRef="_GBC_048773409e614c6bb753000b028316a5" unitRef="_GBC_5214b7a188334da286fc3038d017d072" addr="T2R29C4S1_1" formatStyle="Comma">
          <m:axisValue occRef="母公司"/>
        </m:item>
        <m:item xlName="_GBC_f2b3a6489dd14ccab11e8f099f85dd5d" concept="clcid-pte:QiTaDaoZhiZiBenGongJiBianDongJinE" label="其他导致资本公积变动金额" mulRef="_GBC_048773409e614c6bb753000b028316a5" unitRef="_GBC_5214b7a188334da286fc3038d017d072" addr="T2R29C5S1_1" formatStyle="Comma">
          <m:axisValue occRef="母公司"/>
        </m:item>
        <m:item xlName="_GBC_6498b45ee000460c81ac7c4b366a037a" concept="clcid-pte:QiTaDaoZhiKuCunGuBianDongJinE" label="其他导致库存股变动金额" mulRef="_GBC_048773409e614c6bb753000b028316a5" unitRef="_GBC_5214b7a188334da286fc3038d017d072" addr="T2R29C6S1_1" formatStyle="Comma">
          <m:axisValue occRef="母公司"/>
        </m:item>
        <m:item xlName="_GBC_66d8f42ef51641b2b0ae3816c96eecdf" concept="clcid-pte:QiTaDaoZhiQiTaZongHeShouYiBianDongJinE" label="其他导致其他综合收益变动金额" mulRef="_GBC_048773409e614c6bb753000b028316a5" unitRef="_GBC_5214b7a188334da286fc3038d017d072" addr="T2R29C7S1_1" formatStyle="Comma">
          <m:axisValue occRef="母公司"/>
        </m:item>
        <m:item xlName="_GBC_89f834c340664692bfd8dc09308561c1" concept="clcid-pte:QiTaDaoZhiZhuanXiangChuBeiBianDongJinE" label="其他导致专项储备变动金额" mulRef="_GBC_048773409e614c6bb753000b028316a5" unitRef="_GBC_5214b7a188334da286fc3038d017d072" addr="T2R29C8S1_1" formatStyle="Comma">
          <m:axisValue occRef="母公司"/>
        </m:item>
        <m:item xlName="_GBC_4f4c655eb6824d048f48191a8330ad07" concept="clcid-pte:QiTaDaoZhiYingYuGongJiBianDongJinE" label="其他导致盈余公积变动金额" mulRef="_GBC_048773409e614c6bb753000b028316a5" unitRef="_GBC_5214b7a188334da286fc3038d017d072" addr="T2R29C9S1_1" formatStyle="Comma">
          <m:axisValue occRef="母公司"/>
        </m:item>
        <m:item xlName="_GBC_8669edf341584816a95d6b2633184c52" concept="clcid-pte:QiTaDaoZhiWeiFenPeiLiRunBianDongJinE" label="其他导致未分配利润变动金额" mulRef="_GBC_048773409e614c6bb753000b028316a5" unitRef="_GBC_5214b7a188334da286fc3038d017d072" addr="T2R29C10S1_1" formatStyle="Comma">
          <m:axisValue occRef="母公司"/>
        </m:item>
        <m:item xlName="_GBC_b252dd00f5c84c94a1462c8e5b1fdb25" concept="clcid-pte:QiTaDaoZhiGuDongQuanYiHeJiBianDongJinE" label="其他导致股东权益合计变动金额" mulRef="_GBC_048773409e614c6bb753000b028316a5" unitRef="_GBC_5214b7a188334da286fc3038d017d072" addr="T2R29C11S1_1" formatStyle="Comma">
          <m:axisValue occRef="母公司"/>
        </m:item>
        <m:placeholder xlName="_PLD_0d209cea233c428da026233fffdd75cf" addr="T2R30C0S1_1"/>
        <m:item xlName="_GBC_9f88021da3e04c92848122dd94e287ea" concept="clcid-pte:GuBen" label="股本" mulRef="_GBC_048773409e614c6bb753000b028316a5" unitRef="_GBC_5214b7a188334da286fc3038d017d072" addr="T2R30C1S1_1" formatStyle="Comma">
          <m:complexRule comparator="Eq" title="母公司股本" test=" $_GBC_ba34079e60d94b358c4ae8930467139a +  $_GBC_9411d68808554eab9f3c1ef64107388b" id="C54508a78e66c4545a3330faf88d7e2c4"/>
          <m:axisValue occRef="母公司"/>
        </m:item>
        <m:item xlName="_GBC_1864d58e038c486ba7e2b7e9f78c094e" concept="clcid-pte:QiTaQuanYiGongJuQiZhongYouXianGu" label="其他权益工具-其中：优先股" mulRef="_GBC_048773409e614c6bb753000b028316a5" unitRef="_GBC_5214b7a188334da286fc3038d017d072" addr="T2R30C2S1_1" formatStyle="Comma">
          <m:complexRule comparator="Eq" title="母公司其他权益工具-其中：优先股" test=" $_GBC_6f8ba20835314d84a3a10a005dccec61 +  $_GBC_34441963446246739d5305433baf19bc" id="C4c4ee2779cf64db3a7850e0aafb6d22f"/>
          <m:axisValue occRef="母公司"/>
        </m:item>
        <m:item xlName="_GBC_ec5fed07ee304701a8d76ca9986cf0fa" concept="clcid-pte:QiTaQuanYiGongJuYongXuZhai" label="其他权益工具-永续债" mulRef="_GBC_048773409e614c6bb753000b028316a5" unitRef="_GBC_5214b7a188334da286fc3038d017d072" addr="T2R30C3S1_1" formatStyle="Comma">
          <m:complexRule comparator="Eq" title="母公司其他权益工具-永续债" test=" $_GBC_2e73898f386143029ef2dbb6cb8fb860 +  $_GBC_ccd07e6a79dc43af9b0726f20f7feac1" id="C7140cb5fcdfe47d7a3ae8d7307c17317"/>
          <m:axisValue occRef="母公司"/>
        </m:item>
        <m:item xlName="_GBC_37a25eecd49f426a8991c355f26bb162" concept="clcid-pte:QiTaQuanYiGongJuQiTa" label="其他权益工具-其他" mulRef="_GBC_048773409e614c6bb753000b028316a5" unitRef="_GBC_5214b7a188334da286fc3038d017d072" addr="T2R30C4S1_1" formatStyle="Comma">
          <m:complexRule comparator="Eq" title="母公司其他权益工具-其他" test=" $_GBC_377eab080a5e4f44ae9e2499dd4d0ae9 +  $_GBC_74521b0d456640b2a3fea5b54a188654" id="C55436f2dd443422daea68e7901dd3e2f"/>
          <m:axisValue occRef="母公司"/>
        </m:item>
        <m:item xlName="_GBC_7325f4ac259f4518b04611bbec36250d" concept="clcid-pte:ZiBenGongJi" label="资本公积" mulRef="_GBC_048773409e614c6bb753000b028316a5" unitRef="_GBC_5214b7a188334da286fc3038d017d072" addr="T2R30C5S1_1" formatStyle="Comma">
          <m:complexRule comparator="Eq" title="母公司资本公积" test=" $_GBC_2545cc95ae014d3abcb7f9df116332b3 +  $_GBC_dfbff46c92c0478d8870e11eed6624e9" id="C411fd4aa849c45a2b539880abb473ac6"/>
          <m:axisValue occRef="母公司"/>
        </m:item>
        <m:item xlName="_GBC_d2678425187d4f0e8816c7449e800e33" concept="clcid-pte:KuCunGu" label="库存股" mulRef="_GBC_048773409e614c6bb753000b028316a5" unitRef="_GBC_5214b7a188334da286fc3038d017d072" addr="T2R30C6S1_1" formatStyle="Comma">
          <m:complexRule comparator="Eq" title="母公司库存股" test=" $_GBC_2a643e284053411ab5c3910672f604ff +  $_GBC_c7253099b93649aa91266cb4db282f3d" id="Cd7f2367b488642208d3a0b13d8fe0844"/>
          <m:axisValue occRef="母公司"/>
        </m:item>
        <m:item xlName="_GBC_29f3fca6a8e04f8e9d31e1b483478035" concept="clcid-pte:QiTaZongHeShouYiZiChanFuZhaiBiaoXiangMu" label="其他综合收益（资产负债表项目）" mulRef="_GBC_048773409e614c6bb753000b028316a5" unitRef="_GBC_5214b7a188334da286fc3038d017d072" addr="T2R30C7S1_1" formatStyle="Comma">
          <m:complexRule comparator="Eq" title="母公司其他综合收益（资产负债表项目）" test=" $_GBC_184c4292b636416f9e2bf9ad64beec96 +  $_GBC_2bd055b7c69146c6957f4840bac7e833" id="C0b6c41269b7b4df292cbed57b8d7ed20"/>
          <m:axisValue occRef="母公司"/>
        </m:item>
        <m:item xlName="_GBC_777794e65544442089314634a90d9c01" concept="clcid-pte:ZhuanXiangChuBei" label="专项储备" mulRef="_GBC_048773409e614c6bb753000b028316a5" unitRef="_GBC_5214b7a188334da286fc3038d017d072" addr="T2R30C8S1_1" formatStyle="Comma">
          <m:complexRule comparator="Eq" title="母公司专项储备" test=" $_GBC_2e855fe5876c4d6c90750ac45e2ed745 +  $_GBC_43214fd9b3ed440fbfc07077d1b0e80b" id="Cc6bff7af41c24baea5a90d609ee12cf3"/>
          <m:axisValue occRef="母公司"/>
        </m:item>
        <m:item xlName="_GBC_8f968e85528047aca76a2014673040ba" concept="clcid-pte:YingYuGongJi" label="盈余公积" mulRef="_GBC_048773409e614c6bb753000b028316a5" unitRef="_GBC_5214b7a188334da286fc3038d017d072" addr="T2R30C9S1_1" formatStyle="Comma">
          <m:complexRule comparator="Eq" title="母公司盈余公积" test=" $_GBC_3b4c95f045b541dc91650112461fd0b6 +  $_GBC_b4dbb14fdd54464b877de11311094274" id="C4f5a152a8b0b48339b2acf49b7e8b34e"/>
          <m:axisValue occRef="母公司"/>
        </m:item>
        <m:item xlName="_GBC_04c9a3ea207c4cfbbc60e3c32cdaee19" concept="clcid-pte:WeiFenPeiLiRun" label="未分配利润" mulRef="_GBC_048773409e614c6bb753000b028316a5" unitRef="_GBC_5214b7a188334da286fc3038d017d072" addr="T2R30C10S1_1" formatStyle="Comma">
          <m:complexRule comparator="Eq" title="母公司未分配利润" test=" $_GBC_b009218c639445918155256142364f34 +  $_GBC_c2b7d4df644e4540a02dffe24f98df56" id="C96bb92454aea49f6bb400b56df4f101c"/>
          <m:axisValue occRef="母公司"/>
        </m:item>
        <m:item xlName="_GBC_93957076bb104cd5a096309d34e988c0" concept="clcid-pte:GuDongQuanYiHeJi" label="股东权益合计" mulRef="_GBC_048773409e614c6bb753000b028316a5" unitRef="_GBC_5214b7a188334da286fc3038d017d072" addr="T2R30C11S1_1" formatStyle="Comma">
          <m:complexRule comparator="Eq" title="母公司股东权益合计" test=" $_GBC_79e0a12c791f45fd9cad2ae5aaa5005e +  $_GBC_e71e8a76f3cf4a568b05358967cd3388" id="Cf5b37f4a0ad24966a390b5bbadd210f3"/>
          <m:axisValue occRef="母公司"/>
        </m:item>
        <m:placeholder xlName="_PLD_64a794ab75214f6d9d66748804bee4e8" addr="T3R0C0S3_1"/>
        <m:placeholder xlName="_PLD_6226137cffd442dfb505b8cfe7d1f423" addr="T3R0C1S1_11"/>
        <m:placeholder xlName="_PLD_e0e316f064db43a38ddec14c349b4dfa" addr="T3R1C1S2_1"/>
        <m:placeholder xlName="_PLD_2c82747108ee4c518651265b45dbebcd" addr="T3R1C2S1_3"/>
        <m:placeholder xlName="_PLD_c459549b516242be83fce2e92cc794e6" addr="T3R1C5S2_1"/>
        <m:placeholder xlName="_PLD_9979085a666a4b7a9ee698268b0bb615" addr="T3R1C6S2_1"/>
        <m:placeholder xlName="_PLD_3b870c2efbdc421980e0e6ed21bc828a" addr="T3R1C7S2_1"/>
        <m:placeholder xlName="_PLD_68a9918174cf4752ad67388e59bb3c51" addr="T3R1C8S2_1"/>
        <m:placeholder xlName="_PLD_eddda9b1710646a5811c9efb65bf8703" addr="T3R1C9S2_1"/>
        <m:placeholder xlName="_PLD_d210b1f3e63743b7b7ad078da7c00997" addr="T3R1C10S2_1"/>
        <m:placeholder xlName="_PLD_d0efa115b304401592a693cab0f3a46a" addr="T3R1C11S2_1"/>
        <m:placeholder xlName="_PLD_f219b4732c3e4bd5a67b8c298432fd3d" addr="T3R2C2S1_1"/>
        <m:placeholder xlName="_PLD_9c8ca36c728447658d99fee93d742edf" addr="T3R2C3S1_1"/>
        <m:placeholder xlName="_PLD_d053abd77b574111883b8fafe3a173d2" addr="T3R2C4S1_1"/>
        <m:placeholder xlName="_PLD_4b9f68f704bb4acfae62b3d3cbf0d790" addr="T3R3C0S1_1"/>
        <m:item xlName="_GBC_0b94c718f2794086b8469e6d97efb497" concept="clcid-pte:GuBen" label="股本" periodRef="上上年度期末数" mulRef="_GBC_048773409e614c6bb753000b028316a5" unitRef="_GBC_5214b7a188334da286fc3038d017d072" addr="T3R3C1S1_1" formatStyle="Comma">
          <m:axisValue occRef="调整前的值"/>
          <m:axisValue occRef="母公司"/>
        </m:item>
        <m:item xlName="_GBC_3ef6785fae574bf7ac70b244335f43ff" concept="clcid-pte:QiTaQuanYiGongJuQiZhongYouXianGu" label="其他权益工具-其中：优先股" periodRef="上上年度期末数" mulRef="_GBC_048773409e614c6bb753000b028316a5" unitRef="_GBC_5214b7a188334da286fc3038d017d072" addr="T3R3C2S1_1" formatStyle="Comma">
          <m:axisValue occRef="调整前的值"/>
          <m:axisValue occRef="母公司"/>
        </m:item>
        <m:item xlName="_GBC_5689d7fcd8dc412887990aa2c35fcc70" concept="clcid-pte:QiTaQuanYiGongJuYongXuZhai" label="其他权益工具-永续债" periodRef="上上年度期末数" mulRef="_GBC_048773409e614c6bb753000b028316a5" unitRef="_GBC_5214b7a188334da286fc3038d017d072" addr="T3R3C3S1_1" formatStyle="Comma">
          <m:axisValue occRef="调整前的值"/>
          <m:axisValue occRef="母公司"/>
        </m:item>
        <m:item xlName="_GBC_0c54703603994692b0ce850c9d185c37" concept="clcid-pte:QiTaQuanYiGongJuQiTa" label="其他权益工具-其他" periodRef="上上年度期末数" mulRef="_GBC_048773409e614c6bb753000b028316a5" unitRef="_GBC_5214b7a188334da286fc3038d017d072" addr="T3R3C4S1_1" formatStyle="Comma">
          <m:axisValue occRef="调整前的值"/>
          <m:axisValue occRef="母公司"/>
        </m:item>
        <m:item xlName="_GBC_ff3bcedd78cc4ee99d1657f220561416" concept="clcid-pte:ZiBenGongJi" label="资本公积" periodRef="上上年度期末数" mulRef="_GBC_048773409e614c6bb753000b028316a5" unitRef="_GBC_5214b7a188334da286fc3038d017d072" addr="T3R3C5S1_1" formatStyle="Comma">
          <m:axisValue occRef="调整前的值"/>
          <m:axisValue occRef="母公司"/>
        </m:item>
        <m:item xlName="_GBC_7c3028b0517a42bdbf6064be16301591" concept="clcid-pte:KuCunGu" label="库存股" periodRef="上上年度期末数" mulRef="_GBC_048773409e614c6bb753000b028316a5" unitRef="_GBC_5214b7a188334da286fc3038d017d072" addr="T3R3C6S1_1" formatStyle="Comma">
          <m:axisValue occRef="调整前的值"/>
          <m:axisValue occRef="母公司"/>
        </m:item>
        <m:item xlName="_GBC_74098f4d62df4fd284a356d203934def" concept="clcid-pte:QiTaZongHeShouYiZiChanFuZhaiBiaoXiangMu" label="其他综合收益（资产负债表项目）" periodRef="上上年度期末数" mulRef="_GBC_048773409e614c6bb753000b028316a5" unitRef="_GBC_5214b7a188334da286fc3038d017d072" addr="T3R3C7S1_1" formatStyle="Comma">
          <m:axisValue occRef="调整前的值"/>
          <m:axisValue occRef="母公司"/>
        </m:item>
        <m:item xlName="_GBC_f7c21cc7f3304231b66a579c535010a8" concept="clcid-pte:ZhuanXiangChuBei" label="专项储备" periodRef="上上年度期末数" mulRef="_GBC_048773409e614c6bb753000b028316a5" unitRef="_GBC_5214b7a188334da286fc3038d017d072" addr="T3R3C8S1_1" formatStyle="Comma">
          <m:axisValue occRef="调整前的值"/>
          <m:axisValue occRef="母公司"/>
        </m:item>
        <m:item xlName="_GBC_973b45a1952046debbaf74d36611e83f" concept="clcid-pte:YingYuGongJi" label="盈余公积" periodRef="上上年度期末数" mulRef="_GBC_048773409e614c6bb753000b028316a5" unitRef="_GBC_5214b7a188334da286fc3038d017d072" addr="T3R3C9S1_1" formatStyle="Comma">
          <m:axisValue occRef="调整前的值"/>
          <m:axisValue occRef="母公司"/>
        </m:item>
        <m:item xlName="_GBC_8937d1a2bb954fe69536d056f1a1957d" concept="clcid-pte:WeiFenPeiLiRun" label="未分配利润" periodRef="上上年度期末数" mulRef="_GBC_048773409e614c6bb753000b028316a5" unitRef="_GBC_5214b7a188334da286fc3038d017d072" addr="T3R3C10S1_1" formatStyle="Comma">
          <m:axisValue occRef="调整前的值"/>
          <m:axisValue occRef="母公司"/>
        </m:item>
        <m:item xlName="_GBC_a0e706d44f164e27a80c18eb09d3dc86" concept="clcid-pte:GuDongQuanYiHeJi" label="股东权益合计" periodRef="上上年度期末数" mulRef="_GBC_048773409e614c6bb753000b028316a5" unitRef="_GBC_5214b7a188334da286fc3038d017d072" addr="T3R3C11S1_1" formatStyle="Comma">
          <m:axisValue occRef="调整前的值"/>
          <m:axisValue occRef="母公司"/>
        </m:item>
        <m:placeholder xlName="_PLD_f7c284bf05bc4bb48bad7c818c157aa9" addr="T3R4C0S1_1"/>
        <m:item xlName="_GBC_c8f26630280d4aa2b1fde77dbdb5e220" concept="clcid-pte:KuaiJiZhengCeBianGengDaoZhiShiShouZiBenHuoGuBenJingEBianDongJinE" label="会计政策变更导致实收资本（或股本）净额变动金额" periodRef="上年同期期初数" mulRef="_GBC_048773409e614c6bb753000b028316a5" unitRef="_GBC_5214b7a188334da286fc3038d017d072" addr="T3R4C1S1_1" formatStyle="Comma">
          <m:axisValue occRef="母公司"/>
        </m:item>
        <m:item xlName="_GBC_4497539e60b34717b68508d89b3a0994" concept="clcid-pte:HuiJiZhengCeBianGengDaoZhiYouXianGuBianDongJinE" label="会计政策变更导致优先股变动金额" periodRef="上年同期期初数" mulRef="_GBC_048773409e614c6bb753000b028316a5" unitRef="_GBC_5214b7a188334da286fc3038d017d072" addr="T3R4C2S1_1" formatStyle="Comma">
          <m:axisValue occRef="母公司"/>
        </m:item>
        <m:item xlName="_GBC_aa57c7c4b95c4e86a8085ca0db9c24d6" concept="clcid-pte:HuiJiZhengCeBianGengDaoZhiYongXuZhaiBianDongJinE" label="会计政策变更导致永续债变动金额" periodRef="上年同期期初数" mulRef="_GBC_048773409e614c6bb753000b028316a5" unitRef="_GBC_5214b7a188334da286fc3038d017d072" addr="T3R4C3S1_1" formatStyle="Comma">
          <m:axisValue occRef="母公司"/>
        </m:item>
        <m:item xlName="_GBC_f4842520612b49f2b33dc3d4ec815c97" concept="clcid-pte:HuiJiZhengCeBianGengDaoZhiQiTaQuanYiGongJuZhongDeQiTaBianDongJinE" label="会计政策变更导致其他权益工具中的其他变动金额" periodRef="上年同期期初数" mulRef="_GBC_048773409e614c6bb753000b028316a5" unitRef="_GBC_5214b7a188334da286fc3038d017d072" addr="T3R4C4S1_1" formatStyle="Comma">
          <m:axisValue occRef="母公司"/>
        </m:item>
        <m:item xlName="_GBC_57ad89b924074eee818846736056a647" concept="clcid-pte:KuaiJiZhengCeBianGengDaoZhiZiBenGongJiBianDongJinE" label="会计政策变更导致资本公积变动金额" periodRef="上年同期期初数" mulRef="_GBC_048773409e614c6bb753000b028316a5" unitRef="_GBC_5214b7a188334da286fc3038d017d072" addr="T3R4C5S1_1" formatStyle="Comma">
          <m:axisValue occRef="母公司"/>
        </m:item>
        <m:item xlName="_GBC_9749940b2a494ed7acef1ddcf22598df" concept="clcid-pte:KuaiJiZhengCeBianGengDaoZhiKuCunGuBianDongJinE" label="会计政策变更导致库存股变动金额" periodRef="上年同期期初数" mulRef="_GBC_048773409e614c6bb753000b028316a5" unitRef="_GBC_5214b7a188334da286fc3038d017d072" addr="T3R4C6S1_1" formatStyle="Comma">
          <m:axisValue occRef="母公司"/>
        </m:item>
        <m:item xlName="_GBC_eb258d12dac84621a368b8000391b0eb" concept="clcid-pte:HuiJiZhengCeBianGengDaoZhiQiTaZongHeShouYiBianDongJinE" label="会计政策变更导致其他综合收益变动金额" periodRef="上年同期期初数" mulRef="_GBC_048773409e614c6bb753000b028316a5" unitRef="_GBC_5214b7a188334da286fc3038d017d072" addr="T3R4C7S1_1" formatStyle="Comma">
          <m:axisValue occRef="母公司"/>
        </m:item>
        <m:item xlName="_GBC_1e924fe918e74391b10edf287076a289" concept="clcid-pte:KuaiJiZhengCeBianGengDaoZhiZhuanXiangChuBeiBianDongJinE" label="会计政策变更导致专项储备变动金额" periodRef="上年同期期初数" mulRef="_GBC_048773409e614c6bb753000b028316a5" unitRef="_GBC_5214b7a188334da286fc3038d017d072" addr="T3R4C8S1_1" formatStyle="Comma">
          <m:axisValue occRef="母公司"/>
        </m:item>
        <m:item xlName="_GBC_56fa88fdf6f24176a086fca815843909" concept="clcid-pte:KuaiJiZhengCeBianGengDaoZhiYingYuGongJiBianDongJinE" label="会计政策变更导致盈余公积变动金额" periodRef="上年同期期初数" mulRef="_GBC_048773409e614c6bb753000b028316a5" unitRef="_GBC_5214b7a188334da286fc3038d017d072" addr="T3R4C9S1_1" formatStyle="Comma">
          <m:axisValue occRef="母公司"/>
        </m:item>
        <m:item xlName="_GBC_7c18145bd007499aa86b7378006a5535" concept="clcid-pte:KuaiJiZhengCeBianGengDaoZhiWeiFenPeiLiRunBianDongJinE" label="会计政策变更导致未分配利润变动金额" periodRef="上年同期期初数" mulRef="_GBC_048773409e614c6bb753000b028316a5" unitRef="_GBC_5214b7a188334da286fc3038d017d072" addr="T3R4C10S1_1" formatStyle="Comma">
          <m:axisValue occRef="母公司"/>
        </m:item>
        <m:item xlName="_GBC_aeca160d2f214c6aac892578577580ad" concept="clcid-pte:KuaiJiZhengCeBianGengDaoZhiGuDongQuanYiHeJiBianDongJinE" label="会计政策变更导致股东权益合计变动金额" periodRef="上年同期期初数" mulRef="_GBC_048773409e614c6bb753000b028316a5" unitRef="_GBC_5214b7a188334da286fc3038d017d072" addr="T3R4C11S1_1" formatStyle="Comma">
          <m:axisValue occRef="母公司"/>
        </m:item>
        <m:placeholder xlName="_PLD_b84d86ae618141938210b68f81aeafe0" addr="T3R5C0S1_1"/>
        <m:item xlName="_GBC_dceb489717084a29b76c96970b5870b3" concept="clcid-pte:QianQiChaCuoGengZhengDaoZhiShiShouZiBenHuoGuBenJingEBianDongJinE" label="前期差错更正导致实收资本（或股本）净额变动金额" periodRef="上年同期期初数" mulRef="_GBC_048773409e614c6bb753000b028316a5" unitRef="_GBC_5214b7a188334da286fc3038d017d072" addr="T3R5C1S1_1" formatStyle="Comma">
          <m:axisValue occRef="母公司"/>
        </m:item>
        <m:item xlName="_GBC_22bfe96f87eb4c1e9842e63293f31c51" concept="clcid-pte:QianQiChaCuoGengZhengDaoZhiYouXianGuBianDongJinE" label="前期差错更正导致优先股变动金额" periodRef="上年同期期初数" mulRef="_GBC_048773409e614c6bb753000b028316a5" unitRef="_GBC_5214b7a188334da286fc3038d017d072" addr="T3R5C2S1_1" formatStyle="Comma">
          <m:axisValue occRef="母公司"/>
        </m:item>
        <m:item xlName="_GBC_f676f2d3300845699d54863555eb2f4e" concept="clcid-pte:QianQiChaCuoGengZhengDaoZhiYongXuZhaiBianDongJinE" label="前期差错更正导致永续债变动金额" periodRef="上年同期期初数" mulRef="_GBC_048773409e614c6bb753000b028316a5" unitRef="_GBC_5214b7a188334da286fc3038d017d072" addr="T3R5C3S1_1" formatStyle="Comma">
          <m:axisValue occRef="母公司"/>
        </m:item>
        <m:item xlName="_GBC_deb3e8a640e2408e9ddb378bd8f1a244" concept="clcid-pte:QianQiChaCuoGengZhengDaoZhiQiTaQuanYiGongJuZhongDeQiTaBianDongJinE" label="前期差错更正导致其他权益工具中的其他变动金额" periodRef="上年同期期初数" mulRef="_GBC_048773409e614c6bb753000b028316a5" unitRef="_GBC_5214b7a188334da286fc3038d017d072" addr="T3R5C4S1_1" formatStyle="Comma">
          <m:axisValue occRef="母公司"/>
        </m:item>
        <m:item xlName="_GBC_8690a96674394b36bfed346fbf7d629e" concept="clcid-pte:QianQiChaCuoGengZhengDaoZhiZiBenGongJiBianDongJinE" label="前期差错更正导致资本公积变动金额" periodRef="上年同期期初数" mulRef="_GBC_048773409e614c6bb753000b028316a5" unitRef="_GBC_5214b7a188334da286fc3038d017d072" addr="T3R5C5S1_1" formatStyle="Comma">
          <m:axisValue occRef="母公司"/>
        </m:item>
        <m:item xlName="_GBC_6cc9b32f7143444ba65f4723ceb5580b" concept="clcid-pte:QianQiChaCuoGengZhengDaoZhiKuCunGuBianDongJinE" label="前期差错更正导致库存股变动金额" periodRef="上年同期期初数" mulRef="_GBC_048773409e614c6bb753000b028316a5" unitRef="_GBC_5214b7a188334da286fc3038d017d072" addr="T3R5C6S1_1" formatStyle="Comma">
          <m:axisValue occRef="母公司"/>
        </m:item>
        <m:item xlName="_GBC_ccd73d9543bd446dbdbc1e6a3dcf0ebf" concept="clcid-pte:QianQiChaCuoGengZhengDaoZhiQiTaZongHeShouYiBianDongJinE" label="前期差错更正导致其他综合收益变动金额" periodRef="上年同期期初数" mulRef="_GBC_048773409e614c6bb753000b028316a5" unitRef="_GBC_5214b7a188334da286fc3038d017d072" addr="T3R5C7S1_1" formatStyle="Comma">
          <m:axisValue occRef="母公司"/>
        </m:item>
        <m:item xlName="_GBC_32813263afbc41feabab11462d478836" concept="clcid-pte:QianQiChaCuoGengZhengDaoZhiZhuanXiangChuBeiBianDongJinE" label="前期差错更正导致专项储备变动金额" periodRef="上年同期期初数" mulRef="_GBC_048773409e614c6bb753000b028316a5" unitRef="_GBC_5214b7a188334da286fc3038d017d072" addr="T3R5C8S1_1" formatStyle="Comma">
          <m:axisValue occRef="母公司"/>
        </m:item>
        <m:item xlName="_GBC_2c011e6947c5444382a3df3a579f6c1a" concept="clcid-pte:QianQiChaCuoGengZhengDaoZhiYingYuGongJiBianDongJinE" label="前期差错更正导致盈余公积变动金额" periodRef="上年同期期初数" mulRef="_GBC_048773409e614c6bb753000b028316a5" unitRef="_GBC_5214b7a188334da286fc3038d017d072" addr="T3R5C9S1_1" formatStyle="Comma">
          <m:axisValue occRef="母公司"/>
        </m:item>
        <m:item xlName="_GBC_1f4513cb94a7496c8b393f60bf62181a" concept="clcid-pte:QianQiChaCuoGengZhengDaoZhiWeiFenPeiLiRunBianDongJinE" label="前期差错更正导致未分配利润变动金额" periodRef="上年同期期初数" mulRef="_GBC_048773409e614c6bb753000b028316a5" unitRef="_GBC_5214b7a188334da286fc3038d017d072" addr="T3R5C10S1_1" formatStyle="Comma">
          <m:axisValue occRef="母公司"/>
        </m:item>
        <m:item xlName="_GBC_2f9be54efc1e4aaabf5510a0cc326c8b" concept="clcid-pte:QianQiChaCuoGengZhengDaoZhiGuDongQuanYiHeJiBianDongJinE" label="前期差错更正导致股东权益合计变动金额" periodRef="上年同期期初数" mulRef="_GBC_048773409e614c6bb753000b028316a5" unitRef="_GBC_5214b7a188334da286fc3038d017d072" addr="T3R5C11S1_1" formatStyle="Comma">
          <m:axisValue occRef="母公司"/>
        </m:item>
        <m:placeholder xlName="_PLD_ae13695d51ae418dba0671a598b76ffb" addr="T3R6C0S1_1"/>
        <m:item xlName="_GBC_a119c3032a9844b9996f0d36dc780f4d" concept="clcid-pte:QiTaZhuiSuTiaoZhengDaoZhiShiShouZiBenBianDongJinE" label="实收资本变动金额（其他追溯调整）" periodRef="上年同期期初数" mulRef="_GBC_048773409e614c6bb753000b028316a5" unitRef="_GBC_5214b7a188334da286fc3038d017d072" addr="T3R6C1S1_1" formatStyle="Comma">
          <m:axisValue occRef="母公司"/>
        </m:item>
        <m:item xlName="_GBC_cf0cb138c1a142f98c5d52a58b5ddc6b" concept="clcid-pte:YouXianGuBianDongJinEQiTaZhuiSuDiaoZheng" label="优先股变动金额（其他追溯调整）" periodRef="上年同期期初数" mulRef="_GBC_048773409e614c6bb753000b028316a5" unitRef="_GBC_5214b7a188334da286fc3038d017d072" addr="T3R6C2S1_1" formatStyle="Comma">
          <m:axisValue occRef="母公司"/>
        </m:item>
        <m:item xlName="_GBC_c6fca138a3a241cb81788c08c049a13b" concept="clcid-pte:YongXuZhaiBianDongJinEQiTaZhuiSuDiaoZheng" label="永续债变动金额（其他追溯调整）" periodRef="上年同期期初数" mulRef="_GBC_048773409e614c6bb753000b028316a5" unitRef="_GBC_5214b7a188334da286fc3038d017d072" addr="T3R6C3S1_1" formatStyle="Comma">
          <m:axisValue occRef="母公司"/>
        </m:item>
        <m:item xlName="_GBC_2496c6be99034972a2ef3d2b683fc2b5" concept="clcid-pte:QiTaQuanYiGongJuZhongDeQiTaBianDongJinEQiTaZhuiSuDiaoZheng" label="其他权益工具中的其他变动金额（其他追溯调整）" periodRef="上年同期期初数" mulRef="_GBC_048773409e614c6bb753000b028316a5" unitRef="_GBC_5214b7a188334da286fc3038d017d072" addr="T3R6C4S1_1" formatStyle="Comma">
          <m:axisValue occRef="母公司"/>
        </m:item>
        <m:item xlName="_GBC_aeb3726b8f20453aa15b9d10f6b0ad44" concept="clcid-pte:QiTaZhuiSuTiaoZhengDaoZhiZiBenGongJiBianDongJinE" label="资本公积变动金额（其他追溯调整）" periodRef="上年同期期初数" mulRef="_GBC_048773409e614c6bb753000b028316a5" unitRef="_GBC_5214b7a188334da286fc3038d017d072" addr="T3R6C5S1_1" formatStyle="Comma">
          <m:axisValue occRef="母公司"/>
        </m:item>
        <m:item xlName="_GBC_647e1f3b4a104d50988356b981a52ed2" concept="clcid-pte:QiTaZhuiSuTiaoZhengDaoZhiKuCunGuBianDongJinE" label="库存股变动金额（其他追溯调整）" periodRef="上年同期期初数" mulRef="_GBC_048773409e614c6bb753000b028316a5" unitRef="_GBC_5214b7a188334da286fc3038d017d072" addr="T3R6C6S1_1" formatStyle="Comma">
          <m:axisValue occRef="母公司"/>
        </m:item>
        <m:item xlName="_GBC_1fdda27510844cada3a4d77dc3da1e4a" concept="clcid-pte:QiTaZongHeShouYiBianDongJinEQiTaZhuiSuDiaoZheng" label="其他综合收益变动金额（其他追溯调整）" periodRef="上年同期期初数" mulRef="_GBC_048773409e614c6bb753000b028316a5" unitRef="_GBC_5214b7a188334da286fc3038d017d072" addr="T3R6C7S1_1" formatStyle="Comma">
          <m:axisValue occRef="母公司"/>
        </m:item>
        <m:item xlName="_GBC_e5c1940714994a448f47e75a2b164172" concept="clcid-pte:QiTaZhuiSuTiaoZhengDaoZhiZhuanXiangChuBeiBianDongJinE" label="专项储备变动金额（其他追溯调整）" periodRef="上年同期期初数" mulRef="_GBC_048773409e614c6bb753000b028316a5" unitRef="_GBC_5214b7a188334da286fc3038d017d072" addr="T3R6C8S1_1" formatStyle="Comma">
          <m:axisValue occRef="母公司"/>
        </m:item>
        <m:item xlName="_GBC_8e4af539f2f846c1a47f81a862e7203c" concept="clcid-pte:QiTaZhuiSuTiaoZhengDaoZhiYingYuGongJiBianDongJinE" label="盈余公积变动金额（其他追溯调整）" periodRef="上年同期期初数" mulRef="_GBC_048773409e614c6bb753000b028316a5" unitRef="_GBC_5214b7a188334da286fc3038d017d072" addr="T3R6C9S1_1" formatStyle="Comma">
          <m:axisValue occRef="母公司"/>
        </m:item>
        <m:item xlName="_GBC_a9d649f3df274375be907686f2a071b3" concept="clcid-pte:QiTaZhuiSuTiaoZhengDaoZhiWeiFenPeiLiRunBianDongJinE" label="未分配利润变动金额（其他追溯调整）" periodRef="上年同期期初数" mulRef="_GBC_048773409e614c6bb753000b028316a5" unitRef="_GBC_5214b7a188334da286fc3038d017d072" addr="T3R6C10S1_1" formatStyle="Comma">
          <m:axisValue occRef="母公司"/>
        </m:item>
        <m:item xlName="_GBC_de82119734274e04980dec25ee6df3d8" concept="clcid-pte:QiTaZhuiSuTiaoZhengDaoZhiGuDongQuanYiBianDongJinE" label="股东权益变动金额（其他追溯调整）" periodRef="上年同期期初数" mulRef="_GBC_048773409e614c6bb753000b028316a5" unitRef="_GBC_5214b7a188334da286fc3038d017d072" addr="T3R6C11S1_1" formatStyle="Comma">
          <m:axisValue occRef="母公司"/>
        </m:item>
        <m:placeholder xlName="_PLD_4841ceb909a14a2abffb67eeb3435694" addr="T3R7C0S1_1"/>
        <m:item xlName="_GBC_ed68e83375594749990463f5b8c17bfb" concept="clcid-pte:GuBen" label="股本" periodRef="上年同期期初数" mulRef="_GBC_048773409e614c6bb753000b028316a5" unitRef="_GBC_5214b7a188334da286fc3038d017d072" addr="T3R7C1S1_1" formatStyle="Comma">
          <m:complexRule comparator="Eq" title="母公司股本@上年同期期初数" test=" $_GBC_0b94c718f2794086b8469e6d97efb497 +  $_GBC_c8f26630280d4aa2b1fde77dbdb5e220 +  $_GBC_dceb489717084a29b76c96970b5870b3 +  $_GBC_a119c3032a9844b9996f0d36dc780f4d" id="C18291de0dab441a9b8f9c15908c1e519"/>
          <m:axisValue occRef="母公司"/>
        </m:item>
        <m:item xlName="_GBC_9981b20be36f40e38defe22c50c0918e" concept="clcid-pte:QiTaQuanYiGongJuQiZhongYouXianGu" label="其他权益工具-其中：优先股" periodRef="上年同期期初数" mulRef="_GBC_048773409e614c6bb753000b028316a5" unitRef="_GBC_5214b7a188334da286fc3038d017d072" addr="T3R7C2S1_1" formatStyle="Comma">
          <m:complexRule comparator="Eq" title="母公司其他权益工具-其中：优先股@上年同期期初数" test=" $_GBC_3ef6785fae574bf7ac70b244335f43ff +  $_GBC_4497539e60b34717b68508d89b3a0994 +  $_GBC_22bfe96f87eb4c1e9842e63293f31c51 +  $_GBC_cf0cb138c1a142f98c5d52a58b5ddc6b" id="Ca08a2fbcde244822aca7a7b4e8f6159b"/>
          <m:axisValue occRef="母公司"/>
        </m:item>
        <m:item xlName="_GBC_1aa9e8fd34ea4cd1a9685c1bc0bb8293" concept="clcid-pte:QiTaQuanYiGongJuYongXuZhai" label="其他权益工具-永续债" periodRef="上年同期期初数" mulRef="_GBC_048773409e614c6bb753000b028316a5" unitRef="_GBC_5214b7a188334da286fc3038d017d072" addr="T3R7C3S1_1" formatStyle="Comma">
          <m:complexRule comparator="Eq" title="母公司其他权益工具-永续债@上年同期期初数" test=" $_GBC_5689d7fcd8dc412887990aa2c35fcc70 +  $_GBC_aa57c7c4b95c4e86a8085ca0db9c24d6 +  $_GBC_f676f2d3300845699d54863555eb2f4e +  $_GBC_c6fca138a3a241cb81788c08c049a13b" id="Ce40c359919f240d3bf145cacd822bfaa"/>
          <m:axisValue occRef="母公司"/>
        </m:item>
        <m:item xlName="_GBC_119fac0b1d8e4e5083b2dc305f9139de" concept="clcid-pte:QiTaQuanYiGongJuQiTa" label="其他权益工具-其他" periodRef="上年同期期初数" mulRef="_GBC_048773409e614c6bb753000b028316a5" unitRef="_GBC_5214b7a188334da286fc3038d017d072" addr="T3R7C4S1_1" formatStyle="Comma">
          <m:complexRule comparator="Eq" title="母公司其他权益工具-其他@上年同期期初数" test=" $_GBC_0c54703603994692b0ce850c9d185c37 +  $_GBC_f4842520612b49f2b33dc3d4ec815c97 +  $_GBC_deb3e8a640e2408e9ddb378bd8f1a244 +  $_GBC_2496c6be99034972a2ef3d2b683fc2b5" id="Cee4d565878d34177bcb270ddcef2f859"/>
          <m:axisValue occRef="母公司"/>
        </m:item>
        <m:item xlName="_GBC_b4e703d2c1df42c6b0fdda6cb9013f80" concept="clcid-pte:ZiBenGongJi" label="资本公积" periodRef="上年同期期初数" mulRef="_GBC_048773409e614c6bb753000b028316a5" unitRef="_GBC_5214b7a188334da286fc3038d017d072" addr="T3R7C5S1_1" formatStyle="Comma">
          <m:complexRule comparator="Eq" title="母公司资本公积@上年同期期初数" test=" $_GBC_ff3bcedd78cc4ee99d1657f220561416 +  $_GBC_57ad89b924074eee818846736056a647 +  $_GBC_8690a96674394b36bfed346fbf7d629e +  $_GBC_aeb3726b8f20453aa15b9d10f6b0ad44" id="C361bcef371aa4438b3cf759c5e713330"/>
          <m:axisValue occRef="母公司"/>
        </m:item>
        <m:item xlName="_GBC_9a28a9201523489b945dfcf1b66bda05" concept="clcid-pte:KuCunGu" label="库存股" periodRef="上年同期期初数" mulRef="_GBC_048773409e614c6bb753000b028316a5" unitRef="_GBC_5214b7a188334da286fc3038d017d072" addr="T3R7C6S1_1" formatStyle="Comma">
          <m:complexRule comparator="Eq" title="母公司库存股@上年同期期初数" test=" $_GBC_7c3028b0517a42bdbf6064be16301591 +  $_GBC_9749940b2a494ed7acef1ddcf22598df +  $_GBC_6cc9b32f7143444ba65f4723ceb5580b +  $_GBC_647e1f3b4a104d50988356b981a52ed2" id="C94b32fe026434333b8adfd7ba25c7de7"/>
          <m:axisValue occRef="母公司"/>
        </m:item>
        <m:item xlName="_GBC_fb9d19f3591647569090b0f835b4542a" concept="clcid-pte:QiTaZongHeShouYiZiChanFuZhaiBiaoXiangMu" label="其他综合收益（资产负债表项目）" periodRef="上年同期期初数" mulRef="_GBC_048773409e614c6bb753000b028316a5" unitRef="_GBC_5214b7a188334da286fc3038d017d072" addr="T3R7C7S1_1" formatStyle="Comma">
          <m:complexRule comparator="Eq" title="母公司其他综合收益（资产负债表项目）@上年同期期初数" test=" $_GBC_74098f4d62df4fd284a356d203934def +  $_GBC_eb258d12dac84621a368b8000391b0eb +  $_GBC_ccd73d9543bd446dbdbc1e6a3dcf0ebf +  $_GBC_1fdda27510844cada3a4d77dc3da1e4a" id="C517f77953178439f831fdb4700f55575"/>
          <m:axisValue occRef="母公司"/>
        </m:item>
        <m:item xlName="_GBC_5d3a95a2a57b485cbe5fb78e893a7739" concept="clcid-pte:ZhuanXiangChuBei" label="专项储备" periodRef="上年同期期初数" mulRef="_GBC_048773409e614c6bb753000b028316a5" unitRef="_GBC_5214b7a188334da286fc3038d017d072" addr="T3R7C8S1_1" formatStyle="Comma">
          <m:complexRule comparator="Eq" title="母公司专项储备@上年同期期初数" test=" $_GBC_f7c21cc7f3304231b66a579c535010a8 +  $_GBC_1e924fe918e74391b10edf287076a289 +  $_GBC_32813263afbc41feabab11462d478836 +  $_GBC_e5c1940714994a448f47e75a2b164172" id="C8cf8fe8af6524b7b91a12245e3778606"/>
          <m:axisValue occRef="母公司"/>
        </m:item>
        <m:item xlName="_GBC_a26d138497b24e9cafc3b71845071d26" concept="clcid-pte:YingYuGongJi" label="盈余公积" periodRef="上年同期期初数" mulRef="_GBC_048773409e614c6bb753000b028316a5" unitRef="_GBC_5214b7a188334da286fc3038d017d072" addr="T3R7C9S1_1" formatStyle="Comma">
          <m:complexRule comparator="Eq" title="母公司盈余公积@上年同期期初数" test=" $_GBC_973b45a1952046debbaf74d36611e83f +  $_GBC_56fa88fdf6f24176a086fca815843909 +  $_GBC_2c011e6947c5444382a3df3a579f6c1a +  $_GBC_8e4af539f2f846c1a47f81a862e7203c" id="C2fc37d55d6c14792b90658a40fda8476"/>
          <m:axisValue occRef="母公司"/>
        </m:item>
        <m:item xlName="_GBC_19aa1f7f367b45779e928cbb4f3b54d7" concept="clcid-pte:WeiFenPeiLiRun" label="未分配利润" periodRef="上年同期期初数" mulRef="_GBC_048773409e614c6bb753000b028316a5" unitRef="_GBC_5214b7a188334da286fc3038d017d072" addr="T3R7C10S1_1" formatStyle="Comma">
          <m:complexRule comparator="Eq" title="母公司未分配利润@上年同期期初数" test=" $_GBC_8937d1a2bb954fe69536d056f1a1957d +  $_GBC_7c18145bd007499aa86b7378006a5535 +  $_GBC_1f4513cb94a7496c8b393f60bf62181a +  $_GBC_a9d649f3df274375be907686f2a071b3" id="C25082d73d3814c748a1aaa54132d4fcf"/>
          <m:axisValue occRef="母公司"/>
        </m:item>
        <m:item xlName="_GBC_d90a3c9b2c0644ffae294a2dac101ddf" concept="clcid-pte:GuDongQuanYiHeJi" label="股东权益合计" periodRef="上年同期期初数" mulRef="_GBC_048773409e614c6bb753000b028316a5" unitRef="_GBC_5214b7a188334da286fc3038d017d072" addr="T3R7C11S1_1" formatStyle="Comma">
          <m:complexRule comparator="Eq" title="母公司股东权益合计@上年同期期初数" test=" $_GBC_a0e706d44f164e27a80c18eb09d3dc86 +  $_GBC_aeca160d2f214c6aac892578577580ad +  $_GBC_2f9be54efc1e4aaabf5510a0cc326c8b +  $_GBC_de82119734274e04980dec25ee6df3d8" id="Ccb9d0f840eca449db0dbbd09cf881813"/>
          <m:axisValue occRef="母公司"/>
        </m:item>
        <m:placeholder xlName="_PLD_302909e63784410386a25e7b0c2339c7" addr="T3R8C0S1_1"/>
        <m:item xlName="_GBC_6cad44428de44320a370f98eaa864837" concept="clcid-pte:ShiShouZiBenHuoGuBenJingEZengJianBianDongJinE" label="实收资本（或股本）净额增减变动金额" periodRef="上年同期数" mulRef="_GBC_048773409e614c6bb753000b028316a5" unitRef="_GBC_5214b7a188334da286fc3038d017d072" addr="T3R8C1S1_1" formatStyle="Comma">
          <m:complexRule comparator="Eq" title="母公司实收资本（或股本）净额增减变动金额@上年同期数" test=" $_GBC_f03cc738bdda4873a4c9306c6c68ceac +  $_GBC_f30fe6682675483d894e0f99e2a13078 +  $_GBC_b3dec4838d0d45e59662e83d7f4be2f3 +  $_GBC_c19e43212fe641aaa5ce1baa033a01ef +  $_GBC_16423acb42694b0695a2b2cafbbef02a +  $_GBC_71a27117a2ae4eba9f1467134211f92b" id="C9272c093fdcf45c895d82f8a717bf6dc"/>
          <m:axisValue occRef="母公司"/>
        </m:item>
        <m:item xlName="_GBC_56eb48900f8947278ed7fe0cec36d691" concept="clcid-pte:QiTaQuanYiGongJuZhongDeYouXianGuZengJianBianDongJinE" label="其他权益工具中的优先股增减变动金额" periodRef="上年同期数" mulRef="_GBC_048773409e614c6bb753000b028316a5" unitRef="_GBC_5214b7a188334da286fc3038d017d072" addr="T3R8C2S1_1" formatStyle="Comma">
          <m:complexRule comparator="Eq" title="母公司其他权益工具中的优先股增减变动金额@上年同期数" test=" $_GBC_3afbe4154e2c45958409a40b0988b99a +  $_GBC_197e5223ed794f02bfd51c1acc45a6ea +  $_GBC_27e8d048a5e04acdba976f1e9ed0b06c +  $_GBC_ad7e6b309c714cea89525498a8cf176a +  $_GBC_60b0f5bee3f44e29beb8767aaf542091 +  $_GBC_cdae179ccd124b27a2863808a4ab6b53" id="C24ea77cb399f4ef08f7ecff5570721cc"/>
          <m:axisValue occRef="母公司"/>
        </m:item>
        <m:item xlName="_GBC_a148b32997e24452b93a726beaee97c3" concept="clcid-pte:QiTaQuanYiGongJuZhongDeYongXuZhaiZengJianBianDongJinE" label="其他权益工具中的永续债增减变动金额" periodRef="上年同期数" mulRef="_GBC_048773409e614c6bb753000b028316a5" unitRef="_GBC_5214b7a188334da286fc3038d017d072" addr="T3R8C3S1_1" formatStyle="Comma">
          <m:complexRule comparator="Eq" title="母公司其他权益工具中的永续债增减变动金额@上年同期数" test=" $_GBC_f4f6b65ae107405993c0738c6f8ef082 +  $_GBC_b2014aa035fe41fcabeefc5289d496f2 +  $_GBC_309ba0d4e04643cba98c51da86266d57 +  $_GBC_e5aeeafa2b6b4bc79001068eaaad923a +  $_GBC_f31181741e8e4e219c8b9691143ef81a +  $_GBC_db2da6802d9c4534bd4a125a4a2b8a6e" id="Ca999fd8a37ee471fa5c1bda63a8dec90"/>
          <m:axisValue occRef="母公司"/>
        </m:item>
        <m:item xlName="_GBC_d8448fdaaab84ea0b5d6106800969da3" concept="clcid-pte:QiTaQuanYiGongJuZhongDeQiTaZengJianBianDongJinE" label="其他权益工具中的其他增减变动金额" periodRef="上年同期数" mulRef="_GBC_048773409e614c6bb753000b028316a5" unitRef="_GBC_5214b7a188334da286fc3038d017d072" addr="T3R8C4S1_1" formatStyle="Comma">
          <m:complexRule comparator="Eq" title="母公司其他权益工具中的其他增减变动金额@上年同期数" test=" $_GBC_057649099f704e45979ac350d567c04a +  $_GBC_6daf1792d7f64c1f9c5f6a8150d79c39 +  $_GBC_d5f2ccc4648f4748ac123d6dd319d2ef +  $_GBC_7eda8b0582a54300a3c2b6c2a88c41c5 +  $_GBC_08adf9ba44254d4d87885db813405685 +  $_GBC_c632a3243e4941b48477298ae28e0975" id="C9ca5060258434856b4789685088b9d8b"/>
          <m:axisValue occRef="母公司"/>
        </m:item>
        <m:item xlName="_GBC_5303902d83c74b30815e6f89666742d1" concept="clcid-pte:ZiBenGongJiZengJianBianDongJinE" label="资本公积增减变动金额" periodRef="上年同期数" mulRef="_GBC_048773409e614c6bb753000b028316a5" unitRef="_GBC_5214b7a188334da286fc3038d017d072" addr="T3R8C5S1_1" formatStyle="Comma">
          <m:complexRule comparator="Eq" title="母公司资本公积增减变动金额@上年同期数" test=" $_GBC_051d80e5b219419da9c9ac9a8f6fd141 +  $_GBC_18d61164cfe74dcab47a7d10eecf13ca +  $_GBC_a091e435665a4018a1f2d3b1759a956d +  $_GBC_4155dd20e2ca45e49212e809929c8a2f +  $_GBC_3b000383778d4171b7d53dc7b1047036 +  $_GBC_af9fea912b3242869b1e3170aede5d07" id="Cd5f24afdbbd846798a86a0818cc7e147"/>
          <m:axisValue occRef="母公司"/>
        </m:item>
        <m:item xlName="_GBC_e40a288ce3a14dd5a5c521ad781dd8d8" concept="clcid-pte:KuCunGuZengJianBianDongJinE" label="库存股增减变动金额" periodRef="上年同期数" mulRef="_GBC_048773409e614c6bb753000b028316a5" unitRef="_GBC_5214b7a188334da286fc3038d017d072" addr="T3R8C6S1_1" formatStyle="Comma">
          <m:complexRule comparator="Eq" title="母公司库存股增减变动金额@上年同期数" test=" $_GBC_3fbab9aa6bc04292961283ab205f2edd +  $_GBC_a8aa67f466874d41b3134fe9e589f362 +  $_GBC_355f544855b84d9f8681ce0efeb3496d +  $_GBC_4299920f98cf4a5c9df49ab490ad1df4 +  $_GBC_0209c77ced654f8589e1c43c49062e08 +  $_GBC_07493c16ad40469593169c9f0d17f41d" id="C8b17eae03b1e4f5c8c937c76442d5475"/>
          <m:axisValue occRef="母公司"/>
        </m:item>
        <m:item xlName="_GBC_1e69fad3306d48a8a86e741b472ef4f5" concept="clcid-pte:QiTaZongHeShouYiZengJianBianDongJinE" label="其他综合收益增减变动金额" periodRef="上年同期数" mulRef="_GBC_048773409e614c6bb753000b028316a5" unitRef="_GBC_5214b7a188334da286fc3038d017d072" addr="T3R8C7S1_1" formatStyle="Comma">
          <m:complexRule comparator="Eq" title="母公司其他综合收益增减变动金额@上年同期数" test=" $_GBC_527bc6752f2844f2b62b324fac1579af +  $_GBC_fa7fa67c6d0b4542a671406d5364d519 +  $_GBC_879af85f06e84e2f83c32eab9ff1868b +  $_GBC_87e7e393829b46f8861c0351ce1450e7 +  $_GBC_c0351e15d055493ea8e603a4ff5ef594 +  $_GBC_77a0dba7bd3f4de6b5a9a804c3a55173" id="C44be46e7f1244b9b9604a1fd5c3f6442"/>
          <m:axisValue occRef="母公司"/>
        </m:item>
        <m:item xlName="_GBC_cf624f5447de4e0ea1c8e6586499f70d" concept="clcid-pte:ZhuanXiangChuBeiZengJianBianDongJinE" label="专项储备增减变动金额" periodRef="上年同期数" mulRef="_GBC_048773409e614c6bb753000b028316a5" unitRef="_GBC_5214b7a188334da286fc3038d017d072" addr="T3R8C8S1_1" formatStyle="Comma">
          <m:complexRule comparator="Eq" title="母公司专项储备增减变动金额@上年同期数" test=" $_GBC_b8c9b5a6ffca46afa033de81ffa8fbe3 +  $_GBC_12c757ffd8bc4afd9a3698ab9203b871 +  $_GBC_1be8be4848d542d6b740d08536a93580 +  $_GBC_02f9ec755eb74b5a9463d7056719b3cf +  $_GBC_fc574a847bc041af8f2298715be5a0fc +  $_GBC_bf060dfc588a48949fa9fdd4b1978a2c" id="Ce5e94a733b44432f8ba65a3b8c84fc35"/>
          <m:axisValue occRef="母公司"/>
        </m:item>
        <m:item xlName="_GBC_4c71e5d6dbea45a6b01ee55be204d29e" concept="clcid-pte:YingYuGongJiZengJianBianDongJinE" label="盈余公积增减变动金额" periodRef="上年同期数" mulRef="_GBC_048773409e614c6bb753000b028316a5" unitRef="_GBC_5214b7a188334da286fc3038d017d072" addr="T3R8C9S1_1" formatStyle="Comma">
          <m:complexRule comparator="Eq" title="母公司盈余公积增减变动金额@上年同期数" test=" $_GBC_146d3011679e46458aa7bc979173eac5 +  $_GBC_317446a90b394788a360afc4eb53210a +  $_GBC_3a277de32a8b42aab02e1466554d9815 +  $_GBC_4d1c0a6264fc47de979a0253aebee62d +  $_GBC_a43bf81f3d4c446b9e25984a0b46d0d5 +  $_GBC_272be9a209e44c10b11e86a90487a9e1" id="C24038faea1b74d1b95de7f07084e85a9"/>
          <m:axisValue occRef="母公司"/>
        </m:item>
        <m:item xlName="_GBC_eaaa50e1ddcf4ca2a41500effe5a3183" concept="clcid-pte:WeiFenPeiLiRunZengJianBianDongJinE" label="未分配利润增减变动金额" periodRef="上年同期数" mulRef="_GBC_048773409e614c6bb753000b028316a5" unitRef="_GBC_5214b7a188334da286fc3038d017d072" addr="T3R8C10S1_1" formatStyle="Comma">
          <m:complexRule comparator="Eq" title="母公司未分配利润增减变动金额@上年同期数" test=" $_GBC_d894c7c8295849e3823c595b722bc756 +  $_GBC_a1ada7faa5bf45fb8ed127fd006b0297 +  $_GBC_756ee51c1ffc491b85c79911a3e21c21 +  $_GBC_bb6a2259f3cb4519a2b61bbca551d5b6 +  $_GBC_964a0481c188400891441b6e98e63b81 +  $_GBC_a7e13d85a61840a8ac4aedcdd3303cdd" id="Cf30c8b1956b64e7895fea954959f1814"/>
          <m:axisValue occRef="母公司"/>
        </m:item>
        <m:item xlName="_GBC_b60345e251794508b9f2ca462fa333c5" concept="clcid-pte:GuDongQuanYiHeJiZengJianBianDongJinE" label="股东权益合计增减变动金额" periodRef="上年同期数" mulRef="_GBC_048773409e614c6bb753000b028316a5" unitRef="_GBC_5214b7a188334da286fc3038d017d072" addr="T3R8C11S1_1" formatStyle="Comma">
          <m:complexRule comparator="Eq" title="母公司股东权益合计增减变动金额@上年同期数" test=" $_GBC_c102251053714ae28c7d105f6c205929 +  $_GBC_f0a2522b485e446cbb90d9f3b913769d +  $_GBC_6b560be59d484909b6fe65ca4f320e44 +  $_GBC_cf343c3c4abc44eabdb57be2a6e08c0d +  $_GBC_6c058e4ea0bd48a1a046d188fdffedce +  $_GBC_1115ce83c5b54592aadda82104dd1cd7" id="Cdeab2d1dd9bf453bb4cfc2991d4066b0"/>
          <m:axisValue occRef="母公司"/>
        </m:item>
        <m:placeholder xlName="_PLD_565b6c314fb34fb6b0c677b992754d48" addr="T3R9C0S1_1"/>
        <m:item xlName="_GBC_f03cc738bdda4873a4c9306c6c68ceac" concept="clcid-pte:ZongHeShouYiZongEDaoZhiGuBenBianDongJinE" label="综合收益总额导致股本变动金额" periodRef="上年同期数" mulRef="_GBC_048773409e614c6bb753000b028316a5" unitRef="_GBC_5214b7a188334da286fc3038d017d072" addr="T3R9C1S1_1" formatStyle="Comma">
          <m:axisValue occRef="母公司"/>
        </m:item>
        <m:item xlName="_GBC_3afbe4154e2c45958409a40b0988b99a" concept="clcid-pte:ZongHeShouYiZongEDaoZhiYouXianGuBianDongJinE" label="综合收益总额导致优先股变动金额" periodRef="上年同期数" mulRef="_GBC_048773409e614c6bb753000b028316a5" unitRef="_GBC_5214b7a188334da286fc3038d017d072" addr="T3R9C2S1_1" formatStyle="Comma">
          <m:axisValue occRef="母公司"/>
        </m:item>
        <m:item xlName="_GBC_f4f6b65ae107405993c0738c6f8ef082" concept="clcid-pte:ZongHeShouYiZongEDaoZhiYongXuZhaiBianDongJinE" label="综合收益总额导致永续债变动金额" periodRef="上年同期数" mulRef="_GBC_048773409e614c6bb753000b028316a5" unitRef="_GBC_5214b7a188334da286fc3038d017d072" addr="T3R9C3S1_1" formatStyle="Comma">
          <m:axisValue occRef="母公司"/>
        </m:item>
        <m:item xlName="_GBC_057649099f704e45979ac350d567c04a" concept="clcid-pte:ZongHeShouYiZongEDaoZhiQiTaQuanYiGongJuZhongDeQiTaBianDongJinE" label="综合收益总额导致其他权益工具中的其他变动金额" periodRef="上年同期数" mulRef="_GBC_048773409e614c6bb753000b028316a5" unitRef="_GBC_5214b7a188334da286fc3038d017d072" addr="T3R9C4S1_1" formatStyle="Comma">
          <m:axisValue occRef="母公司"/>
        </m:item>
        <m:item xlName="_GBC_051d80e5b219419da9c9ac9a8f6fd141" concept="clcid-pte:ZongHeShouYiZongEDaoZhiZiBenGongJiBianDongJinE" label="综合收益总额导致资本公积变动金额" periodRef="上年同期数" mulRef="_GBC_048773409e614c6bb753000b028316a5" unitRef="_GBC_5214b7a188334da286fc3038d017d072" addr="T3R9C5S1_1" formatStyle="Comma">
          <m:axisValue occRef="母公司"/>
        </m:item>
        <m:item xlName="_GBC_3fbab9aa6bc04292961283ab205f2edd" concept="clcid-pte:ZongHeShouYiZongEDaoZhiKuCunGuBianDongJinE" label="综合收益总额导致库存股变动金额" periodRef="上年同期数" mulRef="_GBC_048773409e614c6bb753000b028316a5" unitRef="_GBC_5214b7a188334da286fc3038d017d072" addr="T3R9C6S1_1" formatStyle="Comma">
          <m:axisValue occRef="母公司"/>
        </m:item>
        <m:item xlName="_GBC_527bc6752f2844f2b62b324fac1579af" concept="clcid-pte:ZongHeShouYiZongEDaoZhiQiTaZongHeShouYiBianDongJinE" label="综合收益总额导致其他综合收益变动金额" periodRef="上年同期数" mulRef="_GBC_048773409e614c6bb753000b028316a5" unitRef="_GBC_5214b7a188334da286fc3038d017d072" addr="T3R9C7S1_1" formatStyle="Comma">
          <m:axisValue occRef="母公司"/>
        </m:item>
        <m:item xlName="_GBC_b8c9b5a6ffca46afa033de81ffa8fbe3" concept="clcid-pte:ZongHeShouYiZongEDaoZhiZhuanXiangChuBeiBianDongJinE" label="综合收益总额导致专项储备变动金额" periodRef="上年同期数" mulRef="_GBC_048773409e614c6bb753000b028316a5" unitRef="_GBC_5214b7a188334da286fc3038d017d072" addr="T3R9C8S1_1" formatStyle="Comma">
          <m:axisValue occRef="母公司"/>
        </m:item>
        <m:item xlName="_GBC_146d3011679e46458aa7bc979173eac5" concept="clcid-pte:ZongHeShouYiZongEDaoZhiYingYuGongJiBianDongJinE" label="综合收益总额导致盈余公积变动金额" periodRef="上年同期数" mulRef="_GBC_048773409e614c6bb753000b028316a5" unitRef="_GBC_5214b7a188334da286fc3038d017d072" addr="T3R9C9S1_1" formatStyle="Comma">
          <m:axisValue occRef="母公司"/>
        </m:item>
        <m:item xlName="_GBC_d894c7c8295849e3823c595b722bc756" concept="clcid-pte:ZongHeShouYiZongEDaoZhiWeiFenPeiLiRunBianDongJinE" label="综合收益总额导致未分配利润变动金额" periodRef="上年同期数" mulRef="_GBC_048773409e614c6bb753000b028316a5" unitRef="_GBC_5214b7a188334da286fc3038d017d072" addr="T3R9C10S1_1" formatStyle="Comma">
          <m:axisValue occRef="母公司"/>
        </m:item>
        <m:item xlName="_GBC_c102251053714ae28c7d105f6c205929" concept="clcid-pte:ZongHeShouYiZongEDaoZhiGuDongQuanYiHeJiBianDongJinE" label="综合收益总额导致股东权益合计变动金额" periodRef="上年同期数" mulRef="_GBC_048773409e614c6bb753000b028316a5" unitRef="_GBC_5214b7a188334da286fc3038d017d072" addr="T3R9C11S1_1" formatStyle="Comma">
          <m:axisValue occRef="母公司"/>
        </m:item>
        <m:placeholder xlName="_PLD_4f759bcfeb8744e79a2c846685bf5bf7" addr="T3R10C0S1_1"/>
        <m:item xlName="_GBC_f30fe6682675483d894e0f99e2a13078" concept="clcid-pte:SuoYouZheTouRuHeJianShaoZiBenDaoZhiShiShouZiBenHuoGuBenJingEBianDongJinE" label="所有者投入和减少资本导致实收资本（或股本）净额变动金额" periodRef="上年同期数" mulRef="_GBC_048773409e614c6bb753000b028316a5" unitRef="_GBC_5214b7a188334da286fc3038d017d072" addr="T3R10C1S1_1" formatStyle="Comma">
          <m:complexRule comparator="Eq" title="母公司所有者投入和减少资本导致实收资本（或股本）净额变动金额@上年同期数" test=" $_GBC_07f7e56ebc8f413491431a71f19f57c2 +  $_GBC_db2e6c63198c4ff598d467ff8d2a728b +  $_GBC_13e88d3ca9734111b5b94708dfc7fea3 +  $_GBC_8de4c3081ae8416294ac912bce6c0830" id="Cbd3e987c00df4ec3ab8f19db17e39a72"/>
          <m:axisValue occRef="母公司"/>
        </m:item>
        <m:item xlName="_GBC_197e5223ed794f02bfd51c1acc45a6ea" concept="clcid-pte:SuoYouZheTouRuHeJianShaoZiBenDaoZhiQiTaQuanYiGongJuZhongDeYouXianGuBianDongJinE" label="所有者投入和减少资本导致其他权益工具中的优先股变动金额" periodRef="上年同期数" mulRef="_GBC_048773409e614c6bb753000b028316a5" unitRef="_GBC_5214b7a188334da286fc3038d017d072" addr="T3R10C2S1_1" formatStyle="Comma">
          <m:complexRule comparator="Eq" title="母公司所有者投入和减少资本导致其他权益工具中的优先股变动金额@上年同期数" test=" $_GBC_1f2c1b75d6304a8cada547d8a1c55afe +  $_GBC_0f73aadbc7be4edda51fb9420c476368 +  $_GBC_e0c69319bf5442e8a326094729108247 +  $_GBC_16021aaa4546434fa16e39c0f350c3d0" id="Ca67369f21b3c4bfc9fc4be532c7f9614"/>
          <m:axisValue occRef="母公司"/>
        </m:item>
        <m:item xlName="_GBC_b2014aa035fe41fcabeefc5289d496f2" concept="clcid-pte:SuoYouZheTouRuHeJianShaoZiBenDaoZhiQiTaQuanYiGongJuZhongDeYongXuZhaiBianDongJinE" label="所有者投入和减少资本导致其他权益工具中的永续债变动金额" periodRef="上年同期数" mulRef="_GBC_048773409e614c6bb753000b028316a5" unitRef="_GBC_5214b7a188334da286fc3038d017d072" addr="T3R10C3S1_1" formatStyle="Comma">
          <m:complexRule comparator="Eq" title="母公司所有者投入和减少资本导致其他权益工具中的永续债变动金额@上年同期数" test=" $_GBC_da3bba2fe5cb4c21831f0ebcbdd58a63 +  $_GBC_f4b8cffb94c541e1a11d201673e7109e +  $_GBC_fd4be5f7ef4041619ed8a443b43f19be +  $_GBC_6225ca3b29ed43a38cc51fd11fe065bb" id="Cdf79ec0d8fba4e82a4e7862292f7bc6a"/>
          <m:axisValue occRef="母公司"/>
        </m:item>
        <m:item xlName="_GBC_6daf1792d7f64c1f9c5f6a8150d79c39" concept="clcid-pte:SuoYouZheTouRuHeJianShaoZiBenDaoZhiQiTaQuanYiGongJuZhongDeQiTaBianDongJinE" label="所有者投入和减少资本导致其他权益工具中的其他变动金额" periodRef="上年同期数" mulRef="_GBC_048773409e614c6bb753000b028316a5" unitRef="_GBC_5214b7a188334da286fc3038d017d072" addr="T3R10C4S1_1" formatStyle="Comma">
          <m:complexRule comparator="Eq" title="母公司所有者投入和减少资本导致其他权益工具中的其他变动金额@上年同期数" test=" $_GBC_04e418d0a64a4cfb8791f453139033ca +  $_GBC_6ccc492f634f4f4ebbc8ee3c6835c0d8 +  $_GBC_5f51b01a48f34a448f69b07157263303 +  $_GBC_57cb4e57b5154dc0b3227782045524cc" id="Cbfd7d9e7e6344f96bf73584899a8776e"/>
          <m:axisValue occRef="母公司"/>
        </m:item>
        <m:item xlName="_GBC_18d61164cfe74dcab47a7d10eecf13ca" concept="clcid-pte:SuoYouZheTouRuHeJianShaoZiBenDaoZhiZiBenGongJiBianDongJinE" label="所有者投入和减少资本导致资本公积变动金额" periodRef="上年同期数" mulRef="_GBC_048773409e614c6bb753000b028316a5" unitRef="_GBC_5214b7a188334da286fc3038d017d072" addr="T3R10C5S1_1" formatStyle="Comma">
          <m:complexRule comparator="Eq" title="母公司所有者投入和减少资本导致资本公积变动金额@上年同期数" test=" $_GBC_da248a874bd548748d8ab181aaf48c32 +  $_GBC_cea104ca3bc34b90a45a018406c5f5a1 +  $_GBC_8f55de91763b48968c98c68d6a6b97ad +  $_GBC_ac6ff5b7a65645e9ba3ea19456f5e831" id="C4660e31495da49c1981609ac4fd8cfe4"/>
          <m:axisValue occRef="母公司"/>
        </m:item>
        <m:item xlName="_GBC_a8aa67f466874d41b3134fe9e589f362" concept="clcid-pte:SuoYouZheTouRuHeJianShaoZiBenDaoZhiKuCunGuBianDongJinE" label="所有者投入和减少资本导致库存股变动金额" periodRef="上年同期数" mulRef="_GBC_048773409e614c6bb753000b028316a5" unitRef="_GBC_5214b7a188334da286fc3038d017d072" addr="T3R10C6S1_1" formatStyle="Comma">
          <m:complexRule comparator="Eq" title="母公司所有者投入和减少资本导致库存股变动金额@上年同期数" test=" $_GBC_91bbaf6cceb84fa8b9db1dfbd558fdb1 +  $_GBC_30e62eff0b1e421fb1244e10b5de6da1 +  $_GBC_25ee22dc40f4449b882e61b45b215cba +  $_GBC_6b1de4f1886c477db19f0dd0b71ef491" id="C7bafc3f18cc848b9be3a9a225ea89e10"/>
          <m:axisValue occRef="母公司"/>
        </m:item>
        <m:item xlName="_GBC_fa7fa67c6d0b4542a671406d5364d519" concept="clcid-pte:SuoYouZheTouRuHeJianShaoZiBenDaoZhiQiTaZongHeShouYiBianDongJinE" label="所有者投入和减少资本导致其他综合收益变动金额" periodRef="上年同期数" mulRef="_GBC_048773409e614c6bb753000b028316a5" unitRef="_GBC_5214b7a188334da286fc3038d017d072" addr="T3R10C7S1_1" formatStyle="Comma">
          <m:complexRule comparator="Eq" title="母公司所有者投入和减少资本导致其他综合收益变动金额@上年同期数" test=" $_GBC_d31224a534a24261affa4a9adf744488 +  $_GBC_dbbeb1a62ae740ca9539416f4a598639 +  $_GBC_f4caf6e7f9ea4a16b64431cb92d7bc8d +  $_GBC_db63baca807b47a0926aa5f5453f7da8" id="C2b1f653f843e44f79fd1ed38a33c5981"/>
          <m:axisValue occRef="母公司"/>
        </m:item>
        <m:item xlName="_GBC_12c757ffd8bc4afd9a3698ab9203b871" concept="clcid-pte:SuoYouZheTouRuHeJianShaoZiBenDaoZhiZhuanXiangChuBeiBianDongJinE" label="所有者投入和减少资本导致专项储备变动金额" periodRef="上年同期数" mulRef="_GBC_048773409e614c6bb753000b028316a5" unitRef="_GBC_5214b7a188334da286fc3038d017d072" addr="T3R10C8S1_1" formatStyle="Comma">
          <m:complexRule comparator="Eq" title="母公司所有者投入和减少资本导致专项储备变动金额@上年同期数" test=" $_GBC_939548dfd6ba4efbaef1a7c7dc31aa27 +  $_GBC_b80f2a194cc847abacd0266a4580e330 +  $_GBC_0f832ddbca34432bbd7140921fda8665 +  $_GBC_856d720a007a4ad0950db55b82dba1c9" id="Cffbd85e03872457884eaec03bc719373"/>
          <m:axisValue occRef="母公司"/>
        </m:item>
        <m:item xlName="_GBC_317446a90b394788a360afc4eb53210a" concept="clcid-pte:SuoYouZheTouRuHeJianShaoZiBenDaoZhiYingYuGongJiBianDongJinE" label="所有者投入和减少资本导致盈余公积变动金额" periodRef="上年同期数" mulRef="_GBC_048773409e614c6bb753000b028316a5" unitRef="_GBC_5214b7a188334da286fc3038d017d072" addr="T3R10C9S1_1" formatStyle="Comma">
          <m:complexRule comparator="Eq" title="母公司所有者投入和减少资本导致盈余公积变动金额@上年同期数" test=" $_GBC_7f790ef4d0a2400583313c8f18f07310 +  $_GBC_2497391e5e0549e787bf0a88006fdfb7 +  $_GBC_87d8ab21e0d947a0bcd9814dc46e1d38 +  $_GBC_706b6d6feafd42a4840746657c16c76f" id="Cefff3894ff59428cb02378a6821f6ed9"/>
          <m:axisValue occRef="母公司"/>
        </m:item>
        <m:item xlName="_GBC_a1ada7faa5bf45fb8ed127fd006b0297" concept="clcid-pte:SuoYouZheTouRuHeJianShaoZiBenDaoZhiWeiFenPeiLiRunBianDongJinE" label="所有者投入和减少资本导致未分配利润变动金额" periodRef="上年同期数" mulRef="_GBC_048773409e614c6bb753000b028316a5" unitRef="_GBC_5214b7a188334da286fc3038d017d072" addr="T3R10C10S1_1" formatStyle="Comma">
          <m:complexRule comparator="Eq" title="母公司所有者投入和减少资本导致未分配利润变动金额@上年同期数" test=" $_GBC_dbbce62d9712469cb11a654dcd83953e +  $_GBC_752cd32daa5e4c3ca0cc66aeb0ee6129 +  $_GBC_d6e8139e985f487080734a810228c124 +  $_GBC_fa1eaf01d30e4e64b58806dea4a61bd4" id="C2c00dd7f15cd45eb954c0c440bedbc65"/>
          <m:axisValue occRef="母公司"/>
        </m:item>
        <m:item xlName="_GBC_f0a2522b485e446cbb90d9f3b913769d" concept="clcid-pte:SuoYouZheTouRuHeJianShaoZiBenDaoZhiGuDongQuanYiHeJiBianDongJinE" label="所有者投入和减少资本导致股东权益合计变动金额" periodRef="上年同期数" mulRef="_GBC_048773409e614c6bb753000b028316a5" unitRef="_GBC_5214b7a188334da286fc3038d017d072" addr="T3R10C11S1_1" formatStyle="Comma">
          <m:complexRule comparator="Eq" title="母公司所有者投入和减少资本导致股东权益合计变动金额@上年同期数" test=" $_GBC_6fbd178bb8384a25bf32ea8104c3d5c5 +  $_GBC_7c529d7d04444af1a5174a0d259c3d26 +  $_GBC_e648c639d2e443d8872ca05bd62e5049 +  $_GBC_d7b7366931784e60ae41d317bd24645a" id="C6b2a6376b3524981a8daf39d7903f992"/>
          <m:axisValue occRef="母公司"/>
        </m:item>
        <m:placeholder xlName="_PLD_2ca71442ff4441faa275f28e1236357f" addr="T3R11C0S1_1"/>
        <m:item xlName="_GBC_07f7e56ebc8f413491431a71f19f57c2" concept="clcid-pte:GuDongTouRuDePuTongGuDaoZhiGuBenBianDongJinE" label="股东投入的普通股导致股本变动金额" periodRef="上年同期数" mulRef="_GBC_048773409e614c6bb753000b028316a5" unitRef="_GBC_5214b7a188334da286fc3038d017d072" addr="T3R11C1S1_1" formatStyle="Comma">
          <m:axisValue occRef="母公司"/>
        </m:item>
        <m:item xlName="_GBC_1f2c1b75d6304a8cada547d8a1c55afe" concept="clcid-pte:GuDongTouRuDePuTongGuDaoZhiYouXianGuBianDongJinE" label="股东投入的普通股导致优先股变动金额" periodRef="上年同期数" mulRef="_GBC_048773409e614c6bb753000b028316a5" unitRef="_GBC_5214b7a188334da286fc3038d017d072" addr="T3R11C2S1_1" formatStyle="Comma">
          <m:axisValue occRef="母公司"/>
        </m:item>
        <m:item xlName="_GBC_da3bba2fe5cb4c21831f0ebcbdd58a63" concept="clcid-pte:GuDongTouRuDePuTongGuDaoZhiYongXuZhaiBianDongJinE" label="股东投入的普通股导致永续债变动金额" periodRef="上年同期数" mulRef="_GBC_048773409e614c6bb753000b028316a5" unitRef="_GBC_5214b7a188334da286fc3038d017d072" addr="T3R11C3S1_1" formatStyle="Comma">
          <m:axisValue occRef="母公司"/>
        </m:item>
        <m:item xlName="_GBC_04e418d0a64a4cfb8791f453139033ca" concept="clcid-pte:GuDongTouRuDePuTongGuDaoZhiQiTaQuanYiGongJuZhongDeQiTaBianDongJinE" label="股东投入的普通股导致其他权益工具中的其他变动金额" periodRef="上年同期数" mulRef="_GBC_048773409e614c6bb753000b028316a5" unitRef="_GBC_5214b7a188334da286fc3038d017d072" addr="T3R11C4S1_1" formatStyle="Comma">
          <m:axisValue occRef="母公司"/>
        </m:item>
        <m:item xlName="_GBC_da248a874bd548748d8ab181aaf48c32" concept="clcid-pte:GuDongTouRuDePuTongGuDaoZhiZiBenGongJiBianDongJinE" label="股东投入的普通股导致资本公积变动金额" periodRef="上年同期数" mulRef="_GBC_048773409e614c6bb753000b028316a5" unitRef="_GBC_5214b7a188334da286fc3038d017d072" addr="T3R11C5S1_1" formatStyle="Comma">
          <m:axisValue occRef="母公司"/>
        </m:item>
        <m:item xlName="_GBC_91bbaf6cceb84fa8b9db1dfbd558fdb1" concept="clcid-pte:GuDongTouRuDePuTongGuDaoZhiKuCunGuBianDongJinE" label="股东投入的普通股导致库存股变动金额" periodRef="上年同期数" mulRef="_GBC_048773409e614c6bb753000b028316a5" unitRef="_GBC_5214b7a188334da286fc3038d017d072" addr="T3R11C6S1_1" formatStyle="Comma">
          <m:axisValue occRef="母公司"/>
        </m:item>
        <m:item xlName="_GBC_d31224a534a24261affa4a9adf744488" concept="clcid-pte:GuDongTouRuDePuTongGuDaoZhiQiTaZongHeShouYiBianDongJinE" label="股东投入的普通股导致其他综合收益变动金额" periodRef="上年同期数" mulRef="_GBC_048773409e614c6bb753000b028316a5" unitRef="_GBC_5214b7a188334da286fc3038d017d072" addr="T3R11C7S1_1" formatStyle="Comma">
          <m:axisValue occRef="母公司"/>
        </m:item>
        <m:item xlName="_GBC_939548dfd6ba4efbaef1a7c7dc31aa27" concept="clcid-pte:GuDongTouRuDePuTongGuDaoZhiZhuanXiangChuBeiBianDongJinE" label="股东投入的普通股导致专项储备变动金额" periodRef="上年同期数" mulRef="_GBC_048773409e614c6bb753000b028316a5" unitRef="_GBC_5214b7a188334da286fc3038d017d072" addr="T3R11C8S1_1" formatStyle="Comma">
          <m:axisValue occRef="母公司"/>
        </m:item>
        <m:item xlName="_GBC_7f790ef4d0a2400583313c8f18f07310" concept="clcid-pte:GuDongTouRuDePuTongGuDaoZhiYingYuGongJiBianDongJinE" label="股东投入的普通股导致盈余公积变动金额" periodRef="上年同期数" mulRef="_GBC_048773409e614c6bb753000b028316a5" unitRef="_GBC_5214b7a188334da286fc3038d017d072" addr="T3R11C9S1_1" formatStyle="Comma">
          <m:axisValue occRef="母公司"/>
        </m:item>
        <m:item xlName="_GBC_dbbce62d9712469cb11a654dcd83953e" concept="clcid-pte:GuDongTouRuDePuTongGuDaoZhiWeiFenPeiLiRunBianDongJinE" label="股东投入的普通股导致未分配利润变动金额" periodRef="上年同期数" mulRef="_GBC_048773409e614c6bb753000b028316a5" unitRef="_GBC_5214b7a188334da286fc3038d017d072" addr="T3R11C10S1_1" formatStyle="Comma">
          <m:axisValue occRef="母公司"/>
        </m:item>
        <m:item xlName="_GBC_6fbd178bb8384a25bf32ea8104c3d5c5" concept="clcid-pte:GuDongTouRuDePuTongGuDaoZhiGuDongQuanYiHeJiBianDongJinE" label="股东投入的普通股导致股东权益合计变动金额" periodRef="上年同期数" mulRef="_GBC_048773409e614c6bb753000b028316a5" unitRef="_GBC_5214b7a188334da286fc3038d017d072" addr="T3R11C11S1_1" formatStyle="Comma">
          <m:axisValue occRef="母公司"/>
        </m:item>
        <m:placeholder xlName="_PLD_c9217abeeb6e46ac8415ee33ff13a461" addr="T3R12C0S1_1"/>
        <m:item xlName="_GBC_db2e6c63198c4ff598d467ff8d2a728b" concept="clcid-pte:QiTaQuanYiGongJuChiYouZheTouRuZiBenDaoZhiGuBenBianDongJinE" label="其他权益工具持有者投入资本导致股本变动金额" periodRef="上年同期数" mulRef="_GBC_048773409e614c6bb753000b028316a5" unitRef="_GBC_5214b7a188334da286fc3038d017d072" addr="T3R12C1S1_1" formatStyle="Comma">
          <m:axisValue occRef="母公司"/>
        </m:item>
        <m:item xlName="_GBC_0f73aadbc7be4edda51fb9420c476368" concept="clcid-pte:QiTaQuanYiGongJuChiYouZheTouRuZiBenDaoZhiYouXianGuBianDongJinE" label="其他权益工具持有者投入资本导致优先股变动金额" periodRef="上年同期数" mulRef="_GBC_048773409e614c6bb753000b028316a5" unitRef="_GBC_5214b7a188334da286fc3038d017d072" addr="T3R12C2S1_1" formatStyle="Comma">
          <m:axisValue occRef="母公司"/>
        </m:item>
        <m:item xlName="_GBC_f4b8cffb94c541e1a11d201673e7109e" concept="clcid-pte:QiTaQuanYiGongJuChiYouZheTouRuZiBenDaoZhiYongXuZhaiBianDongJinE" label="其他权益工具持有者投入资本导致永续债变动金额" periodRef="上年同期数" mulRef="_GBC_048773409e614c6bb753000b028316a5" unitRef="_GBC_5214b7a188334da286fc3038d017d072" addr="T3R12C3S1_1" formatStyle="Comma">
          <m:axisValue occRef="母公司"/>
        </m:item>
        <m:item xlName="_GBC_6ccc492f634f4f4ebbc8ee3c6835c0d8" concept="clcid-pte:QiTaQuanYiGongJuChiYouZheTouRuZiBenDaoZhiQiTaQuanYiGongJuZhongDeQiTaBianDongJinE" label="其他权益工具持有者投入资本导致其他权益工具中的其他变动金额" periodRef="上年同期数" mulRef="_GBC_048773409e614c6bb753000b028316a5" unitRef="_GBC_5214b7a188334da286fc3038d017d072" addr="T3R12C4S1_1" formatStyle="Comma">
          <m:axisValue occRef="母公司"/>
        </m:item>
        <m:item xlName="_GBC_cea104ca3bc34b90a45a018406c5f5a1" concept="clcid-pte:QiTaQuanYiGongJuChiYouZheTouRuZiBenDaoZhiZiBenGongJiBianDongJinE" label="其他权益工具持有者投入资本导致资本公积变动金额" periodRef="上年同期数" mulRef="_GBC_048773409e614c6bb753000b028316a5" unitRef="_GBC_5214b7a188334da286fc3038d017d072" addr="T3R12C5S1_1" formatStyle="Comma">
          <m:axisValue occRef="母公司"/>
        </m:item>
        <m:item xlName="_GBC_30e62eff0b1e421fb1244e10b5de6da1" concept="clcid-pte:QiTaQuanYiGongJuChiYouZheTouRuZiBenDaoZhiKuCunGuBianDongJinE" label="其他权益工具持有者投入资本导致库存股变动金额" periodRef="上年同期数" mulRef="_GBC_048773409e614c6bb753000b028316a5" unitRef="_GBC_5214b7a188334da286fc3038d017d072" addr="T3R12C6S1_1" formatStyle="Comma">
          <m:axisValue occRef="母公司"/>
        </m:item>
        <m:item xlName="_GBC_dbbeb1a62ae740ca9539416f4a598639" concept="clcid-pte:QiTaQuanYiGongJuChiYouZheTouRuZiBenDaoZhiQiTaZongHeShouYiBianDongJinE" label="其他权益工具持有者投入资本导致其他综合收益变动金额" periodRef="上年同期数" mulRef="_GBC_048773409e614c6bb753000b028316a5" unitRef="_GBC_5214b7a188334da286fc3038d017d072" addr="T3R12C7S1_1" formatStyle="Comma">
          <m:axisValue occRef="母公司"/>
        </m:item>
        <m:item xlName="_GBC_b80f2a194cc847abacd0266a4580e330" concept="clcid-pte:QiTaQuanYiGongJuChiYouZheTouRuZiBenDaoZhiZhuanXiangChuBeiBianDongJinE" label="其他权益工具持有者投入资本导致专项储备变动金额" periodRef="上年同期数" mulRef="_GBC_048773409e614c6bb753000b028316a5" unitRef="_GBC_5214b7a188334da286fc3038d017d072" addr="T3R12C8S1_1" formatStyle="Comma">
          <m:axisValue occRef="母公司"/>
        </m:item>
        <m:item xlName="_GBC_2497391e5e0549e787bf0a88006fdfb7" concept="clcid-pte:QiTaQuanYiGongJuChiYouZheTouRuZiBenDaoZhiYingYuGongJiBianDongJinE" label="其他权益工具持有者投入资本导致盈余公积变动金额" periodRef="上年同期数" mulRef="_GBC_048773409e614c6bb753000b028316a5" unitRef="_GBC_5214b7a188334da286fc3038d017d072" addr="T3R12C9S1_1" formatStyle="Comma">
          <m:axisValue occRef="母公司"/>
        </m:item>
        <m:item xlName="_GBC_752cd32daa5e4c3ca0cc66aeb0ee6129" concept="clcid-pte:QiTaQuanYiGongJuChiYouZheTouRuZiBenDaoZhiWeiFenPeiLiRunBianDongJinE" label="其他权益工具持有者投入资本导致未分配利润变动金额" periodRef="上年同期数" mulRef="_GBC_048773409e614c6bb753000b028316a5" unitRef="_GBC_5214b7a188334da286fc3038d017d072" addr="T3R12C10S1_1" formatStyle="Comma">
          <m:axisValue occRef="母公司"/>
        </m:item>
        <m:item xlName="_GBC_7c529d7d04444af1a5174a0d259c3d26" concept="clcid-pte:QiTaQuanYiGongJuChiYouZheTouRuZiBenDaoZhiGuDongQuanYiHeJiBianDongJinE" label="其他权益工具持有者投入资本导致股东权益合计变动金额" periodRef="上年同期数" mulRef="_GBC_048773409e614c6bb753000b028316a5" unitRef="_GBC_5214b7a188334da286fc3038d017d072" addr="T3R12C11S1_1" formatStyle="Comma">
          <m:axisValue occRef="母公司"/>
        </m:item>
        <m:placeholder xlName="_PLD_5b62e12f39a04fa3a5e1647793ab3e5e" addr="T3R13C0S1_1"/>
        <m:item xlName="_GBC_13e88d3ca9734111b5b94708dfc7fea3" concept="clcid-pte:GuFenZhiFuJiRuSuoYouZheQuanYiDeJinEDaoZhiShiShouZiBenHuoGuBenJingEBianDongJinE" label="股份支付计入所有者权益的金额导致实收资本（或股本）净额变动金额" periodRef="上年同期数" mulRef="_GBC_048773409e614c6bb753000b028316a5" unitRef="_GBC_5214b7a188334da286fc3038d017d072" addr="T3R13C1S1_1" formatStyle="Comma">
          <m:axisValue occRef="母公司"/>
        </m:item>
        <m:item xlName="_GBC_e0c69319bf5442e8a326094729108247" concept="clcid-pte:GuFenZhiFuJiRuSuoYouZheQuanYiDeJinEDaoZhiQiTaQuanYiGongJuZhongDeYouXianGuBianDongJinE" label="股份支付计入所有者权益的金额导致其他权益工具中的优先股变动金额" periodRef="上年同期数" mulRef="_GBC_048773409e614c6bb753000b028316a5" unitRef="_GBC_5214b7a188334da286fc3038d017d072" addr="T3R13C2S1_1" formatStyle="Comma">
          <m:axisValue occRef="母公司"/>
        </m:item>
        <m:item xlName="_GBC_fd4be5f7ef4041619ed8a443b43f19be" concept="clcid-pte:GuFenZhiFuJiRuSuoYouZheQuanYiDeJinEDaoZhiQiTaQuanYiGongJuZhongDeYongXuZhaiBianDongJinE" label="股份支付计入所有者权益的金额导致其他权益工具中的永续债变动金额" periodRef="上年同期数" mulRef="_GBC_048773409e614c6bb753000b028316a5" unitRef="_GBC_5214b7a188334da286fc3038d017d072" addr="T3R13C3S1_1" formatStyle="Comma">
          <m:axisValue occRef="母公司"/>
        </m:item>
        <m:item xlName="_GBC_5f51b01a48f34a448f69b07157263303" concept="clcid-pte:GuFenZhiFuJiRuSuoYouZheQuanYiDeJinEDaoZhiQiTaQuanYiGongJuZhongDeQiTaBianDongJinE" label="股份支付计入所有者权益的金额导致其他权益工具中的其他变动金额" periodRef="上年同期数" mulRef="_GBC_048773409e614c6bb753000b028316a5" unitRef="_GBC_5214b7a188334da286fc3038d017d072" addr="T3R13C4S1_1" formatStyle="Comma">
          <m:axisValue occRef="母公司"/>
        </m:item>
        <m:item xlName="_GBC_8f55de91763b48968c98c68d6a6b97ad" concept="clcid-pte:GuFenZhiFuJiRuSuoYouZheQuanYiDeJinEDaoZhiZiBenGongJiBianDongJinE" label="股份支付计入所有者权益的金额导致资本公积变动金额" periodRef="上年同期数" mulRef="_GBC_048773409e614c6bb753000b028316a5" unitRef="_GBC_5214b7a188334da286fc3038d017d072" addr="T3R13C5S1_1" formatStyle="Comma">
          <m:axisValue occRef="母公司"/>
        </m:item>
        <m:item xlName="_GBC_25ee22dc40f4449b882e61b45b215cba" concept="clcid-pte:GuFenZhiFuJiRuSuoYouZheQuanYiDeJinEDaoZhiKuCunGuBianDongJinE" label="股份支付计入所有者权益的金额导致库存股变动金额" periodRef="上年同期数" mulRef="_GBC_048773409e614c6bb753000b028316a5" unitRef="_GBC_5214b7a188334da286fc3038d017d072" addr="T3R13C6S1_1" formatStyle="Comma">
          <m:axisValue occRef="母公司"/>
        </m:item>
        <m:item xlName="_GBC_f4caf6e7f9ea4a16b64431cb92d7bc8d" concept="clcid-pte:GuFenZhiFuJiRuSuoYouZheQuanYiDeJinEDaoZhiQiTaZongHeShouYiBianDongJinE" label="股份支付计入所有者权益的金额导致其他综合收益变动金额" periodRef="上年同期数" mulRef="_GBC_048773409e614c6bb753000b028316a5" unitRef="_GBC_5214b7a188334da286fc3038d017d072" addr="T3R13C7S1_1" formatStyle="Comma">
          <m:axisValue occRef="母公司"/>
        </m:item>
        <m:item xlName="_GBC_0f832ddbca34432bbd7140921fda8665" concept="clcid-pte:GuFenZhiFuJiRuSuoYouZheQuanYiDeJinEDaoZhiZhuanXiangChuBeiBianDongJinE" label="股份支付计入所有者权益的金额导致专项储备变动金额" periodRef="上年同期数" mulRef="_GBC_048773409e614c6bb753000b028316a5" unitRef="_GBC_5214b7a188334da286fc3038d017d072" addr="T3R13C8S1_1" formatStyle="Comma">
          <m:axisValue occRef="母公司"/>
        </m:item>
        <m:item xlName="_GBC_87d8ab21e0d947a0bcd9814dc46e1d38" concept="clcid-pte:GuFenZhiFuJiRuSuoYouZheQuanYiDeJinEDaoZhiYingYuGongJiBianDongJinE" label="股份支付计入所有者权益的金额导致盈余公积变动金额" periodRef="上年同期数" mulRef="_GBC_048773409e614c6bb753000b028316a5" unitRef="_GBC_5214b7a188334da286fc3038d017d072" addr="T3R13C9S1_1" formatStyle="Comma">
          <m:axisValue occRef="母公司"/>
        </m:item>
        <m:item xlName="_GBC_d6e8139e985f487080734a810228c124" concept="clcid-pte:GuFenZhiFuJiRuSuoYouZheQuanYiDeJinEDaoZhiWeiFenPeiLiRunBianDongJinE" label="股份支付计入所有者权益的金额导致未分配利润变动金额" periodRef="上年同期数" mulRef="_GBC_048773409e614c6bb753000b028316a5" unitRef="_GBC_5214b7a188334da286fc3038d017d072" addr="T3R13C10S1_1" formatStyle="Comma">
          <m:axisValue occRef="母公司"/>
        </m:item>
        <m:item xlName="_GBC_e648c639d2e443d8872ca05bd62e5049" concept="clcid-pte:GuFenZhiFuJiRuSuoYouZheQuanYiDeJinEDaoZhiGuDongQuanYiHeJiBianDongJinE" label="股份支付计入所有者权益的金额导致股东权益合计变动金额" periodRef="上年同期数" mulRef="_GBC_048773409e614c6bb753000b028316a5" unitRef="_GBC_5214b7a188334da286fc3038d017d072" addr="T3R13C11S1_1" formatStyle="Comma">
          <m:axisValue occRef="母公司"/>
        </m:item>
        <m:placeholder xlName="_PLD_09a354c759244b168ea7e28904658be8" addr="T3R14C0S1_1"/>
        <m:item xlName="_GBC_8de4c3081ae8416294ac912bce6c0830" concept="clcid-pte:QiTaSuoYouZheTouRuHeJianShaoZiBenDaoZhiShiShouZiBenHuoGuBenJingEBianDongJinE" label="其他所有者投入和减少资本导致实收资本（或股本）净额变动金额" periodRef="上年同期数" mulRef="_GBC_048773409e614c6bb753000b028316a5" unitRef="_GBC_5214b7a188334da286fc3038d017d072" addr="T3R14C1S1_1" formatStyle="Comma">
          <m:axisValue occRef="母公司"/>
        </m:item>
        <m:item xlName="_GBC_16021aaa4546434fa16e39c0f350c3d0" concept="clcid-pte:QiTaSuoYouZheTouRuHeJianShaoZiBenDaoZhiQiTaQuanYiGongJuZhongDeYouXianGuBianDongJinE" label="其他所有者投入和减少资本导致其他权益工具中的优先股变动金额" periodRef="上年同期数" mulRef="_GBC_048773409e614c6bb753000b028316a5" unitRef="_GBC_5214b7a188334da286fc3038d017d072" addr="T3R14C2S1_1" formatStyle="Comma">
          <m:axisValue occRef="母公司"/>
        </m:item>
        <m:item xlName="_GBC_6225ca3b29ed43a38cc51fd11fe065bb" concept="clcid-pte:QiTaSuoYouZheTouRuHeJianShaoZiBenDaoZhiQiTaQuanYiGongJuZhongDeYongXuZhaiBianDongJinE" label="其他所有者投入和减少资本导致其他权益工具中的永续债变动金额" periodRef="上年同期数" mulRef="_GBC_048773409e614c6bb753000b028316a5" unitRef="_GBC_5214b7a188334da286fc3038d017d072" addr="T3R14C3S1_1" formatStyle="Comma">
          <m:axisValue occRef="母公司"/>
        </m:item>
        <m:item xlName="_GBC_57cb4e57b5154dc0b3227782045524cc" concept="clcid-pte:QiTaSuoYouZheTouRuHeJianShaoZiBenDaoZhiQiTaQuanYiGongJuZhongDeQiTaBianDongJinE" label="其他所有者投入和减少资本导致其他权益工具中的其他变动金额" periodRef="上年同期数" mulRef="_GBC_048773409e614c6bb753000b028316a5" unitRef="_GBC_5214b7a188334da286fc3038d017d072" addr="T3R14C4S1_1" formatStyle="Comma">
          <m:axisValue occRef="母公司"/>
        </m:item>
        <m:item xlName="_GBC_ac6ff5b7a65645e9ba3ea19456f5e831" concept="clcid-pte:QiTaSuoYouZheTouRuHeJianShaoZiBenDaoZhiZiBenGongJiBianDongJinE" label="其他所有者投入和减少资本导致资本公积变动金额" periodRef="上年同期数" mulRef="_GBC_048773409e614c6bb753000b028316a5" unitRef="_GBC_5214b7a188334da286fc3038d017d072" addr="T3R14C5S1_1" formatStyle="Comma">
          <m:axisValue occRef="母公司"/>
        </m:item>
        <m:item xlName="_GBC_6b1de4f1886c477db19f0dd0b71ef491" concept="clcid-pte:QiTaSuoYouZheTouRuHeJianShaoZiBenDaoZhiKuCunGuBianDongJinE" label="其他所有者投入和减少资本导致库存股变动金额" periodRef="上年同期数" mulRef="_GBC_048773409e614c6bb753000b028316a5" unitRef="_GBC_5214b7a188334da286fc3038d017d072" addr="T3R14C6S1_1" formatStyle="Comma">
          <m:axisValue occRef="母公司"/>
        </m:item>
        <m:item xlName="_GBC_db63baca807b47a0926aa5f5453f7da8" concept="clcid-pte:QiTaSuoYouZheTouRuHeJianShaoZiBenDaoZhiQiTaZongHeShouYiBianDongJinE" label="其他所有者投入和减少资本导致其他综合收益变动金额" periodRef="上年同期数" mulRef="_GBC_048773409e614c6bb753000b028316a5" unitRef="_GBC_5214b7a188334da286fc3038d017d072" addr="T3R14C7S1_1" formatStyle="Comma">
          <m:axisValue occRef="母公司"/>
        </m:item>
        <m:item xlName="_GBC_856d720a007a4ad0950db55b82dba1c9" concept="clcid-pte:QiTaSuoYouZheTouRuHeJianShaoZiBenDaoZhiZhuanXiangChuBeiBianDongJinE" label="其他所有者投入和减少资本导致专项储备变动金额" periodRef="上年同期数" mulRef="_GBC_048773409e614c6bb753000b028316a5" unitRef="_GBC_5214b7a188334da286fc3038d017d072" addr="T3R14C8S1_1" formatStyle="Comma">
          <m:axisValue occRef="母公司"/>
        </m:item>
        <m:item xlName="_GBC_706b6d6feafd42a4840746657c16c76f" concept="clcid-pte:QiTaSuoYouZheTouRuHeJianShaoZiBenDaoZhiYingYuGongJiBianDongJinE" label="其他所有者投入和减少资本导致盈余公积变动金额" periodRef="上年同期数" mulRef="_GBC_048773409e614c6bb753000b028316a5" unitRef="_GBC_5214b7a188334da286fc3038d017d072" addr="T3R14C9S1_1" formatStyle="Comma">
          <m:axisValue occRef="母公司"/>
        </m:item>
        <m:item xlName="_GBC_fa1eaf01d30e4e64b58806dea4a61bd4" concept="clcid-pte:QiTaSuoYouZheTouRuHeJianShaoZiBenDaoZhiWeiFenPeiLiRunBianDongJinE" label="其他所有者投入和减少资本导致未分配利润变动金额" periodRef="上年同期数" mulRef="_GBC_048773409e614c6bb753000b028316a5" unitRef="_GBC_5214b7a188334da286fc3038d017d072" addr="T3R14C10S1_1" formatStyle="Comma">
          <m:axisValue occRef="母公司"/>
        </m:item>
        <m:item xlName="_GBC_d7b7366931784e60ae41d317bd24645a" concept="clcid-pte:QiTaSuoYouZheTouRuHeJianShaoZiBenDaoZhiGuDongQuanYiHeJiBianDongJinE" label="其他所有者投入和减少资本导致股东权益合计变动金额" periodRef="上年同期数" mulRef="_GBC_048773409e614c6bb753000b028316a5" unitRef="_GBC_5214b7a188334da286fc3038d017d072" addr="T3R14C11S1_1" formatStyle="Comma">
          <m:axisValue occRef="母公司"/>
        </m:item>
        <m:placeholder xlName="_PLD_806901fee79c40f688fa2f02ab1d596d" addr="T3R15C0S1_1"/>
        <m:item xlName="_GBC_b3dec4838d0d45e59662e83d7f4be2f3" concept="clcid-pte:LiRunFenPeiDaoZhiShiShouZiBenHuoGuBenJingEBianDongJinE" label="利润分配导致实收资本（或股本）净额变动金额" periodRef="上年同期数" mulRef="_GBC_048773409e614c6bb753000b028316a5" unitRef="_GBC_5214b7a188334da286fc3038d017d072" addr="T3R15C1S1_1" formatStyle="Comma">
          <m:complexRule comparator="Eq" title="母公司利润分配导致实收资本（或股本）净额变动金额@上年同期数" test=" $_GBC_d00418300d434fc8ac4f54286efeaa9d +  $_GBC_6ff71f05e0a04570bba0291097d6a348 +  $_GBC_3e01fe300a2e4c24aeef90a043dc32b7" id="Cfa2a444b86464c11ade339bfe538a3ce"/>
          <m:axisValue occRef="母公司"/>
        </m:item>
        <m:item xlName="_GBC_27e8d048a5e04acdba976f1e9ed0b06c" concept="clcid-pte:LiRunFenPeiDaoZhiQiTaQuanYiGongJuZhongDeYouXianGuBianDongJinE" label="利润分配导致其他权益工具中的优先股变动金额" periodRef="上年同期数" mulRef="_GBC_048773409e614c6bb753000b028316a5" unitRef="_GBC_5214b7a188334da286fc3038d017d072" addr="T3R15C2S1_1" formatStyle="Comma">
          <m:complexRule comparator="Eq" title="母公司利润分配导致其他权益工具中的优先股变动金额@上年同期数" test=" $_GBC_c490b11283284696abfb5e40fba82b06 +  $_GBC_88491f4f7bbc45a68487f487c1580719 +  $_GBC_ef4ce1cda28d404aa0c77c56b2085f5b" id="C26f0fb8174f94c1695d01b8462b70355"/>
          <m:axisValue occRef="母公司"/>
        </m:item>
        <m:item xlName="_GBC_309ba0d4e04643cba98c51da86266d57" concept="clcid-pte:LiRunFenPeiDaoZhiQiTaQuanYiGongJuZhongDeYongXuZhaiBianDongJinE" label="利润分配导致其他权益工具中的永续债变动金额" periodRef="上年同期数" mulRef="_GBC_048773409e614c6bb753000b028316a5" unitRef="_GBC_5214b7a188334da286fc3038d017d072" addr="T3R15C3S1_1" formatStyle="Comma">
          <m:complexRule comparator="Eq" title="母公司利润分配导致其他权益工具中的永续债变动金额@上年同期数" test=" $_GBC_76d3ec3ae37d4e7baa4f66c0f8d869de +  $_GBC_fe252b087aba47f8b6823f79de0aa1e5 +  $_GBC_2a9e9dcbcdda433781af632ad90bfe3a" id="C9e2b8de4c6da42feb99e9dc286f61b8d"/>
          <m:axisValue occRef="母公司"/>
        </m:item>
        <m:item xlName="_GBC_d5f2ccc4648f4748ac123d6dd319d2ef" concept="clcid-pte:LiRunFenPeiDaoZhiQiTaQuanYiGongJuZhongDeQiTaBianDongJinE" label="利润分配导致其他权益工具中的其他变动金额" periodRef="上年同期数" mulRef="_GBC_048773409e614c6bb753000b028316a5" unitRef="_GBC_5214b7a188334da286fc3038d017d072" addr="T3R15C4S1_1" formatStyle="Comma">
          <m:complexRule comparator="Eq" title="母公司利润分配导致其他权益工具中的其他变动金额@上年同期数" test=" $_GBC_2c12403ef95e4e0480b2732ab03db5f3 +  $_GBC_84e37dca0ebc4c04a528936f22e4ffef +  $_GBC_c45f53c44c7543f5a3b1c7fe5bb67e95" id="C00ef223a819e44b8afeb39cfed23e795"/>
          <m:axisValue occRef="母公司"/>
        </m:item>
        <m:item xlName="_GBC_a091e435665a4018a1f2d3b1759a956d" concept="clcid-pte:LiRunFenPeiDaoZhiZiBenGongJiBianDongJinE" label="利润分配导致资本公积变动金额" periodRef="上年同期数" mulRef="_GBC_048773409e614c6bb753000b028316a5" unitRef="_GBC_5214b7a188334da286fc3038d017d072" addr="T3R15C5S1_1" formatStyle="Comma">
          <m:complexRule comparator="Eq" title="母公司利润分配导致资本公积变动金额@上年同期数" test=" $_GBC_66a224a339054c769eeb0ae395093be1 +  $_GBC_d2abcf8648eb4be8a48565dd8826e54f +  $_GBC_6c2c7f13c6a64cc5b481245467624ee2" id="C521b4a8df39e47ffafa116dd9a9e0910"/>
          <m:axisValue occRef="母公司"/>
        </m:item>
        <m:item xlName="_GBC_355f544855b84d9f8681ce0efeb3496d" concept="clcid-pte:LiRunFenPeiDaoZhiKuCunGuBianDongJinE" label="利润分配导致库存股变动金额" periodRef="上年同期数" mulRef="_GBC_048773409e614c6bb753000b028316a5" unitRef="_GBC_5214b7a188334da286fc3038d017d072" addr="T3R15C6S1_1" formatStyle="Comma">
          <m:complexRule comparator="Eq" title="母公司利润分配导致库存股变动金额@上年同期数" test=" $_GBC_73f662342d364f76adaf59b929e9c790 +  $_GBC_bb538576a4034794ae9af755f61dc378 +  $_GBC_9d4870401311475293698824f2b1ef4d" id="Cdce616afb1904b208bb2810d858b94bd"/>
          <m:axisValue occRef="母公司"/>
        </m:item>
        <m:item xlName="_GBC_879af85f06e84e2f83c32eab9ff1868b" concept="clcid-pte:LiRunFenPeiDaoZhiQiTaZongHeShouYiBianDongJinE" label="利润分配导致其他综合收益变动金额" periodRef="上年同期数" mulRef="_GBC_048773409e614c6bb753000b028316a5" unitRef="_GBC_5214b7a188334da286fc3038d017d072" addr="T3R15C7S1_1" formatStyle="Comma">
          <m:complexRule comparator="Eq" title="母公司利润分配导致其他综合收益变动金额@上年同期数" test=" $_GBC_539525015f84464f8ae65b0927bdc09e +  $_GBC_6c2fc0509c9a4c8bba4d45c402107f69 +  $_GBC_a0d83ef1380146458c47436a17e2c254" id="C9ee50422df844d778004d364aa8d9ad0"/>
          <m:axisValue occRef="母公司"/>
        </m:item>
        <m:item xlName="_GBC_1be8be4848d542d6b740d08536a93580" concept="clcid-pte:LiRunFenPeiDaoZhiZhuanXiangChuBeiBianDongJinE" label="利润分配导致专项储备变动金额" periodRef="上年同期数" mulRef="_GBC_048773409e614c6bb753000b028316a5" unitRef="_GBC_5214b7a188334da286fc3038d017d072" addr="T3R15C8S1_1" formatStyle="Comma">
          <m:complexRule comparator="Eq" title="母公司利润分配导致专项储备变动金额@上年同期数" test=" $_GBC_a85cec3447524a5eb736238919a234b9 +  $_GBC_10ab62d9d1ad43de80b8053fedf9f886 +  $_GBC_1ae94cbeddb1447e9380d3f1410dde8a" id="C300a7b3474f841e7a36e837e36c651ef"/>
          <m:axisValue occRef="母公司"/>
        </m:item>
        <m:item xlName="_GBC_3a277de32a8b42aab02e1466554d9815" concept="clcid-pte:LiRunFenPeiDaoZhiYingYuGongJiBianDongJinE" label="利润分配导致盈余公积变动金额" periodRef="上年同期数" mulRef="_GBC_048773409e614c6bb753000b028316a5" unitRef="_GBC_5214b7a188334da286fc3038d017d072" addr="T3R15C9S1_1" formatStyle="Comma">
          <m:complexRule comparator="Eq" title="母公司利润分配导致盈余公积变动金额@上年同期数" test=" $_GBC_ed6a2f0b1fdc4f6c850d5d28768ad0ab +  $_GBC_64d83b5da97c44d295979033ec903022 +  $_GBC_85e3b63213a148d09ff302a71258b2d5" id="C163b92cfbc1d4a0783efad3ee9741e2e"/>
          <m:axisValue occRef="母公司"/>
        </m:item>
        <m:item xlName="_GBC_756ee51c1ffc491b85c79911a3e21c21" concept="clcid-pte:LiRunFenPeiDaoZhiWeiFenPeiLiRunBianDongJinE" label="利润分配导致未分配利润变动金额" periodRef="上年同期数" mulRef="_GBC_048773409e614c6bb753000b028316a5" unitRef="_GBC_5214b7a188334da286fc3038d017d072" addr="T3R15C10S1_1" formatStyle="Comma">
          <m:complexRule comparator="Eq" title="母公司利润分配导致未分配利润变动金额@上年同期数" test=" $_GBC_ad0ea31bff6949de9c5725355d70b538 +  $_GBC_be40b1266f36484785ccdeee2f90491e +  $_GBC_21572ccd652344798020d51f7197b440" id="C78f311be2f90408aa2a29ba65615009a"/>
          <m:axisValue occRef="母公司"/>
        </m:item>
        <m:item xlName="_GBC_6b560be59d484909b6fe65ca4f320e44" concept="clcid-pte:LiRunFenPeiDaoZhiGuDongQuanYiHeJiBianDongJinE" label="利润分配导致股东权益合计变动金额" periodRef="上年同期数" mulRef="_GBC_048773409e614c6bb753000b028316a5" unitRef="_GBC_5214b7a188334da286fc3038d017d072" addr="T3R15C11S1_1" formatStyle="Comma">
          <m:complexRule comparator="Eq" title="母公司利润分配导致股东权益合计变动金额@上年同期数" test=" $_GBC_83b970b6ec6d4bbdb12be4db9f31de55 +  $_GBC_951ce1090dc046f3a8bc74e1f7f5a256 +  $_GBC_22aff950704d4da1bf0b841e4b7b3930" id="Cf1640564fc874b8f97da03a3c29c5b9d"/>
          <m:axisValue occRef="母公司"/>
        </m:item>
        <m:placeholder xlName="_PLD_5936c2d33e22476597644c98158847c6" addr="T3R16C0S1_1"/>
        <m:item xlName="_GBC_d00418300d434fc8ac4f54286efeaa9d" concept="clcid-pte:TiQuYingYuGongJiDaoZhiShiShouZiBenHuoGuBenJingEBianDongJinE" label="提取盈余公积导致实收资本（或股本）净额变动金额" periodRef="上年同期数" mulRef="_GBC_048773409e614c6bb753000b028316a5" unitRef="_GBC_5214b7a188334da286fc3038d017d072" addr="T3R16C1S1_1" formatStyle="Comma">
          <m:axisValue occRef="母公司"/>
        </m:item>
        <m:item xlName="_GBC_c490b11283284696abfb5e40fba82b06" concept="clcid-pte:TiQuYingYuGongJiDaoZhiQiTaQuanYiGongJuZhongDeYouXianGuBianDongJinE" label="提取盈余公积导致其他权益工具中的优先股变动金额" periodRef="上年同期数" mulRef="_GBC_048773409e614c6bb753000b028316a5" unitRef="_GBC_5214b7a188334da286fc3038d017d072" addr="T3R16C2S1_1" formatStyle="Comma">
          <m:axisValue occRef="母公司"/>
        </m:item>
        <m:item xlName="_GBC_76d3ec3ae37d4e7baa4f66c0f8d869de" concept="clcid-pte:TiQuYingYuGongJiDaoZhiQiTaQuanYiGongJuZhongDeYongXuZhaiBianDongJinE" label="提取盈余公积导致其他权益工具中的永续债变动金额" periodRef="上年同期数" mulRef="_GBC_048773409e614c6bb753000b028316a5" unitRef="_GBC_5214b7a188334da286fc3038d017d072" addr="T3R16C3S1_1" formatStyle="Comma">
          <m:axisValue occRef="母公司"/>
        </m:item>
        <m:item xlName="_GBC_2c12403ef95e4e0480b2732ab03db5f3" concept="clcid-pte:TiQuYingYuGongJiDaoZhiQiTaQuanYiGongJuZhongDeQiTaBianDongJinE" label="提取盈余公积导致其他权益工具中的其他变动金额" periodRef="上年同期数" mulRef="_GBC_048773409e614c6bb753000b028316a5" unitRef="_GBC_5214b7a188334da286fc3038d017d072" addr="T3R16C4S1_1" formatStyle="Comma">
          <m:axisValue occRef="母公司"/>
        </m:item>
        <m:item xlName="_GBC_66a224a339054c769eeb0ae395093be1" concept="clcid-pte:TiQuYingYuGongJiDaoZhiZiBenGongJiBianDongJinE" label="提取盈余公积导致资本公积变动金额" periodRef="上年同期数" mulRef="_GBC_048773409e614c6bb753000b028316a5" unitRef="_GBC_5214b7a188334da286fc3038d017d072" addr="T3R16C5S1_1" formatStyle="Comma">
          <m:axisValue occRef="母公司"/>
        </m:item>
        <m:item xlName="_GBC_73f662342d364f76adaf59b929e9c790" concept="clcid-pte:TiQuYingYuGongJiDaoZhiKuCunGuBianDongJinE" label="提取盈余公积导致库存股变动金额" periodRef="上年同期数" mulRef="_GBC_048773409e614c6bb753000b028316a5" unitRef="_GBC_5214b7a188334da286fc3038d017d072" addr="T3R16C6S1_1" formatStyle="Comma">
          <m:axisValue occRef="母公司"/>
        </m:item>
        <m:item xlName="_GBC_539525015f84464f8ae65b0927bdc09e" concept="clcid-pte:TiQuYingYuGongJiDaoZhiQiTaZongHeShouYiBianDongJinE" label="提取盈余公积导致其他综合收益变动金额" periodRef="上年同期数" mulRef="_GBC_048773409e614c6bb753000b028316a5" unitRef="_GBC_5214b7a188334da286fc3038d017d072" addr="T3R16C7S1_1" formatStyle="Comma">
          <m:axisValue occRef="母公司"/>
        </m:item>
        <m:item xlName="_GBC_a85cec3447524a5eb736238919a234b9" concept="clcid-pte:TiQuYingYuGongJiDaoZhiZhuanXiangChuBeiBianDongJinE" label="提取盈余公积导致专项储备变动金额" periodRef="上年同期数" mulRef="_GBC_048773409e614c6bb753000b028316a5" unitRef="_GBC_5214b7a188334da286fc3038d017d072" addr="T3R16C8S1_1" formatStyle="Comma">
          <m:axisValue occRef="母公司"/>
        </m:item>
        <m:item xlName="_GBC_ed6a2f0b1fdc4f6c850d5d28768ad0ab" concept="clcid-pte:TiQuYingYuGongJiDaoZhiYingYuGongJiBianDongJinE" label="提取盈余公积导致盈余公积变动金额" periodRef="上年同期数" mulRef="_GBC_048773409e614c6bb753000b028316a5" unitRef="_GBC_5214b7a188334da286fc3038d017d072" addr="T3R16C9S1_1" formatStyle="Comma">
          <m:axisValue occRef="母公司"/>
        </m:item>
        <m:item xlName="_GBC_ad0ea31bff6949de9c5725355d70b538" concept="clcid-pte:TiQuYingYuGongJiDaoZhiWeiFenPeiLiRunBianDongJinE" label="提取盈余公积导致未分配利润变动金额" periodRef="上年同期数" mulRef="_GBC_048773409e614c6bb753000b028316a5" unitRef="_GBC_5214b7a188334da286fc3038d017d072" addr="T3R16C10S1_1" formatStyle="Comma">
          <m:axisValue occRef="母公司"/>
        </m:item>
        <m:item xlName="_GBC_83b970b6ec6d4bbdb12be4db9f31de55" concept="clcid-pte:TiQuYingYuGongJiDaoZhiGuDongQuanYiHeJiBianDongJinE" label="提取盈余公积导致股东权益合计变动金额" periodRef="上年同期数" mulRef="_GBC_048773409e614c6bb753000b028316a5" unitRef="_GBC_5214b7a188334da286fc3038d017d072" addr="T3R16C11S1_1" formatStyle="Comma">
          <m:axisValue occRef="母公司"/>
        </m:item>
        <m:placeholder xlName="_PLD_210044b047ac492dbe47ba7aedd16fad" addr="T3R17C0S1_1"/>
        <m:item xlName="_GBC_6ff71f05e0a04570bba0291097d6a348" concept="clcid-pte:DuiSuoYouZheHuoGuDongDeFenPeiDaoZhiShiShouZiBenHuoGuBenJingEBianDongJinE" label="对所有者（或股东）的分配导致实收资本（或股本）净额变动金额" periodRef="上年同期数" mulRef="_GBC_048773409e614c6bb753000b028316a5" unitRef="_GBC_5214b7a188334da286fc3038d017d072" addr="T3R17C1S1_1" formatStyle="Comma">
          <m:axisValue occRef="母公司"/>
        </m:item>
        <m:item xlName="_GBC_88491f4f7bbc45a68487f487c1580719" concept="clcid-pte:DuiSuoYouZheHuoGuDongDeFenPeiDaoZhiQiTaQuanYiGongJuZhongDeYouXianGuBianDongJinE" label="对所有者（或股东）的分配导致其他权益工具中的优先股变动金额" periodRef="上年同期数" mulRef="_GBC_048773409e614c6bb753000b028316a5" unitRef="_GBC_5214b7a188334da286fc3038d017d072" addr="T3R17C2S1_1" formatStyle="Comma">
          <m:axisValue occRef="母公司"/>
        </m:item>
        <m:item xlName="_GBC_fe252b087aba47f8b6823f79de0aa1e5" concept="clcid-pte:DuiSuoYouZheHuoGuDongDeFenPeiDaoZhiQiTaQuanYiGongJuZhongDeYongXuZhaiBianDongJinE" label="对所有者（或股东）的分配导致其他权益工具中的永续债变动金额" periodRef="上年同期数" mulRef="_GBC_048773409e614c6bb753000b028316a5" unitRef="_GBC_5214b7a188334da286fc3038d017d072" addr="T3R17C3S1_1" formatStyle="Comma">
          <m:axisValue occRef="母公司"/>
        </m:item>
        <m:item xlName="_GBC_84e37dca0ebc4c04a528936f22e4ffef" concept="clcid-pte:DuiSuoYouZheHuoGuDongDeFenPeiDaoZhiQiTaQuanYiGongJuZhongDeQiTaBianDongJinE" label="对所有者（或股东）的分配导致其他权益工具中的其他变动金额" periodRef="上年同期数" mulRef="_GBC_048773409e614c6bb753000b028316a5" unitRef="_GBC_5214b7a188334da286fc3038d017d072" addr="T3R17C4S1_1" formatStyle="Comma">
          <m:axisValue occRef="母公司"/>
        </m:item>
        <m:item xlName="_GBC_d2abcf8648eb4be8a48565dd8826e54f" concept="clcid-pte:DuiSuoYouZheHuoGuDongDeFenPeiDaoZhiZiBenGongJiBianDongJinE" label="对所有者（或股东）的分配导致资本公积变动金额" periodRef="上年同期数" mulRef="_GBC_048773409e614c6bb753000b028316a5" unitRef="_GBC_5214b7a188334da286fc3038d017d072" addr="T3R17C5S1_1" formatStyle="Comma">
          <m:axisValue occRef="母公司"/>
        </m:item>
        <m:item xlName="_GBC_bb538576a4034794ae9af755f61dc378" concept="clcid-pte:DuiSuoYouZheHuoGuDongDeFenPeiDaoZhiKuCunGuBianDongJinE" label="对所有者（或股东）的分配导致库存股变动金额" periodRef="上年同期数" mulRef="_GBC_048773409e614c6bb753000b028316a5" unitRef="_GBC_5214b7a188334da286fc3038d017d072" addr="T3R17C6S1_1" formatStyle="Comma">
          <m:axisValue occRef="母公司"/>
        </m:item>
        <m:item xlName="_GBC_6c2fc0509c9a4c8bba4d45c402107f69" concept="clcid-pte:DuiSuoYouZheHuoGuDongDeFenPeiDaoZhiQiTaZongHeShouYiBianDongJinE" label="对所有者（或股东）的分配导致其他综合收益变动金额" periodRef="上年同期数" mulRef="_GBC_048773409e614c6bb753000b028316a5" unitRef="_GBC_5214b7a188334da286fc3038d017d072" addr="T3R17C7S1_1" formatStyle="Comma">
          <m:axisValue occRef="母公司"/>
        </m:item>
        <m:item xlName="_GBC_10ab62d9d1ad43de80b8053fedf9f886" concept="clcid-pte:DuiSuoYouZheHuoGuDongDeFenPeiDaoZhiZhuanXiangChuBeiBianDongJinE" label="对所有者（或股东）的分配导致专项储备变动金额" periodRef="上年同期数" mulRef="_GBC_048773409e614c6bb753000b028316a5" unitRef="_GBC_5214b7a188334da286fc3038d017d072" addr="T3R17C8S1_1" formatStyle="Comma">
          <m:axisValue occRef="母公司"/>
        </m:item>
        <m:item xlName="_GBC_64d83b5da97c44d295979033ec903022" concept="clcid-pte:DuiSuoYouZheHuoGuDongDeFenPeiDaoZhiYingYuGongJiBianDongJinE" label="对所有者（或股东）的分配导致盈余公积变动金额" periodRef="上年同期数" mulRef="_GBC_048773409e614c6bb753000b028316a5" unitRef="_GBC_5214b7a188334da286fc3038d017d072" addr="T3R17C9S1_1" formatStyle="Comma">
          <m:axisValue occRef="母公司"/>
        </m:item>
        <m:item xlName="_GBC_be40b1266f36484785ccdeee2f90491e" concept="clcid-pte:DuiSuoYouZheHuoGuDongDeFenPeiDaoZhiWeiFenPeiLiRunBianDongJinE" label="对所有者（或股东）的分配导致未分配利润变动金额" periodRef="上年同期数" mulRef="_GBC_048773409e614c6bb753000b028316a5" unitRef="_GBC_5214b7a188334da286fc3038d017d072" addr="T3R17C10S1_1" formatStyle="Comma">
          <m:axisValue occRef="母公司"/>
        </m:item>
        <m:item xlName="_GBC_951ce1090dc046f3a8bc74e1f7f5a256" concept="clcid-pte:DuiSuoYouZheHuoGuDongDeFenPeiDaoZhiGuDongQuanYiHeJiBianDongJinE" label="对所有者（或股东）的分配导致股东权益合计变动金额" periodRef="上年同期数" mulRef="_GBC_048773409e614c6bb753000b028316a5" unitRef="_GBC_5214b7a188334da286fc3038d017d072" addr="T3R17C11S1_1" formatStyle="Comma">
          <m:axisValue occRef="母公司"/>
        </m:item>
        <m:placeholder xlName="_PLD_65affb7384874e8facf889d04ab4dd24" addr="T3R18C0S1_1"/>
        <m:item xlName="_GBC_3e01fe300a2e4c24aeef90a043dc32b7" concept="clcid-pte:QiTaLiRunFenPeiDaoZhiShiShouZiBenHuoGuBenJingEBianDongJinE" label="其他利润分配导致实收资本（或股本）净额变动金额" periodRef="上年同期数" mulRef="_GBC_048773409e614c6bb753000b028316a5" unitRef="_GBC_5214b7a188334da286fc3038d017d072" addr="T3R18C1S1_1" formatStyle="Comma">
          <m:axisValue occRef="母公司"/>
        </m:item>
        <m:item xlName="_GBC_ef4ce1cda28d404aa0c77c56b2085f5b" concept="clcid-pte:QiTaLiRunFenPeiDaoZhiQiTaQuanYiGongJuZhongDeYouXianGuBianDongJinE" label="其他利润分配导致其他权益工具中的优先股变动金额" periodRef="上年同期数" mulRef="_GBC_048773409e614c6bb753000b028316a5" unitRef="_GBC_5214b7a188334da286fc3038d017d072" addr="T3R18C2S1_1" formatStyle="Comma">
          <m:axisValue occRef="母公司"/>
        </m:item>
        <m:item xlName="_GBC_2a9e9dcbcdda433781af632ad90bfe3a" concept="clcid-pte:QiTaLiRunFenPeiDaoZhiQiTaQuanYiGongJuZhongDeYongXuZhaiBianDongJinE" label="其他利润分配导致其他权益工具中的永续债变动金额" periodRef="上年同期数" mulRef="_GBC_048773409e614c6bb753000b028316a5" unitRef="_GBC_5214b7a188334da286fc3038d017d072" addr="T3R18C3S1_1" formatStyle="Comma">
          <m:axisValue occRef="母公司"/>
        </m:item>
        <m:item xlName="_GBC_c45f53c44c7543f5a3b1c7fe5bb67e95" concept="clcid-pte:QiTaLiRunFenPeiDaoZhiQiTaQuanYiGongJuZhongDeQiTaBianDongJinE" label="其他利润分配导致其他权益工具中的其他变动金额" periodRef="上年同期数" mulRef="_GBC_048773409e614c6bb753000b028316a5" unitRef="_GBC_5214b7a188334da286fc3038d017d072" addr="T3R18C4S1_1" formatStyle="Comma">
          <m:axisValue occRef="母公司"/>
        </m:item>
        <m:item xlName="_GBC_6c2c7f13c6a64cc5b481245467624ee2" concept="clcid-pte:QiTaLiRunFenPeiDaoZhiZiBenGongJiBianDongJinE" label="其他利润分配导致资本公积变动金额" periodRef="上年同期数" mulRef="_GBC_048773409e614c6bb753000b028316a5" unitRef="_GBC_5214b7a188334da286fc3038d017d072" addr="T3R18C5S1_1" formatStyle="Comma">
          <m:axisValue occRef="母公司"/>
        </m:item>
        <m:item xlName="_GBC_9d4870401311475293698824f2b1ef4d" concept="clcid-pte:QiTaLiRunFenPeiDaoZhiKuCunGuBianDongJinE" label="其他利润分配导致库存股变动金额" periodRef="上年同期数" mulRef="_GBC_048773409e614c6bb753000b028316a5" unitRef="_GBC_5214b7a188334da286fc3038d017d072" addr="T3R18C6S1_1" formatStyle="Comma">
          <m:axisValue occRef="母公司"/>
        </m:item>
        <m:item xlName="_GBC_a0d83ef1380146458c47436a17e2c254" concept="clcid-pte:QiTaLiRunFenPeiDaoZhiQiTaZongHeShouYiBianDongJinE" label="其他利润分配导致其他综合收益变动金额" periodRef="上年同期数" mulRef="_GBC_048773409e614c6bb753000b028316a5" unitRef="_GBC_5214b7a188334da286fc3038d017d072" addr="T3R18C7S1_1" formatStyle="Comma">
          <m:axisValue occRef="母公司"/>
        </m:item>
        <m:item xlName="_GBC_1ae94cbeddb1447e9380d3f1410dde8a" concept="clcid-pte:QiTaLiRunFenPeiDaoZhiZhuanXiangChuBeiBianDongJinE" label="其他利润分配导致专项储备变动金额" periodRef="上年同期数" mulRef="_GBC_048773409e614c6bb753000b028316a5" unitRef="_GBC_5214b7a188334da286fc3038d017d072" addr="T3R18C8S1_1" formatStyle="Comma">
          <m:axisValue occRef="母公司"/>
        </m:item>
        <m:item xlName="_GBC_85e3b63213a148d09ff302a71258b2d5" concept="clcid-pte:QiTaLiRunFenPeiDaoZhiYingYuGongJiBianDongJinE" label="其他利润分配导致盈余公积变动金额" periodRef="上年同期数" mulRef="_GBC_048773409e614c6bb753000b028316a5" unitRef="_GBC_5214b7a188334da286fc3038d017d072" addr="T3R18C9S1_1" formatStyle="Comma">
          <m:axisValue occRef="母公司"/>
        </m:item>
        <m:item xlName="_GBC_21572ccd652344798020d51f7197b440" concept="clcid-pte:QiTaLiRunFenPeiDaoZhiWeiFenPeiLiRunBianDongJinE" label="其他利润分配导致未分配利润变动金额" periodRef="上年同期数" mulRef="_GBC_048773409e614c6bb753000b028316a5" unitRef="_GBC_5214b7a188334da286fc3038d017d072" addr="T3R18C10S1_1" formatStyle="Comma">
          <m:axisValue occRef="母公司"/>
        </m:item>
        <m:item xlName="_GBC_22aff950704d4da1bf0b841e4b7b3930" concept="clcid-pte:QiTaLiRunFenPeiDaoZhiGuDongQuanYiHeJiBianDongJinE" label="其他利润分配导致股东权益合计变动金额" periodRef="上年同期数" mulRef="_GBC_048773409e614c6bb753000b028316a5" unitRef="_GBC_5214b7a188334da286fc3038d017d072" addr="T3R18C11S1_1" formatStyle="Comma">
          <m:axisValue occRef="母公司"/>
        </m:item>
        <m:placeholder xlName="_PLD_ed39015638e6485d9ecad98bd3aaac6b" addr="T3R19C0S1_1"/>
        <m:item xlName="_GBC_c19e43212fe641aaa5ce1baa033a01ef" concept="clcid-pte:SuoYouZheQuanYiNeiBuJieZhuanDaoZhiShiShouZiBenHuoGuBenJingEBianDongJinE" label="所有者权益内部结转导致实收资本（或股本）净额变动金额" periodRef="上年同期数" mulRef="_GBC_048773409e614c6bb753000b028316a5" unitRef="_GBC_5214b7a188334da286fc3038d017d072" addr="T3R19C1S1_1" formatStyle="Comma">
          <m:complexRule comparator="Eq" title="母公司所有者权益内部结转导致实收资本（或股本）净额变动金额@上年同期数" test=" $_GBC_ff2032f5c0f8437594aab00a739dec9b +  $_GBC_05ab8ccf2c394d1dadb702953165e117 +  $_GBC_18d362dcac4f4e8680212bd69a387898 +  $_GBC_2205264f25954e73808cb32913bbcae6 +  $_GBC_58213d8b23774814a7f37b2982b3f301 +  $_GBC_1ee40f00712a421eae48807555088722" id="C290c547e91134d29b27f3f566609b247"/>
          <m:axisValue occRef="母公司"/>
        </m:item>
        <m:item xlName="_GBC_ad7e6b309c714cea89525498a8cf176a" concept="clcid-pte:SuoYouZheQuanYiNeiBuJieZhuanDaoZhiQiTaQuanYiGongJuZhongDeYouXianGuBianDongJinE" label="所有者权益内部结转导致其他权益工具中的优先股变动金额" periodRef="上年同期数" mulRef="_GBC_048773409e614c6bb753000b028316a5" unitRef="_GBC_5214b7a188334da286fc3038d017d072" addr="T3R19C2S1_1" formatStyle="Comma">
          <m:complexRule comparator="Eq" title="母公司所有者权益内部结转导致其他权益工具中的优先股变动金额@上年同期数" test=" $_GBC_b663e2a93bba42129bcc683949a06caa +  $_GBC_1599aa327e2e469184808757ae9d5363 +  $_GBC_91f84f69db1a436598feae098c27b167 +  $_GBC_1485448b4a544a2a9a4a898ad77b943e +  $_GBC_f24e14a4523c4321834123fe36f44a34 +  $_GBC_6799a7c1f79c4a249e6e2195f9f2dce3" id="Cc96b8b380d8b436b9d0f61acbb731b15"/>
          <m:axisValue occRef="母公司"/>
        </m:item>
        <m:item xlName="_GBC_e5aeeafa2b6b4bc79001068eaaad923a" concept="clcid-pte:SuoYouZheQuanYiNeiBuJieZhuanDaoZhiQiTaQuanYiGongJuZhongDeYongXuZhaiBianDongJinE" label="所有者权益内部结转导致其他权益工具中的永续债变动金额" periodRef="上年同期数" mulRef="_GBC_048773409e614c6bb753000b028316a5" unitRef="_GBC_5214b7a188334da286fc3038d017d072" addr="T3R19C3S1_1" formatStyle="Comma">
          <m:complexRule comparator="Eq" title="母公司所有者权益内部结转导致其他权益工具中的永续债变动金额@上年同期数" test=" $_GBC_0532ce73a9f04b13804de1b6dcfe0b60 +  $_GBC_0b0b887a4d9b45799cdcfdda5151e824 +  $_GBC_1da5f07118754afb887062b350e8bf17 +  $_GBC_879832164ab04fbfbeed0aa4c4caa30d +  $_GBC_1842a5bdd3984ea393c401b0f0f0a534 +  $_GBC_a4f1db30de534f96a00a821bd2583688" id="C095a14a5365e4053905d87381b55dd29"/>
          <m:axisValue occRef="母公司"/>
        </m:item>
        <m:item xlName="_GBC_7eda8b0582a54300a3c2b6c2a88c41c5" concept="clcid-pte:SuoYouZheQuanYiNeiBuJieZhuanDaoZhiQiTaQuanYiGongJuZhongDeQiTaBianDongJinE" label="所有者权益内部结转导致其他权益工具中的其他变动金额" periodRef="上年同期数" mulRef="_GBC_048773409e614c6bb753000b028316a5" unitRef="_GBC_5214b7a188334da286fc3038d017d072" addr="T3R19C4S1_1" formatStyle="Comma">
          <m:complexRule comparator="Eq" title="母公司所有者权益内部结转导致其他权益工具中的其他变动金额@上年同期数" test=" $_GBC_683eb153c9814909871dbd1eedf8d41a +  $_GBC_fd6e54ce70a6480faf3577cafa2cb680 +  $_GBC_9103e5bc206845aa8dbd0508d576934b +  $_GBC_dbb50a3f61644c2e8decf458bcff3c76 +  $_GBC_bb9e4cac4fef4c08a111cd2a7674e44b +  $_GBC_b05701dc463a47049b6ed47adfc03981" id="C9964d17503784d83b231d465cfc7d57b"/>
          <m:axisValue occRef="母公司"/>
        </m:item>
        <m:item xlName="_GBC_4155dd20e2ca45e49212e809929c8a2f" concept="clcid-pte:SuoYouZheQuanYiNeiBuJieZhuanDaoZhiZiBenGongJiBianDongJinE" label="所有者权益内部结转导致资本公积变动金额" periodRef="上年同期数" mulRef="_GBC_048773409e614c6bb753000b028316a5" unitRef="_GBC_5214b7a188334da286fc3038d017d072" addr="T3R19C5S1_1" formatStyle="Comma">
          <m:complexRule comparator="Eq" title="母公司所有者权益内部结转导致资本公积变动金额@上年同期数" test=" $_GBC_512c1661e0ee4c04b3059e0e9d3521fd +  $_GBC_111e2a1c41ea41e280a2bbd959cb78c2 +  $_GBC_211def2a622f41df96c1460f441ee473 +  $_GBC_0c51e5e8f7334405b570dd76f054f70b +  $_GBC_ad6a53f7bc0841bbb73d89551821a267 +  $_GBC_63411d7886334658b265548725deca17" id="Cc6bc8e671c8a464cb80e872904aa8731"/>
          <m:axisValue occRef="母公司"/>
        </m:item>
        <m:item xlName="_GBC_4299920f98cf4a5c9df49ab490ad1df4" concept="clcid-pte:SuoYouZheQuanYiNeiBuJieZhuanDaoZhiKuCunGuBianDongJinE" label="所有者权益内部结转导致库存股变动金额" periodRef="上年同期数" mulRef="_GBC_048773409e614c6bb753000b028316a5" unitRef="_GBC_5214b7a188334da286fc3038d017d072" addr="T3R19C6S1_1" formatStyle="Comma">
          <m:complexRule comparator="Eq" title="母公司所有者权益内部结转导致库存股变动金额@上年同期数" test=" $_GBC_56b9bd3e34de481ca1927b7a1374c4b4 +  $_GBC_c541b52a6ef94c77b6884a0690668973 +  $_GBC_1a310500ada741aa9110add528620e65 +  $_GBC_ad30c2841c6d4d62ad5a542fe4890288 +  $_GBC_4144a0bc708a41c7861ab4e2f09a8281 +  $_GBC_23000c790ac648598ff3b1761a90d9ee" id="C11daff80a26349bfa706ef714fea8bb0"/>
          <m:axisValue occRef="母公司"/>
        </m:item>
        <m:item xlName="_GBC_87e7e393829b46f8861c0351ce1450e7" concept="clcid-pte:SuoYouZheQuanYiNeiBuJieZhuanDaoZhiQiTaZongHeShouYiBianDongJinE" label="所有者权益内部结转导致其他综合收益变动金额" periodRef="上年同期数" mulRef="_GBC_048773409e614c6bb753000b028316a5" unitRef="_GBC_5214b7a188334da286fc3038d017d072" addr="T3R19C7S1_1" formatStyle="Comma">
          <m:complexRule comparator="Eq" title="母公司所有者权益内部结转导致其他综合收益变动金额@上年同期数" test=" $_GBC_f2bd9f769c11472983c39350da993a59 +  $_GBC_fb77f866025049d49865d83252cba772 +  $_GBC_eb2121c30b6742faae747a0b865fba0b +  $_GBC_22a932ac8bbf4536be6fa025c80654b0 +  $_GBC_b13168a913a64af5a2037ca5e578d37e +  $_GBC_ab46a3d089ea48fab1e85ea97628fbc8" id="C655e07a9355049f8a0eca166f12b5e1a"/>
          <m:axisValue occRef="母公司"/>
        </m:item>
        <m:item xlName="_GBC_02f9ec755eb74b5a9463d7056719b3cf" concept="clcid-pte:SuoYouZheQuanYiNeiBuJieZhuanDaoZhiZhuanXiangChuBeiBianDongJinE" label="所有者权益内部结转导致专项储备变动金额" periodRef="上年同期数" mulRef="_GBC_048773409e614c6bb753000b028316a5" unitRef="_GBC_5214b7a188334da286fc3038d017d072" addr="T3R19C8S1_1" formatStyle="Comma">
          <m:complexRule comparator="Eq" title="母公司所有者权益内部结转导致专项储备变动金额@上年同期数" test=" $_GBC_8e1365ef7f33455c9fce1f73d50a966b +  $_GBC_80137c95f5154ac095a65742722aab10 +  $_GBC_74979640a08144068199b6dd9337bf3b +  $_GBC_a7a16f94ecb141709928857e99f59fed +  $_GBC_73d7435f57e249c08846dc7d5f390df3 +  $_GBC_cfd8b7a44c0b40d5802e04cc65a06795" id="C760066ee93204133a1d42f16c8265520"/>
          <m:axisValue occRef="母公司"/>
        </m:item>
        <m:item xlName="_GBC_4d1c0a6264fc47de979a0253aebee62d" concept="clcid-pte:SuoYouZheQuanYiNeiBuJieZhuanDaoZhiYingYuGongJiBianDongJinE" label="所有者权益内部结转导致盈余公积变动金额" periodRef="上年同期数" mulRef="_GBC_048773409e614c6bb753000b028316a5" unitRef="_GBC_5214b7a188334da286fc3038d017d072" addr="T3R19C9S1_1" formatStyle="Comma">
          <m:complexRule comparator="Eq" title="母公司所有者权益内部结转导致盈余公积变动金额@上年同期数" test=" $_GBC_db36c3dc9c91416db3ed552bbeefe0f8 +  $_GBC_c1811c40ab524dfd99896dffe731abbe +  $_GBC_0a2a3ee7c0424d4f957505213262cb48 +  $_GBC_82c988a762ef46dd93fcb145404f87cb +  $_GBC_89ebb54e22c74a5aa2e651eee28338dd +  $_GBC_02c6afb45b394f28a8510a6d6fb8d708" id="Cecc528765b5d457dbbc777506586529c"/>
          <m:axisValue occRef="母公司"/>
        </m:item>
        <m:item xlName="_GBC_bb6a2259f3cb4519a2b61bbca551d5b6" concept="clcid-pte:SuoYouZheQuanYiNeiBuJieZhuanDaoZhiWeiFenPeiLiRunBianDongJinE" label="所有者权益内部结转导致未分配利润变动金额" periodRef="上年同期数" mulRef="_GBC_048773409e614c6bb753000b028316a5" unitRef="_GBC_5214b7a188334da286fc3038d017d072" addr="T3R19C10S1_1" formatStyle="Comma">
          <m:complexRule comparator="Eq" title="母公司所有者权益内部结转导致未分配利润变动金额@上年同期数" test=" $_GBC_851b6084e58c47159316442ffef68cda +  $_GBC_18bd8d1a97aa468ea84c78ad3758f4b2 +  $_GBC_0d39f35742c247b2b8eb0f5c31b2cec2 +  $_GBC_25e2a45c609f48e29488a6b0a64e04a9 +  $_GBC_7e002b3f5ab84e309cf5bf7b9747d025 +  $_GBC_adedc78908fe475abc8948ce3e6c794b" id="Ccd6b0bf4194c44059c97e656225acd0c"/>
          <m:axisValue occRef="母公司"/>
        </m:item>
        <m:item xlName="_GBC_cf343c3c4abc44eabdb57be2a6e08c0d" concept="clcid-pte:SuoYouZheQuanYiNeiBuJieZhuanDaoZhiGuDongQuanYiHeJiBianDongJinE" label="所有者权益内部结转导致股东权益合计变动金额" periodRef="上年同期数" mulRef="_GBC_048773409e614c6bb753000b028316a5" unitRef="_GBC_5214b7a188334da286fc3038d017d072" addr="T3R19C11S1_1" formatStyle="Comma">
          <m:complexRule comparator="Eq" title="母公司所有者权益内部结转导致股东权益合计变动金额@上年同期数" test=" $_GBC_9f9c7b4f316f4d1d93d44cb704ff3614 +  $_GBC_10fac68afeae4344b1122b6eb6fdc261 +  $_GBC_5626953eef0c4a448b1b825870aface8 +  $_GBC_fe8ccc36ead64650ada8b8fa5be5ab7d +  $_GBC_20060c1fda72416eaa44abd71df16b83 +  $_GBC_30ef6ca5179a471eac64be1ad1a76407" id="C0c2ce0a0a10c40b79a378b1d2a66a4d4"/>
          <m:axisValue occRef="母公司"/>
        </m:item>
        <m:placeholder xlName="_PLD_16ddc46b3a95453788bdcaaebfae99fa" addr="T3R20C0S1_1"/>
        <m:item xlName="_GBC_ff2032f5c0f8437594aab00a739dec9b" concept="clcid-pte:ZiBenGongJiZhuanZengZiBenHuoGuBenDaoZhiShiShouZiBenHuoGuBenJingEBianDongJinE" label="资本公积转增资本（或股本）导致实收资本（或股本）净额变动金额" periodRef="上年同期数" mulRef="_GBC_048773409e614c6bb753000b028316a5" unitRef="_GBC_5214b7a188334da286fc3038d017d072" addr="T3R20C1S1_1" formatStyle="Comma">
          <m:axisValue occRef="母公司"/>
        </m:item>
        <m:item xlName="_GBC_b663e2a93bba42129bcc683949a06caa" concept="clcid-pte:ZiBenGongJiZhuanZengZiBenHuoGuBenDaoZhiQiTaQuanYiGongJuZhongDeYouXianGuBianDongJinE" label="资本公积转增资本（或股本）导致其他权益工具中的优先股变动金额" periodRef="上年同期数" mulRef="_GBC_048773409e614c6bb753000b028316a5" unitRef="_GBC_5214b7a188334da286fc3038d017d072" addr="T3R20C2S1_1" formatStyle="Comma">
          <m:axisValue occRef="母公司"/>
        </m:item>
        <m:item xlName="_GBC_0532ce73a9f04b13804de1b6dcfe0b60" concept="clcid-pte:ZiBenGongJiZhuanZengZiBenHuoGuBenDaoZhiQiTaQuanYiGongJuZhongDeYongXuZhaiBianDongJinE" label="资本公积转增资本（或股本）导致其他权益工具中的永续债变动金额" periodRef="上年同期数" mulRef="_GBC_048773409e614c6bb753000b028316a5" unitRef="_GBC_5214b7a188334da286fc3038d017d072" addr="T3R20C3S1_1" formatStyle="Comma">
          <m:axisValue occRef="母公司"/>
        </m:item>
        <m:item xlName="_GBC_683eb153c9814909871dbd1eedf8d41a" concept="clcid-pte:ZiBenGongJiZhuanZengZiBenHuoGuBenDaoZhiQiTaQuanYiGongJuZhongDeQiTaBianDongJinE" label="资本公积转增资本（或股本）导致其他权益工具中的其他变动金额" periodRef="上年同期数" mulRef="_GBC_048773409e614c6bb753000b028316a5" unitRef="_GBC_5214b7a188334da286fc3038d017d072" addr="T3R20C4S1_1" formatStyle="Comma">
          <m:axisValue occRef="母公司"/>
        </m:item>
        <m:item xlName="_GBC_512c1661e0ee4c04b3059e0e9d3521fd" concept="clcid-pte:ZiBenGongJiZhuanZengZiBenHuoGuBenDaoZhiZiBenGongJiBianDongJinE" label="资本公积转增资本（或股本）导致资本公积变动金额" periodRef="上年同期数" mulRef="_GBC_048773409e614c6bb753000b028316a5" unitRef="_GBC_5214b7a188334da286fc3038d017d072" addr="T3R20C5S1_1" formatStyle="Comma">
          <m:axisValue occRef="母公司"/>
        </m:item>
        <m:item xlName="_GBC_56b9bd3e34de481ca1927b7a1374c4b4" concept="clcid-pte:ZiBenGongJiZhuanZengZiBenHuoGuBenDaoZhiKuCunGuBianDongJinE" label="资本公积转增资本（或股本）导致库存股变动金额" periodRef="上年同期数" mulRef="_GBC_048773409e614c6bb753000b028316a5" unitRef="_GBC_5214b7a188334da286fc3038d017d072" addr="T3R20C6S1_1" formatStyle="Comma">
          <m:axisValue occRef="母公司"/>
        </m:item>
        <m:item xlName="_GBC_f2bd9f769c11472983c39350da993a59" concept="clcid-pte:ZiBenGongJiZhuanZengZiBenHuoGuBenDaoZhiQiTaZongHeShouYiBianDongJinE" label="资本公积转增资本（或股本）导致其他综合收益变动金额" periodRef="上年同期数" mulRef="_GBC_048773409e614c6bb753000b028316a5" unitRef="_GBC_5214b7a188334da286fc3038d017d072" addr="T3R20C7S1_1" formatStyle="Comma">
          <m:axisValue occRef="母公司"/>
        </m:item>
        <m:item xlName="_GBC_8e1365ef7f33455c9fce1f73d50a966b" concept="clcid-pte:ZiBenGongJiZhuanZengZiBenHuoGuBenDaoZhiZhuanXiangChuBeiBianDongJinE" label="资本公积转增资本（或股本）导致专项储备变动金额" periodRef="上年同期数" mulRef="_GBC_048773409e614c6bb753000b028316a5" unitRef="_GBC_5214b7a188334da286fc3038d017d072" addr="T3R20C8S1_1" formatStyle="Comma">
          <m:axisValue occRef="母公司"/>
        </m:item>
        <m:item xlName="_GBC_db36c3dc9c91416db3ed552bbeefe0f8" concept="clcid-pte:ZiBenGongJiZhuanZengZiBenHuoGuBenDaoZhiYingYuGongJiBianDongJinE" label="资本公积转增资本（或股本）导致盈余公积变动金额" periodRef="上年同期数" mulRef="_GBC_048773409e614c6bb753000b028316a5" unitRef="_GBC_5214b7a188334da286fc3038d017d072" addr="T3R20C9S1_1" formatStyle="Comma">
          <m:axisValue occRef="母公司"/>
        </m:item>
        <m:item xlName="_GBC_851b6084e58c47159316442ffef68cda" concept="clcid-pte:ZiBenGongJiZhuanZengZiBenHuoGuBenDaoZhiWeiFenPeiLiRunBianDongJinE" label="资本公积转增资本（或股本）导致未分配利润变动金额" periodRef="上年同期数" mulRef="_GBC_048773409e614c6bb753000b028316a5" unitRef="_GBC_5214b7a188334da286fc3038d017d072" addr="T3R20C10S1_1" formatStyle="Comma">
          <m:axisValue occRef="母公司"/>
        </m:item>
        <m:item xlName="_GBC_9f9c7b4f316f4d1d93d44cb704ff3614" concept="clcid-pte:ZiBenGongJiZhuanZengZiBenHuoGuBenDaoZhiGuDongQuanYiHeJiBianDongJinE" label="资本公积转增资本（或股本）导致股东权益合计变动金额" periodRef="上年同期数" mulRef="_GBC_048773409e614c6bb753000b028316a5" unitRef="_GBC_5214b7a188334da286fc3038d017d072" addr="T3R20C11S1_1" formatStyle="Comma">
          <m:axisValue occRef="母公司"/>
        </m:item>
        <m:placeholder xlName="_PLD_5f2b4bbca85e4693b990e3e25811eeab" addr="T3R21C0S1_1"/>
        <m:item xlName="_GBC_05ab8ccf2c394d1dadb702953165e117" concept="clcid-pte:YingYuGongJiZhuanZengZiBenHuoGuBenDaoZhiShiShouZiBenHuoGuBenJingEBianDongJinE" label="盈余公积转增资本（或股本）导致实收资本（或股本）净额变动金额" periodRef="上年同期数" mulRef="_GBC_048773409e614c6bb753000b028316a5" unitRef="_GBC_5214b7a188334da286fc3038d017d072" addr="T3R21C1S1_1" formatStyle="Comma">
          <m:axisValue occRef="母公司"/>
        </m:item>
        <m:item xlName="_GBC_1599aa327e2e469184808757ae9d5363" concept="clcid-pte:YingYuGongJiZhuanZengZiBenHuoGuBenDaoZhiQiTaQuanYiGongJuZhongDeYouXianGuBianDongJinE" label="盈余公积转增资本（或股本）导致其他权益工具中的优先股变动金额" periodRef="上年同期数" mulRef="_GBC_048773409e614c6bb753000b028316a5" unitRef="_GBC_5214b7a188334da286fc3038d017d072" addr="T3R21C2S1_1" formatStyle="Comma">
          <m:axisValue occRef="母公司"/>
        </m:item>
        <m:item xlName="_GBC_0b0b887a4d9b45799cdcfdda5151e824" concept="clcid-pte:YingYuGongJiZhuanZengZiBenHuoGuBenDaoZhiQiTaQuanYiGongJuZhongDeYongXuZhaiBianDongJinE" label="盈余公积转增资本（或股本）导致其他权益工具中的永续债变动金额" periodRef="上年同期数" mulRef="_GBC_048773409e614c6bb753000b028316a5" unitRef="_GBC_5214b7a188334da286fc3038d017d072" addr="T3R21C3S1_1" formatStyle="Comma">
          <m:axisValue occRef="母公司"/>
        </m:item>
        <m:item xlName="_GBC_fd6e54ce70a6480faf3577cafa2cb680" concept="clcid-pte:YingYuGongJiZhuanZengZiBenHuoGuBenDaoZhiQiTaQuanYiGongJuZhongDeQiTaBianDongJinE" label="盈余公积转增资本（或股本）导致其他权益工具中的其他变动金额" periodRef="上年同期数" mulRef="_GBC_048773409e614c6bb753000b028316a5" unitRef="_GBC_5214b7a188334da286fc3038d017d072" addr="T3R21C4S1_1" formatStyle="Comma">
          <m:axisValue occRef="母公司"/>
        </m:item>
        <m:item xlName="_GBC_111e2a1c41ea41e280a2bbd959cb78c2" concept="clcid-pte:YingYuGongJiZhuanZengZiBenHuoGuBenDaoZhiZiBenGongJiBianDongJinE" label="盈余公积转增资本（或股本）导致资本公积变动金额" periodRef="上年同期数" mulRef="_GBC_048773409e614c6bb753000b028316a5" unitRef="_GBC_5214b7a188334da286fc3038d017d072" addr="T3R21C5S1_1" formatStyle="Comma">
          <m:axisValue occRef="母公司"/>
        </m:item>
        <m:item xlName="_GBC_c541b52a6ef94c77b6884a0690668973" concept="clcid-pte:YingYuGongJiZhuanZengZiBenHuoGuBenDaoZhiKuCunGuBianDongJinE" label="盈余公积转增资本（或股本）导致库存股变动金额" periodRef="上年同期数" mulRef="_GBC_048773409e614c6bb753000b028316a5" unitRef="_GBC_5214b7a188334da286fc3038d017d072" addr="T3R21C6S1_1" formatStyle="Comma">
          <m:axisValue occRef="母公司"/>
        </m:item>
        <m:item xlName="_GBC_fb77f866025049d49865d83252cba772" concept="clcid-pte:YingYuGongJiZhuanZengZiBenHuoGuBenDaoZhiQiTaZongHeShouYiBianDongJinE" label="盈余公积转增资本（或股本）导致其他综合收益变动金额" periodRef="上年同期数" mulRef="_GBC_048773409e614c6bb753000b028316a5" unitRef="_GBC_5214b7a188334da286fc3038d017d072" addr="T3R21C7S1_1" formatStyle="Comma">
          <m:axisValue occRef="母公司"/>
        </m:item>
        <m:item xlName="_GBC_80137c95f5154ac095a65742722aab10" concept="clcid-pte:YingYuGongJiZhuanZengZiBenHuoGuBenDaoZhiZhuanXiangChuBeiBianDongJinE" label="盈余公积转增资本（或股本）导致专项储备变动金额" periodRef="上年同期数" mulRef="_GBC_048773409e614c6bb753000b028316a5" unitRef="_GBC_5214b7a188334da286fc3038d017d072" addr="T3R21C8S1_1" formatStyle="Comma">
          <m:axisValue occRef="母公司"/>
        </m:item>
        <m:item xlName="_GBC_c1811c40ab524dfd99896dffe731abbe" concept="clcid-pte:YingYuGongJiZhuanZengZiBenHuoGuBenDaoZhiYingYuGongJiBianDongJinE" label="盈余公积转增资本（或股本）导致盈余公积变动金额" periodRef="上年同期数" mulRef="_GBC_048773409e614c6bb753000b028316a5" unitRef="_GBC_5214b7a188334da286fc3038d017d072" addr="T3R21C9S1_1" formatStyle="Comma">
          <m:axisValue occRef="母公司"/>
        </m:item>
        <m:item xlName="_GBC_18bd8d1a97aa468ea84c78ad3758f4b2" concept="clcid-pte:YingYuGongJiZhuanZengZiBenHuoGuBenDaoZhiWeiFenPeiLiRunBianDongJinE" label="盈余公积转增资本（或股本）导致未分配利润变动金额" periodRef="上年同期数" mulRef="_GBC_048773409e614c6bb753000b028316a5" unitRef="_GBC_5214b7a188334da286fc3038d017d072" addr="T3R21C10S1_1" formatStyle="Comma">
          <m:axisValue occRef="母公司"/>
        </m:item>
        <m:item xlName="_GBC_10fac68afeae4344b1122b6eb6fdc261" concept="clcid-pte:YingYuGongJiZhuanZengZiBenHuoGuBenDaoZhiGuDongQuanYiHeJiBianDongJinE" label="盈余公积转增资本（或股本）导致股东权益合计变动金额" periodRef="上年同期数" mulRef="_GBC_048773409e614c6bb753000b028316a5" unitRef="_GBC_5214b7a188334da286fc3038d017d072" addr="T3R21C11S1_1" formatStyle="Comma">
          <m:axisValue occRef="母公司"/>
        </m:item>
        <m:placeholder xlName="_PLD_15d6c710562e41cc9b0f916bb42a3ecd" addr="T3R22C0S1_1"/>
        <m:item xlName="_GBC_18d362dcac4f4e8680212bd69a387898" concept="clcid-pte:YingYuGongJiMiBuKuiSunDaoZhiShiShouZiBenHuoGuBenJingEBianDongJinE" label="盈余公积弥补亏损导致实收资本（或股本）净额变动金额" periodRef="上年同期数" mulRef="_GBC_048773409e614c6bb753000b028316a5" unitRef="_GBC_5214b7a188334da286fc3038d017d072" addr="T3R22C1S1_1" formatStyle="Comma">
          <m:axisValue occRef="母公司"/>
        </m:item>
        <m:item xlName="_GBC_91f84f69db1a436598feae098c27b167" concept="clcid-pte:YingYuGongJiMiBuKuiSunDaoZhiQiTaQuanYiGongJuZhongDeYouXianGuBianDongJinE" label="盈余公积弥补亏损导致其他权益工具中的优先股变动金额" periodRef="上年同期数" mulRef="_GBC_048773409e614c6bb753000b028316a5" unitRef="_GBC_5214b7a188334da286fc3038d017d072" addr="T3R22C2S1_1" formatStyle="Comma">
          <m:axisValue occRef="母公司"/>
        </m:item>
        <m:item xlName="_GBC_1da5f07118754afb887062b350e8bf17" concept="clcid-pte:YingYuGongJiMiBuKuiSunDaoZhiQiTaQuanYiGongJuZhongDeYongXuZhaiBianDongJinE" label="盈余公积弥补亏损导致其他权益工具中的永续债变动金额" periodRef="上年同期数" mulRef="_GBC_048773409e614c6bb753000b028316a5" unitRef="_GBC_5214b7a188334da286fc3038d017d072" addr="T3R22C3S1_1" formatStyle="Comma">
          <m:axisValue occRef="母公司"/>
        </m:item>
        <m:item xlName="_GBC_9103e5bc206845aa8dbd0508d576934b" concept="clcid-pte:YingYuGongJiMiBuKuiSunDaoZhiQiTaQuanYiGongJuZhongDeQiTaBianDongJinE" label="盈余公积弥补亏损导致其他权益工具中的其他变动金额" periodRef="上年同期数" mulRef="_GBC_048773409e614c6bb753000b028316a5" unitRef="_GBC_5214b7a188334da286fc3038d017d072" addr="T3R22C4S1_1" formatStyle="Comma">
          <m:axisValue occRef="母公司"/>
        </m:item>
        <m:item xlName="_GBC_211def2a622f41df96c1460f441ee473" concept="clcid-pte:YingYuGongJiMiBuKuiSunDaoZhiZiBenGongJiBianDongJinE" label="盈余公积弥补亏损导致资本公积变动金额" periodRef="上年同期数" mulRef="_GBC_048773409e614c6bb753000b028316a5" unitRef="_GBC_5214b7a188334da286fc3038d017d072" addr="T3R22C5S1_1" formatStyle="Comma">
          <m:axisValue occRef="母公司"/>
        </m:item>
        <m:item xlName="_GBC_1a310500ada741aa9110add528620e65" concept="clcid-pte:YingYuGongJiMiBuKuiSunDaoZhiKuCunGuBianDongJinE" label="盈余公积弥补亏损导致库存股变动金额" periodRef="上年同期数" mulRef="_GBC_048773409e614c6bb753000b028316a5" unitRef="_GBC_5214b7a188334da286fc3038d017d072" addr="T3R22C6S1_1" formatStyle="Comma">
          <m:axisValue occRef="母公司"/>
        </m:item>
        <m:item xlName="_GBC_eb2121c30b6742faae747a0b865fba0b" concept="clcid-pte:YingYuGongJiMiBuKuiSunDaoZhiQiTaZongHeShouYiBianDongJinE" label="盈余公积弥补亏损导致其他综合收益变动金额" periodRef="上年同期数" mulRef="_GBC_048773409e614c6bb753000b028316a5" unitRef="_GBC_5214b7a188334da286fc3038d017d072" addr="T3R22C7S1_1" formatStyle="Comma">
          <m:axisValue occRef="母公司"/>
        </m:item>
        <m:item xlName="_GBC_74979640a08144068199b6dd9337bf3b" concept="clcid-pte:YingYuGongJiMiBuKuiSunDaoZhiZhuanXiangChuBeiBianDongJinE" label="盈余公积弥补亏损导致专项储备变动金额" periodRef="上年同期数" mulRef="_GBC_048773409e614c6bb753000b028316a5" unitRef="_GBC_5214b7a188334da286fc3038d017d072" addr="T3R22C8S1_1" formatStyle="Comma">
          <m:axisValue occRef="母公司"/>
        </m:item>
        <m:item xlName="_GBC_0a2a3ee7c0424d4f957505213262cb48" concept="clcid-pte:YingYuGongJiMiBuKuiSunDaoZhiYingYuGongJiBianDongJinE" label="盈余公积弥补亏损导致盈余公积变动金额" periodRef="上年同期数" mulRef="_GBC_048773409e614c6bb753000b028316a5" unitRef="_GBC_5214b7a188334da286fc3038d017d072" addr="T3R22C9S1_1" formatStyle="Comma">
          <m:axisValue occRef="母公司"/>
        </m:item>
        <m:item xlName="_GBC_0d39f35742c247b2b8eb0f5c31b2cec2" concept="clcid-pte:YingYuGongJiMiBuKuiSunDaoZhiWeiFenPeiLiRunBianDongJinE" label="盈余公积弥补亏损导致未分配利润变动金额" periodRef="上年同期数" mulRef="_GBC_048773409e614c6bb753000b028316a5" unitRef="_GBC_5214b7a188334da286fc3038d017d072" addr="T3R22C10S1_1" formatStyle="Comma">
          <m:axisValue occRef="母公司"/>
        </m:item>
        <m:item xlName="_GBC_5626953eef0c4a448b1b825870aface8" concept="clcid-pte:YingYuGongJiMiBuKuiSunDaoZhiGuDongQuanYiHeJiBianDongJinE" label="盈余公积弥补亏损导致股东权益合计变动金额" periodRef="上年同期数" mulRef="_GBC_048773409e614c6bb753000b028316a5" unitRef="_GBC_5214b7a188334da286fc3038d017d072" addr="T3R22C11S1_1" formatStyle="Comma">
          <m:axisValue occRef="母公司"/>
        </m:item>
        <m:placeholder xlName="_PLD_f4cb17050ad540c1b6765bbc5ef1d185" addr="T3R23C0S1_1"/>
        <m:item xlName="_GBC_58213d8b23774814a7f37b2982b3f301" concept="clcid-pte:SheDingShouYiJiHuaBianDongEJieZhuanLiuCunShouYiDaoZhiShiShouZiBenHuoGuBenJingEBianDongJinE" label="设定受益计划变动额结转留存收益导致实收资本（或股本）净额变动金额" periodRef="上年同期数" mulRef="_GBC_048773409e614c6bb753000b028316a5" unitRef="_GBC_5214b7a188334da286fc3038d017d072" addr="T3R23C1S1_1" formatStyle="Comma">
          <m:axisValue occRef="母公司"/>
        </m:item>
        <m:item xlName="_GBC_f24e14a4523c4321834123fe36f44a34" concept="clcid-pte:SheDingShouYiJiHuaBianDongEJieZhuanLiuCunShouYiDaoZhiQiTaQuanYiGongJuZhongDeYouXianGuBianDongJinE" label="设定受益计划变动额结转留存收益导致其他权益工具中的优先股变动金额" periodRef="上年同期数" mulRef="_GBC_048773409e614c6bb753000b028316a5" unitRef="_GBC_5214b7a188334da286fc3038d017d072" addr="T3R23C2S1_1" formatStyle="Comma">
          <m:axisValue occRef="母公司"/>
        </m:item>
        <m:item xlName="_GBC_1842a5bdd3984ea393c401b0f0f0a534" concept="clcid-pte:SheDingShouYiJiHuaBianDongEJieZhuanLiuCunShouYiDaoZhiQiTaQuanYiGongJuZhongDeYongXuZhaiBianDongJinE" label="设定受益计划变动额结转留存收益导致其他权益工具中的永续债变动金额" periodRef="上年同期数" mulRef="_GBC_048773409e614c6bb753000b028316a5" unitRef="_GBC_5214b7a188334da286fc3038d017d072" addr="T3R23C3S1_1" formatStyle="Comma">
          <m:axisValue occRef="母公司"/>
        </m:item>
        <m:item xlName="_GBC_bb9e4cac4fef4c08a111cd2a7674e44b" concept="clcid-pte:SheDingShouYiJiHuaBianDongEJieZhuanLiuCunShouYiDaoZhiQiTaQuanYiGongJuZhongDeQiTaBianDongJinE" label="设定受益计划变动额结转留存收益导致其他权益工具中的其他变动金额" periodRef="上年同期数" mulRef="_GBC_048773409e614c6bb753000b028316a5" unitRef="_GBC_5214b7a188334da286fc3038d017d072" addr="T3R23C4S1_1" formatStyle="Comma">
          <m:axisValue occRef="母公司"/>
        </m:item>
        <m:item xlName="_GBC_ad6a53f7bc0841bbb73d89551821a267" concept="clcid-pte:SheDingShouYiJiHuaBianDongEJieZhuanLiuCunShouYiDaoZhiZiBenGongJiBianDongJinE" label="设定受益计划变动额结转留存收益导致资本公积变动金额" periodRef="上年同期数" mulRef="_GBC_048773409e614c6bb753000b028316a5" unitRef="_GBC_5214b7a188334da286fc3038d017d072" addr="T3R23C5S1_1" formatStyle="Comma">
          <m:axisValue occRef="母公司"/>
        </m:item>
        <m:item xlName="_GBC_4144a0bc708a41c7861ab4e2f09a8281" concept="clcid-pte:SheDingShouYiJiHuaBianDongEJieZhuanLiuCunShouYiDaoZhiKuCunGuBianDongJinE" label="设定受益计划变动额结转留存收益导致库存股变动金额" periodRef="上年同期数" mulRef="_GBC_048773409e614c6bb753000b028316a5" unitRef="_GBC_5214b7a188334da286fc3038d017d072" addr="T3R23C6S1_1" formatStyle="Comma">
          <m:axisValue occRef="母公司"/>
        </m:item>
        <m:item xlName="_GBC_b13168a913a64af5a2037ca5e578d37e" concept="clcid-pte:SheDingShouYiJiHuaBianDongEJieZhuanLiuCunShouYiDaoZhiQiTaZongHeShouYiBianDongJinE" label="设定受益计划变动额结转留存收益导致其他综合收益变动金额" periodRef="上年同期数" mulRef="_GBC_048773409e614c6bb753000b028316a5" unitRef="_GBC_5214b7a188334da286fc3038d017d072" addr="T3R23C7S1_1" formatStyle="Comma">
          <m:axisValue occRef="母公司"/>
        </m:item>
        <m:item xlName="_GBC_73d7435f57e249c08846dc7d5f390df3" concept="clcid-pte:SheDingShouYiJiHuaBianDongEJieZhuanLiuCunShouYiDaoZhiZhuanXiangChuBeiBianDongJinE" label="设定受益计划变动额结转留存收益导致专项储备变动金额" periodRef="上年同期数" mulRef="_GBC_048773409e614c6bb753000b028316a5" unitRef="_GBC_5214b7a188334da286fc3038d017d072" addr="T3R23C8S1_1" formatStyle="Comma">
          <m:axisValue occRef="母公司"/>
        </m:item>
        <m:item xlName="_GBC_89ebb54e22c74a5aa2e651eee28338dd" concept="clcid-pte:SheDingShouYiJiHuaBianDongEJieZhuanLiuCunShouYiDaoZhiYingYuGongJiBianDongJinE" label="设定受益计划变动额结转留存收益导致盈余公积变动金额" periodRef="上年同期数" mulRef="_GBC_048773409e614c6bb753000b028316a5" unitRef="_GBC_5214b7a188334da286fc3038d017d072" addr="T3R23C9S1_1" formatStyle="Comma">
          <m:axisValue occRef="母公司"/>
        </m:item>
        <m:item xlName="_GBC_7e002b3f5ab84e309cf5bf7b9747d025" concept="clcid-pte:SheDingShouYiJiHuaBianDongEJieZhuanLiuCunShouYiDaoZhiWeiFenPeiLiRunBianDongJinE" label="设定受益计划变动额结转留存收益导致未分配利润变动金额" periodRef="上年同期数" mulRef="_GBC_048773409e614c6bb753000b028316a5" unitRef="_GBC_5214b7a188334da286fc3038d017d072" addr="T3R23C10S1_1" formatStyle="Comma">
          <m:axisValue occRef="母公司"/>
        </m:item>
        <m:item xlName="_GBC_20060c1fda72416eaa44abd71df16b83" concept="clcid-pte:SheDingShouYiJiHuaBianDongEJieZhuanLiuCunShouYiDaoZhiGuDongQuanYiHeJiBianDongJinE" label="设定受益计划变动额结转留存收益导致股东权益合计变动金额" periodRef="上年同期数" mulRef="_GBC_048773409e614c6bb753000b028316a5" unitRef="_GBC_5214b7a188334da286fc3038d017d072" addr="T3R23C11S1_1" formatStyle="Comma">
          <m:axisValue occRef="母公司"/>
        </m:item>
        <m:placeholder xlName="_PLD_d570b02e3d674dc1a938a4710387119c" addr="T3R24C0S1_1"/>
        <m:item xlName="_GBC_1ee40f00712a421eae48807555088722" concept="clcid-pte:QiTaZongHeShouYiJieZhuanLiuCunShouYiDaoZhiShiShouZiBenHuoGuBenJingEBianDongJinE" label="其他综合收益结转留存收益导致实收资本（或股本）净额变动金额" periodRef="上年同期数" mulRef="_GBC_048773409e614c6bb753000b028316a5" unitRef="_GBC_5214b7a188334da286fc3038d017d072" addr="T3R24C1S1_1" formatStyle="Comma">
          <m:axisValue occRef="母公司"/>
        </m:item>
        <m:item xlName="_GBC_6799a7c1f79c4a249e6e2195f9f2dce3" concept="clcid-pte:QiTaZongHeShouYiJieZhuanLiuCunShouYiDaoZhiQiTaQuanYiGongJuZhongDeYouXianGuBianDongJinE" label="其他综合收益结转留存收益导致其他权益工具中的优先股变动金额" periodRef="上年同期数" mulRef="_GBC_048773409e614c6bb753000b028316a5" unitRef="_GBC_5214b7a188334da286fc3038d017d072" addr="T3R24C2S1_1" formatStyle="Comma">
          <m:axisValue occRef="母公司"/>
        </m:item>
        <m:item xlName="_GBC_a4f1db30de534f96a00a821bd2583688" concept="clcid-pte:QiTaZongHeShouYiJieZhuanLiuCunShouYiDaoZhiQiTaQuanYiGongJuZhongDeYongXuZhaiBianDongJinE" label="其他综合收益结转留存收益导致其他权益工具中的永续债变动金额" periodRef="上年同期数" mulRef="_GBC_048773409e614c6bb753000b028316a5" unitRef="_GBC_5214b7a188334da286fc3038d017d072" addr="T3R24C3S1_1" formatStyle="Comma">
          <m:axisValue occRef="母公司"/>
        </m:item>
        <m:item xlName="_GBC_b05701dc463a47049b6ed47adfc03981" concept="clcid-pte:QiTaZongHeShouYiJieZhuanLiuCunShouYiDaoZhiQiTaQuanYiGongJuZhongDeQiTaBianDongJinE" label="其他综合收益结转留存收益导致其他权益工具中的其他变动金额" periodRef="上年同期数" mulRef="_GBC_048773409e614c6bb753000b028316a5" unitRef="_GBC_5214b7a188334da286fc3038d017d072" addr="T3R24C4S1_1" formatStyle="Comma">
          <m:axisValue occRef="母公司"/>
        </m:item>
        <m:item xlName="_GBC_63411d7886334658b265548725deca17" concept="clcid-pte:QiTaZongHeShouYiJieZhuanLiuCunShouYiDaoZhiZiBenGongJiBianDongJinE" label="其他综合收益结转留存收益导致资本公积变动金额" periodRef="上年同期数" mulRef="_GBC_048773409e614c6bb753000b028316a5" unitRef="_GBC_5214b7a188334da286fc3038d017d072" addr="T3R24C5S1_1" formatStyle="Comma">
          <m:axisValue occRef="母公司"/>
        </m:item>
        <m:item xlName="_GBC_23000c790ac648598ff3b1761a90d9ee" concept="clcid-pte:QiTaZongHeShouYiJieZhuanLiuCunShouYiDaoZhiKuCunGuBianDongJinE" label="其他综合收益结转留存收益导致库存股变动金额" periodRef="上年同期数" mulRef="_GBC_048773409e614c6bb753000b028316a5" unitRef="_GBC_5214b7a188334da286fc3038d017d072" addr="T3R24C6S1_1" formatStyle="Comma">
          <m:axisValue occRef="母公司"/>
        </m:item>
        <m:item xlName="_GBC_ab46a3d089ea48fab1e85ea97628fbc8" concept="clcid-pte:QiTaZongHeShouYiJieZhuanLiuCunShouYiDaoZhiQiTaZongHeShouYiBianDongJinE" label="其他综合收益结转留存收益导致其他综合收益变动金额" periodRef="上年同期数" mulRef="_GBC_048773409e614c6bb753000b028316a5" unitRef="_GBC_5214b7a188334da286fc3038d017d072" addr="T3R24C7S1_1" formatStyle="Comma">
          <m:axisValue occRef="母公司"/>
        </m:item>
        <m:item xlName="_GBC_cfd8b7a44c0b40d5802e04cc65a06795" concept="clcid-pte:QiTaZongHeShouYiJieZhuanLiuCunShouYiDaoZhiZhuanXiangChuBeiBianDongJinE" label="其他综合收益结转留存收益导致专项储备变动金额" periodRef="上年同期数" mulRef="_GBC_048773409e614c6bb753000b028316a5" unitRef="_GBC_5214b7a188334da286fc3038d017d072" addr="T3R24C8S1_1" formatStyle="Comma">
          <m:axisValue occRef="母公司"/>
        </m:item>
        <m:item xlName="_GBC_02c6afb45b394f28a8510a6d6fb8d708" concept="clcid-pte:QiTaZongHeShouYiJieZhuanLiuCunShouYiDaoZhiYingYuGongJiBianDongJinE" label="其他综合收益结转留存收益导致盈余公积变动金额" periodRef="上年同期数" mulRef="_GBC_048773409e614c6bb753000b028316a5" unitRef="_GBC_5214b7a188334da286fc3038d017d072" addr="T3R24C9S1_1" formatStyle="Comma">
          <m:axisValue occRef="母公司"/>
        </m:item>
        <m:item xlName="_GBC_adedc78908fe475abc8948ce3e6c794b" concept="clcid-pte:QiTaZongHeShouYiJieZhuanLiuCunShouYiDaoZhiWeiFenPeiLiRunBianDongJinE" label="其他综合收益结转留存收益导致未分配利润变动金额" periodRef="上年同期数" mulRef="_GBC_048773409e614c6bb753000b028316a5" unitRef="_GBC_5214b7a188334da286fc3038d017d072" addr="T3R24C10S1_1" formatStyle="Comma">
          <m:axisValue occRef="母公司"/>
        </m:item>
        <m:item xlName="_GBC_30ef6ca5179a471eac64be1ad1a76407" concept="clcid-pte:QiTaZongHeShouYiJieZhuanLiuCunShouYiDaoZhiGuDongQuanYiHeJiBianDongJinE" label="其他综合收益结转留存收益导致股东权益合计变动金额" periodRef="上年同期数" mulRef="_GBC_048773409e614c6bb753000b028316a5" unitRef="_GBC_5214b7a188334da286fc3038d017d072" addr="T3R24C11S1_1" formatStyle="Comma">
          <m:axisValue occRef="母公司"/>
        </m:item>
        <m:placeholder xlName="_PLD_a5cd874c23c44b928dffd9bc4a74c38d" addr="T3R25C0S1_1"/>
        <m:item xlName="_GBC_2205264f25954e73808cb32913bbcae6" concept="clcid-pte:QiTaSuoYouZheQuanYiNeiBuJieZhuanDaoZhiShiShouZiBenHuoGuBenJingEBianDongJinE" label="其他所有者权益内部结转导致实收资本（或股本）净额变动金额" periodRef="上年同期数" mulRef="_GBC_048773409e614c6bb753000b028316a5" unitRef="_GBC_5214b7a188334da286fc3038d017d072" addr="T3R25C1S1_1" formatStyle="Comma">
          <m:axisValue occRef="母公司"/>
        </m:item>
        <m:item xlName="_GBC_1485448b4a544a2a9a4a898ad77b943e" concept="clcid-pte:QiTaSuoYouZheQuanYiNeiBuJieZhuanDaoZhiQiTaQuanYiGongJuZhongDeYouXianGuBianDongJinE" label="其他所有者权益内部结转导致其他权益工具中的优先股变动金额" periodRef="上年同期数" mulRef="_GBC_048773409e614c6bb753000b028316a5" unitRef="_GBC_5214b7a188334da286fc3038d017d072" addr="T3R25C2S1_1" formatStyle="Comma">
          <m:axisValue occRef="母公司"/>
        </m:item>
        <m:item xlName="_GBC_879832164ab04fbfbeed0aa4c4caa30d" concept="clcid-pte:QiTaSuoYouZheQuanYiNeiBuJieZhuanDaoZhiQiTaQuanYiGongJuZhongDeYongXuZhaiBianDongJinE" label="其他所有者权益内部结转导致其他权益工具中的永续债变动金额" periodRef="上年同期数" mulRef="_GBC_048773409e614c6bb753000b028316a5" unitRef="_GBC_5214b7a188334da286fc3038d017d072" addr="T3R25C3S1_1" formatStyle="Comma">
          <m:axisValue occRef="母公司"/>
        </m:item>
        <m:item xlName="_GBC_dbb50a3f61644c2e8decf458bcff3c76" concept="clcid-pte:QiTaSuoYouZheQuanYiNeiBuJieZhuanDaoZhiQiTaQuanYiGongJuZhongDeQiTaBianDongJinE" label="其他所有者权益内部结转导致其他权益工具中的其他变动金额" periodRef="上年同期数" mulRef="_GBC_048773409e614c6bb753000b028316a5" unitRef="_GBC_5214b7a188334da286fc3038d017d072" addr="T3R25C4S1_1" formatStyle="Comma">
          <m:axisValue occRef="母公司"/>
        </m:item>
        <m:item xlName="_GBC_0c51e5e8f7334405b570dd76f054f70b" concept="clcid-pte:QiTaSuoYouZheQuanYiNeiBuJieZhuanDaoZhiZiBenGongJiBianDongJinE" label="其他所有者权益内部结转导致资本公积变动金额" periodRef="上年同期数" mulRef="_GBC_048773409e614c6bb753000b028316a5" unitRef="_GBC_5214b7a188334da286fc3038d017d072" addr="T3R25C5S1_1" formatStyle="Comma">
          <m:axisValue occRef="母公司"/>
        </m:item>
        <m:item xlName="_GBC_ad30c2841c6d4d62ad5a542fe4890288" concept="clcid-pte:QiTaSuoYouZheQuanYiNeiBuJieZhuanDaoZhiKuCunGuBianDongJinE" label="其他所有者权益内部结转导致库存股变动金额" periodRef="上年同期数" mulRef="_GBC_048773409e614c6bb753000b028316a5" unitRef="_GBC_5214b7a188334da286fc3038d017d072" addr="T3R25C6S1_1" formatStyle="Comma">
          <m:axisValue occRef="母公司"/>
        </m:item>
        <m:item xlName="_GBC_22a932ac8bbf4536be6fa025c80654b0" concept="clcid-pte:QiTaSuoYouZheQuanYiNeiBuJieZhuanDaoZhiQiTaZongHeShouYiBianDongJinE" label="其他所有者权益内部结转导致其他综合收益变动金额" periodRef="上年同期数" mulRef="_GBC_048773409e614c6bb753000b028316a5" unitRef="_GBC_5214b7a188334da286fc3038d017d072" addr="T3R25C7S1_1" formatStyle="Comma">
          <m:axisValue occRef="母公司"/>
        </m:item>
        <m:item xlName="_GBC_a7a16f94ecb141709928857e99f59fed" concept="clcid-pte:QiTaSuoYouZheQuanYiNeiBuJieZhuanDaoZhiZhuanXiangChuBeiBianDongJinE" label="其他所有者权益内部结转导致专项储备变动金额" periodRef="上年同期数" mulRef="_GBC_048773409e614c6bb753000b028316a5" unitRef="_GBC_5214b7a188334da286fc3038d017d072" addr="T3R25C8S1_1" formatStyle="Comma">
          <m:axisValue occRef="母公司"/>
        </m:item>
        <m:item xlName="_GBC_82c988a762ef46dd93fcb145404f87cb" concept="clcid-pte:QiTaSuoYouZheQuanYiNeiBuJieZhuanDaoZhiYingYuGongJiBianDongJinE" label="其他所有者权益内部结转导致盈余公积变动金额" periodRef="上年同期数" mulRef="_GBC_048773409e614c6bb753000b028316a5" unitRef="_GBC_5214b7a188334da286fc3038d017d072" addr="T3R25C9S1_1" formatStyle="Comma">
          <m:axisValue occRef="母公司"/>
        </m:item>
        <m:item xlName="_GBC_25e2a45c609f48e29488a6b0a64e04a9" concept="clcid-pte:QiTaSuoYouZheQuanYiNeiBuJieZhuanDaoZhiWeiFenPeiLiRunBianDongJinE" label="其他所有者权益内部结转导致未分配利润变动金额" periodRef="上年同期数" mulRef="_GBC_048773409e614c6bb753000b028316a5" unitRef="_GBC_5214b7a188334da286fc3038d017d072" addr="T3R25C10S1_1" formatStyle="Comma">
          <m:axisValue occRef="母公司"/>
        </m:item>
        <m:item xlName="_GBC_fe8ccc36ead64650ada8b8fa5be5ab7d" concept="clcid-pte:QiTaSuoYouZheQuanYiNeiBuJieZhuanDaoZhiGuDongQuanYiHeJiBianDongJinE" label="其他所有者权益内部结转导致股东权益合计变动金额" periodRef="上年同期数" mulRef="_GBC_048773409e614c6bb753000b028316a5" unitRef="_GBC_5214b7a188334da286fc3038d017d072" addr="T3R25C11S1_1" formatStyle="Comma">
          <m:axisValue occRef="母公司"/>
        </m:item>
        <m:placeholder xlName="_PLD_b6b13ecec0044452bf1609cb679a8ac5" addr="T3R26C0S1_1"/>
        <m:item xlName="_GBC_16423acb42694b0695a2b2cafbbef02a" concept="clcid-pte:ZhuanXiangChuBeiDaoZhiShiShouZiBenHuoGuBenJingEBianDongJinE" label="专项储备导致实收资本（或股本）净额变动金额" periodRef="上年同期数" mulRef="_GBC_048773409e614c6bb753000b028316a5" unitRef="_GBC_5214b7a188334da286fc3038d017d072" addr="T3R26C1S1_1" formatStyle="Comma">
          <m:complexRule comparator="Eq" title="母公司专项储备导致实收资本（或股本）净额变动金额@上年同期数" test=" $_GBC_d42b1b7466004cff9b9894673ba32ec4 -  $_GBC_07921bde4543446eb49d7816aa9085f8" id="Ca560d89d631544d1a73a73ce915df11c"/>
          <m:axisValue occRef="母公司"/>
        </m:item>
        <m:item xlName="_GBC_60b0f5bee3f44e29beb8767aaf542091" concept="clcid-pte:ZhuanXiangChuBeiDaoZhiQiTaQuanYiGongJuZhongDeYouXianGuBianDongJinE" label="专项储备导致其他权益工具中的优先股变动金额" periodRef="上年同期数" mulRef="_GBC_048773409e614c6bb753000b028316a5" unitRef="_GBC_5214b7a188334da286fc3038d017d072" addr="T3R26C2S1_1" formatStyle="Comma">
          <m:complexRule comparator="Eq" title="母公司专项储备导致其他权益工具中的优先股变动金额@上年同期数" test=" $_GBC_af3e9a3f720943edba9d52561c530a2e -  $_GBC_0899fc749554452f92eb05b272792215" id="Ce5f9bb7d3ead4d5c90a6a163ad2b486a"/>
          <m:axisValue occRef="母公司"/>
        </m:item>
        <m:item xlName="_GBC_f31181741e8e4e219c8b9691143ef81a" concept="clcid-pte:ZhuanXiangChuBeiDaoZhiQiTaQuanYiGongJuZhongDeYongXuZhaiBianDongJinE" label="专项储备导致其他权益工具中的永续债变动金额" periodRef="上年同期数" mulRef="_GBC_048773409e614c6bb753000b028316a5" unitRef="_GBC_5214b7a188334da286fc3038d017d072" addr="T3R26C3S1_1" formatStyle="Comma">
          <m:complexRule comparator="Eq" title="母公司专项储备导致其他权益工具中的永续债变动金额@上年同期数" test=" $_GBC_574f241d49014f96befc74c64cabae90 -  $_GBC_75a5cd845c8e42ac83faa919751a97d7" id="Cd310cfabff1e45a49054fd733c158bac"/>
          <m:axisValue occRef="母公司"/>
        </m:item>
        <m:item xlName="_GBC_08adf9ba44254d4d87885db813405685" concept="clcid-pte:ZhuanXiangChuBeiDaoZhiQiTaQuanYiGongJuZhongDeQiTaBianDongJinE" label="专项储备导致其他权益工具中的其他变动金额" periodRef="上年同期数" mulRef="_GBC_048773409e614c6bb753000b028316a5" unitRef="_GBC_5214b7a188334da286fc3038d017d072" addr="T3R26C4S1_1" formatStyle="Comma">
          <m:complexRule comparator="Eq" title="母公司专项储备导致其他权益工具中的其他变动金额@上年同期数" test=" $_GBC_a497914c83154d6db512aff70aa71d10 -  $_GBC_5478bfe0a4e8437a85a33dbdd0e83955" id="C5cbd9b8caf2e4111a56440156b256c5a"/>
          <m:axisValue occRef="母公司"/>
        </m:item>
        <m:item xlName="_GBC_3b000383778d4171b7d53dc7b1047036" concept="clcid-pte:ZhuanXiangChuBeiDaoZhiZiBenGongJiBianDongJinE" label="专项储备导致资本公积变动金额" periodRef="上年同期数" mulRef="_GBC_048773409e614c6bb753000b028316a5" unitRef="_GBC_5214b7a188334da286fc3038d017d072" addr="T3R26C5S1_1" formatStyle="Comma">
          <m:complexRule comparator="Eq" title="母公司专项储备导致资本公积变动金额@上年同期数" test=" $_GBC_5bfa1dfd49ba4c7889062ebbce0f984d -  $_GBC_ee1beb58d4f743589e4cc6fe1de4857f" id="C26d9d0329b554bc28b247d0ecb37b722"/>
          <m:axisValue occRef="母公司"/>
        </m:item>
        <m:item xlName="_GBC_0209c77ced654f8589e1c43c49062e08" concept="clcid-pte:ZhuanXiangChuBeiDaoZhiKuCunGuBianDongJinE" label="专项储备导致库存股变动金额" periodRef="上年同期数" mulRef="_GBC_048773409e614c6bb753000b028316a5" unitRef="_GBC_5214b7a188334da286fc3038d017d072" addr="T3R26C6S1_1" formatStyle="Comma">
          <m:complexRule comparator="Eq" title="母公司专项储备导致库存股变动金额@上年同期数" test=" $_GBC_8c60b1e530fc4237b0fd1df115cc1953 -  $_GBC_79fd122f2bdc4bddb02d63a63664b1ef" id="Cdff7b37b161b45c58c708732e56db3fc"/>
          <m:axisValue occRef="母公司"/>
        </m:item>
        <m:item xlName="_GBC_c0351e15d055493ea8e603a4ff5ef594" concept="clcid-pte:ZhuanXiangChuBeiDaoZhiQiTaZongHeShouYiBianDongJinE" label="专项储备导致其他综合收益变动金额" periodRef="上年同期数" mulRef="_GBC_048773409e614c6bb753000b028316a5" unitRef="_GBC_5214b7a188334da286fc3038d017d072" addr="T3R26C7S1_1" formatStyle="Comma">
          <m:complexRule comparator="Eq" title="母公司专项储备导致其他综合收益变动金额@上年同期数" test=" $_GBC_b454a79c4ad041f9b38f5cb31fb02846 -  $_GBC_515312e8f58d46fcb141a33ef470ffc7" id="C07c72226a4a44b589aa885d16c1af303"/>
          <m:axisValue occRef="母公司"/>
        </m:item>
        <m:item xlName="_GBC_fc574a847bc041af8f2298715be5a0fc" concept="clcid-pte:ZhuanXiangChuBeiDaoZhiZhuanXiangChuBeiBianDongJinE" label="专项储备导致专项储备变动金额" periodRef="上年同期数" mulRef="_GBC_048773409e614c6bb753000b028316a5" unitRef="_GBC_5214b7a188334da286fc3038d017d072" addr="T3R26C8S1_1" formatStyle="Comma">
          <m:complexRule comparator="Eq" title="母公司专项储备导致专项储备变动金额@上年同期数" test=" $_GBC_1265224a3ae24f2ba7f55a42e26a768e -  $_GBC_fb8f6dedd4dd4b1db6adc45ddf431787" id="Cfa10f102448646a7b508dcab67802acb"/>
          <m:axisValue occRef="母公司"/>
        </m:item>
        <m:item xlName="_GBC_a43bf81f3d4c446b9e25984a0b46d0d5" concept="clcid-pte:ZhuanXiangChuBeiDaoZhiYingYuGongJiBianDongJinE" label="专项储备导致盈余公积变动金额" periodRef="上年同期数" mulRef="_GBC_048773409e614c6bb753000b028316a5" unitRef="_GBC_5214b7a188334da286fc3038d017d072" addr="T3R26C9S1_1" formatStyle="Comma">
          <m:complexRule comparator="Eq" title="母公司专项储备导致盈余公积变动金额@上年同期数" test=" $_GBC_b26e4b07d5b44ae993d34be707e070de -  $_GBC_f0077688fbde4b90b023fa92155c9ee4" id="C00967702215b42d1bb701f53043004e4"/>
          <m:axisValue occRef="母公司"/>
        </m:item>
        <m:item xlName="_GBC_964a0481c188400891441b6e98e63b81" concept="clcid-pte:ZhuanXiangChuBeiDaoZhiWeiFenPeiLiRunBianDongJinE" label="专项储备导致未分配利润变动金额" periodRef="上年同期数" mulRef="_GBC_048773409e614c6bb753000b028316a5" unitRef="_GBC_5214b7a188334da286fc3038d017d072" addr="T3R26C10S1_1" formatStyle="Comma">
          <m:complexRule comparator="Eq" title="母公司专项储备导致未分配利润变动金额@上年同期数" test=" $_GBC_2af5bf5741af44a7b0eab574cc274132 -  $_GBC_d78855aa0d374cce9bfcebd9d8606bac" id="C34e4482451664145a0d0e732eafcb798"/>
          <m:axisValue occRef="母公司"/>
        </m:item>
        <m:item xlName="_GBC_6c058e4ea0bd48a1a046d188fdffedce" concept="clcid-pte:ZhuanXiangChuBeiDaoZhiGuDongQuanYiHeJiBianDongJinE" label="专项储备导致股东权益合计变动金额" periodRef="上年同期数" mulRef="_GBC_048773409e614c6bb753000b028316a5" unitRef="_GBC_5214b7a188334da286fc3038d017d072" addr="T3R26C11S1_1" formatStyle="Comma">
          <m:complexRule comparator="Eq" title="母公司专项储备导致股东权益合计变动金额@上年同期数" test=" $_GBC_989b4dbe92064a3f815763b785f59124 -  $_GBC_3e32d12c40e742948d631aa8f7778789" id="C84e7e42408cd43fbbb4dcd5a91527357"/>
          <m:axisValue occRef="母公司"/>
        </m:item>
        <m:placeholder xlName="_PLD_cbede54ab9934d5ea45cda3f59593c28" addr="T3R27C0S1_1"/>
        <m:item xlName="_GBC_d42b1b7466004cff9b9894673ba32ec4" concept="clcid-pte:TiQuDaoZhiShiShouZiBenHuoGuBenJingEBianDongJinE" label="提取导致实收资本（或股本）净额变动金额" periodRef="上年同期数" mulRef="_GBC_048773409e614c6bb753000b028316a5" unitRef="_GBC_5214b7a188334da286fc3038d017d072" addr="T3R27C1S1_1" formatStyle="Comma">
          <m:axisValue occRef="母公司"/>
        </m:item>
        <m:item xlName="_GBC_af3e9a3f720943edba9d52561c530a2e" concept="clcid-pte:TiQuDaoZhiQiTaQuanYiGongJuZhongDeYouXianGuBianDongJinE" label="提取导致其他权益工具中的优先股变动金额" periodRef="上年同期数" mulRef="_GBC_048773409e614c6bb753000b028316a5" unitRef="_GBC_5214b7a188334da286fc3038d017d072" addr="T3R27C2S1_1" formatStyle="Comma">
          <m:axisValue occRef="母公司"/>
        </m:item>
        <m:item xlName="_GBC_574f241d49014f96befc74c64cabae90" concept="clcid-pte:TiQuDaoZhiQiTaQuanYiGongJuZhongDeYongXuZhaiBianDongJinE" label="提取导致其他权益工具中的永续债变动金额" periodRef="上年同期数" mulRef="_GBC_048773409e614c6bb753000b028316a5" unitRef="_GBC_5214b7a188334da286fc3038d017d072" addr="T3R27C3S1_1" formatStyle="Comma">
          <m:axisValue occRef="母公司"/>
        </m:item>
        <m:item xlName="_GBC_a497914c83154d6db512aff70aa71d10" concept="clcid-pte:TiQuDaoZhiQiTaQuanYiGongJuZhongDeQiTaBianDongJinE" label="提取导致其他权益工具中的其他变动金额" periodRef="上年同期数" mulRef="_GBC_048773409e614c6bb753000b028316a5" unitRef="_GBC_5214b7a188334da286fc3038d017d072" addr="T3R27C4S1_1" formatStyle="Comma">
          <m:axisValue occRef="母公司"/>
        </m:item>
        <m:item xlName="_GBC_5bfa1dfd49ba4c7889062ebbce0f984d" concept="clcid-pte:TiQuDaoZhiZiBenGongJiBianDongJinE" label="提取导致资本公积变动金额" periodRef="上年同期数" mulRef="_GBC_048773409e614c6bb753000b028316a5" unitRef="_GBC_5214b7a188334da286fc3038d017d072" addr="T3R27C5S1_1" formatStyle="Comma">
          <m:axisValue occRef="母公司"/>
        </m:item>
        <m:item xlName="_GBC_8c60b1e530fc4237b0fd1df115cc1953" concept="clcid-pte:TiQuDaoZhiKuCunGuBianDongJinE" label="提取导致库存股变动金额" periodRef="上年同期数" mulRef="_GBC_048773409e614c6bb753000b028316a5" unitRef="_GBC_5214b7a188334da286fc3038d017d072" addr="T3R27C6S1_1" formatStyle="Comma">
          <m:axisValue occRef="母公司"/>
        </m:item>
        <m:item xlName="_GBC_b454a79c4ad041f9b38f5cb31fb02846" concept="clcid-pte:TiQuDaoZhiQiTaZongHeShouYiBianDongJinE" label="提取导致其他综合收益变动金额" periodRef="上年同期数" mulRef="_GBC_048773409e614c6bb753000b028316a5" unitRef="_GBC_5214b7a188334da286fc3038d017d072" addr="T3R27C7S1_1" formatStyle="Comma">
          <m:axisValue occRef="母公司"/>
        </m:item>
        <m:item xlName="_GBC_1265224a3ae24f2ba7f55a42e26a768e" concept="clcid-pte:TiQuDaoZhiZhuanXiangChuBeiBianDongJinE" label="提取导致专项储备变动金额" periodRef="上年同期数" mulRef="_GBC_048773409e614c6bb753000b028316a5" unitRef="_GBC_5214b7a188334da286fc3038d017d072" addr="T3R27C8S1_1" formatStyle="Comma">
          <m:axisValue occRef="母公司"/>
        </m:item>
        <m:item xlName="_GBC_b26e4b07d5b44ae993d34be707e070de" concept="clcid-pte:TiQuDaoZhiYingYuGongJiBianDongJinE" label="提取导致盈余公积变动金额" periodRef="上年同期数" mulRef="_GBC_048773409e614c6bb753000b028316a5" unitRef="_GBC_5214b7a188334da286fc3038d017d072" addr="T3R27C9S1_1" formatStyle="Comma">
          <m:axisValue occRef="母公司"/>
        </m:item>
        <m:item xlName="_GBC_2af5bf5741af44a7b0eab574cc274132" concept="clcid-pte:TiQuDaoZhiWeiFenPeiLiRunBianDongJinE" label="提取导致未分配利润变动金额" periodRef="上年同期数" mulRef="_GBC_048773409e614c6bb753000b028316a5" unitRef="_GBC_5214b7a188334da286fc3038d017d072" addr="T3R27C10S1_1" formatStyle="Comma">
          <m:axisValue occRef="母公司"/>
        </m:item>
        <m:item xlName="_GBC_989b4dbe92064a3f815763b785f59124" concept="clcid-pte:TiQuDaoZhiGuDongQuanYiHeJiBianDongJinE" label="提取导致股东权益合计变动金额" periodRef="上年同期数" mulRef="_GBC_048773409e614c6bb753000b028316a5" unitRef="_GBC_5214b7a188334da286fc3038d017d072" addr="T3R27C11S1_1" formatStyle="Comma">
          <m:axisValue occRef="母公司"/>
        </m:item>
        <m:placeholder xlName="_PLD_7900abe823e94277be091b3f1c7a54a5" addr="T3R28C0S1_1"/>
        <m:item xlName="_GBC_07921bde4543446eb49d7816aa9085f8" concept="clcid-pte:ShiYongDaoZhiShiShouZiBenHuoGuBenJingEBianDongJinE" label="使用导致实收资本（或股本）净额变动金额" periodRef="上年同期数" mulRef="_GBC_048773409e614c6bb753000b028316a5" unitRef="_GBC_5214b7a188334da286fc3038d017d072" addr="T3R28C1S1_1" formatStyle="Comma">
          <m:axisValue occRef="母公司"/>
        </m:item>
        <m:item xlName="_GBC_0899fc749554452f92eb05b272792215" concept="clcid-pte:ShiYongDaoZhiQiTaQuanYiGongJuZhongDeYouXianGuBianDongJinE" label="使用导致其他权益工具中的优先股变动金额" periodRef="上年同期数" mulRef="_GBC_048773409e614c6bb753000b028316a5" unitRef="_GBC_5214b7a188334da286fc3038d017d072" addr="T3R28C2S1_1" formatStyle="Comma">
          <m:axisValue occRef="母公司"/>
        </m:item>
        <m:item xlName="_GBC_75a5cd845c8e42ac83faa919751a97d7" concept="clcid-pte:ShiYongDaoZhiQiTaQuanYiGongJuZhongDeYongXuZhaiBianDongJinE" label="使用导致其他权益工具中的永续债变动金额" periodRef="上年同期数" mulRef="_GBC_048773409e614c6bb753000b028316a5" unitRef="_GBC_5214b7a188334da286fc3038d017d072" addr="T3R28C3S1_1" formatStyle="Comma">
          <m:axisValue occRef="母公司"/>
        </m:item>
        <m:item xlName="_GBC_5478bfe0a4e8437a85a33dbdd0e83955" concept="clcid-pte:ShiYongDaoZhiQiTaQuanYiGongJuZhongDeQiTaBianDongJinE" label="使用导致其他权益工具中的其他变动金额" periodRef="上年同期数" mulRef="_GBC_048773409e614c6bb753000b028316a5" unitRef="_GBC_5214b7a188334da286fc3038d017d072" addr="T3R28C4S1_1" formatStyle="Comma">
          <m:axisValue occRef="母公司"/>
        </m:item>
        <m:item xlName="_GBC_ee1beb58d4f743589e4cc6fe1de4857f" concept="clcid-pte:ShiYongDaoZhiZiBenGongJiBianDongJinE" label="使用导致资本公积变动金额" periodRef="上年同期数" mulRef="_GBC_048773409e614c6bb753000b028316a5" unitRef="_GBC_5214b7a188334da286fc3038d017d072" addr="T3R28C5S1_1" formatStyle="Comma">
          <m:axisValue occRef="母公司"/>
        </m:item>
        <m:item xlName="_GBC_79fd122f2bdc4bddb02d63a63664b1ef" concept="clcid-pte:ShiYongDaoZhiKuCunGuBianDongJinE" label="使用导致库存股变动金额" periodRef="上年同期数" mulRef="_GBC_048773409e614c6bb753000b028316a5" unitRef="_GBC_5214b7a188334da286fc3038d017d072" addr="T3R28C6S1_1" formatStyle="Comma">
          <m:axisValue occRef="母公司"/>
        </m:item>
        <m:item xlName="_GBC_515312e8f58d46fcb141a33ef470ffc7" concept="clcid-pte:ShiYongDaoZhiQiTaZongHeShouYiBianDongJinE" label="使用导致其他综合收益变动金额" periodRef="上年同期数" mulRef="_GBC_048773409e614c6bb753000b028316a5" unitRef="_GBC_5214b7a188334da286fc3038d017d072" addr="T3R28C7S1_1" formatStyle="Comma">
          <m:axisValue occRef="母公司"/>
        </m:item>
        <m:item xlName="_GBC_fb8f6dedd4dd4b1db6adc45ddf431787" concept="clcid-pte:ShiYongDaoZhiZhuanXiangChuBeiBianDongJinE" label="使用导致专项储备变动金额" periodRef="上年同期数" mulRef="_GBC_048773409e614c6bb753000b028316a5" unitRef="_GBC_5214b7a188334da286fc3038d017d072" addr="T3R28C8S1_1" formatStyle="Comma">
          <m:axisValue occRef="母公司"/>
        </m:item>
        <m:item xlName="_GBC_f0077688fbde4b90b023fa92155c9ee4" concept="clcid-pte:ShiYongDaoZhiYingYuGongJiBianDongJinE" label="使用导致盈余公积变动金额" periodRef="上年同期数" mulRef="_GBC_048773409e614c6bb753000b028316a5" unitRef="_GBC_5214b7a188334da286fc3038d017d072" addr="T3R28C9S1_1" formatStyle="Comma">
          <m:axisValue occRef="母公司"/>
        </m:item>
        <m:item xlName="_GBC_d78855aa0d374cce9bfcebd9d8606bac" concept="clcid-pte:ShiYongDaoZhiWeiFenPeiLiRunBianDongJinE" label="使用导致未分配利润变动金额" periodRef="上年同期数" mulRef="_GBC_048773409e614c6bb753000b028316a5" unitRef="_GBC_5214b7a188334da286fc3038d017d072" addr="T3R28C10S1_1" formatStyle="Comma">
          <m:axisValue occRef="母公司"/>
        </m:item>
        <m:item xlName="_GBC_3e32d12c40e742948d631aa8f7778789" concept="clcid-pte:ShiYongDaoZhiGuDongQuanYiHeJiBianDongJinE" label="使用导致股东权益合计变动金额" periodRef="上年同期数" mulRef="_GBC_048773409e614c6bb753000b028316a5" unitRef="_GBC_5214b7a188334da286fc3038d017d072" addr="T3R28C11S1_1" formatStyle="Comma">
          <m:axisValue occRef="母公司"/>
        </m:item>
        <m:placeholder xlName="_PLD_7cf659a70268475ea7233d8b82adad5a" addr="T3R29C0S1_1"/>
        <m:item xlName="_GBC_71a27117a2ae4eba9f1467134211f92b" concept="clcid-pte:QiTaDaoZhiShiShouZiBenHuoGuBenJingEBianDongJinE" label="其他导致实收资本（或股本）净额变动金额" periodRef="上年同期数" mulRef="_GBC_048773409e614c6bb753000b028316a5" unitRef="_GBC_5214b7a188334da286fc3038d017d072" addr="T3R29C1S1_1" formatStyle="Comma">
          <m:axisValue occRef="母公司"/>
        </m:item>
        <m:item xlName="_GBC_cdae179ccd124b27a2863808a4ab6b53" concept="clcid-pte:QiTaDaoZhiQiTaQuanYiGongJuZhongDeYouXianGuBianDongJinE" label="其他导致其他权益工具中的优先股变动金额" periodRef="上年同期数" mulRef="_GBC_048773409e614c6bb753000b028316a5" unitRef="_GBC_5214b7a188334da286fc3038d017d072" addr="T3R29C2S1_1" formatStyle="Comma">
          <m:axisValue occRef="母公司"/>
        </m:item>
        <m:item xlName="_GBC_db2da6802d9c4534bd4a125a4a2b8a6e" concept="clcid-pte:QiTaDaoZhiQiTaQuanYiGongJuZhongDeYongXuZhaiBianDongJinE" label="其他导致其他权益工具中的永续债变动金额" periodRef="上年同期数" mulRef="_GBC_048773409e614c6bb753000b028316a5" unitRef="_GBC_5214b7a188334da286fc3038d017d072" addr="T3R29C3S1_1" formatStyle="Comma">
          <m:axisValue occRef="母公司"/>
        </m:item>
        <m:item xlName="_GBC_c632a3243e4941b48477298ae28e0975" concept="clcid-pte:QiTaDaoZhiQiTaQuanYiGongJuZhongDeQiTaBianDongJinE" label="其他导致其他权益工具中的其他变动金额" periodRef="上年同期数" mulRef="_GBC_048773409e614c6bb753000b028316a5" unitRef="_GBC_5214b7a188334da286fc3038d017d072" addr="T3R29C4S1_1" formatStyle="Comma">
          <m:axisValue occRef="母公司"/>
        </m:item>
        <m:item xlName="_GBC_af9fea912b3242869b1e3170aede5d07" concept="clcid-pte:QiTaDaoZhiZiBenGongJiBianDongJinE" label="其他导致资本公积变动金额" periodRef="上年同期数" mulRef="_GBC_048773409e614c6bb753000b028316a5" unitRef="_GBC_5214b7a188334da286fc3038d017d072" addr="T3R29C5S1_1" formatStyle="Comma">
          <m:axisValue occRef="母公司"/>
        </m:item>
        <m:item xlName="_GBC_07493c16ad40469593169c9f0d17f41d" concept="clcid-pte:QiTaDaoZhiKuCunGuBianDongJinE" label="其他导致库存股变动金额" periodRef="上年同期数" mulRef="_GBC_048773409e614c6bb753000b028316a5" unitRef="_GBC_5214b7a188334da286fc3038d017d072" addr="T3R29C6S1_1" formatStyle="Comma">
          <m:axisValue occRef="母公司"/>
        </m:item>
        <m:item xlName="_GBC_77a0dba7bd3f4de6b5a9a804c3a55173" concept="clcid-pte:QiTaDaoZhiQiTaZongHeShouYiBianDongJinE" label="其他导致其他综合收益变动金额" periodRef="上年同期数" mulRef="_GBC_048773409e614c6bb753000b028316a5" unitRef="_GBC_5214b7a188334da286fc3038d017d072" addr="T3R29C7S1_1" formatStyle="Comma">
          <m:axisValue occRef="母公司"/>
        </m:item>
        <m:item xlName="_GBC_bf060dfc588a48949fa9fdd4b1978a2c" concept="clcid-pte:QiTaDaoZhiZhuanXiangChuBeiBianDongJinE" label="其他导致专项储备变动金额" periodRef="上年同期数" mulRef="_GBC_048773409e614c6bb753000b028316a5" unitRef="_GBC_5214b7a188334da286fc3038d017d072" addr="T3R29C8S1_1" formatStyle="Comma">
          <m:axisValue occRef="母公司"/>
        </m:item>
        <m:item xlName="_GBC_272be9a209e44c10b11e86a90487a9e1" concept="clcid-pte:QiTaDaoZhiYingYuGongJiBianDongJinE" label="其他导致盈余公积变动金额" periodRef="上年同期数" mulRef="_GBC_048773409e614c6bb753000b028316a5" unitRef="_GBC_5214b7a188334da286fc3038d017d072" addr="T3R29C9S1_1" formatStyle="Comma">
          <m:axisValue occRef="母公司"/>
        </m:item>
        <m:item xlName="_GBC_a7e13d85a61840a8ac4aedcdd3303cdd" concept="clcid-pte:QiTaDaoZhiWeiFenPeiLiRunBianDongJinE" label="其他导致未分配利润变动金额" periodRef="上年同期数" mulRef="_GBC_048773409e614c6bb753000b028316a5" unitRef="_GBC_5214b7a188334da286fc3038d017d072" addr="T3R29C10S1_1" formatStyle="Comma">
          <m:axisValue occRef="母公司"/>
        </m:item>
        <m:item xlName="_GBC_1115ce83c5b54592aadda82104dd1cd7" concept="clcid-pte:QiTaDaoZhiGuDongQuanYiHeJiBianDongJinE" label="其他导致股东权益合计变动金额" periodRef="上年同期数" mulRef="_GBC_048773409e614c6bb753000b028316a5" unitRef="_GBC_5214b7a188334da286fc3038d017d072" addr="T3R29C11S1_1" formatStyle="Comma">
          <m:axisValue occRef="母公司"/>
        </m:item>
        <m:placeholder xlName="_PLD_56eacf5a90be4746898504dda5c8a2c0" addr="T3R30C0S1_1"/>
        <m:item xlName="_GBC_be99164bc6754894808d9f31b7d5a3ce" concept="clcid-pte:GuBen" label="股本" periodRef="上年同期期末数" mulRef="_GBC_048773409e614c6bb753000b028316a5" unitRef="_GBC_5214b7a188334da286fc3038d017d072" addr="T3R30C1S1_1" formatStyle="Comma">
          <m:complexRule comparator="Eq" title="母公司股本@上年同期期末数" test=" $_GBC_ed68e83375594749990463f5b8c17bfb +  $_GBC_6cad44428de44320a370f98eaa864837" id="C0cb3089385f1422e8fe68cd3508350f0"/>
          <m:axisValue occRef="母公司"/>
        </m:item>
        <m:item xlName="_GBC_4f2b8fbe744540319940bb01b22bc445" concept="clcid-pte:QiTaQuanYiGongJuQiZhongYouXianGu" label="其他权益工具-其中：优先股" periodRef="上年同期期末数" mulRef="_GBC_048773409e614c6bb753000b028316a5" unitRef="_GBC_5214b7a188334da286fc3038d017d072" addr="T3R30C2S1_1" formatStyle="Comma">
          <m:complexRule comparator="Eq" title="母公司其他权益工具-其中：优先股@上年同期期末数" test=" $_GBC_9981b20be36f40e38defe22c50c0918e +  $_GBC_56eb48900f8947278ed7fe0cec36d691" id="C3d7a149ea15b4d01b8045e916ad99d74"/>
          <m:axisValue occRef="母公司"/>
        </m:item>
        <m:item xlName="_GBC_051497d8fd6e4a2cb1cfdaee3f94d3dc" concept="clcid-pte:QiTaQuanYiGongJuYongXuZhai" label="其他权益工具-永续债" periodRef="上年同期期末数" mulRef="_GBC_048773409e614c6bb753000b028316a5" unitRef="_GBC_5214b7a188334da286fc3038d017d072" addr="T3R30C3S1_1" formatStyle="Comma">
          <m:complexRule comparator="Eq" title="母公司其他权益工具-永续债@上年同期期末数" test=" $_GBC_1aa9e8fd34ea4cd1a9685c1bc0bb8293 +  $_GBC_a148b32997e24452b93a726beaee97c3" id="C810e370258a1411cac496181ae7df19b"/>
          <m:axisValue occRef="母公司"/>
        </m:item>
        <m:item xlName="_GBC_65e9aa85a0134244afe0cf60975c863d" concept="clcid-pte:QiTaQuanYiGongJuQiTa" label="其他权益工具-其他" periodRef="上年同期期末数" mulRef="_GBC_048773409e614c6bb753000b028316a5" unitRef="_GBC_5214b7a188334da286fc3038d017d072" addr="T3R30C4S1_1" formatStyle="Comma">
          <m:complexRule comparator="Eq" title="母公司其他权益工具-其他@上年同期期末数" test=" $_GBC_119fac0b1d8e4e5083b2dc305f9139de +  $_GBC_d8448fdaaab84ea0b5d6106800969da3" id="C3881dc8bcf87406e8efa998b28a2e318"/>
          <m:axisValue occRef="母公司"/>
        </m:item>
        <m:item xlName="_GBC_4bec7a0c51fd4f2c804bc26d32cbcd67" concept="clcid-pte:ZiBenGongJi" label="资本公积" periodRef="上年同期期末数" mulRef="_GBC_048773409e614c6bb753000b028316a5" unitRef="_GBC_5214b7a188334da286fc3038d017d072" addr="T3R30C5S1_1" formatStyle="Comma">
          <m:complexRule comparator="Eq" title="母公司资本公积@上年同期期末数" test=" $_GBC_b4e703d2c1df42c6b0fdda6cb9013f80 +  $_GBC_5303902d83c74b30815e6f89666742d1" id="C1bd648f0595e4adc89d675bd1037abb3"/>
          <m:axisValue occRef="母公司"/>
        </m:item>
        <m:item xlName="_GBC_7837edf6c4f944bd854a84a6d6988115" concept="clcid-pte:KuCunGu" label="库存股" periodRef="上年同期期末数" mulRef="_GBC_048773409e614c6bb753000b028316a5" unitRef="_GBC_5214b7a188334da286fc3038d017d072" addr="T3R30C6S1_1" formatStyle="Comma">
          <m:complexRule comparator="Eq" title="母公司库存股@上年同期期末数" test=" $_GBC_9a28a9201523489b945dfcf1b66bda05 +  $_GBC_e40a288ce3a14dd5a5c521ad781dd8d8" id="C9c70932e916b4487afeec50a16b74795"/>
          <m:axisValue occRef="母公司"/>
        </m:item>
        <m:item xlName="_GBC_9ebbd78ed9ad4fd19efc1a6f2fc5b26f" concept="clcid-pte:QiTaZongHeShouYiZiChanFuZhaiBiaoXiangMu" label="其他综合收益（资产负债表项目）" periodRef="上年同期期末数" mulRef="_GBC_048773409e614c6bb753000b028316a5" unitRef="_GBC_5214b7a188334da286fc3038d017d072" addr="T3R30C7S1_1" formatStyle="Comma">
          <m:complexRule comparator="Eq" title="母公司其他综合收益（资产负债表项目）@上年同期期末数" test=" $_GBC_fb9d19f3591647569090b0f835b4542a +  $_GBC_1e69fad3306d48a8a86e741b472ef4f5" id="C206cb43f2e02429fb102af3ae8e8f3dd"/>
          <m:axisValue occRef="母公司"/>
        </m:item>
        <m:item xlName="_GBC_f1716e2c86364ffd9a8ca3852da24352" concept="clcid-pte:ZhuanXiangChuBei" label="专项储备" periodRef="上年同期期末数" mulRef="_GBC_048773409e614c6bb753000b028316a5" unitRef="_GBC_5214b7a188334da286fc3038d017d072" addr="T3R30C8S1_1" formatStyle="Comma">
          <m:complexRule comparator="Eq" title="母公司专项储备@上年同期期末数" test=" $_GBC_5d3a95a2a57b485cbe5fb78e893a7739 +  $_GBC_cf624f5447de4e0ea1c8e6586499f70d" id="C91b623a7a6064af6a5de3cbad8cfbb9a"/>
          <m:axisValue occRef="母公司"/>
        </m:item>
        <m:item xlName="_GBC_877a978213b84cbb93abc4b6fef17cd9" concept="clcid-pte:YingYuGongJi" label="盈余公积" periodRef="上年同期期末数" mulRef="_GBC_048773409e614c6bb753000b028316a5" unitRef="_GBC_5214b7a188334da286fc3038d017d072" addr="T3R30C9S1_1" formatStyle="Comma">
          <m:complexRule comparator="Eq" title="母公司盈余公积@上年同期期末数" test=" $_GBC_a26d138497b24e9cafc3b71845071d26 +  $_GBC_4c71e5d6dbea45a6b01ee55be204d29e" id="Cb1d94a8fe21b4e1fbb001df6c0c12bc3"/>
          <m:axisValue occRef="母公司"/>
        </m:item>
        <m:item xlName="_GBC_e98ccb6ea3e148279ba9025302cc04fc" concept="clcid-pte:WeiFenPeiLiRun" label="未分配利润" periodRef="上年同期期末数" mulRef="_GBC_048773409e614c6bb753000b028316a5" unitRef="_GBC_5214b7a188334da286fc3038d017d072" addr="T3R30C10S1_1" formatStyle="Comma">
          <m:complexRule comparator="Eq" title="母公司未分配利润@上年同期期末数" test=" $_GBC_19aa1f7f367b45779e928cbb4f3b54d7 +  $_GBC_eaaa50e1ddcf4ca2a41500effe5a3183" id="C269b928ce04d4a93a7363b3e6ee2761e"/>
          <m:axisValue occRef="母公司"/>
        </m:item>
        <m:item xlName="_GBC_bb953d41b7474a6a9306e2072ea08354" concept="clcid-pte:GuDongQuanYiHeJi" label="股东权益合计" periodRef="上年同期期末数" mulRef="_GBC_048773409e614c6bb753000b028316a5" unitRef="_GBC_5214b7a188334da286fc3038d017d072" addr="T3R30C11S1_1" formatStyle="Comma">
          <m:complexRule comparator="Eq" title="母公司股东权益合计@上年同期期末数" test=" $_GBC_d90a3c9b2c0644ffae294a2dac101ddf +  $_GBC_b60345e251794508b9f2ca462fa333c5" id="C1044b99dd1c84e528346791f55787b02"/>
          <m:axisValue occRef="母公司"/>
        </m:item>
        <m:item xlName="_GBC_6042a2c12168484781348969a4da3e4c" concept="clcid-cgi:GongSiFaDingDaiBiaoRen" label="公司法定代表人" binding="true"/>
        <m:item xlName="_GBC_3008dab61aca43f0a6d82ef192943e79" concept="clcid-mr:ZhuGuanKuaiJiGongZuoFuZeRenXingMing" label="主管会计工作负责人姓名" binding="true"/>
        <m:item xlName="_GBC_e6c21b270080402ca8dbdc0cab514bde" concept="clcid-mr:KuaiJiJiGouFuZeRenXingMing" label="会计机构负责人姓名" binding="true"/>
      </m:region>
    </m:section>
    <m:section xlName="_GBC_20b1c487c1e348188269523d7d980194" title="成本计量模式" checkKey="!公允价值计量&amp;!不适用" ignorePeriod="1" primarySection="_GBC_20b1c487c1e348188269523d7d980194" optionText="成本计量模式" activeContentOption="_GBC_20b1c487c1e348188269523d7d980194" optionGroupTitle="投资性房地产计量模式" optionTargetConcept="clcid-pte:TouZiXingFangDiChanJiLiangMoShi" optionTargetConceptValue="成本计量模式">
      <m:item xlName="_GBC_5b2898357289426780691d99ea19aa67" concept="clcid-pte:CaiYongChengBenJiLiangMoShiDeZheJiuHuoTanXiaoFangFa" label="采用成本计量模式的折旧或摊销方法"/>
    </m:section>
    <m:section xlName="_GBC_6983d9e24ed54c18a335cb0386f36c2c" title="不适用" checkKey="!公允价值计量&amp;!成本计量" ignorePeriod="1" primarySection="_GBC_20b1c487c1e348188269523d7d980194" optionText="不适用" optionGroupTitle="投资性房地产计量模式" optionTargetConcept="clcid-pte:TouZiXingFangDiChanJiLiangMoShi" optionTargetConceptValue="不适用"/>
    <m:section xlName="_GBC_2b2036270bc84711804cd256998442a6" title="公允价值计量模式" checkKey="!成本计量&amp;!不适用" ignorePeriod="1" primarySection="_GBC_20b1c487c1e348188269523d7d980194" optionText="公允价值计量模式" activeContentOption="_GBC_2b2036270bc84711804cd256998442a6" optionGroupTitle="投资性房地产计量模式" optionTargetConcept="clcid-pte:TouZiXingFangDiChanJiLiangMoShi" optionTargetConceptValue="公允价值计量模式">
      <m:item xlName="_GBC_3923e55fa36348df898ac65ec0c9f5a3" concept="clcid-pte:CaiYongGongYunJiaZhiJiLiangMoShiDeXuanZeYiJu" label="采用公允价值计量模式的选择依据"/>
    </m:section>
    <m:section xlName="_SEC_26cb0ff2f40c4cec8cc5f95eaa49a269" title="首次执行新金融工具准则、新收入准则、新租赁准则调整首次执行当年年初财务报表相关项目情况" helpText="自2020年1月1日起，所有境内上市企业开始执行新收入准则。根据新会计准则的相关规定，上市公司需对首次执行上述新准则对财务报表的影响数进行追溯调整。对于采用修改的追溯调整法进行调整的公司，应填写下附资产负债表调节表，将资产负债表2019年12月31日数据调整为2020年1月1日数据。" primarySection="_SEC_26cb0ff2f40c4cec8cc5f95eaa49a269" optionText="需要编制合并报表" optionGroupTitle="是否需要合并报表" optionTargetConcept="clcid-ci-ar:ShiFouXuYaoHeBingBaoBiao" optionTargetConceptValue="true">
      <m:item xlName="_GBC_e1701479a1654e0d9f4b2ffb99c13db0" concept="clcid-ci-ar:ShiFouShiYongShouCiZhiXingXinJinRongGongJuZhunZeHuoXinShouRuZhunZeTiaoZhengShouCiZhiXingDangNianNianChuCaiWuBaoBiaoXiangGuanXiangMuQingKuang" label="是否适用：首次执行新金融工具准则或新收入准则调整首次执行当年年初财务报表相关项目情况" selectOptions="_buildInAppliance" controlType="CustomCheckbox" cRanges="[{&quot;StartName&quot;:&quot;_GBC_e1701479a1654e0d9f4b2ffb99c13db0&quot;,&quot;EndName&quot;:&quot;_GBC_eb564c380eea443387cc31ae122e2838&quot;,&quot;CType&quot;:1}]"/>
      <m:region xlName="_SEC_f8b5e3b0e4464bf18cb7f8002da4c278" title="合并资产负债表&#10;">
        <m:item xlName="_GBC_c76689d8a1414d6cba73369b4afdbc5c" concept="clcid-ci-ar:DanWeiHeBingZiChanFuZhaiBiao" label="单位：合并资产负债表" selectOptions="_buildInScales" controlType="Combobox" cellType="Scale" appId="_GBC_e1701479a1654e0d9f4b2ffb99c13db0"/>
        <m:item xlName="_GBC_4a07a2cb6d48405a8956fb7391944924" concept="clcid-ci-ar:BiZhongHeBingZiChanFuZhaiBiao" label="币种：合并资产负债表" selectOptions="_buildInISO4217" controlType="Combobox" cellType="Measure" appId="_GBC_e1701479a1654e0d9f4b2ffb99c13db0"/>
        <m:placeholder xlName="_PLD_6fc1597bc396435a82bab916a78feb66" addr="T0R0C0S1_1"/>
        <m:placeholder xlName="_PLD_a68ffaa96e6f4c0e80a0435d3b194b6c" addr="T0R0C1S1_1"/>
        <m:placeholder xlName="_PLD_305c6e697d374e8cbf3fbd7344b16cca" addr="T0R0C2S1_1"/>
        <m:placeholder xlName="_PLD_84c7518f45af423388e6182271db2ab1" addr="T0R0C3S1_1"/>
        <m:placeholder xlName="_PLD_91be53ba0749452f957561f0851e3434" addr="T0R1C0S1_1"/>
        <m:placeholder xlName="_PLD_eb5e10d1e9fd4cf59ab531d086e90e5c" addr="T0R2C0S1_1"/>
        <m:item xlName="_GBC_796f4bbf657d46268e3053baacce8314" concept="clcid-pte:HuoBiZiJin" label="货币资金" periodRef="上年期末数" mulRef="_GBC_c76689d8a1414d6cba73369b4afdbc5c" unitRef="_GBC_4a07a2cb6d48405a8956fb7391944924" addr="T0R2C1S1_1" formatStyle="Comma" appId="_GBC_e1701479a1654e0d9f4b2ffb99c13db0"/>
        <m:item xlName="_GBC_fce7f41cd9a14fb5a02fde2a44d9917d" concept="clcid-pte:HuoBiZiJin" label="货币资金" periodRef="本期期初数" mulRef="_GBC_c76689d8a1414d6cba73369b4afdbc5c" unitRef="_GBC_4a07a2cb6d48405a8956fb7391944924" addr="T0R2C2S1_1" formatStyle="Comma" appId="_GBC_e1701479a1654e0d9f4b2ffb99c13db0">
          <m:complexRule comparator="Eq" title="货币资金@本期期初数" test=" $_GBC_796f4bbf657d46268e3053baacce8314 +  $_GBC_d7603e4cd5d147b8b29b3866e5594d1c" id="Cfd167edc7535494587a084aa0a573056"/>
        </m:item>
        <m:item xlName="_GBC_d7603e4cd5d147b8b29b3866e5594d1c" concept="clcid-pte:HuoBiZiJin" label="货币资金" mulRef="_GBC_c76689d8a1414d6cba73369b4afdbc5c" unitRef="_GBC_4a07a2cb6d48405a8956fb7391944924" addr="T0R2C3S1_1" formatStyle="Comma" appId="_GBC_e1701479a1654e0d9f4b2ffb99c13db0">
          <m:axisValue occRef="调整数"/>
        </m:item>
        <m:placeholder xlName="_PLD_f1d0c89ed7ad408f9f60157b30a3b744" addr="T0R3C0S1_1"/>
        <m:item xlName="_GBC_c764c265c03a47c4b47272e923a6893d" concept="clcid-pte:JieSuanBeiFuJin" label="结算备付金" periodRef="上年期末数" mulRef="_GBC_c76689d8a1414d6cba73369b4afdbc5c" unitRef="_GBC_4a07a2cb6d48405a8956fb7391944924" addr="T0R3C1S1_1" formatStyle="Comma" appId="_GBC_e1701479a1654e0d9f4b2ffb99c13db0"/>
        <m:item xlName="_GBC_e4234edad740473095b2efd9e776d97a" concept="clcid-pte:JieSuanBeiFuJin" label="结算备付金" periodRef="本期期初数" mulRef="_GBC_c76689d8a1414d6cba73369b4afdbc5c" unitRef="_GBC_4a07a2cb6d48405a8956fb7391944924" addr="T0R3C2S1_1" formatStyle="Comma" appId="_GBC_e1701479a1654e0d9f4b2ffb99c13db0">
          <m:complexRule comparator="Eq" title="结算备付金@本期期初数" test="$_GBC_c764c265c03a47c4b47272e923a6893d + $_GBC_06dc439b88c44c57a3db9f849a6c462f" id="C3bba505a20f947c5b5763e8175bd32d8"/>
        </m:item>
        <m:item xlName="_GBC_06dc439b88c44c57a3db9f849a6c462f" concept="clcid-pte:JieSuanBeiFuJin" label="结算备付金" mulRef="_GBC_c76689d8a1414d6cba73369b4afdbc5c" unitRef="_GBC_4a07a2cb6d48405a8956fb7391944924" addr="T0R3C3S1_1" formatStyle="Comma" appId="_GBC_e1701479a1654e0d9f4b2ffb99c13db0">
          <m:axisValue occRef="调整数"/>
        </m:item>
        <m:placeholder xlName="_PLD_62f07a0e078143afbf120b26b52bb77a" addr="T0R4C0S1_1"/>
        <m:item xlName="_GBC_ec328897ed5f4bf285deec5704894a9f" concept="clcid-pte:ChaiChuZiJin" label="拆出资金" periodRef="上年期末数" mulRef="_GBC_c76689d8a1414d6cba73369b4afdbc5c" unitRef="_GBC_4a07a2cb6d48405a8956fb7391944924" addr="T0R4C1S1_1" formatStyle="Comma" appId="_GBC_e1701479a1654e0d9f4b2ffb99c13db0"/>
        <m:item xlName="_GBC_729ec788032b453a9bda061236f50907" concept="clcid-pte:ChaiChuZiJin" label="拆出资金" periodRef="本期期初数" mulRef="_GBC_c76689d8a1414d6cba73369b4afdbc5c" unitRef="_GBC_4a07a2cb6d48405a8956fb7391944924" addr="T0R4C2S1_1" formatStyle="Comma" appId="_GBC_e1701479a1654e0d9f4b2ffb99c13db0">
          <m:complexRule comparator="Eq" title="拆出资金@本期期初数" test="$_GBC_ec328897ed5f4bf285deec5704894a9f + $_GBC_031371124f25412288473aa76ee190b3" id="C25a22949428947f18af7893a38753b22"/>
        </m:item>
        <m:item xlName="_GBC_031371124f25412288473aa76ee190b3" concept="clcid-pte:ChaiChuZiJin" label="拆出资金" mulRef="_GBC_c76689d8a1414d6cba73369b4afdbc5c" unitRef="_GBC_4a07a2cb6d48405a8956fb7391944924" addr="T0R4C3S1_1" formatStyle="Comma" appId="_GBC_e1701479a1654e0d9f4b2ffb99c13db0">
          <m:axisValue occRef="调整数"/>
        </m:item>
        <m:placeholder xlName="_PLD_c2de4bbf21ea41b6a2c687b47078014d" addr="T0R5C0S1_1"/>
        <m:item xlName="_GBC_caac535c61c74b918d4e26edfd1366b4" concept="clcid-pte:JiaoYiXingJinRongZiChan" label="交易性金融资产" periodRef="上年期末数" mulRef="_GBC_c76689d8a1414d6cba73369b4afdbc5c" unitRef="_GBC_4a07a2cb6d48405a8956fb7391944924" addr="T0R5C1S1_1" formatStyle="Comma" appId="_GBC_e1701479a1654e0d9f4b2ffb99c13db0"/>
        <m:item xlName="_GBC_bea3afd0ceed44028da98ed9f33aaeed" concept="clcid-pte:JiaoYiXingJinRongZiChan" label="交易性金融资产" periodRef="本期期初数" mulRef="_GBC_c76689d8a1414d6cba73369b4afdbc5c" unitRef="_GBC_4a07a2cb6d48405a8956fb7391944924" addr="T0R5C2S1_1" formatStyle="Comma" appId="_GBC_e1701479a1654e0d9f4b2ffb99c13db0">
          <m:complexRule comparator="Eq" title="交易性金融资产@本期期初数" test="$_GBC_caac535c61c74b918d4e26edfd1366b4 + $_GBC_a139b8d44a4a415f995cec22eb7e1bbd" id="C728ff9400b3b43aab915106b56ebd153"/>
        </m:item>
        <m:item xlName="_GBC_a139b8d44a4a415f995cec22eb7e1bbd" concept="clcid-pte:JiaoYiXingJinRongZiChan" label="交易性金融资产" mulRef="_GBC_c76689d8a1414d6cba73369b4afdbc5c" unitRef="_GBC_4a07a2cb6d48405a8956fb7391944924" addr="T0R5C3S1_1" formatStyle="Comma" appId="_GBC_e1701479a1654e0d9f4b2ffb99c13db0">
          <m:axisValue occRef="调整数"/>
        </m:item>
        <m:placeholder xlName="_PLD_9854d11808314a33b1018815a1ec5f5a" addr="T0R6C0S1_1"/>
        <m:item xlName="_GBC_b31978b165e144f5ae681906ee57d99e" concept="clcid-pte:YanShengJinRongZiChan" label="衍生金融资产" periodRef="上年期末数" mulRef="_GBC_c76689d8a1414d6cba73369b4afdbc5c" unitRef="_GBC_4a07a2cb6d48405a8956fb7391944924" addr="T0R6C1S1_1" formatStyle="Comma" appId="_GBC_e1701479a1654e0d9f4b2ffb99c13db0"/>
        <m:item xlName="_GBC_a150322c360f48c1adda63134796a8a9" concept="clcid-pte:YanShengJinRongZiChan" label="衍生金融资产" periodRef="本期期初数" mulRef="_GBC_c76689d8a1414d6cba73369b4afdbc5c" unitRef="_GBC_4a07a2cb6d48405a8956fb7391944924" addr="T0R6C2S1_1" formatStyle="Comma" appId="_GBC_e1701479a1654e0d9f4b2ffb99c13db0">
          <m:complexRule comparator="Eq" title="衍生金融资产@本期期初数" test=" $_GBC_b31978b165e144f5ae681906ee57d99e +  $_GBC_665979c6cee9480b83cedc3d5c938a7b" id="C33aa08eb6e094e2795d2278d6b987796"/>
        </m:item>
        <m:item xlName="_GBC_665979c6cee9480b83cedc3d5c938a7b" concept="clcid-pte:YanShengJinRongZiChan" label="衍生金融资产" mulRef="_GBC_c76689d8a1414d6cba73369b4afdbc5c" unitRef="_GBC_4a07a2cb6d48405a8956fb7391944924" addr="T0R6C3S1_1" formatStyle="Comma" appId="_GBC_e1701479a1654e0d9f4b2ffb99c13db0">
          <m:axisValue occRef="调整数"/>
        </m:item>
        <m:placeholder xlName="_PLD_8ff0df6bddcf4e9697e59746e236ed69" addr="T0R7C0S1_1"/>
        <m:item xlName="_GBC_d31d5ed108e74fafb6dffb10a6b8b10f" concept="clcid-pte:YingShouPiaoJu" label="应收票据" periodRef="上年期末数" mulRef="_GBC_c76689d8a1414d6cba73369b4afdbc5c" unitRef="_GBC_4a07a2cb6d48405a8956fb7391944924" addr="T0R7C1S1_1" formatStyle="Comma" appId="_GBC_e1701479a1654e0d9f4b2ffb99c13db0"/>
        <m:item xlName="_GBC_a45d0d1f577c434fb33373269d381543" concept="clcid-pte:YingShouPiaoJu" label="应收票据" periodRef="本期期初数" mulRef="_GBC_c76689d8a1414d6cba73369b4afdbc5c" unitRef="_GBC_4a07a2cb6d48405a8956fb7391944924" addr="T0R7C2S1_1" formatStyle="Comma" appId="_GBC_e1701479a1654e0d9f4b2ffb99c13db0">
          <m:complexRule comparator="Eq" title="应收票据@本期期初数" test="$_GBC_d31d5ed108e74fafb6dffb10a6b8b10f + $_GBC_4d29ece3012247d392163fc8381d02fd" id="Ca205ae7e37874054bd122616e50c78f5"/>
        </m:item>
        <m:item xlName="_GBC_4d29ece3012247d392163fc8381d02fd" concept="clcid-pte:YingShouPiaoJu" label="应收票据" mulRef="_GBC_c76689d8a1414d6cba73369b4afdbc5c" unitRef="_GBC_4a07a2cb6d48405a8956fb7391944924" addr="T0R7C3S1_1" formatStyle="Comma" appId="_GBC_e1701479a1654e0d9f4b2ffb99c13db0">
          <m:axisValue occRef="调整数"/>
        </m:item>
        <m:placeholder xlName="_PLD_b5df00f8bdae4d439d66e1fa7c0a2713" addr="T0R8C0S1_1"/>
        <m:item xlName="_GBC_e7447f2133af41fea5e6432aa0a75243" concept="clcid-pte:YingShouZhangKuan" label="应收帐款" periodRef="上年期末数" mulRef="_GBC_c76689d8a1414d6cba73369b4afdbc5c" unitRef="_GBC_4a07a2cb6d48405a8956fb7391944924" addr="T0R8C1S1_1" formatStyle="Comma" appId="_GBC_e1701479a1654e0d9f4b2ffb99c13db0"/>
        <m:item xlName="_GBC_9a966f4e6e044e2b9b07d33d1d4db7ac" concept="clcid-pte:YingShouZhangKuan" label="应收帐款" periodRef="本期期初数" mulRef="_GBC_c76689d8a1414d6cba73369b4afdbc5c" unitRef="_GBC_4a07a2cb6d48405a8956fb7391944924" addr="T0R8C2S1_1" formatStyle="Comma" appId="_GBC_e1701479a1654e0d9f4b2ffb99c13db0">
          <m:complexRule comparator="Eq" title="应收帐款@本期期初数" test="$_GBC_e7447f2133af41fea5e6432aa0a75243 + $_GBC_e29d0db91fd94810a75858785e213b2e" id="C905acfecb93e46c9a06a155ceade879e"/>
        </m:item>
        <m:item xlName="_GBC_e29d0db91fd94810a75858785e213b2e" concept="clcid-pte:YingShouZhangKuan" label="应收帐款" mulRef="_GBC_c76689d8a1414d6cba73369b4afdbc5c" unitRef="_GBC_4a07a2cb6d48405a8956fb7391944924" addr="T0R8C3S1_1" formatStyle="Comma" appId="_GBC_e1701479a1654e0d9f4b2ffb99c13db0">
          <m:axisValue occRef="调整数"/>
        </m:item>
        <m:placeholder xlName="_PLD_96908eb6b8754c0f867298e003270696" addr="T0R9C0S1_1"/>
        <m:item xlName="_GBC_adf7619e9cd44eb6b3c8aa68727cb99c" concept="clcid-pte:YingShouKuanXiangRongZi" label="应收款项融资" periodRef="上年期末数" mulRef="_GBC_c76689d8a1414d6cba73369b4afdbc5c" unitRef="_GBC_4a07a2cb6d48405a8956fb7391944924" addr="T0R9C1S1_1" formatStyle="Comma" appId="_GBC_e1701479a1654e0d9f4b2ffb99c13db0"/>
        <m:item xlName="_GBC_868005f36296475690fcfbe34c06f741" concept="clcid-pte:YingShouKuanXiangRongZi" label="应收款项融资" periodRef="本期期初数" mulRef="_GBC_c76689d8a1414d6cba73369b4afdbc5c" unitRef="_GBC_4a07a2cb6d48405a8956fb7391944924" addr="T0R9C2S1_1" formatStyle="Comma" appId="_GBC_e1701479a1654e0d9f4b2ffb99c13db0"/>
        <m:item xlName="_GBC_64ad5e487697485cbd81094c05677baa" concept="clcid-pte:YingShouKuanXiangRongZi" label="应收款项融资" mulRef="_GBC_c76689d8a1414d6cba73369b4afdbc5c" unitRef="_GBC_4a07a2cb6d48405a8956fb7391944924" addr="T0R9C3S1_1" formatStyle="Comma" appId="_GBC_e1701479a1654e0d9f4b2ffb99c13db0">
          <m:axisValue occRef="调整数"/>
        </m:item>
        <m:placeholder xlName="_PLD_c3bb4c817d034f7a823e34b18acd0389" addr="T0R10C0S1_1"/>
        <m:item xlName="_GBC_241c93bcb0e745a380f50d92cca95056" concept="clcid-pte:YuFuZhangKuan" label="预付帐款" periodRef="上年期末数" mulRef="_GBC_c76689d8a1414d6cba73369b4afdbc5c" unitRef="_GBC_4a07a2cb6d48405a8956fb7391944924" addr="T0R10C1S1_1" formatStyle="Comma" appId="_GBC_e1701479a1654e0d9f4b2ffb99c13db0"/>
        <m:item xlName="_GBC_0e85e31d220843e9963c8857ef2d3d3f" concept="clcid-pte:YuFuZhangKuan" label="预付帐款" periodRef="本期期初数" mulRef="_GBC_c76689d8a1414d6cba73369b4afdbc5c" unitRef="_GBC_4a07a2cb6d48405a8956fb7391944924" addr="T0R10C2S1_1" formatStyle="Comma" appId="_GBC_e1701479a1654e0d9f4b2ffb99c13db0">
          <m:complexRule comparator="Eq" title="预付帐款@本期期初数" test="$_GBC_241c93bcb0e745a380f50d92cca95056 + $_GBC_76064a1f89a740b58fc2bcb98892e2ea" id="Cc9712b1a4fef4f36b021b4884314cb7e"/>
        </m:item>
        <m:item xlName="_GBC_76064a1f89a740b58fc2bcb98892e2ea" concept="clcid-pte:YuFuZhangKuan" label="预付帐款" mulRef="_GBC_c76689d8a1414d6cba73369b4afdbc5c" unitRef="_GBC_4a07a2cb6d48405a8956fb7391944924" addr="T0R10C3S1_1" formatStyle="Comma" appId="_GBC_e1701479a1654e0d9f4b2ffb99c13db0">
          <m:axisValue occRef="调整数"/>
        </m:item>
        <m:placeholder xlName="_PLD_35f3020a870e4ef5a30d0cc8b7af9bb3" addr="T0R11C0S1_1"/>
        <m:item xlName="_GBC_ca03f6e64d9844028c8865ea03ec8955" concept="clcid-pte:YingShouBaoFei" label="应收保费" periodRef="上年期末数" mulRef="_GBC_c76689d8a1414d6cba73369b4afdbc5c" unitRef="_GBC_4a07a2cb6d48405a8956fb7391944924" addr="T0R11C1S1_1" formatStyle="Comma" appId="_GBC_e1701479a1654e0d9f4b2ffb99c13db0"/>
        <m:item xlName="_GBC_dfe7b0896bf44278abe54427c4e060d2" concept="clcid-pte:YingShouBaoFei" label="应收保费" periodRef="本期期初数" mulRef="_GBC_c76689d8a1414d6cba73369b4afdbc5c" unitRef="_GBC_4a07a2cb6d48405a8956fb7391944924" addr="T0R11C2S1_1" formatStyle="Comma" appId="_GBC_e1701479a1654e0d9f4b2ffb99c13db0">
          <m:complexRule comparator="Eq" title="应收保费@本期期初数" test="$_GBC_ca03f6e64d9844028c8865ea03ec8955 + $_GBC_4f8870e39f43496e9a0ae0fd40bb4c00" id="Ca8a89f842d9e47e69eca71a8737bcf98"/>
        </m:item>
        <m:item xlName="_GBC_4f8870e39f43496e9a0ae0fd40bb4c00" concept="clcid-pte:YingShouBaoFei" label="应收保费" mulRef="_GBC_c76689d8a1414d6cba73369b4afdbc5c" unitRef="_GBC_4a07a2cb6d48405a8956fb7391944924" addr="T0R11C3S1_1" formatStyle="Comma" appId="_GBC_e1701479a1654e0d9f4b2ffb99c13db0">
          <m:axisValue occRef="调整数"/>
        </m:item>
        <m:placeholder xlName="_PLD_e1de79f2f7cb4ff6b91fec2cc386a8a7" addr="T0R12C0S1_1"/>
        <m:item xlName="_GBC_110dc239bde943a4b0b5f0a85fbe5e56" concept="clcid-pte:YingShouFenBaoZhangKuan" label="应收分保账款" periodRef="上年期末数" mulRef="_GBC_c76689d8a1414d6cba73369b4afdbc5c" unitRef="_GBC_4a07a2cb6d48405a8956fb7391944924" addr="T0R12C1S1_1" formatStyle="Comma" appId="_GBC_e1701479a1654e0d9f4b2ffb99c13db0"/>
        <m:item xlName="_GBC_cbbcf4c85bf045ee89424e746a09ac84" concept="clcid-pte:YingShouFenBaoZhangKuan" label="应收分保账款" periodRef="本期期初数" mulRef="_GBC_c76689d8a1414d6cba73369b4afdbc5c" unitRef="_GBC_4a07a2cb6d48405a8956fb7391944924" addr="T0R12C2S1_1" formatStyle="Comma" appId="_GBC_e1701479a1654e0d9f4b2ffb99c13db0">
          <m:complexRule comparator="Eq" title="应收分保账款@本期期初数" test="$_GBC_110dc239bde943a4b0b5f0a85fbe5e56 + $_GBC_f6adf7ec49284d739a1772d7ed5979fd" id="C155db93a5b4b43ffb010d81315017b23"/>
        </m:item>
        <m:item xlName="_GBC_f6adf7ec49284d739a1772d7ed5979fd" concept="clcid-pte:YingShouFenBaoZhangKuan" label="应收分保账款" mulRef="_GBC_c76689d8a1414d6cba73369b4afdbc5c" unitRef="_GBC_4a07a2cb6d48405a8956fb7391944924" addr="T0R12C3S1_1" formatStyle="Comma" appId="_GBC_e1701479a1654e0d9f4b2ffb99c13db0">
          <m:axisValue occRef="调整数"/>
        </m:item>
        <m:placeholder xlName="_PLD_884b811cccaa4997b225d080db845159" addr="T0R13C0S1_1"/>
        <m:item xlName="_GBC_42727e8f212a4ada8ff8778f046aee9b" concept="clcid-pte:YingShouFenBaoHeTongZhunBeiJin" label="应收分保合同准备金" periodRef="上年期末数" mulRef="_GBC_c76689d8a1414d6cba73369b4afdbc5c" unitRef="_GBC_4a07a2cb6d48405a8956fb7391944924" addr="T0R13C1S1_1" formatStyle="Comma" appId="_GBC_e1701479a1654e0d9f4b2ffb99c13db0"/>
        <m:item xlName="_GBC_285679a725e541c0bc4940de02b12773" concept="clcid-pte:YingShouFenBaoHeTongZhunBeiJin" label="应收分保合同准备金" periodRef="本期期初数" mulRef="_GBC_c76689d8a1414d6cba73369b4afdbc5c" unitRef="_GBC_4a07a2cb6d48405a8956fb7391944924" addr="T0R13C2S1_1" formatStyle="Comma" appId="_GBC_e1701479a1654e0d9f4b2ffb99c13db0">
          <m:complexRule comparator="Eq" title="应收分保合同准备金@本期期初数" test="$_GBC_42727e8f212a4ada8ff8778f046aee9b + $_GBC_11e93807880e40cc946c2080d7d7ec93" id="C33fa4f60110a45d895f9993331aa65e2"/>
        </m:item>
        <m:item xlName="_GBC_11e93807880e40cc946c2080d7d7ec93" concept="clcid-pte:YingShouFenBaoHeTongZhunBeiJin" label="应收分保合同准备金" mulRef="_GBC_c76689d8a1414d6cba73369b4afdbc5c" unitRef="_GBC_4a07a2cb6d48405a8956fb7391944924" addr="T0R13C3S1_1" formatStyle="Comma" appId="_GBC_e1701479a1654e0d9f4b2ffb99c13db0">
          <m:axisValue occRef="调整数"/>
        </m:item>
        <m:placeholder xlName="_PLD_5d83dbef8a2c4a47b27c9eb39018d849" addr="T0R14C0S1_1"/>
        <m:item xlName="_GBC_87c970d9426b486d9137677f5e3856e8" concept="clcid-pte:QiTaYingShouKuan" label="其他应收款" periodRef="上年期末数" mulRef="_GBC_c76689d8a1414d6cba73369b4afdbc5c" unitRef="_GBC_4a07a2cb6d48405a8956fb7391944924" addr="T0R14C1S1_1" formatStyle="Comma" appId="_GBC_e1701479a1654e0d9f4b2ffb99c13db0"/>
        <m:item xlName="_GBC_0aac32f4e55a488a9917bdc90232e453" concept="clcid-pte:QiTaYingShouKuan" label="其他应收款" periodRef="本期期初数" mulRef="_GBC_c76689d8a1414d6cba73369b4afdbc5c" unitRef="_GBC_4a07a2cb6d48405a8956fb7391944924" addr="T0R14C2S1_1" formatStyle="Comma" appId="_GBC_e1701479a1654e0d9f4b2ffb99c13db0">
          <m:complexRule comparator="Eq" title="其他应收款@本期期初数" test="$_GBC_87c970d9426b486d9137677f5e3856e8 + $_GBC_fa37db7e2cdb45e296dc94ff2e4143cd" id="C0f974d6b92f84e5fa0c9ebc805a3e00c"/>
        </m:item>
        <m:item xlName="_GBC_fa37db7e2cdb45e296dc94ff2e4143cd" concept="clcid-pte:QiTaYingShouKuan" label="其他应收款" mulRef="_GBC_c76689d8a1414d6cba73369b4afdbc5c" unitRef="_GBC_4a07a2cb6d48405a8956fb7391944924" addr="T0R14C3S1_1" formatStyle="Comma" appId="_GBC_e1701479a1654e0d9f4b2ffb99c13db0">
          <m:axisValue occRef="调整数"/>
        </m:item>
        <m:placeholder xlName="_PLD_87da6417b865434a99ef8d8471b19d80" addr="T0R15C0S1_1"/>
        <m:item xlName="_GBC_d2ac0628912b4b6e95a75b50e2f0053e" concept="clcid-pte:YingShouLiXi" label="应收利息" periodRef="上年期末数" mulRef="_GBC_c76689d8a1414d6cba73369b4afdbc5c" unitRef="_GBC_4a07a2cb6d48405a8956fb7391944924" addr="T0R15C1S1_1" formatStyle="Comma" appId="_GBC_e1701479a1654e0d9f4b2ffb99c13db0"/>
        <m:item xlName="_GBC_859033aa5ed54d72b48806fe991dbde2" concept="clcid-pte:YingShouLiXi" label="应收利息" periodRef="本期期初数" mulRef="_GBC_c76689d8a1414d6cba73369b4afdbc5c" unitRef="_GBC_4a07a2cb6d48405a8956fb7391944924" addr="T0R15C2S1_1" formatStyle="Comma" appId="_GBC_e1701479a1654e0d9f4b2ffb99c13db0">
          <m:complexRule comparator="Eq" title="应收利息@本期期初数" test="$_GBC_d2ac0628912b4b6e95a75b50e2f0053e + $_GBC_c4c708ca44cb4ddab1bd7139c13d801c" id="C541163c6d96441dc9225d449bb070737"/>
        </m:item>
        <m:item xlName="_GBC_c4c708ca44cb4ddab1bd7139c13d801c" concept="clcid-pte:YingShouLiXi" label="应收利息" mulRef="_GBC_c76689d8a1414d6cba73369b4afdbc5c" unitRef="_GBC_4a07a2cb6d48405a8956fb7391944924" addr="T0R15C3S1_1" formatStyle="Comma" appId="_GBC_e1701479a1654e0d9f4b2ffb99c13db0">
          <m:axisValue occRef="调整数"/>
        </m:item>
        <m:placeholder xlName="_PLD_34b443d51e5b4cdca1896324717e83df" addr="T0R16C0S1_1"/>
        <m:item xlName="_GBC_2dfb0d80d69d4446bc39ec4ab06f9252" concept="clcid-pte:YingShouGuLi" label="应收股利" periodRef="上年期末数" mulRef="_GBC_c76689d8a1414d6cba73369b4afdbc5c" unitRef="_GBC_4a07a2cb6d48405a8956fb7391944924" addr="T0R16C1S1_1" formatStyle="Comma" appId="_GBC_e1701479a1654e0d9f4b2ffb99c13db0"/>
        <m:item xlName="_GBC_f39598dcde9f418480feabe3c31dfc6a" concept="clcid-pte:YingShouGuLi" label="应收股利" periodRef="本期期初数" mulRef="_GBC_c76689d8a1414d6cba73369b4afdbc5c" unitRef="_GBC_4a07a2cb6d48405a8956fb7391944924" addr="T0R16C2S1_1" formatStyle="Comma" appId="_GBC_e1701479a1654e0d9f4b2ffb99c13db0">
          <m:complexRule comparator="Eq" title="应收股利@本期期初数" test="$_GBC_2dfb0d80d69d4446bc39ec4ab06f9252 + $_GBC_9526a764029f4ec198d94e4fee30e952" id="Cc75a61bd8a224a5e850137c296a74e39"/>
        </m:item>
        <m:item xlName="_GBC_9526a764029f4ec198d94e4fee30e952" concept="clcid-pte:YingShouGuLi" label="应收股利" mulRef="_GBC_c76689d8a1414d6cba73369b4afdbc5c" unitRef="_GBC_4a07a2cb6d48405a8956fb7391944924" addr="T0R16C3S1_1" formatStyle="Comma" appId="_GBC_e1701479a1654e0d9f4b2ffb99c13db0">
          <m:axisValue occRef="调整数"/>
        </m:item>
        <m:placeholder xlName="_PLD_543542756f57402db9b814317cb3b9cc" addr="T0R17C0S1_1"/>
        <m:item xlName="_GBC_3c2b9c7e538448308513dbdae3ffd08d" concept="clcid-pte:MaiRuFanShouJinRongZiChan" label="买入返售金融资产" periodRef="上年期末数" mulRef="_GBC_c76689d8a1414d6cba73369b4afdbc5c" unitRef="_GBC_4a07a2cb6d48405a8956fb7391944924" addr="T0R17C1S1_1" formatStyle="Comma" appId="_GBC_e1701479a1654e0d9f4b2ffb99c13db0"/>
        <m:item xlName="_GBC_8e4e2d44496e4693995e2ea89e982f47" concept="clcid-pte:MaiRuFanShouJinRongZiChan" label="买入返售金融资产" periodRef="本期期初数" mulRef="_GBC_c76689d8a1414d6cba73369b4afdbc5c" unitRef="_GBC_4a07a2cb6d48405a8956fb7391944924" addr="T0R17C2S1_1" formatStyle="Comma" appId="_GBC_e1701479a1654e0d9f4b2ffb99c13db0">
          <m:complexRule comparator="Eq" title="买入返售金融资产@本期期初数" test="$_GBC_3c2b9c7e538448308513dbdae3ffd08d + $_GBC_271527bbfc3a44f4a11450fc6b09afe4" id="C5dfa157333934694a384863acfde007e"/>
        </m:item>
        <m:item xlName="_GBC_271527bbfc3a44f4a11450fc6b09afe4" concept="clcid-pte:MaiRuFanShouJinRongZiChan" label="买入返售金融资产" mulRef="_GBC_c76689d8a1414d6cba73369b4afdbc5c" unitRef="_GBC_4a07a2cb6d48405a8956fb7391944924" addr="T0R17C3S1_1" formatStyle="Comma" appId="_GBC_e1701479a1654e0d9f4b2ffb99c13db0">
          <m:axisValue occRef="调整数"/>
        </m:item>
        <m:placeholder xlName="_PLD_e0704a665fe4442d95da412d0a8f7f7e" addr="T0R18C0S1_1"/>
        <m:item xlName="_GBC_9186cc2852a14f259aa4cf0b8cadb5ee" concept="clcid-pte:CunHuo" label="存货" periodRef="上年期末数" mulRef="_GBC_c76689d8a1414d6cba73369b4afdbc5c" unitRef="_GBC_4a07a2cb6d48405a8956fb7391944924" addr="T0R18C1S1_1" formatStyle="Comma" appId="_GBC_e1701479a1654e0d9f4b2ffb99c13db0"/>
        <m:item xlName="_GBC_476f214506484b95984552b0e252a72b" concept="clcid-pte:CunHuo" label="存货" periodRef="本期期初数" mulRef="_GBC_c76689d8a1414d6cba73369b4afdbc5c" unitRef="_GBC_4a07a2cb6d48405a8956fb7391944924" addr="T0R18C2S1_1" formatStyle="Comma" appId="_GBC_e1701479a1654e0d9f4b2ffb99c13db0">
          <m:complexRule comparator="Eq" title="存货@本期期初数" test="$_GBC_9186cc2852a14f259aa4cf0b8cadb5ee + $_GBC_9f1beb8b5f024f91bd8f204718adec72" id="C722b3a5c4b344c749df6a8bda62e639e"/>
        </m:item>
        <m:item xlName="_GBC_9f1beb8b5f024f91bd8f204718adec72" concept="clcid-pte:CunHuo" label="存货" mulRef="_GBC_c76689d8a1414d6cba73369b4afdbc5c" unitRef="_GBC_4a07a2cb6d48405a8956fb7391944924" addr="T0R18C3S1_1" formatStyle="Comma" appId="_GBC_e1701479a1654e0d9f4b2ffb99c13db0">
          <m:axisValue occRef="调整数"/>
        </m:item>
        <m:placeholder xlName="_PLD_e121c97ee53f43688040575cd2ccca6f" addr="T0R19C0S1_1"/>
        <m:item xlName="_GBC_9d01bd107bdc4b029dbae1ffbad80b9a" concept="clcid-pte:HeTongZiChan" label="合同资产" periodRef="上年期末数" mulRef="_GBC_c76689d8a1414d6cba73369b4afdbc5c" unitRef="_GBC_4a07a2cb6d48405a8956fb7391944924" addr="T0R19C1S1_1" formatStyle="Comma" appId="_GBC_e1701479a1654e0d9f4b2ffb99c13db0"/>
        <m:item xlName="_GBC_2f51c07687324c5d912d2a3d094edc0f" concept="clcid-pte:HeTongZiChan" label="合同资产" periodRef="本期期初数" mulRef="_GBC_c76689d8a1414d6cba73369b4afdbc5c" unitRef="_GBC_4a07a2cb6d48405a8956fb7391944924" addr="T0R19C2S1_1" formatStyle="Comma" appId="_GBC_e1701479a1654e0d9f4b2ffb99c13db0">
          <m:complexRule comparator="Eq" title="合同资产@本期期初数" test="$_GBC_9d01bd107bdc4b029dbae1ffbad80b9a + $_GBC_49625b0471394eb09ee98ac60adff659" id="C8a261b2b3fd2471ab17523263d47441c"/>
        </m:item>
        <m:item xlName="_GBC_49625b0471394eb09ee98ac60adff659" concept="clcid-pte:HeTongZiChan" label="合同资产" mulRef="_GBC_c76689d8a1414d6cba73369b4afdbc5c" unitRef="_GBC_4a07a2cb6d48405a8956fb7391944924" addr="T0R19C3S1_1" formatStyle="Comma" appId="_GBC_e1701479a1654e0d9f4b2ffb99c13db0">
          <m:axisValue occRef="调整数"/>
        </m:item>
        <m:placeholder xlName="_PLD_f6995041bd554ce8a5c1dc3bbe7c1b8c" addr="T0R20C0S1_1"/>
        <m:item xlName="_GBC_41ff13b56ffa4412ab3c63c3b6a75358" concept="clcid-pte:HuaFenWeiChiYouDaiShouDeZiChan" label="划分为持有待售的资产" periodRef="上年期末数" mulRef="_GBC_c76689d8a1414d6cba73369b4afdbc5c" unitRef="_GBC_4a07a2cb6d48405a8956fb7391944924" addr="T0R20C1S1_1" formatStyle="Comma" appId="_GBC_e1701479a1654e0d9f4b2ffb99c13db0"/>
        <m:item xlName="_GBC_dc13a4823d3040f7928d29d8253d19cd" concept="clcid-pte:HuaFenWeiChiYouDaiShouDeZiChan" label="划分为持有待售的资产" periodRef="本期期初数" mulRef="_GBC_c76689d8a1414d6cba73369b4afdbc5c" unitRef="_GBC_4a07a2cb6d48405a8956fb7391944924" addr="T0R20C2S1_1" formatStyle="Comma" appId="_GBC_e1701479a1654e0d9f4b2ffb99c13db0">
          <m:complexRule comparator="Eq" title="划分为持有待售的资产@本期期初数" test="$_GBC_41ff13b56ffa4412ab3c63c3b6a75358 + $_GBC_fb35cd7d450444918f0e954df26011df" id="C812d323105b14b75a8c50a1be979af77"/>
        </m:item>
        <m:item xlName="_GBC_fb35cd7d450444918f0e954df26011df" concept="clcid-pte:HuaFenWeiChiYouDaiShouDeZiChan" label="划分为持有待售的资产" mulRef="_GBC_c76689d8a1414d6cba73369b4afdbc5c" unitRef="_GBC_4a07a2cb6d48405a8956fb7391944924" addr="T0R20C3S1_1" formatStyle="Comma" appId="_GBC_e1701479a1654e0d9f4b2ffb99c13db0">
          <m:axisValue occRef="调整数"/>
        </m:item>
        <m:placeholder xlName="_PLD_51842a11dc0c4131996709e610aad498" addr="T0R21C0S1_1"/>
        <m:item xlName="_GBC_ab7f8e9750da492e9e4fd50c4d0d698c" concept="clcid-pte:YiNianNeiDaoQiDeFeiLiuDongZiChan" label="一年内到期的非流动资产" periodRef="上年期末数" mulRef="_GBC_c76689d8a1414d6cba73369b4afdbc5c" unitRef="_GBC_4a07a2cb6d48405a8956fb7391944924" addr="T0R21C1S1_1" formatStyle="Comma" appId="_GBC_e1701479a1654e0d9f4b2ffb99c13db0"/>
        <m:item xlName="_GBC_5b6fa14404a54d28b5369ad1f6adb02d" concept="clcid-pte:YiNianNeiDaoQiDeFeiLiuDongZiChan" label="一年内到期的非流动资产" periodRef="本期期初数" mulRef="_GBC_c76689d8a1414d6cba73369b4afdbc5c" unitRef="_GBC_4a07a2cb6d48405a8956fb7391944924" addr="T0R21C2S1_1" formatStyle="Comma" appId="_GBC_e1701479a1654e0d9f4b2ffb99c13db0">
          <m:complexRule comparator="Eq" title="一年内到期的非流动资产@本期期初数" test="$_GBC_ab7f8e9750da492e9e4fd50c4d0d698c + $_GBC_576aa743d7d242fda40545a1bfedc55b" id="Cccbf67a0a6ab403889449875b3275ce8"/>
        </m:item>
        <m:item xlName="_GBC_576aa743d7d242fda40545a1bfedc55b" concept="clcid-pte:YiNianNeiDaoQiDeFeiLiuDongZiChan" label="一年内到期的非流动资产" mulRef="_GBC_c76689d8a1414d6cba73369b4afdbc5c" unitRef="_GBC_4a07a2cb6d48405a8956fb7391944924" addr="T0R21C3S1_1" formatStyle="Comma" appId="_GBC_e1701479a1654e0d9f4b2ffb99c13db0">
          <m:axisValue occRef="调整数"/>
        </m:item>
        <m:placeholder xlName="_PLD_b222a03a7bb044de9316964080a087b3" addr="T0R22C0S1_1"/>
        <m:item xlName="_GBC_712975f71dcb44b8aaaa70d17734a44f" concept="clcid-pte:QiTaLiuDongZiChan" label="其他流动资产" periodRef="上年期末数" mulRef="_GBC_c76689d8a1414d6cba73369b4afdbc5c" unitRef="_GBC_4a07a2cb6d48405a8956fb7391944924" addr="T0R22C1S1_1" formatStyle="Comma" appId="_GBC_e1701479a1654e0d9f4b2ffb99c13db0"/>
        <m:item xlName="_GBC_9cd032d4784a44fbb0fe256aa2aac894" concept="clcid-pte:QiTaLiuDongZiChan" label="其他流动资产" periodRef="本期期初数" mulRef="_GBC_c76689d8a1414d6cba73369b4afdbc5c" unitRef="_GBC_4a07a2cb6d48405a8956fb7391944924" addr="T0R22C2S1_1" formatStyle="Comma" appId="_GBC_e1701479a1654e0d9f4b2ffb99c13db0">
          <m:complexRule comparator="Eq" title="其他流动资产@本期期初数" test="$_GBC_712975f71dcb44b8aaaa70d17734a44f + $_GBC_0e22f25f16294b7a87090fe9e662a5bd" id="C75cf4d908bb8482eb75f81b492e481a4"/>
        </m:item>
        <m:item xlName="_GBC_0e22f25f16294b7a87090fe9e662a5bd" concept="clcid-pte:QiTaLiuDongZiChan" label="其他流动资产" mulRef="_GBC_c76689d8a1414d6cba73369b4afdbc5c" unitRef="_GBC_4a07a2cb6d48405a8956fb7391944924" addr="T0R22C3S1_1" formatStyle="Comma" appId="_GBC_e1701479a1654e0d9f4b2ffb99c13db0">
          <m:axisValue occRef="调整数"/>
        </m:item>
        <m:placeholder xlName="_PLD_e0af9ed368a34f068411f77cb6f8aba0" addr="T0R23C0S1_1"/>
        <m:item xlName="_GBC_7005367707864671a0fb7f7e62fece9e" concept="clcid-pte:LiuDongZiChanHeJi" label="流动资产合计" periodRef="上年期末数" mulRef="_GBC_c76689d8a1414d6cba73369b4afdbc5c" unitRef="_GBC_4a07a2cb6d48405a8956fb7391944924" addr="T0R23C1S1_1" formatStyle="Comma" appId="_GBC_e1701479a1654e0d9f4b2ffb99c13db0">
          <m:complexRule comparator="Eq" title="流动资产合计@上年期末数" test=" $_GBC_796f4bbf657d46268e3053baacce8314 +  $_GBC_c764c265c03a47c4b47272e923a6893d +  $_GBC_ec328897ed5f4bf285deec5704894a9f +  $_GBC_caac535c61c74b918d4e26edfd1366b4 +  $_GBC_b31978b165e144f5ae681906ee57d99e +  $_GBC_d31d5ed108e74fafb6dffb10a6b8b10f +  $_GBC_e7447f2133af41fea5e6432aa0a75243 +  $_GBC_adf7619e9cd44eb6b3c8aa68727cb99c +  $_GBC_241c93bcb0e745a380f50d92cca95056 +  $_GBC_ca03f6e64d9844028c8865ea03ec8955 +  $_GBC_110dc239bde943a4b0b5f0a85fbe5e56 +  $_GBC_42727e8f212a4ada8ff8778f046aee9b +  $_GBC_87c970d9426b486d9137677f5e3856e8 +  $_GBC_3c2b9c7e538448308513dbdae3ffd08d +  $_GBC_9186cc2852a14f259aa4cf0b8cadb5ee +  $_GBC_9d01bd107bdc4b029dbae1ffbad80b9a +  $_GBC_41ff13b56ffa4412ab3c63c3b6a75358 +  $_GBC_ab7f8e9750da492e9e4fd50c4d0d698c +  $_GBC_712975f71dcb44b8aaaa70d17734a44f" id="Cd1e4b35df4084b2487619b6fa992fbea"/>
        </m:item>
        <m:item xlName="_GBC_ac405a6fbd324e9d91e0b82b0c2ac1df" concept="clcid-pte:LiuDongZiChanHeJi" label="流动资产合计" periodRef="本期期初数" mulRef="_GBC_c76689d8a1414d6cba73369b4afdbc5c" unitRef="_GBC_4a07a2cb6d48405a8956fb7391944924" addr="T0R23C2S1_1" formatStyle="Comma" appId="_GBC_e1701479a1654e0d9f4b2ffb99c13db0">
          <m:complexRule comparator="Eq" title="流动资产合计@本期期初数" test=" $_GBC_fce7f41cd9a14fb5a02fde2a44d9917d +  $_GBC_e4234edad740473095b2efd9e776d97a +  $_GBC_729ec788032b453a9bda061236f50907 +  $_GBC_bea3afd0ceed44028da98ed9f33aaeed +  $_GBC_a150322c360f48c1adda63134796a8a9 +  $_GBC_a45d0d1f577c434fb33373269d381543 +  $_GBC_9a966f4e6e044e2b9b07d33d1d4db7ac +  $_GBC_868005f36296475690fcfbe34c06f741 +  $_GBC_0e85e31d220843e9963c8857ef2d3d3f +  $_GBC_dfe7b0896bf44278abe54427c4e060d2 +  $_GBC_cbbcf4c85bf045ee89424e746a09ac84 +  $_GBC_285679a725e541c0bc4940de02b12773 +  $_GBC_0aac32f4e55a488a9917bdc90232e453 +  $_GBC_8e4e2d44496e4693995e2ea89e982f47 +  $_GBC_476f214506484b95984552b0e252a72b +  $_GBC_2f51c07687324c5d912d2a3d094edc0f +  $_GBC_dc13a4823d3040f7928d29d8253d19cd +  $_GBC_5b6fa14404a54d28b5369ad1f6adb02d +  $_GBC_9cd032d4784a44fbb0fe256aa2aac894" id="C9add787e214f447382c3f9db766a84ab"/>
        </m:item>
        <m:item xlName="_GBC_a89a6cb475214744963a96a77b211cb9" concept="clcid-pte:LiuDongZiChanHeJi" label="流动资产合计" mulRef="_GBC_c76689d8a1414d6cba73369b4afdbc5c" unitRef="_GBC_4a07a2cb6d48405a8956fb7391944924" addr="T0R23C3S1_1" formatStyle="Comma" appId="_GBC_e1701479a1654e0d9f4b2ffb99c13db0">
          <m:complexRule comparator="Eq" title="流动资产合计(调整数)" test=" $_GBC_d7603e4cd5d147b8b29b3866e5594d1c +  $_GBC_06dc439b88c44c57a3db9f849a6c462f +  $_GBC_031371124f25412288473aa76ee190b3 +  $_GBC_a139b8d44a4a415f995cec22eb7e1bbd +  $_GBC_665979c6cee9480b83cedc3d5c938a7b +  $_GBC_4d29ece3012247d392163fc8381d02fd +  $_GBC_e29d0db91fd94810a75858785e213b2e +  $_GBC_64ad5e487697485cbd81094c05677baa +  $_GBC_76064a1f89a740b58fc2bcb98892e2ea +  $_GBC_4f8870e39f43496e9a0ae0fd40bb4c00 +  $_GBC_f6adf7ec49284d739a1772d7ed5979fd +  $_GBC_11e93807880e40cc946c2080d7d7ec93 +  $_GBC_fa37db7e2cdb45e296dc94ff2e4143cd +  $_GBC_271527bbfc3a44f4a11450fc6b09afe4 +  $_GBC_9f1beb8b5f024f91bd8f204718adec72 +  $_GBC_49625b0471394eb09ee98ac60adff659 +  $_GBC_fb35cd7d450444918f0e954df26011df +  $_GBC_576aa743d7d242fda40545a1bfedc55b +  $_GBC_0e22f25f16294b7a87090fe9e662a5bd" id="C370d997ea7074f6ab93bd1dec5786bbc"/>
          <m:axisValue occRef="调整数"/>
        </m:item>
        <m:placeholder xlName="_PLD_65e9fcff9b044dec8f59b4f84a06a436" addr="T0R24C0S1_4"/>
        <m:placeholder xlName="_PLD_e078a18156424bf8b1644adb2f01c54a" addr="T0R25C0S1_1"/>
        <m:item xlName="_GBC_8b80b282b3b24270a5b5bac005969fc5" concept="clcid-pte:FaFangDaiKuanHeDianKuan" label="发放贷款和垫款" periodRef="上年期末数" mulRef="_GBC_c76689d8a1414d6cba73369b4afdbc5c" unitRef="_GBC_4a07a2cb6d48405a8956fb7391944924" addr="T0R25C1S1_1" formatStyle="Comma" appId="_GBC_e1701479a1654e0d9f4b2ffb99c13db0"/>
        <m:item xlName="_GBC_3c30039520cf4fa6bfc01f8da7d1ed67" concept="clcid-pte:FaFangDaiKuanHeDianKuan" label="发放贷款和垫款" periodRef="本期期初数" mulRef="_GBC_c76689d8a1414d6cba73369b4afdbc5c" unitRef="_GBC_4a07a2cb6d48405a8956fb7391944924" addr="T0R25C2S1_1" formatStyle="Comma" appId="_GBC_e1701479a1654e0d9f4b2ffb99c13db0"/>
        <m:item xlName="_GBC_8b094a2afc404cabae41a9a3c4af77b6" concept="clcid-pte:FaFangDaiKuanHeDianKuan" label="发放贷款和垫款" mulRef="_GBC_c76689d8a1414d6cba73369b4afdbc5c" unitRef="_GBC_4a07a2cb6d48405a8956fb7391944924" addr="T0R25C3S1_1" formatStyle="Comma" appId="_GBC_e1701479a1654e0d9f4b2ffb99c13db0">
          <m:axisValue occRef="调整数"/>
        </m:item>
        <m:placeholder xlName="_PLD_c12a088c4d6741508003cfc95ec57c30" addr="T0R26C0S1_1"/>
        <m:item xlName="_GBC_d9be3fe9fdda49278d8e7c81f34c131b" concept="clcid-pte:ZhaiQuanTouZi" label="债权投资" periodRef="上年期末数" mulRef="_GBC_c76689d8a1414d6cba73369b4afdbc5c" unitRef="_GBC_4a07a2cb6d48405a8956fb7391944924" addr="T0R26C1S1_1" formatStyle="Comma" appId="_GBC_e1701479a1654e0d9f4b2ffb99c13db0"/>
        <m:item xlName="_GBC_ecd4dd9973fd4e8bbf39d8934b227653" concept="clcid-pte:ZhaiQuanTouZi" label="债权投资" periodRef="本期期初数" mulRef="_GBC_c76689d8a1414d6cba73369b4afdbc5c" unitRef="_GBC_4a07a2cb6d48405a8956fb7391944924" addr="T0R26C2S1_1" formatStyle="Comma" appId="_GBC_e1701479a1654e0d9f4b2ffb99c13db0"/>
        <m:item xlName="_GBC_34530c33945d4f62ab7624d812200708" concept="clcid-pte:ZhaiQuanTouZi" label="债权投资" mulRef="_GBC_c76689d8a1414d6cba73369b4afdbc5c" unitRef="_GBC_4a07a2cb6d48405a8956fb7391944924" addr="T0R26C3S1_1" formatStyle="Comma" appId="_GBC_e1701479a1654e0d9f4b2ffb99c13db0">
          <m:axisValue occRef="调整数"/>
        </m:item>
        <m:placeholder xlName="_PLD_9d7576a6f67b4cda8ddc9efaff1f00b5" addr="T0R27C0S1_1"/>
        <m:item xlName="_GBC_22a1e4d41d1e455a956203f79265b494" concept="clcid-pte:QiTaZhaiQuanTouZi" label="其他债权投资" periodRef="上年期末数" mulRef="_GBC_c76689d8a1414d6cba73369b4afdbc5c" unitRef="_GBC_4a07a2cb6d48405a8956fb7391944924" addr="T0R27C1S1_1" formatStyle="Comma" appId="_GBC_e1701479a1654e0d9f4b2ffb99c13db0"/>
        <m:item xlName="_GBC_5086e776e313440aac57ea5e1e5cdfac" concept="clcid-pte:QiTaZhaiQuanTouZi" label="其他债权投资" periodRef="本期期初数" mulRef="_GBC_c76689d8a1414d6cba73369b4afdbc5c" unitRef="_GBC_4a07a2cb6d48405a8956fb7391944924" addr="T0R27C2S1_1" formatStyle="Comma" appId="_GBC_e1701479a1654e0d9f4b2ffb99c13db0"/>
        <m:item xlName="_GBC_3bee03b877bd47f9bbbbf9fa480f4e7e" concept="clcid-pte:QiTaZhaiQuanTouZi" label="其他债权投资" mulRef="_GBC_c76689d8a1414d6cba73369b4afdbc5c" unitRef="_GBC_4a07a2cb6d48405a8956fb7391944924" addr="T0R27C3S1_1" formatStyle="Comma" appId="_GBC_e1701479a1654e0d9f4b2ffb99c13db0">
          <m:axisValue occRef="调整数"/>
        </m:item>
        <m:placeholder xlName="_PLD_1cd075ba92d6493987f7f2593a2dc5cc" addr="T0R28C0S1_1"/>
        <m:item xlName="_GBC_cb45644c90c54110a4e7b08349389b8a" concept="clcid-pte:ChangQiYingShouKuan" label="长期应收款" periodRef="上年期末数" mulRef="_GBC_c76689d8a1414d6cba73369b4afdbc5c" unitRef="_GBC_4a07a2cb6d48405a8956fb7391944924" addr="T0R28C1S1_1" formatStyle="Comma" appId="_GBC_e1701479a1654e0d9f4b2ffb99c13db0"/>
        <m:item xlName="_GBC_1ecf1f1731454648b9b19ae6ec918b71" concept="clcid-pte:ChangQiYingShouKuan" label="长期应收款" periodRef="本期期初数" mulRef="_GBC_c76689d8a1414d6cba73369b4afdbc5c" unitRef="_GBC_4a07a2cb6d48405a8956fb7391944924" addr="T0R28C2S1_1" formatStyle="Comma" appId="_GBC_e1701479a1654e0d9f4b2ffb99c13db0"/>
        <m:item xlName="_GBC_c5317382f1444cdeb03672d91f8a31bd" concept="clcid-pte:ChangQiYingShouKuan" label="长期应收款" mulRef="_GBC_c76689d8a1414d6cba73369b4afdbc5c" unitRef="_GBC_4a07a2cb6d48405a8956fb7391944924" addr="T0R28C3S1_1" formatStyle="Comma" appId="_GBC_e1701479a1654e0d9f4b2ffb99c13db0">
          <m:axisValue occRef="调整数"/>
        </m:item>
        <m:placeholder xlName="_PLD_a6081e42ce1d48368cf06f5af62f3cb2" addr="T0R29C0S1_1"/>
        <m:item xlName="_GBC_2caaa64004a2473e9eba274cedaf08cf" concept="clcid-pte:ChangQiGuQuanTouZi" label="长期股权投资" periodRef="上年期末数" mulRef="_GBC_c76689d8a1414d6cba73369b4afdbc5c" unitRef="_GBC_4a07a2cb6d48405a8956fb7391944924" addr="T0R29C1S1_1" formatStyle="Comma" appId="_GBC_e1701479a1654e0d9f4b2ffb99c13db0"/>
        <m:item xlName="_GBC_076bcc4f96c943b790583b0f689d0e05" concept="clcid-pte:ChangQiGuQuanTouZi" label="长期股权投资" periodRef="本期期初数" mulRef="_GBC_c76689d8a1414d6cba73369b4afdbc5c" unitRef="_GBC_4a07a2cb6d48405a8956fb7391944924" addr="T0R29C2S1_1" formatStyle="Comma" appId="_GBC_e1701479a1654e0d9f4b2ffb99c13db0"/>
        <m:item xlName="_GBC_1aa40cd3cad24f68a62f444172ad5dcc" concept="clcid-pte:ChangQiGuQuanTouZi" label="长期股权投资" mulRef="_GBC_c76689d8a1414d6cba73369b4afdbc5c" unitRef="_GBC_4a07a2cb6d48405a8956fb7391944924" addr="T0R29C3S1_1" formatStyle="Comma" appId="_GBC_e1701479a1654e0d9f4b2ffb99c13db0">
          <m:axisValue occRef="调整数"/>
        </m:item>
        <m:placeholder xlName="_PLD_c96845a4dceb4172af68c7fddfe190a5" addr="T0R30C0S1_1"/>
        <m:item xlName="_GBC_3faaf4ea3b0e44e8b094dda1547de196" concept="clcid-pte:QiTaQuanYiGongJuTouZi" label="其他权益工具投资" periodRef="上年期末数" mulRef="_GBC_c76689d8a1414d6cba73369b4afdbc5c" unitRef="_GBC_4a07a2cb6d48405a8956fb7391944924" addr="T0R30C1S1_1" formatStyle="Comma" appId="_GBC_e1701479a1654e0d9f4b2ffb99c13db0"/>
        <m:item xlName="_GBC_d29fd640f5db48a68f9b98c96865c8ca" concept="clcid-pte:QiTaQuanYiGongJuTouZi" label="其他权益工具投资" periodRef="本期期初数" mulRef="_GBC_c76689d8a1414d6cba73369b4afdbc5c" unitRef="_GBC_4a07a2cb6d48405a8956fb7391944924" addr="T0R30C2S1_1" formatStyle="Comma" appId="_GBC_e1701479a1654e0d9f4b2ffb99c13db0"/>
        <m:item xlName="_GBC_db1b642497cd4212ad29036f5492c45b" concept="clcid-pte:QiTaQuanYiGongJuTouZi" label="其他权益工具投资" mulRef="_GBC_c76689d8a1414d6cba73369b4afdbc5c" unitRef="_GBC_4a07a2cb6d48405a8956fb7391944924" addr="T0R30C3S1_1" formatStyle="Comma" appId="_GBC_e1701479a1654e0d9f4b2ffb99c13db0">
          <m:axisValue occRef="调整数"/>
        </m:item>
        <m:placeholder xlName="_PLD_0d36495dec1c4a5d8b71b74118589ba4" addr="T0R31C0S1_1"/>
        <m:item xlName="_GBC_02d55c6966ff422fb8be84e36da9f939" concept="clcid-pte:QiTaFeiLiuDongJinRongZiChan" label="其他非流动金融资产" periodRef="上年期末数" mulRef="_GBC_c76689d8a1414d6cba73369b4afdbc5c" unitRef="_GBC_4a07a2cb6d48405a8956fb7391944924" addr="T0R31C1S1_1" formatStyle="Comma" appId="_GBC_e1701479a1654e0d9f4b2ffb99c13db0"/>
        <m:item xlName="_GBC_1da0cdb168974b06b7e0615071681163" concept="clcid-pte:QiTaFeiLiuDongJinRongZiChan" label="其他非流动金融资产" periodRef="本期期初数" mulRef="_GBC_c76689d8a1414d6cba73369b4afdbc5c" unitRef="_GBC_4a07a2cb6d48405a8956fb7391944924" addr="T0R31C2S1_1" formatStyle="Comma" appId="_GBC_e1701479a1654e0d9f4b2ffb99c13db0"/>
        <m:item xlName="_GBC_b786a1a525ab48d6be76b2e27443eea7" concept="clcid-pte:QiTaFeiLiuDongJinRongZiChan" label="其他非流动金融资产" mulRef="_GBC_c76689d8a1414d6cba73369b4afdbc5c" unitRef="_GBC_4a07a2cb6d48405a8956fb7391944924" addr="T0R31C3S1_1" formatStyle="Comma" appId="_GBC_e1701479a1654e0d9f4b2ffb99c13db0">
          <m:axisValue occRef="调整数"/>
        </m:item>
        <m:placeholder xlName="_PLD_3f50f96789344e5a9abd1a4641fbccb8" addr="T0R32C0S1_1"/>
        <m:item xlName="_GBC_de899e97bfeb4ac6a68c90d4f7fc953f" concept="clcid-pte:TouZiXingFangDiChan" label="投资性房地产" periodRef="上年期末数" mulRef="_GBC_c76689d8a1414d6cba73369b4afdbc5c" unitRef="_GBC_4a07a2cb6d48405a8956fb7391944924" addr="T0R32C1S1_1" formatStyle="Comma" appId="_GBC_e1701479a1654e0d9f4b2ffb99c13db0"/>
        <m:item xlName="_GBC_955ba769e6204146bfc8d1abebc4b9af" concept="clcid-pte:TouZiXingFangDiChan" label="投资性房地产" periodRef="本期期初数" mulRef="_GBC_c76689d8a1414d6cba73369b4afdbc5c" unitRef="_GBC_4a07a2cb6d48405a8956fb7391944924" addr="T0R32C2S1_1" formatStyle="Comma" appId="_GBC_e1701479a1654e0d9f4b2ffb99c13db0"/>
        <m:item xlName="_GBC_e5f99a8ea72c40f5aced456d58a69731" concept="clcid-pte:TouZiXingFangDiChan" label="投资性房地产" mulRef="_GBC_c76689d8a1414d6cba73369b4afdbc5c" unitRef="_GBC_4a07a2cb6d48405a8956fb7391944924" addr="T0R32C3S1_1" formatStyle="Comma" appId="_GBC_e1701479a1654e0d9f4b2ffb99c13db0">
          <m:axisValue occRef="调整数"/>
        </m:item>
        <m:placeholder xlName="_PLD_ed348d80f95240a1a0fc9021fc99f0ad" addr="T0R33C0S1_1"/>
        <m:item xlName="_GBC_2296cc8670394764933fd76ee7e20e92" concept="clcid-pte:GuDingZiChanJingE" label="固定资产净额" periodRef="上年期末数" mulRef="_GBC_c76689d8a1414d6cba73369b4afdbc5c" unitRef="_GBC_4a07a2cb6d48405a8956fb7391944924" addr="T0R33C1S1_1" formatStyle="Comma" appId="_GBC_e1701479a1654e0d9f4b2ffb99c13db0"/>
        <m:item xlName="_GBC_120ca3d0901a457eab9fb08e2cc203d5" concept="clcid-pte:GuDingZiChanJingE" label="固定资产净额" periodRef="本期期初数" mulRef="_GBC_c76689d8a1414d6cba73369b4afdbc5c" unitRef="_GBC_4a07a2cb6d48405a8956fb7391944924" addr="T0R33C2S1_1" formatStyle="Comma" appId="_GBC_e1701479a1654e0d9f4b2ffb99c13db0"/>
        <m:item xlName="_GBC_16662f3f043a44de8e7a718b11971a43" concept="clcid-pte:GuDingZiChanJingE" label="固定资产净额" mulRef="_GBC_c76689d8a1414d6cba73369b4afdbc5c" unitRef="_GBC_4a07a2cb6d48405a8956fb7391944924" addr="T0R33C3S1_1" formatStyle="Comma" appId="_GBC_e1701479a1654e0d9f4b2ffb99c13db0">
          <m:axisValue occRef="调整数"/>
        </m:item>
        <m:placeholder xlName="_PLD_0e5f98463fd041f0a3cc101d6a4b81fa" addr="T0R34C0S1_1"/>
        <m:item xlName="_GBC_3b7e315cbdae4b7ca8c548f83d4febe5" concept="clcid-pte:ZaiJianGongCheng" label="在建工程" periodRef="上年期末数" mulRef="_GBC_c76689d8a1414d6cba73369b4afdbc5c" unitRef="_GBC_4a07a2cb6d48405a8956fb7391944924" addr="T0R34C1S1_1" formatStyle="Comma" appId="_GBC_e1701479a1654e0d9f4b2ffb99c13db0"/>
        <m:item xlName="_GBC_b7b0d872d66441a1a2f4885ce9923597" concept="clcid-pte:ZaiJianGongCheng" label="在建工程" periodRef="本期期初数" mulRef="_GBC_c76689d8a1414d6cba73369b4afdbc5c" unitRef="_GBC_4a07a2cb6d48405a8956fb7391944924" addr="T0R34C2S1_1" formatStyle="Comma" appId="_GBC_e1701479a1654e0d9f4b2ffb99c13db0"/>
        <m:item xlName="_GBC_06c8224a6d6042c38b0dd4b09b619ac5" concept="clcid-pte:ZaiJianGongCheng" label="在建工程" mulRef="_GBC_c76689d8a1414d6cba73369b4afdbc5c" unitRef="_GBC_4a07a2cb6d48405a8956fb7391944924" addr="T0R34C3S1_1" formatStyle="Comma" appId="_GBC_e1701479a1654e0d9f4b2ffb99c13db0">
          <m:axisValue occRef="调整数"/>
        </m:item>
        <m:placeholder xlName="_PLD_c09ad31386d74a58a564ef6738683a54" addr="T0R35C0S1_1"/>
        <m:item xlName="_GBC_3f50572c978740a8888d812d8ae8d764" concept="clcid-pte:ShengChanXingShengWuZiChan" label="生产性生物资产" periodRef="上年期末数" mulRef="_GBC_c76689d8a1414d6cba73369b4afdbc5c" unitRef="_GBC_4a07a2cb6d48405a8956fb7391944924" addr="T0R35C1S1_1" formatStyle="Comma" appId="_GBC_e1701479a1654e0d9f4b2ffb99c13db0"/>
        <m:item xlName="_GBC_19031b313c3a4ed896155952f17cfe8b" concept="clcid-pte:ShengChanXingShengWuZiChan" label="生产性生物资产" periodRef="本期期初数" mulRef="_GBC_c76689d8a1414d6cba73369b4afdbc5c" unitRef="_GBC_4a07a2cb6d48405a8956fb7391944924" addr="T0R35C2S1_1" formatStyle="Comma" appId="_GBC_e1701479a1654e0d9f4b2ffb99c13db0"/>
        <m:item xlName="_GBC_b7ff6d78813a4111b25c643a64639cd6" concept="clcid-pte:ShengChanXingShengWuZiChan" label="生产性生物资产" mulRef="_GBC_c76689d8a1414d6cba73369b4afdbc5c" unitRef="_GBC_4a07a2cb6d48405a8956fb7391944924" addr="T0R35C3S1_1" formatStyle="Comma" appId="_GBC_e1701479a1654e0d9f4b2ffb99c13db0">
          <m:axisValue occRef="调整数"/>
        </m:item>
        <m:placeholder xlName="_PLD_88e3155234fd47d28c1edffc5f858f59" addr="T0R36C0S1_1"/>
        <m:item xlName="_GBC_23298b2780e341f3b28848af78d9c37a" concept="clcid-pte:YouQiZiChan" label="油气资产" periodRef="上年期末数" mulRef="_GBC_c76689d8a1414d6cba73369b4afdbc5c" unitRef="_GBC_4a07a2cb6d48405a8956fb7391944924" addr="T0R36C1S1_1" formatStyle="Comma" appId="_GBC_e1701479a1654e0d9f4b2ffb99c13db0"/>
        <m:item xlName="_GBC_555c8a52ea86495c8369b1ea482f78e4" concept="clcid-pte:YouQiZiChan" label="油气资产" periodRef="本期期初数" mulRef="_GBC_c76689d8a1414d6cba73369b4afdbc5c" unitRef="_GBC_4a07a2cb6d48405a8956fb7391944924" addr="T0R36C2S1_1" formatStyle="Comma" appId="_GBC_e1701479a1654e0d9f4b2ffb99c13db0"/>
        <m:item xlName="_GBC_13f1b35f952b486e99b6af881af9755f" concept="clcid-pte:YouQiZiChan" label="油气资产" mulRef="_GBC_c76689d8a1414d6cba73369b4afdbc5c" unitRef="_GBC_4a07a2cb6d48405a8956fb7391944924" addr="T0R36C3S1_1" formatStyle="Comma" appId="_GBC_e1701479a1654e0d9f4b2ffb99c13db0">
          <m:axisValue occRef="调整数"/>
        </m:item>
        <m:placeholder xlName="_PLD_9d338c3c81374957895f63484d56f666" addr="T0R37C0S1_1"/>
        <m:item xlName="_GBC_d2c075c85d3f444eb571f3922e0fbae4" concept="clcid-pte:ShiYongQuanZiChan" label="使用权资产" periodRef="上年期末数" mulRef="_GBC_c76689d8a1414d6cba73369b4afdbc5c" unitRef="_GBC_4a07a2cb6d48405a8956fb7391944924" addr="T0R37C1S1_1" formatStyle="Comma" appId="_GBC_e1701479a1654e0d9f4b2ffb99c13db0"/>
        <m:item xlName="_GBC_169b4a004761470fabb0ff1c5055a4dd" concept="clcid-pte:ShiYongQuanZiChan" label="使用权资产" periodRef="本期期初数" mulRef="_GBC_c76689d8a1414d6cba73369b4afdbc5c" unitRef="_GBC_4a07a2cb6d48405a8956fb7391944924" addr="T0R37C2S1_1" formatStyle="Comma" appId="_GBC_e1701479a1654e0d9f4b2ffb99c13db0"/>
        <m:item xlName="_GBC_3456b8089bce4a9d92af3bac08514080" concept="clcid-pte:ShiYongQuanZiChan" label="使用权资产" mulRef="_GBC_c76689d8a1414d6cba73369b4afdbc5c" unitRef="_GBC_4a07a2cb6d48405a8956fb7391944924" addr="T0R37C3S1_1" formatStyle="Comma" appId="_GBC_e1701479a1654e0d9f4b2ffb99c13db0">
          <m:axisValue occRef="调整数"/>
        </m:item>
        <m:placeholder xlName="_PLD_c5b00a72d9ac4607850e5931fc87d9e9" addr="T0R38C0S1_1"/>
        <m:item xlName="_GBC_d1cd3fec7dea412391907d6485ef0d11" concept="clcid-pte:WuXingZiChan" label="无形资产" periodRef="上年期末数" mulRef="_GBC_c76689d8a1414d6cba73369b4afdbc5c" unitRef="_GBC_4a07a2cb6d48405a8956fb7391944924" addr="T0R38C1S1_1" formatStyle="Comma" appId="_GBC_e1701479a1654e0d9f4b2ffb99c13db0"/>
        <m:item xlName="_GBC_ced390da1f2b45118762830977d957fe" concept="clcid-pte:WuXingZiChan" label="无形资产" periodRef="本期期初数" mulRef="_GBC_c76689d8a1414d6cba73369b4afdbc5c" unitRef="_GBC_4a07a2cb6d48405a8956fb7391944924" addr="T0R38C2S1_1" formatStyle="Comma" appId="_GBC_e1701479a1654e0d9f4b2ffb99c13db0"/>
        <m:item xlName="_GBC_1f7e40620b0842be9d66afdf721401ef" concept="clcid-pte:WuXingZiChan" label="无形资产" mulRef="_GBC_c76689d8a1414d6cba73369b4afdbc5c" unitRef="_GBC_4a07a2cb6d48405a8956fb7391944924" addr="T0R38C3S1_1" formatStyle="Comma" appId="_GBC_e1701479a1654e0d9f4b2ffb99c13db0">
          <m:axisValue occRef="调整数"/>
        </m:item>
        <m:placeholder xlName="_PLD_f30af222669f4ddfa6b6d5ab2d6fa6f9" addr="T0R39C0S1_1"/>
        <m:item xlName="_GBC_a2421161ff4b4068b0bca150f4d51703" concept="clcid-pte:KaiFaZhiChu" label="开发支出" periodRef="上年期末数" mulRef="_GBC_c76689d8a1414d6cba73369b4afdbc5c" unitRef="_GBC_4a07a2cb6d48405a8956fb7391944924" addr="T0R39C1S1_1" formatStyle="Comma" appId="_GBC_e1701479a1654e0d9f4b2ffb99c13db0"/>
        <m:item xlName="_GBC_15b7816d71b847c8b0b62598677d033f" concept="clcid-pte:KaiFaZhiChu" label="开发支出" periodRef="本期期初数" mulRef="_GBC_c76689d8a1414d6cba73369b4afdbc5c" unitRef="_GBC_4a07a2cb6d48405a8956fb7391944924" addr="T0R39C2S1_1" formatStyle="Comma" appId="_GBC_e1701479a1654e0d9f4b2ffb99c13db0"/>
        <m:item xlName="_GBC_b60056fd49f747c6b98d5d0f4a412aa2" concept="clcid-pte:KaiFaZhiChu" label="开发支出" mulRef="_GBC_c76689d8a1414d6cba73369b4afdbc5c" unitRef="_GBC_4a07a2cb6d48405a8956fb7391944924" addr="T0R39C3S1_1" formatStyle="Comma" appId="_GBC_e1701479a1654e0d9f4b2ffb99c13db0">
          <m:axisValue occRef="调整数"/>
        </m:item>
        <m:placeholder xlName="_PLD_5fd25b9bea114c8fb102f231f4f6a19a" addr="T0R40C0S1_1"/>
        <m:item xlName="_GBC_7c31578904db45baa814e478e2a93677" concept="clcid-pte:ShangYu" label="商誉" periodRef="上年期末数" mulRef="_GBC_c76689d8a1414d6cba73369b4afdbc5c" unitRef="_GBC_4a07a2cb6d48405a8956fb7391944924" addr="T0R40C1S1_1" formatStyle="Comma" appId="_GBC_e1701479a1654e0d9f4b2ffb99c13db0"/>
        <m:item xlName="_GBC_de1239b02626454bb8862b0c82105673" concept="clcid-pte:ShangYu" label="商誉" periodRef="本期期初数" mulRef="_GBC_c76689d8a1414d6cba73369b4afdbc5c" unitRef="_GBC_4a07a2cb6d48405a8956fb7391944924" addr="T0R40C2S1_1" formatStyle="Comma" appId="_GBC_e1701479a1654e0d9f4b2ffb99c13db0"/>
        <m:item xlName="_GBC_1863bb8f5983417b8a1a92dd226623dd" concept="clcid-pte:ShangYu" label="商誉" mulRef="_GBC_c76689d8a1414d6cba73369b4afdbc5c" unitRef="_GBC_4a07a2cb6d48405a8956fb7391944924" addr="T0R40C3S1_1" formatStyle="Comma" appId="_GBC_e1701479a1654e0d9f4b2ffb99c13db0">
          <m:axisValue occRef="调整数"/>
        </m:item>
        <m:placeholder xlName="_PLD_fe2d61fff6504f7a908b77966e255b00" addr="T0R41C0S1_1"/>
        <m:item xlName="_GBC_7cc5dbbd9fb9457fb6f5c34023544f0f" concept="clcid-pte:ChangQiDaiTanFeiYong" label="长期待摊费用" periodRef="上年期末数" mulRef="_GBC_c76689d8a1414d6cba73369b4afdbc5c" unitRef="_GBC_4a07a2cb6d48405a8956fb7391944924" addr="T0R41C1S1_1" formatStyle="Comma" appId="_GBC_e1701479a1654e0d9f4b2ffb99c13db0"/>
        <m:item xlName="_GBC_01d94c8dfedd4ff49a23a5ba8ed2569c" concept="clcid-pte:ChangQiDaiTanFeiYong" label="长期待摊费用" periodRef="本期期初数" mulRef="_GBC_c76689d8a1414d6cba73369b4afdbc5c" unitRef="_GBC_4a07a2cb6d48405a8956fb7391944924" addr="T0R41C2S1_1" formatStyle="Comma" appId="_GBC_e1701479a1654e0d9f4b2ffb99c13db0"/>
        <m:item xlName="_GBC_1f973e5139584d03a879289947729420" concept="clcid-pte:ChangQiDaiTanFeiYong" label="长期待摊费用" mulRef="_GBC_c76689d8a1414d6cba73369b4afdbc5c" unitRef="_GBC_4a07a2cb6d48405a8956fb7391944924" addr="T0R41C3S1_1" formatStyle="Comma" appId="_GBC_e1701479a1654e0d9f4b2ffb99c13db0">
          <m:axisValue occRef="调整数"/>
        </m:item>
        <m:placeholder xlName="_PLD_90d75398c7ed4ee5a4b82577a574695e" addr="T0R42C0S1_1"/>
        <m:item xlName="_GBC_59df0b5615064ef8ace2c8d8b009cb02" concept="clcid-pte:DiYanShuiKuanJieXiangHeJi" label="递延税款借项合计" periodRef="上年期末数" mulRef="_GBC_c76689d8a1414d6cba73369b4afdbc5c" unitRef="_GBC_4a07a2cb6d48405a8956fb7391944924" addr="T0R42C1S1_1" formatStyle="Comma" appId="_GBC_e1701479a1654e0d9f4b2ffb99c13db0"/>
        <m:item xlName="_GBC_dc39115705bd4cd5a2bd7312a7aec37d" concept="clcid-pte:DiYanShuiKuanJieXiangHeJi" label="递延税款借项合计" periodRef="本期期初数" mulRef="_GBC_c76689d8a1414d6cba73369b4afdbc5c" unitRef="_GBC_4a07a2cb6d48405a8956fb7391944924" addr="T0R42C2S1_1" formatStyle="Comma" appId="_GBC_e1701479a1654e0d9f4b2ffb99c13db0"/>
        <m:item xlName="_GBC_8465b4436e514474beab99f82573ca67" concept="clcid-pte:DiYanShuiKuanJieXiangHeJi" label="递延税款借项合计" mulRef="_GBC_c76689d8a1414d6cba73369b4afdbc5c" unitRef="_GBC_4a07a2cb6d48405a8956fb7391944924" addr="T0R42C3S1_1" formatStyle="Comma" appId="_GBC_e1701479a1654e0d9f4b2ffb99c13db0">
          <m:axisValue occRef="调整数"/>
        </m:item>
        <m:placeholder xlName="_PLD_f37ff2058f5e418695dabe1287fdd5c1" addr="T0R43C0S1_1"/>
        <m:item xlName="_GBC_995fc6b3972643f38d743dbf2cf69db2" concept="clcid-pte:QiTaChangQiZiChan" label="其他长期资产" periodRef="上年期末数" mulRef="_GBC_c76689d8a1414d6cba73369b4afdbc5c" unitRef="_GBC_4a07a2cb6d48405a8956fb7391944924" addr="T0R43C1S1_1" formatStyle="Comma" appId="_GBC_e1701479a1654e0d9f4b2ffb99c13db0"/>
        <m:item xlName="_GBC_759758f24094490e97037c8e2789f0e2" concept="clcid-pte:QiTaChangQiZiChan" label="其他长期资产" periodRef="本期期初数" mulRef="_GBC_c76689d8a1414d6cba73369b4afdbc5c" unitRef="_GBC_4a07a2cb6d48405a8956fb7391944924" addr="T0R43C2S1_1" formatStyle="Comma" appId="_GBC_e1701479a1654e0d9f4b2ffb99c13db0"/>
        <m:item xlName="_GBC_9f69fb0ef92f4075858c49843ca0be04" concept="clcid-pte:QiTaChangQiZiChan" label="其他长期资产" mulRef="_GBC_c76689d8a1414d6cba73369b4afdbc5c" unitRef="_GBC_4a07a2cb6d48405a8956fb7391944924" addr="T0R43C3S1_1" formatStyle="Comma" appId="_GBC_e1701479a1654e0d9f4b2ffb99c13db0">
          <m:axisValue occRef="调整数"/>
        </m:item>
        <m:placeholder xlName="_PLD_4076839728b74a7c964bfeaa7bc5ac0a" addr="T0R44C0S1_1"/>
        <m:item xlName="_GBC_1e893d71731e4b40a47bc55c5bed9c7a" concept="clcid-pte:FeiLiuDongZiChanHeJi" label="非流动资产合计" periodRef="上年期末数" mulRef="_GBC_c76689d8a1414d6cba73369b4afdbc5c" unitRef="_GBC_4a07a2cb6d48405a8956fb7391944924" addr="T0R44C1S1_1" formatStyle="Comma" appId="_GBC_e1701479a1654e0d9f4b2ffb99c13db0">
          <m:complexRule comparator="Eq" title="非流动资产合计" test=" $_GBC_8b80b282b3b24270a5b5bac005969fc5 +  $_GBC_d9be3fe9fdda49278d8e7c81f34c131b +  $_GBC_22a1e4d41d1e455a956203f79265b494 +  $_GBC_cb45644c90c54110a4e7b08349389b8a +  $_GBC_2caaa64004a2473e9eba274cedaf08cf +  $_GBC_3faaf4ea3b0e44e8b094dda1547de196 +  $_GBC_02d55c6966ff422fb8be84e36da9f939 +  $_GBC_de899e97bfeb4ac6a68c90d4f7fc953f +  $_GBC_2296cc8670394764933fd76ee7e20e92 +  $_GBC_3b7e315cbdae4b7ca8c548f83d4febe5 +  $_GBC_3f50572c978740a8888d812d8ae8d764 +  $_GBC_23298b2780e341f3b28848af78d9c37a +  $_GBC_d2c075c85d3f444eb571f3922e0fbae4 +  $_GBC_d1cd3fec7dea412391907d6485ef0d11 +  $_GBC_a2421161ff4b4068b0bca150f4d51703 +  $_GBC_7c31578904db45baa814e478e2a93677 +  $_GBC_7cc5dbbd9fb9457fb6f5c34023544f0f +  $_GBC_59df0b5615064ef8ace2c8d8b009cb02 +  $_GBC_995fc6b3972643f38d743dbf2cf69db2" id="Cc02f5c833949461f81889ed9b05a0d5d"/>
        </m:item>
        <m:item xlName="_GBC_6994f1d1c1224f9399ba7a717950e411" concept="clcid-pte:FeiLiuDongZiChanHeJi" label="非流动资产合计" periodRef="本期期初数" mulRef="_GBC_c76689d8a1414d6cba73369b4afdbc5c" unitRef="_GBC_4a07a2cb6d48405a8956fb7391944924" addr="T0R44C2S1_1" formatStyle="Comma" appId="_GBC_e1701479a1654e0d9f4b2ffb99c13db0">
          <m:complexRule comparator="Eq" title="非流动资产合计@本期期初数" test=" $_GBC_3c30039520cf4fa6bfc01f8da7d1ed67 +  $_GBC_ecd4dd9973fd4e8bbf39d8934b227653 +  $_GBC_5086e776e313440aac57ea5e1e5cdfac +  $_GBC_1ecf1f1731454648b9b19ae6ec918b71 +  $_GBC_076bcc4f96c943b790583b0f689d0e05 +  $_GBC_d29fd640f5db48a68f9b98c96865c8ca +  $_GBC_1da0cdb168974b06b7e0615071681163 +  $_GBC_955ba769e6204146bfc8d1abebc4b9af +  $_GBC_120ca3d0901a457eab9fb08e2cc203d5 +  $_GBC_b7b0d872d66441a1a2f4885ce9923597 +  $_GBC_19031b313c3a4ed896155952f17cfe8b +  $_GBC_555c8a52ea86495c8369b1ea482f78e4 +  $_GBC_169b4a004761470fabb0ff1c5055a4dd +  $_GBC_ced390da1f2b45118762830977d957fe +  $_GBC_15b7816d71b847c8b0b62598677d033f +  $_GBC_de1239b02626454bb8862b0c82105673 +  $_GBC_01d94c8dfedd4ff49a23a5ba8ed2569c +  $_GBC_dc39115705bd4cd5a2bd7312a7aec37d +  $_GBC_759758f24094490e97037c8e2789f0e2" id="C5d03422015da405fa5a18a7508629019"/>
        </m:item>
        <m:item xlName="_GBC_9aaefaa64af1491595a54f483623f7d5" concept="clcid-pte:FeiLiuDongZiChanHeJi" label="非流动资产合计" mulRef="_GBC_c76689d8a1414d6cba73369b4afdbc5c" unitRef="_GBC_4a07a2cb6d48405a8956fb7391944924" addr="T0R44C3S1_1" formatStyle="Comma" appId="_GBC_e1701479a1654e0d9f4b2ffb99c13db0">
          <m:complexRule comparator="Eq" title="非流动资产合计" test=" $_GBC_8b094a2afc404cabae41a9a3c4af77b6 +  $_GBC_34530c33945d4f62ab7624d812200708 +  $_GBC_3bee03b877bd47f9bbbbf9fa480f4e7e +  $_GBC_c5317382f1444cdeb03672d91f8a31bd +  $_GBC_1aa40cd3cad24f68a62f444172ad5dcc +  $_GBC_db1b642497cd4212ad29036f5492c45b +  $_GBC_b786a1a525ab48d6be76b2e27443eea7 +  $_GBC_e5f99a8ea72c40f5aced456d58a69731 +  $_GBC_16662f3f043a44de8e7a718b11971a43 +  $_GBC_06c8224a6d6042c38b0dd4b09b619ac5 +  $_GBC_b7ff6d78813a4111b25c643a64639cd6 +  $_GBC_13f1b35f952b486e99b6af881af9755f +  $_GBC_3456b8089bce4a9d92af3bac08514080 +  $_GBC_1f7e40620b0842be9d66afdf721401ef +  $_GBC_b60056fd49f747c6b98d5d0f4a412aa2 +  $_GBC_1863bb8f5983417b8a1a92dd226623dd +  $_GBC_1f973e5139584d03a879289947729420 +  $_GBC_8465b4436e514474beab99f82573ca67 +  $_GBC_9f69fb0ef92f4075858c49843ca0be04" id="C535a6bd5097447c39d08e09f16ab0e5e"/>
          <m:axisValue occRef="调整数"/>
        </m:item>
        <m:placeholder xlName="_PLD_9a41544b9c4e4edd8d76ea8847ffee3c" addr="T0R45C0S1_1"/>
        <m:item xlName="_GBC_757ad05c4600453c99fa702717a88b68" concept="clcid-pte:ZiChanZongJi" label="资产总计" periodRef="上年期末数" mulRef="_GBC_c76689d8a1414d6cba73369b4afdbc5c" unitRef="_GBC_4a07a2cb6d48405a8956fb7391944924" addr="T0R45C1S1_1" formatStyle="Comma" appId="_GBC_e1701479a1654e0d9f4b2ffb99c13db0">
          <m:complexRule comparator="Eq" title="资产总计" test=" $_GBC_7005367707864671a0fb7f7e62fece9e +  $_GBC_1e893d71731e4b40a47bc55c5bed9c7a" id="C7164e478c66d4ef494b6fa96972a596e"/>
          <m:complexRule comparator="Eq" title="资产总计" test=" $_GBC_765dcb4b1b0a4c438c030f99b1ae5ffc" id="C0702c20da66d4bc2a9773424174397e7"/>
        </m:item>
        <m:item xlName="_GBC_924006a8213145e4b69b9f9dc3015eae" concept="clcid-pte:ZiChanZongJi" label="资产总计" periodRef="本期期初数" mulRef="_GBC_c76689d8a1414d6cba73369b4afdbc5c" unitRef="_GBC_4a07a2cb6d48405a8956fb7391944924" addr="T0R45C2S1_1" formatStyle="Comma" appId="_GBC_e1701479a1654e0d9f4b2ffb99c13db0">
          <m:complexRule comparator="Eq" title="资产总计@本期期初数" test=" $_GBC_ac405a6fbd324e9d91e0b82b0c2ac1df +  $_GBC_6994f1d1c1224f9399ba7a717950e411" id="C34d2488d8f0741c78a11eb5270b30d06"/>
          <m:complexRule comparator="Eq" title="资产总计@本期期初数" test=" $_GBC_67f5728cd17d43408ee3b64ab06f254e" id="C55066534e63942c0a1d01e3cba4f30dd"/>
        </m:item>
        <m:item xlName="_GBC_9803cbf148954c3f98ff9ca8fd0f435d" concept="clcid-pte:ZiChanZongJi" label="资产总计" mulRef="_GBC_c76689d8a1414d6cba73369b4afdbc5c" unitRef="_GBC_4a07a2cb6d48405a8956fb7391944924" addr="T0R45C3S1_1" formatStyle="Comma" appId="_GBC_e1701479a1654e0d9f4b2ffb99c13db0">
          <m:complexRule comparator="Eq" title="资产总计" test=" $_GBC_e95557301fac4abdbec12e98fa83049b" id="Cb8d2106e52304e0b9b5e3b6b4f4a6e9f"/>
          <m:complexRule comparator="Eq" title="资产总计" test=" $_GBC_9aaefaa64af1491595a54f483623f7d5 +  $_GBC_a89a6cb475214744963a96a77b211cb9" id="Cb7cf9506a5564fc19b5be0db8ed2662a"/>
          <m:axisValue occRef="调整数"/>
        </m:item>
        <m:placeholder xlName="_PLD_8067f9f0d05c4a78b15dfd4da086633f" addr="T0R46C0S1_4"/>
        <m:placeholder xlName="_PLD_f57fa44245464dcc9ec1499ec3621261" addr="T0R47C0S1_1"/>
        <m:item xlName="_GBC_8ccee0f851bf4224b07a1e2ebea4046f" concept="clcid-pte:DuanQiJieKuan" label="短期借款" periodRef="上年期末数" mulRef="_GBC_c76689d8a1414d6cba73369b4afdbc5c" unitRef="_GBC_4a07a2cb6d48405a8956fb7391944924" addr="T0R47C1S1_1" formatStyle="Comma" appId="_GBC_e1701479a1654e0d9f4b2ffb99c13db0"/>
        <m:item xlName="_GBC_74da307ae5a84e51818542c4eedeca92" concept="clcid-pte:DuanQiJieKuan" label="短期借款" periodRef="本期期初数" mulRef="_GBC_c76689d8a1414d6cba73369b4afdbc5c" unitRef="_GBC_4a07a2cb6d48405a8956fb7391944924" addr="T0R47C2S1_1" formatStyle="Comma" appId="_GBC_e1701479a1654e0d9f4b2ffb99c13db0"/>
        <m:item xlName="_GBC_ab83cf08f1bd478ea1f87a86d5153017" concept="clcid-pte:DuanQiJieKuan" label="短期借款" mulRef="_GBC_c76689d8a1414d6cba73369b4afdbc5c" unitRef="_GBC_4a07a2cb6d48405a8956fb7391944924" addr="T0R47C3S1_1" formatStyle="Comma" appId="_GBC_e1701479a1654e0d9f4b2ffb99c13db0">
          <m:axisValue occRef="调整数"/>
        </m:item>
        <m:placeholder xlName="_PLD_e1fa5fa07ec847239593bcea5028ff3a" addr="T0R48C0S1_1"/>
        <m:item xlName="_GBC_142e75931e4b46e8b8a070651333a03b" concept="clcid-pte:XiangZhongYangYinHangJieKuan" label="向中央银行借款" periodRef="上年期末数" mulRef="_GBC_c76689d8a1414d6cba73369b4afdbc5c" unitRef="_GBC_4a07a2cb6d48405a8956fb7391944924" addr="T0R48C1S1_1" formatStyle="Comma" appId="_GBC_e1701479a1654e0d9f4b2ffb99c13db0"/>
        <m:item xlName="_GBC_75d7937b292243b88edbdd621f43e9bf" concept="clcid-pte:XiangZhongYangYinHangJieKuan" label="向中央银行借款" periodRef="本期期初数" mulRef="_GBC_c76689d8a1414d6cba73369b4afdbc5c" unitRef="_GBC_4a07a2cb6d48405a8956fb7391944924" addr="T0R48C2S1_1" formatStyle="Comma" appId="_GBC_e1701479a1654e0d9f4b2ffb99c13db0"/>
        <m:item xlName="_GBC_a45e132427e2464a86ae0c77c5cc37a4" concept="clcid-pte:XiangZhongYangYinHangJieKuan" label="向中央银行借款" mulRef="_GBC_c76689d8a1414d6cba73369b4afdbc5c" unitRef="_GBC_4a07a2cb6d48405a8956fb7391944924" addr="T0R48C3S1_1" formatStyle="Comma" appId="_GBC_e1701479a1654e0d9f4b2ffb99c13db0">
          <m:axisValue occRef="调整数"/>
        </m:item>
        <m:placeholder xlName="_PLD_173945690a1743e0a455b80b5a7c80e4" addr="T0R49C0S1_1"/>
        <m:item xlName="_GBC_e989d8432b3842a3b76e54d4ad77d65d" concept="clcid-pte:ChaiRuZiJin" label="拆入资金" periodRef="上年期末数" mulRef="_GBC_c76689d8a1414d6cba73369b4afdbc5c" unitRef="_GBC_4a07a2cb6d48405a8956fb7391944924" addr="T0R49C1S1_1" formatStyle="Comma" appId="_GBC_e1701479a1654e0d9f4b2ffb99c13db0"/>
        <m:item xlName="_GBC_97765f17629d41f1ae9444e0327d293d" concept="clcid-pte:ChaiRuZiJin" label="拆入资金" periodRef="本期期初数" mulRef="_GBC_c76689d8a1414d6cba73369b4afdbc5c" unitRef="_GBC_4a07a2cb6d48405a8956fb7391944924" addr="T0R49C2S1_1" formatStyle="Comma" appId="_GBC_e1701479a1654e0d9f4b2ffb99c13db0"/>
        <m:item xlName="_GBC_a300b2ccd9fa4014bb85d47a8f8fff75" concept="clcid-pte:ChaiRuZiJin" label="拆入资金" mulRef="_GBC_c76689d8a1414d6cba73369b4afdbc5c" unitRef="_GBC_4a07a2cb6d48405a8956fb7391944924" addr="T0R49C3S1_1" formatStyle="Comma" appId="_GBC_e1701479a1654e0d9f4b2ffb99c13db0">
          <m:axisValue occRef="调整数"/>
        </m:item>
        <m:placeholder xlName="_PLD_3c72ec4060b248229a7c2d949261085a" addr="T0R50C0S1_1"/>
        <m:item xlName="_GBC_56c7740aa25b4f1e8758bd1eb44164c1" concept="clcid-pte:JiaoYiXingJinRongFuZhai" label="交易性金融负债" periodRef="上年期末数" mulRef="_GBC_c76689d8a1414d6cba73369b4afdbc5c" unitRef="_GBC_4a07a2cb6d48405a8956fb7391944924" addr="T0R50C1S1_1" formatStyle="Comma" appId="_GBC_e1701479a1654e0d9f4b2ffb99c13db0"/>
        <m:item xlName="_GBC_6e7d51ea06f445618e76bbec5af13075" concept="clcid-pte:JiaoYiXingJinRongFuZhai" label="交易性金融负债" periodRef="本期期初数" mulRef="_GBC_c76689d8a1414d6cba73369b4afdbc5c" unitRef="_GBC_4a07a2cb6d48405a8956fb7391944924" addr="T0R50C2S1_1" formatStyle="Comma" appId="_GBC_e1701479a1654e0d9f4b2ffb99c13db0"/>
        <m:item xlName="_GBC_4a3cbde69e9a4a2fb71706c9684ebb10" concept="clcid-pte:JiaoYiXingJinRongFuZhai" label="交易性金融负债" mulRef="_GBC_c76689d8a1414d6cba73369b4afdbc5c" unitRef="_GBC_4a07a2cb6d48405a8956fb7391944924" addr="T0R50C3S1_1" formatStyle="Comma" appId="_GBC_e1701479a1654e0d9f4b2ffb99c13db0">
          <m:axisValue occRef="调整数"/>
        </m:item>
        <m:placeholder xlName="_PLD_8e91a504dd3d4cd382e556966c030be5" addr="T0R51C0S1_1"/>
        <m:item xlName="_GBC_c51e9c6536e8496bb538f460b240e75c" concept="clcid-pte:YanShengJinRongFuZhai" label="衍生金融负债" periodRef="上年期末数" mulRef="_GBC_c76689d8a1414d6cba73369b4afdbc5c" unitRef="_GBC_4a07a2cb6d48405a8956fb7391944924" addr="T0R51C1S1_1" formatStyle="Comma" appId="_GBC_e1701479a1654e0d9f4b2ffb99c13db0"/>
        <m:item xlName="_GBC_2981fab3bbe04204adae34878fddf174" concept="clcid-pte:YanShengJinRongFuZhai" label="衍生金融负债" periodRef="本期期初数" mulRef="_GBC_c76689d8a1414d6cba73369b4afdbc5c" unitRef="_GBC_4a07a2cb6d48405a8956fb7391944924" addr="T0R51C2S1_1" formatStyle="Comma" appId="_GBC_e1701479a1654e0d9f4b2ffb99c13db0"/>
        <m:item xlName="_GBC_e119fd8853994ef3aaa104c457b44f68" concept="clcid-pte:YanShengJinRongFuZhai" label="衍生金融负债" mulRef="_GBC_c76689d8a1414d6cba73369b4afdbc5c" unitRef="_GBC_4a07a2cb6d48405a8956fb7391944924" addr="T0R51C3S1_1" formatStyle="Comma" appId="_GBC_e1701479a1654e0d9f4b2ffb99c13db0">
          <m:axisValue occRef="调整数"/>
        </m:item>
        <m:placeholder xlName="_PLD_3f7289a61e224d95ad5f9aadc9fdd286" addr="T0R52C0S1_1"/>
        <m:item xlName="_GBC_7a8a82a445554e59858bb59fe10dc80c" concept="clcid-pte:YingFuPiaoJu" label="应付票据" periodRef="上年期末数" mulRef="_GBC_c76689d8a1414d6cba73369b4afdbc5c" unitRef="_GBC_4a07a2cb6d48405a8956fb7391944924" addr="T0R52C1S1_1" formatStyle="Comma" appId="_GBC_e1701479a1654e0d9f4b2ffb99c13db0"/>
        <m:item xlName="_GBC_d4606db78d164f0c98ab5f75592289b8" concept="clcid-pte:YingFuPiaoJu" label="应付票据" periodRef="本期期初数" mulRef="_GBC_c76689d8a1414d6cba73369b4afdbc5c" unitRef="_GBC_4a07a2cb6d48405a8956fb7391944924" addr="T0R52C2S1_1" formatStyle="Comma" appId="_GBC_e1701479a1654e0d9f4b2ffb99c13db0"/>
        <m:item xlName="_GBC_92458960b8204fe2a967c78efc48f56e" concept="clcid-pte:YingFuPiaoJu" label="应付票据" mulRef="_GBC_c76689d8a1414d6cba73369b4afdbc5c" unitRef="_GBC_4a07a2cb6d48405a8956fb7391944924" addr="T0R52C3S1_1" formatStyle="Comma" appId="_GBC_e1701479a1654e0d9f4b2ffb99c13db0">
          <m:axisValue occRef="调整数"/>
        </m:item>
        <m:placeholder xlName="_PLD_600cea1a5a2d446e99ec1cc0873d71ad" addr="T0R53C0S1_1"/>
        <m:item xlName="_GBC_2fd3982ff4974222b71284b70b95b92c" concept="clcid-pte:YingFuZhangKuan" label="应付帐款" periodRef="上年期末数" mulRef="_GBC_c76689d8a1414d6cba73369b4afdbc5c" unitRef="_GBC_4a07a2cb6d48405a8956fb7391944924" addr="T0R53C1S1_1" formatStyle="Comma" appId="_GBC_e1701479a1654e0d9f4b2ffb99c13db0"/>
        <m:item xlName="_GBC_6ab79de706ae496eba7d1d6c91470570" concept="clcid-pte:YingFuZhangKuan" label="应付帐款" periodRef="本期期初数" mulRef="_GBC_c76689d8a1414d6cba73369b4afdbc5c" unitRef="_GBC_4a07a2cb6d48405a8956fb7391944924" addr="T0R53C2S1_1" formatStyle="Comma" appId="_GBC_e1701479a1654e0d9f4b2ffb99c13db0"/>
        <m:item xlName="_GBC_05fd4ebea0f048d3b6496b8a383b8341" concept="clcid-pte:YingFuZhangKuan" label="应付帐款" mulRef="_GBC_c76689d8a1414d6cba73369b4afdbc5c" unitRef="_GBC_4a07a2cb6d48405a8956fb7391944924" addr="T0R53C3S1_1" formatStyle="Comma" appId="_GBC_e1701479a1654e0d9f4b2ffb99c13db0">
          <m:axisValue occRef="调整数"/>
        </m:item>
        <m:placeholder xlName="_PLD_9055ca6ff6a443639ef4de2b950b34fa" addr="T0R54C0S1_1"/>
        <m:item xlName="_GBC_ac9f924643aa4d999e22c37e76f856c2" concept="clcid-pte:YuShouZhangKuan" label="预收帐款" periodRef="上年期末数" mulRef="_GBC_c76689d8a1414d6cba73369b4afdbc5c" unitRef="_GBC_4a07a2cb6d48405a8956fb7391944924" addr="T0R54C1S1_1" formatStyle="Comma" appId="_GBC_e1701479a1654e0d9f4b2ffb99c13db0"/>
        <m:item xlName="_GBC_ed3ea9c8f6a44be6869e823bf3d302df" concept="clcid-pte:YuShouZhangKuan" label="预收帐款" periodRef="本期期初数" mulRef="_GBC_c76689d8a1414d6cba73369b4afdbc5c" unitRef="_GBC_4a07a2cb6d48405a8956fb7391944924" addr="T0R54C2S1_1" formatStyle="Comma" appId="_GBC_e1701479a1654e0d9f4b2ffb99c13db0"/>
        <m:item xlName="_GBC_424851f2be28418c958f796ebbab44ef" concept="clcid-pte:YuShouZhangKuan" label="预收帐款" mulRef="_GBC_c76689d8a1414d6cba73369b4afdbc5c" unitRef="_GBC_4a07a2cb6d48405a8956fb7391944924" addr="T0R54C3S1_1" formatStyle="Comma" appId="_GBC_e1701479a1654e0d9f4b2ffb99c13db0">
          <m:axisValue occRef="调整数"/>
        </m:item>
        <m:placeholder xlName="_PLD_5a828dd0e96141a897b89facd59278c0" addr="T0R55C0S1_1"/>
        <m:item xlName="_GBC_d44fc59b18d844089db5c9bf8a5ff9bf" concept="clcid-pte:HeTongFuZhai" label="合同负债" periodRef="上年期末数" mulRef="_GBC_c76689d8a1414d6cba73369b4afdbc5c" unitRef="_GBC_4a07a2cb6d48405a8956fb7391944924" addr="T0R55C1S1_1" formatStyle="Comma" appId="_GBC_e1701479a1654e0d9f4b2ffb99c13db0"/>
        <m:item xlName="_GBC_548d758308684af6ae02472a5939564d" concept="clcid-pte:HeTongFuZhai" label="合同负债" periodRef="本期期初数" mulRef="_GBC_c76689d8a1414d6cba73369b4afdbc5c" unitRef="_GBC_4a07a2cb6d48405a8956fb7391944924" addr="T0R55C2S1_1" formatStyle="Comma" appId="_GBC_e1701479a1654e0d9f4b2ffb99c13db0"/>
        <m:item xlName="_GBC_8e1217e406bf4882b6b0260556a7c9ac" concept="clcid-pte:HeTongFuZhai" label="合同负债" mulRef="_GBC_c76689d8a1414d6cba73369b4afdbc5c" unitRef="_GBC_4a07a2cb6d48405a8956fb7391944924" addr="T0R55C3S1_1" formatStyle="Comma" appId="_GBC_e1701479a1654e0d9f4b2ffb99c13db0">
          <m:axisValue occRef="调整数"/>
        </m:item>
        <m:placeholder xlName="_PLD_9709a7f6d3a24de98edc9727e5788877" addr="T0R56C0S1_1"/>
        <m:item xlName="_GBC_6aea1c8bfac84f6db7d48e82b880f3cd" concept="clcid-pte:MaiChuHuiGouJinRongZiChanKuan" label="卖出回购金融资产款" periodRef="上年期末数" mulRef="_GBC_c76689d8a1414d6cba73369b4afdbc5c" unitRef="_GBC_4a07a2cb6d48405a8956fb7391944924" addr="T0R56C1S1_1" formatStyle="Comma" appId="_GBC_e1701479a1654e0d9f4b2ffb99c13db0"/>
        <m:item xlName="_GBC_e4ae96c37ba042b89e07943ed24c1ef1" concept="clcid-pte:MaiChuHuiGouJinRongZiChanKuan" label="卖出回购金融资产款" periodRef="本期期初数" mulRef="_GBC_c76689d8a1414d6cba73369b4afdbc5c" unitRef="_GBC_4a07a2cb6d48405a8956fb7391944924" addr="T0R56C2S1_1" formatStyle="Comma" appId="_GBC_e1701479a1654e0d9f4b2ffb99c13db0"/>
        <m:item xlName="_GBC_d344e04439804340ad619a456bf6135e" concept="clcid-pte:MaiChuHuiGouJinRongZiChanKuan" label="卖出回购金融资产款" mulRef="_GBC_c76689d8a1414d6cba73369b4afdbc5c" unitRef="_GBC_4a07a2cb6d48405a8956fb7391944924" addr="T0R56C3S1_1" formatStyle="Comma" appId="_GBC_e1701479a1654e0d9f4b2ffb99c13db0">
          <m:axisValue occRef="调整数"/>
        </m:item>
        <m:placeholder xlName="_PLD_8e5c0eb1ac964169a39f907a38b7a237" addr="T0R57C0S1_1"/>
        <m:item xlName="_GBC_c25a56ce1d224591bfe2f18a070ec213" concept="clcid-pte:XiShouCunKuanJiTongYeCunFang" label="吸收存款及同业存放" periodRef="上年期末数" mulRef="_GBC_c76689d8a1414d6cba73369b4afdbc5c" unitRef="_GBC_4a07a2cb6d48405a8956fb7391944924" addr="T0R57C1S1_1" formatStyle="Comma" appId="_GBC_e1701479a1654e0d9f4b2ffb99c13db0"/>
        <m:item xlName="_GBC_f02fa9c894804a769561742981e928e9" concept="clcid-pte:XiShouCunKuanJiTongYeCunFang" label="吸收存款及同业存放" periodRef="本期期初数" mulRef="_GBC_c76689d8a1414d6cba73369b4afdbc5c" unitRef="_GBC_4a07a2cb6d48405a8956fb7391944924" addr="T0R57C2S1_1" formatStyle="Comma" appId="_GBC_e1701479a1654e0d9f4b2ffb99c13db0"/>
        <m:item xlName="_GBC_6c93a44411db4dce8673696467229380" concept="clcid-pte:XiShouCunKuanJiTongYeCunFang" label="吸收存款及同业存放" mulRef="_GBC_c76689d8a1414d6cba73369b4afdbc5c" unitRef="_GBC_4a07a2cb6d48405a8956fb7391944924" addr="T0R57C3S1_1" formatStyle="Comma" appId="_GBC_e1701479a1654e0d9f4b2ffb99c13db0">
          <m:axisValue occRef="调整数"/>
        </m:item>
        <m:placeholder xlName="_PLD_9edf93a2c92d42f28df75d8e538bbb65" addr="T0R58C0S1_1"/>
        <m:item xlName="_GBC_cd919c92b87f44758d52d176d59d3e3e" concept="clcid-pte:DaiLiMaiMaiZhengQuanKuan" label="代理买卖证券款" periodRef="上年期末数" mulRef="_GBC_c76689d8a1414d6cba73369b4afdbc5c" unitRef="_GBC_4a07a2cb6d48405a8956fb7391944924" addr="T0R58C1S1_1" formatStyle="Comma" appId="_GBC_e1701479a1654e0d9f4b2ffb99c13db0"/>
        <m:item xlName="_GBC_a765a2f23cc643ac86a96c5b7d0176ae" concept="clcid-pte:DaiLiMaiMaiZhengQuanKuan" label="代理买卖证券款" periodRef="本期期初数" mulRef="_GBC_c76689d8a1414d6cba73369b4afdbc5c" unitRef="_GBC_4a07a2cb6d48405a8956fb7391944924" addr="T0R58C2S1_1" formatStyle="Comma" appId="_GBC_e1701479a1654e0d9f4b2ffb99c13db0"/>
        <m:item xlName="_GBC_a8329458a2b54765a7339d89ea443bf1" concept="clcid-pte:DaiLiMaiMaiZhengQuanKuan" label="代理买卖证券款" mulRef="_GBC_c76689d8a1414d6cba73369b4afdbc5c" unitRef="_GBC_4a07a2cb6d48405a8956fb7391944924" addr="T0R58C3S1_1" formatStyle="Comma" appId="_GBC_e1701479a1654e0d9f4b2ffb99c13db0">
          <m:axisValue occRef="调整数"/>
        </m:item>
        <m:placeholder xlName="_PLD_f78d658fba8e48eda0255a8e15f59ce6" addr="T0R59C0S1_1"/>
        <m:item xlName="_GBC_bd9f6605e7a64a80863e7fcd66caedd9" concept="clcid-pte:DaiLiChengXiaoZhengQuanKuan" label="代理承销证券款" periodRef="上年期末数" mulRef="_GBC_c76689d8a1414d6cba73369b4afdbc5c" unitRef="_GBC_4a07a2cb6d48405a8956fb7391944924" addr="T0R59C1S1_1" formatStyle="Comma" appId="_GBC_e1701479a1654e0d9f4b2ffb99c13db0"/>
        <m:item xlName="_GBC_4dffd41c7c28448e9d8a4c492d20ca54" concept="clcid-pte:DaiLiChengXiaoZhengQuanKuan" label="代理承销证券款" periodRef="本期期初数" mulRef="_GBC_c76689d8a1414d6cba73369b4afdbc5c" unitRef="_GBC_4a07a2cb6d48405a8956fb7391944924" addr="T0R59C2S1_1" formatStyle="Comma" appId="_GBC_e1701479a1654e0d9f4b2ffb99c13db0"/>
        <m:item xlName="_GBC_3c1afb90d6ae4aab8b7ead522d80cbbd" concept="clcid-pte:DaiLiChengXiaoZhengQuanKuan" label="代理承销证券款" mulRef="_GBC_c76689d8a1414d6cba73369b4afdbc5c" unitRef="_GBC_4a07a2cb6d48405a8956fb7391944924" addr="T0R59C3S1_1" formatStyle="Comma" appId="_GBC_e1701479a1654e0d9f4b2ffb99c13db0">
          <m:axisValue occRef="调整数"/>
        </m:item>
        <m:placeholder xlName="_PLD_79be440ae2104fdeae48bcadd844f15c" addr="T0R60C0S1_1"/>
        <m:item xlName="_GBC_0589d611298c4a88a2843891ecae8bd0" concept="clcid-pte:YingFuZhiGongXinChou" label="应付职工薪酬" periodRef="上年期末数" mulRef="_GBC_c76689d8a1414d6cba73369b4afdbc5c" unitRef="_GBC_4a07a2cb6d48405a8956fb7391944924" addr="T0R60C1S1_1" formatStyle="Comma" appId="_GBC_e1701479a1654e0d9f4b2ffb99c13db0"/>
        <m:item xlName="_GBC_57f13860ac3843568eef1ce9ceb65a66" concept="clcid-pte:YingFuZhiGongXinChou" label="应付职工薪酬" periodRef="本期期初数" mulRef="_GBC_c76689d8a1414d6cba73369b4afdbc5c" unitRef="_GBC_4a07a2cb6d48405a8956fb7391944924" addr="T0R60C2S1_1" formatStyle="Comma" appId="_GBC_e1701479a1654e0d9f4b2ffb99c13db0"/>
        <m:item xlName="_GBC_e90fa9515e7741079ed9eed426e133c6" concept="clcid-pte:YingFuZhiGongXinChou" label="应付职工薪酬" mulRef="_GBC_c76689d8a1414d6cba73369b4afdbc5c" unitRef="_GBC_4a07a2cb6d48405a8956fb7391944924" addr="T0R60C3S1_1" formatStyle="Comma" appId="_GBC_e1701479a1654e0d9f4b2ffb99c13db0">
          <m:axisValue occRef="调整数"/>
        </m:item>
        <m:placeholder xlName="_PLD_3cda584a3a5d4b3dad73c9c2a28125b2" addr="T0R61C0S1_1"/>
        <m:item xlName="_GBC_4704491ec3ab431ca39f82dd13374158" concept="clcid-pte:YingJiaoShuiJin" label="应交税金" periodRef="上年期末数" mulRef="_GBC_c76689d8a1414d6cba73369b4afdbc5c" unitRef="_GBC_4a07a2cb6d48405a8956fb7391944924" addr="T0R61C1S1_1" formatStyle="Comma" appId="_GBC_e1701479a1654e0d9f4b2ffb99c13db0"/>
        <m:item xlName="_GBC_73860f6d50f84567be9e079ba7a41980" concept="clcid-pte:YingJiaoShuiJin" label="应交税金" periodRef="本期期初数" mulRef="_GBC_c76689d8a1414d6cba73369b4afdbc5c" unitRef="_GBC_4a07a2cb6d48405a8956fb7391944924" addr="T0R61C2S1_1" formatStyle="Comma" appId="_GBC_e1701479a1654e0d9f4b2ffb99c13db0"/>
        <m:item xlName="_GBC_d49012c3c4634468a92102057cec6025" concept="clcid-pte:YingJiaoShuiJin" label="应交税金" mulRef="_GBC_c76689d8a1414d6cba73369b4afdbc5c" unitRef="_GBC_4a07a2cb6d48405a8956fb7391944924" addr="T0R61C3S1_1" formatStyle="Comma" appId="_GBC_e1701479a1654e0d9f4b2ffb99c13db0">
          <m:axisValue occRef="调整数"/>
        </m:item>
        <m:placeholder xlName="_PLD_2336952ace0c4fcabff7da1b53b95418" addr="T0R62C0S1_1"/>
        <m:item xlName="_GBC_d72e6fe941484807a03fad7deb5c9505" concept="clcid-pte:QiTaYingFuKuan" label="其他应付款" periodRef="上年期末数" mulRef="_GBC_c76689d8a1414d6cba73369b4afdbc5c" unitRef="_GBC_4a07a2cb6d48405a8956fb7391944924" addr="T0R62C1S1_1" formatStyle="Comma" appId="_GBC_e1701479a1654e0d9f4b2ffb99c13db0"/>
        <m:item xlName="_GBC_828f6efcf7a14d0d92851708dd69fb73" concept="clcid-pte:QiTaYingFuKuan" label="其他应付款" periodRef="本期期初数" mulRef="_GBC_c76689d8a1414d6cba73369b4afdbc5c" unitRef="_GBC_4a07a2cb6d48405a8956fb7391944924" addr="T0R62C2S1_1" formatStyle="Comma" appId="_GBC_e1701479a1654e0d9f4b2ffb99c13db0"/>
        <m:item xlName="_GBC_5a44e95fba7547c5a7fe520b145b0b3e" concept="clcid-pte:QiTaYingFuKuan" label="其他应付款" mulRef="_GBC_c76689d8a1414d6cba73369b4afdbc5c" unitRef="_GBC_4a07a2cb6d48405a8956fb7391944924" addr="T0R62C3S1_1" formatStyle="Comma" appId="_GBC_e1701479a1654e0d9f4b2ffb99c13db0">
          <m:axisValue occRef="调整数"/>
        </m:item>
        <m:placeholder xlName="_PLD_f2c096c517d7457d95deeafc5571d989" addr="T0R63C0S1_1"/>
        <m:item xlName="_GBC_bd8d4ba3b4b740a181acf082a43cdca3" concept="clcid-pte:YingFuLiXi" label="应付利息" periodRef="上年期末数" mulRef="_GBC_c76689d8a1414d6cba73369b4afdbc5c" unitRef="_GBC_4a07a2cb6d48405a8956fb7391944924" addr="T0R63C1S1_1" formatStyle="Comma" appId="_GBC_e1701479a1654e0d9f4b2ffb99c13db0"/>
        <m:item xlName="_GBC_37509922e9554d9ba61210c08c00d24b" concept="clcid-pte:YingFuLiXi" label="应付利息" periodRef="本期期初数" mulRef="_GBC_c76689d8a1414d6cba73369b4afdbc5c" unitRef="_GBC_4a07a2cb6d48405a8956fb7391944924" addr="T0R63C2S1_1" formatStyle="Comma" appId="_GBC_e1701479a1654e0d9f4b2ffb99c13db0"/>
        <m:item xlName="_GBC_08d52268fc80469391526659877e0b96" concept="clcid-pte:YingFuLiXi" label="应付利息" mulRef="_GBC_c76689d8a1414d6cba73369b4afdbc5c" unitRef="_GBC_4a07a2cb6d48405a8956fb7391944924" addr="T0R63C3S1_1" formatStyle="Comma" appId="_GBC_e1701479a1654e0d9f4b2ffb99c13db0">
          <m:axisValue occRef="调整数"/>
        </m:item>
        <m:placeholder xlName="_PLD_866ca31a7b1d4f22bdd8ac0b8d88488e" addr="T0R64C0S1_1"/>
        <m:item xlName="_GBC_2820a9ef4c78462fbf0d3296a47cae03" concept="clcid-pte:YingFuGuLi" label="应付股利" periodRef="上年期末数" mulRef="_GBC_c76689d8a1414d6cba73369b4afdbc5c" unitRef="_GBC_4a07a2cb6d48405a8956fb7391944924" addr="T0R64C1S1_1" formatStyle="Comma" appId="_GBC_e1701479a1654e0d9f4b2ffb99c13db0"/>
        <m:item xlName="_GBC_6dca8633bf214de2a9b1a3bce5d500fe" concept="clcid-pte:YingFuGuLi" label="应付股利" periodRef="本期期初数" mulRef="_GBC_c76689d8a1414d6cba73369b4afdbc5c" unitRef="_GBC_4a07a2cb6d48405a8956fb7391944924" addr="T0R64C2S1_1" formatStyle="Comma" appId="_GBC_e1701479a1654e0d9f4b2ffb99c13db0"/>
        <m:item xlName="_GBC_c1bee79293b64debbf84fc4c41031751" concept="clcid-pte:YingFuGuLi" label="应付股利" mulRef="_GBC_c76689d8a1414d6cba73369b4afdbc5c" unitRef="_GBC_4a07a2cb6d48405a8956fb7391944924" addr="T0R64C3S1_1" formatStyle="Comma" appId="_GBC_e1701479a1654e0d9f4b2ffb99c13db0">
          <m:axisValue occRef="调整数"/>
        </m:item>
        <m:placeholder xlName="_PLD_25190f27aff540d6a22d0eabe8f518a0" addr="T0R65C0S1_1"/>
        <m:item xlName="_GBC_ff2a77537b2e415bb922c052c4f4d75f" concept="clcid-pte:YingFuShouXuFeiJiYongJin" label="应付手续费及佣金" periodRef="上年期末数" mulRef="_GBC_c76689d8a1414d6cba73369b4afdbc5c" unitRef="_GBC_4a07a2cb6d48405a8956fb7391944924" addr="T0R65C1S1_1" formatStyle="Comma" appId="_GBC_e1701479a1654e0d9f4b2ffb99c13db0"/>
        <m:item xlName="_GBC_64c2694109bc41f1970a50316fae64d5" concept="clcid-pte:YingFuShouXuFeiJiYongJin" label="应付手续费及佣金" periodRef="本期期初数" mulRef="_GBC_c76689d8a1414d6cba73369b4afdbc5c" unitRef="_GBC_4a07a2cb6d48405a8956fb7391944924" addr="T0R65C2S1_1" formatStyle="Comma" appId="_GBC_e1701479a1654e0d9f4b2ffb99c13db0"/>
        <m:item xlName="_GBC_e2106ef3e70e497995342507fa6d3d2c" concept="clcid-pte:YingFuShouXuFeiJiYongJin" label="应付手续费及佣金" mulRef="_GBC_c76689d8a1414d6cba73369b4afdbc5c" unitRef="_GBC_4a07a2cb6d48405a8956fb7391944924" addr="T0R65C3S1_1" formatStyle="Comma" appId="_GBC_e1701479a1654e0d9f4b2ffb99c13db0">
          <m:axisValue occRef="调整数"/>
        </m:item>
        <m:placeholder xlName="_PLD_e70e8ac4d3494e58b93990b5d68413d7" addr="T0R66C0S1_1"/>
        <m:item xlName="_GBC_13ba2313ab0d4803976e927b56dee267" concept="clcid-pte:YingFuFenBaoZhangKuan" label="应付分保账款" periodRef="上年期末数" mulRef="_GBC_c76689d8a1414d6cba73369b4afdbc5c" unitRef="_GBC_4a07a2cb6d48405a8956fb7391944924" addr="T0R66C1S1_1" formatStyle="Comma" appId="_GBC_e1701479a1654e0d9f4b2ffb99c13db0"/>
        <m:item xlName="_GBC_bbb59b5b1e82423daeac44ad2302f5ac" concept="clcid-pte:YingFuFenBaoZhangKuan" label="应付分保账款" periodRef="本期期初数" mulRef="_GBC_c76689d8a1414d6cba73369b4afdbc5c" unitRef="_GBC_4a07a2cb6d48405a8956fb7391944924" addr="T0R66C2S1_1" formatStyle="Comma" appId="_GBC_e1701479a1654e0d9f4b2ffb99c13db0"/>
        <m:item xlName="_GBC_5c50abcdb52047b6a409ef29cf8a75b9" concept="clcid-pte:YingFuFenBaoZhangKuan" label="应付分保账款" mulRef="_GBC_c76689d8a1414d6cba73369b4afdbc5c" unitRef="_GBC_4a07a2cb6d48405a8956fb7391944924" addr="T0R66C3S1_1" formatStyle="Comma" appId="_GBC_e1701479a1654e0d9f4b2ffb99c13db0">
          <m:axisValue occRef="调整数"/>
        </m:item>
        <m:placeholder xlName="_PLD_58577cfca8d74839bc30915cd9093d64" addr="T0R67C0S1_1"/>
        <m:item xlName="_GBC_ae3b2f75adbc45f1b34296c342b57b65" concept="clcid-pte:HuaFenWeiChiYouDaiShouDeFuZhai" label="划分为持有待售的负债" periodRef="上年期末数" mulRef="_GBC_c76689d8a1414d6cba73369b4afdbc5c" unitRef="_GBC_4a07a2cb6d48405a8956fb7391944924" addr="T0R67C1S1_1" formatStyle="Comma" appId="_GBC_e1701479a1654e0d9f4b2ffb99c13db0"/>
        <m:item xlName="_GBC_1658a83cf9214da19d791bdb139e7adc" concept="clcid-pte:HuaFenWeiChiYouDaiShouDeFuZhai" label="划分为持有待售的负债" periodRef="本期期初数" mulRef="_GBC_c76689d8a1414d6cba73369b4afdbc5c" unitRef="_GBC_4a07a2cb6d48405a8956fb7391944924" addr="T0R67C2S1_1" formatStyle="Comma" appId="_GBC_e1701479a1654e0d9f4b2ffb99c13db0"/>
        <m:item xlName="_GBC_55f8fa99e1354cefbfd0dc2aaded1f3b" concept="clcid-pte:HuaFenWeiChiYouDaiShouDeFuZhai" label="划分为持有待售的负债" mulRef="_GBC_c76689d8a1414d6cba73369b4afdbc5c" unitRef="_GBC_4a07a2cb6d48405a8956fb7391944924" addr="T0R67C3S1_1" formatStyle="Comma" appId="_GBC_e1701479a1654e0d9f4b2ffb99c13db0">
          <m:axisValue occRef="调整数"/>
        </m:item>
        <m:placeholder xlName="_PLD_71bca57515d143b9aaee462043e4016d" addr="T0R68C0S1_1"/>
        <m:item xlName="_GBC_732968b5b6fa472992d216582f8d466b" concept="clcid-pte:YiNianNeiDaoQiDeChangQiFuZhai" label="一年内到期的长期负债" periodRef="上年期末数" mulRef="_GBC_c76689d8a1414d6cba73369b4afdbc5c" unitRef="_GBC_4a07a2cb6d48405a8956fb7391944924" addr="T0R68C1S1_1" formatStyle="Comma" appId="_GBC_e1701479a1654e0d9f4b2ffb99c13db0"/>
        <m:item xlName="_GBC_2676a33b7cfe41259451bf50f01054f5" concept="clcid-pte:YiNianNeiDaoQiDeChangQiFuZhai" label="一年内到期的长期负债" periodRef="本期期初数" mulRef="_GBC_c76689d8a1414d6cba73369b4afdbc5c" unitRef="_GBC_4a07a2cb6d48405a8956fb7391944924" addr="T0R68C2S1_1" formatStyle="Comma" appId="_GBC_e1701479a1654e0d9f4b2ffb99c13db0"/>
        <m:item xlName="_GBC_9bef2ff7facb42e69d082fa2b1beded7" concept="clcid-pte:YiNianNeiDaoQiDeChangQiFuZhai" label="一年内到期的长期负债" mulRef="_GBC_c76689d8a1414d6cba73369b4afdbc5c" unitRef="_GBC_4a07a2cb6d48405a8956fb7391944924" addr="T0R68C3S1_1" formatStyle="Comma" appId="_GBC_e1701479a1654e0d9f4b2ffb99c13db0">
          <m:axisValue occRef="调整数"/>
        </m:item>
        <m:placeholder xlName="_PLD_9f933492b7934a9d9ee8ffe67cb4d723" addr="T0R69C0S1_1"/>
        <m:item xlName="_GBC_0b56828327b44d3e879b2374f1131a01" concept="clcid-pte:QiTaLiuDongFuZhai" label="其他流动负债" periodRef="上年期末数" mulRef="_GBC_c76689d8a1414d6cba73369b4afdbc5c" unitRef="_GBC_4a07a2cb6d48405a8956fb7391944924" addr="T0R69C1S1_1" formatStyle="Comma" appId="_GBC_e1701479a1654e0d9f4b2ffb99c13db0"/>
        <m:item xlName="_GBC_c8d65ed5eda740318b8c013ec5fbcd56" concept="clcid-pte:QiTaLiuDongFuZhai" label="其他流动负债" periodRef="本期期初数" mulRef="_GBC_c76689d8a1414d6cba73369b4afdbc5c" unitRef="_GBC_4a07a2cb6d48405a8956fb7391944924" addr="T0R69C2S1_1" formatStyle="Comma" appId="_GBC_e1701479a1654e0d9f4b2ffb99c13db0"/>
        <m:item xlName="_GBC_ab9d64fb4d7a4c65941ab4eab52a0349" concept="clcid-pte:QiTaLiuDongFuZhai" label="其他流动负债" mulRef="_GBC_c76689d8a1414d6cba73369b4afdbc5c" unitRef="_GBC_4a07a2cb6d48405a8956fb7391944924" addr="T0R69C3S1_1" formatStyle="Comma" appId="_GBC_e1701479a1654e0d9f4b2ffb99c13db0">
          <m:axisValue occRef="调整数"/>
        </m:item>
        <m:placeholder xlName="_PLD_a82edf385d34481bb12d5fd0bdecf266" addr="T0R70C0S1_1"/>
        <m:item xlName="_GBC_2947235221e74ff89505410be1c6f910" concept="clcid-pte:LiuDongFuZhaiHeJi" label="流动负债合计" periodRef="上年期末数" mulRef="_GBC_c76689d8a1414d6cba73369b4afdbc5c" unitRef="_GBC_4a07a2cb6d48405a8956fb7391944924" addr="T0R70C1S1_1" formatStyle="Comma" appId="_GBC_e1701479a1654e0d9f4b2ffb99c13db0">
          <m:complexRule comparator="Eq" title="流动负债合计@上年期末数" test=" $_GBC_8ccee0f851bf4224b07a1e2ebea4046f +  $_GBC_142e75931e4b46e8b8a070651333a03b +  $_GBC_e989d8432b3842a3b76e54d4ad77d65d +  $_GBC_56c7740aa25b4f1e8758bd1eb44164c1 +  $_GBC_c51e9c6536e8496bb538f460b240e75c +  $_GBC_7a8a82a445554e59858bb59fe10dc80c +  $_GBC_2fd3982ff4974222b71284b70b95b92c +  $_GBC_ac9f924643aa4d999e22c37e76f856c2 +  $_GBC_d44fc59b18d844089db5c9bf8a5ff9bf +  $_GBC_6aea1c8bfac84f6db7d48e82b880f3cd +  $_GBC_c25a56ce1d224591bfe2f18a070ec213 +  $_GBC_cd919c92b87f44758d52d176d59d3e3e +  $_GBC_bd9f6605e7a64a80863e7fcd66caedd9 +  $_GBC_0589d611298c4a88a2843891ecae8bd0 +  $_GBC_4704491ec3ab431ca39f82dd13374158 +  $_GBC_d72e6fe941484807a03fad7deb5c9505 +  $_GBC_ff2a77537b2e415bb922c052c4f4d75f +  $_GBC_13ba2313ab0d4803976e927b56dee267 +  $_GBC_ae3b2f75adbc45f1b34296c342b57b65 +  $_GBC_732968b5b6fa472992d216582f8d466b +  $_GBC_0b56828327b44d3e879b2374f1131a01" id="C51a885efd00347518fbbba14cdd74b4a"/>
        </m:item>
        <m:item xlName="_GBC_41d3e9b80c6e480d945c9279c56e0fef" concept="clcid-pte:LiuDongFuZhaiHeJi" label="流动负债合计" periodRef="本期期初数" mulRef="_GBC_c76689d8a1414d6cba73369b4afdbc5c" unitRef="_GBC_4a07a2cb6d48405a8956fb7391944924" addr="T0R70C2S1_1" formatStyle="Comma" appId="_GBC_e1701479a1654e0d9f4b2ffb99c13db0">
          <m:complexRule comparator="Eq" title="流动负债合计@本期期初数" test=" $_GBC_74da307ae5a84e51818542c4eedeca92 +  $_GBC_75d7937b292243b88edbdd621f43e9bf +  $_GBC_97765f17629d41f1ae9444e0327d293d +  $_GBC_6e7d51ea06f445618e76bbec5af13075 +  $_GBC_2981fab3bbe04204adae34878fddf174 +  $_GBC_d4606db78d164f0c98ab5f75592289b8 +  $_GBC_6ab79de706ae496eba7d1d6c91470570 +  $_GBC_ed3ea9c8f6a44be6869e823bf3d302df +  $_GBC_548d758308684af6ae02472a5939564d +  $_GBC_e4ae96c37ba042b89e07943ed24c1ef1 +  $_GBC_f02fa9c894804a769561742981e928e9 +  $_GBC_a765a2f23cc643ac86a96c5b7d0176ae +  $_GBC_4dffd41c7c28448e9d8a4c492d20ca54 +  $_GBC_57f13860ac3843568eef1ce9ceb65a66 +  $_GBC_73860f6d50f84567be9e079ba7a41980 +  $_GBC_828f6efcf7a14d0d92851708dd69fb73 +  $_GBC_64c2694109bc41f1970a50316fae64d5 +  $_GBC_bbb59b5b1e82423daeac44ad2302f5ac +  $_GBC_1658a83cf9214da19d791bdb139e7adc +  $_GBC_2676a33b7cfe41259451bf50f01054f5 +  $_GBC_c8d65ed5eda740318b8c013ec5fbcd56" id="C66a7b341d56c48848f0a59a225693d28"/>
        </m:item>
        <m:item xlName="_GBC_0287f0b4a0e94ef0aa2dfcd4ba992dd7" concept="clcid-pte:LiuDongFuZhaiHeJi" label="流动负债合计" mulRef="_GBC_c76689d8a1414d6cba73369b4afdbc5c" unitRef="_GBC_4a07a2cb6d48405a8956fb7391944924" addr="T0R70C3S1_1" formatStyle="Comma" appId="_GBC_e1701479a1654e0d9f4b2ffb99c13db0">
          <m:complexRule comparator="Eq" title="流动负债合计(调整数)" test=" $_GBC_ab83cf08f1bd478ea1f87a86d5153017 +  $_GBC_a45e132427e2464a86ae0c77c5cc37a4 +  $_GBC_a300b2ccd9fa4014bb85d47a8f8fff75 +  $_GBC_4a3cbde69e9a4a2fb71706c9684ebb10 +  $_GBC_e119fd8853994ef3aaa104c457b44f68 +  $_GBC_92458960b8204fe2a967c78efc48f56e +  $_GBC_05fd4ebea0f048d3b6496b8a383b8341 +  $_GBC_424851f2be28418c958f796ebbab44ef +  $_GBC_8e1217e406bf4882b6b0260556a7c9ac +  $_GBC_d344e04439804340ad619a456bf6135e +  $_GBC_6c93a44411db4dce8673696467229380 +  $_GBC_a8329458a2b54765a7339d89ea443bf1 +  $_GBC_3c1afb90d6ae4aab8b7ead522d80cbbd +  $_GBC_e90fa9515e7741079ed9eed426e133c6 +  $_GBC_d49012c3c4634468a92102057cec6025 +  $_GBC_5a44e95fba7547c5a7fe520b145b0b3e +  $_GBC_e2106ef3e70e497995342507fa6d3d2c +  $_GBC_5c50abcdb52047b6a409ef29cf8a75b9 +  $_GBC_55f8fa99e1354cefbfd0dc2aaded1f3b +  $_GBC_9bef2ff7facb42e69d082fa2b1beded7 +  $_GBC_ab9d64fb4d7a4c65941ab4eab52a0349" id="Cac4f136076df4f9e9e9514bff0f3d0e6"/>
          <m:axisValue occRef="调整数"/>
        </m:item>
        <m:placeholder xlName="_PLD_39e41edbb8994a5fbb87357de68aa38e" addr="T0R71C0S1_4"/>
        <m:placeholder xlName="_PLD_1a3f0f7597d646139581890d90a93c21" addr="T0R72C0S1_1"/>
        <m:item xlName="_GBC_3a3bdadce20c4aeaaf4a66b98571234d" concept="clcid-pte:BaoXianHeTongZhunBeiJin" label="保险合同准备金" periodRef="上年期末数" mulRef="_GBC_c76689d8a1414d6cba73369b4afdbc5c" unitRef="_GBC_4a07a2cb6d48405a8956fb7391944924" addr="T0R72C1S1_1" formatStyle="Comma" appId="_GBC_e1701479a1654e0d9f4b2ffb99c13db0"/>
        <m:item xlName="_GBC_afa06edf36044e3a843f6f6ed9bbda4e" concept="clcid-pte:BaoXianHeTongZhunBeiJin" label="保险合同准备金" periodRef="本期期初数" mulRef="_GBC_c76689d8a1414d6cba73369b4afdbc5c" unitRef="_GBC_4a07a2cb6d48405a8956fb7391944924" addr="T0R72C2S1_1" formatStyle="Comma" appId="_GBC_e1701479a1654e0d9f4b2ffb99c13db0"/>
        <m:item xlName="_GBC_e94917daee3146f5be4605c6af92ea5c" concept="clcid-pte:BaoXianHeTongZhunBeiJin" label="保险合同准备金" mulRef="_GBC_c76689d8a1414d6cba73369b4afdbc5c" unitRef="_GBC_4a07a2cb6d48405a8956fb7391944924" addr="T0R72C3S1_1" formatStyle="Comma" appId="_GBC_e1701479a1654e0d9f4b2ffb99c13db0">
          <m:axisValue occRef="调整数"/>
        </m:item>
        <m:placeholder xlName="_PLD_d8a5f48805f04fa195236724972a7c5b" addr="T0R73C0S1_1"/>
        <m:item xlName="_GBC_73a22cc8b5454af78031759e3e3f1f05" concept="clcid-pte:ChangQiJieKuan" label="长期借款" periodRef="上年期末数" mulRef="_GBC_c76689d8a1414d6cba73369b4afdbc5c" unitRef="_GBC_4a07a2cb6d48405a8956fb7391944924" addr="T0R73C1S1_1" formatStyle="Comma" appId="_GBC_e1701479a1654e0d9f4b2ffb99c13db0"/>
        <m:item xlName="_GBC_b128bd135b6a400db2ca5a37e6ae67e6" concept="clcid-pte:ChangQiJieKuan" label="长期借款" periodRef="本期期初数" mulRef="_GBC_c76689d8a1414d6cba73369b4afdbc5c" unitRef="_GBC_4a07a2cb6d48405a8956fb7391944924" addr="T0R73C2S1_1" formatStyle="Comma" appId="_GBC_e1701479a1654e0d9f4b2ffb99c13db0"/>
        <m:item xlName="_GBC_b924b7c7120f42eeb5344d7f312d3d22" concept="clcid-pte:ChangQiJieKuan" label="长期借款" mulRef="_GBC_c76689d8a1414d6cba73369b4afdbc5c" unitRef="_GBC_4a07a2cb6d48405a8956fb7391944924" addr="T0R73C3S1_1" formatStyle="Comma" appId="_GBC_e1701479a1654e0d9f4b2ffb99c13db0">
          <m:axisValue occRef="调整数"/>
        </m:item>
        <m:placeholder xlName="_PLD_ba3463b73669457e8424929b04125de0" addr="T0R74C0S1_1"/>
        <m:item xlName="_GBC_ea2f3ea62824425aad9234493ea82f39" concept="clcid-pte:YingFuZhaiQuan" label="应付债券" periodRef="上年期末数" mulRef="_GBC_c76689d8a1414d6cba73369b4afdbc5c" unitRef="_GBC_4a07a2cb6d48405a8956fb7391944924" addr="T0R74C1S1_1" formatStyle="Comma" appId="_GBC_e1701479a1654e0d9f4b2ffb99c13db0"/>
        <m:item xlName="_GBC_51fdb109bd2646e689d36b0b86f2f07f" concept="clcid-pte:YingFuZhaiQuan" label="应付债券" periodRef="本期期初数" mulRef="_GBC_c76689d8a1414d6cba73369b4afdbc5c" unitRef="_GBC_4a07a2cb6d48405a8956fb7391944924" addr="T0R74C2S1_1" formatStyle="Comma" appId="_GBC_e1701479a1654e0d9f4b2ffb99c13db0"/>
        <m:item xlName="_GBC_311b35f67f184d5dba1765f5477a0c1d" concept="clcid-pte:YingFuZhaiQuan" label="应付债券" mulRef="_GBC_c76689d8a1414d6cba73369b4afdbc5c" unitRef="_GBC_4a07a2cb6d48405a8956fb7391944924" addr="T0R74C3S1_1" formatStyle="Comma" appId="_GBC_e1701479a1654e0d9f4b2ffb99c13db0">
          <m:axisValue occRef="调整数"/>
        </m:item>
        <m:placeholder xlName="_PLD_9ad8c988179948a9a7681edbbc7c8b90" addr="T0R75C0S1_1"/>
        <m:item xlName="_GBC_527c4f62d9f24aecaded4a003ff0a42c" concept="clcid-pte:QiZhongYouXianGu" label="其中：优先股" periodRef="上年期末数" mulRef="_GBC_c76689d8a1414d6cba73369b4afdbc5c" unitRef="_GBC_4a07a2cb6d48405a8956fb7391944924" addr="T0R75C1S1_1" formatStyle="Comma" appId="_GBC_e1701479a1654e0d9f4b2ffb99c13db0"/>
        <m:item xlName="_GBC_69958e1bbc394721be1306bafefca770" concept="clcid-pte:QiZhongYouXianGu" label="其中：优先股" periodRef="本期期初数" mulRef="_GBC_c76689d8a1414d6cba73369b4afdbc5c" unitRef="_GBC_4a07a2cb6d48405a8956fb7391944924" addr="T0R75C2S1_1" formatStyle="Comma" appId="_GBC_e1701479a1654e0d9f4b2ffb99c13db0"/>
        <m:item xlName="_GBC_bfc31cbef2f34b2a875a4ea45c4e9e13" concept="clcid-pte:QiZhongYouXianGu" label="其中：优先股" mulRef="_GBC_c76689d8a1414d6cba73369b4afdbc5c" unitRef="_GBC_4a07a2cb6d48405a8956fb7391944924" addr="T0R75C3S1_1" formatStyle="Comma" appId="_GBC_e1701479a1654e0d9f4b2ffb99c13db0">
          <m:axisValue occRef="调整数"/>
        </m:item>
        <m:placeholder xlName="_PLD_66a705064416480ea776d486ce2178f8" addr="T0R76C0S1_1"/>
        <m:item xlName="_GBC_133f1111ad634995b4000adb1fa3f69e" concept="clcid-pte:YongXuZhai" label="永续债" periodRef="上年期末数" mulRef="_GBC_c76689d8a1414d6cba73369b4afdbc5c" unitRef="_GBC_4a07a2cb6d48405a8956fb7391944924" addr="T0R76C1S1_1" formatStyle="Comma" appId="_GBC_e1701479a1654e0d9f4b2ffb99c13db0"/>
        <m:item xlName="_GBC_52809ade4f184470bd639af8154ae192" concept="clcid-pte:YongXuZhai" label="永续债" periodRef="本期期初数" mulRef="_GBC_c76689d8a1414d6cba73369b4afdbc5c" unitRef="_GBC_4a07a2cb6d48405a8956fb7391944924" addr="T0R76C2S1_1" formatStyle="Comma" appId="_GBC_e1701479a1654e0d9f4b2ffb99c13db0"/>
        <m:item xlName="_GBC_c3fc22a8e5de453a9bb2015e33a32f09" concept="clcid-pte:YongXuZhai" label="永续债" mulRef="_GBC_c76689d8a1414d6cba73369b4afdbc5c" unitRef="_GBC_4a07a2cb6d48405a8956fb7391944924" addr="T0R76C3S1_1" formatStyle="Comma" appId="_GBC_e1701479a1654e0d9f4b2ffb99c13db0">
          <m:axisValue occRef="调整数"/>
        </m:item>
        <m:placeholder xlName="_PLD_75f21e93658544fd94108615828e4020" addr="T0R77C0S1_1"/>
        <m:item xlName="_GBC_1223e1ab58f5487f8aa56052578507dc" concept="clcid-pte:ZuLinFuZhai" label="租赁负债" periodRef="上年期末数" mulRef="_GBC_c76689d8a1414d6cba73369b4afdbc5c" unitRef="_GBC_4a07a2cb6d48405a8956fb7391944924" addr="T0R77C1S1_1" formatStyle="Comma" appId="_GBC_e1701479a1654e0d9f4b2ffb99c13db0"/>
        <m:item xlName="_GBC_421dc193a81f4ba1a25b356e6313e948" concept="clcid-pte:ZuLinFuZhai" label="租赁负债" periodRef="本期期初数" mulRef="_GBC_c76689d8a1414d6cba73369b4afdbc5c" unitRef="_GBC_4a07a2cb6d48405a8956fb7391944924" addr="T0R77C2S1_1" formatStyle="Comma" appId="_GBC_e1701479a1654e0d9f4b2ffb99c13db0"/>
        <m:item xlName="_GBC_e22c3159df344cdb9d239507ff99c005" concept="clcid-pte:ZuLinFuZhai" label="租赁负债" mulRef="_GBC_c76689d8a1414d6cba73369b4afdbc5c" unitRef="_GBC_4a07a2cb6d48405a8956fb7391944924" addr="T0R77C3S1_1" formatStyle="Comma" appId="_GBC_e1701479a1654e0d9f4b2ffb99c13db0">
          <m:axisValue occRef="调整数"/>
        </m:item>
        <m:placeholder xlName="_PLD_51510f1f212d4d59b069d7e098eb11f1" addr="T0R78C0S1_1"/>
        <m:item xlName="_GBC_86b8d2348c7e48d99a649d44fe894e62" concept="clcid-pte:ChangQiYingFuKuan" label="长期应付款" periodRef="上年期末数" mulRef="_GBC_c76689d8a1414d6cba73369b4afdbc5c" unitRef="_GBC_4a07a2cb6d48405a8956fb7391944924" addr="T0R78C1S1_1" formatStyle="Comma" appId="_GBC_e1701479a1654e0d9f4b2ffb99c13db0"/>
        <m:item xlName="_GBC_7c3337bb17c54cd2a834236fc05ffe0d" concept="clcid-pte:ChangQiYingFuKuan" label="长期应付款" periodRef="本期期初数" mulRef="_GBC_c76689d8a1414d6cba73369b4afdbc5c" unitRef="_GBC_4a07a2cb6d48405a8956fb7391944924" addr="T0R78C2S1_1" formatStyle="Comma" appId="_GBC_e1701479a1654e0d9f4b2ffb99c13db0"/>
        <m:item xlName="_GBC_24cd163f921c4c3e8e736dee9816e43d" concept="clcid-pte:ChangQiYingFuKuan" label="长期应付款" mulRef="_GBC_c76689d8a1414d6cba73369b4afdbc5c" unitRef="_GBC_4a07a2cb6d48405a8956fb7391944924" addr="T0R78C3S1_1" formatStyle="Comma" appId="_GBC_e1701479a1654e0d9f4b2ffb99c13db0">
          <m:axisValue occRef="调整数"/>
        </m:item>
        <m:placeholder xlName="_PLD_4f1a82d1724d42139a5e3b3b7b475b26" addr="T0R79C0S1_1"/>
        <m:item xlName="_GBC_8f53ae3948d54881a0ab7c7df085b99e" concept="clcid-pte:ChangQiYingFuZhiGongXinChou" label="长期应付职工薪酬" periodRef="上年期末数" mulRef="_GBC_c76689d8a1414d6cba73369b4afdbc5c" unitRef="_GBC_4a07a2cb6d48405a8956fb7391944924" addr="T0R79C1S1_1" formatStyle="Comma" appId="_GBC_e1701479a1654e0d9f4b2ffb99c13db0"/>
        <m:item xlName="_GBC_2a6d99531c36497a9fa9e373fa22e222" concept="clcid-pte:ChangQiYingFuZhiGongXinChou" label="长期应付职工薪酬" periodRef="本期期初数" mulRef="_GBC_c76689d8a1414d6cba73369b4afdbc5c" unitRef="_GBC_4a07a2cb6d48405a8956fb7391944924" addr="T0R79C2S1_1" formatStyle="Comma" appId="_GBC_e1701479a1654e0d9f4b2ffb99c13db0"/>
        <m:item xlName="_GBC_14c66310444b41888ec9fe87bea509b6" concept="clcid-pte:ChangQiYingFuZhiGongXinChou" label="长期应付职工薪酬" mulRef="_GBC_c76689d8a1414d6cba73369b4afdbc5c" unitRef="_GBC_4a07a2cb6d48405a8956fb7391944924" addr="T0R79C3S1_1" formatStyle="Comma" appId="_GBC_e1701479a1654e0d9f4b2ffb99c13db0">
          <m:axisValue occRef="调整数"/>
        </m:item>
        <m:placeholder xlName="_PLD_fed6e353c522429081045d798081a39a" addr="T0R80C0S1_1"/>
        <m:item xlName="_GBC_b357434c11814ed08a9011aa1c3cd7fd" concept="clcid-pte:YuJiFuZhai" label="预计负债" periodRef="上年期末数" mulRef="_GBC_c76689d8a1414d6cba73369b4afdbc5c" unitRef="_GBC_4a07a2cb6d48405a8956fb7391944924" addr="T0R80C1S1_1" formatStyle="Comma" appId="_GBC_e1701479a1654e0d9f4b2ffb99c13db0"/>
        <m:item xlName="_GBC_7dfa2799d1c443f29162f0349eb69a86" concept="clcid-pte:YuJiFuZhai" label="预计负债" periodRef="本期期初数" mulRef="_GBC_c76689d8a1414d6cba73369b4afdbc5c" unitRef="_GBC_4a07a2cb6d48405a8956fb7391944924" addr="T0R80C2S1_1" formatStyle="Comma" appId="_GBC_e1701479a1654e0d9f4b2ffb99c13db0"/>
        <m:item xlName="_GBC_b997e00549d04ccb92c14c4d6e9a6faa" concept="clcid-pte:YuJiFuZhai" label="预计负债" mulRef="_GBC_c76689d8a1414d6cba73369b4afdbc5c" unitRef="_GBC_4a07a2cb6d48405a8956fb7391944924" addr="T0R80C3S1_1" formatStyle="Comma" appId="_GBC_e1701479a1654e0d9f4b2ffb99c13db0">
          <m:axisValue occRef="调整数"/>
        </m:item>
        <m:placeholder xlName="_PLD_6b0a13729a3746ff9bb4e01c71bd2f52" addr="T0R81C0S1_1"/>
        <m:item xlName="_GBC_8de5799d67b2496f9a73fb862dcf4208" concept="clcid-pte:DiYanShouYi" label="递延收益" periodRef="上年期末数" mulRef="_GBC_c76689d8a1414d6cba73369b4afdbc5c" unitRef="_GBC_4a07a2cb6d48405a8956fb7391944924" addr="T0R81C1S1_1" formatStyle="Comma" appId="_GBC_e1701479a1654e0d9f4b2ffb99c13db0"/>
        <m:item xlName="_GBC_1acbf60a315d431594021fc2610d84d6" concept="clcid-pte:DiYanShouYi" label="递延收益" periodRef="本期期初数" mulRef="_GBC_c76689d8a1414d6cba73369b4afdbc5c" unitRef="_GBC_4a07a2cb6d48405a8956fb7391944924" addr="T0R81C2S1_1" formatStyle="Comma" appId="_GBC_e1701479a1654e0d9f4b2ffb99c13db0"/>
        <m:item xlName="_GBC_3b77a8b6278b4d54a255c46986ed842a" concept="clcid-pte:DiYanShouYi" label="递延收益" mulRef="_GBC_c76689d8a1414d6cba73369b4afdbc5c" unitRef="_GBC_4a07a2cb6d48405a8956fb7391944924" addr="T0R81C3S1_1" formatStyle="Comma" appId="_GBC_e1701479a1654e0d9f4b2ffb99c13db0">
          <m:axisValue occRef="调整数"/>
        </m:item>
        <m:placeholder xlName="_PLD_d28a2a30b6c74f9c80969320f8125260" addr="T0R82C0S1_1"/>
        <m:item xlName="_GBC_25995f76f5574e368ddf02ca52b2503a" concept="clcid-pte:DiYanShuiKuanDaiXiangHeJi" label="递延税款贷项合计" periodRef="上年期末数" mulRef="_GBC_c76689d8a1414d6cba73369b4afdbc5c" unitRef="_GBC_4a07a2cb6d48405a8956fb7391944924" addr="T0R82C1S1_1" formatStyle="Comma" appId="_GBC_e1701479a1654e0d9f4b2ffb99c13db0"/>
        <m:item xlName="_GBC_465eb22e09254ebbab1263d3a93f0db2" concept="clcid-pte:DiYanShuiKuanDaiXiangHeJi" label="递延税款贷项合计" periodRef="本期期初数" mulRef="_GBC_c76689d8a1414d6cba73369b4afdbc5c" unitRef="_GBC_4a07a2cb6d48405a8956fb7391944924" addr="T0R82C2S1_1" formatStyle="Comma" appId="_GBC_e1701479a1654e0d9f4b2ffb99c13db0"/>
        <m:item xlName="_GBC_ffd711d7b6224ac58c2dfa9c05e06a79" concept="clcid-pte:DiYanShuiKuanDaiXiangHeJi" label="递延税款贷项合计" mulRef="_GBC_c76689d8a1414d6cba73369b4afdbc5c" unitRef="_GBC_4a07a2cb6d48405a8956fb7391944924" addr="T0R82C3S1_1" formatStyle="Comma" appId="_GBC_e1701479a1654e0d9f4b2ffb99c13db0">
          <m:axisValue occRef="调整数"/>
        </m:item>
        <m:placeholder xlName="_PLD_f6d54e21e4374ad7b6b67596186ec2d9" addr="T0R83C0S1_1"/>
        <m:item xlName="_GBC_195ea28021804c2396ed059ce957a107" concept="clcid-pte:QiTaChangQiFuZhai" label="其他长期负债" periodRef="上年期末数" mulRef="_GBC_c76689d8a1414d6cba73369b4afdbc5c" unitRef="_GBC_4a07a2cb6d48405a8956fb7391944924" addr="T0R83C1S1_1" formatStyle="Comma" appId="_GBC_e1701479a1654e0d9f4b2ffb99c13db0"/>
        <m:item xlName="_GBC_020775338651489897dbff1521b7f513" concept="clcid-pte:QiTaChangQiFuZhai" label="其他长期负债" periodRef="本期期初数" mulRef="_GBC_c76689d8a1414d6cba73369b4afdbc5c" unitRef="_GBC_4a07a2cb6d48405a8956fb7391944924" addr="T0R83C2S1_1" formatStyle="Comma" appId="_GBC_e1701479a1654e0d9f4b2ffb99c13db0"/>
        <m:item xlName="_GBC_f901cd6bcc2744c684a2366792b64adb" concept="clcid-pte:QiTaChangQiFuZhai" label="其他长期负债" mulRef="_GBC_c76689d8a1414d6cba73369b4afdbc5c" unitRef="_GBC_4a07a2cb6d48405a8956fb7391944924" addr="T0R83C3S1_1" formatStyle="Comma" appId="_GBC_e1701479a1654e0d9f4b2ffb99c13db0">
          <m:axisValue occRef="调整数"/>
        </m:item>
        <m:placeholder xlName="_PLD_547a292c8eb849d89939f0b5a6b35191" addr="T0R84C0S1_1"/>
        <m:item xlName="_GBC_b41db2eb98a14f31a05a0ba00d7b631e" concept="clcid-pte:ChangQiFuZhaiHeJi" label="长期负债合计" periodRef="上年期末数" mulRef="_GBC_c76689d8a1414d6cba73369b4afdbc5c" unitRef="_GBC_4a07a2cb6d48405a8956fb7391944924" addr="T0R84C1S1_1" formatStyle="Comma" appId="_GBC_e1701479a1654e0d9f4b2ffb99c13db0">
          <m:complexRule comparator="Eq" title="长期负债合计" test=" $_GBC_3a3bdadce20c4aeaaf4a66b98571234d +  $_GBC_73a22cc8b5454af78031759e3e3f1f05 +  $_GBC_ea2f3ea62824425aad9234493ea82f39 +  $_GBC_86b8d2348c7e48d99a649d44fe894e62 +  $_GBC_b357434c11814ed08a9011aa1c3cd7fd +  $_GBC_1223e1ab58f5487f8aa56052578507dc +  $_GBC_25995f76f5574e368ddf02ca52b2503a +  $_GBC_195ea28021804c2396ed059ce957a107 +  $_GBC_8de5799d67b2496f9a73fb862dcf4208 +  $_GBC_8f53ae3948d54881a0ab7c7df085b99e" id="C65fe01939b4f43a790b2a6bd2b357be1"/>
        </m:item>
        <m:item xlName="_GBC_e1b8e96a1d134253a81dba8953ed6adc" concept="clcid-pte:ChangQiFuZhaiHeJi" label="长期负债合计" periodRef="本期期初数" mulRef="_GBC_c76689d8a1414d6cba73369b4afdbc5c" unitRef="_GBC_4a07a2cb6d48405a8956fb7391944924" addr="T0R84C2S1_1" formatStyle="Comma" appId="_GBC_e1701479a1654e0d9f4b2ffb99c13db0">
          <m:complexRule comparator="Eq" title="长期负债合计@本期期初数" test=" $_GBC_afa06edf36044e3a843f6f6ed9bbda4e +  $_GBC_b128bd135b6a400db2ca5a37e6ae67e6 +  $_GBC_51fdb109bd2646e689d36b0b86f2f07f +  $_GBC_7c3337bb17c54cd2a834236fc05ffe0d +  $_GBC_7dfa2799d1c443f29162f0349eb69a86 +  $_GBC_421dc193a81f4ba1a25b356e6313e948 +  $_GBC_465eb22e09254ebbab1263d3a93f0db2 +  $_GBC_020775338651489897dbff1521b7f513 +  $_GBC_1acbf60a315d431594021fc2610d84d6 +  $_GBC_2a6d99531c36497a9fa9e373fa22e222" id="Cda6feae8d2994b7f8ca6844a7389ba70"/>
        </m:item>
        <m:item xlName="_GBC_12fd90cea3144eaba19323b0fd70fe02" concept="clcid-pte:ChangQiFuZhaiHeJi" label="长期负债合计" mulRef="_GBC_c76689d8a1414d6cba73369b4afdbc5c" unitRef="_GBC_4a07a2cb6d48405a8956fb7391944924" addr="T0R84C3S1_1" formatStyle="Comma" appId="_GBC_e1701479a1654e0d9f4b2ffb99c13db0">
          <m:complexRule comparator="Eq" title="长期负债合计(调整数)" test=" $_GBC_e94917daee3146f5be4605c6af92ea5c +  $_GBC_b924b7c7120f42eeb5344d7f312d3d22 +  $_GBC_311b35f67f184d5dba1765f5477a0c1d +  $_GBC_24cd163f921c4c3e8e736dee9816e43d +  $_GBC_14c66310444b41888ec9fe87bea509b6 +  $_GBC_b997e00549d04ccb92c14c4d6e9a6faa +  $_GBC_e22c3159df344cdb9d239507ff99c005 +  $_GBC_3b77a8b6278b4d54a255c46986ed842a +  $_GBC_ffd711d7b6224ac58c2dfa9c05e06a79 +  $_GBC_f901cd6bcc2744c684a2366792b64adb" id="C6d0386bcafe040dbabb1c1f8cccf3d44"/>
          <m:axisValue occRef="调整数"/>
        </m:item>
        <m:placeholder xlName="_PLD_23ff2591ad04463f94764d02965b8bef" addr="T0R85C0S1_1"/>
        <m:item xlName="_GBC_d0aa304ff29942b3ae610cb52a20b87b" concept="clcid-pte:FuZhaiHeJi" label="负债合计" periodRef="上年期末数" mulRef="_GBC_c76689d8a1414d6cba73369b4afdbc5c" unitRef="_GBC_4a07a2cb6d48405a8956fb7391944924" addr="T0R85C1S1_1" formatStyle="Comma" appId="_GBC_e1701479a1654e0d9f4b2ffb99c13db0">
          <m:complexRule comparator="Eq" title="负债合计" test=" $_GBC_2947235221e74ff89505410be1c6f910 +  $_GBC_b41db2eb98a14f31a05a0ba00d7b631e" id="C6c4196ee5a0549db8e511456e8d586e0"/>
        </m:item>
        <m:item xlName="_GBC_99b555272c2e41f5b4ade4c3ad93b78b" concept="clcid-pte:FuZhaiHeJi" label="负债合计" periodRef="本期期初数" mulRef="_GBC_c76689d8a1414d6cba73369b4afdbc5c" unitRef="_GBC_4a07a2cb6d48405a8956fb7391944924" addr="T0R85C2S1_1" formatStyle="Comma" appId="_GBC_e1701479a1654e0d9f4b2ffb99c13db0">
          <m:complexRule comparator="Eq" title="负债合计@本期期初数" test=" $_GBC_41d3e9b80c6e480d945c9279c56e0fef +  $_GBC_e1b8e96a1d134253a81dba8953ed6adc" id="Ced6575b7d04544b0931a03018acd3441"/>
        </m:item>
        <m:item xlName="_GBC_f867bb183bcf45b1b18d4819b0ad4970" concept="clcid-pte:FuZhaiHeJi" label="负债合计" mulRef="_GBC_c76689d8a1414d6cba73369b4afdbc5c" unitRef="_GBC_4a07a2cb6d48405a8956fb7391944924" addr="T0R85C3S1_1" formatStyle="Comma" appId="_GBC_e1701479a1654e0d9f4b2ffb99c13db0">
          <m:complexRule comparator="Eq" title="负债合计(调整数)" test=" $_GBC_0287f0b4a0e94ef0aa2dfcd4ba992dd7 +  $_GBC_12fd90cea3144eaba19323b0fd70fe02" id="C7af924537c124887a71d236d8c859b54"/>
          <m:axisValue occRef="调整数"/>
        </m:item>
        <m:placeholder xlName="_PLD_26fe23a5bec04ba0a358c4895d9e25ef" addr="T0R86C0S1_4"/>
        <m:placeholder xlName="_PLD_8c6bc89c77864157aa7e89fe01481ebe" addr="T0R87C0S1_1"/>
        <m:item xlName="_GBC_3dec975d5a6541b49163818505bb8535" concept="clcid-pte:GuBen" label="股本" periodRef="上年期末数" mulRef="_GBC_c76689d8a1414d6cba73369b4afdbc5c" unitRef="_GBC_4a07a2cb6d48405a8956fb7391944924" addr="T0R87C1S1_1" formatStyle="Comma" appId="_GBC_e1701479a1654e0d9f4b2ffb99c13db0"/>
        <m:item xlName="_GBC_12fb9230a5d741b68aadb2b90b2e3422" concept="clcid-pte:GuBen" label="股本" periodRef="本期期初数" mulRef="_GBC_c76689d8a1414d6cba73369b4afdbc5c" unitRef="_GBC_4a07a2cb6d48405a8956fb7391944924" addr="T0R87C2S1_1" formatStyle="Comma" appId="_GBC_e1701479a1654e0d9f4b2ffb99c13db0"/>
        <m:item xlName="_GBC_d3385d6a61034c079ae78c92d65da1b2" concept="clcid-pte:GuBen" label="股本" mulRef="_GBC_c76689d8a1414d6cba73369b4afdbc5c" unitRef="_GBC_4a07a2cb6d48405a8956fb7391944924" addr="T0R87C3S1_1" formatStyle="Comma" appId="_GBC_e1701479a1654e0d9f4b2ffb99c13db0">
          <m:axisValue occRef="调整数"/>
        </m:item>
        <m:placeholder xlName="_PLD_127028833d464b289a2a47eb6f784852" addr="T0R88C0S1_1"/>
        <m:item xlName="_GBC_aa7434d10fc14ab0b79d2f374d6ed6c5" concept="clcid-pte:QiTaQuanYiGongJu" label="其他权益工具" periodRef="上年期末数" mulRef="_GBC_c76689d8a1414d6cba73369b4afdbc5c" unitRef="_GBC_4a07a2cb6d48405a8956fb7391944924" addr="T0R88C1S1_1" formatStyle="Comma" appId="_GBC_e1701479a1654e0d9f4b2ffb99c13db0"/>
        <m:item xlName="_GBC_2bfe70e52b8c4f798d87c67bf13280fa" concept="clcid-pte:QiTaQuanYiGongJu" label="其他权益工具" periodRef="本期期初数" mulRef="_GBC_c76689d8a1414d6cba73369b4afdbc5c" unitRef="_GBC_4a07a2cb6d48405a8956fb7391944924" addr="T0R88C2S1_1" formatStyle="Comma" appId="_GBC_e1701479a1654e0d9f4b2ffb99c13db0"/>
        <m:item xlName="_GBC_c55155a1595b4a0793ae1497a3398489" concept="clcid-pte:QiTaQuanYiGongJu" label="其他权益工具" mulRef="_GBC_c76689d8a1414d6cba73369b4afdbc5c" unitRef="_GBC_4a07a2cb6d48405a8956fb7391944924" addr="T0R88C3S1_1" formatStyle="Comma" appId="_GBC_e1701479a1654e0d9f4b2ffb99c13db0">
          <m:axisValue occRef="调整数"/>
        </m:item>
        <m:placeholder xlName="_PLD_af46261e33fa4e74b035dc7316f9afb2" addr="T0R89C0S1_1"/>
        <m:item xlName="_GBC_5857663d90f14e398d58cee6b255781b" concept="clcid-pte:QiTaQuanYiGongJuQiZhongYouXianGu" label="其他权益工具-其中：优先股" periodRef="上年期末数" mulRef="_GBC_c76689d8a1414d6cba73369b4afdbc5c" unitRef="_GBC_4a07a2cb6d48405a8956fb7391944924" addr="T0R89C1S1_1" formatStyle="Comma" appId="_GBC_e1701479a1654e0d9f4b2ffb99c13db0"/>
        <m:item xlName="_GBC_d7f407db5b764a68a5200e6007f6eba6" concept="clcid-pte:QiTaQuanYiGongJuQiZhongYouXianGu" label="其他权益工具-其中：优先股" periodRef="本期期初数" mulRef="_GBC_c76689d8a1414d6cba73369b4afdbc5c" unitRef="_GBC_4a07a2cb6d48405a8956fb7391944924" addr="T0R89C2S1_1" formatStyle="Comma" appId="_GBC_e1701479a1654e0d9f4b2ffb99c13db0"/>
        <m:item xlName="_GBC_6dbcb4fb2dd84618ac835a014741f266" concept="clcid-pte:QiTaQuanYiGongJuQiZhongYouXianGu" label="其他权益工具-其中：优先股" mulRef="_GBC_c76689d8a1414d6cba73369b4afdbc5c" unitRef="_GBC_4a07a2cb6d48405a8956fb7391944924" addr="T0R89C3S1_1" formatStyle="Comma" appId="_GBC_e1701479a1654e0d9f4b2ffb99c13db0">
          <m:axisValue occRef="调整数"/>
        </m:item>
        <m:placeholder xlName="_PLD_9e91cfdc036a497fbdba9106efa67470" addr="T0R90C0S1_1"/>
        <m:item xlName="_GBC_26c4880a8d4a497cbbddc9859c547ae1" concept="clcid-pte:QiTaQuanYiGongJuYongXuZhai" label="其他权益工具-永续债" periodRef="上年期末数" mulRef="_GBC_c76689d8a1414d6cba73369b4afdbc5c" unitRef="_GBC_4a07a2cb6d48405a8956fb7391944924" addr="T0R90C1S1_1" formatStyle="Comma" appId="_GBC_e1701479a1654e0d9f4b2ffb99c13db0"/>
        <m:item xlName="_GBC_fe8c978cc791441e98053fa609ecaf45" concept="clcid-pte:QiTaQuanYiGongJuYongXuZhai" label="其他权益工具-永续债" periodRef="本期期初数" mulRef="_GBC_c76689d8a1414d6cba73369b4afdbc5c" unitRef="_GBC_4a07a2cb6d48405a8956fb7391944924" addr="T0R90C2S1_1" formatStyle="Comma" appId="_GBC_e1701479a1654e0d9f4b2ffb99c13db0"/>
        <m:item xlName="_GBC_cb977bdf700247d29550011148a6659f" concept="clcid-pte:QiTaQuanYiGongJuYongXuZhai" label="其他权益工具-永续债" mulRef="_GBC_c76689d8a1414d6cba73369b4afdbc5c" unitRef="_GBC_4a07a2cb6d48405a8956fb7391944924" addr="T0R90C3S1_1" formatStyle="Comma" appId="_GBC_e1701479a1654e0d9f4b2ffb99c13db0">
          <m:axisValue occRef="调整数"/>
        </m:item>
        <m:placeholder xlName="_PLD_2ec39d2abc014fe091a4c1072362f26e" addr="T0R91C0S1_1"/>
        <m:item xlName="_GBC_183db706813c421e944ab9a54ec22ea3" concept="clcid-pte:ZiBenGongJi" label="资本公积" periodRef="上年期末数" mulRef="_GBC_c76689d8a1414d6cba73369b4afdbc5c" unitRef="_GBC_4a07a2cb6d48405a8956fb7391944924" addr="T0R91C1S1_1" formatStyle="Comma" appId="_GBC_e1701479a1654e0d9f4b2ffb99c13db0"/>
        <m:item xlName="_GBC_598dd9f525ea40caa781cc13adfc3613" concept="clcid-pte:ZiBenGongJi" label="资本公积" periodRef="本期期初数" mulRef="_GBC_c76689d8a1414d6cba73369b4afdbc5c" unitRef="_GBC_4a07a2cb6d48405a8956fb7391944924" addr="T0R91C2S1_1" formatStyle="Comma" appId="_GBC_e1701479a1654e0d9f4b2ffb99c13db0"/>
        <m:item xlName="_GBC_2aff5b16451c4abfa99cebdcf2e83139" concept="clcid-pte:ZiBenGongJi" label="资本公积" mulRef="_GBC_c76689d8a1414d6cba73369b4afdbc5c" unitRef="_GBC_4a07a2cb6d48405a8956fb7391944924" addr="T0R91C3S1_1" formatStyle="Comma" appId="_GBC_e1701479a1654e0d9f4b2ffb99c13db0">
          <m:axisValue occRef="调整数"/>
        </m:item>
        <m:placeholder xlName="_PLD_97b7c6fd2aad48a0890b0dc8bc4a47ad" addr="T0R92C0S1_1"/>
        <m:item xlName="_GBC_d22a0b59ac54476787c4c2b8803ef8a7" concept="clcid-pte:KuCunGu" label="库存股" periodRef="上年期末数" mulRef="_GBC_c76689d8a1414d6cba73369b4afdbc5c" unitRef="_GBC_4a07a2cb6d48405a8956fb7391944924" addr="T0R92C1S1_1" formatStyle="Comma" appId="_GBC_e1701479a1654e0d9f4b2ffb99c13db0"/>
        <m:item xlName="_GBC_5d7fc71182314a27bb24ce9d1f6c1516" concept="clcid-pte:KuCunGu" label="库存股" periodRef="本期期初数" mulRef="_GBC_c76689d8a1414d6cba73369b4afdbc5c" unitRef="_GBC_4a07a2cb6d48405a8956fb7391944924" addr="T0R92C2S1_1" formatStyle="Comma" appId="_GBC_e1701479a1654e0d9f4b2ffb99c13db0"/>
        <m:item xlName="_GBC_1d399a41cb814de8837029ce5ff0037e" concept="clcid-pte:KuCunGu" label="库存股" mulRef="_GBC_c76689d8a1414d6cba73369b4afdbc5c" unitRef="_GBC_4a07a2cb6d48405a8956fb7391944924" addr="T0R92C3S1_1" formatStyle="Comma" appId="_GBC_e1701479a1654e0d9f4b2ffb99c13db0">
          <m:axisValue occRef="调整数"/>
        </m:item>
        <m:placeholder xlName="_PLD_ac1e2e10addb4ee8ac9c7549ebb4fd96" addr="T0R93C0S1_1"/>
        <m:item xlName="_GBC_e4d004015cca42d0b429daa52efba8d6" concept="clcid-pte:QiTaZongHeShouYiZiChanFuZhaiBiaoXiangMu" label="其他综合收益（资产负债表项目）" periodRef="上年期末数" mulRef="_GBC_c76689d8a1414d6cba73369b4afdbc5c" unitRef="_GBC_4a07a2cb6d48405a8956fb7391944924" addr="T0R93C1S1_1" formatStyle="Comma" appId="_GBC_e1701479a1654e0d9f4b2ffb99c13db0"/>
        <m:item xlName="_GBC_d1b8da87db9c4607bcb12d77aadf8aa3" concept="clcid-pte:QiTaZongHeShouYiZiChanFuZhaiBiaoXiangMu" label="其他综合收益（资产负债表项目）" periodRef="本期期初数" mulRef="_GBC_c76689d8a1414d6cba73369b4afdbc5c" unitRef="_GBC_4a07a2cb6d48405a8956fb7391944924" addr="T0R93C2S1_1" formatStyle="Comma" appId="_GBC_e1701479a1654e0d9f4b2ffb99c13db0"/>
        <m:item xlName="_GBC_b12e915f08654444b86577db2f02efd8" concept="clcid-pte:QiTaZongHeShouYiZiChanFuZhaiBiaoXiangMu" label="其他综合收益（资产负债表项目）" mulRef="_GBC_c76689d8a1414d6cba73369b4afdbc5c" unitRef="_GBC_4a07a2cb6d48405a8956fb7391944924" addr="T0R93C3S1_1" formatStyle="Comma" appId="_GBC_e1701479a1654e0d9f4b2ffb99c13db0">
          <m:axisValue occRef="调整数"/>
        </m:item>
        <m:placeholder xlName="_PLD_272e71d877a94608b60f24447c5002ef" addr="T0R94C0S1_1"/>
        <m:item xlName="_GBC_c9c3113787c0459da14a57a3a914c84f" concept="clcid-pte:ZhuanXiangChuBei" label="专项储备" periodRef="上年期末数" mulRef="_GBC_c76689d8a1414d6cba73369b4afdbc5c" unitRef="_GBC_4a07a2cb6d48405a8956fb7391944924" addr="T0R94C1S1_1" formatStyle="Comma" appId="_GBC_e1701479a1654e0d9f4b2ffb99c13db0"/>
        <m:item xlName="_GBC_e5108230db8744589b9f491b80c00293" concept="clcid-pte:ZhuanXiangChuBei" label="专项储备" periodRef="本期期初数" mulRef="_GBC_c76689d8a1414d6cba73369b4afdbc5c" unitRef="_GBC_4a07a2cb6d48405a8956fb7391944924" addr="T0R94C2S1_1" formatStyle="Comma" appId="_GBC_e1701479a1654e0d9f4b2ffb99c13db0"/>
        <m:item xlName="_GBC_408796a141954b049eae05c39858b360" concept="clcid-pte:ZhuanXiangChuBei" label="专项储备" mulRef="_GBC_c76689d8a1414d6cba73369b4afdbc5c" unitRef="_GBC_4a07a2cb6d48405a8956fb7391944924" addr="T0R94C3S1_1" formatStyle="Comma" appId="_GBC_e1701479a1654e0d9f4b2ffb99c13db0">
          <m:axisValue occRef="调整数"/>
        </m:item>
        <m:placeholder xlName="_PLD_2112302ac12b45ec8fecf3b478653195" addr="T0R95C0S1_1"/>
        <m:item xlName="_GBC_f229a2337782401aa99ef10b0f3e7f27" concept="clcid-pte:YingYuGongJi" label="盈余公积" periodRef="上年期末数" mulRef="_GBC_c76689d8a1414d6cba73369b4afdbc5c" unitRef="_GBC_4a07a2cb6d48405a8956fb7391944924" addr="T0R95C1S1_1" formatStyle="Comma" appId="_GBC_e1701479a1654e0d9f4b2ffb99c13db0"/>
        <m:item xlName="_GBC_a9d75bd869df4da5bd2754783c099f02" concept="clcid-pte:YingYuGongJi" label="盈余公积" periodRef="本期期初数" mulRef="_GBC_c76689d8a1414d6cba73369b4afdbc5c" unitRef="_GBC_4a07a2cb6d48405a8956fb7391944924" addr="T0R95C2S1_1" formatStyle="Comma" appId="_GBC_e1701479a1654e0d9f4b2ffb99c13db0"/>
        <m:item xlName="_GBC_f9b0c5f6364941ef99c2fc2113f26f93" concept="clcid-pte:YingYuGongJi" label="盈余公积" mulRef="_GBC_c76689d8a1414d6cba73369b4afdbc5c" unitRef="_GBC_4a07a2cb6d48405a8956fb7391944924" addr="T0R95C3S1_1" formatStyle="Comma" appId="_GBC_e1701479a1654e0d9f4b2ffb99c13db0">
          <m:axisValue occRef="调整数"/>
        </m:item>
        <m:placeholder xlName="_PLD_fff91beebc864bcb8632598c78a2cf5d" addr="T0R96C0S1_1"/>
        <m:item xlName="_GBC_c744994b82bf48c895c9c76826c0f85d" concept="clcid-pte:YiBanFengXianZhunBei" label="一般风险准备" periodRef="上年期末数" mulRef="_GBC_c76689d8a1414d6cba73369b4afdbc5c" unitRef="_GBC_4a07a2cb6d48405a8956fb7391944924" addr="T0R96C1S1_1" formatStyle="Comma" appId="_GBC_e1701479a1654e0d9f4b2ffb99c13db0"/>
        <m:item xlName="_GBC_433b56a90c1f464aadbc9d3fc2be7cb6" concept="clcid-pte:YiBanFengXianZhunBei" label="一般风险准备" periodRef="本期期初数" mulRef="_GBC_c76689d8a1414d6cba73369b4afdbc5c" unitRef="_GBC_4a07a2cb6d48405a8956fb7391944924" addr="T0R96C2S1_1" formatStyle="Comma" appId="_GBC_e1701479a1654e0d9f4b2ffb99c13db0"/>
        <m:item xlName="_GBC_b11eb75efbb544fbb2cef9a41a841a87" concept="clcid-pte:YiBanFengXianZhunBei" label="一般风险准备" mulRef="_GBC_c76689d8a1414d6cba73369b4afdbc5c" unitRef="_GBC_4a07a2cb6d48405a8956fb7391944924" addr="T0R96C3S1_1" formatStyle="Comma" appId="_GBC_e1701479a1654e0d9f4b2ffb99c13db0">
          <m:axisValue occRef="调整数"/>
        </m:item>
        <m:placeholder xlName="_PLD_22d9397a4dd64ef0968bbe13e62881a4" addr="T0R97C0S1_1"/>
        <m:item xlName="_GBC_b67876bde1024d4ab5e6efa86acdb926" concept="clcid-pte:WeiFenPeiLiRun" label="未分配利润" periodRef="上年期末数" mulRef="_GBC_c76689d8a1414d6cba73369b4afdbc5c" unitRef="_GBC_4a07a2cb6d48405a8956fb7391944924" addr="T0R97C1S1_1" formatStyle="Comma" appId="_GBC_e1701479a1654e0d9f4b2ffb99c13db0"/>
        <m:item xlName="_GBC_04f6d668ed7e4ee89e595c8352bd3698" concept="clcid-pte:WeiFenPeiLiRun" label="未分配利润" periodRef="本期期初数" mulRef="_GBC_c76689d8a1414d6cba73369b4afdbc5c" unitRef="_GBC_4a07a2cb6d48405a8956fb7391944924" addr="T0R97C2S1_1" formatStyle="Comma" appId="_GBC_e1701479a1654e0d9f4b2ffb99c13db0"/>
        <m:item xlName="_GBC_e7c854a5cc7a407ca72581da31065047" concept="clcid-pte:WeiFenPeiLiRun" label="未分配利润" mulRef="_GBC_c76689d8a1414d6cba73369b4afdbc5c" unitRef="_GBC_4a07a2cb6d48405a8956fb7391944924" addr="T0R97C3S1_1" formatStyle="Comma" appId="_GBC_e1701479a1654e0d9f4b2ffb99c13db0">
          <m:axisValue occRef="调整数"/>
        </m:item>
        <m:placeholder xlName="_PLD_b2579ed30c7c4775bccf662b5f94a435" addr="T0R98C0S1_1"/>
        <m:item xlName="_GBC_0a30ee26628a4289ad4a9ea28a11fc83" concept="clcid-pte:GuiShuYuMuGongSiSuoYouZheQuanYiHeJi" label="归属于母公司所有者权益合计" periodRef="上年期末数" mulRef="_GBC_c76689d8a1414d6cba73369b4afdbc5c" unitRef="_GBC_4a07a2cb6d48405a8956fb7391944924" addr="T0R98C1S1_1" formatStyle="Comma" appId="_GBC_e1701479a1654e0d9f4b2ffb99c13db0">
          <m:complexRule comparator="Eq" title="归属于母公司所有者权益合计" test=" $_GBC_3dec975d5a6541b49163818505bb8535 +  $_GBC_183db706813c421e944ab9a54ec22ea3 -  $_GBC_d22a0b59ac54476787c4c2b8803ef8a7 +  $_GBC_c9c3113787c0459da14a57a3a914c84f +  $_GBC_f229a2337782401aa99ef10b0f3e7f27 +  $_GBC_c744994b82bf48c895c9c76826c0f85d +  $_GBC_b67876bde1024d4ab5e6efa86acdb926 +  $_GBC_aa7434d10fc14ab0b79d2f374d6ed6c5 +  $_GBC_e4d004015cca42d0b429daa52efba8d6" id="Ced23daa1cef0465a90f2b6f6dc5beba4"/>
        </m:item>
        <m:item xlName="_GBC_9378b467e81641beaec50fa2b0a49810" concept="clcid-pte:GuiShuYuMuGongSiSuoYouZheQuanYiHeJi" label="归属于母公司所有者权益合计" periodRef="本期期初数" mulRef="_GBC_c76689d8a1414d6cba73369b4afdbc5c" unitRef="_GBC_4a07a2cb6d48405a8956fb7391944924" addr="T0R98C2S1_1" formatStyle="Comma" appId="_GBC_e1701479a1654e0d9f4b2ffb99c13db0">
          <m:complexRule comparator="Eq" title="归属于母公司所有者权益合计@本期期初数" test=" $_GBC_12fb9230a5d741b68aadb2b90b2e3422 +  $_GBC_598dd9f525ea40caa781cc13adfc3613 -  $_GBC_5d7fc71182314a27bb24ce9d1f6c1516 +  $_GBC_e5108230db8744589b9f491b80c00293 +  $_GBC_a9d75bd869df4da5bd2754783c099f02 +  $_GBC_433b56a90c1f464aadbc9d3fc2be7cb6 +  $_GBC_04f6d668ed7e4ee89e595c8352bd3698 +  $_GBC_2bfe70e52b8c4f798d87c67bf13280fa +  $_GBC_d1b8da87db9c4607bcb12d77aadf8aa3" id="C005d68aeb1f94ab5b2378a49527dc1f3"/>
        </m:item>
        <m:item xlName="_GBC_0a4b31bdaf7f4fed9c04a1e622e6605d" concept="clcid-pte:GuiShuYuMuGongSiSuoYouZheQuanYiHeJi" label="归属于母公司所有者权益合计" mulRef="_GBC_c76689d8a1414d6cba73369b4afdbc5c" unitRef="_GBC_4a07a2cb6d48405a8956fb7391944924" addr="T0R98C3S1_1" formatStyle="Comma" appId="_GBC_e1701479a1654e0d9f4b2ffb99c13db0">
          <m:complexRule comparator="Eq" title="归属于母公司所有者权益合计(调整数)" test=" $_GBC_d3385d6a61034c079ae78c92d65da1b2 +  $_GBC_c55155a1595b4a0793ae1497a3398489 +  $_GBC_2aff5b16451c4abfa99cebdcf2e83139 -  $_GBC_1d399a41cb814de8837029ce5ff0037e +  $_GBC_b12e915f08654444b86577db2f02efd8 +  $_GBC_408796a141954b049eae05c39858b360 +  $_GBC_f9b0c5f6364941ef99c2fc2113f26f93 +  $_GBC_b11eb75efbb544fbb2cef9a41a841a87 +  $_GBC_e7c854a5cc7a407ca72581da31065047" id="C3fa5e96f30834775b9af18a4ec922518"/>
          <m:axisValue occRef="调整数"/>
        </m:item>
        <m:placeholder xlName="_PLD_f15cb30c3b434cd9ac81472ea2f29370" addr="T0R99C0S1_1"/>
        <m:item xlName="_GBC_f725a952366c41569d48416214d31b7f" concept="clcid-pte:ShaoShuGuDongQuanYi" label="少数股东权益" periodRef="上年期末数" mulRef="_GBC_c76689d8a1414d6cba73369b4afdbc5c" unitRef="_GBC_4a07a2cb6d48405a8956fb7391944924" addr="T0R99C1S1_1" formatStyle="Comma" appId="_GBC_e1701479a1654e0d9f4b2ffb99c13db0"/>
        <m:item xlName="_GBC_6929ec9e93b0413a9e9059aac3b03b36" concept="clcid-pte:ShaoShuGuDongQuanYi" label="少数股东权益" periodRef="本期期初数" mulRef="_GBC_c76689d8a1414d6cba73369b4afdbc5c" unitRef="_GBC_4a07a2cb6d48405a8956fb7391944924" addr="T0R99C2S1_1" formatStyle="Comma" appId="_GBC_e1701479a1654e0d9f4b2ffb99c13db0"/>
        <m:item xlName="_GBC_dc6e316dea894aab99acbbbdf0364d12" concept="clcid-pte:ShaoShuGuDongQuanYi" label="少数股东权益" mulRef="_GBC_c76689d8a1414d6cba73369b4afdbc5c" unitRef="_GBC_4a07a2cb6d48405a8956fb7391944924" addr="T0R99C3S1_1" formatStyle="Comma" appId="_GBC_e1701479a1654e0d9f4b2ffb99c13db0">
          <m:axisValue occRef="调整数"/>
        </m:item>
        <m:placeholder xlName="_PLD_7cc32dc7c4f34f7f99d6595872ce6513" addr="T0R100C0S1_1"/>
        <m:item xlName="_GBC_707bf4a1bec54fb3aaddb6e6f49955bb" concept="clcid-pte:GuDongQuanYiHeJi" label="股东权益合计" periodRef="上年期末数" mulRef="_GBC_c76689d8a1414d6cba73369b4afdbc5c" unitRef="_GBC_4a07a2cb6d48405a8956fb7391944924" addr="T0R100C1S1_1" formatStyle="Comma" appId="_GBC_e1701479a1654e0d9f4b2ffb99c13db0">
          <m:complexRule comparator="Eq" title="股东权益合计" test=" $_GBC_0a30ee26628a4289ad4a9ea28a11fc83 +  $_GBC_f725a952366c41569d48416214d31b7f" id="C5d52cc86a6d84487a2212721f83800f0"/>
        </m:item>
        <m:item xlName="_GBC_ef9a92617d974f4cbeab556112711fc0" concept="clcid-pte:GuDongQuanYiHeJi" label="股东权益合计" periodRef="本期期初数" mulRef="_GBC_c76689d8a1414d6cba73369b4afdbc5c" unitRef="_GBC_4a07a2cb6d48405a8956fb7391944924" addr="T0R100C2S1_1" formatStyle="Comma" appId="_GBC_e1701479a1654e0d9f4b2ffb99c13db0">
          <m:complexRule comparator="Eq" title="股东权益合计@本期期初数" test=" $_GBC_9378b467e81641beaec50fa2b0a49810 +  $_GBC_6929ec9e93b0413a9e9059aac3b03b36" id="C49d1f1643bc74660acfbd792f8e07a54"/>
        </m:item>
        <m:item xlName="_GBC_01c9093e89ca495ca44d833114ee652c" concept="clcid-pte:GuDongQuanYiHeJi" label="股东权益合计" mulRef="_GBC_c76689d8a1414d6cba73369b4afdbc5c" unitRef="_GBC_4a07a2cb6d48405a8956fb7391944924" addr="T0R100C3S1_1" formatStyle="Comma" appId="_GBC_e1701479a1654e0d9f4b2ffb99c13db0">
          <m:complexRule comparator="Eq" title="股东权益合计(调整数)" test=" $_GBC_0a4b31bdaf7f4fed9c04a1e622e6605d +  $_GBC_dc6e316dea894aab99acbbbdf0364d12" id="Cdb5f0917e6da4953acd3bc809718fa1c"/>
          <m:axisValue occRef="调整数"/>
        </m:item>
        <m:placeholder xlName="_PLD_f94235a339c64faf8a830314ceedea65" addr="T0R101C0S1_1"/>
        <m:item xlName="_GBC_765dcb4b1b0a4c438c030f99b1ae5ffc" concept="clcid-pte:FuZhaiHeGuDongQuanYiHeJi" label="负债和股东权益合计" periodRef="上年期末数" mulRef="_GBC_c76689d8a1414d6cba73369b4afdbc5c" unitRef="_GBC_4a07a2cb6d48405a8956fb7391944924" addr="T0R101C1S1_1" formatStyle="Comma" appId="_GBC_e1701479a1654e0d9f4b2ffb99c13db0">
          <m:complexRule comparator="Eq" title="负债和股东权益合计" test=" $_GBC_d0aa304ff29942b3ae610cb52a20b87b +  $_GBC_707bf4a1bec54fb3aaddb6e6f49955bb" id="C551c5439e6c74c57959b8d4de6cf9ace"/>
        </m:item>
        <m:item xlName="_GBC_67f5728cd17d43408ee3b64ab06f254e" concept="clcid-pte:FuZhaiHeGuDongQuanYiHeJi" label="负债和股东权益合计" periodRef="本期期初数" mulRef="_GBC_c76689d8a1414d6cba73369b4afdbc5c" unitRef="_GBC_4a07a2cb6d48405a8956fb7391944924" addr="T0R101C2S1_1" formatStyle="Comma" appId="_GBC_e1701479a1654e0d9f4b2ffb99c13db0">
          <m:complexRule comparator="Eq" title="负债和股东权益合计@本期期初数" test=" $_GBC_99b555272c2e41f5b4ade4c3ad93b78b +  $_GBC_ef9a92617d974f4cbeab556112711fc0" id="C8e6dbff46fff47f481a5b7c7503b2eaf"/>
        </m:item>
        <m:item xlName="_GBC_e95557301fac4abdbec12e98fa83049b" concept="clcid-pte:FuZhaiHeGuDongQuanYiHeJi" label="负债和股东权益合计" mulRef="_GBC_c76689d8a1414d6cba73369b4afdbc5c" unitRef="_GBC_4a07a2cb6d48405a8956fb7391944924" addr="T0R101C3S1_1" formatStyle="Comma" appId="_GBC_e1701479a1654e0d9f4b2ffb99c13db0">
          <m:complexRule comparator="Eq" title="负债和股东权益合计(调整数)" test=" $_GBC_f867bb183bcf45b1b18d4819b0ad4970 +  $_GBC_01c9093e89ca495ca44d833114ee652c" id="Cd468ec9f0ff6405e8e070f595bc6ba76"/>
          <m:axisValue occRef="调整数"/>
        </m:item>
        <m:item xlName="_GBC_c01a2728a3c94853a39637039ffbf4e0" concept="clcid-ci-ar:ShiFouShiYongZiChanFuZhaiBiaoGeXiangMuTiaoZhengQingKuangDeShuoMing" label="是否适用：资产负债表各项目调整情况的说明" selectOptions="_buildInAppliance" controlType="CustomCheckbox" cRanges="[{&quot;StartName&quot;:&quot;_GBC_c01a2728a3c94853a39637039ffbf4e0&quot;,&quot;EndName&quot;:&quot;_GBC_497e8965ae9d489f816a032452b29f9b&quot;,&quot;CType&quot;:1}]"/>
        <m:item xlName="_GBC_497e8965ae9d489f816a032452b29f9b" concept="clcid-pte:ZiChanFuZhaiBiaoGeXiangMuTiaoZhengQingKuangDeShuoMing" label="资产负债表各项目调整情况的说明" appId="_GBC_c01a2728a3c94853a39637039ffbf4e0"/>
        <m:rowModel locationConcept="clcid-ci-ar:ZiDingYiKeMuWeiZhi" labelConcept="clcid-ci-ar:ZiDingYiKeMuMingCheng" conceptPrefix="合并资产负债表" presentationRole="http://www.xbrl-cn.org/cn/lcid/lr/role/ConsolidatedBalanceSheet" presentationParentConcept="clcid-pte:ZiChanFuZhaiBiao" tuplePrefix="项目"/>
      </m:region>
      <m:region xlName="_SEC_4c083c0f0fd54f4d99a6a7013210b585" title="母公司资产负债表 &#10;">
        <m:item xlName="_GBC_229861f0a5c3450a9f157e50a94ce6b2" concept="clcid-ci-ar:DanWeiMuGongSiZiChanFuZhaiBiao" label="单位：母公司资产负债表" selectOptions="_buildInScales" controlType="Combobox" cellType="Scale" appId="_GBC_e1701479a1654e0d9f4b2ffb99c13db0"/>
        <m:item xlName="_GBC_d8f83856af044766b2b6c25eb72bb824" concept="clcid-ci-ar:BiZhongMuGongSiZiChanFuZhaiBiao" label="币种：母公司资产负债表" selectOptions="_buildInISO4217" controlType="Combobox" cellType="Measure" appId="_GBC_e1701479a1654e0d9f4b2ffb99c13db0"/>
        <m:placeholder xlName="_PLD_7a95292674d64d03aedd2a72f82a55d7" addr="T1R0C0S1_1"/>
        <m:placeholder xlName="_PLD_7c17c8f2825545f5ad39a98a6522c892" addr="T1R0C1S1_1"/>
        <m:placeholder xlName="_PLD_34c606f3c58a4b409eb59fef64e920da" addr="T1R0C2S1_1"/>
        <m:placeholder xlName="_PLD_bf738959e4fc4fa09024c7ba9beab7fa" addr="T1R0C3S1_1"/>
        <m:placeholder xlName="_PLD_2ddd5b3ca11648ae84ea83adf88612a9" addr="T1R1C0S1_4"/>
        <m:placeholder xlName="_PLD_1e563d0e1a334304949ac9c74b1783a6" addr="T1R2C0S1_1"/>
        <m:item xlName="_GBC_76ecf136911f43eaba098d80beffc837" concept="clcid-pte:HuoBiZiJin" label="货币资金" periodRef="上年期末数" mulRef="_GBC_229861f0a5c3450a9f157e50a94ce6b2" unitRef="_GBC_d8f83856af044766b2b6c25eb72bb824" addr="T1R2C1S1_1" formatStyle="Comma" appId="_GBC_e1701479a1654e0d9f4b2ffb99c13db0">
          <m:axisValue occRef="母公司"/>
        </m:item>
        <m:item xlName="_GBC_22ffbf98015d4baca3e808b0a63c420c" concept="clcid-pte:HuoBiZiJin" label="货币资金" periodRef="本期期初数" mulRef="_GBC_229861f0a5c3450a9f157e50a94ce6b2" unitRef="_GBC_d8f83856af044766b2b6c25eb72bb824" addr="T1R2C2S1_1" formatStyle="Comma" appId="_GBC_e1701479a1654e0d9f4b2ffb99c13db0">
          <m:axisValue occRef="母公司"/>
        </m:item>
        <m:item xlName="_GBC_42897e92937149f8872d39cbba34d262" concept="clcid-pte:HuoBiZiJin" label="货币资金" mulRef="_GBC_229861f0a5c3450a9f157e50a94ce6b2" unitRef="_GBC_d8f83856af044766b2b6c25eb72bb824" addr="T1R2C3S1_1" formatStyle="Comma" appId="_GBC_e1701479a1654e0d9f4b2ffb99c13db0">
          <m:axisValue occRef="调整数"/>
          <m:axisValue occRef="母公司"/>
        </m:item>
        <m:placeholder xlName="_PLD_c3aab59b0bef49b8af4ebb9e9bf2cdbf" addr="T1R3C0S1_1"/>
        <m:item xlName="_GBC_faaa00f915dd4735b500570df544d4ab" concept="clcid-pte:JiaoYiXingJinRongZiChan" label="交易性金融资产" periodRef="上年期末数" mulRef="_GBC_229861f0a5c3450a9f157e50a94ce6b2" unitRef="_GBC_d8f83856af044766b2b6c25eb72bb824" addr="T1R3C1S1_1" formatStyle="Comma" appId="_GBC_e1701479a1654e0d9f4b2ffb99c13db0">
          <m:axisValue occRef="母公司"/>
        </m:item>
        <m:item xlName="_GBC_10a976dd239644f39e22e627a930ef2d" concept="clcid-pte:JiaoYiXingJinRongZiChan" label="交易性金融资产" periodRef="本期期初数" mulRef="_GBC_229861f0a5c3450a9f157e50a94ce6b2" unitRef="_GBC_d8f83856af044766b2b6c25eb72bb824" addr="T1R3C2S1_1" formatStyle="Comma" appId="_GBC_e1701479a1654e0d9f4b2ffb99c13db0">
          <m:axisValue occRef="母公司"/>
        </m:item>
        <m:item xlName="_GBC_79098ad435ee48078769ffdce85b9b6d" concept="clcid-pte:JiaoYiXingJinRongZiChan" label="交易性金融资产" mulRef="_GBC_229861f0a5c3450a9f157e50a94ce6b2" unitRef="_GBC_d8f83856af044766b2b6c25eb72bb824" addr="T1R3C3S1_1" formatStyle="Comma" appId="_GBC_e1701479a1654e0d9f4b2ffb99c13db0">
          <m:axisValue occRef="调整数"/>
          <m:axisValue occRef="母公司"/>
        </m:item>
        <m:placeholder xlName="_PLD_739e1e0c7cb54a188d873f4ec050c349" addr="T1R4C0S1_1"/>
        <m:item xlName="_GBC_652154239c5c4ce0b1b32d94ae95066a" concept="clcid-pte:YanShengJinRongZiChan" label="衍生金融资产" periodRef="上年期末数" mulRef="_GBC_229861f0a5c3450a9f157e50a94ce6b2" unitRef="_GBC_d8f83856af044766b2b6c25eb72bb824" addr="T1R4C1S1_1" formatStyle="Comma" appId="_GBC_e1701479a1654e0d9f4b2ffb99c13db0">
          <m:axisValue occRef="母公司"/>
        </m:item>
        <m:item xlName="_GBC_2589260173c447f798281145c8e79cc0" concept="clcid-pte:YanShengJinRongZiChan" label="衍生金融资产" periodRef="本期期初数" mulRef="_GBC_229861f0a5c3450a9f157e50a94ce6b2" unitRef="_GBC_d8f83856af044766b2b6c25eb72bb824" addr="T1R4C2S1_1" formatStyle="Comma" appId="_GBC_e1701479a1654e0d9f4b2ffb99c13db0">
          <m:axisValue occRef="母公司"/>
        </m:item>
        <m:item xlName="_GBC_3c78507e0a064ef0a290e2d3dca488e2" concept="clcid-pte:YanShengJinRongZiChan" label="衍生金融资产" mulRef="_GBC_229861f0a5c3450a9f157e50a94ce6b2" unitRef="_GBC_d8f83856af044766b2b6c25eb72bb824" addr="T1R4C3S1_1" formatStyle="Comma" appId="_GBC_e1701479a1654e0d9f4b2ffb99c13db0">
          <m:axisValue occRef="调整数"/>
          <m:axisValue occRef="母公司"/>
        </m:item>
        <m:placeholder xlName="_PLD_b05a334fe7214ccdbbd8603e7951e67b" addr="T1R5C0S1_1"/>
        <m:item xlName="_GBC_f816df752b6a4284a09aebe2c3b9cede" concept="clcid-pte:YingShouPiaoJu" label="应收票据" periodRef="上年期末数" mulRef="_GBC_229861f0a5c3450a9f157e50a94ce6b2" unitRef="_GBC_d8f83856af044766b2b6c25eb72bb824" addr="T1R5C1S1_1" formatStyle="Comma" appId="_GBC_e1701479a1654e0d9f4b2ffb99c13db0">
          <m:axisValue occRef="母公司"/>
        </m:item>
        <m:item xlName="_GBC_27735256547f40f09a04e569f5be6c08" concept="clcid-pte:YingShouPiaoJu" label="应收票据" periodRef="本期期初数" mulRef="_GBC_229861f0a5c3450a9f157e50a94ce6b2" unitRef="_GBC_d8f83856af044766b2b6c25eb72bb824" addr="T1R5C2S1_1" formatStyle="Comma" appId="_GBC_e1701479a1654e0d9f4b2ffb99c13db0">
          <m:axisValue occRef="母公司"/>
        </m:item>
        <m:item xlName="_GBC_1090ad58e33249f49d46e2d8fc269eb2" concept="clcid-pte:YingShouPiaoJu" label="应收票据" mulRef="_GBC_229861f0a5c3450a9f157e50a94ce6b2" unitRef="_GBC_d8f83856af044766b2b6c25eb72bb824" addr="T1R5C3S1_1" formatStyle="Comma" appId="_GBC_e1701479a1654e0d9f4b2ffb99c13db0">
          <m:axisValue occRef="调整数"/>
          <m:axisValue occRef="母公司"/>
        </m:item>
        <m:placeholder xlName="_PLD_929a1362bae64d86a80c78ac72d5d023" addr="T1R6C0S1_1"/>
        <m:item xlName="_GBC_fdeb4a62911f4493b98e11f80bb5fff6" concept="clcid-pte:YingShouZhangKuan" label="应收帐款" periodRef="上年期末数" mulRef="_GBC_229861f0a5c3450a9f157e50a94ce6b2" unitRef="_GBC_d8f83856af044766b2b6c25eb72bb824" addr="T1R6C1S1_1" formatStyle="Comma" appId="_GBC_e1701479a1654e0d9f4b2ffb99c13db0">
          <m:axisValue occRef="母公司"/>
        </m:item>
        <m:item xlName="_GBC_a139847ef5cb44f4b79964246ec6fe5d" concept="clcid-pte:YingShouZhangKuan" label="应收帐款" periodRef="本期期初数" mulRef="_GBC_229861f0a5c3450a9f157e50a94ce6b2" unitRef="_GBC_d8f83856af044766b2b6c25eb72bb824" addr="T1R6C2S1_1" formatStyle="Comma" appId="_GBC_e1701479a1654e0d9f4b2ffb99c13db0">
          <m:axisValue occRef="母公司"/>
        </m:item>
        <m:item xlName="_GBC_71d81982f2e345f198bcef0104bfa140" concept="clcid-pte:YingShouZhangKuan" label="应收帐款" mulRef="_GBC_229861f0a5c3450a9f157e50a94ce6b2" unitRef="_GBC_d8f83856af044766b2b6c25eb72bb824" addr="T1R6C3S1_1" formatStyle="Comma" appId="_GBC_e1701479a1654e0d9f4b2ffb99c13db0">
          <m:axisValue occRef="调整数"/>
          <m:axisValue occRef="母公司"/>
        </m:item>
        <m:placeholder xlName="_PLD_1e8c2cd843204c04a2e6d2c4e2ffe50a" addr="T1R7C0S1_1"/>
        <m:item xlName="_GBC_7b2c19d3567b4fdda8ce4be88b6ca898" concept="clcid-pte:YingShouKuanXiangRongZi" label="应收款项融资" periodRef="上年期末数" mulRef="_GBC_229861f0a5c3450a9f157e50a94ce6b2" unitRef="_GBC_d8f83856af044766b2b6c25eb72bb824" addr="T1R7C1S1_1" formatStyle="Comma" appId="_GBC_e1701479a1654e0d9f4b2ffb99c13db0">
          <m:axisValue occRef="母公司"/>
        </m:item>
        <m:item xlName="_GBC_9fce6f766e424c57b41b74607a11e234" concept="clcid-pte:YingShouKuanXiangRongZi" label="应收款项融资" periodRef="本期期初数" mulRef="_GBC_229861f0a5c3450a9f157e50a94ce6b2" unitRef="_GBC_d8f83856af044766b2b6c25eb72bb824" addr="T1R7C2S1_1" formatStyle="Comma" appId="_GBC_e1701479a1654e0d9f4b2ffb99c13db0">
          <m:axisValue occRef="母公司"/>
        </m:item>
        <m:item xlName="_GBC_0a2b885f35f94b8083a4a86afcd31900" concept="clcid-pte:YingShouKuanXiangRongZi" label="应收款项融资" mulRef="_GBC_229861f0a5c3450a9f157e50a94ce6b2" unitRef="_GBC_d8f83856af044766b2b6c25eb72bb824" addr="T1R7C3S1_1" formatStyle="Comma" appId="_GBC_e1701479a1654e0d9f4b2ffb99c13db0">
          <m:axisValue occRef="调整数"/>
          <m:axisValue occRef="母公司"/>
        </m:item>
        <m:placeholder xlName="_PLD_76939d7f8d114f978885cd554bf5854e" addr="T1R8C0S1_1"/>
        <m:item xlName="_GBC_50b556344c2c4a1c86ef47cb613e3422" concept="clcid-pte:YuFuZhangKuan" label="预付帐款" periodRef="上年期末数" mulRef="_GBC_229861f0a5c3450a9f157e50a94ce6b2" unitRef="_GBC_d8f83856af044766b2b6c25eb72bb824" addr="T1R8C1S1_1" formatStyle="Comma" appId="_GBC_e1701479a1654e0d9f4b2ffb99c13db0">
          <m:axisValue occRef="母公司"/>
        </m:item>
        <m:item xlName="_GBC_2f82f6ce3d044683a9a736c7ba766bbb" concept="clcid-pte:YuFuZhangKuan" label="预付帐款" periodRef="本期期初数" mulRef="_GBC_229861f0a5c3450a9f157e50a94ce6b2" unitRef="_GBC_d8f83856af044766b2b6c25eb72bb824" addr="T1R8C2S1_1" formatStyle="Comma" appId="_GBC_e1701479a1654e0d9f4b2ffb99c13db0">
          <m:axisValue occRef="母公司"/>
        </m:item>
        <m:item xlName="_GBC_27d3dacdb5c848b4af3086184a7bcdf8" concept="clcid-pte:YuFuZhangKuan" label="预付帐款" mulRef="_GBC_229861f0a5c3450a9f157e50a94ce6b2" unitRef="_GBC_d8f83856af044766b2b6c25eb72bb824" addr="T1R8C3S1_1" formatStyle="Comma" appId="_GBC_e1701479a1654e0d9f4b2ffb99c13db0">
          <m:axisValue occRef="调整数"/>
          <m:axisValue occRef="母公司"/>
        </m:item>
        <m:placeholder xlName="_PLD_a1bf6be8d48f45c9bea6d955e129f95f" addr="T1R9C0S1_1"/>
        <m:item xlName="_GBC_6d114b4efee34b9584de794b90dce992" concept="clcid-pte:QiTaYingShouKuan" label="其他应收款" periodRef="上年期末数" mulRef="_GBC_229861f0a5c3450a9f157e50a94ce6b2" unitRef="_GBC_d8f83856af044766b2b6c25eb72bb824" addr="T1R9C1S1_1" formatStyle="Comma" appId="_GBC_e1701479a1654e0d9f4b2ffb99c13db0">
          <m:axisValue occRef="母公司"/>
        </m:item>
        <m:item xlName="_GBC_a00df53953e64bcb862aa17f5d328c00" concept="clcid-pte:QiTaYingShouKuan" label="其他应收款" periodRef="本期期初数" mulRef="_GBC_229861f0a5c3450a9f157e50a94ce6b2" unitRef="_GBC_d8f83856af044766b2b6c25eb72bb824" addr="T1R9C2S1_1" formatStyle="Comma" appId="_GBC_e1701479a1654e0d9f4b2ffb99c13db0">
          <m:axisValue occRef="母公司"/>
        </m:item>
        <m:item xlName="_GBC_06e73d2462f34e629232e50f1e720121" concept="clcid-pte:QiTaYingShouKuan" label="其他应收款" mulRef="_GBC_229861f0a5c3450a9f157e50a94ce6b2" unitRef="_GBC_d8f83856af044766b2b6c25eb72bb824" addr="T1R9C3S1_1" formatStyle="Comma" appId="_GBC_e1701479a1654e0d9f4b2ffb99c13db0">
          <m:axisValue occRef="调整数"/>
          <m:axisValue occRef="母公司"/>
        </m:item>
        <m:placeholder xlName="_PLD_3e2ce37e843d47d2b01c6c54f862eca7" addr="T1R10C0S1_1"/>
        <m:item xlName="_GBC_e36691fddb884841b8430425e4587f43" concept="clcid-pte:YingShouLiXi" label="应收利息" periodRef="上年期末数" mulRef="_GBC_229861f0a5c3450a9f157e50a94ce6b2" unitRef="_GBC_d8f83856af044766b2b6c25eb72bb824" addr="T1R10C1S1_1" formatStyle="Comma" appId="_GBC_e1701479a1654e0d9f4b2ffb99c13db0">
          <m:axisValue occRef="母公司"/>
        </m:item>
        <m:item xlName="_GBC_859a8a45eb8c4996a2d7c78ba8237266" concept="clcid-pte:YingShouLiXi" label="应收利息" periodRef="本期期初数" mulRef="_GBC_229861f0a5c3450a9f157e50a94ce6b2" unitRef="_GBC_d8f83856af044766b2b6c25eb72bb824" addr="T1R10C2S1_1" formatStyle="Comma" appId="_GBC_e1701479a1654e0d9f4b2ffb99c13db0">
          <m:axisValue occRef="母公司"/>
        </m:item>
        <m:item xlName="_GBC_0addc53ae7a54f6cb8e7f922b6ec4b8c" concept="clcid-pte:YingShouLiXi" label="应收利息" mulRef="_GBC_229861f0a5c3450a9f157e50a94ce6b2" unitRef="_GBC_d8f83856af044766b2b6c25eb72bb824" addr="T1R10C3S1_1" formatStyle="Comma" appId="_GBC_e1701479a1654e0d9f4b2ffb99c13db0">
          <m:axisValue occRef="调整数"/>
          <m:axisValue occRef="母公司"/>
        </m:item>
        <m:placeholder xlName="_PLD_016c6b43c2074045b833cd744780385b" addr="T1R11C0S1_1"/>
        <m:item xlName="_GBC_ebc015dcec0b457aa51c944842062740" concept="clcid-pte:YingShouGuLi" label="应收股利" periodRef="上年期末数" mulRef="_GBC_229861f0a5c3450a9f157e50a94ce6b2" unitRef="_GBC_d8f83856af044766b2b6c25eb72bb824" addr="T1R11C1S1_1" formatStyle="Comma" appId="_GBC_e1701479a1654e0d9f4b2ffb99c13db0">
          <m:axisValue occRef="母公司"/>
        </m:item>
        <m:item xlName="_GBC_a191f3435bcc4b3b8e6c86117cd113e7" concept="clcid-pte:YingShouGuLi" label="应收股利" periodRef="本期期初数" mulRef="_GBC_229861f0a5c3450a9f157e50a94ce6b2" unitRef="_GBC_d8f83856af044766b2b6c25eb72bb824" addr="T1R11C2S1_1" formatStyle="Comma" appId="_GBC_e1701479a1654e0d9f4b2ffb99c13db0">
          <m:axisValue occRef="母公司"/>
        </m:item>
        <m:item xlName="_GBC_b112ba151ef44a75b64cec53714bb25f" concept="clcid-pte:YingShouGuLi" label="应收股利" mulRef="_GBC_229861f0a5c3450a9f157e50a94ce6b2" unitRef="_GBC_d8f83856af044766b2b6c25eb72bb824" addr="T1R11C3S1_1" formatStyle="Comma" appId="_GBC_e1701479a1654e0d9f4b2ffb99c13db0">
          <m:axisValue occRef="调整数"/>
          <m:axisValue occRef="母公司"/>
        </m:item>
        <m:placeholder xlName="_PLD_7688cc6ebbc14eab8e79342852e428bb" addr="T1R12C0S1_1"/>
        <m:item xlName="_GBC_8d0922c89dac4115a36d571671f33186" concept="clcid-pte:CunHuo" label="存货" periodRef="上年期末数" mulRef="_GBC_229861f0a5c3450a9f157e50a94ce6b2" unitRef="_GBC_d8f83856af044766b2b6c25eb72bb824" addr="T1R12C1S1_1" formatStyle="Comma" appId="_GBC_e1701479a1654e0d9f4b2ffb99c13db0">
          <m:axisValue occRef="母公司"/>
        </m:item>
        <m:item xlName="_GBC_07e65988c17443a486af23542ce82cf2" concept="clcid-pte:CunHuo" label="存货" periodRef="本期期初数" mulRef="_GBC_229861f0a5c3450a9f157e50a94ce6b2" unitRef="_GBC_d8f83856af044766b2b6c25eb72bb824" addr="T1R12C2S1_1" formatStyle="Comma" appId="_GBC_e1701479a1654e0d9f4b2ffb99c13db0">
          <m:axisValue occRef="母公司"/>
        </m:item>
        <m:item xlName="_GBC_d7fb9a1845cd4d4ea81591e918f8e8ed" concept="clcid-pte:CunHuo" label="存货" mulRef="_GBC_229861f0a5c3450a9f157e50a94ce6b2" unitRef="_GBC_d8f83856af044766b2b6c25eb72bb824" addr="T1R12C3S1_1" formatStyle="Comma" appId="_GBC_e1701479a1654e0d9f4b2ffb99c13db0">
          <m:axisValue occRef="调整数"/>
          <m:axisValue occRef="母公司"/>
        </m:item>
        <m:placeholder xlName="_PLD_733372b5781a48e2828e64e62f316ad2" addr="T1R13C0S1_1"/>
        <m:item xlName="_GBC_3a2f73fff46f40049eab4c99b829e68f" concept="clcid-pte:HeTongZiChan" label="合同资产" periodRef="上年期末数" mulRef="_GBC_229861f0a5c3450a9f157e50a94ce6b2" unitRef="_GBC_d8f83856af044766b2b6c25eb72bb824" addr="T1R13C1S1_1" formatStyle="Comma" appId="_GBC_e1701479a1654e0d9f4b2ffb99c13db0">
          <m:axisValue occRef="母公司"/>
        </m:item>
        <m:item xlName="_GBC_b7ddc57d3652494eac5e8f795f97342c" concept="clcid-pte:HeTongZiChan" label="合同资产" periodRef="本期期初数" mulRef="_GBC_229861f0a5c3450a9f157e50a94ce6b2" unitRef="_GBC_d8f83856af044766b2b6c25eb72bb824" addr="T1R13C2S1_1" formatStyle="Comma" appId="_GBC_e1701479a1654e0d9f4b2ffb99c13db0">
          <m:axisValue occRef="母公司"/>
        </m:item>
        <m:item xlName="_GBC_63abae5015974f41af7cb90b94df539d" concept="clcid-pte:HeTongZiChan" label="合同资产" mulRef="_GBC_229861f0a5c3450a9f157e50a94ce6b2" unitRef="_GBC_d8f83856af044766b2b6c25eb72bb824" addr="T1R13C3S1_1" formatStyle="Comma" appId="_GBC_e1701479a1654e0d9f4b2ffb99c13db0">
          <m:axisValue occRef="调整数"/>
          <m:axisValue occRef="母公司"/>
        </m:item>
        <m:placeholder xlName="_PLD_17b85a6813f244eba14793009887bd9b" addr="T1R14C0S1_1"/>
        <m:item xlName="_GBC_22333a466813422d8625eab167a7ad96" concept="clcid-pte:HuaFenWeiChiYouDaiShouDeZiChan" label="划分为持有待售的资产" periodRef="上年期末数" mulRef="_GBC_229861f0a5c3450a9f157e50a94ce6b2" unitRef="_GBC_d8f83856af044766b2b6c25eb72bb824" addr="T1R14C1S1_1" formatStyle="Comma" appId="_GBC_e1701479a1654e0d9f4b2ffb99c13db0">
          <m:axisValue occRef="母公司"/>
        </m:item>
        <m:item xlName="_GBC_7b294e612f954c7f9cdcbc8be70c898b" concept="clcid-pte:HuaFenWeiChiYouDaiShouDeZiChan" label="划分为持有待售的资产" periodRef="本期期初数" mulRef="_GBC_229861f0a5c3450a9f157e50a94ce6b2" unitRef="_GBC_d8f83856af044766b2b6c25eb72bb824" addr="T1R14C2S1_1" formatStyle="Comma" appId="_GBC_e1701479a1654e0d9f4b2ffb99c13db0">
          <m:axisValue occRef="母公司"/>
        </m:item>
        <m:item xlName="_GBC_59bda239510944dcb18f152d53288c36" concept="clcid-pte:HuaFenWeiChiYouDaiShouDeZiChan" label="划分为持有待售的资产" mulRef="_GBC_229861f0a5c3450a9f157e50a94ce6b2" unitRef="_GBC_d8f83856af044766b2b6c25eb72bb824" addr="T1R14C3S1_1" formatStyle="Comma" appId="_GBC_e1701479a1654e0d9f4b2ffb99c13db0">
          <m:axisValue occRef="调整数"/>
          <m:axisValue occRef="母公司"/>
        </m:item>
        <m:placeholder xlName="_PLD_69a3b9b6ff0c44f29dee12babb3c055e" addr="T1R15C0S1_1"/>
        <m:item xlName="_GBC_a143d96a534f40f3b09b21b7947aef33" concept="clcid-pte:YiNianNeiDaoQiDeFeiLiuDongZiChan" label="一年内到期的非流动资产" periodRef="上年期末数" mulRef="_GBC_229861f0a5c3450a9f157e50a94ce6b2" unitRef="_GBC_d8f83856af044766b2b6c25eb72bb824" addr="T1R15C1S1_1" formatStyle="Comma" appId="_GBC_e1701479a1654e0d9f4b2ffb99c13db0">
          <m:axisValue occRef="母公司"/>
        </m:item>
        <m:item xlName="_GBC_5f3590b6b2d049ceaee91eef6725acc6" concept="clcid-pte:YiNianNeiDaoQiDeFeiLiuDongZiChan" label="一年内到期的非流动资产" periodRef="本期期初数" mulRef="_GBC_229861f0a5c3450a9f157e50a94ce6b2" unitRef="_GBC_d8f83856af044766b2b6c25eb72bb824" addr="T1R15C2S1_1" formatStyle="Comma" appId="_GBC_e1701479a1654e0d9f4b2ffb99c13db0">
          <m:axisValue occRef="母公司"/>
        </m:item>
        <m:item xlName="_GBC_c787c9ede645488481661cf3773ecc50" concept="clcid-pte:YiNianNeiDaoQiDeFeiLiuDongZiChan" label="一年内到期的非流动资产" mulRef="_GBC_229861f0a5c3450a9f157e50a94ce6b2" unitRef="_GBC_d8f83856af044766b2b6c25eb72bb824" addr="T1R15C3S1_1" formatStyle="Comma" appId="_GBC_e1701479a1654e0d9f4b2ffb99c13db0">
          <m:axisValue occRef="调整数"/>
          <m:axisValue occRef="母公司"/>
        </m:item>
        <m:placeholder xlName="_PLD_44be8139129340d08107f65e37fafac3" addr="T1R16C0S1_1"/>
        <m:item xlName="_GBC_a2e69c314bcf40f2afc0538ecd472478" concept="clcid-pte:QiTaLiuDongZiChan" label="其他流动资产" periodRef="上年期末数" mulRef="_GBC_229861f0a5c3450a9f157e50a94ce6b2" unitRef="_GBC_d8f83856af044766b2b6c25eb72bb824" addr="T1R16C1S1_1" formatStyle="Comma" appId="_GBC_e1701479a1654e0d9f4b2ffb99c13db0">
          <m:axisValue occRef="母公司"/>
        </m:item>
        <m:item xlName="_GBC_fcd7adb71486433d9cdf95e59df6f730" concept="clcid-pte:QiTaLiuDongZiChan" label="其他流动资产" periodRef="本期期初数" mulRef="_GBC_229861f0a5c3450a9f157e50a94ce6b2" unitRef="_GBC_d8f83856af044766b2b6c25eb72bb824" addr="T1R16C2S1_1" formatStyle="Comma" appId="_GBC_e1701479a1654e0d9f4b2ffb99c13db0">
          <m:axisValue occRef="母公司"/>
        </m:item>
        <m:item xlName="_GBC_f55f7a28bd1a4f9f9338b8b89cc932b4" concept="clcid-pte:QiTaLiuDongZiChan" label="其他流动资产" mulRef="_GBC_229861f0a5c3450a9f157e50a94ce6b2" unitRef="_GBC_d8f83856af044766b2b6c25eb72bb824" addr="T1R16C3S1_1" formatStyle="Comma" appId="_GBC_e1701479a1654e0d9f4b2ffb99c13db0">
          <m:axisValue occRef="调整数"/>
          <m:axisValue occRef="母公司"/>
        </m:item>
        <m:placeholder xlName="_PLD_33e804662bfa494cb0110cb258e73e5e" addr="T1R17C0S1_1"/>
        <m:item xlName="_GBC_f2ea5643409145d7a4b90d37bc668568" concept="clcid-pte:LiuDongZiChanHeJi" label="流动资产合计" periodRef="上年期末数" mulRef="_GBC_229861f0a5c3450a9f157e50a94ce6b2" unitRef="_GBC_d8f83856af044766b2b6c25eb72bb824" addr="T1R17C1S1_1" formatStyle="Comma" appId="_GBC_e1701479a1654e0d9f4b2ffb99c13db0">
          <m:complexRule comparator="Eq" title="母公司流动资产合计@上年期末数" test=" $_GBC_76ecf136911f43eaba098d80beffc837 +  $_GBC_faaa00f915dd4735b500570df544d4ab +  $_GBC_652154239c5c4ce0b1b32d94ae95066a +  $_GBC_f816df752b6a4284a09aebe2c3b9cede +  $_GBC_fdeb4a62911f4493b98e11f80bb5fff6 +  $_GBC_7b2c19d3567b4fdda8ce4be88b6ca898 +  $_GBC_50b556344c2c4a1c86ef47cb613e3422 +  $_GBC_6d114b4efee34b9584de794b90dce992 +  $_GBC_8d0922c89dac4115a36d571671f33186 +  $_GBC_3a2f73fff46f40049eab4c99b829e68f +  $_GBC_22333a466813422d8625eab167a7ad96 +  $_GBC_a143d96a534f40f3b09b21b7947aef33 +  $_GBC_a2e69c314bcf40f2afc0538ecd472478" id="Cbcf9e3500fba473788c59797c473df0e"/>
          <m:axisValue occRef="母公司"/>
        </m:item>
        <m:item xlName="_GBC_b6f5e5e8db2248fb9cb3c268b657737e" concept="clcid-pte:LiuDongZiChanHeJi" label="流动资产合计" periodRef="本期期初数" mulRef="_GBC_229861f0a5c3450a9f157e50a94ce6b2" unitRef="_GBC_d8f83856af044766b2b6c25eb72bb824" addr="T1R17C2S1_1" formatStyle="Comma" appId="_GBC_e1701479a1654e0d9f4b2ffb99c13db0">
          <m:complexRule comparator="Eq" title="母公司流动资产合计@本期期初数" test=" $_GBC_22ffbf98015d4baca3e808b0a63c420c +  $_GBC_10a976dd239644f39e22e627a930ef2d +  $_GBC_2589260173c447f798281145c8e79cc0 +  $_GBC_27735256547f40f09a04e569f5be6c08 +  $_GBC_a139847ef5cb44f4b79964246ec6fe5d +  $_GBC_9fce6f766e424c57b41b74607a11e234 +  $_GBC_2f82f6ce3d044683a9a736c7ba766bbb +  $_GBC_a00df53953e64bcb862aa17f5d328c00 +  $_GBC_07e65988c17443a486af23542ce82cf2 +  $_GBC_b7ddc57d3652494eac5e8f795f97342c +  $_GBC_7b294e612f954c7f9cdcbc8be70c898b +  $_GBC_5f3590b6b2d049ceaee91eef6725acc6 +  $_GBC_fcd7adb71486433d9cdf95e59df6f730" id="Ca91e96fff56b4c6b852e36d757e31439"/>
          <m:axisValue occRef="母公司"/>
        </m:item>
        <m:item xlName="_GBC_01e3820dacd04a33a7532b640730ffae" concept="clcid-pte:LiuDongZiChanHeJi" label="流动资产合计" mulRef="_GBC_229861f0a5c3450a9f157e50a94ce6b2" unitRef="_GBC_d8f83856af044766b2b6c25eb72bb824" addr="T1R17C3S1_1" formatStyle="Comma" appId="_GBC_e1701479a1654e0d9f4b2ffb99c13db0">
          <m:complexRule comparator="Eq" title="母公司流动资产合计(调整数)" test=" $_GBC_42897e92937149f8872d39cbba34d262 +  $_GBC_79098ad435ee48078769ffdce85b9b6d +  $_GBC_3c78507e0a064ef0a290e2d3dca488e2 +  $_GBC_1090ad58e33249f49d46e2d8fc269eb2 +  $_GBC_71d81982f2e345f198bcef0104bfa140 +  $_GBC_0a2b885f35f94b8083a4a86afcd31900 +  $_GBC_27d3dacdb5c848b4af3086184a7bcdf8 +  $_GBC_06e73d2462f34e629232e50f1e720121 +  $_GBC_d7fb9a1845cd4d4ea81591e918f8e8ed +  $_GBC_63abae5015974f41af7cb90b94df539d +  $_GBC_59bda239510944dcb18f152d53288c36 +  $_GBC_c787c9ede645488481661cf3773ecc50 +  $_GBC_f55f7a28bd1a4f9f9338b8b89cc932b4" id="C53a2809cca2547bea613480cfc1c5e9c"/>
          <m:axisValue occRef="调整数"/>
          <m:axisValue occRef="母公司"/>
        </m:item>
        <m:placeholder xlName="_PLD_3becba0388cf46a6a27719b960d93f7e" addr="T1R18C0S1_4"/>
        <m:placeholder xlName="_PLD_3f5fefe18d0649df8368b04395857f4e" addr="T1R19C0S1_1"/>
        <m:item xlName="_GBC_27cf87cf8009413da0230b342045c28e" concept="clcid-pte:ZhaiQuanTouZi" label="债权投资" periodRef="上年期末数" mulRef="_GBC_229861f0a5c3450a9f157e50a94ce6b2" unitRef="_GBC_d8f83856af044766b2b6c25eb72bb824" addr="T1R19C1S1_1" formatStyle="Comma" appId="_GBC_e1701479a1654e0d9f4b2ffb99c13db0">
          <m:axisValue occRef="母公司"/>
        </m:item>
        <m:item xlName="_GBC_0197c89e52e44bb8a4428743b6d13488" concept="clcid-pte:ZhaiQuanTouZi" label="债权投资" periodRef="本期期初数" mulRef="_GBC_229861f0a5c3450a9f157e50a94ce6b2" unitRef="_GBC_d8f83856af044766b2b6c25eb72bb824" addr="T1R19C2S1_1" formatStyle="Comma" appId="_GBC_e1701479a1654e0d9f4b2ffb99c13db0">
          <m:axisValue occRef="母公司"/>
        </m:item>
        <m:item xlName="_GBC_5122a61f4549464195a92a03b9636891" concept="clcid-pte:ZhaiQuanTouZi" label="债权投资" mulRef="_GBC_229861f0a5c3450a9f157e50a94ce6b2" unitRef="_GBC_d8f83856af044766b2b6c25eb72bb824" addr="T1R19C3S1_1" formatStyle="Comma" appId="_GBC_e1701479a1654e0d9f4b2ffb99c13db0">
          <m:axisValue occRef="调整数"/>
          <m:axisValue occRef="母公司"/>
        </m:item>
        <m:placeholder xlName="_PLD_f640a94e87304608b6d79153c75dc5f5" addr="T1R20C0S1_1"/>
        <m:item xlName="_GBC_48bd0dfc9c444a47bd5f132adbef82ac" concept="clcid-pte:QiTaZhaiQuanTouZi" label="其他债权投资" periodRef="上年期末数" mulRef="_GBC_229861f0a5c3450a9f157e50a94ce6b2" unitRef="_GBC_d8f83856af044766b2b6c25eb72bb824" addr="T1R20C1S1_1" formatStyle="Comma" appId="_GBC_e1701479a1654e0d9f4b2ffb99c13db0">
          <m:axisValue occRef="母公司"/>
        </m:item>
        <m:item xlName="_GBC_158892c6214f42eeabf00d6e3a320c1c" concept="clcid-pte:QiTaZhaiQuanTouZi" label="其他债权投资" periodRef="本期期初数" mulRef="_GBC_229861f0a5c3450a9f157e50a94ce6b2" unitRef="_GBC_d8f83856af044766b2b6c25eb72bb824" addr="T1R20C2S1_1" formatStyle="Comma" appId="_GBC_e1701479a1654e0d9f4b2ffb99c13db0">
          <m:axisValue occRef="母公司"/>
        </m:item>
        <m:item xlName="_GBC_4bc73c0455794bd3bee13518784589d5" concept="clcid-pte:QiTaZhaiQuanTouZi" label="其他债权投资" mulRef="_GBC_229861f0a5c3450a9f157e50a94ce6b2" unitRef="_GBC_d8f83856af044766b2b6c25eb72bb824" addr="T1R20C3S1_1" formatStyle="Comma" appId="_GBC_e1701479a1654e0d9f4b2ffb99c13db0">
          <m:axisValue occRef="调整数"/>
          <m:axisValue occRef="母公司"/>
        </m:item>
        <m:placeholder xlName="_PLD_6fdb5579ee1d49598c8ac56b465f7bb8" addr="T1R21C0S1_1"/>
        <m:item xlName="_GBC_33721a754f6a4ea2832dc10b7b7f58ab" concept="clcid-pte:ChangQiYingShouKuan" label="长期应收款" periodRef="上年期末数" mulRef="_GBC_229861f0a5c3450a9f157e50a94ce6b2" unitRef="_GBC_d8f83856af044766b2b6c25eb72bb824" addr="T1R21C1S1_1" formatStyle="Comma" appId="_GBC_e1701479a1654e0d9f4b2ffb99c13db0">
          <m:axisValue occRef="母公司"/>
        </m:item>
        <m:item xlName="_GBC_2107ae5e8ece4233b6371b55b19a8dd5" concept="clcid-pte:ChangQiYingShouKuan" label="长期应收款" periodRef="本期期初数" mulRef="_GBC_229861f0a5c3450a9f157e50a94ce6b2" unitRef="_GBC_d8f83856af044766b2b6c25eb72bb824" addr="T1R21C2S1_1" formatStyle="Comma" appId="_GBC_e1701479a1654e0d9f4b2ffb99c13db0">
          <m:axisValue occRef="母公司"/>
        </m:item>
        <m:item xlName="_GBC_271f8212844c41129b104ce7ff4625eb" concept="clcid-pte:ChangQiYingShouKuan" label="长期应收款" mulRef="_GBC_229861f0a5c3450a9f157e50a94ce6b2" unitRef="_GBC_d8f83856af044766b2b6c25eb72bb824" addr="T1R21C3S1_1" formatStyle="Comma" appId="_GBC_e1701479a1654e0d9f4b2ffb99c13db0">
          <m:axisValue occRef="调整数"/>
          <m:axisValue occRef="母公司"/>
        </m:item>
        <m:placeholder xlName="_PLD_3398efdb52034fa2b1c96ceb8bffdb9c" addr="T1R22C0S1_1"/>
        <m:item xlName="_GBC_b05147beedfa44e5921b99be98e283a0" concept="clcid-pte:ChangQiGuQuanTouZi" label="长期股权投资" periodRef="上年期末数" mulRef="_GBC_229861f0a5c3450a9f157e50a94ce6b2" unitRef="_GBC_d8f83856af044766b2b6c25eb72bb824" addr="T1R22C1S1_1" formatStyle="Comma" appId="_GBC_e1701479a1654e0d9f4b2ffb99c13db0">
          <m:axisValue occRef="母公司"/>
        </m:item>
        <m:item xlName="_GBC_d7f31ac506b74b178365fa6e67461244" concept="clcid-pte:ChangQiGuQuanTouZi" label="长期股权投资" periodRef="本期期初数" mulRef="_GBC_229861f0a5c3450a9f157e50a94ce6b2" unitRef="_GBC_d8f83856af044766b2b6c25eb72bb824" addr="T1R22C2S1_1" formatStyle="Comma" appId="_GBC_e1701479a1654e0d9f4b2ffb99c13db0">
          <m:axisValue occRef="母公司"/>
        </m:item>
        <m:item xlName="_GBC_2f4839445f134f528a91998bcc1b6d0d" concept="clcid-pte:ChangQiGuQuanTouZi" label="长期股权投资" mulRef="_GBC_229861f0a5c3450a9f157e50a94ce6b2" unitRef="_GBC_d8f83856af044766b2b6c25eb72bb824" addr="T1R22C3S1_1" formatStyle="Comma" appId="_GBC_e1701479a1654e0d9f4b2ffb99c13db0">
          <m:axisValue occRef="调整数"/>
          <m:axisValue occRef="母公司"/>
        </m:item>
        <m:placeholder xlName="_PLD_e7284e391035402fbe42e7ab23da7b40" addr="T1R23C0S1_1"/>
        <m:item xlName="_GBC_8489927331d84186a33133e3c6217d86" concept="clcid-pte:QiTaQuanYiGongJuTouZi" label="其他权益工具投资" periodRef="上年期末数" mulRef="_GBC_229861f0a5c3450a9f157e50a94ce6b2" unitRef="_GBC_d8f83856af044766b2b6c25eb72bb824" addr="T1R23C1S1_1" formatStyle="Comma" appId="_GBC_e1701479a1654e0d9f4b2ffb99c13db0">
          <m:axisValue occRef="母公司"/>
        </m:item>
        <m:item xlName="_GBC_e899391d4e6d428b81a5d33c8bf7c620" concept="clcid-pte:QiTaQuanYiGongJuTouZi" label="其他权益工具投资" periodRef="本期期初数" mulRef="_GBC_229861f0a5c3450a9f157e50a94ce6b2" unitRef="_GBC_d8f83856af044766b2b6c25eb72bb824" addr="T1R23C2S1_1" formatStyle="Comma" appId="_GBC_e1701479a1654e0d9f4b2ffb99c13db0">
          <m:axisValue occRef="母公司"/>
        </m:item>
        <m:item xlName="_GBC_04df586af93c4b6588b7b15e56804a93" concept="clcid-pte:QiTaQuanYiGongJuTouZi" label="其他权益工具投资" mulRef="_GBC_229861f0a5c3450a9f157e50a94ce6b2" unitRef="_GBC_d8f83856af044766b2b6c25eb72bb824" addr="T1R23C3S1_1" formatStyle="Comma" appId="_GBC_e1701479a1654e0d9f4b2ffb99c13db0">
          <m:axisValue occRef="调整数"/>
          <m:axisValue occRef="母公司"/>
        </m:item>
        <m:placeholder xlName="_PLD_7a8bf797990643f1bcf961518d1a9235" addr="T1R24C0S1_1"/>
        <m:item xlName="_GBC_49af04e0e9354203b2a4ea9d8b940f94" concept="clcid-pte:QiTaFeiLiuDongJinRongZiChan" label="其他非流动金融资产" periodRef="上年期末数" mulRef="_GBC_229861f0a5c3450a9f157e50a94ce6b2" unitRef="_GBC_d8f83856af044766b2b6c25eb72bb824" addr="T1R24C1S1_1" formatStyle="Comma" appId="_GBC_e1701479a1654e0d9f4b2ffb99c13db0">
          <m:axisValue occRef="母公司"/>
        </m:item>
        <m:item xlName="_GBC_edda433a50bd4db2917485ee6bf48475" concept="clcid-pte:QiTaFeiLiuDongJinRongZiChan" label="其他非流动金融资产" periodRef="本期期初数" mulRef="_GBC_229861f0a5c3450a9f157e50a94ce6b2" unitRef="_GBC_d8f83856af044766b2b6c25eb72bb824" addr="T1R24C2S1_1" formatStyle="Comma" appId="_GBC_e1701479a1654e0d9f4b2ffb99c13db0">
          <m:axisValue occRef="母公司"/>
        </m:item>
        <m:item xlName="_GBC_3e565ba8f12d41c8a9bfc8f918d7368d" concept="clcid-pte:QiTaFeiLiuDongJinRongZiChan" label="其他非流动金融资产" mulRef="_GBC_229861f0a5c3450a9f157e50a94ce6b2" unitRef="_GBC_d8f83856af044766b2b6c25eb72bb824" addr="T1R24C3S1_1" formatStyle="Comma" appId="_GBC_e1701479a1654e0d9f4b2ffb99c13db0">
          <m:axisValue occRef="调整数"/>
          <m:axisValue occRef="母公司"/>
        </m:item>
        <m:placeholder xlName="_PLD_b03c0600a2014269a59d2ee9849cec4a" addr="T1R25C0S1_1"/>
        <m:item xlName="_GBC_a7aa5a1d0e184474a60e18a93677daa2" concept="clcid-pte:TouZiXingFangDiChan" label="投资性房地产" periodRef="上年期末数" mulRef="_GBC_229861f0a5c3450a9f157e50a94ce6b2" unitRef="_GBC_d8f83856af044766b2b6c25eb72bb824" addr="T1R25C1S1_1" formatStyle="Comma" appId="_GBC_e1701479a1654e0d9f4b2ffb99c13db0">
          <m:axisValue occRef="母公司"/>
        </m:item>
        <m:item xlName="_GBC_c9edd3b047704fbe9fb7435e69ee3305" concept="clcid-pte:TouZiXingFangDiChan" label="投资性房地产" periodRef="本期期初数" mulRef="_GBC_229861f0a5c3450a9f157e50a94ce6b2" unitRef="_GBC_d8f83856af044766b2b6c25eb72bb824" addr="T1R25C2S1_1" formatStyle="Comma" appId="_GBC_e1701479a1654e0d9f4b2ffb99c13db0">
          <m:axisValue occRef="母公司"/>
        </m:item>
        <m:item xlName="_GBC_60a8c7ddc09545a8a2e081b22c18d969" concept="clcid-pte:TouZiXingFangDiChan" label="投资性房地产" mulRef="_GBC_229861f0a5c3450a9f157e50a94ce6b2" unitRef="_GBC_d8f83856af044766b2b6c25eb72bb824" addr="T1R25C3S1_1" formatStyle="Comma" appId="_GBC_e1701479a1654e0d9f4b2ffb99c13db0">
          <m:axisValue occRef="调整数"/>
          <m:axisValue occRef="母公司"/>
        </m:item>
        <m:placeholder xlName="_PLD_637cbb21d4ed4ad9808fce0ab0e33d02" addr="T1R26C0S1_1"/>
        <m:item xlName="_GBC_8c15f601cef74faa8d96434221286163" concept="clcid-pte:GuDingZiChanJingE" label="固定资产净额" periodRef="上年期末数" mulRef="_GBC_229861f0a5c3450a9f157e50a94ce6b2" unitRef="_GBC_d8f83856af044766b2b6c25eb72bb824" addr="T1R26C1S1_1" formatStyle="Comma" appId="_GBC_e1701479a1654e0d9f4b2ffb99c13db0">
          <m:axisValue occRef="母公司"/>
        </m:item>
        <m:item xlName="_GBC_96ec4c13454a47a88e21910abaf41ce3" concept="clcid-pte:GuDingZiChanJingE" label="固定资产净额" periodRef="本期期初数" mulRef="_GBC_229861f0a5c3450a9f157e50a94ce6b2" unitRef="_GBC_d8f83856af044766b2b6c25eb72bb824" addr="T1R26C2S1_1" formatStyle="Comma" appId="_GBC_e1701479a1654e0d9f4b2ffb99c13db0">
          <m:axisValue occRef="母公司"/>
        </m:item>
        <m:item xlName="_GBC_d569709965f0408781ffae0dd880548e" concept="clcid-pte:GuDingZiChanJingE" label="固定资产净额" mulRef="_GBC_229861f0a5c3450a9f157e50a94ce6b2" unitRef="_GBC_d8f83856af044766b2b6c25eb72bb824" addr="T1R26C3S1_1" formatStyle="Comma" appId="_GBC_e1701479a1654e0d9f4b2ffb99c13db0">
          <m:axisValue occRef="调整数"/>
          <m:axisValue occRef="母公司"/>
        </m:item>
        <m:placeholder xlName="_PLD_1f37a27098b14c0180f0902dd4c348bd" addr="T1R27C0S1_1"/>
        <m:item xlName="_GBC_60d581ac2e3a476cace3c331a99de149" concept="clcid-pte:ZaiJianGongCheng" label="在建工程" periodRef="上年期末数" mulRef="_GBC_229861f0a5c3450a9f157e50a94ce6b2" unitRef="_GBC_d8f83856af044766b2b6c25eb72bb824" addr="T1R27C1S1_1" formatStyle="Comma" appId="_GBC_e1701479a1654e0d9f4b2ffb99c13db0">
          <m:axisValue occRef="母公司"/>
        </m:item>
        <m:item xlName="_GBC_03d3f5ee03594eb7af196f50fb725b13" concept="clcid-pte:ZaiJianGongCheng" label="在建工程" periodRef="本期期初数" mulRef="_GBC_229861f0a5c3450a9f157e50a94ce6b2" unitRef="_GBC_d8f83856af044766b2b6c25eb72bb824" addr="T1R27C2S1_1" formatStyle="Comma" appId="_GBC_e1701479a1654e0d9f4b2ffb99c13db0">
          <m:axisValue occRef="母公司"/>
        </m:item>
        <m:item xlName="_GBC_1fefd516321d4662a5226ab032ba2ea7" concept="clcid-pte:ZaiJianGongCheng" label="在建工程" mulRef="_GBC_229861f0a5c3450a9f157e50a94ce6b2" unitRef="_GBC_d8f83856af044766b2b6c25eb72bb824" addr="T1R27C3S1_1" formatStyle="Comma" appId="_GBC_e1701479a1654e0d9f4b2ffb99c13db0">
          <m:axisValue occRef="调整数"/>
          <m:axisValue occRef="母公司"/>
        </m:item>
        <m:placeholder xlName="_PLD_91ecd3e7e87744709f796aa8e2894f55" addr="T1R28C0S1_1"/>
        <m:item xlName="_GBC_c08863b6c6c84f7dbe7340cf2c098d59" concept="clcid-pte:ShengChanXingShengWuZiChan" label="生产性生物资产" periodRef="上年期末数" mulRef="_GBC_229861f0a5c3450a9f157e50a94ce6b2" unitRef="_GBC_d8f83856af044766b2b6c25eb72bb824" addr="T1R28C1S1_1" formatStyle="Comma" appId="_GBC_e1701479a1654e0d9f4b2ffb99c13db0">
          <m:axisValue occRef="母公司"/>
        </m:item>
        <m:item xlName="_GBC_aef329a149254769b2b718a04ae6a6a8" concept="clcid-pte:ShengChanXingShengWuZiChan" label="生产性生物资产" periodRef="本期期初数" mulRef="_GBC_229861f0a5c3450a9f157e50a94ce6b2" unitRef="_GBC_d8f83856af044766b2b6c25eb72bb824" addr="T1R28C2S1_1" formatStyle="Comma" appId="_GBC_e1701479a1654e0d9f4b2ffb99c13db0">
          <m:axisValue occRef="母公司"/>
        </m:item>
        <m:item xlName="_GBC_071e3e146ab94fb196dad516820cc468" concept="clcid-pte:ShengChanXingShengWuZiChan" label="生产性生物资产" mulRef="_GBC_229861f0a5c3450a9f157e50a94ce6b2" unitRef="_GBC_d8f83856af044766b2b6c25eb72bb824" addr="T1R28C3S1_1" formatStyle="Comma" appId="_GBC_e1701479a1654e0d9f4b2ffb99c13db0">
          <m:axisValue occRef="调整数"/>
          <m:axisValue occRef="母公司"/>
        </m:item>
        <m:placeholder xlName="_PLD_937fc9dae8f546ec9976b2759dad7cf9" addr="T1R29C0S1_1"/>
        <m:item xlName="_GBC_39683a87db3c45b7bc0511eb3345474d" concept="clcid-pte:YouQiZiChan" label="油气资产" periodRef="上年期末数" mulRef="_GBC_229861f0a5c3450a9f157e50a94ce6b2" unitRef="_GBC_d8f83856af044766b2b6c25eb72bb824" addr="T1R29C1S1_1" formatStyle="Comma" appId="_GBC_e1701479a1654e0d9f4b2ffb99c13db0">
          <m:axisValue occRef="母公司"/>
        </m:item>
        <m:item xlName="_GBC_3433648977eb413fb5950d75a0e32956" concept="clcid-pte:YouQiZiChan" label="油气资产" periodRef="本期期初数" mulRef="_GBC_229861f0a5c3450a9f157e50a94ce6b2" unitRef="_GBC_d8f83856af044766b2b6c25eb72bb824" addr="T1R29C2S1_1" formatStyle="Comma" appId="_GBC_e1701479a1654e0d9f4b2ffb99c13db0">
          <m:axisValue occRef="母公司"/>
        </m:item>
        <m:item xlName="_GBC_f62658923caf4e45b41b0a30ac2ea0d6" concept="clcid-pte:YouQiZiChan" label="油气资产" mulRef="_GBC_229861f0a5c3450a9f157e50a94ce6b2" unitRef="_GBC_d8f83856af044766b2b6c25eb72bb824" addr="T1R29C3S1_1" formatStyle="Comma" appId="_GBC_e1701479a1654e0d9f4b2ffb99c13db0">
          <m:axisValue occRef="调整数"/>
          <m:axisValue occRef="母公司"/>
        </m:item>
        <m:placeholder xlName="_PLD_79e758fc3799482abfb638d0284c0d1f" addr="T1R30C0S1_1"/>
        <m:item xlName="_GBC_b6b1ef322b754bdf8a65bee76d3af142" concept="clcid-pte:ShiYongQuanZiChan" label="使用权资产" periodRef="上年期末数" mulRef="_GBC_229861f0a5c3450a9f157e50a94ce6b2" unitRef="_GBC_d8f83856af044766b2b6c25eb72bb824" addr="T1R30C1S1_1" formatStyle="Comma" appId="_GBC_e1701479a1654e0d9f4b2ffb99c13db0">
          <m:axisValue occRef="母公司"/>
        </m:item>
        <m:item xlName="_GBC_34a246f8ef43491e88aeca87b156fdea" concept="clcid-pte:ShiYongQuanZiChan" label="使用权资产" periodRef="本期期初数" mulRef="_GBC_229861f0a5c3450a9f157e50a94ce6b2" unitRef="_GBC_d8f83856af044766b2b6c25eb72bb824" addr="T1R30C2S1_1" formatStyle="Comma" appId="_GBC_e1701479a1654e0d9f4b2ffb99c13db0">
          <m:axisValue occRef="母公司"/>
        </m:item>
        <m:item xlName="_GBC_0eadf6ca71e24a299bf02c6c2d9f2815" concept="clcid-pte:ShiYongQuanZiChan" label="使用权资产" mulRef="_GBC_229861f0a5c3450a9f157e50a94ce6b2" unitRef="_GBC_d8f83856af044766b2b6c25eb72bb824" addr="T1R30C3S1_1" formatStyle="Comma" appId="_GBC_e1701479a1654e0d9f4b2ffb99c13db0">
          <m:axisValue occRef="调整数"/>
          <m:axisValue occRef="母公司"/>
        </m:item>
        <m:placeholder xlName="_PLD_c136eeeb39864878a8833b1396a2f4e3" addr="T1R31C0S1_1"/>
        <m:item xlName="_GBC_d4239ec71f68491db772e0a72887a92d" concept="clcid-pte:WuXingZiChan" label="无形资产" periodRef="上年期末数" mulRef="_GBC_229861f0a5c3450a9f157e50a94ce6b2" unitRef="_GBC_d8f83856af044766b2b6c25eb72bb824" addr="T1R31C1S1_1" formatStyle="Comma" appId="_GBC_e1701479a1654e0d9f4b2ffb99c13db0">
          <m:axisValue occRef="母公司"/>
        </m:item>
        <m:item xlName="_GBC_21a3f6949afd44f4a42006fef9fe88ac" concept="clcid-pte:WuXingZiChan" label="无形资产" periodRef="本期期初数" mulRef="_GBC_229861f0a5c3450a9f157e50a94ce6b2" unitRef="_GBC_d8f83856af044766b2b6c25eb72bb824" addr="T1R31C2S1_1" formatStyle="Comma" appId="_GBC_e1701479a1654e0d9f4b2ffb99c13db0">
          <m:axisValue occRef="母公司"/>
        </m:item>
        <m:item xlName="_GBC_4daddfaf266f4550be6dd69421d004ef" concept="clcid-pte:WuXingZiChan" label="无形资产" mulRef="_GBC_229861f0a5c3450a9f157e50a94ce6b2" unitRef="_GBC_d8f83856af044766b2b6c25eb72bb824" addr="T1R31C3S1_1" formatStyle="Comma" appId="_GBC_e1701479a1654e0d9f4b2ffb99c13db0">
          <m:axisValue occRef="调整数"/>
          <m:axisValue occRef="母公司"/>
        </m:item>
        <m:placeholder xlName="_PLD_a7f9f55119644617a5bfb38661e50f11" addr="T1R32C0S1_1"/>
        <m:item xlName="_GBC_ad6d2343756f4cb9926cda78b5b3319d" concept="clcid-pte:KaiFaZhiChu" label="开发支出" periodRef="上年期末数" mulRef="_GBC_229861f0a5c3450a9f157e50a94ce6b2" unitRef="_GBC_d8f83856af044766b2b6c25eb72bb824" addr="T1R32C1S1_1" formatStyle="Comma" appId="_GBC_e1701479a1654e0d9f4b2ffb99c13db0">
          <m:axisValue occRef="母公司"/>
        </m:item>
        <m:item xlName="_GBC_d74e9d408947426cb7502c7855f28128" concept="clcid-pte:KaiFaZhiChu" label="开发支出" periodRef="本期期初数" mulRef="_GBC_229861f0a5c3450a9f157e50a94ce6b2" unitRef="_GBC_d8f83856af044766b2b6c25eb72bb824" addr="T1R32C2S1_1" formatStyle="Comma" appId="_GBC_e1701479a1654e0d9f4b2ffb99c13db0">
          <m:axisValue occRef="母公司"/>
        </m:item>
        <m:item xlName="_GBC_bbfa99075e5b45e8bb8f5cdc898ff58a" concept="clcid-pte:KaiFaZhiChu" label="开发支出" mulRef="_GBC_229861f0a5c3450a9f157e50a94ce6b2" unitRef="_GBC_d8f83856af044766b2b6c25eb72bb824" addr="T1R32C3S1_1" formatStyle="Comma" appId="_GBC_e1701479a1654e0d9f4b2ffb99c13db0">
          <m:axisValue occRef="调整数"/>
          <m:axisValue occRef="母公司"/>
        </m:item>
        <m:placeholder xlName="_PLD_0113c7c2846c4ce18f880f7dac6f9d57" addr="T1R33C0S1_1"/>
        <m:item xlName="_GBC_05e29ee518114241826e87816d2b6de4" concept="clcid-pte:ShangYu" label="商誉" periodRef="上年期末数" mulRef="_GBC_229861f0a5c3450a9f157e50a94ce6b2" unitRef="_GBC_d8f83856af044766b2b6c25eb72bb824" addr="T1R33C1S1_1" formatStyle="Comma" appId="_GBC_e1701479a1654e0d9f4b2ffb99c13db0">
          <m:axisValue occRef="母公司"/>
        </m:item>
        <m:item xlName="_GBC_2e3573f453a1404dacb711d40378a3b0" concept="clcid-pte:ShangYu" label="商誉" periodRef="本期期初数" mulRef="_GBC_229861f0a5c3450a9f157e50a94ce6b2" unitRef="_GBC_d8f83856af044766b2b6c25eb72bb824" addr="T1R33C2S1_1" formatStyle="Comma" appId="_GBC_e1701479a1654e0d9f4b2ffb99c13db0">
          <m:axisValue occRef="母公司"/>
        </m:item>
        <m:item xlName="_GBC_49632829d3ea49d088d45a06ce62ff6d" concept="clcid-pte:ShangYu" label="商誉" mulRef="_GBC_229861f0a5c3450a9f157e50a94ce6b2" unitRef="_GBC_d8f83856af044766b2b6c25eb72bb824" addr="T1R33C3S1_1" formatStyle="Comma" appId="_GBC_e1701479a1654e0d9f4b2ffb99c13db0">
          <m:axisValue occRef="调整数"/>
          <m:axisValue occRef="母公司"/>
        </m:item>
        <m:placeholder xlName="_PLD_3013d42dad43453abe648cc19f487560" addr="T1R34C0S1_1"/>
        <m:item xlName="_GBC_29c8b2642b814942a74108cca45b67fa" concept="clcid-pte:ChangQiDaiTanFeiYong" label="长期待摊费用" periodRef="上年期末数" mulRef="_GBC_229861f0a5c3450a9f157e50a94ce6b2" unitRef="_GBC_d8f83856af044766b2b6c25eb72bb824" addr="T1R34C1S1_1" formatStyle="Comma" appId="_GBC_e1701479a1654e0d9f4b2ffb99c13db0">
          <m:axisValue occRef="母公司"/>
        </m:item>
        <m:item xlName="_GBC_daa9355f02f14dd89b199e6512cbaf71" concept="clcid-pte:ChangQiDaiTanFeiYong" label="长期待摊费用" periodRef="本期期初数" mulRef="_GBC_229861f0a5c3450a9f157e50a94ce6b2" unitRef="_GBC_d8f83856af044766b2b6c25eb72bb824" addr="T1R34C2S1_1" formatStyle="Comma" appId="_GBC_e1701479a1654e0d9f4b2ffb99c13db0">
          <m:axisValue occRef="母公司"/>
        </m:item>
        <m:item xlName="_GBC_538cda131d094f12bfdf4ff3689eb549" concept="clcid-pte:ChangQiDaiTanFeiYong" label="长期待摊费用" mulRef="_GBC_229861f0a5c3450a9f157e50a94ce6b2" unitRef="_GBC_d8f83856af044766b2b6c25eb72bb824" addr="T1R34C3S1_1" formatStyle="Comma" appId="_GBC_e1701479a1654e0d9f4b2ffb99c13db0">
          <m:axisValue occRef="调整数"/>
          <m:axisValue occRef="母公司"/>
        </m:item>
        <m:placeholder xlName="_PLD_bdd099df52b24bbeb3c07504233aa37e" addr="T1R35C0S1_1"/>
        <m:item xlName="_GBC_76d943f5b1544d1ab45a1e4efdd07992" concept="clcid-pte:DiYanShuiKuanJieXiangHeJi" label="递延税款借项合计" periodRef="上年期末数" mulRef="_GBC_229861f0a5c3450a9f157e50a94ce6b2" unitRef="_GBC_d8f83856af044766b2b6c25eb72bb824" addr="T1R35C1S1_1" formatStyle="Comma" appId="_GBC_e1701479a1654e0d9f4b2ffb99c13db0">
          <m:axisValue occRef="母公司"/>
        </m:item>
        <m:item xlName="_GBC_578c2fded2ee44c2a36fbcbb7c5f6213" concept="clcid-pte:DiYanShuiKuanJieXiangHeJi" label="递延税款借项合计" periodRef="本期期初数" mulRef="_GBC_229861f0a5c3450a9f157e50a94ce6b2" unitRef="_GBC_d8f83856af044766b2b6c25eb72bb824" addr="T1R35C2S1_1" formatStyle="Comma" appId="_GBC_e1701479a1654e0d9f4b2ffb99c13db0">
          <m:axisValue occRef="母公司"/>
        </m:item>
        <m:item xlName="_GBC_bf6e4f0c0e7e4525952d58dbbbf9c15b" concept="clcid-pte:DiYanShuiKuanJieXiangHeJi" label="递延税款借项合计" mulRef="_GBC_229861f0a5c3450a9f157e50a94ce6b2" unitRef="_GBC_d8f83856af044766b2b6c25eb72bb824" addr="T1R35C3S1_1" formatStyle="Comma" appId="_GBC_e1701479a1654e0d9f4b2ffb99c13db0">
          <m:axisValue occRef="调整数"/>
          <m:axisValue occRef="母公司"/>
        </m:item>
        <m:placeholder xlName="_PLD_38f3a33feafb49cab9eb2b1d28cb865e" addr="T1R36C0S1_1"/>
        <m:item xlName="_GBC_8e8bf72b010943bf9938ab428ac4719b" concept="clcid-pte:QiTaChangQiZiChan" label="其他长期资产" periodRef="上年期末数" mulRef="_GBC_229861f0a5c3450a9f157e50a94ce6b2" unitRef="_GBC_d8f83856af044766b2b6c25eb72bb824" addr="T1R36C1S1_1" formatStyle="Comma" appId="_GBC_e1701479a1654e0d9f4b2ffb99c13db0">
          <m:axisValue occRef="母公司"/>
        </m:item>
        <m:item xlName="_GBC_2e0cde48c752482db8767aff44f16e01" concept="clcid-pte:QiTaChangQiZiChan" label="其他长期资产" periodRef="本期期初数" mulRef="_GBC_229861f0a5c3450a9f157e50a94ce6b2" unitRef="_GBC_d8f83856af044766b2b6c25eb72bb824" addr="T1R36C2S1_1" formatStyle="Comma" appId="_GBC_e1701479a1654e0d9f4b2ffb99c13db0">
          <m:axisValue occRef="母公司"/>
        </m:item>
        <m:item xlName="_GBC_0a6901c5b48646eca61a022f097929b9" concept="clcid-pte:QiTaChangQiZiChan" label="其他长期资产" mulRef="_GBC_229861f0a5c3450a9f157e50a94ce6b2" unitRef="_GBC_d8f83856af044766b2b6c25eb72bb824" addr="T1R36C3S1_1" formatStyle="Comma" appId="_GBC_e1701479a1654e0d9f4b2ffb99c13db0">
          <m:axisValue occRef="调整数"/>
          <m:axisValue occRef="母公司"/>
        </m:item>
        <m:placeholder xlName="_PLD_d5b62f14c71240e1bea15b864c3e20bd" addr="T1R37C0S1_1"/>
        <m:item xlName="_GBC_4eeb85fc8d9f4862bf3e4a3d8de0b88a" concept="clcid-pte:FeiLiuDongZiChanHeJi" label="非流动资产合计" periodRef="上年期末数" mulRef="_GBC_229861f0a5c3450a9f157e50a94ce6b2" unitRef="_GBC_d8f83856af044766b2b6c25eb72bb824" addr="T1R37C1S1_1" formatStyle="Comma" appId="_GBC_e1701479a1654e0d9f4b2ffb99c13db0">
          <m:complexRule comparator="Eq" title="母公司非流动资产合计" test=" $_GBC_33721a754f6a4ea2832dc10b7b7f58ab +  $_GBC_b05147beedfa44e5921b99be98e283a0 +  $_GBC_a7aa5a1d0e184474a60e18a93677daa2 +  $_GBC_8c15f601cef74faa8d96434221286163 +  $_GBC_60d581ac2e3a476cace3c331a99de149 +  $_GBC_c08863b6c6c84f7dbe7340cf2c098d59 +  $_GBC_39683a87db3c45b7bc0511eb3345474d +  $_GBC_b6b1ef322b754bdf8a65bee76d3af142 +  $_GBC_d4239ec71f68491db772e0a72887a92d +  $_GBC_ad6d2343756f4cb9926cda78b5b3319d +  $_GBC_05e29ee518114241826e87816d2b6de4 +  $_GBC_29c8b2642b814942a74108cca45b67fa +  $_GBC_76d943f5b1544d1ab45a1e4efdd07992 +  $_GBC_8e8bf72b010943bf9938ab428ac4719b +  $_GBC_27cf87cf8009413da0230b342045c28e +  $_GBC_48bd0dfc9c444a47bd5f132adbef82ac +  $_GBC_8489927331d84186a33133e3c6217d86 +  $_GBC_49af04e0e9354203b2a4ea9d8b940f94" id="C913704989cdd449e800e13177f752bb9"/>
          <m:axisValue occRef="母公司"/>
        </m:item>
        <m:item xlName="_GBC_d01b937aae7c4a648b44a4d53a16a5f7" concept="clcid-pte:FeiLiuDongZiChanHeJi" label="非流动资产合计" periodRef="本期期初数" mulRef="_GBC_229861f0a5c3450a9f157e50a94ce6b2" unitRef="_GBC_d8f83856af044766b2b6c25eb72bb824" addr="T1R37C2S1_1" formatStyle="Comma" appId="_GBC_e1701479a1654e0d9f4b2ffb99c13db0">
          <m:complexRule comparator="Eq" title="母公司非流动资产合计@本期期初数" test=" $_GBC_2107ae5e8ece4233b6371b55b19a8dd5 +  $_GBC_d7f31ac506b74b178365fa6e67461244 +  $_GBC_c9edd3b047704fbe9fb7435e69ee3305 +  $_GBC_96ec4c13454a47a88e21910abaf41ce3 +  $_GBC_03d3f5ee03594eb7af196f50fb725b13 +  $_GBC_aef329a149254769b2b718a04ae6a6a8 +  $_GBC_3433648977eb413fb5950d75a0e32956 +  $_GBC_34a246f8ef43491e88aeca87b156fdea +  $_GBC_21a3f6949afd44f4a42006fef9fe88ac +  $_GBC_d74e9d408947426cb7502c7855f28128 +  $_GBC_2e3573f453a1404dacb711d40378a3b0 +  $_GBC_daa9355f02f14dd89b199e6512cbaf71 +  $_GBC_578c2fded2ee44c2a36fbcbb7c5f6213 +  $_GBC_2e0cde48c752482db8767aff44f16e01 +  $_GBC_0197c89e52e44bb8a4428743b6d13488 +  $_GBC_158892c6214f42eeabf00d6e3a320c1c +  $_GBC_e899391d4e6d428b81a5d33c8bf7c620 +  $_GBC_edda433a50bd4db2917485ee6bf48475" id="C6b4e6bdb6e444fceb409f3459a5dc883"/>
          <m:axisValue occRef="母公司"/>
        </m:item>
        <m:item xlName="_GBC_ed726dcc9aee49798b0443d8d33f7e6a" concept="clcid-pte:FeiLiuDongZiChanHeJi" label="非流动资产合计" mulRef="_GBC_229861f0a5c3450a9f157e50a94ce6b2" unitRef="_GBC_d8f83856af044766b2b6c25eb72bb824" addr="T1R37C3S1_1" formatStyle="Comma" appId="_GBC_e1701479a1654e0d9f4b2ffb99c13db0">
          <m:complexRule comparator="Eq" title="母公司非流动资产合计(调整数)" test=" $_GBC_5122a61f4549464195a92a03b9636891 +  $_GBC_4bc73c0455794bd3bee13518784589d5 +  $_GBC_271f8212844c41129b104ce7ff4625eb +  $_GBC_2f4839445f134f528a91998bcc1b6d0d +  $_GBC_04df586af93c4b6588b7b15e56804a93 +  $_GBC_3e565ba8f12d41c8a9bfc8f918d7368d +  $_GBC_60a8c7ddc09545a8a2e081b22c18d969 +  $_GBC_d569709965f0408781ffae0dd880548e +  $_GBC_1fefd516321d4662a5226ab032ba2ea7 +  $_GBC_071e3e146ab94fb196dad516820cc468 +  $_GBC_f62658923caf4e45b41b0a30ac2ea0d6 +  $_GBC_0eadf6ca71e24a299bf02c6c2d9f2815 +  $_GBC_4daddfaf266f4550be6dd69421d004ef +  $_GBC_bbfa99075e5b45e8bb8f5cdc898ff58a +  $_GBC_49632829d3ea49d088d45a06ce62ff6d +  $_GBC_538cda131d094f12bfdf4ff3689eb549 +  $_GBC_bf6e4f0c0e7e4525952d58dbbbf9c15b +  $_GBC_0a6901c5b48646eca61a022f097929b9" id="C0370a43bc3d844f499bbaa788a919b19"/>
          <m:axisValue occRef="调整数"/>
          <m:axisValue occRef="母公司"/>
        </m:item>
        <m:placeholder xlName="_PLD_8ff4e1422b4d4dadb9c0e7e9b6e916ee" addr="T1R38C0S1_1"/>
        <m:item xlName="_GBC_a26205c279a74269b4a3956abdc6ffc0" concept="clcid-pte:ZiChanZongJi" label="资产总计" periodRef="上年期末数" mulRef="_GBC_229861f0a5c3450a9f157e50a94ce6b2" unitRef="_GBC_d8f83856af044766b2b6c25eb72bb824" addr="T1R38C1S1_1" formatStyle="Comma" appId="_GBC_e1701479a1654e0d9f4b2ffb99c13db0">
          <m:complexRule comparator="Eq" title="母公司资产总计" test=" $_GBC_f2ea5643409145d7a4b90d37bc668568 +  $_GBC_4eeb85fc8d9f4862bf3e4a3d8de0b88a" id="C044d9638710341029a75c1243ce337d1"/>
          <m:complexRule comparator="Eq" title="母公司资产总计" test=" $_GBC_bc2a13ad4f124696949039bea27aef7c" id="Ccd1076495450478e9151d8d542a72a86"/>
          <m:axisValue occRef="母公司"/>
        </m:item>
        <m:item xlName="_GBC_16975275ff2c4d2b935ad2b38897d4e5" concept="clcid-pte:ZiChanZongJi" label="资产总计" periodRef="本期期初数" mulRef="_GBC_229861f0a5c3450a9f157e50a94ce6b2" unitRef="_GBC_d8f83856af044766b2b6c25eb72bb824" addr="T1R38C2S1_1" formatStyle="Comma" appId="_GBC_e1701479a1654e0d9f4b2ffb99c13db0">
          <m:complexRule comparator="Eq" title="母公司资产总计@本期期初数" test=" $_GBC_b6f5e5e8db2248fb9cb3c268b657737e +  $_GBC_d01b937aae7c4a648b44a4d53a16a5f7" id="C922dea47b8b043f991398a26c91dc027"/>
          <m:complexRule comparator="Eq" title="母公司资产总计@本期期初数" test=" $_GBC_5a7e3e0e01154aeaa849c6a678d9b23b" id="Cd1ec8a0a1a5b419da7c0495cd8817fc9"/>
          <m:axisValue occRef="母公司"/>
        </m:item>
        <m:item xlName="_GBC_31de5bcb5e3d488eb4a6d115ea64d544" concept="clcid-pte:ZiChanZongJi" label="资产总计" mulRef="_GBC_229861f0a5c3450a9f157e50a94ce6b2" unitRef="_GBC_d8f83856af044766b2b6c25eb72bb824" addr="T1R38C3S1_1" formatStyle="Comma" appId="_GBC_e1701479a1654e0d9f4b2ffb99c13db0">
          <m:complexRule comparator="Eq" title="母公司资产总计(调整数)" test=" $_GBC_01e3820dacd04a33a7532b640730ffae +  $_GBC_ed726dcc9aee49798b0443d8d33f7e6a" id="C48ee318bb7e642b9a9b0a65ae65f5e42"/>
          <m:complexRule comparator="Eq" test=" $_GBC_82b3f2ef4c8b4831b947be0aa98a04c6" id="Cc8cba99a16674e41bba82ce504e7f6fb"/>
          <m:axisValue occRef="调整数"/>
          <m:axisValue occRef="母公司"/>
        </m:item>
        <m:placeholder xlName="_PLD_8376050f79ea49ad97199e77af8c5f9e" addr="T1R39C0S1_4"/>
        <m:placeholder xlName="_PLD_cbf6510773ba48cbb5fbe2ca2b6f072c" addr="T1R40C0S1_1"/>
        <m:item xlName="_GBC_b3367e1d8fc645888c1ca997c88248a8" concept="clcid-pte:DuanQiJieKuan" label="短期借款" periodRef="上年期末数" mulRef="_GBC_229861f0a5c3450a9f157e50a94ce6b2" unitRef="_GBC_d8f83856af044766b2b6c25eb72bb824" addr="T1R40C1S1_1" formatStyle="Comma" appId="_GBC_e1701479a1654e0d9f4b2ffb99c13db0">
          <m:axisValue occRef="母公司"/>
        </m:item>
        <m:item xlName="_GBC_f652cd5498914215acfd6db0881fa036" concept="clcid-pte:DuanQiJieKuan" label="短期借款" periodRef="本期期初数" mulRef="_GBC_229861f0a5c3450a9f157e50a94ce6b2" unitRef="_GBC_d8f83856af044766b2b6c25eb72bb824" addr="T1R40C2S1_1" formatStyle="Comma" appId="_GBC_e1701479a1654e0d9f4b2ffb99c13db0">
          <m:axisValue occRef="母公司"/>
        </m:item>
        <m:item xlName="_GBC_2b4f0dc947274055b50d32a476e32a97" concept="clcid-pte:DuanQiJieKuan" label="短期借款" mulRef="_GBC_229861f0a5c3450a9f157e50a94ce6b2" unitRef="_GBC_d8f83856af044766b2b6c25eb72bb824" addr="T1R40C3S1_1" formatStyle="Comma" appId="_GBC_e1701479a1654e0d9f4b2ffb99c13db0">
          <m:axisValue occRef="调整数"/>
          <m:axisValue occRef="母公司"/>
        </m:item>
        <m:placeholder xlName="_PLD_3b9c0d69d81e4319ba29323df1b08e04" addr="T1R41C0S1_1"/>
        <m:item xlName="_GBC_89dd8ec12132400fa224690575828c0f" concept="clcid-pte:JiaoYiXingJinRongFuZhai" label="交易性金融负债" periodRef="上年期末数" mulRef="_GBC_229861f0a5c3450a9f157e50a94ce6b2" unitRef="_GBC_d8f83856af044766b2b6c25eb72bb824" addr="T1R41C1S1_1" formatStyle="Comma" appId="_GBC_e1701479a1654e0d9f4b2ffb99c13db0">
          <m:axisValue occRef="母公司"/>
        </m:item>
        <m:item xlName="_GBC_58c9ef712a9a4c68b05bfc8e0a5b409c" concept="clcid-pte:JiaoYiXingJinRongFuZhai" label="交易性金融负债" periodRef="本期期初数" mulRef="_GBC_229861f0a5c3450a9f157e50a94ce6b2" unitRef="_GBC_d8f83856af044766b2b6c25eb72bb824" addr="T1R41C2S1_1" formatStyle="Comma" appId="_GBC_e1701479a1654e0d9f4b2ffb99c13db0">
          <m:axisValue occRef="母公司"/>
        </m:item>
        <m:item xlName="_GBC_5829fc7d572040c4ba0e3df188733b85" concept="clcid-pte:JiaoYiXingJinRongFuZhai" label="交易性金融负债" mulRef="_GBC_229861f0a5c3450a9f157e50a94ce6b2" unitRef="_GBC_d8f83856af044766b2b6c25eb72bb824" addr="T1R41C3S1_1" formatStyle="Comma" appId="_GBC_e1701479a1654e0d9f4b2ffb99c13db0">
          <m:axisValue occRef="调整数"/>
          <m:axisValue occRef="母公司"/>
        </m:item>
        <m:placeholder xlName="_PLD_12ce686d2553488cb1fa38889c1c0dfe" addr="T1R42C0S1_1"/>
        <m:item xlName="_GBC_1961e77d2a7f4e959d0eecebe4619329" concept="clcid-pte:YanShengJinRongFuZhai" label="衍生金融负债" periodRef="上年期末数" mulRef="_GBC_229861f0a5c3450a9f157e50a94ce6b2" unitRef="_GBC_d8f83856af044766b2b6c25eb72bb824" addr="T1R42C1S1_1" formatStyle="Comma" appId="_GBC_e1701479a1654e0d9f4b2ffb99c13db0">
          <m:axisValue occRef="母公司"/>
        </m:item>
        <m:item xlName="_GBC_a3736f903145450a91158729d0928f9f" concept="clcid-pte:YanShengJinRongFuZhai" label="衍生金融负债" periodRef="本期期初数" mulRef="_GBC_229861f0a5c3450a9f157e50a94ce6b2" unitRef="_GBC_d8f83856af044766b2b6c25eb72bb824" addr="T1R42C2S1_1" formatStyle="Comma" appId="_GBC_e1701479a1654e0d9f4b2ffb99c13db0">
          <m:axisValue occRef="母公司"/>
        </m:item>
        <m:item xlName="_GBC_f39200df5d4b492b97abca7f37fada34" concept="clcid-pte:YanShengJinRongFuZhai" label="衍生金融负债" mulRef="_GBC_229861f0a5c3450a9f157e50a94ce6b2" unitRef="_GBC_d8f83856af044766b2b6c25eb72bb824" addr="T1R42C3S1_1" formatStyle="Comma" appId="_GBC_e1701479a1654e0d9f4b2ffb99c13db0">
          <m:axisValue occRef="调整数"/>
          <m:axisValue occRef="母公司"/>
        </m:item>
        <m:placeholder xlName="_PLD_ee249e231d054cf8a0924c27c8a25273" addr="T1R43C0S1_1"/>
        <m:item xlName="_GBC_b042b1bd608e4500aab0af09c65e9a88" concept="clcid-pte:YingFuPiaoJu" label="应付票据" periodRef="上年期末数" mulRef="_GBC_229861f0a5c3450a9f157e50a94ce6b2" unitRef="_GBC_d8f83856af044766b2b6c25eb72bb824" addr="T1R43C1S1_1" formatStyle="Comma" appId="_GBC_e1701479a1654e0d9f4b2ffb99c13db0">
          <m:axisValue occRef="母公司"/>
        </m:item>
        <m:item xlName="_GBC_2f1053cbfb504969984d243d7f5b038b" concept="clcid-pte:YingFuPiaoJu" label="应付票据" periodRef="本期期初数" mulRef="_GBC_229861f0a5c3450a9f157e50a94ce6b2" unitRef="_GBC_d8f83856af044766b2b6c25eb72bb824" addr="T1R43C2S1_1" formatStyle="Comma" appId="_GBC_e1701479a1654e0d9f4b2ffb99c13db0">
          <m:axisValue occRef="母公司"/>
        </m:item>
        <m:item xlName="_GBC_9b9962beb9734a5bab5ea4e5fd4d2ceb" concept="clcid-pte:YingFuPiaoJu" label="应付票据" mulRef="_GBC_229861f0a5c3450a9f157e50a94ce6b2" unitRef="_GBC_d8f83856af044766b2b6c25eb72bb824" addr="T1R43C3S1_1" formatStyle="Comma" appId="_GBC_e1701479a1654e0d9f4b2ffb99c13db0">
          <m:axisValue occRef="调整数"/>
          <m:axisValue occRef="母公司"/>
        </m:item>
        <m:placeholder xlName="_PLD_9cdc3af30fe047c79a85c9801adcba4d" addr="T1R44C0S1_1"/>
        <m:item xlName="_GBC_b2235aedd337490c9e2b5c61ade57a65" concept="clcid-pte:YingFuZhangKuan" label="应付帐款" periodRef="上年期末数" mulRef="_GBC_229861f0a5c3450a9f157e50a94ce6b2" unitRef="_GBC_d8f83856af044766b2b6c25eb72bb824" addr="T1R44C1S1_1" formatStyle="Comma" appId="_GBC_e1701479a1654e0d9f4b2ffb99c13db0">
          <m:axisValue occRef="母公司"/>
        </m:item>
        <m:item xlName="_GBC_dff9116a044a41739a3e584b206e95a3" concept="clcid-pte:YingFuZhangKuan" label="应付帐款" periodRef="本期期初数" mulRef="_GBC_229861f0a5c3450a9f157e50a94ce6b2" unitRef="_GBC_d8f83856af044766b2b6c25eb72bb824" addr="T1R44C2S1_1" formatStyle="Comma" appId="_GBC_e1701479a1654e0d9f4b2ffb99c13db0">
          <m:axisValue occRef="母公司"/>
        </m:item>
        <m:item xlName="_GBC_738cdc895e8d4e7ea4ceb5c9ec890a10" concept="clcid-pte:YingFuZhangKuan" label="应付帐款" mulRef="_GBC_229861f0a5c3450a9f157e50a94ce6b2" unitRef="_GBC_d8f83856af044766b2b6c25eb72bb824" addr="T1R44C3S1_1" formatStyle="Comma" appId="_GBC_e1701479a1654e0d9f4b2ffb99c13db0">
          <m:axisValue occRef="调整数"/>
          <m:axisValue occRef="母公司"/>
        </m:item>
        <m:placeholder xlName="_PLD_b4b3ab74f9dd45aa9e1fec44856b51ff" addr="T1R45C0S1_1"/>
        <m:item xlName="_GBC_af314afb82534040bc50806607ade94e" concept="clcid-pte:YuShouZhangKuan" label="预收帐款" periodRef="上年期末数" mulRef="_GBC_229861f0a5c3450a9f157e50a94ce6b2" unitRef="_GBC_d8f83856af044766b2b6c25eb72bb824" addr="T1R45C1S1_1" formatStyle="Comma" appId="_GBC_e1701479a1654e0d9f4b2ffb99c13db0">
          <m:axisValue occRef="母公司"/>
        </m:item>
        <m:item xlName="_GBC_34c6c0b3ecc749b8ae51e4566947f7ae" concept="clcid-pte:YuShouZhangKuan" label="预收帐款" periodRef="本期期初数" mulRef="_GBC_229861f0a5c3450a9f157e50a94ce6b2" unitRef="_GBC_d8f83856af044766b2b6c25eb72bb824" addr="T1R45C2S1_1" formatStyle="Comma" appId="_GBC_e1701479a1654e0d9f4b2ffb99c13db0">
          <m:axisValue occRef="母公司"/>
        </m:item>
        <m:item xlName="_GBC_999f750830d04cf388ad897e852a02fd" concept="clcid-pte:YuShouZhangKuan" label="预收帐款" mulRef="_GBC_229861f0a5c3450a9f157e50a94ce6b2" unitRef="_GBC_d8f83856af044766b2b6c25eb72bb824" addr="T1R45C3S1_1" formatStyle="Comma" appId="_GBC_e1701479a1654e0d9f4b2ffb99c13db0">
          <m:axisValue occRef="调整数"/>
          <m:axisValue occRef="母公司"/>
        </m:item>
        <m:placeholder xlName="_PLD_ab3a324eb8294341b14ce034b7c9365b" addr="T1R46C0S1_1"/>
        <m:item xlName="_GBC_f27e2c55f1654acbb58705b44b2da539" concept="clcid-pte:HeTongFuZhai" label="合同负债" periodRef="上年期末数" mulRef="_GBC_229861f0a5c3450a9f157e50a94ce6b2" unitRef="_GBC_d8f83856af044766b2b6c25eb72bb824" addr="T1R46C1S1_1" formatStyle="Comma" appId="_GBC_e1701479a1654e0d9f4b2ffb99c13db0">
          <m:axisValue occRef="母公司"/>
        </m:item>
        <m:item xlName="_GBC_76cc52beea1646869874af198db861da" concept="clcid-pte:HeTongFuZhai" label="合同负债" periodRef="本期期初数" mulRef="_GBC_229861f0a5c3450a9f157e50a94ce6b2" unitRef="_GBC_d8f83856af044766b2b6c25eb72bb824" addr="T1R46C2S1_1" formatStyle="Comma" appId="_GBC_e1701479a1654e0d9f4b2ffb99c13db0">
          <m:axisValue occRef="母公司"/>
        </m:item>
        <m:item xlName="_GBC_c41879c37af94a2b882ab7c3b97c03a0" concept="clcid-pte:HeTongFuZhai" label="合同负债" mulRef="_GBC_229861f0a5c3450a9f157e50a94ce6b2" unitRef="_GBC_d8f83856af044766b2b6c25eb72bb824" addr="T1R46C3S1_1" formatStyle="Comma" appId="_GBC_e1701479a1654e0d9f4b2ffb99c13db0">
          <m:axisValue occRef="调整数"/>
          <m:axisValue occRef="母公司"/>
        </m:item>
        <m:placeholder xlName="_PLD_564089f166254f15931ad7d022c4d753" addr="T1R47C0S1_1"/>
        <m:item xlName="_GBC_6e82fa8f1eba4419943cba48f3fbc989" concept="clcid-pte:YingFuZhiGongXinChou" label="应付职工薪酬" periodRef="上年期末数" mulRef="_GBC_229861f0a5c3450a9f157e50a94ce6b2" unitRef="_GBC_d8f83856af044766b2b6c25eb72bb824" addr="T1R47C1S1_1" formatStyle="Comma" appId="_GBC_e1701479a1654e0d9f4b2ffb99c13db0">
          <m:axisValue occRef="母公司"/>
        </m:item>
        <m:item xlName="_GBC_d04e0218d0f143619c948c9ca34a854f" concept="clcid-pte:YingFuZhiGongXinChou" label="应付职工薪酬" periodRef="本期期初数" mulRef="_GBC_229861f0a5c3450a9f157e50a94ce6b2" unitRef="_GBC_d8f83856af044766b2b6c25eb72bb824" addr="T1R47C2S1_1" formatStyle="Comma" appId="_GBC_e1701479a1654e0d9f4b2ffb99c13db0">
          <m:axisValue occRef="母公司"/>
        </m:item>
        <m:item xlName="_GBC_5a5e97a3c6694cd696cf477aa3320d81" concept="clcid-pte:YingFuZhiGongXinChou" label="应付职工薪酬" mulRef="_GBC_229861f0a5c3450a9f157e50a94ce6b2" unitRef="_GBC_d8f83856af044766b2b6c25eb72bb824" addr="T1R47C3S1_1" formatStyle="Comma" appId="_GBC_e1701479a1654e0d9f4b2ffb99c13db0">
          <m:axisValue occRef="调整数"/>
          <m:axisValue occRef="母公司"/>
        </m:item>
        <m:placeholder xlName="_PLD_ef1424355de245b38b6fab086a4fa8ba" addr="T1R48C0S1_1"/>
        <m:item xlName="_GBC_0f85314908904c50a88c9650a9687b9c" concept="clcid-pte:YingJiaoShuiJin" label="应交税金" periodRef="上年期末数" mulRef="_GBC_229861f0a5c3450a9f157e50a94ce6b2" unitRef="_GBC_d8f83856af044766b2b6c25eb72bb824" addr="T1R48C1S1_1" formatStyle="Comma" appId="_GBC_e1701479a1654e0d9f4b2ffb99c13db0">
          <m:axisValue occRef="母公司"/>
        </m:item>
        <m:item xlName="_GBC_447043f5c9f047548a2d44cfb7904335" concept="clcid-pte:YingJiaoShuiJin" label="应交税金" periodRef="本期期初数" mulRef="_GBC_229861f0a5c3450a9f157e50a94ce6b2" unitRef="_GBC_d8f83856af044766b2b6c25eb72bb824" addr="T1R48C2S1_1" formatStyle="Comma" appId="_GBC_e1701479a1654e0d9f4b2ffb99c13db0">
          <m:axisValue occRef="母公司"/>
        </m:item>
        <m:item xlName="_GBC_d9291fac8e8642fd92ed9b79c76dca6c" concept="clcid-pte:YingJiaoShuiJin" label="应交税金" mulRef="_GBC_229861f0a5c3450a9f157e50a94ce6b2" unitRef="_GBC_d8f83856af044766b2b6c25eb72bb824" addr="T1R48C3S1_1" formatStyle="Comma" appId="_GBC_e1701479a1654e0d9f4b2ffb99c13db0">
          <m:axisValue occRef="调整数"/>
          <m:axisValue occRef="母公司"/>
        </m:item>
        <m:placeholder xlName="_PLD_a500ff70fea64788ab614159d4a845c2" addr="T1R49C0S1_1"/>
        <m:item xlName="_GBC_ed3113c56d7f42ac9c1bb71596fce74f" concept="clcid-pte:QiTaYingFuKuan" label="其他应付款" periodRef="上年期末数" mulRef="_GBC_229861f0a5c3450a9f157e50a94ce6b2" unitRef="_GBC_d8f83856af044766b2b6c25eb72bb824" addr="T1R49C1S1_1" formatStyle="Comma" appId="_GBC_e1701479a1654e0d9f4b2ffb99c13db0">
          <m:axisValue occRef="母公司"/>
        </m:item>
        <m:item xlName="_GBC_b7cce925e66c4ce39cb7a1629acef431" concept="clcid-pte:QiTaYingFuKuan" label="其他应付款" periodRef="本期期初数" mulRef="_GBC_229861f0a5c3450a9f157e50a94ce6b2" unitRef="_GBC_d8f83856af044766b2b6c25eb72bb824" addr="T1R49C2S1_1" formatStyle="Comma" appId="_GBC_e1701479a1654e0d9f4b2ffb99c13db0">
          <m:axisValue occRef="母公司"/>
        </m:item>
        <m:item xlName="_GBC_2450edfca57143358a3a04c1aad56d1f" concept="clcid-pte:QiTaYingFuKuan" label="其他应付款" mulRef="_GBC_229861f0a5c3450a9f157e50a94ce6b2" unitRef="_GBC_d8f83856af044766b2b6c25eb72bb824" addr="T1R49C3S1_1" formatStyle="Comma" appId="_GBC_e1701479a1654e0d9f4b2ffb99c13db0">
          <m:axisValue occRef="调整数"/>
          <m:axisValue occRef="母公司"/>
        </m:item>
        <m:placeholder xlName="_PLD_0d74b0eaf39a4efea72bd637e6020998" addr="T1R50C0S1_1"/>
        <m:item xlName="_GBC_7c5d1229e37948b088536f84966f157a" concept="clcid-pte:YingFuLiXi" label="应付利息" periodRef="上年期末数" mulRef="_GBC_229861f0a5c3450a9f157e50a94ce6b2" unitRef="_GBC_d8f83856af044766b2b6c25eb72bb824" addr="T1R50C1S1_1" formatStyle="Comma" appId="_GBC_e1701479a1654e0d9f4b2ffb99c13db0">
          <m:axisValue occRef="母公司"/>
        </m:item>
        <m:item xlName="_GBC_54ac147df5864565a821b1bfeb80041b" concept="clcid-pte:YingFuLiXi" label="应付利息" periodRef="本期期初数" mulRef="_GBC_229861f0a5c3450a9f157e50a94ce6b2" unitRef="_GBC_d8f83856af044766b2b6c25eb72bb824" addr="T1R50C2S1_1" formatStyle="Comma" appId="_GBC_e1701479a1654e0d9f4b2ffb99c13db0">
          <m:axisValue occRef="母公司"/>
        </m:item>
        <m:item xlName="_GBC_cc2b6095e64d455a9c08de7625037bd4" concept="clcid-pte:YingFuLiXi" label="应付利息" mulRef="_GBC_229861f0a5c3450a9f157e50a94ce6b2" unitRef="_GBC_d8f83856af044766b2b6c25eb72bb824" addr="T1R50C3S1_1" formatStyle="Comma" appId="_GBC_e1701479a1654e0d9f4b2ffb99c13db0">
          <m:axisValue occRef="调整数"/>
          <m:axisValue occRef="母公司"/>
        </m:item>
        <m:placeholder xlName="_PLD_89a15f34a10f4eb5a54dfd59671f68a9" addr="T1R51C0S1_1"/>
        <m:item xlName="_GBC_56bef60850b445469d35a3f1ee92e6a2" concept="clcid-pte:YingFuGuLi" label="应付股利" periodRef="上年期末数" mulRef="_GBC_229861f0a5c3450a9f157e50a94ce6b2" unitRef="_GBC_d8f83856af044766b2b6c25eb72bb824" addr="T1R51C1S1_1" formatStyle="Comma" appId="_GBC_e1701479a1654e0d9f4b2ffb99c13db0">
          <m:axisValue occRef="母公司"/>
        </m:item>
        <m:item xlName="_GBC_3601039b367e413d94f6bf362be3bb6d" concept="clcid-pte:YingFuGuLi" label="应付股利" periodRef="本期期初数" mulRef="_GBC_229861f0a5c3450a9f157e50a94ce6b2" unitRef="_GBC_d8f83856af044766b2b6c25eb72bb824" addr="T1R51C2S1_1" formatStyle="Comma" appId="_GBC_e1701479a1654e0d9f4b2ffb99c13db0">
          <m:axisValue occRef="母公司"/>
        </m:item>
        <m:item xlName="_GBC_3d96e5d4dfd942e1b32ab02077c9cd71" concept="clcid-pte:YingFuGuLi" label="应付股利" mulRef="_GBC_229861f0a5c3450a9f157e50a94ce6b2" unitRef="_GBC_d8f83856af044766b2b6c25eb72bb824" addr="T1R51C3S1_1" formatStyle="Comma" appId="_GBC_e1701479a1654e0d9f4b2ffb99c13db0">
          <m:axisValue occRef="调整数"/>
          <m:axisValue occRef="母公司"/>
        </m:item>
        <m:placeholder xlName="_PLD_fc8941c3cf8146c6a560df8a92d0d032" addr="T1R52C0S1_1"/>
        <m:item xlName="_GBC_34403bc899a6449f9302e7b23379a06f" concept="clcid-pte:HuaFenWeiChiYouDaiShouDeFuZhai" label="划分为持有待售的负债" periodRef="上年期末数" mulRef="_GBC_229861f0a5c3450a9f157e50a94ce6b2" unitRef="_GBC_d8f83856af044766b2b6c25eb72bb824" addr="T1R52C1S1_1" formatStyle="Comma" appId="_GBC_e1701479a1654e0d9f4b2ffb99c13db0">
          <m:axisValue occRef="母公司"/>
        </m:item>
        <m:item xlName="_GBC_73bb5ed1f3b346908ca1b95e74d482c3" concept="clcid-pte:HuaFenWeiChiYouDaiShouDeFuZhai" label="划分为持有待售的负债" periodRef="本期期初数" mulRef="_GBC_229861f0a5c3450a9f157e50a94ce6b2" unitRef="_GBC_d8f83856af044766b2b6c25eb72bb824" addr="T1R52C2S1_1" formatStyle="Comma" appId="_GBC_e1701479a1654e0d9f4b2ffb99c13db0">
          <m:axisValue occRef="母公司"/>
        </m:item>
        <m:item xlName="_GBC_0e867a8e85cd4fadb600048c163cd36e" concept="clcid-pte:HuaFenWeiChiYouDaiShouDeFuZhai" label="划分为持有待售的负债" mulRef="_GBC_229861f0a5c3450a9f157e50a94ce6b2" unitRef="_GBC_d8f83856af044766b2b6c25eb72bb824" addr="T1R52C3S1_1" formatStyle="Comma" appId="_GBC_e1701479a1654e0d9f4b2ffb99c13db0">
          <m:axisValue occRef="调整数"/>
          <m:axisValue occRef="母公司"/>
        </m:item>
        <m:placeholder xlName="_PLD_f3d5d6d1839d4bd5ac1faec11dc83725" addr="T1R53C0S1_1"/>
        <m:item xlName="_GBC_00cc9099b0bb4b7bb721d308ab0db08d" concept="clcid-pte:YiNianNeiDaoQiDeChangQiFuZhai" label="一年内到期的长期负债" periodRef="上年期末数" mulRef="_GBC_229861f0a5c3450a9f157e50a94ce6b2" unitRef="_GBC_d8f83856af044766b2b6c25eb72bb824" addr="T1R53C1S1_1" formatStyle="Comma" appId="_GBC_e1701479a1654e0d9f4b2ffb99c13db0">
          <m:axisValue occRef="母公司"/>
        </m:item>
        <m:item xlName="_GBC_4c7a3ead56c44f1587e78cee99dd52b3" concept="clcid-pte:YiNianNeiDaoQiDeChangQiFuZhai" label="一年内到期的长期负债" periodRef="本期期初数" mulRef="_GBC_229861f0a5c3450a9f157e50a94ce6b2" unitRef="_GBC_d8f83856af044766b2b6c25eb72bb824" addr="T1R53C2S1_1" formatStyle="Comma" appId="_GBC_e1701479a1654e0d9f4b2ffb99c13db0">
          <m:axisValue occRef="母公司"/>
        </m:item>
        <m:item xlName="_GBC_b79a313c3a2246b8b418026a76ece4bc" concept="clcid-pte:YiNianNeiDaoQiDeChangQiFuZhai" label="一年内到期的长期负债" mulRef="_GBC_229861f0a5c3450a9f157e50a94ce6b2" unitRef="_GBC_d8f83856af044766b2b6c25eb72bb824" addr="T1R53C3S1_1" formatStyle="Comma" appId="_GBC_e1701479a1654e0d9f4b2ffb99c13db0">
          <m:axisValue occRef="调整数"/>
          <m:axisValue occRef="母公司"/>
        </m:item>
        <m:placeholder xlName="_PLD_b2855fc8c1864e58aaa29da3e68de45c" addr="T1R54C0S1_1"/>
        <m:item xlName="_GBC_afdb2a9327544ae08a8dbce8bee6d0e2" concept="clcid-pte:QiTaLiuDongFuZhai" label="其他流动负债" periodRef="上年期末数" mulRef="_GBC_229861f0a5c3450a9f157e50a94ce6b2" unitRef="_GBC_d8f83856af044766b2b6c25eb72bb824" addr="T1R54C1S1_1" formatStyle="Comma" appId="_GBC_e1701479a1654e0d9f4b2ffb99c13db0">
          <m:axisValue occRef="母公司"/>
        </m:item>
        <m:item xlName="_GBC_fcc8cf4070f4408dacb109bcaea73202" concept="clcid-pte:QiTaLiuDongFuZhai" label="其他流动负债" periodRef="本期期初数" mulRef="_GBC_229861f0a5c3450a9f157e50a94ce6b2" unitRef="_GBC_d8f83856af044766b2b6c25eb72bb824" addr="T1R54C2S1_1" formatStyle="Comma" appId="_GBC_e1701479a1654e0d9f4b2ffb99c13db0">
          <m:axisValue occRef="母公司"/>
        </m:item>
        <m:item xlName="_GBC_cbd5446be5b54b72bc210e3b25484865" concept="clcid-pte:QiTaLiuDongFuZhai" label="其他流动负债" mulRef="_GBC_229861f0a5c3450a9f157e50a94ce6b2" unitRef="_GBC_d8f83856af044766b2b6c25eb72bb824" addr="T1R54C3S1_1" formatStyle="Comma" appId="_GBC_e1701479a1654e0d9f4b2ffb99c13db0">
          <m:axisValue occRef="调整数"/>
          <m:axisValue occRef="母公司"/>
        </m:item>
        <m:placeholder xlName="_PLD_f84fa7c8817c4f3c86c31b6557446019" addr="T1R55C0S1_1"/>
        <m:item xlName="_GBC_99b476eccc994d4ba5273f8ded5e3af1" concept="clcid-pte:LiuDongFuZhaiHeJi" label="流动负债合计" periodRef="上年期末数" mulRef="_GBC_229861f0a5c3450a9f157e50a94ce6b2" unitRef="_GBC_d8f83856af044766b2b6c25eb72bb824" addr="T1R55C1S1_1" formatStyle="Comma" appId="_GBC_e1701479a1654e0d9f4b2ffb99c13db0">
          <m:complexRule comparator="Eq" title="母公司流动负债合计@上年期末数" test=" $_GBC_b3367e1d8fc645888c1ca997c88248a8 +  $_GBC_89dd8ec12132400fa224690575828c0f +  $_GBC_1961e77d2a7f4e959d0eecebe4619329 +  $_GBC_b042b1bd608e4500aab0af09c65e9a88 +  $_GBC_b2235aedd337490c9e2b5c61ade57a65 +  $_GBC_af314afb82534040bc50806607ade94e +  $_GBC_f27e2c55f1654acbb58705b44b2da539 +  $_GBC_6e82fa8f1eba4419943cba48f3fbc989 +  $_GBC_0f85314908904c50a88c9650a9687b9c +  $_GBC_ed3113c56d7f42ac9c1bb71596fce74f +  $_GBC_34403bc899a6449f9302e7b23379a06f +  $_GBC_00cc9099b0bb4b7bb721d308ab0db08d +  $_GBC_afdb2a9327544ae08a8dbce8bee6d0e2" id="C473f5e34d5ce4c83a8c9af9b1fc70cc1"/>
          <m:axisValue occRef="母公司"/>
        </m:item>
        <m:item xlName="_GBC_8b007bed30e446ef83dc6ea448fe51c8" concept="clcid-pte:LiuDongFuZhaiHeJi" label="流动负债合计" periodRef="本期期初数" mulRef="_GBC_229861f0a5c3450a9f157e50a94ce6b2" unitRef="_GBC_d8f83856af044766b2b6c25eb72bb824" addr="T1R55C2S1_1" formatStyle="Comma" appId="_GBC_e1701479a1654e0d9f4b2ffb99c13db0">
          <m:complexRule comparator="Eq" title="母公司流动负债合计@本期期初数" test=" $_GBC_f652cd5498914215acfd6db0881fa036 +  $_GBC_58c9ef712a9a4c68b05bfc8e0a5b409c +  $_GBC_a3736f903145450a91158729d0928f9f +  $_GBC_2f1053cbfb504969984d243d7f5b038b +  $_GBC_dff9116a044a41739a3e584b206e95a3 +  $_GBC_34c6c0b3ecc749b8ae51e4566947f7ae +  $_GBC_76cc52beea1646869874af198db861da +  $_GBC_d04e0218d0f143619c948c9ca34a854f +  $_GBC_447043f5c9f047548a2d44cfb7904335 +  $_GBC_b7cce925e66c4ce39cb7a1629acef431 +  $_GBC_73bb5ed1f3b346908ca1b95e74d482c3 +  $_GBC_4c7a3ead56c44f1587e78cee99dd52b3 +  $_GBC_fcc8cf4070f4408dacb109bcaea73202" id="C0254ed91a7d7421cb7e05aa56f789972"/>
          <m:axisValue occRef="母公司"/>
        </m:item>
        <m:item xlName="_GBC_40ca1eb994b549a2a0c86fa8fe684909" concept="clcid-pte:LiuDongFuZhaiHeJi" label="流动负债合计" mulRef="_GBC_229861f0a5c3450a9f157e50a94ce6b2" unitRef="_GBC_d8f83856af044766b2b6c25eb72bb824" addr="T1R55C3S1_1" formatStyle="Comma" appId="_GBC_e1701479a1654e0d9f4b2ffb99c13db0">
          <m:complexRule comparator="Eq" title="母公司流动负债合计(调整数)" test=" $_GBC_2b4f0dc947274055b50d32a476e32a97 +  $_GBC_5829fc7d572040c4ba0e3df188733b85 +  $_GBC_f39200df5d4b492b97abca7f37fada34 +  $_GBC_9b9962beb9734a5bab5ea4e5fd4d2ceb +  $_GBC_738cdc895e8d4e7ea4ceb5c9ec890a10 +  $_GBC_999f750830d04cf388ad897e852a02fd +  $_GBC_c41879c37af94a2b882ab7c3b97c03a0 +  $_GBC_5a5e97a3c6694cd696cf477aa3320d81 +  $_GBC_d9291fac8e8642fd92ed9b79c76dca6c +  $_GBC_2450edfca57143358a3a04c1aad56d1f +  $_GBC_0e867a8e85cd4fadb600048c163cd36e +  $_GBC_b79a313c3a2246b8b418026a76ece4bc +  $_GBC_cbd5446be5b54b72bc210e3b25484865" id="C8bc1a8fcf0b84225b8aa93be6a7f866f"/>
          <m:axisValue occRef="调整数"/>
          <m:axisValue occRef="母公司"/>
        </m:item>
        <m:placeholder xlName="_PLD_3b9f4f80edc14b0885af569fb7b8afb7" addr="T1R56C0S1_4"/>
        <m:placeholder xlName="_PLD_37c3f871270e4842b0cb161d03605864" addr="T1R57C0S1_1"/>
        <m:item xlName="_GBC_8b16c19a5578420ca6c94bef1b9d6a9e" concept="clcid-pte:ChangQiJieKuan" label="长期借款" periodRef="上年期末数" mulRef="_GBC_229861f0a5c3450a9f157e50a94ce6b2" unitRef="_GBC_d8f83856af044766b2b6c25eb72bb824" addr="T1R57C1S1_1" formatStyle="Comma" appId="_GBC_e1701479a1654e0d9f4b2ffb99c13db0">
          <m:axisValue occRef="母公司"/>
        </m:item>
        <m:item xlName="_GBC_35e2e8230e21468dbdc9640c0a7aa3a8" concept="clcid-pte:ChangQiJieKuan" label="长期借款" periodRef="本期期初数" mulRef="_GBC_229861f0a5c3450a9f157e50a94ce6b2" unitRef="_GBC_d8f83856af044766b2b6c25eb72bb824" addr="T1R57C2S1_1" formatStyle="Comma" appId="_GBC_e1701479a1654e0d9f4b2ffb99c13db0">
          <m:axisValue occRef="母公司"/>
        </m:item>
        <m:item xlName="_GBC_1b0621c352014c91b05538d838ec2dd3" concept="clcid-pte:ChangQiJieKuan" label="长期借款" mulRef="_GBC_229861f0a5c3450a9f157e50a94ce6b2" unitRef="_GBC_d8f83856af044766b2b6c25eb72bb824" addr="T1R57C3S1_1" formatStyle="Comma" appId="_GBC_e1701479a1654e0d9f4b2ffb99c13db0">
          <m:axisValue occRef="调整数"/>
          <m:axisValue occRef="母公司"/>
        </m:item>
        <m:placeholder xlName="_PLD_00df4f3e1fd84155a0243c5697fca5f7" addr="T1R58C0S1_1"/>
        <m:item xlName="_GBC_5d89ba4054b346bfb06a85ad085941df" concept="clcid-pte:YingFuZhaiQuan" label="应付债券" periodRef="上年期末数" mulRef="_GBC_229861f0a5c3450a9f157e50a94ce6b2" unitRef="_GBC_d8f83856af044766b2b6c25eb72bb824" addr="T1R58C1S1_1" formatStyle="Comma" appId="_GBC_e1701479a1654e0d9f4b2ffb99c13db0">
          <m:axisValue occRef="母公司"/>
        </m:item>
        <m:item xlName="_GBC_7c28c03eaf9f41878fa4f2995ad266ab" concept="clcid-pte:YingFuZhaiQuan" label="应付债券" periodRef="本期期初数" mulRef="_GBC_229861f0a5c3450a9f157e50a94ce6b2" unitRef="_GBC_d8f83856af044766b2b6c25eb72bb824" addr="T1R58C2S1_1" formatStyle="Comma" appId="_GBC_e1701479a1654e0d9f4b2ffb99c13db0">
          <m:axisValue occRef="母公司"/>
        </m:item>
        <m:item xlName="_GBC_5b84db5a5e8c4e2f8e7e90f9df81004f" concept="clcid-pte:YingFuZhaiQuan" label="应付债券" mulRef="_GBC_229861f0a5c3450a9f157e50a94ce6b2" unitRef="_GBC_d8f83856af044766b2b6c25eb72bb824" addr="T1R58C3S1_1" formatStyle="Comma" appId="_GBC_e1701479a1654e0d9f4b2ffb99c13db0">
          <m:axisValue occRef="调整数"/>
          <m:axisValue occRef="母公司"/>
        </m:item>
        <m:placeholder xlName="_PLD_eb910e0b7f034281a9a074b58270ed06" addr="T1R59C0S1_1"/>
        <m:item xlName="_GBC_ea9948e110d542a497a26cccf53a3a6e" concept="clcid-pte:QiZhongYouXianGu" label="其中：优先股" periodRef="上年期末数" mulRef="_GBC_229861f0a5c3450a9f157e50a94ce6b2" unitRef="_GBC_d8f83856af044766b2b6c25eb72bb824" addr="T1R59C1S1_1" formatStyle="Comma" appId="_GBC_e1701479a1654e0d9f4b2ffb99c13db0">
          <m:axisValue occRef="母公司"/>
        </m:item>
        <m:item xlName="_GBC_f3066279f149410ebe2229d3f18e34d1" concept="clcid-pte:QiZhongYouXianGu" label="其中：优先股" periodRef="本期期初数" mulRef="_GBC_229861f0a5c3450a9f157e50a94ce6b2" unitRef="_GBC_d8f83856af044766b2b6c25eb72bb824" addr="T1R59C2S1_1" formatStyle="Comma" appId="_GBC_e1701479a1654e0d9f4b2ffb99c13db0">
          <m:axisValue occRef="母公司"/>
        </m:item>
        <m:item xlName="_GBC_a036abd7f1474272a40ca9c92f711f1a" concept="clcid-pte:QiZhongYouXianGu" label="其中：优先股" mulRef="_GBC_229861f0a5c3450a9f157e50a94ce6b2" unitRef="_GBC_d8f83856af044766b2b6c25eb72bb824" addr="T1R59C3S1_1" formatStyle="Comma" appId="_GBC_e1701479a1654e0d9f4b2ffb99c13db0">
          <m:axisValue occRef="调整数"/>
          <m:axisValue occRef="母公司"/>
        </m:item>
        <m:placeholder xlName="_PLD_e4e77e8b21a849f883e585e32b7f9285" addr="T1R60C0S1_1"/>
        <m:item xlName="_GBC_adbe08f03a654ced906f71f540886ef8" concept="clcid-pte:YongXuZhai" label="永续债" periodRef="上年期末数" mulRef="_GBC_229861f0a5c3450a9f157e50a94ce6b2" unitRef="_GBC_d8f83856af044766b2b6c25eb72bb824" addr="T1R60C1S1_1" formatStyle="Comma" appId="_GBC_e1701479a1654e0d9f4b2ffb99c13db0">
          <m:axisValue occRef="母公司"/>
        </m:item>
        <m:item xlName="_GBC_08a9afa461f64762b2ce506eb511d312" concept="clcid-pte:YongXuZhai" label="永续债" periodRef="本期期初数" mulRef="_GBC_229861f0a5c3450a9f157e50a94ce6b2" unitRef="_GBC_d8f83856af044766b2b6c25eb72bb824" addr="T1R60C2S1_1" formatStyle="Comma" appId="_GBC_e1701479a1654e0d9f4b2ffb99c13db0">
          <m:axisValue occRef="母公司"/>
        </m:item>
        <m:item xlName="_GBC_bb6a83c8466945ef84748e4c251a7814" concept="clcid-pte:YongXuZhai" label="永续债" mulRef="_GBC_229861f0a5c3450a9f157e50a94ce6b2" unitRef="_GBC_d8f83856af044766b2b6c25eb72bb824" addr="T1R60C3S1_1" formatStyle="Comma" appId="_GBC_e1701479a1654e0d9f4b2ffb99c13db0">
          <m:axisValue occRef="调整数"/>
          <m:axisValue occRef="母公司"/>
        </m:item>
        <m:placeholder xlName="_PLD_d1ae2daea6104c489da8e8f5ee2894ab" addr="T1R61C0S1_1"/>
        <m:item xlName="_GBC_7f160d5deb874660bc837cd4794ef753" concept="clcid-pte:ZuLinFuZhai" label="租赁负债" periodRef="上年期末数" mulRef="_GBC_229861f0a5c3450a9f157e50a94ce6b2" unitRef="_GBC_d8f83856af044766b2b6c25eb72bb824" addr="T1R61C1S1_1" formatStyle="Comma" appId="_GBC_e1701479a1654e0d9f4b2ffb99c13db0">
          <m:axisValue occRef="母公司"/>
        </m:item>
        <m:item xlName="_GBC_54ca718490594c2d8fb6a23782135cf1" concept="clcid-pte:ZuLinFuZhai" label="租赁负债" periodRef="本期期初数" mulRef="_GBC_229861f0a5c3450a9f157e50a94ce6b2" unitRef="_GBC_d8f83856af044766b2b6c25eb72bb824" addr="T1R61C2S1_1" formatStyle="Comma" appId="_GBC_e1701479a1654e0d9f4b2ffb99c13db0">
          <m:axisValue occRef="母公司"/>
        </m:item>
        <m:item xlName="_GBC_f2f28154443a48cebc4dbb712891ea47" concept="clcid-pte:ZuLinFuZhai" label="租赁负债" mulRef="_GBC_229861f0a5c3450a9f157e50a94ce6b2" unitRef="_GBC_d8f83856af044766b2b6c25eb72bb824" addr="T1R61C3S1_1" formatStyle="Comma" appId="_GBC_e1701479a1654e0d9f4b2ffb99c13db0">
          <m:axisValue occRef="调整数"/>
          <m:axisValue occRef="母公司"/>
        </m:item>
        <m:placeholder xlName="_PLD_c895bb9e4d9844a9bfefd2506cae3426" addr="T1R62C0S1_1"/>
        <m:item xlName="_GBC_5da5501e44da486aa5467c323209c5e9" concept="clcid-pte:ChangQiYingFuKuan" label="长期应付款" periodRef="上年期末数" mulRef="_GBC_229861f0a5c3450a9f157e50a94ce6b2" unitRef="_GBC_d8f83856af044766b2b6c25eb72bb824" addr="T1R62C1S1_1" formatStyle="Comma" appId="_GBC_e1701479a1654e0d9f4b2ffb99c13db0">
          <m:axisValue occRef="母公司"/>
        </m:item>
        <m:item xlName="_GBC_3b243176d450413b8b78563c8986d1a2" concept="clcid-pte:ChangQiYingFuKuan" label="长期应付款" periodRef="本期期初数" mulRef="_GBC_229861f0a5c3450a9f157e50a94ce6b2" unitRef="_GBC_d8f83856af044766b2b6c25eb72bb824" addr="T1R62C2S1_1" formatStyle="Comma" appId="_GBC_e1701479a1654e0d9f4b2ffb99c13db0">
          <m:axisValue occRef="母公司"/>
        </m:item>
        <m:item xlName="_GBC_bd9b24dd6f1a4ca3aadb9059285df51f" concept="clcid-pte:ChangQiYingFuKuan" label="长期应付款" mulRef="_GBC_229861f0a5c3450a9f157e50a94ce6b2" unitRef="_GBC_d8f83856af044766b2b6c25eb72bb824" addr="T1R62C3S1_1" formatStyle="Comma" appId="_GBC_e1701479a1654e0d9f4b2ffb99c13db0">
          <m:axisValue occRef="调整数"/>
          <m:axisValue occRef="母公司"/>
        </m:item>
        <m:placeholder xlName="_PLD_4fce8a846c5f4adc92efb39ecce935e0" addr="T1R63C0S1_1"/>
        <m:item xlName="_GBC_2c520fdd63874b8194286517daf31f78" concept="clcid-pte:ChangQiYingFuZhiGongXinChou" label="长期应付职工薪酬" periodRef="上年期末数" mulRef="_GBC_229861f0a5c3450a9f157e50a94ce6b2" unitRef="_GBC_d8f83856af044766b2b6c25eb72bb824" addr="T1R63C1S1_1" formatStyle="Comma" appId="_GBC_e1701479a1654e0d9f4b2ffb99c13db0">
          <m:axisValue occRef="母公司"/>
        </m:item>
        <m:item xlName="_GBC_368358ccdc434dbf8ff465a6ef203289" concept="clcid-pte:ChangQiYingFuZhiGongXinChou" label="长期应付职工薪酬" periodRef="本期期初数" mulRef="_GBC_229861f0a5c3450a9f157e50a94ce6b2" unitRef="_GBC_d8f83856af044766b2b6c25eb72bb824" addr="T1R63C2S1_1" formatStyle="Comma" appId="_GBC_e1701479a1654e0d9f4b2ffb99c13db0">
          <m:axisValue occRef="母公司"/>
        </m:item>
        <m:item xlName="_GBC_3b6b384ec5334df8a22134471a5b280c" concept="clcid-pte:ChangQiYingFuZhiGongXinChou" label="长期应付职工薪酬" mulRef="_GBC_229861f0a5c3450a9f157e50a94ce6b2" unitRef="_GBC_d8f83856af044766b2b6c25eb72bb824" addr="T1R63C3S1_1" formatStyle="Comma" appId="_GBC_e1701479a1654e0d9f4b2ffb99c13db0">
          <m:axisValue occRef="调整数"/>
          <m:axisValue occRef="母公司"/>
        </m:item>
        <m:placeholder xlName="_PLD_3822e3241e7a4e2f938e71af2e0dda25" addr="T1R64C0S1_1"/>
        <m:item xlName="_GBC_2e57dc842ddf44ca873ee18118bc9457" concept="clcid-pte:YuJiFuZhai" label="预计负债" periodRef="上年期末数" mulRef="_GBC_229861f0a5c3450a9f157e50a94ce6b2" unitRef="_GBC_d8f83856af044766b2b6c25eb72bb824" addr="T1R64C1S1_1" formatStyle="Comma" appId="_GBC_e1701479a1654e0d9f4b2ffb99c13db0">
          <m:axisValue occRef="母公司"/>
        </m:item>
        <m:item xlName="_GBC_06b7173598b14be3ad15b1390c0567f5" concept="clcid-pte:YuJiFuZhai" label="预计负债" periodRef="本期期初数" mulRef="_GBC_229861f0a5c3450a9f157e50a94ce6b2" unitRef="_GBC_d8f83856af044766b2b6c25eb72bb824" addr="T1R64C2S1_1" formatStyle="Comma" appId="_GBC_e1701479a1654e0d9f4b2ffb99c13db0">
          <m:axisValue occRef="母公司"/>
        </m:item>
        <m:item xlName="_GBC_faa45ede474543e784585c0545fa3a36" concept="clcid-pte:YuJiFuZhai" label="预计负债" mulRef="_GBC_229861f0a5c3450a9f157e50a94ce6b2" unitRef="_GBC_d8f83856af044766b2b6c25eb72bb824" addr="T1R64C3S1_1" formatStyle="Comma" appId="_GBC_e1701479a1654e0d9f4b2ffb99c13db0">
          <m:axisValue occRef="调整数"/>
          <m:axisValue occRef="母公司"/>
        </m:item>
        <m:placeholder xlName="_PLD_42cc5fb51ce04346981db7e885b6a340" addr="T1R65C0S1_1"/>
        <m:item xlName="_GBC_3aba37d24e7f4d8db1b73e4e61dd0386" concept="clcid-pte:DiYanShouYi" label="递延收益" periodRef="上年期末数" mulRef="_GBC_229861f0a5c3450a9f157e50a94ce6b2" unitRef="_GBC_d8f83856af044766b2b6c25eb72bb824" addr="T1R65C1S1_1" formatStyle="Comma" appId="_GBC_e1701479a1654e0d9f4b2ffb99c13db0">
          <m:axisValue occRef="母公司"/>
        </m:item>
        <m:item xlName="_GBC_4e22bf531cea46a4a6dbe53fe9ba8b18" concept="clcid-pte:DiYanShouYi" label="递延收益" periodRef="本期期初数" mulRef="_GBC_229861f0a5c3450a9f157e50a94ce6b2" unitRef="_GBC_d8f83856af044766b2b6c25eb72bb824" addr="T1R65C2S1_1" formatStyle="Comma" appId="_GBC_e1701479a1654e0d9f4b2ffb99c13db0">
          <m:axisValue occRef="母公司"/>
        </m:item>
        <m:item xlName="_GBC_3f289a7703cf485b8c995ffa84ba0683" concept="clcid-pte:DiYanShouYi" label="递延收益" mulRef="_GBC_229861f0a5c3450a9f157e50a94ce6b2" unitRef="_GBC_d8f83856af044766b2b6c25eb72bb824" addr="T1R65C3S1_1" formatStyle="Comma" appId="_GBC_e1701479a1654e0d9f4b2ffb99c13db0">
          <m:axisValue occRef="调整数"/>
          <m:axisValue occRef="母公司"/>
        </m:item>
        <m:placeholder xlName="_PLD_4dc433ba9c2743a4b050cacc3f87e783" addr="T1R66C0S1_1"/>
        <m:item xlName="_GBC_67d355f92e164baba77897377678921d" concept="clcid-pte:DiYanShuiKuanDaiXiangHeJi" label="递延税款贷项合计" periodRef="上年期末数" mulRef="_GBC_229861f0a5c3450a9f157e50a94ce6b2" unitRef="_GBC_d8f83856af044766b2b6c25eb72bb824" addr="T1R66C1S1_1" formatStyle="Comma" appId="_GBC_e1701479a1654e0d9f4b2ffb99c13db0">
          <m:axisValue occRef="母公司"/>
        </m:item>
        <m:item xlName="_GBC_b92ecf4435514631b4569d4554109d6f" concept="clcid-pte:DiYanShuiKuanDaiXiangHeJi" label="递延税款贷项合计" periodRef="本期期初数" mulRef="_GBC_229861f0a5c3450a9f157e50a94ce6b2" unitRef="_GBC_d8f83856af044766b2b6c25eb72bb824" addr="T1R66C2S1_1" formatStyle="Comma" appId="_GBC_e1701479a1654e0d9f4b2ffb99c13db0">
          <m:axisValue occRef="母公司"/>
        </m:item>
        <m:item xlName="_GBC_5716dbb3f3754627ae0dcd702acc159c" concept="clcid-pte:DiYanShuiKuanDaiXiangHeJi" label="递延税款贷项合计" mulRef="_GBC_229861f0a5c3450a9f157e50a94ce6b2" unitRef="_GBC_d8f83856af044766b2b6c25eb72bb824" addr="T1R66C3S1_1" formatStyle="Comma" appId="_GBC_e1701479a1654e0d9f4b2ffb99c13db0">
          <m:axisValue occRef="调整数"/>
          <m:axisValue occRef="母公司"/>
        </m:item>
        <m:placeholder xlName="_PLD_ccb17033aecd40b7b46e8ca3b9433d51" addr="T1R67C0S1_1"/>
        <m:item xlName="_GBC_5fb68a21958d4018a9d7812c833d97ef" concept="clcid-pte:QiTaChangQiFuZhai" label="其他长期负债" periodRef="上年期末数" mulRef="_GBC_229861f0a5c3450a9f157e50a94ce6b2" unitRef="_GBC_d8f83856af044766b2b6c25eb72bb824" addr="T1R67C1S1_1" formatStyle="Comma" appId="_GBC_e1701479a1654e0d9f4b2ffb99c13db0">
          <m:axisValue occRef="母公司"/>
        </m:item>
        <m:item xlName="_GBC_02f438e138e94be2a727f20affca9f3f" concept="clcid-pte:QiTaChangQiFuZhai" label="其他长期负债" periodRef="本期期初数" mulRef="_GBC_229861f0a5c3450a9f157e50a94ce6b2" unitRef="_GBC_d8f83856af044766b2b6c25eb72bb824" addr="T1R67C2S1_1" formatStyle="Comma" appId="_GBC_e1701479a1654e0d9f4b2ffb99c13db0">
          <m:axisValue occRef="母公司"/>
        </m:item>
        <m:item xlName="_GBC_d5098495f6164f7c86b4accbaba9b46e" concept="clcid-pte:QiTaChangQiFuZhai" label="其他长期负债" mulRef="_GBC_229861f0a5c3450a9f157e50a94ce6b2" unitRef="_GBC_d8f83856af044766b2b6c25eb72bb824" addr="T1R67C3S1_1" formatStyle="Comma" appId="_GBC_e1701479a1654e0d9f4b2ffb99c13db0">
          <m:axisValue occRef="调整数"/>
          <m:axisValue occRef="母公司"/>
        </m:item>
        <m:placeholder xlName="_PLD_0c2feb664dc14817ba0af7a576e3cf58" addr="T1R68C0S1_1"/>
        <m:item xlName="_GBC_ed2f97e0e6ae4ff983028b5f942c7016" concept="clcid-pte:ChangQiFuZhaiHeJi" label="长期负债合计" periodRef="上年期末数" mulRef="_GBC_229861f0a5c3450a9f157e50a94ce6b2" unitRef="_GBC_d8f83856af044766b2b6c25eb72bb824" addr="T1R68C1S1_1" formatStyle="Comma" appId="_GBC_e1701479a1654e0d9f4b2ffb99c13db0">
          <m:complexRule comparator="Eq" title="母公司长期负债合计@上年期末数" test=" $_GBC_8b16c19a5578420ca6c94bef1b9d6a9e +  $_GBC_5d89ba4054b346bfb06a85ad085941df +  $_GBC_7f160d5deb874660bc837cd4794ef753 +  $_GBC_5da5501e44da486aa5467c323209c5e9 +  $_GBC_2c520fdd63874b8194286517daf31f78 +  $_GBC_2e57dc842ddf44ca873ee18118bc9457 +  $_GBC_3aba37d24e7f4d8db1b73e4e61dd0386 +  $_GBC_67d355f92e164baba77897377678921d +  $_GBC_5fb68a21958d4018a9d7812c833d97ef" id="C8d9b36d74eb74c888c77164f6d1a4915"/>
          <m:axisValue occRef="母公司"/>
        </m:item>
        <m:item xlName="_GBC_bbd72b17c05e4a5187f83c916f602d88" concept="clcid-pte:ChangQiFuZhaiHeJi" label="长期负债合计" periodRef="本期期初数" mulRef="_GBC_229861f0a5c3450a9f157e50a94ce6b2" unitRef="_GBC_d8f83856af044766b2b6c25eb72bb824" addr="T1R68C2S1_1" formatStyle="Comma" appId="_GBC_e1701479a1654e0d9f4b2ffb99c13db0">
          <m:complexRule comparator="Eq" title="母公司长期负债合计@本期期初数" test=" $_GBC_35e2e8230e21468dbdc9640c0a7aa3a8 +  $_GBC_7c28c03eaf9f41878fa4f2995ad266ab +  $_GBC_54ca718490594c2d8fb6a23782135cf1 +  $_GBC_3b243176d450413b8b78563c8986d1a2 +  $_GBC_368358ccdc434dbf8ff465a6ef203289 +  $_GBC_06b7173598b14be3ad15b1390c0567f5 +  $_GBC_4e22bf531cea46a4a6dbe53fe9ba8b18 +  $_GBC_b92ecf4435514631b4569d4554109d6f +  $_GBC_02f438e138e94be2a727f20affca9f3f" id="Cc5f6ca40600748e498d2c0988b3a235b"/>
          <m:axisValue occRef="母公司"/>
        </m:item>
        <m:item xlName="_GBC_3d50168ba54742e0ab2e605a65f9a6df" concept="clcid-pte:ChangQiFuZhaiHeJi" label="长期负债合计" mulRef="_GBC_229861f0a5c3450a9f157e50a94ce6b2" unitRef="_GBC_d8f83856af044766b2b6c25eb72bb824" addr="T1R68C3S1_1" formatStyle="Comma" appId="_GBC_e1701479a1654e0d9f4b2ffb99c13db0">
          <m:complexRule comparator="Eq" title="母公司长期负债合计(调整数)" test=" $_GBC_1b0621c352014c91b05538d838ec2dd3 +  $_GBC_5b84db5a5e8c4e2f8e7e90f9df81004f +  $_GBC_f2f28154443a48cebc4dbb712891ea47 +  $_GBC_bd9b24dd6f1a4ca3aadb9059285df51f +  $_GBC_3b6b384ec5334df8a22134471a5b280c +  $_GBC_faa45ede474543e784585c0545fa3a36 +  $_GBC_3f289a7703cf485b8c995ffa84ba0683 +  $_GBC_5716dbb3f3754627ae0dcd702acc159c +  $_GBC_d5098495f6164f7c86b4accbaba9b46e" id="C39ece780f1b9464db27940f3a7b5a636"/>
          <m:axisValue occRef="调整数"/>
          <m:axisValue occRef="母公司"/>
        </m:item>
        <m:placeholder xlName="_PLD_c250870a1a734badbe1cf6971b537d4a" addr="T1R69C0S1_1"/>
        <m:item xlName="_GBC_21750135d11f4c85afbcc7b67b727864" concept="clcid-pte:FuZhaiHeJi" label="负债合计" periodRef="上年期末数" mulRef="_GBC_229861f0a5c3450a9f157e50a94ce6b2" unitRef="_GBC_d8f83856af044766b2b6c25eb72bb824" addr="T1R69C1S1_1" formatStyle="Comma" appId="_GBC_e1701479a1654e0d9f4b2ffb99c13db0">
          <m:complexRule comparator="Eq" title="母公司负债合计" test=" $_GBC_99b476eccc994d4ba5273f8ded5e3af1 +  $_GBC_ed2f97e0e6ae4ff983028b5f942c7016" id="Cd1e943300dc44f2da3032d66081030f4"/>
          <m:axisValue occRef="母公司"/>
        </m:item>
        <m:item xlName="_GBC_e8f5fe05a34145a89ae88e043a2732b2" concept="clcid-pte:FuZhaiHeJi" label="负债合计" periodRef="本期期初数" mulRef="_GBC_229861f0a5c3450a9f157e50a94ce6b2" unitRef="_GBC_d8f83856af044766b2b6c25eb72bb824" addr="T1R69C2S1_1" formatStyle="Comma" appId="_GBC_e1701479a1654e0d9f4b2ffb99c13db0">
          <m:complexRule comparator="Eq" title="母公司负债合计@本期期初数" test=" $_GBC_8b007bed30e446ef83dc6ea448fe51c8 +  $_GBC_bbd72b17c05e4a5187f83c916f602d88" id="Cef0ecf5778464d6ea1a75ddbbd66b044"/>
          <m:axisValue occRef="母公司"/>
        </m:item>
        <m:item xlName="_GBC_d143a90ba755484d872905b77b6c080f" concept="clcid-pte:FuZhaiHeJi" label="负债合计" mulRef="_GBC_229861f0a5c3450a9f157e50a94ce6b2" unitRef="_GBC_d8f83856af044766b2b6c25eb72bb824" addr="T1R69C3S1_1" formatStyle="Comma" appId="_GBC_e1701479a1654e0d9f4b2ffb99c13db0">
          <m:complexRule comparator="Eq" title="母公司负债合计(调整数)" test=" $_GBC_3d50168ba54742e0ab2e605a65f9a6df +  $_GBC_40ca1eb994b549a2a0c86fa8fe684909" id="C2c16cbea22db4c5f89bc628a3ef130e9"/>
          <m:axisValue occRef="调整数"/>
          <m:axisValue occRef="母公司"/>
        </m:item>
        <m:placeholder xlName="_PLD_76003e83807e4a7194c7ec48454f7f5f" addr="T1R70C0S1_4"/>
        <m:placeholder xlName="_PLD_a15cfc633606441e91bccac34c3d87d6" addr="T1R71C0S1_1"/>
        <m:item xlName="_GBC_6e81f4b4a6d7450484639d0a26843e87" concept="clcid-pte:GuBen" label="股本" periodRef="上年期末数" mulRef="_GBC_229861f0a5c3450a9f157e50a94ce6b2" unitRef="_GBC_d8f83856af044766b2b6c25eb72bb824" addr="T1R71C1S1_1" formatStyle="Comma" appId="_GBC_e1701479a1654e0d9f4b2ffb99c13db0">
          <m:axisValue occRef="母公司"/>
        </m:item>
        <m:item xlName="_GBC_2139e12e29ad439d8b40652903b7c355" concept="clcid-pte:GuBen" label="股本" periodRef="本期期初数" mulRef="_GBC_229861f0a5c3450a9f157e50a94ce6b2" unitRef="_GBC_d8f83856af044766b2b6c25eb72bb824" addr="T1R71C2S1_1" formatStyle="Comma" appId="_GBC_e1701479a1654e0d9f4b2ffb99c13db0">
          <m:axisValue occRef="母公司"/>
        </m:item>
        <m:item xlName="_GBC_613349f4020049b6a1f9794fa77ca1e3" concept="clcid-pte:GuBen" label="股本" mulRef="_GBC_229861f0a5c3450a9f157e50a94ce6b2" unitRef="_GBC_d8f83856af044766b2b6c25eb72bb824" addr="T1R71C3S1_1" formatStyle="Comma" appId="_GBC_e1701479a1654e0d9f4b2ffb99c13db0">
          <m:axisValue occRef="调整数"/>
          <m:axisValue occRef="母公司"/>
        </m:item>
        <m:placeholder xlName="_PLD_39382450eb1e4d5b8885af7f01f5d427" addr="T1R72C0S1_1"/>
        <m:item xlName="_GBC_114d372c7f2248ab8727082bcd1ae2e8" concept="clcid-pte:QiTaQuanYiGongJu" label="其他权益工具" periodRef="上年期末数" mulRef="_GBC_229861f0a5c3450a9f157e50a94ce6b2" unitRef="_GBC_d8f83856af044766b2b6c25eb72bb824" addr="T1R72C1S1_1" formatStyle="Comma" appId="_GBC_e1701479a1654e0d9f4b2ffb99c13db0">
          <m:axisValue occRef="母公司"/>
        </m:item>
        <m:item xlName="_GBC_891f43ce700f43b8a45cca45b0e39813" concept="clcid-pte:QiTaQuanYiGongJu" label="其他权益工具" periodRef="本期期初数" mulRef="_GBC_229861f0a5c3450a9f157e50a94ce6b2" unitRef="_GBC_d8f83856af044766b2b6c25eb72bb824" addr="T1R72C2S1_1" formatStyle="Comma" appId="_GBC_e1701479a1654e0d9f4b2ffb99c13db0">
          <m:axisValue occRef="母公司"/>
        </m:item>
        <m:item xlName="_GBC_3110b63f5bc6471290f6a2089872ad64" concept="clcid-pte:QiTaQuanYiGongJu" label="其他权益工具" mulRef="_GBC_229861f0a5c3450a9f157e50a94ce6b2" unitRef="_GBC_d8f83856af044766b2b6c25eb72bb824" addr="T1R72C3S1_1" formatStyle="Comma" appId="_GBC_e1701479a1654e0d9f4b2ffb99c13db0">
          <m:axisValue occRef="调整数"/>
          <m:axisValue occRef="母公司"/>
        </m:item>
        <m:placeholder xlName="_PLD_dfaa369bf78a4bcd9ae767872d85743c" addr="T1R73C0S1_1"/>
        <m:item xlName="_GBC_3ce3e90f46f845259907dbee3283324e" concept="clcid-pte:QiTaQuanYiGongJuQiZhongYouXianGu" label="其他权益工具-其中：优先股" periodRef="上年期末数" mulRef="_GBC_229861f0a5c3450a9f157e50a94ce6b2" unitRef="_GBC_d8f83856af044766b2b6c25eb72bb824" addr="T1R73C1S1_1" formatStyle="Comma" appId="_GBC_e1701479a1654e0d9f4b2ffb99c13db0">
          <m:axisValue occRef="母公司"/>
        </m:item>
        <m:item xlName="_GBC_d349f5c242404b7598dfbc358212314c" concept="clcid-pte:QiTaQuanYiGongJuQiZhongYouXianGu" label="其他权益工具-其中：优先股" periodRef="本期期初数" mulRef="_GBC_229861f0a5c3450a9f157e50a94ce6b2" unitRef="_GBC_d8f83856af044766b2b6c25eb72bb824" addr="T1R73C2S1_1" formatStyle="Comma" appId="_GBC_e1701479a1654e0d9f4b2ffb99c13db0">
          <m:axisValue occRef="母公司"/>
        </m:item>
        <m:item xlName="_GBC_3d238a7f09cb4f7883cc029140eacacf" concept="clcid-pte:QiTaQuanYiGongJuQiZhongYouXianGu" label="其他权益工具-其中：优先股" mulRef="_GBC_229861f0a5c3450a9f157e50a94ce6b2" unitRef="_GBC_d8f83856af044766b2b6c25eb72bb824" addr="T1R73C3S1_1" formatStyle="Comma" appId="_GBC_e1701479a1654e0d9f4b2ffb99c13db0">
          <m:axisValue occRef="调整数"/>
          <m:axisValue occRef="母公司"/>
        </m:item>
        <m:placeholder xlName="_PLD_474567c399164690b246bc76911a0eb6" addr="T1R74C0S1_1"/>
        <m:item xlName="_GBC_834ac6c00a9448fe89d961a242531bd9" concept="clcid-pte:QiTaQuanYiGongJuYongXuZhai" label="其他权益工具-永续债" periodRef="上年期末数" mulRef="_GBC_229861f0a5c3450a9f157e50a94ce6b2" unitRef="_GBC_d8f83856af044766b2b6c25eb72bb824" addr="T1R74C1S1_1" formatStyle="Comma" appId="_GBC_e1701479a1654e0d9f4b2ffb99c13db0">
          <m:axisValue occRef="母公司"/>
        </m:item>
        <m:item xlName="_GBC_e31d18cfe468446183b4c7051a0a6b62" concept="clcid-pte:QiTaQuanYiGongJuYongXuZhai" label="其他权益工具-永续债" periodRef="本期期初数" mulRef="_GBC_229861f0a5c3450a9f157e50a94ce6b2" unitRef="_GBC_d8f83856af044766b2b6c25eb72bb824" addr="T1R74C2S1_1" formatStyle="Comma" appId="_GBC_e1701479a1654e0d9f4b2ffb99c13db0">
          <m:axisValue occRef="母公司"/>
        </m:item>
        <m:item xlName="_GBC_28fd1da838e04293b1cb64386a01d9e1" concept="clcid-pte:QiTaQuanYiGongJuYongXuZhai" label="其他权益工具-永续债" mulRef="_GBC_229861f0a5c3450a9f157e50a94ce6b2" unitRef="_GBC_d8f83856af044766b2b6c25eb72bb824" addr="T1R74C3S1_1" formatStyle="Comma" appId="_GBC_e1701479a1654e0d9f4b2ffb99c13db0">
          <m:axisValue occRef="调整数"/>
          <m:axisValue occRef="母公司"/>
        </m:item>
        <m:placeholder xlName="_PLD_964031bd1af24b9fb9c4a2362e00cbc6" addr="T1R75C0S1_1"/>
        <m:item xlName="_GBC_f3f72ead51194a6192f986264f798a90" concept="clcid-pte:ZiBenGongJi" label="资本公积" periodRef="上年期末数" mulRef="_GBC_229861f0a5c3450a9f157e50a94ce6b2" unitRef="_GBC_d8f83856af044766b2b6c25eb72bb824" addr="T1R75C1S1_1" formatStyle="Comma" appId="_GBC_e1701479a1654e0d9f4b2ffb99c13db0">
          <m:axisValue occRef="母公司"/>
        </m:item>
        <m:item xlName="_GBC_3d72a6715d594c9e8119a76a3221e989" concept="clcid-pte:ZiBenGongJi" label="资本公积" periodRef="本期期初数" mulRef="_GBC_229861f0a5c3450a9f157e50a94ce6b2" unitRef="_GBC_d8f83856af044766b2b6c25eb72bb824" addr="T1R75C2S1_1" formatStyle="Comma" appId="_GBC_e1701479a1654e0d9f4b2ffb99c13db0">
          <m:axisValue occRef="母公司"/>
        </m:item>
        <m:item xlName="_GBC_842d67cbe0ae4542a1c5fe73d8a1c74c" concept="clcid-pte:ZiBenGongJi" label="资本公积" mulRef="_GBC_229861f0a5c3450a9f157e50a94ce6b2" unitRef="_GBC_d8f83856af044766b2b6c25eb72bb824" addr="T1R75C3S1_1" formatStyle="Comma" appId="_GBC_e1701479a1654e0d9f4b2ffb99c13db0">
          <m:axisValue occRef="调整数"/>
          <m:axisValue occRef="母公司"/>
        </m:item>
        <m:placeholder xlName="_PLD_f23f002c87314a18b2f16809bab22b1e" addr="T1R76C0S1_1"/>
        <m:item xlName="_GBC_8b07f97bfc794befb706d944c05b3768" concept="clcid-pte:KuCunGu" label="库存股" periodRef="上年期末数" mulRef="_GBC_229861f0a5c3450a9f157e50a94ce6b2" unitRef="_GBC_d8f83856af044766b2b6c25eb72bb824" addr="T1R76C1S1_1" formatStyle="Comma" appId="_GBC_e1701479a1654e0d9f4b2ffb99c13db0">
          <m:axisValue occRef="母公司"/>
        </m:item>
        <m:item xlName="_GBC_f874568e7fc54838a6a0bb84189299f3" concept="clcid-pte:KuCunGu" label="库存股" periodRef="本期期初数" mulRef="_GBC_229861f0a5c3450a9f157e50a94ce6b2" unitRef="_GBC_d8f83856af044766b2b6c25eb72bb824" addr="T1R76C2S1_1" formatStyle="Comma" appId="_GBC_e1701479a1654e0d9f4b2ffb99c13db0">
          <m:axisValue occRef="母公司"/>
        </m:item>
        <m:item xlName="_GBC_bfe930799a7d430f95a7c5d885be603d" concept="clcid-pte:KuCunGu" label="库存股" mulRef="_GBC_229861f0a5c3450a9f157e50a94ce6b2" unitRef="_GBC_d8f83856af044766b2b6c25eb72bb824" addr="T1R76C3S1_1" formatStyle="Comma" appId="_GBC_e1701479a1654e0d9f4b2ffb99c13db0">
          <m:axisValue occRef="调整数"/>
          <m:axisValue occRef="母公司"/>
        </m:item>
        <m:placeholder xlName="_PLD_341fbca8ae2c4e44a1972dba560dfee2" addr="T1R77C0S1_1"/>
        <m:item xlName="_GBC_2310bebfc1e543afbcc338cf0b149077" concept="clcid-pte:QiTaZongHeShouYiZiChanFuZhaiBiaoXiangMu" label="其他综合收益（资产负债表项目）" periodRef="上年期末数" mulRef="_GBC_229861f0a5c3450a9f157e50a94ce6b2" unitRef="_GBC_d8f83856af044766b2b6c25eb72bb824" addr="T1R77C1S1_1" formatStyle="Comma" appId="_GBC_e1701479a1654e0d9f4b2ffb99c13db0">
          <m:axisValue occRef="母公司"/>
        </m:item>
        <m:item xlName="_GBC_486b724c3abb4cd6980a71c346007a48" concept="clcid-pte:QiTaZongHeShouYiZiChanFuZhaiBiaoXiangMu" label="其他综合收益（资产负债表项目）" periodRef="本期期初数" mulRef="_GBC_229861f0a5c3450a9f157e50a94ce6b2" unitRef="_GBC_d8f83856af044766b2b6c25eb72bb824" addr="T1R77C2S1_1" formatStyle="Comma" appId="_GBC_e1701479a1654e0d9f4b2ffb99c13db0">
          <m:axisValue occRef="母公司"/>
        </m:item>
        <m:item xlName="_GBC_7c1213919aa6485f8a3a815ea58e8c89" concept="clcid-pte:QiTaZongHeShouYiZiChanFuZhaiBiaoXiangMu" label="其他综合收益（资产负债表项目）" mulRef="_GBC_229861f0a5c3450a9f157e50a94ce6b2" unitRef="_GBC_d8f83856af044766b2b6c25eb72bb824" addr="T1R77C3S1_1" formatStyle="Comma" appId="_GBC_e1701479a1654e0d9f4b2ffb99c13db0">
          <m:axisValue occRef="调整数"/>
          <m:axisValue occRef="母公司"/>
        </m:item>
        <m:placeholder xlName="_PLD_b1ad188404e74f44b29096e8c6988eeb" addr="T1R78C0S1_1"/>
        <m:item xlName="_GBC_b286e390b30341ba9e9f06106a4e92e5" concept="clcid-pte:ZhuanXiangChuBei" label="专项储备" periodRef="上年期末数" mulRef="_GBC_229861f0a5c3450a9f157e50a94ce6b2" unitRef="_GBC_d8f83856af044766b2b6c25eb72bb824" addr="T1R78C1S1_1" formatStyle="Comma" appId="_GBC_e1701479a1654e0d9f4b2ffb99c13db0">
          <m:axisValue occRef="母公司"/>
        </m:item>
        <m:item xlName="_GBC_1f28fc67ee5e483d9ee047389ecea612" concept="clcid-pte:ZhuanXiangChuBei" label="专项储备" periodRef="本期期初数" mulRef="_GBC_229861f0a5c3450a9f157e50a94ce6b2" unitRef="_GBC_d8f83856af044766b2b6c25eb72bb824" addr="T1R78C2S1_1" formatStyle="Comma" appId="_GBC_e1701479a1654e0d9f4b2ffb99c13db0">
          <m:axisValue occRef="母公司"/>
        </m:item>
        <m:item xlName="_GBC_681d4309e69c49fb9a0d87b6a2545885" concept="clcid-pte:ZhuanXiangChuBei" label="专项储备" mulRef="_GBC_229861f0a5c3450a9f157e50a94ce6b2" unitRef="_GBC_d8f83856af044766b2b6c25eb72bb824" addr="T1R78C3S1_1" formatStyle="Comma" appId="_GBC_e1701479a1654e0d9f4b2ffb99c13db0">
          <m:axisValue occRef="调整数"/>
          <m:axisValue occRef="母公司"/>
        </m:item>
        <m:placeholder xlName="_PLD_56d8f5dc2de0466182de39e1636ff3c3" addr="T1R79C0S1_1"/>
        <m:item xlName="_GBC_11a802c5c91f4432b04d3cab80fc62e5" concept="clcid-pte:YingYuGongJi" label="盈余公积" periodRef="上年期末数" mulRef="_GBC_229861f0a5c3450a9f157e50a94ce6b2" unitRef="_GBC_d8f83856af044766b2b6c25eb72bb824" addr="T1R79C1S1_1" formatStyle="Comma" appId="_GBC_e1701479a1654e0d9f4b2ffb99c13db0">
          <m:axisValue occRef="母公司"/>
        </m:item>
        <m:item xlName="_GBC_388b00aef54b4238985020911b1fb033" concept="clcid-pte:YingYuGongJi" label="盈余公积" periodRef="本期期初数" mulRef="_GBC_229861f0a5c3450a9f157e50a94ce6b2" unitRef="_GBC_d8f83856af044766b2b6c25eb72bb824" addr="T1R79C2S1_1" formatStyle="Comma" appId="_GBC_e1701479a1654e0d9f4b2ffb99c13db0">
          <m:axisValue occRef="母公司"/>
        </m:item>
        <m:item xlName="_GBC_12a1a0f0aae345918a84b4ce086d5c02" concept="clcid-pte:YingYuGongJi" label="盈余公积" mulRef="_GBC_229861f0a5c3450a9f157e50a94ce6b2" unitRef="_GBC_d8f83856af044766b2b6c25eb72bb824" addr="T1R79C3S1_1" formatStyle="Comma" appId="_GBC_e1701479a1654e0d9f4b2ffb99c13db0">
          <m:axisValue occRef="调整数"/>
          <m:axisValue occRef="母公司"/>
        </m:item>
        <m:placeholder xlName="_PLD_0d9c0aa2210f438488b4a34e76346d3b" addr="T1R80C0S1_1"/>
        <m:item xlName="_GBC_9ec37032c64e4be4bd71c8f36e03d409" concept="clcid-pte:WeiFenPeiLiRun" label="未分配利润" periodRef="上年期末数" mulRef="_GBC_229861f0a5c3450a9f157e50a94ce6b2" unitRef="_GBC_d8f83856af044766b2b6c25eb72bb824" addr="T1R80C1S1_1" formatStyle="Comma" appId="_GBC_e1701479a1654e0d9f4b2ffb99c13db0">
          <m:axisValue occRef="母公司"/>
        </m:item>
        <m:item xlName="_GBC_7356c82751594e2482c50963bdf62372" concept="clcid-pte:WeiFenPeiLiRun" label="未分配利润" periodRef="本期期初数" mulRef="_GBC_229861f0a5c3450a9f157e50a94ce6b2" unitRef="_GBC_d8f83856af044766b2b6c25eb72bb824" addr="T1R80C2S1_1" formatStyle="Comma" appId="_GBC_e1701479a1654e0d9f4b2ffb99c13db0">
          <m:axisValue occRef="母公司"/>
        </m:item>
        <m:item xlName="_GBC_8a6743c424d14bfe8b5e43a5fafc8020" concept="clcid-pte:WeiFenPeiLiRun" label="未分配利润" mulRef="_GBC_229861f0a5c3450a9f157e50a94ce6b2" unitRef="_GBC_d8f83856af044766b2b6c25eb72bb824" addr="T1R80C3S1_1" formatStyle="Comma" appId="_GBC_e1701479a1654e0d9f4b2ffb99c13db0">
          <m:axisValue occRef="调整数"/>
          <m:axisValue occRef="母公司"/>
        </m:item>
        <m:placeholder xlName="_PLD_18bccf2c48ea42919a9a2757c99f81da" addr="T1R81C0S1_1"/>
        <m:item xlName="_GBC_1342cea08b314c699a25f43ff45d2bcb" concept="clcid-pte:GuDongQuanYiHeJi" label="股东权益合计" periodRef="上年期末数" mulRef="_GBC_229861f0a5c3450a9f157e50a94ce6b2" unitRef="_GBC_d8f83856af044766b2b6c25eb72bb824" addr="T1R81C1S1_1" formatStyle="Comma" appId="_GBC_e1701479a1654e0d9f4b2ffb99c13db0">
          <m:complexRule comparator="Eq" title="母公司股东权益合计" test=" $_GBC_6e81f4b4a6d7450484639d0a26843e87 +  $_GBC_f3f72ead51194a6192f986264f798a90 -  $_GBC_8b07f97bfc794befb706d944c05b3768 +  $_GBC_b286e390b30341ba9e9f06106a4e92e5 +  $_GBC_11a802c5c91f4432b04d3cab80fc62e5 +  $_GBC_9ec37032c64e4be4bd71c8f36e03d409 +  $_GBC_114d372c7f2248ab8727082bcd1ae2e8 +  $_GBC_2310bebfc1e543afbcc338cf0b149077" id="C3f6e8260dafb4971b6501c41355beb42"/>
          <m:axisValue occRef="母公司"/>
        </m:item>
        <m:item xlName="_GBC_6db540272e334128923eaee67071e3a3" concept="clcid-pte:GuDongQuanYiHeJi" label="股东权益合计" periodRef="本期期初数" mulRef="_GBC_229861f0a5c3450a9f157e50a94ce6b2" unitRef="_GBC_d8f83856af044766b2b6c25eb72bb824" addr="T1R81C2S1_1" formatStyle="Comma" appId="_GBC_e1701479a1654e0d9f4b2ffb99c13db0">
          <m:complexRule comparator="Eq" title="母公司股东权益合计@本期期初数" test=" $_GBC_2139e12e29ad439d8b40652903b7c355 +  $_GBC_3d72a6715d594c9e8119a76a3221e989 -  $_GBC_f874568e7fc54838a6a0bb84189299f3 +  $_GBC_1f28fc67ee5e483d9ee047389ecea612 +  $_GBC_388b00aef54b4238985020911b1fb033 +  $_GBC_7356c82751594e2482c50963bdf62372 +  $_GBC_891f43ce700f43b8a45cca45b0e39813 +  $_GBC_486b724c3abb4cd6980a71c346007a48" id="C7ad6a5faa01d471aa7a41f0fad0fda6d"/>
          <m:axisValue occRef="母公司"/>
        </m:item>
        <m:item xlName="_GBC_049b35390b3943d49124b6447ed1060e" concept="clcid-pte:GuDongQuanYiHeJi" label="股东权益合计" mulRef="_GBC_229861f0a5c3450a9f157e50a94ce6b2" unitRef="_GBC_d8f83856af044766b2b6c25eb72bb824" addr="T1R81C3S1_1" formatStyle="Comma" appId="_GBC_e1701479a1654e0d9f4b2ffb99c13db0">
          <m:complexRule comparator="Eq" title="母公司股东权益合计(调整数)" test=" $_GBC_613349f4020049b6a1f9794fa77ca1e3 +  $_GBC_3110b63f5bc6471290f6a2089872ad64 +  $_GBC_842d67cbe0ae4542a1c5fe73d8a1c74c -  $_GBC_bfe930799a7d430f95a7c5d885be603d +  $_GBC_7c1213919aa6485f8a3a815ea58e8c89 +  $_GBC_681d4309e69c49fb9a0d87b6a2545885 +  $_GBC_12a1a0f0aae345918a84b4ce086d5c02 +  $_GBC_8a6743c424d14bfe8b5e43a5fafc8020" id="C0ce686ab6b044ab3a4aa8ac0afd534ef"/>
          <m:axisValue occRef="调整数"/>
          <m:axisValue occRef="母公司"/>
        </m:item>
        <m:placeholder xlName="_PLD_b5d16d38e35345af9a52292948213670" addr="T1R82C0S1_1"/>
        <m:item xlName="_GBC_bc2a13ad4f124696949039bea27aef7c" concept="clcid-pte:FuZhaiHeGuDongQuanYiHeJi" label="负债和股东权益合计" periodRef="上年期末数" mulRef="_GBC_229861f0a5c3450a9f157e50a94ce6b2" unitRef="_GBC_d8f83856af044766b2b6c25eb72bb824" addr="T1R82C1S1_1" formatStyle="Comma" appId="_GBC_e1701479a1654e0d9f4b2ffb99c13db0">
          <m:complexRule comparator="Eq" title="母公司负债和股东权益合计" test=" $_GBC_21750135d11f4c85afbcc7b67b727864 +  $_GBC_1342cea08b314c699a25f43ff45d2bcb" id="Ca4c931fc33674a78ac6406845fab8d03"/>
          <m:axisValue occRef="母公司"/>
        </m:item>
        <m:item xlName="_GBC_5a7e3e0e01154aeaa849c6a678d9b23b" concept="clcid-pte:FuZhaiHeGuDongQuanYiHeJi" label="负债和股东权益合计" periodRef="本期期初数" mulRef="_GBC_229861f0a5c3450a9f157e50a94ce6b2" unitRef="_GBC_d8f83856af044766b2b6c25eb72bb824" addr="T1R82C2S1_1" formatStyle="Comma" appId="_GBC_e1701479a1654e0d9f4b2ffb99c13db0">
          <m:complexRule comparator="Eq" title="母公司负债和股东权益合计@本期期初数" test=" $_GBC_e8f5fe05a34145a89ae88e043a2732b2 +  $_GBC_6db540272e334128923eaee67071e3a3" id="C19babe3dc7a446d6840dd0a5c481b588"/>
          <m:axisValue occRef="母公司"/>
        </m:item>
        <m:item xlName="_GBC_82b3f2ef4c8b4831b947be0aa98a04c6" concept="clcid-pte:FuZhaiHeGuDongQuanYiHeJi" label="负债和股东权益合计" mulRef="_GBC_229861f0a5c3450a9f157e50a94ce6b2" unitRef="_GBC_d8f83856af044766b2b6c25eb72bb824" addr="T1R82C3S1_1" formatStyle="Comma" appId="_GBC_e1701479a1654e0d9f4b2ffb99c13db0">
          <m:complexRule comparator="Eq" title="母公司负债和股东权益合计(调整数)" test=" $_GBC_049b35390b3943d49124b6447ed1060e +  $_GBC_d143a90ba755484d872905b77b6c080f" id="C467eee9cb39543b9b7703438bca8386c"/>
          <m:axisValue occRef="调整数"/>
          <m:axisValue occRef="母公司"/>
        </m:item>
        <m:item xlName="_GBC_b093f3e06b7c41b5b2e03baa0f3d2cda" concept="clcid-ci-ar:ShiFouShiYongMuGongSiZiChanFuZhaiBiaoGeXiangMuTiaoZhengQingKuangDeShuoMing" label="是否适用：母公司资产负债表各项目调整情况的说明" selectOptions="_buildInAppliance" controlType="CustomCheckbox" cRanges="[{&quot;StartName&quot;:&quot;_GBC_b093f3e06b7c41b5b2e03baa0f3d2cda&quot;,&quot;EndName&quot;:&quot;_GBC_eb564c380eea443387cc31ae122e2838&quot;,&quot;CType&quot;:1}]"/>
        <m:item xlName="_GBC_eb564c380eea443387cc31ae122e2838" concept="clcid-pte:MuGongSiZiChanFuZhaiBiaoGeXiangMuTiaoZhengQingKuangDeShuoMing" label="母公司资产负债表各项目调整情况的说明" appId="_GBC_b093f3e06b7c41b5b2e03baa0f3d2cda"/>
        <m:rowModel locationConcept="clcid-ci-ar:ZiDingYiKeMuWeiZhi" labelConcept="clcid-ci-ar:ZiDingYiKeMuMingCheng" conceptPrefix="母公司资产负债表" presentationRole="http://www.xbrl-cn.org/cn/lcid/lr/role/BalanceSheetforCommercialandIndustrialCompanies" presentationParentConcept="clcid-pte:ZiChanFuZhaiBiao" tuplePrefix="项目"/>
      </m:region>
    </m:section>
    <m:section xlName="_SEC_6a75960de1f24e5aa2984a88268a2d78" title="首次执行新金融工具准则、新收入准则、新租赁准则调整首次执行当年年初财务报表相关项目情况" helpText="自2020年1月1日起，所有境内上市企业开始执行新收入准则。根据新会计准则的相关规定，上市公司需对首次执行上述新准则对财务报表的影响数进行追溯调整。对于采用修改的追溯调整法进行调整的公司，应填写下附资产负债表调节表，将资产负债表2019年12月31日数据调整为2020年1月1日数据。" primarySection="_SEC_26cb0ff2f40c4cec8cc5f95eaa49a269" optionText="无需编制合并报表" optionGroupTitle="是否需要合并报表" optionTargetConcept="clcid-ci-ar:ShiFouXuYaoHeBingBaoBiao" optionTargetConceptValue="false">
      <m:item xlName="_GBC_b2265797d3034651887f6025ea211537" concept="clcid-ci-ar:ShiFouShiYongShouCiZhiXingXinJinRongGongJuZhunZeHuoXinShouRuZhunZeTiaoZhengShouCiZhiXingDangNianNianChuCaiWuBaoBiaoXiangGuanXiangMuQingKuang" label="是否适用：首次执行新金融工具准则或新收入准则调整首次执行当年年初财务报表相关项目情况" selectOptions="_buildInAppliance" controlType="CustomCheckbox" cRanges="[{&quot;StartName&quot;:&quot;_GBC_b2265797d3034651887f6025ea211537&quot;,&quot;EndName&quot;:&quot;_GBC_8db95b3a92cd43ab887e63b0b939276e&quot;,&quot;CType&quot;:1}]"/>
      <m:item xlName="_GBC_5f38ae39824c4a80843fde87823b4cfb" concept="clcid-ci-ar:DanWeiMuGongSiZiChanFuZhaiBiao" label="单位：母公司资产负债表" selectOptions="_buildInScales" controlType="Combobox" cellType="Scale" appId="_GBC_b2265797d3034651887f6025ea211537"/>
      <m:item xlName="_GBC_cac81f17c139424fbc646b76c8f7ee5b" concept="clcid-ci-ar:BiZhongMuGongSiZiChanFuZhaiBiao" label="币种：母公司资产负债表" selectOptions="_buildInISO4217" controlType="Combobox" cellType="Measure" appId="_GBC_b2265797d3034651887f6025ea211537"/>
      <m:placeholder xlName="_PLD_6da24b1fc03f4e9090d3f7e823f692c2" addr="T0R0C0S1_1"/>
      <m:placeholder xlName="_PLD_be1c398b24684f6491278594d14d0273" addr="T0R0C1S1_1"/>
      <m:placeholder xlName="_PLD_91905a29df5142d7bfee4c7e4e06d2ef" addr="T0R0C2S1_1"/>
      <m:placeholder xlName="_PLD_cb15e243a11448708d28919b2f45498f" addr="T0R0C3S1_1"/>
      <m:placeholder xlName="_PLD_5b5353ceb635434da689db1392abfb85" addr="T0R1C0S1_4"/>
      <m:placeholder xlName="_PLD_96382bcc8d524c7c8f1b2a7b55276cd7" addr="T0R2C0S1_1"/>
      <m:item xlName="_GBC_d583247a498448bbbcd583d4c98bb2b9" concept="clcid-pte:HuoBiZiJin" label="货币资金" periodRef="上年期末数" mulRef="_GBC_5f38ae39824c4a80843fde87823b4cfb" unitRef="_GBC_cac81f17c139424fbc646b76c8f7ee5b" addr="T0R2C1S1_1" formatStyle="Comma" appId="_GBC_b2265797d3034651887f6025ea211537"/>
      <m:item xlName="_GBC_02ea40cf238e400293ce21aa64d2ad20" concept="clcid-pte:HuoBiZiJin" label="货币资金" periodRef="本期期初数" mulRef="_GBC_5f38ae39824c4a80843fde87823b4cfb" unitRef="_GBC_cac81f17c139424fbc646b76c8f7ee5b" addr="T0R2C2S1_1" formatStyle="Comma" appId="_GBC_b2265797d3034651887f6025ea211537"/>
      <m:item xlName="_GBC_351fc7d1d1dd490fabe9d23cd14a972b" concept="clcid-pte:HuoBiZiJin" label="货币资金" mulRef="_GBC_5f38ae39824c4a80843fde87823b4cfb" unitRef="_GBC_cac81f17c139424fbc646b76c8f7ee5b" addr="T0R2C3S1_1" formatStyle="Comma" appId="_GBC_b2265797d3034651887f6025ea211537">
        <m:axisValue occRef="调整数"/>
      </m:item>
      <m:placeholder xlName="_PLD_fb9285fcb98d4e559a461dc4b485c431" addr="T0R3C0S1_1"/>
      <m:item xlName="_GBC_21f49796a6c54769abe8695eca0aa44f" concept="clcid-pte:JiaoYiXingJinRongZiChan" label="交易性金融资产" periodRef="上年期末数" mulRef="_GBC_5f38ae39824c4a80843fde87823b4cfb" unitRef="_GBC_cac81f17c139424fbc646b76c8f7ee5b" addr="T0R3C1S1_1" formatStyle="Comma" appId="_GBC_b2265797d3034651887f6025ea211537"/>
      <m:item xlName="_GBC_60bba0068fdd4012b21cfcbd1068bd14" concept="clcid-pte:JiaoYiXingJinRongZiChan" label="交易性金融资产" periodRef="本期期初数" mulRef="_GBC_5f38ae39824c4a80843fde87823b4cfb" unitRef="_GBC_cac81f17c139424fbc646b76c8f7ee5b" addr="T0R3C2S1_1" formatStyle="Comma" appId="_GBC_b2265797d3034651887f6025ea211537"/>
      <m:item xlName="_GBC_b44a07a5a621498785df74c4f533f64b" concept="clcid-pte:JiaoYiXingJinRongZiChan" label="交易性金融资产" mulRef="_GBC_5f38ae39824c4a80843fde87823b4cfb" unitRef="_GBC_cac81f17c139424fbc646b76c8f7ee5b" addr="T0R3C3S1_1" formatStyle="Comma" appId="_GBC_b2265797d3034651887f6025ea211537">
        <m:axisValue occRef="调整数"/>
      </m:item>
      <m:placeholder xlName="_PLD_51ba27a0e11a498d9fa2ef05842fc43f" addr="T0R4C0S1_1"/>
      <m:item xlName="_GBC_8b1d1d0c96ba48b2a77ee6438cb10d50" concept="clcid-pte:YanShengJinRongZiChan" label="衍生金融资产" periodRef="上年期末数" mulRef="_GBC_5f38ae39824c4a80843fde87823b4cfb" unitRef="_GBC_cac81f17c139424fbc646b76c8f7ee5b" addr="T0R4C1S1_1" formatStyle="Comma" appId="_GBC_b2265797d3034651887f6025ea211537"/>
      <m:item xlName="_GBC_32fa61d475714de3bbcd0df30091db34" concept="clcid-pte:YanShengJinRongZiChan" label="衍生金融资产" periodRef="本期期初数" mulRef="_GBC_5f38ae39824c4a80843fde87823b4cfb" unitRef="_GBC_cac81f17c139424fbc646b76c8f7ee5b" addr="T0R4C2S1_1" formatStyle="Comma" appId="_GBC_b2265797d3034651887f6025ea211537"/>
      <m:item xlName="_GBC_56d6f7277baa4fdab5c7d8fafcf2fa39" concept="clcid-pte:YanShengJinRongZiChan" label="衍生金融资产" mulRef="_GBC_5f38ae39824c4a80843fde87823b4cfb" unitRef="_GBC_cac81f17c139424fbc646b76c8f7ee5b" addr="T0R4C3S1_1" formatStyle="Comma" appId="_GBC_b2265797d3034651887f6025ea211537">
        <m:axisValue occRef="调整数"/>
      </m:item>
      <m:placeholder xlName="_PLD_47935d8f68c8493b8f6602286a9b0114" addr="T0R5C0S1_1"/>
      <m:item xlName="_GBC_bedf3a51a4f64b62a2c63f5e48dc6f0b" concept="clcid-pte:YingShouPiaoJu" label="应收票据" periodRef="上年期末数" mulRef="_GBC_5f38ae39824c4a80843fde87823b4cfb" unitRef="_GBC_cac81f17c139424fbc646b76c8f7ee5b" addr="T0R5C1S1_1" formatStyle="Comma" appId="_GBC_b2265797d3034651887f6025ea211537"/>
      <m:item xlName="_GBC_1ac1e910cfe0431fa2aee617c618ab01" concept="clcid-pte:YingShouPiaoJu" label="应收票据" periodRef="本期期初数" mulRef="_GBC_5f38ae39824c4a80843fde87823b4cfb" unitRef="_GBC_cac81f17c139424fbc646b76c8f7ee5b" addr="T0R5C2S1_1" formatStyle="Comma" appId="_GBC_b2265797d3034651887f6025ea211537"/>
      <m:item xlName="_GBC_17c6f6a8a5564ad395a83c5f8f68e35d" concept="clcid-pte:YingShouPiaoJu" label="应收票据" mulRef="_GBC_5f38ae39824c4a80843fde87823b4cfb" unitRef="_GBC_cac81f17c139424fbc646b76c8f7ee5b" addr="T0R5C3S1_1" formatStyle="Comma" appId="_GBC_b2265797d3034651887f6025ea211537">
        <m:axisValue occRef="调整数"/>
      </m:item>
      <m:placeholder xlName="_PLD_3420c22a9e76400fb1ff34424c8a42fc" addr="T0R6C0S1_1"/>
      <m:item xlName="_GBC_c8752b74e97d42a7a629d9ee684d4994" concept="clcid-pte:YingShouZhangKuan" label="应收帐款" periodRef="上年期末数" mulRef="_GBC_5f38ae39824c4a80843fde87823b4cfb" unitRef="_GBC_cac81f17c139424fbc646b76c8f7ee5b" addr="T0R6C1S1_1" formatStyle="Comma" appId="_GBC_b2265797d3034651887f6025ea211537"/>
      <m:item xlName="_GBC_b55c1d747e8e45a48103aeeaa2c30313" concept="clcid-pte:YingShouZhangKuan" label="应收帐款" periodRef="本期期初数" mulRef="_GBC_5f38ae39824c4a80843fde87823b4cfb" unitRef="_GBC_cac81f17c139424fbc646b76c8f7ee5b" addr="T0R6C2S1_1" formatStyle="Comma" appId="_GBC_b2265797d3034651887f6025ea211537"/>
      <m:item xlName="_GBC_3cc62b0465ed44c0b65f137d729b218a" concept="clcid-pte:YingShouZhangKuan" label="应收帐款" mulRef="_GBC_5f38ae39824c4a80843fde87823b4cfb" unitRef="_GBC_cac81f17c139424fbc646b76c8f7ee5b" addr="T0R6C3S1_1" formatStyle="Comma" appId="_GBC_b2265797d3034651887f6025ea211537">
        <m:axisValue occRef="调整数"/>
      </m:item>
      <m:placeholder xlName="_PLD_18623ba60aeb4f6a94ec928b381284d5" addr="T0R7C0S1_1"/>
      <m:item xlName="_GBC_5162a7fea09d48a48440b404171dda7e" concept="clcid-pte:YingShouKuanXiangRongZi" label="应收款项融资" periodRef="上年期末数" mulRef="_GBC_5f38ae39824c4a80843fde87823b4cfb" unitRef="_GBC_cac81f17c139424fbc646b76c8f7ee5b" addr="T0R7C1S1_1" formatStyle="Comma" appId="_GBC_b2265797d3034651887f6025ea211537"/>
      <m:item xlName="_GBC_4c404752ee284425bfed5b656a318a4d" concept="clcid-pte:YingShouKuanXiangRongZi" label="应收款项融资" periodRef="本期期初数" mulRef="_GBC_5f38ae39824c4a80843fde87823b4cfb" unitRef="_GBC_cac81f17c139424fbc646b76c8f7ee5b" addr="T0R7C2S1_1" formatStyle="Comma" appId="_GBC_b2265797d3034651887f6025ea211537"/>
      <m:item xlName="_GBC_0b59c1be4c3443b6bf770bbf32310f77" concept="clcid-pte:YingShouKuanXiangRongZi" label="应收款项融资" mulRef="_GBC_5f38ae39824c4a80843fde87823b4cfb" unitRef="_GBC_cac81f17c139424fbc646b76c8f7ee5b" addr="T0R7C3S1_1" formatStyle="Comma" appId="_GBC_b2265797d3034651887f6025ea211537">
        <m:axisValue occRef="调整数"/>
      </m:item>
      <m:placeholder xlName="_PLD_818cd67df07d43589f9b2b3c9ab3335b" addr="T0R8C0S1_1"/>
      <m:item xlName="_GBC_21d7a0d687cd4d87bf3aad589719fbd3" concept="clcid-pte:YuFuZhangKuan" label="预付帐款" periodRef="上年期末数" mulRef="_GBC_5f38ae39824c4a80843fde87823b4cfb" unitRef="_GBC_cac81f17c139424fbc646b76c8f7ee5b" addr="T0R8C1S1_1" formatStyle="Comma" appId="_GBC_b2265797d3034651887f6025ea211537"/>
      <m:item xlName="_GBC_aac94e32d3ed4d4f97f9da2f1a2148b1" concept="clcid-pte:YuFuZhangKuan" label="预付帐款" periodRef="本期期初数" mulRef="_GBC_5f38ae39824c4a80843fde87823b4cfb" unitRef="_GBC_cac81f17c139424fbc646b76c8f7ee5b" addr="T0R8C2S1_1" formatStyle="Comma" appId="_GBC_b2265797d3034651887f6025ea211537"/>
      <m:item xlName="_GBC_ca0ff9c7a8704b36bcbe53b5b350dfc6" concept="clcid-pte:YuFuZhangKuan" label="预付帐款" mulRef="_GBC_5f38ae39824c4a80843fde87823b4cfb" unitRef="_GBC_cac81f17c139424fbc646b76c8f7ee5b" addr="T0R8C3S1_1" formatStyle="Comma" appId="_GBC_b2265797d3034651887f6025ea211537">
        <m:axisValue occRef="调整数"/>
      </m:item>
      <m:placeholder xlName="_PLD_0c0198507617405597e933b304929c66" addr="T0R9C0S1_1"/>
      <m:item xlName="_GBC_9c297d2d888b4da98016dee600c8b5cb" concept="clcid-pte:QiTaYingShouKuan" label="其他应收款" periodRef="上年期末数" mulRef="_GBC_5f38ae39824c4a80843fde87823b4cfb" unitRef="_GBC_cac81f17c139424fbc646b76c8f7ee5b" addr="T0R9C1S1_1" formatStyle="Comma" appId="_GBC_b2265797d3034651887f6025ea211537"/>
      <m:item xlName="_GBC_1bfc92772c2341ef80b291197aacc976" concept="clcid-pte:QiTaYingShouKuan" label="其他应收款" periodRef="本期期初数" mulRef="_GBC_5f38ae39824c4a80843fde87823b4cfb" unitRef="_GBC_cac81f17c139424fbc646b76c8f7ee5b" addr="T0R9C2S1_1" formatStyle="Comma" appId="_GBC_b2265797d3034651887f6025ea211537"/>
      <m:item xlName="_GBC_0f41beee36274d058312eafe320b64e7" concept="clcid-pte:QiTaYingShouKuan" label="其他应收款" mulRef="_GBC_5f38ae39824c4a80843fde87823b4cfb" unitRef="_GBC_cac81f17c139424fbc646b76c8f7ee5b" addr="T0R9C3S1_1" formatStyle="Comma" appId="_GBC_b2265797d3034651887f6025ea211537">
        <m:axisValue occRef="调整数"/>
      </m:item>
      <m:placeholder xlName="_PLD_151bdcf650ca4e568e4c0cde8493fcc0" addr="T0R10C0S1_1"/>
      <m:item xlName="_GBC_cd1037f370f0455b831e091fe87fb448" concept="clcid-pte:YingShouLiXi" label="应收利息" periodRef="上年期末数" mulRef="_GBC_5f38ae39824c4a80843fde87823b4cfb" unitRef="_GBC_cac81f17c139424fbc646b76c8f7ee5b" addr="T0R10C1S1_1" formatStyle="Comma" appId="_GBC_b2265797d3034651887f6025ea211537"/>
      <m:item xlName="_GBC_01dfd908741b4e4b92d1872c9dcb59c3" concept="clcid-pte:YingShouLiXi" label="应收利息" periodRef="本期期初数" mulRef="_GBC_5f38ae39824c4a80843fde87823b4cfb" unitRef="_GBC_cac81f17c139424fbc646b76c8f7ee5b" addr="T0R10C2S1_1" formatStyle="Comma" appId="_GBC_b2265797d3034651887f6025ea211537"/>
      <m:item xlName="_GBC_f04f6306519d445984f6408a630ce671" concept="clcid-pte:YingShouLiXi" label="应收利息" mulRef="_GBC_5f38ae39824c4a80843fde87823b4cfb" unitRef="_GBC_cac81f17c139424fbc646b76c8f7ee5b" addr="T0R10C3S1_1" formatStyle="Comma" appId="_GBC_b2265797d3034651887f6025ea211537">
        <m:axisValue occRef="调整数"/>
      </m:item>
      <m:placeholder xlName="_PLD_d297454f93544cbd894012e1aa696cda" addr="T0R11C0S1_1"/>
      <m:item xlName="_GBC_1d8ed126314d4a3f98a59f046d1e3ed7" concept="clcid-pte:YingShouGuLi" label="应收股利" periodRef="上年期末数" mulRef="_GBC_5f38ae39824c4a80843fde87823b4cfb" unitRef="_GBC_cac81f17c139424fbc646b76c8f7ee5b" addr="T0R11C1S1_1" formatStyle="Comma" appId="_GBC_b2265797d3034651887f6025ea211537"/>
      <m:item xlName="_GBC_b6d1151d07724ac89b2301073c2bb36b" concept="clcid-pte:YingShouGuLi" label="应收股利" periodRef="本期期初数" mulRef="_GBC_5f38ae39824c4a80843fde87823b4cfb" unitRef="_GBC_cac81f17c139424fbc646b76c8f7ee5b" addr="T0R11C2S1_1" formatStyle="Comma" appId="_GBC_b2265797d3034651887f6025ea211537"/>
      <m:item xlName="_GBC_7c2c609b0f634185850adc552fed396e" concept="clcid-pte:YingShouGuLi" label="应收股利" mulRef="_GBC_5f38ae39824c4a80843fde87823b4cfb" unitRef="_GBC_cac81f17c139424fbc646b76c8f7ee5b" addr="T0R11C3S1_1" formatStyle="Comma" appId="_GBC_b2265797d3034651887f6025ea211537">
        <m:axisValue occRef="调整数"/>
      </m:item>
      <m:placeholder xlName="_PLD_a076b7cb0b9047bd85f21cb164ad2feb" addr="T0R12C0S1_1"/>
      <m:item xlName="_GBC_03cbd7be210a4faaadb73eea38ab1ca6" concept="clcid-pte:CunHuo" label="存货" periodRef="上年期末数" mulRef="_GBC_5f38ae39824c4a80843fde87823b4cfb" unitRef="_GBC_cac81f17c139424fbc646b76c8f7ee5b" addr="T0R12C1S1_1" formatStyle="Comma" appId="_GBC_b2265797d3034651887f6025ea211537"/>
      <m:item xlName="_GBC_8eef2227f64f43b9bca63fc4a3c756c0" concept="clcid-pte:CunHuo" label="存货" periodRef="本期期初数" mulRef="_GBC_5f38ae39824c4a80843fde87823b4cfb" unitRef="_GBC_cac81f17c139424fbc646b76c8f7ee5b" addr="T0R12C2S1_1" formatStyle="Comma" appId="_GBC_b2265797d3034651887f6025ea211537"/>
      <m:item xlName="_GBC_45eb6020de5344588da98c9c11e713be" concept="clcid-pte:CunHuo" label="存货" mulRef="_GBC_5f38ae39824c4a80843fde87823b4cfb" unitRef="_GBC_cac81f17c139424fbc646b76c8f7ee5b" addr="T0R12C3S1_1" formatStyle="Comma" appId="_GBC_b2265797d3034651887f6025ea211537">
        <m:axisValue occRef="调整数"/>
      </m:item>
      <m:placeholder xlName="_PLD_9a60149e2ed5407e93e5022b87424948" addr="T0R13C0S1_1"/>
      <m:item xlName="_GBC_2548d183ee4c438f81f41d8c17f02879" concept="clcid-pte:HeTongZiChan" label="合同资产" periodRef="上年期末数" mulRef="_GBC_5f38ae39824c4a80843fde87823b4cfb" unitRef="_GBC_cac81f17c139424fbc646b76c8f7ee5b" addr="T0R13C1S1_1" formatStyle="Comma" appId="_GBC_b2265797d3034651887f6025ea211537"/>
      <m:item xlName="_GBC_31d66987668645c9b4590c9a3979c5d4" concept="clcid-pte:HeTongZiChan" label="合同资产" periodRef="本期期初数" mulRef="_GBC_5f38ae39824c4a80843fde87823b4cfb" unitRef="_GBC_cac81f17c139424fbc646b76c8f7ee5b" addr="T0R13C2S1_1" formatStyle="Comma" appId="_GBC_b2265797d3034651887f6025ea211537"/>
      <m:item xlName="_GBC_edf515a01a6d486b8ba10b17e43ac848" concept="clcid-pte:HeTongZiChan" label="合同资产" mulRef="_GBC_5f38ae39824c4a80843fde87823b4cfb" unitRef="_GBC_cac81f17c139424fbc646b76c8f7ee5b" addr="T0R13C3S1_1" formatStyle="Comma" appId="_GBC_b2265797d3034651887f6025ea211537">
        <m:axisValue occRef="调整数"/>
      </m:item>
      <m:placeholder xlName="_PLD_b024a257d3d24faebde76e2489cd210d" addr="T0R14C0S1_1"/>
      <m:item xlName="_GBC_af5e63b0d9b84de2895e9a62ed721dfa" concept="clcid-pte:HuaFenWeiChiYouDaiShouDeZiChan" label="划分为持有待售的资产" periodRef="上年期末数" mulRef="_GBC_5f38ae39824c4a80843fde87823b4cfb" unitRef="_GBC_cac81f17c139424fbc646b76c8f7ee5b" addr="T0R14C1S1_1" formatStyle="Comma" appId="_GBC_b2265797d3034651887f6025ea211537"/>
      <m:item xlName="_GBC_69d5fbeb619d4346b3ef379cea63f0a4" concept="clcid-pte:HuaFenWeiChiYouDaiShouDeZiChan" label="划分为持有待售的资产" periodRef="本期期初数" mulRef="_GBC_5f38ae39824c4a80843fde87823b4cfb" unitRef="_GBC_cac81f17c139424fbc646b76c8f7ee5b" addr="T0R14C2S1_1" formatStyle="Comma" appId="_GBC_b2265797d3034651887f6025ea211537"/>
      <m:item xlName="_GBC_f172a8eaa2bb4a02a4418275b6e6afd0" concept="clcid-pte:HuaFenWeiChiYouDaiShouDeZiChan" label="划分为持有待售的资产" mulRef="_GBC_5f38ae39824c4a80843fde87823b4cfb" unitRef="_GBC_cac81f17c139424fbc646b76c8f7ee5b" addr="T0R14C3S1_1" formatStyle="Comma" appId="_GBC_b2265797d3034651887f6025ea211537">
        <m:axisValue occRef="调整数"/>
      </m:item>
      <m:placeholder xlName="_PLD_c3dc17aed0b24d20b360b571a04a4933" addr="T0R15C0S1_1"/>
      <m:item xlName="_GBC_c026c5e5eb244ab0ace85f0ca22fbe25" concept="clcid-pte:YiNianNeiDaoQiDeFeiLiuDongZiChan" label="一年内到期的非流动资产" periodRef="上年期末数" mulRef="_GBC_5f38ae39824c4a80843fde87823b4cfb" unitRef="_GBC_cac81f17c139424fbc646b76c8f7ee5b" addr="T0R15C1S1_1" formatStyle="Comma" appId="_GBC_b2265797d3034651887f6025ea211537"/>
      <m:item xlName="_GBC_880340649a0648d0beab2d97a07b23cd" concept="clcid-pte:YiNianNeiDaoQiDeFeiLiuDongZiChan" label="一年内到期的非流动资产" periodRef="本期期初数" mulRef="_GBC_5f38ae39824c4a80843fde87823b4cfb" unitRef="_GBC_cac81f17c139424fbc646b76c8f7ee5b" addr="T0R15C2S1_1" formatStyle="Comma" appId="_GBC_b2265797d3034651887f6025ea211537"/>
      <m:item xlName="_GBC_0e4f8e0179724af6ad2320cb847cb96c" concept="clcid-pte:YiNianNeiDaoQiDeFeiLiuDongZiChan" label="一年内到期的非流动资产" mulRef="_GBC_5f38ae39824c4a80843fde87823b4cfb" unitRef="_GBC_cac81f17c139424fbc646b76c8f7ee5b" addr="T0R15C3S1_1" formatStyle="Comma" appId="_GBC_b2265797d3034651887f6025ea211537">
        <m:axisValue occRef="调整数"/>
      </m:item>
      <m:placeholder xlName="_PLD_a632b6a7a19c4ea2bf44b677d2fe3f64" addr="T0R16C0S1_1"/>
      <m:item xlName="_GBC_d76184fedef249539d99d0212adbbdf4" concept="clcid-pte:QiTaLiuDongZiChan" label="其他流动资产" periodRef="上年期末数" mulRef="_GBC_5f38ae39824c4a80843fde87823b4cfb" unitRef="_GBC_cac81f17c139424fbc646b76c8f7ee5b" addr="T0R16C1S1_1" formatStyle="Comma" appId="_GBC_b2265797d3034651887f6025ea211537"/>
      <m:item xlName="_GBC_1194b7f26e2141f0ac06402e3a48c549" concept="clcid-pte:QiTaLiuDongZiChan" label="其他流动资产" periodRef="本期期初数" mulRef="_GBC_5f38ae39824c4a80843fde87823b4cfb" unitRef="_GBC_cac81f17c139424fbc646b76c8f7ee5b" addr="T0R16C2S1_1" formatStyle="Comma" appId="_GBC_b2265797d3034651887f6025ea211537"/>
      <m:item xlName="_GBC_96ebbddbbba5414799580b92c5836347" concept="clcid-pte:QiTaLiuDongZiChan" label="其他流动资产" mulRef="_GBC_5f38ae39824c4a80843fde87823b4cfb" unitRef="_GBC_cac81f17c139424fbc646b76c8f7ee5b" addr="T0R16C3S1_1" formatStyle="Comma" appId="_GBC_b2265797d3034651887f6025ea211537">
        <m:axisValue occRef="调整数"/>
      </m:item>
      <m:placeholder xlName="_PLD_2107b5bb48ba43ee9c6ebf711f72d053" addr="T0R17C0S1_1"/>
      <m:item xlName="_GBC_422ef1b85b144ae2bfc4ddcd069fa9ae" concept="clcid-pte:LiuDongZiChanHeJi" label="流动资产合计" periodRef="上年期末数" mulRef="_GBC_5f38ae39824c4a80843fde87823b4cfb" unitRef="_GBC_cac81f17c139424fbc646b76c8f7ee5b" addr="T0R17C1S1_1" formatStyle="Comma" appId="_GBC_b2265797d3034651887f6025ea211537">
        <m:complexRule comparator="Eq" title="流动资产合计@上年期末数" test=" $_GBC_d583247a498448bbbcd583d4c98bb2b9 +  $_GBC_21f49796a6c54769abe8695eca0aa44f +  $_GBC_8b1d1d0c96ba48b2a77ee6438cb10d50 +  $_GBC_bedf3a51a4f64b62a2c63f5e48dc6f0b +  $_GBC_c8752b74e97d42a7a629d9ee684d4994 +  $_GBC_5162a7fea09d48a48440b404171dda7e +  $_GBC_21d7a0d687cd4d87bf3aad589719fbd3 +  $_GBC_9c297d2d888b4da98016dee600c8b5cb +  $_GBC_03cbd7be210a4faaadb73eea38ab1ca6 +  $_GBC_2548d183ee4c438f81f41d8c17f02879 +  $_GBC_af5e63b0d9b84de2895e9a62ed721dfa +  $_GBC_c026c5e5eb244ab0ace85f0ca22fbe25 +  $_GBC_d76184fedef249539d99d0212adbbdf4" id="C7ae38be0911f42d68f1637dc19de9157"/>
      </m:item>
      <m:item xlName="_GBC_20ed4915f30f4f579aa5300e7f1d3c71" concept="clcid-pte:LiuDongZiChanHeJi" label="流动资产合计" periodRef="本期期初数" mulRef="_GBC_5f38ae39824c4a80843fde87823b4cfb" unitRef="_GBC_cac81f17c139424fbc646b76c8f7ee5b" addr="T0R17C2S1_1" formatStyle="Comma" appId="_GBC_b2265797d3034651887f6025ea211537">
        <m:complexRule comparator="Eq" title="流动资产合计@本期期初数" test=" $_GBC_02ea40cf238e400293ce21aa64d2ad20 +  $_GBC_60bba0068fdd4012b21cfcbd1068bd14 +  $_GBC_32fa61d475714de3bbcd0df30091db34 +  $_GBC_1ac1e910cfe0431fa2aee617c618ab01 +  $_GBC_b55c1d747e8e45a48103aeeaa2c30313 +  $_GBC_4c404752ee284425bfed5b656a318a4d +  $_GBC_aac94e32d3ed4d4f97f9da2f1a2148b1 +  $_GBC_1bfc92772c2341ef80b291197aacc976 +  $_GBC_8eef2227f64f43b9bca63fc4a3c756c0 +  $_GBC_31d66987668645c9b4590c9a3979c5d4 +  $_GBC_69d5fbeb619d4346b3ef379cea63f0a4 +  $_GBC_880340649a0648d0beab2d97a07b23cd +  $_GBC_1194b7f26e2141f0ac06402e3a48c549" id="C2cd17e711eec48219dadb9b5bde7caa9"/>
      </m:item>
      <m:item xlName="_GBC_2c874c367f4a4f0ba73e8827bf7279a8" concept="clcid-pte:LiuDongZiChanHeJi" label="流动资产合计" mulRef="_GBC_5f38ae39824c4a80843fde87823b4cfb" unitRef="_GBC_cac81f17c139424fbc646b76c8f7ee5b" addr="T0R17C3S1_1" formatStyle="Comma" appId="_GBC_b2265797d3034651887f6025ea211537">
        <m:complexRule comparator="Eq" title="流动资产合计(调整数)" test=" $_GBC_351fc7d1d1dd490fabe9d23cd14a972b +  $_GBC_b44a07a5a621498785df74c4f533f64b +  $_GBC_56d6f7277baa4fdab5c7d8fafcf2fa39 +  $_GBC_17c6f6a8a5564ad395a83c5f8f68e35d +  $_GBC_3cc62b0465ed44c0b65f137d729b218a +  $_GBC_0b59c1be4c3443b6bf770bbf32310f77 +  $_GBC_ca0ff9c7a8704b36bcbe53b5b350dfc6 +  $_GBC_0f41beee36274d058312eafe320b64e7 +  $_GBC_45eb6020de5344588da98c9c11e713be +  $_GBC_edf515a01a6d486b8ba10b17e43ac848 +  $_GBC_f172a8eaa2bb4a02a4418275b6e6afd0 +  $_GBC_0e4f8e0179724af6ad2320cb847cb96c +  $_GBC_96ebbddbbba5414799580b92c5836347" id="C971a743962f64bdaa4b638f1b77e2484"/>
        <m:axisValue occRef="调整数"/>
      </m:item>
      <m:placeholder xlName="_PLD_4e0fe932f3c9425e870f8b11d662aef8" addr="T0R18C0S1_4"/>
      <m:placeholder xlName="_PLD_06e1ea685c7c4a3aae733559ad30ae46" addr="T0R19C0S1_1"/>
      <m:item xlName="_GBC_ee3bef44b79a4d34b7f265092c8d6daf" concept="clcid-pte:ZhaiQuanTouZi" label="债权投资" periodRef="上年期末数" mulRef="_GBC_5f38ae39824c4a80843fde87823b4cfb" unitRef="_GBC_cac81f17c139424fbc646b76c8f7ee5b" addr="T0R19C1S1_1" formatStyle="Comma" appId="_GBC_b2265797d3034651887f6025ea211537"/>
      <m:item xlName="_GBC_1f13a668c74e4370ad1ba66ec556cef3" concept="clcid-pte:ZhaiQuanTouZi" label="债权投资" periodRef="本期期初数" mulRef="_GBC_5f38ae39824c4a80843fde87823b4cfb" unitRef="_GBC_cac81f17c139424fbc646b76c8f7ee5b" addr="T0R19C2S1_1" formatStyle="Comma" appId="_GBC_b2265797d3034651887f6025ea211537"/>
      <m:item xlName="_GBC_1d45d2f1aec64dacb3321f3fb85d5e47" concept="clcid-pte:ZhaiQuanTouZi" label="债权投资" mulRef="_GBC_5f38ae39824c4a80843fde87823b4cfb" unitRef="_GBC_cac81f17c139424fbc646b76c8f7ee5b" addr="T0R19C3S1_1" formatStyle="Comma" appId="_GBC_b2265797d3034651887f6025ea211537">
        <m:axisValue occRef="调整数"/>
      </m:item>
      <m:placeholder xlName="_PLD_d0af348b93734810a100050eaad28025" addr="T0R20C0S1_1"/>
      <m:item xlName="_GBC_b2e32aef702646fba5a679c0731faa47" concept="clcid-pte:QiTaZhaiQuanTouZi" label="其他债权投资" periodRef="上年期末数" mulRef="_GBC_5f38ae39824c4a80843fde87823b4cfb" unitRef="_GBC_cac81f17c139424fbc646b76c8f7ee5b" addr="T0R20C1S1_1" formatStyle="Comma" appId="_GBC_b2265797d3034651887f6025ea211537"/>
      <m:item xlName="_GBC_95f2573f551e45c48473298d6b88c2da" concept="clcid-pte:QiTaZhaiQuanTouZi" label="其他债权投资" periodRef="本期期初数" mulRef="_GBC_5f38ae39824c4a80843fde87823b4cfb" unitRef="_GBC_cac81f17c139424fbc646b76c8f7ee5b" addr="T0R20C2S1_1" formatStyle="Comma" appId="_GBC_b2265797d3034651887f6025ea211537"/>
      <m:item xlName="_GBC_2d0565ef6ec549378f0111c9f6b63664" concept="clcid-pte:QiTaZhaiQuanTouZi" label="其他债权投资" mulRef="_GBC_5f38ae39824c4a80843fde87823b4cfb" unitRef="_GBC_cac81f17c139424fbc646b76c8f7ee5b" addr="T0R20C3S1_1" formatStyle="Comma" appId="_GBC_b2265797d3034651887f6025ea211537">
        <m:axisValue occRef="调整数"/>
      </m:item>
      <m:placeholder xlName="_PLD_83c9d9c8db14424e8ea68e5633d029b5" addr="T0R21C0S1_1"/>
      <m:item xlName="_GBC_b11d5abb3d5d4b0a8e5a52b6bf0c9d52" concept="clcid-pte:ChangQiYingShouKuan" label="长期应收款" periodRef="上年期末数" mulRef="_GBC_5f38ae39824c4a80843fde87823b4cfb" unitRef="_GBC_cac81f17c139424fbc646b76c8f7ee5b" addr="T0R21C1S1_1" formatStyle="Comma" appId="_GBC_b2265797d3034651887f6025ea211537"/>
      <m:item xlName="_GBC_5ee0524864b84927b7130e1c944e6b86" concept="clcid-pte:ChangQiYingShouKuan" label="长期应收款" periodRef="本期期初数" mulRef="_GBC_5f38ae39824c4a80843fde87823b4cfb" unitRef="_GBC_cac81f17c139424fbc646b76c8f7ee5b" addr="T0R21C2S1_1" formatStyle="Comma" appId="_GBC_b2265797d3034651887f6025ea211537"/>
      <m:item xlName="_GBC_512633e3580a4541bdc5307f73ad0142" concept="clcid-pte:ChangQiYingShouKuan" label="长期应收款" mulRef="_GBC_5f38ae39824c4a80843fde87823b4cfb" unitRef="_GBC_cac81f17c139424fbc646b76c8f7ee5b" addr="T0R21C3S1_1" formatStyle="Comma" appId="_GBC_b2265797d3034651887f6025ea211537">
        <m:axisValue occRef="调整数"/>
      </m:item>
      <m:placeholder xlName="_PLD_05f541e64e1d44869138d6216bf32c9b" addr="T0R22C0S1_1"/>
      <m:item xlName="_GBC_b7370f036ba1468c85af4d4684a15a9f" concept="clcid-pte:ChangQiGuQuanTouZi" label="长期股权投资" periodRef="上年期末数" mulRef="_GBC_5f38ae39824c4a80843fde87823b4cfb" unitRef="_GBC_cac81f17c139424fbc646b76c8f7ee5b" addr="T0R22C1S1_1" formatStyle="Comma" appId="_GBC_b2265797d3034651887f6025ea211537"/>
      <m:item xlName="_GBC_f258ad187a3b4725abebb95de425fbc8" concept="clcid-pte:ChangQiGuQuanTouZi" label="长期股权投资" periodRef="本期期初数" mulRef="_GBC_5f38ae39824c4a80843fde87823b4cfb" unitRef="_GBC_cac81f17c139424fbc646b76c8f7ee5b" addr="T0R22C2S1_1" formatStyle="Comma" appId="_GBC_b2265797d3034651887f6025ea211537"/>
      <m:item xlName="_GBC_f553852c6cb04f038b85089cc17292d1" concept="clcid-pte:ChangQiGuQuanTouZi" label="长期股权投资" mulRef="_GBC_5f38ae39824c4a80843fde87823b4cfb" unitRef="_GBC_cac81f17c139424fbc646b76c8f7ee5b" addr="T0R22C3S1_1" formatStyle="Comma" appId="_GBC_b2265797d3034651887f6025ea211537">
        <m:axisValue occRef="调整数"/>
      </m:item>
      <m:placeholder xlName="_PLD_e6d3b3c3ee0c4f48aaf94a987e4be3f6" addr="T0R23C0S1_1"/>
      <m:item xlName="_GBC_f408bc8deccb4b4ca72b996d907bf235" concept="clcid-pte:QiTaQuanYiGongJuTouZi" label="其他权益工具投资" periodRef="上年期末数" mulRef="_GBC_5f38ae39824c4a80843fde87823b4cfb" unitRef="_GBC_cac81f17c139424fbc646b76c8f7ee5b" addr="T0R23C1S1_1" formatStyle="Comma" appId="_GBC_b2265797d3034651887f6025ea211537"/>
      <m:item xlName="_GBC_6afd9d908f6f42458094a73402dcf07d" concept="clcid-pte:QiTaQuanYiGongJuTouZi" label="其他权益工具投资" periodRef="本期期初数" mulRef="_GBC_5f38ae39824c4a80843fde87823b4cfb" unitRef="_GBC_cac81f17c139424fbc646b76c8f7ee5b" addr="T0R23C2S1_1" formatStyle="Comma" appId="_GBC_b2265797d3034651887f6025ea211537"/>
      <m:item xlName="_GBC_859fe37860b14d37997ae4dd462e2dd8" concept="clcid-pte:QiTaQuanYiGongJuTouZi" label="其他权益工具投资" mulRef="_GBC_5f38ae39824c4a80843fde87823b4cfb" unitRef="_GBC_cac81f17c139424fbc646b76c8f7ee5b" addr="T0R23C3S1_1" formatStyle="Comma" appId="_GBC_b2265797d3034651887f6025ea211537">
        <m:axisValue occRef="调整数"/>
      </m:item>
      <m:placeholder xlName="_PLD_99bb7df4da274671aa8ccd6ce69ddd9a" addr="T0R24C0S1_1"/>
      <m:item xlName="_GBC_7e8fa919260f41a3b97b690896f07080" concept="clcid-pte:QiTaFeiLiuDongJinRongZiChan" label="其他非流动金融资产" periodRef="上年期末数" mulRef="_GBC_5f38ae39824c4a80843fde87823b4cfb" unitRef="_GBC_cac81f17c139424fbc646b76c8f7ee5b" addr="T0R24C1S1_1" formatStyle="Comma" appId="_GBC_b2265797d3034651887f6025ea211537"/>
      <m:item xlName="_GBC_d175fffe70a1453aac473be33c78db52" concept="clcid-pte:QiTaFeiLiuDongJinRongZiChan" label="其他非流动金融资产" periodRef="本期期初数" mulRef="_GBC_5f38ae39824c4a80843fde87823b4cfb" unitRef="_GBC_cac81f17c139424fbc646b76c8f7ee5b" addr="T0R24C2S1_1" formatStyle="Comma" appId="_GBC_b2265797d3034651887f6025ea211537"/>
      <m:item xlName="_GBC_a59e090871334aec9df27d57d33425c0" concept="clcid-pte:QiTaFeiLiuDongJinRongZiChan" label="其他非流动金融资产" mulRef="_GBC_5f38ae39824c4a80843fde87823b4cfb" unitRef="_GBC_cac81f17c139424fbc646b76c8f7ee5b" addr="T0R24C3S1_1" formatStyle="Comma" appId="_GBC_b2265797d3034651887f6025ea211537">
        <m:axisValue occRef="调整数"/>
      </m:item>
      <m:placeholder xlName="_PLD_ce46c9674510429b83ed89be889890eb" addr="T0R25C0S1_1"/>
      <m:item xlName="_GBC_bc63776da5e84314abc34aeef112632d" concept="clcid-pte:TouZiXingFangDiChan" label="投资性房地产" periodRef="上年期末数" mulRef="_GBC_5f38ae39824c4a80843fde87823b4cfb" unitRef="_GBC_cac81f17c139424fbc646b76c8f7ee5b" addr="T0R25C1S1_1" formatStyle="Comma" appId="_GBC_b2265797d3034651887f6025ea211537"/>
      <m:item xlName="_GBC_66f8d98ba1244176ae4b9d428794a314" concept="clcid-pte:TouZiXingFangDiChan" label="投资性房地产" periodRef="本期期初数" mulRef="_GBC_5f38ae39824c4a80843fde87823b4cfb" unitRef="_GBC_cac81f17c139424fbc646b76c8f7ee5b" addr="T0R25C2S1_1" formatStyle="Comma" appId="_GBC_b2265797d3034651887f6025ea211537"/>
      <m:item xlName="_GBC_08f52af0b11d4eeb8afd7dc40ba409a9" concept="clcid-pte:TouZiXingFangDiChan" label="投资性房地产" mulRef="_GBC_5f38ae39824c4a80843fde87823b4cfb" unitRef="_GBC_cac81f17c139424fbc646b76c8f7ee5b" addr="T0R25C3S1_1" formatStyle="Comma" appId="_GBC_b2265797d3034651887f6025ea211537">
        <m:axisValue occRef="调整数"/>
      </m:item>
      <m:placeholder xlName="_PLD_34c609a9a1ae4771b16a2e134b06a1d5" addr="T0R26C0S1_1"/>
      <m:item xlName="_GBC_18a1af6de8d9458a9d02556f1d441884" concept="clcid-pte:GuDingZiChanJingE" label="固定资产净额" periodRef="上年期末数" mulRef="_GBC_5f38ae39824c4a80843fde87823b4cfb" unitRef="_GBC_cac81f17c139424fbc646b76c8f7ee5b" addr="T0R26C1S1_1" formatStyle="Comma" appId="_GBC_b2265797d3034651887f6025ea211537"/>
      <m:item xlName="_GBC_6bb9a804e8914dad914c4e47296e1b01" concept="clcid-pte:GuDingZiChanJingE" label="固定资产净额" periodRef="本期期初数" mulRef="_GBC_5f38ae39824c4a80843fde87823b4cfb" unitRef="_GBC_cac81f17c139424fbc646b76c8f7ee5b" addr="T0R26C2S1_1" formatStyle="Comma" appId="_GBC_b2265797d3034651887f6025ea211537"/>
      <m:item xlName="_GBC_b59d9558ae4b4f309d1be839c7eb5163" concept="clcid-pte:GuDingZiChanJingE" label="固定资产净额" mulRef="_GBC_5f38ae39824c4a80843fde87823b4cfb" unitRef="_GBC_cac81f17c139424fbc646b76c8f7ee5b" addr="T0R26C3S1_1" formatStyle="Comma" appId="_GBC_b2265797d3034651887f6025ea211537">
        <m:axisValue occRef="调整数"/>
      </m:item>
      <m:placeholder xlName="_PLD_3f9c773d7cef45f2bf4961e104f9fc6c" addr="T0R27C0S1_1"/>
      <m:item xlName="_GBC_c9d6c55873a04906ad508707efddc212" concept="clcid-pte:ZaiJianGongCheng" label="在建工程" periodRef="上年期末数" mulRef="_GBC_5f38ae39824c4a80843fde87823b4cfb" unitRef="_GBC_cac81f17c139424fbc646b76c8f7ee5b" addr="T0R27C1S1_1" formatStyle="Comma" appId="_GBC_b2265797d3034651887f6025ea211537"/>
      <m:item xlName="_GBC_d7e1c1b244334b02be9d087ef8e3f18e" concept="clcid-pte:ZaiJianGongCheng" label="在建工程" periodRef="本期期初数" mulRef="_GBC_5f38ae39824c4a80843fde87823b4cfb" unitRef="_GBC_cac81f17c139424fbc646b76c8f7ee5b" addr="T0R27C2S1_1" formatStyle="Comma" appId="_GBC_b2265797d3034651887f6025ea211537"/>
      <m:item xlName="_GBC_4978f8b899e64b81a2433eb31d698843" concept="clcid-pte:ZaiJianGongCheng" label="在建工程" mulRef="_GBC_5f38ae39824c4a80843fde87823b4cfb" unitRef="_GBC_cac81f17c139424fbc646b76c8f7ee5b" addr="T0R27C3S1_1" formatStyle="Comma" appId="_GBC_b2265797d3034651887f6025ea211537">
        <m:axisValue occRef="调整数"/>
      </m:item>
      <m:placeholder xlName="_PLD_e9ab984bb94e4b9ca07925185e31f19f" addr="T0R28C0S1_1"/>
      <m:item xlName="_GBC_c00286439e124ce2b37c23027f7e20b7" concept="clcid-pte:ShengChanXingShengWuZiChan" label="生产性生物资产" periodRef="上年期末数" mulRef="_GBC_5f38ae39824c4a80843fde87823b4cfb" unitRef="_GBC_cac81f17c139424fbc646b76c8f7ee5b" addr="T0R28C1S1_1" formatStyle="Comma" appId="_GBC_b2265797d3034651887f6025ea211537"/>
      <m:item xlName="_GBC_5decce63c77b4880b2f2a2a263f61f8e" concept="clcid-pte:ShengChanXingShengWuZiChan" label="生产性生物资产" periodRef="本期期初数" mulRef="_GBC_5f38ae39824c4a80843fde87823b4cfb" unitRef="_GBC_cac81f17c139424fbc646b76c8f7ee5b" addr="T0R28C2S1_1" formatStyle="Comma" appId="_GBC_b2265797d3034651887f6025ea211537"/>
      <m:item xlName="_GBC_16852724c67841fbbaec836f505e61c5" concept="clcid-pte:ShengChanXingShengWuZiChan" label="生产性生物资产" mulRef="_GBC_5f38ae39824c4a80843fde87823b4cfb" unitRef="_GBC_cac81f17c139424fbc646b76c8f7ee5b" addr="T0R28C3S1_1" formatStyle="Comma" appId="_GBC_b2265797d3034651887f6025ea211537">
        <m:axisValue occRef="调整数"/>
      </m:item>
      <m:placeholder xlName="_PLD_39ee782b589a4089a456c28768d87f20" addr="T0R29C0S1_1"/>
      <m:item xlName="_GBC_00412be18c184a748883b15eff3ff145" concept="clcid-pte:YouQiZiChan" label="油气资产" periodRef="上年期末数" mulRef="_GBC_5f38ae39824c4a80843fde87823b4cfb" unitRef="_GBC_cac81f17c139424fbc646b76c8f7ee5b" addr="T0R29C1S1_1" formatStyle="Comma" appId="_GBC_b2265797d3034651887f6025ea211537"/>
      <m:item xlName="_GBC_490c89efdffa4b9d96331e6b2afd7574" concept="clcid-pte:YouQiZiChan" label="油气资产" periodRef="本期期初数" mulRef="_GBC_5f38ae39824c4a80843fde87823b4cfb" unitRef="_GBC_cac81f17c139424fbc646b76c8f7ee5b" addr="T0R29C2S1_1" formatStyle="Comma" appId="_GBC_b2265797d3034651887f6025ea211537"/>
      <m:item xlName="_GBC_2b7e75c582a2478dbe17af92c88513c9" concept="clcid-pte:YouQiZiChan" label="油气资产" mulRef="_GBC_5f38ae39824c4a80843fde87823b4cfb" unitRef="_GBC_cac81f17c139424fbc646b76c8f7ee5b" addr="T0R29C3S1_1" formatStyle="Comma" appId="_GBC_b2265797d3034651887f6025ea211537">
        <m:axisValue occRef="调整数"/>
      </m:item>
      <m:placeholder xlName="_PLD_3f69571720d24803a298495e295cfcc1" addr="T0R30C0S1_1"/>
      <m:item xlName="_GBC_7365e586f5d0466c8ddc2a0ad58560aa" concept="clcid-pte:ShiYongQuanZiChan" label="使用权资产" periodRef="上年期末数" mulRef="_GBC_5f38ae39824c4a80843fde87823b4cfb" unitRef="_GBC_cac81f17c139424fbc646b76c8f7ee5b" addr="T0R30C1S1_1" formatStyle="Comma" appId="_GBC_b2265797d3034651887f6025ea211537"/>
      <m:item xlName="_GBC_6a0ab28d2a2e4924b349f2a46b7ba81b" concept="clcid-pte:ShiYongQuanZiChan" label="使用权资产" periodRef="本期期初数" mulRef="_GBC_5f38ae39824c4a80843fde87823b4cfb" unitRef="_GBC_cac81f17c139424fbc646b76c8f7ee5b" addr="T0R30C2S1_1" formatStyle="Comma" appId="_GBC_b2265797d3034651887f6025ea211537"/>
      <m:item xlName="_GBC_671e9e17009244b08a16977a49f1fab3" concept="clcid-pte:ShiYongQuanZiChan" label="使用权资产" mulRef="_GBC_5f38ae39824c4a80843fde87823b4cfb" unitRef="_GBC_cac81f17c139424fbc646b76c8f7ee5b" addr="T0R30C3S1_1" formatStyle="Comma" appId="_GBC_b2265797d3034651887f6025ea211537">
        <m:axisValue occRef="调整数"/>
      </m:item>
      <m:placeholder xlName="_PLD_f0c7b394d6ab469ab0e9ce5771f03bc5" addr="T0R31C0S1_1"/>
      <m:item xlName="_GBC_b25552666e0c4a39a4a9a4a4bf5cfe96" concept="clcid-pte:WuXingZiChan" label="无形资产" periodRef="上年期末数" mulRef="_GBC_5f38ae39824c4a80843fde87823b4cfb" unitRef="_GBC_cac81f17c139424fbc646b76c8f7ee5b" addr="T0R31C1S1_1" formatStyle="Comma" appId="_GBC_b2265797d3034651887f6025ea211537"/>
      <m:item xlName="_GBC_a676cf5d7b8e42aeb5f37f7937c24c8f" concept="clcid-pte:WuXingZiChan" label="无形资产" periodRef="本期期初数" mulRef="_GBC_5f38ae39824c4a80843fde87823b4cfb" unitRef="_GBC_cac81f17c139424fbc646b76c8f7ee5b" addr="T0R31C2S1_1" formatStyle="Comma" appId="_GBC_b2265797d3034651887f6025ea211537"/>
      <m:item xlName="_GBC_fd1b0dbb817c4ee8a4afa33604624245" concept="clcid-pte:WuXingZiChan" label="无形资产" mulRef="_GBC_5f38ae39824c4a80843fde87823b4cfb" unitRef="_GBC_cac81f17c139424fbc646b76c8f7ee5b" addr="T0R31C3S1_1" formatStyle="Comma" appId="_GBC_b2265797d3034651887f6025ea211537">
        <m:axisValue occRef="调整数"/>
      </m:item>
      <m:placeholder xlName="_PLD_049895d1eee94bd5923256c4e5c6fe72" addr="T0R32C0S1_1"/>
      <m:item xlName="_GBC_bd9ab0dad07a40268f433706d2d2efa7" concept="clcid-pte:KaiFaZhiChu" label="开发支出" periodRef="上年期末数" mulRef="_GBC_5f38ae39824c4a80843fde87823b4cfb" unitRef="_GBC_cac81f17c139424fbc646b76c8f7ee5b" addr="T0R32C1S1_1" formatStyle="Comma" appId="_GBC_b2265797d3034651887f6025ea211537"/>
      <m:item xlName="_GBC_308a6ddaeb8b45aa8841242357315712" concept="clcid-pte:KaiFaZhiChu" label="开发支出" periodRef="本期期初数" mulRef="_GBC_5f38ae39824c4a80843fde87823b4cfb" unitRef="_GBC_cac81f17c139424fbc646b76c8f7ee5b" addr="T0R32C2S1_1" formatStyle="Comma" appId="_GBC_b2265797d3034651887f6025ea211537"/>
      <m:item xlName="_GBC_b578dc5d8929495aa107bf97cb632759" concept="clcid-pte:KaiFaZhiChu" label="开发支出" mulRef="_GBC_5f38ae39824c4a80843fde87823b4cfb" unitRef="_GBC_cac81f17c139424fbc646b76c8f7ee5b" addr="T0R32C3S1_1" formatStyle="Comma" appId="_GBC_b2265797d3034651887f6025ea211537">
        <m:axisValue occRef="调整数"/>
      </m:item>
      <m:placeholder xlName="_PLD_c3f0b2cdae40452ba4b73111b5042e13" addr="T0R33C0S1_1"/>
      <m:item xlName="_GBC_979454f4118346b6acf3f67b39bfe976" concept="clcid-pte:ShangYu" label="商誉" periodRef="上年期末数" mulRef="_GBC_5f38ae39824c4a80843fde87823b4cfb" unitRef="_GBC_cac81f17c139424fbc646b76c8f7ee5b" addr="T0R33C1S1_1" formatStyle="Comma" appId="_GBC_b2265797d3034651887f6025ea211537"/>
      <m:item xlName="_GBC_2e9ee8bdf2384f7798ceeb901c90274d" concept="clcid-pte:ShangYu" label="商誉" periodRef="本期期初数" mulRef="_GBC_5f38ae39824c4a80843fde87823b4cfb" unitRef="_GBC_cac81f17c139424fbc646b76c8f7ee5b" addr="T0R33C2S1_1" formatStyle="Comma" appId="_GBC_b2265797d3034651887f6025ea211537"/>
      <m:item xlName="_GBC_3f7e222e337f4d739269cd4b505c173d" concept="clcid-pte:ShangYu" label="商誉" mulRef="_GBC_5f38ae39824c4a80843fde87823b4cfb" unitRef="_GBC_cac81f17c139424fbc646b76c8f7ee5b" addr="T0R33C3S1_1" formatStyle="Comma" appId="_GBC_b2265797d3034651887f6025ea211537">
        <m:axisValue occRef="调整数"/>
      </m:item>
      <m:placeholder xlName="_PLD_a1d52751e30c411c8d24c67e1d480008" addr="T0R34C0S1_1"/>
      <m:item xlName="_GBC_67df5f0af0d641b69f849c68a8212d91" concept="clcid-pte:ChangQiDaiTanFeiYong" label="长期待摊费用" periodRef="上年期末数" mulRef="_GBC_5f38ae39824c4a80843fde87823b4cfb" unitRef="_GBC_cac81f17c139424fbc646b76c8f7ee5b" addr="T0R34C1S1_1" formatStyle="Comma" appId="_GBC_b2265797d3034651887f6025ea211537"/>
      <m:item xlName="_GBC_76d31536cd9341b188539113fd08ba73" concept="clcid-pte:ChangQiDaiTanFeiYong" label="长期待摊费用" periodRef="本期期初数" mulRef="_GBC_5f38ae39824c4a80843fde87823b4cfb" unitRef="_GBC_cac81f17c139424fbc646b76c8f7ee5b" addr="T0R34C2S1_1" formatStyle="Comma" appId="_GBC_b2265797d3034651887f6025ea211537"/>
      <m:item xlName="_GBC_0aee246d73bd43ebbc19ead556d32e70" concept="clcid-pte:ChangQiDaiTanFeiYong" label="长期待摊费用" mulRef="_GBC_5f38ae39824c4a80843fde87823b4cfb" unitRef="_GBC_cac81f17c139424fbc646b76c8f7ee5b" addr="T0R34C3S1_1" formatStyle="Comma" appId="_GBC_b2265797d3034651887f6025ea211537">
        <m:axisValue occRef="调整数"/>
      </m:item>
      <m:placeholder xlName="_PLD_b137c220c9954b7d8a262921eb2f72e3" addr="T0R35C0S1_1"/>
      <m:item xlName="_GBC_922d6249344d4067a9640ff6e91639ea" concept="clcid-pte:DiYanShuiKuanJieXiangHeJi" label="递延税款借项合计" periodRef="上年期末数" mulRef="_GBC_5f38ae39824c4a80843fde87823b4cfb" unitRef="_GBC_cac81f17c139424fbc646b76c8f7ee5b" addr="T0R35C1S1_1" formatStyle="Comma" appId="_GBC_b2265797d3034651887f6025ea211537"/>
      <m:item xlName="_GBC_72a5900658e04127904508f4bf2acb31" concept="clcid-pte:DiYanShuiKuanJieXiangHeJi" label="递延税款借项合计" periodRef="本期期初数" mulRef="_GBC_5f38ae39824c4a80843fde87823b4cfb" unitRef="_GBC_cac81f17c139424fbc646b76c8f7ee5b" addr="T0R35C2S1_1" formatStyle="Comma" appId="_GBC_b2265797d3034651887f6025ea211537"/>
      <m:item xlName="_GBC_2f2219ca227142049ea1f1af0450736a" concept="clcid-pte:DiYanShuiKuanJieXiangHeJi" label="递延税款借项合计" mulRef="_GBC_5f38ae39824c4a80843fde87823b4cfb" unitRef="_GBC_cac81f17c139424fbc646b76c8f7ee5b" addr="T0R35C3S1_1" formatStyle="Comma" appId="_GBC_b2265797d3034651887f6025ea211537">
        <m:axisValue occRef="调整数"/>
      </m:item>
      <m:placeholder xlName="_PLD_427c734088174ae6a39c7d9052482713" addr="T0R36C0S1_1"/>
      <m:item xlName="_GBC_4934342bcb5c48b1a8441db8de34e729" concept="clcid-pte:QiTaChangQiZiChan" label="其他长期资产" periodRef="上年期末数" mulRef="_GBC_5f38ae39824c4a80843fde87823b4cfb" unitRef="_GBC_cac81f17c139424fbc646b76c8f7ee5b" addr="T0R36C1S1_1" formatStyle="Comma" appId="_GBC_b2265797d3034651887f6025ea211537"/>
      <m:item xlName="_GBC_9a55710b99864a1faa603e2601045454" concept="clcid-pte:QiTaChangQiZiChan" label="其他长期资产" periodRef="本期期初数" mulRef="_GBC_5f38ae39824c4a80843fde87823b4cfb" unitRef="_GBC_cac81f17c139424fbc646b76c8f7ee5b" addr="T0R36C2S1_1" formatStyle="Comma" appId="_GBC_b2265797d3034651887f6025ea211537"/>
      <m:item xlName="_GBC_9d17538b2af64703bdbe61bdea53fbed" concept="clcid-pte:QiTaChangQiZiChan" label="其他长期资产" mulRef="_GBC_5f38ae39824c4a80843fde87823b4cfb" unitRef="_GBC_cac81f17c139424fbc646b76c8f7ee5b" addr="T0R36C3S1_1" formatStyle="Comma" appId="_GBC_b2265797d3034651887f6025ea211537">
        <m:axisValue occRef="调整数"/>
      </m:item>
      <m:placeholder xlName="_PLD_5324f0cedaf9459b8f92bc7d0b19b800" addr="T0R37C0S1_1"/>
      <m:item xlName="_GBC_fcb918f727464f4e9728dea66d86c468" concept="clcid-pte:FeiLiuDongZiChanHeJi" label="非流动资产合计" periodRef="上年期末数" mulRef="_GBC_5f38ae39824c4a80843fde87823b4cfb" unitRef="_GBC_cac81f17c139424fbc646b76c8f7ee5b" addr="T0R37C1S1_1" formatStyle="Comma" appId="_GBC_b2265797d3034651887f6025ea211537">
        <m:complexRule comparator="Eq" title="非流动资产合计" test=" $_GBC_ee3bef44b79a4d34b7f265092c8d6daf +  $_GBC_b2e32aef702646fba5a679c0731faa47 +  $_GBC_b11d5abb3d5d4b0a8e5a52b6bf0c9d52 +  $_GBC_b7370f036ba1468c85af4d4684a15a9f +  $_GBC_f408bc8deccb4b4ca72b996d907bf235 +  $_GBC_7e8fa919260f41a3b97b690896f07080 +  $_GBC_bc63776da5e84314abc34aeef112632d +  $_GBC_18a1af6de8d9458a9d02556f1d441884 +  $_GBC_c9d6c55873a04906ad508707efddc212 +  $_GBC_c00286439e124ce2b37c23027f7e20b7 +  $_GBC_00412be18c184a748883b15eff3ff145 +  $_GBC_7365e586f5d0466c8ddc2a0ad58560aa +  $_GBC_b25552666e0c4a39a4a9a4a4bf5cfe96 +  $_GBC_bd9ab0dad07a40268f433706d2d2efa7 +  $_GBC_979454f4118346b6acf3f67b39bfe976 +  $_GBC_67df5f0af0d641b69f849c68a8212d91 +  $_GBC_922d6249344d4067a9640ff6e91639ea +  $_GBC_4934342bcb5c48b1a8441db8de34e729" id="C379518ba10a942faabb5fc418b2d6a7c"/>
      </m:item>
      <m:item xlName="_GBC_c53a7c2d45c94501b6fd42dac38224f3" concept="clcid-pte:FeiLiuDongZiChanHeJi" label="非流动资产合计" periodRef="本期期初数" mulRef="_GBC_5f38ae39824c4a80843fde87823b4cfb" unitRef="_GBC_cac81f17c139424fbc646b76c8f7ee5b" addr="T0R37C2S1_1" formatStyle="Comma" appId="_GBC_b2265797d3034651887f6025ea211537">
        <m:complexRule comparator="Eq" title="非流动资产合计@本期期初数" test=" $_GBC_1f13a668c74e4370ad1ba66ec556cef3 +  $_GBC_95f2573f551e45c48473298d6b88c2da +  $_GBC_5ee0524864b84927b7130e1c944e6b86 +  $_GBC_f258ad187a3b4725abebb95de425fbc8 +  $_GBC_6afd9d908f6f42458094a73402dcf07d +  $_GBC_d175fffe70a1453aac473be33c78db52 +  $_GBC_66f8d98ba1244176ae4b9d428794a314 +  $_GBC_6bb9a804e8914dad914c4e47296e1b01 +  $_GBC_d7e1c1b244334b02be9d087ef8e3f18e +  $_GBC_5decce63c77b4880b2f2a2a263f61f8e +  $_GBC_490c89efdffa4b9d96331e6b2afd7574 +  $_GBC_6a0ab28d2a2e4924b349f2a46b7ba81b +  $_GBC_a676cf5d7b8e42aeb5f37f7937c24c8f +  $_GBC_308a6ddaeb8b45aa8841242357315712 +  $_GBC_2e9ee8bdf2384f7798ceeb901c90274d +  $_GBC_76d31536cd9341b188539113fd08ba73 +  $_GBC_72a5900658e04127904508f4bf2acb31 +  $_GBC_9a55710b99864a1faa603e2601045454" id="C04cfc24977944a0abc490a5f62b5658d"/>
      </m:item>
      <m:item xlName="_GBC_ab74bc1a8bab4d05a471991d57c341ea" concept="clcid-pte:FeiLiuDongZiChanHeJi" label="非流动资产合计" mulRef="_GBC_5f38ae39824c4a80843fde87823b4cfb" unitRef="_GBC_cac81f17c139424fbc646b76c8f7ee5b" addr="T0R37C3S1_1" formatStyle="Comma" appId="_GBC_b2265797d3034651887f6025ea211537">
        <m:complexRule comparator="Eq" title="非流动资产合计(调整数)" test=" $_GBC_1d45d2f1aec64dacb3321f3fb85d5e47 +  $_GBC_2d0565ef6ec549378f0111c9f6b63664 +  $_GBC_512633e3580a4541bdc5307f73ad0142 +  $_GBC_f553852c6cb04f038b85089cc17292d1 +  $_GBC_859fe37860b14d37997ae4dd462e2dd8 +  $_GBC_a59e090871334aec9df27d57d33425c0 +  $_GBC_08f52af0b11d4eeb8afd7dc40ba409a9 +  $_GBC_b59d9558ae4b4f309d1be839c7eb5163 +  $_GBC_4978f8b899e64b81a2433eb31d698843 +  $_GBC_16852724c67841fbbaec836f505e61c5 +  $_GBC_2b7e75c582a2478dbe17af92c88513c9 +  $_GBC_671e9e17009244b08a16977a49f1fab3 +  $_GBC_fd1b0dbb817c4ee8a4afa33604624245 +  $_GBC_b578dc5d8929495aa107bf97cb632759 +  $_GBC_3f7e222e337f4d739269cd4b505c173d +  $_GBC_0aee246d73bd43ebbc19ead556d32e70 +  $_GBC_2f2219ca227142049ea1f1af0450736a +  $_GBC_9d17538b2af64703bdbe61bdea53fbed" id="Cafd67b8cb19543ea839a3947135956ed"/>
        <m:axisValue occRef="调整数"/>
      </m:item>
      <m:placeholder xlName="_PLD_fc8da6a4b1764db68cac4c96bb176834" addr="T0R38C0S1_1"/>
      <m:item xlName="_GBC_3ea87937f8794eafa672b547394af35b" concept="clcid-pte:ZiChanZongJi" label="资产总计" periodRef="上年期末数" mulRef="_GBC_5f38ae39824c4a80843fde87823b4cfb" unitRef="_GBC_cac81f17c139424fbc646b76c8f7ee5b" addr="T0R38C1S1_1" formatStyle="Comma" appId="_GBC_b2265797d3034651887f6025ea211537">
        <m:complexRule comparator="Eq" title="资产总计" test=" $_GBC_422ef1b85b144ae2bfc4ddcd069fa9ae +  $_GBC_fcb918f727464f4e9728dea66d86c468" id="C50ee0abfae024adfb7cee6769bdbf954"/>
        <m:complexRule comparator="Eq" title="资产总计" test=" $_GBC_3c252923d7cd48ad86012ee553c24294" id="C3059bc5af5bc40c99581db4a5f86f797"/>
      </m:item>
      <m:item xlName="_GBC_48231942a11f41b2be52df355e3673fb" concept="clcid-pte:ZiChanZongJi" label="资产总计" periodRef="本期期初数" mulRef="_GBC_5f38ae39824c4a80843fde87823b4cfb" unitRef="_GBC_cac81f17c139424fbc646b76c8f7ee5b" addr="T0R38C2S1_1" formatStyle="Comma" appId="_GBC_b2265797d3034651887f6025ea211537">
        <m:complexRule comparator="Eq" title="资产总计@本期期初数" test=" $_GBC_20ed4915f30f4f579aa5300e7f1d3c71 +  $_GBC_c53a7c2d45c94501b6fd42dac38224f3" id="C2c0105af19304a43b3c46264579fe31c"/>
        <m:complexRule comparator="Eq" title="资产总计@本期期初数" test=" $_GBC_e0832210344b484088ab1f2f2a4ea8fb" id="C8b9585accd4c485c9e0f14c5de9ffcf0"/>
      </m:item>
      <m:item xlName="_GBC_683c2d9ced244206bb6228d3b70e5397" concept="clcid-pte:ZiChanZongJi" label="资产总计" mulRef="_GBC_5f38ae39824c4a80843fde87823b4cfb" unitRef="_GBC_cac81f17c139424fbc646b76c8f7ee5b" addr="T0R38C3S1_1" formatStyle="Comma" appId="_GBC_b2265797d3034651887f6025ea211537">
        <m:complexRule comparator="Eq" title="资产总计(调整数)" test=" $_GBC_2c874c367f4a4f0ba73e8827bf7279a8 +  $_GBC_ab74bc1a8bab4d05a471991d57c341ea" id="C40faac99410a4ee8bb185dda285ac255"/>
        <m:complexRule comparator="Eq" test=" $_GBC_4a607d76e00945e682e0c78de4c248ce" id="C0bc2880b84ea41ea83f3b99f38d65695"/>
        <m:axisValue occRef="调整数"/>
      </m:item>
      <m:placeholder xlName="_PLD_7afd154d6cb04d4b9aa7a1adeee66a29" addr="T0R39C0S1_4"/>
      <m:placeholder xlName="_PLD_4987967f5e264fe9b253984b907e93fc" addr="T0R40C0S1_1"/>
      <m:item xlName="_GBC_250c6b09f1fa4365954baa7ebb7c2df7" concept="clcid-pte:DuanQiJieKuan" label="短期借款" periodRef="上年期末数" mulRef="_GBC_5f38ae39824c4a80843fde87823b4cfb" unitRef="_GBC_cac81f17c139424fbc646b76c8f7ee5b" addr="T0R40C1S1_1" formatStyle="Comma" appId="_GBC_b2265797d3034651887f6025ea211537"/>
      <m:item xlName="_GBC_b73c8a5964804440bdfb92f353e31fbc" concept="clcid-pte:DuanQiJieKuan" label="短期借款" periodRef="本期期初数" mulRef="_GBC_5f38ae39824c4a80843fde87823b4cfb" unitRef="_GBC_cac81f17c139424fbc646b76c8f7ee5b" addr="T0R40C2S1_1" formatStyle="Comma" appId="_GBC_b2265797d3034651887f6025ea211537"/>
      <m:item xlName="_GBC_e9a6b815a4d8485a81b91db7d4f5a2f1" concept="clcid-pte:DuanQiJieKuan" label="短期借款" mulRef="_GBC_5f38ae39824c4a80843fde87823b4cfb" unitRef="_GBC_cac81f17c139424fbc646b76c8f7ee5b" addr="T0R40C3S1_1" formatStyle="Comma" appId="_GBC_b2265797d3034651887f6025ea211537">
        <m:axisValue occRef="调整数"/>
      </m:item>
      <m:placeholder xlName="_PLD_ff6e88a78d3840bf8f069670cc4c1366" addr="T0R41C0S1_1"/>
      <m:item xlName="_GBC_e789ab0b1b6a4e3db67fff2b1931362b" concept="clcid-pte:JiaoYiXingJinRongFuZhai" label="交易性金融负债" periodRef="上年期末数" mulRef="_GBC_5f38ae39824c4a80843fde87823b4cfb" unitRef="_GBC_cac81f17c139424fbc646b76c8f7ee5b" addr="T0R41C1S1_1" formatStyle="Comma" appId="_GBC_b2265797d3034651887f6025ea211537"/>
      <m:item xlName="_GBC_234395097f4047bd8cce67f4297314da" concept="clcid-pte:JiaoYiXingJinRongFuZhai" label="交易性金融负债" periodRef="本期期初数" mulRef="_GBC_5f38ae39824c4a80843fde87823b4cfb" unitRef="_GBC_cac81f17c139424fbc646b76c8f7ee5b" addr="T0R41C2S1_1" formatStyle="Comma" appId="_GBC_b2265797d3034651887f6025ea211537"/>
      <m:item xlName="_GBC_b3bb4cf2f74d41d08cb25b05be4ba893" concept="clcid-pte:JiaoYiXingJinRongFuZhai" label="交易性金融负债" mulRef="_GBC_5f38ae39824c4a80843fde87823b4cfb" unitRef="_GBC_cac81f17c139424fbc646b76c8f7ee5b" addr="T0R41C3S1_1" formatStyle="Comma" appId="_GBC_b2265797d3034651887f6025ea211537">
        <m:axisValue occRef="调整数"/>
      </m:item>
      <m:placeholder xlName="_PLD_3edf8e5096244fb4a9fc14c9b68778eb" addr="T0R42C0S1_1"/>
      <m:item xlName="_GBC_49f608bde2e84715ae2be9132a742d27" concept="clcid-pte:YanShengJinRongFuZhai" label="衍生金融负债" periodRef="上年期末数" mulRef="_GBC_5f38ae39824c4a80843fde87823b4cfb" unitRef="_GBC_cac81f17c139424fbc646b76c8f7ee5b" addr="T0R42C1S1_1" formatStyle="Comma" appId="_GBC_b2265797d3034651887f6025ea211537"/>
      <m:item xlName="_GBC_915ad0386b0540a288301cd452088a6d" concept="clcid-pte:YanShengJinRongFuZhai" label="衍生金融负债" periodRef="本期期初数" mulRef="_GBC_5f38ae39824c4a80843fde87823b4cfb" unitRef="_GBC_cac81f17c139424fbc646b76c8f7ee5b" addr="T0R42C2S1_1" formatStyle="Comma" appId="_GBC_b2265797d3034651887f6025ea211537"/>
      <m:item xlName="_GBC_c34b0f9067324e90acf6da9c64f721e7" concept="clcid-pte:YanShengJinRongFuZhai" label="衍生金融负债" mulRef="_GBC_5f38ae39824c4a80843fde87823b4cfb" unitRef="_GBC_cac81f17c139424fbc646b76c8f7ee5b" addr="T0R42C3S1_1" formatStyle="Comma" appId="_GBC_b2265797d3034651887f6025ea211537">
        <m:axisValue occRef="调整数"/>
      </m:item>
      <m:placeholder xlName="_PLD_ce3b7fe000cc438db2d38821acad0232" addr="T0R43C0S1_1"/>
      <m:item xlName="_GBC_bd388b1f96db4774b01527be57ff0583" concept="clcid-pte:YingFuPiaoJu" label="应付票据" periodRef="上年期末数" mulRef="_GBC_5f38ae39824c4a80843fde87823b4cfb" unitRef="_GBC_cac81f17c139424fbc646b76c8f7ee5b" addr="T0R43C1S1_1" formatStyle="Comma" appId="_GBC_b2265797d3034651887f6025ea211537"/>
      <m:item xlName="_GBC_7137c302d0f64660a3127093fa9fd892" concept="clcid-pte:YingFuPiaoJu" label="应付票据" periodRef="本期期初数" mulRef="_GBC_5f38ae39824c4a80843fde87823b4cfb" unitRef="_GBC_cac81f17c139424fbc646b76c8f7ee5b" addr="T0R43C2S1_1" formatStyle="Comma" appId="_GBC_b2265797d3034651887f6025ea211537"/>
      <m:item xlName="_GBC_c5eeee9f84c5450883f1b2bcabc44178" concept="clcid-pte:YingFuPiaoJu" label="应付票据" mulRef="_GBC_5f38ae39824c4a80843fde87823b4cfb" unitRef="_GBC_cac81f17c139424fbc646b76c8f7ee5b" addr="T0R43C3S1_1" formatStyle="Comma" appId="_GBC_b2265797d3034651887f6025ea211537">
        <m:axisValue occRef="调整数"/>
      </m:item>
      <m:placeholder xlName="_PLD_6c4b075330124b4ea48f0d856355637a" addr="T0R44C0S1_1"/>
      <m:item xlName="_GBC_e36d4ae6b0764ccab518eb389e88e775" concept="clcid-pte:YingFuZhangKuan" label="应付帐款" periodRef="上年期末数" mulRef="_GBC_5f38ae39824c4a80843fde87823b4cfb" unitRef="_GBC_cac81f17c139424fbc646b76c8f7ee5b" addr="T0R44C1S1_1" formatStyle="Comma" appId="_GBC_b2265797d3034651887f6025ea211537"/>
      <m:item xlName="_GBC_79a1f3df3de748e4b654cc8b639a0c60" concept="clcid-pte:YingFuZhangKuan" label="应付帐款" periodRef="本期期初数" mulRef="_GBC_5f38ae39824c4a80843fde87823b4cfb" unitRef="_GBC_cac81f17c139424fbc646b76c8f7ee5b" addr="T0R44C2S1_1" formatStyle="Comma" appId="_GBC_b2265797d3034651887f6025ea211537"/>
      <m:item xlName="_GBC_6b3aaf1c50024c1390f32d61fae36eb6" concept="clcid-pte:YingFuZhangKuan" label="应付帐款" mulRef="_GBC_5f38ae39824c4a80843fde87823b4cfb" unitRef="_GBC_cac81f17c139424fbc646b76c8f7ee5b" addr="T0R44C3S1_1" formatStyle="Comma" appId="_GBC_b2265797d3034651887f6025ea211537">
        <m:axisValue occRef="调整数"/>
      </m:item>
      <m:placeholder xlName="_PLD_baaa41a612284371a007fb70956a2771" addr="T0R45C0S1_1"/>
      <m:item xlName="_GBC_b23cc78860d8459da7cfeb13c2ec1c6d" concept="clcid-pte:YuShouZhangKuan" label="预收帐款" periodRef="上年期末数" mulRef="_GBC_5f38ae39824c4a80843fde87823b4cfb" unitRef="_GBC_cac81f17c139424fbc646b76c8f7ee5b" addr="T0R45C1S1_1" formatStyle="Comma" appId="_GBC_b2265797d3034651887f6025ea211537"/>
      <m:item xlName="_GBC_0b95de49d036400f9cde65dc3590fb53" concept="clcid-pte:YuShouZhangKuan" label="预收帐款" periodRef="本期期初数" mulRef="_GBC_5f38ae39824c4a80843fde87823b4cfb" unitRef="_GBC_cac81f17c139424fbc646b76c8f7ee5b" addr="T0R45C2S1_1" formatStyle="Comma" appId="_GBC_b2265797d3034651887f6025ea211537"/>
      <m:item xlName="_GBC_6b877ab8032b46f1a33b3498f335cc40" concept="clcid-pte:YuShouZhangKuan" label="预收帐款" mulRef="_GBC_5f38ae39824c4a80843fde87823b4cfb" unitRef="_GBC_cac81f17c139424fbc646b76c8f7ee5b" addr="T0R45C3S1_1" formatStyle="Comma" appId="_GBC_b2265797d3034651887f6025ea211537">
        <m:axisValue occRef="调整数"/>
      </m:item>
      <m:placeholder xlName="_PLD_09fe641eb2424efcaa5db3d98b18c299" addr="T0R46C0S1_1"/>
      <m:item xlName="_GBC_b33d626f8aae4a1ba8be69294dde0dc5" concept="clcid-pte:HeTongFuZhai" label="合同负债" periodRef="上年期末数" mulRef="_GBC_5f38ae39824c4a80843fde87823b4cfb" unitRef="_GBC_cac81f17c139424fbc646b76c8f7ee5b" addr="T0R46C1S1_1" formatStyle="Comma" appId="_GBC_b2265797d3034651887f6025ea211537"/>
      <m:item xlName="_GBC_f3b619afda914e9cba15fe85e97f4472" concept="clcid-pte:HeTongFuZhai" label="合同负债" periodRef="本期期初数" mulRef="_GBC_5f38ae39824c4a80843fde87823b4cfb" unitRef="_GBC_cac81f17c139424fbc646b76c8f7ee5b" addr="T0R46C2S1_1" formatStyle="Comma" appId="_GBC_b2265797d3034651887f6025ea211537"/>
      <m:item xlName="_GBC_7537c89a6410492cbf71aad3cf244c2a" concept="clcid-pte:HeTongFuZhai" label="合同负债" mulRef="_GBC_5f38ae39824c4a80843fde87823b4cfb" unitRef="_GBC_cac81f17c139424fbc646b76c8f7ee5b" addr="T0R46C3S1_1" formatStyle="Comma" appId="_GBC_b2265797d3034651887f6025ea211537">
        <m:axisValue occRef="调整数"/>
      </m:item>
      <m:placeholder xlName="_PLD_f0366f2404454a0eb307ae4327192802" addr="T0R47C0S1_1"/>
      <m:item xlName="_GBC_2c690950b1b74b48bafff6caab473f5b" concept="clcid-pte:YingFuZhiGongXinChou" label="应付职工薪酬" periodRef="上年期末数" mulRef="_GBC_5f38ae39824c4a80843fde87823b4cfb" unitRef="_GBC_cac81f17c139424fbc646b76c8f7ee5b" addr="T0R47C1S1_1" formatStyle="Comma" appId="_GBC_b2265797d3034651887f6025ea211537"/>
      <m:item xlName="_GBC_0b5f5eb05b11472bb8b96fbdfad4d2b6" concept="clcid-pte:YingFuZhiGongXinChou" label="应付职工薪酬" periodRef="本期期初数" mulRef="_GBC_5f38ae39824c4a80843fde87823b4cfb" unitRef="_GBC_cac81f17c139424fbc646b76c8f7ee5b" addr="T0R47C2S1_1" formatStyle="Comma" appId="_GBC_b2265797d3034651887f6025ea211537"/>
      <m:item xlName="_GBC_36c9c4fc98be4f9ba444de0202cdb807" concept="clcid-pte:YingFuZhiGongXinChou" label="应付职工薪酬" mulRef="_GBC_5f38ae39824c4a80843fde87823b4cfb" unitRef="_GBC_cac81f17c139424fbc646b76c8f7ee5b" addr="T0R47C3S1_1" formatStyle="Comma" appId="_GBC_b2265797d3034651887f6025ea211537">
        <m:axisValue occRef="调整数"/>
      </m:item>
      <m:placeholder xlName="_PLD_7517eae575004b85a33d3af09ea8862b" addr="T0R48C0S1_1"/>
      <m:item xlName="_GBC_9f06ffef787247358008492fe5071374" concept="clcid-pte:YingJiaoShuiJin" label="应交税金" periodRef="上年期末数" mulRef="_GBC_5f38ae39824c4a80843fde87823b4cfb" unitRef="_GBC_cac81f17c139424fbc646b76c8f7ee5b" addr="T0R48C1S1_1" formatStyle="Comma" appId="_GBC_b2265797d3034651887f6025ea211537"/>
      <m:item xlName="_GBC_f48dc2bae464444a87120a958fb0b9ff" concept="clcid-pte:YingJiaoShuiJin" label="应交税金" periodRef="本期期初数" mulRef="_GBC_5f38ae39824c4a80843fde87823b4cfb" unitRef="_GBC_cac81f17c139424fbc646b76c8f7ee5b" addr="T0R48C2S1_1" formatStyle="Comma" appId="_GBC_b2265797d3034651887f6025ea211537"/>
      <m:item xlName="_GBC_bfaa97352ce9413a82b67ab45bb6a1e4" concept="clcid-pte:YingJiaoShuiJin" label="应交税金" mulRef="_GBC_5f38ae39824c4a80843fde87823b4cfb" unitRef="_GBC_cac81f17c139424fbc646b76c8f7ee5b" addr="T0R48C3S1_1" formatStyle="Comma" appId="_GBC_b2265797d3034651887f6025ea211537">
        <m:axisValue occRef="调整数"/>
      </m:item>
      <m:placeholder xlName="_PLD_f927757b72274faf93b15d6d57f99a5b" addr="T0R49C0S1_1"/>
      <m:item xlName="_GBC_aee1745c4cf542278be64b9e784a411b" concept="clcid-pte:QiTaYingFuKuan" label="其他应付款" periodRef="上年期末数" mulRef="_GBC_5f38ae39824c4a80843fde87823b4cfb" unitRef="_GBC_cac81f17c139424fbc646b76c8f7ee5b" addr="T0R49C1S1_1" formatStyle="Comma" appId="_GBC_b2265797d3034651887f6025ea211537"/>
      <m:item xlName="_GBC_14541e4b96d64012a3e6f15c4fc4d46c" concept="clcid-pte:QiTaYingFuKuan" label="其他应付款" periodRef="本期期初数" mulRef="_GBC_5f38ae39824c4a80843fde87823b4cfb" unitRef="_GBC_cac81f17c139424fbc646b76c8f7ee5b" addr="T0R49C2S1_1" formatStyle="Comma" appId="_GBC_b2265797d3034651887f6025ea211537"/>
      <m:item xlName="_GBC_d80ffa70187947caa66d276ce6032f1b" concept="clcid-pte:QiTaYingFuKuan" label="其他应付款" mulRef="_GBC_5f38ae39824c4a80843fde87823b4cfb" unitRef="_GBC_cac81f17c139424fbc646b76c8f7ee5b" addr="T0R49C3S1_1" formatStyle="Comma" appId="_GBC_b2265797d3034651887f6025ea211537">
        <m:axisValue occRef="调整数"/>
      </m:item>
      <m:placeholder xlName="_PLD_0770499e5d734b5bae4f992f6c146025" addr="T0R50C0S1_1"/>
      <m:item xlName="_GBC_3187af03bf204603993f6e9094ae0035" concept="clcid-pte:YingFuLiXi" label="应付利息" periodRef="上年期末数" mulRef="_GBC_5f38ae39824c4a80843fde87823b4cfb" unitRef="_GBC_cac81f17c139424fbc646b76c8f7ee5b" addr="T0R50C1S1_1" formatStyle="Comma" appId="_GBC_b2265797d3034651887f6025ea211537"/>
      <m:item xlName="_GBC_2a9b397121b942c6ab09c199148cc01d" concept="clcid-pte:YingFuLiXi" label="应付利息" periodRef="本期期初数" mulRef="_GBC_5f38ae39824c4a80843fde87823b4cfb" unitRef="_GBC_cac81f17c139424fbc646b76c8f7ee5b" addr="T0R50C2S1_1" formatStyle="Comma" appId="_GBC_b2265797d3034651887f6025ea211537"/>
      <m:item xlName="_GBC_47408ff14cc54b73a43da899947bde62" concept="clcid-pte:YingFuLiXi" label="应付利息" mulRef="_GBC_5f38ae39824c4a80843fde87823b4cfb" unitRef="_GBC_cac81f17c139424fbc646b76c8f7ee5b" addr="T0R50C3S1_1" formatStyle="Comma" appId="_GBC_b2265797d3034651887f6025ea211537">
        <m:axisValue occRef="调整数"/>
      </m:item>
      <m:placeholder xlName="_PLD_a717446869e44426b0ff1f2db3d5a066" addr="T0R51C0S1_1"/>
      <m:item xlName="_GBC_3999f0fa191d4e0d96ae129fd478d765" concept="clcid-pte:YingFuGuLi" label="应付股利" periodRef="上年期末数" mulRef="_GBC_5f38ae39824c4a80843fde87823b4cfb" unitRef="_GBC_cac81f17c139424fbc646b76c8f7ee5b" addr="T0R51C1S1_1" formatStyle="Comma" appId="_GBC_b2265797d3034651887f6025ea211537"/>
      <m:item xlName="_GBC_258ca8ec5b6c4334a0f41465a1b067c8" concept="clcid-pte:YingFuGuLi" label="应付股利" periodRef="本期期初数" mulRef="_GBC_5f38ae39824c4a80843fde87823b4cfb" unitRef="_GBC_cac81f17c139424fbc646b76c8f7ee5b" addr="T0R51C2S1_1" formatStyle="Comma" appId="_GBC_b2265797d3034651887f6025ea211537"/>
      <m:item xlName="_GBC_107a8240bf4c47dc972d3c8f28baf4c3" concept="clcid-pte:YingFuGuLi" label="应付股利" mulRef="_GBC_5f38ae39824c4a80843fde87823b4cfb" unitRef="_GBC_cac81f17c139424fbc646b76c8f7ee5b" addr="T0R51C3S1_1" formatStyle="Comma" appId="_GBC_b2265797d3034651887f6025ea211537">
        <m:axisValue occRef="调整数"/>
      </m:item>
      <m:placeholder xlName="_PLD_aab80f9dce1f48a1ae1950a861d8e68a" addr="T0R52C0S1_1"/>
      <m:item xlName="_GBC_d611569c3aa24e04af18fb99ee074d75" concept="clcid-pte:HuaFenWeiChiYouDaiShouDeFuZhai" label="划分为持有待售的负债" periodRef="上年期末数" mulRef="_GBC_5f38ae39824c4a80843fde87823b4cfb" unitRef="_GBC_cac81f17c139424fbc646b76c8f7ee5b" addr="T0R52C1S1_1" formatStyle="Comma" appId="_GBC_b2265797d3034651887f6025ea211537"/>
      <m:item xlName="_GBC_d126844522924565b6b89b4263c5c954" concept="clcid-pte:HuaFenWeiChiYouDaiShouDeFuZhai" label="划分为持有待售的负债" periodRef="本期期初数" mulRef="_GBC_5f38ae39824c4a80843fde87823b4cfb" unitRef="_GBC_cac81f17c139424fbc646b76c8f7ee5b" addr="T0R52C2S1_1" formatStyle="Comma" appId="_GBC_b2265797d3034651887f6025ea211537"/>
      <m:item xlName="_GBC_fe25cae3c96347f6abcdf1ebf46efd2c" concept="clcid-pte:HuaFenWeiChiYouDaiShouDeFuZhai" label="划分为持有待售的负债" mulRef="_GBC_5f38ae39824c4a80843fde87823b4cfb" unitRef="_GBC_cac81f17c139424fbc646b76c8f7ee5b" addr="T0R52C3S1_1" formatStyle="Comma" appId="_GBC_b2265797d3034651887f6025ea211537">
        <m:axisValue occRef="调整数"/>
      </m:item>
      <m:placeholder xlName="_PLD_c7767fe881be477797e7aed9b3ae012a" addr="T0R53C0S1_1"/>
      <m:item xlName="_GBC_f02e0f9fff574a599ebfe50b1b00194a" concept="clcid-pte:YiNianNeiDaoQiDeChangQiFuZhai" label="一年内到期的长期负债" periodRef="上年期末数" mulRef="_GBC_5f38ae39824c4a80843fde87823b4cfb" unitRef="_GBC_cac81f17c139424fbc646b76c8f7ee5b" addr="T0R53C1S1_1" formatStyle="Comma" appId="_GBC_b2265797d3034651887f6025ea211537"/>
      <m:item xlName="_GBC_8dadfee475b543618bfd0684a8335dfd" concept="clcid-pte:YiNianNeiDaoQiDeChangQiFuZhai" label="一年内到期的长期负债" periodRef="本期期初数" mulRef="_GBC_5f38ae39824c4a80843fde87823b4cfb" unitRef="_GBC_cac81f17c139424fbc646b76c8f7ee5b" addr="T0R53C2S1_1" formatStyle="Comma" appId="_GBC_b2265797d3034651887f6025ea211537"/>
      <m:item xlName="_GBC_b816b1e435764570a9f6ab33177e6795" concept="clcid-pte:YiNianNeiDaoQiDeChangQiFuZhai" label="一年内到期的长期负债" mulRef="_GBC_5f38ae39824c4a80843fde87823b4cfb" unitRef="_GBC_cac81f17c139424fbc646b76c8f7ee5b" addr="T0R53C3S1_1" formatStyle="Comma" appId="_GBC_b2265797d3034651887f6025ea211537">
        <m:axisValue occRef="调整数"/>
      </m:item>
      <m:placeholder xlName="_PLD_bf23560ee1eb4f9484a6a6e35c520731" addr="T0R54C0S1_1"/>
      <m:item xlName="_GBC_04647e53a9a84efe86c228473518bfa7" concept="clcid-pte:QiTaLiuDongFuZhai" label="其他流动负债" periodRef="上年期末数" mulRef="_GBC_5f38ae39824c4a80843fde87823b4cfb" unitRef="_GBC_cac81f17c139424fbc646b76c8f7ee5b" addr="T0R54C1S1_1" formatStyle="Comma" appId="_GBC_b2265797d3034651887f6025ea211537"/>
      <m:item xlName="_GBC_d2f2639406224f568eae5ffc06b2b970" concept="clcid-pte:QiTaLiuDongFuZhai" label="其他流动负债" periodRef="本期期初数" mulRef="_GBC_5f38ae39824c4a80843fde87823b4cfb" unitRef="_GBC_cac81f17c139424fbc646b76c8f7ee5b" addr="T0R54C2S1_1" formatStyle="Comma" appId="_GBC_b2265797d3034651887f6025ea211537"/>
      <m:item xlName="_GBC_4cdb972e3c274fcaa1cd53a4dd184c05" concept="clcid-pte:QiTaLiuDongFuZhai" label="其他流动负债" mulRef="_GBC_5f38ae39824c4a80843fde87823b4cfb" unitRef="_GBC_cac81f17c139424fbc646b76c8f7ee5b" addr="T0R54C3S1_1" formatStyle="Comma" appId="_GBC_b2265797d3034651887f6025ea211537">
        <m:axisValue occRef="调整数"/>
      </m:item>
      <m:placeholder xlName="_PLD_34acd869b7fd42368a785c39042a104e" addr="T0R55C0S1_1"/>
      <m:item xlName="_GBC_47488051aff24942a1faced29e2d3623" concept="clcid-pte:LiuDongFuZhaiHeJi" label="流动负债合计" periodRef="上年期末数" mulRef="_GBC_5f38ae39824c4a80843fde87823b4cfb" unitRef="_GBC_cac81f17c139424fbc646b76c8f7ee5b" addr="T0R55C1S1_1" formatStyle="Comma" appId="_GBC_b2265797d3034651887f6025ea211537">
        <m:complexRule comparator="Eq" title="流动负债合计@上年期末数" test=" $_GBC_250c6b09f1fa4365954baa7ebb7c2df7 +  $_GBC_e789ab0b1b6a4e3db67fff2b1931362b +  $_GBC_49f608bde2e84715ae2be9132a742d27 +  $_GBC_bd388b1f96db4774b01527be57ff0583 +  $_GBC_e36d4ae6b0764ccab518eb389e88e775 +  $_GBC_b23cc78860d8459da7cfeb13c2ec1c6d +  $_GBC_b33d626f8aae4a1ba8be69294dde0dc5 +  $_GBC_2c690950b1b74b48bafff6caab473f5b +  $_GBC_9f06ffef787247358008492fe5071374 +  $_GBC_aee1745c4cf542278be64b9e784a411b +  $_GBC_d611569c3aa24e04af18fb99ee074d75 +  $_GBC_f02e0f9fff574a599ebfe50b1b00194a +  $_GBC_04647e53a9a84efe86c228473518bfa7" id="C76b67b870cc2441a83c193089a1918e5"/>
      </m:item>
      <m:item xlName="_GBC_bc4919134858462baff8dd29bb93ee2f" concept="clcid-pte:LiuDongFuZhaiHeJi" label="流动负债合计" periodRef="本期期初数" mulRef="_GBC_5f38ae39824c4a80843fde87823b4cfb" unitRef="_GBC_cac81f17c139424fbc646b76c8f7ee5b" addr="T0R55C2S1_1" formatStyle="Comma" appId="_GBC_b2265797d3034651887f6025ea211537">
        <m:complexRule comparator="Eq" title="流动负债合计@本期期初数" test=" $_GBC_b73c8a5964804440bdfb92f353e31fbc +  $_GBC_234395097f4047bd8cce67f4297314da +  $_GBC_915ad0386b0540a288301cd452088a6d +  $_GBC_7137c302d0f64660a3127093fa9fd892 +  $_GBC_79a1f3df3de748e4b654cc8b639a0c60 +  $_GBC_0b95de49d036400f9cde65dc3590fb53 +  $_GBC_f3b619afda914e9cba15fe85e97f4472 +  $_GBC_0b5f5eb05b11472bb8b96fbdfad4d2b6 +  $_GBC_f48dc2bae464444a87120a958fb0b9ff +  $_GBC_14541e4b96d64012a3e6f15c4fc4d46c +  $_GBC_d126844522924565b6b89b4263c5c954 +  $_GBC_8dadfee475b543618bfd0684a8335dfd +  $_GBC_d2f2639406224f568eae5ffc06b2b970" id="C4ca3fec4fad94d678796995674d59bca"/>
      </m:item>
      <m:item xlName="_GBC_6c3fb541d5594fd399bb353143ed805d" concept="clcid-pte:LiuDongFuZhaiHeJi" label="流动负债合计" mulRef="_GBC_5f38ae39824c4a80843fde87823b4cfb" unitRef="_GBC_cac81f17c139424fbc646b76c8f7ee5b" addr="T0R55C3S1_1" formatStyle="Comma" appId="_GBC_b2265797d3034651887f6025ea211537">
        <m:complexRule comparator="Eq" title="流动负债合计(调整数)" test=" $_GBC_e9a6b815a4d8485a81b91db7d4f5a2f1 +  $_GBC_b3bb4cf2f74d41d08cb25b05be4ba893 +  $_GBC_c34b0f9067324e90acf6da9c64f721e7 +  $_GBC_c5eeee9f84c5450883f1b2bcabc44178 +  $_GBC_6b3aaf1c50024c1390f32d61fae36eb6 +  $_GBC_6b877ab8032b46f1a33b3498f335cc40 +  $_GBC_7537c89a6410492cbf71aad3cf244c2a +  $_GBC_36c9c4fc98be4f9ba444de0202cdb807 +  $_GBC_bfaa97352ce9413a82b67ab45bb6a1e4 +  $_GBC_d80ffa70187947caa66d276ce6032f1b +  $_GBC_fe25cae3c96347f6abcdf1ebf46efd2c +  $_GBC_b816b1e435764570a9f6ab33177e6795 +  $_GBC_4cdb972e3c274fcaa1cd53a4dd184c05" id="C7cc8af255e9a4f408cb7b90993ab04bb"/>
        <m:complexRule comparator="Eq" title="流动负债合计(调整数)" test=" $_GBC_e9a6b815a4d8485a81b91db7d4f5a2f1 +  $_GBC_b3bb4cf2f74d41d08cb25b05be4ba893 +  $_GBC_c34b0f9067324e90acf6da9c64f721e7 +  $_GBC_c5eeee9f84c5450883f1b2bcabc44178 +  $_GBC_6b3aaf1c50024c1390f32d61fae36eb6 +  $_GBC_6b877ab8032b46f1a33b3498f335cc40 +  $_GBC_7537c89a6410492cbf71aad3cf244c2a +  $_GBC_36c9c4fc98be4f9ba444de0202cdb807 +  $_GBC_bfaa97352ce9413a82b67ab45bb6a1e4 +  $_GBC_d80ffa70187947caa66d276ce6032f1b +  $_GBC_fe25cae3c96347f6abcdf1ebf46efd2c +  $_GBC_b816b1e435764570a9f6ab33177e6795 +  $_GBC_4cdb972e3c274fcaa1cd53a4dd184c05" id="C7244621f41944f54ad95e05a4eab5b96"/>
        <m:axisValue occRef="调整数"/>
      </m:item>
      <m:placeholder xlName="_PLD_0ac1ebb6479743fd955b34405b5928d2" addr="T0R56C0S1_4"/>
      <m:placeholder xlName="_PLD_6edfb905acc349c3895abce360c969bf" addr="T0R57C0S1_1"/>
      <m:item xlName="_GBC_53478adda95747178330d039afac0568" concept="clcid-pte:ChangQiJieKuan" label="长期借款" periodRef="上年期末数" mulRef="_GBC_5f38ae39824c4a80843fde87823b4cfb" unitRef="_GBC_cac81f17c139424fbc646b76c8f7ee5b" addr="T0R57C1S1_1" formatStyle="Comma" appId="_GBC_b2265797d3034651887f6025ea211537"/>
      <m:item xlName="_GBC_cf52dcdde19740c39d6ef40f53e5ec3c" concept="clcid-pte:ChangQiJieKuan" label="长期借款" periodRef="本期期初数" mulRef="_GBC_5f38ae39824c4a80843fde87823b4cfb" unitRef="_GBC_cac81f17c139424fbc646b76c8f7ee5b" addr="T0R57C2S1_1" formatStyle="Comma" appId="_GBC_b2265797d3034651887f6025ea211537"/>
      <m:item xlName="_GBC_9ec017b3c27142cbbd80afa367609a4a" concept="clcid-pte:ChangQiJieKuan" label="长期借款" mulRef="_GBC_5f38ae39824c4a80843fde87823b4cfb" unitRef="_GBC_cac81f17c139424fbc646b76c8f7ee5b" addr="T0R57C3S1_1" formatStyle="Comma" appId="_GBC_b2265797d3034651887f6025ea211537">
        <m:axisValue occRef="调整数"/>
      </m:item>
      <m:placeholder xlName="_PLD_9b87918d69c74678a0ac47d5b10f2d0d" addr="T0R58C0S1_1"/>
      <m:item xlName="_GBC_e670c681d1524cb2b9a670b34c1c7383" concept="clcid-pte:YingFuZhaiQuan" label="应付债券" periodRef="上年期末数" mulRef="_GBC_5f38ae39824c4a80843fde87823b4cfb" unitRef="_GBC_cac81f17c139424fbc646b76c8f7ee5b" addr="T0R58C1S1_1" formatStyle="Comma" appId="_GBC_b2265797d3034651887f6025ea211537"/>
      <m:item xlName="_GBC_c37ebbe50d7640e38c47840a433a3ceb" concept="clcid-pte:YingFuZhaiQuan" label="应付债券" periodRef="本期期初数" mulRef="_GBC_5f38ae39824c4a80843fde87823b4cfb" unitRef="_GBC_cac81f17c139424fbc646b76c8f7ee5b" addr="T0R58C2S1_1" formatStyle="Comma" appId="_GBC_b2265797d3034651887f6025ea211537"/>
      <m:item xlName="_GBC_88e1394c71644413abb2c25f9e0b7e15" concept="clcid-pte:YingFuZhaiQuan" label="应付债券" mulRef="_GBC_5f38ae39824c4a80843fde87823b4cfb" unitRef="_GBC_cac81f17c139424fbc646b76c8f7ee5b" addr="T0R58C3S1_1" formatStyle="Comma" appId="_GBC_b2265797d3034651887f6025ea211537">
        <m:axisValue occRef="调整数"/>
      </m:item>
      <m:placeholder xlName="_PLD_fa9540231f624ef8a124e79acbc1969d" addr="T0R59C0S1_1"/>
      <m:item xlName="_GBC_6d81b67f1eab4cdc832ec132d0188a70" concept="clcid-pte:QiZhongYouXianGu" label="其中：优先股" periodRef="上年期末数" mulRef="_GBC_5f38ae39824c4a80843fde87823b4cfb" unitRef="_GBC_cac81f17c139424fbc646b76c8f7ee5b" addr="T0R59C1S1_1" formatStyle="Comma" appId="_GBC_b2265797d3034651887f6025ea211537"/>
      <m:item xlName="_GBC_473e47a8d89a42079872c5ace195911e" concept="clcid-pte:QiZhongYouXianGu" label="其中：优先股" periodRef="本期期初数" mulRef="_GBC_5f38ae39824c4a80843fde87823b4cfb" unitRef="_GBC_cac81f17c139424fbc646b76c8f7ee5b" addr="T0R59C2S1_1" formatStyle="Comma" appId="_GBC_b2265797d3034651887f6025ea211537"/>
      <m:item xlName="_GBC_daf2f49fee0042818393a0fad9fecedf" concept="clcid-pte:QiZhongYouXianGu" label="其中：优先股" mulRef="_GBC_5f38ae39824c4a80843fde87823b4cfb" unitRef="_GBC_cac81f17c139424fbc646b76c8f7ee5b" addr="T0R59C3S1_1" formatStyle="Comma" appId="_GBC_b2265797d3034651887f6025ea211537">
        <m:axisValue occRef="调整数"/>
      </m:item>
      <m:placeholder xlName="_PLD_b7f9c20c8c504ef19e7ae7220dc83169" addr="T0R60C0S1_1"/>
      <m:item xlName="_GBC_87cf1546ed424f008658512c041f37db" concept="clcid-pte:YongXuZhai" label="永续债" periodRef="上年期末数" mulRef="_GBC_5f38ae39824c4a80843fde87823b4cfb" unitRef="_GBC_cac81f17c139424fbc646b76c8f7ee5b" addr="T0R60C1S1_1" formatStyle="Comma" appId="_GBC_b2265797d3034651887f6025ea211537"/>
      <m:item xlName="_GBC_871f82c137c84e529a39a8d8d5d15af1" concept="clcid-pte:YongXuZhai" label="永续债" periodRef="本期期初数" mulRef="_GBC_5f38ae39824c4a80843fde87823b4cfb" unitRef="_GBC_cac81f17c139424fbc646b76c8f7ee5b" addr="T0R60C2S1_1" formatStyle="Comma" appId="_GBC_b2265797d3034651887f6025ea211537"/>
      <m:item xlName="_GBC_5c02aa54eff44c1f92341c972e9253fc" concept="clcid-pte:YongXuZhai" label="永续债" mulRef="_GBC_5f38ae39824c4a80843fde87823b4cfb" unitRef="_GBC_cac81f17c139424fbc646b76c8f7ee5b" addr="T0R60C3S1_1" formatStyle="Comma" appId="_GBC_b2265797d3034651887f6025ea211537">
        <m:axisValue occRef="调整数"/>
      </m:item>
      <m:placeholder xlName="_PLD_8b3047c680b443f19755c7c1d3972d98" addr="T0R61C0S1_1"/>
      <m:item xlName="_GBC_4d1ecb8123cb4f3b9db5ebb25a12fa4d" concept="clcid-pte:ZuLinFuZhai" label="租赁负债" periodRef="上年期末数" mulRef="_GBC_5f38ae39824c4a80843fde87823b4cfb" unitRef="_GBC_cac81f17c139424fbc646b76c8f7ee5b" addr="T0R61C1S1_1" formatStyle="Comma" appId="_GBC_b2265797d3034651887f6025ea211537"/>
      <m:item xlName="_GBC_aaca4ca5666148d6a5cb5d62360ac127" concept="clcid-pte:ZuLinFuZhai" label="租赁负债" periodRef="本期期初数" mulRef="_GBC_5f38ae39824c4a80843fde87823b4cfb" unitRef="_GBC_cac81f17c139424fbc646b76c8f7ee5b" addr="T0R61C2S1_1" formatStyle="Comma" appId="_GBC_b2265797d3034651887f6025ea211537"/>
      <m:item xlName="_GBC_1430bccc5dde41239aac3e1c9eca2f85" concept="clcid-pte:ZuLinFuZhai" label="租赁负债" mulRef="_GBC_5f38ae39824c4a80843fde87823b4cfb" unitRef="_GBC_cac81f17c139424fbc646b76c8f7ee5b" addr="T0R61C3S1_1" formatStyle="Comma" appId="_GBC_b2265797d3034651887f6025ea211537">
        <m:axisValue occRef="调整数"/>
      </m:item>
      <m:placeholder xlName="_PLD_edcfd4a105444b43996e31d3bf7c7faf" addr="T0R62C0S1_1"/>
      <m:item xlName="_GBC_385d068fb6f34871a393c9e34c5472d8" concept="clcid-pte:ChangQiYingFuKuan" label="长期应付款" periodRef="上年期末数" mulRef="_GBC_5f38ae39824c4a80843fde87823b4cfb" unitRef="_GBC_cac81f17c139424fbc646b76c8f7ee5b" addr="T0R62C1S1_1" formatStyle="Comma" appId="_GBC_b2265797d3034651887f6025ea211537"/>
      <m:item xlName="_GBC_c6b1e966790d4f93b162619933fa5326" concept="clcid-pte:ChangQiYingFuKuan" label="长期应付款" periodRef="本期期初数" mulRef="_GBC_5f38ae39824c4a80843fde87823b4cfb" unitRef="_GBC_cac81f17c139424fbc646b76c8f7ee5b" addr="T0R62C2S1_1" formatStyle="Comma" appId="_GBC_b2265797d3034651887f6025ea211537"/>
      <m:item xlName="_GBC_fa2905935eef4e5993b86c7dedb77b84" concept="clcid-pte:ChangQiYingFuKuan" label="长期应付款" mulRef="_GBC_5f38ae39824c4a80843fde87823b4cfb" unitRef="_GBC_cac81f17c139424fbc646b76c8f7ee5b" addr="T0R62C3S1_1" formatStyle="Comma" appId="_GBC_b2265797d3034651887f6025ea211537">
        <m:axisValue occRef="调整数"/>
      </m:item>
      <m:placeholder xlName="_PLD_30ad773bcef34d53acafd7228192d141" addr="T0R63C0S1_1"/>
      <m:item xlName="_GBC_fc7e5d4123204255bde1d014dcbb57de" concept="clcid-pte:ChangQiYingFuZhiGongXinChou" label="长期应付职工薪酬" periodRef="上年期末数" mulRef="_GBC_5f38ae39824c4a80843fde87823b4cfb" unitRef="_GBC_cac81f17c139424fbc646b76c8f7ee5b" addr="T0R63C1S1_1" formatStyle="Comma" appId="_GBC_b2265797d3034651887f6025ea211537"/>
      <m:item xlName="_GBC_0c901d69a3ff499eafaf5617f60bc77c" concept="clcid-pte:ChangQiYingFuZhiGongXinChou" label="长期应付职工薪酬" periodRef="本期期初数" mulRef="_GBC_5f38ae39824c4a80843fde87823b4cfb" unitRef="_GBC_cac81f17c139424fbc646b76c8f7ee5b" addr="T0R63C2S1_1" formatStyle="Comma" appId="_GBC_b2265797d3034651887f6025ea211537"/>
      <m:item xlName="_GBC_1b6675113d864abc9894702d22fbdeb5" concept="clcid-pte:ChangQiYingFuZhiGongXinChou" label="长期应付职工薪酬" mulRef="_GBC_5f38ae39824c4a80843fde87823b4cfb" unitRef="_GBC_cac81f17c139424fbc646b76c8f7ee5b" addr="T0R63C3S1_1" formatStyle="Comma" appId="_GBC_b2265797d3034651887f6025ea211537">
        <m:axisValue occRef="调整数"/>
      </m:item>
      <m:placeholder xlName="_PLD_14d9080b0b1741b9bcf78f9cafc02daf" addr="T0R64C0S1_1"/>
      <m:item xlName="_GBC_7285093edba444268ac2932b6e4236d7" concept="clcid-pte:YuJiFuZhai" label="预计负债" periodRef="上年期末数" mulRef="_GBC_5f38ae39824c4a80843fde87823b4cfb" unitRef="_GBC_cac81f17c139424fbc646b76c8f7ee5b" addr="T0R64C1S1_1" formatStyle="Comma" appId="_GBC_b2265797d3034651887f6025ea211537"/>
      <m:item xlName="_GBC_8f32b5a107b74799ba1f56d1b64527a2" concept="clcid-pte:YuJiFuZhai" label="预计负债" periodRef="本期期初数" mulRef="_GBC_5f38ae39824c4a80843fde87823b4cfb" unitRef="_GBC_cac81f17c139424fbc646b76c8f7ee5b" addr="T0R64C2S1_1" formatStyle="Comma" appId="_GBC_b2265797d3034651887f6025ea211537"/>
      <m:item xlName="_GBC_549c2fa49440411cbc727cb42b489bbc" concept="clcid-pte:YuJiFuZhai" label="预计负债" mulRef="_GBC_5f38ae39824c4a80843fde87823b4cfb" unitRef="_GBC_cac81f17c139424fbc646b76c8f7ee5b" addr="T0R64C3S1_1" formatStyle="Comma" appId="_GBC_b2265797d3034651887f6025ea211537">
        <m:axisValue occRef="调整数"/>
      </m:item>
      <m:placeholder xlName="_PLD_400b1ff2c06246c19e3c1c0a9dffa77d" addr="T0R65C0S1_1"/>
      <m:item xlName="_GBC_75597778a98247b6adf944b071aaea53" concept="clcid-pte:DiYanShouYi" label="递延收益" periodRef="上年期末数" mulRef="_GBC_5f38ae39824c4a80843fde87823b4cfb" unitRef="_GBC_cac81f17c139424fbc646b76c8f7ee5b" addr="T0R65C1S1_1" formatStyle="Comma" appId="_GBC_b2265797d3034651887f6025ea211537"/>
      <m:item xlName="_GBC_d309a4aae9b14c1bb649cec02132ba2a" concept="clcid-pte:DiYanShouYi" label="递延收益" periodRef="本期期初数" mulRef="_GBC_5f38ae39824c4a80843fde87823b4cfb" unitRef="_GBC_cac81f17c139424fbc646b76c8f7ee5b" addr="T0R65C2S1_1" formatStyle="Comma" appId="_GBC_b2265797d3034651887f6025ea211537"/>
      <m:item xlName="_GBC_b098838cde664c9bbaa4ef029089b6f5" concept="clcid-pte:DiYanShouYi" label="递延收益" mulRef="_GBC_5f38ae39824c4a80843fde87823b4cfb" unitRef="_GBC_cac81f17c139424fbc646b76c8f7ee5b" addr="T0R65C3S1_1" formatStyle="Comma" appId="_GBC_b2265797d3034651887f6025ea211537">
        <m:axisValue occRef="调整数"/>
      </m:item>
      <m:placeholder xlName="_PLD_4b6a29a8fb5945d8a1022bc71ff1eaec" addr="T0R66C0S1_1"/>
      <m:item xlName="_GBC_dc465f564d104a909cbebd26966d82a6" concept="clcid-pte:DiYanShuiKuanDaiXiangHeJi" label="递延税款贷项合计" periodRef="上年期末数" mulRef="_GBC_5f38ae39824c4a80843fde87823b4cfb" unitRef="_GBC_cac81f17c139424fbc646b76c8f7ee5b" addr="T0R66C1S1_1" formatStyle="Comma" appId="_GBC_b2265797d3034651887f6025ea211537"/>
      <m:item xlName="_GBC_c1c5ce1e13144411b60a829afef4e997" concept="clcid-pte:DiYanShuiKuanDaiXiangHeJi" label="递延税款贷项合计" periodRef="本期期初数" mulRef="_GBC_5f38ae39824c4a80843fde87823b4cfb" unitRef="_GBC_cac81f17c139424fbc646b76c8f7ee5b" addr="T0R66C2S1_1" formatStyle="Comma" appId="_GBC_b2265797d3034651887f6025ea211537"/>
      <m:item xlName="_GBC_7e13ab73b19849568a175e30abd5b90b" concept="clcid-pte:DiYanShuiKuanDaiXiangHeJi" label="递延税款贷项合计" mulRef="_GBC_5f38ae39824c4a80843fde87823b4cfb" unitRef="_GBC_cac81f17c139424fbc646b76c8f7ee5b" addr="T0R66C3S1_1" formatStyle="Comma" appId="_GBC_b2265797d3034651887f6025ea211537">
        <m:axisValue occRef="调整数"/>
      </m:item>
      <m:placeholder xlName="_PLD_3a95dd36be1840f5bab7cecb314bfa34" addr="T0R67C0S1_1"/>
      <m:item xlName="_GBC_1c522df01598426fb27f7168b804f787" concept="clcid-pte:QiTaChangQiFuZhai" label="其他长期负债" periodRef="上年期末数" mulRef="_GBC_5f38ae39824c4a80843fde87823b4cfb" unitRef="_GBC_cac81f17c139424fbc646b76c8f7ee5b" addr="T0R67C1S1_1" formatStyle="Comma" appId="_GBC_b2265797d3034651887f6025ea211537"/>
      <m:item xlName="_GBC_9d913bcb4b1b48b49428bd49215a454a" concept="clcid-pte:QiTaChangQiFuZhai" label="其他长期负债" periodRef="本期期初数" mulRef="_GBC_5f38ae39824c4a80843fde87823b4cfb" unitRef="_GBC_cac81f17c139424fbc646b76c8f7ee5b" addr="T0R67C2S1_1" formatStyle="Comma" appId="_GBC_b2265797d3034651887f6025ea211537"/>
      <m:item xlName="_GBC_65cb55a7e17a48c0aeb8b026d1dcb892" concept="clcid-pte:QiTaChangQiFuZhai" label="其他长期负债" mulRef="_GBC_5f38ae39824c4a80843fde87823b4cfb" unitRef="_GBC_cac81f17c139424fbc646b76c8f7ee5b" addr="T0R67C3S1_1" formatStyle="Comma" appId="_GBC_b2265797d3034651887f6025ea211537">
        <m:axisValue occRef="调整数"/>
      </m:item>
      <m:placeholder xlName="_PLD_acc57dbd2b59414f95265e1daaa916cb" addr="T0R68C0S1_1"/>
      <m:item xlName="_GBC_3ec716c65c0e4a64b3a5711f7fedb20e" concept="clcid-pte:ChangQiFuZhaiHeJi" label="长期负债合计" periodRef="上年期末数" mulRef="_GBC_5f38ae39824c4a80843fde87823b4cfb" unitRef="_GBC_cac81f17c139424fbc646b76c8f7ee5b" addr="T0R68C1S1_1" formatStyle="Comma" appId="_GBC_b2265797d3034651887f6025ea211537">
        <m:complexRule comparator="Eq" title="长期负债合计" test=" $_GBC_53478adda95747178330d039afac0568 +  $_GBC_e670c681d1524cb2b9a670b34c1c7383 +  $_GBC_385d068fb6f34871a393c9e34c5472d8 +  $_GBC_7285093edba444268ac2932b6e4236d7 +  $_GBC_4d1ecb8123cb4f3b9db5ebb25a12fa4d +  $_GBC_75597778a98247b6adf944b071aaea53 +  $_GBC_dc465f564d104a909cbebd26966d82a6 +  $_GBC_1c522df01598426fb27f7168b804f787 +  $_GBC_fc7e5d4123204255bde1d014dcbb57de" id="Cce8a1c9f461e41c08eec8cab5b1a8ad7"/>
      </m:item>
      <m:item xlName="_GBC_dbb8c2f108e347d2ac2eda5b33bd7ee2" concept="clcid-pte:ChangQiFuZhaiHeJi" label="长期负债合计" periodRef="本期期初数" mulRef="_GBC_5f38ae39824c4a80843fde87823b4cfb" unitRef="_GBC_cac81f17c139424fbc646b76c8f7ee5b" addr="T0R68C2S1_1" formatStyle="Comma" appId="_GBC_b2265797d3034651887f6025ea211537">
        <m:complexRule comparator="Eq" title="长期负债合计@本期期初数" test=" $_GBC_cf52dcdde19740c39d6ef40f53e5ec3c +  $_GBC_c37ebbe50d7640e38c47840a433a3ceb +  $_GBC_c6b1e966790d4f93b162619933fa5326 +  $_GBC_8f32b5a107b74799ba1f56d1b64527a2 +  $_GBC_aaca4ca5666148d6a5cb5d62360ac127 +  $_GBC_d309a4aae9b14c1bb649cec02132ba2a +  $_GBC_c1c5ce1e13144411b60a829afef4e997 +  $_GBC_9d913bcb4b1b48b49428bd49215a454a +  $_GBC_0c901d69a3ff499eafaf5617f60bc77c" id="C6d7ab5923e6242f88fbc7bcdd59b24ea"/>
      </m:item>
      <m:item xlName="_GBC_8cd45cc33f5c460fa956f3e185419d15" concept="clcid-pte:ChangQiFuZhaiHeJi" label="长期负债合计" mulRef="_GBC_5f38ae39824c4a80843fde87823b4cfb" unitRef="_GBC_cac81f17c139424fbc646b76c8f7ee5b" addr="T0R68C3S1_1" formatStyle="Comma" appId="_GBC_b2265797d3034651887f6025ea211537">
        <m:complexRule comparator="Eq" title="长期负债合计(调整数)" test=" $_GBC_9ec017b3c27142cbbd80afa367609a4a +  $_GBC_88e1394c71644413abb2c25f9e0b7e15 +  $_GBC_fa2905935eef4e5993b86c7dedb77b84 +  $_GBC_1b6675113d864abc9894702d22fbdeb5 +  $_GBC_549c2fa49440411cbc727cb42b489bbc +  $_GBC_1430bccc5dde41239aac3e1c9eca2f85 +  $_GBC_b098838cde664c9bbaa4ef029089b6f5 +  $_GBC_7e13ab73b19849568a175e30abd5b90b +  $_GBC_65cb55a7e17a48c0aeb8b026d1dcb892" id="Ca29947fa511b451f991a619aef94980f"/>
        <m:axisValue occRef="调整数"/>
      </m:item>
      <m:placeholder xlName="_PLD_251c71104fa34b79999fa9589c117822" addr="T0R69C0S1_1"/>
      <m:item xlName="_GBC_c28b0c9904b74bcb99db980a00f4c800" concept="clcid-pte:FuZhaiHeJi" label="负债合计" periodRef="上年期末数" mulRef="_GBC_5f38ae39824c4a80843fde87823b4cfb" unitRef="_GBC_cac81f17c139424fbc646b76c8f7ee5b" addr="T0R69C1S1_1" formatStyle="Comma" appId="_GBC_b2265797d3034651887f6025ea211537">
        <m:complexRule comparator="Eq" title="负债合计" test=" $_GBC_47488051aff24942a1faced29e2d3623 +  $_GBC_3ec716c65c0e4a64b3a5711f7fedb20e" id="C716f1682a9c842a8a381381f2494a899"/>
      </m:item>
      <m:item xlName="_GBC_faaad208413448fa912eb727b05ff5c9" concept="clcid-pte:FuZhaiHeJi" label="负债合计" periodRef="本期期初数" mulRef="_GBC_5f38ae39824c4a80843fde87823b4cfb" unitRef="_GBC_cac81f17c139424fbc646b76c8f7ee5b" addr="T0R69C2S1_1" formatStyle="Comma" appId="_GBC_b2265797d3034651887f6025ea211537">
        <m:complexRule comparator="Eq" title="负债合计@本期期初数" test=" $_GBC_bc4919134858462baff8dd29bb93ee2f +  $_GBC_dbb8c2f108e347d2ac2eda5b33bd7ee2" id="Cc199c8a8e6d7416fa189d1ffbdda55bf"/>
      </m:item>
      <m:item xlName="_GBC_3c67d5282afa4d79b3dc2a7126b5474f" concept="clcid-pte:FuZhaiHeJi" label="负债合计" mulRef="_GBC_5f38ae39824c4a80843fde87823b4cfb" unitRef="_GBC_cac81f17c139424fbc646b76c8f7ee5b" addr="T0R69C3S1_1" formatStyle="Comma" appId="_GBC_b2265797d3034651887f6025ea211537">
        <m:complexRule comparator="Eq" title="负债合计(调整数)" test=" $_GBC_6c3fb541d5594fd399bb353143ed805d +  $_GBC_8cd45cc33f5c460fa956f3e185419d15" id="Ce0ca54a22af5445e91f6f4106da88b65"/>
        <m:axisValue occRef="调整数"/>
      </m:item>
      <m:placeholder xlName="_PLD_7114d8eea6d14222a83c26c84febeadb" addr="T0R70C0S1_4"/>
      <m:placeholder xlName="_PLD_595ad6bdaf7d42d3a5df98ae309dc23e" addr="T0R71C0S1_1"/>
      <m:item xlName="_GBC_e8756355437a4de885c50e2de0a96bee" concept="clcid-pte:GuBen" label="股本" periodRef="上年期末数" mulRef="_GBC_5f38ae39824c4a80843fde87823b4cfb" unitRef="_GBC_cac81f17c139424fbc646b76c8f7ee5b" addr="T0R71C1S1_1" formatStyle="Comma" appId="_GBC_b2265797d3034651887f6025ea211537"/>
      <m:item xlName="_GBC_f2be469e22e54a9b9b0db14995761bd3" concept="clcid-pte:GuBen" label="股本" periodRef="本期期初数" mulRef="_GBC_5f38ae39824c4a80843fde87823b4cfb" unitRef="_GBC_cac81f17c139424fbc646b76c8f7ee5b" addr="T0R71C2S1_1" formatStyle="Comma" appId="_GBC_b2265797d3034651887f6025ea211537"/>
      <m:item xlName="_GBC_087c3158a09e4a94822e577dcb7fcefc" concept="clcid-pte:GuBen" label="股本" mulRef="_GBC_5f38ae39824c4a80843fde87823b4cfb" unitRef="_GBC_cac81f17c139424fbc646b76c8f7ee5b" addr="T0R71C3S1_1" formatStyle="Comma" appId="_GBC_b2265797d3034651887f6025ea211537">
        <m:axisValue occRef="调整数"/>
      </m:item>
      <m:placeholder xlName="_PLD_aeadd8f66bab43e28dcbf028c3f68669" addr="T0R72C0S1_1"/>
      <m:item xlName="_GBC_c807d3be535840b2b7d62c016fb3bff3" concept="clcid-pte:QiTaQuanYiGongJu" label="其他权益工具" periodRef="上年期末数" mulRef="_GBC_5f38ae39824c4a80843fde87823b4cfb" unitRef="_GBC_cac81f17c139424fbc646b76c8f7ee5b" addr="T0R72C1S1_1" formatStyle="Comma" appId="_GBC_b2265797d3034651887f6025ea211537"/>
      <m:item xlName="_GBC_213c3ab199644c78a3a826d2de21e330" concept="clcid-pte:QiTaQuanYiGongJu" label="其他权益工具" periodRef="本期期初数" mulRef="_GBC_5f38ae39824c4a80843fde87823b4cfb" unitRef="_GBC_cac81f17c139424fbc646b76c8f7ee5b" addr="T0R72C2S1_1" formatStyle="Comma" appId="_GBC_b2265797d3034651887f6025ea211537"/>
      <m:item xlName="_GBC_5a945805b1c74bd397e841475c32ed4a" concept="clcid-pte:QiTaQuanYiGongJu" label="其他权益工具" mulRef="_GBC_5f38ae39824c4a80843fde87823b4cfb" unitRef="_GBC_cac81f17c139424fbc646b76c8f7ee5b" addr="T0R72C3S1_1" formatStyle="Comma" appId="_GBC_b2265797d3034651887f6025ea211537">
        <m:axisValue occRef="调整数"/>
      </m:item>
      <m:placeholder xlName="_PLD_769fd8076b614d78b07458f22b2c8a1d" addr="T0R73C0S1_1"/>
      <m:item xlName="_GBC_673fa7ed077c4d9fb42a713c58315085" concept="clcid-pte:QiTaQuanYiGongJuQiZhongYouXianGu" label="其他权益工具-其中：优先股" periodRef="上年期末数" mulRef="_GBC_5f38ae39824c4a80843fde87823b4cfb" unitRef="_GBC_cac81f17c139424fbc646b76c8f7ee5b" addr="T0R73C1S1_1" formatStyle="Comma" appId="_GBC_b2265797d3034651887f6025ea211537"/>
      <m:item xlName="_GBC_241526c8638f4e6282490f8ee0ebd49a" concept="clcid-pte:QiTaQuanYiGongJuQiZhongYouXianGu" label="其他权益工具-其中：优先股" periodRef="本期期初数" mulRef="_GBC_5f38ae39824c4a80843fde87823b4cfb" unitRef="_GBC_cac81f17c139424fbc646b76c8f7ee5b" addr="T0R73C2S1_1" formatStyle="Comma" appId="_GBC_b2265797d3034651887f6025ea211537"/>
      <m:item xlName="_GBC_bdc373f550b843e3b98005f541d83a5f" concept="clcid-pte:QiTaQuanYiGongJuQiZhongYouXianGu" label="其他权益工具-其中：优先股" mulRef="_GBC_5f38ae39824c4a80843fde87823b4cfb" unitRef="_GBC_cac81f17c139424fbc646b76c8f7ee5b" addr="T0R73C3S1_1" formatStyle="Comma" appId="_GBC_b2265797d3034651887f6025ea211537">
        <m:axisValue occRef="调整数"/>
      </m:item>
      <m:placeholder xlName="_PLD_aa4335549b4d4b358b0f8e10f9b7c751" addr="T0R74C0S1_1"/>
      <m:item xlName="_GBC_b88582b302174835a628e6e7b977affa" concept="clcid-pte:QiTaQuanYiGongJuYongXuZhai" label="其他权益工具-永续债" periodRef="上年期末数" mulRef="_GBC_5f38ae39824c4a80843fde87823b4cfb" unitRef="_GBC_cac81f17c139424fbc646b76c8f7ee5b" addr="T0R74C1S1_1" formatStyle="Comma" appId="_GBC_b2265797d3034651887f6025ea211537"/>
      <m:item xlName="_GBC_c10bf9da17d448adadf5805448e2fd37" concept="clcid-pte:QiTaQuanYiGongJuYongXuZhai" label="其他权益工具-永续债" periodRef="本期期初数" mulRef="_GBC_5f38ae39824c4a80843fde87823b4cfb" unitRef="_GBC_cac81f17c139424fbc646b76c8f7ee5b" addr="T0R74C2S1_1" formatStyle="Comma" appId="_GBC_b2265797d3034651887f6025ea211537"/>
      <m:item xlName="_GBC_a498b49de3f04d89b32c43b964bff461" concept="clcid-pte:QiTaQuanYiGongJuYongXuZhai" label="其他权益工具-永续债" mulRef="_GBC_5f38ae39824c4a80843fde87823b4cfb" unitRef="_GBC_cac81f17c139424fbc646b76c8f7ee5b" addr="T0R74C3S1_1" formatStyle="Comma" appId="_GBC_b2265797d3034651887f6025ea211537">
        <m:axisValue occRef="调整数"/>
      </m:item>
      <m:placeholder xlName="_PLD_0496dfc9cd184686bda2f5df376c86d6" addr="T0R75C0S1_1"/>
      <m:item xlName="_GBC_59bd3b6bcc17424db02ec223bd23e7e4" concept="clcid-pte:ZiBenGongJi" label="资本公积" periodRef="上年期末数" mulRef="_GBC_5f38ae39824c4a80843fde87823b4cfb" unitRef="_GBC_cac81f17c139424fbc646b76c8f7ee5b" addr="T0R75C1S1_1" formatStyle="Comma" appId="_GBC_b2265797d3034651887f6025ea211537"/>
      <m:item xlName="_GBC_e2c4099b1f6a44d5a0f92f8f93d5f738" concept="clcid-pte:ZiBenGongJi" label="资本公积" periodRef="本期期初数" mulRef="_GBC_5f38ae39824c4a80843fde87823b4cfb" unitRef="_GBC_cac81f17c139424fbc646b76c8f7ee5b" addr="T0R75C2S1_1" formatStyle="Comma" appId="_GBC_b2265797d3034651887f6025ea211537"/>
      <m:item xlName="_GBC_22c8156a9d6145d18018efafb356aa75" concept="clcid-pte:ZiBenGongJi" label="资本公积" mulRef="_GBC_5f38ae39824c4a80843fde87823b4cfb" unitRef="_GBC_cac81f17c139424fbc646b76c8f7ee5b" addr="T0R75C3S1_1" formatStyle="Comma" appId="_GBC_b2265797d3034651887f6025ea211537">
        <m:axisValue occRef="调整数"/>
      </m:item>
      <m:placeholder xlName="_PLD_b9b98f01e5f14eaca59256ac978df93a" addr="T0R76C0S1_1"/>
      <m:item xlName="_GBC_1c4716d10bc24e69bd9567d4fc77c041" concept="clcid-pte:KuCunGu" label="库存股" periodRef="上年期末数" mulRef="_GBC_5f38ae39824c4a80843fde87823b4cfb" unitRef="_GBC_cac81f17c139424fbc646b76c8f7ee5b" addr="T0R76C1S1_1" formatStyle="Comma" appId="_GBC_b2265797d3034651887f6025ea211537"/>
      <m:item xlName="_GBC_01dd07929c7f40f28250b755cf3ba5ba" concept="clcid-pte:KuCunGu" label="库存股" periodRef="本期期初数" mulRef="_GBC_5f38ae39824c4a80843fde87823b4cfb" unitRef="_GBC_cac81f17c139424fbc646b76c8f7ee5b" addr="T0R76C2S1_1" formatStyle="Comma" appId="_GBC_b2265797d3034651887f6025ea211537"/>
      <m:item xlName="_GBC_f17521ab27324185addad3a668ffadec" concept="clcid-pte:KuCunGu" label="库存股" mulRef="_GBC_5f38ae39824c4a80843fde87823b4cfb" unitRef="_GBC_cac81f17c139424fbc646b76c8f7ee5b" addr="T0R76C3S1_1" formatStyle="Comma" appId="_GBC_b2265797d3034651887f6025ea211537">
        <m:axisValue occRef="调整数"/>
      </m:item>
      <m:placeholder xlName="_PLD_ef5b695d49b841c8bfe4feeed63e1845" addr="T0R77C0S1_1"/>
      <m:item xlName="_GBC_8d066bb10e9a4612acff9c6ba7ac4aab" concept="clcid-pte:QiTaZongHeShouYiZiChanFuZhaiBiaoXiangMu" label="其他综合收益（资产负债表项目）" periodRef="上年期末数" mulRef="_GBC_5f38ae39824c4a80843fde87823b4cfb" unitRef="_GBC_cac81f17c139424fbc646b76c8f7ee5b" addr="T0R77C1S1_1" formatStyle="Comma" appId="_GBC_b2265797d3034651887f6025ea211537"/>
      <m:item xlName="_GBC_74329b56fb534624b5f4d00b105190d9" concept="clcid-pte:QiTaZongHeShouYiZiChanFuZhaiBiaoXiangMu" label="其他综合收益（资产负债表项目）" periodRef="本期期初数" mulRef="_GBC_5f38ae39824c4a80843fde87823b4cfb" unitRef="_GBC_cac81f17c139424fbc646b76c8f7ee5b" addr="T0R77C2S1_1" formatStyle="Comma" appId="_GBC_b2265797d3034651887f6025ea211537"/>
      <m:item xlName="_GBC_ba5751a1f0744b2dacddc435f5b08452" concept="clcid-pte:QiTaZongHeShouYiZiChanFuZhaiBiaoXiangMu" label="其他综合收益（资产负债表项目）" mulRef="_GBC_5f38ae39824c4a80843fde87823b4cfb" unitRef="_GBC_cac81f17c139424fbc646b76c8f7ee5b" addr="T0R77C3S1_1" formatStyle="Comma" appId="_GBC_b2265797d3034651887f6025ea211537">
        <m:axisValue occRef="调整数"/>
      </m:item>
      <m:placeholder xlName="_PLD_499fd69bbb774e118381d57967c16d39" addr="T0R78C0S1_1"/>
      <m:item xlName="_GBC_8e5a7caec1e14a0ea274dc05fb30297b" concept="clcid-pte:ZhuanXiangChuBei" label="专项储备" periodRef="上年期末数" mulRef="_GBC_5f38ae39824c4a80843fde87823b4cfb" unitRef="_GBC_cac81f17c139424fbc646b76c8f7ee5b" addr="T0R78C1S1_1" formatStyle="Comma" appId="_GBC_b2265797d3034651887f6025ea211537"/>
      <m:item xlName="_GBC_31c2a9fd92724b4ca8b39a4e72481d52" concept="clcid-pte:ZhuanXiangChuBei" label="专项储备" periodRef="本期期初数" mulRef="_GBC_5f38ae39824c4a80843fde87823b4cfb" unitRef="_GBC_cac81f17c139424fbc646b76c8f7ee5b" addr="T0R78C2S1_1" formatStyle="Comma" appId="_GBC_b2265797d3034651887f6025ea211537"/>
      <m:item xlName="_GBC_8afbb0e50a8743d28088997ec281ab41" concept="clcid-pte:ZhuanXiangChuBei" label="专项储备" mulRef="_GBC_5f38ae39824c4a80843fde87823b4cfb" unitRef="_GBC_cac81f17c139424fbc646b76c8f7ee5b" addr="T0R78C3S1_1" formatStyle="Comma" appId="_GBC_b2265797d3034651887f6025ea211537">
        <m:axisValue occRef="调整数"/>
      </m:item>
      <m:placeholder xlName="_PLD_1ccb129dfd3a4b0c909c34ffb98536e0" addr="T0R79C0S1_1"/>
      <m:item xlName="_GBC_4810237c90664c92a0de153d187e8055" concept="clcid-pte:YingYuGongJi" label="盈余公积" periodRef="上年期末数" mulRef="_GBC_5f38ae39824c4a80843fde87823b4cfb" unitRef="_GBC_cac81f17c139424fbc646b76c8f7ee5b" addr="T0R79C1S1_1" formatStyle="Comma" appId="_GBC_b2265797d3034651887f6025ea211537"/>
      <m:item xlName="_GBC_4278ec4e2c2643f99275096cbff1d2dc" concept="clcid-pte:YingYuGongJi" label="盈余公积" periodRef="本期期初数" mulRef="_GBC_5f38ae39824c4a80843fde87823b4cfb" unitRef="_GBC_cac81f17c139424fbc646b76c8f7ee5b" addr="T0R79C2S1_1" formatStyle="Comma" appId="_GBC_b2265797d3034651887f6025ea211537"/>
      <m:item xlName="_GBC_2c6340f54ac04e3ab44b64f61117b572" concept="clcid-pte:YingYuGongJi" label="盈余公积" mulRef="_GBC_5f38ae39824c4a80843fde87823b4cfb" unitRef="_GBC_cac81f17c139424fbc646b76c8f7ee5b" addr="T0R79C3S1_1" formatStyle="Comma" appId="_GBC_b2265797d3034651887f6025ea211537">
        <m:axisValue occRef="调整数"/>
      </m:item>
      <m:placeholder xlName="_PLD_dfbc7aa99e96468bb9adada5658e21ee" addr="T0R80C0S1_1"/>
      <m:item xlName="_GBC_09caaeb486a2410cbaa7993bd1feae9a" concept="clcid-pte:WeiFenPeiLiRun" label="未分配利润" periodRef="上年期末数" mulRef="_GBC_5f38ae39824c4a80843fde87823b4cfb" unitRef="_GBC_cac81f17c139424fbc646b76c8f7ee5b" addr="T0R80C1S1_1" formatStyle="Comma" appId="_GBC_b2265797d3034651887f6025ea211537"/>
      <m:item xlName="_GBC_75f6007ebdc54a24991d3031292494a4" concept="clcid-pte:WeiFenPeiLiRun" label="未分配利润" periodRef="本期期初数" mulRef="_GBC_5f38ae39824c4a80843fde87823b4cfb" unitRef="_GBC_cac81f17c139424fbc646b76c8f7ee5b" addr="T0R80C2S1_1" formatStyle="Comma" appId="_GBC_b2265797d3034651887f6025ea211537"/>
      <m:item xlName="_GBC_ffe1110e93ac4fcc91681933b8aa22fc" concept="clcid-pte:WeiFenPeiLiRun" label="未分配利润" mulRef="_GBC_5f38ae39824c4a80843fde87823b4cfb" unitRef="_GBC_cac81f17c139424fbc646b76c8f7ee5b" addr="T0R80C3S1_1" formatStyle="Comma" appId="_GBC_b2265797d3034651887f6025ea211537">
        <m:axisValue occRef="调整数"/>
      </m:item>
      <m:placeholder xlName="_PLD_ff6ba55a5100441e86ae1109fc9e8b19" addr="T0R81C0S1_1"/>
      <m:item xlName="_GBC_d92ee0fee0424bf298fe3356d0ccb9fa" concept="clcid-pte:GuDongQuanYiHeJi" label="股东权益合计" periodRef="上年期末数" mulRef="_GBC_5f38ae39824c4a80843fde87823b4cfb" unitRef="_GBC_cac81f17c139424fbc646b76c8f7ee5b" addr="T0R81C1S1_1" formatStyle="Comma" appId="_GBC_b2265797d3034651887f6025ea211537">
        <m:complexRule comparator="Eq" title="股东权益合计" test=" $_GBC_e8756355437a4de885c50e2de0a96bee +  $_GBC_59bd3b6bcc17424db02ec223bd23e7e4 -  $_GBC_1c4716d10bc24e69bd9567d4fc77c041 +  $_GBC_c807d3be535840b2b7d62c016fb3bff3 +  $_GBC_8d066bb10e9a4612acff9c6ba7ac4aab +  $_GBC_8e5a7caec1e14a0ea274dc05fb30297b +  $_GBC_4810237c90664c92a0de153d187e8055 +  $_GBC_09caaeb486a2410cbaa7993bd1feae9a" id="Ceb7febb57ad644ababfafafa62027e54"/>
      </m:item>
      <m:item xlName="_GBC_83f9d5850a704fcdaa85d94e71a87eb0" concept="clcid-pte:GuDongQuanYiHeJi" label="股东权益合计" periodRef="本期期初数" mulRef="_GBC_5f38ae39824c4a80843fde87823b4cfb" unitRef="_GBC_cac81f17c139424fbc646b76c8f7ee5b" addr="T0R81C2S1_1" formatStyle="Comma" appId="_GBC_b2265797d3034651887f6025ea211537">
        <m:complexRule comparator="Eq" title="股东权益合计@本期期初数" test=" $_GBC_f2be469e22e54a9b9b0db14995761bd3 +  $_GBC_213c3ab199644c78a3a826d2de21e330 -  $_GBC_01dd07929c7f40f28250b755cf3ba5ba +  $_GBC_e2c4099b1f6a44d5a0f92f8f93d5f738 +  $_GBC_74329b56fb534624b5f4d00b105190d9 +  $_GBC_31c2a9fd92724b4ca8b39a4e72481d52 +  $_GBC_4278ec4e2c2643f99275096cbff1d2dc +  $_GBC_75f6007ebdc54a24991d3031292494a4" id="Cc5794dd9bff540ada52efb2c24bc5d04"/>
      </m:item>
      <m:item xlName="_GBC_14d0b7561d574e0387427eaaab698238" concept="clcid-pte:GuDongQuanYiHeJi" label="股东权益合计" mulRef="_GBC_5f38ae39824c4a80843fde87823b4cfb" unitRef="_GBC_cac81f17c139424fbc646b76c8f7ee5b" addr="T0R81C3S1_1" formatStyle="Comma" appId="_GBC_b2265797d3034651887f6025ea211537">
        <m:complexRule comparator="Eq" title="股东权益合计(调整数)" test=" $_GBC_087c3158a09e4a94822e577dcb7fcefc +  $_GBC_5a945805b1c74bd397e841475c32ed4a +  $_GBC_22c8156a9d6145d18018efafb356aa75 -  $_GBC_f17521ab27324185addad3a668ffadec +  $_GBC_ba5751a1f0744b2dacddc435f5b08452 +  $_GBC_8afbb0e50a8743d28088997ec281ab41 +  $_GBC_2c6340f54ac04e3ab44b64f61117b572 +  $_GBC_ffe1110e93ac4fcc91681933b8aa22fc" id="C82b807953baa4c07906abb9db6720cb9"/>
        <m:axisValue occRef="调整数"/>
      </m:item>
      <m:placeholder xlName="_PLD_ab28e8e7f86d4ae0b3d739a6f6ebfca6" addr="T0R82C0S1_1"/>
      <m:item xlName="_GBC_3c252923d7cd48ad86012ee553c24294" concept="clcid-pte:FuZhaiHeGuDongQuanYiHeJi" label="负债和股东权益合计" periodRef="上年期末数" mulRef="_GBC_5f38ae39824c4a80843fde87823b4cfb" unitRef="_GBC_cac81f17c139424fbc646b76c8f7ee5b" addr="T0R82C1S1_1" formatStyle="Comma" appId="_GBC_b2265797d3034651887f6025ea211537">
        <m:complexRule comparator="Eq" title="负债和股东权益合计" test=" $_GBC_c28b0c9904b74bcb99db980a00f4c800 +  $_GBC_d92ee0fee0424bf298fe3356d0ccb9fa" id="Cdf035eb8d26d4bbea8f4d433a1582e8d"/>
      </m:item>
      <m:item xlName="_GBC_e0832210344b484088ab1f2f2a4ea8fb" concept="clcid-pte:FuZhaiHeGuDongQuanYiHeJi" label="负债和股东权益合计" periodRef="本期期初数" mulRef="_GBC_5f38ae39824c4a80843fde87823b4cfb" unitRef="_GBC_cac81f17c139424fbc646b76c8f7ee5b" addr="T0R82C2S1_1" formatStyle="Comma" appId="_GBC_b2265797d3034651887f6025ea211537">
        <m:complexRule comparator="Eq" title="负债和股东权益合计@本期期初数" test=" $_GBC_faaad208413448fa912eb727b05ff5c9 +  $_GBC_83f9d5850a704fcdaa85d94e71a87eb0" id="Cceaa74a4cafb4c349561d97596dda73d"/>
      </m:item>
      <m:item xlName="_GBC_4a607d76e00945e682e0c78de4c248ce" concept="clcid-pte:FuZhaiHeGuDongQuanYiHeJi" label="负债和股东权益合计" mulRef="_GBC_5f38ae39824c4a80843fde87823b4cfb" unitRef="_GBC_cac81f17c139424fbc646b76c8f7ee5b" addr="T0R82C3S1_1" formatStyle="Comma" appId="_GBC_b2265797d3034651887f6025ea211537">
        <m:complexRule comparator="Eq" title="负债和股东权益合计(调整数)" test=" $_GBC_3c67d5282afa4d79b3dc2a7126b5474f +  $_GBC_14d0b7561d574e0387427eaaab698238" id="C4ad4fe7ac6a543da9d9de3e2bd1e4ae9"/>
        <m:axisValue occRef="调整数"/>
      </m:item>
      <m:item xlName="_GBC_dc9d794d9c934b52a7c5f1802e4a0bb3" concept="clcid-ci-ar:ShiFouShiYongZiChanFuZhaiBiaoGeXiangMuTiaoZhengQingKuangDeShuoMing" label="是否适用：资产负债表各项目调整情况的说明" selectOptions="_buildInAppliance" controlType="CustomCheckbox" cRanges="[{&quot;StartName&quot;:&quot;_GBC_dc9d794d9c934b52a7c5f1802e4a0bb3&quot;,&quot;EndName&quot;:&quot;_GBC_8db95b3a92cd43ab887e63b0b939276e&quot;,&quot;CType&quot;:1}]"/>
      <m:item xlName="_GBC_8db95b3a92cd43ab887e63b0b939276e" concept="clcid-pte:ZiChanFuZhaiBiaoGeXiangMuTiaoZhengQingKuangDeShuoMing" label="资产负债表各项目调整情况的说明" appId="_GBC_dc9d794d9c934b52a7c5f1802e4a0bb3"/>
    </m:section>
    <m:section xlName="_SEC_2bd90f9d006148798131ef3c25314fb9" title="成本计量模式" rules="R2015_R11_011" checkKey="!公允价值计量" convertSummaryRule="NoConvert" helpId="112001064" primarySection="_SEC_2bd90f9d006148798131ef3c25314fb9" optionText="成本计量模式" optionGroupTitle="投资性房地产计量模式" optionTargetConcept="clcid-pte:TouZiXingFangDiChanJiLiangMoShi" optionTargetConceptValue="成本计量模式">
      <m:item xlName="_GBC_eb1db4bb3f154f52938b7c4bb5edbd80" concept="clcid-ci-ar:DanWeiCaiWuFuZhuTouZiXingFangDiChan" label="单位：财务附注：投资性房地产" selectOptions="_buildInScales" controlType="Combobox" cellType="Scale"/>
      <m:item xlName="_GBC_14117d50f3b04e4aa96c633ca3d3db3a" concept="clcid-ci-ar:BiZhongCaiWuFuZhuTouZiXingFangDiChan" label="币种：财务附注：投资性房地产" selectOptions="_buildInISO4217" controlType="Combobox" cellType="Measure"/>
      <m:placeholder xlName="_PLD_6c12dd4f07e84f0eb6257919933bd416" addr="T0R0C0S1_1"/>
      <m:placeholder xlName="_PLD_4d654f9f882a4621a32482a463b6b80f" addr="T0R0C1S1_1"/>
      <m:placeholder xlName="_PLD_e67580bbd978417792c1b582fb588aa3" addr="T0R0C2S1_1"/>
      <m:placeholder xlName="_PLD_eb223d01b1084c2499e94e081206d3f5" addr="T0R0C3S1_1"/>
      <m:placeholder xlName="_PLD_fd303a2077a34c63b3d342e813f2cfd7" addr="T0R0C4S1_1"/>
      <m:placeholder xlName="_PLD_a195350d4b924a2ab316232cbfe918bf" addr="T0R1C0S1_1"/>
      <m:placeholder xlName="_PLD_b212d3f88d3842fdb359c408e0d40240" addr="T0R2C0S1_1"/>
      <m:item xlName="_GBC_b0be443296c442aa8a769a8dd3965c7c" concept="clcid-pte:FangWuJiJianZhuWuYuanJiaZhangMianYuE" label="房屋及建筑物原价账面余额" periodRef="本期期初数" mulRef="_GBC_eb1db4bb3f154f52938b7c4bb5edbd80" unitRef="_GBC_14117d50f3b04e4aa96c633ca3d3db3a" addr="T0R2C1S1_1" formatStyle="Comma"/>
      <m:item xlName="_GBC_5e09b2b53ec54d59bafe2e48d6f6bd2b" concept="clcid-pte:TuDiShiYongQuanYuanJiaZhangMianYuE" label="土地使用权原价账面余额" periodRef="本期期初数" mulRef="_GBC_eb1db4bb3f154f52938b7c4bb5edbd80" unitRef="_GBC_14117d50f3b04e4aa96c633ca3d3db3a" addr="T0R2C2S1_1" formatStyle="Comma"/>
      <m:item xlName="_GBC_7595d76f484248fdacd0a44002c5ff6f" concept="clcid-pte:CaiYongChengBenJiLiangMoShiDeTouZiXingFangDiChanZaiJianGongChengZhangMianYuanZhi" label="采用成本计量模式的投资性房地产-在建工程账面原值" periodRef="本期期初数" mulRef="_GBC_eb1db4bb3f154f52938b7c4bb5edbd80" unitRef="_GBC_14117d50f3b04e4aa96c633ca3d3db3a" addr="T0R2C3S1_1" formatStyle="Comma"/>
      <m:item xlName="_GBC_5da91b96df4b4b7b8bec74642b344d95" concept="clcid-pte:TouZiXingFangDiChanYuanJiaHeJiZhangMianYuE" label="投资性房地产原价合计账面余额" periodRef="本期期初数" mulRef="_GBC_eb1db4bb3f154f52938b7c4bb5edbd80" unitRef="_GBC_14117d50f3b04e4aa96c633ca3d3db3a" addr="T0R2C4S1_1" formatStyle="Comma">
        <m:complexRule comparator="Eq" title="投资性房地产原价合计账面余额@本期期初数" test=" $_GBC_b0be443296c442aa8a769a8dd3965c7c +  $_GBC_5e09b2b53ec54d59bafe2e48d6f6bd2b +  $_GBC_7595d76f484248fdacd0a44002c5ff6f" id="Cb1cdbdd658064bb6a39631ee37d80fd0"/>
      </m:item>
      <m:placeholder xlName="_PLD_386cb5abe3bd4438872eb28253b1c4a3" addr="T0R3C0S1_1"/>
      <m:item xlName="_GBC_59d6e7fc8cae43a3a5f2e6ac150e74f2" concept="clcid-pte:FangWuJiJianZhuWuYuanJiaZengJiaE" label="房屋及建筑物原价增加额" mulRef="_GBC_eb1db4bb3f154f52938b7c4bb5edbd80" unitRef="_GBC_14117d50f3b04e4aa96c633ca3d3db3a" addr="T0R3C1S1_1" formatStyle="Comma">
        <m:complexRule comparator="Eq" title="房屋及建筑物原价增加额" test=" $_GBC_d6165249d278433b8e95d00fe07bcbcb +  $_GBC_f003905f24344f40bad6c5f39cdd91a5 +  $_GBC_ccbcfe479a604b22afba45158e9be174 +  $_GBC_6b5ef216262a4704aa6f8f1c593425b5" id="C2bf319fbb96b4e139367a502099609ee"/>
      </m:item>
      <m:item xlName="_GBC_3b8acec100ed43b79acbdc29db14ee36" concept="clcid-pte:TuDiShiYongQuanYuanJiaZengJiaE" label="土地使用权原价增加额" mulRef="_GBC_eb1db4bb3f154f52938b7c4bb5edbd80" unitRef="_GBC_14117d50f3b04e4aa96c633ca3d3db3a" addr="T0R3C2S1_1" formatStyle="Comma">
        <m:complexRule comparator="Eq" title="土地使用权原价增加额" test=" $_GBC_64b74fe2e9164113abb7391c472f7c5d +  $_GBC_db88bef53df147f5a7e2c826861a3cd7 +  $_GBC_ac4f3d2785504e85be0a64fae7833cbe +  $_GBC_0291279961e84d86817eafebb2cf0062" id="C4895a0ca66224f6b9d61575b6c7e1159"/>
      </m:item>
      <m:item xlName="_GBC_f2db8ff8105a43da8ef1f4abd85b76e8" concept="clcid-pte:CaiYongChengBenJiLiangMoShiDeTouZiXingFangDiChanZaiJianGongChengZhangMianYuanZhiBenQiZengJiaE" label="采用成本计量模式的投资性房地产-在建工程账面原值本期增加额" mulRef="_GBC_eb1db4bb3f154f52938b7c4bb5edbd80" unitRef="_GBC_14117d50f3b04e4aa96c633ca3d3db3a" addr="T0R3C3S1_1" formatStyle="Comma">
        <m:complexRule comparator="Eq" title="采用成本计量模式的投资性房地产-在建工程账面原值本期增加额" test=" $_GBC_7e1b64e5d8f2469b9e522ccc80cec130 +  $_GBC_ec6a6467f83143a082e58a502973c23b +  $_GBC_7448fd2ccea5433e8ac72e8409f303c8 +  $_GBC_d1e36672a83f40e18801f1f3f48f789f" id="C2f9dd96d8c7d4666a11f6dd77c1726ff"/>
      </m:item>
      <m:item xlName="_GBC_eba8568a35554e0da283c6547d545b16" concept="clcid-pte:TouZiXingFangDiChanYuanJiaHeJiZengJiaE" label="投资性房地产原价合计增加额" mulRef="_GBC_eb1db4bb3f154f52938b7c4bb5edbd80" unitRef="_GBC_14117d50f3b04e4aa96c633ca3d3db3a" addr="T0R3C4S1_1" formatStyle="Comma">
        <m:complexRule comparator="Eq" title="投资性房地产原价合计增加额" test=" $_GBC_59d6e7fc8cae43a3a5f2e6ac150e74f2 +  $_GBC_3b8acec100ed43b79acbdc29db14ee36 +  $_GBC_f2db8ff8105a43da8ef1f4abd85b76e8" id="C6ee19cc1d0d64130b19ee2640f974d1d"/>
        <m:complexRule comparator="Eq" title="投资性房地产原价合计增加额" test=" $_GBC_db4fecf44f394294a892d97dde481006 +  $_GBC_3502c7cb5fd54514a3a857ff94bcdb91 +  $_GBC_dfb704a3c8164076b4fb14b07fc5505c +  $_GBC_bcf8800f4b6f48668be5aa28a169f76b" id="C895328e478884f4e847c36cf92d9323f"/>
      </m:item>
      <m:placeholder xlName="_PLD_d904a9012c45473284832f7c722b1f61" addr="T0R4C0S1_1"/>
      <m:item xlName="_GBC_d6165249d278433b8e95d00fe07bcbcb" concept="clcid-pte:WaiGouDaoZhiDeFangWuJianZhuWuZengJiaE" label="外购导致的房屋、建筑物增加额" mulRef="_GBC_eb1db4bb3f154f52938b7c4bb5edbd80" unitRef="_GBC_14117d50f3b04e4aa96c633ca3d3db3a" addr="T0R4C1S1_1" formatStyle="Comma"/>
      <m:item xlName="_GBC_64b74fe2e9164113abb7391c472f7c5d" concept="clcid-pte:WaiGouDaoZhiDeTuDiShiYongQuanZengJiaE" label="外购导致的土地使用权增加额" mulRef="_GBC_eb1db4bb3f154f52938b7c4bb5edbd80" unitRef="_GBC_14117d50f3b04e4aa96c633ca3d3db3a" addr="T0R4C2S1_1" formatStyle="Comma"/>
      <m:item xlName="_GBC_7e1b64e5d8f2469b9e522ccc80cec130" concept="clcid-pte:CaiYongChengBenJiLiangMoShiDeTouZiXingFangDiChanZaiJianGongChengZhangMianYuanZhiWaiGou" label="采用成本计量模式的投资性房地产-在建工程账面原值外购" mulRef="_GBC_eb1db4bb3f154f52938b7c4bb5edbd80" unitRef="_GBC_14117d50f3b04e4aa96c633ca3d3db3a" addr="T0R4C3S1_1" formatStyle="Comma"/>
      <m:item xlName="_GBC_db4fecf44f394294a892d97dde481006" concept="clcid-pte:WaiGouDaoZhiDeCaiYongChengBenJiLiangMoShiDeTouZiXingFangDiChanZengJiaEHeJi" label="外购导致的采用成本计量模式的投资性房地产增加额合计" mulRef="_GBC_eb1db4bb3f154f52938b7c4bb5edbd80" unitRef="_GBC_14117d50f3b04e4aa96c633ca3d3db3a" addr="T0R4C4S1_1" formatStyle="Comma">
        <m:complexRule comparator="Eq" title="外购导致的采用成本计量模式的投资性房地产增加额合计" test=" $_GBC_d6165249d278433b8e95d00fe07bcbcb +  $_GBC_64b74fe2e9164113abb7391c472f7c5d +  $_GBC_7e1b64e5d8f2469b9e522ccc80cec130" id="C27c8e5d00ce04feab13ed351797e3117"/>
      </m:item>
      <m:placeholder xlName="_PLD_47e7503d6e964a2ca705017ad296850a" addr="T0R5C0S1_1"/>
      <m:item xlName="_GBC_f003905f24344f40bad6c5f39cdd91a5" concept="clcid-pte:CunHuoHuoGuDingZiChanHuoZaiJianGongChengZhuanRuDaoZhiDeFangWuJianZhuWuZengJiaE" label="存货或固定资产或在建工程转入导致的房屋、建筑物增加额" mulRef="_GBC_eb1db4bb3f154f52938b7c4bb5edbd80" unitRef="_GBC_14117d50f3b04e4aa96c633ca3d3db3a" addr="T0R5C1S1_1" formatStyle="Comma"/>
      <m:item xlName="_GBC_db88bef53df147f5a7e2c826861a3cd7" concept="clcid-pte:CunHuoHuoGuDingZiChanHuoZaiJianGongChengZhuanRuDaoZhiDeTuDiShiYongQuanZengJiaE" label="存货或固定资产或在建工程转入导致的土地使用权增加额" mulRef="_GBC_eb1db4bb3f154f52938b7c4bb5edbd80" unitRef="_GBC_14117d50f3b04e4aa96c633ca3d3db3a" addr="T0R5C2S1_1" formatStyle="Comma"/>
      <m:item xlName="_GBC_ec6a6467f83143a082e58a502973c23b" concept="clcid-pte:CaiYongChengBenJiLiangMoShiDeTouZiXingFangDiChanZaiJianGongChengZhangMianYuanZhiCunHuoHuoGuDingZiChanZhuanRu" label="采用成本计量模式的投资性房地产-在建工程账面原值存货或固定资产转入" mulRef="_GBC_eb1db4bb3f154f52938b7c4bb5edbd80" unitRef="_GBC_14117d50f3b04e4aa96c633ca3d3db3a" addr="T0R5C3S1_1" formatStyle="Comma"/>
      <m:item xlName="_GBC_3502c7cb5fd54514a3a857ff94bcdb91" concept="clcid-pte:CunHuoHuoGuDingZiChanHuoZaiJianGongChengZhuanRuDaoZhiDeCaiYongChengBenJiLiangMoShiDeTouZiXingFangDiChanZengJiaEHeJi" label="存货或固定资产或在建工程转入导致的采用成本计量模式的投资性房地产增加额合计" mulRef="_GBC_eb1db4bb3f154f52938b7c4bb5edbd80" unitRef="_GBC_14117d50f3b04e4aa96c633ca3d3db3a" addr="T0R5C4S1_1" formatStyle="Comma">
        <m:complexRule comparator="Eq" title="存货或固定资产或在建工程转入导致的采用成本计量模式的投资性房地产增加额合计" test=" $_GBC_f003905f24344f40bad6c5f39cdd91a5 +  $_GBC_db88bef53df147f5a7e2c826861a3cd7 +  $_GBC_ec6a6467f83143a082e58a502973c23b" id="Cf3fd058c2fc040888656a4aea02778ea"/>
      </m:item>
      <m:placeholder xlName="_PLD_d6cd591d7251420b91327c289d6d2cfc" addr="T0R6C0S1_1"/>
      <m:item xlName="_GBC_ccbcfe479a604b22afba45158e9be174" concept="clcid-pte:QiYeHeBingDaoZhiDeFangWuJianZhuWuZengJiaE" label="企业合并导致的房屋、建筑物增加额" mulRef="_GBC_eb1db4bb3f154f52938b7c4bb5edbd80" unitRef="_GBC_14117d50f3b04e4aa96c633ca3d3db3a" addr="T0R6C1S1_1" formatStyle="Comma"/>
      <m:item xlName="_GBC_ac4f3d2785504e85be0a64fae7833cbe" concept="clcid-pte:QiYeHeBingDaoZhiDeTuDiShiYongQuanZengJiaE" label="企业合并导致的土地使用权增加额" mulRef="_GBC_eb1db4bb3f154f52938b7c4bb5edbd80" unitRef="_GBC_14117d50f3b04e4aa96c633ca3d3db3a" addr="T0R6C2S1_1" formatStyle="Comma"/>
      <m:item xlName="_GBC_7448fd2ccea5433e8ac72e8409f303c8" concept="clcid-pte:CaiYongChengBenJiLiangMoShiDeTouZiXingFangDiChanZaiJianGongChengZhangMianYuanZhiQiYeHeBingZengJiaE" label="采用成本计量模式的投资性房地产-在建工程账面原值企业合并增加额" mulRef="_GBC_eb1db4bb3f154f52938b7c4bb5edbd80" unitRef="_GBC_14117d50f3b04e4aa96c633ca3d3db3a" addr="T0R6C3S1_1" formatStyle="Comma"/>
      <m:item xlName="_GBC_dfb704a3c8164076b4fb14b07fc5505c" concept="clcid-pte:QiYeHeBingDaoZhiDeCaiYongChengBenJiLiangMoShiDeTouZiXingFangDiChanZengJiaEHeJi" label="企业合并导致的采用成本计量模式的投资性房地产增加额合计" mulRef="_GBC_eb1db4bb3f154f52938b7c4bb5edbd80" unitRef="_GBC_14117d50f3b04e4aa96c633ca3d3db3a" addr="T0R6C4S1_1" formatStyle="Comma">
        <m:complexRule comparator="Eq" title="企业合并导致的采用成本计量模式的投资性房地产增加额合计" test=" $_GBC_ccbcfe479a604b22afba45158e9be174 +  $_GBC_ac4f3d2785504e85be0a64fae7833cbe +  $_GBC_7448fd2ccea5433e8ac72e8409f303c8" id="C6bb180d731424adc94139cd9a668794f"/>
      </m:item>
      <m:tuple xlName="_TUP_3121dd4f08f44087832dd2f8d643638f" concept="clcid-pte:CaiYongChengBenJiLiangMoShiDeTouZiXingFangDiChanZhangMianYuanZhiZengJiaEMingXi" default_row="2" addr="T0R7C">
        <m:item xlName="_GBC_505bb28e19f544eda0a8091123412494" concept="clcid-pte:CaiYongChengBenJiLiangMoShiDeTouZiXingFangDiChanZhangMianYuanZhiZengJiaEMingXiXiangMuMingCheng" label="采用成本计量模式的投资性房地产账面原值增加额明细-项目名称" addr="T0R7C0S1_1"/>
        <m:item xlName="_GBC_6b5ef216262a4704aa6f8f1c593425b5" concept="clcid-pte:CaiYongChengBenJiLiangMoShiDeTouZiXingFangDiChanZhangMianYuanZhiZengJiaEMingXiFangWuJianZhuWu" label="采用成本计量模式的投资性房地产账面原值增加额明细-房屋、建筑物" mulRef="_GBC_eb1db4bb3f154f52938b7c4bb5edbd80" unitRef="_GBC_14117d50f3b04e4aa96c633ca3d3db3a" addr="T0R7C1S1_1" formatStyle="Comma"/>
        <m:item xlName="_GBC_0291279961e84d86817eafebb2cf0062" concept="clcid-pte:CaiYongChengBenJiLiangMoShiDeTouZiXingFangDiChanZhangMianYuanZhiZengJiaEMingXiTuDiShiYongQuan" label="采用成本计量模式的投资性房地产账面原值增加额明细-土地使用权" mulRef="_GBC_eb1db4bb3f154f52938b7c4bb5edbd80" unitRef="_GBC_14117d50f3b04e4aa96c633ca3d3db3a" addr="T0R7C2S1_1" formatStyle="Comma"/>
        <m:item xlName="_GBC_d1e36672a83f40e18801f1f3f48f789f" concept="clcid-pte:CaiYongChengBenJiLiangMoShiDeTouZiXingFangDiChanZhangMianYuanZhiZengJiaEMingXiZaiJianGongCheng" label="采用成本计量模式的投资性房地产账面原值增加额明细-在建工程" mulRef="_GBC_eb1db4bb3f154f52938b7c4bb5edbd80" unitRef="_GBC_14117d50f3b04e4aa96c633ca3d3db3a" addr="T0R7C3S1_1" formatStyle="Comma"/>
        <m:item xlName="_GBC_bcf8800f4b6f48668be5aa28a169f76b" concept="clcid-pte:CaiYongChengBenJiLiangMoShiDeTouZiXingFangDiChanZhangMianYuanZhiZengJiaEMingXiHeJi" label="采用成本计量模式的投资性房地产账面原值增加额明细-合计" mulRef="_GBC_eb1db4bb3f154f52938b7c4bb5edbd80" unitRef="_GBC_14117d50f3b04e4aa96c633ca3d3db3a" addr="T0R7C4S1_1" formatStyle="Comma">
          <m:complexRule comparator="Eq" title="采用成本计量模式的投资性房地产账面原值增加额明细-合计" test=" $_GBC_6b5ef216262a4704aa6f8f1c593425b5 +  $_GBC_0291279961e84d86817eafebb2cf0062 +  $_GBC_d1e36672a83f40e18801f1f3f48f789f" id="Cd79e4d0affed43c5949d26917bb4dd4c"/>
        </m:item>
      </m:tuple>
      <m:placeholder xlName="_PLD_0f0562edd98d46dc8c9d663f22d13d3c" addr="T0R9C0S1_1"/>
      <m:item xlName="_GBC_adbffc4a97d348f1b487e07329f3aedb" concept="clcid-pte:FangWuJiJianZhuWuYuanJiaJianShaoE" label="房屋及建筑物原价减少额" mulRef="_GBC_eb1db4bb3f154f52938b7c4bb5edbd80" unitRef="_GBC_14117d50f3b04e4aa96c633ca3d3db3a" addr="T0R9C1S1_1" formatStyle="Comma">
        <m:complexRule comparator="Eq" title="房屋及建筑物原价减少额" test=" $_GBC_e420e377b4ad4224bae771927c971fe4 +  $_GBC_1269f92700124c42bc7636b44c1d5d3a +  $_GBC_16bdacb17a064d0f97a847164c784847" id="Cc9867403a8654554babf29a3d6b1d1f2"/>
      </m:item>
      <m:item xlName="_GBC_ee41d6011491486dbca20f1a25e04f19" concept="clcid-pte:TuDiShiYongQuanYuanJiaJianShaoE" label="土地使用权原价减少额" mulRef="_GBC_eb1db4bb3f154f52938b7c4bb5edbd80" unitRef="_GBC_14117d50f3b04e4aa96c633ca3d3db3a" addr="T0R9C2S1_1" formatStyle="Comma">
        <m:complexRule comparator="Eq" title="土地使用权原价减少额" test=" $_GBC_bb9f51a1b19b44a1b69064fd46a3c1dc +  $_GBC_ff536530c53644d78f73107837598b0d +  $_GBC_283b80c119c745759a6800b5e27b4ca7" id="C8de05cab67c74a97868f10a6e0f119da"/>
      </m:item>
      <m:item xlName="_GBC_2de233d308614802ba653c51bac98d8f" concept="clcid-pte:CaiYongChengBenJiLiangMoShiDeTouZiXingFangDiChanZaiJianGongChengZhangMianYuanZhiBenQiJianShaoE" label="采用成本计量模式的投资性房地产-在建工程账面原值本期减少额" mulRef="_GBC_eb1db4bb3f154f52938b7c4bb5edbd80" unitRef="_GBC_14117d50f3b04e4aa96c633ca3d3db3a" addr="T0R9C3S1_1" formatStyle="Comma">
        <m:complexRule comparator="Eq" title="采用成本计量模式的投资性房地产-在建工程账面原值本期减少额" test=" $_GBC_1db815e224de449fb4a7f8c947a0333d +  $_GBC_4da2d146c0154ba4b76a78222583edac +  $_GBC_5057eb7dab2e46a29ec1e7a0e2d99e2a" id="C6dd35a929471467c80248745b3ef49d6"/>
      </m:item>
      <m:item xlName="_GBC_0ac80267310e4547a77234b453ad9c7d" concept="clcid-pte:TouZiXingFangDiChanYuanJiaHeJiJianShaoE" label="投资性房地产原价合计减少额" mulRef="_GBC_eb1db4bb3f154f52938b7c4bb5edbd80" unitRef="_GBC_14117d50f3b04e4aa96c633ca3d3db3a" addr="T0R9C4S1_1" formatStyle="Comma">
        <m:complexRule comparator="Eq" title="投资性房地产原价合计减少额" test=" $_GBC_adbffc4a97d348f1b487e07329f3aedb +  $_GBC_ee41d6011491486dbca20f1a25e04f19 +  $_GBC_2de233d308614802ba653c51bac98d8f" id="C78a43725f1bf4a44aebba133a064c708"/>
        <m:complexRule comparator="Eq" title="投资性房地产原价合计减少额" test=" $_GBC_69625c1e3e1e4c3a8d0efb37a9455c6c +  $_GBC_cfdd01fd185247a8ab5c7aec84196714 +  $_GBC_467231c5d85d43538b6221eebdf78cee" id="C07fd1f4bd2e94cb6a59489ea46ddbbda"/>
      </m:item>
      <m:placeholder xlName="_PLD_fb075dfbf3de4b0a99f0c3277e548c9f" addr="T0R10C0S1_1"/>
      <m:item xlName="_GBC_e420e377b4ad4224bae771927c971fe4" concept="clcid-pte:ChuZhiDaoZhiDeFangWuJianZhuWuJianShaoE" label="处置导致的房屋、建筑物减少额" mulRef="_GBC_eb1db4bb3f154f52938b7c4bb5edbd80" unitRef="_GBC_14117d50f3b04e4aa96c633ca3d3db3a" addr="T0R10C1S1_1" formatStyle="Comma"/>
      <m:item xlName="_GBC_bb9f51a1b19b44a1b69064fd46a3c1dc" concept="clcid-pte:ChuZhiDaoZhiDeTuDiShiYongQuanJianShaoE" label="处置导致的土地使用权减少额" mulRef="_GBC_eb1db4bb3f154f52938b7c4bb5edbd80" unitRef="_GBC_14117d50f3b04e4aa96c633ca3d3db3a" addr="T0R10C2S1_1" formatStyle="Comma"/>
      <m:item xlName="_GBC_1db815e224de449fb4a7f8c947a0333d" concept="clcid-pte:CaiYongChengBenJiLiangMoShiDeTouZiXingFangDiChanZaiJianGongChengZhangMianYuanZhiChuZhi" label="采用成本计量模式的投资性房地产-在建工程账面原值处置" mulRef="_GBC_eb1db4bb3f154f52938b7c4bb5edbd80" unitRef="_GBC_14117d50f3b04e4aa96c633ca3d3db3a" addr="T0R10C3S1_1" formatStyle="Comma"/>
      <m:item xlName="_GBC_69625c1e3e1e4c3a8d0efb37a9455c6c" concept="clcid-pte:ChuZhiDaoZhiDeCaiYongChengBenJiLiangMoShiDeTouZiXingFangDiChanJianShaoEHeJi" label="处置导致的采用成本计量模式的投资性房地产减少额合计" mulRef="_GBC_eb1db4bb3f154f52938b7c4bb5edbd80" unitRef="_GBC_14117d50f3b04e4aa96c633ca3d3db3a" addr="T0R10C4S1_1" formatStyle="Comma">
        <m:complexRule comparator="Eq" title="处置导致的采用成本计量模式的投资性房地产减少额合计" test=" $_GBC_e420e377b4ad4224bae771927c971fe4 +  $_GBC_bb9f51a1b19b44a1b69064fd46a3c1dc +  $_GBC_1db815e224de449fb4a7f8c947a0333d" id="Cf48f8ccd2d8c4e85b0a6644630406614"/>
      </m:item>
      <m:placeholder xlName="_PLD_8e50019205324f4f8d0101b0f84953ce" addr="T0R11C0S1_1"/>
      <m:item xlName="_GBC_1269f92700124c42bc7636b44c1d5d3a" concept="clcid-pte:QiTaZhuanChuDaoZhiDeFangWuJianZhuWuJianShaoE" label="其他转出导致的房屋、建筑物减少额" mulRef="_GBC_eb1db4bb3f154f52938b7c4bb5edbd80" unitRef="_GBC_14117d50f3b04e4aa96c633ca3d3db3a" addr="T0R11C1S1_1" formatStyle="Comma"/>
      <m:item xlName="_GBC_ff536530c53644d78f73107837598b0d" concept="clcid-pte:QiTaZhuanChuDaoZhiDeTuDiShiYongQuanJianShaoE" label="其他转出导致的土地使用权减少额" mulRef="_GBC_eb1db4bb3f154f52938b7c4bb5edbd80" unitRef="_GBC_14117d50f3b04e4aa96c633ca3d3db3a" addr="T0R11C2S1_1" formatStyle="Comma"/>
      <m:item xlName="_GBC_4da2d146c0154ba4b76a78222583edac" concept="clcid-pte:CaiYongChengBenJiLiangMoShiDeTouZiXingFangDiChanZaiJianGongChengZhangMianYuanZhiQiTaZhuanChu" label="采用成本计量模式的投资性房地产-在建工程账面原值其他转出" mulRef="_GBC_eb1db4bb3f154f52938b7c4bb5edbd80" unitRef="_GBC_14117d50f3b04e4aa96c633ca3d3db3a" addr="T0R11C3S1_1" formatStyle="Comma"/>
      <m:item xlName="_GBC_cfdd01fd185247a8ab5c7aec84196714" concept="clcid-pte:QiTaZhuanChuDaoZhiDeCaiYongChengBenJiLiangMoShiDeTouZiXingFangDiChanJianShaoEHeJi" label="其他转出导致的采用成本计量模式的投资性房地产减少额合计" mulRef="_GBC_eb1db4bb3f154f52938b7c4bb5edbd80" unitRef="_GBC_14117d50f3b04e4aa96c633ca3d3db3a" addr="T0R11C4S1_1" formatStyle="Comma">
        <m:complexRule comparator="Eq" title="其他转出导致的采用成本计量模式的投资性房地产减少额合计" test=" $_GBC_1269f92700124c42bc7636b44c1d5d3a +  $_GBC_ff536530c53644d78f73107837598b0d +  $_GBC_4da2d146c0154ba4b76a78222583edac" id="Ce17bf3083e45481ca0cc431e13b85c1e"/>
      </m:item>
      <m:tuple xlName="_TUP_159e7e8ad2b34960b4e1392efaa37d57" concept="clcid-pte:CaiYongChengBenJiLiangMoShiDeTouZiXingFangDiChanZhangMianYuanZhiJianShaoEMingXi" default_row="2" addr="T0R12C">
        <m:item xlName="_GBC_41a3ae467c374a929111412d46eedb6f" concept="clcid-pte:CaiYongChengBenJiLiangMoShiDeTouZiXingFangDiChanZhangMianYuanZhiJianShaoEMingXiXiangMuMingCheng" label="采用成本计量模式的投资性房地产账面原值减少额明细-项目名称" addr="T0R12C0S1_1"/>
        <m:item xlName="_GBC_16bdacb17a064d0f97a847164c784847" concept="clcid-pte:CaiYongChengBenJiLiangMoShiDeTouZiXingFangDiChanZhangMianYuanZhiJianShaoEMingXiFangWuJianZhuWu" label="采用成本计量模式的投资性房地产账面原值减少额明细-房屋、建筑物" mulRef="_GBC_eb1db4bb3f154f52938b7c4bb5edbd80" unitRef="_GBC_14117d50f3b04e4aa96c633ca3d3db3a" addr="T0R12C1S1_1" formatStyle="Comma"/>
        <m:item xlName="_GBC_283b80c119c745759a6800b5e27b4ca7" concept="clcid-pte:CaiYongChengBenJiLiangMoShiDeTouZiXingFangDiChanZhangMianYuanZhiJianShaoEMingXiTuDiShiYongQuan" label="采用成本计量模式的投资性房地产账面原值减少额明细-土地使用权" mulRef="_GBC_eb1db4bb3f154f52938b7c4bb5edbd80" unitRef="_GBC_14117d50f3b04e4aa96c633ca3d3db3a" addr="T0R12C2S1_1" formatStyle="Comma"/>
        <m:item xlName="_GBC_5057eb7dab2e46a29ec1e7a0e2d99e2a" concept="clcid-pte:CaiYongChengBenJiLiangMoShiDeTouZiXingFangDiChanZhangMianYuanZhiJianShaoEMingXiZaiJianGongCheng" label="采用成本计量模式的投资性房地产账面原值减少额明细-在建工程" mulRef="_GBC_eb1db4bb3f154f52938b7c4bb5edbd80" unitRef="_GBC_14117d50f3b04e4aa96c633ca3d3db3a" addr="T0R12C3S1_1" formatStyle="Comma"/>
        <m:item xlName="_GBC_467231c5d85d43538b6221eebdf78cee" concept="clcid-pte:CaiYongChengBenJiLiangMoShiDeTouZiXingFangDiChanZhangMianYuanZhiJianShaoEMingXiHeJi" label="采用成本计量模式的投资性房地产账面原值减少额明细-合计" mulRef="_GBC_eb1db4bb3f154f52938b7c4bb5edbd80" unitRef="_GBC_14117d50f3b04e4aa96c633ca3d3db3a" addr="T0R12C4S1_1" formatStyle="Comma">
          <m:complexRule comparator="Eq" title="采用成本计量模式的投资性房地产账面原值减少额明细-合计" test=" $_GBC_16bdacb17a064d0f97a847164c784847 +  $_GBC_283b80c119c745759a6800b5e27b4ca7 +  $_GBC_5057eb7dab2e46a29ec1e7a0e2d99e2a" id="C7ff150fb85df4996bbd929750fffeb55"/>
        </m:item>
      </m:tuple>
      <m:placeholder xlName="_PLD_9a4c8be3e40844abb6fe5380ff34b6fe" addr="T0R14C0S1_1"/>
      <m:item xlName="_GBC_37d6d182c9e1423289a12800426d165c" concept="clcid-pte:FangWuJiJianZhuWuYuanJiaZhangMianYuE" label="房屋及建筑物原价账面余额" mulRef="_GBC_eb1db4bb3f154f52938b7c4bb5edbd80" unitRef="_GBC_14117d50f3b04e4aa96c633ca3d3db3a" addr="T0R14C1S1_1" formatStyle="Comma">
        <m:complexRule comparator="Eq" title="房屋及建筑物原价账面余额" test=" $_GBC_b0be443296c442aa8a769a8dd3965c7c +  $_GBC_59d6e7fc8cae43a3a5f2e6ac150e74f2 -  $_GBC_adbffc4a97d348f1b487e07329f3aedb" id="C0fbca34cc18544678ab8f4e9cc3baa6a"/>
      </m:item>
      <m:item xlName="_GBC_10b61be999fa4f25b0ebc40285a2d9ce" concept="clcid-pte:TuDiShiYongQuanYuanJiaZhangMianYuE" label="土地使用权原价账面余额" mulRef="_GBC_eb1db4bb3f154f52938b7c4bb5edbd80" unitRef="_GBC_14117d50f3b04e4aa96c633ca3d3db3a" addr="T0R14C2S1_1" formatStyle="Comma">
        <m:complexRule comparator="Eq" title="土地使用权原价账面余额" test=" $_GBC_5e09b2b53ec54d59bafe2e48d6f6bd2b +  $_GBC_3b8acec100ed43b79acbdc29db14ee36 -  $_GBC_ee41d6011491486dbca20f1a25e04f19" id="C64a4ce70da734a228eae4ac4e40dec36"/>
      </m:item>
      <m:item xlName="_GBC_742be8c477104a9798aaa16221a67ef5" concept="clcid-pte:CaiYongChengBenJiLiangMoShiDeTouZiXingFangDiChanZaiJianGongChengZhangMianYuanZhi" label="采用成本计量模式的投资性房地产-在建工程账面原值" mulRef="_GBC_eb1db4bb3f154f52938b7c4bb5edbd80" unitRef="_GBC_14117d50f3b04e4aa96c633ca3d3db3a" addr="T0R14C3S1_1" formatStyle="Comma">
        <m:complexRule comparator="Eq" title="采用成本计量模式的投资性房地产-在建工程账面原值" test=" $_GBC_7595d76f484248fdacd0a44002c5ff6f +  $_GBC_f2db8ff8105a43da8ef1f4abd85b76e8 -  $_GBC_2de233d308614802ba653c51bac98d8f" id="C6f1aec5c74254349854290717218d2b9"/>
      </m:item>
      <m:item xlName="_GBC_2ebea691b7f740e28fc3de3f690f9d1c" concept="clcid-pte:TouZiXingFangDiChanYuanJiaHeJiZhangMianYuE" label="投资性房地产原价合计账面余额" mulRef="_GBC_eb1db4bb3f154f52938b7c4bb5edbd80" unitRef="_GBC_14117d50f3b04e4aa96c633ca3d3db3a" addr="T0R14C4S1_1" formatStyle="Comma">
        <m:complexRule comparator="Eq" title="投资性房地产原价合计账面余额" test=" $_GBC_37d6d182c9e1423289a12800426d165c +  $_GBC_10b61be999fa4f25b0ebc40285a2d9ce +  $_GBC_742be8c477104a9798aaa16221a67ef5" id="Cd2e245a535c6428cb8fe5732c40574ce"/>
        <m:complexRule comparator="Eq" title="投资性房地产原价合计账面余额" test=" $_GBC_5da91b96df4b4b7b8bec74642b344d95 +  $_GBC_eba8568a35554e0da283c6547d545b16 -  $_GBC_0ac80267310e4547a77234b453ad9c7d" id="Cc0dca54542324a99b12a0dc8892b8396"/>
      </m:item>
      <m:placeholder xlName="_PLD_3940980b8e4d4252a71ae8341bbdfc46" addr="T0R15C0S1_1"/>
      <m:placeholder xlName="_PLD_8f2f6430c66445ed81e57e54221de403" addr="T0R16C0S1_1"/>
      <m:item xlName="_GBC_bb25a717d18f4bb297143d4bef659bb3" concept="clcid-pte:FangWuJiJianZhuWuLeiJiZheJiuHeLeiJiTanXiaoZhangMianYuE" label="房屋及建筑物累计折旧和累计摊销账面余额" periodRef="本期期初数" mulRef="_GBC_eb1db4bb3f154f52938b7c4bb5edbd80" unitRef="_GBC_14117d50f3b04e4aa96c633ca3d3db3a" addr="T0R16C1S1_1" formatStyle="Comma"/>
      <m:item xlName="_GBC_45aa2db322f74131bf605af764a5f20d" concept="clcid-pte:TuDiShiYongQuanLeiJiZheJiuHeLeiJiTanXiaoZhangMianYuE" label="土地使用权累计折旧和累计摊销账面余额" periodRef="本期期初数" mulRef="_GBC_eb1db4bb3f154f52938b7c4bb5edbd80" unitRef="_GBC_14117d50f3b04e4aa96c633ca3d3db3a" addr="T0R16C2S1_1" formatStyle="Comma"/>
      <m:item xlName="_GBC_017432ab513848b8b1ea8ec27a16422b" concept="clcid-pte:CaiYongChengBenJiLiangMoShiDeTouZiXingFangDiChanZaiJianGongChengLeiJiZheJiuHeLeiJiTanXiao" label="采用成本计量模式的投资性房地产-在建工程累计折旧和累计摊销" periodRef="本期期初数" mulRef="_GBC_eb1db4bb3f154f52938b7c4bb5edbd80" unitRef="_GBC_14117d50f3b04e4aa96c633ca3d3db3a" addr="T0R16C3S1_1" formatStyle="Comma"/>
      <m:item xlName="_GBC_d8c54f28841540fcae4efd9ecb41e584" concept="clcid-pte:TouZiXingFangDiChanLeiJiZheJiuHeLeiJiTanXiaoHeJiZhangMianYuE" label="投资性房地产累计折旧和累计摊销合计账面余额" periodRef="本期期初数" mulRef="_GBC_eb1db4bb3f154f52938b7c4bb5edbd80" unitRef="_GBC_14117d50f3b04e4aa96c633ca3d3db3a" addr="T0R16C4S1_1" formatStyle="Comma">
        <m:complexRule comparator="Eq" title="投资性房地产累计折旧和累计摊销合计账面余额@本期期初数" test=" $_GBC_bb25a717d18f4bb297143d4bef659bb3 +  $_GBC_45aa2db322f74131bf605af764a5f20d +  $_GBC_017432ab513848b8b1ea8ec27a16422b" id="C97e028b3b1e34714b926c33d8bdbdd30"/>
      </m:item>
      <m:placeholder xlName="_PLD_e0545c37940c43ecac80d9c4113a319b" addr="T0R17C0S1_1"/>
      <m:item xlName="_GBC_78eee0af98c04ea583a7fa2d047c3875" concept="clcid-pte:FangWuJiJianZhuWuLeiJiZheJiuHeLeiJiTanXiaoZengJiaE" label="房屋及建筑物累计折旧和累计摊销增加额" mulRef="_GBC_eb1db4bb3f154f52938b7c4bb5edbd80" unitRef="_GBC_14117d50f3b04e4aa96c633ca3d3db3a" addr="T0R17C1S1_1" formatStyle="Comma">
        <m:complexRule comparator="Eq" title="房屋及建筑物累计折旧和累计摊销增加额" test=" $_GBC_01df017601964b9cb06194b26a0cadc9 +  $_GBC_09ca5f616aa94f0a8111b81d841d682c" id="C0e38e8a8fdb440d49d43c43fe60a983c"/>
      </m:item>
      <m:item xlName="_GBC_77fee9ab3f3845acac426d944cda6a8e" concept="clcid-pte:TuDiShiYongQuanLeiJiZheJiuHeLeiJiTanXiaoZengJiaE" label="土地使用权累计折旧和累计摊销增加额" mulRef="_GBC_eb1db4bb3f154f52938b7c4bb5edbd80" unitRef="_GBC_14117d50f3b04e4aa96c633ca3d3db3a" addr="T0R17C2S1_1" formatStyle="Comma">
        <m:complexRule comparator="Eq" title="土地使用权累计折旧和累计摊销增加额" test=" $_GBC_3d5818e011704543bdef75a50c6a2627 +  $_GBC_9b71ece20e064a90aa3a39897d55a259" id="C7df86dad04cc4cfdbfa109980280965b"/>
      </m:item>
      <m:item xlName="_GBC_27a0963d3e3442a99c4e1fc35d87cd9c" concept="clcid-pte:CaiYongChengBenJiLiangMoShiDeTouZiXingFangDiChanZaiJianGongChengLeiJiZheJiuHeLeiJiTanXiaoBenQiZengJiaE" label="采用成本计量模式的投资性房地产-在建工程累计折旧和累计摊销本期增加额" mulRef="_GBC_eb1db4bb3f154f52938b7c4bb5edbd80" unitRef="_GBC_14117d50f3b04e4aa96c633ca3d3db3a" addr="T0R17C3S1_1" formatStyle="Comma">
        <m:complexRule comparator="Eq" title="采用成本计量模式的投资性房地产-在建工程累计折旧和累计摊销本期增加额" test=" $_GBC_1197cf4079864f41a2486d81855e7091 +  $_GBC_bdcba45f2aa24d78b35e26194caaf377" id="C262c057d1f1f4bee96d8c3674a43d711"/>
      </m:item>
      <m:item xlName="_GBC_51d19e268c474e9094608fb34666cd85" concept="clcid-pte:TouZiXingFangDiChanLeiJiZheJiuHeLeiJiTanXiaoHeJiZengJiaE" label="投资性房地产累计折旧和累计摊销合计增加额" mulRef="_GBC_eb1db4bb3f154f52938b7c4bb5edbd80" unitRef="_GBC_14117d50f3b04e4aa96c633ca3d3db3a" addr="T0R17C4S1_1" formatStyle="Comma">
        <m:complexRule comparator="Eq" title="投资性房地产累计折旧和累计摊销合计增加额" test=" $_GBC_78eee0af98c04ea583a7fa2d047c3875 +  $_GBC_77fee9ab3f3845acac426d944cda6a8e +  $_GBC_27a0963d3e3442a99c4e1fc35d87cd9c" id="Cf42dbb33c5c548f4b12972f053e646cf"/>
        <m:complexRule comparator="Eq" title="投资性房地产累计折旧和累计摊销合计增加额" test=" $_GBC_1879fe4f6d9b486187a1b859748ef5b1 +  $_GBC_b01ddb9e6df940798a4eaf0b80a783ac" id="Cbbb0610173c140a2ad5278446de44b0f"/>
      </m:item>
      <m:placeholder xlName="_PLD_3a4bf8f7f6b94d67af81b8adef7ee2e1" addr="T0R18C0S1_1"/>
      <m:item xlName="_GBC_01df017601964b9cb06194b26a0cadc9" concept="clcid-pte:JiTiHuoTanXiaoDaoZhiDeFangWuJianZhuWuLeiJiZheJiuHeLeiJiTanXiaoZengJiaE" label="计提或摊销导致的房屋、建筑物累计折旧和累计摊销增加额" mulRef="_GBC_eb1db4bb3f154f52938b7c4bb5edbd80" unitRef="_GBC_14117d50f3b04e4aa96c633ca3d3db3a" addr="T0R18C1S1_1" formatStyle="Comma"/>
      <m:item xlName="_GBC_3d5818e011704543bdef75a50c6a2627" concept="clcid-pte:JiTiHuoTanXiaoDaoZhiDeTuDiShiYongQuanLeiJiZheJiuHeLeiJiTanXiaoZengJiaE" label="计提或摊销导致的土地使用权累计折旧和累计摊销增加额" mulRef="_GBC_eb1db4bb3f154f52938b7c4bb5edbd80" unitRef="_GBC_14117d50f3b04e4aa96c633ca3d3db3a" addr="T0R18C2S1_1" formatStyle="Comma"/>
      <m:item xlName="_GBC_1197cf4079864f41a2486d81855e7091" concept="clcid-pte:CaiYongChengBenJiLiangMoShiDeTouZiXingFangDiChanZaiJianGongChengJiTiHuoTanXiao" label="采用成本计量模式的投资性房地产-在建工程计提或摊销" mulRef="_GBC_eb1db4bb3f154f52938b7c4bb5edbd80" unitRef="_GBC_14117d50f3b04e4aa96c633ca3d3db3a" addr="T0R18C3S1_1" formatStyle="Comma"/>
      <m:item xlName="_GBC_1879fe4f6d9b486187a1b859748ef5b1" concept="clcid-pte:JiTiHuoTanXiaoDaoZhiDeCaiYongChengBenJiLiangMoShiDeTouZiXingFangDiChanLeiJiZheJiuHeLeiJiTanXiaoZengJiaE" label="计提或摊销导致的采用成本计量模式的投资性房地产累计折旧和累计摊销增加额" mulRef="_GBC_eb1db4bb3f154f52938b7c4bb5edbd80" unitRef="_GBC_14117d50f3b04e4aa96c633ca3d3db3a" addr="T0R18C4S1_1" formatStyle="Comma">
        <m:complexRule comparator="Eq" title="计提或摊销导致的采用成本计量模式的投资性房地产累计折旧和累计摊销增加额" test=" $_GBC_01df017601964b9cb06194b26a0cadc9 +  $_GBC_3d5818e011704543bdef75a50c6a2627 +  $_GBC_1197cf4079864f41a2486d81855e7091" id="C7e782efa6e0c46aab70a519846d6b79f"/>
      </m:item>
      <m:tuple xlName="_TUP_d009647642a143cab0a8c53b62adbcbb" concept="clcid-pte:CaiYongChengBenJiLiangMoShiDeTouZiXingFangDiChanLeiJiZheJiuHeLeiJiTanXiaoZengJiaEMingXi" default_row="2" addr="T0R19C">
        <m:item xlName="_GBC_4286533d1dbe4028863f3cc5730a85c3" concept="clcid-pte:CaiYongChengBenJiLiangMoShiDeTouZiXingFangDiChanLeiJiZheJiuHeLeiJiTanXiaoZengJiaEMingXiXiangMuMingCheng" label="采用成本计量模式的投资性房地产累计折旧和累计摊销增加额明细-项目名称" addr="T0R19C0S1_1"/>
        <m:item xlName="_GBC_09ca5f616aa94f0a8111b81d841d682c" concept="clcid-pte:CaiYongChengBenJiLiangMoShiDeTouZiXingFangDiChanLeiJiZheJiuHeLeiJiTanXiaoZengJiaEMingXiFangWuJianZhuWu" label="采用成本计量模式的投资性房地产累计折旧和累计摊销增加额明细-房屋、建筑物" mulRef="_GBC_eb1db4bb3f154f52938b7c4bb5edbd80" unitRef="_GBC_14117d50f3b04e4aa96c633ca3d3db3a" addr="T0R19C1S1_1" formatStyle="Comma"/>
        <m:item xlName="_GBC_9b71ece20e064a90aa3a39897d55a259" concept="clcid-pte:CaiYongChengBenJiLiangMoShiDeTouZiXingFangDiChanLeiJiZheJiuHeLeiJiTanXiaoZengJiaEMingXiTuDiShiYongQuan" label="采用成本计量模式的投资性房地产累计折旧和累计摊销增加额明细-土地使用权" mulRef="_GBC_eb1db4bb3f154f52938b7c4bb5edbd80" unitRef="_GBC_14117d50f3b04e4aa96c633ca3d3db3a" addr="T0R19C2S1_1" formatStyle="Comma"/>
        <m:item xlName="_GBC_bdcba45f2aa24d78b35e26194caaf377" concept="clcid-pte:CaiYongChengBenJiLiangMoShiDeTouZiXingFangDiChanLeiJiZheJiuHeLeiJiTanXiaoZengJiaEMingXiZaiJianGongCheng" label="采用成本计量模式的投资性房地产累计折旧和累计摊销增加额明细-在建工程" mulRef="_GBC_eb1db4bb3f154f52938b7c4bb5edbd80" unitRef="_GBC_14117d50f3b04e4aa96c633ca3d3db3a" addr="T0R19C3S1_1" formatStyle="Comma"/>
        <m:item xlName="_GBC_b01ddb9e6df940798a4eaf0b80a783ac" concept="clcid-pte:CaiYongChengBenJiLiangMoShiDeTouZiXingFangDiChanLeiJiZheJiuHeLeiJiTanXiaoZengJiaEMingXiHeJi" label="采用成本计量模式的投资性房地产累计折旧和累计摊销增加额明细-合计" mulRef="_GBC_eb1db4bb3f154f52938b7c4bb5edbd80" unitRef="_GBC_14117d50f3b04e4aa96c633ca3d3db3a" addr="T0R19C4S1_1" formatStyle="Comma">
          <m:complexRule comparator="Eq" title="采用成本计量模式的投资性房地产累计折旧和累计摊销增加额明细-合计" test=" $_GBC_09ca5f616aa94f0a8111b81d841d682c +  $_GBC_9b71ece20e064a90aa3a39897d55a259 +  $_GBC_bdcba45f2aa24d78b35e26194caaf377" id="C2bc2427b4a074cc29f267e26ac890456"/>
        </m:item>
      </m:tuple>
      <m:placeholder xlName="_PLD_c07c8a6e63764401b0d11ec266ed0dd2" addr="T0R21C0S1_1"/>
      <m:item xlName="_GBC_7c7149f11e744579b3a07861040f6840" concept="clcid-pte:FangWuJiJianZhuWuLeiJiZheJiuHeLeiJiTanXiaoJianShaoE" label="房屋及建筑物累计折旧和累计摊销减少额" mulRef="_GBC_eb1db4bb3f154f52938b7c4bb5edbd80" unitRef="_GBC_14117d50f3b04e4aa96c633ca3d3db3a" addr="T0R21C1S1_1" formatStyle="Comma">
        <m:complexRule comparator="Eq" title="房屋及建筑物累计折旧和累计摊销减少额" test=" $_GBC_73cd3b334c914b18812814ebea35e489 +  $_GBC_270c0b0ed0cd40aa8c5f03ec74a8dac9 +  $_GBC_134f205bd31549ab8000ae29ff8ec362" id="Ca42a2b3485394d20b3788d5d075eefcf"/>
      </m:item>
      <m:item xlName="_GBC_ba30c3ea999444ec9069bc75da03955c" concept="clcid-pte:TuDiShiYongQuanLeiJiZheJiuHeLeiJiTanXiaoJianShaoE" label="土地使用权累计折旧和累计摊销减少额" mulRef="_GBC_eb1db4bb3f154f52938b7c4bb5edbd80" unitRef="_GBC_14117d50f3b04e4aa96c633ca3d3db3a" addr="T0R21C2S1_1" formatStyle="Comma">
        <m:complexRule comparator="Eq" title="土地使用权累计折旧和累计摊销减少额" test=" $_GBC_8b00e01370ad4f669aa14b38f3dadc58 +  $_GBC_df20512a9df147758831f502dccae8ca +  $_GBC_5d446e1b83104603b72616051ecbb232" id="C9a2d911e26034aacb84269bc76e6d541"/>
      </m:item>
      <m:item xlName="_GBC_0ef4dcb495194f5d8131d5b173f7261e" concept="clcid-pte:CaiYongChengBenJiLiangMoShiDeTouZiXingFangDiChanZaiJianGongChengLeiJiZheJiuHeLeiJiTanXiaoBenQiJianShaoE" label="采用成本计量模式的投资性房地产-在建工程累计折旧和累计摊销本期减少额" mulRef="_GBC_eb1db4bb3f154f52938b7c4bb5edbd80" unitRef="_GBC_14117d50f3b04e4aa96c633ca3d3db3a" addr="T0R21C3S1_1" formatStyle="Comma">
        <m:complexRule comparator="Eq" title="采用成本计量模式的投资性房地产-在建工程累计折旧和累计摊销本期减少额" test=" $_GBC_fec8d31c2abc460ba0470cd439e5fd0a +  $_GBC_db40e3ad137f493c9cb05fa5fa7e6103 +  $_GBC_8ebfd030e8014b468e9818b30502d439" id="Cd88051f7d5ea4634b73cb95a6e811a17"/>
      </m:item>
      <m:item xlName="_GBC_1fa1dbbffff2410bb89389c13375b0fe" concept="clcid-pte:TouZiXingFangDiChanLeiJiZheJiuHeLeiJiTanXiaoHeJiJianShaoE" label="投资性房地产累计折旧和累计摊销合计减少额" mulRef="_GBC_eb1db4bb3f154f52938b7c4bb5edbd80" unitRef="_GBC_14117d50f3b04e4aa96c633ca3d3db3a" addr="T0R21C4S1_1" formatStyle="Comma">
        <m:complexRule comparator="Eq" title="投资性房地产累计折旧和累计摊销合计减少额" test=" $_GBC_7c7149f11e744579b3a07861040f6840 +  $_GBC_ba30c3ea999444ec9069bc75da03955c +  $_GBC_0ef4dcb495194f5d8131d5b173f7261e" id="Cb49be84e1cf94d7bbaac16a223f936a8"/>
        <m:complexRule comparator="Eq" title="投资性房地产累计折旧和累计摊销合计减少额" test=" $_GBC_a5f17eeab1c84bc8a8e62b04227bb2ff +  $_GBC_14b7e9e0f99c40aeaceccbb2612999f3 +  $_GBC_9a9aedb76f0248e68f88e11c346b5d87" id="Ccfc3652b05924277a1018988a494ff42"/>
      </m:item>
      <m:placeholder xlName="_PLD_0bbc2d9652284c1697311755840e5d8a" addr="T0R22C0S1_1"/>
      <m:item xlName="_GBC_73cd3b334c914b18812814ebea35e489" concept="clcid-pte:ChuZhiDaoZhiDeFangWuJianZhuWuLeiJiZheJiuHeLeiJiTanXiaoJianShaoE" label="处置导致的房屋、建筑物累计折旧和累计摊销减少额" mulRef="_GBC_eb1db4bb3f154f52938b7c4bb5edbd80" unitRef="_GBC_14117d50f3b04e4aa96c633ca3d3db3a" addr="T0R22C1S1_1" formatStyle="Comma"/>
      <m:item xlName="_GBC_8b00e01370ad4f669aa14b38f3dadc58" concept="clcid-pte:ChuZhiDaoZhiDeTuDiShiYongQuanLeiJiZheJiuHeLeiJiTanXiaoJianShaoE" label="处置导致的土地使用权累计折旧和累计摊销减少额" mulRef="_GBC_eb1db4bb3f154f52938b7c4bb5edbd80" unitRef="_GBC_14117d50f3b04e4aa96c633ca3d3db3a" addr="T0R22C2S1_1" formatStyle="Comma"/>
      <m:item xlName="_GBC_fec8d31c2abc460ba0470cd439e5fd0a" concept="clcid-pte:CaiYongChengBenJiLiangMoShiDeTouZiXingFangDiChanZaiJianGongChengLeiJiZheJiuHeLeiJiTanXiaoChuZhi" label="采用成本计量模式的投资性房地产-在建工程累计折旧和累计摊销处置" mulRef="_GBC_eb1db4bb3f154f52938b7c4bb5edbd80" unitRef="_GBC_14117d50f3b04e4aa96c633ca3d3db3a" addr="T0R22C3S1_1" formatStyle="Comma"/>
      <m:item xlName="_GBC_a5f17eeab1c84bc8a8e62b04227bb2ff" concept="clcid-pte:ChuZhiDaoZhiDeCaiYongChengBenJiLiangMoShiDeTouZiXingFangDiChanLeiJiZheJiuHeLeiJiTanXiaoJianShaoE" label="处置导致的采用成本计量模式的投资性房地产累计折旧和累计摊销减少额" mulRef="_GBC_eb1db4bb3f154f52938b7c4bb5edbd80" unitRef="_GBC_14117d50f3b04e4aa96c633ca3d3db3a" addr="T0R22C4S1_1" formatStyle="Comma">
        <m:complexRule comparator="Eq" title="处置导致的采用成本计量模式的投资性房地产累计折旧和累计摊销减少额" test=" $_GBC_73cd3b334c914b18812814ebea35e489 +  $_GBC_8b00e01370ad4f669aa14b38f3dadc58 +  $_GBC_fec8d31c2abc460ba0470cd439e5fd0a" id="C3171dfb527f54c0a9a428d3d1cdde4a6"/>
      </m:item>
      <m:placeholder xlName="_PLD_e51349e1477a4af6a78e8e2a8ab342aa" addr="T0R23C0S1_1"/>
      <m:item xlName="_GBC_270c0b0ed0cd40aa8c5f03ec74a8dac9" concept="clcid-pte:QiTaZhuanChuDaoZhiDeFangWuJianZhuWuLeiJiZheJiuHeLeiJiTanXiaoJianShaoE" label="其他转出导致的房屋、建筑物累计折旧和累计摊销减少额" mulRef="_GBC_eb1db4bb3f154f52938b7c4bb5edbd80" unitRef="_GBC_14117d50f3b04e4aa96c633ca3d3db3a" addr="T0R23C1S1_1" formatStyle="Comma"/>
      <m:item xlName="_GBC_df20512a9df147758831f502dccae8ca" concept="clcid-pte:QiTaZhuanChuDaoZhiDeTuDiShiYongQuanLeiJiZheJiuHeLeiJiTanXiaoJianShaoE" label="其他转出导致的土地使用权累计折旧和累计摊销减少额" mulRef="_GBC_eb1db4bb3f154f52938b7c4bb5edbd80" unitRef="_GBC_14117d50f3b04e4aa96c633ca3d3db3a" addr="T0R23C2S1_1" formatStyle="Comma"/>
      <m:item xlName="_GBC_db40e3ad137f493c9cb05fa5fa7e6103" concept="clcid-pte:CaiYongChengBenJiLiangMoShiDeTouZiXingFangDiChanZaiJianGongChengLeiJiZheJiuHeLeiJiTanXiaoQiTaZhuanChu" label="采用成本计量模式的投资性房地产-在建工程累计折旧和累计摊销其他转出" mulRef="_GBC_eb1db4bb3f154f52938b7c4bb5edbd80" unitRef="_GBC_14117d50f3b04e4aa96c633ca3d3db3a" addr="T0R23C3S1_1" formatStyle="Comma"/>
      <m:item xlName="_GBC_14b7e9e0f99c40aeaceccbb2612999f3" concept="clcid-pte:QiTaZhuanChuDaoZhiDeCaiYongChengBenJiLiangMoShiDeTouZiXingFangDiChanLeiJiZheJiuHeLeiJiTanXiaoJianShaoE" label="其他转出导致的采用成本计量模式的投资性房地产累计折旧和累计摊销减少额" mulRef="_GBC_eb1db4bb3f154f52938b7c4bb5edbd80" unitRef="_GBC_14117d50f3b04e4aa96c633ca3d3db3a" addr="T0R23C4S1_1" formatStyle="Comma">
        <m:complexRule comparator="Eq" title="其他转出导致的采用成本计量模式的投资性房地产累计折旧和累计摊销减少额" test=" $_GBC_270c0b0ed0cd40aa8c5f03ec74a8dac9 +  $_GBC_df20512a9df147758831f502dccae8ca +  $_GBC_db40e3ad137f493c9cb05fa5fa7e6103" id="Cf680ef2991bb417e8213b457195598db"/>
      </m:item>
      <m:tuple xlName="_TUP_7ade40e2c296478fb272a83ac14c136a" concept="clcid-pte:CaiYongChengBenJiLiangMoShiDeTouZiXingFangDiChanLeiJiZheJiuHeLeiJiTanXiaoJianShaoEMingXi" default_row="2" addr="T0R24C">
        <m:item xlName="_GBC_0cb9b60fb98c4749b7ef8dea64aed71b" concept="clcid-pte:CaiYongChengBenJiLiangMoShiDeTouZiXingFangDiChanLeiJiZheJiuHeLeiJiTanXiaoJianShaoEMingXiXiangMuMingCheng" label="采用成本计量模式的投资性房地产累计折旧和累计摊销减少额明细-项目名称" addr="T0R24C0S1_1"/>
        <m:item xlName="_GBC_134f205bd31549ab8000ae29ff8ec362" concept="clcid-pte:CaiYongChengBenJiLiangMoShiDeTouZiXingFangDiChanLeiJiZheJiuHeLeiJiTanXiaoJianShaoEMingXiFangWuJianZhuWu" label="采用成本计量模式的投资性房地产累计折旧和累计摊销减少额明细-房屋、建筑物" mulRef="_GBC_eb1db4bb3f154f52938b7c4bb5edbd80" unitRef="_GBC_14117d50f3b04e4aa96c633ca3d3db3a" addr="T0R24C1S1_1" formatStyle="Comma"/>
        <m:item xlName="_GBC_5d446e1b83104603b72616051ecbb232" concept="clcid-pte:CaiYongChengBenJiLiangMoShiDeTouZiXingFangDiChanLeiJiZheJiuHeLeiJiTanXiaoJianShaoEMingXiTuDiShiYongQuan" label="采用成本计量模式的投资性房地产累计折旧和累计摊销减少额明细-土地使用权" mulRef="_GBC_eb1db4bb3f154f52938b7c4bb5edbd80" unitRef="_GBC_14117d50f3b04e4aa96c633ca3d3db3a" addr="T0R24C2S1_1" formatStyle="Comma"/>
        <m:item xlName="_GBC_8ebfd030e8014b468e9818b30502d439" concept="clcid-pte:CaiYongChengBenJiLiangMoShiDeTouZiXingFangDiChanLeiJiZheJiuHeLeiJiTanXiaoJianShaoEMingXiZaiJianGongCheng" label="采用成本计量模式的投资性房地产累计折旧和累计摊销减少额明细-在建工程" mulRef="_GBC_eb1db4bb3f154f52938b7c4bb5edbd80" unitRef="_GBC_14117d50f3b04e4aa96c633ca3d3db3a" addr="T0R24C3S1_1" formatStyle="Comma"/>
        <m:item xlName="_GBC_9a9aedb76f0248e68f88e11c346b5d87" concept="clcid-pte:CaiYongChengBenJiLiangMoShiDeTouZiXingFangDiChanLeiJiZheJiuHeLeiJiTanXiaoJianShaoEMingXiHeJi" label="采用成本计量模式的投资性房地产累计折旧和累计摊销减少额明细-合计" mulRef="_GBC_eb1db4bb3f154f52938b7c4bb5edbd80" unitRef="_GBC_14117d50f3b04e4aa96c633ca3d3db3a" addr="T0R24C4S1_1" formatStyle="Comma">
          <m:complexRule comparator="Eq" title="采用成本计量模式的投资性房地产累计折旧和累计摊销减少额明细-合计" test=" $_GBC_134f205bd31549ab8000ae29ff8ec362 +  $_GBC_5d446e1b83104603b72616051ecbb232 +  $_GBC_8ebfd030e8014b468e9818b30502d439" id="C4089904ebec449679a11efbc54147f93"/>
        </m:item>
      </m:tuple>
      <m:placeholder xlName="_PLD_9fd1190f17b74dbd832283f71719d5d4" addr="T0R26C0S1_1"/>
      <m:item xlName="_GBC_cd0753dc32924ecf8a91babe91c0329c" concept="clcid-pte:FangWuJiJianZhuWuLeiJiZheJiuHeLeiJiTanXiaoZhangMianYuE" label="房屋及建筑物累计折旧和累计摊销账面余额" mulRef="_GBC_eb1db4bb3f154f52938b7c4bb5edbd80" unitRef="_GBC_14117d50f3b04e4aa96c633ca3d3db3a" addr="T0R26C1S1_1" formatStyle="Comma">
        <m:complexRule comparator="Eq" title="房屋及建筑物累计折旧和累计摊销账面余额" test=" $_GBC_bb25a717d18f4bb297143d4bef659bb3 +  $_GBC_78eee0af98c04ea583a7fa2d047c3875 -  $_GBC_7c7149f11e744579b3a07861040f6840" id="Caaf6aa340dae4bb1b233e4125d8914af"/>
      </m:item>
      <m:item xlName="_GBC_2c2c0fca65e54aa68a0421afacb51c2b" concept="clcid-pte:TuDiShiYongQuanLeiJiZheJiuHeLeiJiTanXiaoZhangMianYuE" label="土地使用权累计折旧和累计摊销账面余额" mulRef="_GBC_eb1db4bb3f154f52938b7c4bb5edbd80" unitRef="_GBC_14117d50f3b04e4aa96c633ca3d3db3a" addr="T0R26C2S1_1" formatStyle="Comma">
        <m:complexRule comparator="Eq" title="土地使用权累计折旧和累计摊销账面余额" test=" $_GBC_45aa2db322f74131bf605af764a5f20d +  $_GBC_77fee9ab3f3845acac426d944cda6a8e -  $_GBC_ba30c3ea999444ec9069bc75da03955c" id="Cb299e8a99b2b4cc580022eeb38623364"/>
      </m:item>
      <m:item xlName="_GBC_ce77ef13e5744600a60b0e2bee793bee" concept="clcid-pte:CaiYongChengBenJiLiangMoShiDeTouZiXingFangDiChanZaiJianGongChengLeiJiZheJiuHeLeiJiTanXiao" label="采用成本计量模式的投资性房地产-在建工程累计折旧和累计摊销" mulRef="_GBC_eb1db4bb3f154f52938b7c4bb5edbd80" unitRef="_GBC_14117d50f3b04e4aa96c633ca3d3db3a" addr="T0R26C3S1_1" formatStyle="Comma">
        <m:complexRule comparator="Eq" title="采用成本计量模式的投资性房地产-在建工程累计折旧和累计摊销" test=" $_GBC_017432ab513848b8b1ea8ec27a16422b +  $_GBC_27a0963d3e3442a99c4e1fc35d87cd9c -  $_GBC_0ef4dcb495194f5d8131d5b173f7261e" id="C86a72653958d49e5946b38966e45b9af"/>
      </m:item>
      <m:item xlName="_GBC_4e2b71cce80a49b6990f9ec87a9fd6c9" concept="clcid-pte:TouZiXingFangDiChanLeiJiZheJiuHeLeiJiTanXiaoHeJiZhangMianYuE" label="投资性房地产累计折旧和累计摊销合计账面余额" mulRef="_GBC_eb1db4bb3f154f52938b7c4bb5edbd80" unitRef="_GBC_14117d50f3b04e4aa96c633ca3d3db3a" addr="T0R26C4S1_1" formatStyle="Comma">
        <m:complexRule comparator="Eq" title="投资性房地产累计折旧和累计摊销合计账面余额" test=" $_GBC_cd0753dc32924ecf8a91babe91c0329c +  $_GBC_2c2c0fca65e54aa68a0421afacb51c2b +  $_GBC_ce77ef13e5744600a60b0e2bee793bee" id="C7d511a6fed3d47a6be4b75713694ffd9"/>
        <m:complexRule comparator="Eq" title="投资性房地产累计折旧和累计摊销合计账面余额" test=" $_GBC_d8c54f28841540fcae4efd9ecb41e584 +  $_GBC_51d19e268c474e9094608fb34666cd85 -  $_GBC_1fa1dbbffff2410bb89389c13375b0fe" id="C8ba7edb08e9745ddb3a7207312e37ef0"/>
      </m:item>
      <m:placeholder xlName="_PLD_c10b5aad27764e4b8d082d8300c71859" addr="T0R27C0S1_1"/>
      <m:placeholder xlName="_PLD_8f2f45c059424b05986219e48b0cd898" addr="T0R28C0S1_1"/>
      <m:item xlName="_GBC_ad5401687937407b90c0f525189df489" concept="clcid-pte:FangWuJiJianZhuWuJianZhiZhunBeiLeiJiJinEZhangMianYuE" label="房屋及建筑物减值准备累计金额账面余额" periodRef="本期期初数" mulRef="_GBC_eb1db4bb3f154f52938b7c4bb5edbd80" unitRef="_GBC_14117d50f3b04e4aa96c633ca3d3db3a" addr="T0R28C1S1_1" formatStyle="Comma"/>
      <m:item xlName="_GBC_5577b8ccb9fa4ceeacc342e4ace6d05e" concept="clcid-pte:TuDiShiYongQuanJianZhiZhunBeiLeiJiJinEZhangMianYuE" label="土地使用权减值准备累计金额账面余额" periodRef="本期期初数" mulRef="_GBC_eb1db4bb3f154f52938b7c4bb5edbd80" unitRef="_GBC_14117d50f3b04e4aa96c633ca3d3db3a" addr="T0R28C2S1_1" formatStyle="Comma"/>
      <m:item xlName="_GBC_55f6c284d1d34ef483dac0c046ebd11a" concept="clcid-pte:CaiYongChengBenJiLiangMoShiDeTouZiXingFangDiChanZaiJianGongChengJianZhiZhunBei" label="采用成本计量模式的投资性房地产-在建工程减值准备" periodRef="本期期初数" mulRef="_GBC_eb1db4bb3f154f52938b7c4bb5edbd80" unitRef="_GBC_14117d50f3b04e4aa96c633ca3d3db3a" addr="T0R28C3S1_1" formatStyle="Comma"/>
      <m:item xlName="_GBC_53e976a143274c95b1e205881ccdab57" concept="clcid-pte:TouZiXingFangDiChanJianZhiZhunBeiYuEHeJi" label="投资性房地产减值准备余额合计" periodRef="本期期初数" mulRef="_GBC_eb1db4bb3f154f52938b7c4bb5edbd80" unitRef="_GBC_14117d50f3b04e4aa96c633ca3d3db3a" addr="T0R28C4S1_1" formatStyle="Comma">
        <m:complexRule comparator="Eq" title="投资性房地产减值准备余额合计@本期期初数" test=" $_GBC_ad5401687937407b90c0f525189df489 +  $_GBC_5577b8ccb9fa4ceeacc342e4ace6d05e +  $_GBC_55f6c284d1d34ef483dac0c046ebd11a" id="Ca65314bfcc184019a26551605db0c404"/>
      </m:item>
      <m:placeholder xlName="_PLD_2dcae4c9ba91491c9da9438911e3e34a" addr="T0R29C0S1_1"/>
      <m:item xlName="_GBC_dbe377a2fc2b46f8b0ac11ee95bb12d1" concept="clcid-pte:FangWuJiJianZhuWuJianZhiZhunBeiLeiJiJinEZengJiaE" label="房屋及建筑物减值准备累计金额增加额" mulRef="_GBC_eb1db4bb3f154f52938b7c4bb5edbd80" unitRef="_GBC_14117d50f3b04e4aa96c633ca3d3db3a" addr="T0R29C1S1_1" formatStyle="Comma">
        <m:complexRule comparator="Eq" title="房屋及建筑物减值准备累计金额增加额" test=" $_GBC_2c7f7711ef224725b709e39b68ce1d39 +  $_GBC_fed8dee1a09c4d9b861b1daebf069324" id="Ce7248f4aa27348bab48858b461860eb5"/>
      </m:item>
      <m:item xlName="_GBC_fa88d25b657e4856859a7d99cf544578" concept="clcid-pte:TuDiShiYongQuanJianZhiZhunBeiLeiJiJinEZengJiaE" label="土地使用权减值准备累计金额增加额" mulRef="_GBC_eb1db4bb3f154f52938b7c4bb5edbd80" unitRef="_GBC_14117d50f3b04e4aa96c633ca3d3db3a" addr="T0R29C2S1_1" formatStyle="Comma">
        <m:complexRule comparator="Eq" title="土地使用权减值准备累计金额增加额" test=" $_GBC_c2802662e2b242a8a8d0e3e05b0901b4 +  $_GBC_2c9d589d50f14948a67e86cee6b6024e" id="Cb79ff8ac4ab24bd99ef350e44f5a8dae"/>
      </m:item>
      <m:item xlName="_GBC_43639308b2ec46b3b92b0ddccf5096cd" concept="clcid-pte:CaiYongChengBenJiLiangMoShiDeTouZiXingFangDiChanZaiJianGongChengJianZhiZhunBeiBenQiZengJiaE" label="采用成本计量模式的投资性房地产-在建工程减值准备本期增加额" mulRef="_GBC_eb1db4bb3f154f52938b7c4bb5edbd80" unitRef="_GBC_14117d50f3b04e4aa96c633ca3d3db3a" addr="T0R29C3S1_1" formatStyle="Comma">
        <m:complexRule comparator="Eq" title="采用成本计量模式的投资性房地产-在建工程减值准备本期增加额" test=" $_GBC_e5d5572b6ecf4220832ee2296e1e291b +  $_GBC_670ab4164b844a0eba38a99cc40cee54" id="C01b4ea9276d04daf93ac6cc9a09d209b"/>
      </m:item>
      <m:item xlName="_GBC_97c0e195b5ef4a2ea55675806d0bb721" concept="clcid-pte:TouZiXingFangDiChanJianZhiZhunBeiZengJiaShu" label="投资性房地产减值准备增加数" mulRef="_GBC_eb1db4bb3f154f52938b7c4bb5edbd80" unitRef="_GBC_14117d50f3b04e4aa96c633ca3d3db3a" addr="T0R29C4S1_1" formatStyle="Comma">
        <m:complexRule comparator="Eq" title="投资性房地产减值准备增加数" test=" $_GBC_973a0d0c0b7f446b9d77fb7f8bc4ac4f +  $_GBC_0b25194b4a7646c180b72a2b01c0ec8c" id="C6e1b16ada2234fb2bdf238ac563f9b77"/>
        <m:complexRule comparator="Eq" title="投资性房地产减值准备增加数" test=" $_GBC_43639308b2ec46b3b92b0ddccf5096cd +  $_GBC_dbe377a2fc2b46f8b0ac11ee95bb12d1 +  $_GBC_fa88d25b657e4856859a7d99cf544578" id="C306c6b22cc9d48d290ae0438b7f555a7"/>
      </m:item>
      <m:placeholder xlName="_PLD_b84ed4d37a08459ab5ebfbfdcb20a02b" addr="T0R30C0S1_1"/>
      <m:item xlName="_GBC_2c7f7711ef224725b709e39b68ce1d39" concept="clcid-pte:JiTiDaoZhiDeFangWuJianZhuWuJianZhiZhunBeiZengJia" label="计提导致的房屋、建筑物减值准备增加" mulRef="_GBC_eb1db4bb3f154f52938b7c4bb5edbd80" unitRef="_GBC_14117d50f3b04e4aa96c633ca3d3db3a" addr="T0R30C1S1_1" formatStyle="Comma"/>
      <m:item xlName="_GBC_c2802662e2b242a8a8d0e3e05b0901b4" concept="clcid-pte:JiTiDaoZhiDeTuDiShiYongQuanJianZhiZhunBeiZengJia" label="计提导致的土地使用权减值准备增加" mulRef="_GBC_eb1db4bb3f154f52938b7c4bb5edbd80" unitRef="_GBC_14117d50f3b04e4aa96c633ca3d3db3a" addr="T0R30C2S1_1" formatStyle="Comma"/>
      <m:item xlName="_GBC_e5d5572b6ecf4220832ee2296e1e291b" concept="clcid-pte:CaiYongChengBenJiLiangMoShiDeTouZiXingFangDiChanZaiJianGongChengJianZhiZhunBeiJiTi" label="采用成本计量模式的投资性房地产-在建工程减值准备计提" mulRef="_GBC_eb1db4bb3f154f52938b7c4bb5edbd80" unitRef="_GBC_14117d50f3b04e4aa96c633ca3d3db3a" addr="T0R30C3S1_1" formatStyle="Comma"/>
      <m:item xlName="_GBC_973a0d0c0b7f446b9d77fb7f8bc4ac4f" concept="clcid-pte:JiTiDaoZhiDeCaiYongChengBenJiLiangMoShiDeTouZiXingFangDiChanJianZhiZhunBeiZengJia" label="计提导致的采用成本计量模式的投资性房地产减值准备增加" mulRef="_GBC_eb1db4bb3f154f52938b7c4bb5edbd80" unitRef="_GBC_14117d50f3b04e4aa96c633ca3d3db3a" addr="T0R30C4S1_1" formatStyle="Comma">
        <m:complexRule comparator="Eq" title="计提导致的采用成本计量模式的投资性房地产减值准备增加" test=" $_GBC_2c7f7711ef224725b709e39b68ce1d39 +  $_GBC_c2802662e2b242a8a8d0e3e05b0901b4 +  $_GBC_e5d5572b6ecf4220832ee2296e1e291b" id="Cd30a19dc0fb54410aee9b258effb60ee"/>
      </m:item>
      <m:tuple xlName="_TUP_0ff00f4cd4274effaa141e5230f6f3c6" concept="clcid-pte:CaiYongChengBenJiLiangMoShiDeTouZiXingFangDiChanJianZhiZhunBeiZengJiaEMingXi" default_row="2" addr="T0R31C">
        <m:item xlName="_GBC_ea1ac70fd97f4e25ad9fdd75aa57bb88" concept="clcid-pte:CaiYongChengBenJiLiangMoShiDeTouZiXingFangDiChanJianZhiZhunBeiZengJiaEMingXiXiangMuMingCheng" label="采用成本计量模式的投资性房地产减值准备增加额明细-项目名称" addr="T0R31C0S1_1"/>
        <m:item xlName="_GBC_fed8dee1a09c4d9b861b1daebf069324" concept="clcid-pte:CaiYongChengBenJiLiangMoShiDeTouZiXingFangDiChanJianZhiZhunBeiZengJiaEMingXiFangWuJianZhuWu" label="采用成本计量模式的投资性房地产减值准备增加额明细-房屋、建筑物" mulRef="_GBC_eb1db4bb3f154f52938b7c4bb5edbd80" unitRef="_GBC_14117d50f3b04e4aa96c633ca3d3db3a" addr="T0R31C1S1_1" formatStyle="Comma"/>
        <m:item xlName="_GBC_2c9d589d50f14948a67e86cee6b6024e" concept="clcid-pte:CaiYongChengBenJiLiangMoShiDeTouZiXingFangDiChanJianZhiZhunBeiZengJiaEMingXiTuDiShiYongQuan" label="采用成本计量模式的投资性房地产减值准备增加额明细-土地使用权" mulRef="_GBC_eb1db4bb3f154f52938b7c4bb5edbd80" unitRef="_GBC_14117d50f3b04e4aa96c633ca3d3db3a" addr="T0R31C2S1_1" formatStyle="Comma"/>
        <m:item xlName="_GBC_670ab4164b844a0eba38a99cc40cee54" concept="clcid-pte:CaiYongChengBenJiLiangMoShiDeTouZiXingFangDiChanJianZhiZhunBeiZengJiaEMingXiZaiJianGongCheng" label="采用成本计量模式的投资性房地产减值准备增加额明细-在建工程" mulRef="_GBC_eb1db4bb3f154f52938b7c4bb5edbd80" unitRef="_GBC_14117d50f3b04e4aa96c633ca3d3db3a" addr="T0R31C3S1_1" formatStyle="Comma"/>
        <m:item xlName="_GBC_0b25194b4a7646c180b72a2b01c0ec8c" concept="clcid-pte:CaiYongChengBenJiLiangMoShiDeTouZiXingFangDiChanJianZhiZhunBeiZengJiaEMingXiHeJi" label="采用成本计量模式的投资性房地产减值准备增加额明细-合计" mulRef="_GBC_eb1db4bb3f154f52938b7c4bb5edbd80" unitRef="_GBC_14117d50f3b04e4aa96c633ca3d3db3a" addr="T0R31C4S1_1" formatStyle="Comma">
          <m:complexRule comparator="Eq" title="采用成本计量模式的投资性房地产减值准备增加额明细-合计" test=" $_GBC_fed8dee1a09c4d9b861b1daebf069324 +  $_GBC_2c9d589d50f14948a67e86cee6b6024e +  $_GBC_670ab4164b844a0eba38a99cc40cee54" id="Cd24785a0363a42f9b8fdbe825b88c4fa"/>
        </m:item>
      </m:tuple>
      <m:placeholder xlName="_PLD_f4f8fce035c046299f1013221db69140" addr="T0R33C0S1_1"/>
      <m:item xlName="_GBC_91cc065194f44ff8a52489db86ac54d0" concept="clcid-pte:FangWuJiJianZhuWuJianZhiZhunBeiLeiJiJinEJianShaoE" label="房屋及建筑物减值准备累计金额减少额" mulRef="_GBC_eb1db4bb3f154f52938b7c4bb5edbd80" unitRef="_GBC_14117d50f3b04e4aa96c633ca3d3db3a" addr="T0R33C1S1_1" formatStyle="Comma">
        <m:complexRule comparator="Eq" title="房屋及建筑物减值准备累计金额减少额" test=" $_GBC_7a276a15e62f4730a1d7ce122efe381a +  $_GBC_8eb3cde1a9b5417e9688d9fb69d5dba9 +  $_GBC_bf5524385ec54a11aa1f2b3ef002c0d7" id="C2e7d5b2170694f36b702eab4f9ed1369"/>
      </m:item>
      <m:item xlName="_GBC_42bc0594c03441cf9cac7e9af19712dc" concept="clcid-pte:TuDiShiYongQuanJianZhiZhunBeiLeiJiJinEJianShaoE" label="土地使用权减值准备累计金额减少额" mulRef="_GBC_eb1db4bb3f154f52938b7c4bb5edbd80" unitRef="_GBC_14117d50f3b04e4aa96c633ca3d3db3a" addr="T0R33C2S1_1" formatStyle="Comma">
        <m:complexRule comparator="Eq" title="土地使用权减值准备累计金额减少额" test=" $_GBC_08c803f238a0492188d15fa762d6b579 +  $_GBC_ce41fd8ca4864f4594bf5d28f9b27738 +  $_GBC_28d03040b91e43cb9952199fc46f555a" id="C702b780369d14d33b268f3de97ee8e4d"/>
      </m:item>
      <m:item xlName="_GBC_093a1fa50a4744dd9682e1c0b616a3b3" concept="clcid-pte:CaiYongChengBenJiLiangMoShiDeTouZiXingFangDiChanZaiJianGongChengJianZhiZhunBeiBenQiJianShaoE" label="采用成本计量模式的投资性房地产-在建工程减值准备本期减少额" mulRef="_GBC_eb1db4bb3f154f52938b7c4bb5edbd80" unitRef="_GBC_14117d50f3b04e4aa96c633ca3d3db3a" addr="T0R33C3S1_1" formatStyle="Comma">
        <m:complexRule comparator="Eq" title="采用成本计量模式的投资性房地产-在建工程减值准备本期减少额" test=" $_GBC_36cdda5817a24767953facfa237e6469 +  $_GBC_db508694ae1d487792e54d856dd10f4a +  $_GBC_207ea0636a3c457aaf459828b72b19d3" id="C6bca9a2c7e4f40bbaced041eac79fbd2"/>
      </m:item>
      <m:item xlName="_GBC_2cb10f601a5e4c14b67c1f4ecf165384" concept="clcid-pte:TouZiXingFangDiChanJianZhiZhunBeiJianShaoEHeJi" label="投资性房地产减值准备减少额合计" mulRef="_GBC_eb1db4bb3f154f52938b7c4bb5edbd80" unitRef="_GBC_14117d50f3b04e4aa96c633ca3d3db3a" addr="T0R33C4S1_1" formatStyle="Comma">
        <m:complexRule comparator="Eq" title="投资性房地产减值准备减少额合计" test=" $_GBC_91cc065194f44ff8a52489db86ac54d0 +  $_GBC_42bc0594c03441cf9cac7e9af19712dc +  $_GBC_093a1fa50a4744dd9682e1c0b616a3b3" id="C80e624ecaee746a1a94928feeb04baf0"/>
        <m:complexRule comparator="Eq" title="投资性房地产减值准备减少额合计" test=" $_GBC_ad1b94cb3f8840d89a674c6fd05ac5a0 +  $_GBC_cc458aad0497449f8012d742ef5c6d47 +  $_GBC_61f0218e0b9942189197d63b12e64b9b" id="Cb9942fddc1f64ac4a82ac086170719bc"/>
      </m:item>
      <m:placeholder xlName="_PLD_48d2ff5531ed4caa853da6a6b12c7397" addr="T0R34C0S1_1"/>
      <m:item xlName="_GBC_7a276a15e62f4730a1d7ce122efe381a" concept="clcid-pte:ChuZhiDaoZhiDeFangWuJianZhuWuJianZhiZhunBeiJianShaoE" label="处置导致的房屋、建筑物减值准备减少额" mulRef="_GBC_eb1db4bb3f154f52938b7c4bb5edbd80" unitRef="_GBC_14117d50f3b04e4aa96c633ca3d3db3a" addr="T0R34C1S1_1" formatStyle="Comma"/>
      <m:item xlName="_GBC_08c803f238a0492188d15fa762d6b579" concept="clcid-pte:ChuZhiDaoZhiDeTuDiShiYongQuanJianZhiZhunBeiJianShaoE" label="处置导致的土地使用权减值准备减少额" mulRef="_GBC_eb1db4bb3f154f52938b7c4bb5edbd80" unitRef="_GBC_14117d50f3b04e4aa96c633ca3d3db3a" addr="T0R34C2S1_1" formatStyle="Comma"/>
      <m:item xlName="_GBC_36cdda5817a24767953facfa237e6469" concept="clcid-pte:CaiYongChengBenJiLiangMoShiDeTouZiXingFangDiChanZaiJianGongChengJianZhiZhunBeiChuZhi" label="采用成本计量模式的投资性房地产-在建工程减值准备处置" mulRef="_GBC_eb1db4bb3f154f52938b7c4bb5edbd80" unitRef="_GBC_14117d50f3b04e4aa96c633ca3d3db3a" addr="T0R34C3S1_1" formatStyle="Comma"/>
      <m:item xlName="_GBC_ad1b94cb3f8840d89a674c6fd05ac5a0" concept="clcid-pte:ChuZhiDaoZhiDeCaiYongChengBenJiLiangMoShiDeTouZiXingFangDiChanJianZhiZhunBeiJianShaoE" label="处置导致的采用成本计量模式的投资性房地产减值准备减少额" mulRef="_GBC_eb1db4bb3f154f52938b7c4bb5edbd80" unitRef="_GBC_14117d50f3b04e4aa96c633ca3d3db3a" addr="T0R34C4S1_1" formatStyle="Comma">
        <m:complexRule comparator="Eq" title="处置导致的采用成本计量模式的投资性房地产减值准备减少额" test=" $_GBC_7a276a15e62f4730a1d7ce122efe381a +  $_GBC_08c803f238a0492188d15fa762d6b579 +  $_GBC_36cdda5817a24767953facfa237e6469" id="C4e41d3eb0e934871b87dad0ed564a8d6"/>
      </m:item>
      <m:placeholder xlName="_PLD_8b75b68540a749e3abad920b60f006a7" addr="T0R35C0S1_1"/>
      <m:item xlName="_GBC_8eb3cde1a9b5417e9688d9fb69d5dba9" concept="clcid-pte:QiTaZhuanChuDaoZhiDeFangWuJianZhuWuJianZhiZhunBeiJianShaoE" label="其他转出导致的房屋、建筑物减值准备减少额" mulRef="_GBC_eb1db4bb3f154f52938b7c4bb5edbd80" unitRef="_GBC_14117d50f3b04e4aa96c633ca3d3db3a" addr="T0R35C1S1_1" formatStyle="Comma"/>
      <m:item xlName="_GBC_ce41fd8ca4864f4594bf5d28f9b27738" concept="clcid-pte:QiTaZhuanChuDaoZhiDeTuDiShiYongQuanJianZhiZhunBeiJianShaoE" label="其他转出导致的土地使用权减值准备减少额" mulRef="_GBC_eb1db4bb3f154f52938b7c4bb5edbd80" unitRef="_GBC_14117d50f3b04e4aa96c633ca3d3db3a" addr="T0R35C2S1_1" formatStyle="Comma"/>
      <m:item xlName="_GBC_db508694ae1d487792e54d856dd10f4a" concept="clcid-pte:CaiYongChengBenJiLiangMoShiDeTouZiXingFangDiChanZaiJianGongChengJianZhiZhunBeiQiTaZhuanChu" label="采用成本计量模式的投资性房地产-在建工程减值准备其他转出" mulRef="_GBC_eb1db4bb3f154f52938b7c4bb5edbd80" unitRef="_GBC_14117d50f3b04e4aa96c633ca3d3db3a" addr="T0R35C3S1_1" formatStyle="Comma"/>
      <m:item xlName="_GBC_cc458aad0497449f8012d742ef5c6d47" concept="clcid-pte:QiTaZhuanChuDaoZhiDeCaiYongChengBenJiLiangMoShiDeTouZiXingFangDiChanJianZhiZhunBeiJianShaoE" label="其他转出导致的采用成本计量模式的投资性房地产减值准备减少额" mulRef="_GBC_eb1db4bb3f154f52938b7c4bb5edbd80" unitRef="_GBC_14117d50f3b04e4aa96c633ca3d3db3a" addr="T0R35C4S1_1" formatStyle="Comma">
        <m:complexRule comparator="Eq" title="其他转出导致的采用成本计量模式的投资性房地产减值准备减少额" test=" $_GBC_8eb3cde1a9b5417e9688d9fb69d5dba9 +  $_GBC_ce41fd8ca4864f4594bf5d28f9b27738 +  $_GBC_db508694ae1d487792e54d856dd10f4a" id="Cba9a373fa77a4301960b7341f3b7b25c"/>
      </m:item>
      <m:tuple xlName="_TUP_85badd83a9e242c59f1fd70af74fa6b2" concept="clcid-pte:CaiYongChengBenJiLiangMoShiDeTouZiXingFangDiChanJianZhiZhunBeiJianShaoEMingXi" default_row="2" addr="T0R36C">
        <m:item xlName="_GBC_95d5b5154e6b4ba680ea4dcceb5a9e44" concept="clcid-pte:CaiYongChengBenJiLiangMoShiDeTouZiXingFangDiChanJianZhiZhunBeiJianShaoEMingXiXiangMuMingCheng" label="采用成本计量模式的投资性房地产减值准备减少额明细-项目名称" addr="T0R36C0S1_1"/>
        <m:item xlName="_GBC_bf5524385ec54a11aa1f2b3ef002c0d7" concept="clcid-pte:CaiYongChengBenJiLiangMoShiDeTouZiXingFangDiChanJianZhiZhunBeiJianShaoEMingXiFangWuJianZhuWu" label="采用成本计量模式的投资性房地产减值准备减少额明细-房屋、建筑物" mulRef="_GBC_eb1db4bb3f154f52938b7c4bb5edbd80" unitRef="_GBC_14117d50f3b04e4aa96c633ca3d3db3a" addr="T0R36C1S1_1" formatStyle="Comma"/>
        <m:item xlName="_GBC_28d03040b91e43cb9952199fc46f555a" concept="clcid-pte:CaiYongChengBenJiLiangMoShiDeTouZiXingFangDiChanJianZhiZhunBeiJianShaoEMingXiTuDiShiYongQuan" label="采用成本计量模式的投资性房地产减值准备减少额明细-土地使用权" mulRef="_GBC_eb1db4bb3f154f52938b7c4bb5edbd80" unitRef="_GBC_14117d50f3b04e4aa96c633ca3d3db3a" addr="T0R36C2S1_1" formatStyle="Comma"/>
        <m:item xlName="_GBC_207ea0636a3c457aaf459828b72b19d3" concept="clcid-pte:CaiYongChengBenJiLiangMoShiDeTouZiXingFangDiChanJianZhiZhunBeiJianShaoEMingXiZaiJianGongCheng" label="采用成本计量模式的投资性房地产减值准备减少额明细-在建工程" mulRef="_GBC_eb1db4bb3f154f52938b7c4bb5edbd80" unitRef="_GBC_14117d50f3b04e4aa96c633ca3d3db3a" addr="T0R36C3S1_1" formatStyle="Comma"/>
        <m:item xlName="_GBC_61f0218e0b9942189197d63b12e64b9b" concept="clcid-pte:CaiYongChengBenJiLiangMoShiDeTouZiXingFangDiChanJianZhiZhunBeiJianShaoEMingXiHeJi" label="采用成本计量模式的投资性房地产减值准备减少额明细-合计" mulRef="_GBC_eb1db4bb3f154f52938b7c4bb5edbd80" unitRef="_GBC_14117d50f3b04e4aa96c633ca3d3db3a" addr="T0R36C4S1_1" formatStyle="Comma">
          <m:complexRule comparator="Eq" title="采用成本计量模式的投资性房地产减值准备减少额明细-合计" test=" $_GBC_bf5524385ec54a11aa1f2b3ef002c0d7 +  $_GBC_28d03040b91e43cb9952199fc46f555a +  $_GBC_207ea0636a3c457aaf459828b72b19d3" id="C460a7015a6b243f28039ade679b33786"/>
        </m:item>
      </m:tuple>
      <m:placeholder xlName="_PLD_5f8c8e31a0984cc7bc60413822338268" addr="T0R38C0S1_1"/>
      <m:item xlName="_GBC_676c59f2d91049248cd50ee136d2d842" concept="clcid-pte:FangWuJiJianZhuWuJianZhiZhunBeiLeiJiJinEZhangMianYuE" label="房屋及建筑物减值准备累计金额账面余额" mulRef="_GBC_eb1db4bb3f154f52938b7c4bb5edbd80" unitRef="_GBC_14117d50f3b04e4aa96c633ca3d3db3a" addr="T0R38C1S1_1" formatStyle="Comma">
        <m:complexRule comparator="Eq" title="房屋及建筑物减值准备累计金额账面余额" test=" $_GBC_ad5401687937407b90c0f525189df489 +  $_GBC_dbe377a2fc2b46f8b0ac11ee95bb12d1 -  $_GBC_91cc065194f44ff8a52489db86ac54d0" id="C2cff7d962f7a4e52bbe40b6adaa79511"/>
      </m:item>
      <m:item xlName="_GBC_5219ebc2e3c74cd1a6decc99aa0a07ce" concept="clcid-pte:TuDiShiYongQuanJianZhiZhunBeiLeiJiJinEZhangMianYuE" label="土地使用权减值准备累计金额账面余额" mulRef="_GBC_eb1db4bb3f154f52938b7c4bb5edbd80" unitRef="_GBC_14117d50f3b04e4aa96c633ca3d3db3a" addr="T0R38C2S1_1" formatStyle="Comma">
        <m:complexRule comparator="Eq" title="土地使用权减值准备累计金额账面余额" test=" $_GBC_5577b8ccb9fa4ceeacc342e4ace6d05e +  $_GBC_fa88d25b657e4856859a7d99cf544578 -  $_GBC_42bc0594c03441cf9cac7e9af19712dc" id="C98fc860565e946e7ace5720daa4b22f5"/>
      </m:item>
      <m:item xlName="_GBC_a73bad51b49f4934b1a8322de63e60b0" concept="clcid-pte:CaiYongChengBenJiLiangMoShiDeTouZiXingFangDiChanZaiJianGongChengJianZhiZhunBei" label="采用成本计量模式的投资性房地产-在建工程减值准备" mulRef="_GBC_eb1db4bb3f154f52938b7c4bb5edbd80" unitRef="_GBC_14117d50f3b04e4aa96c633ca3d3db3a" addr="T0R38C3S1_1" formatStyle="Comma">
        <m:complexRule comparator="Eq" title="采用成本计量模式的投资性房地产-在建工程减值准备" test=" $_GBC_55f6c284d1d34ef483dac0c046ebd11a +  $_GBC_43639308b2ec46b3b92b0ddccf5096cd -  $_GBC_093a1fa50a4744dd9682e1c0b616a3b3" id="C95ffb32f709e4e08bc6d093541e4b744"/>
      </m:item>
      <m:item xlName="_GBC_1b251f28ca6e4bef84da0b2403d05892" concept="clcid-pte:TouZiXingFangDiChanJianZhiZhunBeiYuEHeJi" label="投资性房地产减值准备余额合计" mulRef="_GBC_eb1db4bb3f154f52938b7c4bb5edbd80" unitRef="_GBC_14117d50f3b04e4aa96c633ca3d3db3a" addr="T0R38C4S1_1" formatStyle="Comma">
        <m:complexRule comparator="Eq" title="投资性房地产减值准备余额合计" test=" $_GBC_676c59f2d91049248cd50ee136d2d842 +  $_GBC_5219ebc2e3c74cd1a6decc99aa0a07ce +  $_GBC_a73bad51b49f4934b1a8322de63e60b0" id="Cfa3b12a1884347a6a716c1f65123efaa"/>
        <m:complexRule comparator="Eq" title="投资性房地产减值准备余额合计" test=" $_GBC_53e976a143274c95b1e205881ccdab57 +  $_GBC_97c0e195b5ef4a2ea55675806d0bb721 -  $_GBC_2cb10f601a5e4c14b67c1f4ecf165384" id="Ca6c9f2c50e6a476fa9e976e01390cb4f"/>
      </m:item>
      <m:placeholder xlName="_PLD_5ad25d173a164f90a33b80cf52189833" addr="T0R39C0S1_1"/>
      <m:placeholder xlName="_PLD_843d8c98c4fd4b4e90986173b0345cdb" addr="T0R40C0S1_1"/>
      <m:item xlName="_GBC_048581a5f59a453ab040b13ae02803fe" concept="clcid-pte:FangWuJiJianZhuWuZhangMianJiaZhiZhangMianYuE" label="房屋及建筑物账面价值账面余额" mulRef="_GBC_eb1db4bb3f154f52938b7c4bb5edbd80" unitRef="_GBC_14117d50f3b04e4aa96c633ca3d3db3a" addr="T0R40C1S1_1" formatStyle="Comma"/>
      <m:item xlName="_GBC_e807f7ac1eb549e6a42247024fb16e98" concept="clcid-pte:TuDiShiYongQuanZhangMianJiaZhiZhangMianYuE" label="土地使用权账面价值账面余额" mulRef="_GBC_eb1db4bb3f154f52938b7c4bb5edbd80" unitRef="_GBC_14117d50f3b04e4aa96c633ca3d3db3a" addr="T0R40C2S1_1" formatStyle="Comma"/>
      <m:item xlName="_GBC_277d1a75d2c74a79992daf8a4a6cc73a" concept="clcid-pte:CaiYongChengBenJiLiangMoShiDeTouZiXingFangDiChanZaiJianGongChengZhangMianJiaZhi" label="采用成本计量模式的投资性房地产-在建工程账面价值" mulRef="_GBC_eb1db4bb3f154f52938b7c4bb5edbd80" unitRef="_GBC_14117d50f3b04e4aa96c633ca3d3db3a" addr="T0R40C3S1_1" formatStyle="Comma"/>
      <m:item xlName="_GBC_cab5e014a3ac49fbac0a9d1775c01934" concept="clcid-pte:TouZiXingFangDiChan" label="投资性房地产" mulRef="_GBC_eb1db4bb3f154f52938b7c4bb5edbd80" unitRef="_GBC_14117d50f3b04e4aa96c633ca3d3db3a" addr="T0R40C4S1_1" formatStyle="Comma">
        <m:complexRule comparator="Eq" title="投资性房地产" test=" $_GBC_048581a5f59a453ab040b13ae02803fe +  $_GBC_e807f7ac1eb549e6a42247024fb16e98 +  $_GBC_277d1a75d2c74a79992daf8a4a6cc73a" id="Cd6c19c298c2d4566ac5b180d0520c4ad"/>
      </m:item>
      <m:placeholder xlName="_PLD_c108e87bfb4a46b0bb30ba29920485f1" addr="T0R41C0S1_1"/>
      <m:item xlName="_GBC_6388dafd8bda4afdb149bed4bb10c5c1" concept="clcid-pte:FangWuJiJianZhuWuZhangMianJiaZhiZhangMianYuE" label="房屋及建筑物账面价值账面余额" periodRef="本期期初数" mulRef="_GBC_eb1db4bb3f154f52938b7c4bb5edbd80" unitRef="_GBC_14117d50f3b04e4aa96c633ca3d3db3a" addr="T0R41C1S1_1" formatStyle="Comma"/>
      <m:item xlName="_GBC_354bf0d3553145529fcdc9d24532b90b" concept="clcid-pte:TuDiShiYongQuanZhangMianJiaZhiZhangMianYuE" label="土地使用权账面价值账面余额" periodRef="本期期初数" mulRef="_GBC_eb1db4bb3f154f52938b7c4bb5edbd80" unitRef="_GBC_14117d50f3b04e4aa96c633ca3d3db3a" addr="T0R41C2S1_1" formatStyle="Comma"/>
      <m:item xlName="_GBC_316fa7c3f3ac43db861ecad9d4185ad6" concept="clcid-pte:CaiYongChengBenJiLiangMoShiDeTouZiXingFangDiChanZaiJianGongChengZhangMianJiaZhi" label="采用成本计量模式的投资性房地产-在建工程账面价值" periodRef="本期期初数" mulRef="_GBC_eb1db4bb3f154f52938b7c4bb5edbd80" unitRef="_GBC_14117d50f3b04e4aa96c633ca3d3db3a" addr="T0R41C3S1_1" formatStyle="Comma"/>
      <m:item xlName="_GBC_5376083414604d2c8889d8e00cf9fbe3" concept="clcid-pte:TouZiXingFangDiChan" label="投资性房地产" periodRef="本期期初数" mulRef="_GBC_eb1db4bb3f154f52938b7c4bb5edbd80" unitRef="_GBC_14117d50f3b04e4aa96c633ca3d3db3a" addr="T0R41C4S1_1" formatStyle="Comma">
        <m:complexRule comparator="Eq" title="投资性房地产@本期期初数" test=" $_GBC_6388dafd8bda4afdb149bed4bb10c5c1 +  $_GBC_354bf0d3553145529fcdc9d24532b90b +  $_GBC_316fa7c3f3ac43db861ecad9d4185ad6" id="C5ae20e6cc4f24f5682be9589b747e1ff"/>
      </m:item>
      <m:item xlName="_GBC_31ec2c57d73a48d2816267a8606d05e0" concept="clcid-ci-ar:ShiFouShiYongWeiBanTuoChanQuanZhengShuDeTouZiXingFangDiChanQingKuang" label="是否适用：未办妥产权证书的投资性房地产情况" selectOptions="_buildInAppliance" controlType="CustomCheckbox" cRanges="{&quot;StartName&quot;:&quot;_GBC_31ec2c57d73a48d2816267a8606d05e0&quot;,&quot;EndName&quot;:&quot;_GBC_9b5a4bd562c04b3e88f74bc8ebf54c00&quot;,&quot;CType&quot;:1,&quot;DisplayText&quot;:null}"/>
      <m:item xlName="_GBC_da0857fd0c5b429282c9825ce4dcb130" concept="clcid-ci-ar:DanWeiCaiWuFuZhuWeiBanTuoChanQuanZhengShuDeTouZiXingFangDiChanQingKuang" label="单位：财务附注：未办妥产权证书的投资性房地产情况" selectOptions="_buildInScales" controlType="Combobox" cellType="Scale" appId="_GBC_31ec2c57d73a48d2816267a8606d05e0"/>
      <m:item xlName="_GBC_b660de92e9744974a46d7841240845ce" concept="clcid-ci-ar:BiZhongCaiWuFuZhuWeiBanTuoChanQuanZhengShuDeTouZiXingFangDiChanQingKuang" label="币种：财务附注：未办妥产权证书的投资性房地产情况" selectOptions="_buildInISO4217" controlType="Combobox" cellType="Measure" appId="_GBC_31ec2c57d73a48d2816267a8606d05e0"/>
      <m:placeholder xlName="_PLD_290dd4592bc94037a75462b5bd83b71f" addr="T1R0C0S1_1"/>
      <m:placeholder xlName="_PLD_d7f50ec9b85240e286f0ceebbc25d187" addr="T1R0C1S1_1"/>
      <m:placeholder xlName="_PLD_dbe3f73088a244bfb17b1595dce6f717" addr="T1R0C2S1_1"/>
      <m:tuple xlName="_TUP_2106908cf33d405f9032a9a65b9e0762" concept="clcid-pte:WeiBanTuoChanQuanZhengShuDeTouZiXingFangDiChanJinEJiYuanYinMingXi" default_row="2" addr="T1R1C">
        <m:item xlName="_GBC_2377b93f83e34bd2aa58db37189a3b51" concept="clcid-pte:WeiBanTuoChanQuanZhengShuDeTouZiXingFangDiChanJinEJiYuanYinMingXiXiangMuMingCheng" label="未办妥产权证书的投资性房地产金额及原因明细-项目名称" addr="T1R1C0S1_1" appId="_GBC_31ec2c57d73a48d2816267a8606d05e0"/>
        <m:item xlName="_GBC_d846587f021747cd9ccfb42a88527ba3" concept="clcid-pte:WeiBanTuoChanQuanZhengShuDeTouZiXingFangDiChanJinEJiYuanYinMingXiTouZiXingFangDiChanZhangMianJiaZhi" label="未办妥产权证书的投资性房地产金额及原因明细-投资性房地产账面价值" mulRef="_GBC_da0857fd0c5b429282c9825ce4dcb130" unitRef="_GBC_b660de92e9744974a46d7841240845ce" addr="T1R1C1S1_1" formatStyle="Comma" appId="_GBC_31ec2c57d73a48d2816267a8606d05e0"/>
        <m:item xlName="_GBC_9b5a4bd562c04b3e88f74bc8ebf54c00" concept="clcid-pte:WeiBanTuoChanQuanZhengShuDeTouZiXingFangDiChanJinEJiYuanYinMingXiWeiBanTuoChanQuanZhengShuYuanYin" label="未办妥产权证书的投资性房地产金额及原因明细-未办妥产权证书原因" addr="T1R1C2S1_1" appId="_GBC_31ec2c57d73a48d2816267a8606d05e0"/>
      </m:tuple>
      <m:item xlName="_GBC_88bcbbb540544215b3e21f0126973494" concept="clcid-ci-ar:ShiFouShiYongTouZiXingFangDiChanDeShuoMing" label="是否适用：投资性房地产的说明" selectOptions="_buildInAppliance" controlType="CustomCheckbox" cRanges="{&quot;StartName&quot;:&quot;_GBC_88bcbbb540544215b3e21f0126973494&quot;,&quot;EndName&quot;:&quot;_GBC_34ea0e8b1f5948bbad1eff2d337899c3&quot;,&quot;CType&quot;:1,&quot;DisplayText&quot;:null}"/>
      <m:item xlName="_GBC_34ea0e8b1f5948bbad1eff2d337899c3" concept="clcid-pte:TouZiXingFangDiChanDeShuoMing" label="投资性房地产的说明" appId="_GBC_88bcbbb540544215b3e21f0126973494"/>
    </m:section>
    <m:section xlName="_SEC_a051cc5b16ae41feb35dbabfee3cadf5" title="不适用" checkKey="!公允价值计量&amp;!成本计量" primarySection="_SEC_2bd90f9d006148798131ef3c25314fb9" optionText="不适用" optionGroupTitle="投资性房地产计量模式" optionTargetConcept="clcid-pte:TouZiXingFangDiChanJiLiangMoShi" optionTargetConceptValue="不适用">
      <m:placeholder xlName="_PLD_7a7d0f2fe5d842cc9e995195f6b5e433"/>
    </m:section>
    <m:section xlName="_SEC_42ca4cabede641b2a0558cee2b73b5da" title="公允价值计量模式" rules="R2015_R11_011" checkKey="!成本计量" convertSummaryRule="NoConvert" helpId="112001064" primarySection="_SEC_2bd90f9d006148798131ef3c25314fb9" optionText="公允价值计量模式" optionGroupTitle="投资性房地产计量模式" optionTargetConcept="clcid-pte:TouZiXingFangDiChanJiLiangMoShi" optionTargetConceptValue="公允价值计量模式">
      <m:item xlName="_GBC_edb2093e740b46cfa90fbbec84c4779e" concept="clcid-ci-ar:DanWeiCaiWuFuZhuAnGongYunJiaZhiJiLiangDeTouZiXingFangDiChan" label="单位：财务附注：按公允价值计量的投资性房地产" selectOptions="_buildInScales" controlType="Combobox" cellType="Scale"/>
      <m:item xlName="_GBC_314dc21b542f417e9e3fa009103b2fad" concept="clcid-ci-ar:BiZhongCaiWuFuZhuAnGongYunJiaZhiJiLiangDeTouZiXingFangDiChan" label="币种：财务附注：按公允价值计量的投资性房地产" selectOptions="_buildInISO4217" controlType="Combobox" cellType="Measure"/>
      <m:placeholder xlName="_PLD_ec2b0bdac5a848679dbc2f8fd98e0a15" addr="T0R0C0S1_1"/>
      <m:placeholder xlName="_PLD_edeac5439f954721b65cd63c777ed853" addr="T0R0C1S1_1"/>
      <m:placeholder xlName="_PLD_eb1d44f62b644da4ad1dfa4ac0b54155" addr="T0R0C2S1_1"/>
      <m:placeholder xlName="_PLD_9539acf4b0484bd8b21158a47aca5dfe" addr="T0R0C3S1_1"/>
      <m:placeholder xlName="_PLD_9f1b0b9082fa472087bc17bc00c32446" addr="T0R0C4S1_1"/>
      <m:placeholder xlName="_PLD_4ef769eaf31547979efc1dd95dea1837" addr="T0R1C0S1_1"/>
      <m:item xlName="_GBC_6ca9231a36844a08a57d1f63c4d6a128" concept="clcid-pte:AnGongYunJiaZhiJiLiangFangWuJianZhuWuChengBenZhangMianYuE" label="按公允价值计量房屋、建筑物成本账面余额" periodRef="本期期初数" mulRef="_GBC_edb2093e740b46cfa90fbbec84c4779e" unitRef="_GBC_314dc21b542f417e9e3fa009103b2fad" addr="T0R1C1S1_1" formatStyle="Comma"/>
      <m:item xlName="_GBC_60600001df294c349cfe9161a6de730e" concept="clcid-pte:AnGongYunJiaZhiJiLiangTuDiShiYongQuanChengBenZhangMianYuE" label="按公允价值计量土地使用权成本账面余额" periodRef="本期期初数" mulRef="_GBC_edb2093e740b46cfa90fbbec84c4779e" unitRef="_GBC_314dc21b542f417e9e3fa009103b2fad" addr="T0R1C2S1_1" formatStyle="Comma"/>
      <m:item xlName="_GBC_e1cd764c8fb1475e96be7d7b037f01a6" concept="clcid-pte:AnGongYunJiaZhiJiLiangZaiJianGongCheng" label="按公允价值计量在建工程" periodRef="本期期初数" mulRef="_GBC_edb2093e740b46cfa90fbbec84c4779e" unitRef="_GBC_314dc21b542f417e9e3fa009103b2fad" addr="T0R1C3S1_1" formatStyle="Comma"/>
      <m:item xlName="_GBC_ad56529c277143c6be63f4e6107f7eaa" concept="clcid-pte:AnGongYunJiaZhiJiLiangTouZiXingFangDiChanChengBenHeJiZhangMianYuE" label="按公允价值计量投资性房地产成本合计账面余额" periodRef="本期期初数" mulRef="_GBC_edb2093e740b46cfa90fbbec84c4779e" unitRef="_GBC_314dc21b542f417e9e3fa009103b2fad" addr="T0R1C4S1_1" formatStyle="Comma">
        <m:complexRule comparator="Eq" title="按公允价值计量投资性房地产成本合计账面余额@本期期初数" test=" $_GBC_6ca9231a36844a08a57d1f63c4d6a128 +  $_GBC_60600001df294c349cfe9161a6de730e +  $_GBC_e1cd764c8fb1475e96be7d7b037f01a6" id="Ce444f63bcd7d44048463241677bfaa16"/>
      </m:item>
      <m:placeholder xlName="_PLD_66e29d17ac1c48c0be4fea825d439a50" addr="T0R2C0S1_1"/>
      <m:item xlName="_GBC_da14cf5968bf459695508ebb8eb74d29" concept="clcid-pte:AnGongYunJiaZhiJiLiangTouZiXingFangDiChanFangWuJianZhuWuBenQiBianDong" label="按公允价值计量投资性房地产房屋、建筑物本期变动" mulRef="_GBC_edb2093e740b46cfa90fbbec84c4779e" unitRef="_GBC_314dc21b542f417e9e3fa009103b2fad" addr="T0R2C1S1_1" formatStyle="Comma">
        <m:complexRule comparator="Eq" title="按公允价值计量投资性房地产房屋、建筑物本期变动" test=" $_GBC_abf9153d21464f73bf63c25b5867faec +  $_GBC_7a9a55433de549148183a79cd0a40fdc +  $_GBC_134bd4fe9ef44a19bb1f1e908807f347 -  $_GBC_365d5b3a0b044e62acce0b0fa7e2f8d7 -  $_GBC_6f13118fce1049c0b655c0765a66912d +  $_GBC_3ac8ec08407f4c0c812658867c3558b2 +  $_GBC_971de93775f5443d8c639c571288eb01" id="Cd0d99d14f3544fdcacc415f1df667788"/>
      </m:item>
      <m:item xlName="_GBC_640d26fb3c8945fda51cb059b4098575" concept="clcid-pte:AnGongYunJiaZhiJiLiangTouZiXingFangDiChanTuDiShiYongQuanBenQiBianDong" label="按公允价值计量投资性房地产土地使用权本期变动" mulRef="_GBC_edb2093e740b46cfa90fbbec84c4779e" unitRef="_GBC_314dc21b542f417e9e3fa009103b2fad" addr="T0R2C2S1_1" formatStyle="Comma">
        <m:complexRule comparator="Eq" title="按公允价值计量投资性房地产土地使用权本期变动" test=" $_GBC_7a07d7a61cf041668a83d1521adc41b8 +  $_GBC_2191d32e14ff47f8be9b913ae785f834 +  $_GBC_13b5ac2adf354a2b9da8e52b97464fcd -  $_GBC_e109ec197a164e8486b796cb59a4df70 -  $_GBC_a5d0921130894f22842b7a7969c20b5b +  $_GBC_06b8f89c4b2240aeaf52a258aa898228 +  $_GBC_e58624b840944481b442f09f984a8f01" id="Cd75f189bbb414f54bce33439471aff96"/>
      </m:item>
      <m:item xlName="_GBC_95827cf6e8a144c0b11a54211c3a9eb2" concept="clcid-pte:AnGongYunJiaZhiJiLiangTouZiXingFangDiChanZaiJianGongChengBenQiBianDong" label="按公允价值计量投资性房地产在建工程本期变动" mulRef="_GBC_edb2093e740b46cfa90fbbec84c4779e" unitRef="_GBC_314dc21b542f417e9e3fa009103b2fad" addr="T0R2C3S1_1" formatStyle="Comma">
        <m:complexRule comparator="Eq" title="按公允价值计量投资性房地产在建工程本期变动" test=" $_GBC_fff1343a36cf441bb45314570cd3d12c +  $_GBC_ca5c2814fcb34d7dae962b1084e7b08e +  $_GBC_26c069aed1bb4a5b96fb8b62e2e28a29 -  $_GBC_8b8565b2af514396aae335156d0fbf2f -  $_GBC_652b57bab1824428b3442cab4f0f4c58 +  $_GBC_db2dec6ff93043bb9235b13ff15b5d9a +  $_GBC_0d03c84b0f214ec1b5b721978d994b4a" id="C041c1e563206403eb9a0cd5ead43c64d"/>
      </m:item>
      <m:item xlName="_GBC_e2b315915b1a43f2a8c48d24aea89798" concept="clcid-pte:AnGongYunJiaZhiJiLiangTouZiXingFangDiChanBenQiBianDong" label="按公允价值计量投资性房地产本期变动" mulRef="_GBC_edb2093e740b46cfa90fbbec84c4779e" unitRef="_GBC_314dc21b542f417e9e3fa009103b2fad" addr="T0R2C4S1_1" formatStyle="Comma">
        <m:complexRule comparator="Eq" title="按公允价值计量投资性房地产本期变动" test=" $_GBC_da14cf5968bf459695508ebb8eb74d29 +  $_GBC_640d26fb3c8945fda51cb059b4098575 +  $_GBC_95827cf6e8a144c0b11a54211c3a9eb2" id="C7547607d1e354160b61dc99b143bae1d"/>
        <m:complexRule comparator="Eq" title="按公允价值计量投资性房地产本期变动" test=" $_GBC_33f729061864413f97871ed20ba3b3ac +  $_GBC_3d011593004740bda7ec93ffb1dc054e +  $_GBC_b66c79a6e91a4e3ea38c9387afe4bcf2 -  $_GBC_55ac563435f74e6485249f5c9ed15e80 -  $_GBC_6fc6ae3f0e04430fa604af5844f2a6bb +  $_GBC_e17783a286ee4175905d941eeea67ad2 +  $_GBC_5b0570779c3944e6b2ef910a0a599678" id="Cc5e5f820fd314730ad982ef1e71847ed"/>
      </m:item>
      <m:placeholder xlName="_PLD_6871a5d1178d4fb7ac4c731950866f2b" addr="T0R3C0S1_1"/>
      <m:item xlName="_GBC_abf9153d21464f73bf63c25b5867faec" concept="clcid-pte:AnGongYunJiaZhiJiLiangFangWuJianZhuWuChengBenGouZhiShu" label="按公允价值计量房屋、建筑物成本购置数" mulRef="_GBC_edb2093e740b46cfa90fbbec84c4779e" unitRef="_GBC_314dc21b542f417e9e3fa009103b2fad" addr="T0R3C1S1_1" formatStyle="Comma"/>
      <m:item xlName="_GBC_7a07d7a61cf041668a83d1521adc41b8" concept="clcid-pte:AnGongYunJiaZhiJiLiangTuDiShiYongQuanChengBenGouZhiShu" label="按公允价值计量土地使用权成本购置数" mulRef="_GBC_edb2093e740b46cfa90fbbec84c4779e" unitRef="_GBC_314dc21b542f417e9e3fa009103b2fad" addr="T0R3C2S1_1" formatStyle="Comma"/>
      <m:item xlName="_GBC_fff1343a36cf441bb45314570cd3d12c" concept="clcid-pte:AnGongYunJiaZhiJiLiangZaiJianGongChengWaiGouShu" label="按公允价值计量在建工程外购数" mulRef="_GBC_edb2093e740b46cfa90fbbec84c4779e" unitRef="_GBC_314dc21b542f417e9e3fa009103b2fad" addr="T0R3C3S1_1" formatStyle="Comma"/>
      <m:item xlName="_GBC_33f729061864413f97871ed20ba3b3ac" concept="clcid-pte:AnGongYunJiaZhiJiLiangTouZiXingFangDiChanChengBenHeJiGouZhiShu" label="按公允价值计量投资性房地产成本合计购置数" mulRef="_GBC_edb2093e740b46cfa90fbbec84c4779e" unitRef="_GBC_314dc21b542f417e9e3fa009103b2fad" addr="T0R3C4S1_1" formatStyle="Comma">
        <m:complexRule comparator="Eq" title="按公允价值计量投资性房地产成本合计购置数" test=" $_GBC_abf9153d21464f73bf63c25b5867faec +  $_GBC_7a07d7a61cf041668a83d1521adc41b8 +  $_GBC_fff1343a36cf441bb45314570cd3d12c" id="C651b8ea6365a456db9ef563e78d6c3b1"/>
      </m:item>
      <m:placeholder xlName="_PLD_7eba85cc46ae4ba88a93d852a5ed56f6" addr="T0R4C0S1_1"/>
      <m:item xlName="_GBC_7a9a55433de549148183a79cd0a40fdc" concept="clcid-pte:AnGongYunJiaZhiJiLiangFangWuJianZhuWuCunHuoHuoGuDingZiChanHuoZaiJianGongChengZhuanRuShu" label="按公允价值计量房屋、建筑物存货或固定资产或在建工程转入数" mulRef="_GBC_edb2093e740b46cfa90fbbec84c4779e" unitRef="_GBC_314dc21b542f417e9e3fa009103b2fad" addr="T0R4C1S1_1" formatStyle="Comma"/>
      <m:item xlName="_GBC_2191d32e14ff47f8be9b913ae785f834" concept="clcid-pte:AnGongYunJiaZhiJiLiangTuDiShiYongQuanCunHuoHuoGuDingZiChanHuoZaiJianGongChengZhuanRuShu" label="按公允价值计量土地使用权存货或固定资产或在建工程转入数" mulRef="_GBC_edb2093e740b46cfa90fbbec84c4779e" unitRef="_GBC_314dc21b542f417e9e3fa009103b2fad" addr="T0R4C2S1_1" formatStyle="Comma"/>
      <m:item xlName="_GBC_ca5c2814fcb34d7dae962b1084e7b08e" concept="clcid-pte:AnGongYunJiaZhiJiLiangZaiJianGongChengCunHuoHuoGuDingZiChanZhuanRuShu" label="按公允价值计量在建工程存货或固定资产转入数" mulRef="_GBC_edb2093e740b46cfa90fbbec84c4779e" unitRef="_GBC_314dc21b542f417e9e3fa009103b2fad" addr="T0R4C3S1_1" formatStyle="Comma"/>
      <m:item xlName="_GBC_3d011593004740bda7ec93ffb1dc054e" concept="clcid-pte:AnGongYunJiaZhiJiLiangTouZiXingFangDiChanZhuanRuShu" label="按公允价值计量投资性房地产转入数" mulRef="_GBC_edb2093e740b46cfa90fbbec84c4779e" unitRef="_GBC_314dc21b542f417e9e3fa009103b2fad" addr="T0R4C4S1_1" formatStyle="Comma">
        <m:complexRule comparator="Eq" title="按公允价值计量投资性房地产转入数" test=" $_GBC_7a9a55433de549148183a79cd0a40fdc +  $_GBC_2191d32e14ff47f8be9b913ae785f834 +  $_GBC_ca5c2814fcb34d7dae962b1084e7b08e" id="C63e5557cda1945249183dbfec14726e4"/>
      </m:item>
      <m:placeholder xlName="_PLD_0cfd64a329c34c0cb710ae0871a7fb78" addr="T0R5C0S1_1"/>
      <m:item xlName="_GBC_134bd4fe9ef44a19bb1f1e908807f347" concept="clcid-pte:AnGongYunJiaZhiJiLiangFangWuJianZhuWuQiYeHeBingZengJiaShu" label="按公允价值计量房屋、建筑物企业合并增加数" mulRef="_GBC_edb2093e740b46cfa90fbbec84c4779e" unitRef="_GBC_314dc21b542f417e9e3fa009103b2fad" addr="T0R5C1S1_1" formatStyle="Comma"/>
      <m:item xlName="_GBC_13b5ac2adf354a2b9da8e52b97464fcd" concept="clcid-pte:AnGongYunJiaZhiJiLiangTuDiShiYongQuanQiYeHeBingZengJiaShu" label="按公允价值计量土地使用权企业合并增加数" mulRef="_GBC_edb2093e740b46cfa90fbbec84c4779e" unitRef="_GBC_314dc21b542f417e9e3fa009103b2fad" addr="T0R5C2S1_1" formatStyle="Comma"/>
      <m:item xlName="_GBC_26c069aed1bb4a5b96fb8b62e2e28a29" concept="clcid-pte:AnGongYunJiaZhiJiLiangZaiJianGongChengQiYeHeBingZengJiaShu" label="按公允价值计量在建工程企业合并增加数" mulRef="_GBC_edb2093e740b46cfa90fbbec84c4779e" unitRef="_GBC_314dc21b542f417e9e3fa009103b2fad" addr="T0R5C3S1_1" formatStyle="Comma"/>
      <m:item xlName="_GBC_b66c79a6e91a4e3ea38c9387afe4bcf2" concept="clcid-pte:AnGongYunJiaZhiJiLiangTouZiXingFangDiChanQiYeHeBingZengJiaShu" label="按公允价值计量投资性房地产企业合并增加数" mulRef="_GBC_edb2093e740b46cfa90fbbec84c4779e" unitRef="_GBC_314dc21b542f417e9e3fa009103b2fad" addr="T0R5C4S1_1" formatStyle="Comma">
        <m:complexRule comparator="Eq" title="按公允价值计量投资性房地产企业合并增加数" test=" $_GBC_134bd4fe9ef44a19bb1f1e908807f347 +  $_GBC_13b5ac2adf354a2b9da8e52b97464fcd +  $_GBC_26c069aed1bb4a5b96fb8b62e2e28a29" id="Cc26efa65e17a44e79c117074da31e44b"/>
      </m:item>
      <m:placeholder xlName="_PLD_6ccd83541752458984d551752dd194e2" addr="T0R6C0S1_1"/>
      <m:item xlName="_GBC_365d5b3a0b044e62acce0b0fa7e2f8d7" concept="clcid-pte:AnGongYunJiaZhiJiLiangFangWuJianZhuWuChengBenChuZhiShu" label="按公允价值计量房屋、建筑物成本处置数" mulRef="_GBC_edb2093e740b46cfa90fbbec84c4779e" unitRef="_GBC_314dc21b542f417e9e3fa009103b2fad" addr="T0R6C1S1_1" formatStyle="Comma"/>
      <m:item xlName="_GBC_e109ec197a164e8486b796cb59a4df70" concept="clcid-pte:AnGongYunJiaZhiJiLiangTuDiShiYongQuanChengBenChuZhiShu" label="按公允价值计量土地使用权成本处置数" mulRef="_GBC_edb2093e740b46cfa90fbbec84c4779e" unitRef="_GBC_314dc21b542f417e9e3fa009103b2fad" addr="T0R6C2S1_1" formatStyle="Comma"/>
      <m:item xlName="_GBC_8b8565b2af514396aae335156d0fbf2f" concept="clcid-pte:AnGongYunJiaZhiJiLiangZaiJianGongChengChuZhiShu" label="按公允价值计量在建工程处置数" mulRef="_GBC_edb2093e740b46cfa90fbbec84c4779e" unitRef="_GBC_314dc21b542f417e9e3fa009103b2fad" addr="T0R6C3S1_1" formatStyle="Comma"/>
      <m:item xlName="_GBC_55ac563435f74e6485249f5c9ed15e80" concept="clcid-pte:AnGongYunJiaZhiJiLiangTouZiXingFangDiChanChengBenHeJiChuZhiShu" label="按公允价值计量投资性房地产成本合计处置数" mulRef="_GBC_edb2093e740b46cfa90fbbec84c4779e" unitRef="_GBC_314dc21b542f417e9e3fa009103b2fad" addr="T0R6C4S1_1" formatStyle="Comma">
        <m:complexRule comparator="Eq" title="按公允价值计量投资性房地产成本合计处置数" test=" $_GBC_365d5b3a0b044e62acce0b0fa7e2f8d7 +  $_GBC_e109ec197a164e8486b796cb59a4df70 +  $_GBC_8b8565b2af514396aae335156d0fbf2f" id="C218f9d271cc04452bbc1264bbc516a72"/>
      </m:item>
      <m:placeholder xlName="_PLD_260e308b2fe949a5a2d2f811f3142e16" addr="T0R7C0S1_1"/>
      <m:item xlName="_GBC_6f13118fce1049c0b655c0765a66912d" concept="clcid-pte:AnGongYunJiaZhiJiLiangFangWuJianZhuWuQiTaZhuanChuJianShaoShu" label="按公允价值计量房屋、建筑物其他转出减少数" mulRef="_GBC_edb2093e740b46cfa90fbbec84c4779e" unitRef="_GBC_314dc21b542f417e9e3fa009103b2fad" addr="T0R7C1S1_1" formatStyle="Comma"/>
      <m:item xlName="_GBC_a5d0921130894f22842b7a7969c20b5b" concept="clcid-pte:AnGongYunJiaZhiJiLiangTuDiShiYongQuanQiTaZhuanChuJianShaoShu" label="按公允价值计量土地使用权其他转出减少数" mulRef="_GBC_edb2093e740b46cfa90fbbec84c4779e" unitRef="_GBC_314dc21b542f417e9e3fa009103b2fad" addr="T0R7C2S1_1" formatStyle="Comma"/>
      <m:item xlName="_GBC_652b57bab1824428b3442cab4f0f4c58" concept="clcid-pte:AnGongYunJiaZhiJiLiangZaiJianGongChengQiTaZhuanChuJianShaoShu" label="按公允价值计量在建工程其他转出减少数" mulRef="_GBC_edb2093e740b46cfa90fbbec84c4779e" unitRef="_GBC_314dc21b542f417e9e3fa009103b2fad" addr="T0R7C3S1_1" formatStyle="Comma"/>
      <m:item xlName="_GBC_6fc6ae3f0e04430fa604af5844f2a6bb" concept="clcid-pte:AnGongYunJiaZhiJiLiangTouZiXingFangDiChanQiTaZhuanChuJianShaoShu" label="按公允价值计量投资性房地产其他转出减少数" mulRef="_GBC_edb2093e740b46cfa90fbbec84c4779e" unitRef="_GBC_314dc21b542f417e9e3fa009103b2fad" addr="T0R7C4S1_1" formatStyle="Comma">
        <m:complexRule comparator="Eq" title="按公允价值计量投资性房地产其他转出减少数" test=" $_GBC_6f13118fce1049c0b655c0765a66912d +  $_GBC_a5d0921130894f22842b7a7969c20b5b +  $_GBC_652b57bab1824428b3442cab4f0f4c58" id="C9181e860a7754584b8380b86a2837310"/>
      </m:item>
      <m:placeholder xlName="_PLD_84220237953f49978c9a7aeaba04d57a" addr="T0R8C0S1_1"/>
      <m:item xlName="_GBC_3ac8ec08407f4c0c812658867c3558b2" concept="clcid-pte:AnGongYunJiaZhiJiLiangFangWuJianZhuWuGongYunJiaZhiBianDongZhangMianYuE" label="按公允价值计量房屋、建筑物公允价值变动账面余额" mulRef="_GBC_edb2093e740b46cfa90fbbec84c4779e" unitRef="_GBC_314dc21b542f417e9e3fa009103b2fad" addr="T0R8C1S1_1" formatStyle="Comma"/>
      <m:item xlName="_GBC_06b8f89c4b2240aeaf52a258aa898228" concept="clcid-pte:AnGongYunJiaZhiJiLiangTuDiShiYongQuanGongYunJiaZhiBianDongZhangMianYuE" label="按公允价值计量土地使用权公允价值变动账面余额" mulRef="_GBC_edb2093e740b46cfa90fbbec84c4779e" unitRef="_GBC_314dc21b542f417e9e3fa009103b2fad" addr="T0R8C2S1_1" formatStyle="Comma"/>
      <m:item xlName="_GBC_db2dec6ff93043bb9235b13ff15b5d9a" concept="clcid-pte:AnGongYunJiaZhiJiLiangZaiJianGongChengGongYunJiaZhiBianDongShu" label="按公允价值计量在建工程公允价值变动数" mulRef="_GBC_edb2093e740b46cfa90fbbec84c4779e" unitRef="_GBC_314dc21b542f417e9e3fa009103b2fad" addr="T0R8C3S1_1" formatStyle="Comma"/>
      <m:item xlName="_GBC_e17783a286ee4175905d941eeea67ad2" concept="clcid-pte:AnGongYunJiaZhiJiLiangTouZiXingFangDiChanGongYunJiaZhiBianDongHeJiZhangMianYuE" label="按公允价值计量投资性房地产公允价值变动合计账面余额" mulRef="_GBC_edb2093e740b46cfa90fbbec84c4779e" unitRef="_GBC_314dc21b542f417e9e3fa009103b2fad" addr="T0R8C4S1_1" formatStyle="Comma">
        <m:complexRule comparator="Eq" title="按公允价值计量投资性房地产公允价值变动合计账面余额" test=" $_GBC_3ac8ec08407f4c0c812658867c3558b2 +  $_GBC_06b8f89c4b2240aeaf52a258aa898228 +  $_GBC_db2dec6ff93043bb9235b13ff15b5d9a" id="C2c3f276832b9465f91b25ebfc9adfd03"/>
      </m:item>
      <m:tuple xlName="_TUP_d0d6cc913593402891343da9b56a3d16" concept="clcid-pte:AnGongYunJiaZhiJiLiangTouZiXingFangDiChanBenQiBianDongShuMingXi" default_row="2" addr="T0R9C">
        <m:item xlName="_GBC_0bcd9746456d4b92a68a0cb6a560d812" concept="clcid-pte:AnGongYunJiaZhiJiLiangTouZiXingFangDiChanBenQiBianDongShuMingXiXiangMuMingCheng" label="按公允价值计量投资性房地产本期变动数明细-项目名称" addr="T0R9C0S1_1"/>
        <m:item xlName="_GBC_971de93775f5443d8c639c571288eb01" concept="clcid-pte:AnGongYunJiaZhiJiLiangTouZiXingFangDiChanBenQiBianDongShuMingXiFangWuJianZhuWu" label="按公允价值计量投资性房地产本期变动数明细-房屋、建筑物" mulRef="_GBC_edb2093e740b46cfa90fbbec84c4779e" unitRef="_GBC_314dc21b542f417e9e3fa009103b2fad" addr="T0R9C1S1_1" formatStyle="Comma"/>
        <m:item xlName="_GBC_e58624b840944481b442f09f984a8f01" concept="clcid-pte:AnGongYunJiaZhiJiLiangTouZiXingFangDiChanBenQiBianDongShuMingXiTuDiQuan" label="按公允价值计量投资性房地产本期变动数明细-土地权" mulRef="_GBC_edb2093e740b46cfa90fbbec84c4779e" unitRef="_GBC_314dc21b542f417e9e3fa009103b2fad" addr="T0R9C2S1_1" formatStyle="Comma"/>
        <m:item xlName="_GBC_0d03c84b0f214ec1b5b721978d994b4a" concept="clcid-pte:AnGongYunJiaZhiJiLiangTouZiXingFangDiChanBenQiBianDongShuMingXiZaiJianGongCheng" label="按公允价值计量投资性房地产本期变动数明细-在建工程" mulRef="_GBC_edb2093e740b46cfa90fbbec84c4779e" unitRef="_GBC_314dc21b542f417e9e3fa009103b2fad" addr="T0R9C3S1_1" formatStyle="Comma"/>
        <m:item xlName="_GBC_5b0570779c3944e6b2ef910a0a599678" concept="clcid-pte:AnGongYunJiaZhiJiLiangTouZiXingFangDiChanBenQiBianDongShuMingXiTouZiXingFangDiChanHeJi" label="按公允价值计量投资性房地产本期变动数明细-投资性房地产合计" mulRef="_GBC_edb2093e740b46cfa90fbbec84c4779e" unitRef="_GBC_314dc21b542f417e9e3fa009103b2fad" addr="T0R9C4S1_1" formatStyle="Comma">
          <m:complexRule comparator="Eq" title="按公允价值计量投资性房地产本期变动数明细-投资性房地产合计" test=" $_GBC_971de93775f5443d8c639c571288eb01 +  $_GBC_e58624b840944481b442f09f984a8f01 +  $_GBC_0d03c84b0f214ec1b5b721978d994b4a" id="Cf8c4ad99c8174a8cb9d8282d44cdac6a"/>
        </m:item>
      </m:tuple>
      <m:placeholder xlName="_PLD_6b2d1862554a4ff38cbd1f35047aacf5" addr="T0R11C0S1_1"/>
      <m:item xlName="_GBC_6498da2404d64926864ce06b5df703f0" concept="clcid-pte:AnGongYunJiaZhiJiLiangFangWuJianZhuWuChengBenZhangMianYuE" label="按公允价值计量房屋、建筑物成本账面余额" mulRef="_GBC_edb2093e740b46cfa90fbbec84c4779e" unitRef="_GBC_314dc21b542f417e9e3fa009103b2fad" addr="T0R11C1S1_1" formatStyle="Comma">
        <m:complexRule comparator="Eq" title="按公允价值计量房屋、建筑物成本账面余额" test=" $_GBC_6ca9231a36844a08a57d1f63c4d6a128 +  $_GBC_da14cf5968bf459695508ebb8eb74d29" id="C4b49c1703b8e4b9c8394fe30bfbdd7cd"/>
      </m:item>
      <m:item xlName="_GBC_29be928cd9fb404db4b76b402ea90b3b" concept="clcid-pte:AnGongYunJiaZhiJiLiangTuDiShiYongQuanChengBenZhangMianYuE" label="按公允价值计量土地使用权成本账面余额" mulRef="_GBC_edb2093e740b46cfa90fbbec84c4779e" unitRef="_GBC_314dc21b542f417e9e3fa009103b2fad" addr="T0R11C2S1_1" formatStyle="Comma">
        <m:complexRule comparator="Eq" title="按公允价值计量土地使用权成本账面余额" test=" $_GBC_60600001df294c349cfe9161a6de730e +  $_GBC_640d26fb3c8945fda51cb059b4098575" id="C749d1e413c3346d19e6560c062722203"/>
      </m:item>
      <m:item xlName="_GBC_efb5a99ff6e44b0f8f98f329b15a66e5" concept="clcid-pte:AnGongYunJiaZhiJiLiangZaiJianGongCheng" label="按公允价值计量在建工程" mulRef="_GBC_edb2093e740b46cfa90fbbec84c4779e" unitRef="_GBC_314dc21b542f417e9e3fa009103b2fad" addr="T0R11C3S1_1" formatStyle="Comma">
        <m:complexRule comparator="Eq" title="按公允价值计量在建工程" test=" $_GBC_e1cd764c8fb1475e96be7d7b037f01a6 +  $_GBC_95827cf6e8a144c0b11a54211c3a9eb2" id="Ce5fa7d4855fa49dabb4a92f37b1c1a93"/>
      </m:item>
      <m:item xlName="_GBC_381a6811fcba4d5fbbbad4b8ab89c495" concept="clcid-pte:AnGongYunJiaZhiJiLiangTouZiXingFangDiChanChengBenHeJiZhangMianYuE" label="按公允价值计量投资性房地产成本合计账面余额" mulRef="_GBC_edb2093e740b46cfa90fbbec84c4779e" unitRef="_GBC_314dc21b542f417e9e3fa009103b2fad" addr="T0R11C4S1_1" formatStyle="Comma">
        <m:complexRule comparator="Eq" title="按公允价值计量投资性房地产成本合计账面余额" test=" $_GBC_6498da2404d64926864ce06b5df703f0 +  $_GBC_29be928cd9fb404db4b76b402ea90b3b +  $_GBC_efb5a99ff6e44b0f8f98f329b15a66e5" id="C96a6be81a3d448f582b9b5498c289a56"/>
        <m:complexRule comparator="Eq" title="按公允价值计量投资性房地产成本合计账面余额" test=" $_GBC_ad56529c277143c6be63f4e6107f7eaa +  $_GBC_e2b315915b1a43f2a8c48d24aea89798" id="C8e997b5857a64be7ae8f1a67456994ea"/>
      </m:item>
      <m:item xlName="_GBC_aad55a6994294cf7a3592474b5d3538e" concept="clcid-ci-ar:ShiFouShiYongWeiBanTuoChanQuanZhengShuDeTouZiXingFangDiChanQingKuang" label="是否适用：未办妥产权证书的投资性房地产情况" selectOptions="_buildInAppliance" controlType="CustomCheckbox" cRanges="{&quot;StartName&quot;:&quot;_GBC_aad55a6994294cf7a3592474b5d3538e&quot;,&quot;EndName&quot;:&quot;_GBC_70060db713e84cc3985cda7e77c947c3&quot;,&quot;CType&quot;:1,&quot;DisplayText&quot;:null}"/>
      <m:item xlName="_GBC_dd909de09a744489a78d879e630f180b" concept="clcid-ci-ar:DanWeiCaiWuFuZhuWeiBanTuoChanQuanZhengShuDeTouZiXingFangDiChanQingKuang" label="单位：财务附注：未办妥产权证书的投资性房地产情况" selectOptions="_buildInScales" controlType="Combobox" cellType="Scale" appId="_GBC_aad55a6994294cf7a3592474b5d3538e"/>
      <m:item xlName="_GBC_0a09a7d3d40449358c2bce7203e0957c" concept="clcid-ci-ar:BiZhongCaiWuFuZhuWeiBanTuoChanQuanZhengShuDeTouZiXingFangDiChanQingKuang" label="币种：财务附注：未办妥产权证书的投资性房地产情况" selectOptions="_buildInISO4217" controlType="Combobox" cellType="Measure" appId="_GBC_aad55a6994294cf7a3592474b5d3538e"/>
      <m:placeholder xlName="_PLD_03041015b61a49bb8b4adaca966bfd32" addr="T1R0C0S1_1"/>
      <m:placeholder xlName="_PLD_33e298086c714b44be9784290a608e75" addr="T1R0C1S1_1"/>
      <m:placeholder xlName="_PLD_4abbb3e21b9844baa14b22e4b21d862e" addr="T1R0C2S1_1"/>
      <m:tuple xlName="_TUP_c3a7c4a176a04c79aa476e0b050ad1a4" concept="clcid-pte:WeiBanTuoChanQuanZhengShuDeTouZiXingFangDiChanJinEJiYuanYinMingXi" default_row="2" addr="T1R1C">
        <m:item xlName="_GBC_cd204a9b3f324993877b704a530ae094" concept="clcid-pte:WeiBanTuoChanQuanZhengShuDeTouZiXingFangDiChanJinEJiYuanYinMingXiXiangMuMingCheng" label="未办妥产权证书的投资性房地产金额及原因明细-项目名称" addr="T1R1C0S1_1" appId="_GBC_aad55a6994294cf7a3592474b5d3538e"/>
        <m:item xlName="_GBC_886434f3243a4f24a0b59860a0542ac6" concept="clcid-pte:WeiBanTuoChanQuanZhengShuDeTouZiXingFangDiChanJinEJiYuanYinMingXiTouZiXingFangDiChanZhangMianJiaZhi" label="未办妥产权证书的投资性房地产金额及原因明细-投资性房地产账面价值" mulRef="_GBC_dd909de09a744489a78d879e630f180b" unitRef="_GBC_0a09a7d3d40449358c2bce7203e0957c" addr="T1R1C1S1_1" formatStyle="Comma" appId="_GBC_aad55a6994294cf7a3592474b5d3538e"/>
        <m:item xlName="_GBC_70060db713e84cc3985cda7e77c947c3" concept="clcid-pte:WeiBanTuoChanQuanZhengShuDeTouZiXingFangDiChanJinEJiYuanYinMingXiWeiBanTuoChanQuanZhengShuYuanYin" label="未办妥产权证书的投资性房地产金额及原因明细-未办妥产权证书原因" addr="T1R1C2S1_1" appId="_GBC_aad55a6994294cf7a3592474b5d3538e"/>
      </m:tuple>
      <m:item xlName="_GBC_8bfb4ff2be19482ea8535705f2db855a" concept="clcid-ci-ar:ShiFouShiYongTouZiXingFangDiChanDeShuoMing" label="是否适用：投资性房地产的说明" selectOptions="_buildInAppliance" controlType="CustomCheckbox" cRanges="{&quot;StartName&quot;:&quot;_GBC_8bfb4ff2be19482ea8535705f2db855a&quot;,&quot;EndName&quot;:&quot;_GBC_252c29989e974ab8bc01c60031b85494&quot;,&quot;CType&quot;:1,&quot;DisplayText&quot;:null}"/>
      <m:item xlName="_GBC_252c29989e974ab8bc01c60031b85494" concept="clcid-pte:TouZiXingFangDiChanDeShuoMing" label="投资性房地产的说明" appId="_GBC_8bfb4ff2be19482ea8535705f2db855a"/>
    </m:section>
    <m:section xlName="_GBC_c49d72d4b04e4ead97addb731e9b6458" title="公司基本情况" ignorePeriod="1" convertSummaryRule="NoConvert" helpId="112001003" helpText="注：说明公司注册地、总部地址、业务性质、主要经营活动以及财务报告批准报出日。 \n注：简要说明本期的合并财务报表范围及其变化情况，并与“本附注八合并范围的变更” 、“本附注九、在其他主体中的权益”索引。\n注：根据《公开发行证券的公司信息披露内容与格式准则第2号——年度报告的内容与格式（2017年修订）》第六十七条，公司应当分析财务报表合并范围变化的原因和影响。">
      <m:item xlName="_GBC_7b613deb8c7f4027b73602e5cd1d4a2e" concept="clcid-ci-ar:ShiFouShiYongGongSiGaiKuang" label="是否适用：公司概况" selectOptions="_buildInAppliance" controlType="CustomCheckbox" cRanges="{&quot;StartName&quot;:&quot;_GBC_7b613deb8c7f4027b73602e5cd1d4a2e&quot;,&quot;EndName&quot;:&quot;_GBC_dfec127af3a7441dade8cb0f67119e66&quot;,&quot;CType&quot;:1,&quot;DisplayText&quot;:null}"/>
      <m:item xlName="_GBC_dfec127af3a7441dade8cb0f67119e66" concept="clcid-pte:GongSiGaiKuang" label="公司概况" appId="_GBC_7b613deb8c7f4027b73602e5cd1d4a2e"/>
      <m:item xlName="_GBC_a91e4e947d164f9a9ca7d1c18bebd2db" concept="clcid-ci-ar:ShiFouShiYongHeBingCaiWuBaoBiaoFanWei" label="是否适用：合并财务报表范围" selectOptions="_buildInAppliance" controlType="CustomCheckbox" cRanges="{&quot;StartName&quot;:&quot;_GBC_a91e4e947d164f9a9ca7d1c18bebd2db&quot;,&quot;EndName&quot;:&quot;_GBC_696c121eead146fba6371fa5b371b2fc&quot;,&quot;CType&quot;:1,&quot;DisplayText&quot;:null}"/>
      <m:item xlName="_GBC_696c121eead146fba6371fa5b371b2fc" concept="clcid-pte:BenNianDuHeBingCaiWuBaoBiaoFanWei" label="本年度合并财务报表范围" appId="_GBC_a91e4e947d164f9a9ca7d1c18bebd2db"/>
    </m:section>
    <m:section xlName="_GBC_6d12949d3695402592266a78137dcfb5" title="财务报表的编制基础" ignorePeriod="1" helpId="112001007">
      <m:item xlName="_GBC_1dc2375ed7ab49628f5badf2d5006405" concept="clcid-pte:CaiWuBaoBiaoDeBianZhiJiChu" label="财务报表的编制基础"/>
    </m:section>
    <m:section xlName="_GBC_69ae6baeacb44e8fa17b0b984abbf6ab" title="持续经营" ignorePeriod="1" helpId="112001008" helpText="注：公司应评价自报告期末起12个月的持续经营能力。评价结果表明对持续能力产生重大怀疑的，公司应披露导致对持续经营能力产生重大怀疑的因素以及公司拟采取的改善措施。">
      <m:item xlName="_GBC_fa7177dc4f164e56b4df7bebc60acf50" concept="clcid-ci-ar:ShiFouShiYongChiXuJingYing" label="是否适用：持续经营" selectOptions="_buildInAppliance" controlType="CustomCheckbox" cRanges="{&quot;StartName&quot;:&quot;_GBC_fa7177dc4f164e56b4df7bebc60acf50&quot;,&quot;EndName&quot;:&quot;_GBC_dc876c24006b428987a041949eb554f3&quot;,&quot;CType&quot;:1,&quot;DisplayText&quot;:null}"/>
      <m:item xlName="_GBC_dc876c24006b428987a041949eb554f3" concept="clcid-pte:ChiXuJingYing" label="持续经营" appId="_GBC_fa7177dc4f164e56b4df7bebc60acf50"/>
    </m:section>
    <m:section xlName="_GBC_03d97fea34d045cb980749ccc6860a5a" title="具体会计政策和会计估计提示" rules="R2015_R11_001" ignorePeriod="1" helpId="112001010" helpText="注：公司根据实际生产经营特点制定的具体会计政策和会计估计，应在本节开始部分对相关事项进行提示。">
      <m:item xlName="_GBC_86fd142a599649f8a3574e6ddaba5f71" concept="clcid-ci-ar:ShiFouShiYongJuTiHuiJiZhengCeHeHuiJiGuJiTiShi" label="是否适用：具体会计政策和会计估计提示" selectOptions="_buildInAppliance" controlType="CustomCheckbox" cRanges="{&quot;StartName&quot;:&quot;_GBC_86fd142a599649f8a3574e6ddaba5f71&quot;,&quot;EndName&quot;:&quot;_GBC_caddaeaf0d1a454ab0bede37f0db7782&quot;,&quot;CType&quot;:1,&quot;DisplayText&quot;:null}"/>
      <m:item xlName="_GBC_caddaeaf0d1a454ab0bede37f0db7782" concept="clcid-pte:JuTiHuiJiZhengCeHeHuiJiGuJiTiShi" label="具体会计政策和会计估计提示" appId="_GBC_86fd142a599649f8a3574e6ddaba5f71"/>
    </m:section>
    <m:section xlName="_GBC_a0afbb5b3a444bce84ee78a2a282cb28" title="遵循企业会计准则的声明" rules="" ignorePeriod="1" helpId="112001010">
      <m:item xlName="_GBC_a350b889163a4ef3bb500c021e6a6b47" concept="clcid-pte:KuaiJiZhunZeHeKuaiJiZhiDu" label="会计准则和会计制度"/>
    </m:section>
    <m:section xlName="_GBC_2d7f332501c8461ea731797db5588ee5" title="会计期间" rules="" ignorePeriod="1" helpId="112001010">
      <m:item xlName="_GBC_fc896fba50b143f8a06984831f5d5600" concept="clcid-pte:KuaiJiNianDu" label="会计年度"/>
    </m:section>
    <m:section xlName="_GBC_b045784ca7904d52a060134ffec0d88c" title="营业周期" rules="" ignorePeriod="1" helpId="112001012" helpText="注：公司对营业周期不同于12个月，并以营业周期作为资产和负债的流动性划分标准的，应说明营业周期及确定依据。">
      <m:item xlName="_GBC_41bd09d0a4bd429996597e58a613259e" concept="clcid-ci-ar:ShiFouShiYongYingYeZhouQi" label="是否适用：营业周期" selectOptions="_buildInAppliance" controlType="CustomCheckbox" cRanges="{&quot;StartName&quot;:&quot;_GBC_41bd09d0a4bd429996597e58a613259e&quot;,&quot;EndName&quot;:&quot;_GBC_e145e43187d9463889884f48e9e0b234&quot;,&quot;CType&quot;:1,&quot;DisplayText&quot;:null}"/>
      <m:item xlName="_GBC_e145e43187d9463889884f48e9e0b234" concept="clcid-pte:YingYeZhouQi" label="营业周期" appId="_GBC_41bd09d0a4bd429996597e58a613259e"/>
    </m:section>
    <m:section xlName="_GBC_13b1061968754e20bebf2099281ed54f" title="记账本位币" rules="" ignorePeriod="1">
      <m:item xlName="_GBC_3749a2357eba44e8b968cb41cda75ff1" concept="clcid-pte:JiZhangBenWeiBi" label="记账本位币"/>
    </m:section>
    <m:section xlName="_GBC_f44e1e76b2a3457ea36bc088adcbb4c3" title="同一控制下和非同一控制下企业合并的会计处理方法" rules="" ignorePeriod="1" convertSummaryRule="NoConvert">
      <m:item xlName="_GBC_46d00db18b44411d8dd79543c30557e3" concept="clcid-ci-ar:ShiFouShiYongTongYiKongZhiXiaHeFeiTongYiKongZhiXiaQiYeHeBingDeHuiJiChuLiFangFa" label="是否适用：同一控制下和非同一控制下企业合并的会计处理方法" selectOptions="_buildInAppliance" controlType="CustomCheckbox" cRanges="{&quot;StartName&quot;:&quot;_GBC_46d00db18b44411d8dd79543c30557e3&quot;,&quot;EndName&quot;:&quot;_GBC_ef4b9a8d4ac34f45a0f61a23267bcbb8&quot;,&quot;CType&quot;:1,&quot;DisplayText&quot;:null}"/>
      <m:item xlName="_GBC_ef4b9a8d4ac34f45a0f61a23267bcbb8" concept="clcid-pte:TongYiKongZhiXiaHeFeiTongYiKongZhiXiaQiYeHeBingDeKuaiJiChuLiFangFa" label="同一控制下和非同一控制下企业合并的会计处理方法" appId="_GBC_46d00db18b44411d8dd79543c30557e3"/>
    </m:section>
    <m:section xlName="_GBC_c23be25e527044f689b710dabd312b04" title="合并财务报表的编制方法" rules="" ignorePeriod="1">
      <m:item xlName="_GBC_d8312ea572e647a59b796bf708b54713" concept="clcid-ci-ar:ShiFouShiYongHeBingCaiWuBaoBiaoDeBianZhiFangFa" label="是否适用：合并财务报表的编制方法" selectOptions="_buildInAppliance" controlType="CustomCheckbox" cRanges="{&quot;StartName&quot;:&quot;_GBC_d8312ea572e647a59b796bf708b54713&quot;,&quot;EndName&quot;:&quot;_GBC_5201beca0c0944939b4a0d8d100d6fcf&quot;,&quot;CType&quot;:1,&quot;DisplayText&quot;:null}"/>
      <m:item xlName="_GBC_5201beca0c0944939b4a0d8d100d6fcf" concept="clcid-pte:QiYeHeBingJiHeBingCaiWuBaoBiaoDeShuoMing" label="企业合并及合并财务报表的说明" appId="_GBC_d8312ea572e647a59b796bf708b54713"/>
    </m:section>
    <m:section xlName="_GBC_a6643877dd0341e39dee12c064dc6fdc" title="合营安排分类及共同经营会计处理方法" rules="" ignorePeriod="1">
      <m:item xlName="_GBC_e5a2f4bbc77f437e880fdd380b417236" concept="clcid-ci-ar:ShiFouShiYongHeYingAnPaiFenLeiJiGongTongJingYingHuiJiChuLiFangFa" label="是否适用：合营安排分类及共同经营会计处理方法" selectOptions="_buildInAppliance" controlType="CustomCheckbox" cRanges="{&quot;StartName&quot;:&quot;_GBC_e5a2f4bbc77f437e880fdd380b417236&quot;,&quot;EndName&quot;:&quot;_GBC_cf67ede4230c4056b34792c6a0db55e2&quot;,&quot;CType&quot;:1,&quot;DisplayText&quot;:null}"/>
      <m:item xlName="_GBC_cf67ede4230c4056b34792c6a0db55e2" concept="clcid-pte:HeYingAnPaiFenLeiJiGongTongJingYingHuiJiChuLiFangFa" label="合营安排分类及共同经营会计处理方法" appId="_GBC_e5a2f4bbc77f437e880fdd380b417236"/>
    </m:section>
    <m:section xlName="_GBC_9f2dfe6521c4434b9ad3e7bb1a8a52b7" title="现金及现金等价物的确定标准" rules="" ignorePeriod="1">
      <m:item xlName="_GBC_54f6bc3e44e840bc85cb3872600823b5" concept="clcid-pte:XianJinJiXianJinDengJiaWuDeQueDingBiaoZhun" label="现金及现金等价物的确定标准"/>
    </m:section>
    <m:section xlName="_GBC_cff1e1487c3242a8a1be0ce9c2b7a554" title="外币业务和外币报表折算" rules="" ignorePeriod="1" convertSummaryRule="NoConvert" helpId="112001013" helpText="注：说明发生外币交易时折算汇率的确定方法、在资产负债表日外币货币性项目采用的折算方法、汇兑损益的处理方法以及外币报表折算的会计处理方法。">
      <m:item xlName="_GBC_9c9def5a1d2241b5a3ee696d03433778" concept="clcid-ci-ar:ShiFouShiYongWaiBiYeWuHeWaiBiBaoBiaoZheSuan" label="是否适用：外币业务和外币报表折算" selectOptions="_buildInAppliance" controlType="CustomCheckbox" cRanges="{&quot;StartName&quot;:&quot;_GBC_9c9def5a1d2241b5a3ee696d03433778&quot;,&quot;EndName&quot;:&quot;_GBC_1703fe5fc56b42a8972c0906a4ac6d6b&quot;,&quot;CType&quot;:1,&quot;DisplayText&quot;:null}"/>
      <m:item xlName="_GBC_1703fe5fc56b42a8972c0906a4ac6d6b" concept="clcid-pte:WaiBiYeWuHeSuanFangFa" label="外币业务核算方法" appId="_GBC_9c9def5a1d2241b5a3ee696d03433778"/>
    </m:section>
    <m:section xlName="_GBC_4b3a058b038b41689d379e6a2726a904" title="金融工具" ignorePeriod="1" helpId="112001014" helpText="注：说明金融工具的分类、确认依据和计量方法，金融资产转移的确认依据和计量方法，金融负债终止确认条件，金融资产和金融负债的公允价值确定方法。">
      <m:item xlName="_GBC_1537cea503f244c2af870a2a0d5fd7a9" concept="clcid-ci-ar:ShiFouShiYongJinRongGongJuZhongYaoHuiJiZhengCeHeGuJi" label="是否适用：金融工具_重要会计政策和估计" selectOptions="_buildInAppliance" controlType="CustomCheckbox" cRanges="{&quot;StartName&quot;:&quot;_GBC_1537cea503f244c2af870a2a0d5fd7a9&quot;,&quot;EndName&quot;:&quot;_GBC_b358067bbe2a49bf880c383a5db50d8a&quot;,&quot;CType&quot;:1,&quot;DisplayText&quot;:null}"/>
      <m:item xlName="_GBC_b358067bbe2a49bf880c383a5db50d8a" concept="clcid-pte:JinRongZiChanHeJinRongFuZhaiDeHeSuanFangFa" label="金融资产和金融负债的核算方法" appId="_GBC_1537cea503f244c2af870a2a0d5fd7a9"/>
    </m:section>
    <m:section xlName="_SEC_362fa257dbf6485a955cc6289ec1ce23" title="应收票据的预期信用损失的确定方法及会计处理方法" helpId="112001015">
      <m:item xlName="_GBC_69cb5665c8994cf4bd8e8f7caa44c982" concept="clcid-ci-ar:ShiFouShiYongYingShouPiaoJuDeYuQiXinYongSunShiDeQueDingFangFaJiKuaiJiChuLiFangFa" label="是否适用：应收票据的预期信用损失的确定方法及会计处理方法" selectOptions="_buildInAppliance" controlType="CustomCheckbox" cRanges="[{&quot;StartName&quot;:&quot;_GBC_69cb5665c8994cf4bd8e8f7caa44c982&quot;,&quot;EndName&quot;:&quot;_GBC_5b9c425ea6d1479ca1a96a529d2e84ef&quot;,&quot;CType&quot;:1}]"/>
      <m:item xlName="_GBC_5b9c425ea6d1479ca1a96a529d2e84ef" concept="clcid-pte:YingShouPiaoJuDeYuQiXinYongSunShiDeQueDingFangFaJiKuaiJiChuLiFangFa" label="应收票据的预期信用损失的确定方法及会计处理方法" appId="_GBC_69cb5665c8994cf4bd8e8f7caa44c982"/>
    </m:section>
    <m:section xlName="_SEC_8c5112e0a6de47a6af2fe2c06199a1a9" title="应收账款的预期信用损失的确定方法及会计处理方法" helpId="112001015">
      <m:item xlName="_GBC_c7a0f46db952426d9af65139ce1c9b87" concept="clcid-ci-ar:ShiFouShiYongYingShouZhangKuanDeYuQiXinYongSunShiDeQueDingFangFaJiKuaiJiChuLiFangFa" label="是否适用：应收账款的预期信用损失的确定方法及会计处理方法" selectOptions="_buildInAppliance" controlType="CustomCheckbox" cRanges="[{&quot;StartName&quot;:&quot;_GBC_c7a0f46db952426d9af65139ce1c9b87&quot;,&quot;EndName&quot;:&quot;_GBC_b61c1c3012c24b9fb0994266a51aa85a&quot;,&quot;CType&quot;:1}]"/>
      <m:item xlName="_GBC_b61c1c3012c24b9fb0994266a51aa85a" concept="clcid-pte:YingShouZhangKuanDeYuQiXinYongSunShiDeQueDingFangFaJiKuaiJiChuLiFangFa" label="应收账款的预期信用损失的确定方法及会计处理方法" appId="_GBC_c7a0f46db952426d9af65139ce1c9b87"/>
    </m:section>
    <m:section xlName="_SEC_53a8085b738a461ab82c366601a4ec80" title="应收款项融资">
      <m:item xlName="_GBC_0096d3b0df9d4e67bcab21d747dee092" concept="clcid-ci-ar:ShiFouShiYongYingShouKuanXiangRongZiZhongYaoKuaiJiZhengCeHeGuJi" label="是否适用：应收款项融资_重要会计政策和估计" selectOptions="_buildInAppliance" controlType="CustomCheckbox" cRanges="[{&quot;StartName&quot;:&quot;_GBC_0096d3b0df9d4e67bcab21d747dee092&quot;,&quot;EndName&quot;:&quot;_GBC_27b64041746346078945e1a510603b07&quot;,&quot;CType&quot;:1}]"/>
      <m:item xlName="_GBC_27b64041746346078945e1a510603b07" concept="clcid-pte:YingShouKuanXiangRongZiDeHeSuanFangFa" label="应收款项融资的核算方法" appId="_GBC_0096d3b0df9d4e67bcab21d747dee092"/>
    </m:section>
    <m:section xlName="_SEC_ef6a22d43b7f4cfca911abd1cd64c22b" title="其他应收款预期信用损失的确定方法及会计处理方法" helpId="112001015">
      <m:item xlName="_GBC_d0c5c796c0ac47848c0907121820cf83" concept="clcid-ci-ar:ShiFouShiYongQiTaYingShouKuanYuQiXinYongSunShiDeQueDingFangFaJiKuaiJiChuLiFangFa" label="是否适用：其他应收款预期信用损失的确定方法及会计处理方法" selectOptions="_buildInAppliance" controlType="CustomCheckbox" cRanges="[{&quot;StartName&quot;:&quot;_GBC_d0c5c796c0ac47848c0907121820cf83&quot;,&quot;EndName&quot;:&quot;_GBC_d89fd8b99fb74b308080a3d007b66530&quot;,&quot;CType&quot;:1}]"/>
      <m:item xlName="_GBC_d89fd8b99fb74b308080a3d007b66530" concept="clcid-pte:QiTaYingShouKuanYuQiXinYongSunShiDeQueDingFangFaJiKuaiJiChuLiFangFa" label="其他应收款预期信用损失的确定方法及会计处理方法" appId="_GBC_d0c5c796c0ac47848c0907121820cf83"/>
    </m:section>
    <m:section xlName="_GBC_b0f90fdf6c7749dbb9bd3cde55d5c0c3" title="存货" ignorePeriod="1" helpId="112001016" helpText="注：说明存货类别，发出存货的计价方法，确定不同类别存货可变现净值的依据，存货的盘存制度以及低值易耗品和包装物的摊销方法。">
      <m:item xlName="_GBC_dcacbe0db27e4ea5b80fa4aefb3bdbac" concept="clcid-ci-ar:ShiFouShiYongCunHuoZhongYaoHuiJiZhengCeHeGuJi" label="是否适用：存货_重要会计政策和估计" selectOptions="_buildInAppliance" controlType="CustomCheckbox" cRanges="{&quot;StartName&quot;:&quot;_GBC_dcacbe0db27e4ea5b80fa4aefb3bdbac&quot;,&quot;EndName&quot;:&quot;_GBC_553fb8cba06d4979b05ae3dabe788fa6&quot;,&quot;CType&quot;:1,&quot;DisplayText&quot;:null}"/>
      <m:item xlName="_GBC_553fb8cba06d4979b05ae3dabe788fa6" concept="clcid-pte:CunHuoDeHeSuanFangFa" label="存货的核算方法" appId="_GBC_dcacbe0db27e4ea5b80fa4aefb3bdbac"/>
    </m:section>
    <m:section xlName="_SEC_9bd5a4d97fa44c929350119c9f058793" title="合同资产的确认方法和减值测试方法" helpId="112001015">
      <m:item xlName="_GBC_1b5df72f15664694ad46f712f5c33e91" concept="clcid-ci-ar:ShiFouShiYongHeTongZiChanDeQueDingFangFaTanXiaoFangFaHeJianZhiCeShiFangFa" label="是否适用：合同资产的确定方法、摊销方法和减值测试方法" selectOptions="_buildInAppliance" controlType="CustomCheckbox" cRanges="[{&quot;StartName&quot;:&quot;_GBC_1b5df72f15664694ad46f712f5c33e91&quot;,&quot;EndName&quot;:&quot;_GBC_82d4491d0bbc4d81ab154bd0c0c35176&quot;,&quot;CType&quot;:1}]"/>
      <m:item xlName="_GBC_82d4491d0bbc4d81ab154bd0c0c35176" concept="clcid-pte:HeTongZiChanDeQueDingFangFaTanXiaoFangFaHeJianZhiCeShiFangFa" label="合同资产的确定方法、摊销方法和减值测试方法" appId="_GBC_1b5df72f15664694ad46f712f5c33e91"/>
    </m:section>
    <m:section xlName="_SEC_360193ac6f414512ae2c1e2912c3ae6e" title="合同资产预期信用损失的确定方法及会计处理方法" helpId="112001015">
      <m:item xlName="_GBC_8c12b6b1febf4f9ab1540f119bcd3247" concept="clcid-ci-ar:ShiFouShiYongHeTongZiChanYuQiXinYongSunShiDeQueDingFangFaJiKuaiJiChuLiFangFa" label="是否适用：合同资产预期信用损失的确定方法及会计处理方法" selectOptions="_buildInAppliance" controlType="CustomCheckbox" cRanges="[{&quot;StartName&quot;:&quot;_GBC_8c12b6b1febf4f9ab1540f119bcd3247&quot;,&quot;EndName&quot;:&quot;_GBC_a33a78a57f894e77bd6990a3c0899519&quot;,&quot;CType&quot;:1}]"/>
      <m:item xlName="_GBC_a33a78a57f894e77bd6990a3c0899519" concept="clcid-pte:HeTongZiChanYuQiXinYongSunShiDeQueDingFangFaJiKuaiJiChuLiFangFa" label="合同资产预期信用损失的确定方法及会计处理方法" appId="_GBC_8c12b6b1febf4f9ab1540f119bcd3247"/>
    </m:section>
    <m:section xlName="_GBC_a1a86a762feb43c3bed478ce8a19ae7c" title="持有待售资产" ignorePeriod="1" helpId="112001017" helpText="注：说明划分为持有待售资产的确认标准。">
      <m:item xlName="_GBC_f860c57547b540e0980c826c493b2d75" concept="clcid-ci-ar:ShiFouShiYongHuaFenWeiChiYouDaiShouZiChanZhongYaoHuiJiZhengCeHeGuJi" label="是否适用：划分为持有待售资产_重要会计政策和估计" selectOptions="_buildInAppliance" controlType="CustomCheckbox" cRanges="{&quot;StartName&quot;:&quot;_GBC_f860c57547b540e0980c826c493b2d75&quot;,&quot;EndName&quot;:&quot;_GBC_d8726eddbed2465794ccdff8edd6a7cc&quot;,&quot;CType&quot;:1,&quot;DisplayText&quot;:null}"/>
      <m:item xlName="_GBC_d8726eddbed2465794ccdff8edd6a7cc" concept="clcid-pte:HuaFenWeiChiYouDaiShouZiChanDeQueRenBiaoZhun" label="划分为持有待售资产的确认标准" appId="_GBC_f860c57547b540e0980c826c493b2d75"/>
    </m:section>
    <m:section xlName="_SEC_e844286f55704dad967ec5918d6d8015" title="债权投资" helpId="112001015">
      <m:item xlName="_GBC_87f8f287520948df93190a69892c32aa" concept="clcid-ci-ar:ShiFouShiYongZhaiQuanTouZiYuQiXinYongSunShiDeQueDingFangFaJiKuaiJiChuLiFangFa" label="是否适用：债权投资预期信用损失的确定方法及会计处理方法" selectOptions="_buildInAppliance" controlType="CustomCheckbox" cRanges="[{&quot;StartName&quot;:&quot;_GBC_87f8f287520948df93190a69892c32aa&quot;,&quot;EndName&quot;:&quot;_GBC_7a13725a402a4a13a3e950b014e0d9c3&quot;,&quot;CType&quot;:1}]"/>
      <m:item xlName="_GBC_7a13725a402a4a13a3e950b014e0d9c3" concept="clcid-pte:ZhaiQuanTouZiYuQiXinYongSunShiDeQueDingFangFaJiKuaiJiChuLiFangFa" label="债权投资预期信用损失的确定方法及会计处理方法" appId="_GBC_87f8f287520948df93190a69892c32aa"/>
    </m:section>
    <m:section xlName="_SEC_c45e287df635454da1fc932b5d7bc19c" title="其他债权投资" helpId="112001015">
      <m:item xlName="_GBC_5b7d7522696a4d8e96ffced48fe733e8" concept="clcid-ci-ar:ShiFouShiYongQiTaZhaiQuanTouZiYuQiXinYongSunShiDeQueDingFangFaJiKuaiJiChuLiFangFa" label="是否适用：其他债权投资预期信用损失的确定方法及会计处理方法" selectOptions="_buildInAppliance" controlType="CustomCheckbox" cRanges="[{&quot;StartName&quot;:&quot;_GBC_5b7d7522696a4d8e96ffced48fe733e8&quot;,&quot;EndName&quot;:&quot;_GBC_a1442d78d83647d382de7a32e39d7247&quot;,&quot;CType&quot;:1}]"/>
      <m:item xlName="_GBC_a1442d78d83647d382de7a32e39d7247" concept="clcid-pte:QiTaZhaiQuanTouZiYuQiXinYongSunShiDeQueDingFangFaJiKuaiJiChuLiFangFa" label="其他债权投资预期信用损失的确定方法及会计处理方法" appId="_GBC_5b7d7522696a4d8e96ffced48fe733e8"/>
    </m:section>
    <m:section xlName="_SEC_90d4e338ecdf40dbbf3e9d454acdaa20" title="长期应收款" helpId="112001015">
      <m:item xlName="_GBC_fa51423384c54160b6a244317cd66743" concept="clcid-ci-ar:ShiFouShiYongChangQiYingShouKuanYuQiXinYongSunShiDeQueDingFangFaJiKuaiJiChuLiFangFa" label="是否适用：长期应收款预期信用损失的确定方法及会计处理方法" selectOptions="_buildInAppliance" controlType="CustomCheckbox" cRanges="[{&quot;StartName&quot;:&quot;_GBC_fa51423384c54160b6a244317cd66743&quot;,&quot;EndName&quot;:&quot;_GBC_5750f781555b42aab28ff12b7ac9ab52&quot;,&quot;CType&quot;:1}]"/>
      <m:item xlName="_GBC_5750f781555b42aab28ff12b7ac9ab52" concept="clcid-pte:ChangQiYingShouKuanYuQiXinYongSunShiDeQueDingFangFaJiKuaiJiChuLiFangFa" label="长期应收款预期信用损失的确定方法及会计处理方法" appId="_GBC_fa51423384c54160b6a244317cd66743"/>
    </m:section>
    <m:section xlName="_GBC_d82c12cf13554acd90dfb7880244798c" title="长期股权投资" ignorePeriod="1" helpId="112001018" helpText="注：说明共同控制、重要影响的判断标准，长期股权投资的初始投资成本确定、后续计量及损益确认方法。">
      <m:item xlName="_GBC_990faa4da4e64a5389a573293ba4981b" concept="clcid-ci-ar:ShiFouShiYongChangQiGuQuanTouZiZhongYaoHuiJiZhengCeHeGuJi" label="是否适用：长期股权投资_重要会计政策和估计" selectOptions="_buildInAppliance" controlType="CustomCheckbox" cRanges="{&quot;StartName&quot;:&quot;_GBC_990faa4da4e64a5389a573293ba4981b&quot;,&quot;EndName&quot;:&quot;_GBC_3e77074cd50946b1bccdff9bc1c9556f&quot;,&quot;CType&quot;:1,&quot;DisplayText&quot;:null}"/>
      <m:item xlName="_GBC_3e77074cd50946b1bccdff9bc1c9556f" concept="clcid-pte:ChangQiGuQuanTouZiDeHeSuanFangFa" label="长期股权投资的核算方法" appId="_GBC_990faa4da4e64a5389a573293ba4981b"/>
    </m:section>
    <m:section xlName="_GBC_662771796da549e1b2a02fb7d497f077" title="固定资产确认条件" ignorePeriod="1" helpId="112001019">
      <m:item xlName="_GBC_4c768c6eca804bab9e4fc027185bcda6" concept="clcid-ci-ar:ShiFouShiYongGuDingZiChanQueRenTiaoJian" label="是否适用：固定资产确认条件" selectOptions="_buildInAppliance" controlType="CustomCheckbox" cRanges="{&quot;StartName&quot;:&quot;_GBC_4c768c6eca804bab9e4fc027185bcda6&quot;,&quot;EndName&quot;:&quot;_GBC_3044d53470b143fa9477fa34b85d4ec5&quot;,&quot;CType&quot;:1,&quot;DisplayText&quot;:null}"/>
      <m:item xlName="_GBC_3044d53470b143fa9477fa34b85d4ec5" concept="clcid-pte:GuDingZiChanQueRenTiaoJian" label="固定资产确认条件" appId="_GBC_4c768c6eca804bab9e4fc027185bcda6"/>
    </m:section>
    <m:section xlName="_GBC_7c749a57d4094b3386978c34c3487e2a" title="固定资产折旧方法" ignorePeriod="1" isSupervision="true" helpId="112001019" helpText="注：公司根据自身实际情况确定类别，一般包括房屋及建筑物、机器设备、电子设备、运输设备等。折旧方法有年限平均法、工作量法、双倍余额递减法、年数总和法，其他。如选择其他，请在文本框中说明。">
      <m:item xlName="_GBC_f89f129fe73045168ebdc30031da9fdd" concept="clcid-ci-ar:ShiFouShiYongGuDingZiChanZheJiuFangFa" label="是否适用：固定资产折旧方法" selectOptions="_buildInAppliance" controlType="CustomCheckbox" cRanges="{&quot;StartName&quot;:&quot;_GBC_f89f129fe73045168ebdc30031da9fdd&quot;,&quot;EndName&quot;:&quot;_GBC_58d98c7dc02f49118e0a3b88e17eda01&quot;,&quot;CType&quot;:1,&quot;DisplayText&quot;:null}"/>
      <m:placeholder xlName="_PLD_b93b748ee97a4a8bae6f8263364d91d5" addr="T0R0C0S1_1"/>
      <m:placeholder xlName="_PLD_8eb75a8ba4fb45a3be1c35e2609526fb" addr="T0R0C1S1_1"/>
      <m:placeholder xlName="_PLD_288e4cb255e44ed98e0c53f336ac01e0" addr="T0R0C2S1_1"/>
      <m:placeholder xlName="_PLD_b978331f5a784568b426597e450ebc7a" addr="T0R0C3S1_1"/>
      <m:placeholder xlName="_PLD_02921e2cbb3b427bb4fe2aba2949e56a" addr="T0R0C4S1_1"/>
      <m:tuple xlName="_GBC_f1ad6125c5d74d2a98f593d2ba574474" concept="clcid-pte:QiTaGuDingZiChanJiJiaZheJiuJianZhiFangFa" default_row="2" addr="T0R1C">
        <m:item xlName="_GBC_a35d877f25bc40f3994d41d8763e2a50" concept="clcid-pte:GuDingZiChanLeiBie" label="固定资产类别" addr="T0R1C0S1_1" appId="_GBC_f89f129fe73045168ebdc30031da9fdd"/>
        <m:item xlName="_GBC_9b84b623c81948d4be1abe781ca5da73" concept="clcid-pte:GuDingZiChanZheJiuFangFa" label="固定资产折旧方法" addr="T0R1C1S1_1" appId="_GBC_f89f129fe73045168ebdc30031da9fdd"/>
        <m:item xlName="_GBC_3b6f8ca8242140bca158d6718f6e4a67" concept="clcid-pte:GuDingZiChanLeiBieDeZheJiuNianXian" label="固定资产类别的折旧年限" addr="T0R1C2S1_1" appId="_GBC_f89f129fe73045168ebdc30031da9fdd"/>
        <m:item xlName="_GBC_76af0d0da53c455f9b0a413f033af92e" concept="clcid-pte:GuDingZiChanLeiBieDeCanZhiLv" label="固定资产类别的残值率" addr="T0R1C3S1_1" formatStyle="Comma" appId="_GBC_f89f129fe73045168ebdc30031da9fdd"/>
        <m:item xlName="_GBC_58d98c7dc02f49118e0a3b88e17eda01" concept="clcid-pte:GuDingZiChanLeiBieDeNianZheJiuLv" label="固定资产类别的年折旧率" addr="T0R1C4S1_1" appId="_GBC_f89f129fe73045168ebdc30031da9fdd"/>
      </m:tuple>
    </m:section>
    <m:section xlName="_GBC_a1560089c32f441f92e145c3cdc25289" title="固定资产计价和折旧方法及减值准备的计提方法" ignorePeriod="1" convertSummaryRule="NoConvert" helpId="112001019" helpText="未执行新租赁准则的公司填写">
      <m:item xlName="_GBC_bd21629c9c534b4fb4447eeb15e0bc7e" concept="clcid-ci-ar:ShiFouShiYongRongZiZuRuGuDingZiChanDeRenDingYiJuJiJiaHeZheJiuFangFa" label="是否适用：融资租入固定资产的认定依据、计价和折旧方法" selectOptions="_buildInAppliance" controlType="CustomCheckbox" cRanges="{&quot;StartName&quot;:&quot;_GBC_bd21629c9c534b4fb4447eeb15e0bc7e&quot;,&quot;EndName&quot;:&quot;_GBC_42d68e0aaa744ab7aaa46e6c7964e66f&quot;,&quot;CType&quot;:1,&quot;DisplayText&quot;:null}"/>
      <m:item xlName="_GBC_42d68e0aaa744ab7aaa46e6c7964e66f" concept="clcid-pte:GuDingZiChanJiJiaHeZheJiuFangFaJiJianZhiZhunBeiDeJiTiFangFa" label="固定资产计价和折旧方法及减值准备的计提方法" appId="_GBC_bd21629c9c534b4fb4447eeb15e0bc7e"/>
    </m:section>
    <m:section xlName="_GBC_3eb5f960df3e47f0a4bf3af0bc67ca96" title="在建工程会计处理方法" ignorePeriod="1" convertSummaryRule="NoConvert" helpId="112001020" helpText="注：说明在建工程结转为固定资产的标准和时点。">
      <m:item xlName="_GBC_00730441e5ea4f57b3cd3ff1ecc5c1bd" concept="clcid-ci-ar:ShiFouShiYongZaiJianGongChengZhongYaoHuiJiZhengCeHeGuJi" label="是否适用：在建工程_重要会计政策和估计" selectOptions="_buildInAppliance" controlType="CustomCheckbox" cRanges="{&quot;StartName&quot;:&quot;_GBC_00730441e5ea4f57b3cd3ff1ecc5c1bd&quot;,&quot;EndName&quot;:&quot;_GBC_ed79f983df814c58add61776fe84c76e&quot;,&quot;CType&quot;:1,&quot;DisplayText&quot;:null}"/>
      <m:item xlName="_GBC_ed79f983df814c58add61776fe84c76e" concept="clcid-pte:ZaiJianGongChengHeSuanFangFa" label="在建工程核算方法" appId="_GBC_00730441e5ea4f57b3cd3ff1ecc5c1bd"/>
    </m:section>
    <m:section xlName="_GBC_e3e4d07ea08d4589a9293563ea655b42" title="借款费用会计处理方法" ignorePeriod="1" convertSummaryRule="NoConvert" helpId="112001021" helpText="注：说明借款费用资本化的确认原则、资本化期间、暂停资本化期间、借款费用资本化率以及资本化金额的计算方法。">
      <m:item xlName="_GBC_84ea3b60fd54474487b81f25f176d989" concept="clcid-ci-ar:ShiFouShiYongJieKuanFeiYongZhongYaoHuiJiZhengCeHeGuJi" label="是否适用：借款费用_重要会计政策和估计" selectOptions="_buildInAppliance" controlType="CustomCheckbox" cRanges="{&quot;StartName&quot;:&quot;_GBC_84ea3b60fd54474487b81f25f176d989&quot;,&quot;EndName&quot;:&quot;_GBC_2101c32d32c64f39a8b8fcd2b72dbb0a&quot;,&quot;CType&quot;:1,&quot;DisplayText&quot;:null}"/>
      <m:item xlName="_GBC_2101c32d32c64f39a8b8fcd2b72dbb0a" concept="clcid-pte:JieKuanFeiYongDeKuaiJiChuLiFangFa" label="借款费用的会计处理方法" appId="_GBC_84ea3b60fd54474487b81f25f176d989"/>
    </m:section>
    <m:section xlName="_GBC_0b83f813710f436286429917c8c39567" title="生物资产会计处理方法" ignorePeriod="1" convertSummaryRule="NoConvert" helpId="112001022" helpText="注：说明生物资产的分类及确定标准。各类生产性生物资产的使用寿命和预计净残值及其确定依据、折旧方法。采用公允价值模式的，说明选择公允价值计量的依据。">
      <m:item xlName="_GBC_f511e8d0a6dc417eb1d10eeecb5b05a5" concept="clcid-ci-ar:ShiFouShiYongShengWuZiChanZhongYaoHuiJiZhengCeHeGuJi" label="是否适用：生物资产_重要会计政策和估计" selectOptions="_buildInAppliance" controlType="CustomCheckbox" cRanges="{&quot;StartName&quot;:&quot;_GBC_f511e8d0a6dc417eb1d10eeecb5b05a5&quot;,&quot;EndName&quot;:&quot;_GBC_803a1acb18364df5935823f466cbe845&quot;,&quot;CType&quot;:1,&quot;DisplayText&quot;:null}"/>
      <m:item xlName="_GBC_803a1acb18364df5935823f466cbe845" concept="clcid-pte:ShengWuZiChanDeHeSuanFangFa" label="生物资产的核算方法" appId="_GBC_f511e8d0a6dc417eb1d10eeecb5b05a5"/>
    </m:section>
    <m:section xlName="_GBC_ed738d1d51d04aad8efd3fb3e88bf021" title="油气资产会计处理方法" ignorePeriod="1" convertSummaryRule="NoConvert" helpId="112001023" helpText="注：说明与各类油气资产相关支出的资本化标准，各类油气资产的折耗或摊销方法，采矿许可证等执照费用的会计处理方法以及油气储量估计的判断依据等。">
      <m:item xlName="_GBC_fb60dd1d8d2346fb9b2e461875c070c9" concept="clcid-ci-ar:ShiFouShiYongYouQiZiChanZhongYaoHuiJiZhengCeHeGuJi" label="是否适用：油气资产_重要会计政策和估计" selectOptions="_buildInAppliance" controlType="CustomCheckbox" cRanges="{&quot;StartName&quot;:&quot;_GBC_fb60dd1d8d2346fb9b2e461875c070c9&quot;,&quot;EndName&quot;:&quot;_GBC_f5ee74c30627469eb7b966796985b90e&quot;,&quot;CType&quot;:1,&quot;DisplayText&quot;:null}"/>
      <m:item xlName="_GBC_f5ee74c30627469eb7b966796985b90e" concept="clcid-pte:YouQiZiChanDeHeSuanFangFa" label="油气资产的核算方法" appId="_GBC_fb60dd1d8d2346fb9b2e461875c070c9"/>
    </m:section>
    <m:section xlName="_SEC_c609e6522cb94604b2ba3e771a8bd22e" title="使用权资产">
      <m:item xlName="_GBC_d5fa1c5f8f2e496ba11642eb8ee9d382" concept="clcid-ci-ar:ShiFouShiYongShiYongQuanZiChanZhongYaoKuaiJiZhengCeHeGuJi" label="是否适用：使用权资产_重要会计政策和估计" selectOptions="_buildInAppliance" controlType="CustomCheckbox" cRanges="[{&quot;StartName&quot;:&quot;_GBC_d5fa1c5f8f2e496ba11642eb8ee9d382&quot;,&quot;EndName&quot;:&quot;_GBC_b0f7701b37f24dbe8f59289a41676ba7&quot;,&quot;CType&quot;:1}]"/>
      <m:item xlName="_GBC_b0f7701b37f24dbe8f59289a41676ba7" concept="clcid-pte:ShiYongQuanZiChanDeHeSuanFangFa" label="使用权资产的核算方法" appId="_GBC_d5fa1c5f8f2e496ba11642eb8ee9d382"/>
    </m:section>
    <m:section xlName="_GBC_0a8b293ff9e94173b2e385f4ef2a8c89" title="无形资产会计处理方法" ignorePeriod="1" convertSummaryRule="NoConvert" helpId="112001024">
      <m:item xlName="_GBC_40df8c87b47d48bbbf73a71cc533a892" concept="clcid-ci-ar:ShiFouShiYongWuXingZiChanJiJiaFangFaShiYongShouMingJianZhiCeShi" label="是否适用：无形资产计价方法、使用寿命、减值测试" selectOptions="_buildInAppliance" controlType="CustomCheckbox" cRanges="{&quot;StartName&quot;:&quot;_GBC_40df8c87b47d48bbbf73a71cc533a892&quot;,&quot;EndName&quot;:&quot;_GBC_a9e64b18f452482eb6674ec605618dcc&quot;,&quot;CType&quot;:1,&quot;DisplayText&quot;:null}"/>
      <m:item xlName="_GBC_a9e64b18f452482eb6674ec605618dcc" concept="clcid-pte:WuXingZiChanJiJiaFangFaShiYongShouMingJianZhiCeShi" label="无形资产计价方法、使用寿命、减值测试" helpText="注：说明无形资产的计价方法。使用寿命有限的无形资产，说明其使用寿命估计情况。使用寿命不确定的无形资产，说明其使用寿命不确定的判断依据以及对其使用寿命进行复核的程序。" appId="_GBC_40df8c87b47d48bbbf73a71cc533a892"/>
      <m:item xlName="_GBC_8f6b939ea36a42808f60b7c024994f2b" concept="clcid-ci-ar:ShiFouShiYongWuXingZiChanNeiBuYanJiuKaiFaZhiChuHuiJiZhengCe" label="是否适用：无形资产内部研究开发支出会计政策" selectOptions="_buildInAppliance" controlType="CustomCheckbox" cRanges="{&quot;StartName&quot;:&quot;_GBC_8f6b939ea36a42808f60b7c024994f2b&quot;,&quot;EndName&quot;:&quot;_GBC_af7b1338d88344dfb8cd34ed66bfe672&quot;,&quot;CType&quot;:1,&quot;DisplayText&quot;:null}"/>
      <m:item xlName="_GBC_af7b1338d88344dfb8cd34ed66bfe672" concept="clcid-pte:WuXingZiChanNeiBuYanJiuKaiFaZhiChuKuaiJiZhengCe" label="无形资产内部研究、开发支出会计政策" helpText="注：结合公司内部研究开发项目特点，说明划分研究阶段和开发阶段的具体标准，以及开发阶段支出资本化的具体条件。" appId="_GBC_8f6b939ea36a42808f60b7c024994f2b"/>
    </m:section>
    <m:section xlName="_GBC_da2f3f0531094e5e9dcd987c45223bec" title="非金融长期资产减值" ignorePeriod="1" helpId="112001025" helpText="注：说明长期股权投资、采用成本模式计量的投资性房地产、固定资产、在建工程、采用成本模式计量的生产性生物资产、油气资产、无形资产、商誉、等长期资产的减值测试方法及会计处理方法。">
      <m:item xlName="_GBC_e9110d6af45c4c0d808e2f284fadf642" concept="clcid-ci-ar:ShiFouShiYongChangQiZiChanJianZhiZhongYaoHuiJiZhengCeHeGuJi" label="是否适用：长期资产减值_重要会计政策和估计" selectOptions="_buildInAppliance" controlType="CustomCheckbox" cRanges="{&quot;StartName&quot;:&quot;_GBC_e9110d6af45c4c0d808e2f284fadf642&quot;,&quot;EndName&quot;:&quot;_GBC_0a065c1269a846f6923598a2c1fc4269&quot;,&quot;CType&quot;:1,&quot;DisplayText&quot;:null}"/>
      <m:item xlName="_GBC_0a065c1269a846f6923598a2c1fc4269" concept="clcid-pte:FeiJinRongChangQiZiChanJianZhiCeShiFangFaJiKuaiJiChuLiFangFa" label="非金融长期资产减值测试方法及会计处理方法" appId="_GBC_e9110d6af45c4c0d808e2f284fadf642"/>
    </m:section>
    <m:section xlName="_GBC_fffe6f948ebb468ba812d16acce5c0b9" title="长期待摊费用会计处理方法" ignorePeriod="1" convertSummaryRule="NoConvert" helpId="112001026" helpText="注：说明长期待摊费用的性质、摊销方法及摊销年限。">
      <m:item xlName="_GBC_5f2bbee5e66644d489f8d74ae8f96539" concept="clcid-ci-ar:ShiFouShiYongChangQiDaiTanFeiYongZhongYaoHuiJiZhengCeHeGuJi" label="是否适用：长期待摊费用_重要会计政策和估计" selectOptions="_buildInAppliance" controlType="CustomCheckbox" cRanges="{&quot;StartName&quot;:&quot;_GBC_5f2bbee5e66644d489f8d74ae8f96539&quot;,&quot;EndName&quot;:&quot;_GBC_a0e2b7a5a9454eaea97ca201421d7dde&quot;,&quot;CType&quot;:1,&quot;DisplayText&quot;:null}"/>
      <m:item xlName="_GBC_a0e2b7a5a9454eaea97ca201421d7dde" concept="clcid-pte:KaiBanFeiChangQiDaiTanFeiYongTanXiaoFangFa" label="开办费、长期待摊费用摊销方法" appId="_GBC_5f2bbee5e66644d489f8d74ae8f96539"/>
    </m:section>
    <m:section xlName="_SEC_cf70b80a8aab43fe9ea65f35584a808d" title="合同负债">
      <m:item xlName="_GBC_1d0f6a0a7f304d3f94158c9d73a7239a" concept="clcid-ci-ar:ShiFouShiYongHeTongFuZhaiDeQueDingFangFaTanXiaoFangFaHeJianZhiCeShiFangFa" label="是否适用：合同负债的确定方法、摊销方法和减值测试方法" selectOptions="_buildInAppliance" controlType="CustomCheckbox" cRanges="[{&quot;StartName&quot;:&quot;_GBC_1d0f6a0a7f304d3f94158c9d73a7239a&quot;,&quot;EndName&quot;:&quot;_GBC_0555b9144f6c494282d03f175d2fa19d&quot;,&quot;CType&quot;:1}]"/>
      <m:item xlName="_GBC_0555b9144f6c494282d03f175d2fa19d" concept="clcid-pte:HeTongFuZhaiDeQueDingFangFaTanXiaoFangFaHeJianZhiCeShiFangFa" label="合同负债的确定方法、摊销方法和减值测试方法" appId="_GBC_1d0f6a0a7f304d3f94158c9d73a7239a"/>
    </m:section>
    <m:section xlName="_GBC_8ec8855eb4d5447ab785e4bd4b0b73aa" title="职工薪酬" ignorePeriod="1">
      <m:item xlName="_GBC_efadddc5ff4a48fb9432574c3528c6b3" concept="clcid-ci-ar:ShiFouShiYongDuanQiXinChouDeHuiJiChuLiFangFa" label="是否适用：短期薪酬的会计处理方法" selectOptions="_buildInAppliance" controlType="CustomCheckbox" cRanges="{&quot;StartName&quot;:&quot;_GBC_efadddc5ff4a48fb9432574c3528c6b3&quot;,&quot;EndName&quot;:&quot;_GBC_8fdf44b194ac45fb945d36b9896df796&quot;,&quot;CType&quot;:1,&quot;DisplayText&quot;:null}"/>
      <m:item xlName="_GBC_8fdf44b194ac45fb945d36b9896df796" concept="clcid-pte:DuanQiXinChouDeKuaiJiChuLiFangFa" label="短期薪酬的会计处理方法" appId="_GBC_efadddc5ff4a48fb9432574c3528c6b3"/>
      <m:item xlName="_GBC_64248844b1544474ae8d85d08e7479af" concept="clcid-ci-ar:ShiFouShiYongLiZhiHouFuLiDeHuiJiChuLiFangFa" label="是否适用：离职后福利的会计处理方法" selectOptions="_buildInAppliance" controlType="CustomCheckbox" cRanges="{&quot;StartName&quot;:&quot;_GBC_64248844b1544474ae8d85d08e7479af&quot;,&quot;EndName&quot;:&quot;_GBC_3b0bafa6ef784ba99c829e2f60cf828e&quot;,&quot;CType&quot;:1,&quot;DisplayText&quot;:null}"/>
      <m:item xlName="_GBC_3b0bafa6ef784ba99c829e2f60cf828e" concept="clcid-pte:LiZhiHouFuLiDeKuaiJiChuLiFangFa" label="离职后福利的会计处理方法" appId="_GBC_64248844b1544474ae8d85d08e7479af"/>
      <m:item xlName="_GBC_7a3bf6905df64c658fb0148a81f2964d" concept="clcid-ci-ar:ShiFouShiYongCiTuiFuLiDeHuiJiChuLiFangFa" label="是否适用：辞退福利的会计处理方法" selectOptions="_buildInAppliance" controlType="CustomCheckbox" cRanges="{&quot;StartName&quot;:&quot;_GBC_7a3bf6905df64c658fb0148a81f2964d&quot;,&quot;EndName&quot;:&quot;_GBC_a93705fb60b24bceb25c88a68ed87432&quot;,&quot;CType&quot;:1,&quot;DisplayText&quot;:null}"/>
      <m:item xlName="_GBC_a93705fb60b24bceb25c88a68ed87432" concept="clcid-pte:CiTuiFuLiDeKuaiJiChuLiFangFa" label="辞退福利的会计处理方法" appId="_GBC_7a3bf6905df64c658fb0148a81f2964d"/>
      <m:item xlName="_GBC_94d434167e154a30ad2071a069525a71" concept="clcid-ci-ar:ShiFouShiYongQiTaChangQiZhiGongFuLiDeHuiJiChuLiFangFa" label="是否适用：其他长期职工福利的会计处理方法" selectOptions="_buildInAppliance" controlType="CustomCheckbox" cRanges="{&quot;StartName&quot;:&quot;_GBC_94d434167e154a30ad2071a069525a71&quot;,&quot;EndName&quot;:&quot;_GBC_0e549e9400284de7b64ddf6ecc255dea&quot;,&quot;CType&quot;:1,&quot;DisplayText&quot;:null}"/>
      <m:item xlName="_GBC_0e549e9400284de7b64ddf6ecc255dea" concept="clcid-pte:QiTaChangQiZhiGongFuLiDeKuaiJiChuLiFangFa" label="其他长期职工福利的会计处理方法" appId="_GBC_94d434167e154a30ad2071a069525a71"/>
    </m:section>
    <m:section xlName="_SEC_59f78615a7b840fb9a34d42105d99413" title="租赁负债">
      <m:item xlName="_GBC_035c8438d4994b9aa7f1e8e70adec79d" concept="clcid-ci-ar:ShiFouShiYongZuLinFuZhaiZhongYaoKuaiJiZhengCeHeGuJi" label="是否适用：租赁负债_重要会计政策和估计" selectOptions="_buildInAppliance" controlType="CustomCheckbox" cRanges="[{&quot;StartName&quot;:&quot;_GBC_035c8438d4994b9aa7f1e8e70adec79d&quot;,&quot;EndName&quot;:&quot;_GBC_0926be58d3434b5cbc922e1cb39d077e&quot;,&quot;CType&quot;:1}]"/>
      <m:item xlName="_GBC_0926be58d3434b5cbc922e1cb39d077e" concept="clcid-pte:ZuLinFuZhaiDeHeSuanFangFa" label="租赁负债的核算方法" appId="_GBC_035c8438d4994b9aa7f1e8e70adec79d"/>
    </m:section>
    <m:section xlName="_GBC_b5b71a4d3cc1425c80f55e751e7e18c2" title="预计负债会计处理方法" ignorePeriod="1" convertSummaryRule="NoConvert" helpId="112001027" helpText="注：说明预计负债的确认标准和各类预计负债的计量方法。">
      <m:item xlName="_GBC_546a7423773c46d2b57f08fc5fdbc638" concept="clcid-ci-ar:ShiFouShiYongYuJiFuZhaiZhongYaoHuiJiZhengCeHeGuJi" label="是否适用：预计负债_重要会计政策和估计" selectOptions="_buildInAppliance" controlType="CustomCheckbox" cRanges="{&quot;StartName&quot;:&quot;_GBC_546a7423773c46d2b57f08fc5fdbc638&quot;,&quot;EndName&quot;:&quot;_GBC_d6934772e41e485d9e00e349486f9d7e&quot;,&quot;CType&quot;:1,&quot;DisplayText&quot;:null}"/>
      <m:item xlName="_GBC_d6934772e41e485d9e00e349486f9d7e" concept="clcid-pte:YuJiFuZhaiDeHeSuanFangFa" label="预计负债的核算方法" appId="_GBC_546a7423773c46d2b57f08fc5fdbc638"/>
    </m:section>
    <m:section xlName="_GBC_5300d3ce4b5f4c1690fe13bde0a610e3" title="股份支付" ignorePeriod="1" helpId="112001028" helpText="注：说明股份支付计划的会计处理方法，包括修改或终止股份支付计划的相关会计处理。">
      <m:item xlName="_GBC_7741eb89da65434190830ba1cd87e4dc" concept="clcid-ci-ar:ShiFouShiYongGuFenZhiFuZhongYaoHuiJiZhengCeHeGuJi" label="是否适用：股份支付_重要会计政策和估计" selectOptions="_buildInAppliance" controlType="CustomCheckbox" cRanges="{&quot;StartName&quot;:&quot;_GBC_7741eb89da65434190830ba1cd87e4dc&quot;,&quot;EndName&quot;:&quot;_GBC_99e197c555ed4cf8aa00bbd5da2fe98b&quot;,&quot;CType&quot;:1,&quot;DisplayText&quot;:null}"/>
      <m:item xlName="_GBC_99e197c555ed4cf8aa00bbd5da2fe98b" concept="clcid-pte:GuFenZhiFuDeHeSuanFangFa" label="股份支付的核算方法" appId="_GBC_7741eb89da65434190830ba1cd87e4dc"/>
    </m:section>
    <m:section xlName="_GBC_d3c9524999e647d78f354bb216cfb1aa" title="优先股、永续债" ignorePeriod="1" helpId="112001029" helpText="注：说明优先股、永续债等其他金融工具的会计处理方法。">
      <m:item xlName="_GBC_00e1aed4ff2c40d6bda73971e87d6eb8" concept="clcid-ci-ar:ShiFouShiYongYouXianGuYongXuZhaiDengQiTaJinRongGongJu" label="是否适用：优先股、永续债等其他金融工具" selectOptions="_buildInAppliance" controlType="CustomCheckbox" cRanges="{&quot;StartName&quot;:&quot;_GBC_00e1aed4ff2c40d6bda73971e87d6eb8&quot;,&quot;EndName&quot;:&quot;_GBC_4d72f974ad08467694c4c547d6e1f03b&quot;,&quot;CType&quot;:1,&quot;DisplayText&quot;:null}"/>
      <m:item xlName="_GBC_4d72f974ad08467694c4c547d6e1f03b" concept="clcid-pte:YouXianGuYongXuZhaiDengQiTaJinRongGongJuDeHeSuanFangFa" label="优先股、永续债等其他金融工具的核算方法" appId="_GBC_00e1aed4ff2c40d6bda73971e87d6eb8"/>
    </m:section>
    <m:section xlName="_SEC_61f33e672a394985bb61a08db1fab3a1" title="收入确认和计量所采用的会计政策" helpText="注：说明收入确认和计量所采用的会计政策，以及对确定收入确认的时点和金额具有重大影响的判断以及判断的变更，包括确定履约进度的方法及采用该方法的原因、评估客户取得所转让商品控制权时点的相关判断，在确定交易价格、估计计入交易价格的可变对价、分摊交易价格以及计量预期将退还给客户的款项等类似义务时所采用的方法等。同类业务因采用不同经营模式导致收入确认会计政策存在差异的，应当分别披露。">
      <m:item xlName="_GBC_58b9f76eca7b4d9d8e5c5dfd0fba5c09" concept="clcid-ci-ar:ShiFouShiYongShouRuQueRenHeJiLiangSuoCaiYongDeKuaiJiZhengCe" label="是否适用：收入确认和计量所采用的会计政策" selectOptions="_buildInAppliance" controlType="CustomCheckbox" cRanges="[{&quot;StartName&quot;:&quot;_GBC_58b9f76eca7b4d9d8e5c5dfd0fba5c09&quot;,&quot;EndName&quot;:&quot;_GBC_9ba2713a8f0a44ef9a4ee890aa13e0fb&quot;,&quot;CType&quot;:1}]"/>
      <m:item xlName="_GBC_9ba2713a8f0a44ef9a4ee890aa13e0fb" concept="clcid-pte:ShouRuQueRenHeJiLiangSuoCaiYongDeKuaiJiZhengCe" label="收入确认和计量所采用的会计政策" appId="_GBC_58b9f76eca7b4d9d8e5c5dfd0fba5c09"/>
    </m:section>
    <m:section xlName="_SEC_502969bc54cf47dd9cfa68a9ddc4e556" title="同类业务采用不同经营模式导致收入确认会计政策存在差异的情况" helpText="注：说明收入确认和计量所采用的会计政策，以及对确定收入确认的时点和金额具有重大影响的判断以及判断的变更，包括确定履约进度的方法及采用该方法的原因、评估客户取得所转让商品控制权时点的相关判断，在确定交易价格、估计计入交易价格的可变对价、分摊交易价格以及计量预期将退还给客户的款项等类似义务时所采用的方法等。同类业务因采用不同经营模式导致收入确认会计政策存在差异的，应当分别披露。">
      <m:item xlName="_GBC_778cfed951bb4cf4997e2d67e4b1e3a9" concept="clcid-ci-ar:ShiFouShiYongTongLeiYeWuCaiYongBuTongJingYingMoShiDaoZhiShouRuQueRenKuaiJiZhengCeCunZaiChaYiDeQingKuang" label="是否适用：同类业务采用不同经营模式导致收入确认会计政策存在差异的情况" selectOptions="_buildInAppliance" controlType="CustomCheckbox" cRanges="[{&quot;StartName&quot;:&quot;_GBC_778cfed951bb4cf4997e2d67e4b1e3a9&quot;,&quot;EndName&quot;:&quot;_GBC_755c98aa873e4d9599788df704913e49&quot;,&quot;CType&quot;:1}]"/>
      <m:item xlName="_GBC_755c98aa873e4d9599788df704913e49" concept="clcid-pte:TongLeiYeWuCaiYongBuTongJingYingMoShiDaoZhiShouRuQueRenKuaiJiZhengCeCunZaiChaYiDeQingKuang" label="同类业务采用不同经营模式导致收入确认会计政策存在差异的情况" appId="_GBC_778cfed951bb4cf4997e2d67e4b1e3a9"/>
    </m:section>
    <m:section xlName="_SEC_27ff142af5d04d4aac9aad3af48e3716" title="合同成本" helpId="112002273" helpText="注：说明与合同成本有关的资产金额确定的方法、摊销方法和减值测试方法。">
      <m:item xlName="_GBC_c5b4accd569d48e8a81ed05eb0bf64fb" concept="clcid-ci-ar:ShiFouShiYongHeTongChengBenZhongYaoKuaiJiZhengCeHeGuJi" label="是否适用：合同成本_重要会计政策和估计" selectOptions="_buildInAppliance" controlType="CustomCheckbox" cRanges="[{&quot;StartName&quot;:&quot;_GBC_c5b4accd569d48e8a81ed05eb0bf64fb&quot;,&quot;EndName&quot;:&quot;_GBC_74258d199b3d4540b8df00b35751b505&quot;,&quot;CType&quot;:1}]"/>
      <m:item xlName="_GBC_74258d199b3d4540b8df00b35751b505" concept="clcid-pte:HeTongChengBenZhongYaoKuaiJiZhengCeHeGuJi" label="合同成本_重要会计政策和估计" appId="_GBC_c5b4accd569d48e8a81ed05eb0bf64fb"/>
    </m:section>
    <m:section xlName="_GBC_b03bd816e50b42ae97b660897ca33234" title="政府补助会计处理方法" ignorePeriod="1" convertSummaryRule="NoConvert" helpId="112002267" helpText="注：说明政府补助的类型及会计处理方法。具体包括：区分与资产相关政府补助和与收益相关政府补助的具体标准，若政府文件未明确规定补助对象，说明将该政府补助划分为与资产相关或与收益相关的判断依据；披露政府补助采用的是总额法还是净额法，如果是总额法，还应披露与政府补助相关的递延收益的摊销方法以及摊销期限的确认方法；政府补助的确认时点。">
      <m:item xlName="_GBC_d8ac76c6a68c49fb952fadc0e46c9ef4" concept="clcid-ci-ar:ShiFouShiYongZhengFuBuZhuZhongYaoKuaiJiZhengCeHeGuJi" label="是否适用：政府补助_重要会计政策和估计" selectOptions="_buildInAppliance" controlType="CustomCheckbox" cRanges="[{&quot;StartName&quot;:&quot;_GBC_d8ac76c6a68c49fb952fadc0e46c9ef4&quot;,&quot;EndName&quot;:&quot;_GBC_cbcbe4da2edd4cf1b6108f1c89e035f7&quot;,&quot;CType&quot;:1}]"/>
      <m:item xlName="_GBC_cbcbe4da2edd4cf1b6108f1c89e035f7" concept="clcid-pte:ZhengFuBuZhuZhongYaoKuaiJiZhengCeHeGuJi" label="政府补助_重要会计政策和估计" appId="_GBC_d8ac76c6a68c49fb952fadc0e46c9ef4"/>
    </m:section>
    <m:section xlName="_GBC_01f1973e44f24cd99b90200f8205be13" title="递延所得税资产/递延所得税负债会计处理方法" ignorePeriod="1" convertSummaryRule="NoConvert" helpId="112001031" helpText="注：说明递延所得税资产和递延所得税负债的确认依据。">
      <m:item xlName="_GBC_7e8295f4559b44568e5d37a6a605588c" concept="clcid-ci-ar:ShiFouShiYongSuoDeShuiDeHuiJiChuLiFangFa" label="是否适用：所得税的会计处理方法" selectOptions="_buildInAppliance" controlType="CustomCheckbox" cRanges="{&quot;StartName&quot;:&quot;_GBC_7e8295f4559b44568e5d37a6a605588c&quot;,&quot;EndName&quot;:&quot;_GBC_545dd84ed2b9458fa5e2b87aa1e1cc1c&quot;,&quot;CType&quot;:1,&quot;DisplayText&quot;:null}"/>
      <m:item xlName="_GBC_545dd84ed2b9458fa5e2b87aa1e1cc1c" concept="clcid-pte:SuoDeShuiDeKuaiJiChuLiFangFa" label="所得税的会计处理方法" appId="_GBC_7e8295f4559b44568e5d37a6a605588c"/>
    </m:section>
    <m:section xlName="_SEC_665d95d9f6c04c32831b2a4fc303e11c" title="经营租赁的会计处理方法  " helpText="未执行新租赁准则的公司填写。">
      <m:item xlName="_GBC_95cb2bae8f5047ec8fbc3c0ebf30481e" concept="clcid-ci-ar:ShiFouShiYongJingYingZuLinDeHuiJiChuLiFangFa" label="是否适用：经营租赁的会计处理方法" selectOptions="_buildInAppliance" controlType="CustomCheckbox" cRanges="{&quot;StartName&quot;:&quot;_GBC_95cb2bae8f5047ec8fbc3c0ebf30481e&quot;,&quot;EndName&quot;:&quot;_GBC_95879bb481f644fd959d3a5843c3b06a&quot;,&quot;CType&quot;:1,&quot;DisplayText&quot;:null}"/>
      <m:item xlName="_GBC_95879bb481f644fd959d3a5843c3b06a" concept="clcid-pte:JingYingZuLinDeKuaiJiChuLiFangFa" label="经营租赁的会计处理方法" appId="_GBC_95cb2bae8f5047ec8fbc3c0ebf30481e"/>
    </m:section>
    <m:section xlName="_SEC_4631e38dda7d4704843f77e4a8e70808" title="融资租赁的会计处理方法  " helpText="未执行新租赁准则的公司填写。">
      <m:item xlName="_GBC_8645a1f3c69c48ed8ae3aadf85145de8" concept="clcid-ci-ar:ShiFouShiYongRongZiZuLinDeHuiJiChuLiFangFa" label="是否适用：融资租赁的会计处理方法" selectOptions="_buildInAppliance" controlType="CustomCheckbox" cRanges="{&quot;StartName&quot;:&quot;_GBC_8645a1f3c69c48ed8ae3aadf85145de8&quot;,&quot;EndName&quot;:&quot;_GBC_b569fbdb600447ad8fef8d88dedd81cc&quot;,&quot;CType&quot;:1,&quot;DisplayText&quot;:null}"/>
      <m:item xlName="_GBC_b569fbdb600447ad8fef8d88dedd81cc" concept="clcid-pte:RongZiZuLinDeKuaiJiChuLiFangFa" label="融资租赁的会计处理方法" appId="_GBC_8645a1f3c69c48ed8ae3aadf85145de8"/>
    </m:section>
    <m:section xlName="_SEC_3c4d5ea1c121414c9a99ab28798ae32c" title="新租赁准则下租赁的确定方法及会计处理方法  ____">
      <m:item xlName="_GBC_629d4f8551af489f8cef75276ff5cdd4" concept="clcid-ci-ar:ShiFouShiYongXinZuLinZhunZeXiaZuLinDeQueDingFangFaJiHuiJiChuLiFangFa" label="是否适用：新租赁准则下租赁的确定方法及会计处理方法" selectOptions="_buildInAppliance" controlType="CustomCheckbox" cRanges="[{&quot;StartName&quot;:&quot;_GBC_629d4f8551af489f8cef75276ff5cdd4&quot;,&quot;EndName&quot;:&quot;_GBC_e51bc3b9831d4ea98846993b475a211c&quot;,&quot;CType&quot;:1}]"/>
      <m:item xlName="_GBC_e51bc3b9831d4ea98846993b475a211c" concept="clcid-pte:XinZuLinZhunZeXiaZuLinDeQueDingFangFaJiHuiJiChuLiFangFaDeShuoMing" label="新租赁准则下租赁的确定方法及会计处理方法的说明 " appId="_GBC_629d4f8551af489f8cef75276ff5cdd4"/>
    </m:section>
    <m:section xlName="_GBC_208440ea3a0f4676970b3672c3cdf96f" title="其他重要的会计政策和会计估计" ignorePeriod="1" helpId="112001032" helpText="注：说明其他重要的会计政策和会计估计，包括但不限于：终止经营的确认标准、会计处理方法，采用套期会计的依据与会计处理方法，套期有效性评估方法，企业的风险管理策略以及如何应用该策略来管理风险，与回购公司股份相关的会计处理方法，资产证券化业务的会计处理方法等。">
      <m:item xlName="_GBC_b463c26b00e64f799c5b85b2c1c805fb" concept="clcid-ci-ar:ShiFouShiYongQiTaZhongYaoDeHuiJiZhengCeHeHuiJiGuJi" label="是否适用：其他重要的会计政策和会计估计" selectOptions="_buildInAppliance" controlType="CustomCheckbox" cRanges="{&quot;StartName&quot;:&quot;_GBC_b463c26b00e64f799c5b85b2c1c805fb&quot;,&quot;EndName&quot;:&quot;_GBC_5cf318d9d3d148c4af010cce77bc955d&quot;,&quot;CType&quot;:1,&quot;DisplayText&quot;:null}"/>
      <m:item xlName="_GBC_5cf318d9d3d148c4af010cce77bc955d" concept="clcid-pte:QiTaZhuYaoKuaiJiZhengCeKuaiJiGuJiHeKuaiJiBaoBiaoDeBianZhiFangFa" label="其他主要会计政策会计估计和会计报表的编制方法" appId="_GBC_b463c26b00e64f799c5b85b2c1c805fb"/>
    </m:section>
    <m:item xlName="_GBC_f1ebc580f60c4d30a80747190ffbec4f" concept="clcid-pte:ShiFouShiYongZhongYaoKuaiJiZhengCeBianGeng" label="是否适用：重要会计政策变更" selectOptions="_buildInAppliance" controlType="CustomCheckbox" cRanges="{&quot;StartName&quot;:&quot;_GBC_f1ebc580f60c4d30a80747190ffbec4f&quot;,&quot;EndName&quot;:&quot;_GBC_0e06dc657bb8435eb065c6bd60685496&quot;,&quot;CType&quot;:1,&quot;DisplayText&quot;:null}"/>
    <m:section xlName="_GBC_0e06dc657bb8435eb065c6bd60685496" title="会计政策变更" ignorePeriod="1" convertSummaryRule="ConvertDefinedText" convertText="无" helpId="112001033" helpText="注：说明受重要影响的报表项目名称和金额。">
      <m:placeholder xlName="_PLD_e1dec237a8bd4e95920b80a564ae1cb9" addr="T0R0C0S1_1"/>
      <m:placeholder xlName="_PLD_7b0ee43258f64816be205413e4f0bfe2" addr="T0R0C1S1_1"/>
      <m:placeholder xlName="_PLD_f4b6323c0cf54fc0b4bff40f66002d51" addr="T0R0C2S1_1"/>
      <m:tuple xlName="_GBC_3ee3045c350e4d52ab819ea497aaf2f3" concept="clcid-pte:KuaiJiZhengCeDeBianGeng" default_row="2" addr="T0R1C">
        <m:item xlName="_GBC_f40e86f15aac4e81960be4e742b5eaf7" concept="clcid-pte:KuaiJiZhengCeBianGengDeNeiRongHeLiYou" label="会计政策变更的内容和理由" addr="T0R1C0S1_1" appId="_GBC_f1ebc580f60c4d30a80747190ffbec4f"/>
        <m:item xlName="_GBC_738a89d298434c05820936c2d5ce24a6" concept="clcid-pte:KuaiJiZhengCeDeBianGengShenPiChengXu" label="会计政策的变更-审批程序" addr="T0R1C1S1_1" appId="_GBC_f1ebc580f60c4d30a80747190ffbec4f"/>
        <m:item xlName="_GBC_b444cb5e47d542aca4406f49e63a945f" concept="clcid-pte:KuaiJiZhengCeDeBianGengBeiZhu" label="会计政策的变更-备注" addr="T0R1C2S1_1" appId="_GBC_f1ebc580f60c4d30a80747190ffbec4f"/>
      </m:tuple>
      <m:item xlName="_GBC_93e2fc5a38cb45958eae783eee8d98c3" concept="clcid-pte:KuaiJiZhengCeDeBianGengDeQiTaShuoMing" label="会计政策的变更的其他说明" appId="_GBC_f1ebc580f60c4d30a80747190ffbec4f"/>
    </m:section>
    <m:item xlName="_GBC_902f08bd36774074945386d2d1f9b67d" concept="clcid-pte:ShiFouShiYongZhongYaoKuaiJiGuJiBianGeng" label="是否适用：重要会计估计变更" selectOptions="_buildInAppliance" controlType="CustomCheckbox" cRanges="{&quot;StartName&quot;:&quot;_GBC_902f08bd36774074945386d2d1f9b67d&quot;,&quot;EndName&quot;:&quot;_GBC_a657a03221464003b54e3c1dc1675cb2&quot;,&quot;CType&quot;:1,&quot;DisplayText&quot;:null}"/>
    <m:section xlName="_GBC_a657a03221464003b54e3c1dc1675cb2" title="会计估计变更" ignorePeriod="1" helpId="112001033" helpText="注：说明受重要影响的报表项目名称和金额。">
      <m:placeholder xlName="_PLD_222d51c58cbf4b3caf946a1b0b8a0d4c" addr="T0R0C0S1_1"/>
      <m:placeholder xlName="_PLD_0e6e713a144348f291a6a8cebfdc1175" addr="T0R0C1S1_1"/>
      <m:placeholder xlName="_PLD_64298bbc39aa49889d9eac93cdf93ecb" addr="T0R0C2S1_1"/>
      <m:placeholder xlName="_PLD_31b3984cdbbb420a89bfa9501c1cfa46" addr="T0R0C3S1_1"/>
      <m:tuple xlName="_GBC_8e0c16d0b81e4bf081d014194942ee86" concept="clcid-pte:KuaiJiGuJiDeBianGeng" default_row="2" addr="T0R1C">
        <m:item xlName="_GBC_e5cac8e07e244d12a7e8a8347fb22108" concept="clcid-pte:KuaiJiGuJiBianGengDeNeiRongHeLiYou" label="会计估计变更的内容和理由" addr="T0R1C0S1_1" appId="_GBC_902f08bd36774074945386d2d1f9b67d"/>
        <m:item xlName="_GBC_acf7eb0bc5b14419a550ec6192733063" concept="clcid-pte:KuaiJiGuJiDeBianGengShenPiChengXu" label="会计估计的变更-审批程序" addr="T0R1C1S1_1" appId="_GBC_902f08bd36774074945386d2d1f9b67d"/>
        <m:item xlName="_GBC_4ac605eccc76456d8295995a7ac1e6fa" concept="clcid-pte:KuaiJiGuJiDeBianGengKaiShiShiYongDeShiDian" label="会计估计的变更-开始适用的时点" addr="T0R1C2S1_1" appId="_GBC_902f08bd36774074945386d2d1f9b67d"/>
        <m:item xlName="_GBC_e0574c906b644dc8af553bc83dbb4172" concept="clcid-pte:KuaiJiGuJiDeBianGengBeiZhu" label="会计估计的变更-备注" addr="T0R1C3S1_1" formatStyle="Comma" appId="_GBC_902f08bd36774074945386d2d1f9b67d"/>
      </m:tuple>
      <m:item xlName="_GBC_a41b27e651e046789ab16161a8619783" concept="clcid-pte:KuaiJiGuJiDeBianGengDeQiTaShuoMing" label="会计估计的变更的其他说明" appId="_GBC_902f08bd36774074945386d2d1f9b67d"/>
    </m:section>
    <m:section xlName="_SEC_f61c4970a1ac4db989642e895ccb27eb" title="首次执行新会计准则追溯调整前期比较数据的说明" helpText="上市公司对首次执行新会计准则的影响数进行追溯调整并调整前期比较数据时，应披露调整所涉及的比较期财务报表项目名称和调整金额。">
      <m:item xlName="_GBC_1b2d18d8f09b4f03b8f1ed6811c0dee0" concept="clcid-ci-ar:ShiFouShiYongShouCiZhiXingXinKuaiJiZhunZeTiaoZhengQianQiBiJiaoShuJuDeShuoMing" label="是否适用：首次执行新会计准则调整前期比较数据的说明" selectOptions="_buildInAppliance" controlType="CustomCheckbox" cRanges="[{&quot;StartName&quot;:&quot;_GBC_1b2d18d8f09b4f03b8f1ed6811c0dee0&quot;,&quot;EndName&quot;:&quot;_GBC_b0c02d02d15c45b6b1b6572ee216acef&quot;,&quot;CType&quot;:1}]"/>
      <m:item xlName="_GBC_b0c02d02d15c45b6b1b6572ee216acef" concept="clcid-pte:ShouCiZhiXingXinKuaiJiZhunZeTiaoZhengQianQiBiJiaoShuJuDeShuoMing" label="首次执行新会计准则调整前期比较数据的说明" appId="_GBC_1b2d18d8f09b4f03b8f1ed6811c0dee0"/>
    </m:section>
    <m:section xlName="_GBC_f9189f2c315949f484bded540173f7a8" title="其他" ignorePeriod="1" helpId="112001034">
      <m:item xlName="_GBC_bcb348c2b015461e9de30ce69ad888ae" concept="clcid-ci-ar:ShiFouShiYongGongSiZhuYaoHuiJiZhengCeHuiJiGuJiHeQianQiChaCuoDeQiTaShuoMing" label="是否适用：公司主要会计政策、会计估计和前期差错的其他说明" selectOptions="_buildInAppliance" controlType="CustomCheckbox" cRanges="{&quot;StartName&quot;:&quot;_GBC_bcb348c2b015461e9de30ce69ad888ae&quot;,&quot;EndName&quot;:&quot;_GBC_c92422e9f0294891888f1127365f4bbf&quot;,&quot;CType&quot;:1,&quot;DisplayText&quot;:null}"/>
      <m:item xlName="_GBC_c92422e9f0294891888f1127365f4bbf" concept="clcid-pte:GongSiZhuYaoKuaiJiZhengCeKuaiJiGuJiHeQianQiChaCuoDeQiTaShuoMing" label="公司主要会计政策、会计估计和前期差错的其他说明" appId="_GBC_bcb348c2b015461e9de30ce69ad888ae"/>
    </m:section>
    <m:section xlName="_GBC_21c965fa52af49a9865023fb4e05671a" title="主要税种及税率" ignorePeriod="1" convertSummaryRule="NoConvert" helpId="112001036">
      <m:item xlName="_GBC_f900f926144b41b9ba020b5a24aff3c0" concept="clcid-ci-ar:ShiFouShiYongZhuYaoShuiZhongJiShuiLvQingKuang" label="是否适用：主要税种及税率情况 " selectOptions="_buildInAppliance" controlType="CustomCheckbox" cRanges="{&quot;StartName&quot;:&quot;_GBC_f900f926144b41b9ba020b5a24aff3c0&quot;,&quot;EndName&quot;:&quot;_GBC_ff09195391064ccb8c7ca98d11731bcc&quot;,&quot;CType&quot;:1,&quot;DisplayText&quot;:null}"/>
      <m:placeholder xlName="_PLD_b5758c089ae1414f99b1cc36321c29a1" addr="T0R0C0S1_1"/>
      <m:placeholder xlName="_PLD_0e1599c84a4d47cc8f6f9b3d3069a1bd" addr="T0R0C1S1_1"/>
      <m:placeholder xlName="_PLD_74e07bcec6714b078c64caa53447462a" addr="T0R0C2S1_1"/>
      <m:placeholder xlName="_PLD_4d75d180e4a54748bbcb375f2bb00259" addr="T0R1C0S1_1"/>
      <m:item xlName="_GBC_11f2a3832d244b0ab73a57a8c8a61bf2" concept="clcid-pte:ZengZhiShuiDeJiJiaoBiaoZhun" label="增值税的计缴标准" addr="T0R1C1S1_1" appId="_GBC_f900f926144b41b9ba020b5a24aff3c0"/>
      <m:item xlName="_GBC_ba800c47453f4253a4567179200d7fdf" concept="clcid-pte:ZengZhiShuiShuiLv" label="增值税税率" addr="T0R1C2S1_1" appId="_GBC_f900f926144b41b9ba020b5a24aff3c0"/>
      <m:placeholder xlName="_PLD_ac2e80b3e934498ab302db72c55f6367" addr="T0R2C0S1_1"/>
      <m:item xlName="_GBC_5b21ff7c61f6467daea3da8ae8e2ecce" concept="clcid-pte:XiaoFeiShuiDeJiJiaoBiaoZhun" label="消费税的计缴标准" addr="T0R2C1S1_1" appId="_GBC_f900f926144b41b9ba020b5a24aff3c0"/>
      <m:item xlName="_GBC_bd8e8802e0474b94ab048bdd02fd4f47" concept="clcid-pte:XiaoFeiShuiShuiLv" label="消费税税率" addr="T0R2C2S1_1" appId="_GBC_f900f926144b41b9ba020b5a24aff3c0"/>
      <m:placeholder xlName="_PLD_16b8e5f8bc5b40599694aedafb44cecb" addr="T0R3C0S1_1"/>
      <m:item xlName="_GBC_3c6a374f8b274931891b9142610590fe" concept="clcid-pte:YingYeShuiDeJiJiaoBiaoZhun" label="营业税的计缴标准" addr="T0R3C1S1_1" appId="_GBC_f900f926144b41b9ba020b5a24aff3c0"/>
      <m:item xlName="_GBC_8cf00eb556844bc2b2211a1c76c8dc8f" concept="clcid-pte:YingYeShuiShuiLv" label="营业税税率" addr="T0R3C2S1_1" appId="_GBC_f900f926144b41b9ba020b5a24aff3c0"/>
      <m:placeholder xlName="_PLD_f26de62b44974db399be3feb53a92b2d" addr="T0R4C0S1_1"/>
      <m:item xlName="_GBC_b8adb0d580af4d7cbe52b708530d870e" concept="clcid-pte:ChengJianShuiDeJiJiaoBiaoZhun" label="城建税的计缴标准" addr="T0R4C1S1_1" appId="_GBC_f900f926144b41b9ba020b5a24aff3c0"/>
      <m:item xlName="_GBC_0bf2ebb5727a4af29d739eff67e0cd9c" concept="clcid-pte:ChengJianShuiShuiLv" label="城建税税率" addr="T0R4C2S1_1" appId="_GBC_f900f926144b41b9ba020b5a24aff3c0"/>
      <m:placeholder xlName="_PLD_c37795663344458fa383d79373863559" addr="T0R5C0S1_1"/>
      <m:item xlName="_GBC_fc8438529f7f47089c036c6f62ba0dc7" concept="clcid-pte:SuoDeShuiDeJiJiaoBiaoZhun" label="所得税的计缴标准" addr="T0R5C1S1_1" appId="_GBC_f900f926144b41b9ba020b5a24aff3c0"/>
      <m:item xlName="_GBC_10a877fdd8df46e98ec5e56db75c969a" concept="clcid-pte:QiYeSuoDeShuiShuiLv" label="企业所得税税率" addr="T0R5C2S1_1" appId="_GBC_f900f926144b41b9ba020b5a24aff3c0"/>
      <m:tuple xlName="_GBC_b4f10406bc8741879c7bff390b72f9b9" concept="clcid-pte:QiTaZhuYaoShuiZhongJiShuiLv" default_row="2" addr="T0R6C">
        <m:item xlName="_GBC_1223c460ad9643b2be25823841569b04" concept="clcid-pte:QiTaZhuYaoShuiZhongMingCheng" label="其他主要税种名称" addr="T0R6C0S1_1" cellConvertType="1" appId="_GBC_f900f926144b41b9ba020b5a24aff3c0"/>
        <m:item xlName="_GBC_36b43cfa1c5b4e56b53e56c3668c2985" concept="clcid-pte:QiTaZhuYaoShuiZhongJiShuiYiJu" label="其他主要税种计税依据" addr="T0R6C1S1_1" appId="_GBC_f900f926144b41b9ba020b5a24aff3c0"/>
        <m:item xlName="_GBC_ff09195391064ccb8c7ca98d11731bcc" concept="clcid-pte:QiTaZhuYaoShuiZhongShuiLv" label="其他主要税种税率" addr="T0R6C2S1_1" appId="_GBC_f900f926144b41b9ba020b5a24aff3c0"/>
      </m:tuple>
      <m:item xlName="_GBC_f117cb1e9d6f4e82900861637cf6a799" concept="clcid-ci-ar:ShiFouShiYongCunZaiBuTongQiYeSuoDeShuiShuiLvNaShuiZhuTiDePiLuQingKuangShuoMing" label="是否适用：存在不同企业所得税税率纳税主体的，披露情况说明" selectOptions="_buildInAppliance" controlType="CustomCheckbox" cRanges="{&quot;StartName&quot;:&quot;_GBC_f117cb1e9d6f4e82900861637cf6a799&quot;,&quot;EndName&quot;:&quot;_GBC_f980f5132fdc420482dec5668738b716&quot;,&quot;CType&quot;:1,&quot;DisplayText&quot;:null}"/>
      <m:placeholder xlName="_PLD_45211f01b9764dbc9a13b86554731418" addr="T1R0C0S1_1"/>
      <m:placeholder xlName="_PLD_f364076e1daa46149b120da21925a155" addr="T1R0C1S1_1"/>
      <m:tuple xlName="_GBC_e71b3f1578da465088bdd975b9618640" concept="clcid-pte:BuTongNaShuiZhuTiSuoDeShuiShuiLvShuoMingMingXi" default_row="2" addr="T1R1C">
        <m:item xlName="_GBC_4c66efa1d67d48338ad780345fb56db0" concept="clcid-pte:BuTongNaShuiZhuTiSuoDeShuiShuiLvShuoMingMingXiNaShuiZhuTiMingCheng" label="不同纳税主体所得税税率说明明细-纳税主体名称" addr="T1R1C0S1_1" appId="_GBC_f117cb1e9d6f4e82900861637cf6a799"/>
        <m:item xlName="_GBC_f980f5132fdc420482dec5668738b716" concept="clcid-pte:BuTongNaShuiZhuTiSuoDeShuiShuiLvShuoMingMingXiSuoDeShuiShuiLv" label="不同纳税主体所得税税率说明明细-所得税税率" addr="T1R1C1S1_1" formatStyle="Comma" appId="_GBC_f117cb1e9d6f4e82900861637cf6a799" keyAction="38"/>
      </m:tuple>
    </m:section>
    <m:section xlName="_GBC_8efa381cc976417f9135f0c744d05452" title="税收优惠及批文" ignorePeriod="1" convertSummaryRule="NoConvert" helpId="112001036" helpText="注：说明主要税收优惠政策及依据。">
      <m:item xlName="_GBC_7b649dcf8ab54475bffc51edb3c33588" concept="clcid-ci-ar:ShiFouShiYongShuiShouYouHui" label="是否适用：税收优惠" selectOptions="_buildInAppliance" controlType="CustomCheckbox" cRanges="{&quot;StartName&quot;:&quot;_GBC_7b649dcf8ab54475bffc51edb3c33588&quot;,&quot;EndName&quot;:&quot;_GBC_3bbdacdaa3ba421fb8a81b9bda047bb4&quot;,&quot;CType&quot;:1,&quot;DisplayText&quot;:null}"/>
      <m:item xlName="_GBC_3bbdacdaa3ba421fb8a81b9bda047bb4" concept="clcid-pte:YouHuiShuiFuJiPiWen" label="优惠税赋及批文" appId="_GBC_7b649dcf8ab54475bffc51edb3c33588"/>
    </m:section>
    <m:section xlName="_GBC_9fdef48633e142f68e18dc5da08c2deb" title="其他说明" ignorePeriod="1" convertSummaryRule="NoConvert" helpId="112001038">
      <m:item xlName="_GBC_cb15d487e8d84ad7877bd8820156d381" concept="clcid-ci-ar:ShiFouShiYongShuiXiangShuoMing" label="是否适用：税项说明" selectOptions="_buildInAppliance" controlType="CustomCheckbox" cRanges="{&quot;StartName&quot;:&quot;_GBC_cb15d487e8d84ad7877bd8820156d381&quot;,&quot;EndName&quot;:&quot;_GBC_fd5463033ed2495089f9ea62c446326a&quot;,&quot;CType&quot;:1,&quot;DisplayText&quot;:null}"/>
      <m:item xlName="_GBC_fd5463033ed2495089f9ea62c446326a" concept="clcid-pte:ShuiXiangShuoMing" label="税项说明" appId="_GBC_cb15d487e8d84ad7877bd8820156d381"/>
    </m:section>
    <m:section xlName="_GBC_e001074b3db146e59ba240ad8dd14b68" title="货币资金" rules="R2015_R11_002" convertSummaryRule="NoConvert" helpId="112001039" helpText="注：因抵押、质押或冻结等对使用有限制，以及存放在境外且资金汇回受到限制的款项应单独说明。">
      <m:item xlName="_GBC_7583a9a918ef405ba2d26448cc628ff5" concept="clcid-ci-ar:ShiFouShiYongHuoBiZiJin" label="是否适用：货币资金" selectOptions="_buildInAppliance" controlType="CustomCheckbox" cRanges="{&quot;StartName&quot;:&quot;_GBC_7583a9a918ef405ba2d26448cc628ff5&quot;,&quot;EndName&quot;:&quot;_GBC_672a863055084dfabbc1ba40f04a68b4&quot;,&quot;CType&quot;:1,&quot;DisplayText&quot;:null}"/>
      <m:item xlName="_GBC_837f4fb04cac4b8aa6bed7dc457a1486" concept="clcid-ci-ar:DanWeiCaiWuFuZhuHuoBiZiJin" label="单位：财务附注：货币资金" selectOptions="_buildInScales" controlType="Combobox" cellType="Scale" appId="_GBC_7583a9a918ef405ba2d26448cc628ff5"/>
      <m:item xlName="_GBC_6a1d907ad1af44b1a90a92ac03d51b34" concept="clcid-ci-ar:BiZhongCaiWuFuZhuHuoBiZiJin" label="币种：财务附注：货币资金" selectOptions="_buildInISO4217" controlType="Combobox" cellType="Measure" appId="_GBC_7583a9a918ef405ba2d26448cc628ff5"/>
      <m:placeholder xlName="_PLD_640e7daf451b4f14ba49162bfbbd1e72" addr="T0R0C0S1_1"/>
      <m:placeholder xlName="_PLD_79d1e78073b542bda1ea85bf8925b2cd" addr="T0R0C1S1_1"/>
      <m:placeholder xlName="_PLD_725adef951424bb094850d632de69fd0" addr="T0R0C2S1_1"/>
      <m:placeholder xlName="_PLD_55b07f50e1e44a558dc393086d2f0e7f" addr="T0R1C0S1_1"/>
      <m:item xlName="_GBC_078ace0cc41f43e9b9f09abcda3268fe" concept="clcid-pte:XianJinHeJi" label="现金合计" mulRef="_GBC_837f4fb04cac4b8aa6bed7dc457a1486" unitRef="_GBC_6a1d907ad1af44b1a90a92ac03d51b34" addr="T0R1C1S1_1" formatStyle="Comma" appId="_GBC_7583a9a918ef405ba2d26448cc628ff5"/>
      <m:item xlName="_GBC_b308afb89aec462b9cd24da49f14cc4d" concept="clcid-pte:XianJinHeJi" label="现金合计" periodRef="本期期初数" mulRef="_GBC_837f4fb04cac4b8aa6bed7dc457a1486" unitRef="_GBC_6a1d907ad1af44b1a90a92ac03d51b34" addr="T0R1C2S1_1" formatStyle="Comma" appId="_GBC_7583a9a918ef405ba2d26448cc628ff5"/>
      <m:placeholder xlName="_PLD_29d0fc45c2044da8ab0120f52fea8366" addr="T0R2C0S1_1"/>
      <m:item xlName="_GBC_93f99114bb2d420c8a80f3ba36189543" concept="clcid-pte:YinHangCunKuanHeJi" label="银行存款合计" mulRef="_GBC_837f4fb04cac4b8aa6bed7dc457a1486" unitRef="_GBC_6a1d907ad1af44b1a90a92ac03d51b34" addr="T0R2C1S1_1" formatStyle="Comma" appId="_GBC_7583a9a918ef405ba2d26448cc628ff5"/>
      <m:item xlName="_GBC_6ab19b1d61884bfebf4579d95be5a835" concept="clcid-pte:YinHangCunKuanHeJi" label="银行存款合计" periodRef="本期期初数" mulRef="_GBC_837f4fb04cac4b8aa6bed7dc457a1486" unitRef="_GBC_6a1d907ad1af44b1a90a92ac03d51b34" addr="T0R2C2S1_1" formatStyle="Comma" appId="_GBC_7583a9a918ef405ba2d26448cc628ff5"/>
      <m:placeholder xlName="_PLD_c1e18aed267f4e76a33b93512faddc98" addr="T0R3C0S1_1"/>
      <m:item xlName="_GBC_dcf1b58529884295873d0780eecc2d7f" concept="clcid-pte:QiTaHuoBiZiJinHeJi" label="其他货币资金合计" mulRef="_GBC_837f4fb04cac4b8aa6bed7dc457a1486" unitRef="_GBC_6a1d907ad1af44b1a90a92ac03d51b34" addr="T0R3C1S1_1" formatStyle="Comma" appId="_GBC_7583a9a918ef405ba2d26448cc628ff5"/>
      <m:item xlName="_GBC_1da6ce6a8ba3438bb1226fbc27210c72" concept="clcid-pte:QiTaHuoBiZiJinHeJi" label="其他货币资金合计" periodRef="本期期初数" mulRef="_GBC_837f4fb04cac4b8aa6bed7dc457a1486" unitRef="_GBC_6a1d907ad1af44b1a90a92ac03d51b34" addr="T0R3C2S1_1" formatStyle="Comma" appId="_GBC_7583a9a918ef405ba2d26448cc628ff5"/>
      <m:placeholder xlName="_PLD_4aea35e6574448b9a1396c2c1b22290f" addr="T0R4C0S1_1"/>
      <m:item xlName="_GBC_c52486554358463c8afdf46ec03fc266" concept="clcid-pte:HuoBiZiJin" label="货币资金" mulRef="_GBC_837f4fb04cac4b8aa6bed7dc457a1486" unitRef="_GBC_6a1d907ad1af44b1a90a92ac03d51b34" addr="T0R4C1S1_1" formatStyle="Comma" appId="_GBC_7583a9a918ef405ba2d26448cc628ff5">
        <m:complexRule comparator="Eq" title="货币资金" test=" $_GBC_078ace0cc41f43e9b9f09abcda3268fe +  $_GBC_93f99114bb2d420c8a80f3ba36189543 +  $_GBC_dcf1b58529884295873d0780eecc2d7f" id="C8129d13fcd9245af87c7efdf9bed4474"/>
      </m:item>
      <m:item xlName="_GBC_94a1bc19567d4008a542ba6c6c68ddfc" concept="clcid-pte:HuoBiZiJin" label="货币资金" periodRef="本期期初数" mulRef="_GBC_837f4fb04cac4b8aa6bed7dc457a1486" unitRef="_GBC_6a1d907ad1af44b1a90a92ac03d51b34" addr="T0R4C2S1_1" formatStyle="Comma" appId="_GBC_7583a9a918ef405ba2d26448cc628ff5">
        <m:complexRule comparator="Eq" title="货币资金@本期期初数" test=" $_GBC_b308afb89aec462b9cd24da49f14cc4d +  $_GBC_6ab19b1d61884bfebf4579d95be5a835 +  $_GBC_1da6ce6a8ba3438bb1226fbc27210c72" id="C730bb385ce3b410f899429f7ba69cd38"/>
      </m:item>
      <m:placeholder xlName="_PLD_bde21157aed743d5a01686780a359fcc" addr="T0R5C0S1_1"/>
      <m:item xlName="_GBC_0623c74612d94076b4e2cf9d7ee2ed47" concept="clcid-pte:CunFangZaiJingWaiDeKuanXiangZongE" label="存放在境外的款项总额" mulRef="_GBC_837f4fb04cac4b8aa6bed7dc457a1486" unitRef="_GBC_6a1d907ad1af44b1a90a92ac03d51b34" addr="T0R5C1S1_1" formatStyle="Comma" appId="_GBC_7583a9a918ef405ba2d26448cc628ff5"/>
      <m:item xlName="_GBC_a42759fecef0496688d88ab3d0db7b50" concept="clcid-pte:CunFangZaiJingWaiDeKuanXiangZongE" label="存放在境外的款项总额" periodRef="本期期初数" mulRef="_GBC_837f4fb04cac4b8aa6bed7dc457a1486" unitRef="_GBC_6a1d907ad1af44b1a90a92ac03d51b34" addr="T0R5C2S1_1" formatStyle="Comma" appId="_GBC_7583a9a918ef405ba2d26448cc628ff5"/>
      <m:item xlName="_GBC_672a863055084dfabbc1ba40f04a68b4" concept="clcid-pte:HuoBiZiJinDeShuoMing" label="货币资金的说明" appId="_GBC_7583a9a918ef405ba2d26448cc628ff5"/>
    </m:section>
    <m:section xlName="_SEC_5d6c5a8a108d4b628932fa3be459b540" title="交易性金融资产" helpId="112001041">
      <m:item xlName="_GBC_c852c730c6fa4a3e8930f5cbbab9909f" concept="clcid-ci-ar:ShiFouShiYongJiaoYiXingJinRongZiChan" label="是否适用：交易性金融资产" selectOptions="_buildInAppliance" controlType="CustomCheckbox" cRanges="[{&quot;StartName&quot;:&quot;_GBC_c852c730c6fa4a3e8930f5cbbab9909f&quot;,&quot;EndName&quot;:&quot;_GBC_20a177fc99e145c4bb7b3119682db963&quot;,&quot;CType&quot;:1}]"/>
      <m:item xlName="_GBC_cba5007820a8401a8539607d9d055f75" concept="clcid-ci-ar:DanWeiCaiWuFuZhuJiaoYiXingJinRongZiChan" label="单位：财务附注：交易性金融资产" selectOptions="_buildInScales" controlType="Combobox" cellType="Scale" appId="_GBC_c852c730c6fa4a3e8930f5cbbab9909f"/>
      <m:item xlName="_GBC_e8e3367ec5e14f73842c7a3ca8b264a2" concept="clcid-ci-ar:BiZhongCaiWuFuZhuJiaoYiXingJinRongZiChan" label="币种：财务附注：交易性金融资产" selectOptions="_buildInISO4217" controlType="Combobox" cellType="Measure" appId="_GBC_c852c730c6fa4a3e8930f5cbbab9909f"/>
      <m:placeholder xlName="_PLD_3b99f59eccaa43478dfbfc184cd2ce48" addr="T0R0C0S1_1"/>
      <m:placeholder xlName="_PLD_caf9d9000b3e44c1817249ef4121d5db" addr="T0R0C1S1_1"/>
      <m:placeholder xlName="_PLD_fd58d8f4bb044aef9b5735371503f591" addr="T0R0C2S1_1"/>
      <m:placeholder xlName="_PLD_78420aae6b734a4daabe60833bfcc50e" addr="T0R1C0S1_1"/>
      <m:item xlName="_GBC_f90be8da06554fb2be74cf8eb17b283e" concept="clcid-pte:JiaoYiXingJinRongZiChanZhongYiGongYunJiaZhiJiLiangQieQiBianDongJiRuDangQiSunYiDeJinRongZiChan" label="交易性金融资产中以公允价值计量且其变动计入当期损益的金融资产" mulRef="_GBC_cba5007820a8401a8539607d9d055f75" unitRef="_GBC_e8e3367ec5e14f73842c7a3ca8b264a2" addr="T0R1C1S1_1" formatStyle="Comma" appId="_GBC_c852c730c6fa4a3e8930f5cbbab9909f">
        <m:complexRule comparator="Eq" title="交易性金融资产中以公允价值计量且其变动计入当期损益的金融资产" id="C5f9e7ae3031d4005baa9a01d6c6386b7"/>
      </m:item>
      <m:item xlName="_GBC_e1852356f2994361900b2238f92c6e8b" concept="clcid-pte:JiaoYiXingJinRongZiChanZhongYiGongYunJiaZhiJiLiangQieQiBianDongJiRuDangQiSunYiDeJinRongZiChan" label="交易性金融资产中以公允价值计量且其变动计入当期损益的金融资产" periodRef="本期期初数" mulRef="_GBC_cba5007820a8401a8539607d9d055f75" unitRef="_GBC_e8e3367ec5e14f73842c7a3ca8b264a2" addr="T0R1C2S1_1" formatStyle="Comma" appId="_GBC_c852c730c6fa4a3e8930f5cbbab9909f"/>
      <m:placeholder xlName="_PLD_147bedd0b80c463ab365e4b926d8c081" addr="T0R2C0S1_3"/>
      <m:tuple xlName="_TUP_2d020e784b2244ceacd7226fcf76765e" concept="clcid-pte:JiaoYiXingJinRongZiChanZhongYiGongYunJiaZhiJiLiangQieQiBianDongJiRuDangQiSunYiDeJinRongZiChanMingXi" default_row="2" addr="T0R3C">
        <m:item xlName="_GBC_c9390a4c0ca743b6bc367c55c9a587e7" concept="clcid-pte:JiaoYiXingJinRongZiChanZhongYiGongYunJiaZhiJiLiangQieQiBianDongJiRuDangQiSunYiDeJinRongZiChanMingXiXiangMu" label="交易性金融资产中以公允价值计量且其变动计入当期损益的金融资产明细-项目" unitRef="_GBC_e8e3367ec5e14f73842c7a3ca8b264a2" addr="T0R3C0S1_1" appId="_GBC_c852c730c6fa4a3e8930f5cbbab9909f"/>
        <m:item xlName="_GBC_c76aed36439b46f28293c7d8e0fb6185" concept="clcid-pte:JiaoYiXingJinRongZiChanZhongYiGongYunJiaZhiJiLiangQieQiBianDongJiRuDangQiSunYiDeJinRongZiChanMingXiFaShengE" label="交易性金融资产中以公允价值计量且其变动计入当期损益的金融资产明细-发生额" mulRef="_GBC_cba5007820a8401a8539607d9d055f75" unitRef="_GBC_e8e3367ec5e14f73842c7a3ca8b264a2" addr="T0R3C1S1_1" formatStyle="Comma" appId="_GBC_c852c730c6fa4a3e8930f5cbbab9909f"/>
        <m:item xlName="_GBC_c691c4d7d6a1488586afa3cc1409a571" concept="clcid-pte:JiaoYiXingJinRongZiChanZhongYiGongYunJiaZhiJiLiangQieQiBianDongJiRuDangQiSunYiDeJinRongZiChanMingXiFaShengE" label="交易性金融资产中以公允价值计量且其变动计入当期损益的金融资产明细-发生额" periodRef="本期期初数" mulRef="_GBC_cba5007820a8401a8539607d9d055f75" unitRef="_GBC_e8e3367ec5e14f73842c7a3ca8b264a2" addr="T0R3C2S1_1" formatStyle="Comma" appId="_GBC_c852c730c6fa4a3e8930f5cbbab9909f"/>
      </m:tuple>
      <m:placeholder xlName="_PLD_e93ef04ba51e4641ae29356d5a160628" addr="T0R5C0S1_1"/>
      <m:item xlName="_GBC_3ec803d4ed554182a3c41c70b681f54b" concept="clcid-pte:ZhiDingWeiYiGongYunJiaZhiJiLiangQieQiBianDongJiRuDangQiSunYiDeJinRongZiChan" label="指定为以公允价值计量且其变动计入当期损益的金融资产" mulRef="_GBC_cba5007820a8401a8539607d9d055f75" unitRef="_GBC_e8e3367ec5e14f73842c7a3ca8b264a2" addr="T0R5C1S1_1" formatStyle="Comma" appId="_GBC_c852c730c6fa4a3e8930f5cbbab9909f"/>
      <m:item xlName="_GBC_f16591bfc9f54b8195843b3a7dcae4fb" concept="clcid-pte:ZhiDingWeiYiGongYunJiaZhiJiLiangQieQiBianDongJiRuDangQiSunYiDeJinRongZiChan" label="指定为以公允价值计量且其变动计入当期损益的金融资产" periodRef="本期期初数" mulRef="_GBC_cba5007820a8401a8539607d9d055f75" unitRef="_GBC_e8e3367ec5e14f73842c7a3ca8b264a2" addr="T0R5C2S1_1" formatStyle="Comma" appId="_GBC_c852c730c6fa4a3e8930f5cbbab9909f"/>
      <m:placeholder xlName="_PLD_f1663a7b621f4b3eb912bf6125dd9966" addr="T0R6C0S1_3"/>
      <m:tuple xlName="_TUP_33ed74eeae0e493ca20d3cc3b1a56b11" concept="clcid-pte:ZhiDingWeiYiGongYunJiaZhiJiLiangQieQiBianDongJiRuDangQiSunYiDeJinRongZiChanMingXi" default_row="2" addr="T0R7C">
        <m:item xlName="_GBC_8d33cc36d1264fbc83f2d7199da140a1" concept="clcid-pte:ZhiDingWeiYiGongYunJiaZhiJiLiangQieQiBianDongJiRuDangQiSunYiDeJinRongZiChanMingXiXiangMu" label="指定为以公允价值计量且其变动计入当期损益的金融资产明细-项目" unitRef="_GBC_e8e3367ec5e14f73842c7a3ca8b264a2" addr="T0R7C0S1_1" appId="_GBC_c852c730c6fa4a3e8930f5cbbab9909f"/>
        <m:item xlName="_GBC_87784031b82e4f378300af6514f9328f" concept="clcid-pte:ZhiDingWeiYiGongYunJiaZhiJiLiangQieQiBianDongJiRuDangQiSunYiDeJinRongZiChanMingXiGongYunJiaZhi" label="指定为以公允价值计量且其变动计入当期损益的金融资产明细-公允价值" mulRef="_GBC_cba5007820a8401a8539607d9d055f75" unitRef="_GBC_e8e3367ec5e14f73842c7a3ca8b264a2" addr="T0R7C1S1_1" formatStyle="Comma" appId="_GBC_c852c730c6fa4a3e8930f5cbbab9909f"/>
        <m:item xlName="_GBC_f2f9920f274a4c318d71c9184970929d" concept="clcid-pte:ZhiDingWeiYiGongYunJiaZhiJiLiangQieQiBianDongJiRuDangQiSunYiDeJinRongZiChanMingXiGongYunJiaZhi" label="指定为以公允价值计量且其变动计入当期损益的金融资产明细-公允价值" periodRef="本期期初数" mulRef="_GBC_cba5007820a8401a8539607d9d055f75" unitRef="_GBC_e8e3367ec5e14f73842c7a3ca8b264a2" addr="T0R7C2S1_1" formatStyle="Comma" appId="_GBC_c852c730c6fa4a3e8930f5cbbab9909f"/>
      </m:tuple>
      <m:placeholder xlName="_PLD_fc885ae386134e1581e7b7c55917b72b" addr="T0R9C0S1_1"/>
      <m:item xlName="_GBC_81a107a4f60e43ea8174d6cf4342292a" concept="clcid-pte:JiaoYiXingJinRongZiChan" label="交易性金融资产" mulRef="_GBC_cba5007820a8401a8539607d9d055f75" unitRef="_GBC_e8e3367ec5e14f73842c7a3ca8b264a2" addr="T0R9C1S1_1" formatStyle="Comma" appId="_GBC_c852c730c6fa4a3e8930f5cbbab9909f">
        <m:complexRule comparator="Eq" title="交易性金融资产" test=" $_GBC_f90be8da06554fb2be74cf8eb17b283e +  $_GBC_3ec803d4ed554182a3c41c70b681f54b" id="Ccb1da0f0e8d04c1885dd9e2c0b2c6fbf"/>
      </m:item>
      <m:item xlName="_GBC_924f853735c449c5b33bb46e09e28662" concept="clcid-pte:JiaoYiXingJinRongZiChan" label="交易性金融资产" periodRef="本期期初数" mulRef="_GBC_cba5007820a8401a8539607d9d055f75" unitRef="_GBC_e8e3367ec5e14f73842c7a3ca8b264a2" addr="T0R9C2S1_1" formatStyle="Comma" appId="_GBC_c852c730c6fa4a3e8930f5cbbab9909f">
        <m:complexRule comparator="Eq" title="交易性金融资产@本期期初数" test=" $_GBC_e1852356f2994361900b2238f92c6e8b +  $_GBC_f16591bfc9f54b8195843b3a7dcae4fb" id="C8d27424f3b39405295d983e076417f90"/>
      </m:item>
      <m:item xlName="_GBC_9bed9315a85147e7ac11c2b4bac78358" concept="clcid-ci-ar:ShiFouShiYongJiaoYiXingJinRongZiChanDeShuoMing" label="是否适用：交易性金融资产的说明" selectOptions="_buildInAppliance" controlType="CustomCheckbox" cRanges="[{&quot;StartName&quot;:&quot;_GBC_9bed9315a85147e7ac11c2b4bac78358&quot;,&quot;EndName&quot;:&quot;_GBC_20a177fc99e145c4bb7b3119682db963&quot;,&quot;CType&quot;:1}]"/>
      <m:item xlName="_GBC_20a177fc99e145c4bb7b3119682db963" concept="clcid-pte:JiaoYiXingJinRongZiChanDeShuoMing" label="交易性金融资产的说明" appId="_GBC_9bed9315a85147e7ac11c2b4bac78358"/>
    </m:section>
    <m:section xlName="_SEC_2f4f1660c2f84fe39c4b376a5cc1b1a7" title="衍生金融资产" helpId="112001042" helpText="注：说明衍生金融工具形成原因以及相关会计处理等。">
      <m:item xlName="_GBC_d17bfaab262c4a499d0afca62045c5e0" concept="clcid-pte:ShiFouShiYongYanShengJinRongZiChan" label="是否适用：衍生金融资产" selectOptions="_buildInAppliance" controlType="CustomCheckbox" helpText="注：如公司衍生金融工具业务具有重要性的，需单独列示该项目。" cRanges="{&quot;StartName&quot;:&quot;_GBC_d17bfaab262c4a499d0afca62045c5e0&quot;,&quot;EndName&quot;:&quot;_GBC_c8a25419c080470e8f2d3f0f8a696e94&quot;,&quot;CType&quot;:1,&quot;DisplayText&quot;:null}"/>
      <m:item xlName="_GBC_33f610df05184d01a13874c743d8fa09" concept="clcid-ci-ar:DanWeiCaiWuFuZhuYanShengJinRongZiChan" label="单位：财务附注：衍生金融资产" selectOptions="_buildInScales" controlType="Combobox" cellType="Scale" appId="_GBC_d17bfaab262c4a499d0afca62045c5e0"/>
      <m:item xlName="_GBC_e91d3b9a211a4e7983c52070bd41a345" concept="clcid-ci-ar:clcid-ci-ar_BiZhongCaiWuFuZhuYanShengJinRongZiChan" label="币种：财务附注：衍生金融资产" selectOptions="_buildInISO4217" controlType="Combobox" cellType="Measure" appId="_GBC_d17bfaab262c4a499d0afca62045c5e0"/>
      <m:placeholder xlName="_PLD_96dda14427f847ffa58a6b98b04b5061" addr="T0R0C0S1_1"/>
      <m:placeholder xlName="_PLD_4d11b9db9a6649bfa82f85eba9f9a94b" addr="T0R0C1S1_1"/>
      <m:placeholder xlName="_PLD_ceb163862ba8495d857643f893134be5" addr="T0R0C2S1_1"/>
      <m:tuple xlName="_TUP_20f26400b77049f68fdd8db97cc230fe" concept="clcid-pte:YanShengJinRongZiChanMingXi" default_row="2" addr="T0R1C">
        <m:item xlName="_GBC_17c4cd8efccc4a4a9a1d4aa49399794a" concept="clcid-pte:YanShengJinRongZiChanMingXiXiangMuMingCheng" label="衍生金融资产明细-项目名称" addr="T0R1C0S1_1" appId="_GBC_d17bfaab262c4a499d0afca62045c5e0"/>
        <m:item xlName="_GBC_5bd6baacc9ea4a40a5520bdf23179db7" concept="clcid-pte:YanShengJinRongZiChanMingXiJinE" label="衍生金融资产明细-金额" mulRef="_GBC_33f610df05184d01a13874c743d8fa09" unitRef="_GBC_e91d3b9a211a4e7983c52070bd41a345" addr="T0R1C1S1_1" formatStyle="Comma" appId="_GBC_d17bfaab262c4a499d0afca62045c5e0"/>
        <m:item xlName="_GBC_084bf82dc2f84dea94c9c8d14ab4aad8" concept="clcid-pte:YanShengJinRongZiChanMingXiJinE" label="衍生金融资产明细-金额" periodRef="本期期初数" mulRef="_GBC_33f610df05184d01a13874c743d8fa09" unitRef="_GBC_e91d3b9a211a4e7983c52070bd41a345" addr="T0R1C2S1_1" formatStyle="Comma" appId="_GBC_d17bfaab262c4a499d0afca62045c5e0"/>
      </m:tuple>
      <m:placeholder xlName="_PLD_186e820b7c32495994bb23be5518e000" addr="T0R3C0S1_1"/>
      <m:item xlName="_GBC_38b961855f8d4e80a094f91b9780184d" concept="clcid-pte:YanShengJinRongZiChan" label="衍生金融资产" mulRef="_GBC_33f610df05184d01a13874c743d8fa09" unitRef="_GBC_e91d3b9a211a4e7983c52070bd41a345" addr="T0R3C1S1_1" formatStyle="Comma" appId="_GBC_d17bfaab262c4a499d0afca62045c5e0">
        <m:complexRule comparator="Eq" title="衍生金融资产" test=" $_GBC_5bd6baacc9ea4a40a5520bdf23179db7" id="Ce4085fa59d084f6ca4ef8b6397a8f462"/>
      </m:item>
      <m:item xlName="_GBC_73b564deb54e40c7b8c68c42c71460b6" concept="clcid-pte:YanShengJinRongZiChan" label="衍生金融资产" periodRef="本期期初数" mulRef="_GBC_33f610df05184d01a13874c743d8fa09" unitRef="_GBC_e91d3b9a211a4e7983c52070bd41a345" addr="T0R3C2S1_1" formatStyle="Comma" appId="_GBC_d17bfaab262c4a499d0afca62045c5e0">
        <m:complexRule comparator="Eq" title="衍生金融资产@本期期初数" test=" $_GBC_084bf82dc2f84dea94c9c8d14ab4aad8" id="C62c1f363f67b4a2cb8ae022e98b63e6c"/>
      </m:item>
      <m:item xlName="_GBC_c8a25419c080470e8f2d3f0f8a696e94" concept="clcid-pte:YanShengJinRongZiChanDeQiTaShuoMing" label="衍生金融资产的其他说明" appId="_GBC_d17bfaab262c4a499d0afca62045c5e0"/>
    </m:section>
    <m:section xlName="_SEC_4f1c8160429242738fa8e81ef0aab280" title="应收票据分类列示" rules="R2015_R11_003" convertSummaryRule="NoConvert" helpId="112001044">
      <m:item xlName="_GBC_bdf010020d484a01ae60c52d7465a06a" concept="clcid-ci-ar:ShiFouShiYongYingShouPiaoJuFenLeiLieShi" label="是否适用：应收票据分类列示" selectOptions="_buildInAppliance" controlType="CustomCheckbox" cRanges="{&quot;StartName&quot;:&quot;_GBC_bdf010020d484a01ae60c52d7465a06a&quot;,&quot;EndName&quot;:&quot;_GBC_88d73d61a23147358d8de9b656100b06&quot;,&quot;CType&quot;:1,&quot;DisplayText&quot;:null}"/>
      <m:item xlName="_GBC_4fa3399364a4449485326bfdb1de5245" concept="clcid-ci-ar:DanWeiCaiWuFuZhuYingShouPiaoJuFenLei" label="单位：财务附注：应收票据分类" selectOptions="_buildInScales" controlType="Combobox" cellType="Scale" appId="_GBC_bdf010020d484a01ae60c52d7465a06a"/>
      <m:item xlName="_GBC_0daf818486924555b786788616dee3e7" concept="clcid-ci-ar:BiZhongCaiWuFuZhuYingShouPiaoJuFenLei" label="币种：财务附注：应收票据分类" selectOptions="_buildInISO4217" controlType="Combobox" cellType="Measure" appId="_GBC_bdf010020d484a01ae60c52d7465a06a"/>
      <m:placeholder xlName="_PLD_bd44f6beac5e4b8688c30e166c6780c8" addr="T0R0C0S1_1"/>
      <m:placeholder xlName="_PLD_dea2f5c6a1cb487287096a3435e5e8de" addr="T0R0C1S1_1"/>
      <m:placeholder xlName="_PLD_5d16922842b04d10836d1bc80b3b3b4e" addr="T0R0C2S1_1"/>
      <m:placeholder xlName="_PLD_6a83fc5bb974487788e5e58a59a3eb5f" addr="T0R1C0S1_1"/>
      <m:item xlName="_GBC_d8b1c41625c54163a5945d18330a0235" concept="clcid-pte:YinXingChengDuiPiaoJu" label="银行承兑票据" mulRef="_GBC_4fa3399364a4449485326bfdb1de5245" unitRef="_GBC_0daf818486924555b786788616dee3e7" addr="T0R1C1S1_1" formatStyle="Comma" appId="_GBC_bdf010020d484a01ae60c52d7465a06a"/>
      <m:item xlName="_GBC_1cd317d1d34043719c4b257a329af700" concept="clcid-pte:YinXingChengDuiPiaoJu" label="银行承兑票据" periodRef="本期期初数" mulRef="_GBC_4fa3399364a4449485326bfdb1de5245" unitRef="_GBC_0daf818486924555b786788616dee3e7" addr="T0R1C2S1_1" formatStyle="Comma" appId="_GBC_bdf010020d484a01ae60c52d7465a06a"/>
      <m:placeholder xlName="_PLD_aad9336fa56348e9b260b413a50411a8" addr="T0R2C0S1_1"/>
      <m:item xlName="_GBC_d6282f4b6037484683200513e39298a1" concept="clcid-pte:ShangYeChengDuiPiaoJu" label="商业承兑票据" mulRef="_GBC_4fa3399364a4449485326bfdb1de5245" unitRef="_GBC_0daf818486924555b786788616dee3e7" addr="T0R2C1S1_1" formatStyle="Comma" appId="_GBC_bdf010020d484a01ae60c52d7465a06a"/>
      <m:item xlName="_GBC_f8ba635008854c9fb0db0c29ff56c380" concept="clcid-pte:ShangYeChengDuiPiaoJu" label="商业承兑票据" periodRef="本期期初数" mulRef="_GBC_4fa3399364a4449485326bfdb1de5245" unitRef="_GBC_0daf818486924555b786788616dee3e7" addr="T0R2C2S1_1" formatStyle="Comma" appId="_GBC_bdf010020d484a01ae60c52d7465a06a"/>
      <m:tuple xlName="_TUP_95bc3e2ae8fa48eb8d897a4e992c7af2" concept="clcid-pte:YingShouPiaoJuMingXi" default_row="2" addr="T0R3C">
        <m:item xlName="_GBC_8266dd7e872b4701b443596ff0f1778e" concept="clcid-pte:YingShouPiaoJuXiangMu" label="应收票据项目" addr="T0R3C0S1_1" appId="_GBC_bdf010020d484a01ae60c52d7465a06a"/>
        <m:item xlName="_GBC_1a69fa93fe98422cb5d6bedfa9b39105" concept="clcid-pte:YingShouPiaoJuJinE" label="应收票据金额" mulRef="_GBC_4fa3399364a4449485326bfdb1de5245" unitRef="_GBC_0daf818486924555b786788616dee3e7" addr="T0R3C1S1_1" formatStyle="Comma" appId="_GBC_bdf010020d484a01ae60c52d7465a06a"/>
        <m:item xlName="_GBC_d9bcaa5b43714b0c92ded3c8742d4918" concept="clcid-pte:YingShouPiaoJuJinE" label="应收票据金额" periodRef="本期期初数" mulRef="_GBC_4fa3399364a4449485326bfdb1de5245" unitRef="_GBC_0daf818486924555b786788616dee3e7" addr="T0R3C2S1_1" formatStyle="Comma" appId="_GBC_bdf010020d484a01ae60c52d7465a06a"/>
      </m:tuple>
      <m:placeholder xlName="_PLD_dfdd4d3895f64e489d74e6caea548a3b" addr="T0R5C0S1_1"/>
      <m:item xlName="_GBC_2dbbe715a46845069236283725b620ea" concept="clcid-pte:YingShouPiaoJu" label="应收票据" mulRef="_GBC_4fa3399364a4449485326bfdb1de5245" unitRef="_GBC_0daf818486924555b786788616dee3e7" addr="T0R5C1S1_1" formatStyle="Comma" appId="_GBC_bdf010020d484a01ae60c52d7465a06a">
        <m:complexRule comparator="Eq" title="应收票据" test=" $_GBC_d8b1c41625c54163a5945d18330a0235 +  $_GBC_d6282f4b6037484683200513e39298a1 +  $_GBC_1a69fa93fe98422cb5d6bedfa9b39105" id="C19f32a355837493cbd7538f4629582b5"/>
      </m:item>
      <m:item xlName="_GBC_88d73d61a23147358d8de9b656100b06" concept="clcid-pte:YingShouPiaoJu" label="应收票据" periodRef="本期期初数" mulRef="_GBC_4fa3399364a4449485326bfdb1de5245" unitRef="_GBC_0daf818486924555b786788616dee3e7" addr="T0R5C2S1_1" formatStyle="Comma" appId="_GBC_bdf010020d484a01ae60c52d7465a06a">
        <m:complexRule comparator="Eq" title="应收票据@本期期初数" test=" $_GBC_1cd317d1d34043719c4b257a329af700 +  $_GBC_f8ba635008854c9fb0db0c29ff56c380 +  $_GBC_d9bcaa5b43714b0c92ded3c8742d4918" id="Cddea97326df444a7bce4d8b6c162a12f"/>
      </m:item>
    </m:section>
    <m:section xlName="_SEC_aafb834414ab47688643694210fed9bf" title="期末公司已质押的应收票据" rules="R2015_R11_003" convertSummaryRule="NoConvert" helpId="112001044">
      <m:item xlName="_GBC_5281ffb2b9304a49a6db0c913bbaac53" concept="clcid-ci-ar:ShiFouShiYongQiMoGongSiYiZhiYaDeYingShouPiaoJu" label="是否适用：期末公司已质押的应收票据" selectOptions="_buildInAppliance" controlType="CustomCheckbox" cRanges="{&quot;StartName&quot;:&quot;_GBC_5281ffb2b9304a49a6db0c913bbaac53&quot;,&quot;EndName&quot;:&quot;_GBC_89ee57ddf6a1445cb74e403ee31253f5&quot;,&quot;CType&quot;:1,&quot;DisplayText&quot;:null}"/>
      <m:item xlName="_GBC_88ae26bc06554889af4ca1b04af173a2" concept="clcid-ci-ar:DanWeiCaiWuFuZhuQiMoGongSiYiDiYaDeYingShouPiaoJuQingKuang" label="单位：财务附注：期末公司已抵押的应收票据情况" selectOptions="_buildInScales" controlType="Combobox" cellType="Scale" appId="_GBC_5281ffb2b9304a49a6db0c913bbaac53"/>
      <m:item xlName="_GBC_eae6c4df7ed442a192f280eac97a6bbe" concept="clcid-ci-ar:BiZhongCaiWuFuZhuQiMoGongSiYiDiYaDeYingShouPiaoJuQingKuang" label="币种：财务附注：期末公司已抵押的应收票据情况" selectOptions="_buildInISO4217" controlType="Combobox" cellType="Measure" appId="_GBC_5281ffb2b9304a49a6db0c913bbaac53"/>
      <m:placeholder xlName="_PLD_6fba821574d940ccb2b29fd9faa1df4d" addr="T0R0C0S1_1"/>
      <m:placeholder xlName="_PLD_6b8ef906a8a84040b5e0c0175f20353a" addr="T0R0C1S1_1"/>
      <m:placeholder xlName="_PLD_415ea0738d6c4341b86672c80e3500b4" addr="T0R1C0S1_1"/>
      <m:item xlName="_GBC_249037c1490c44a3a147e6b973464bd0" concept="clcid-pte:YinXingChengDuiPiaoJuYiZhiYaJinE" label="银行承兑票据已质押金额" mulRef="_GBC_88ae26bc06554889af4ca1b04af173a2" unitRef="_GBC_eae6c4df7ed442a192f280eac97a6bbe" addr="T0R1C1S1_1" formatStyle="Comma" appId="_GBC_5281ffb2b9304a49a6db0c913bbaac53"/>
      <m:placeholder xlName="_PLD_9f6b0c94d93c4af5a79fef45be0a337f" addr="T0R2C0S1_1"/>
      <m:item xlName="_GBC_37aff852a3a94527afeee5cc914d7155" concept="clcid-pte:ShangYeChengDuiPiaoJuYiZhiYaJinE" label="商业承兑票据已质押金额" mulRef="_GBC_88ae26bc06554889af4ca1b04af173a2" unitRef="_GBC_eae6c4df7ed442a192f280eac97a6bbe" addr="T0R2C1S1_1" formatStyle="Comma" appId="_GBC_5281ffb2b9304a49a6db0c913bbaac53"/>
      <m:tuple xlName="_TUP_f3bb2f7a637b471d898e3661499a1845" concept="clcid-pte:QiMoGongSiYiDiYaDeYingShouPiaoJuMingXi" default_row="2" addr="T0R3C">
        <m:item xlName="_GBC_6ccd5f67dfd742aba23572e87e244b73" concept="clcid-pte:QiMoGongSiYiDiYaDeYingShouPiaoJuChuPiaoDanWei" label="期末公司已抵押的应收票据出票单位" addr="T0R3C0S1_1" appId="_GBC_5281ffb2b9304a49a6db0c913bbaac53"/>
        <m:item xlName="_GBC_e4ba2af3b6ed4796b1329d2a0e7e5a0a" concept="clcid-pte:QiMoGongSiYiDiYaDeYingShouPiaoJuJinE" label="期末公司已抵押的应收票据金额" mulRef="_GBC_88ae26bc06554889af4ca1b04af173a2" unitRef="_GBC_eae6c4df7ed442a192f280eac97a6bbe" addr="T0R3C1S1_1" formatStyle="Comma" appId="_GBC_5281ffb2b9304a49a6db0c913bbaac53"/>
      </m:tuple>
      <m:placeholder xlName="_PLD_417dfb12251945a0bd700ca6476e03f8" addr="T0R5C0S1_1"/>
      <m:item xlName="_GBC_89ee57ddf6a1445cb74e403ee31253f5" concept="clcid-pte:QiMoGongSiYiZhiYaDeYingShouPiaoJuJinEHeJi" label="期末公司已质押的应收票据金额合计" mulRef="_GBC_88ae26bc06554889af4ca1b04af173a2" unitRef="_GBC_eae6c4df7ed442a192f280eac97a6bbe" addr="T0R5C1S1_1" formatStyle="Comma" appId="_GBC_5281ffb2b9304a49a6db0c913bbaac53">
        <m:complexRule comparator="Eq" title="期末公司已质押的应收票据金额合计" test=" $_GBC_249037c1490c44a3a147e6b973464bd0 +  $_GBC_37aff852a3a94527afeee5cc914d7155 +  $_GBC_e4ba2af3b6ed4796b1329d2a0e7e5a0a" id="C59096d8e6b1a4a959bb7edf4194974a2"/>
      </m:item>
    </m:section>
    <m:section xlName="_SEC_45d50989d4a042519489cf69f1b044ed" title="期末公司已背书或贴现且在资产负债表日尚未到期的应收票据" rules="R2015_R11_003" convertSummaryRule="NoConvert" helpId="112001044">
      <m:item xlName="_GBC_fcf5deb5a8d847f0b643987adde9a558" concept="clcid-ci-ar:ShiFouShiYongQiMoGongSiYiBeiShuHuoTieXianQieZaiZiChanFuZhaiBiaoRiShangWeiDaoQiDeYingShouPiaoJu" label="是否适用：期末公司已背书或贴现且在资产负债表日尚未到期的应收票据" selectOptions="_buildInAppliance" controlType="CustomCheckbox" cRanges="{&quot;StartName&quot;:&quot;_GBC_fcf5deb5a8d847f0b643987adde9a558&quot;,&quot;EndName&quot;:&quot;_GBC_04c8ac4bf49e48918b16c0366f7459ea&quot;,&quot;CType&quot;:1,&quot;DisplayText&quot;:null}"/>
      <m:item xlName="_GBC_bc7717964169410893520d1c7b6cffbc" concept="clcid-ci-ar:DanWeiCaiWuFuZhuQiMoGongSiYiBeiShuHuoTieXianQieZaiZiChanFuZhaiBiaoRiShangWeiDaoQiDeYingShouPiaoJu" label="单位：财务附注：期末公司已背书或贴现且在资产负债表日尚未到期的应收票据" selectOptions="_buildInScales" controlType="Combobox" cellType="Scale" appId="_GBC_fcf5deb5a8d847f0b643987adde9a558"/>
      <m:item xlName="_GBC_79202e45cde04e34a385187ee9a018f7" concept="clcid-ci-ar:BiZhongCaiWuFuZhuQiMoGongSiYiBeiShuHuoTieXianQieZaiZiChanFuZhaiBiaoRiShangWeiDaoQiDeYingShouPiaoJu" label="币种：财务附注：期末公司已背书或贴现且在资产负债表日尚未到期的应收票据" selectOptions="_buildInISO4217" controlType="Combobox" cellType="Measure" appId="_GBC_fcf5deb5a8d847f0b643987adde9a558"/>
      <m:placeholder xlName="_PLD_76a87ff67e5b45fd8796a3a35ba8193e" addr="T0R0C0S1_1"/>
      <m:placeholder xlName="_PLD_f9150e3257574b5dab33b7c7a9c74bd0" addr="T0R0C1S1_1"/>
      <m:placeholder xlName="_PLD_4f99e6fe1d4c4c57bab686890f8d0f57" addr="T0R0C2S1_1"/>
      <m:placeholder xlName="_PLD_53f1796a9bc548c8812eeaf457d14613" addr="T0R1C0S1_1"/>
      <m:item xlName="_GBC_52868ee9111c4589be8aa2cc9f56c154" concept="clcid-pte:GongSiYiBeiShuHuoTieXianQieZaiZiChanFuZhaiBiaoRiShangWeiDaoQiDeYingShouPiaoJuYinHangChengDuiPiaoJuQiMoZhongZhiQueRenJinE" label="公司已背书或贴现且在资产负债表日尚未到期的应收票据-银行承兑票据期末终止确认金额" mulRef="_GBC_bc7717964169410893520d1c7b6cffbc" unitRef="_GBC_79202e45cde04e34a385187ee9a018f7" addr="T0R1C1S1_1" formatStyle="Comma" appId="_GBC_fcf5deb5a8d847f0b643987adde9a558"/>
      <m:item xlName="_GBC_81c002be4bcb4f5da0c75640be8d4da0" concept="clcid-pte:GongSiYiBeiShuHuoTieXianQieZaiZiChanFuZhaiBiaoRiShangWeiDaoQiDeYingShouPiaoJuYinHangChengDuiPiaoJuQiMoWeiZhongZhiQueRenJinE" label="公司已背书或贴现且在资产负债表日尚未到期的应收票据-银行承兑票据期末未终止确认金额" mulRef="_GBC_bc7717964169410893520d1c7b6cffbc" unitRef="_GBC_79202e45cde04e34a385187ee9a018f7" addr="T0R1C2S1_1" formatStyle="Comma" appId="_GBC_fcf5deb5a8d847f0b643987adde9a558"/>
      <m:placeholder xlName="_PLD_5d0c8908e4be41e1bbbc59180ba41ae7" addr="T0R2C0S1_1"/>
      <m:item xlName="_GBC_b750b673fa4748fba96c3c0c1f329139" concept="clcid-pte:GongSiYiBeiShuHuoTieXianQieZaiZiChanFuZhaiBiaoRiShangWeiDaoQiDeYingShouPiaoJuShangYeChengDuiPiaoJuQiMoZhongZhiQueRenJinE" label="公司已背书或贴现且在资产负债表日尚未到期的应收票据-商业承兑票据期末终止确认金额" mulRef="_GBC_bc7717964169410893520d1c7b6cffbc" unitRef="_GBC_79202e45cde04e34a385187ee9a018f7" addr="T0R2C1S1_1" formatStyle="Comma" appId="_GBC_fcf5deb5a8d847f0b643987adde9a558"/>
      <m:item xlName="_GBC_46a3e132e48c4971b6efc11ed660ec7f" concept="clcid-pte:GongSiYiBeiShuHuoTieXianQieZaiZiChanFuZhaiBiaoRiShangWeiDaoQiDeYingShouPiaoJuShangYeChengDuiPiaoJuQiMoWeiZhongZhiQueRenJinE" label="公司已背书或贴现且在资产负债表日尚未到期的应收票据-商业承兑票据期末未终止确认金额" mulRef="_GBC_bc7717964169410893520d1c7b6cffbc" unitRef="_GBC_79202e45cde04e34a385187ee9a018f7" addr="T0R2C2S1_1" formatStyle="Comma" appId="_GBC_fcf5deb5a8d847f0b643987adde9a558"/>
      <m:tuple xlName="_TUP_b290a3671af94ab2a9b6935d80fe74d3" concept="clcid-pte:GongSiYiBeiShuHuoTieXianQieZaiZiChanFuZhaiBiaoRiShangWeiDaoQiDeYingShouPiaoJuMingXi" default_row="2" addr="T0R3C">
        <m:item xlName="_GBC_c83a78f2ce334f1a8786c910f34926cf" concept="clcid-pte:GongSiYiBeiShuHuoTieXianQieZaiZiChanFuZhaiBiaoRiShangWeiDaoQiDeYingShouPiaoJuMingXiXiangMuMingChen" label="公司已背书或贴现且在资产负债表日尚未到期的应收票据明细-项目名称" addr="T0R3C0S1_1" appId="_GBC_fcf5deb5a8d847f0b643987adde9a558"/>
        <m:item xlName="_GBC_914026cf21ac4f8b98547a0f487fb645" concept="clcid-pte:GongSiYiBeiShuHuoTieXianQieZaiZiChanFuZhaiBiaoRiShangWeiDaoQiDeYingShouPiaoJuMingXiQiMoZhongZhiQueRenJinE" label="公司已背书或贴现且在资产负债表日尚未到期的应收票据明细-期末终止确认金额" mulRef="_GBC_bc7717964169410893520d1c7b6cffbc" unitRef="_GBC_79202e45cde04e34a385187ee9a018f7" addr="T0R3C1S1_1" formatStyle="Comma" appId="_GBC_fcf5deb5a8d847f0b643987adde9a558"/>
        <m:item xlName="_GBC_b48c7585880440cab143a34b5213f313" concept="clcid-pte:GongSiYiBeiShuHuoTieXianQieZaiZiChanFuZhaiBiaoRiShangWeiDaoQiDeYingShouPiaoJuMingXiQiMoWeiZhongZhiQueRenJinE" label="公司已背书或贴现且在资产负债表日尚未到期的应收票据明细-期末未终止确认金额" mulRef="_GBC_bc7717964169410893520d1c7b6cffbc" unitRef="_GBC_79202e45cde04e34a385187ee9a018f7" addr="T0R3C2S1_1" formatStyle="Comma" appId="_GBC_fcf5deb5a8d847f0b643987adde9a558"/>
      </m:tuple>
      <m:placeholder xlName="_PLD_7ab887bce6974265a559b05b2538e601" addr="T0R5C0S1_1"/>
      <m:item xlName="_GBC_670540c67a9e4dffbad2561fc95836fd" concept="clcid-pte:GongSiYiBeiShuHuoTieXianQieZaiZiChanFuZhaiBiaoRiShangWeiDaoQiDeYingShouPiaoJuQiMoZhongZhiQueRenJinEHeJi" label="公司已背书或贴现且在资产负债表日尚未到期的应收票据期末终止确认金额合计" mulRef="_GBC_bc7717964169410893520d1c7b6cffbc" unitRef="_GBC_79202e45cde04e34a385187ee9a018f7" addr="T0R5C1S1_1" formatStyle="Comma" appId="_GBC_fcf5deb5a8d847f0b643987adde9a558">
        <m:complexRule comparator="Eq" title="公司已背书或贴现且在资产负债表日尚未到期的应收票据期末终止确认金额合计" test=" $_GBC_52868ee9111c4589be8aa2cc9f56c154 +  $_GBC_b750b673fa4748fba96c3c0c1f329139 +  $_GBC_914026cf21ac4f8b98547a0f487fb645" id="C07b47d4fbdb2430caadbac9ea4935c60"/>
      </m:item>
      <m:item xlName="_GBC_04c8ac4bf49e48918b16c0366f7459ea" concept="clcid-pte:GongSiYiBeiShuHuoTieXianQieZaiZiChanFuZhaiBiaoRiShangWeiDaoQiDeYingShouPiaoJuQiMoWeiZhongZhiQueRenJinEHeJi" label="公司已背书或贴现且在资产负债表日尚未到期的应收票据期末未终止确认金额合计" mulRef="_GBC_bc7717964169410893520d1c7b6cffbc" unitRef="_GBC_79202e45cde04e34a385187ee9a018f7" addr="T0R5C2S1_1" formatStyle="Comma" appId="_GBC_fcf5deb5a8d847f0b643987adde9a558">
        <m:complexRule comparator="Eq" title="公司已背书或贴现且在资产负债表日尚未到期的应收票据期末未终止确认金额合计" test=" $_GBC_81c002be4bcb4f5da0c75640be8d4da0 +  $_GBC_46a3e132e48c4971b6efc11ed660ec7f +  $_GBC_b48c7585880440cab143a34b5213f313" id="C12e6705c8aba4cffb53248713cbf31d8"/>
      </m:item>
    </m:section>
    <m:section xlName="_SEC_c28e226da8c4479fa309249d7ef50c92" title="期末公司因出票人未履约而将其转应收账款的票据" rules="R2015_R11_003" convertSummaryRule="NoConvert" helpId="112001044">
      <m:item xlName="_GBC_9ce8db6863a54a2bbc116604b226d86c" concept="clcid-ci-ar:ShiFouShiYongQiMoGongSiYinChuPiaoRenWeiLvYueErJiangQiZhuanYingShouZhangKuanDePiaoJu" label="是否适用：期末公司因出票人未履约而将其转应收账款的票据" selectOptions="_buildInAppliance" controlType="CustomCheckbox" cRanges="{&quot;StartName&quot;:&quot;_GBC_9ce8db6863a54a2bbc116604b226d86c&quot;,&quot;EndName&quot;:&quot;_GBC_90b35348ed5f46a79bedc42523702384&quot;,&quot;CType&quot;:1,&quot;DisplayText&quot;:null}"/>
      <m:item xlName="_GBC_e5573057e3ec48e6bcdf710cd7a023cf" concept="clcid-ci-ar:DanWeiCaiWuFuZhuQiMoGongSiYinChuPiaoRenWuLiLvYueErJiangQiZhuanWeiYingShouZhangKuanDePiaoJu" label="单位：财务附注：期末公司因出票人无力履约而将其转为应收账款的票据" selectOptions="_buildInScales" controlType="Combobox" cellType="Scale" appId="_GBC_9ce8db6863a54a2bbc116604b226d86c"/>
      <m:item xlName="_GBC_2a27972729dc458a9d7552a20b150d6e" concept="clcid-ci-ar:BiZhongCaiWuFuZhuQiMoGongSiYinChuPiaoRenWuLiLvYueErJiangQiZhuanWeiYingShouZhangKuanDePiaoJu" label="币种：财务附注：期末公司因出票人无力履约而将其转为应收账款的票据" selectOptions="_buildInISO4217" controlType="Combobox" cellType="Measure" appId="_GBC_9ce8db6863a54a2bbc116604b226d86c"/>
      <m:placeholder xlName="_PLD_a5b2dc2b1ef54a619517421d9c2c88e0" addr="T0R0C0S1_1"/>
      <m:placeholder xlName="_PLD_92394863f97e495ca8d4877171b64ce4" addr="T0R0C1S1_1"/>
      <m:placeholder xlName="_PLD_0137aaa95d0546938e9e896a4b437342" addr="T0R1C0S1_1"/>
      <m:item xlName="_GBC_39a03a0a77984ccdb6ed7cf080032f46" concept="clcid-pte:GongSiYinChuPiaoRenWuLiLvYueErJiangQiZhuanWeiYingShouZhangKuanDePiaoJuShangYeChengDuiPiaoJuJinE" label="公司因出票人无力履约而将其转为应收账款的票据-商业承兑票据金额" mulRef="_GBC_e5573057e3ec48e6bcdf710cd7a023cf" unitRef="_GBC_2a27972729dc458a9d7552a20b150d6e" addr="T0R1C1S1_1" formatStyle="Comma" appId="_GBC_9ce8db6863a54a2bbc116604b226d86c"/>
      <m:tuple xlName="_TUP_c95e0dc60ff84ccf84d53608e7c0796e" concept="clcid-pte:GongSiYinChuPiaoRenWuLiLvYueErJiangQiZhuanWeiYingShouZhangKuanDePiaoJuMingXi" default_row="2" addr="T0R2C">
        <m:item xlName="_GBC_bb21e92dc366471b9c2010c93bba7e96" concept="clcid-pte:GongSiYinChuPiaoRenWuLiLvYueErJiangQiZhuanWeiYingShouZhangKuanDePiaoJuMingXiXiangMuMingChen" label="公司因出票人无力履约而将其转为应收账款的票据明细-项目名称" addr="T0R2C0S1_1" appId="_GBC_9ce8db6863a54a2bbc116604b226d86c"/>
        <m:item xlName="_GBC_63b48b4c22f54449a58cbb0cba442e55" concept="clcid-pte:GongSiYinChuPiaoRenWuLiLvYueErJiangQiZhuanWeiYingShouZhangKuanDePiaoJuMingXiJinE" label="公司因出票人无力履约而将其转为应收账款的票据明细-金额" mulRef="_GBC_e5573057e3ec48e6bcdf710cd7a023cf" unitRef="_GBC_2a27972729dc458a9d7552a20b150d6e" addr="T0R2C1S1_1" formatStyle="Comma" appId="_GBC_9ce8db6863a54a2bbc116604b226d86c"/>
      </m:tuple>
      <m:placeholder xlName="_PLD_69cddc50079942c5977e04f9c4972967" addr="T0R4C0S1_1"/>
      <m:item xlName="_GBC_90b35348ed5f46a79bedc42523702384" concept="clcid-pte:GongSiYinChuPiaoRenWuLiLvYueErJiangQiZhuanWeiYingShouZhangKuanDePiaoJuJinEHeJi" label="公司因出票人无力履约而将其转为应收账款的票据金额合计" mulRef="_GBC_e5573057e3ec48e6bcdf710cd7a023cf" unitRef="_GBC_2a27972729dc458a9d7552a20b150d6e" addr="T0R4C1S1_1" formatStyle="Comma" appId="_GBC_9ce8db6863a54a2bbc116604b226d86c">
        <m:complexRule comparator="Eq" title="公司因出票人无力履约而将其转为应收账款的票据金额合计" test=" $_GBC_39a03a0a77984ccdb6ed7cf080032f46 +  $_GBC_63b48b4c22f54449a58cbb0cba442e55" id="Cb81a1c7d9de246e39c7affc56595ba40"/>
      </m:item>
    </m:section>
    <m:section xlName="_SEC_63927a21dd56431cb79b634520f50ece" title="按坏账计提方法分类披露">
      <m:item xlName="_GBC_806abc31b942462ba4b46f92c99312a5" concept="clcid-ci-ar:ShiFouShiYongYingShouPiaoJuAnHuaiZhangJiTiFangFaFenLeiPiLu" label="是否适用：应收票据按坏账计提方法分类披露" selectOptions="_buildInAppliance" controlType="CustomCheckbox" cRanges="[{&quot;StartName&quot;:&quot;_GBC_806abc31b942462ba4b46f92c99312a5&quot;,&quot;EndName&quot;:&quot;_GBC_563f1e3f4c654b5a98c89d334b8e6040&quot;,&quot;CType&quot;:1}]"/>
      <m:item xlName="_GBC_be165eaa47f341218b4ab4aaaa9f9b65" concept="clcid-ci-ar:DanWeiYingShouPiaoJuAnHuaiZhangJiTiFangFaFenLeiPiLu" label="单位：应收票据按坏账计提方法分类披露" selectOptions="_buildInScales" controlType="Combobox" cellType="Scale" appId="_GBC_806abc31b942462ba4b46f92c99312a5"/>
      <m:item xlName="_GBC_601e6cb0999d4fd599cfcacf79d2aa28" concept="clcid-ci-ar:BiZhongYingShouPiaoJuAnHuaiZhangJiTiFangFaFenLeiPiLu" label="币种：应收票据按坏账计提方法分类披露" selectOptions="_buildInISO4217" controlType="Combobox" cellType="Measure" appId="_GBC_806abc31b942462ba4b46f92c99312a5"/>
      <m:placeholder xlName="_PLD_694877484ae448bcbdceead91da15b38" addr="T0R0C0S3_1"/>
      <m:placeholder xlName="_PLD_fafb5208264e4d4bb8e6b267fb648c20" addr="T0R0C1S1_5"/>
      <m:placeholder xlName="_PLD_8205b68975c546be850548a72e9a6054" addr="T0R0C6S1_5"/>
      <m:placeholder xlName="_PLD_7056cf81ea5945de8de7b1a9d0e25fd7" addr="T0R1C1S1_2"/>
      <m:placeholder xlName="_PLD_34f16de3fbfe4d57907bcde799e70cf5" addr="T0R1C3S1_2"/>
      <m:placeholder xlName="_PLD_cd77106f5f004386a9ab2d4ac038ed51" addr="T0R1C5S2_1"/>
      <m:placeholder xlName="_PLD_f426e0de2bf0466d9f5f3a3cac025942" addr="T0R1C6S1_2"/>
      <m:placeholder xlName="_PLD_42ed37b6856f4ff3b7f03ee8855d758a" addr="T0R1C8S1_2"/>
      <m:placeholder xlName="_PLD_f82bf84717ad44b1847dfdc19cbcf7f8" addr="T0R1C10S2_1"/>
      <m:placeholder xlName="_PLD_aa10a65b20404088a51399b13bc1f8a5" addr="T0R2C1S1_1"/>
      <m:placeholder xlName="_PLD_5ca29603eb73434e9c2b6a938262bcf4" addr="T0R2C2S1_1"/>
      <m:placeholder xlName="_PLD_6964d79d10954e17b7bb61b577242def" addr="T0R2C3S1_1"/>
      <m:placeholder xlName="_PLD_3b8eaa1922a244bea17eec1b5b1e71f7" addr="T0R2C4S1_1"/>
      <m:placeholder xlName="_PLD_2643b99ff0364343807a178f0f8dd5da" addr="T0R2C6S1_1"/>
      <m:placeholder xlName="_PLD_889230571c2941e88f231f43b4b8a99e" addr="T0R2C7S1_1"/>
      <m:placeholder xlName="_PLD_e1c946a6d26548c493697d23050b8325" addr="T0R2C8S1_1"/>
      <m:placeholder xlName="_PLD_8bfda0f6261147ccb519211fb86f82f6" addr="T0R2C9S1_1"/>
      <m:placeholder xlName="_PLD_f5bc7376d61c41ae953f5bbba9862828" addr="T0R3C0S1_1"/>
      <m:item xlName="_GBC_b8c512bf4ca54d93a7f717d34bb83b11" concept="clcid-pte:AnDanXiangJiTiHuaiZhangZhunBeiDeYingShouPiaoJuZhangMianYuE" label="按单项计提坏账准备的应收票据账面余额" mulRef="_GBC_be165eaa47f341218b4ab4aaaa9f9b65" unitRef="_GBC_601e6cb0999d4fd599cfcacf79d2aa28" addr="T0R3C1S1_1" formatStyle="Comma" appId="_GBC_806abc31b942462ba4b46f92c99312a5"/>
      <m:item xlName="_GBC_6c36ba2f8db24b03a19def07bb6e8119" concept="clcid-pte:AnDanXiangJiTiHuaiZhangZhunBeiDeYingShouPiaoJuZhangMianYuEBiLi" label="按单项计提坏账准备的应收票据账面余额比例" addr="T0R3C2S1_1" baseScale="0.01" formatStyle="Comma" appId="_GBC_806abc31b942462ba4b46f92c99312a5"/>
      <m:item xlName="_GBC_4b3d8b45e8b74745bbe1b2bdbc97c5a2" concept="clcid-pte:AnDanXiangJiTiHuaiZhangZhunBeiDeYingShouPiaoJuHuaiZhangZhunBei" label="按单项计提坏账准备的应收票据坏账准备" mulRef="_GBC_be165eaa47f341218b4ab4aaaa9f9b65" unitRef="_GBC_601e6cb0999d4fd599cfcacf79d2aa28" addr="T0R3C3S1_1" formatStyle="Comma" appId="_GBC_806abc31b942462ba4b46f92c99312a5"/>
      <m:item xlName="_GBC_3485361f23874d709e259ff4b5416d9a" concept="clcid-pte:AnDanXiangJiTiHuaiZhangZhunBeiDeYingShouPiaoJuHuaiZhangZhunBeiJiTiBiLi" label="按单项计提坏账准备的应收票据坏账准备计提比例" addr="T0R3C4S1_1" baseScale="0.01" formatStyle="Comma" appId="_GBC_806abc31b942462ba4b46f92c99312a5"/>
      <m:item xlName="_GBC_f1c64c6eeef547fca07cf49029cae11d" concept="clcid-pte:AnDanXiangJiTiHuaiZhangZhunBeiDeYingShouPiaoJuZhangMianJiaZhi" label="按单项计提坏账准备的应收票据账面价值" mulRef="_GBC_be165eaa47f341218b4ab4aaaa9f9b65" unitRef="_GBC_601e6cb0999d4fd599cfcacf79d2aa28" addr="T0R3C5S1_1" formatStyle="Comma" appId="_GBC_806abc31b942462ba4b46f92c99312a5"/>
      <m:item xlName="_GBC_167634cbb5494f05a978183b9fbc542b" concept="clcid-pte:AnDanXiangJiTiHuaiZhangZhunBeiDeYingShouPiaoJuZhangMianYuE" label="按单项计提坏账准备的应收票据账面余额" periodRef="本期期初数" mulRef="_GBC_be165eaa47f341218b4ab4aaaa9f9b65" unitRef="_GBC_601e6cb0999d4fd599cfcacf79d2aa28" addr="T0R3C6S1_1" formatStyle="Comma" appId="_GBC_806abc31b942462ba4b46f92c99312a5"/>
      <m:item xlName="_GBC_b7834050b545404ca91711b5b9996cd2" concept="clcid-pte:AnDanXiangJiTiHuaiZhangZhunBeiDeYingShouPiaoJuZhangMianYuEBiLi" label="按单项计提坏账准备的应收票据账面余额比例" periodRef="本期期初数" addr="T0R3C7S1_1" baseScale="0.01" formatStyle="Comma" appId="_GBC_806abc31b942462ba4b46f92c99312a5"/>
      <m:item xlName="_GBC_5d8b8417597e46bf98980eae32cbb139" concept="clcid-pte:AnDanXiangJiTiHuaiZhangZhunBeiDeYingShouPiaoJuHuaiZhangZhunBei" label="按单项计提坏账准备的应收票据坏账准备" periodRef="本期期初数" mulRef="_GBC_be165eaa47f341218b4ab4aaaa9f9b65" unitRef="_GBC_601e6cb0999d4fd599cfcacf79d2aa28" addr="T0R3C8S1_1" formatStyle="Comma" appId="_GBC_806abc31b942462ba4b46f92c99312a5"/>
      <m:item xlName="_GBC_eae5456d923345e6b75eb53e0f430701" concept="clcid-pte:AnDanXiangJiTiHuaiZhangZhunBeiDeYingShouPiaoJuHuaiZhangZhunBeiJiTiBiLi" label="按单项计提坏账准备的应收票据坏账准备计提比例" periodRef="本期期初数" addr="T0R3C9S1_1" baseScale="0.01" formatStyle="Comma" appId="_GBC_806abc31b942462ba4b46f92c99312a5"/>
      <m:item xlName="_GBC_e84f7c5b318f46f48fb66b95c6752140" concept="clcid-pte:AnDanXiangJiTiHuaiZhangZhunBeiDeYingShouPiaoJuZhangMianJiaZhi" label="按单项计提坏账准备的应收票据账面价值" periodRef="本期期初数" mulRef="_GBC_be165eaa47f341218b4ab4aaaa9f9b65" unitRef="_GBC_601e6cb0999d4fd599cfcacf79d2aa28" addr="T0R3C10S1_1" formatStyle="Comma" appId="_GBC_806abc31b942462ba4b46f92c99312a5"/>
      <m:placeholder xlName="_PLD_13ffa512f1e549f7a3da978eb4046a04" addr="T0R4C0S1_11"/>
      <m:tuple xlName="_TUP_a7a6b6f8c869485ea0705c4770edc1fe" concept="clcid-pte:AnDanXiangJiTiHuaiZhangZhunBeiDeYingShouPiaoJuMingXi" default_row="2" addr="T0R5C">
        <m:item xlName="_GBC_c5229eb68d0d4143be028a8152e10cbe" contributeOptionTo="_GBC_214b34594661491c9f25c79df3a79a77" concept="clcid-pte:AnDanXiangJiTiHuaiZhangZhunBeiDeYingShouPiaoJuMingXiLeiBie" label="按单项计提坏账准备的应收票据明细-类别" addr="T0R5C0S1_1" tagAction="1" appId="_GBC_806abc31b942462ba4b46f92c99312a5"/>
        <m:item xlName="_GBC_8b68ffa5c6404e88bb8c88ba5ea4f26b" concept="clcid-pte:AnDanXiangJiTiHuaiZhangZhunBeiDeYingShouPiaoJuMingXiZhangMianYuE" label="按单项计提坏账准备的应收票据明细-账面余额" mulRef="_GBC_be165eaa47f341218b4ab4aaaa9f9b65" unitRef="_GBC_601e6cb0999d4fd599cfcacf79d2aa28" addr="T0R5C1S1_1" formatStyle="Comma" appId="_GBC_806abc31b942462ba4b46f92c99312a5"/>
        <m:item xlName="_GBC_6104cdbaa222431fb56ea194d03fea49" concept="clcid-pte:AnDanXiangJiTiHuaiZhangZhunBeiDeYingShouPiaoJuMingXiYuEBiLi" label="按单项计提坏账准备的应收票据明细-余额比例" addr="T0R5C2S1_1" baseScale="0.01" formatStyle="Comma" appId="_GBC_806abc31b942462ba4b46f92c99312a5"/>
        <m:item xlName="_GBC_e27427d74c6d4d23b11b1359ebccf9bd" concept="clcid-pte:AnDanXiangJiTiHuaiZhangZhunBeiDeYingShouPiaoJuMingXiHuaiZhangZhunBei" label="按单项计提坏账准备的应收票据明细-坏账准备" mulRef="_GBC_be165eaa47f341218b4ab4aaaa9f9b65" unitRef="_GBC_601e6cb0999d4fd599cfcacf79d2aa28" addr="T0R5C3S1_1" formatStyle="Comma" appId="_GBC_806abc31b942462ba4b46f92c99312a5"/>
        <m:item xlName="_GBC_38d38140cf3e406199c71cfb6a90eb6b" concept="clcid-pte:AnDanXiangJiTiHuaiZhangZhunBeiDeYingShouPiaoJuMingXiHuaiZhangZhunBeiJiTiBiLi" label="按单项计提坏账准备的应收票据明细-坏账准备计提比例" addr="T0R5C4S1_1" baseScale="0.01" formatStyle="Comma" appId="_GBC_806abc31b942462ba4b46f92c99312a5"/>
        <m:item xlName="_GBC_ce3c0f68e38b414b9b8f52e9088e2bff" concept="clcid-pte:AnDanXiangJiTiHuaiZhangZhunBeiDeYingShouPiaoJuMingXiZhangMianJiaZhi" label="按单项计提坏账准备的应收票据明细-账面价值" mulRef="_GBC_be165eaa47f341218b4ab4aaaa9f9b65" unitRef="_GBC_601e6cb0999d4fd599cfcacf79d2aa28" addr="T0R5C5S1_1" formatStyle="Comma" appId="_GBC_806abc31b942462ba4b46f92c99312a5"/>
        <m:item xlName="_GBC_eafa9a9029d644c694181775b9fda388" concept="clcid-pte:AnDanXiangJiTiHuaiZhangZhunBeiDeYingShouPiaoJuMingXiZhangMianYuE" label="按单项计提坏账准备的应收票据明细-账面余额" periodRef="本期期初数" mulRef="_GBC_be165eaa47f341218b4ab4aaaa9f9b65" unitRef="_GBC_601e6cb0999d4fd599cfcacf79d2aa28" addr="T0R5C6S1_1" formatStyle="Comma" appId="_GBC_806abc31b942462ba4b46f92c99312a5"/>
        <m:item xlName="_GBC_71e1fb2ed80649118dce78aabb6b2487" concept="clcid-pte:AnDanXiangJiTiHuaiZhangZhunBeiDeYingShouPiaoJuMingXiYuEBiLi" label="按单项计提坏账准备的应收票据明细-余额比例" periodRef="本期期初数" addr="T0R5C7S1_1" baseScale="0.01" formatStyle="Comma" appId="_GBC_806abc31b942462ba4b46f92c99312a5"/>
        <m:item xlName="_GBC_ba1b358949d349a7bda383d253c22e44" concept="clcid-pte:AnDanXiangJiTiHuaiZhangZhunBeiDeYingShouPiaoJuMingXiHuaiZhangZhunBei" label="按单项计提坏账准备的应收票据明细-坏账准备" periodRef="本期期初数" mulRef="_GBC_be165eaa47f341218b4ab4aaaa9f9b65" unitRef="_GBC_601e6cb0999d4fd599cfcacf79d2aa28" addr="T0R5C8S1_1" formatStyle="Comma" appId="_GBC_806abc31b942462ba4b46f92c99312a5"/>
        <m:item xlName="_GBC_d09de4f7f1f64a4f807945afcea7433a" concept="clcid-pte:AnDanXiangJiTiHuaiZhangZhunBeiDeYingShouPiaoJuMingXiHuaiZhangZhunBeiJiTiBiLi" label="按单项计提坏账准备的应收票据明细-坏账准备计提比例" periodRef="本期期初数" addr="T0R5C9S1_1" baseScale="0.01" formatStyle="Comma" appId="_GBC_806abc31b942462ba4b46f92c99312a5"/>
        <m:item xlName="_GBC_782f3a2f987b4ee6bcb0c0f20a9810a8" concept="clcid-pte:AnDanXiangJiTiHuaiZhangZhunBeiDeYingShouPiaoJuMingXiZhangMianJiaZhi" label="按单项计提坏账准备的应收票据明细-账面价值" periodRef="本期期初数" mulRef="_GBC_be165eaa47f341218b4ab4aaaa9f9b65" unitRef="_GBC_601e6cb0999d4fd599cfcacf79d2aa28" addr="T0R5C10S1_1" formatStyle="Comma" appId="_GBC_806abc31b942462ba4b46f92c99312a5"/>
      </m:tuple>
      <m:placeholder xlName="_PLD_74f5e96c8c064b15ab63806be212914a" addr="T0R7C0S1_1"/>
      <m:item xlName="_GBC_74eb67b49d2c4a2e9de48ea2892e1f37" concept="clcid-pte:AnZuHeJiTiHuaiZhangZhunBeiDeYingShouPiaoJuZhangMianYuE" label="按组合计提坏账准备的应收票据账面余额" mulRef="_GBC_be165eaa47f341218b4ab4aaaa9f9b65" unitRef="_GBC_601e6cb0999d4fd599cfcacf79d2aa28" addr="T0R7C1S1_1" formatStyle="Comma" appId="_GBC_806abc31b942462ba4b46f92c99312a5"/>
      <m:item xlName="_GBC_f1b15064678c48e3a38702e3ec8b7246" concept="clcid-pte:AnZuHeJiTiHuaiZhangZhunBeiDeYingShouPiaoJuZhangMianYuEBiLi" label="按组合计提坏账准备的应收票据账面余额比例" addr="T0R7C2S1_1" baseScale="0.01" formatStyle="Comma" appId="_GBC_806abc31b942462ba4b46f92c99312a5"/>
      <m:item xlName="_GBC_bc2d47217c984255a27385b0db5d4d5c" concept="clcid-pte:AnZuHeJiTiHuaiZhangZhunBeiDeYingShouPiaoJuHuaiZhangZhunBei" label="按组合计提坏账准备的应收票据坏账准备" mulRef="_GBC_be165eaa47f341218b4ab4aaaa9f9b65" unitRef="_GBC_601e6cb0999d4fd599cfcacf79d2aa28" addr="T0R7C3S1_1" formatStyle="Comma" appId="_GBC_806abc31b942462ba4b46f92c99312a5"/>
      <m:item xlName="_GBC_befe12ff37ba43b9924bc3a28875231a" concept="clcid-pte:AnZuHeJiTiHuaiZhangZhunBeiDeYingShouPiaoJuHuaiZhangZhunBeiJiTiBiLi" label="按组合计提坏账准备的应收票据坏账准备计提比例" addr="T0R7C4S1_1" baseScale="0.01" formatStyle="Comma" appId="_GBC_806abc31b942462ba4b46f92c99312a5"/>
      <m:item xlName="_GBC_333762f1d8134cc1ba0eb528d5dc66cc" concept="clcid-pte:AnZuHeJiTiHuaiZhangZhunBeiDeYingShouPiaoJuZhangMianJiaZhi" label="按组合计提坏账准备的应收票据账面价值" mulRef="_GBC_be165eaa47f341218b4ab4aaaa9f9b65" unitRef="_GBC_601e6cb0999d4fd599cfcacf79d2aa28" addr="T0R7C5S1_1" formatStyle="Comma" appId="_GBC_806abc31b942462ba4b46f92c99312a5"/>
      <m:item xlName="_GBC_82ac23e88df348c692e2ca3d0b2c5b6e" concept="clcid-pte:AnZuHeJiTiHuaiZhangZhunBeiDeYingShouPiaoJuZhangMianYuE" label="按组合计提坏账准备的应收票据账面余额" periodRef="本期期初数" mulRef="_GBC_be165eaa47f341218b4ab4aaaa9f9b65" unitRef="_GBC_601e6cb0999d4fd599cfcacf79d2aa28" addr="T0R7C6S1_1" formatStyle="Comma" appId="_GBC_806abc31b942462ba4b46f92c99312a5"/>
      <m:item xlName="_GBC_6e3f40d641aa42b7aad982eb2103472a" concept="clcid-pte:AnZuHeJiTiHuaiZhangZhunBeiDeYingShouPiaoJuZhangMianYuEBiLi" label="按组合计提坏账准备的应收票据账面余额比例" periodRef="本期期初数" addr="T0R7C7S1_1" baseScale="0.01" formatStyle="Comma" appId="_GBC_806abc31b942462ba4b46f92c99312a5"/>
      <m:item xlName="_GBC_2f99b9b23e2d41c4bb44bd0caf1ad69a" concept="clcid-pte:AnZuHeJiTiHuaiZhangZhunBeiDeYingShouPiaoJuHuaiZhangZhunBei" label="按组合计提坏账准备的应收票据坏账准备" periodRef="本期期初数" mulRef="_GBC_be165eaa47f341218b4ab4aaaa9f9b65" unitRef="_GBC_601e6cb0999d4fd599cfcacf79d2aa28" addr="T0R7C8S1_1" formatStyle="Comma" appId="_GBC_806abc31b942462ba4b46f92c99312a5"/>
      <m:item xlName="_GBC_63669d6527b8447daeb26ced85326278" concept="clcid-pte:AnZuHeJiTiHuaiZhangZhunBeiDeYingShouPiaoJuHuaiZhangZhunBeiJiTiBiLi" label="按组合计提坏账准备的应收票据坏账准备计提比例" periodRef="本期期初数" addr="T0R7C9S1_1" baseScale="0.01" formatStyle="Comma" appId="_GBC_806abc31b942462ba4b46f92c99312a5"/>
      <m:item xlName="_GBC_d26784e8d8594352a9fee6d661a551d5" concept="clcid-pte:AnZuHeJiTiHuaiZhangZhunBeiDeYingShouPiaoJuZhangMianJiaZhi" label="按组合计提坏账准备的应收票据账面价值" periodRef="本期期初数" mulRef="_GBC_be165eaa47f341218b4ab4aaaa9f9b65" unitRef="_GBC_601e6cb0999d4fd599cfcacf79d2aa28" addr="T0R7C10S1_1" formatStyle="Comma" appId="_GBC_806abc31b942462ba4b46f92c99312a5"/>
      <m:placeholder xlName="_PLD_1b5e68cf63514e05be52ed5144827551" addr="T0R8C0S1_11"/>
      <m:tuple xlName="_TUP_7a481b04f491437ba4a0ac8c0c06d2d9" concept="clcid-pte:AnZuHeJiTiHuaiZhangZhunBeiDeYingShouPiaoJuMingXi" default_row="2" addr="T0R9C">
        <m:item xlName="_GBC_ed7e56cbe7ea453aaa8bd5fc800408c8" contributeOptionTo="_GBC_d433aaa229cd452c9e29c0f4c5efd15b" concept="clcid-pte:AnZuHeJiTiHuaiZhangZhunBeiDeYingShouPiaoJuMingXiLeiBie" label="按组合计提坏账准备的应收票据明细-类别" addr="T0R9C0S1_1" tagAction="1" appId="_GBC_806abc31b942462ba4b46f92c99312a5"/>
        <m:item xlName="_GBC_721eb003455142f08360e53aa0f403e9" concept="clcid-pte:AnZuHeJiTiHuaiZhangZhunBeiDeYingShouPiaoJuMingXiZhangMianYuE" label="按组合计提坏账准备的应收票据明细-账面余额" mulRef="_GBC_be165eaa47f341218b4ab4aaaa9f9b65" unitRef="_GBC_601e6cb0999d4fd599cfcacf79d2aa28" addr="T0R9C1S1_1" formatStyle="Comma" appId="_GBC_806abc31b942462ba4b46f92c99312a5"/>
        <m:item xlName="_GBC_a23def1442ac4a92aa9e11f2e91cef70" concept="clcid-pte:AnZuHeJiTiHuaiZhangZhunBeiDeYingShouPiaoJuMingXiYuEBiLi" label="按组合计提坏账准备的应收票据明细-余额比例" addr="T0R9C2S1_1" baseScale="0.01" formatStyle="Comma" appId="_GBC_806abc31b942462ba4b46f92c99312a5"/>
        <m:item xlName="_GBC_3898e647a2e44513870816e42b33ff34" concept="clcid-pte:AnZuHeJiTiHuaiZhangZhunBeiDeYingShouPiaoJuMingXiHuaiZhangZhunBei" label="按组合计提坏账准备的应收票据明细-坏账准备" mulRef="_GBC_be165eaa47f341218b4ab4aaaa9f9b65" unitRef="_GBC_601e6cb0999d4fd599cfcacf79d2aa28" addr="T0R9C3S1_1" formatStyle="Comma" appId="_GBC_806abc31b942462ba4b46f92c99312a5"/>
        <m:item xlName="_GBC_b09a4b9b7511499185ef150da92bb434" concept="clcid-pte:AnZuHeJiTiHuaiZhangZhunBeiDeYingShouPiaoJuMingXiHuaiZhangZhunBeiJiTiBiLi" label="按组合计提坏账准备的应收票据明细-坏账准备计提比例" addr="T0R9C4S1_1" baseScale="0.01" formatStyle="Comma" appId="_GBC_806abc31b942462ba4b46f92c99312a5"/>
        <m:item xlName="_GBC_6cbad8a3b59c4e44af75e9a5cfeb1bc2" concept="clcid-pte:AnZuHeJiTiHuaiZhangZhunBeiDeYingShouPiaoJuMingXiZhangMianJiaZhi" label="按组合计提坏账准备的应收票据明细-账面价值" mulRef="_GBC_be165eaa47f341218b4ab4aaaa9f9b65" unitRef="_GBC_601e6cb0999d4fd599cfcacf79d2aa28" addr="T0R9C5S1_1" formatStyle="Comma" appId="_GBC_806abc31b942462ba4b46f92c99312a5"/>
        <m:item xlName="_GBC_47295d78f3b74810b16bef2d0163aa9b" concept="clcid-pte:AnZuHeJiTiHuaiZhangZhunBeiDeYingShouPiaoJuMingXiZhangMianYuE" label="按组合计提坏账准备的应收票据明细-账面余额" periodRef="本期期初数" mulRef="_GBC_be165eaa47f341218b4ab4aaaa9f9b65" unitRef="_GBC_601e6cb0999d4fd599cfcacf79d2aa28" addr="T0R9C6S1_1" formatStyle="Comma" appId="_GBC_806abc31b942462ba4b46f92c99312a5"/>
        <m:item xlName="_GBC_9bf97a2bf2ab4cc0bf984916141b6a9f" concept="clcid-pte:AnZuHeJiTiHuaiZhangZhunBeiDeYingShouPiaoJuMingXiYuEBiLi" label="按组合计提坏账准备的应收票据明细-余额比例" periodRef="本期期初数" addr="T0R9C7S1_1" baseScale="0.01" formatStyle="Comma" appId="_GBC_806abc31b942462ba4b46f92c99312a5"/>
        <m:item xlName="_GBC_c980523806ad476c92952f0b98a8b2f0" concept="clcid-pte:AnZuHeJiTiHuaiZhangZhunBeiDeYingShouPiaoJuMingXiHuaiZhangZhunBei" label="按组合计提坏账准备的应收票据明细-坏账准备" periodRef="本期期初数" mulRef="_GBC_be165eaa47f341218b4ab4aaaa9f9b65" unitRef="_GBC_601e6cb0999d4fd599cfcacf79d2aa28" addr="T0R9C8S1_1" formatStyle="Comma" appId="_GBC_806abc31b942462ba4b46f92c99312a5"/>
        <m:item xlName="_GBC_58af08f90eef4d029bf459d98404b260" concept="clcid-pte:AnZuHeJiTiHuaiZhangZhunBeiDeYingShouPiaoJuMingXiHuaiZhangZhunBeiJiTiBiLi" label="按组合计提坏账准备的应收票据明细-坏账准备计提比例" periodRef="本期期初数" addr="T0R9C9S1_1" baseScale="0.01" formatStyle="Comma" appId="_GBC_806abc31b942462ba4b46f92c99312a5"/>
        <m:item xlName="_GBC_bc235467fe864ffa94dd8f2d43f2a4a2" concept="clcid-pte:AnZuHeJiTiHuaiZhangZhunBeiDeYingShouPiaoJuMingXiZhangMianJiaZhi" label="按组合计提坏账准备的应收票据明细-账面价值" periodRef="本期期初数" mulRef="_GBC_be165eaa47f341218b4ab4aaaa9f9b65" unitRef="_GBC_601e6cb0999d4fd599cfcacf79d2aa28" addr="T0R9C10S1_1" formatStyle="Comma" appId="_GBC_806abc31b942462ba4b46f92c99312a5"/>
      </m:tuple>
      <m:placeholder xlName="_PLD_43db1dc3d14146c28d26c553a73492e8" addr="T0R11C0S1_1"/>
      <m:item xlName="_GBC_4fecc76e4572474d80b2330385de53f2" concept="clcid-pte:YingShouPiaoJuZhangMianYuE" label="应收票据账面余额" mulRef="_GBC_be165eaa47f341218b4ab4aaaa9f9b65" unitRef="_GBC_601e6cb0999d4fd599cfcacf79d2aa28" addr="T0R11C1S1_1" formatStyle="Comma" appId="_GBC_806abc31b942462ba4b46f92c99312a5">
        <m:complexRule comparator="Eq" title="应收票据账面余额" test=" $_GBC_b8c512bf4ca54d93a7f717d34bb83b11 +  $_GBC_74eb67b49d2c4a2e9de48ea2892e1f37" id="Cc60ac33fbc654059baef2cb600933d43"/>
      </m:item>
      <m:item xlName="_GBC_119d1ae58a6d4ad3a85a673bc0a0d924" concept="clcid-pte:YingShouPiaoJuHuaiZhangZhunBei" label="应收票据坏账准备" mulRef="_GBC_be165eaa47f341218b4ab4aaaa9f9b65" unitRef="_GBC_601e6cb0999d4fd599cfcacf79d2aa28" addr="T0R11C3S1_1" formatStyle="Comma" appId="_GBC_806abc31b942462ba4b46f92c99312a5">
        <m:complexRule comparator="Eq" title="应收票据坏账准备" test=" $_GBC_4b3d8b45e8b74745bbe1b2bdbc97c5a2 +  $_GBC_bc2d47217c984255a27385b0db5d4d5c" id="C904e2b6e8b4c40208a2e0451519279aa"/>
      </m:item>
      <m:item xlName="_GBC_363c999e279d44e88639829f1b931c40" concept="clcid-pte:YingShouPiaoJu" label="应收票据" mulRef="_GBC_be165eaa47f341218b4ab4aaaa9f9b65" unitRef="_GBC_601e6cb0999d4fd599cfcacf79d2aa28" addr="T0R11C5S1_1" formatStyle="Comma" appId="_GBC_806abc31b942462ba4b46f92c99312a5">
        <m:complexRule comparator="Eq" title="应收票据" test=" $_GBC_f1c64c6eeef547fca07cf49029cae11d +  $_GBC_333762f1d8134cc1ba0eb528d5dc66cc" id="C0f1a4a5775a04d868710d6c60dda6c9b"/>
      </m:item>
      <m:item xlName="_GBC_514f47fb37dc431bada7a1d90e0f4e43" concept="clcid-pte:YingShouPiaoJuZhangMianYuE" label="应收票据账面余额" periodRef="本期期初数" mulRef="_GBC_be165eaa47f341218b4ab4aaaa9f9b65" unitRef="_GBC_601e6cb0999d4fd599cfcacf79d2aa28" addr="T0R11C6S1_1" formatStyle="Comma" appId="_GBC_806abc31b942462ba4b46f92c99312a5">
        <m:complexRule comparator="Eq" title="应收票据账面余额@本期期初数" test=" $_GBC_167634cbb5494f05a978183b9fbc542b +  $_GBC_82ac23e88df348c692e2ca3d0b2c5b6e" id="C16b8c53b94c441558e7a02e6ce554c5c"/>
      </m:item>
      <m:item xlName="_GBC_22fed7f8914849568860f6f9f9c01238" concept="clcid-pte:YingShouPiaoJuHuaiZhangZhunBei" label="应收票据坏账准备" periodRef="本期期初数" mulRef="_GBC_be165eaa47f341218b4ab4aaaa9f9b65" unitRef="_GBC_601e6cb0999d4fd599cfcacf79d2aa28" addr="T0R11C8S1_1" formatStyle="Comma" appId="_GBC_806abc31b942462ba4b46f92c99312a5">
        <m:complexRule comparator="Eq" title="应收票据坏账准备@本期期初数" test=" $_GBC_5d8b8417597e46bf98980eae32cbb139 +  $_GBC_2f99b9b23e2d41c4bb44bd0caf1ad69a" id="C05679554bf5c439d99b0d8364ac7cb79"/>
      </m:item>
      <m:item xlName="_GBC_563f1e3f4c654b5a98c89d334b8e6040" concept="clcid-pte:YingShouPiaoJu" label="应收票据" periodRef="本期期初数" mulRef="_GBC_be165eaa47f341218b4ab4aaaa9f9b65" unitRef="_GBC_601e6cb0999d4fd599cfcacf79d2aa28" addr="T0R11C10S1_1" formatStyle="Comma" appId="_GBC_806abc31b942462ba4b46f92c99312a5">
        <m:complexRule comparator="Eq" title="应收票据@本期期初数" test=" $_GBC_e84f7c5b318f46f48fb66b95c6752140 +  $_GBC_d26784e8d8594352a9fee6d661a551d5" id="C65a8be1abe084a1db5ec867b9d2461e9"/>
      </m:item>
    </m:section>
    <m:section xlName="_SEC_2e0b02c8d30f4e60bebed0d7a5a961af" title="按单项计提坏账准备">
      <m:item xlName="_GBC_9f41f638de8f4c42b9d00ca6755931fb" concept="clcid-ci-ar:ShiFouShiYongAnDanXiangJiTiHuaiZhangZhunBeiDeYingShouPiaoJuXiangXiQingKuang" label="是否适用：按单项计提坏账准备的应收票据详细情况" selectOptions="_buildInAppliance" controlType="CustomCheckbox" cRanges="[{&quot;StartName&quot;:&quot;_GBC_9f41f638de8f4c42b9d00ca6755931fb&quot;,&quot;EndName&quot;:&quot;_GBC_0f1a4e367fef49e58dcb0bd9f22220d4&quot;,&quot;CType&quot;:1}]"/>
      <m:item xlName="_GBC_c4af03f52a504b2e8274baa32aac4e5c" concept="clcid-pte:DanWeiAnDanXiangJiTiHuaiZhangZhunBeiDeYingShouPiaoJuXiangXiQingKuang" label="单位：按单项计提坏账准备的应收票据详细情况" selectOptions="_buildInScales" controlType="Combobox" cellType="Scale" appId="_GBC_9f41f638de8f4c42b9d00ca6755931fb"/>
      <m:item xlName="_GBC_a3ab38d9e3524bd5ac04d1866ad101d9" concept="clcid-pte:BiZhongAnDanXiangJiTiHuaiZhangZhunBeiDeYingShouPiaoJuXiangXiQingKuang" label="币种：按单项计提坏账准备的应收票据详细情况" selectOptions="_buildInISO4217" controlType="Combobox" cellType="Measure" appId="_GBC_9f41f638de8f4c42b9d00ca6755931fb"/>
      <m:placeholder xlName="_PLD_c5d279b6125a4a40909a89997e168d14" addr="T0R0C0S2_1"/>
      <m:placeholder xlName="_PLD_497e1de1f4864f5ba35d0ba556097267" addr="T0R0C1S1_4"/>
      <m:placeholder xlName="_PLD_66d8309993e14929a318200ad4b8c484" addr="T0R1C1S1_1"/>
      <m:placeholder xlName="_PLD_539ff65c993a4ccc893f7e785c7464d0" addr="T0R1C2S1_1"/>
      <m:placeholder xlName="_PLD_22c5293d817848c49926e95e55eb0662" addr="T0R1C3S1_1"/>
      <m:placeholder xlName="_PLD_9d46049627404cdbb28344224d1dfa91" addr="T0R1C4S1_1"/>
      <m:tuple xlName="_TUP_7ce62ab9fb354f978bb0125c0242c23d" concept="clcid-pte:AnDanXiangJiTiHuaiZhangZhunBeiDeYingShouPiaoJuXiangXiMingChengMingXi" default_row="2" addr="T0R2C">
        <m:item xlName="_GBC_c9906eb647d14b72ba43e73466d04bf6" concept="clcid-pte:AnDanXiangJiTiHuaiZhangZhunBeiDeYingShouPiaoJuXiangXiMingChengMingXiMingCheng" label="按单项计提坏账准备的应收票据详细名称明细-名称" addr="T0R2C0S1_1" appId="_GBC_9f41f638de8f4c42b9d00ca6755931fb"/>
        <m:item xlName="_GBC_8585b9e4c532471d90c3873bd833b21f" concept="clcid-pte:AnDanXiangJiTiHuaiZhangZhunBeiDeYingShouPiaoJuXiangXiMingChengMingXiZhangMianYuE" label="按单项计提坏账准备的应收票据详细名称明细-账面余额" mulRef="_GBC_c4af03f52a504b2e8274baa32aac4e5c" unitRef="_GBC_a3ab38d9e3524bd5ac04d1866ad101d9" addr="T0R2C1S1_1" formatStyle="Comma" appId="_GBC_9f41f638de8f4c42b9d00ca6755931fb"/>
        <m:item xlName="_GBC_b940dd4a593d4e109b9d4e203f4b2515" concept="clcid-pte:AnDanXiangJiTiHuaiZhangZhunBeiDeYingShouPiaoJuXiangXiMingChengMingXiHuaiZhangZhunBei" label="按单项计提坏账准备的应收票据详细名称明细-坏账准备" mulRef="_GBC_c4af03f52a504b2e8274baa32aac4e5c" unitRef="_GBC_a3ab38d9e3524bd5ac04d1866ad101d9" addr="T0R2C2S1_1" formatStyle="Comma" appId="_GBC_9f41f638de8f4c42b9d00ca6755931fb"/>
        <m:item xlName="_GBC_3e67ecb90e6c46039f8b2dd6292a8d5e" concept="clcid-pte:AnDanXiangJiTiHuaiZhangZhunBeiDeYingShouPiaoJuXiangXiMingChengMingXiHuaiZhangZhunBeiJiTiBiLi" label="按单项计提坏账准备的应收票据详细名称明细-坏账准备计提比例" addr="T0R2C3S1_1" baseScale="0.01" formatStyle="Comma" appId="_GBC_9f41f638de8f4c42b9d00ca6755931fb"/>
        <m:item xlName="_GBC_12580ddbb6c14712b1f569f46c2c0b48" concept="clcid-pte:AnDanXiangJiTiHuaiZhangZhunBeiDeYingShouPiaoJuXiangXiMingChengMingXiHuaiZhangZhunBeiJiTiLiYou" label="按单项计提坏账准备的应收票据详细名称明细-坏账准备计提理由" addr="T0R2C4S1_1" appId="_GBC_9f41f638de8f4c42b9d00ca6755931fb"/>
      </m:tuple>
      <m:placeholder xlName="_PLD_84201122d8ae46648a1306a974afb0af" addr="T0R4C0S1_1"/>
      <m:item xlName="_GBC_19374c5a3dd645a9b09d72823e73e4bb" concept="clcid-pte:AnDanXiangJiTiHuaiZhangZhunBeiDeYingShouPiaoJuZhangMianYuE" label="按单项计提坏账准备的应收票据账面余额" mulRef="_GBC_c4af03f52a504b2e8274baa32aac4e5c" unitRef="_GBC_a3ab38d9e3524bd5ac04d1866ad101d9" addr="T0R4C1S1_1" formatStyle="Comma" appId="_GBC_9f41f638de8f4c42b9d00ca6755931fb">
        <m:complexRule comparator="Eq" title="按单项计提坏账准备的应收票据明细-账面余额" test=" $_GBC_8585b9e4c532471d90c3873bd833b21f" id="C76e9bc9b35e349c1885a0d555bb76be4"/>
      </m:item>
      <m:item xlName="_GBC_aeaf4b042a4c4dbf8776ad3681979c05" concept="clcid-pte:AnDanXiangJiTiHuaiZhangZhunBeiDeYingShouPiaoJuHuaiZhangZhunBei" label="按单项计提坏账准备的应收票据坏账准备" mulRef="_GBC_c4af03f52a504b2e8274baa32aac4e5c" unitRef="_GBC_a3ab38d9e3524bd5ac04d1866ad101d9" addr="T0R4C2S1_1" formatStyle="Comma" appId="_GBC_9f41f638de8f4c42b9d00ca6755931fb">
        <m:complexRule comparator="Eq" title="按单项计提坏账准备的应收票据明细-坏账准备" test=" $_GBC_b940dd4a593d4e109b9d4e203f4b2515" id="C0781cf4683ba4c57864b5680ea57554b"/>
      </m:item>
      <m:item xlName="_GBC_6369739ae51f420f88fda089870fb6a4" concept="clcid-pte:AnDanXiangJiTiHuaiZhangZhunBeiDeYingShouPiaoJuHuaiZhangZhunBeiJiTiBiLi" label="按单项计提坏账准备的应收票据坏账准备计提比例" addr="T0R4C3S1_1" baseScale="0.01" formatStyle="Comma" appId="_GBC_9f41f638de8f4c42b9d00ca6755931fb">
        <m:complexRule comparator="Eq" title="按单项计提坏账准备的应收票据明细-坏账准备计提比例" id="C520356fb86054167b181569e6e9f7210"/>
      </m:item>
      <m:item xlName="_GBC_66db959ba247480abd1076e42b54bd52" concept="clcid-pte:ShiFouShiYongAnDanXiangJiTiHuaiZhangZhunBeiDeYingShouPiaoJuShuoMing" label="是否适用：按单项计提坏账准备的应收票据说明" selectOptions="_buildInAppliance" controlType="CustomCheckbox" cRanges="[{&quot;StartName&quot;:&quot;_GBC_66db959ba247480abd1076e42b54bd52&quot;,&quot;EndName&quot;:&quot;_GBC_0f1a4e367fef49e58dcb0bd9f22220d4&quot;,&quot;CType&quot;:1}]"/>
      <m:item xlName="_GBC_0f1a4e367fef49e58dcb0bd9f22220d4" concept="clcid-pte:AnDanXiangJiTiHuaiZhangZhunBeiDeYingShouPiaoJuShuoMing" label="按单项计提坏账准备的应收票据说明" appId="_GBC_66db959ba247480abd1076e42b54bd52"/>
    </m:section>
    <m:placeholder xlName="_PLD_c5822df72e094b5083c45a32639c6995"/>
    <m:item xlName="_GBC_6007da8f43a241c5b804069722b7b005" concept="clcid-ci-ar:ShiFouShiYongAnZuHeJiTiHuaiZhangZhunBeiDeYingShouPiaoJuXiangXiQingKuang" label="是否适用：按组合计提坏账准备的应收票据详细情况" selectOptions="_buildInAppliance" controlType="CustomCheckbox" cRanges="[{&quot;StartName&quot;:&quot;_GBC_6007da8f43a241c5b804069722b7b005&quot;,&quot;EndName&quot;:&quot;_SEC_d03b77239d74458c9d9042e93508a1b3&quot;,&quot;CType&quot;:1}]"/>
    <m:section xlName="_SEC_d03b77239d74458c9d9042e93508a1b3" title="按组合计提坏账准备" repeatable="1" tupleConcept="clcid-pte:AnZuHeJiTiHuaiZhangZhunBeiDeYingShouPiaoJuXiangXiMingXi">
      <m:item xlName="_GBC_d433aaa229cd452c9e29c0f4c5efd15b" isNeedToFill="true" contributeOptionTo="_GBC_ed7e56cbe7ea453aaa8bd5fc800408c8" concept="clcid-pte:AnZuHeJiTiHuaiZhangZhunBeiDeYingShouPiaoJuMingXiLeiBie" label="按组合计提坏账准备的应收票据明细-类别" controlType="Combobox" appId="_GBC_6007da8f43a241c5b804069722b7b005"/>
      <m:item xlName="_GBC_dd22ce6fdcd5426dbe2948860a8cd0a2" concept="clcid-pte:DanWeiAnZuHeJiTiHuaiZhangZhunBeiDeYingShouPiaoJuXiangXiQingKuang" label="单位：按组合计提坏账准备的应收票据详细情况" selectOptions="_buildInScales" controlType="Combobox" cellType="Scale" appId="_GBC_6007da8f43a241c5b804069722b7b005"/>
      <m:item xlName="_GBC_6593230bd891417499c638314f150d60" concept="clcid-pte:BiZhongAnZuHeJiTiHuaiZhangZhunBeiDeYingShouPiaoJuXiangXiQingKuang" label="币种：按组合计提坏账准备的应收票据详细情况" selectOptions="_buildInISO4217" controlType="Combobox" cellType="Measure" appId="_GBC_6007da8f43a241c5b804069722b7b005"/>
      <m:placeholder xlName="_PLD_74ad584541ec46019bc0ec583b56e6dc" addr="T0R0C0S2_1"/>
      <m:placeholder xlName="_PLD_4cf87ed9c9624586a738a40c94ad8178" addr="T0R0C1S1_3"/>
      <m:placeholder xlName="_PLD_c7947e62ac1341a0ab9934cdaf575521" addr="T0R1C1S1_1"/>
      <m:placeholder xlName="_PLD_b0f88303dbd14344a84ee332cb6d53f9" addr="T0R1C2S1_1"/>
      <m:placeholder xlName="_PLD_2ac8d6b7fbbb4250ab600dfdbe0fcb56" addr="T0R1C3S1_1"/>
      <m:tuple xlName="_TUP_6e7bedb6c3a44f9294abef360140b185" concept="clcid-pte:AnZuHeJiTiHuaiZhangZhunBeiDeYingShouPiaoJuXiangXiMingChengMingXi" default_row="2" addr="T0R2C">
        <m:item xlName="_GBC_3eaa1dea76d144fab25afc4765ccc6cb" concept="clcid-pte:AnZuHeJiTiHuaiZhangZhunBeiDeYingShouPiaoJuXiangXiMingChengMingXiMingCheng" label="按组合计提坏账准备的应收票据详细名称明细-名称" addr="T0R2C0S1_1" appId="_GBC_6007da8f43a241c5b804069722b7b005"/>
        <m:item xlName="_GBC_16c29cf39e0c4b548fe1120cf714353c" concept="clcid-pte:AnZuHeJiTiHuaiZhangZhunBeiDeYingShouPiaoJuXiangXiMingChengMingXiZhangMianYuE" label="按组合计提坏账准备的应收票据详细名称明细-账面余额" mulRef="_GBC_dd22ce6fdcd5426dbe2948860a8cd0a2" unitRef="_GBC_6593230bd891417499c638314f150d60" addr="T0R2C1S1_1" formatStyle="Comma" appId="_GBC_6007da8f43a241c5b804069722b7b005"/>
        <m:item xlName="_GBC_f2a5b6efe4a546028d94246b59609616" concept="clcid-pte:AnZuHeJiTiHuaiZhangZhunBeiDeYingShouPiaoJuXiangXiMingChengMingXiHuaiZhangZhunBei" label="按组合计提坏账准备的应收票据详细名称明细-坏账准备" mulRef="_GBC_dd22ce6fdcd5426dbe2948860a8cd0a2" unitRef="_GBC_6593230bd891417499c638314f150d60" addr="T0R2C2S1_1" formatStyle="Comma" appId="_GBC_6007da8f43a241c5b804069722b7b005"/>
        <m:item xlName="_GBC_446806d72f344a97bf06c55c6fd47f22" concept="clcid-pte:AnZuHeJiTiHuaiZhangZhunBeiDeYingShouPiaoJuXiangXiMingChengMingXiHuaiZhangZhunBeiJiTiBiLi" label="按组合计提坏账准备的应收票据详细名称明细-坏账准备计提比例" addr="T0R2C3S1_1" baseScale="0.01" formatStyle="Comma" appId="_GBC_6007da8f43a241c5b804069722b7b005"/>
      </m:tuple>
      <m:placeholder xlName="_PLD_d544e6d977d14107b9437e0ca87cb1b1" addr="T0R4C0S1_1"/>
      <m:item xlName="_GBC_3382fbe4d84f4aa9bcb7875235cc05db" concept="clcid-pte:AnZuHeJiTiHuaiZhangZhunBeiDeYingShouPiaoJuMingXiZhangMianYuE" label="按组合计提坏账准备的应收票据明细-账面余额" mulRef="_GBC_dd22ce6fdcd5426dbe2948860a8cd0a2" unitRef="_GBC_6593230bd891417499c638314f150d60" addr="T0R4C1S1_1" formatStyle="Comma" appId="_GBC_6007da8f43a241c5b804069722b7b005">
        <m:complexRule comparator="Eq" title="按组合计提坏账准备的应收票据明细-账面余额" id="C3ea26d219b124214acc063a3c9345a65"/>
      </m:item>
      <m:item xlName="_GBC_c0ed6e4e5c7047cda2ece25c7dcbf312" concept="clcid-pte:AnZuHeJiTiHuaiZhangZhunBeiDeYingShouPiaoJuMingXiHuaiZhangZhunBei" label="按组合计提坏账准备的应收票据明细-坏账准备" mulRef="_GBC_dd22ce6fdcd5426dbe2948860a8cd0a2" unitRef="_GBC_6593230bd891417499c638314f150d60" addr="T0R4C2S1_1" formatStyle="Comma" appId="_GBC_6007da8f43a241c5b804069722b7b005">
        <m:complexRule comparator="Eq" title="按组合计提坏账准备的应收票据明细-坏账准备" id="C53d11a81f1154724bb6e0e0961c38e73"/>
      </m:item>
      <m:item xlName="_GBC_9c51b49fc84a44c88835a4bde4693bdb" concept="clcid-pte:AnZuHeJiTiHuaiZhangZhunBeiDeYingShouPiaoJuMingXiHuaiZhangZhunBeiJiTiBiLi" label="按组合计提坏账准备的应收票据明细-坏账准备计提比例" addr="T0R4C3S1_1" baseScale="0.01" formatStyle="Comma" appId="_GBC_6007da8f43a241c5b804069722b7b005">
        <m:complexRule comparator="Eq" title="按组合计提坏账准备的应收票据明细-坏账准备计提比例" id="C5d193eb322834aff96edfd6a831e7c99"/>
      </m:item>
      <m:item xlName="_GBC_8da9c261e1b645a580319dc9ae336a84" concept="clcid-pte:ShiFouShiYongAnZuHeJiTiHuaiZhangZhunBeiDeYingShouPiaoJuQueRenBiaoZhun" label="是否适用：按组合计提坏账准备的应收票据确认标准" selectOptions="_buildInAppliance" controlType="CustomCheckbox" cRanges="[{&quot;StartName&quot;:&quot;_GBC_8da9c261e1b645a580319dc9ae336a84&quot;,&quot;EndName&quot;:&quot;_GBC_1a89710046c34de59ffc80da1eb26d01&quot;,&quot;CType&quot;:1}]"/>
      <m:item xlName="_GBC_1a89710046c34de59ffc80da1eb26d01" concept="clcid-pte:AnZuHeJiTiHuaiZhangZhunBeiDeYingShouPiaoJuQueRenBiaoZhun" label="按组合计提坏账准备的应收票据确认标准" appId="_GBC_8da9c261e1b645a580319dc9ae336a84"/>
    </m:section>
    <m:section xlName="_SEC_04c40b625aee4c7d8e38c7f456e27b56" title="如按预期信用损失一般模型计提坏账准备，请参照其他应收款披露">
      <m:item xlName="_GBC_21b4909badcd4ef7bc61b6478d0fd727" concept="clcid-ci-ar:ShiFouShiYongYingShouPiaoJuAnYuQiXinYongSunShiYiBanMoXingJiTiHuaiZhangZhunBei" label="是否适用：应收票据按预期信用损失一般模型计提坏账准备" selectOptions="_buildInAppliance" controlType="CustomCheckbox" cRanges="[{&quot;StartName&quot;:&quot;_GBC_21b4909badcd4ef7bc61b6478d0fd727&quot;,&quot;EndName&quot;:&quot;_GBC_5d7832a639c64f1892e111bed44469ab&quot;,&quot;CType&quot;:1}]"/>
      <m:item xlName="_GBC_5d7832a639c64f1892e111bed44469ab" concept="clcid-pte:YingShouPiaoJuAnYuQiXinYongSunShiYiBanMoXingJiTiHuaiZhangZhunBeiDeShuoMing" label="应收票据按预期信用损失一般模型计提坏账准备的说明" appId="_GBC_21b4909badcd4ef7bc61b6478d0fd727"/>
    </m:section>
    <m:section xlName="_SEC_3dab029b25824ad8a8695b0e58b6c454" title="应收票据坏账准备的情况">
      <m:item xlName="_GBC_3c7b44ae9e3b4aa6a67012163093206f" concept="clcid-ci-ar:ShiFouShiYongYingShouPiaoJuHuaiZhangZhunBeiQingKuang" label="是否适用：应收票据坏账准备情况" selectOptions="_buildInAppliance" controlType="CustomCheckbox" cRanges="[{&quot;StartName&quot;:&quot;_GBC_3c7b44ae9e3b4aa6a67012163093206f&quot;,&quot;EndName&quot;:&quot;_GBC_861db5fd771c449390c4ea436bc9ad1e&quot;,&quot;CType&quot;:1}]"/>
      <m:item xlName="_GBC_369a6567da6f4681886799eccc7ce30e" concept="clcid-ci-ar:DanWeiYingShouPiaoJuHuaiZhangZhunBeiQingKuang" label="单位：应收票据坏账准备情况" selectOptions="_buildInScales" controlType="Combobox" cellType="Scale" appId="_GBC_3c7b44ae9e3b4aa6a67012163093206f"/>
      <m:item xlName="_GBC_2ca7f0c4216640399e139055a5b3f6df" concept="clcid-ci-ar:BiZhongYingShouPiaoJuHuaiZhangZhunBeiQingKuang" label="币种：应收票据坏账准备情况" selectOptions="_buildInISO4217" controlType="Combobox" cellType="Measure" appId="_GBC_3c7b44ae9e3b4aa6a67012163093206f"/>
      <m:placeholder xlName="_PLD_5c2e077065ea4069947c5dad1aefe7c9" addr="T0R0C0S2_1"/>
      <m:placeholder xlName="_PLD_be42aed4ff82447ca43a862394d9d8b0" addr="T0R0C1S2_1"/>
      <m:placeholder xlName="_PLD_6aa2190a976944ebbcbd0551027474a9" addr="T0R0C2S1_3"/>
      <m:placeholder xlName="_PLD_b9edf7d7d59c4a92b06644af7a055d81" addr="T0R0C5S2_1"/>
      <m:placeholder xlName="_PLD_36062efa6f854d3c8eee6ca1e0b72bca" addr="T0R1C2S1_1"/>
      <m:placeholder xlName="_PLD_0b4224d18fad47e08fa90eb4f8c7e612" addr="T0R1C3S1_1"/>
      <m:placeholder xlName="_PLD_dff8ef418de94a2b8e2615f6e297e890" addr="T0R1C4S1_1"/>
      <m:tuple xlName="_TUP_776c8446116748c8801591fb5072a625" concept="clcid-pte:YingShouPiaoJuHuaiZhangZhunBeiMingXi" default_row="2" addr="T0R2C">
        <m:item xlName="_GBC_7571dc6276474ff4a4a0ba44eb33702f" concept="clcid-pte:YingShouPiaoJuHuaiZhangZhunBeiMingXiLeiBie" label="应收票据坏账准备明细-类别" addr="T0R2C0S1_1" appId="_GBC_3c7b44ae9e3b4aa6a67012163093206f"/>
        <m:item xlName="_GBC_ee4100e0197b40a5b6da71b048f01e69" concept="clcid-pte:YingShouPiaoJuHuaiZhangZhunBeiMingXiJinE" label="应收票据坏账准备明细-金额" periodRef="本期期初数" mulRef="_GBC_369a6567da6f4681886799eccc7ce30e" unitRef="_GBC_2ca7f0c4216640399e139055a5b3f6df" addr="T0R2C1S1_1" formatStyle="Comma" appId="_GBC_3c7b44ae9e3b4aa6a67012163093206f"/>
        <m:item xlName="_GBC_8e53e0085f2b4b8b8f8bef5887cda210" concept="clcid-pte:YingShouPiaoJuHuaiZhangZhunBeiMingXiBenQiJiTiJinE" label="应收票据坏账准备明细-本期计提金额" mulRef="_GBC_369a6567da6f4681886799eccc7ce30e" unitRef="_GBC_2ca7f0c4216640399e139055a5b3f6df" addr="T0R2C2S1_1" formatStyle="Comma" appId="_GBC_3c7b44ae9e3b4aa6a67012163093206f"/>
        <m:item xlName="_GBC_e343429f074349ba8210a2b0deb2160b" concept="clcid-pte:YingShouPiaoJuHuaiZhangZhunBeiMingXiBenQiShouHuiHuoZhuanHuiJinE" label="应收票据坏账准备明细-本期收回或转回金额" mulRef="_GBC_369a6567da6f4681886799eccc7ce30e" unitRef="_GBC_2ca7f0c4216640399e139055a5b3f6df" addr="T0R2C3S1_1" formatStyle="Comma" appId="_GBC_3c7b44ae9e3b4aa6a67012163093206f"/>
        <m:item xlName="_GBC_325804e638414312a411ba91d6d99f85" concept="clcid-pte:YingShouPiaoJuHuaiZhangZhunBeiMingXiBenQiZhuanXiaoHuoHeXiaoJinE" label="应收票据坏账准备明细-本期转销或核销金额" mulRef="_GBC_369a6567da6f4681886799eccc7ce30e" unitRef="_GBC_2ca7f0c4216640399e139055a5b3f6df" addr="T0R2C4S1_1" formatStyle="Comma" appId="_GBC_3c7b44ae9e3b4aa6a67012163093206f"/>
        <m:item xlName="_GBC_21ff8cdaf8de4f02b39410f268a0a18d" concept="clcid-pte:YingShouPiaoJuHuaiZhangZhunBeiMingXiJinE" label="应收票据坏账准备明细-金额" mulRef="_GBC_369a6567da6f4681886799eccc7ce30e" unitRef="_GBC_2ca7f0c4216640399e139055a5b3f6df" addr="T0R2C5S1_1" formatStyle="Comma" appId="_GBC_3c7b44ae9e3b4aa6a67012163093206f"/>
      </m:tuple>
      <m:placeholder xlName="_PLD_694d87cefc954632be8a5bd2f0172afd" addr="T0R4C0S1_1"/>
      <m:item xlName="_GBC_feca1736c2744800aba8ad44fb3dd214" concept="clcid-pte:YingShouPiaoJuHuaiZhangZhunBei" label="应收票据坏账准备" periodRef="本期期初数" mulRef="_GBC_369a6567da6f4681886799eccc7ce30e" unitRef="_GBC_2ca7f0c4216640399e139055a5b3f6df" addr="T0R4C1S1_1" formatStyle="Comma" appId="_GBC_3c7b44ae9e3b4aa6a67012163093206f">
        <m:complexRule comparator="Eq" title="应收票据坏账准备" test=" $_GBC_ee4100e0197b40a5b6da71b048f01e69" id="Cb06c141312264ce8a79d2fcba5867d8a"/>
      </m:item>
      <m:item xlName="_GBC_d96869f6654a4cc0b677da27250499b0" concept="clcid-pte:YingShouPiaoJuHuaiZhangZhunBeiBenQiJiTi" label="应收票据坏账准备本期计提" mulRef="_GBC_369a6567da6f4681886799eccc7ce30e" unitRef="_GBC_2ca7f0c4216640399e139055a5b3f6df" addr="T0R4C2S1_1" formatStyle="Comma" appId="_GBC_3c7b44ae9e3b4aa6a67012163093206f">
        <m:complexRule comparator="Eq" title="应收票据坏账准备本期计提" test=" $_GBC_8e53e0085f2b4b8b8f8bef5887cda210" id="Cbefaaa4f780f43038d11626a8ca774e8"/>
      </m:item>
      <m:item xlName="_GBC_8510359ad8014d82ba8a83a65cd935f7" concept="clcid-pte:YingShouPiaoJuHuaiZhangZhunBeiBenQiShouHuiHuoZhuanHui" label="应收票据坏账准备本期收回或转回" mulRef="_GBC_369a6567da6f4681886799eccc7ce30e" unitRef="_GBC_2ca7f0c4216640399e139055a5b3f6df" addr="T0R4C3S1_1" formatStyle="Comma" appId="_GBC_3c7b44ae9e3b4aa6a67012163093206f">
        <m:complexRule comparator="Eq" title="应收票据坏账准备本期收回或转回" test=" $_GBC_e343429f074349ba8210a2b0deb2160b" id="C0f3787f1f3ab408ba96e8cef8660d991"/>
      </m:item>
      <m:item xlName="_GBC_2ad81b29c6ab4daf882fe893c3a8c9e1" concept="clcid-pte:YingShouPiaoJuHuaiZhangZhunBeiBenQiZhuanXiaoHuoHeXiao" label="应收票据坏账准备本期转销或核销" mulRef="_GBC_369a6567da6f4681886799eccc7ce30e" unitRef="_GBC_2ca7f0c4216640399e139055a5b3f6df" addr="T0R4C4S1_1" formatStyle="Comma" appId="_GBC_3c7b44ae9e3b4aa6a67012163093206f">
        <m:complexRule comparator="Eq" title="应收票据坏账准备本期转销或核销" test=" $_GBC_325804e638414312a411ba91d6d99f85" id="C1b915d65166f4780ba6e3e91680dea01"/>
      </m:item>
      <m:item xlName="_GBC_ec0fc35899f541ab8b8b4c8b96b27a39" concept="clcid-pte:YingShouPiaoJuHuaiZhangZhunBei" label="应收票据坏账准备" mulRef="_GBC_369a6567da6f4681886799eccc7ce30e" unitRef="_GBC_2ca7f0c4216640399e139055a5b3f6df" addr="T0R4C5S1_1" formatStyle="Comma" appId="_GBC_3c7b44ae9e3b4aa6a67012163093206f">
        <m:complexRule comparator="Eq" title="应收票据坏账准备" test=" $_GBC_21ff8cdaf8de4f02b39410f268a0a18d" id="C41fd7360e07043a781c3b6d1842deaeb"/>
      </m:item>
      <m:item xlName="_GBC_a6a792a8896944378df4570674cd83e4" concept="clcid-ci-ar:ShiFouShiYongYingShouPiaoJuBenQiHuaiZhangZhunBeiShouHuiHuoZhuanHuiJinEZhongYaoDe" label="是否适用：应收票据本期坏账准备收回或转回金额重要的" selectOptions="_buildInAppliance" controlType="CustomCheckbox" cRanges="[{&quot;StartName&quot;:&quot;_GBC_a6a792a8896944378df4570674cd83e4&quot;,&quot;EndName&quot;:&quot;_GBC_4310a964e95c4244ad6151685a5b304c&quot;,&quot;CType&quot;:1}]"/>
      <m:item xlName="_GBC_d6fe754206e74a5090ce77f4ff798d8c" concept="clcid-ci-ar:DanWeiYingShouPiaoJuBenQiHuaiZhangZhunBeiShouHuiHuoZhuanHuiJinEZhongYaoDe" label="单位：应收票据本期坏账准备收回或转回金额重要的" selectOptions="_buildInScales" controlType="Combobox" cellType="Scale" appId="_GBC_a6a792a8896944378df4570674cd83e4"/>
      <m:item xlName="_GBC_790d5a93a2a74a40a3c3e5dd9906b571" concept="clcid-ci-ar:BiZhongYingShouPiaoJuBenQiHuaiZhangZhunBeiShouHuiHuoZhuanHuiJinEZhongYaoDe" label="币种：应收票据本期坏账准备收回或转回金额重要的" selectOptions="_buildInISO4217" controlType="Combobox" cellType="Measure" appId="_GBC_a6a792a8896944378df4570674cd83e4"/>
      <m:placeholder xlName="_PLD_90c053cc51d04adda2026e07bb5de296" addr="T1R0C0S1_1"/>
      <m:placeholder xlName="_PLD_e27c1a649f45414fba423c5a1a7fbd23" addr="T1R0C1S1_1"/>
      <m:placeholder xlName="_PLD_2f3f973ff7df41d0ab2ac33b52a89b80" addr="T1R0C2S1_1"/>
      <m:tuple xlName="_TUP_f3bfbd3f23eb4a5dba28b8268e1a7875" concept="clcid-pte:YingShouPiaoJuBenQiHuaiZhangZhunBeiShouHuiHuoZhuanHuiJinEZhongYaoMingXi" default_row="2" addr="T1R1C">
        <m:item xlName="_GBC_4b20ddf87f5b4c0393f850b15fabfe25" concept="clcid-pte:YingShouPiaoJuBenQiHuaiZhangZhunBeiShouHuiHuoZhuanHuiJinEZhongYaoMingXiDanWei" label="应收票据本期坏账准备收回或转回金额重要明细-单位" addr="T1R1C0S1_1" appId="_GBC_a6a792a8896944378df4570674cd83e4"/>
        <m:item xlName="_GBC_77fc708508344029a30c5a61228a36ba" concept="clcid-pte:YingShouPiaoJuBenQiHuaiZhangZhunBeiShouHuiHuoZhuanHuiJinEZhongYaoMingXiFaShengE" label="应收票据本期坏账准备收回或转回金额重要明细-发生额" mulRef="_GBC_d6fe754206e74a5090ce77f4ff798d8c" unitRef="_GBC_790d5a93a2a74a40a3c3e5dd9906b571" addr="T1R1C1S1_1" formatStyle="Comma" appId="_GBC_a6a792a8896944378df4570674cd83e4"/>
        <m:item xlName="_GBC_56aac397f87f4c8c921f619fc651c1ec" concept="clcid-pte:YingShouPiaoJuBenQiHuaiZhangZhunBeiShouHuiHuoZhuanHuiJinEZhongYaoMingXiShouHuiFangShi" label="应收票据本期坏账准备收回或转回金额重要明细-收回方式" unitRef="_GBC_790d5a93a2a74a40a3c3e5dd9906b571" addr="T1R1C2S1_1" appId="_GBC_a6a792a8896944378df4570674cd83e4"/>
      </m:tuple>
      <m:placeholder xlName="_PLD_7ea2026b6bdd47eeaa3d538cbfbad2f9" addr="T1R3C0S1_1"/>
      <m:item xlName="_GBC_4310a964e95c4244ad6151685a5b304c" concept="clcid-pte:YingShouPiaoJuBenQiHuaiZhangZhunBeiShouHuiHuoZhuanHuiJinEZhongYaoDeJinEHeJi" label="应收票据本期坏账准备收回或转回金额重要的金额合计" mulRef="_GBC_d6fe754206e74a5090ce77f4ff798d8c" unitRef="_GBC_790d5a93a2a74a40a3c3e5dd9906b571" addr="T1R3C1S1_1" formatStyle="Comma" appId="_GBC_a6a792a8896944378df4570674cd83e4">
        <m:complexRule comparator="Eq" title="应收票据本期坏账准备收回或转回金额重要的金额合计" test=" $_GBC_77fc708508344029a30c5a61228a36ba" id="C376ddfd61b94436196f23a933a4b0830"/>
      </m:item>
      <m:item xlName="_GBC_861db5fd771c449390c4ea436bc9ad1e" concept="clcid-pte:YingShouPiaoJuHuaiZhangZhunBeiDeQiTaShuoMing" label="应收票据坏账准备的其他说明" appId="_GBC_3c7b44ae9e3b4aa6a67012163093206f"/>
    </m:section>
    <m:section xlName="_SEC_3428d5e0a1974f66bdc18edf0b310417" title="本期实际核销的应收票据情况">
      <m:item xlName="_GBC_a0d8af67abfc4a1698fd198064d3b108" concept="clcid-ci-ar:ShiFouShiYongShiJiHeXiaoDeYingShouPiaoJu" label="是否适用：实际核销的应收票据" selectOptions="_buildInAppliance" controlType="CustomCheckbox" cRanges="[{&quot;StartName&quot;:&quot;_GBC_a0d8af67abfc4a1698fd198064d3b108&quot;,&quot;EndName&quot;:&quot;_GBC_542fbc9216a44963b402ab304e9e7ba0&quot;,&quot;CType&quot;:1}]"/>
      <m:item xlName="_GBC_c3d0c8341e9645baafad2d805e9dfd24" concept="clcid-ci-ar:DanWeiShiJiHeXiaoDeYingShouPiaoJu" label="单位：实际核销的应收票据" selectOptions="_buildInScales" controlType="Combobox" cellType="Scale" appId="_GBC_a0d8af67abfc4a1698fd198064d3b108"/>
      <m:item xlName="_GBC_be39476b521f414abb7916a290f77538" concept="clcid-ci-ar:BiZhongShiJiHeXiaoDeYingShouPiaoJu" label="币种：实际核销的应收票据" selectOptions="_buildInISO4217" controlType="Combobox" cellType="Measure" appId="_GBC_a0d8af67abfc4a1698fd198064d3b108"/>
      <m:placeholder xlName="_PLD_e7e7fd1ebf1b432eb0edbf62efd30db0" addr="T0R0C0S1_1"/>
      <m:placeholder xlName="_PLD_69b5a2823c98492aa4ae09d00441fe94" addr="T0R0C1S1_1"/>
      <m:placeholder xlName="_PLD_474d61c4c130434ca59bbd3d778ae7b3" addr="T0R1C0S1_1"/>
      <m:item xlName="_GBC_59b2abd9c9134819a839d0ef124d0b0a" concept="clcid-pte:ShiJiHeXiaoDeYingShouPiaoJu" label="实际核销的应收票据" mulRef="_GBC_c3d0c8341e9645baafad2d805e9dfd24" unitRef="_GBC_be39476b521f414abb7916a290f77538" addr="T0R1C1S1_1" formatStyle="Comma" appId="_GBC_a0d8af67abfc4a1698fd198064d3b108"/>
      <m:item xlName="_GBC_8a4eb0fe2cd044db955869f172508ff4" concept="clcid-ci-ar:ShiFouShiYongZhongYaoDeYingShouPiaoJuHeXiao" label="是否适用：重要的应收票据核销" selectOptions="_buildInAppliance" controlType="CustomCheckbox" cRanges="[{&quot;StartName&quot;:&quot;_GBC_8a4eb0fe2cd044db955869f172508ff4&quot;,&quot;EndName&quot;:&quot;_GBC_627929c6c1114b5d95be39f61a4df505&quot;,&quot;CType&quot;:1}]"/>
      <m:item xlName="_GBC_d1ba42ccfff64f9ea01a6c2a4200a70a" concept="clcid-ci-ar:DanWeiZhongYaoDeYingShouPiaoJuHeXiao" label="单位：重要的应收票据核销" selectOptions="_buildInScales" controlType="Combobox" cellType="Scale" appId="_GBC_8a4eb0fe2cd044db955869f172508ff4"/>
      <m:item xlName="_GBC_78f8dcd003da445fb2b032f99b7e8740" concept="clcid-ci-ar:BiZhongZhongYaoDeYingShouPiaoJuHeXiao" label="币种：重要的应收票据核销" selectOptions="_buildInISO4217" controlType="Combobox" cellType="Measure" appId="_GBC_8a4eb0fe2cd044db955869f172508ff4"/>
      <m:placeholder xlName="_PLD_3ce32db26c284738aaa0ff202c095098" addr="T1R0C0S1_1"/>
      <m:placeholder xlName="_PLD_b5855b17fd4d4b3a8abb042976e06138" addr="T1R0C1S1_1"/>
      <m:placeholder xlName="_PLD_4e8242560554416e8857f8169f03e629" addr="T1R0C2S1_1"/>
      <m:placeholder xlName="_PLD_bf30d0f95b114b74ae2de7586a5482b1" addr="T1R0C3S1_1"/>
      <m:placeholder xlName="_PLD_fad9daad8309423aa84c0f64ec0add68" addr="T1R0C4S1_1"/>
      <m:placeholder xlName="_PLD_dbd03be27eea4c0ba52757d0b45c9503" addr="T1R0C5S1_1"/>
      <m:tuple xlName="_TUP_aa8b379bce854330acac2e724a585926" concept="clcid-pte:ZhongYaoDeYingShouPiaoJuHeXiaoMingXi" default_row="2" addr="T1R1C">
        <m:item xlName="_GBC_671f299430a44377a572f31449a30f1a" concept="clcid-pte:ZhongYaoDeYingShouPiaoJuHeXiaoMingXiDanWei" label="重要的应收票据核销明细-单位" addr="T1R1C0S1_1" appId="_GBC_8a4eb0fe2cd044db955869f172508ff4"/>
        <m:item xlName="_GBC_298eb404536c4ae8ae1c78531d6ae21e" concept="clcid-pte:ZhongYaoDeYingShouPiaoJuHeXiaoMingXiXingZhi" label="重要的应收票据核销明细-性质" addr="T1R1C1S1_1" appId="_GBC_8a4eb0fe2cd044db955869f172508ff4"/>
        <m:item xlName="_GBC_9e006d0baeb049ad96c736f31d4e39a1" concept="clcid-pte:ZhongYaoDeYingShouPiaoJuHeXiaoMingXiHeXiaoJinE" label="重要的应收票据核销明细-核销金额" mulRef="_GBC_d1ba42ccfff64f9ea01a6c2a4200a70a" unitRef="_GBC_78f8dcd003da445fb2b032f99b7e8740" addr="T1R1C2S1_1" formatStyle="Comma" appId="_GBC_8a4eb0fe2cd044db955869f172508ff4"/>
        <m:item xlName="_GBC_b20712f099594c9f83c9c970ff03d911" concept="clcid-pte:ZhongYaoDeYingShouPiaoJuHeXiaoMingXiHeXiaoYuanYin" label="重要的应收票据核销明细-核销原因" addr="T1R1C3S1_1" appId="_GBC_8a4eb0fe2cd044db955869f172508ff4"/>
        <m:item xlName="_GBC_ef4d3f71116f4d83b28ded49078048a6" concept="clcid-pte:ZhongYaoDeYingShouPiaoJuHeXiaoMingXiLvXingDeHeXiaoChengXu" label="重要的应收票据核销明细-履行的核销程序" addr="T1R1C4S1_1" appId="_GBC_8a4eb0fe2cd044db955869f172508ff4"/>
        <m:item xlName="_GBC_8d04478277a24069bee20fa863e3ff86" concept="clcid-pte:ZhongYaoDeYingShouPiaoJuHeXiaoMingXiKuanXiangShiFouYouGuanLianJiaoYiChanSheng" label="重要的应收票据核销明细-款项是否由关联交易产生" selectOptions="_buildInYesNo" addr="T1R1C5S1_1" controlType="Combobox" appId="_GBC_8a4eb0fe2cd044db955869f172508ff4"/>
      </m:tuple>
      <m:placeholder xlName="_PLD_de5ea943df4d4ac1a470f48519c74727" addr="T1R3C0S1_1"/>
      <m:item xlName="_GBC_627929c6c1114b5d95be39f61a4df505" concept="clcid-pte:ZhongYaoDeYingShouPiaoJuHeXiaoJinEHeJi" label="重要的应收票据核销金额合计" mulRef="_GBC_d1ba42ccfff64f9ea01a6c2a4200a70a" unitRef="_GBC_78f8dcd003da445fb2b032f99b7e8740" addr="T1R3C2S1_1" formatStyle="Comma" appId="_GBC_8a4eb0fe2cd044db955869f172508ff4">
        <m:complexRule comparator="Eq" title="重要的应收票据核销金额合计" test=" $_GBC_9e006d0baeb049ad96c736f31d4e39a1" id="C663a5c96545c455b9efa43160ffe91bd"/>
      </m:item>
      <m:item xlName="_GBC_8e9a6863f024409f96d0d85cebbd362b" concept="clcid-ci-ar:ShiFouShiYongYingShouPiaoJuHeXiaoShuoMing" label="是否适用：应收票据核销说明" selectOptions="_buildInAppliance" controlType="CustomCheckbox" cRanges="[{&quot;StartName&quot;:&quot;_GBC_8e9a6863f024409f96d0d85cebbd362b&quot;,&quot;EndName&quot;:&quot;_GBC_542fbc9216a44963b402ab304e9e7ba0&quot;,&quot;CType&quot;:1}]"/>
      <m:item xlName="_GBC_542fbc9216a44963b402ab304e9e7ba0" concept="clcid-pte:YingShouPiaoJuHeXiaoShuoMing" label="应收票据核销说明" appId="_GBC_8e9a6863f024409f96d0d85cebbd362b"/>
    </m:section>
    <m:section xlName="_SEC_9045c8983bbe475395a63669d8f42a68" title="应收票据其他说明" rules="R2015_R11_003" convertSummaryRule="NoConvert" helpId="112001044">
      <m:item xlName="_GBC_dc21e09520924a5db7020ba029631550" concept="clcid-ci-ar:ShiFouShiYongYingShouPiaoJuDeShuoMing" label="是否适用：应收票据的说明" selectOptions="_buildInAppliance" controlType="CustomCheckbox" cRanges="{&quot;StartName&quot;:&quot;_GBC_dc21e09520924a5db7020ba029631550&quot;,&quot;EndName&quot;:&quot;_GBC_9abe8a1fd85940d8829ea46a28b4dc94&quot;,&quot;CType&quot;:1,&quot;DisplayText&quot;:null}"/>
      <m:item xlName="_GBC_9abe8a1fd85940d8829ea46a28b4dc94" concept="clcid-pte:YingShouPiaoJuDeShuoMing" label="应收票据的说明" appId="_GBC_dc21e09520924a5db7020ba029631550"/>
    </m:section>
    <m:section xlName="_SEC_839f797b2ddf4a12a40452a1e747a584" title="按账龄披露" helpId="112001045" helpText="表中的“期末账面余额”指的是包含单项计提和组合计提的期末账面余额。">
      <m:item xlName="_GBC_f6086903419d448ab27bc2735b69674a" concept="clcid-ci-ar:ShiFouShiYongZuHeZhongAnZhangLingFenXiFaJiTiHuaiZhangZhunBeiDeYingShouZhangKuan" label="是否适用：组合中，按账龄分析法计提坏账准备的应收账款" selectOptions="_buildInAppliance" controlType="CustomCheckbox" cRanges="[{&quot;StartName&quot;:&quot;_GBC_f6086903419d448ab27bc2735b69674a&quot;,&quot;EndName&quot;:&quot;_GBC_3bc3e4c3ebe9454294b2f4e389e98fda&quot;,&quot;CType&quot;:1}]"/>
      <m:item xlName="_GBC_eeeef14b591e4a8d839681ee71744810" concept="clcid-ci-ar:DanWeiCaiWuFuZhuDanXiangJinEBuZhongDaDanAnXinYongFengXianTeZhengZuHeHouGaiZuHeDeFengXianJiaoDaDeYingShouZhangKuan" label="单位：财务附注：单项金额不重大但按信用风险特征组合后该组合的风险较大的应收账款" selectOptions="_buildInScales" controlType="Combobox" cellType="Scale" appId="_GBC_f6086903419d448ab27bc2735b69674a"/>
      <m:item xlName="_GBC_380b2c118777445781c47a562212f944" concept="clcid-ci-ar:BiZhongCaiWuFuZhuDanXiangJinEBuZhongDaDanAnXinYongFengXianTeZhengZuHeHouGaiZuHeDeFengXianJiaoDaDeYingShouZhangKuan" label="币种：财务附注：单项金额不重大但按信用风险特征组合后该组合的风险较大的应收账款" selectOptions="_buildInISO4217" controlType="Combobox" cellType="Measure" appId="_GBC_f6086903419d448ab27bc2735b69674a"/>
      <m:placeholder xlName="_PLD_987827fb8f754c15801979884cb78127" addr="T0R0C0S1_1"/>
      <m:placeholder xlName="_PLD_53a2def126e844eabd4ea223442a8a87" addr="T0R0C1S1_1"/>
      <m:placeholder xlName="_PLD_311560db02fd4399b97a79d7c7fe4ca3" addr="T0R1C0S1_2"/>
      <m:placeholder xlName="_PLD_785750c92d5d486990596d8d5b2f4a1f" addr="T0R2C0S1_2"/>
      <m:tuple xlName="_TUP_5db7a5c2674d42d3bac3cb2e10590f73" concept="clcid-pte:YiNianYiNeiYingShouZhangKuanJinEMingXi" default_row="2" addr="T0R3C">
        <m:item xlName="_GBC_ee872708524d415a8bb3c7f20393b813" concept="clcid-pte:YiNianYiNeiYingShouZhangKuanZhangLingMingCheng" label="一年以内应收账款金额明细－帐龄名称" addr="T0R3C0S1_1" appId="_GBC_f6086903419d448ab27bc2735b69674a"/>
        <m:item xlName="_GBC_9ea3cdbfc4be4eb0ad39c90c05121989" concept="clcid-pte:YiNianYiNeiYingShouZhangKuanZhangMianYuE" label="一年以内应收账款金额明细－账面余额" mulRef="_GBC_eeeef14b591e4a8d839681ee71744810" unitRef="_GBC_380b2c118777445781c47a562212f944" addr="T0R3C1S1_1" formatStyle="Comma" appId="_GBC_f6086903419d448ab27bc2735b69674a"/>
      </m:tuple>
      <m:placeholder xlName="_PLD_885917f15d1a46499cb812cd100e3cf1" addr="T0R5C0S1_1"/>
      <m:item xlName="_GBC_3d2e014b419c43e1b8b8b5a513ca5be0" concept="clcid-pte:YingShouZhangKuanYiNianYiNeiHeJi" label="应收账款一年以内合计" mulRef="_GBC_eeeef14b591e4a8d839681ee71744810" unitRef="_GBC_380b2c118777445781c47a562212f944" addr="T0R5C1S1_1" formatStyle="Comma" appId="_GBC_f6086903419d448ab27bc2735b69674a"/>
      <m:placeholder xlName="_PLD_686411641a5e42038a85ce6c435c5e58" addr="T0R6C0S1_1"/>
      <m:item xlName="_GBC_7d10eebc6a774087bfd0edeabb8bd33d" concept="clcid-pte:YingShouZhangKuanYiZhiErNianHeJi" label="应收账款一至二年合计" mulRef="_GBC_eeeef14b591e4a8d839681ee71744810" unitRef="_GBC_380b2c118777445781c47a562212f944" addr="T0R6C1S1_1" formatStyle="Comma" appId="_GBC_f6086903419d448ab27bc2735b69674a"/>
      <m:placeholder xlName="_PLD_1d32a9d5ef5b4ddca6ca917435b115ac" addr="T0R7C0S1_1"/>
      <m:item xlName="_GBC_54ff89c7192f43738da67141b650f404" concept="clcid-pte:YingShouZhangKuanErZhiSanNianHeJi" label="应收账款二至三年合计" mulRef="_GBC_eeeef14b591e4a8d839681ee71744810" unitRef="_GBC_380b2c118777445781c47a562212f944" addr="T0R7C1S1_1" formatStyle="Comma" appId="_GBC_f6086903419d448ab27bc2735b69674a"/>
      <m:placeholder xlName="_PLD_2be2a569e4bb439bbdda34aec0746396" addr="T0R8C0S1_1"/>
      <m:item xlName="_GBC_3b11307e8b5d4f4f8580033aa1f94fc5" concept="clcid-pte:YingShouZhangKuanSanNianYiShangHeJi" label="应收账款三年以上合计" mulRef="_GBC_eeeef14b591e4a8d839681ee71744810" unitRef="_GBC_380b2c118777445781c47a562212f944" addr="T0R8C1S1_1" formatStyle="Comma" appId="_GBC_f6086903419d448ab27bc2735b69674a"/>
      <m:placeholder xlName="_PLD_51c1587433fc4304af214a25996abcb0" addr="T0R9C0S1_1"/>
      <m:item xlName="_GBC_a33d138f2d0446dcb35e19fb45b057c7" concept="clcid-pte:YingShouZhangKuanSanZhiSiNianZhangMianYuE" label="应收账款三至四年账面余额" mulRef="_GBC_eeeef14b591e4a8d839681ee71744810" unitRef="_GBC_380b2c118777445781c47a562212f944" addr="T0R9C1S1_1" formatStyle="Comma" appId="_GBC_f6086903419d448ab27bc2735b69674a"/>
      <m:placeholder xlName="_PLD_783f5edc09cf4689bf1bab196aa7d963" addr="T0R10C0S1_1"/>
      <m:item xlName="_GBC_9f1083626f8a49ba9baa3d1cc28b8b43" concept="clcid-pte:YingShouZhangKuanSiZhiWuNianZhangMianYuE" label="应收账款四至五年账面余额" mulRef="_GBC_eeeef14b591e4a8d839681ee71744810" unitRef="_GBC_380b2c118777445781c47a562212f944" addr="T0R10C1S1_1" formatStyle="Comma" appId="_GBC_f6086903419d448ab27bc2735b69674a"/>
      <m:placeholder xlName="_PLD_35d4b8083f1340abbb03a5509bd8e56c" addr="T0R11C0S1_1"/>
      <m:item xlName="_GBC_2d82299bc4f0443ca0390a3c0768477e" concept="clcid-pte:YingShouZhangKuanWuNianYiShangZhangMianYuE" label="应收账款五年以上账面余额" mulRef="_GBC_eeeef14b591e4a8d839681ee71744810" unitRef="_GBC_380b2c118777445781c47a562212f944" addr="T0R11C1S1_1" formatStyle="Comma" appId="_GBC_f6086903419d448ab27bc2735b69674a"/>
      <m:tuple xlName="_TUP_edc5847f2d48439f99ba745fa368b11e" concept="clcid-pte:AnZhangLingFenXiFaJiTiHuaiZhangZhunBeiDeYingShouZhangKuanMingXi" default_row="2" addr="T0R12C">
        <m:item xlName="_GBC_3d07f0c5485b4ab1a3b4611dd8ca1142" concept="clcid-pte:AnZhangLingFenXiFaJiTiHuaiZhangZhunBeiDeYingShouZhangKuanMingXiZhangLing" label="按账龄分析法计提坏账准备的应收账款明细_账龄" addr="T0R12C0S1_1" appId="_GBC_f6086903419d448ab27bc2735b69674a"/>
        <m:item xlName="_GBC_782dd8926bee4d7babd1d89633a2c018" concept="clcid-pte:AnZhangLingFenXiFaJiTiHuaiZhangZhunBeiDeYingShouZhangKuanMingXiYingShouZhangKuan" label="按账龄分析法计提坏账准备的应收账款明细_应收账款" mulRef="_GBC_eeeef14b591e4a8d839681ee71744810" unitRef="_GBC_380b2c118777445781c47a562212f944" addr="T0R12C1S1_1" formatStyle="Comma" appId="_GBC_f6086903419d448ab27bc2735b69674a"/>
      </m:tuple>
      <m:placeholder xlName="_PLD_4228da7212b54dbabe98902b22a02f1a" addr="T0R14C0S1_1"/>
      <m:item xlName="_GBC_3bc3e4c3ebe9454294b2f4e389e98fda" concept="clcid-pte:DanXiangJinEBuZhongDaDanAnXinYongFengXianTeZhengZuHeHouGaiZuHeDeFengXianJiaoDaDeYingShouZhangKuanHeJi" label="单项金额不重大但按信用风险特征组合后该组合的风险较大的应收账款合计" mulRef="_GBC_eeeef14b591e4a8d839681ee71744810" unitRef="_GBC_380b2c118777445781c47a562212f944" addr="T0R14C1S1_1" formatStyle="Comma" appId="_GBC_f6086903419d448ab27bc2735b69674a">
        <m:complexRule comparator="Eq" title="单项金额不重大但按信用风险特征组合后该组合的风险较大的应收账款合计" test=" $_GBC_3d2e014b419c43e1b8b8b5a513ca5be0 +  $_GBC_7d10eebc6a774087bfd0edeabb8bd33d +  $_GBC_54ff89c7192f43738da67141b650f404 +  $_GBC_3b11307e8b5d4f4f8580033aa1f94fc5 +  $_GBC_a33d138f2d0446dcb35e19fb45b057c7 +  $_GBC_9f1083626f8a49ba9baa3d1cc28b8b43 +  $_GBC_2d82299bc4f0443ca0390a3c0768477e +  $_GBC_782dd8926bee4d7babd1d89633a2c018" id="C7d07218b1b264a5681fa3f22742ba834"/>
      </m:item>
    </m:section>
    <m:section xlName="_SEC_d442ddfe6a1a43ab9b3b8367ba47ed02" title="按坏账计提方法分类披露" helpId="112001045">
      <m:item xlName="_GBC_5532cbb0484a40fcb185be4bb8709d46" concept="clcid-ci-ar:ShiFouShiYongYingShouZhangKuanFenLeiPiLu" label="是否适用：应收账款分类披露" selectOptions="_buildInAppliance" controlType="CustomCheckbox" cRanges="[{&quot;StartName&quot;:&quot;_GBC_5532cbb0484a40fcb185be4bb8709d46&quot;,&quot;EndName&quot;:&quot;_GBC_0c2e9691f19c4e73a108ed14bed1574e&quot;,&quot;CType&quot;:1}]"/>
      <m:item xlName="_GBC_9672a88fa94c441f9769b560659b37f6" concept="clcid-ci-ar:DanWeiCaiWuFuZhuYingShouZhangKuanAnZhongLeiPiLu" label="单位：财务附注：应收账款按种类披露" selectOptions="_buildInScales" controlType="Combobox" cellType="Scale" appId="_GBC_5532cbb0484a40fcb185be4bb8709d46"/>
      <m:item xlName="_GBC_45ed90b2e73740bfa8c1f5d7d12ff35e" concept="clcid-ci-ar:BiZhongCaiWuFuZhuYingShouZhangKuanAnZhongLeiPiLu" label="币种：财务附注：应收账款按种类披露" selectOptions="_buildInISO4217" controlType="Combobox" cellType="Measure" appId="_GBC_5532cbb0484a40fcb185be4bb8709d46"/>
      <m:placeholder xlName="_PLD_f8d5a19b9b724da98e30475a6df20be9" addr="T0R0C0S3_1"/>
      <m:placeholder xlName="_PLD_8e6cd64a5cc84d259bab748be3f49169" addr="T0R0C1S1_5"/>
      <m:placeholder xlName="_PLD_f3718624b866493ab3b8d8edadf10560" addr="T0R0C6S1_5"/>
      <m:placeholder xlName="_PLD_696c52ce758e49deb616a7fb8df8ee20" addr="T0R1C1S1_2"/>
      <m:placeholder xlName="_PLD_1ca261fa1763424688ba2be8550f43e1" addr="T0R1C3S1_2"/>
      <m:placeholder xlName="_PLD_caaf7fb85a4a432890635f2eb9c38cd5" addr="T0R1C5S2_1"/>
      <m:placeholder xlName="_PLD_f01498a5d6634d7ab63dd393e266902a" addr="T0R1C6S1_2"/>
      <m:placeholder xlName="_PLD_e9336373677a4e1781b6e81f705c1bec" addr="T0R1C8S1_2"/>
      <m:placeholder xlName="_PLD_09bacc527e7b4910a0c82606fe4a5754" addr="T0R1C10S2_1"/>
      <m:placeholder xlName="_PLD_9a908e63a38c4885ae2f80c1b860b93a" addr="T0R2C1S1_1"/>
      <m:placeholder xlName="_PLD_df211ff0344e48aa8266bff852c13d4a" addr="T0R2C2S1_1"/>
      <m:placeholder xlName="_PLD_bc7278fbd5c542a3abfb9a55090a49e0" addr="T0R2C3S1_1"/>
      <m:placeholder xlName="_PLD_98f107e07b5b44938d61d6b0984d9e2b" addr="T0R2C4S1_1"/>
      <m:placeholder xlName="_PLD_27c35a851bfc461b93652bdd1c4da46e" addr="T0R2C6S1_1"/>
      <m:placeholder xlName="_PLD_8cdcb4d0cfc74ea299eeda00998b7eed" addr="T0R2C7S1_1"/>
      <m:placeholder xlName="_PLD_205ec069d7004eaba20d3af25a7dfeda" addr="T0R2C8S1_1"/>
      <m:placeholder xlName="_PLD_cee6517bce154e26a5f2a917cc143a54" addr="T0R2C9S1_1"/>
      <m:placeholder xlName="_PLD_74de90e03c554305ba6a96c70365070b" addr="T0R3C0S1_1"/>
      <m:item xlName="_GBC_8e555377ebee44fcb37f841fb06b72fc" concept="clcid-pte:AnDanXiangJiTiHuaiZhangZhunBeiDeYingShouZhangKuanZhangMianYuE" label="按单项计提坏账准备的应收账款账面余额" mulRef="_GBC_9672a88fa94c441f9769b560659b37f6" unitRef="_GBC_45ed90b2e73740bfa8c1f5d7d12ff35e" addr="T0R3C1S1_1" formatStyle="Comma" appId="_GBC_5532cbb0484a40fcb185be4bb8709d46"/>
      <m:item xlName="_GBC_f7af5a843c7346d486d4c09fbfd49d10" concept="clcid-pte:AnDanXiangJiTiHuaiZhangZhunBeiDeYingShouZhangKuanZhangMianYuEBiLi" label="按单项计提坏账准备的应收账款账面余额比例" addr="T0R3C2S1_1" baseScale="0.01" formatStyle="Comma" appId="_GBC_5532cbb0484a40fcb185be4bb8709d46"/>
      <m:item xlName="_GBC_567ec0687510472b860448ba58f534a0" concept="clcid-pte:AnDanXiangJiTiHuaiZhangZhunBeiDeYingShouZhangKuanHuaiZhangZhunBei" label="按单项计提坏账准备的应收账款坏账准备" mulRef="_GBC_9672a88fa94c441f9769b560659b37f6" unitRef="_GBC_45ed90b2e73740bfa8c1f5d7d12ff35e" addr="T0R3C3S1_1" formatStyle="Comma" appId="_GBC_5532cbb0484a40fcb185be4bb8709d46"/>
      <m:item xlName="_GBC_f9070536737644f399bf330080c26d35" concept="clcid-pte:AnDanXiangJiTiHuaiZhangZhunBeiDeYingShouZhangKuanHuaiZhangZhunBeiJiTiBiLi" label="按单项计提坏账准备的应收账款坏账准备计提比例" addr="T0R3C4S1_1" baseScale="0.01" formatStyle="Comma" appId="_GBC_5532cbb0484a40fcb185be4bb8709d46"/>
      <m:item xlName="_GBC_94338869d3f04dcfaf89c26d9c56eef5" concept="clcid-pte:AnDanXiangJiTiHuaiZhangZhunBeiDeYingShouZhangKuanZhangMianJiaZhi" label="按单项计提坏账准备的应收账款账面价值" mulRef="_GBC_9672a88fa94c441f9769b560659b37f6" unitRef="_GBC_45ed90b2e73740bfa8c1f5d7d12ff35e" addr="T0R3C5S1_1" formatStyle="Comma" appId="_GBC_5532cbb0484a40fcb185be4bb8709d46"/>
      <m:item xlName="_GBC_0d9ba7f7bff8408898f4b2f411ff57ba" concept="clcid-pte:AnDanXiangJiTiHuaiZhangZhunBeiDeYingShouZhangKuanZhangMianYuE" label="按单项计提坏账准备的应收账款账面余额" periodRef="本期期初数" mulRef="_GBC_9672a88fa94c441f9769b560659b37f6" unitRef="_GBC_45ed90b2e73740bfa8c1f5d7d12ff35e" addr="T0R3C6S1_1" formatStyle="Comma" appId="_GBC_5532cbb0484a40fcb185be4bb8709d46"/>
      <m:item xlName="_GBC_b267c5a40163416e8755f7c760c44008" concept="clcid-pte:AnDanXiangJiTiHuaiZhangZhunBeiDeYingShouZhangKuanZhangMianYuEBiLi" label="按单项计提坏账准备的应收账款账面余额比例" periodRef="本期期初数" addr="T0R3C7S1_1" baseScale="0.01" formatStyle="Comma" appId="_GBC_5532cbb0484a40fcb185be4bb8709d46"/>
      <m:item xlName="_GBC_f247698b22ca49b689f35d0e986751f2" concept="clcid-pte:AnDanXiangJiTiHuaiZhangZhunBeiDeYingShouZhangKuanHuaiZhangZhunBei" label="按单项计提坏账准备的应收账款坏账准备" periodRef="本期期初数" mulRef="_GBC_9672a88fa94c441f9769b560659b37f6" unitRef="_GBC_45ed90b2e73740bfa8c1f5d7d12ff35e" addr="T0R3C8S1_1" formatStyle="Comma" appId="_GBC_5532cbb0484a40fcb185be4bb8709d46"/>
      <m:item xlName="_GBC_72f66180dbef440aa349a11b63c0dea0" concept="clcid-pte:AnDanXiangJiTiHuaiZhangZhunBeiDeYingShouZhangKuanHuaiZhangZhunBeiJiTiBiLi" label="按单项计提坏账准备的应收账款坏账准备计提比例" periodRef="本期期初数" addr="T0R3C9S1_1" baseScale="0.01" formatStyle="Comma" appId="_GBC_5532cbb0484a40fcb185be4bb8709d46"/>
      <m:item xlName="_GBC_d3a12ce4896c4d2c8fed30eda82c5396" concept="clcid-pte:AnDanXiangJiTiHuaiZhangZhunBeiDeYingShouZhangKuanZhangMianJiaZhi" label="按单项计提坏账准备的应收账款账面价值" periodRef="本期期初数" mulRef="_GBC_9672a88fa94c441f9769b560659b37f6" unitRef="_GBC_45ed90b2e73740bfa8c1f5d7d12ff35e" addr="T0R3C10S1_1" formatStyle="Comma" appId="_GBC_5532cbb0484a40fcb185be4bb8709d46"/>
      <m:placeholder xlName="_PLD_2843924a07e24276b2592afce851b5fd" addr="T0R4C0S1_11"/>
      <m:tuple xlName="_TUP_684b69d68a8f40419fc86e69a6ed257b" concept="clcid-pte:AnDanXiangJiTiHuaiZhangZhunBeiDeYingShouZhangKuanMingXi" default_row="2" addr="T0R5C">
        <m:item xlName="_GBC_886eea3bd42a4a8b945a70eaa8cff3df" contributeOptionTo="_GBC_8f78fdbea12b4ac894e4ebc3eb0fb04b" concept="clcid-pte:AnDanXiangJiTiHuaiZhangZhunBeiDeYingShouZhangKuanMingXiLeiBie" label="按单项计提坏账准备的应收账款明细-类别" addr="T0R5C0S1_1" tagAction="1" appId="_GBC_5532cbb0484a40fcb185be4bb8709d46"/>
        <m:item xlName="_GBC_b63e44cac8904051a504cc75c68f1794" concept="clcid-pte:AnDanXiangJiTiHuaiZhangZhunBeiDeYingShouZhangKuanMingXiZhangMianYuE" label="按单项计提坏账准备的应收账款明细-账面余额" mulRef="_GBC_9672a88fa94c441f9769b560659b37f6" unitRef="_GBC_45ed90b2e73740bfa8c1f5d7d12ff35e" addr="T0R5C1S1_1" formatStyle="Comma" appId="_GBC_5532cbb0484a40fcb185be4bb8709d46"/>
        <m:item xlName="_GBC_44edda11ea584a29a9afacbc92eeed5f" concept="clcid-pte:AnDanXiangJiTiHuaiZhangZhunBeiDeYingShouZhangKuanMingXiYuEBiLi" label="按单项计提坏账准备的应收账款明细-余额比例" addr="T0R5C2S1_1" baseScale="0.01" formatStyle="Comma" appId="_GBC_5532cbb0484a40fcb185be4bb8709d46"/>
        <m:item xlName="_GBC_2667c3927684450dbacafa274f247d73" concept="clcid-pte:AnDanXiangJiTiHuaiZhangZhunBeiDeYingShouZhangKuanMingXiHuaiZhangZhunBei" label="按单项计提坏账准备的应收账款明细-坏账准备" mulRef="_GBC_9672a88fa94c441f9769b560659b37f6" unitRef="_GBC_45ed90b2e73740bfa8c1f5d7d12ff35e" addr="T0R5C3S1_1" formatStyle="Comma" appId="_GBC_5532cbb0484a40fcb185be4bb8709d46"/>
        <m:item xlName="_GBC_4b5791ee6d064846b316177a459e168d" concept="clcid-pte:AnDanXiangJiTiHuaiZhangZhunBeiDeYingShouZhangKuanMingXiHuaiZhangZhunBeiJiTiBiLi" label="按单项计提坏账准备的应收账款明细-坏账准备计提比例" addr="T0R5C4S1_1" baseScale="0.01" formatStyle="Comma" appId="_GBC_5532cbb0484a40fcb185be4bb8709d46"/>
        <m:item xlName="_GBC_db663bdc4f074503b7631a08a449a151" concept="clcid-pte:AnDanXiangJiTiHuaiZhangZhunBeiDeYingShouZhangKuanMingXiZhangMianJiaZhi" label="按单项计提坏账准备的应收账款明细-账面价值" mulRef="_GBC_9672a88fa94c441f9769b560659b37f6" unitRef="_GBC_45ed90b2e73740bfa8c1f5d7d12ff35e" addr="T0R5C5S1_1" formatStyle="Comma" appId="_GBC_5532cbb0484a40fcb185be4bb8709d46"/>
        <m:item xlName="_GBC_641de9b627f54d59829b9c59931d9bf2" concept="clcid-pte:AnDanXiangJiTiHuaiZhangZhunBeiDeYingShouZhangKuanMingXiZhangMianYuE" label="按单项计提坏账准备的应收账款明细-账面余额" periodRef="本期期初数" mulRef="_GBC_9672a88fa94c441f9769b560659b37f6" unitRef="_GBC_45ed90b2e73740bfa8c1f5d7d12ff35e" addr="T0R5C6S1_1" formatStyle="Comma" appId="_GBC_5532cbb0484a40fcb185be4bb8709d46"/>
        <m:item xlName="_GBC_6c81d2ddda8e43a09718385a944d8910" concept="clcid-pte:AnDanXiangJiTiHuaiZhangZhunBeiDeYingShouZhangKuanMingXiYuEBiLi" label="按单项计提坏账准备的应收账款明细-余额比例" periodRef="本期期初数" addr="T0R5C7S1_1" baseScale="0.01" formatStyle="Comma" appId="_GBC_5532cbb0484a40fcb185be4bb8709d46"/>
        <m:item xlName="_GBC_bd2d8c6b410843c2bf4b3935cce71e0a" concept="clcid-pte:AnDanXiangJiTiHuaiZhangZhunBeiDeYingShouZhangKuanMingXiHuaiZhangZhunBei" label="按单项计提坏账准备的应收账款明细-坏账准备" periodRef="本期期初数" mulRef="_GBC_9672a88fa94c441f9769b560659b37f6" unitRef="_GBC_45ed90b2e73740bfa8c1f5d7d12ff35e" addr="T0R5C8S1_1" formatStyle="Comma" appId="_GBC_5532cbb0484a40fcb185be4bb8709d46"/>
        <m:item xlName="_GBC_933a68b217a64fff9bea5e6a07e2872e" concept="clcid-pte:AnDanXiangJiTiHuaiZhangZhunBeiDeYingShouZhangKuanMingXiHuaiZhangZhunBeiJiTiBiLi" label="按单项计提坏账准备的应收账款明细-坏账准备计提比例" periodRef="本期期初数" addr="T0R5C9S1_1" baseScale="0.01" formatStyle="Comma" appId="_GBC_5532cbb0484a40fcb185be4bb8709d46"/>
        <m:item xlName="_GBC_8b029c24f4cc4d5c89081ddbbd3cfacb" concept="clcid-pte:AnDanXiangJiTiHuaiZhangZhunBeiDeYingShouZhangKuanMingXiZhangMianJiaZhi" label="按单项计提坏账准备的应收账款明细-账面价值" periodRef="本期期初数" mulRef="_GBC_9672a88fa94c441f9769b560659b37f6" unitRef="_GBC_45ed90b2e73740bfa8c1f5d7d12ff35e" addr="T0R5C10S1_1" formatStyle="Comma" appId="_GBC_5532cbb0484a40fcb185be4bb8709d46"/>
      </m:tuple>
      <m:placeholder xlName="_PLD_d8ed1eba357f4adab0a97ff43996a2d9" addr="T0R7C0S1_1"/>
      <m:item xlName="_GBC_566607d3c3d84da2b5f20290163190cc" concept="clcid-pte:AnZuHeJiTiHuaiZhangZhunBeiDeYingShouZhangKuanZhangMianYuE" label="按组合计提坏账准备的应收账款账面余额" mulRef="_GBC_9672a88fa94c441f9769b560659b37f6" unitRef="_GBC_45ed90b2e73740bfa8c1f5d7d12ff35e" addr="T0R7C1S1_1" formatStyle="Comma" appId="_GBC_5532cbb0484a40fcb185be4bb8709d46"/>
      <m:item xlName="_GBC_87565a2f86d84b45bb03595a4c45ecc3" concept="clcid-pte:AnZuHeJiTiHuaiZhangZhunBeiDeYingShouZhangKuanZhangMianYuEBiLi" label="按组合计提坏账准备的应收账款账面余额比例" addr="T0R7C2S1_1" baseScale="0.01" formatStyle="Comma" appId="_GBC_5532cbb0484a40fcb185be4bb8709d46"/>
      <m:item xlName="_GBC_62b945e6d3394c8a982f54096e608126" concept="clcid-pte:AnZuHeJiTiHuaiZhangZhunBeiDeYingShouZhangKuanHuaiZhangZhunBei" label="按组合计提坏账准备的应收账款坏账准备" mulRef="_GBC_9672a88fa94c441f9769b560659b37f6" unitRef="_GBC_45ed90b2e73740bfa8c1f5d7d12ff35e" addr="T0R7C3S1_1" formatStyle="Comma" appId="_GBC_5532cbb0484a40fcb185be4bb8709d46"/>
      <m:item xlName="_GBC_5924d4279c8544c680cb66224dd1f9e5" concept="clcid-pte:AnZuHeJiTiHuaiZhangZhunBeiDeYingShouZhangKuanHuaiZhangZhunBeiJiTiBiLi" label="按组合计提坏账准备的应收账款坏账准备计提比例" addr="T0R7C4S1_1" baseScale="0.01" formatStyle="Comma" appId="_GBC_5532cbb0484a40fcb185be4bb8709d46"/>
      <m:item xlName="_GBC_db02c0cc4a234b829b1cb1947205d152" concept="clcid-pte:AnZuHeJiTiHuaiZhangZhunBeiDeYingShouZhangKuanZhangMianJiaZhi" label="按组合计提坏账准备的应收账款账面价值" mulRef="_GBC_9672a88fa94c441f9769b560659b37f6" unitRef="_GBC_45ed90b2e73740bfa8c1f5d7d12ff35e" addr="T0R7C5S1_1" formatStyle="Comma" appId="_GBC_5532cbb0484a40fcb185be4bb8709d46"/>
      <m:item xlName="_GBC_26b15e45f5524075a2d3a8799e047577" concept="clcid-pte:AnZuHeJiTiHuaiZhangZhunBeiDeYingShouZhangKuanZhangMianYuE" label="按组合计提坏账准备的应收账款账面余额" periodRef="本期期初数" mulRef="_GBC_9672a88fa94c441f9769b560659b37f6" unitRef="_GBC_45ed90b2e73740bfa8c1f5d7d12ff35e" addr="T0R7C6S1_1" formatStyle="Comma" appId="_GBC_5532cbb0484a40fcb185be4bb8709d46"/>
      <m:item xlName="_GBC_1013249142204a89be5b7063f24913e7" concept="clcid-pte:AnZuHeJiTiHuaiZhangZhunBeiDeYingShouZhangKuanZhangMianYuEBiLi" label="按组合计提坏账准备的应收账款账面余额比例" periodRef="本期期初数" addr="T0R7C7S1_1" baseScale="0.01" formatStyle="Comma" appId="_GBC_5532cbb0484a40fcb185be4bb8709d46"/>
      <m:item xlName="_GBC_528d9db2ca7b4e428ba7d8df00d4912a" concept="clcid-pte:AnZuHeJiTiHuaiZhangZhunBeiDeYingShouZhangKuanHuaiZhangZhunBei" label="按组合计提坏账准备的应收账款坏账准备" periodRef="本期期初数" mulRef="_GBC_9672a88fa94c441f9769b560659b37f6" unitRef="_GBC_45ed90b2e73740bfa8c1f5d7d12ff35e" addr="T0R7C8S1_1" formatStyle="Comma" appId="_GBC_5532cbb0484a40fcb185be4bb8709d46"/>
      <m:item xlName="_GBC_885c34a8a5d14a6e818d03bbd9fd1a48" concept="clcid-pte:AnZuHeJiTiHuaiZhangZhunBeiDeYingShouZhangKuanHuaiZhangZhunBeiJiTiBiLi" label="按组合计提坏账准备的应收账款坏账准备计提比例" periodRef="本期期初数" addr="T0R7C9S1_1" baseScale="0.01" formatStyle="Comma" appId="_GBC_5532cbb0484a40fcb185be4bb8709d46"/>
      <m:item xlName="_GBC_bfb933d0964a45c086a37665394e1892" concept="clcid-pte:AnZuHeJiTiHuaiZhangZhunBeiDeYingShouZhangKuanZhangMianJiaZhi" label="按组合计提坏账准备的应收账款账面价值" periodRef="本期期初数" mulRef="_GBC_9672a88fa94c441f9769b560659b37f6" unitRef="_GBC_45ed90b2e73740bfa8c1f5d7d12ff35e" addr="T0R7C10S1_1" formatStyle="Comma" appId="_GBC_5532cbb0484a40fcb185be4bb8709d46"/>
      <m:placeholder xlName="_PLD_ce0cfa8fc80147608db7db4b7ce1db69" addr="T0R8C0S1_11"/>
      <m:tuple xlName="_TUP_6a5136aa27f94b1e8c86df4585d9c3ea" concept="clcid-pte:AnZuHeJiTiHuaiZhangZhunBeiDeYingShouZhangKuanMingXi" default_row="2" addr="T0R9C">
        <m:item xlName="_GBC_a216a551f9d54c89b88dad6bcecd942d" contributeOptionTo="_GBC_a99af83acd7e492a99d5eed2536b8adb" concept="clcid-pte:AnZuHeJiTiHuaiZhangZhunBeiDeYingShouZhangKuanMingXiZuHeMingCheng" label="按组合计提坏账准备的应收账款明细-组合名称" addr="T0R9C0S1_1" tagAction="1" appId="_GBC_5532cbb0484a40fcb185be4bb8709d46"/>
        <m:item xlName="_GBC_7281396952d242b2b29b3b45edce1460" concept="clcid-pte:AnZuHeJiTiHuaiZhangZhunBeiDeYingShouZhangKuanMingXiZhangMianYuE" label="按组合计提坏账准备的应收账款明细-账面余额" mulRef="_GBC_9672a88fa94c441f9769b560659b37f6" unitRef="_GBC_45ed90b2e73740bfa8c1f5d7d12ff35e" addr="T0R9C1S1_1" formatStyle="Comma" appId="_GBC_5532cbb0484a40fcb185be4bb8709d46"/>
        <m:item xlName="_GBC_deec1f828ebb4befb0e5ec9996242ac6" concept="clcid-pte:AnZuHeJiTiHuaiZhangZhunBeiDeYingShouZhangKuanMingXiZhangMianYuEBiLi" label="按组合计提坏账准备的应收账款明细-账面余额比例" addr="T0R9C2S1_1" baseScale="0.01" formatStyle="Comma" appId="_GBC_5532cbb0484a40fcb185be4bb8709d46"/>
        <m:item xlName="_GBC_6693769e49d2450eb2000ccada19f730" concept="clcid-pte:AnZuHeJiTiHuaiZhangZhunBeiDeYingShouZhangKuanMingXiHuaiZhangZhunBeiJinE" label="按组合计提坏账准备的应收账款明细-坏账准备金额" mulRef="_GBC_9672a88fa94c441f9769b560659b37f6" unitRef="_GBC_45ed90b2e73740bfa8c1f5d7d12ff35e" addr="T0R9C3S1_1" formatStyle="Comma" appId="_GBC_5532cbb0484a40fcb185be4bb8709d46"/>
        <m:item xlName="_GBC_727bdb7c9a284dddbc576eab7d848635" concept="clcid-pte:AnZuHeJiTiHuaiZhangZhunBeiDeYingShouZhangKuanMingXiHuaiZhangZhunBeiBiLi" label="按组合计提坏账准备的应收账款明细-坏账准备比例" addr="T0R9C4S1_1" baseScale="0.01" formatStyle="Comma" appId="_GBC_5532cbb0484a40fcb185be4bb8709d46"/>
        <m:item xlName="_GBC_e70d7f5d88b34709acc88009fb27f17c" concept="clcid-pte:AnZuHeJiTiHuaiZhangZhunBeiDeYingShouZhangKuanMingXiZhangMianJiaZhi" label="按组合计提坏账准备的应收账款明细-账面价值" mulRef="_GBC_9672a88fa94c441f9769b560659b37f6" unitRef="_GBC_45ed90b2e73740bfa8c1f5d7d12ff35e" addr="T0R9C5S1_1" formatStyle="Comma" appId="_GBC_5532cbb0484a40fcb185be4bb8709d46"/>
        <m:item xlName="_GBC_97e3200274464e1d8477c439dc532a8f" concept="clcid-pte:AnZuHeJiTiHuaiZhangZhunBeiDeYingShouZhangKuanMingXiZhangMianYuE" label="按组合计提坏账准备的应收账款明细-账面余额" periodRef="本期期初数" mulRef="_GBC_9672a88fa94c441f9769b560659b37f6" unitRef="_GBC_45ed90b2e73740bfa8c1f5d7d12ff35e" addr="T0R9C6S1_1" formatStyle="Comma" appId="_GBC_5532cbb0484a40fcb185be4bb8709d46"/>
        <m:item xlName="_GBC_96f988298c2f423f8f62468bb1bf344f" concept="clcid-pte:AnZuHeJiTiHuaiZhangZhunBeiDeYingShouZhangKuanMingXiZhangMianYuEBiLi" label="按组合计提坏账准备的应收账款明细-账面余额比例" periodRef="本期期初数" addr="T0R9C7S1_1" baseScale="0.01" formatStyle="Comma" appId="_GBC_5532cbb0484a40fcb185be4bb8709d46"/>
        <m:item xlName="_GBC_9ef40f59cd0e47f1bbccb9e69be65baa" concept="clcid-pte:AnZuHeJiTiHuaiZhangZhunBeiDeYingShouZhangKuanMingXiHuaiZhangZhunBeiJinE" label="按组合计提坏账准备的应收账款明细-坏账准备金额" periodRef="本期期初数" mulRef="_GBC_9672a88fa94c441f9769b560659b37f6" unitRef="_GBC_45ed90b2e73740bfa8c1f5d7d12ff35e" addr="T0R9C8S1_1" formatStyle="Comma" appId="_GBC_5532cbb0484a40fcb185be4bb8709d46"/>
        <m:item xlName="_GBC_894cd770b89d464ca03235c6490859b9" concept="clcid-pte:AnZuHeJiTiHuaiZhangZhunBeiDeYingShouZhangKuanMingXiHuaiZhangZhunBeiBiLi" label="按组合计提坏账准备的应收账款明细-坏账准备比例" periodRef="本期期初数" addr="T0R9C9S1_1" baseScale="0.01" formatStyle="Comma" appId="_GBC_5532cbb0484a40fcb185be4bb8709d46"/>
        <m:item xlName="_GBC_cae85f126ea94396b2aa1b8d91d89123" concept="clcid-pte:AnZuHeJiTiHuaiZhangZhunBeiDeYingShouZhangKuanMingXiZhangMianJiaZhi" label="按组合计提坏账准备的应收账款明细-账面价值" periodRef="本期期初数" mulRef="_GBC_9672a88fa94c441f9769b560659b37f6" unitRef="_GBC_45ed90b2e73740bfa8c1f5d7d12ff35e" addr="T0R9C10S1_1" formatStyle="Comma" appId="_GBC_5532cbb0484a40fcb185be4bb8709d46"/>
      </m:tuple>
      <m:placeholder xlName="_PLD_d1cfb21816ea4c1f9d462c84b34cd380" addr="T0R11C0S1_1"/>
      <m:item xlName="_GBC_9bfca4d1bea545f7ba41165acf67f6ab" concept="clcid-pte:YingShouZhangKuanHeJi" label="应收账款合计" mulRef="_GBC_9672a88fa94c441f9769b560659b37f6" unitRef="_GBC_45ed90b2e73740bfa8c1f5d7d12ff35e" addr="T0R11C1S1_1" formatStyle="Comma" appId="_GBC_5532cbb0484a40fcb185be4bb8709d46">
        <m:complexRule comparator="Eq" title="应收账款合计" test=" $_GBC_8e555377ebee44fcb37f841fb06b72fc +  $_GBC_566607d3c3d84da2b5f20290163190cc" id="Ce32eece96f75462d9f7f3d9c5a32e156"/>
      </m:item>
      <m:item xlName="_GBC_9643183682584bdbbdc180976b6b53e2" concept="clcid-pte:YingShouZhangKuanJiTiDeHuaiZhangZhunBeiYuE" label="应收账款计提的坏账准备余额" mulRef="_GBC_9672a88fa94c441f9769b560659b37f6" unitRef="_GBC_45ed90b2e73740bfa8c1f5d7d12ff35e" addr="T0R11C3S1_1" formatStyle="Comma" appId="_GBC_5532cbb0484a40fcb185be4bb8709d46">
        <m:complexRule comparator="Eq" title="应收账款计提的坏账准备余额" test=" $_GBC_567ec0687510472b860448ba58f534a0 +  $_GBC_62b945e6d3394c8a982f54096e608126" id="C7b6ddaa49c1f4587a76e30281fe46e95"/>
      </m:item>
      <m:item xlName="_GBC_e9d576efc7da4565bf32da1227e777b4" concept="clcid-pte:YingShouZhangKuanZhangMianJiaZhiHeJi" label="应收账款账面价值合计" mulRef="_GBC_9672a88fa94c441f9769b560659b37f6" unitRef="_GBC_45ed90b2e73740bfa8c1f5d7d12ff35e" addr="T0R11C5S1_1" formatStyle="Comma" appId="_GBC_5532cbb0484a40fcb185be4bb8709d46">
        <m:complexRule comparator="Eq" title="应收账款账面价值合计" test=" $_GBC_94338869d3f04dcfaf89c26d9c56eef5 +  $_GBC_db02c0cc4a234b829b1cb1947205d152" id="C7ad8cc74e75c4b7e8f71e0de56d1c9b8"/>
      </m:item>
      <m:item xlName="_GBC_5649dc2d89ce48d7ac2caff48ebc9591" concept="clcid-pte:YingShouZhangKuanHeJi" label="应收账款合计" periodRef="本期期初数" mulRef="_GBC_9672a88fa94c441f9769b560659b37f6" unitRef="_GBC_45ed90b2e73740bfa8c1f5d7d12ff35e" addr="T0R11C6S1_1" formatStyle="Comma" appId="_GBC_5532cbb0484a40fcb185be4bb8709d46">
        <m:complexRule comparator="Eq" title="应收账款合计@本期期初数" test=" $_GBC_0d9ba7f7bff8408898f4b2f411ff57ba +  $_GBC_26b15e45f5524075a2d3a8799e047577" id="C5bb862b3777849cb8fd74b42be2711fa"/>
      </m:item>
      <m:item xlName="_GBC_979d75b11c264d60b399472c3b8ce0cb" concept="clcid-pte:YingShouZhangKuanJiTiDeHuaiZhangZhunBeiYuE" label="应收账款计提的坏账准备余额" periodRef="本期期初数" mulRef="_GBC_9672a88fa94c441f9769b560659b37f6" unitRef="_GBC_45ed90b2e73740bfa8c1f5d7d12ff35e" addr="T0R11C8S1_1" formatStyle="Comma" appId="_GBC_5532cbb0484a40fcb185be4bb8709d46">
        <m:complexRule comparator="Eq" title="应收账款计提的坏账准备余额@本期期初数" test=" $_GBC_f247698b22ca49b689f35d0e986751f2 +  $_GBC_528d9db2ca7b4e428ba7d8df00d4912a" id="C57560a4a70bb4b5ebd95972e5b05f028"/>
      </m:item>
      <m:item xlName="_GBC_0c2e9691f19c4e73a108ed14bed1574e" concept="clcid-pte:YingShouZhangKuanZhangMianJiaZhiHeJi" label="应收账款账面价值合计" periodRef="本期期初数" mulRef="_GBC_9672a88fa94c441f9769b560659b37f6" unitRef="_GBC_45ed90b2e73740bfa8c1f5d7d12ff35e" addr="T0R11C10S1_1" formatStyle="Comma" appId="_GBC_5532cbb0484a40fcb185be4bb8709d46">
        <m:complexRule comparator="Eq" title="应收账款账面价值合计@本期期初数" test=" $_GBC_d3a12ce4896c4d2c8fed30eda82c5396 +  $_GBC_bfb933d0964a45c086a37665394e1892" id="C9594905e359b4bbebf5c526e4c27919d"/>
      </m:item>
    </m:section>
    <m:section xlName="_SEC_ef7cfc3c8ebf4f0dbd12a60dde63ca04" title="按单项计提坏账准备">
      <m:item xlName="_GBC_1add32cead514597854ff8ba7f5bf59e" concept="clcid-ci-ar:ShiFouShiYongAnDanXiangJiTiHuaiZhangZhunBeiDeYingShouZhangKuanXiangXiQingKuang" label="是否适用：按单项计提坏账准备的应收账款详细情况" selectOptions="_buildInAppliance" controlType="CustomCheckbox" cRanges="[{&quot;StartName&quot;:&quot;_GBC_1add32cead514597854ff8ba7f5bf59e&quot;,&quot;EndName&quot;:&quot;_GBC_e84ce8e80c6d48c9b6a025f469e3ce11&quot;,&quot;CType&quot;:1}]"/>
      <m:item xlName="_GBC_895a0edb0a3a4e12b8b3c0e2c547284e" concept="clcid-pte:DanWeiAnDanXiangJiTiHuaiZhangZhunBeiDeYingShouZhangKuanXiangXiQingKuang" label="单位：按单项计提坏账准备的应收账款详细情况" selectOptions="_buildInScales" controlType="Combobox" cellType="Scale" appId="_GBC_1add32cead514597854ff8ba7f5bf59e"/>
      <m:item xlName="_GBC_ceb9b753925d4115a51bdbcf043dc1b2" concept="clcid-pte:BiZhongAnDanXiangJiTiHuaiZhangZhunBeiDeYingShouZhangKuanXiangXiQingKuang" label="币种：按单项计提坏账准备的应收账款详细情况" selectOptions="_buildInISO4217" controlType="Combobox" cellType="Measure" appId="_GBC_1add32cead514597854ff8ba7f5bf59e"/>
      <m:placeholder xlName="_PLD_97fa41067b8749859d9b8b001dab9dde" addr="T0R0C0S2_1"/>
      <m:placeholder xlName="_PLD_53121e07f76046af9290059d0b8136d4" addr="T0R0C1S1_4"/>
      <m:placeholder xlName="_PLD_89b2d64d2083464fae141734d17523d3" addr="T0R1C1S1_1"/>
      <m:placeholder xlName="_PLD_ace529544c544606915552a352f0e13b" addr="T0R1C2S1_1"/>
      <m:placeholder xlName="_PLD_8fd7658c68a540cf9892f97231c626d7" addr="T0R1C3S1_1"/>
      <m:placeholder xlName="_PLD_e9726e8171bb463ba9719bc643c14988" addr="T0R1C4S1_1"/>
      <m:tuple xlName="_TUP_7d92570101f141ecb63ab18937afc316" concept="clcid-pte:AnDanXiangJiTiHuaiZhangZhunBeiDeYingShouZhangKuanXiangXiMingChengMingXi" default_row="2" addr="T0R2C">
        <m:item xlName="_GBC_352ff316ea9d410aa18fcf1d46be06d5" concept="clcid-pte:AnDanXiangJiTiHuaiZhangZhunBeiDeYingShouZhangKuanXiangXiMingChengMingXiMingCheng" label="按单项计提坏账准备的应收账款详细名称明细-名称" unitRef="_GBC_ceb9b753925d4115a51bdbcf043dc1b2" addr="T0R2C0S1_1" appId="_GBC_1add32cead514597854ff8ba7f5bf59e"/>
        <m:item xlName="_GBC_e1a51b45a53c418f95af9798a899a433" concept="clcid-pte:AnDanXiangJiTiHuaiZhangZhunBeiDeYingShouZhangKuanXiangXiMingChengMingXiZhangMianYuE" label="按单项计提坏账准备的应收账款详细名称明细-账面余额" mulRef="_GBC_895a0edb0a3a4e12b8b3c0e2c547284e" unitRef="_GBC_ceb9b753925d4115a51bdbcf043dc1b2" addr="T0R2C1S1_1" formatStyle="Comma" appId="_GBC_1add32cead514597854ff8ba7f5bf59e"/>
        <m:item xlName="_GBC_7a5259d289eb49bcbe8d3e7f0f1d3f25" concept="clcid-pte:AnDanXiangJiTiHuaiZhangZhunBeiDeYingShouZhangKuanXiangXiMingChengMingXiHuaiZhangZhunBei" label="按单项计提坏账准备的应收账款详细名称明细-坏账准备" mulRef="_GBC_895a0edb0a3a4e12b8b3c0e2c547284e" unitRef="_GBC_ceb9b753925d4115a51bdbcf043dc1b2" addr="T0R2C2S1_1" formatStyle="Comma" appId="_GBC_1add32cead514597854ff8ba7f5bf59e"/>
        <m:item xlName="_GBC_0384c3f3561c4fee98418b3cda997fb3" concept="clcid-pte:AnDanXiangJiTiHuaiZhangZhunBeiDeYingShouZhangKuanXiangXiMingChengMingXiHuaiZhangZhunBeiJiTiBiLi" label="按单项计提坏账准备的应收账款详细名称明细-坏账准备计提比例" addr="T0R2C3S1_1" baseScale="0.01" formatStyle="Comma" appId="_GBC_1add32cead514597854ff8ba7f5bf59e"/>
        <m:item xlName="_GBC_8c2d0630f8374512a0b2449313688f6d" concept="clcid-pte:AnDanXiangJiTiHuaiZhangZhunBeiDeYingShouZhangKuanXiangXiMingChengMingXiHuaiZhangZhunBeiJiTiLiYou" label="按单项计提坏账准备的应收账款详细名称明细-坏账准备计提理由" unitRef="_GBC_ceb9b753925d4115a51bdbcf043dc1b2" addr="T0R2C4S1_1" appId="_GBC_1add32cead514597854ff8ba7f5bf59e"/>
      </m:tuple>
      <m:placeholder xlName="_PLD_dd91ad8a33154a4397fe05ffbb5a6db7" addr="T0R4C0S1_1"/>
      <m:item xlName="_GBC_77026e45987e4d73a9791658d7775209" concept="clcid-pte:AnDanXiangJiTiHuaiZhangZhunBeiDeYingShouZhangKuanZhangMianYuE" label="按单项计提坏账准备的应收账款账面余额" mulRef="_GBC_895a0edb0a3a4e12b8b3c0e2c547284e" unitRef="_GBC_ceb9b753925d4115a51bdbcf043dc1b2" addr="T0R4C1S1_1" formatStyle="Comma" appId="_GBC_1add32cead514597854ff8ba7f5bf59e">
        <m:complexRule comparator="Eq" title="按单项计提坏账准备的应收账款明细-账面余额" test=" $_GBC_e1a51b45a53c418f95af9798a899a433" id="Cb188bbf800044155a81c5fbace58b55a"/>
      </m:item>
      <m:item xlName="_GBC_9f62a58623234ce6b5b9634b07cd4a8b" concept="clcid-pte:AnDanXiangJiTiHuaiZhangZhunBeiDeYingShouZhangKuanHuaiZhangZhunBei" label="按单项计提坏账准备的应收账款坏账准备" mulRef="_GBC_895a0edb0a3a4e12b8b3c0e2c547284e" unitRef="_GBC_ceb9b753925d4115a51bdbcf043dc1b2" addr="T0R4C2S1_1" formatStyle="Comma" appId="_GBC_1add32cead514597854ff8ba7f5bf59e">
        <m:complexRule comparator="Eq" title="按单项计提坏账准备的应收账款明细-坏账准备" test=" $_GBC_7a5259d289eb49bcbe8d3e7f0f1d3f25" id="C89081164204040028f9e6f9ae574e6f3"/>
      </m:item>
      <m:item xlName="_GBC_7027b60b6b144ecf8c3f8fcb8a1c6cc2" concept="clcid-pte:AnDanXiangJiTiHuaiZhangZhunBeiDeYingShouZhangKuanHuaiZhangZhunBeiJiTiBiLi" label="按单项计提坏账准备的应收账款坏账准备计提比例" addr="T0R4C3S1_1" baseScale="0.01" formatStyle="Comma" appId="_GBC_1add32cead514597854ff8ba7f5bf59e">
        <m:complexRule comparator="Eq" title="按单项计提坏账准备的应收账款明细-坏账准备计提比例" id="Cade35a5ead0a4a10ae05afe0a30c1a85"/>
      </m:item>
      <m:item xlName="_GBC_e665d0e996124f458355f06bf32118ca" concept="clcid-pte:ShiFouShiYongAnDanXiangJiTiHuaiZhangZhunBeiDeYingShouZhangKuanShuoMing" label="是否适用：按单项计提坏账准备的应收账款说明" selectOptions="_buildInAppliance" controlType="CustomCheckbox" appId="_GBC_1add32cead514597854ff8ba7f5bf59e" cRanges="[{&quot;StartName&quot;:&quot;_GBC_e665d0e996124f458355f06bf32118ca&quot;,&quot;EndName&quot;:&quot;_GBC_e84ce8e80c6d48c9b6a025f469e3ce11&quot;,&quot;CType&quot;:1}]"/>
      <m:item xlName="_GBC_e84ce8e80c6d48c9b6a025f469e3ce11" concept="clcid-pte:AnDanXiangJiTiHuaiZhangZhunBeiDeYingShouZhangKuanShuoMing" label="按单项计提坏账准备的应收账款说明" appId="_GBC_e665d0e996124f458355f06bf32118ca"/>
    </m:section>
    <m:placeholder xlName="_PLD_21b31dda4e9f44bd901ccb9e126e1392"/>
    <m:item xlName="_GBC_600909a2591c4c1187685fb640783e4a" concept="clcid-ci-ar:ShiFouShiYongAnZuHeJiTiHuaiZhangZhunBeiDeYingShouZhangKuanXiangXiQingKuang" label="是否适用：按组合计提坏账准备的应收账款详细情况" selectOptions="_buildInAppliance" controlType="CustomCheckbox" cRanges="[{&quot;StartName&quot;:&quot;_GBC_600909a2591c4c1187685fb640783e4a&quot;,&quot;EndName&quot;:&quot;_SEC_04cea84e35a1467eb05df185ad69482a&quot;,&quot;CType&quot;:1}]"/>
    <m:section xlName="_SEC_04cea84e35a1467eb05df185ad69482a" title="按组合计提坏账准备" repeatable="1" tupleConcept="clcid-pte:AnZuHeJiTiHuaiZhangZhunBeiDeYingShouZhangKuanXiangXiMingXi">
      <m:item xlName="_GBC_a99af83acd7e492a99d5eed2536b8adb" contributeOptionTo="_GBC_a216a551f9d54c89b88dad6bcecd942d" concept="clcid-pte:AnZuHeJiTiHuaiZhangZhunBeiDeYingShouZhangKuanMingXiZuHeMingCheng" label="按组合计提坏账准备的应收账款明细-组合名称" controlType="Combobox" appId="_GBC_600909a2591c4c1187685fb640783e4a"/>
      <m:item xlName="_GBC_048426f3fbc6488d9ff13660d47dce88" concept="clcid-pte:DanWeiAnZuHeJiTiHuaiZhangZhunBeiDeYingShouZhangKuanXiangXiQingKuang" label="单位：按组合计提坏账准备的应收账款详细情况" selectOptions="_buildInScales" controlType="Combobox" cellType="Scale" appId="_GBC_600909a2591c4c1187685fb640783e4a"/>
      <m:item xlName="_GBC_2a89eacddb4842daa40a2883ae740824" concept="clcid-pte:BiZhongAnZuHeJiTiHuaiZhangZhunBeiDeYingShouZhangKuanXiangXiQingKuang" label="币种：按组合计提坏账准备的应收账款详细情况" selectOptions="_buildInISO4217" controlType="Combobox" cellType="Measure" appId="_GBC_600909a2591c4c1187685fb640783e4a"/>
      <m:placeholder xlName="_PLD_76fac25a376f4d4b884d95c8c8b4cdbd" addr="T0R0C0S2_1"/>
      <m:placeholder xlName="_PLD_2ea73da2ba22410090605fad4228c06a" addr="T0R0C1S1_3"/>
      <m:placeholder xlName="_PLD_841eb33e3b60464dbe6b3cefac602503" addr="T0R1C1S1_1"/>
      <m:placeholder xlName="_PLD_b28da65f0aac478c80ab20a817d350ac" addr="T0R1C2S1_1"/>
      <m:placeholder xlName="_PLD_98321f537bf94701b17705eae6c543e2" addr="T0R1C3S1_1"/>
      <m:tuple xlName="_TUP_5014630afd484c5d916b4275ea3f536a" concept="clcid-pte:AnZuHeJiTiHuaiZhangZhunBeiDeYingShouZhangKuanXiangXiMingChengMingXi" default_row="2" addr="T0R2C">
        <m:item xlName="_GBC_d06435bffd264b14893cdaf852ce9b6f" concept="clcid-pte:AnZuHeJiTiHuaiZhangZhunBeiDeYingShouZhangKuanXiangXiMingChengMingXiMingCheng" label="按组合计提坏账准备的应收账款详细名称明细-名称" unitRef="_GBC_2a89eacddb4842daa40a2883ae740824" addr="T0R2C0S1_1" appId="_GBC_600909a2591c4c1187685fb640783e4a"/>
        <m:item xlName="_GBC_0c5e066c1f6a4f349c126245dd891587" concept="clcid-pte:AnZuHeJiTiHuaiZhangZhunBeiDeYingShouZhangKuanXiangXiMingChengMingXiZhangMianYuE" label="按组合计提坏账准备的应收账款详细名称明细-账面余额" mulRef="_GBC_048426f3fbc6488d9ff13660d47dce88" unitRef="_GBC_2a89eacddb4842daa40a2883ae740824" addr="T0R2C1S1_1" formatStyle="Comma" appId="_GBC_600909a2591c4c1187685fb640783e4a"/>
        <m:item xlName="_GBC_1328bb54816a4d27966d9f6af7712c07" concept="clcid-pte:AnZuHeJiTiHuaiZhangZhunBeiDeYingShouZhangKuanXiangXiMingChengMingXiHuaiZhangZhunBei" label="按组合计提坏账准备的应收账款详细名称明细-坏账准备" mulRef="_GBC_048426f3fbc6488d9ff13660d47dce88" unitRef="_GBC_2a89eacddb4842daa40a2883ae740824" addr="T0R2C2S1_1" formatStyle="Comma" appId="_GBC_600909a2591c4c1187685fb640783e4a"/>
        <m:item xlName="_GBC_1739aa05025a4284a14bff9983aa66aa" concept="clcid-pte:AnZuHeJiTiHuaiZhangZhunBeiDeYingShouZhangKuanXiangXiMingChengMingXiHuaiZhangZhunBeiJiTiBiLi" label="按组合计提坏账准备的应收账款详细名称明细-坏账准备计提比例" addr="T0R2C3S1_1" baseScale="0.01" formatStyle="Comma" appId="_GBC_600909a2591c4c1187685fb640783e4a"/>
      </m:tuple>
      <m:placeholder xlName="_PLD_569640e16f174d97a13c86bcebc1c4b9" addr="T0R4C0S1_1"/>
      <m:item xlName="_GBC_2ebdca96b15f4791a73ddfacdbb3bb5a" concept="clcid-pte:AnZuHeJiTiHuaiZhangZhunBeiDeYingShouZhangKuanMingXiZhangMianYuE" label="按组合计提坏账准备的应收账款明细-账面余额" mulRef="_GBC_048426f3fbc6488d9ff13660d47dce88" unitRef="_GBC_2a89eacddb4842daa40a2883ae740824" addr="T0R4C1S1_1" formatStyle="Comma" appId="_GBC_600909a2591c4c1187685fb640783e4a">
        <m:complexRule comparator="Eq" title="按组合计提坏账准备的应收账款明细-账面余额" id="Cb2f7e4d2f0694b688673e34adc1fec4c"/>
      </m:item>
      <m:item xlName="_GBC_f421de3c356e4b8db4b0e351312e740a" concept="clcid-pte:AnZuHeJiTiHuaiZhangZhunBeiDeYingShouZhangKuanMingXiHuaiZhangZhunBeiJinE" label="按组合计提坏账准备的应收账款明细-坏账准备金额" mulRef="_GBC_048426f3fbc6488d9ff13660d47dce88" unitRef="_GBC_2a89eacddb4842daa40a2883ae740824" addr="T0R4C2S1_1" formatStyle="Comma" appId="_GBC_600909a2591c4c1187685fb640783e4a">
        <m:complexRule comparator="Eq" title="按组合计提坏账准备的应收账款明细-坏账准备金额" id="C5fb6d93a4c6f423bb3fbbdeb5691b283"/>
      </m:item>
      <m:item xlName="_GBC_293e5624c01c42989c0fccf44180621b" concept="clcid-pte:AnZuHeJiTiHuaiZhangZhunBeiDeYingShouZhangKuanMingXiHuaiZhangZhunBeiBiLi" label="按组合计提坏账准备的应收账款明细-坏账准备比例" addr="T0R4C3S1_1" baseScale="0.01" formatStyle="Comma" appId="_GBC_600909a2591c4c1187685fb640783e4a">
        <m:complexRule comparator="Eq" title="按组合计提坏账准备的应收账款明细-坏账准备比例" id="C5673cefc128f423eb7de3ae457ec3a7f"/>
      </m:item>
      <m:item xlName="_GBC_d256dc36994548098f599f5c34cca3f5" concept="clcid-pte:ShiFouShiYongAnZuHeJiTiHuaiZhangZhunBeiDeYingShouZhangKuanQueRenBiaoZhun" label="是否适用：按组合计提坏账准备的应收账款确认标准" selectOptions="_buildInAppliance" controlType="CustomCheckbox" cRanges="[{&quot;StartName&quot;:&quot;_GBC_d256dc36994548098f599f5c34cca3f5&quot;,&quot;EndName&quot;:&quot;_GBC_de87dc97da314f0992885eb51709e885&quot;,&quot;CType&quot;:1}]"/>
      <m:item xlName="_GBC_de87dc97da314f0992885eb51709e885" concept="clcid-pte:AnZuHeJiTiHuaiZhangZhunBeiDeYingShouZhangKuanQueRenBiaoZhun" label="按组合计提坏账准备的应收账款确认标准" appId="_GBC_d256dc36994548098f599f5c34cca3f5"/>
    </m:section>
    <m:section xlName="_SEC_54bb5413eca24d3ab39af65d518cb352" title="如按照一般预计信用损失模型计提坏账，请参照其他应收款的披露方式披露">
      <m:item xlName="_GBC_45e093109b4846789884ca855c80af01" concept="clcid-ci-ar:ShiFouShiYongYingShouZhangKuanAnYiBanYuJiXinYongSunShiMoXingJiTiHuaiZhang" label="是否适用：应收账款按一般预计信用损失模型计提坏账" selectOptions="_buildInAppliance" controlType="CustomCheckbox" cRanges="[{&quot;StartName&quot;:&quot;_GBC_45e093109b4846789884ca855c80af01&quot;,&quot;EndName&quot;:&quot;_GBC_92ec269fc5c14d0aa61d51c16d37fa84&quot;,&quot;CType&quot;:1}]"/>
      <m:item xlName="_GBC_92ec269fc5c14d0aa61d51c16d37fa84" concept="clcid-pte:YingShouZhangKuanAnYiBanYuJiXinYongSunShiMoXingJiTiHuaiZhang" label="应收账款按一般预计信用损失模型计提坏账" appId="_GBC_45e093109b4846789884ca855c80af01"/>
    </m:section>
    <m:section xlName="_SEC_06b1384525ce4743a061a4c6762d5977" title="应收账款坏账准备的情况" helpId="112001045">
      <m:item xlName="_GBC_9f417fa21150444abc4efab15ee99d53" concept="clcid-ci-ar:ShiFouShiYongYingShouZhangKuanHuaiZhangZhunBei" label="是否适用：应收账款坏账准备" selectOptions="_buildInAppliance" controlType="CustomCheckbox" cRanges="[{&quot;StartName&quot;:&quot;_GBC_9f417fa21150444abc4efab15ee99d53&quot;,&quot;EndName&quot;:&quot;_GBC_2fca9050d5c04903bbe866ec0d183a20&quot;,&quot;CType&quot;:1}]"/>
      <m:item xlName="_GBC_c27d9b760b54449682d5a777e36369c3" concept="clcid-ci-ar:DanWeiYingShouZhangKuanHuaiZhangZhunBei" label="单位：应收账款坏账准备" selectOptions="_buildInScales" controlType="Combobox" cellType="Scale" appId="_GBC_9f417fa21150444abc4efab15ee99d53"/>
      <m:item xlName="_GBC_0ea3ceddf10d4313a5111e5088ac98cf" concept="clcid-ci-ar:BiZhongYingShouZhangKuanHuaiZhangZhunBei" label="币种：应收账款坏账准备" selectOptions="_buildInISO4217" controlType="Combobox" cellType="Measure" appId="_GBC_9f417fa21150444abc4efab15ee99d53"/>
      <m:placeholder xlName="_PLD_4744c2787819466dad3d228aea9d34a1" addr="T0R0C0S2_1"/>
      <m:placeholder xlName="_PLD_c730e797b90345869cdb1a0f449d27c4" addr="T0R0C1S2_1"/>
      <m:placeholder xlName="_PLD_b648ee5a72ff43aabfa5e5467354f612" addr="T0R0C2S1_4"/>
      <m:placeholder xlName="_PLD_670842119a0446778c0343318379e7bb" addr="T0R0C6S2_1"/>
      <m:placeholder xlName="_PLD_9f89b7b6eb974ea9b6438eecb96ab8d7" addr="T0R1C2S1_1"/>
      <m:placeholder xlName="_PLD_d83025520e1c49cb905bac81a5fe67a9" addr="T0R1C3S1_1"/>
      <m:placeholder xlName="_PLD_43341cdf094c434589f9f5a4eeb8fb4a" addr="T0R1C4S1_1"/>
      <m:placeholder xlName="_PLD_4105509cd7cf412981897dd91879a014" addr="T0R1C5S1_1"/>
      <m:tuple xlName="_TUP_4d2ca40f09c3444db0881ad461ba816f" concept="clcid-pte:YingShouZhangKuanHuaiZhangZhunBeiMingXi" default_row="2" addr="T0R2C">
        <m:item xlName="_GBC_7b7a4297ba3d42ebb0d3619e1e52a7ea" concept="clcid-pte:YingShouZhangKuanHuaiZhangZhunBeiMingXiLeiBie" label="应收账款坏账准备明细-类别" unitRef="_GBC_0ea3ceddf10d4313a5111e5088ac98cf" addr="T0R2C0S1_1" appId="_GBC_9f417fa21150444abc4efab15ee99d53"/>
        <m:item xlName="_GBC_09cb0f009ce847ef90b509ed46a46a56" concept="clcid-pte:YingShouZhangKuanHuaiZhangZhunBeiMingXiFaShengE" label="应收账款坏账准备明细-发生额" periodRef="本期期初数" mulRef="_GBC_c27d9b760b54449682d5a777e36369c3" unitRef="_GBC_0ea3ceddf10d4313a5111e5088ac98cf" addr="T0R2C1S1_1" formatStyle="Comma" appId="_GBC_9f417fa21150444abc4efab15ee99d53"/>
        <m:item xlName="_GBC_4c993907a2d24732a37189e57c572e1e" concept="clcid-pte:YingShouZhangKuanHuaiZhangZhunBeiMingXiBenQiJiTi" label="应收账款坏账准备明细-本期计提" mulRef="_GBC_c27d9b760b54449682d5a777e36369c3" unitRef="_GBC_0ea3ceddf10d4313a5111e5088ac98cf" addr="T0R2C2S1_1" formatStyle="Comma" appId="_GBC_9f417fa21150444abc4efab15ee99d53"/>
        <m:item xlName="_GBC_4c8aad4dc0b84513832c682ac4d48a3c" concept="clcid-pte:YingShouZhangKuanHuaiZhangZhunBeiMingXiShouHuiHuoZhuanHui" label="应收账款坏账准备明细-收回或转回" mulRef="_GBC_c27d9b760b54449682d5a777e36369c3" unitRef="_GBC_0ea3ceddf10d4313a5111e5088ac98cf" addr="T0R2C3S1_1" formatStyle="Comma" appId="_GBC_9f417fa21150444abc4efab15ee99d53"/>
        <m:item xlName="_GBC_fcfc0a74d3d744d0931924c9c8a240ae" concept="clcid-pte:YingShouZhangKuanHuaiZhangZhunBeiMingXiZhuanXiaoHuoHeXiao" label="应收账款坏账准备明细-转销或核销" mulRef="_GBC_c27d9b760b54449682d5a777e36369c3" unitRef="_GBC_0ea3ceddf10d4313a5111e5088ac98cf" addr="T0R2C4S1_1" formatStyle="Comma" appId="_GBC_9f417fa21150444abc4efab15ee99d53"/>
        <m:item xlName="_GBC_18d0a3e22c404615ba394401c7627bc2" concept="clcid-pte:YingShouZhangKuanHuaiZhangZhunBeiMingXiQiTaBianDong" label="应收账款坏账准备明细-其他变动" mulRef="_GBC_c27d9b760b54449682d5a777e36369c3" unitRef="_GBC_0ea3ceddf10d4313a5111e5088ac98cf" addr="T0R2C5S1_1" formatStyle="Comma" appId="_GBC_9f417fa21150444abc4efab15ee99d53"/>
        <m:item xlName="_GBC_b9b45163f2d7470281565a393aa99be9" concept="clcid-pte:YingShouZhangKuanHuaiZhangZhunBeiMingXiFaShengE" label="应收账款坏账准备明细-发生额" mulRef="_GBC_c27d9b760b54449682d5a777e36369c3" unitRef="_GBC_0ea3ceddf10d4313a5111e5088ac98cf" addr="T0R2C6S1_1" formatStyle="Comma" appId="_GBC_9f417fa21150444abc4efab15ee99d53"/>
      </m:tuple>
      <m:placeholder xlName="_PLD_9caf6a7eb01942a3a4ce4362ff8d2240" addr="T0R4C0S1_1"/>
      <m:item xlName="_GBC_cc415c78cf6a4ebc9010179bd83da7a9" concept="clcid-pte:YingShouZhangKuanJiTiDeHuaiZhangZhunBeiYuE" label="应收账款计提的坏账准备余额" periodRef="本期期初数" mulRef="_GBC_c27d9b760b54449682d5a777e36369c3" unitRef="_GBC_0ea3ceddf10d4313a5111e5088ac98cf" addr="T0R4C1S1_1" formatStyle="Comma" appId="_GBC_9f417fa21150444abc4efab15ee99d53">
        <m:complexRule comparator="Eq" title="应收账款计提的坏账准备余额@本期期初数" test=" $_GBC_09cb0f009ce847ef90b509ed46a46a56" id="Cd614f7ce881045378dfa563ede81a959"/>
      </m:item>
      <m:item xlName="_GBC_43d965e4e12747938e9bc97463b7b9c6" concept="clcid-pte:YingShouZhangKuanHuaiZhangZhunBeiBenQiJiTi" label="应收账款坏账准备本期计提" mulRef="_GBC_c27d9b760b54449682d5a777e36369c3" unitRef="_GBC_0ea3ceddf10d4313a5111e5088ac98cf" addr="T0R4C2S1_1" formatStyle="Comma" appId="_GBC_9f417fa21150444abc4efab15ee99d53">
        <m:complexRule comparator="Eq" title="应收账款坏账准备本期计提" test=" $_GBC_4c993907a2d24732a37189e57c572e1e" id="Cccf23bac4ccf4aef9fa7cbed68558f40"/>
      </m:item>
      <m:item xlName="_GBC_16fef8a333fd49eeaf2baba6c63a59bb" concept="clcid-pte:YingShouZhangKuanHuaiZhangZhunBeiBenQiShouHuiHuoZhuanHui" label="应收账款坏账准备本期收回或转回" mulRef="_GBC_c27d9b760b54449682d5a777e36369c3" unitRef="_GBC_0ea3ceddf10d4313a5111e5088ac98cf" addr="T0R4C3S1_1" formatStyle="Comma" appId="_GBC_9f417fa21150444abc4efab15ee99d53">
        <m:complexRule comparator="Eq" title="应收账款坏账准备本期收回或转回" test=" $_GBC_4c8aad4dc0b84513832c682ac4d48a3c" id="C8cbbf7689b2248f199bfd8244b918f43"/>
      </m:item>
      <m:item xlName="_GBC_96d7013fab9d4b72a4a32f63603b1efb" concept="clcid-pte:YingShouZhangKuanHuaiZhangZhunBeiBenQiZhuanXiaoHuoHeXiao" label="应收账款坏账准备本期转销或核销" mulRef="_GBC_c27d9b760b54449682d5a777e36369c3" unitRef="_GBC_0ea3ceddf10d4313a5111e5088ac98cf" addr="T0R4C4S1_1" formatStyle="Comma" appId="_GBC_9f417fa21150444abc4efab15ee99d53">
        <m:complexRule comparator="Eq" title="应收账款坏账准备本期转销或核销" test=" $_GBC_fcfc0a74d3d744d0931924c9c8a240ae" id="C4e71993a8429416aa7723c4edffd8299"/>
      </m:item>
      <m:item xlName="_GBC_612bdc7013134a2a93d59e1b006e6cca" concept="clcid-pte:YingShouZhangKuanHuaiZhangZhunBeiBenQiQiTaBianDong" label="应收账款坏账准备本期其他变动" mulRef="_GBC_c27d9b760b54449682d5a777e36369c3" unitRef="_GBC_0ea3ceddf10d4313a5111e5088ac98cf" addr="T0R4C5S1_1" formatStyle="Comma" appId="_GBC_9f417fa21150444abc4efab15ee99d53"/>
      <m:item xlName="_GBC_2fca9050d5c04903bbe866ec0d183a20" concept="clcid-pte:YingShouZhangKuanJiTiDeHuaiZhangZhunBeiYuE" label="应收账款计提的坏账准备余额" mulRef="_GBC_c27d9b760b54449682d5a777e36369c3" unitRef="_GBC_0ea3ceddf10d4313a5111e5088ac98cf" addr="T0R4C6S1_1" formatStyle="Comma" appId="_GBC_9f417fa21150444abc4efab15ee99d53">
        <m:complexRule comparator="Eq" title="应收账款计提的坏账准备余额" test=" $_GBC_b9b45163f2d7470281565a393aa99be9" id="C4a4cfaccf67049978210100f55303482"/>
      </m:item>
    </m:section>
    <m:section xlName="_SEC_3a74ab07636f4f7aaaa3aefe56fdcd36" title="本期坏账准备收回或转回金额重要的" rules="R2015_R11_004" convertSummaryRule="NoConvert" helpId="112001045" helpText="注：说明转回或收回原因，确定原坏账准备计提比例的依据及其合理性。">
      <m:item xlName="_GBC_6da74212535e450f9d1465f00dddd00b" concept="clcid-ci-ar:ShiFouShiYongQiZhongBenQiHuaiZhangZhunBeiShouHuiHuoZhuanHuiJinEZhongYaoDe" label="是否适用：其中本期坏账准备收回或转回金额重要的" selectOptions="_buildInAppliance" controlType="CustomCheckbox" cRanges="{&quot;StartName&quot;:&quot;_GBC_6da74212535e450f9d1465f00dddd00b&quot;,&quot;EndName&quot;:&quot;_GBC_497841b0d4bf4697928b74836200c0fa&quot;,&quot;CType&quot;:1,&quot;DisplayText&quot;:null}"/>
      <m:item xlName="_GBC_d588682760704c0f914665020e456f9b" concept="clcid-ci-ar:DanWeiBenQiZhuanHuiHuoShouHuiQingKuang" label="单位：本期转回或收回情况" selectOptions="_buildInScales" controlType="Combobox" cellType="Scale" appId="_GBC_6da74212535e450f9d1465f00dddd00b"/>
      <m:item xlName="_GBC_0588275b11e047d4acf6f4fdf22f587d" concept="clcid-ci-ar:BiZhongBenQiZhuanHuiHuoShouHuiQingKuang" label="币种：本期转回或收回情况" selectOptions="_buildInISO4217" controlType="Combobox" cellType="Measure" appId="_GBC_6da74212535e450f9d1465f00dddd00b"/>
      <m:placeholder xlName="_PLD_ac3fcb90eaea4da4aed0cb4c8e82e51b" addr="T0R0C0S1_1"/>
      <m:placeholder xlName="_PLD_8e81b94af6544906a6a1ac7a3035f951" addr="T0R0C1S1_1"/>
      <m:placeholder xlName="_PLD_07d37e8b445546679009ed599f886725" addr="T0R0C2S1_1"/>
      <m:tuple xlName="_TUP_ded9f80fa2244157a7d7c517bbc85ff9" concept="clcid-pte:ZhuanHuiHuoShouHuiDeYingShouZhangKuanMingXi" default_row="2" addr="T0R1C">
        <m:item xlName="_GBC_d3dc0270d99a4e2a963c12d9d8134bfd" concept="clcid-pte:ZhuanHuiHuoShouHuiDeYingShouZhangKuanMingXiDanWeiMingCheng" label="转回或收回的应收账款明细-单位名称" addr="T0R1C0S1_1" appId="_GBC_6da74212535e450f9d1465f00dddd00b"/>
        <m:item xlName="_GBC_c9f1329ecf734309bb56420858a63e4a" concept="clcid-pte:ZhuanHuiHuoShouHuiDeYingShouZhangKuanMingXiZhuanHuiHuoShouHuiJinE" label="转回或收回的应收账款明细-转回或收回金额" mulRef="_GBC_d588682760704c0f914665020e456f9b" unitRef="_GBC_0588275b11e047d4acf6f4fdf22f587d" addr="T0R1C1S1_1" formatStyle="Comma" appId="_GBC_6da74212535e450f9d1465f00dddd00b"/>
        <m:item xlName="_GBC_e8e11a1db8dd4506893bfff6f05dc9c3" concept="clcid-pte:ZhuanHuiHuoShouHuiDeYingShouZhangKuanMingXiShouHuiFangShi" label="转回或收回的应收账款明细-收回方式" addr="T0R1C2S1_1" appId="_GBC_6da74212535e450f9d1465f00dddd00b"/>
      </m:tuple>
      <m:placeholder xlName="_PLD_a593908adc294c139e24cf2218378644" addr="T0R3C0S1_1"/>
      <m:item xlName="_GBC_88e2dede60d641e89a04b72c9fec5c6a" concept="clcid-pte:HuaiZhangZhunBeiZhuanHuiHuoShouHuiJinEHeJi" label="坏账准备转回或收回金额合计" mulRef="_GBC_d588682760704c0f914665020e456f9b" unitRef="_GBC_0588275b11e047d4acf6f4fdf22f587d" addr="T0R3C1S1_1" formatStyle="Comma" appId="_GBC_6da74212535e450f9d1465f00dddd00b">
        <m:complexRule comparator="Eq" title="坏账准备转回或收回金额合计" test=" $_GBC_c9f1329ecf734309bb56420858a63e4a" id="C1c93bc4dac2740edbdcca29eee5ffac5"/>
      </m:item>
      <m:item xlName="_GBC_497841b0d4bf4697928b74836200c0fa" concept="clcid-pte:YingShouZhangKuanHuaiZhangZhunBeiZhuanHuiHuoShouHuiJinEZhongYaoDeShuoMing" label="应收账款坏账准备转回或收回金额重要的说明" appId="_GBC_6da74212535e450f9d1465f00dddd00b"/>
    </m:section>
    <m:section xlName="_SEC_232653caa33f43eface8372ffe3a60eb" title="本报告期实际核销的应收账款情况" rules="R2015_R11_004" convertSummaryRule="NoConvert" helpId="112001045">
      <m:item xlName="_GBC_a6ff40b990b34b00968a4938eac82a74" concept="clcid-ci-ar:ShiFouShiYongBenQiShiJiHeXiaoDeYingShouZhangKuanQingKuang" label="是否适用：本期实际核销的应收账款情况" selectOptions="_buildInAppliance" controlType="CustomCheckbox" cRanges="{&quot;StartName&quot;:&quot;_GBC_a6ff40b990b34b00968a4938eac82a74&quot;,&quot;EndName&quot;:&quot;_GBC_2a395ff24f334745b472dcde36fd5a81&quot;,&quot;CType&quot;:1,&quot;DisplayText&quot;:null}"/>
      <m:item xlName="_GBC_120829dd17474bb7a477e3113cdeaa92" concept="clcid-ci-ar:DanWeiCaiWuFuZhuBenBaoGaoQiShiJiHeXiaoDeYingShouKuanXiangQingKuang" label="单位：财务附注：本报告期实际核销的应收款项情况" selectOptions="_buildInScales" controlType="Combobox" cellType="Scale" appId="_GBC_a6ff40b990b34b00968a4938eac82a74"/>
      <m:item xlName="_GBC_23c46b534069436795b165d258eb279c" concept="clcid-ci-ar:BiZhongCaiWuFuZhuBenBaoGaoQiShiJiHeXiaoDeYingShouKuanXiangQingKuang" label="币种：财务附注：本报告期实际核销的应收款项情况" selectOptions="_buildInISO4217" controlType="Combobox" cellType="Measure" appId="_GBC_a6ff40b990b34b00968a4938eac82a74"/>
      <m:placeholder xlName="_PLD_b31b4d2de9bc4878bfaf030b4ac7f864" addr="T0R0C0S1_1"/>
      <m:placeholder xlName="_PLD_8157ba5967c14e4e821de564c4546b40" addr="T0R0C1S1_1"/>
      <m:placeholder xlName="_PLD_b67ec5fad5c041b0b22a2350bc5cdb48" addr="T0R1C0S1_1"/>
      <m:item xlName="_GBC_ec206f854af043ec811b2f98d16998be" concept="clcid-pte:YingShouZhangKuanQianKuanChongXiaoHuaiZhangHeJi" label="应收帐款欠款冲销坏帐合计" mulRef="_GBC_120829dd17474bb7a477e3113cdeaa92" unitRef="_GBC_23c46b534069436795b165d258eb279c" addr="T0R1C1S1_1" formatStyle="Comma" appId="_GBC_a6ff40b990b34b00968a4938eac82a74"/>
      <m:item xlName="_GBC_3c12c3e5b4fd4acda2beb7a5cacacd97" concept="clcid-ci-ar:ShiFouShiYongQiZhongZhongYaoDeYingShouZhangKuanHeXiaoQingKuang" label="是否适用：其中重要的应收账款核销情况" selectOptions="_buildInAppliance" controlType="CustomCheckbox" cRanges="{&quot;StartName&quot;:&quot;_GBC_3c12c3e5b4fd4acda2beb7a5cacacd97&quot;,&quot;EndName&quot;:&quot;_GBC_8bbba0741bb149e9a8eeba203b484d86&quot;,&quot;CType&quot;:1,&quot;DisplayText&quot;:null}"/>
      <m:item xlName="_GBC_09cc35b3c5ab404bac5ecf715d48b0e8" concept="clcid-ci-ar:DanWeiCaiWuFuZhuBenBaoGaoQiZhongYaoDeYingShouZhangKuanHeXiaoQingKuang" label="单位：财务附注：本报告期重要的应收账款核销情况" selectOptions="_buildInScales" controlType="Combobox" cellType="Scale" appId="_GBC_3c12c3e5b4fd4acda2beb7a5cacacd97"/>
      <m:item xlName="_GBC_7d1374a135644b11bd4b7be57fc737e6" concept="clcid-ci-ar:BiZhongCaiWuFuZhuBenBaoGaoQiZhongYaoDeYingShouZhangKuanHeXiaoQingKuang" label="币种：财务附注：本报告期重要的应收账款核销情况" selectOptions="_buildInISO4217" controlType="Combobox" cellType="Measure" appId="_GBC_3c12c3e5b4fd4acda2beb7a5cacacd97"/>
      <m:placeholder xlName="_PLD_f22bdcc4590245d3aa950d2e68e77af6" addr="T1R0C0S1_1"/>
      <m:placeholder xlName="_PLD_c4f4e8b2408d4069aca367defb8c4689" addr="T1R0C1S1_1"/>
      <m:placeholder xlName="_PLD_0c4c5182b56d4cbfa808cc3853f2a2a7" addr="T1R0C2S1_1"/>
      <m:placeholder xlName="_PLD_0029084b59ae4adba340331e41515b30" addr="T1R0C3S1_1"/>
      <m:placeholder xlName="_PLD_f7baf2e01eeb4409ba71fdc9420be948" addr="T1R0C4S1_1"/>
      <m:placeholder xlName="_PLD_ac698fa7ff47464db75cf673aa8bc1a6" addr="T1R0C5S1_1"/>
      <m:tuple xlName="_TUP_e8893997f1e447f39343154e341488b8" concept="clcid-pte:ZhongYaoDeYingShouZhangKuanHeXiaoMingXi" default_row="2" addr="T1R1C">
        <m:item xlName="_GBC_d2d9f9f064f242188bfa37856c87436a" concept="clcid-pte:ZhongYaoDeYingShouZhangKuanHeXiaoMingXiDanWeiMingCheng" label="重要的应收账款核销明细-单位名称" addr="T1R1C0S1_1" appId="_GBC_3c12c3e5b4fd4acda2beb7a5cacacd97"/>
        <m:item xlName="_GBC_12d4a0c51e4f41cb9c6d465efc443404" concept="clcid-pte:ZhongYaoDeYingShouZhangKuanHeXiaoMingXiYingShouZhangKuanXingZhi" label="重要的应收账款核销明细-应收账款性质" addr="T1R1C1S1_1" appId="_GBC_3c12c3e5b4fd4acda2beb7a5cacacd97"/>
        <m:item xlName="_GBC_f92dd135f45145cda81b7132a54ebd87" concept="clcid-pte:ZhongYaoDeYingShouZhangKuanHeXiaoMingXiHeXiaoJinE" label="重要的应收账款核销明细-核销金额" mulRef="_GBC_09cc35b3c5ab404bac5ecf715d48b0e8" unitRef="_GBC_7d1374a135644b11bd4b7be57fc737e6" addr="T1R1C2S1_1" formatStyle="Comma" appId="_GBC_3c12c3e5b4fd4acda2beb7a5cacacd97"/>
        <m:item xlName="_GBC_bd77b136b70740079d14577330720661" concept="clcid-pte:ZhongYaoDeYingShouZhangKuanHeXiaoMingXiHeXiaoYuanYin" label="重要的应收账款核销明细-核销原因" addr="T1R1C3S1_1" appId="_GBC_3c12c3e5b4fd4acda2beb7a5cacacd97"/>
        <m:item xlName="_GBC_760b875365cb49e8bfc52981ac366c29" concept="clcid-pte:ZhongYaoDeYingShouZhangKuanHeXiaoMingXiLvXingDeHeXiaoChengXu" label="重要的应收账款核销明细-履行的核销程序" addr="T1R1C4S1_1" appId="_GBC_3c12c3e5b4fd4acda2beb7a5cacacd97"/>
        <m:item xlName="_GBC_b018332e807049e6b452115aaf4a0981" concept="clcid-pte:ZhongYaoDeYingShouZhangKuanHeXiaoMingXiKuanXiangShiFouYinGuanLianJiaoYiChanSheng" label="重要的应收账款核销明细-款项是否因关联交易产生" selectOptions="_buildInYesNo" addr="T1R1C5S1_1" controlType="Combobox" appId="_GBC_3c12c3e5b4fd4acda2beb7a5cacacd97"/>
      </m:tuple>
      <m:placeholder xlName="_PLD_123108a33d4a41d781cb1a719671b347" addr="T1R3C0S1_1"/>
      <m:item xlName="_GBC_8bbba0741bb149e9a8eeba203b484d86" concept="clcid-pte:ZhongYaoDeYingShouZhangKuanHeXiaoJinEHeJi" label="重要的应收账款核销金额合计" mulRef="_GBC_09cc35b3c5ab404bac5ecf715d48b0e8" unitRef="_GBC_7d1374a135644b11bd4b7be57fc737e6" addr="T1R3C2S1_1" formatStyle="Comma" appId="_GBC_3c12c3e5b4fd4acda2beb7a5cacacd97">
        <m:complexRule comparator="Eq" title="重要的应收账款核销金额合计" test=" $_GBC_f92dd135f45145cda81b7132a54ebd87" id="C0bbe38a37c274878b4925743f6be5cb6"/>
      </m:item>
      <m:item xlName="_GBC_e00d0b458c1b4b5f99d670e3f2a2b2e2" concept="clcid-ci-ar:ShiFouShiYongYingShouZhangKuanHeXiaoShuoMing" label="是否适用：应收账款核销说明" selectOptions="_buildInAppliance" controlType="CustomCheckbox" cRanges="{&quot;StartName&quot;:&quot;_GBC_e00d0b458c1b4b5f99d670e3f2a2b2e2&quot;,&quot;EndName&quot;:&quot;_GBC_2a395ff24f334745b472dcde36fd5a81&quot;,&quot;CType&quot;:1,&quot;DisplayText&quot;:null}"/>
      <m:item xlName="_GBC_2a395ff24f334745b472dcde36fd5a81" concept="clcid-pte:YingShouZhangKuanChongXiaoHuaiZhangMingXiDeShuoMing" label="应收帐款冲销坏帐明细的说明" appId="_GBC_e00d0b458c1b4b5f99d670e3f2a2b2e2"/>
    </m:section>
    <m:section xlName="_SEC_71c89f02128446e2b4ea3a2dfb767bd2" title="按欠款方归集的期末余额前五名的应收账款情况：" rules="R2015_R11_004" helpId="112001045" helpText="注：按欠款方集中度，汇总或分别披露期末余额前五名的应收账款的期末余额及占应收账款期末余额合计数的比例，以及相应计提的坏账准备期末余额。">
      <m:item xlName="_GBC_384d0a1c7eac41bb9693117cbe9c7e5b" concept="clcid-ci-ar:ShiFouShiYongAnQianKuanFangGuiJiDeQiMoYuEQianWuMingDeYingShouZhangKuanQingKuang" label="是否适用：按欠款方归集的期末余额前五名的应收账款情况" selectOptions="_buildInAppliance" controlType="CustomCheckbox" cRanges="{&quot;StartName&quot;:&quot;_GBC_384d0a1c7eac41bb9693117cbe9c7e5b&quot;,&quot;EndName&quot;:&quot;_GBC_c00993263f034b6b95498635f166760d&quot;,&quot;CType&quot;:1,&quot;DisplayText&quot;:null}"/>
      <m:item xlName="_GBC_c00993263f034b6b95498635f166760d" concept="clcid-pte:AnQianKuanFangGuiJiDeQiMoYuEQianWuMingDeYingShouZhangKuanQingKuangDeShuoMing" label="按欠款方归集的期末余额前五名的应收账款情况的说明" appId="_GBC_384d0a1c7eac41bb9693117cbe9c7e5b"/>
    </m:section>
    <m:section xlName="_SEC_c714bd6e3e0e4f269266374f899ea672" title="因金融资产转移而终止确认的应收账款" rules="R2015_R11_004" helpId="112001045" helpText="注：说明金融资产转移的方式、终止确认的应收款项金额，及与终止确认相关的利得或损失。">
      <m:item xlName="_GBC_dfb8423e0ae348dfb33933d73bade44c" concept="clcid-ci-ar:ShiFouShiYongYinJinRongZiChanZhuanYiErZhongZhiQueRenDeYingShouZhangKuan" label="是否适用：因金融资产转移而终止确认的应收账款" selectOptions="_buildInAppliance" controlType="CustomCheckbox" cRanges="{&quot;StartName&quot;:&quot;_GBC_dfb8423e0ae348dfb33933d73bade44c&quot;,&quot;EndName&quot;:&quot;_GBC_b2b96db56da942819bdc2016ffd1d7a1&quot;,&quot;CType&quot;:1,&quot;DisplayText&quot;:null}"/>
      <m:item xlName="_GBC_b2b96db56da942819bdc2016ffd1d7a1" concept="clcid-pte:YinJinRongZiChanZhuanYiErZhongZhiQueRenDeYingShouZhangKuan" label="因金融资产转移而终止确认的应收账款" formatStyle="Comma" appId="_GBC_dfb8423e0ae348dfb33933d73bade44c"/>
    </m:section>
    <m:section xlName="_SEC_304899e10c75409c8a53fa6208e46b9c" title="转移应收账款且继续涉入的，分项列示继续涉入形成的资产、负债的金额" rules="R2015_R11_004" helpId="112001045" helpText="注：说明金融资产转移的方式，分项列示继续涉入形成的资产、负债的金额。">
      <m:item xlName="_GBC_b2ae4888f2a44724852098ef5926692e" concept="clcid-ci-ar:ShiFouShiYongZhuanYiYingShouZhangKuanQieJiXuSheRuXingChengDeZiChanFuZhaiJinE" label="是否适用：转移应收账款且继续涉入形成的资产、负债金额" selectOptions="_buildInAppliance" controlType="CustomCheckbox" cRanges="{&quot;StartName&quot;:&quot;_GBC_b2ae4888f2a44724852098ef5926692e&quot;,&quot;EndName&quot;:&quot;_GBC_acf679119dce42d9b6f9eec4ca223d00&quot;,&quot;CType&quot;:1,&quot;DisplayText&quot;:null}"/>
      <m:item xlName="_GBC_acf679119dce42d9b6f9eec4ca223d00" concept="clcid-pte:ZhuanYiYingShouZhangKuanQieJiXuSheRuDeFenXiangLieShiJiXuSheRuXingChengDeZiChanFuZhaiDeJinE" label="转移应收账款且继续涉入的，分项列示继续涉入形成的资产、负债的金额" formatStyle="Comma" appId="_GBC_b2ae4888f2a44724852098ef5926692e"/>
    </m:section>
    <m:section xlName="_SEC_46308b28e0464ca38e1d9a9e55371ee9" title="应收账款其他说明" rules="R2015_R11_004" helpId="112001045">
      <m:item xlName="_GBC_c8da833d28234be8913330da9ab8f46c" concept="clcid-ci-ar:ShiFouShiYongYingShouZhangKuanQiTaShuoMing" label="是否适用：应收账款其他说明" selectOptions="_buildInAppliance" controlType="CustomCheckbox" cRanges="{&quot;StartName&quot;:&quot;_GBC_c8da833d28234be8913330da9ab8f46c&quot;,&quot;EndName&quot;:&quot;_GBC_010aa68301904a879e2a08b736818965&quot;,&quot;CType&quot;:1,&quot;DisplayText&quot;:null}"/>
      <m:item xlName="_GBC_010aa68301904a879e2a08b736818965" concept="clcid-pte:YingShouZhangKuanQiTaShuoMing" label="应收账款其他说明" appId="_GBC_c8da833d28234be8913330da9ab8f46c"/>
    </m:section>
    <m:section xlName="_SEC_27b579e617f043faa86b5afdc54a44ce" title="应收款项融资">
      <m:item xlName="_GBC_e38b7d767cdd4e9f8dd5f7f6ea2330da" concept="clcid-ci-ar:ShiFouShiYongYingShouKuanXiangRongZi" label="是否适用：应收款项融资" selectOptions="_buildInAppliance" controlType="CustomCheckbox" cRanges="[{&quot;StartName&quot;:&quot;_GBC_e38b7d767cdd4e9f8dd5f7f6ea2330da&quot;,&quot;EndName&quot;:&quot;_GBC_608e828d52814b6da9669fa32e97e5e1&quot;,&quot;CType&quot;:1}]"/>
      <m:item xlName="_GBC_718fb908b95f48ec84742dfac4338fd4" concept="clcid-ci-ar:DanWeiYingShouKuanXiangRongZi" label="单位：应收款项融资" selectOptions="_buildInScales" controlType="Combobox" cellType="Scale" appId="_GBC_e38b7d767cdd4e9f8dd5f7f6ea2330da"/>
      <m:item xlName="_GBC_e0c43db94ecc4e51b884c86496138ea2" concept="clcid-ci-ar:BiZhongYingShouKuanXiangRongZi" label="币种：应收款项融资" selectOptions="_buildInISO4217" controlType="Combobox" cellType="Measure" appId="_GBC_e38b7d767cdd4e9f8dd5f7f6ea2330da"/>
      <m:placeholder xlName="_PLD_03e528ffb61e4b53acdd40b3208f06a9" addr="T0R0C0S1_1"/>
      <m:placeholder xlName="_PLD_8d81c1822e774f6081deb29ea5466dc8" addr="T0R0C1S1_1"/>
      <m:placeholder xlName="_PLD_c1ad8d0386f942b4b74733e3287ad275" addr="T0R0C2S1_1"/>
      <m:tuple xlName="_TUP_940e825e314d45c5b84fafdc8bddaee8" concept="clcid-pte:YingShouKuanXiangRongZiMingXi" default_row="2" addr="T0R1C">
        <m:item xlName="_GBC_2418328fd1d24ef999d359bdaa92b1a4" concept="clcid-pte:YingShouKuanXiangRongZiZhongLei" label="应收款项融资种类" addr="T0R1C0S1_1" appId="_GBC_e38b7d767cdd4e9f8dd5f7f6ea2330da"/>
        <m:item xlName="_GBC_7b5463d448234ab998bb7586d27f6177" concept="clcid-pte:YingShouKuanXiangRongZiJinE" label="应收款项融资金额" mulRef="_GBC_718fb908b95f48ec84742dfac4338fd4" unitRef="_GBC_e0c43db94ecc4e51b884c86496138ea2" addr="T0R1C1S1_1" formatStyle="Comma" appId="_GBC_e38b7d767cdd4e9f8dd5f7f6ea2330da"/>
        <m:item xlName="_GBC_a3b1fa2a9e364caca8b12784c39e8331" concept="clcid-pte:YingShouKuanXiangRongZiJinE" label="应收款项融资金额" periodRef="本期期初数" mulRef="_GBC_718fb908b95f48ec84742dfac4338fd4" unitRef="_GBC_e0c43db94ecc4e51b884c86496138ea2" addr="T0R1C2S1_1" formatStyle="Comma" appId="_GBC_e38b7d767cdd4e9f8dd5f7f6ea2330da"/>
      </m:tuple>
      <m:placeholder xlName="_PLD_c114cbc8272a41bb85c22331b0e83096" addr="T0R3C0S1_1"/>
      <m:item xlName="_GBC_4ea29fbc675f40c590e4682578a7b9e4" concept="clcid-pte:YingShouKuanXiangRongZi" label="应收款项融资" mulRef="_GBC_718fb908b95f48ec84742dfac4338fd4" unitRef="_GBC_e0c43db94ecc4e51b884c86496138ea2" addr="T0R3C1S1_1" formatStyle="Comma" appId="_GBC_e38b7d767cdd4e9f8dd5f7f6ea2330da">
        <m:complexRule comparator="Eq" title="应收款项融资" test="$_GBC_7b5463d448234ab998bb7586d27f6177" id="C9b738da199314febb5dc36ecf6211d72"/>
      </m:item>
      <m:item xlName="_GBC_03878431fb2a4fbab934780856af8e72" concept="clcid-pte:YingShouKuanXiangRongZi" label="应收款项融资" periodRef="本期期初数" mulRef="_GBC_718fb908b95f48ec84742dfac4338fd4" unitRef="_GBC_e0c43db94ecc4e51b884c86496138ea2" addr="T0R3C2S1_1" formatStyle="Comma" appId="_GBC_e38b7d767cdd4e9f8dd5f7f6ea2330da">
        <m:complexRule comparator="Eq" title="应收款项融资@本期期初数" test="$_GBC_a3b1fa2a9e364caca8b12784c39e8331" id="C5e52e940f8994dcfa2735b9eaf623d95"/>
      </m:item>
      <m:item xlName="_GBC_1265a117176c43939de7d6d1e043f692" concept="clcid-ci-ar:ShiFouShiYongYingShouKuanXiangRongZiBenQiZengJianBianDongJiGongYunJiaZhiBianDongQingKuang" label="是否适用：应收款项融资本期增减变动及公允价值变动情况" selectOptions="_buildInAppliance" controlType="CustomCheckbox" cRanges="[{&quot;StartName&quot;:&quot;_GBC_1265a117176c43939de7d6d1e043f692&quot;,&quot;EndName&quot;:&quot;_GBC_700eec67c70943f6b1187ef40ea2b404&quot;,&quot;CType&quot;:1}]"/>
      <m:item xlName="_GBC_700eec67c70943f6b1187ef40ea2b404" concept="clcid-pte:YingShouKuanXiangRongZiBenQiZengJianBianDongJiGongYunJiaZhiBianDongQingKuang" label="应收款项融资本期增减变动及公允价值变动情况" appId="_GBC_1265a117176c43939de7d6d1e043f692"/>
      <m:item xlName="_GBC_a10a2347420a40cfafa111a546252535" concept="clcid-ci-ar:ShiFouShiYongYingShouKuanXiangRongZiYuQiXinYongSunShiDeQueDingFangFaJiKuaiJiChuLiFangFa" label="是否适用：应收款项融资预期信用损失的确定方法及会计处理方法" selectOptions="_buildInAppliance" controlType="CustomCheckbox" cRanges="[{&quot;StartName&quot;:&quot;_GBC_a10a2347420a40cfafa111a546252535&quot;,&quot;EndName&quot;:&quot;_GBC_df5e7f98734b4aa687ae3b33a22f95e7&quot;,&quot;CType&quot;:1}]"/>
      <m:item xlName="_GBC_df5e7f98734b4aa687ae3b33a22f95e7" concept="clcid-pte:YingShouKuanXiangRongZiYuQiXinYongSunShiDeQueDingFangFaJiKuaiJiChuLiFangFa" label="应收款项融资预期信用损失的确定方法及会计处理方法" appId="_GBC_a10a2347420a40cfafa111a546252535"/>
      <m:item xlName="_GBC_19d5ef5dfbe64f2d98d9ab83a2e48c14" concept="clcid-ci-ar:ShiFouShiYongYingShouKuanXiangRongZiQiTaShuoMing" label="是否适用：应收款项融资其他说明" selectOptions="_buildInAppliance" controlType="CustomCheckbox" cRanges="[{&quot;StartName&quot;:&quot;_GBC_19d5ef5dfbe64f2d98d9ab83a2e48c14&quot;,&quot;EndName&quot;:&quot;_GBC_608e828d52814b6da9669fa32e97e5e1&quot;,&quot;CType&quot;:1}]"/>
      <m:item xlName="_GBC_608e828d52814b6da9669fa32e97e5e1" concept="clcid-pte:YingShouKuanXiangRongZiQiTaShuoMing" label="应收款项融资其他说明" appId="_GBC_19d5ef5dfbe64f2d98d9ab83a2e48c14"/>
    </m:section>
    <m:section xlName="_SEC_c3a77c7d5fc54cf3891eeb30bc294643" title="预付款项按账龄列示" rules="R2015_R11_005" convertSummaryRule="NoConvert" helpId="112001047">
      <m:item xlName="_GBC_9c50af2eedb44a33921bab4a9f5ef35c" concept="clcid-ci-ar:ShiFouShiYongYuFuKuanXiangAnZhangLingLieShi" label="是否适用：预付款项按账龄列示" selectOptions="_buildInAppliance" controlType="CustomCheckbox" cRanges="{&quot;StartName&quot;:&quot;_GBC_9c50af2eedb44a33921bab4a9f5ef35c&quot;,&quot;EndName&quot;:&quot;_GBC_21bfefabbdb8489685d0bb3ee64c2ca5&quot;,&quot;CType&quot;:1,&quot;DisplayText&quot;:null}"/>
      <m:item xlName="_GBC_25e874c523c14d528beabbdb96c27981" concept="clcid-ci-ar:DanWeiCaiWuFuZhuYuFuZhangKuanZhangLing" label="单位：财务附注：预付账款账龄" selectOptions="_buildInScales" controlType="Combobox" cellType="Scale" appId="_GBC_9c50af2eedb44a33921bab4a9f5ef35c"/>
      <m:item xlName="_GBC_5fd49f072b7e406886d7d66537c647e5" concept="clcid-ci-ar:BiZhongCaiWuFuZhuYuFuZhangKuanZhangLing" label="币种：财务附注：预付账款账龄" selectOptions="_buildInISO4217" controlType="Combobox" cellType="Measure" appId="_GBC_9c50af2eedb44a33921bab4a9f5ef35c"/>
      <m:placeholder xlName="_PLD_497c76328aa14442bd9ed8d02efaffdc" addr="T0R0C0S2_1"/>
      <m:placeholder xlName="_PLD_3c7cef9fd55549768916decb59114918" addr="T0R0C1S1_2"/>
      <m:placeholder xlName="_PLD_3338d9aea932468fa8faa1bef2db4526" addr="T0R0C3S1_2"/>
      <m:placeholder xlName="_PLD_2b1b05d61c574fe485d979f04a81c8c9" addr="T0R1C1S1_1"/>
      <m:placeholder xlName="_PLD_7faf25028eff45ce8c6bf33a9060f296" addr="T0R1C2S1_1"/>
      <m:placeholder xlName="_PLD_56219e7f20ba4e60b1a3edd32c1c534e" addr="T0R1C3S1_1"/>
      <m:placeholder xlName="_PLD_430fca228ced43ada83018b2091f7abf" addr="T0R1C4S1_1"/>
      <m:placeholder xlName="_PLD_174778f02a0244e0b2b8c44129503d0e" addr="T0R2C0S1_1"/>
      <m:item xlName="_GBC_f212c56b05724716b992c52f36f80c9a" concept="clcid-pte:YuFuZhangKuanYiNianYiNeiHeJi" label="预付帐款一年以内合计" mulRef="_GBC_25e874c523c14d528beabbdb96c27981" unitRef="_GBC_5fd49f072b7e406886d7d66537c647e5" addr="T0R2C1S1_1" formatStyle="Comma" appId="_GBC_9c50af2eedb44a33921bab4a9f5ef35c"/>
      <m:item xlName="_GBC_bae3263a5b044640951c7c31fa9d05f1" concept="clcid-pte:YuFuZhangKuanYiNianYiNeiHeJiBiLi" label="预付帐款一年以内合计比例" addr="T0R2C2S1_1" baseScale="0.01" formatStyle="Comma" appId="_GBC_9c50af2eedb44a33921bab4a9f5ef35c"/>
      <m:item xlName="_GBC_8dd17eb7f6644bf89f1d87b85653ac6c" concept="clcid-pte:YuFuZhangKuanYiNianYiNeiHeJi" label="预付帐款一年以内合计" periodRef="本期期初数" mulRef="_GBC_25e874c523c14d528beabbdb96c27981" unitRef="_GBC_5fd49f072b7e406886d7d66537c647e5" addr="T0R2C3S1_1" formatStyle="Comma" appId="_GBC_9c50af2eedb44a33921bab4a9f5ef35c"/>
      <m:item xlName="_GBC_45cda6cdee054e0bb4ef75445f127633" concept="clcid-pte:YuFuZhangKuanYiNianYiNeiHeJiBiLi" label="预付帐款一年以内合计比例" periodRef="本期期初数" addr="T0R2C4S1_1" baseScale="0.01" formatStyle="Comma" appId="_GBC_9c50af2eedb44a33921bab4a9f5ef35c"/>
      <m:placeholder xlName="_PLD_4b385111cb5344928917e1906f5b2ab9" addr="T0R3C0S1_1"/>
      <m:item xlName="_GBC_5f23b3a1b9a34fe4b791f1dd97aadb37" concept="clcid-pte:YuFuZhangKuanYiZhiErNianHeJi" label="预付帐款一至二年合计" mulRef="_GBC_25e874c523c14d528beabbdb96c27981" unitRef="_GBC_5fd49f072b7e406886d7d66537c647e5" addr="T0R3C1S1_1" formatStyle="Comma" appId="_GBC_9c50af2eedb44a33921bab4a9f5ef35c"/>
      <m:item xlName="_GBC_49a49baeac9c4b219c39a63dfea05848" concept="clcid-pte:YuFuZhangKuanYiZhiErNianHeJiBiLi" label="预付帐款一至二年合计比例" addr="T0R3C2S1_1" baseScale="0.01" formatStyle="Comma" appId="_GBC_9c50af2eedb44a33921bab4a9f5ef35c"/>
      <m:item xlName="_GBC_4e34c1b269624f64aae47993b34ad509" concept="clcid-pte:YuFuZhangKuanYiZhiErNianHeJi" label="预付帐款一至二年合计" periodRef="本期期初数" mulRef="_GBC_25e874c523c14d528beabbdb96c27981" unitRef="_GBC_5fd49f072b7e406886d7d66537c647e5" addr="T0R3C3S1_1" formatStyle="Comma" appId="_GBC_9c50af2eedb44a33921bab4a9f5ef35c"/>
      <m:item xlName="_GBC_972c6ea40ea34d96b9f0600f88c8165b" concept="clcid-pte:YuFuZhangKuanYiZhiErNianHeJiBiLi" label="预付帐款一至二年合计比例" periodRef="本期期初数" addr="T0R3C4S1_1" baseScale="0.01" formatStyle="Comma" appId="_GBC_9c50af2eedb44a33921bab4a9f5ef35c"/>
      <m:placeholder xlName="_PLD_eea945633abf49e9bb136b919b3abb21" addr="T0R4C0S1_1"/>
      <m:item xlName="_GBC_76946bbdf6dc46dfb807d464df328b25" concept="clcid-pte:YuFuZhangKuanErZhiSanNianHeJi" label="预付帐款二至三年合计" mulRef="_GBC_25e874c523c14d528beabbdb96c27981" unitRef="_GBC_5fd49f072b7e406886d7d66537c647e5" addr="T0R4C1S1_1" formatStyle="Comma" appId="_GBC_9c50af2eedb44a33921bab4a9f5ef35c"/>
      <m:item xlName="_GBC_398f199e42a14a3780233b867dd31036" concept="clcid-pte:YuFuZhangKuanErZhiSanNianHeJiBiLi" label="预付帐款二至三年合计比例" addr="T0R4C2S1_1" baseScale="0.01" formatStyle="Comma" appId="_GBC_9c50af2eedb44a33921bab4a9f5ef35c"/>
      <m:item xlName="_GBC_59e214242f584c0c907667514c8c8681" concept="clcid-pte:YuFuZhangKuanErZhiSanNianHeJi" label="预付帐款二至三年合计" periodRef="本期期初数" mulRef="_GBC_25e874c523c14d528beabbdb96c27981" unitRef="_GBC_5fd49f072b7e406886d7d66537c647e5" addr="T0R4C3S1_1" formatStyle="Comma" appId="_GBC_9c50af2eedb44a33921bab4a9f5ef35c"/>
      <m:item xlName="_GBC_4ea5488f912745a08725f74415d61a2a" concept="clcid-pte:YuFuZhangKuanErZhiSanNianHeJiBiLi" label="预付帐款二至三年合计比例" periodRef="本期期初数" addr="T0R4C4S1_1" baseScale="0.01" formatStyle="Comma" appId="_GBC_9c50af2eedb44a33921bab4a9f5ef35c"/>
      <m:placeholder xlName="_PLD_62c62dab318848a98f90bfda1a77337c" addr="T0R5C0S1_1"/>
      <m:item xlName="_GBC_34e8bd622a2e4bd3a984d267cec2e23a" concept="clcid-pte:YuFuZhangKuanSanNianYiShangHeJi" label="预付帐款三年以上合计" mulRef="_GBC_25e874c523c14d528beabbdb96c27981" unitRef="_GBC_5fd49f072b7e406886d7d66537c647e5" addr="T0R5C1S1_1" formatStyle="Comma" appId="_GBC_9c50af2eedb44a33921bab4a9f5ef35c"/>
      <m:item xlName="_GBC_ff2de12d85b443cab9e764748bc4e027" concept="clcid-pte:YuFuZhangKuanSanNianYiShangHeJiBiLi" label="预付帐款三年以上合计比例" addr="T0R5C2S1_1" baseScale="0.01" formatStyle="Comma" appId="_GBC_9c50af2eedb44a33921bab4a9f5ef35c"/>
      <m:item xlName="_GBC_060afc8a4a4b47319e74813388542435" concept="clcid-pte:YuFuZhangKuanSanNianYiShangHeJi" label="预付帐款三年以上合计" periodRef="本期期初数" mulRef="_GBC_25e874c523c14d528beabbdb96c27981" unitRef="_GBC_5fd49f072b7e406886d7d66537c647e5" addr="T0R5C3S1_1" formatStyle="Comma" appId="_GBC_9c50af2eedb44a33921bab4a9f5ef35c"/>
      <m:item xlName="_GBC_95de1f398c3d4fab881f52002647b11b" concept="clcid-pte:YuFuZhangKuanSanNianYiShangHeJiBiLi" label="预付帐款三年以上合计比例" periodRef="本期期初数" addr="T0R5C4S1_1" baseScale="0.01" formatStyle="Comma" appId="_GBC_9c50af2eedb44a33921bab4a9f5ef35c"/>
      <m:tuple xlName="_TUP_49eea823f8ef4a00b487a76513f6699f" concept="clcid-pte:YuFuKuanXiangAnZhangLingLieShiMingXi" default_row="2" addr="T0R6C">
        <m:item xlName="_GBC_f1e7613be4ec4a93b899ee873655cf97" concept="clcid-pte:YuFuKuanXiangAnZhangLingLieShiMingXiZhangLing" label="预付款项按账龄列示明细_账龄" addr="T0R6C0S1_1" appId="_GBC_9c50af2eedb44a33921bab4a9f5ef35c"/>
        <m:item xlName="_GBC_5d8ea77d3ea64bd99fdf401768b8f383" concept="clcid-pte:YuFuKuanXiangAnZhangLingLieShiMingXiJinE" label="预付款项按账龄列示明细_金额" mulRef="_GBC_25e874c523c14d528beabbdb96c27981" unitRef="_GBC_5fd49f072b7e406886d7d66537c647e5" addr="T0R6C1S1_1" formatStyle="Comma" appId="_GBC_9c50af2eedb44a33921bab4a9f5ef35c"/>
        <m:item xlName="_GBC_4252ac4cfa054845b18291acd26ac99d" concept="clcid-pte:YuFuKuanXiangAnZhangLingLieShiMingXiBiLi" label="预付款项按账龄列示明细_比例" addr="T0R6C2S1_1" baseScale="0.01" formatStyle="Comma" appId="_GBC_9c50af2eedb44a33921bab4a9f5ef35c"/>
        <m:item xlName="_GBC_44f8d7e646004da79900c99a8b533a5a" concept="clcid-pte:YuFuKuanXiangAnZhangLingLieShiMingXiJinE" label="预付款项按账龄列示明细_金额" periodRef="本期期初数" mulRef="_GBC_25e874c523c14d528beabbdb96c27981" unitRef="_GBC_5fd49f072b7e406886d7d66537c647e5" addr="T0R6C3S1_1" formatStyle="Comma" appId="_GBC_9c50af2eedb44a33921bab4a9f5ef35c"/>
        <m:item xlName="_GBC_5d07292d02ab415ea88f6fd644fb7de6" concept="clcid-pte:YuFuKuanXiangAnZhangLingLieShiMingXiBiLi" label="预付款项按账龄列示明细_比例" periodRef="本期期初数" addr="T0R6C4S1_1" baseScale="0.01" formatStyle="Comma" appId="_GBC_9c50af2eedb44a33921bab4a9f5ef35c"/>
      </m:tuple>
      <m:placeholder xlName="_PLD_a51bfbd8cae641f4b76a376fea94ac53" addr="T0R8C0S1_1"/>
      <m:item xlName="_GBC_6a68c7c1adbc485588a1b40271247c00" concept="clcid-pte:YuFuZhangKuanZhangMianYuE" label="预付账款账面余额" mulRef="_GBC_25e874c523c14d528beabbdb96c27981" unitRef="_GBC_5fd49f072b7e406886d7d66537c647e5" addr="T0R8C1S1_1" formatStyle="Comma" appId="_GBC_9c50af2eedb44a33921bab4a9f5ef35c">
        <m:complexRule comparator="Eq" title="预付账款账面余额" test=" $_GBC_f212c56b05724716b992c52f36f80c9a +  $_GBC_5f23b3a1b9a34fe4b791f1dd97aadb37 +  $_GBC_76946bbdf6dc46dfb807d464df328b25 +  $_GBC_34e8bd622a2e4bd3a984d267cec2e23a +  $_GBC_5d8ea77d3ea64bd99fdf401768b8f383" id="C448b6e5149134e7fa76774656f075f00"/>
      </m:item>
      <m:item xlName="_GBC_5a7018fd06fc4632b29859c30831efbb" concept="clcid-pte:YuFuZhangKuanHeJiBiLi" label="预付帐款合计比例" addr="T0R8C2S1_1" baseScale="0.01" formatStyle="Comma" appId="_GBC_9c50af2eedb44a33921bab4a9f5ef35c"/>
      <m:item xlName="_GBC_31ee5a69c0f241458f18e6000430732f" concept="clcid-pte:YuFuZhangKuanZhangMianYuE" label="预付账款账面余额" periodRef="本期期初数" mulRef="_GBC_25e874c523c14d528beabbdb96c27981" unitRef="_GBC_5fd49f072b7e406886d7d66537c647e5" addr="T0R8C3S1_1" formatStyle="Comma" appId="_GBC_9c50af2eedb44a33921bab4a9f5ef35c">
        <m:complexRule comparator="Eq" title="预付账款账面余额@本期期初数" test=" $_GBC_8dd17eb7f6644bf89f1d87b85653ac6c +  $_GBC_4e34c1b269624f64aae47993b34ad509 +  $_GBC_59e214242f584c0c907667514c8c8681 +  $_GBC_060afc8a4a4b47319e74813388542435 +  $_GBC_44f8d7e646004da79900c99a8b533a5a" id="C4e1d359e24cd401f858048cd2b57dbb8"/>
      </m:item>
      <m:item xlName="_GBC_608adb1887bc4579822cb28d0bed8027" concept="clcid-pte:YuFuZhangKuanHeJiBiLi" label="预付帐款合计比例" periodRef="本期期初数" addr="T0R8C4S1_1" baseScale="0.01" formatStyle="Comma" appId="_GBC_9c50af2eedb44a33921bab4a9f5ef35c"/>
      <m:item xlName="_GBC_21bfefabbdb8489685d0bb3ee64c2ca5" concept="clcid-pte:ZhangLingChaoGuoNianQieJinEZhongYaoDeYuFuKuanXiangWeiJiShiJieSuanYuanYinDeShuoMing" label="账龄超过1年且金额重要的预付款项未及时结算原因的说明" appId="_GBC_9c50af2eedb44a33921bab4a9f5ef35c"/>
    </m:section>
    <m:section xlName="_SEC_8a85592946074248a7ee474e6adb363e" title="预付款项金额前五名单位情况" rules="R2015_R11_005" convertSummaryRule="NoConvert" helpId="112001047" helpText="注：按预付对象集中度，汇总或分别披露期末余额前五名的预付款项的期末余额及占预付款项期末余额合计数的比例。">
      <m:item xlName="_GBC_6359dc471e0a406c8706681c2db6e149" concept="clcid-ci-ar:ShiFouShiYongAnYuFuDuiXiangGuiJiDeQiMoYuEQianWuMingDeYuFuKuanQingKuang" label="是否适用：按预付对象归集的期末余额前五名的预付款情况" selectOptions="_buildInAppliance" controlType="CustomCheckbox" cRanges="{&quot;StartName&quot;:&quot;_GBC_6359dc471e0a406c8706681c2db6e149&quot;,&quot;EndName&quot;:&quot;_GBC_01cbdc0115484d88931f2dbcc9e0aa2b&quot;,&quot;CType&quot;:1,&quot;DisplayText&quot;:null}"/>
      <m:item xlName="_GBC_01cbdc0115484d88931f2dbcc9e0aa2b" concept="clcid-pte:AnYuFuDuiXiangGuiJiDeQiMoYuEQianWuMingDeYuFuKuanQingKuangDeShuoMing" label="按预付对象归集的期末余额前五名的预付款情况的说明" appId="_GBC_6359dc471e0a406c8706681c2db6e149"/>
    </m:section>
    <m:section xlName="_SEC_b4786b512c5648f09f6aeb396ccb9ee7" title="预付款项的说明" rules="R2015_R11_005" convertSummaryRule="NoConvert" helpId="112001047">
      <m:item xlName="_GBC_292d88b78b6d439981e508e0126d8061" concept="clcid-ci-ar:ShiFouShiYongYuFuZhangKuanDeShuoMing" label="是否适用：预付帐款的说明" selectOptions="_buildInAppliance" controlType="CustomCheckbox" cRanges="{&quot;StartName&quot;:&quot;_GBC_292d88b78b6d439981e508e0126d8061&quot;,&quot;EndName&quot;:&quot;_GBC_f35b3f28a00448d7b7be1a45d8f33f68&quot;,&quot;CType&quot;:1,&quot;DisplayText&quot;:null}"/>
      <m:item xlName="_GBC_f35b3f28a00448d7b7be1a45d8f33f68" concept="clcid-pte:YuFuZhangKuanDeShuoMing" label="预付帐款的说明" appId="_GBC_292d88b78b6d439981e508e0126d8061"/>
    </m:section>
    <m:section xlName="_SEC_832356e7ad3a4fd389aa33f3370163f0" title="其他应收款分类列示">
      <m:item xlName="_GBC_5cf24a2049f64010a4df1f0db5a97234" concept="clcid-ci-ar:ShiFouShiYongQiTaYingShouKuanFenLeiLieShi" label="是否适用：其他应收款分类列示" selectOptions="_buildInAppliance" controlType="CustomCheckbox" cRanges="[{&quot;StartName&quot;:&quot;_GBC_5cf24a2049f64010a4df1f0db5a97234&quot;,&quot;EndName&quot;:&quot;_GBC_2744206fae6f4fb8b642e70689ae9f36&quot;,&quot;CType&quot;:1}]"/>
      <m:item xlName="_GBC_7f9aa6546943491ca0ac8585be1822b5" concept="clcid-ci-ar:DanWeiQiTaYingShouKuanFenLeiLieShi" label="单位：其他应收款分类列示" selectOptions="_buildInScales" controlType="Combobox" cellType="Scale" appId="_GBC_5cf24a2049f64010a4df1f0db5a97234"/>
      <m:item xlName="_GBC_04bd5c819b004daf9b35f05cdd98046d" concept="clcid-ci-ar:BiZhongQiTaYingShouKuanFenLeiLieShi" label="币种：其他应收款分类列示" selectOptions="_buildInISO4217" controlType="Combobox" cellType="Measure" appId="_GBC_5cf24a2049f64010a4df1f0db5a97234"/>
      <m:placeholder xlName="_PLD_4377dcbf8fc04365884311b6628ee70c" addr="T0R0C0S1_1"/>
      <m:placeholder xlName="_PLD_9eed799cfa4b445abd6bf2c21c8e53d1" addr="T0R0C1S1_1"/>
      <m:placeholder xlName="_PLD_200365ee1196470e91075b949a7f5552" addr="T0R0C2S1_1"/>
      <m:placeholder xlName="_PLD_d057e8dff1234d46846699dd5feb85cb" addr="T0R1C0S1_1"/>
      <m:item xlName="_GBC_8fe4bcc14fa44848b32ffa2267a94a62" concept="clcid-pte:YingShouLiXi" label="应收利息" mulRef="_GBC_7f9aa6546943491ca0ac8585be1822b5" unitRef="_GBC_04bd5c819b004daf9b35f05cdd98046d" addr="T0R1C1S1_1" formatStyle="Comma" appId="_GBC_5cf24a2049f64010a4df1f0db5a97234"/>
      <m:item xlName="_GBC_d9e677e03b8f428b8ab4d3105e13ea48" concept="clcid-pte:YingShouLiXi" label="应收利息" periodRef="本期期初数" mulRef="_GBC_7f9aa6546943491ca0ac8585be1822b5" unitRef="_GBC_04bd5c819b004daf9b35f05cdd98046d" addr="T0R1C2S1_1" formatStyle="Comma" appId="_GBC_5cf24a2049f64010a4df1f0db5a97234"/>
      <m:placeholder xlName="_PLD_0a7e2171c2154f80a555ff0bce99834b" addr="T0R2C0S1_1"/>
      <m:item xlName="_GBC_020c32aaf8884a31ad2970150f299a35" concept="clcid-pte:YingShouGuLi" label="应收股利" mulRef="_GBC_7f9aa6546943491ca0ac8585be1822b5" unitRef="_GBC_04bd5c819b004daf9b35f05cdd98046d" addr="T0R2C1S1_1" formatStyle="Comma" appId="_GBC_5cf24a2049f64010a4df1f0db5a97234"/>
      <m:item xlName="_GBC_ab51784a8a3744c1bb0f992734dff9cb" concept="clcid-pte:YingShouGuLi" label="应收股利" periodRef="本期期初数" mulRef="_GBC_7f9aa6546943491ca0ac8585be1822b5" unitRef="_GBC_04bd5c819b004daf9b35f05cdd98046d" addr="T0R2C2S1_1" formatStyle="Comma" appId="_GBC_5cf24a2049f64010a4df1f0db5a97234"/>
      <m:placeholder xlName="_PLD_2110eaa82be949499badb3b40511c6e3" addr="T0R3C0S1_1" helpText="此处的其他应收款指扣除应收利息、应收股利后的其他应收款"/>
      <m:item xlName="_GBC_0295c0177a284cd4ae43bd4e15c9df55" concept="clcid-pte:QiTaYingShouKuanZhangMianJiaZhiHeJi" label="其他应收款账面价值合计" mulRef="_GBC_7f9aa6546943491ca0ac8585be1822b5" unitRef="_GBC_04bd5c819b004daf9b35f05cdd98046d" addr="T0R3C1S1_1" formatStyle="Comma" helpText="此处的其他应收款指扣除应收利息、应收股利后的其他应收款" appId="_GBC_5cf24a2049f64010a4df1f0db5a97234"/>
      <m:item xlName="_GBC_ddf3a79e6f484ab1a15876a1954120a0" concept="clcid-pte:QiTaYingShouKuanZhangMianJiaZhiHeJi" label="其他应收款账面价值合计" periodRef="本期期初数" mulRef="_GBC_7f9aa6546943491ca0ac8585be1822b5" unitRef="_GBC_04bd5c819b004daf9b35f05cdd98046d" addr="T0R3C2S1_1" formatStyle="Comma" helpText="此处的其他应收款指扣除应收利息、应收股利后的其他应收款" appId="_GBC_5cf24a2049f64010a4df1f0db5a97234"/>
      <m:placeholder xlName="_PLD_3e5832c53835461581fdc41cd6b8f81f" addr="T0R4C0S1_1"/>
      <m:item xlName="_GBC_b82ade34ea4a4c13bee32b5eef7a7438" concept="clcid-pte:QiTaYingShouKuan" label="其他应收款" mulRef="_GBC_7f9aa6546943491ca0ac8585be1822b5" unitRef="_GBC_04bd5c819b004daf9b35f05cdd98046d" addr="T0R4C1S1_1" formatStyle="Comma" appId="_GBC_5cf24a2049f64010a4df1f0db5a97234">
        <m:complexRule comparator="Eq" title="其他应收款" test=" $_GBC_8fe4bcc14fa44848b32ffa2267a94a62 +  $_GBC_020c32aaf8884a31ad2970150f299a35 +  $_GBC_0295c0177a284cd4ae43bd4e15c9df55" id="C22958b8587de472583ca1423d69c6cd9"/>
      </m:item>
      <m:item xlName="_GBC_2744206fae6f4fb8b642e70689ae9f36" concept="clcid-pte:QiTaYingShouKuan" label="其他应收款" periodRef="本期期初数" mulRef="_GBC_7f9aa6546943491ca0ac8585be1822b5" unitRef="_GBC_04bd5c819b004daf9b35f05cdd98046d" addr="T0R4C2S1_1" formatStyle="Comma" appId="_GBC_5cf24a2049f64010a4df1f0db5a97234">
        <m:complexRule comparator="Eq" title="其他应收款@本期期初数" test=" $_GBC_d9e677e03b8f428b8ab4d3105e13ea48 +  $_GBC_ab51784a8a3744c1bb0f992734dff9cb +  $_GBC_ddf3a79e6f484ab1a15876a1954120a0" id="C3104b32a56f8408a87effd2a5ad1b0a7"/>
      </m:item>
    </m:section>
    <m:section xlName="_SEC_9f746d8f63c24963bbf193ceb3ce319d" title="其他应收款分类列示其他说明">
      <m:item xlName="_GBC_87a25d8043fc4fcfac6a8c802b58dfc7" concept="clcid-ci-ar:ShiFouShiYongQiTaYingShouKuanQiTaShuoMing" label="是否适用：其他应收款分类列示其他说明" selectOptions="_buildInAppliance" controlType="CustomCheckbox" cRanges="[{&quot;StartName&quot;:&quot;_GBC_87a25d8043fc4fcfac6a8c802b58dfc7&quot;,&quot;EndName&quot;:&quot;_GBC_ecf2bf9c59f341e5ad9426c7512a4c17&quot;,&quot;CType&quot;:1}]"/>
      <m:item xlName="_GBC_ecf2bf9c59f341e5ad9426c7512a4c17" concept="clcid-pte:QiTaYingShouKuanFenLeiLieShiQiTaShuoMing" label="其他应收款分类列示其他说明" appId="_GBC_87a25d8043fc4fcfac6a8c802b58dfc7"/>
    </m:section>
    <m:section xlName="_SEC_e7556b18b03f4947b14c0b36c675ff06" title="应收利息" convertSummaryRule="NoConvert" helpId="112001049">
      <m:item xlName="_GBC_83217ec91e3240eeb9ff337eca1b11bb" concept="clcid-ci-ar:ShiFouShiYongYingShouLiXiFenLei" label="是否适用：应收利息分类" selectOptions="_buildInAppliance" controlType="CustomCheckbox" cRanges="{&quot;StartName&quot;:&quot;_GBC_83217ec91e3240eeb9ff337eca1b11bb&quot;,&quot;EndName&quot;:&quot;_GBC_b1030ed046304da289b1eaaa9bc688b4&quot;,&quot;CType&quot;:1,&quot;DisplayText&quot;:null}"/>
      <m:item xlName="_GBC_a6b2e52dacdf43a881a851c5936300fb" concept="clcid-ci-ar:DanWeiCaiWuFuZhuYingShouLiXi" label="单位：财务附注：应收利息" selectOptions="_buildInScales" controlType="Combobox" cellType="Scale" appId="_GBC_83217ec91e3240eeb9ff337eca1b11bb"/>
      <m:item xlName="_GBC_7a13615855fc4fce9c2abbff62cc7bac" concept="clcid-ci-ar:BiZhongCaiWuFuZhuYingShouLiXi" label="币种：财务附注：应收利息" selectOptions="_buildInISO4217" controlType="Combobox" cellType="Measure" appId="_GBC_83217ec91e3240eeb9ff337eca1b11bb"/>
      <m:placeholder xlName="_PLD_9c79e531b9874e498616fab4dcc1e1d2" addr="T0R0C0S1_1"/>
      <m:placeholder xlName="_PLD_38eed1c007a749019423f6e2b801e2ea" addr="T0R0C1S1_1"/>
      <m:placeholder xlName="_PLD_fbeae8d14161482bb87e95a83309553a" addr="T0R0C2S1_1"/>
      <m:placeholder xlName="_PLD_0e9cd808d1ee403d983dcd2914b6828f" addr="T0R1C0S1_1"/>
      <m:item xlName="_GBC_15f7e0a7809f487291d37fcf44a4473d" concept="clcid-pte:DingQiCunKuanYingShouLiXi" label="定期存款应收利息" mulRef="_GBC_a6b2e52dacdf43a881a851c5936300fb" unitRef="_GBC_7a13615855fc4fce9c2abbff62cc7bac" addr="T0R1C1S1_1" formatStyle="Comma" appId="_GBC_83217ec91e3240eeb9ff337eca1b11bb"/>
      <m:item xlName="_GBC_cd831617b07a4ff18d15dcf362a8e051" concept="clcid-pte:DingQiCunKuanYingShouLiXi" label="定期存款应收利息" periodRef="本期期初数" mulRef="_GBC_a6b2e52dacdf43a881a851c5936300fb" unitRef="_GBC_7a13615855fc4fce9c2abbff62cc7bac" addr="T0R1C2S1_1" formatStyle="Comma" appId="_GBC_83217ec91e3240eeb9ff337eca1b11bb"/>
      <m:placeholder xlName="_PLD_68b1771afcd24d65b0cfcc2044da3271" addr="T0R2C0S1_1"/>
      <m:item xlName="_GBC_ab0cfc56e49f4b95a314ce5111b11e2e" concept="clcid-pte:WeiTuoDaiKuanYingShouLiXi" label="委托贷款应收利息" mulRef="_GBC_a6b2e52dacdf43a881a851c5936300fb" unitRef="_GBC_7a13615855fc4fce9c2abbff62cc7bac" addr="T0R2C1S1_1" formatStyle="Comma" appId="_GBC_83217ec91e3240eeb9ff337eca1b11bb"/>
      <m:item xlName="_GBC_b7644cfa530343a5931584bb733aedca" concept="clcid-pte:WeiTuoDaiKuanYingShouLiXi" label="委托贷款应收利息" periodRef="本期期初数" mulRef="_GBC_a6b2e52dacdf43a881a851c5936300fb" unitRef="_GBC_7a13615855fc4fce9c2abbff62cc7bac" addr="T0R2C2S1_1" formatStyle="Comma" appId="_GBC_83217ec91e3240eeb9ff337eca1b11bb"/>
      <m:placeholder xlName="_PLD_6af52fa9b7584e388b65ec28e8f245a4" addr="T0R3C0S1_1"/>
      <m:item xlName="_GBC_89a5503b7f9f4757b36de6d0d575d16d" concept="clcid-pte:ZhaiQuanTouZiYingShouLiXi" label="债券投资应收利息" mulRef="_GBC_a6b2e52dacdf43a881a851c5936300fb" unitRef="_GBC_7a13615855fc4fce9c2abbff62cc7bac" addr="T0R3C1S1_1" formatStyle="Comma" appId="_GBC_83217ec91e3240eeb9ff337eca1b11bb"/>
      <m:item xlName="_GBC_74bfad8dcad74336820e969c5fdf13e5" concept="clcid-pte:ZhaiQuanTouZiYingShouLiXi" label="债券投资应收利息" periodRef="本期期初数" mulRef="_GBC_a6b2e52dacdf43a881a851c5936300fb" unitRef="_GBC_7a13615855fc4fce9c2abbff62cc7bac" addr="T0R3C2S1_1" formatStyle="Comma" appId="_GBC_83217ec91e3240eeb9ff337eca1b11bb"/>
      <m:tuple xlName="_TUP_ee2c19c27abc48fd8998a473eedb9b21" concept="clcid-pte:YingShouLiXiMingXi" default_row="2" addr="T0R4C">
        <m:item xlName="_GBC_b4557e58d4c94a4abf44dc40c2f3b0a6" concept="clcid-pte:YingShouLiXiXiangMu" label="应收利息项目" addr="T0R4C0S1_1" appId="_GBC_83217ec91e3240eeb9ff337eca1b11bb"/>
        <m:item xlName="_GBC_4f908b4a8d5f47a5930c0e304094f315" concept="clcid-pte:YingShouLiXiJinE" label="应收利息金额" mulRef="_GBC_a6b2e52dacdf43a881a851c5936300fb" unitRef="_GBC_7a13615855fc4fce9c2abbff62cc7bac" addr="T0R4C1S1_1" formatStyle="Comma" appId="_GBC_83217ec91e3240eeb9ff337eca1b11bb"/>
        <m:item xlName="_GBC_1507520ef74f411cb59ccc6b575c5d54" concept="clcid-pte:YingShouLiXiJinE" label="应收利息金额" periodRef="本期期初数" mulRef="_GBC_a6b2e52dacdf43a881a851c5936300fb" unitRef="_GBC_7a13615855fc4fce9c2abbff62cc7bac" addr="T0R4C2S1_1" formatStyle="Comma" appId="_GBC_83217ec91e3240eeb9ff337eca1b11bb"/>
      </m:tuple>
      <m:placeholder xlName="_PLD_c3358781dc564586bf697bd123061ae0" addr="T0R6C0S1_1"/>
      <m:item xlName="_GBC_f5803e6ae5174293894d760ef31203dd" concept="clcid-pte:YingShouLiXi" label="应收利息" mulRef="_GBC_a6b2e52dacdf43a881a851c5936300fb" unitRef="_GBC_7a13615855fc4fce9c2abbff62cc7bac" addr="T0R6C1S1_1" formatStyle="Comma" appId="_GBC_83217ec91e3240eeb9ff337eca1b11bb">
        <m:complexRule comparator="Eq" title="应收利息" test=" $_GBC_15f7e0a7809f487291d37fcf44a4473d +  $_GBC_ab0cfc56e49f4b95a314ce5111b11e2e +  $_GBC_89a5503b7f9f4757b36de6d0d575d16d +  $_GBC_4f908b4a8d5f47a5930c0e304094f315" id="C9a65e095236e42f3a428fa5c060ed37e"/>
      </m:item>
      <m:item xlName="_GBC_b1030ed046304da289b1eaaa9bc688b4" concept="clcid-pte:YingShouLiXi" label="应收利息" periodRef="本期期初数" mulRef="_GBC_a6b2e52dacdf43a881a851c5936300fb" unitRef="_GBC_7a13615855fc4fce9c2abbff62cc7bac" addr="T0R6C2S1_1" formatStyle="Comma" appId="_GBC_83217ec91e3240eeb9ff337eca1b11bb">
        <m:complexRule comparator="Eq" title="应收利息@本期期初数" test=" $_GBC_cd831617b07a4ff18d15dcf362a8e051 +  $_GBC_b7644cfa530343a5931584bb733aedca +  $_GBC_74bfad8dcad74336820e969c5fdf13e5 +  $_GBC_1507520ef74f411cb59ccc6b575c5d54" id="Cbc4fc28a173c4e2a8c1c25b087442e73"/>
      </m:item>
    </m:section>
    <m:section xlName="_SEC_2b1aed9928154ce3b72406656569e1a0" title="逾期利息" convertSummaryRule="NoConvert" helpId="112001049">
      <m:item xlName="_GBC_4720cbb6fd9144c2b14ef7120e6159be" concept="clcid-ci-ar:ShiFouShiYongZhongYaoYuQiLiXi" label="是否适用：重要逾期利息" selectOptions="_buildInAppliance" controlType="CustomCheckbox" cRanges="{&quot;StartName&quot;:&quot;_GBC_4720cbb6fd9144c2b14ef7120e6159be&quot;,&quot;EndName&quot;:&quot;_GBC_4ba99710d2644c8ca2d518e860f64fdb&quot;,&quot;CType&quot;:1,&quot;DisplayText&quot;:null}"/>
      <m:item xlName="_GBC_d6c97a0db0294781b4678c99ed9bb61f" concept="clcid-ci-ar:DanWeiCaiWuFuZhuYuQiLiXi" label="单位：财务附注：逾期利息" selectOptions="_buildInScales" controlType="Combobox" cellType="Scale" appId="_GBC_4720cbb6fd9144c2b14ef7120e6159be"/>
      <m:item xlName="_GBC_a6438c4f1e884e83859c9142ac32f3bb" concept="clcid-ci-ar:BiZhongCaiWuFuZhuYuQiLiXi" label="币种：财务附注：逾期利息" selectOptions="_buildInISO4217" controlType="Combobox" cellType="Measure" appId="_GBC_4720cbb6fd9144c2b14ef7120e6159be"/>
      <m:placeholder xlName="_PLD_238f1c5db35145c8ba198cef0f0d0d14" addr="T0R0C0S1_1"/>
      <m:placeholder xlName="_PLD_aa8c9c1b37984e12b4668869449f0cce" addr="T0R0C1S1_1"/>
      <m:placeholder xlName="_PLD_765b541069374d3dab1746561c56f1e2" addr="T0R0C2S1_1"/>
      <m:placeholder xlName="_PLD_8d6344d13b3442ae870160b47413ba3d" addr="T0R0C3S1_1"/>
      <m:placeholder xlName="_PLD_df1de317cc5140e5b9205fbd2974cdef" addr="T0R0C4S1_1"/>
      <m:tuple xlName="_TUP_0a7fc16c6bdd438c98d6540a248f51a3" concept="clcid-pte:YuQiLiXiMingXi" default_row="2" addr="T0R1C">
        <m:item xlName="_GBC_ce10143b076c430a8028119af6791ccf" concept="clcid-pte:YuQiLiXiMingXiDaiKuanDanWei" label="逾期利息明细-贷款单位" addr="T0R1C0S1_1" appId="_GBC_4720cbb6fd9144c2b14ef7120e6159be"/>
        <m:item xlName="_GBC_1cddf1a36f57468ca4db07ee717c58dc" concept="clcid-pte:YuQiLiXiMingXiJinE" label="逾期利息明细-金额" mulRef="_GBC_d6c97a0db0294781b4678c99ed9bb61f" unitRef="_GBC_a6438c4f1e884e83859c9142ac32f3bb" addr="T0R1C1S1_1" formatStyle="Comma" appId="_GBC_4720cbb6fd9144c2b14ef7120e6159be"/>
        <m:item xlName="_GBC_541e265cb45b4f6299ea7dad48899862" concept="clcid-pte:YuQiLiXiMingXiYuQiShiJian" label="逾期利息明细-逾期时间" addr="T0R1C2S1_1" appId="_GBC_4720cbb6fd9144c2b14ef7120e6159be"/>
        <m:item xlName="_GBC_6f0b2805cbce4d14ad0a98bb0e08dad9" concept="clcid-pte:YuQiLiXiMingXiYuQiYuanYin" label="逾期利息明细-逾期原因" addr="T0R1C3S1_1" appId="_GBC_4720cbb6fd9144c2b14ef7120e6159be"/>
        <m:item xlName="_GBC_741338394f0048e5a6055522b605e6cb" concept="clcid-pte:YuQiLiXiMingXiShiFouFaShengJianZhiJiQiPanDuanYiJu" label="逾期利息明细-是否发生减值及其判断依据" selectOptions="_buildInYesNo" addr="T0R1C4S1_1" controlType="Combobox" appId="_GBC_4720cbb6fd9144c2b14ef7120e6159be"/>
      </m:tuple>
      <m:placeholder xlName="_PLD_82e14857e8da4a099afb180071d523ee" addr="T0R3C0S1_1"/>
      <m:item xlName="_GBC_4ba99710d2644c8ca2d518e860f64fdb" concept="clcid-pte:YuQiLiXiJinEHeJi" label="逾期利息金额合计" mulRef="_GBC_d6c97a0db0294781b4678c99ed9bb61f" unitRef="_GBC_a6438c4f1e884e83859c9142ac32f3bb" addr="T0R3C1S1_1" formatStyle="Comma" appId="_GBC_4720cbb6fd9144c2b14ef7120e6159be">
        <m:complexRule comparator="Eq" title="逾期利息金额合计" test=" $_GBC_1cddf1a36f57468ca4db07ee717c58dc" id="C1743b68c4a0a4e3f94dcff344fc69df9"/>
      </m:item>
    </m:section>
    <m:section xlName="_SEC_d2c4f1952afe44258e5612ef28731834" title="坏账准备计提情况">
      <m:item xlName="_GBC_2926f106217b4c11a5fe606b79f60d83" concept="clcid-ci-ar:ShiFouShiYongYingShouLiXiHuaiZhangZhunBeiTiaoJieBiao" label="是否适用：应收利息坏账准备调节表" selectOptions="_buildInAppliance" controlType="CustomCheckbox" cRanges="[{&quot;StartName&quot;:&quot;_GBC_2926f106217b4c11a5fe606b79f60d83&quot;,&quot;EndName&quot;:&quot;_GBC_d5f80fe1113b45fb9a2592d388b543dc&quot;,&quot;CType&quot;:1}]"/>
      <m:item xlName="_GBC_7f528ac8c1e04545990f4c4df83aa1e8" concept="clcid-ci-ar:DanWeiYingShouLiXiHuaiZhangZhunBeiTiaoJieBiao" label="单位：应收利息坏账准备调节表" selectOptions="_buildInScales" controlType="Combobox" cellType="Scale" appId="_GBC_2926f106217b4c11a5fe606b79f60d83"/>
      <m:item xlName="_GBC_0eacac8c4ee14d7b8726dc470bda472c" concept="clcid-ci-ar:BiZhongYingShouLiXiHuaiZhangZhunBeiTiaoJieBiao" label="币种：应收利息坏账准备调节表" selectOptions="_buildInISO4217" controlType="Combobox" cellType="Measure" appId="_GBC_2926f106217b4c11a5fe606b79f60d83"/>
      <m:placeholder xlName="_PLD_82f81d43f2a74f559b60fca27eb933fc" addr="T0R0C0S2_1"/>
      <m:placeholder xlName="_PLD_f86e21bf2ace42f48ca7284cc5eb847a" addr="T0R0C1S1_1"/>
      <m:placeholder xlName="_PLD_fb1f42e80e2c4873b5b2f96e7bca1117" addr="T0R0C2S1_1"/>
      <m:placeholder xlName="_PLD_6278716bf7034e8c927d64170c8a868a" addr="T0R0C3S1_1"/>
      <m:placeholder xlName="_PLD_e89b742951a04016b61a291db21c1e38" addr="T0R0C4S2_1"/>
      <m:placeholder xlName="_PLD_c412fca2f5dc4e4ca37b88175c4889a3" addr="T0R1C1S1_1"/>
      <m:placeholder xlName="_PLD_2eddd46df9894346bd087e3f93c7a3de" addr="T0R1C2S1_1"/>
      <m:placeholder xlName="_PLD_5534f8fecf3f4ce99190636592e8e852" addr="T0R1C3S1_1"/>
      <m:placeholder xlName="_PLD_8a6a5458ee4b4e31b76d9fdb8d08f936" addr="T0R2C0S1_1"/>
      <m:item xlName="_GBC_010c73399b3d4b51aef3da4eca85aa69" concept="clcid-pte:YingShouLiXiHuaiZhangZhunBeiDiYiJieDuan" label="应收利息坏账准备（第一阶段）" periodRef="本期期初数" mulRef="_GBC_7f528ac8c1e04545990f4c4df83aa1e8" unitRef="_GBC_0eacac8c4ee14d7b8726dc470bda472c" addr="T0R2C1S1_1" formatStyle="Comma" appId="_GBC_2926f106217b4c11a5fe606b79f60d83"/>
      <m:item xlName="_GBC_96bc0e77af76422ab9ccc2294b76ffd9" concept="clcid-pte:YingShouLiXiHuaiZhangZhunBeiDiErJieDuan" label="应收利息坏账准备（第二阶段）" periodRef="本期期初数" mulRef="_GBC_7f528ac8c1e04545990f4c4df83aa1e8" unitRef="_GBC_0eacac8c4ee14d7b8726dc470bda472c" addr="T0R2C2S1_1" formatStyle="Comma" appId="_GBC_2926f106217b4c11a5fe606b79f60d83"/>
      <m:item xlName="_GBC_8b7e610b2e4643828b75776fda26c889" concept="clcid-pte:YingShouLiXiHuaiZhangZhunBeiDiSanJieDuan" label="应收利息坏账准备（第三阶段）" periodRef="本期期初数" mulRef="_GBC_7f528ac8c1e04545990f4c4df83aa1e8" unitRef="_GBC_0eacac8c4ee14d7b8726dc470bda472c" addr="T0R2C3S1_1" formatStyle="Comma" appId="_GBC_2926f106217b4c11a5fe606b79f60d83"/>
      <m:item xlName="_GBC_8b217cd0e78543ca8713ef2bb5703dc5" concept="clcid-pte:YingShouLiXiHuaiZhangZhunBei" label="应收利息坏账准备" periodRef="本期期初数" mulRef="_GBC_7f528ac8c1e04545990f4c4df83aa1e8" unitRef="_GBC_0eacac8c4ee14d7b8726dc470bda472c" addr="T0R2C4S1_1" formatStyle="Comma" appId="_GBC_2926f106217b4c11a5fe606b79f60d83"/>
      <m:placeholder xlName="_PLD_46261b124f984b4ca3325ca6a1cc6d0b" addr="T0R3C0S1_1"/>
      <m:item xlName="_GBC_46827b7aad1f4c57837b5068a579622f" concept="clcid-pte:YingShouLiXiHuaiZhangZhunBeiBenQiZhuanRuHuoZhuanHuiDiYiJieDuan" label="应收利息坏账准备本期转入或转回（第一阶段）" mulRef="_GBC_7f528ac8c1e04545990f4c4df83aa1e8" unitRef="_GBC_0eacac8c4ee14d7b8726dc470bda472c" addr="T0R3C1S1_1" formatStyle="Comma" appId="_GBC_2926f106217b4c11a5fe606b79f60d83"/>
      <m:item xlName="_GBC_2fbff94ca47b4f24ba8d48b82043c174" concept="clcid-pte:YingShouLiXiHuaiZhangZhunBeiBenQiZhuanRuHuoZhuanHuiDiErJieDuan" label="应收利息坏账准备本期转入或转回（第二阶段）" mulRef="_GBC_7f528ac8c1e04545990f4c4df83aa1e8" unitRef="_GBC_0eacac8c4ee14d7b8726dc470bda472c" addr="T0R3C2S1_1" formatStyle="Comma" appId="_GBC_2926f106217b4c11a5fe606b79f60d83"/>
      <m:item xlName="_GBC_42a1af02555848d780ab8b37686f90ff" concept="clcid-pte:YingShouLiXiHuaiZhangZhunBeiBenQiZhuanRuHuoZhuanHuiDiSanJieDuan" label="应收利息坏账准备本期转入或转回（第三阶段）" mulRef="_GBC_7f528ac8c1e04545990f4c4df83aa1e8" unitRef="_GBC_0eacac8c4ee14d7b8726dc470bda472c" addr="T0R3C3S1_1" formatStyle="Comma" appId="_GBC_2926f106217b4c11a5fe606b79f60d83"/>
      <m:item xlName="_GBC_6ba7ab46f3164819852f02b86c963383" concept="clcid-pte:YingShouLiXiHuaiZhangZhunBeiBenQiZhuanRuHuoZhuanHuiJieDuanHeJi" label="应收利息坏账准备本期转入或转回阶段合计" mulRef="_GBC_7f528ac8c1e04545990f4c4df83aa1e8" unitRef="_GBC_0eacac8c4ee14d7b8726dc470bda472c" addr="T0R3C4S1_1" formatStyle="Comma" appId="_GBC_2926f106217b4c11a5fe606b79f60d83"/>
      <m:placeholder xlName="_PLD_a6dc34b6d47748b88a8864707cbefc9d" addr="T0R4C0S1_1"/>
      <m:item xlName="_GBC_fcdc7749c52f414ca04553ff6fdadd3b" concept="clcid-pte:YingShouLiXiHuaiZhangZhunBeiBenQiZhuanRuDiErJieDuanDiYiJieDuan" label="应收利息坏账准备本期转入第二阶段（第一阶段）" mulRef="_GBC_7f528ac8c1e04545990f4c4df83aa1e8" unitRef="_GBC_0eacac8c4ee14d7b8726dc470bda472c" addr="T0R4C1S1_1" formatStyle="Comma" appId="_GBC_2926f106217b4c11a5fe606b79f60d83"/>
      <m:item xlName="_GBC_1dfb8e1f08df4e1091b47859c7c67378" concept="clcid-pte:YingShouLiXiHuaiZhangZhunBeiBenQiZhuanRuDiErJieDuanDiErJieDuan" label="应收利息坏账准备本期转入第二阶段（第二阶段）" mulRef="_GBC_7f528ac8c1e04545990f4c4df83aa1e8" unitRef="_GBC_0eacac8c4ee14d7b8726dc470bda472c" addr="T0R4C2S1_1" formatStyle="Comma" appId="_GBC_2926f106217b4c11a5fe606b79f60d83"/>
      <m:item xlName="_GBC_699f712ad6344c13839d2a2b5c8038ee" concept="clcid-pte:YingShouLiXiHuaiZhangZhunBeiBenQiZhuanRuDiErJieDuanDiSanJieDuan" label="应收利息坏账准备本期转入第二阶段（第三阶段）" mulRef="_GBC_7f528ac8c1e04545990f4c4df83aa1e8" unitRef="_GBC_0eacac8c4ee14d7b8726dc470bda472c" addr="T0R4C3S1_1" formatStyle="Comma" appId="_GBC_2926f106217b4c11a5fe606b79f60d83"/>
      <m:item xlName="_GBC_258e252db1b947e5ab2e0d86c8a65b77" concept="clcid-pte:YingShouLiXiHuaiZhangZhunBeiBenQiZhuanRuDiErJieDuanJieDuanHeJi" label="应收利息坏账准备本期转入第二阶段阶段合计" mulRef="_GBC_7f528ac8c1e04545990f4c4df83aa1e8" unitRef="_GBC_0eacac8c4ee14d7b8726dc470bda472c" addr="T0R4C4S1_1" formatStyle="Comma" appId="_GBC_2926f106217b4c11a5fe606b79f60d83"/>
      <m:placeholder xlName="_PLD_0d232da5c2494561a1c67735e570e67e" addr="T0R5C0S1_1"/>
      <m:item xlName="_GBC_5ffb53ff64c6412d94f691d79e47ba1f" concept="clcid-pte:YingShouLiXiHuaiZhangZhunBeiBenQiZhuanRuDiSanJieDuanDiYiJieDuan" label="应收利息坏账准备本期转入第三阶段（第一阶段）" mulRef="_GBC_7f528ac8c1e04545990f4c4df83aa1e8" unitRef="_GBC_0eacac8c4ee14d7b8726dc470bda472c" addr="T0R5C1S1_1" formatStyle="Comma" appId="_GBC_2926f106217b4c11a5fe606b79f60d83"/>
      <m:item xlName="_GBC_134bdf0424dd499288e4cd44427869f2" concept="clcid-pte:YingShouLiXiHuaiZhangZhunBeiBenQiZhuanRuDiSanJieDuanDiErJieDuan" label="应收利息坏账准备本期转入第三阶段（第二阶段）" mulRef="_GBC_7f528ac8c1e04545990f4c4df83aa1e8" unitRef="_GBC_0eacac8c4ee14d7b8726dc470bda472c" addr="T0R5C2S1_1" formatStyle="Comma" appId="_GBC_2926f106217b4c11a5fe606b79f60d83"/>
      <m:item xlName="_GBC_6f4e672d801b4597bad7334b742d7f9a" concept="clcid-pte:YingShouLiXiHuaiZhangZhunBeiBenQiZhuanRuDiSanJieDuanDiSanJieDuan" label="应收利息坏账准备本期转入第三阶段（第三阶段）" mulRef="_GBC_7f528ac8c1e04545990f4c4df83aa1e8" unitRef="_GBC_0eacac8c4ee14d7b8726dc470bda472c" addr="T0R5C3S1_1" formatStyle="Comma" appId="_GBC_2926f106217b4c11a5fe606b79f60d83"/>
      <m:item xlName="_GBC_714d9b3e5c714154a880673dd875c3ba" concept="clcid-pte:YingShouLiXiHuaiZhangZhunBeiBenQiZhuanRuDiSanJieDuanJieDuanHeJi" label="应收利息坏账准备本期转入第三阶段阶段合计" mulRef="_GBC_7f528ac8c1e04545990f4c4df83aa1e8" unitRef="_GBC_0eacac8c4ee14d7b8726dc470bda472c" addr="T0R5C4S1_1" formatStyle="Comma" appId="_GBC_2926f106217b4c11a5fe606b79f60d83"/>
      <m:placeholder xlName="_PLD_c90118a416be48858420298d7e350e4f" addr="T0R6C0S1_1"/>
      <m:item xlName="_GBC_e6c7242e2d6e4bc2838791b0fafc02d8" concept="clcid-pte:YingShouLiXiHuaiZhangZhunBeiBenQiZhuanHuiDiErJieDuanDiYiJieDuan" label="应收利息坏账准备本期转回第二阶段（第一阶段）" mulRef="_GBC_7f528ac8c1e04545990f4c4df83aa1e8" unitRef="_GBC_0eacac8c4ee14d7b8726dc470bda472c" addr="T0R6C1S1_1" formatStyle="Comma" appId="_GBC_2926f106217b4c11a5fe606b79f60d83"/>
      <m:item xlName="_GBC_71b3668290784eb99c792e7a65396b13" concept="clcid-pte:YingShouLiXiHuaiZhangZhunBeiBenQiZhuanHuiDiErJieDuanDiErJieDuan" label="应收利息坏账准备本期转回第二阶段（第二阶段）" mulRef="_GBC_7f528ac8c1e04545990f4c4df83aa1e8" unitRef="_GBC_0eacac8c4ee14d7b8726dc470bda472c" addr="T0R6C2S1_1" formatStyle="Comma" appId="_GBC_2926f106217b4c11a5fe606b79f60d83"/>
      <m:item xlName="_GBC_0c3b061458eb415d909bfaca3398665c" concept="clcid-pte:YingShouLiXiHuaiZhangZhunBeiBenQiZhuanHuiDiErJieDuanDiSanJieDuan" label="应收利息坏账准备本期转回第二阶段（第三阶段）" mulRef="_GBC_7f528ac8c1e04545990f4c4df83aa1e8" unitRef="_GBC_0eacac8c4ee14d7b8726dc470bda472c" addr="T0R6C3S1_1" formatStyle="Comma" appId="_GBC_2926f106217b4c11a5fe606b79f60d83"/>
      <m:item xlName="_GBC_5f4b443a45e94a93b326e7a1e699c6af" concept="clcid-pte:YingShouLiXiHuaiZhangZhunBeiBenQiZhuanHuiDiErJieDuanJieDuanHeJi" label="应收利息坏账准备本期转回第二阶段阶段合计" mulRef="_GBC_7f528ac8c1e04545990f4c4df83aa1e8" unitRef="_GBC_0eacac8c4ee14d7b8726dc470bda472c" addr="T0R6C4S1_1" formatStyle="Comma" appId="_GBC_2926f106217b4c11a5fe606b79f60d83"/>
      <m:placeholder xlName="_PLD_273d614033ef48a1999180a1c84f94b9" addr="T0R7C0S1_1"/>
      <m:item xlName="_GBC_8fb739ca67a94985a122ed72f911b2a2" concept="clcid-pte:YingShouLiXiHuaiZhangZhunBeiBenQiZhuanHuiDiYiJieDuanDiYiJieDuan" label="应收利息坏账准备本期转回第一阶段（第一阶段）" mulRef="_GBC_7f528ac8c1e04545990f4c4df83aa1e8" unitRef="_GBC_0eacac8c4ee14d7b8726dc470bda472c" addr="T0R7C1S1_1" formatStyle="Comma" appId="_GBC_2926f106217b4c11a5fe606b79f60d83"/>
      <m:item xlName="_GBC_0ce39e0f22524b94a8836074ba242379" concept="clcid-pte:YingShouLiXiHuaiZhangZhunBeiBenQiZhuanHuiDiYiJieDuanDiErJieDuan" label="应收利息坏账准备本期转回第一阶段（第二阶段）" mulRef="_GBC_7f528ac8c1e04545990f4c4df83aa1e8" unitRef="_GBC_0eacac8c4ee14d7b8726dc470bda472c" addr="T0R7C2S1_1" formatStyle="Comma" appId="_GBC_2926f106217b4c11a5fe606b79f60d83"/>
      <m:item xlName="_GBC_f835cbf03c0f432ab66f23259296143e" concept="clcid-pte:YingShouLiXiHuaiZhangZhunBeiBenQiZhuanHuiDiYiJieDuanDiSanJieDuan" label="应收利息坏账准备本期转回第一阶段（第三阶段）" mulRef="_GBC_7f528ac8c1e04545990f4c4df83aa1e8" unitRef="_GBC_0eacac8c4ee14d7b8726dc470bda472c" addr="T0R7C3S1_1" formatStyle="Comma" appId="_GBC_2926f106217b4c11a5fe606b79f60d83"/>
      <m:item xlName="_GBC_6c1502cef0cb48cc82a7cbec6f7d0501" concept="clcid-pte:YingShouLiXiHuaiZhangZhunBeiBenQiZhuanHuiDiYiJieDuanJieDuanHeJi" label="应收利息坏账准备本期转回第一阶段阶段合计" mulRef="_GBC_7f528ac8c1e04545990f4c4df83aa1e8" unitRef="_GBC_0eacac8c4ee14d7b8726dc470bda472c" addr="T0R7C4S1_1" formatStyle="Comma" appId="_GBC_2926f106217b4c11a5fe606b79f60d83"/>
      <m:placeholder xlName="_PLD_779cb365186848baba186efb3063b285" addr="T0R8C0S1_1"/>
      <m:item xlName="_GBC_d1bb464288624065b7d9b5bb9c25469f" concept="clcid-pte:YingShouLiXiHuaiZhangZhunBeiBenQiXinZengJiTiDiYiJieDuan" label="应收利息坏账准备本期新增计提（第一阶段）" mulRef="_GBC_7f528ac8c1e04545990f4c4df83aa1e8" unitRef="_GBC_0eacac8c4ee14d7b8726dc470bda472c" addr="T0R8C1S1_1" formatStyle="Comma" appId="_GBC_2926f106217b4c11a5fe606b79f60d83"/>
      <m:item xlName="_GBC_32c260bea65c466ebe963c138859fb27" concept="clcid-pte:YingShouLiXiHuaiZhangZhunBeiBenQiXinZengJiTiDiErJieDuan" label="应收利息坏账准备本期新增计提（第二阶段）" mulRef="_GBC_7f528ac8c1e04545990f4c4df83aa1e8" unitRef="_GBC_0eacac8c4ee14d7b8726dc470bda472c" addr="T0R8C2S1_1" formatStyle="Comma" appId="_GBC_2926f106217b4c11a5fe606b79f60d83"/>
      <m:item xlName="_GBC_c9b97871cf014796b124032303913c4a" concept="clcid-pte:YingShouLiXiHuaiZhangZhunBeiBenQiXinZengJiTiDiSanJieDuan" label="应收利息坏账准备本期新增计提（第三阶段）" mulRef="_GBC_7f528ac8c1e04545990f4c4df83aa1e8" unitRef="_GBC_0eacac8c4ee14d7b8726dc470bda472c" addr="T0R8C3S1_1" formatStyle="Comma" appId="_GBC_2926f106217b4c11a5fe606b79f60d83"/>
      <m:item xlName="_GBC_5cf5f73ef2ed44f7ab2b4f19528797d4" concept="clcid-pte:YingShouLiXiHuaiZhangZhunBeiBenQiXinZengJiTiJieDuanHeJi" label="应收利息坏账准备本期新增计提阶段合计" mulRef="_GBC_7f528ac8c1e04545990f4c4df83aa1e8" unitRef="_GBC_0eacac8c4ee14d7b8726dc470bda472c" addr="T0R8C4S1_1" formatStyle="Comma" appId="_GBC_2926f106217b4c11a5fe606b79f60d83"/>
      <m:placeholder xlName="_PLD_1eb2f0f2c16c4ed7af24bac4c28712fb" addr="T0R9C0S1_1"/>
      <m:item xlName="_GBC_332c4d87466d4e41ab4774f502284df8" concept="clcid-pte:YingShouLiXiHuaiZhangZhunBeiBenQiZhuanHuiDiYiJieDuan" label="应收利息坏账准备本期转回（第一阶段）" mulRef="_GBC_7f528ac8c1e04545990f4c4df83aa1e8" unitRef="_GBC_0eacac8c4ee14d7b8726dc470bda472c" addr="T0R9C1S1_1" formatStyle="Comma" appId="_GBC_2926f106217b4c11a5fe606b79f60d83"/>
      <m:item xlName="_GBC_eaaf61227f764d2f97f368142204e2e4" concept="clcid-pte:YingShouLiXiHuaiZhangZhunBeiBenQiZhuanHuiDiErJieDuan" label="应收利息坏账准备本期转回（第二阶段）" mulRef="_GBC_7f528ac8c1e04545990f4c4df83aa1e8" unitRef="_GBC_0eacac8c4ee14d7b8726dc470bda472c" addr="T0R9C2S1_1" formatStyle="Comma" appId="_GBC_2926f106217b4c11a5fe606b79f60d83"/>
      <m:item xlName="_GBC_6170f638150c48ccbb9ab04641c27f4e" concept="clcid-pte:YingShouLiXiHuaiZhangZhunBeiBenQiZhuanHuiDiSanJieDuan" label="应收利息坏账准备本期转回（第三阶段）" mulRef="_GBC_7f528ac8c1e04545990f4c4df83aa1e8" unitRef="_GBC_0eacac8c4ee14d7b8726dc470bda472c" addr="T0R9C3S1_1" formatStyle="Comma" appId="_GBC_2926f106217b4c11a5fe606b79f60d83"/>
      <m:item xlName="_GBC_64255551063d45aa8131e2015731bbdf" concept="clcid-pte:YingShouLiXiHuaiZhangZhunBeiBenQiZhuanHuiJieDuanHeJi" label="应收利息坏账准备本期转回阶段合计" mulRef="_GBC_7f528ac8c1e04545990f4c4df83aa1e8" unitRef="_GBC_0eacac8c4ee14d7b8726dc470bda472c" addr="T0R9C4S1_1" formatStyle="Comma" appId="_GBC_2926f106217b4c11a5fe606b79f60d83"/>
      <m:placeholder xlName="_PLD_0e1a7eb3826442b1beab6bf1d49643f9" addr="T0R10C0S1_1"/>
      <m:item xlName="_GBC_8afbd1aac0ed4112821b18c3cf564c49" concept="clcid-pte:YingShouLiXiHuaiZhangZhunBeiBenQiZhuanXiaoDiYiJieDuan" label="应收利息坏账准备本期转销（第一阶段）" mulRef="_GBC_7f528ac8c1e04545990f4c4df83aa1e8" unitRef="_GBC_0eacac8c4ee14d7b8726dc470bda472c" addr="T0R10C1S1_1" formatStyle="Comma" appId="_GBC_2926f106217b4c11a5fe606b79f60d83"/>
      <m:item xlName="_GBC_e2a3caed78b0482c848689a9ffca7c12" concept="clcid-pte:YingShouLiXiHuaiZhangZhunBeiBenQiZhuanXiaoDiErJieDuan" label="应收利息坏账准备本期转销（第二阶段）" mulRef="_GBC_7f528ac8c1e04545990f4c4df83aa1e8" unitRef="_GBC_0eacac8c4ee14d7b8726dc470bda472c" addr="T0R10C2S1_1" formatStyle="Comma" appId="_GBC_2926f106217b4c11a5fe606b79f60d83"/>
      <m:item xlName="_GBC_c1502518bbaa478dac5a84cf1708b9ef" concept="clcid-pte:YingShouLiXiHuaiZhangZhunBeiBenQiZhuanXiaoDiSanJieDuan" label="应收利息坏账准备本期转销（第三阶段）" mulRef="_GBC_7f528ac8c1e04545990f4c4df83aa1e8" unitRef="_GBC_0eacac8c4ee14d7b8726dc470bda472c" addr="T0R10C3S1_1" formatStyle="Comma" appId="_GBC_2926f106217b4c11a5fe606b79f60d83"/>
      <m:item xlName="_GBC_9e99e2b8cc474743bdedcf4c026bf0f1" concept="clcid-pte:YingShouLiXiHuaiZhangZhunBeiBenQiZhuanXiaoJieDuanHeJi" label="应收利息坏账准备本期转销阶段合计" mulRef="_GBC_7f528ac8c1e04545990f4c4df83aa1e8" unitRef="_GBC_0eacac8c4ee14d7b8726dc470bda472c" addr="T0R10C4S1_1" formatStyle="Comma" appId="_GBC_2926f106217b4c11a5fe606b79f60d83"/>
      <m:placeholder xlName="_PLD_e2f742080d87404a842ac61e7e4d66b0" addr="T0R11C0S1_1"/>
      <m:item xlName="_GBC_caa2d85597064c80bde0e270689f5813" concept="clcid-pte:YingShouLiXiHuaiZhangZhunBeiBenQiHeXiaoDiYiJieDuan" label="应收利息坏账准备本期核销（第一阶段）" mulRef="_GBC_7f528ac8c1e04545990f4c4df83aa1e8" unitRef="_GBC_0eacac8c4ee14d7b8726dc470bda472c" addr="T0R11C1S1_1" formatStyle="Comma" appId="_GBC_2926f106217b4c11a5fe606b79f60d83"/>
      <m:item xlName="_GBC_4bf27cfe16434d4e99e7534638e93d6c" concept="clcid-pte:YingShouLiXiHuaiZhangZhunBeiBenQiHeXiaoDiErJieDuan" label="应收利息坏账准备本期核销（第二阶段）" mulRef="_GBC_7f528ac8c1e04545990f4c4df83aa1e8" unitRef="_GBC_0eacac8c4ee14d7b8726dc470bda472c" addr="T0R11C2S1_1" formatStyle="Comma" appId="_GBC_2926f106217b4c11a5fe606b79f60d83"/>
      <m:item xlName="_GBC_0c7e61fc1f8a4c3fadcefd2d757bc43e" concept="clcid-pte:YingShouLiXiHuaiZhangZhunBeiBenQiHeXiaoDiSanJieDuan" label="应收利息坏账准备本期核销（第三阶段）" mulRef="_GBC_7f528ac8c1e04545990f4c4df83aa1e8" unitRef="_GBC_0eacac8c4ee14d7b8726dc470bda472c" addr="T0R11C3S1_1" formatStyle="Comma" appId="_GBC_2926f106217b4c11a5fe606b79f60d83"/>
      <m:item xlName="_GBC_914acfdbda5e41e494fa04edad3c5bf8" concept="clcid-pte:YingShouLiXiHuaiZhangZhunBeiBenQiHeXiaoJieDuanHeJi" label="应收利息坏账准备本期核销阶段合计" mulRef="_GBC_7f528ac8c1e04545990f4c4df83aa1e8" unitRef="_GBC_0eacac8c4ee14d7b8726dc470bda472c" addr="T0R11C4S1_1" formatStyle="Comma" appId="_GBC_2926f106217b4c11a5fe606b79f60d83"/>
      <m:placeholder xlName="_PLD_eedbc6a7df094d17ab4cdb0394e2f8a4" addr="T0R12C0S1_1"/>
      <m:item xlName="_GBC_25af9cef1f3244c99c5a35e47f7698fe" concept="clcid-pte:YingShouLiXiHuaiZhangZhunBeiBenQiQiTaBianDongDiYiJieDuan" label="应收利息坏账准备本期其他变动（第一阶段）" mulRef="_GBC_7f528ac8c1e04545990f4c4df83aa1e8" unitRef="_GBC_0eacac8c4ee14d7b8726dc470bda472c" addr="T0R12C1S1_1" formatStyle="Comma" appId="_GBC_2926f106217b4c11a5fe606b79f60d83"/>
      <m:item xlName="_GBC_ffa83217a4674348a5502c14ca0cc6be" concept="clcid-pte:YingShouLiXiHuaiZhangZhunBeiBenQiQiTaBianDongDiErJieDuan" label="应收利息坏账准备本期其他变动（第二阶段）" mulRef="_GBC_7f528ac8c1e04545990f4c4df83aa1e8" unitRef="_GBC_0eacac8c4ee14d7b8726dc470bda472c" addr="T0R12C2S1_1" formatStyle="Comma" appId="_GBC_2926f106217b4c11a5fe606b79f60d83"/>
      <m:item xlName="_GBC_90313d8310464ff488d46f062ddc9f46" concept="clcid-pte:YingShouLiXiHuaiZhangZhunBeiBenQiQiTaBianDongDiSanJieDuan" label="应收利息坏账准备本期其他变动（第三阶段）" mulRef="_GBC_7f528ac8c1e04545990f4c4df83aa1e8" unitRef="_GBC_0eacac8c4ee14d7b8726dc470bda472c" addr="T0R12C3S1_1" formatStyle="Comma" appId="_GBC_2926f106217b4c11a5fe606b79f60d83"/>
      <m:item xlName="_GBC_13792ac6aa0549c08cba79405aa3f6f8" concept="clcid-pte:YingShouLiXiHuaiZhangZhunBeiBenQiQiTaBianDongJieDuanHeJi" label="应收利息坏账准备本期其他变动阶段合计" mulRef="_GBC_7f528ac8c1e04545990f4c4df83aa1e8" unitRef="_GBC_0eacac8c4ee14d7b8726dc470bda472c" addr="T0R12C4S1_1" formatStyle="Comma" appId="_GBC_2926f106217b4c11a5fe606b79f60d83"/>
      <m:placeholder xlName="_PLD_7b865c8dbee44b35b0bc67bf3d3b71a3" addr="T0R13C0S1_1"/>
      <m:item xlName="_GBC_4b39bb5510fb44eda8eab8384005cea2" concept="clcid-pte:YingShouLiXiHuaiZhangZhunBeiDiYiJieDuan" label="应收利息坏账准备（第一阶段）" mulRef="_GBC_7f528ac8c1e04545990f4c4df83aa1e8" unitRef="_GBC_0eacac8c4ee14d7b8726dc470bda472c" addr="T0R13C1S1_1" formatStyle="Comma" appId="_GBC_2926f106217b4c11a5fe606b79f60d83"/>
      <m:item xlName="_GBC_3859dd0b422e432584672944c68ea4eb" concept="clcid-pte:YingShouLiXiHuaiZhangZhunBeiDiErJieDuan" label="应收利息坏账准备（第二阶段）" mulRef="_GBC_7f528ac8c1e04545990f4c4df83aa1e8" unitRef="_GBC_0eacac8c4ee14d7b8726dc470bda472c" addr="T0R13C2S1_1" formatStyle="Comma" appId="_GBC_2926f106217b4c11a5fe606b79f60d83"/>
      <m:item xlName="_GBC_4bdfe76d4e4542fc9ac3bfaaa44f9eac" concept="clcid-pte:YingShouLiXiHuaiZhangZhunBeiDiSanJieDuan" label="应收利息坏账准备（第三阶段）" mulRef="_GBC_7f528ac8c1e04545990f4c4df83aa1e8" unitRef="_GBC_0eacac8c4ee14d7b8726dc470bda472c" addr="T0R13C3S1_1" formatStyle="Comma" appId="_GBC_2926f106217b4c11a5fe606b79f60d83"/>
      <m:item xlName="_GBC_cc5474cd45be4a21a56bee200695e02d" concept="clcid-pte:YingShouLiXiHuaiZhangZhunBei" label="应收利息坏账准备" mulRef="_GBC_7f528ac8c1e04545990f4c4df83aa1e8" unitRef="_GBC_0eacac8c4ee14d7b8726dc470bda472c" addr="T0R13C4S1_1" formatStyle="Comma" appId="_GBC_2926f106217b4c11a5fe606b79f60d83"/>
      <m:item xlName="_GBC_07d71685a64f4800b3e351083fc5c9ae" concept="clcid-ci-ar:ShiFouShiYongYingShouLiXiBenQiFaShengSunShiZhunBeiBianDongQieZhangMianYuEXianZhuBianDongDeQingKuangShuoMing" label="是否适用：应收利息本期发生损失准备变动且账面余额显著变动的情况说明" selectOptions="_buildInAppliance" controlType="CustomCheckbox" cRanges="[{&quot;StartName&quot;:&quot;_GBC_07d71685a64f4800b3e351083fc5c9ae&quot;,&quot;EndName&quot;:&quot;_GBC_d5f80fe1113b45fb9a2592d388b543dc&quot;,&quot;CType&quot;:1}]"/>
      <m:item xlName="_GBC_d5f80fe1113b45fb9a2592d388b543dc" concept="clcid-pte:YingShouLiXiBenQiFaShengSunShiZhunBeiBianDongQieZhangMianYuEXianZhuBianDongDeQingKuangShuoMing" label="应收利息本期发生损失准备变动且账面余额显著变动的情况说明" appId="_GBC_07d71685a64f4800b3e351083fc5c9ae"/>
    </m:section>
    <m:section xlName="_SEC_f928a6e9e75047f3b72b49250b05ba14" title="应收利息的说明" helpId="112001049">
      <m:item xlName="_GBC_353af20a1db84c639b0e03e660c37a48" concept="clcid-ci-ar:ShiFouShiYongYingShouLiXiDeShuoMing" label="是否适用：应收利息的说明" selectOptions="_buildInAppliance" controlType="CustomCheckbox" cRanges="{&quot;StartName&quot;:&quot;_GBC_353af20a1db84c639b0e03e660c37a48&quot;,&quot;EndName&quot;:&quot;_GBC_826f5c8b9f714ff08891397014a77191&quot;,&quot;CType&quot;:1,&quot;DisplayText&quot;:null}"/>
      <m:item xlName="_GBC_826f5c8b9f714ff08891397014a77191" concept="clcid-pte:YingShouLiXiDeShuoMing" label="应收利息的说明" appId="_GBC_353af20a1db84c639b0e03e660c37a48"/>
    </m:section>
    <m:section xlName="_SEC_531f695428244731b7e3fcf9986e03c5" title="应收股利" helpId="112001050">
      <m:item xlName="_GBC_c0f7b0360a644690b0472107042df17a" concept="clcid-ci-ar:ShiFouShiYongYingShouGuLi" label="是否适用：应收股利" selectOptions="_buildInAppliance" controlType="CustomCheckbox" cRanges="{&quot;StartName&quot;:&quot;_GBC_c0f7b0360a644690b0472107042df17a&quot;,&quot;EndName&quot;:&quot;_GBC_d0f08567728b4e3e9723eea075961dd0&quot;,&quot;CType&quot;:1,&quot;DisplayText&quot;:null}"/>
      <m:item xlName="_GBC_50f835a1df1e48409cac94b31300ae2b" concept="clcid-ci-ar:DanWeiCaiWuFuZhuYingShouGuLi" label="单位：财务附注：应收股利" selectOptions="_buildInScales" controlType="Combobox" cellType="Scale" appId="_GBC_c0f7b0360a644690b0472107042df17a"/>
      <m:item xlName="_GBC_51a26d58ea414110b611fe682d0ba316" concept="clcid-ci-ar:BiZhongCaiWuFuZhuYingShouGuLi" label="币种：财务附注：应收股利" selectOptions="_buildInISO4217" controlType="Combobox" cellType="Measure" appId="_GBC_c0f7b0360a644690b0472107042df17a"/>
      <m:placeholder xlName="_PLD_39a83912b1814ce587a6aa2bfcc20d43" addr="T0R0C0S1_1"/>
      <m:placeholder xlName="_PLD_de504ddfb0d74b04930d73922e81793f" addr="T0R0C1S1_1"/>
      <m:placeholder xlName="_PLD_06fe10e4c67542f3ae16fdf0e6912fbc" addr="T0R0C2S1_1"/>
      <m:tuple xlName="_TUP_6fa5fa06ba054fe58d8bb861a8ec252d" concept="clcid-pte:YingShouGuLiMingXi" default_row="2" addr="T0R1C">
        <m:item xlName="_GBC_e5eff02eccad402aae823958eb29c507" concept="clcid-pte:YingShouGuLiXiangMu" label="应收股利项目" addr="T0R1C0S1_1" appId="_GBC_c0f7b0360a644690b0472107042df17a"/>
        <m:item xlName="_GBC_a46a388f55314aeeb53852211f728d7f" concept="clcid-pte:YingShouGuLiJinE" label="应收股利金额" mulRef="_GBC_50f835a1df1e48409cac94b31300ae2b" unitRef="_GBC_51a26d58ea414110b611fe682d0ba316" addr="T0R1C1S1_1" formatStyle="Comma" appId="_GBC_c0f7b0360a644690b0472107042df17a"/>
        <m:item xlName="_GBC_c93cb37640b04f99b9fdc04e9a9a4d7f" concept="clcid-pte:YingShouGuLiJinE" label="应收股利金额" periodRef="本期期初数" mulRef="_GBC_50f835a1df1e48409cac94b31300ae2b" unitRef="_GBC_51a26d58ea414110b611fe682d0ba316" addr="T0R1C2S1_1" formatStyle="Comma" appId="_GBC_c0f7b0360a644690b0472107042df17a"/>
      </m:tuple>
      <m:placeholder xlName="_PLD_b33ce87f87a24aca97031067ec2e10eb" addr="T0R3C0S1_1"/>
      <m:item xlName="_GBC_c0898f645630476eabc55919618d0cc7" concept="clcid-pte:YingShouGuLi" label="应收股利" mulRef="_GBC_50f835a1df1e48409cac94b31300ae2b" unitRef="_GBC_51a26d58ea414110b611fe682d0ba316" addr="T0R3C1S1_1" formatStyle="Comma" appId="_GBC_c0f7b0360a644690b0472107042df17a">
        <m:complexRule comparator="Eq" title="应收股利" test=" $_GBC_a46a388f55314aeeb53852211f728d7f" id="C726fe3d191cd4eaeaae2b5a53b10cee5"/>
      </m:item>
      <m:item xlName="_GBC_d0f08567728b4e3e9723eea075961dd0" concept="clcid-pte:YingShouGuLi" label="应收股利" periodRef="本期期初数" mulRef="_GBC_50f835a1df1e48409cac94b31300ae2b" unitRef="_GBC_51a26d58ea414110b611fe682d0ba316" addr="T0R3C2S1_1" formatStyle="Comma" appId="_GBC_c0f7b0360a644690b0472107042df17a">
        <m:complexRule comparator="Eq" title="应收股利@本期期初数" test=" $_GBC_c93cb37640b04f99b9fdc04e9a9a4d7f" id="Cf87cc33ec6704b1bbf18db38aac404c0"/>
      </m:item>
    </m:section>
    <m:section xlName="_SEC_9503084ad1734739bb1a74f5476ec07c" title="应收股利" convertSummaryRule="NoConvert" helpId="112001050">
      <m:item xlName="_GBC_d46c4e6d2f2e4e20b430a619bde9abe8" concept="clcid-ci-ar:ShiFouShiYongZhongYaoDeZhangLingChaoGuoNianDeYingShouGuLi" label="是否适用：重要的账龄超过1年的应收股利" selectOptions="_buildInAppliance" controlType="CustomCheckbox" cRanges="{&quot;StartName&quot;:&quot;_GBC_d46c4e6d2f2e4e20b430a619bde9abe8&quot;,&quot;EndName&quot;:&quot;_GBC_45da045ce4e144ecbbe7a52c0fe483fb&quot;,&quot;CType&quot;:1,&quot;DisplayText&quot;:null}"/>
      <m:item xlName="_GBC_04848cb0745549e0b5c64527aa5d6ac8" concept="clcid-ci-ar:DanWeiCaiWuFuZhuZhongYaoDeZhangLingChaoGuoNianDeYingShouGuLi" label="单位：财务附注：重要的账龄超过1年的应收股利" selectOptions="_buildInScales" controlType="Combobox" cellType="Scale" appId="_GBC_d46c4e6d2f2e4e20b430a619bde9abe8"/>
      <m:item xlName="_GBC_998ac82ccb7243f795f84184c125f77b" concept="clcid-ci-ar:BiZhongCaiWuFuZhuZhongYaoDeZhangLingChaoGuoNianDeYingShouGuLi" label="币种：财务附注：重要的账龄超过1年的应收股利" selectOptions="_buildInISO4217" controlType="Combobox" cellType="Measure" appId="_GBC_d46c4e6d2f2e4e20b430a619bde9abe8"/>
      <m:placeholder xlName="_PLD_4c950ed3234549f1942480783d74d97c" addr="T0R0C0S1_1"/>
      <m:placeholder xlName="_PLD_718dc79420da471ba577ae0c31bde3ff" addr="T0R0C1S1_1"/>
      <m:placeholder xlName="_PLD_2ab7351e2ff84ba4831de9038e12296f" addr="T0R0C2S1_1"/>
      <m:placeholder xlName="_PLD_2d5ad2d6c2a74f6eba0c1faba1555f1b" addr="T0R0C3S1_1"/>
      <m:placeholder xlName="_PLD_c10c41b00b924e3bacb0fea3fee53ff9" addr="T0R0C4S1_1"/>
      <m:tuple xlName="_TUP_5b6efc1aa4a74acdbb8c5894729cf367" concept="clcid-pte:ZhangLingYiNianYiShangDeYingShouGuLiMingXi" default_row="2" addr="T0R1C">
        <m:item xlName="_GBC_303d4908e628456e8cf7cb2b15462a43" concept="clcid-pte:ZhangLingYiNianYiShangDeYingShouGuLiMingXiXiangMu" label="账龄一年以上的应收股利明细-项目" addr="T0R1C0S1_1" appId="_GBC_d46c4e6d2f2e4e20b430a619bde9abe8"/>
        <m:item xlName="_GBC_2e50191b80ca432c9ffe002bb39b6bf5" concept="clcid-pte:ZhangLingYiNianYiShangDeYingShouGuLiMingXiJinE" label="账龄一年以上的应收股利明细-金额" mulRef="_GBC_04848cb0745549e0b5c64527aa5d6ac8" unitRef="_GBC_998ac82ccb7243f795f84184c125f77b" addr="T0R1C1S1_1" formatStyle="Comma" appId="_GBC_d46c4e6d2f2e4e20b430a619bde9abe8"/>
        <m:item xlName="_GBC_4a67c0f81737468aab6372f7c352df6c" concept="clcid-pte:ZhangLingYiNianYiShangDeYingShouGuLiMingXiZhangLing" label="账龄一年以上的应收股利明细-账龄" addr="T0R1C2S1_1" appId="_GBC_d46c4e6d2f2e4e20b430a619bde9abe8"/>
        <m:item xlName="_GBC_b5a9859a274a4088b4c118679a07c24f" concept="clcid-pte:ZhangLingYiNianYiShangDeYingShouGuLiMingXiWeiShouHuiDeYuanYin" label="账龄一年以上的应收股利明细-未收回的原因" addr="T0R1C3S1_1" appId="_GBC_d46c4e6d2f2e4e20b430a619bde9abe8"/>
        <m:item xlName="_GBC_dba1a38f2f194c88a755f4515b5277c2" concept="clcid-pte:ZhangLingYiNianYiShangDeYingShouGuLiMingXiXiangGuanKuanXiangShiFouFaShengJianZhiJiQiPanDuanYiJu" label="账龄一年以上的应收股利明细-相关款项是否发生减值及其判断依据" selectOptions="_buildInYesNo" addr="T0R1C4S1_1" controlType="Combobox" appId="_GBC_d46c4e6d2f2e4e20b430a619bde9abe8"/>
      </m:tuple>
      <m:placeholder xlName="_PLD_44469f9a519748b9b16de380ebd35dbd" addr="T0R3C0S1_1"/>
      <m:item xlName="_GBC_45da045ce4e144ecbbe7a52c0fe483fb" concept="clcid-pte:ZhangLingYiNianYiShangDeYingShouGuLi" label="账龄一年以上的应收股利" mulRef="_GBC_04848cb0745549e0b5c64527aa5d6ac8" unitRef="_GBC_998ac82ccb7243f795f84184c125f77b" addr="T0R3C1S1_1" formatStyle="Comma" appId="_GBC_d46c4e6d2f2e4e20b430a619bde9abe8">
        <m:complexRule comparator="Eq" title="账龄一年以上的应收股利" test=" $_GBC_2e50191b80ca432c9ffe002bb39b6bf5" id="Cf5fd017f51de47efb9182be13dbcb155"/>
      </m:item>
    </m:section>
    <m:section xlName="_SEC_bfa6d1d8f0d04386aa81c3673c519221" title="坏账准备计提情况">
      <m:item xlName="_GBC_847cf15503744e02b8ac7395c17d2da6" concept="clcid-ci-ar:ShiFouShiYongYingShouGuLiHuaiZhangZhunBeiTiaoJieBiao" label="是否适用：应收股利坏账准备调节表" selectOptions="_buildInAppliance" controlType="CustomCheckbox" cRanges="[{&quot;StartName&quot;:&quot;_GBC_847cf15503744e02b8ac7395c17d2da6&quot;,&quot;EndName&quot;:&quot;_GBC_79cd1b969fea4487aeb68565b34cdb2e&quot;,&quot;CType&quot;:1}]"/>
      <m:item xlName="_GBC_7cca6dde80f449039a6c96ac33d14ec6" concept="clcid-ci-ar:DanWeiYingShouGuLiHuaiZhangZhunBeiTiaoJieBiao" label="单位：应收股利坏账准备调节表" selectOptions="_buildInScales" controlType="Combobox" cellType="Scale" appId="_GBC_847cf15503744e02b8ac7395c17d2da6"/>
      <m:item xlName="_GBC_15c466ad2e0d4da2bba3f9e9dff5c7e0" concept="clcid-ci-ar:BiZhongYingShouGuLiHuaiZhangZhunBeiTiaoJieBiao" label="币种：应收股利坏账准备调节表" selectOptions="_buildInISO4217" controlType="Combobox" cellType="Measure" appId="_GBC_847cf15503744e02b8ac7395c17d2da6"/>
      <m:placeholder xlName="_PLD_adeb967daaaf458b87ec21c44173b97c" addr="T0R0C0S2_1"/>
      <m:placeholder xlName="_PLD_d8ee8f79f52c40a2932df12fedeb1282" addr="T0R0C1S1_1"/>
      <m:placeholder xlName="_PLD_4a221eb196e24f65bb8781edb771c96d" addr="T0R0C2S1_1"/>
      <m:placeholder xlName="_PLD_f3241caf53304d0bb940ea8311e64117" addr="T0R0C3S1_1"/>
      <m:placeholder xlName="_PLD_1b0a513429cc4f74a27614c2692490f3" addr="T0R0C4S2_1"/>
      <m:placeholder xlName="_PLD_588e3bea439d428fbcb17c84f3a46250" addr="T0R1C1S1_1"/>
      <m:placeholder xlName="_PLD_67661307e98544278542a3708db694fd" addr="T0R1C2S1_1"/>
      <m:placeholder xlName="_PLD_e8af5d5d108448ce8eecb5ea1647a984" addr="T0R1C3S1_1"/>
      <m:placeholder xlName="_PLD_9215dca4233d4f599d8eeab66e899303" addr="T0R2C0S1_1"/>
      <m:item xlName="_GBC_243369b6813040b9a8e7de24a26fa9cd" concept="clcid-pte:YingShouGuLiHuaiZhangZhunBeiDiYiJieDuan" label="应收股利坏账准备（第一阶段）" periodRef="本期期初数" mulRef="_GBC_7cca6dde80f449039a6c96ac33d14ec6" unitRef="_GBC_15c466ad2e0d4da2bba3f9e9dff5c7e0" addr="T0R2C1S1_1" formatStyle="Comma" appId="_GBC_847cf15503744e02b8ac7395c17d2da6"/>
      <m:item xlName="_GBC_918a5a8d18f844ccbced664b913cd727" concept="clcid-pte:YingShouGuLiHuaiZhangZhunBeiDiErJieDuan" label="应收股利坏账准备（第二阶段）" periodRef="本期期初数" mulRef="_GBC_7cca6dde80f449039a6c96ac33d14ec6" unitRef="_GBC_15c466ad2e0d4da2bba3f9e9dff5c7e0" addr="T0R2C2S1_1" formatStyle="Comma" appId="_GBC_847cf15503744e02b8ac7395c17d2da6"/>
      <m:item xlName="_GBC_894a0bdb24614cd9a8e200696f6be05e" concept="clcid-pte:YingShouGuLiHuaiZhangZhunBeiDiSanJieDuan" label="应收股利坏账准备（第三阶段）" periodRef="本期期初数" mulRef="_GBC_7cca6dde80f449039a6c96ac33d14ec6" unitRef="_GBC_15c466ad2e0d4da2bba3f9e9dff5c7e0" addr="T0R2C3S1_1" formatStyle="Comma" appId="_GBC_847cf15503744e02b8ac7395c17d2da6"/>
      <m:item xlName="_GBC_2b30c096de3c4d74bfc854d60319a62d" concept="clcid-pte:YingShouGuLiHuaiZhangZhunBei" label="应收股利坏账准备" periodRef="本期期初数" mulRef="_GBC_7cca6dde80f449039a6c96ac33d14ec6" unitRef="_GBC_15c466ad2e0d4da2bba3f9e9dff5c7e0" addr="T0R2C4S1_1" formatStyle="Comma" appId="_GBC_847cf15503744e02b8ac7395c17d2da6"/>
      <m:placeholder xlName="_PLD_41242479e1cc484f99356135bab330aa" addr="T0R3C0S1_1"/>
      <m:item xlName="_GBC_d1da6c87819148d5b4680ee7e7980a43" concept="clcid-pte:YingShouGuLiHuaiZhangZhunBeiBenQiZhuanRuHuoZhuanHuiDiYiJieDuan" label="应收股利坏账准备本期转入或转回（第一阶段）" mulRef="_GBC_7cca6dde80f449039a6c96ac33d14ec6" unitRef="_GBC_15c466ad2e0d4da2bba3f9e9dff5c7e0" addr="T0R3C1S1_1" formatStyle="Comma" appId="_GBC_847cf15503744e02b8ac7395c17d2da6"/>
      <m:item xlName="_GBC_3a7dbf8fe19e45a7bbb547e5db76d8fc" concept="clcid-pte:YingShouGuLiHuaiZhangZhunBeiBenQiZhuanRuHuoZhuanHuiDiErJieDuan" label="应收股利坏账准备本期转入或转回（第二阶段）" mulRef="_GBC_7cca6dde80f449039a6c96ac33d14ec6" unitRef="_GBC_15c466ad2e0d4da2bba3f9e9dff5c7e0" addr="T0R3C2S1_1" formatStyle="Comma" appId="_GBC_847cf15503744e02b8ac7395c17d2da6"/>
      <m:item xlName="_GBC_00cf2fdc9e0a407ca12ca6a38fe103b9" concept="clcid-pte:YingShouGuLiHuaiZhangZhunBeiBenQiZhuanRuHuoZhuanHuiDiSanJieDuan" label="应收股利坏账准备本期转入或转回（第三阶段）" mulRef="_GBC_7cca6dde80f449039a6c96ac33d14ec6" unitRef="_GBC_15c466ad2e0d4da2bba3f9e9dff5c7e0" addr="T0R3C3S1_1" formatStyle="Comma" appId="_GBC_847cf15503744e02b8ac7395c17d2da6"/>
      <m:item xlName="_GBC_572800510b0f4fe29b770f1bed1dc077" concept="clcid-pte:YingShouGuLiHuaiZhangZhunBeiBenQiZhuanRuHuoZhuanHuiJieDuanHeJi" label="应收股利坏账准备本期转入或转回阶段合计" mulRef="_GBC_7cca6dde80f449039a6c96ac33d14ec6" unitRef="_GBC_15c466ad2e0d4da2bba3f9e9dff5c7e0" addr="T0R3C4S1_1" formatStyle="Comma" appId="_GBC_847cf15503744e02b8ac7395c17d2da6"/>
      <m:placeholder xlName="_PLD_face2dfefba84a238acf5770fc1a650c" addr="T0R4C0S1_1"/>
      <m:item xlName="_GBC_72f5ecd689014eb6a16004b80eee6f5d" concept="clcid-pte:YingShouGuLiHuaiZhangZhunBeiBenQiZhuanRuDiErJieDuanDiYiJieDuan" label="应收股利坏账准备本期转入第二阶段（第一阶段）" mulRef="_GBC_7cca6dde80f449039a6c96ac33d14ec6" unitRef="_GBC_15c466ad2e0d4da2bba3f9e9dff5c7e0" addr="T0R4C1S1_1" formatStyle="Comma" appId="_GBC_847cf15503744e02b8ac7395c17d2da6"/>
      <m:item xlName="_GBC_374747d2ebb2441aaac79dcd5684dc12" concept="clcid-pte:YingShouGuLiHuaiZhangZhunBeiBenQiZhuanRuDiErJieDuanDiErJieDuan" label="应收股利坏账准备本期转入第二阶段（第二阶段）" mulRef="_GBC_7cca6dde80f449039a6c96ac33d14ec6" unitRef="_GBC_15c466ad2e0d4da2bba3f9e9dff5c7e0" addr="T0R4C2S1_1" formatStyle="Comma" appId="_GBC_847cf15503744e02b8ac7395c17d2da6"/>
      <m:item xlName="_GBC_67f032c3a0944a0f9e977d3979c457b6" concept="clcid-pte:YingShouGuLiHuaiZhangZhunBeiBenQiZhuanRuDiErJieDuanDiSanJieDuan" label="应收股利坏账准备本期转入第二阶段（第三阶段）" mulRef="_GBC_7cca6dde80f449039a6c96ac33d14ec6" unitRef="_GBC_15c466ad2e0d4da2bba3f9e9dff5c7e0" addr="T0R4C3S1_1" formatStyle="Comma" appId="_GBC_847cf15503744e02b8ac7395c17d2da6"/>
      <m:item xlName="_GBC_84de121662b3480c9965bc0a2c1ac010" concept="clcid-pte:YingShouGuLiHuaiZhangZhunBeiBenQiZhuanRuDiErJieDuanJieDuanHeJi" label="应收股利坏账准备本期转入第二阶段阶段合计" mulRef="_GBC_7cca6dde80f449039a6c96ac33d14ec6" unitRef="_GBC_15c466ad2e0d4da2bba3f9e9dff5c7e0" addr="T0R4C4S1_1" formatStyle="Comma" appId="_GBC_847cf15503744e02b8ac7395c17d2da6"/>
      <m:placeholder xlName="_PLD_d09b6c48973b4809b2e7b089fb0241e0" addr="T0R5C0S1_1"/>
      <m:item xlName="_GBC_026fdb356d5e44df9c7cd0ad1f346658" concept="clcid-pte:YingShouGuLiHuaiZhangZhunBeiBenQiZhuanRuDiSanJieDuanDiYiJieDuan" label="应收股利坏账准备本期转入第三阶段（第一阶段）" mulRef="_GBC_7cca6dde80f449039a6c96ac33d14ec6" unitRef="_GBC_15c466ad2e0d4da2bba3f9e9dff5c7e0" addr="T0R5C1S1_1" formatStyle="Comma" appId="_GBC_847cf15503744e02b8ac7395c17d2da6"/>
      <m:item xlName="_GBC_8161324894bf4c28aab1fa4c04e7b6ae" concept="clcid-pte:YingShouGuLiHuaiZhangZhunBeiBenQiZhuanRuDiSanJieDuanDiErJieDuan" label="应收股利坏账准备本期转入第三阶段（第二阶段）" mulRef="_GBC_7cca6dde80f449039a6c96ac33d14ec6" unitRef="_GBC_15c466ad2e0d4da2bba3f9e9dff5c7e0" addr="T0R5C2S1_1" formatStyle="Comma" appId="_GBC_847cf15503744e02b8ac7395c17d2da6"/>
      <m:item xlName="_GBC_a1dd2e1d43604917b53461070735220e" concept="clcid-pte:YingShouGuLiHuaiZhangZhunBeiBenQiZhuanRuDiSanJieDuanDiSanJieDuan" label="应收股利坏账准备本期转入第三阶段（第三阶段）" mulRef="_GBC_7cca6dde80f449039a6c96ac33d14ec6" unitRef="_GBC_15c466ad2e0d4da2bba3f9e9dff5c7e0" addr="T0R5C3S1_1" formatStyle="Comma" appId="_GBC_847cf15503744e02b8ac7395c17d2da6"/>
      <m:item xlName="_GBC_e7a9747038574271b26b0ed995d7e990" concept="clcid-pte:YingShouGuLiHuaiZhangZhunBeiBenQiZhuanRuDiSanJieDuanJieDuanHeJi" label="应收股利坏账准备本期转入第三阶段阶段合计" mulRef="_GBC_7cca6dde80f449039a6c96ac33d14ec6" unitRef="_GBC_15c466ad2e0d4da2bba3f9e9dff5c7e0" addr="T0R5C4S1_1" formatStyle="Comma" appId="_GBC_847cf15503744e02b8ac7395c17d2da6"/>
      <m:placeholder xlName="_PLD_6958307309ff4f23b97ca3aa24bf76d3" addr="T0R6C0S1_1"/>
      <m:item xlName="_GBC_8f13f541347d4780a5ee9da3d6c97322" concept="clcid-pte:YingShouGuLiHuaiZhangZhunBeiBenQiZhuanHuiDiErJieDuanDiYiJieDuan" label="应收股利坏账准备本期转回第二阶段（第一阶段）" mulRef="_GBC_7cca6dde80f449039a6c96ac33d14ec6" unitRef="_GBC_15c466ad2e0d4da2bba3f9e9dff5c7e0" addr="T0R6C1S1_1" formatStyle="Comma" appId="_GBC_847cf15503744e02b8ac7395c17d2da6"/>
      <m:item xlName="_GBC_f0bad5797b4e4e30a8b06e1ffe0f1867" concept="clcid-pte:YingShouGuLiHuaiZhangZhunBeiBenQiZhuanHuiDiErJieDuanDiErJieDuan" label="应收股利坏账准备本期转回第二阶段（第二阶段）" mulRef="_GBC_7cca6dde80f449039a6c96ac33d14ec6" unitRef="_GBC_15c466ad2e0d4da2bba3f9e9dff5c7e0" addr="T0R6C2S1_1" formatStyle="Comma" appId="_GBC_847cf15503744e02b8ac7395c17d2da6"/>
      <m:item xlName="_GBC_5aa6adf40cde48bd81ff8a6a9b47158a" concept="clcid-pte:YingShouGuLiHuaiZhangZhunBeiBenQiZhuanHuiDiErJieDuanDiSanJieDuan" label="应收股利坏账准备本期转回第二阶段（第三阶段）" mulRef="_GBC_7cca6dde80f449039a6c96ac33d14ec6" unitRef="_GBC_15c466ad2e0d4da2bba3f9e9dff5c7e0" addr="T0R6C3S1_1" formatStyle="Comma" appId="_GBC_847cf15503744e02b8ac7395c17d2da6"/>
      <m:item xlName="_GBC_53da517ca6404105ae2f97d3ab8b02ff" concept="clcid-pte:YingShouGuLiHuaiZhangZhunBeiBenQiZhuanHuiDiErJieDuanJieDuanHeJi" label="应收股利坏账准备本期转回第二阶段阶段合计" mulRef="_GBC_7cca6dde80f449039a6c96ac33d14ec6" unitRef="_GBC_15c466ad2e0d4da2bba3f9e9dff5c7e0" addr="T0R6C4S1_1" formatStyle="Comma" appId="_GBC_847cf15503744e02b8ac7395c17d2da6"/>
      <m:placeholder xlName="_PLD_04546ba469c64c03ae8c49a69d911b02" addr="T0R7C0S1_1"/>
      <m:item xlName="_GBC_ad281616f8f94041bc861d0bfdf411af" concept="clcid-pte:YingShouGuLiHuaiZhangZhunBeiBenQiZhuanHuiDiYiJieDuanDiYiJieDuan" label="应收股利坏账准备本期转回第一阶段（第一阶段）" mulRef="_GBC_7cca6dde80f449039a6c96ac33d14ec6" unitRef="_GBC_15c466ad2e0d4da2bba3f9e9dff5c7e0" addr="T0R7C1S1_1" formatStyle="Comma" appId="_GBC_847cf15503744e02b8ac7395c17d2da6"/>
      <m:item xlName="_GBC_611344076f9647c18e13021b509deb08" concept="clcid-pte:YingShouGuLiHuaiZhangZhunBeiBenQiZhuanHuiDiYiJieDuanDiErJieDuan" label="应收股利坏账准备本期转回第一阶段（第二阶段）" mulRef="_GBC_7cca6dde80f449039a6c96ac33d14ec6" unitRef="_GBC_15c466ad2e0d4da2bba3f9e9dff5c7e0" addr="T0R7C2S1_1" formatStyle="Comma" appId="_GBC_847cf15503744e02b8ac7395c17d2da6"/>
      <m:item xlName="_GBC_749bfa75a11942a6b95b1462a188a2b1" concept="clcid-pte:YingShouGuLiHuaiZhangZhunBeiBenQiZhuanHuiDiYiJieDuanDiSanJieDuan" label="应收股利坏账准备本期转回第一阶段（第三阶段）" mulRef="_GBC_7cca6dde80f449039a6c96ac33d14ec6" unitRef="_GBC_15c466ad2e0d4da2bba3f9e9dff5c7e0" addr="T0R7C3S1_1" formatStyle="Comma" appId="_GBC_847cf15503744e02b8ac7395c17d2da6"/>
      <m:item xlName="_GBC_0b53993ba09e4c91a72baf78e92cc83f" concept="clcid-pte:YingShouGuLiHuaiZhangZhunBeiBenQiZhuanHuiDiYiJieDuanJieDuanHeJi" label="应收股利坏账准备本期转回第一阶段阶段合计" mulRef="_GBC_7cca6dde80f449039a6c96ac33d14ec6" unitRef="_GBC_15c466ad2e0d4da2bba3f9e9dff5c7e0" addr="T0R7C4S1_1" formatStyle="Comma" appId="_GBC_847cf15503744e02b8ac7395c17d2da6"/>
      <m:placeholder xlName="_PLD_e7fbb0ba2768417eac8ea324558fa2e2" addr="T0R8C0S1_1"/>
      <m:item xlName="_GBC_f1859d00d1614356a78b4303eecc68cf" concept="clcid-pte:YingShouGuLiHuaiZhangZhunBeiBenQiXinZengJiTiDiYiJieDuan" label="应收股利坏账准备本期新增计提（第一阶段）" mulRef="_GBC_7cca6dde80f449039a6c96ac33d14ec6" unitRef="_GBC_15c466ad2e0d4da2bba3f9e9dff5c7e0" addr="T0R8C1S1_1" formatStyle="Comma" appId="_GBC_847cf15503744e02b8ac7395c17d2da6"/>
      <m:item xlName="_GBC_0b1b87661f97491a982a4f0cf944e205" concept="clcid-pte:YingShouGuLiHuaiZhangZhunBeiBenQiXinZengJiTiDiErJieDuan" label="应收股利坏账准备本期新增计提（第二阶段）" mulRef="_GBC_7cca6dde80f449039a6c96ac33d14ec6" unitRef="_GBC_15c466ad2e0d4da2bba3f9e9dff5c7e0" addr="T0R8C2S1_1" formatStyle="Comma" appId="_GBC_847cf15503744e02b8ac7395c17d2da6"/>
      <m:item xlName="_GBC_29238fceb3a64af1a6fe3a3cd5c5cefd" concept="clcid-pte:YingShouGuLiHuaiZhangZhunBeiBenQiXinZengJiTiDiSanJieDuan" label="应收股利坏账准备本期新增计提（第三阶段）" mulRef="_GBC_7cca6dde80f449039a6c96ac33d14ec6" unitRef="_GBC_15c466ad2e0d4da2bba3f9e9dff5c7e0" addr="T0R8C3S1_1" formatStyle="Comma" appId="_GBC_847cf15503744e02b8ac7395c17d2da6"/>
      <m:item xlName="_GBC_67e222dd47874b1b9bc6813131599bb9" concept="clcid-pte:YingShouGuLiHuaiZhangZhunBeiBenQiXinZengJiTiJieDuanHeJi" label="应收股利坏账准备本期新增计提阶段合计" mulRef="_GBC_7cca6dde80f449039a6c96ac33d14ec6" unitRef="_GBC_15c466ad2e0d4da2bba3f9e9dff5c7e0" addr="T0R8C4S1_1" formatStyle="Comma" appId="_GBC_847cf15503744e02b8ac7395c17d2da6"/>
      <m:placeholder xlName="_PLD_0b8d4314717749c7ac0edc428dad2132" addr="T0R9C0S1_1"/>
      <m:item xlName="_GBC_df2f2d85164e49fab0169b6d858a66af" concept="clcid-pte:YingShouGuLiHuaiZhangZhunBeiBenQiZhuanHuiDiYiJieDuan" label="应收股利坏账准备本期转回（第一阶段）" mulRef="_GBC_7cca6dde80f449039a6c96ac33d14ec6" unitRef="_GBC_15c466ad2e0d4da2bba3f9e9dff5c7e0" addr="T0R9C1S1_1" formatStyle="Comma" appId="_GBC_847cf15503744e02b8ac7395c17d2da6"/>
      <m:item xlName="_GBC_32b967dce42e4aa38012c803a1fce1d1" concept="clcid-pte:YingShouGuLiHuaiZhangZhunBeiBenQiZhuanHuiDiErJieDuan" label="应收股利坏账准备本期转回（第二阶段）" mulRef="_GBC_7cca6dde80f449039a6c96ac33d14ec6" unitRef="_GBC_15c466ad2e0d4da2bba3f9e9dff5c7e0" addr="T0R9C2S1_1" formatStyle="Comma" appId="_GBC_847cf15503744e02b8ac7395c17d2da6"/>
      <m:item xlName="_GBC_4a2bc5769f004643b1a16cee9b1aaf7b" concept="clcid-pte:YingShouGuLiHuaiZhangZhunBeiBenQiZhuanHuiDiSanJieDuan" label="应收股利坏账准备本期转回（第三阶段）" mulRef="_GBC_7cca6dde80f449039a6c96ac33d14ec6" unitRef="_GBC_15c466ad2e0d4da2bba3f9e9dff5c7e0" addr="T0R9C3S1_1" formatStyle="Comma" appId="_GBC_847cf15503744e02b8ac7395c17d2da6"/>
      <m:item xlName="_GBC_4515e2f9e20e437a97ce964798049469" concept="clcid-pte:YingShouGuLiHuaiZhangZhunBeiBenQiZhuanHuiJieDuanHeJi" label="应收股利坏账准备本期转回阶段合计" mulRef="_GBC_7cca6dde80f449039a6c96ac33d14ec6" unitRef="_GBC_15c466ad2e0d4da2bba3f9e9dff5c7e0" addr="T0R9C4S1_1" formatStyle="Comma" appId="_GBC_847cf15503744e02b8ac7395c17d2da6"/>
      <m:placeholder xlName="_PLD_2e6eb08c876942e68124f072cbf7af5f" addr="T0R10C0S1_1"/>
      <m:item xlName="_GBC_53927b23012e4bbf8269b8508357f16d" concept="clcid-pte:YingShouGuLiHuaiZhangZhunBeiBenQiZhuanXiaoDiYiJieDuan" label="应收股利坏账准备本期转销（第一阶段）" mulRef="_GBC_7cca6dde80f449039a6c96ac33d14ec6" unitRef="_GBC_15c466ad2e0d4da2bba3f9e9dff5c7e0" addr="T0R10C1S1_1" formatStyle="Comma" appId="_GBC_847cf15503744e02b8ac7395c17d2da6"/>
      <m:item xlName="_GBC_ac8f26d4673942b2826c431febd07317" concept="clcid-pte:YingShouGuLiHuaiZhangZhunBeiBenQiZhuanXiaoDiErJieDuan" label="应收股利坏账准备本期转销（第二阶段）" mulRef="_GBC_7cca6dde80f449039a6c96ac33d14ec6" unitRef="_GBC_15c466ad2e0d4da2bba3f9e9dff5c7e0" addr="T0R10C2S1_1" formatStyle="Comma" appId="_GBC_847cf15503744e02b8ac7395c17d2da6"/>
      <m:item xlName="_GBC_9272637238d54844844169015157617e" concept="clcid-pte:YingShouGuLiHuaiZhangZhunBeiBenQiZhuanXiaoDiSanJieDuan" label="应收股利坏账准备本期转销（第三阶段）" mulRef="_GBC_7cca6dde80f449039a6c96ac33d14ec6" unitRef="_GBC_15c466ad2e0d4da2bba3f9e9dff5c7e0" addr="T0R10C3S1_1" formatStyle="Comma" appId="_GBC_847cf15503744e02b8ac7395c17d2da6"/>
      <m:item xlName="_GBC_7d1e025d994447f3897212a6a41dc149" concept="clcid-pte:YingShouGuLiHuaiZhangZhunBeiBenQiZhuanXiaoJieDuanHeJi" label="应收股利坏账准备本期转销阶段合计" mulRef="_GBC_7cca6dde80f449039a6c96ac33d14ec6" unitRef="_GBC_15c466ad2e0d4da2bba3f9e9dff5c7e0" addr="T0R10C4S1_1" formatStyle="Comma" appId="_GBC_847cf15503744e02b8ac7395c17d2da6"/>
      <m:placeholder xlName="_PLD_ec3ec4707626465089e3bcd471e28bd8" addr="T0R11C0S1_1"/>
      <m:item xlName="_GBC_979ed09af2204fbd87176349727d4a3e" concept="clcid-pte:YingShouGuLiHuaiZhangZhunBeiBenQiHeXiaoDiYiJieDuan" label="应收股利坏账准备本期核销（第一阶段）" mulRef="_GBC_7cca6dde80f449039a6c96ac33d14ec6" unitRef="_GBC_15c466ad2e0d4da2bba3f9e9dff5c7e0" addr="T0R11C1S1_1" formatStyle="Comma" appId="_GBC_847cf15503744e02b8ac7395c17d2da6"/>
      <m:item xlName="_GBC_4b76f8bd68ff4298bc3def7284cc91f2" concept="clcid-pte:YingShouGuLiHuaiZhangZhunBeiBenQiHeXiaoDiErJieDuan" label="应收股利坏账准备本期核销（第二阶段）" mulRef="_GBC_7cca6dde80f449039a6c96ac33d14ec6" unitRef="_GBC_15c466ad2e0d4da2bba3f9e9dff5c7e0" addr="T0R11C2S1_1" formatStyle="Comma" appId="_GBC_847cf15503744e02b8ac7395c17d2da6"/>
      <m:item xlName="_GBC_8b820c5215604149b1cbc20aae989f62" concept="clcid-pte:YingShouGuLiHuaiZhangZhunBeiBenQiHeXiaoDiSanJieDuan" label="应收股利坏账准备本期核销（第三阶段）" mulRef="_GBC_7cca6dde80f449039a6c96ac33d14ec6" unitRef="_GBC_15c466ad2e0d4da2bba3f9e9dff5c7e0" addr="T0R11C3S1_1" formatStyle="Comma" appId="_GBC_847cf15503744e02b8ac7395c17d2da6"/>
      <m:item xlName="_GBC_d7dfe71d3ae74cd29c0b555e5e262191" concept="clcid-pte:YingShouGuLiHuaiZhangZhunBeiBenQiHeXiaoJieDuanHeJi" label="应收股利坏账准备本期核销阶段合计" mulRef="_GBC_7cca6dde80f449039a6c96ac33d14ec6" unitRef="_GBC_15c466ad2e0d4da2bba3f9e9dff5c7e0" addr="T0R11C4S1_1" formatStyle="Comma" appId="_GBC_847cf15503744e02b8ac7395c17d2da6"/>
      <m:placeholder xlName="_PLD_59f9602552ef4212bae027ff0ff95ab1" addr="T0R12C0S1_1"/>
      <m:item xlName="_GBC_d24ab6e44ef94666a01f5becbd5f93d1" concept="clcid-pte:YingShouGuLiHuaiZhangZhunBeiBenQiQiTaBianDongDiYiJieDuan" label="应收股利坏账准备本期其他变动（第一阶段）" mulRef="_GBC_7cca6dde80f449039a6c96ac33d14ec6" unitRef="_GBC_15c466ad2e0d4da2bba3f9e9dff5c7e0" addr="T0R12C1S1_1" formatStyle="Comma" appId="_GBC_847cf15503744e02b8ac7395c17d2da6"/>
      <m:item xlName="_GBC_a5bcf74a3180450e8bd3e2d5a2e22507" concept="clcid-pte:YingShouGuLiHuaiZhangZhunBeiBenQiQiTaBianDongDiErJieDuan" label="应收股利坏账准备本期其他变动（第二阶段）" mulRef="_GBC_7cca6dde80f449039a6c96ac33d14ec6" unitRef="_GBC_15c466ad2e0d4da2bba3f9e9dff5c7e0" addr="T0R12C2S1_1" formatStyle="Comma" appId="_GBC_847cf15503744e02b8ac7395c17d2da6"/>
      <m:item xlName="_GBC_64b18125faf940808f439405911819bd" concept="clcid-pte:YingShouGuLiHuaiZhangZhunBeiBenQiQiTaBianDongDiSanJieDuan" label="应收股利坏账准备本期其他变动（第三阶段）" mulRef="_GBC_7cca6dde80f449039a6c96ac33d14ec6" unitRef="_GBC_15c466ad2e0d4da2bba3f9e9dff5c7e0" addr="T0R12C3S1_1" formatStyle="Comma" appId="_GBC_847cf15503744e02b8ac7395c17d2da6"/>
      <m:item xlName="_GBC_2575bfcada8e449ca4d1904905d482be" concept="clcid-pte:YingShouGuLiHuaiZhangZhunBeiBenQiQiTaBianDongJieDuanHeJi" label="应收股利坏账准备本期其他变动阶段合计" mulRef="_GBC_7cca6dde80f449039a6c96ac33d14ec6" unitRef="_GBC_15c466ad2e0d4da2bba3f9e9dff5c7e0" addr="T0R12C4S1_1" formatStyle="Comma" appId="_GBC_847cf15503744e02b8ac7395c17d2da6"/>
      <m:placeholder xlName="_PLD_b7818ffe08e94acc9b6bbc6d697f6d72" addr="T0R13C0S1_1"/>
      <m:item xlName="_GBC_81e4e5840a9341d98a671d282f5406ff" concept="clcid-pte:YingShouGuLiHuaiZhangZhunBeiDiYiJieDuan" label="应收股利坏账准备（第一阶段）" mulRef="_GBC_7cca6dde80f449039a6c96ac33d14ec6" unitRef="_GBC_15c466ad2e0d4da2bba3f9e9dff5c7e0" addr="T0R13C1S1_1" formatStyle="Comma" appId="_GBC_847cf15503744e02b8ac7395c17d2da6"/>
      <m:item xlName="_GBC_3beef35e378f4ae2b81cdf39c8ecc365" concept="clcid-pte:YingShouGuLiHuaiZhangZhunBeiDiErJieDuan" label="应收股利坏账准备（第二阶段）" mulRef="_GBC_7cca6dde80f449039a6c96ac33d14ec6" unitRef="_GBC_15c466ad2e0d4da2bba3f9e9dff5c7e0" addr="T0R13C2S1_1" formatStyle="Comma" appId="_GBC_847cf15503744e02b8ac7395c17d2da6"/>
      <m:item xlName="_GBC_1abfee80036648bc939150637c8b0a37" concept="clcid-pte:YingShouGuLiHuaiZhangZhunBeiDiSanJieDuan" label="应收股利坏账准备（第三阶段）" mulRef="_GBC_7cca6dde80f449039a6c96ac33d14ec6" unitRef="_GBC_15c466ad2e0d4da2bba3f9e9dff5c7e0" addr="T0R13C3S1_1" formatStyle="Comma" appId="_GBC_847cf15503744e02b8ac7395c17d2da6"/>
      <m:item xlName="_GBC_52708bc5472447c1891c94673ce07b91" concept="clcid-pte:YingShouGuLiHuaiZhangZhunBei" label="应收股利坏账准备" mulRef="_GBC_7cca6dde80f449039a6c96ac33d14ec6" unitRef="_GBC_15c466ad2e0d4da2bba3f9e9dff5c7e0" addr="T0R13C4S1_1" formatStyle="Comma" appId="_GBC_847cf15503744e02b8ac7395c17d2da6"/>
      <m:item xlName="_GBC_f431acf85fd94f1eb2cd4d70b0f69b2c" concept="clcid-ci-ar:ShiFouShiYongYingShouGuLiBenQiFaShengSunShiZhunBeiBianDongQieZhangMianYuEXianZhuBianDongDeQingKuangShuoMing" label="是否适用：应收股利本期发生损失准备变动且账面余额显著变动的情况说明" selectOptions="_buildInAppliance" controlType="CustomCheckbox" cRanges="[{&quot;StartName&quot;:&quot;_GBC_f431acf85fd94f1eb2cd4d70b0f69b2c&quot;,&quot;EndName&quot;:&quot;_GBC_79cd1b969fea4487aeb68565b34cdb2e&quot;,&quot;CType&quot;:1}]"/>
      <m:item xlName="_GBC_79cd1b969fea4487aeb68565b34cdb2e" concept="clcid-pte:YingShouGuLiBenQiFaShengSunShiZhunBeiBianDongQieZhangMianYuEXianZhuBianDongDeQingKuangShuoMing" label="应收股利本期发生损失准备变动且账面余额显著变动的情况说明" appId="_GBC_f431acf85fd94f1eb2cd4d70b0f69b2c"/>
    </m:section>
    <m:section xlName="_SEC_e50f0bae57ac4f97bb5148c612a8ca48" title="应收股利的说明" convertSummaryRule="NoConvert" helpId="112001050">
      <m:item xlName="_GBC_22314d2cdf794d5f90af92f13665da22" concept="clcid-ci-ar:ShiFouShiYongYingShouGuLiDeShuoMing" label="是否适用：应收股利的说明" selectOptions="_buildInAppliance" controlType="CustomCheckbox" cRanges="{&quot;StartName&quot;:&quot;_GBC_22314d2cdf794d5f90af92f13665da22&quot;,&quot;EndName&quot;:&quot;_GBC_1c5a57f692664747af010ca2c66381e6&quot;,&quot;CType&quot;:1,&quot;DisplayText&quot;:null}"/>
      <m:item xlName="_GBC_1c5a57f692664747af010ca2c66381e6" concept="clcid-pte:YingShouGuLiDeShuoMing" label="应收股利的说明" appId="_GBC_22314d2cdf794d5f90af92f13665da22"/>
    </m:section>
    <m:section xlName="_SEC_9cd4f6309fba4b598ec2f3a0a4e083ad" title="按账龄披露" helpId="112001051" helpText="表里的“期末账面余额”指的是包含单项计提和组合计提的期末账面余额。">
      <m:item xlName="_GBC_b46a4e720a884c40b402c5b30a4f4432" concept="clcid-ci-ar:ShiFouShiYongZuHeZhongAnZhangLingFenXiFaJiTiHuaiZhangZhunBeiDeQiTaYingShouZhangKuan" label="是否适用：组合中，按账龄分析法计提坏账准备的其他应收账款" selectOptions="_buildInAppliance" controlType="CustomCheckbox" cRanges="[{&quot;StartName&quot;:&quot;_GBC_b46a4e720a884c40b402c5b30a4f4432&quot;,&quot;EndName&quot;:&quot;_GBC_1b18d183ef824421a2b7735479a6e051&quot;,&quot;CType&quot;:1}]"/>
      <m:item xlName="_GBC_6ca37718de0645da8a1de40ee1bb1597" concept="clcid-ci-ar:DanWeiCaiWuFuZhuDanXiangJinEBuZhongDaDanAnXinYongFengXianTeZhengZuHeHouGaiZuHeDeFengXianJiaoDaDeQiTaYingShouZhangKuan" label="单位：财务附注：单项金额不重大但按信用风险特征组合后该组合的风险较大的其他应收账款" selectOptions="_buildInScales" controlType="Combobox" cellType="Scale" appId="_GBC_b46a4e720a884c40b402c5b30a4f4432"/>
      <m:item xlName="_GBC_eccd3e1ac8d04ff882b9e0189e7dd629" concept="clcid-ci-ar:BiZhongCaiWuFuZhuDanXiangJinEBuZhongDaDanAnXinYongFengXianTeZhengZuHeHouGaiZuHeDeFengXianJiaoDaDeQiTaYingShouZhangKuan" label="币种：财务附注：单项金额不重大但按信用风险特征组合后该组合的风险较大的其他应收账款" selectOptions="_buildInISO4217" controlType="Combobox" cellType="Measure" appId="_GBC_b46a4e720a884c40b402c5b30a4f4432"/>
      <m:placeholder xlName="_PLD_3693c274d2774e098d4e6f0b6ce787c4" addr="T0R0C0S1_1"/>
      <m:placeholder xlName="_PLD_592d3cc76c64401da21e664b374ad045" addr="T0R0C1S1_1"/>
      <m:placeholder xlName="_PLD_6947d7a3e56e4c59be970f76736c65e3" addr="T0R1C0S1_2"/>
      <m:placeholder xlName="_PLD_b7cf536363dd4da2bae7017806fba883" addr="T0R2C0S1_2"/>
      <m:tuple xlName="_TUP_dfa535b506af4aeb868cc2263d0644f6" concept="clcid-pte:YiNianYiNeiQiTaYingShouKuanJinEMingXi" default_row="2" addr="T0R3C">
        <m:item xlName="_GBC_6f3e102866a14710b841f6c42cfcd5bf" concept="clcid-pte:YiNianYiNeiQiTaYingShouKuanZhangLingMingCheng" label="一年以内其他应收款金额明细－帐龄名称" addr="T0R3C0S1_1" appId="_GBC_b46a4e720a884c40b402c5b30a4f4432"/>
        <m:item xlName="_GBC_cdee9af5d0fe49028434bed0c22edfcd" concept="clcid-pte:YiNianYiNeiQiTaYingShouKuanZhangMianYuE" label="一年以内其他应收款金额明细－账面余额" mulRef="_GBC_6ca37718de0645da8a1de40ee1bb1597" unitRef="_GBC_eccd3e1ac8d04ff882b9e0189e7dd629" addr="T0R3C1S1_1" formatStyle="Comma" appId="_GBC_b46a4e720a884c40b402c5b30a4f4432"/>
      </m:tuple>
      <m:placeholder xlName="_PLD_f0ea7052fc724634bba2abea66f07723" addr="T0R5C0S1_1"/>
      <m:item xlName="_GBC_50304eb417a44eadb03b4abe6716494b" concept="clcid-pte:QiTaYingShouKuanYiNianYiNeiHeJi" label="其他应收款一年以内合计" mulRef="_GBC_6ca37718de0645da8a1de40ee1bb1597" unitRef="_GBC_eccd3e1ac8d04ff882b9e0189e7dd629" addr="T0R5C1S1_1" formatStyle="Comma" appId="_GBC_b46a4e720a884c40b402c5b30a4f4432"/>
      <m:placeholder xlName="_PLD_98586cfb9fec441587daa5f6317031cb" addr="T0R6C0S1_1"/>
      <m:item xlName="_GBC_ca26c00d461d4a66817c3fb273e19bbc" concept="clcid-pte:QiTaYingShouKuanYiZhiErNianHeJi" label="其他应收款一至二年合计" mulRef="_GBC_6ca37718de0645da8a1de40ee1bb1597" unitRef="_GBC_eccd3e1ac8d04ff882b9e0189e7dd629" addr="T0R6C1S1_1" formatStyle="Comma" appId="_GBC_b46a4e720a884c40b402c5b30a4f4432"/>
      <m:placeholder xlName="_PLD_c7dfbea412634188b20a56b875d5c1a0" addr="T0R7C0S1_1"/>
      <m:item xlName="_GBC_66633c6b5ef44052b8b4726aecb9f697" concept="clcid-pte:QiTaYingShouKuanErZhiSanNianHeJi" label="其他应收款二至三年合计" mulRef="_GBC_6ca37718de0645da8a1de40ee1bb1597" unitRef="_GBC_eccd3e1ac8d04ff882b9e0189e7dd629" addr="T0R7C1S1_1" formatStyle="Comma" appId="_GBC_b46a4e720a884c40b402c5b30a4f4432"/>
      <m:placeholder xlName="_PLD_7dbeac7b61054fb5aa2ba4792e03ec86" addr="T0R8C0S1_1"/>
      <m:item xlName="_GBC_ba3a1c1c8f974c849f4fe32f30642eb3" concept="clcid-pte:QiTaYingShouKuanSanNianYiShangHeJi" label="其他应收款三年以上合计" mulRef="_GBC_6ca37718de0645da8a1de40ee1bb1597" unitRef="_GBC_eccd3e1ac8d04ff882b9e0189e7dd629" addr="T0R8C1S1_1" formatStyle="Comma" appId="_GBC_b46a4e720a884c40b402c5b30a4f4432"/>
      <m:placeholder xlName="_PLD_1219b34745ba43bd8890e188ec4fd1f5" addr="T0R9C0S1_1"/>
      <m:item xlName="_GBC_0660f10a73794467938e8837aecfdd7e" concept="clcid-pte:QiTaYingShouKuanSanZhiSiNianZhangMianYuE" label="其他应收款三至四年账面余额" mulRef="_GBC_6ca37718de0645da8a1de40ee1bb1597" unitRef="_GBC_eccd3e1ac8d04ff882b9e0189e7dd629" addr="T0R9C1S1_1" formatStyle="Comma" appId="_GBC_b46a4e720a884c40b402c5b30a4f4432"/>
      <m:placeholder xlName="_PLD_139aa65599744a2ba97edb44895346cd" addr="T0R10C0S1_1"/>
      <m:item xlName="_GBC_bdf859cf68024846be1e5313b18a4ed1" concept="clcid-pte:QiTaYingShouKuanSiZhiWuNianZhangMianYuE" label="其他应收款四至五年账面余额" mulRef="_GBC_6ca37718de0645da8a1de40ee1bb1597" unitRef="_GBC_eccd3e1ac8d04ff882b9e0189e7dd629" addr="T0R10C1S1_1" formatStyle="Comma" appId="_GBC_b46a4e720a884c40b402c5b30a4f4432"/>
      <m:placeholder xlName="_PLD_7ea221e85abe4d948804f7b8cb9abd12" addr="T0R11C0S1_1"/>
      <m:item xlName="_GBC_43e6e72a4617450db8f63c4f679aa8d2" concept="clcid-pte:QiTaYingShouKuanWuNianYiShangZhangMianYuE" label="其他应收款五年以上账面余额" mulRef="_GBC_6ca37718de0645da8a1de40ee1bb1597" unitRef="_GBC_eccd3e1ac8d04ff882b9e0189e7dd629" addr="T0R11C1S1_1" formatStyle="Comma" appId="_GBC_b46a4e720a884c40b402c5b30a4f4432"/>
      <m:tuple xlName="_TUP_ee38dddc16a8427aa70aa7b0949306f1" concept="clcid-pte:AnZhangLingFenXiFaJiTiHuaiZhangZhunBeiDeQiTaYingShouKuanMingXi" default_row="2" addr="T0R12C">
        <m:item xlName="_GBC_c7d0c5c1a989453a8b89807da573de15" concept="clcid-pte:AnZhangLingFenXiFaJiTiHuaiZhangZhunBeiDeQiTaYingShouKuanMingXiZhangLing" label="按账龄分析法计提坏账准备的其他应收款明细_账龄" addr="T0R12C0S1_1" appId="_GBC_b46a4e720a884c40b402c5b30a4f4432"/>
        <m:item xlName="_GBC_01863902d84a4ebdb20d59fdc117fd76" concept="clcid-pte:AnZhangLingFenXiFaJiTiHuaiZhangZhunBeiDeQiTaYingShouKuanMingXiQiTaYingShouKuan" label="按账龄分析法计提坏账准备的其他应收款明细_其他应收款" mulRef="_GBC_6ca37718de0645da8a1de40ee1bb1597" unitRef="_GBC_eccd3e1ac8d04ff882b9e0189e7dd629" addr="T0R12C1S1_1" formatStyle="Comma" appId="_GBC_b46a4e720a884c40b402c5b30a4f4432"/>
      </m:tuple>
      <m:placeholder xlName="_PLD_86909243a0c54a05a7001e5799415551" addr="T0R14C0S1_1"/>
      <m:item xlName="_GBC_1b18d183ef824421a2b7735479a6e051" concept="clcid-pte:DanXiangJinEBuZhongDaDanAnXinYongFengXianTeZhengZuHeHouGaiZuHeDeFengXianJiaoDaDeQiTaYingShouZhangKuanHeJi" label="单项金额不重大但按信用风险特征组合后该组合的风险较大的其他应收账款合计" mulRef="_GBC_6ca37718de0645da8a1de40ee1bb1597" unitRef="_GBC_eccd3e1ac8d04ff882b9e0189e7dd629" addr="T0R14C1S1_1" formatStyle="Comma" appId="_GBC_b46a4e720a884c40b402c5b30a4f4432">
        <m:complexRule comparator="Eq" title="单项金额不重大但按信用风险特征组合后该组合的风险较大的其他应收账款合计" test=" $_GBC_50304eb417a44eadb03b4abe6716494b +  $_GBC_ca26c00d461d4a66817c3fb273e19bbc +  $_GBC_66633c6b5ef44052b8b4726aecb9f697 +  $_GBC_ba3a1c1c8f974c849f4fe32f30642eb3 +  $_GBC_0660f10a73794467938e8837aecfdd7e +  $_GBC_bdf859cf68024846be1e5313b18a4ed1 +  $_GBC_43e6e72a4617450db8f63c4f679aa8d2 +  $_GBC_01863902d84a4ebdb20d59fdc117fd76" id="Ca62adbea76ac44e797ce99721a0a2782"/>
      </m:item>
    </m:section>
    <m:section xlName="_SEC_8efe5956682a453f8d45e3b621bac05e" title="按款项性质分类情况" rules="R2015_R11_006" helpId="112001051">
      <m:item xlName="_GBC_f8f8208812d5412eb0a2fdddf1a9d330" concept="clcid-ci-ar:ShiFouShiYongQiTaYingShouKuanAnKuanXiangXingZhiFenLeiQingKuang" label="是否适用：其他应收款按款项性质分类情况" selectOptions="_buildInAppliance" controlType="CustomCheckbox" cRanges="{&quot;StartName&quot;:&quot;_GBC_f8f8208812d5412eb0a2fdddf1a9d330&quot;,&quot;EndName&quot;:&quot;_GBC_86ac734e1ff44ba5b106a05ce2d8fdc2&quot;,&quot;CType&quot;:1,&quot;DisplayText&quot;:null}"/>
      <m:item xlName="_GBC_6e3e3b79e1a6467e8f5cdcabc0a95e4a" concept="clcid-ci-ar:DanWeiCaiWuFuZhuQiTaYingShouKuanAnKuanXiangXingZhiFenLeiQingKuang" label="单位：财务附注：其他应收款按款项性质分类情况" selectOptions="_buildInScales" controlType="Combobox" cellType="Scale" appId="_GBC_f8f8208812d5412eb0a2fdddf1a9d330"/>
      <m:item xlName="_GBC_09f3d6bcff8b483f9de34a3ddb25bad4" concept="clcid-ci-ar:BiZhongCaiWuFuZhuQiTaYingShouKuanAnKuanXiangXingZhiFenLeiQingKuang" label="币种：财务附注：其他应收款按款项性质分类情况" selectOptions="_buildInISO4217" controlType="Combobox" cellType="Measure" appId="_GBC_f8f8208812d5412eb0a2fdddf1a9d330"/>
      <m:placeholder xlName="_PLD_e3e4ae09c73a4371a49803278d537455" addr="T0R0C0S1_1"/>
      <m:placeholder xlName="_PLD_166416173edb4a39b34c47c78d0dc766" addr="T0R0C1S1_1"/>
      <m:placeholder xlName="_PLD_a78baace40634aeaaff4786c955e1f60" addr="T0R0C2S1_1"/>
      <m:tuple xlName="_TUP_57a46f72357b45e3ae87e72e625249f6" concept="clcid-pte:QiTaYingShouKuanAnKuanXiangXingZhiFenLeiQingKuangMingXi" default_row="2" addr="T0R1C">
        <m:item xlName="_GBC_14ffd7584f0540cfa018a6eba6da9c88" concept="clcid-pte:QiTaYingShouKuanAnKuanXiangXingZhiFenLeiQingKuangMingXiKuanXiangXingZhi" label="其他应收款按款项性质分类情况明细-款项性质" addr="T0R1C0S1_1" appId="_GBC_f8f8208812d5412eb0a2fdddf1a9d330"/>
        <m:item xlName="_GBC_329d641900e9440e830fbad09f751beb" concept="clcid-pte:QiTaYingShouKuanAnKuanXiangXingZhiFenLeiQingKuangMingXiJinE" label="其他应收款按款项性质分类情况明细-金额" mulRef="_GBC_6e3e3b79e1a6467e8f5cdcabc0a95e4a" unitRef="_GBC_09f3d6bcff8b483f9de34a3ddb25bad4" addr="T0R1C1S1_1" formatStyle="Comma" appId="_GBC_f8f8208812d5412eb0a2fdddf1a9d330"/>
        <m:item xlName="_GBC_cf6ff1449e4541a68fc0af8db3e9656d" concept="clcid-pte:QiTaYingShouKuanAnKuanXiangXingZhiFenLeiQingKuangMingXiJinE" label="其他应收款按款项性质分类情况明细-金额" periodRef="本期期初数" mulRef="_GBC_6e3e3b79e1a6467e8f5cdcabc0a95e4a" unitRef="_GBC_09f3d6bcff8b483f9de34a3ddb25bad4" addr="T0R1C2S1_1" formatStyle="Comma" appId="_GBC_f8f8208812d5412eb0a2fdddf1a9d330"/>
      </m:tuple>
      <m:placeholder xlName="_PLD_caa65b7047104096987b4ba036051976" addr="T0R3C0S1_1"/>
      <m:item xlName="_GBC_7f33a18c6a97446ba8c9d338e79e0d1e" concept="clcid-pte:QiTaYingShouKuanAnKuanXiangXingZhiFenLeiQingKuangJinEHeJi" label="其他应收款按款项性质分类情况金额合计" mulRef="_GBC_6e3e3b79e1a6467e8f5cdcabc0a95e4a" unitRef="_GBC_09f3d6bcff8b483f9de34a3ddb25bad4" addr="T0R3C1S1_1" formatStyle="Comma" appId="_GBC_f8f8208812d5412eb0a2fdddf1a9d330">
        <m:complexRule comparator="Eq" title="其他应收款按款项性质分类情况金额合计" test=" $_GBC_329d641900e9440e830fbad09f751beb" id="C26c40eb9c1fc44da8d6f4be2233fc1e4"/>
      </m:item>
      <m:item xlName="_GBC_86ac734e1ff44ba5b106a05ce2d8fdc2" concept="clcid-pte:QiTaYingShouKuanAnKuanXiangXingZhiFenLeiQingKuangJinEHeJi" label="其他应收款按款项性质分类情况金额合计" periodRef="本期期初数" mulRef="_GBC_6e3e3b79e1a6467e8f5cdcabc0a95e4a" unitRef="_GBC_09f3d6bcff8b483f9de34a3ddb25bad4" addr="T0R3C2S1_1" formatStyle="Comma" appId="_GBC_f8f8208812d5412eb0a2fdddf1a9d330">
        <m:complexRule comparator="Eq" title="其他应收款按款项性质分类情况金额合计@本期期初数" test=" $_GBC_cf6ff1449e4541a68fc0af8db3e9656d" id="Cb7215836251a4ce3af574610ecbf1193"/>
      </m:item>
    </m:section>
    <m:section xlName="_SEC_cb69c8378cb54035bc6be62addb6389d" title="坏账准备计提情况" helpId="112001051">
      <m:item xlName="_GBC_89d7c1af9f504137a919fea1a314fa80" concept="clcid-ci-ar:ShiFouShiYongQiTaYingShouKuanHuaiZhangZhunBeiTiaoJieBiao" label="是否适用：其他应收款坏账准备调节表" selectOptions="_buildInAppliance" controlType="CustomCheckbox" cRanges="[{&quot;StartName&quot;:&quot;_GBC_89d7c1af9f504137a919fea1a314fa80&quot;,&quot;EndName&quot;:&quot;_GBC_7afa82b4e0d14131b147388b5e9d20f1&quot;,&quot;CType&quot;:1}]"/>
      <m:item xlName="_GBC_1e902dc07fc44240af1ff69475733c28" concept="clcid-ci-ar:DanWeiQiTaYingShouKuanHuaiZhangZhunBeiTiaoJieBiao" label="单位：其他应收款坏账准备调节表" selectOptions="_buildInScales" controlType="Combobox" cellType="Scale" appId="_GBC_89d7c1af9f504137a919fea1a314fa80"/>
      <m:item xlName="_GBC_5e93354ddb8841df82a0d16f2f5b44ae" concept="clcid-ci-ar:BiZhongQiTaYingShouKuanHuaiZhangZhunBeiTiaoJieBiao" label="币种：其他应收款坏账准备调节表" selectOptions="_buildInISO4217" controlType="Combobox" cellType="Measure" appId="_GBC_89d7c1af9f504137a919fea1a314fa80"/>
      <m:placeholder xlName="_PLD_2f734c3456a843bda898d16924c52045" addr="T0R0C0S2_1"/>
      <m:placeholder xlName="_PLD_cc2d5e47d032466f8f32fd4edec15e33" addr="T0R0C1S1_1"/>
      <m:placeholder xlName="_PLD_f7ffd31ab3534493bb75ab7d04c0c751" addr="T0R0C2S1_1"/>
      <m:placeholder xlName="_PLD_b787de87168848159cb3a46726196c34" addr="T0R0C3S1_1"/>
      <m:placeholder xlName="_PLD_3b31af1f922741a8874346a86f3e2d25" addr="T0R0C4S2_1"/>
      <m:placeholder xlName="_PLD_7158bbb0fd6b45478d53b382f0c1a5e9" addr="T0R1C1S1_1"/>
      <m:placeholder xlName="_PLD_a456fd5785a44d89b944d155197986fc" addr="T0R1C2S1_1"/>
      <m:placeholder xlName="_PLD_fb9265a3aa334f7ab93242b9630540b0" addr="T0R1C3S1_1"/>
      <m:placeholder xlName="_PLD_8cd531a2160845bdb7fe60aabffc13e4" addr="T0R2C0S1_1"/>
      <m:item xlName="_GBC_6859c92a668a400ebf9476398378afe8" concept="clcid-pte:QiTaYingShouKuanHuaiZhangZhunBeiDiYiJieDuan" label="其他应收款坏账准备（第一阶段）" periodRef="本期期初数" mulRef="_GBC_1e902dc07fc44240af1ff69475733c28" unitRef="_GBC_5e93354ddb8841df82a0d16f2f5b44ae" addr="T0R2C1S1_1" formatStyle="Comma" appId="_GBC_89d7c1af9f504137a919fea1a314fa80"/>
      <m:item xlName="_GBC_33c556e192aa42109b659adc894f4b86" concept="clcid-pte:QiTaYingShouKuanHuaiZhangZhunBeiDiErJieDuan" label="其他应收款坏账准备（第二阶段）" periodRef="本期期初数" mulRef="_GBC_1e902dc07fc44240af1ff69475733c28" unitRef="_GBC_5e93354ddb8841df82a0d16f2f5b44ae" addr="T0R2C2S1_1" formatStyle="Comma" appId="_GBC_89d7c1af9f504137a919fea1a314fa80"/>
      <m:item xlName="_GBC_91799db2e034489f901a2272dafe6d95" concept="clcid-pte:QiTaYingShouKuanHuaiZhangZhunBeiDiSanJieDuan" label="其他应收款坏账准备（第三阶段）" periodRef="本期期初数" mulRef="_GBC_1e902dc07fc44240af1ff69475733c28" unitRef="_GBC_5e93354ddb8841df82a0d16f2f5b44ae" addr="T0R2C3S1_1" formatStyle="Comma" appId="_GBC_89d7c1af9f504137a919fea1a314fa80"/>
      <m:item xlName="_GBC_df29a7df5da8420f8d032a468c659f10" concept="clcid-pte:QiTaYingShouKuanHuaiZhangZhunBei" label="其他应收款坏账准备" periodRef="本期期初数" mulRef="_GBC_1e902dc07fc44240af1ff69475733c28" unitRef="_GBC_5e93354ddb8841df82a0d16f2f5b44ae" addr="T0R2C4S1_1" formatStyle="Comma" appId="_GBC_89d7c1af9f504137a919fea1a314fa80"/>
      <m:placeholder xlName="_PLD_7b0d3a23ad1544a18a9869d1d72a93c9" addr="T0R3C0S1_1"/>
      <m:item xlName="_GBC_5bc73631a32c41c69bd977531c832d0e" concept="clcid-pte:QiTaYingShouKuanHuaiZhangZhunBeiBenQiZhuanRuHuoZhuanHuiDiYiJieDuan" label="其他应收款坏账准备本期转入或转回（第一阶段）" mulRef="_GBC_1e902dc07fc44240af1ff69475733c28" unitRef="_GBC_5e93354ddb8841df82a0d16f2f5b44ae" addr="T0R3C1S1_1" formatStyle="Comma" appId="_GBC_89d7c1af9f504137a919fea1a314fa80"/>
      <m:item xlName="_GBC_a61354c90c82417993e8a89ad880926c" concept="clcid-pte:QiTaYingShouKuanHuaiZhangZhunBeiBenQiZhuanRuHuoZhuanHuiDiErJieDuan" label="其他应收款坏账准备本期转入或转回（第二阶段）" mulRef="_GBC_1e902dc07fc44240af1ff69475733c28" unitRef="_GBC_5e93354ddb8841df82a0d16f2f5b44ae" addr="T0R3C2S1_1" formatStyle="Comma" appId="_GBC_89d7c1af9f504137a919fea1a314fa80"/>
      <m:item xlName="_GBC_fd1e0ce0e09a41fb93956087ffa852c4" concept="clcid-pte:QiTaYingShouKuanHuaiZhangZhunBeiBenQiZhuanRuHuoZhuanHuiDiSanJieDuan" label="其他应收款坏账准备本期转入或转回（第三阶段）" mulRef="_GBC_1e902dc07fc44240af1ff69475733c28" unitRef="_GBC_5e93354ddb8841df82a0d16f2f5b44ae" addr="T0R3C3S1_1" formatStyle="Comma" appId="_GBC_89d7c1af9f504137a919fea1a314fa80"/>
      <m:item xlName="_GBC_7213e3fb573c46a9a31f2a22e6449c97" concept="clcid-pte:QiTaYingShouKuanHuaiZhangZhunBeiBenQiZhuanRuHuoZhuanHuiJieDuanHeJi" label="其他应收款坏账准备本期转入或转回阶段合计" mulRef="_GBC_1e902dc07fc44240af1ff69475733c28" unitRef="_GBC_5e93354ddb8841df82a0d16f2f5b44ae" addr="T0R3C4S1_1" formatStyle="Comma" appId="_GBC_89d7c1af9f504137a919fea1a314fa80"/>
      <m:placeholder xlName="_PLD_91b88a7d25c34d119c6142c0bbed7fd5" addr="T0R4C0S1_1"/>
      <m:item xlName="_GBC_b6081ec9db6c4619863846d069dc05e8" concept="clcid-pte:QiTaYingShouKuanHuaiZhangZhunBeiBenQiZhuanRuDiErJieDuanDiYiJieDuan" label="其他应收款坏账准备本期转入第二阶段（第一阶段）" mulRef="_GBC_1e902dc07fc44240af1ff69475733c28" unitRef="_GBC_5e93354ddb8841df82a0d16f2f5b44ae" addr="T0R4C1S1_1" formatStyle="Comma" appId="_GBC_89d7c1af9f504137a919fea1a314fa80"/>
      <m:item xlName="_GBC_add2219806894392bb21996bd1c09219" concept="clcid-pte:QiTaYingShouKuanHuaiZhangZhunBeiBenQiZhuanRuDiErJieDuanDiErJieDuan" label="其他应收款坏账准备本期转入第二阶段（第二阶段）" mulRef="_GBC_1e902dc07fc44240af1ff69475733c28" unitRef="_GBC_5e93354ddb8841df82a0d16f2f5b44ae" addr="T0R4C2S1_1" formatStyle="Comma" appId="_GBC_89d7c1af9f504137a919fea1a314fa80"/>
      <m:item xlName="_GBC_fdf2bcc8279a48668922f685ad137bcb" concept="clcid-pte:QiTaYingShouKuanHuaiZhangZhunBeiBenQiZhuanRuDiErJieDuanDiSanJieDuan" label="其他应收款坏账准备本期转入第二阶段（第三阶段）" mulRef="_GBC_1e902dc07fc44240af1ff69475733c28" unitRef="_GBC_5e93354ddb8841df82a0d16f2f5b44ae" addr="T0R4C3S1_1" formatStyle="Comma" appId="_GBC_89d7c1af9f504137a919fea1a314fa80"/>
      <m:item xlName="_GBC_8e450d29cf2a4356af6b953b11d22d8c" concept="clcid-pte:QiTaYingShouKuanHuaiZhangZhunBeiBenQiZhuanRuDiErJieDuanJieDuanHeJi" label="其他应收款坏账准备本期转入第二阶段阶段合计" mulRef="_GBC_1e902dc07fc44240af1ff69475733c28" unitRef="_GBC_5e93354ddb8841df82a0d16f2f5b44ae" addr="T0R4C4S1_1" formatStyle="Comma" appId="_GBC_89d7c1af9f504137a919fea1a314fa80"/>
      <m:placeholder xlName="_PLD_4a0ac02ca5544c61af90e0b74b6d9772" addr="T0R5C0S1_1"/>
      <m:item xlName="_GBC_c776fb68cf3f4f5f906e5eb1b2d0a5e2" concept="clcid-pte:QiTaYingShouKuanHuaiZhangZhunBeiBenQiZhuanRuDiSanJieDuanDiYiJieDuan" label="其他应收款坏账准备本期转入第三阶段（第一阶段）" mulRef="_GBC_1e902dc07fc44240af1ff69475733c28" unitRef="_GBC_5e93354ddb8841df82a0d16f2f5b44ae" addr="T0R5C1S1_1" formatStyle="Comma" appId="_GBC_89d7c1af9f504137a919fea1a314fa80"/>
      <m:item xlName="_GBC_0edee3885d344043993d96397906f99a" concept="clcid-pte:QiTaYingShouKuanHuaiZhangZhunBeiBenQiZhuanRuDiSanJieDuanDiErJieDuan" label="其他应收款坏账准备本期转入第三阶段（第二阶段）" mulRef="_GBC_1e902dc07fc44240af1ff69475733c28" unitRef="_GBC_5e93354ddb8841df82a0d16f2f5b44ae" addr="T0R5C2S1_1" formatStyle="Comma" appId="_GBC_89d7c1af9f504137a919fea1a314fa80"/>
      <m:item xlName="_GBC_bc7d66d73ae84919b98fb08ff3909b85" concept="clcid-pte:QiTaYingShouKuanHuaiZhangZhunBeiBenQiZhuanRuDiSanJieDuanDiSanJieDuan" label="其他应收款坏账准备本期转入第三阶段（第三阶段）" mulRef="_GBC_1e902dc07fc44240af1ff69475733c28" unitRef="_GBC_5e93354ddb8841df82a0d16f2f5b44ae" addr="T0R5C3S1_1" formatStyle="Comma" appId="_GBC_89d7c1af9f504137a919fea1a314fa80"/>
      <m:item xlName="_GBC_295f1ac52d53487fa6663324f9ef85fe" concept="clcid-pte:QiTaYingShouKuanHuaiZhangZhunBeiBenQiZhuanRuDiSanJieDuanJieDuanHeJi" label="其他应收款坏账准备本期转入第三阶段阶段合计" mulRef="_GBC_1e902dc07fc44240af1ff69475733c28" unitRef="_GBC_5e93354ddb8841df82a0d16f2f5b44ae" addr="T0R5C4S1_1" formatStyle="Comma" appId="_GBC_89d7c1af9f504137a919fea1a314fa80"/>
      <m:placeholder xlName="_PLD_62efa972943f414d8c2725b439187276" addr="T0R6C0S1_1"/>
      <m:item xlName="_GBC_3e73ca7383d14c1289b174dac2eae36d" concept="clcid-pte:QiTaYingShouKuanHuaiZhangZhunBeiBenQiZhuanHuiDiErJieDuanDiYiJieDuan" label="其他应收款坏账准备本期转回第二阶段（第一阶段）" mulRef="_GBC_1e902dc07fc44240af1ff69475733c28" unitRef="_GBC_5e93354ddb8841df82a0d16f2f5b44ae" addr="T0R6C1S1_1" formatStyle="Comma" appId="_GBC_89d7c1af9f504137a919fea1a314fa80"/>
      <m:item xlName="_GBC_60ea2f37f3da40adb2514823aa6f6868" concept="clcid-pte:QiTaYingShouKuanHuaiZhangZhunBeiBenQiZhuanHuiDiErJieDuanDiErJieDuan" label="其他应收款坏账准备本期转回第二阶段（第二阶段）" mulRef="_GBC_1e902dc07fc44240af1ff69475733c28" unitRef="_GBC_5e93354ddb8841df82a0d16f2f5b44ae" addr="T0R6C2S1_1" formatStyle="Comma" appId="_GBC_89d7c1af9f504137a919fea1a314fa80"/>
      <m:item xlName="_GBC_afddecea05e64c7faf9e52baa2e91227" concept="clcid-pte:QiTaYingShouKuanHuaiZhangZhunBeiBenQiZhuanHuiDiErJieDuanDiSanJieDuan" label="其他应收款坏账准备本期转回第二阶段（第三阶段）" mulRef="_GBC_1e902dc07fc44240af1ff69475733c28" unitRef="_GBC_5e93354ddb8841df82a0d16f2f5b44ae" addr="T0R6C3S1_1" formatStyle="Comma" appId="_GBC_89d7c1af9f504137a919fea1a314fa80"/>
      <m:item xlName="_GBC_7946b7b14187461e86a9e20d2e072815" concept="clcid-pte:QiTaYingShouKuanHuaiZhangZhunBeiBenQiZhuanHuiDiErJieDuanJieDuanHeJi" label="其他应收款坏账准备本期转回第二阶段阶段合计" mulRef="_GBC_1e902dc07fc44240af1ff69475733c28" unitRef="_GBC_5e93354ddb8841df82a0d16f2f5b44ae" addr="T0R6C4S1_1" formatStyle="Comma" appId="_GBC_89d7c1af9f504137a919fea1a314fa80"/>
      <m:placeholder xlName="_PLD_f0038f03e6744de690d37930402c226c" addr="T0R7C0S1_1"/>
      <m:item xlName="_GBC_8af08b376b6c43bab24698e7087dbdcf" concept="clcid-pte:QiTaYingShouKuanHuaiZhangZhunBeiBenQiZhuanHuiDiYiJieDuanDiYiJieDuan" label="其他应收款坏账准备本期转回第一阶段（第一阶段）" mulRef="_GBC_1e902dc07fc44240af1ff69475733c28" unitRef="_GBC_5e93354ddb8841df82a0d16f2f5b44ae" addr="T0R7C1S1_1" formatStyle="Comma" appId="_GBC_89d7c1af9f504137a919fea1a314fa80"/>
      <m:item xlName="_GBC_e32ca3d66e20451ab5a343fdef9f8f8c" concept="clcid-pte:QiTaYingShouKuanHuaiZhangZhunBeiBenQiZhuanHuiDiYiJieDuanDiErJieDuan" label="其他应收款坏账准备本期转回第一阶段（第二阶段）" mulRef="_GBC_1e902dc07fc44240af1ff69475733c28" unitRef="_GBC_5e93354ddb8841df82a0d16f2f5b44ae" addr="T0R7C2S1_1" formatStyle="Comma" appId="_GBC_89d7c1af9f504137a919fea1a314fa80"/>
      <m:item xlName="_GBC_5fea5293c27447ab8ec8dcffb2b42b3c" concept="clcid-pte:QiTaYingShouKuanHuaiZhangZhunBeiBenQiZhuanHuiDiYiJieDuanDiSanJieDuan" label="其他应收款坏账准备本期转回第一阶段（第三阶段）" mulRef="_GBC_1e902dc07fc44240af1ff69475733c28" unitRef="_GBC_5e93354ddb8841df82a0d16f2f5b44ae" addr="T0R7C3S1_1" formatStyle="Comma" appId="_GBC_89d7c1af9f504137a919fea1a314fa80"/>
      <m:item xlName="_GBC_d0e1e6f09e434e239318b1aa82771579" concept="clcid-pte:QiTaYingShouKuanHuaiZhangZhunBeiBenQiZhuanHuiDiYiJieDuanJieDuanHeJi" label="其他应收款坏账准备本期转回第一阶段阶段合计" mulRef="_GBC_1e902dc07fc44240af1ff69475733c28" unitRef="_GBC_5e93354ddb8841df82a0d16f2f5b44ae" addr="T0R7C4S1_1" formatStyle="Comma" appId="_GBC_89d7c1af9f504137a919fea1a314fa80"/>
      <m:placeholder xlName="_PLD_7e61e1cc37624ad4a01baf228fb5e144" addr="T0R8C0S1_1"/>
      <m:item xlName="_GBC_75023d6824164391b95db955184e64fb" concept="clcid-pte:QiTaYingShouKuanHuaiZhangZhunBeiBenQiXinZengJiTiDiYiJieDuan" label="其他应收款坏账准备本期新增计提（第一阶段）" mulRef="_GBC_1e902dc07fc44240af1ff69475733c28" unitRef="_GBC_5e93354ddb8841df82a0d16f2f5b44ae" addr="T0R8C1S1_1" formatStyle="Comma" appId="_GBC_89d7c1af9f504137a919fea1a314fa80"/>
      <m:item xlName="_GBC_e84c1fcf61b24501a89798060a827968" concept="clcid-pte:QiTaYingShouKuanHuaiZhangZhunBeiBenQiXinZengJiTiDiErJieDuan" label="其他应收款坏账准备本期新增计提（第二阶段）" mulRef="_GBC_1e902dc07fc44240af1ff69475733c28" unitRef="_GBC_5e93354ddb8841df82a0d16f2f5b44ae" addr="T0R8C2S1_1" formatStyle="Comma" appId="_GBC_89d7c1af9f504137a919fea1a314fa80"/>
      <m:item xlName="_GBC_25f5890ba14e4b0886bc066ff5c3da69" concept="clcid-pte:QiTaYingShouKuanHuaiZhangZhunBeiBenQiXinZengJiTiDiSanJieDuan" label="其他应收款坏账准备本期新增计提（第三阶段）" mulRef="_GBC_1e902dc07fc44240af1ff69475733c28" unitRef="_GBC_5e93354ddb8841df82a0d16f2f5b44ae" addr="T0R8C3S1_1" formatStyle="Comma" appId="_GBC_89d7c1af9f504137a919fea1a314fa80"/>
      <m:item xlName="_GBC_77ba44ffd21146ce9515501db067ecc4" concept="clcid-pte:QiTaYingShouKuanHuaiZhangZhunBeiBenQiXinZengJiTiJieDuanHeJi" label="其他应收款坏账准备本期新增计提阶段合计" mulRef="_GBC_1e902dc07fc44240af1ff69475733c28" unitRef="_GBC_5e93354ddb8841df82a0d16f2f5b44ae" addr="T0R8C4S1_1" formatStyle="Comma" appId="_GBC_89d7c1af9f504137a919fea1a314fa80"/>
      <m:placeholder xlName="_PLD_6b80e34bd4ec459eb98282e241521353" addr="T0R9C0S1_1"/>
      <m:item xlName="_GBC_25d81785244a48bfa7b4a86ab89689fc" concept="clcid-pte:QiTaYingShouKuanHuaiZhangZhunBeiBenQiZhuanHuiDiYiJieDuan" label="其他应收款坏账准备本期转回（第一阶段）" mulRef="_GBC_1e902dc07fc44240af1ff69475733c28" unitRef="_GBC_5e93354ddb8841df82a0d16f2f5b44ae" addr="T0R9C1S1_1" formatStyle="Comma" appId="_GBC_89d7c1af9f504137a919fea1a314fa80"/>
      <m:item xlName="_GBC_66f6efe3aa8f4c0ea9c5440e1cb7ef15" concept="clcid-pte:QiTaYingShouKuanHuaiZhangZhunBeiBenQiZhuanHuiDiErJieDuan" label="其他应收款坏账准备本期转回（第二阶段）" mulRef="_GBC_1e902dc07fc44240af1ff69475733c28" unitRef="_GBC_5e93354ddb8841df82a0d16f2f5b44ae" addr="T0R9C2S1_1" formatStyle="Comma" appId="_GBC_89d7c1af9f504137a919fea1a314fa80"/>
      <m:item xlName="_GBC_ac5301cf9f80452d95f9eefba01f2187" concept="clcid-pte:QiTaYingShouKuanHuaiZhangZhunBeiBenQiZhuanHuiDiSanJieDuan" label="其他应收款坏账准备本期转回（第三阶段）" mulRef="_GBC_1e902dc07fc44240af1ff69475733c28" unitRef="_GBC_5e93354ddb8841df82a0d16f2f5b44ae" addr="T0R9C3S1_1" formatStyle="Comma" appId="_GBC_89d7c1af9f504137a919fea1a314fa80"/>
      <m:item xlName="_GBC_571d5b8d390e425290a5b32c3e559749" concept="clcid-pte:QiTaYingShouKuanHuaiZhangZhunBeiBenQiZhuanHuiJieDuanHeJi" label="其他应收款坏账准备本期转回阶段合计" mulRef="_GBC_1e902dc07fc44240af1ff69475733c28" unitRef="_GBC_5e93354ddb8841df82a0d16f2f5b44ae" addr="T0R9C4S1_1" formatStyle="Comma" appId="_GBC_89d7c1af9f504137a919fea1a314fa80"/>
      <m:placeholder xlName="_PLD_a512e024183e41b89e975a5495c29146" addr="T0R10C0S1_1"/>
      <m:item xlName="_GBC_969f5cc0c7d64c8792cf3d2e0e322295" concept="clcid-pte:QiTaYingShouKuanHuaiZhangZhunBeiBenQiZhuanXiaoDiYiJieDuan" label="其他应收款坏账准备本期转销（第一阶段）" mulRef="_GBC_1e902dc07fc44240af1ff69475733c28" unitRef="_GBC_5e93354ddb8841df82a0d16f2f5b44ae" addr="T0R10C1S1_1" formatStyle="Comma" appId="_GBC_89d7c1af9f504137a919fea1a314fa80"/>
      <m:item xlName="_GBC_a12d47e9b91f401d907b82417d22b867" concept="clcid-pte:QiTaYingShouKuanHuaiZhangZhunBeiBenQiZhuanXiaoDiErJieDuan" label="其他应收款坏账准备本期转销（第二阶段）" mulRef="_GBC_1e902dc07fc44240af1ff69475733c28" unitRef="_GBC_5e93354ddb8841df82a0d16f2f5b44ae" addr="T0R10C2S1_1" formatStyle="Comma" appId="_GBC_89d7c1af9f504137a919fea1a314fa80"/>
      <m:item xlName="_GBC_5c266228deaa4f59a37d4b778aa18958" concept="clcid-pte:QiTaYingShouKuanHuaiZhangZhunBeiBenQiZhuanXiaoDiSanJieDuan" label="其他应收款坏账准备本期转销（第三阶段）" mulRef="_GBC_1e902dc07fc44240af1ff69475733c28" unitRef="_GBC_5e93354ddb8841df82a0d16f2f5b44ae" addr="T0R10C3S1_1" formatStyle="Comma" appId="_GBC_89d7c1af9f504137a919fea1a314fa80"/>
      <m:item xlName="_GBC_287c1d8d59424d7890ee2c04e89b2cc1" concept="clcid-pte:QiTaYingShouKuanHuaiZhangZhunBeiBenQiZhuanXiaoJieDuanHeJi" label="其他应收款坏账准备本期转销阶段合计" mulRef="_GBC_1e902dc07fc44240af1ff69475733c28" unitRef="_GBC_5e93354ddb8841df82a0d16f2f5b44ae" addr="T0R10C4S1_1" formatStyle="Comma" appId="_GBC_89d7c1af9f504137a919fea1a314fa80"/>
      <m:placeholder xlName="_PLD_6a963864c33f4d739f3df592fe49d94d" addr="T0R11C0S1_1"/>
      <m:item xlName="_GBC_f41a73a4fb0447a68e5007a5f2dd4919" concept="clcid-pte:QiTaYingShouKuanHuaiZhangZhunBeiBenQiHeXiaoDiYiJieDuan" label="其他应收款坏账准备本期核销（第一阶段）" mulRef="_GBC_1e902dc07fc44240af1ff69475733c28" unitRef="_GBC_5e93354ddb8841df82a0d16f2f5b44ae" addr="T0R11C1S1_1" formatStyle="Comma" appId="_GBC_89d7c1af9f504137a919fea1a314fa80"/>
      <m:item xlName="_GBC_d074efdc72874d39b3ff24120f9ce13c" concept="clcid-pte:QiTaYingShouKuanHuaiZhangZhunBeiBenQiHeXiaoDiErJieDuan" label="其他应收款坏账准备本期核销（第二阶段）" mulRef="_GBC_1e902dc07fc44240af1ff69475733c28" unitRef="_GBC_5e93354ddb8841df82a0d16f2f5b44ae" addr="T0R11C2S1_1" formatStyle="Comma" appId="_GBC_89d7c1af9f504137a919fea1a314fa80"/>
      <m:item xlName="_GBC_84d16521595141eb88fd22a4b148480b" concept="clcid-pte:QiTaYingShouKuanHuaiZhangZhunBeiBenQiHeXiaoDiSanJieDuan" label="其他应收款坏账准备本期核销（第三阶段）" mulRef="_GBC_1e902dc07fc44240af1ff69475733c28" unitRef="_GBC_5e93354ddb8841df82a0d16f2f5b44ae" addr="T0R11C3S1_1" formatStyle="Comma" appId="_GBC_89d7c1af9f504137a919fea1a314fa80"/>
      <m:item xlName="_GBC_7043c272ad4a4b649de64fe1a30cacde" concept="clcid-pte:QiTaYingShouKuanHuaiZhangZhunBeiBenQiHeXiaoJieDuanHeJi" label="其他应收款坏账准备本期核销阶段合计" mulRef="_GBC_1e902dc07fc44240af1ff69475733c28" unitRef="_GBC_5e93354ddb8841df82a0d16f2f5b44ae" addr="T0R11C4S1_1" formatStyle="Comma" appId="_GBC_89d7c1af9f504137a919fea1a314fa80"/>
      <m:placeholder xlName="_PLD_865c7fe8f91f451bb10f09ac268aab0b" addr="T0R12C0S1_1"/>
      <m:item xlName="_GBC_699b8318c5f94bde9a1e833f765973a6" concept="clcid-pte:QiTaYingShouKuanHuaiZhangZhunBeiBenQiQiTaBianDongDiYiJieDuan" label="其他应收款坏账准备本期其他变动（第一阶段）" mulRef="_GBC_1e902dc07fc44240af1ff69475733c28" unitRef="_GBC_5e93354ddb8841df82a0d16f2f5b44ae" addr="T0R12C1S1_1" formatStyle="Comma" appId="_GBC_89d7c1af9f504137a919fea1a314fa80"/>
      <m:item xlName="_GBC_13194e8a47cd4d58bc9821e4fa4d3b3b" concept="clcid-pte:QiTaYingShouKuanHuaiZhangZhunBeiBenQiQiTaBianDongDiErJieDuan" label="其他应收款坏账准备本期其他变动（第二阶段）" mulRef="_GBC_1e902dc07fc44240af1ff69475733c28" unitRef="_GBC_5e93354ddb8841df82a0d16f2f5b44ae" addr="T0R12C2S1_1" formatStyle="Comma" appId="_GBC_89d7c1af9f504137a919fea1a314fa80"/>
      <m:item xlName="_GBC_5b97ac614e0e405d8424ac8d2a51bdb7" concept="clcid-pte:QiTaYingShouKuanHuaiZhangZhunBeiBenQiQiTaBianDongDiSanJieDuan" label="其他应收款坏账准备本期其他变动（第三阶段）" mulRef="_GBC_1e902dc07fc44240af1ff69475733c28" unitRef="_GBC_5e93354ddb8841df82a0d16f2f5b44ae" addr="T0R12C3S1_1" formatStyle="Comma" appId="_GBC_89d7c1af9f504137a919fea1a314fa80"/>
      <m:item xlName="_GBC_a80f3c323338451199945eff0a19e730" concept="clcid-pte:QiTaYingShouKuanHuaiZhangZhunBeiBenQiQiTaBianDongJieDuanHeJi" label="其他应收款坏账准备本期其他变动阶段合计" mulRef="_GBC_1e902dc07fc44240af1ff69475733c28" unitRef="_GBC_5e93354ddb8841df82a0d16f2f5b44ae" addr="T0R12C4S1_1" formatStyle="Comma" appId="_GBC_89d7c1af9f504137a919fea1a314fa80"/>
      <m:placeholder xlName="_PLD_84db8ea6bcbe40539b73b34fcc95a640" addr="T0R13C0S1_1"/>
      <m:item xlName="_GBC_98a4dd78a9a04a7a8f4c1e6b970c969d" concept="clcid-pte:QiTaYingShouKuanHuaiZhangZhunBeiDiYiJieDuan" label="其他应收款坏账准备（第一阶段）" mulRef="_GBC_1e902dc07fc44240af1ff69475733c28" unitRef="_GBC_5e93354ddb8841df82a0d16f2f5b44ae" addr="T0R13C1S1_1" formatStyle="Comma" appId="_GBC_89d7c1af9f504137a919fea1a314fa80"/>
      <m:item xlName="_GBC_e5289345475e4b89a899bf61d645455d" concept="clcid-pte:QiTaYingShouKuanHuaiZhangZhunBeiDiErJieDuan" label="其他应收款坏账准备（第二阶段）" mulRef="_GBC_1e902dc07fc44240af1ff69475733c28" unitRef="_GBC_5e93354ddb8841df82a0d16f2f5b44ae" addr="T0R13C2S1_1" formatStyle="Comma" appId="_GBC_89d7c1af9f504137a919fea1a314fa80"/>
      <m:item xlName="_GBC_f8f885a700d744d8b40d1bfcdaa54273" concept="clcid-pte:QiTaYingShouKuanHuaiZhangZhunBeiDiSanJieDuan" label="其他应收款坏账准备（第三阶段）" mulRef="_GBC_1e902dc07fc44240af1ff69475733c28" unitRef="_GBC_5e93354ddb8841df82a0d16f2f5b44ae" addr="T0R13C3S1_1" formatStyle="Comma" appId="_GBC_89d7c1af9f504137a919fea1a314fa80"/>
      <m:item xlName="_GBC_f342c24cbccf4429b0e43024221f7be5" concept="clcid-pte:QiTaYingShouKuanHuaiZhangZhunBei" label="其他应收款坏账准备" mulRef="_GBC_1e902dc07fc44240af1ff69475733c28" unitRef="_GBC_5e93354ddb8841df82a0d16f2f5b44ae" addr="T0R13C4S1_1" formatStyle="Comma" appId="_GBC_89d7c1af9f504137a919fea1a314fa80"/>
      <m:item xlName="_GBC_58fcdf70fc84477da132c3f4817c5321" concept="clcid-ci-ar:ShiFouShiYongQiTaYingShouKuanBenQiFaShengSunShiZhunBeiBianDongQieZhangMianYuEXianZhuBianDongDeQingKuangShuoMing" label="是否适用：其他应收款本期发生损失准备变动且账面余额显著变动的情况说明" selectOptions="_buildInAppliance" controlType="CustomCheckbox" cRanges="[{&quot;StartName&quot;:&quot;_GBC_58fcdf70fc84477da132c3f4817c5321&quot;,&quot;EndName&quot;:&quot;_GBC_7afa82b4e0d14131b147388b5e9d20f1&quot;,&quot;CType&quot;:1}]"/>
      <m:item xlName="_GBC_7afa82b4e0d14131b147388b5e9d20f1" concept="clcid-pte:QiTaYingShouKuanBenQiFaShengSunShiZhunBeiBianDongQieZhangMianYuEXianZhuBianDongDeQingKuangShuoMing" label="其他应收款本期发生损失准备变动且账面余额显著变动的情况说明" appId="_GBC_58fcdf70fc84477da132c3f4817c5321"/>
    </m:section>
    <m:section xlName="_SEC_45844149369c46558d6ab8922854ba5c" title="本期坏账准备计提金额以及评估金融工具的信用风险是否显著增加的采用依据" helpId="112001051">
      <m:item xlName="_GBC_443438be92c7443db5842cb1e5d811cd" concept="clcid-ci-ar:ShiFouShiYongQiTaYingShouKuanBenQiHuaiZhangZhunBeiJiTiJinEYiJiPingGuJinRongGongJuDeXinYongFengXianXianZhuZengJiaDeCaiYongYiJu" label="是否适用：其他应收款本期坏账准备计提金额以及评估金融工具的信用风险显著增加的采用依据" selectOptions="_buildInAppliance" controlType="CustomCheckbox" cRanges="[{&quot;StartName&quot;:&quot;_GBC_443438be92c7443db5842cb1e5d811cd&quot;,&quot;EndName&quot;:&quot;_GBC_ae892a384fb9400498dd34bbaa73bace&quot;,&quot;CType&quot;:1}]"/>
      <m:item xlName="_GBC_ae892a384fb9400498dd34bbaa73bace" concept="clcid-pte:QiTaYingShouKuanBenQiHuaiZhangZhunBeiJiTiJinEYiJiPingGuJinRongGongJuDeXinYongFengXianXianZhuZengJiaDeCaiYongYiJu" label="其他应收款本期坏账准备计提金额以及评估金融工具的信用风险显著增加的采用依据" appId="_GBC_443438be92c7443db5842cb1e5d811cd"/>
    </m:section>
    <m:section xlName="_SEC_a0703d114f284b949a0f05190dd2265b" title="其他应收款坏账准备的情况">
      <m:item xlName="_GBC_524ff4c8c6e549ef8e2bf00ca72ddbb6" concept="clcid-ci-ar:ShiFouShiYongQiTaYingShouKuanHuaiZhangZhunBei" label="是否适用：其他应收款坏账准备" selectOptions="_buildInAppliance" controlType="CustomCheckbox" cRanges="[{&quot;StartName&quot;:&quot;_GBC_524ff4c8c6e549ef8e2bf00ca72ddbb6&quot;,&quot;EndName&quot;:&quot;_GBC_a384315a6784441ea545f5720e77a641&quot;,&quot;CType&quot;:1}]"/>
      <m:item xlName="_GBC_a1cc48852f8047719c9f4b9326a997e3" concept="clcid-ci-ar:DanWeiQiTaYingShouKuanHuaiZhangZhunBei" label="单位：其他应收款坏账准备" selectOptions="_buildInScales" controlType="Combobox" cellType="Scale" appId="_GBC_524ff4c8c6e549ef8e2bf00ca72ddbb6"/>
      <m:item xlName="_GBC_cc05d2791f5f4983a0b6c04ec0989295" concept="clcid-ci-ar:BiZhongQiTaYingShouKuanHuaiZhangZhunBei" label="币种：其他应收款坏账准备" selectOptions="_buildInISO4217" controlType="Combobox" cellType="Measure" appId="_GBC_524ff4c8c6e549ef8e2bf00ca72ddbb6"/>
      <m:placeholder xlName="_PLD_26385dc5e422410c8676e4fee82120cb" addr="T0R0C0S2_1"/>
      <m:placeholder xlName="_PLD_325dd74545cb4f67921ea1cc7ed20a2b" addr="T0R0C1S2_1"/>
      <m:placeholder xlName="_PLD_d513696ccf0b46ccb4ea6d2ef23dbbd2" addr="T0R0C2S1_4"/>
      <m:placeholder xlName="_PLD_20b48d7d53584edf917ab5d4207d6a9c" addr="T0R0C6S2_1"/>
      <m:placeholder xlName="_PLD_97824acb5c834e9fbe6cf8e4b6cac761" addr="T0R1C2S1_1"/>
      <m:placeholder xlName="_PLD_233002cee9bc4108842b58a08731b243" addr="T0R1C3S1_1"/>
      <m:placeholder xlName="_PLD_6bcdf2328a584128aba90aa75e33c767" addr="T0R1C4S1_1"/>
      <m:placeholder xlName="_PLD_da684cd2e7cd4d42baf40bc9d95a0ce8" addr="T0R1C5S1_1"/>
      <m:tuple xlName="_TUP_898ef92c5aee4c66a24cb0c6c9c83bec" concept="clcid-pte:QiTaYingShouKuanHuaiZhangZhunBeiMingXi" default_row="2" addr="T0R2C">
        <m:item xlName="_GBC_f67ca092e22f473bb8412902f5fb15fa" concept="clcid-pte:QiTaYingShouKuanHuaiZhangZhunBeiMingXiLeiBie" label="其他应收款坏账准备明细-类别" unitRef="_GBC_cc05d2791f5f4983a0b6c04ec0989295" addr="T0R2C0S1_1" appId="_GBC_524ff4c8c6e549ef8e2bf00ca72ddbb6"/>
        <m:item xlName="_GBC_c3adfa6de5584e74891e92c0a7e3805b" concept="clcid-pte:QiTaYingShouKuanHuaiZhangZhunBeiMingXiFaShengE" label="其他应收款坏账准备明细-发生额" periodRef="本期期初数" mulRef="_GBC_a1cc48852f8047719c9f4b9326a997e3" unitRef="_GBC_cc05d2791f5f4983a0b6c04ec0989295" addr="T0R2C1S1_1" formatStyle="Comma" appId="_GBC_524ff4c8c6e549ef8e2bf00ca72ddbb6"/>
        <m:item xlName="_GBC_f7747c4b740a467d8fc71a7897e31d35" concept="clcid-pte:QiTaYingShouKuanHuaiZhangZhunBeiMingXiBenQiJiTi" label="其他应收款坏账准备明细-本期计提" mulRef="_GBC_a1cc48852f8047719c9f4b9326a997e3" unitRef="_GBC_cc05d2791f5f4983a0b6c04ec0989295" addr="T0R2C2S1_1" formatStyle="Comma" appId="_GBC_524ff4c8c6e549ef8e2bf00ca72ddbb6"/>
        <m:item xlName="_GBC_93efaaec84594febbf46009e9facbabe" concept="clcid-pte:QiTaYingShouKuanHuaiZhangZhunBeiMingXiShouHuiHuoZhuanHui" label="其他应收款坏账准备明细-收回或转回" mulRef="_GBC_a1cc48852f8047719c9f4b9326a997e3" unitRef="_GBC_cc05d2791f5f4983a0b6c04ec0989295" addr="T0R2C3S1_1" formatStyle="Comma" appId="_GBC_524ff4c8c6e549ef8e2bf00ca72ddbb6"/>
        <m:item xlName="_GBC_59b6573edd224a8a850de14d1c1a13fb" concept="clcid-pte:QiTaYingShouKuanHuaiZhangZhunBeiMingXiZhuanXiaoHuoHeXiao" label="其他应收款坏账准备明细-转销或核销" mulRef="_GBC_a1cc48852f8047719c9f4b9326a997e3" unitRef="_GBC_cc05d2791f5f4983a0b6c04ec0989295" addr="T0R2C4S1_1" formatStyle="Comma" appId="_GBC_524ff4c8c6e549ef8e2bf00ca72ddbb6"/>
        <m:item xlName="_GBC_fc40aef9e3d040b6b7100d2b5f482bef" concept="clcid-pte:QiTaYingShouKuanHuaiZhangZhunBeiMingXiQiTaBianDong" label="其他应收款坏账准备明细-其他变动" mulRef="_GBC_a1cc48852f8047719c9f4b9326a997e3" unitRef="_GBC_cc05d2791f5f4983a0b6c04ec0989295" addr="T0R2C5S1_1" formatStyle="Comma" appId="_GBC_524ff4c8c6e549ef8e2bf00ca72ddbb6"/>
        <m:item xlName="_GBC_65e67dfbaa40472096a1e6444c536ecc" concept="clcid-pte:QiTaYingShouKuanHuaiZhangZhunBeiMingXiFaShengE" label="其他应收款坏账准备明细-发生额" mulRef="_GBC_a1cc48852f8047719c9f4b9326a997e3" unitRef="_GBC_cc05d2791f5f4983a0b6c04ec0989295" addr="T0R2C6S1_1" formatStyle="Comma" appId="_GBC_524ff4c8c6e549ef8e2bf00ca72ddbb6"/>
      </m:tuple>
      <m:placeholder xlName="_PLD_d4d6ba6e1c7b40ac88b36bf9df11b1dd" addr="T0R4C0S1_1"/>
      <m:item xlName="_GBC_c46e45e3158d46b2a390abd373e8a9ae" concept="clcid-pte:QiTaYingShouKuanJiTiDeHuaiZhangZhunBeiYuE" label="其他应收款计提的坏账准备余额" periodRef="本期期初数" mulRef="_GBC_a1cc48852f8047719c9f4b9326a997e3" unitRef="_GBC_cc05d2791f5f4983a0b6c04ec0989295" addr="T0R4C1S1_1" formatStyle="Comma" appId="_GBC_524ff4c8c6e549ef8e2bf00ca72ddbb6">
        <m:complexRule comparator="Eq" title="其他应收款计提的坏账准备余额@本期期初数" test=" $_GBC_c3adfa6de5584e74891e92c0a7e3805b" id="Cbe4edb0c20af4c66b8783ccee8c2da57"/>
      </m:item>
      <m:item xlName="_GBC_52e408223e45466fbf98ec066d685ea1" concept="clcid-pte:QiTaYingShouKuanHuaiZhangZhunBeiBenQiJiTi" label="其他应收款坏账准备本期计提" mulRef="_GBC_a1cc48852f8047719c9f4b9326a997e3" unitRef="_GBC_cc05d2791f5f4983a0b6c04ec0989295" addr="T0R4C2S1_1" formatStyle="Comma" appId="_GBC_524ff4c8c6e549ef8e2bf00ca72ddbb6">
        <m:complexRule comparator="Eq" title="其他应收款坏账准备本期计提" test=" $_GBC_f7747c4b740a467d8fc71a7897e31d35" id="Cbaf0078e726749fdac0c41663682dce0"/>
      </m:item>
      <m:item xlName="_GBC_404f42c49e89444382bc9684e64a3a52" concept="clcid-pte:QiTaYingShouKuanHuaiZhangZhunBeiBenQiShouHuiHuoZhuanHui" label="其他应收款坏账准备本期收回或转回" mulRef="_GBC_a1cc48852f8047719c9f4b9326a997e3" unitRef="_GBC_cc05d2791f5f4983a0b6c04ec0989295" addr="T0R4C3S1_1" formatStyle="Comma" appId="_GBC_524ff4c8c6e549ef8e2bf00ca72ddbb6">
        <m:complexRule comparator="Eq" title="其他应收款坏账准备本期收回或转回" test=" $_GBC_93efaaec84594febbf46009e9facbabe" id="C58b7e4b7629c4817b40ba35dd6c3a5fb"/>
      </m:item>
      <m:item xlName="_GBC_0e1208cb83bb4c3ba98946c0c743eacc" concept="clcid-pte:QiTaYingShouKuanHuaiZhangZhunBeiBenQiZhuanXiaoHuoHeXiao" label="其他应收款坏账准备本期转销或核销" mulRef="_GBC_a1cc48852f8047719c9f4b9326a997e3" unitRef="_GBC_cc05d2791f5f4983a0b6c04ec0989295" addr="T0R4C4S1_1" formatStyle="Comma" appId="_GBC_524ff4c8c6e549ef8e2bf00ca72ddbb6">
        <m:complexRule comparator="Eq" title="其他应收款坏账准备本期转销或核销" test=" $_GBC_59b6573edd224a8a850de14d1c1a13fb" id="C1d42290d3cd3460cbd5d97c69d9cbc0c"/>
      </m:item>
      <m:item xlName="_GBC_d3867289c3684e958b21959804cc0fc1" concept="clcid-pte:QiTaYingShouKuanHuaiZhangZhunBeiBenQiQiTaBianDong" label="其他应收款坏账准备本期其他变动" mulRef="_GBC_a1cc48852f8047719c9f4b9326a997e3" unitRef="_GBC_cc05d2791f5f4983a0b6c04ec0989295" addr="T0R4C5S1_1" formatStyle="Comma" appId="_GBC_524ff4c8c6e549ef8e2bf00ca72ddbb6"/>
      <m:item xlName="_GBC_bb569ea4765949f4837ec8f553177c5d" concept="clcid-pte:QiTaYingShouKuanJiTiDeHuaiZhangZhunBeiYuE" label="其他应收款计提的坏账准备余额" mulRef="_GBC_a1cc48852f8047719c9f4b9326a997e3" unitRef="_GBC_cc05d2791f5f4983a0b6c04ec0989295" addr="T0R4C6S1_1" formatStyle="Comma" appId="_GBC_524ff4c8c6e549ef8e2bf00ca72ddbb6">
        <m:complexRule comparator="Eq" title="其他应收款计提的坏账准备余额" test=" $_GBC_65e67dfbaa40472096a1e6444c536ecc" id="C04418580fc0e41e698759212a7f814af"/>
      </m:item>
      <m:item xlName="_GBC_c99a80b9a36440d7b9ed3ce899868361" concept="clcid-ci-ar:clcid-ci-ar_ShiFouShiYongQiZhongBenQiQiTaYingShouZhangKuanHuaiZhangZhunBeiShouHuiHuoZhuanHuiJinEZhongYaoDe" label="是否适用：其中本期其他应收账款坏账准备收回或转回金额重要的" selectOptions="_buildInAppliance" controlType="CustomCheckbox" cRanges="[{&quot;StartName&quot;:&quot;_GBC_c99a80b9a36440d7b9ed3ce899868361&quot;,&quot;EndName&quot;:&quot;_GBC_a384315a6784441ea545f5720e77a641&quot;,&quot;CType&quot;:1}]"/>
      <m:item xlName="_GBC_206e2464a87e49dd9881dfe70d30de84" concept="clcid-ci-ar:DanWeiZhuanHuiHuoShouHuiQingKuang" label="单位：转回或收回情况" selectOptions="_buildInScales" controlType="Combobox" cellType="Scale" appId="_GBC_c99a80b9a36440d7b9ed3ce899868361"/>
      <m:item xlName="_GBC_5113f9a0b3014522b0927f028d13d928" concept="clcid-ci-ar:BiZhongZhuanHuiHuoShouHuiQingKuang" label="币种：转回或收回情况" selectOptions="_buildInISO4217" controlType="Combobox" cellType="Measure" appId="_GBC_c99a80b9a36440d7b9ed3ce899868361"/>
      <m:placeholder xlName="_PLD_3dd5ac29cbba49d6af983ab883828e9c" addr="T1R0C0S1_1"/>
      <m:placeholder xlName="_PLD_546780df9a1144639e1b11b19d8acb69" addr="T1R0C1S1_1"/>
      <m:placeholder xlName="_PLD_0398c6791f0e487fadeb486f8a5c54c2" addr="T1R0C2S1_1"/>
      <m:tuple xlName="_TUP_43fa19774108478aa405cb53bb68e28a" concept="clcid-pte:ZhuanHuiHuoShouHuiDeQiTaYingShouZhangKuanMingXi" default_row="2" addr="T1R1C">
        <m:item xlName="_GBC_3decaa1fed694b9e94fcb31fbdc94d35" concept="clcid-pte:ZhuanHuiHuoShouHuiDeQiTaYingShouZhangKuanMingXiDanWeiMingCheng" label="转回或收回的其他应收账款明细-单位名称" addr="T1R1C0S1_1" appId="_GBC_c99a80b9a36440d7b9ed3ce899868361"/>
        <m:item xlName="_GBC_6d00dd59e07e47b6a68d58e8eac31a04" concept="clcid-pte:ZhuanHuiHuoShouHuiDeQiTaYingShouZhangKuanMingXiZhuanHuiHuoShouHuiJinE" label="转回或收回的其他应收账款明细-转回或收回金额" mulRef="_GBC_206e2464a87e49dd9881dfe70d30de84" unitRef="_GBC_5113f9a0b3014522b0927f028d13d928" addr="T1R1C1S1_1" formatStyle="Comma" appId="_GBC_c99a80b9a36440d7b9ed3ce899868361"/>
        <m:item xlName="_GBC_056ac348c22e42db9e39e667f85e2461" concept="clcid-pte:ZhuanHuiHuoShouHuiDeQiTaYingShouZhangKuanMingXiShouHuiFangShi" label="转回或收回的其他应收账款明细-收回方式" addr="T1R1C2S1_1" appId="_GBC_c99a80b9a36440d7b9ed3ce899868361"/>
      </m:tuple>
      <m:placeholder xlName="_PLD_dfbed27684ad42f794d8563fd40cc424" addr="T1R3C0S1_1"/>
      <m:item xlName="_GBC_a384315a6784441ea545f5720e77a641" concept="clcid-pte:BenBaoGaoQiQiTaYingShouKuanHuaiZhangZhunBeiZhuanHuiHuoShouHuiJinEHeJi" label="本报告期其他应收款坏账准备转回或收回金额合计" mulRef="_GBC_206e2464a87e49dd9881dfe70d30de84" unitRef="_GBC_5113f9a0b3014522b0927f028d13d928" addr="T1R3C1S1_1" formatStyle="Comma" appId="_GBC_c99a80b9a36440d7b9ed3ce899868361">
        <m:complexRule comparator="Eq" title="本报告期其他应收款坏账准备转回或收回金额合计" test=" $_GBC_6d00dd59e07e47b6a68d58e8eac31a04" id="C4c89e245e525418a86ea2d5bd186f60c"/>
      </m:item>
    </m:section>
    <m:section xlName="_SEC_41a6e023af3e46b9a7c491c4e27287af" title="本报告期实际核销的其他应收款情况" rules="R2015_R11_006" convertSummaryRule="NoConvert" helpId="112001051">
      <m:item xlName="_GBC_2ce86125d6b94b148fa674141e6497b1" concept="clcid-ci-ar:ShiFouShiYongBenQiShiJiHeXiaoDeQiTaYingShouKuanQingKuang" label="是否适用：本期实际核销的其他应收款情况" selectOptions="_buildInAppliance" controlType="CustomCheckbox" cRanges="[{&quot;StartName&quot;:&quot;_GBC_2ce86125d6b94b148fa674141e6497b1&quot;,&quot;EndName&quot;:&quot;_GBC_351df66de7814b7bb5dc9f4adee6772f&quot;,&quot;CType&quot;:1}]"/>
      <m:item xlName="_GBC_b44e35ef641b42dbb8431fa4625a2457" concept="clcid-ci-ar:DanWeiCaiWuFuZhuBenBaoGaoQiShiJiHeXiaoDeQiTaYingShouKuanXiangQingKuang" label="单位：财务附注：本报告期实际核销的其他应收款项情况" selectOptions="_buildInScales" controlType="Combobox" cellType="Scale" appId="_GBC_2ce86125d6b94b148fa674141e6497b1"/>
      <m:item xlName="_GBC_5908d1cb324b4d60915517ea5537d0f4" concept="clcid-ci-ar:BiZhongCaiWuFuZhuBenBaoGaoQiShiJiHeXiaoDeQiTaYingShouKuanXiangQingKuang" label="币种：财务附注：本报告期实际核销的其他应收款项情况" selectOptions="_buildInISO4217" controlType="Combobox" cellType="Measure" appId="_GBC_2ce86125d6b94b148fa674141e6497b1"/>
      <m:placeholder xlName="_PLD_37dfaf7051a145ae922646054d926a0e" addr="T0R0C0S1_1"/>
      <m:placeholder xlName="_PLD_57b56183aec749d9a0e8479977704a0b" addr="T0R0C1S1_1"/>
      <m:placeholder xlName="_PLD_df14342767154a19a45acd79974daeeb" addr="T0R1C0S1_1"/>
      <m:item xlName="_GBC_546451f0c5674f0d93f945fd7aebf736" concept="clcid-pte:QiTaYingShouKuanQianKuanChongXiaoHuaiZhangHeJi" label="其他应收款欠款冲销坏帐合计" mulRef="_GBC_b44e35ef641b42dbb8431fa4625a2457" unitRef="_GBC_5908d1cb324b4d60915517ea5537d0f4" addr="T0R1C1S1_1" formatStyle="Comma" appId="_GBC_2ce86125d6b94b148fa674141e6497b1"/>
      <m:item xlName="_GBC_6f3b8f9a05dc4f2082e4ad20a1930006" concept="clcid-ci-ar:ShiFouShiYongQiZhongZhongYaoDeQiTaYingShouKuanHeXiaoQingKuang" label="是否适用：其中重要的其他应收款核销情况" selectOptions="_buildInAppliance" controlType="CustomCheckbox" cRanges="{&quot;StartName&quot;:&quot;_GBC_6f3b8f9a05dc4f2082e4ad20a1930006&quot;,&quot;EndName&quot;:&quot;_GBC_6ed44fa4c20a4c999dba84d04b30ac85&quot;,&quot;CType&quot;:1,&quot;DisplayText&quot;:null}"/>
      <m:item xlName="_GBC_2ba624a41490414fa1cf15c47aa464b7" concept="clcid-ci-ar:DanWeiCaiWuFuZhuZhongYaoDeQiTaYingShouZhangKuanHeXiaoQingKuang" label="单位：财务附注：重要的其他应收账款核销情况" selectOptions="_buildInScales" controlType="Combobox" cellType="Scale" appId="_GBC_6f3b8f9a05dc4f2082e4ad20a1930006"/>
      <m:item xlName="_GBC_9fb7c57030f54bb4b1a264ab6cc1497d" concept="clcid-ci-ar:BiZhongCaiWuFuZhuZhongYaoDeQiTaYingShouZhangKuanHeXiaoQingKuang" label="币种：财务附注：重要的其他应收账款核销情况" selectOptions="_buildInISO4217" controlType="Combobox" cellType="Measure" appId="_GBC_6f3b8f9a05dc4f2082e4ad20a1930006"/>
      <m:placeholder xlName="_PLD_2184ea9a5dbf45c4ba014b2f6fa3fc93" addr="T1R0C0S1_1"/>
      <m:placeholder xlName="_PLD_9b69402b5fdd4a91844568505c88f991" addr="T1R0C1S1_1"/>
      <m:placeholder xlName="_PLD_6eae3ef7bd3543d58882285508f9ec59" addr="T1R0C2S1_1"/>
      <m:placeholder xlName="_PLD_787c4e3814d04c798ccca9025bcaff47" addr="T1R0C3S1_1"/>
      <m:placeholder xlName="_PLD_0e166e7f1ab94190b8207226bc7e6cb5" addr="T1R0C4S1_1"/>
      <m:placeholder xlName="_PLD_5ddd0b419ba1467c85c3578b7ef32935" addr="T1R0C5S1_1"/>
      <m:tuple xlName="_TUP_21eb9206f91645fa918864d21c08f6c2" concept="clcid-pte:ZhongYaoDeQiTaYingShouZhangKuanHeXiaoMingXi" default_row="2" addr="T1R1C">
        <m:item xlName="_GBC_663c5b2b52504f20bcbd6d5173a9e5b5" concept="clcid-pte:ZhongYaoDeQiTaYingShouZhangKuanHeXiaoMingXiDanWeiMingCheng" label="重要的其他应收账款核销明细-单位名称" addr="T1R1C0S1_1" appId="_GBC_6f3b8f9a05dc4f2082e4ad20a1930006"/>
        <m:item xlName="_GBC_ad90b68c130c40fd8b4f60c353c56aad" concept="clcid-pte:ZhongYaoDeQiTaYingShouZhangKuanHeXiaoMingXiQiTaYingShouKuanXingZhi" label="重要的其他应收账款核销明细-其他应收款性质" addr="T1R1C1S1_1" appId="_GBC_6f3b8f9a05dc4f2082e4ad20a1930006"/>
        <m:item xlName="_GBC_f1c50d6a0f2047a3a0605d7d3a0c79eb" concept="clcid-pte:ZhongYaoDeQiTaYingShouZhangKuanHeXiaoMingXiHeXiaoJinE" label="重要的其他应收账款核销明细-核销金额" mulRef="_GBC_2ba624a41490414fa1cf15c47aa464b7" unitRef="_GBC_9fb7c57030f54bb4b1a264ab6cc1497d" addr="T1R1C2S1_1" formatStyle="Comma" appId="_GBC_6f3b8f9a05dc4f2082e4ad20a1930006"/>
        <m:item xlName="_GBC_62412c6ff73b4c07a50a4232dd27e606" concept="clcid-pte:ZhongYaoDeQiTaYingShouZhangKuanHeXiaoMingXiHeXiaoYuanYin" label="重要的其他应收账款核销明细-核销原因" addr="T1R1C3S1_1" appId="_GBC_6f3b8f9a05dc4f2082e4ad20a1930006"/>
        <m:item xlName="_GBC_aeb672f56cbb412cbd4259a53434b702" concept="clcid-pte:ZhongYaoDeQiTaYingShouZhangKuanHeXiaoMingXiLvXingDeHeXiaoChengXu" label="重要的其他应收账款核销明细-履行的核销程序" addr="T1R1C4S1_1" appId="_GBC_6f3b8f9a05dc4f2082e4ad20a1930006"/>
        <m:item xlName="_GBC_81c63a61e8804e41a883dae7a53c133c" concept="clcid-pte:ZhongYaoDeQiTaYingShouZhangKuanHeXiaoMingXiKuanXiangShiFouYinGuanLianJiaoYiChanSheng" label="重要的其他应收账款核销明细-款项是否因关联交易产生" selectOptions="_buildInYesNo" addr="T1R1C5S1_1" controlType="Combobox" appId="_GBC_6f3b8f9a05dc4f2082e4ad20a1930006"/>
      </m:tuple>
      <m:placeholder xlName="_PLD_9dc8f2fa6bce4ae39c8c5938d764a830" addr="T1R3C0S1_1"/>
      <m:item xlName="_GBC_6ed44fa4c20a4c999dba84d04b30ac85" concept="clcid-pte:ZhongYaoDeQiTaYingShouZhangKuanHeXiaoJinEHeJi" label="重要的其他应收账款核销金额合计" mulRef="_GBC_2ba624a41490414fa1cf15c47aa464b7" unitRef="_GBC_9fb7c57030f54bb4b1a264ab6cc1497d" addr="T1R3C2S1_1" formatStyle="Comma" appId="_GBC_6f3b8f9a05dc4f2082e4ad20a1930006">
        <m:complexRule comparator="Eq" title="重要的其他应收账款核销金额合计" test=" $_GBC_f1c50d6a0f2047a3a0605d7d3a0c79eb" id="C8d53445b1fcb4fe78814a1fed3f06f5b"/>
      </m:item>
      <m:item xlName="_GBC_c894606830c4440ba090ef98078b372b" concept="clcid-ci-ar:ShiFouShiYongQiTaYingShouKuanChongXiaoHuaiZhangMingXiDeShuoMing" label="是否适用：其他应收款冲销坏帐明细的说明" selectOptions="_buildInAppliance" controlType="CustomCheckbox" cRanges="{&quot;StartName&quot;:&quot;_GBC_c894606830c4440ba090ef98078b372b&quot;,&quot;EndName&quot;:&quot;_GBC_351df66de7814b7bb5dc9f4adee6772f&quot;,&quot;CType&quot;:1,&quot;DisplayText&quot;:null}"/>
      <m:item xlName="_GBC_351df66de7814b7bb5dc9f4adee6772f" concept="clcid-pte:QiTaYingShouKuanChongXiaoHuaiZhangMingXiDeShuoMing" label="其他应收款冲销坏帐明细的说明" appId="_GBC_c894606830c4440ba090ef98078b372b"/>
    </m:section>
    <m:section xlName="_SEC_5bc3cdcc54c14afd8dfbd379ebf214df" title="按欠款方归集的期末余额其中前五名的其他应收款单位情况" rules="R2015_R11_006" helpId="112001051">
      <m:item xlName="_GBC_0b74443f29a947149aa61439ac83ec9a" concept="clcid-ci-ar:ShiFouShiYongAnQianKuanFangGuiJiDeQiMoYuEQianWuMingDeQiTaYingShouKuanQingKuang" label="是否适用：按欠款方归集的期末余额前五名的其他应收款情况" selectOptions="_buildInAppliance" controlType="CustomCheckbox" cRanges="{&quot;StartName&quot;:&quot;_GBC_0b74443f29a947149aa61439ac83ec9a&quot;,&quot;EndName&quot;:&quot;_GBC_05589379b5de41c6b3a950387a0e5cda&quot;,&quot;CType&quot;:1,&quot;DisplayText&quot;:null}"/>
      <m:item xlName="_GBC_06f7a71e039445228d80a5741df4c4f7" concept="clcid-ci-ar:DanWeiCaiWuFuZhuQiTaYingShouZhangKuanQianWuMingQianKuanQingKuang" label="单位财务附注：其他应收账款前五名欠款情况" selectOptions="_buildInScales" controlType="Combobox" cellType="Scale" appId="_GBC_0b74443f29a947149aa61439ac83ec9a"/>
      <m:item xlName="_GBC_54cf5f95e62e4f5f8ccb31731efadf32" concept="clcid-ci-ar:BiZhongCaiWuFuZhuQiTaYingShouZhangKuanQianWuMingQianKuanQingKuang" label="币种：财务附注：其他应收账款前五名欠款情况" selectOptions="_buildInISO4217" controlType="Combobox" cellType="Measure" appId="_GBC_0b74443f29a947149aa61439ac83ec9a"/>
      <m:placeholder xlName="_PLD_f30fc2dc8886472699c892f0395ab05e" addr="T0R0C0S1_1"/>
      <m:placeholder xlName="_PLD_44129b8132114de2a4d33c4acb8af98f" addr="T0R0C1S1_1"/>
      <m:placeholder xlName="_PLD_1bc905abb4bf4c679b9fbe0a7587d651" addr="T0R0C2S1_1"/>
      <m:placeholder xlName="_PLD_d9231de346f74815b1bc7c82527b1ef5" addr="T0R0C3S1_1"/>
      <m:placeholder xlName="_PLD_055b75c0a3cf450e995ac7e13fdc0c08" addr="T0R0C4S1_1"/>
      <m:placeholder xlName="_PLD_a7951a260c094fc8b8b64f2d1e6a933e" addr="T0R0C5S1_1"/>
      <m:tuple xlName="_TUP_c8d734adc8624e66860d3c0f01d5cb6b" concept="clcid-pte:QiTaYingShouKuanQianKuanHuMingXi" default_row="2" addr="T0R1C">
        <m:item xlName="_GBC_bb4f4abfa35a47148c4ac08fabd43bb9" concept="clcid-pte:QiTaYingShouKuanQianKuanHuMingCheng" label="其他应收款欠款户名称" addr="T0R1C0S1_1" appId="_GBC_0b74443f29a947149aa61439ac83ec9a"/>
        <m:item xlName="_GBC_7a5c46911a8b432fa8eefc4cb0cd0618" concept="clcid-pte:QiTaYingShouKuanQianKuanHuKuanXiangDeXingZhi" label="其他应收款欠款户款项的性质" addr="T0R1C1S1_1" appId="_GBC_0b74443f29a947149aa61439ac83ec9a"/>
        <m:item xlName="_GBC_8ef24ed67d3f4a56936fc32b3370e0f0" concept="clcid-pte:QiTaYingShouKuanQianKuanHuQianKuanJinE" label="其他应收款欠款户欠款金额" mulRef="_GBC_06f7a71e039445228d80a5741df4c4f7" unitRef="_GBC_54cf5f95e62e4f5f8ccb31731efadf32" addr="T0R1C2S1_1" formatStyle="Comma" appId="_GBC_0b74443f29a947149aa61439ac83ec9a"/>
        <m:item xlName="_GBC_4bd76194d4414f149c0373c48555dbe2" concept="clcid-pte:QiTaYingShouKuanQianKuanHuQianKuanShiJian" label="其他应收款欠款户欠款时间" addr="T0R1C3S1_1" appId="_GBC_0b74443f29a947149aa61439ac83ec9a"/>
        <m:item xlName="_GBC_e733444df9d44df6ad10645c97467fff" concept="clcid-pte:QiTaYingShouZhangKuanQianKuanHuZhanQiTaYingShouZhangKuanZongEDeBiLi" label="其他应收帐款欠款户占其他应收账款总额的比例" addr="T0R1C4S1_1" baseScale="0.01" formatStyle="Comma" appId="_GBC_0b74443f29a947149aa61439ac83ec9a"/>
        <m:item xlName="_GBC_eeb87bced2994d9ea5ebc29e9896fae7" concept="clcid-pte:QiTaYingShouKuanQianKuanHuHuaiZhangZhunBeiQiMoYuE" label="其他应收款欠款户坏账准备期末余额" mulRef="_GBC_06f7a71e039445228d80a5741df4c4f7" unitRef="_GBC_54cf5f95e62e4f5f8ccb31731efadf32" addr="T0R1C5S1_1" formatStyle="Comma" appId="_GBC_0b74443f29a947149aa61439ac83ec9a"/>
      </m:tuple>
      <m:placeholder xlName="_PLD_14deb9938e6642aa874e012c75286fee" addr="T0R3C0S1_1"/>
      <m:item xlName="_GBC_87018acb1d1e45b69b7b084eb86f9f27" concept="clcid-pte:QiTaYingShouKuanQianKuanHuQianKuanJinEHeJi" label="其他应收款欠款户欠款金额合计" mulRef="_GBC_06f7a71e039445228d80a5741df4c4f7" unitRef="_GBC_54cf5f95e62e4f5f8ccb31731efadf32" addr="T0R3C2S1_1" formatStyle="Comma" appId="_GBC_0b74443f29a947149aa61439ac83ec9a">
        <m:complexRule comparator="Eq" title="其他应收款欠款户欠款金额合计" test=" $_GBC_8ef24ed67d3f4a56936fc32b3370e0f0" id="C4d6571d79849436189a5cce4095faa52"/>
      </m:item>
      <m:item xlName="_GBC_ba7a6434201a491fb9ba8649d1055fc5" concept="clcid-pte:QiTaYingShouZhangKuanQianKuanHuZhanQiTaYingShouZhangKuanZongEDeBiLiHeJi" label="其他应收帐款欠款户占其他应收账款总额的比例合计" addr="T0R3C4S1_1" baseScale="0.01" formatStyle="Comma" appId="_GBC_0b74443f29a947149aa61439ac83ec9a">
        <m:complexRule comparator="Eq" title="其他应收帐款欠款户占其他应收账款总额的比例合计" test=" $_GBC_e733444df9d44df6ad10645c97467fff" id="C545352e2b71d45a98938f4fdf393f709"/>
      </m:item>
      <m:item xlName="_GBC_05589379b5de41c6b3a950387a0e5cda" concept="clcid-pte:QiTaYingShouKuanQianKuanHuHuaiZhangZhunBeiQiMoYuEHeJi" label="其他应收款欠款户坏账准备期末余额合计" mulRef="_GBC_06f7a71e039445228d80a5741df4c4f7" unitRef="_GBC_54cf5f95e62e4f5f8ccb31731efadf32" addr="T0R3C5S1_1" formatStyle="Comma" appId="_GBC_0b74443f29a947149aa61439ac83ec9a">
        <m:complexRule comparator="Eq" title="其他应收款欠款户坏账准备期末余额合计" test=" $_GBC_eeb87bced2994d9ea5ebc29e9896fae7" id="Ce2c4930f75a1426d828db378a28c4fac"/>
      </m:item>
    </m:section>
    <m:section xlName="_SEC_7f884e5815904873b956a469c8376ddc" title="按应收金额确认的政府补助" rules="R2015_R11_006" helpId="112001051" helpText="注：公司未能在预计时点收到预计金额的政府补助，应说明原因。">
      <m:item xlName="_GBC_827b87f85d804f17ad2db9164b31e41a" concept="clcid-ci-ar:ShiFouShiYongSheJiZhengFuBuZhuDeYingShouKuanXiang" label="是否适用：涉及政府补助的应收款项" selectOptions="_buildInAppliance" controlType="CustomCheckbox" cRanges="{&quot;StartName&quot;:&quot;_GBC_827b87f85d804f17ad2db9164b31e41a&quot;,&quot;EndName&quot;:&quot;_GBC_8c2ecef986f2467fb2ea7d205fd810a3&quot;,&quot;CType&quot;:1,&quot;DisplayText&quot;:null}"/>
      <m:item xlName="_GBC_c3bc9436a9cd4526bd560db90b8d3e5e" concept="clcid-ci-ar:DanWeiCaiWuFuZhuAnYingShouJinEQueRenDeZhengFuBuZhu" label="单位：财务附注：按应收金额确认的政府补助" selectOptions="_buildInScales" controlType="Combobox" cellType="Scale" appId="_GBC_827b87f85d804f17ad2db9164b31e41a"/>
      <m:item xlName="_GBC_bfcb210d63c54aa09e1b0eec01763dea" concept="clcid-ci-ar:BiZhongCaiWuFuZhuAnYingShouJinEQueRenDeZhengFuBuZhu" label="币种：财务附注：按应收金额确认的政府补助" selectOptions="_buildInISO4217" controlType="Combobox" cellType="Measure" appId="_GBC_827b87f85d804f17ad2db9164b31e41a"/>
      <m:placeholder xlName="_PLD_0d4a89638e03474384138f06c956f7eb" addr="T0R0C0S1_1"/>
      <m:placeholder xlName="_PLD_83acdce4be2a46d188a56d56fb20150a" addr="T0R0C1S1_1"/>
      <m:placeholder xlName="_PLD_d4b16e83c1ab4b37866ceb5de56ab4a9" addr="T0R0C2S1_1"/>
      <m:placeholder xlName="_PLD_c8e7d926ee6c40d8b015ff48c51ed73f" addr="T0R0C3S1_1"/>
      <m:placeholder xlName="_PLD_203d18d77b654ac49420dc8b515c0e88" addr="T0R0C4S1_1"/>
      <m:tuple xlName="_TUP_c4e15176fe464db1a713b62a8acd3cec" concept="clcid-pte:AnYingShouJinEQueRenDeZhengFuBuZhuMingXi" default_row="2" addr="T0R1C">
        <m:item xlName="_GBC_79be61f2a8524d83be8e7d62b3df5285" concept="clcid-pte:AnYingShouJinEQueRenDeZhengFuBuZhuDanWeiMingCheng" label="按应收金额确认的政府补助-单位名称" addr="T0R1C0S1_1" appId="_GBC_827b87f85d804f17ad2db9164b31e41a"/>
        <m:item xlName="_GBC_f728b47756d44e8c86ad724a9cb3642f" concept="clcid-pte:AnYingShouJinEQueRenDeZhengFuBuZhuXiangMuMingCheng" label="按应收金额确认的政府补助-政府补助项目名称" addr="T0R1C1S1_1" appId="_GBC_827b87f85d804f17ad2db9164b31e41a"/>
        <m:item xlName="_GBC_af186b68973c41e89959cd813b61aa4d" concept="clcid-pte:AnYingShouJinEQueRenDeZhengFuBuZhu" label="按应收金额确认的政府补助" mulRef="_GBC_c3bc9436a9cd4526bd560db90b8d3e5e" unitRef="_GBC_bfcb210d63c54aa09e1b0eec01763dea" addr="T0R1C2S1_1" formatStyle="Comma" appId="_GBC_827b87f85d804f17ad2db9164b31e41a"/>
        <m:item xlName="_GBC_69c77ddf2da84cb6b5c7b1cc33236db6" concept="clcid-pte:AnYingShouJinEQueRenDeZhengFuBuZhuQiMoZhangLing" label="按应收金额确认的政府补助-期末账龄" addr="T0R1C3S1_1" appId="_GBC_827b87f85d804f17ad2db9164b31e41a"/>
        <m:item xlName="_GBC_596136c72d5147b9bf2e7a2438f1e41c" concept="clcid-pte:AnYingShouJinEQueRenDeZhengFuBuZhuYuJiShouQuDeShiJianJinEJiYiJu" label="按应收金额确认的政府补助-预计收取的时间、金额及依据" addr="T0R1C4S1_1" appId="_GBC_827b87f85d804f17ad2db9164b31e41a"/>
      </m:tuple>
      <m:item xlName="_GBC_8c2ecef986f2467fb2ea7d205fd810a3" concept="clcid-pte:SheJiZhengFuBuZhuDeYingShouKuanXiangDeShuoMing" label="涉及政府补助的应收款项说明" appId="_GBC_827b87f85d804f17ad2db9164b31e41a"/>
    </m:section>
    <m:section xlName="_SEC_b4e92d47ce454acbba1241413cf48897" title="因金融资产转移而终止确认的其他应收款" rules="R2015_R11_006" helpId="112001051" helpText="注：说明金融资产转移的方式、终止确认的其他应收款金额，及与终止确认相关的利得或损失。">
      <m:item xlName="_GBC_2356c87f6afd4bf2abba2685572831dc" concept="clcid-ci-ar:ShiFouShiYongYinJinRongZiChanZhuanYiErZhongZhiQueRenDeQiTaYingShouKuan" label="是否适用：因金融资产转移而终止确认的其他应收款" selectOptions="_buildInAppliance" controlType="CustomCheckbox" cRanges="{&quot;StartName&quot;:&quot;_GBC_2356c87f6afd4bf2abba2685572831dc&quot;,&quot;EndName&quot;:&quot;_GBC_f6357730303041cb8fbcf34eac89614c&quot;,&quot;CType&quot;:1,&quot;DisplayText&quot;:null}"/>
      <m:item xlName="_GBC_f6357730303041cb8fbcf34eac89614c" concept="clcid-pte:YinJinRongZiChanZhuanYiErZhongZhiQueRenDeQiTaYingShouKuan" label="因金融资产转移而终止确认的其他应收款" formatStyle="Comma" appId="_GBC_2356c87f6afd4bf2abba2685572831dc"/>
    </m:section>
    <m:section xlName="_SEC_92e24bbe4f564b40858a76aac5222baf" title="转移其他应收款且继续涉入形成的资产、负债金额的说明" rules="R2015_R11_006" helpId="112001051" helpText="注：说明金融资产转移的方式、分项列示继续涉入形成的资产、负债的金额。">
      <m:item xlName="_GBC_6da3b3dd704e45689d462a159df53651" concept="clcid-ci-ar:ShiFouShiYongZhuanYiQiTaYingShouKuanQieJiXuSheRuXingChengDeZiChanFuZhaiDeJinE" label="是否适用：转移其他应收款且继续涉入形成的资产、负债的金额" selectOptions="_buildInAppliance" controlType="CustomCheckbox" cRanges="{&quot;StartName&quot;:&quot;_GBC_6da3b3dd704e45689d462a159df53651&quot;,&quot;EndName&quot;:&quot;_GBC_d356447dabf741b18be6b4c6ec42f316&quot;,&quot;CType&quot;:1,&quot;DisplayText&quot;:null}"/>
      <m:item xlName="_GBC_d356447dabf741b18be6b4c6ec42f316" concept="clcid-pte:ZhuanYiQiTaYingShouKuanQieJiXuSheRuXingChengDeZiChanFuZhaiJinEShuoMing" label="转移其他应收款且继续涉入形成的资产、负债金额的说明" appId="_GBC_6da3b3dd704e45689d462a159df53651"/>
    </m:section>
    <m:section xlName="_SEC_ca3c9a9eec87490e8f1dd55c9f575f92" title="其他应收款其他说明" rules="R2015_R11_006" helpId="112001051">
      <m:item xlName="_GBC_f19370687b664bbeafd6d2809311f81e" concept="clcid-ci-ar:ShiFouShiYongQiTaYingShouKuanDeQiTaShuoMing" label="是否适用：其他应收款的其他说明" selectOptions="_buildInAppliance" controlType="CustomCheckbox" cRanges="{&quot;StartName&quot;:&quot;_GBC_f19370687b664bbeafd6d2809311f81e&quot;,&quot;EndName&quot;:&quot;_GBC_f9bf4c4d92c9444d9d3acbcb8980ab1f&quot;,&quot;CType&quot;:1,&quot;DisplayText&quot;:null}"/>
      <m:item xlName="_GBC_f9bf4c4d92c9444d9d3acbcb8980ab1f" concept="clcid-pte:QiTaYingShouKuanDeQiTaShuoMing" label="其他应收款的其他说明" appId="_GBC_f19370687b664bbeafd6d2809311f81e"/>
    </m:section>
    <m:section xlName="_SEC_db208c50ef2347fc8318ac3ce516f8f3" title="存货分类 " rules="R2015_R11_007" convertSummaryRule="NoConvert" helpId="112001053">
      <m:item xlName="_GBC_357bbe1b1f034d20ba175209243f1121" concept="clcid-ci-ar:ShiFouShiYongCunHuoFenLei" label="是否适用：存货分类" selectOptions="_buildInAppliance" controlType="CustomCheckbox" cRanges="[{&quot;StartName&quot;:&quot;_GBC_357bbe1b1f034d20ba175209243f1121&quot;,&quot;EndName&quot;:&quot;_GBC_5c2752b7f51442819513a5db971eecbe&quot;,&quot;CType&quot;:1}]"/>
      <m:item xlName="_GBC_d8d041ff281d42b2825673de12d9cf99" concept="clcid-ci-ar:DanWeiCaiWuFuZhuCunHuoFenLei" label="单位：财务附注：存货分类" selectOptions="_buildInScales" controlType="Combobox" cellType="Scale" appId="_GBC_357bbe1b1f034d20ba175209243f1121"/>
      <m:item xlName="_GBC_dfe02fee4d9a4b77b46c5afad867d464" concept="clcid-ci-ar:BiZhongCaiWuFuZhuCunHuoFenLei" label="币种：财务附注：存货分类" selectOptions="_buildInISO4217" controlType="Combobox" cellType="Measure" appId="_GBC_357bbe1b1f034d20ba175209243f1121"/>
      <m:placeholder xlName="_PLD_c7ef81863f9f475b86b8ee43ac7e9274" addr="T0R0C0S2_1"/>
      <m:placeholder xlName="_PLD_68fbd4316a69442d924038f565882f99" addr="T0R0C1S1_3"/>
      <m:placeholder xlName="_PLD_39f6313de32c45ce95b6a2ef18238d4a" addr="T0R0C4S1_3"/>
      <m:placeholder xlName="_PLD_73436d894fc444d5b519a3b75a689324" addr="T0R1C1S1_1"/>
      <m:placeholder xlName="_PLD_09cd496fa8624ad4a9538b5b209e6d5a" addr="T0R1C2S1_1"/>
      <m:placeholder xlName="_PLD_2c7532c412cf491899c310ef9902157e" addr="T0R1C3S1_1"/>
      <m:placeholder xlName="_PLD_6c2924a6d3da466f96c5c2e2f2d81de1" addr="T0R1C4S1_1"/>
      <m:placeholder xlName="_PLD_e5df78ba36d146dfb7eedab7ddd98031" addr="T0R1C5S1_1"/>
      <m:placeholder xlName="_PLD_ba07e513b5504e03b2dcef7d8421fa16" addr="T0R1C6S1_1"/>
      <m:placeholder xlName="_PLD_16c744a25ed745a0949e90647d3895c5" addr="T0R2C0S1_1"/>
      <m:item xlName="_GBC_3bdef923a79447c281102f3eb14abda9" concept="clcid-pte:YuanCaiLiaoZhangMianYuE" label="原材料帐面余额" mulRef="_GBC_d8d041ff281d42b2825673de12d9cf99" unitRef="_GBC_dfe02fee4d9a4b77b46c5afad867d464" addr="T0R2C1S1_1" formatStyle="Comma" appId="_GBC_357bbe1b1f034d20ba175209243f1121"/>
      <m:item xlName="_GBC_ff5707e393634a70a116f6533b5ecfbc" concept="clcid-pte:YuanCaiLiaoDieJiaZhunBeiYuE" label="原材料跌价准备余额" mulRef="_GBC_d8d041ff281d42b2825673de12d9cf99" unitRef="_GBC_dfe02fee4d9a4b77b46c5afad867d464" addr="T0R2C2S1_1" formatStyle="Comma" appId="_GBC_357bbe1b1f034d20ba175209243f1121"/>
      <m:item xlName="_GBC_aa6c8d71efcf44d3b9978e4cc4b325a3" concept="clcid-pte:YuanCaiLiaoZhangMianJingE" label="原材料帐面净额" mulRef="_GBC_d8d041ff281d42b2825673de12d9cf99" unitRef="_GBC_dfe02fee4d9a4b77b46c5afad867d464" addr="T0R2C3S1_1" formatStyle="Comma" appId="_GBC_357bbe1b1f034d20ba175209243f1121"/>
      <m:item xlName="_GBC_6f3fc5a861254d31b5a362abbb146240" concept="clcid-pte:YuanCaiLiaoZhangMianYuE" label="原材料帐面余额" periodRef="本期期初数" mulRef="_GBC_d8d041ff281d42b2825673de12d9cf99" unitRef="_GBC_dfe02fee4d9a4b77b46c5afad867d464" addr="T0R2C4S1_1" formatStyle="Comma" appId="_GBC_357bbe1b1f034d20ba175209243f1121"/>
      <m:item xlName="_GBC_c8854b7237184928aa256223de0baabd" concept="clcid-pte:YuanCaiLiaoDieJiaZhunBeiYuE" label="原材料跌价准备余额" periodRef="本期期初数" mulRef="_GBC_d8d041ff281d42b2825673de12d9cf99" unitRef="_GBC_dfe02fee4d9a4b77b46c5afad867d464" addr="T0R2C5S1_1" formatStyle="Comma" appId="_GBC_357bbe1b1f034d20ba175209243f1121"/>
      <m:item xlName="_GBC_5dd8e04ff01349ed848755d90ae8929d" concept="clcid-pte:YuanCaiLiaoZhangMianJingE" label="原材料帐面净额" periodRef="本期期初数" mulRef="_GBC_d8d041ff281d42b2825673de12d9cf99" unitRef="_GBC_dfe02fee4d9a4b77b46c5afad867d464" addr="T0R2C6S1_1" formatStyle="Comma" appId="_GBC_357bbe1b1f034d20ba175209243f1121"/>
      <m:placeholder xlName="_PLD_6bc1b9722e63490f9572a83c98d4330b" addr="T0R3C0S1_1"/>
      <m:item xlName="_GBC_9cb2bf1ea3394d5883e373a1b78267ce" concept="clcid-pte:ZaiChanPinZhangMianYuE" label="在产品账面余额" mulRef="_GBC_d8d041ff281d42b2825673de12d9cf99" unitRef="_GBC_dfe02fee4d9a4b77b46c5afad867d464" addr="T0R3C1S1_1" formatStyle="Comma" appId="_GBC_357bbe1b1f034d20ba175209243f1121"/>
      <m:item xlName="_GBC_270f14849f5a45119335df46276fb219" concept="clcid-pte:ZaiChanPinDieJiaZhunBei" label="在产品跌价准备" mulRef="_GBC_d8d041ff281d42b2825673de12d9cf99" unitRef="_GBC_dfe02fee4d9a4b77b46c5afad867d464" addr="T0R3C2S1_1" formatStyle="Comma" appId="_GBC_357bbe1b1f034d20ba175209243f1121"/>
      <m:item xlName="_GBC_d34a38ec03f640e19d22e2508d6f5061" concept="clcid-pte:ZaiChanPinZhangMianJiaZhi" label="在产品账面价值" mulRef="_GBC_d8d041ff281d42b2825673de12d9cf99" unitRef="_GBC_dfe02fee4d9a4b77b46c5afad867d464" addr="T0R3C3S1_1" formatStyle="Comma" appId="_GBC_357bbe1b1f034d20ba175209243f1121"/>
      <m:item xlName="_GBC_4486264fe7444ac7a553c0c41ce66a14" concept="clcid-pte:ZaiChanPinZhangMianYuE" label="在产品账面余额" periodRef="本期期初数" mulRef="_GBC_d8d041ff281d42b2825673de12d9cf99" unitRef="_GBC_dfe02fee4d9a4b77b46c5afad867d464" addr="T0R3C4S1_1" formatStyle="Comma" appId="_GBC_357bbe1b1f034d20ba175209243f1121"/>
      <m:item xlName="_GBC_a24c33a35d2e4a6c9bb906e3532905d0" concept="clcid-pte:ZaiChanPinDieJiaZhunBei" label="在产品跌价准备" periodRef="本期期初数" mulRef="_GBC_d8d041ff281d42b2825673de12d9cf99" unitRef="_GBC_dfe02fee4d9a4b77b46c5afad867d464" addr="T0R3C5S1_1" formatStyle="Comma" appId="_GBC_357bbe1b1f034d20ba175209243f1121"/>
      <m:item xlName="_GBC_7e2d46b45e684b6099f9a298de17299e" concept="clcid-pte:ZaiChanPinZhangMianJiaZhi" label="在产品账面价值" periodRef="本期期初数" mulRef="_GBC_d8d041ff281d42b2825673de12d9cf99" unitRef="_GBC_dfe02fee4d9a4b77b46c5afad867d464" addr="T0R3C6S1_1" formatStyle="Comma" appId="_GBC_357bbe1b1f034d20ba175209243f1121"/>
      <m:placeholder xlName="_PLD_1d6f4ab7bff24b91907e3ad60295856a" addr="T0R4C0S1_1"/>
      <m:item xlName="_GBC_5aff1eac068c46608cda8af5a968e8c7" concept="clcid-pte:KuCunShangPinZhangMianYuE" label="库存商品帐面余额" mulRef="_GBC_d8d041ff281d42b2825673de12d9cf99" unitRef="_GBC_dfe02fee4d9a4b77b46c5afad867d464" addr="T0R4C1S1_1" formatStyle="Comma" appId="_GBC_357bbe1b1f034d20ba175209243f1121"/>
      <m:item xlName="_GBC_3b3c59274cf348209a17c6ce7fe85e63" concept="clcid-pte:KuCunShangPinDieJiaZhunBeiHeJiYuE" label="库存商品跌价准备合计余额" mulRef="_GBC_d8d041ff281d42b2825673de12d9cf99" unitRef="_GBC_dfe02fee4d9a4b77b46c5afad867d464" addr="T0R4C2S1_1" formatStyle="Comma" appId="_GBC_357bbe1b1f034d20ba175209243f1121"/>
      <m:item xlName="_GBC_7962b0d59f7d4f7582d438246a727fc7" concept="clcid-pte:KuCunShangPinZhangMianJingE" label="库存商品帐面净额" mulRef="_GBC_d8d041ff281d42b2825673de12d9cf99" unitRef="_GBC_dfe02fee4d9a4b77b46c5afad867d464" addr="T0R4C3S1_1" formatStyle="Comma" appId="_GBC_357bbe1b1f034d20ba175209243f1121"/>
      <m:item xlName="_GBC_7ac3b03bfb174ee8a00b5120b1bf191f" concept="clcid-pte:KuCunShangPinZhangMianYuE" label="库存商品帐面余额" periodRef="本期期初数" mulRef="_GBC_d8d041ff281d42b2825673de12d9cf99" unitRef="_GBC_dfe02fee4d9a4b77b46c5afad867d464" addr="T0R4C4S1_1" formatStyle="Comma" appId="_GBC_357bbe1b1f034d20ba175209243f1121"/>
      <m:item xlName="_GBC_c1053a60680341279de9311afb756b61" concept="clcid-pte:KuCunShangPinDieJiaZhunBeiHeJiYuE" label="库存商品跌价准备合计余额" periodRef="本期期初数" mulRef="_GBC_d8d041ff281d42b2825673de12d9cf99" unitRef="_GBC_dfe02fee4d9a4b77b46c5afad867d464" addr="T0R4C5S1_1" formatStyle="Comma" appId="_GBC_357bbe1b1f034d20ba175209243f1121"/>
      <m:item xlName="_GBC_0cdaca6a07b84d22b1ea4b2c3face948" concept="clcid-pte:KuCunShangPinZhangMianJingE" label="库存商品帐面净额" periodRef="本期期初数" mulRef="_GBC_d8d041ff281d42b2825673de12d9cf99" unitRef="_GBC_dfe02fee4d9a4b77b46c5afad867d464" addr="T0R4C6S1_1" formatStyle="Comma" appId="_GBC_357bbe1b1f034d20ba175209243f1121"/>
      <m:placeholder xlName="_PLD_538a2f8fa8094965a94ad5dd2130f3a6" addr="T0R5C0S1_1"/>
      <m:item xlName="_GBC_f2dcf6bc7a9d41d69793f524fa07ad0a" concept="clcid-pte:ZhouZhuanCaiLiaoZhangMianYuE" label="周转材料账面余额" mulRef="_GBC_d8d041ff281d42b2825673de12d9cf99" unitRef="_GBC_dfe02fee4d9a4b77b46c5afad867d464" addr="T0R5C1S1_1" formatStyle="Comma" appId="_GBC_357bbe1b1f034d20ba175209243f1121"/>
      <m:item xlName="_GBC_f067fd45f0884ecd8368959d4af9db1d" concept="clcid-pte:ZhouZhuanCaiLiaoDieJiaZhunBei" label="周转材料跌价准备" mulRef="_GBC_d8d041ff281d42b2825673de12d9cf99" unitRef="_GBC_dfe02fee4d9a4b77b46c5afad867d464" addr="T0R5C2S1_1" formatStyle="Comma" appId="_GBC_357bbe1b1f034d20ba175209243f1121"/>
      <m:item xlName="_GBC_890829162d444faf9ec72f794bed351f" concept="clcid-pte:ZhouZhuanCaiLiaoZhangMianJiaZhi" label="周转材料账面价值" mulRef="_GBC_d8d041ff281d42b2825673de12d9cf99" unitRef="_GBC_dfe02fee4d9a4b77b46c5afad867d464" addr="T0R5C3S1_1" formatStyle="Comma" appId="_GBC_357bbe1b1f034d20ba175209243f1121"/>
      <m:item xlName="_GBC_1600354edd404700ba2318002b74a290" concept="clcid-pte:ZhouZhuanCaiLiaoZhangMianYuE" label="周转材料账面余额" periodRef="本期期初数" mulRef="_GBC_d8d041ff281d42b2825673de12d9cf99" unitRef="_GBC_dfe02fee4d9a4b77b46c5afad867d464" addr="T0R5C4S1_1" formatStyle="Comma" appId="_GBC_357bbe1b1f034d20ba175209243f1121"/>
      <m:item xlName="_GBC_7142b386bf79467da864454995ea8d43" concept="clcid-pte:ZhouZhuanCaiLiaoDieJiaZhunBei" label="周转材料跌价准备" periodRef="本期期初数" mulRef="_GBC_d8d041ff281d42b2825673de12d9cf99" unitRef="_GBC_dfe02fee4d9a4b77b46c5afad867d464" addr="T0R5C5S1_1" formatStyle="Comma" appId="_GBC_357bbe1b1f034d20ba175209243f1121"/>
      <m:item xlName="_GBC_24825513f3d04fd8b64f8b63ac597adc" concept="clcid-pte:ZhouZhuanCaiLiaoZhangMianJiaZhi" label="周转材料账面价值" periodRef="本期期初数" mulRef="_GBC_d8d041ff281d42b2825673de12d9cf99" unitRef="_GBC_dfe02fee4d9a4b77b46c5afad867d464" addr="T0R5C6S1_1" formatStyle="Comma" appId="_GBC_357bbe1b1f034d20ba175209243f1121"/>
      <m:placeholder xlName="_PLD_829093a5994c498e972dcdab10a0784f" addr="T0R6C0S1_1"/>
      <m:item xlName="_GBC_9fa724562a484970bf301145801d0d82" concept="clcid-pte:XiaoHaoXingShengWuZiChanZhangMianYuE" label="消耗性生物资产账面余额" mulRef="_GBC_d8d041ff281d42b2825673de12d9cf99" unitRef="_GBC_dfe02fee4d9a4b77b46c5afad867d464" addr="T0R6C1S1_1" formatStyle="Comma" appId="_GBC_357bbe1b1f034d20ba175209243f1121"/>
      <m:item xlName="_GBC_ff68c445813f4695aabaaeaa428aa582" concept="clcid-pte:XiaoHaoXingShengWuZiChanDieJiaZhunBei" label="消耗性生物资产跌价准备" mulRef="_GBC_d8d041ff281d42b2825673de12d9cf99" unitRef="_GBC_dfe02fee4d9a4b77b46c5afad867d464" addr="T0R6C2S1_1" formatStyle="Comma" appId="_GBC_357bbe1b1f034d20ba175209243f1121"/>
      <m:item xlName="_GBC_7f9101a25c904880acf4351397ca5612" concept="clcid-pte:XiaoHaoXingShengWuZiChanZhangMianJiaZhi" label="消耗性生物资产账面价值" mulRef="_GBC_d8d041ff281d42b2825673de12d9cf99" unitRef="_GBC_dfe02fee4d9a4b77b46c5afad867d464" addr="T0R6C3S1_1" formatStyle="Comma" appId="_GBC_357bbe1b1f034d20ba175209243f1121"/>
      <m:item xlName="_GBC_1bec3e4a953b4f75a5fdb62ed59f137c" concept="clcid-pte:XiaoHaoXingShengWuZiChanZhangMianYuE" label="消耗性生物资产账面余额" periodRef="本期期初数" mulRef="_GBC_d8d041ff281d42b2825673de12d9cf99" unitRef="_GBC_dfe02fee4d9a4b77b46c5afad867d464" addr="T0R6C4S1_1" formatStyle="Comma" appId="_GBC_357bbe1b1f034d20ba175209243f1121"/>
      <m:item xlName="_GBC_02b19b3b59be441886e7095830aec3e5" concept="clcid-pte:XiaoHaoXingShengWuZiChanDieJiaZhunBei" label="消耗性生物资产跌价准备" periodRef="本期期初数" mulRef="_GBC_d8d041ff281d42b2825673de12d9cf99" unitRef="_GBC_dfe02fee4d9a4b77b46c5afad867d464" addr="T0R6C5S1_1" formatStyle="Comma" appId="_GBC_357bbe1b1f034d20ba175209243f1121"/>
      <m:item xlName="_GBC_2e46562843a048eb9119eb4e3097bced" concept="clcid-pte:XiaoHaoXingShengWuZiChanZhangMianJiaZhi" label="消耗性生物资产账面价值" periodRef="本期期初数" mulRef="_GBC_d8d041ff281d42b2825673de12d9cf99" unitRef="_GBC_dfe02fee4d9a4b77b46c5afad867d464" addr="T0R6C6S1_1" formatStyle="Comma" appId="_GBC_357bbe1b1f034d20ba175209243f1121"/>
      <m:placeholder xlName="_PLD_60c2d86c91d74ee38652271126fb82d1" addr="T0R7C0S1_1"/>
      <m:item xlName="_GBC_44fdf1a264c64f6599100839cf1dbe85" concept="clcid-pte:HeTongLvYueChengBenZhangMianYuE" label="合同履约成本帐面余额" mulRef="_GBC_d8d041ff281d42b2825673de12d9cf99" unitRef="_GBC_dfe02fee4d9a4b77b46c5afad867d464" addr="T0R7C1S1_1" formatStyle="Comma" appId="_GBC_357bbe1b1f034d20ba175209243f1121"/>
      <m:item xlName="_GBC_22778de57ec14d44ba52b878ceb7fa4d" concept="clcid-pte:HeTongLvYueChengBenDieJiaZhunBei" label="合同履约成本跌价准备" mulRef="_GBC_d8d041ff281d42b2825673de12d9cf99" unitRef="_GBC_dfe02fee4d9a4b77b46c5afad867d464" addr="T0R7C2S1_1" formatStyle="Comma" appId="_GBC_357bbe1b1f034d20ba175209243f1121"/>
      <m:item xlName="_GBC_3d29d316679c49518eb17e98edd27332" concept="clcid-pte:HeTongLvYueChengBenZhangMianJiaZhi" label="合同履约成本账面价值" mulRef="_GBC_d8d041ff281d42b2825673de12d9cf99" unitRef="_GBC_dfe02fee4d9a4b77b46c5afad867d464" addr="T0R7C3S1_1" formatStyle="Comma" appId="_GBC_357bbe1b1f034d20ba175209243f1121"/>
      <m:item xlName="_GBC_c7366263030e4e739b4dede43bac137a" concept="clcid-pte:HeTongLvYueChengBenZhangMianYuE" label="合同履约成本帐面余额" periodRef="本期期初数" mulRef="_GBC_d8d041ff281d42b2825673de12d9cf99" unitRef="_GBC_dfe02fee4d9a4b77b46c5afad867d464" addr="T0R7C4S1_1" formatStyle="Comma" appId="_GBC_357bbe1b1f034d20ba175209243f1121"/>
      <m:item xlName="_GBC_a0d97641247e497d9eb689ec8fc075e0" concept="clcid-pte:HeTongLvYueChengBenDieJiaZhunBei" label="合同履约成本跌价准备" periodRef="本期期初数" mulRef="_GBC_d8d041ff281d42b2825673de12d9cf99" unitRef="_GBC_dfe02fee4d9a4b77b46c5afad867d464" addr="T0R7C5S1_1" formatStyle="Comma" appId="_GBC_357bbe1b1f034d20ba175209243f1121"/>
      <m:item xlName="_GBC_56949a34741f4321af5176771fd1a9f9" concept="clcid-pte:HeTongLvYueChengBenZhangMianJiaZhi" label="合同履约成本账面价值" periodRef="本期期初数" mulRef="_GBC_d8d041ff281d42b2825673de12d9cf99" unitRef="_GBC_dfe02fee4d9a4b77b46c5afad867d464" addr="T0R7C6S1_1" formatStyle="Comma" appId="_GBC_357bbe1b1f034d20ba175209243f1121"/>
      <m:tuple xlName="_TUP_ab105b180a914e8eab9d9722c099cb1b" concept="clcid-pte:QiTaCunHuo" default_row="2" addr="T0R8C">
        <m:item xlName="_GBC_4d2d521f47764519b367ed2129874083" concept="clcid-pte:QiTaCunHuoXiangMu" label="其他存货项目" addr="T0R8C0S1_1" appId="_GBC_357bbe1b1f034d20ba175209243f1121"/>
        <m:item xlName="_GBC_5a5c3d60df8844f1ab3a0e2b8f060d9a" concept="clcid-pte:QiTaCunHuoZhangMianYuE" label="其他存货帐面余额" mulRef="_GBC_d8d041ff281d42b2825673de12d9cf99" unitRef="_GBC_dfe02fee4d9a4b77b46c5afad867d464" addr="T0R8C1S1_1" formatStyle="Comma" appId="_GBC_357bbe1b1f034d20ba175209243f1121"/>
        <m:item xlName="_GBC_230c83bf13dc45c986a81c502311fdc5" concept="clcid-pte:CunHuoDieJiaZhunBeiQiTaXiangYuE" label="存货跌价准备其他项余额" mulRef="_GBC_d8d041ff281d42b2825673de12d9cf99" unitRef="_GBC_dfe02fee4d9a4b77b46c5afad867d464" addr="T0R8C2S1_1" formatStyle="Comma" appId="_GBC_357bbe1b1f034d20ba175209243f1121"/>
        <m:item xlName="_GBC_3d6dfedbaaa24c0497da6d39d1707d04" concept="clcid-pte:QiTaCunHuoZhangMianJingE" label="其他存货帐面净额" mulRef="_GBC_d8d041ff281d42b2825673de12d9cf99" unitRef="_GBC_dfe02fee4d9a4b77b46c5afad867d464" addr="T0R8C3S1_1" formatStyle="Comma" appId="_GBC_357bbe1b1f034d20ba175209243f1121"/>
        <m:item xlName="_GBC_7597c0340b0747359487ee3e002bd412" concept="clcid-pte:QiTaCunHuoZhangMianYuE" label="其他存货帐面余额" periodRef="本期期初数" mulRef="_GBC_d8d041ff281d42b2825673de12d9cf99" unitRef="_GBC_dfe02fee4d9a4b77b46c5afad867d464" addr="T0R8C4S1_1" formatStyle="Comma" appId="_GBC_357bbe1b1f034d20ba175209243f1121"/>
        <m:item xlName="_GBC_d549dcab884d41e7b872541408e2a835" concept="clcid-pte:CunHuoDieJiaZhunBeiQiTaXiangYuE" label="存货跌价准备其他项余额" periodRef="本期期初数" mulRef="_GBC_d8d041ff281d42b2825673de12d9cf99" unitRef="_GBC_dfe02fee4d9a4b77b46c5afad867d464" addr="T0R8C5S1_1" formatStyle="Comma" appId="_GBC_357bbe1b1f034d20ba175209243f1121"/>
        <m:item xlName="_GBC_1af4db5e9cf0479b9584fb43029aec3f" concept="clcid-pte:QiTaCunHuoZhangMianJingE" label="其他存货帐面净额" periodRef="本期期初数" mulRef="_GBC_d8d041ff281d42b2825673de12d9cf99" unitRef="_GBC_dfe02fee4d9a4b77b46c5afad867d464" addr="T0R8C6S1_1" formatStyle="Comma" appId="_GBC_357bbe1b1f034d20ba175209243f1121"/>
      </m:tuple>
      <m:placeholder xlName="_PLD_7bb006bb80454a3fbae6993a77c20f6c" addr="T0R10C0S1_1"/>
      <m:item xlName="_GBC_8b30ad765f494e53888c3aaeb80f1595" concept="clcid-pte:CunHuoZhangMianYuE" label="存货帐面余额" mulRef="_GBC_d8d041ff281d42b2825673de12d9cf99" unitRef="_GBC_dfe02fee4d9a4b77b46c5afad867d464" addr="T0R10C1S1_1" formatStyle="Comma" appId="_GBC_357bbe1b1f034d20ba175209243f1121">
        <m:complexRule comparator="Eq" title="存货帐面余额" test=" $_GBC_3bdef923a79447c281102f3eb14abda9 +  $_GBC_9cb2bf1ea3394d5883e373a1b78267ce +  $_GBC_5aff1eac068c46608cda8af5a968e8c7 +  $_GBC_f2dcf6bc7a9d41d69793f524fa07ad0a +  $_GBC_9fa724562a484970bf301145801d0d82 +  $_GBC_44fdf1a264c64f6599100839cf1dbe85 +  $_GBC_5a5c3d60df8844f1ab3a0e2b8f060d9a" id="Ce78a160cc8c8451bb8e2a9a8527dc6fb"/>
      </m:item>
      <m:item xlName="_GBC_c4c6b8c512504f5980986c777e0d1581" concept="clcid-pte:CunHuoDieJiaZhunBeiHeJiYuE" label="存货跌价准备合计余额" mulRef="_GBC_d8d041ff281d42b2825673de12d9cf99" unitRef="_GBC_dfe02fee4d9a4b77b46c5afad867d464" addr="T0R10C2S1_1" formatStyle="Comma" appId="_GBC_357bbe1b1f034d20ba175209243f1121">
        <m:complexRule comparator="Eq" title="存货跌价准备合计余额" test=" $_GBC_ff5707e393634a70a116f6533b5ecfbc +  $_GBC_270f14849f5a45119335df46276fb219 +  $_GBC_3b3c59274cf348209a17c6ce7fe85e63 +  $_GBC_f067fd45f0884ecd8368959d4af9db1d +  $_GBC_ff68c445813f4695aabaaeaa428aa582 +  $_GBC_22778de57ec14d44ba52b878ceb7fa4d +  $_GBC_230c83bf13dc45c986a81c502311fdc5" id="C418ea0e1fb294594b0c9363bb346e25d"/>
      </m:item>
      <m:item xlName="_GBC_22db3cafc69a4a8ab82d9db7d09fc08a" concept="clcid-pte:CunHuo" label="存货" mulRef="_GBC_d8d041ff281d42b2825673de12d9cf99" unitRef="_GBC_dfe02fee4d9a4b77b46c5afad867d464" addr="T0R10C3S1_1" formatStyle="Comma" appId="_GBC_357bbe1b1f034d20ba175209243f1121">
        <m:complexRule comparator="Eq" title="存货" test=" $_GBC_aa6c8d71efcf44d3b9978e4cc4b325a3 +  $_GBC_d34a38ec03f640e19d22e2508d6f5061 +  $_GBC_7962b0d59f7d4f7582d438246a727fc7 +  $_GBC_890829162d444faf9ec72f794bed351f +  $_GBC_7f9101a25c904880acf4351397ca5612 +  $_GBC_3d29d316679c49518eb17e98edd27332 +  $_GBC_3d6dfedbaaa24c0497da6d39d1707d04" id="C6858778cb1bf4a798379c7269784ca39"/>
      </m:item>
      <m:item xlName="_GBC_82c6dc43dadd415c8b017cf310445519" concept="clcid-pte:CunHuoZhangMianYuE" label="存货帐面余额" periodRef="本期期初数" mulRef="_GBC_d8d041ff281d42b2825673de12d9cf99" unitRef="_GBC_dfe02fee4d9a4b77b46c5afad867d464" addr="T0R10C4S1_1" formatStyle="Comma" appId="_GBC_357bbe1b1f034d20ba175209243f1121">
        <m:complexRule comparator="Eq" title="存货帐面余额@本期期初数" test=" $_GBC_6f3fc5a861254d31b5a362abbb146240 +  $_GBC_4486264fe7444ac7a553c0c41ce66a14 +  $_GBC_7ac3b03bfb174ee8a00b5120b1bf191f +  $_GBC_1600354edd404700ba2318002b74a290 +  $_GBC_1bec3e4a953b4f75a5fdb62ed59f137c +  $_GBC_c7366263030e4e739b4dede43bac137a +  $_GBC_7597c0340b0747359487ee3e002bd412" id="C3c70e42f1fa340beb837257f3d490a8d"/>
      </m:item>
      <m:item xlName="_GBC_5c81ca90727c4c9caf9a87e50933fefb" concept="clcid-pte:CunHuoDieJiaZhunBeiHeJiYuE" label="存货跌价准备合计余额" periodRef="本期期初数" mulRef="_GBC_d8d041ff281d42b2825673de12d9cf99" unitRef="_GBC_dfe02fee4d9a4b77b46c5afad867d464" addr="T0R10C5S1_1" formatStyle="Comma" appId="_GBC_357bbe1b1f034d20ba175209243f1121">
        <m:complexRule comparator="Eq" title="存货跌价准备合计余额@本期期初数" test=" $_GBC_c8854b7237184928aa256223de0baabd +  $_GBC_a24c33a35d2e4a6c9bb906e3532905d0 +  $_GBC_c1053a60680341279de9311afb756b61 +  $_GBC_7142b386bf79467da864454995ea8d43 +  $_GBC_02b19b3b59be441886e7095830aec3e5 +  $_GBC_a0d97641247e497d9eb689ec8fc075e0 +  $_GBC_d549dcab884d41e7b872541408e2a835" id="C833e3165c56e49f08c8ec6d73700dde4"/>
      </m:item>
      <m:item xlName="_GBC_5c2752b7f51442819513a5db971eecbe" concept="clcid-pte:CunHuo" label="存货" periodRef="本期期初数" mulRef="_GBC_d8d041ff281d42b2825673de12d9cf99" unitRef="_GBC_dfe02fee4d9a4b77b46c5afad867d464" addr="T0R10C6S1_1" formatStyle="Comma" appId="_GBC_357bbe1b1f034d20ba175209243f1121">
        <m:complexRule comparator="Eq" title="存货@本期期初数" test=" $_GBC_5dd8e04ff01349ed848755d90ae8929d +  $_GBC_7e2d46b45e684b6099f9a298de17299e +  $_GBC_0cdaca6a07b84d22b1ea4b2c3face948 +  $_GBC_24825513f3d04fd8b64f8b63ac597adc +  $_GBC_2e46562843a048eb9119eb4e3097bced +  $_GBC_56949a34741f4321af5176771fd1a9f9 +  $_GBC_1af4db5e9cf0479b9584fb43029aec3f" id="C2f0aa65f3a284534831838e1f2d02be0"/>
      </m:item>
    </m:section>
    <m:section xlName="_SEC_f5d204839da647b4984ba81ca9593f3b" title="存货跌价准备" rules="R2015_R11_007" convertSummaryRule="NoConvert" helpId="112001053" helpText="注：说明确定可变现净值的具体依据及本期转回或转销存货跌价准备的原因。">
      <m:placeholder xlName="_PLD_b03e65bc536a43eab5570263a106c71d"/>
      <m:item xlName="_GBC_c61866b530ae491eb21bee1edd36619e" concept="clcid-ci-ar:ShiFouShiYongCunHuoDieJiaZhunBei" label="是否适用：存货跌价准备" selectOptions="_buildInAppliance" controlType="CustomCheckbox" cRanges="{&quot;StartName&quot;:&quot;_GBC_c61866b530ae491eb21bee1edd36619e&quot;,&quot;EndName&quot;:&quot;_GBC_380fb9618d584b4f98aaa697b332454a&quot;,&quot;CType&quot;:1,&quot;DisplayText&quot;:null}"/>
      <m:item xlName="_GBC_2d3e3a5e2ff44ef3bbef756054f246f3" concept="clcid-ci-ar:DanWeiCunHuoDieJiaZhunBei" label="单位：存货跌价准备" selectOptions="_buildInScales" controlType="Combobox" cellType="Scale" appId="_GBC_c61866b530ae491eb21bee1edd36619e"/>
      <m:item xlName="_GBC_c51bd05fe51f4b609e7e1904eb064d34" concept="clcid-ci-ar:BiZhongCunHuoDieJiaZhunBei" label="币种：存货跌价准备" selectOptions="_buildInISO4217" controlType="Combobox" cellType="Measure" appId="_GBC_c61866b530ae491eb21bee1edd36619e"/>
      <m:placeholder xlName="_PLD_4ac7cc4fa4994c1db43ed3b367defc13" addr="T0R0C0S2_1"/>
      <m:placeholder xlName="_PLD_7a2e758257864908b13bf89a561f9b5a" addr="T0R0C1S2_1"/>
      <m:placeholder xlName="_PLD_d95d27d30a6440b5ba0d3798473f422e" addr="T0R0C2S1_2"/>
      <m:placeholder xlName="_PLD_cb7d37811bf944e4a7bb31b4366efaeb" addr="T0R0C4S1_2"/>
      <m:placeholder xlName="_PLD_b2523ee7f028451790c9f2ef6e216a59" addr="T0R0C6S2_1"/>
      <m:placeholder xlName="_PLD_16a8dea59b924b23a28ea45988190955" addr="T0R1C2S1_1"/>
      <m:placeholder xlName="_PLD_621a418b64e54315a5981611a5504791" addr="T0R1C3S1_1"/>
      <m:placeholder xlName="_PLD_1928b16982a747c59a563fa4d086d9fc" addr="T0R1C4S1_1"/>
      <m:placeholder xlName="_PLD_1472e7afb261461b8468e1969b080fd5" addr="T0R1C5S1_1"/>
      <m:placeholder xlName="_PLD_86e6396528124ce381fc6cc8221d5997" addr="T0R2C0S1_1"/>
      <m:item xlName="_GBC_e73738f10c3049bb9c45e9707635ad24" concept="clcid-pte:YuanCaiLiaoDieJiaZhunBeiYuE" label="原材料跌价准备余额" periodRef="本期期初数" mulRef="_GBC_2d3e3a5e2ff44ef3bbef756054f246f3" unitRef="_GBC_c51bd05fe51f4b609e7e1904eb064d34" addr="T0R2C1S1_1" formatStyle="Comma" appId="_GBC_c61866b530ae491eb21bee1edd36619e"/>
      <m:item xlName="_GBC_ed3f30091de64de79f048e21c1dc56f2" concept="clcid-pte:YuanCaiLiaoDieJiaZhunBeiYuEJiTiShu" label="原材料跌价准备余额计提数" mulRef="_GBC_2d3e3a5e2ff44ef3bbef756054f246f3" unitRef="_GBC_c51bd05fe51f4b609e7e1904eb064d34" addr="T0R2C2S1_1" formatStyle="Comma" appId="_GBC_c61866b530ae491eb21bee1edd36619e"/>
      <m:item xlName="_GBC_3a50b1e53b1e4ac381896ddae789e986" concept="clcid-pte:YuanCaiLiaoDieJiaZhunBeiBenQiQiTaZengJiaE" label="原材料跌价准备本期其他增加额" mulRef="_GBC_2d3e3a5e2ff44ef3bbef756054f246f3" unitRef="_GBC_c51bd05fe51f4b609e7e1904eb064d34" addr="T0R2C3S1_1" formatStyle="Comma" appId="_GBC_c61866b530ae491eb21bee1edd36619e"/>
      <m:item xlName="_GBC_73d1b39c9b0c4455ae394b08d7da62e2" concept="clcid-pte:YuanCaiLiaoDieJiaZhunBeiZhuanHuiHuoZhuanXiaoShu" label="原材料跌价准备转回或转销数" mulRef="_GBC_2d3e3a5e2ff44ef3bbef756054f246f3" unitRef="_GBC_c51bd05fe51f4b609e7e1904eb064d34" addr="T0R2C4S1_1" formatStyle="Comma" appId="_GBC_c61866b530ae491eb21bee1edd36619e"/>
      <m:item xlName="_GBC_1f59c2993d7343c0a58d45759e06eea3" concept="clcid-pte:YuanCaiLiaoDieJiaZhunBeiBenQiQiTaJianShaoE" label="原材料跌价准备本期其他减少额" mulRef="_GBC_2d3e3a5e2ff44ef3bbef756054f246f3" unitRef="_GBC_c51bd05fe51f4b609e7e1904eb064d34" addr="T0R2C5S1_1" formatStyle="Comma" appId="_GBC_c61866b530ae491eb21bee1edd36619e"/>
      <m:item xlName="_GBC_5877c3c612ca4400b033839910286db6" concept="clcid-pte:YuanCaiLiaoDieJiaZhunBeiYuE" label="原材料跌价准备余额" mulRef="_GBC_2d3e3a5e2ff44ef3bbef756054f246f3" unitRef="_GBC_c51bd05fe51f4b609e7e1904eb064d34" addr="T0R2C6S1_1" formatStyle="Comma" appId="_GBC_c61866b530ae491eb21bee1edd36619e">
        <m:complexRule comparator="Eq" title="原材料跌价准备余额" test=" $_GBC_e73738f10c3049bb9c45e9707635ad24 +  $_GBC_ed3f30091de64de79f048e21c1dc56f2 +  $_GBC_3a50b1e53b1e4ac381896ddae789e986 -  $_GBC_73d1b39c9b0c4455ae394b08d7da62e2 -  $_GBC_1f59c2993d7343c0a58d45759e06eea3" id="Cea2c9cfb79bf4684a2769c0859cb9463"/>
      </m:item>
      <m:placeholder xlName="_PLD_36796b02dbd34db086d5eccb37ef3201" addr="T0R3C0S1_1"/>
      <m:item xlName="_GBC_1f836b85b27e47d1960946f503faa610" concept="clcid-pte:ZaiChanPinDieJiaZhunBei" label="在产品跌价准备" periodRef="本期期初数" mulRef="_GBC_2d3e3a5e2ff44ef3bbef756054f246f3" unitRef="_GBC_c51bd05fe51f4b609e7e1904eb064d34" addr="T0R3C1S1_1" formatStyle="Comma" appId="_GBC_c61866b530ae491eb21bee1edd36619e"/>
      <m:item xlName="_GBC_cce28ffc421c40c9bd4b2321b8826125" concept="clcid-pte:ZaiChanPinDieJiaZhunBeiJiTiShu" label="在产品跌价准备计提数" mulRef="_GBC_2d3e3a5e2ff44ef3bbef756054f246f3" unitRef="_GBC_c51bd05fe51f4b609e7e1904eb064d34" addr="T0R3C2S1_1" formatStyle="Comma" appId="_GBC_c61866b530ae491eb21bee1edd36619e"/>
      <m:item xlName="_GBC_e6318673530b4fc99e772b6bf5c34f31" concept="clcid-pte:ZaiChanPinDieJiaZhunBeiBenQiQiTaZengJiaE" label="在产品跌价准备本期其他增加额" mulRef="_GBC_2d3e3a5e2ff44ef3bbef756054f246f3" unitRef="_GBC_c51bd05fe51f4b609e7e1904eb064d34" addr="T0R3C3S1_1" formatStyle="Comma" appId="_GBC_c61866b530ae491eb21bee1edd36619e"/>
      <m:item xlName="_GBC_bc73897b62044086b4bdbffaf626b59c" concept="clcid-pte:ZaiChanPinDieJiaZhunBeiZhuanHuiHuoZhuanXiaoShu" label="在产品跌价准备转回或转销数" mulRef="_GBC_2d3e3a5e2ff44ef3bbef756054f246f3" unitRef="_GBC_c51bd05fe51f4b609e7e1904eb064d34" addr="T0R3C4S1_1" formatStyle="Comma" appId="_GBC_c61866b530ae491eb21bee1edd36619e"/>
      <m:item xlName="_GBC_3092eb403d8a4e82bb3340e33d20ebcd" concept="clcid-pte:ZaiChanPinDieJiaZhunBeiBenQiQiTaJianShaoE" label="在产品跌价准备本期其他减少额" mulRef="_GBC_2d3e3a5e2ff44ef3bbef756054f246f3" unitRef="_GBC_c51bd05fe51f4b609e7e1904eb064d34" addr="T0R3C5S1_1" formatStyle="Comma" appId="_GBC_c61866b530ae491eb21bee1edd36619e"/>
      <m:item xlName="_GBC_fe4bd61af4b6449994bad9594fa8c173" concept="clcid-pte:ZaiChanPinDieJiaZhunBei" label="在产品跌价准备" mulRef="_GBC_2d3e3a5e2ff44ef3bbef756054f246f3" unitRef="_GBC_c51bd05fe51f4b609e7e1904eb064d34" addr="T0R3C6S1_1" formatStyle="Comma" appId="_GBC_c61866b530ae491eb21bee1edd36619e">
        <m:complexRule comparator="Eq" title="在产品跌价准备" test=" $_GBC_1f836b85b27e47d1960946f503faa610 +  $_GBC_cce28ffc421c40c9bd4b2321b8826125 +  $_GBC_e6318673530b4fc99e772b6bf5c34f31 -  $_GBC_bc73897b62044086b4bdbffaf626b59c -  $_GBC_3092eb403d8a4e82bb3340e33d20ebcd" id="Cc2858753b0054658a8672b5f37849542"/>
      </m:item>
      <m:placeholder xlName="_PLD_ee1bdf0606934625b9fdb42499316f33" addr="T0R4C0S1_1"/>
      <m:item xlName="_GBC_7149f17914cf4871b4dddee67e8920f7" concept="clcid-pte:KuCunShangPinDieJiaZhunBeiHeJiYuE" label="库存商品跌价准备合计余额" periodRef="本期期初数" mulRef="_GBC_2d3e3a5e2ff44ef3bbef756054f246f3" unitRef="_GBC_c51bd05fe51f4b609e7e1904eb064d34" addr="T0R4C1S1_1" formatStyle="Comma" appId="_GBC_c61866b530ae491eb21bee1edd36619e"/>
      <m:item xlName="_GBC_e82ddffa79094968bc0841ccbe3d708e" concept="clcid-pte:KuCunShangPinDieJiaZhunBeiJiTiShu" label="库存商品跌价准备计提数" mulRef="_GBC_2d3e3a5e2ff44ef3bbef756054f246f3" unitRef="_GBC_c51bd05fe51f4b609e7e1904eb064d34" addr="T0R4C2S1_1" formatStyle="Comma" appId="_GBC_c61866b530ae491eb21bee1edd36619e"/>
      <m:item xlName="_GBC_e390441a80fe49b48e1262ecdf6e6a58" concept="clcid-pte:KuCunShangPinDieJiaZhunBeiBenQiQiTaZengJiaE" label="库存商品跌价准备本期其他增加额" mulRef="_GBC_2d3e3a5e2ff44ef3bbef756054f246f3" unitRef="_GBC_c51bd05fe51f4b609e7e1904eb064d34" addr="T0R4C3S1_1" formatStyle="Comma" appId="_GBC_c61866b530ae491eb21bee1edd36619e"/>
      <m:item xlName="_GBC_f5714d22bbfb4a33824ac7a2c13c6b5b" concept="clcid-pte:KuCunShangPinDieJiaZhunBeiZhuanHuiHuoZhuanXiaoShu" label="库存商品跌价准备转回或转销数" mulRef="_GBC_2d3e3a5e2ff44ef3bbef756054f246f3" unitRef="_GBC_c51bd05fe51f4b609e7e1904eb064d34" addr="T0R4C4S1_1" formatStyle="Comma" appId="_GBC_c61866b530ae491eb21bee1edd36619e"/>
      <m:item xlName="_GBC_9bedd0a75ab54f34b6231c05945763ff" concept="clcid-pte:KuCunShangPinDieJiaZhunBeiBenQiQiTaJianShaoE" label="库存商品跌价准备本期其他减少额" mulRef="_GBC_2d3e3a5e2ff44ef3bbef756054f246f3" unitRef="_GBC_c51bd05fe51f4b609e7e1904eb064d34" addr="T0R4C5S1_1" formatStyle="Comma" appId="_GBC_c61866b530ae491eb21bee1edd36619e"/>
      <m:item xlName="_GBC_104defdaf1bd4300b52b8da47a56ac2b" concept="clcid-pte:KuCunShangPinDieJiaZhunBeiHeJiYuE" label="库存商品跌价准备合计余额" mulRef="_GBC_2d3e3a5e2ff44ef3bbef756054f246f3" unitRef="_GBC_c51bd05fe51f4b609e7e1904eb064d34" addr="T0R4C6S1_1" formatStyle="Comma" appId="_GBC_c61866b530ae491eb21bee1edd36619e">
        <m:complexRule comparator="Eq" title="库存商品跌价准备合计余额" test=" $_GBC_7149f17914cf4871b4dddee67e8920f7 +  $_GBC_e82ddffa79094968bc0841ccbe3d708e +  $_GBC_e390441a80fe49b48e1262ecdf6e6a58 -  $_GBC_f5714d22bbfb4a33824ac7a2c13c6b5b -  $_GBC_9bedd0a75ab54f34b6231c05945763ff" id="C5214c21f404f4cab9a0d37bf77b939e0"/>
      </m:item>
      <m:placeholder xlName="_PLD_b0eb3df9745b42149e94bcbd307ca7b3" addr="T0R5C0S1_1"/>
      <m:item xlName="_GBC_4c8efb127bff4a4baba65cec5a3cb900" concept="clcid-pte:ZhouZhuanCaiLiaoDieJiaZhunBei" label="周转材料跌价准备" periodRef="本期期初数" mulRef="_GBC_2d3e3a5e2ff44ef3bbef756054f246f3" unitRef="_GBC_c51bd05fe51f4b609e7e1904eb064d34" addr="T0R5C1S1_1" formatStyle="Comma" appId="_GBC_c61866b530ae491eb21bee1edd36619e"/>
      <m:item xlName="_GBC_c5b35ebfc0434189a28b5def68d1e86e" concept="clcid-pte:ZhouZhuanCaiLiaoDieJiaZhunBeiJiTiShu" label="周转材料跌价准备计提数" mulRef="_GBC_2d3e3a5e2ff44ef3bbef756054f246f3" unitRef="_GBC_c51bd05fe51f4b609e7e1904eb064d34" addr="T0R5C2S1_1" formatStyle="Comma" appId="_GBC_c61866b530ae491eb21bee1edd36619e"/>
      <m:item xlName="_GBC_51e0353a8f9042f68617385400ba8851" concept="clcid-pte:ZhouZhuanCaiLiaoDieJiaZhunBeiBenQiQiTaZengJiaE" label="周转材料跌价准备本期其他增加额" mulRef="_GBC_2d3e3a5e2ff44ef3bbef756054f246f3" unitRef="_GBC_c51bd05fe51f4b609e7e1904eb064d34" addr="T0R5C3S1_1" formatStyle="Comma" appId="_GBC_c61866b530ae491eb21bee1edd36619e"/>
      <m:item xlName="_GBC_6d51eb17137740f2ba599b49be6ce1d8" concept="clcid-pte:ZhouZhuanCaiLiaoDieJiaZhunBeiZhuanHuiHuoZhuanXiaoShu" label="周转材料跌价准备转回或转销数" mulRef="_GBC_2d3e3a5e2ff44ef3bbef756054f246f3" unitRef="_GBC_c51bd05fe51f4b609e7e1904eb064d34" addr="T0R5C4S1_1" formatStyle="Comma" appId="_GBC_c61866b530ae491eb21bee1edd36619e"/>
      <m:item xlName="_GBC_a133ac6c918d4aa0bd1c9d2c7961866d" concept="clcid-pte:ZhouZhuanCaiLiaoDieJiaZhunBeiBenQiQiTaJianShaoE" label="周转材料跌价准备本期其他减少额" mulRef="_GBC_2d3e3a5e2ff44ef3bbef756054f246f3" unitRef="_GBC_c51bd05fe51f4b609e7e1904eb064d34" addr="T0R5C5S1_1" formatStyle="Comma" appId="_GBC_c61866b530ae491eb21bee1edd36619e"/>
      <m:item xlName="_GBC_13407c24a6b344c689d1abd6d94445ea" concept="clcid-pte:ZhouZhuanCaiLiaoDieJiaZhunBei" label="周转材料跌价准备" mulRef="_GBC_2d3e3a5e2ff44ef3bbef756054f246f3" unitRef="_GBC_c51bd05fe51f4b609e7e1904eb064d34" addr="T0R5C6S1_1" formatStyle="Comma" appId="_GBC_c61866b530ae491eb21bee1edd36619e">
        <m:complexRule comparator="Eq" title="周转材料跌价准备" test=" $_GBC_4c8efb127bff4a4baba65cec5a3cb900 +  $_GBC_c5b35ebfc0434189a28b5def68d1e86e +  $_GBC_51e0353a8f9042f68617385400ba8851 -  $_GBC_6d51eb17137740f2ba599b49be6ce1d8 -  $_GBC_a133ac6c918d4aa0bd1c9d2c7961866d" id="Cd37e952402bb4570b50ae2627c391380"/>
      </m:item>
      <m:placeholder xlName="_PLD_362bf96317fb4a899426ae32edb8eb8e" addr="T0R6C0S1_1"/>
      <m:item xlName="_GBC_7c28ebf7db7649bcb7f96c363fe28f21" concept="clcid-pte:XiaoHaoXingShengWuZiChanDieJiaZhunBei" label="消耗性生物资产跌价准备" periodRef="本期期初数" mulRef="_GBC_2d3e3a5e2ff44ef3bbef756054f246f3" unitRef="_GBC_c51bd05fe51f4b609e7e1904eb064d34" addr="T0R6C1S1_1" formatStyle="Comma" appId="_GBC_c61866b530ae491eb21bee1edd36619e"/>
      <m:item xlName="_GBC_b21c80a2a3774feb91fa22faa458c57e" concept="clcid-pte:XiaoHaoXingShengWuZiChanDieJiaZhunBeiJiTiShu" label="消耗性生物资产跌价准备计提数" mulRef="_GBC_2d3e3a5e2ff44ef3bbef756054f246f3" unitRef="_GBC_c51bd05fe51f4b609e7e1904eb064d34" addr="T0R6C2S1_1" formatStyle="Comma" appId="_GBC_c61866b530ae491eb21bee1edd36619e"/>
      <m:item xlName="_GBC_b35c377eef2e42c1b9cd8a081ab97791" concept="clcid-pte:XiaoHaoXingShengWuZiChanDieJiaZhunBeiBenQiQiTaZengJiaE" label="消耗性生物资产跌价准备本期其他增加额" mulRef="_GBC_2d3e3a5e2ff44ef3bbef756054f246f3" unitRef="_GBC_c51bd05fe51f4b609e7e1904eb064d34" addr="T0R6C3S1_1" formatStyle="Comma" appId="_GBC_c61866b530ae491eb21bee1edd36619e"/>
      <m:item xlName="_GBC_b4bb4229fced45a5b5e39285dd0a679a" concept="clcid-pte:XiaoHaoXingShengWuZiChanDieJiaZhunBeiZhuanHuiHuoZhuanXiaoShu" label="消耗性生物资产跌价准备转回或转销数" mulRef="_GBC_2d3e3a5e2ff44ef3bbef756054f246f3" unitRef="_GBC_c51bd05fe51f4b609e7e1904eb064d34" addr="T0R6C4S1_1" formatStyle="Comma" appId="_GBC_c61866b530ae491eb21bee1edd36619e"/>
      <m:item xlName="_GBC_cf809bd6a46a4298a89bb41005bc1a40" concept="clcid-pte:XiaoHaoXingShengWuZiChanDieJiaZhunBeiBenQiQiTaJianShaoE" label="消耗性生物资产跌价准备本期其他减少额" mulRef="_GBC_2d3e3a5e2ff44ef3bbef756054f246f3" unitRef="_GBC_c51bd05fe51f4b609e7e1904eb064d34" addr="T0R6C5S1_1" formatStyle="Comma" appId="_GBC_c61866b530ae491eb21bee1edd36619e"/>
      <m:item xlName="_GBC_bebc8c867ae343269d3931998f10a197" concept="clcid-pte:XiaoHaoXingShengWuZiChanDieJiaZhunBei" label="消耗性生物资产跌价准备" mulRef="_GBC_2d3e3a5e2ff44ef3bbef756054f246f3" unitRef="_GBC_c51bd05fe51f4b609e7e1904eb064d34" addr="T0R6C6S1_1" formatStyle="Comma" appId="_GBC_c61866b530ae491eb21bee1edd36619e">
        <m:complexRule comparator="Eq" title="消耗性生物资产跌价准备" test=" $_GBC_7c28ebf7db7649bcb7f96c363fe28f21 +  $_GBC_b21c80a2a3774feb91fa22faa458c57e +  $_GBC_b35c377eef2e42c1b9cd8a081ab97791 -  $_GBC_b4bb4229fced45a5b5e39285dd0a679a -  $_GBC_cf809bd6a46a4298a89bb41005bc1a40" id="C3b7b9b787a8240f0b9036e541b998c61"/>
      </m:item>
      <m:placeholder xlName="_PLD_fb8d31487bc54ce3a5a05869f4dc39da" addr="T0R7C0S1_1"/>
      <m:item xlName="_GBC_617bf144ada0471d9839c10445f8e6ba" concept="clcid-pte:HeTongLvYueChengBenDieJiaZhunBei" label="合同履约成本跌价准备" periodRef="本期期初数" mulRef="_GBC_2d3e3a5e2ff44ef3bbef756054f246f3" unitRef="_GBC_c51bd05fe51f4b609e7e1904eb064d34" addr="T0R7C1S1_1" formatStyle="Comma" appId="_GBC_c61866b530ae491eb21bee1edd36619e"/>
      <m:item xlName="_GBC_a9545ae1fac74b6eb763cd2b30c596a2" concept="clcid-pte:HeTongLvYueChengBenDieJiaZhunBeiJiTiShu" label="合同履约成本跌价准备计提数" mulRef="_GBC_2d3e3a5e2ff44ef3bbef756054f246f3" unitRef="_GBC_c51bd05fe51f4b609e7e1904eb064d34" addr="T0R7C2S1_1" formatStyle="Comma" appId="_GBC_c61866b530ae491eb21bee1edd36619e"/>
      <m:item xlName="_GBC_5014b4becd4e4ba1b20d3ff441e38b3b" concept="clcid-pte:HeTongLvYueChengBenDieJiaZhunBeiBenQiQiTaZengJiaE" label="合同履约成本跌价准备本期其他增加额" mulRef="_GBC_2d3e3a5e2ff44ef3bbef756054f246f3" unitRef="_GBC_c51bd05fe51f4b609e7e1904eb064d34" addr="T0R7C3S1_1" formatStyle="Comma" appId="_GBC_c61866b530ae491eb21bee1edd36619e"/>
      <m:item xlName="_GBC_8cb07b0eca4c49649e01e440e6a5b8a8" concept="clcid-pte:HeTongLvYueChengBenDieJiaZhunBeiZhuanHuiHuoZhuanXiaoShu" label="合同履约成本跌价准备转回或转销数" mulRef="_GBC_2d3e3a5e2ff44ef3bbef756054f246f3" unitRef="_GBC_c51bd05fe51f4b609e7e1904eb064d34" addr="T0R7C4S1_1" formatStyle="Comma" appId="_GBC_c61866b530ae491eb21bee1edd36619e"/>
      <m:item xlName="_GBC_27cc293285bf4636b0f6ddc41e440206" concept="clcid-pte:HeTongLvYueChengBenDieJiaZhunBeiBenQiQiTaJianShaoE" label="合同履约成本跌价准备本期其他减少额" mulRef="_GBC_2d3e3a5e2ff44ef3bbef756054f246f3" unitRef="_GBC_c51bd05fe51f4b609e7e1904eb064d34" addr="T0R7C5S1_1" formatStyle="Comma" appId="_GBC_c61866b530ae491eb21bee1edd36619e"/>
      <m:item xlName="_GBC_e5a9e343d79649c1b3b3af87c7c06b6b" concept="clcid-pte:HeTongLvYueChengBenDieJiaZhunBei" label="合同履约成本跌价准备" mulRef="_GBC_2d3e3a5e2ff44ef3bbef756054f246f3" unitRef="_GBC_c51bd05fe51f4b609e7e1904eb064d34" addr="T0R7C6S1_1" formatStyle="Comma" appId="_GBC_c61866b530ae491eb21bee1edd36619e">
        <m:complexRule comparator="Eq" title="合同履约成本跌价准备" test=" $_GBC_617bf144ada0471d9839c10445f8e6ba +  $_GBC_a9545ae1fac74b6eb763cd2b30c596a2 +  $_GBC_5014b4becd4e4ba1b20d3ff441e38b3b -  $_GBC_8cb07b0eca4c49649e01e440e6a5b8a8 -  $_GBC_27cc293285bf4636b0f6ddc41e440206" id="C678c4d758fd746c0b14256f3bc8bc437"/>
      </m:item>
      <m:tuple xlName="_TUP_7ca9dced906b4e9b8e95ee1d49d339d6" concept="clcid-pte:CunHuoDieJiaZhunBeiMingXi" default_row="2" addr="T0R8C">
        <m:item xlName="_GBC_edc3b84364b7445f8df1dad6aac0117e" concept="clcid-pte:CunHuoDieJiaZhunBeiMingXiCunHuoZhongLei" label="存货跌价准备明细-存货种类" addr="T0R8C0S1_1" appId="_GBC_c61866b530ae491eb21bee1edd36619e"/>
        <m:item xlName="_GBC_10605bac049c4c38bba0cccbf9f0a35a" concept="clcid-pte:CunHuoDieJiaZhunBeiMingXiZhangMianYuE" label="存货跌价准备明细-账面余额" periodRef="本期期初数" mulRef="_GBC_2d3e3a5e2ff44ef3bbef756054f246f3" unitRef="_GBC_c51bd05fe51f4b609e7e1904eb064d34" addr="T0R8C1S1_1" formatStyle="Comma" appId="_GBC_c61866b530ae491eb21bee1edd36619e"/>
        <m:item xlName="_GBC_fa35eb94cd594f9e8a1b543a5136079b" concept="clcid-pte:CunHuoDieJiaZhunBeiMingXiJiTiE" label="存货跌价准备明细-计提额" mulRef="_GBC_2d3e3a5e2ff44ef3bbef756054f246f3" unitRef="_GBC_c51bd05fe51f4b609e7e1904eb064d34" addr="T0R8C2S1_1" formatStyle="Comma" appId="_GBC_c61866b530ae491eb21bee1edd36619e"/>
        <m:item xlName="_GBC_cff242c246be47a5954610539cd22d6b" concept="clcid-pte:CunHuoDieJiaZhunBeiMingXiBenQiQiTaZengJiaE" label="存货跌价准备明细-本期其他增加额" mulRef="_GBC_2d3e3a5e2ff44ef3bbef756054f246f3" unitRef="_GBC_c51bd05fe51f4b609e7e1904eb064d34" addr="T0R8C3S1_1" formatStyle="Comma" appId="_GBC_c61866b530ae491eb21bee1edd36619e"/>
        <m:item xlName="_GBC_0117777920b744b2b5fc92da6186ab39" concept="clcid-pte:CunHuoDieJiaZhunBeiMingXiZhuanHuiHuoZhuanXiaoShu" label="存货跌价准备明细-转回或转销数" mulRef="_GBC_2d3e3a5e2ff44ef3bbef756054f246f3" unitRef="_GBC_c51bd05fe51f4b609e7e1904eb064d34" addr="T0R8C4S1_1" formatStyle="Comma" appId="_GBC_c61866b530ae491eb21bee1edd36619e"/>
        <m:item xlName="_GBC_2d6e7a9dce0a49cc9baf174ee2df77e0" concept="clcid-pte:CunHuoDieJiaZhunBeiMingXiBenQiQiTaJianShaoE" label="存货跌价准备明细-本期其他减少额" mulRef="_GBC_2d3e3a5e2ff44ef3bbef756054f246f3" unitRef="_GBC_c51bd05fe51f4b609e7e1904eb064d34" addr="T0R8C5S1_1" formatStyle="Comma" appId="_GBC_c61866b530ae491eb21bee1edd36619e"/>
        <m:item xlName="_GBC_87bfff442a184900b82ede6ef79a52f6" concept="clcid-pte:CunHuoDieJiaZhunBeiMingXiZhangMianYuE" label="存货跌价准备明细-账面余额" mulRef="_GBC_2d3e3a5e2ff44ef3bbef756054f246f3" unitRef="_GBC_c51bd05fe51f4b609e7e1904eb064d34" addr="T0R8C6S1_1" formatStyle="Comma" appId="_GBC_c61866b530ae491eb21bee1edd36619e">
          <m:complexRule comparator="Eq" title="存货跌价准备明细-账面余额" test=" $_GBC_10605bac049c4c38bba0cccbf9f0a35a +  $_GBC_fa35eb94cd594f9e8a1b543a5136079b +  $_GBC_cff242c246be47a5954610539cd22d6b -  $_GBC_0117777920b744b2b5fc92da6186ab39 -  $_GBC_2d6e7a9dce0a49cc9baf174ee2df77e0" id="C338d95b2f59e4c8bb159a2923846af10"/>
        </m:item>
      </m:tuple>
      <m:placeholder xlName="_PLD_e42549a7462e42c0b1f6de9278592621" addr="T0R10C0S1_1"/>
      <m:item xlName="_GBC_9b701fec959b49c0921144c98d7e7394" concept="clcid-pte:CunHuoDieJiaZhunBeiHeJiYuE" label="存货跌价准备合计余额" periodRef="本期期初数" mulRef="_GBC_2d3e3a5e2ff44ef3bbef756054f246f3" unitRef="_GBC_c51bd05fe51f4b609e7e1904eb064d34" addr="T0R10C1S1_1" formatStyle="Comma" appId="_GBC_c61866b530ae491eb21bee1edd36619e">
        <m:complexRule comparator="Eq" title="存货跌价准备合计余额@本期期初数" test=" $_GBC_e73738f10c3049bb9c45e9707635ad24 +  $_GBC_1f836b85b27e47d1960946f503faa610 +  $_GBC_7149f17914cf4871b4dddee67e8920f7 +  $_GBC_4c8efb127bff4a4baba65cec5a3cb900 +  $_GBC_7c28ebf7db7649bcb7f96c363fe28f21 +  $_GBC_10605bac049c4c38bba0cccbf9f0a35a +  $_GBC_617bf144ada0471d9839c10445f8e6ba" id="C9c006e85e63e4784af24d8482ba2fab7"/>
      </m:item>
      <m:item xlName="_GBC_223124d44b0e487cb706350d7077f4ed" concept="clcid-pte:CunHuoDieJiaZhunBeiHeJiYuEJiTiShu" label="存货跌价准备合计余额计提数" mulRef="_GBC_2d3e3a5e2ff44ef3bbef756054f246f3" unitRef="_GBC_c51bd05fe51f4b609e7e1904eb064d34" addr="T0R10C2S1_1" formatStyle="Comma" appId="_GBC_c61866b530ae491eb21bee1edd36619e">
        <m:complexRule comparator="Eq" title="存货跌价准备合计余额计提数" test=" $_GBC_ed3f30091de64de79f048e21c1dc56f2 +  $_GBC_cce28ffc421c40c9bd4b2321b8826125 +  $_GBC_e82ddffa79094968bc0841ccbe3d708e +  $_GBC_c5b35ebfc0434189a28b5def68d1e86e +  $_GBC_b21c80a2a3774feb91fa22faa458c57e +  $_GBC_fa35eb94cd594f9e8a1b543a5136079b +  $_GBC_a9545ae1fac74b6eb763cd2b30c596a2" id="C214905f1856f47c8bbbf10bfb1c78786"/>
      </m:item>
      <m:item xlName="_GBC_e2a1e826550b4d75acf43cf07b2df44e" concept="clcid-pte:CunHuoDieJiaZhunBeiHeJiYuEBenQiQiTaZengJiaE" label="存货跌价准备合计余额本期其他增加额" mulRef="_GBC_2d3e3a5e2ff44ef3bbef756054f246f3" unitRef="_GBC_c51bd05fe51f4b609e7e1904eb064d34" addr="T0R10C3S1_1" formatStyle="Comma" appId="_GBC_c61866b530ae491eb21bee1edd36619e">
        <m:complexRule comparator="Eq" title="存货跌价准备合计余额本期其他增加额" test=" $_GBC_3a50b1e53b1e4ac381896ddae789e986 +  $_GBC_e6318673530b4fc99e772b6bf5c34f31 +  $_GBC_e390441a80fe49b48e1262ecdf6e6a58 +  $_GBC_51e0353a8f9042f68617385400ba8851 +  $_GBC_b35c377eef2e42c1b9cd8a081ab97791 +  $_GBC_cff242c246be47a5954610539cd22d6b +  $_GBC_5014b4becd4e4ba1b20d3ff441e38b3b" id="C3916593f23f2484a80b3d59acf6954c0"/>
      </m:item>
      <m:item xlName="_GBC_6b79d722550c4ff6a96048d3d6782311" concept="clcid-pte:CunHuoDieJiaZhunBeiHeJiYuEZhuanHuiHuoZhuanXiaoShu" label="存货跌价准备合计余额转回或转销数" mulRef="_GBC_2d3e3a5e2ff44ef3bbef756054f246f3" unitRef="_GBC_c51bd05fe51f4b609e7e1904eb064d34" addr="T0R10C4S1_1" formatStyle="Comma" appId="_GBC_c61866b530ae491eb21bee1edd36619e">
        <m:complexRule comparator="Eq" title="存货跌价准备合计余额转回或转销数" test=" $_GBC_73d1b39c9b0c4455ae394b08d7da62e2 +  $_GBC_bc73897b62044086b4bdbffaf626b59c +  $_GBC_f5714d22bbfb4a33824ac7a2c13c6b5b +  $_GBC_6d51eb17137740f2ba599b49be6ce1d8 +  $_GBC_b4bb4229fced45a5b5e39285dd0a679a +  $_GBC_0117777920b744b2b5fc92da6186ab39 +  $_GBC_8cb07b0eca4c49649e01e440e6a5b8a8" id="Cb9ed076aca3c4995aef4121fdb98ed96"/>
      </m:item>
      <m:item xlName="_GBC_db2fb0a1effa4dbab54ba7bcca96ca15" concept="clcid-pte:CunHuoDieJiaZhunBeiHeJiYuEBenQiQiTaJianShaoE" label="存货跌价准备合计余额本期其他减少额" mulRef="_GBC_2d3e3a5e2ff44ef3bbef756054f246f3" unitRef="_GBC_c51bd05fe51f4b609e7e1904eb064d34" addr="T0R10C5S1_1" formatStyle="Comma" appId="_GBC_c61866b530ae491eb21bee1edd36619e">
        <m:complexRule comparator="Eq" title="存货跌价准备合计余额本期其他减少额" test=" $_GBC_1f59c2993d7343c0a58d45759e06eea3 +  $_GBC_3092eb403d8a4e82bb3340e33d20ebcd +  $_GBC_9bedd0a75ab54f34b6231c05945763ff +  $_GBC_a133ac6c918d4aa0bd1c9d2c7961866d +  $_GBC_cf809bd6a46a4298a89bb41005bc1a40 +  $_GBC_2d6e7a9dce0a49cc9baf174ee2df77e0 +  $_GBC_27cc293285bf4636b0f6ddc41e440206" id="Cd5f3bad468d34c459fbef9e55210cf66"/>
      </m:item>
      <m:item xlName="_GBC_380fb9618d584b4f98aaa697b332454a" concept="clcid-pte:CunHuoDieJiaZhunBeiHeJiYuE" label="存货跌价准备合计余额" mulRef="_GBC_2d3e3a5e2ff44ef3bbef756054f246f3" unitRef="_GBC_c51bd05fe51f4b609e7e1904eb064d34" addr="T0R10C6S1_1" formatStyle="Comma" appId="_GBC_c61866b530ae491eb21bee1edd36619e">
        <m:complexRule comparator="Eq" title="存货跌价准备合计余额" test=" $_GBC_9b701fec959b49c0921144c98d7e7394 +  $_GBC_223124d44b0e487cb706350d7077f4ed +  $_GBC_e2a1e826550b4d75acf43cf07b2df44e -  $_GBC_6b79d722550c4ff6a96048d3d6782311 -  $_GBC_db2fb0a1effa4dbab54ba7bcca96ca15" id="C5e524871ed4d4d4abbd21366c262e0ad"/>
        <m:complexRule comparator="Eq" title="存货跌价准备合计余额" test=" $_GBC_5877c3c612ca4400b033839910286db6 +  $_GBC_fe4bd61af4b6449994bad9594fa8c173 +  $_GBC_104defdaf1bd4300b52b8da47a56ac2b +  $_GBC_13407c24a6b344c689d1abd6d94445ea +  $_GBC_bebc8c867ae343269d3931998f10a197 +  $_GBC_87bfff442a184900b82ede6ef79a52f6 +  $_GBC_e5a9e343d79649c1b3b3af87c7c06b6b" id="Cf28c6c3f692c4acea35f29b872e859cb"/>
      </m:item>
    </m:section>
    <m:section xlName="_SEC_d2aec934b2134662ac27a795f9f8441b" title="存货期末余额含有借款费用资本化金额的说明" rules="R2015_R11_007" helpId="112001053">
      <m:item xlName="_GBC_ff19f47f98f34678926b471a6f0d6b3f" concept="clcid-ci-ar:ShiFouShiYongCunHuoQiMoYuEHanYouJieKuanFeiYongZiBenHuaJinEDeShuoMing" label="是否适用：存货期末余额含有借款费用资本化金额的说明" selectOptions="_buildInAppliance" controlType="CustomCheckbox" cRanges="{&quot;StartName&quot;:&quot;_GBC_ff19f47f98f34678926b471a6f0d6b3f&quot;,&quot;EndName&quot;:&quot;_GBC_efb741f6bf3a44ef876c9d62dd4f9fce&quot;,&quot;CType&quot;:1,&quot;DisplayText&quot;:null}"/>
      <m:item xlName="_GBC_efb741f6bf3a44ef876c9d62dd4f9fce" concept="clcid-pte:CunHuoQiMoYuEHanYouJieKuanFeiYongZiBenHuaJinEDeShuoMing" label="存货期末余额含有借款费用资本化金额的说明" appId="_GBC_ff19f47f98f34678926b471a6f0d6b3f"/>
    </m:section>
    <m:section xlName="_SEC_4d5b81a46b124a7fbda36ca1f8fc6761" title="合同履约成本本期摊销金额的说明" helpId="112001053">
      <m:item xlName="_GBC_7532d5a15e3d45fa8d69ad2921659b13" concept="clcid-ci-ar:ShiFouShiYongHeTongLvYueChengBenBenQiTanXiaoJinEDeShuoMing" label="是否适用：合同履约成本本期摊销金额的说明" selectOptions="_buildInAppliance" controlType="CustomCheckbox" cRanges="[{&quot;StartName&quot;:&quot;_GBC_7532d5a15e3d45fa8d69ad2921659b13&quot;,&quot;EndName&quot;:&quot;_GBC_6888d914238a49b8b993757c630de14c&quot;,&quot;CType&quot;:1}]"/>
      <m:item xlName="_GBC_6888d914238a49b8b993757c630de14c" concept="clcid-pte:HeTongLvYueChengBenBenQiTanXiaoJinEDeShuoMing" label="合同履约成本本期摊销金额的说明" appId="_GBC_7532d5a15e3d45fa8d69ad2921659b13"/>
    </m:section>
    <m:section xlName="_SEC_68a62211b3d64c9c8661fa3d3a6d8409" title="存货其他说明">
      <m:item xlName="_GBC_441099179b66496e99c8de04f24782ad" concept="clcid-ci-ar:ShiFouShiYongJianZaoHeTongXingChengDeYiWanGongWeiJieSuanZiChanDeQiTaShuoMing" label="是否适用：建造合同形成的已完工未结算资产的其他说明" selectOptions="_buildInAppliance" controlType="CustomCheckbox" cRanges="{&quot;StartName&quot;:&quot;_GBC_441099179b66496e99c8de04f24782ad&quot;,&quot;EndName&quot;:&quot;_GBC_ad567d0ec9e34520b2f4ffefcd20c285&quot;,&quot;CType&quot;:1,&quot;DisplayText&quot;:null}"/>
      <m:item xlName="_GBC_ad567d0ec9e34520b2f4ffefcd20c285" concept="clcid-pte:JianZaoHeTongXingChengDeYiWanGongWeiJieSuanZiChanDeQiTaShuoMing" label="建造合同形成的已完工未结算资产的其他说明" appId="_GBC_441099179b66496e99c8de04f24782ad"/>
    </m:section>
    <m:section xlName="_SEC_815287361ca746f4be20e0fedf7c209d" title="合同资产情况" helpId="112002274">
      <m:item xlName="_GBC_71da29cd2c0f4ec4a2849d6760e0ec90" concept="clcid-ci-ar:ShiFouShiYongHeTongZiChanQingKuang" label="是否适用：合同资产情况" selectOptions="_buildInAppliance" controlType="CustomCheckbox" cRanges="[{&quot;StartName&quot;:&quot;_GBC_71da29cd2c0f4ec4a2849d6760e0ec90&quot;,&quot;EndName&quot;:&quot;_GBC_024d9acd296041338593e95aaaf1aaf5&quot;,&quot;CType&quot;:1}]"/>
      <m:item xlName="_GBC_0843811d18ae441e868c938ac479486a" concept="clcid-ci-ar:DanWeiHeTongZiChanQingKuang" label="单位：合同资产情况" selectOptions="_buildInScales" controlType="Combobox" cellType="Scale" appId="_GBC_71da29cd2c0f4ec4a2849d6760e0ec90"/>
      <m:item xlName="_GBC_4c5e6a8f025143a4b05083c372eedaa8" concept="clcid-ci-ar:BiZhongHeTongZiChanQingKuang" label="币种：合同资产情况" selectOptions="_buildInISO4217" controlType="Combobox" cellType="Measure" appId="_GBC_71da29cd2c0f4ec4a2849d6760e0ec90"/>
      <m:placeholder xlName="_PLD_ef9f157c3135450f8cce577c86673dfe" addr="T0R0C0S2_1"/>
      <m:placeholder xlName="_PLD_d3ee91f6e02249538b32f4bbaf650cd2" addr="T0R0C1S1_3"/>
      <m:placeholder xlName="_PLD_73a5dbaf331b4599a937ec9c9d391048" addr="T0R0C4S1_3"/>
      <m:placeholder xlName="_PLD_38c380f0b09c4fb88f32db3410f59ed3" addr="T0R1C1S1_1"/>
      <m:placeholder xlName="_PLD_ec0dd89bd51e48668311a7be646a29ed" addr="T0R1C2S1_1"/>
      <m:placeholder xlName="_PLD_c9d1896f0c0c40168bd3121113c0bf11" addr="T0R1C3S1_1"/>
      <m:placeholder xlName="_PLD_55ef4031d94847eeb5b012f893e037be" addr="T0R1C4S1_1"/>
      <m:placeholder xlName="_PLD_3d51b29272c14d46910bba5074e9fd19" addr="T0R1C5S1_1"/>
      <m:placeholder xlName="_PLD_3dfa5b9a89134d2199abc6e518d52c4d" addr="T0R1C6S1_1"/>
      <m:tuple xlName="_TUP_26b0c973f3914810b61c38c39059adac" concept="clcid-pte:HeTongZiChanQingKuangMingXi" default_row="2" addr="T0R2C">
        <m:item xlName="_GBC_33f02b620c44447c8d3b62f980b78426" concept="clcid-pte:HeTongZiChanQingKuangMingXiXiangMu" label="合同资产情况明细-项目" unitRef="_GBC_4c5e6a8f025143a4b05083c372eedaa8" addr="T0R2C0S1_1" appId="_GBC_71da29cd2c0f4ec4a2849d6760e0ec90"/>
        <m:item xlName="_GBC_47d1ce37deed410580728ea80e4ad977" concept="clcid-pte:HeTongZiChanQingKuangMingXiZhangMianYuE" label="合同资产情况明细-账面余额" mulRef="_GBC_0843811d18ae441e868c938ac479486a" unitRef="_GBC_4c5e6a8f025143a4b05083c372eedaa8" addr="T0R2C1S1_1" formatStyle="Comma" appId="_GBC_71da29cd2c0f4ec4a2849d6760e0ec90"/>
        <m:item xlName="_GBC_ca4b2d2a0d664100b75f57384b337d9d" concept="clcid-pte:HeTongZiChanQingKuangMingXiJianZhiZhunBei" label="合同资产情况明细-减值准备" mulRef="_GBC_0843811d18ae441e868c938ac479486a" unitRef="_GBC_4c5e6a8f025143a4b05083c372eedaa8" addr="T0R2C2S1_1" formatStyle="Comma" appId="_GBC_71da29cd2c0f4ec4a2849d6760e0ec90"/>
        <m:item xlName="_GBC_0e5780b4c1174cdca723e063aaa5071e" concept="clcid-pte:HeTongZiChanQingKuangMingXiZhangMianJiaZhi" label="合同资产情况明细-账面价值" mulRef="_GBC_0843811d18ae441e868c938ac479486a" unitRef="_GBC_4c5e6a8f025143a4b05083c372eedaa8" addr="T0R2C3S1_1" formatStyle="Comma" appId="_GBC_71da29cd2c0f4ec4a2849d6760e0ec90"/>
        <m:item xlName="_GBC_49fd8149593e434fb8a5f2f4042c1e4f" concept="clcid-pte:HeTongZiChanQingKuangMingXiZhangMianYuE" label="合同资产情况明细-账面余额" periodRef="本期期初数" mulRef="_GBC_0843811d18ae441e868c938ac479486a" unitRef="_GBC_4c5e6a8f025143a4b05083c372eedaa8" addr="T0R2C4S1_1" formatStyle="Comma" appId="_GBC_71da29cd2c0f4ec4a2849d6760e0ec90"/>
        <m:item xlName="_GBC_c688ec7ffe3e45d99e18b30fd8465bc0" concept="clcid-pte:HeTongZiChanQingKuangMingXiJianZhiZhunBei" label="合同资产情况明细-减值准备" periodRef="本期期初数" mulRef="_GBC_0843811d18ae441e868c938ac479486a" unitRef="_GBC_4c5e6a8f025143a4b05083c372eedaa8" addr="T0R2C5S1_1" formatStyle="Comma" appId="_GBC_71da29cd2c0f4ec4a2849d6760e0ec90"/>
        <m:item xlName="_GBC_90a9579ed4154fd28c34386e9ea5afa0" concept="clcid-pte:HeTongZiChanQingKuangMingXiZhangMianJiaZhi" label="合同资产情况明细-账面价值" periodRef="本期期初数" mulRef="_GBC_0843811d18ae441e868c938ac479486a" unitRef="_GBC_4c5e6a8f025143a4b05083c372eedaa8" addr="T0R2C6S1_1" formatStyle="Comma" appId="_GBC_71da29cd2c0f4ec4a2849d6760e0ec90"/>
      </m:tuple>
      <m:placeholder xlName="_PLD_6a9032d5664640cd8736115526d17641" addr="T0R4C0S1_1"/>
      <m:item xlName="_GBC_eef39ff57bef406db60fa1b7354469e1" concept="clcid-pte:HeTongZiChanZhangMianYuE" label="合同资产账面余额" mulRef="_GBC_0843811d18ae441e868c938ac479486a" unitRef="_GBC_4c5e6a8f025143a4b05083c372eedaa8" addr="T0R4C1S1_1" formatStyle="Comma" appId="_GBC_71da29cd2c0f4ec4a2849d6760e0ec90">
        <m:complexRule comparator="Eq" title="合同资产账面余额" test=" $_GBC_47d1ce37deed410580728ea80e4ad977" id="Cb411a6a036484ec49abb295bdfe8307f"/>
      </m:item>
      <m:item xlName="_GBC_d526b1dffc1f40499cc3150258a21f90" concept="clcid-pte:HeTongZiChanJianZhiZhunBei" label="合同资产减值准备" mulRef="_GBC_0843811d18ae441e868c938ac479486a" unitRef="_GBC_4c5e6a8f025143a4b05083c372eedaa8" addr="T0R4C2S1_1" formatStyle="Comma" appId="_GBC_71da29cd2c0f4ec4a2849d6760e0ec90">
        <m:complexRule comparator="Eq" title="合同资产减值准备" test=" $_GBC_ca4b2d2a0d664100b75f57384b337d9d" id="Ccfac77896dce49ee901e6aadfb8402bc"/>
      </m:item>
      <m:item xlName="_GBC_9e1ad713424b49f5b3a5cb8e7f0d2683" concept="clcid-pte:HeTongZiChan" label="合同资产" mulRef="_GBC_0843811d18ae441e868c938ac479486a" unitRef="_GBC_4c5e6a8f025143a4b05083c372eedaa8" addr="T0R4C3S1_1" formatStyle="Comma" appId="_GBC_71da29cd2c0f4ec4a2849d6760e0ec90">
        <m:complexRule comparator="Eq" title="合同资产" test=" $_GBC_0e5780b4c1174cdca723e063aaa5071e" id="C39b717052651467d87de6c45c0529ed3"/>
      </m:item>
      <m:item xlName="_GBC_9d8e86d430d64a5fa41f4136e590114c" concept="clcid-pte:HeTongZiChanZhangMianYuE" label="合同资产账面余额" periodRef="本期期初数" mulRef="_GBC_0843811d18ae441e868c938ac479486a" unitRef="_GBC_4c5e6a8f025143a4b05083c372eedaa8" addr="T0R4C4S1_1" formatStyle="Comma" appId="_GBC_71da29cd2c0f4ec4a2849d6760e0ec90">
        <m:complexRule comparator="Eq" title="合同资产账面余额@本期期初数" test=" $_GBC_49fd8149593e434fb8a5f2f4042c1e4f" id="C6c8ca22cd67345539eca8b291b99f6c7"/>
      </m:item>
      <m:item xlName="_GBC_56da70bc35e84e0d9ca618e8807e1315" concept="clcid-pte:HeTongZiChanJianZhiZhunBei" label="合同资产减值准备" periodRef="本期期初数" mulRef="_GBC_0843811d18ae441e868c938ac479486a" unitRef="_GBC_4c5e6a8f025143a4b05083c372eedaa8" addr="T0R4C5S1_1" formatStyle="Comma" appId="_GBC_71da29cd2c0f4ec4a2849d6760e0ec90">
        <m:complexRule comparator="Eq" title="合同资产减值准备@本期期初数" test=" $_GBC_c688ec7ffe3e45d99e18b30fd8465bc0" id="C6fd78dc9d0cc4b989b3974f3a8d834df"/>
      </m:item>
      <m:item xlName="_GBC_024d9acd296041338593e95aaaf1aaf5" concept="clcid-pte:HeTongZiChan" label="合同资产" periodRef="本期期初数" mulRef="_GBC_0843811d18ae441e868c938ac479486a" unitRef="_GBC_4c5e6a8f025143a4b05083c372eedaa8" addr="T0R4C6S1_1" formatStyle="Comma" appId="_GBC_71da29cd2c0f4ec4a2849d6760e0ec90">
        <m:complexRule comparator="Eq" title="合同资产@本期期初数" test=" $_GBC_90a9579ed4154fd28c34386e9ea5afa0" id="Ca767b504146a47829b0ead71e7308ca3"/>
      </m:item>
    </m:section>
    <m:section xlName="_SEC_c92b1cbb8a324c50a897bfb29d008812" title="报告期内账面价值发生重大变动的金额和原因" helpId="112002274">
      <m:item xlName="_GBC_d707053a57f34cbab810279b617bfcc7" concept="clcid-ci-ar:ShiFouShiYongHeTongZiChanZhangMianJiaZhiFaShengZhongDaBianDong" label="是否适用：合同资产账面价值发生重大变动" selectOptions="_buildInAppliance" controlType="CustomCheckbox" cRanges="[{&quot;StartName&quot;:&quot;_GBC_d707053a57f34cbab810279b617bfcc7&quot;,&quot;EndName&quot;:&quot;_GBC_8d96a99a42c94d47af31ed22cd058ad0&quot;,&quot;CType&quot;:1}]"/>
      <m:item xlName="_GBC_10a446badf2e4e398dc2de6f02c0aff2" concept="clcid-ci-ar:DanWeiHeTongZiChanZhangMianJiaZhiFaShengZhongDaBianDong" label="单位：合同资产账面价值发生重大变动" selectOptions="_buildInScales" controlType="Combobox" cellType="Scale" appId="_GBC_d707053a57f34cbab810279b617bfcc7"/>
      <m:item xlName="_GBC_ac8128a43b704a3fbf95a412a70a7c5e" concept="clcid-ci-ar:BiZhongHeTongZiChanZhangMianJiaZhiFaShengZhongDaBianDong" label="币种：合同资产账面价值发生重大变动" selectOptions="_buildInISO4217" controlType="Combobox" cellType="Measure" appId="_GBC_d707053a57f34cbab810279b617bfcc7"/>
      <m:placeholder xlName="_PLD_2c68fbb7818648a3b37cf8860d327347" addr="T0R0C0S1_1"/>
      <m:placeholder xlName="_PLD_6af6ee2c2c7e4ba8aa93a16c3d28db0c" addr="T0R0C1S1_1"/>
      <m:placeholder xlName="_PLD_0e300d7c0ee94148be4de4c2a98a4c4d" addr="T0R0C2S1_1"/>
      <m:tuple xlName="_TUP_d333ddc493214e13af7e9abfc3d5a305" concept="clcid-pte:HeTongZiChanZhangMianJiaZhiFaShengZhongDaBianDongMingXi" default_row="2" addr="T0R1C">
        <m:item xlName="_GBC_bd0525d948f1459998d3c646bd11284b" concept="clcid-pte:HeTongZiChanZhangMianJiaZhiFaShengZhongDaBianDongMingXiXiangMu" label="合同资产账面价值发生重大变动明细-项目" addr="T0R1C0S1_1" appId="_GBC_d707053a57f34cbab810279b617bfcc7"/>
        <m:item xlName="_GBC_78cf5b1a680641818563755b8c660c54" concept="clcid-pte:HeTongZiChanZhangMianJiaZhiFaShengZhongDaBianDongMingXiBianDongJinE" label="合同资产账面价值发生重大变动明细-变动金额" mulRef="_GBC_10a446badf2e4e398dc2de6f02c0aff2" unitRef="_GBC_ac8128a43b704a3fbf95a412a70a7c5e" addr="T0R1C1S1_1" formatStyle="Comma" appId="_GBC_d707053a57f34cbab810279b617bfcc7"/>
        <m:item xlName="_GBC_7fc807ed29d2458aa835fb54bbe04c9b" concept="clcid-pte:HeTongZiChanZhangMianJiaZhiFaShengZhongDaBianDongMingXiBianDongYuanYin" label="合同资产账面价值发生重大变动明细-变动原因" addr="T0R1C2S1_1" appId="_GBC_d707053a57f34cbab810279b617bfcc7"/>
      </m:tuple>
      <m:placeholder xlName="_PLD_c9c1f84761e14d22b1ddcb0263cfaaf1" addr="T0R3C0S1_1"/>
      <m:item xlName="_GBC_8d96a99a42c94d47af31ed22cd058ad0" concept="clcid-pte:HeTongZiChanZhangMianJiaZhiFaShengZhongDaBianDongJinEHeJi" label="合同资产账面价值发生重大变动金额合计" mulRef="_GBC_10a446badf2e4e398dc2de6f02c0aff2" unitRef="_GBC_ac8128a43b704a3fbf95a412a70a7c5e" addr="T0R3C1S1_1" formatStyle="Comma" appId="_GBC_d707053a57f34cbab810279b617bfcc7">
        <m:complexRule comparator="Eq" title="合同资产账面价值发生重大变动金额合计" test=" $_GBC_78cf5b1a680641818563755b8c660c54" id="C67693c2238d144d7b85a006ed82e18fe"/>
      </m:item>
    </m:section>
    <m:section xlName="_SEC_5ad264313cea4d8a8ec9ff73b52c45f4" title="本期合同资产计提减值准备情况" helpId="112002274">
      <m:item xlName="_GBC_7a32a2cf2788460d8c760b8ac21cef48" concept="clcid-ci-ar:ShiFouShiYongHeTongZiChanJianZhiZhunBei" label="是否适用：合同资产减值准备" selectOptions="_buildInAppliance" controlType="CustomCheckbox" cRanges="[{&quot;StartName&quot;:&quot;_GBC_7a32a2cf2788460d8c760b8ac21cef48&quot;,&quot;EndName&quot;:&quot;_GBC_c6cec7aa691d4baebaa13df2d89454b4&quot;,&quot;CType&quot;:1}]"/>
      <m:item xlName="_GBC_00f825f5d9f74a7d91091c5fa77896ca" concept="clcid-ci-ar:DanWeiHeTongZiChanJianZhiZhunBei" label="单位：合同资产减值准备" selectOptions="_buildInScales" controlType="Combobox" cellType="Scale" appId="_GBC_7a32a2cf2788460d8c760b8ac21cef48"/>
      <m:item xlName="_GBC_fbf7b3a9e52a4fa993022e5b624c4342" concept="clcid-ci-ar:BiZhongHeTongZiChanJianZhiZhunBei" label="币种：合同资产减值准备" selectOptions="_buildInISO4217" controlType="Combobox" cellType="Measure" appId="_GBC_7a32a2cf2788460d8c760b8ac21cef48"/>
      <m:placeholder xlName="_PLD_f84b90d726bc4024a74c27ba0e4d68e7" addr="T0R0C0S1_1"/>
      <m:placeholder xlName="_PLD_249a7e0b4f304bd793fdd57e199e2667" addr="T0R0C1S1_1"/>
      <m:placeholder xlName="_PLD_c3f1c210c2ef4f63a486ce5724310c3e" addr="T0R0C2S1_1"/>
      <m:placeholder xlName="_PLD_ed7e27e779864f9386363abecd6b59f4" addr="T0R0C3S1_1"/>
      <m:placeholder xlName="_PLD_3f9b24d8795a442f84a6ad498095b4d0" addr="T0R0C4S1_1"/>
      <m:tuple xlName="_TUP_48132b88edb540799f0ce8eb38017fca" concept="clcid-pte:HeTongZiChanJianZhiZhunBeiMingXi" default_row="2" addr="T0R1C">
        <m:item xlName="_GBC_e260dff6031142669859ac50b78aac0b" concept="clcid-pte:HeTongZiChanJianZhiZhunBeiMingXiXiangMu" label="合同资产减值准备明细-项目" addr="T0R1C0S1_1" appId="_GBC_7a32a2cf2788460d8c760b8ac21cef48"/>
        <m:item xlName="_GBC_4af41c2a0ea44f51b90b5c876745f79d" concept="clcid-pte:HeTongZiChanJianZhiZhunBeiMingXiBenQiJiTi" label="合同资产减值准备明细-本期计提" mulRef="_GBC_00f825f5d9f74a7d91091c5fa77896ca" unitRef="_GBC_fbf7b3a9e52a4fa993022e5b624c4342" addr="T0R1C1S1_1" formatStyle="Comma" appId="_GBC_7a32a2cf2788460d8c760b8ac21cef48"/>
        <m:item xlName="_GBC_b5de3673007d402aa1b889efe6161421" concept="clcid-pte:HeTongZiChanJianZhiZhunBeiMingXiBenQiZhuanHui" label="合同资产减值准备明细-本期转回" mulRef="_GBC_00f825f5d9f74a7d91091c5fa77896ca" unitRef="_GBC_fbf7b3a9e52a4fa993022e5b624c4342" addr="T0R1C2S1_1" formatStyle="Comma" appId="_GBC_7a32a2cf2788460d8c760b8ac21cef48"/>
        <m:item xlName="_GBC_9ef48763c406434383c7b85fcfab6bb0" concept="clcid-pte:HeTongZiChanJianZhiZhunBeiMingXiBenQiZhuanXiaoHeXiao" label="合同资产减值准备明细-本期转销/核销" mulRef="_GBC_00f825f5d9f74a7d91091c5fa77896ca" unitRef="_GBC_fbf7b3a9e52a4fa993022e5b624c4342" addr="T0R1C3S1_1" formatStyle="Comma" appId="_GBC_7a32a2cf2788460d8c760b8ac21cef48"/>
        <m:item xlName="_GBC_f20d2c3480834794b164774c0620c846" concept="clcid-pte:HeTongZiChanJianZhiZhunBeiMingXiYuanYin" label="合同资产减值准备明细-原因" addr="T0R1C4S1_1" appId="_GBC_7a32a2cf2788460d8c760b8ac21cef48"/>
      </m:tuple>
      <m:placeholder xlName="_PLD_4a277ac750d94418b0989253d4fff607" addr="T0R3C0S1_1"/>
      <m:item xlName="_GBC_339d6e3ab3904cb0ba8f09ccc2765e1c" concept="clcid-pte:HeTongZiChanJianZhiZhunBeiBenQiJiTi" label="合同资产减值准备本期计提" mulRef="_GBC_00f825f5d9f74a7d91091c5fa77896ca" unitRef="_GBC_fbf7b3a9e52a4fa993022e5b624c4342" addr="T0R3C1S1_1" formatStyle="Comma" appId="_GBC_7a32a2cf2788460d8c760b8ac21cef48">
        <m:complexRule comparator="Eq" title="合同资产减值准备本期计提" test=" $_GBC_4af41c2a0ea44f51b90b5c876745f79d" id="C71e974215f634765b075444fc0c11471"/>
      </m:item>
      <m:item xlName="_GBC_6fc643ba09684715bd4d9fa2dfb9129f" concept="clcid-pte:HeTongZiChanJianZhiZhunBeiBenQiZhuanHui" label="合同资产减值准备本期转回" mulRef="_GBC_00f825f5d9f74a7d91091c5fa77896ca" unitRef="_GBC_fbf7b3a9e52a4fa993022e5b624c4342" addr="T0R3C2S1_1" formatStyle="Comma" appId="_GBC_7a32a2cf2788460d8c760b8ac21cef48">
        <m:complexRule comparator="Eq" title="合同资产减值准备本期转回" test=" $_GBC_b5de3673007d402aa1b889efe6161421" id="C4549eeb7ca0342b7802970a43ec93dea"/>
      </m:item>
      <m:item xlName="_GBC_c6cec7aa691d4baebaa13df2d89454b4" concept="clcid-pte:HeTongZiChanJianZhiZhunBeiBenQiZhuanXiaoHeXiao" label="合同资产减值准备本期转销/核销" mulRef="_GBC_00f825f5d9f74a7d91091c5fa77896ca" unitRef="_GBC_fbf7b3a9e52a4fa993022e5b624c4342" addr="T0R3C3S1_1" formatStyle="Comma" appId="_GBC_7a32a2cf2788460d8c760b8ac21cef48">
        <m:complexRule comparator="Eq" title="合同资产减值准备本期转销/核销" test=" $_GBC_9ef48763c406434383c7b85fcfab6bb0" id="C2e7f24ae8368488493463a4cf1b1cdee"/>
      </m:item>
      <m:item xlName="_GBC_fd4eb6ea21ba4cfcb06df32dcdb0abfb" concept="clcid-ci-ar:ShiFouShiYongHeTongZiChanAnYiBanYuJiXinYongSunShiMoXingJiTiHuaiZhang" label="是否适用：合同资产按一般预计信用损失模型计提坏账" selectOptions="_buildInAppliance" controlType="CustomCheckbox" cRanges="[{&quot;StartName&quot;:&quot;_GBC_fd4eb6ea21ba4cfcb06df32dcdb0abfb&quot;,&quot;EndName&quot;:&quot;_GBC_5702987dc8084b89a1afbcdce914aa4d&quot;,&quot;CType&quot;:1}]"/>
      <m:item xlName="_GBC_5702987dc8084b89a1afbcdce914aa4d" concept="clcid-pte:HeTongZiChanAnYiBanYuJiXinYongSunShiMoXingJiTiHuaiZhang" label="合同资产按一般预计信用损失模型计提坏账" appId="_GBC_fd4eb6ea21ba4cfcb06df32dcdb0abfb"/>
    </m:section>
    <m:section xlName="_SEC_258cf02a2dfe4d43b5c502f3869566d2" title="合同资产其他说明" helpId="112002274">
      <m:item xlName="_GBC_92ce0006559b479d93e7dbde6e8efca4" concept="clcid-ci-ar:ShiFouShiYongHeTongZiChanQiTaShuoMing" label="是否适用：合同资产其他说明" selectOptions="_buildInAppliance" controlType="CustomCheckbox" cRanges="[{&quot;StartName&quot;:&quot;_GBC_92ce0006559b479d93e7dbde6e8efca4&quot;,&quot;EndName&quot;:&quot;_GBC_7b21dbac112e4865a7bbadb8cef750b6&quot;,&quot;CType&quot;:1}]"/>
      <m:item xlName="_GBC_7b21dbac112e4865a7bbadb8cef750b6" concept="clcid-pte:HeTongZiChanQiTaShuoMing" label="合同资产其他说明" appId="_GBC_92ce0006559b479d93e7dbde6e8efca4"/>
    </m:section>
    <m:section xlName="_SEC_b6937eac78c94ad8b39ce1ee1104d8c4" title="">
      <m:item xlName="_GBC_78f2c13384374d8eb0edd5d62d86bc52" concept="clcid-ci-ar:ShiFouShiYongHuaFenWeiChiYouDaiShouDeZiChan" label="是否适用：划分为持有待售的资产" selectOptions="_buildInAppliance" controlType="CustomCheckbox" cRanges="[{&quot;StartName&quot;:&quot;_GBC_78f2c13384374d8eb0edd5d62d86bc52&quot;,&quot;EndName&quot;:&quot;_GBC_8355a1aee6414ef0b15ecf5e9a420b4a&quot;,&quot;CType&quot;:1}]"/>
      <m:item xlName="_GBC_2a97e8fb82d54e1185361d12811f739a" concept="clcid-ci-ar:DanWeiCaiWuFuZhuHuaFenWeiChiYouDaiShouDeZiChan" label="单位：财务附注：划分为持有待售的资产" selectOptions="_buildInScales" controlType="Combobox" cellType="Scale" appId="_GBC_78f2c13384374d8eb0edd5d62d86bc52"/>
      <m:item xlName="_GBC_da0ec2ce939d4d8b829421418e06e862" concept="clcid-ci-ar:BiZhongCaiWuFuZhuHuaFenWeiChiYouDaiShouDeZiChan" label="币种：财务附注：划分为持有待售的资产" selectOptions="_buildInISO4217" controlType="Combobox" cellType="Measure" appId="_GBC_78f2c13384374d8eb0edd5d62d86bc52"/>
      <m:placeholder xlName="_PLD_c8f5dd6f2f1b46299a4b9f5068c1e470" addr="T0R0C0S1_1"/>
      <m:placeholder xlName="_PLD_fe41d33a9e59455c9ffc8f29f43357ba" addr="T0R0C1S1_1"/>
      <m:placeholder xlName="_PLD_b74f47ad818c4b27a618d128ccfa3e36" addr="T0R0C2S1_1"/>
      <m:placeholder xlName="_PLD_144ceb00c2f64e3e8f9167d4db46e4ef" addr="T0R0C3S1_1"/>
      <m:placeholder xlName="_PLD_3fe4c3e607c44f1ea5eb2a4582a91829" addr="T0R0C4S1_1"/>
      <m:placeholder xlName="_PLD_39a88d576455414ebfbed5203659ee2e" addr="T0R0C5S1_1"/>
      <m:placeholder xlName="_PLD_9fdf3bf52dab46d98fdfd514cde38c46" addr="T0R0C6S1_1"/>
      <m:tuple xlName="_TUP_2072318fd4fa48e0831ada8a5d7edccb" concept="clcid-pte:HuaFenWeiChiYouDaiShouDeZiChanMingXi" default_row="2" addr="T0R1C">
        <m:item xlName="_GBC_6ae8a004db524128ac10d9bdebaf3d07" concept="clcid-pte:HuaFenWeiChiYouDaiShouDeZiChanMingXiXiangMuMingCheng" label="划分为持有待售的资产明细-项目名称" addr="T0R1C0S1_1" appId="_GBC_78f2c13384374d8eb0edd5d62d86bc52"/>
        <m:item xlName="_GBC_f1ca81ce2c564686a961557d6462e352" concept="clcid-pte:HuaFenWeiChiYouDaiShouDeZiChanMingXiJinE" label="划分为持有待售的资产明细-金额" mulRef="_GBC_2a97e8fb82d54e1185361d12811f739a" unitRef="_GBC_da0ec2ce939d4d8b829421418e06e862" addr="T0R1C1S1_1" formatStyle="Comma" appId="_GBC_78f2c13384374d8eb0edd5d62d86bc52"/>
        <m:item xlName="_GBC_1cff1723686b441fb96f2039c25f4b7b" concept="clcid-pte:HuaFenWeiChiYouDaiShouDeZiChanMingXiJianZhiZhunBei" label="划分为持有待售的资产明细-减值准备" mulRef="_GBC_2a97e8fb82d54e1185361d12811f739a" unitRef="_GBC_da0ec2ce939d4d8b829421418e06e862" addr="T0R1C2S1_1" formatStyle="Comma" appId="_GBC_78f2c13384374d8eb0edd5d62d86bc52"/>
        <m:item xlName="_GBC_65d44d3a3fad4f6694ffd20f200c0083" concept="clcid-pte:HuaFenWeiChiYouDaiShouDeZiChanMingXiZhangMianJiaZhi" label="划分为持有待售的资产明细-账面价值" mulRef="_GBC_2a97e8fb82d54e1185361d12811f739a" unitRef="_GBC_da0ec2ce939d4d8b829421418e06e862" addr="T0R1C3S1_1" formatStyle="Comma" appId="_GBC_78f2c13384374d8eb0edd5d62d86bc52"/>
        <m:item xlName="_GBC_6bbd4a7f714a4fed967815616981d2ee" concept="clcid-pte:HuaFenWeiChiYouDaiShouDeZiChanMingXiGongYunJiaZhi" label="划分为持有待售的资产明细-公允价值" mulRef="_GBC_2a97e8fb82d54e1185361d12811f739a" unitRef="_GBC_da0ec2ce939d4d8b829421418e06e862" addr="T0R1C4S1_1" formatStyle="Comma" appId="_GBC_78f2c13384374d8eb0edd5d62d86bc52"/>
        <m:item xlName="_GBC_4cb85e66e1b14890a73312897c359661" concept="clcid-pte:HuaFenWeiChiYouDaiShouDeZiChanMingXiYuJiChuZhiFeiYong" label="划分为持有待售的资产明细-预计处置费用" mulRef="_GBC_2a97e8fb82d54e1185361d12811f739a" unitRef="_GBC_da0ec2ce939d4d8b829421418e06e862" addr="T0R1C5S1_1" formatStyle="Comma" appId="_GBC_78f2c13384374d8eb0edd5d62d86bc52"/>
        <m:item xlName="_GBC_71eff179cfa34dbe9227a37f6b8a367b" concept="clcid-pte:HuaFenWeiChiYouDaiShouDeZiChanMingXiYuJiChuZhiShiJian" label="划分为持有待售的资产明细-预计处置时间" addr="T0R1C6S1_1" appId="_GBC_78f2c13384374d8eb0edd5d62d86bc52"/>
      </m:tuple>
      <m:placeholder xlName="_PLD_ca57b531eff548a4a1d944d130dd68d7" addr="T0R3C0S1_1"/>
      <m:item xlName="_GBC_ce0ea8ddc8e148cb9f345d690b51013e" concept="clcid-pte:ChiYouDaiShouZiChanZhangMianYuEHeJi" label="持有待售资产账面余额合计" mulRef="_GBC_2a97e8fb82d54e1185361d12811f739a" unitRef="_GBC_da0ec2ce939d4d8b829421418e06e862" addr="T0R3C1S1_1" formatStyle="Comma" appId="_GBC_78f2c13384374d8eb0edd5d62d86bc52">
        <m:complexRule comparator="Eq" title="划分为持有待售的资产" test="$_GBC_f1ca81ce2c564686a961557d6462e352" id="C6b68a93644ac4680a46729b24b8acba3"/>
      </m:item>
      <m:item xlName="_GBC_5ba1021af97244c893cc00d9ded7b48a" concept="clcid-pte:HuaFenWeiChiYouDaiShouDeZiChanJianZhiZhunBeiHeJi" label="划分为持有待售的资产减值准备合计" mulRef="_GBC_2a97e8fb82d54e1185361d12811f739a" unitRef="_GBC_da0ec2ce939d4d8b829421418e06e862" addr="T0R3C2S1_1" formatStyle="Comma" appId="_GBC_78f2c13384374d8eb0edd5d62d86bc52">
        <m:complexRule comparator="Eq" title="划分为持有待售的资产减值准备合计" test="$_GBC_1cff1723686b441fb96f2039c25f4b7b" id="C770978b868244cccaac82108255d5fc8"/>
      </m:item>
      <m:item xlName="_GBC_d65234f91e0e4ba991c088df2309c354" concept="clcid-pte:HuaFenWeiChiYouDaiShouDeZiChanZhangMianJiaZhiHeJi" label="划分为持有待售的资产账面价值合计" mulRef="_GBC_2a97e8fb82d54e1185361d12811f739a" unitRef="_GBC_da0ec2ce939d4d8b829421418e06e862" addr="T0R3C3S1_1" formatStyle="Comma" appId="_GBC_78f2c13384374d8eb0edd5d62d86bc52">
        <m:complexRule comparator="Eq" title="划分为持有待售的资产账面价值合计" test="$_GBC_65d44d3a3fad4f6694ffd20f200c0083" id="Cb9f657b9a0b7419eb2f2b73e432e401e"/>
      </m:item>
      <m:item xlName="_GBC_19988b14af7242f1bdbe66089a21c571" concept="clcid-pte:HuaFenWeiChiYouDaiShouDeZiChanGongYunJiaZhiHeJi" label="划分为持有待售的资产公允价值合计" mulRef="_GBC_2a97e8fb82d54e1185361d12811f739a" unitRef="_GBC_da0ec2ce939d4d8b829421418e06e862" addr="T0R3C4S1_1" formatStyle="Comma" appId="_GBC_78f2c13384374d8eb0edd5d62d86bc52">
        <m:complexRule comparator="Eq" title="划分为持有待售的资产公允价值合计" test=" $_GBC_6bbd4a7f714a4fed967815616981d2ee" id="Cd98ea39fe57c400fbc52bf208c718fa6"/>
        <m:complexRule comparator="Eq" title="划分为持有待售的资产公允价值合计" test="$_GBC_6bbd4a7f714a4fed967815616981d2ee" id="C32ef40a40b834583943a5260e58f2c95"/>
      </m:item>
      <m:item xlName="_GBC_a8f15cc91aa24238b31f2dd4a57bfec3" concept="clcid-pte:HuaFenWeiChiYouDaiShouDeZiChanChuZhiFeiYongHeJi" label="划分为持有待售的资产处置费用合计" mulRef="_GBC_2a97e8fb82d54e1185361d12811f739a" unitRef="_GBC_da0ec2ce939d4d8b829421418e06e862" addr="T0R3C5S1_1" formatStyle="Comma" appId="_GBC_78f2c13384374d8eb0edd5d62d86bc52">
        <m:complexRule comparator="Eq" title="划分为持有待售的资产处置费用合计" test=" $_GBC_4cb85e66e1b14890a73312897c359661" id="Caac1767d2aea44098e04f81c8e1fb5bc"/>
        <m:complexRule comparator="Eq" title="划分为持有待售的资产处置费用合计" test="$_GBC_4cb85e66e1b14890a73312897c359661" id="C8458d2bdd2bd41ddadd826fa23eca442"/>
      </m:item>
      <m:item xlName="_GBC_8355a1aee6414ef0b15ecf5e9a420b4a" concept="clcid-pte:HuaFenWeiChiYouDaiShouDeZiChanDeQiTaShuoMing" label="划分为持有待售的资产的其他说明" appId="_GBC_78f2c13384374d8eb0edd5d62d86bc52"/>
    </m:section>
    <m:section xlName="_SEC_96b35c860772417291874bfe65770128" title="一年内到期的非流动资产">
      <m:item xlName="_GBC_ed2c28c8d4014bbb85fa424cc20fe6d7" concept="clcid-ci-ar:ShiFouShiYongYiNianNeiDaoQiDeFeiLiuDongZiChan" label="是否适用：一年内到期的非流动资产" selectOptions="_buildInAppliance" controlType="CustomCheckbox" cRanges="[{&quot;StartName&quot;:&quot;_GBC_ed2c28c8d4014bbb85fa424cc20fe6d7&quot;,&quot;EndName&quot;:&quot;_GBC_88c5d4ec72404340a74afaf3d7f73b23&quot;,&quot;CType&quot;:1}]"/>
      <m:item xlName="_GBC_f77c8d19672140bf85fc2463f9170dd6" concept="clcid-ci-ar:DanWeiCaiWuFuZhuYiNianNeiDaoQiDeFeiLiuDongZiChan" label="单位：财务附注：一年内到期的非流动资产" selectOptions="_buildInScales" controlType="Combobox" cellType="Scale" appId="_GBC_ed2c28c8d4014bbb85fa424cc20fe6d7"/>
      <m:item xlName="_GBC_8556c531d1034a2b8dbccdc6ef602448" concept="clcid-ci-ar:BiZhongCaiWuFuZhuYiNianNeiDaoQiDeFeiLiuDongZiChan" label="币种：财务附注：一年内到期的非流动资产" selectOptions="_buildInISO4217" controlType="Combobox" cellType="Measure" appId="_GBC_ed2c28c8d4014bbb85fa424cc20fe6d7"/>
      <m:placeholder xlName="_PLD_a40529190b0945ecb6483b84560649d2" addr="T0R0C0S1_1"/>
      <m:placeholder xlName="_PLD_5e30d8809b4b4a148861aad7ac937cad" addr="T0R0C1S1_1"/>
      <m:placeholder xlName="_PLD_a1484dda7f4045b7bee1d347a33d9d30" addr="T0R0C2S1_1"/>
      <m:placeholder xlName="_PLD_3d0f2a88e57543d8843f30175782ae14" addr="T0R1C0S1_1"/>
      <m:item xlName="_GBC_1891c6ec325942298fb23897075d1980" concept="clcid-pte:YiNianNeiDaoQiDeZhaiQuanTouZi" label="一年内到期的债权投资" mulRef="_GBC_f77c8d19672140bf85fc2463f9170dd6" unitRef="_GBC_8556c531d1034a2b8dbccdc6ef602448" addr="T0R1C1S1_1" formatStyle="Comma" appId="_GBC_ed2c28c8d4014bbb85fa424cc20fe6d7"/>
      <m:item xlName="_GBC_360c9526e2ee4e509723bdc3b2a9df10" concept="clcid-pte:YiNianNeiDaoQiDeZhaiQuanTouZi" label="一年内到期的债权投资" periodRef="本期期初数" mulRef="_GBC_f77c8d19672140bf85fc2463f9170dd6" unitRef="_GBC_8556c531d1034a2b8dbccdc6ef602448" addr="T0R1C2S1_1" formatStyle="Comma" appId="_GBC_ed2c28c8d4014bbb85fa424cc20fe6d7"/>
      <m:placeholder xlName="_PLD_7b6077dc55514ed79e26dfafe65f1a7c" addr="T0R2C0S1_1"/>
      <m:item xlName="_GBC_d88336846210486ba608624dec89f187" concept="clcid-pte:YiNianNeiDaoQiDeQiTaZhaiQuanTouZi" label="一年内到期的其他债权投资" mulRef="_GBC_f77c8d19672140bf85fc2463f9170dd6" unitRef="_GBC_8556c531d1034a2b8dbccdc6ef602448" addr="T0R2C1S1_1" formatStyle="Comma" appId="_GBC_ed2c28c8d4014bbb85fa424cc20fe6d7"/>
      <m:item xlName="_GBC_d345922a02f547ff92b99196b1c780f1" concept="clcid-pte:YiNianNeiDaoQiDeQiTaZhaiQuanTouZi" label="一年内到期的其他债权投资" periodRef="本期期初数" mulRef="_GBC_f77c8d19672140bf85fc2463f9170dd6" unitRef="_GBC_8556c531d1034a2b8dbccdc6ef602448" addr="T0R2C2S1_1" formatStyle="Comma" appId="_GBC_ed2c28c8d4014bbb85fa424cc20fe6d7"/>
      <m:tuple xlName="_TUP_82414556d6e244729fdf0f5291c7a0f2" concept="clcid-pte:YiNianNeiDaoQiDeFeiLiuDongZiChanMingXi" default_row="2" addr="T0R3C">
        <m:item xlName="_GBC_b4c4c8f5382e4526b647bb075d73859a" concept="clcid-pte:YiNianNeiDaoQiDeFeiLiuDongZiChanMingXiXiangMu" label="一年内到期的非流动资产明细-项目" addr="T0R3C0S1_1" appId="_GBC_ed2c28c8d4014bbb85fa424cc20fe6d7"/>
        <m:item xlName="_GBC_5f7b23383d2d466f867fb5958a85ed67" concept="clcid-pte:YiNianNeiDaoQiDeFeiLiuDongZiChanMingXiJinE" label="一年内到期的非流动资产明细-金额" mulRef="_GBC_f77c8d19672140bf85fc2463f9170dd6" unitRef="_GBC_8556c531d1034a2b8dbccdc6ef602448" addr="T0R3C1S1_1" formatStyle="Comma" appId="_GBC_ed2c28c8d4014bbb85fa424cc20fe6d7"/>
        <m:item xlName="_GBC_73daa8d2258042ac9261f365ab035105" concept="clcid-pte:YiNianNeiDaoQiDeFeiLiuDongZiChanMingXiJinE" label="一年内到期的非流动资产明细-金额" periodRef="本期期初数" mulRef="_GBC_f77c8d19672140bf85fc2463f9170dd6" unitRef="_GBC_8556c531d1034a2b8dbccdc6ef602448" addr="T0R3C2S1_1" formatStyle="Comma" appId="_GBC_ed2c28c8d4014bbb85fa424cc20fe6d7"/>
      </m:tuple>
      <m:placeholder xlName="_PLD_377c1a39652b40dbb6415e55480de5d5" addr="T0R5C0S1_1"/>
      <m:item xlName="_GBC_34221ca97cae4d1e825474acc72bfd63" concept="clcid-pte:YiNianNeiDaoQiDeFeiLiuDongZiChan" label="一年内到期的非流动资产" mulRef="_GBC_f77c8d19672140bf85fc2463f9170dd6" unitRef="_GBC_8556c531d1034a2b8dbccdc6ef602448" addr="T0R5C1S1_1" formatStyle="Comma" appId="_GBC_ed2c28c8d4014bbb85fa424cc20fe6d7">
        <m:complexRule comparator="Eq" title="一年内到期的非流动资产" test=" $_GBC_5f7b23383d2d466f867fb5958a85ed67 +  $_GBC_1891c6ec325942298fb23897075d1980 +  $_GBC_d88336846210486ba608624dec89f187" id="C12e2a94cbf9b43b9a8be7ceab652d203"/>
      </m:item>
      <m:item xlName="_GBC_88c5d4ec72404340a74afaf3d7f73b23" concept="clcid-pte:YiNianNeiDaoQiDeFeiLiuDongZiChan" label="一年内到期的非流动资产" periodRef="本期期初数" mulRef="_GBC_f77c8d19672140bf85fc2463f9170dd6" unitRef="_GBC_8556c531d1034a2b8dbccdc6ef602448" addr="T0R5C2S1_1" formatStyle="Comma" appId="_GBC_ed2c28c8d4014bbb85fa424cc20fe6d7">
        <m:complexRule comparator="Eq" title="一年内到期的非流动资产@本期期初数" test=" $_GBC_73daa8d2258042ac9261f365ab035105 +  $_GBC_360c9526e2ee4e509723bdc3b2a9df10 +  $_GBC_d345922a02f547ff92b99196b1c780f1" id="C0eb8ffe1f3e342e798383c8148f532df"/>
      </m:item>
    </m:section>
    <m:section xlName="_SEC_cb1f0c52ccb6441287eb043720aaedbf" title="一年内到期的非流动资产期末重要的债权投资">
      <m:item xlName="_GBC_0d470517aa78473bb3de8fe6fa7eda38" concept="clcid-ci-ar:ShiFouShiYongYiNianNeiDaoQiDeFeiLiuDongZiChanZhongZhongYaoDeZhaiQuanTouZi" label="是否适用：一年内到期的非流动资产中重要的债权投资" selectOptions="_buildInAppliance" controlType="CustomCheckbox" cRanges="[{&quot;StartName&quot;:&quot;_GBC_0d470517aa78473bb3de8fe6fa7eda38&quot;,&quot;EndName&quot;:&quot;_GBC_3a6527dffac54620809f673606889eda&quot;,&quot;CType&quot;:1}]"/>
      <m:item xlName="_GBC_76cae407671642c383277d453f15c1e8" concept="clcid-ci-ar:DanWeiYiNianNeiDaoQiDeFeiLiuDongZiChanZhongZhongYaoDeZhaiQuanTouZi" label="单位：一年内到期的非流动资产中重要的债权投资" selectOptions="_buildInScales" controlType="Combobox" cellType="Scale" appId="_GBC_0d470517aa78473bb3de8fe6fa7eda38"/>
      <m:item xlName="_GBC_ad252980cf2c49eabfa09da79d4ef953" concept="clcid-ci-ar:BiZhongYiNianNeiDaoQiDeFeiLiuDongZiChanZhongZhongYaoDeZhaiQuanTouZi" label="币种：一年内到期的非流动资产中重要的债权投资" selectOptions="_buildInISO4217" controlType="Combobox" cellType="Measure" appId="_GBC_0d470517aa78473bb3de8fe6fa7eda38"/>
      <m:placeholder xlName="_PLD_a411db202ef744e0abf148126bb9b9c0" addr="T0R0C0S2_1"/>
      <m:placeholder xlName="_PLD_0173e784e6ce4efc85e40f6b3c551d4e" addr="T0R0C1S1_4"/>
      <m:placeholder xlName="_PLD_1cac788fab73487e9bdbc9139f3c07e7" addr="T0R0C5S1_4"/>
      <m:placeholder xlName="_PLD_d00fb1260f724ea3919d5f2744995b13" addr="T0R1C1S1_1"/>
      <m:placeholder xlName="_PLD_4b4ad6bb79264052bc48bfeb38382c83" addr="T0R1C2S1_1"/>
      <m:placeholder xlName="_PLD_30c5d46ebfd64fd58e76896afbc092f2" addr="T0R1C3S1_1"/>
      <m:placeholder xlName="_PLD_85e666ad86ff4ac59af505ab6104c1d0" addr="T0R1C4S1_1"/>
      <m:placeholder xlName="_PLD_cdb0aade3e4943ff9e411091b04bbd8b" addr="T0R1C5S1_1"/>
      <m:placeholder xlName="_PLD_487ea3890c084e62b318aafd4c638966" addr="T0R1C6S1_1"/>
      <m:placeholder xlName="_PLD_4c329167bd8743ae803c552d7d41f5d7" addr="T0R1C7S1_1"/>
      <m:placeholder xlName="_PLD_a970830092164dac96acbc4119333742" addr="T0R1C8S1_1"/>
      <m:tuple xlName="_TUP_efffc0c8048847c48ae1753ba7758e19" concept="clcid-pte:YiNianNeiDaoQiDeFeiLiuDongZiChanZhongZhongYaoDeZhaiQuanTouZiMingXi" default_row="2" addr="T0R2C">
        <m:item xlName="_GBC_4d15090325fd4032b4c930bfc4d51fe2" concept="clcid-pte:YiNianNeiDaoQiDeFeiLiuDongZiChanZhongZhongYaoDeZhaiQuanTouZiMingXiXiangMuMingCheng" label="一年内到期的非流动资产中重要的债权投资明细_项目名称" addr="T0R2C0S1_1" appId="_GBC_0d470517aa78473bb3de8fe6fa7eda38"/>
        <m:item xlName="_GBC_14326d6fbcb2416cbcd56df62b487c8b" concept="clcid-pte:YiNianNeiDaoQiDeFeiLiuDongZiChanZhongZhongYaoDeZhaiQuanTouZiMingXiMianZhi" label="一年内到期的非流动资产中重要的债权投资明细_面值" mulRef="_GBC_76cae407671642c383277d453f15c1e8" unitRef="_GBC_ad252980cf2c49eabfa09da79d4ef953" addr="T0R2C1S1_1" formatStyle="Comma" appId="_GBC_0d470517aa78473bb3de8fe6fa7eda38"/>
        <m:item xlName="_GBC_45dce7a22c024ca7bc168ccf4632cb99" concept="clcid-pte:YiNianNeiDaoQiDeFeiLiuDongZiChanZhongZhongYaoDeZhaiQuanTouZiMingXiPiaoMianLiLv" label="一年内到期的非流动资产中重要的债权投资明细_票面利率" addr="T0R2C2S1_1" baseScale="0.01" formatStyle="Comma" appId="_GBC_0d470517aa78473bb3de8fe6fa7eda38"/>
        <m:item xlName="_GBC_8227dc26ecb14be2b1b4cbc130cbebeb" concept="clcid-pte:YiNianNeiDaoQiDeFeiLiuDongZiChanZhongZhongYaoDeZhaiQuanTouZiMingXiShiJiLiLv" label="一年内到期的非流动资产中重要的债权投资明细_实际利率" addr="T0R2C3S1_1" baseScale="0.01" formatStyle="Comma" appId="_GBC_0d470517aa78473bb3de8fe6fa7eda38"/>
        <m:item xlName="_GBC_a2182b00518e4582987291d73850edf9" concept="clcid-pte:YiNianNeiDaoQiDeFeiLiuDongZiChanZhongZhongYaoDeZhaiQuanTouZiMingXiDaoQiRi" label="一年内到期的非流动资产中重要的债权投资明细_到期日" addr="T0R2C4S1_1" appId="_GBC_0d470517aa78473bb3de8fe6fa7eda38" keyAction="38"/>
        <m:item xlName="_GBC_5d34a0fd28a045978dd9a925b9ebf191" concept="clcid-pte:YiNianNeiDaoQiDeFeiLiuDongZiChanZhongZhongYaoDeZhaiQuanTouZiMingXiMianZhi" label="一年内到期的非流动资产中重要的债权投资明细_面值" periodRef="本期期初数" mulRef="_GBC_76cae407671642c383277d453f15c1e8" unitRef="_GBC_ad252980cf2c49eabfa09da79d4ef953" addr="T0R2C5S1_1" formatStyle="Comma" appId="_GBC_0d470517aa78473bb3de8fe6fa7eda38"/>
        <m:item xlName="_GBC_972286273319429f94f1dcef2cdba958" concept="clcid-pte:YiNianNeiDaoQiDeFeiLiuDongZiChanZhongZhongYaoDeZhaiQuanTouZiMingXiPiaoMianLiLv" label="一年内到期的非流动资产中重要的债权投资明细_票面利率" periodRef="本期期初数" addr="T0R2C6S1_1" baseScale="0.01" formatStyle="Comma" appId="_GBC_0d470517aa78473bb3de8fe6fa7eda38"/>
        <m:item xlName="_GBC_34d08332eadc43d68dc32c4d23b6f498" concept="clcid-pte:YiNianNeiDaoQiDeFeiLiuDongZiChanZhongZhongYaoDeZhaiQuanTouZiMingXiShiJiLiLv" label="一年内到期的非流动资产中重要的债权投资明细_实际利率" periodRef="本期期初数" addr="T0R2C7S1_1" baseScale="0.01" formatStyle="Comma" appId="_GBC_0d470517aa78473bb3de8fe6fa7eda38"/>
        <m:item xlName="_GBC_b453924630ed41aa9eb7dc20fc563da2" concept="clcid-pte:YiNianNeiDaoQiDeFeiLiuDongZiChanZhongZhongYaoDeZhaiQuanTouZiMingXiDaoQiRi" label="一年内到期的非流动资产中重要的债权投资明细_到期日" periodRef="本期期初数" addr="T0R2C8S1_1" appId="_GBC_0d470517aa78473bb3de8fe6fa7eda38" keyAction="38"/>
      </m:tuple>
      <m:placeholder xlName="_PLD_d835b47c93c04edfb6f869385c38366b" addr="T0R4C0S1_1"/>
      <m:item xlName="_GBC_5d2bb40a89d04833bf9ca5b10d83bb9b" concept="clcid-pte:YiNianNeiDaoQiDeFeiLiuDongZiChanZhongZhongYaoDeZhaiQuanTouZiMianZhiHeJi" label="一年内到期的非流动资产中重要的债权投资面值合计" mulRef="_GBC_76cae407671642c383277d453f15c1e8" unitRef="_GBC_ad252980cf2c49eabfa09da79d4ef953" addr="T0R4C1S1_1" formatStyle="Comma" appId="_GBC_0d470517aa78473bb3de8fe6fa7eda38">
        <m:complexRule comparator="Eq" title="一年内到期的非流动资产中重要的债权投资面值合计" test=" $_GBC_14326d6fbcb2416cbcd56df62b487c8b" id="C3f30d4565a9d4ae590e901ecc792ab91"/>
      </m:item>
      <m:item xlName="_GBC_3a6527dffac54620809f673606889eda" concept="clcid-pte:YiNianNeiDaoQiDeFeiLiuDongZiChanZhongZhongYaoDeZhaiQuanTouZiMianZhiHeJi" label="一年内到期的非流动资产中重要的债权投资面值合计" periodRef="本期期初数" mulRef="_GBC_76cae407671642c383277d453f15c1e8" unitRef="_GBC_ad252980cf2c49eabfa09da79d4ef953" addr="T0R4C5S1_1" formatStyle="Comma" appId="_GBC_0d470517aa78473bb3de8fe6fa7eda38">
        <m:complexRule comparator="Eq" title="一年内到期的非流动资产中重要的债权投资面值合计" test=" $_GBC_5d34a0fd28a045978dd9a925b9ebf191" id="C76f91e3e6f6b4d7590d4d121b7ff4d2f"/>
      </m:item>
    </m:section>
    <m:section xlName="_SEC_5007efc3f00c4111a777e47f97d502e5" title="一年内到期的非流动资产其他说明">
      <m:item xlName="_GBC_aebddb0e62fa4ec48ab98b4bc4575935" concept="clcid-pte:YiNianNeiDaoQiDeFeiLiuDongZiChanQiTaShuoMing" label="一年内到期的非流动资产其他说明"/>
    </m:section>
    <m:section xlName="_SEC_76a189d16ac5453184dfe42bd0fa9e73" title="其他流动资产" rules="R2015_R11_008" helpId="112001235">
      <m:item xlName="_GBC_49fe7514f24d4f7fbf009ae51ff98d5a" concept="clcid-ci-ar:ShiFouShiYongQiTaLiuDongZiChan" label="是否适用：其他流动资产" selectOptions="_buildInAppliance" controlType="CustomCheckbox" cRanges="{&quot;StartName&quot;:&quot;_GBC_49fe7514f24d4f7fbf009ae51ff98d5a&quot;,&quot;EndName&quot;:&quot;_GBC_6b66243025624716a85c25ca534f7d52&quot;,&quot;CType&quot;:1,&quot;DisplayText&quot;:null}"/>
      <m:item xlName="_GBC_8aa27294471c4172ba97de2c15d029c6" concept="clcid-ci-ar:DanWeiQiTaLiuDongZiChan" label="单位：其他流动资产" selectOptions="_buildInScales" controlType="Combobox" cellType="Scale" appId="_GBC_49fe7514f24d4f7fbf009ae51ff98d5a"/>
      <m:item xlName="_GBC_8e1e40ac44704231aa91fcfbbccbd924" concept="clcid-ci-ar:BiZhongQiTaLiuDongZiChan" label="币种：其他流动资产" selectOptions="_buildInISO4217" controlType="Combobox" cellType="Measure" appId="_GBC_49fe7514f24d4f7fbf009ae51ff98d5a"/>
      <m:placeholder xlName="_PLD_a34f889fb3794268b1f04c9534377486" addr="T0R0C0S1_1"/>
      <m:placeholder xlName="_PLD_97b9b7e912e14a06b24f532e76914900" addr="T0R0C1S1_1"/>
      <m:placeholder xlName="_PLD_c02c94d4c7614f3cadd2972514fb87f4" addr="T0R0C2S1_1"/>
      <m:placeholder xlName="_PLD_a4585813e8414f74a3148e50aabc790e" addr="T0R1C0S1_1"/>
      <m:item xlName="_GBC_498e51b4e43d45a1a8798ae0bbffd589" concept="clcid-pte:QiTaLiuDongZiChanHeTongQuDeChengBen" label="其他流动资产-合同取得成本" mulRef="_GBC_8aa27294471c4172ba97de2c15d029c6" unitRef="_GBC_8e1e40ac44704231aa91fcfbbccbd924" addr="T0R1C1S1_1" formatStyle="Comma" appId="_GBC_49fe7514f24d4f7fbf009ae51ff98d5a"/>
      <m:item xlName="_GBC_98df834ede054690b13d5570ae377977" concept="clcid-pte:QiTaLiuDongZiChanHeTongQuDeChengBen" label="其他流动资产-合同取得成本" periodRef="本期期初数" mulRef="_GBC_8aa27294471c4172ba97de2c15d029c6" unitRef="_GBC_8e1e40ac44704231aa91fcfbbccbd924" addr="T0R1C2S1_1" formatStyle="Comma" appId="_GBC_49fe7514f24d4f7fbf009ae51ff98d5a"/>
      <m:placeholder xlName="_PLD_71e91754f5eb4e66b5b652379959082e" addr="T0R2C0S1_1"/>
      <m:item xlName="_GBC_459c4c9763954ceeacd5c7b6b1567cae" concept="clcid-pte:QiTaLiuDongZiChanYingShouTuiHuoChengBen" label="其他流动资产-应收退货成本" mulRef="_GBC_8aa27294471c4172ba97de2c15d029c6" unitRef="_GBC_8e1e40ac44704231aa91fcfbbccbd924" addr="T0R2C1S1_1" formatStyle="Comma" appId="_GBC_49fe7514f24d4f7fbf009ae51ff98d5a"/>
      <m:item xlName="_GBC_9e17cb0ea5ae434b9b7d6aba04c7bcf7" concept="clcid-pte:QiTaLiuDongZiChanYingShouTuiHuoChengBen" label="其他流动资产-应收退货成本" periodRef="本期期初数" mulRef="_GBC_8aa27294471c4172ba97de2c15d029c6" unitRef="_GBC_8e1e40ac44704231aa91fcfbbccbd924" addr="T0R2C2S1_1" formatStyle="Comma" appId="_GBC_49fe7514f24d4f7fbf009ae51ff98d5a"/>
      <m:tuple xlName="_TUP_03a79c0b3d284671976e8b90399a3019" concept="clcid-pte:QiTaLiuDongZiChanMingXi" default_row="2" addr="T0R3C">
        <m:item xlName="_GBC_6b127966bf4d44deb883e628ddfded27" concept="clcid-pte:QiTaLiuDongZiChanMingXiXiangMu" label="其他流动资产明细-项目" addr="T0R3C0S1_1" appId="_GBC_49fe7514f24d4f7fbf009ae51ff98d5a"/>
        <m:item xlName="_GBC_7c6ddc351db3462e9e5a9976a6c0c553" concept="clcid-pte:QiTaLiuDongZiChanMingXiJinE" label="其他流动资产明细-金额" mulRef="_GBC_8aa27294471c4172ba97de2c15d029c6" unitRef="_GBC_8e1e40ac44704231aa91fcfbbccbd924" addr="T0R3C1S1_1" formatStyle="Comma" appId="_GBC_49fe7514f24d4f7fbf009ae51ff98d5a"/>
        <m:item xlName="_GBC_62d4ccc41b734e7cb106d64e3bf5a36c" concept="clcid-pte:QiTaLiuDongZiChanMingXiJinE" label="其他流动资产明细-金额" periodRef="本期期初数" mulRef="_GBC_8aa27294471c4172ba97de2c15d029c6" unitRef="_GBC_8e1e40ac44704231aa91fcfbbccbd924" addr="T0R3C2S1_1" formatStyle="Comma" appId="_GBC_49fe7514f24d4f7fbf009ae51ff98d5a"/>
      </m:tuple>
      <m:placeholder xlName="_PLD_e465e07d25cf4e809cbdbfd02cac01c7" addr="T0R5C0S1_1"/>
      <m:item xlName="_GBC_4c9eb70c5e354885af96a792a9fafc70" concept="clcid-pte:QiTaLiuDongZiChan" label="其他流动资产" mulRef="_GBC_8aa27294471c4172ba97de2c15d029c6" unitRef="_GBC_8e1e40ac44704231aa91fcfbbccbd924" addr="T0R5C1S1_1" formatStyle="Comma" appId="_GBC_49fe7514f24d4f7fbf009ae51ff98d5a">
        <m:complexRule comparator="Eq" title="其他流动资产" test=" $_GBC_7c6ddc351db3462e9e5a9976a6c0c553 +  $_GBC_498e51b4e43d45a1a8798ae0bbffd589 +  $_GBC_459c4c9763954ceeacd5c7b6b1567cae" id="Ca418807385674c69a6b985a03114b0b3"/>
      </m:item>
      <m:item xlName="_GBC_a4b9bd9b82c94f3eaf7fcff5f107cac5" concept="clcid-pte:QiTaLiuDongZiChan" label="其他流动资产" periodRef="本期期初数" mulRef="_GBC_8aa27294471c4172ba97de2c15d029c6" unitRef="_GBC_8e1e40ac44704231aa91fcfbbccbd924" addr="T0R5C2S1_1" formatStyle="Comma" appId="_GBC_49fe7514f24d4f7fbf009ae51ff98d5a">
        <m:complexRule comparator="Eq" title="其他流动资产@本期期初数" test=" $_GBC_62d4ccc41b734e7cb106d64e3bf5a36c +  $_GBC_98df834ede054690b13d5570ae377977 +  $_GBC_9e17cb0ea5ae434b9b7d6aba04c7bcf7" id="C298fb4b0599f4f6cbb3306fb9c15f283"/>
      </m:item>
      <m:item xlName="_GBC_6b66243025624716a85c25ca534f7d52" concept="clcid-pte:QiTaLiuDongZiChanShuoMing" label="其他流动资产说明" appId="_GBC_49fe7514f24d4f7fbf009ae51ff98d5a"/>
    </m:section>
    <m:section xlName="_SEC_14d51d39f7d5436a8f41f898c206e930" title="债权投资情况" helpId="112001059">
      <m:item xlName="_GBC_dbc7f90615cc46578228904cb4aa1cff" concept="clcid-ci-ar:ShiFouShiYongYiTanYuChengBenJiLiangDeChangQiZhaiQuanTouZi" label="是否适用：以摊余成本计量的长期债权投资" selectOptions="_buildInAppliance" controlType="CustomCheckbox" cRanges="[{&quot;StartName&quot;:&quot;_GBC_dbc7f90615cc46578228904cb4aa1cff&quot;,&quot;EndName&quot;:&quot;_GBC_eed914a0b4ac4798afcaf45242422010&quot;,&quot;CType&quot;:1}]"/>
      <m:item xlName="_GBC_e4b2af44ab544925b7940c81ec4f76a8" concept="clcid-ci-ar:DanWeiYiTanYuChengBenJiLiangDeChangQiZhaiQuanTouZi" label="单位：以摊余成本计量的长期债权投资" selectOptions="_buildInScales" controlType="Combobox" cellType="Scale" appId="_GBC_dbc7f90615cc46578228904cb4aa1cff"/>
      <m:item xlName="_GBC_844b3b4285304877a6269088d25bb6e0" concept="clcid-ci-ar:BiZhongYiTanYuChengBenJiLiangDeChangQiZhaiQuanTouZi" label="币种：以摊余成本计量的长期债权投资" selectOptions="_buildInISO4217" controlType="Combobox" cellType="Measure" appId="_GBC_dbc7f90615cc46578228904cb4aa1cff"/>
      <m:placeholder xlName="_PLD_641e2acdea5b465389b0cf9a9a5b09ad" addr="T0R0C0S2_1"/>
      <m:placeholder xlName="_PLD_bb05d19aa0fc43b595aeb3a6f7a5144e" addr="T0R0C1S1_3"/>
      <m:placeholder xlName="_PLD_54e466b4eeec4c2380fbadf96ea47833" addr="T0R0C4S1_3"/>
      <m:placeholder xlName="_PLD_2f38b39e23df473e8d5fb07365f7092f" addr="T0R1C1S1_1"/>
      <m:placeholder xlName="_PLD_700afc848f304a6bb239d4ba71b88363" addr="T0R1C2S1_1"/>
      <m:placeholder xlName="_PLD_fa422c3c2cf34a3aad6f54a2ec1b1238" addr="T0R1C3S1_1"/>
      <m:placeholder xlName="_PLD_34965d3b66af46c680bb205960c1f786" addr="T0R1C4S1_1"/>
      <m:placeholder xlName="_PLD_8cc6f9efceac4df3b7df82f8e339722a" addr="T0R1C5S1_1"/>
      <m:placeholder xlName="_PLD_23d43e3c982642b198da573116b4069d" addr="T0R1C6S1_1"/>
      <m:tuple xlName="_TUP_4e22c2b7dc9d408b879f9f22780f3f33" concept="clcid-pte:YiTanYuChengBenJiLiangDeChangQiZhaiQuanTouZiMingXi" default_row="2" addr="T0R2C">
        <m:item xlName="_GBC_402251dbec36462c9d0e3d43058078d0" concept="clcid-pte:YiTanYuChengBenJiLiangDeChangQiZhaiQuanTouZiMingXiXiangMu" label="以摊余成本计量的长期债权投资明细-项目" unitRef="_GBC_844b3b4285304877a6269088d25bb6e0" addr="T0R2C0S1_1" appId="_GBC_dbc7f90615cc46578228904cb4aa1cff"/>
        <m:item xlName="_GBC_b3a7a44faf964ecd9f619784f1c65fd8" concept="clcid-pte:YiTanYuChengBenJiLiangDeChangQiZhaiQuanTouZiMingXiZhangMianYuE" label="以摊余成本计量的长期债权投资明细-账面余额" mulRef="_GBC_e4b2af44ab544925b7940c81ec4f76a8" unitRef="_GBC_844b3b4285304877a6269088d25bb6e0" addr="T0R2C1S1_1" formatStyle="Comma" appId="_GBC_dbc7f90615cc46578228904cb4aa1cff"/>
        <m:item xlName="_GBC_c0aa51f7d8af46a8933c25521d292127" concept="clcid-pte:YiTanYuChengBenJiLiangDeChangQiZhaiQuanTouZiMingXiJianZhiZhunBei" label="以摊余成本计量的长期债权投资明细-减值准备" mulRef="_GBC_e4b2af44ab544925b7940c81ec4f76a8" unitRef="_GBC_844b3b4285304877a6269088d25bb6e0" addr="T0R2C2S1_1" formatStyle="Comma" appId="_GBC_dbc7f90615cc46578228904cb4aa1cff"/>
        <m:item xlName="_GBC_22138e037da546a3be1e420d3cfcd5c3" concept="clcid-pte:YiTanYuChengBenJiLiangDeChangQiZhaiQuanTouZiMingXiZhangMianJiaZhi" label="以摊余成本计量的长期债权投资明细-账面价值" mulRef="_GBC_e4b2af44ab544925b7940c81ec4f76a8" unitRef="_GBC_844b3b4285304877a6269088d25bb6e0" addr="T0R2C3S1_1" formatStyle="Comma" appId="_GBC_dbc7f90615cc46578228904cb4aa1cff"/>
        <m:item xlName="_GBC_04d4974906e04709bf2aa0e06e09921f" concept="clcid-pte:YiTanYuChengBenJiLiangDeChangQiZhaiQuanTouZiMingXiZhangMianYuE" label="以摊余成本计量的长期债权投资明细-账面余额" periodRef="本期期初数" mulRef="_GBC_e4b2af44ab544925b7940c81ec4f76a8" unitRef="_GBC_844b3b4285304877a6269088d25bb6e0" addr="T0R2C4S1_1" formatStyle="Comma" appId="_GBC_dbc7f90615cc46578228904cb4aa1cff"/>
        <m:item xlName="_GBC_0f7d0df8e8e04a1db89d607eafcbe50a" concept="clcid-pte:YiTanYuChengBenJiLiangDeChangQiZhaiQuanTouZiMingXiJianZhiZhunBei" label="以摊余成本计量的长期债权投资明细-减值准备" periodRef="本期期初数" mulRef="_GBC_e4b2af44ab544925b7940c81ec4f76a8" unitRef="_GBC_844b3b4285304877a6269088d25bb6e0" addr="T0R2C5S1_1" formatStyle="Comma" appId="_GBC_dbc7f90615cc46578228904cb4aa1cff"/>
        <m:item xlName="_GBC_bea4de17b97f497ab8c69d08124ec096" concept="clcid-pte:YiTanYuChengBenJiLiangDeChangQiZhaiQuanTouZiMingXiZhangMianJiaZhi" label="以摊余成本计量的长期债权投资明细-账面价值" periodRef="本期期初数" mulRef="_GBC_e4b2af44ab544925b7940c81ec4f76a8" unitRef="_GBC_844b3b4285304877a6269088d25bb6e0" addr="T0R2C6S1_1" formatStyle="Comma" appId="_GBC_dbc7f90615cc46578228904cb4aa1cff"/>
      </m:tuple>
      <m:placeholder xlName="_PLD_399963762ac5450ab2e91f77ca52c39c" addr="T0R4C0S1_1"/>
      <m:item xlName="_GBC_1f3b4154cf024da4bdfd56fab6a2ee4c" concept="clcid-pte:YiTanYuChengBenJiLiangDeChangQiZhaiQuanTouZiZhangMianYuEHeJi" label="以摊余成本计量的长期债权投资账面余额合计" mulRef="_GBC_e4b2af44ab544925b7940c81ec4f76a8" unitRef="_GBC_844b3b4285304877a6269088d25bb6e0" addr="T0R4C1S1_1" formatStyle="Comma" appId="_GBC_dbc7f90615cc46578228904cb4aa1cff">
        <m:complexRule comparator="Eq" title="以摊余成本计量的长期债权投资账面余额合计" test=" $_GBC_b3a7a44faf964ecd9f619784f1c65fd8" id="Ca114ff02db4841d188494e54bf1cd6cd"/>
      </m:item>
      <m:item xlName="_GBC_04d71cc90c394f8dbbaeee23f7e07ee0" concept="clcid-pte:YiTanYuChengBenJiLiangDeChangQiZhaiQuanTouZiJianZhiZhunBeiHeJi" label="以摊余成本计量的长期债权投资减值准备合计" mulRef="_GBC_e4b2af44ab544925b7940c81ec4f76a8" unitRef="_GBC_844b3b4285304877a6269088d25bb6e0" addr="T0R4C2S1_1" formatStyle="Comma" appId="_GBC_dbc7f90615cc46578228904cb4aa1cff">
        <m:complexRule comparator="Eq" title="以摊余成本计量的长期债权投资减值准备合计" test=" $_GBC_c0aa51f7d8af46a8933c25521d292127" id="C248270b392d44dfea005774faf3333ed"/>
      </m:item>
      <m:item xlName="_GBC_39c249a194e94d53b9a45db3c640433d" concept="clcid-pte:YiTanYuChengBenJiLiangDeChangQiZhaiQuanTouZiZhangMianJiaZhiHeJi" label="以摊余成本计量的长期债权投资账面价值合计" mulRef="_GBC_e4b2af44ab544925b7940c81ec4f76a8" unitRef="_GBC_844b3b4285304877a6269088d25bb6e0" addr="T0R4C3S1_1" formatStyle="Comma" appId="_GBC_dbc7f90615cc46578228904cb4aa1cff">
        <m:complexRule comparator="Eq" title="以摊余成本计量的长期债权投资账面价值合计" test=" $_GBC_22138e037da546a3be1e420d3cfcd5c3" id="Cdcb7cacf6b564f66ae175444527ae8e9"/>
      </m:item>
      <m:item xlName="_GBC_d699219f67bc421bbf70fb0a7e85368e" concept="clcid-pte:YiTanYuChengBenJiLiangDeChangQiZhaiQuanTouZiZhangMianYuEHeJi" label="以摊余成本计量的长期债权投资账面余额合计" periodRef="本期期初数" mulRef="_GBC_e4b2af44ab544925b7940c81ec4f76a8" unitRef="_GBC_844b3b4285304877a6269088d25bb6e0" addr="T0R4C4S1_1" formatStyle="Comma" appId="_GBC_dbc7f90615cc46578228904cb4aa1cff">
        <m:complexRule comparator="Eq" title="以摊余成本计量的长期债权投资账面余额合计@本期期初数" test=" $_GBC_04d4974906e04709bf2aa0e06e09921f" id="C1ac003a0b7384b168fdc9118e22781e1"/>
      </m:item>
      <m:item xlName="_GBC_997799e5d5d547328b2d7330413ddc2e" concept="clcid-pte:YiTanYuChengBenJiLiangDeChangQiZhaiQuanTouZiJianZhiZhunBeiHeJi" label="以摊余成本计量的长期债权投资减值准备合计" periodRef="本期期初数" mulRef="_GBC_e4b2af44ab544925b7940c81ec4f76a8" unitRef="_GBC_844b3b4285304877a6269088d25bb6e0" addr="T0R4C5S1_1" formatStyle="Comma" appId="_GBC_dbc7f90615cc46578228904cb4aa1cff">
        <m:complexRule comparator="Eq" title="以摊余成本计量的长期债权投资减值准备合计@本期期初数" test=" $_GBC_0f7d0df8e8e04a1db89d607eafcbe50a" id="C2b4ebaef745441f890bb4f95b7bcc6e5"/>
      </m:item>
      <m:item xlName="_GBC_eed914a0b4ac4798afcaf45242422010" concept="clcid-pte:YiTanYuChengBenJiLiangDeChangQiZhaiQuanTouZiZhangMianJiaZhiHeJi" label="以摊余成本计量的长期债权投资账面价值合计" periodRef="本期期初数" mulRef="_GBC_e4b2af44ab544925b7940c81ec4f76a8" unitRef="_GBC_844b3b4285304877a6269088d25bb6e0" addr="T0R4C6S1_1" formatStyle="Comma" appId="_GBC_dbc7f90615cc46578228904cb4aa1cff">
        <m:complexRule comparator="Eq" title="以摊余成本计量的长期债权投资账面价值合计@本期期初数" test=" $_GBC_bea4de17b97f497ab8c69d08124ec096" id="C4f2bdc6729b54e41b9fef2e78aa1408d"/>
      </m:item>
    </m:section>
    <m:section xlName="_SEC_9590e8ecc5d3406198e45c28b530ea74" title="期末重要的债权投资" helpId="112001059">
      <m:item xlName="_GBC_ca6db275ff8944c2900ec34693d6ebf6" concept="clcid-ci-ar:ShiFouShiYongZhongYaoDeZhaiQuanTouZi" label="是否适用：重要的债权投资" selectOptions="_buildInAppliance" controlType="CustomCheckbox" cRanges="[{&quot;StartName&quot;:&quot;_GBC_ca6db275ff8944c2900ec34693d6ebf6&quot;,&quot;EndName&quot;:&quot;_GBC_91964776c49b40e89b5f91b0749a3811&quot;,&quot;CType&quot;:1}]"/>
      <m:item xlName="_GBC_2e66995528ef4bbfb4d90d62d3b981bf" concept="clcid-ci-ar:DanWeiZhongYaoDeZhaiQuanTouZi" label="单位：重要的债权投资" selectOptions="_buildInScales" controlType="Combobox" cellType="Scale" appId="_GBC_ca6db275ff8944c2900ec34693d6ebf6"/>
      <m:item xlName="_GBC_21536eb6ddb04441ba289d1a6bf1e9ac" concept="clcid-ci-ar:BiZhongZhongYaoDeZhaiQuanTouZi" label="币种：重要的债权投资" selectOptions="_buildInISO4217" controlType="Combobox" cellType="Measure" appId="_GBC_ca6db275ff8944c2900ec34693d6ebf6"/>
      <m:placeholder xlName="_PLD_c5cddece66d442fe8094028dafc159f0" addr="T0R0C0S2_1"/>
      <m:placeholder xlName="_PLD_1d2d8f69019c4b20b92bb5e0bc11c193" addr="T0R0C1S1_4"/>
      <m:placeholder xlName="_PLD_ce911948bd914dcca86021facbf340e5" addr="T0R0C5S1_4"/>
      <m:placeholder xlName="_PLD_b1182b43ae564da08cc114593db7f2b3" addr="T0R1C1S1_1"/>
      <m:placeholder xlName="_PLD_320d4a3c7f494ebf85cdd93904141484" addr="T0R1C2S1_1"/>
      <m:placeholder xlName="_PLD_19f6f201c8314c14a4416220cbf2a588" addr="T0R1C3S1_1"/>
      <m:placeholder xlName="_PLD_e30fd0984638439f9e7ce5a4e3bf7250" addr="T0R1C4S1_1"/>
      <m:placeholder xlName="_PLD_43596f97d04a47a9b4233ce9dbd7cd8f" addr="T0R1C5S1_1"/>
      <m:placeholder xlName="_PLD_bd70ec3dd4684665abd1954ff80a3053" addr="T0R1C6S1_1"/>
      <m:placeholder xlName="_PLD_6d00fc6b101e4f43805c2dfe51d56f1d" addr="T0R1C7S1_1"/>
      <m:placeholder xlName="_PLD_fe9427222a34456cb047ac8e909de384" addr="T0R1C8S1_1"/>
      <m:tuple xlName="_TUP_f32488ee0fb646c596d4eb2ee0709f0b" concept="clcid-pte:ZhongYaoDeZhaiQuanTouZiMingXi" default_row="2" addr="T0R2C">
        <m:item xlName="_GBC_7fe76cdf93924d208a64557a8e2fc8dd" concept="clcid-pte:ZhongYaoDeZhaiQuanTouZiMingXiXiangMu" label="重要的债权投资明细-项目" unitRef="_GBC_21536eb6ddb04441ba289d1a6bf1e9ac" addr="T0R2C0S1_1" appId="_GBC_ca6db275ff8944c2900ec34693d6ebf6"/>
        <m:item xlName="_GBC_9740f78bee9141998f86c52389d77401" concept="clcid-pte:ZhongYaoDeZhaiQuanTouZiMingXiMianZhi" label="重要的债权投资明细-面值" mulRef="_GBC_2e66995528ef4bbfb4d90d62d3b981bf" unitRef="_GBC_21536eb6ddb04441ba289d1a6bf1e9ac" addr="T0R2C1S1_1" formatStyle="Comma" appId="_GBC_ca6db275ff8944c2900ec34693d6ebf6"/>
        <m:item xlName="_GBC_4f312f9140794e7c957e39894ad292cb" concept="clcid-pte:ZhongYaoDeZhaiQuanTouZiMingXiPiaoMianLiLv" label="重要的债权投资明细-票面利率" addr="T0R2C2S1_1" baseScale="0.01" formatStyle="Comma" appId="_GBC_ca6db275ff8944c2900ec34693d6ebf6"/>
        <m:item xlName="_GBC_d025e5cc3d3348728a44febccd8c92ca" concept="clcid-pte:ZhongYaoDeZhaiQuanTouZiMingXiShiJiLiLv" label="重要的债权投资明细-实际利率" addr="T0R2C3S1_1" baseScale="0.01" formatStyle="Comma" appId="_GBC_ca6db275ff8944c2900ec34693d6ebf6"/>
        <m:item xlName="_GBC_98e9ef86fa65442c94a7da6de376e0b4" concept="clcid-pte:ZhongYaoDeZhaiQuanTouZiMingXiDaoQiRi" label="重要的债权投资明细-到期日" unitRef="_GBC_21536eb6ddb04441ba289d1a6bf1e9ac" addr="T0R2C4S1_1" appId="_GBC_ca6db275ff8944c2900ec34693d6ebf6"/>
        <m:item xlName="_GBC_6e127c78bd81467f8f6474ab71cc2026" concept="clcid-pte:ZhongYaoDeZhaiQuanTouZiMingXiMianZhi" label="重要的债权投资明细-面值" periodRef="本期期初数" mulRef="_GBC_2e66995528ef4bbfb4d90d62d3b981bf" unitRef="_GBC_21536eb6ddb04441ba289d1a6bf1e9ac" addr="T0R2C5S1_1" formatStyle="Comma" appId="_GBC_ca6db275ff8944c2900ec34693d6ebf6"/>
        <m:item xlName="_GBC_503f31ce3ca5409c9818f29f1586728a" concept="clcid-pte:ZhongYaoDeZhaiQuanTouZiMingXiPiaoMianLiLv" label="重要的债权投资明细-票面利率" periodRef="本期期初数" addr="T0R2C6S1_1" baseScale="0.01" formatStyle="Comma" appId="_GBC_ca6db275ff8944c2900ec34693d6ebf6"/>
        <m:item xlName="_GBC_f3def5f715764cb8827459f977a96116" concept="clcid-pte:ZhongYaoDeZhaiQuanTouZiMingXiShiJiLiLv" label="重要的债权投资明细-实际利率" periodRef="本期期初数" addr="T0R2C7S1_1" baseScale="0.01" formatStyle="Comma" appId="_GBC_ca6db275ff8944c2900ec34693d6ebf6"/>
        <m:item xlName="_GBC_0d04bfe13eec4ef9852318eb39ad8b07" concept="clcid-pte:ZhongYaoDeZhaiQuanTouZiMingXiDaoQiRi" label="重要的债权投资明细-到期日" periodRef="本期期初数" unitRef="_GBC_21536eb6ddb04441ba289d1a6bf1e9ac" addr="T0R2C8S1_1" appId="_GBC_ca6db275ff8944c2900ec34693d6ebf6"/>
      </m:tuple>
      <m:placeholder xlName="_PLD_4d68b5b1ac6e49c2954714fd138ec037" addr="T0R4C0S1_1"/>
      <m:item xlName="_GBC_cd386e01a62048c5b9e2fed636f24353" concept="clcid-pte:ZhongYaoDeZhaiQuanTouZiMianZhiHeJi" label="重要的债权投资面值合计" mulRef="_GBC_2e66995528ef4bbfb4d90d62d3b981bf" unitRef="_GBC_21536eb6ddb04441ba289d1a6bf1e9ac" addr="T0R4C1S1_1" formatStyle="Comma" appId="_GBC_ca6db275ff8944c2900ec34693d6ebf6">
        <m:complexRule comparator="Eq" title="重要的债权投资面值合计" test=" $_GBC_9740f78bee9141998f86c52389d77401" id="C2aaf232f900a4040b022291a2a4fd4fa"/>
      </m:item>
      <m:item xlName="_GBC_91964776c49b40e89b5f91b0749a3811" concept="clcid-pte:ZhongYaoDeZhaiQuanTouZiMianZhiHeJi" label="重要的债权投资面值合计" periodRef="本期期初数" mulRef="_GBC_2e66995528ef4bbfb4d90d62d3b981bf" unitRef="_GBC_21536eb6ddb04441ba289d1a6bf1e9ac" addr="T0R4C5S1_1" formatStyle="Comma" appId="_GBC_ca6db275ff8944c2900ec34693d6ebf6">
        <m:complexRule comparator="Eq" title="重要的债权投资面值合计@本期期初数" test=" $_GBC_6e127c78bd81467f8f6474ab71cc2026" id="Cb16a65606f404978b0f126863644f21c"/>
      </m:item>
    </m:section>
    <m:section xlName="_SEC_5933b4ff0aa1441d91a30454dd600143" title="减值准备计提情况" helpId="112001059">
      <m:item xlName="_GBC_686136d6dd874d559865e7aa5dd1a835" concept="clcid-ci-ar:ShiFouShiYongZhaiQuanTouZiJianZhiZhunBeiTiaoJieBiao" label="是否适用：债权投资减值准备调节表" selectOptions="_buildInAppliance" controlType="CustomCheckbox" cRanges="[{&quot;StartName&quot;:&quot;_GBC_686136d6dd874d559865e7aa5dd1a835&quot;,&quot;EndName&quot;:&quot;_GBC_271bbd0acf624830a633692a2e84d78a&quot;,&quot;CType&quot;:1}]"/>
      <m:item xlName="_GBC_2f75831f622f4cfd80f3bdc5ce509824" concept="clcid-ci-ar:DanWeiZhaiQuanTouZiJianZhiZhunBeiTiaoJieBiao" label="单位：债权投资减值准备调节表" selectOptions="_buildInScales" controlType="Combobox" cellType="Scale" appId="_GBC_686136d6dd874d559865e7aa5dd1a835"/>
      <m:item xlName="_GBC_30bd2a7a201d4b5c89beeed8b7865762" concept="clcid-ci-ar:BiZhongZhaiQuanTouZiJianZhiZhunBeiTiaoJieBiao" label="币种：债权投资减值准备调节表" selectOptions="_buildInISO4217" controlType="Combobox" cellType="Measure" appId="_GBC_686136d6dd874d559865e7aa5dd1a835"/>
      <m:placeholder xlName="_PLD_71f2ad80841440a984b61f967966633b" addr="T0R0C0S2_1"/>
      <m:placeholder xlName="_PLD_4717ba2891434b329d61110423d7afc8" addr="T0R0C1S1_1"/>
      <m:placeholder xlName="_PLD_60d16e6cf55d4fe1b29187ff265755a6" addr="T0R0C2S1_1"/>
      <m:placeholder xlName="_PLD_c83b429d36ba406a875e4cb8a6232efc" addr="T0R0C3S1_1"/>
      <m:placeholder xlName="_PLD_0b4688020a4f414c89fe10a168c950a5" addr="T0R0C4S2_1"/>
      <m:placeholder xlName="_PLD_91bb1a4170754c99be2b7f278ad19fba" addr="T0R1C1S1_1"/>
      <m:placeholder xlName="_PLD_a292b7c2a8f54bae87a1d39b3737822c" addr="T0R1C2S1_1"/>
      <m:placeholder xlName="_PLD_bcf471aa5637448c8df74105e3fd5622" addr="T0R1C3S1_1"/>
      <m:placeholder xlName="_PLD_03a89c24c6f2453ab2cf66051d110a31" addr="T0R2C0S1_1"/>
      <m:item xlName="_GBC_ecfdf7fe82d64c7b831451140855f82d" concept="clcid-pte:ZhaiQuanTouZiJianZhiZhunBeiDiYiJieDuan" label="债权投资减值准备（第一阶段）" periodRef="本期期初数" mulRef="_GBC_2f75831f622f4cfd80f3bdc5ce509824" unitRef="_GBC_30bd2a7a201d4b5c89beeed8b7865762" addr="T0R2C1S1_1" formatStyle="Comma" appId="_GBC_686136d6dd874d559865e7aa5dd1a835"/>
      <m:item xlName="_GBC_c14cb7ccb8ea4ba4be5c066a12596657" concept="clcid-pte:ZhaiQuanTouZiJianZhiZhunBeiDiErJieDuan" label="债权投资减值准备（第二阶段）" periodRef="本期期初数" mulRef="_GBC_2f75831f622f4cfd80f3bdc5ce509824" unitRef="_GBC_30bd2a7a201d4b5c89beeed8b7865762" addr="T0R2C2S1_1" formatStyle="Comma" appId="_GBC_686136d6dd874d559865e7aa5dd1a835"/>
      <m:item xlName="_GBC_a03b1fb6fe354dcaa7e2fa9157c0a9e0" concept="clcid-pte:ZhaiQuanTouZiJianZhiZhunBeiDiSanJieDuan" label="债权投资减值准备（第三阶段）" periodRef="本期期初数" mulRef="_GBC_2f75831f622f4cfd80f3bdc5ce509824" unitRef="_GBC_30bd2a7a201d4b5c89beeed8b7865762" addr="T0R2C3S1_1" formatStyle="Comma" appId="_GBC_686136d6dd874d559865e7aa5dd1a835"/>
      <m:item xlName="_GBC_59903f120a324e00801ca7f1fc507784" concept="clcid-pte:ZhaiQuanTouZiJianZhiZhunBei" label="债权投资减值准备" periodRef="本期期初数" mulRef="_GBC_2f75831f622f4cfd80f3bdc5ce509824" unitRef="_GBC_30bd2a7a201d4b5c89beeed8b7865762" addr="T0R2C4S1_1" formatStyle="Comma" appId="_GBC_686136d6dd874d559865e7aa5dd1a835"/>
      <m:placeholder xlName="_PLD_134a8bbc53dd4f659e34b772d7750706" addr="T0R3C0S1_1"/>
      <m:item xlName="_GBC_8d9ce1480a964608b67d7194d141edea" concept="clcid-pte:ZhaiQuanTouZiJianZhiZhunBeiBenQiZhuanRuHuoZhuanHuiDiYiJieDuan" label="债权投资减值准备本期转入或转回（第一阶段）" mulRef="_GBC_2f75831f622f4cfd80f3bdc5ce509824" unitRef="_GBC_30bd2a7a201d4b5c89beeed8b7865762" addr="T0R3C1S1_1" formatStyle="Comma" appId="_GBC_686136d6dd874d559865e7aa5dd1a835"/>
      <m:item xlName="_GBC_a954bb7286864c0fab777a0a670af18d" concept="clcid-pte:ZhaiQuanTouZiJianZhiZhunBeiBenQiZhuanRuHuoZhuanHuiDiErJieDuan" label="债权投资减值准备本期转入或转回（第二阶段）" mulRef="_GBC_2f75831f622f4cfd80f3bdc5ce509824" unitRef="_GBC_30bd2a7a201d4b5c89beeed8b7865762" addr="T0R3C2S1_1" formatStyle="Comma" appId="_GBC_686136d6dd874d559865e7aa5dd1a835"/>
      <m:item xlName="_GBC_d1d8e21bb4d340acb289372d273fe4e6" concept="clcid-pte:ZhaiQuanTouZiJianZhiZhunBeiBenQiZhuanRuHuoZhuanHuiDiSanJieDuan" label="债权投资减值准备本期转入或转回（第三阶段）" mulRef="_GBC_2f75831f622f4cfd80f3bdc5ce509824" unitRef="_GBC_30bd2a7a201d4b5c89beeed8b7865762" addr="T0R3C3S1_1" formatStyle="Comma" appId="_GBC_686136d6dd874d559865e7aa5dd1a835"/>
      <m:item xlName="_GBC_07f5b1291c06430796709fc454826be5" concept="clcid-pte:ZhaiQuanTouZiJianZhiZhunBeiBenQiZhuanRuHuoZhuanHuiJieDuanHeJi" label="债权投资减值准备本期转入或转回阶段合计" mulRef="_GBC_2f75831f622f4cfd80f3bdc5ce509824" unitRef="_GBC_30bd2a7a201d4b5c89beeed8b7865762" addr="T0R3C4S1_1" formatStyle="Comma" appId="_GBC_686136d6dd874d559865e7aa5dd1a835"/>
      <m:placeholder xlName="_PLD_6e19871650724ff3ab4c6b10ca6ff5a6" addr="T0R4C0S1_1"/>
      <m:item xlName="_GBC_f0a3eb12f97d450c8a9cc287d65114a5" concept="clcid-pte:ZhaiQuanTouZiJianZhiZhunBeiBenQiZhuanRuDiErJieDuanDiYiJieDuan" label="债权投资减值准备本期转入第二阶段（第一阶段）" mulRef="_GBC_2f75831f622f4cfd80f3bdc5ce509824" unitRef="_GBC_30bd2a7a201d4b5c89beeed8b7865762" addr="T0R4C1S1_1" formatStyle="Comma" appId="_GBC_686136d6dd874d559865e7aa5dd1a835"/>
      <m:item xlName="_GBC_4c03ed4efdf8493e9a3815c89bdb1f6e" concept="clcid-pte:ZhaiQuanTouZiJianZhiZhunBeiBenQiZhuanRuDiErJieDuanDiErJieDuan" label="债权投资减值准备本期转入第二阶段（第二阶段）" mulRef="_GBC_2f75831f622f4cfd80f3bdc5ce509824" unitRef="_GBC_30bd2a7a201d4b5c89beeed8b7865762" addr="T0R4C2S1_1" formatStyle="Comma" appId="_GBC_686136d6dd874d559865e7aa5dd1a835"/>
      <m:item xlName="_GBC_66d347f12f7f43f8a73e6440f4664abf" concept="clcid-pte:ZhaiQuanTouZiJianZhiZhunBeiBenQiZhuanRuDiErJieDuanDiSanJieDuan" label="债权投资减值准备本期转入第二阶段（第三阶段）" mulRef="_GBC_2f75831f622f4cfd80f3bdc5ce509824" unitRef="_GBC_30bd2a7a201d4b5c89beeed8b7865762" addr="T0R4C3S1_1" formatStyle="Comma" appId="_GBC_686136d6dd874d559865e7aa5dd1a835"/>
      <m:item xlName="_GBC_5bdcb66dde3940ecb5998aff9bc2cf97" concept="clcid-pte:ZhaiQuanTouZiJianZhiZhunBeiBenQiZhuanRuDiErJieDuanJieDuanHeJi" label="债权投资减值准备本期转入第二阶段阶段合计" mulRef="_GBC_2f75831f622f4cfd80f3bdc5ce509824" unitRef="_GBC_30bd2a7a201d4b5c89beeed8b7865762" addr="T0R4C4S1_1" formatStyle="Comma" appId="_GBC_686136d6dd874d559865e7aa5dd1a835"/>
      <m:placeholder xlName="_PLD_464eafe97128402dba79eb2a06aeeca8" addr="T0R5C0S1_1"/>
      <m:item xlName="_GBC_72a79a96c8fe41fc8936454cf9d99ad4" concept="clcid-pte:ZhaiQuanTouZiJianZhiZhunBeiBenQiZhuanRuDiSanJieDuanDiYiJieDuan" label="债权投资减值准备本期转入第三阶段（第一阶段）" mulRef="_GBC_2f75831f622f4cfd80f3bdc5ce509824" unitRef="_GBC_30bd2a7a201d4b5c89beeed8b7865762" addr="T0R5C1S1_1" formatStyle="Comma" appId="_GBC_686136d6dd874d559865e7aa5dd1a835"/>
      <m:item xlName="_GBC_862dcb8a83e94138af4b7da197d414d6" concept="clcid-pte:ZhaiQuanTouZiJianZhiZhunBeiBenQiZhuanRuDiSanJieDuanDiErJieDuan" label="债权投资减值准备本期转入第三阶段（第二阶段）" mulRef="_GBC_2f75831f622f4cfd80f3bdc5ce509824" unitRef="_GBC_30bd2a7a201d4b5c89beeed8b7865762" addr="T0R5C2S1_1" formatStyle="Comma" appId="_GBC_686136d6dd874d559865e7aa5dd1a835"/>
      <m:item xlName="_GBC_a1f53939d19c4f4cac267aa4e0677208" concept="clcid-pte:ZhaiQuanTouZiJianZhiZhunBeiBenQiZhuanRuDiSanJieDuanDiSanJieDuan" label="债权投资减值准备本期转入第三阶段（第三阶段）" mulRef="_GBC_2f75831f622f4cfd80f3bdc5ce509824" unitRef="_GBC_30bd2a7a201d4b5c89beeed8b7865762" addr="T0R5C3S1_1" formatStyle="Comma" appId="_GBC_686136d6dd874d559865e7aa5dd1a835"/>
      <m:item xlName="_GBC_f0c309897df94587aedcbd2f805edb8e" concept="clcid-pte:ZhaiQuanTouZiJianZhiZhunBeiBenQiZhuanRuDiSanJieDuanJieDuanHeJi" label="债权投资减值准备本期转入第三阶段阶段合计" mulRef="_GBC_2f75831f622f4cfd80f3bdc5ce509824" unitRef="_GBC_30bd2a7a201d4b5c89beeed8b7865762" addr="T0R5C4S1_1" formatStyle="Comma" appId="_GBC_686136d6dd874d559865e7aa5dd1a835"/>
      <m:placeholder xlName="_PLD_ca34706c13a34e849a963f64c1277883" addr="T0R6C0S1_1"/>
      <m:item xlName="_GBC_58ef68b5ed224c84a2ce90a76c897b8c" concept="clcid-pte:ZhaiQuanTouZiJianZhiZhunBeiBenQiZhuanHuiDiErJieDuanDiYiJieDuan" label="债权投资减值准备本期转回第二阶段（第一阶段）" mulRef="_GBC_2f75831f622f4cfd80f3bdc5ce509824" unitRef="_GBC_30bd2a7a201d4b5c89beeed8b7865762" addr="T0R6C1S1_1" formatStyle="Comma" appId="_GBC_686136d6dd874d559865e7aa5dd1a835"/>
      <m:item xlName="_GBC_ce80bc11b67b47d6a0a19dc54ecaa636" concept="clcid-pte:ZhaiQuanTouZiJianZhiZhunBeiBenQiZhuanHuiDiErJieDuanDiErJieDuan" label="债权投资减值准备本期转回第二阶段（第二阶段）" mulRef="_GBC_2f75831f622f4cfd80f3bdc5ce509824" unitRef="_GBC_30bd2a7a201d4b5c89beeed8b7865762" addr="T0R6C2S1_1" formatStyle="Comma" appId="_GBC_686136d6dd874d559865e7aa5dd1a835"/>
      <m:item xlName="_GBC_6a2a4758667f49e2a03c89ba8dc7f4a2" concept="clcid-pte:ZhaiQuanTouZiJianZhiZhunBeiBenQiZhuanHuiDiErJieDuanDiSanJieDuan" label="债权投资减值准备本期转回第二阶段（第三阶段）" mulRef="_GBC_2f75831f622f4cfd80f3bdc5ce509824" unitRef="_GBC_30bd2a7a201d4b5c89beeed8b7865762" addr="T0R6C3S1_1" formatStyle="Comma" appId="_GBC_686136d6dd874d559865e7aa5dd1a835"/>
      <m:item xlName="_GBC_d82a38ee8094462fbabfd55315a9c8a3" concept="clcid-pte:ZhaiQuanTouZiJianZhiZhunBeiBenQiZhuanHuiDiErJieDuanJieDuanHeJi" label="债权投资减值准备本期转回第二阶段阶段合计" mulRef="_GBC_2f75831f622f4cfd80f3bdc5ce509824" unitRef="_GBC_30bd2a7a201d4b5c89beeed8b7865762" addr="T0R6C4S1_1" formatStyle="Comma" appId="_GBC_686136d6dd874d559865e7aa5dd1a835"/>
      <m:placeholder xlName="_PLD_d35cba971b8f4eb28bba70a7ee56ab24" addr="T0R7C0S1_1"/>
      <m:item xlName="_GBC_1607ec7ff9f445479c1dbedfeb13f5a1" concept="clcid-pte:ZhaiQuanTouZiJianZhiZhunBeiBenQiZhuanHuiDiYiJieDuanDiYiJieDuan" label="债权投资减值准备本期转回第一阶段（第一阶段）" mulRef="_GBC_2f75831f622f4cfd80f3bdc5ce509824" unitRef="_GBC_30bd2a7a201d4b5c89beeed8b7865762" addr="T0R7C1S1_1" formatStyle="Comma" appId="_GBC_686136d6dd874d559865e7aa5dd1a835"/>
      <m:item xlName="_GBC_3877265a25284366b0ead8b1882102cb" concept="clcid-pte:ZhaiQuanTouZiJianZhiZhunBeiBenQiZhuanHuiDiYiJieDuanDiErJieDuan" label="债权投资减值准备本期转回第一阶段（第二阶段）" mulRef="_GBC_2f75831f622f4cfd80f3bdc5ce509824" unitRef="_GBC_30bd2a7a201d4b5c89beeed8b7865762" addr="T0R7C2S1_1" formatStyle="Comma" appId="_GBC_686136d6dd874d559865e7aa5dd1a835"/>
      <m:item xlName="_GBC_f0e29907676f4385ba3c7945d473a491" concept="clcid-pte:ZhaiQuanTouZiJianZhiZhunBeiBenQiZhuanHuiDiYiJieDuanDiSanJieDuan" label="债权投资减值准备本期转回第一阶段（第三阶段）" mulRef="_GBC_2f75831f622f4cfd80f3bdc5ce509824" unitRef="_GBC_30bd2a7a201d4b5c89beeed8b7865762" addr="T0R7C3S1_1" formatStyle="Comma" appId="_GBC_686136d6dd874d559865e7aa5dd1a835"/>
      <m:item xlName="_GBC_67b38c3da05141e38fb9074bd4ad699e" concept="clcid-pte:ZhaiQuanTouZiJianZhiZhunBeiBenQiZhuanHuiDiYiJieDuanJieDuanHeJi" label="债权投资减值准备本期转回第一阶段阶段合计" mulRef="_GBC_2f75831f622f4cfd80f3bdc5ce509824" unitRef="_GBC_30bd2a7a201d4b5c89beeed8b7865762" addr="T0R7C4S1_1" formatStyle="Comma" appId="_GBC_686136d6dd874d559865e7aa5dd1a835"/>
      <m:placeholder xlName="_PLD_5a7ba00e327341149c6aec46c57b451f" addr="T0R8C0S1_1"/>
      <m:item xlName="_GBC_fad5cddf0bc24baaaa06a6dbe14f2531" concept="clcid-pte:ZhaiQuanTouZiJianZhiZhunBeiBenQiXinZengJiTiDiYiJieDuan" label="债权投资减值准备本期新增计提（第一阶段）" mulRef="_GBC_2f75831f622f4cfd80f3bdc5ce509824" unitRef="_GBC_30bd2a7a201d4b5c89beeed8b7865762" addr="T0R8C1S1_1" formatStyle="Comma" appId="_GBC_686136d6dd874d559865e7aa5dd1a835"/>
      <m:item xlName="_GBC_1e9e4db7df4849d7815b2e40a9de094e" concept="clcid-pte:ZhaiQuanTouZiJianZhiZhunBeiBenQiXinZengJiTiDiErJieDuan" label="债权投资减值准备本期新增计提（第二阶段）" mulRef="_GBC_2f75831f622f4cfd80f3bdc5ce509824" unitRef="_GBC_30bd2a7a201d4b5c89beeed8b7865762" addr="T0R8C2S1_1" formatStyle="Comma" appId="_GBC_686136d6dd874d559865e7aa5dd1a835"/>
      <m:item xlName="_GBC_800106c8c9a24b71aa6c4a07dee2a2e7" concept="clcid-pte:ZhaiQuanTouZiJianZhiZhunBeiBenQiXinZengJiTiDiSanJieDuan" label="债权投资减值准备本期新增计提（第三阶段）" mulRef="_GBC_2f75831f622f4cfd80f3bdc5ce509824" unitRef="_GBC_30bd2a7a201d4b5c89beeed8b7865762" addr="T0R8C3S1_1" formatStyle="Comma" appId="_GBC_686136d6dd874d559865e7aa5dd1a835"/>
      <m:item xlName="_GBC_209f4c47d6034e0ba3b60eafcc01cedd" concept="clcid-pte:ZhaiQuanTouZiJianZhiZhunBeiBenQiXinZengJiTiJieDuanHeJi" label="债权投资减值准备本期新增计提阶段合计" mulRef="_GBC_2f75831f622f4cfd80f3bdc5ce509824" unitRef="_GBC_30bd2a7a201d4b5c89beeed8b7865762" addr="T0R8C4S1_1" formatStyle="Comma" appId="_GBC_686136d6dd874d559865e7aa5dd1a835"/>
      <m:placeholder xlName="_PLD_3a60ed39b2f04d63bdf2f69fadbeaf70" addr="T0R9C0S1_1"/>
      <m:item xlName="_GBC_9b80efa216cb4e709616f3ead860c0d1" concept="clcid-pte:ZhaiQuanTouZiJianZhiZhunBeiBenQiZhuanHuiDiYiJieDuan" label="债权投资减值准备本期转回（第一阶段）" mulRef="_GBC_2f75831f622f4cfd80f3bdc5ce509824" unitRef="_GBC_30bd2a7a201d4b5c89beeed8b7865762" addr="T0R9C1S1_1" formatStyle="Comma" appId="_GBC_686136d6dd874d559865e7aa5dd1a835"/>
      <m:item xlName="_GBC_24e977288c1e48c9b341d3eea17724f1" concept="clcid-pte:ZhaiQuanTouZiJianZhiZhunBeiBenQiZhuanHuiDiErJieDuan" label="债权投资减值准备本期转回（第二阶段）" mulRef="_GBC_2f75831f622f4cfd80f3bdc5ce509824" unitRef="_GBC_30bd2a7a201d4b5c89beeed8b7865762" addr="T0R9C2S1_1" formatStyle="Comma" appId="_GBC_686136d6dd874d559865e7aa5dd1a835"/>
      <m:item xlName="_GBC_3c104e439af84adbafe841fe526ed4b1" concept="clcid-pte:ZhaiQuanTouZiJianZhiZhunBeiBenQiZhuanHuiDiSanJieDuan" label="债权投资减值准备本期转回（第三阶段）" mulRef="_GBC_2f75831f622f4cfd80f3bdc5ce509824" unitRef="_GBC_30bd2a7a201d4b5c89beeed8b7865762" addr="T0R9C3S1_1" formatStyle="Comma" appId="_GBC_686136d6dd874d559865e7aa5dd1a835"/>
      <m:item xlName="_GBC_d012cb8abffb45d7aa05874528b6dda7" concept="clcid-pte:ZhaiQuanTouZiJianZhiZhunBeiBenQiZhuanHuiJieDuanHeJi" label="债权投资减值准备本期转回阶段合计" mulRef="_GBC_2f75831f622f4cfd80f3bdc5ce509824" unitRef="_GBC_30bd2a7a201d4b5c89beeed8b7865762" addr="T0R9C4S1_1" formatStyle="Comma" appId="_GBC_686136d6dd874d559865e7aa5dd1a835"/>
      <m:placeholder xlName="_PLD_84778757e57b49a68842fd46997405b3" addr="T0R10C0S1_1"/>
      <m:item xlName="_GBC_0050c361f116421e8fcd6ad181aa26ec" concept="clcid-pte:ZhaiQuanTouZiJianZhiZhunBeiBenQiZhuanXiaoDiYiJieDuan" label="债权投资减值准备本期转销（第一阶段）" mulRef="_GBC_2f75831f622f4cfd80f3bdc5ce509824" unitRef="_GBC_30bd2a7a201d4b5c89beeed8b7865762" addr="T0R10C1S1_1" formatStyle="Comma" appId="_GBC_686136d6dd874d559865e7aa5dd1a835"/>
      <m:item xlName="_GBC_f3582ba3976447c0a873e77f80f41c19" concept="clcid-pte:ZhaiQuanTouZiJianZhiZhunBeiBenQiZhuanXiaoDiErJieDuan" label="债权投资减值准备本期转销（第二阶段）" mulRef="_GBC_2f75831f622f4cfd80f3bdc5ce509824" unitRef="_GBC_30bd2a7a201d4b5c89beeed8b7865762" addr="T0R10C2S1_1" formatStyle="Comma" appId="_GBC_686136d6dd874d559865e7aa5dd1a835"/>
      <m:item xlName="_GBC_c14ad6d819a740e7ad355d9482f40428" concept="clcid-pte:ZhaiQuanTouZiJianZhiZhunBeiBenQiZhuanXiaoDiSanJieDuan" label="债权投资减值准备本期转销（第三阶段）" mulRef="_GBC_2f75831f622f4cfd80f3bdc5ce509824" unitRef="_GBC_30bd2a7a201d4b5c89beeed8b7865762" addr="T0R10C3S1_1" formatStyle="Comma" appId="_GBC_686136d6dd874d559865e7aa5dd1a835"/>
      <m:item xlName="_GBC_e4f99653cf884545b9e505da8c0a4493" concept="clcid-pte:ZhaiQuanTouZiJianZhiZhunBeiBenQiZhuanXiaoJieDuanHeJi" label="债权投资减值准备本期转销阶段合计" mulRef="_GBC_2f75831f622f4cfd80f3bdc5ce509824" unitRef="_GBC_30bd2a7a201d4b5c89beeed8b7865762" addr="T0R10C4S1_1" formatStyle="Comma" appId="_GBC_686136d6dd874d559865e7aa5dd1a835"/>
      <m:placeholder xlName="_PLD_b234af22c4ad43c5bead2b921e6d7fb0" addr="T0R11C0S1_1"/>
      <m:item xlName="_GBC_f4035c5f086a446893972215cc8803d9" concept="clcid-pte:ZhaiQuanTouZiJianZhiZhunBeiBenQiHeXiaoDiYiJieDuan" label="债权投资减值准备本期核销（第一阶段）" mulRef="_GBC_2f75831f622f4cfd80f3bdc5ce509824" unitRef="_GBC_30bd2a7a201d4b5c89beeed8b7865762" addr="T0R11C1S1_1" formatStyle="Comma" appId="_GBC_686136d6dd874d559865e7aa5dd1a835"/>
      <m:item xlName="_GBC_60356cc1d2394f61b20b05697ecf4393" concept="clcid-pte:ZhaiQuanTouZiJianZhiZhunBeiBenQiHeXiaoDiErJieDuan" label="债权投资减值准备本期核销（第二阶段）" mulRef="_GBC_2f75831f622f4cfd80f3bdc5ce509824" unitRef="_GBC_30bd2a7a201d4b5c89beeed8b7865762" addr="T0R11C2S1_1" formatStyle="Comma" appId="_GBC_686136d6dd874d559865e7aa5dd1a835"/>
      <m:item xlName="_GBC_b65e2fcf2b074623a06df0a5fc7572a8" concept="clcid-pte:ZhaiQuanTouZiJianZhiZhunBeiBenQiHeXiaoDiSanJieDuan" label="债权投资减值准备本期核销（第三阶段）" mulRef="_GBC_2f75831f622f4cfd80f3bdc5ce509824" unitRef="_GBC_30bd2a7a201d4b5c89beeed8b7865762" addr="T0R11C3S1_1" formatStyle="Comma" appId="_GBC_686136d6dd874d559865e7aa5dd1a835"/>
      <m:item xlName="_GBC_a425cad1a8df4b4cb5159a3eaaf6b24a" concept="clcid-pte:ZhaiQuanTouZiJianZhiZhunBeiBenQiHeXiaoJieDuanHeJi" label="债权投资减值准备本期核销阶段合计" mulRef="_GBC_2f75831f622f4cfd80f3bdc5ce509824" unitRef="_GBC_30bd2a7a201d4b5c89beeed8b7865762" addr="T0R11C4S1_1" formatStyle="Comma" appId="_GBC_686136d6dd874d559865e7aa5dd1a835"/>
      <m:placeholder xlName="_PLD_7dcbab0e71b449239612f88ad9862fdb" addr="T0R12C0S1_1"/>
      <m:item xlName="_GBC_e61ad5778f84408abb248142324ffa86" concept="clcid-pte:ZhaiQuanTouZiJianZhiZhunBeiBenQiQiTaBianDongDiYiJieDuan" label="债权投资减值准备本期其他变动（第一阶段）" mulRef="_GBC_2f75831f622f4cfd80f3bdc5ce509824" unitRef="_GBC_30bd2a7a201d4b5c89beeed8b7865762" addr="T0R12C1S1_1" formatStyle="Comma" appId="_GBC_686136d6dd874d559865e7aa5dd1a835"/>
      <m:item xlName="_GBC_511ca655523f4d6b99b648b5d17b8822" concept="clcid-pte:ZhaiQuanTouZiJianZhiZhunBeiBenQiQiTaBianDongDiErJieDuan" label="债权投资减值准备本期其他变动（第二阶段）" mulRef="_GBC_2f75831f622f4cfd80f3bdc5ce509824" unitRef="_GBC_30bd2a7a201d4b5c89beeed8b7865762" addr="T0R12C2S1_1" formatStyle="Comma" appId="_GBC_686136d6dd874d559865e7aa5dd1a835"/>
      <m:item xlName="_GBC_9ee8c41c1fdf49c7b32349e65ea77075" concept="clcid-pte:ZhaiQuanTouZiJianZhiZhunBeiBenQiQiTaBianDongDiSanJieDuan" label="债权投资减值准备本期其他变动（第三阶段）" mulRef="_GBC_2f75831f622f4cfd80f3bdc5ce509824" unitRef="_GBC_30bd2a7a201d4b5c89beeed8b7865762" addr="T0R12C3S1_1" formatStyle="Comma" appId="_GBC_686136d6dd874d559865e7aa5dd1a835"/>
      <m:item xlName="_GBC_c41a686cd7394e46affc6194c648aa03" concept="clcid-pte:ZhaiQuanTouZiJianZhiZhunBeiBenQiQiTaBianDongJieDuanHeJi" label="债权投资减值准备本期其他变动阶段合计" mulRef="_GBC_2f75831f622f4cfd80f3bdc5ce509824" unitRef="_GBC_30bd2a7a201d4b5c89beeed8b7865762" addr="T0R12C4S1_1" formatStyle="Comma" appId="_GBC_686136d6dd874d559865e7aa5dd1a835"/>
      <m:placeholder xlName="_PLD_cc5f334845834334b0ab3002fd756229" addr="T0R13C0S1_1"/>
      <m:item xlName="_GBC_76235f6547e44fab8cc0bd42b2a82353" concept="clcid-pte:ZhaiQuanTouZiJianZhiZhunBeiDiYiJieDuan" label="债权投资减值准备（第一阶段）" mulRef="_GBC_2f75831f622f4cfd80f3bdc5ce509824" unitRef="_GBC_30bd2a7a201d4b5c89beeed8b7865762" addr="T0R13C1S1_1" formatStyle="Comma" appId="_GBC_686136d6dd874d559865e7aa5dd1a835"/>
      <m:item xlName="_GBC_4f0e3df5a8034299afb502cb0284a7f0" concept="clcid-pte:ZhaiQuanTouZiJianZhiZhunBeiDiErJieDuan" label="债权投资减值准备（第二阶段）" mulRef="_GBC_2f75831f622f4cfd80f3bdc5ce509824" unitRef="_GBC_30bd2a7a201d4b5c89beeed8b7865762" addr="T0R13C2S1_1" formatStyle="Comma" appId="_GBC_686136d6dd874d559865e7aa5dd1a835"/>
      <m:item xlName="_GBC_4ef1a0ecd13f49e79f9e16df3d260f86" concept="clcid-pte:ZhaiQuanTouZiJianZhiZhunBeiDiSanJieDuan" label="债权投资减值准备（第三阶段）" mulRef="_GBC_2f75831f622f4cfd80f3bdc5ce509824" unitRef="_GBC_30bd2a7a201d4b5c89beeed8b7865762" addr="T0R13C3S1_1" formatStyle="Comma" appId="_GBC_686136d6dd874d559865e7aa5dd1a835"/>
      <m:item xlName="_GBC_9cb9917c4b4847959ddbc3b2f77e16ea" concept="clcid-pte:ZhaiQuanTouZiJianZhiZhunBei" label="债权投资减值准备" mulRef="_GBC_2f75831f622f4cfd80f3bdc5ce509824" unitRef="_GBC_30bd2a7a201d4b5c89beeed8b7865762" addr="T0R13C4S1_1" formatStyle="Comma" appId="_GBC_686136d6dd874d559865e7aa5dd1a835"/>
      <m:item xlName="_GBC_5f05e251eb914f049048988a9e9168df" concept="clcid-ci-ar:ShiFouShiYongZhaiQuanTouZiBenQiFaShengSunShiZhunBeiBianDongQieZhangMianYuEXianZhuBianDongDeQingKuangShuoMing" label="是否适用：债权投资本期发生损失准备变动且账面余额显著变动的情况说明" selectOptions="_buildInAppliance" controlType="CustomCheckbox" cRanges="[{&quot;StartName&quot;:&quot;_GBC_5f05e251eb914f049048988a9e9168df&quot;,&quot;EndName&quot;:&quot;_GBC_271bbd0acf624830a633692a2e84d78a&quot;,&quot;CType&quot;:1}]"/>
      <m:item xlName="_GBC_271bbd0acf624830a633692a2e84d78a" concept="clcid-pte:ZhaiQuanTouZiBenQiFaShengSunShiZhunBeiBianDongQieZhangMianYuEXianZhuBianDongDeQingKuangShuoMing" label="债权投资本期发生损失准备变动且账面余额显著变动的情况说明" appId="_GBC_5f05e251eb914f049048988a9e9168df"/>
    </m:section>
    <m:section xlName="_SEC_040e62d42619437596c68d45a7cf057c" title="本期减值准备计提金额以及评估金融工具的信用风险是否显著增加的采用依据" helpId="112001059">
      <m:item xlName="_GBC_799f699e556f4272acd7681b17e4ede5" concept="clcid-ci-ar:ShiFouShiYongZhaiQuanTouZiJianZhiZhunBeiJiTiJinEYiJiPingGuJinRongGongJuDeXinYongFengXianXianZhuZengJiaDeCaiYongYiJu" label="是否适用：债权投资减值准备计提金额以及评估金融工具的信用风险显著增加的采用依据" selectOptions="_buildInAppliance" controlType="CustomCheckbox" cRanges="[{&quot;StartName&quot;:&quot;_GBC_799f699e556f4272acd7681b17e4ede5&quot;,&quot;EndName&quot;:&quot;_GBC_a23eaed2be4e429b96d1018a80777229&quot;,&quot;CType&quot;:1}]"/>
      <m:item xlName="_GBC_a23eaed2be4e429b96d1018a80777229" concept="clcid-pte:ZhaiQuanTouZiJianZhiZhunBeiJiTiJinEYiJiPingGuJinRongGongJuDeXinYongFengXianXianZhuZengJiaDeCaiYongYiJu" label="债权投资减值准备计提金额以及评估金融工具的信用风险显著增加的采用依据" appId="_GBC_799f699e556f4272acd7681b17e4ede5"/>
    </m:section>
    <m:section xlName="_SEC_81d8c27b48964e40adc85851e95f5fe8" title="债券投资其他说明" helpId="112001059">
      <m:item xlName="_GBC_17cf4c675aec4f36816c24c079df205c" concept="clcid-ci-ar:ShiFouShiYongZhaiQuanTouZiQiTaShuoMing" label="是否适用：债权投资其他说明" selectOptions="_buildInAppliance" controlType="CustomCheckbox" cRanges="[{&quot;StartName&quot;:&quot;_GBC_17cf4c675aec4f36816c24c079df205c&quot;,&quot;EndName&quot;:&quot;_GBC_42130975eb774520952fc6286c84a110&quot;,&quot;CType&quot;:1}]"/>
      <m:item xlName="_GBC_42130975eb774520952fc6286c84a110" concept="clcid-pte:ZhaiQuanTouZiQiTaShuoMing" label="债权投资其他说明" appId="_GBC_17cf4c675aec4f36816c24c079df205c"/>
    </m:section>
    <m:section xlName="_SEC_45dbf962086b4d8eb08561c0bbb52ee7" title="其他债权投资情况" helpId="112001059">
      <m:item xlName="_GBC_23599130a9db43be881f1fb4a46d3b7e" concept="clcid-ci-ar:ShiFouShiYongQiTaZhaiQuanTouZiQingKuang" label="是否适用：其他债权投资情况" selectOptions="_buildInAppliance" controlType="CustomCheckbox" cRanges="[{&quot;StartName&quot;:&quot;_GBC_23599130a9db43be881f1fb4a46d3b7e&quot;,&quot;EndName&quot;:&quot;_GBC_767c00bcdd3d4a6a943697465ee58d87&quot;,&quot;CType&quot;:1}]"/>
      <m:item xlName="_GBC_82e67bf4ece347eb92eaf558ddb89232" concept="clcid-ci-ar:DanWeiQiTaZhaiQuanTouZiQingKuang" label="单位：其他债权投资情况" cellType="Scale" appId="_GBC_23599130a9db43be881f1fb4a46d3b7e"/>
      <m:item xlName="_GBC_75de52f2a73546b8a94d052d3fbf8377" concept="clcid-ci-ar:BiZhongQiTaZhaiQuanTouZiQingKuang" label="币种：其他债权投资情况" cellType="Measure" appId="_GBC_23599130a9db43be881f1fb4a46d3b7e"/>
      <m:placeholder xlName="_PLD_d06a2f7b2cc84674b0016bcd6b7ff50e" addr="T0R0C0S1_1"/>
      <m:placeholder xlName="_PLD_47a588026dce417c95a8263886620df4" addr="T0R0C1S1_1"/>
      <m:placeholder xlName="_PLD_33471c64ddf9463790f08f78c37adc5c" addr="T0R0C2S1_1"/>
      <m:placeholder xlName="_PLD_dbc75848703549a1ac54a8fb8a86cd7e" addr="T0R0C3S1_1"/>
      <m:placeholder xlName="_PLD_5fd52a428e8646c7934957cb0e6efccc" addr="T0R0C4S1_1"/>
      <m:placeholder xlName="_PLD_362de8eb869841309fba68b447ba1410" addr="T0R0C5S1_1"/>
      <m:placeholder xlName="_PLD_20ed18aa0c9c41d98fbdc5b4538c1921" addr="T0R0C6S1_1"/>
      <m:placeholder xlName="_PLD_09ed7854614248039c803c344cd890bf" addr="T0R0C7S1_1"/>
      <m:placeholder xlName="_PLD_65a061dad1244a768a04eaf9c5644984" addr="T0R0C8S1_1"/>
      <m:tuple xlName="_TUP_fc252d99b2f049e0ad79b2451d058ea3" concept="clcid-pte:QiTaZhaiQuanTouZiQingKuangMingXi" default_row="2" addr="T0R1C">
        <m:item xlName="_GBC_d77cd4b9f0e14f918ce3c2d10db18f9b" concept="clcid-pte:QiTaZhaiQuanTouZiQingKuangMingXiXiangMu" label="其他债权投资情况明细-项目" unitRef="_GBC_75de52f2a73546b8a94d052d3fbf8377" addr="T0R1C0S1_1" appId="_GBC_23599130a9db43be881f1fb4a46d3b7e"/>
        <m:item xlName="_GBC_958dc9110c4f44e19ec9160376c4f613" concept="clcid-pte:QiTaZhaiQuanTouZiQingKuangMingXiFaShengE" label="其他债权投资情况明细-发生额" periodRef="本期期初数" mulRef="_GBC_82e67bf4ece347eb92eaf558ddb89232" unitRef="_GBC_75de52f2a73546b8a94d052d3fbf8377" addr="T0R1C1S1_1" formatStyle="Comma" appId="_GBC_23599130a9db43be881f1fb4a46d3b7e"/>
        <m:item xlName="_GBC_073ba6656954449cbd04c44776707252" concept="clcid-pte:QiTaZhaiQuanTouZiQingKuangMingXiYingJiLiXi" label="其他债权投资情况明细-应计利息" mulRef="_GBC_82e67bf4ece347eb92eaf558ddb89232" unitRef="_GBC_75de52f2a73546b8a94d052d3fbf8377" addr="T0R1C2S1_1" formatStyle="Comma" appId="_GBC_23599130a9db43be881f1fb4a46d3b7e"/>
        <m:item xlName="_GBC_32982c3047aa41d9805d908b057ae5db" concept="clcid-pte:QiTaZhaiQuanTouZiQingKuangMingXiBenQiGongYunJiaZhiBianDong" label="其他债权投资情况明细-本期公允价值变动" mulRef="_GBC_82e67bf4ece347eb92eaf558ddb89232" unitRef="_GBC_75de52f2a73546b8a94d052d3fbf8377" addr="T0R1C3S1_1" formatStyle="Comma" appId="_GBC_23599130a9db43be881f1fb4a46d3b7e"/>
        <m:item xlName="_GBC_e6d6d1072a9c43b18bf31c091eee8583" concept="clcid-pte:QiTaZhaiQuanTouZiQingKuangMingXiFaShengE" label="其他债权投资情况明细-发生额" mulRef="_GBC_82e67bf4ece347eb92eaf558ddb89232" unitRef="_GBC_75de52f2a73546b8a94d052d3fbf8377" addr="T0R1C4S1_1" formatStyle="Comma" appId="_GBC_23599130a9db43be881f1fb4a46d3b7e"/>
        <m:item xlName="_GBC_372d2456ec714c5faaad4b1f635f3387" concept="clcid-pte:QiTaZhaiQuanTouZiQingKuangMingXiChengBen" label="其他债权投资情况明细-成本" mulRef="_GBC_82e67bf4ece347eb92eaf558ddb89232" unitRef="_GBC_75de52f2a73546b8a94d052d3fbf8377" addr="T0R1C5S1_1" formatStyle="Comma" appId="_GBC_23599130a9db43be881f1fb4a46d3b7e"/>
        <m:item xlName="_GBC_663d2f9a3bbc483a9e825b526328a8eb" concept="clcid-pte:QiTaZhaiQuanTouZiQingKuangMingXiLeiJiGongYunJiaZhiBianDong" label="其他债权投资情况明细-累计公允价值变动" mulRef="_GBC_82e67bf4ece347eb92eaf558ddb89232" unitRef="_GBC_75de52f2a73546b8a94d052d3fbf8377" addr="T0R1C6S1_1" formatStyle="Comma" appId="_GBC_23599130a9db43be881f1fb4a46d3b7e"/>
        <m:item xlName="_GBC_ca96aa678e0446f38d7331e13b331036" concept="clcid-pte:QiTaZhaiQuanTouZiQingKuangMingXiLeiJiZaiQiTaZongHeShouYiZhongQueRenDeSunShiZhunBei" label="其他债权投资情况明细-累计在其他综合收益中确认的损失准备" mulRef="_GBC_82e67bf4ece347eb92eaf558ddb89232" unitRef="_GBC_75de52f2a73546b8a94d052d3fbf8377" addr="T0R1C7S1_1" formatStyle="Comma" appId="_GBC_23599130a9db43be881f1fb4a46d3b7e"/>
        <m:item xlName="_GBC_6f83e26f17cd4f708f1209fc403c5ced" concept="clcid-pte:QiTaZhaiQuanTouZiQingKuangMingXiBeiZhu" label="其他债权投资情况明细-备注" unitRef="_GBC_75de52f2a73546b8a94d052d3fbf8377" addr="T0R1C8S1_1" appId="_GBC_23599130a9db43be881f1fb4a46d3b7e"/>
      </m:tuple>
      <m:placeholder xlName="_PLD_66122014dcb146608e96e45f0a5d61a4" addr="T0R3C0S1_1"/>
      <m:item xlName="_GBC_52d5a77419d44388ba29a85a8dff86b2" concept="clcid-pte:QiTaZhaiQuanTouZi" label="其他债权投资" periodRef="本期期初数" mulRef="_GBC_82e67bf4ece347eb92eaf558ddb89232" unitRef="_GBC_75de52f2a73546b8a94d052d3fbf8377" addr="T0R3C1S1_1" formatStyle="Comma" appId="_GBC_23599130a9db43be881f1fb4a46d3b7e">
        <m:complexRule comparator="Eq" title="其他债权投资@本期期初数" test=" $_GBC_958dc9110c4f44e19ec9160376c4f613" id="C6de02022633f40bb9e604e126c89ab72"/>
      </m:item>
      <m:item xlName="_GBC_4fa64061dab8478281c6149c54190104" concept="clcid-pte:QiTaZhaiQuanTouZiYingJiLiXiHeJi" label="其他债权投资应计利息合计" mulRef="_GBC_82e67bf4ece347eb92eaf558ddb89232" unitRef="_GBC_75de52f2a73546b8a94d052d3fbf8377" addr="T0R3C2S1_1" formatStyle="Comma" appId="_GBC_23599130a9db43be881f1fb4a46d3b7e">
        <m:complexRule comparator="Eq" title="其他债权投资应计利息合计" test=" $_GBC_073ba6656954449cbd04c44776707252" id="C22fabc4feb204709b38140d56b3c5693"/>
      </m:item>
      <m:item xlName="_GBC_d072a152c0fc427cb68c3afe17621f57" concept="clcid-pte:QiTaZhaiQuanTouZiBenQiGongYunJiaZhiBianDongHeJi" label="其他债权投资本期公允价值变动合计" mulRef="_GBC_82e67bf4ece347eb92eaf558ddb89232" unitRef="_GBC_75de52f2a73546b8a94d052d3fbf8377" addr="T0R3C3S1_1" formatStyle="Comma" appId="_GBC_23599130a9db43be881f1fb4a46d3b7e">
        <m:complexRule comparator="Eq" title="其他债权投资本期公允价值变动合计" test=" $_GBC_32982c3047aa41d9805d908b057ae5db" id="Ce6f3643532a24a86bb4bdc1b5a82aa7c"/>
      </m:item>
      <m:item xlName="_GBC_0d82d521ae6b4209906ccb5cf0e13f50" concept="clcid-pte:QiTaZhaiQuanTouZi" label="其他债权投资" mulRef="_GBC_82e67bf4ece347eb92eaf558ddb89232" unitRef="_GBC_75de52f2a73546b8a94d052d3fbf8377" addr="T0R3C4S1_1" formatStyle="Comma" appId="_GBC_23599130a9db43be881f1fb4a46d3b7e">
        <m:complexRule comparator="Eq" title="其他债权投资" test=" $_GBC_e6d6d1072a9c43b18bf31c091eee8583" id="C49db0fcd3a4f45729e252be53a04093b"/>
      </m:item>
      <m:item xlName="_GBC_b20107673c474fcb9dd258fa9e13c97d" concept="clcid-pte:QiTaZhaiQuanTouZiChengBenHeJi" label="其他债权投资成本合计" mulRef="_GBC_82e67bf4ece347eb92eaf558ddb89232" unitRef="_GBC_75de52f2a73546b8a94d052d3fbf8377" addr="T0R3C5S1_1" formatStyle="Comma" appId="_GBC_23599130a9db43be881f1fb4a46d3b7e">
        <m:complexRule comparator="Eq" title="其他债权投资成本合计" test=" $_GBC_372d2456ec714c5faaad4b1f635f3387" id="Cf1f86c05c0404aaaabf47b3fa259e830"/>
      </m:item>
      <m:item xlName="_GBC_acfc2f5d6b7045eabea35c66dc32e15d" concept="clcid-pte:QiTaZhaiQuanTouZiLeiJiGongYunJiaZhiBianDongHeJi" label="其他债权投资累计公允价值变动合计" mulRef="_GBC_82e67bf4ece347eb92eaf558ddb89232" unitRef="_GBC_75de52f2a73546b8a94d052d3fbf8377" addr="T0R3C6S1_1" formatStyle="Comma" appId="_GBC_23599130a9db43be881f1fb4a46d3b7e">
        <m:complexRule comparator="Eq" title="其他债权投资累计公允价值变动合计" test=" $_GBC_663d2f9a3bbc483a9e825b526328a8eb" id="Ca0593794217e4869953679f46cc1d158"/>
      </m:item>
      <m:item xlName="_GBC_767c00bcdd3d4a6a943697465ee58d87" concept="clcid-pte:QiTaZhaiQuanTouZiLeiJiZaiQiTaZongHeShouYiZhongQueRenDeSunShiZhunBeiHeJi" label="其他债权投资累计在其他综合收益中确认的损失准备合计" mulRef="_GBC_82e67bf4ece347eb92eaf558ddb89232" unitRef="_GBC_75de52f2a73546b8a94d052d3fbf8377" addr="T0R3C7S1_1" formatStyle="Comma" appId="_GBC_23599130a9db43be881f1fb4a46d3b7e">
        <m:complexRule comparator="Eq" title="其他债权投资累计在其他综合收益中确认的损失准备合计" test=" $_GBC_ca96aa678e0446f38d7331e13b331036" id="Ca9fc82bcf6794feca7d696635f86039f"/>
      </m:item>
    </m:section>
    <m:section xlName="_SEC_44eeb7a9a2664cfb8bc2bf6709356388" title="期末重要的其他债权投资" helpId="112001059">
      <m:item xlName="_GBC_bb82f40f19284b2489199fbaa477b35c" concept="clcid-ci-ar:ShiFouShiYongZhongYaoDeQiTaZhaiQuanTouZi" label="是否适用：重要的其他债权投资" selectOptions="_buildInAppliance" controlType="CustomCheckbox" cRanges="[{&quot;StartName&quot;:&quot;_GBC_bb82f40f19284b2489199fbaa477b35c&quot;,&quot;EndName&quot;:&quot;_GBC_c6f997d7a7d54e39a65da693be0fdeaa&quot;,&quot;CType&quot;:1}]"/>
      <m:item xlName="_GBC_3c54bbf4d834442dad8b31ddaec8c7b9" concept="clcid-ci-ar:DanWeiZhongYaoDeQiTaZhaiQuanTouZi" label="单位：重要的其他债权投资" selectOptions="_buildInScales" controlType="Combobox" cellType="Scale" appId="_GBC_bb82f40f19284b2489199fbaa477b35c"/>
      <m:item xlName="_GBC_dd335c4f73e64e2fa75ebb053d0569df" concept="clcid-ci-ar:BiZhongZhongYaoDeQiTaZhaiQuanTouZi" label="币种：重要的其他债权投资" selectOptions="_buildInISO4217" controlType="Combobox" cellType="Measure" appId="_GBC_bb82f40f19284b2489199fbaa477b35c"/>
      <m:placeholder xlName="_PLD_b5e4c13612b54db0983ea7c5fca1974d" addr="T0R0C0S2_1"/>
      <m:placeholder xlName="_PLD_286bf47aaacb484fa807d3396963f39e" addr="T0R0C1S1_4"/>
      <m:placeholder xlName="_PLD_88158f8c1d844e079fa6852c96802991" addr="T0R0C5S1_4"/>
      <m:placeholder xlName="_PLD_9c5e6378cc874291bd4f870b6a52e880" addr="T0R1C1S1_1"/>
      <m:placeholder xlName="_PLD_f12b3597b1c940ce8483e7bfb9af9014" addr="T0R1C2S1_1"/>
      <m:placeholder xlName="_PLD_bb5485d3df18468e8cdc11cc98996bf9" addr="T0R1C3S1_1"/>
      <m:placeholder xlName="_PLD_1184bacea3c046c98d4248bd35129d57" addr="T0R1C4S1_1"/>
      <m:placeholder xlName="_PLD_76c5ad9d661f4bb89259b310755bc4aa" addr="T0R1C5S1_1"/>
      <m:placeholder xlName="_PLD_dec6d800a8ab455baff34a352a280447" addr="T0R1C6S1_1"/>
      <m:placeholder xlName="_PLD_67155a94670d480286aaf81fcbe82b94" addr="T0R1C7S1_1"/>
      <m:placeholder xlName="_PLD_53f1876bca5b4f279255e8e283e28957" addr="T0R1C8S1_1"/>
      <m:tuple xlName="_TUP_c807357aa67d48ca85ca5237c498585a" concept="clcid-pte:ZhongYaoDeQiTaZhaiQuanTouZiMingXi" default_row="2" addr="T0R2C">
        <m:item xlName="_GBC_e9808b22ff3b44ce84a82969850ada50" concept="clcid-pte:ZhongYaoDeQiTaZhaiQuanTouZiMingXiXiangMu" label="重要的其他债权投资明细-项目" addr="T0R2C0S1_1" appId="_GBC_bb82f40f19284b2489199fbaa477b35c"/>
        <m:item xlName="_GBC_0bf95d24f6ad496286103d7f41e5b1b2" concept="clcid-pte:ZhongYaoDeQiTaZhaiQuanTouZiMingXiMianZhi" label="重要的其他债权投资明细-面值" mulRef="_GBC_3c54bbf4d834442dad8b31ddaec8c7b9" unitRef="_GBC_dd335c4f73e64e2fa75ebb053d0569df" addr="T0R2C1S1_1" formatStyle="Comma" appId="_GBC_bb82f40f19284b2489199fbaa477b35c"/>
        <m:item xlName="_GBC_adfc5dcab6b0437bad44e191d42d443f" concept="clcid-pte:ZhongYaoDeQiTaZhaiQuanTouZiMingXiPiaoMianLiLv" label="重要的其他债权投资明细-票面利率" addr="T0R2C2S1_1" baseScale="0.01" formatStyle="Comma" appId="_GBC_bb82f40f19284b2489199fbaa477b35c"/>
        <m:item xlName="_GBC_e8bb76fc9e504fab83fd1be4643a5d3e" concept="clcid-pte:ZhongYaoDeQiTaZhaiQuanTouZiMingXiShiJiLiLv" label="重要的其他债权投资明细-实际利率" addr="T0R2C3S1_1" baseScale="0.01" formatStyle="Comma" appId="_GBC_bb82f40f19284b2489199fbaa477b35c"/>
        <m:item xlName="_GBC_acd0a4c00c734d7da7542f92a7599dc6" concept="clcid-pte:ZhongYaoDeQiTaZhaiQuanTouZiMingXiDaoQiRi" label="重要的其他债权投资明细-到期日" addr="T0R2C4S1_1" formatStyle="Comma" appId="_GBC_bb82f40f19284b2489199fbaa477b35c"/>
        <m:item xlName="_GBC_c509ebeab863471bb6101c5044c7f1ed" concept="clcid-pte:ZhongYaoDeQiTaZhaiQuanTouZiMingXiMianZhi" label="重要的其他债权投资明细-面值" periodRef="本期期初数" mulRef="_GBC_3c54bbf4d834442dad8b31ddaec8c7b9" unitRef="_GBC_dd335c4f73e64e2fa75ebb053d0569df" addr="T0R2C5S1_1" formatStyle="Comma" appId="_GBC_bb82f40f19284b2489199fbaa477b35c"/>
        <m:item xlName="_GBC_5c863aeef3a047ac87c39698c3ee6e2c" concept="clcid-pte:ZhongYaoDeQiTaZhaiQuanTouZiMingXiPiaoMianLiLv" label="重要的其他债权投资明细-票面利率" periodRef="本期期初数" addr="T0R2C6S1_1" baseScale="0.01" formatStyle="Comma" appId="_GBC_bb82f40f19284b2489199fbaa477b35c"/>
        <m:item xlName="_GBC_e877f488c4274368915fad5435f02b2e" concept="clcid-pte:ZhongYaoDeQiTaZhaiQuanTouZiMingXiShiJiLiLv" label="重要的其他债权投资明细-实际利率" periodRef="本期期初数" addr="T0R2C7S1_1" baseScale="0.01" formatStyle="Comma" appId="_GBC_bb82f40f19284b2489199fbaa477b35c"/>
        <m:item xlName="_GBC_c22ccb0786774879a08c68a5a6e01220" concept="clcid-pte:ZhongYaoDeQiTaZhaiQuanTouZiMingXiDaoQiRi" label="重要的其他债权投资明细-到期日" periodRef="本期期初数" addr="T0R2C8S1_1" formatStyle="Comma" appId="_GBC_bb82f40f19284b2489199fbaa477b35c"/>
      </m:tuple>
      <m:placeholder xlName="_PLD_0a20fa20be6a4c639af8eb18dfa70e13" addr="T0R4C0S1_1"/>
      <m:item xlName="_GBC_e5a168dd40444f238da5f2a78f32ced1" concept="clcid-pte:ZhongYaoDeQiTaZhaiQuanTouZiMianZhiHeJi" label="重要的其他债权投资面值合计" mulRef="_GBC_3c54bbf4d834442dad8b31ddaec8c7b9" unitRef="_GBC_dd335c4f73e64e2fa75ebb053d0569df" addr="T0R4C1S1_1" formatStyle="Comma" appId="_GBC_bb82f40f19284b2489199fbaa477b35c">
        <m:complexRule comparator="Eq" title="重要的长期债权投资面值合计" test=" $_GBC_0bf95d24f6ad496286103d7f41e5b1b2" id="Ccfb9e5b4fb7c450ababd98cd3036c9f4"/>
      </m:item>
      <m:item xlName="_GBC_c6f997d7a7d54e39a65da693be0fdeaa" concept="clcid-pte:ZhongYaoDeQiTaZhaiQuanTouZiMianZhiHeJi" label="重要的其他债权投资面值合计" periodRef="本期期初数" mulRef="_GBC_3c54bbf4d834442dad8b31ddaec8c7b9" unitRef="_GBC_dd335c4f73e64e2fa75ebb053d0569df" addr="T0R4C5S1_1" formatStyle="Comma" appId="_GBC_bb82f40f19284b2489199fbaa477b35c"/>
    </m:section>
    <m:section xlName="_SEC_43c61e1bfcad49d9a2d7d8b43d392735" title="减值准备计提情况" helpId="112001059">
      <m:item xlName="_GBC_4fb0e145a1004885abb87d20ed68a2ed" concept="clcid-ci-ar:ShiFouShiYongQiTaZhaiQuanTouZiJianZhiZhunBeiTiaoJieBiao" label="是否适用：其他债权投资减值准备调节表" selectOptions="_buildInAppliance" controlType="CustomCheckbox" cRanges="[{&quot;StartName&quot;:&quot;_GBC_4fb0e145a1004885abb87d20ed68a2ed&quot;,&quot;EndName&quot;:&quot;_GBC_0ac03ae976d04f83a1a247b460421008&quot;,&quot;CType&quot;:1}]"/>
      <m:item xlName="_GBC_400fcf88af40475893a2c8ef2b32425e" concept="clcid-ci-ar:DanWeiQiTaZhaiQuanTouZiJianZhiZhunBeiTiaoJieBiao" label="单位：其他债权投资减值准备调节表" selectOptions="_buildInScales" controlType="Combobox" cellType="Scale" appId="_GBC_4fb0e145a1004885abb87d20ed68a2ed"/>
      <m:item xlName="_GBC_4bf203354bbe42afb301aabb7637a297" concept="clcid-ci-ar:BiZhongQiTaZhaiQuanTouZiJianZhiZhunBeiTiaoJieBiao" label="币种：其他债权投资减值准备调节表" selectOptions="_buildInISO4217" controlType="Combobox" cellType="Measure" appId="_GBC_4fb0e145a1004885abb87d20ed68a2ed"/>
      <m:placeholder xlName="_PLD_a1a66c7bf06e4957b85ea288c4670899" addr="T0R0C0S2_1"/>
      <m:placeholder xlName="_PLD_b88d79a6bf61409f80f8e133fe805f99" addr="T0R0C1S1_1"/>
      <m:placeholder xlName="_PLD_50cbaec4517d42fe9f482ee1210b2b30" addr="T0R0C2S1_1"/>
      <m:placeholder xlName="_PLD_a3d0a4c6144a43229a714dca849434f7" addr="T0R0C3S1_1"/>
      <m:placeholder xlName="_PLD_329b0c0d5f7c405298da0d519a1c325d" addr="T0R0C4S2_1"/>
      <m:placeholder xlName="_PLD_5d96f664cec84cdab926dcafcb6152c5" addr="T0R1C1S1_1"/>
      <m:placeholder xlName="_PLD_deeb172f4f9c49dcbd0dea2c53aeb0d2" addr="T0R1C2S1_1"/>
      <m:placeholder xlName="_PLD_f6d5020db8e34c43bbeb5e3def715ab1" addr="T0R1C3S1_1"/>
      <m:placeholder xlName="_PLD_77abb5101a2b4e9691871a30fdce43d0" addr="T0R2C0S1_1"/>
      <m:item xlName="_GBC_235bba2ca964445aa977945e5b1d1e19" concept="clcid-pte:QiTaZhaiQuanTouZiJianZhiZhunBeiDiYiJieDuan" label="其他债权投资减值准备（第一阶段）" periodRef="本期期初数" mulRef="_GBC_400fcf88af40475893a2c8ef2b32425e" unitRef="_GBC_4bf203354bbe42afb301aabb7637a297" addr="T0R2C1S1_1" formatStyle="Comma" appId="_GBC_4fb0e145a1004885abb87d20ed68a2ed"/>
      <m:item xlName="_GBC_a541b8219b0a4381abf7d1ca913c1c92" concept="clcid-pte:QiTaZhaiQuanTouZiJianZhiZhunBeiDiErJieDuan" label="其他债权投资减值准备（第二阶段）" periodRef="本期期初数" mulRef="_GBC_400fcf88af40475893a2c8ef2b32425e" unitRef="_GBC_4bf203354bbe42afb301aabb7637a297" addr="T0R2C2S1_1" formatStyle="Comma" appId="_GBC_4fb0e145a1004885abb87d20ed68a2ed"/>
      <m:item xlName="_GBC_b49501b4db554b7786c26c320aae3483" concept="clcid-pte:QiTaZhaiQuanTouZiJianZhiZhunBeiDiSanJieDuan" label="其他债权投资减值准备（第三阶段）" periodRef="本期期初数" mulRef="_GBC_400fcf88af40475893a2c8ef2b32425e" unitRef="_GBC_4bf203354bbe42afb301aabb7637a297" addr="T0R2C3S1_1" formatStyle="Comma" appId="_GBC_4fb0e145a1004885abb87d20ed68a2ed"/>
      <m:item xlName="_GBC_aff9430b758e473da5979b7a157d6360" concept="clcid-pte:QiTaZhaiQuanTouZiJianZhiZhunBei" label="其他债权投资减值准备" periodRef="本期期初数" mulRef="_GBC_400fcf88af40475893a2c8ef2b32425e" unitRef="_GBC_4bf203354bbe42afb301aabb7637a297" addr="T0R2C4S1_1" formatStyle="Comma" appId="_GBC_4fb0e145a1004885abb87d20ed68a2ed"/>
      <m:placeholder xlName="_PLD_85aa825fe28a496ba7d7f3e9dcdd6dda" addr="T0R3C0S1_1"/>
      <m:item xlName="_GBC_9481e78ac8d844b29e65c79590461713" concept="clcid-pte:QiTaZhaiQuanTouZiJianZhiZhunBeiBenQiZhuanRuHuoZhuanHuiDiYiJieDuan" label="其他债权投资减值准备本期转入或转回（第一阶段）" mulRef="_GBC_400fcf88af40475893a2c8ef2b32425e" unitRef="_GBC_4bf203354bbe42afb301aabb7637a297" addr="T0R3C1S1_1" formatStyle="Comma" appId="_GBC_4fb0e145a1004885abb87d20ed68a2ed"/>
      <m:item xlName="_GBC_ae8c883d5b104eeaba9e422de1debe9b" concept="clcid-pte:QiTaZhaiQuanTouZiJianZhiZhunBeiBenQiZhuanRuHuoZhuanHuiDiErJieDuan" label="其他债权投资减值准备本期转入或转回（第二阶段）" mulRef="_GBC_400fcf88af40475893a2c8ef2b32425e" unitRef="_GBC_4bf203354bbe42afb301aabb7637a297" addr="T0R3C2S1_1" formatStyle="Comma" appId="_GBC_4fb0e145a1004885abb87d20ed68a2ed"/>
      <m:item xlName="_GBC_ac540cbc976c449385b168f7992706b0" concept="clcid-pte:QiTaZhaiQuanTouZiJianZhiZhunBeiBenQiZhuanRuHuoZhuanHuiDiSanJieDuan" label="其他债权投资减值准备本期转入或转回（第三阶段）" mulRef="_GBC_400fcf88af40475893a2c8ef2b32425e" unitRef="_GBC_4bf203354bbe42afb301aabb7637a297" addr="T0R3C3S1_1" formatStyle="Comma" appId="_GBC_4fb0e145a1004885abb87d20ed68a2ed"/>
      <m:item xlName="_GBC_150b6561b596446c80d847f66837ac84" concept="clcid-pte:QiTaZhaiQuanTouZiJianZhiZhunBeiBenQiZhuanRuHuoZhuanHuiJieDuanHeJi" label="其他债权投资减值准备本期转入或转回阶段合计" mulRef="_GBC_400fcf88af40475893a2c8ef2b32425e" unitRef="_GBC_4bf203354bbe42afb301aabb7637a297" addr="T0R3C4S1_1" formatStyle="Comma" appId="_GBC_4fb0e145a1004885abb87d20ed68a2ed"/>
      <m:placeholder xlName="_PLD_4dbce81085cd48ce878e2feab7187648" addr="T0R4C0S1_1"/>
      <m:item xlName="_GBC_cc55ff16c166429283975d1a75fa5a3b" concept="clcid-pte:QiTaZhaiQuanTouZiJianZhiZhunBeiBenQiZhuanRuDiErJieDuanDiYiJieDuan" label="其他债权投资减值准备本期转入第二阶段（第一阶段）" mulRef="_GBC_400fcf88af40475893a2c8ef2b32425e" unitRef="_GBC_4bf203354bbe42afb301aabb7637a297" addr="T0R4C1S1_1" formatStyle="Comma" appId="_GBC_4fb0e145a1004885abb87d20ed68a2ed"/>
      <m:item xlName="_GBC_161fffacca7440cbafdb4f0836b30420" concept="clcid-pte:QiTaZhaiQuanTouZiJianZhiZhunBeiBenQiZhuanRuDiErJieDuanDiErJieDuan" label="其他债权投资减值准备本期转入第二阶段（第二阶段）" mulRef="_GBC_400fcf88af40475893a2c8ef2b32425e" unitRef="_GBC_4bf203354bbe42afb301aabb7637a297" addr="T0R4C2S1_1" formatStyle="Comma" appId="_GBC_4fb0e145a1004885abb87d20ed68a2ed"/>
      <m:item xlName="_GBC_055bc204429e4b698322aafa1059f9b6" concept="clcid-pte:QiTaZhaiQuanTouZiJianZhiZhunBeiBenQiZhuanRuDiErJieDuanDiSanJieDuan" label="其他债权投资减值准备本期转入第二阶段（第三阶段）" mulRef="_GBC_400fcf88af40475893a2c8ef2b32425e" unitRef="_GBC_4bf203354bbe42afb301aabb7637a297" addr="T0R4C3S1_1" formatStyle="Comma" appId="_GBC_4fb0e145a1004885abb87d20ed68a2ed"/>
      <m:item xlName="_GBC_4396ecb323154e2c919c72d5a9e1bf02" concept="clcid-pte:QiTaZhaiQuanTouZiJianZhiZhunBeiBenQiZhuanRuDiErJieDuanJieDuanHeJi" label="其他债权投资减值准备本期转入第二阶段阶段合计" mulRef="_GBC_400fcf88af40475893a2c8ef2b32425e" unitRef="_GBC_4bf203354bbe42afb301aabb7637a297" addr="T0R4C4S1_1" formatStyle="Comma" appId="_GBC_4fb0e145a1004885abb87d20ed68a2ed"/>
      <m:placeholder xlName="_PLD_378c35e15ec54ccab1ebc99ee9a32b7e" addr="T0R5C0S1_1"/>
      <m:item xlName="_GBC_cfe840bbbb75463db13c00a6a0423342" concept="clcid-pte:QiTaZhaiQuanTouZiJianZhiZhunBeiBenQiZhuanRuDiSanJieDuanDiYiJieDuan" label="其他债权投资减值准备本期转入第三阶段（第一阶段）" mulRef="_GBC_400fcf88af40475893a2c8ef2b32425e" unitRef="_GBC_4bf203354bbe42afb301aabb7637a297" addr="T0R5C1S1_1" formatStyle="Comma" appId="_GBC_4fb0e145a1004885abb87d20ed68a2ed"/>
      <m:item xlName="_GBC_dd6ac8857a554ffcba49c1a4d8e4a334" concept="clcid-pte:QiTaZhaiQuanTouZiJianZhiZhunBeiBenQiZhuanRuDiSanJieDuanDiErJieDuan" label="其他债权投资减值准备本期转入第三阶段（第二阶段）" mulRef="_GBC_400fcf88af40475893a2c8ef2b32425e" unitRef="_GBC_4bf203354bbe42afb301aabb7637a297" addr="T0R5C2S1_1" formatStyle="Comma" appId="_GBC_4fb0e145a1004885abb87d20ed68a2ed"/>
      <m:item xlName="_GBC_41c20e18ab5c478fba809236152dcaff" concept="clcid-pte:QiTaZhaiQuanTouZiJianZhiZhunBeiBenQiZhuanRuDiSanJieDuanDiSanJieDuan" label="其他债权投资减值准备本期转入第三阶段（第三阶段）" mulRef="_GBC_400fcf88af40475893a2c8ef2b32425e" unitRef="_GBC_4bf203354bbe42afb301aabb7637a297" addr="T0R5C3S1_1" formatStyle="Comma" appId="_GBC_4fb0e145a1004885abb87d20ed68a2ed"/>
      <m:item xlName="_GBC_0237aa13056243db93cc592265bb41af" concept="clcid-pte:QiTaZhaiQuanTouZiJianZhiZhunBeiBenQiZhuanRuDiSanJieDuanJieDuanHeJi" label="其他债权投资减值准备本期转入第三阶段阶段合计" mulRef="_GBC_400fcf88af40475893a2c8ef2b32425e" unitRef="_GBC_4bf203354bbe42afb301aabb7637a297" addr="T0R5C4S1_1" formatStyle="Comma" appId="_GBC_4fb0e145a1004885abb87d20ed68a2ed"/>
      <m:placeholder xlName="_PLD_0746110c7cfe4b21bfedffcf1ffcfd68" addr="T0R6C0S1_1"/>
      <m:item xlName="_GBC_119bc3f95ad64d17b730789ea12a2771" concept="clcid-pte:QiTaZhaiQuanTouZiJianZhiZhunBeiBenQiZhuanHuiDiErJieDuanDiYiJieDuan" label="其他债权投资减值准备本期转回第二阶段（第一阶段）" mulRef="_GBC_400fcf88af40475893a2c8ef2b32425e" unitRef="_GBC_4bf203354bbe42afb301aabb7637a297" addr="T0R6C1S1_1" formatStyle="Comma" appId="_GBC_4fb0e145a1004885abb87d20ed68a2ed"/>
      <m:item xlName="_GBC_2bf7f183775c49ae94c3450745a60556" concept="clcid-pte:QiTaZhaiQuanTouZiJianZhiZhunBeiBenQiZhuanHuiDiErJieDuanDiErJieDuan" label="其他债权投资减值准备本期转回第二阶段（第二阶段）" mulRef="_GBC_400fcf88af40475893a2c8ef2b32425e" unitRef="_GBC_4bf203354bbe42afb301aabb7637a297" addr="T0R6C2S1_1" formatStyle="Comma" appId="_GBC_4fb0e145a1004885abb87d20ed68a2ed"/>
      <m:item xlName="_GBC_158281a21ba04d98af3bc540260edffa" concept="clcid-pte:QiTaZhaiQuanTouZiJianZhiZhunBeiBenQiZhuanHuiDiErJieDuanDiSanJieDuan" label="其他债权投资减值准备本期转回第二阶段（第三阶段）" mulRef="_GBC_400fcf88af40475893a2c8ef2b32425e" unitRef="_GBC_4bf203354bbe42afb301aabb7637a297" addr="T0R6C3S1_1" formatStyle="Comma" appId="_GBC_4fb0e145a1004885abb87d20ed68a2ed"/>
      <m:item xlName="_GBC_9725251c79b549aeb89eaed3cb833b62" concept="clcid-pte:QiTaZhaiQuanTouZiJianZhiZhunBeiBenQiZhuanHuiDiErJieDuanJieDuanHeJi" label="其他债权投资减值准备本期转回第二阶段阶段合计" mulRef="_GBC_400fcf88af40475893a2c8ef2b32425e" unitRef="_GBC_4bf203354bbe42afb301aabb7637a297" addr="T0R6C4S1_1" formatStyle="Comma" appId="_GBC_4fb0e145a1004885abb87d20ed68a2ed"/>
      <m:placeholder xlName="_PLD_db2ed469b739437cbc1b2a09c07a6318" addr="T0R7C0S1_1"/>
      <m:item xlName="_GBC_c04cca47753f479aa007051b53deb03c" concept="clcid-pte:QiTaZhaiQuanTouZiJianZhiZhunBeiBenQiZhuanHuiDiYiJieDuanDiYiJieDuan" label="其他债权投资减值准备本期转回第一阶段（第一阶段）" mulRef="_GBC_400fcf88af40475893a2c8ef2b32425e" unitRef="_GBC_4bf203354bbe42afb301aabb7637a297" addr="T0R7C1S1_1" formatStyle="Comma" appId="_GBC_4fb0e145a1004885abb87d20ed68a2ed"/>
      <m:item xlName="_GBC_3376f4907f23485da8a413c5adf8220a" concept="clcid-pte:QiTaZhaiQuanTouZiJianZhiZhunBeiBenQiZhuanHuiDiYiJieDuanDiErJieDuan" label="其他债权投资减值准备本期转回第一阶段（第二阶段）" mulRef="_GBC_400fcf88af40475893a2c8ef2b32425e" unitRef="_GBC_4bf203354bbe42afb301aabb7637a297" addr="T0R7C2S1_1" formatStyle="Comma" appId="_GBC_4fb0e145a1004885abb87d20ed68a2ed"/>
      <m:item xlName="_GBC_3d90457aae524f92abecb3357dffbd60" concept="clcid-pte:QiTaZhaiQuanTouZiJianZhiZhunBeiBenQiZhuanHuiDiYiJieDuanDiSanJieDuan" label="其他债权投资减值准备本期转回第一阶段（第三阶段）" mulRef="_GBC_400fcf88af40475893a2c8ef2b32425e" unitRef="_GBC_4bf203354bbe42afb301aabb7637a297" addr="T0R7C3S1_1" formatStyle="Comma" appId="_GBC_4fb0e145a1004885abb87d20ed68a2ed"/>
      <m:item xlName="_GBC_47a8b2ef1f934ce395ff6e5fbf328683" concept="clcid-pte:QiTaZhaiQuanTouZiJianZhiZhunBeiBenQiZhuanHuiDiYiJieDuanJieDuanHeJi" label="其他债权投资减值准备本期转回第一阶段阶段合计" mulRef="_GBC_400fcf88af40475893a2c8ef2b32425e" unitRef="_GBC_4bf203354bbe42afb301aabb7637a297" addr="T0R7C4S1_1" formatStyle="Comma" appId="_GBC_4fb0e145a1004885abb87d20ed68a2ed"/>
      <m:placeholder xlName="_PLD_ce0150a18ce845599f2f225e0b5c4d06" addr="T0R8C0S1_1"/>
      <m:item xlName="_GBC_99b56477b5084ff08e0525cee70dd455" concept="clcid-pte:QiTaZhaiQuanTouZiJianZhiZhunBeiBenQiXinZengJiTiDiYiJieDuan" label="其他债权投资减值准备本期新增计提（第一阶段）" mulRef="_GBC_400fcf88af40475893a2c8ef2b32425e" unitRef="_GBC_4bf203354bbe42afb301aabb7637a297" addr="T0R8C1S1_1" formatStyle="Comma" appId="_GBC_4fb0e145a1004885abb87d20ed68a2ed"/>
      <m:item xlName="_GBC_87a9ad5fa4a342c68998eeeb8fe3dc74" concept="clcid-pte:QiTaZhaiQuanTouZiJianZhiZhunBeiBenQiXinZengJiTiDiErJieDuan" label="其他债权投资减值准备本期新增计提（第二阶段）" mulRef="_GBC_400fcf88af40475893a2c8ef2b32425e" unitRef="_GBC_4bf203354bbe42afb301aabb7637a297" addr="T0R8C2S1_1" formatStyle="Comma" appId="_GBC_4fb0e145a1004885abb87d20ed68a2ed"/>
      <m:item xlName="_GBC_3bbfea385c144e4e9240c0064106ee25" concept="clcid-pte:QiTaZhaiQuanTouZiJianZhiZhunBeiBenQiXinZengJiTiDiSanJieDuan" label="其他债权投资减值准备本期新增计提（第三阶段）" mulRef="_GBC_400fcf88af40475893a2c8ef2b32425e" unitRef="_GBC_4bf203354bbe42afb301aabb7637a297" addr="T0R8C3S1_1" formatStyle="Comma" appId="_GBC_4fb0e145a1004885abb87d20ed68a2ed"/>
      <m:item xlName="_GBC_ab9351d2867042e2bdb03710f198d808" concept="clcid-pte:QiTaZhaiQuanTouZiJianZhiZhunBeiBenQiXinZengJiTiJieDuanHeJi" label="其他债权投资减值准备本期新增计提阶段合计" mulRef="_GBC_400fcf88af40475893a2c8ef2b32425e" unitRef="_GBC_4bf203354bbe42afb301aabb7637a297" addr="T0R8C4S1_1" formatStyle="Comma" appId="_GBC_4fb0e145a1004885abb87d20ed68a2ed"/>
      <m:placeholder xlName="_PLD_4886a5e0d0234817ad363ab9bfe8c997" addr="T0R9C0S1_1"/>
      <m:item xlName="_GBC_b6c4fe360c294297a4273a2ef58fe265" concept="clcid-pte:QiTaZhaiQuanTouZiJianZhiZhunBeiBenQiZhuanHuiDiYiJieDuan" label="其他债权投资减值准备本期转回（第一阶段）" mulRef="_GBC_400fcf88af40475893a2c8ef2b32425e" unitRef="_GBC_4bf203354bbe42afb301aabb7637a297" addr="T0R9C1S1_1" formatStyle="Comma" appId="_GBC_4fb0e145a1004885abb87d20ed68a2ed"/>
      <m:item xlName="_GBC_55777b30d950439dbadc51623f4dd982" concept="clcid-pte:QiTaZhaiQuanTouZiJianZhiZhunBeiBenQiZhuanHuiDiErJieDuan" label="其他债权投资减值准备本期转回（第二阶段）" mulRef="_GBC_400fcf88af40475893a2c8ef2b32425e" unitRef="_GBC_4bf203354bbe42afb301aabb7637a297" addr="T0R9C2S1_1" formatStyle="Comma" appId="_GBC_4fb0e145a1004885abb87d20ed68a2ed"/>
      <m:item xlName="_GBC_4ffe288034364911b1cac3568c044f12" concept="clcid-pte:QiTaZhaiQuanTouZiJianZhiZhunBeiBenQiZhuanHuiDiSanJieDuan" label="其他债权投资减值准备本期转回（第三阶段）" mulRef="_GBC_400fcf88af40475893a2c8ef2b32425e" unitRef="_GBC_4bf203354bbe42afb301aabb7637a297" addr="T0R9C3S1_1" formatStyle="Comma" appId="_GBC_4fb0e145a1004885abb87d20ed68a2ed"/>
      <m:item xlName="_GBC_0b0cb9cf85e04529be5ceea621d1f640" concept="clcid-pte:QiTaZhaiQuanTouZiJianZhiZhunBeiBenQiZhuanHuiJieDuanHeJi" label="其他债权投资减值准备本期转回阶段合计" mulRef="_GBC_400fcf88af40475893a2c8ef2b32425e" unitRef="_GBC_4bf203354bbe42afb301aabb7637a297" addr="T0R9C4S1_1" formatStyle="Comma" appId="_GBC_4fb0e145a1004885abb87d20ed68a2ed"/>
      <m:placeholder xlName="_PLD_5e6f7206785e4785b52058e413fef0b6" addr="T0R10C0S1_1"/>
      <m:item xlName="_GBC_a3ab605fc1654e0ba6a391b7d0eeef3a" concept="clcid-pte:QiTaZhaiQuanTouZiJianZhiZhunBeiBenQiZhuanXiaoDiYiJieDuan" label="其他债权投资减值准备本期转销（第一阶段）" mulRef="_GBC_400fcf88af40475893a2c8ef2b32425e" unitRef="_GBC_4bf203354bbe42afb301aabb7637a297" addr="T0R10C1S1_1" formatStyle="Comma" appId="_GBC_4fb0e145a1004885abb87d20ed68a2ed"/>
      <m:item xlName="_GBC_25776399a0694a79be4890223c87640b" concept="clcid-pte:QiTaZhaiQuanTouZiJianZhiZhunBeiBenQiZhuanXiaoDiErJieDuan" label="其他债权投资减值准备本期转销（第二阶段）" mulRef="_GBC_400fcf88af40475893a2c8ef2b32425e" unitRef="_GBC_4bf203354bbe42afb301aabb7637a297" addr="T0R10C2S1_1" formatStyle="Comma" appId="_GBC_4fb0e145a1004885abb87d20ed68a2ed"/>
      <m:item xlName="_GBC_c0a81b51f7c64091a381ee5b45c89d62" concept="clcid-pte:QiTaZhaiQuanTouZiJianZhiZhunBeiBenQiZhuanXiaoDiSanJieDuan" label="其他债权投资减值准备本期转销（第三阶段）" mulRef="_GBC_400fcf88af40475893a2c8ef2b32425e" unitRef="_GBC_4bf203354bbe42afb301aabb7637a297" addr="T0R10C3S1_1" formatStyle="Comma" appId="_GBC_4fb0e145a1004885abb87d20ed68a2ed"/>
      <m:item xlName="_GBC_c03512d21bc24cac8c4aafb3d729a12f" concept="clcid-pte:QiTaZhaiQuanTouZiJianZhiZhunBeiBenQiZhuanXiaoJieDuanHeJi" label="其他债权投资减值准备本期转销阶段合计" mulRef="_GBC_400fcf88af40475893a2c8ef2b32425e" unitRef="_GBC_4bf203354bbe42afb301aabb7637a297" addr="T0R10C4S1_1" formatStyle="Comma" appId="_GBC_4fb0e145a1004885abb87d20ed68a2ed"/>
      <m:placeholder xlName="_PLD_6686e9be2313486b87bc9addb99ec604" addr="T0R11C0S1_1"/>
      <m:item xlName="_GBC_a1878570b6ca46009e8f3145ccd64414" concept="clcid-pte:QiTaZhaiQuanTouZiJianZhiZhunBeiBenQiHeXiaoDiYiJieDuan" label="其他债权投资减值准备本期核销（第一阶段）" mulRef="_GBC_400fcf88af40475893a2c8ef2b32425e" unitRef="_GBC_4bf203354bbe42afb301aabb7637a297" addr="T0R11C1S1_1" formatStyle="Comma" appId="_GBC_4fb0e145a1004885abb87d20ed68a2ed"/>
      <m:item xlName="_GBC_6288cb443c3a4ee6a75ab1201cc78056" concept="clcid-pte:QiTaZhaiQuanTouZiJianZhiZhunBeiBenQiHeXiaoDiErJieDuan" label="其他债权投资减值准备本期核销（第二阶段）" mulRef="_GBC_400fcf88af40475893a2c8ef2b32425e" unitRef="_GBC_4bf203354bbe42afb301aabb7637a297" addr="T0R11C2S1_1" formatStyle="Comma" appId="_GBC_4fb0e145a1004885abb87d20ed68a2ed"/>
      <m:item xlName="_GBC_dff288fc91a24834bd7227d93fa946a6" concept="clcid-pte:QiTaZhaiQuanTouZiJianZhiZhunBeiBenQiHeXiaoDiSanJieDuan" label="其他债权投资减值准备本期核销（第三阶段）" mulRef="_GBC_400fcf88af40475893a2c8ef2b32425e" unitRef="_GBC_4bf203354bbe42afb301aabb7637a297" addr="T0R11C3S1_1" formatStyle="Comma" appId="_GBC_4fb0e145a1004885abb87d20ed68a2ed"/>
      <m:item xlName="_GBC_f62c7946af304f2989b0afc6359993e6" concept="clcid-pte:QiTaZhaiQuanTouZiJianZhiZhunBeiBenQiHeXiaoJieDuanHeJi" label="其他债权投资减值准备本期核销阶段合计" mulRef="_GBC_400fcf88af40475893a2c8ef2b32425e" unitRef="_GBC_4bf203354bbe42afb301aabb7637a297" addr="T0R11C4S1_1" formatStyle="Comma" appId="_GBC_4fb0e145a1004885abb87d20ed68a2ed"/>
      <m:placeholder xlName="_PLD_3caa1cfeb5914256b325dc3c53bbba2e" addr="T0R12C0S1_1"/>
      <m:item xlName="_GBC_d7e03e5dd3ad4775877b3337d50a1c29" concept="clcid-pte:QiTaZhaiQuanTouZiJianZhiZhunBeiBenQiQiTaBianDongDiYiJieDuan" label="其他债权投资减值准备本期其他变动（第一阶段）" mulRef="_GBC_400fcf88af40475893a2c8ef2b32425e" unitRef="_GBC_4bf203354bbe42afb301aabb7637a297" addr="T0R12C1S1_1" formatStyle="Comma" appId="_GBC_4fb0e145a1004885abb87d20ed68a2ed"/>
      <m:item xlName="_GBC_25dff62ad7b94f8da7ccc8b4ae771777" concept="clcid-pte:QiTaZhaiQuanTouZiJianZhiZhunBeiBenQiQiTaBianDongDiErJieDuan" label="其他债权投资减值准备本期其他变动（第二阶段）" mulRef="_GBC_400fcf88af40475893a2c8ef2b32425e" unitRef="_GBC_4bf203354bbe42afb301aabb7637a297" addr="T0R12C2S1_1" formatStyle="Comma" appId="_GBC_4fb0e145a1004885abb87d20ed68a2ed"/>
      <m:item xlName="_GBC_e6a7d07164804914b5153b523c1a8165" concept="clcid-pte:QiTaZhaiQuanTouZiJianZhiZhunBeiBenQiQiTaBianDongDiSanJieDuan" label="其他债权投资减值准备本期其他变动（第三阶段）" mulRef="_GBC_400fcf88af40475893a2c8ef2b32425e" unitRef="_GBC_4bf203354bbe42afb301aabb7637a297" addr="T0R12C3S1_1" formatStyle="Comma" appId="_GBC_4fb0e145a1004885abb87d20ed68a2ed"/>
      <m:item xlName="_GBC_60da413d9eef41d38ad9498147c02220" concept="clcid-pte:QiTaZhaiQuanTouZiJianZhiZhunBeiBenQiQiTaBianDongJieDuanHeJi" label="其他债权投资减值准备本期其他变动阶段合计" mulRef="_GBC_400fcf88af40475893a2c8ef2b32425e" unitRef="_GBC_4bf203354bbe42afb301aabb7637a297" addr="T0R12C4S1_1" formatStyle="Comma" appId="_GBC_4fb0e145a1004885abb87d20ed68a2ed"/>
      <m:placeholder xlName="_PLD_a639bea14e84430aa307e047ca3e2716" addr="T0R13C0S1_1"/>
      <m:item xlName="_GBC_b9db57a678a245689d34ecf559e2b821" concept="clcid-pte:QiTaZhaiQuanTouZiJianZhiZhunBeiDiYiJieDuan" label="其他债权投资减值准备（第一阶段）" mulRef="_GBC_400fcf88af40475893a2c8ef2b32425e" unitRef="_GBC_4bf203354bbe42afb301aabb7637a297" addr="T0R13C1S1_1" formatStyle="Comma" appId="_GBC_4fb0e145a1004885abb87d20ed68a2ed"/>
      <m:item xlName="_GBC_aec5dd9c076d4045bedc85b65419d12e" concept="clcid-pte:QiTaZhaiQuanTouZiJianZhiZhunBeiDiErJieDuan" label="其他债权投资减值准备（第二阶段）" mulRef="_GBC_400fcf88af40475893a2c8ef2b32425e" unitRef="_GBC_4bf203354bbe42afb301aabb7637a297" addr="T0R13C2S1_1" formatStyle="Comma" appId="_GBC_4fb0e145a1004885abb87d20ed68a2ed"/>
      <m:item xlName="_GBC_0bd983f210db424583dbfdb1169bc670" concept="clcid-pte:QiTaZhaiQuanTouZiJianZhiZhunBeiDiSanJieDuan" label="其他债权投资减值准备（第三阶段）" mulRef="_GBC_400fcf88af40475893a2c8ef2b32425e" unitRef="_GBC_4bf203354bbe42afb301aabb7637a297" addr="T0R13C3S1_1" formatStyle="Comma" appId="_GBC_4fb0e145a1004885abb87d20ed68a2ed"/>
      <m:item xlName="_GBC_33db8485fc214bb1abc13a3981388e1d" concept="clcid-pte:QiTaZhaiQuanTouZiJianZhiZhunBei" label="其他债权投资减值准备" mulRef="_GBC_400fcf88af40475893a2c8ef2b32425e" unitRef="_GBC_4bf203354bbe42afb301aabb7637a297" addr="T0R13C4S1_1" formatStyle="Comma" appId="_GBC_4fb0e145a1004885abb87d20ed68a2ed"/>
      <m:item xlName="_GBC_e9e1f5d4f63f46a18295ea4060322e59" concept="clcid-ci-ar:ShiFouShiYongQiTaZhaiQuanTouZiBenQiFaShengSunShiZhunBeiBianDongQieZhangMianYuEXianZhuBianDongDeQingKuangShuoMing" label="是否适用：其他债权投资本期发生损失准备变动且账面余额显著变动的情况说明" selectOptions="_buildInAppliance" controlType="CustomCheckbox" cRanges="[{&quot;StartName&quot;:&quot;_GBC_e9e1f5d4f63f46a18295ea4060322e59&quot;,&quot;EndName&quot;:&quot;_GBC_0ac03ae976d04f83a1a247b460421008&quot;,&quot;CType&quot;:1}]"/>
      <m:item xlName="_GBC_0ac03ae976d04f83a1a247b460421008" concept="clcid-pte:QiTaZhaiQuanTouZiBenQiFaShengSunShiZhunBeiBianDongQieZhangMianYuEXianZhuBianDongDeQingKuangShuoMing" label="其他债权投资本期发生损失准备变动且账面余额显著变动的情况说明" appId="_GBC_e9e1f5d4f63f46a18295ea4060322e59"/>
    </m:section>
    <m:section xlName="_SEC_dd9ad0da12d84bd799c60de7b6243679" title="本期减值准备计提金额以及评估金融工具的信用风险是否显著增加的..." helpId="112001059">
      <m:item xlName="_GBC_e7060850bcfb44fb91c77f959b237378" concept="clcid-ci-ar:ShiFouShiYongQiTaZhaiQuanTouZiBenQiHuaiZhangZhunBeiJiTiJinEYiJiPingGuJinRongGongJuDeXinYongFengXianXianZhuZengJiaDeCaiYongYiJu" label="是否适用：其他债权投资本期坏账准备计提金额以及评估金融工具的信用风险显著增加的采用依据" selectOptions="_buildInAppliance" controlType="CustomCheckbox" cRanges="[{&quot;StartName&quot;:&quot;_GBC_e7060850bcfb44fb91c77f959b237378&quot;,&quot;EndName&quot;:&quot;_GBC_db7efe58ce914f0da890c6ebe289d87b&quot;,&quot;CType&quot;:1}]"/>
      <m:item xlName="_GBC_db7efe58ce914f0da890c6ebe289d87b" concept="clcid-pte:QiTaZhaiQuanTouZiBenQiHuaiZhangZhunBeiJiTiJinEYiJiPingGuJinRongGongJuDeXinYongFengXianXianZhuZengJiaDeCaiYongYiJu" label="其他债权投资本期坏账准备计提金额以及评估金融工具的信用风险显著增加的采用依据" appId="_GBC_e7060850bcfb44fb91c77f959b237378"/>
    </m:section>
    <m:section xlName="_SEC_dc2e57efff8f4436957f51feebac7226" title="其他债权投资其他说明" helpId="112001059">
      <m:item xlName="_GBC_ce8084fd599f45febc44624db662adaa" concept="clcid-ci-ar:ShiFouShiYongQiTaZhaiQuanTouZiQiTaShuoMing" label="是否适用：其他债权投资其他说明" selectOptions="_buildInAppliance" controlType="CustomCheckbox" cRanges="[{&quot;StartName&quot;:&quot;_GBC_ce8084fd599f45febc44624db662adaa&quot;,&quot;EndName&quot;:&quot;_GBC_afaa546fbd5a40cd9ff705fb81fba8eb&quot;,&quot;CType&quot;:1}]"/>
      <m:item xlName="_GBC_afaa546fbd5a40cd9ff705fb81fba8eb" concept="clcid-pte:QiTaZhaiQuanTouZiQiTaShuoMing" label="其他债权投资其他说明" appId="_GBC_ce8084fd599f45febc44624db662adaa"/>
    </m:section>
    <m:section xlName="_SEC_03910fcb1d7b4c9e888090eddf49d0f5" title="长期应收款" rules="R2015_R11_009" helpId="112001061">
      <m:item xlName="_GBC_0c54e576828240c482e58c8a9f7cd173" concept="clcid-ci-ar:ShiFouShiYongChangQiYingShouKuanQingKuang" label="是否适用：长期应收款情况" selectOptions="_buildInAppliance" controlType="CustomCheckbox" cRanges="{&quot;StartName&quot;:&quot;_GBC_0c54e576828240c482e58c8a9f7cd173&quot;,&quot;EndName&quot;:&quot;_GBC_eefcd5a48dae4d11b05e37a86b0942e1&quot;,&quot;CType&quot;:1,&quot;DisplayText&quot;:null}"/>
      <m:item xlName="_GBC_83e90e099c524c00ad00f3262465133a" concept="clcid-ci-ar:DanWeiCaiWuFuZhuChangQiYingShouKuan" label="单位：财务附注：长期应收款" selectOptions="_buildInScales" controlType="Combobox" cellType="Scale" appId="_GBC_0c54e576828240c482e58c8a9f7cd173"/>
      <m:item xlName="_GBC_1c013f993d584882abdce9005f6d0f21" concept="clcid-ci-ar:BiZhongCaiWuFuZhuChangQiYingShouKuan" label="币种：财务附注：长期应收款" selectOptions="_buildInISO4217" controlType="Combobox" cellType="Measure" appId="_GBC_0c54e576828240c482e58c8a9f7cd173"/>
      <m:placeholder xlName="_PLD_1579a5a5db414628bc47ed54fb917eb5" addr="T0R0C0S2_1"/>
      <m:placeholder xlName="_PLD_9a36ea2203424631bf208c9515121cc2" addr="T0R0C1S1_3"/>
      <m:placeholder xlName="_PLD_03d144ce33e04be682481d2a013c13af" addr="T0R0C4S1_3"/>
      <m:placeholder xlName="_PLD_19a494fc04ce4efba377e98e304b04d0" addr="T0R0C7S2_1"/>
      <m:placeholder xlName="_PLD_c0fe744fa9744e57b65a03499c0b9370" addr="T0R1C1S1_1"/>
      <m:placeholder xlName="_PLD_77ffaa95600c4c8d82666d2fa1a55587" addr="T0R1C2S1_1"/>
      <m:placeholder xlName="_PLD_b4a8209a5fa445268b4557f9b0cea931" addr="T0R1C3S1_1"/>
      <m:placeholder xlName="_PLD_8f25a17bc1634cc893a4d67aa1847b6a" addr="T0R1C4S1_1"/>
      <m:placeholder xlName="_PLD_a654b9f6a8cf4e1797c1b5ccb7073aa0" addr="T0R1C5S1_1"/>
      <m:placeholder xlName="_PLD_bccad3095dd04c1e9d8e38cc94818670" addr="T0R1C6S1_1"/>
      <m:placeholder xlName="_PLD_6014f13de0394ff9853d0e9ee8fd804e" addr="T0R2C0S1_1"/>
      <m:item xlName="_GBC_a235c20ef754458a8658df0092a6b525" concept="clcid-pte:ChangQiYingShouKuanZhongRongZiZuLinJinE" label="长期应收款中融资租赁金额" mulRef="_GBC_83e90e099c524c00ad00f3262465133a" unitRef="_GBC_1c013f993d584882abdce9005f6d0f21" addr="T0R2C1S1_1" formatStyle="Comma" appId="_GBC_0c54e576828240c482e58c8a9f7cd173"/>
      <m:item xlName="_GBC_eb3d093aaf0b4fbfa8ef858124bbcc9b" concept="clcid-pte:ChangQiYingShouKuanZhongRongZiZuLinHuaiZhangZhunBei" label="长期应收款中融资租赁坏账准备" mulRef="_GBC_83e90e099c524c00ad00f3262465133a" unitRef="_GBC_1c013f993d584882abdce9005f6d0f21" addr="T0R2C2S1_1" formatStyle="Comma" appId="_GBC_0c54e576828240c482e58c8a9f7cd173"/>
      <m:item xlName="_GBC_280015c983aa45a49d50a32fb7c86335" concept="clcid-pte:ChangQiYingShouKuanZhongRongZiZuLinZhangMianJiaZhi" label="长期应收款中融资租赁账面价值" mulRef="_GBC_83e90e099c524c00ad00f3262465133a" unitRef="_GBC_1c013f993d584882abdce9005f6d0f21" addr="T0R2C3S1_1" formatStyle="Comma" appId="_GBC_0c54e576828240c482e58c8a9f7cd173"/>
      <m:item xlName="_GBC_1196d59a16d140f3a91f3a05fb67d4c8" concept="clcid-pte:ChangQiYingShouKuanZhongRongZiZuLinJinE" label="长期应收款中融资租赁金额" periodRef="本期期初数" mulRef="_GBC_83e90e099c524c00ad00f3262465133a" unitRef="_GBC_1c013f993d584882abdce9005f6d0f21" addr="T0R2C4S1_1" formatStyle="Comma" appId="_GBC_0c54e576828240c482e58c8a9f7cd173"/>
      <m:item xlName="_GBC_b45aae787b0042f4aad991b2f333383d" concept="clcid-pte:ChangQiYingShouKuanZhongRongZiZuLinHuaiZhangZhunBei" label="长期应收款中融资租赁坏账准备" periodRef="本期期初数" mulRef="_GBC_83e90e099c524c00ad00f3262465133a" unitRef="_GBC_1c013f993d584882abdce9005f6d0f21" addr="T0R2C5S1_1" formatStyle="Comma" appId="_GBC_0c54e576828240c482e58c8a9f7cd173"/>
      <m:item xlName="_GBC_545dbd0ba5ba4c9eb2a87a2b437541d0" concept="clcid-pte:ChangQiYingShouKuanZhongRongZiZuLinZhangMianJiaZhi" label="长期应收款中融资租赁账面价值" periodRef="本期期初数" mulRef="_GBC_83e90e099c524c00ad00f3262465133a" unitRef="_GBC_1c013f993d584882abdce9005f6d0f21" addr="T0R2C6S1_1" formatStyle="Comma" appId="_GBC_0c54e576828240c482e58c8a9f7cd173"/>
      <m:item xlName="_GBC_735bde43d10b4635ada00ac79b770f14" concept="clcid-pte:RongZiZuLinKuanZheXianLvQuJian" label="融资租赁款折现率区间" addr="T0R2C7S1_1" appId="_GBC_0c54e576828240c482e58c8a9f7cd173"/>
      <m:placeholder xlName="_PLD_b95229b3437247d592ece1a210532761" addr="T0R3C0S1_1"/>
      <m:item xlName="_GBC_55e75e8c70694f1289114a1d2ab0a891" concept="clcid-pte:ChangQiYingShouKuanZhongWeiShiXianRongZiShouYiJinE" label="长期应收款中未实现融资收益金额" mulRef="_GBC_83e90e099c524c00ad00f3262465133a" unitRef="_GBC_1c013f993d584882abdce9005f6d0f21" addr="T0R3C1S1_1" formatStyle="Comma" appId="_GBC_0c54e576828240c482e58c8a9f7cd173"/>
      <m:item xlName="_GBC_97a41b0e4f2e4811acea144681b22701" concept="clcid-pte:ChangQiYingShouKuanZhongWeiShiXianRongZiShouYiHuaiZhangZhunBei" label="长期应收款中未实现融资收益坏账准备" mulRef="_GBC_83e90e099c524c00ad00f3262465133a" unitRef="_GBC_1c013f993d584882abdce9005f6d0f21" addr="T0R3C2S1_1" formatStyle="Comma" appId="_GBC_0c54e576828240c482e58c8a9f7cd173"/>
      <m:item xlName="_GBC_7d21508c6ff14301ba15a972b49c905c" concept="clcid-pte:ChangQiYingShouKuanZhongWeiShiXianRongZiShouYiZhangMianJiaZhi" label="长期应收款中未实现融资收益账面价值" mulRef="_GBC_83e90e099c524c00ad00f3262465133a" unitRef="_GBC_1c013f993d584882abdce9005f6d0f21" addr="T0R3C3S1_1" formatStyle="Comma" appId="_GBC_0c54e576828240c482e58c8a9f7cd173"/>
      <m:item xlName="_GBC_277f4f8d578440cc8526025091d94ca7" concept="clcid-pte:ChangQiYingShouKuanZhongWeiShiXianRongZiShouYiJinE" label="长期应收款中未实现融资收益金额" periodRef="本期期初数" mulRef="_GBC_83e90e099c524c00ad00f3262465133a" unitRef="_GBC_1c013f993d584882abdce9005f6d0f21" addr="T0R3C4S1_1" formatStyle="Comma" appId="_GBC_0c54e576828240c482e58c8a9f7cd173"/>
      <m:item xlName="_GBC_5e5d090ba23b4ad0aba8927529943acd" concept="clcid-pte:ChangQiYingShouKuanZhongWeiShiXianRongZiShouYiHuaiZhangZhunBei" label="长期应收款中未实现融资收益坏账准备" periodRef="本期期初数" mulRef="_GBC_83e90e099c524c00ad00f3262465133a" unitRef="_GBC_1c013f993d584882abdce9005f6d0f21" addr="T0R3C5S1_1" formatStyle="Comma" appId="_GBC_0c54e576828240c482e58c8a9f7cd173"/>
      <m:item xlName="_GBC_fdba9a4c8800400d966d7a91ebdf71db" concept="clcid-pte:ChangQiYingShouKuanZhongWeiShiXianRongZiShouYiZhangMianJiaZhi" label="长期应收款中未实现融资收益账面价值" periodRef="本期期初数" mulRef="_GBC_83e90e099c524c00ad00f3262465133a" unitRef="_GBC_1c013f993d584882abdce9005f6d0f21" addr="T0R3C6S1_1" formatStyle="Comma" appId="_GBC_0c54e576828240c482e58c8a9f7cd173"/>
      <m:item xlName="_GBC_c80bb2ee3c214a4295951d223e689240" concept="clcid-pte:WeiShiXianRongZiShouYiZheXianLvQuJian" label="未实现融资收益折现率区间" addr="T0R3C7S1_1" appId="_GBC_0c54e576828240c482e58c8a9f7cd173"/>
      <m:placeholder xlName="_PLD_80caa93a5df0467f8beb0ffe577024dd" addr="T0R4C0S1_1"/>
      <m:item xlName="_GBC_893fe12c63324f75bb17a698f37f472d" concept="clcid-pte:ChangQiYingShouKuanZhongFenQiShouKuanXiaoShouShangPinJinE" label="长期应收款中分期收款销售商品金额" mulRef="_GBC_83e90e099c524c00ad00f3262465133a" unitRef="_GBC_1c013f993d584882abdce9005f6d0f21" addr="T0R4C1S1_1" formatStyle="Comma" appId="_GBC_0c54e576828240c482e58c8a9f7cd173"/>
      <m:item xlName="_GBC_eb19ddb87aba404ab7707c98b0ccd3e4" concept="clcid-pte:ChangQiYingShouKuanZhongFenQiShouKuanXiaoShouShangPinHuaiZhangZhunBei" label="长期应收款中分期收款销售商品坏账准备" mulRef="_GBC_83e90e099c524c00ad00f3262465133a" unitRef="_GBC_1c013f993d584882abdce9005f6d0f21" addr="T0R4C2S1_1" formatStyle="Comma" appId="_GBC_0c54e576828240c482e58c8a9f7cd173"/>
      <m:item xlName="_GBC_5581cd0250cb4e949ffb006f1ea04b11" concept="clcid-pte:ChangQiYingShouKuanZhongFenQiShouKuanXiaoShouShangPinZhangMianJiaZhi" label="长期应收款中分期收款销售商品账面价值" mulRef="_GBC_83e90e099c524c00ad00f3262465133a" unitRef="_GBC_1c013f993d584882abdce9005f6d0f21" addr="T0R4C3S1_1" formatStyle="Comma" appId="_GBC_0c54e576828240c482e58c8a9f7cd173"/>
      <m:item xlName="_GBC_8611475f7bee431a891c8c6579889b4d" concept="clcid-pte:ChangQiYingShouKuanZhongFenQiShouKuanXiaoShouShangPinJinE" label="长期应收款中分期收款销售商品金额" periodRef="本期期初数" mulRef="_GBC_83e90e099c524c00ad00f3262465133a" unitRef="_GBC_1c013f993d584882abdce9005f6d0f21" addr="T0R4C4S1_1" formatStyle="Comma" appId="_GBC_0c54e576828240c482e58c8a9f7cd173"/>
      <m:item xlName="_GBC_82987a12f4cd48508ed731e4d69d6277" concept="clcid-pte:ChangQiYingShouKuanZhongFenQiShouKuanXiaoShouShangPinHuaiZhangZhunBei" label="长期应收款中分期收款销售商品坏账准备" periodRef="本期期初数" mulRef="_GBC_83e90e099c524c00ad00f3262465133a" unitRef="_GBC_1c013f993d584882abdce9005f6d0f21" addr="T0R4C5S1_1" formatStyle="Comma" appId="_GBC_0c54e576828240c482e58c8a9f7cd173"/>
      <m:item xlName="_GBC_f3540c1920d4437b8196fc74bdb959d4" concept="clcid-pte:ChangQiYingShouKuanZhongFenQiShouKuanXiaoShouShangPinZhangMianJiaZhi" label="长期应收款中分期收款销售商品账面价值" periodRef="本期期初数" mulRef="_GBC_83e90e099c524c00ad00f3262465133a" unitRef="_GBC_1c013f993d584882abdce9005f6d0f21" addr="T0R4C6S1_1" formatStyle="Comma" appId="_GBC_0c54e576828240c482e58c8a9f7cd173"/>
      <m:item xlName="_GBC_cdb0254801e54987a60ab89637143648" concept="clcid-pte:FenQiShouKuanXiaoShouShangPinZheXianLvQuJian" label="分期收款销售商品折现率区间" addr="T0R4C7S1_1" appId="_GBC_0c54e576828240c482e58c8a9f7cd173"/>
      <m:placeholder xlName="_PLD_a67dddde32464ba099f3f901c6a5a680" addr="T0R5C0S1_1"/>
      <m:item xlName="_GBC_ecc4d06c288f4acdb35719fed5c27229" concept="clcid-pte:ChangQiYingShouKuanZhongFenQiShouKuanTiGongLaoWuJinE" label="长期应收款中分期收款提供劳务金额" mulRef="_GBC_83e90e099c524c00ad00f3262465133a" unitRef="_GBC_1c013f993d584882abdce9005f6d0f21" addr="T0R5C1S1_1" formatStyle="Comma" appId="_GBC_0c54e576828240c482e58c8a9f7cd173"/>
      <m:item xlName="_GBC_cf69b609bd8b47009a5c5b2e1664e199" concept="clcid-pte:ChangQiYingShouKuanZhongFenQiShouKuanTiGongLaoWuHuaiZhangZhunBei" label="长期应收款中分期收款提供劳务坏账准备" mulRef="_GBC_83e90e099c524c00ad00f3262465133a" unitRef="_GBC_1c013f993d584882abdce9005f6d0f21" addr="T0R5C2S1_1" formatStyle="Comma" appId="_GBC_0c54e576828240c482e58c8a9f7cd173"/>
      <m:item xlName="_GBC_043250fdab46497692cdd71ba1bcfc04" concept="clcid-pte:ChangQiYingShouKuanZhongFenQiShouKuanTiGongLaoWuZhangMianJiaZhi" label="长期应收款中分期收款提供劳务账面价值" mulRef="_GBC_83e90e099c524c00ad00f3262465133a" unitRef="_GBC_1c013f993d584882abdce9005f6d0f21" addr="T0R5C3S1_1" formatStyle="Comma" appId="_GBC_0c54e576828240c482e58c8a9f7cd173"/>
      <m:item xlName="_GBC_90bff294b82e492ca6acd7e85e19a4e4" concept="clcid-pte:ChangQiYingShouKuanZhongFenQiShouKuanTiGongLaoWuJinE" label="长期应收款中分期收款提供劳务金额" periodRef="本期期初数" mulRef="_GBC_83e90e099c524c00ad00f3262465133a" unitRef="_GBC_1c013f993d584882abdce9005f6d0f21" addr="T0R5C4S1_1" formatStyle="Comma" appId="_GBC_0c54e576828240c482e58c8a9f7cd173"/>
      <m:item xlName="_GBC_32b93ad7a89b4f63869b78102d3f3f18" concept="clcid-pte:ChangQiYingShouKuanZhongFenQiShouKuanTiGongLaoWuHuaiZhangZhunBei" label="长期应收款中分期收款提供劳务坏账准备" periodRef="本期期初数" mulRef="_GBC_83e90e099c524c00ad00f3262465133a" unitRef="_GBC_1c013f993d584882abdce9005f6d0f21" addr="T0R5C5S1_1" formatStyle="Comma" appId="_GBC_0c54e576828240c482e58c8a9f7cd173"/>
      <m:item xlName="_GBC_0745f995ceb74f4d8b8068ce3c7e0587" concept="clcid-pte:ChangQiYingShouKuanZhongFenQiShouKuanTiGongLaoWuZhangMianJiaZhi" label="长期应收款中分期收款提供劳务账面价值" periodRef="本期期初数" mulRef="_GBC_83e90e099c524c00ad00f3262465133a" unitRef="_GBC_1c013f993d584882abdce9005f6d0f21" addr="T0R5C6S1_1" formatStyle="Comma" appId="_GBC_0c54e576828240c482e58c8a9f7cd173"/>
      <m:item xlName="_GBC_12685ab7ebb84b65b30443ba75793ca6" concept="clcid-pte:FenQiShouKuanTiGongLaoWuZheXianLvQuJian" label="分期收款提供劳务折现率区间" addr="T0R5C7S1_1" appId="_GBC_0c54e576828240c482e58c8a9f7cd173"/>
      <m:tuple xlName="_TUP_a52c6e5ee1894db1af9de39bee7ee199" concept="clcid-pte:ChangQiYingShouKuanQingKuangMingXi" default_row="2" addr="T0R6C">
        <m:item xlName="_GBC_29fec846147b46f185fe45b8a7727ac1" concept="clcid-pte:ChangQiYingShouKuanQingKuangMingXiXiangMuMingCheng" label="长期应收款情况明细-项目名称" addr="T0R6C0S1_1" appId="_GBC_0c54e576828240c482e58c8a9f7cd173" fixedType="EPS"/>
        <m:item xlName="_GBC_4aa146d76c64477b9b6bc183bd9a36fb" concept="clcid-pte:ChangQiYingShouKuanQingKuangMingXiZhangMianYuE" label="长期应收款情况明细-账面余额" mulRef="_GBC_83e90e099c524c00ad00f3262465133a" unitRef="_GBC_1c013f993d584882abdce9005f6d0f21" addr="T0R6C1S1_1" formatStyle="Comma" appId="_GBC_0c54e576828240c482e58c8a9f7cd173"/>
        <m:item xlName="_GBC_f38e98cec43a4bda9ec0c4849ee2d8f7" concept="clcid-pte:ChangQiYingShouKuanQingKuangMingXiHuaiZhangZhunBei" label="长期应收款情况明细-坏账准备" mulRef="_GBC_83e90e099c524c00ad00f3262465133a" unitRef="_GBC_1c013f993d584882abdce9005f6d0f21" addr="T0R6C2S1_1" formatStyle="Comma" appId="_GBC_0c54e576828240c482e58c8a9f7cd173"/>
        <m:item xlName="_GBC_335859bbf48843c99543265f6b4c568f" concept="clcid-pte:ChangQiYingShouKuanQingKuangMingXiZhangMianJiaZhi" label="长期应收款情况明细-账面价值" mulRef="_GBC_83e90e099c524c00ad00f3262465133a" unitRef="_GBC_1c013f993d584882abdce9005f6d0f21" addr="T0R6C3S1_1" formatStyle="Comma" appId="_GBC_0c54e576828240c482e58c8a9f7cd173"/>
        <m:item xlName="_GBC_19d32686b3ab42a8991ceb000fbb4215" concept="clcid-pte:ChangQiYingShouKuanQingKuangMingXiZhangMianYuE" label="长期应收款情况明细-账面余额" periodRef="本期期初数" mulRef="_GBC_83e90e099c524c00ad00f3262465133a" unitRef="_GBC_1c013f993d584882abdce9005f6d0f21" addr="T0R6C4S1_1" formatStyle="Comma" appId="_GBC_0c54e576828240c482e58c8a9f7cd173"/>
        <m:item xlName="_GBC_16662561866b4786abc7be83b18a4bce" concept="clcid-pte:ChangQiYingShouKuanQingKuangMingXiHuaiZhangZhunBei" label="长期应收款情况明细-坏账准备" periodRef="本期期初数" mulRef="_GBC_83e90e099c524c00ad00f3262465133a" unitRef="_GBC_1c013f993d584882abdce9005f6d0f21" addr="T0R6C5S1_1" formatStyle="Comma" appId="_GBC_0c54e576828240c482e58c8a9f7cd173"/>
        <m:item xlName="_GBC_e5312d0dc88e418ab8574a07cd092dc2" concept="clcid-pte:ChangQiYingShouKuanQingKuangMingXiZhangMianJiaZhi" label="长期应收款情况明细-账面价值" periodRef="本期期初数" mulRef="_GBC_83e90e099c524c00ad00f3262465133a" unitRef="_GBC_1c013f993d584882abdce9005f6d0f21" addr="T0R6C6S1_1" formatStyle="Comma" appId="_GBC_0c54e576828240c482e58c8a9f7cd173"/>
        <m:item xlName="_GBC_402e84a21ce44c57a8d09eb65a545ed9" concept="clcid-pte:ChangQiYingShouKuanQingKuangMingXiZheXianLvQuJian" label="长期应收款情况明细-折现率区间" addr="T0R6C7S1_1" appId="_GBC_0c54e576828240c482e58c8a9f7cd173"/>
      </m:tuple>
      <m:placeholder xlName="_PLD_660a7802fc494567837f11197506b48e" addr="T0R8C0S1_1"/>
      <m:item xlName="_GBC_4cbfcb8165774be58998350e609eb3be" concept="clcid-pte:ChangQiYingShouKuanZhangMianYuE" label="长期应收款账面余额" mulRef="_GBC_83e90e099c524c00ad00f3262465133a" unitRef="_GBC_1c013f993d584882abdce9005f6d0f21" addr="T0R8C1S1_1" formatStyle="Comma" appId="_GBC_0c54e576828240c482e58c8a9f7cd173">
        <m:complexRule comparator="Eq" title="长期应收款账面余额" test=" $_GBC_a235c20ef754458a8658df0092a6b525 +  $_GBC_893fe12c63324f75bb17a698f37f472d +  $_GBC_ecc4d06c288f4acdb35719fed5c27229 +  $_GBC_4aa146d76c64477b9b6bc183bd9a36fb" id="Cc38a4dbafb5840899dc8eff0324c41f3"/>
      </m:item>
      <m:item xlName="_GBC_b547feb6fd7344b78c78c075a38c2c5b" concept="clcid-pte:ChangQiYingShouKuanHuaiZhangZhunBeiHeJi" label="长期应收款坏账准备合计" mulRef="_GBC_83e90e099c524c00ad00f3262465133a" unitRef="_GBC_1c013f993d584882abdce9005f6d0f21" addr="T0R8C2S1_1" formatStyle="Comma" appId="_GBC_0c54e576828240c482e58c8a9f7cd173">
        <m:complexRule comparator="Eq" title="长期应收款坏账准备合计" test=" $_GBC_eb3d093aaf0b4fbfa8ef858124bbcc9b +  $_GBC_eb19ddb87aba404ab7707c98b0ccd3e4 +  $_GBC_cf69b609bd8b47009a5c5b2e1664e199 +  $_GBC_f38e98cec43a4bda9ec0c4849ee2d8f7" id="Ce1b949873422482281e5f8e35a6654bc"/>
      </m:item>
      <m:item xlName="_GBC_eb4c6085a316435a84cb6d73913412f4" concept="clcid-pte:ChangQiYingShouKuan" label="长期应收款" mulRef="_GBC_83e90e099c524c00ad00f3262465133a" unitRef="_GBC_1c013f993d584882abdce9005f6d0f21" addr="T0R8C3S1_1" formatStyle="Comma" appId="_GBC_0c54e576828240c482e58c8a9f7cd173">
        <m:complexRule comparator="Eq" title="长期应收款" test=" $_GBC_280015c983aa45a49d50a32fb7c86335 +  $_GBC_5581cd0250cb4e949ffb006f1ea04b11 +  $_GBC_043250fdab46497692cdd71ba1bcfc04 +  $_GBC_335859bbf48843c99543265f6b4c568f" id="Ca7156ef50484426fa4f4ce8c16612713"/>
      </m:item>
      <m:item xlName="_GBC_26721fc5d58f49eca5323c5cb7a63a38" concept="clcid-pte:ChangQiYingShouKuanZhangMianYuE" label="长期应收款账面余额" periodRef="本期期初数" mulRef="_GBC_83e90e099c524c00ad00f3262465133a" unitRef="_GBC_1c013f993d584882abdce9005f6d0f21" addr="T0R8C4S1_1" formatStyle="Comma" appId="_GBC_0c54e576828240c482e58c8a9f7cd173">
        <m:complexRule comparator="Eq" title="长期应收款账面余额@本期期初数" test=" $_GBC_1196d59a16d140f3a91f3a05fb67d4c8 +  $_GBC_8611475f7bee431a891c8c6579889b4d +  $_GBC_90bff294b82e492ca6acd7e85e19a4e4 +  $_GBC_19d32686b3ab42a8991ceb000fbb4215" id="C42e2589e59a54eaea456439b9374c593"/>
      </m:item>
      <m:item xlName="_GBC_1d69de63779c48f48696f88301c541f9" concept="clcid-pte:ChangQiYingShouKuanHuaiZhangZhunBeiHeJi" label="长期应收款坏账准备合计" periodRef="本期期初数" mulRef="_GBC_83e90e099c524c00ad00f3262465133a" unitRef="_GBC_1c013f993d584882abdce9005f6d0f21" addr="T0R8C5S1_1" formatStyle="Comma" appId="_GBC_0c54e576828240c482e58c8a9f7cd173">
        <m:complexRule comparator="Eq" title="长期应收款坏账准备合计@本期期初数" test=" $_GBC_b45aae787b0042f4aad991b2f333383d +  $_GBC_82987a12f4cd48508ed731e4d69d6277 +  $_GBC_32b93ad7a89b4f63869b78102d3f3f18 +  $_GBC_16662561866b4786abc7be83b18a4bce" id="C732eb499520f4a1c901e54857e4c9223"/>
      </m:item>
      <m:item xlName="_GBC_eefcd5a48dae4d11b05e37a86b0942e1" concept="clcid-pte:ChangQiYingShouKuan" label="长期应收款" periodRef="本期期初数" mulRef="_GBC_83e90e099c524c00ad00f3262465133a" unitRef="_GBC_1c013f993d584882abdce9005f6d0f21" addr="T0R8C6S1_1" formatStyle="Comma" appId="_GBC_0c54e576828240c482e58c8a9f7cd173">
        <m:complexRule comparator="Eq" title="长期应收款@本期期初数" test=" $_GBC_545dbd0ba5ba4c9eb2a87a2b437541d0 +  $_GBC_f3540c1920d4437b8196fc74bdb959d4 +  $_GBC_0745f995ceb74f4d8b8068ce3c7e0587 +  $_GBC_e5312d0dc88e418ab8574a07cd092dc2" id="Cf263589bdc1449ca89acd00b5e367ba8"/>
      </m:item>
    </m:section>
    <m:section xlName="_SEC_e3a77e97bfdc4d80b28798b16620a97a" title="按减值计提方法分类披露">
      <m:item xlName="_GBC_83c414b79fa243258be4f4c6998e475c" concept="clcid-ci-ar:ShiFouShiYongChangQiYingShouKuanHuaiZhangZhunBeiTiaoJieBiao" label="是否适用：长期应收款坏账准备调节表" selectOptions="_buildInAppliance" controlType="CustomCheckbox" cRanges="[{&quot;StartName&quot;:&quot;_GBC_83c414b79fa243258be4f4c6998e475c&quot;,&quot;EndName&quot;:&quot;_GBC_2a46cd0c94e44d1fa9ad997d130a5305&quot;,&quot;CType&quot;:1}]"/>
      <m:item xlName="_GBC_7d2528c518494f00b0f6d9873d82b6b8" concept="clcid-ci-ar:DanWeiChangQiYingShouKuanHuaiZhangZhunBeiTiaoJieBiao" label="单位：长期应收款坏账准备调节表" selectOptions="_buildInScales" controlType="Combobox" cellType="Scale" appId="_GBC_83c414b79fa243258be4f4c6998e475c"/>
      <m:item xlName="_GBC_5c4daf2984c3464ea5f009d8fc6503d4" concept="clcid-ci-ar:BiZhongChangQiYingShouKuanHuaiZhangZhunBeiTiaoJieBiao" label="币种：长期应收款坏账准备调节表" selectOptions="_buildInISO4217" controlType="Combobox" cellType="Measure" appId="_GBC_83c414b79fa243258be4f4c6998e475c"/>
      <m:placeholder xlName="_PLD_53e254a36bf74b8aa6d62ff3627bc51c" addr="T0R0C0S2_1"/>
      <m:placeholder xlName="_PLD_6728ea3d5ef54c4dbe708cf82174dd20" addr="T0R0C1S1_1"/>
      <m:placeholder xlName="_PLD_02047fc355b74a09b8b179812acc2694" addr="T0R0C2S1_1"/>
      <m:placeholder xlName="_PLD_e5935642877d42508a235dc58315a0f2" addr="T0R0C3S1_1"/>
      <m:placeholder xlName="_PLD_97eac4c32ede4977b86fdf2a821830f1" addr="T0R0C4S2_1"/>
      <m:placeholder xlName="_PLD_a2c40398df0245aca8ae9b95349e294a" addr="T0R1C1S1_1"/>
      <m:placeholder xlName="_PLD_0e42fbfea225447ba1a604708ea0e5cb" addr="T0R1C2S1_1"/>
      <m:placeholder xlName="_PLD_80c9178ef7da44f9a0fbcd79a28d1369" addr="T0R1C3S1_1"/>
      <m:placeholder xlName="_PLD_26da1cc568ed414fada2c56bef335824" addr="T0R2C0S1_1"/>
      <m:item xlName="_GBC_512cd23b323d4d40ada0bdb9dcbb4d32" concept="clcid-pte:ChangQiYingShouKuanHuaiZhangZhunBeiDiYiJieDuan" label="长期应收款坏账准备（第一阶段）" periodRef="本期期初数" mulRef="_GBC_7d2528c518494f00b0f6d9873d82b6b8" unitRef="_GBC_5c4daf2984c3464ea5f009d8fc6503d4" addr="T0R2C1S1_1" formatStyle="Comma" appId="_GBC_83c414b79fa243258be4f4c6998e475c"/>
      <m:item xlName="_GBC_8c64c13df63d4431a31f050cad094277" concept="clcid-pte:ChangQiYingShouKuanHuaiZhangZhunBeiDiErJieDuan" label="长期应收款坏账准备（第二阶段）" periodRef="本期期初数" mulRef="_GBC_7d2528c518494f00b0f6d9873d82b6b8" unitRef="_GBC_5c4daf2984c3464ea5f009d8fc6503d4" addr="T0R2C2S1_1" formatStyle="Comma" appId="_GBC_83c414b79fa243258be4f4c6998e475c"/>
      <m:item xlName="_GBC_07357258a6224aadb37b0ca111e44043" concept="clcid-pte:ChangQiYingShouKuanHuaiZhangZhunBeiDiSanJieDuan" label="长期应收款坏账准备（第三阶段）" periodRef="本期期初数" mulRef="_GBC_7d2528c518494f00b0f6d9873d82b6b8" unitRef="_GBC_5c4daf2984c3464ea5f009d8fc6503d4" addr="T0R2C3S1_1" formatStyle="Comma" appId="_GBC_83c414b79fa243258be4f4c6998e475c"/>
      <m:item xlName="_GBC_a65ffa9d9a9e4ee0bfc4263f8556b48a" concept="clcid-pte:ChangQiYingShouKuanHuaiZhangZhunBei" label="长期应收款坏账准备" periodRef="本期期初数" mulRef="_GBC_7d2528c518494f00b0f6d9873d82b6b8" unitRef="_GBC_5c4daf2984c3464ea5f009d8fc6503d4" addr="T0R2C4S1_1" formatStyle="Comma" appId="_GBC_83c414b79fa243258be4f4c6998e475c"/>
      <m:placeholder xlName="_PLD_81ff53a440e748da96a1a096ddbc37bb" addr="T0R3C0S1_1"/>
      <m:item xlName="_GBC_2a9822e2e9204624a2ed91498847af13" concept="clcid-pte:ChangQiYingShouKuanHuaiZhangZhunBeiBenQiZhuanRuHuoZhuanHuiDiYiJieDuan" label="长期应收款坏账准备本期转入或转回（第一阶段）" mulRef="_GBC_7d2528c518494f00b0f6d9873d82b6b8" unitRef="_GBC_5c4daf2984c3464ea5f009d8fc6503d4" addr="T0R3C1S1_1" formatStyle="Comma" appId="_GBC_83c414b79fa243258be4f4c6998e475c"/>
      <m:item xlName="_GBC_94379b7ad709452d9a069aa015b36095" concept="clcid-pte:ChangQiYingShouKuanHuaiZhangZhunBeiBenQiZhuanRuHuoZhuanHuiDiErJieDuan" label="长期应收款坏账准备本期转入或转回（第二阶段）" mulRef="_GBC_7d2528c518494f00b0f6d9873d82b6b8" unitRef="_GBC_5c4daf2984c3464ea5f009d8fc6503d4" addr="T0R3C2S1_1" formatStyle="Comma" appId="_GBC_83c414b79fa243258be4f4c6998e475c"/>
      <m:item xlName="_GBC_7d2e3b6b5c1442edb8e1a20bfca2880f" concept="clcid-pte:ChangQiYingShouKuanHuaiZhangZhunBeiBenQiZhuanRuHuoZhuanHuiDiSanJieDuan" label="长期应收款坏账准备本期转入或转回（第三阶段）" mulRef="_GBC_7d2528c518494f00b0f6d9873d82b6b8" unitRef="_GBC_5c4daf2984c3464ea5f009d8fc6503d4" addr="T0R3C3S1_1" formatStyle="Comma" appId="_GBC_83c414b79fa243258be4f4c6998e475c"/>
      <m:item xlName="_GBC_e8339fb3abc3467a890ef66db797c0ca" concept="clcid-pte:ChangQiYingShouKuanHuaiZhangZhunBeiBenQiZhuanRuHuoZhuanHuiJieDuanHeJi" label="长期应收款坏账准备本期转入或转回阶段合计" mulRef="_GBC_7d2528c518494f00b0f6d9873d82b6b8" unitRef="_GBC_5c4daf2984c3464ea5f009d8fc6503d4" addr="T0R3C4S1_1" formatStyle="Comma" appId="_GBC_83c414b79fa243258be4f4c6998e475c"/>
      <m:placeholder xlName="_PLD_08db6dc4f05b47d790748694358dbede" addr="T0R4C0S1_1"/>
      <m:item xlName="_GBC_717c1c20565540f3a538cd1ba6fd5e17" concept="clcid-pte:ChangQiYingShouKuanHuaiZhangZhunBeiBenQiZhuanRuDiErJieDuanDiYiJieDuan" label="长期应收款坏账准备本期转入第二阶段（第一阶段）" mulRef="_GBC_7d2528c518494f00b0f6d9873d82b6b8" unitRef="_GBC_5c4daf2984c3464ea5f009d8fc6503d4" addr="T0R4C1S1_1" formatStyle="Comma" appId="_GBC_83c414b79fa243258be4f4c6998e475c"/>
      <m:item xlName="_GBC_0e98055b05ad48a586c1cba315958b8c" concept="clcid-pte:ChangQiYingShouKuanHuaiZhangZhunBeiBenQiZhuanRuDiErJieDuanDiErJieDuan" label="长期应收款坏账准备本期转入第二阶段（第二阶段）" mulRef="_GBC_7d2528c518494f00b0f6d9873d82b6b8" unitRef="_GBC_5c4daf2984c3464ea5f009d8fc6503d4" addr="T0R4C2S1_1" formatStyle="Comma" appId="_GBC_83c414b79fa243258be4f4c6998e475c"/>
      <m:item xlName="_GBC_0b30ce40d6834e59a776eb97287ad768" concept="clcid-pte:ChangQiYingShouKuanHuaiZhangZhunBeiBenQiZhuanRuDiErJieDuanDiSanJieDuan" label="长期应收款坏账准备本期转入第二阶段（第三阶段）" mulRef="_GBC_7d2528c518494f00b0f6d9873d82b6b8" unitRef="_GBC_5c4daf2984c3464ea5f009d8fc6503d4" addr="T0R4C3S1_1" formatStyle="Comma" appId="_GBC_83c414b79fa243258be4f4c6998e475c"/>
      <m:item xlName="_GBC_8c321de61f7e4ae2b6067dab024b14c6" concept="clcid-pte:ChangQiYingShouKuanHuaiZhangZhunBeiBenQiZhuanRuDiErJieDuanJieDuanHeJi" label="长期应收款坏账准备本期转入第二阶段阶段合计" mulRef="_GBC_7d2528c518494f00b0f6d9873d82b6b8" unitRef="_GBC_5c4daf2984c3464ea5f009d8fc6503d4" addr="T0R4C4S1_1" formatStyle="Comma" appId="_GBC_83c414b79fa243258be4f4c6998e475c"/>
      <m:placeholder xlName="_PLD_1537b3979d1348bd97b0f72bcef5e6b5" addr="T0R5C0S1_1"/>
      <m:item xlName="_GBC_588332b2e0e24995b185fa57c911f641" concept="clcid-pte:ChangQiYingShouKuanHuaiZhangZhunBeiBenQiZhuanRuDiSanJieDuanDiYiJieDuan" label="长期应收款坏账准备本期转入第三阶段（第一阶段）" mulRef="_GBC_7d2528c518494f00b0f6d9873d82b6b8" unitRef="_GBC_5c4daf2984c3464ea5f009d8fc6503d4" addr="T0R5C1S1_1" formatStyle="Comma" appId="_GBC_83c414b79fa243258be4f4c6998e475c"/>
      <m:item xlName="_GBC_e968d1ddcb134004b6921d50a7a8f144" concept="clcid-pte:ChangQiYingShouKuanHuaiZhangZhunBeiBenQiZhuanRuDiSanJieDuanDiErJieDuan" label="长期应收款坏账准备本期转入第三阶段（第二阶段）" mulRef="_GBC_7d2528c518494f00b0f6d9873d82b6b8" unitRef="_GBC_5c4daf2984c3464ea5f009d8fc6503d4" addr="T0R5C2S1_1" formatStyle="Comma" appId="_GBC_83c414b79fa243258be4f4c6998e475c"/>
      <m:item xlName="_GBC_6e3d6bc71a614e93a6fdd103b1dedbb5" concept="clcid-pte:ChangQiYingShouKuanHuaiZhangZhunBeiBenQiZhuanRuDiSanJieDuanDiSanJieDuan" label="长期应收款坏账准备本期转入第三阶段（第三阶段）" mulRef="_GBC_7d2528c518494f00b0f6d9873d82b6b8" unitRef="_GBC_5c4daf2984c3464ea5f009d8fc6503d4" addr="T0R5C3S1_1" formatStyle="Comma" appId="_GBC_83c414b79fa243258be4f4c6998e475c"/>
      <m:item xlName="_GBC_0bfb97d8ea5140eaaa13f01acf47f531" concept="clcid-pte:ChangQiYingShouKuanHuaiZhangZhunBeiBenQiZhuanRuDiSanJieDuanJieDuanHeJi" label="长期应收款坏账准备本期转入第三阶段阶段合计" mulRef="_GBC_7d2528c518494f00b0f6d9873d82b6b8" unitRef="_GBC_5c4daf2984c3464ea5f009d8fc6503d4" addr="T0R5C4S1_1" formatStyle="Comma" appId="_GBC_83c414b79fa243258be4f4c6998e475c"/>
      <m:placeholder xlName="_PLD_978354def84f4fc4ab40c2a493f6b5e3" addr="T0R6C0S1_1"/>
      <m:item xlName="_GBC_93e9f7aa7d374ff58c7b59fc951f28a6" concept="clcid-pte:ChangQiYingShouKuanHuaiZhangZhunBeiBenQiZhuanHuiDiErJieDuanDiYiJieDuan" label="长期应收款坏账准备本期转回第二阶段（第一阶段）" mulRef="_GBC_7d2528c518494f00b0f6d9873d82b6b8" unitRef="_GBC_5c4daf2984c3464ea5f009d8fc6503d4" addr="T0R6C1S1_1" formatStyle="Comma" appId="_GBC_83c414b79fa243258be4f4c6998e475c"/>
      <m:item xlName="_GBC_241b3bb0c8dc425a8fe6cd400e7da51c" concept="clcid-pte:ChangQiYingShouKuanHuaiZhangZhunBeiBenQiZhuanHuiDiErJieDuanDiErJieDuan" label="长期应收款坏账准备本期转回第二阶段（第二阶段）" mulRef="_GBC_7d2528c518494f00b0f6d9873d82b6b8" unitRef="_GBC_5c4daf2984c3464ea5f009d8fc6503d4" addr="T0R6C2S1_1" formatStyle="Comma" appId="_GBC_83c414b79fa243258be4f4c6998e475c"/>
      <m:item xlName="_GBC_0f92fd1d76b1458799432025cecbd87f" concept="clcid-pte:ChangQiYingShouKuanHuaiZhangZhunBeiBenQiZhuanHuiDiErJieDuanDiSanJieDuan" label="长期应收款坏账准备本期转回第二阶段（第三阶段）" mulRef="_GBC_7d2528c518494f00b0f6d9873d82b6b8" unitRef="_GBC_5c4daf2984c3464ea5f009d8fc6503d4" addr="T0R6C3S1_1" formatStyle="Comma" appId="_GBC_83c414b79fa243258be4f4c6998e475c"/>
      <m:item xlName="_GBC_54151c3dc3e640599e6cbc781ca1a856" concept="clcid-pte:ChangQiYingShouKuanHuaiZhangZhunBeiBenQiZhuanHuiDiErJieDuanJieDuanHeJi" label="长期应收款坏账准备本期转回第二阶段阶段合计" mulRef="_GBC_7d2528c518494f00b0f6d9873d82b6b8" unitRef="_GBC_5c4daf2984c3464ea5f009d8fc6503d4" addr="T0R6C4S1_1" formatStyle="Comma" appId="_GBC_83c414b79fa243258be4f4c6998e475c"/>
      <m:placeholder xlName="_PLD_987465694fe344a3a3edf62718a38523" addr="T0R7C0S1_1"/>
      <m:item xlName="_GBC_9d7e49d12544444f80cc6d2f907b99e6" concept="clcid-pte:ChangQiYingShouKuanHuaiZhangZhunBeiBenQiZhuanHuiDiYiJieDuanDiYiJieDuan" label="长期应收款坏账准备本期转回第一阶段（第一阶段）" mulRef="_GBC_7d2528c518494f00b0f6d9873d82b6b8" unitRef="_GBC_5c4daf2984c3464ea5f009d8fc6503d4" addr="T0R7C1S1_1" formatStyle="Comma" appId="_GBC_83c414b79fa243258be4f4c6998e475c"/>
      <m:item xlName="_GBC_3c7b7fd3c24d4c9296c070510b3595ff" concept="clcid-pte:ChangQiYingShouKuanHuaiZhangZhunBeiBenQiZhuanHuiDiYiJieDuanDiErJieDuan" label="长期应收款坏账准备本期转回第一阶段（第二阶段）" mulRef="_GBC_7d2528c518494f00b0f6d9873d82b6b8" unitRef="_GBC_5c4daf2984c3464ea5f009d8fc6503d4" addr="T0R7C2S1_1" formatStyle="Comma" appId="_GBC_83c414b79fa243258be4f4c6998e475c"/>
      <m:item xlName="_GBC_9fde02b4d05a471695a27ae855bdf0fb" concept="clcid-pte:ChangQiYingShouKuanHuaiZhangZhunBeiBenQiZhuanHuiDiYiJieDuanDiSanJieDuan" label="长期应收款坏账准备本期转回第一阶段（第三阶段）" mulRef="_GBC_7d2528c518494f00b0f6d9873d82b6b8" unitRef="_GBC_5c4daf2984c3464ea5f009d8fc6503d4" addr="T0R7C3S1_1" formatStyle="Comma" appId="_GBC_83c414b79fa243258be4f4c6998e475c"/>
      <m:item xlName="_GBC_2bee36a6be3c452daa842bcefc21047f" concept="clcid-pte:ChangQiYingShouKuanHuaiZhangZhunBeiBenQiZhuanHuiDiYiJieDuanJieDuanHeJi" label="长期应收款坏账准备本期转回第一阶段阶段合计" mulRef="_GBC_7d2528c518494f00b0f6d9873d82b6b8" unitRef="_GBC_5c4daf2984c3464ea5f009d8fc6503d4" addr="T0R7C4S1_1" formatStyle="Comma" appId="_GBC_83c414b79fa243258be4f4c6998e475c"/>
      <m:placeholder xlName="_PLD_a33c9be079ea482fa15d08484b3fb0dd" addr="T0R8C0S1_1"/>
      <m:item xlName="_GBC_c310de2a1b914ee883de4724439009a1" concept="clcid-pte:ChangQiYingShouKuanHuaiZhangZhunBeiBenQiXinZengJiTiDiYiJieDuan" label="长期应收款坏账准备本期新增计提（第一阶段）" mulRef="_GBC_7d2528c518494f00b0f6d9873d82b6b8" unitRef="_GBC_5c4daf2984c3464ea5f009d8fc6503d4" addr="T0R8C1S1_1" formatStyle="Comma" appId="_GBC_83c414b79fa243258be4f4c6998e475c"/>
      <m:item xlName="_GBC_6a9d9ed82e0c42f3b8cc158b38d7a702" concept="clcid-pte:ChangQiYingShouKuanHuaiZhangZhunBeiBenQiXinZengJiTiDiErJieDuan" label="长期应收款坏账准备本期新增计提（第二阶段）" mulRef="_GBC_7d2528c518494f00b0f6d9873d82b6b8" unitRef="_GBC_5c4daf2984c3464ea5f009d8fc6503d4" addr="T0R8C2S1_1" formatStyle="Comma" appId="_GBC_83c414b79fa243258be4f4c6998e475c"/>
      <m:item xlName="_GBC_078899789c3c4371b9cef34ed36e7141" concept="clcid-pte:ChangQiYingShouKuanHuaiZhangZhunBeiBenQiXinZengJiTiDiSanJieDuan" label="长期应收款坏账准备本期新增计提（第三阶段）" mulRef="_GBC_7d2528c518494f00b0f6d9873d82b6b8" unitRef="_GBC_5c4daf2984c3464ea5f009d8fc6503d4" addr="T0R8C3S1_1" formatStyle="Comma" appId="_GBC_83c414b79fa243258be4f4c6998e475c"/>
      <m:item xlName="_GBC_92ea863dca5444cb8bd5cc446c257bd6" concept="clcid-pte:ChangQiYingShouKuanHuaiZhangZhunBeiBenQiXinZengJiTiJieDuanHeJi" label="长期应收款坏账准备本期新增计提阶段合计" mulRef="_GBC_7d2528c518494f00b0f6d9873d82b6b8" unitRef="_GBC_5c4daf2984c3464ea5f009d8fc6503d4" addr="T0R8C4S1_1" formatStyle="Comma" appId="_GBC_83c414b79fa243258be4f4c6998e475c"/>
      <m:placeholder xlName="_PLD_6331569c19c043e1a908310c86d5fa12" addr="T0R9C0S1_1"/>
      <m:item xlName="_GBC_cc2e0018570c4ded9fec98d739636645" concept="clcid-pte:ChangQiYingShouKuanHuaiZhangZhunBeiBenQiZhuanHuiDiYiJieDuan" label="长期应收款坏账准备本期转回（第一阶段）" mulRef="_GBC_7d2528c518494f00b0f6d9873d82b6b8" unitRef="_GBC_5c4daf2984c3464ea5f009d8fc6503d4" addr="T0R9C1S1_1" formatStyle="Comma" appId="_GBC_83c414b79fa243258be4f4c6998e475c"/>
      <m:item xlName="_GBC_ff9130641ee442ebb20ab654063eeeec" concept="clcid-pte:ChangQiYingShouKuanHuaiZhangZhunBeiBenQiZhuanHuiDiErJieDuan" label="长期应收款坏账准备本期转回（第二阶段）" mulRef="_GBC_7d2528c518494f00b0f6d9873d82b6b8" unitRef="_GBC_5c4daf2984c3464ea5f009d8fc6503d4" addr="T0R9C2S1_1" formatStyle="Comma" appId="_GBC_83c414b79fa243258be4f4c6998e475c"/>
      <m:item xlName="_GBC_e9e272d399dc4e41957297207fd7ff7e" concept="clcid-pte:ChangQiYingShouKuanHuaiZhangZhunBeiBenQiZhuanHuiDiSanJieDuan" label="长期应收款坏账准备本期转回（第三阶段）" mulRef="_GBC_7d2528c518494f00b0f6d9873d82b6b8" unitRef="_GBC_5c4daf2984c3464ea5f009d8fc6503d4" addr="T0R9C3S1_1" formatStyle="Comma" appId="_GBC_83c414b79fa243258be4f4c6998e475c"/>
      <m:item xlName="_GBC_2415197f9a054939b41996bb7fe56da2" concept="clcid-pte:ChangQiYingShouKuanHuaiZhangZhunBeiBenQiZhuanHuiJieDuanHeJi" label="长期应收款坏账准备本期转回阶段合计" mulRef="_GBC_7d2528c518494f00b0f6d9873d82b6b8" unitRef="_GBC_5c4daf2984c3464ea5f009d8fc6503d4" addr="T0R9C4S1_1" formatStyle="Comma" appId="_GBC_83c414b79fa243258be4f4c6998e475c"/>
      <m:placeholder xlName="_PLD_01e13aa042644db6809f3fdada29bad0" addr="T0R10C0S1_1"/>
      <m:item xlName="_GBC_a2c25ffa7048402e8d11090cb84e88a6" concept="clcid-pte:ChangQiYingShouKuanHuaiZhangZhunBeiBenQiZhuanXiaoDiYiJieDuan" label="长期应收款坏账准备本期转销（第一阶段）" mulRef="_GBC_7d2528c518494f00b0f6d9873d82b6b8" unitRef="_GBC_5c4daf2984c3464ea5f009d8fc6503d4" addr="T0R10C1S1_1" formatStyle="Comma" appId="_GBC_83c414b79fa243258be4f4c6998e475c"/>
      <m:item xlName="_GBC_782df6884194455b99eab67187d1608c" concept="clcid-pte:ChangQiYingShouKuanHuaiZhangZhunBeiBenQiZhuanXiaoDiErJieDuan" label="长期应收款坏账准备本期转销（第二阶段）" mulRef="_GBC_7d2528c518494f00b0f6d9873d82b6b8" unitRef="_GBC_5c4daf2984c3464ea5f009d8fc6503d4" addr="T0R10C2S1_1" formatStyle="Comma" appId="_GBC_83c414b79fa243258be4f4c6998e475c"/>
      <m:item xlName="_GBC_ea1507bc6bb94d6d896aa9abaa4b87cb" concept="clcid-pte:ChangQiYingShouKuanHuaiZhangZhunBeiBenQiZhuanXiaoDiSanJieDuan" label="长期应收款坏账准备本期转销（第三阶段）" mulRef="_GBC_7d2528c518494f00b0f6d9873d82b6b8" unitRef="_GBC_5c4daf2984c3464ea5f009d8fc6503d4" addr="T0R10C3S1_1" formatStyle="Comma" appId="_GBC_83c414b79fa243258be4f4c6998e475c"/>
      <m:item xlName="_GBC_c93a6a7f39424e6aaab6fd6f92024b26" concept="clcid-pte:ChangQiYingShouKuanHuaiZhangZhunBeiBenQiZhuanXiaoJieDuanHeJi" label="长期应收款坏账准备本期转销阶段合计" mulRef="_GBC_7d2528c518494f00b0f6d9873d82b6b8" unitRef="_GBC_5c4daf2984c3464ea5f009d8fc6503d4" addr="T0R10C4S1_1" formatStyle="Comma" appId="_GBC_83c414b79fa243258be4f4c6998e475c"/>
      <m:placeholder xlName="_PLD_53e926d7b4c348ecb14cbbbb6761f8dc" addr="T0R11C0S1_1"/>
      <m:item xlName="_GBC_c4b9e3142168433bae840d3a5caf26ee" concept="clcid-pte:ChangQiYingShouKuanHuaiZhangZhunBeiBenQiHeXiaoDiYiJieDuan" label="长期应收款坏账准备本期核销（第一阶段）" mulRef="_GBC_7d2528c518494f00b0f6d9873d82b6b8" unitRef="_GBC_5c4daf2984c3464ea5f009d8fc6503d4" addr="T0R11C1S1_1" formatStyle="Comma" appId="_GBC_83c414b79fa243258be4f4c6998e475c"/>
      <m:item xlName="_GBC_544f6b8b8b454c249f0b97db21776638" concept="clcid-pte:ChangQiYingShouKuanHuaiZhangZhunBeiBenQiHeXiaoDiErJieDuan" label="长期应收款坏账准备本期核销（第二阶段）" mulRef="_GBC_7d2528c518494f00b0f6d9873d82b6b8" unitRef="_GBC_5c4daf2984c3464ea5f009d8fc6503d4" addr="T0R11C2S1_1" formatStyle="Comma" appId="_GBC_83c414b79fa243258be4f4c6998e475c"/>
      <m:item xlName="_GBC_cbf9ed9a7e604ccab17a7bb509a26559" concept="clcid-pte:ChangQiYingShouKuanHuaiZhangZhunBeiBenQiHeXiaoDiSanJieDuan" label="长期应收款坏账准备本期核销（第三阶段）" mulRef="_GBC_7d2528c518494f00b0f6d9873d82b6b8" unitRef="_GBC_5c4daf2984c3464ea5f009d8fc6503d4" addr="T0R11C3S1_1" formatStyle="Comma" appId="_GBC_83c414b79fa243258be4f4c6998e475c"/>
      <m:item xlName="_GBC_ec1dec04bb274872b602b6938095bb75" concept="clcid-pte:ChangQiYingShouKuanHuaiZhangZhunBeiBenQiHeXiaoJieDuanHeJi" label="长期应收款坏账准备本期核销阶段合计" mulRef="_GBC_7d2528c518494f00b0f6d9873d82b6b8" unitRef="_GBC_5c4daf2984c3464ea5f009d8fc6503d4" addr="T0R11C4S1_1" formatStyle="Comma" appId="_GBC_83c414b79fa243258be4f4c6998e475c"/>
      <m:placeholder xlName="_PLD_5dadc74f9a494735bfe6bc9a6f155d7e" addr="T0R12C0S1_1"/>
      <m:item xlName="_GBC_996a546624f94e8faab8de70ac9206da" concept="clcid-pte:ChangQiYingShouKuanHuaiZhangZhunBeiBenQiQiTaBianDongDiYiJieDuan" label="长期应收款坏账准备本期其他变动（第一阶段）" mulRef="_GBC_7d2528c518494f00b0f6d9873d82b6b8" unitRef="_GBC_5c4daf2984c3464ea5f009d8fc6503d4" addr="T0R12C1S1_1" formatStyle="Comma" appId="_GBC_83c414b79fa243258be4f4c6998e475c"/>
      <m:item xlName="_GBC_2f63e5876cfb49d4956f4653d4cb6379" concept="clcid-pte:ChangQiYingShouKuanHuaiZhangZhunBeiBenQiQiTaBianDongDiErJieDuan" label="长期应收款坏账准备本期其他变动（第二阶段）" mulRef="_GBC_7d2528c518494f00b0f6d9873d82b6b8" unitRef="_GBC_5c4daf2984c3464ea5f009d8fc6503d4" addr="T0R12C2S1_1" formatStyle="Comma" appId="_GBC_83c414b79fa243258be4f4c6998e475c"/>
      <m:item xlName="_GBC_3e10bbd844c547068574a979b3e948de" concept="clcid-pte:ChangQiYingShouKuanHuaiZhangZhunBeiBenQiQiTaBianDongDiSanJieDuan" label="长期应收款坏账准备本期其他变动（第三阶段）" mulRef="_GBC_7d2528c518494f00b0f6d9873d82b6b8" unitRef="_GBC_5c4daf2984c3464ea5f009d8fc6503d4" addr="T0R12C3S1_1" formatStyle="Comma" appId="_GBC_83c414b79fa243258be4f4c6998e475c"/>
      <m:item xlName="_GBC_1653e2a34ba748919e87e29b2b18207b" concept="clcid-pte:ChangQiYingShouKuanHuaiZhangZhunBeiBenQiQiTaBianDongJieDuanHeJi" label="长期应收款坏账准备本期其他变动阶段合计" mulRef="_GBC_7d2528c518494f00b0f6d9873d82b6b8" unitRef="_GBC_5c4daf2984c3464ea5f009d8fc6503d4" addr="T0R12C4S1_1" formatStyle="Comma" appId="_GBC_83c414b79fa243258be4f4c6998e475c"/>
      <m:placeholder xlName="_PLD_6d954594227a446ba1f7d4a60982858a" addr="T0R13C0S1_1"/>
      <m:item xlName="_GBC_b6bd75d40ccc4b4594f2d7d7641daf09" concept="clcid-pte:ChangQiYingShouKuanHuaiZhangZhunBeiDiYiJieDuan" label="长期应收款坏账准备（第一阶段）" mulRef="_GBC_7d2528c518494f00b0f6d9873d82b6b8" unitRef="_GBC_5c4daf2984c3464ea5f009d8fc6503d4" addr="T0R13C1S1_1" formatStyle="Comma" appId="_GBC_83c414b79fa243258be4f4c6998e475c"/>
      <m:item xlName="_GBC_fb335b94c6a64f96a69f97502921af19" concept="clcid-pte:ChangQiYingShouKuanHuaiZhangZhunBeiDiErJieDuan" label="长期应收款坏账准备（第二阶段）" mulRef="_GBC_7d2528c518494f00b0f6d9873d82b6b8" unitRef="_GBC_5c4daf2984c3464ea5f009d8fc6503d4" addr="T0R13C2S1_1" formatStyle="Comma" appId="_GBC_83c414b79fa243258be4f4c6998e475c"/>
      <m:item xlName="_GBC_29b9112ecf39453f96a01adaefb6c718" concept="clcid-pte:ChangQiYingShouKuanHuaiZhangZhunBeiDiSanJieDuan" label="长期应收款坏账准备（第三阶段）" mulRef="_GBC_7d2528c518494f00b0f6d9873d82b6b8" unitRef="_GBC_5c4daf2984c3464ea5f009d8fc6503d4" addr="T0R13C3S1_1" formatStyle="Comma" appId="_GBC_83c414b79fa243258be4f4c6998e475c"/>
      <m:item xlName="_GBC_02bf2f8c71c6496e853e1a3e0c2f8057" concept="clcid-pte:ChangQiYingShouKuanHuaiZhangZhunBei" label="长期应收款坏账准备" mulRef="_GBC_7d2528c518494f00b0f6d9873d82b6b8" unitRef="_GBC_5c4daf2984c3464ea5f009d8fc6503d4" addr="T0R13C4S1_1" formatStyle="Comma" appId="_GBC_83c414b79fa243258be4f4c6998e475c"/>
      <m:item xlName="_GBC_8e2c1b904a3a4c10829d424151d47109" concept="clcid-ci-ar:ShiFouShiYongChangQiYingShouKuanBenQiFaShengSunShiZhunBeiBianDongQieZhangMianYuEXianZhuBianDongDeQingKuangShuoMing" label="是否适用：长期应收款本期发生损失准备变动且账面余额显著变动的情况说明" selectOptions="_buildInAppliance" controlType="CustomCheckbox" cRanges="[{&quot;StartName&quot;:&quot;_GBC_8e2c1b904a3a4c10829d424151d47109&quot;,&quot;EndName&quot;:&quot;_GBC_2a46cd0c94e44d1fa9ad997d130a5305&quot;,&quot;CType&quot;:1}]"/>
      <m:item xlName="_GBC_2a46cd0c94e44d1fa9ad997d130a5305" concept="clcid-pte:ChangQiYingShouKuanBenQiFaShengSunShiZhunBeiBianDongQieZhangMianYuEXianZhuBianDongDeQingKuangShuoMing" label="长期应收款本期发生损失准备变动且账面余额显著变动的情况说明" appId="_GBC_8e2c1b904a3a4c10829d424151d47109"/>
    </m:section>
    <m:section xlName="_SEC_cac91801a7df45b898da28991af8099b" title="本期坏账准备计提金额以及评估金融工具的信用风险是否显著增加的...">
      <m:item xlName="_GBC_ceed52ae8ff44f9ca03fb80cb11f18fc" concept="clcid-ci-ar:ShiFouShiYongChangQiYingShouKuanHuaiZhangZhunBeiJiTiJinEYiJiPingGuJinRongGongJuDeXinYongFengXianXianZhuZengJiaDeCaiYongYiJu" label="是否适用：长期应收款坏账准备计提金额以及评估金融工具的信用风险显著增加的采用依据" selectOptions="_buildInAppliance" controlType="CustomCheckbox" cRanges="[{&quot;StartName&quot;:&quot;_GBC_ceed52ae8ff44f9ca03fb80cb11f18fc&quot;,&quot;EndName&quot;:&quot;_GBC_b6cfbcc4edcf4d3da9c9e25174b4deec&quot;,&quot;CType&quot;:1}]"/>
      <m:item xlName="_GBC_b6cfbcc4edcf4d3da9c9e25174b4deec" concept="clcid-pte:ChangQiYingShouKuanHuaiZhangZhunBeiJiTiJinEYiJiPingGuJinRongGongJuDeXinYongFengXianXianZhuZengJiaDeCaiYongYiJu" label="长期应收款坏账准备计提金额以及评估金融工具的信用风险显著增加的采用依据" appId="_GBC_ceed52ae8ff44f9ca03fb80cb11f18fc"/>
    </m:section>
    <m:section xlName="_SEC_c0276803b0764169b1c7aa5897007892" title="因金融资产转移而终止确认的长期应收款" rules="R2015_R11_009" helpId="112001061" helpText="注：说明金融资产转移的方式、终止确认的长期应收款金额，及与终止确认相关的利得或损失。">
      <m:item xlName="_GBC_c0cc1b0fa63a42388ec14f0e562c85ce" concept="clcid-ci-ar:ShiFouShiYongYinJinRongZiChanZhuanYiErZhongZhiQueRenDeChangQiYingShouKuan" label="是否适用：因金融资产转移而终止确认的长期应收款" selectOptions="_buildInAppliance" controlType="CustomCheckbox" cRanges="{&quot;StartName&quot;:&quot;_GBC_c0cc1b0fa63a42388ec14f0e562c85ce&quot;,&quot;EndName&quot;:&quot;_GBC_5b881d2eb01f454fb0c5788817c427c9&quot;,&quot;CType&quot;:1,&quot;DisplayText&quot;:null}"/>
      <m:item xlName="_GBC_5b881d2eb01f454fb0c5788817c427c9" concept="clcid-pte:YinJinRongZiChanZhuanYiErZhongZhiQueRenDeChangQiYingShouKuanDeShuoMing" label="因金融资产转移而终止确认的长期应收款的说明" appId="_GBC_c0cc1b0fa63a42388ec14f0e562c85ce"/>
    </m:section>
    <m:section xlName="_SEC_89a60922f7cb457c9329be8065df91e2" title="转移长期应收款且继续涉入形成的资产、负债金额" rules="R2015_R11_009" helpId="112001061" helpText="注：说明金融资产转移的方式、分项列示继续涉入形成的资产、负债的金额。">
      <m:item xlName="_GBC_b65043ea15084e829077a8e4973ebd74" concept="clcid-ci-ar:ShiFouShiYongZhuanYiChangQiYingShouKuanQieJiXuSheRuXingChengDeZiChanFuZhaiJinE" label="是否适用：转移长期应收款且继续涉入形成的资产、负债金额" selectOptions="_buildInAppliance" controlType="CustomCheckbox" cRanges="{&quot;StartName&quot;:&quot;_GBC_b65043ea15084e829077a8e4973ebd74&quot;,&quot;EndName&quot;:&quot;_GBC_2d0c7843542e4f0592f1e687ff9cfc2d&quot;,&quot;CType&quot;:1,&quot;DisplayText&quot;:null}"/>
      <m:item xlName="_GBC_2d0c7843542e4f0592f1e687ff9cfc2d" concept="clcid-pte:ZhuanYiChangQiYingShouKuanQieJiXuSheRuXingChengDeZiChanFuZhaiJinEDeShuoMing" label="转移长期应收款且继续涉入形成的资产、负债金额的说明" appId="_GBC_b65043ea15084e829077a8e4973ebd74"/>
    </m:section>
    <m:section xlName="_SEC_2121861ee4514c94a9ddd15a509ae12d" title="长期应收款的其他说明" rules="R2015_R11_009" helpId="112001061">
      <m:item xlName="_GBC_374ef9a861254142b9ef8519d87eb5ac" concept="clcid-ci-ar:ShiFouShiYongChangQiYingShouKuanDeQiTaShuoMing" label="是否适用：长期应收款的其他说明" selectOptions="_buildInAppliance" controlType="CustomCheckbox" cRanges="{&quot;StartName&quot;:&quot;_GBC_374ef9a861254142b9ef8519d87eb5ac&quot;,&quot;EndName&quot;:&quot;_GBC_d0bc7e7b57fe48f58781b97f475aca09&quot;,&quot;CType&quot;:1,&quot;DisplayText&quot;:null}"/>
      <m:item xlName="_GBC_d0bc7e7b57fe48f58781b97f475aca09" concept="clcid-pte:ChangQiYingShouKuanDeQiTaShuoMing" label="长期应收款的其他说明" appId="_GBC_374ef9a861254142b9ef8519d87eb5ac"/>
    </m:section>
    <m:item xlName="_GBC_94e2c461d3d34280a0a5f1e908656d3e" concept="clcid-ci-ar:ShiFouShiYongChangQiGuQuanTouZi" label="是否适用：长期股权投资" selectOptions="_buildInAppliance" controlType="CustomCheckbox" cRanges="{&quot;StartName&quot;:&quot;_GBC_94e2c461d3d34280a0a5f1e908656d3e&quot;,&quot;EndName&quot;:&quot;_SEC_07adbbba1b734992ad3a62949a0cb211&quot;,&quot;CType&quot;:1,&quot;DisplayText&quot;:null}"/>
    <m:section xlName="_SEC_07adbbba1b734992ad3a62949a0cb211" title="长期股权投资" rules="R2015_R11_010" helpId="112001063">
      <m:item xlName="_GBC_9ef1128bd666425898c1d0386f4940f0" concept="clcid-ci-ar:DanWeiCaiWuFuZhuChangQiGuQuanTouZi" label="单位：财务附注：长期股权投资" selectOptions="_buildInScales" controlType="Combobox" cellType="Scale" appId="_GBC_94e2c461d3d34280a0a5f1e908656d3e"/>
      <m:item xlName="_GBC_3839232c7f594f79a27ec799cde377b3" concept="clcid-ci-ar:BiZhongCaiWuFuZhuChangQiGuQuanTouZi" label="币种：财务附注：长期股权投资" selectOptions="_buildInISO4217" controlType="Combobox" cellType="Measure" appId="_GBC_94e2c461d3d34280a0a5f1e908656d3e"/>
      <m:placeholder xlName="_PLD_904000e8ce384d4988e09c22d5f8f725" addr="T0R0C0S2_1"/>
      <m:placeholder xlName="_PLD_2325481f20324f949b4d5af7cfe3ea45" addr="T0R0C1S2_1"/>
      <m:placeholder xlName="_PLD_62e0836260734d34965d8070b1a6f2dd" addr="T0R0C2S1_8"/>
      <m:placeholder xlName="_PLD_7b9429fc29b64f4c83eea02ed0cad7ba" addr="T0R0C10S2_1"/>
      <m:placeholder xlName="_PLD_79298dc466f54a239357520005d5d0d6" addr="T0R0C11S2_1"/>
      <m:placeholder xlName="_PLD_32174384d8204c80ab4f8eb2ee1b7c00" addr="T0R1C2S1_1"/>
      <m:placeholder xlName="_PLD_095046b604db44b8b22c0d62f18b7d7b" addr="T0R1C3S1_1"/>
      <m:placeholder xlName="_PLD_6b1aa2f12a4b43c9acfdfe03af1b69b5" addr="T0R1C4S1_1"/>
      <m:placeholder xlName="_PLD_7843f54d0d14415a8d81c3e768bcd483" addr="T0R1C5S1_1"/>
      <m:placeholder xlName="_PLD_dd698127723b4ea0815eca9ac49240a1" addr="T0R1C6S1_1"/>
      <m:placeholder xlName="_PLD_6d37a876ad014b7ba59d452d3d7f5f15" addr="T0R1C7S1_1"/>
      <m:placeholder xlName="_PLD_050d96d5e62f42b9bb4f13a2ca047503" addr="T0R1C8S1_1"/>
      <m:placeholder xlName="_PLD_add111e25b4543c48121d495919f2030" addr="T0R1C9S1_1"/>
      <m:placeholder xlName="_PLD_35b755e14b594e4c91e0b7c9ecb32e60" addr="T0R2C0S1_12"/>
      <m:tuple xlName="_TUP_c75e58945b574362871fd5ee9d3f2706" concept="clcid-pte:HeYingQiYeTouZiXinXiMingXi" default_row="2" addr="T0R3C">
        <m:item xlName="_GBC_3e022dab136245038478312a5b3128e0" concept="clcid-pte:HeYingQiYeTouZiXinXiMingXiMingCheng" label="合营企业投资信息明细－名称" addr="T0R3C0S1_1" appId="_GBC_94e2c461d3d34280a0a5f1e908656d3e"/>
        <m:item xlName="_GBC_c076f12769ff4e948698d427b8be514b" concept="clcid-pte:HeYingQiYeTouZiMingXiYuE" label="合营企业投资明细-余额" periodRef="本期期初数" mulRef="_GBC_9ef1128bd666425898c1d0386f4940f0" unitRef="_GBC_3839232c7f594f79a27ec799cde377b3" addr="T0R3C1S1_1" formatStyle="Comma" appId="_GBC_94e2c461d3d34280a0a5f1e908656d3e"/>
        <m:item xlName="_GBC_f4b3512848714c75a2de66c18cfb66cd" concept="clcid-pte:HeYingQiYeTouZiMingXiZhuiJiaTouZi" label="合营企业投资明细-追加投资" mulRef="_GBC_9ef1128bd666425898c1d0386f4940f0" unitRef="_GBC_3839232c7f594f79a27ec799cde377b3" addr="T0R3C2S1_1" formatStyle="Comma" appId="_GBC_94e2c461d3d34280a0a5f1e908656d3e"/>
        <m:item xlName="_GBC_63fecc3d2cb349259bf54b1ae8bad8d0" concept="clcid-pte:HeYingQiYeTouZiMingXiJianShaoTouZi" label="合营企业投资明细-减少投资" mulRef="_GBC_9ef1128bd666425898c1d0386f4940f0" unitRef="_GBC_3839232c7f594f79a27ec799cde377b3" addr="T0R3C3S1_1" formatStyle="Comma" appId="_GBC_94e2c461d3d34280a0a5f1e908656d3e"/>
        <m:item xlName="_GBC_a2ff40d3e8d248fcaa8d6053f69822f2" concept="clcid-pte:HeYingQiYeTouZiMingXiQuanYiFaXiaQueRenDeTouZiSunYi" label="合营企业投资明细-权益法下确认的投资损益" mulRef="_GBC_9ef1128bd666425898c1d0386f4940f0" unitRef="_GBC_3839232c7f594f79a27ec799cde377b3" addr="T0R3C4S1_1" formatStyle="Comma" appId="_GBC_94e2c461d3d34280a0a5f1e908656d3e"/>
        <m:item xlName="_GBC_2727ee281d90484d92f9caf15d3f497d" concept="clcid-pte:HeYingQiYeTouZiMingXiQiTaZongHeShouYiDiaoZheng" label="合营企业投资明细-其他综合收益调整" mulRef="_GBC_9ef1128bd666425898c1d0386f4940f0" unitRef="_GBC_3839232c7f594f79a27ec799cde377b3" addr="T0R3C5S1_1" formatStyle="Comma" appId="_GBC_94e2c461d3d34280a0a5f1e908656d3e"/>
        <m:item xlName="_GBC_9fc6131afae048b9ba7a7cb9fd15c7c0" concept="clcid-pte:HeYingQiYeTouZiMingXiQiTaQuanYiBianDong" label="合营企业投资明细-其他权益变动" mulRef="_GBC_9ef1128bd666425898c1d0386f4940f0" unitRef="_GBC_3839232c7f594f79a27ec799cde377b3" addr="T0R3C6S1_1" formatStyle="Comma" appId="_GBC_94e2c461d3d34280a0a5f1e908656d3e"/>
        <m:item xlName="_GBC_5c46ddca0ac5408583b5d9a39c58099d" concept="clcid-pte:HeYingQiYeTouZiMingXiXuanGaoFaFangXianJinGuLiHuoLiRun" label="合营企业投资明细-宣告发放现金股利或利润" mulRef="_GBC_9ef1128bd666425898c1d0386f4940f0" unitRef="_GBC_3839232c7f594f79a27ec799cde377b3" addr="T0R3C7S1_1" formatStyle="Comma" appId="_GBC_94e2c461d3d34280a0a5f1e908656d3e"/>
        <m:item xlName="_GBC_b51dee946c2e482fb0ba868e375f1abe" concept="clcid-pte:HeYingQiYeTouZiMingXiJiTiJianZhiZhunBei" label="合营企业投资明细-计提减值准备" mulRef="_GBC_9ef1128bd666425898c1d0386f4940f0" unitRef="_GBC_3839232c7f594f79a27ec799cde377b3" addr="T0R3C8S1_1" formatStyle="Comma" appId="_GBC_94e2c461d3d34280a0a5f1e908656d3e"/>
        <m:item xlName="_GBC_85aa486e4a304a89b5d61ef84d77c529" concept="clcid-pte:HeYingQiYeTouZiMingXiQiTaZengJianBianDong" label="合营企业投资明细-其他增减变动" mulRef="_GBC_9ef1128bd666425898c1d0386f4940f0" unitRef="_GBC_3839232c7f594f79a27ec799cde377b3" addr="T0R3C9S1_1" formatStyle="Comma" appId="_GBC_94e2c461d3d34280a0a5f1e908656d3e"/>
        <m:item xlName="_GBC_af118725a65745d9aba837ba7f6bc9a5" concept="clcid-pte:HeYingQiYeTouZiMingXiYuE" label="合营企业投资明细-余额" mulRef="_GBC_9ef1128bd666425898c1d0386f4940f0" unitRef="_GBC_3839232c7f594f79a27ec799cde377b3" addr="T0R3C10S1_1" formatStyle="Comma" appId="_GBC_94e2c461d3d34280a0a5f1e908656d3e"/>
        <m:item xlName="_GBC_d2917951e14940dc8203dc0f5f872905" concept="clcid-pte:HeYingQiYeTouZiMingXiJianZhiZhunBeiYuE" label="合营企业投资明细-减值准备余额" mulRef="_GBC_9ef1128bd666425898c1d0386f4940f0" unitRef="_GBC_3839232c7f594f79a27ec799cde377b3" addr="T0R3C11S1_1" formatStyle="Comma" appId="_GBC_94e2c461d3d34280a0a5f1e908656d3e"/>
      </m:tuple>
      <m:placeholder xlName="_PLD_295bd2e13c884c579b2866f1b3e0ad4a" addr="T0R5C0S1_1"/>
      <m:item xlName="_GBC_155238083b904c979bdae45f14038b6b" concept="clcid-pte:HeYingQiYeYuEXiaoJi" label="合营企业-余额小计" periodRef="本期期初数" mulRef="_GBC_9ef1128bd666425898c1d0386f4940f0" unitRef="_GBC_3839232c7f594f79a27ec799cde377b3" addr="T0R5C1S1_1" formatStyle="Comma" appId="_GBC_94e2c461d3d34280a0a5f1e908656d3e">
        <m:complexRule comparator="Eq" title="合营企业-余额小计@本期期初数" test=" $_GBC_c076f12769ff4e948698d427b8be514b" id="C479625afa9684554bf651d8cddec046e"/>
      </m:item>
      <m:item xlName="_GBC_dba60e37bad24d06b7c8806dca102072" concept="clcid-pte:HeYingQiYeZhuiJiaTouZiXiaoJi" label="合营企业-追加投资小计" mulRef="_GBC_9ef1128bd666425898c1d0386f4940f0" unitRef="_GBC_3839232c7f594f79a27ec799cde377b3" addr="T0R5C2S1_1" formatStyle="Comma" appId="_GBC_94e2c461d3d34280a0a5f1e908656d3e">
        <m:complexRule comparator="Eq" title="合营企业-追加投资小计" test=" $_GBC_f4b3512848714c75a2de66c18cfb66cd" id="C9caec32baeb449e9ba0008dd95a8353e"/>
      </m:item>
      <m:item xlName="_GBC_17dd8e9b6f0044ac9dcfcfbfc690f3d5" concept="clcid-pte:HeYingQiYeJianShaoTouZiXiaoJi" label="合营企业-减少投资小计" mulRef="_GBC_9ef1128bd666425898c1d0386f4940f0" unitRef="_GBC_3839232c7f594f79a27ec799cde377b3" addr="T0R5C3S1_1" formatStyle="Comma" appId="_GBC_94e2c461d3d34280a0a5f1e908656d3e">
        <m:complexRule comparator="Eq" title="合营企业-减少投资小计" test=" $_GBC_63fecc3d2cb349259bf54b1ae8bad8d0" id="Cf6995270afac41aaa22ce559dd7c5727"/>
      </m:item>
      <m:item xlName="_GBC_21a7459f40484c14ae44e81743de86eb" concept="clcid-pte:HeYingQiYeQuanYiFaXiaQueRenDeTouZiSunYiXiaoJi" label="合营企业-权益法下确认的投资损益小计" mulRef="_GBC_9ef1128bd666425898c1d0386f4940f0" unitRef="_GBC_3839232c7f594f79a27ec799cde377b3" addr="T0R5C4S1_1" formatStyle="Comma" appId="_GBC_94e2c461d3d34280a0a5f1e908656d3e">
        <m:complexRule comparator="Eq" title="合营企业-权益法下确认的投资损益小计" test=" $_GBC_a2ff40d3e8d248fcaa8d6053f69822f2" id="C7cf4e41402624be4ac67a0a36d1290d2"/>
      </m:item>
      <m:item xlName="_GBC_106e560c452d4c40b567456c554a6d5a" concept="clcid-pte:HeYingQiYeQiTaZongHeShouYiDiaoZhengXiaoJi" label="合营企业-其他综合收益调整小计" mulRef="_GBC_9ef1128bd666425898c1d0386f4940f0" unitRef="_GBC_3839232c7f594f79a27ec799cde377b3" addr="T0R5C5S1_1" formatStyle="Comma" appId="_GBC_94e2c461d3d34280a0a5f1e908656d3e">
        <m:complexRule comparator="Eq" title="合营企业-其他综合收益调整小计" test=" $_GBC_2727ee281d90484d92f9caf15d3f497d" id="C402e3a4398a248ea9253e60e99390c49"/>
      </m:item>
      <m:item xlName="_GBC_c2f2ed50863d42b78a6b8dffccb37270" concept="clcid-pte:HeYingQiYeQiTaQuanYiBianDongXiaoJi" label="合营企业-其他权益变动小计" mulRef="_GBC_9ef1128bd666425898c1d0386f4940f0" unitRef="_GBC_3839232c7f594f79a27ec799cde377b3" addr="T0R5C6S1_1" formatStyle="Comma" appId="_GBC_94e2c461d3d34280a0a5f1e908656d3e">
        <m:complexRule comparator="Eq" title="合营企业-其他权益变动小计" test=" $_GBC_9fc6131afae048b9ba7a7cb9fd15c7c0" id="Cf75db6cb70f142a797f16822679422d0"/>
      </m:item>
      <m:item xlName="_GBC_4283dcd192eb451e8dbeb6c31015b17e" concept="clcid-pte:HeYingQiYeXuanGaoFaFangXianJinGuLiHuoLiRunXiaoJi" label="合营企业-宣告发放现金股利或利润小计" mulRef="_GBC_9ef1128bd666425898c1d0386f4940f0" unitRef="_GBC_3839232c7f594f79a27ec799cde377b3" addr="T0R5C7S1_1" formatStyle="Comma" appId="_GBC_94e2c461d3d34280a0a5f1e908656d3e">
        <m:complexRule comparator="Eq" title="合营企业-宣告发放现金股利或利润小计" test=" $_GBC_5c46ddca0ac5408583b5d9a39c58099d" id="Ca9e6523f33864ba78d776c67cb600960"/>
      </m:item>
      <m:item xlName="_GBC_7c057909878e4b7c9db16f80218aa049" concept="clcid-pte:HeYingQiYeJiTiJianZhiZhunBeiXiaoJi" label="合营企业-计提减值准备小计" mulRef="_GBC_9ef1128bd666425898c1d0386f4940f0" unitRef="_GBC_3839232c7f594f79a27ec799cde377b3" addr="T0R5C8S1_1" formatStyle="Comma" appId="_GBC_94e2c461d3d34280a0a5f1e908656d3e">
        <m:complexRule comparator="Eq" title="合营企业-计提减值准备小计" test=" $_GBC_b51dee946c2e482fb0ba868e375f1abe" id="Cb64add0557f1404faa15a6b7e7cc98aa"/>
      </m:item>
      <m:item xlName="_GBC_36ca29ba0bff4dc9842395479128e698" concept="clcid-pte:HeYingQiYeQiTaZengJianBianDongXiaoJi" label="合营企业-其他增减变动小计" mulRef="_GBC_9ef1128bd666425898c1d0386f4940f0" unitRef="_GBC_3839232c7f594f79a27ec799cde377b3" addr="T0R5C9S1_1" formatStyle="Comma" appId="_GBC_94e2c461d3d34280a0a5f1e908656d3e">
        <m:complexRule comparator="Eq" title="合营企业-其他增减变动小计" test=" $_GBC_85aa486e4a304a89b5d61ef84d77c529" id="C1647defdfaf343b39c37b2bdaa286d1d"/>
      </m:item>
      <m:item xlName="_GBC_b8c6deb5587b46818fde1911f74e1993" concept="clcid-pte:HeYingQiYeYuEXiaoJi" label="合营企业-余额小计" mulRef="_GBC_9ef1128bd666425898c1d0386f4940f0" unitRef="_GBC_3839232c7f594f79a27ec799cde377b3" addr="T0R5C10S1_1" formatStyle="Comma" appId="_GBC_94e2c461d3d34280a0a5f1e908656d3e">
        <m:complexRule comparator="Eq" title="合营企业-余额小计" test=" $_GBC_af118725a65745d9aba837ba7f6bc9a5" id="Ccafd9755ffe04ebfb77ccb00e7d8c746"/>
      </m:item>
      <m:item xlName="_GBC_b0a12e6e346948a5a9ad462b4bc3c0bb" concept="clcid-pte:HeYingQiYeJianZhiZhunBeiXiaoJi" label="合营企业-减值准备小计" mulRef="_GBC_9ef1128bd666425898c1d0386f4940f0" unitRef="_GBC_3839232c7f594f79a27ec799cde377b3" addr="T0R5C11S1_1" formatStyle="Comma" appId="_GBC_94e2c461d3d34280a0a5f1e908656d3e">
        <m:complexRule comparator="Eq" title="合营企业-减值准备小计" test=" $_GBC_d2917951e14940dc8203dc0f5f872905" id="C8bbc0b6a43a3482c8bdf2d6d8630883b"/>
      </m:item>
      <m:placeholder xlName="_PLD_2c448562bca04f23a9ec97848768cd82" addr="T0R6C0S1_12"/>
      <m:tuple xlName="_TUP_9536e771f46d491bae43945d896c883f" concept="clcid-pte:LianYingQiYeTouZiXinXiMingXi" default_row="2" addr="T0R7C">
        <m:item xlName="_GBC_9f10b11b9848458cbb0bcfb9f53329c5" concept="clcid-pte:LianYingQiYeTouZiXinXiMingXiMingCheng" label="联营企业投资信息明细－名称" addr="T0R7C0S1_1" appId="_GBC_94e2c461d3d34280a0a5f1e908656d3e"/>
        <m:item xlName="_GBC_edc6499d9e4e46ffac1c65768d630dc4" concept="clcid-pte:LianYingQiYeTouZiMingXiYuE" label="联营企业投资明细-余额" periodRef="本期期初数" mulRef="_GBC_9ef1128bd666425898c1d0386f4940f0" unitRef="_GBC_3839232c7f594f79a27ec799cde377b3" addr="T0R7C1S1_1" formatStyle="Comma" appId="_GBC_94e2c461d3d34280a0a5f1e908656d3e"/>
        <m:item xlName="_GBC_389f0726c51c4e90ba47889f18b43118" concept="clcid-pte:LianYingQiYeTouZiMingXiZhuiJiaTouZi" label="联营企业投资明细-追加投资" mulRef="_GBC_9ef1128bd666425898c1d0386f4940f0" unitRef="_GBC_3839232c7f594f79a27ec799cde377b3" addr="T0R7C2S1_1" formatStyle="Comma" appId="_GBC_94e2c461d3d34280a0a5f1e908656d3e"/>
        <m:item xlName="_GBC_4f81043ef60144b8bdd49a6be5488aa2" concept="clcid-pte:LianYingQiYeTouZiMingXiJianShaoTouZi" label="联营企业投资明细-减少投资" mulRef="_GBC_9ef1128bd666425898c1d0386f4940f0" unitRef="_GBC_3839232c7f594f79a27ec799cde377b3" addr="T0R7C3S1_1" formatStyle="Comma" appId="_GBC_94e2c461d3d34280a0a5f1e908656d3e"/>
        <m:item xlName="_GBC_8521ac73278249cca513d1c990fb4d08" concept="clcid-pte:LianYingQiYeTouZiMingXiQuanYiFaXiaQueRenDeTouZiSunYi" label="联营企业投资明细-权益法下确认的投资损益" mulRef="_GBC_9ef1128bd666425898c1d0386f4940f0" unitRef="_GBC_3839232c7f594f79a27ec799cde377b3" addr="T0R7C4S1_1" formatStyle="Comma" appId="_GBC_94e2c461d3d34280a0a5f1e908656d3e"/>
        <m:item xlName="_GBC_e986880a48484f60a6cc22ca026d1d6f" concept="clcid-pte:LianYingQiYeTouZiMingXiQiTaZongHeShouYiDiaoZheng" label="联营企业投资明细-其他综合收益调整" mulRef="_GBC_9ef1128bd666425898c1d0386f4940f0" unitRef="_GBC_3839232c7f594f79a27ec799cde377b3" addr="T0R7C5S1_1" formatStyle="Comma" appId="_GBC_94e2c461d3d34280a0a5f1e908656d3e"/>
        <m:item xlName="_GBC_577d8e2cea9b468eb8683c8bebaa257c" concept="clcid-pte:LianYingQiYeTouZiMingXiQiTaQuanYiBianDong" label="联营企业投资明细-其他权益变动" mulRef="_GBC_9ef1128bd666425898c1d0386f4940f0" unitRef="_GBC_3839232c7f594f79a27ec799cde377b3" addr="T0R7C6S1_1" formatStyle="Comma" appId="_GBC_94e2c461d3d34280a0a5f1e908656d3e"/>
        <m:item xlName="_GBC_9076db1bba024b6e9c4530f9951ac378" concept="clcid-pte:LianYingQiYeTouZiMingXiXuanGaoFaFangXianJinGuLiHuoLiRun" label="联营企业投资明细-宣告发放现金股利或利润" mulRef="_GBC_9ef1128bd666425898c1d0386f4940f0" unitRef="_GBC_3839232c7f594f79a27ec799cde377b3" addr="T0R7C7S1_1" formatStyle="Comma" appId="_GBC_94e2c461d3d34280a0a5f1e908656d3e"/>
        <m:item xlName="_GBC_109424852fc44e2ab0f91f14bdfadf31" concept="clcid-pte:LianYingQiYeTouZiMingXiJiTiJianZhiZhunBei" label="联营企业投资明细-计提减值准备" mulRef="_GBC_9ef1128bd666425898c1d0386f4940f0" unitRef="_GBC_3839232c7f594f79a27ec799cde377b3" addr="T0R7C8S1_1" formatStyle="Comma" appId="_GBC_94e2c461d3d34280a0a5f1e908656d3e"/>
        <m:item xlName="_GBC_9f4bf77a92df42189b8a351056b8f4a8" concept="clcid-pte:LianYingQiYeTouZiMingXiQiTaZengJianBianDong" label="联营企业投资明细-其他增减变动" mulRef="_GBC_9ef1128bd666425898c1d0386f4940f0" unitRef="_GBC_3839232c7f594f79a27ec799cde377b3" addr="T0R7C9S1_1" formatStyle="Comma" appId="_GBC_94e2c461d3d34280a0a5f1e908656d3e"/>
        <m:item xlName="_GBC_b97c553bf5c74bc08aaab43627ea7ed2" concept="clcid-pte:LianYingQiYeTouZiMingXiYuE" label="联营企业投资明细-余额" mulRef="_GBC_9ef1128bd666425898c1d0386f4940f0" unitRef="_GBC_3839232c7f594f79a27ec799cde377b3" addr="T0R7C10S1_1" formatStyle="Comma" appId="_GBC_94e2c461d3d34280a0a5f1e908656d3e"/>
        <m:item xlName="_GBC_e23a6920c0194c4aa1c175debf508c10" concept="clcid-pte:LianYingQiYeTouZiMingXiJianZhiZhunBeiYuE" label="联营企业投资明细-减值准备余额" mulRef="_GBC_9ef1128bd666425898c1d0386f4940f0" unitRef="_GBC_3839232c7f594f79a27ec799cde377b3" addr="T0R7C11S1_1" formatStyle="Comma" appId="_GBC_94e2c461d3d34280a0a5f1e908656d3e"/>
      </m:tuple>
      <m:placeholder xlName="_PLD_01d10d53c021416d9099f27f6145f507" addr="T0R9C0S1_1"/>
      <m:item xlName="_GBC_5ae1492e8220493e9901901b6a1ff127" concept="clcid-pte:LianYingQiYeYuEXiaoJi" label="联营企业-余额小计" periodRef="本期期初数" mulRef="_GBC_9ef1128bd666425898c1d0386f4940f0" unitRef="_GBC_3839232c7f594f79a27ec799cde377b3" addr="T0R9C1S1_1" formatStyle="Comma" appId="_GBC_94e2c461d3d34280a0a5f1e908656d3e">
        <m:complexRule comparator="Eq" title="联营企业-余额小计@本期期初数" test=" $_GBC_edc6499d9e4e46ffac1c65768d630dc4" id="Cf0cf5314128a4b259c254c35920b4c6e"/>
      </m:item>
      <m:item xlName="_GBC_3866e3bec75f4495be380024c2267d52" concept="clcid-pte:LianYingQiYeZhuiJiaTouZiXiaoJi" label="联营企业-追加投资小计" mulRef="_GBC_9ef1128bd666425898c1d0386f4940f0" unitRef="_GBC_3839232c7f594f79a27ec799cde377b3" addr="T0R9C2S1_1" formatStyle="Comma" appId="_GBC_94e2c461d3d34280a0a5f1e908656d3e">
        <m:complexRule comparator="Eq" title="联营企业-追加投资小计" test=" $_GBC_389f0726c51c4e90ba47889f18b43118" id="C85a6724cf03246ada7b06a76a5590b7c"/>
      </m:item>
      <m:item xlName="_GBC_87693ba417ea4e0983997e4e40c07a9f" concept="clcid-pte:LianYingQiYeJianShaoTouZiXiaoJi" label="联营企业-减少投资小计" mulRef="_GBC_9ef1128bd666425898c1d0386f4940f0" unitRef="_GBC_3839232c7f594f79a27ec799cde377b3" addr="T0R9C3S1_1" formatStyle="Comma" appId="_GBC_94e2c461d3d34280a0a5f1e908656d3e">
        <m:complexRule comparator="Eq" title="联营企业-减少投资小计" test=" $_GBC_4f81043ef60144b8bdd49a6be5488aa2" id="C7c537218658f457aa09c76734c560cb2"/>
      </m:item>
      <m:item xlName="_GBC_f57420fe8c6e4666af66f3469b644ca0" concept="clcid-pte:LianYingQiYeQuanYiFaXiaQueRenDeTouZiSunYiXiaoJi" label="联营企业-权益法下确认的投资损益小计" mulRef="_GBC_9ef1128bd666425898c1d0386f4940f0" unitRef="_GBC_3839232c7f594f79a27ec799cde377b3" addr="T0R9C4S1_1" formatStyle="Comma" appId="_GBC_94e2c461d3d34280a0a5f1e908656d3e">
        <m:complexRule comparator="Eq" title="联营企业-权益法下确认的投资损益小计" test=" $_GBC_8521ac73278249cca513d1c990fb4d08" id="Ce53fc3429b224cfea8938c54726c8edb"/>
      </m:item>
      <m:item xlName="_GBC_7bff39a7dd4d4785a45ffa7f6e5b79cf" concept="clcid-pte:LianYingQiYeQiTaZongHeShouYiDiaoZhengXiaoJi" label="联营企业-其他综合收益调整小计" mulRef="_GBC_9ef1128bd666425898c1d0386f4940f0" unitRef="_GBC_3839232c7f594f79a27ec799cde377b3" addr="T0R9C5S1_1" formatStyle="Comma" appId="_GBC_94e2c461d3d34280a0a5f1e908656d3e">
        <m:complexRule comparator="Eq" title="联营企业-其他综合收益调整小计" test=" $_GBC_e986880a48484f60a6cc22ca026d1d6f" id="Cbf291acc51e44216aa4a8ccc4eb33475"/>
      </m:item>
      <m:item xlName="_GBC_1807a799265e4ba9afd553b9c077a911" concept="clcid-pte:LianYingQiYeQiTaQuanYiBianDongXiaoJi" label="联营企业-其他权益变动小计" mulRef="_GBC_9ef1128bd666425898c1d0386f4940f0" unitRef="_GBC_3839232c7f594f79a27ec799cde377b3" addr="T0R9C6S1_1" formatStyle="Comma" appId="_GBC_94e2c461d3d34280a0a5f1e908656d3e">
        <m:complexRule comparator="Eq" title="联营企业-其他权益变动小计" test=" $_GBC_577d8e2cea9b468eb8683c8bebaa257c" id="C0effbbbf8cb04f56b004a2f32db6088f"/>
      </m:item>
      <m:item xlName="_GBC_3df4c93fbccc41dfb3dbc9f47f06be3d" concept="clcid-pte:LianYingQiYeXuanGaoFaFangXianJinGuLiHuoLiRunXiaoJi" label="联营企业-宣告发放现金股利或利润小计" mulRef="_GBC_9ef1128bd666425898c1d0386f4940f0" unitRef="_GBC_3839232c7f594f79a27ec799cde377b3" addr="T0R9C7S1_1" formatStyle="Comma" appId="_GBC_94e2c461d3d34280a0a5f1e908656d3e">
        <m:complexRule comparator="Eq" title="联营企业-宣告发放现金股利或利润小计" test=" $_GBC_9076db1bba024b6e9c4530f9951ac378" id="Cd32fd897aedf4764b9f4575b7dc916fd"/>
      </m:item>
      <m:item xlName="_GBC_13e8af50d0e449bbad52e1474099ae85" concept="clcid-pte:LianYingQiYeJiTiJianZhiZhunBeiXiaoJi" label="联营企业-计提减值准备小计" mulRef="_GBC_9ef1128bd666425898c1d0386f4940f0" unitRef="_GBC_3839232c7f594f79a27ec799cde377b3" addr="T0R9C8S1_1" formatStyle="Comma" appId="_GBC_94e2c461d3d34280a0a5f1e908656d3e">
        <m:complexRule comparator="Eq" title="联营企业-计提减值准备小计" test=" $_GBC_109424852fc44e2ab0f91f14bdfadf31" id="C4b1fa086d8e64f6b96dfe160f308c7d7"/>
      </m:item>
      <m:item xlName="_GBC_0cd1179a77134b13870b1213b06396a2" concept="clcid-pte:LianYingQiYeQiTaZengJianBianDongXiaoJi" label="联营企业-其他增减变动小计" mulRef="_GBC_9ef1128bd666425898c1d0386f4940f0" unitRef="_GBC_3839232c7f594f79a27ec799cde377b3" addr="T0R9C9S1_1" formatStyle="Comma" appId="_GBC_94e2c461d3d34280a0a5f1e908656d3e">
        <m:complexRule comparator="Eq" title="联营企业-其他增减变动小计" test=" $_GBC_9f4bf77a92df42189b8a351056b8f4a8" id="Ce25220398e994cedb1e4e77323d80a7c"/>
      </m:item>
      <m:item xlName="_GBC_7f47366c3d4248dfbb26db691bf7abb0" concept="clcid-pte:LianYingQiYeYuEXiaoJi" label="联营企业-余额小计" mulRef="_GBC_9ef1128bd666425898c1d0386f4940f0" unitRef="_GBC_3839232c7f594f79a27ec799cde377b3" addr="T0R9C10S1_1" formatStyle="Comma" appId="_GBC_94e2c461d3d34280a0a5f1e908656d3e">
        <m:complexRule comparator="Eq" title="联营企业-余额小计" test=" $_GBC_b97c553bf5c74bc08aaab43627ea7ed2" id="Ca6a6a02bd8144678ac985b541e8526e4"/>
      </m:item>
      <m:item xlName="_GBC_1c3d5ebb7db3427ba587796775ffde8c" concept="clcid-pte:LianYingQiYeJianZhiZhunBeiXiaoJi" label="联营企业-减值准备小计" mulRef="_GBC_9ef1128bd666425898c1d0386f4940f0" unitRef="_GBC_3839232c7f594f79a27ec799cde377b3" addr="T0R9C11S1_1" formatStyle="Comma" appId="_GBC_94e2c461d3d34280a0a5f1e908656d3e">
        <m:complexRule comparator="Eq" title="联营企业-减值准备小计" test=" $_GBC_e23a6920c0194c4aa1c175debf508c10" id="Cc9c473bde1e347809889b9734ce36f76"/>
      </m:item>
      <m:placeholder xlName="_PLD_e1b492ac76a6486cbdda41e1180ee125" addr="T0R10C0S1_1"/>
      <m:item xlName="_GBC_f89297569e32436d9928859b5ec9f0d7" concept="clcid-pte:ChangQiGuQuanTouZiHeJi" label="长期股权投资合计" periodRef="本期期初数" mulRef="_GBC_9ef1128bd666425898c1d0386f4940f0" unitRef="_GBC_3839232c7f594f79a27ec799cde377b3" addr="T0R10C1S1_1" formatStyle="Comma" appId="_GBC_94e2c461d3d34280a0a5f1e908656d3e">
        <m:complexRule comparator="Eq" title="长期股权投资合计@本期期初数" test=" $_GBC_155238083b904c979bdae45f14038b6b +  $_GBC_5ae1492e8220493e9901901b6a1ff127" id="Cd6845d975c7a4f83a391e76bf42ed9d1"/>
      </m:item>
      <m:item xlName="_GBC_1d791e50ce7449a4ac460f6ea1d84f80" concept="clcid-pte:ChangQiGuQuanTouZiBenQiZengJiaZhuiJiaTouZiHeJi" label="长期股权投资本期增加-追加投资合计" mulRef="_GBC_9ef1128bd666425898c1d0386f4940f0" unitRef="_GBC_3839232c7f594f79a27ec799cde377b3" addr="T0R10C2S1_1" formatStyle="Comma" appId="_GBC_94e2c461d3d34280a0a5f1e908656d3e">
        <m:complexRule comparator="Eq" title="长期股权投资本期增加-追加投资合计" test=" $_GBC_dba60e37bad24d06b7c8806dca102072 +  $_GBC_3866e3bec75f4495be380024c2267d52" id="C1102eaed3325481cad7bba0589c69c70"/>
      </m:item>
      <m:item xlName="_GBC_3748f88aac8b4610996ae9832a0c9c76" concept="clcid-pte:ChangQiGuQuanTouZiBenQiJianShaoJianShaoTouZiHeJi" label="长期股权投资本期减少-减少投资合计" mulRef="_GBC_9ef1128bd666425898c1d0386f4940f0" unitRef="_GBC_3839232c7f594f79a27ec799cde377b3" addr="T0R10C3S1_1" formatStyle="Comma" appId="_GBC_94e2c461d3d34280a0a5f1e908656d3e">
        <m:complexRule comparator="Eq" title="长期股权投资本期减少-减少投资合计" test=" $_GBC_17dd8e9b6f0044ac9dcfcfbfc690f3d5 +  $_GBC_87693ba417ea4e0983997e4e40c07a9f" id="C1917c18bbbde4d9c9015b0ded123ab77"/>
      </m:item>
      <m:item xlName="_GBC_97d8a6e6e54147f195f44aa3bb1c4584" concept="clcid-pte:ChangQiGuQuanTouZiBenQiZengJiaQuanYiFaXiaQueRenDeTouZiShouYiHeJi" label="长期股权投资本期增加-权益法下确认的投资收益合计" mulRef="_GBC_9ef1128bd666425898c1d0386f4940f0" unitRef="_GBC_3839232c7f594f79a27ec799cde377b3" addr="T0R10C4S1_1" formatStyle="Comma" appId="_GBC_94e2c461d3d34280a0a5f1e908656d3e">
        <m:complexRule comparator="Eq" title="长期股权投资本期增加-权益法下确认的投资收益合计" test=" $_GBC_21a7459f40484c14ae44e81743de86eb +  $_GBC_f57420fe8c6e4666af66f3469b644ca0" id="Cc34610aba3a246ce9972f70e5a82218e"/>
      </m:item>
      <m:item xlName="_GBC_450ad46308c34ab3a1df49d4334cdb19" concept="clcid-pte:ChangQiGuQuanTouZiBenQiZengJiaQiTaZongHeShouYiDiaoZhengHeJi" label="长期股权投资本期增加-其他综合收益调整合计" mulRef="_GBC_9ef1128bd666425898c1d0386f4940f0" unitRef="_GBC_3839232c7f594f79a27ec799cde377b3" addr="T0R10C5S1_1" formatStyle="Comma" appId="_GBC_94e2c461d3d34280a0a5f1e908656d3e">
        <m:complexRule comparator="Eq" title="长期股权投资本期增加-其他综合收益调整合计" test=" $_GBC_106e560c452d4c40b567456c554a6d5a +  $_GBC_7bff39a7dd4d4785a45ffa7f6e5b79cf" id="C88952c20a9084ecea30e004e03b5739a"/>
      </m:item>
      <m:item xlName="_GBC_51a01682316b49a1816b14904a40c883" concept="clcid-pte:ChangQiGuQuanTouZiBenQiZengJiaQiTaQuanYiBianDongHeJi" label="长期股权投资本期增加-其他权益变动合计" mulRef="_GBC_9ef1128bd666425898c1d0386f4940f0" unitRef="_GBC_3839232c7f594f79a27ec799cde377b3" addr="T0R10C6S1_1" formatStyle="Comma" appId="_GBC_94e2c461d3d34280a0a5f1e908656d3e">
        <m:complexRule comparator="Eq" title="长期股权投资本期增加-其他权益变动合计" test=" $_GBC_c2f2ed50863d42b78a6b8dffccb37270 +  $_GBC_1807a799265e4ba9afd553b9c077a911" id="C8640f0f0492a4ccd93bd92fb4135e067"/>
      </m:item>
      <m:item xlName="_GBC_8ff1bd180c6d42fba364dc6b2cf4e95e" concept="clcid-pte:ChangQiGuQuanTouZiXuanGaoFaFangXianJinGuLiHuoLiRunHeJi" label="长期股权投资宣告发放现金股利或利润合计" mulRef="_GBC_9ef1128bd666425898c1d0386f4940f0" unitRef="_GBC_3839232c7f594f79a27ec799cde377b3" addr="T0R10C7S1_1" formatStyle="Comma" appId="_GBC_94e2c461d3d34280a0a5f1e908656d3e">
        <m:complexRule comparator="Eq" title="长期股权投资宣告发放现金股利或利润合计" test=" $_GBC_4283dcd192eb451e8dbeb6c31015b17e +  $_GBC_3df4c93fbccc41dfb3dbc9f47f06be3d" id="C70cc74687a1d4b39b3a67c8fe7f22f1b"/>
      </m:item>
      <m:item xlName="_GBC_f20f4af0b97f4cde82af22c1ce8a9f88" concept="clcid-pte:ChangQiGuQuanTouZiJianZhiZhunBeiDeBenQiZengJiaShu" label="长期股权投资减值准备_本期增加数" mulRef="_GBC_9ef1128bd666425898c1d0386f4940f0" unitRef="_GBC_3839232c7f594f79a27ec799cde377b3" addr="T0R10C8S1_1" formatStyle="Comma" appId="_GBC_94e2c461d3d34280a0a5f1e908656d3e">
        <m:complexRule comparator="Eq" title="长期股权投资减值准备_本期增加数" test=" $_GBC_7c057909878e4b7c9db16f80218aa049 +  $_GBC_13e8af50d0e449bbad52e1474099ae85" id="C24aaf8e23f1643aa90fb715da5d74a84"/>
      </m:item>
      <m:item xlName="_GBC_61fdc427ea5048c0918f476d45792495" concept="clcid-pte:ChangQiGuQuanTouZiBenQiQiTaZengJianBianDongHeJi" label="长期股权投资本期其他增减变动合计" mulRef="_GBC_9ef1128bd666425898c1d0386f4940f0" unitRef="_GBC_3839232c7f594f79a27ec799cde377b3" addr="T0R10C9S1_1" formatStyle="Comma" appId="_GBC_94e2c461d3d34280a0a5f1e908656d3e">
        <m:complexRule comparator="Eq" title="长期股权投资本期其他增减变动合计" test=" $_GBC_36ca29ba0bff4dc9842395479128e698 +  $_GBC_0cd1179a77134b13870b1213b06396a2" id="C259455f5b8064f4d82a9634e827dfe8f"/>
      </m:item>
      <m:item xlName="_GBC_034b69651f5340db9a03e3db014e4fc4" concept="clcid-pte:ChangQiGuQuanTouZiHeJi" label="长期股权投资合计" mulRef="_GBC_9ef1128bd666425898c1d0386f4940f0" unitRef="_GBC_3839232c7f594f79a27ec799cde377b3" addr="T0R10C10S1_1" formatStyle="Comma" appId="_GBC_94e2c461d3d34280a0a5f1e908656d3e">
        <m:complexRule comparator="Eq" title="长期股权投资合计" test=" $_GBC_b8c6deb5587b46818fde1911f74e1993 +  $_GBC_7f47366c3d4248dfbb26db691bf7abb0" id="C7d636d0f276f4f1aa59966943172d272"/>
      </m:item>
      <m:item xlName="_GBC_e0d7f1299f3044518301387149e88e9a" concept="clcid-pte:ChangQiGuQuanTouZiJianZhiZhunBeiYuE" label="长期股权投资减值准备余额" mulRef="_GBC_9ef1128bd666425898c1d0386f4940f0" unitRef="_GBC_3839232c7f594f79a27ec799cde377b3" addr="T0R10C11S1_1" formatStyle="Comma" appId="_GBC_94e2c461d3d34280a0a5f1e908656d3e">
        <m:complexRule comparator="Eq" title="长期股权投资减值准备余额" test=" $_GBC_b0a12e6e346948a5a9ad462b4bc3c0bb +  $_GBC_1c3d5ebb7db3427ba587796775ffde8c" id="Cdf39137e2cd7478e950dab45f266e58d"/>
      </m:item>
      <m:region xlName="_SEC_3a311bd4f3f14e4ea06367dc28b85743" title="长期股权投资的说明" mandatory="false" convertSummaryRule="NoConvert" helpId="117016001">
        <m:item xlName="_GBC_4023b747651f4831814ee17f68bb62d6" concept="clcid-pte:ChangQiGuPiaoTouZiDeShuoMing" label="长期股票投资的说明" appId="_GBC_94e2c461d3d34280a0a5f1e908656d3e"/>
      </m:region>
    </m:section>
    <m:section xlName="_SEC_28824f064b6848578824ba80aeb4ac54" title="其他权益工具投资情况" helpId="112001057">
      <m:item xlName="_GBC_d086d5c38ce84090b98eac90481c97aa" concept="clcid-ci-ar:ShiFouShiYongQiTaQuanYiGongJuTouZiQingKuang" label="是否适用：其他权益工具投资情况" selectOptions="_buildInAppliance" controlType="CustomCheckbox" cRanges="[{&quot;StartName&quot;:&quot;_GBC_d086d5c38ce84090b98eac90481c97aa&quot;,&quot;EndName&quot;:&quot;_GBC_5b70093e5c4d4978bd0fadc00e117266&quot;,&quot;CType&quot;:1}]"/>
      <m:item xlName="_GBC_afada4c07d144e589675aeac548ff1d0" concept="clcid-ci-ar:DanWeiQiTaQuanYiGongJuTouZiQingKuang" label="单位：其他权益工具投资情况" selectOptions="_buildInScales" controlType="Combobox" cellType="Scale" appId="_GBC_d086d5c38ce84090b98eac90481c97aa"/>
      <m:item xlName="_GBC_b0fd0da2e6914f91b6f9923463f182a5" concept="clcid-ci-ar:BiZhongQiTaQuanYiGongJuTouZiQingKuang" label="币种：其他权益工具投资情况" selectOptions="_buildInISO4217" controlType="Combobox" cellType="Measure" appId="_GBC_d086d5c38ce84090b98eac90481c97aa"/>
      <m:placeholder xlName="_PLD_61c0544752ba493aaf375242547dccc6" addr="T0R0C0S1_1"/>
      <m:placeholder xlName="_PLD_af37ba7740d949a3a0293ffb3c90c81e" addr="T0R0C1S1_1"/>
      <m:placeholder xlName="_PLD_158bc18d839846e78ca4a9687f119e16" addr="T0R0C2S1_1"/>
      <m:tuple xlName="_TUP_2181011c68774147afbfcb817f7459e8" concept="clcid-pte:QiTaQuanYiGongJuTouZiMingXi" default_row="2" addr="T0R1C">
        <m:item xlName="_GBC_6cced79c8345429696f5abd3da8a5c5c" concept="clcid-pte:QiTaQuanYiGongJuTouZiMingXiXiangMu" label="其他权益工具投资明细-项目" unitRef="_GBC_b0fd0da2e6914f91b6f9923463f182a5" addr="T0R1C0S1_1" appId="_GBC_d086d5c38ce84090b98eac90481c97aa"/>
        <m:item xlName="_GBC_50933cc58c38458d8ab10f6712381a88" concept="clcid-pte:QiTaQuanYiGongJuTouZiMingXiFaShengE" label="其他权益工具投资明细-发生额" mulRef="_GBC_afada4c07d144e589675aeac548ff1d0" unitRef="_GBC_b0fd0da2e6914f91b6f9923463f182a5" addr="T0R1C1S1_1" formatStyle="Comma" appId="_GBC_d086d5c38ce84090b98eac90481c97aa"/>
        <m:item xlName="_GBC_9221317d415e473683f6e7a58425d6d9" concept="clcid-pte:QiTaQuanYiGongJuTouZiMingXiFaShengE" label="其他权益工具投资明细-发生额" periodRef="本期期初数" mulRef="_GBC_afada4c07d144e589675aeac548ff1d0" unitRef="_GBC_b0fd0da2e6914f91b6f9923463f182a5" addr="T0R1C2S1_1" formatStyle="Comma" appId="_GBC_d086d5c38ce84090b98eac90481c97aa"/>
      </m:tuple>
      <m:placeholder xlName="_PLD_0c37c3458bef418a8d30226250a27be8" addr="T0R3C0S1_1"/>
      <m:item xlName="_GBC_cd8b1db928984a4aa295a3d477b9162a" concept="clcid-pte:QiTaQuanYiGongJuTouZi" label="其他权益工具投资" mulRef="_GBC_afada4c07d144e589675aeac548ff1d0" unitRef="_GBC_b0fd0da2e6914f91b6f9923463f182a5" addr="T0R3C1S1_1" formatStyle="Comma" appId="_GBC_d086d5c38ce84090b98eac90481c97aa">
        <m:complexRule comparator="Eq" title="其他权益工具投资" test=" $_GBC_50933cc58c38458d8ab10f6712381a88" id="C726c2ba773174552b0e595828c0a20a6"/>
      </m:item>
      <m:item xlName="_GBC_5b70093e5c4d4978bd0fadc00e117266" concept="clcid-pte:QiTaQuanYiGongJuTouZi" label="其他权益工具投资" periodRef="本期期初数" mulRef="_GBC_afada4c07d144e589675aeac548ff1d0" unitRef="_GBC_b0fd0da2e6914f91b6f9923463f182a5" addr="T0R3C2S1_1" formatStyle="Comma" appId="_GBC_d086d5c38ce84090b98eac90481c97aa">
        <m:complexRule comparator="Eq" title="其他权益工具投资@本期期初数" test=" $_GBC_9221317d415e473683f6e7a58425d6d9" id="C1eef6bf78cdd4af88d4ae2fc7c59a1a7"/>
      </m:item>
    </m:section>
    <m:section xlName="_SEC_a20f5a6c87a7486f84aaaae7561d335d" title="非交易性权益工具投资的情况" helpId="112001057">
      <m:item xlName="_GBC_bc9bd0cb64e149f2b6adad5701cc1e11" concept="clcid-ci-ar:ShiFouShiYongFeiJiaoYiXingQuanYiGongJuTouZiQingKuang" label="是否适用：非交易性权益工具投资情况" selectOptions="_buildInAppliance" controlType="CustomCheckbox" cRanges="[{&quot;StartName&quot;:&quot;_GBC_bc9bd0cb64e149f2b6adad5701cc1e11&quot;,&quot;EndName&quot;:&quot;_GBC_ff7faa47722c49cc8cefa915c196a084&quot;,&quot;CType&quot;:1}]"/>
      <m:item xlName="_GBC_9670ecff60f2406d8385b0f2c027b86c" concept="clcid-ci-ar:DanWeiFeiJiaoYiXingQuanYiGongJuTouZiQingKuang" label="单位：非交易性权益工具投资情况" selectOptions="_buildInScales" controlType="Combobox" cellType="Scale" appId="_GBC_bc9bd0cb64e149f2b6adad5701cc1e11"/>
      <m:item xlName="_GBC_cbf8d67c95ab4933810717f60ee72c1d" concept="clcid-ci-ar:BiZhongFeiJiaoYiXingQuanYiGongJuTouZiQingKuang" label="币种：非交易性权益工具投资情况" selectOptions="_buildInISO4217" controlType="Combobox" cellType="Measure" appId="_GBC_bc9bd0cb64e149f2b6adad5701cc1e11"/>
      <m:placeholder xlName="_PLD_d32b13a51bd44decbda9442ed04c7052" addr="T0R0C0S1_1"/>
      <m:placeholder xlName="_PLD_ceede5be033846a09865ec1dc028fc4f" addr="T0R0C1S1_1"/>
      <m:placeholder xlName="_PLD_201f3d1b1dc448f3b0c2fdecd4f1f963" addr="T0R0C2S1_1"/>
      <m:placeholder xlName="_PLD_e20f4109e8114e79b32bd683e1f624f9" addr="T0R0C3S1_1"/>
      <m:placeholder xlName="_PLD_8f2134a1b3ec43ccb867568cb56a86de" addr="T0R0C4S1_1"/>
      <m:placeholder xlName="_PLD_b5c711ea1e6845a1b26fb2c13357882c" addr="T0R0C5S1_1"/>
      <m:placeholder xlName="_PLD_79b8ac256625407da48ae35b42e73f12" addr="T0R0C6S1_1"/>
      <m:tuple xlName="_TUP_991c5e505207476aa32a4523b109f5f5" concept="clcid-pte:FeiJiaoYiXingQuanYiGongJuTouZiMingXi" default_row="2" addr="T0R1C">
        <m:item xlName="_GBC_907b259ad4674707ac714913bc80c169" concept="clcid-pte:FeiJiaoYiXingQuanYiGongJuTouZiMingXiXiangMu" label="非交易性权益工具投资明细-项目" unitRef="_GBC_cbf8d67c95ab4933810717f60ee72c1d" addr="T0R1C0S1_1" appId="_GBC_bc9bd0cb64e149f2b6adad5701cc1e11"/>
        <m:item xlName="_GBC_cc784368ac0f4ada8fa3f4b44df5919f" concept="clcid-pte:FeiJiaoYiXingQuanYiGongJuTouZiMingXiBenQiQueRenDeGuLiShouRu" label="非交易性权益工具投资明细-本期确认的股利收入" mulRef="_GBC_9670ecff60f2406d8385b0f2c027b86c" unitRef="_GBC_cbf8d67c95ab4933810717f60ee72c1d" addr="T0R1C1S1_1" formatStyle="Comma" appId="_GBC_bc9bd0cb64e149f2b6adad5701cc1e11"/>
        <m:item xlName="_GBC_7e97b047fc6e4ba6a644f2d066021bf5" concept="clcid-pte:FeiJiaoYiXingQuanYiGongJuTouZiMingXiLeiJiLiDe" label="非交易性权益工具投资明细-累计利得" mulRef="_GBC_9670ecff60f2406d8385b0f2c027b86c" unitRef="_GBC_cbf8d67c95ab4933810717f60ee72c1d" addr="T0R1C2S1_1" formatStyle="Comma" appId="_GBC_bc9bd0cb64e149f2b6adad5701cc1e11"/>
        <m:item xlName="_GBC_18b9403932a040e2af86359b8d065206" concept="clcid-pte:FeiJiaoYiXingQuanYiGongJuTouZiMingXiLeiJiSunShi" label="非交易性权益工具投资明细-累计损失" mulRef="_GBC_9670ecff60f2406d8385b0f2c027b86c" unitRef="_GBC_cbf8d67c95ab4933810717f60ee72c1d" addr="T0R1C3S1_1" formatStyle="Comma" appId="_GBC_bc9bd0cb64e149f2b6adad5701cc1e11"/>
        <m:item xlName="_GBC_62b9bae4467c4740a775e16c47401b1f" concept="clcid-pte:FeiJiaoYiXingQuanYiGongJuTouZiMingXiQiTaZongHeShouYiZhuanRuLiuCunShouYiDeJinE" label="非交易性权益工具投资明细-其他综合收益转入留存收益的金额" mulRef="_GBC_9670ecff60f2406d8385b0f2c027b86c" unitRef="_GBC_cbf8d67c95ab4933810717f60ee72c1d" addr="T0R1C4S1_1" formatStyle="Comma" appId="_GBC_bc9bd0cb64e149f2b6adad5701cc1e11"/>
        <m:item xlName="_GBC_a857b5b180154ecc92f57f4e4c69efae" concept="clcid-pte:FeiJiaoYiXingQuanYiGongJuTouZiMingXiZhiDingWeiYiGongYunJiaZhiJiLiangQieQiBianDongJiRuQiTaZongHeShouYiDeYuanYin" label="非交易性权益工具投资明细-指定为以公允价值计量且其变动计入其他综合收益的原因" addr="T0R1C5S1_1" appId="_GBC_bc9bd0cb64e149f2b6adad5701cc1e11"/>
        <m:item xlName="_GBC_ff7faa47722c49cc8cefa915c196a084" concept="clcid-pte:FeiJiaoYiXingQuanYiGongJuTouZiMingXiZhuanRuYuanYin" label="非交易性权益工具投资明细-转入原因" unitRef="_GBC_cbf8d67c95ab4933810717f60ee72c1d" addr="T0R1C6S1_1" appId="_GBC_bc9bd0cb64e149f2b6adad5701cc1e11"/>
      </m:tuple>
    </m:section>
    <m:section xlName="_SEC_646eb5e4608348a5bc5c6dea7ef6971a" title="其他权益工具投资其他说明" helpId="112001057">
      <m:item xlName="_GBC_217dff5073ff4a12b86d342292038452" concept="clcid-ci-ar:ShiFouShiYongQiTaQuanYiGongJuTouZiQiTaShuoMing" label="是否适用：其他权益工具投资其他说明" selectOptions="_buildInAppliance" controlType="CustomCheckbox" cRanges="[{&quot;StartName&quot;:&quot;_GBC_217dff5073ff4a12b86d342292038452&quot;,&quot;EndName&quot;:&quot;_GBC_a71d8549d2d3444e9314365d12461f0a&quot;,&quot;CType&quot;:1}]"/>
      <m:item xlName="_GBC_a71d8549d2d3444e9314365d12461f0a" concept="clcid-pte:QiTaQuanYiGongJuTouZiQiTaShuoMing" label="其他权益工具投资其他说明" appId="_GBC_217dff5073ff4a12b86d342292038452"/>
    </m:section>
    <m:section xlName="_SEC_d085182d12d941b88dd5666cf5452533" title="其他非流动金融资产" helpId="112001041">
      <m:item xlName="_GBC_6b599068045d444b87b686a3b6690bf1" concept="clcid-ci-ar:ShiFouShiYongQiTaFeiLiuDongJinRongZiChan" label="是否适用：其他非流动金融资产" selectOptions="_buildInAppliance" controlType="CustomCheckbox" cRanges="[{&quot;StartName&quot;:&quot;_GBC_6b599068045d444b87b686a3b6690bf1&quot;,&quot;EndName&quot;:&quot;_GBC_11b9dd54de214649a8bbba327db39727&quot;,&quot;CType&quot;:1}]"/>
      <m:item xlName="_GBC_b8c42dcb53bd4c3f9365edc05449c616" concept="clcid-ci-ar:DanWeiQiTaFeiLiuDongJinRongZiChan" label="单位：其他非流动金融资产" selectOptions="_buildInScales" controlType="Combobox" cellType="Scale" appId="_GBC_6b599068045d444b87b686a3b6690bf1"/>
      <m:item xlName="_GBC_0ec4dd5c6d514c4eaee0c607d823645d" concept="clcid-ci-ar:BiZhongQiTaFeiLiuDongJinRongZiChan" label="币种：其他非流动金融资产" selectOptions="_buildInISO4217" controlType="Combobox" cellType="Measure" appId="_GBC_6b599068045d444b87b686a3b6690bf1"/>
      <m:placeholder xlName="_PLD_70b7398bc4e1451ebd7725f7c1da3c7c" addr="T0R0C0S1_1"/>
      <m:placeholder xlName="_PLD_46e0364c5f14428588b5d737770a1709" addr="T0R0C1S1_1"/>
      <m:placeholder xlName="_PLD_430a86eb7f8641b382f4d5e0f0afc66f" addr="T0R0C2S1_1"/>
      <m:tuple xlName="_TUP_af04c27b1bfb4ab9958920d608dbf09d" concept="clcid-pte:QiTaFeiLiuDongJinRongZiChanMingXi" default_row="2" addr="T0R1C">
        <m:item xlName="_GBC_f9107108c76949c5ab614157a3b86fc8" concept="clcid-pte:QiTaFeiLiuDongJinRongZiChanMingXiXiangMu" label="其他非流动金融资产明细-项目" unitRef="_GBC_0ec4dd5c6d514c4eaee0c607d823645d" addr="T0R1C0S1_1" appId="_GBC_6b599068045d444b87b686a3b6690bf1"/>
        <m:item xlName="_GBC_10556d08b3d04030984ce9029d5e4bf9" concept="clcid-pte:QiTaFeiLiuDongJinRongZiChanMingXiFaShengE" label="其他非流动金融资产明细-发生额" mulRef="_GBC_b8c42dcb53bd4c3f9365edc05449c616" unitRef="_GBC_0ec4dd5c6d514c4eaee0c607d823645d" addr="T0R1C1S1_1" formatStyle="Comma" appId="_GBC_6b599068045d444b87b686a3b6690bf1"/>
        <m:item xlName="_GBC_9c3f581fde854229b1ab7987e20520ef" concept="clcid-pte:QiTaFeiLiuDongJinRongZiChanMingXiFaShengE" label="其他非流动金融资产明细-发生额" periodRef="本期期初数" mulRef="_GBC_b8c42dcb53bd4c3f9365edc05449c616" unitRef="_GBC_0ec4dd5c6d514c4eaee0c607d823645d" addr="T0R1C2S1_1" formatStyle="Comma" appId="_GBC_6b599068045d444b87b686a3b6690bf1"/>
      </m:tuple>
      <m:placeholder xlName="_PLD_e3ed28ae6fc946ef9efb2f6bf07edb1b" addr="T0R3C0S1_1"/>
      <m:item xlName="_GBC_393594cf980345daa1ad746f0ec071f2" concept="clcid-pte:QiTaFeiLiuDongJinRongZiChan" label="其他非流动金融资产" mulRef="_GBC_b8c42dcb53bd4c3f9365edc05449c616" unitRef="_GBC_0ec4dd5c6d514c4eaee0c607d823645d" addr="T0R3C1S1_1" formatStyle="Comma" appId="_GBC_6b599068045d444b87b686a3b6690bf1">
        <m:complexRule comparator="Eq" title="其他非流动金融资产" test=" $_GBC_10556d08b3d04030984ce9029d5e4bf9" id="C956222263fed4dcc97ab717ee79e79df"/>
      </m:item>
      <m:item xlName="_GBC_11b9dd54de214649a8bbba327db39727" concept="clcid-pte:QiTaFeiLiuDongJinRongZiChan" label="其他非流动金融资产" periodRef="本期期初数" mulRef="_GBC_b8c42dcb53bd4c3f9365edc05449c616" unitRef="_GBC_0ec4dd5c6d514c4eaee0c607d823645d" addr="T0R3C2S1_1" formatStyle="Comma" appId="_GBC_6b599068045d444b87b686a3b6690bf1">
        <m:complexRule comparator="Eq" title="其他非流动金融资产@本期期初数" test=" $_GBC_9c3f581fde854229b1ab7987e20520ef" id="Cd4f7b93b829647afbb2c67744c1ebe4e"/>
      </m:item>
    </m:section>
    <m:section xlName="_SEC_93f7cfdc7a9549c68b787aff064a41f3" title="其他非流动金融资产其他说明">
      <m:item xlName="_GBC_037912ebdd3b4e80b4b66cf88f8cb3e7" concept="clcid-ci-ar:ShiFouShiYongQiTaFeiLiuDongJinRongZiChanQiTaShuoMing" label="是否适用：其他非流动金融资产其他说明" selectOptions="_buildInAppliance" controlType="CustomCheckbox" cRanges="[{&quot;StartName&quot;:&quot;_GBC_037912ebdd3b4e80b4b66cf88f8cb3e7&quot;,&quot;EndName&quot;:&quot;_GBC_e3c477005cf84b5cb9d69987970bed3e&quot;,&quot;CType&quot;:1}]"/>
      <m:item xlName="_GBC_e3c477005cf84b5cb9d69987970bed3e" concept="clcid-pte:QiTaFeiLiuDongJinRongZiChanQiTaShuoMing" label="其他非流动金融资产其他说明" appId="_GBC_037912ebdd3b4e80b4b66cf88f8cb3e7"/>
    </m:section>
    <m:section xlName="_SEC_5a2e9b07ae1e469294cb2be5aaf61c28" title="固定资产">
      <m:item xlName="_GBC_aa56cf68790e4b9d866b3ea7d6d8073d" concept="clcid-ci-ar:ShiFouShiYongGuDingZiChanFenLeiLieShi" label="是否适用：固定资产分类列示" selectOptions="_buildInAppliance" controlType="CustomCheckbox" cRanges="[{&quot;StartName&quot;:&quot;_GBC_aa56cf68790e4b9d866b3ea7d6d8073d&quot;,&quot;EndName&quot;:&quot;_GBC_538acafd0f934cf2aebb66e26e1890c2&quot;,&quot;CType&quot;:1}]"/>
      <m:item xlName="_GBC_857b5f6755c84b5aa235351580358065" concept="clcid-ci-ar:DanWeiGuDingZiChanFenLeiLieShi" label="单位：固定资产分类列示" selectOptions="_buildInScales" controlType="Combobox" cellType="Scale" appId="_GBC_aa56cf68790e4b9d866b3ea7d6d8073d"/>
      <m:item xlName="_GBC_726c882708c540a4a7832f00029fe5d4" concept="clcid-ci-ar:BiZhongGuDingZiChanFenLeiLieShi" label="币种：固定资产分类列示" selectOptions="_buildInISO4217" controlType="Combobox" cellType="Measure" appId="_GBC_aa56cf68790e4b9d866b3ea7d6d8073d"/>
      <m:placeholder xlName="_PLD_a1c8e68343ee4b7fa02f5422a7fad5c0" addr="T0R0C0S1_1"/>
      <m:placeholder xlName="_PLD_a7d9e039146b4c3ab8e71ba63a4ca55d" addr="T0R0C1S1_1"/>
      <m:placeholder xlName="_PLD_a075f0130f1f4334b8370490adf71764" addr="T0R0C2S1_1"/>
      <m:placeholder xlName="_PLD_2d6f3f641d6e46888ea56878bbc6664e" addr="T0R1C0S1_1" helpText="此处的固定资产是指扣除固定资产清理后的固定资产"/>
      <m:item xlName="_GBC_9bd422f6c9514eeeb58397f9ca677085" concept="clcid-pte:GuDingZiChanHeJi" label="固定资产合计" mulRef="_GBC_857b5f6755c84b5aa235351580358065" unitRef="_GBC_726c882708c540a4a7832f00029fe5d4" addr="T0R1C1S1_1" formatStyle="Comma" helpText="此处的固定资产是指扣除固定资产清理后的固定资产" appId="_GBC_aa56cf68790e4b9d866b3ea7d6d8073d"/>
      <m:item xlName="_GBC_98f45272006248c6b39b97d4516c13b4" concept="clcid-pte:GuDingZiChanHeJi" label="固定资产合计" periodRef="本期期初数" mulRef="_GBC_857b5f6755c84b5aa235351580358065" unitRef="_GBC_726c882708c540a4a7832f00029fe5d4" addr="T0R1C2S1_1" formatStyle="Comma" helpText="此处的固定资产是指扣除固定资产清理后的固定资产" appId="_GBC_aa56cf68790e4b9d866b3ea7d6d8073d"/>
      <m:placeholder xlName="_PLD_adbf007035d340138416b71156975cbb" addr="T0R2C0S1_1"/>
      <m:item xlName="_GBC_7bce4332da3347dba9463fcf9a611afc" concept="clcid-pte:GuDingZiChanQingLi" label="固定资产清理" mulRef="_GBC_857b5f6755c84b5aa235351580358065" unitRef="_GBC_726c882708c540a4a7832f00029fe5d4" addr="T0R2C1S1_1" formatStyle="Comma" appId="_GBC_aa56cf68790e4b9d866b3ea7d6d8073d"/>
      <m:item xlName="_GBC_7a98becfe4344de6871bfb0ea8cee602" concept="clcid-pte:GuDingZiChanQingLi" label="固定资产清理" periodRef="本期期初数" mulRef="_GBC_857b5f6755c84b5aa235351580358065" unitRef="_GBC_726c882708c540a4a7832f00029fe5d4" addr="T0R2C2S1_1" formatStyle="Comma" appId="_GBC_aa56cf68790e4b9d866b3ea7d6d8073d"/>
      <m:placeholder xlName="_PLD_bc9866961bae4109a819284134b51737" addr="T0R3C0S1_1"/>
      <m:item xlName="_GBC_304eed96678343fd8eaca43fff76c042" concept="clcid-pte:GuDingZiChanJingE" label="固定资产净额" mulRef="_GBC_857b5f6755c84b5aa235351580358065" unitRef="_GBC_726c882708c540a4a7832f00029fe5d4" addr="T0R3C1S1_1" formatStyle="Comma" appId="_GBC_aa56cf68790e4b9d866b3ea7d6d8073d">
        <m:complexRule comparator="Eq" title="固定资产净额" test=" $_GBC_9bd422f6c9514eeeb58397f9ca677085 +  $_GBC_7bce4332da3347dba9463fcf9a611afc" id="Cded1038339ef497cbc2c0475ebe3e136"/>
      </m:item>
      <m:item xlName="_GBC_538acafd0f934cf2aebb66e26e1890c2" concept="clcid-pte:GuDingZiChanJingE" label="固定资产净额" periodRef="本期期初数" mulRef="_GBC_857b5f6755c84b5aa235351580358065" unitRef="_GBC_726c882708c540a4a7832f00029fe5d4" addr="T0R3C2S1_1" formatStyle="Comma" appId="_GBC_aa56cf68790e4b9d866b3ea7d6d8073d">
        <m:complexRule comparator="Eq" title="固定资产净额@本期期初数" test=" $_GBC_98f45272006248c6b39b97d4516c13b4 +  $_GBC_7a98becfe4344de6871bfb0ea8cee602" id="Cbe1a07fd12c842ba98e1840f6cd29d51"/>
      </m:item>
    </m:section>
    <m:section xlName="_SEC_5797700860144c4b9ca0b9b62b2dc148" title="固定资产分类列示其他说明">
      <m:item xlName="_GBC_242c272ba3a1435aacea1f45ade5a2e0" concept="clcid-ci-ar:ShiFouShiYongGuDingZiChanFenLeiLieShiQiTaShuoMing" label="是否适用：固定资产分类列示其他说明" selectOptions="_buildInAppliance" controlType="CustomCheckbox" cRanges="[{&quot;StartName&quot;:&quot;_GBC_242c272ba3a1435aacea1f45ade5a2e0&quot;,&quot;EndName&quot;:&quot;_GBC_e5f9ef29580f49eeb76f5623070168be&quot;,&quot;CType&quot;:1}]"/>
      <m:item xlName="_GBC_e5f9ef29580f49eeb76f5623070168be" concept="clcid-pte:GuDingZiChanFenLeiLieShiQiTaShuoMing" label="固定资产分类列示其他说明" appId="_GBC_242c272ba3a1435aacea1f45ade5a2e0"/>
    </m:section>
    <m:section xlName="_SEC_b17fc34a023f4384a425600555740cb6" title="固定资产情况" rules="R2015_R11_012" convertSummaryRule="NoConvert" helpId="112001065" helpText="注：公司根据自身实际情况确定类别，一般包括房屋及建筑物、机器设备、电子设备、运输设备等。">
      <m:item xlName="_GBC_a44afb7019ae43b7a273970cf76154a3" concept="clcid-ci-ar:ShiFouShiYongGuDingZiChanQingKuang" label="是否适用：固定资产情况" selectOptions="_buildInAppliance" controlType="CustomCheckbox" cRanges="{&quot;StartName&quot;:&quot;_GBC_a44afb7019ae43b7a273970cf76154a3&quot;,&quot;EndName&quot;:&quot;_GBC_5f5d20a3ddc3437bba675eebefd72fac&quot;,&quot;CType&quot;:1,&quot;DisplayText&quot;:null}"/>
      <m:item xlName="_GBC_6aff6dff3e7c47e2891bcccce5ef5b8c" concept="clcid-ci-ar:DanWeiCaiWuFuZhuGuDingZiChanQingKuang" label="单位：财务附注：固定资产情况" selectOptions="_buildInScales" controlType="Combobox" cellType="Scale" appId="_GBC_a44afb7019ae43b7a273970cf76154a3"/>
      <m:item xlName="_GBC_acfb726ad8bc4e37a6326a98b903d495" concept="clcid-ci-ar:BiZhongCaiWuFuZhuGuDingZiChanQingKuang" label="币种：财务附注：固定资产情况" selectOptions="_buildInISO4217" controlType="Combobox" cellType="Measure" appId="_GBC_a44afb7019ae43b7a273970cf76154a3"/>
      <m:placeholder xlName="_PLD_0431b88b9ff14ebb90e5715c273e1c1d" addr="T0R0C0S1_1"/>
      <m:item xlName="_GBC_d421638fcfb34bbba0e548b4cb719a06" concept="clcid-pte:GuDingZiChanQingKuangMingXiXiangMuMingCheng" label="固定资产情况明细-项目名称" selectOptions="d5472213416240b398396a24a1cc1f3d" addr="T0R0C1S1_1" controlType="CellText" tagAction="1" tupleRef="clcid-pte:GuDingZiChanQingKuangMingXi" appId="_GBC_a44afb7019ae43b7a273970cf76154a3" iterateOptionValue="4" checkOption="Ignore"/>
      <m:placeholder xlName="_PLD_44989fc4cd3d46cc990c4d1941405a11" addr="T0R0C2S1_1"/>
      <m:placeholder xlName="_PLD_baa91289996942f0a3579319b339b24d" addr="T0R1C0S1_1"/>
      <m:placeholder xlName="_PLD_8e55a39d9b04404cba08570c8d73eda8" addr="T0R2C0S1_1"/>
      <m:item xlName="_GBC_6d25426d45ce4ba3be2e8a82fcc0b8ba" concept="clcid-pte:GuDingZiChanQingKuangMingXiZhangMianYuanZhi" label="固定资产情况明细-账面原值" periodRef="本期期初数" mulRef="_GBC_6aff6dff3e7c47e2891bcccce5ef5b8c" unitRef="_GBC_acfb726ad8bc4e37a6326a98b903d495" addr="T0R2C1S1_1" formatStyle="Comma" tupleRef="clcid-pte:GuDingZiChanQingKuangMingXi" appId="_GBC_a44afb7019ae43b7a273970cf76154a3">
        <m:complexRule comparator="Eq" title="固定资产情况明细-账面原值@本期期初数" id="C98c24a42ef3f4c5d832fe7c5d9b06983"/>
      </m:item>
      <m:item xlName="_GBC_538b9bc65a1e4ebda03b7a04d76b151a" concept="clcid-pte:GuDingZiChanYuanJia" label="固定资产原价" periodRef="本期期初数" mulRef="_GBC_6aff6dff3e7c47e2891bcccce5ef5b8c" unitRef="_GBC_acfb726ad8bc4e37a6326a98b903d495" addr="T0R2C2S1_1" formatStyle="Comma" appId="_GBC_a44afb7019ae43b7a273970cf76154a3">
        <m:complexRule comparator="Eq" title="固定资产原价@本期期初数" test=" $_GBC_6d25426d45ce4ba3be2e8a82fcc0b8ba" id="C68b61b254ec949ecbb731a5d1cf1c8de" serialType="2"/>
      </m:item>
      <m:placeholder xlName="_PLD_5d0a6e7657e6410e9c0550f674185af8" addr="T0R3C0S1_1"/>
      <m:item xlName="_GBC_23e20d035edd45839e315497c67fa3c1" concept="clcid-pte:GuDingZiChanQingKuangMingXiYuanZhiBenQiZengJia" label="固定资产情况明细-原值本期增加" mulRef="_GBC_6aff6dff3e7c47e2891bcccce5ef5b8c" unitRef="_GBC_acfb726ad8bc4e37a6326a98b903d495" addr="T0R3C1S1_1" formatStyle="Comma" tupleRef="clcid-pte:GuDingZiChanQingKuangMingXi" appId="_GBC_a44afb7019ae43b7a273970cf76154a3">
        <m:complexRule comparator="Eq" title="固定资产情况明细-原值本期增加" test=" $_GBC_d3424ed317af4a7ca7755d1f41eb9561 +  $_GBC_a15b2f0447964cb4bfee5a91992c444b +  $_GBC_b91e7533f5ff4b34be7d7d89e5c92fdc +  $_GBC_4a8efbc39f04483fb64867a5d5e98d88" id="C87beee772b8b4e08a42fe0fc6aad5adf" serialType="1"/>
      </m:item>
      <m:item xlName="_GBC_f707e24d38fb4e23aff82d6a348c9ce0" concept="clcid-pte:GuDingZiChanYuanJiaHeJiZengJiaShu" label="固定资产原价合计增加数" mulRef="_GBC_6aff6dff3e7c47e2891bcccce5ef5b8c" unitRef="_GBC_acfb726ad8bc4e37a6326a98b903d495" addr="T0R3C2S1_1" formatStyle="Comma" appId="_GBC_a44afb7019ae43b7a273970cf76154a3">
        <m:complexRule comparator="Eq" title="固定资产原价合计增加数" test=" $_GBC_d5287220a15040a68ddf0307314289b6 +  $_GBC_23565bf898b845a281408711f8791a21 +  $_GBC_9324e7632d3041609667999ce023e417 +  $_GBC_644f201b97ec4c45a852c12643d6ff5c" id="Cea127e02b1a047c588cd2ea14f9ab2b0" serialType="1"/>
        <m:complexRule comparator="Eq" title="固定资产原价合计增加数" test=" $_GBC_23e20d035edd45839e315497c67fa3c1" id="C62ac91f7626c4453a5ad3209ebdc3a3d" serialType="2"/>
      </m:item>
      <m:placeholder xlName="_PLD_21acfc7c80ed4c8898e7254bc3a221c4" addr="T0R4C0S1_1"/>
      <m:item xlName="_GBC_d3424ed317af4a7ca7755d1f41eb9561" concept="clcid-pte:GuDingZiChanQingKuangMingXiGouZhi" label="固定资产情况明细-购置" mulRef="_GBC_6aff6dff3e7c47e2891bcccce5ef5b8c" unitRef="_GBC_acfb726ad8bc4e37a6326a98b903d495" addr="T0R4C1S1_1" formatStyle="Comma" tupleRef="clcid-pte:GuDingZiChanQingKuangMingXi" appId="_GBC_a44afb7019ae43b7a273970cf76154a3"/>
      <m:item xlName="_GBC_d5287220a15040a68ddf0307314289b6" concept="clcid-pte:GouZhiDaoZhiDeGuDingZiChanYuanZhiBenQiZengJiaHeJi" label="购置导致的固定资产原值本期增加合计" mulRef="_GBC_6aff6dff3e7c47e2891bcccce5ef5b8c" unitRef="_GBC_acfb726ad8bc4e37a6326a98b903d495" addr="T0R4C2S1_1" formatStyle="Comma" appId="_GBC_a44afb7019ae43b7a273970cf76154a3">
        <m:complexRule comparator="Eq" title="购置导致的固定资产原值本期增加合计" test=" $_GBC_d3424ed317af4a7ca7755d1f41eb9561" id="Cf34b5ea6f8dd407689b20187a68d3c04" serialType="2"/>
      </m:item>
      <m:placeholder xlName="_PLD_c4fb45cabc464177bb10403e2ec415b1" addr="T0R5C0S1_1"/>
      <m:item xlName="_GBC_a15b2f0447964cb4bfee5a91992c444b" concept="clcid-pte:GuDingZiChanQingKuangMingXiZaiJianGongChengZhuanRu" label="固定资产情况明细-在建工程转入" mulRef="_GBC_6aff6dff3e7c47e2891bcccce5ef5b8c" unitRef="_GBC_acfb726ad8bc4e37a6326a98b903d495" addr="T0R5C1S1_1" formatStyle="Comma" tupleRef="clcid-pte:GuDingZiChanQingKuangMingXi" appId="_GBC_a44afb7019ae43b7a273970cf76154a3"/>
      <m:item xlName="_GBC_23565bf898b845a281408711f8791a21" concept="clcid-pte:ZaiJianGongChengZhuanRuDaoZhiDeGuDingZiChanYuanZhiBenQiZengJiaHeJi" label="在建工程转入导致的固定资产原值本期增加合计" mulRef="_GBC_6aff6dff3e7c47e2891bcccce5ef5b8c" unitRef="_GBC_acfb726ad8bc4e37a6326a98b903d495" addr="T0R5C2S1_1" formatStyle="Comma" appId="_GBC_a44afb7019ae43b7a273970cf76154a3">
        <m:complexRule comparator="Eq" title="在建工程转入导致的固定资产原值本期增加合计" test=" $_GBC_a15b2f0447964cb4bfee5a91992c444b" id="Cabc3f065736a43fab3ba9a282b341b6f" serialType="2"/>
      </m:item>
      <m:placeholder xlName="_PLD_726d6f59ad1c442a86cca9c28703f954" addr="T0R6C0S1_1"/>
      <m:item xlName="_GBC_b91e7533f5ff4b34be7d7d89e5c92fdc" concept="clcid-pte:GuDingZiChanQingKuangMingXiQiYeHeBingZengJia" label="固定资产情况明细-企业合并增加" mulRef="_GBC_6aff6dff3e7c47e2891bcccce5ef5b8c" unitRef="_GBC_acfb726ad8bc4e37a6326a98b903d495" addr="T0R6C1S1_1" formatStyle="Comma" tupleRef="clcid-pte:GuDingZiChanQingKuangMingXi" appId="_GBC_a44afb7019ae43b7a273970cf76154a3"/>
      <m:item xlName="_GBC_9324e7632d3041609667999ce023e417" concept="clcid-pte:QiYeHeBingZengJiaDaoZhiDeGuDingZiChanYuanZhiBenQiZengJiaHeJi" label="企业合并增加导致的固定资产原值本期增加合计" mulRef="_GBC_6aff6dff3e7c47e2891bcccce5ef5b8c" unitRef="_GBC_acfb726ad8bc4e37a6326a98b903d495" addr="T0R6C2S1_1" formatStyle="Comma" appId="_GBC_a44afb7019ae43b7a273970cf76154a3">
        <m:complexRule comparator="Eq" title="企业合并增加导致的固定资产原值本期增加合计" test=" $_GBC_b91e7533f5ff4b34be7d7d89e5c92fdc" id="Ce0299dfc3c194a56b90c875291376107" serialType="2"/>
      </m:item>
      <m:item xlName="_GBC_6e5477dc1f51417fb72841d3b7f273bd" concept="clcid-pte:GuDingZiChanZhangMianYuanZhiZengJiaXiangMuMingCheng1" label="固定资产账面原值增加项目名称1" addr="T0R7C0S1_1" tagAction="1" appId="_GBC_a44afb7019ae43b7a273970cf76154a3" isSerialConcept="true" serialDirection="1" serialDefaultCount="2"/>
      <m:item xlName="_GBC_4a8efbc39f04483fb64867a5d5e98d88" concept="clcid-pte:GuDingZiChanZhangMianYuanZhiZengJiaXiangMuJinE1" label="固定资产账面原值增加项目金额1" mulRef="_GBC_6aff6dff3e7c47e2891bcccce5ef5b8c" unitRef="_GBC_acfb726ad8bc4e37a6326a98b903d495" addr="T0R7C1S1_1" tagAction="1" formatStyle="Comma" tupleRef="clcid-pte:GuDingZiChanQingKuangMingXi" appId="_GBC_a44afb7019ae43b7a273970cf76154a3" isSerialConcept="true" serialDirection="1" serialDefaultCount="2"/>
      <m:item xlName="_GBC_644f201b97ec4c45a852c12643d6ff5c" concept="clcid-pte:GuDingZiChanZhangMianYuanZhiZengJiaXiangMuHeJiJinE1" label="固定资产账面原值增加项目合计金额1" mulRef="_GBC_6aff6dff3e7c47e2891bcccce5ef5b8c" unitRef="_GBC_acfb726ad8bc4e37a6326a98b903d495" addr="T0R7C2S1_1" tagAction="1" formatStyle="Comma" appId="_GBC_a44afb7019ae43b7a273970cf76154a3" isSerialConcept="true" serialDirection="1" serialDefaultCount="2">
        <m:complexRule comparator="Eq" title="固定资产账面原值增加项目合计金额" test=" $_GBC_4a8efbc39f04483fb64867a5d5e98d88" id="C5e465998d5744cbeb761c75437e34049" serialType="2"/>
      </m:item>
      <m:placeholder xlName="_PLD_82105b7a23294bcc97fa2c9d341d5e29" addr="T0R8C0S1_1"/>
      <m:item xlName="_GBC_0d1f42d6881040f9ae6c094e359d49f0" concept="clcid-pte:GuDingZiChanQingKuangMingXiYuanZhiBenQiJianShao" label="固定资产情况明细-原值本期减少" mulRef="_GBC_6aff6dff3e7c47e2891bcccce5ef5b8c" unitRef="_GBC_acfb726ad8bc4e37a6326a98b903d495" addr="T0R8C1S1_1" formatStyle="Comma" tupleRef="clcid-pte:GuDingZiChanQingKuangMingXi" appId="_GBC_a44afb7019ae43b7a273970cf76154a3">
        <m:complexRule comparator="Eq" title="固定资产情况明细-原值本期减少" test=" $_GBC_874c478cf87c41129d0fb83b76701ffb +  $_GBC_5be4d3b49a5c4a68a0d236b2da08d9af" id="C2f2d5db8eada49ef89cecf9dfcaee09f" serialType="1"/>
      </m:item>
      <m:item xlName="_GBC_408ad4fe1629417a9e07898650b858c2" concept="clcid-pte:GuDingZiChanYuanJiaHeJiJianShaoShu" label="固定资产原价合计减少数" mulRef="_GBC_6aff6dff3e7c47e2891bcccce5ef5b8c" unitRef="_GBC_acfb726ad8bc4e37a6326a98b903d495" addr="T0R8C2S1_1" formatStyle="Comma" appId="_GBC_a44afb7019ae43b7a273970cf76154a3">
        <m:complexRule comparator="Eq" title="固定资产原价合计减少数" test=" $_GBC_e842f34fa7884a938a581765c2e08ca7 +  $_GBC_9b93e9d244ff4453b139d8a42865ba80" id="Ce12840040c80480180e6c5be07ef79e1" serialType="1"/>
        <m:complexRule comparator="Eq" title="固定资产原价合计减少数" test=" $_GBC_0d1f42d6881040f9ae6c094e359d49f0" id="C2c44317d907743ef836d6bb0cee1af3c" serialType="2"/>
      </m:item>
      <m:placeholder xlName="_PLD_ff1592931fc24cf7bf5faee8eae2abb5" addr="T0R9C0S1_1"/>
      <m:item xlName="_GBC_874c478cf87c41129d0fb83b76701ffb" concept="clcid-pte:GuDingZiChanQingKuangMingXiYuanZhiChuZhiHuoBaoFei" label="固定资产情况明细-原值处置或报废" mulRef="_GBC_6aff6dff3e7c47e2891bcccce5ef5b8c" unitRef="_GBC_acfb726ad8bc4e37a6326a98b903d495" addr="T0R9C1S1_1" formatStyle="Comma" tupleRef="clcid-pte:GuDingZiChanQingKuangMingXi" appId="_GBC_a44afb7019ae43b7a273970cf76154a3"/>
      <m:item xlName="_GBC_e842f34fa7884a938a581765c2e08ca7" concept="clcid-pte:ChuZhiHuoBaoFeiDaoZhiDeGuDingZiChanYuanZhiBenQiJianShaoHeJi" label="处置或报废导致的固定资产原值本期减少合计" mulRef="_GBC_6aff6dff3e7c47e2891bcccce5ef5b8c" unitRef="_GBC_acfb726ad8bc4e37a6326a98b903d495" addr="T0R9C2S1_1" formatStyle="Comma" appId="_GBC_a44afb7019ae43b7a273970cf76154a3">
        <m:complexRule comparator="Eq" title="处置或报废导致的固定资产原值本期减少合计" test=" $_GBC_874c478cf87c41129d0fb83b76701ffb" id="Ca3b4d4dc37c049bc9866e2dd3a926eed" serialType="2"/>
      </m:item>
      <m:item xlName="_GBC_bf0a28cbddd8409cb7657fa18a522437" concept="clcid-pte:GuDingZiChanZhangMianYuanZhiJianShaoXiangMuMingCheng1" label="固定资产账面原值减少项目名称1" addr="T0R10C0S1_1" tagAction="1" appId="_GBC_a44afb7019ae43b7a273970cf76154a3" isSerialConcept="true" serialDirection="1" serialDefaultCount="2"/>
      <m:item xlName="_GBC_5be4d3b49a5c4a68a0d236b2da08d9af" concept="clcid-pte:GuDingZiChanZhangMianYuanZhiJianShaoXiangMuJinE1" label="固定资产账面原值减少项目金额1" mulRef="_GBC_6aff6dff3e7c47e2891bcccce5ef5b8c" unitRef="_GBC_acfb726ad8bc4e37a6326a98b903d495" addr="T0R10C1S1_1" tagAction="1" formatStyle="Comma" tupleRef="clcid-pte:GuDingZiChanQingKuangMingXi" appId="_GBC_a44afb7019ae43b7a273970cf76154a3" isSerialConcept="true" serialDirection="1" serialDefaultCount="2"/>
      <m:item xlName="_GBC_9b93e9d244ff4453b139d8a42865ba80" concept="clcid-pte:GuDingZiChanZhangMianYuanZhiJianShaoXiangMuHeJiJinE1" label="固定资产账面原值减少项目合计金额1" mulRef="_GBC_6aff6dff3e7c47e2891bcccce5ef5b8c" unitRef="_GBC_acfb726ad8bc4e37a6326a98b903d495" addr="T0R10C2S1_1" tagAction="1" formatStyle="Comma" appId="_GBC_a44afb7019ae43b7a273970cf76154a3" isSerialConcept="true" serialDirection="1" serialDefaultCount="2">
        <m:complexRule comparator="Eq" title="固定资产账面原值减少项目合计金额" test=" $_GBC_5be4d3b49a5c4a68a0d236b2da08d9af" id="Cae9f38053a8a4d298b3d8ce6fa789264" serialType="2"/>
      </m:item>
      <m:placeholder xlName="_PLD_3fb9f6c6a0b842188aea461d99c9adab" addr="T0R11C0S1_1"/>
      <m:item xlName="_GBC_bafda3358e724d8ab35aef16a8ea3359" concept="clcid-pte:GuDingZiChanQingKuangMingXiZhangMianYuanZhi" label="固定资产情况明细-账面原值" mulRef="_GBC_6aff6dff3e7c47e2891bcccce5ef5b8c" unitRef="_GBC_acfb726ad8bc4e37a6326a98b903d495" addr="T0R11C1S1_1" formatStyle="Comma" tupleRef="clcid-pte:GuDingZiChanQingKuangMingXi" appId="_GBC_a44afb7019ae43b7a273970cf76154a3">
        <m:complexRule comparator="Eq" title="固定资产情况明细-账面原值" test=" $_GBC_6d25426d45ce4ba3be2e8a82fcc0b8ba +  $_GBC_23e20d035edd45839e315497c67fa3c1 -  $_GBC_0d1f42d6881040f9ae6c094e359d49f0" id="C64c784d5bb8c4295bb8755154b567fd5"/>
      </m:item>
      <m:item xlName="_GBC_b77963b953bc4f08be23cdb7d41bb976" concept="clcid-pte:GuDingZiChanYuanJia" label="固定资产原价" mulRef="_GBC_6aff6dff3e7c47e2891bcccce5ef5b8c" unitRef="_GBC_acfb726ad8bc4e37a6326a98b903d495" addr="T0R11C2S1_1" formatStyle="Comma" appId="_GBC_a44afb7019ae43b7a273970cf76154a3">
        <m:complexRule comparator="Eq" title="固定资产原价" test=" $_GBC_538b9bc65a1e4ebda03b7a04d76b151a +  $_GBC_f707e24d38fb4e23aff82d6a348c9ce0 -  $_GBC_408ad4fe1629417a9e07898650b858c2" id="C47949a7d20544383926e605caf852f03"/>
        <m:complexRule comparator="Eq" title="固定资产原价" test=" $_GBC_bafda3358e724d8ab35aef16a8ea3359" id="Cfd6b3283ec6c4a3ebff08a6345e0d881" serialType="2"/>
      </m:item>
      <m:placeholder xlName="_PLD_14f44e7a4341414ca27a4047f9622e44" addr="T0R12C0S1_1"/>
      <m:placeholder xlName="_PLD_bdfb76068a2a4a95ab0a3bcf1b094bf2" addr="T0R13C0S1_1"/>
      <m:item xlName="_GBC_85fb6cb50ff84094b7d40eaac456febe" concept="clcid-pte:GuDingZiChanQingKuangMingXiLeiJiZheJiu" label="固定资产情况明细-累计折旧" periodRef="本期期初数" mulRef="_GBC_6aff6dff3e7c47e2891bcccce5ef5b8c" unitRef="_GBC_acfb726ad8bc4e37a6326a98b903d495" addr="T0R13C1S1_1" formatStyle="Comma" tupleRef="clcid-pte:GuDingZiChanQingKuangMingXi" appId="_GBC_a44afb7019ae43b7a273970cf76154a3">
        <m:complexRule comparator="Eq" title="固定资产情况明细-累计折旧@本期期初数" id="C2ee86c78fb1c4c4094c2eb749ab501ed"/>
      </m:item>
      <m:item xlName="_GBC_d2f50b63ad5e43a89a2e904b1d573819" concept="clcid-pte:LeiJiZheJiu" label="累计折旧" periodRef="本期期初数" mulRef="_GBC_6aff6dff3e7c47e2891bcccce5ef5b8c" unitRef="_GBC_acfb726ad8bc4e37a6326a98b903d495" addr="T0R13C2S1_1" formatStyle="Comma" appId="_GBC_a44afb7019ae43b7a273970cf76154a3">
        <m:complexRule comparator="Eq" title="累计折旧@本期期初数" test=" $_GBC_85fb6cb50ff84094b7d40eaac456febe" id="C64b0b725446a41aea5d9a3f0b99105d6" serialType="2"/>
      </m:item>
      <m:placeholder xlName="_PLD_ac9d6720c4e84ec2b82637a9bc7e4a54" addr="T0R14C0S1_1"/>
      <m:item xlName="_GBC_82a7b97b906b45e4bc2f520dc74bf4b6" concept="clcid-pte:GuDingZiChanQingKuangMingXiLeiJiZheJiuBenQiZengJia" label="固定资产情况明细-累计折旧本期增加" mulRef="_GBC_6aff6dff3e7c47e2891bcccce5ef5b8c" unitRef="_GBC_acfb726ad8bc4e37a6326a98b903d495" addr="T0R14C1S1_1" formatStyle="Comma" tupleRef="clcid-pte:GuDingZiChanQingKuangMingXi" appId="_GBC_a44afb7019ae43b7a273970cf76154a3">
        <m:complexRule comparator="Eq" title="固定资产情况明细-累计折旧本期增加" test=" $_GBC_e820f677b74e474e9136008c677cac68 +  $_GBC_d8c6bc4179c24d4497d3b866e522ee51" id="C9b4e6ec0d56c41d4a53772fc36aad258" serialType="1"/>
      </m:item>
      <m:item xlName="_GBC_04361f0b653e4d9ab609f835b2071042" concept="clcid-pte:GuDingZiChanLeiJiZheJiuHeJiZengJiaShu" label="固定资产累计折旧增加数" mulRef="_GBC_6aff6dff3e7c47e2891bcccce5ef5b8c" unitRef="_GBC_acfb726ad8bc4e37a6326a98b903d495" addr="T0R14C2S1_1" formatStyle="Comma" appId="_GBC_a44afb7019ae43b7a273970cf76154a3">
        <m:complexRule comparator="Eq" title="固定资产累计折旧增加数" test=" $_GBC_c35c2fe262f54a38b59d42befd4b892a +  $_GBC_7b368febd98d43528833b386ded680f2" id="C88fb6c7a8ffd46c08378d05574299b6b" serialType="1"/>
        <m:complexRule comparator="Eq" title="固定资产累计折旧增加数" test=" $_GBC_82a7b97b906b45e4bc2f520dc74bf4b6" id="C1d08a521b8854f3999fd7cf4a6496c82" serialType="2"/>
      </m:item>
      <m:placeholder xlName="_PLD_4b899f8229be463181a7e6a6c1cb2337" addr="T0R15C0S1_1"/>
      <m:item xlName="_GBC_e820f677b74e474e9136008c677cac68" concept="clcid-pte:GuDingZiChanQingKuangMingXiLeiJiZheJiuJiTi" label="固定资产情况明细-累计折旧计提" mulRef="_GBC_6aff6dff3e7c47e2891bcccce5ef5b8c" unitRef="_GBC_acfb726ad8bc4e37a6326a98b903d495" addr="T0R15C1S1_1" formatStyle="Comma" tupleRef="clcid-pte:GuDingZiChanQingKuangMingXi" appId="_GBC_a44afb7019ae43b7a273970cf76154a3"/>
      <m:item xlName="_GBC_c35c2fe262f54a38b59d42befd4b892a" concept="clcid-pte:GuDingZiChanLeiJiZheJiuJiTiShu" label="固定资产累计折旧计提数" mulRef="_GBC_6aff6dff3e7c47e2891bcccce5ef5b8c" unitRef="_GBC_acfb726ad8bc4e37a6326a98b903d495" addr="T0R15C2S1_1" formatStyle="Comma" appId="_GBC_a44afb7019ae43b7a273970cf76154a3">
        <m:complexRule comparator="Eq" title="固定资产累计折旧计提数" test=" $_GBC_e820f677b74e474e9136008c677cac68" id="Cc451468fde4b48ccad05f4bb626487ac" serialType="2"/>
      </m:item>
      <m:item xlName="_GBC_c82e46f282074bcd8f0977f9e064b7a6" concept="clcid-pte:GuDingZiChanLeiJiZheJiuZengJiaXiangMuMingCheng1" label="固定资产累计折旧增加项目名称1" addr="T0R16C0S1_1" tagAction="1" formatStyle="Comma" appId="_GBC_a44afb7019ae43b7a273970cf76154a3" isSerialConcept="true" serialDirection="1" serialDefaultCount="2"/>
      <m:item xlName="_GBC_d8c6bc4179c24d4497d3b866e522ee51" concept="clcid-pte:GuDingZiChanLeiJiZheJiuZengJiaXiangMuJinE1" label="固定资产累计折旧增加项目金额1" mulRef="_GBC_6aff6dff3e7c47e2891bcccce5ef5b8c" unitRef="_GBC_acfb726ad8bc4e37a6326a98b903d495" addr="T0R16C1S1_1" tagAction="1" formatStyle="Comma" tupleRef="clcid-pte:GuDingZiChanQingKuangMingXi" appId="_GBC_a44afb7019ae43b7a273970cf76154a3" isSerialConcept="true" serialDirection="1" serialDefaultCount="2"/>
      <m:item xlName="_GBC_7b368febd98d43528833b386ded680f2" concept="clcid-pte:GuDingZiChanLeiJiZheJiuZengJiaXiangMuHeJiJinE1" label="固定资产累计折旧增加项目合计金额1" mulRef="_GBC_6aff6dff3e7c47e2891bcccce5ef5b8c" unitRef="_GBC_acfb726ad8bc4e37a6326a98b903d495" addr="T0R16C2S1_1" tagAction="1" formatStyle="Comma" appId="_GBC_a44afb7019ae43b7a273970cf76154a3" isSerialConcept="true" serialDirection="1" serialDefaultCount="2">
        <m:complexRule comparator="Eq" title="固定资产累计折旧增加项目合计金额" test=" $_GBC_d8c6bc4179c24d4497d3b866e522ee51" id="C2f9d6fd328b0499ca9ef1faf873aad5a" serialType="2"/>
      </m:item>
      <m:placeholder xlName="_PLD_1a8a0c2973de4a7c99ed0dd69c4a85fa" addr="T0R17C0S1_1"/>
      <m:item xlName="_GBC_85ce4a91267643ef8d3b4b958b1a6515" concept="clcid-pte:GuDingZiChanQingKuangMingXiLeiJiZheJiuBenQiJianShao" label="固定资产情况明细-累计折旧本期减少" mulRef="_GBC_6aff6dff3e7c47e2891bcccce5ef5b8c" unitRef="_GBC_acfb726ad8bc4e37a6326a98b903d495" addr="T0R17C1S1_1" formatStyle="Comma" tupleRef="clcid-pte:GuDingZiChanQingKuangMingXi" appId="_GBC_a44afb7019ae43b7a273970cf76154a3">
        <m:complexRule comparator="Eq" title="固定资产情况明细-累计折旧本期减少" test=" $_GBC_74a4971f406949d381ec1be11336e6e1 +  $_GBC_50575111ca3b4086b584bb25daa7a51a" id="C9ee668a1d36f4e4d954751ca1245e6a2" serialType="1"/>
      </m:item>
      <m:item xlName="_GBC_b407dabfbfc044678b786e11c6c89a08" concept="clcid-pte:GuDingZiChanLeiJiZheJiuHeJiJianShaoShu" label="固定资产累计折旧减少数" mulRef="_GBC_6aff6dff3e7c47e2891bcccce5ef5b8c" unitRef="_GBC_acfb726ad8bc4e37a6326a98b903d495" addr="T0R17C2S1_1" formatStyle="Comma" appId="_GBC_a44afb7019ae43b7a273970cf76154a3">
        <m:complexRule comparator="Eq" title="固定资产累计折旧减少数" test=" $_GBC_c2d22978f1b64262be8dd3f85aba6b47 +  $_GBC_ba854a525e15473181c1dd92dc7af67e" id="C8958ca8d279b4fff96f628b129fcff43" serialType="1"/>
        <m:complexRule comparator="Eq" title="固定资产累计折旧减少数" test=" $_GBC_85ce4a91267643ef8d3b4b958b1a6515" id="Ca8b2ebad548c4ebc8d6b3a59ef2c2a08" serialType="2"/>
      </m:item>
      <m:placeholder xlName="_PLD_051549d56ef94d0f864893f6bcd12368" addr="T0R18C0S1_1"/>
      <m:item xlName="_GBC_74a4971f406949d381ec1be11336e6e1" concept="clcid-pte:GuDingZiChanQingKuangMingXiLeiJiZheJiuChuZhiHuoBaoFei" label="固定资产情况明细-累计折旧处置或报废" mulRef="_GBC_6aff6dff3e7c47e2891bcccce5ef5b8c" unitRef="_GBC_acfb726ad8bc4e37a6326a98b903d495" addr="T0R18C1S1_1" formatStyle="Comma" tupleRef="clcid-pte:GuDingZiChanQingKuangMingXi" appId="_GBC_a44afb7019ae43b7a273970cf76154a3"/>
      <m:item xlName="_GBC_c2d22978f1b64262be8dd3f85aba6b47" concept="clcid-pte:ChuZhiHuoBaoFeiDaoZhiDeGuDingZiChanLeiJiZheJiuBenQiJianShaoHeJi" label="处置或报废导致的固定资产累计折旧本期减少合计" mulRef="_GBC_6aff6dff3e7c47e2891bcccce5ef5b8c" unitRef="_GBC_acfb726ad8bc4e37a6326a98b903d495" addr="T0R18C2S1_1" formatStyle="Comma" appId="_GBC_a44afb7019ae43b7a273970cf76154a3">
        <m:complexRule comparator="Eq" title="处置或报废导致的固定资产累计折旧本期减少合计" test=" $_GBC_74a4971f406949d381ec1be11336e6e1" id="C3f4a7e9501904914bdd83a8f0520159a" serialType="2"/>
      </m:item>
      <m:item xlName="_GBC_20eae31762484d0a9c046fa65503339a" concept="clcid-pte:GuDingZiChanLeiJiZheJiuJianShaoXiangMuMingCheng1" label="固定资产累计折旧减少项目名称1" addr="T0R19C0S1_1" tagAction="1" formatStyle="Comma" appId="_GBC_a44afb7019ae43b7a273970cf76154a3" isSerialConcept="true" serialDirection="1" serialDefaultCount="2"/>
      <m:item xlName="_GBC_50575111ca3b4086b584bb25daa7a51a" concept="clcid-pte:GuDingZiChanLeiJiZheJiuJianShaoXiangMuJinE1" label="固定资产累计折旧减少项目金额1" mulRef="_GBC_6aff6dff3e7c47e2891bcccce5ef5b8c" unitRef="_GBC_acfb726ad8bc4e37a6326a98b903d495" addr="T0R19C1S1_1" tagAction="1" formatStyle="Comma" tupleRef="clcid-pte:GuDingZiChanQingKuangMingXi" appId="_GBC_a44afb7019ae43b7a273970cf76154a3" isSerialConcept="true" serialDirection="1" serialDefaultCount="2"/>
      <m:item xlName="_GBC_ba854a525e15473181c1dd92dc7af67e" concept="clcid-pte:GuDingZiChanLeiJiZheJiuJianShaoXiangMuHeJiJinE1" label="固定资产累计折旧减少项目合计金额1" mulRef="_GBC_6aff6dff3e7c47e2891bcccce5ef5b8c" unitRef="_GBC_acfb726ad8bc4e37a6326a98b903d495" addr="T0R19C2S1_1" tagAction="1" formatStyle="Comma" appId="_GBC_a44afb7019ae43b7a273970cf76154a3" isSerialConcept="true" serialDirection="1" serialDefaultCount="2">
        <m:complexRule comparator="Eq" title="固定资产累计折旧减少项目合计金额" test=" $_GBC_50575111ca3b4086b584bb25daa7a51a" id="C7e136d1b56dd4c7082ddbc5757076e57" serialType="2"/>
      </m:item>
      <m:placeholder xlName="_PLD_461cd300a56d4a1d8e530b3c2f9767bf" addr="T0R20C0S1_1"/>
      <m:item xlName="_GBC_9424c4d3d70c402a8097be4060afb339" concept="clcid-pte:GuDingZiChanQingKuangMingXiLeiJiZheJiu" label="固定资产情况明细-累计折旧" mulRef="_GBC_6aff6dff3e7c47e2891bcccce5ef5b8c" unitRef="_GBC_acfb726ad8bc4e37a6326a98b903d495" addr="T0R20C1S1_1" formatStyle="Comma" tupleRef="clcid-pte:GuDingZiChanQingKuangMingXi" appId="_GBC_a44afb7019ae43b7a273970cf76154a3">
        <m:complexRule comparator="Eq" title="固定资产情况明细-累计折旧" test=" $_GBC_85fb6cb50ff84094b7d40eaac456febe +  $_GBC_82a7b97b906b45e4bc2f520dc74bf4b6 -  $_GBC_85ce4a91267643ef8d3b4b958b1a6515" id="C051b537cf3a847ab94e33340cbb69a34"/>
      </m:item>
      <m:item xlName="_GBC_ad8c5cce744c43e1a063a4e1ccda6750" concept="clcid-pte:LeiJiZheJiu" label="累计折旧" mulRef="_GBC_6aff6dff3e7c47e2891bcccce5ef5b8c" unitRef="_GBC_acfb726ad8bc4e37a6326a98b903d495" addr="T0R20C2S1_1" formatStyle="Comma" appId="_GBC_a44afb7019ae43b7a273970cf76154a3">
        <m:complexRule comparator="Eq" title="累计折旧" test=" $_GBC_d2f50b63ad5e43a89a2e904b1d573819 +  $_GBC_04361f0b653e4d9ab609f835b2071042 -  $_GBC_b407dabfbfc044678b786e11c6c89a08" id="C09a280fe896146999f7309f66ecf08c7"/>
        <m:complexRule comparator="Eq" title="累计折旧" test=" $_GBC_9424c4d3d70c402a8097be4060afb339" id="Cc07c122a6baf4adfb75709e2f4d4ce7f" serialType="2"/>
      </m:item>
      <m:placeholder xlName="_PLD_b98cd9e8075a44b28b16fc9fd4c3c81f" addr="T0R21C0S1_1"/>
      <m:placeholder xlName="_PLD_56eded0ad9c34a2dabfd9ced3cc4cb08" addr="T0R22C0S1_1"/>
      <m:item xlName="_GBC_a2eb7077eed649549482770c51e015b2" concept="clcid-pte:GuDingZiChanQingKuangMingXiJianZhiZhunBei" label="固定资产情况明细-减值准备" periodRef="本期期初数" mulRef="_GBC_6aff6dff3e7c47e2891bcccce5ef5b8c" unitRef="_GBC_acfb726ad8bc4e37a6326a98b903d495" addr="T0R22C1S1_1" formatStyle="Comma" tupleRef="clcid-pte:GuDingZiChanQingKuangMingXi" appId="_GBC_a44afb7019ae43b7a273970cf76154a3"/>
      <m:item xlName="_GBC_0df7625f3834470d941b6bf8db4cc003" concept="clcid-pte:GuDingZiChanJianZhiZhunBei" label="固定资产减值准备" periodRef="本期期初数" mulRef="_GBC_6aff6dff3e7c47e2891bcccce5ef5b8c" unitRef="_GBC_acfb726ad8bc4e37a6326a98b903d495" addr="T0R22C2S1_1" formatStyle="Comma" appId="_GBC_a44afb7019ae43b7a273970cf76154a3">
        <m:complexRule comparator="Eq" title="固定资产减值准备@本期期初数" test=" $_GBC_a2eb7077eed649549482770c51e015b2" id="C8aa0d64e85f84ec49587f7ae6007f5dc" serialType="2"/>
      </m:item>
      <m:placeholder xlName="_PLD_e23909e3deca4ed3b3374e1998a20d9d" addr="T0R23C0S1_1"/>
      <m:item xlName="_GBC_e5224b36f17b46d4b631da2b31c102bc" concept="clcid-pte:GuDingZiChanQingKuangMingXiJianZhiZhunBeiBenQiZengJia" label="固定资产情况明细-减值准备本期增加" mulRef="_GBC_6aff6dff3e7c47e2891bcccce5ef5b8c" unitRef="_GBC_acfb726ad8bc4e37a6326a98b903d495" addr="T0R23C1S1_1" formatStyle="Comma" tupleRef="clcid-pte:GuDingZiChanQingKuangMingXi" appId="_GBC_a44afb7019ae43b7a273970cf76154a3">
        <m:complexRule comparator="Eq" title="固定资产情况明细-减值准备本期增加" test=" $_GBC_3ed892662ce245cc99efa15ba706d3ee +  $_GBC_2863639ab279419e99e343a45923928e" id="C03f39e0f100d4e088dd5a02a09a7c83f" serialType="1"/>
      </m:item>
      <m:item xlName="_GBC_83d082de5d614e4a9e2b579ab9ae355f" concept="clcid-pte:GuDingZiChanJianZhiZhunBeiBenQiZengJiaHeJi" label="固定资产减值准备本期增加合计" mulRef="_GBC_6aff6dff3e7c47e2891bcccce5ef5b8c" unitRef="_GBC_acfb726ad8bc4e37a6326a98b903d495" addr="T0R23C2S1_1" formatStyle="Comma" appId="_GBC_a44afb7019ae43b7a273970cf76154a3">
        <m:complexRule comparator="Eq" title="固定资产减值准备本期增加合计" test=" $_GBC_f76aca64aef747bfb9ffd1ffbf964ee2 +  $_GBC_2837b7bacbb04d6e8952bb1528820cb2" id="C0be79b31151f4145ac2bbbba0494226d" serialType="1"/>
        <m:complexRule comparator="Eq" title="固定资产减值准备本期增加合计" test=" $_GBC_e5224b36f17b46d4b631da2b31c102bc" id="C3e62e390e86947c8a9845b61f754e47a"/>
      </m:item>
      <m:placeholder xlName="_PLD_e9d33a6c6b2d4aff8a6ac53a9ce1b167" addr="T0R24C0S1_1"/>
      <m:item xlName="_GBC_3ed892662ce245cc99efa15ba706d3ee" concept="clcid-pte:GuDingZiChanQingKuangMingXiJianZhiZhunBeiJiTi" label="固定资产情况明细-减值准备计提" mulRef="_GBC_6aff6dff3e7c47e2891bcccce5ef5b8c" unitRef="_GBC_acfb726ad8bc4e37a6326a98b903d495" addr="T0R24C1S1_1" formatStyle="Comma" tupleRef="clcid-pte:GuDingZiChanQingKuangMingXi" appId="_GBC_a44afb7019ae43b7a273970cf76154a3"/>
      <m:item xlName="_GBC_f76aca64aef747bfb9ffd1ffbf964ee2" concept="clcid-pte:JiTiDaoZhiDeGuDingZiChanJianZhiZhunBeiBenQiZengJiaHeJi" label="计提导致的固定资产减值准备本期增加合计" mulRef="_GBC_6aff6dff3e7c47e2891bcccce5ef5b8c" unitRef="_GBC_acfb726ad8bc4e37a6326a98b903d495" addr="T0R24C2S1_1" formatStyle="Comma" appId="_GBC_a44afb7019ae43b7a273970cf76154a3">
        <m:complexRule comparator="Eq" title="计提导致的固定资产减值准备本期增加合计" test=" $_GBC_3ed892662ce245cc99efa15ba706d3ee" id="C1a3f2913261947f49489840413b921fa"/>
      </m:item>
      <m:item xlName="_GBC_8226f6a389744b42bf90e51d4645b6a0" concept="clcid-pte:GuDingZiChanJianZhiZhunBeiZengJiaXiangMuMingCheng1" label="固定资产减值准备增加项目名称1" addr="T0R25C0S1_1" tagAction="1" formatStyle="Comma" appId="_GBC_a44afb7019ae43b7a273970cf76154a3" isSerialConcept="true" serialDirection="1" serialDefaultCount="2"/>
      <m:item xlName="_GBC_2863639ab279419e99e343a45923928e" concept="clcid-pte:GuDingZiChanJianZhiZhunBeiZengJiaXiangMuJinE1" label="固定资产减值准备增加项目金额1" mulRef="_GBC_6aff6dff3e7c47e2891bcccce5ef5b8c" unitRef="_GBC_acfb726ad8bc4e37a6326a98b903d495" addr="T0R25C1S1_1" tagAction="1" formatStyle="Comma" tupleRef="clcid-pte:GuDingZiChanQingKuangMingXi" appId="_GBC_a44afb7019ae43b7a273970cf76154a3" isSerialConcept="true" serialDirection="1" serialDefaultCount="2"/>
      <m:item xlName="_GBC_2837b7bacbb04d6e8952bb1528820cb2" concept="clcid-pte:GuDingZiChanJianZhiZhunBeiZengJiaXiangMuHeJiJinE1" label="固定资产减值准备增加项目合计金额1" mulRef="_GBC_6aff6dff3e7c47e2891bcccce5ef5b8c" unitRef="_GBC_acfb726ad8bc4e37a6326a98b903d495" addr="T0R25C2S1_1" tagAction="1" formatStyle="Comma" appId="_GBC_a44afb7019ae43b7a273970cf76154a3" isSerialConcept="true" serialDirection="1" serialDefaultCount="2">
        <m:complexRule comparator="Eq" title="固定资产减值准备增加项目合计金额" test=" $_GBC_2863639ab279419e99e343a45923928e" id="C35b340b366c94406a6e9bfb26c4055e0" serialType="2"/>
      </m:item>
      <m:placeholder xlName="_PLD_773acace40cf4e2b82acb417897e72ef" addr="T0R26C0S1_1"/>
      <m:item xlName="_GBC_049202d4ad0447d29049db66c7da4145" concept="clcid-pte:GuDingZiChanQingKuangMingXiJianZhiZhunBeiBenQiJianShao" label="固定资产情况明细-减值准备本期减少" mulRef="_GBC_6aff6dff3e7c47e2891bcccce5ef5b8c" unitRef="_GBC_acfb726ad8bc4e37a6326a98b903d495" addr="T0R26C1S1_1" formatStyle="Comma" tupleRef="clcid-pte:GuDingZiChanQingKuangMingXi" appId="_GBC_a44afb7019ae43b7a273970cf76154a3">
        <m:complexRule comparator="Eq" title="固定资产情况明细-减值准备本期减少" test=" $_GBC_1e12f659766a4c4b815caecadacf2a1c +  $_GBC_02561d7a662446858f2fffd8e0e6e19a" id="Cecace7ba23c14d8bb55178f49837957f"/>
      </m:item>
      <m:item xlName="_GBC_3fd74e1472ee4489ab49e119c19faf6f" concept="clcid-pte:GuDingZiChanJianZhiZhunBeiBenQiJianShaoHeJi" label="固定资产减值准备本期减少合计" mulRef="_GBC_6aff6dff3e7c47e2891bcccce5ef5b8c" unitRef="_GBC_acfb726ad8bc4e37a6326a98b903d495" addr="T0R26C2S1_1" formatStyle="Comma" appId="_GBC_a44afb7019ae43b7a273970cf76154a3">
        <m:complexRule comparator="Eq" title="固定资产减值准备本期减少合计" test=" $_GBC_59c6e5cd1c5348108c57ad902a25e44c +  $_GBC_42ac5bec4f3e4e30b1651a95fd3856e8" id="C8890ace6d36e4546956f4131fd6f2afc" serialType="1"/>
        <m:complexRule comparator="Eq" title="固定资产减值准备本期减少合计" test=" $_GBC_049202d4ad0447d29049db66c7da4145" id="C9c851e529715438fba04166ec9add673"/>
      </m:item>
      <m:placeholder xlName="_PLD_be1108cdf7ba464f9f4ecab9aa198103" addr="T0R27C0S1_1"/>
      <m:item xlName="_GBC_1e12f659766a4c4b815caecadacf2a1c" concept="clcid-pte:GuDingZiChanQingKuangMingXiJianZhiZhunBeiChuZhiHuoBaoFei" label="固定资产情况明细-减值准备处置或报废" mulRef="_GBC_6aff6dff3e7c47e2891bcccce5ef5b8c" unitRef="_GBC_acfb726ad8bc4e37a6326a98b903d495" addr="T0R27C1S1_1" formatStyle="Comma" tupleRef="clcid-pte:GuDingZiChanQingKuangMingXi" appId="_GBC_a44afb7019ae43b7a273970cf76154a3"/>
      <m:item xlName="_GBC_59c6e5cd1c5348108c57ad902a25e44c" concept="clcid-pte:ChuZhiHuoBaoFeiDaoZhiDeGuDingZiChanJianZhiZhunBeiBenQiJianShaoHeJi" label="处置或报废导致的固定资产减值准备本期减少合计" mulRef="_GBC_6aff6dff3e7c47e2891bcccce5ef5b8c" unitRef="_GBC_acfb726ad8bc4e37a6326a98b903d495" addr="T0R27C2S1_1" formatStyle="Comma" appId="_GBC_a44afb7019ae43b7a273970cf76154a3">
        <m:complexRule comparator="Eq" title="处置或报废导致的固定资产减值准备本期减少合计" test=" $_GBC_1e12f659766a4c4b815caecadacf2a1c" id="Cdaf3f61baa844d969525f6b6ddbcb7f2" serialType="2"/>
      </m:item>
      <m:item xlName="_GBC_a9d732851b2944559c5edf28f57ef4c1" concept="clcid-pte:GuDingZiChanJianZhiZhunBeiJianShaoXiangMuMingCheng1" label="固定资产减值准备减少项目名称1" addr="T0R28C0S1_1" tagAction="1" formatStyle="Comma" appId="_GBC_a44afb7019ae43b7a273970cf76154a3" isSerialConcept="true" serialDirection="1" serialDefaultCount="2"/>
      <m:item xlName="_GBC_02561d7a662446858f2fffd8e0e6e19a" concept="clcid-pte:GuDingZiChanJianZhiZhunBeiJianShaoXiangMuJinE1" label="固定资产减值准备减少项目金额1" mulRef="_GBC_6aff6dff3e7c47e2891bcccce5ef5b8c" unitRef="_GBC_acfb726ad8bc4e37a6326a98b903d495" addr="T0R28C1S1_1" tagAction="1" formatStyle="Comma" tupleRef="clcid-pte:GuDingZiChanQingKuangMingXi" appId="_GBC_a44afb7019ae43b7a273970cf76154a3" isSerialConcept="true" serialDirection="1" serialDefaultCount="2"/>
      <m:item xlName="_GBC_42ac5bec4f3e4e30b1651a95fd3856e8" concept="clcid-pte:GuDingZiChanJianZhiZhunBeiJianShaoXiangMuHeJiJinE1" label="固定资产减值准备减少项目合计金额1" mulRef="_GBC_6aff6dff3e7c47e2891bcccce5ef5b8c" unitRef="_GBC_acfb726ad8bc4e37a6326a98b903d495" addr="T0R28C2S1_1" tagAction="1" formatStyle="Comma" appId="_GBC_a44afb7019ae43b7a273970cf76154a3" isSerialConcept="true" serialDirection="1" serialDefaultCount="2">
        <m:complexRule comparator="Eq" title="固定资产减值准备减少项目合计金额" test=" $_GBC_02561d7a662446858f2fffd8e0e6e19a" id="Cb0b8daad82e14a75a452148138cdcbc0" serialType="2"/>
      </m:item>
      <m:placeholder xlName="_PLD_e5054a8d4a114197af28793eadccad9b" addr="T0R29C0S1_1"/>
      <m:item xlName="_GBC_f0af23e23cf848e09e71403210f8baf8" concept="clcid-pte:GuDingZiChanQingKuangMingXiJianZhiZhunBei" label="固定资产情况明细-减值准备" mulRef="_GBC_6aff6dff3e7c47e2891bcccce5ef5b8c" unitRef="_GBC_acfb726ad8bc4e37a6326a98b903d495" addr="T0R29C1S1_1" formatStyle="Comma" tupleRef="clcid-pte:GuDingZiChanQingKuangMingXi" appId="_GBC_a44afb7019ae43b7a273970cf76154a3">
        <m:complexRule comparator="Eq" title="固定资产情况明细-减值准备" test=" $_GBC_a2eb7077eed649549482770c51e015b2 +  $_GBC_e5224b36f17b46d4b631da2b31c102bc -  $_GBC_049202d4ad0447d29049db66c7da4145" id="Ce088f54133b64a558dcadbf9a3495e11"/>
      </m:item>
      <m:item xlName="_GBC_4416784fdc7f4b58a0440db971fcb94c" concept="clcid-pte:GuDingZiChanJianZhiZhunBei" label="固定资产减值准备" mulRef="_GBC_6aff6dff3e7c47e2891bcccce5ef5b8c" unitRef="_GBC_acfb726ad8bc4e37a6326a98b903d495" addr="T0R29C2S1_1" formatStyle="Comma" appId="_GBC_a44afb7019ae43b7a273970cf76154a3">
        <m:complexRule comparator="Eq" title="固定资产减值准备" test=" $_GBC_0df7625f3834470d941b6bf8db4cc003 +  $_GBC_83d082de5d614e4a9e2b579ab9ae355f -  $_GBC_3fd74e1472ee4489ab49e119c19faf6f" id="Ccf3d83a7d2cf4352bd639504e88f0cd6"/>
        <m:complexRule comparator="Eq" title="固定资产减值准备" test=" $_GBC_f0af23e23cf848e09e71403210f8baf8" id="Cf7131e72e53e4da592701d72f313fb5a" serialType="2"/>
      </m:item>
      <m:placeholder xlName="_PLD_e1d51c426bd84ffbb9a1a19b00d3b374" addr="T0R30C0S1_1"/>
      <m:placeholder xlName="_PLD_438ac9fdebc24597a2bc032145166ee7" addr="T0R31C0S1_1"/>
      <m:item xlName="_GBC_4a00a9e087f44de384c8f48d2429cad7" concept="clcid-pte:GuDingZiChanQingKuangMingXiZhangMianJiaZhi" label="固定资产情况明细-账面价值" mulRef="_GBC_6aff6dff3e7c47e2891bcccce5ef5b8c" unitRef="_GBC_acfb726ad8bc4e37a6326a98b903d495" addr="T0R31C1S1_1" formatStyle="Comma" tupleRef="clcid-pte:GuDingZiChanQingKuangMingXi" appId="_GBC_a44afb7019ae43b7a273970cf76154a3">
        <m:complexRule comparator="Eq" title="固定资产情况明细-账面价值" id="C64352cfdbb0146c4b9ccc827b6c8fc96"/>
      </m:item>
      <m:item xlName="_GBC_a083017e37414ea08660f6dc54895e55" concept="clcid-pte:GuDingZiChanHeJi" label="固定资产合计" mulRef="_GBC_6aff6dff3e7c47e2891bcccce5ef5b8c" unitRef="_GBC_acfb726ad8bc4e37a6326a98b903d495" addr="T0R31C2S1_1" formatStyle="Comma" appId="_GBC_a44afb7019ae43b7a273970cf76154a3">
        <m:complexRule comparator="Eq" title="固定资产净额" test=" $_GBC_4a00a9e087f44de384c8f48d2429cad7" id="C1ff8ca5de2914890b4f83511617a317d" serialType="2"/>
      </m:item>
      <m:placeholder xlName="_PLD_a86278e1e7584f56b206aaea009ce23d" addr="T0R32C0S1_1"/>
      <m:item xlName="_GBC_b0a40687283a4485b3028c8a8cc5d12a" concept="clcid-pte:GuDingZiChanQingKuangMingXiZhangMianJiaZhi" label="固定资产情况明细-账面价值" periodRef="本期期初数" mulRef="_GBC_6aff6dff3e7c47e2891bcccce5ef5b8c" unitRef="_GBC_acfb726ad8bc4e37a6326a98b903d495" addr="T0R32C1S1_1" formatStyle="Comma" tupleRef="clcid-pte:GuDingZiChanQingKuangMingXi" appId="_GBC_a44afb7019ae43b7a273970cf76154a3"/>
      <m:item xlName="_GBC_5f5d20a3ddc3437bba675eebefd72fac" concept="clcid-pte:GuDingZiChanHeJi" label="固定资产合计" periodRef="本期期初数" mulRef="_GBC_6aff6dff3e7c47e2891bcccce5ef5b8c" unitRef="_GBC_acfb726ad8bc4e37a6326a98b903d495" addr="T0R32C2S1_1" formatStyle="Comma" appId="_GBC_a44afb7019ae43b7a273970cf76154a3">
        <m:complexRule comparator="Eq" title="固定资产净额@本期期初数" test=" $_GBC_b0a40687283a4485b3028c8a8cc5d12a" id="Cb151ee5499444fe1af8045992a9bc036" serialType="2"/>
      </m:item>
      <m:virtualTuples>
        <m:virtualTuple id="bdf0d8d4-7913-40b3-bfd4-fd60241cfc86" tupleRef="clcid-pte:GuDingZiChanQingKuangMingXi" defaultRows="4" extendDirection="2" splitWidth="1"/>
      </m:virtualTuples>
    </m:section>
    <m:section xlName="_SEC_784fb493affa41d8985f9e8a71213cf9" title="暂时闲置的固定资产情况" rules="R2015_R11_012" convertSummaryRule="NoConvert" helpId="112001065">
      <m:item xlName="_GBC_2fdfdf37e427442eb50e14c905c59fbe" concept="clcid-ci-ar:ShiFouShiYongZanShiXianZhiDeGuDingZiChanQingKuang" label="是否适用：暂时闲置的固定资产情况" selectOptions="_buildInAppliance" controlType="CustomCheckbox" cRanges="{&quot;StartName&quot;:&quot;_GBC_2fdfdf37e427442eb50e14c905c59fbe&quot;,&quot;EndName&quot;:&quot;_GBC_862e527d1f6c443895260773c8d43b58&quot;,&quot;CType&quot;:1,&quot;DisplayText&quot;:null}"/>
      <m:item xlName="_GBC_6dabaeb6a3874771a8d0fcbe052546a4" concept="clcid-ci-ar:DanWeiCaiWuFuZhuZanShiXianZhiDeGuDingZiChanQingKuang" label="单位：财务附注：暂时闲置的固定资产情况" selectOptions="_buildInScales" controlType="Combobox" cellType="Scale" appId="_GBC_2fdfdf37e427442eb50e14c905c59fbe"/>
      <m:item xlName="_GBC_a724ad4bebc04f169fc256086e73dcfe" concept="clcid-ci-ar:BiZhongCaiWuFuZhuZanShiXianZhiDeGuDingZiChanQingKuang" label="币种：财务附注：暂时闲置的固定资产情况" selectOptions="_buildInISO4217" controlType="Combobox" cellType="Measure" appId="_GBC_2fdfdf37e427442eb50e14c905c59fbe"/>
      <m:placeholder xlName="_PLD_6d6a8e4b7ed145adb8eb3248d2339d1b" addr="T0R0C0S1_1"/>
      <m:placeholder xlName="_PLD_6a3b700ee3594fa49e62d22604b7487b" addr="T0R0C1S1_1"/>
      <m:placeholder xlName="_PLD_487d391ad0db4d809e8dec919d77d088" addr="T0R0C2S1_1"/>
      <m:placeholder xlName="_PLD_395f38b65a1e4bc2987bc181f3714aac" addr="T0R0C3S1_1"/>
      <m:placeholder xlName="_PLD_151ce060870441baa6ac3f4c38e60b30" addr="T0R0C4S1_1"/>
      <m:placeholder xlName="_PLD_577f17503b2444c19b15b20c0eb7f637" addr="T0R0C5S1_1"/>
      <m:tuple xlName="_TUP_a2f3af98954946aa887ec9b44f5dee67" concept="clcid-pte:ZanShiXianZhiDeGuDingZiChanMingXi" default_row="2" addr="T0R1C">
        <m:item xlName="_GBC_cb9b0328ea874f9f8ccd04d9fa40e263" concept="clcid-pte:ZanShiXianZhiDeGuDingZiChanMingXiXiangMu" label="暂时闲置的固定资产明细－项目" addr="T0R1C0S1_1" cellConvertType="1" appId="_GBC_2fdfdf37e427442eb50e14c905c59fbe"/>
        <m:item xlName="_GBC_6363c18172ef400c84a60f0fc08a7ed3" concept="clcid-pte:ZanShiXianZhiDeGuDingZiChanMingXiZhangMianYuanZhi" label="暂时闲置的固定资产明细－账面原值" mulRef="_GBC_6dabaeb6a3874771a8d0fcbe052546a4" unitRef="_GBC_a724ad4bebc04f169fc256086e73dcfe" addr="T0R1C1S1_1" formatStyle="Comma" appId="_GBC_2fdfdf37e427442eb50e14c905c59fbe"/>
        <m:item xlName="_GBC_73670af573574f9990a5b6b1a188718c" concept="clcid-pte:ZanShiXianZhiDeGuDingZiChanMingXiLeiJiZheJiu" label="暂时闲置的固定资产明细－累计折旧" mulRef="_GBC_6dabaeb6a3874771a8d0fcbe052546a4" unitRef="_GBC_a724ad4bebc04f169fc256086e73dcfe" addr="T0R1C2S1_1" formatStyle="Comma" appId="_GBC_2fdfdf37e427442eb50e14c905c59fbe"/>
        <m:item xlName="_GBC_e625d21fab6d474b9d4ce0b64f25f151" concept="clcid-pte:ZanShiXianZhiDeGuDingZiChanMingXiJianZhiZhunBei" label="暂时闲置的固定资产明细－减值准备" mulRef="_GBC_6dabaeb6a3874771a8d0fcbe052546a4" unitRef="_GBC_a724ad4bebc04f169fc256086e73dcfe" addr="T0R1C3S1_1" formatStyle="Comma" appId="_GBC_2fdfdf37e427442eb50e14c905c59fbe"/>
        <m:item xlName="_GBC_24caf58e5d7d423293aff942a9e43aa7" concept="clcid-pte:ZanShiXianZhiDeGuDingZiChanMingXiZhangMianJingZhi" label="暂时闲置的固定资产明细－账面净值" mulRef="_GBC_6dabaeb6a3874771a8d0fcbe052546a4" unitRef="_GBC_a724ad4bebc04f169fc256086e73dcfe" addr="T0R1C4S1_1" formatStyle="Comma" appId="_GBC_2fdfdf37e427442eb50e14c905c59fbe"/>
        <m:item xlName="_GBC_862e527d1f6c443895260773c8d43b58" concept="clcid-pte:ZanShiXianZhiDeGuDingZiChanMingXiBeiZhu" label="暂时闲置的固定资产明细－备注" addr="T0R1C5S1_1" appId="_GBC_2fdfdf37e427442eb50e14c905c59fbe"/>
      </m:tuple>
    </m:section>
    <m:section xlName="_SEC_c3ab5ff0dac4435c868c4dc1a729acc7" title="通过融资租赁租入的固定资产情况" rules="R2015_R11_012" convertSummaryRule="NoConvert" helpId="112001065" helpText="未执行新租赁准则的公司填写。">
      <m:item xlName="_GBC_d9da2ba422d647b4952839f1b49e1721" concept="clcid-ci-ar:ShiFouShiYongTongGuoRongZiZuLinZuRuDeGuDingZiChanQingKuang" label="是否适用：通过融资租赁租入的固定资产情况" selectOptions="_buildInAppliance" controlType="CustomCheckbox" cRanges="{&quot;StartName&quot;:&quot;_GBC_d9da2ba422d647b4952839f1b49e1721&quot;,&quot;EndName&quot;:&quot;_GBC_e50a10327c1b4c9ea46f0861c9dd198e&quot;,&quot;CType&quot;:1,&quot;DisplayText&quot;:null}"/>
      <m:item xlName="_GBC_fe9a5df604c2442c98f43d648d936575" concept="clcid-ci-ar:DanWeiCaiWuFuZhuTongGuoRongZiZuLinZuRuDeGuDingZiChanQingKuang" label="单位：财务附注：通过融资租赁租入的固定资产情况" selectOptions="_buildInScales" controlType="Combobox" cellType="Scale" appId="_GBC_d9da2ba422d647b4952839f1b49e1721"/>
      <m:item xlName="_GBC_e7fd0046b6a04b6a95fe4a6f82c82a79" concept="clcid-ci-ar:BiZhongCaiWuFuZhuTongGuoRongZiZuLinZuRuDeGuDingZiChanQingKuang" label="币种：财务附注：通过融资租赁租入的固定资产情况" selectOptions="_buildInISO4217" controlType="Combobox" cellType="Measure" appId="_GBC_d9da2ba422d647b4952839f1b49e1721"/>
      <m:placeholder xlName="_PLD_229758a16e2d4b829adb6efb34b0e7f9" addr="T0R0C0S1_1"/>
      <m:placeholder xlName="_PLD_e6d95a427d5b4d76aa9f2d6fee2fb26e" addr="T0R0C1S1_1"/>
      <m:placeholder xlName="_PLD_b849f500b617415b8f2272b1a11fce3d" addr="T0R0C2S1_1"/>
      <m:placeholder xlName="_PLD_495db5d79ffb48c6864e8b37f0b5e34f" addr="T0R0C3S1_1"/>
      <m:placeholder xlName="_PLD_ed8d73a9b06e42e0ad0c6d6f840f566f" addr="T0R0C4S1_1"/>
      <m:tuple xlName="_TUP_384c3138a1ab4622b62968cb119e91b1" concept="clcid-pte:TongGuoRongZiZuLinZuRuDeDeGuDingZiChanMingXi" default_row="2" addr="T0R1C">
        <m:item xlName="_GBC_34b3dd00eaee4823a62fbac7721e1ed1" concept="clcid-pte:TongGuoRongZiZuLinZuRuDeDeGuDingZiChanMingXiXiangMu" label="通过融资租赁租入的的固定资产明细－项目" addr="T0R1C0S1_1" cellConvertType="1" appId="_GBC_d9da2ba422d647b4952839f1b49e1721"/>
        <m:item xlName="_GBC_78274fb3d070458faf43d22ef35e230a" concept="clcid-pte:TongGuoRongZiZuLinZuRuDeDeGuDingZiChanMingXiZhangMianYuanZhi" label="通过融资租赁租入的的固定资产明细－账面原值" mulRef="_GBC_fe9a5df604c2442c98f43d648d936575" unitRef="_GBC_e7fd0046b6a04b6a95fe4a6f82c82a79" addr="T0R1C1S1_1" formatStyle="Comma" appId="_GBC_d9da2ba422d647b4952839f1b49e1721"/>
        <m:item xlName="_GBC_2d25a553e10d43faacb0e4a4522092f8" concept="clcid-pte:TongGuoRongZiZuLinZuRuDeDeGuDingZiChanMingXiLeiJiZheJiu" label="通过融资租赁租入的的固定资产明细－累计折旧" mulRef="_GBC_fe9a5df604c2442c98f43d648d936575" unitRef="_GBC_e7fd0046b6a04b6a95fe4a6f82c82a79" addr="T0R1C2S1_1" formatStyle="Comma" appId="_GBC_d9da2ba422d647b4952839f1b49e1721"/>
        <m:item xlName="_GBC_df6a24d8a89a4198a4e5a35dc1d96b73" concept="clcid-pte:TongGuoRongZiZuLinZuRuDeDeGuDingZiChanMingXiJianZhiZhunBei" label="通过融资租赁租入的的固定资产明细－减值准备" mulRef="_GBC_fe9a5df604c2442c98f43d648d936575" unitRef="_GBC_e7fd0046b6a04b6a95fe4a6f82c82a79" addr="T0R1C3S1_1" formatStyle="Comma" appId="_GBC_d9da2ba422d647b4952839f1b49e1721"/>
        <m:item xlName="_GBC_e50a10327c1b4c9ea46f0861c9dd198e" concept="clcid-pte:TongGuoRongZiZuLinZuRuDeDeGuDingZiChanMingXiZhangMianJingZhi" label="通过融资租赁租入的的固定资产明细－账面净值" mulRef="_GBC_fe9a5df604c2442c98f43d648d936575" unitRef="_GBC_e7fd0046b6a04b6a95fe4a6f82c82a79" addr="T0R1C4S1_1" formatStyle="Comma" appId="_GBC_d9da2ba422d647b4952839f1b49e1721"/>
      </m:tuple>
    </m:section>
    <m:section xlName="_SEC_1de7436e811c4703bed7fb7f0316bba2" title="通过经营租赁租出的固定资产" rules="R2015_R11_012" helpId="112001065" helpText="未执行新租赁准则的公司填写。">
      <m:item xlName="_GBC_c2ddde62aad742b6997b43c9077b5c4b" concept="clcid-ci-ar:ShiFouShiYongTongGuoJingYingZuLinZuChuDeGuDingZiChan" label="是否适用：通过经营租赁租出的固定资产" selectOptions="_buildInAppliance" controlType="CustomCheckbox" cRanges="{&quot;StartName&quot;:&quot;_GBC_c2ddde62aad742b6997b43c9077b5c4b&quot;,&quot;EndName&quot;:&quot;_GBC_9795271d2a1e4fb58198dd1ae70a7271&quot;,&quot;CType&quot;:1,&quot;DisplayText&quot;:null}"/>
      <m:item xlName="_GBC_a5639cab25124e40a3a709f767bb31f5" concept="clcid-ci-ar:DanWeiCaiWuFuZhuTongGuoJingYingZuLinZuChuDeGuDingZiChan" label="单位：财务附注：通过经营租赁租出的固定资产" selectOptions="_buildInScales" controlType="Combobox" cellType="Scale" appId="_GBC_c2ddde62aad742b6997b43c9077b5c4b"/>
      <m:item xlName="_GBC_86c375c2858c4fd3a9a1149366376325" concept="clcid-ci-ar:BiZhongCaiWuFuZhuTongGuoJingYingZuLinZuChuDeGuDingZiChan" label="币种：财务附注：通过经营租赁租出的固定资产" selectOptions="_buildInISO4217" controlType="Combobox" cellType="Measure" appId="_GBC_c2ddde62aad742b6997b43c9077b5c4b"/>
      <m:placeholder xlName="_PLD_f35f56116f2549ddbf0e3623eed6359d" addr="T0R0C0S1_1"/>
      <m:placeholder xlName="_PLD_b998d1682a784108a43b71971c110733" addr="T0R0C1S1_1"/>
      <m:tuple xlName="_TUP_bed833799d464ed28b9980f029485db3" concept="clcid-pte:TongGuoJingYingZuLinZuChuDeDeGuDingZiChanMingXi" default_row="2" addr="T0R1C">
        <m:item xlName="_GBC_197c3e0872384f51a6099a639c3c0d06" concept="clcid-pte:TongGuoJingYingZuLinZuChuDeDeGuDingZiChanMingXiXiangMu" label="通过经营租赁租出的的固定资产明细－项目" addr="T0R1C0S1_1" cellConvertType="1" appId="_GBC_c2ddde62aad742b6997b43c9077b5c4b"/>
        <m:item xlName="_GBC_9795271d2a1e4fb58198dd1ae70a7271" concept="clcid-pte:TongGuoJingYingZuLinZuChuDeDeGuDingZiChanMingXiZhangMianJiaZhi" label="通过经营租赁租出的的固定资产明细－账面价值" mulRef="_GBC_a5639cab25124e40a3a709f767bb31f5" unitRef="_GBC_86c375c2858c4fd3a9a1149366376325" addr="T0R1C1S1_1" formatStyle="Comma" appId="_GBC_c2ddde62aad742b6997b43c9077b5c4b"/>
      </m:tuple>
    </m:section>
    <m:section xlName="_SEC_c2e9651d58cd49b88e40954aae3cbf5b" title="未办妥产权证书的固定资产情况" rules="R2015_R11_012" convertSummaryRule="NoConvert" helpId="112001065">
      <m:item xlName="_GBC_46625a97c34c4326af56ee4f005058fb" concept="clcid-ci-ar:ShiFouShiYongWeiBanTuoChanQuanZhengShuDeGuDingZiChanQingKuang" label="是否适用：未办妥产权证书的固定资产情况" selectOptions="_buildInAppliance" controlType="CustomCheckbox" cRanges="{&quot;StartName&quot;:&quot;_GBC_46625a97c34c4326af56ee4f005058fb&quot;,&quot;EndName&quot;:&quot;_GBC_7542a251777347689b92b27b5b7077d8&quot;,&quot;CType&quot;:1,&quot;DisplayText&quot;:null}"/>
      <m:item xlName="_GBC_af0b65f779a444509a345fcc235c4e13" concept="clcid-ci-ar:DanWeiCaiWuFuZhuWeiBanTuoChanQuanZhengShuDeGuDingZiChanQingKuang" label="单位：财务附注：未办妥产权证书的固定资产情况" selectOptions="_buildInScales" controlType="Combobox" cellType="Scale" appId="_GBC_46625a97c34c4326af56ee4f005058fb"/>
      <m:item xlName="_GBC_8b4f91db9e314b61ac2d85b092fd5832" concept="clcid-ci-ar:BiZhongCaiWuFuZhuWeiBanTuoChanQuanZhengShuDeGuDingZiChanQingKuang" label="币种：财务附注：未办妥产权证书的固定资产情况" selectOptions="_buildInISO4217" controlType="Combobox" cellType="Measure" appId="_GBC_46625a97c34c4326af56ee4f005058fb"/>
      <m:placeholder xlName="_PLD_3112d13ed7a04a10bce803acc672660e" addr="T0R0C0S1_1"/>
      <m:placeholder xlName="_PLD_5fca73223de74724a06b56d07c06e26b" addr="T0R0C1S1_1"/>
      <m:placeholder xlName="_PLD_0f07869ee4694758ae54754a2afb45dd" addr="T0R0C2S1_1"/>
      <m:tuple xlName="_TUP_9737667686884195a6223f7e0d1c45ed" concept="clcid-pte:WeiBanTuoChanQuanZhengShuDeGuDingZiChanQingKuangMingXi" default_row="2" addr="T0R1C">
        <m:item xlName="_GBC_eea8655bf43947198c3721e6d9121272" concept="clcid-pte:WeiBanTuoChanQuanZhengShuDeGuDingZiChanQingKuangMingXiXiangMu" label="未办妥产权证书的固定资产情况明细-项目" addr="T0R1C0S1_1" cellConvertType="1" appId="_GBC_46625a97c34c4326af56ee4f005058fb"/>
        <m:item xlName="_GBC_14bd03dd9f6a4384b9dec291d3b3e2e4" concept="clcid-pte:WeiBanTuoChanQuanZhengShuDeGuDingZiChanQingKuangMingXiZhengShuZhangMianJiaZhi" label="未办妥产权证书的固定资产情况明细-证书账面价值" mulRef="_GBC_af0b65f779a444509a345fcc235c4e13" unitRef="_GBC_8b4f91db9e314b61ac2d85b092fd5832" addr="T0R1C1S1_1" formatStyle="Comma" appId="_GBC_46625a97c34c4326af56ee4f005058fb"/>
        <m:item xlName="_GBC_7542a251777347689b92b27b5b7077d8" concept="clcid-pte:WeiBanTuoChanQuanZhengShuDeGuDingZiChanQingKuangMingXiYuanYin" label="未办妥产权证书的固定资产情况明细-原因" addr="T0R1C2S1_1" appId="_GBC_46625a97c34c4326af56ee4f005058fb"/>
      </m:tuple>
    </m:section>
    <m:section xlName="_SEC_7134408257214aea8ca71da966442d44" title="固定资产说明" rules="R2015_R11_012" convertSummaryRule="NoConvert" helpId="112001065">
      <m:item xlName="_GBC_a7ec4df8fd354d7d9980e0f731a85e12" concept="clcid-ci-ar:ShiFouShiYongGuDingZiChanDeShuoMing" label="是否适用：固定资产的说明" selectOptions="_buildInAppliance" controlType="CustomCheckbox" cRanges="{&quot;StartName&quot;:&quot;_GBC_a7ec4df8fd354d7d9980e0f731a85e12&quot;,&quot;EndName&quot;:&quot;_GBC_05d821e825d142b09cd4d570493bae83&quot;,&quot;CType&quot;:1,&quot;DisplayText&quot;:null}"/>
      <m:item xlName="_GBC_05d821e825d142b09cd4d570493bae83" concept="clcid-pte:GuDingZiChanDeShuoMing" label="固定资产的说明" appId="_GBC_a7ec4df8fd354d7d9980e0f731a85e12"/>
    </m:section>
    <m:section xlName="_SEC_e623ea972f7d45dc8b0c9f9862e5b400" title="固定资产清理">
      <m:item xlName="_GBC_e3c92a1042004e36882d16145109bd0e" concept="clcid-ci-ar:ShiFouShiYongGuDingZiChanQingLi" label="是否适用：固定资产清理" selectOptions="_buildInAppliance" controlType="CustomCheckbox" cRanges="{&quot;StartName&quot;:&quot;_GBC_e3c92a1042004e36882d16145109bd0e&quot;,&quot;EndName&quot;:&quot;_GBC_e89c49a1ebd443eca7b8c08e14d56fca&quot;,&quot;CType&quot;:1,&quot;DisplayText&quot;:null}"/>
      <m:item xlName="_GBC_dd9fac0435e34162af7691578328c197" concept="clcid-ci-ar:DanWeiCaiWuFuZhuGuDingZiChanQingLi" label="单位：财务附注：固定资产清理" selectOptions="_buildInScales" controlType="Combobox" cellType="Scale" appId="_GBC_e3c92a1042004e36882d16145109bd0e"/>
      <m:item xlName="_GBC_0a3f7129159d46aa90131f740f7a333d" concept="clcid-ci-ar:BiZhongCaiWuFuZhuGuDingZiChanQingLi" label="币种：财务附注：固定资产清理" selectOptions="_buildInISO4217" controlType="Combobox" cellType="Measure" appId="_GBC_e3c92a1042004e36882d16145109bd0e"/>
      <m:placeholder xlName="_PLD_72ed8e60b9b44aee824af33d3a0e1e45" addr="T0R0C0S1_1"/>
      <m:placeholder xlName="_PLD_5116ba95ffe94c9abd82d232062969bb" addr="T0R0C1S1_1"/>
      <m:placeholder xlName="_PLD_27fd89dc7db94a19a2bd7ad6296eabf8" addr="T0R0C2S1_1"/>
      <m:tuple xlName="_TUP_1a144bd70b4046ec9d5d42397d9acf2e" concept="clcid-pte:GuDingZiChanQingLiMingXi" default_row="2" addr="T0R1C">
        <m:item xlName="_GBC_0961d636ea054d508328e78981bce161" concept="clcid-pte:GuDingZiChanQingLiXiangMuMingCheng" label="固定资产清理项目名称" addr="T0R1C0S1_1" appId="_GBC_e3c92a1042004e36882d16145109bd0e"/>
        <m:item xlName="_GBC_5f8d8efdfdf342b386c248cecfc5f06d" concept="clcid-pte:GuDingZiChanQingLiXiangMuJinE" label="固定资产清理项目金额" mulRef="_GBC_dd9fac0435e34162af7691578328c197" unitRef="_GBC_0a3f7129159d46aa90131f740f7a333d" addr="T0R1C1S1_1" formatStyle="Comma" appId="_GBC_e3c92a1042004e36882d16145109bd0e"/>
        <m:item xlName="_GBC_261de5d2f449476b83dd2ec53732fe5f" concept="clcid-pte:GuDingZiChanQingLiXiangMuJinE" label="固定资产清理项目金额" periodRef="本期期初数" mulRef="_GBC_dd9fac0435e34162af7691578328c197" unitRef="_GBC_0a3f7129159d46aa90131f740f7a333d" addr="T0R1C2S1_1" formatStyle="Comma" appId="_GBC_e3c92a1042004e36882d16145109bd0e"/>
      </m:tuple>
      <m:placeholder xlName="_PLD_88389c5a75384a77a73894dd418b21c3" addr="T0R3C0S1_1"/>
      <m:item xlName="_GBC_0a26e32e4feb4b48888abf41cd402464" concept="clcid-pte:GuDingZiChanQingLi" label="固定资产清理" mulRef="_GBC_dd9fac0435e34162af7691578328c197" unitRef="_GBC_0a3f7129159d46aa90131f740f7a333d" addr="T0R3C1S1_1" formatStyle="Comma" appId="_GBC_e3c92a1042004e36882d16145109bd0e">
        <m:complexRule comparator="Eq" title="固定资产清理" test=" $_GBC_5f8d8efdfdf342b386c248cecfc5f06d" id="Ce1ba86dcf16c420ab61b177615231b13"/>
      </m:item>
      <m:item xlName="_GBC_3a9211714b3d4c7c93c7ea0d0f1b4eba" concept="clcid-pte:GuDingZiChanQingLi" label="固定资产清理" periodRef="本期期初数" mulRef="_GBC_dd9fac0435e34162af7691578328c197" unitRef="_GBC_0a3f7129159d46aa90131f740f7a333d" addr="T0R3C2S1_1" formatStyle="Comma" appId="_GBC_e3c92a1042004e36882d16145109bd0e">
        <m:complexRule comparator="Eq" title="固定资产清理@本期期初数" test=" $_GBC_261de5d2f449476b83dd2ec53732fe5f" id="Cf20a8c6c26fc48bbb613bd5dd85a8011"/>
      </m:item>
      <m:item xlName="_GBC_e89c49a1ebd443eca7b8c08e14d56fca" concept="clcid-pte:GuDingZiChanQingLiDeShuoMing" label="固定资产清理的说明" appId="_GBC_e3c92a1042004e36882d16145109bd0e"/>
    </m:section>
    <m:section xlName="_SEC_1629a0ede2124140bc15f9e5c0174d2b" title="在建工程分类列示">
      <m:item xlName="_GBC_c1e2db0ea96a470497d3e7b3545f11ff" concept="clcid-ci-ar:ShiFouShiYongZaiJianGongChengFenLeiLieShi" label="是否适用：在建工程分类列示" selectOptions="_buildInAppliance" controlType="CustomCheckbox" cRanges="[{&quot;StartName&quot;:&quot;_GBC_c1e2db0ea96a470497d3e7b3545f11ff&quot;,&quot;EndName&quot;:&quot;_GBC_67889d87c74b43e19752a724ea83d984&quot;,&quot;CType&quot;:1}]"/>
      <m:item xlName="_GBC_c3fc0d9041a1447580d30c51269288ae" concept="clcid-ci-ar:DanWeiZaiJianGongChengFenLeiLieShi" label="单位：在建工程分类列示" selectOptions="_buildInScales" controlType="Combobox" cellType="Scale" appId="_GBC_c1e2db0ea96a470497d3e7b3545f11ff"/>
      <m:item xlName="_GBC_1bdb2a3deae044179993a80635469bb5" concept="clcid-ci-ar:BiZhongZaiJianGongChengFenLeiLieShi" label="币种：在建工程分类列示" selectOptions="_buildInISO4217" controlType="Combobox" cellType="Measure" appId="_GBC_c1e2db0ea96a470497d3e7b3545f11ff"/>
      <m:placeholder xlName="_PLD_e3fac3cdac65475ca8ba6bb772e3b841" addr="T0R0C0S1_1"/>
      <m:placeholder xlName="_PLD_4e98919cdcd84191b541b2ee895e77bf" addr="T0R0C1S1_1"/>
      <m:placeholder xlName="_PLD_4ce0928269bc47149a98320193bd0b0a" addr="T0R0C2S1_1"/>
      <m:placeholder xlName="_PLD_e73a357382af444daa4e32da6fd92aab" addr="T0R1C0S1_1" helpText="此处的在建工程是指扣除工程物资后的在建工程"/>
      <m:item xlName="_GBC_33fdd41e240a4ce884bc220105c57b35" concept="clcid-pte:ZaiJianGongChengZhangMianJiaZhi" label="在建工程账面价值" mulRef="_GBC_c3fc0d9041a1447580d30c51269288ae" unitRef="_GBC_1bdb2a3deae044179993a80635469bb5" addr="T0R1C1S1_1" formatStyle="Comma" helpText="此处的在建工程是指扣除工程物资后的在建工程" appId="_GBC_c1e2db0ea96a470497d3e7b3545f11ff"/>
      <m:item xlName="_GBC_0b8aec1e4de44b5688d83218ab67e1fa" concept="clcid-pte:ZaiJianGongChengZhangMianJiaZhi" label="在建工程账面价值" periodRef="本期期初数" mulRef="_GBC_c3fc0d9041a1447580d30c51269288ae" unitRef="_GBC_1bdb2a3deae044179993a80635469bb5" addr="T0R1C2S1_1" formatStyle="Comma" helpText="此处的在建工程是指扣除工程物资后的在建工程" appId="_GBC_c1e2db0ea96a470497d3e7b3545f11ff"/>
      <m:placeholder xlName="_PLD_036893ab522d4dd08358b60ceed3b7b3" addr="T0R2C0S1_1"/>
      <m:item xlName="_GBC_d6c53901a01d41db88051b23e3a5cba1" concept="clcid-pte:GongChengWuZi" label="工程物资" mulRef="_GBC_c3fc0d9041a1447580d30c51269288ae" unitRef="_GBC_1bdb2a3deae044179993a80635469bb5" addr="T0R2C1S1_1" formatStyle="Comma" appId="_GBC_c1e2db0ea96a470497d3e7b3545f11ff"/>
      <m:item xlName="_GBC_be951e9f075141aaa1d45ea11427b5b7" concept="clcid-pte:GongChengWuZi" label="工程物资" periodRef="本期期初数" mulRef="_GBC_c3fc0d9041a1447580d30c51269288ae" unitRef="_GBC_1bdb2a3deae044179993a80635469bb5" addr="T0R2C2S1_1" formatStyle="Comma" appId="_GBC_c1e2db0ea96a470497d3e7b3545f11ff"/>
      <m:placeholder xlName="_PLD_177c6ac2fa834e8b93357a8d5e2d2d5c" addr="T0R3C0S1_1"/>
      <m:item xlName="_GBC_c699844fe35c4d1ebbc238ef1648b8a7" concept="clcid-pte:ZaiJianGongCheng" label="在建工程" mulRef="_GBC_c3fc0d9041a1447580d30c51269288ae" unitRef="_GBC_1bdb2a3deae044179993a80635469bb5" addr="T0R3C1S1_1" formatStyle="Comma" appId="_GBC_c1e2db0ea96a470497d3e7b3545f11ff">
        <m:complexRule comparator="Eq" title="在建工程" test=" $_GBC_33fdd41e240a4ce884bc220105c57b35 +  $_GBC_d6c53901a01d41db88051b23e3a5cba1" id="C7131283418fd47c190cdf536d4416079"/>
      </m:item>
      <m:item xlName="_GBC_67889d87c74b43e19752a724ea83d984" concept="clcid-pte:ZaiJianGongCheng" label="在建工程" periodRef="本期期初数" mulRef="_GBC_c3fc0d9041a1447580d30c51269288ae" unitRef="_GBC_1bdb2a3deae044179993a80635469bb5" addr="T0R3C2S1_1" formatStyle="Comma" appId="_GBC_c1e2db0ea96a470497d3e7b3545f11ff">
        <m:complexRule comparator="Eq" title="在建工程@本期期初数" test=" $_GBC_0b8aec1e4de44b5688d83218ab67e1fa +  $_GBC_be951e9f075141aaa1d45ea11427b5b7" id="C15e4e1a3cfe74e0994ef1b2bf87c3dd7"/>
      </m:item>
    </m:section>
    <m:section xlName="_SEC_082962860e3f4336bda3f7cfa776d8ee" title="在建工程分类列示其他说明">
      <m:item xlName="_GBC_97da24841dd24220bc5206311fc28039" concept="clcid-ci-ar:ShiFouShiYongZaiJianGongChengFenLeiLieShiQiTaShuoMing" label="是否适用：在建工程分类列示其他说明" selectOptions="_buildInAppliance" controlType="CustomCheckbox" cRanges="[{&quot;StartName&quot;:&quot;_GBC_97da24841dd24220bc5206311fc28039&quot;,&quot;EndName&quot;:&quot;_GBC_03dcd53da5a7452a9b201786627478d3&quot;,&quot;CType&quot;:1}]"/>
      <m:item xlName="_GBC_03dcd53da5a7452a9b201786627478d3" concept="clcid-pte:ZaiJianGongChengFenLeiLieShiQiTaShuoMing" label="在建工程分类列示其他说明" appId="_GBC_97da24841dd24220bc5206311fc28039"/>
    </m:section>
    <m:section xlName="_SEC_a02b3ec882b24e089808f0414c70e5ec" title="在建工程情况" rules="R2015_R11_012" convertSummaryRule="NoConvert" helpId="112001067">
      <m:item xlName="_GBC_3d1e0f4f19d8472c9f5250b0ba025185" concept="clcid-ci-ar:ShiFouShiYongZaiJianGongChengQingKuang" label="是否适用：在建工程情况" selectOptions="_buildInAppliance" controlType="CustomCheckbox" cRanges="{&quot;StartName&quot;:&quot;_GBC_3d1e0f4f19d8472c9f5250b0ba025185&quot;,&quot;EndName&quot;:&quot;_GBC_2801977617064d58abc9ce9a4965973c&quot;,&quot;CType&quot;:1,&quot;DisplayText&quot;:null}"/>
      <m:item xlName="_GBC_c20f70bc9d1e4476bd65c1988111664f" concept="clcid-ci-ar:DanWeiCaiWuFuZhuZaiJianGongCheng" label="单位：财务附注：在建工程" selectOptions="_buildInScales" controlType="Combobox" cellType="Scale" appId="_GBC_3d1e0f4f19d8472c9f5250b0ba025185"/>
      <m:item xlName="_GBC_8057969f154445809d2bd47ba3a4ee1d" concept="clcid-ci-ar:BiZhongCaiWuFuZhuZaiJianGongCheng" label="币种：财务附注：在建工程" selectOptions="_buildInISO4217" controlType="Combobox" cellType="Measure" appId="_GBC_3d1e0f4f19d8472c9f5250b0ba025185"/>
      <m:placeholder xlName="_PLD_64c6d788b0564cf39dd83135bd94fa33" addr="T0R0C0S2_1"/>
      <m:placeholder xlName="_PLD_0f8aeba685c643d8bbe995cb6221e768" addr="T0R0C1S1_3"/>
      <m:placeholder xlName="_PLD_87e3270219434e9f8494ce0079d505fd" addr="T0R0C4S1_3"/>
      <m:placeholder xlName="_PLD_38fd2fe6396a41ae994e421a6ad8573a" addr="T0R1C1S1_1"/>
      <m:placeholder xlName="_PLD_efb5f565ae7d43338576e6ba69d207b2" addr="T0R1C2S1_1"/>
      <m:placeholder xlName="_PLD_74e2fff2faeb4e10b56ba612a8b3b4e8" addr="T0R1C3S1_1"/>
      <m:placeholder xlName="_PLD_320b5c6e751a40cb8f8d6cb989669680" addr="T0R1C4S1_1"/>
      <m:placeholder xlName="_PLD_887f924a18a14763b7d38b336e4eca91" addr="T0R1C5S1_1"/>
      <m:placeholder xlName="_PLD_56d3163c60044998bf2f3d80a83c26a6" addr="T0R1C6S1_1"/>
      <m:tuple xlName="_TUP_33657c285bed467db1f9c5ec10046bbf" concept="clcid-pte:ZaiJianGongChengQingKuangMingXi" default_row="2" addr="T0R2C">
        <m:item xlName="_GBC_0921ec21dc1d4bd0a0fc2d7ced9a6553" concept="clcid-pte:ZaiJianGongChengQingKuangMingXiXiangMu" label="在建工程情况明细－项目" addr="T0R2C0S1_1" appId="_GBC_3d1e0f4f19d8472c9f5250b0ba025185"/>
        <m:item xlName="_GBC_1d038761ff634a0f836c56c551f38840" concept="clcid-pte:ZaiJianGongChengQingKuangMingXiZhangMianYuanZhi" label="在建工程情况明细－账面原值" mulRef="_GBC_c20f70bc9d1e4476bd65c1988111664f" unitRef="_GBC_8057969f154445809d2bd47ba3a4ee1d" addr="T0R2C1S1_1" formatStyle="Comma" appId="_GBC_3d1e0f4f19d8472c9f5250b0ba025185"/>
        <m:item xlName="_GBC_5dc38ae8f3ee4d4397f5a58414179670" concept="clcid-pte:ZaiJianGongChengQingKuangMingXiDieJiaZhunBei" label="在建工程情况明细－跌价准备" mulRef="_GBC_c20f70bc9d1e4476bd65c1988111664f" unitRef="_GBC_8057969f154445809d2bd47ba3a4ee1d" addr="T0R2C2S1_1" formatStyle="Comma" appId="_GBC_3d1e0f4f19d8472c9f5250b0ba025185"/>
        <m:item xlName="_GBC_6e5c0b56365e446f9e41481b961f709f" concept="clcid-pte:ZaiJianGongChengQingKuangMingXiZhangMianJiaZhi" label="在建工程情况明细－账面价值" mulRef="_GBC_c20f70bc9d1e4476bd65c1988111664f" unitRef="_GBC_8057969f154445809d2bd47ba3a4ee1d" addr="T0R2C3S1_1" formatStyle="Comma" appId="_GBC_3d1e0f4f19d8472c9f5250b0ba025185"/>
        <m:item xlName="_GBC_e9275a5cff314d7186cbc0a908e31061" concept="clcid-pte:ZaiJianGongChengQingKuangMingXiZhangMianYuanZhi" label="在建工程情况明细－账面原值" periodRef="本期期初数" mulRef="_GBC_c20f70bc9d1e4476bd65c1988111664f" unitRef="_GBC_8057969f154445809d2bd47ba3a4ee1d" addr="T0R2C4S1_1" formatStyle="Comma" appId="_GBC_3d1e0f4f19d8472c9f5250b0ba025185"/>
        <m:item xlName="_GBC_64937eca37d4421e8b8042f44ff8f045" concept="clcid-pte:ZaiJianGongChengQingKuangMingXiDieJiaZhunBei" label="在建工程情况明细－跌价准备" periodRef="本期期初数" mulRef="_GBC_c20f70bc9d1e4476bd65c1988111664f" unitRef="_GBC_8057969f154445809d2bd47ba3a4ee1d" addr="T0R2C5S1_1" formatStyle="Comma" appId="_GBC_3d1e0f4f19d8472c9f5250b0ba025185"/>
        <m:item xlName="_GBC_7b4b0089ceb6418d919bb1af4757fffd" concept="clcid-pte:ZaiJianGongChengQingKuangMingXiZhangMianJiaZhi" label="在建工程情况明细－账面价值" periodRef="本期期初数" mulRef="_GBC_c20f70bc9d1e4476bd65c1988111664f" unitRef="_GBC_8057969f154445809d2bd47ba3a4ee1d" addr="T0R2C6S1_1" formatStyle="Comma" appId="_GBC_3d1e0f4f19d8472c9f5250b0ba025185"/>
      </m:tuple>
      <m:placeholder xlName="_PLD_2783a6d4bf3f487b8ca957822667216c" addr="T0R4C0S1_1"/>
      <m:item xlName="_GBC_89ac51ac84a7401488110b05789afcfa" concept="clcid-pte:ZaiJianGongChengZhangMianYuE" label="在建工程账面余额" mulRef="_GBC_c20f70bc9d1e4476bd65c1988111664f" unitRef="_GBC_8057969f154445809d2bd47ba3a4ee1d" addr="T0R4C1S1_1" formatStyle="Comma" appId="_GBC_3d1e0f4f19d8472c9f5250b0ba025185">
        <m:complexRule comparator="Eq" title="在建工程合计" test=" $_GBC_1d038761ff634a0f836c56c551f38840" id="Cf50f1774d2274d69b9b306d972edf461"/>
      </m:item>
      <m:item xlName="_GBC_71180def48d64c9fa65afcac6670eb90" concept="clcid-pte:ZaiJianGongChengJianZhiZhunBeiYuE" label="在建工程减值准备余额" mulRef="_GBC_c20f70bc9d1e4476bd65c1988111664f" unitRef="_GBC_8057969f154445809d2bd47ba3a4ee1d" addr="T0R4C2S1_1" formatStyle="Comma" appId="_GBC_3d1e0f4f19d8472c9f5250b0ba025185">
        <m:complexRule comparator="Eq" title="在建工程减值准备合计余额" test=" $_GBC_5dc38ae8f3ee4d4397f5a58414179670" id="C6f1513a65fa34821bb0f6bb01ef754d2"/>
      </m:item>
      <m:item xlName="_GBC_6d878133d054414c9e46d62934784e07" concept="clcid-pte:ZaiJianGongChengZhangMianJiaZhi" label="在建工程账面价值" mulRef="_GBC_c20f70bc9d1e4476bd65c1988111664f" unitRef="_GBC_8057969f154445809d2bd47ba3a4ee1d" addr="T0R4C3S1_1" formatStyle="Comma" appId="_GBC_3d1e0f4f19d8472c9f5250b0ba025185">
        <m:complexRule comparator="Eq" title="在建工程" test=" $_GBC_6e5c0b56365e446f9e41481b961f709f" id="C074a445448d445cc92e995fb0242676e"/>
      </m:item>
      <m:item xlName="_GBC_3960920b767f400795b5d0110d2b797c" concept="clcid-pte:ZaiJianGongChengZhangMianYuE" label="在建工程账面余额" periodRef="本期期初数" mulRef="_GBC_c20f70bc9d1e4476bd65c1988111664f" unitRef="_GBC_8057969f154445809d2bd47ba3a4ee1d" addr="T0R4C4S1_1" formatStyle="Comma" appId="_GBC_3d1e0f4f19d8472c9f5250b0ba025185">
        <m:complexRule comparator="Eq" title="在建工程合计@本期期初数" test=" $_GBC_e9275a5cff314d7186cbc0a908e31061" id="C7787931ed2ed4afb8d0eacbf13441987"/>
      </m:item>
      <m:item xlName="_GBC_0e307d334d3941408425fefc17687deb" concept="clcid-pte:ZaiJianGongChengJianZhiZhunBeiYuE" label="在建工程减值准备余额" periodRef="本期期初数" mulRef="_GBC_c20f70bc9d1e4476bd65c1988111664f" unitRef="_GBC_8057969f154445809d2bd47ba3a4ee1d" addr="T0R4C5S1_1" formatStyle="Comma" appId="_GBC_3d1e0f4f19d8472c9f5250b0ba025185">
        <m:complexRule comparator="Eq" title="在建工程减值准备合计余额@本期期初数" test=" $_GBC_64937eca37d4421e8b8042f44ff8f045" id="Ce8ac4b7d7edb43d4b3ef67b71b2daa65"/>
      </m:item>
      <m:item xlName="_GBC_2801977617064d58abc9ce9a4965973c" concept="clcid-pte:ZaiJianGongChengZhangMianJiaZhi" label="在建工程账面价值" periodRef="本期期初数" mulRef="_GBC_c20f70bc9d1e4476bd65c1988111664f" unitRef="_GBC_8057969f154445809d2bd47ba3a4ee1d" addr="T0R4C6S1_1" formatStyle="Comma" appId="_GBC_3d1e0f4f19d8472c9f5250b0ba025185">
        <m:complexRule comparator="Eq" title="在建工程@本期期初数" test=" $_GBC_7b4b0089ceb6418d919bb1af4757fffd" id="C471805dd8b894107a9473f6d8a6f5e5f"/>
      </m:item>
    </m:section>
    <m:section xlName="_SEC_56f783d4f9274dee9510145d6c965ff7" title="重大在建工程项目变动情况" rules="R2015_R11_012" convertSummaryRule="NoConvert" helpId="112001067" helpText="注：资金来源，一般包括募股资金、金融机构贷款和其他来源等。">
      <m:item xlName="_GBC_964f4529e8234c358a8541e8c4754ec8" concept="clcid-ci-ar:ShiFouShiYongZhongYaoZaiJianGongChengXiangMuBenQiBianDongQingKuang" label="是否适用：重要在建工程项目本期变动情况" selectOptions="_buildInAppliance" controlType="CustomCheckbox" cRanges="{&quot;StartName&quot;:&quot;_GBC_964f4529e8234c358a8541e8c4754ec8&quot;,&quot;EndName&quot;:&quot;_GBC_8eefb64f0fac4ea497996c70f48a61ae&quot;,&quot;CType&quot;:1,&quot;DisplayText&quot;:null}"/>
      <m:item xlName="_GBC_9057dff5be8544c398fdbd55cff334f7" concept="clcid-ci-ar:DanWeiCaiWuFuZhuZaiJianGongChengXiangMuBianDongQingKuang" label="单位：财务附注：在建工程项目变动情况" selectOptions="_buildInScales" controlType="Combobox" cellType="Scale" appId="_GBC_964f4529e8234c358a8541e8c4754ec8"/>
      <m:item xlName="_GBC_110e0fe0dd4f471bae83a62e58e88d74" concept="clcid-ci-ar:BiZhongCaiWuFuZhuZaiJianGongChengXiangMuBianDongQingKuang" label="币种：财务附注：在建工程项目变动情况" selectOptions="_buildInISO4217" controlType="Combobox" cellType="Measure" appId="_GBC_964f4529e8234c358a8541e8c4754ec8"/>
      <m:placeholder xlName="_PLD_0072ffbc51294cefbe17dde844d0e5ed" addr="T0R0C0S1_1"/>
      <m:placeholder xlName="_PLD_6349ea6a696f4d27b00b071275a38ea5" addr="T0R0C1S1_1"/>
      <m:placeholder xlName="_PLD_392420deb7e94f0a8026947a325da4f4" addr="T0R0C2S1_1"/>
      <m:placeholder xlName="_PLD_de4faed3465b4da6b8ac35d7e677431c" addr="T0R0C3S1_1"/>
      <m:placeholder xlName="_PLD_51ce4224316b4f4b99a8fb0c8e4500a5" addr="T0R0C4S1_1"/>
      <m:placeholder xlName="_PLD_d80ffbe10b944f57a31723041ffbcbdf" addr="T0R0C5S1_1"/>
      <m:placeholder xlName="_PLD_c8b617c64ad64a03834695d9bc0b8d2f" addr="T0R0C6S1_1"/>
      <m:placeholder xlName="_PLD_738551d97ef741f093f852402c423e47" addr="T0R0C7S1_1"/>
      <m:placeholder xlName="_PLD_0f7f749f98e74f33ae9032c17002d136" addr="T0R0C8S1_1"/>
      <m:placeholder xlName="_PLD_0b58d44121d2475586a13d1ce8eaed0a" addr="T0R0C9S1_1"/>
      <m:placeholder xlName="_PLD_2250f692e957437687c2cafcae1d7f81" addr="T0R0C10S1_1"/>
      <m:placeholder xlName="_PLD_7a9834f354d948e19f071bbf4b5baafe" addr="T0R0C11S1_1"/>
      <m:placeholder xlName="_PLD_6015e39597424a7ea59d45da3ff56e99" addr="T0R0C12S1_1"/>
      <m:tuple xlName="_TUP_ddeb799b6fdf45e2b195807d1913c3bb" concept="clcid-pte:ZaiJianGongChengMingXi" default_row="2" addr="T0R1C">
        <m:item xlName="_GBC_08eebcbb250e43929d54a92a74b9bed9" concept="clcid-pte:ZaiJianGongChengXiangMuMingCheng" label="在建工程项目名称" addr="T0R1C0S1_1" appId="_GBC_964f4529e8234c358a8541e8c4754ec8"/>
        <m:item xlName="_GBC_bfbf226423d94342bcf1d4af5f54d858" concept="clcid-pte:ZaiJianGongChengYuSuanShu" label="在建工程预算数" mulRef="_GBC_9057dff5be8544c398fdbd55cff334f7" unitRef="_GBC_110e0fe0dd4f471bae83a62e58e88d74" addr="T0R1C1S1_1" formatStyle="Comma" appId="_GBC_964f4529e8234c358a8541e8c4754ec8">
          <m:simpleRule dataType="Decimal" comparator="Gt" minValue="100000" level="Warn" em="“在建工程预算数”数值过小，请确认。"/>
        </m:item>
        <m:item xlName="_GBC_c7b4dd03074f4b508118c59ac18ef165" concept="clcid-pte:ZaiJianGongChengXiangMuJinE" label="在建工程项目金额" periodRef="本期期初数" mulRef="_GBC_9057dff5be8544c398fdbd55cff334f7" unitRef="_GBC_110e0fe0dd4f471bae83a62e58e88d74" addr="T0R1C2S1_1" formatStyle="Comma" appId="_GBC_964f4529e8234c358a8541e8c4754ec8"/>
        <m:item xlName="_GBC_fee022c7f41642d6b1a5003254c08937" concept="clcid-pte:ZaiJianGongChengXiangMuJinEZengJiaShu" label="在建工程项目金额增加数" mulRef="_GBC_9057dff5be8544c398fdbd55cff334f7" unitRef="_GBC_110e0fe0dd4f471bae83a62e58e88d74" addr="T0R1C3S1_1" formatStyle="Comma" appId="_GBC_964f4529e8234c358a8541e8c4754ec8"/>
        <m:item xlName="_GBC_be86c04f505849d3907ce31ce303ddd2" concept="clcid-pte:ZaiJianGongChengXiangMuZhuanRuGuDingZiChan" label="在建工程项目转入固定资产" mulRef="_GBC_9057dff5be8544c398fdbd55cff334f7" unitRef="_GBC_110e0fe0dd4f471bae83a62e58e88d74" addr="T0R1C4S1_1" formatStyle="Comma" appId="_GBC_964f4529e8234c358a8541e8c4754ec8"/>
        <m:item xlName="_GBC_08347e2ef7e84775ad2917dda4a8d090" concept="clcid-pte:ZaiJianGongChengMingXiXiangMuJianShao" label="在建工程明细－其他减少" mulRef="_GBC_9057dff5be8544c398fdbd55cff334f7" unitRef="_GBC_110e0fe0dd4f471bae83a62e58e88d74" addr="T0R1C5S1_1" formatStyle="Comma" appId="_GBC_964f4529e8234c358a8541e8c4754ec8"/>
        <m:item xlName="_GBC_52494e6adf24482da9d3d25152b7c59e" concept="clcid-pte:ZaiJianGongChengXiangMuJinE" label="在建工程项目金额" mulRef="_GBC_9057dff5be8544c398fdbd55cff334f7" unitRef="_GBC_110e0fe0dd4f471bae83a62e58e88d74" addr="T0R1C6S1_1" formatStyle="Comma" appId="_GBC_964f4529e8234c358a8541e8c4754ec8"/>
        <m:item xlName="_GBC_7bf5ca56d38b477e9e5177a76aa49cc8" concept="clcid-pte:ZaiJianGongChengXiangMuGongChengTouRuZhanYuSuanBiLi" label="在建工程项目工程投入占预算比例" addr="T0R1C7S1_1" baseScale="0.01" formatStyle="Comma" appId="_GBC_964f4529e8234c358a8541e8c4754ec8"/>
        <m:item xlName="_GBC_02c8c64124384f668a4a25597367e871" concept="clcid-pte:ZaiJianGongChengXiangMuGongChengJinDu" label="在建工程项目工程进度" addr="T0R1C8S1_1" appId="_GBC_964f4529e8234c358a8541e8c4754ec8"/>
        <m:item xlName="_GBC_857f4faf4cf345a7a82c29f6007a0fb1" concept="clcid-pte:ZaiJianGongChengLiXiZiBenHuaJinE" label="在建工程利息资本化金额" mulRef="_GBC_9057dff5be8544c398fdbd55cff334f7" unitRef="_GBC_110e0fe0dd4f471bae83a62e58e88d74" addr="T0R1C9S1_1" formatStyle="Comma" appId="_GBC_964f4529e8234c358a8541e8c4754ec8"/>
        <m:item xlName="_GBC_448057c5220042f2a9f03cff30e30dd4" concept="clcid-pte:ZaiJianGongChengXiangMuDangQiLiXiZiBenHuaJinE" label="在建工程明细－当期利息资本化金额" mulRef="_GBC_9057dff5be8544c398fdbd55cff334f7" unitRef="_GBC_110e0fe0dd4f471bae83a62e58e88d74" addr="T0R1C10S1_1" formatStyle="Comma" appId="_GBC_964f4529e8234c358a8541e8c4754ec8"/>
        <m:item xlName="_GBC_fe9c62980a2a476782a6ada25828e1ed" concept="clcid-pte:ZaiJianGongChengXiangMuDangQiLiXiZiBenHuaLv" label="在建工程明细－当期利息资本化率" addr="T0R1C11S1_1" baseScale="0.01" formatStyle="Comma" appId="_GBC_964f4529e8234c358a8541e8c4754ec8"/>
        <m:item xlName="_GBC_0c955235d65f4c4a9cbe9e21f388c487" concept="clcid-pte:ZaiJianGongChengXiangMuZiJinLaiYuan" label="在建工程项目资金来源" addr="T0R1C12S1_1" appId="_GBC_964f4529e8234c358a8541e8c4754ec8"/>
      </m:tuple>
      <m:placeholder xlName="_PLD_2216f6ec60d6481d870ef3195ec544aa" addr="T0R3C0S1_1"/>
      <m:item xlName="_GBC_634373cd3e864a10839fd993c0be2cac" concept="clcid-pte:ZaiJianGongChengYuSuanShuHeJi" label="在建工程预算数合计" mulRef="_GBC_9057dff5be8544c398fdbd55cff334f7" unitRef="_GBC_110e0fe0dd4f471bae83a62e58e88d74" addr="T0R3C1S1_1" formatStyle="Comma" appId="_GBC_964f4529e8234c358a8541e8c4754ec8">
        <m:simpleRule dataType="Decimal" comparator="Gt" minValue="100000" level="Warn" em="“在建工程预算数”数值过小，请确认。"/>
        <m:complexRule comparator="Eq" title="在建工程预算数合计" test=" $_GBC_bfbf226423d94342bcf1d4af5f54d858" id="C1551e6f0f3054bdeb9107e7494e5c60e"/>
      </m:item>
      <m:item xlName="_GBC_61935a26967b44cab28425ea2efbd6ea" concept="clcid-pte:ZhongDaZaiJianGongChengHeJi" label="重大在建工程合计" periodRef="本期期初数" mulRef="_GBC_9057dff5be8544c398fdbd55cff334f7" unitRef="_GBC_110e0fe0dd4f471bae83a62e58e88d74" addr="T0R3C2S1_1" formatStyle="Comma" appId="_GBC_964f4529e8234c358a8541e8c4754ec8">
        <m:complexRule comparator="Eq" title="重大在建工程合计@本期期初数" test=" $_GBC_c7b4dd03074f4b508118c59ac18ef165" id="C6f7a57df80724085a1f18c01d952b65a"/>
      </m:item>
      <m:item xlName="_GBC_714fd48ce1d34047ac2ab4aafac49e69" concept="clcid-pte:ZaiJianGongChengHeJiZengJiaShu" label="在建工程合计增加数" mulRef="_GBC_9057dff5be8544c398fdbd55cff334f7" unitRef="_GBC_110e0fe0dd4f471bae83a62e58e88d74" addr="T0R3C3S1_1" formatStyle="Comma" appId="_GBC_964f4529e8234c358a8541e8c4754ec8">
        <m:complexRule comparator="Eq" title="在建工程合计增加数" test=" $_GBC_fee022c7f41642d6b1a5003254c08937" id="C25e9b2e0300943be8533b71e055aa435"/>
      </m:item>
      <m:item xlName="_GBC_79faccfe074e4e79ad579319f732007a" concept="clcid-pte:ZaiJianGongChengZhuanRuGuDingZiChanHeJi" label="在建工程转入固定资产合计" mulRef="_GBC_9057dff5be8544c398fdbd55cff334f7" unitRef="_GBC_110e0fe0dd4f471bae83a62e58e88d74" addr="T0R3C4S1_1" formatStyle="Comma" appId="_GBC_964f4529e8234c358a8541e8c4754ec8">
        <m:complexRule comparator="Eq" title="在建工程转入固定资产合计" test=" $_GBC_be86c04f505849d3907ce31ce303ddd2" id="C3fcae62cb33f4be7ab45086bb457260e"/>
      </m:item>
      <m:item xlName="_GBC_69bc8d53411041f6b5de1c37f9f89374" concept="clcid-pte:ZaiJianGongChengQiTaJianShaoHeJi" label="在建工程其他减少合计" mulRef="_GBC_9057dff5be8544c398fdbd55cff334f7" unitRef="_GBC_110e0fe0dd4f471bae83a62e58e88d74" addr="T0R3C5S1_1" formatStyle="Comma" appId="_GBC_964f4529e8234c358a8541e8c4754ec8">
        <m:complexRule comparator="Eq" title="在建工程其他减少合计" test=" $_GBC_08347e2ef7e84775ad2917dda4a8d090" id="C4986e86a45514b119de63d4e2171731d"/>
      </m:item>
      <m:item xlName="_GBC_451f5434b70f4cf9ae8fe114eb2765c8" concept="clcid-pte:ZhongDaZaiJianGongChengHeJi" label="重大在建工程合计" mulRef="_GBC_9057dff5be8544c398fdbd55cff334f7" unitRef="_GBC_110e0fe0dd4f471bae83a62e58e88d74" addr="T0R3C6S1_1" formatStyle="Comma" appId="_GBC_964f4529e8234c358a8541e8c4754ec8">
        <m:complexRule comparator="Eq" title="重大在建工程合计" test=" $_GBC_52494e6adf24482da9d3d25152b7c59e" id="Ceac53790aab948209f9de57d6924f7db"/>
      </m:item>
      <m:item xlName="_GBC_d3671d7f0b2343c4b6d2f58373437678" concept="clcid-pte:ZaiJianGongChengLiXiZiBenHuaJinEHeJi" label="在建工程利息资本化金额合计" mulRef="_GBC_9057dff5be8544c398fdbd55cff334f7" unitRef="_GBC_110e0fe0dd4f471bae83a62e58e88d74" addr="T0R3C9S1_1" formatStyle="Comma" appId="_GBC_964f4529e8234c358a8541e8c4754ec8">
        <m:complexRule comparator="Eq" title="在建工程利息资本化金额合计" test=" $_GBC_857f4faf4cf345a7a82c29f6007a0fb1" id="C18d1ae2b38e645fb8393ee3f2533ddb4"/>
      </m:item>
      <m:item xlName="_GBC_8eefb64f0fac4ea497996c70f48a61ae" concept="clcid-pte:ZaiJianGongChengDangQiLiXiZiBenHuaJinEHeJi" label="在建工程当期利息资本化金额合计" mulRef="_GBC_9057dff5be8544c398fdbd55cff334f7" unitRef="_GBC_110e0fe0dd4f471bae83a62e58e88d74" addr="T0R3C10S1_1" formatStyle="Comma" appId="_GBC_964f4529e8234c358a8541e8c4754ec8">
        <m:complexRule comparator="Eq" title="在建工程当期利息资本化金额合计" test=" $_GBC_448057c5220042f2a9f03cff30e30dd4" id="Cd34141b3af6841caa41ea0da42114ddc"/>
      </m:item>
    </m:section>
    <m:section xlName="_SEC_0ebc618dc5604e8db1776ea7ed9e27ad" title="在建工程减值准备" rules="R2015_R11_012" convertSummaryRule="NoConvert" helpId="112001067">
      <m:item xlName="_GBC_f0a78e682a314d34a7b55dd88c219307" concept="clcid-ci-ar:ShiFouShiYongBenQiJiTiZaiJianGongChengJianZhiZhunBeiQingKuang" label="是否适用：本期计提在建工程减值准备情况" selectOptions="_buildInAppliance" controlType="CustomCheckbox" cRanges="{&quot;StartName&quot;:&quot;_GBC_f0a78e682a314d34a7b55dd88c219307&quot;,&quot;EndName&quot;:&quot;_GBC_3363524373904ffba3ed02b7d9c5f892&quot;,&quot;CType&quot;:1,&quot;DisplayText&quot;:null}"/>
      <m:item xlName="_GBC_8d07728a10e04fe8975346f691b08703" concept="clcid-ci-ar:DanWeiCaiWuFuZhuZaiJianGongChengJianZhiZhunBei" label="单位：财务附注：在建工程减值准备" selectOptions="_buildInScales" controlType="Combobox" cellType="Scale" appId="_GBC_f0a78e682a314d34a7b55dd88c219307"/>
      <m:item xlName="_GBC_dcac5a7bb0554146902fd010b31997cd" concept="clcid-ci-ar:BiZhongCaiWuFuZhuZaiJianGongChengJianZhiZhunBei" label="币种：财务附注：在建工程减值准备" selectOptions="_buildInISO4217" controlType="Combobox" cellType="Measure" appId="_GBC_f0a78e682a314d34a7b55dd88c219307"/>
      <m:placeholder xlName="_PLD_ca5fca2bcae54c8d81b3befb48b8bf1c" addr="T0R0C0S1_1"/>
      <m:placeholder xlName="_PLD_670d04e61e014e50a7a555d9c7fe6330" addr="T0R0C1S1_1"/>
      <m:placeholder xlName="_PLD_671763ef665249248712c4c3426bd61e" addr="T0R0C2S1_1"/>
      <m:tuple xlName="_TUP_3a729186d60b4171a191e0bdff02cbf9" concept="clcid-pte:ZaiJianGongChengJianZhiZhunBeiXiangMu" default_row="2" addr="T0R1C">
        <m:item xlName="_GBC_67a72cdbca4541bcbeafd0b8b0d27aac" concept="clcid-pte:ZaiJianGongChengJianZhiZhunBeiXiangMuMingCheng" label="在建工程减值准备项目名称" addr="T0R1C0S1_1" appId="_GBC_f0a78e682a314d34a7b55dd88c219307"/>
        <m:item xlName="_GBC_1c96c606685443b7991993c6de8e35a1" concept="clcid-pte:ZaiJianGongChengXiangMuJianZhiZhunBeiZengJiaShu" label="在建工程项目减值准备增加数" mulRef="_GBC_8d07728a10e04fe8975346f691b08703" unitRef="_GBC_dcac5a7bb0554146902fd010b31997cd" addr="T0R1C1S1_1" formatStyle="Comma" appId="_GBC_f0a78e682a314d34a7b55dd88c219307"/>
        <m:item xlName="_GBC_6347bd53eec145e095d554424283953e" concept="clcid-pte:ZaiJianGongChengXiangMuJianZhiZhunBeiDeJiTiYuanYin" label="在建工程项目减值准备的计提原因" addr="T0R1C2S1_1" appId="_GBC_f0a78e682a314d34a7b55dd88c219307"/>
      </m:tuple>
      <m:placeholder xlName="_PLD_b62f2719a4bb4070892d370e5ca82988" addr="T0R3C0S1_1"/>
      <m:item xlName="_GBC_3363524373904ffba3ed02b7d9c5f892" concept="clcid-pte:ZaiJianGongChengJianZhiZhunBeiHeJiDeBenQiZengJiaShu" label="在建工程减值准备合计_本期增加数" mulRef="_GBC_8d07728a10e04fe8975346f691b08703" unitRef="_GBC_dcac5a7bb0554146902fd010b31997cd" addr="T0R3C1S1_1" formatStyle="Comma" appId="_GBC_f0a78e682a314d34a7b55dd88c219307">
        <m:complexRule comparator="Eq" title="在建工程减值准备合计_本期增加数" test=" $_GBC_1c96c606685443b7991993c6de8e35a1" id="C0ea7dfc0b1d740adbfdb29aec4723805"/>
      </m:item>
    </m:section>
    <m:section xlName="_SEC_557cdec50a6747d28443c626668ac476" title="在建工程的说明" rules="R2015_R11_012" convertSummaryRule="NoConvert" helpId="112001067">
      <m:item xlName="_GBC_e6220a45d928426882f5c3ad23ff2098" concept="clcid-ci-ar:ShiFouShiYongZaiJianGongChengDeShuoMing" label="是否适用：在建工程的说明" selectOptions="_buildInAppliance" controlType="CustomCheckbox" cRanges="{&quot;StartName&quot;:&quot;_GBC_e6220a45d928426882f5c3ad23ff2098&quot;,&quot;EndName&quot;:&quot;_GBC_917b304512fa407ebe1ac25233a9f6a6&quot;,&quot;CType&quot;:1,&quot;DisplayText&quot;:null}"/>
      <m:item xlName="_GBC_917b304512fa407ebe1ac25233a9f6a6" concept="clcid-pte:ZaiJianGongChengDeShuoMing" label="在建工程的说明" appId="_GBC_e6220a45d928426882f5c3ad23ff2098"/>
    </m:section>
    <m:section xlName="_SEC_57646d76c9b54fbc8b0c285f81791103" title="工程物资" convertSummaryRule="NoConvert" helpId="112001069">
      <m:item xlName="_GBC_91916c11fa864423a1c0e6a4024fdda5" concept="clcid-ci-ar:ShiFouShiYongGongChengWuZi" label="是否适用：工程物资" selectOptions="_buildInAppliance" controlType="CustomCheckbox" cRanges="{&quot;StartName&quot;:&quot;_GBC_91916c11fa864423a1c0e6a4024fdda5&quot;,&quot;EndName&quot;:&quot;_GBC_de7567c3100e4445a83f668d291d7aac&quot;,&quot;CType&quot;:1,&quot;DisplayText&quot;:null}"/>
      <m:item xlName="_GBC_a40c6cc569784dd2a386bf11c5341d09" concept="clcid-ci-ar:DanWeiCaiWuFuZhuGongChengWuZi" label="单位：财务附注：工程物资" selectOptions="_buildInScales" controlType="Combobox" cellType="Scale" appId="_GBC_91916c11fa864423a1c0e6a4024fdda5"/>
      <m:item xlName="_GBC_c2efa10903a54aa7b99e42d262b982db" concept="clcid-ci-ar:BiZhongCaiWuFuZhuGongChengWuZi" label="币种：财务附注：工程物资" selectOptions="_buildInISO4217" controlType="Combobox" cellType="Measure" appId="_GBC_91916c11fa864423a1c0e6a4024fdda5"/>
      <m:placeholder xlName="_PLD_0cfa871461644b9b8e4b0b72f4dd74a3" addr="T0R0C0S2_1"/>
      <m:placeholder xlName="_PLD_194738ba26034ba7a36d50bb7f00acd1" addr="T0R0C1S1_3"/>
      <m:placeholder xlName="_PLD_4ee885b65de945c3b26ea7d47743f650" addr="T0R0C4S1_3"/>
      <m:placeholder xlName="_PLD_9b969466be6d44448cac4c054dc1111f" addr="T0R1C1S1_1"/>
      <m:placeholder xlName="_PLD_a1dddc5d46d640129ee888a65d1f5cc5" addr="T0R1C2S1_1"/>
      <m:placeholder xlName="_PLD_61a4c467683445398bf805b309c73205" addr="T0R1C3S1_1"/>
      <m:placeholder xlName="_PLD_2d2f3c607c204e2696f188a3eae40f3b" addr="T0R1C4S1_1"/>
      <m:placeholder xlName="_PLD_ed9ead6c3160495197db769792c2961f" addr="T0R1C5S1_1"/>
      <m:placeholder xlName="_PLD_2191bad5d10542179c09f759a877d72d" addr="T0R1C6S1_1"/>
      <m:tuple xlName="_TUP_364502970d6348e09c0c543af5625e91" concept="clcid-pte:GongChengWuZiMingXi" default_row="2" addr="T0R2C">
        <m:item xlName="_GBC_86fcee65a57940fc9514ba66aa9798d0" concept="clcid-pte:GongChengWuZiXiangMu" label="工程物资项目" addr="T0R2C0S1_1" appId="_GBC_91916c11fa864423a1c0e6a4024fdda5"/>
        <m:item xlName="_GBC_618355c8a8ee44b0807e90567cc00ef1" concept="clcid-pte:GongChengWuZiMingXiZhangMianYuE" label="工程物资明细-账面余额" mulRef="_GBC_a40c6cc569784dd2a386bf11c5341d09" unitRef="_GBC_c2efa10903a54aa7b99e42d262b982db" addr="T0R2C1S1_1" formatStyle="Comma" appId="_GBC_91916c11fa864423a1c0e6a4024fdda5"/>
        <m:item xlName="_GBC_9b83ea2c76d04698ad38422a0d089835" concept="clcid-pte:GongChengWuZiMingXiJianZhiZhunBei" label="工程物资明细-减值准备" mulRef="_GBC_a40c6cc569784dd2a386bf11c5341d09" unitRef="_GBC_c2efa10903a54aa7b99e42d262b982db" addr="T0R2C2S1_1" formatStyle="Comma" appId="_GBC_91916c11fa864423a1c0e6a4024fdda5"/>
        <m:item xlName="_GBC_62d9504d6a3044ca9c2cf0ccfbbd2c54" concept="clcid-pte:GongChengWuZiJinE" label="工程物资金额" mulRef="_GBC_a40c6cc569784dd2a386bf11c5341d09" unitRef="_GBC_c2efa10903a54aa7b99e42d262b982db" addr="T0R2C3S1_1" formatStyle="Comma" appId="_GBC_91916c11fa864423a1c0e6a4024fdda5"/>
        <m:item xlName="_GBC_71d1d0f4b1ee4bc7afaf4a32543d11fb" concept="clcid-pte:GongChengWuZiMingXiZhangMianYuE" label="工程物资明细-账面余额" periodRef="本期期初数" mulRef="_GBC_a40c6cc569784dd2a386bf11c5341d09" unitRef="_GBC_c2efa10903a54aa7b99e42d262b982db" addr="T0R2C4S1_1" formatStyle="Comma" appId="_GBC_91916c11fa864423a1c0e6a4024fdda5"/>
        <m:item xlName="_GBC_9b8954afdd92425ba500274f107a1980" concept="clcid-pte:GongChengWuZiMingXiJianZhiZhunBei" label="工程物资明细-减值准备" periodRef="本期期初数" mulRef="_GBC_a40c6cc569784dd2a386bf11c5341d09" unitRef="_GBC_c2efa10903a54aa7b99e42d262b982db" addr="T0R2C5S1_1" formatStyle="Comma" appId="_GBC_91916c11fa864423a1c0e6a4024fdda5"/>
        <m:item xlName="_GBC_0a079c0144454b9e9450381497e78c0f" concept="clcid-pte:GongChengWuZiJinE" label="工程物资金额" periodRef="本期期初数" mulRef="_GBC_a40c6cc569784dd2a386bf11c5341d09" unitRef="_GBC_c2efa10903a54aa7b99e42d262b982db" addr="T0R2C6S1_1" formatStyle="Comma" appId="_GBC_91916c11fa864423a1c0e6a4024fdda5"/>
      </m:tuple>
      <m:placeholder xlName="_PLD_e7014633c2944339a84c1432ec4c677d" addr="T0R4C0S1_1"/>
      <m:item xlName="_GBC_8031035cd64a42bc96853d80bf8dd518" concept="clcid-pte:GongChengWuZiZhangMianYuE" label="工程物资账面余额" mulRef="_GBC_a40c6cc569784dd2a386bf11c5341d09" unitRef="_GBC_c2efa10903a54aa7b99e42d262b982db" addr="T0R4C1S1_1" formatStyle="Comma" appId="_GBC_91916c11fa864423a1c0e6a4024fdda5">
        <m:complexRule comparator="Eq" title="工程物资账面余额" test=" $_GBC_618355c8a8ee44b0807e90567cc00ef1" id="C60ab0b473ea34ae3b45a64b36f7f0173"/>
      </m:item>
      <m:item xlName="_GBC_3c35b8dc0f3741c6be72522a89b8cd3e" concept="clcid-pte:GongChengWuZiJianZhiZhunBeiYuEHeJi" label="工程物资减值准备余额合计" mulRef="_GBC_a40c6cc569784dd2a386bf11c5341d09" unitRef="_GBC_c2efa10903a54aa7b99e42d262b982db" addr="T0R4C2S1_1" formatStyle="Comma" appId="_GBC_91916c11fa864423a1c0e6a4024fdda5">
        <m:complexRule comparator="Eq" title="工程物资减值准备余额合计" test=" $_GBC_9b83ea2c76d04698ad38422a0d089835" id="C3f11d0f790594162801e473f09b7090c"/>
      </m:item>
      <m:item xlName="_GBC_aba8a70641b44f85a13d07aeb519a686" concept="clcid-pte:GongChengWuZi" label="工程物资" mulRef="_GBC_a40c6cc569784dd2a386bf11c5341d09" unitRef="_GBC_c2efa10903a54aa7b99e42d262b982db" addr="T0R4C3S1_1" formatStyle="Comma" appId="_GBC_91916c11fa864423a1c0e6a4024fdda5">
        <m:complexRule comparator="Eq" title="工程物资" test=" $_GBC_62d9504d6a3044ca9c2cf0ccfbbd2c54" id="Ca260f2e668dd448ca25782e9d84aee57"/>
      </m:item>
      <m:item xlName="_GBC_a4786c9d528a4f4eab5d16a18731acf4" concept="clcid-pte:GongChengWuZiZhangMianYuE" label="工程物资账面余额" periodRef="本期期初数" mulRef="_GBC_a40c6cc569784dd2a386bf11c5341d09" unitRef="_GBC_c2efa10903a54aa7b99e42d262b982db" addr="T0R4C4S1_1" formatStyle="Comma" appId="_GBC_91916c11fa864423a1c0e6a4024fdda5">
        <m:complexRule comparator="Eq" title="工程物资账面余额@本期期初数" test=" $_GBC_71d1d0f4b1ee4bc7afaf4a32543d11fb" id="C88eda08a1ff241809f9c747ea3ffa959"/>
      </m:item>
      <m:item xlName="_GBC_c69fbc3583cb476f895998e49232e9b9" concept="clcid-pte:GongChengWuZiJianZhiZhunBeiYuEHeJi" label="工程物资减值准备余额合计" periodRef="本期期初数" mulRef="_GBC_a40c6cc569784dd2a386bf11c5341d09" unitRef="_GBC_c2efa10903a54aa7b99e42d262b982db" addr="T0R4C5S1_1" formatStyle="Comma" appId="_GBC_91916c11fa864423a1c0e6a4024fdda5">
        <m:complexRule comparator="Eq" title="工程物资减值准备余额合计@本期期初数" test=" $_GBC_9b8954afdd92425ba500274f107a1980" id="C59cd76a905a545d89d1bbe371368a29f"/>
      </m:item>
      <m:item xlName="_GBC_851438e7bf50449f9dc97e77095c1ec9" concept="clcid-pte:GongChengWuZi" label="工程物资" periodRef="本期期初数" mulRef="_GBC_a40c6cc569784dd2a386bf11c5341d09" unitRef="_GBC_c2efa10903a54aa7b99e42d262b982db" addr="T0R4C6S1_1" formatStyle="Comma" appId="_GBC_91916c11fa864423a1c0e6a4024fdda5">
        <m:complexRule comparator="Eq" title="工程物资@本期期初数" test=" $_GBC_0a079c0144454b9e9450381497e78c0f" id="Ce2af6bb6888d4bedb0bd636d7fe3ddc6"/>
      </m:item>
      <m:item xlName="_GBC_de7567c3100e4445a83f668d291d7aac" concept="clcid-pte:GongChengWuZiDeShuoMing" label="工程物资的说明" appId="_GBC_91916c11fa864423a1c0e6a4024fdda5"/>
    </m:section>
    <m:section xlName="_SEC_90a77fb9192246418dabc2bc031e38c0" title="采用成成本计量模式的生产性生物资产" helpId="112001070">
      <m:item xlName="_GBC_925c2a7345d74ba1bae908f2c1695459" concept="clcid-ci-ar:ShiFouShiYongCaiWuFuZhuYiChengBenJiLiangDeShengChanXingShengWuZiChan" label="是否适用：财务附注：以成本计量的生产性生物资产" selectOptions="_buildInAppliance" controlType="CustomCheckbox" cRanges="{&quot;StartName&quot;:&quot;_GBC_925c2a7345d74ba1bae908f2c1695459&quot;,&quot;EndName&quot;:&quot;_GBC_c3efa485a7f84079b50179a6fba14e7f&quot;,&quot;CType&quot;:1,&quot;DisplayText&quot;:null}"/>
      <m:item xlName="_GBC_40be20a59ea24c4b922b80ad16c443dd" concept="clcid-ci-ar:DanWeiCaiWuFuZhuShengChanXingShengWuZiChan" label="单位：财务附注：生产性生物资产" selectOptions="_buildInScales" controlType="Combobox" cellType="Scale" appId="_GBC_925c2a7345d74ba1bae908f2c1695459"/>
      <m:item xlName="_GBC_5c5465b5f5ce48fb9f5835384b448bac" concept="clcid-ci-ar:BiZhongCaiWuFuZhuShengChanXingShengWuZiChan" label="币种：财务附注：生产性生物资产" selectOptions="_buildInISO4217" controlType="Combobox" cellType="Measure" appId="_GBC_925c2a7345d74ba1bae908f2c1695459"/>
      <m:placeholder xlName="_PLD_659135ef63f148f09ec51f25304446bc" addr="T0R0C0S2_1"/>
      <m:item xlName="_GBC_f220d335946444b6b834bd7305d3610d" concept="clcid-pte:CaiYongChengBenJiLiangMoShiDeShengChanXingShengWuZiChanMingXiDaLei" label="采用成本计量模式的生产性生物资产明细-大类" selectOptions="110a155e36bc4c51ab841c59017c15df" addr="T0R0C1S1_1" controlType="CellText" tagAction="1" tupleRef="clcid-pte:CaiYongChengBenJiLiangMoShiDeShengChanXingShengWuZiChanMingXi" appId="_GBC_925c2a7345d74ba1bae908f2c1695459" defaultGridSpan="2" iterateOptionValue="4" checkOption="Ignore"/>
      <m:placeholder xlName="_PLD_56f7ceaaba354b67bbcde83dcaa0fa9b" addr="T0R0C2S2_1"/>
      <m:item xlName="_GBC_837b67b29ea84d64b7a5130372f8fdcb" concept="clcid-pte:CaiYongChengBenJiLiangMoShiDeShengChanXingShengWuZiChanMingXiMingXiLei" label="采用成本计量模式的生产性生物资产明细-明细类" addr="T0R1C1S1_1" tupleRef="clcid-pte:CaiYongChengBenJiLiangMoShiDeShengChanXingShengWuZiChanMingXi" appId="_GBC_925c2a7345d74ba1bae908f2c1695459" isCaption="true"/>
      <m:placeholder xlName="_PLD_38b573c571ed494db39df5ebb6cc900b" addr="T0R2C0S1_1"/>
      <m:placeholder xlName="_PLD_eae9c3a2e6a04513b16eb2edb45b2f89" addr="T0R3C0S1_1"/>
      <m:item xlName="_GBC_3d70fd9b4c884784a03b48eac2e81430" concept="clcid-pte:CaiYongChengBenJiLiangMoShiDeShengChanXingShengWuZiChanMingXiZhangMianYuanZhi" label="采用成本计量模式的生产性生物资产明细-账面原值" periodRef="本期期初数" mulRef="_GBC_40be20a59ea24c4b922b80ad16c443dd" unitRef="_GBC_5c5465b5f5ce48fb9f5835384b448bac" addr="T0R3C1S1_1" formatStyle="Comma" tupleRef="clcid-pte:CaiYongChengBenJiLiangMoShiDeShengChanXingShengWuZiChanMingXi" appId="_GBC_925c2a7345d74ba1bae908f2c1695459"/>
      <m:item xlName="_GBC_8c6b5951e7f04414baed1a2b62935785" concept="clcid-pte:ShengChanXingShengWuZiChanZhangMianYuanZhi" label="生产性生物资产账面原值" periodRef="本期期初数" mulRef="_GBC_40be20a59ea24c4b922b80ad16c443dd" unitRef="_GBC_5c5465b5f5ce48fb9f5835384b448bac" addr="T0R3C2S1_1" formatStyle="Comma" appId="_GBC_925c2a7345d74ba1bae908f2c1695459">
        <m:complexRule comparator="Eq" title="生产性生物资产账面原值@本期期初数" test=" $_GBC_3d70fd9b4c884784a03b48eac2e81430" id="C2a0a5454c1e04944a0528368d524e1e6" serialType="2"/>
      </m:item>
      <m:placeholder xlName="_PLD_d3d69014fcc040bbabe6fb08dca1c993" addr="T0R4C0S1_1"/>
      <m:item xlName="_GBC_2983639eb67548b08845450ac01e1a01" concept="clcid-pte:CaiYongChengBenJiLiangMoShiDeShengChanXingShengWuZiChanMingXiZhangMianYuanZhiBenQiZengJiaE" label="采用成本计量模式的生产性生物资产明细-账面原值本期增加额" mulRef="_GBC_40be20a59ea24c4b922b80ad16c443dd" unitRef="_GBC_5c5465b5f5ce48fb9f5835384b448bac" addr="T0R4C1S1_1" formatStyle="Comma" tupleRef="clcid-pte:CaiYongChengBenJiLiangMoShiDeShengChanXingShengWuZiChanMingXi" appId="_GBC_925c2a7345d74ba1bae908f2c1695459">
        <m:complexRule comparator="Eq" title="采用成本计量模式的生产性生物资产明细-账面原值本期增加额" test=" $_GBC_f75050290b9c42099d83391b71c3a476 +  $_GBC_067af1d7d0a24f8bb1f034a4df008d13 +  $_GBC_6e8dc952030f4920bb9368af601a82cb" id="C0cd8c8f085c54e1bac3c512f054e64f9" serialType="1"/>
      </m:item>
      <m:item xlName="_GBC_c26a44f15d8c4b30b7735d1368144e21" concept="clcid-pte:ShengChanXingShengWuZiChanZhangMianYuanZhiZengJiaE" label="生产性生物资产账面原值增加额" mulRef="_GBC_40be20a59ea24c4b922b80ad16c443dd" unitRef="_GBC_5c5465b5f5ce48fb9f5835384b448bac" addr="T0R4C2S1_1" formatStyle="Comma" appId="_GBC_925c2a7345d74ba1bae908f2c1695459">
        <m:complexRule comparator="Eq" title="生产性生物资产账面原值增加额" test=" $_GBC_03006a35102a4371bd202268cd0819fa +  $_GBC_695289a552fa4363be05e06d32750a78 +  $_GBC_37c9f82836cf4ebd8dad780e9971acf7" id="Cb07a171755574d2a8b97e6e5387bc558" serialType="1"/>
        <m:complexRule comparator="Eq" title="生产性生物资产账面原值增加额" test=" $_GBC_2983639eb67548b08845450ac01e1a01" id="Cc933a6cf6c334f67a99952d868098b38"/>
      </m:item>
      <m:placeholder xlName="_PLD_9566cde50bd244a5b205c03b433d3327" addr="T0R5C0S1_1"/>
      <m:item xlName="_GBC_f75050290b9c42099d83391b71c3a476" concept="clcid-pte:CaiYongChengBenJiLiangMoShiDeShengChanXingShengWuZiChanMingXiWaiGouDaoZhiDeZhangMianYuanZhiBenQiZengJiaE" label="采用成本计量模式的生产性生物资产明细-外购导致的账面原值本期增加额" mulRef="_GBC_40be20a59ea24c4b922b80ad16c443dd" unitRef="_GBC_5c5465b5f5ce48fb9f5835384b448bac" addr="T0R5C1S1_1" formatStyle="Comma" tupleRef="clcid-pte:CaiYongChengBenJiLiangMoShiDeShengChanXingShengWuZiChanMingXi" appId="_GBC_925c2a7345d74ba1bae908f2c1695459"/>
      <m:item xlName="_GBC_03006a35102a4371bd202268cd0819fa" concept="clcid-pte:WaiGouDaoZhiDeShengChanXingShengWuZiChanZhangMianYuanZhiBenQiZengJiaEHeJi" label="外购导致的生产性生物资产账面原值本期增加额合计" mulRef="_GBC_40be20a59ea24c4b922b80ad16c443dd" unitRef="_GBC_5c5465b5f5ce48fb9f5835384b448bac" addr="T0R5C2S1_1" formatStyle="Comma" appId="_GBC_925c2a7345d74ba1bae908f2c1695459">
        <m:complexRule comparator="Eq" title="外购导致的生产性生物资产账面原值本期增加额合计" test=" $_GBC_f75050290b9c42099d83391b71c3a476" id="Cde90403df22c4d8b91eb7541bdca1ba4" serialType="1"/>
      </m:item>
      <m:placeholder xlName="_PLD_a5200733749a48449b9f3d0efc03db90" addr="T0R6C0S1_1"/>
      <m:item xlName="_GBC_067af1d7d0a24f8bb1f034a4df008d13" concept="clcid-pte:CaiYongChengBenJiLiangMoShiDeShengChanXingShengWuZiChanMingXiZiXingPeiYuDaoZhiDeZhangMianYuanZhiBenQiZengJiaE" label="采用成本计量模式的生产性生物资产明细-自行培育导致的账面原值本期增加额" mulRef="_GBC_40be20a59ea24c4b922b80ad16c443dd" unitRef="_GBC_5c5465b5f5ce48fb9f5835384b448bac" addr="T0R6C1S1_1" formatStyle="Comma" tupleRef="clcid-pte:CaiYongChengBenJiLiangMoShiDeShengChanXingShengWuZiChanMingXi" appId="_GBC_925c2a7345d74ba1bae908f2c1695459"/>
      <m:item xlName="_GBC_695289a552fa4363be05e06d32750a78" concept="clcid-pte:ZiXingPeiYuDaoZhiDeShengChanXingShengWuZiChanZhangMianYuanZhiBenQiZengJiaEHeJi" label="自行培育导致的生产性生物资产账面原值本期增加额合计" mulRef="_GBC_40be20a59ea24c4b922b80ad16c443dd" unitRef="_GBC_5c5465b5f5ce48fb9f5835384b448bac" addr="T0R6C2S1_1" formatStyle="Comma" appId="_GBC_925c2a7345d74ba1bae908f2c1695459">
        <m:complexRule comparator="Eq" title="自行培育导致的生产性生物资产账面原值本期增加额合计" test=" $_GBC_067af1d7d0a24f8bb1f034a4df008d13" id="C609d83efcc5c4c9893133f9250ed7431"/>
      </m:item>
      <m:item xlName="_GBC_783a38babe02454cb5423235795a8078" concept="clcid-pte:CaiYongChengBenJiLiangMoShiDeShengChanXingShengWuZiChanZhangMianYuanZhiZengJiaXiangMuMingCheng1" label="采用成本计量模式的生产性生物资产账面原值增加项目名称1" addr="T0R7C0S1_1" tagAction="1" formatStyle="Comma" appId="_GBC_925c2a7345d74ba1bae908f2c1695459" isSerialConcept="true" serialDirection="1" serialDefaultCount="2"/>
      <m:item xlName="_GBC_6e8dc952030f4920bb9368af601a82cb" concept="clcid-pte:CaiYongChengBenJiLiangMoShiDeShengChanXingShengWuZiChanZhangMianYuanZhiZengJiaXiangMuJinE1" label="采用成本计量模式的生产性生物资产账面原值增加项目金额1" mulRef="_GBC_40be20a59ea24c4b922b80ad16c443dd" unitRef="_GBC_5c5465b5f5ce48fb9f5835384b448bac" addr="T0R7C1S1_1" tagAction="1" formatStyle="Comma" tupleRef="clcid-pte:CaiYongChengBenJiLiangMoShiDeShengChanXingShengWuZiChanMingXi" appId="_GBC_925c2a7345d74ba1bae908f2c1695459" isSerialConcept="true" serialDirection="1" serialDefaultCount="2"/>
      <m:item xlName="_GBC_37c9f82836cf4ebd8dad780e9971acf7" concept="clcid-pte:CaiYongChengBenJiLiangMoShiDeShengChanXingShengWuZiChanZhangMianYuanZhiZengJiaXiangMuHeJiJinE1" label="采用成本计量模式的生产性生物资产账面原值增加项目合计金额1" mulRef="_GBC_40be20a59ea24c4b922b80ad16c443dd" unitRef="_GBC_5c5465b5f5ce48fb9f5835384b448bac" addr="T0R7C2S1_1" tagAction="1" formatStyle="Comma" appId="_GBC_925c2a7345d74ba1bae908f2c1695459" isSerialConcept="true" serialDirection="1" serialDefaultCount="2">
        <m:complexRule comparator="Eq" title="采用成本计量模式的生产性生物资产账面原值增加项目合计金额" test=" $_GBC_6e8dc952030f4920bb9368af601a82cb" id="C72afcf19b0a74bf0be81a83e901f8581" serialType="2"/>
      </m:item>
      <m:placeholder xlName="_PLD_afd7c1c308914ab99885f3bb5c9fb613" addr="T0R8C0S1_1"/>
      <m:item xlName="_GBC_296622c7297a41ca97e6ef84e005831a" concept="clcid-pte:CaiYongChengBenJiLiangMoShiDeShengChanXingShengWuZiChanMingXiZhangMianYuanZhiBenQiJianShaoE" label="采用成本计量模式的生产性生物资产明细-账面原值本期减少额" mulRef="_GBC_40be20a59ea24c4b922b80ad16c443dd" unitRef="_GBC_5c5465b5f5ce48fb9f5835384b448bac" addr="T0R8C1S1_1" formatStyle="Comma" tupleRef="clcid-pte:CaiYongChengBenJiLiangMoShiDeShengChanXingShengWuZiChanMingXi" appId="_GBC_925c2a7345d74ba1bae908f2c1695459">
        <m:complexRule comparator="Eq" title="采用成本计量模式的生产性生物资产明细-账面原值本期减少额" test=" $_GBC_b47420ba408a41d1a87ea2a6143ed2cd +  $_GBC_f38b4e32e1174de0b70fb3d8b5c2de7e +  $_GBC_2bc68c58ab9c4c4da7ffde6ec80d369b" id="C3dd95a37b8e0418a9df8bcf5ea6602b6" serialType="1"/>
      </m:item>
      <m:item xlName="_GBC_5d437f14f5e14f3da24d27b105e473fd" concept="clcid-pte:ShengChanXingShengWuZiChanZhangMianYuanZhiJianShaoE" label="生产性生物资产账面原值减少额" mulRef="_GBC_40be20a59ea24c4b922b80ad16c443dd" unitRef="_GBC_5c5465b5f5ce48fb9f5835384b448bac" addr="T0R8C2S1_1" formatStyle="Comma" appId="_GBC_925c2a7345d74ba1bae908f2c1695459">
        <m:complexRule comparator="Eq" title="生产性生物资产账面原值减少额" test=" $_GBC_a43b7df202b34e9b852d5c32f7156081 +  $_GBC_7097d11666054071847152af4c045220 +  $_GBC_fcd227806c814275b8876b3fe3d80962" id="Cd0600edadb00489d9edb45f20c85d6fb" serialType="1"/>
        <m:complexRule comparator="Eq" title="生产性生物资产账面原值减少额" test=" $_GBC_296622c7297a41ca97e6ef84e005831a" id="Cf811b064ce3743fbb6f4ae40a6b37b4b" serialType="2"/>
      </m:item>
      <m:placeholder xlName="_PLD_fe4b63f3bbce4192a367f992cc45ed4e" addr="T0R9C0S1_1"/>
      <m:item xlName="_GBC_b47420ba408a41d1a87ea2a6143ed2cd" concept="clcid-pte:CaiYongChengBenJiLiangMoShiDeShengChanXingShengWuZiChanMingXiChuZhiDaoZhiDeZhangMianYuanZhiBenQiJianShaoE" label="采用成本计量模式的生产性生物资产明细-处置导致的账面原值本期减少额" mulRef="_GBC_40be20a59ea24c4b922b80ad16c443dd" unitRef="_GBC_5c5465b5f5ce48fb9f5835384b448bac" addr="T0R9C1S1_1" formatStyle="Comma" tupleRef="clcid-pte:CaiYongChengBenJiLiangMoShiDeShengChanXingShengWuZiChanMingXi" appId="_GBC_925c2a7345d74ba1bae908f2c1695459"/>
      <m:item xlName="_GBC_a43b7df202b34e9b852d5c32f7156081" concept="clcid-pte:ChuZhiDaoZhiDeShengChanXingShengWuZiChanZhangMianYuanZhiBenQiJianShaoEHeJi" label="处置导致的生产性生物资产账面原值本期减少额合计" mulRef="_GBC_40be20a59ea24c4b922b80ad16c443dd" unitRef="_GBC_5c5465b5f5ce48fb9f5835384b448bac" addr="T0R9C2S1_1" formatStyle="Comma" appId="_GBC_925c2a7345d74ba1bae908f2c1695459">
        <m:complexRule comparator="Eq" title="处置导致的生产性生物资产账面原值本期减少额合计" test=" $_GBC_b47420ba408a41d1a87ea2a6143ed2cd" id="C4319834bb71d473aafbdeee8fca5795e" serialType="2"/>
      </m:item>
      <m:placeholder xlName="_PLD_5cf6e9e0ac654d1c878250180e386e12" addr="T0R10C0S1_1"/>
      <m:item xlName="_GBC_f38b4e32e1174de0b70fb3d8b5c2de7e" concept="clcid-pte:CaiYongChengBenJiLiangMoShiDeShengChanXingShengWuZiChanMingXiQiTaZhangMianYuanZhiBenQiJianShaoE" label="采用成本计量模式的生产性生物资产明细-其他账面原值本期减少额" mulRef="_GBC_40be20a59ea24c4b922b80ad16c443dd" unitRef="_GBC_5c5465b5f5ce48fb9f5835384b448bac" addr="T0R10C1S1_1" formatStyle="Comma" tupleRef="clcid-pte:CaiYongChengBenJiLiangMoShiDeShengChanXingShengWuZiChanMingXi" appId="_GBC_925c2a7345d74ba1bae908f2c1695459"/>
      <m:item xlName="_GBC_7097d11666054071847152af4c045220" concept="clcid-pte:QiTaDaoZhiDeShengChanXingShengWuZiChanZhangMianYuanZhiBenQiJianShaoEHeJi" label="其他导致的生产性生物资产账面原值本期减少额合计" mulRef="_GBC_40be20a59ea24c4b922b80ad16c443dd" unitRef="_GBC_5c5465b5f5ce48fb9f5835384b448bac" addr="T0R10C2S1_1" formatStyle="Comma" appId="_GBC_925c2a7345d74ba1bae908f2c1695459">
        <m:complexRule comparator="Eq" title="其他导致的生产性生物资产账面原值本期减少额合计" test=" $_GBC_f38b4e32e1174de0b70fb3d8b5c2de7e" id="C4051aaa444f74b9aba36c3880595fe17" serialType="2"/>
      </m:item>
      <m:item xlName="_GBC_1a2b586f505c4af48c49d07cc7a18d6b" concept="clcid-pte:CaiYongChengBenJiLiangMoShiDeShengChanXingShengWuZiChanZhangMianYuanZhiJianShaoXiangMuMingCheng1" label="采用成本计量模式的生产性生物资产账面原值减少项目名称1" addr="T0R11C0S1_1" tagAction="1" formatStyle="Comma" appId="_GBC_925c2a7345d74ba1bae908f2c1695459" isSerialConcept="true" serialDirection="1" serialDefaultCount="2"/>
      <m:item xlName="_GBC_2bc68c58ab9c4c4da7ffde6ec80d369b" concept="clcid-pte:CaiYongChengBenJiLiangMoShiDeShengChanXingShengWuZiChanZhangMianYuanZhiJianShaoXiangMuJinE1" label="采用成本计量模式的生产性生物资产账面原值减少项目金额1" mulRef="_GBC_40be20a59ea24c4b922b80ad16c443dd" unitRef="_GBC_5c5465b5f5ce48fb9f5835384b448bac" addr="T0R11C1S1_1" tagAction="1" formatStyle="Comma" tupleRef="clcid-pte:CaiYongChengBenJiLiangMoShiDeShengChanXingShengWuZiChanMingXi" appId="_GBC_925c2a7345d74ba1bae908f2c1695459" isSerialConcept="true" serialDirection="1" serialDefaultCount="2"/>
      <m:item xlName="_GBC_fcd227806c814275b8876b3fe3d80962" concept="clcid-pte:CaiYongChengBenJiLiangMoShiDeShengChanXingShengWuZiChanZhangMianYuanZhiJianShaoXiangMuHeJiJinE1" label="采用成本计量模式的生产性生物资产账面原值减少项目合计金额1" mulRef="_GBC_40be20a59ea24c4b922b80ad16c443dd" unitRef="_GBC_5c5465b5f5ce48fb9f5835384b448bac" addr="T0R11C2S1_1" tagAction="1" formatStyle="Comma" appId="_GBC_925c2a7345d74ba1bae908f2c1695459" isSerialConcept="true" serialDirection="1" serialDefaultCount="2">
        <m:complexRule comparator="Eq" title="采用成本计量模式的生产性生物资产账面原值减少项目合计金额" test=" $_GBC_2bc68c58ab9c4c4da7ffde6ec80d369b" id="C58e0bb10f3494e6f9fcf1d4679147b11" serialType="2"/>
      </m:item>
      <m:placeholder xlName="_PLD_6719f0cc1af44ea7be8ebd018a5e1ed7" addr="T0R12C0S1_1"/>
      <m:item xlName="_GBC_d53a2a4c3a2a463da92e0b74ec7fd9cf" concept="clcid-pte:CaiYongChengBenJiLiangMoShiDeShengChanXingShengWuZiChanMingXiZhangMianYuanZhi" label="采用成本计量模式的生产性生物资产明细-账面原值" mulRef="_GBC_40be20a59ea24c4b922b80ad16c443dd" unitRef="_GBC_5c5465b5f5ce48fb9f5835384b448bac" addr="T0R12C1S1_1" formatStyle="Comma" tupleRef="clcid-pte:CaiYongChengBenJiLiangMoShiDeShengChanXingShengWuZiChanMingXi" appId="_GBC_925c2a7345d74ba1bae908f2c1695459">
        <m:complexRule comparator="Eq" title="采用成本计量模式的生产性生物资产明细-账面原值" test=" $_GBC_3d70fd9b4c884784a03b48eac2e81430 +  $_GBC_2983639eb67548b08845450ac01e1a01 -  $_GBC_296622c7297a41ca97e6ef84e005831a" id="Cae2a63cc7b814e12a50ac4a45f657817"/>
      </m:item>
      <m:item xlName="_GBC_9395a84542944fb6a5edff3102ff87c8" concept="clcid-pte:ShengChanXingShengWuZiChanZhangMianYuanZhi" label="生产性生物资产账面原值" mulRef="_GBC_40be20a59ea24c4b922b80ad16c443dd" unitRef="_GBC_5c5465b5f5ce48fb9f5835384b448bac" addr="T0R12C2S1_1" formatStyle="Comma" appId="_GBC_925c2a7345d74ba1bae908f2c1695459">
        <m:complexRule comparator="Eq" title="生产性生物资产账面原值" test=" $_GBC_8c6b5951e7f04414baed1a2b62935785 +  $_GBC_c26a44f15d8c4b30b7735d1368144e21 -  $_GBC_5d437f14f5e14f3da24d27b105e473fd" id="C04c58b9d4f4246f2a4388d9714ca220e"/>
        <m:complexRule comparator="Eq" title="生产性生物资产账面原值" test=" $_GBC_d53a2a4c3a2a463da92e0b74ec7fd9cf" id="C212a793eaed4489fba7a662a04a90fbe" serialType="2"/>
      </m:item>
      <m:placeholder xlName="_PLD_8bcddee2c08643baae59bf7ef4bcfd6b" addr="T0R13C0S1_1"/>
      <m:placeholder xlName="_PLD_c1cf4e81a86c4c6ebcf9a817cfa8dc75" addr="T0R14C0S1_1"/>
      <m:item xlName="_GBC_69954d209bde477fbd259aaa9a0ebe8d" concept="clcid-pte:CaiYongChengBenJiLiangMoShiDeShengChanXingShengWuZiChanMingXiLeiJiZheJiu" label="采用成本计量模式的生产性生物资产明细-累计折旧" periodRef="本期期初数" mulRef="_GBC_40be20a59ea24c4b922b80ad16c443dd" unitRef="_GBC_5c5465b5f5ce48fb9f5835384b448bac" addr="T0R14C1S1_1" formatStyle="Comma" tupleRef="clcid-pte:CaiYongChengBenJiLiangMoShiDeShengChanXingShengWuZiChanMingXi" appId="_GBC_925c2a7345d74ba1bae908f2c1695459"/>
      <m:item xlName="_GBC_c945dbee711b4d75b905b046389b125c" concept="clcid-pte:ShengChanXingShengWuZiChanLeiJiZheJiuHeJi" label="生产性生物资产累计折旧合计" periodRef="本期期初数" mulRef="_GBC_40be20a59ea24c4b922b80ad16c443dd" unitRef="_GBC_5c5465b5f5ce48fb9f5835384b448bac" addr="T0R14C2S1_1" formatStyle="Comma" appId="_GBC_925c2a7345d74ba1bae908f2c1695459">
        <m:complexRule comparator="Eq" title="生产性生物资产累计折旧合计@本期期初数" test=" $_GBC_69954d209bde477fbd259aaa9a0ebe8d" id="C6e5c45ae7174438fa659b2e7f24fc165" serialType="2"/>
      </m:item>
      <m:placeholder xlName="_PLD_93bb4811c78c4c75ba0d67324ef4b13a" addr="T0R15C0S1_1"/>
      <m:item xlName="_GBC_dea5057dcfb44cbfaa9d463c693e0f2d" concept="clcid-pte:CaiYongChengBenJiLiangMoShiDeShengChanXingShengWuZiChanMingXiLeiJiZheJiuBenQiZengJiaE" label="采用成本计量模式的生产性生物资产明细-累计折旧本期增加额" mulRef="_GBC_40be20a59ea24c4b922b80ad16c443dd" unitRef="_GBC_5c5465b5f5ce48fb9f5835384b448bac" addr="T0R15C1S1_1" formatStyle="Comma" tupleRef="clcid-pte:CaiYongChengBenJiLiangMoShiDeShengChanXingShengWuZiChanMingXi" appId="_GBC_925c2a7345d74ba1bae908f2c1695459">
        <m:complexRule comparator="Eq" title="采用成本计量模式的生产性生物资产明细-累计折旧本期增加额" test=" $_GBC_ade5c20ffbc447668d410c2266d7bfea +  $_GBC_febc2440f2f7485199e8429f96cdd39a" id="C629c955a0e5544de8b72d608aff94a20" serialType="1"/>
      </m:item>
      <m:item xlName="_GBC_ad65b913f79a41a8933abb263256bbb9" concept="clcid-pte:ShengChanXingShengWuZiChanLeiJiZheJiuBenQiZengJiaEHeJi" label="生产性生物资产累计折旧本期增加额合计" mulRef="_GBC_40be20a59ea24c4b922b80ad16c443dd" unitRef="_GBC_5c5465b5f5ce48fb9f5835384b448bac" addr="T0R15C2S1_1" formatStyle="Comma" appId="_GBC_925c2a7345d74ba1bae908f2c1695459">
        <m:complexRule comparator="Eq" title="生产性生物资产累计折旧本期增加额合计" test=" $_GBC_49fb159a5bb243bcac32671753ed24fe +  $_GBC_73ee5ecd4c334f5aaddb7b8154c5bf26" id="C7e6e094eaa9d437bbca0cb4b67533d71" serialType="1"/>
        <m:complexRule comparator="Eq" title="生产性生物资产累计折旧本期增加额合计" test=" $_GBC_dea5057dcfb44cbfaa9d463c693e0f2d" id="C99b57a6aba054e41be2abc990fdf1640" serialType="2"/>
      </m:item>
      <m:placeholder xlName="_PLD_81bcd0a1e9b94eebaddf5b6736c41ac9" addr="T0R16C0S1_1"/>
      <m:item xlName="_GBC_ade5c20ffbc447668d410c2266d7bfea" concept="clcid-pte:CaiYongChengBenJiLiangMoShiDeShengChanXingShengWuZiChanMingXiJiTiDaoZhiDeLeiJiZheJiuBenQiZengJiaE" label="采用成本计量模式的生产性生物资产明细-计提导致的累计折旧本期增加额" mulRef="_GBC_40be20a59ea24c4b922b80ad16c443dd" unitRef="_GBC_5c5465b5f5ce48fb9f5835384b448bac" addr="T0R16C1S1_1" formatStyle="Comma" tupleRef="clcid-pte:CaiYongChengBenJiLiangMoShiDeShengChanXingShengWuZiChanMingXi" appId="_GBC_925c2a7345d74ba1bae908f2c1695459"/>
      <m:item xlName="_GBC_49fb159a5bb243bcac32671753ed24fe" concept="clcid-pte:ShengChanXingShengWuZiChanLeiJiZheJiuJiTiZengJiaEHeJi" label="生产性生物资产累计折旧计提增加额合计" mulRef="_GBC_40be20a59ea24c4b922b80ad16c443dd" unitRef="_GBC_5c5465b5f5ce48fb9f5835384b448bac" addr="T0R16C2S1_1" formatStyle="Comma" appId="_GBC_925c2a7345d74ba1bae908f2c1695459">
        <m:complexRule comparator="Eq" title="生产性生物资产累计折旧计提增加额合计" test=" $_GBC_ade5c20ffbc447668d410c2266d7bfea" id="Cd743124ffdaa4ea592f4cba249838263" serialType="2"/>
      </m:item>
      <m:item xlName="_GBC_69f892c87b104d6ca02544e834a65b88" concept="clcid-pte:CaiYongChengBenJiLiangMoShiDeShengChanXingShengWuZiChanLeiJiZheJiuZengJiaXiangMuMingCheng1" label="采用成本计量模式的生产性生物资产累计折旧增加项目名称1" addr="T0R17C0S1_1" tagAction="1" formatStyle="Comma" appId="_GBC_925c2a7345d74ba1bae908f2c1695459" isSerialConcept="true" serialDirection="1" serialDefaultCount="2"/>
      <m:item xlName="_GBC_febc2440f2f7485199e8429f96cdd39a" concept="clcid-pte:CaiYongChengBenJiLiangMoShiDeShengChanXingShengWuZiChanLeiJiZheJiuZengJiaXiangMuJinE1" label="采用成本计量模式的生产性生物资产累计折旧增加项目金额1" mulRef="_GBC_40be20a59ea24c4b922b80ad16c443dd" unitRef="_GBC_5c5465b5f5ce48fb9f5835384b448bac" addr="T0R17C1S1_1" tagAction="1" formatStyle="Comma" tupleRef="clcid-pte:CaiYongChengBenJiLiangMoShiDeShengChanXingShengWuZiChanMingXi" appId="_GBC_925c2a7345d74ba1bae908f2c1695459" isSerialConcept="true" serialDirection="1" serialDefaultCount="2"/>
      <m:item xlName="_GBC_73ee5ecd4c334f5aaddb7b8154c5bf26" concept="clcid-pte:CaiYongChengBenJiLiangMoShiDeShengChanXingShengWuZiChanLeiJiZheJiuZengJiaXiangMuHeJiJinE1" label="采用成本计量模式的生产性生物资产累计折旧增加项目合计金额1" mulRef="_GBC_40be20a59ea24c4b922b80ad16c443dd" unitRef="_GBC_5c5465b5f5ce48fb9f5835384b448bac" addr="T0R17C2S1_1" tagAction="1" formatStyle="Comma" appId="_GBC_925c2a7345d74ba1bae908f2c1695459" isSerialConcept="true" serialDirection="1" serialDefaultCount="2">
        <m:complexRule comparator="Eq" title="采用成本计量模式的生产性生物资产累计折旧增加项目合计金额" test=" $_GBC_febc2440f2f7485199e8429f96cdd39a" id="C45613cd3dd7b4da8811a6a65484be0be" serialType="2"/>
      </m:item>
      <m:placeholder xlName="_PLD_12e22cb939bb4298b2017cac0ab7c1cf" addr="T0R18C0S1_1"/>
      <m:item xlName="_GBC_2134b4edd0fe431c8ad518f21c97ec4a" concept="clcid-pte:CaiYongChengBenJiLiangMoShiDeShengChanXingShengWuZiChanMingXiLeiJiZheJiuBenQiJianShaoE" label="采用成本计量模式的生产性生物资产明细-累计折旧本期减少额" mulRef="_GBC_40be20a59ea24c4b922b80ad16c443dd" unitRef="_GBC_5c5465b5f5ce48fb9f5835384b448bac" addr="T0R18C1S1_1" formatStyle="Comma" tupleRef="clcid-pte:CaiYongChengBenJiLiangMoShiDeShengChanXingShengWuZiChanMingXi" appId="_GBC_925c2a7345d74ba1bae908f2c1695459">
        <m:complexRule comparator="Eq" title="采用成本计量模式的生产性生物资产明细-累计折旧本期减少额" test=" $_GBC_f47edc267a5f4c84902da01a1f0e53ab +  $_GBC_ee1e1d8c1dfe4190b7926a0b568741e6 +  $_GBC_a4cdc862180447ca9cb2b1f5e1e6baaf" id="C5d15097264c04e3290f02cf2626a735a" serialType="1"/>
      </m:item>
      <m:item xlName="_GBC_e328c6f63d544152b1548d6e3c99b96b" concept="clcid-pte:ShengChanXingShengWuZiChanLeiJiZheJiuBenQiJianShaoEHeJi" label="生产性生物资产累计折旧本期减少额合计" mulRef="_GBC_40be20a59ea24c4b922b80ad16c443dd" unitRef="_GBC_5c5465b5f5ce48fb9f5835384b448bac" addr="T0R18C2S1_1" formatStyle="Comma" appId="_GBC_925c2a7345d74ba1bae908f2c1695459">
        <m:complexRule comparator="Eq" title="生产性生物资产累计折旧本期减少额合计" test=" $_GBC_2d7fc8198f6541a19e40708dfb0c726b +  $_GBC_4d01495e0269456093329c92717c0b7e +  $_GBC_7d44d5d6a0cc4c25ba8055b216f2ecf6" id="Ca587c9463c8b4789b60f3da3b302113d" serialType="1"/>
        <m:complexRule comparator="Eq" title="生产性生物资产累计折旧本期减少额合计" test=" $_GBC_2134b4edd0fe431c8ad518f21c97ec4a" id="C4f7eb4a759554d1da5bb92473d4a50ea" serialType="2"/>
      </m:item>
      <m:placeholder xlName="_PLD_ed43bcabc3e24d4ba4442a8887cb40ca" addr="T0R19C0S1_1"/>
      <m:item xlName="_GBC_f47edc267a5f4c84902da01a1f0e53ab" concept="clcid-pte:CaiYongChengBenJiLiangMoShiDeShengChanXingShengWuZiChanMingXiChuZhiDaoZhiDeLeiJiZheJiuBenQiJianShaoE" label="采用成本计量模式的生产性生物资产明细-处置导致的累计折旧本期减少额" mulRef="_GBC_40be20a59ea24c4b922b80ad16c443dd" unitRef="_GBC_5c5465b5f5ce48fb9f5835384b448bac" addr="T0R19C1S1_1" formatStyle="Comma" tupleRef="clcid-pte:CaiYongChengBenJiLiangMoShiDeShengChanXingShengWuZiChanMingXi" appId="_GBC_925c2a7345d74ba1bae908f2c1695459"/>
      <m:item xlName="_GBC_2d7fc8198f6541a19e40708dfb0c726b" concept="clcid-pte:ShengChanXingShengWuZiChanLeiJiZheJiuChuZhiJianShaoEHeJi" label="生产性生物资产累计折旧处置减少额合计" mulRef="_GBC_40be20a59ea24c4b922b80ad16c443dd" unitRef="_GBC_5c5465b5f5ce48fb9f5835384b448bac" addr="T0R19C2S1_1" formatStyle="Comma" appId="_GBC_925c2a7345d74ba1bae908f2c1695459">
        <m:complexRule comparator="Eq" title="生产性生物资产累计折旧处置减少额合计" test=" $_GBC_f47edc267a5f4c84902da01a1f0e53ab" id="C2634cc002fd94ba0adeb8925d462f6d3" serialType="2"/>
      </m:item>
      <m:placeholder xlName="_PLD_530193aedf324660a5c84d0b4193e1b5" addr="T0R20C0S1_1"/>
      <m:item xlName="_GBC_ee1e1d8c1dfe4190b7926a0b568741e6" concept="clcid-pte:CaiYongChengBenJiLiangMoShiDeShengChanXingShengWuZiChanMingXiQiTaLeiJiZheJiuBenQiJianShaoE" label="采用成本计量模式的生产性生物资产明细-其他累计折旧本期减少额" mulRef="_GBC_40be20a59ea24c4b922b80ad16c443dd" unitRef="_GBC_5c5465b5f5ce48fb9f5835384b448bac" addr="T0R20C1S1_1" formatStyle="Comma" tupleRef="clcid-pte:CaiYongChengBenJiLiangMoShiDeShengChanXingShengWuZiChanMingXi" appId="_GBC_925c2a7345d74ba1bae908f2c1695459"/>
      <m:item xlName="_GBC_4d01495e0269456093329c92717c0b7e" concept="clcid-pte:ShengChanXingShengWuZiChanLeiJiZheJiuQiTaJianShaoEHeJi" label="生产性生物资产累计折旧其他减少额合计" mulRef="_GBC_40be20a59ea24c4b922b80ad16c443dd" unitRef="_GBC_5c5465b5f5ce48fb9f5835384b448bac" addr="T0R20C2S1_1" formatStyle="Comma" appId="_GBC_925c2a7345d74ba1bae908f2c1695459">
        <m:complexRule comparator="Eq" title="生产性生物资产累计折旧其他减少额合计" test=" $_GBC_ee1e1d8c1dfe4190b7926a0b568741e6" id="C34e7a89accde4820b9f0ec89b58afd60" serialType="2"/>
      </m:item>
      <m:item xlName="_GBC_b592bf7faf554846aa0fd906d49cccf4" concept="clcid-pte:CaiYongChengBenJiLiangMoShiDeShengChanXingShengWuZiChanLeiJiZheJiuJianShaoXiangMuMingCheng1" label="采用成本计量模式的生产性生物资产累计折旧减少项目名称1" addr="T0R21C0S1_1" tagAction="1" formatStyle="Comma" appId="_GBC_925c2a7345d74ba1bae908f2c1695459" isSerialConcept="true" serialDirection="1" serialDefaultCount="2"/>
      <m:item xlName="_GBC_a4cdc862180447ca9cb2b1f5e1e6baaf" concept="clcid-pte:CaiYongChengBenJiLiangMoShiDeShengChanXingShengWuZiChanLeiJiZheJiuJianShaoXiangMuJinE1" label="采用成本计量模式的生产性生物资产累计折旧减少项目金额1" mulRef="_GBC_40be20a59ea24c4b922b80ad16c443dd" unitRef="_GBC_5c5465b5f5ce48fb9f5835384b448bac" addr="T0R21C1S1_1" tagAction="1" formatStyle="Comma" tupleRef="clcid-pte:CaiYongChengBenJiLiangMoShiDeShengChanXingShengWuZiChanMingXi" appId="_GBC_925c2a7345d74ba1bae908f2c1695459" isSerialConcept="true" serialDirection="1" serialDefaultCount="2"/>
      <m:item xlName="_GBC_7d44d5d6a0cc4c25ba8055b216f2ecf6" concept="clcid-pte:CaiYongChengBenJiLiangMoShiDeShengChanXingShengWuZiChanLeiJiZheJiuJianShaoXiangMuHeJiJinE1" label="采用成本计量模式的生产性生物资产累计折旧减少项目合计金额1" mulRef="_GBC_40be20a59ea24c4b922b80ad16c443dd" unitRef="_GBC_5c5465b5f5ce48fb9f5835384b448bac" addr="T0R21C2S1_1" tagAction="1" formatStyle="Comma" appId="_GBC_925c2a7345d74ba1bae908f2c1695459" isSerialConcept="true" serialDirection="1" serialDefaultCount="2">
        <m:complexRule comparator="Eq" title="采用成本计量模式的生产性生物资产累计折旧减少项目合计金额" test=" $_GBC_a4cdc862180447ca9cb2b1f5e1e6baaf" id="C265533c1c72d4579a9c2bdfd5c270c63" serialType="2"/>
      </m:item>
      <m:placeholder xlName="_PLD_4b0f8ce13ab949a8b25578aa91277693" addr="T0R22C0S1_1"/>
      <m:item xlName="_GBC_c68f1210881d4c8299223c5ec00b7595" concept="clcid-pte:CaiYongChengBenJiLiangMoShiDeShengChanXingShengWuZiChanMingXiLeiJiZheJiu" label="采用成本计量模式的生产性生物资产明细-累计折旧" mulRef="_GBC_40be20a59ea24c4b922b80ad16c443dd" unitRef="_GBC_5c5465b5f5ce48fb9f5835384b448bac" addr="T0R22C1S1_1" formatStyle="Comma" tupleRef="clcid-pte:CaiYongChengBenJiLiangMoShiDeShengChanXingShengWuZiChanMingXi" appId="_GBC_925c2a7345d74ba1bae908f2c1695459">
        <m:complexRule comparator="Eq" title="采用成本计量模式的生产性生物资产明细-累计折旧" test=" $_GBC_69954d209bde477fbd259aaa9a0ebe8d +  $_GBC_dea5057dcfb44cbfaa9d463c693e0f2d -  $_GBC_2134b4edd0fe431c8ad518f21c97ec4a" id="C41aa642c63a945f694f6c8480261b915"/>
      </m:item>
      <m:item xlName="_GBC_4ce5e6bef3b84018a4f21dfda3f12d48" concept="clcid-pte:ShengChanXingShengWuZiChanLeiJiZheJiuHeJi" label="生产性生物资产累计折旧合计" mulRef="_GBC_40be20a59ea24c4b922b80ad16c443dd" unitRef="_GBC_5c5465b5f5ce48fb9f5835384b448bac" addr="T0R22C2S1_1" formatStyle="Comma" appId="_GBC_925c2a7345d74ba1bae908f2c1695459">
        <m:complexRule comparator="Eq" title="生产性生物资产累计折旧合计" test=" $_GBC_c945dbee711b4d75b905b046389b125c +  $_GBC_ad65b913f79a41a8933abb263256bbb9 -  $_GBC_e328c6f63d544152b1548d6e3c99b96b" id="C2a76cb614cbb4e4b9db1c89dca0fa985"/>
        <m:complexRule comparator="Eq" title="生产性生物资产累计折旧合计" test=" $_GBC_c68f1210881d4c8299223c5ec00b7595" id="Cb15226325430488087ba778dcea4d826"/>
      </m:item>
      <m:placeholder xlName="_PLD_5338539e3709479e88235c8b1f2ee403" addr="T0R23C0S1_1"/>
      <m:placeholder xlName="_PLD_1eccdb89d6314a24aeab623f082059c0" addr="T0R24C0S1_1"/>
      <m:item xlName="_GBC_5d0c00000ae04747aef076f5a395eba4" concept="clcid-pte:CaiYongChengBenJiLiangMoShiDeShengChanXingShengWuZiChanMingXiJianZhiZhunBei" label="采用成本计量模式的生产性生物资产明细-减值准备" periodRef="本期期初数" mulRef="_GBC_40be20a59ea24c4b922b80ad16c443dd" unitRef="_GBC_5c5465b5f5ce48fb9f5835384b448bac" addr="T0R24C1S1_1" formatStyle="Comma" tupleRef="clcid-pte:CaiYongChengBenJiLiangMoShiDeShengChanXingShengWuZiChanMingXi" appId="_GBC_925c2a7345d74ba1bae908f2c1695459"/>
      <m:item xlName="_GBC_129bcc001e3b407a9af7434d2141af3f" concept="clcid-pte:ShengChanXingShengWuZiChanJianZhiZhunBeiHeJi" label="生产性生物资产减值准备合计" periodRef="本期期初数" mulRef="_GBC_40be20a59ea24c4b922b80ad16c443dd" unitRef="_GBC_5c5465b5f5ce48fb9f5835384b448bac" addr="T0R24C2S1_1" formatStyle="Comma" appId="_GBC_925c2a7345d74ba1bae908f2c1695459">
        <m:complexRule comparator="Eq" title="生产性生物资产减值准备合计@本期期初数" test=" $_GBC_5d0c00000ae04747aef076f5a395eba4" id="C35e7786890d94462aba21e1f00c78615" serialType="2"/>
      </m:item>
      <m:placeholder xlName="_PLD_a2c2c876b3854c51b50307d69826bcbb" addr="T0R25C0S1_1"/>
      <m:item xlName="_GBC_7696332b85264cd7b80f32058d806043" concept="clcid-pte:CaiYongChengBenJiLiangMoShiDeShengChanXingShengWuZiChanMingXiJianZhiZhunBeiBenQiZengJiaE" label="采用成本计量模式的生产性生物资产明细-减值准备本期增加额" mulRef="_GBC_40be20a59ea24c4b922b80ad16c443dd" unitRef="_GBC_5c5465b5f5ce48fb9f5835384b448bac" addr="T0R25C1S1_1" formatStyle="Comma" tupleRef="clcid-pte:CaiYongChengBenJiLiangMoShiDeShengChanXingShengWuZiChanMingXi" appId="_GBC_925c2a7345d74ba1bae908f2c1695459">
        <m:complexRule comparator="Eq" title="采用成本计量模式的生产性生物资产明细-减值准备本期增加额" test=" $_GBC_61793a4f182146e0806e6deaabd87d0a +  $_GBC_4767a683eddc4ca9b16f0af15ac56ada" id="C91225fb0b6234619b0e7047571ee7bac" serialType="1"/>
      </m:item>
      <m:item xlName="_GBC_adca4bd0c3b9491389bc05d1d2adc69d" concept="clcid-pte:ShengChanXingShengWuZiChanJianZhiZhunBeiBenQiZengJiaEHeJi" label="生产性生物资产减值准备本期增加额合计" mulRef="_GBC_40be20a59ea24c4b922b80ad16c443dd" unitRef="_GBC_5c5465b5f5ce48fb9f5835384b448bac" addr="T0R25C2S1_1" formatStyle="Comma" appId="_GBC_925c2a7345d74ba1bae908f2c1695459">
        <m:complexRule comparator="Eq" title="生产性生物资产减值准备本期增加额合计" test=" $_GBC_eb4cc141d58e4db4b21a5e95fb3b69ce +  $_GBC_9d6870ef1fd941408373ffd88431f06c" id="Cd240e878cb2c438eb75c2e52452966ed" serialType="1"/>
        <m:complexRule comparator="Eq" title="生产性生物资产减值准备本期增加额合计" test=" $_GBC_7696332b85264cd7b80f32058d806043" id="Ccc93324307874429a5acfe43531e8070" serialType="2"/>
      </m:item>
      <m:placeholder xlName="_PLD_b489162a96964c17b9d77d84fa68ff4a" addr="T0R26C0S1_1"/>
      <m:item xlName="_GBC_61793a4f182146e0806e6deaabd87d0a" concept="clcid-pte:CaiYongChengBenJiLiangMoShiDeShengChanXingShengWuZiChanMingXiJiTiDaoZhiDeJianZhiZhunBeiBenQiZengJiaE" label="采用成本计量模式的生产性生物资产明细-计提导致的减值准备本期增加额" mulRef="_GBC_40be20a59ea24c4b922b80ad16c443dd" unitRef="_GBC_5c5465b5f5ce48fb9f5835384b448bac" addr="T0R26C1S1_1" formatStyle="Comma" tupleRef="clcid-pte:CaiYongChengBenJiLiangMoShiDeShengChanXingShengWuZiChanMingXi" appId="_GBC_925c2a7345d74ba1bae908f2c1695459"/>
      <m:item xlName="_GBC_eb4cc141d58e4db4b21a5e95fb3b69ce" concept="clcid-pte:ShengChanXingShengWuZiChanJianZhiZhunBeiJiTiZengJiaEHeJi" label="生产性生物资产减值准备计提增加额合计" mulRef="_GBC_40be20a59ea24c4b922b80ad16c443dd" unitRef="_GBC_5c5465b5f5ce48fb9f5835384b448bac" addr="T0R26C2S1_1" formatStyle="Comma" appId="_GBC_925c2a7345d74ba1bae908f2c1695459">
        <m:complexRule comparator="Eq" title="生产性生物资产减值准备计提增加额合计" test=" $_GBC_61793a4f182146e0806e6deaabd87d0a" id="C95011dedf4b048d0bf4a0d05bdaa2a03" serialType="2"/>
      </m:item>
      <m:item xlName="_GBC_a475ebfb685b4e6e80aa7cde099065d9" concept="clcid-pte:CaiYongChengBenJiLiangMoShiDeShengChanXingShengWuZiChanJianZhiZhunBeiZengJiaXiangMuMingCheng1" label="采用成本计量模式的生产性生物资产减值准备增加项目名称1" addr="T0R27C0S1_1" tagAction="1" formatStyle="Comma" appId="_GBC_925c2a7345d74ba1bae908f2c1695459" isSerialConcept="true" serialDirection="1" serialDefaultCount="2"/>
      <m:item xlName="_GBC_4767a683eddc4ca9b16f0af15ac56ada" concept="clcid-pte:CaiYongChengBenJiLiangMoShiDeShengChanXingShengWuZiChanJianZhiZhunBeiZengJiaXiangMuJinE1" label="采用成本计量模式的生产性生物资产减值准备增加项目金额1" mulRef="_GBC_40be20a59ea24c4b922b80ad16c443dd" unitRef="_GBC_5c5465b5f5ce48fb9f5835384b448bac" addr="T0R27C1S1_1" tagAction="1" formatStyle="Comma" tupleRef="clcid-pte:CaiYongChengBenJiLiangMoShiDeShengChanXingShengWuZiChanMingXi" appId="_GBC_925c2a7345d74ba1bae908f2c1695459" isSerialConcept="true" serialDirection="1" serialDefaultCount="2"/>
      <m:item xlName="_GBC_9d6870ef1fd941408373ffd88431f06c" concept="clcid-pte:CaiYongChengBenJiLiangMoShiDeShengChanXingShengWuZiChanJianZhiZhunBeiZengJiaXiangMuHeJiJinE1" label="采用成本计量模式的生产性生物资产减值准备增加项目合计金额1" mulRef="_GBC_40be20a59ea24c4b922b80ad16c443dd" unitRef="_GBC_5c5465b5f5ce48fb9f5835384b448bac" addr="T0R27C2S1_1" tagAction="1" formatStyle="Comma" appId="_GBC_925c2a7345d74ba1bae908f2c1695459" isSerialConcept="true" serialDirection="1" serialDefaultCount="2">
        <m:complexRule comparator="Eq" title="采用成本计量模式的生产性生物资产减值准备增加项目合计金额" test=" $_GBC_4767a683eddc4ca9b16f0af15ac56ada" id="Cd7e4fc0cba3b4558bf17e955651725b5" serialType="2"/>
      </m:item>
      <m:placeholder xlName="_PLD_103e0b4096fb4a7f8aa88a9218bdec3c" addr="T0R28C0S1_1"/>
      <m:item xlName="_GBC_d5a5003be0ea4fb191cb23d43ba1f301" concept="clcid-pte:CaiYongChengBenJiLiangMoShiDeShengChanXingShengWuZiChanMingXiJianZhiZhunBeiBenQiJianShaoE" label="采用成本计量模式的生产性生物资产明细-减值准备本期减少额" mulRef="_GBC_40be20a59ea24c4b922b80ad16c443dd" unitRef="_GBC_5c5465b5f5ce48fb9f5835384b448bac" addr="T0R28C1S1_1" formatStyle="Comma" tupleRef="clcid-pte:CaiYongChengBenJiLiangMoShiDeShengChanXingShengWuZiChanMingXi" appId="_GBC_925c2a7345d74ba1bae908f2c1695459">
        <m:complexRule comparator="Eq" title="采用成本计量模式的生产性生物资产明细-减值准备本期减少额" test=" $_GBC_75e64f0172e247e4bb3a1c6afff283c9 +  $_GBC_cdbb48796f314c3db336d688457b895f +  $_GBC_dbed7cd8a4654166b0f7f4e569920689" id="Cf9129acc85234abcb545a5122b6c32a0" serialType="1"/>
      </m:item>
      <m:item xlName="_GBC_49486a6ebfd24adaa59ded543f31c0e1" concept="clcid-pte:ShengChanXingShengWuZiChanJianZhiZhunBeiBenQiJianShaoEHeJi" label="生产性生物资产减值准备本期减少额合计" mulRef="_GBC_40be20a59ea24c4b922b80ad16c443dd" unitRef="_GBC_5c5465b5f5ce48fb9f5835384b448bac" addr="T0R28C2S1_1" formatStyle="Comma" appId="_GBC_925c2a7345d74ba1bae908f2c1695459">
        <m:complexRule comparator="Eq" title="生产性生物资产减值准备本期减少额合计" test=" $_GBC_dab88cf98ec14472b013c07de229c08a +  $_GBC_17de1f292a89479a8891c46ca8ac4b88 +  $_GBC_ac121d73c6da406db10df240e84ea3af" id="C71551703fbfe444ea456a64f3fce8ce3" serialType="1"/>
      </m:item>
      <m:placeholder xlName="_PLD_76981011ef39446b9a3caa0eb512cff9" addr="T0R29C0S1_1"/>
      <m:item xlName="_GBC_75e64f0172e247e4bb3a1c6afff283c9" concept="clcid-pte:CaiYongChengBenJiLiangMoShiDeShengChanXingShengWuZiChanMingXiChuZhiDaoZhiDeJianZhiZhunBeiBenQiJianShaoE" label="采用成本计量模式的生产性生物资产明细-处置导致的减值准备本期减少额" mulRef="_GBC_40be20a59ea24c4b922b80ad16c443dd" unitRef="_GBC_5c5465b5f5ce48fb9f5835384b448bac" addr="T0R29C1S1_1" formatStyle="Comma" tupleRef="clcid-pte:CaiYongChengBenJiLiangMoShiDeShengChanXingShengWuZiChanMingXi" appId="_GBC_925c2a7345d74ba1bae908f2c1695459"/>
      <m:item xlName="_GBC_dab88cf98ec14472b013c07de229c08a" concept="clcid-pte:ShengChanXingShengWuZiChanJianZhiZhunBeiChuZhiJianShaoEHeJi" label="生产性生物资产减值准备处置减少额合计" mulRef="_GBC_40be20a59ea24c4b922b80ad16c443dd" unitRef="_GBC_5c5465b5f5ce48fb9f5835384b448bac" addr="T0R29C2S1_1" formatStyle="Comma" appId="_GBC_925c2a7345d74ba1bae908f2c1695459"/>
      <m:placeholder xlName="_PLD_31c2de50378e45cb9b2e0a13cf6c26ce" addr="T0R30C0S1_1"/>
      <m:item xlName="_GBC_cdbb48796f314c3db336d688457b895f" concept="clcid-pte:CaiYongChengBenJiLiangMoShiDeShengChanXingShengWuZiChanMingXiQiTaJianZhiZhunBeiBenQiJianShaoE" label="采用成本计量模式的生产性生物资产明细-其他减值准备本期减少额" mulRef="_GBC_40be20a59ea24c4b922b80ad16c443dd" unitRef="_GBC_5c5465b5f5ce48fb9f5835384b448bac" addr="T0R30C1S1_1" formatStyle="Comma" tupleRef="clcid-pte:CaiYongChengBenJiLiangMoShiDeShengChanXingShengWuZiChanMingXi" appId="_GBC_925c2a7345d74ba1bae908f2c1695459"/>
      <m:item xlName="_GBC_17de1f292a89479a8891c46ca8ac4b88" concept="clcid-pte:ShengChanXingShengWuZiChanJianZhiZhunBeiQiTaJianShaoEHeJi" label="生产性生物资产减值准备其他减少额合计" mulRef="_GBC_40be20a59ea24c4b922b80ad16c443dd" unitRef="_GBC_5c5465b5f5ce48fb9f5835384b448bac" addr="T0R30C2S1_1" formatStyle="Comma" appId="_GBC_925c2a7345d74ba1bae908f2c1695459"/>
      <m:item xlName="_GBC_a5175c4c557840598de4b99395de0a06" concept="clcid-pte:CaiYongChengBenJiLiangMoShiDeShengChanXingShengWuZiChanJianZhiZhunBeiJianShaoXiangMuMingCheng1" label="采用成本计量模式的生产性生物资产减值准备减少项目名称1" addr="T0R31C0S1_1" tagAction="1" formatStyle="Comma" appId="_GBC_925c2a7345d74ba1bae908f2c1695459" isSerialConcept="true" serialDirection="1" serialDefaultCount="2"/>
      <m:item xlName="_GBC_dbed7cd8a4654166b0f7f4e569920689" concept="clcid-pte:CaiYongChengBenJiLiangMoShiDeShengChanXingShengWuZiChanJianZhiZhunBeiJianShaoXiangMuJinE1" label="采用成本计量模式的生产性生物资产减值准备减少项目金额1" mulRef="_GBC_40be20a59ea24c4b922b80ad16c443dd" unitRef="_GBC_5c5465b5f5ce48fb9f5835384b448bac" addr="T0R31C1S1_1" tagAction="1" formatStyle="Comma" tupleRef="clcid-pte:CaiYongChengBenJiLiangMoShiDeShengChanXingShengWuZiChanMingXi" appId="_GBC_925c2a7345d74ba1bae908f2c1695459" isSerialConcept="true" serialDirection="1" serialDefaultCount="2"/>
      <m:item xlName="_GBC_ac121d73c6da406db10df240e84ea3af" concept="clcid-pte:CaiYongChengBenJiLiangMoShiDeShengChanXingShengWuZiChanJianZhiZhunBeiJianShaoXiangMuHeJiJinE1" label="采用成本计量模式的生产性生物资产减值准备减少项目合计金额1" mulRef="_GBC_40be20a59ea24c4b922b80ad16c443dd" unitRef="_GBC_5c5465b5f5ce48fb9f5835384b448bac" addr="T0R31C2S1_1" tagAction="1" formatStyle="Comma" appId="_GBC_925c2a7345d74ba1bae908f2c1695459" isSerialConcept="true" serialDirection="1" serialDefaultCount="2"/>
      <m:placeholder xlName="_PLD_0af85dd32c844129976e007705f61220" addr="T0R32C0S1_1"/>
      <m:item xlName="_GBC_1bbb86760f354084b412b5fa85afef1f" concept="clcid-pte:CaiYongChengBenJiLiangMoShiDeShengChanXingShengWuZiChanMingXiJianZhiZhunBei" label="采用成本计量模式的生产性生物资产明细-减值准备" mulRef="_GBC_40be20a59ea24c4b922b80ad16c443dd" unitRef="_GBC_5c5465b5f5ce48fb9f5835384b448bac" addr="T0R32C1S1_1" formatStyle="Comma" tupleRef="clcid-pte:CaiYongChengBenJiLiangMoShiDeShengChanXingShengWuZiChanMingXi" appId="_GBC_925c2a7345d74ba1bae908f2c1695459">
        <m:complexRule comparator="Eq" title="采用成本计量模式的生产性生物资产明细-减值准备" test=" $_GBC_5d0c00000ae04747aef076f5a395eba4 +  $_GBC_7696332b85264cd7b80f32058d806043 -  $_GBC_d5a5003be0ea4fb191cb23d43ba1f301" id="Cc2af3f8ee71b41459f391d06494a69bb"/>
      </m:item>
      <m:item xlName="_GBC_9c30c38b05be45b08f45d4895ad35ea1" concept="clcid-pte:ShengChanXingShengWuZiChanJianZhiZhunBeiHeJi" label="生产性生物资产减值准备合计" mulRef="_GBC_40be20a59ea24c4b922b80ad16c443dd" unitRef="_GBC_5c5465b5f5ce48fb9f5835384b448bac" addr="T0R32C2S1_1" formatStyle="Comma" appId="_GBC_925c2a7345d74ba1bae908f2c1695459">
        <m:complexRule comparator="Eq" title="生产性生物资产减值准备合计" test=" $_GBC_129bcc001e3b407a9af7434d2141af3f +  $_GBC_adca4bd0c3b9491389bc05d1d2adc69d -  $_GBC_49486a6ebfd24adaa59ded543f31c0e1" id="Ca44724f8f88d4afb9b523c44e3c9da42"/>
      </m:item>
      <m:placeholder xlName="_PLD_853757cd69d94581bace599a3912457d" addr="T0R33C0S1_1"/>
      <m:placeholder xlName="_PLD_448b003b9c2c4afd8944a25169553be6" addr="T0R34C0S1_1"/>
      <m:item xlName="_GBC_3e4dd74d43f44bbc9ce3acb121292981" concept="clcid-pte:CaiYongChengBenJiLiangMoShiDeShengChanXingShengWuZiChanMingXiZhangMianJiaZhi" label="采用成本计量模式的生产性生物资产明细-账面价值" mulRef="_GBC_40be20a59ea24c4b922b80ad16c443dd" unitRef="_GBC_5c5465b5f5ce48fb9f5835384b448bac" addr="T0R34C1S1_1" formatStyle="Comma" tupleRef="clcid-pte:CaiYongChengBenJiLiangMoShiDeShengChanXingShengWuZiChanMingXi" appId="_GBC_925c2a7345d74ba1bae908f2c1695459"/>
      <m:item xlName="_GBC_e46f22b31d1c4bdd905a5c2db0d6bcbd" concept="clcid-pte:ShengChanXingShengWuZiChan" label="生产性生物资产" mulRef="_GBC_40be20a59ea24c4b922b80ad16c443dd" unitRef="_GBC_5c5465b5f5ce48fb9f5835384b448bac" addr="T0R34C2S1_1" formatStyle="Comma" appId="_GBC_925c2a7345d74ba1bae908f2c1695459">
        <m:complexRule comparator="Eq" title="生产性生物资产" test=" $_GBC_3e4dd74d43f44bbc9ce3acb121292981" id="Cfe1922eb44784942b05bbb082527c0da"/>
      </m:item>
      <m:placeholder xlName="_PLD_64c773563e9d444eb9f297db874ffe34" addr="T0R35C0S1_1"/>
      <m:item xlName="_GBC_7554f7ffb0f1494a98f3c8da7bc41861" concept="clcid-pte:CaiYongChengBenJiLiangMoShiDeShengChanXingShengWuZiChanMingXiZhangMianJiaZhi" label="采用成本计量模式的生产性生物资产明细-账面价值" periodRef="本期期初数" mulRef="_GBC_40be20a59ea24c4b922b80ad16c443dd" unitRef="_GBC_5c5465b5f5ce48fb9f5835384b448bac" addr="T0R35C1S1_1" formatStyle="Comma" tupleRef="clcid-pte:CaiYongChengBenJiLiangMoShiDeShengChanXingShengWuZiChanMingXi" appId="_GBC_925c2a7345d74ba1bae908f2c1695459"/>
      <m:item xlName="_GBC_c3efa485a7f84079b50179a6fba14e7f" concept="clcid-pte:ShengChanXingShengWuZiChan" label="生产性生物资产" periodRef="本期期初数" mulRef="_GBC_40be20a59ea24c4b922b80ad16c443dd" unitRef="_GBC_5c5465b5f5ce48fb9f5835384b448bac" addr="T0R35C2S1_1" formatStyle="Comma" appId="_GBC_925c2a7345d74ba1bae908f2c1695459">
        <m:complexRule comparator="Eq" title="生产性生物资产@本期期初数" test=" $_GBC_7554f7ffb0f1494a98f3c8da7bc41861" id="Ce260e870c17340de84f1de4bb57a8524"/>
      </m:item>
      <m:virtualTuples>
        <m:virtualTuple id="5080c45b-c3e2-466e-8ce4-2a86227ee3da" tupleRef="clcid-pte:CaiYongChengBenJiLiangMoShiDeShengChanXingShengWuZiChanMingXi" defaultRows="8" extendDirection="2" splitWidth="1"/>
      </m:virtualTuples>
    </m:section>
    <m:section xlName="_SEC_30033325948d42e88d046d357344a3ff" title="采用公允价值计量模式的生产性生物资产" helpId="112001070">
      <m:item xlName="_GBC_9b7a21a74fee4d22abc99ad9ee747e07" concept="clcid-ci-ar:ShiFouShiYongCaiWuFuZhuYiGongYunJiaZhiJiLiangDeShengChanXingShengWuZiChan" label="是否适用：财务附注：以公允价值计量的生产性生物资产" selectOptions="_buildInAppliance" controlType="CustomCheckbox" cRanges="{&quot;StartName&quot;:&quot;_GBC_9b7a21a74fee4d22abc99ad9ee747e07&quot;,&quot;EndName&quot;:&quot;_GBC_c63b341099ec41b4bdad18e3fb99a383&quot;,&quot;CType&quot;:1,&quot;DisplayText&quot;:null}"/>
      <m:item xlName="_GBC_809b7dd225584dc28b7e20bad3ae946f" concept="clcid-ci-ar:DanWeiCaiWuFuZhuYiGongYunJiaZhiJiLiangDeShengChanXingShengWuZiChan" label="单位：财务附注：以公允价值计量的生产性生物资产" selectOptions="_buildInScales" controlType="Combobox" cellType="Scale" appId="_GBC_9b7a21a74fee4d22abc99ad9ee747e07"/>
      <m:item xlName="_GBC_2544e474ae7c4db4a64b38e95c0509c2" concept="clcid-ci-ar:BiZhongCaiWuFuZhuYiGongYunJiaZhiJiLiangDeShengChanXingShengWuZiChan" label="币种：财务附注：以公允价值计量的生产性生物资产" selectOptions="_buildInISO4217" controlType="Combobox" cellType="Measure" appId="_GBC_9b7a21a74fee4d22abc99ad9ee747e07"/>
      <m:placeholder xlName="_PLD_c5adeefc225b4b1ca61a5b05bd21e49d" addr="T0R0C0S2_1"/>
      <m:item xlName="_GBC_0dcd0c86942249f1b400bf5178e91b40" concept="clcid-pte:CaiYongGongYunJiaZhiJiLiangMoShiDeShengChanXingShengWuZiChanMingXiDaLei" label="采用公允价值计量模式的生产性生物资产明细-大类" selectOptions="110a155e36bc4c51ab841c59017c15df" addr="T0R0C1S1_1" controlType="CellText" tagAction="1" tupleRef="clcid-pte:CaiYongGongYunJiaZhiJiLiangMoShiDeShengChanXingShengWuZiChanMingXi" appId="_GBC_9b7a21a74fee4d22abc99ad9ee747e07" defaultGridSpan="2" iterateOptionValue="4" checkOption="Ignore"/>
      <m:placeholder xlName="_PLD_ea04ede730a6412a8d9ac0fd0713338c" addr="T0R0C2S2_1"/>
      <m:item xlName="_GBC_8a3bf6f811cf441abc17992c96b2f762" concept="clcid-pte:CaiYongGongYunJiaZhiJiLiangMoShiDeShengChanXingShengWuZiChanMingXiMingXiLei" label="采用公允价值计量模式的生产性生物资产明细-明细类" addr="T0R1C1S1_1" tupleRef="clcid-pte:CaiYongGongYunJiaZhiJiLiangMoShiDeShengChanXingShengWuZiChanMingXi" appId="_GBC_9b7a21a74fee4d22abc99ad9ee747e07" isCaption="true"/>
      <m:placeholder xlName="_PLD_33c8ff4e429e4216a03f2128eb379814" addr="T0R2C0S1_1"/>
      <m:item xlName="_GBC_9e7e8bb9254b48f0aeae3b62d027c036" concept="clcid-pte:CaiYongGongYunJiaZhiJiLiangMoShiDeShengChanXingShengWuZiChanMingXiZhangMianYuE" label="采用公允价值计量模式的生产性生物资产明细-账面余额" periodRef="本期期初数" mulRef="_GBC_809b7dd225584dc28b7e20bad3ae946f" unitRef="_GBC_2544e474ae7c4db4a64b38e95c0509c2" addr="T0R2C1S1_1" formatStyle="Comma" tupleRef="clcid-pte:CaiYongGongYunJiaZhiJiLiangMoShiDeShengChanXingShengWuZiChanMingXi" appId="_GBC_9b7a21a74fee4d22abc99ad9ee747e07"/>
      <m:item xlName="_GBC_6619795bf7094db3b40c0e3cf31e6182" concept="clcid-pte:ShengChanXingShengWuZiChan" label="生产性生物资产" periodRef="本期期初数" mulRef="_GBC_809b7dd225584dc28b7e20bad3ae946f" unitRef="_GBC_2544e474ae7c4db4a64b38e95c0509c2" addr="T0R2C2S1_1" formatStyle="Comma" appId="_GBC_9b7a21a74fee4d22abc99ad9ee747e07"/>
      <m:placeholder xlName="_PLD_dac200831e2146d3841439a7563fccf3" addr="T0R3C0S1_1"/>
      <m:item xlName="_GBC_d604475540b94c8fbf838feaab978b1e" concept="clcid-pte:CaiYongGongYunJiaZhiJiLiangMoShiDeShengChanXingShengWuZiChanMingXiBenQiBianDong" label="采用公允价值计量模式的生产性生物资产明细-本期变动" mulRef="_GBC_809b7dd225584dc28b7e20bad3ae946f" unitRef="_GBC_2544e474ae7c4db4a64b38e95c0509c2" addr="T0R3C1S1_1" formatStyle="Comma" tupleRef="clcid-pte:CaiYongGongYunJiaZhiJiLiangMoShiDeShengChanXingShengWuZiChanMingXi" appId="_GBC_9b7a21a74fee4d22abc99ad9ee747e07">
        <m:complexRule comparator="Eq" title="采用公允价值计量模式的生产性生物资产明细-本期变动" test=" $_GBC_22612926c7364688b40a48f4425ce90a +  $_GBC_590e75a83c304fa1a2c4cb9c3818794f +  $_GBC_ee7c57505fb7425abab469fd27f19312 -  $_GBC_1bcd520a85c747bf89d3073b603bb336 -  $_GBC_fe3fbb8ab9854cfeb7a586dba61d8f9a +  $_GBC_d8c0c8a00a864c35a0d009c82a87e445 +  $_GBC_9331f29e1262474c9e232f7215403e77" id="Ca1e825f01fd54a02870dcc13c2ba3e77" serialType="1"/>
      </m:item>
      <m:item xlName="_GBC_9e8435529ef44ded962429fbaeefc501" concept="clcid-pte:CaiYongGongYunJiaZhiJiLiangMoShiDeShengChanXingShengWuZiChanBenQiBianDongHeJi" label="采用公允价值计量模式的生产性生物资产本期变动合计" mulRef="_GBC_809b7dd225584dc28b7e20bad3ae946f" unitRef="_GBC_2544e474ae7c4db4a64b38e95c0509c2" addr="T0R3C2S1_1" formatStyle="Comma" appId="_GBC_9b7a21a74fee4d22abc99ad9ee747e07">
        <m:complexRule comparator="Eq" title="采用公允价值计量模式的生产性生物资产本期变动合计" test=" $_GBC_485388e796994894a8db7ce870e32d92 +  $_GBC_6fbc08675cba4f6a89f8f65e7e974aee +  $_GBC_86b8292d7b0d4ec3b6b4201505c6808f -  $_GBC_3853a95a6ed743f192e04b05ecb09de2 -  $_GBC_920dee2d4a8b4c4f8bbc0b0ba7d068a9 +  $_GBC_a9ea2c850e16451bb0f0496ca02864fa +  $_GBC_fbdfdf6d9b8f41ed8b96b149692abef0" id="C7d8dfada49f1464bb08ee9f903cd0854" serialType="1"/>
      </m:item>
      <m:placeholder xlName="_PLD_ee9f1a87512f4b6086715f7e35253470" addr="T0R4C0S1_1"/>
      <m:item xlName="_GBC_22612926c7364688b40a48f4425ce90a" concept="clcid-pte:CaiYongGongYunJiaZhiJiLiangMoShiDeShengChanXingShengWuZiChanMingXiWaiGou" label="采用公允价值计量模式的生产性生物资产明细-外购" mulRef="_GBC_809b7dd225584dc28b7e20bad3ae946f" unitRef="_GBC_2544e474ae7c4db4a64b38e95c0509c2" addr="T0R4C1S1_1" formatStyle="Comma" tupleRef="clcid-pte:CaiYongGongYunJiaZhiJiLiangMoShiDeShengChanXingShengWuZiChanMingXi" appId="_GBC_9b7a21a74fee4d22abc99ad9ee747e07"/>
      <m:item xlName="_GBC_485388e796994894a8db7ce870e32d92" concept="clcid-pte:CaiYongGongYunJiaZhiJiLiangMoShiDeShengChanXingShengWuZiChanWaiGouHeJi" label="采用公允价值计量模式的生产性生物资产外购合计" mulRef="_GBC_809b7dd225584dc28b7e20bad3ae946f" unitRef="_GBC_2544e474ae7c4db4a64b38e95c0509c2" addr="T0R4C2S1_1" formatStyle="Comma" appId="_GBC_9b7a21a74fee4d22abc99ad9ee747e07"/>
      <m:placeholder xlName="_PLD_0e146686476844d98aedf4968d03d24f" addr="T0R5C0S1_1"/>
      <m:item xlName="_GBC_590e75a83c304fa1a2c4cb9c3818794f" concept="clcid-pte:CaiYongGongYunJiaZhiJiLiangMoShiDeShengChanXingShengWuZiChanMingXiZiXingPeiYu" label="采用公允价值计量模式的生产性生物资产明细-自行培育" mulRef="_GBC_809b7dd225584dc28b7e20bad3ae946f" unitRef="_GBC_2544e474ae7c4db4a64b38e95c0509c2" addr="T0R5C1S1_1" formatStyle="Comma" tupleRef="clcid-pte:CaiYongGongYunJiaZhiJiLiangMoShiDeShengChanXingShengWuZiChanMingXi" appId="_GBC_9b7a21a74fee4d22abc99ad9ee747e07"/>
      <m:item xlName="_GBC_6fbc08675cba4f6a89f8f65e7e974aee" concept="clcid-pte:CaiYongGongYunJiaZhiJiLiangMoShiDeShengChanXingShengWuZiChanZiXingPeiYuHeJi" label="采用公允价值计量模式的生产性生物资产自行培育合计" mulRef="_GBC_809b7dd225584dc28b7e20bad3ae946f" unitRef="_GBC_2544e474ae7c4db4a64b38e95c0509c2" addr="T0R5C2S1_1" formatStyle="Comma" appId="_GBC_9b7a21a74fee4d22abc99ad9ee747e07"/>
      <m:placeholder xlName="_PLD_8a6c88e491b94c26b4199ea297414ca7" addr="T0R6C0S1_1"/>
      <m:item xlName="_GBC_ee7c57505fb7425abab469fd27f19312" concept="clcid-pte:CaiYongGongYunJiaZhiJiLiangMoShiDeShengChanXingShengWuZiChanMingXiQiYeHeBingZengJia" label="采用公允价值计量模式的生产性生物资产明细-企业合并增加" mulRef="_GBC_809b7dd225584dc28b7e20bad3ae946f" unitRef="_GBC_2544e474ae7c4db4a64b38e95c0509c2" addr="T0R6C1S1_1" formatStyle="Comma" tupleRef="clcid-pte:CaiYongGongYunJiaZhiJiLiangMoShiDeShengChanXingShengWuZiChanMingXi" appId="_GBC_9b7a21a74fee4d22abc99ad9ee747e07"/>
      <m:item xlName="_GBC_86b8292d7b0d4ec3b6b4201505c6808f" concept="clcid-pte:CaiYongGongYunJiaZhiJiLiangMoShiDeShengChanXingShengWuZiChanQiYeHeBingZengJiaHeJi" label="采用公允价值计量模式的生产性生物资产企业合并增加合计" mulRef="_GBC_809b7dd225584dc28b7e20bad3ae946f" unitRef="_GBC_2544e474ae7c4db4a64b38e95c0509c2" addr="T0R6C2S1_1" formatStyle="Comma" appId="_GBC_9b7a21a74fee4d22abc99ad9ee747e07"/>
      <m:placeholder xlName="_PLD_0dc0271441ba4ab49b4b227229971cea" addr="T0R7C0S1_1"/>
      <m:item xlName="_GBC_1bcd520a85c747bf89d3073b603bb336" concept="clcid-pte:CaiYongGongYunJiaZhiJiLiangMoShiDeShengChanXingShengWuZiChanMingXiChuZhi" label="采用公允价值计量模式的生产性生物资产明细-处置" mulRef="_GBC_809b7dd225584dc28b7e20bad3ae946f" unitRef="_GBC_2544e474ae7c4db4a64b38e95c0509c2" addr="T0R7C1S1_1" formatStyle="Comma" tupleRef="clcid-pte:CaiYongGongYunJiaZhiJiLiangMoShiDeShengChanXingShengWuZiChanMingXi" appId="_GBC_9b7a21a74fee4d22abc99ad9ee747e07"/>
      <m:item xlName="_GBC_3853a95a6ed743f192e04b05ecb09de2" concept="clcid-pte:CaiYongGongYunJiaZhiJiLiangMoShiDeShengChanXingShengWuZiChanChuZhiHeJi" label="采用公允价值计量模式的生产性生物资产处置合计" mulRef="_GBC_809b7dd225584dc28b7e20bad3ae946f" unitRef="_GBC_2544e474ae7c4db4a64b38e95c0509c2" addr="T0R7C2S1_1" formatStyle="Comma" appId="_GBC_9b7a21a74fee4d22abc99ad9ee747e07"/>
      <m:placeholder xlName="_PLD_a983fff9c58847f7993c43d1e02dd943" addr="T0R8C0S1_1"/>
      <m:item xlName="_GBC_fe3fbb8ab9854cfeb7a586dba61d8f9a" concept="clcid-pte:CaiYongGongYunJiaZhiJiLiangMoShiDeShengChanXingShengWuZiChanMingXiQiTaZhuanChu" label="采用公允价值计量模式的生产性生物资产明细-其他转出" mulRef="_GBC_809b7dd225584dc28b7e20bad3ae946f" unitRef="_GBC_2544e474ae7c4db4a64b38e95c0509c2" addr="T0R8C1S1_1" formatStyle="Comma" tupleRef="clcid-pte:CaiYongGongYunJiaZhiJiLiangMoShiDeShengChanXingShengWuZiChanMingXi" appId="_GBC_9b7a21a74fee4d22abc99ad9ee747e07"/>
      <m:item xlName="_GBC_920dee2d4a8b4c4f8bbc0b0ba7d068a9" concept="clcid-pte:CaiYongGongYunJiaZhiJiLiangMoShiDeShengChanXingShengWuZiChanQiTaZhuanChuHeJi" label="采用公允价值计量模式的生产性生物资产其他转出合计" mulRef="_GBC_809b7dd225584dc28b7e20bad3ae946f" unitRef="_GBC_2544e474ae7c4db4a64b38e95c0509c2" addr="T0R8C2S1_1" formatStyle="Comma" appId="_GBC_9b7a21a74fee4d22abc99ad9ee747e07"/>
      <m:placeholder xlName="_PLD_fa0dc6df1e6c4adfa3f1c73b946d67d9" addr="T0R9C0S1_1"/>
      <m:item xlName="_GBC_d8c0c8a00a864c35a0d009c82a87e445" concept="clcid-pte:CaiYongGongYunJiaZhiJiLiangMoShiDeShengChanXingShengWuZiChanMingXiGongYunJiaZhiBianDong" label="采用公允价值计量模式的生产性生物资产明细-公允价值变动" mulRef="_GBC_809b7dd225584dc28b7e20bad3ae946f" unitRef="_GBC_2544e474ae7c4db4a64b38e95c0509c2" addr="T0R9C1S1_1" formatStyle="Comma" tupleRef="clcid-pte:CaiYongGongYunJiaZhiJiLiangMoShiDeShengChanXingShengWuZiChanMingXi" appId="_GBC_9b7a21a74fee4d22abc99ad9ee747e07"/>
      <m:item xlName="_GBC_a9ea2c850e16451bb0f0496ca02864fa" concept="clcid-pte:CaiYongGongYunJiaZhiJiLiangMoShiDeShengChanXingShengWuZiChanGongYunJiaZhiBianDongHeJi" label="采用公允价值计量模式的生产性生物资产公允价值变动合计" mulRef="_GBC_809b7dd225584dc28b7e20bad3ae946f" unitRef="_GBC_2544e474ae7c4db4a64b38e95c0509c2" addr="T0R9C2S1_1" formatStyle="Comma" appId="_GBC_9b7a21a74fee4d22abc99ad9ee747e07"/>
      <m:item xlName="_GBC_2475e670d1004df893571ff2dd1523d1" concept="clcid-pte:CaiYongGongYunJiaZhiJiLiangMoShiDeShengChanXingShengWuZiChanBianDongXiangMuMingCheng1" label="采用公允价值计量模式的生产性生物资产变动项目名称1" addr="T0R10C0S1_1" tagAction="1" formatStyle="Comma" appId="_GBC_9b7a21a74fee4d22abc99ad9ee747e07" isSerialConcept="true" serialDirection="1" serialDefaultCount="2"/>
      <m:item xlName="_GBC_9331f29e1262474c9e232f7215403e77" concept="clcid-pte:CaiYongGongYunJiaZhiJiLiangMoShiDeShengChanXingShengWuZiChanBianDongXiangMuMingChengJinE1" label="采用公允价值计量模式的生产性生物资产变动项目名称金额1" mulRef="_GBC_809b7dd225584dc28b7e20bad3ae946f" unitRef="_GBC_2544e474ae7c4db4a64b38e95c0509c2" addr="T0R10C1S1_1" tagAction="1" formatStyle="Comma" tupleRef="clcid-pte:CaiYongGongYunJiaZhiJiLiangMoShiDeShengChanXingShengWuZiChanMingXi" appId="_GBC_9b7a21a74fee4d22abc99ad9ee747e07" isSerialConcept="true" serialDirection="1"/>
      <m:item xlName="_GBC_fbdfdf6d9b8f41ed8b96b149692abef0" concept="clcid-pte:CaiYongGongYunJiaZhiJiLiangMoShiDeShengChanXingShengWuZiChanBianDongXiangMuMingChengJinEHeJi1" label="采用公允价值计量模式的生产性生物资产变动项目名称金额合计1" mulRef="_GBC_809b7dd225584dc28b7e20bad3ae946f" unitRef="_GBC_2544e474ae7c4db4a64b38e95c0509c2" addr="T0R10C2S1_1" tagAction="1" formatStyle="Comma" appId="_GBC_9b7a21a74fee4d22abc99ad9ee747e07" isSerialConcept="true" serialDirection="1"/>
      <m:placeholder xlName="_PLD_e5ad871d7aaf4087bf0f86994d1df910" addr="T0R11C0S1_1"/>
      <m:item xlName="_GBC_062e3171c2b54189b98d9e94f4d4e2ff" concept="clcid-pte:CaiYongGongYunJiaZhiJiLiangMoShiDeShengChanXingShengWuZiChanMingXiZhangMianYuE" label="采用公允价值计量模式的生产性生物资产明细-账面余额" mulRef="_GBC_809b7dd225584dc28b7e20bad3ae946f" unitRef="_GBC_2544e474ae7c4db4a64b38e95c0509c2" addr="T0R11C1S1_1" formatStyle="Comma" tupleRef="clcid-pte:CaiYongGongYunJiaZhiJiLiangMoShiDeShengChanXingShengWuZiChanMingXi" appId="_GBC_9b7a21a74fee4d22abc99ad9ee747e07">
        <m:complexRule comparator="Eq" title="采用公允价值计量模式的生产性生物资产明细-账面余额" test=" $_GBC_9e7e8bb9254b48f0aeae3b62d027c036 +  $_GBC_d604475540b94c8fbf838feaab978b1e" id="Cfe06308b052147d8a9677c6d7c15ba23"/>
      </m:item>
      <m:item xlName="_GBC_c63b341099ec41b4bdad18e3fb99a383" concept="clcid-pte:ShengChanXingShengWuZiChan" label="生产性生物资产" mulRef="_GBC_809b7dd225584dc28b7e20bad3ae946f" unitRef="_GBC_2544e474ae7c4db4a64b38e95c0509c2" addr="T0R11C2S1_1" formatStyle="Comma" appId="_GBC_9b7a21a74fee4d22abc99ad9ee747e07">
        <m:complexRule comparator="Eq" title="生产性生物资产" test=" $_GBC_6619795bf7094db3b40c0e3cf31e6182 +  $_GBC_9e8435529ef44ded962429fbaeefc501" id="C6a7923bd54ed4829891035e3cd3e2863"/>
      </m:item>
      <m:virtualTuples>
        <m:virtualTuple id="e6d9fec0-4b75-4442-afa4-5b5810eb6611" tupleRef="clcid-pte:CaiYongGongYunJiaZhiJiLiangMoShiDeShengChanXingShengWuZiChanMingXi" defaultRows="8" extendDirection="2" splitWidth="1"/>
      </m:virtualTuples>
    </m:section>
    <m:section xlName="_SEC_559ebba506dc45c6ba746173e6e553db" title="生产性生物资产的说明" convertSummaryRule="NoConvert" helpId="112001070">
      <m:item xlName="_GBC_d3e0f749d04b4097a0886c38dadda8f4" concept="clcid-ci-ar:ShiFouShiYongShengChanXingShengWuZiChanDeShuoMing" label="是否适用：生产性生物资产的说明" selectOptions="_buildInAppliance" controlType="CustomCheckbox" cRanges="{&quot;StartName&quot;:&quot;_GBC_d3e0f749d04b4097a0886c38dadda8f4&quot;,&quot;EndName&quot;:&quot;_GBC_00f9c8c63958419c84034997bb3b2ff5&quot;,&quot;CType&quot;:1,&quot;DisplayText&quot;:null}"/>
      <m:item xlName="_GBC_00f9c8c63958419c84034997bb3b2ff5" concept="clcid-pte:ShengChanXingShengWuZiChanDeShuoMing" label="生产性生物资产的说明" appId="_GBC_d3e0f749d04b4097a0886c38dadda8f4"/>
    </m:section>
    <m:section xlName="_SEC_1c42b01146a94d2891a3a0557341368e" title="油气资产" convertSummaryRule="NoConvert" helpId="112001071">
      <m:item xlName="_GBC_a587239cd6ac4d96b99f6fe496e97c34" concept="clcid-ci-ar:ShiFouShiYongYouQiZiChan" label="是否适用：油气资产" selectOptions="_buildInAppliance" controlType="CustomCheckbox" cRanges="{&quot;StartName&quot;:&quot;_GBC_a587239cd6ac4d96b99f6fe496e97c34&quot;,&quot;EndName&quot;:&quot;_GBC_5086b67a343540d98cb45e76ef4b2022&quot;,&quot;CType&quot;:1,&quot;DisplayText&quot;:null}"/>
      <m:item xlName="_GBC_2a1b1b30b3ac499d81052b214e91ce15" concept="clcid-ci-ar:DanWeiCaiWuFuZhuYouQiZiChan" label="单位：财务附注：油气资产" selectOptions="_buildInScales" controlType="Combobox" cellType="Scale" appId="_GBC_a587239cd6ac4d96b99f6fe496e97c34"/>
      <m:item xlName="_GBC_bd6ac008692f4faca0c23a146b82aca2" concept="clcid-ci-ar:BiZhongCaiWuFuZhuYouQiZiChan" label="币种：财务附注：油气资产" selectOptions="_buildInISO4217" controlType="Combobox" cellType="Measure" appId="_GBC_a587239cd6ac4d96b99f6fe496e97c34"/>
      <m:placeholder xlName="_PLD_9ab842df350b476c9135b11657d648ef" addr="T0R0C0S1_1"/>
      <m:placeholder xlName="_PLD_74f3bc1dd1fd4ee9bcbb22c5823ff75f" addr="T0R0C1S1_1"/>
      <m:placeholder xlName="_PLD_e3b2bb7cf74b4e8d8a6cbb496bd51280" addr="T0R0C2S1_1"/>
      <m:placeholder xlName="_PLD_2baefedec52b44b1b2e1cdd02404d00d" addr="T0R0C3S1_1"/>
      <m:item xlName="_GBC_86bcdd76c4b0451c8d8fb5db044a8342" concept="clcid-pte:YouQiZiChanMingXiXiangMu" label="油气资产明细-项目" addr="T0R0C4S1_1" tagAction="1" tupleRef="clcid-pte:YouQiZiChanMingXi" appId="_GBC_a587239cd6ac4d96b99f6fe496e97c34" isCaption="true"/>
      <m:placeholder xlName="_PLD_b885af1366d94d43a9c17ed746a0897e" addr="T0R0C5S1_1"/>
      <m:placeholder xlName="_PLD_5ad6deb5425947049c1d6b4cec14ae95" addr="T0R1C0S1_1"/>
      <m:placeholder xlName="_PLD_3282a384c23c4fc589f23172dfa6baef" addr="T0R2C0S1_1"/>
      <m:item xlName="_GBC_71faae40dfad4cac8cea549d2be9c5b4" concept="clcid-pte:TanMingKuangQuQuanYiYuanJiaZhangMianYuE" label="探明矿区权益原价账面余额" periodRef="本期期初数" mulRef="_GBC_2a1b1b30b3ac499d81052b214e91ce15" unitRef="_GBC_bd6ac008692f4faca0c23a146b82aca2" addr="T0R2C1S1_1" formatStyle="Comma" appId="_GBC_a587239cd6ac4d96b99f6fe496e97c34"/>
      <m:item xlName="_GBC_52211cff18544c1b8e5121aacaf2a7de" concept="clcid-pte:WeiTanMingKuangQuQuanYiYuanJiaZhangMianYuE" label="未探明矿区权益原价账面余额" periodRef="本期期初数" mulRef="_GBC_2a1b1b30b3ac499d81052b214e91ce15" unitRef="_GBC_bd6ac008692f4faca0c23a146b82aca2" addr="T0R2C2S1_1" formatStyle="Comma" appId="_GBC_a587239cd6ac4d96b99f6fe496e97c34"/>
      <m:item xlName="_GBC_ed3d36ec226443bd90725b8c06a02e27" concept="clcid-pte:JingJiXiangGuanSheShiYuanJiaZhangMianYuE" label="井及相关设施原价账面余额" periodRef="本期期初数" mulRef="_GBC_2a1b1b30b3ac499d81052b214e91ce15" unitRef="_GBC_bd6ac008692f4faca0c23a146b82aca2" addr="T0R2C3S1_1" formatStyle="Comma" appId="_GBC_a587239cd6ac4d96b99f6fe496e97c34"/>
      <m:item xlName="_GBC_7b93d9ff3114410090dae20722481f7f" concept="clcid-pte:YouQiZiChanMingXiZhangMianYuE" label="油气资产明细-账面余额" periodRef="本期期初数" mulRef="_GBC_2a1b1b30b3ac499d81052b214e91ce15" unitRef="_GBC_bd6ac008692f4faca0c23a146b82aca2" addr="T0R2C4S1_1" formatStyle="Comma" tupleRef="clcid-pte:YouQiZiChanMingXi" appId="_GBC_a587239cd6ac4d96b99f6fe496e97c34"/>
      <m:item xlName="_GBC_5b632adb0c8e45b58d66aefabd493b30" concept="clcid-pte:YouQiZiChanYuanJiaHeJiZhangMianYuE" label="油气资产原价合计账面余额" periodRef="本期期初数" mulRef="_GBC_2a1b1b30b3ac499d81052b214e91ce15" unitRef="_GBC_bd6ac008692f4faca0c23a146b82aca2" addr="T0R2C5S1_1" formatStyle="Comma" appId="_GBC_a587239cd6ac4d96b99f6fe496e97c34">
        <m:complexRule comparator="Eq" title="油气资产原价合计账面余额@本期期初数" test=" $_GBC_71faae40dfad4cac8cea549d2be9c5b4 +  $_GBC_52211cff18544c1b8e5121aacaf2a7de +  $_GBC_ed3d36ec226443bd90725b8c06a02e27 +  $_GBC_7b93d9ff3114410090dae20722481f7f" id="C77ee71ade13148f68187b3290a7319ac"/>
      </m:item>
      <m:placeholder xlName="_PLD_dbbf6a57ade94406807677ed804cf91b" addr="T0R3C0S1_1"/>
      <m:item xlName="_GBC_5a8eefede74341138322f547250591da" concept="clcid-pte:TanMingKuangQuQuanYiYuanJiaZengJiaE" label="探明矿区权益原价增加额" mulRef="_GBC_2a1b1b30b3ac499d81052b214e91ce15" unitRef="_GBC_bd6ac008692f4faca0c23a146b82aca2" addr="T0R3C1S1_1" formatStyle="Comma" appId="_GBC_a587239cd6ac4d96b99f6fe496e97c34">
        <m:complexRule comparator="Eq" title="探明矿区权益原价增加额" test=" $_GBC_88eda9dc986149c08ddcd88e6226ed6c +  $_GBC_c5a570f783af4a91b1013e0dac1d9980 +  $_GBC_486b803f56b24c808ee6d6325865a384" id="Ce06228b473a14a489636ac201d848f2a" serialType="1"/>
      </m:item>
      <m:item xlName="_GBC_4d7e2d2ad0fd4d28a00bbef26ae12cea" concept="clcid-pte:WeiTanMingKuangQuQuanYiYuanJiaZengJiaE" label="未探明矿区权益原价增加额" mulRef="_GBC_2a1b1b30b3ac499d81052b214e91ce15" unitRef="_GBC_bd6ac008692f4faca0c23a146b82aca2" addr="T0R3C2S1_1" formatStyle="Comma" appId="_GBC_a587239cd6ac4d96b99f6fe496e97c34">
        <m:complexRule comparator="Eq" title="未探明矿区权益原价增加额" test=" $_GBC_d66d5acbb85e4979b7794d0c6826b334 +  $_GBC_584f34ad006149e3af1be35bb6fefe83 +  $_GBC_02065035efeb40cca2861cdaf88e7d0b" id="Cf4c9f43c0cb84bd9b5dd36daac9ae521" serialType="1"/>
      </m:item>
      <m:item xlName="_GBC_c3b05cabc5a04574ac833fc30f033e0a" concept="clcid-pte:JingJiXiangGuanSheShiYuanJiaZengJiaE" label="井及相关设施原价增加额" mulRef="_GBC_2a1b1b30b3ac499d81052b214e91ce15" unitRef="_GBC_bd6ac008692f4faca0c23a146b82aca2" addr="T0R3C3S1_1" formatStyle="Comma" appId="_GBC_a587239cd6ac4d96b99f6fe496e97c34">
        <m:complexRule comparator="Eq" title="井及相关设施原价增加额" test=" $_GBC_ed2ff6191cc2493d901aab42ccad662c +  $_GBC_41364e3d0fe84a8c8d8e0b7ec64dbdc0 +  $_GBC_22446b63e28c4bd0a3ba9958203e6a0d" id="C44a0cfe7523e41b6ac23011fe6ef3501" serialType="1"/>
      </m:item>
      <m:item xlName="_GBC_66057ca84b4a45d4bc5cc7301087d3a7" concept="clcid-pte:YouQiZiChanMingXiZengJia" label="油气资产明细-增加" mulRef="_GBC_2a1b1b30b3ac499d81052b214e91ce15" unitRef="_GBC_bd6ac008692f4faca0c23a146b82aca2" addr="T0R3C4S1_1" formatStyle="Comma" tupleRef="clcid-pte:YouQiZiChanMingXi" appId="_GBC_a587239cd6ac4d96b99f6fe496e97c34">
        <m:complexRule comparator="Eq" title="油气资产明细-增加" test=" $_GBC_3e36004ff05e45888c64362dffcd9b46 +  $_GBC_d2038f4cd6e740d699168c5aad5b7567 +  $_GBC_d62e62f13fee4623b659e7bd09a4c172" id="Cb2a909c842f946f18b3cf804e77e120e" serialType="1"/>
      </m:item>
      <m:item xlName="_GBC_01f1c229ed354027a6d3bcf30df536ac" concept="clcid-pte:YouQiZiChanYuanJiaHeJiZengJiaE" label="油气资产原价合计增加额" mulRef="_GBC_2a1b1b30b3ac499d81052b214e91ce15" unitRef="_GBC_bd6ac008692f4faca0c23a146b82aca2" addr="T0R3C5S1_1" formatStyle="Comma" appId="_GBC_a587239cd6ac4d96b99f6fe496e97c34">
        <m:complexRule comparator="Eq" title="油气资产原价合计增加额" test=" $_GBC_5a8eefede74341138322f547250591da +  $_GBC_4d7e2d2ad0fd4d28a00bbef26ae12cea +  $_GBC_c3b05cabc5a04574ac833fc30f033e0a +  $_GBC_66057ca84b4a45d4bc5cc7301087d3a7" id="C6062153a638c49048f98d72f9ef1e40f"/>
        <m:complexRule comparator="Eq" title="油气资产原价合计增加额" test=" $_GBC_f74caaa13db24e41ac9875c33c232b66 +  $_GBC_2f79fd7efb0b4c7a9d015cb7d36ba254 +  $_GBC_77c9af9754f14773b405f2c4a64ae6b8" id="C43086a5bb48a4af1b4a054cad258a2f5" serialType="1"/>
      </m:item>
      <m:placeholder xlName="_PLD_1e7b15c6914543439ece8d1f0b1f4d0d" addr="T0R4C0S1_1"/>
      <m:item xlName="_GBC_88eda9dc986149c08ddcd88e6226ed6c" concept="clcid-pte:WaiGouDaoZhiDeTanMingKuangQuQuanYiZhangMianYuanZhiZengJiaE" label="外购导致的探明矿区权益账面原值增加额" mulRef="_GBC_2a1b1b30b3ac499d81052b214e91ce15" unitRef="_GBC_bd6ac008692f4faca0c23a146b82aca2" addr="T0R4C1S1_1" formatStyle="Comma" appId="_GBC_a587239cd6ac4d96b99f6fe496e97c34"/>
      <m:item xlName="_GBC_d66d5acbb85e4979b7794d0c6826b334" concept="clcid-pte:WaiGouDaoZhiDeWeiTanMingKuangQuQuanYiZhangMianYuanZhiZengJiaE" label="外购导致的未探明矿区权益账面原值增加额" mulRef="_GBC_2a1b1b30b3ac499d81052b214e91ce15" unitRef="_GBC_bd6ac008692f4faca0c23a146b82aca2" addr="T0R4C2S1_1" formatStyle="Comma" appId="_GBC_a587239cd6ac4d96b99f6fe496e97c34"/>
      <m:item xlName="_GBC_ed2ff6191cc2493d901aab42ccad662c" concept="clcid-pte:WaiGouDaoZhiDeJingJiXiangGuanSheShiZhangMianYuanZhiZengJiaE" label="外购导致的井及相关设施账面原值增加额" mulRef="_GBC_2a1b1b30b3ac499d81052b214e91ce15" unitRef="_GBC_bd6ac008692f4faca0c23a146b82aca2" addr="T0R4C3S1_1" formatStyle="Comma" appId="_GBC_a587239cd6ac4d96b99f6fe496e97c34"/>
      <m:item xlName="_GBC_3e36004ff05e45888c64362dffcd9b46" concept="clcid-pte:YouQiZiChanMingXiWaiGouDaoZhiDeYuanZhiZengJia" label="油气资产明细-外购导致的原值增加" mulRef="_GBC_2a1b1b30b3ac499d81052b214e91ce15" unitRef="_GBC_bd6ac008692f4faca0c23a146b82aca2" addr="T0R4C4S1_1" formatStyle="Comma" tupleRef="clcid-pte:YouQiZiChanMingXi" appId="_GBC_a587239cd6ac4d96b99f6fe496e97c34"/>
      <m:item xlName="_GBC_f74caaa13db24e41ac9875c33c232b66" concept="clcid-pte:WaiGouDaoZhiDeYouQiZiChanZhangMianYuanZhiZengJiaE" label="外购导致的油气资产账面原值增加额" mulRef="_GBC_2a1b1b30b3ac499d81052b214e91ce15" unitRef="_GBC_bd6ac008692f4faca0c23a146b82aca2" addr="T0R4C5S1_1" formatStyle="Comma" appId="_GBC_a587239cd6ac4d96b99f6fe496e97c34">
        <m:complexRule comparator="Eq" title="外购导致的油气资产账面原值增加额" test=" $_GBC_88eda9dc986149c08ddcd88e6226ed6c +  $_GBC_d66d5acbb85e4979b7794d0c6826b334 +  $_GBC_ed2ff6191cc2493d901aab42ccad662c +  $_GBC_3e36004ff05e45888c64362dffcd9b46" id="C824dbf7f5640414abc132f13edaa9bdb"/>
      </m:item>
      <m:placeholder xlName="_PLD_9e3e6355398f4b3e85cc2a6f1e9d3c02" addr="T0R5C0S1_1"/>
      <m:item xlName="_GBC_c5a570f783af4a91b1013e0dac1d9980" concept="clcid-pte:ZiXingJianZaoDaoZhiDeTanMingKuangQuQuanYiZhangMianYuanZhiZengJiaE" label="自行建造导致的探明矿区权益账面原值增加额" mulRef="_GBC_2a1b1b30b3ac499d81052b214e91ce15" unitRef="_GBC_bd6ac008692f4faca0c23a146b82aca2" addr="T0R5C1S1_1" formatStyle="Comma" appId="_GBC_a587239cd6ac4d96b99f6fe496e97c34"/>
      <m:item xlName="_GBC_584f34ad006149e3af1be35bb6fefe83" concept="clcid-pte:ZiXingJianZaoDaoZhiDeWeiTanMingKuangQuQuanYiZhangMianYuanZhiZengJiaE" label="自行建造导致的未探明矿区权益账面原值增加额" mulRef="_GBC_2a1b1b30b3ac499d81052b214e91ce15" unitRef="_GBC_bd6ac008692f4faca0c23a146b82aca2" addr="T0R5C2S1_1" formatStyle="Comma" appId="_GBC_a587239cd6ac4d96b99f6fe496e97c34"/>
      <m:item xlName="_GBC_41364e3d0fe84a8c8d8e0b7ec64dbdc0" concept="clcid-pte:ZiXingJianZaoDaoZhiDeJingJiXiangGuanSheShiZhangMianYuanZhiZengJiaE" label="自行建造导致的井及相关设施账面原值增加额" mulRef="_GBC_2a1b1b30b3ac499d81052b214e91ce15" unitRef="_GBC_bd6ac008692f4faca0c23a146b82aca2" addr="T0R5C3S1_1" formatStyle="Comma" appId="_GBC_a587239cd6ac4d96b99f6fe496e97c34"/>
      <m:item xlName="_GBC_d2038f4cd6e740d699168c5aad5b7567" concept="clcid-pte:YouQiZiChanMingXiZiXingJianZaoDaoZhiDeYuanZhiZengJia" label="油气资产明细-自行建造导致的原值增加" mulRef="_GBC_2a1b1b30b3ac499d81052b214e91ce15" unitRef="_GBC_bd6ac008692f4faca0c23a146b82aca2" addr="T0R5C4S1_1" formatStyle="Comma" tupleRef="clcid-pte:YouQiZiChanMingXi" appId="_GBC_a587239cd6ac4d96b99f6fe496e97c34"/>
      <m:item xlName="_GBC_2f79fd7efb0b4c7a9d015cb7d36ba254" concept="clcid-pte:ZiXingJianZaoDaoZhiDeYouQiZiChanZhangMianYuanZhiZengJiaE" label="自行建造导致的油气资产账面原值增加额" mulRef="_GBC_2a1b1b30b3ac499d81052b214e91ce15" unitRef="_GBC_bd6ac008692f4faca0c23a146b82aca2" addr="T0R5C5S1_1" formatStyle="Comma" appId="_GBC_a587239cd6ac4d96b99f6fe496e97c34">
        <m:complexRule comparator="Eq" title="自行建造导致的油气资产账面原值增加额" test=" $_GBC_c5a570f783af4a91b1013e0dac1d9980 +  $_GBC_584f34ad006149e3af1be35bb6fefe83 +  $_GBC_41364e3d0fe84a8c8d8e0b7ec64dbdc0 +  $_GBC_d2038f4cd6e740d699168c5aad5b7567" id="C81ea05591f8241ba87970d4387486b73"/>
      </m:item>
      <m:item xlName="_GBC_c1442200befd448ca8c871c6c9cab75c" concept="clcid-pte:YouQiZiChanZhangMianYuanZhiZengJiaXiangMuMingCheng1" label="油气资产账面原值增加项目名称1" addr="T0R6C0S1_1" tagAction="1" formatStyle="Comma" appId="_GBC_a587239cd6ac4d96b99f6fe496e97c34" isSerialConcept="true" serialDirection="1" serialDefaultCount="2"/>
      <m:item xlName="_GBC_486b803f56b24c808ee6d6325865a384" concept="clcid-pte:YouQiZiChanTanMingKuangQuQuanYiZhangMianYuanZhiZengJiaXiangMuJinE1" label="油气资产探明矿区权益账面原值增加项目金额1" mulRef="_GBC_2a1b1b30b3ac499d81052b214e91ce15" unitRef="_GBC_bd6ac008692f4faca0c23a146b82aca2" addr="T0R6C1S1_1" tagAction="1" formatStyle="Comma" appId="_GBC_a587239cd6ac4d96b99f6fe496e97c34" isSerialConcept="true" serialDirection="1"/>
      <m:item xlName="_GBC_02065035efeb40cca2861cdaf88e7d0b" concept="clcid-pte:YouQiZiChanWeiTanMingKuangQuQuanYiZhangMianYuanZhiZengJiaXiangMuJinE1" label="油气资产未探明矿区权益账面原值增加项目金额1" mulRef="_GBC_2a1b1b30b3ac499d81052b214e91ce15" unitRef="_GBC_bd6ac008692f4faca0c23a146b82aca2" addr="T0R6C2S1_1" tagAction="1" formatStyle="Comma" appId="_GBC_a587239cd6ac4d96b99f6fe496e97c34" isSerialConcept="true" serialDirection="1"/>
      <m:item xlName="_GBC_22446b63e28c4bd0a3ba9958203e6a0d" concept="clcid-pte:YouQiZiChanJingJiXiangGuanSheShiZhangMianYuanZhiZengJiaXiangMuJinE1" label="油气资产井及相关设施账面原值增加项目金额1" mulRef="_GBC_2a1b1b30b3ac499d81052b214e91ce15" unitRef="_GBC_bd6ac008692f4faca0c23a146b82aca2" addr="T0R6C3S1_1" tagAction="1" formatStyle="Comma" appId="_GBC_a587239cd6ac4d96b99f6fe496e97c34" isSerialConcept="true" serialDirection="1"/>
      <m:item xlName="_GBC_d62e62f13fee4623b659e7bd09a4c172" concept="clcid-pte:YouQiZiChanZhangMianYuanZhiZengJiaXiangMuJinE1" label="油气资产账面原值增加项目金额1" mulRef="_GBC_2a1b1b30b3ac499d81052b214e91ce15" unitRef="_GBC_bd6ac008692f4faca0c23a146b82aca2" addr="T0R6C4S1_1" tagAction="1" formatStyle="Comma" tupleRef="clcid-pte:YouQiZiChanMingXi" appId="_GBC_a587239cd6ac4d96b99f6fe496e97c34" isSerialConcept="true" serialDirection="1"/>
      <m:item xlName="_GBC_77c9af9754f14773b405f2c4a64ae6b8" concept="clcid-pte:YouQiZiChanZhangMianYuanZhiZengJiaXiangMuHeJiJinE1" label="油气资产账面原值增加项目合计金额1" mulRef="_GBC_2a1b1b30b3ac499d81052b214e91ce15" unitRef="_GBC_bd6ac008692f4faca0c23a146b82aca2" addr="T0R6C5S1_1" tagAction="1" formatStyle="Comma" appId="_GBC_a587239cd6ac4d96b99f6fe496e97c34" isSerialConcept="true" serialDirection="1">
        <m:complexRule comparator="Eq" title="油气资产账面原值增加项目合计金额" test=" $_GBC_486b803f56b24c808ee6d6325865a384 +  $_GBC_02065035efeb40cca2861cdaf88e7d0b +  $_GBC_22446b63e28c4bd0a3ba9958203e6a0d +  $_GBC_d62e62f13fee4623b659e7bd09a4c172" id="C52d99883a4ee4d8eaa5636dad69f614a" serialType="2"/>
      </m:item>
      <m:placeholder xlName="_PLD_575910a8a0164e74839307b725d00269" addr="T0R7C0S1_1"/>
      <m:item xlName="_GBC_cf91449b03cf49aaa61c5aa3c453e460" concept="clcid-pte:TanMingKuangQuQuanYiYuanJiaJianShaoE" label="探明矿区权益原价减少额" mulRef="_GBC_2a1b1b30b3ac499d81052b214e91ce15" unitRef="_GBC_bd6ac008692f4faca0c23a146b82aca2" addr="T0R7C1S1_1" formatStyle="Comma" appId="_GBC_a587239cd6ac4d96b99f6fe496e97c34">
        <m:complexRule comparator="Eq" title="探明矿区权益原价减少额" test=" $_GBC_01b6f31cbfce4d0d80f4ac6d77f8cd7b +  $_GBC_8fbd7fcb51ad4267872b5b00557dd375" id="C16179a520a7d4c09ad7409db86fe8185" serialType="1"/>
      </m:item>
      <m:item xlName="_GBC_b6dfc8d7e08248e19144b3c396855216" concept="clcid-pte:WeiTanMingKuangQuQuanYiYuanJiaJianShaoE" label="未探明矿区权益原价减少额" mulRef="_GBC_2a1b1b30b3ac499d81052b214e91ce15" unitRef="_GBC_bd6ac008692f4faca0c23a146b82aca2" addr="T0R7C2S1_1" formatStyle="Comma" appId="_GBC_a587239cd6ac4d96b99f6fe496e97c34">
        <m:complexRule comparator="Eq" title="未探明矿区权益原价减少额" test=" $_GBC_540248b1f52148d8ba590c7444483d08 +  $_GBC_c0fc7f646d2743bd8799e4609f743f0b" id="C145cc6f209d54b1aaa83a9e548d4ada0" serialType="1"/>
      </m:item>
      <m:item xlName="_GBC_dbe7beb18d1e43d99ed1d2451332e8a6" concept="clcid-pte:JingJiXiangGuanSheShiYuanJiaJianShaoE" label="井及相关设施原价减少额" mulRef="_GBC_2a1b1b30b3ac499d81052b214e91ce15" unitRef="_GBC_bd6ac008692f4faca0c23a146b82aca2" addr="T0R7C3S1_1" formatStyle="Comma" appId="_GBC_a587239cd6ac4d96b99f6fe496e97c34">
        <m:complexRule comparator="Eq" title="井及相关设施原价减少额" test=" $_GBC_d0eade2d3bca48258e11ba46697f945a +  $_GBC_2d2c276ed15348a5a1d7e0c6b983b374" id="C92419108074b4730aaf920a1bf77fca4" serialType="1"/>
      </m:item>
      <m:item xlName="_GBC_ccaecbf1e4ff4db3a6379eef99893ef5" concept="clcid-pte:YouQiZiChanMingXiJianShao" label="油气资产明细-减少" mulRef="_GBC_2a1b1b30b3ac499d81052b214e91ce15" unitRef="_GBC_bd6ac008692f4faca0c23a146b82aca2" addr="T0R7C4S1_1" formatStyle="Comma" tupleRef="clcid-pte:YouQiZiChanMingXi" appId="_GBC_a587239cd6ac4d96b99f6fe496e97c34">
        <m:complexRule comparator="Eq" title="油气资产明细-减少" test=" $_GBC_8d5275afce42442190f5f723695bdc7b +  $_GBC_0f37119d763b4497a0506238255ea9bc" id="Cfcdab4a540cc42a485356bc569352ce1" serialType="1"/>
      </m:item>
      <m:item xlName="_GBC_a8cdfddcbd1640409f0621fce4f7a344" concept="clcid-pte:YouQiZiChanYuanJiaHeJiJianShaoE" label="油气资产原价合计减少额" mulRef="_GBC_2a1b1b30b3ac499d81052b214e91ce15" unitRef="_GBC_bd6ac008692f4faca0c23a146b82aca2" addr="T0R7C5S1_1" formatStyle="Comma" appId="_GBC_a587239cd6ac4d96b99f6fe496e97c34">
        <m:complexRule comparator="Eq" title="油气资产原价合计减少额" test=" $_GBC_cf91449b03cf49aaa61c5aa3c453e460 +  $_GBC_b6dfc8d7e08248e19144b3c396855216 +  $_GBC_dbe7beb18d1e43d99ed1d2451332e8a6 +  $_GBC_ccaecbf1e4ff4db3a6379eef99893ef5" id="C10ff3f5c7b2140508a0e1ef60e2e9039"/>
        <m:complexRule comparator="Eq" title="油气资产原价合计减少额" test=" $_GBC_7e9b72c99813497fb47e0527fb75fea8 +  $_GBC_4f63330fe89e4d94aab2e6f590b91b14" id="C47b91772a57343f7b1d2724e38f7b133" serialType="1"/>
      </m:item>
      <m:placeholder xlName="_PLD_1ec9821056ce43139cdc424f1c9dd7f5" addr="T0R8C0S1_1"/>
      <m:item xlName="_GBC_01b6f31cbfce4d0d80f4ac6d77f8cd7b" concept="clcid-pte:ChuZhiDaoZhiDeTanMingKuangQuQuanYiZhangMianYuanZhiJianShaoE" label="处置导致的探明矿区权益账面原值减少额" mulRef="_GBC_2a1b1b30b3ac499d81052b214e91ce15" unitRef="_GBC_bd6ac008692f4faca0c23a146b82aca2" addr="T0R8C1S1_1" formatStyle="Comma" appId="_GBC_a587239cd6ac4d96b99f6fe496e97c34"/>
      <m:item xlName="_GBC_540248b1f52148d8ba590c7444483d08" concept="clcid-pte:ChuZhiDaoZhiDeWeiTanMingKuangQuQuanYiZhangMianYuanZhiJianShaoE" label="处置导致的未探明矿区权益账面原值减少额" mulRef="_GBC_2a1b1b30b3ac499d81052b214e91ce15" unitRef="_GBC_bd6ac008692f4faca0c23a146b82aca2" addr="T0R8C2S1_1" formatStyle="Comma" appId="_GBC_a587239cd6ac4d96b99f6fe496e97c34"/>
      <m:item xlName="_GBC_d0eade2d3bca48258e11ba46697f945a" concept="clcid-pte:ChuZhiDaoZhiDeJingJiXiangGuanSheShiZhangMianYuanZhiJianShaoE" label="处置导致的井及相关设施账面原值减少额" mulRef="_GBC_2a1b1b30b3ac499d81052b214e91ce15" unitRef="_GBC_bd6ac008692f4faca0c23a146b82aca2" addr="T0R8C3S1_1" formatStyle="Comma" appId="_GBC_a587239cd6ac4d96b99f6fe496e97c34"/>
      <m:item xlName="_GBC_8d5275afce42442190f5f723695bdc7b" concept="clcid-pte:YouQiZiChanMingXiChuZhiDaoZhiDeYuanZhiJianShao" label="油气资产明细-处置导致的原值减少" mulRef="_GBC_2a1b1b30b3ac499d81052b214e91ce15" unitRef="_GBC_bd6ac008692f4faca0c23a146b82aca2" addr="T0R8C4S1_1" formatStyle="Comma" tupleRef="clcid-pte:YouQiZiChanMingXi" appId="_GBC_a587239cd6ac4d96b99f6fe496e97c34"/>
      <m:item xlName="_GBC_7e9b72c99813497fb47e0527fb75fea8" concept="clcid-pte:ChuZhiDaoZhiDeYouQiZiChanZhangMianYuanZhiJianShaoE" label="处置导致的油气资产账面原值减少额" mulRef="_GBC_2a1b1b30b3ac499d81052b214e91ce15" unitRef="_GBC_bd6ac008692f4faca0c23a146b82aca2" addr="T0R8C5S1_1" formatStyle="Comma" appId="_GBC_a587239cd6ac4d96b99f6fe496e97c34">
        <m:complexRule comparator="Eq" title="处置导致的油气资产账面原值减少额" test=" $_GBC_01b6f31cbfce4d0d80f4ac6d77f8cd7b +  $_GBC_540248b1f52148d8ba590c7444483d08 +  $_GBC_d0eade2d3bca48258e11ba46697f945a +  $_GBC_8d5275afce42442190f5f723695bdc7b" id="Cc7c00069d6794041abc1c5ade84fba67"/>
      </m:item>
      <m:item xlName="_GBC_4a369380c2274618aefc250c8a704b1b" concept="clcid-pte:YouQiZiChanZhangMianYuanZhiJianShaoXiangMuMingCheng1" label="油气资产账面原值减少项目名称1" addr="T0R9C0S1_1" tagAction="1" formatStyle="Comma" appId="_GBC_a587239cd6ac4d96b99f6fe496e97c34" isSerialConcept="true" serialDirection="1" serialDefaultCount="2"/>
      <m:item xlName="_GBC_8fbd7fcb51ad4267872b5b00557dd375" concept="clcid-pte:YouQiZiChanTanMingKuangQuQuanYiZhangMianYuanZhiJianShaoXiangMuJinE1" label="油气资产探明矿区权益账面原值减少项目金额1" mulRef="_GBC_2a1b1b30b3ac499d81052b214e91ce15" unitRef="_GBC_bd6ac008692f4faca0c23a146b82aca2" addr="T0R9C1S1_1" tagAction="1" formatStyle="Comma" appId="_GBC_a587239cd6ac4d96b99f6fe496e97c34" isSerialConcept="true" serialDirection="1"/>
      <m:item xlName="_GBC_c0fc7f646d2743bd8799e4609f743f0b" concept="clcid-pte:YouQiZiChanWeiTanMingKuangQuQuanYiZhangMianYuanZhiJianShaoXiangMuJinE1" label="油气资产未探明矿区权益账面原值减少项目金额1" mulRef="_GBC_2a1b1b30b3ac499d81052b214e91ce15" unitRef="_GBC_bd6ac008692f4faca0c23a146b82aca2" addr="T0R9C2S1_1" tagAction="1" formatStyle="Comma" appId="_GBC_a587239cd6ac4d96b99f6fe496e97c34" isSerialConcept="true" serialDirection="1"/>
      <m:item xlName="_GBC_2d2c276ed15348a5a1d7e0c6b983b374" concept="clcid-pte:YouQiZiChanJingJiXiangGuanSheShiZhangMianYuanZhiJianShaoXiangMuJinE1" label="油气资产井及相关设施账面原值减少项目金额1" mulRef="_GBC_2a1b1b30b3ac499d81052b214e91ce15" unitRef="_GBC_bd6ac008692f4faca0c23a146b82aca2" addr="T0R9C3S1_1" tagAction="1" formatStyle="Comma" appId="_GBC_a587239cd6ac4d96b99f6fe496e97c34" isSerialConcept="true" serialDirection="1"/>
      <m:item xlName="_GBC_0f37119d763b4497a0506238255ea9bc" concept="clcid-pte:YouQiZiChanZhangMianYuanZhiJianShaoXiangMuJinE1" label="油气资产账面原值减少项目金额1" mulRef="_GBC_2a1b1b30b3ac499d81052b214e91ce15" unitRef="_GBC_bd6ac008692f4faca0c23a146b82aca2" addr="T0R9C4S1_1" tagAction="1" formatStyle="Comma" tupleRef="clcid-pte:YouQiZiChanMingXi" appId="_GBC_a587239cd6ac4d96b99f6fe496e97c34" isSerialConcept="true" serialDirection="1"/>
      <m:item xlName="_GBC_4f63330fe89e4d94aab2e6f590b91b14" concept="clcid-pte:YouQiZiChanZhangMianYuanZhiJianShaoXiangMuHeJiJinE1" label="油气资产账面原值减少项目合计金额1" mulRef="_GBC_2a1b1b30b3ac499d81052b214e91ce15" unitRef="_GBC_bd6ac008692f4faca0c23a146b82aca2" addr="T0R9C5S1_1" tagAction="1" formatStyle="Comma" appId="_GBC_a587239cd6ac4d96b99f6fe496e97c34" isSerialConcept="true" serialDirection="1">
        <m:complexRule comparator="Eq" title="油气资产账面原值减少项目合计金额" test=" $_GBC_8fbd7fcb51ad4267872b5b00557dd375 +  $_GBC_c0fc7f646d2743bd8799e4609f743f0b +  $_GBC_2d2c276ed15348a5a1d7e0c6b983b374 +  $_GBC_0f37119d763b4497a0506238255ea9bc" id="C846f5b66c68c4baa80c08cde3e402f02" serialType="2"/>
      </m:item>
      <m:placeholder xlName="_PLD_9b8ee9779cc94ebcaa30e89e7eccddb2" addr="T0R10C0S1_1"/>
      <m:item xlName="_GBC_874311e8421344869c5f829d7225845b" concept="clcid-pte:TanMingKuangQuQuanYiYuanJiaZhangMianYuE" label="探明矿区权益原价账面余额" mulRef="_GBC_2a1b1b30b3ac499d81052b214e91ce15" unitRef="_GBC_bd6ac008692f4faca0c23a146b82aca2" addr="T0R10C1S1_1" formatStyle="Comma" appId="_GBC_a587239cd6ac4d96b99f6fe496e97c34">
        <m:complexRule comparator="Eq" title="探明矿区权益原价账面余额" test=" $_GBC_71faae40dfad4cac8cea549d2be9c5b4 +  $_GBC_5a8eefede74341138322f547250591da -  $_GBC_cf91449b03cf49aaa61c5aa3c453e460" id="Ca14e2842562e441fb7a7b806b44e9ef5"/>
      </m:item>
      <m:item xlName="_GBC_dfb78d87b067422386c0ad73f46b6c69" concept="clcid-pte:WeiTanMingKuangQuQuanYiYuanJiaZhangMianYuE" label="未探明矿区权益原价账面余额" mulRef="_GBC_2a1b1b30b3ac499d81052b214e91ce15" unitRef="_GBC_bd6ac008692f4faca0c23a146b82aca2" addr="T0R10C2S1_1" formatStyle="Comma" appId="_GBC_a587239cd6ac4d96b99f6fe496e97c34">
        <m:complexRule comparator="Eq" title="未探明矿区权益原价账面余额" test=" $_GBC_52211cff18544c1b8e5121aacaf2a7de +  $_GBC_4d7e2d2ad0fd4d28a00bbef26ae12cea -  $_GBC_b6dfc8d7e08248e19144b3c396855216" id="Cbf36200e3d0a488b97c22381324ca782"/>
      </m:item>
      <m:item xlName="_GBC_5a71aeee01364824a33f18cdc5233898" concept="clcid-pte:JingJiXiangGuanSheShiYuanJiaZhangMianYuE" label="井及相关设施原价账面余额" mulRef="_GBC_2a1b1b30b3ac499d81052b214e91ce15" unitRef="_GBC_bd6ac008692f4faca0c23a146b82aca2" addr="T0R10C3S1_1" formatStyle="Comma" appId="_GBC_a587239cd6ac4d96b99f6fe496e97c34">
        <m:complexRule comparator="Eq" title="井及相关设施原价账面余额" test=" $_GBC_ed3d36ec226443bd90725b8c06a02e27 +  $_GBC_c3b05cabc5a04574ac833fc30f033e0a -  $_GBC_dbe7beb18d1e43d99ed1d2451332e8a6" id="Ca40cbedd61784edb868c885bac4a8be4"/>
      </m:item>
      <m:item xlName="_GBC_3a74d76760644288bcce07aa19adfe52" concept="clcid-pte:YouQiZiChanMingXiZhangMianYuE" label="油气资产明细-账面余额" mulRef="_GBC_2a1b1b30b3ac499d81052b214e91ce15" unitRef="_GBC_bd6ac008692f4faca0c23a146b82aca2" addr="T0R10C4S1_1" formatStyle="Comma" tupleRef="clcid-pte:YouQiZiChanMingXi" appId="_GBC_a587239cd6ac4d96b99f6fe496e97c34">
        <m:complexRule comparator="Eq" title="油气资产明细-账面余额" test=" $_GBC_7b93d9ff3114410090dae20722481f7f +  $_GBC_66057ca84b4a45d4bc5cc7301087d3a7 -  $_GBC_ccaecbf1e4ff4db3a6379eef99893ef5" id="C107edd03d3fe4bb69817f6a8ab581590"/>
      </m:item>
      <m:item xlName="_GBC_41a88138204f47499d5856fbc3d57ac7" concept="clcid-pte:YouQiZiChanYuanJiaHeJiZhangMianYuE" label="油气资产原价合计账面余额" mulRef="_GBC_2a1b1b30b3ac499d81052b214e91ce15" unitRef="_GBC_bd6ac008692f4faca0c23a146b82aca2" addr="T0R10C5S1_1" formatStyle="Comma" appId="_GBC_a587239cd6ac4d96b99f6fe496e97c34">
        <m:complexRule comparator="Eq" title="油气资产原价合计账面余额" test=" $_GBC_5b632adb0c8e45b58d66aefabd493b30 +  $_GBC_01f1c229ed354027a6d3bcf30df536ac -  $_GBC_a8cdfddcbd1640409f0621fce4f7a344" id="Cf5764726ab134526908c0aebbc81c5f4"/>
        <m:complexRule comparator="Eq" title="油气资产原价合计账面余额" test=" $_GBC_874311e8421344869c5f829d7225845b +  $_GBC_dfb78d87b067422386c0ad73f46b6c69 +  $_GBC_5a71aeee01364824a33f18cdc5233898 +  $_GBC_3a74d76760644288bcce07aa19adfe52" id="Ceca78158a14f484288f412d3ed8f209e"/>
      </m:item>
      <m:placeholder xlName="_PLD_b98405746ccc40f982161589a645da5e" addr="T0R11C0S1_1"/>
      <m:placeholder xlName="_PLD_e12b1c60cde74535826540b7a3a4dd05" addr="T0R12C0S1_1"/>
      <m:item xlName="_GBC_f4c2bee1066c4c2c80a06a5ccc279455" concept="clcid-pte:TanMingKuangQuQuanYiLeiJiZheHaoZhangMianYuE" label="探明矿区权益累计折耗账面余额" periodRef="本期期初数" mulRef="_GBC_2a1b1b30b3ac499d81052b214e91ce15" unitRef="_GBC_bd6ac008692f4faca0c23a146b82aca2" addr="T0R12C1S1_1" formatStyle="Comma" appId="_GBC_a587239cd6ac4d96b99f6fe496e97c34"/>
      <m:item xlName="_GBC_a79285b4fce64099be72a027efce5ba5" concept="clcid-pte:JingJiXiangGuanSheShiLeiJiZheHaoZhangMianYuE" label="井及相关设施累计折耗账面余额" periodRef="本期期初数" mulRef="_GBC_2a1b1b30b3ac499d81052b214e91ce15" unitRef="_GBC_bd6ac008692f4faca0c23a146b82aca2" addr="T0R12C3S1_1" formatStyle="Comma" appId="_GBC_a587239cd6ac4d96b99f6fe496e97c34"/>
      <m:item xlName="_GBC_693d14f515a4421fb12d9c09a72a127a" concept="clcid-pte:YouQiZiChanMingXiLeiJiZheJiu" label="油气资产明细-累计折旧" periodRef="本期期初数" mulRef="_GBC_2a1b1b30b3ac499d81052b214e91ce15" unitRef="_GBC_bd6ac008692f4faca0c23a146b82aca2" addr="T0R12C4S1_1" formatStyle="Comma" tupleRef="clcid-pte:YouQiZiChanMingXi" appId="_GBC_a587239cd6ac4d96b99f6fe496e97c34"/>
      <m:item xlName="_GBC_970d761c81694476ba11d9657a3fad5c" concept="clcid-pte:YouQiZiChanYuanJiaLeiJiZheHaoHeJiZhangMianYuE" label="油气资产原价累计折耗合计账面余额" periodRef="本期期初数" mulRef="_GBC_2a1b1b30b3ac499d81052b214e91ce15" unitRef="_GBC_bd6ac008692f4faca0c23a146b82aca2" addr="T0R12C5S1_1" formatStyle="Comma" appId="_GBC_a587239cd6ac4d96b99f6fe496e97c34">
        <m:complexRule comparator="Eq" title="油气资产原价累计折耗合计账面余额@本期期初数" test=" $_GBC_f4c2bee1066c4c2c80a06a5ccc279455 +  $_GBC_a79285b4fce64099be72a027efce5ba5 +  $_GBC_693d14f515a4421fb12d9c09a72a127a" id="Cff18b545441341f8abc3bc58ca45051d"/>
      </m:item>
      <m:placeholder xlName="_PLD_b1893620898d447ab736f22e413f9d77" addr="T0R13C0S1_1"/>
      <m:item xlName="_GBC_2c70a3524cf04bd7a43caa48e358d49b" concept="clcid-pte:TanMingKuangQuQuanYiLeiJiZheHaoZengJiaE" label="探明矿区权益累计折耗增加额" mulRef="_GBC_2a1b1b30b3ac499d81052b214e91ce15" unitRef="_GBC_bd6ac008692f4faca0c23a146b82aca2" addr="T0R13C1S1_1" formatStyle="Comma" appId="_GBC_a587239cd6ac4d96b99f6fe496e97c34">
        <m:complexRule comparator="Eq" title="探明矿区权益累计折耗增加额" test=" $_GBC_9449f4b89e554a6b82aaa7e75d3e5cb5 +  $_GBC_42a5a45d856447b7ae13062349233fac" id="C48a9edfc32244404b824ff5e790f0695" serialType="1"/>
      </m:item>
      <m:item xlName="_GBC_152bc4d2fb514eb0832862c480df9cb9" concept="clcid-pte:JingJiXiangGuanSheShiLeiJiZheHaoZengJiaE" label="井及相关设施累计折耗增加额" mulRef="_GBC_2a1b1b30b3ac499d81052b214e91ce15" unitRef="_GBC_bd6ac008692f4faca0c23a146b82aca2" addr="T0R13C3S1_1" formatStyle="Comma" appId="_GBC_a587239cd6ac4d96b99f6fe496e97c34">
        <m:complexRule comparator="Eq" title="井及相关设施累计折耗增加额" test=" $_GBC_e71674d9b7b249b28229a8689ba4d604 +  $_GBC_241adfa469dc46e7841dd897e2eeeb53" id="Ca40a5cfcc2064122bab2ddf90da90251"/>
      </m:item>
      <m:item xlName="_GBC_e0d03c4792c3485b88a93ecb4a4138a3" concept="clcid-pte:YouQiZiChanMingXiLeiJiZheJiuZengJia" label="油气资产明细-累计折旧增加" mulRef="_GBC_2a1b1b30b3ac499d81052b214e91ce15" unitRef="_GBC_bd6ac008692f4faca0c23a146b82aca2" addr="T0R13C4S1_1" formatStyle="Comma" tupleRef="clcid-pte:YouQiZiChanMingXi" appId="_GBC_a587239cd6ac4d96b99f6fe496e97c34">
        <m:complexRule comparator="Eq" title="油气资产明细-累计折旧增加" test=" $_GBC_3db94ecb10e44a238505c8a45a9b5022 +  $_GBC_7dc3e406dde84236b654ab3992b5e2e8" id="Cafd5d5e351d542e5b89c9588c38cafe4" serialType="1"/>
      </m:item>
      <m:item xlName="_GBC_e59bd4b17e7d4ef4bfa93d18b45b9db8" concept="clcid-pte:YouQiZiChanYuanJiaLeiJiZheHaoHeJiZengJiaE" label="油气资产原价累计折耗合计增加额" mulRef="_GBC_2a1b1b30b3ac499d81052b214e91ce15" unitRef="_GBC_bd6ac008692f4faca0c23a146b82aca2" addr="T0R13C5S1_1" formatStyle="Comma" appId="_GBC_a587239cd6ac4d96b99f6fe496e97c34">
        <m:complexRule comparator="Eq" title="油气资产原价累计折耗合计增加额" test=" $_GBC_2c70a3524cf04bd7a43caa48e358d49b +  $_GBC_152bc4d2fb514eb0832862c480df9cb9 +  $_GBC_e0d03c4792c3485b88a93ecb4a4138a3" id="C80ac526fba154c7e960f1a291a20c6dc"/>
        <m:complexRule comparator="Eq" title="油气资产原价累计折耗合计增加额" test=" $_GBC_6d837be6f0d8473781beff21c4a224e1 +  $_GBC_6e0aa34287694d9c98245b85da5d5559" id="Cd50566246b594ada8484d65ee6c907ac" serialType="1"/>
      </m:item>
      <m:placeholder xlName="_PLD_ac4171e739844f9aa39c217c4cb6bfc6" addr="T0R14C0S1_1"/>
      <m:item xlName="_GBC_9449f4b89e554a6b82aaa7e75d3e5cb5" concept="clcid-pte:JiTiDaoZhiDeTanMingKuangQuQuanYiLeiJiZheJiuZengJiaE" label="计提导致的探明矿区权益累计折旧增加额" mulRef="_GBC_2a1b1b30b3ac499d81052b214e91ce15" unitRef="_GBC_bd6ac008692f4faca0c23a146b82aca2" addr="T0R14C1S1_1" formatStyle="Comma" appId="_GBC_a587239cd6ac4d96b99f6fe496e97c34"/>
      <m:item xlName="_GBC_e71674d9b7b249b28229a8689ba4d604" concept="clcid-pte:JiTiDaoZhiDeJingJiXiangGuanSheShiLeiJiZheJiuZengJiaE" label="计提导致的井及相关设施累计折旧增加额" mulRef="_GBC_2a1b1b30b3ac499d81052b214e91ce15" unitRef="_GBC_bd6ac008692f4faca0c23a146b82aca2" addr="T0R14C3S1_1" formatStyle="Comma" appId="_GBC_a587239cd6ac4d96b99f6fe496e97c34"/>
      <m:item xlName="_GBC_3db94ecb10e44a238505c8a45a9b5022" concept="clcid-pte:YouQiZiChanMingXiJiTiDaoZhiDeLeiJiZheJiuZengJia" label="油气资产明细-计提导致的累计折旧增加" mulRef="_GBC_2a1b1b30b3ac499d81052b214e91ce15" unitRef="_GBC_bd6ac008692f4faca0c23a146b82aca2" addr="T0R14C4S1_1" formatStyle="Comma" tupleRef="clcid-pte:YouQiZiChanMingXi" appId="_GBC_a587239cd6ac4d96b99f6fe496e97c34"/>
      <m:item xlName="_GBC_6d837be6f0d8473781beff21c4a224e1" concept="clcid-pte:JiTiDaoZhiDeYouQiZiChanLeiJiZheJiuZengJiaE" label="计提导致的油气资产累计折旧增加额" mulRef="_GBC_2a1b1b30b3ac499d81052b214e91ce15" unitRef="_GBC_bd6ac008692f4faca0c23a146b82aca2" addr="T0R14C5S1_1" formatStyle="Comma" appId="_GBC_a587239cd6ac4d96b99f6fe496e97c34">
        <m:complexRule comparator="Eq" title="计提导致的油气资产累计折旧增加额" test=" $_GBC_9449f4b89e554a6b82aaa7e75d3e5cb5 +  $_GBC_e71674d9b7b249b28229a8689ba4d604 +  $_GBC_3db94ecb10e44a238505c8a45a9b5022" id="C4c572dee40e94d6aa60279f8e16de6d1"/>
      </m:item>
      <m:item xlName="_GBC_8085f93f28b84ef2b34512263b12085d" concept="clcid-pte:YouQiZiChanLeiJiZheJiuZengJiaXiangMuMingCheng1" label="油气资产累计折旧增加项目名称1" addr="T0R15C0S1_1" tagAction="1" formatStyle="Comma" appId="_GBC_a587239cd6ac4d96b99f6fe496e97c34" isSerialConcept="true" serialDirection="1" serialDefaultCount="2"/>
      <m:item xlName="_GBC_42a5a45d856447b7ae13062349233fac" concept="clcid-pte:YouQiZiChanTanMingKuangQuQuanYiLeiJiZheJiuZengJiaXiangMuJinE1" label="油气资产探明矿区权益累计折旧增加项目金额1" mulRef="_GBC_2a1b1b30b3ac499d81052b214e91ce15" unitRef="_GBC_bd6ac008692f4faca0c23a146b82aca2" addr="T0R15C1S1_1" tagAction="1" formatStyle="Comma" appId="_GBC_a587239cd6ac4d96b99f6fe496e97c34" isSerialConcept="true" serialDirection="1"/>
      <m:item xlName="_GBC_241adfa469dc46e7841dd897e2eeeb53" concept="clcid-pte:YouQiZiChanJingJiXiangGuanSheShiLeiJiZheJiuZengJiaXiangMuJinE1" label="油气资产井及相关设施累计折旧增加项目金额1" mulRef="_GBC_2a1b1b30b3ac499d81052b214e91ce15" unitRef="_GBC_bd6ac008692f4faca0c23a146b82aca2" addr="T0R15C3S1_1" tagAction="1" formatStyle="Comma" appId="_GBC_a587239cd6ac4d96b99f6fe496e97c34" isSerialConcept="true" serialDirection="1"/>
      <m:item xlName="_GBC_7dc3e406dde84236b654ab3992b5e2e8" concept="clcid-pte:YouQiZiChanLeiJiZheJiuZengJiaXiangMuJinE1" label="油气资产累计折旧增加项目金额1" mulRef="_GBC_2a1b1b30b3ac499d81052b214e91ce15" unitRef="_GBC_bd6ac008692f4faca0c23a146b82aca2" addr="T0R15C4S1_1" tagAction="1" formatStyle="Comma" tupleRef="clcid-pte:YouQiZiChanMingXi" appId="_GBC_a587239cd6ac4d96b99f6fe496e97c34" isSerialConcept="true" serialDirection="1"/>
      <m:item xlName="_GBC_6e0aa34287694d9c98245b85da5d5559" concept="clcid-pte:YouQiZiChanLeiJiZheJiuZengJiaXiangMuHeJiJinE1" label="油气资产累计折旧增加项目合计金额1" mulRef="_GBC_2a1b1b30b3ac499d81052b214e91ce15" unitRef="_GBC_bd6ac008692f4faca0c23a146b82aca2" addr="T0R15C5S1_1" tagAction="1" formatStyle="Comma" appId="_GBC_a587239cd6ac4d96b99f6fe496e97c34" isSerialConcept="true" serialDirection="1">
        <m:complexRule comparator="Eq" title="油气资产累计折旧增加项目合计金额" test=" $_GBC_42a5a45d856447b7ae13062349233fac +  $_GBC_241adfa469dc46e7841dd897e2eeeb53 +  $_GBC_7dc3e406dde84236b654ab3992b5e2e8" id="Ccd4bd8c88162411788341b6034ada042" serialType="2"/>
      </m:item>
      <m:placeholder xlName="_PLD_25216e80558c4fb6bcc551864d8d3903" addr="T0R16C0S1_1"/>
      <m:item xlName="_GBC_090dee10bfe24f27a4ddfde7a2b7ff7e" concept="clcid-pte:TanMingKuangQuQuanYiLeiJiZheHaoJianShaoE" label="探明矿区权益累计折耗减少额" mulRef="_GBC_2a1b1b30b3ac499d81052b214e91ce15" unitRef="_GBC_bd6ac008692f4faca0c23a146b82aca2" addr="T0R16C1S1_1" formatStyle="Comma" appId="_GBC_a587239cd6ac4d96b99f6fe496e97c34">
        <m:complexRule comparator="Eq" title="探明矿区权益累计折耗减少额" test=" $_GBC_4b1e7979b8fd42bda2d9a28769cad860 +  $_GBC_1cd88e8c08f24ac38627379b98d71dac" id="Ceeecd47807c241198a959b6c99a3c9f5" serialType="1"/>
      </m:item>
      <m:item xlName="_GBC_d037fd796d9647ceacd87b139f29d080" concept="clcid-pte:JingJiXiangGuanSheShiLeiJiZheHaoJianShaoE" label="井及相关设施累计折耗减少额" mulRef="_GBC_2a1b1b30b3ac499d81052b214e91ce15" unitRef="_GBC_bd6ac008692f4faca0c23a146b82aca2" addr="T0R16C3S1_1" formatStyle="Comma" appId="_GBC_a587239cd6ac4d96b99f6fe496e97c34">
        <m:complexRule comparator="Eq" title="井及相关设施累计折耗减少额" test=" $_GBC_6a0e233abe6240648aa09c74cc925d8c +  $_GBC_d5e42665c71a4a649c84f3558e07ee63" id="C75346133cb66416f9214b1179c796716" serialType="1"/>
      </m:item>
      <m:item xlName="_GBC_237f1baddfe04a618f16b6152417bb18" concept="clcid-pte:YouQiZiChanMingXiLeiJiZheJiuJianShao" label="油气资产明细-累计折旧减少" mulRef="_GBC_2a1b1b30b3ac499d81052b214e91ce15" unitRef="_GBC_bd6ac008692f4faca0c23a146b82aca2" addr="T0R16C4S1_1" formatStyle="Comma" tupleRef="clcid-pte:YouQiZiChanMingXi" appId="_GBC_a587239cd6ac4d96b99f6fe496e97c34">
        <m:complexRule comparator="Eq" title="油气资产明细-累计折旧减少" test=" $_GBC_88757a787ede42dead4113125b42b97f +  $_GBC_0fa01e9fe4d840e7b15056f8e301e512" id="Cdc2c99a07b3b4c59b2040b86c36c1f70" serialType="1"/>
      </m:item>
      <m:item xlName="_GBC_c2490f46b7c24db7a357306536db874d" concept="clcid-pte:YouQiZiChanYuanJiaLeiJiZheHaoHeJiJianShaoE" label="油气资产原价累计折耗合计减少额" mulRef="_GBC_2a1b1b30b3ac499d81052b214e91ce15" unitRef="_GBC_bd6ac008692f4faca0c23a146b82aca2" addr="T0R16C5S1_1" formatStyle="Comma" appId="_GBC_a587239cd6ac4d96b99f6fe496e97c34">
        <m:complexRule comparator="Eq" title="油气资产原价累计折耗合计减少额" test=" $_GBC_090dee10bfe24f27a4ddfde7a2b7ff7e +  $_GBC_d037fd796d9647ceacd87b139f29d080 +  $_GBC_237f1baddfe04a618f16b6152417bb18" id="C063e01ed45dc4e479a50fb3ae40c6403"/>
        <m:complexRule comparator="Eq" title="油气资产原价累计折耗合计减少额" test=" $_GBC_e3b4dfa7ef7b46d3818a7d4b6d56d7a2 +  $_GBC_c551c74fd4a84c22b51dba6bafc47389" id="C039eeb1e5d904339833ba32ea67d9b59" serialType="1"/>
      </m:item>
      <m:placeholder xlName="_PLD_0fe2a245ec5549d2a103feedcf119926" addr="T0R17C0S1_1"/>
      <m:item xlName="_GBC_4b1e7979b8fd42bda2d9a28769cad860" concept="clcid-pte:ChuZhiDaoZhiDeTanMingKuangQuQuanYiLeiJiZheJiuJianShaoE" label="处置导致的探明矿区权益累计折旧减少额" mulRef="_GBC_2a1b1b30b3ac499d81052b214e91ce15" unitRef="_GBC_bd6ac008692f4faca0c23a146b82aca2" addr="T0R17C1S1_1" formatStyle="Comma" appId="_GBC_a587239cd6ac4d96b99f6fe496e97c34"/>
      <m:item xlName="_GBC_6a0e233abe6240648aa09c74cc925d8c" concept="clcid-pte:ChuZhiDaoZhiDeJingJiXiangGuanSheShiLeiJiZheJiuJianShaoE" label="处置导致的井及相关设施累计折旧减少额" mulRef="_GBC_2a1b1b30b3ac499d81052b214e91ce15" unitRef="_GBC_bd6ac008692f4faca0c23a146b82aca2" addr="T0R17C3S1_1" formatStyle="Comma" appId="_GBC_a587239cd6ac4d96b99f6fe496e97c34"/>
      <m:item xlName="_GBC_88757a787ede42dead4113125b42b97f" concept="clcid-pte:YouQiZiChanMingXiChuZhiDaoZhiDeLeiJiZheJiuJianShao" label="油气资产明细-处置导致的累计折旧减少" mulRef="_GBC_2a1b1b30b3ac499d81052b214e91ce15" unitRef="_GBC_bd6ac008692f4faca0c23a146b82aca2" addr="T0R17C4S1_1" formatStyle="Comma" tupleRef="clcid-pte:YouQiZiChanMingXi" appId="_GBC_a587239cd6ac4d96b99f6fe496e97c34"/>
      <m:item xlName="_GBC_e3b4dfa7ef7b46d3818a7d4b6d56d7a2" concept="clcid-pte:ChuZhiDaoZhiDeYouQiZiChanLeiJiZheJiuJianShaoE" label="处置导致的油气资产累计折旧减少额" mulRef="_GBC_2a1b1b30b3ac499d81052b214e91ce15" unitRef="_GBC_bd6ac008692f4faca0c23a146b82aca2" addr="T0R17C5S1_1" formatStyle="Comma" appId="_GBC_a587239cd6ac4d96b99f6fe496e97c34">
        <m:complexRule comparator="Eq" title="处置导致的油气资产累计折旧减少额" test=" $_GBC_4b1e7979b8fd42bda2d9a28769cad860 +  $_GBC_6a0e233abe6240648aa09c74cc925d8c +  $_GBC_88757a787ede42dead4113125b42b97f" id="Cd53c6a0c44674efcb5c113aec0ac0af9"/>
      </m:item>
      <m:item xlName="_GBC_72848d1281c5490e83a903ca9f549edc" concept="clcid-pte:YouQiZiChanLeiJiZheJiuJianShaoXiangMuMingCheng1" label="油气资产累计折旧减少项目名称1" addr="T0R18C0S1_1" tagAction="1" formatStyle="Comma" appId="_GBC_a587239cd6ac4d96b99f6fe496e97c34" isSerialConcept="true" serialDirection="1" serialDefaultCount="2"/>
      <m:item xlName="_GBC_1cd88e8c08f24ac38627379b98d71dac" concept="clcid-pte:YouQiZiChanTanMingKuangQuQuanYiLeiJiZheJiuJianShaoXiangMuJinE1" label="油气资产探明矿区权益累计折旧减少项目金额1" mulRef="_GBC_2a1b1b30b3ac499d81052b214e91ce15" unitRef="_GBC_bd6ac008692f4faca0c23a146b82aca2" addr="T0R18C1S1_1" tagAction="1" formatStyle="Comma" appId="_GBC_a587239cd6ac4d96b99f6fe496e97c34" isSerialConcept="true" serialDirection="1"/>
      <m:item xlName="_GBC_d5e42665c71a4a649c84f3558e07ee63" concept="clcid-pte:YouQiZiChanJingJiXiangGuanSheShiLeiJiZheJiuJianShaoXiangMuJinE1" label="油气资产井及相关设施累计折旧减少项目金额1" mulRef="_GBC_2a1b1b30b3ac499d81052b214e91ce15" unitRef="_GBC_bd6ac008692f4faca0c23a146b82aca2" addr="T0R18C3S1_1" tagAction="1" formatStyle="Comma" appId="_GBC_a587239cd6ac4d96b99f6fe496e97c34" isSerialConcept="true" serialDirection="1"/>
      <m:item xlName="_GBC_0fa01e9fe4d840e7b15056f8e301e512" concept="clcid-pte:YouQiZiChanLeiJiZheJiuJianShaoXiangMuJinE1" label="油气资产累计折旧减少项目金额1" mulRef="_GBC_2a1b1b30b3ac499d81052b214e91ce15" unitRef="_GBC_bd6ac008692f4faca0c23a146b82aca2" addr="T0R18C4S1_1" tagAction="1" formatStyle="Comma" tupleRef="clcid-pte:YouQiZiChanMingXi" appId="_GBC_a587239cd6ac4d96b99f6fe496e97c34" isSerialConcept="true" serialDirection="1"/>
      <m:item xlName="_GBC_c551c74fd4a84c22b51dba6bafc47389" concept="clcid-pte:YouQiZiChanLeiJiZheJiuJianShaoXiangMuHeJiJinE1" label="油气资产累计折旧减少项目合计金额1" mulRef="_GBC_2a1b1b30b3ac499d81052b214e91ce15" unitRef="_GBC_bd6ac008692f4faca0c23a146b82aca2" addr="T0R18C5S1_1" tagAction="1" formatStyle="Comma" appId="_GBC_a587239cd6ac4d96b99f6fe496e97c34" isSerialConcept="true" serialDirection="1">
        <m:complexRule comparator="Eq" title="油气资产累计折旧减少项目合计金额" test=" $_GBC_1cd88e8c08f24ac38627379b98d71dac +  $_GBC_d5e42665c71a4a649c84f3558e07ee63 +  $_GBC_0fa01e9fe4d840e7b15056f8e301e512" id="Ca6cbfbc3589842548d9f0363efdbfc47" serialType="2"/>
      </m:item>
      <m:placeholder xlName="_PLD_9d3a7f4f35b546b188a1a999d0f9d996" addr="T0R19C0S1_1"/>
      <m:item xlName="_GBC_94b7e461d4bd4024b5adee2f94c035a0" concept="clcid-pte:TanMingKuangQuQuanYiLeiJiZheHaoZhangMianYuE" label="探明矿区权益累计折耗账面余额" mulRef="_GBC_2a1b1b30b3ac499d81052b214e91ce15" unitRef="_GBC_bd6ac008692f4faca0c23a146b82aca2" addr="T0R19C1S1_1" formatStyle="Comma" appId="_GBC_a587239cd6ac4d96b99f6fe496e97c34">
        <m:complexRule comparator="Eq" title="探明矿区权益累计折耗账面余额" test=" $_GBC_f4c2bee1066c4c2c80a06a5ccc279455 +  $_GBC_2c70a3524cf04bd7a43caa48e358d49b -  $_GBC_090dee10bfe24f27a4ddfde7a2b7ff7e" id="C562459249b6d4b1193940b4a26177d56"/>
      </m:item>
      <m:item xlName="_GBC_c978504af79d4117b2650cd23cf4fb9d" concept="clcid-pte:JingJiXiangGuanSheShiLeiJiZheHaoZhangMianYuE" label="井及相关设施累计折耗账面余额" mulRef="_GBC_2a1b1b30b3ac499d81052b214e91ce15" unitRef="_GBC_bd6ac008692f4faca0c23a146b82aca2" addr="T0R19C3S1_1" formatStyle="Comma" appId="_GBC_a587239cd6ac4d96b99f6fe496e97c34">
        <m:complexRule comparator="Eq" title="井及相关设施累计折耗账面余额" test=" $_GBC_a79285b4fce64099be72a027efce5ba5 +  $_GBC_152bc4d2fb514eb0832862c480df9cb9 -  $_GBC_d037fd796d9647ceacd87b139f29d080" id="Caab9e1c7391b48bbb15bdb63cb0feada"/>
      </m:item>
      <m:item xlName="_GBC_3da455251b1548a39267c6ed53c0c525" concept="clcid-pte:YouQiZiChanMingXiLeiJiZheJiu" label="油气资产明细-累计折旧" mulRef="_GBC_2a1b1b30b3ac499d81052b214e91ce15" unitRef="_GBC_bd6ac008692f4faca0c23a146b82aca2" addr="T0R19C4S1_1" formatStyle="Comma" tupleRef="clcid-pte:YouQiZiChanMingXi" appId="_GBC_a587239cd6ac4d96b99f6fe496e97c34">
        <m:complexRule comparator="Eq" title="油气资产明细-累计折旧" test=" $_GBC_693d14f515a4421fb12d9c09a72a127a +  $_GBC_e0d03c4792c3485b88a93ecb4a4138a3 -  $_GBC_237f1baddfe04a618f16b6152417bb18" id="C91601c5ab6a24f63afbe610e04dde9ad"/>
      </m:item>
      <m:item xlName="_GBC_a01e8107d6044b40b9e7ab969a045246" concept="clcid-pte:YouQiZiChanYuanJiaLeiJiZheHaoHeJiZhangMianYuE" label="油气资产原价累计折耗合计账面余额" mulRef="_GBC_2a1b1b30b3ac499d81052b214e91ce15" unitRef="_GBC_bd6ac008692f4faca0c23a146b82aca2" addr="T0R19C5S1_1" formatStyle="Comma" appId="_GBC_a587239cd6ac4d96b99f6fe496e97c34">
        <m:complexRule comparator="Eq" title="油气资产原价累计折耗合计账面余额" test=" $_GBC_970d761c81694476ba11d9657a3fad5c +  $_GBC_e59bd4b17e7d4ef4bfa93d18b45b9db8 -  $_GBC_c2490f46b7c24db7a357306536db874d" id="C9d189235464c4c2cbd6b4a23666250b3"/>
        <m:complexRule comparator="Eq" title="油气资产原价累计折耗合计账面余额" test=" $_GBC_94b7e461d4bd4024b5adee2f94c035a0 +  $_GBC_c978504af79d4117b2650cd23cf4fb9d +  $_GBC_3da455251b1548a39267c6ed53c0c525" id="C3190079962a44035b3e5752bbed5131f"/>
      </m:item>
      <m:placeholder xlName="_PLD_fa33a17df55b4a069f2778712ab91c73" addr="T0R20C0S1_1"/>
      <m:placeholder xlName="_PLD_7db0d1770e014e06829c8b3bb5167189" addr="T0R21C0S1_1"/>
      <m:item xlName="_GBC_1bc0986b5d61453eb7aa3d9879a5fe5e" concept="clcid-pte:TanMingKuangQuQuanYiJianZhiZhunBeiLeiJiZhangMianYuE" label="探明矿区权益减值准备累计账面余额" periodRef="本期期初数" mulRef="_GBC_2a1b1b30b3ac499d81052b214e91ce15" unitRef="_GBC_bd6ac008692f4faca0c23a146b82aca2" addr="T0R21C1S1_1" formatStyle="Comma" appId="_GBC_a587239cd6ac4d96b99f6fe496e97c34"/>
      <m:item xlName="_GBC_ed013a3d580c47348282dc5caca4f26a" concept="clcid-pte:WeiTanMingKuangQuQuanYiJianZhiZhunBeiLeiJiZhangMianYuE" label="未探明矿区权益减值准备累计账面余额" periodRef="本期期初数" mulRef="_GBC_2a1b1b30b3ac499d81052b214e91ce15" unitRef="_GBC_bd6ac008692f4faca0c23a146b82aca2" addr="T0R21C2S1_1" formatStyle="Comma" appId="_GBC_a587239cd6ac4d96b99f6fe496e97c34"/>
      <m:item xlName="_GBC_50d3d2304a7a45aba26c382b6b802b19" concept="clcid-pte:JingJiXiangGuanSheShiJianZhiZhunBeiLeiJiZhangMianYuE" label="井及相关设施减值准备累计账面余额" periodRef="本期期初数" mulRef="_GBC_2a1b1b30b3ac499d81052b214e91ce15" unitRef="_GBC_bd6ac008692f4faca0c23a146b82aca2" addr="T0R21C3S1_1" formatStyle="Comma" appId="_GBC_a587239cd6ac4d96b99f6fe496e97c34"/>
      <m:item xlName="_GBC_f4508ef7a59c40febb37485cad6dc4c8" concept="clcid-pte:YouQiZiChanMingXiJianZhiZhunBei" label="油气资产明细-减值准备" periodRef="本期期初数" mulRef="_GBC_2a1b1b30b3ac499d81052b214e91ce15" unitRef="_GBC_bd6ac008692f4faca0c23a146b82aca2" addr="T0R21C4S1_1" formatStyle="Comma" tupleRef="clcid-pte:YouQiZiChanMingXi" appId="_GBC_a587239cd6ac4d96b99f6fe496e97c34"/>
      <m:item xlName="_GBC_3b3d60a9bd264c62a4ce1a1caf62c8b3" concept="clcid-pte:YouQiZiChanJianZhiZhunBeiYuEHeJi" label="油气资产减值准备余额合计" periodRef="本期期初数" mulRef="_GBC_2a1b1b30b3ac499d81052b214e91ce15" unitRef="_GBC_bd6ac008692f4faca0c23a146b82aca2" addr="T0R21C5S1_1" formatStyle="Comma" appId="_GBC_a587239cd6ac4d96b99f6fe496e97c34">
        <m:complexRule comparator="Eq" title="油气资产减值准备余额合计@本期期初数" test=" $_GBC_1bc0986b5d61453eb7aa3d9879a5fe5e +  $_GBC_ed013a3d580c47348282dc5caca4f26a +  $_GBC_50d3d2304a7a45aba26c382b6b802b19 +  $_GBC_f4508ef7a59c40febb37485cad6dc4c8" id="Cff48958d4f6a4d4182a61165a8b5cbc7"/>
      </m:item>
      <m:placeholder xlName="_PLD_9080529be783464f81a14274ce45088e" addr="T0R22C0S1_1"/>
      <m:item xlName="_GBC_aeb4486ab8db452097f2508624b3d120" concept="clcid-pte:TanMingKuangQuQuanYiJianZhiZhunBeiLeiJiZengJiaE" label="探明矿区权益减值准备累计增加额" mulRef="_GBC_2a1b1b30b3ac499d81052b214e91ce15" unitRef="_GBC_bd6ac008692f4faca0c23a146b82aca2" addr="T0R22C1S1_1" formatStyle="Comma" appId="_GBC_a587239cd6ac4d96b99f6fe496e97c34">
        <m:complexRule comparator="Eq" title="探明矿区权益减值准备累计增加额" test=" $_GBC_b30cc5c2ba3b4ab08711424dfe56dcfc +  $_GBC_922a19da06094ad29fe92beddb44a3ec" id="C346455e97cda41baa0e40f4331ae22be" serialType="1"/>
      </m:item>
      <m:item xlName="_GBC_197bc4eca5fc49beb8c62be4a9def6b4" concept="clcid-pte:WeiTanMingKuangQuQuanYiJianZhiZhunBeiLeiJiZengJiaE" label="未探明矿区权益减值准备累计增加额" mulRef="_GBC_2a1b1b30b3ac499d81052b214e91ce15" unitRef="_GBC_bd6ac008692f4faca0c23a146b82aca2" addr="T0R22C2S1_1" formatStyle="Comma" appId="_GBC_a587239cd6ac4d96b99f6fe496e97c34">
        <m:complexRule comparator="Eq" title="未探明矿区权益减值准备累计增加额" test=" $_GBC_9092cd569c6a4049b719d57ecc3a5456 +  $_GBC_f44a0f294d2344b39a9d643badec599a" id="Cb7c68b47c1534dae886bb8259efdc4d4" serialType="1"/>
      </m:item>
      <m:item xlName="_GBC_986214233380498d96031b6fd71bdb71" concept="clcid-pte:JingJiXiangGuanSheShiJianZhiZhunBeiLeiJiZengJiaE" label="井及相关设施减值准备累计增加额" mulRef="_GBC_2a1b1b30b3ac499d81052b214e91ce15" unitRef="_GBC_bd6ac008692f4faca0c23a146b82aca2" addr="T0R22C3S1_1" formatStyle="Comma" appId="_GBC_a587239cd6ac4d96b99f6fe496e97c34">
        <m:complexRule comparator="Eq" title="井及相关设施减值准备累计增加额" test=" $_GBC_b578161c53154cdfafb356f8ad12b066 +  $_GBC_167906538f3c4d2997533094859f8358" id="C0fd0a71c5c1e46b988b7fa5d659ee14f" serialType="1"/>
      </m:item>
      <m:item xlName="_GBC_9471817ba21f42aab8a719638674209d" concept="clcid-pte:YouQiZiChanMingXiJianZhiZhunBeiZengJia" label="油气资产明细-减值准备增加" mulRef="_GBC_2a1b1b30b3ac499d81052b214e91ce15" unitRef="_GBC_bd6ac008692f4faca0c23a146b82aca2" addr="T0R22C4S1_1" formatStyle="Comma" tupleRef="clcid-pte:YouQiZiChanMingXi" appId="_GBC_a587239cd6ac4d96b99f6fe496e97c34">
        <m:complexRule comparator="Eq" title="油气资产明细-减值准备增加" test=" $_GBC_51678d60e3e14f3590167795265789e9 +  $_GBC_dac8c8dfa4cf4d158f96963a8f7fa4c7" id="C1aaac1910fd74e26bb21ec700c44cac8" serialType="1"/>
      </m:item>
      <m:item xlName="_GBC_5b85f3ba3afe42d381aea7fd1003686c" concept="clcid-pte:YouQiZiChanJianZhiZhunBeiZengJiaShu" label="油气资产减值准备增加数" mulRef="_GBC_2a1b1b30b3ac499d81052b214e91ce15" unitRef="_GBC_bd6ac008692f4faca0c23a146b82aca2" addr="T0R22C5S1_1" formatStyle="Comma" appId="_GBC_a587239cd6ac4d96b99f6fe496e97c34">
        <m:complexRule comparator="Eq" title="油气资产减值准备增加数" test=" $_GBC_aeb4486ab8db452097f2508624b3d120 +  $_GBC_197bc4eca5fc49beb8c62be4a9def6b4 +  $_GBC_986214233380498d96031b6fd71bdb71 +  $_GBC_9471817ba21f42aab8a719638674209d" id="Ccfd6e00e4d88478a9785f097d419826e"/>
        <m:complexRule comparator="Eq" title="油气资产减值准备增加数" test=" $_GBC_d5ca3aa3cdda44bbbb8db6f60e7c4f0f +  $_GBC_04614f522fb443f1af5917109d333fc6" id="Ccb87691dc70b491e949d4faa29483351" serialType="1"/>
      </m:item>
      <m:placeholder xlName="_PLD_c8f3cba83d8a4f7996926c16e154ad57" addr="T0R23C0S1_1"/>
      <m:item xlName="_GBC_b30cc5c2ba3b4ab08711424dfe56dcfc" concept="clcid-pte:JiTiDaoZhiDeTanMingKuangQuQuanYiJianZhiZhunBeiZengJiaE" label="计提导致的探明矿区权益减值准备增加额" mulRef="_GBC_2a1b1b30b3ac499d81052b214e91ce15" unitRef="_GBC_bd6ac008692f4faca0c23a146b82aca2" addr="T0R23C1S1_1" formatStyle="Comma" appId="_GBC_a587239cd6ac4d96b99f6fe496e97c34"/>
      <m:item xlName="_GBC_9092cd569c6a4049b719d57ecc3a5456" concept="clcid-pte:JiTiDaoZhiDeWeiTanMingKuangQuQuanYiJianZhiZhunBeiZengJiaE" label="计提导致的未探明矿区权益减值准备增加额" mulRef="_GBC_2a1b1b30b3ac499d81052b214e91ce15" unitRef="_GBC_bd6ac008692f4faca0c23a146b82aca2" addr="T0R23C2S1_1" formatStyle="Comma" appId="_GBC_a587239cd6ac4d96b99f6fe496e97c34"/>
      <m:item xlName="_GBC_b578161c53154cdfafb356f8ad12b066" concept="clcid-pte:JiTiDaoZhiDeJingJiXiangGuanSheShiJianZhiZhunBeiZengJiaE" label="计提导致的井及相关设施减值准备增加额" mulRef="_GBC_2a1b1b30b3ac499d81052b214e91ce15" unitRef="_GBC_bd6ac008692f4faca0c23a146b82aca2" addr="T0R23C3S1_1" formatStyle="Comma" appId="_GBC_a587239cd6ac4d96b99f6fe496e97c34"/>
      <m:item xlName="_GBC_51678d60e3e14f3590167795265789e9" concept="clcid-pte:YouQiZiChanMingXiJiTiDaoZhiJianZhiZhunBeiZengJia" label="油气资产明细-计提导致减值准备增加" mulRef="_GBC_2a1b1b30b3ac499d81052b214e91ce15" unitRef="_GBC_bd6ac008692f4faca0c23a146b82aca2" addr="T0R23C4S1_1" formatStyle="Comma" tupleRef="clcid-pte:YouQiZiChanMingXi" appId="_GBC_a587239cd6ac4d96b99f6fe496e97c34"/>
      <m:item xlName="_GBC_d5ca3aa3cdda44bbbb8db6f60e7c4f0f" concept="clcid-pte:JiTiDaoZhiDeYouQiZiChanJianZhiZhunBeiZengJiaE" label="计提导致的油气资产减值准备增加额" mulRef="_GBC_2a1b1b30b3ac499d81052b214e91ce15" unitRef="_GBC_bd6ac008692f4faca0c23a146b82aca2" addr="T0R23C5S1_1" formatStyle="Comma" appId="_GBC_a587239cd6ac4d96b99f6fe496e97c34"/>
      <m:item xlName="_GBC_754a63749d1746c7a1f146ad45bb41dd" concept="clcid-pte:YouQiZiChanJianZhiZhunBeiZengJiaXiangMuMingCheng1" label="油气资产减值准备增加项目名称1" addr="T0R24C0S1_1" tagAction="1" formatStyle="Comma" appId="_GBC_a587239cd6ac4d96b99f6fe496e97c34" isSerialConcept="true" serialDirection="1" serialDefaultCount="2"/>
      <m:item xlName="_GBC_922a19da06094ad29fe92beddb44a3ec" concept="clcid-pte:YouQiZiChanTanMingKuangQuQuanYiJianZhiZhunBeiZengJiaXiangMuJinE1" label="油气资产探明矿区权益减值准备增加项目金额1" mulRef="_GBC_2a1b1b30b3ac499d81052b214e91ce15" unitRef="_GBC_bd6ac008692f4faca0c23a146b82aca2" addr="T0R24C1S1_1" tagAction="1" formatStyle="Comma" appId="_GBC_a587239cd6ac4d96b99f6fe496e97c34" isSerialConcept="true" serialDirection="1"/>
      <m:item xlName="_GBC_f44a0f294d2344b39a9d643badec599a" concept="clcid-pte:YouQiZiChanWeiTanMingKuangQuQuanYiJianZhiZhunBeiZengJiaXiangMuJinE1" label="油气资产未探明矿区权益减值准备增加项目金额1" mulRef="_GBC_2a1b1b30b3ac499d81052b214e91ce15" unitRef="_GBC_bd6ac008692f4faca0c23a146b82aca2" addr="T0R24C2S1_1" tagAction="1" formatStyle="Comma" appId="_GBC_a587239cd6ac4d96b99f6fe496e97c34" isSerialConcept="true" serialDirection="1"/>
      <m:item xlName="_GBC_167906538f3c4d2997533094859f8358" concept="clcid-pte:YouQiZiChanJingJiXiangGuanSheShiJianZhiZhunBeiZengJiaXiangMuJinE1" label="油气资产井及相关设施减值准备增加项目金额1" mulRef="_GBC_2a1b1b30b3ac499d81052b214e91ce15" unitRef="_GBC_bd6ac008692f4faca0c23a146b82aca2" addr="T0R24C3S1_1" tagAction="1" formatStyle="Comma" appId="_GBC_a587239cd6ac4d96b99f6fe496e97c34" isSerialConcept="true" serialDirection="1"/>
      <m:item xlName="_GBC_dac8c8dfa4cf4d158f96963a8f7fa4c7" concept="clcid-pte:YouQiZiChanJianZhiZhunBeiZengJiaXiangMuJinE1" label="油气资产减值准备增加项目金额1" mulRef="_GBC_2a1b1b30b3ac499d81052b214e91ce15" unitRef="_GBC_bd6ac008692f4faca0c23a146b82aca2" addr="T0R24C4S1_1" tagAction="1" formatStyle="Comma" tupleRef="clcid-pte:YouQiZiChanMingXi" appId="_GBC_a587239cd6ac4d96b99f6fe496e97c34" isSerialConcept="true" serialDirection="1"/>
      <m:item xlName="_GBC_04614f522fb443f1af5917109d333fc6" concept="clcid-pte:YouQiZiChanJianZhiZhunBeiZengJiaXiangMuHeJiJinE1" label="油气资产减值准备增加项目合计金额1" mulRef="_GBC_2a1b1b30b3ac499d81052b214e91ce15" unitRef="_GBC_bd6ac008692f4faca0c23a146b82aca2" addr="T0R24C5S1_1" tagAction="1" formatStyle="Comma" appId="_GBC_a587239cd6ac4d96b99f6fe496e97c34" isSerialConcept="true" serialDirection="1"/>
      <m:placeholder xlName="_PLD_ce7a0f3d79514ebc86b1f2066a36ce8a" addr="T0R25C0S1_1"/>
      <m:item xlName="_GBC_d796b2e2d8034fc783b51fce5aca5903" concept="clcid-pte:TanMingKuangQuQuanYiJianZhiZhunBeiLeiJiJianShaoE" label="探明矿区权益减值准备累计减少额" mulRef="_GBC_2a1b1b30b3ac499d81052b214e91ce15" unitRef="_GBC_bd6ac008692f4faca0c23a146b82aca2" addr="T0R25C1S1_1" formatStyle="Comma" appId="_GBC_a587239cd6ac4d96b99f6fe496e97c34">
        <m:complexRule comparator="Eq" title="探明矿区权益减值准备累计减少额" test=" $_GBC_d4f2571e54b34811901542c07ab5771b +  $_GBC_edc960108cef41b5ba8013f62a9621f3" id="C1cdf29361be1421c8f025481d161d502" serialType="1"/>
      </m:item>
      <m:item xlName="_GBC_05d32e91148e4e4da1c04279182e753a" concept="clcid-pte:WeiTanMingKuangQuQuanYiJianZhiZhunBeiLeiJiJianShaoE" label="未探明矿区权益减值准备累计减少额" mulRef="_GBC_2a1b1b30b3ac499d81052b214e91ce15" unitRef="_GBC_bd6ac008692f4faca0c23a146b82aca2" addr="T0R25C2S1_1" formatStyle="Comma" appId="_GBC_a587239cd6ac4d96b99f6fe496e97c34">
        <m:complexRule comparator="Eq" title="未探明矿区权益减值准备累计减少额" test=" $_GBC_9cb6b1ea93b84f11a48b434d9821954b +  $_GBC_b92eeeafa27443d181c1bb43e3ffb77d" id="C48859f21e3a34ad8b797b81d1cc53f0d" serialType="1"/>
      </m:item>
      <m:item xlName="_GBC_0e6116d4e9ee4da4ba377d5c6e68d748" concept="clcid-pte:JingJiXiangGuanSheShiJianZhiZhunBeiLeiJiJianShaoE" label="井及相关设施减值准备累计减少额" mulRef="_GBC_2a1b1b30b3ac499d81052b214e91ce15" unitRef="_GBC_bd6ac008692f4faca0c23a146b82aca2" addr="T0R25C3S1_1" formatStyle="Comma" appId="_GBC_a587239cd6ac4d96b99f6fe496e97c34">
        <m:complexRule comparator="Eq" title="井及相关设施减值准备累计减少额" test=" $_GBC_17cd1c5a52cd44c4b68a2332e7638910 +  $_GBC_8b7d7b8a004444038a43b885daeac36b" id="Cbb8c5efbe416441dad79a4915f350808" serialType="1"/>
      </m:item>
      <m:item xlName="_GBC_4478b5052b9345529836d12aad01b5de" concept="clcid-pte:YouQiZiChanMingXiJianZhiZhunBeiJianShao" label="油气资产明细-减值准备减少" mulRef="_GBC_2a1b1b30b3ac499d81052b214e91ce15" unitRef="_GBC_bd6ac008692f4faca0c23a146b82aca2" addr="T0R25C4S1_1" formatStyle="Comma" tupleRef="clcid-pte:YouQiZiChanMingXi" appId="_GBC_a587239cd6ac4d96b99f6fe496e97c34">
        <m:complexRule comparator="Eq" title="油气资产明细-减值准备减少" test=" $_GBC_17d089f7a61244ffbf3578e2fcab56e1 +  $_GBC_7d47046c36fb4e73931c3d95e4b6605b" id="C6305a6352e144c4e8445539c3aceeaf3" serialType="1"/>
      </m:item>
      <m:item xlName="_GBC_d9f14e138dd648b6b39d264a1effea75" concept="clcid-pte:YouQiZiChanYuanJiaJianZhiZhunBeiLeiJiHeJiJianShaoE" label="油气资产原价减值准备累计合计减少额" mulRef="_GBC_2a1b1b30b3ac499d81052b214e91ce15" unitRef="_GBC_bd6ac008692f4faca0c23a146b82aca2" addr="T0R25C5S1_1" formatStyle="Comma" appId="_GBC_a587239cd6ac4d96b99f6fe496e97c34">
        <m:complexRule comparator="Eq" title="油气资产原价减值准备累计合计减少额" test=" $_GBC_d796b2e2d8034fc783b51fce5aca5903 +  $_GBC_05d32e91148e4e4da1c04279182e753a +  $_GBC_0e6116d4e9ee4da4ba377d5c6e68d748 +  $_GBC_4478b5052b9345529836d12aad01b5de" id="C69e46cd0b97f40bf946575276455b611"/>
        <m:complexRule comparator="Eq" title="油气资产原价减值准备累计合计减少额" test=" $_GBC_3b14b521ba404b65b9f9997769d8d826 +  $_GBC_f7a2293d68334a2f8a081f8a1641ef41" id="Cba06f4d2cf074651a86687df407842a4" serialType="1"/>
      </m:item>
      <m:placeholder xlName="_PLD_2b71f2445e8c4e2b8f2d066d3046e765" addr="T0R26C0S1_1"/>
      <m:item xlName="_GBC_d4f2571e54b34811901542c07ab5771b" concept="clcid-pte:ChuZhiDaoZhiDeTanMingKuangQuQuanYiJianZhiZhunBeiJianShaoE" label="处置导致的探明矿区权益减值准备减少额" mulRef="_GBC_2a1b1b30b3ac499d81052b214e91ce15" unitRef="_GBC_bd6ac008692f4faca0c23a146b82aca2" addr="T0R26C1S1_1" formatStyle="Comma" appId="_GBC_a587239cd6ac4d96b99f6fe496e97c34"/>
      <m:item xlName="_GBC_9cb6b1ea93b84f11a48b434d9821954b" concept="clcid-pte:ChuZhiDaoZhiDeWeiTanMingKuangQuQuanYiJianZhiZhunBeiJianShaoE" label="处置导致的未探明矿区权益减值准备减少额" mulRef="_GBC_2a1b1b30b3ac499d81052b214e91ce15" unitRef="_GBC_bd6ac008692f4faca0c23a146b82aca2" addr="T0R26C2S1_1" formatStyle="Comma" appId="_GBC_a587239cd6ac4d96b99f6fe496e97c34"/>
      <m:item xlName="_GBC_17cd1c5a52cd44c4b68a2332e7638910" concept="clcid-pte:ChuZhiDaoZhiDeJingJiXiangGuanSheShiJianZhiZhunBeiJianShaoE" label="处置导致的井及相关设施减值准备减少额" mulRef="_GBC_2a1b1b30b3ac499d81052b214e91ce15" unitRef="_GBC_bd6ac008692f4faca0c23a146b82aca2" addr="T0R26C3S1_1" formatStyle="Comma" appId="_GBC_a587239cd6ac4d96b99f6fe496e97c34"/>
      <m:item xlName="_GBC_17d089f7a61244ffbf3578e2fcab56e1" concept="clcid-pte:YouQiZiChanMingXiChuZhiDaoZhiJianZhiZhunBeiJianShao" label="油气资产明细-处置导致减值准备减少" mulRef="_GBC_2a1b1b30b3ac499d81052b214e91ce15" unitRef="_GBC_bd6ac008692f4faca0c23a146b82aca2" addr="T0R26C4S1_1" formatStyle="Comma" tupleRef="clcid-pte:YouQiZiChanMingXi" appId="_GBC_a587239cd6ac4d96b99f6fe496e97c34"/>
      <m:item xlName="_GBC_3b14b521ba404b65b9f9997769d8d826" concept="clcid-pte:ChuZhiDaoZhiDeYouQiZiChanJianZhiZhunBeiJianShaoE" label="处置导致的油气资产减值准备减少额" mulRef="_GBC_2a1b1b30b3ac499d81052b214e91ce15" unitRef="_GBC_bd6ac008692f4faca0c23a146b82aca2" addr="T0R26C5S1_1" formatStyle="Comma" appId="_GBC_a587239cd6ac4d96b99f6fe496e97c34"/>
      <m:item xlName="_GBC_0d0264619f62487da67f716bdaa471c4" concept="clcid-pte:YouQiZiChanJianZhiZhunBeiJianShaoXiangMuMingCheng1" label="油气资产减值准备减少项目名称1" addr="T0R27C0S1_1" tagAction="1" formatStyle="Comma" appId="_GBC_a587239cd6ac4d96b99f6fe496e97c34" isSerialConcept="true" serialDirection="1" serialDefaultCount="2"/>
      <m:item xlName="_GBC_edc960108cef41b5ba8013f62a9621f3" concept="clcid-pte:YouQiZiChanTanMingKuangQuQuanYiJianZhiZhunBeiJianShaoXiangMuJinE1" label="油气资产探明矿区权益减值准备减少项目金额1" mulRef="_GBC_2a1b1b30b3ac499d81052b214e91ce15" unitRef="_GBC_bd6ac008692f4faca0c23a146b82aca2" addr="T0R27C1S1_1" tagAction="1" formatStyle="Comma" appId="_GBC_a587239cd6ac4d96b99f6fe496e97c34" isSerialConcept="true" serialDirection="1"/>
      <m:item xlName="_GBC_b92eeeafa27443d181c1bb43e3ffb77d" concept="clcid-pte:YouQiZiChanWeiTanMingKuangQuQuanYiJianZhiZhunBeiJianShaoXiangMuJinE1" label="油气资产未探明矿区权益减值准备减少项目金额1" mulRef="_GBC_2a1b1b30b3ac499d81052b214e91ce15" unitRef="_GBC_bd6ac008692f4faca0c23a146b82aca2" addr="T0R27C2S1_1" tagAction="1" formatStyle="Comma" appId="_GBC_a587239cd6ac4d96b99f6fe496e97c34" isSerialConcept="true" serialDirection="1"/>
      <m:item xlName="_GBC_8b7d7b8a004444038a43b885daeac36b" concept="clcid-pte:YouQiZiChanJingJiXiangGuanSheShiJianZhiZhunBeiJianShaoXiangMuJinE1" label="油气资产井及相关设施减值准备减少项目金额1" mulRef="_GBC_2a1b1b30b3ac499d81052b214e91ce15" unitRef="_GBC_bd6ac008692f4faca0c23a146b82aca2" addr="T0R27C3S1_1" tagAction="1" formatStyle="Comma" appId="_GBC_a587239cd6ac4d96b99f6fe496e97c34" isSerialConcept="true" serialDirection="1"/>
      <m:item xlName="_GBC_7d47046c36fb4e73931c3d95e4b6605b" concept="clcid-pte:YouQiZiChanJianZhiZhunBeiJianShaoXiangMuJinE1" label="油气资产减值准备减少项目金额1" mulRef="_GBC_2a1b1b30b3ac499d81052b214e91ce15" unitRef="_GBC_bd6ac008692f4faca0c23a146b82aca2" addr="T0R27C4S1_1" tagAction="1" formatStyle="Comma" tupleRef="clcid-pte:YouQiZiChanMingXi" appId="_GBC_a587239cd6ac4d96b99f6fe496e97c34" isSerialConcept="true" serialDirection="1"/>
      <m:item xlName="_GBC_f7a2293d68334a2f8a081f8a1641ef41" concept="clcid-pte:YouQiZiChanJianZhiZhunBeiJianShaoXiangMuHeJiJinE1" label="油气资产减值准备减少项目合计金额1" mulRef="_GBC_2a1b1b30b3ac499d81052b214e91ce15" unitRef="_GBC_bd6ac008692f4faca0c23a146b82aca2" addr="T0R27C5S1_1" tagAction="1" formatStyle="Comma" appId="_GBC_a587239cd6ac4d96b99f6fe496e97c34" isSerialConcept="true" serialDirection="1"/>
      <m:placeholder xlName="_PLD_1e28c946d15844b79d3725f1ff7d51c5" addr="T0R28C0S1_1"/>
      <m:item xlName="_GBC_e09ab20b97964858869e81dab8de7c4f" concept="clcid-pte:TanMingKuangQuQuanYiJianZhiZhunBeiLeiJiZhangMianYuE" label="探明矿区权益减值准备累计账面余额" mulRef="_GBC_2a1b1b30b3ac499d81052b214e91ce15" unitRef="_GBC_bd6ac008692f4faca0c23a146b82aca2" addr="T0R28C1S1_1" formatStyle="Comma" appId="_GBC_a587239cd6ac4d96b99f6fe496e97c34">
        <m:complexRule comparator="Eq" title="探明矿区权益减值准备累计账面余额" test=" $_GBC_1bc0986b5d61453eb7aa3d9879a5fe5e +  $_GBC_aeb4486ab8db452097f2508624b3d120 -  $_GBC_d796b2e2d8034fc783b51fce5aca5903" id="C375b2267fdc94108b59f7bc8de283489"/>
      </m:item>
      <m:item xlName="_GBC_80d0cbdad57d4f11a6abaf8d419c4c3d" concept="clcid-pte:WeiTanMingKuangQuQuanYiJianZhiZhunBeiLeiJiZhangMianYuE" label="未探明矿区权益减值准备累计账面余额" mulRef="_GBC_2a1b1b30b3ac499d81052b214e91ce15" unitRef="_GBC_bd6ac008692f4faca0c23a146b82aca2" addr="T0R28C2S1_1" formatStyle="Comma" appId="_GBC_a587239cd6ac4d96b99f6fe496e97c34">
        <m:complexRule comparator="Eq" title="未探明矿区权益减值准备累计账面余额" test=" $_GBC_ed013a3d580c47348282dc5caca4f26a +  $_GBC_197bc4eca5fc49beb8c62be4a9def6b4 -  $_GBC_05d32e91148e4e4da1c04279182e753a" id="Ce74dcb9dc1c74687b8c87c4b8ff05f99"/>
      </m:item>
      <m:item xlName="_GBC_14c6b837f51049478e8bd51471c3def2" concept="clcid-pte:JingJiXiangGuanSheShiJianZhiZhunBeiLeiJiZhangMianYuE" label="井及相关设施减值准备累计账面余额" mulRef="_GBC_2a1b1b30b3ac499d81052b214e91ce15" unitRef="_GBC_bd6ac008692f4faca0c23a146b82aca2" addr="T0R28C3S1_1" formatStyle="Comma" appId="_GBC_a587239cd6ac4d96b99f6fe496e97c34">
        <m:complexRule comparator="Eq" title="井及相关设施减值准备累计账面余额" test=" $_GBC_50d3d2304a7a45aba26c382b6b802b19 +  $_GBC_986214233380498d96031b6fd71bdb71 -  $_GBC_0e6116d4e9ee4da4ba377d5c6e68d748" id="C9259f7ba05c14d589eda11151fc2c0fa"/>
      </m:item>
      <m:item xlName="_GBC_595fe1e1a56e465c9ee3f786dd3e91aa" concept="clcid-pte:YouQiZiChanMingXiJianZhiZhunBei" label="油气资产明细-减值准备" mulRef="_GBC_2a1b1b30b3ac499d81052b214e91ce15" unitRef="_GBC_bd6ac008692f4faca0c23a146b82aca2" addr="T0R28C4S1_1" formatStyle="Comma" tupleRef="clcid-pte:YouQiZiChanMingXi" appId="_GBC_a587239cd6ac4d96b99f6fe496e97c34">
        <m:complexRule comparator="Eq" title="油气资产明细-减值准备" test=" $_GBC_f4508ef7a59c40febb37485cad6dc4c8 +  $_GBC_9471817ba21f42aab8a719638674209d -  $_GBC_4478b5052b9345529836d12aad01b5de" id="C938f30100ac54cc79bf9e49521bac5d0"/>
      </m:item>
      <m:item xlName="_GBC_de97638376034789b357f80fa6f7ceae" concept="clcid-pte:YouQiZiChanJianZhiZhunBeiYuEHeJi" label="油气资产减值准备余额合计" mulRef="_GBC_2a1b1b30b3ac499d81052b214e91ce15" unitRef="_GBC_bd6ac008692f4faca0c23a146b82aca2" addr="T0R28C5S1_1" formatStyle="Comma" appId="_GBC_a587239cd6ac4d96b99f6fe496e97c34">
        <m:complexRule comparator="Eq" title="油气资产减值准备余额合计" test=" $_GBC_3b3d60a9bd264c62a4ce1a1caf62c8b3 +  $_GBC_5b85f3ba3afe42d381aea7fd1003686c -  $_GBC_d9f14e138dd648b6b39d264a1effea75" id="Cee5edda58e73460a8ba38389c0256681"/>
        <m:complexRule comparator="Eq" title="油气资产减值准备余额合计" test=" $_GBC_e09ab20b97964858869e81dab8de7c4f +  $_GBC_80d0cbdad57d4f11a6abaf8d419c4c3d +  $_GBC_14c6b837f51049478e8bd51471c3def2 +  $_GBC_595fe1e1a56e465c9ee3f786dd3e91aa" id="C35a5f76ac9244d4b904f03a56a775a1e"/>
      </m:item>
      <m:placeholder xlName="_PLD_54783c39c3d04f04a7730901ae67303a" addr="T0R29C0S1_1"/>
      <m:placeholder xlName="_PLD_7662f9e492c246889def2c1b04888a0c" addr="T0R30C0S1_1"/>
      <m:item xlName="_GBC_8dfac75ccd1143a89cf6eaa0c0ee1dd6" concept="clcid-pte:TanMingKuangQuQuanYiZhangMianJiaZhiYuE" label="探明矿区权益账面价值余额" mulRef="_GBC_2a1b1b30b3ac499d81052b214e91ce15" unitRef="_GBC_bd6ac008692f4faca0c23a146b82aca2" addr="T0R30C1S1_1" formatStyle="Comma" appId="_GBC_a587239cd6ac4d96b99f6fe496e97c34"/>
      <m:item xlName="_GBC_3175238654584d2ba80e0bbc470a8041" concept="clcid-pte:WeiTanMingKuangQuQuanYiZhangMianJiaZhiYuE" label="未探明矿区权益账面价值余额" mulRef="_GBC_2a1b1b30b3ac499d81052b214e91ce15" unitRef="_GBC_bd6ac008692f4faca0c23a146b82aca2" addr="T0R30C2S1_1" formatStyle="Comma" appId="_GBC_a587239cd6ac4d96b99f6fe496e97c34"/>
      <m:item xlName="_GBC_d4f6144f7d8e4d5dbb9195f2cb7822e9" concept="clcid-pte:JingJiXiangGuanSheShiZhangMianJiaZhiYuE" label="井及相关设施账面价值余额" mulRef="_GBC_2a1b1b30b3ac499d81052b214e91ce15" unitRef="_GBC_bd6ac008692f4faca0c23a146b82aca2" addr="T0R30C3S1_1" formatStyle="Comma" appId="_GBC_a587239cd6ac4d96b99f6fe496e97c34"/>
      <m:item xlName="_GBC_3fd896af64e440238c2d530924b8be57" concept="clcid-pte:YouQiZiChanMingXiZhangMianJiaZhi" label="油气资产明细-账面价值" mulRef="_GBC_2a1b1b30b3ac499d81052b214e91ce15" unitRef="_GBC_bd6ac008692f4faca0c23a146b82aca2" addr="T0R30C4S1_1" formatStyle="Comma" tupleRef="clcid-pte:YouQiZiChanMingXi" appId="_GBC_a587239cd6ac4d96b99f6fe496e97c34"/>
      <m:item xlName="_GBC_9b953312fd6d46f5bb9536236d9ce8a0" concept="clcid-pte:YouQiZiChan" label="油气资产" mulRef="_GBC_2a1b1b30b3ac499d81052b214e91ce15" unitRef="_GBC_bd6ac008692f4faca0c23a146b82aca2" addr="T0R30C5S1_1" formatStyle="Comma" appId="_GBC_a587239cd6ac4d96b99f6fe496e97c34">
        <m:complexRule comparator="Eq" title="油气资产" test=" $_GBC_8dfac75ccd1143a89cf6eaa0c0ee1dd6 +  $_GBC_3175238654584d2ba80e0bbc470a8041 +  $_GBC_d4f6144f7d8e4d5dbb9195f2cb7822e9 +  $_GBC_3fd896af64e440238c2d530924b8be57" id="C90fcbea812384270a9f36c4d4f21461d"/>
      </m:item>
      <m:placeholder xlName="_PLD_0617060cf2f0495a9729fb09c06639e8" addr="T0R31C0S1_1"/>
      <m:item xlName="_GBC_ad9f72a86efe40f480b1afdd6b4fb141" concept="clcid-pte:TanMingKuangQuQuanYiZhangMianJiaZhiYuE" label="探明矿区权益账面价值余额" periodRef="本期期初数" mulRef="_GBC_2a1b1b30b3ac499d81052b214e91ce15" unitRef="_GBC_bd6ac008692f4faca0c23a146b82aca2" addr="T0R31C1S1_1" formatStyle="Comma" appId="_GBC_a587239cd6ac4d96b99f6fe496e97c34"/>
      <m:item xlName="_GBC_71dd178e769d4c66a52426d69b3f1422" concept="clcid-pte:WeiTanMingKuangQuQuanYiZhangMianJiaZhiYuE" label="未探明矿区权益账面价值余额" periodRef="本期期初数" mulRef="_GBC_2a1b1b30b3ac499d81052b214e91ce15" unitRef="_GBC_bd6ac008692f4faca0c23a146b82aca2" addr="T0R31C2S1_1" formatStyle="Comma" appId="_GBC_a587239cd6ac4d96b99f6fe496e97c34"/>
      <m:item xlName="_GBC_c78a84f8ece74c49898145c0fee3fc7f" concept="clcid-pte:JingJiXiangGuanSheShiZhangMianJiaZhiYuE" label="井及相关设施账面价值余额" periodRef="本期期初数" mulRef="_GBC_2a1b1b30b3ac499d81052b214e91ce15" unitRef="_GBC_bd6ac008692f4faca0c23a146b82aca2" addr="T0R31C3S1_1" formatStyle="Comma" appId="_GBC_a587239cd6ac4d96b99f6fe496e97c34"/>
      <m:item xlName="_GBC_ef6493eca599441a9973c236b28fd139" concept="clcid-pte:YouQiZiChanMingXiZhangMianJiaZhi" label="油气资产明细-账面价值" periodRef="本期期初数" mulRef="_GBC_2a1b1b30b3ac499d81052b214e91ce15" unitRef="_GBC_bd6ac008692f4faca0c23a146b82aca2" addr="T0R31C4S1_1" formatStyle="Comma" tupleRef="clcid-pte:YouQiZiChanMingXi" appId="_GBC_a587239cd6ac4d96b99f6fe496e97c34"/>
      <m:item xlName="_GBC_76226e8c36774511879a3174662164f3" concept="clcid-pte:YouQiZiChan" label="油气资产" periodRef="本期期初数" mulRef="_GBC_2a1b1b30b3ac499d81052b214e91ce15" unitRef="_GBC_bd6ac008692f4faca0c23a146b82aca2" addr="T0R31C5S1_1" formatStyle="Comma" appId="_GBC_a587239cd6ac4d96b99f6fe496e97c34">
        <m:complexRule comparator="Eq" title="油气资产@本期期初数" test=" $_GBC_ad9f72a86efe40f480b1afdd6b4fb141 +  $_GBC_71dd178e769d4c66a52426d69b3f1422 +  $_GBC_c78a84f8ece74c49898145c0fee3fc7f +  $_GBC_ef6493eca599441a9973c236b28fd139" id="Ca308a02f2a724af9b144e9fde7edcc99"/>
      </m:item>
      <m:item xlName="_GBC_5086b67a343540d98cb45e76ef4b2022" concept="clcid-pte:YouQiZiChanDeShuoMing" label="油气资产的说明" appId="_GBC_a587239cd6ac4d96b99f6fe496e97c34"/>
      <m:virtualTuples>
        <m:virtualTuple id="391f4d5d-e2bb-4e43-a73b-1a879022eeed" tupleRef="clcid-pte:YouQiZiChanMingXi" extendDirection="2" splitWidth="1"/>
      </m:virtualTuples>
    </m:section>
    <m:section xlName="_SEC_56ef077439914c3f97ba31c1af9eef32" title="使用权资产" tagAction="1" helpId="112001060">
      <m:item xlName="_GBC_0d86ed9789d84ef592fcb1556e3f676f" concept="clcid-ci-ar:ShiFouShiYongShiYongQuanZiChan" label="是否适用：使用权资产" selectOptions="_buildInAppliance" controlType="CustomCheckbox" cRanges="[{&quot;StartName&quot;:&quot;_GBC_0d86ed9789d84ef592fcb1556e3f676f&quot;,&quot;EndName&quot;:&quot;_GBC_e3fedf0a332542fb99170d60bd699cf6&quot;,&quot;CType&quot;:1}]"/>
      <m:item xlName="_GBC_f958637710fb400c8900b59a67a7bfeb" concept="clcid-ci-ar:DanWeiShiYongQuanZiChan" label="单位：使用权资产" selectOptions="_buildInScales" controlType="Combobox" cellType="Scale" appId="_GBC_0d86ed9789d84ef592fcb1556e3f676f"/>
      <m:item xlName="_GBC_52957ed8d1644c96801bc28a57ac0486" concept="clcid-ci-ar:BiZhongShiYongQuanZiChan" label="币种：使用权资产" selectOptions="_buildInISO4217" controlType="Combobox" cellType="Measure" appId="_GBC_0d86ed9789d84ef592fcb1556e3f676f"/>
      <m:placeholder xlName="_PLD_7b09798dbba7462cb219396c6e4e72af" addr="T0R0C0S1_1"/>
      <m:item xlName="_GBC_7f04c73b12384336bb657992c80f479f" concept="clcid-pte:ShiYongQuanZiChanMingXiXiangMu" label="使用权资产明细-项目" addr="T0R0C1S1_1" tagAction="1" tupleRef="clcid-pte:ShiYongQuanZiChanMingXi" appId="_GBC_0d86ed9789d84ef592fcb1556e3f676f" isCaption="true"/>
      <m:placeholder xlName="_PLD_de23c83eb74848d099b5de8795b1a113" addr="T0R0C2S1_1"/>
      <m:placeholder xlName="_PLD_3cfb69c3d1a14cada66e66f5940053cc" addr="T0R1C0S1_1"/>
      <m:placeholder xlName="_PLD_99f446033655450fb0f09a4891e0e499" addr="T0R2C0S1_1"/>
      <m:item xlName="_GBC_71f2eacde6d94bee8f7083e1216e64ab" concept="clcid-pte:ShiYongQuanZiChanMingXiZhangMianYuanZhi" label="使用权资产明细-账面原值" periodRef="本期期初数" mulRef="_GBC_f958637710fb400c8900b59a67a7bfeb" unitRef="_GBC_52957ed8d1644c96801bc28a57ac0486" addr="T0R2C1S1_1" formatStyle="Comma" tupleRef="clcid-pte:ShiYongQuanZiChanMingXi" appId="_GBC_0d86ed9789d84ef592fcb1556e3f676f"/>
      <m:item xlName="_GBC_521c63941f1b45b08192b97068894dd8" concept="clcid-pte:ShiYongQuanZiChanZhangMianYuanZhi" label="使用权资产账面原值" periodRef="本期期初数" mulRef="_GBC_f958637710fb400c8900b59a67a7bfeb" unitRef="_GBC_52957ed8d1644c96801bc28a57ac0486" addr="T0R2C2S1_1" formatStyle="Comma" appId="_GBC_0d86ed9789d84ef592fcb1556e3f676f"/>
      <m:placeholder xlName="_PLD_f871b1d3f3e7415d838dc599c49a258d" addr="T0R3C0S1_1"/>
      <m:item xlName="_GBC_53586d0a73b0466ca8be1974bae89a21" concept="clcid-pte:ShiYongQuanZiChanMingXiZhangMianYuanZhiZengJia" label="使用权资产明细-账面原值增加" mulRef="_GBC_f958637710fb400c8900b59a67a7bfeb" unitRef="_GBC_52957ed8d1644c96801bc28a57ac0486" addr="T0R3C1S1_1" formatStyle="Comma" tupleRef="clcid-pte:ShiYongQuanZiChanMingXi" appId="_GBC_0d86ed9789d84ef592fcb1556e3f676f"/>
      <m:item xlName="_GBC_cc6195f43f4d43bd98c44bc24b311f31" concept="clcid-pte:ShiYongQuanZiChanZhangMianYuanZhiZengJia" label="使用权资产账面原值增加" mulRef="_GBC_f958637710fb400c8900b59a67a7bfeb" unitRef="_GBC_52957ed8d1644c96801bc28a57ac0486" addr="T0R3C2S1_1" formatStyle="Comma" appId="_GBC_0d86ed9789d84ef592fcb1556e3f676f"/>
      <m:item xlName="_GBC_2f4dd0a67ca74917b2ebdf742df8c545" concept="clcid-pte:ShiYongQuanZiChanZhangMianYuanZhiZengJiaXiangMuMingCheng1" label="使用权资产账面原值增加项目名称1" addr="T0R4C0S1_1" tagAction="1" appId="_GBC_0d86ed9789d84ef592fcb1556e3f676f" isSerialConcept="true" serialDirection="1" serialDefaultCount="2"/>
      <m:item xlName="_GBC_37cee8288a274498a778511d633083e4" concept="clcid-pte:ShiYongQuanZiChanZhangMianYuanZhiZengJiaXiangMuJinE1" label="使用权资产账面原值增加项目金额1" mulRef="_GBC_f958637710fb400c8900b59a67a7bfeb" unitRef="_GBC_52957ed8d1644c96801bc28a57ac0486" addr="T0R4C1S1_1" tagAction="1" formatStyle="Comma" tupleRef="clcid-pte:ShiYongQuanZiChanMingXi" appId="_GBC_0d86ed9789d84ef592fcb1556e3f676f" isSerialConcept="true" serialDirection="1" serialDefaultCount="2"/>
      <m:item xlName="_GBC_3755c36b04bf459faab736fdb0c5f539" concept="clcid-pte:ShiYongQuanZiChanZhangMianYuanZhiZengJiaXiangMuHeJiJinE1" label="使用权资产账面原值增加项目合计金额1" mulRef="_GBC_f958637710fb400c8900b59a67a7bfeb" unitRef="_GBC_52957ed8d1644c96801bc28a57ac0486" addr="T0R4C2S1_1" tagAction="1" formatStyle="Comma" appId="_GBC_0d86ed9789d84ef592fcb1556e3f676f" isSerialConcept="true" serialDirection="1"/>
      <m:placeholder xlName="_PLD_bd2b1cb416464c7fad117a635429ece0" addr="T0R5C0S1_1"/>
      <m:item xlName="_GBC_95ddfbd2877243079a363160d1ec559e" concept="clcid-pte:ShiYongQuanZiChanMingXiZhangMianYuanZhiJianShao" label="使用权资产明细-账面原值减少" mulRef="_GBC_f958637710fb400c8900b59a67a7bfeb" unitRef="_GBC_52957ed8d1644c96801bc28a57ac0486" addr="T0R5C1S1_1" formatStyle="Comma" tupleRef="clcid-pte:ShiYongQuanZiChanMingXi" appId="_GBC_0d86ed9789d84ef592fcb1556e3f676f"/>
      <m:item xlName="_GBC_ed5aa0cc244b4603ac38c0713371ef06" concept="clcid-pte:ShiYongQuanZiChanZhangMianYuanZhiJianShao" label="使用权资产账面原值减少" mulRef="_GBC_f958637710fb400c8900b59a67a7bfeb" unitRef="_GBC_52957ed8d1644c96801bc28a57ac0486" addr="T0R5C2S1_1" formatStyle="Comma" appId="_GBC_0d86ed9789d84ef592fcb1556e3f676f"/>
      <m:item xlName="_GBC_513148625ece458d9466aa6ba4156a0b" concept="clcid-pte:ShiYongQuanZiChanZhangMianYuanZhiJianShaoXiangMuMingCheng1" label="使用权资产账面原值减少项目名称1" addr="T0R6C0S1_1" tagAction="1" appId="_GBC_0d86ed9789d84ef592fcb1556e3f676f" isSerialConcept="true" serialDirection="1" serialDefaultCount="2"/>
      <m:item xlName="_GBC_ac194af7c5de40c89d4b419b9578c0dc" concept="clcid-pte:ShiYongQuanZiChanZhangMianYuanZhiJianShaoXiangMuJinE1" label="使用权资产账面原值减少项目金额1" mulRef="_GBC_f958637710fb400c8900b59a67a7bfeb" unitRef="_GBC_52957ed8d1644c96801bc28a57ac0486" addr="T0R6C1S1_1" tagAction="1" formatStyle="Comma" tupleRef="clcid-pte:ShiYongQuanZiChanMingXi" appId="_GBC_0d86ed9789d84ef592fcb1556e3f676f" isSerialConcept="true" serialDirection="1" serialDefaultCount="2"/>
      <m:item xlName="_GBC_c518aff5785c4fc6848213161f62d22f" concept="clcid-pte:ShiYongQuanZiChanZhangMianYuanZhiJianShaoXiangMuHeJiJinE1" label="使用权资产账面原值减少项目合计金额1" mulRef="_GBC_f958637710fb400c8900b59a67a7bfeb" unitRef="_GBC_52957ed8d1644c96801bc28a57ac0486" addr="T0R6C2S1_1" tagAction="1" formatStyle="Comma" appId="_GBC_0d86ed9789d84ef592fcb1556e3f676f" isSerialConcept="true" serialDirection="1"/>
      <m:placeholder xlName="_PLD_9e8071363c6d409497785318c7ea59dd" addr="T0R7C0S1_1"/>
      <m:item xlName="_GBC_2e1bc8275e6c410fae1e66fdfcf9c8b7" concept="clcid-pte:ShiYongQuanZiChanMingXiZhangMianYuanZhi" label="使用权资产明细-账面原值" mulRef="_GBC_f958637710fb400c8900b59a67a7bfeb" unitRef="_GBC_52957ed8d1644c96801bc28a57ac0486" addr="T0R7C1S1_1" formatStyle="Comma" tupleRef="clcid-pte:ShiYongQuanZiChanMingXi" appId="_GBC_0d86ed9789d84ef592fcb1556e3f676f">
        <m:complexRule comparator="Eq" title="使用权资产明细-账面原值" test=" $_GBC_71f2eacde6d94bee8f7083e1216e64ab +  $_GBC_53586d0a73b0466ca8be1974bae89a21 -  $_GBC_95ddfbd2877243079a363160d1ec559e" id="Cfe1bdff5333b4ead8412955953dea7ec"/>
      </m:item>
      <m:item xlName="_GBC_1d7dc110c22c41589b2eabc8f36d740c" concept="clcid-pte:ShiYongQuanZiChanZhangMianYuanZhi" label="使用权资产账面原值" mulRef="_GBC_f958637710fb400c8900b59a67a7bfeb" unitRef="_GBC_52957ed8d1644c96801bc28a57ac0486" addr="T0R7C2S1_1" formatStyle="Comma" appId="_GBC_0d86ed9789d84ef592fcb1556e3f676f">
        <m:complexRule comparator="Eq" title="使用权资产账面原值" test=" $_GBC_521c63941f1b45b08192b97068894dd8 +  $_GBC_cc6195f43f4d43bd98c44bc24b311f31 -  $_GBC_ed5aa0cc244b4603ac38c0713371ef06" id="C8a337005cfbf40938d363cb1953dfe4b"/>
      </m:item>
      <m:placeholder xlName="_PLD_00702ab8f21b4971887044f0c9f4e291" addr="T0R8C0S1_1"/>
      <m:placeholder xlName="_PLD_e3bc6876441f400eae58b6fde665e20b" addr="T0R9C0S1_1"/>
      <m:item xlName="_GBC_1f740de3d569418a8304b3c01ba4f422" concept="clcid-pte:ShiYongQuanZiChanMingXiLeiJiZheJiu" label="使用权资产明细-累计折旧" periodRef="本期期初数" mulRef="_GBC_f958637710fb400c8900b59a67a7bfeb" unitRef="_GBC_52957ed8d1644c96801bc28a57ac0486" addr="T0R9C1S1_1" formatStyle="Comma" tupleRef="clcid-pte:ShiYongQuanZiChanMingXi" appId="_GBC_0d86ed9789d84ef592fcb1556e3f676f"/>
      <m:item xlName="_GBC_086c83e89d44420185255eb6707f2ab0" concept="clcid-pte:ShiYongQuanZiChanLeiJiZheJiu" label="使用权资产累计折旧" periodRef="本期期初数" mulRef="_GBC_f958637710fb400c8900b59a67a7bfeb" unitRef="_GBC_52957ed8d1644c96801bc28a57ac0486" addr="T0R9C2S1_1" formatStyle="Comma" appId="_GBC_0d86ed9789d84ef592fcb1556e3f676f"/>
      <m:placeholder xlName="_PLD_57194369af27466fbd5bb3d44412e947" addr="T0R10C0S1_1"/>
      <m:item xlName="_GBC_e2fbec15147f4d2da300e74fff0c7371" concept="clcid-pte:ShiYongQuanZiChanMingXiLeiJiZheJiuZengJia" label="使用权资产明细-累计折旧增加" mulRef="_GBC_f958637710fb400c8900b59a67a7bfeb" unitRef="_GBC_52957ed8d1644c96801bc28a57ac0486" addr="T0R10C1S1_1" formatStyle="Comma" tupleRef="clcid-pte:ShiYongQuanZiChanMingXi" appId="_GBC_0d86ed9789d84ef592fcb1556e3f676f"/>
      <m:item xlName="_GBC_e1ab9058e3d34e24b31cbc8dc7763ff5" concept="clcid-pte:ShiYongQuanZiChanLeiJiZheJiuZengJia" label="使用权资产累计折旧增加" mulRef="_GBC_f958637710fb400c8900b59a67a7bfeb" unitRef="_GBC_52957ed8d1644c96801bc28a57ac0486" addr="T0R10C2S1_1" formatStyle="Comma" appId="_GBC_0d86ed9789d84ef592fcb1556e3f676f"/>
      <m:placeholder xlName="_PLD_9110b4f175744665bcc05c9820bc7b38" addr="T0R11C0S1_1"/>
      <m:item xlName="_GBC_df31bc72692c42788094e17d9eef6422" concept="clcid-pte:ShiYongQuanZiChanMingXiJiTiDaoZhiDeLeiJiZheJiuZengJia" label="使用权资产明细-计提导致的累计折旧增加" mulRef="_GBC_f958637710fb400c8900b59a67a7bfeb" unitRef="_GBC_52957ed8d1644c96801bc28a57ac0486" addr="T0R11C1S1_1" formatStyle="Comma" tupleRef="clcid-pte:ShiYongQuanZiChanMingXi" appId="_GBC_0d86ed9789d84ef592fcb1556e3f676f"/>
      <m:item xlName="_GBC_93c28f9d05c547d0be2e22a94125d9c2" concept="clcid-pte:ShiYongQuanZiChanJiTiDaoZhiDeLeiJiZheJiuZengJia" label="使用权资产计提导致的累计折旧增加" mulRef="_GBC_f958637710fb400c8900b59a67a7bfeb" unitRef="_GBC_52957ed8d1644c96801bc28a57ac0486" addr="T0R11C2S1_1" formatStyle="Comma" appId="_GBC_0d86ed9789d84ef592fcb1556e3f676f"/>
      <m:item xlName="_GBC_32a356e469c14d9e929e27d3844b60ba" concept="clcid-pte:ShiYongQuanZiChanLeiJiTanXiaoZengJiaXiangMuMingCheng1" label="使用权资产累计摊销增加项目名称1" addr="T0R12C0S1_1" tagAction="1" appId="_GBC_0d86ed9789d84ef592fcb1556e3f676f" isSerialConcept="true" serialDirection="1" serialDefaultCount="2"/>
      <m:item xlName="_GBC_1b951ca9833040e781f6ee631c1f319d" concept="clcid-pte:ShiYongQuanZiChanLeiJiTanXiaoZengJiaXiangMuJinE1" label="使用权资产累计摊销增加项目金额1" mulRef="_GBC_f958637710fb400c8900b59a67a7bfeb" unitRef="_GBC_52957ed8d1644c96801bc28a57ac0486" addr="T0R12C1S1_1" tagAction="1" formatStyle="Comma" tupleRef="clcid-pte:ShiYongQuanZiChanMingXi" appId="_GBC_0d86ed9789d84ef592fcb1556e3f676f" isSerialConcept="true" serialDirection="1" serialDefaultCount="2"/>
      <m:item xlName="_GBC_2d318578c9214e5184f98a2171e12d90" concept="clcid-pte:ShiYongQuanZiChanLeiJiTanXiaoZengJiaXiangMuHeJiJinE1" label="使用权资产累计摊销增加项目合计金额1" mulRef="_GBC_f958637710fb400c8900b59a67a7bfeb" unitRef="_GBC_52957ed8d1644c96801bc28a57ac0486" addr="T0R12C2S1_1" tagAction="1" formatStyle="Comma" appId="_GBC_0d86ed9789d84ef592fcb1556e3f676f" isSerialConcept="true" serialDirection="1"/>
      <m:placeholder xlName="_PLD_ffb8457ba6044decbeffb9517f5f3681" addr="T0R13C0S1_1"/>
      <m:item xlName="_GBC_962b735944d2474e8e4726d0057ac177" concept="clcid-pte:ShiYongQuanZiChanMingXiLeiJiZheJiuJianShao" label="使用权资产明细-累计折旧减少" mulRef="_GBC_f958637710fb400c8900b59a67a7bfeb" unitRef="_GBC_52957ed8d1644c96801bc28a57ac0486" addr="T0R13C1S1_1" formatStyle="Comma" tupleRef="clcid-pte:ShiYongQuanZiChanMingXi" appId="_GBC_0d86ed9789d84ef592fcb1556e3f676f"/>
      <m:item xlName="_GBC_2bd939435f584ab0a0671c8f2837d48f" concept="clcid-pte:ShiYongQuanZiChanLeiJiZheJiuJianShao" label="使用权资产累计折旧减少" mulRef="_GBC_f958637710fb400c8900b59a67a7bfeb" unitRef="_GBC_52957ed8d1644c96801bc28a57ac0486" addr="T0R13C2S1_1" formatStyle="Comma" appId="_GBC_0d86ed9789d84ef592fcb1556e3f676f"/>
      <m:placeholder xlName="_PLD_b94a1ba3da3a4511969045ac3968f2fd" addr="T0R14C0S1_1"/>
      <m:item xlName="_GBC_b545ef9a010443de801e18316e677b88" concept="clcid-pte:ShiYongQuanZiChanMingXiChuZhiDaoZhiDeLeiJiZheJiuJianShao" label="使用权资产明细-处置导致的累计折旧减少" mulRef="_GBC_f958637710fb400c8900b59a67a7bfeb" unitRef="_GBC_52957ed8d1644c96801bc28a57ac0486" addr="T0R14C1S1_1" formatStyle="Comma" tupleRef="clcid-pte:ShiYongQuanZiChanMingXi" appId="_GBC_0d86ed9789d84ef592fcb1556e3f676f"/>
      <m:item xlName="_GBC_a4d8c2262f4d4cc49a64bd630641c65e" concept="clcid-pte:ShiYongQuanZiChanChuZhiDaoZhiDeLeiJiZheJiuJianShao" label="使用权资产处置导致的累计折旧减少" mulRef="_GBC_f958637710fb400c8900b59a67a7bfeb" unitRef="_GBC_52957ed8d1644c96801bc28a57ac0486" addr="T0R14C2S1_1" formatStyle="Comma" appId="_GBC_0d86ed9789d84ef592fcb1556e3f676f"/>
      <m:item xlName="_GBC_f291a42bb1e240b8ad1d8d115c426593" concept="clcid-pte:ShiYongQuanZiChanLeiJiTanXiaoJianShaoXiangMuMingCheng1" label="使用权资产累计摊销减少项目名称1" addr="T0R15C0S1_1" tagAction="1" appId="_GBC_0d86ed9789d84ef592fcb1556e3f676f" isSerialConcept="true" serialDirection="1" serialDefaultCount="2"/>
      <m:item xlName="_GBC_cbc4a5e2c9244300a92e42c37e3c7e8d" concept="clcid-pte:ShiYongQuanZiChanLeiJiTanXiaoJianShaoXiangMuJinE1" label="使用权资产累计摊销减少项目金额1" mulRef="_GBC_f958637710fb400c8900b59a67a7bfeb" unitRef="_GBC_52957ed8d1644c96801bc28a57ac0486" addr="T0R15C1S1_1" tagAction="1" formatStyle="Comma" tupleRef="clcid-pte:ShiYongQuanZiChanMingXi" appId="_GBC_0d86ed9789d84ef592fcb1556e3f676f" isSerialConcept="true" serialDirection="1" serialDefaultCount="2"/>
      <m:item xlName="_GBC_6007585d0fd743f7a53789dceed68297" concept="clcid-pte:ShiYongQuanZiChanLeiJiTanXiaoJianShaoXiangMuHeJiJinE1" label="使用权资产累计摊销减少项目合计金额1" mulRef="_GBC_f958637710fb400c8900b59a67a7bfeb" unitRef="_GBC_52957ed8d1644c96801bc28a57ac0486" addr="T0R15C2S1_1" tagAction="1" formatStyle="Comma" appId="_GBC_0d86ed9789d84ef592fcb1556e3f676f" isSerialConcept="true" serialDirection="1"/>
      <m:placeholder xlName="_PLD_5347604f6701475381eb09445510382c" addr="T0R16C0S1_1"/>
      <m:item xlName="_GBC_b312dc55cbb24754bb238e3c8f6f6c5a" concept="clcid-pte:ShiYongQuanZiChanMingXiLeiJiZheJiu" label="使用权资产明细-累计折旧" mulRef="_GBC_f958637710fb400c8900b59a67a7bfeb" unitRef="_GBC_52957ed8d1644c96801bc28a57ac0486" addr="T0R16C1S1_1" formatStyle="Comma" tupleRef="clcid-pte:ShiYongQuanZiChanMingXi" appId="_GBC_0d86ed9789d84ef592fcb1556e3f676f">
        <m:complexRule comparator="Eq" title="使用权资产明细-累计折旧" test=" $_GBC_1f740de3d569418a8304b3c01ba4f422 +  $_GBC_e2fbec15147f4d2da300e74fff0c7371 -  $_GBC_962b735944d2474e8e4726d0057ac177" id="C2a67854f1c204aac8f097d2c5b5eb254"/>
      </m:item>
      <m:item xlName="_GBC_2fe88cc8943d4e5f965d037941102cc3" concept="clcid-pte:ShiYongQuanZiChanLeiJiZheJiu" label="使用权资产累计折旧" mulRef="_GBC_f958637710fb400c8900b59a67a7bfeb" unitRef="_GBC_52957ed8d1644c96801bc28a57ac0486" addr="T0R16C2S1_1" formatStyle="Comma" appId="_GBC_0d86ed9789d84ef592fcb1556e3f676f">
        <m:complexRule comparator="Eq" title="使用权资产累计折旧" test=" $_GBC_086c83e89d44420185255eb6707f2ab0 +  $_GBC_e1ab9058e3d34e24b31cbc8dc7763ff5 -  $_GBC_2bd939435f584ab0a0671c8f2837d48f" id="Cb1aec67b7bcc4cd8b78299e0fd48643c"/>
      </m:item>
      <m:placeholder xlName="_PLD_b1996849e36c4ffc857077dbf81b967b" addr="T0R17C0S1_1"/>
      <m:placeholder xlName="_PLD_7ea3a3b23d134ad2829e3b468703ff27" addr="T0R18C0S1_1"/>
      <m:item xlName="_GBC_01e92821b5c94965a45c783207e8a7bb" concept="clcid-pte:ShiYongQuanZiChanMingXiJianZhiZhunBei" label="使用权资产明细-减值准备" periodRef="本期期初数" mulRef="_GBC_f958637710fb400c8900b59a67a7bfeb" unitRef="_GBC_52957ed8d1644c96801bc28a57ac0486" addr="T0R18C1S1_1" formatStyle="Comma" tupleRef="clcid-pte:ShiYongQuanZiChanMingXi" appId="_GBC_0d86ed9789d84ef592fcb1556e3f676f"/>
      <m:item xlName="_GBC_d0a8d1cac1a142e1b211dc386c9cb443" concept="clcid-pte:ShiYongQuanZiChanJianZhiZhunBei" label="使用权资产减值准备" periodRef="本期期初数" mulRef="_GBC_f958637710fb400c8900b59a67a7bfeb" unitRef="_GBC_52957ed8d1644c96801bc28a57ac0486" addr="T0R18C2S1_1" formatStyle="Comma" appId="_GBC_0d86ed9789d84ef592fcb1556e3f676f"/>
      <m:placeholder xlName="_PLD_e347673aac4a469dae4ff497d67207c9" addr="T0R19C0S1_1"/>
      <m:item xlName="_GBC_7924661a525641e1a26b0b01764c87b2" concept="clcid-pte:ShiYongQuanZiChanMingXiJianZhiZhunBeiZengJia" label="使用权资产明细-减值准备增加" mulRef="_GBC_f958637710fb400c8900b59a67a7bfeb" unitRef="_GBC_52957ed8d1644c96801bc28a57ac0486" addr="T0R19C1S1_1" formatStyle="Comma" tupleRef="clcid-pte:ShiYongQuanZiChanMingXi" appId="_GBC_0d86ed9789d84ef592fcb1556e3f676f"/>
      <m:item xlName="_GBC_f997e371141748ba9177ee680d83c819" concept="clcid-pte:ShiYongQuanZiChanJianZhiZhunBeiZengJia" label="使用权资产减值准备增加" mulRef="_GBC_f958637710fb400c8900b59a67a7bfeb" unitRef="_GBC_52957ed8d1644c96801bc28a57ac0486" addr="T0R19C2S1_1" formatStyle="Comma" appId="_GBC_0d86ed9789d84ef592fcb1556e3f676f"/>
      <m:placeholder xlName="_PLD_1cd472d0826f4aa198d46accb03fa562" addr="T0R20C0S1_1"/>
      <m:item xlName="_GBC_7b790583080d49ab9ff5842c7e7f2698" concept="clcid-pte:ShiYongQuanZiChanMingXiJiTiDaoZhiDeJianZhiZhunBeiZengJia" label="使用权资产明细-计提导致的减值准备增加" mulRef="_GBC_f958637710fb400c8900b59a67a7bfeb" unitRef="_GBC_52957ed8d1644c96801bc28a57ac0486" addr="T0R20C1S1_1" formatStyle="Comma" tupleRef="clcid-pte:ShiYongQuanZiChanMingXi" appId="_GBC_0d86ed9789d84ef592fcb1556e3f676f"/>
      <m:item xlName="_GBC_ce3384ee8335410ea6f830d3328a3757" concept="clcid-pte:ShiYongQuanZiChanJiTiDaoZhiDeJianZhiZhunBeiZengJia" label="使用权资产计提导致的减值准备增加" mulRef="_GBC_f958637710fb400c8900b59a67a7bfeb" unitRef="_GBC_52957ed8d1644c96801bc28a57ac0486" addr="T0R20C2S1_1" formatStyle="Comma" appId="_GBC_0d86ed9789d84ef592fcb1556e3f676f"/>
      <m:item xlName="_GBC_db19bba2751e484a9ab13de76a799a4c" concept="clcid-pte:ShiYongQuanZiChanJianZhiZhunBeiZengJiaXiangMuMingCheng1" label="使用权资产减值准备增加项目名称1" addr="T0R21C0S1_1" tagAction="1" appId="_GBC_0d86ed9789d84ef592fcb1556e3f676f" isSerialConcept="true" serialDirection="1" serialDefaultCount="2"/>
      <m:item xlName="_GBC_7b6e1395e42249758011ae860ec34f1d" concept="clcid-pte:ShiYongQuanZiChanJianZhiZhunBeiZengJiaXiangMuJinE1" label="使用权资产减值准备增加项目金额1" mulRef="_GBC_f958637710fb400c8900b59a67a7bfeb" unitRef="_GBC_52957ed8d1644c96801bc28a57ac0486" addr="T0R21C1S1_1" tagAction="1" formatStyle="Comma" tupleRef="clcid-pte:ShiYongQuanZiChanMingXi" appId="_GBC_0d86ed9789d84ef592fcb1556e3f676f" isSerialConcept="true" serialDirection="1" serialDefaultCount="2"/>
      <m:item xlName="_GBC_2cacf114b9ab4d778041dc9705d0a4d5" concept="clcid-pte:ShiYongQuanZiChanJianZhiZhunBeiZengJiaXiangMuHeJiJinE1" label="使用权资产减值准备增加项目合计金额1" mulRef="_GBC_f958637710fb400c8900b59a67a7bfeb" unitRef="_GBC_52957ed8d1644c96801bc28a57ac0486" addr="T0R21C2S1_1" tagAction="1" formatStyle="Comma" appId="_GBC_0d86ed9789d84ef592fcb1556e3f676f" isSerialConcept="true" serialDirection="1"/>
      <m:placeholder xlName="_PLD_7b2953c923544a06899e70966833ee58" addr="T0R22C0S1_1"/>
      <m:item xlName="_GBC_9aca41259cc74342b7417c8345b4dd3f" concept="clcid-pte:ShiYongQuanZiChanMingXiJianZhiZhunBeiJianShao" label="使用权资产明细-减值准备减少" mulRef="_GBC_f958637710fb400c8900b59a67a7bfeb" unitRef="_GBC_52957ed8d1644c96801bc28a57ac0486" addr="T0R22C1S1_1" formatStyle="Comma" tupleRef="clcid-pte:ShiYongQuanZiChanMingXi" appId="_GBC_0d86ed9789d84ef592fcb1556e3f676f"/>
      <m:item xlName="_GBC_cf5b46e566e946088fa6abf5d0f41684" concept="clcid-pte:ShiYongQuanZiChanJianZhiZhunBeiJianShao" label="使用权资产减值准备减少" mulRef="_GBC_f958637710fb400c8900b59a67a7bfeb" unitRef="_GBC_52957ed8d1644c96801bc28a57ac0486" addr="T0R22C2S1_1" formatStyle="Comma" appId="_GBC_0d86ed9789d84ef592fcb1556e3f676f"/>
      <m:placeholder xlName="_PLD_6774fbd1531c42faa09ca1e5e565ab08" addr="T0R23C0S1_1"/>
      <m:item xlName="_GBC_fb3479e94e50469699ef7f527f0dfa90" concept="clcid-pte:ShiYongQuanZiChanMingXiChuZhiDaoZhiDeJianZhiZhunBeiJianShao" label="使用权资产明细-处置导致的减值准备减少" mulRef="_GBC_f958637710fb400c8900b59a67a7bfeb" unitRef="_GBC_52957ed8d1644c96801bc28a57ac0486" addr="T0R23C1S1_1" formatStyle="Comma" tupleRef="clcid-pte:ShiYongQuanZiChanMingXi" appId="_GBC_0d86ed9789d84ef592fcb1556e3f676f"/>
      <m:item xlName="_GBC_caba981dfa034a8bb09929661a9fa91d" concept="clcid-pte:ShiYongQuanZiChanChuZhiDaoZhiDeJianZhiZhunBeiJianShao" label="使用权资产处置导致的减值准备减少" mulRef="_GBC_f958637710fb400c8900b59a67a7bfeb" unitRef="_GBC_52957ed8d1644c96801bc28a57ac0486" addr="T0R23C2S1_1" formatStyle="Comma" appId="_GBC_0d86ed9789d84ef592fcb1556e3f676f"/>
      <m:item xlName="_GBC_86d2fdce921545f684da1334adf9aa09" concept="clcid-pte:ShiYongQuanZiChanJianZhiZhunBeiJianShaoXiangMuMingCheng1" label="使用权资产减值准备减少项目名称1" addr="T0R24C0S1_1" tagAction="1" appId="_GBC_0d86ed9789d84ef592fcb1556e3f676f" isSerialConcept="true" serialDirection="1" serialDefaultCount="2"/>
      <m:item xlName="_GBC_dc3659ac1f314e458acdbf94f29b56a0" concept="clcid-pte:ShiYongQuanZiChanJianZhiZhunBeiJianShaoXiangMuJinE1" label="使用权资产减值准备减少项目金额1" mulRef="_GBC_f958637710fb400c8900b59a67a7bfeb" unitRef="_GBC_52957ed8d1644c96801bc28a57ac0486" addr="T0R24C1S1_1" tagAction="1" formatStyle="Comma" tupleRef="clcid-pte:ShiYongQuanZiChanMingXi" appId="_GBC_0d86ed9789d84ef592fcb1556e3f676f" isSerialConcept="true" serialDirection="1" serialDefaultCount="2"/>
      <m:item xlName="_GBC_9d5c1a17418a425b8cddcb0e6f48663d" concept="clcid-pte:ShiYongQuanZiChanJianZhiZhunBeiJianShaoXiangMuHeJiJinE1" label="使用权资产减值准备减少项目合计金额1" mulRef="_GBC_f958637710fb400c8900b59a67a7bfeb" unitRef="_GBC_52957ed8d1644c96801bc28a57ac0486" addr="T0R24C2S1_1" tagAction="1" formatStyle="Comma" appId="_GBC_0d86ed9789d84ef592fcb1556e3f676f" isSerialConcept="true" serialDirection="1"/>
      <m:placeholder xlName="_PLD_c5aa9642ff344a19a49d93c528574b15" addr="T0R25C0S1_1"/>
      <m:item xlName="_GBC_4dde759fe201435db4d0d2733c61d82a" concept="clcid-pte:ShiYongQuanZiChanMingXiJianZhiZhunBei" label="使用权资产明细-减值准备" mulRef="_GBC_f958637710fb400c8900b59a67a7bfeb" unitRef="_GBC_52957ed8d1644c96801bc28a57ac0486" addr="T0R25C1S1_1" formatStyle="Comma" tupleRef="clcid-pte:ShiYongQuanZiChanMingXi" appId="_GBC_0d86ed9789d84ef592fcb1556e3f676f">
        <m:complexRule comparator="Eq" title="使用权资产明细-减值准备" test=" $_GBC_01e92821b5c94965a45c783207e8a7bb +  $_GBC_7924661a525641e1a26b0b01764c87b2 -  $_GBC_9aca41259cc74342b7417c8345b4dd3f" id="C046d621de11c46e1ae2091a0faa958b3"/>
      </m:item>
      <m:item xlName="_GBC_7630c09652064a5e9011a2b41bc2fc8e" concept="clcid-pte:ShiYongQuanZiChanJianZhiZhunBei" label="使用权资产减值准备" mulRef="_GBC_f958637710fb400c8900b59a67a7bfeb" unitRef="_GBC_52957ed8d1644c96801bc28a57ac0486" addr="T0R25C2S1_1" formatStyle="Comma" appId="_GBC_0d86ed9789d84ef592fcb1556e3f676f">
        <m:complexRule comparator="Eq" title="使用权资产减值准备" test=" $_GBC_d0a8d1cac1a142e1b211dc386c9cb443 +  $_GBC_f997e371141748ba9177ee680d83c819 -  $_GBC_cf5b46e566e946088fa6abf5d0f41684" id="C960b6e14e1cc4843956368d83cf8a052"/>
      </m:item>
      <m:placeholder xlName="_PLD_2b382621feb4415d9df2a80fec7eeadf" addr="T0R26C0S1_1"/>
      <m:placeholder xlName="_PLD_c088ce54f46348089c8263708268b5b5" addr="T0R27C0S1_1"/>
      <m:item xlName="_GBC_e5a82988e0e84e44821dbbca816303c3" concept="clcid-pte:ShiYongQuanZiChanMingXiZhangMianJiaZhi" label="使用权资产明细-账面价值" mulRef="_GBC_f958637710fb400c8900b59a67a7bfeb" unitRef="_GBC_52957ed8d1644c96801bc28a57ac0486" addr="T0R27C1S1_1" formatStyle="Comma" tupleRef="clcid-pte:ShiYongQuanZiChanMingXi" appId="_GBC_0d86ed9789d84ef592fcb1556e3f676f"/>
      <m:item xlName="_GBC_495cd2e718354c829476f40793121e27" concept="clcid-pte:ShiYongQuanZiChan" label="使用权资产" mulRef="_GBC_f958637710fb400c8900b59a67a7bfeb" unitRef="_GBC_52957ed8d1644c96801bc28a57ac0486" addr="T0R27C2S1_1" formatStyle="Comma" appId="_GBC_0d86ed9789d84ef592fcb1556e3f676f"/>
      <m:placeholder xlName="_PLD_d905ebbade4f4acfa8662d5d173414d1" addr="T0R28C0S1_1"/>
      <m:item xlName="_GBC_d036a5851289409c9d51fb84743dae94" concept="clcid-pte:ShiYongQuanZiChanMingXiZhangMianJiaZhi" label="使用权资产明细-账面价值" periodRef="本期期初数" mulRef="_GBC_f958637710fb400c8900b59a67a7bfeb" unitRef="_GBC_52957ed8d1644c96801bc28a57ac0486" addr="T0R28C1S1_1" formatStyle="Comma" tupleRef="clcid-pte:ShiYongQuanZiChanMingXi" appId="_GBC_0d86ed9789d84ef592fcb1556e3f676f"/>
      <m:item xlName="_GBC_8d1c4822b5314e1bb1e1049aaa7d3338" concept="clcid-pte:ShiYongQuanZiChan" label="使用权资产" periodRef="本期期初数" mulRef="_GBC_f958637710fb400c8900b59a67a7bfeb" unitRef="_GBC_52957ed8d1644c96801bc28a57ac0486" addr="T0R28C2S1_1" formatStyle="Comma" appId="_GBC_0d86ed9789d84ef592fcb1556e3f676f"/>
      <m:item xlName="_GBC_e3fedf0a332542fb99170d60bd699cf6" concept="clcid-pte:ShiYongQuanZiChanQiTaShuoMing" label="使用权资产其他说明" appId="_GBC_0d86ed9789d84ef592fcb1556e3f676f"/>
      <m:virtualTuples>
        <m:virtualTuple id="06aa4ced-53cd-4ab4-88f8-025c43637847" tupleRef="clcid-pte:ShiYongQuanZiChanMingXi" extendDirection="2"/>
      </m:virtualTuples>
    </m:section>
    <m:section xlName="_SEC_dc6f356c9a9a424bba90c1f6f28b2ab0" title="无形资产情况" rules="R2015_R11_013" helpId="112001072">
      <m:item xlName="_GBC_42237c7a99c64602a661c1668bc893bd" concept="clcid-ci-ar:ShiFouShiYongWuXingZiChanQingKuang" label="是否适用：无形资产情况" selectOptions="_buildInAppliance" controlType="CustomCheckbox" cRanges="{&quot;StartName&quot;:&quot;_GBC_42237c7a99c64602a661c1668bc893bd&quot;,&quot;EndName&quot;:&quot;_GBC_a5caf6c87458439c8916b866a1bdf523&quot;,&quot;CType&quot;:1,&quot;DisplayText&quot;:null}"/>
      <m:item xlName="_GBC_37e64bddc8e645b48a19b4e7bafb7839" concept="clcid-ci-ar:DanWeiCaiWuFuZhuWuXingZiChanQingKuang" label="单位：财务附注：无形资产情况" selectOptions="_buildInScales" controlType="Combobox" cellType="Scale" appId="_GBC_42237c7a99c64602a661c1668bc893bd"/>
      <m:item xlName="_GBC_2c85ccef3cf1470c8cf657b14b474192" concept="clcid-ci-ar:BiZhongCaiWuFuZhuWuXingZiChanQingKuang" label="币种：财务附注：无形资产情况" selectOptions="_buildInISO4217" controlType="Combobox" cellType="Measure" appId="_GBC_42237c7a99c64602a661c1668bc893bd"/>
      <m:placeholder xlName="_PLD_0d0c5c4c9acf46eaa7c41a19eb731a5c" addr="T0R0C0S1_1"/>
      <m:placeholder xlName="_PLD_0dfc6d612ce04e4ab91d7f5c675c7954" addr="T0R0C1S1_1"/>
      <m:placeholder xlName="_PLD_0d5a6bdde1fe4f6d9dcc5cb928d96ee9" addr="T0R0C2S1_1"/>
      <m:placeholder xlName="_PLD_c4e41ad8ec594f0dafd60ebc1a7da7ce" addr="T0R0C3S1_1"/>
      <m:item xlName="_GBC_1a0001be34594900ba0c5e610a635d50" concept="clcid-pte:WuXingZiChanMingXiXiangMu" label="无形资产明细－项目" addr="T0R0C4S1_1" tagAction="1" tupleRef="clcid-pte:WuXingZiChanMingXi" appId="_GBC_42237c7a99c64602a661c1668bc893bd" isCaption="true"/>
      <m:placeholder xlName="_PLD_010a173744294c79817b77db863e3438" addr="T0R0C5S1_1"/>
      <m:placeholder xlName="_PLD_d38b2136312a4180852ade61efe6b93c" addr="T0R1C0S1_1"/>
      <m:placeholder xlName="_PLD_c5adbbf7566848428d517f50646b04c1" addr="T0R2C0S1_1"/>
      <m:item xlName="_GBC_e163c29d4edc41228a6b5e48ee56d0b5" concept="clcid-pte:WuXingZiChanZhongTuDiShiYongQuanYuanZhi" label="无形资产中土地使用权原值" periodRef="本期期初数" mulRef="_GBC_37e64bddc8e645b48a19b4e7bafb7839" unitRef="_GBC_2c85ccef3cf1470c8cf657b14b474192" addr="T0R2C1S1_1" formatStyle="Comma" appId="_GBC_42237c7a99c64602a661c1668bc893bd"/>
      <m:item xlName="_GBC_3731cffbfa844d9fb0d9774aa99ac1ad" concept="clcid-pte:WuXingZiChanZhongZhuanLiQuanYuanZhi" label="无形资产中专利权原值" periodRef="本期期初数" mulRef="_GBC_37e64bddc8e645b48a19b4e7bafb7839" unitRef="_GBC_2c85ccef3cf1470c8cf657b14b474192" addr="T0R2C2S1_1" formatStyle="Comma" appId="_GBC_42237c7a99c64602a661c1668bc893bd"/>
      <m:item xlName="_GBC_de34ce261dcf4b1d99455037fd69e5ac" concept="clcid-pte:WuXingZiChanZhongFeiZhuanLiJiShuYuanZhi" label="无形资产中非专利技术原值" periodRef="本期期初数" mulRef="_GBC_37e64bddc8e645b48a19b4e7bafb7839" unitRef="_GBC_2c85ccef3cf1470c8cf657b14b474192" addr="T0R2C3S1_1" formatStyle="Comma" appId="_GBC_42237c7a99c64602a661c1668bc893bd"/>
      <m:item xlName="_GBC_df6e8ab224234c6dae13508aa04fd093" concept="clcid-pte:WuXingZiChanMingXiZhangMianYuE" label="无形资产明细－账面余额" periodRef="本期期初数" mulRef="_GBC_37e64bddc8e645b48a19b4e7bafb7839" unitRef="_GBC_2c85ccef3cf1470c8cf657b14b474192" addr="T0R2C4S1_1" formatStyle="Comma" tupleRef="clcid-pte:WuXingZiChanMingXi" appId="_GBC_42237c7a99c64602a661c1668bc893bd"/>
      <m:item xlName="_GBC_f5641373db8b454d973ab6888f74be15" concept="clcid-pte:WuXingZiChanYuanJiaZhangMianYuE" label="无形资产原价" periodRef="本期期初数" mulRef="_GBC_37e64bddc8e645b48a19b4e7bafb7839" unitRef="_GBC_2c85ccef3cf1470c8cf657b14b474192" addr="T0R2C5S1_1" formatStyle="Comma" appId="_GBC_42237c7a99c64602a661c1668bc893bd">
        <m:complexRule comparator="Eq" title="无形资产原价@本期期初数" test=" $_GBC_e163c29d4edc41228a6b5e48ee56d0b5 +  $_GBC_3731cffbfa844d9fb0d9774aa99ac1ad +  $_GBC_de34ce261dcf4b1d99455037fd69e5ac +  $_GBC_df6e8ab224234c6dae13508aa04fd093" id="C3fa87386bf424c00a7e403880cbc5930" serialType="1"/>
      </m:item>
      <m:placeholder xlName="_PLD_0b446630b07f4e06a5d143f4d4a21911" addr="T0R3C0S1_1"/>
      <m:item xlName="_GBC_114236529e1d4db8a1d1002da9e7e5c1" concept="clcid-pte:WuXingZiChanZhongTuDiShiYongQuanYuanZhiBenQiZengJiaE" label="无形资产中土地使用权原值本期增加额" mulRef="_GBC_37e64bddc8e645b48a19b4e7bafb7839" unitRef="_GBC_2c85ccef3cf1470c8cf657b14b474192" addr="T0R3C1S1_1" formatStyle="Comma" appId="_GBC_42237c7a99c64602a661c1668bc893bd">
        <m:complexRule comparator="Eq" title="无形资产中土地使用权原值本期增加额" test=" $_GBC_bf817770cba64693ba801c102c7f10ba +  $_GBC_b9e7a12cdcf246cc8de7b3270943e48e +  $_GBC_832bf5a7b9074a8e9baa930d090b0849 +  $_GBC_9d8bf2f510cd46118a3d12ca31768262" id="Cc0658cd44f5b4dfd9de73c2cd9d403a9" serialType="1"/>
      </m:item>
      <m:item xlName="_GBC_c4b958c2888e495dae13934f99ef681f" concept="clcid-pte:WuXingZiChanZhongZhuanLiQuanYuanZhiBenQiZengJiaE" label="无形资产中专利权原值本期增加额" mulRef="_GBC_37e64bddc8e645b48a19b4e7bafb7839" unitRef="_GBC_2c85ccef3cf1470c8cf657b14b474192" addr="T0R3C2S1_1" formatStyle="Comma" appId="_GBC_42237c7a99c64602a661c1668bc893bd">
        <m:complexRule comparator="Eq" title="无形资产中专利权原值本期增加额" test=" $_GBC_4ff0d0f28c4047e0a6635be499cb5c56 +  $_GBC_6aeed619cd7445d38f22962941a3e06f +  $_GBC_778d13dda0fd46a787cc019e5c536cf8 +  $_GBC_76a1494991a248419118ce24b127e7dd" id="Cf8cc9f4bd5474bd9a57d07a5fc7cf4cc" serialType="1"/>
      </m:item>
      <m:item xlName="_GBC_44178924dbd0410483fa90804a9360fa" concept="clcid-pte:WuXingZiChanZhongFeiZhuanLiJiShuYuanZhiBenQiZengJiaE" label="无形资产中非专利技术原值本期增加额" mulRef="_GBC_37e64bddc8e645b48a19b4e7bafb7839" unitRef="_GBC_2c85ccef3cf1470c8cf657b14b474192" addr="T0R3C3S1_1" formatStyle="Comma" appId="_GBC_42237c7a99c64602a661c1668bc893bd">
        <m:complexRule comparator="Eq" title="无形资产中非专利技术原值本期增加额" test=" $_GBC_10942c56d69a4387854ee0b0d9a8b5c5 +  $_GBC_0e98aa8250f740b7baaa198c08f75e47 +  $_GBC_b7608b87ab0c4ea1affeb13b0fb1bf6f +  $_GBC_dd777e6bbe4847298cf2ed638ace124f" id="C13d682a21cf047fb99283c3e2540269a" serialType="1"/>
      </m:item>
      <m:item xlName="_GBC_caa25f8f7c654e85952e8527419ae666" concept="clcid-pte:WuXingZiChanMingXiZengJiaE" label="无形资产明细－增加额" mulRef="_GBC_37e64bddc8e645b48a19b4e7bafb7839" unitRef="_GBC_2c85ccef3cf1470c8cf657b14b474192" addr="T0R3C4S1_1" formatStyle="Comma" tupleRef="clcid-pte:WuXingZiChanMingXi" appId="_GBC_42237c7a99c64602a661c1668bc893bd">
        <m:complexRule comparator="Eq" title="无形资产明细－增加额" test=" $_GBC_a5c4d2e445f34ae495d988c142f45e56 +  $_GBC_64166326c1eb444789f248a080bc0768 +  $_GBC_aaf6e0f2eb254ebda9430e81e7bb4710 +  $_GBC_a6b096aacdf74ddbaab2733bf6200591" id="C1c201b987748492a9b5741c58fe02783" serialType="1"/>
      </m:item>
      <m:item xlName="_GBC_3f0300820e804a64ad73537c2f44fdd3" concept="clcid-pte:WuXingZiChanYuanJiaZengJiaE" label="无形资产原价（增加额）" mulRef="_GBC_37e64bddc8e645b48a19b4e7bafb7839" unitRef="_GBC_2c85ccef3cf1470c8cf657b14b474192" addr="T0R3C5S1_1" formatStyle="Comma" appId="_GBC_42237c7a99c64602a661c1668bc893bd">
        <m:complexRule comparator="Eq" title="无形资产原价（增加额）" test=" $_GBC_8e6cb13e8924404da0334decda0d748a +  $_GBC_777e6a602c634a19941ad3d614704854 +  $_GBC_f73a49c80bd04fd0b4545dd09c7a624d +  $_GBC_f430b82dfa64408097d661b35d65c080" id="Ce3c92cacb48f4427b0c3405ea013a4ea" serialType="1"/>
        <m:complexRule comparator="Eq" title="无形资产原价（增加额）" test=" $_GBC_114236529e1d4db8a1d1002da9e7e5c1 +  $_GBC_c4b958c2888e495dae13934f99ef681f +  $_GBC_44178924dbd0410483fa90804a9360fa +  $_GBC_caa25f8f7c654e85952e8527419ae666" id="C970b8955c1fa4881b22fde929fa59b07" serialType="1"/>
      </m:item>
      <m:placeholder xlName="_PLD_add88995250b4c76b28f71f8876082c0" addr="T0R4C0S1_1"/>
      <m:item xlName="_GBC_bf817770cba64693ba801c102c7f10ba" concept="clcid-pte:WaiGouDaoZhiDeTuDiShiYongQuanZhangMianYuanZhiZengJiaE" label="外购导致的土地使用权账面原值增加额" mulRef="_GBC_37e64bddc8e645b48a19b4e7bafb7839" unitRef="_GBC_2c85ccef3cf1470c8cf657b14b474192" addr="T0R4C1S1_1" formatStyle="Comma" appId="_GBC_42237c7a99c64602a661c1668bc893bd"/>
      <m:item xlName="_GBC_4ff0d0f28c4047e0a6635be499cb5c56" concept="clcid-pte:WaiGouDaoZhiDeZhuanLiQuanZhangMianYuanZhiZengJiaE" label="外购导致的专利权账面原值增加额" mulRef="_GBC_37e64bddc8e645b48a19b4e7bafb7839" unitRef="_GBC_2c85ccef3cf1470c8cf657b14b474192" addr="T0R4C2S1_1" formatStyle="Comma" appId="_GBC_42237c7a99c64602a661c1668bc893bd"/>
      <m:item xlName="_GBC_10942c56d69a4387854ee0b0d9a8b5c5" concept="clcid-pte:WaiGouDaoZhiDeFeiZhuanLiJiShuZhangMianYuanZhiZengJiaE" label="外购导致的非专利技术账面原值增加额" mulRef="_GBC_37e64bddc8e645b48a19b4e7bafb7839" unitRef="_GBC_2c85ccef3cf1470c8cf657b14b474192" addr="T0R4C3S1_1" formatStyle="Comma" appId="_GBC_42237c7a99c64602a661c1668bc893bd"/>
      <m:item xlName="_GBC_a5c4d2e445f34ae495d988c142f45e56" concept="clcid-pte:WuXingZiChanMingXiWaiGouDaoZhiDeYuanZhiZengJia" label="无形资产明细-外购导致的原值增加" mulRef="_GBC_37e64bddc8e645b48a19b4e7bafb7839" unitRef="_GBC_2c85ccef3cf1470c8cf657b14b474192" addr="T0R4C4S1_1" formatStyle="Comma" tupleRef="clcid-pte:WuXingZiChanMingXi" appId="_GBC_42237c7a99c64602a661c1668bc893bd"/>
      <m:item xlName="_GBC_8e6cb13e8924404da0334decda0d748a" concept="clcid-pte:WaiGouDaoZhiDeWuXingZiChanZhangMianYuanZhiZengJiaE" label="外购导致的无形资产账面原值增加额" mulRef="_GBC_37e64bddc8e645b48a19b4e7bafb7839" unitRef="_GBC_2c85ccef3cf1470c8cf657b14b474192" addr="T0R4C5S1_1" formatStyle="Comma" appId="_GBC_42237c7a99c64602a661c1668bc893bd">
        <m:complexRule comparator="Eq" title="外购导致的无形资产账面原值增加额" test=" $_GBC_bf817770cba64693ba801c102c7f10ba +  $_GBC_4ff0d0f28c4047e0a6635be499cb5c56 +  $_GBC_10942c56d69a4387854ee0b0d9a8b5c5 +  $_GBC_a5c4d2e445f34ae495d988c142f45e56" id="C67af77d1284d46cc8c5e1291d4c03e55" serialType="1"/>
      </m:item>
      <m:placeholder xlName="_PLD_c066ab7eb447440385f68a3f33860975" addr="T0R5C0S1_1"/>
      <m:item xlName="_GBC_b9e7a12cdcf246cc8de7b3270943e48e" concept="clcid-pte:NeiBuYanFaDaoZhiDeTuDiShiYongQuanZhangMianYuanZhiZengJiaE" label="内部研发导致的土地使用权账面原值增加额" mulRef="_GBC_37e64bddc8e645b48a19b4e7bafb7839" unitRef="_GBC_2c85ccef3cf1470c8cf657b14b474192" addr="T0R5C1S1_1" formatStyle="Comma" appId="_GBC_42237c7a99c64602a661c1668bc893bd"/>
      <m:item xlName="_GBC_6aeed619cd7445d38f22962941a3e06f" concept="clcid-pte:NeiBuYanFaDaoZhiDeZhuanLiQuanZhangMianYuanZhiZengJiaE" label="内部研发导致的专利权账面原值增加额" mulRef="_GBC_37e64bddc8e645b48a19b4e7bafb7839" unitRef="_GBC_2c85ccef3cf1470c8cf657b14b474192" addr="T0R5C2S1_1" formatStyle="Comma" appId="_GBC_42237c7a99c64602a661c1668bc893bd"/>
      <m:item xlName="_GBC_0e98aa8250f740b7baaa198c08f75e47" concept="clcid-pte:NeiBuYanFaDaoZhiDeFeiZhuanLiJiShuZhangMianYuanZhiZengJiaE" label="内部研发导致的非专利技术账面原值增加额" mulRef="_GBC_37e64bddc8e645b48a19b4e7bafb7839" unitRef="_GBC_2c85ccef3cf1470c8cf657b14b474192" addr="T0R5C3S1_1" formatStyle="Comma" appId="_GBC_42237c7a99c64602a661c1668bc893bd"/>
      <m:item xlName="_GBC_64166326c1eb444789f248a080bc0768" concept="clcid-pte:WuXingZiChanMingXiNeiBuYanFaDaoZhiDeYuanZhiZengJia" label="无形资产明细-内部研发导致的原值增加" mulRef="_GBC_37e64bddc8e645b48a19b4e7bafb7839" unitRef="_GBC_2c85ccef3cf1470c8cf657b14b474192" addr="T0R5C4S1_1" formatStyle="Comma" tupleRef="clcid-pte:WuXingZiChanMingXi" appId="_GBC_42237c7a99c64602a661c1668bc893bd"/>
      <m:item xlName="_GBC_777e6a602c634a19941ad3d614704854" concept="clcid-pte:NeiBuYanFaDaoZhiDeWuXingZiChanZhangMianYuanZhiZengJiaE" label="内部研发导致的无形资产账面原值增加额" mulRef="_GBC_37e64bddc8e645b48a19b4e7bafb7839" unitRef="_GBC_2c85ccef3cf1470c8cf657b14b474192" addr="T0R5C5S1_1" formatStyle="Comma" appId="_GBC_42237c7a99c64602a661c1668bc893bd">
        <m:complexRule comparator="Eq" title="内部研发导致的无形资产账面原值增加额" test=" $_GBC_b9e7a12cdcf246cc8de7b3270943e48e +  $_GBC_6aeed619cd7445d38f22962941a3e06f +  $_GBC_0e98aa8250f740b7baaa198c08f75e47 +  $_GBC_64166326c1eb444789f248a080bc0768" id="C6c10bfb6451e462ab04e86b2b4759b68" serialType="1"/>
      </m:item>
      <m:placeholder xlName="_PLD_303e6907290e43d49520d2c4d3577b0b" addr="T0R6C0S1_1"/>
      <m:item xlName="_GBC_832bf5a7b9074a8e9baa930d090b0849" concept="clcid-pte:QiYeHeBingZengJiaDaoZhiDeTuDiShiYongQuanZhangMianYuanZhiZengJiaE" label="企业合并增加导致的土地使用权账面原值增加额" mulRef="_GBC_37e64bddc8e645b48a19b4e7bafb7839" unitRef="_GBC_2c85ccef3cf1470c8cf657b14b474192" addr="T0R6C1S1_1" formatStyle="Comma" appId="_GBC_42237c7a99c64602a661c1668bc893bd"/>
      <m:item xlName="_GBC_778d13dda0fd46a787cc019e5c536cf8" concept="clcid-pte:QiYeHeBingZengJiaDaoZhiDeZhuanLiQuanZhangMianYuanZhiZengJiaE" label="企业合并增加导致的专利权账面原值增加额" mulRef="_GBC_37e64bddc8e645b48a19b4e7bafb7839" unitRef="_GBC_2c85ccef3cf1470c8cf657b14b474192" addr="T0R6C2S1_1" formatStyle="Comma" appId="_GBC_42237c7a99c64602a661c1668bc893bd"/>
      <m:item xlName="_GBC_b7608b87ab0c4ea1affeb13b0fb1bf6f" concept="clcid-pte:QiYeHeBingZengJiaDaoZhiDeFeiZhuanLiJiShuZhangMianYuanZhiZengJiaE" label="企业合并增加导致的非专利技术账面原值增加额" mulRef="_GBC_37e64bddc8e645b48a19b4e7bafb7839" unitRef="_GBC_2c85ccef3cf1470c8cf657b14b474192" addr="T0R6C3S1_1" formatStyle="Comma" appId="_GBC_42237c7a99c64602a661c1668bc893bd"/>
      <m:item xlName="_GBC_aaf6e0f2eb254ebda9430e81e7bb4710" concept="clcid-pte:WuXingZiChanMingXiQiYeHeBingZengJiaDaoZhiDeYuanZhiZengJia" label="无形资产明细-企业合并增加导致的原值增加" mulRef="_GBC_37e64bddc8e645b48a19b4e7bafb7839" unitRef="_GBC_2c85ccef3cf1470c8cf657b14b474192" addr="T0R6C4S1_1" formatStyle="Comma" tupleRef="clcid-pte:WuXingZiChanMingXi" appId="_GBC_42237c7a99c64602a661c1668bc893bd"/>
      <m:item xlName="_GBC_f73a49c80bd04fd0b4545dd09c7a624d" concept="clcid-pte:QiYeHeBingZengJiaDaoZhiDeWuXingZiChanZhangMianYuanZhiZengJiaE" label="企业合并增加导致的无形资产账面原值增加额" mulRef="_GBC_37e64bddc8e645b48a19b4e7bafb7839" unitRef="_GBC_2c85ccef3cf1470c8cf657b14b474192" addr="T0R6C5S1_1" formatStyle="Comma" appId="_GBC_42237c7a99c64602a661c1668bc893bd">
        <m:complexRule comparator="Eq" title="企业合并增加导致的无形资产账面原值增加额" test=" $_GBC_832bf5a7b9074a8e9baa930d090b0849 +  $_GBC_778d13dda0fd46a787cc019e5c536cf8 +  $_GBC_b7608b87ab0c4ea1affeb13b0fb1bf6f +  $_GBC_aaf6e0f2eb254ebda9430e81e7bb4710" id="C4e5ae33458c146aaaa3bd74b461d73cb" serialType="1"/>
      </m:item>
      <m:item xlName="_GBC_d6a7b28bd7ca4aa39125f2767fd9ab9f" concept="clcid-pte:WuXingZiChanZhangMianYuanZhiZengJiaXiangMuMingCheng1" label="无形资产账面原值增加项目名称1" addr="T0R7C0S1_1" tagAction="1" formatStyle="Comma" appId="_GBC_42237c7a99c64602a661c1668bc893bd" isSerialConcept="true" serialDirection="1" serialDefaultCount="2"/>
      <m:item xlName="_GBC_9d8bf2f510cd46118a3d12ca31768262" concept="clcid-pte:WuXingZiChanTuDiShiYongQuanZhangMianYuanZhiZengJiaXiangMuJinE1" label="无形资产土地使用权账面原值增加项目金额1" mulRef="_GBC_37e64bddc8e645b48a19b4e7bafb7839" unitRef="_GBC_2c85ccef3cf1470c8cf657b14b474192" addr="T0R7C1S1_1" tagAction="1" formatStyle="Comma" appId="_GBC_42237c7a99c64602a661c1668bc893bd" isSerialConcept="true" serialDirection="1"/>
      <m:item xlName="_GBC_76a1494991a248419118ce24b127e7dd" concept="clcid-pte:WuXingZiChanZhuanLiQuanZhangMianYuanZhiZengJiaXiangMuJinE1" label="无形资产专利权账面原值增加项目金额1" mulRef="_GBC_37e64bddc8e645b48a19b4e7bafb7839" unitRef="_GBC_2c85ccef3cf1470c8cf657b14b474192" addr="T0R7C2S1_1" tagAction="1" formatStyle="Comma" appId="_GBC_42237c7a99c64602a661c1668bc893bd" isSerialConcept="true" serialDirection="1"/>
      <m:item xlName="_GBC_dd777e6bbe4847298cf2ed638ace124f" concept="clcid-pte:WuXingZiChanFeiZhuanLiJiShuZhangMianYuanZhiZengJiaXiangMuJinE1" label="无形资产非专利技术账面原值增加项目金额1" mulRef="_GBC_37e64bddc8e645b48a19b4e7bafb7839" unitRef="_GBC_2c85ccef3cf1470c8cf657b14b474192" addr="T0R7C3S1_1" tagAction="1" formatStyle="Comma" appId="_GBC_42237c7a99c64602a661c1668bc893bd" isSerialConcept="true" serialDirection="1"/>
      <m:item xlName="_GBC_a6b096aacdf74ddbaab2733bf6200591" concept="clcid-pte:WuXingZiChanZhangMianYuanZhiZengJiaXiangMuJinE1" label="无形资产账面原值增加项目金额1" mulRef="_GBC_37e64bddc8e645b48a19b4e7bafb7839" unitRef="_GBC_2c85ccef3cf1470c8cf657b14b474192" addr="T0R7C4S1_1" tagAction="1" formatStyle="Comma" tupleRef="clcid-pte:WuXingZiChanMingXi" appId="_GBC_42237c7a99c64602a661c1668bc893bd" isSerialConcept="true" serialDirection="1"/>
      <m:item xlName="_GBC_f430b82dfa64408097d661b35d65c080" concept="clcid-pte:WuXingZiChanZhangMianYuanZhiZengJiaXiangMuHeJiJinE1" label="无形资产账面原值增加项目合计金额1" mulRef="_GBC_37e64bddc8e645b48a19b4e7bafb7839" unitRef="_GBC_2c85ccef3cf1470c8cf657b14b474192" addr="T0R7C5S1_1" tagAction="1" formatStyle="Comma" appId="_GBC_42237c7a99c64602a661c1668bc893bd" isSerialConcept="true" serialDirection="1">
        <m:complexRule comparator="Eq" title="无形资产账面原值增加项目合计金额" test=" $_GBC_9d8bf2f510cd46118a3d12ca31768262 +  $_GBC_76a1494991a248419118ce24b127e7dd +  $_GBC_dd777e6bbe4847298cf2ed638ace124f +  $_GBC_a6b096aacdf74ddbaab2733bf6200591" id="C32cd768ce541464db712d3111d31057e" serialType="2"/>
      </m:item>
      <m:placeholder xlName="_PLD_ef6de8d106a344419ba63c194a180aab" addr="T0R8C0S1_1"/>
      <m:item xlName="_GBC_1a877a76fccd4d6c85af81f3057146f2" concept="clcid-pte:WuXingZiChanZhongTuDiShiYongQuanYuanZhiBenQiJianShaoE" label="无形资产中土地使用权原值本期减少额" mulRef="_GBC_37e64bddc8e645b48a19b4e7bafb7839" unitRef="_GBC_2c85ccef3cf1470c8cf657b14b474192" addr="T0R8C1S1_1" formatStyle="Comma" appId="_GBC_42237c7a99c64602a661c1668bc893bd">
        <m:complexRule comparator="Eq" title="无形资产中土地使用权原值本期减少额" test=" $_GBC_bec24c1259244f949cc7a81125723a21 +  $_GBC_0304a00b013f4386af4344e6ae1ac673" id="C825922985c664bffb697a4b3f1cdec2c" serialType="1"/>
      </m:item>
      <m:item xlName="_GBC_02fb96cf051e4f80a56b198fa2610214" concept="clcid-pte:WuXingZiChanZhongZhuanLiQuanYuanZhiBenQiJianShaoE" label="无形资产中专利权原值本期减少额" mulRef="_GBC_37e64bddc8e645b48a19b4e7bafb7839" unitRef="_GBC_2c85ccef3cf1470c8cf657b14b474192" addr="T0R8C2S1_1" formatStyle="Comma" appId="_GBC_42237c7a99c64602a661c1668bc893bd">
        <m:complexRule comparator="Eq" title="无形资产中专利权原值本期减少额" test=" $_GBC_e161f49b1c0446d5a667778c3c039c44 +  $_GBC_cd20e8c16be54fc6a9bf7b9b7271b2af" id="C41b0db80c6124fd3848b1162cd403a17" serialType="1"/>
      </m:item>
      <m:item xlName="_GBC_4717fbc580c6432e98f993bc61cde70d" concept="clcid-pte:WuXingZiChanZhongFeiZhuanLiJiShuYuanZhiBenQiJianShaoE" label="无形资产中非专利技术原值本期减少额" mulRef="_GBC_37e64bddc8e645b48a19b4e7bafb7839" unitRef="_GBC_2c85ccef3cf1470c8cf657b14b474192" addr="T0R8C3S1_1" formatStyle="Comma" appId="_GBC_42237c7a99c64602a661c1668bc893bd">
        <m:complexRule comparator="Eq" title="无形资产中非专利技术原值本期减少额" test=" $_GBC_e01d1ab759e44895be391e8f586e0c86 +  $_GBC_2f018e055c664fd1b08ac57647973034" id="Cf5eb9d04a5de4ab2aa41af2d9f4c870d" serialType="1"/>
      </m:item>
      <m:item xlName="_GBC_39477e5f6f9b4ccbb8c96a29ef523d73" concept="clcid-pte:WuXingZiChanMingXiJianShaoE" label="无形资产明细－减少额" mulRef="_GBC_37e64bddc8e645b48a19b4e7bafb7839" unitRef="_GBC_2c85ccef3cf1470c8cf657b14b474192" addr="T0R8C4S1_1" formatStyle="Comma" tupleRef="clcid-pte:WuXingZiChanMingXi" appId="_GBC_42237c7a99c64602a661c1668bc893bd">
        <m:complexRule comparator="Eq" title="无形资产明细－减少额" test=" $_GBC_1ec920295554432fb259368998b7b259 +  $_GBC_be652c29a5db4d8ca24b58de75438604" id="Ce81e3bee4cae4c09ad2fcd9e8bd84c89" serialType="1"/>
      </m:item>
      <m:item xlName="_GBC_bea1cacba5004cc182c6aa471a541e07" concept="clcid-pte:WuXingZiChanYuanJiaJianShaoE" label="无形资产原价（减少额）" mulRef="_GBC_37e64bddc8e645b48a19b4e7bafb7839" unitRef="_GBC_2c85ccef3cf1470c8cf657b14b474192" addr="T0R8C5S1_1" formatStyle="Comma" appId="_GBC_42237c7a99c64602a661c1668bc893bd">
        <m:complexRule comparator="Eq" title="无形资产原价（减少额）" test=" $_GBC_2d9a87434a454971a9403b57843c092b +  $_GBC_a637a37d4d544dd1b281f9ca1e030df7" id="C1e53e5bf5ab2496d947e21eae273c225" serialType="1"/>
        <m:complexRule comparator="Eq" title="无形资产原价（减少额）" test=" $_GBC_1a877a76fccd4d6c85af81f3057146f2 +  $_GBC_02fb96cf051e4f80a56b198fa2610214 +  $_GBC_4717fbc580c6432e98f993bc61cde70d +  $_GBC_39477e5f6f9b4ccbb8c96a29ef523d73" id="Cca0008e4855d44da90fe03504b7f016a" serialType="1"/>
      </m:item>
      <m:placeholder xlName="_PLD_a2dde99d637c467abd414e8ab49b893b" addr="T0R9C0S1_1"/>
      <m:item xlName="_GBC_bec24c1259244f949cc7a81125723a21" concept="clcid-pte:ChuZhiDaoZhiDeTuDiShiYongQuanZhangMianYuanZhiJianShaoE" label="处置导致的土地使用权账面原值减少额" mulRef="_GBC_37e64bddc8e645b48a19b4e7bafb7839" unitRef="_GBC_2c85ccef3cf1470c8cf657b14b474192" addr="T0R9C1S1_1" formatStyle="Comma" appId="_GBC_42237c7a99c64602a661c1668bc893bd"/>
      <m:item xlName="_GBC_e161f49b1c0446d5a667778c3c039c44" concept="clcid-pte:ChuZhiDaoZhiDeZhuanLiQuanZhangMianYuanZhiJianShaoE" label="处置导致的专利权账面原值减少额" mulRef="_GBC_37e64bddc8e645b48a19b4e7bafb7839" unitRef="_GBC_2c85ccef3cf1470c8cf657b14b474192" addr="T0R9C2S1_1" formatStyle="Comma" appId="_GBC_42237c7a99c64602a661c1668bc893bd"/>
      <m:item xlName="_GBC_e01d1ab759e44895be391e8f586e0c86" concept="clcid-pte:ChuZhiDaoZhiDeFeiZhuanLiJiShuZhangMianYuanZhiJianShaoE" label="处置导致的非专利技术账面原值减少额" mulRef="_GBC_37e64bddc8e645b48a19b4e7bafb7839" unitRef="_GBC_2c85ccef3cf1470c8cf657b14b474192" addr="T0R9C3S1_1" formatStyle="Comma" appId="_GBC_42237c7a99c64602a661c1668bc893bd"/>
      <m:item xlName="_GBC_1ec920295554432fb259368998b7b259" concept="clcid-pte:WuXingZiChanMingXiChuZhiDaoZhiDeYuanZhiJianShao" label="无形资产明细-处置导致的原值减少" mulRef="_GBC_37e64bddc8e645b48a19b4e7bafb7839" unitRef="_GBC_2c85ccef3cf1470c8cf657b14b474192" addr="T0R9C4S1_1" formatStyle="Comma" tupleRef="clcid-pte:WuXingZiChanMingXi" appId="_GBC_42237c7a99c64602a661c1668bc893bd"/>
      <m:item xlName="_GBC_2d9a87434a454971a9403b57843c092b" concept="clcid-pte:ChuZhiDaoZhiDeWuXingZiChanZhangMianYuanZhiJianShaoE" label="处置导致的无形资产账面原值减少额" mulRef="_GBC_37e64bddc8e645b48a19b4e7bafb7839" unitRef="_GBC_2c85ccef3cf1470c8cf657b14b474192" addr="T0R9C5S1_1" formatStyle="Comma" appId="_GBC_42237c7a99c64602a661c1668bc893bd">
        <m:complexRule comparator="Eq" title="处置导致的无形资产账面原值减少额" test=" $_GBC_bec24c1259244f949cc7a81125723a21 +  $_GBC_e161f49b1c0446d5a667778c3c039c44 +  $_GBC_e01d1ab759e44895be391e8f586e0c86 +  $_GBC_1ec920295554432fb259368998b7b259" id="Cbe2d8bc8b0c74435a4a812f7c1e6da18" serialType="1"/>
      </m:item>
      <m:item xlName="_GBC_5d3e5a9fbe294b2894dce189a919753d" concept="clcid-pte:WuXingZiChanZhangMianYuanZhiJianShaoXiangMuMingCheng1" label="无形资产账面原值减少项目名称1" addr="T0R10C0S1_1" tagAction="1" formatStyle="Comma" appId="_GBC_42237c7a99c64602a661c1668bc893bd" isSerialConcept="true" serialDirection="1" serialDefaultCount="2"/>
      <m:item xlName="_GBC_0304a00b013f4386af4344e6ae1ac673" concept="clcid-pte:WuXingZiChanTuDiShiYongQuanZhangMianYuanZhiJianShaoXiangMuJinE1" label="无形资产土地使用权账面原值减少项目金额1" mulRef="_GBC_37e64bddc8e645b48a19b4e7bafb7839" unitRef="_GBC_2c85ccef3cf1470c8cf657b14b474192" addr="T0R10C1S1_1" tagAction="1" formatStyle="Comma" appId="_GBC_42237c7a99c64602a661c1668bc893bd" isSerialConcept="true" serialDirection="1"/>
      <m:item xlName="_GBC_cd20e8c16be54fc6a9bf7b9b7271b2af" concept="clcid-pte:WuXingZiChanZhuanLiQuanZhangMianYuanZhiJianShaoXiangMuJinE1" label="无形资产专利权账面原值减少项目金额1" mulRef="_GBC_37e64bddc8e645b48a19b4e7bafb7839" unitRef="_GBC_2c85ccef3cf1470c8cf657b14b474192" addr="T0R10C2S1_1" tagAction="1" formatStyle="Comma" appId="_GBC_42237c7a99c64602a661c1668bc893bd" isSerialConcept="true" serialDirection="1"/>
      <m:item xlName="_GBC_2f018e055c664fd1b08ac57647973034" concept="clcid-pte:WuXingZiChanFeiZhuanLiJiShuZhangMianYuanZhiJianShaoXiangMuJinE1" label="无形资产非专利技术账面原值减少项目金额1" mulRef="_GBC_37e64bddc8e645b48a19b4e7bafb7839" unitRef="_GBC_2c85ccef3cf1470c8cf657b14b474192" addr="T0R10C3S1_1" tagAction="1" formatStyle="Comma" appId="_GBC_42237c7a99c64602a661c1668bc893bd" isSerialConcept="true" serialDirection="1"/>
      <m:item xlName="_GBC_be652c29a5db4d8ca24b58de75438604" concept="clcid-pte:WuXingZiChanZhangMianYuanZhiJianShaoXiangMuJinE1" label="无形资产账面原值减少项目金额1" mulRef="_GBC_37e64bddc8e645b48a19b4e7bafb7839" unitRef="_GBC_2c85ccef3cf1470c8cf657b14b474192" addr="T0R10C4S1_1" tagAction="1" formatStyle="Comma" tupleRef="clcid-pte:WuXingZiChanMingXi" appId="_GBC_42237c7a99c64602a661c1668bc893bd" isSerialConcept="true" serialDirection="1"/>
      <m:item xlName="_GBC_a637a37d4d544dd1b281f9ca1e030df7" concept="clcid-pte:WuXingZiChanZhangMianYuanZhiJianShaoXiangMuHeJiJinE1" label="无形资产账面原值减少项目合计金额1" mulRef="_GBC_37e64bddc8e645b48a19b4e7bafb7839" unitRef="_GBC_2c85ccef3cf1470c8cf657b14b474192" addr="T0R10C5S1_1" tagAction="1" formatStyle="Comma" appId="_GBC_42237c7a99c64602a661c1668bc893bd" isSerialConcept="true" serialDirection="1">
        <m:complexRule comparator="Eq" title="无形资产账面原值减少项目合计金额" test=" $_GBC_0304a00b013f4386af4344e6ae1ac673 +  $_GBC_cd20e8c16be54fc6a9bf7b9b7271b2af +  $_GBC_2f018e055c664fd1b08ac57647973034 +  $_GBC_be652c29a5db4d8ca24b58de75438604" id="C68fa3f70d6ff430fa39529cdc373b2f0" serialType="2"/>
      </m:item>
      <m:placeholder xlName="_PLD_03745bff079541e1ababba4ad6de075d" addr="T0R11C0S1_1"/>
      <m:item xlName="_GBC_e7f5770254a84313a45e319d66861ce5" concept="clcid-pte:WuXingZiChanZhongTuDiShiYongQuanYuanZhi" label="无形资产中土地使用权原值" mulRef="_GBC_37e64bddc8e645b48a19b4e7bafb7839" unitRef="_GBC_2c85ccef3cf1470c8cf657b14b474192" addr="T0R11C1S1_1" formatStyle="Comma" appId="_GBC_42237c7a99c64602a661c1668bc893bd">
        <m:complexRule comparator="Eq" title="无形资产中土地使用权原值" test=" $_GBC_e163c29d4edc41228a6b5e48ee56d0b5 +  $_GBC_114236529e1d4db8a1d1002da9e7e5c1 -  $_GBC_1a877a76fccd4d6c85af81f3057146f2" id="Ca05d55389e884e14bdf92a44c5ba3b9b"/>
      </m:item>
      <m:item xlName="_GBC_7ebebb74132747a0b5161302507d0419" concept="clcid-pte:WuXingZiChanZhongZhuanLiQuanYuanZhi" label="无形资产中专利权原值" mulRef="_GBC_37e64bddc8e645b48a19b4e7bafb7839" unitRef="_GBC_2c85ccef3cf1470c8cf657b14b474192" addr="T0R11C2S1_1" formatStyle="Comma" appId="_GBC_42237c7a99c64602a661c1668bc893bd">
        <m:complexRule comparator="Eq" title="无形资产中专利权原值" test=" $_GBC_3731cffbfa844d9fb0d9774aa99ac1ad +  $_GBC_c4b958c2888e495dae13934f99ef681f -  $_GBC_02fb96cf051e4f80a56b198fa2610214" id="C17cb23b757574fa890dd14c2e5d7e302"/>
      </m:item>
      <m:item xlName="_GBC_add43a5228a04864a52ced6d725b68ca" concept="clcid-pte:WuXingZiChanZhongFeiZhuanLiJiShuYuanZhi" label="无形资产中非专利技术原值" mulRef="_GBC_37e64bddc8e645b48a19b4e7bafb7839" unitRef="_GBC_2c85ccef3cf1470c8cf657b14b474192" addr="T0R11C3S1_1" formatStyle="Comma" appId="_GBC_42237c7a99c64602a661c1668bc893bd">
        <m:complexRule comparator="Eq" title="无形资产中非专利技术原值" test=" $_GBC_de34ce261dcf4b1d99455037fd69e5ac +  $_GBC_44178924dbd0410483fa90804a9360fa -  $_GBC_4717fbc580c6432e98f993bc61cde70d" id="C73a12ed993da40c4bb5d0d274a85ca84"/>
      </m:item>
      <m:item xlName="_GBC_6f1bf2b149e942f095eff6159510bef8" concept="clcid-pte:WuXingZiChanMingXiZhangMianYuE" label="无形资产明细－账面余额" mulRef="_GBC_37e64bddc8e645b48a19b4e7bafb7839" unitRef="_GBC_2c85ccef3cf1470c8cf657b14b474192" addr="T0R11C4S1_1" formatStyle="Comma" tupleRef="clcid-pte:WuXingZiChanMingXi" appId="_GBC_42237c7a99c64602a661c1668bc893bd">
        <m:complexRule comparator="Eq" title="无形资产明细－账面余额" test=" $_GBC_df6e8ab224234c6dae13508aa04fd093 +  $_GBC_caa25f8f7c654e85952e8527419ae666 -  $_GBC_39477e5f6f9b4ccbb8c96a29ef523d73" id="C08d430f2a1ad44b08dd55f9040dd7217"/>
      </m:item>
      <m:item xlName="_GBC_755b0dd4fb4640b5a11a2f784b32a4da" concept="clcid-pte:WuXingZiChanYuanJiaZhangMianYuE" label="无形资产原价" mulRef="_GBC_37e64bddc8e645b48a19b4e7bafb7839" unitRef="_GBC_2c85ccef3cf1470c8cf657b14b474192" addr="T0R11C5S1_1" formatStyle="Comma" appId="_GBC_42237c7a99c64602a661c1668bc893bd">
        <m:complexRule comparator="Eq" title="无形资产原价" test=" $_GBC_f5641373db8b454d973ab6888f74be15 +  $_GBC_3f0300820e804a64ad73537c2f44fdd3 -  $_GBC_bea1cacba5004cc182c6aa471a541e07" id="Cd174f2bfad68445a94aa13d12f724d3e"/>
      </m:item>
      <m:placeholder xlName="_PLD_31b6b6971eff48bf893163f2b1779469" addr="T0R12C0S1_1"/>
      <m:placeholder xlName="_PLD_192ef7a489984acd8b494007033b87de" addr="T0R13C0S1_1"/>
      <m:item xlName="_GBC_bb31473c3cff4b47a3c9bd3dc346d2c2" concept="clcid-pte:WuXingZiChanZhongTuDiShiYongQuanLeiJiTanXiao" label="无形资产中土地使用权累计摊销" periodRef="本期期初数" mulRef="_GBC_37e64bddc8e645b48a19b4e7bafb7839" unitRef="_GBC_2c85ccef3cf1470c8cf657b14b474192" addr="T0R13C1S1_1" formatStyle="Comma" appId="_GBC_42237c7a99c64602a661c1668bc893bd"/>
      <m:item xlName="_GBC_d3824669839048ecafcb92b24011c469" concept="clcid-pte:WuXingZiChanZhongZhuanLiQuanLeiJiTanXiao" label="无形资产中专利权累计摊销" periodRef="本期期初数" mulRef="_GBC_37e64bddc8e645b48a19b4e7bafb7839" unitRef="_GBC_2c85ccef3cf1470c8cf657b14b474192" addr="T0R13C2S1_1" formatStyle="Comma" appId="_GBC_42237c7a99c64602a661c1668bc893bd"/>
      <m:item xlName="_GBC_57e5fb1f68204ad38689783f5f1e4f55" concept="clcid-pte:WuXingZiChanZhongFeiZhuanLiJiShuLeiJiTanXiao" label="无形资产中非专利技术累计摊销" periodRef="本期期初数" mulRef="_GBC_37e64bddc8e645b48a19b4e7bafb7839" unitRef="_GBC_2c85ccef3cf1470c8cf657b14b474192" addr="T0R13C3S1_1" formatStyle="Comma" appId="_GBC_42237c7a99c64602a661c1668bc893bd"/>
      <m:item xlName="_GBC_9682d46fb96e45fd8041aad584d2c030" concept="clcid-pte:WuXingZiChanZhongLeiLeiJiTanXiaoShu" label="无形资产累计摊销数" periodRef="本期期初数" mulRef="_GBC_37e64bddc8e645b48a19b4e7bafb7839" unitRef="_GBC_2c85ccef3cf1470c8cf657b14b474192" addr="T0R13C4S1_1" formatStyle="Comma" tupleRef="clcid-pte:WuXingZiChanMingXi" appId="_GBC_42237c7a99c64602a661c1668bc893bd"/>
      <m:item xlName="_GBC_6d2214124a904ccc9c771cfd6ccc615f" concept="clcid-pte:WuXingZiChanLeiJiTanXiaoZhangMianYuE" label="无形资产累计折旧" periodRef="本期期初数" mulRef="_GBC_37e64bddc8e645b48a19b4e7bafb7839" unitRef="_GBC_2c85ccef3cf1470c8cf657b14b474192" addr="T0R13C5S1_1" formatStyle="Comma" appId="_GBC_42237c7a99c64602a661c1668bc893bd">
        <m:complexRule comparator="Eq" title="无形资产累计折旧@本期期初数" test=" $_GBC_bb31473c3cff4b47a3c9bd3dc346d2c2 +  $_GBC_d3824669839048ecafcb92b24011c469 +  $_GBC_57e5fb1f68204ad38689783f5f1e4f55 +  $_GBC_9682d46fb96e45fd8041aad584d2c030" id="C90ab721d3aaa4f7b969476e8a252dd90" serialType="1"/>
      </m:item>
      <m:placeholder xlName="_PLD_d9b2c881fa5c4e37827a5af57760bac7" addr="T0R14C0S1_1"/>
      <m:item xlName="_GBC_3a0b5b5020ee48d3826925362550dd92" concept="clcid-pte:WuXingZiChanZhongTuDiShiYongQuanLeiJiTanXiaoBenQiZengJiaE" label="无形资产中土地使用权累计摊销本期增加额" mulRef="_GBC_37e64bddc8e645b48a19b4e7bafb7839" unitRef="_GBC_2c85ccef3cf1470c8cf657b14b474192" addr="T0R14C1S1_1" formatStyle="Comma" appId="_GBC_42237c7a99c64602a661c1668bc893bd">
        <m:complexRule comparator="Eq" title="无形资产中土地使用权累计摊销本期增加额" test=" $_GBC_687d5b52385f4098b1638bc435ded1b9 +  $_GBC_d7ac4b6d46e7440593e2861cbf621d3a" id="Cca1ac5d5f4c4464fa08b677500355628" serialType="1"/>
      </m:item>
      <m:item xlName="_GBC_d95d1f72f5f44d98af01ba70cbfc91f3" concept="clcid-pte:WuXingZiChanZhongZhuanLiQuanLeiJiTanXiaoBenQiZengJiaE" label="无形资产中专利权累计摊销本期增加额" mulRef="_GBC_37e64bddc8e645b48a19b4e7bafb7839" unitRef="_GBC_2c85ccef3cf1470c8cf657b14b474192" addr="T0R14C2S1_1" formatStyle="Comma" appId="_GBC_42237c7a99c64602a661c1668bc893bd">
        <m:complexRule comparator="Eq" title="无形资产中专利权累计摊销本期增加额" test=" $_GBC_d24574e8656f4ed1aae2a6b16a8baef8 +  $_GBC_dba51e524a104c0c9be0ef59161d4555" id="C33066c2cf15c485da1c38de4a1f0d1bc" serialType="1"/>
      </m:item>
      <m:item xlName="_GBC_d6f14efc26a64920ab7f53ace85a3087" concept="clcid-pte:WuXingZiChanZhongFeiZhuanLiJiShuLeiJiTanXiaoBenQiZengJiaE" label="无形资产中非专利技术累计摊销本期增加额" mulRef="_GBC_37e64bddc8e645b48a19b4e7bafb7839" unitRef="_GBC_2c85ccef3cf1470c8cf657b14b474192" addr="T0R14C3S1_1" formatStyle="Comma" appId="_GBC_42237c7a99c64602a661c1668bc893bd">
        <m:complexRule comparator="Eq" title="无形资产中非专利技术累计摊销本期增加额" test=" $_GBC_85c3ea106742448e989001ef71127e67 +  $_GBC_d2c2c3236787491f95880bb96d518a5c" id="C3e752fe575f1433187cd9bcf7fdbfe0d" serialType="1"/>
      </m:item>
      <m:item xlName="_GBC_2cc92127464442a69edf0e9c3286a06f" concept="clcid-pte:WuXingZiChanMingXiLeiJiTanXiaoZengJia" label="无形资产明细-累计摊销增加" mulRef="_GBC_37e64bddc8e645b48a19b4e7bafb7839" unitRef="_GBC_2c85ccef3cf1470c8cf657b14b474192" addr="T0R14C4S1_1" formatStyle="Comma" tupleRef="clcid-pte:WuXingZiChanMingXi" appId="_GBC_42237c7a99c64602a661c1668bc893bd">
        <m:complexRule comparator="Eq" title="无形资产明细-累计摊销增加" test=" $_GBC_defdd33ce7444331950ca6e09f929c4d +  $_GBC_eb8cc3d8dbcc4a03967926cd6920bdfa" id="C48f397e6f7654ccfadee879af010ca64" serialType="1"/>
      </m:item>
      <m:item xlName="_GBC_89289fc33f134f91b51798a094b05e41" concept="clcid-pte:WuXingZiChanLeiJiTanXiaoZengJiaE" label="无形资产累计折旧（增加额）" mulRef="_GBC_37e64bddc8e645b48a19b4e7bafb7839" unitRef="_GBC_2c85ccef3cf1470c8cf657b14b474192" addr="T0R14C5S1_1" formatStyle="Comma" appId="_GBC_42237c7a99c64602a661c1668bc893bd">
        <m:complexRule comparator="Eq" title="无形资产累计折旧（增加额）" test=" $_GBC_60e0f7dab56e4622a4e78214ce680a44 +  $_GBC_e8f0e1ca00ab4d719057cd750f089033" id="Cd9e5d7ced4cc43deaf96ec3bab9fa348" serialType="1"/>
        <m:complexRule comparator="Eq" title="无形资产累计折旧（增加额）" test=" $_GBC_3a0b5b5020ee48d3826925362550dd92 +  $_GBC_d95d1f72f5f44d98af01ba70cbfc91f3 +  $_GBC_d6f14efc26a64920ab7f53ace85a3087 +  $_GBC_2cc92127464442a69edf0e9c3286a06f" id="C07fe2e03923b476ab6f0ed922b66e4f9" serialType="1"/>
      </m:item>
      <m:placeholder xlName="_PLD_cc7d668427664f6aa25782750d371885" addr="T0R15C0S1_1"/>
      <m:item xlName="_GBC_687d5b52385f4098b1638bc435ded1b9" concept="clcid-pte:JiTiDaoZhiDeTuDiShiYongQuanLeiJiTanXiaoZengJiaE" label="计提导致的土地使用权累计摊销增加额" mulRef="_GBC_37e64bddc8e645b48a19b4e7bafb7839" unitRef="_GBC_2c85ccef3cf1470c8cf657b14b474192" addr="T0R15C1S1_1" formatStyle="Comma" appId="_GBC_42237c7a99c64602a661c1668bc893bd"/>
      <m:item xlName="_GBC_d24574e8656f4ed1aae2a6b16a8baef8" concept="clcid-pte:JiTiDaoZhiDeZhuanLiQuanLeiJiTanXiaoZengJiaE" label="计提导致的专利权累计摊销增加额" mulRef="_GBC_37e64bddc8e645b48a19b4e7bafb7839" unitRef="_GBC_2c85ccef3cf1470c8cf657b14b474192" addr="T0R15C2S1_1" formatStyle="Comma" appId="_GBC_42237c7a99c64602a661c1668bc893bd"/>
      <m:item xlName="_GBC_85c3ea106742448e989001ef71127e67" concept="clcid-pte:JiTiDaoZhiDeFeiZhuanLiJiShuLeiJiTanXiaoZengJiaE" label="计提导致的非专利技术累计摊销增加额" mulRef="_GBC_37e64bddc8e645b48a19b4e7bafb7839" unitRef="_GBC_2c85ccef3cf1470c8cf657b14b474192" addr="T0R15C3S1_1" formatStyle="Comma" appId="_GBC_42237c7a99c64602a661c1668bc893bd"/>
      <m:item xlName="_GBC_defdd33ce7444331950ca6e09f929c4d" concept="clcid-pte:WuXingZiChanMingXiJiTiDaoZhiDeLeiJiTanXiaoZengJia" label="无形资产明细-计提导致的累计摊销增加" mulRef="_GBC_37e64bddc8e645b48a19b4e7bafb7839" unitRef="_GBC_2c85ccef3cf1470c8cf657b14b474192" addr="T0R15C4S1_1" formatStyle="Comma" tupleRef="clcid-pte:WuXingZiChanMingXi" appId="_GBC_42237c7a99c64602a661c1668bc893bd"/>
      <m:item xlName="_GBC_60e0f7dab56e4622a4e78214ce680a44" concept="clcid-pte:JiTiDaoZhiDeWuXingZiChanLeiJiTanXiaoZengJiaE" label="计提导致的无形资产累计摊销增加额" mulRef="_GBC_37e64bddc8e645b48a19b4e7bafb7839" unitRef="_GBC_2c85ccef3cf1470c8cf657b14b474192" addr="T0R15C5S1_1" formatStyle="Comma" appId="_GBC_42237c7a99c64602a661c1668bc893bd">
        <m:complexRule comparator="Eq" title="计提导致的无形资产累计摊销增加额" test=" $_GBC_687d5b52385f4098b1638bc435ded1b9 +  $_GBC_d24574e8656f4ed1aae2a6b16a8baef8 +  $_GBC_85c3ea106742448e989001ef71127e67 +  $_GBC_defdd33ce7444331950ca6e09f929c4d" id="C37c7c3f0792b457eb720a97d6ab3aebb" serialType="1"/>
      </m:item>
      <m:item xlName="_GBC_bba4fb43db504917a2a3007f41997c65" concept="clcid-pte:WuXingZiChanLeiJiTanXiaoZengJiaXiangMuMingCheng1" label="无形资产累计摊销增加项目名称1" addr="T0R16C0S1_1" tagAction="1" formatStyle="Comma" appId="_GBC_42237c7a99c64602a661c1668bc893bd" isSerialConcept="true" serialDirection="1" serialDefaultCount="2"/>
      <m:item xlName="_GBC_d7ac4b6d46e7440593e2861cbf621d3a" concept="clcid-pte:WuXingZiChanTuDiShiYongQuanLeiJiTanXiaoZengJiaXiangMuJinE1" label="无形资产土地使用权累计摊销增加项目金额1" mulRef="_GBC_37e64bddc8e645b48a19b4e7bafb7839" unitRef="_GBC_2c85ccef3cf1470c8cf657b14b474192" addr="T0R16C1S1_1" tagAction="1" formatStyle="Comma" appId="_GBC_42237c7a99c64602a661c1668bc893bd" isSerialConcept="true" serialDirection="1"/>
      <m:item xlName="_GBC_dba51e524a104c0c9be0ef59161d4555" concept="clcid-pte:WuXingZiChanZhuanLiJiShuLeiJiTanXiaoZengJiaXiangMuJinE1" label="无形资产专利技术累计摊销增加项目金额1" mulRef="_GBC_37e64bddc8e645b48a19b4e7bafb7839" unitRef="_GBC_2c85ccef3cf1470c8cf657b14b474192" addr="T0R16C2S1_1" tagAction="1" formatStyle="Comma" appId="_GBC_42237c7a99c64602a661c1668bc893bd" isSerialConcept="true" serialDirection="1"/>
      <m:item xlName="_GBC_d2c2c3236787491f95880bb96d518a5c" concept="clcid-pte:WuXingZiChanFeiZhuanLiJiShuLeiJiTanXiaoZengJiaXiangMuJinE1" label="无形资产非专利技术累计摊销增加项目金额1" mulRef="_GBC_37e64bddc8e645b48a19b4e7bafb7839" unitRef="_GBC_2c85ccef3cf1470c8cf657b14b474192" addr="T0R16C3S1_1" tagAction="1" formatStyle="Comma" appId="_GBC_42237c7a99c64602a661c1668bc893bd" isSerialConcept="true" serialDirection="1"/>
      <m:item xlName="_GBC_eb8cc3d8dbcc4a03967926cd6920bdfa" concept="clcid-pte:WuXingZiChanLeiJiTanXiaoZengJiaXiangMuJinE1" label="无形资产累计摊销增加项目金额1" mulRef="_GBC_37e64bddc8e645b48a19b4e7bafb7839" unitRef="_GBC_2c85ccef3cf1470c8cf657b14b474192" addr="T0R16C4S1_1" tagAction="1" formatStyle="Comma" tupleRef="clcid-pte:WuXingZiChanMingXi" appId="_GBC_42237c7a99c64602a661c1668bc893bd" isSerialConcept="true" serialDirection="1"/>
      <m:item xlName="_GBC_e8f0e1ca00ab4d719057cd750f089033" concept="clcid-pte:WuXingZiChanLeiJiTanXiaoZengJiaXiangMuHeJiJinE1" label="无形资产累计摊销增加项目合计金额1" mulRef="_GBC_37e64bddc8e645b48a19b4e7bafb7839" unitRef="_GBC_2c85ccef3cf1470c8cf657b14b474192" addr="T0R16C5S1_1" tagAction="1" formatStyle="Comma" appId="_GBC_42237c7a99c64602a661c1668bc893bd" isSerialConcept="true" serialDirection="1">
        <m:complexRule comparator="Eq" title="无形资产累计摊销增加项目合计金额" test=" $_GBC_d7ac4b6d46e7440593e2861cbf621d3a +  $_GBC_dba51e524a104c0c9be0ef59161d4555 +  $_GBC_d2c2c3236787491f95880bb96d518a5c +  $_GBC_eb8cc3d8dbcc4a03967926cd6920bdfa" id="C9d2790d4b8da4a1aa1e52227c545e2bd" serialType="2"/>
      </m:item>
      <m:placeholder xlName="_PLD_8e892aff304549108ee89d7a36074102" addr="T0R17C0S1_1"/>
      <m:item xlName="_GBC_dd88e601ca304afc8c74daf194f888a0" concept="clcid-pte:WuXingZiChanZhongTuDiShiYongQuanLeiJiTanXiaoBenQiJianShaoE" label="无形资产中土地使用权累计摊销本期减少额" mulRef="_GBC_37e64bddc8e645b48a19b4e7bafb7839" unitRef="_GBC_2c85ccef3cf1470c8cf657b14b474192" addr="T0R17C1S1_1" formatStyle="Comma" appId="_GBC_42237c7a99c64602a661c1668bc893bd">
        <m:complexRule comparator="Eq" title="无形资产中土地使用权累计摊销本期减少额" test=" $_GBC_4df4120683254cc6aa142135502a2235 +  $_GBC_0591cbb2eacb4374b47f296494273974" id="C6fdd82c355ba4524b676ba9bd22dd708" serialType="1"/>
      </m:item>
      <m:item xlName="_GBC_08735e07f6b94b4bbf250dd974e9fd2d" concept="clcid-pte:WuXingZiChanZhongZhuanLiQuanLeiJiTanXiaoBenQiJianShaoE" label="无形资产中专利权累计摊销本期减少额" mulRef="_GBC_37e64bddc8e645b48a19b4e7bafb7839" unitRef="_GBC_2c85ccef3cf1470c8cf657b14b474192" addr="T0R17C2S1_1" formatStyle="Comma" appId="_GBC_42237c7a99c64602a661c1668bc893bd">
        <m:complexRule comparator="Eq" title="无形资产中专利权累计摊销本期减少额" test=" $_GBC_17567510c3d1418bbdb5725713026bcc +  $_GBC_34bbf4b25cd34dbfb156f27fc0fd05ce" id="C498f1a1a756146489b3db0611e4eb501" serialType="1"/>
      </m:item>
      <m:item xlName="_GBC_8068472177f74c6f8c5f8deae934d214" concept="clcid-pte:WuXingZiChanZhongFeiZhuanLiJiShuLeiJiTanXiaoBenQiJianShaoE" label="无形资产中非专利技术累计摊销本期减少额" mulRef="_GBC_37e64bddc8e645b48a19b4e7bafb7839" unitRef="_GBC_2c85ccef3cf1470c8cf657b14b474192" addr="T0R17C3S1_1" formatStyle="Comma" appId="_GBC_42237c7a99c64602a661c1668bc893bd">
        <m:complexRule comparator="Eq" title="无形资产中非专利技术累计摊销本期减少额" test=" $_GBC_1e23623eb87e44dca8ac49d2821fd888 +  $_GBC_0d4d2307fed64e17b341069ad894d6e3" id="C833009490aa843fabbe5faf67b75585e" serialType="1"/>
      </m:item>
      <m:item xlName="_GBC_2edbcf1571d24a4ebf1407846b523831" concept="clcid-pte:WuXingZiChanMingXiLeiJiTanXiaoJianShao" label="无形资产明细-累计摊销减少" mulRef="_GBC_37e64bddc8e645b48a19b4e7bafb7839" unitRef="_GBC_2c85ccef3cf1470c8cf657b14b474192" addr="T0R17C4S1_1" formatStyle="Comma" tupleRef="clcid-pte:WuXingZiChanMingXi" appId="_GBC_42237c7a99c64602a661c1668bc893bd">
        <m:complexRule comparator="Eq" title="无形资产明细-累计摊销减少" test=" $_GBC_abf836250e6f4d22a5ea88797a808c60 +  $_GBC_be9ede4d9d0048fd91d0892d19eb092d" id="C71a125b0c8bd4303a0416a0e228da577" serialType="1"/>
      </m:item>
      <m:item xlName="_GBC_17ddb9cb1b324050a49195906932413b" concept="clcid-pte:WuXingZiChanLeiJiTanXiaoJianShaoE" label="无形资产累计折旧（减少额）" mulRef="_GBC_37e64bddc8e645b48a19b4e7bafb7839" unitRef="_GBC_2c85ccef3cf1470c8cf657b14b474192" addr="T0R17C5S1_1" formatStyle="Comma" appId="_GBC_42237c7a99c64602a661c1668bc893bd">
        <m:complexRule comparator="Eq" title="无形资产累计折旧（减少额）" test=" $_GBC_dd88e601ca304afc8c74daf194f888a0 +  $_GBC_08735e07f6b94b4bbf250dd974e9fd2d +  $_GBC_8068472177f74c6f8c5f8deae934d214 +  $_GBC_2edbcf1571d24a4ebf1407846b523831" id="C4c82dae1442e4b2b8b1e812131c56c3f" serialType="1"/>
        <m:complexRule comparator="Eq" title="无形资产累计折旧（减少额）" test=" $_GBC_47d884da92cf4758b6b2d287d542af4a +  $_GBC_ca3fa022f2904223a1f5609ec4477f5b" id="C1b5196530b0c416da269b18afb809ff1" serialType="1"/>
      </m:item>
      <m:placeholder xlName="_PLD_f8ab01d348a04c4d883a00519ee0501a" addr="T0R18C0S1_1"/>
      <m:item xlName="_GBC_4df4120683254cc6aa142135502a2235" concept="clcid-pte:ChuZhiDaoZhiDeTuDiShiYongQuanLeiJiTanXiaoJianShaoE" label="处置导致的土地使用权累计摊销减少额" mulRef="_GBC_37e64bddc8e645b48a19b4e7bafb7839" unitRef="_GBC_2c85ccef3cf1470c8cf657b14b474192" addr="T0R18C1S1_1" formatStyle="Comma" appId="_GBC_42237c7a99c64602a661c1668bc893bd"/>
      <m:item xlName="_GBC_17567510c3d1418bbdb5725713026bcc" concept="clcid-pte:ChuZhiDaoZhiDeZhuanLiQuanLeiJiTanXiaoJianShaoE" label="处置导致的专利权累计摊销减少额" mulRef="_GBC_37e64bddc8e645b48a19b4e7bafb7839" unitRef="_GBC_2c85ccef3cf1470c8cf657b14b474192" addr="T0R18C2S1_1" formatStyle="Comma" appId="_GBC_42237c7a99c64602a661c1668bc893bd"/>
      <m:item xlName="_GBC_1e23623eb87e44dca8ac49d2821fd888" concept="clcid-pte:ChuZhiDaoZhiDeFeiZhuanLiJiShuLeiJiTanXiaoJianShaoE" label="处置导致的非专利技术累计摊销减少额" mulRef="_GBC_37e64bddc8e645b48a19b4e7bafb7839" unitRef="_GBC_2c85ccef3cf1470c8cf657b14b474192" addr="T0R18C3S1_1" formatStyle="Comma" appId="_GBC_42237c7a99c64602a661c1668bc893bd"/>
      <m:item xlName="_GBC_abf836250e6f4d22a5ea88797a808c60" concept="clcid-pte:WuXingZiChanMingXiChuZhiDaoZhiDeLeiJiTanXiaoJianShao" label="无形资产明细-处置导致的累计摊销减少" mulRef="_GBC_37e64bddc8e645b48a19b4e7bafb7839" unitRef="_GBC_2c85ccef3cf1470c8cf657b14b474192" addr="T0R18C4S1_1" formatStyle="Comma" tupleRef="clcid-pte:WuXingZiChanMingXi" appId="_GBC_42237c7a99c64602a661c1668bc893bd"/>
      <m:item xlName="_GBC_47d884da92cf4758b6b2d287d542af4a" concept="clcid-pte:ChuZhiDaoZhiDeWuXingZiChanLeiJiTanXiaoJianShaoE" label="处置导致的无形资产累计摊销减少额" mulRef="_GBC_37e64bddc8e645b48a19b4e7bafb7839" unitRef="_GBC_2c85ccef3cf1470c8cf657b14b474192" addr="T0R18C5S1_1" formatStyle="Comma" appId="_GBC_42237c7a99c64602a661c1668bc893bd">
        <m:complexRule comparator="Eq" title="处置导致的无形资产累计摊销减少额" test=" $_GBC_4df4120683254cc6aa142135502a2235 +  $_GBC_17567510c3d1418bbdb5725713026bcc +  $_GBC_1e23623eb87e44dca8ac49d2821fd888 +  $_GBC_abf836250e6f4d22a5ea88797a808c60" id="C3eabdb53f42d4c519a8cbac09cdba627" serialType="1"/>
      </m:item>
      <m:item xlName="_GBC_e20bf01c005c4657bce2d5dc94c6f570" concept="clcid-pte:WuXingZiChanLeiJiTanXiaoJianShaoXiangMuMingCheng1" label="无形资产累计摊销减少项目名称1" addr="T0R19C0S1_1" tagAction="1" formatStyle="Comma" appId="_GBC_42237c7a99c64602a661c1668bc893bd" isSerialConcept="true" serialDirection="1" serialDefaultCount="2"/>
      <m:item xlName="_GBC_0591cbb2eacb4374b47f296494273974" concept="clcid-pte:WuXingZiChanTuDiShiYongQuanLeiJiTanXiaoJianShaoXiangMuJinE1" label="无形资产土地使用权累计摊销减少项目金额1" mulRef="_GBC_37e64bddc8e645b48a19b4e7bafb7839" unitRef="_GBC_2c85ccef3cf1470c8cf657b14b474192" addr="T0R19C1S1_1" tagAction="1" formatStyle="Comma" appId="_GBC_42237c7a99c64602a661c1668bc893bd" isSerialConcept="true" serialDirection="1"/>
      <m:item xlName="_GBC_34bbf4b25cd34dbfb156f27fc0fd05ce" concept="clcid-pte:WuXingZiChanZhuanLiJiShuLeiJiTanXiaoJianShaoXiangMuJinE1" label="无形资产专利技术累计摊销减少项目金额1" mulRef="_GBC_37e64bddc8e645b48a19b4e7bafb7839" unitRef="_GBC_2c85ccef3cf1470c8cf657b14b474192" addr="T0R19C2S1_1" tagAction="1" formatStyle="Comma" appId="_GBC_42237c7a99c64602a661c1668bc893bd" isSerialConcept="true" serialDirection="1"/>
      <m:item xlName="_GBC_0d4d2307fed64e17b341069ad894d6e3" concept="clcid-pte:WuXingZiChanFeiZhuanLiJiShuLeiJiTanXiaoJianShaoXiangMuJinE1" label="无形资产非专利技术累计摊销减少项目金额1" mulRef="_GBC_37e64bddc8e645b48a19b4e7bafb7839" unitRef="_GBC_2c85ccef3cf1470c8cf657b14b474192" addr="T0R19C3S1_1" tagAction="1" formatStyle="Comma" appId="_GBC_42237c7a99c64602a661c1668bc893bd" isSerialConcept="true" serialDirection="1"/>
      <m:item xlName="_GBC_be9ede4d9d0048fd91d0892d19eb092d" concept="clcid-pte:WuXingZiChanLeiJiTanXiaoJianShaoXiangMuJinE1" label="无形资产累计摊销减少项目金额1" mulRef="_GBC_37e64bddc8e645b48a19b4e7bafb7839" unitRef="_GBC_2c85ccef3cf1470c8cf657b14b474192" addr="T0R19C4S1_1" tagAction="1" formatStyle="Comma" tupleRef="clcid-pte:WuXingZiChanMingXi" appId="_GBC_42237c7a99c64602a661c1668bc893bd" isSerialConcept="true" serialDirection="1"/>
      <m:item xlName="_GBC_ca3fa022f2904223a1f5609ec4477f5b" concept="clcid-pte:WuXingZiChanLeiJiTanXiaoJianShaoXiangMuHeJiJinE1" label="无形资产累计摊销减少项目合计金额1" mulRef="_GBC_37e64bddc8e645b48a19b4e7bafb7839" unitRef="_GBC_2c85ccef3cf1470c8cf657b14b474192" addr="T0R19C5S1_1" tagAction="1" formatStyle="Comma" appId="_GBC_42237c7a99c64602a661c1668bc893bd" isSerialConcept="true" serialDirection="1">
        <m:complexRule comparator="Eq" title="无形资产累计摊销减少项目合计金额" test=" $_GBC_0591cbb2eacb4374b47f296494273974 +  $_GBC_34bbf4b25cd34dbfb156f27fc0fd05ce +  $_GBC_0d4d2307fed64e17b341069ad894d6e3 +  $_GBC_be9ede4d9d0048fd91d0892d19eb092d" id="Ce4f8990c78514bddb0fd316dcf50154a" serialType="2"/>
      </m:item>
      <m:placeholder xlName="_PLD_00974608625b4b68972908d459d17711" addr="T0R20C0S1_1"/>
      <m:item xlName="_GBC_0d8a57f1ef4e45f981f955a0f750d5ad" concept="clcid-pte:WuXingZiChanZhongTuDiShiYongQuanLeiJiTanXiao" label="无形资产中土地使用权累计摊销" mulRef="_GBC_37e64bddc8e645b48a19b4e7bafb7839" unitRef="_GBC_2c85ccef3cf1470c8cf657b14b474192" addr="T0R20C1S1_1" formatStyle="Comma" appId="_GBC_42237c7a99c64602a661c1668bc893bd">
        <m:complexRule comparator="Eq" title="无形资产中土地使用权累计摊销" test=" $_GBC_bb31473c3cff4b47a3c9bd3dc346d2c2 +  $_GBC_3a0b5b5020ee48d3826925362550dd92 -  $_GBC_dd88e601ca304afc8c74daf194f888a0" id="C75d9a08305e14552ade5156a1f3aa5a5"/>
      </m:item>
      <m:item xlName="_GBC_5e37bb7d3e13470c975cf3cc9e56ca65" concept="clcid-pte:WuXingZiChanZhongZhuanLiQuanLeiJiTanXiao" label="无形资产中专利权累计摊销" mulRef="_GBC_37e64bddc8e645b48a19b4e7bafb7839" unitRef="_GBC_2c85ccef3cf1470c8cf657b14b474192" addr="T0R20C2S1_1" formatStyle="Comma" appId="_GBC_42237c7a99c64602a661c1668bc893bd">
        <m:complexRule comparator="Eq" title="无形资产中专利权累计摊销" test=" $_GBC_d3824669839048ecafcb92b24011c469 +  $_GBC_d95d1f72f5f44d98af01ba70cbfc91f3 -  $_GBC_08735e07f6b94b4bbf250dd974e9fd2d" id="C707f35badbb0468d95c9b781e9982c56"/>
      </m:item>
      <m:item xlName="_GBC_9a5362b95e324b52950535cc5bf69821" concept="clcid-pte:WuXingZiChanZhongFeiZhuanLiJiShuLeiJiTanXiao" label="无形资产中非专利技术累计摊销" mulRef="_GBC_37e64bddc8e645b48a19b4e7bafb7839" unitRef="_GBC_2c85ccef3cf1470c8cf657b14b474192" addr="T0R20C3S1_1" formatStyle="Comma" appId="_GBC_42237c7a99c64602a661c1668bc893bd">
        <m:complexRule comparator="Eq" title="无形资产中非专利技术累计摊销" test=" $_GBC_57e5fb1f68204ad38689783f5f1e4f55 +  $_GBC_d6f14efc26a64920ab7f53ace85a3087 -  $_GBC_8068472177f74c6f8c5f8deae934d214" id="C8325db4d4dfa48b287151c4b390f873a"/>
      </m:item>
      <m:item xlName="_GBC_fcc444fdc3fa4641b0a998e7233016c8" concept="clcid-pte:WuXingZiChanZhongLeiLeiJiTanXiaoShu" label="无形资产累计摊销数" mulRef="_GBC_37e64bddc8e645b48a19b4e7bafb7839" unitRef="_GBC_2c85ccef3cf1470c8cf657b14b474192" addr="T0R20C4S1_1" formatStyle="Comma" tupleRef="clcid-pte:WuXingZiChanMingXi" appId="_GBC_42237c7a99c64602a661c1668bc893bd">
        <m:complexRule comparator="Eq" title="无形资产累计摊销数" test=" $_GBC_9682d46fb96e45fd8041aad584d2c030 +  $_GBC_2cc92127464442a69edf0e9c3286a06f -  $_GBC_2edbcf1571d24a4ebf1407846b523831" id="C2001fcfd5a16411894b24fa360dbf7ca"/>
      </m:item>
      <m:item xlName="_GBC_e4186fe780b7439ead0ba50a8d221480" concept="clcid-pte:WuXingZiChanLeiJiTanXiaoZhangMianYuE" label="无形资产累计折旧" mulRef="_GBC_37e64bddc8e645b48a19b4e7bafb7839" unitRef="_GBC_2c85ccef3cf1470c8cf657b14b474192" addr="T0R20C5S1_1" formatStyle="Comma" appId="_GBC_42237c7a99c64602a661c1668bc893bd">
        <m:complexRule comparator="Eq" title="无形资产累计折旧" test=" $_GBC_6d2214124a904ccc9c771cfd6ccc615f +  $_GBC_89289fc33f134f91b51798a094b05e41 -  $_GBC_17ddb9cb1b324050a49195906932413b" id="C16d768df98a04f05a4c9e8eb624e6d4b"/>
        <m:complexRule comparator="Eq" title="无形资产累计折旧" test=" $_GBC_0d8a57f1ef4e45f981f955a0f750d5ad +  $_GBC_5e37bb7d3e13470c975cf3cc9e56ca65 +  $_GBC_9a5362b95e324b52950535cc5bf69821 +  $_GBC_fcc444fdc3fa4641b0a998e7233016c8" id="C4ab31b9c08af4b41ac056c7cd247a06b" serialType="1"/>
      </m:item>
      <m:placeholder xlName="_PLD_f7d5f180eba449a29a01985d504a8cad" addr="T0R21C0S1_1"/>
      <m:placeholder xlName="_PLD_d456d6b4542546f2b64c57daa1b24f6c" addr="T0R22C0S1_1"/>
      <m:item xlName="_GBC_34cccec61f9a4eb98f7b41a08d60330c" concept="clcid-pte:WuXingZiChanZhongTuDiShiYongQuanJianZhiZhunBei" label="无形资产中土地使用权减值准备" periodRef="本期期初数" mulRef="_GBC_37e64bddc8e645b48a19b4e7bafb7839" unitRef="_GBC_2c85ccef3cf1470c8cf657b14b474192" addr="T0R22C1S1_1" formatStyle="Comma" appId="_GBC_42237c7a99c64602a661c1668bc893bd"/>
      <m:item xlName="_GBC_ab8dd191be0243d9a00dc4760095a9d4" concept="clcid-pte:WuXingZiChanZhongZhuanLiQuanJianZhiZhunBei" label="无形资产中专利权减值准备" periodRef="本期期初数" mulRef="_GBC_37e64bddc8e645b48a19b4e7bafb7839" unitRef="_GBC_2c85ccef3cf1470c8cf657b14b474192" addr="T0R22C2S1_1" formatStyle="Comma" appId="_GBC_42237c7a99c64602a661c1668bc893bd"/>
      <m:item xlName="_GBC_eac498d6d6b04739b0a72e20c578b944" concept="clcid-pte:WuXingZiChanZhongFeiZhuanLiJiShuJianZhiZhunBei" label="无形资产中非专利技术减值准备" periodRef="本期期初数" mulRef="_GBC_37e64bddc8e645b48a19b4e7bafb7839" unitRef="_GBC_2c85ccef3cf1470c8cf657b14b474192" addr="T0R22C3S1_1" formatStyle="Comma" appId="_GBC_42237c7a99c64602a661c1668bc893bd"/>
      <m:item xlName="_GBC_2f4dbcbce3464ab3a938e447c46cf110" concept="clcid-pte:WuXingZiChanMingXiJianZhiZhunBei" label="无形资产明细-减值准备" periodRef="本期期初数" mulRef="_GBC_37e64bddc8e645b48a19b4e7bafb7839" unitRef="_GBC_2c85ccef3cf1470c8cf657b14b474192" addr="T0R22C4S1_1" formatStyle="Comma" tupleRef="clcid-pte:WuXingZiChanMingXi" appId="_GBC_42237c7a99c64602a661c1668bc893bd"/>
      <m:item xlName="_GBC_afb8f83a36184e77a896c4f40853a4fc" concept="clcid-pte:WuXingZiChanJianZhiZhunBeiHeJiYuE" label="无形资产减值准备合计余额" periodRef="本期期初数" mulRef="_GBC_37e64bddc8e645b48a19b4e7bafb7839" unitRef="_GBC_2c85ccef3cf1470c8cf657b14b474192" addr="T0R22C5S1_1" formatStyle="Comma" appId="_GBC_42237c7a99c64602a661c1668bc893bd">
        <m:complexRule comparator="Eq" title="无形资产减值准备合计余额@本期期初数" test=" $_GBC_34cccec61f9a4eb98f7b41a08d60330c +  $_GBC_ab8dd191be0243d9a00dc4760095a9d4 +  $_GBC_eac498d6d6b04739b0a72e20c578b944 +  $_GBC_2f4dbcbce3464ab3a938e447c46cf110" id="C9c0fd90905f5461b97b7faed5e10c2f5" serialType="1"/>
      </m:item>
      <m:placeholder xlName="_PLD_e2857e7aebd8427e95c78e58c21c30a8" addr="T0R23C0S1_1"/>
      <m:item xlName="_GBC_1f0d82e5a6a94701afa6d9eb3efb835a" concept="clcid-pte:WuXingZiChanZhongTuDiShiYongQuanJianZhiZhunBeiBenQiZengJiaE" label="无形资产中土地使用权减值准备本期增加额" mulRef="_GBC_37e64bddc8e645b48a19b4e7bafb7839" unitRef="_GBC_2c85ccef3cf1470c8cf657b14b474192" addr="T0R23C1S1_1" formatStyle="Comma" appId="_GBC_42237c7a99c64602a661c1668bc893bd">
        <m:complexRule comparator="Eq" title="无形资产中土地使用权减值准备本期增加额" test=" $_GBC_8502328385eb481a854cfcf2daed0643 +  $_GBC_ab9e8b1569ce4c4e9e2b5c4423f9a18d" id="C32526180606f42a8a2a2cddcdc18e78f" serialType="1"/>
      </m:item>
      <m:item xlName="_GBC_7f56392d607341f3839fee5fd1c713b5" concept="clcid-pte:WuXingZiChanZhongZhuanLiQuanJianZhiZhunBeiBenQiZengJiaE" label="无形资产中专利权减值准备本期增加额" mulRef="_GBC_37e64bddc8e645b48a19b4e7bafb7839" unitRef="_GBC_2c85ccef3cf1470c8cf657b14b474192" addr="T0R23C2S1_1" formatStyle="Comma" appId="_GBC_42237c7a99c64602a661c1668bc893bd">
        <m:complexRule comparator="Eq" title="无形资产中专利权减值准备本期增加额" test=" $_GBC_987273e956354f00acce0b0a23161b6a +  $_GBC_2a93f1c2ee784636847577b249567977" id="C63e72ca01a8142bfa3fef703b5350189" serialType="1"/>
      </m:item>
      <m:item xlName="_GBC_a5445bb587534ae598a32f814073c2f7" concept="clcid-pte:WuXingZiChanZhongFeiZhuanLiJiShuJianZhiZhunBeiBenQiZengJiaE" label="无形资产中非专利技术减值准备本期增加额" mulRef="_GBC_37e64bddc8e645b48a19b4e7bafb7839" unitRef="_GBC_2c85ccef3cf1470c8cf657b14b474192" addr="T0R23C3S1_1" formatStyle="Comma" appId="_GBC_42237c7a99c64602a661c1668bc893bd">
        <m:complexRule comparator="Eq" title="无形资产中非专利技术减值准备本期增加额" test=" $_GBC_e1dc37759a064b03934f7d8acf802618 +  $_GBC_780584124aa24da189c4f1b28c31b85b" id="Cb066199f8e794badab15f93479e86a1f" serialType="1"/>
      </m:item>
      <m:item xlName="_GBC_518ae0c89a1342ef87348e5615669cb8" concept="clcid-pte:WuXingZiChanMingXiJianZhiZhunBeiZengJia" label="无形资产明细-减值准备增加" mulRef="_GBC_37e64bddc8e645b48a19b4e7bafb7839" unitRef="_GBC_2c85ccef3cf1470c8cf657b14b474192" addr="T0R23C4S1_1" formatStyle="Comma" tupleRef="clcid-pte:WuXingZiChanMingXi" appId="_GBC_42237c7a99c64602a661c1668bc893bd">
        <m:complexRule comparator="Eq" title="无形资产明细-减值准备增加" test=" $_GBC_b2aaf444f7154ef6a8c36f3f50d062e4 +  $_GBC_5e3c951a83494ef79ba357bd5fbc7dac" id="C1bab9a4b077c4331bbafd3a2ea30bd3f" serialType="1"/>
      </m:item>
      <m:item xlName="_GBC_eac3008f6d3c4b23a28c7d12dc20234d" concept="clcid-pte:WuXingZiChanJianZhiZhunBeiHeJiDeBenQiZengJiaShu" label="无形资产减值准备合计_本期增加数" mulRef="_GBC_37e64bddc8e645b48a19b4e7bafb7839" unitRef="_GBC_2c85ccef3cf1470c8cf657b14b474192" addr="T0R23C5S1_1" formatStyle="Comma" appId="_GBC_42237c7a99c64602a661c1668bc893bd">
        <m:complexRule comparator="Eq" title="无形资产减值准备合计_本期增加数" test=" $_GBC_1f0d82e5a6a94701afa6d9eb3efb835a +  $_GBC_7f56392d607341f3839fee5fd1c713b5 +  $_GBC_a5445bb587534ae598a32f814073c2f7 +  $_GBC_518ae0c89a1342ef87348e5615669cb8" id="C102b13b758fd44c6ae2ff94a6855a82e" serialType="1"/>
        <m:complexRule comparator="Eq" title="无形资产减值准备合计_本期增加数" test=" $_GBC_0d717f58abc24cc3a463ed28638d49a1 +  $_GBC_6b45ef0c9ecd4a5d965577e7bab2a1bd" id="C6a53ae09d8d641939902196d89d7e942" serialType="1"/>
      </m:item>
      <m:placeholder xlName="_PLD_7e845556cb2643f09ea62762907b48f4" addr="T0R24C0S1_1"/>
      <m:item xlName="_GBC_8502328385eb481a854cfcf2daed0643" concept="clcid-pte:JiTiDaoZhiDeTuDiShiYongQuanJianZhiZhunBeiZengJiaE" label="计提导致的土地使用权减值准备增加额" mulRef="_GBC_37e64bddc8e645b48a19b4e7bafb7839" unitRef="_GBC_2c85ccef3cf1470c8cf657b14b474192" addr="T0R24C1S1_1" formatStyle="Comma" appId="_GBC_42237c7a99c64602a661c1668bc893bd"/>
      <m:item xlName="_GBC_987273e956354f00acce0b0a23161b6a" concept="clcid-pte:JiTiDaoZhiDeZhuanLiQuanJianZhiZhunBeiZengJiaE" label="计提导致的专利权减值准备增加额" mulRef="_GBC_37e64bddc8e645b48a19b4e7bafb7839" unitRef="_GBC_2c85ccef3cf1470c8cf657b14b474192" addr="T0R24C2S1_1" formatStyle="Comma" appId="_GBC_42237c7a99c64602a661c1668bc893bd"/>
      <m:item xlName="_GBC_e1dc37759a064b03934f7d8acf802618" concept="clcid-pte:JiTiDaoZhiDeFeiZhuanLiJiShuJianZhiZhunBeiZengJiaE" label="计提导致的非专利技术减值准备增加额" mulRef="_GBC_37e64bddc8e645b48a19b4e7bafb7839" unitRef="_GBC_2c85ccef3cf1470c8cf657b14b474192" addr="T0R24C3S1_1" formatStyle="Comma" appId="_GBC_42237c7a99c64602a661c1668bc893bd"/>
      <m:item xlName="_GBC_b2aaf444f7154ef6a8c36f3f50d062e4" concept="clcid-pte:WuXingZiChanMingXiJiTiDaoZhiJianZhiZhunBeiZengJia" label="无形资产明细-计提导致减值准备增加" mulRef="_GBC_37e64bddc8e645b48a19b4e7bafb7839" unitRef="_GBC_2c85ccef3cf1470c8cf657b14b474192" addr="T0R24C4S1_1" formatStyle="Comma" tupleRef="clcid-pte:WuXingZiChanMingXi" appId="_GBC_42237c7a99c64602a661c1668bc893bd"/>
      <m:item xlName="_GBC_0d717f58abc24cc3a463ed28638d49a1" concept="clcid-pte:JiTiDaoZhiDeWuXingZiChanJianZhiZhunBeiZengJiaE" label="计提导致的无形资产减值准备增加额" mulRef="_GBC_37e64bddc8e645b48a19b4e7bafb7839" unitRef="_GBC_2c85ccef3cf1470c8cf657b14b474192" addr="T0R24C5S1_1" formatStyle="Comma" appId="_GBC_42237c7a99c64602a661c1668bc893bd">
        <m:complexRule comparator="Eq" title="计提导致的无形资产减值准备增加额" test=" $_GBC_8502328385eb481a854cfcf2daed0643 +  $_GBC_987273e956354f00acce0b0a23161b6a +  $_GBC_e1dc37759a064b03934f7d8acf802618 +  $_GBC_b2aaf444f7154ef6a8c36f3f50d062e4" id="Cdd442a659f224f659748fea5e47d0a96" serialType="1"/>
      </m:item>
      <m:item xlName="_GBC_fdeb1984cba24de4886851abaa7827c6" concept="clcid-pte:WuXingZiChanJianZhiZhunBeiZengJiaXiangMuMingCheng1" label="无形资产减值准备增加项目名称1" addr="T0R25C0S1_1" tagAction="1" formatStyle="Comma" appId="_GBC_42237c7a99c64602a661c1668bc893bd" isSerialConcept="true" serialDirection="1" serialDefaultCount="2"/>
      <m:item xlName="_GBC_ab9e8b1569ce4c4e9e2b5c4423f9a18d" concept="clcid-pte:WuXingZiChanTuDiShiYongQuanJianZhiZhunBeiZengJiaXiangMuJinE1" label="无形资产土地使用权减值准备增加项目金额1" mulRef="_GBC_37e64bddc8e645b48a19b4e7bafb7839" unitRef="_GBC_2c85ccef3cf1470c8cf657b14b474192" addr="T0R25C1S1_1" tagAction="1" formatStyle="Comma" appId="_GBC_42237c7a99c64602a661c1668bc893bd" isSerialConcept="true" serialDirection="1"/>
      <m:item xlName="_GBC_2a93f1c2ee784636847577b249567977" concept="clcid-pte:WuXingZiChanZhuanLiQuanJianZhiZhunBeiZengJiaXiangMuJinE1" label="无形资产专利权减值准备增加项目金额1" mulRef="_GBC_37e64bddc8e645b48a19b4e7bafb7839" unitRef="_GBC_2c85ccef3cf1470c8cf657b14b474192" addr="T0R25C2S1_1" tagAction="1" formatStyle="Comma" appId="_GBC_42237c7a99c64602a661c1668bc893bd" isSerialConcept="true" serialDirection="1"/>
      <m:item xlName="_GBC_780584124aa24da189c4f1b28c31b85b" concept="clcid-pte:WuXingZiChanFeiZhuanLiJiShuJianZhiZhunBeiZengJiaXiangMuJinE1" label="无形资产非专利技术减值准备增加项目金额1" mulRef="_GBC_37e64bddc8e645b48a19b4e7bafb7839" unitRef="_GBC_2c85ccef3cf1470c8cf657b14b474192" addr="T0R25C3S1_1" tagAction="1" formatStyle="Comma" appId="_GBC_42237c7a99c64602a661c1668bc893bd" isSerialConcept="true" serialDirection="1"/>
      <m:item xlName="_GBC_5e3c951a83494ef79ba357bd5fbc7dac" concept="clcid-pte:WuXingZiChanJianZhiZhunBeiZengJiaXiangMuJinE1" label="无形资产减值准备增加项目金额1" mulRef="_GBC_37e64bddc8e645b48a19b4e7bafb7839" unitRef="_GBC_2c85ccef3cf1470c8cf657b14b474192" addr="T0R25C4S1_1" tagAction="1" formatStyle="Comma" tupleRef="clcid-pte:WuXingZiChanMingXi" appId="_GBC_42237c7a99c64602a661c1668bc893bd" isSerialConcept="true" serialDirection="1"/>
      <m:item xlName="_GBC_6b45ef0c9ecd4a5d965577e7bab2a1bd" concept="clcid-pte:WuXingZiChanJianZhiZhunBeiZengJiaXiangMuHeJiJinE1" label="无形资产减值准备增加项目合计金额1" mulRef="_GBC_37e64bddc8e645b48a19b4e7bafb7839" unitRef="_GBC_2c85ccef3cf1470c8cf657b14b474192" addr="T0R25C5S1_1" tagAction="1" formatStyle="Comma" appId="_GBC_42237c7a99c64602a661c1668bc893bd" isSerialConcept="true" serialDirection="1">
        <m:complexRule comparator="Eq" title="无形资产减值准备增加项目合计金额" test=" $_GBC_ab9e8b1569ce4c4e9e2b5c4423f9a18d +  $_GBC_2a93f1c2ee784636847577b249567977 +  $_GBC_780584124aa24da189c4f1b28c31b85b +  $_GBC_5e3c951a83494ef79ba357bd5fbc7dac" id="C8f1523440f484ee49045d6bdb8bf9fb1" serialType="2"/>
      </m:item>
      <m:placeholder xlName="_PLD_82ae87c72cfb4360abe17ac07d374fa6" addr="T0R26C0S1_1"/>
      <m:item xlName="_GBC_36f9b71eeaa64903a3c222974d1c3c55" concept="clcid-pte:WuXingZiChanZhongTuDiShiYongQuanJianZhiZhunBeiBenQiJianShaoE" label="无形资产中土地使用权减值准备本期减少额" mulRef="_GBC_37e64bddc8e645b48a19b4e7bafb7839" unitRef="_GBC_2c85ccef3cf1470c8cf657b14b474192" addr="T0R26C1S1_1" formatStyle="Comma" appId="_GBC_42237c7a99c64602a661c1668bc893bd">
        <m:complexRule comparator="Eq" title="无形资产中土地使用权减值准备本期减少额" test=" $_GBC_8b0a33197f7547c8982b70e787ee0984 +  $_GBC_9ebf197e7cb940b9b1df42a451ab9f40" id="C9d0265ac4c1b48529a8aac54f2119479" serialType="1"/>
      </m:item>
      <m:item xlName="_GBC_67cfc776a7174e03b59cfebbd11a42c8" concept="clcid-pte:WuXingZiChanZhongZhuanLiQuanJianZhiZhunBeiBenQiJianShaoE" label="无形资产中专利权减值准备本期减少额" mulRef="_GBC_37e64bddc8e645b48a19b4e7bafb7839" unitRef="_GBC_2c85ccef3cf1470c8cf657b14b474192" addr="T0R26C2S1_1" formatStyle="Comma" appId="_GBC_42237c7a99c64602a661c1668bc893bd">
        <m:complexRule comparator="Eq" title="无形资产中专利权减值准备本期减少额" test=" $_GBC_e0c67356b92b41db951f0b9d57b76f83 +  $_GBC_150cfe44f4434700aa604ad8740add2b" id="C96250d2b9a364c02be4ac7235af1b00e" serialType="1"/>
      </m:item>
      <m:item xlName="_GBC_941622983d2d4691ae6f72864e2626fe" concept="clcid-pte:WuXingZiChanZhongFeiZhuanLiJiShuJianZhiZhunBeiBenQiJianShaoE" label="无形资产中非专利技术减值准备本期减少额" mulRef="_GBC_37e64bddc8e645b48a19b4e7bafb7839" unitRef="_GBC_2c85ccef3cf1470c8cf657b14b474192" addr="T0R26C3S1_1" formatStyle="Comma" appId="_GBC_42237c7a99c64602a661c1668bc893bd">
        <m:complexRule comparator="Eq" title="无形资产中非专利技术减值准备本期减少额" test=" $_GBC_0f15e61fcfa541748d74ca0e497101d7 +  $_GBC_ba3b9207974f48f5b6f6b9c8e2a2fb9f" id="C20e6c704ded64e66bcd6fd479eeac582" serialType="1"/>
      </m:item>
      <m:item xlName="_GBC_a41dff3c4f274472a2f61bc6cd7fe2bc" concept="clcid-pte:WuXingZiChanMingXiJianZhiZhunBeiJianShao" label="无形资产明细-减值准备减少" mulRef="_GBC_37e64bddc8e645b48a19b4e7bafb7839" unitRef="_GBC_2c85ccef3cf1470c8cf657b14b474192" addr="T0R26C4S1_1" formatStyle="Comma" tupleRef="clcid-pte:WuXingZiChanMingXi" appId="_GBC_42237c7a99c64602a661c1668bc893bd">
        <m:complexRule comparator="Eq" title="无形资产明细-减值准备减少" test=" $_GBC_cce8943cf3ca449f9502d9f01c1fe7fa +  $_GBC_1b7e1e33f7a9489c9574b1a64e5b0ce3" id="C016d299081a040838a713ecfa7768003" serialType="1"/>
      </m:item>
      <m:item xlName="_GBC_fbc4a34e95ed4b76979d2f97f578a36d" concept="clcid-pte:WuXingZiChanJianZhiZhunBeiHeJiDeBenQiJianShaoShuHeJi" label="无形资产减值准备合计_本期减少数合计" mulRef="_GBC_37e64bddc8e645b48a19b4e7bafb7839" unitRef="_GBC_2c85ccef3cf1470c8cf657b14b474192" addr="T0R26C5S1_1" formatStyle="Comma" appId="_GBC_42237c7a99c64602a661c1668bc893bd">
        <m:complexRule comparator="Eq" title="无形资产减值准备合计_本期减少数合计" test=" $_GBC_3a920d40d93d44ac8572b7c1bfdbe1eb +  $_GBC_20704c2b46824ed38b033a4f7e174b96" id="C2d87d1ec0499454f94ecf282afe7d762" serialType="1"/>
      </m:item>
      <m:placeholder xlName="_PLD_4281f362df094494bb5ac71abc4524c7" addr="T0R27C0S1_1"/>
      <m:item xlName="_GBC_8b0a33197f7547c8982b70e787ee0984" concept="clcid-pte:WuXingZiChanZhongChuZhiDaoZhiDeTuDiShiYongQuanJianShaoE" label="无形资产中处置导致的土地使用权减值准备减少额" mulRef="_GBC_37e64bddc8e645b48a19b4e7bafb7839" unitRef="_GBC_2c85ccef3cf1470c8cf657b14b474192" addr="T0R27C1S1_1" formatStyle="Comma" appId="_GBC_42237c7a99c64602a661c1668bc893bd"/>
      <m:item xlName="_GBC_e0c67356b92b41db951f0b9d57b76f83" concept="clcid-pte:ChuZhiDaoZhiDeZhuanLiQuanJianZhiZhunBeiJianShaoE" label="处置导致的专利权减值准备减少额" mulRef="_GBC_37e64bddc8e645b48a19b4e7bafb7839" unitRef="_GBC_2c85ccef3cf1470c8cf657b14b474192" addr="T0R27C2S1_1" formatStyle="Comma" appId="_GBC_42237c7a99c64602a661c1668bc893bd"/>
      <m:item xlName="_GBC_0f15e61fcfa541748d74ca0e497101d7" concept="clcid-pte:ChuZhiDaoZhiDeFeiZhuanLiJiShuJianZhiZhunBeiJianShaoE" label="处置导致的非专利技术减值准备减少额" mulRef="_GBC_37e64bddc8e645b48a19b4e7bafb7839" unitRef="_GBC_2c85ccef3cf1470c8cf657b14b474192" addr="T0R27C3S1_1" formatStyle="Comma" appId="_GBC_42237c7a99c64602a661c1668bc893bd"/>
      <m:item xlName="_GBC_cce8943cf3ca449f9502d9f01c1fe7fa" concept="clcid-pte:WuXingZiChanMingXiChuZhiDaoZhiJianZhiZhunBeiJianShao" label="无形资产明细-处置导致减值准备减少" mulRef="_GBC_37e64bddc8e645b48a19b4e7bafb7839" unitRef="_GBC_2c85ccef3cf1470c8cf657b14b474192" addr="T0R27C4S1_1" formatStyle="Comma" tupleRef="clcid-pte:WuXingZiChanMingXi" appId="_GBC_42237c7a99c64602a661c1668bc893bd"/>
      <m:item xlName="_GBC_3a920d40d93d44ac8572b7c1bfdbe1eb" concept="clcid-pte:ChuZhiDaoZhiDeWuXingZiChanJianZhiZhunBeiJianShaoE" label="处置导致的无形资产减值准备减少额" mulRef="_GBC_37e64bddc8e645b48a19b4e7bafb7839" unitRef="_GBC_2c85ccef3cf1470c8cf657b14b474192" addr="T0R27C5S1_1" formatStyle="Comma" appId="_GBC_42237c7a99c64602a661c1668bc893bd">
        <m:complexRule comparator="Eq" title="处置导致的无形资产减值准备减少额" test=" $_GBC_8b0a33197f7547c8982b70e787ee0984 +  $_GBC_e0c67356b92b41db951f0b9d57b76f83 +  $_GBC_0f15e61fcfa541748d74ca0e497101d7 +  $_GBC_cce8943cf3ca449f9502d9f01c1fe7fa" id="C9548cdba202d4d30b2c6f3d509187f50" serialType="1"/>
      </m:item>
      <m:item xlName="_GBC_69bf8e57afac474b88c45b6fe971d9fd" concept="clcid-pte:WuXingZiChanJianZhiZhunBeiJianShaoXiangMuMingCheng1" label="无形资产减值准备减少项目名称1" addr="T0R28C0S1_1" tagAction="1" formatStyle="Comma" appId="_GBC_42237c7a99c64602a661c1668bc893bd" isSerialConcept="true" serialDirection="1" serialDefaultCount="2"/>
      <m:item xlName="_GBC_9ebf197e7cb940b9b1df42a451ab9f40" concept="clcid-pte:WuXingZiChanTuDiShiYongQuanJianZhiZhunBeiJianShaoXiangMuJinE1" label="无形资产土地使用权减值准备减少项目金额1" mulRef="_GBC_37e64bddc8e645b48a19b4e7bafb7839" unitRef="_GBC_2c85ccef3cf1470c8cf657b14b474192" addr="T0R28C1S1_1" tagAction="1" formatStyle="Comma" appId="_GBC_42237c7a99c64602a661c1668bc893bd" isSerialConcept="true" serialDirection="1"/>
      <m:item xlName="_GBC_150cfe44f4434700aa604ad8740add2b" concept="clcid-pte:WuXingZiChanZhuanLiQuanJianZhiZhunBeiJianShaoXiangMuJinE1" label="无形资产专利权减值准备减少项目金额1" mulRef="_GBC_37e64bddc8e645b48a19b4e7bafb7839" unitRef="_GBC_2c85ccef3cf1470c8cf657b14b474192" addr="T0R28C2S1_1" tagAction="1" formatStyle="Comma" appId="_GBC_42237c7a99c64602a661c1668bc893bd" isSerialConcept="true" serialDirection="1"/>
      <m:item xlName="_GBC_ba3b9207974f48f5b6f6b9c8e2a2fb9f" concept="clcid-pte:WuXingZiChanFeiZhuanLiJiShuJianZhiZhunBeiJianShaoXiangMuJinE1" label="无形资产非专利技术减值准备减少项目金额1" mulRef="_GBC_37e64bddc8e645b48a19b4e7bafb7839" unitRef="_GBC_2c85ccef3cf1470c8cf657b14b474192" addr="T0R28C3S1_1" tagAction="1" formatStyle="Comma" appId="_GBC_42237c7a99c64602a661c1668bc893bd" isSerialConcept="true" serialDirection="1"/>
      <m:item xlName="_GBC_1b7e1e33f7a9489c9574b1a64e5b0ce3" concept="clcid-pte:WuXingZiChanJianZhiZhunBeiJianShaoXiangMuJinE1" label="无形资产减值准备减少项目金额1" mulRef="_GBC_37e64bddc8e645b48a19b4e7bafb7839" unitRef="_GBC_2c85ccef3cf1470c8cf657b14b474192" addr="T0R28C4S1_1" tagAction="1" formatStyle="Comma" tupleRef="clcid-pte:WuXingZiChanMingXi" appId="_GBC_42237c7a99c64602a661c1668bc893bd" isSerialConcept="true" serialDirection="1"/>
      <m:item xlName="_GBC_20704c2b46824ed38b033a4f7e174b96" concept="clcid-pte:WuXingZiChanJianZhiZhunBeiJianShaoXiangMuHeJiJinE1" label="无形资产减值准备减少项目合计金额1" mulRef="_GBC_37e64bddc8e645b48a19b4e7bafb7839" unitRef="_GBC_2c85ccef3cf1470c8cf657b14b474192" addr="T0R28C5S1_1" tagAction="1" formatStyle="Comma" appId="_GBC_42237c7a99c64602a661c1668bc893bd" isSerialConcept="true" serialDirection="1">
        <m:complexRule comparator="Eq" title="无形资产减值准备减少项目合计金额" test=" $_GBC_9ebf197e7cb940b9b1df42a451ab9f40 +  $_GBC_150cfe44f4434700aa604ad8740add2b +  $_GBC_ba3b9207974f48f5b6f6b9c8e2a2fb9f +  $_GBC_1b7e1e33f7a9489c9574b1a64e5b0ce3" id="C884a9e4074d54616a16dcef729c6da0d" serialType="2"/>
      </m:item>
      <m:placeholder xlName="_PLD_9428ef0f2bd34dc7821d00833f5252c1" addr="T0R29C0S1_1"/>
      <m:item xlName="_GBC_2c6083c69cf34be2929dc182e02efdd8" concept="clcid-pte:WuXingZiChanZhongTuDiShiYongQuanJianZhiZhunBei" label="无形资产中土地使用权减值准备" mulRef="_GBC_37e64bddc8e645b48a19b4e7bafb7839" unitRef="_GBC_2c85ccef3cf1470c8cf657b14b474192" addr="T0R29C1S1_1" formatStyle="Comma" appId="_GBC_42237c7a99c64602a661c1668bc893bd">
        <m:complexRule comparator="Eq" title="无形资产中土地使用权减值准备" test=" $_GBC_34cccec61f9a4eb98f7b41a08d60330c +  $_GBC_1f0d82e5a6a94701afa6d9eb3efb835a -  $_GBC_36f9b71eeaa64903a3c222974d1c3c55" id="C0de01b43d3804f2c8228661330016ae9"/>
      </m:item>
      <m:item xlName="_GBC_a797f4ae655740bbb115d9ff23907d53" concept="clcid-pte:WuXingZiChanZhongZhuanLiQuanJianZhiZhunBei" label="无形资产中专利权减值准备" mulRef="_GBC_37e64bddc8e645b48a19b4e7bafb7839" unitRef="_GBC_2c85ccef3cf1470c8cf657b14b474192" addr="T0R29C2S1_1" formatStyle="Comma" appId="_GBC_42237c7a99c64602a661c1668bc893bd">
        <m:complexRule comparator="Eq" title="无形资产中专利权减值准备" test=" $_GBC_ab8dd191be0243d9a00dc4760095a9d4 +  $_GBC_7f56392d607341f3839fee5fd1c713b5 -  $_GBC_67cfc776a7174e03b59cfebbd11a42c8" id="Cacf8b651806c4a6c91fc0a256604e289"/>
      </m:item>
      <m:item xlName="_GBC_dfb760e766564c00aa19db121164525b" concept="clcid-pte:WuXingZiChanZhongFeiZhuanLiJiShuJianZhiZhunBei" label="无形资产中非专利技术减值准备" mulRef="_GBC_37e64bddc8e645b48a19b4e7bafb7839" unitRef="_GBC_2c85ccef3cf1470c8cf657b14b474192" addr="T0R29C3S1_1" formatStyle="Comma" appId="_GBC_42237c7a99c64602a661c1668bc893bd">
        <m:complexRule comparator="Eq" title="无形资产中非专利技术减值准备" test=" $_GBC_eac498d6d6b04739b0a72e20c578b944 +  $_GBC_a5445bb587534ae598a32f814073c2f7 -  $_GBC_941622983d2d4691ae6f72864e2626fe" id="C258dee171e534f20bba08d1212183084"/>
      </m:item>
      <m:item xlName="_GBC_7400743fd60249e6aaf009adbafd5ea6" concept="clcid-pte:WuXingZiChanMingXiJianZhiZhunBei" label="无形资产明细-减值准备" mulRef="_GBC_37e64bddc8e645b48a19b4e7bafb7839" unitRef="_GBC_2c85ccef3cf1470c8cf657b14b474192" addr="T0R29C4S1_1" formatStyle="Comma" tupleRef="clcid-pte:WuXingZiChanMingXi" appId="_GBC_42237c7a99c64602a661c1668bc893bd">
        <m:complexRule comparator="Eq" title="无形资产明细-减值准备" test=" $_GBC_2f4dbcbce3464ab3a938e447c46cf110 +  $_GBC_518ae0c89a1342ef87348e5615669cb8 -  $_GBC_a41dff3c4f274472a2f61bc6cd7fe2bc" id="C02d2ff240a0b4ade91007f7208bfed0c"/>
      </m:item>
      <m:item xlName="_GBC_c73e2298f2274518a627e73bd4392414" concept="clcid-pte:WuXingZiChanJianZhiZhunBeiHeJiYuE" label="无形资产减值准备合计余额" mulRef="_GBC_37e64bddc8e645b48a19b4e7bafb7839" unitRef="_GBC_2c85ccef3cf1470c8cf657b14b474192" addr="T0R29C5S1_1" formatStyle="Comma" appId="_GBC_42237c7a99c64602a661c1668bc893bd">
        <m:complexRule comparator="Eq" title="无形资产减值准备合计余额" test=" $_GBC_afb8f83a36184e77a896c4f40853a4fc +  $_GBC_eac3008f6d3c4b23a28c7d12dc20234d -  $_GBC_fbc4a34e95ed4b76979d2f97f578a36d" id="C88bcd0ecb33846d9b52abd93e976b2b4"/>
        <m:complexRule comparator="Eq" title="无形资产减值准备合计余额" test=" $_GBC_2c6083c69cf34be2929dc182e02efdd8 +  $_GBC_a797f4ae655740bbb115d9ff23907d53 +  $_GBC_dfb760e766564c00aa19db121164525b +  $_GBC_7400743fd60249e6aaf009adbafd5ea6" id="C97ac7f0b03034b23aa8e2cc9674b10ae" serialType="1"/>
      </m:item>
      <m:placeholder xlName="_PLD_4b0672b3afec475f9c6133950914fc81" addr="T0R30C0S1_1"/>
      <m:placeholder xlName="_PLD_1fc70ce7dba842249c5899f16f4ea2f4" addr="T0R31C0S1_1"/>
      <m:item xlName="_GBC_0d255c9867784e4084526f0821aa783e" concept="clcid-pte:WuXingZiChanZhongTuDiShiYongQuanZhangMianJiaZhi" label="无形资产中土地使用权账面价值" mulRef="_GBC_37e64bddc8e645b48a19b4e7bafb7839" unitRef="_GBC_2c85ccef3cf1470c8cf657b14b474192" addr="T0R31C1S1_1" formatStyle="Comma" appId="_GBC_42237c7a99c64602a661c1668bc893bd"/>
      <m:item xlName="_GBC_ec313d7479c04f81a259a90a5846a0d4" concept="clcid-pte:WuXingZiChanZhongZhuanLiQuanZhangMianJiaZhi" label="无形资产中专利权账面价值" mulRef="_GBC_37e64bddc8e645b48a19b4e7bafb7839" unitRef="_GBC_2c85ccef3cf1470c8cf657b14b474192" addr="T0R31C2S1_1" formatStyle="Comma" appId="_GBC_42237c7a99c64602a661c1668bc893bd"/>
      <m:item xlName="_GBC_6f0cce9fa38c422397bb537eb020b605" concept="clcid-pte:WuXingZiChanZhongFeiZhuanLiJiShuZhangMianJiaZhi" label="无形资产中非专利技术账面价值" mulRef="_GBC_37e64bddc8e645b48a19b4e7bafb7839" unitRef="_GBC_2c85ccef3cf1470c8cf657b14b474192" addr="T0R31C3S1_1" formatStyle="Comma" appId="_GBC_42237c7a99c64602a661c1668bc893bd"/>
      <m:item xlName="_GBC_9a0df2aadf3a4b30945fe8641648298b" concept="clcid-pte:WuXingZiChanMingXiZhangMianJiaZhi" label="无形资产明细-账面价值" mulRef="_GBC_37e64bddc8e645b48a19b4e7bafb7839" unitRef="_GBC_2c85ccef3cf1470c8cf657b14b474192" addr="T0R31C4S1_1" formatStyle="Comma" tupleRef="clcid-pte:WuXingZiChanMingXi" appId="_GBC_42237c7a99c64602a661c1668bc893bd"/>
      <m:item xlName="_GBC_1e9b94364f44416daa109ac1bba64069" concept="clcid-pte:WuXingZiChan" label="无形资产" mulRef="_GBC_37e64bddc8e645b48a19b4e7bafb7839" unitRef="_GBC_2c85ccef3cf1470c8cf657b14b474192" addr="T0R31C5S1_1" formatStyle="Comma" appId="_GBC_42237c7a99c64602a661c1668bc893bd">
        <m:complexRule comparator="Eq" title="无形资产" test=" $_GBC_0d255c9867784e4084526f0821aa783e +  $_GBC_ec313d7479c04f81a259a90a5846a0d4 +  $_GBC_6f0cce9fa38c422397bb537eb020b605 +  $_GBC_9a0df2aadf3a4b30945fe8641648298b" id="C2b09cbd49db5463391b204218b2ca13c" serialType="1"/>
      </m:item>
      <m:placeholder xlName="_PLD_b71bc5d491a34e85a1ce292ad355233a" addr="T0R32C0S1_1"/>
      <m:item xlName="_GBC_33efe149c964492faaf388b55fabbc75" concept="clcid-pte:WuXingZiChanZhongTuDiShiYongQuanZhangMianJiaZhi" label="无形资产中土地使用权账面价值" periodRef="本期期初数" mulRef="_GBC_37e64bddc8e645b48a19b4e7bafb7839" unitRef="_GBC_2c85ccef3cf1470c8cf657b14b474192" addr="T0R32C1S1_1" formatStyle="Comma" appId="_GBC_42237c7a99c64602a661c1668bc893bd"/>
      <m:item xlName="_GBC_b7f53c5b50a64b44897ddec7a69b189a" concept="clcid-pte:WuXingZiChanZhongZhuanLiQuanZhangMianJiaZhi" label="无形资产中专利权账面价值" periodRef="本期期初数" mulRef="_GBC_37e64bddc8e645b48a19b4e7bafb7839" unitRef="_GBC_2c85ccef3cf1470c8cf657b14b474192" addr="T0R32C2S1_1" formatStyle="Comma" appId="_GBC_42237c7a99c64602a661c1668bc893bd"/>
      <m:item xlName="_GBC_b7a22754dbb048a388df609ae8b1bbfc" concept="clcid-pte:WuXingZiChanZhongFeiZhuanLiJiShuZhangMianJiaZhi" label="无形资产中非专利技术账面价值" periodRef="本期期初数" mulRef="_GBC_37e64bddc8e645b48a19b4e7bafb7839" unitRef="_GBC_2c85ccef3cf1470c8cf657b14b474192" addr="T0R32C3S1_1" formatStyle="Comma" appId="_GBC_42237c7a99c64602a661c1668bc893bd"/>
      <m:item xlName="_GBC_2236ab4d42894f5c91bd66fb2aa2f501" concept="clcid-pte:WuXingZiChanMingXiZhangMianJiaZhi" label="无形资产明细-账面价值" periodRef="本期期初数" mulRef="_GBC_37e64bddc8e645b48a19b4e7bafb7839" unitRef="_GBC_2c85ccef3cf1470c8cf657b14b474192" addr="T0R32C4S1_1" formatStyle="Comma" tupleRef="clcid-pte:WuXingZiChanMingXi" appId="_GBC_42237c7a99c64602a661c1668bc893bd"/>
      <m:item xlName="_GBC_7b5d9318aa52407b8137aea37b4a94c3" concept="clcid-pte:WuXingZiChan" label="无形资产" periodRef="本期期初数" mulRef="_GBC_37e64bddc8e645b48a19b4e7bafb7839" unitRef="_GBC_2c85ccef3cf1470c8cf657b14b474192" addr="T0R32C5S1_1" formatStyle="Comma" appId="_GBC_42237c7a99c64602a661c1668bc893bd">
        <m:complexRule comparator="Eq" title="无形资产@本期期初数" test=" $_GBC_33efe149c964492faaf388b55fabbc75 +  $_GBC_b7f53c5b50a64b44897ddec7a69b189a +  $_GBC_b7a22754dbb048a388df609ae8b1bbfc +  $_GBC_2236ab4d42894f5c91bd66fb2aa2f501" id="Cc691145ea80e4f75ada62f4a4312a19e" serialType="1"/>
      </m:item>
      <m:item xlName="_GBC_a5caf6c87458439c8916b866a1bdf523" concept="clcid-pte:TongGuoGongSiNeiBuYanFaXingChengDeWuXingZiChanZhanWuXingZiChanZhangMianJiaZhiDeBiLi" label="通过公司内部研发形成的无形资产占无形资产账面价值的比例" baseScale="0.01" formatStyle="Comma" appId="_GBC_42237c7a99c64602a661c1668bc893bd"/>
      <m:virtualTuples>
        <m:virtualTuple id="dd625539-1bb3-40f2-b0d4-0097d3143f41" tupleRef="clcid-pte:WuXingZiChanMingXi" extendDirection="2" splitWidth="1"/>
      </m:virtualTuples>
    </m:section>
    <m:section xlName="_SEC_1b15a58332a3426ebeab40769f9c3df1" title="未办妥产权证书的土地使用权情况：" rules="R2015_R11_013" helpId="112001072">
      <m:item xlName="_GBC_62bb02d09b844cb69dfe16466ac211c9" concept="clcid-ci-ar:ShiFouShiYongWeiBanTuoChanQuanZhengShuDeTuDiShiYongQuanQingKuang" label="是否适用：未办妥产权证书的土地使用权情况" selectOptions="_buildInAppliance" controlType="CustomCheckbox" cRanges="{&quot;StartName&quot;:&quot;_GBC_62bb02d09b844cb69dfe16466ac211c9&quot;,&quot;EndName&quot;:&quot;_GBC_5b3c64b5f5a2495e9d6fe81b906d0ca8&quot;,&quot;CType&quot;:1,&quot;DisplayText&quot;:null}"/>
      <m:item xlName="_GBC_0f049ced02af4be6bb3132c9fb8b9914" concept="clcid-ci-ar:DanWeiCaiWuFuZhuWeiBanTuoChanQuanZhengShuDeTuDiShiYongQuanQingKuang" label="单位：财务附注：未办妥产权证书的土地使用权情况" selectOptions="_buildInScales" controlType="Combobox" cellType="Scale" appId="_GBC_62bb02d09b844cb69dfe16466ac211c9"/>
      <m:item xlName="_GBC_2d9d301f865248d6b6f1b7ab06b239cf" concept="clcid-ci-ar:BiZhongCaiWuFuZhuWeiBanTuoChanQuanZhengShuDeTuDiShiYongQuanQingKuang" label="币种：财务附注：未办妥产权证书的土地使用权情况" selectOptions="_buildInISO4217" controlType="Combobox" cellType="Measure" appId="_GBC_62bb02d09b844cb69dfe16466ac211c9"/>
      <m:placeholder xlName="_PLD_394f6bb5ef6741f099060f7a817e1f9c" addr="T0R0C0S1_1"/>
      <m:placeholder xlName="_PLD_e52ee31192ed4f9facd48939a297a1af" addr="T0R0C1S1_1"/>
      <m:placeholder xlName="_PLD_658d52b6529741e0acdd01e40f47293b" addr="T0R0C2S1_1"/>
      <m:tuple xlName="_TUP_12e2a6213a954f878d8e5ed524abbe50" concept="clcid-pte:WeiBanTuoChanQuanZhengShuDeTuDiShiYongQuanQingKuangMingXi" default_row="2" addr="T0R1C">
        <m:item xlName="_GBC_dfe3abf36fe64e5c9f7c489dea0394b1" concept="clcid-pte:WeiBanTuoChanQuanZhengShuDeTuDiShiYongQuanQingKuangMingXiXiangMuMingCheng" label="未办妥产权证书的土地使用权情况明细-项目名称" addr="T0R1C0S1_1" appId="_GBC_62bb02d09b844cb69dfe16466ac211c9"/>
        <m:item xlName="_GBC_ea159aa4e90647738488f5b734ac82b3" concept="clcid-pte:WeiBanTuoChanQuanZhengShuDeTuDiShiYongQuanQingKuangMingXiWeiBanTuoChanQuanZhengShuZhangMianJiaZhi" label="未办妥产权证书的土地使用权情况明细-未办妥产权证书账面价值" mulRef="_GBC_0f049ced02af4be6bb3132c9fb8b9914" unitRef="_GBC_2d9d301f865248d6b6f1b7ab06b239cf" addr="T0R1C1S1_1" formatStyle="Comma" appId="_GBC_62bb02d09b844cb69dfe16466ac211c9"/>
        <m:item xlName="_GBC_5b3c64b5f5a2495e9d6fe81b906d0ca8" concept="clcid-pte:WeiBanTuoChanQuanZhengShuDeTuDiShiYongQuanQingKuangMingXiWeiBanTuoChanQuanZhengShuDeYuanYin" label="未办妥产权证书的土地使用权情况明细-未办妥产权证书的原因" addr="T0R1C2S1_1" appId="_GBC_62bb02d09b844cb69dfe16466ac211c9"/>
      </m:tuple>
    </m:section>
    <m:section xlName="_SEC_eb6a679b93d847e9a41997ee579c0c0b" title="无形资产说明" rules="R2015_R11_013" helpId="112001072">
      <m:item xlName="_GBC_ff92654365f04f7ba71b01dd8af2f696" concept="clcid-ci-ar:ShiFouShiYongWuXingZiChanDeShuoMing" label="是否适用：无形资产的说明" selectOptions="_buildInAppliance" controlType="CustomCheckbox" cRanges="{&quot;StartName&quot;:&quot;_GBC_ff92654365f04f7ba71b01dd8af2f696&quot;,&quot;EndName&quot;:&quot;_GBC_b3876d0ddd5a433ca1cd0418b98d28f8&quot;,&quot;CType&quot;:1,&quot;DisplayText&quot;:null}"/>
      <m:item xlName="_GBC_b3876d0ddd5a433ca1cd0418b98d28f8" concept="clcid-pte:WuXingZiChanDeShuoMing" label="无形资产的说明" appId="_GBC_ff92654365f04f7ba71b01dd8af2f696"/>
    </m:section>
    <m:section xlName="_SEC_cf72b8a1a8b94a6db030e4d63349f86b" title="公司开发项目支出" helpId="112001073">
      <m:item xlName="_GBC_ba9b0ed4b3c84b5a929932077b5d61e7" concept="clcid-ci-ar:ShiFouShiYongKaiFaZhiChu" label="是否适用：开发支出" selectOptions="_buildInAppliance" controlType="CustomCheckbox" cRanges="{&quot;StartName&quot;:&quot;_GBC_ba9b0ed4b3c84b5a929932077b5d61e7&quot;,&quot;EndName&quot;:&quot;_GBC_0a75fb4573f247efb933bf6775d2de07&quot;,&quot;CType&quot;:1,&quot;DisplayText&quot;:null}"/>
      <m:item xlName="_GBC_3fc5e73d112445bb972221c6fe3e05ee" concept="clcid-ci-ar:DanWeiCaiWuFuZhuGongSiNeiBuYanJiuKaiFaXiangMuZhiChu" label="单位：财务附注：公司内部研究开发项目支出" selectOptions="_buildInScales" controlType="Combobox" cellType="Scale" appId="_GBC_ba9b0ed4b3c84b5a929932077b5d61e7"/>
      <m:item xlName="_GBC_7dd8a196c4f049808e5efd8a13b762c9" concept="clcid-ci-ar:BiZhongCaiWuFuZhuGongSiNeiBuYanJiuKaiFaXiangMuZhiChu" label="币种：财务附注：公司内部研究开发项目支出" selectOptions="_buildInISO4217" controlType="Combobox" cellType="Measure" appId="_GBC_ba9b0ed4b3c84b5a929932077b5d61e7"/>
      <m:placeholder xlName="_PLD_c4a25841d706450a928c6aa01ac5b3f1" addr="T0R0C0S2_1"/>
      <m:placeholder xlName="_PLD_6f9d9c3619e14d709826785bf3eb1991" addr="T0R0C1S2_1"/>
      <m:placeholder xlName="_PLD_a11ce629481449dfb01b8cd09e9b4e04" addr="T0R0C2S1_3"/>
      <m:placeholder xlName="_PLD_3bb17eb3dcf44e849e229169fe2ddc41" addr="T0R0C5S1_3"/>
      <m:placeholder xlName="_PLD_9bc254debcea49cc97e21752028432c4" addr="T0R0C8S2_1"/>
      <m:placeholder xlName="_PLD_42969c2b5ce74e81ab894d823c9a48f5" addr="T0R1C2S1_1"/>
      <m:placeholder xlName="_PLD_68b0e8ab5b834cb5a819b131088c08d2" addr="T0R1C3S1_1"/>
      <m:item xlName="_GBC_c32e28f6cb024099bfea85a3dc6614b4" concept="clcid-pte:KaiFaZhiChuBenQiZengJiaEXiangMuMingCheng1" label="开发支出本期增加额项目名称1" addr="T0R1C4S1_1" appId="_GBC_ba9b0ed4b3c84b5a929932077b5d61e7" isSerialConcept="true" serialDirection="2" splitWidth="1" isCaption="true"/>
      <m:placeholder xlName="_PLD_72efc2f3d8e94e5cb6aa211504688737" addr="T0R1C5S1_1"/>
      <m:placeholder xlName="_PLD_c8b2163a86cc46d797f19b243ce30919" addr="T0R1C6S1_1"/>
      <m:item xlName="_GBC_812e721c0d4b4cc9abdb74ed8379f95a" concept="clcid-pte:KaiFaZhiChuBenQiJianShaoEXiangMuMingCheng1" label="开发支出本期减少额项目名称1" addr="T0R1C7S1_1" appId="_GBC_ba9b0ed4b3c84b5a929932077b5d61e7" isSerialConcept="true" serialDirection="2" splitWidth="1" isCaption="true"/>
      <m:tuple xlName="_TUP_78b09714397f4c5a8e5d166530dadf82" concept="clcid-pte:GongSiKaiFaXiangMuZhiChuMingXi" default_row="2" addr="T0R2C">
        <m:item xlName="_GBC_a6f1ebdf645b4505aff263fbcd3ccab9" concept="clcid-pte:GongSiKaiFaXiangMuZhiChuMingXiXiangMu" label="公司开发项目支出明细-项目" addr="T0R2C0S1_1" cellConvertType="1" appId="_GBC_ba9b0ed4b3c84b5a929932077b5d61e7"/>
        <m:item xlName="_GBC_4f90d58b2d264cdc8e56079ff482a5d5" concept="clcid-pte:GongSiKaiFaXiangMuZhiChuMingXiJinE" label="公司开发项目支出明细-金额" periodRef="本期期初数" mulRef="_GBC_3fc5e73d112445bb972221c6fe3e05ee" unitRef="_GBC_7dd8a196c4f049808e5efd8a13b762c9" addr="T0R2C1S1_1" formatStyle="Comma" appId="_GBC_ba9b0ed4b3c84b5a929932077b5d61e7"/>
        <m:item xlName="_GBC_7100e33933a34b8d91ad0ac6e98207e3" concept="clcid-pte:GongSiKaiFaXiangMuZhiChuMingXiNeiBuKaiFaZhiChu" label="公司开发项目支出明细-内部开发支出" mulRef="_GBC_3fc5e73d112445bb972221c6fe3e05ee" unitRef="_GBC_7dd8a196c4f049808e5efd8a13b762c9" addr="T0R2C2S1_1" formatStyle="Comma" appId="_GBC_ba9b0ed4b3c84b5a929932077b5d61e7"/>
        <m:item xlName="_GBC_ac8b867f81494fe08c32efe0cbfc1cb6" concept="clcid-pte:GongSiKaiFaXiangMuZhiChuMingXiQiTaZengJiaE" label="公司开发项目支出明细-其他增加额" mulRef="_GBC_3fc5e73d112445bb972221c6fe3e05ee" unitRef="_GBC_7dd8a196c4f049808e5efd8a13b762c9" addr="T0R2C3S1_1" formatStyle="Comma" appId="_GBC_ba9b0ed4b3c84b5a929932077b5d61e7"/>
        <m:item xlName="_GBC_f96ffed4f5b24a9688d47a7b8debe1ab" concept="clcid-pte:KaiFaZhiChuBenQiZengJiaEXiangMuMingChengJinE1" label="开发支出本期增加额项目名称金额1" mulRef="_GBC_3fc5e73d112445bb972221c6fe3e05ee" unitRef="_GBC_7dd8a196c4f049808e5efd8a13b762c9" addr="T0R2C4S1_1" formatStyle="Comma" appId="_GBC_ba9b0ed4b3c84b5a929932077b5d61e7" isSerialConcept="true" serialDirection="2"/>
        <m:item xlName="_GBC_ff024d4658484243956441c779f3ca95" concept="clcid-pte:GongSiKaiFaXiangMuZhiChuMingXiQueRenWeiWuXingZiChan" label="公司开发项目支出明细-确认为无形资产" mulRef="_GBC_3fc5e73d112445bb972221c6fe3e05ee" unitRef="_GBC_7dd8a196c4f049808e5efd8a13b762c9" addr="T0R2C5S1_1" formatStyle="Comma" appId="_GBC_ba9b0ed4b3c84b5a929932077b5d61e7"/>
        <m:item xlName="_GBC_29eb9a0d91314a09812cba6a7109b859" concept="clcid-pte:GongSiKaiFaXiangMuZhiChuMingXiJiRuDangQiSunYi" label="公司开发项目支出明细-计入当期损益" mulRef="_GBC_3fc5e73d112445bb972221c6fe3e05ee" unitRef="_GBC_7dd8a196c4f049808e5efd8a13b762c9" addr="T0R2C6S1_1" formatStyle="Comma" appId="_GBC_ba9b0ed4b3c84b5a929932077b5d61e7"/>
        <m:item xlName="_GBC_a28ac9d1c71543298945821b615d586a" concept="clcid-pte:KaiFaZhiChuBenQiJianShaoEXiangMuMingChengJinE1" label="开发支出本期减少额项目名称金额1" mulRef="_GBC_3fc5e73d112445bb972221c6fe3e05ee" unitRef="_GBC_7dd8a196c4f049808e5efd8a13b762c9" addr="T0R2C7S1_1" formatStyle="Comma" appId="_GBC_ba9b0ed4b3c84b5a929932077b5d61e7" isSerialConcept="true" serialDirection="2"/>
        <m:item xlName="_GBC_4ef587fef28d4fcc909e50ac5d655b29" concept="clcid-pte:GongSiKaiFaXiangMuZhiChuMingXiJinE" label="公司开发项目支出明细-金额" mulRef="_GBC_3fc5e73d112445bb972221c6fe3e05ee" unitRef="_GBC_7dd8a196c4f049808e5efd8a13b762c9" addr="T0R2C8S1_1" formatStyle="Comma" appId="_GBC_ba9b0ed4b3c84b5a929932077b5d61e7">
          <m:complexRule comparator="Eq" title="公司开发项目支出明细-金额" test=" $_GBC_4f90d58b2d264cdc8e56079ff482a5d5 +  $_GBC_7100e33933a34b8d91ad0ac6e98207e3 +  $_GBC_ac8b867f81494fe08c32efe0cbfc1cb6 +  $_GBC_f96ffed4f5b24a9688d47a7b8debe1ab -  $_GBC_29eb9a0d91314a09812cba6a7109b859 -  $_GBC_ff024d4658484243956441c779f3ca95 -  $_GBC_a28ac9d1c71543298945821b615d586a" id="C24fb92f0d4f844a0836526fda8ee45ce" serialType="1"/>
        </m:item>
      </m:tuple>
      <m:placeholder xlName="_PLD_e7b6a1466b8044ba80feb6879d1c4887" addr="T0R4C0S1_1"/>
      <m:item xlName="_GBC_b2128d2c316c4403886641739ff48936" concept="clcid-pte:GongSiJiRuYanJiuKaiFaXiangMuZhiChuHeJi" label="公司计入研究开发项目支出合计" periodRef="本期期初数" mulRef="_GBC_3fc5e73d112445bb972221c6fe3e05ee" unitRef="_GBC_7dd8a196c4f049808e5efd8a13b762c9" addr="T0R4C1S1_1" formatStyle="Comma" appId="_GBC_ba9b0ed4b3c84b5a929932077b5d61e7">
        <m:complexRule comparator="Eq" title="公司计入研究开发项目支出合计@本期期初数" test=" $_GBC_4f90d58b2d264cdc8e56079ff482a5d5" id="C73941948897f47cdb8793427f0d6c73d"/>
      </m:item>
      <m:item xlName="_GBC_8eaec3619caa4f7c85ca647f46f5e40c" concept="clcid-pte:GongSiJiRuYanJiuKaiFaXiangMuZhiChuHeJiZengJiaE" label="公司计入研究开发项目支出合计（增加额）" mulRef="_GBC_3fc5e73d112445bb972221c6fe3e05ee" unitRef="_GBC_7dd8a196c4f049808e5efd8a13b762c9" addr="T0R4C2S1_1" formatStyle="Comma" appId="_GBC_ba9b0ed4b3c84b5a929932077b5d61e7">
        <m:complexRule comparator="Eq" title="公司计入研究开发项目支出合计（增加额）" test=" $_GBC_7100e33933a34b8d91ad0ac6e98207e3" id="C80af492629ce45af9bc4df943fce8001"/>
      </m:item>
      <m:item xlName="_GBC_d94aa32a462944168f94475bd7c15cda" concept="clcid-pte:GongSiJiRuYanJiuKaiFaXiangMuZhiChuHeJiQiTaZengJiaE" label="公司计入研究开发项目支出合计（其他增加额）" mulRef="_GBC_3fc5e73d112445bb972221c6fe3e05ee" unitRef="_GBC_7dd8a196c4f049808e5efd8a13b762c9" addr="T0R4C3S1_1" formatStyle="Comma" appId="_GBC_ba9b0ed4b3c84b5a929932077b5d61e7">
        <m:complexRule comparator="Eq" title="公司计入研究开发项目支出合计（其他增加额）" test=" $_GBC_ac8b867f81494fe08c32efe0cbfc1cb6" id="C3f79e319b10c4afd9e2abe58c40c65c6"/>
      </m:item>
      <m:item xlName="_GBC_269f6d642f6444e5b6402239e00d7879" concept="clcid-pte:KaiFaZhiChuBenQiZengJiaEXiangMuMingChengJinEHeJi1" label="开发支出本期增加额项目名称金额合计1" mulRef="_GBC_3fc5e73d112445bb972221c6fe3e05ee" unitRef="_GBC_7dd8a196c4f049808e5efd8a13b762c9" addr="T0R4C4S1_1" formatStyle="Comma" appId="_GBC_ba9b0ed4b3c84b5a929932077b5d61e7" isSerialConcept="true" serialDirection="2">
        <m:complexRule comparator="Eq" title="开发支出本期增加额项目名称金额合计" test=" $_GBC_f96ffed4f5b24a9688d47a7b8debe1ab" id="C1f5343fcc85d44788a13c76d80ef1178" serialType="2"/>
      </m:item>
      <m:item xlName="_GBC_7a94455570c5434182038554c4293483" concept="clcid-pte:GongSiJiRuYanJiuKaiFaXiangMuZhiChuQueRenWeiWuXingZiChanHeJiZhuanChuE" label="公司计入研究开发项目支出确认为无形资产合计（转出额）" mulRef="_GBC_3fc5e73d112445bb972221c6fe3e05ee" unitRef="_GBC_7dd8a196c4f049808e5efd8a13b762c9" addr="T0R4C5S1_1" formatStyle="Comma" appId="_GBC_ba9b0ed4b3c84b5a929932077b5d61e7">
        <m:complexRule comparator="Eq" title="公司计入研究开发项目支出确认为无形资产合计（转出额）" test=" $_GBC_ff024d4658484243956441c779f3ca95" id="Cbb9a4d199b6545e887795602b9ca799b"/>
      </m:item>
      <m:item xlName="_GBC_4d92da6f9fa54f67bf7446d6aca9b3fd" concept="clcid-pte:GongSiJiRuYanJiuKaiFaXiangMuZhiChuJiRuDangQiSunYiHeJiZhuanChuE" label="公司计入研究开发项目支出计入当期损益合计（转出额）" mulRef="_GBC_3fc5e73d112445bb972221c6fe3e05ee" unitRef="_GBC_7dd8a196c4f049808e5efd8a13b762c9" addr="T0R4C6S1_1" formatStyle="Comma" appId="_GBC_ba9b0ed4b3c84b5a929932077b5d61e7">
        <m:complexRule comparator="Eq" title="公司计入研究开发项目支出计入当期损益合计（转出额）" test=" $_GBC_29eb9a0d91314a09812cba6a7109b859" id="Cc08e3f3c5bc14db3ad8a1552ca26848a"/>
      </m:item>
      <m:item xlName="_GBC_36e2c681d98041a2a00c85cad6808c0f" concept="clcid-pte:KaiFaZhiChuBenQiJianShaoEXiangMuMingChengJinEHeJi1" label="开发支出本期减少额项目名称金额合计1" mulRef="_GBC_3fc5e73d112445bb972221c6fe3e05ee" unitRef="_GBC_7dd8a196c4f049808e5efd8a13b762c9" addr="T0R4C7S1_1" formatStyle="Comma" appId="_GBC_ba9b0ed4b3c84b5a929932077b5d61e7" isSerialConcept="true" serialDirection="2">
        <m:complexRule comparator="Eq" title="开发支出本期减少额项目名称金额合计" test=" $_GBC_a28ac9d1c71543298945821b615d586a" id="C13edcad1e35b45d999a6353d31dba89b" serialType="2"/>
      </m:item>
      <m:item xlName="_GBC_f0886a3ec230450985135170e52cb736" concept="clcid-pte:GongSiJiRuYanJiuKaiFaXiangMuZhiChuHeJi" label="公司计入研究开发项目支出合计" mulRef="_GBC_3fc5e73d112445bb972221c6fe3e05ee" unitRef="_GBC_7dd8a196c4f049808e5efd8a13b762c9" addr="T0R4C8S1_1" formatStyle="Comma" appId="_GBC_ba9b0ed4b3c84b5a929932077b5d61e7">
        <m:complexRule comparator="Eq" title="公司计入研究开发项目支出合计" test=" $_GBC_4ef587fef28d4fcc909e50ac5d655b29" id="C544e1c25f7df4bb88411f94815e5d614"/>
        <m:complexRule comparator="Eq" title="公司计入研究开发项目支出合计" test=" $_GBC_b2128d2c316c4403886641739ff48936 +  $_GBC_8eaec3619caa4f7c85ca647f46f5e40c +  $_GBC_d94aa32a462944168f94475bd7c15cda +  $_GBC_269f6d642f6444e5b6402239e00d7879 -  $_GBC_7a94455570c5434182038554c4293483 -  $_GBC_4d92da6f9fa54f67bf7446d6aca9b3fd -  $_GBC_36e2c681d98041a2a00c85cad6808c0f" id="Cbdc7bd5a3ce1448993dc25495822ec72" serialType="1"/>
      </m:item>
      <m:item xlName="_GBC_0a75fb4573f247efb933bf6775d2de07" concept="clcid-pte:GongSiNeiBuYanJiuKaiFaXiangMuDeShuoMing" label="公司内部研究开发项目的说明" appId="_GBC_ba9b0ed4b3c84b5a929932077b5d61e7"/>
    </m:section>
    <m:section xlName="_SEC_c1b37e49b4784cd69e2bf4154039a71f" title="商誉" rules="R2015_R11_014" convertSummaryRule="NoConvert" helpId="112001075">
      <m:item xlName="_GBC_ef393f0687ab4747a43cd96895a18dcb" concept="clcid-ci-ar:ShiFouShiYongShangYuZhangMianYuanZhi" label="是否适用：商誉账面原值" selectOptions="_buildInAppliance" controlType="CustomCheckbox" cRanges="{&quot;StartName&quot;:&quot;_GBC_ef393f0687ab4747a43cd96895a18dcb&quot;,&quot;EndName&quot;:&quot;_GBC_bf5c31384bc84acb955329888620efe2&quot;,&quot;CType&quot;:1,&quot;DisplayText&quot;:null}"/>
      <m:item xlName="_GBC_1969cb3272364bc49f9ccb754d95df61" concept="clcid-ci-ar:DanWeiCaiWuFuZhuShangYu" label="单位：财务附注：商誉" selectOptions="_buildInScales" controlType="Combobox" cellType="Scale" appId="_GBC_ef393f0687ab4747a43cd96895a18dcb"/>
      <m:item xlName="_GBC_55d7143fbcf14746b997ea323f9b063b" concept="clcid-ci-ar:BiZhongCaiWuFuZhuShangYu" label="币种：财务附注：商誉" selectOptions="_buildInISO4217" controlType="Combobox" cellType="Measure" appId="_GBC_ef393f0687ab4747a43cd96895a18dcb"/>
      <m:placeholder xlName="_PLD_321a0416f313455db9437f8692d7d27e" addr="T0R0C0S2_1"/>
      <m:placeholder xlName="_PLD_f188a95931d64e73a28589bedff91f08" addr="T0R0C1S2_1"/>
      <m:placeholder xlName="_PLD_fe0863051d574b7da3ab0c8be387303e" addr="T0R0C2S1_2"/>
      <m:placeholder xlName="_PLD_ce868c17962f49c4aa34996033f79dd2" addr="T0R0C4S1_2"/>
      <m:placeholder xlName="_PLD_9b7450bb10fb432a80b42e729cd30f12" addr="T0R0C6S2_1"/>
      <m:placeholder xlName="_PLD_84318b21f9b643c3b358d0716c43d0ec" addr="T0R1C2S1_1"/>
      <m:item xlName="_GBC_fe66c6d60c044d9ea6469875d95f3d99" concept="clcid-pte:ShangYuZhangMianYuanZhiBenQiZengJiaEXiangMuMingCheng1" label="商誉账面原值本期增加额项目名称1" addr="T0R1C3S1_1" appId="_GBC_ef393f0687ab4747a43cd96895a18dcb" isSerialConcept="true" serialDirection="2" splitWidth="1" isCaption="true"/>
      <m:placeholder xlName="_PLD_6983282e8b8843a39f6925589e64f7d6" addr="T0R1C4S1_1"/>
      <m:item xlName="_GBC_8b97f290d55f4abf952a5db1e21a7423" concept="clcid-pte:ShangYuZhangMianYuanZhiBenQiJianShaoEXiangMuMingCheng1" label="商誉账面原值本期减少额项目名称1" addr="T0R1C5S1_1" appId="_GBC_ef393f0687ab4747a43cd96895a18dcb" isSerialConcept="true" serialDirection="2" splitWidth="1" isCaption="true"/>
      <m:tuple xlName="_TUP_cb7b206e3e324731903e20055ee50cd8" concept="clcid-pte:ShangYuMingXi" default_row="2" addr="T0R2C">
        <m:item xlName="_GBC_3c30bedd1109490bb96ae0f7b70a79c2" concept="clcid-pte:ShangYuMingXiXiangMu" label="商誉明细－项目" addr="T0R2C0S1_1" appId="_GBC_ef393f0687ab4747a43cd96895a18dcb"/>
        <m:item xlName="_GBC_474d34c3eba948e88c88efe17dc9c779" concept="clcid-pte:ShangYuMingXiJinE" label="商誉明细－金额" periodRef="本期期初数" mulRef="_GBC_1969cb3272364bc49f9ccb754d95df61" unitRef="_GBC_55d7143fbcf14746b997ea323f9b063b" addr="T0R2C1S1_1" formatStyle="Comma" appId="_GBC_ef393f0687ab4747a43cd96895a18dcb"/>
        <m:item xlName="_GBC_28807d0d8aac4285a23fc62fef06d953" concept="clcid-pte:ShangYuZhangMianYuanZhiMingXiQiYeHeBingXingChengDeBenQiZengJia" label="商誉账面原值明细-企业合并形成的本期增加" mulRef="_GBC_1969cb3272364bc49f9ccb754d95df61" unitRef="_GBC_55d7143fbcf14746b997ea323f9b063b" addr="T0R2C2S1_1" formatStyle="Comma" appId="_GBC_ef393f0687ab4747a43cd96895a18dcb"/>
        <m:item xlName="_GBC_114af8cbf1a544fdbb9421d89280cb4c" concept="clcid-pte:ShangYuZhangMianYuanZhiBenQiZengJiaEXiangMuMingChengJinE1" label="商誉账面原值本期增加额项目名称金额1" mulRef="_GBC_1969cb3272364bc49f9ccb754d95df61" unitRef="_GBC_55d7143fbcf14746b997ea323f9b063b" addr="T0R2C3S1_1" formatStyle="Comma" appId="_GBC_ef393f0687ab4747a43cd96895a18dcb" isSerialConcept="true" serialDirection="2"/>
        <m:item xlName="_GBC_61d1c71cee844682bfb49f9c8a1005a3" concept="clcid-pte:ShangYuZhangMianYuanZhiMingXiChuZhiDaoZhiDeBenQiJianShao" label="商誉账面原值明细-处置导致的本期减少" mulRef="_GBC_1969cb3272364bc49f9ccb754d95df61" unitRef="_GBC_55d7143fbcf14746b997ea323f9b063b" addr="T0R2C4S1_1" formatStyle="Comma" appId="_GBC_ef393f0687ab4747a43cd96895a18dcb"/>
        <m:item xlName="_GBC_70f0153873544b6d9c1cfe0a620e51f7" concept="clcid-pte:ShangYuZhangMianYuanZhiBenQiJianShaoEXiangMuMingChengJinE1" label="商誉账面原值本期减少额项目名称金额1" mulRef="_GBC_1969cb3272364bc49f9ccb754d95df61" unitRef="_GBC_55d7143fbcf14746b997ea323f9b063b" addr="T0R2C5S1_1" formatStyle="Comma" appId="_GBC_ef393f0687ab4747a43cd96895a18dcb" isSerialConcept="true" serialDirection="2"/>
        <m:item xlName="_GBC_ec2ae8104d874b6297f7da8b1d76d8c6" concept="clcid-pte:ShangYuMingXiJinE" label="商誉明细－金额" mulRef="_GBC_1969cb3272364bc49f9ccb754d95df61" unitRef="_GBC_55d7143fbcf14746b997ea323f9b063b" addr="T0R2C6S1_1" formatStyle="Comma" appId="_GBC_ef393f0687ab4747a43cd96895a18dcb">
          <m:complexRule comparator="Eq" title="商誉明细－金额" test=" $_GBC_474d34c3eba948e88c88efe17dc9c779 +  $_GBC_28807d0d8aac4285a23fc62fef06d953 +  $_GBC_114af8cbf1a544fdbb9421d89280cb4c -  $_GBC_61d1c71cee844682bfb49f9c8a1005a3 -  $_GBC_70f0153873544b6d9c1cfe0a620e51f7" id="C591acef140dd44aa9b09e73486089aa7" serialType="1"/>
        </m:item>
      </m:tuple>
      <m:placeholder xlName="_PLD_c49dc0bb40674733845e63fbaa2cd124" addr="T0R4C0S1_1"/>
      <m:item xlName="_GBC_7c7b72ff8e694ca0be76c85c7c2a279b" concept="clcid-pte:ShangYuYuE" label="商誉余额" periodRef="本期期初数" mulRef="_GBC_1969cb3272364bc49f9ccb754d95df61" unitRef="_GBC_55d7143fbcf14746b997ea323f9b063b" addr="T0R4C1S1_1" formatStyle="Comma" appId="_GBC_ef393f0687ab4747a43cd96895a18dcb">
        <m:complexRule comparator="Eq" title="商誉余额@本期期初数" test=" $_GBC_474d34c3eba948e88c88efe17dc9c779" id="C99714893acf54ffaaa5763ccdac40149"/>
      </m:item>
      <m:item xlName="_GBC_21db2accffde4b3d9a16af4d4986ee05" concept="clcid-pte:QiYeHeBingXingChengDeShangYuZhangMianYuanZhiBenQiZengJiaHeJi" label="企业合并形成的商誉账面原值本期增加合计" mulRef="_GBC_1969cb3272364bc49f9ccb754d95df61" unitRef="_GBC_55d7143fbcf14746b997ea323f9b063b" addr="T0R4C2S1_1" formatStyle="Comma" appId="_GBC_ef393f0687ab4747a43cd96895a18dcb">
        <m:complexRule comparator="Eq" title="企业合并形成的商誉账面原值本期增加合计" test=" $_GBC_28807d0d8aac4285a23fc62fef06d953" id="C6d418e93927144f0a90485e53f13c05a"/>
      </m:item>
      <m:item xlName="_GBC_59bbd5b36aa04dcea1c315a08b77b450" concept="clcid-pte:ShangYuZhangMianYuanZhiBenQiZengJiaEXiangMuMingChengJinEHeJi1" label="商誉账面原值本期增加额项目名称金额合计1" mulRef="_GBC_1969cb3272364bc49f9ccb754d95df61" unitRef="_GBC_55d7143fbcf14746b997ea323f9b063b" addr="T0R4C3S1_1" formatStyle="Comma" appId="_GBC_ef393f0687ab4747a43cd96895a18dcb" isSerialConcept="true" serialDirection="2">
        <m:complexRule comparator="Eq" title="商誉账面原值本期增加额项目名称金额合计" test=" $_GBC_114af8cbf1a544fdbb9421d89280cb4c" id="C1868ad29bf344a0ea9e1d5994e0ba213" serialType="2"/>
      </m:item>
      <m:item xlName="_GBC_0254f1b1a1ec40c387b7e6ac735161da" concept="clcid-pte:ChuZhiDaoZhiDeShangYuZhangMianYuanZhiBenQiJianShaoHeJi" label="处置导致的商誉账面原值本期减少合计" mulRef="_GBC_1969cb3272364bc49f9ccb754d95df61" unitRef="_GBC_55d7143fbcf14746b997ea323f9b063b" addr="T0R4C4S1_1" formatStyle="Comma" appId="_GBC_ef393f0687ab4747a43cd96895a18dcb">
        <m:complexRule comparator="Eq" title="处置导致的商誉账面原值本期减少合计" test=" $_GBC_61d1c71cee844682bfb49f9c8a1005a3" id="C322538abab584a59a4ebce64779d6b59"/>
      </m:item>
      <m:item xlName="_GBC_79d5b7595bf74826bd1d93ee5b3824e4" concept="clcid-pte:ShangYuZhangMianYuanZhiBenQiJianShaoEXiangMuMingChengJinEHeJi1" label="商誉账面原值本期减少额项目名称金额合计1" mulRef="_GBC_1969cb3272364bc49f9ccb754d95df61" unitRef="_GBC_55d7143fbcf14746b997ea323f9b063b" addr="T0R4C5S1_1" formatStyle="Comma" appId="_GBC_ef393f0687ab4747a43cd96895a18dcb" isSerialConcept="true" serialDirection="2">
        <m:complexRule comparator="Eq" title="商誉账面原值本期减少额项目名称金额合计" test=" $_GBC_70f0153873544b6d9c1cfe0a620e51f7" id="Cf3031d902d10467590d4f79a7d01dc85" serialType="2"/>
      </m:item>
      <m:item xlName="_GBC_bf5c31384bc84acb955329888620efe2" concept="clcid-pte:ShangYuYuE" label="商誉余额" mulRef="_GBC_1969cb3272364bc49f9ccb754d95df61" unitRef="_GBC_55d7143fbcf14746b997ea323f9b063b" addr="T0R4C6S1_1" formatStyle="Comma" appId="_GBC_ef393f0687ab4747a43cd96895a18dcb">
        <m:complexRule comparator="Eq" title="商誉余额" test=" $_GBC_ec2ae8104d874b6297f7da8b1d76d8c6" id="C704306ef5834463e9d7d1372dbf32c53"/>
        <m:complexRule comparator="Eq" title="商誉余额" test=" $_GBC_7c7b72ff8e694ca0be76c85c7c2a279b +  $_GBC_21db2accffde4b3d9a16af4d4986ee05 +  $_GBC_59bbd5b36aa04dcea1c315a08b77b450 -  $_GBC_0254f1b1a1ec40c387b7e6ac735161da -  $_GBC_79d5b7595bf74826bd1d93ee5b3824e4" id="Cff705ad0ec194bc791fdaec789a614f0" serialType="1"/>
      </m:item>
      <m:item xlName="_GBC_6da4c3df55cf453f9753bb7045db7e9c" concept="clcid-ci-ar:ShiFouShiYongShangYuJianZhiZhunBei" label="是否适用：商誉减值准备" selectOptions="_buildInAppliance" controlType="CustomCheckbox" cRanges="{&quot;StartName&quot;:&quot;_GBC_6da4c3df55cf453f9753bb7045db7e9c&quot;,&quot;EndName&quot;:&quot;_GBC_e3bffde5322c4115b7d0f0d0b8bf2a70&quot;,&quot;CType&quot;:1,&quot;DisplayText&quot;:null}"/>
      <m:item xlName="_GBC_f57fd757a9b44c6ebaa3d245d43745bc" concept="clcid-ci-ar:DanWeiCaiWuFuZhuShangYuJianZhiZhunBei" label="单位：财务附注：商誉减值准备" selectOptions="_buildInScales" controlType="Combobox" cellType="Scale" appId="_GBC_6da4c3df55cf453f9753bb7045db7e9c"/>
      <m:item xlName="_GBC_c1f3995384ba4c438db9d1f743b78f7d" concept="clcid-ci-ar:BiZhongCaiWuFuZhuShangYuJianZhiZhunBei" label="币种：财务附注：商誉减值准备" selectOptions="_buildInISO4217" controlType="Combobox" cellType="Measure" appId="_GBC_6da4c3df55cf453f9753bb7045db7e9c"/>
      <m:placeholder xlName="_PLD_18986b1742bd44dfbf2a33ba8f31cdbc" addr="T1R0C0S2_1"/>
      <m:placeholder xlName="_PLD_f4fc332b28b44b9498c110ad4ae0a59b" addr="T1R0C1S2_1"/>
      <m:placeholder xlName="_PLD_9c5ef388bfe9420c986843182b04de06" addr="T1R0C2S1_2"/>
      <m:placeholder xlName="_PLD_2d0c2da11bf944d99d5a113a6d874ecf" addr="T1R0C4S1_2"/>
      <m:placeholder xlName="_PLD_507192cf6da34101afd3a25ed1e4bd77" addr="T1R0C6S2_1"/>
      <m:placeholder xlName="_PLD_134cadb6536146b0bc898de0da7123f7" addr="T1R1C2S1_1"/>
      <m:item xlName="_GBC_2c15441a628d4a48b74e3cdf1b3d9e5c" concept="clcid-pte:ShangYuJianZhiZhunBeiBenQiZengJiaEXiangMuMingCheng1" label="商誉减值准备本期增加额项目名称1" addr="T1R1C3S1_1" appId="_GBC_6da4c3df55cf453f9753bb7045db7e9c" isSerialConcept="true" serialDirection="2" splitWidth="1" isCaption="true"/>
      <m:placeholder xlName="_PLD_675bb5fa156e4d8089849da08384815e" addr="T1R1C4S1_1"/>
      <m:item xlName="_GBC_11c989867bfa4423aff2c855748ad460" concept="clcid-pte:ShangYuJianZhiZhunBeiBenQiJianShaoEXiangMuMingCheng1" label="商誉减值准备本期减少额项目名称1" addr="T1R1C5S1_1" appId="_GBC_6da4c3df55cf453f9753bb7045db7e9c" isSerialConcept="true" serialDirection="2" splitWidth="1" isCaption="true"/>
      <m:tuple xlName="_TUP_d37e114a0e6649c2a767f2004a3d01f8" concept="clcid-pte:ShangYuJianZhiZhunBeiMingXi" default_row="2" addr="T1R2C">
        <m:item xlName="_GBC_974ee15473ee4515beaf21cd75ca5910" concept="clcid-pte:ShangYuJianZhiZhunBeiMingXiBeiTouZiDanWeiMingChengHuoXingChengShangYuDeShiXiang" label="商誉减值准备明细-被投资单位名称或形成商誉的事项" addr="T1R2C0S1_1" appId="_GBC_6da4c3df55cf453f9753bb7045db7e9c"/>
        <m:item xlName="_GBC_3c36283163634042ba434ce36ebe0919" concept="clcid-pte:ShangYuJianZhiZhunBeiMingXiJinE" label="商誉减值准备明细-金额" periodRef="本期期初数" mulRef="_GBC_f57fd757a9b44c6ebaa3d245d43745bc" unitRef="_GBC_c1f3995384ba4c438db9d1f743b78f7d" addr="T1R2C1S1_1" formatStyle="Comma" appId="_GBC_6da4c3df55cf453f9753bb7045db7e9c"/>
        <m:item xlName="_GBC_f49da3332b984b94b7bcb862f7c221ee" concept="clcid-pte:ShangYuJianZhiZhunBeiMingXiJiTiDaoZhiBenQiZengJia" label="商誉减值准备明细-计提导致本期增加" mulRef="_GBC_f57fd757a9b44c6ebaa3d245d43745bc" unitRef="_GBC_c1f3995384ba4c438db9d1f743b78f7d" addr="T1R2C2S1_1" formatStyle="Comma" appId="_GBC_6da4c3df55cf453f9753bb7045db7e9c"/>
        <m:item xlName="_GBC_84caa3e0fa42412aa09cc5f525f04af3" concept="clcid-pte:ShangYuJianZhiZhunBeiBenQiZengJiaEXiangMuMingChengJinE1" label="商誉减值准备本期增加额项目名称金额1" mulRef="_GBC_f57fd757a9b44c6ebaa3d245d43745bc" unitRef="_GBC_c1f3995384ba4c438db9d1f743b78f7d" addr="T1R2C3S1_1" formatStyle="Comma" appId="_GBC_6da4c3df55cf453f9753bb7045db7e9c" isSerialConcept="true" serialDirection="2"/>
        <m:item xlName="_GBC_98f5fbc6073740808dbaea0809c2d44d" concept="clcid-pte:ShangYuJianZhiZhunBeiMingXiChuZhiDaoZhiDeBenQiJianShao" label="商誉减值准备明细-处置导致的本期减少" mulRef="_GBC_f57fd757a9b44c6ebaa3d245d43745bc" unitRef="_GBC_c1f3995384ba4c438db9d1f743b78f7d" addr="T1R2C4S1_1" formatStyle="Comma" appId="_GBC_6da4c3df55cf453f9753bb7045db7e9c"/>
        <m:item xlName="_GBC_67e804f7abcd49eabb59e0fb780fede2" concept="clcid-pte:ShangYuJianZhiZhunBeiBenQiJianShaoEXiangMuMingChengJinE1" label="商誉减值准备本期减少额项目名称金额1" mulRef="_GBC_f57fd757a9b44c6ebaa3d245d43745bc" unitRef="_GBC_c1f3995384ba4c438db9d1f743b78f7d" addr="T1R2C5S1_1" formatStyle="Comma" appId="_GBC_6da4c3df55cf453f9753bb7045db7e9c" isSerialConcept="true" serialDirection="2"/>
        <m:item xlName="_GBC_610cf88616514cbe85b6b2e538807244" concept="clcid-pte:ShangYuJianZhiZhunBeiMingXiJinE" label="商誉减值准备明细-金额" mulRef="_GBC_f57fd757a9b44c6ebaa3d245d43745bc" unitRef="_GBC_c1f3995384ba4c438db9d1f743b78f7d" addr="T1R2C6S1_1" formatStyle="Comma" appId="_GBC_6da4c3df55cf453f9753bb7045db7e9c">
          <m:complexRule comparator="Eq" title="商誉减值准备明细-金额" test=" $_GBC_3c36283163634042ba434ce36ebe0919 +  $_GBC_f49da3332b984b94b7bcb862f7c221ee +  $_GBC_84caa3e0fa42412aa09cc5f525f04af3 -  $_GBC_98f5fbc6073740808dbaea0809c2d44d -  $_GBC_67e804f7abcd49eabb59e0fb780fede2" id="C55a2b2375e7549a3b152383d3ea1cb53" serialType="1"/>
        </m:item>
      </m:tuple>
      <m:placeholder xlName="_PLD_f745c6a175e34a8dbcb334c50e840038" addr="T1R4C0S1_1"/>
      <m:item xlName="_GBC_24d9c0beaea143c49930fc0d67642ae5" concept="clcid-pte:ShangYuJianZhiZhunBei" label="商誉减值准备" periodRef="本期期初数" mulRef="_GBC_f57fd757a9b44c6ebaa3d245d43745bc" unitRef="_GBC_c1f3995384ba4c438db9d1f743b78f7d" addr="T1R4C1S1_1" formatStyle="Comma" appId="_GBC_6da4c3df55cf453f9753bb7045db7e9c">
        <m:complexRule comparator="Eq" title="商誉减值准备@本期期初数" test=" $_GBC_3c36283163634042ba434ce36ebe0919" id="C8544de8fc4e448fab94af842ffd9d127"/>
      </m:item>
      <m:item xlName="_GBC_87c76636bc45416db7940cf8da5f0fe0" concept="clcid-pte:ShangYuJianZhiZhunBeiJiTiBenQiZengJiaHeJi" label="商誉减值准备计提本期增加合计" mulRef="_GBC_f57fd757a9b44c6ebaa3d245d43745bc" unitRef="_GBC_c1f3995384ba4c438db9d1f743b78f7d" addr="T1R4C2S1_1" formatStyle="Comma" appId="_GBC_6da4c3df55cf453f9753bb7045db7e9c">
        <m:complexRule comparator="Eq" title="商誉减值准备计提本期增加合计" test=" $_GBC_f49da3332b984b94b7bcb862f7c221ee" id="C787194c0f99e43ec907cd177c346ae7b"/>
      </m:item>
      <m:item xlName="_GBC_17ae9b1bfea6479db651702741ed573a" concept="clcid-pte:ShangYuJianZhiZhunBeiBenQiZengJiaEXiangMuMingChengJinEHeJi1" label="商誉减值准备本期增加额项目名称金额合计1" mulRef="_GBC_f57fd757a9b44c6ebaa3d245d43745bc" unitRef="_GBC_c1f3995384ba4c438db9d1f743b78f7d" addr="T1R4C3S1_1" formatStyle="Comma" appId="_GBC_6da4c3df55cf453f9753bb7045db7e9c" isSerialConcept="true" serialDirection="2">
        <m:complexRule comparator="Eq" title="商誉减值准备本期增加额项目名称金额合计" test=" $_GBC_84caa3e0fa42412aa09cc5f525f04af3" id="Cf6768f9e63ad4aca82ae7602936f705a" serialType="2"/>
      </m:item>
      <m:item xlName="_GBC_82eb88cdd37a4d4c8dc30ba3e908a151" concept="clcid-pte:ChuZhiDaoZhiDeShangYuJianZhiZhunBeiBenQiJianShaoHeJi" label="处置导致的商誉减值准备本期减少合计" mulRef="_GBC_f57fd757a9b44c6ebaa3d245d43745bc" unitRef="_GBC_c1f3995384ba4c438db9d1f743b78f7d" addr="T1R4C4S1_1" formatStyle="Comma" appId="_GBC_6da4c3df55cf453f9753bb7045db7e9c">
        <m:complexRule comparator="Eq" title="处置导致的商誉减值准备本期减少合计" test=" $_GBC_98f5fbc6073740808dbaea0809c2d44d" id="Cb218d96d6d264502a16fd03e79e7c52a"/>
      </m:item>
      <m:item xlName="_GBC_7ef453537c9b4f7d854e86b3ff2815ff" concept="clcid-pte:ShangYuJianZhiZhunBeiBenQiJianShaoEXiangMuMingChengJinEHeJi1" label="商誉减值准备本期减少额项目名称金额合计1" mulRef="_GBC_f57fd757a9b44c6ebaa3d245d43745bc" unitRef="_GBC_c1f3995384ba4c438db9d1f743b78f7d" addr="T1R4C5S1_1" formatStyle="Comma" appId="_GBC_6da4c3df55cf453f9753bb7045db7e9c" isSerialConcept="true" serialDirection="2">
        <m:complexRule comparator="Eq" title="商誉减值准备本期减少额项目名称金额合计" test=" $_GBC_67e804f7abcd49eabb59e0fb780fede2" id="Cfa1bc29ab3ef4add87e02a1b74e0fd0b" serialType="2"/>
      </m:item>
      <m:item xlName="_GBC_e3bffde5322c4115b7d0f0d0b8bf2a70" concept="clcid-pte:ShangYuJianZhiZhunBei" label="商誉减值准备" mulRef="_GBC_f57fd757a9b44c6ebaa3d245d43745bc" unitRef="_GBC_c1f3995384ba4c438db9d1f743b78f7d" addr="T1R4C6S1_1" formatStyle="Comma" appId="_GBC_6da4c3df55cf453f9753bb7045db7e9c">
        <m:complexRule comparator="Eq" title="商誉减值准备" test=" $_GBC_610cf88616514cbe85b6b2e538807244" id="C804bf4ab276e4f3890ff36ce7b22a530"/>
        <m:complexRule comparator="Eq" title="商誉减值准备" test=" $_GBC_24d9c0beaea143c49930fc0d67642ae5 +  $_GBC_87c76636bc45416db7940cf8da5f0fe0 +  $_GBC_17ae9b1bfea6479db651702741ed573a -  $_GBC_82eb88cdd37a4d4c8dc30ba3e908a151 -  $_GBC_7ef453537c9b4f7d854e86b3ff2815ff" id="C9563e6b460704220a07ccbfa039d7d65" serialType="1"/>
      </m:item>
      <m:item xlName="_GBC_9f9bd4d9cf084d4594694aa545981d14" concept="clcid-ci-ar:ShiFouShiYongShangYuSuoZaiZiChanZuHuoZiChanZuZuHeDeXiangGuanXinXi" label="是否适用：商誉所在资产组或资产组组合的相关信息" selectOptions="_buildInAppliance" controlType="CustomCheckbox" cRanges="[{&quot;StartName&quot;:&quot;_GBC_9f9bd4d9cf084d4594694aa545981d14&quot;,&quot;EndName&quot;:&quot;_GBC_d540451a44004e2eb93cec5d8156d58b&quot;,&quot;CType&quot;:1}]"/>
      <m:item xlName="_GBC_d540451a44004e2eb93cec5d8156d58b" concept="clcid-pte:ShangYuSuoZaiZiChanZuHuoZiChanZuZuHeDeXiangGuanXinXi" label="商誉所在资产组或资产组组合的相关信息" appId="_GBC_9f9bd4d9cf084d4594694aa545981d14"/>
      <m:item xlName="_GBC_538215f0e019491d8a00405b6ad9554f" concept="clcid-ci-ar:ShiFouShiYongShuoMingShangYuJianZhiCeShiGuoChengCanShuJiShangYuJianZhiSunShiDeQueRenFangFa" label="是否适用：说明商誉减值测试过程、参数及商誉减值损失的确认方法" selectOptions="_buildInAppliance" controlType="CustomCheckbox" cRanges="{&quot;StartName&quot;:&quot;_GBC_538215f0e019491d8a00405b6ad9554f&quot;,&quot;EndName&quot;:&quot;_GBC_f7e726246cb744668218aa3e519baa11&quot;,&quot;CType&quot;:1,&quot;DisplayText&quot;:null}"/>
      <m:item xlName="_GBC_f7e726246cb744668218aa3e519baa11" concept="clcid-pte:ShangYuDeShuoMing" label="商誉的说明" appId="_GBC_538215f0e019491d8a00405b6ad9554f"/>
      <m:item xlName="_GBC_6e248399119945f99696928d9d08c459" concept="clcid-ci-ar:ShiFouShiYongShangYuJianZhiCeShiDeYingXiang" label="是否适用：商誉减值测试的影响" selectOptions="_buildInAppliance" controlType="CustomCheckbox" cRanges="[{&quot;StartName&quot;:&quot;_GBC_6e248399119945f99696928d9d08c459&quot;,&quot;EndName&quot;:&quot;_GBC_db9292d077f746e48056c341378d3ecb&quot;,&quot;CType&quot;:1}]"/>
      <m:item xlName="_GBC_db9292d077f746e48056c341378d3ecb" concept="clcid-pte:ShangYuJianZhiCeShiDeYingXiangShuoMing" label="商誉减值测试的影响说明" appId="_GBC_6e248399119945f99696928d9d08c459"/>
      <m:item xlName="_GBC_99f8ebd0cb464294bea4051ad19cf581" concept="clcid-ci-ar:ShiFouShiYongShangYuQiTaXuYaoShuoMingDeShiXiang" label="是否适用：商誉其他需要说明的事项" selectOptions="_buildInAppliance" controlType="CustomCheckbox" cRanges="{&quot;StartName&quot;:&quot;_GBC_99f8ebd0cb464294bea4051ad19cf581&quot;,&quot;EndName&quot;:&quot;_GBC_f4f0a45ebed1481992b673e4a35ff7bb&quot;,&quot;CType&quot;:1,&quot;DisplayText&quot;:null}"/>
      <m:item xlName="_GBC_f4f0a45ebed1481992b673e4a35ff7bb" concept="clcid-pte:ShangYuQiTaXuYaoShuoMingDeShiXiang" label="商誉其他需要说明的事项" appId="_GBC_99f8ebd0cb464294bea4051ad19cf581"/>
      <m:virtualTuples>
        <m:virtualTuple id="bf8ed6aa-ae15-4993-8398-515f52281749" tupleRef="clcid-pte:ShangYuMingXi" extendDirection="2"/>
        <m:virtualTuple id="e6c0dcae-d755-44a5-a666-fedd5169d53f" tupleRef="clcid-pte:ShangYuJianZhiZhunBeiMingXi" extendDirection="2"/>
      </m:virtualTuples>
    </m:section>
    <m:section xlName="_SEC_a4ccbe4057b4410cb2b998d6b11165cd" title="长期待摊费用" convertSummaryRule="NoConvert" helpId="112001076">
      <m:item xlName="_GBC_cbcb541b65cd4be6b93f357c0fdd9f09" concept="clcid-ci-ar:ShiFouShiYongChangQiDaiTanFeiYong" label="是否适用：长期待摊费用" selectOptions="_buildInAppliance" controlType="CustomCheckbox" cRanges="{&quot;StartName&quot;:&quot;_GBC_cbcb541b65cd4be6b93f357c0fdd9f09&quot;,&quot;EndName&quot;:&quot;_GBC_c30bd5dcf50e4808a29b1b204a96f4c2&quot;,&quot;CType&quot;:1,&quot;DisplayText&quot;:null}"/>
      <m:item xlName="_GBC_bcda40ca2da04d5da4a9e3293430f9ac" concept="clcid-ci-ar:DanWeiCaiWuFuZhuChangQiDaiTanFeiYong" label="单位：财务附注：长期待摊费用" selectOptions="_buildInScales" controlType="Combobox" cellType="Scale" appId="_GBC_cbcb541b65cd4be6b93f357c0fdd9f09"/>
      <m:item xlName="_GBC_45bcea706579408d8f2a7cd4ab5ef115" concept="clcid-ci-ar:BiZhongCaiWuFuZhuChangQiDaiTanFeiYong" label="币种：财务附注：长期待摊费用" selectOptions="_buildInISO4217" controlType="Combobox" cellType="Measure" appId="_GBC_cbcb541b65cd4be6b93f357c0fdd9f09"/>
      <m:placeholder xlName="_PLD_d70e367624f544f28430d4fa9dc10540" addr="T0R0C0S1_1"/>
      <m:placeholder xlName="_PLD_e9e93178bf6e4ae6b25e934d80cadf90" addr="T0R0C1S1_1"/>
      <m:placeholder xlName="_PLD_b0304019406b49bba87fd5d26e9e77a3" addr="T0R0C2S1_1"/>
      <m:placeholder xlName="_PLD_e1350bea96cf4f45a6200cab08f11722" addr="T0R0C3S1_1"/>
      <m:placeholder xlName="_PLD_dd7c0d5ab3334691b3e0047d34ecb634" addr="T0R0C4S1_1"/>
      <m:placeholder xlName="_PLD_3ab32d124e7942f1b1f82c0287c9220f" addr="T0R0C5S1_1"/>
      <m:tuple xlName="_TUP_969d22a473614010ab4861b5a43a6426" concept="clcid-pte:ChangQiDaiTanFeiYongMingXi" default_row="2" addr="T0R1C">
        <m:item xlName="_GBC_f5ec6d3c0fec4ec693eded2253967878" concept="clcid-pte:ChangQiDaiTanFeiYongZhongLei" label="长期待摊费用种类" addr="T0R1C0S1_1" cellConvertType="1" appId="_GBC_cbcb541b65cd4be6b93f357c0fdd9f09"/>
        <m:item xlName="_GBC_def3fb0735884113873b8bc2f2518da5" concept="clcid-pte:ChangQiDaiTanFeiYongZhongLeiJinE" label="长期待摊费用金额" periodRef="本期期初数" mulRef="_GBC_bcda40ca2da04d5da4a9e3293430f9ac" unitRef="_GBC_45bcea706579408d8f2a7cd4ab5ef115" addr="T0R1C1S1_1" formatStyle="Comma" appId="_GBC_cbcb541b65cd4be6b93f357c0fdd9f09"/>
        <m:item xlName="_GBC_eb575270d937460da146ed5a4375ef5c" concept="clcid-pte:ChangQiDaiTanFeiYongMingXiZengJiaE" label="长期待摊费用明细-增加额" mulRef="_GBC_bcda40ca2da04d5da4a9e3293430f9ac" unitRef="_GBC_45bcea706579408d8f2a7cd4ab5ef115" addr="T0R1C2S1_1" formatStyle="Comma" appId="_GBC_cbcb541b65cd4be6b93f357c0fdd9f09"/>
        <m:item xlName="_GBC_99946b36f9e74c189098dfa060a2910b" concept="clcid-pte:ChangQiDaiTanFeiYongMingXiTanXiaoE" label="长期待摊费用明细-摊销额" mulRef="_GBC_bcda40ca2da04d5da4a9e3293430f9ac" unitRef="_GBC_45bcea706579408d8f2a7cd4ab5ef115" addr="T0R1C3S1_1" formatStyle="Comma" appId="_GBC_cbcb541b65cd4be6b93f357c0fdd9f09"/>
        <m:item xlName="_GBC_12027ae5db6e40b799f794d843bb3d16" concept="clcid-pte:ChangQiDaiTanFeiYongMingXiQiTaJianShaoE" label="长期待摊费用明细-其他减少额" mulRef="_GBC_bcda40ca2da04d5da4a9e3293430f9ac" unitRef="_GBC_45bcea706579408d8f2a7cd4ab5ef115" addr="T0R1C4S1_1" formatStyle="Comma" appId="_GBC_cbcb541b65cd4be6b93f357c0fdd9f09"/>
        <m:item xlName="_GBC_e1296a622b9a43928feb86a7f695972d" concept="clcid-pte:ChangQiDaiTanFeiYongZhongLeiJinE" label="长期待摊费用金额" mulRef="_GBC_bcda40ca2da04d5da4a9e3293430f9ac" unitRef="_GBC_45bcea706579408d8f2a7cd4ab5ef115" addr="T0R1C5S1_1" formatStyle="Comma" appId="_GBC_cbcb541b65cd4be6b93f357c0fdd9f09">
          <m:complexRule comparator="Eq" title="长期待摊费用金额" test=" $_GBC_def3fb0735884113873b8bc2f2518da5 +  $_GBC_eb575270d937460da146ed5a4375ef5c -  $_GBC_99946b36f9e74c189098dfa060a2910b -  $_GBC_12027ae5db6e40b799f794d843bb3d16" id="C08a403d618944193a89631eaf6dac222"/>
        </m:item>
      </m:tuple>
      <m:placeholder xlName="_PLD_e85142c73eaf41d992f4f52a1502d9a8" addr="T0R3C0S1_1"/>
      <m:item xlName="_GBC_6946d891aa4c451798c5d49ce2ba515a" concept="clcid-pte:ChangQiDaiTanFeiYong" label="长期待摊费用" periodRef="本期期初数" mulRef="_GBC_bcda40ca2da04d5da4a9e3293430f9ac" unitRef="_GBC_45bcea706579408d8f2a7cd4ab5ef115" addr="T0R3C1S1_1" formatStyle="Comma" appId="_GBC_cbcb541b65cd4be6b93f357c0fdd9f09">
        <m:complexRule comparator="Eq" title="长期待摊费用@本期期初数" test=" $_GBC_def3fb0735884113873b8bc2f2518da5" id="C0358d22727ff46a8b09440c77df8879f"/>
      </m:item>
      <m:item xlName="_GBC_91c0acdc73304e5c859640ae0927ed81" concept="clcid-pte:ChangQiDaiTanFeiYongZengJiaEHeJi" label="长期待摊费用增加额合计" mulRef="_GBC_bcda40ca2da04d5da4a9e3293430f9ac" unitRef="_GBC_45bcea706579408d8f2a7cd4ab5ef115" addr="T0R3C2S1_1" formatStyle="Comma" appId="_GBC_cbcb541b65cd4be6b93f357c0fdd9f09">
        <m:complexRule comparator="Eq" title="长期待摊费用增加额合计" test=" $_GBC_eb575270d937460da146ed5a4375ef5c" id="C2acbe531bb4547f0b24117e66c059421"/>
      </m:item>
      <m:item xlName="_GBC_7fe6636986dc42f0b7a1a308fb71288e" concept="clcid-pte:ChangQiDaiTanFeiYongTanXiaoEHeJi" label="长期待摊费用摊销额合计" mulRef="_GBC_bcda40ca2da04d5da4a9e3293430f9ac" unitRef="_GBC_45bcea706579408d8f2a7cd4ab5ef115" addr="T0R3C3S1_1" formatStyle="Comma" appId="_GBC_cbcb541b65cd4be6b93f357c0fdd9f09">
        <m:complexRule comparator="Eq" title="长期待摊费用摊销额合计" test=" $_GBC_99946b36f9e74c189098dfa060a2910b" id="Cfda21d70a111443c9e4572292cf8a09e"/>
      </m:item>
      <m:item xlName="_GBC_acc30516220c438eaad99977e23913c5" concept="clcid-pte:ChangQiDaiTanFeiYongQiTaJianShaoEHeJi" label="长期待摊费用其他减少额合计" mulRef="_GBC_bcda40ca2da04d5da4a9e3293430f9ac" unitRef="_GBC_45bcea706579408d8f2a7cd4ab5ef115" addr="T0R3C4S1_1" formatStyle="Comma" appId="_GBC_cbcb541b65cd4be6b93f357c0fdd9f09">
        <m:complexRule comparator="Eq" title="长期待摊费用其他减少额合计" test=" $_GBC_12027ae5db6e40b799f794d843bb3d16" id="Cf66826cfaf274a21af32609032d76abb"/>
      </m:item>
      <m:item xlName="_GBC_5612da49d90d49c1a86a0c60f4fcfa79" concept="clcid-pte:ChangQiDaiTanFeiYong" label="长期待摊费用" mulRef="_GBC_bcda40ca2da04d5da4a9e3293430f9ac" unitRef="_GBC_45bcea706579408d8f2a7cd4ab5ef115" addr="T0R3C5S1_1" formatStyle="Comma" appId="_GBC_cbcb541b65cd4be6b93f357c0fdd9f09">
        <m:complexRule comparator="Eq" title="长期待摊费用" test=" $_GBC_e1296a622b9a43928feb86a7f695972d" id="C0f5fdc7fe4c3410bbdbc973890299120"/>
        <m:complexRule comparator="Eq" title="长期待摊费用" test=" $_GBC_6946d891aa4c451798c5d49ce2ba515a +  $_GBC_91c0acdc73304e5c859640ae0927ed81 -  $_GBC_7fe6636986dc42f0b7a1a308fb71288e -  $_GBC_acc30516220c438eaad99977e23913c5" id="Cafcb83297b414858b60fec08a02216df"/>
      </m:item>
      <m:item xlName="_GBC_c30bd5dcf50e4808a29b1b204a96f4c2" concept="clcid-pte:ChangQiDaiTanFeiYongDeShuoMing" label="长期待摊费用的说明" appId="_GBC_cbcb541b65cd4be6b93f357c0fdd9f09"/>
    </m:section>
    <m:section xlName="_SEC_c648f0f0efdc4d4c85ff3f48a55f50ee" title="递延所得税资产和递延所得税负债不以抵销后的净额列示" rules="R2015_R11_015" helpId="112001077" helpText="注： \n表(2)按暂时性差异的类别列示未经抵销的递延所得税资产或递延所得税负债期初余额、期末余额，以及相应的暂时性差异金额\n表(4)列示由于未来能否获得足够的应纳税所得额具有不确定性，因此没有确认为递延所得税资产的可抵扣暂时性差异和可抵扣亏损。\n表(5)无法在资产负债表日确定全部可抵扣亏损情况的，可只填写能确定部分的金额及其到期年度，并在备注栏予以说明。">
      <m:item xlName="_GBC_ba4415ee4af24efe852073192d94c115" concept="clcid-ci-ar:ShiFouShiYongWeiJingDiXiaoDeDiYanSuoDeShuiZiChan" label="是否适用：未经抵销的递延所得税资产" selectOptions="_buildInAppliance" controlType="CustomCheckbox" cRanges="{&quot;StartName&quot;:&quot;_GBC_ba4415ee4af24efe852073192d94c115&quot;,&quot;EndName&quot;:&quot;_GBC_681fcca60f4e4425b4050286eeaef3ef&quot;,&quot;CType&quot;:1,&quot;DisplayText&quot;:null}"/>
      <m:item xlName="_GBC_39a9c92575cb4f1c9a029fb2f64168e5" concept="clcid-ci-ar:DanWeiCaiWuFuZhuYiQueRenDeDiYanSuoDeShuiZiChanHeDiYanSuoDeShuiFuZhai" label="单位：财务附注：已确认的递延所得税资产和递延所得税负债" selectOptions="_buildInScales" controlType="Combobox" cellType="Scale" appId="_GBC_ba4415ee4af24efe852073192d94c115"/>
      <m:item xlName="_GBC_33d1ac52f1ce463294fce1044445d46f" concept="clcid-ci-ar:BiZhongCaiWuFuZhuYiQueRenDeDiYanSuoDeShuiZiChanHeDiYanSuoDeShuiFuZhai" label="币种：财务附注：已确认的递延所得税资产和递延所得税负债" selectOptions="_buildInISO4217" controlType="Combobox" cellType="Measure" appId="_GBC_ba4415ee4af24efe852073192d94c115"/>
      <m:placeholder xlName="_PLD_e006c9e7b70844cd8ef6f2cbb5161589" addr="T0R0C0S2_1"/>
      <m:placeholder xlName="_PLD_9380d941020241f39819205f4df8c355" addr="T0R0C1S1_2"/>
      <m:placeholder xlName="_PLD_40d587838e534f37a8f9a9e7e2020671" addr="T0R0C3S1_2"/>
      <m:placeholder xlName="_PLD_c239006a5e6040d58bedd94ab36e9784" addr="T0R1C1S1_1"/>
      <m:placeholder xlName="_PLD_1559717fc58743e19a1e868ac528fbc0" addr="T0R1C2S1_1"/>
      <m:placeholder xlName="_PLD_de171afb73ff474dbccc47c2cec6d4f1" addr="T0R1C3S1_1"/>
      <m:placeholder xlName="_PLD_bafc90864e7347e5bb50ec31a5dffe05" addr="T0R1C4S1_1"/>
      <m:placeholder xlName="_PLD_a9dd5d10d8174be9a4f6ad53ac178647" addr="T0R2C0S1_1"/>
      <m:item xlName="_GBC_1ebca461ec504fcaa4254ee08b4fa540" concept="clcid-pte:KeDiKouZanShiXingChaYiZhongZiChanJianZhiZhunBei" label="可抵扣暂时性差异中资产减值准备" mulRef="_GBC_39a9c92575cb4f1c9a029fb2f64168e5" unitRef="_GBC_33d1ac52f1ce463294fce1044445d46f" addr="T0R2C1S1_1" formatStyle="Comma" appId="_GBC_ba4415ee4af24efe852073192d94c115"/>
      <m:item xlName="_GBC_977637204f8e4f83800a32837531e810" concept="clcid-pte:DiYanSuoDeShuiZiChanZhongZiChanJianZhiZhunBei" label="递延所得税资产中资产减值准备" mulRef="_GBC_39a9c92575cb4f1c9a029fb2f64168e5" unitRef="_GBC_33d1ac52f1ce463294fce1044445d46f" addr="T0R2C2S1_1" formatStyle="Comma" appId="_GBC_ba4415ee4af24efe852073192d94c115"/>
      <m:item xlName="_GBC_94a9681f8e2547ac9adfda5504897d46" concept="clcid-pte:KeDiKouZanShiXingChaYiZhongZiChanJianZhiZhunBei" label="可抵扣暂时性差异中资产减值准备" periodRef="本期期初数" mulRef="_GBC_39a9c92575cb4f1c9a029fb2f64168e5" unitRef="_GBC_33d1ac52f1ce463294fce1044445d46f" addr="T0R2C3S1_1" formatStyle="Comma" appId="_GBC_ba4415ee4af24efe852073192d94c115"/>
      <m:item xlName="_GBC_3de65cafdfd64065a2ba6399f1333322" concept="clcid-pte:DiYanSuoDeShuiZiChanZhongZiChanJianZhiZhunBei" label="递延所得税资产中资产减值准备" periodRef="本期期初数" mulRef="_GBC_39a9c92575cb4f1c9a029fb2f64168e5" unitRef="_GBC_33d1ac52f1ce463294fce1044445d46f" addr="T0R2C4S1_1" formatStyle="Comma" appId="_GBC_ba4415ee4af24efe852073192d94c115"/>
      <m:placeholder xlName="_PLD_d888a9019bdb4ec39459c5bfe650b183" addr="T0R3C0S1_1"/>
      <m:item xlName="_GBC_304fd7922eb54487b701507c2eccd7ee" concept="clcid-pte:KeDiKouZanShiXingChaYiZhongNeiBuJiaoYiWeiShiXianLiRun" label="可抵扣暂时性差异中内部交易未实现利润" mulRef="_GBC_39a9c92575cb4f1c9a029fb2f64168e5" unitRef="_GBC_33d1ac52f1ce463294fce1044445d46f" addr="T0R3C1S1_1" formatStyle="Comma" appId="_GBC_ba4415ee4af24efe852073192d94c115"/>
      <m:item xlName="_GBC_1eddcd29b89c4efcb8400aab612022e0" concept="clcid-pte:DiYanSuoDeShuiZiChanZhongNeiBuJiaoYiWeiShiXianLiRun" label="递延所得税资产中内部交易未实现利润" mulRef="_GBC_39a9c92575cb4f1c9a029fb2f64168e5" unitRef="_GBC_33d1ac52f1ce463294fce1044445d46f" addr="T0R3C2S1_1" formatStyle="Comma" appId="_GBC_ba4415ee4af24efe852073192d94c115"/>
      <m:item xlName="_GBC_724c3d2d0a704e409721f82a8aaa36dc" concept="clcid-pte:KeDiKouZanShiXingChaYiZhongNeiBuJiaoYiWeiShiXianLiRun" label="可抵扣暂时性差异中内部交易未实现利润" periodRef="本期期初数" mulRef="_GBC_39a9c92575cb4f1c9a029fb2f64168e5" unitRef="_GBC_33d1ac52f1ce463294fce1044445d46f" addr="T0R3C3S1_1" formatStyle="Comma" appId="_GBC_ba4415ee4af24efe852073192d94c115"/>
      <m:item xlName="_GBC_c22a97f111d945aba080f9da002e59a6" concept="clcid-pte:DiYanSuoDeShuiZiChanZhongNeiBuJiaoYiWeiShiXianLiRun" label="递延所得税资产中内部交易未实现利润" periodRef="本期期初数" mulRef="_GBC_39a9c92575cb4f1c9a029fb2f64168e5" unitRef="_GBC_33d1ac52f1ce463294fce1044445d46f" addr="T0R3C4S1_1" formatStyle="Comma" appId="_GBC_ba4415ee4af24efe852073192d94c115"/>
      <m:placeholder xlName="_PLD_412e3f8d0e1642ae9adf17341ca2fd4f" addr="T0R4C0S1_1"/>
      <m:item xlName="_GBC_09c7be35d6af4e9493f41e20c027537e" concept="clcid-pte:KeDiKouZanShiXingChaYiZhongKeDiKouKuiSun" label="可抵扣暂时性差异中可抵扣亏损" mulRef="_GBC_39a9c92575cb4f1c9a029fb2f64168e5" unitRef="_GBC_33d1ac52f1ce463294fce1044445d46f" addr="T0R4C1S1_1" formatStyle="Comma" appId="_GBC_ba4415ee4af24efe852073192d94c115"/>
      <m:item xlName="_GBC_c07a3b8a5b464d42af45b33f746f64f5" concept="clcid-pte:DiYanSuoDeShuiZiChanZhongKeDiKouKuiSun" label="递延所得税资产中可抵扣亏损" mulRef="_GBC_39a9c92575cb4f1c9a029fb2f64168e5" unitRef="_GBC_33d1ac52f1ce463294fce1044445d46f" addr="T0R4C2S1_1" formatStyle="Comma" appId="_GBC_ba4415ee4af24efe852073192d94c115"/>
      <m:item xlName="_GBC_e33a2efa9ba54f9cb83bc2c12c478b4b" concept="clcid-pte:KeDiKouZanShiXingChaYiZhongKeDiKouKuiSun" label="可抵扣暂时性差异中可抵扣亏损" periodRef="本期期初数" mulRef="_GBC_39a9c92575cb4f1c9a029fb2f64168e5" unitRef="_GBC_33d1ac52f1ce463294fce1044445d46f" addr="T0R4C3S1_1" formatStyle="Comma" appId="_GBC_ba4415ee4af24efe852073192d94c115"/>
      <m:item xlName="_GBC_cec938ec18cd4fb783dd585fd69b4c4c" concept="clcid-pte:DiYanSuoDeShuiZiChanZhongKeDiKouKuiSun" label="递延所得税资产中可抵扣亏损" periodRef="本期期初数" mulRef="_GBC_39a9c92575cb4f1c9a029fb2f64168e5" unitRef="_GBC_33d1ac52f1ce463294fce1044445d46f" addr="T0R4C4S1_1" formatStyle="Comma" appId="_GBC_ba4415ee4af24efe852073192d94c115"/>
      <m:tuple xlName="_TUP_703575bf8b6048788dc624e748111109" concept="clcid-pte:DiYanSuoDeShuiZiChanMingXi" default_row="2" addr="T0R5C">
        <m:item xlName="_GBC_932348bc3d5144a48716dc3b476c6cd3" concept="clcid-pte:DiYanSuoDeShuiZiChanXiangMu" label="递延所得税资产明细－项目" addr="T0R5C0S1_1" appId="_GBC_ba4415ee4af24efe852073192d94c115"/>
        <m:item xlName="_GBC_b1c6a68e4aed4d78baa5842f446d5f41" concept="clcid-pte:DiYanSuoDeShuiZiChanMingXiKeDiKouZanShiXingChaYi" label="递延所得税资产明细－可抵扣暂时性差异" mulRef="_GBC_39a9c92575cb4f1c9a029fb2f64168e5" unitRef="_GBC_33d1ac52f1ce463294fce1044445d46f" addr="T0R5C1S1_1" formatStyle="Comma" appId="_GBC_ba4415ee4af24efe852073192d94c115"/>
        <m:item xlName="_GBC_7ff02c5bf8074fabb709ce82321e9a36" concept="clcid-pte:DiYanSuoDeShuiZiChanJinE" label="递延所得税资产明细－金额" mulRef="_GBC_39a9c92575cb4f1c9a029fb2f64168e5" unitRef="_GBC_33d1ac52f1ce463294fce1044445d46f" addr="T0R5C2S1_1" formatStyle="Comma" appId="_GBC_ba4415ee4af24efe852073192d94c115"/>
        <m:item xlName="_GBC_dc32545e365445e9a0d3f349dcc1013e" concept="clcid-pte:DiYanSuoDeShuiZiChanMingXiKeDiKouZanShiXingChaYi" label="递延所得税资产明细－可抵扣暂时性差异" periodRef="本期期初数" mulRef="_GBC_39a9c92575cb4f1c9a029fb2f64168e5" unitRef="_GBC_33d1ac52f1ce463294fce1044445d46f" addr="T0R5C3S1_1" formatStyle="Comma" appId="_GBC_ba4415ee4af24efe852073192d94c115"/>
        <m:item xlName="_GBC_1e5870192132456087faf10a07dfdc3e" concept="clcid-pte:DiYanSuoDeShuiZiChanJinE" label="递延所得税资产明细－金额" periodRef="本期期初数" mulRef="_GBC_39a9c92575cb4f1c9a029fb2f64168e5" unitRef="_GBC_33d1ac52f1ce463294fce1044445d46f" addr="T0R5C4S1_1" formatStyle="Comma" appId="_GBC_ba4415ee4af24efe852073192d94c115"/>
      </m:tuple>
      <m:placeholder xlName="_PLD_6fc9224998ff4043b5f3c058cb2e9971" addr="T0R7C0S1_1"/>
      <m:item xlName="_GBC_908402fc6a9345beb1cacdc42ca824e3" concept="clcid-pte:YiQueRenDeKeDiKouZanShiXingChaYiHeJi" label="已确认的可抵扣暂时性差异合计" mulRef="_GBC_39a9c92575cb4f1c9a029fb2f64168e5" unitRef="_GBC_33d1ac52f1ce463294fce1044445d46f" addr="T0R7C1S1_1" formatStyle="Comma" appId="_GBC_ba4415ee4af24efe852073192d94c115">
        <m:complexRule comparator="Eq" title="已确认的可抵扣暂时性差异合计" test=" $_GBC_1ebca461ec504fcaa4254ee08b4fa540 +  $_GBC_304fd7922eb54487b701507c2eccd7ee +  $_GBC_09c7be35d6af4e9493f41e20c027537e +  $_GBC_b1c6a68e4aed4d78baa5842f446d5f41" id="C3a2e815509664b629d8d3b1b2076c5dd" serialType="1"/>
      </m:item>
      <m:item xlName="_GBC_d6e9250fd7014180ad2ed6c9e2ee2486" concept="clcid-pte:YiQueRenDeDiYanSuoDeShuiZiChanXiaoJi" label="已确认的递延所得税资产小计" mulRef="_GBC_39a9c92575cb4f1c9a029fb2f64168e5" unitRef="_GBC_33d1ac52f1ce463294fce1044445d46f" addr="T0R7C2S1_1" formatStyle="Comma" appId="_GBC_ba4415ee4af24efe852073192d94c115">
        <m:complexRule comparator="Eq" title="已确认的递延所得税资产小计" test=" $_GBC_977637204f8e4f83800a32837531e810 +  $_GBC_1eddcd29b89c4efcb8400aab612022e0 +  $_GBC_c07a3b8a5b464d42af45b33f746f64f5 +  $_GBC_7ff02c5bf8074fabb709ce82321e9a36" id="C64186af434244a23bed03b6c2bf28f1a" serialType="1"/>
      </m:item>
      <m:item xlName="_GBC_023e52fb820d433abfec3b41c8579815" concept="clcid-pte:YiQueRenDeKeDiKouZanShiXingChaYiHeJi" label="已确认的可抵扣暂时性差异合计" periodRef="本期期初数" mulRef="_GBC_39a9c92575cb4f1c9a029fb2f64168e5" unitRef="_GBC_33d1ac52f1ce463294fce1044445d46f" addr="T0R7C3S1_1" formatStyle="Comma" appId="_GBC_ba4415ee4af24efe852073192d94c115">
        <m:complexRule comparator="Eq" title="已确认的可抵扣暂时性差异合计@本期期初数" test=" $_GBC_94a9681f8e2547ac9adfda5504897d46 +  $_GBC_724c3d2d0a704e409721f82a8aaa36dc +  $_GBC_e33a2efa9ba54f9cb83bc2c12c478b4b +  $_GBC_dc32545e365445e9a0d3f349dcc1013e" id="C167db8bda8b440158487b4240177ac77" serialType="1"/>
      </m:item>
      <m:item xlName="_GBC_681fcca60f4e4425b4050286eeaef3ef" concept="clcid-pte:YiQueRenDeDiYanSuoDeShuiZiChanXiaoJi" label="已确认的递延所得税资产小计" periodRef="本期期初数" mulRef="_GBC_39a9c92575cb4f1c9a029fb2f64168e5" unitRef="_GBC_33d1ac52f1ce463294fce1044445d46f" addr="T0R7C4S1_1" formatStyle="Comma" appId="_GBC_ba4415ee4af24efe852073192d94c115">
        <m:complexRule comparator="Eq" title="已确认的递延所得税资产小计@本期期初数" test=" $_GBC_3de65cafdfd64065a2ba6399f1333322 +  $_GBC_c22a97f111d945aba080f9da002e59a6 +  $_GBC_cec938ec18cd4fb783dd585fd69b4c4c +  $_GBC_1e5870192132456087faf10a07dfdc3e" id="C731052bdca7c48aaa35dde172acc4816" serialType="1"/>
      </m:item>
      <m:item xlName="_GBC_e7d8f83d611d4464afa60fcd4c2b0690" concept="clcid-ci-ar:ShiFouShiYongWeiJingDiXiaoDeDiYanSuoDeShuiFuZhai" label="是否适用：未经抵销的递延所得税负债" selectOptions="_buildInAppliance" controlType="CustomCheckbox" cRanges="[{&quot;StartName&quot;:&quot;_GBC_e7d8f83d611d4464afa60fcd4c2b0690&quot;,&quot;EndName&quot;:&quot;_GBC_1e2feedc5e9547ba8e7b41beca9f4df2&quot;,&quot;CType&quot;:1}]"/>
      <m:item xlName="_GBC_20c1fd2b551d429d888a1c48c5ee9c5a" concept="clcid-ci-ar:DanWeiCaiWuFuZhuWeiJingDiXiaoDeDiYanSuoDeShuiFuZhai" label="单位：财务附注：未经抵销的递延所得税负债" selectOptions="_buildInScales" controlType="Combobox" cellType="Scale" appId="_GBC_e7d8f83d611d4464afa60fcd4c2b0690"/>
      <m:item xlName="_GBC_e6ace91667794eff9d02520878b629f9" concept="clcid-ci-ar:BiZhongCaiWuFuZhuWeiJingDiXiaoDeDiYanSuoDeShuiFuZhai" label="币种：财务附注：未经抵销的递延所得税负债" selectOptions="_buildInISO4217" controlType="Combobox" cellType="Measure" appId="_GBC_e7d8f83d611d4464afa60fcd4c2b0690"/>
      <m:placeholder xlName="_PLD_e9bdb30dce784b4a9efd1b5efd6964fb" addr="T1R0C0S2_1"/>
      <m:placeholder xlName="_PLD_600f3752c404468197724275bf44cd43" addr="T1R0C1S1_2"/>
      <m:placeholder xlName="_PLD_7e4b2554e2544865b74424edbdb55d4b" addr="T1R0C3S1_2"/>
      <m:placeholder xlName="_PLD_2db432e06e184a41a8eb727ebb64ec40" addr="T1R1C1S1_1"/>
      <m:placeholder xlName="_PLD_b3dd3e66f628452aab8284dc189a458b" addr="T1R1C2S1_1"/>
      <m:placeholder xlName="_PLD_3e69493cf6a2462eab1eaf8ece87a89d" addr="T1R1C3S1_1"/>
      <m:placeholder xlName="_PLD_ad4c3389a4a04a96990ace5203f3adbb" addr="T1R1C4S1_1"/>
      <m:placeholder xlName="_PLD_4f72c377b5d94b8c89a92fff0893cc9e" addr="T1R2C0S1_1"/>
      <m:item xlName="_GBC_3f965df80c8f4a42aad4a185d2ee37db" concept="clcid-pte:YingNaShuiZanShiXingChaYiZhongFeiTongYiKongZhiQiYeHeBingZiChanPingGuZengZhi" label="应纳税暂时性差异中非同一控制企业合并资产评估增值" mulRef="_GBC_20c1fd2b551d429d888a1c48c5ee9c5a" unitRef="_GBC_e6ace91667794eff9d02520878b629f9" addr="T1R2C1S1_1" formatStyle="Comma" appId="_GBC_e7d8f83d611d4464afa60fcd4c2b0690"/>
      <m:item xlName="_GBC_0957523b0c7f4f22b646c1a48442a4fe" concept="clcid-pte:DiYanSuoDeShuiFuZhaiZhongFeiTongYiKongZhiQiYeHeBingZiChanPingGuZengZhi" label="递延所得税负债中非同一控制企业合并资产评估增值" mulRef="_GBC_20c1fd2b551d429d888a1c48c5ee9c5a" unitRef="_GBC_e6ace91667794eff9d02520878b629f9" addr="T1R2C2S1_1" formatStyle="Comma" appId="_GBC_e7d8f83d611d4464afa60fcd4c2b0690"/>
      <m:item xlName="_GBC_14da03c1f38840098cc497c5d0f5200b" concept="clcid-pte:YingNaShuiZanShiXingChaYiZhongFeiTongYiKongZhiQiYeHeBingZiChanPingGuZengZhi" label="应纳税暂时性差异中非同一控制企业合并资产评估增值" periodRef="本期期初数" mulRef="_GBC_20c1fd2b551d429d888a1c48c5ee9c5a" unitRef="_GBC_e6ace91667794eff9d02520878b629f9" addr="T1R2C3S1_1" formatStyle="Comma" appId="_GBC_e7d8f83d611d4464afa60fcd4c2b0690"/>
      <m:item xlName="_GBC_9011d068598f4deea75e4b438fd81483" concept="clcid-pte:DiYanSuoDeShuiFuZhaiZhongFeiTongYiKongZhiQiYeHeBingZiChanPingGuZengZhi" label="递延所得税负债中非同一控制企业合并资产评估增值" periodRef="本期期初数" mulRef="_GBC_20c1fd2b551d429d888a1c48c5ee9c5a" unitRef="_GBC_e6ace91667794eff9d02520878b629f9" addr="T1R2C4S1_1" formatStyle="Comma" appId="_GBC_e7d8f83d611d4464afa60fcd4c2b0690"/>
      <m:placeholder xlName="_PLD_7b5da28278834ae8a18dbbf95dcb3c91" addr="T1R3C0S1_1"/>
      <m:item xlName="_GBC_b45a98f9d444429c827609e790049e44" concept="clcid-pte:YingNaShuiZanShiXingChaYiZhongQiTaZhaiQuanTouZiGongYunJiaZhiBianDong" label="应纳税暂时性差异中其他债权投资公允价值变动" mulRef="_GBC_20c1fd2b551d429d888a1c48c5ee9c5a" unitRef="_GBC_e6ace91667794eff9d02520878b629f9" addr="T1R3C1S1_1" formatStyle="Comma" appId="_GBC_e7d8f83d611d4464afa60fcd4c2b0690"/>
      <m:item xlName="_GBC_974e4aa36569499c93604a3b983753e2" concept="clcid-pte:DiYanSuoDeShuiFuZhaiZhongQiTaZhaiQuanTouZiGongYunJiaZhiBianDong" label="递延所得税负债中其他债权投资公允价值变动" mulRef="_GBC_20c1fd2b551d429d888a1c48c5ee9c5a" unitRef="_GBC_e6ace91667794eff9d02520878b629f9" addr="T1R3C2S1_1" formatStyle="Comma" appId="_GBC_e7d8f83d611d4464afa60fcd4c2b0690"/>
      <m:item xlName="_GBC_f86b9bdd2e4342c093f23ae3993609b9" concept="clcid-pte:YingNaShuiZanShiXingChaYiZhongQiTaZhaiQuanTouZiGongYunJiaZhiBianDong" label="应纳税暂时性差异中其他债权投资公允价值变动" periodRef="本期期初数" mulRef="_GBC_20c1fd2b551d429d888a1c48c5ee9c5a" unitRef="_GBC_e6ace91667794eff9d02520878b629f9" addr="T1R3C3S1_1" formatStyle="Comma" appId="_GBC_e7d8f83d611d4464afa60fcd4c2b0690"/>
      <m:item xlName="_GBC_6f1c70b543ac4b63be385147fde029c2" concept="clcid-pte:DiYanSuoDeShuiFuZhaiZhongQiTaZhaiQuanTouZiGongYunJiaZhiBianDong" label="递延所得税负债中其他债权投资公允价值变动" periodRef="本期期初数" mulRef="_GBC_20c1fd2b551d429d888a1c48c5ee9c5a" unitRef="_GBC_e6ace91667794eff9d02520878b629f9" addr="T1R3C4S1_1" formatStyle="Comma" appId="_GBC_e7d8f83d611d4464afa60fcd4c2b0690"/>
      <m:placeholder xlName="_PLD_a1aad6e3a000483dac7cbcc809b72d90" addr="T1R4C0S1_1"/>
      <m:item xlName="_GBC_d0914acee38d4cb6a30958ba3f78ccab" concept="clcid-pte:YingNaShuiZanShiXingChaYiZhongQiTaQuanYiGongJuTouZiGongYunJiaZhiBianDong" label="应纳税暂时性差异中其他权益工具投资公允价值变动" mulRef="_GBC_20c1fd2b551d429d888a1c48c5ee9c5a" unitRef="_GBC_e6ace91667794eff9d02520878b629f9" addr="T1R4C1S1_1" formatStyle="Comma" appId="_GBC_e7d8f83d611d4464afa60fcd4c2b0690"/>
      <m:item xlName="_GBC_ffcb614cdb2e46b183d0231344e97ab9" concept="clcid-pte:DiYanSuoDeShuiFuZhaiZhongQiTaQuanYiGongJuTouZiGongYunJiaZhiBianDong" label="递延所得税负债中其他权益工具投资公允价值变动" mulRef="_GBC_20c1fd2b551d429d888a1c48c5ee9c5a" unitRef="_GBC_e6ace91667794eff9d02520878b629f9" addr="T1R4C2S1_1" formatStyle="Comma" appId="_GBC_e7d8f83d611d4464afa60fcd4c2b0690"/>
      <m:item xlName="_GBC_f77a3e8b5058465ca64af0f9d05e4d6a" concept="clcid-pte:YingNaShuiZanShiXingChaYiZhongQiTaQuanYiGongJuTouZiGongYunJiaZhiBianDong" label="应纳税暂时性差异中其他权益工具投资公允价值变动" periodRef="本期期初数" mulRef="_GBC_20c1fd2b551d429d888a1c48c5ee9c5a" unitRef="_GBC_e6ace91667794eff9d02520878b629f9" addr="T1R4C3S1_1" formatStyle="Comma" appId="_GBC_e7d8f83d611d4464afa60fcd4c2b0690"/>
      <m:item xlName="_GBC_212438b537784b2c923a8ffff871573e" concept="clcid-pte:DiYanSuoDeShuiFuZhaiZhongQiTaQuanYiGongJuTouZiGongYunJiaZhiBianDong" label="递延所得税负债中其他权益工具投资公允价值变动" periodRef="本期期初数" mulRef="_GBC_20c1fd2b551d429d888a1c48c5ee9c5a" unitRef="_GBC_e6ace91667794eff9d02520878b629f9" addr="T1R4C4S1_1" formatStyle="Comma" appId="_GBC_e7d8f83d611d4464afa60fcd4c2b0690"/>
      <m:tuple xlName="_TUP_8036f0bdcd3a43a38ae605c99228b929" concept="clcid-pte:DiYanSuoDeShuiFuZhaiMingXi" default_row="2" addr="T1R5C">
        <m:item xlName="_GBC_b017cdf21ab54ef6854563157efe325a" concept="clcid-pte:DiYanSuoDeShuiFuZhaiMingXiXiangMu" label="递延所得税负债明细－项目" addr="T1R5C0S1_1" appId="_GBC_e7d8f83d611d4464afa60fcd4c2b0690"/>
        <m:item xlName="_GBC_c431121b657349a1b23f69818acb29d4" concept="clcid-pte:DiYanSuoDeShuiFuZhaiMingXiYingNaShuiZanShiXingChaYi" label="递延所得税负债明细－应纳税暂时性差异" mulRef="_GBC_20c1fd2b551d429d888a1c48c5ee9c5a" unitRef="_GBC_e6ace91667794eff9d02520878b629f9" addr="T1R5C1S1_1" formatStyle="Comma" appId="_GBC_e7d8f83d611d4464afa60fcd4c2b0690"/>
        <m:item xlName="_GBC_80ebd15a8a9c4412a29a48e06bcc3945" concept="clcid-pte:DiYanSuoDeShuiFuZhaiMingXiJinE" label="递延所得税负债明细－金额" mulRef="_GBC_20c1fd2b551d429d888a1c48c5ee9c5a" unitRef="_GBC_e6ace91667794eff9d02520878b629f9" addr="T1R5C2S1_1" formatStyle="Comma" appId="_GBC_e7d8f83d611d4464afa60fcd4c2b0690"/>
        <m:item xlName="_GBC_3b56d40084e64dda85d06a9f7b9fb660" concept="clcid-pte:DiYanSuoDeShuiFuZhaiMingXiYingNaShuiZanShiXingChaYi" label="递延所得税负债明细－应纳税暂时性差异" periodRef="本期期初数" mulRef="_GBC_20c1fd2b551d429d888a1c48c5ee9c5a" unitRef="_GBC_e6ace91667794eff9d02520878b629f9" addr="T1R5C3S1_1" formatStyle="Comma" appId="_GBC_e7d8f83d611d4464afa60fcd4c2b0690"/>
        <m:item xlName="_GBC_376333f354a743ddab33b7bc84fe456c" concept="clcid-pte:DiYanSuoDeShuiFuZhaiMingXiJinE" label="递延所得税负债明细－金额" periodRef="本期期初数" mulRef="_GBC_20c1fd2b551d429d888a1c48c5ee9c5a" unitRef="_GBC_e6ace91667794eff9d02520878b629f9" addr="T1R5C4S1_1" formatStyle="Comma" appId="_GBC_e7d8f83d611d4464afa60fcd4c2b0690"/>
      </m:tuple>
      <m:placeholder xlName="_PLD_b75c52751ee84b8da27bd6f8290a4521" addr="T1R7C0S1_1"/>
      <m:item xlName="_GBC_a74fba1de5584f7dbbc2456a7cb961bf" concept="clcid-pte:YiQueRenDeYingNaShuiZanShiXingChaYiHeJi" label="已确认的应纳税暂时性差异合计" mulRef="_GBC_20c1fd2b551d429d888a1c48c5ee9c5a" unitRef="_GBC_e6ace91667794eff9d02520878b629f9" addr="T1R7C1S1_1" formatStyle="Comma" appId="_GBC_e7d8f83d611d4464afa60fcd4c2b0690">
        <m:complexRule comparator="Eq" title="已确认的应纳税暂时性差异合计" test="$_GBC_3f965df80c8f4a42aad4a185d2ee37db+$_GBC_b45a98f9d444429c827609e790049e44+$_GBC_d0914acee38d4cb6a30958ba3f78ccab+$_GBC_c431121b657349a1b23f69818acb29d4" id="C924dc63feea04320a69e4063e04e2e60"/>
      </m:item>
      <m:item xlName="_GBC_324db56301774b67aabebdb0910e8834" concept="clcid-pte:YiQueRenDeDiYanSuoDeShuiFuZhaiXiaoJi" label="已确认的递延所得税负债小计" mulRef="_GBC_20c1fd2b551d429d888a1c48c5ee9c5a" unitRef="_GBC_e6ace91667794eff9d02520878b629f9" addr="T1R7C2S1_1" formatStyle="Comma" appId="_GBC_e7d8f83d611d4464afa60fcd4c2b0690">
        <m:complexRule comparator="Eq" title="已确认的递延所得税负债小计" test="$_GBC_0957523b0c7f4f22b646c1a48442a4fe+$_GBC_974e4aa36569499c93604a3b983753e2+$_GBC_ffcb614cdb2e46b183d0231344e97ab9+$_GBC_80ebd15a8a9c4412a29a48e06bcc3945" id="C74f1aed69b3d45fd9c7099672b894271"/>
      </m:item>
      <m:item xlName="_GBC_68424baa14644b87a455ea99b5a170c8" concept="clcid-pte:YiQueRenDeYingNaShuiZanShiXingChaYiHeJi" label="已确认的应纳税暂时性差异合计" periodRef="本期期初数" mulRef="_GBC_20c1fd2b551d429d888a1c48c5ee9c5a" unitRef="_GBC_e6ace91667794eff9d02520878b629f9" addr="T1R7C3S1_1" formatStyle="Comma" appId="_GBC_e7d8f83d611d4464afa60fcd4c2b0690">
        <m:complexRule comparator="Eq" title="已确认的应纳税暂时性差异合计@本期期初数" test="$_GBC_14da03c1f38840098cc497c5d0f5200b+$_GBC_f86b9bdd2e4342c093f23ae3993609b9+$_GBC_f77a3e8b5058465ca64af0f9d05e4d6a+$_GBC_3b56d40084e64dda85d06a9f7b9fb660" id="Cab20ee387eb9439bb221d872bae0d5bf"/>
      </m:item>
      <m:item xlName="_GBC_1e2feedc5e9547ba8e7b41beca9f4df2" concept="clcid-pte:YiQueRenDeDiYanSuoDeShuiFuZhaiXiaoJi" label="已确认的递延所得税负债小计" periodRef="本期期初数" mulRef="_GBC_20c1fd2b551d429d888a1c48c5ee9c5a" unitRef="_GBC_e6ace91667794eff9d02520878b629f9" addr="T1R7C4S1_1" formatStyle="Comma" appId="_GBC_e7d8f83d611d4464afa60fcd4c2b0690">
        <m:complexRule comparator="Eq" title="已确认的递延所得税负债小计@本期期初数" test=" $_GBC_9011d068598f4deea75e4b438fd81483 +  $_GBC_6f1c70b543ac4b63be385147fde029c2 +  $_GBC_212438b537784b2c923a8ffff871573e +  $_GBC_376333f354a743ddab33b7bc84fe456c" id="Cd01f3947dce340c797344134414abe7e"/>
      </m:item>
      <m:item xlName="_GBC_adbd88aca1694de2a14c265a3fb12290" concept="clcid-ci-ar:ShiFouShiYongYiDiXiaoHouJingELieShiDeDiYanSuoDeShuiZiChanHuoFuZhai" label="是否适用：以抵销后净额列示的递延所得税资产或负债" selectOptions="_buildInAppliance" controlType="CustomCheckbox" cRanges="{&quot;StartName&quot;:&quot;_GBC_adbd88aca1694de2a14c265a3fb12290&quot;,&quot;EndName&quot;:&quot;_GBC_be10f774a2c5446589c43f99532c05f7&quot;,&quot;CType&quot;:1,&quot;DisplayText&quot;:null}"/>
      <m:item xlName="_GBC_2b339a7e526d4061aa348bb358a09881" concept="clcid-ci-ar:DanWeiCaiWuFuZhuHuDiHouDeDiYanSuoDeShuiZiChanJiFuZhaiDeZuChengXiangMu" label="单位：财务附注：互抵后的递延所得税资产及负债的组成项目" selectOptions="_buildInScales" controlType="Combobox" cellType="Scale" appId="_GBC_adbd88aca1694de2a14c265a3fb12290"/>
      <m:item xlName="_GBC_e04e01fedf4a42b48978284d31c493e1" concept="clcid-ci-ar:BiZhongCaiWuFuZhuHuDiHouDeDiYanSuoDeShuiZiChanJiFuZhaiDeZuChengXiangMu" label="币种：财务附注：互抵后的递延所得税资产及负债的组成项目" selectOptions="_buildInISO4217" controlType="Combobox" cellType="Measure" appId="_GBC_adbd88aca1694de2a14c265a3fb12290"/>
      <m:placeholder xlName="_PLD_376bc62ed08748b387f49005e1f18dee" addr="T2R0C0S1_1"/>
      <m:placeholder xlName="_PLD_6cd13a97416d42f89e9ea2c943014688" addr="T2R0C1S1_1"/>
      <m:placeholder xlName="_PLD_09c02830b1824a4c8ce30fe73cda15b9" addr="T2R0C2S1_1"/>
      <m:placeholder xlName="_PLD_862180b8f6b94867ac93686a5c934b4c" addr="T2R0C3S1_1"/>
      <m:placeholder xlName="_PLD_3aec77ff824a48e989777a8da4146bf7" addr="T2R0C4S1_1"/>
      <m:placeholder xlName="_PLD_804cef41cca74cf9ade653fe4b1aeea5" addr="T2R1C0S1_1"/>
      <m:item xlName="_GBC_c3c0183ae30f4830a183b794ac645141" concept="clcid-pte:DiYanSuoDeShuiZiChanHeFuZhaiHuDiJinEDiYanSuoDeShuiZiChan" label="递延所得税资产和负债互抵金额-递延所得税资产" mulRef="_GBC_2b339a7e526d4061aa348bb358a09881" unitRef="_GBC_e04e01fedf4a42b48978284d31c493e1" addr="T2R1C1S1_1" formatStyle="Comma" appId="_GBC_adbd88aca1694de2a14c265a3fb12290"/>
      <m:item xlName="_GBC_9e871566cb9a48d781f7c30b16b3c2b8" concept="clcid-pte:HuDiHouDeDiYanSuoDeShuiZiChanZanShiXingChaYiXiaoJi" label="互抵后的递延所得税资产暂时性差异小计" mulRef="_GBC_2b339a7e526d4061aa348bb358a09881" unitRef="_GBC_e04e01fedf4a42b48978284d31c493e1" addr="T2R1C2S1_1" formatStyle="Comma" appId="_GBC_adbd88aca1694de2a14c265a3fb12290"/>
      <m:item xlName="_GBC_65ff1fdbfe4847849c68c7c4d09f5fd9" concept="clcid-pte:DiYanSuoDeShuiZiChanHeFuZhaiHuDiJinEDiYanSuoDeShuiZiChan" label="递延所得税资产和负债互抵金额-递延所得税资产" periodRef="本期期初数" mulRef="_GBC_2b339a7e526d4061aa348bb358a09881" unitRef="_GBC_e04e01fedf4a42b48978284d31c493e1" addr="T2R1C3S1_1" formatStyle="Comma" appId="_GBC_adbd88aca1694de2a14c265a3fb12290"/>
      <m:item xlName="_GBC_034c87dcbe514757b1178c3cb8411f73" concept="clcid-pte:HuDiHouDeDiYanSuoDeShuiZiChanZanShiXingChaYiXiaoJi" label="互抵后的递延所得税资产暂时性差异小计" periodRef="本期期初数" mulRef="_GBC_2b339a7e526d4061aa348bb358a09881" unitRef="_GBC_e04e01fedf4a42b48978284d31c493e1" addr="T2R1C4S1_1" formatStyle="Comma" appId="_GBC_adbd88aca1694de2a14c265a3fb12290"/>
      <m:placeholder xlName="_PLD_003ca37971dc4ab1b267e9450faff888" addr="T2R2C0S1_1"/>
      <m:item xlName="_GBC_520dcd9bbd704fefa7b77e555ca99f32" concept="clcid-pte:DiYanSuoDeShuiZiChanHeFuZhaiHuDiJinEDiYanSuoDeShuiFuZhai" label="递延所得税资产和负债互抵金额-递延所得税负债" mulRef="_GBC_2b339a7e526d4061aa348bb358a09881" unitRef="_GBC_e04e01fedf4a42b48978284d31c493e1" addr="T2R2C1S1_1" formatStyle="Comma" appId="_GBC_adbd88aca1694de2a14c265a3fb12290"/>
      <m:item xlName="_GBC_76fea30036584341a330418c20e3ac04" concept="clcid-pte:HuDiHouDeDiYanSuoDeShuiFuZhaiZanShiXingChaYiXiaoJi" label="互抵后的递延所得税负债暂时性差异小计" mulRef="_GBC_2b339a7e526d4061aa348bb358a09881" unitRef="_GBC_e04e01fedf4a42b48978284d31c493e1" addr="T2R2C2S1_1" formatStyle="Comma" appId="_GBC_adbd88aca1694de2a14c265a3fb12290"/>
      <m:item xlName="_GBC_babfc5ef2aac4c01b09afbd5fbd125cf" concept="clcid-pte:DiYanSuoDeShuiZiChanHeFuZhaiHuDiJinEDiYanSuoDeShuiFuZhai" label="递延所得税资产和负债互抵金额-递延所得税负债" periodRef="本期期初数" mulRef="_GBC_2b339a7e526d4061aa348bb358a09881" unitRef="_GBC_e04e01fedf4a42b48978284d31c493e1" addr="T2R2C3S1_1" formatStyle="Comma" appId="_GBC_adbd88aca1694de2a14c265a3fb12290"/>
      <m:item xlName="_GBC_be10f774a2c5446589c43f99532c05f7" concept="clcid-pte:HuDiHouDeDiYanSuoDeShuiFuZhaiZanShiXingChaYiXiaoJi" label="互抵后的递延所得税负债暂时性差异小计" periodRef="本期期初数" mulRef="_GBC_2b339a7e526d4061aa348bb358a09881" unitRef="_GBC_e04e01fedf4a42b48978284d31c493e1" addr="T2R2C4S1_1" formatStyle="Comma" appId="_GBC_adbd88aca1694de2a14c265a3fb12290"/>
      <m:item xlName="_GBC_713996bf5e4d4c6988835fbf892c5ef2" concept="clcid-ci-ar:ShiFouShiYongWeiQueRenDiYanSuoDeShuiZiChanMingXi" label="是否适用：未确认递延所得税资产明细" selectOptions="_buildInAppliance" controlType="CustomCheckbox" cRanges="{&quot;StartName&quot;:&quot;_GBC_713996bf5e4d4c6988835fbf892c5ef2&quot;,&quot;EndName&quot;:&quot;_GBC_cae76abcea904ec1ac203358e52232ed&quot;,&quot;CType&quot;:1,&quot;DisplayText&quot;:null}"/>
      <m:item xlName="_GBC_f8fecfb8754c42a8b3b02d67ae705062" concept="clcid-ci-ar:DanWeiCaiWuFuZhuWeiQueRenDiYanSuoDeShuiZiChanMingXi" label="单位：财务附注：未确认递延所得税资产明细" selectOptions="_buildInScales" controlType="Combobox" cellType="Scale" appId="_GBC_713996bf5e4d4c6988835fbf892c5ef2"/>
      <m:item xlName="_GBC_2f5aab227caa4f7da7d6278ecf51ccdf" concept="clcid-ci-ar:BiZhongCaiWuFuZhuWeiQueRenDiYanSuoDeShuiZiChanMingXi" label="币种：财务附注：未确认递延所得税资产明细" selectOptions="_buildInISO4217" controlType="Combobox" cellType="Measure" appId="_GBC_713996bf5e4d4c6988835fbf892c5ef2"/>
      <m:placeholder xlName="_PLD_91af0f9b93ef459d823e4bc33d9190d6" addr="T3R0C0S1_1"/>
      <m:placeholder xlName="_PLD_2c2dee2efbd6433784024156b3454ba7" addr="T3R0C1S1_1"/>
      <m:placeholder xlName="_PLD_d5059c87582d4e558703d63a8a2d5399" addr="T3R0C2S1_1"/>
      <m:placeholder xlName="_PLD_967b4d05866f48ccbd10a38bb9691c20" addr="T3R1C0S1_1"/>
      <m:item xlName="_GBC_2503a5864de04599ae9b7d50af027810" concept="clcid-pte:WeiQueRenDiYanSuoDeShuiZiChanZhongKeDiKouZanShiXingChaYi" label="未确认递延所得税资产中可抵扣暂时性差异" mulRef="_GBC_f8fecfb8754c42a8b3b02d67ae705062" unitRef="_GBC_2f5aab227caa4f7da7d6278ecf51ccdf" addr="T3R1C1S1_1" formatStyle="Comma" appId="_GBC_713996bf5e4d4c6988835fbf892c5ef2"/>
      <m:item xlName="_GBC_4de4f6baff4e479b8e8f388071d7fcd9" concept="clcid-pte:WeiQueRenDiYanSuoDeShuiZiChanZhongKeDiKouZanShiXingChaYi" label="未确认递延所得税资产中可抵扣暂时性差异" periodRef="本期期初数" mulRef="_GBC_f8fecfb8754c42a8b3b02d67ae705062" unitRef="_GBC_2f5aab227caa4f7da7d6278ecf51ccdf" addr="T3R1C2S1_1" formatStyle="Comma" appId="_GBC_713996bf5e4d4c6988835fbf892c5ef2"/>
      <m:placeholder xlName="_PLD_fcfc7718db484ea1b986c6371393d8ea" addr="T3R2C0S1_1"/>
      <m:item xlName="_GBC_cf1f65594d454e74b253f095dd411c24" concept="clcid-pte:WeiQueRenDiYanSuoDeShuiZiChanZhongKeDiKouKuiSun" label="未确认递延所得税资产中可抵扣亏损" mulRef="_GBC_f8fecfb8754c42a8b3b02d67ae705062" unitRef="_GBC_2f5aab227caa4f7da7d6278ecf51ccdf" addr="T3R2C1S1_1" formatStyle="Comma" appId="_GBC_713996bf5e4d4c6988835fbf892c5ef2"/>
      <m:item xlName="_GBC_6b91b604cbd445019467995450ab350f" concept="clcid-pte:WeiQueRenDiYanSuoDeShuiZiChanZhongKeDiKouKuiSun" label="未确认递延所得税资产中可抵扣亏损" periodRef="本期期初数" mulRef="_GBC_f8fecfb8754c42a8b3b02d67ae705062" unitRef="_GBC_2f5aab227caa4f7da7d6278ecf51ccdf" addr="T3R2C2S1_1" formatStyle="Comma" appId="_GBC_713996bf5e4d4c6988835fbf892c5ef2"/>
      <m:tuple xlName="_TUP_2338498f31b74bb68e5506a291ab93b9" concept="clcid-pte:WeiQueRenDiYanSuoDeShuiZiChanMingXi" default_row="2" addr="T3R3C">
        <m:item xlName="_GBC_417f8e2eaf61483990c4a81fff9141c9" concept="clcid-pte:WeiQueRenDiYanSuoDeShuiZiChanMingXiXiangMu" label="未确认递延所得税资产明细-项目" addr="T3R3C0S1_1" cellConvertType="1" appId="_GBC_713996bf5e4d4c6988835fbf892c5ef2"/>
        <m:item xlName="_GBC_0a26d14842014f91a442aa780f15c23b" concept="clcid-pte:WeiQueRenDiYanSuoDeShuiZiChanMingXiJinE" label="未确认递延所得税资产明细-金额" mulRef="_GBC_f8fecfb8754c42a8b3b02d67ae705062" unitRef="_GBC_2f5aab227caa4f7da7d6278ecf51ccdf" addr="T3R3C1S1_1" formatStyle="Comma" appId="_GBC_713996bf5e4d4c6988835fbf892c5ef2"/>
        <m:item xlName="_GBC_a9f495633f364296bf84730b66f43e84" concept="clcid-pte:WeiQueRenDiYanSuoDeShuiZiChanMingXiJinE" label="未确认递延所得税资产明细-金额" periodRef="本期期初数" mulRef="_GBC_f8fecfb8754c42a8b3b02d67ae705062" unitRef="_GBC_2f5aab227caa4f7da7d6278ecf51ccdf" addr="T3R3C2S1_1" formatStyle="Comma" appId="_GBC_713996bf5e4d4c6988835fbf892c5ef2"/>
      </m:tuple>
      <m:placeholder xlName="_PLD_fb4b8beb920a4500aa2e3d35f8842374" addr="T3R5C0S1_1"/>
      <m:item xlName="_GBC_61043f38d0044a80b1f9a710c7f92a78" concept="clcid-pte:WeiQueRenDiYanSuoDeShuiZiChanXiaoJi" label="未确认递延所得税资产小计" mulRef="_GBC_f8fecfb8754c42a8b3b02d67ae705062" unitRef="_GBC_2f5aab227caa4f7da7d6278ecf51ccdf" addr="T3R5C1S1_1" formatStyle="Comma" appId="_GBC_713996bf5e4d4c6988835fbf892c5ef2">
        <m:complexRule comparator="Eq" title="未确认递延所得税资产小计" test=" $_GBC_2503a5864de04599ae9b7d50af027810 +  $_GBC_cf1f65594d454e74b253f095dd411c24 +  $_GBC_0a26d14842014f91a442aa780f15c23b" id="Cf262b81ad49f405db975eaeb8a54cb46" serialType="1"/>
      </m:item>
      <m:item xlName="_GBC_cae76abcea904ec1ac203358e52232ed" concept="clcid-pte:WeiQueRenDiYanSuoDeShuiZiChanXiaoJi" label="未确认递延所得税资产小计" periodRef="本期期初数" mulRef="_GBC_f8fecfb8754c42a8b3b02d67ae705062" unitRef="_GBC_2f5aab227caa4f7da7d6278ecf51ccdf" addr="T3R5C2S1_1" formatStyle="Comma" appId="_GBC_713996bf5e4d4c6988835fbf892c5ef2">
        <m:complexRule comparator="Eq" title="未确认递延所得税资产小计@本期期初数" test=" $_GBC_4de4f6baff4e479b8e8f388071d7fcd9 +  $_GBC_6b91b604cbd445019467995450ab350f +  $_GBC_a9f495633f364296bf84730b66f43e84" id="Cd5992a12483e4ee7bc6cb249d9a43563" serialType="1"/>
      </m:item>
      <m:item xlName="_GBC_961c987bdb6e4a53ad2e7713648fd02b" concept="clcid-ci-ar:ShiFouShiYongWeiQueRenDiYanSuoDeShuiZiChanDeKeDiKouKuiSunJiangYuYiXiaNianDuDaoQi" label="是否适用：未确认递延所得税资产的可抵扣亏损将于以下年度到期" selectOptions="_buildInAppliance" controlType="CustomCheckbox" cRanges="{&quot;StartName&quot;:&quot;_GBC_961c987bdb6e4a53ad2e7713648fd02b&quot;,&quot;EndName&quot;:&quot;_GBC_fd8da9ca5bff4a70b9b9a739771276f4&quot;,&quot;CType&quot;:1,&quot;DisplayText&quot;:null}"/>
      <m:item xlName="_GBC_f2f4114ac2e940dc8739e6c3e20fe15f" concept="clcid-ci-ar:DanWeiCaiWuFuZhuWeiQueRenDiYanSuoDeShuiZiChanDeKeDiKouKuiSunJiangYuYiXiaNianDuDaoQi" label="单位：财务附注：未确认递延所得税资产的可抵扣亏损将于以下年度到期" selectOptions="_buildInScales" controlType="Combobox" cellType="Scale" appId="_GBC_961c987bdb6e4a53ad2e7713648fd02b"/>
      <m:item xlName="_GBC_a44b093249e5439fa4b311f7150bce43" concept="clcid-ci-ar:BiZhongCaiWuFuZhuWeiQueRenDiYanSuoDeShuiZiChanDeKeDiKouKuiSunJiangYuYiXiaNianDuDaoQi" label="币种：财务附注：未确认递延所得税资产的可抵扣亏损将于以下年度到期" selectOptions="_buildInISO4217" controlType="Combobox" cellType="Measure" appId="_GBC_961c987bdb6e4a53ad2e7713648fd02b"/>
      <m:placeholder xlName="_PLD_c2bad95d2ced4c2f8958303268f6cd2b" addr="T4R0C0S1_1"/>
      <m:placeholder xlName="_PLD_20395d1e877346dbbdb29c15ffdda67a" addr="T4R0C1S1_1"/>
      <m:placeholder xlName="_PLD_7c3e310eca854a9283aca385397086c3" addr="T4R0C2S1_1"/>
      <m:placeholder xlName="_PLD_39d10c26cbf24b4481db02bd3f33378d" addr="T4R0C3S1_1"/>
      <m:tuple xlName="_TUP_4069c4f2b7c24917ae9bee619d1dc277" concept="clcid-pte:WeiQueRenDiYanSuoDeShuiZiChanDeKeDiKouKuiSunDaoQiMingXi" default_row="2" addr="T4R1C">
        <m:item xlName="_GBC_98e792895cd247bd882c330eda9dc4f8" concept="clcid-pte:WeiQueRenDiYanSuoDeShuiZiChanDeKeDiKouKuiSunDaoQiMingXiNianFen" label="未确认递延所得税资产的可抵扣亏损到期明细-年份" addr="T4R1C0S1_1" formatStyle="NoComma" cellConvertType="1" appId="_GBC_961c987bdb6e4a53ad2e7713648fd02b"/>
        <m:item xlName="_GBC_cbf090cf2ec549beb856bed8ceaf6e1e" concept="clcid-pte:WeiQueRenDiYanSuoDeShuiZiChanDeKeDiKouKuiSunDaoQiMingXiJinE" label="未确认递延所得税资产的可抵扣亏损到期明细-金额" mulRef="_GBC_f2f4114ac2e940dc8739e6c3e20fe15f" unitRef="_GBC_a44b093249e5439fa4b311f7150bce43" addr="T4R1C1S1_1" formatStyle="Comma" appId="_GBC_961c987bdb6e4a53ad2e7713648fd02b"/>
        <m:item xlName="_GBC_772a4582a5604e1b9bed410f4e7d7bf3" concept="clcid-pte:WeiQueRenDiYanSuoDeShuiZiChanDeKeDiKouKuiSunDaoQiMingXiJinE" label="未确认递延所得税资产的可抵扣亏损到期明细-金额" periodRef="本期期初数" mulRef="_GBC_f2f4114ac2e940dc8739e6c3e20fe15f" unitRef="_GBC_a44b093249e5439fa4b311f7150bce43" addr="T4R1C2S1_1" formatStyle="Comma" appId="_GBC_961c987bdb6e4a53ad2e7713648fd02b"/>
        <m:item xlName="_GBC_26d489e327864c8394cfb93897383a8a" concept="clcid-pte:WeiQueRenDiYanSuoDeShuiZiChanDeKeDiKouKuiSunDaoQiMingXiBeiZhu" label="未确认递延所得税资产的可抵扣亏损到期明细-备注" addr="T4R1C3S1_1" appId="_GBC_961c987bdb6e4a53ad2e7713648fd02b"/>
      </m:tuple>
      <m:placeholder xlName="_PLD_37ec918eb0c94f5e8b9115c21e913433" addr="T4R3C0S1_1"/>
      <m:item xlName="_GBC_4d90e90ed9eb43eba1a4a1a4455e9e8a" concept="clcid-pte:WeiQueRenDiYanSuoDeShuiZiChanZhongKeDiKouKuiSunHeJi" label="未确认递延所得税资产中可抵扣亏损合计" mulRef="_GBC_f2f4114ac2e940dc8739e6c3e20fe15f" unitRef="_GBC_a44b093249e5439fa4b311f7150bce43" addr="T4R3C1S1_1" formatStyle="Comma" appId="_GBC_961c987bdb6e4a53ad2e7713648fd02b">
        <m:complexRule comparator="Eq" title="未确认递延所得税资产中可抵扣亏损合计" test=" $_GBC_cbf090cf2ec549beb856bed8ceaf6e1e" id="C2987e3d72688408890297c77d1334f4f"/>
      </m:item>
      <m:item xlName="_GBC_fd8da9ca5bff4a70b9b9a739771276f4" concept="clcid-pte:WeiQueRenDiYanSuoDeShuiZiChanZhongKeDiKouKuiSunHeJi" label="未确认递延所得税资产中可抵扣亏损合计" periodRef="本期期初数" mulRef="_GBC_f2f4114ac2e940dc8739e6c3e20fe15f" unitRef="_GBC_a44b093249e5439fa4b311f7150bce43" addr="T4R3C2S1_1" formatStyle="Comma" appId="_GBC_961c987bdb6e4a53ad2e7713648fd02b">
        <m:complexRule comparator="Eq" title="未确认递延所得税资产中可抵扣亏损合计@本期期初数" test=" $_GBC_772a4582a5604e1b9bed410f4e7d7bf3" id="Cb1bfc91cade44e46b0d0ac5d3df3f053"/>
      </m:item>
    </m:section>
    <m:section xlName="_SEC_94657e8367544e5fa63e4b88008d6713" title="递延所得税资产和递延所得税负债的说明" rules="R2015_R11_015" convertSummaryRule="NoConvert" helpId="112001077">
      <m:item xlName="_GBC_7f4fae30d73847918bda2bbfa91008fe" concept="clcid-ci-ar:ShiFouShiYongDiYanSuoDeShuiZiChanHeDiYanSuoDeShuiFuZhaiDeShuoMing" label="是否适用：递延所得税资产和递延所得税负债的说明" selectOptions="_buildInAppliance" controlType="CustomCheckbox" cRanges="{&quot;StartName&quot;:&quot;_GBC_7f4fae30d73847918bda2bbfa91008fe&quot;,&quot;EndName&quot;:&quot;_GBC_8a0849a247654a52813ac31359163aaa&quot;,&quot;CType&quot;:1,&quot;DisplayText&quot;:null}"/>
      <m:item xlName="_GBC_8a0849a247654a52813ac31359163aaa" concept="clcid-pte:DiYanSuoDeShuiZiChanHeDiYanSuoDeShuiFuZhaiDeShuoMing" label="递延所得税资产和递延所得税负债的说明" appId="_GBC_7f4fae30d73847918bda2bbfa91008fe"/>
    </m:section>
    <m:section xlName="_SEC_61a5a51558394b4f935a5e79bf462096" title="其他非流动资产">
      <m:item xlName="_GBC_a847828a70d64218a7f8a07dc593d18b" concept="clcid-ci-ar:ShiFouShiYongQiTaFeiLiuDongZiChan" label="是否适用：其他非流动资产" selectOptions="_buildInAppliance" controlType="CustomCheckbox" cRanges="[{&quot;StartName&quot;:&quot;_GBC_a847828a70d64218a7f8a07dc593d18b&quot;,&quot;EndName&quot;:&quot;_GBC_d2d37b97b8df4ba1b7bcbf3e8c04d024&quot;,&quot;CType&quot;:1}]"/>
      <m:item xlName="_GBC_7c7ae7cee25948deb399f93e000e5ba2" concept="clcid-ci-ar:DanWeiCaiWuFuZhuQiTaFeiLiuDongZiChan" label="单位：财务附注：其他非流动资产" selectOptions="_buildInScales" controlType="Combobox" cellType="Scale" appId="_GBC_a847828a70d64218a7f8a07dc593d18b"/>
      <m:item xlName="_GBC_b449fdd4941b4ff8a1bda3449b257e1d" concept="clcid-ci-ar:BiZhongCaiWuFuZhuQiTaFeiLiuDongZiChan" label="币种：财务附注：其他非流动资产" selectOptions="_buildInISO4217" controlType="Combobox" cellType="Measure" appId="_GBC_a847828a70d64218a7f8a07dc593d18b"/>
      <m:placeholder xlName="_PLD_2b90e6e62acc45b288941c3eec3d8d88" addr="T0R0C0S2_1"/>
      <m:placeholder xlName="_PLD_bb07270ad4df4c0f94d4e0af019ab46c" addr="T0R0C1S1_3"/>
      <m:placeholder xlName="_PLD_7a3b43a9fc7d404ca5a79aa8f44f7452" addr="T0R0C4S1_3"/>
      <m:placeholder xlName="_PLD_eaca5bccdac9417999d4d9af7ad1eefe" addr="T0R1C1S1_1"/>
      <m:placeholder xlName="_PLD_b913601a6f0c496ba876b57f7e93b40e" addr="T0R1C2S1_1"/>
      <m:placeholder xlName="_PLD_22318356783c413ba8286ddb8d1cda63" addr="T0R1C3S1_1"/>
      <m:placeholder xlName="_PLD_0c6f94cdfaf1457fa98b2252d3b39131" addr="T0R1C4S1_1"/>
      <m:placeholder xlName="_PLD_9d7969af67514b9e93b62156119189b9" addr="T0R1C5S1_1"/>
      <m:placeholder xlName="_PLD_9c8736640ddf4dc897f3c30fb690ab09" addr="T0R1C6S1_1"/>
      <m:placeholder xlName="_PLD_59863f046c3c4322ba8a3aa53414c77a" addr="T0R2C0S1_1"/>
      <m:item xlName="_GBC_002f21da677c4b7bab54f24f8b5bc3ab" concept="clcid-pte:QiTaFeiLiuDongZiChanHeTongQuDeChengBenZhangMianYuE" label="其他非流动资产-合同取得成本账面余额" mulRef="_GBC_7c7ae7cee25948deb399f93e000e5ba2" unitRef="_GBC_b449fdd4941b4ff8a1bda3449b257e1d" addr="T0R2C1S1_1" formatStyle="Comma" appId="_GBC_a847828a70d64218a7f8a07dc593d18b"/>
      <m:item xlName="_GBC_4e5ed4b0a6e842478516b95fc4708f96" concept="clcid-pte:QiTaFeiLiuDongZiChanHeTongQuDeChengBenJianZhiZhunBei" label="其他非流动资产-合同取得成本减值准备" mulRef="_GBC_7c7ae7cee25948deb399f93e000e5ba2" unitRef="_GBC_b449fdd4941b4ff8a1bda3449b257e1d" addr="T0R2C2S1_1" formatStyle="Comma" appId="_GBC_a847828a70d64218a7f8a07dc593d18b"/>
      <m:item xlName="_GBC_76ab3a8a94e54bfdb71635d7a2afafd0" concept="clcid-pte:QiTaFeiLiuDongZiChanHeTongQuDeChengBen" label="其他非流动资产-合同取得成本" mulRef="_GBC_7c7ae7cee25948deb399f93e000e5ba2" unitRef="_GBC_b449fdd4941b4ff8a1bda3449b257e1d" addr="T0R2C3S1_1" formatStyle="Comma" appId="_GBC_a847828a70d64218a7f8a07dc593d18b"/>
      <m:item xlName="_GBC_347df9d3238d4d83aad3a3dcd81ca494" concept="clcid-pte:QiTaFeiLiuDongZiChanHeTongQuDeChengBenZhangMianYuE" label="其他非流动资产-合同取得成本账面余额" periodRef="本期期初数" mulRef="_GBC_7c7ae7cee25948deb399f93e000e5ba2" unitRef="_GBC_b449fdd4941b4ff8a1bda3449b257e1d" addr="T0R2C4S1_1" formatStyle="Comma" appId="_GBC_a847828a70d64218a7f8a07dc593d18b"/>
      <m:item xlName="_GBC_54baec13ed804b92b586a67067aad294" concept="clcid-pte:QiTaFeiLiuDongZiChanHeTongQuDeChengBenJianZhiZhunBei" label="其他非流动资产-合同取得成本减值准备" periodRef="本期期初数" mulRef="_GBC_7c7ae7cee25948deb399f93e000e5ba2" unitRef="_GBC_b449fdd4941b4ff8a1bda3449b257e1d" addr="T0R2C5S1_1" formatStyle="Comma" appId="_GBC_a847828a70d64218a7f8a07dc593d18b"/>
      <m:item xlName="_GBC_21dd7bdbf9e445dca4d95adcf53c578a" concept="clcid-pte:QiTaFeiLiuDongZiChanHeTongQuDeChengBen" label="其他非流动资产-合同取得成本" periodRef="本期期初数" mulRef="_GBC_7c7ae7cee25948deb399f93e000e5ba2" unitRef="_GBC_b449fdd4941b4ff8a1bda3449b257e1d" addr="T0R2C6S1_1" formatStyle="Comma" appId="_GBC_a847828a70d64218a7f8a07dc593d18b"/>
      <m:placeholder xlName="_PLD_40e7180de6f048b8bfdb82778cce3d79" addr="T0R3C0S1_1"/>
      <m:item xlName="_GBC_a1b076468a22497a9dcdf7cc77177145" concept="clcid-pte:QiTaFeiLiuDongZiChanHeTongLvYueChengBenZhangMianYuE" label="其他非流动资产-合同履约成本账面余额" mulRef="_GBC_7c7ae7cee25948deb399f93e000e5ba2" unitRef="_GBC_b449fdd4941b4ff8a1bda3449b257e1d" addr="T0R3C1S1_1" formatStyle="Comma" appId="_GBC_a847828a70d64218a7f8a07dc593d18b"/>
      <m:item xlName="_GBC_4313aa49d7e54767bc64dab66deec808" concept="clcid-pte:QiTaFeiLiuDongZiChanHeTongLvYueChengBenJianZhiZhunBei" label="其他非流动资产-合同履约成本减值准备" mulRef="_GBC_7c7ae7cee25948deb399f93e000e5ba2" unitRef="_GBC_b449fdd4941b4ff8a1bda3449b257e1d" addr="T0R3C2S1_1" formatStyle="Comma" appId="_GBC_a847828a70d64218a7f8a07dc593d18b"/>
      <m:item xlName="_GBC_4dc6759bd4dd4f32b2b35d7d59784a4e" concept="clcid-pte:QiTaFeiLiuDongZiChanHeTongLvYueChengBen" label="其他非流动资产-合同履约成本" mulRef="_GBC_7c7ae7cee25948deb399f93e000e5ba2" unitRef="_GBC_b449fdd4941b4ff8a1bda3449b257e1d" addr="T0R3C3S1_1" formatStyle="Comma" appId="_GBC_a847828a70d64218a7f8a07dc593d18b"/>
      <m:item xlName="_GBC_6302d80e058a4ff5924f2a3faf27839e" concept="clcid-pte:QiTaFeiLiuDongZiChanHeTongLvYueChengBenZhangMianYuE" label="其他非流动资产-合同履约成本账面余额" periodRef="本期期初数" mulRef="_GBC_7c7ae7cee25948deb399f93e000e5ba2" unitRef="_GBC_b449fdd4941b4ff8a1bda3449b257e1d" addr="T0R3C4S1_1" formatStyle="Comma" appId="_GBC_a847828a70d64218a7f8a07dc593d18b"/>
      <m:item xlName="_GBC_62702481b20049cd9dce652ffa11209b" concept="clcid-pte:QiTaFeiLiuDongZiChanHeTongLvYueChengBenJianZhiZhunBei" label="其他非流动资产-合同履约成本减值准备" periodRef="本期期初数" mulRef="_GBC_7c7ae7cee25948deb399f93e000e5ba2" unitRef="_GBC_b449fdd4941b4ff8a1bda3449b257e1d" addr="T0R3C5S1_1" formatStyle="Comma" appId="_GBC_a847828a70d64218a7f8a07dc593d18b"/>
      <m:item xlName="_GBC_741c4dc64556445e8ea6237cd60731e7" concept="clcid-pte:QiTaFeiLiuDongZiChanHeTongLvYueChengBen" label="其他非流动资产-合同履约成本" periodRef="本期期初数" mulRef="_GBC_7c7ae7cee25948deb399f93e000e5ba2" unitRef="_GBC_b449fdd4941b4ff8a1bda3449b257e1d" addr="T0R3C6S1_1" formatStyle="Comma" appId="_GBC_a847828a70d64218a7f8a07dc593d18b"/>
      <m:placeholder xlName="_PLD_8b6151f3846a4a498b927c26ef46debd" addr="T0R4C0S1_1"/>
      <m:item xlName="_GBC_b8a5b383c295446597df53681f3f0b25" concept="clcid-pte:QiTaFeiLiuDongZiChanYingShouTuiHuoChengBenZhangMianYuE" label="其他非流动资产-应收退货成本账面余额" mulRef="_GBC_7c7ae7cee25948deb399f93e000e5ba2" unitRef="_GBC_b449fdd4941b4ff8a1bda3449b257e1d" addr="T0R4C1S1_1" formatStyle="Comma" appId="_GBC_a847828a70d64218a7f8a07dc593d18b"/>
      <m:item xlName="_GBC_ec0581fd701b401a8eae327ad55f1db7" concept="clcid-pte:QiTaFeiLiuDongZiChanYingShouTuiHuoChengBenJianZhiZhunBei" label="其他非流动资产-应收退货成本减值准备" mulRef="_GBC_7c7ae7cee25948deb399f93e000e5ba2" unitRef="_GBC_b449fdd4941b4ff8a1bda3449b257e1d" addr="T0R4C2S1_1" formatStyle="Comma" appId="_GBC_a847828a70d64218a7f8a07dc593d18b"/>
      <m:item xlName="_GBC_db265e6419bc42c4b32f1cf1e04df798" concept="clcid-pte:QiTaFeiLiuDongZiChanYingShouTuiHuoChengBen" label="其他非流动资产-应收退货成本" mulRef="_GBC_7c7ae7cee25948deb399f93e000e5ba2" unitRef="_GBC_b449fdd4941b4ff8a1bda3449b257e1d" addr="T0R4C3S1_1" formatStyle="Comma" appId="_GBC_a847828a70d64218a7f8a07dc593d18b"/>
      <m:item xlName="_GBC_f41c6236f97d45ab866a4e634b5091bc" concept="clcid-pte:QiTaFeiLiuDongZiChanYingShouTuiHuoChengBenZhangMianYuE" label="其他非流动资产-应收退货成本账面余额" periodRef="本期期初数" mulRef="_GBC_7c7ae7cee25948deb399f93e000e5ba2" unitRef="_GBC_b449fdd4941b4ff8a1bda3449b257e1d" addr="T0R4C4S1_1" formatStyle="Comma" appId="_GBC_a847828a70d64218a7f8a07dc593d18b"/>
      <m:item xlName="_GBC_ce9f879a5a02401f92cf14792e2f8690" concept="clcid-pte:QiTaFeiLiuDongZiChanYingShouTuiHuoChengBenJianZhiZhunBei" label="其他非流动资产-应收退货成本减值准备" periodRef="本期期初数" mulRef="_GBC_7c7ae7cee25948deb399f93e000e5ba2" unitRef="_GBC_b449fdd4941b4ff8a1bda3449b257e1d" addr="T0R4C5S1_1" formatStyle="Comma" appId="_GBC_a847828a70d64218a7f8a07dc593d18b"/>
      <m:item xlName="_GBC_93b671836f0c458489385b23a607b078" concept="clcid-pte:QiTaFeiLiuDongZiChanYingShouTuiHuoChengBen" label="其他非流动资产-应收退货成本" periodRef="本期期初数" mulRef="_GBC_7c7ae7cee25948deb399f93e000e5ba2" unitRef="_GBC_b449fdd4941b4ff8a1bda3449b257e1d" addr="T0R4C6S1_1" formatStyle="Comma" appId="_GBC_a847828a70d64218a7f8a07dc593d18b"/>
      <m:placeholder xlName="_PLD_6bf4318a710a4573a9d949624e64b571" addr="T0R5C0S1_1"/>
      <m:item xlName="_GBC_1180514d3c7b4077aacaf3b14c3654be" concept="clcid-pte:QiTaFeiLiuDongZiChanHeTongZiChanZhangMianYuE" label="其他非流动资产-合同资产账面余额" mulRef="_GBC_7c7ae7cee25948deb399f93e000e5ba2" unitRef="_GBC_b449fdd4941b4ff8a1bda3449b257e1d" addr="T0R5C1S1_1" formatStyle="Comma" appId="_GBC_a847828a70d64218a7f8a07dc593d18b"/>
      <m:item xlName="_GBC_5abbbcd6fa1441c5b2c8ce7c066cf4bf" concept="clcid-pte:QiTaFeiLiuDongZiChanHeTongZiChanJianZhiZhunBei" label="其他非流动资产-合同资产减值准备" mulRef="_GBC_7c7ae7cee25948deb399f93e000e5ba2" unitRef="_GBC_b449fdd4941b4ff8a1bda3449b257e1d" addr="T0R5C2S1_1" formatStyle="Comma" appId="_GBC_a847828a70d64218a7f8a07dc593d18b"/>
      <m:item xlName="_GBC_2c75e46ccf344787b68c5fe7dbb60468" concept="clcid-pte:QiTaFeiLiuDongZiChanHeTongZiChan" label="其他非流动资产-合同资产" mulRef="_GBC_7c7ae7cee25948deb399f93e000e5ba2" unitRef="_GBC_b449fdd4941b4ff8a1bda3449b257e1d" addr="T0R5C3S1_1" formatStyle="Comma" appId="_GBC_a847828a70d64218a7f8a07dc593d18b"/>
      <m:item xlName="_GBC_c7f421bd62444f3bad6e127592545335" concept="clcid-pte:QiTaFeiLiuDongZiChanHeTongZiChanZhangMianYuE" label="其他非流动资产-合同资产账面余额" periodRef="本期期初数" mulRef="_GBC_7c7ae7cee25948deb399f93e000e5ba2" unitRef="_GBC_b449fdd4941b4ff8a1bda3449b257e1d" addr="T0R5C4S1_1" formatStyle="Comma" appId="_GBC_a847828a70d64218a7f8a07dc593d18b"/>
      <m:item xlName="_GBC_29198d96c38e47f0984a69481b70a723" concept="clcid-pte:QiTaFeiLiuDongZiChanHeTongZiChanJianZhiZhunBei" label="其他非流动资产-合同资产减值准备" periodRef="本期期初数" mulRef="_GBC_7c7ae7cee25948deb399f93e000e5ba2" unitRef="_GBC_b449fdd4941b4ff8a1bda3449b257e1d" addr="T0R5C5S1_1" formatStyle="Comma" appId="_GBC_a847828a70d64218a7f8a07dc593d18b"/>
      <m:item xlName="_GBC_a4a7148b268a4ed3b860b1edb726c601" concept="clcid-pte:QiTaFeiLiuDongZiChanHeTongZiChan" label="其他非流动资产-合同资产" periodRef="本期期初数" mulRef="_GBC_7c7ae7cee25948deb399f93e000e5ba2" unitRef="_GBC_b449fdd4941b4ff8a1bda3449b257e1d" addr="T0R5C6S1_1" formatStyle="Comma" appId="_GBC_a847828a70d64218a7f8a07dc593d18b"/>
      <m:tuple xlName="_TUP_c6dfc1e05023497e910b093bb9e7ab5f" concept="clcid-pte:QiTaChangQiZiChanMingXi" default_row="2" addr="T0R6C">
        <m:item xlName="_GBC_ae7e4779548b47f48a6e08f4dd6ba33b" concept="clcid-pte:QiTaChangQiZiChanXiangMuMingCheng" label="其他长期资产项目名称" addr="T0R6C0S1_1" appId="_GBC_a847828a70d64218a7f8a07dc593d18b"/>
        <m:item xlName="_GBC_76190ab963f84a1dbf50395cd2cdd11f" concept="clcid-pte:QiTaChangQiZiChanXiangMuZhangMianYuE" label="其他长期资产项目账面余额" mulRef="_GBC_7c7ae7cee25948deb399f93e000e5ba2" unitRef="_GBC_b449fdd4941b4ff8a1bda3449b257e1d" addr="T0R6C1S1_1" formatStyle="Comma" appId="_GBC_a847828a70d64218a7f8a07dc593d18b"/>
        <m:item xlName="_GBC_a368672750a7486683c0bdd27e2c2a1d" concept="clcid-pte:QiTaChangQiZiChanXiangMuJianZhiZhunBei" label="其他长期资产项目减值准备" mulRef="_GBC_7c7ae7cee25948deb399f93e000e5ba2" unitRef="_GBC_b449fdd4941b4ff8a1bda3449b257e1d" addr="T0R6C2S1_1" formatStyle="Comma" appId="_GBC_a847828a70d64218a7f8a07dc593d18b"/>
        <m:item xlName="_GBC_1b48a0cf4c9543e8a0aea490f5092b70" concept="clcid-pte:QiTaChangQiZiChanXiangMuJinE" label="其他长期资产项目金额" mulRef="_GBC_7c7ae7cee25948deb399f93e000e5ba2" unitRef="_GBC_b449fdd4941b4ff8a1bda3449b257e1d" addr="T0R6C3S1_1" formatStyle="Comma" appId="_GBC_a847828a70d64218a7f8a07dc593d18b"/>
        <m:item xlName="_GBC_1d5e448aed04408690becdbb7d6e201c" concept="clcid-pte:QiTaChangQiZiChanXiangMuZhangMianYuE" label="其他长期资产项目账面余额" periodRef="本期期初数" mulRef="_GBC_7c7ae7cee25948deb399f93e000e5ba2" unitRef="_GBC_b449fdd4941b4ff8a1bda3449b257e1d" addr="T0R6C4S1_1" formatStyle="Comma" appId="_GBC_a847828a70d64218a7f8a07dc593d18b"/>
        <m:item xlName="_GBC_ec1c685c0c484239ae62f5fa029a1217" concept="clcid-pte:QiTaChangQiZiChanXiangMuJianZhiZhunBei" label="其他长期资产项目减值准备" periodRef="本期期初数" mulRef="_GBC_7c7ae7cee25948deb399f93e000e5ba2" unitRef="_GBC_b449fdd4941b4ff8a1bda3449b257e1d" addr="T0R6C5S1_1" formatStyle="Comma" appId="_GBC_a847828a70d64218a7f8a07dc593d18b"/>
        <m:item xlName="_GBC_05fe99314cc845a5b09ec756c5e84a53" concept="clcid-pte:QiTaChangQiZiChanXiangMuJinE" label="其他长期资产项目金额" periodRef="本期期初数" mulRef="_GBC_7c7ae7cee25948deb399f93e000e5ba2" unitRef="_GBC_b449fdd4941b4ff8a1bda3449b257e1d" addr="T0R6C6S1_1" formatStyle="Comma" appId="_GBC_a847828a70d64218a7f8a07dc593d18b"/>
      </m:tuple>
      <m:placeholder xlName="_PLD_2bc4ec1082504b7fb1ecb35002cc15d7" addr="T0R8C0S1_1"/>
      <m:item xlName="_GBC_d12c33bdd14a47b4a555b1ed4879a1af" concept="clcid-pte:QiTaChangQiZiChanZhangMianYuE" label="其他长期资产账面余额" mulRef="_GBC_7c7ae7cee25948deb399f93e000e5ba2" unitRef="_GBC_b449fdd4941b4ff8a1bda3449b257e1d" addr="T0R8C1S1_1" formatStyle="Comma" appId="_GBC_a847828a70d64218a7f8a07dc593d18b">
        <m:complexRule comparator="Eq" title="其他长期资产账面余额" test="$_GBC_002f21da677c4b7bab54f24f8b5bc3ab+$_GBC_a1b076468a22497a9dcdf7cc77177145+$_GBC_b8a5b383c295446597df53681f3f0b25+$_GBC_1180514d3c7b4077aacaf3b14c3654be+$_GBC_76190ab963f84a1dbf50395cd2cdd11f" id="C75a0120a4a704e8d877204e20607483e"/>
      </m:item>
      <m:item xlName="_GBC_6d73da55204849bd82bcaf00a8727c5c" concept="clcid-pte:QiTaChangQiZiChanJianZhiZhunBei" label="其他长期资产减值准备" mulRef="_GBC_7c7ae7cee25948deb399f93e000e5ba2" unitRef="_GBC_b449fdd4941b4ff8a1bda3449b257e1d" addr="T0R8C2S1_1" formatStyle="Comma" appId="_GBC_a847828a70d64218a7f8a07dc593d18b">
        <m:complexRule comparator="Eq" title="其他长期资产减值准备" test="$_GBC_4e5ed4b0a6e842478516b95fc4708f96+$_GBC_4313aa49d7e54767bc64dab66deec808+$_GBC_ec0581fd701b401a8eae327ad55f1db7+$_GBC_5abbbcd6fa1441c5b2c8ce7c066cf4bf+$_GBC_a368672750a7486683c0bdd27e2c2a1d" id="C71c2bb5ae9f54e41b3c4d70335b7b906"/>
      </m:item>
      <m:item xlName="_GBC_4024b62b9171489a95eefef83a02f454" concept="clcid-pte:QiTaChangQiZiChan" label="其他长期资产" mulRef="_GBC_7c7ae7cee25948deb399f93e000e5ba2" unitRef="_GBC_b449fdd4941b4ff8a1bda3449b257e1d" addr="T0R8C3S1_1" formatStyle="Comma" appId="_GBC_a847828a70d64218a7f8a07dc593d18b">
        <m:complexRule comparator="Eq" title="其他长期资产" test=" $_GBC_76ab3a8a94e54bfdb71635d7a2afafd0 +  $_GBC_4dc6759bd4dd4f32b2b35d7d59784a4e +  $_GBC_db265e6419bc42c4b32f1cf1e04df798 +  $_GBC_2c75e46ccf344787b68c5fe7dbb60468 +  $_GBC_1b48a0cf4c9543e8a0aea490f5092b70" id="C15b3b140684242a0a6265e42de936908"/>
      </m:item>
      <m:item xlName="_GBC_aa326a1ce8de46eb98d8dc7aea1c4349" concept="clcid-pte:QiTaChangQiZiChanZhangMianYuE" label="其他长期资产账面余额" periodRef="本期期初数" mulRef="_GBC_7c7ae7cee25948deb399f93e000e5ba2" unitRef="_GBC_b449fdd4941b4ff8a1bda3449b257e1d" addr="T0R8C4S1_1" formatStyle="Comma" appId="_GBC_a847828a70d64218a7f8a07dc593d18b">
        <m:complexRule comparator="Eq" title="其他长期资产账面余额@本期期初数" test=" $_GBC_347df9d3238d4d83aad3a3dcd81ca494 +  $_GBC_6302d80e058a4ff5924f2a3faf27839e +  $_GBC_f41c6236f97d45ab866a4e634b5091bc +  $_GBC_c7f421bd62444f3bad6e127592545335 +  $_GBC_1d5e448aed04408690becdbb7d6e201c" id="C0046382b862f40c683fcf1c4a5a39c3b"/>
      </m:item>
      <m:item xlName="_GBC_fe9bea7973d64c36a5930a3f8db840df" concept="clcid-pte:QiTaChangQiZiChanJianZhiZhunBei" label="其他长期资产减值准备" periodRef="本期期初数" mulRef="_GBC_7c7ae7cee25948deb399f93e000e5ba2" unitRef="_GBC_b449fdd4941b4ff8a1bda3449b257e1d" addr="T0R8C5S1_1" formatStyle="Comma" appId="_GBC_a847828a70d64218a7f8a07dc593d18b">
        <m:complexRule comparator="Eq" title="其他长期资产减值准备@本期期初数" test="$_GBC_54baec13ed804b92b586a67067aad294+$_GBC_62702481b20049cd9dce652ffa11209b+$_GBC_ce9f879a5a02401f92cf14792e2f8690+$_GBC_29198d96c38e47f0984a69481b70a723+$_GBC_ec1c685c0c484239ae62f5fa029a1217" id="C35f3ab012b994fd8acf2813715dd9fad"/>
      </m:item>
      <m:item xlName="_GBC_5c3a23d70b064b839125be015c1be5b7" concept="clcid-pte:QiTaChangQiZiChan" label="其他长期资产" periodRef="本期期初数" mulRef="_GBC_7c7ae7cee25948deb399f93e000e5ba2" unitRef="_GBC_b449fdd4941b4ff8a1bda3449b257e1d" addr="T0R8C6S1_1" formatStyle="Comma" appId="_GBC_a847828a70d64218a7f8a07dc593d18b">
        <m:complexRule comparator="Eq" title="其他长期资产@本期期初数" test=" $_GBC_21dd7bdbf9e445dca4d95adcf53c578a +  $_GBC_741c4dc64556445e8ea6237cd60731e7 +  $_GBC_93b671836f0c458489385b23a607b078 +  $_GBC_a4a7148b268a4ed3b860b1edb726c601 +  $_GBC_05fe99314cc845a5b09ec756c5e84a53" id="Cf0285176d3a24cf7906b4616646f430f"/>
      </m:item>
      <m:item xlName="_GBC_d2d37b97b8df4ba1b7bcbf3e8c04d024" concept="clcid-pte:QiTaChangQiZiChanDeShuoMing" label="其他长期资产的说明" appId="_GBC_a847828a70d64218a7f8a07dc593d18b"/>
    </m:section>
    <m:section xlName="_SEC_5e661212a7bc42d1ac34de3b0e67574d" title="短期借款分类" convertSummaryRule="NoConvert" helpId="112001079">
      <m:item xlName="_GBC_d7624f1054024527b72d59c4122e81cb" concept="clcid-ci-ar:ShiFouShiYongDuanQiJieKuanFenLei" label="是否适用：短期借款分类" selectOptions="_buildInAppliance" controlType="CustomCheckbox" cRanges="{&quot;StartName&quot;:&quot;_GBC_d7624f1054024527b72d59c4122e81cb&quot;,&quot;EndName&quot;:&quot;_GBC_39c88fc069c44763b7ed661bff072142&quot;,&quot;CType&quot;:1,&quot;DisplayText&quot;:null}"/>
      <m:item xlName="_GBC_8d30fbb8785645499f9234dccd6e5b81" concept="clcid-ci-ar:DanWeiCaiWuFuZhuDuanQiJieKuanFenLei" label="单位：财务附注：短期借款分类" selectOptions="_buildInScales" controlType="Combobox" cellType="Scale" appId="_GBC_d7624f1054024527b72d59c4122e81cb"/>
      <m:item xlName="_GBC_f7294c19819e4515b1d98b3d42f8d07c" concept="clcid-ci-ar:BiZhongCaiWuFuZhuDuanQiJieKuanFenLei" label="币种：财务附注：短期借款分类" selectOptions="_buildInISO4217" controlType="Combobox" cellType="Measure" appId="_GBC_d7624f1054024527b72d59c4122e81cb"/>
      <m:placeholder xlName="_PLD_7d518e78e06f4dc9b46aae7b6b47fd01" addr="T0R0C0S1_1"/>
      <m:placeholder xlName="_PLD_cda187315847461e8ed854d1807d3b14" addr="T0R0C1S1_1"/>
      <m:placeholder xlName="_PLD_805e4b849be14c0ab0ca7f324971119b" addr="T0R0C2S1_1"/>
      <m:placeholder xlName="_PLD_96c7898e5c3648b5bed5208d4128b856" addr="T0R1C0S1_1"/>
      <m:item xlName="_GBC_9c8d6bae1c814892b44f953b1dab55ab" concept="clcid-pte:DuanQiJieKuanZhongDeZhiYaJieKuanJinE" label="短期借款中的质押借款金额" mulRef="_GBC_8d30fbb8785645499f9234dccd6e5b81" unitRef="_GBC_f7294c19819e4515b1d98b3d42f8d07c" addr="T0R1C1S1_1" formatStyle="Comma" appId="_GBC_d7624f1054024527b72d59c4122e81cb"/>
      <m:item xlName="_GBC_413434649a2044c3b4c353e39d91245c" concept="clcid-pte:DuanQiJieKuanZhongDeZhiYaJieKuanJinE" label="短期借款中的质押借款金额" periodRef="本期期初数" mulRef="_GBC_8d30fbb8785645499f9234dccd6e5b81" unitRef="_GBC_f7294c19819e4515b1d98b3d42f8d07c" addr="T0R1C2S1_1" formatStyle="Comma" appId="_GBC_d7624f1054024527b72d59c4122e81cb"/>
      <m:placeholder xlName="_PLD_bcbf899675a843ff9ce77386cd81bb96" addr="T0R2C0S1_1"/>
      <m:item xlName="_GBC_9fdcb786abdf46dda7d3df51110c4bfc" concept="clcid-pte:DuanQiJieKuanZhongDeDiYaJieKuanJinE" label="短期借款中的抵押借款金额" mulRef="_GBC_8d30fbb8785645499f9234dccd6e5b81" unitRef="_GBC_f7294c19819e4515b1d98b3d42f8d07c" addr="T0R2C1S1_1" formatStyle="Comma" appId="_GBC_d7624f1054024527b72d59c4122e81cb"/>
      <m:item xlName="_GBC_d81f177dfe1348b597892bac0a07049e" concept="clcid-pte:DuanQiJieKuanZhongDeDiYaJieKuanJinE" label="短期借款中的抵押借款金额" periodRef="本期期初数" mulRef="_GBC_8d30fbb8785645499f9234dccd6e5b81" unitRef="_GBC_f7294c19819e4515b1d98b3d42f8d07c" addr="T0R2C2S1_1" formatStyle="Comma" appId="_GBC_d7624f1054024527b72d59c4122e81cb"/>
      <m:placeholder xlName="_PLD_5b1c67bd9ddf4fbba6b1d8b1566893f3" addr="T0R3C0S1_1"/>
      <m:item xlName="_GBC_9cc300a89350438a9f74428d341fb4c4" concept="clcid-pte:DuanQiJieKuanZhongDeDanBaoJieKuanJinE" label="短期借款中的担保借款金额" mulRef="_GBC_8d30fbb8785645499f9234dccd6e5b81" unitRef="_GBC_f7294c19819e4515b1d98b3d42f8d07c" addr="T0R3C1S1_1" formatStyle="Comma" appId="_GBC_d7624f1054024527b72d59c4122e81cb"/>
      <m:item xlName="_GBC_330aa0cc3db9459d806da36992f914f9" concept="clcid-pte:DuanQiJieKuanZhongDeDanBaoJieKuanJinE" label="短期借款中的担保借款金额" periodRef="本期期初数" mulRef="_GBC_8d30fbb8785645499f9234dccd6e5b81" unitRef="_GBC_f7294c19819e4515b1d98b3d42f8d07c" addr="T0R3C2S1_1" formatStyle="Comma" appId="_GBC_d7624f1054024527b72d59c4122e81cb"/>
      <m:placeholder xlName="_PLD_9eeb82c67c1842d4b64fd1f1eced3a94" addr="T0R4C0S1_1"/>
      <m:item xlName="_GBC_3fd39c6a15884ff5a35bcee00cc2aad2" concept="clcid-pte:DuanQiJieKuanZhongDeXinYongJieKuanJinE" label="短期借款中的信用借款金额" mulRef="_GBC_8d30fbb8785645499f9234dccd6e5b81" unitRef="_GBC_f7294c19819e4515b1d98b3d42f8d07c" addr="T0R4C1S1_1" formatStyle="Comma" appId="_GBC_d7624f1054024527b72d59c4122e81cb"/>
      <m:item xlName="_GBC_dd52ec738d754a1aa1ef64306c8782a3" concept="clcid-pte:DuanQiJieKuanZhongDeXinYongJieKuanJinE" label="短期借款中的信用借款金额" periodRef="本期期初数" mulRef="_GBC_8d30fbb8785645499f9234dccd6e5b81" unitRef="_GBC_f7294c19819e4515b1d98b3d42f8d07c" addr="T0R4C2S1_1" formatStyle="Comma" appId="_GBC_d7624f1054024527b72d59c4122e81cb"/>
      <m:tuple xlName="_TUP_9930c78a398e4db18b81950cb346b5b4" concept="clcid-pte:QiTaDuanQiJieKuan" default_row="2" addr="T0R5C">
        <m:item xlName="_GBC_710cd145e0ad4409b4d0cd08c5f09944" concept="clcid-pte:QiTaDuanQiJieKuanXiangMu" label="其他短期借款项目" addr="T0R5C0S1_1" appId="_GBC_d7624f1054024527b72d59c4122e81cb"/>
        <m:item xlName="_GBC_a9742580f02a40c5a12bb16c6c524d81" concept="clcid-pte:QiTaDuanQiJieKuanXiangMuJinE" label="其他短期借款项目金额" mulRef="_GBC_8d30fbb8785645499f9234dccd6e5b81" unitRef="_GBC_f7294c19819e4515b1d98b3d42f8d07c" addr="T0R5C1S1_1" formatStyle="Comma" appId="_GBC_d7624f1054024527b72d59c4122e81cb"/>
        <m:item xlName="_GBC_5e9116cf814f4a8985d2ea2b4dc156ce" concept="clcid-pte:QiTaDuanQiJieKuanXiangMuJinE" label="其他短期借款项目金额" periodRef="本期期初数" mulRef="_GBC_8d30fbb8785645499f9234dccd6e5b81" unitRef="_GBC_f7294c19819e4515b1d98b3d42f8d07c" addr="T0R5C2S1_1" formatStyle="Comma" appId="_GBC_d7624f1054024527b72d59c4122e81cb"/>
      </m:tuple>
      <m:placeholder xlName="_PLD_3cc245a62978441989f964f8ad3b6015" addr="T0R7C0S1_1"/>
      <m:item xlName="_GBC_cb64f1ffc04144c5a62749444b828e0f" concept="clcid-pte:DuanQiJieKuan" label="短期借款" mulRef="_GBC_8d30fbb8785645499f9234dccd6e5b81" unitRef="_GBC_f7294c19819e4515b1d98b3d42f8d07c" addr="T0R7C1S1_1" formatStyle="Comma" appId="_GBC_d7624f1054024527b72d59c4122e81cb">
        <m:complexRule comparator="Eq" title="短期借款" test=" $_GBC_9c8d6bae1c814892b44f953b1dab55ab +  $_GBC_9fdcb786abdf46dda7d3df51110c4bfc +  $_GBC_9cc300a89350438a9f74428d341fb4c4 +  $_GBC_3fd39c6a15884ff5a35bcee00cc2aad2 +  $_GBC_a9742580f02a40c5a12bb16c6c524d81" id="Ccad4cf81a898446fba4f27f3b1aa82e2" serialType="1"/>
      </m:item>
      <m:item xlName="_GBC_c8b0597b1acd4ceda74c70b6690566f3" concept="clcid-pte:DuanQiJieKuan" label="短期借款" periodRef="本期期初数" mulRef="_GBC_8d30fbb8785645499f9234dccd6e5b81" unitRef="_GBC_f7294c19819e4515b1d98b3d42f8d07c" addr="T0R7C2S1_1" formatStyle="Comma" appId="_GBC_d7624f1054024527b72d59c4122e81cb">
        <m:complexRule comparator="Eq" title="短期借款@本期期初数" test=" $_GBC_413434649a2044c3b4c353e39d91245c +  $_GBC_d81f177dfe1348b597892bac0a07049e +  $_GBC_330aa0cc3db9459d806da36992f914f9 +  $_GBC_dd52ec738d754a1aa1ef64306c8782a3 +  $_GBC_5e9116cf814f4a8985d2ea2b4dc156ce" id="C7e18b1a570dd42c381eca34c8bd2563a" serialType="1"/>
      </m:item>
      <m:item xlName="_GBC_39c88fc069c44763b7ed661bff072142" concept="clcid-pte:DuanQiJieKuanFenLeiDeShuoMing" label="短期借款分类的说明" appId="_GBC_d7624f1054024527b72d59c4122e81cb"/>
    </m:section>
    <m:section xlName="_SEC_b35d2ea88a124242b0bd88394a858993" title="已到期未偿还的短期借款情况" convertSummaryRule="NoConvert" helpId="112001079">
      <m:item xlName="_GBC_b92057263cbf4b81a96df7b9d664c576" concept="clcid-ci-ar:ShiFouShiYongYiYuQiWeiChangHuanDeDuanQiJieKuanQingKuang" label="是否适用：已逾期未偿还的短期借款情况" selectOptions="_buildInAppliance" controlType="CustomCheckbox" cRanges="{&quot;StartName&quot;:&quot;_GBC_b92057263cbf4b81a96df7b9d664c576&quot;,&quot;EndName&quot;:&quot;_SEC_9e83e8a1eaef49a2bcf3305ce706c98e&quot;,&quot;CType&quot;:1,&quot;DisplayText&quot;:null}"/>
      <m:region xlName="_SEC_9e83e8a1eaef49a2bcf3305ce706c98e" title="本期末已逾期未偿还的短期借款总额为（空）元">
        <m:item xlName="_GBC_8f8ba54b4a0b4025818b411452cb17a9" concept="clcid-pte:YiYuQiWeiChangHuanDeDuanQiJieKuanZongE" label="已逾期未偿还的短期借款总额" formatStyle="Comma" appId="_GBC_b92057263cbf4b81a96df7b9d664c576"/>
      </m:region>
      <m:item xlName="_GBC_7c9437a678604c0382802a3e97f4d126" concept="clcid-ci-ar:ShiFouShiYongQiZhongZhongYaoDeYiYuQiWeiChangHuanDeDuanQiJieKuanQingKuang" label="是否适用：其中重要的已逾期未偿还的短期借款情况" selectOptions="_buildInAppliance" controlType="CustomCheckbox" cRanges="{&quot;StartName&quot;:&quot;_GBC_7c9437a678604c0382802a3e97f4d126&quot;,&quot;EndName&quot;:&quot;_GBC_fa0121af2e4541a88b9484ce98c91eb1&quot;,&quot;CType&quot;:1,&quot;DisplayText&quot;:null}"/>
      <m:item xlName="_GBC_efef26738b0b462cb56a4157d3518a6f" concept="clcid-ci-ar:DanWeiCaiWuFuZhuYuQiDuanQiJieKuanQingKuang" label="单位：财务附注：逾期短期借款情况" selectOptions="_buildInScales" controlType="Combobox" cellType="Scale" appId="_GBC_7c9437a678604c0382802a3e97f4d126"/>
      <m:item xlName="_GBC_05f2ac5e19bc4eb5adac08fe2d27681f" concept="clcid-ci-ar:BiZhongCaiWuFuZhuYuQiDuanQiJieKuanQingKuang" label="币种：财务附注：逾期短期借款情况" selectOptions="_buildInISO4217" controlType="Combobox" cellType="Measure" appId="_GBC_7c9437a678604c0382802a3e97f4d126"/>
      <m:placeholder xlName="_PLD_d77be635677f40fd847d071138ad63bc" addr="T0R0C0S1_1"/>
      <m:placeholder xlName="_PLD_6d28a3f0647b4c31864a0dff36a0880b" addr="T0R0C1S1_1"/>
      <m:placeholder xlName="_PLD_21639f0c340d436bb66b0e1f2fa0f06a" addr="T0R0C2S1_1"/>
      <m:placeholder xlName="_PLD_83d3b38f1a9b40048c3e0bbc7ee54506" addr="T0R0C3S1_1"/>
      <m:placeholder xlName="_PLD_bcb4d96e1720442292c4d90edb97dc75" addr="T0R0C4S1_1"/>
      <m:tuple xlName="_TUP_2f901e1d528040afa4488d2f5acfdea7" concept="clcid-pte:YuQiJieKuanDaiKuanMingXi" default_row="2" addr="T0R1C">
        <m:item xlName="_GBC_4407abaa9de04d30a77ef99dcbdc52a4" concept="clcid-pte:YuQiJieKuanDaiKuanDanWei" label="逾期借款贷款单位" addr="T0R1C0S1_1" appId="_GBC_7c9437a678604c0382802a3e97f4d126"/>
        <m:item xlName="_GBC_5ef77bd2e74d40cfb0e3c6aae3862c57" concept="clcid-pte:YuQiJieKuanDaiKuanJinE" label="逾期借款贷款金额" mulRef="_GBC_efef26738b0b462cb56a4157d3518a6f" unitRef="_GBC_05f2ac5e19bc4eb5adac08fe2d27681f" addr="T0R1C1S1_1" formatStyle="Comma" appId="_GBC_7c9437a678604c0382802a3e97f4d126"/>
        <m:item xlName="_GBC_01cb57d9d6354556b4d06038c160cf5a" concept="clcid-pte:YuQiJieKuanDaiKuanLiLv" label="逾期借款贷款利率" addr="T0R1C2S1_1" baseScale="0.01" formatStyle="Comma" appId="_GBC_7c9437a678604c0382802a3e97f4d126"/>
        <m:item xlName="_GBC_c27f948be3ac45548ab6367e3a2e91de" concept="clcid-pte:YuQiJieKuanYuQiShiJian" label="逾期借款逾期时间" addr="T0R1C3S1_1" appId="_GBC_7c9437a678604c0382802a3e97f4d126"/>
        <m:item xlName="_GBC_f277f08fc9204c57a0e9b16ed0795534" concept="clcid-pte:YuQiJieKuanYuQiLiLv" label="逾期借款逾期利率" addr="T0R1C4S1_1" baseScale="0.01" formatStyle="Comma" appId="_GBC_7c9437a678604c0382802a3e97f4d126"/>
      </m:tuple>
      <m:placeholder xlName="_PLD_2d40a8e21238491eaa14c77364e730e1" addr="T0R3C0S1_1"/>
      <m:item xlName="_GBC_fa0121af2e4541a88b9484ce98c91eb1" concept="clcid-pte:YuQiJieKuanDaiKuanJinEHeJi" label="逾期借款贷款金额合计" mulRef="_GBC_efef26738b0b462cb56a4157d3518a6f" unitRef="_GBC_05f2ac5e19bc4eb5adac08fe2d27681f" addr="T0R3C1S1_1" formatStyle="Comma" appId="_GBC_7c9437a678604c0382802a3e97f4d126">
        <m:complexRule comparator="Eq" title="逾期借款贷款金额合计" test=" $_GBC_5ef77bd2e74d40cfb0e3c6aae3862c57" id="C4ce28c13d73f4ae283c9824a4b25b551"/>
      </m:item>
    </m:section>
    <m:section xlName="_SEC_7331bb834b364e3baab9f33a89c455ca" title="短期借款的说明" helpId="112001079">
      <m:item xlName="_GBC_c52256f82238457bbb4708bc99652730" concept="clcid-ci-ar:ShiFouShiYongDuanQiJieKuanDeShuoMing" label="是否适用：短期借款的说明" selectOptions="_buildInAppliance" controlType="CustomCheckbox" cRanges="{&quot;StartName&quot;:&quot;_GBC_c52256f82238457bbb4708bc99652730&quot;,&quot;EndName&quot;:&quot;_GBC_18b2e0bc8e9f4f2f830d40965d308f8e&quot;,&quot;CType&quot;:1,&quot;DisplayText&quot;:null}"/>
      <m:item xlName="_GBC_18b2e0bc8e9f4f2f830d40965d308f8e" concept="clcid-pte:DuanQiJieKuanDeShuoMing" label="短期借款的说明" appId="_GBC_c52256f82238457bbb4708bc99652730"/>
    </m:section>
    <m:section xlName="_SEC_76cb151d14e6437cbef4c8c5df1588bd" title="交易性金融负债" helpId="112001080">
      <m:item xlName="_GBC_c7e98597070f45a4a30160e35e818445" concept="clcid-ci-ar:ShiFouShiYongJiaoYiXingJinRongFuZhai" label="是否适用：交易性金融负债" selectOptions="_buildInAppliance" controlType="CustomCheckbox" cRanges="[{&quot;StartName&quot;:&quot;_GBC_c7e98597070f45a4a30160e35e818445&quot;,&quot;EndName&quot;:&quot;_GBC_47c0e978068c440f934a2ee21bf7b07f&quot;,&quot;CType&quot;:1}]"/>
      <m:item xlName="_GBC_d8a191bb86fa450a980e62ff77f5f4db" concept="clcid-ci-ar:DanWeiCaiWuFuZhuJiaoYiXingJinRongFuZhai" label="单位：财务附注：交易性金融负债" selectOptions="_buildInScales" controlType="Combobox" cellType="Scale" appId="_GBC_c7e98597070f45a4a30160e35e818445"/>
      <m:item xlName="_GBC_38af494778db4aada35de89630b8e40c" concept="clcid-ci-ar:BiZhongCaiWuFuZhuJiaoYiXingJinRongFuZhai" label="币种：财务附注：交易性金融负债" selectOptions="_buildInISO4217" controlType="Combobox" cellType="Measure" appId="_GBC_c7e98597070f45a4a30160e35e818445"/>
      <m:placeholder xlName="_PLD_0888c2a31fbf4ac9b9be17f2eeae2edd" addr="T0R0C0S1_1"/>
      <m:placeholder xlName="_PLD_723d03b7af45458dbeb5a224d75fee9c" addr="T0R0C1S1_1"/>
      <m:placeholder xlName="_PLD_606bbb6dd90242ef91316cf782cca1a5" addr="T0R0C2S1_1"/>
      <m:placeholder xlName="_PLD_64cc2865cc244f0da7f42fa3f1ce2b6a" addr="T0R0C3S1_1"/>
      <m:placeholder xlName="_PLD_d49cb0f2d665490b81b46c9e89fe48b9" addr="T0R0C4S1_1"/>
      <m:placeholder xlName="_PLD_a1df7d30ad224a67a8319ab3d4b65a31" addr="T0R1C0S1_1"/>
      <m:item xlName="_GBC_30061043d2a04c45a8c085fa3222d354" concept="clcid-pte:JiaoYiXingJinRongFuZhaiZhongDeJiaoYiXingJinRongFuZhai" label="交易性金融负债中的交易性金融负债" periodRef="本期期初数" mulRef="_GBC_d8a191bb86fa450a980e62ff77f5f4db" unitRef="_GBC_38af494778db4aada35de89630b8e40c" addr="T0R1C1S1_1" formatStyle="Comma" appId="_GBC_c7e98597070f45a4a30160e35e818445">
        <m:complexRule comparator="Eq" title="交易性金融负债中的交易性金融负债@本期期初数" id="C462d97ea9a774bc696fd9c803a3f749a"/>
      </m:item>
      <m:item xlName="_GBC_c040120c50134365bcd57db47fb1d5a7" concept="clcid-pte:JiaoYiXingJinRongFuZhaiZhongDeJiaoYiXingJinRongFuZhaiBenQiZengJia" label="交易性金融负债中的交易性金融负债本期增加" mulRef="_GBC_d8a191bb86fa450a980e62ff77f5f4db" unitRef="_GBC_38af494778db4aada35de89630b8e40c" addr="T0R1C2S1_1" formatStyle="Comma" appId="_GBC_c7e98597070f45a4a30160e35e818445">
        <m:complexRule comparator="Eq" title="交易性金融负债中的交易性金融负债本期增加" id="C05c783a4b12442c4a0c8a8006573d18a"/>
      </m:item>
      <m:item xlName="_GBC_c9f5685241074d1790a9214e8ffba4e1" concept="clcid-pte:JiaoYiXingJinRongFuZhaiZhongDeJiaoYiXingJinRongFuZhaiBenQiJianShao" label="交易性金融负债中的交易性金融负债本期减少" mulRef="_GBC_d8a191bb86fa450a980e62ff77f5f4db" unitRef="_GBC_38af494778db4aada35de89630b8e40c" addr="T0R1C3S1_1" formatStyle="Comma" appId="_GBC_c7e98597070f45a4a30160e35e818445">
        <m:complexRule comparator="Eq" title="交易性金融负债中的交易性金融负债本期减少" id="C9eb237a0eb5943dc95ada5a89922ee61"/>
      </m:item>
      <m:item xlName="_GBC_f59cfb0f573f41f5b0624b05ec1527e4" concept="clcid-pte:JiaoYiXingJinRongFuZhaiZhongDeJiaoYiXingJinRongFuZhai" label="交易性金融负债中的交易性金融负债" mulRef="_GBC_d8a191bb86fa450a980e62ff77f5f4db" unitRef="_GBC_38af494778db4aada35de89630b8e40c" addr="T0R1C4S1_1" formatStyle="Comma" appId="_GBC_c7e98597070f45a4a30160e35e818445">
        <m:complexRule comparator="Eq" title="交易性金融负债中的交易性金融负债" id="C5fa3170d12674ffa80883fcd37c9ed7f"/>
      </m:item>
      <m:placeholder xlName="_PLD_ee6544aff742472ba55d6fb0c1c91a6f" addr="T0R2C0S1_1"/>
      <m:tuple xlName="_TUP_bd39d8f897744f41a6a71c10e9b2facb" concept="clcid-pte:JiaoYiXingJinRongFuZhaiZhongDeJiaoYiXingJinRongFuZhaiMingXi" default_row="2" addr="T0R3C">
        <m:item xlName="_GBC_a2a15f0a57ed48c1826afb49e8f3d2e8" concept="clcid-pte:JiaoYiXingJinRongFuZhaiZhongDeJiaoYiXingJinRongFuZhaiMingXiXiangMu" label="交易性金融负债中的交易性金融负债明细-项目" addr="T0R3C0S1_1" appId="_GBC_c7e98597070f45a4a30160e35e818445"/>
        <m:item xlName="_GBC_155fe77d7cce42468fb31ccdc477ef8f" concept="clcid-pte:JiaoYiXingJinRongFuZhaiZhongDeJiaoYiXingJinRongFuZhaiMingXiFaShengE" label="交易性金融负债中的交易性金融负债明细-发生额" periodRef="本期期初数" mulRef="_GBC_d8a191bb86fa450a980e62ff77f5f4db" unitRef="_GBC_38af494778db4aada35de89630b8e40c" addr="T0R3C1S1_1" formatStyle="Comma" appId="_GBC_c7e98597070f45a4a30160e35e818445"/>
        <m:item xlName="_GBC_ff23e78918c348e682f85f7799a95ed3" concept="clcid-pte:JiaoYiXingJinRongFuZhaiZhongDeJiaoYiXingJinRongFuZhaiMingXiBenQiZengJia" label="交易性金融负债中的交易性金融负债明细-本期增加" mulRef="_GBC_d8a191bb86fa450a980e62ff77f5f4db" unitRef="_GBC_38af494778db4aada35de89630b8e40c" addr="T0R3C2S1_1" formatStyle="Comma" appId="_GBC_c7e98597070f45a4a30160e35e818445"/>
        <m:item xlName="_GBC_2669f17380d44490af149568243165cc" concept="clcid-pte:JiaoYiXingJinRongFuZhaiZhongDeJiaoYiXingJinRongFuZhaiMingXiBenQiJianShao" label="交易性金融负债中的交易性金融负债明细-本期减少" mulRef="_GBC_d8a191bb86fa450a980e62ff77f5f4db" unitRef="_GBC_38af494778db4aada35de89630b8e40c" addr="T0R3C3S1_1" formatStyle="Comma" appId="_GBC_c7e98597070f45a4a30160e35e818445"/>
        <m:item xlName="_GBC_e272f15e4adf482f8a39ee07f3e5c71e" concept="clcid-pte:JiaoYiXingJinRongFuZhaiZhongDeJiaoYiXingJinRongFuZhaiMingXiFaShengE" label="交易性金融负债中的交易性金融负债明细-发生额" mulRef="_GBC_d8a191bb86fa450a980e62ff77f5f4db" unitRef="_GBC_38af494778db4aada35de89630b8e40c" addr="T0R3C4S1_1" formatStyle="Comma" appId="_GBC_c7e98597070f45a4a30160e35e818445"/>
      </m:tuple>
      <m:placeholder xlName="_PLD_f9ce1039e71a45f7b16fba388268e400" addr="T0R5C0S1_1"/>
      <m:item xlName="_GBC_2b87e189fb5348b0b74f7b2db394db73" concept="clcid-pte:ZhiDingWeiYiGongYunJiaZhiJiLiangQieQiBianDongJiRuDangQiSunYiDeJinRongFuZhai" label="指定为以公允价值计量且其变动计入当期损益的金融负债" periodRef="本期期初数" mulRef="_GBC_d8a191bb86fa450a980e62ff77f5f4db" unitRef="_GBC_38af494778db4aada35de89630b8e40c" addr="T0R5C1S1_1" formatStyle="Comma" appId="_GBC_c7e98597070f45a4a30160e35e818445">
        <m:complexRule comparator="Eq" title="指定为以公允价值计量且其变动计入当期损益的金融负债@本期期初数" id="Cbf6908c98c08423ba6b81a7df7b40297"/>
      </m:item>
      <m:item xlName="_GBC_c9d2dbb188ce44ddb67f8c7ef6eba950" concept="clcid-pte:ZhiDingWeiYiGongYunJiaZhiJiLiangQieQiBianDongJiRuDangQiSunYiDeJinRongFuZhaiBenQiZengJia" label="指定为以公允价值计量且其变动计入当期损益的金融负债本期增加" mulRef="_GBC_d8a191bb86fa450a980e62ff77f5f4db" unitRef="_GBC_38af494778db4aada35de89630b8e40c" addr="T0R5C2S1_1" formatStyle="Comma" appId="_GBC_c7e98597070f45a4a30160e35e818445">
        <m:complexRule comparator="Eq" title="指定为以公允价值计量且其变动计入当期损益的金融负债本期增加" id="C81e45879a99b40f399f5cc712c035a65"/>
      </m:item>
      <m:item xlName="_GBC_cdfa6adef61c4e58bb344077b3c98024" concept="clcid-pte:ZhiDingWeiYiGongYunJiaZhiJiLiangQieQiBianDongJiRuDangQiSunYiDeJinRongFuZhaiBenQiJianShao" label="指定为以公允价值计量且其变动计入当期损益的金融负债本期减少" mulRef="_GBC_d8a191bb86fa450a980e62ff77f5f4db" unitRef="_GBC_38af494778db4aada35de89630b8e40c" addr="T0R5C3S1_1" formatStyle="Comma" appId="_GBC_c7e98597070f45a4a30160e35e818445">
        <m:complexRule comparator="Eq" title="指定为以公允价值计量且其变动计入当期损益的金融负债本期减少" id="Cb4fca96ffe6445edbf3db6afa5f7e7c3"/>
      </m:item>
      <m:item xlName="_GBC_8cf119b45d894fe698696e6dfb0624eb" concept="clcid-pte:ZhiDingWeiYiGongYunJiaZhiJiLiangQieQiBianDongJiRuDangQiSunYiDeJinRongFuZhai" label="指定为以公允价值计量且其变动计入当期损益的金融负债" mulRef="_GBC_d8a191bb86fa450a980e62ff77f5f4db" unitRef="_GBC_38af494778db4aada35de89630b8e40c" addr="T0R5C4S1_1" formatStyle="Comma" appId="_GBC_c7e98597070f45a4a30160e35e818445">
        <m:complexRule comparator="Eq" title="指定为以公允价值计量且其变动计入当期损益的金融负债" id="C7fd773215e9049d68173da8c944cb8b6"/>
      </m:item>
      <m:placeholder xlName="_PLD_93aa959646054601b6e8560403bfebb7" addr="T0R6C0S1_1"/>
      <m:tuple xlName="_TUP_9b079d2509264f959a26d640488a5bf5" concept="clcid-pte:ZhiDingWeiYiGongYunJiaZhiJiLiangQieQiBianDongJiRuDangQiSunYiDeJinRongFuZhaiMingXi" default_row="2" addr="T0R7C">
        <m:item xlName="_GBC_2902bdc30d02431c97086e50ea930b3e" concept="clcid-pte:ZhiDingWeiYiGongYunJiaZhiJiLiangQieQiBianDongJiRuDangQiSunYiDeJinRongFuZhaiMingXiXiangMuMingCheng" label="指定为以公允价值计量且其变动计入当期损益的金融负债明细-项目名称" addr="T0R7C0S1_1" appId="_GBC_c7e98597070f45a4a30160e35e818445"/>
        <m:item xlName="_GBC_a9ac536dea1f4d2da444d0501d90fc0e" concept="clcid-pte:ZhiDingWeiYiGongYunJiaZhiJiLiangQieQiBianDongJiRuDangQiSunYiDeJinRongFuZhaiMingXiGongYunJiaZhi" label="指定为以公允价值计量且其变动计入当期损益的金融负债明细-公允价值" periodRef="本期期初数" mulRef="_GBC_d8a191bb86fa450a980e62ff77f5f4db" unitRef="_GBC_38af494778db4aada35de89630b8e40c" addr="T0R7C1S1_1" formatStyle="Comma" appId="_GBC_c7e98597070f45a4a30160e35e818445"/>
        <m:item xlName="_GBC_781fb975be704a25aef587fef9f9b086" concept="clcid-pte:ZhiDingWeiYiGongYunJiaZhiJiLiangQieQiBianDongJiRuDangQiSunYiDeJinRongFuZhaiMingXiBenQiZengJia" label="指定为以公允价值计量且其变动计入当期损益的金融负债明细-本期增加" mulRef="_GBC_d8a191bb86fa450a980e62ff77f5f4db" unitRef="_GBC_38af494778db4aada35de89630b8e40c" addr="T0R7C2S1_1" formatStyle="Comma" appId="_GBC_c7e98597070f45a4a30160e35e818445"/>
        <m:item xlName="_GBC_21c326e7e52f460088d72f98ec8bb0d7" concept="clcid-pte:ZhiDingWeiYiGongYunJiaZhiJiLiangQieQiBianDongJiRuDangQiSunYiDeJinRongFuZhaiMingXiBenQiJianShao" label="指定为以公允价值计量且其变动计入当期损益的金融负债明细-本期减少" mulRef="_GBC_d8a191bb86fa450a980e62ff77f5f4db" unitRef="_GBC_38af494778db4aada35de89630b8e40c" addr="T0R7C3S1_1" formatStyle="Comma" appId="_GBC_c7e98597070f45a4a30160e35e818445"/>
        <m:item xlName="_GBC_1963026c008b42c3a94c057ccba61e07" concept="clcid-pte:ZhiDingWeiYiGongYunJiaZhiJiLiangQieQiBianDongJiRuDangQiSunYiDeJinRongFuZhaiMingXiGongYunJiaZhi" label="指定为以公允价值计量且其变动计入当期损益的金融负债明细-公允价值" mulRef="_GBC_d8a191bb86fa450a980e62ff77f5f4db" unitRef="_GBC_38af494778db4aada35de89630b8e40c" addr="T0R7C4S1_1" formatStyle="Comma" appId="_GBC_c7e98597070f45a4a30160e35e818445"/>
      </m:tuple>
      <m:placeholder xlName="_PLD_80300316e2fb44c4900112fd82e521a9" addr="T0R9C0S1_1"/>
      <m:item xlName="_GBC_3f0e6961a8664d5bac3964ed3902ece7" concept="clcid-pte:JiaoYiXingJinRongFuZhai" label="交易性金融负债" periodRef="本期期初数" mulRef="_GBC_d8a191bb86fa450a980e62ff77f5f4db" unitRef="_GBC_38af494778db4aada35de89630b8e40c" addr="T0R9C1S1_1" formatStyle="Comma" appId="_GBC_c7e98597070f45a4a30160e35e818445">
        <m:complexRule comparator="Eq" title="交易性金融负债@本期期初数" test=" $_GBC_30061043d2a04c45a8c085fa3222d354 +  $_GBC_2b87e189fb5348b0b74f7b2db394db73" id="C73beefe3dbf34ac3885c919eee0cedf3"/>
      </m:item>
      <m:item xlName="_GBC_010998fad1e345978ffc6871371d7d51" concept="clcid-pte:JiaoYiXingJinRongFuZhaiBenQiZengJia" label="交易性金融负债本期增加" mulRef="_GBC_d8a191bb86fa450a980e62ff77f5f4db" unitRef="_GBC_38af494778db4aada35de89630b8e40c" addr="T0R9C2S1_1" formatStyle="Comma" appId="_GBC_c7e98597070f45a4a30160e35e818445">
        <m:complexRule comparator="Eq" title="交易性金融负债本期增加" test=" $_GBC_c040120c50134365bcd57db47fb1d5a7 +  $_GBC_c9d2dbb188ce44ddb67f8c7ef6eba950" id="C9fbcaa95d5da44339f4df06f06eeaac9"/>
      </m:item>
      <m:item xlName="_GBC_283b6ccabd8a419bb29a7c8cbdcb2a08" concept="clcid-pte:JiaoYiXingJinRongFuZhaiBenQiJianShao" label="交易性金融负债本期减少" mulRef="_GBC_d8a191bb86fa450a980e62ff77f5f4db" unitRef="_GBC_38af494778db4aada35de89630b8e40c" addr="T0R9C3S1_1" formatStyle="Comma" appId="_GBC_c7e98597070f45a4a30160e35e818445">
        <m:complexRule comparator="Eq" title="交易性金融负债本期减少" test=" $_GBC_c9f5685241074d1790a9214e8ffba4e1 +  $_GBC_cdfa6adef61c4e58bb344077b3c98024" id="Ccde233ea7b014130996594a2834eed39"/>
      </m:item>
      <m:item xlName="_GBC_03b9e5f398b149b790921126a6d2461a" concept="clcid-pte:JiaoYiXingJinRongFuZhai" label="交易性金融负债" mulRef="_GBC_d8a191bb86fa450a980e62ff77f5f4db" unitRef="_GBC_38af494778db4aada35de89630b8e40c" addr="T0R9C4S1_1" formatStyle="Comma" appId="_GBC_c7e98597070f45a4a30160e35e818445">
        <m:complexRule comparator="Eq" title="交易性金融负债" test=" $_GBC_f59cfb0f573f41f5b0624b05ec1527e4 +  $_GBC_8cf119b45d894fe698696e6dfb0624eb" id="C7d1013d4d0f14bdd94dfe8933ab03d6a"/>
      </m:item>
      <m:item xlName="_GBC_995f4c24d1994336b676a94c12f11d69" concept="clcid-ci-ar:ShiFouShiYongJiaoYiXingJinRongFuZhaiDeShuoMing" label="是否适用：交易性金融负债的说明" selectOptions="_buildInAppliance" controlType="CustomCheckbox" cRanges="[{&quot;StartName&quot;:&quot;_GBC_995f4c24d1994336b676a94c12f11d69&quot;,&quot;EndName&quot;:&quot;_GBC_47c0e978068c440f934a2ee21bf7b07f&quot;,&quot;CType&quot;:1}]"/>
      <m:item xlName="_GBC_47c0e978068c440f934a2ee21bf7b07f" concept="clcid-pte:JiaoYiXingJinRongFuZhaiDeShuoMing" label="交易性金融负债的说明" appId="_GBC_995f4c24d1994336b676a94c12f11d69"/>
    </m:section>
    <m:section xlName="_SEC_55cf02a075b245feae9823bc0e924f07" title="衍生金融负债" helpId="112001081" helpText="注：说明衍生金融工具形成原因及相关会计处理等。">
      <m:item xlName="_GBC_9a70de9cca174edeb1bce62f4a47d15c" concept="clcid-pte:ShiFouShiYongYanShengJinRongFuZhai" label="是否适用：衍生金融负债" selectOptions="_buildInAppliance" controlType="CustomCheckbox" helpText="注：如公司衍生金融工具业务具有重要性的，需单独列示该项目" cRanges="{&quot;StartName&quot;:&quot;_GBC_9a70de9cca174edeb1bce62f4a47d15c&quot;,&quot;EndName&quot;:&quot;_GBC_ff7db81a018844adb2568cd50ea7b0e4&quot;,&quot;CType&quot;:1,&quot;DisplayText&quot;:null}"/>
      <m:item xlName="_GBC_ff1c86585972441dbbffe87a4b840518" concept="clcid-ci-ar:DanWeiCaiWuFuZhuYanShengJinRongFuZhai" label="单位：财务附注：衍生金融负债" selectOptions="_buildInScales" controlType="Combobox" cellType="Scale" appId="_GBC_9a70de9cca174edeb1bce62f4a47d15c"/>
      <m:item xlName="_GBC_87c6ce326ba44cb59ceef0bd57f7ae41" concept="clcid-ci-ar:BiZhongCaiWuFuZhuYanShengJinRongFuZhai" label="币种：财务附注：衍生金融负债" selectOptions="_buildInISO4217" controlType="Combobox" cellType="Measure" appId="_GBC_9a70de9cca174edeb1bce62f4a47d15c"/>
      <m:placeholder xlName="_PLD_4242de38976f451bb70db16b7fa61f63" addr="T0R0C0S1_1"/>
      <m:placeholder xlName="_PLD_f73d6308b05f49bd9dfc782cd9270ee8" addr="T0R0C1S1_1"/>
      <m:placeholder xlName="_PLD_4d6b35eb57764b18b2d48e833205e920" addr="T0R0C2S1_1"/>
      <m:tuple xlName="_TUP_7563466629ff4530ae320cc49abe33de" concept="clcid-pte:YanShengJinRongFuZhaiMingXi" default_row="2" addr="T0R1C">
        <m:item xlName="_GBC_eb83aaf72f314a9a8a0546dcfd2777b3" concept="clcid-pte:clcid-pte_YanShengJinRongFuZhaiMingXiXiangMuMingCheng" label="衍生金融负债明细-项目名称" addr="T0R1C0S1_1" appId="_GBC_9a70de9cca174edeb1bce62f4a47d15c"/>
        <m:item xlName="_GBC_64f0ed6411314aa48d7a3c2c9c9ae4dd" concept="clcid-pte:YanShengJinRongFuZhaiMingXiJinE" label="衍生金融负债明细-金额" mulRef="_GBC_ff1c86585972441dbbffe87a4b840518" unitRef="_GBC_87c6ce326ba44cb59ceef0bd57f7ae41" addr="T0R1C1S1_1" formatStyle="Comma" appId="_GBC_9a70de9cca174edeb1bce62f4a47d15c"/>
        <m:item xlName="_GBC_3724d66e1ddc490da43602c175ca60f1" concept="clcid-pte:YanShengJinRongFuZhaiMingXiJinE" label="衍生金融负债明细-金额" periodRef="本期期初数" mulRef="_GBC_ff1c86585972441dbbffe87a4b840518" unitRef="_GBC_87c6ce326ba44cb59ceef0bd57f7ae41" addr="T0R1C2S1_1" formatStyle="Comma" appId="_GBC_9a70de9cca174edeb1bce62f4a47d15c"/>
      </m:tuple>
      <m:placeholder xlName="_PLD_8fac8ffbd7dc47cba5df45b589093200" addr="T0R3C0S1_1"/>
      <m:item xlName="_GBC_26f5fee330f3423aa7d6cebd1be25a9e" concept="clcid-pte:YanShengJinRongFuZhai" label="衍生金融负债" mulRef="_GBC_ff1c86585972441dbbffe87a4b840518" unitRef="_GBC_87c6ce326ba44cb59ceef0bd57f7ae41" addr="T0R3C1S1_1" formatStyle="Comma" appId="_GBC_9a70de9cca174edeb1bce62f4a47d15c">
        <m:complexRule comparator="Eq" title="衍生金融负债" test=" $_GBC_64f0ed6411314aa48d7a3c2c9c9ae4dd" id="C6abe988cfd39427b827abaacacaaa2ed"/>
      </m:item>
      <m:item xlName="_GBC_e26c77906f8041d4b6bc5498edce02a5" concept="clcid-pte:YanShengJinRongFuZhai" label="衍生金融负债" periodRef="本期期初数" mulRef="_GBC_ff1c86585972441dbbffe87a4b840518" unitRef="_GBC_87c6ce326ba44cb59ceef0bd57f7ae41" addr="T0R3C2S1_1" formatStyle="Comma" appId="_GBC_9a70de9cca174edeb1bce62f4a47d15c">
        <m:complexRule comparator="Eq" title="衍生金融负债@本期期初数" test=" $_GBC_3724d66e1ddc490da43602c175ca60f1" id="C40520f3cfced4bc0a57a3062a719712c"/>
      </m:item>
      <m:item xlName="_GBC_ff7db81a018844adb2568cd50ea7b0e4" concept="clcid-pte:YanShengJinRongFuZhaiQiTaShuoMing" label="衍生金融负债其他说明" appId="_GBC_9a70de9cca174edeb1bce62f4a47d15c"/>
    </m:section>
    <m:item xlName="_GBC_c0116f9cd6f34dcfa483a1f112dac85a" concept="clcid-ci-ar:ShiFouShiYongYingFuPiaoJu" label="是否适用：应付票据" selectOptions="_buildInAppliance" controlType="CustomCheckbox" cRanges="{&quot;StartName&quot;:&quot;_GBC_c0116f9cd6f34dcfa483a1f112dac85a&quot;,&quot;EndName&quot;:&quot;_SEC_42d38d00af52480383edb08e04ca3f9e&quot;,&quot;CType&quot;:1,&quot;DisplayText&quot;:null}"/>
    <m:section xlName="_SEC_42d38d00af52480383edb08e04ca3f9e" title="应付票据" rules="R2015_R11_017" convertSummaryRule="NoConvert" helpId="112001083">
      <m:item xlName="_GBC_15d55f1cad24473fb8cfaa98468213e2" concept="clcid-ci-ar:DanWeiCaiWuFuZhuYingFuPiaoJu" label="单位：财务附注：应付票据" selectOptions="_buildInScales" controlType="Combobox" cellType="Scale" appId="_GBC_c0116f9cd6f34dcfa483a1f112dac85a"/>
      <m:item xlName="_GBC_db171c7622f3432ab2c9c6ae31a7aba7" concept="clcid-ci-ar:BiZhongCaiWuFuZhuYingFuPiaoJu" label="币种：财务附注：应付票据" selectOptions="_buildInISO4217" controlType="Combobox" cellType="Measure" appId="_GBC_c0116f9cd6f34dcfa483a1f112dac85a"/>
      <m:placeholder xlName="_PLD_73e624e5fe424f71bbf918594e2a1c9a" addr="T0R0C0S1_1"/>
      <m:placeholder xlName="_PLD_cca40679bdc548d8af0315d52fd2660e" addr="T0R0C1S1_1"/>
      <m:placeholder xlName="_PLD_6429209ce46840dba67a32ae31e71913" addr="T0R0C2S1_1"/>
      <m:placeholder xlName="_PLD_8355a82a67d34753a3fc963fb2f86238" addr="T0R1C0S1_1"/>
      <m:item xlName="_GBC_85c7a7f1173a4449a9b21f0d1b932c9b" concept="clcid-pte:ShangYeChengDuiHuiPiao" label="商业承兑汇票" mulRef="_GBC_15d55f1cad24473fb8cfaa98468213e2" unitRef="_GBC_db171c7622f3432ab2c9c6ae31a7aba7" addr="T0R1C1S1_1" formatStyle="Comma" appId="_GBC_c0116f9cd6f34dcfa483a1f112dac85a"/>
      <m:item xlName="_GBC_3a723b21aa1a42328859e862fad629fd" concept="clcid-pte:ShangYeChengDuiHuiPiao" label="商业承兑汇票" periodRef="本期期初数" mulRef="_GBC_15d55f1cad24473fb8cfaa98468213e2" unitRef="_GBC_db171c7622f3432ab2c9c6ae31a7aba7" addr="T0R1C2S1_1" formatStyle="Comma" appId="_GBC_c0116f9cd6f34dcfa483a1f112dac85a"/>
      <m:placeholder xlName="_PLD_f377c5f3aa1b4c669a448f31632245aa" addr="T0R2C0S1_1"/>
      <m:item xlName="_GBC_9d37f7613f1449d7a2be95787e2ca55f" concept="clcid-pte:YinHangChengDuiHuiPiao" label="银行承兑汇票" mulRef="_GBC_15d55f1cad24473fb8cfaa98468213e2" unitRef="_GBC_db171c7622f3432ab2c9c6ae31a7aba7" addr="T0R2C1S1_1" formatStyle="Comma" appId="_GBC_c0116f9cd6f34dcfa483a1f112dac85a"/>
      <m:item xlName="_GBC_3bd77989a48d400ab637b2bb6f9ead30" concept="clcid-pte:YinHangChengDuiHuiPiao" label="银行承兑汇票" periodRef="本期期初数" mulRef="_GBC_15d55f1cad24473fb8cfaa98468213e2" unitRef="_GBC_db171c7622f3432ab2c9c6ae31a7aba7" addr="T0R2C2S1_1" formatStyle="Comma" appId="_GBC_c0116f9cd6f34dcfa483a1f112dac85a"/>
      <m:tuple xlName="_TUP_2617b8494e134e94b74596015ded9389" concept="clcid-pte:YingFuPiaoJuMingXi" default_row="2" addr="T0R3C">
        <m:item xlName="_GBC_107fea987aaf42f6894f6704712111e0" concept="clcid-pte:YingFuPiaoJuZhongLei" label="应付票据种类" addr="T0R3C0S1_1" appId="_GBC_c0116f9cd6f34dcfa483a1f112dac85a"/>
        <m:item xlName="_GBC_46193b55c3024a1996e5055368d1ff12" concept="clcid-pte:YingFuPiaoJuJinE" label="应付票据金额" mulRef="_GBC_15d55f1cad24473fb8cfaa98468213e2" unitRef="_GBC_db171c7622f3432ab2c9c6ae31a7aba7" addr="T0R3C1S1_1" formatStyle="Comma" appId="_GBC_c0116f9cd6f34dcfa483a1f112dac85a"/>
        <m:item xlName="_GBC_945c3f0b2bc94bb2acdccd58005f4dd5" concept="clcid-pte:YingFuPiaoJuJinE" label="应付票据金额" periodRef="本期期初数" mulRef="_GBC_15d55f1cad24473fb8cfaa98468213e2" unitRef="_GBC_db171c7622f3432ab2c9c6ae31a7aba7" addr="T0R3C2S1_1" formatStyle="Comma" appId="_GBC_c0116f9cd6f34dcfa483a1f112dac85a"/>
      </m:tuple>
      <m:placeholder xlName="_PLD_d9ecb67ca389423d99aef124c2e3d0b9" addr="T0R5C0S1_1"/>
      <m:item xlName="_GBC_3d26e693689b44ef8c931b781f6c883b" concept="clcid-pte:YingFuPiaoJu" label="应付票据" mulRef="_GBC_15d55f1cad24473fb8cfaa98468213e2" unitRef="_GBC_db171c7622f3432ab2c9c6ae31a7aba7" addr="T0R5C1S1_1" formatStyle="Comma" appId="_GBC_c0116f9cd6f34dcfa483a1f112dac85a">
        <m:complexRule comparator="Eq" title="应付票据" test=" $_GBC_85c7a7f1173a4449a9b21f0d1b932c9b +  $_GBC_9d37f7613f1449d7a2be95787e2ca55f +  $_GBC_46193b55c3024a1996e5055368d1ff12" id="C58cd105017534d6fa860f8f4cd1718d2"/>
      </m:item>
      <m:item xlName="_GBC_1d8cb8587c364ebbad10c6c4ab69bb95" concept="clcid-pte:YingFuPiaoJu" label="应付票据" periodRef="本期期初数" mulRef="_GBC_15d55f1cad24473fb8cfaa98468213e2" unitRef="_GBC_db171c7622f3432ab2c9c6ae31a7aba7" addr="T0R5C2S1_1" formatStyle="Comma" appId="_GBC_c0116f9cd6f34dcfa483a1f112dac85a">
        <m:complexRule comparator="Eq" title="应付票据@本期期初数" test=" $_GBC_3a723b21aa1a42328859e862fad629fd +  $_GBC_3bd77989a48d400ab637b2bb6f9ead30 +  $_GBC_945c3f0b2bc94bb2acdccd58005f4dd5" id="C3354cc6761034653917a1b71fbe72401"/>
      </m:item>
      <m:item xlName="_GBC_0987f9272cb2419f937357595042911e" concept="clcid-pte:YiDaoQiWeiZhiFuDeYingFuPiaoJuZongE" label="已到期未支付的应付票据总额" mulRef="_GBC_15d55f1cad24473fb8cfaa98468213e2" unitRef="_GBC_db171c7622f3432ab2c9c6ae31a7aba7" formatStyle="Comma" appId="_GBC_c0116f9cd6f34dcfa483a1f112dac85a"/>
    </m:section>
    <m:section xlName="_SEC_6983b90893c6404eb7c7286ec627bbd3" title="应付账款情况" rules="R2015_R11_018" convertSummaryRule="NoConvert" helpId="112001084">
      <m:item xlName="_GBC_dfb190a9e762454c9f89eb6be64b6eae" concept="clcid-ci-ar:ShiFouShiYongYingFuZhangKuanLieShi" label="是否适用：应付账款列示" selectOptions="_buildInAppliance" controlType="CustomCheckbox" cRanges="{&quot;StartName&quot;:&quot;_GBC_dfb190a9e762454c9f89eb6be64b6eae&quot;,&quot;EndName&quot;:&quot;_GBC_0781e289580c4dd5a44deb773b59114d&quot;,&quot;CType&quot;:1,&quot;DisplayText&quot;:null}"/>
      <m:item xlName="_GBC_c14fe17937b74139aa7e100941fb21e9" concept="clcid-ci-ar:DanWeiCaiWuFuZhuYingFuZhangKuanQingKuang" label="单位：财务附注：应付账款情况" selectOptions="_buildInScales" controlType="Combobox" cellType="Scale" appId="_GBC_dfb190a9e762454c9f89eb6be64b6eae"/>
      <m:item xlName="_GBC_946604b552a44d368399e078594b3226" concept="clcid-ci-ar:BiZhongCaiWuFuZhuYingFuZhangKuanQingKuang" label="币种：财务附注：应付账款情况" selectOptions="_buildInISO4217" controlType="Combobox" cellType="Measure" appId="_GBC_dfb190a9e762454c9f89eb6be64b6eae"/>
      <m:placeholder xlName="_PLD_8270d78e97cf4a1cb18154c5c5dafe58" addr="T0R0C0S1_1"/>
      <m:placeholder xlName="_PLD_56127cd5754c44aaacae0a1320139a7a" addr="T0R0C1S1_1"/>
      <m:placeholder xlName="_PLD_27c6d2ca479446539fe00ab23ee1dc13" addr="T0R0C2S1_1"/>
      <m:tuple xlName="_TUP_f092ddb351f143359436bc8808c3f1ee" concept="clcid-pte:YingFuZhangKuanQingKuangMingXi" default_row="2" addr="T0R1C">
        <m:item xlName="_GBC_dce28c5794594cc2910dd98407f942a2" concept="clcid-pte:YingFuZhangKuanQingKuangMingXiXiangMu" label="应付账款情况明细-项目" addr="T0R1C0S1_1" appId="_GBC_dfb190a9e762454c9f89eb6be64b6eae"/>
        <m:item xlName="_GBC_2270d210381c42fb93a36511acfe888b" concept="clcid-pte:YingFuZhangKuanQingKuangMingXiJinE" label="应付账款情况明细-金额" mulRef="_GBC_c14fe17937b74139aa7e100941fb21e9" unitRef="_GBC_946604b552a44d368399e078594b3226" addr="T0R1C1S1_1" formatStyle="Comma" appId="_GBC_dfb190a9e762454c9f89eb6be64b6eae"/>
        <m:item xlName="_GBC_d2865d189860493f810b834e21ca2583" concept="clcid-pte:YingFuZhangKuanQingKuangMingXiJinE" label="应付账款情况明细-金额" periodRef="本期期初数" mulRef="_GBC_c14fe17937b74139aa7e100941fb21e9" unitRef="_GBC_946604b552a44d368399e078594b3226" addr="T0R1C2S1_1" formatStyle="Comma" appId="_GBC_dfb190a9e762454c9f89eb6be64b6eae"/>
      </m:tuple>
      <m:placeholder xlName="_PLD_8c494311a3a446fa9ed8956bb8a7f277" addr="T0R3C0S1_1"/>
      <m:item xlName="_GBC_64534f123abe4afa8b5fd473b96f2e88" concept="clcid-pte:YingFuZhangKuan" label="应付帐款" mulRef="_GBC_c14fe17937b74139aa7e100941fb21e9" unitRef="_GBC_946604b552a44d368399e078594b3226" addr="T0R3C1S1_1" formatStyle="Comma" appId="_GBC_dfb190a9e762454c9f89eb6be64b6eae">
        <m:complexRule comparator="Eq" title="应付帐款" test=" $_GBC_2270d210381c42fb93a36511acfe888b" id="C09663117227f4074a58c7957ac8be262"/>
      </m:item>
      <m:item xlName="_GBC_0781e289580c4dd5a44deb773b59114d" concept="clcid-pte:YingFuZhangKuan" label="应付帐款" periodRef="本期期初数" mulRef="_GBC_c14fe17937b74139aa7e100941fb21e9" unitRef="_GBC_946604b552a44d368399e078594b3226" addr="T0R3C2S1_1" formatStyle="Comma" appId="_GBC_dfb190a9e762454c9f89eb6be64b6eae">
        <m:complexRule comparator="Eq" title="应付帐款@本期期初数" test=" $_GBC_d2865d189860493f810b834e21ca2583" id="C122c1064e8254227bd8fb310b355011d"/>
      </m:item>
    </m:section>
    <m:section xlName="_SEC_f6472fc9df314a45ae6f3743495113f0" title="重要的账龄超过1年的应付账款单位：元币种：人民币项目期末..." rules="R2015_R11_018" helpId="112001084">
      <m:item xlName="_GBC_0eff470980a54dc3a4ea5996ab7721ce" concept="clcid-ci-ar:ShiFouShiYongZhangLingChaoGuoNianDeZhongYaoYingFuZhangKuan" label="是否适用：账龄超过1年的重要应付账款" selectOptions="_buildInAppliance" controlType="CustomCheckbox" cRanges="{&quot;StartName&quot;:&quot;_GBC_0eff470980a54dc3a4ea5996ab7721ce&quot;,&quot;EndName&quot;:&quot;_GBC_bbca825a8e4d4e8d9344bcfa3dc3a974&quot;,&quot;CType&quot;:1,&quot;DisplayText&quot;:null}"/>
      <m:item xlName="_GBC_400afb873eea4650b57e850422f00616" concept="clcid-ci-ar:DanWeiCaiWuFuZhuZhongYaoDeZhangLingChaoGuoNianDeYingFuZhangKuan" label="单位：财务附注：重要的账龄超过1年的应付账款" selectOptions="_buildInScales" controlType="Combobox" cellType="Scale" appId="_GBC_0eff470980a54dc3a4ea5996ab7721ce"/>
      <m:item xlName="_GBC_e8618ecbab754a8a9213d0e97303efbc" concept="clcid-ci-ar:BiZhongCaiWuFuZhuZhongYaoDeZhangLingChaoGuoNianDeYingFuZhangKuan" label="币种：财务附注：重要的账龄超过1年的应付账款" selectOptions="_buildInISO4217" controlType="Combobox" cellType="Measure" appId="_GBC_0eff470980a54dc3a4ea5996ab7721ce"/>
      <m:placeholder xlName="_PLD_fdad43e863d14167af7eeaf4873d2a72" addr="T0R0C0S1_1"/>
      <m:placeholder xlName="_PLD_cd3e87440a294e4685cb5994a6fce19b" addr="T0R0C1S1_1"/>
      <m:placeholder xlName="_PLD_3948dc08dbd84dbd875d1bd042c28c03" addr="T0R0C2S1_1"/>
      <m:tuple xlName="_TUP_eb35159b40154d30921830d673015213" concept="clcid-pte:ZhongYaoDeZhangLingChaoGuoNianDeYingFuZhangKuanMingXi" default_row="2" addr="T0R1C">
        <m:item xlName="_GBC_df42246ded2748d89503b652b8b071a0" concept="clcid-pte:ZhongYaoDeZhangLingChaoGuoNianDeYingFuZhangKuanMingXiXiangMuMingCheng" label="重要的账龄超过1年的应付账款明细-项目名称" addr="T0R1C0S1_1" appId="_GBC_0eff470980a54dc3a4ea5996ab7721ce"/>
        <m:item xlName="_GBC_9d6d2e238c31416d82067dc07de88c01" concept="clcid-pte:ZhongYaoDeZhangLingChaoGuoNianDeYingFuZhangKuanMingXiYuE" label="重要的账龄超过1年的应付账款明细-余额" mulRef="_GBC_400afb873eea4650b57e850422f00616" unitRef="_GBC_e8618ecbab754a8a9213d0e97303efbc" addr="T0R1C1S1_1" formatStyle="Comma" appId="_GBC_0eff470980a54dc3a4ea5996ab7721ce"/>
        <m:item xlName="_GBC_984c73cccf714e7e9ee480fd746ccc26" concept="clcid-pte:ZhongYaoDeZhangLingChaoGuoNianDeYingFuZhangKuanMingXiWeiChangHuanHuoJieZhuanDeYuanYin" label="重要的账龄超过1年的应付账款明细-未偿还或结转的原因" addr="T0R1C2S1_1" appId="_GBC_0eff470980a54dc3a4ea5996ab7721ce"/>
      </m:tuple>
      <m:placeholder xlName="_PLD_9758d2b659b1497e80249fe4dcd9da2a" addr="T0R3C0S1_1"/>
      <m:item xlName="_GBC_bbca825a8e4d4e8d9344bcfa3dc3a974" concept="clcid-pte:ZhongYaoDeZhangLingChaoGuoNianDeYingFuZhangKuanJinEHeJi" label="重要的账龄超过1年的应付账款金额合计" mulRef="_GBC_400afb873eea4650b57e850422f00616" unitRef="_GBC_e8618ecbab754a8a9213d0e97303efbc" addr="T0R3C1S1_1" formatStyle="Comma" appId="_GBC_0eff470980a54dc3a4ea5996ab7721ce">
        <m:complexRule comparator="Eq" title="重要的账龄超过1年的应付账款金额合计" test=" $_GBC_9d6d2e238c31416d82067dc07de88c01" id="C5d0c711ad8cb4f3fbdc826312eca2c94"/>
      </m:item>
    </m:section>
    <m:section xlName="_SEC_11f269c09d754458a6354680b3ca0c0b" title="应付账款的其他说明" rules="R2015_R11_018" convertSummaryRule="NoConvert" helpId="112001084">
      <m:item xlName="_GBC_5dc0587a83084b71961a20293aaa95fb" concept="clcid-ci-ar:ShiFouShiYongYingFuZhangKuanDeQiTaShuoMing" label="是否适用：应付账款的其他说明" selectOptions="_buildInAppliance" controlType="CustomCheckbox" cRanges="{&quot;StartName&quot;:&quot;_GBC_5dc0587a83084b71961a20293aaa95fb&quot;,&quot;EndName&quot;:&quot;_GBC_626d62aa66674d389680fe027bfa07ad&quot;,&quot;CType&quot;:1,&quot;DisplayText&quot;:null}"/>
      <m:item xlName="_GBC_626d62aa66674d389680fe027bfa07ad" concept="clcid-pte:YingFuZhangKuanDeQiTaShuoMing" label="应付账款的其他说明" appId="_GBC_5dc0587a83084b71961a20293aaa95fb"/>
    </m:section>
    <m:section xlName="_SEC_6c51b7b8aad944a6a7343a7c4468bc35" title="预收账款情况" convertSummaryRule="NoConvert" helpId="112002200">
      <m:item xlName="_GBC_87fabe8d5b22400ca19233d7f82c54fc" concept="clcid-ci-ar:ShiFouShiYongYuShouZhangKuanXiangLieShi" label="是否适用：预收账款项列示" selectOptions="_buildInAppliance" controlType="CustomCheckbox" cRanges="{&quot;StartName&quot;:&quot;_GBC_87fabe8d5b22400ca19233d7f82c54fc&quot;,&quot;EndName&quot;:&quot;_GBC_8086b5fcb9634765be0de0f8ba473ab0&quot;,&quot;CType&quot;:1,&quot;DisplayText&quot;:null}"/>
      <m:item xlName="_GBC_4fab9f590de5470ea6904b137451f241" concept="clcid-ci-ar:DanWeiCaiWuFuZhuYuShouZhangKuanQingKuang" label="单位：财务附注：预收账款情况" selectOptions="_buildInScales" controlType="Combobox" cellType="Scale" appId="_GBC_87fabe8d5b22400ca19233d7f82c54fc"/>
      <m:item xlName="_GBC_b59ed32203e141d0aee0063632b10524" concept="clcid-ci-ar:BiZhongCaiWuFuZhuYuShouZhangKuanQingKuang" label="币种：财务附注：预收账款情况" selectOptions="_buildInISO4217" controlType="Combobox" cellType="Measure" appId="_GBC_87fabe8d5b22400ca19233d7f82c54fc"/>
      <m:placeholder xlName="_PLD_d5178a0aff824e07b02041ccbb504bd9" addr="T0R0C0S1_1"/>
      <m:placeholder xlName="_PLD_4365dc5a9b404da5ab51b4fe0a65574b" addr="T0R0C1S1_1"/>
      <m:placeholder xlName="_PLD_319db0af23654ebca500fecfff199482" addr="T0R0C2S1_1"/>
      <m:tuple xlName="_TUP_0af6e828511d4083b0185cdfce7c8ab4" concept="clcid-pte:YuShouZhangKuanQingKuangMingXi" default_row="2" addr="T0R1C">
        <m:item xlName="_GBC_bf8ab4a729fc422c82cbdf7d36a10b49" concept="clcid-pte:YuShouZhangKuanQingKuangMingXiXiangMu" label="预收账款情况明细-项目" addr="T0R1C0S1_1" appId="_GBC_87fabe8d5b22400ca19233d7f82c54fc"/>
        <m:item xlName="_GBC_b5e747210e04406c919f8e9927eb8de0" concept="clcid-pte:YuShouZhangKuanQingKuangMingXiJinE" label="预收账款情况明细-金额" mulRef="_GBC_4fab9f590de5470ea6904b137451f241" unitRef="_GBC_b59ed32203e141d0aee0063632b10524" addr="T0R1C1S1_1" formatStyle="Comma" appId="_GBC_87fabe8d5b22400ca19233d7f82c54fc"/>
        <m:item xlName="_GBC_7821ede85542474bb4ee425b34d96fcc" concept="clcid-pte:YuShouZhangKuanQingKuangMingXiJinE" label="预收账款情况明细-金额" periodRef="本期期初数" mulRef="_GBC_4fab9f590de5470ea6904b137451f241" unitRef="_GBC_b59ed32203e141d0aee0063632b10524" addr="T0R1C2S1_1" formatStyle="Comma" appId="_GBC_87fabe8d5b22400ca19233d7f82c54fc"/>
      </m:tuple>
      <m:placeholder xlName="_PLD_3803b4f46dba4b32a39eb56ce03e1481" addr="T0R3C0S1_1"/>
      <m:item xlName="_GBC_ceb85c774ab945daa32ad4a652f2c968" concept="clcid-pte:YuShouZhangKuan" label="预收帐款" mulRef="_GBC_4fab9f590de5470ea6904b137451f241" unitRef="_GBC_b59ed32203e141d0aee0063632b10524" addr="T0R3C1S1_1" formatStyle="Comma" appId="_GBC_87fabe8d5b22400ca19233d7f82c54fc">
        <m:complexRule comparator="Eq" title="预收帐款" test=" $_GBC_b5e747210e04406c919f8e9927eb8de0" id="C206da55078294ff39511e94ddcb5d8b2"/>
      </m:item>
      <m:item xlName="_GBC_8086b5fcb9634765be0de0f8ba473ab0" concept="clcid-pte:YuShouZhangKuan" label="预收帐款" periodRef="本期期初数" mulRef="_GBC_4fab9f590de5470ea6904b137451f241" unitRef="_GBC_b59ed32203e141d0aee0063632b10524" addr="T0R3C2S1_1" formatStyle="Comma" appId="_GBC_87fabe8d5b22400ca19233d7f82c54fc">
        <m:complexRule comparator="Eq" title="预收帐款@本期期初数" test=" $_GBC_7821ede85542474bb4ee425b34d96fcc" id="C78f4f30876324510a535b9e3791a94b1"/>
      </m:item>
    </m:section>
    <m:section xlName="_SEC_1558d55950074b35a4413fcf746a38ce" title="账龄超过1年的重要预收款项" helpId="112002200">
      <m:item xlName="_GBC_79146ea4ecd2426b824d2bcf21203a69" concept="clcid-ci-ar:ShiFouShiYongZhangLingChaoGuoNianDeZhongYaoYuShouKuanXiang" label="是否适用：账龄超过1年的重要预收款项" selectOptions="_buildInAppliance" controlType="CustomCheckbox" cRanges="{&quot;StartName&quot;:&quot;_GBC_79146ea4ecd2426b824d2bcf21203a69&quot;,&quot;EndName&quot;:&quot;_GBC_999a52e4431d47e6af846659dbf6aeaa&quot;,&quot;CType&quot;:1,&quot;DisplayText&quot;:null}"/>
      <m:item xlName="_GBC_c991a1347a0d40299da34c08ee7f1f0a" concept="clcid-ci-ar:DanWeiCaiWuFuZhuZhongYaoDeZhangLingChaoGuoNianDeYuShouZhangKuan" label="单位：财务附注：重要的账龄超过1年的预收账款" selectOptions="_buildInScales" controlType="Combobox" cellType="Scale" appId="_GBC_79146ea4ecd2426b824d2bcf21203a69"/>
      <m:item xlName="_GBC_0e89b98c845c4dbca151afacd933111f" concept="clcid-ci-ar:BiZhongCaiWuFuZhuZhongYaoDeZhangLingChaoGuoNianDeYuShouZhangKuan" label="币种：财务附注：重要的账龄超过1年的预收账款" selectOptions="_buildInISO4217" controlType="Combobox" cellType="Measure" appId="_GBC_79146ea4ecd2426b824d2bcf21203a69"/>
      <m:placeholder xlName="_PLD_a96aa82b22fe43bb99c5cf2808712fcd" addr="T0R0C0S1_1"/>
      <m:placeholder xlName="_PLD_fd1663b68721431a9777fac38814b86b" addr="T0R0C1S1_1"/>
      <m:placeholder xlName="_PLD_0c341996e2d34e05813f4e4e386eefeb" addr="T0R0C2S1_1"/>
      <m:tuple xlName="_TUP_5799362ad4e9468aa16a56e8b89975ea" concept="clcid-pte:ZhongYaoDeZhangLingChaoGuoNianDeYuShouZhangKuanMingXi" default_row="2" addr="T0R1C">
        <m:item xlName="_GBC_14cddd2ca7c345d4afd2ceb3bfc33802" concept="clcid-pte:ZhongYaoDeZhangLingChaoGuoNianDeYuShouZhangKuanMingXiXiangMuMingCheng" label="重要的账龄超过1年的预收账款明细-项目名称" addr="T0R1C0S1_1" appId="_GBC_79146ea4ecd2426b824d2bcf21203a69"/>
        <m:item xlName="_GBC_ba30d93b20284ba0b8d2f3b833d5ee4f" concept="clcid-pte:ZhongYaoDeZhangLingChaoGuoNianDeYuShouZhangKuanMingXiYuE" label="重要的账龄超过1年的预收账款明细-余额" mulRef="_GBC_c991a1347a0d40299da34c08ee7f1f0a" unitRef="_GBC_0e89b98c845c4dbca151afacd933111f" addr="T0R1C1S1_1" formatStyle="Comma" appId="_GBC_79146ea4ecd2426b824d2bcf21203a69"/>
        <m:item xlName="_GBC_281cbcc3425f44f8afab57f9abd9a2b3" concept="clcid-pte:ZhongYaoDeZhangLingChaoGuoNianDeYuShouZhangKuanMingXiWeiChangHuanHuoJieZhuanDeYuanYin" label="重要的账龄超过1年的预收账款明细-未偿还或结转的原因" addr="T0R1C2S1_1" appId="_GBC_79146ea4ecd2426b824d2bcf21203a69"/>
      </m:tuple>
      <m:placeholder xlName="_PLD_d817f49203c342df975c2c9e9dcf55df" addr="T0R3C0S1_1"/>
      <m:item xlName="_GBC_999a52e4431d47e6af846659dbf6aeaa" concept="clcid-pte:ZhongYaoDeZhangLingChaoGuoNianDeYuShouZhangKuanJinEHeJi" label="重要的账龄超过1年的预收账款金额合计" mulRef="_GBC_c991a1347a0d40299da34c08ee7f1f0a" unitRef="_GBC_0e89b98c845c4dbca151afacd933111f" addr="T0R3C1S1_1" formatStyle="Comma" appId="_GBC_79146ea4ecd2426b824d2bcf21203a69">
        <m:complexRule comparator="Eq" title="重要的账龄超过1年的预收账款金额合计" test=" $_GBC_ba30d93b20284ba0b8d2f3b833d5ee4f" id="C83e2b3feaa4c4d7cb95e0b77ff170193"/>
      </m:item>
    </m:section>
    <m:section xlName="_SEC_edc815d452784f559d4667a474aec74d" title="预收账款的其他说明" convertSummaryRule="NoConvert" helpId="112002200">
      <m:item xlName="_GBC_c0e961ba454e4e2cb91293bde731349d" concept="clcid-ci-ar:ShiFouShiYongYuShouZhangKuanDeQiTaShuoMing" label="是否适用：预收账款的其他说明" selectOptions="_buildInAppliance" controlType="CustomCheckbox" cRanges="{&quot;StartName&quot;:&quot;_GBC_c0e961ba454e4e2cb91293bde731349d&quot;,&quot;EndName&quot;:&quot;_GBC_3d2729feb354443a9a9f02abe497c7c3&quot;,&quot;CType&quot;:1,&quot;DisplayText&quot;:null}"/>
      <m:item xlName="_GBC_3d2729feb354443a9a9f02abe497c7c3" concept="clcid-pte:YuShouZhangKuanDeQiTaShuoMing" label="预收账款的其他说明" appId="_GBC_c0e961ba454e4e2cb91293bde731349d"/>
    </m:section>
    <m:section xlName="_SEC_50463584535c4393bb0c203aa88e74ea" title="合同负债" helpId="112002275">
      <m:item xlName="_GBC_257112066c884c67acfede3a1536844a" concept="clcid-ci-ar:ShiFouShiYongHeTongFuZhaiQingKuang" label="是否适用：合同负债情况" selectOptions="_buildInAppliance" controlType="CustomCheckbox" cRanges="[{&quot;StartName&quot;:&quot;_GBC_257112066c884c67acfede3a1536844a&quot;,&quot;EndName&quot;:&quot;_GBC_9308916f1d5b41358bd43f41647fccde&quot;,&quot;CType&quot;:1}]"/>
      <m:item xlName="_GBC_ea58ca5e76b74f328a4691ca7c6cc941" concept="clcid-ci-ar:DanWeiHeTongFuZhaiQingKuang" label="单位：合同负债情况" selectOptions="_buildInScales" controlType="Combobox" cellType="Scale" appId="_GBC_257112066c884c67acfede3a1536844a"/>
      <m:item xlName="_GBC_58f1908d1f4c48699237bf8c7f3604da" concept="clcid-ci-ar:BiZhongHeTongFuZhaiQingKuang" label="币种：合同负债情况" selectOptions="_buildInISO4217" controlType="Combobox" cellType="Measure" appId="_GBC_257112066c884c67acfede3a1536844a"/>
      <m:placeholder xlName="_PLD_c331ae60cae44b02b2a16eccd02434b1" addr="T0R0C0S1_1"/>
      <m:placeholder xlName="_PLD_1619b2dd861a497cbc814256ed0e2957" addr="T0R0C1S1_1"/>
      <m:placeholder xlName="_PLD_6341013bed194ee78619c433ebd01fda" addr="T0R0C2S1_1"/>
      <m:tuple xlName="_TUP_d67f2b4ee3494c068d1ece80b5bc3fb5" concept="clcid-pte:HeTongFuZhaiMingXi" default_row="2" addr="T0R1C">
        <m:item xlName="_GBC_9b1a9eacea774056af533c6a54c72648" concept="clcid-pte:HeTongFuZhaiMingXiXiangMu" label="合同负债明细-项目" unitRef="_GBC_58f1908d1f4c48699237bf8c7f3604da" addr="T0R1C0S1_1" appId="_GBC_257112066c884c67acfede3a1536844a"/>
        <m:item xlName="_GBC_d1764e8085f544f089a88310bd101596" concept="clcid-pte:HeTongFuZhaiMingXiFaShengE" label="合同负债明细-发生额" mulRef="_GBC_ea58ca5e76b74f328a4691ca7c6cc941" unitRef="_GBC_58f1908d1f4c48699237bf8c7f3604da" addr="T0R1C1S1_1" formatStyle="Comma" appId="_GBC_257112066c884c67acfede3a1536844a"/>
        <m:item xlName="_GBC_420dfafef0e041008044bb985f17dc40" concept="clcid-pte:HeTongFuZhaiMingXiFaShengE" label="合同负债明细-发生额" periodRef="本期期初数" mulRef="_GBC_ea58ca5e76b74f328a4691ca7c6cc941" unitRef="_GBC_58f1908d1f4c48699237bf8c7f3604da" addr="T0R1C2S1_1" formatStyle="Comma" appId="_GBC_257112066c884c67acfede3a1536844a"/>
      </m:tuple>
      <m:placeholder xlName="_PLD_4e3bb8ab3c904307b3e330dc2e7b09a4" addr="T0R3C0S1_1"/>
      <m:item xlName="_GBC_0a70aa7325c64d04b93329cef0302c83" concept="clcid-pte:HeTongFuZhai" label="合同负债" mulRef="_GBC_ea58ca5e76b74f328a4691ca7c6cc941" unitRef="_GBC_58f1908d1f4c48699237bf8c7f3604da" addr="T0R3C1S1_1" formatStyle="Comma" appId="_GBC_257112066c884c67acfede3a1536844a">
        <m:complexRule comparator="Eq" title="合同负债" test=" $_GBC_d1764e8085f544f089a88310bd101596" id="Cd969b1c8dd234331a8004bb1a5dd87d1"/>
      </m:item>
      <m:item xlName="_GBC_9308916f1d5b41358bd43f41647fccde" concept="clcid-pte:HeTongFuZhai" label="合同负债" periodRef="本期期初数" mulRef="_GBC_ea58ca5e76b74f328a4691ca7c6cc941" unitRef="_GBC_58f1908d1f4c48699237bf8c7f3604da" addr="T0R3C2S1_1" formatStyle="Comma" appId="_GBC_257112066c884c67acfede3a1536844a">
        <m:complexRule comparator="Eq" title="合同负债@本期期初数" test=" $_GBC_420dfafef0e041008044bb985f17dc40" id="C85832f684681417aa9b0c8d81e389ec4"/>
      </m:item>
    </m:section>
    <m:section xlName="_SEC_6fed4fed5399438cae08eee39c94b152" title="报告期内账面价值发生重大变动的金额和原因" helpId="112002275">
      <m:item xlName="_GBC_267fd365085f4836b846799edc8c3765" concept="clcid-ci-ar:ShiFouShiYongHeTongFuZhaiZhangMianJiaZhiFaShengZhongDaBianDong" label="是否适用：合同负债账面价值发生重大变动" selectOptions="_buildInAppliance" controlType="CustomCheckbox" cRanges="[{&quot;StartName&quot;:&quot;_GBC_267fd365085f4836b846799edc8c3765&quot;,&quot;EndName&quot;:&quot;_GBC_7bb350408ddb42539117dd54d094e349&quot;,&quot;CType&quot;:1}]"/>
      <m:item xlName="_GBC_520d32bda135454f8608178656cca77a" concept="clcid-ci-ar:DanWeiHeTongFuZhaiZhangMianJiaZhiFaShengZhongDaBianDong" label="单位：合同负债账面价值发生重大变动" selectOptions="_buildInScales" controlType="Combobox" cellType="Scale" appId="_GBC_267fd365085f4836b846799edc8c3765"/>
      <m:item xlName="_GBC_d32e903fe714436dbad7903b33ad4f63" concept="clcid-ci-ar:BiZhongHeTongFuZhaiZhangMianJiaZhiFaShengZhongDaBianDong" label="币种：合同负债账面价值发生重大变动" selectOptions="_buildInISO4217" controlType="Combobox" cellType="Measure" appId="_GBC_267fd365085f4836b846799edc8c3765"/>
      <m:placeholder xlName="_PLD_dfb71d03a87f46e787fbf2fba8bae786" addr="T0R0C0S1_1"/>
      <m:placeholder xlName="_PLD_bfb7b2ce38d140fd9dfc099609cc6023" addr="T0R0C1S1_1"/>
      <m:placeholder xlName="_PLD_e46ae02ea98f484a89228b517ada39a4" addr="T0R0C2S1_1"/>
      <m:tuple xlName="_TUP_afab4ceb2182479ab14777376e851221" concept="clcid-pte:HeTongFuZhaiZhangMianJiaZhiFaShengZhongDaBianDongMingXi" default_row="2" addr="T0R1C">
        <m:item xlName="_GBC_5abd2ff2db8a40c8bd5cf0386746f86e" concept="clcid-pte:HeTongFuZhaiZhangMianJiaZhiFaShengZhongDaBianDongMingXiXiangMu" label="合同负债账面价值发生重大变动明细-项目" unitRef="_GBC_d32e903fe714436dbad7903b33ad4f63" addr="T0R1C0S1_1" appId="_GBC_267fd365085f4836b846799edc8c3765"/>
        <m:item xlName="_GBC_305c0a4a6f0f4a86b9238970cd5c053d" concept="clcid-pte:HeTongFuZhaiZhangMianJiaZhiFaShengZhongDaBianDongMingXiBianDongJinE" label="合同负债账面价值发生重大变动明细-变动金额" mulRef="_GBC_520d32bda135454f8608178656cca77a" unitRef="_GBC_d32e903fe714436dbad7903b33ad4f63" addr="T0R1C1S1_1" formatStyle="Comma" appId="_GBC_267fd365085f4836b846799edc8c3765"/>
        <m:item xlName="_GBC_9b02d003e5e24f74875dc4c65ed5b8e5" concept="clcid-pte:HeTongFuZhaiZhangMianJiaZhiFaShengZhongDaBianDongMingXiBianDongYuanYin" label="合同负债账面价值发生重大变动明细-变动原因" unitRef="_GBC_d32e903fe714436dbad7903b33ad4f63" addr="T0R1C2S1_1" appId="_GBC_267fd365085f4836b846799edc8c3765"/>
      </m:tuple>
      <m:placeholder xlName="_PLD_8080a1c5cb024c59996df3a432b6123c" addr="T0R3C0S1_1"/>
      <m:item xlName="_GBC_7bb350408ddb42539117dd54d094e349" concept="clcid-pte:HeTongFuZhaiZhangMianJiaZhiFaShengZhongDaBianDongJinEHeJi" label="合同负债账面价值发生重大变动金额合计" mulRef="_GBC_520d32bda135454f8608178656cca77a" unitRef="_GBC_d32e903fe714436dbad7903b33ad4f63" addr="T0R3C1S1_1" formatStyle="Comma" appId="_GBC_267fd365085f4836b846799edc8c3765">
        <m:complexRule comparator="Eq" title="合同负债账面价值发生重大变动金额合计" test=" $_GBC_305c0a4a6f0f4a86b9238970cd5c053d" id="C40411c8481e3494f9c34a40d9636bba2"/>
      </m:item>
    </m:section>
    <m:section xlName="_SEC_d59a32c92f4547b59d45698ae473a887" title="合同负债其他说明" helpId="112002275">
      <m:item xlName="_GBC_1c99003b181f47ebb73e6452f4bfa446" concept="clcid-ci-ar:ShiFouShiYongHeTongFuZhaiQiTaShuoMing" label="是否适用：合同负债其他说明" selectOptions="_buildInAppliance" controlType="CustomCheckbox" cRanges="[{&quot;StartName&quot;:&quot;_GBC_1c99003b181f47ebb73e6452f4bfa446&quot;,&quot;EndName&quot;:&quot;_GBC_24dedae851f44d938b800a45b0471f2e&quot;,&quot;CType&quot;:1}]"/>
      <m:item xlName="_GBC_24dedae851f44d938b800a45b0471f2e" concept="clcid-pte:HeTongFuZhaiQiTaShuoMing" label="合同负债其他说明" appId="_GBC_1c99003b181f47ebb73e6452f4bfa446"/>
    </m:section>
    <m:section xlName="_SEC_8ac62232cfc54f38aff1f89058d89f36" title="应付职工薪酬列示：" helpId="112001085">
      <m:item xlName="_GBC_215b41e091df4b2bbb2009fd3c8040b5" concept="clcid-ci-ar:ShiFouShiYongYingFuZhiGongXinChouLieShi" label="是否适用：应付职工薪酬列示" selectOptions="_buildInAppliance" controlType="CustomCheckbox" cRanges="{&quot;StartName&quot;:&quot;_GBC_215b41e091df4b2bbb2009fd3c8040b5&quot;,&quot;EndName&quot;:&quot;_GBC_2185d36ec71b41b5b670177a7fd77a82&quot;,&quot;CType&quot;:1,&quot;DisplayText&quot;:null}"/>
      <m:item xlName="_GBC_6889c0e435324d63b7c01ed595a8e140" concept="clcid-ci-ar:DanWeiCaiWuFuZhuYingFuZhiGongXinChou" label="单位：财务附注：应付职工薪酬" selectOptions="_buildInScales" controlType="Combobox" cellType="Scale" appId="_GBC_215b41e091df4b2bbb2009fd3c8040b5"/>
      <m:item xlName="_GBC_64bcd9de14a14550b941cbdaf7bdc974" concept="clcid-ci-ar:BiZhongCaiWuFuZhuYingFuZhiGongXinChou" label="币种：财务附注：应付职工薪酬" selectOptions="_buildInISO4217" controlType="Combobox" cellType="Measure" appId="_GBC_215b41e091df4b2bbb2009fd3c8040b5"/>
      <m:placeholder xlName="_PLD_4761dc2d96c64c3fb5d407cdbec097a2" addr="T0R0C0S1_1"/>
      <m:placeholder xlName="_PLD_f666739d3c0f4f9891bd8f4974d101ec" addr="T0R0C1S1_1"/>
      <m:placeholder xlName="_PLD_cc701d3a5a44484d862c996437df1e7d" addr="T0R0C2S1_1"/>
      <m:placeholder xlName="_PLD_0e8f833fca684ce592b0cba6d04c75ef" addr="T0R0C3S1_1"/>
      <m:placeholder xlName="_PLD_c39a265e94994f0480d13abd59d3eb39" addr="T0R0C4S1_1"/>
      <m:placeholder xlName="_PLD_e3e45a1b3a8f49a9bebab9921a080935" addr="T0R1C0S1_1"/>
      <m:item xlName="_GBC_b42d4246245a49d88c0f4d4d8c8ac71d" concept="clcid-pte:YingFuDuanQiXinChou" label="应付短期薪酬" periodRef="本期期初数" mulRef="_GBC_6889c0e435324d63b7c01ed595a8e140" unitRef="_GBC_64bcd9de14a14550b941cbdaf7bdc974" addr="T0R1C1S1_1" formatStyle="Comma" appId="_GBC_215b41e091df4b2bbb2009fd3c8040b5"/>
      <m:item xlName="_GBC_54590ae8118c46e19592c680f59d8781" concept="clcid-pte:YingFuDuanQiXinChouZengJiaE" label="应付短期薪酬增加额" mulRef="_GBC_6889c0e435324d63b7c01ed595a8e140" unitRef="_GBC_64bcd9de14a14550b941cbdaf7bdc974" addr="T0R1C2S1_1" formatStyle="Comma" appId="_GBC_215b41e091df4b2bbb2009fd3c8040b5"/>
      <m:item xlName="_GBC_a6a6ef4de5e149b9b372704562ef65af" concept="clcid-pte:YingFuDuanQiXinChouJianShaoE" label="应付短期薪酬减少额" mulRef="_GBC_6889c0e435324d63b7c01ed595a8e140" unitRef="_GBC_64bcd9de14a14550b941cbdaf7bdc974" addr="T0R1C3S1_1" formatStyle="Comma" appId="_GBC_215b41e091df4b2bbb2009fd3c8040b5"/>
      <m:item xlName="_GBC_2c5cc3fb0c184dabad060e8af62598a5" concept="clcid-pte:YingFuDuanQiXinChou" label="应付短期薪酬" mulRef="_GBC_6889c0e435324d63b7c01ed595a8e140" unitRef="_GBC_64bcd9de14a14550b941cbdaf7bdc974" addr="T0R1C4S1_1" formatStyle="Comma" appId="_GBC_215b41e091df4b2bbb2009fd3c8040b5">
        <m:complexRule comparator="Eq" title="应付短期薪酬" test=" $_GBC_b42d4246245a49d88c0f4d4d8c8ac71d +  $_GBC_54590ae8118c46e19592c680f59d8781 -  $_GBC_a6a6ef4de5e149b9b372704562ef65af" id="C751c6ff8fe5c4db7b99bccf22c3cfed8"/>
      </m:item>
      <m:placeholder xlName="_PLD_85c469f474b84d03aec3c8ae8d2d17fa" addr="T0R2C0S1_1"/>
      <m:item xlName="_GBC_bec1dd16146b4aecb12ab44b86b715b8" concept="clcid-pte:YingFuSheDingTiCunJiHua" label="应付设定提存计划" periodRef="本期期初数" mulRef="_GBC_6889c0e435324d63b7c01ed595a8e140" unitRef="_GBC_64bcd9de14a14550b941cbdaf7bdc974" addr="T0R2C1S1_1" formatStyle="Comma" appId="_GBC_215b41e091df4b2bbb2009fd3c8040b5"/>
      <m:item xlName="_GBC_c5909a033f0f41f7b19cd2b822c1cba6" concept="clcid-pte:YingFuSheDingTiCunJiHuaZengJiaE" label="应付设定提存计划增加额" mulRef="_GBC_6889c0e435324d63b7c01ed595a8e140" unitRef="_GBC_64bcd9de14a14550b941cbdaf7bdc974" addr="T0R2C2S1_1" formatStyle="Comma" appId="_GBC_215b41e091df4b2bbb2009fd3c8040b5"/>
      <m:item xlName="_GBC_e6d9df75c6444dae98aef40bc27c8cff" concept="clcid-pte:YingFuSheDingTiCunJiHuaJianShaoE" label="应付设定提存计划减少额" mulRef="_GBC_6889c0e435324d63b7c01ed595a8e140" unitRef="_GBC_64bcd9de14a14550b941cbdaf7bdc974" addr="T0R2C3S1_1" formatStyle="Comma" appId="_GBC_215b41e091df4b2bbb2009fd3c8040b5"/>
      <m:item xlName="_GBC_cd9b924c810d44bcb8dfdd1ce1afc9f1" concept="clcid-pte:YingFuSheDingTiCunJiHua" label="应付设定提存计划" mulRef="_GBC_6889c0e435324d63b7c01ed595a8e140" unitRef="_GBC_64bcd9de14a14550b941cbdaf7bdc974" addr="T0R2C4S1_1" formatStyle="Comma" appId="_GBC_215b41e091df4b2bbb2009fd3c8040b5">
        <m:complexRule comparator="Eq" title="应付设定提存计划" test=" $_GBC_bec1dd16146b4aecb12ab44b86b715b8 +  $_GBC_c5909a033f0f41f7b19cd2b822c1cba6 -  $_GBC_e6d9df75c6444dae98aef40bc27c8cff" id="C6c82489c93084a7f96ae429d4e2878b6"/>
      </m:item>
      <m:placeholder xlName="_PLD_2836a9d646024a08a05edfa8ec8dfb80" addr="T0R3C0S1_1"/>
      <m:item xlName="_GBC_8d290b5ae9b24ccd9912fc1d74cba5ed" concept="clcid-pte:YingFuCiTuiFuLiZhangMianYuE" label="应付辞退福利账面余额" periodRef="本期期初数" mulRef="_GBC_6889c0e435324d63b7c01ed595a8e140" unitRef="_GBC_64bcd9de14a14550b941cbdaf7bdc974" addr="T0R3C1S1_1" formatStyle="Comma" appId="_GBC_215b41e091df4b2bbb2009fd3c8040b5"/>
      <m:item xlName="_GBC_f36a4c7351904a538f6507b5b61bd876" concept="clcid-pte:YingFuCiTuiFuLiZengJiaE" label="应付辞退福利增加额" mulRef="_GBC_6889c0e435324d63b7c01ed595a8e140" unitRef="_GBC_64bcd9de14a14550b941cbdaf7bdc974" addr="T0R3C2S1_1" formatStyle="Comma" appId="_GBC_215b41e091df4b2bbb2009fd3c8040b5"/>
      <m:item xlName="_GBC_2939f790515d4316bcd78ffc4fde42cc" concept="clcid-pte:YingFuCiTuiFuLiZhiFuE" label="应付辞退福利支付额" mulRef="_GBC_6889c0e435324d63b7c01ed595a8e140" unitRef="_GBC_64bcd9de14a14550b941cbdaf7bdc974" addr="T0R3C3S1_1" formatStyle="Comma" appId="_GBC_215b41e091df4b2bbb2009fd3c8040b5"/>
      <m:item xlName="_GBC_e344d65027d34ca690ce02ffa48dffd1" concept="clcid-pte:YingFuCiTuiFuLiZhangMianYuE" label="应付辞退福利账面余额" mulRef="_GBC_6889c0e435324d63b7c01ed595a8e140" unitRef="_GBC_64bcd9de14a14550b941cbdaf7bdc974" addr="T0R3C4S1_1" formatStyle="Comma" appId="_GBC_215b41e091df4b2bbb2009fd3c8040b5">
        <m:complexRule comparator="Eq" title="应付辞退福利账面余额" test=" $_GBC_8d290b5ae9b24ccd9912fc1d74cba5ed +  $_GBC_f36a4c7351904a538f6507b5b61bd876 -  $_GBC_2939f790515d4316bcd78ffc4fde42cc" id="C55769ee9e64041af9caf660a0897e08c"/>
      </m:item>
      <m:placeholder xlName="_PLD_01019de3ccd64eaa84acd956d8bfee10" addr="T0R4C0S1_1"/>
      <m:item xlName="_GBC_5c740a8f3c7247fd8d1ecf83a9d4d491" concept="clcid-pte:YiNianNeiDaoQiDeQiTaFuLi" label="一年内到期的其他福利" periodRef="本期期初数" mulRef="_GBC_6889c0e435324d63b7c01ed595a8e140" unitRef="_GBC_64bcd9de14a14550b941cbdaf7bdc974" addr="T0R4C1S1_1" formatStyle="Comma" appId="_GBC_215b41e091df4b2bbb2009fd3c8040b5"/>
      <m:item xlName="_GBC_40f5ab2537aa400f8ad9f38fcb10d42f" concept="clcid-pte:YiNianNeiDaoQiDeQiTaFuLiZengJiaE" label="一年内到期的其他福利增加额" mulRef="_GBC_6889c0e435324d63b7c01ed595a8e140" unitRef="_GBC_64bcd9de14a14550b941cbdaf7bdc974" addr="T0R4C2S1_1" formatStyle="Comma" appId="_GBC_215b41e091df4b2bbb2009fd3c8040b5"/>
      <m:item xlName="_GBC_740e4fde7cd242fd8b91c3e2bf100979" concept="clcid-pte:YiNianNeiDaoQiDeQiTaFuLiJianShaoE" label="一年内到期的其他福利减少额" mulRef="_GBC_6889c0e435324d63b7c01ed595a8e140" unitRef="_GBC_64bcd9de14a14550b941cbdaf7bdc974" addr="T0R4C3S1_1" formatStyle="Comma" appId="_GBC_215b41e091df4b2bbb2009fd3c8040b5"/>
      <m:item xlName="_GBC_e047c9087011446898e7e12509d442c0" concept="clcid-pte:YiNianNeiDaoQiDeQiTaFuLi" label="一年内到期的其他福利" mulRef="_GBC_6889c0e435324d63b7c01ed595a8e140" unitRef="_GBC_64bcd9de14a14550b941cbdaf7bdc974" addr="T0R4C4S1_1" formatStyle="Comma" appId="_GBC_215b41e091df4b2bbb2009fd3c8040b5">
        <m:complexRule comparator="Eq" title="一年内到期的其他福利" test=" $_GBC_5c740a8f3c7247fd8d1ecf83a9d4d491 +  $_GBC_40f5ab2537aa400f8ad9f38fcb10d42f -  $_GBC_740e4fde7cd242fd8b91c3e2bf100979" id="Ce1dd138ecb3a445494767a7a27b0187c"/>
      </m:item>
      <m:tuple xlName="_TUP_489836286b414ef59dafada47247ae83" concept="clcid-pte:YingFuZhiGongXinChouLieShiMingXi" default_row="2" addr="T0R5C">
        <m:item xlName="_GBC_368c0f05d96a4812a1d8645d5a837d6e" concept="clcid-pte:YingFuZhiGongXinChouLieShiMingXiXiangMuMingCheng" label="应付职工薪酬列示明细-项目名称" addr="T0R5C0S1_1" appId="_GBC_215b41e091df4b2bbb2009fd3c8040b5"/>
        <m:item xlName="_GBC_470db8fc526847babcd78c005ee69d9d" concept="clcid-pte:YingFuZhiGongXinChouLieShiMingXiYuE" label="应付职工薪酬列示明细-余额" periodRef="本期期初数" mulRef="_GBC_6889c0e435324d63b7c01ed595a8e140" unitRef="_GBC_64bcd9de14a14550b941cbdaf7bdc974" addr="T0R5C1S1_1" formatStyle="Comma" appId="_GBC_215b41e091df4b2bbb2009fd3c8040b5"/>
        <m:item xlName="_GBC_bcd76cb6d1db4980b18c33f4135a98b7" concept="clcid-pte:YingFuZhiGongXinChouLieShiMingXiBenQiZengJiaE" label="应付职工薪酬列示明细-本期增加额" mulRef="_GBC_6889c0e435324d63b7c01ed595a8e140" unitRef="_GBC_64bcd9de14a14550b941cbdaf7bdc974" addr="T0R5C2S1_1" formatStyle="Comma" appId="_GBC_215b41e091df4b2bbb2009fd3c8040b5"/>
        <m:item xlName="_GBC_8428ab6c2e61473f9b87e5a0fdd31159" concept="clcid-pte:YingFuZhiGongXinChouLieShiMingXiBenQiJianShaoE" label="应付职工薪酬列示明细-本期减少额" mulRef="_GBC_6889c0e435324d63b7c01ed595a8e140" unitRef="_GBC_64bcd9de14a14550b941cbdaf7bdc974" addr="T0R5C3S1_1" formatStyle="Comma" appId="_GBC_215b41e091df4b2bbb2009fd3c8040b5"/>
        <m:item xlName="_GBC_a32e3a6bfecd44129f8edfd352ccb47c" concept="clcid-pte:YingFuZhiGongXinChouLieShiMingXiYuE" label="应付职工薪酬列示明细-余额" mulRef="_GBC_6889c0e435324d63b7c01ed595a8e140" unitRef="_GBC_64bcd9de14a14550b941cbdaf7bdc974" addr="T0R5C4S1_1" formatStyle="Comma" appId="_GBC_215b41e091df4b2bbb2009fd3c8040b5">
          <m:complexRule comparator="Eq" title="应付职工薪酬列示明细-余额" test=" $_GBC_470db8fc526847babcd78c005ee69d9d +  $_GBC_bcd76cb6d1db4980b18c33f4135a98b7 -  $_GBC_8428ab6c2e61473f9b87e5a0fdd31159" id="Cd9652d620046497382b507146a0a187b"/>
        </m:item>
      </m:tuple>
      <m:placeholder xlName="_PLD_bb217d7a2d104da696101497dda89e28" addr="T0R7C0S1_1"/>
      <m:item xlName="_GBC_919eedbd52564b8fb9eefdce76826e5a" concept="clcid-pte:YingFuZhiGongXinChou" label="应付职工薪酬" periodRef="本期期初数" mulRef="_GBC_6889c0e435324d63b7c01ed595a8e140" unitRef="_GBC_64bcd9de14a14550b941cbdaf7bdc974" addr="T0R7C1S1_1" formatStyle="Comma" appId="_GBC_215b41e091df4b2bbb2009fd3c8040b5">
        <m:complexRule comparator="Eq" title="应付职工薪酬@本期期初数" test=" $_GBC_b42d4246245a49d88c0f4d4d8c8ac71d +  $_GBC_bec1dd16146b4aecb12ab44b86b715b8 +  $_GBC_8d290b5ae9b24ccd9912fc1d74cba5ed +  $_GBC_5c740a8f3c7247fd8d1ecf83a9d4d491 +  $_GBC_470db8fc526847babcd78c005ee69d9d" id="C746c463761144463a89c99258654cefc" serialType="1"/>
      </m:item>
      <m:item xlName="_GBC_a6cf98c250ed44bc8d1706f89b229473" concept="clcid-pte:YingFuZhiGongXinChouZengJiaE" label="应付职工薪酬增加额" mulRef="_GBC_6889c0e435324d63b7c01ed595a8e140" unitRef="_GBC_64bcd9de14a14550b941cbdaf7bdc974" addr="T0R7C2S1_1" formatStyle="Comma" appId="_GBC_215b41e091df4b2bbb2009fd3c8040b5">
        <m:complexRule comparator="Eq" title="应付职工薪酬增加额" test=" $_GBC_54590ae8118c46e19592c680f59d8781 +  $_GBC_c5909a033f0f41f7b19cd2b822c1cba6 +  $_GBC_f36a4c7351904a538f6507b5b61bd876 +  $_GBC_40f5ab2537aa400f8ad9f38fcb10d42f +  $_GBC_bcd76cb6d1db4980b18c33f4135a98b7" id="C34817ccba25947a3aa9b1594c7a57406" serialType="1"/>
      </m:item>
      <m:item xlName="_GBC_35a6070edd9544eaa170c0496797529c" concept="clcid-pte:YingFuZhiGongXinChouJianShaoE" label="应付职工薪酬减少额" mulRef="_GBC_6889c0e435324d63b7c01ed595a8e140" unitRef="_GBC_64bcd9de14a14550b941cbdaf7bdc974" addr="T0R7C3S1_1" formatStyle="Comma" appId="_GBC_215b41e091df4b2bbb2009fd3c8040b5">
        <m:complexRule comparator="Eq" title="应付职工薪酬减少额" test=" $_GBC_a6a6ef4de5e149b9b372704562ef65af +  $_GBC_e6d9df75c6444dae98aef40bc27c8cff +  $_GBC_2939f790515d4316bcd78ffc4fde42cc +  $_GBC_740e4fde7cd242fd8b91c3e2bf100979 +  $_GBC_8428ab6c2e61473f9b87e5a0fdd31159" id="C82677bd62a2742fa8eb6a53d52d76b42" serialType="1"/>
      </m:item>
      <m:item xlName="_GBC_2185d36ec71b41b5b670177a7fd77a82" concept="clcid-pte:YingFuZhiGongXinChou" label="应付职工薪酬" mulRef="_GBC_6889c0e435324d63b7c01ed595a8e140" unitRef="_GBC_64bcd9de14a14550b941cbdaf7bdc974" addr="T0R7C4S1_1" formatStyle="Comma" appId="_GBC_215b41e091df4b2bbb2009fd3c8040b5">
        <m:complexRule comparator="Eq" title="应付职工薪酬" test=" $_GBC_919eedbd52564b8fb9eefdce76826e5a +  $_GBC_a6cf98c250ed44bc8d1706f89b229473 -  $_GBC_35a6070edd9544eaa170c0496797529c" id="C65ab818e9d1046b78a59e31154df5712"/>
        <m:complexRule comparator="Eq" title="应付职工薪酬" test=" $_GBC_2c5cc3fb0c184dabad060e8af62598a5 +  $_GBC_cd9b924c810d44bcb8dfdd1ce1afc9f1 +  $_GBC_e344d65027d34ca690ce02ffa48dffd1 +  $_GBC_e047c9087011446898e7e12509d442c0 +  $_GBC_a32e3a6bfecd44129f8edfd352ccb47c" id="C5a50dc08ad9b4653a40e994767597685" serialType="1"/>
      </m:item>
    </m:section>
    <m:section xlName="_SEC_1cb33e613a2043aba490a4f493078cdf" title="短期薪酬列示" helpId="112001085">
      <m:item xlName="_GBC_531fef0ef27e47ad98c1bb26abdf204f" concept="clcid-ci-ar:ShiFouShiYongDuanQiXinChouLieShi" label="是否适用：短期薪酬列示" selectOptions="_buildInAppliance" controlType="CustomCheckbox" cRanges="{&quot;StartName&quot;:&quot;_GBC_531fef0ef27e47ad98c1bb26abdf204f&quot;,&quot;EndName&quot;:&quot;_GBC_c9968b7eff74442182c8abf850c06834&quot;,&quot;CType&quot;:1,&quot;DisplayText&quot;:null}"/>
      <m:item xlName="_GBC_4710a4978b1b4a4bbcd5757aaf80b8d7" concept="clcid-ci-ar:DanWeiCaiWuFuZhuDuanQiXinChou" label="单位：财务附注：短期薪酬" selectOptions="_buildInScales" controlType="Combobox" cellType="Scale" appId="_GBC_531fef0ef27e47ad98c1bb26abdf204f"/>
      <m:item xlName="_GBC_aa08b58287754c0d8fad97e31bacb9e4" concept="clcid-ci-ar:BiZhongCaiWuFuZhuDuanQiXinChou" label="币种：财务附注：短期薪酬" selectOptions="_buildInISO4217" controlType="Combobox" cellType="Measure" appId="_GBC_531fef0ef27e47ad98c1bb26abdf204f"/>
      <m:placeholder xlName="_PLD_977153d49ca449b191bb833cd5f689b2" addr="T0R0C0S1_1"/>
      <m:placeholder xlName="_PLD_557c49ee2a4f40de99f948c76f4c3adc" addr="T0R0C1S1_1"/>
      <m:placeholder xlName="_PLD_98d1ab48f8084264aff0ef3a30e8ba71" addr="T0R0C2S1_1"/>
      <m:placeholder xlName="_PLD_e35c4f26db444503b2f9a32896872169" addr="T0R0C3S1_1"/>
      <m:placeholder xlName="_PLD_e67d191300ac43c2b1b07c1beddfe891" addr="T0R0C4S1_1"/>
      <m:placeholder xlName="_PLD_887f068b039b44a99f27487cfa74131d" addr="T0R1C0S1_1"/>
      <m:item xlName="_GBC_f01edde155784088bdb61067e16be35a" concept="clcid-pte:YingFuGongZiJiangJinJinTieHeBuTieZhangMianYuE" label="应付工资、奖金、津贴和补贴账面余额" periodRef="本期期初数" mulRef="_GBC_4710a4978b1b4a4bbcd5757aaf80b8d7" unitRef="_GBC_aa08b58287754c0d8fad97e31bacb9e4" addr="T0R1C1S1_1" formatStyle="Comma" appId="_GBC_531fef0ef27e47ad98c1bb26abdf204f"/>
      <m:item xlName="_GBC_05bd3a35ddc44539b592204ccc630672" concept="clcid-pte:YingFuGongZiJiangJinJinTieHeBuTieZengJiaE" label="应付工资、奖金、津贴和补贴增加额" mulRef="_GBC_4710a4978b1b4a4bbcd5757aaf80b8d7" unitRef="_GBC_aa08b58287754c0d8fad97e31bacb9e4" addr="T0R1C2S1_1" formatStyle="Comma" appId="_GBC_531fef0ef27e47ad98c1bb26abdf204f"/>
      <m:item xlName="_GBC_92254e1bca544d6488a1b62e62185fa0" concept="clcid-pte:YingFuGongZiJiangJinJinTieHeBuTieJianShaoE" label="应付工资、奖金、津贴和补贴减少额" mulRef="_GBC_4710a4978b1b4a4bbcd5757aaf80b8d7" unitRef="_GBC_aa08b58287754c0d8fad97e31bacb9e4" addr="T0R1C3S1_1" formatStyle="Comma" appId="_GBC_531fef0ef27e47ad98c1bb26abdf204f"/>
      <m:item xlName="_GBC_3d13827ca3c241e2a8ec49fdebb03f16" concept="clcid-pte:YingFuGongZiJiangJinJinTieHeBuTieZhangMianYuE" label="应付工资、奖金、津贴和补贴账面余额" mulRef="_GBC_4710a4978b1b4a4bbcd5757aaf80b8d7" unitRef="_GBC_aa08b58287754c0d8fad97e31bacb9e4" addr="T0R1C4S1_1" formatStyle="Comma" appId="_GBC_531fef0ef27e47ad98c1bb26abdf204f">
        <m:complexRule comparator="Eq" title="应付工资、奖金、津贴和补贴账面余额" test=" $_GBC_f01edde155784088bdb61067e16be35a +  $_GBC_05bd3a35ddc44539b592204ccc630672 -  $_GBC_92254e1bca544d6488a1b62e62185fa0" id="C994a1aa7cf5b47aea1dc87246747f9cb"/>
      </m:item>
      <m:placeholder xlName="_PLD_73d6cf6c562b4c03b4db52d8f6a162bf" addr="T0R2C0S1_1"/>
      <m:item xlName="_GBC_f0a63045007d4415bfd72ce8349236a0" concept="clcid-pte:YingFuZhiGongFuLiFeiZhangMianYuE" label="应付职工福利费账面余额" periodRef="本期期初数" mulRef="_GBC_4710a4978b1b4a4bbcd5757aaf80b8d7" unitRef="_GBC_aa08b58287754c0d8fad97e31bacb9e4" addr="T0R2C1S1_1" formatStyle="Comma" appId="_GBC_531fef0ef27e47ad98c1bb26abdf204f"/>
      <m:item xlName="_GBC_14f1e4cd536e4aef82c707897d73e5b9" concept="clcid-pte:YingFuZhiGongFuLiFeiZengJiaE" label="应付职工福利费增加额" mulRef="_GBC_4710a4978b1b4a4bbcd5757aaf80b8d7" unitRef="_GBC_aa08b58287754c0d8fad97e31bacb9e4" addr="T0R2C2S1_1" formatStyle="Comma" appId="_GBC_531fef0ef27e47ad98c1bb26abdf204f"/>
      <m:item xlName="_GBC_ce00b90f58df45c4a0ee8662663fa3c0" concept="clcid-pte:YingFuZhiGongFuLiFeiJianShaoE" label="应付职工福利费减少额" mulRef="_GBC_4710a4978b1b4a4bbcd5757aaf80b8d7" unitRef="_GBC_aa08b58287754c0d8fad97e31bacb9e4" addr="T0R2C3S1_1" formatStyle="Comma" appId="_GBC_531fef0ef27e47ad98c1bb26abdf204f"/>
      <m:item xlName="_GBC_be8502ac00fe481fa9104f42ae5efb6a" concept="clcid-pte:YingFuZhiGongFuLiFeiZhangMianYuE" label="应付职工福利费账面余额" mulRef="_GBC_4710a4978b1b4a4bbcd5757aaf80b8d7" unitRef="_GBC_aa08b58287754c0d8fad97e31bacb9e4" addr="T0R2C4S1_1" formatStyle="Comma" appId="_GBC_531fef0ef27e47ad98c1bb26abdf204f">
        <m:complexRule comparator="Eq" title="应付职工福利费账面余额" test=" $_GBC_f0a63045007d4415bfd72ce8349236a0 +  $_GBC_14f1e4cd536e4aef82c707897d73e5b9 -  $_GBC_ce00b90f58df45c4a0ee8662663fa3c0" id="C0172a3b2de654e4e90b8db9d61f5edf9"/>
      </m:item>
      <m:placeholder xlName="_PLD_5011e3a4fe354f7a9e7ed202f78200ac" addr="T0R3C0S1_1"/>
      <m:item xlName="_GBC_97d52c5371d04aa4b2a471ad0a835e8b" concept="clcid-pte:YingFuSheHuiBaoXianFeiZhangMianYuE" label="应付社会保险费账面余额" periodRef="本期期初数" mulRef="_GBC_4710a4978b1b4a4bbcd5757aaf80b8d7" unitRef="_GBC_aa08b58287754c0d8fad97e31bacb9e4" addr="T0R3C1S1_1" formatStyle="Comma" appId="_GBC_531fef0ef27e47ad98c1bb26abdf204f">
        <m:complexRule comparator="Eq" title="应付社会保险费账面余额@本期期初数" test=" $_GBC_65cec3a316604df2aab8f9bf96a6616f +  $_GBC_cb18fcafeae44497a1334e57fdc8e44e +  $_GBC_c87c1102210146cdbed6c9898bbee765 +  $_GBC_5af295aa609847cc836feb6e47444197" id="C171f88a9ba6a4b3595c38bb031ba9a28" serialType="1"/>
      </m:item>
      <m:item xlName="_GBC_e72e123762d14933b719c3f054855624" concept="clcid-pte:YingFuSheHuiBaoXianFeiZengJiaE" label="应付社会保险费增加额" mulRef="_GBC_4710a4978b1b4a4bbcd5757aaf80b8d7" unitRef="_GBC_aa08b58287754c0d8fad97e31bacb9e4" addr="T0R3C2S1_1" formatStyle="Comma" appId="_GBC_531fef0ef27e47ad98c1bb26abdf204f">
        <m:complexRule comparator="Eq" title="应付社会保险费增加额" test=" $_GBC_e60f8816a858495eb45cd9a297b9b8fe +  $_GBC_8987822dbff348e892eb37f659b7b599 +  $_GBC_df6ec0b6cac94245b894ccf71bb311c4 +  $_GBC_4c0f8d2b628d4c44913cec08130f219d" id="C9d573246e7f44c6bab87ee542813bf64" serialType="1"/>
      </m:item>
      <m:item xlName="_GBC_4e17d4e9c3f74b8aa3420996ee96cdb9" concept="clcid-pte:YingFuSheHuiBaoXianFeiJianShaoE" label="应付社会保险费减少额" mulRef="_GBC_4710a4978b1b4a4bbcd5757aaf80b8d7" unitRef="_GBC_aa08b58287754c0d8fad97e31bacb9e4" addr="T0R3C3S1_1" formatStyle="Comma" appId="_GBC_531fef0ef27e47ad98c1bb26abdf204f">
        <m:complexRule comparator="Eq" title="应付社会保险费减少额" test=" $_GBC_abb4c339f06141958d87fadefb1e4e3e +  $_GBC_bcb815b9c0744563bc2831b8f94170f5 +  $_GBC_54ff9e15d960417db58d61355fb634d4 +  $_GBC_8a0bf2d8f78449a3b5ae183c194b7ad2" id="C6b42fcbff8984809b932942213e54573" serialType="1"/>
      </m:item>
      <m:item xlName="_GBC_96479dbc7a194a16a8398974d007a518" concept="clcid-pte:YingFuSheHuiBaoXianFeiZhangMianYuE" label="应付社会保险费账面余额" mulRef="_GBC_4710a4978b1b4a4bbcd5757aaf80b8d7" unitRef="_GBC_aa08b58287754c0d8fad97e31bacb9e4" addr="T0R3C4S1_1" formatStyle="Comma" appId="_GBC_531fef0ef27e47ad98c1bb26abdf204f">
        <m:complexRule comparator="Eq" title="应付社会保险费账面余额" test=" $_GBC_547e384d1a354665949c6c9f78db08af +  $_GBC_ab64f5fbec284656a88ef54601a02f5e +  $_GBC_e64a82b8dc144c229455d6c5551ad2e2 +  $_GBC_94f243eba71d45e0905368827556bfe4" id="C220a5e52323d405c8f4a8dad0fc34caa"/>
        <m:complexRule comparator="Eq" title="应付社会保险费账面余额" test=" $_GBC_97d52c5371d04aa4b2a471ad0a835e8b +  $_GBC_e72e123762d14933b719c3f054855624 -  $_GBC_4e17d4e9c3f74b8aa3420996ee96cdb9" id="C08e9ba1949904d2da6161c0393fffd57" serialType="1"/>
      </m:item>
      <m:placeholder xlName="_PLD_9d186f69dd324ed3abe373aa87498a4e" addr="T0R4C0S1_1"/>
      <m:item xlName="_GBC_65cec3a316604df2aab8f9bf96a6616f" concept="clcid-pte:YingFuYiLiaoBaoXianFeiZhangMianYuE" label="应付医疗保险费账面余额" periodRef="本期期初数" mulRef="_GBC_4710a4978b1b4a4bbcd5757aaf80b8d7" unitRef="_GBC_aa08b58287754c0d8fad97e31bacb9e4" addr="T0R4C1S1_1" formatStyle="Comma" appId="_GBC_531fef0ef27e47ad98c1bb26abdf204f"/>
      <m:item xlName="_GBC_e60f8816a858495eb45cd9a297b9b8fe" concept="clcid-pte:YingFuYiLiaoBaoXianFeiZengJiaE" label="应付医疗保险费增加额" mulRef="_GBC_4710a4978b1b4a4bbcd5757aaf80b8d7" unitRef="_GBC_aa08b58287754c0d8fad97e31bacb9e4" addr="T0R4C2S1_1" formatStyle="Comma" appId="_GBC_531fef0ef27e47ad98c1bb26abdf204f"/>
      <m:item xlName="_GBC_abb4c339f06141958d87fadefb1e4e3e" concept="clcid-pte:YingFuYiLiaoBaoXianFeiJianShaoE" label="应付医疗保险费减少额" mulRef="_GBC_4710a4978b1b4a4bbcd5757aaf80b8d7" unitRef="_GBC_aa08b58287754c0d8fad97e31bacb9e4" addr="T0R4C3S1_1" formatStyle="Comma" appId="_GBC_531fef0ef27e47ad98c1bb26abdf204f"/>
      <m:item xlName="_GBC_547e384d1a354665949c6c9f78db08af" concept="clcid-pte:YingFuYiLiaoBaoXianFeiZhangMianYuE" label="应付医疗保险费账面余额" mulRef="_GBC_4710a4978b1b4a4bbcd5757aaf80b8d7" unitRef="_GBC_aa08b58287754c0d8fad97e31bacb9e4" addr="T0R4C4S1_1" formatStyle="Comma" appId="_GBC_531fef0ef27e47ad98c1bb26abdf204f"/>
      <m:placeholder xlName="_PLD_b436db8b255c424989dd912d9da0810f" addr="T0R5C0S1_1"/>
      <m:item xlName="_GBC_cb18fcafeae44497a1334e57fdc8e44e" concept="clcid-pte:YingFuGongShangBaoXianFeiZhangMianYuE" label="应付工伤保险费账面余额" periodRef="本期期初数" mulRef="_GBC_4710a4978b1b4a4bbcd5757aaf80b8d7" unitRef="_GBC_aa08b58287754c0d8fad97e31bacb9e4" addr="T0R5C1S1_1" formatStyle="Comma" appId="_GBC_531fef0ef27e47ad98c1bb26abdf204f"/>
      <m:item xlName="_GBC_8987822dbff348e892eb37f659b7b599" concept="clcid-pte:YingFuGongShangBaoXianFeiZengJiaE" label="应付工伤保险费增加额" mulRef="_GBC_4710a4978b1b4a4bbcd5757aaf80b8d7" unitRef="_GBC_aa08b58287754c0d8fad97e31bacb9e4" addr="T0R5C2S1_1" formatStyle="Comma" appId="_GBC_531fef0ef27e47ad98c1bb26abdf204f"/>
      <m:item xlName="_GBC_bcb815b9c0744563bc2831b8f94170f5" concept="clcid-pte:YingFuGongShangBaoXianFeiJianShaoE" label="应付工伤保险费减少额" mulRef="_GBC_4710a4978b1b4a4bbcd5757aaf80b8d7" unitRef="_GBC_aa08b58287754c0d8fad97e31bacb9e4" addr="T0R5C3S1_1" formatStyle="Comma" appId="_GBC_531fef0ef27e47ad98c1bb26abdf204f"/>
      <m:item xlName="_GBC_ab64f5fbec284656a88ef54601a02f5e" concept="clcid-pte:YingFuGongShangBaoXianFeiZhangMianYuE" label="应付工伤保险费账面余额" mulRef="_GBC_4710a4978b1b4a4bbcd5757aaf80b8d7" unitRef="_GBC_aa08b58287754c0d8fad97e31bacb9e4" addr="T0R5C4S1_1" formatStyle="Comma" appId="_GBC_531fef0ef27e47ad98c1bb26abdf204f">
        <m:complexRule comparator="Eq" title="应付工伤保险费账面余额" test=" $_GBC_cb18fcafeae44497a1334e57fdc8e44e +  $_GBC_8987822dbff348e892eb37f659b7b599 -  $_GBC_bcb815b9c0744563bc2831b8f94170f5" id="Cf804127b0ca14c93925532382d39a7ce"/>
      </m:item>
      <m:placeholder xlName="_PLD_2c537c2776fc4170be41d466293e3ace" addr="T0R6C0S1_1"/>
      <m:item xlName="_GBC_c87c1102210146cdbed6c9898bbee765" concept="clcid-pte:YingFuShengYuBaoXianFeiZhangMianYuE" label="应付生育保险费账面余额" periodRef="本期期初数" mulRef="_GBC_4710a4978b1b4a4bbcd5757aaf80b8d7" unitRef="_GBC_aa08b58287754c0d8fad97e31bacb9e4" addr="T0R6C1S1_1" formatStyle="Comma" appId="_GBC_531fef0ef27e47ad98c1bb26abdf204f"/>
      <m:item xlName="_GBC_df6ec0b6cac94245b894ccf71bb311c4" concept="clcid-pte:YingFuShengYuBaoXianFeiZengJiaE" label="应付生育保险费增加额" mulRef="_GBC_4710a4978b1b4a4bbcd5757aaf80b8d7" unitRef="_GBC_aa08b58287754c0d8fad97e31bacb9e4" addr="T0R6C2S1_1" formatStyle="Comma" appId="_GBC_531fef0ef27e47ad98c1bb26abdf204f"/>
      <m:item xlName="_GBC_54ff9e15d960417db58d61355fb634d4" concept="clcid-pte:YingFuShengYuBaoXianFeiJianShaoE" label="应付生育保险费减少额" mulRef="_GBC_4710a4978b1b4a4bbcd5757aaf80b8d7" unitRef="_GBC_aa08b58287754c0d8fad97e31bacb9e4" addr="T0R6C3S1_1" formatStyle="Comma" appId="_GBC_531fef0ef27e47ad98c1bb26abdf204f"/>
      <m:item xlName="_GBC_e64a82b8dc144c229455d6c5551ad2e2" concept="clcid-pte:YingFuShengYuBaoXianFeiZhangMianYuE" label="应付生育保险费账面余额" mulRef="_GBC_4710a4978b1b4a4bbcd5757aaf80b8d7" unitRef="_GBC_aa08b58287754c0d8fad97e31bacb9e4" addr="T0R6C4S1_1" formatStyle="Comma" appId="_GBC_531fef0ef27e47ad98c1bb26abdf204f">
        <m:complexRule comparator="Eq" title="应付生育保险费账面余额" test=" $_GBC_c87c1102210146cdbed6c9898bbee765 +  $_GBC_df6ec0b6cac94245b894ccf71bb311c4 -  $_GBC_54ff9e15d960417db58d61355fb634d4" id="C41f6340562c14945ad0d37ff0273336f"/>
      </m:item>
      <m:tuple xlName="_TUP_37216225b69148ef91151535e83f1747" concept="clcid-pte:YingFuZhiGongXinChouZhongDeSheHuiBaoXianFeiMingXi" default_row="2" addr="T0R7C">
        <m:item xlName="_GBC_b092346b62b24843af7fa21f5c7cce0e" concept="clcid-pte:YingFuZhiGongXinChouZhongDeSheHuiBaoXianFeiMingXiXiangMu" label="应付职工薪酬中的社会保险费明细－项目" addr="T0R7C0S1_1" appId="_GBC_531fef0ef27e47ad98c1bb26abdf204f"/>
        <m:item xlName="_GBC_5af295aa609847cc836feb6e47444197" concept="clcid-pte:YingFuZhiGongXinChouZhongDeSheHuiBaoXianFeiMingXiZhangMianYuE" label="应付职工薪酬中的社会保险费明细－账面余额" periodRef="本期期初数" mulRef="_GBC_4710a4978b1b4a4bbcd5757aaf80b8d7" unitRef="_GBC_aa08b58287754c0d8fad97e31bacb9e4" addr="T0R7C1S1_1" formatStyle="Comma" appId="_GBC_531fef0ef27e47ad98c1bb26abdf204f"/>
        <m:item xlName="_GBC_4c0f8d2b628d4c44913cec08130f219d" concept="clcid-pte:YingFuZhiGongXinChouZhongDeSheHuiBaoXianFeiMingXiZengJiaE" label="应付职工薪酬中的社会保险费明细－增加额" mulRef="_GBC_4710a4978b1b4a4bbcd5757aaf80b8d7" unitRef="_GBC_aa08b58287754c0d8fad97e31bacb9e4" addr="T0R7C2S1_1" formatStyle="Comma" appId="_GBC_531fef0ef27e47ad98c1bb26abdf204f"/>
        <m:item xlName="_GBC_8a0bf2d8f78449a3b5ae183c194b7ad2" concept="clcid-pte:YingFuZhiGongXinChouZhongDeSheHuiBaoXianFeiMingXiZhiFuE" label="应付职工薪酬中的社会保险费明细－支付额" mulRef="_GBC_4710a4978b1b4a4bbcd5757aaf80b8d7" unitRef="_GBC_aa08b58287754c0d8fad97e31bacb9e4" addr="T0R7C3S1_1" formatStyle="Comma" appId="_GBC_531fef0ef27e47ad98c1bb26abdf204f"/>
        <m:item xlName="_GBC_94f243eba71d45e0905368827556bfe4" concept="clcid-pte:YingFuZhiGongXinChouZhongDeSheHuiBaoXianFeiMingXiZhangMianYuE" label="应付职工薪酬中的社会保险费明细－账面余额" mulRef="_GBC_4710a4978b1b4a4bbcd5757aaf80b8d7" unitRef="_GBC_aa08b58287754c0d8fad97e31bacb9e4" addr="T0R7C4S1_1" formatStyle="Comma" appId="_GBC_531fef0ef27e47ad98c1bb26abdf204f">
          <m:complexRule comparator="Eq" title="应付职工薪酬中的社会保险费明细－账面余额" test=" $_GBC_5af295aa609847cc836feb6e47444197 +  $_GBC_4c0f8d2b628d4c44913cec08130f219d -  $_GBC_8a0bf2d8f78449a3b5ae183c194b7ad2" id="Cb37f07ed2eaa45e4abd49cb72214d5e6"/>
        </m:item>
      </m:tuple>
      <m:placeholder xlName="_PLD_3930d81c2c064993bcbc2324f2678afe" addr="T0R9C0S1_1"/>
      <m:item xlName="_GBC_b952c1ce7b264c9695898b501aa83cc3" concept="clcid-pte:YingFuZhuFangGongJiJinZhangMianYuE" label="应付住房公积金账面余额" periodRef="本期期初数" mulRef="_GBC_4710a4978b1b4a4bbcd5757aaf80b8d7" unitRef="_GBC_aa08b58287754c0d8fad97e31bacb9e4" addr="T0R9C1S1_1" formatStyle="Comma" appId="_GBC_531fef0ef27e47ad98c1bb26abdf204f"/>
      <m:item xlName="_GBC_4d73a4c296614c52a27032a5062349eb" concept="clcid-pte:YingFuZhuFangGongJiJinZengJiaE" label="应付住房公积金增加额" mulRef="_GBC_4710a4978b1b4a4bbcd5757aaf80b8d7" unitRef="_GBC_aa08b58287754c0d8fad97e31bacb9e4" addr="T0R9C2S1_1" formatStyle="Comma" appId="_GBC_531fef0ef27e47ad98c1bb26abdf204f"/>
      <m:item xlName="_GBC_f7bf6d121c65476fbb5e7bad17d9091d" concept="clcid-pte:YingFuZhuFangGongJiJinJianShaoE" label="应付住房公积金减少额" mulRef="_GBC_4710a4978b1b4a4bbcd5757aaf80b8d7" unitRef="_GBC_aa08b58287754c0d8fad97e31bacb9e4" addr="T0R9C3S1_1" formatStyle="Comma" appId="_GBC_531fef0ef27e47ad98c1bb26abdf204f"/>
      <m:item xlName="_GBC_3740075d12e54b15b7bb21675b5d741a" concept="clcid-pte:YingFuZhuFangGongJiJinZhangMianYuE" label="应付住房公积金账面余额" mulRef="_GBC_4710a4978b1b4a4bbcd5757aaf80b8d7" unitRef="_GBC_aa08b58287754c0d8fad97e31bacb9e4" addr="T0R9C4S1_1" formatStyle="Comma" appId="_GBC_531fef0ef27e47ad98c1bb26abdf204f">
        <m:complexRule comparator="Eq" title="应付住房公积金账面余额" test=" $_GBC_b952c1ce7b264c9695898b501aa83cc3 +  $_GBC_4d73a4c296614c52a27032a5062349eb -  $_GBC_f7bf6d121c65476fbb5e7bad17d9091d" id="Ccdc37268694440f38fe80a3edf6e5ad6"/>
      </m:item>
      <m:placeholder xlName="_PLD_5933de2245bb4749bc8731371b57fd14" addr="T0R10C0S1_1"/>
      <m:item xlName="_GBC_07351df68bc74d0ab47ce5aba1b3c63d" concept="clcid-pte:YingFuGongHuiJingFeiHeZhiGongJiaoYuJingFei" label="应付工会经费和职工教育经费" periodRef="本期期初数" mulRef="_GBC_4710a4978b1b4a4bbcd5757aaf80b8d7" unitRef="_GBC_aa08b58287754c0d8fad97e31bacb9e4" addr="T0R10C1S1_1" formatStyle="Comma" appId="_GBC_531fef0ef27e47ad98c1bb26abdf204f"/>
      <m:item xlName="_GBC_f4ecddf11c62427d899a858febd3a220" concept="clcid-pte:YingFuGongHuiJingFeiHeZhiGongJiaoYuJingFeiZengJiaE" label="应付工会经费和职工教育经费增加额" mulRef="_GBC_4710a4978b1b4a4bbcd5757aaf80b8d7" unitRef="_GBC_aa08b58287754c0d8fad97e31bacb9e4" addr="T0R10C2S1_1" formatStyle="Comma" appId="_GBC_531fef0ef27e47ad98c1bb26abdf204f"/>
      <m:item xlName="_GBC_8d09bcae51004387b689bd7d70efd384" concept="clcid-pte:YingFuGongHuiJingFeiHeZhiGongJiaoYuJingFeiJianShaoE" label="应付工会经费和职工教育经费减少额" mulRef="_GBC_4710a4978b1b4a4bbcd5757aaf80b8d7" unitRef="_GBC_aa08b58287754c0d8fad97e31bacb9e4" addr="T0R10C3S1_1" formatStyle="Comma" appId="_GBC_531fef0ef27e47ad98c1bb26abdf204f"/>
      <m:item xlName="_GBC_0ba18d69d0bb498bbef6683b1c2dd7e6" concept="clcid-pte:YingFuGongHuiJingFeiHeZhiGongJiaoYuJingFei" label="应付工会经费和职工教育经费" mulRef="_GBC_4710a4978b1b4a4bbcd5757aaf80b8d7" unitRef="_GBC_aa08b58287754c0d8fad97e31bacb9e4" addr="T0R10C4S1_1" formatStyle="Comma" appId="_GBC_531fef0ef27e47ad98c1bb26abdf204f">
        <m:complexRule comparator="Eq" title="应付工会经费和职工教育经费" test=" $_GBC_07351df68bc74d0ab47ce5aba1b3c63d +  $_GBC_f4ecddf11c62427d899a858febd3a220 -  $_GBC_8d09bcae51004387b689bd7d70efd384" id="Ca2ab3a124ea141b8b7f06c28f25f13bd"/>
      </m:item>
      <m:placeholder xlName="_PLD_3b8c0eeaa431422fa1ad262899b738f2" addr="T0R11C0S1_1"/>
      <m:item xlName="_GBC_032e37107ce8444b99deafdfa130f49d" concept="clcid-pte:YingFuDuanQiDaiXinQueQin" label="应付短期带薪缺勤" periodRef="本期期初数" mulRef="_GBC_4710a4978b1b4a4bbcd5757aaf80b8d7" unitRef="_GBC_aa08b58287754c0d8fad97e31bacb9e4" addr="T0R11C1S1_1" formatStyle="Comma" appId="_GBC_531fef0ef27e47ad98c1bb26abdf204f"/>
      <m:item xlName="_GBC_6e7616596ddc493fba10f3a179ec89f0" concept="clcid-pte:YingFuDuanQiDaiXinQueQinBenQiZengJiaE" label="应付短期带薪缺勤本期增加额" mulRef="_GBC_4710a4978b1b4a4bbcd5757aaf80b8d7" unitRef="_GBC_aa08b58287754c0d8fad97e31bacb9e4" addr="T0R11C2S1_1" formatStyle="Comma" appId="_GBC_531fef0ef27e47ad98c1bb26abdf204f"/>
      <m:item xlName="_GBC_c7d37c41cacd46e4b8838ca4b2057445" concept="clcid-pte:YingFuDuanQiDaiXinQueQinBenQiJianShaoE" label="应付短期带薪缺勤本期减少额" mulRef="_GBC_4710a4978b1b4a4bbcd5757aaf80b8d7" unitRef="_GBC_aa08b58287754c0d8fad97e31bacb9e4" addr="T0R11C3S1_1" formatStyle="Comma" appId="_GBC_531fef0ef27e47ad98c1bb26abdf204f"/>
      <m:item xlName="_GBC_7a496a51e503415db180ab43f6525287" concept="clcid-pte:YingFuDuanQiDaiXinQueQin" label="应付短期带薪缺勤" mulRef="_GBC_4710a4978b1b4a4bbcd5757aaf80b8d7" unitRef="_GBC_aa08b58287754c0d8fad97e31bacb9e4" addr="T0R11C4S1_1" formatStyle="Comma" appId="_GBC_531fef0ef27e47ad98c1bb26abdf204f">
        <m:complexRule comparator="Eq" title="应付短期带薪缺勤" test=" $_GBC_032e37107ce8444b99deafdfa130f49d +  $_GBC_6e7616596ddc493fba10f3a179ec89f0 -  $_GBC_c7d37c41cacd46e4b8838ca4b2057445" id="Ca63f28fc9e84410b8bef8b4b441658f9"/>
      </m:item>
      <m:placeholder xlName="_PLD_f452ad04150b46f2bfd616a7555ac734" addr="T0R12C0S1_1"/>
      <m:item xlName="_GBC_e4145edbb450481db13757cd7764a155" concept="clcid-pte:YingFuDuanQiLiRunFenXiangJiHua" label="应付短期利润分享计划" periodRef="本期期初数" mulRef="_GBC_4710a4978b1b4a4bbcd5757aaf80b8d7" unitRef="_GBC_aa08b58287754c0d8fad97e31bacb9e4" addr="T0R12C1S1_1" formatStyle="Comma" appId="_GBC_531fef0ef27e47ad98c1bb26abdf204f"/>
      <m:item xlName="_GBC_57c349d2a10849b68fdfc2949f8cfe53" concept="clcid-pte:DuanQiLiRunFenXiangJiHuaBenQiZengJiaE" label="短期利润分享计划本期增加额" mulRef="_GBC_4710a4978b1b4a4bbcd5757aaf80b8d7" unitRef="_GBC_aa08b58287754c0d8fad97e31bacb9e4" addr="T0R12C2S1_1" formatStyle="Comma" appId="_GBC_531fef0ef27e47ad98c1bb26abdf204f"/>
      <m:item xlName="_GBC_a7db5c0adc2e4d4d818df6fa02be1922" concept="clcid-pte:DuanQiLiRunFenXiangJiHuaBenQiJianShaoE" label="短期利润分享计划本期减少额" mulRef="_GBC_4710a4978b1b4a4bbcd5757aaf80b8d7" unitRef="_GBC_aa08b58287754c0d8fad97e31bacb9e4" addr="T0R12C3S1_1" formatStyle="Comma" appId="_GBC_531fef0ef27e47ad98c1bb26abdf204f"/>
      <m:item xlName="_GBC_57137566329c40a3ab4a9550d2747ffe" concept="clcid-pte:YingFuDuanQiLiRunFenXiangJiHua" label="应付短期利润分享计划" mulRef="_GBC_4710a4978b1b4a4bbcd5757aaf80b8d7" unitRef="_GBC_aa08b58287754c0d8fad97e31bacb9e4" addr="T0R12C4S1_1" formatStyle="Comma" appId="_GBC_531fef0ef27e47ad98c1bb26abdf204f">
        <m:complexRule comparator="Eq" title="应付短期利润分享计划" test=" $_GBC_e4145edbb450481db13757cd7764a155 +  $_GBC_57c349d2a10849b68fdfc2949f8cfe53 -  $_GBC_a7db5c0adc2e4d4d818df6fa02be1922" id="C345065f098c5421bb03b80b874c7590a"/>
      </m:item>
      <m:tuple xlName="_TUP_a5f0c65f7a22443499a2871b0a0efb7a" concept="clcid-pte:YingFuZhiGongXinChouZhongDeQiTaYingFuXinChouMingXi" default_row="2" addr="T0R13C">
        <m:item xlName="_GBC_bdacd9b514434df1984ebaa42350d091" concept="clcid-pte:YingFuZhiGongXinChouZhongDeQiTaYingFuXinChouMingXiXiangMu" label="应付职工薪酬中的其他应付薪酬明细－项目" addr="T0R13C0S1_1" appId="_GBC_531fef0ef27e47ad98c1bb26abdf204f"/>
        <m:item xlName="_GBC_a5e15bb0470b4e3aaa34cafe7e0b5be5" concept="clcid-pte:YingFuZhiGongXinChouZhongDeQiTaYingFuXinChouMingXiZhangMianYuE" label="应付职工薪酬中的其他应付薪酬明细－账面余额" periodRef="本期期初数" mulRef="_GBC_4710a4978b1b4a4bbcd5757aaf80b8d7" unitRef="_GBC_aa08b58287754c0d8fad97e31bacb9e4" addr="T0R13C1S1_1" formatStyle="Comma" appId="_GBC_531fef0ef27e47ad98c1bb26abdf204f"/>
        <m:item xlName="_GBC_5f1734c4564c488f8c56916823c57f4a" concept="clcid-pte:YingFuZhiGongXinChouZhongDeQiTaYingFuXinChouMingXiZengJiaE" label="应付职工薪酬中的其他应付薪酬明细－增加额" mulRef="_GBC_4710a4978b1b4a4bbcd5757aaf80b8d7" unitRef="_GBC_aa08b58287754c0d8fad97e31bacb9e4" addr="T0R13C2S1_1" formatStyle="Comma" appId="_GBC_531fef0ef27e47ad98c1bb26abdf204f"/>
        <m:item xlName="_GBC_8e72492beecd488bac67ed2afb71af0a" concept="clcid-pte:YingFuZhiGongXinChouZhongDeQiTaYingFuXinChouMingXiZhiFuE" label="应付职工薪酬中的其他应付薪酬明细－支付额" mulRef="_GBC_4710a4978b1b4a4bbcd5757aaf80b8d7" unitRef="_GBC_aa08b58287754c0d8fad97e31bacb9e4" addr="T0R13C3S1_1" formatStyle="Comma" appId="_GBC_531fef0ef27e47ad98c1bb26abdf204f"/>
        <m:item xlName="_GBC_7109802eebe5481daa89d67543a8be52" concept="clcid-pte:YingFuZhiGongXinChouZhongDeQiTaYingFuXinChouMingXiZhangMianYuE" label="应付职工薪酬中的其他应付薪酬明细－账面余额" mulRef="_GBC_4710a4978b1b4a4bbcd5757aaf80b8d7" unitRef="_GBC_aa08b58287754c0d8fad97e31bacb9e4" addr="T0R13C4S1_1" formatStyle="Comma" appId="_GBC_531fef0ef27e47ad98c1bb26abdf204f">
          <m:complexRule comparator="Eq" title="应付职工薪酬中的其他应付薪酬明细－账面余额" test=" $_GBC_a5e15bb0470b4e3aaa34cafe7e0b5be5 +  $_GBC_5f1734c4564c488f8c56916823c57f4a -  $_GBC_8e72492beecd488bac67ed2afb71af0a" id="Cb6e4627bf64c475f98fc06ac9cba5e4a"/>
        </m:item>
      </m:tuple>
      <m:placeholder xlName="_PLD_2d43dc7142ef4f83aac50116249ad759" addr="T0R15C0S1_1"/>
      <m:item xlName="_GBC_c0e072c2d7be40c8833b801d11dfb5af" concept="clcid-pte:YingFuDuanQiXinChou" label="应付短期薪酬" periodRef="本期期初数" mulRef="_GBC_4710a4978b1b4a4bbcd5757aaf80b8d7" unitRef="_GBC_aa08b58287754c0d8fad97e31bacb9e4" addr="T0R15C1S1_1" formatStyle="Comma" appId="_GBC_531fef0ef27e47ad98c1bb26abdf204f">
        <m:complexRule comparator="Eq" title="应付短期薪酬@本期期初数" test=" $_GBC_f01edde155784088bdb61067e16be35a +  $_GBC_f0a63045007d4415bfd72ce8349236a0 +  $_GBC_97d52c5371d04aa4b2a471ad0a835e8b +  $_GBC_b952c1ce7b264c9695898b501aa83cc3 +  $_GBC_07351df68bc74d0ab47ce5aba1b3c63d +  $_GBC_032e37107ce8444b99deafdfa130f49d +  $_GBC_a5e15bb0470b4e3aaa34cafe7e0b5be5 +  $_GBC_e4145edbb450481db13757cd7764a155" id="C9da903eac2104f9f8b8e3a1342cdc46c" serialType="1"/>
      </m:item>
      <m:item xlName="_GBC_30cfe2c853da45f8b8d68f1ad7e33f01" concept="clcid-pte:YingFuDuanQiXinChouZengJiaE" label="应付短期薪酬增加额" mulRef="_GBC_4710a4978b1b4a4bbcd5757aaf80b8d7" unitRef="_GBC_aa08b58287754c0d8fad97e31bacb9e4" addr="T0R15C2S1_1" formatStyle="Comma" appId="_GBC_531fef0ef27e47ad98c1bb26abdf204f">
        <m:complexRule comparator="Eq" title="应付短期薪酬增加额" test=" $_GBC_05bd3a35ddc44539b592204ccc630672 +  $_GBC_14f1e4cd536e4aef82c707897d73e5b9 +  $_GBC_e72e123762d14933b719c3f054855624 +  $_GBC_4d73a4c296614c52a27032a5062349eb +  $_GBC_f4ecddf11c62427d899a858febd3a220 +  $_GBC_6e7616596ddc493fba10f3a179ec89f0 +  $_GBC_57c349d2a10849b68fdfc2949f8cfe53 +  $_GBC_5f1734c4564c488f8c56916823c57f4a" id="C1774c18e130a485c9490c9333bc8c5fa" serialType="1"/>
      </m:item>
      <m:item xlName="_GBC_27326ece212948d6b39331fdd7909619" concept="clcid-pte:YingFuDuanQiXinChouJianShaoE" label="应付短期薪酬减少额" mulRef="_GBC_4710a4978b1b4a4bbcd5757aaf80b8d7" unitRef="_GBC_aa08b58287754c0d8fad97e31bacb9e4" addr="T0R15C3S1_1" formatStyle="Comma" appId="_GBC_531fef0ef27e47ad98c1bb26abdf204f">
        <m:complexRule comparator="Eq" title="应付短期薪酬减少额" test=" $_GBC_92254e1bca544d6488a1b62e62185fa0 +  $_GBC_ce00b90f58df45c4a0ee8662663fa3c0 +  $_GBC_4e17d4e9c3f74b8aa3420996ee96cdb9 +  $_GBC_f7bf6d121c65476fbb5e7bad17d9091d +  $_GBC_8d09bcae51004387b689bd7d70efd384 +  $_GBC_c7d37c41cacd46e4b8838ca4b2057445 +  $_GBC_a7db5c0adc2e4d4d818df6fa02be1922 +  $_GBC_8e72492beecd488bac67ed2afb71af0a" id="C74f63af305ed49d786d995ad21e9cdf0" serialType="1"/>
      </m:item>
      <m:item xlName="_GBC_c9968b7eff74442182c8abf850c06834" concept="clcid-pte:YingFuDuanQiXinChou" label="应付短期薪酬" mulRef="_GBC_4710a4978b1b4a4bbcd5757aaf80b8d7" unitRef="_GBC_aa08b58287754c0d8fad97e31bacb9e4" addr="T0R15C4S1_1" formatStyle="Comma" appId="_GBC_531fef0ef27e47ad98c1bb26abdf204f">
        <m:complexRule comparator="Eq" title="应付短期薪酬" test=" $_GBC_c0e072c2d7be40c8833b801d11dfb5af +  $_GBC_30cfe2c853da45f8b8d68f1ad7e33f01 -  $_GBC_27326ece212948d6b39331fdd7909619" id="C7e399d46b2a0438ba5570caae47db5bb"/>
        <m:complexRule comparator="Eq" title="应付短期薪酬" test=" $_GBC_3d13827ca3c241e2a8ec49fdebb03f16 +  $_GBC_be8502ac00fe481fa9104f42ae5efb6a +  $_GBC_96479dbc7a194a16a8398974d007a518 +  $_GBC_3740075d12e54b15b7bb21675b5d741a +  $_GBC_0ba18d69d0bb498bbef6683b1c2dd7e6 +  $_GBC_7a496a51e503415db180ab43f6525287 +  $_GBC_57137566329c40a3ab4a9550d2747ffe +  $_GBC_7109802eebe5481daa89d67543a8be52" id="Cf48f78d1463c45a3887d53c85ca8d84a" serialType="1"/>
      </m:item>
    </m:section>
    <m:section xlName="_SEC_09e47a9c2ace47f19c4a16776060c867" title="设定提存计划列示" helpId="112001085">
      <m:item xlName="_GBC_b10b1dbaca2d418ba8658bab8f732ec8" concept="clcid-ci-ar:ShiFouShiYongSheDingTiCunJiHuaLieShi" label="是否适用：设定提存计划列示" selectOptions="_buildInAppliance" controlType="CustomCheckbox" cRanges="{&quot;StartName&quot;:&quot;_GBC_b10b1dbaca2d418ba8658bab8f732ec8&quot;,&quot;EndName&quot;:&quot;_GBC_c340dd7a5d99402ab4dea975d2e6445c&quot;,&quot;CType&quot;:1,&quot;DisplayText&quot;:null}"/>
      <m:item xlName="_GBC_925094ba622346ba8857a40cf7e6f1b2" concept="clcid-ci-ar:DanWeiCaiWuFuZhuSheDingTiCunJiHuaLieShi" label="单位：财务附注：设定提存计划列示" selectOptions="_buildInScales" controlType="Combobox" cellType="Scale" appId="_GBC_b10b1dbaca2d418ba8658bab8f732ec8"/>
      <m:item xlName="_GBC_e3e3da384da84c8f92edb23d37c13690" concept="clcid-ci-ar:BiZhongCaiWuFuZhuSheDingTiCunJiHuaLieShi" label="币种：财务附注：设定提存计划列示" selectOptions="_buildInISO4217" controlType="Combobox" cellType="Measure" appId="_GBC_b10b1dbaca2d418ba8658bab8f732ec8"/>
      <m:placeholder xlName="_PLD_5a05fd1b5f8842ba9ae6094f6792dfbe" addr="T0R0C0S1_1"/>
      <m:placeholder xlName="_PLD_fae7d76d85e4429d925f3d30ff27566f" addr="T0R0C1S1_1"/>
      <m:placeholder xlName="_PLD_cd3c897871944aa0a1ea524d70e51704" addr="T0R0C2S1_1"/>
      <m:placeholder xlName="_PLD_5ef10b06a3d24730bad93c45f119182f" addr="T0R0C3S1_1"/>
      <m:placeholder xlName="_PLD_13d5e5df016d4921aa56218755dfb8f4" addr="T0R0C4S1_1"/>
      <m:placeholder xlName="_PLD_192f35728476417fb8764a48f0f9f81a" addr="T0R1C0S1_1"/>
      <m:item xlName="_GBC_5cbc79beef85443593884c07baa3b708" concept="clcid-pte:YingFuJiBenYangLaoBaoXianFeiZhangMianYuE" label="应付基本养老保险费账面余额" periodRef="本期期初数" mulRef="_GBC_925094ba622346ba8857a40cf7e6f1b2" unitRef="_GBC_e3e3da384da84c8f92edb23d37c13690" addr="T0R1C1S1_1" formatStyle="Comma" appId="_GBC_b10b1dbaca2d418ba8658bab8f732ec8"/>
      <m:item xlName="_GBC_536ce0a0be2743ce949027b7459220e8" concept="clcid-pte:YingFuJiBenYangLaoBaoXianFeiZengJiaE" label="应付基本养老保险费增加额" mulRef="_GBC_925094ba622346ba8857a40cf7e6f1b2" unitRef="_GBC_e3e3da384da84c8f92edb23d37c13690" addr="T0R1C2S1_1" formatStyle="Comma" appId="_GBC_b10b1dbaca2d418ba8658bab8f732ec8"/>
      <m:item xlName="_GBC_18fb9a7507874358bdc476bd3cda75ea" concept="clcid-pte:YingFuJiBenYangLaoBaoXianFeiJianShaoE" label="应付基本养老保险费减少额" mulRef="_GBC_925094ba622346ba8857a40cf7e6f1b2" unitRef="_GBC_e3e3da384da84c8f92edb23d37c13690" addr="T0R1C3S1_1" formatStyle="Comma" appId="_GBC_b10b1dbaca2d418ba8658bab8f732ec8"/>
      <m:item xlName="_GBC_6eed77af995b466d94d1297779a68de4" concept="clcid-pte:YingFuJiBenYangLaoBaoXianFeiZhangMianYuE" label="应付基本养老保险费账面余额" mulRef="_GBC_925094ba622346ba8857a40cf7e6f1b2" unitRef="_GBC_e3e3da384da84c8f92edb23d37c13690" addr="T0R1C4S1_1" formatStyle="Comma" appId="_GBC_b10b1dbaca2d418ba8658bab8f732ec8">
        <m:complexRule comparator="Eq" title="应付基本养老保险费账面余额" test=" $_GBC_5cbc79beef85443593884c07baa3b708 +  $_GBC_536ce0a0be2743ce949027b7459220e8 -  $_GBC_18fb9a7507874358bdc476bd3cda75ea" id="C646df944204b4452af14efe8879a4cf8"/>
      </m:item>
      <m:placeholder xlName="_PLD_4cc792e49f2f4282bad089744bc43079" addr="T0R2C0S1_1"/>
      <m:item xlName="_GBC_fe4dafa2b5804eb1a38c1509427369d5" concept="clcid-pte:YingFuShiYeBaoXianFeiZhangMianYuE" label="应付失业保险费账面余额" periodRef="本期期初数" mulRef="_GBC_925094ba622346ba8857a40cf7e6f1b2" unitRef="_GBC_e3e3da384da84c8f92edb23d37c13690" addr="T0R2C1S1_1" formatStyle="Comma" appId="_GBC_b10b1dbaca2d418ba8658bab8f732ec8"/>
      <m:item xlName="_GBC_14fa9c2b83cf4f86afffaf4e4011a2cb" concept="clcid-pte:YingFuShiYeBaoXianFeiZengJiaE" label="应付失业保险费增加额" mulRef="_GBC_925094ba622346ba8857a40cf7e6f1b2" unitRef="_GBC_e3e3da384da84c8f92edb23d37c13690" addr="T0R2C2S1_1" formatStyle="Comma" appId="_GBC_b10b1dbaca2d418ba8658bab8f732ec8"/>
      <m:item xlName="_GBC_89b0306c07234c8499b2c63bd35853b0" concept="clcid-pte:YingFuShiYeBaoXianFeiJianShaoE" label="应付失业保险费减少额" mulRef="_GBC_925094ba622346ba8857a40cf7e6f1b2" unitRef="_GBC_e3e3da384da84c8f92edb23d37c13690" addr="T0R2C3S1_1" formatStyle="Comma" appId="_GBC_b10b1dbaca2d418ba8658bab8f732ec8"/>
      <m:item xlName="_GBC_30e809b205f44f72945a27d82fe81b9e" concept="clcid-pte:YingFuShiYeBaoXianFeiZhangMianYuE" label="应付失业保险费账面余额" mulRef="_GBC_925094ba622346ba8857a40cf7e6f1b2" unitRef="_GBC_e3e3da384da84c8f92edb23d37c13690" addr="T0R2C4S1_1" formatStyle="Comma" appId="_GBC_b10b1dbaca2d418ba8658bab8f732ec8">
        <m:complexRule comparator="Eq" title="应付失业保险费账面余额" test=" $_GBC_fe4dafa2b5804eb1a38c1509427369d5 +  $_GBC_14fa9c2b83cf4f86afffaf4e4011a2cb -  $_GBC_89b0306c07234c8499b2c63bd35853b0" id="C9b51022366384111aaa02a4369e8408d"/>
      </m:item>
      <m:placeholder xlName="_PLD_a3a47267e86e4e5f8ca47222510e775d" addr="T0R3C0S1_1"/>
      <m:item xlName="_GBC_81aaa8f956dd4eae84f518be33ad2333" concept="clcid-pte:YingFuNianJinJiaoFeiZhangMianYuE" label="应付年金缴费账面余额" periodRef="本期期初数" mulRef="_GBC_925094ba622346ba8857a40cf7e6f1b2" unitRef="_GBC_e3e3da384da84c8f92edb23d37c13690" addr="T0R3C1S1_1" formatStyle="Comma" appId="_GBC_b10b1dbaca2d418ba8658bab8f732ec8"/>
      <m:item xlName="_GBC_77a9bd7d953d4f5c998ad04268a60a84" concept="clcid-pte:YingFuNianJinJiaoFeiZengJiaE" label="应付年金缴费增加额" mulRef="_GBC_925094ba622346ba8857a40cf7e6f1b2" unitRef="_GBC_e3e3da384da84c8f92edb23d37c13690" addr="T0R3C2S1_1" formatStyle="Comma" appId="_GBC_b10b1dbaca2d418ba8658bab8f732ec8"/>
      <m:item xlName="_GBC_fa45594556c148738d15180c61d12ce9" concept="clcid-pte:YingFuNianJinJiaoFeiJianShaoE" label="应付年金缴费减少额" mulRef="_GBC_925094ba622346ba8857a40cf7e6f1b2" unitRef="_GBC_e3e3da384da84c8f92edb23d37c13690" addr="T0R3C3S1_1" formatStyle="Comma" appId="_GBC_b10b1dbaca2d418ba8658bab8f732ec8"/>
      <m:item xlName="_GBC_0704639d92f7496597db572ec8eace23" concept="clcid-pte:YingFuNianJinJiaoFeiZhangMianYuE" label="应付年金缴费账面余额" mulRef="_GBC_925094ba622346ba8857a40cf7e6f1b2" unitRef="_GBC_e3e3da384da84c8f92edb23d37c13690" addr="T0R3C4S1_1" formatStyle="Comma" appId="_GBC_b10b1dbaca2d418ba8658bab8f732ec8">
        <m:complexRule comparator="Eq" title="应付年金缴费账面余额" test=" $_GBC_81aaa8f956dd4eae84f518be33ad2333 +  $_GBC_77a9bd7d953d4f5c998ad04268a60a84 -  $_GBC_fa45594556c148738d15180c61d12ce9" id="Ccf877f2ef1a94e7caf245e20574ed849"/>
      </m:item>
      <m:tuple xlName="_TUP_922518b71287418dace9e3515eac228f" concept="clcid-pte:SheDingTiCunJiHuaLieShiMingXi" default_row="2" addr="T0R4C">
        <m:item xlName="_GBC_0cf9805b35894ed2817c0d3a552add82" concept="clcid-pte:SheDingTiCunJiHuaLieShiMingXiXiangMuMingCheng" label="设定提存计划列示明细-项目名称" addr="T0R4C0S1_1" appId="_GBC_b10b1dbaca2d418ba8658bab8f732ec8"/>
        <m:item xlName="_GBC_bdea160e0caa4cc7b39f8234e4aead7f" concept="clcid-pte:SheDingTiCunJiHuaLieShiMingXiYuE" label="设定提存计划列示明细-余额" periodRef="本期期初数" mulRef="_GBC_925094ba622346ba8857a40cf7e6f1b2" unitRef="_GBC_e3e3da384da84c8f92edb23d37c13690" addr="T0R4C1S1_1" formatStyle="Comma" appId="_GBC_b10b1dbaca2d418ba8658bab8f732ec8"/>
        <m:item xlName="_GBC_8951f6942ca24ccc86e9a6840ef98426" concept="clcid-pte:SheDingTiCunJiHuaLieShiMingXiBenQiZengJia" label="设定提存计划列示明细-本期增加" mulRef="_GBC_925094ba622346ba8857a40cf7e6f1b2" unitRef="_GBC_e3e3da384da84c8f92edb23d37c13690" addr="T0R4C2S1_1" formatStyle="Comma" appId="_GBC_b10b1dbaca2d418ba8658bab8f732ec8"/>
        <m:item xlName="_GBC_c46ee9f9e53e4e8b87e9cd27857cef13" concept="clcid-pte:SheDingTiCunJiHuaLieShiMingXiBenQiJianShao" label="设定提存计划列示明细-本期减少" mulRef="_GBC_925094ba622346ba8857a40cf7e6f1b2" unitRef="_GBC_e3e3da384da84c8f92edb23d37c13690" addr="T0R4C3S1_1" formatStyle="Comma" appId="_GBC_b10b1dbaca2d418ba8658bab8f732ec8"/>
        <m:item xlName="_GBC_4acf38f1df2f48f8b8567e6020701f13" concept="clcid-pte:SheDingTiCunJiHuaLieShiMingXiYuE" label="设定提存计划列示明细-余额" mulRef="_GBC_925094ba622346ba8857a40cf7e6f1b2" unitRef="_GBC_e3e3da384da84c8f92edb23d37c13690" addr="T0R4C4S1_1" formatStyle="Comma" appId="_GBC_b10b1dbaca2d418ba8658bab8f732ec8">
          <m:complexRule comparator="Eq" title="设定提存计划列示明细-余额" test=" $_GBC_bdea160e0caa4cc7b39f8234e4aead7f +  $_GBC_8951f6942ca24ccc86e9a6840ef98426 -  $_GBC_c46ee9f9e53e4e8b87e9cd27857cef13" id="C3c0a5a98db6e40e9a867a7e63f8fb0d4"/>
        </m:item>
      </m:tuple>
      <m:placeholder xlName="_PLD_1be2c89c2b8b4426a1997730a6fc3f32" addr="T0R6C0S1_1"/>
      <m:item xlName="_GBC_82bf7ac94034499ba8e573c114418db2" concept="clcid-pte:YingFuSheDingTiCunJiHua" label="应付设定提存计划" periodRef="本期期初数" mulRef="_GBC_925094ba622346ba8857a40cf7e6f1b2" unitRef="_GBC_e3e3da384da84c8f92edb23d37c13690" addr="T0R6C1S1_1" formatStyle="Comma" appId="_GBC_b10b1dbaca2d418ba8658bab8f732ec8">
        <m:complexRule comparator="Eq" title="应付设定提存计划@本期期初数" test=" $_GBC_5cbc79beef85443593884c07baa3b708 +  $_GBC_fe4dafa2b5804eb1a38c1509427369d5 +  $_GBC_81aaa8f956dd4eae84f518be33ad2333 +  $_GBC_bdea160e0caa4cc7b39f8234e4aead7f" id="C8aaf952bca1046799d1114c3b4f430f6" serialType="1"/>
      </m:item>
      <m:item xlName="_GBC_47ef5d2729af4d0d93cdc734003075b8" concept="clcid-pte:YingFuSheDingTiCunJiHuaZengJiaE" label="应付设定提存计划增加额" mulRef="_GBC_925094ba622346ba8857a40cf7e6f1b2" unitRef="_GBC_e3e3da384da84c8f92edb23d37c13690" addr="T0R6C2S1_1" formatStyle="Comma" appId="_GBC_b10b1dbaca2d418ba8658bab8f732ec8">
        <m:complexRule comparator="Eq" title="应付设定提存计划增加额" test=" $_GBC_536ce0a0be2743ce949027b7459220e8 +  $_GBC_14fa9c2b83cf4f86afffaf4e4011a2cb +  $_GBC_77a9bd7d953d4f5c998ad04268a60a84 +  $_GBC_8951f6942ca24ccc86e9a6840ef98426" id="C2d03bb3038b842a9a3b05495b4ca1d7b" serialType="1"/>
      </m:item>
      <m:item xlName="_GBC_44c1df2164ae419194b89f25cbc182da" concept="clcid-pte:YingFuSheDingTiCunJiHuaJianShaoE" label="应付设定提存计划减少额" mulRef="_GBC_925094ba622346ba8857a40cf7e6f1b2" unitRef="_GBC_e3e3da384da84c8f92edb23d37c13690" addr="T0R6C3S1_1" formatStyle="Comma" appId="_GBC_b10b1dbaca2d418ba8658bab8f732ec8">
        <m:complexRule comparator="Eq" title="应付设定提存计划减少额" test=" $_GBC_18fb9a7507874358bdc476bd3cda75ea +  $_GBC_89b0306c07234c8499b2c63bd35853b0 +  $_GBC_fa45594556c148738d15180c61d12ce9 +  $_GBC_c46ee9f9e53e4e8b87e9cd27857cef13" id="C813889f2ed904e5c81413c314ea8bdd4" serialType="1"/>
      </m:item>
      <m:item xlName="_GBC_c340dd7a5d99402ab4dea975d2e6445c" concept="clcid-pte:YingFuSheDingTiCunJiHua" label="应付设定提存计划" mulRef="_GBC_925094ba622346ba8857a40cf7e6f1b2" unitRef="_GBC_e3e3da384da84c8f92edb23d37c13690" addr="T0R6C4S1_1" formatStyle="Comma" appId="_GBC_b10b1dbaca2d418ba8658bab8f732ec8">
        <m:complexRule comparator="Eq" title="应付设定提存计划" test=" $_GBC_82bf7ac94034499ba8e573c114418db2 +  $_GBC_47ef5d2729af4d0d93cdc734003075b8 -  $_GBC_44c1df2164ae419194b89f25cbc182da" id="C041cc7162dec43dd87fabdd5049d3d44"/>
        <m:complexRule comparator="Eq" title="应付设定提存计划" test=" $_GBC_6eed77af995b466d94d1297779a68de4 +  $_GBC_30e809b205f44f72945a27d82fe81b9e +  $_GBC_0704639d92f7496597db572ec8eace23 +  $_GBC_4acf38f1df2f48f8b8567e6020701f13" id="C031245a12f0d46e38d7328c316f42b23" serialType="1"/>
      </m:item>
    </m:section>
    <m:section xlName="_SEC_edbce81fdb28449ba35de2db232257b2" title="应付职工薪酬说明" helpId="112001085">
      <m:item xlName="_GBC_140070104764414eae4680364e4d0b62" concept="clcid-ci-ar:ShiFouShiYongYingFuZhiGongXinChouDeShuoMing" label="是否适用：应付职工薪酬的说明" selectOptions="_buildInAppliance" controlType="CustomCheckbox" cRanges="{&quot;StartName&quot;:&quot;_GBC_140070104764414eae4680364e4d0b62&quot;,&quot;EndName&quot;:&quot;_GBC_93a27737c23142b6a0dfce732c5614fd&quot;,&quot;CType&quot;:1,&quot;DisplayText&quot;:null}"/>
      <m:item xlName="_GBC_93a27737c23142b6a0dfce732c5614fd" concept="clcid-pte:YingFuZhiGongXinChouDeShuoMing" label="应付职工薪酬的说明" appId="_GBC_140070104764414eae4680364e4d0b62"/>
    </m:section>
    <m:section xlName="_SEC_be9a46a3e37649b39960634f96204c34" title="应交税费" convertSummaryRule="NoConvert" helpId="112001086">
      <m:item xlName="_GBC_2ed6216b8f4c4523a1de5c2628cc02a2" concept="clcid-ci-ar:ShiFouShiYongYingJiaoShuiFei" label="是否适用：应交税费" selectOptions="_buildInAppliance" controlType="CustomCheckbox" cRanges="{&quot;StartName&quot;:&quot;_GBC_2ed6216b8f4c4523a1de5c2628cc02a2&quot;,&quot;EndName&quot;:&quot;_GBC_e365cc8f407645ca84ccf91263d3cc28&quot;,&quot;CType&quot;:1,&quot;DisplayText&quot;:null}"/>
      <m:item xlName="_GBC_9fe49c1b8a984180ae11c305f9fe5484" concept="clcid-ci-ar:DanWeiCaiWuFuZhuYingJiaoShuiFei" label="单位：财务附注：应交税费" selectOptions="_buildInScales" controlType="Combobox" cellType="Scale" appId="_GBC_2ed6216b8f4c4523a1de5c2628cc02a2"/>
      <m:item xlName="_GBC_aefdac676d8d4584b84883b8a3980e21" concept="clcid-ci-ar:BiZhongCaiWuFuZhuYingJiaoShuiFei" label="币种：财务附注：应交税费" selectOptions="_buildInISO4217" controlType="Combobox" cellType="Measure" appId="_GBC_2ed6216b8f4c4523a1de5c2628cc02a2"/>
      <m:placeholder xlName="_PLD_6c8ac0907441450eac644085301d6804" addr="T0R0C0S1_1"/>
      <m:placeholder xlName="_PLD_8dab1e5e153c4b93a2d18673e1365591" addr="T0R0C1S1_1"/>
      <m:placeholder xlName="_PLD_9793c5ba001a43cb914658d949d3dcec" addr="T0R0C2S1_1"/>
      <m:placeholder xlName="_PLD_c48b89ee1b074897ad6eca8ff01447a6" addr="T0R1C0S1_1"/>
      <m:item xlName="_GBC_9b32b92d8a3c4603a9b0a77df07b7e28" concept="clcid-pte:YingJiaoShuiJinZhongDeZengZhiShui" label="应交税金中的增值税" mulRef="_GBC_9fe49c1b8a984180ae11c305f9fe5484" unitRef="_GBC_aefdac676d8d4584b84883b8a3980e21" addr="T0R1C1S1_1" formatStyle="Comma" appId="_GBC_2ed6216b8f4c4523a1de5c2628cc02a2"/>
      <m:item xlName="_GBC_4978d8077b874ad3ac2c4d4bc079967b" concept="clcid-pte:YingJiaoShuiJinZhongDeZengZhiShui" label="应交税金中的增值税" periodRef="本期期初数" mulRef="_GBC_9fe49c1b8a984180ae11c305f9fe5484" unitRef="_GBC_aefdac676d8d4584b84883b8a3980e21" addr="T0R1C2S1_1" formatStyle="Comma" appId="_GBC_2ed6216b8f4c4523a1de5c2628cc02a2"/>
      <m:placeholder xlName="_PLD_4d030b955a614622b69aba22ad95922f" addr="T0R2C0S1_1"/>
      <m:item xlName="_GBC_75b9f47d442d43e0af30d5d8432be7f6" concept="clcid-pte:YingJiaoShuiJinZhongDeXiaoFeiShui" label="应交税金中的消费税" mulRef="_GBC_9fe49c1b8a984180ae11c305f9fe5484" unitRef="_GBC_aefdac676d8d4584b84883b8a3980e21" addr="T0R2C1S1_1" formatStyle="Comma" appId="_GBC_2ed6216b8f4c4523a1de5c2628cc02a2"/>
      <m:item xlName="_GBC_5faecc59076d4d60999880b9aaa0e2d1" concept="clcid-pte:YingJiaoShuiJinZhongDeXiaoFeiShui" label="应交税金中的消费税" periodRef="本期期初数" mulRef="_GBC_9fe49c1b8a984180ae11c305f9fe5484" unitRef="_GBC_aefdac676d8d4584b84883b8a3980e21" addr="T0R2C2S1_1" formatStyle="Comma" appId="_GBC_2ed6216b8f4c4523a1de5c2628cc02a2"/>
      <m:placeholder xlName="_PLD_0bfcdc96571247378beda4baa3cf54fe" addr="T0R3C0S1_1"/>
      <m:item xlName="_GBC_4059eb4731c241d58554742364737521" concept="clcid-pte:YingJiaoShuiJinZhongDeYingYeShui" label="应交税金中的营业税" mulRef="_GBC_9fe49c1b8a984180ae11c305f9fe5484" unitRef="_GBC_aefdac676d8d4584b84883b8a3980e21" addr="T0R3C1S1_1" formatStyle="Comma" appId="_GBC_2ed6216b8f4c4523a1de5c2628cc02a2"/>
      <m:item xlName="_GBC_c492f3e5624742fbb696a81bf358846a" concept="clcid-pte:YingJiaoShuiJinZhongDeYingYeShui" label="应交税金中的营业税" periodRef="本期期初数" mulRef="_GBC_9fe49c1b8a984180ae11c305f9fe5484" unitRef="_GBC_aefdac676d8d4584b84883b8a3980e21" addr="T0R3C2S1_1" formatStyle="Comma" appId="_GBC_2ed6216b8f4c4523a1de5c2628cc02a2"/>
      <m:placeholder xlName="_PLD_49b8dc872bb9404cb0839f96df5b2cfe" addr="T0R4C0S1_1"/>
      <m:item xlName="_GBC_54fe5d2e65444554b06984219b1bc45a" concept="clcid-pte:YingJiaoShuiJinZhongDeSuoDeShui" label="应交税金中的所得税" mulRef="_GBC_9fe49c1b8a984180ae11c305f9fe5484" unitRef="_GBC_aefdac676d8d4584b84883b8a3980e21" addr="T0R4C1S1_1" formatStyle="Comma" appId="_GBC_2ed6216b8f4c4523a1de5c2628cc02a2"/>
      <m:item xlName="_GBC_df501dbe162b4921ae4c87b922874115" concept="clcid-pte:YingJiaoShuiJinZhongDeSuoDeShui" label="应交税金中的所得税" periodRef="本期期初数" mulRef="_GBC_9fe49c1b8a984180ae11c305f9fe5484" unitRef="_GBC_aefdac676d8d4584b84883b8a3980e21" addr="T0R4C2S1_1" formatStyle="Comma" appId="_GBC_2ed6216b8f4c4523a1de5c2628cc02a2"/>
      <m:placeholder xlName="_PLD_286bae1276454142bcbbbd304c37de69" addr="T0R5C0S1_1"/>
      <m:item xlName="_GBC_0b91f499a1534af29c777c1e1d83c035" concept="clcid-pte:YingJiaoShuiJinZhongDeGeRenSuoDeShui" label="应交税金中的个人所得税" mulRef="_GBC_9fe49c1b8a984180ae11c305f9fe5484" unitRef="_GBC_aefdac676d8d4584b84883b8a3980e21" addr="T0R5C1S1_1" formatStyle="Comma" appId="_GBC_2ed6216b8f4c4523a1de5c2628cc02a2"/>
      <m:item xlName="_GBC_ce273e6d67f74e4f887ca2dd90933261" concept="clcid-pte:YingJiaoShuiJinZhongDeGeRenSuoDeShui" label="应交税金中的个人所得税" periodRef="本期期初数" mulRef="_GBC_9fe49c1b8a984180ae11c305f9fe5484" unitRef="_GBC_aefdac676d8d4584b84883b8a3980e21" addr="T0R5C2S1_1" formatStyle="Comma" appId="_GBC_2ed6216b8f4c4523a1de5c2628cc02a2"/>
      <m:placeholder xlName="_PLD_a8b0debdaa39485db785fba69d402925" addr="T0R6C0S1_1"/>
      <m:item xlName="_GBC_cec7d46be59b45f4a09929d3b33e47e4" concept="clcid-pte:YingJiaoShuiJinZhongDeChengJianShui" label="应交税金中的城建税" mulRef="_GBC_9fe49c1b8a984180ae11c305f9fe5484" unitRef="_GBC_aefdac676d8d4584b84883b8a3980e21" addr="T0R6C1S1_1" formatStyle="Comma" appId="_GBC_2ed6216b8f4c4523a1de5c2628cc02a2"/>
      <m:item xlName="_GBC_8e2dac08fa664112be653ebef7c8ab15" concept="clcid-pte:YingJiaoShuiJinZhongDeChengJianShui" label="应交税金中的城建税" periodRef="本期期初数" mulRef="_GBC_9fe49c1b8a984180ae11c305f9fe5484" unitRef="_GBC_aefdac676d8d4584b84883b8a3980e21" addr="T0R6C2S1_1" formatStyle="Comma" appId="_GBC_2ed6216b8f4c4523a1de5c2628cc02a2"/>
      <m:tuple xlName="_TUP_36dc5b70803f4b0599ef63bb69424b3f" concept="clcid-pte:YingJiaoShuiJinMingXi" default_row="2" addr="T0R7C">
        <m:item xlName="_GBC_8f33d44cb34f4574b04ce777cda4c7ec" concept="clcid-pte:YingJiaoShuiJinZhongLei" label="应交税金种类" addr="T0R7C0S1_1" appId="_GBC_2ed6216b8f4c4523a1de5c2628cc02a2"/>
        <m:item xlName="_GBC_0b49295d823446fe8d9376caacfe3513" concept="clcid-pte:YingJiaoShuiJinJinE" label="应交税金金额" mulRef="_GBC_9fe49c1b8a984180ae11c305f9fe5484" unitRef="_GBC_aefdac676d8d4584b84883b8a3980e21" addr="T0R7C1S1_1" formatStyle="Comma" appId="_GBC_2ed6216b8f4c4523a1de5c2628cc02a2"/>
        <m:item xlName="_GBC_4a1aaa8f59964fd1a430173687362a10" concept="clcid-pte:YingJiaoShuiJinJinE" label="应交税金金额" periodRef="本期期初数" mulRef="_GBC_9fe49c1b8a984180ae11c305f9fe5484" unitRef="_GBC_aefdac676d8d4584b84883b8a3980e21" addr="T0R7C2S1_1" formatStyle="Comma" appId="_GBC_2ed6216b8f4c4523a1de5c2628cc02a2"/>
      </m:tuple>
      <m:placeholder xlName="_PLD_20c6a13df16b42419ce5934e954d56b1" addr="T0R9C0S1_1"/>
      <m:item xlName="_GBC_6838222c634d4640a0827265e4993f79" concept="clcid-pte:YingJiaoShuiJin" label="应交税金" mulRef="_GBC_9fe49c1b8a984180ae11c305f9fe5484" unitRef="_GBC_aefdac676d8d4584b84883b8a3980e21" addr="T0R9C1S1_1" formatStyle="Comma" appId="_GBC_2ed6216b8f4c4523a1de5c2628cc02a2">
        <m:complexRule comparator="Eq" title="应交税金" test=" $_GBC_9b32b92d8a3c4603a9b0a77df07b7e28 +  $_GBC_75b9f47d442d43e0af30d5d8432be7f6 +  $_GBC_4059eb4731c241d58554742364737521 +  $_GBC_54fe5d2e65444554b06984219b1bc45a +  $_GBC_0b91f499a1534af29c777c1e1d83c035 +  $_GBC_cec7d46be59b45f4a09929d3b33e47e4 +  $_GBC_0b49295d823446fe8d9376caacfe3513" id="C0d65097942374b49bc7196f7e09bc52a" serialType="1"/>
      </m:item>
      <m:item xlName="_GBC_9f0207e165344685823f9ce8c707a576" concept="clcid-pte:YingJiaoShuiJin" label="应交税金" periodRef="本期期初数" mulRef="_GBC_9fe49c1b8a984180ae11c305f9fe5484" unitRef="_GBC_aefdac676d8d4584b84883b8a3980e21" addr="T0R9C2S1_1" formatStyle="Comma" appId="_GBC_2ed6216b8f4c4523a1de5c2628cc02a2">
        <m:complexRule comparator="Eq" title="应交税金@本期期初数" test=" $_GBC_4978d8077b874ad3ac2c4d4bc079967b +  $_GBC_5faecc59076d4d60999880b9aaa0e2d1 +  $_GBC_c492f3e5624742fbb696a81bf358846a +  $_GBC_df501dbe162b4921ae4c87b922874115 +  $_GBC_ce273e6d67f74e4f887ca2dd90933261 +  $_GBC_8e2dac08fa664112be653ebef7c8ab15 +  $_GBC_4a1aaa8f59964fd1a430173687362a10" id="Ce160605c35a0442a98ef9cd065e74542" serialType="1"/>
      </m:item>
      <m:item xlName="_GBC_e365cc8f407645ca84ccf91263d3cc28" concept="clcid-pte:YingJiaoShuiJinDeShuoMing" label="应交税金的说明" appId="_GBC_2ed6216b8f4c4523a1de5c2628cc02a2"/>
    </m:section>
    <m:section xlName="_SEC_89b79d5c0cf746108f038a99e63ca62a" title="其他应付款分类列示">
      <m:item xlName="_GBC_66f20e30acfe43c3b4edf860d086ad10" concept="clcid-ci-ar:ShiFouShiYongQiTaYingFuKuanFenLeiLieShi" label="是否适用：其他应付款分类列示" selectOptions="_buildInAppliance" controlType="CustomCheckbox" cRanges="[{&quot;StartName&quot;:&quot;_GBC_66f20e30acfe43c3b4edf860d086ad10&quot;,&quot;EndName&quot;:&quot;_GBC_b339cb39f49c4bf3af0d13aa10097708&quot;,&quot;CType&quot;:1}]"/>
      <m:item xlName="_GBC_1d2c755c7a60470390b86f677f589d52" concept="clcid-ci-ar:DanWeiQiTaYingFuKuanFenLeiLieShi" label="单位：其他应付款分类列示" selectOptions="_buildInScales" controlType="Combobox" cellType="Scale" appId="_GBC_66f20e30acfe43c3b4edf860d086ad10"/>
      <m:item xlName="_GBC_54becc5fdf374134a56007701ad1c4e0" concept="clcid-ci-ar:BiZhongQiTaYingFuKuanFenLeiLieShi" label="币种：其他应付款分类列示" selectOptions="_buildInISO4217" controlType="Combobox" cellType="Measure" appId="_GBC_66f20e30acfe43c3b4edf860d086ad10"/>
      <m:placeholder xlName="_PLD_5b32323c48c441e4832da1fe28654990" addr="T0R0C0S1_1"/>
      <m:placeholder xlName="_PLD_427fe40919c945eaada0e2529b497787" addr="T0R0C1S1_1"/>
      <m:placeholder xlName="_PLD_963dd0fff1a644319fa667127e37c635" addr="T0R0C2S1_1"/>
      <m:placeholder xlName="_PLD_0d8db0f39a8f4ce288a938e24fa2c383" addr="T0R1C0S1_1"/>
      <m:item xlName="_GBC_d90914efd6ce41cdaffef18281394351" concept="clcid-pte:YingFuLiXi" label="应付利息" mulRef="_GBC_1d2c755c7a60470390b86f677f589d52" unitRef="_GBC_54becc5fdf374134a56007701ad1c4e0" addr="T0R1C1S1_1" formatStyle="Comma" appId="_GBC_66f20e30acfe43c3b4edf860d086ad10"/>
      <m:item xlName="_GBC_760b39a99dc44bcab858307eb5f8b86f" concept="clcid-pte:YingFuLiXi" label="应付利息" periodRef="本期期初数" mulRef="_GBC_1d2c755c7a60470390b86f677f589d52" unitRef="_GBC_54becc5fdf374134a56007701ad1c4e0" addr="T0R1C2S1_1" formatStyle="Comma" appId="_GBC_66f20e30acfe43c3b4edf860d086ad10"/>
      <m:placeholder xlName="_PLD_d58bd770751d483f8745dbb7b00bc1bc" addr="T0R2C0S1_1"/>
      <m:item xlName="_GBC_07d527235b7e4fb8b7932e5e21a2800a" concept="clcid-pte:YingFuGuLi" label="应付股利" mulRef="_GBC_1d2c755c7a60470390b86f677f589d52" unitRef="_GBC_54becc5fdf374134a56007701ad1c4e0" addr="T0R2C1S1_1" formatStyle="Comma" appId="_GBC_66f20e30acfe43c3b4edf860d086ad10"/>
      <m:item xlName="_GBC_495e9445533d4838a97b465a064d5a53" concept="clcid-pte:YingFuGuLi" label="应付股利" periodRef="本期期初数" mulRef="_GBC_1d2c755c7a60470390b86f677f589d52" unitRef="_GBC_54becc5fdf374134a56007701ad1c4e0" addr="T0R2C2S1_1" formatStyle="Comma" appId="_GBC_66f20e30acfe43c3b4edf860d086ad10"/>
      <m:placeholder xlName="_PLD_c83cb5058f1e4c4a90af87f7c5034615" addr="T0R3C0S1_1" helpText="此处的其他应付款是指扣除应付利息、应付股利后的其他应付款"/>
      <m:item xlName="_GBC_a1ed662a746d4c8fafcde96bbcf73b9b" concept="clcid-pte:QiTaYingFuKuanQiTa" label="其他应付款-其他" mulRef="_GBC_1d2c755c7a60470390b86f677f589d52" unitRef="_GBC_54becc5fdf374134a56007701ad1c4e0" addr="T0R3C1S1_1" formatStyle="Comma" helpText="此处的其他应付款是指扣除应付利息、应付股利后的其他应付款" appId="_GBC_66f20e30acfe43c3b4edf860d086ad10"/>
      <m:item xlName="_GBC_ac08802256d24556b3473d4e4c0e8ae7" concept="clcid-pte:QiTaYingFuKuanQiTa" label="其他应付款-其他" periodRef="本期期初数" mulRef="_GBC_1d2c755c7a60470390b86f677f589d52" unitRef="_GBC_54becc5fdf374134a56007701ad1c4e0" addr="T0R3C2S1_1" formatStyle="Comma" helpText="此处的其他应付款是指扣除应付利息、应付股利后的其他应付款" appId="_GBC_66f20e30acfe43c3b4edf860d086ad10"/>
      <m:placeholder xlName="_PLD_48846159369b4ecc8e1c94c6ae222651" addr="T0R4C0S1_1"/>
      <m:item xlName="_GBC_8b44a724b8264fb08ce1f353977f9143" concept="clcid-pte:QiTaYingFuKuan" label="其他应付款" mulRef="_GBC_1d2c755c7a60470390b86f677f589d52" unitRef="_GBC_54becc5fdf374134a56007701ad1c4e0" addr="T0R4C1S1_1" formatStyle="Comma" appId="_GBC_66f20e30acfe43c3b4edf860d086ad10">
        <m:complexRule comparator="Eq" title="其他应付款" test=" $_GBC_d90914efd6ce41cdaffef18281394351 +  $_GBC_07d527235b7e4fb8b7932e5e21a2800a +  $_GBC_a1ed662a746d4c8fafcde96bbcf73b9b" id="C1057743ff0ad49deacaf91244b60b2e5"/>
      </m:item>
      <m:item xlName="_GBC_b339cb39f49c4bf3af0d13aa10097708" concept="clcid-pte:QiTaYingFuKuan" label="其他应付款" periodRef="本期期初数" mulRef="_GBC_1d2c755c7a60470390b86f677f589d52" unitRef="_GBC_54becc5fdf374134a56007701ad1c4e0" addr="T0R4C2S1_1" formatStyle="Comma" appId="_GBC_66f20e30acfe43c3b4edf860d086ad10">
        <m:complexRule comparator="Eq" title="其他应付款@本期期初数" test=" $_GBC_760b39a99dc44bcab858307eb5f8b86f +  $_GBC_495e9445533d4838a97b465a064d5a53 +  $_GBC_ac08802256d24556b3473d4e4c0e8ae7" id="C5a3e7cb0f8cd4e8d91f47b1e97c3dad0"/>
      </m:item>
    </m:section>
    <m:section xlName="_SEC_6345efe048154a68a2b9789f203377af" title="其他应付款分类列示其他说明">
      <m:item xlName="_GBC_0a193210dc5a48968a718098f9b47a3d" concept="clcid-ci-ar:ShiFouShiYongQiTaYingFuKuanFenLeiLieShiQiTaShuoMing" label="是否适用：其他应付款分类列示其他说明" selectOptions="_buildInAppliance" controlType="CustomCheckbox" cRanges="[{&quot;StartName&quot;:&quot;_GBC_0a193210dc5a48968a718098f9b47a3d&quot;,&quot;EndName&quot;:&quot;_GBC_ac09204ad9224adf9c597d7da988e85e&quot;,&quot;CType&quot;:1}]"/>
      <m:item xlName="_GBC_ac09204ad9224adf9c597d7da988e85e" concept="clcid-pte:QiTaYingFuKuanFenLeiLieShiQiTaShuoMing" label="其他应付款分类列示其他说明" appId="_GBC_0a193210dc5a48968a718098f9b47a3d"/>
    </m:section>
    <m:section xlName="_SEC_387989ce789d404fab98beb488dfa010" title="应付利息" helpId="112001087">
      <m:item xlName="_GBC_85af862d19904f96b30527124af698c1" concept="clcid-ci-ar:ShiFouShiYongYingFuLiXi" label="是否适用：应付利息" selectOptions="_buildInAppliance" controlType="CustomCheckbox" cRanges="[{&quot;StartName&quot;:&quot;_GBC_85af862d19904f96b30527124af698c1&quot;,&quot;EndName&quot;:&quot;_GBC_3667f1932bf04bb8b06d09d729216c3d&quot;,&quot;CType&quot;:1}]"/>
      <m:item xlName="_GBC_6223f5d822594ec487ddee3831ea99f4" concept="clcid-ci-ar:DanWeiCaiWuFuZhuYingFuLiXi" label="单位：财务附注：应付利息" selectOptions="_buildInScales" controlType="Combobox" cellType="Scale" appId="_GBC_85af862d19904f96b30527124af698c1"/>
      <m:item xlName="_GBC_66238a767e724222b162fd16017e574b" concept="clcid-ci-ar:BiZhongCaiWuFuZhuYingFuLiXi" label="币种：财务附注：应付利息" selectOptions="_buildInISO4217" controlType="Combobox" cellType="Measure" appId="_GBC_85af862d19904f96b30527124af698c1"/>
      <m:placeholder xlName="_PLD_7953d4c63aa449d7b334043d048f9a4b" addr="T0R0C0S1_1"/>
      <m:placeholder xlName="_PLD_16e124f3a6ca4ff6a032334578555fc9" addr="T0R0C1S1_1"/>
      <m:placeholder xlName="_PLD_aa839714336a44eeb07df5f45b6511ef" addr="T0R0C2S1_1"/>
      <m:placeholder xlName="_PLD_9102f4f5ad5946888a414ece8c296ba9" addr="T0R1C0S1_1"/>
      <m:item xlName="_GBC_ae756d991c8e4ba1aad3f6b6f041162b" concept="clcid-pte:YingFuLiXiZhongFenQiFuXiDaoQiHuanBenDeChangQiJieKuanLiXi" label="应付利息中分期付息到期还本的长期借款利息" mulRef="_GBC_6223f5d822594ec487ddee3831ea99f4" unitRef="_GBC_66238a767e724222b162fd16017e574b" addr="T0R1C1S1_1" formatStyle="Comma" appId="_GBC_85af862d19904f96b30527124af698c1"/>
      <m:item xlName="_GBC_07199e6775f64105862dae0f417b4f55" concept="clcid-pte:YingFuLiXiZhongFenQiFuXiDaoQiHuanBenDeChangQiJieKuanLiXi" label="应付利息中分期付息到期还本的长期借款利息" periodRef="本期期初数" mulRef="_GBC_6223f5d822594ec487ddee3831ea99f4" unitRef="_GBC_66238a767e724222b162fd16017e574b" addr="T0R1C2S1_1" formatStyle="Comma" appId="_GBC_85af862d19904f96b30527124af698c1"/>
      <m:placeholder xlName="_PLD_e6f3fb4d168d4e2ca47870f9a37b1990" addr="T0R2C0S1_1"/>
      <m:item xlName="_GBC_8f22b870e3e54ef5bab2a5f384498b7e" concept="clcid-pte:YingFuLiXiZhongQiYeZhaiQuanLiXi" label="应付利息中企业债券利息" mulRef="_GBC_6223f5d822594ec487ddee3831ea99f4" unitRef="_GBC_66238a767e724222b162fd16017e574b" addr="T0R2C1S1_1" formatStyle="Comma" appId="_GBC_85af862d19904f96b30527124af698c1"/>
      <m:item xlName="_GBC_e7cf1cdb8df34e7b9df79fe3fb1f9e0d" concept="clcid-pte:YingFuLiXiZhongQiYeZhaiQuanLiXi" label="应付利息中企业债券利息" periodRef="本期期初数" mulRef="_GBC_6223f5d822594ec487ddee3831ea99f4" unitRef="_GBC_66238a767e724222b162fd16017e574b" addr="T0R2C2S1_1" formatStyle="Comma" appId="_GBC_85af862d19904f96b30527124af698c1"/>
      <m:placeholder xlName="_PLD_0b379fdb323e4de3b89d2b169206bf3a" addr="T0R3C0S1_1"/>
      <m:item xlName="_GBC_a83b476f848b43c4b77dcb8a01a28cef" concept="clcid-pte:YingFuLiXiZhongDuanQiJieKuanYingFuLiXi" label="应付利息中短期借款应付利息" mulRef="_GBC_6223f5d822594ec487ddee3831ea99f4" unitRef="_GBC_66238a767e724222b162fd16017e574b" addr="T0R3C1S1_1" formatStyle="Comma" appId="_GBC_85af862d19904f96b30527124af698c1"/>
      <m:item xlName="_GBC_0a038cca661e46318d6f4c9d81e0b821" concept="clcid-pte:YingFuLiXiZhongDuanQiJieKuanYingFuLiXi" label="应付利息中短期借款应付利息" periodRef="本期期初数" mulRef="_GBC_6223f5d822594ec487ddee3831ea99f4" unitRef="_GBC_66238a767e724222b162fd16017e574b" addr="T0R3C2S1_1" formatStyle="Comma" appId="_GBC_85af862d19904f96b30527124af698c1"/>
      <m:placeholder xlName="_PLD_c897f9806f594aa5adb90855733ff003" addr="T0R4C0S1_1"/>
      <m:item xlName="_GBC_a0111bef10b0408ea1a5d6f6c60479f4" concept="clcid-pte:HuaFenWeiJinRongFuZhaiDeYouXianGuHuoYongXuZhaiLiXi" label="划分为金融负债的优先股或永续债利息" mulRef="_GBC_6223f5d822594ec487ddee3831ea99f4" unitRef="_GBC_66238a767e724222b162fd16017e574b" addr="T0R4C1S1_1" formatStyle="Comma" appId="_GBC_85af862d19904f96b30527124af698c1">
        <m:complexRule comparator="Eq" title="划分为金融负债的优先股或永续债利息" test=" $_GBC_2f4cae2c2a324a1f806526f37becf786" id="C5da6802af860445894628b356b43ac14"/>
      </m:item>
      <m:item xlName="_GBC_15dfdb6ff4c04bf0bed7dad2b25e4706" concept="clcid-pte:HuaFenWeiJinRongFuZhaiDeYouXianGuHuoYongXuZhaiLiXi" label="划分为金融负债的优先股或永续债利息" periodRef="本期期初数" mulRef="_GBC_6223f5d822594ec487ddee3831ea99f4" unitRef="_GBC_66238a767e724222b162fd16017e574b" addr="T0R4C2S1_1" formatStyle="Comma" appId="_GBC_85af862d19904f96b30527124af698c1">
        <m:complexRule comparator="Eq" title="划分为金融负债的优先股或永续债利息@本期期初数" test=" $_GBC_434d17fc96d24691a17034875798d2c9" id="Cbffd4d9d9ae1436593dcec06eab83b66"/>
      </m:item>
      <m:tuple xlName="_TUP_2820c7518cc24812b167b6cef38feef1" concept="clcid-pte:HuaFenWeiJinRongFuZhaiDeYouXianGuHuoYongXuZhaiLiXiMingXi" default_row="2" addr="T0R5C">
        <m:item xlName="_GBC_b9e332d50a7d4d63aa7c29ffc4da929e" concept="clcid-pte:HuaFenWeiJinRongFuZhaiDeYouXianGuHuoYongXuZhaiLiXiMingXiGongJuMingCheng" label="划分为金融负债的优先股或永续债利息明细-工具名称" addr="T0R5C0S1_1" appId="_GBC_85af862d19904f96b30527124af698c1"/>
        <m:item xlName="_GBC_2f4cae2c2a324a1f806526f37becf786" concept="clcid-pte:HuaFenWeiJinRongFuZhaiDeYouXianGuHuoYongXuZhaiLiXiMingXiYingFuLiXi" label="划分为金融负债的优先股或永续债利息明细-应付利息" mulRef="_GBC_6223f5d822594ec487ddee3831ea99f4" unitRef="_GBC_66238a767e724222b162fd16017e574b" addr="T0R5C1S1_1" formatStyle="Comma" appId="_GBC_85af862d19904f96b30527124af698c1"/>
        <m:item xlName="_GBC_434d17fc96d24691a17034875798d2c9" concept="clcid-pte:HuaFenWeiJinRongFuZhaiDeYouXianGuHuoYongXuZhaiLiXiMingXiYingFuLiXi" label="划分为金融负债的优先股或永续债利息明细-应付利息" periodRef="本期期初数" mulRef="_GBC_6223f5d822594ec487ddee3831ea99f4" unitRef="_GBC_66238a767e724222b162fd16017e574b" addr="T0R5C2S1_1" formatStyle="Comma" appId="_GBC_85af862d19904f96b30527124af698c1"/>
      </m:tuple>
      <m:tuple xlName="_TUP_1e81891e4e704e83a7333c5320fa2efa" concept="clcid-pte:YingFuLiXiMingXi" default_row="2" addr="T0R7C">
        <m:item xlName="_GBC_ca4a00af80844f6ab1181da2202c70df" concept="clcid-pte:YingFuLiXiMingXiXiangMu" label="应付利息明细-项目" addr="T0R7C0S1_1" appId="_GBC_85af862d19904f96b30527124af698c1"/>
        <m:item xlName="_GBC_02ae843c88a94503afb1823403b4c7b2" concept="clcid-pte:YingFuLiXiMingXiJinE" label="应付利息明细-金额" mulRef="_GBC_6223f5d822594ec487ddee3831ea99f4" unitRef="_GBC_66238a767e724222b162fd16017e574b" addr="T0R7C1S1_1" formatStyle="Comma" appId="_GBC_85af862d19904f96b30527124af698c1"/>
        <m:item xlName="_GBC_519b2669d41f4ca2bce0fde0beb0f299" concept="clcid-pte:YingFuLiXiMingXiJinE" label="应付利息明细-金额" periodRef="本期期初数" mulRef="_GBC_6223f5d822594ec487ddee3831ea99f4" unitRef="_GBC_66238a767e724222b162fd16017e574b" addr="T0R7C2S1_1" formatStyle="Comma" appId="_GBC_85af862d19904f96b30527124af698c1"/>
      </m:tuple>
      <m:placeholder xlName="_PLD_858f58bd0c6e499693e3e9f741d26391" addr="T0R9C0S1_1"/>
      <m:item xlName="_GBC_ac4a291d4c7c47e499093c5277a1717f" concept="clcid-pte:YingFuLiXi" label="应付利息" mulRef="_GBC_6223f5d822594ec487ddee3831ea99f4" unitRef="_GBC_66238a767e724222b162fd16017e574b" addr="T0R9C1S1_1" formatStyle="Comma" appId="_GBC_85af862d19904f96b30527124af698c1">
        <m:complexRule comparator="Eq" title="应付利息" test=" $_GBC_ae756d991c8e4ba1aad3f6b6f041162b +  $_GBC_8f22b870e3e54ef5bab2a5f384498b7e +  $_GBC_a83b476f848b43c4b77dcb8a01a28cef +  $_GBC_a0111bef10b0408ea1a5d6f6c60479f4 +  $_GBC_02ae843c88a94503afb1823403b4c7b2" id="C14b7ddbcba6d43248e9cb93a59b882fd" serialType="1"/>
      </m:item>
      <m:item xlName="_GBC_8fe1a54025f34a12a22d5ca8474cce6c" concept="clcid-pte:YingFuLiXi" label="应付利息" periodRef="本期期初数" mulRef="_GBC_6223f5d822594ec487ddee3831ea99f4" unitRef="_GBC_66238a767e724222b162fd16017e574b" addr="T0R9C2S1_1" formatStyle="Comma" appId="_GBC_85af862d19904f96b30527124af698c1">
        <m:complexRule comparator="Eq" title="应付利息@本期期初数" test=" $_GBC_07199e6775f64105862dae0f417b4f55 +  $_GBC_e7cf1cdb8df34e7b9df79fe3fb1f9e0d +  $_GBC_0a038cca661e46318d6f4c9d81e0b821 +  $_GBC_15dfdb6ff4c04bf0bed7dad2b25e4706 +  $_GBC_519b2669d41f4ca2bce0fde0beb0f299" id="C5389d596182e4bf686cee1fb9e15a36b" serialType="1"/>
      </m:item>
      <m:item xlName="_GBC_de290e8d11f845ce86d81fcdf51c28e4" concept="clcid-ci-ar:ShiFouShiYongZhongYaoDeYiYuQiWeiZhiFuDeLiXiQingKuang" label="是否适用：重要的已逾期未支付的利息情况" selectOptions="_buildInAppliance" controlType="CustomCheckbox" cRanges="{&quot;StartName&quot;:&quot;_GBC_de290e8d11f845ce86d81fcdf51c28e4&quot;,&quot;EndName&quot;:&quot;_GBC_9364bda62f4b4ac59f2d8cc89834f063&quot;,&quot;CType&quot;:1,&quot;DisplayText&quot;:null}"/>
      <m:item xlName="_GBC_35f3280ea147494080ffa2b585d9486a" concept="clcid-ci-ar:DanWeiCaiWuFuZhuYiYuQiWeiZhiFuDeLiXiQingKuang" label="单位：财务附注：已逾期未支付的利息情况" selectOptions="_buildInScales" controlType="Combobox" cellType="Scale" appId="_GBC_de290e8d11f845ce86d81fcdf51c28e4"/>
      <m:item xlName="_GBC_a71e9bdc5cc048259bcd9940a5635e9c" concept="clcid-ci-ar:BiZhongCaiWuFuZhuYiYuQiWeiZhiFuDeLiXiQingKuang" label="币种：财务附注：已逾期未支付的利息情况" selectOptions="_buildInISO4217" controlType="Combobox" cellType="Measure" appId="_GBC_de290e8d11f845ce86d81fcdf51c28e4"/>
      <m:placeholder xlName="_PLD_750ad3a4d72f4803b24c1f5f77aadad4" addr="T1R0C0S1_1"/>
      <m:placeholder xlName="_PLD_ecaaa2a83d9a482b8c81d0f4d18a6340" addr="T1R0C1S1_1"/>
      <m:placeholder xlName="_PLD_840fa3e4924241e4b5d340446fbe88d5" addr="T1R0C2S1_1"/>
      <m:tuple xlName="_TUP_5be656e8658545d0977ef4f70efbddbf" concept="clcid-pte:YiYuQiWeiZhiFuDeLiXiQingKuangMingXi" default_row="2" addr="T1R1C">
        <m:item xlName="_GBC_c1139f3e8aad4b2286ae3bbb1e8cb7c1" concept="clcid-pte:YiYuQiWeiZhiFuDeLiXiQingKuangMingXiJieKuanDanWei" label="已逾期未支付的利息情况明细-借款单位" addr="T1R1C0S1_1" appId="_GBC_de290e8d11f845ce86d81fcdf51c28e4"/>
        <m:item xlName="_GBC_56a6fb18b4bd4f379612bb91fe87f7ec" concept="clcid-pte:YiYuQiWeiZhiFuDeLiXiQingKuangMingXiYuQiJinE" label="已逾期未支付的利息情况明细-逾期金额" mulRef="_GBC_35f3280ea147494080ffa2b585d9486a" unitRef="_GBC_a71e9bdc5cc048259bcd9940a5635e9c" addr="T1R1C1S1_1" formatStyle="Comma" appId="_GBC_de290e8d11f845ce86d81fcdf51c28e4"/>
        <m:item xlName="_GBC_b1a52a93d14b482e86c40265c1ef4e1e" concept="clcid-pte:YiYuQiWeiZhiFuDeLiXiQingKuangMingXiYuQiYuanYin" label="已逾期未支付的利息情况明细-逾期原因" addr="T1R1C2S1_1" appId="_GBC_de290e8d11f845ce86d81fcdf51c28e4"/>
      </m:tuple>
      <m:placeholder xlName="_PLD_5ca8336aef3f4fc2b6241f3b6d96d096" addr="T1R3C0S1_1"/>
      <m:item xlName="_GBC_9364bda62f4b4ac59f2d8cc89834f063" concept="clcid-pte:YiYuQiWeiZhiFuDeLiXiYuQiJinEHeJi" label="已逾期未支付的利息逾期金额合计" mulRef="_GBC_35f3280ea147494080ffa2b585d9486a" unitRef="_GBC_a71e9bdc5cc048259bcd9940a5635e9c" addr="T1R3C1S1_1" formatStyle="Comma" appId="_GBC_de290e8d11f845ce86d81fcdf51c28e4">
        <m:complexRule comparator="Eq" title="已逾期未支付的利息逾期金额合计" test=" $_GBC_56a6fb18b4bd4f379612bb91fe87f7ec" id="Cc105c25b8775486f8ef2fac36abcf243"/>
      </m:item>
      <m:item xlName="_GBC_f2437a0f1cbb497bbac71bde3a55162d" concept="clcid-ci-ar:ShiFouShiYongYingFuLiXiShuoMing" label="是否适用：应付利息说明" selectOptions="_buildInAppliance" controlType="CustomCheckbox" cRanges="{&quot;StartName&quot;:&quot;_GBC_f2437a0f1cbb497bbac71bde3a55162d&quot;,&quot;EndName&quot;:&quot;_GBC_3667f1932bf04bb8b06d09d729216c3d&quot;,&quot;CType&quot;:1,&quot;DisplayText&quot;:null}"/>
      <m:item xlName="_GBC_3667f1932bf04bb8b06d09d729216c3d" concept="clcid-pte:YingFuLiXiShuoMing" label="应付利息说明" appId="_GBC_f2437a0f1cbb497bbac71bde3a55162d"/>
    </m:section>
    <m:section xlName="_SEC_8fa7e393d06b440f9c82ae0d64899eaa" title="应付股利" helpId="112001088">
      <m:item xlName="_GBC_57df9a637d8e4610a89d25f277c3a9c3" concept="clcid-ci-ar:ShiFouShiYongYingFuGuLi" label="是否适用：应付股利" selectOptions="_buildInAppliance" controlType="CustomCheckbox" cRanges="{&quot;StartName&quot;:&quot;_GBC_57df9a637d8e4610a89d25f277c3a9c3&quot;,&quot;EndName&quot;:&quot;_GBC_c26084e6b4984321b1a742c636f3683b&quot;,&quot;CType&quot;:1,&quot;DisplayText&quot;:null}"/>
      <m:item xlName="_GBC_a816a4da2a71411abe18c8e803b7c62e" concept="clcid-ci-ar:DanWeiCaiWuFuZhuYingFuGuLi" label="单位：财务附注：应付股利" selectOptions="_buildInScales" controlType="Combobox" cellType="Scale" appId="_GBC_57df9a637d8e4610a89d25f277c3a9c3"/>
      <m:item xlName="_GBC_12cc39d598d147bf88fa40336f011a53" concept="clcid-ci-ar:BiZhongCaiWuFuZhuYingFuGuLi" label="币种：财务附注：应付股利" selectOptions="_buildInISO4217" controlType="Combobox" cellType="Measure" appId="_GBC_57df9a637d8e4610a89d25f277c3a9c3"/>
      <m:placeholder xlName="_PLD_0a86b0a609c64067bceb086fe3b56e07" addr="T0R0C0S1_1"/>
      <m:placeholder xlName="_PLD_7fb1fcbe07004f36810db86b0edb2f95" addr="T0R0C1S1_1"/>
      <m:placeholder xlName="_PLD_a1bac2002d6e4be08e5352b018a9cf9b" addr="T0R0C2S1_1"/>
      <m:placeholder xlName="_PLD_c76dcb28c9ce41a4a8898cb22d1c24eb" addr="T0R1C0S1_1"/>
      <m:item xlName="_GBC_58428290caae47b596698df0409459e6" concept="clcid-pte:YingFuGuLiPuTongGuGuLi" label="应付股利普通股股利" mulRef="_GBC_a816a4da2a71411abe18c8e803b7c62e" unitRef="_GBC_12cc39d598d147bf88fa40336f011a53" addr="T0R1C1S1_1" formatStyle="Comma" appId="_GBC_57df9a637d8e4610a89d25f277c3a9c3"/>
      <m:item xlName="_GBC_0e2befdb7da64ae181874370bebd9a7d" concept="clcid-pte:YingFuGuLiPuTongGuGuLi" label="应付股利普通股股利" periodRef="本期期初数" mulRef="_GBC_a816a4da2a71411abe18c8e803b7c62e" unitRef="_GBC_12cc39d598d147bf88fa40336f011a53" addr="T0R1C2S1_1" formatStyle="Comma" appId="_GBC_57df9a637d8e4610a89d25f277c3a9c3"/>
      <m:placeholder xlName="_PLD_a63810b7398f46aa8278599a07b30c01" addr="T0R2C0S1_1"/>
      <m:item xlName="_GBC_b8cb07a8b82540b0af6eed3bf8544fd6" concept="clcid-pte:HuaFenWeiQuanYiGongJuDeYouXianGuHuoYongXuZhaiGuLi" label="划分为权益工具的优先股或永续债股利" mulRef="_GBC_a816a4da2a71411abe18c8e803b7c62e" unitRef="_GBC_12cc39d598d147bf88fa40336f011a53" addr="T0R2C1S1_1" formatStyle="Comma" appId="_GBC_57df9a637d8e4610a89d25f277c3a9c3">
        <m:complexRule comparator="Eq" title="划分为权益工具的优先股或永续债股利" test=" $_GBC_6f835af00b854cc78e8075a7cc0a4b25" id="Cd1bb8fb54d9641248fd4494abb28cf25"/>
      </m:item>
      <m:item xlName="_GBC_d82a1845c95249a28531cfd0bbfe211a" concept="clcid-pte:HuaFenWeiQuanYiGongJuDeYouXianGuHuoYongXuZhaiGuLi" label="划分为权益工具的优先股或永续债股利" periodRef="本期期初数" mulRef="_GBC_a816a4da2a71411abe18c8e803b7c62e" unitRef="_GBC_12cc39d598d147bf88fa40336f011a53" addr="T0R2C2S1_1" formatStyle="Comma" appId="_GBC_57df9a637d8e4610a89d25f277c3a9c3">
        <m:complexRule comparator="Eq" title="划分为权益工具的优先股或永续债股利@本期期初数" test=" $_GBC_cb99dcdf71554b868a864ad5146c2432" id="C1a6c4100b7144784b788a2c73ea052ae"/>
      </m:item>
      <m:tuple xlName="_TUP_a94a1d5ba31a490993ec26e45a34e98e" concept="clcid-pte:HuaFenWeiQuanYiGongJuDeYouXianGuHuoYongXuZhaiGuLiMingXi" default_row="2" addr="T0R3C">
        <m:item xlName="_GBC_11bcbd65216d47c6aa9e0539c6577c48" concept="clcid-pte:HuaFenWeiQuanYiGongJuDeYouXianGuHuoYongXuZhaiGuLiMingXiGongJuMingCheng" label="划分为权益工具的优先股或永续债股利明细-工具名称 " addr="T0R3C0S1_1" appId="_GBC_57df9a637d8e4610a89d25f277c3a9c3"/>
        <m:item xlName="_GBC_6f835af00b854cc78e8075a7cc0a4b25" concept="clcid-pte:HuaFenWeiQuanYiGongJuDeYouXianGuHuoYongXuZhaiGuLiMingXiYingFuGuLi" label="划分为权益工具的优先股或永续债股利明细-应付股利" mulRef="_GBC_a816a4da2a71411abe18c8e803b7c62e" unitRef="_GBC_12cc39d598d147bf88fa40336f011a53" addr="T0R3C1S1_1" formatStyle="Comma" appId="_GBC_57df9a637d8e4610a89d25f277c3a9c3"/>
        <m:item xlName="_GBC_cb99dcdf71554b868a864ad5146c2432" concept="clcid-pte:HuaFenWeiQuanYiGongJuDeYouXianGuHuoYongXuZhaiGuLiMingXiYingFuGuLi" label="划分为权益工具的优先股或永续债股利明细-应付股利" periodRef="本期期初数" mulRef="_GBC_a816a4da2a71411abe18c8e803b7c62e" unitRef="_GBC_12cc39d598d147bf88fa40336f011a53" addr="T0R3C2S1_1" formatStyle="Comma" appId="_GBC_57df9a637d8e4610a89d25f277c3a9c3"/>
      </m:tuple>
      <m:tuple xlName="_TUP_ab216a38f6804ead821317f5207ba20f" concept="clcid-pte:YingFuGuLiMingXi" default_row="2" addr="T0R5C">
        <m:item xlName="_GBC_540beee5e14f4827aca514171873ceba" concept="clcid-pte:YingFuGuLiXiangMuMingCheng" label="应付股利项目名称" addr="T0R5C0S1_1" appId="_GBC_57df9a637d8e4610a89d25f277c3a9c3"/>
        <m:item xlName="_GBC_ef058aa9f0f34346842286dfe7f07f85" concept="clcid-pte:YingFuGuLiJinE" label="应付股利金额" mulRef="_GBC_a816a4da2a71411abe18c8e803b7c62e" unitRef="_GBC_12cc39d598d147bf88fa40336f011a53" addr="T0R5C1S1_1" formatStyle="Comma" appId="_GBC_57df9a637d8e4610a89d25f277c3a9c3"/>
        <m:item xlName="_GBC_53538d267bf441639afb6f4825507f4e" concept="clcid-pte:YingFuGuLiJinE" label="应付股利金额" periodRef="本期期初数" mulRef="_GBC_a816a4da2a71411abe18c8e803b7c62e" unitRef="_GBC_12cc39d598d147bf88fa40336f011a53" addr="T0R5C2S1_1" formatStyle="Comma" appId="_GBC_57df9a637d8e4610a89d25f277c3a9c3"/>
      </m:tuple>
      <m:placeholder xlName="_PLD_06df13dedacc42e4be585da0994a97c5" addr="T0R7C0S1_1"/>
      <m:item xlName="_GBC_21d4e5c5eab14ed39de1e2ddadef75de" concept="clcid-pte:YingFuGuLi" label="应付股利" mulRef="_GBC_a816a4da2a71411abe18c8e803b7c62e" unitRef="_GBC_12cc39d598d147bf88fa40336f011a53" addr="T0R7C1S1_1" formatStyle="Comma" appId="_GBC_57df9a637d8e4610a89d25f277c3a9c3">
        <m:complexRule comparator="Eq" title="应付股利" test=" $_GBC_b8cb07a8b82540b0af6eed3bf8544fd6 +  $_GBC_58428290caae47b596698df0409459e6 +  $_GBC_ef058aa9f0f34346842286dfe7f07f85" id="C380f0c08330348c9b019e12b8648c584" serialType="1"/>
      </m:item>
      <m:item xlName="_GBC_3635dfc5b96441ee8d07411d66e678fe" concept="clcid-pte:YingFuGuLi" label="应付股利" periodRef="本期期初数" mulRef="_GBC_a816a4da2a71411abe18c8e803b7c62e" unitRef="_GBC_12cc39d598d147bf88fa40336f011a53" addr="T0R7C2S1_1" formatStyle="Comma" appId="_GBC_57df9a637d8e4610a89d25f277c3a9c3">
        <m:complexRule comparator="Eq" title="应付股利@本期期初数" test=" $_GBC_d82a1845c95249a28531cfd0bbfe211a +  $_GBC_0e2befdb7da64ae181874370bebd9a7d +  $_GBC_53538d267bf441639afb6f4825507f4e" id="C14a6b093258a47d5a8ab930075a85c01" serialType="1"/>
      </m:item>
      <m:item xlName="_GBC_c26084e6b4984321b1a742c636f3683b" concept="clcid-pte:YingFuGuLiDeShuoMing" label="应付股利的说明" appId="_GBC_57df9a637d8e4610a89d25f277c3a9c3"/>
    </m:section>
    <m:section xlName="_SEC_63718a543ca94cc0ab86d1bd47798003" title="其他应付款" helpId="112001089">
      <m:item xlName="_GBC_2129eaafa70540f79a93d0085630a5fe" concept="clcid-ci-ar:ShiFouShiYongAnKuanXiangXingZhiLieShiQiTaYingFuKuan" label="是否适用：按款项性质列示其他应付款" selectOptions="_buildInAppliance" controlType="CustomCheckbox" cRanges="{&quot;StartName&quot;:&quot;_GBC_2129eaafa70540f79a93d0085630a5fe&quot;,&quot;EndName&quot;:&quot;_GBC_74c934ee156848009d2f6e92af9e5bef&quot;,&quot;CType&quot;:1,&quot;DisplayText&quot;:null}"/>
      <m:item xlName="_GBC_a6c4e704227646d6b87178ecadaa5fa8" concept="clcid-ci-ar:DanWeiCaiWuFuZhuQiTaYingFuKuanQingKuang" label="单位：财务附注：其他应付款情况" selectOptions="_buildInScales" controlType="Combobox" cellType="Scale" appId="_GBC_2129eaafa70540f79a93d0085630a5fe"/>
      <m:item xlName="_GBC_d1b303709a6f4890a0cbd5c559cc7269" concept="clcid-ci-ar:BiZhongCaiWuFuZhuQiTaYingFuKuanQingKuang" label="币种：财务附注：其他应付款情况" selectOptions="_buildInISO4217" controlType="Combobox" cellType="Measure" appId="_GBC_2129eaafa70540f79a93d0085630a5fe"/>
      <m:placeholder xlName="_PLD_cccd20120c59428c9fb5486db901b651" addr="T0R0C0S1_1"/>
      <m:placeholder xlName="_PLD_e2d62dec5e0841a581c413f632730f49" addr="T0R0C1S1_1"/>
      <m:placeholder xlName="_PLD_7d5bd8bc96cd40388e383699d37c8d10" addr="T0R0C2S1_1"/>
      <m:tuple xlName="_TUP_c5fd807cf68b4815b97a33bdc075d5e4" concept="clcid-pte:QiTaYingFuKuanQingKuangMingXi" default_row="2" addr="T0R1C">
        <m:item xlName="_GBC_ebdfaa149ccf416ebec35f8f9eeca0cf" concept="clcid-pte:QiTaYingFuKuanQingKuangMingXiXiangMu" label="其他应付款情况明细-项目" addr="T0R1C0S1_1" appId="_GBC_2129eaafa70540f79a93d0085630a5fe"/>
        <m:item xlName="_GBC_cbb869f1b4b84586ab780d240026cbfd" concept="clcid-pte:QiTaYingFuKuanQingKuangMingXiJinE" label="其他应付款情况明细-金额" mulRef="_GBC_a6c4e704227646d6b87178ecadaa5fa8" unitRef="_GBC_d1b303709a6f4890a0cbd5c559cc7269" addr="T0R1C1S1_1" formatStyle="Comma" appId="_GBC_2129eaafa70540f79a93d0085630a5fe"/>
        <m:item xlName="_GBC_dccfd02ceee44c46b0a463a3c84dc7fa" concept="clcid-pte:QiTaYingFuKuanQingKuangMingXiJinE" label="其他应付款情况明细-金额" periodRef="本期期初数" mulRef="_GBC_a6c4e704227646d6b87178ecadaa5fa8" unitRef="_GBC_d1b303709a6f4890a0cbd5c559cc7269" addr="T0R1C2S1_1" formatStyle="Comma" appId="_GBC_2129eaafa70540f79a93d0085630a5fe"/>
      </m:tuple>
      <m:placeholder xlName="_PLD_71f559af9c054f8b851f93ba5dcee683" addr="T0R3C0S1_1"/>
      <m:item xlName="_GBC_1b1cb5ac7f274d28ac342a169c3df826" concept="clcid-pte:QiTaYingFuKuanQiTa" label="其他应付款-其他" mulRef="_GBC_a6c4e704227646d6b87178ecadaa5fa8" unitRef="_GBC_d1b303709a6f4890a0cbd5c559cc7269" addr="T0R3C1S1_1" formatStyle="Comma" appId="_GBC_2129eaafa70540f79a93d0085630a5fe">
        <m:complexRule comparator="Eq" title="其他应付款" test=" $_GBC_cbb869f1b4b84586ab780d240026cbfd" id="Ce50e2ef3aad046c79634063bcbc65d20"/>
      </m:item>
      <m:item xlName="_GBC_74c934ee156848009d2f6e92af9e5bef" concept="clcid-pte:QiTaYingFuKuanQiTa" label="其他应付款-其他" periodRef="本期期初数" mulRef="_GBC_a6c4e704227646d6b87178ecadaa5fa8" unitRef="_GBC_d1b303709a6f4890a0cbd5c559cc7269" addr="T0R3C2S1_1" formatStyle="Comma" appId="_GBC_2129eaafa70540f79a93d0085630a5fe">
        <m:complexRule comparator="Eq" title="其他应付款@本期期初数" test=" $_GBC_dccfd02ceee44c46b0a463a3c84dc7fa" id="C2c4bb309e3d74d7195e7913f828adb53"/>
      </m:item>
      <m:item xlName="_GBC_8c91a7ba05384c71ab6bde19039096ff" concept="clcid-ci-ar:ShiFouShiYongZhangLingChaoGuoNianDeZhongYaoQiTaYingFuKuan" label="是否适用：账龄超过1年的重要其他应付款" selectOptions="_buildInAppliance" controlType="CustomCheckbox" cRanges="{&quot;StartName&quot;:&quot;_GBC_8c91a7ba05384c71ab6bde19039096ff&quot;,&quot;EndName&quot;:&quot;_GBC_539adb5401934a6099e8a514742b61b8&quot;,&quot;CType&quot;:1,&quot;DisplayText&quot;:null}"/>
      <m:item xlName="_GBC_483467483bd848008ea19d2f579d4ad3" concept="clcid-ci-ar:DanWeiCaiWuFuZhuZhangLingChaoGuoYiNianDeZhongYaoQiTaYingFuKuan" label="单位：财务附注：账龄超过1年的重要其他应付款" selectOptions="_buildInScales" controlType="Combobox" cellType="Scale" appId="_GBC_8c91a7ba05384c71ab6bde19039096ff"/>
      <m:item xlName="_GBC_bd7144370dea45f08d1b2117e7dd54f2" concept="clcid-ci-ar:BiZhongCaiWuFuZhuZhangLingChaoGuoYiNianDeZhongYaoQiTaYingFuKuan" label="币种：财务附注：账龄超过1年的重要其他应付款" selectOptions="_buildInISO4217" controlType="Combobox" cellType="Measure" appId="_GBC_8c91a7ba05384c71ab6bde19039096ff"/>
      <m:placeholder xlName="_PLD_9c8ea996049c4def9d7d14d20087b3b1" addr="T1R0C0S1_1"/>
      <m:placeholder xlName="_PLD_cbf69a41aba142df803e5a24615b92d6" addr="T1R0C1S1_1"/>
      <m:placeholder xlName="_PLD_531a09c451564ccb8c2c6f192aca7b55" addr="T1R0C2S1_1"/>
      <m:tuple xlName="_TUP_4ef01219c72943778183f374f1feaf27" concept="clcid-pte:ZhongYaoDeZhangLingChaoGuoNianDeQiTaYingFuKuanMingXi" default_row="2" addr="T1R1C">
        <m:item xlName="_GBC_38605cd3abe34ad09cd228b64d864bed" concept="clcid-pte:ZhongYaoDeZhangLingChaoGuoNianDeQiTaYingFuKuanMingXiXiangMuMingCheng" label="重要的账龄超过1年的其他应付款明细-项目名称" addr="T1R1C0S1_1" appId="_GBC_8c91a7ba05384c71ab6bde19039096ff"/>
        <m:item xlName="_GBC_e6393265842e420096bd78766c53cd22" concept="clcid-pte:ZhongYaoDeZhangLingChaoGuoNianDeQiTaYingFuKuanMingXiQiMoYuE" label="重要的账龄超过1年的其他应付款明细-期末余额" mulRef="_GBC_483467483bd848008ea19d2f579d4ad3" unitRef="_GBC_bd7144370dea45f08d1b2117e7dd54f2" addr="T1R1C1S1_1" formatStyle="Comma" appId="_GBC_8c91a7ba05384c71ab6bde19039096ff"/>
        <m:item xlName="_GBC_4c4ff0381bd04bc68e3850d2c7db545c" concept="clcid-pte:ZhongYaoDeZhangLingChaoGuoNianDeQiTaYingFuKuanMingXiWeiChangHuanHuoJieZhuanDeYuanYin" label="重要的账龄超过1年的其他应付款明细-未偿还或结转的原因" addr="T1R1C2S1_1" appId="_GBC_8c91a7ba05384c71ab6bde19039096ff"/>
      </m:tuple>
      <m:placeholder xlName="_PLD_e73beec5c0ab425990f727363af34378" addr="T1R3C0S1_1"/>
      <m:item xlName="_GBC_539adb5401934a6099e8a514742b61b8" concept="clcid-pte:ZhongYaoDeZhangLingChaoGuoNianDeQiTaYingFuKuanJinEHeJi" label="重要的账龄超过1年的其他应付款金额合计" mulRef="_GBC_483467483bd848008ea19d2f579d4ad3" unitRef="_GBC_bd7144370dea45f08d1b2117e7dd54f2" addr="T1R3C1S1_1" formatStyle="Comma" appId="_GBC_8c91a7ba05384c71ab6bde19039096ff">
        <m:complexRule comparator="Eq" title="重要的账龄超过1年的其他应付款金额合计" test=" $_GBC_e6393265842e420096bd78766c53cd22" id="C2fc05dfbe82e4c5daa932af5eb269d56"/>
      </m:item>
      <m:item xlName="_GBC_0aed5652b81d438d96502aeef7e6dde5" concept="clcid-ci-ar:ShiFouShiYongQiTaYingFuKuanDeQiTaShuoMing" label="是否适用：其他应付款的其他说明" selectOptions="_buildInAppliance" controlType="CustomCheckbox" cRanges="{&quot;StartName&quot;:&quot;_GBC_0aed5652b81d438d96502aeef7e6dde5&quot;,&quot;EndName&quot;:&quot;_GBC_72f09f5f4fd44f6b80729a4f0312594f&quot;,&quot;CType&quot;:1,&quot;DisplayText&quot;:null}"/>
      <m:item xlName="_GBC_72f09f5f4fd44f6b80729a4f0312594f" concept="clcid-pte:QiTaYingFuKuanDeQiTaShuoMing" label="其他应付款的其他说明" appId="_GBC_0aed5652b81d438d96502aeef7e6dde5"/>
    </m:section>
    <m:section xlName="_SEC_2c0a95e5ecb74946b3dc14c7a20e5997" title="持有待售负债" helpId="112001091" helpText="注：说明划分为持有待售的负债的原因等。">
      <m:item xlName="_GBC_4ea9b2c6d4024d74b39e491f80a07798" concept="clcid-ci-ar:ShiFouShiYongHuaFenWeiChiYouDaiShouDeFuZhai" label="是否适用：划分为持有待售的负债" selectOptions="_buildInAppliance" controlType="CustomCheckbox" cRanges="{&quot;StartName&quot;:&quot;_GBC_4ea9b2c6d4024d74b39e491f80a07798&quot;,&quot;EndName&quot;:&quot;_GBC_156df2bb35004f07a550c34f8b201ecf&quot;,&quot;CType&quot;:1,&quot;DisplayText&quot;:null}"/>
      <m:item xlName="_GBC_6c584aa1f19c41ce84bf7f9a75314cd8" concept="clcid-ci-ar:DanWeiCaiWuFuZhuHuaFenWeiChiYouDaiShouDeFuZhai" label="单位：财务附注：划分为持有待售的负债" selectOptions="_buildInScales" controlType="Combobox" cellType="Scale" appId="_GBC_4ea9b2c6d4024d74b39e491f80a07798"/>
      <m:item xlName="_GBC_394364ad1c1d4d68a6cb88157aaa4d8b" concept="clcid-ci-ar:BiZhongCaiWuFuZhuHuaFenWeiChiYouDaiShouDeFuZhai" label="币种：财务附注：划分为持有待售的负债" selectOptions="_buildInISO4217" controlType="Combobox" cellType="Measure" appId="_GBC_4ea9b2c6d4024d74b39e491f80a07798"/>
      <m:placeholder xlName="_PLD_f5ffb21700584421b1e09836d9545ed4" addr="T0R0C0S1_1"/>
      <m:placeholder xlName="_PLD_4c14b029bc124302b97b859815333b91" addr="T0R0C1S1_1"/>
      <m:placeholder xlName="_PLD_8651872ee2fd4f47bd6fca946eb16292" addr="T0R0C2S1_1"/>
      <m:tuple xlName="_TUP_bc13c68c097242efbcd07a60b6049c34" concept="clcid-pte:HuaFenWeiChiYouDaiShouDeFuZhaiMingXi" default_row="2" addr="T0R1C">
        <m:item xlName="_GBC_93ea0021439743689f0e62533087b5c8" concept="clcid-pte:HuaFenWeiChiYouDaiShouDeFuZhaiMingXiXiangMuMingCheng" label="划分为持有待售的负债明细-项目名称" addr="T0R1C0S1_1" appId="_GBC_4ea9b2c6d4024d74b39e491f80a07798"/>
        <m:item xlName="_GBC_c84b29b733e64629a09d48493a0c49b3" concept="clcid-pte:HuaFenWeiChiYouDaiShouDeFuZhaiMingXiYuE" label="划分为持有待售的负债明细-余额" mulRef="_GBC_6c584aa1f19c41ce84bf7f9a75314cd8" unitRef="_GBC_394364ad1c1d4d68a6cb88157aaa4d8b" addr="T0R1C1S1_1" formatStyle="Comma" appId="_GBC_4ea9b2c6d4024d74b39e491f80a07798"/>
        <m:item xlName="_GBC_859996cb073f48b192873eb8979511f9" concept="clcid-pte:HuaFenWeiChiYouDaiShouDeFuZhaiMingXiYuE" label="划分为持有待售的负债明细-余额" periodRef="本期期初数" mulRef="_GBC_6c584aa1f19c41ce84bf7f9a75314cd8" unitRef="_GBC_394364ad1c1d4d68a6cb88157aaa4d8b" addr="T0R1C2S1_1" formatStyle="Comma" appId="_GBC_4ea9b2c6d4024d74b39e491f80a07798"/>
      </m:tuple>
      <m:placeholder xlName="_PLD_5c22e17d5f3e417f881bf5277b6bf036" addr="T0R3C0S1_1"/>
      <m:item xlName="_GBC_26ee1df2ae724d068f6c89fd9aeb6424" concept="clcid-pte:HuaFenWeiChiYouDaiShouDeFuZhai" label="划分为持有待售的负债" mulRef="_GBC_6c584aa1f19c41ce84bf7f9a75314cd8" unitRef="_GBC_394364ad1c1d4d68a6cb88157aaa4d8b" addr="T0R3C1S1_1" formatStyle="Comma" appId="_GBC_4ea9b2c6d4024d74b39e491f80a07798">
        <m:complexRule comparator="Eq" title="划分为持有待售的负债" test=" $_GBC_c84b29b733e64629a09d48493a0c49b3" id="C7c3d2b3b12cb46ef8d0a82cadcf34518"/>
      </m:item>
      <m:item xlName="_GBC_f8fba51661564e3cbd2d126950b3c827" concept="clcid-pte:HuaFenWeiChiYouDaiShouDeFuZhai" label="划分为持有待售的负债" periodRef="本期期初数" mulRef="_GBC_6c584aa1f19c41ce84bf7f9a75314cd8" unitRef="_GBC_394364ad1c1d4d68a6cb88157aaa4d8b" addr="T0R3C2S1_1" formatStyle="Comma" appId="_GBC_4ea9b2c6d4024d74b39e491f80a07798">
        <m:complexRule comparator="Eq" title="划分为持有待售的负债@本期期初数" test=" $_GBC_859996cb073f48b192873eb8979511f9" id="C747d112ab87848d0bc2eab0f5a8eaa9a"/>
      </m:item>
      <m:item xlName="_GBC_156df2bb35004f07a550c34f8b201ecf" concept="clcid-pte:HuaFenWeiChiYouDaiShouDeFuZhaiDeQiTaShuoMing" label="划分为持有待售的负债的其他说明" appId="_GBC_4ea9b2c6d4024d74b39e491f80a07798"/>
    </m:section>
    <m:section xlName="_SEC_7d69c48a60a34405b349ddceb0a418a8" title="1年内到期的非流动负债" helpId="112001092">
      <m:item xlName="_GBC_bf40c7464345405f8470856436e2c6a3" concept="clcid-ci-ar:ShiFouShiYongNianNeiDaoQiDeFeiLiuDongFuZhai" label="是否适用：1年内到期的非流动负债" selectOptions="_buildInAppliance" controlType="CustomCheckbox" cRanges="{&quot;StartName&quot;:&quot;_GBC_bf40c7464345405f8470856436e2c6a3&quot;,&quot;EndName&quot;:&quot;_GBC_8d20cbb6880f4895b7051ae6dee973ca&quot;,&quot;CType&quot;:1,&quot;DisplayText&quot;:null}"/>
      <m:item xlName="_GBC_fc5bef9f043c4967ab706b443fc31d3c" concept="clcid-ci-ar:DanWei1NianNeiDaoQiDeFeiLiuDongFuZhaiQingKuang" label="单位：1年内到期的非流动负债情况" selectOptions="_buildInScales" controlType="Combobox" cellType="Scale" appId="_GBC_bf40c7464345405f8470856436e2c6a3"/>
      <m:item xlName="_GBC_fbd4d32585d945468e7aeae52abddc6f" concept="clcid-ci-ar:BiZhong1NianNeiDaoQiDeFeiLiuDongFuZhaiQingKuang" label="币种：1年内到期的非流动负债情况" selectOptions="_buildInISO4217" controlType="Combobox" cellType="Measure" appId="_GBC_bf40c7464345405f8470856436e2c6a3"/>
      <m:placeholder xlName="_PLD_e20bf58d6f134f4caedbea03f8659c14" addr="T0R0C0S1_1"/>
      <m:placeholder xlName="_PLD_dad829d6a45646668218857399318d20" addr="T0R0C1S1_1"/>
      <m:placeholder xlName="_PLD_9d1d036ddf0544b2b2ddd1dc5633a114" addr="T0R0C2S1_1"/>
      <m:placeholder xlName="_PLD_e1ecc50bff01445b96122b3c77584dd6" addr="T0R1C0S1_1"/>
      <m:item xlName="_GBC_c8daf5c54935473abb25504cf43e82be" concept="clcid-pte:YiNianNeiDaoQiDeChangQiJieKuan" label="一年内到期的长期借款" mulRef="_GBC_fc5bef9f043c4967ab706b443fc31d3c" unitRef="_GBC_fbd4d32585d945468e7aeae52abddc6f" addr="T0R1C1S1_1" formatStyle="Comma" appId="_GBC_bf40c7464345405f8470856436e2c6a3"/>
      <m:item xlName="_GBC_20b595b78b5e4feca45316c50e9a9c50" concept="clcid-pte:YiNianNeiDaoQiDeChangQiJieKuan" label="一年内到期的长期借款" periodRef="本期期初数" mulRef="_GBC_fc5bef9f043c4967ab706b443fc31d3c" unitRef="_GBC_fbd4d32585d945468e7aeae52abddc6f" addr="T0R1C2S1_1" formatStyle="Comma" appId="_GBC_bf40c7464345405f8470856436e2c6a3"/>
      <m:placeholder xlName="_PLD_ca447706246e46a1848c0ae9ccecfc20" addr="T0R2C0S1_1"/>
      <m:item xlName="_GBC_4a97c888c0cd4761994f9aea121ab548" concept="clcid-pte:YiNianNeiDaoQiDeYingFuZhaiQuan" label="一年内到期的应付债券" mulRef="_GBC_fc5bef9f043c4967ab706b443fc31d3c" unitRef="_GBC_fbd4d32585d945468e7aeae52abddc6f" addr="T0R2C1S1_1" formatStyle="Comma" appId="_GBC_bf40c7464345405f8470856436e2c6a3"/>
      <m:item xlName="_GBC_262c6dd50052402692ac6c43213d0a1c" concept="clcid-pte:YiNianNeiDaoQiDeYingFuZhaiQuan" label="一年内到期的应付债券" periodRef="本期期初数" mulRef="_GBC_fc5bef9f043c4967ab706b443fc31d3c" unitRef="_GBC_fbd4d32585d945468e7aeae52abddc6f" addr="T0R2C2S1_1" formatStyle="Comma" appId="_GBC_bf40c7464345405f8470856436e2c6a3"/>
      <m:placeholder xlName="_PLD_1318273b209d4f209bc82e93099fb446" addr="T0R3C0S1_1"/>
      <m:item xlName="_GBC_1b443fbef1f349c998d52b6b6ed16810" concept="clcid-pte:YiNianNeiDaoQiDeChangQiYingFuKuan" label="一年内到期的长期应付款" mulRef="_GBC_fc5bef9f043c4967ab706b443fc31d3c" unitRef="_GBC_fbd4d32585d945468e7aeae52abddc6f" addr="T0R3C1S1_1" formatStyle="Comma" appId="_GBC_bf40c7464345405f8470856436e2c6a3"/>
      <m:item xlName="_GBC_82e75ae88b254451b20a721e224f9b2c" concept="clcid-pte:YiNianNeiDaoQiDeChangQiYingFuKuan" label="一年内到期的长期应付款" periodRef="本期期初数" mulRef="_GBC_fc5bef9f043c4967ab706b443fc31d3c" unitRef="_GBC_fbd4d32585d945468e7aeae52abddc6f" addr="T0R3C2S1_1" formatStyle="Comma" appId="_GBC_bf40c7464345405f8470856436e2c6a3"/>
      <m:placeholder xlName="_PLD_2910478c4b5043d09cdfb21fefc96ebe" addr="T0R4C0S1_1"/>
      <m:item xlName="_GBC_eefe60b73e9b4cac90d8d7cb1001f9e5" concept="clcid-pte:YiNianNeiDaoQiDeZuLinFuZhai" label="一年内到期的租赁负债" mulRef="_GBC_fc5bef9f043c4967ab706b443fc31d3c" unitRef="_GBC_fbd4d32585d945468e7aeae52abddc6f" addr="T0R4C1S1_1" formatStyle="Comma" appId="_GBC_bf40c7464345405f8470856436e2c6a3"/>
      <m:item xlName="_GBC_954fdc4babc443a189e903b4f6339499" concept="clcid-pte:YiNianNeiDaoQiDeZuLinFuZhai" label="一年内到期的租赁负债" periodRef="本期期初数" mulRef="_GBC_fc5bef9f043c4967ab706b443fc31d3c" unitRef="_GBC_fbd4d32585d945468e7aeae52abddc6f" addr="T0R4C2S1_1" formatStyle="Comma" appId="_GBC_bf40c7464345405f8470856436e2c6a3"/>
      <m:tuple xlName="_TUP_0b146b8e2bde41cc97a280a2e5daa83b" concept="clcid-pte:NianNeiDaoQiDeFeiLiuDongFuZhaiMingXi" default_row="2" addr="T0R5C">
        <m:item xlName="_GBC_948ef9e1ce6c4181bff9a336843d0b0b" concept="clcid-pte:NianNeiDaoQiDeFeiLiuDongFuZhaiXiangMuMingCheng" label="1年内到期的非流动负债-项目名称" addr="T0R5C0S1_1" appId="_GBC_bf40c7464345405f8470856436e2c6a3"/>
        <m:item xlName="_GBC_a084efc1f885492e99e7bee2bda1ba94" concept="clcid-pte:NianNeiDaoQiDeFeiLiuDongFuZhaiJinE" label="1年内到期的非流动负债-金额" mulRef="_GBC_fc5bef9f043c4967ab706b443fc31d3c" unitRef="_GBC_fbd4d32585d945468e7aeae52abddc6f" addr="T0R5C1S1_1" formatStyle="Comma" appId="_GBC_bf40c7464345405f8470856436e2c6a3"/>
        <m:item xlName="_GBC_8e69a5acd7df4d08aa09e3ae34e759ce" concept="clcid-pte:NianNeiDaoQiDeFeiLiuDongFuZhaiJinE" label="1年内到期的非流动负债-金额" periodRef="本期期初数" mulRef="_GBC_fc5bef9f043c4967ab706b443fc31d3c" unitRef="_GBC_fbd4d32585d945468e7aeae52abddc6f" addr="T0R5C2S1_1" formatStyle="Comma" appId="_GBC_bf40c7464345405f8470856436e2c6a3"/>
      </m:tuple>
      <m:placeholder xlName="_PLD_7c3565b4df814772b0dc34a4cbdf3ad4" addr="T0R7C0S1_1"/>
      <m:item xlName="_GBC_a508fc661eaf46d6941f62ac006f423c" concept="clcid-pte:YiNianNeiDaoQiDeChangQiFuZhai" label="一年内到期的长期负债" mulRef="_GBC_fc5bef9f043c4967ab706b443fc31d3c" unitRef="_GBC_fbd4d32585d945468e7aeae52abddc6f" addr="T0R7C1S1_1" formatStyle="Comma" appId="_GBC_bf40c7464345405f8470856436e2c6a3">
        <m:complexRule comparator="Eq" title="一年内到期的长期负债" test=" $_GBC_c8daf5c54935473abb25504cf43e82be +  $_GBC_4a97c888c0cd4761994f9aea121ab548 +  $_GBC_1b443fbef1f349c998d52b6b6ed16810 +  $_GBC_a084efc1f885492e99e7bee2bda1ba94 +  $_GBC_eefe60b73e9b4cac90d8d7cb1001f9e5" id="Ccbb48a2998944149bddcea1d99983174" serialType="1"/>
      </m:item>
      <m:item xlName="_GBC_9ee2d005b42240e3ad2023fa21f9e06d" concept="clcid-pte:YiNianNeiDaoQiDeChangQiFuZhai" label="一年内到期的长期负债" periodRef="本期期初数" mulRef="_GBC_fc5bef9f043c4967ab706b443fc31d3c" unitRef="_GBC_fbd4d32585d945468e7aeae52abddc6f" addr="T0R7C2S1_1" formatStyle="Comma" appId="_GBC_bf40c7464345405f8470856436e2c6a3">
        <m:complexRule comparator="Eq" title="一年内到期的长期负债@本期期初数" test=" $_GBC_20b595b78b5e4feca45316c50e9a9c50 +  $_GBC_262c6dd50052402692ac6c43213d0a1c +  $_GBC_82e75ae88b254451b20a721e224f9b2c +  $_GBC_8e69a5acd7df4d08aa09e3ae34e759ce +  $_GBC_954fdc4babc443a189e903b4f6339499" id="Cba7deef1990e40649869081a3925dd51" serialType="1"/>
      </m:item>
      <m:item xlName="_GBC_8d20cbb6880f4895b7051ae6dee973ca" concept="clcid-pte:YiNianNeiDaoQiDeFeiLiuDongFuZhaiShuoMing" label="1年内到期的非流动负债说明" appId="_GBC_bf40c7464345405f8470856436e2c6a3"/>
    </m:section>
    <m:section xlName="_SEC_028ee94ad65744bca4ead55dc3233ca9" title="其他流动负债" helpId="112001093">
      <m:item xlName="_GBC_a84ebf5eebf04d4ab9f07c3da85115c2" concept="clcid-ci-ar:ShiFouShiYongQiTaLiuDongFuZhaiQingKuang" label="是否适用：其他流动负债情况 " selectOptions="_buildInAppliance" controlType="CustomCheckbox" cRanges="[{&quot;StartName&quot;:&quot;_GBC_a84ebf5eebf04d4ab9f07c3da85115c2&quot;,&quot;EndName&quot;:&quot;_GBC_deb46779aba04009a941b6e0c6ee4f2c&quot;,&quot;CType&quot;:1}]"/>
      <m:item xlName="_GBC_1a3ea80bd2b9426ead4537785c82d01e" concept="clcid-ci-ar:DanWeiCaiWuFuZhuQiTaLiuDongFuZhai" label="单位：财务附注：其他流动负债" selectOptions="_buildInScales" controlType="Combobox" cellType="Scale" appId="_GBC_a84ebf5eebf04d4ab9f07c3da85115c2"/>
      <m:item xlName="_GBC_c39ac2b60b0f44cbbd7534c211405631" concept="clcid-ci-ar:BiZhongCaiWuFuZhuQiTaLiuDongFuZhai" label="币种：财务附注：其他流动负债" selectOptions="_buildInISO4217" controlType="Combobox" cellType="Measure" appId="_GBC_a84ebf5eebf04d4ab9f07c3da85115c2"/>
      <m:placeholder xlName="_PLD_96b7e8e5e688449c87d23adc1b63439f" addr="T0R0C0S1_1"/>
      <m:placeholder xlName="_PLD_741229e75da644bb809ec002cfe06423" addr="T0R0C1S1_1"/>
      <m:placeholder xlName="_PLD_426d25a331b04af9b2ec53d6a7e168d4" addr="T0R0C2S1_1"/>
      <m:placeholder xlName="_PLD_6acc6f161628488bb87cfc7d64aaad61" addr="T0R1C0S1_1"/>
      <m:item xlName="_GBC_d4a1098ee74944859c9c204faa90a2c5" concept="clcid-pte:DuanQiYingFuZhaiQuan" label="短期应付债券" mulRef="_GBC_1a3ea80bd2b9426ead4537785c82d01e" unitRef="_GBC_c39ac2b60b0f44cbbd7534c211405631" addr="T0R1C1S1_1" formatStyle="Comma" appId="_GBC_a84ebf5eebf04d4ab9f07c3da85115c2"/>
      <m:item xlName="_GBC_c6a494258cdf448fb9607e188fe5c9b7" concept="clcid-pte:DuanQiYingFuZhaiQuan" label="短期应付债券" periodRef="本期期初数" mulRef="_GBC_1a3ea80bd2b9426ead4537785c82d01e" unitRef="_GBC_c39ac2b60b0f44cbbd7534c211405631" addr="T0R1C2S1_1" formatStyle="Comma" appId="_GBC_a84ebf5eebf04d4ab9f07c3da85115c2"/>
      <m:placeholder xlName="_PLD_0dd6f418c5b140db847358155d9aa351" addr="T0R2C0S1_1"/>
      <m:item xlName="_GBC_046f067fa69a416392845d5de7f6d091" concept="clcid-pte:QiTaLiuDongFuZhaiYingFuTuiHuoKuan" label="其他流动负债-应付退货款" mulRef="_GBC_1a3ea80bd2b9426ead4537785c82d01e" unitRef="_GBC_c39ac2b60b0f44cbbd7534c211405631" addr="T0R2C1S1_1" formatStyle="Comma" appId="_GBC_a84ebf5eebf04d4ab9f07c3da85115c2"/>
      <m:item xlName="_GBC_e4318f8e8b99453dba2b739c7c4f54a2" concept="clcid-pte:QiTaLiuDongFuZhaiYingFuTuiHuoKuan" label="其他流动负债-应付退货款" periodRef="本期期初数" mulRef="_GBC_1a3ea80bd2b9426ead4537785c82d01e" unitRef="_GBC_c39ac2b60b0f44cbbd7534c211405631" addr="T0R2C2S1_1" formatStyle="Comma" appId="_GBC_a84ebf5eebf04d4ab9f07c3da85115c2"/>
      <m:tuple xlName="_TUP_8ef71b98d0004c0995e58d8ec410e844" concept="clcid-pte:QiTaLiuDongFuZhaiMingXi" default_row="2" addr="T0R3C">
        <m:item xlName="_GBC_e832ca86910547f9b7bb2a7e5cfd873b" concept="clcid-pte:QiTaLiuDongFuZhaiMingXiXiangMu" label="其他流动负债明细-项目" addr="T0R3C0S1_1" appId="_GBC_a84ebf5eebf04d4ab9f07c3da85115c2"/>
        <m:item xlName="_GBC_1b93361e56f44910a6dd2f384bbf83b1" concept="clcid-pte:QiTaLiuDongFuZhaiMingXiZhangMianYuE" label="其他流动负债明细-账面余额" mulRef="_GBC_1a3ea80bd2b9426ead4537785c82d01e" unitRef="_GBC_c39ac2b60b0f44cbbd7534c211405631" addr="T0R3C1S1_1" formatStyle="Comma" appId="_GBC_a84ebf5eebf04d4ab9f07c3da85115c2"/>
        <m:item xlName="_GBC_3f5f6ab7490e49c09b62886b4926e43f" concept="clcid-pte:QiTaLiuDongFuZhaiMingXiZhangMianYuE" label="其他流动负债明细-账面余额" periodRef="本期期初数" mulRef="_GBC_1a3ea80bd2b9426ead4537785c82d01e" unitRef="_GBC_c39ac2b60b0f44cbbd7534c211405631" addr="T0R3C2S1_1" formatStyle="Comma" appId="_GBC_a84ebf5eebf04d4ab9f07c3da85115c2"/>
      </m:tuple>
      <m:placeholder xlName="_PLD_757f197500f4471f8e3639c1d01c107a" addr="T0R5C0S1_1"/>
      <m:item xlName="_GBC_bb9b3c52c74648ce8c5c5f7a38a27947" concept="clcid-pte:QiTaLiuDongFuZhai" label="其他流动负债" mulRef="_GBC_1a3ea80bd2b9426ead4537785c82d01e" unitRef="_GBC_c39ac2b60b0f44cbbd7534c211405631" addr="T0R5C1S1_1" formatStyle="Comma" appId="_GBC_a84ebf5eebf04d4ab9f07c3da85115c2">
        <m:complexRule comparator="Eq" title="其他流动负债" test=" $_GBC_d4a1098ee74944859c9c204faa90a2c5 +  $_GBC_046f067fa69a416392845d5de7f6d091 +  $_GBC_1b93361e56f44910a6dd2f384bbf83b1" id="C8356696852a342b1ba091540a424731e" serialType="1"/>
      </m:item>
      <m:item xlName="_GBC_deb46779aba04009a941b6e0c6ee4f2c" concept="clcid-pte:QiTaLiuDongFuZhai" label="其他流动负债" periodRef="本期期初数" mulRef="_GBC_1a3ea80bd2b9426ead4537785c82d01e" unitRef="_GBC_c39ac2b60b0f44cbbd7534c211405631" addr="T0R5C2S1_1" formatStyle="Comma" appId="_GBC_a84ebf5eebf04d4ab9f07c3da85115c2">
        <m:complexRule comparator="Eq" title="其他流动负债@本期期初数" test=" $_GBC_c6a494258cdf448fb9607e188fe5c9b7 +  $_GBC_e4318f8e8b99453dba2b739c7c4f54a2 +  $_GBC_3f5f6ab7490e49c09b62886b4926e43f" id="C1f4b710cdf6643538b2bc6da578a9b0b" serialType="1"/>
      </m:item>
    </m:section>
    <m:section xlName="_SEC_f5491fa163be4d50a9964567324132ed" title="短期应付债券的增减变动" convertSummaryRule="NoConvert" helpId="112001093">
      <m:item xlName="_GBC_9702365af41547e6b7eeb62225fd79a4" concept="clcid-ci-ar:ShiFouShiYongDuanQiYingFuZhaiQuanDeZengJianBianDong" label="是否适用：短期应付债券的增减变动" selectOptions="_buildInAppliance" controlType="CustomCheckbox" cRanges="{&quot;StartName&quot;:&quot;_GBC_9702365af41547e6b7eeb62225fd79a4&quot;,&quot;EndName&quot;:&quot;_GBC_1691cd64fe174612b5b15fcc4dc838fd&quot;,&quot;CType&quot;:1,&quot;DisplayText&quot;:null}"/>
      <m:item xlName="_GBC_5e5a56a8114b4f2eb7f509488e1e2809" concept="clcid-ci-ar:DanWeiCaiWuFuZhuDuanQiYingFuZhaiQuanDeZengJianBianDong" label="单位：财务附注：短期应付债券的增减变动" selectOptions="_buildInScales" controlType="Combobox" cellType="Scale" appId="_GBC_9702365af41547e6b7eeb62225fd79a4"/>
      <m:item xlName="_GBC_1222066f02bf40178baf765c0939767f" concept="clcid-ci-ar:BiZhongCaiWuFuZhuDuanQiYingFuZhaiQuanDeZengJianBianDong" label="币种：财务附注：短期应付债券的增减变动" selectOptions="_buildInISO4217" controlType="Combobox" cellType="Measure" appId="_GBC_9702365af41547e6b7eeb62225fd79a4"/>
      <m:placeholder xlName="_PLD_2de00c6dd04e44fcb1ce78709d9a944c" addr="T0R0C0S1_1"/>
      <m:placeholder xlName="_PLD_1e4317811f93446fa3012a3dfcc8b6d0" addr="T0R0C1S1_1"/>
      <m:placeholder xlName="_PLD_4fba7c36fd8647c5b7e904bbfc313925" addr="T0R0C2S1_1"/>
      <m:placeholder xlName="_PLD_324f14ad4ed844ed9f803e6903aecb94" addr="T0R0C3S1_1"/>
      <m:placeholder xlName="_PLD_d6f5ac15e06448778078a4293f97ca9c" addr="T0R0C4S1_1"/>
      <m:placeholder xlName="_PLD_821f7b00c8fb4a14841f4cf177214d5c" addr="T0R0C5S1_1"/>
      <m:placeholder xlName="_PLD_74313233a0e5406a86fc0f8ada4780f1" addr="T0R0C6S1_1"/>
      <m:placeholder xlName="_PLD_7591894941344663a048757d89c82cda" addr="T0R0C7S1_1"/>
      <m:placeholder xlName="_PLD_6fae4184768f471fbb71cef245f889c2" addr="T0R0C8S1_1"/>
      <m:placeholder xlName="_PLD_cebd6913cf1e4050bb17e465ed6fd985" addr="T0R0C9S1_1"/>
      <m:placeholder xlName="_PLD_44295ba055124c6da3fad6754f40f476" addr="T0R0C10S1_1"/>
      <m:tuple xlName="_TUP_a068685532704df694932b343e1ae020" concept="clcid-pte:DuanQiYingFuZhaiQuanDeZengJianBianDongMingXi" default_row="2" addr="T0R1C">
        <m:item xlName="_GBC_cea6d01939bf4627b28b1cdb0e603cd4" concept="clcid-pte:DuanQiYingFuZhaiQuanDeZengJianBianDongMingXiZhaiQuanMingCheng" label="短期应付债券的增减变动明细-债券名称" addr="T0R1C0S1_1" appId="_GBC_9702365af41547e6b7eeb62225fd79a4"/>
        <m:item xlName="_GBC_ad21ef4e9deb49d5b6f715790eacdd60" concept="clcid-pte:DuanQiYingFuZhaiQuanDeZengJianBianDongMingXiMianZhi" label="短期应付债券的增减变动明细-面值" mulRef="_GBC_5e5a56a8114b4f2eb7f509488e1e2809" unitRef="_GBC_1222066f02bf40178baf765c0939767f" addr="T0R1C1S1_1" formatStyle="Comma" appId="_GBC_9702365af41547e6b7eeb62225fd79a4">
          <m:simpleRule dataType="Decimal" comparator="Eq" minValue="100" level="Warn" em="“短期应付债券的增减变动明细-面值”数值异常，请核对是否正确。"/>
        </m:item>
        <m:item xlName="_GBC_54d9470a79a3492dac6ecc2075196a56" concept="clcid-pte:DuanQiYingFuZhaiQuanDeZengJianBianDongMingXiFaXingRiQi" label="短期应付债券的增减变动明细-发行日期" addr="T0R1C2S1_1" appId="_GBC_9702365af41547e6b7eeb62225fd79a4"/>
        <m:item xlName="_GBC_d8be38ce3547409b88fb37859d17a896" concept="clcid-pte:DuanQiYingFuZhaiQuanDeZengJianBianDongMingXiZhaiQuanQiXian" label="短期应付债券的增减变动明细-债券期限" addr="T0R1C3S1_1" appId="_GBC_9702365af41547e6b7eeb62225fd79a4"/>
        <m:item xlName="_GBC_44c0c05679fe44b8b54325a7f0b8fd26" concept="clcid-pte:DuanQiYingFuZhaiQuanDeZengJianBianDongMingXiFaXingJinE" label="短期应付债券的增减变动明细-发行金额" mulRef="_GBC_5e5a56a8114b4f2eb7f509488e1e2809" unitRef="_GBC_1222066f02bf40178baf765c0939767f" addr="T0R1C4S1_1" formatStyle="Comma" appId="_GBC_9702365af41547e6b7eeb62225fd79a4"/>
        <m:item xlName="_GBC_677943f4527a40d08defabb3c4f66f11" concept="clcid-pte:DuanQiYingFuZhaiQuanDeZengJianBianDongMingXiYuE" label="短期应付债券的增减变动明细-余额" periodRef="本期期初数" mulRef="_GBC_5e5a56a8114b4f2eb7f509488e1e2809" unitRef="_GBC_1222066f02bf40178baf765c0939767f" addr="T0R1C5S1_1" formatStyle="Comma" appId="_GBC_9702365af41547e6b7eeb62225fd79a4"/>
        <m:item xlName="_GBC_1002714ae0ae41629a4b9dba41d1a3b4" concept="clcid-pte:DuanQiYingFuZhaiQuanDeZengJianBianDongMingXiBenQiFaXing" label="短期应付债券的增减变动明细-本期发行" mulRef="_GBC_5e5a56a8114b4f2eb7f509488e1e2809" unitRef="_GBC_1222066f02bf40178baf765c0939767f" addr="T0R1C6S1_1" formatStyle="Comma" appId="_GBC_9702365af41547e6b7eeb62225fd79a4"/>
        <m:item xlName="_GBC_8289ba85468a4d7c9c5f17d017b11374" concept="clcid-pte:DuanQiYingFuZhaiQuanDeZengJianBianDongMingXiAnMianZhiJiTiLiXi" label="短期应付债券的增减变动明细-按面值计提利息" mulRef="_GBC_5e5a56a8114b4f2eb7f509488e1e2809" unitRef="_GBC_1222066f02bf40178baf765c0939767f" addr="T0R1C7S1_1" formatStyle="Comma" appId="_GBC_9702365af41547e6b7eeb62225fd79a4"/>
        <m:item xlName="_GBC_8e5ea01090dd40208ffe4fb5518bbbb3" concept="clcid-pte:DuanQiYingFuZhaiQuanDeZengJianBianDongMingXiYiZheJiaTanXiao" label="短期应付债券的增减变动明细-溢折价摊销" mulRef="_GBC_5e5a56a8114b4f2eb7f509488e1e2809" unitRef="_GBC_1222066f02bf40178baf765c0939767f" addr="T0R1C8S1_1" formatStyle="Comma" appId="_GBC_9702365af41547e6b7eeb62225fd79a4"/>
        <m:item xlName="_GBC_086b3ba528004065899127016a851512" concept="clcid-pte:DuanQiYingFuZhaiQuanDeZengJianBianDongMingXiBenQiChangHuan" label="短期应付债券的增减变动明细-本期偿还" mulRef="_GBC_5e5a56a8114b4f2eb7f509488e1e2809" unitRef="_GBC_1222066f02bf40178baf765c0939767f" addr="T0R1C9S1_1" formatStyle="Comma" appId="_GBC_9702365af41547e6b7eeb62225fd79a4"/>
        <m:item xlName="_GBC_13da6c8c879c44d5be7e815755e217e9" concept="clcid-pte:DuanQiYingFuZhaiQuanDeZengJianBianDongMingXiYuE" label="短期应付债券的增减变动明细-余额" mulRef="_GBC_5e5a56a8114b4f2eb7f509488e1e2809" unitRef="_GBC_1222066f02bf40178baf765c0939767f" addr="T0R1C10S1_1" formatStyle="Comma" appId="_GBC_9702365af41547e6b7eeb62225fd79a4"/>
      </m:tuple>
      <m:placeholder xlName="_PLD_4399307c929e4f60a130fef9fe647d13" addr="T0R3C0S1_1"/>
      <m:item xlName="_GBC_1807c22d2fd14e38b4c56e19b8656137" concept="clcid-pte:DuanQiYingFuZhaiQuanDeZengJianBianDongFaXingJinEHeJi" label="短期应付债券的增减变动-发行金额合计" mulRef="_GBC_5e5a56a8114b4f2eb7f509488e1e2809" unitRef="_GBC_1222066f02bf40178baf765c0939767f" addr="T0R3C4S1_1" formatStyle="Comma" appId="_GBC_9702365af41547e6b7eeb62225fd79a4">
        <m:complexRule comparator="Eq" title="短期应付债券的增减变动-发行金额合计" test=" $_GBC_44c0c05679fe44b8b54325a7f0b8fd26" id="C0f7fb700050a457983ce6ab5aa99f982"/>
      </m:item>
      <m:item xlName="_GBC_9328e46f908c4bc9a1e3c66710766c7a" concept="clcid-pte:DuanQiYingFuZhaiQuanDeZengJianBianDongYuEHeJi" label="短期应付债券的增减变动-余额合计" periodRef="本期期初数" mulRef="_GBC_5e5a56a8114b4f2eb7f509488e1e2809" unitRef="_GBC_1222066f02bf40178baf765c0939767f" addr="T0R3C5S1_1" formatStyle="Comma" appId="_GBC_9702365af41547e6b7eeb62225fd79a4">
        <m:complexRule comparator="Eq" title="短期应付债券的增减变动-余额合计@本期期初数" test=" $_GBC_677943f4527a40d08defabb3c4f66f11" id="C233d3b21d8d04044bf5a8ca23b14948c"/>
      </m:item>
      <m:item xlName="_GBC_7b37b7c61c79478fb0c2a9f303229c22" concept="clcid-pte:DuanQiYingFuZhaiQuanDeZengJianBianDongBenQiFaXingHeJi" label="短期应付债券的增减变动-本期发行合计" mulRef="_GBC_5e5a56a8114b4f2eb7f509488e1e2809" unitRef="_GBC_1222066f02bf40178baf765c0939767f" addr="T0R3C6S1_1" formatStyle="Comma" appId="_GBC_9702365af41547e6b7eeb62225fd79a4">
        <m:complexRule comparator="Eq" title="短期应付债券的增减变动-本期发行合计" test=" $_GBC_1002714ae0ae41629a4b9dba41d1a3b4" id="C29f3a43bf02c4730af0cd55ef54694a9"/>
      </m:item>
      <m:item xlName="_GBC_ccb49e7ef90b4b65b006d229f25d51f4" concept="clcid-pte:DuanQiYingFuZhaiQuanDeZengJianBianDongAnMianZhiJiTiLiXiHeJi" label="短期应付债券的增减变动-按面值计提利息合计" mulRef="_GBC_5e5a56a8114b4f2eb7f509488e1e2809" unitRef="_GBC_1222066f02bf40178baf765c0939767f" addr="T0R3C7S1_1" formatStyle="Comma" appId="_GBC_9702365af41547e6b7eeb62225fd79a4">
        <m:complexRule comparator="Eq" title="短期应付债券的增减变动-按面值计提利息合计" test=" $_GBC_8289ba85468a4d7c9c5f17d017b11374" id="Ce22fac5077a24e5e8930698c2d42c865"/>
      </m:item>
      <m:item xlName="_GBC_2e5777ccb4e64e33be475363dee0400c" concept="clcid-pte:DuanQiYingFuZhaiQuanDeZengJianBianDongYiZheJiaTanXiaoHeJi" label="短期应付债券的增减变动-溢折价摊销合计" mulRef="_GBC_5e5a56a8114b4f2eb7f509488e1e2809" unitRef="_GBC_1222066f02bf40178baf765c0939767f" addr="T0R3C8S1_1" formatStyle="Comma" appId="_GBC_9702365af41547e6b7eeb62225fd79a4">
        <m:complexRule comparator="Eq" title="短期应付债券的增减变动-溢折价摊销合计" test=" $_GBC_8e5ea01090dd40208ffe4fb5518bbbb3" id="C60afaad29d2d4706b42cae49b7ed0aaa"/>
      </m:item>
      <m:item xlName="_GBC_a7c9a670b5a4441c837ad5cbd3ba40bf" concept="clcid-pte:DuanQiYingFuZhaiQuanDeZengJianBianDongBenQiChangHuanHeJi" label="短期应付债券的增减变动-本期偿还合计" mulRef="_GBC_5e5a56a8114b4f2eb7f509488e1e2809" unitRef="_GBC_1222066f02bf40178baf765c0939767f" addr="T0R3C9S1_1" formatStyle="Comma" appId="_GBC_9702365af41547e6b7eeb62225fd79a4">
        <m:complexRule comparator="Eq" title="短期应付债券的增减变动-本期偿还合计" test=" $_GBC_086b3ba528004065899127016a851512" id="C95667aac28224b39a2cdf85b7a2b6769"/>
      </m:item>
      <m:item xlName="_GBC_1691cd64fe174612b5b15fcc4dc838fd" concept="clcid-pte:DuanQiYingFuZhaiQuanDeZengJianBianDongYuEHeJi" label="短期应付债券的增减变动-余额合计" mulRef="_GBC_5e5a56a8114b4f2eb7f509488e1e2809" unitRef="_GBC_1222066f02bf40178baf765c0939767f" addr="T0R3C10S1_1" formatStyle="Comma" appId="_GBC_9702365af41547e6b7eeb62225fd79a4">
        <m:complexRule comparator="Eq" title="短期应付债券的增减变动-余额合计" test=" $_GBC_13da6c8c879c44d5be7e815755e217e9" id="C3cc1f2cac29c4c68afe55742e12ca532"/>
      </m:item>
    </m:section>
    <m:section xlName="_SEC_72acc7f2df254db9a8e7b1d2c0a85c65" title="其他流动负债说明" helpId="112001093">
      <m:item xlName="_GBC_137d3b80ab3041c1a1b255a500c3d52c" concept="clcid-ci-ar:ShiFouShiYongQiTaLiuDongFuZhaiShuoMing" label="是否适用：其他流动负债说明" selectOptions="_buildInAppliance" controlType="CustomCheckbox" cRanges="{&quot;StartName&quot;:&quot;_GBC_137d3b80ab3041c1a1b255a500c3d52c&quot;,&quot;EndName&quot;:&quot;_GBC_9265531af0c148a48ad23b05c78371be&quot;,&quot;CType&quot;:1,&quot;DisplayText&quot;:null}"/>
      <m:item xlName="_GBC_9265531af0c148a48ad23b05c78371be" concept="clcid-pte:QiTaLiuDongFuZhaiShuoMing" label="其他流动负债说明" appId="_GBC_137d3b80ab3041c1a1b255a500c3d52c"/>
    </m:section>
    <m:section xlName="_SEC_bb20abc8fd5f49a68916f9dc55e11723" title="长期借款分类 " convertSummaryRule="NoConvert" helpId="112001094">
      <m:item xlName="_GBC_f97d0882083646ed86769469b3ee8875" concept="clcid-ci-ar:ShiFouShiYongChangQiJieKuanFenLei" label="是否适用：长期借款分类" selectOptions="_buildInAppliance" controlType="CustomCheckbox" cRanges="{&quot;StartName&quot;:&quot;_GBC_f97d0882083646ed86769469b3ee8875&quot;,&quot;EndName&quot;:&quot;_GBC_b89f86a2a8054eb2892900c86ecbdcb3&quot;,&quot;CType&quot;:1,&quot;DisplayText&quot;:null}"/>
      <m:item xlName="_GBC_1469e55f5b66428a857f07acaf1e4ae0" concept="clcid-ci-ar:DanWeiCaiWuFuZhuChangQiJieKuanFenLei" label="单位：财务附注：长期借款分类" selectOptions="_buildInScales" controlType="Combobox" cellType="Scale" appId="_GBC_f97d0882083646ed86769469b3ee8875"/>
      <m:item xlName="_GBC_02e1603886284ce797acd755be7f672a" concept="clcid-ci-ar:BiZhongCaiWuFuZhuChangQiJieKuanFenLei" label="币种：财务附注：长期借款分类" selectOptions="_buildInISO4217" controlType="Combobox" cellType="Measure" appId="_GBC_f97d0882083646ed86769469b3ee8875"/>
      <m:placeholder xlName="_PLD_4e1b60888e3248369c96087fd1f19eed" addr="T0R0C0S1_1"/>
      <m:placeholder xlName="_PLD_5eb33a0c1cde49ff9ed499493463ec46" addr="T0R0C1S1_1"/>
      <m:placeholder xlName="_PLD_9b129c446a5847edb58141b866ffac5d" addr="T0R0C2S1_1"/>
      <m:placeholder xlName="_PLD_50db6eab66ba43ef842b4b6366b79cfd" addr="T0R1C0S1_1"/>
      <m:item xlName="_GBC_b81a07b1ec1a4796ad9a1cd367ee76e6" concept="clcid-pte:ChangQiJieKuanZhongDeZhiYaJieKuan" label="长期借款中的质押借款" mulRef="_GBC_1469e55f5b66428a857f07acaf1e4ae0" unitRef="_GBC_02e1603886284ce797acd755be7f672a" addr="T0R1C1S1_1" formatStyle="Comma" appId="_GBC_f97d0882083646ed86769469b3ee8875"/>
      <m:item xlName="_GBC_3d570f7534d44580bde6c7aa5d5ac63e" concept="clcid-pte:ChangQiJieKuanZhongDeZhiYaJieKuan" label="长期借款中的质押借款" periodRef="本期期初数" mulRef="_GBC_1469e55f5b66428a857f07acaf1e4ae0" unitRef="_GBC_02e1603886284ce797acd755be7f672a" addr="T0R1C2S1_1" formatStyle="Comma" appId="_GBC_f97d0882083646ed86769469b3ee8875"/>
      <m:placeholder xlName="_PLD_1c11b47f4af543b4aa427608cf6764fd" addr="T0R2C0S1_1"/>
      <m:item xlName="_GBC_31b050a8776b4da688af6bca51bfd48f" concept="clcid-pte:ChangQiJieKuanZhongDeDiYaJieKuan" label="长期借款中的抵押借款" mulRef="_GBC_1469e55f5b66428a857f07acaf1e4ae0" unitRef="_GBC_02e1603886284ce797acd755be7f672a" addr="T0R2C1S1_1" formatStyle="Comma" appId="_GBC_f97d0882083646ed86769469b3ee8875"/>
      <m:item xlName="_GBC_641be0495e174ad18f666d9a8b6528b3" concept="clcid-pte:ChangQiJieKuanZhongDeDiYaJieKuan" label="长期借款中的抵押借款" periodRef="本期期初数" mulRef="_GBC_1469e55f5b66428a857f07acaf1e4ae0" unitRef="_GBC_02e1603886284ce797acd755be7f672a" addr="T0R2C2S1_1" formatStyle="Comma" appId="_GBC_f97d0882083646ed86769469b3ee8875"/>
      <m:placeholder xlName="_PLD_d23eeeb97a724409bbb7298a6f3f16c7" addr="T0R3C0S1_1"/>
      <m:item xlName="_GBC_03a665a5f7ed4142b7c7c926fc5d1dc6" concept="clcid-pte:ChangQiJieKuanZhongDeDanBaoJieKuan" label="长期借款中的担保借款" mulRef="_GBC_1469e55f5b66428a857f07acaf1e4ae0" unitRef="_GBC_02e1603886284ce797acd755be7f672a" addr="T0R3C1S1_1" formatStyle="Comma" appId="_GBC_f97d0882083646ed86769469b3ee8875"/>
      <m:item xlName="_GBC_afcb61ca5e42451381a4e861a1b40c72" concept="clcid-pte:ChangQiJieKuanZhongDeDanBaoJieKuan" label="长期借款中的担保借款" periodRef="本期期初数" mulRef="_GBC_1469e55f5b66428a857f07acaf1e4ae0" unitRef="_GBC_02e1603886284ce797acd755be7f672a" addr="T0R3C2S1_1" formatStyle="Comma" appId="_GBC_f97d0882083646ed86769469b3ee8875"/>
      <m:placeholder xlName="_PLD_ec8135b6a6214b58bd1402866b228c16" addr="T0R4C0S1_1"/>
      <m:item xlName="_GBC_3b9e7e31797644448ce7b443b4c2a7f4" concept="clcid-pte:ChangQiJieKuanZhongDeXinYongJieKuan" label="长期借款中的信用借款" mulRef="_GBC_1469e55f5b66428a857f07acaf1e4ae0" unitRef="_GBC_02e1603886284ce797acd755be7f672a" addr="T0R4C1S1_1" formatStyle="Comma" appId="_GBC_f97d0882083646ed86769469b3ee8875"/>
      <m:item xlName="_GBC_81f9b8c452994da3ade18d1c08f13cc4" concept="clcid-pte:ChangQiJieKuanZhongDeXinYongJieKuan" label="长期借款中的信用借款" periodRef="本期期初数" mulRef="_GBC_1469e55f5b66428a857f07acaf1e4ae0" unitRef="_GBC_02e1603886284ce797acd755be7f672a" addr="T0R4C2S1_1" formatStyle="Comma" appId="_GBC_f97d0882083646ed86769469b3ee8875"/>
      <m:tuple xlName="_TUP_ad125d950d3e4870bd729c9109dfa38f" concept="clcid-pte:QiTaChangQiJieKuan" default_row="2" addr="T0R5C">
        <m:item xlName="_GBC_557ad4c2a0ad48d5bcb27fbca93e5e09" concept="clcid-pte:QiTaChangQiJieKuanXiangMu" label="其他长期借款项目" addr="T0R5C0S1_1" appId="_GBC_f97d0882083646ed86769469b3ee8875"/>
        <m:item xlName="_GBC_4628b325bf644a9b979a133b61c37177" concept="clcid-pte:QiTaChangQiJieKuanXiangMuJinE" label="其他长期借款项目金额" mulRef="_GBC_1469e55f5b66428a857f07acaf1e4ae0" unitRef="_GBC_02e1603886284ce797acd755be7f672a" addr="T0R5C1S1_1" formatStyle="Comma" appId="_GBC_f97d0882083646ed86769469b3ee8875"/>
        <m:item xlName="_GBC_5b7bf96a427543019c86ef5ff3c0f8eb" concept="clcid-pte:QiTaChangQiJieKuanXiangMuJinE" label="其他长期借款项目金额" periodRef="本期期初数" mulRef="_GBC_1469e55f5b66428a857f07acaf1e4ae0" unitRef="_GBC_02e1603886284ce797acd755be7f672a" addr="T0R5C2S1_1" formatStyle="Comma" appId="_GBC_f97d0882083646ed86769469b3ee8875"/>
      </m:tuple>
      <m:placeholder xlName="_PLD_e6034e23ef2945f2985731ac9af771d2" addr="T0R7C0S1_1"/>
      <m:item xlName="_GBC_a2bac456be664b7b99f2aacfccdbf797" concept="clcid-pte:ChangQiJieKuan" label="长期借款" mulRef="_GBC_1469e55f5b66428a857f07acaf1e4ae0" unitRef="_GBC_02e1603886284ce797acd755be7f672a" addr="T0R7C1S1_1" formatStyle="Comma" appId="_GBC_f97d0882083646ed86769469b3ee8875">
        <m:complexRule comparator="Eq" title="长期借款" test=" $_GBC_b81a07b1ec1a4796ad9a1cd367ee76e6 +  $_GBC_31b050a8776b4da688af6bca51bfd48f +  $_GBC_03a665a5f7ed4142b7c7c926fc5d1dc6 +  $_GBC_3b9e7e31797644448ce7b443b4c2a7f4 +  $_GBC_4628b325bf644a9b979a133b61c37177" id="C1c9de1a2b4f643e2970783555ffee2c8" serialType="1"/>
      </m:item>
      <m:item xlName="_GBC_62ce19cf286a4e70966329b0a371f783" concept="clcid-pte:ChangQiJieKuan" label="长期借款" periodRef="本期期初数" mulRef="_GBC_1469e55f5b66428a857f07acaf1e4ae0" unitRef="_GBC_02e1603886284ce797acd755be7f672a" addr="T0R7C2S1_1" formatStyle="Comma" appId="_GBC_f97d0882083646ed86769469b3ee8875">
        <m:complexRule comparator="Eq" title="长期借款@本期期初数" test=" $_GBC_3d570f7534d44580bde6c7aa5d5ac63e +  $_GBC_641be0495e174ad18f666d9a8b6528b3 +  $_GBC_afcb61ca5e42451381a4e861a1b40c72 +  $_GBC_81f9b8c452994da3ade18d1c08f13cc4 +  $_GBC_5b7bf96a427543019c86ef5ff3c0f8eb" id="C8f3c4c74fabb45589c747e2c88f260fb" serialType="1"/>
      </m:item>
      <m:item xlName="_GBC_b89f86a2a8054eb2892900c86ecbdcb3" concept="clcid-pte:ChangQiJieKuanFenLeiDeShuoMing" label="长期借款分类的说明" appId="_GBC_f97d0882083646ed86769469b3ee8875"/>
    </m:section>
    <m:section xlName="_SEC_b151024fbb7f40ea95abd833b296ecf2" title="长期借款的说明" helpId="112001094">
      <m:item xlName="_GBC_81b19a673078421a910ba8721333fbbe" concept="clcid-ci-ar:ShiFouShiYongChangQiJieKuanDeShuoMing" label="是否适用：长期借款的说明" selectOptions="_buildInAppliance" controlType="CustomCheckbox" cRanges="{&quot;StartName&quot;:&quot;_GBC_81b19a673078421a910ba8721333fbbe&quot;,&quot;EndName&quot;:&quot;_GBC_5848bb69eab4491191dfd1df2d6dde23&quot;,&quot;CType&quot;:1,&quot;DisplayText&quot;:null}"/>
      <m:item xlName="_GBC_5848bb69eab4491191dfd1df2d6dde23" concept="clcid-pte:ChangQiJieKuanDeShuoMing" label="长期借款的说明" appId="_GBC_81b19a673078421a910ba8721333fbbe"/>
    </m:section>
    <m:section xlName="_SEC_9fc1d89fd58b4dd7a11252f59005bfc6" title="应付债券" helpId="112001095">
      <m:item xlName="_GBC_645b020b25af4284b8eff88f14f8c5c2" concept="clcid-ci-ar:ShiFouShiYongYingFuZhaiQuan" label="是否适用：应付债券" selectOptions="_buildInAppliance" controlType="CustomCheckbox" cRanges="{&quot;StartName&quot;:&quot;_GBC_645b020b25af4284b8eff88f14f8c5c2&quot;,&quot;EndName&quot;:&quot;_GBC_f68a33213c75472497219568ec18ac6d&quot;,&quot;CType&quot;:1,&quot;DisplayText&quot;:null}"/>
      <m:item xlName="_GBC_57b3a408d4a84bb0a330d1831f7c6f29" concept="clcid-ci-ar:DanWeiCaiWuFuZhuYingFuZhaiQuan" label="单位：财务附注：应付债券" selectOptions="_buildInScales" controlType="Combobox" cellType="Scale" appId="_GBC_645b020b25af4284b8eff88f14f8c5c2"/>
      <m:item xlName="_GBC_058298e5284a4aa58bf3ef0038f20732" concept="clcid-ci-ar:BiZhongCaiWuFuZhuYingFuZhaiQuan" label="币种：财务附注：应付债券" selectOptions="_buildInISO4217" controlType="Combobox" cellType="Measure" appId="_GBC_645b020b25af4284b8eff88f14f8c5c2"/>
      <m:placeholder xlName="_PLD_b1ab73cce61a4f81a37c70a551b42047" addr="T0R0C0S1_1"/>
      <m:placeholder xlName="_PLD_3d8bcc7ecd3e4fd5ad328c296fbe1164" addr="T0R0C1S1_1"/>
      <m:placeholder xlName="_PLD_82ec823678804bd3ba2932976400cc89" addr="T0R0C2S1_1"/>
      <m:tuple xlName="_TUP_891a694944f845269d9b162162205fbd" concept="clcid-pte:YingFuZhaiQuanQingKuangMingXi" default_row="2" addr="T0R1C">
        <m:item xlName="_GBC_92ea2602982049ed922c92f3e9c05bba" concept="clcid-pte:YingFuZhaiQuanQingKuangMingXiXiangMuMingCheng" label="应付债券情况明细-项目名称" addr="T0R1C0S1_1" appId="_GBC_645b020b25af4284b8eff88f14f8c5c2"/>
        <m:item xlName="_GBC_5b26cf6bb67d42299a2eb1ae199cf18e" concept="clcid-pte:YingFuZhaiQuanQingKuangMingXiJinE" label="应付债券情况明细-金额" mulRef="_GBC_57b3a408d4a84bb0a330d1831f7c6f29" unitRef="_GBC_058298e5284a4aa58bf3ef0038f20732" addr="T0R1C1S1_1" formatStyle="Comma" appId="_GBC_645b020b25af4284b8eff88f14f8c5c2"/>
        <m:item xlName="_GBC_5d9ce5c225ff4fda8aface7a4876493c" concept="clcid-pte:YingFuZhaiQuanQingKuangMingXiJinE" label="应付债券情况明细-金额" periodRef="本期期初数" mulRef="_GBC_57b3a408d4a84bb0a330d1831f7c6f29" unitRef="_GBC_058298e5284a4aa58bf3ef0038f20732" addr="T0R1C2S1_1" formatStyle="Comma" appId="_GBC_645b020b25af4284b8eff88f14f8c5c2"/>
      </m:tuple>
      <m:placeholder xlName="_PLD_994687a6f10f4e6fab953d39f76d4054" addr="T0R3C0S1_1"/>
      <m:item xlName="_GBC_25e6016e64d840a1a54a66c50f349ffd" concept="clcid-pte:YingFuZhaiQuan" label="应付债券" mulRef="_GBC_57b3a408d4a84bb0a330d1831f7c6f29" unitRef="_GBC_058298e5284a4aa58bf3ef0038f20732" addr="T0R3C1S1_1" formatStyle="Comma" appId="_GBC_645b020b25af4284b8eff88f14f8c5c2">
        <m:complexRule comparator="Eq" title="应付债券" test=" $_GBC_5b26cf6bb67d42299a2eb1ae199cf18e" id="Cd1fab461d40d485083533bbdabf92d61"/>
      </m:item>
      <m:item xlName="_GBC_f68a33213c75472497219568ec18ac6d" concept="clcid-pte:YingFuZhaiQuan" label="应付债券" periodRef="本期期初数" mulRef="_GBC_57b3a408d4a84bb0a330d1831f7c6f29" unitRef="_GBC_058298e5284a4aa58bf3ef0038f20732" addr="T0R3C2S1_1" formatStyle="Comma" appId="_GBC_645b020b25af4284b8eff88f14f8c5c2">
        <m:complexRule comparator="Eq" title="应付债券@本期期初数" test=" $_GBC_5d9ce5c225ff4fda8aface7a4876493c" id="C79d1a214beb2467a9561eef150076739"/>
      </m:item>
    </m:section>
    <m:section xlName="_SEC_bd8994c3194244c3a4761d3ba9630357" title="应付债券的增减变动" helpId="112001095">
      <m:item xlName="_GBC_a682f35f6b7c4d8b840f80705a81f19c" concept="clcid-ci-ar:ShiFouShiYongYingFuZhaiQuanDeZengJianBianDong" label="是否适用：应付债券的增减变动" selectOptions="_buildInAppliance" controlType="CustomCheckbox" cRanges="{&quot;StartName&quot;:&quot;_GBC_a682f35f6b7c4d8b840f80705a81f19c&quot;,&quot;EndName&quot;:&quot;_GBC_a0fe2c09ae2c4ef5a56e5886589a4511&quot;,&quot;CType&quot;:1,&quot;DisplayText&quot;:null}"/>
      <m:item xlName="_GBC_221366b8136447aca9359e6115acb07a" concept="clcid-ci-ar:DanWeiCaiWuFuZhuYingFuZhaiQuanDeZengJianBianDong" label="单位：财务附注：应付债券的增减变动" selectOptions="_buildInScales" controlType="Combobox" cellType="Scale" appId="_GBC_a682f35f6b7c4d8b840f80705a81f19c"/>
      <m:item xlName="_GBC_ab4475cd02fd49449e15ccf7e0fadc42" concept="clcid-ci-ar:BiZhongCaiWuFuZhuYingFuZhaiQuanDeZengJianBianDong" label="币种：财务附注：应付债券的增减变动" selectOptions="_buildInISO4217" controlType="Combobox" cellType="Measure" appId="_GBC_a682f35f6b7c4d8b840f80705a81f19c"/>
      <m:placeholder xlName="_PLD_e802e0473fe74b70b94a2bc1ff9e6120" addr="T0R0C0S1_1"/>
      <m:placeholder xlName="_PLD_3305820c0a7b4304abdad6fc20766aa3" addr="T0R0C1S1_1"/>
      <m:placeholder xlName="_PLD_ee6ba2e107ad4013b8b8d3efeae50c26" addr="T0R0C2S1_1"/>
      <m:placeholder xlName="_PLD_124bbea948a54d48a0375b121ca28abc" addr="T0R0C3S1_1"/>
      <m:placeholder xlName="_PLD_7049ab93920145468e81fe6c529385fb" addr="T0R0C4S1_1"/>
      <m:placeholder xlName="_PLD_38d9b1ec51834164a4568a000acee069" addr="T0R0C5S1_1"/>
      <m:placeholder xlName="_PLD_631bbacf370944efab46658f1d2b4f3d" addr="T0R0C6S1_1"/>
      <m:placeholder xlName="_PLD_46ecadb6d93742c196106f528dc587fb" addr="T0R0C7S1_1"/>
      <m:placeholder xlName="_PLD_ae4bf5f0a7024d7494d06729dd783ba4" addr="T0R0C8S1_1"/>
      <m:placeholder xlName="_PLD_4b5846bfb9664157a5fbfb5219160105" addr="T0R0C9S1_1"/>
      <m:placeholder xlName="_PLD_a12b5b0e009f4c31a176550ce24d537b" addr="T0R0C10S1_1"/>
      <m:tuple xlName="_TUP_483a6814da9c434391de215e945c94f6" concept="clcid-pte:YingFuZhaiQuanMingXi" default_row="2" addr="T0R1C">
        <m:item xlName="_GBC_dd074f84cbfc49e0b05b0dffab5b1d05" concept="clcid-pte:YingFuZhaiQuanMingCheng" label="应付债券名称" addr="T0R1C0S1_1" appId="_GBC_a682f35f6b7c4d8b840f80705a81f19c"/>
        <m:item xlName="_GBC_6bea7ef01ec347eb91032e1699c1a214" concept="clcid-pte:YingFuZhaiQuanMianZhi" label="应付债券面值" mulRef="_GBC_221366b8136447aca9359e6115acb07a" unitRef="_GBC_ab4475cd02fd49449e15ccf7e0fadc42" addr="T0R1C1S1_1" formatStyle="Comma" appId="_GBC_a682f35f6b7c4d8b840f80705a81f19c">
          <m:simpleRule dataType="Decimal" comparator="Eq" minValue="100" level="Warn" em="“应付债券面值”数值异常，请核对是否正确。"/>
        </m:item>
        <m:item xlName="_GBC_2c2d04c4ef3c4727b5153dc69482ce63" concept="clcid-pte:YingFuZhaiQuanFaXingRiQi" label="应付债券发行日期" addr="T0R1C2S1_1" appId="_GBC_a682f35f6b7c4d8b840f80705a81f19c"/>
        <m:item xlName="_GBC_4b46e251e28a468e809a8fe39c2d9e73" concept="clcid-pte:YingFuZhaiQuanFaXingQiXian" label="应付债券发行期限" addr="T0R1C3S1_1" appId="_GBC_a682f35f6b7c4d8b840f80705a81f19c"/>
        <m:item xlName="_GBC_b6e802757d4e4eaabce22f136c876a56" concept="clcid-pte:YingFuZhaiQuanFaXingJinE" label="应付债券发行金额" mulRef="_GBC_221366b8136447aca9359e6115acb07a" unitRef="_GBC_ab4475cd02fd49449e15ccf7e0fadc42" addr="T0R1C4S1_1" formatStyle="Comma" appId="_GBC_a682f35f6b7c4d8b840f80705a81f19c"/>
        <m:item xlName="_GBC_ff3aae0572554d71af493bf301c56b5c" concept="clcid-pte:YingFuZhaiQuanMingXiYuE" label="应付债券明细－余额" periodRef="本期期初数" mulRef="_GBC_221366b8136447aca9359e6115acb07a" unitRef="_GBC_ab4475cd02fd49449e15ccf7e0fadc42" addr="T0R1C5S1_1" formatStyle="Comma" appId="_GBC_a682f35f6b7c4d8b840f80705a81f19c"/>
        <m:item xlName="_GBC_325d414cfb744b70bd06d2200e295e78" concept="clcid-pte:YingFuZhaiQuanBenQiFaXing" label="应付债券本期发行" mulRef="_GBC_221366b8136447aca9359e6115acb07a" unitRef="_GBC_ab4475cd02fd49449e15ccf7e0fadc42" addr="T0R1C6S1_1" formatStyle="Comma" appId="_GBC_a682f35f6b7c4d8b840f80705a81f19c"/>
        <m:item xlName="_GBC_3f8b404aef5c4b0294ca265b0845830f" concept="clcid-pte:YingFuZhaiQuanAnMianZhiJiTiLiXi" label="应付债券按面值计提利息" mulRef="_GBC_221366b8136447aca9359e6115acb07a" unitRef="_GBC_ab4475cd02fd49449e15ccf7e0fadc42" addr="T0R1C7S1_1" formatStyle="Comma" appId="_GBC_a682f35f6b7c4d8b840f80705a81f19c"/>
        <m:item xlName="_GBC_d91c7033fb684d9b914cf54983b03171" concept="clcid-pte:YingFuZhaiQuanYiZheJiaTanXiao" label="应付债券溢折价摊销" mulRef="_GBC_221366b8136447aca9359e6115acb07a" unitRef="_GBC_ab4475cd02fd49449e15ccf7e0fadc42" addr="T0R1C8S1_1" formatStyle="Comma" appId="_GBC_a682f35f6b7c4d8b840f80705a81f19c"/>
        <m:item xlName="_GBC_95bcebf5844946669c8dbaf17360f4c5" concept="clcid-pte:YingFuZhaiQuanBenQiChangHuan" label="应付债券本期偿还" mulRef="_GBC_221366b8136447aca9359e6115acb07a" unitRef="_GBC_ab4475cd02fd49449e15ccf7e0fadc42" addr="T0R1C9S1_1" formatStyle="Comma" appId="_GBC_a682f35f6b7c4d8b840f80705a81f19c"/>
        <m:item xlName="_GBC_25d5df00021e464cbc2ce1d8b1193560" concept="clcid-pte:YingFuZhaiQuanMingXiYuE" label="应付债券明细－余额" mulRef="_GBC_221366b8136447aca9359e6115acb07a" unitRef="_GBC_ab4475cd02fd49449e15ccf7e0fadc42" addr="T0R1C10S1_1" formatStyle="Comma" appId="_GBC_a682f35f6b7c4d8b840f80705a81f19c"/>
      </m:tuple>
      <m:placeholder xlName="_PLD_41192c0475024a44a2c97d36651ee82d" addr="T0R3C0S1_1"/>
      <m:item xlName="_GBC_80c98f07e6d04607b64c5aa63c1683e7" concept="clcid-pte:YingFuZhaiQuanDeZengJianBianDongFaXingJinEHeJi" label="应付债券的增减变动-发行金额合计" mulRef="_GBC_221366b8136447aca9359e6115acb07a" unitRef="_GBC_ab4475cd02fd49449e15ccf7e0fadc42" addr="T0R3C4S1_1" formatStyle="Comma" appId="_GBC_a682f35f6b7c4d8b840f80705a81f19c">
        <m:complexRule comparator="Eq" title="应付债券的增减变动-发行金额合计" test=" $_GBC_b6e802757d4e4eaabce22f136c876a56" id="C063d32dc8cc24d6b8a57dbe59a1c2eb3"/>
      </m:item>
      <m:item xlName="_GBC_b87c0c8662dd413fb0da755822ad3a1a" concept="clcid-pte:YingFuZhaiQuanDeZengJianBianDongYuEHeJi" label="应付债券的增减变动-余额合计" periodRef="本期期初数" mulRef="_GBC_221366b8136447aca9359e6115acb07a" unitRef="_GBC_ab4475cd02fd49449e15ccf7e0fadc42" addr="T0R3C5S1_1" formatStyle="Comma" appId="_GBC_a682f35f6b7c4d8b840f80705a81f19c">
        <m:complexRule comparator="Eq" title="应付债券的增减变动-余额合计@本期期初数" test=" $_GBC_ff3aae0572554d71af493bf301c56b5c" id="C2dcbd8c3fc5e4b0788d40470d1f8dd4e"/>
      </m:item>
      <m:item xlName="_GBC_70e354d9773c48edbe4bec1a3625203c" concept="clcid-pte:YingFuZhaiQuanDeZengJianBianDongBenQiFaXingHeJi" label="应付债券的增减变动-本期发行合计" mulRef="_GBC_221366b8136447aca9359e6115acb07a" unitRef="_GBC_ab4475cd02fd49449e15ccf7e0fadc42" addr="T0R3C6S1_1" formatStyle="Comma" appId="_GBC_a682f35f6b7c4d8b840f80705a81f19c">
        <m:complexRule comparator="Eq" title="应付债券的增减变动-本期发行合计" test=" $_GBC_325d414cfb744b70bd06d2200e295e78" id="C484961f73de947e1b24bd9cc9e1d36e9"/>
      </m:item>
      <m:item xlName="_GBC_a48c9884ddfb48ad81d6e1b675b4e91d" concept="clcid-pte:YingFuZhaiQuanDeZengJianBianDongAnMianZhiJiTiLiXiHeJi" label="应付债券的增减变动-按面值计提利息合计" mulRef="_GBC_221366b8136447aca9359e6115acb07a" unitRef="_GBC_ab4475cd02fd49449e15ccf7e0fadc42" addr="T0R3C7S1_1" formatStyle="Comma" appId="_GBC_a682f35f6b7c4d8b840f80705a81f19c">
        <m:complexRule comparator="Eq" title="应付债券的增减变动-按面值计提利息合计" test=" $_GBC_3f8b404aef5c4b0294ca265b0845830f" id="Cebc5f11e933b44678919d80584ab4435"/>
      </m:item>
      <m:item xlName="_GBC_355ecdf6bd9e43e9a880d52104b9074a" concept="clcid-pte:YingFuZhaiQuanDeZengJianBianDongYiZheJiaTanXiaoHeJi" label="应付债券的增减变动-溢折价摊销合计" mulRef="_GBC_221366b8136447aca9359e6115acb07a" unitRef="_GBC_ab4475cd02fd49449e15ccf7e0fadc42" addr="T0R3C8S1_1" formatStyle="Comma" appId="_GBC_a682f35f6b7c4d8b840f80705a81f19c">
        <m:complexRule comparator="Eq" title="应付债券的增减变动-溢折价摊销合计" test=" $_GBC_d91c7033fb684d9b914cf54983b03171" id="C84c55b49be6a4614a3ff3ae729500215"/>
      </m:item>
      <m:item xlName="_GBC_fc305f8d8a5d4acfaa8c568d71b62038" concept="clcid-pte:YingFuZhaiQuanDeZengJianBianDongBenQiChangHuanHeJi" label="应付债券的增减变动-本期偿还合计" mulRef="_GBC_221366b8136447aca9359e6115acb07a" unitRef="_GBC_ab4475cd02fd49449e15ccf7e0fadc42" addr="T0R3C9S1_1" formatStyle="Comma" appId="_GBC_a682f35f6b7c4d8b840f80705a81f19c">
        <m:complexRule comparator="Eq" title="应付债券的增减变动-本期偿还合计" test=" $_GBC_95bcebf5844946669c8dbaf17360f4c5" id="C8fe3136165ce425fb46ddcf2163ed411"/>
      </m:item>
      <m:item xlName="_GBC_a0fe2c09ae2c4ef5a56e5886589a4511" concept="clcid-pte:YingFuZhaiQuanDeZengJianBianDongYuEHeJi" label="应付债券的增减变动-余额合计" mulRef="_GBC_221366b8136447aca9359e6115acb07a" unitRef="_GBC_ab4475cd02fd49449e15ccf7e0fadc42" addr="T0R3C10S1_1" formatStyle="Comma" appId="_GBC_a682f35f6b7c4d8b840f80705a81f19c">
        <m:complexRule comparator="Eq" title="应付债券的增减变动-余额合计" test=" $_GBC_25d5df00021e464cbc2ce1d8b1193560" id="Cb8b77ccfd60f4f09806d389ac561077f"/>
      </m:item>
      <m:virtualTuples>
        <m:virtualTuple id="05b1f0af-c01f-4fce-96b8-29a3faf0470e" tupleRef="clcid-pte:YingFuZhaiQuanMingXi" defaultRows="0" extendDirection="2"/>
      </m:virtualTuples>
    </m:section>
    <m:section xlName="_SEC_757001457d924ad38aa4781484c5ba39" title="可转换公司债券的转股条件、转股时间说明：" helpId="112001095">
      <m:item xlName="_GBC_2b6cb515ba4c417781662a31ccbd84e3" concept="clcid-ci-ar:ShiFouShiYongKeZhuanHuanGongSiZhaiQuanDeZhuanGuTiaoJianZhuanGuShiJianShuoMing" label="是否适用：可转换公司债券的转股条件、转股时间说明" selectOptions="_buildInAppliance" controlType="CustomCheckbox" cRanges="{&quot;StartName&quot;:&quot;_GBC_2b6cb515ba4c417781662a31ccbd84e3&quot;,&quot;EndName&quot;:&quot;_GBC_f739ec8d8ee1451dbb098b2b5595a820&quot;,&quot;CType&quot;:1,&quot;DisplayText&quot;:null}"/>
      <m:item xlName="_GBC_f739ec8d8ee1451dbb098b2b5595a820" concept="clcid-pte:YingFuZhaiQuanDeShuoMing" label="应付债券的说明" appId="_GBC_2b6cb515ba4c417781662a31ccbd84e3"/>
    </m:section>
    <m:section xlName="_SEC_a518acf97f30496fb599ce9199c16315" title="划分为金融负债的其他金融工具说明" helpId="112001095">
      <m:item xlName="_GBC_354a73ce52fe4fcaa9d974bff59ad9cc" concept="clcid-ci-ar:ShiFouShiYongHuaFenWeiJinRongFuZhaiDeQiTaJinRongGongJuShuoMing" label="是否适用：划分为金融负债的其他金融工具说明" selectOptions="_buildInAppliance" controlType="CustomCheckbox" cRanges="{&quot;StartName&quot;:&quot;_GBC_354a73ce52fe4fcaa9d974bff59ad9cc&quot;,&quot;EndName&quot;:&quot;_GBC_3d772d9dbbfd44f1ba663231ae950fae&quot;,&quot;CType&quot;:1,&quot;DisplayText&quot;:null}"/>
      <m:item xlName="_GBC_3d772d9dbbfd44f1ba663231ae950fae" concept="clcid-pte:QiMoFaXingZaiWaiDeYouXianGuYongXuZhaiDengQiTaJinRongGongJuJiBenQingKuangShuoMing" label="期末发行在外的优先股、永续债等其他金融工具基本情况说明" appId="_GBC_354a73ce52fe4fcaa9d974bff59ad9cc"/>
      <m:item xlName="_GBC_0ff8720c33d04083ad5271ea8df21c89" concept="clcid-ci-ar:ShiFouShiYongQiMoFaXingZaiWaiDeYouXianGuYongXuZhaiDengJinRongGongJuBianDongQingKuangBiaoYingFuZhaiQuan" label="是否适用：期末发行在外的优先股、永续债等金融工具变动情况表_应付债券" selectOptions="_buildInAppliance" controlType="CustomCheckbox" cRanges="{&quot;StartName&quot;:&quot;_GBC_0ff8720c33d04083ad5271ea8df21c89&quot;,&quot;EndName&quot;:&quot;_GBC_636ba995bae14d7780c9b2b543ad448b&quot;,&quot;CType&quot;:1,&quot;DisplayText&quot;:null}"/>
      <m:placeholder xlName="_PLD_31681d5b24124c76868137ba2ad8d98e" addr="T0R0C0S2_1"/>
      <m:placeholder xlName="_PLD_f7c27fbdfa984c9da051a26079d97e16" addr="T0R0C1S1_2"/>
      <m:placeholder xlName="_PLD_6abdc7ecb8154ef2892ebda7a48ab91e" addr="T0R0C3S1_2"/>
      <m:placeholder xlName="_PLD_29d8538e8502475faecc9d4c28b1300e" addr="T0R0C5S1_2"/>
      <m:placeholder xlName="_PLD_333d4c131a464456a59fad654a6cb330" addr="T0R0C7S1_2"/>
      <m:placeholder xlName="_PLD_8394404536cf441da479adb2eac340de" addr="T0R1C1S1_1"/>
      <m:placeholder xlName="_PLD_94cb609d2fb7458db7dd8ac4b74773dd" addr="T0R1C2S1_1"/>
      <m:placeholder xlName="_PLD_7da89a09b010449189efe9b603065b29" addr="T0R1C3S1_1"/>
      <m:placeholder xlName="_PLD_3e11ca60b2a34faaa5d8b97a725c1e12" addr="T0R1C4S1_1"/>
      <m:placeholder xlName="_PLD_55ca4cf6c7d24ca1989aab062b69a54e" addr="T0R1C5S1_1"/>
      <m:placeholder xlName="_PLD_9c3dbcf128424cb8ac4f65f7a30e0656" addr="T0R1C6S1_1"/>
      <m:placeholder xlName="_PLD_f12d9fc4b44d41bf873dce2f27a2f391" addr="T0R1C7S1_1"/>
      <m:placeholder xlName="_PLD_b3e84545f9cc4daeb631be2a8567db37" addr="T0R1C8S1_1"/>
      <m:tuple xlName="_TUP_3c47e99ad4d74f9fa93fc1d1a6d76c3d" concept="clcid-pte:HuaFenWeiJinRongFuZhaiXiaFaXingZaiWaiDeYouXianGuYongXuZhaiDengJinRongGongJuBianDongQingKuangBiaoMingXi" default_row="2" addr="T0R2C">
        <m:item xlName="_GBC_4080a8e800924fc2be5a74045bfea872" concept="clcid-pte:HuaFenWeiJinRongFuZhaiXiaFaXingZaiWaiDeYouXianGuYongXuZhaiDengJinRongGongJuBianDongQingKuangBiaoMingXiHuaFenWeiJinRongFuZhaiXiaFaXingZaiWaiDeJinRongGongJuMingCheng" label="划分为金融负债下发行在外的优先股、永续债等金融工具变动情况表明细-划分为金融负债下发行在外的金融工具名称" addr="T0R2C0S1_1" appId="_GBC_0ff8720c33d04083ad5271ea8df21c89"/>
        <m:item xlName="_GBC_b8f32c2d14c246909256d838c93a4158" concept="clcid-pte:HuaFenWeiJinRongFuZhaiXiaFaXingZaiWaiDeYouXianGuYongXuZhaiDengJinRongGongJuBianDongQingKuangBiaoMingXiShuLiang" label="划分为金融负债下发行在外的优先股、永续债等金融工具变动情况表明细-数量" periodRef="本期期初数" addr="T0R2C1S1_1" formatStyle="Comma" appId="_GBC_0ff8720c33d04083ad5271ea8df21c89"/>
        <m:item xlName="_GBC_6d694545c53f4f5bacc8eca5fb777a31" concept="clcid-pte:HuaFenWeiJinRongFuZhaiXiaFaXingZaiWaiDeYouXianGuYongXuZhaiDengJinRongGongJuBianDongQingKuangBiaoMingXiZhangMianJiaZhi" label="划分为金融负债下发行在外的优先股、永续债等金融工具变动情况表明细-账面价值" periodRef="本期期初数" addr="T0R2C2S1_1" formatStyle="Comma" appId="_GBC_0ff8720c33d04083ad5271ea8df21c89"/>
        <m:item xlName="_GBC_2aef370f03c949818964e8cae12db989" concept="clcid-pte:HuaFenWeiJinRongFuZhaiXiaFaXingZaiWaiDeYouXianGuYongXuZhaiDengJinRongGongJuBianDongQingKuangBiaoMingXiBenQiZengJiaShuLiang" label="划分为金融负债下发行在外的优先股、永续债等金融工具变动情况表明细-本期增加数量" addr="T0R2C3S1_1" formatStyle="Comma" appId="_GBC_0ff8720c33d04083ad5271ea8df21c89"/>
        <m:item xlName="_GBC_d7570c6493c24f72a4781a85c000db55" concept="clcid-pte:HuaFenWeiJinRongFuZhaiXiaFaXingZaiWaiDeYouXianGuYongXuZhaiDengJinRongGongJuBianDongQingKuangBiaoMingXiBenQiZengJiaZhangMianJiaZhi" label="划分为金融负债下发行在外的优先股、永续债等金融工具变动情况表明细-本期增加账面价值" addr="T0R2C4S1_1" formatStyle="Comma" appId="_GBC_0ff8720c33d04083ad5271ea8df21c89"/>
        <m:item xlName="_GBC_e3cddb1641c241f5ad3af22342c160b7" concept="clcid-pte:HuaFenWeiJinRongFuZhaiXiaFaXingZaiWaiDeYouXianGuYongXuZhaiDengJinRongGongJuBianDongQingKuangBiaoMingXiBenQiJianShaoShuLiang" label="划分为金融负债下发行在外的优先股、永续债等金融工具变动情况表明细-本期减少数量" addr="T0R2C5S1_1" formatStyle="Comma" appId="_GBC_0ff8720c33d04083ad5271ea8df21c89"/>
        <m:item xlName="_GBC_3f0f662c052d47aaab0b1fe99c5233dc" concept="clcid-pte:HuaFenWeiJinRongFuZhaiXiaFaXingZaiWaiDeYouXianGuYongXuZhaiDengJinRongGongJuBianDongQingKuangBiaoMingXiBenQiJianShaoZhangMianJiaZhi" label="划分为金融负债下发行在外的优先股、永续债等金融工具变动情况表明细-本期减少账面价值" addr="T0R2C6S1_1" formatStyle="Comma" appId="_GBC_0ff8720c33d04083ad5271ea8df21c89"/>
        <m:item xlName="_GBC_3732a42b8ef94936b5861d5d835f4d01" concept="clcid-pte:HuaFenWeiJinRongFuZhaiXiaFaXingZaiWaiDeYouXianGuYongXuZhaiDengJinRongGongJuBianDongQingKuangBiaoMingXiShuLiang" label="划分为金融负债下发行在外的优先股、永续债等金融工具变动情况表明细-数量" addr="T0R2C7S1_1" formatStyle="Comma" appId="_GBC_0ff8720c33d04083ad5271ea8df21c89">
          <m:complexRule comparator="Eq" title="划分为金融负债下发行在外的优先股、永续债等金融工具变动情况表明细-数量" test=" $_GBC_b8f32c2d14c246909256d838c93a4158 +  $_GBC_2aef370f03c949818964e8cae12db989 -  $_GBC_e3cddb1641c241f5ad3af22342c160b7" id="Cbcb5460d5e5f4f9dafadb43e54051e1b"/>
        </m:item>
        <m:item xlName="_GBC_6155e986f5954a3cbac105ce7c63e670" concept="clcid-pte:HuaFenWeiJinRongFuZhaiXiaFaXingZaiWaiDeYouXianGuYongXuZhaiDengJinRongGongJuBianDongQingKuangBiaoMingXiZhangMianJiaZhi" label="划分为金融负债下发行在外的优先股、永续债等金融工具变动情况表明细-账面价值" addr="T0R2C8S1_1" formatStyle="Comma" appId="_GBC_0ff8720c33d04083ad5271ea8df21c89">
          <m:complexRule comparator="Eq" title="划分为金融负债下发行在外的优先股、永续债等金融工具变动情况表明细-账面价值" test=" $_GBC_6d694545c53f4f5bacc8eca5fb777a31 +  $_GBC_d7570c6493c24f72a4781a85c000db55 -  $_GBC_3f0f662c052d47aaab0b1fe99c5233dc" id="C761a15d189f74f05b7423def99c69045"/>
        </m:item>
      </m:tuple>
      <m:placeholder xlName="_PLD_089ace054c374cb69cc81e663d7e2299" addr="T0R4C0S1_1"/>
      <m:item xlName="_GBC_878c789205414fc384b7a5da1b616a67" concept="clcid-pte:HuaFenWeiJinRongFuZhaiXiaFaXingZaiWaiDeYouXianGuYongXuZhaiDengJinRongGongJuBianDongShuLiangHeJi" label="划分为金融负债下发行在外的优先股、永续债等金融工具变动数量合计" periodRef="本期期初数" addr="T0R4C1S1_1" formatStyle="Comma" appId="_GBC_0ff8720c33d04083ad5271ea8df21c89">
        <m:complexRule comparator="Eq" title="划分为金融负债下发行在外的优先股、永续债等金融工具变动数量合计@本期期初数" test=" $_GBC_b8f32c2d14c246909256d838c93a4158" id="C7912003ee5a94ac8823e41ca88d30145"/>
      </m:item>
      <m:item xlName="_GBC_72c48e6e4c554ce8991994cfe76113b5" concept="clcid-pte:HuaFenWeiJinRongFuZhaiXiaFaXingZaiWaiDeYouXianGuYongXuZhaiDengJinRongGongJuBianDongZhangMianJiaZhiHeJi" label="划分为金融负债下发行在外的优先股、永续债等金融工具变动账面价值合计" periodRef="本期期初数" addr="T0R4C2S1_1" formatStyle="Comma" appId="_GBC_0ff8720c33d04083ad5271ea8df21c89">
        <m:complexRule comparator="Eq" title="划分为金融负债下发行在外的优先股、永续债等金融工具变动账面价值合计@本期期初数" test=" $_GBC_6d694545c53f4f5bacc8eca5fb777a31" id="C4315a14650434bb1868ae9d9914942ef"/>
      </m:item>
      <m:item xlName="_GBC_2ba8b299c4734ff997d5543b0442eb4e" concept="clcid-pte:HuaFenWeiJinRongFuZhaiXiaFaXingZaiWaiDeYouXianGuYongXuZhaiDengJinRongGongJuBianDongBenQiZengJiaShuLiangHeJi" label="划分为金融负债下发行在外的优先股、永续债等金融工具变动本期增加数量合计" addr="T0R4C3S1_1" formatStyle="Comma" appId="_GBC_0ff8720c33d04083ad5271ea8df21c89">
        <m:complexRule comparator="Eq" title="划分为金融负债下发行在外的优先股、永续债等金融工具变动本期增加数量合计" test=" $_GBC_2aef370f03c949818964e8cae12db989" id="C2a171aca98d04189a4b3c921caf680c3"/>
      </m:item>
      <m:item xlName="_GBC_64c9bcead91f4d3d85884fcb79c93f59" concept="clcid-pte:HuaFenWeiJinRongFuZhaiXiaFaXingZaiWaiDeYouXianGuYongXuZhaiDengJinRongGongJuBianDongBenQiZengJiaZhangMianJiaZhiHeJi" label="划分为金融负债下发行在外的优先股、永续债等金融工具变动本期增加账面价值合计" addr="T0R4C4S1_1" formatStyle="Comma" appId="_GBC_0ff8720c33d04083ad5271ea8df21c89">
        <m:complexRule comparator="Eq" title="划分为金融负债下发行在外的优先股、永续债等金融工具变动本期增加账面价值合计" test=" $_GBC_d7570c6493c24f72a4781a85c000db55" id="Ccb054e7f7d3a4756b33cb606a1eee438"/>
      </m:item>
      <m:item xlName="_GBC_523c09dda527402899e7089da7d7795f" concept="clcid-pte:HuaFenWeiJinRongFuZhaiXiaFaXingZaiWaiDeYouXianGuYongXuZhaiDengJinRongGongJuBianDongBenQiJianShaoShuLiangHeJi" label="划分为金融负债下发行在外的优先股、永续债等金融工具变动本期减少数量合计" addr="T0R4C5S1_1" formatStyle="Comma" appId="_GBC_0ff8720c33d04083ad5271ea8df21c89">
        <m:complexRule comparator="Eq" title="划分为金融负债下发行在外的优先股、永续债等金融工具变动本期减少数量合计" test=" $_GBC_e3cddb1641c241f5ad3af22342c160b7" id="C9c2f47fa5fea4f13aea5a0391bbb38ad"/>
      </m:item>
      <m:item xlName="_GBC_30959d4abf784384b47417b227f78295" concept="clcid-pte:HuaFenWeiJinRongFuZhaiXiaFaXingZaiWaiDeYouXianGuYongXuZhaiDengJinRongGongJuBianDongBenQiJianShaoZhangMianJiaZhiHeJi" label="划分为金融负债下发行在外的优先股、永续债等金融工具变动本期减少账面价值合计" addr="T0R4C6S1_1" formatStyle="Comma" appId="_GBC_0ff8720c33d04083ad5271ea8df21c89">
        <m:complexRule comparator="Eq" title="划分为金融负债下发行在外的优先股、永续债等金融工具变动本期减少账面价值合计" test=" $_GBC_3f0f662c052d47aaab0b1fe99c5233dc" id="Ce8e2e5d8bce547dba605f9ea201ce97c"/>
      </m:item>
      <m:item xlName="_GBC_d51f2bc6c38e40f2a3c2dfb5e3a38b7b" concept="clcid-pte:HuaFenWeiJinRongFuZhaiXiaFaXingZaiWaiDeYouXianGuYongXuZhaiDengJinRongGongJuBianDongShuLiangHeJi" label="划分为金融负债下发行在外的优先股、永续债等金融工具变动数量合计" addr="T0R4C7S1_1" formatStyle="Comma" appId="_GBC_0ff8720c33d04083ad5271ea8df21c89">
        <m:complexRule comparator="Eq" title="划分为金融负债下发行在外的优先股、永续债等金融工具变动数量合计" test=" $_GBC_3732a42b8ef94936b5861d5d835f4d01" id="C5276f0fdf3a441279e727c4b0f02f3aa"/>
        <m:complexRule comparator="Eq" title="划分为金融负债下发行在外的优先股、永续债等金融工具变动数量合计" test=" $_GBC_878c789205414fc384b7a5da1b616a67 +  $_GBC_2ba8b299c4734ff997d5543b0442eb4e -  $_GBC_523c09dda527402899e7089da7d7795f" id="Cb017b84d0dd5487ea41b583f9e7426ac"/>
      </m:item>
      <m:item xlName="_GBC_636ba995bae14d7780c9b2b543ad448b" concept="clcid-pte:HuaFenWeiJinRongFuZhaiXiaFaXingZaiWaiDeYouXianGuYongXuZhaiDengJinRongGongJuBianDongZhangMianJiaZhiHeJi" label="划分为金融负债下发行在外的优先股、永续债等金融工具变动账面价值合计" addr="T0R4C8S1_1" formatStyle="Comma" appId="_GBC_0ff8720c33d04083ad5271ea8df21c89">
        <m:complexRule comparator="Eq" title="划分为金融负债下发行在外的优先股、永续债等金融工具变动账面价值合计" test=" $_GBC_72c48e6e4c554ce8991994cfe76113b5 +  $_GBC_64c9bcead91f4d3d85884fcb79c93f59 -  $_GBC_30959d4abf784384b47417b227f78295" id="Caa50e42cb1664b9ba51935a79f7ca121"/>
      </m:item>
      <m:item xlName="_GBC_b66a33df1ece41d79e36976486595871" concept="clcid-ci-ar:ShiFouShiYongQiTaJinRongGongJuHuaFenWeiJinRongFuZhaiDeYiJuShuoMing" label="是否适用：其他金融工具划分为金融负债的依据说明" selectOptions="_buildInAppliance" controlType="CustomCheckbox" cRanges="{&quot;StartName&quot;:&quot;_GBC_b66a33df1ece41d79e36976486595871&quot;,&quot;EndName&quot;:&quot;_GBC_c59ee9565b764a539a8e465c9531c53a&quot;,&quot;CType&quot;:1,&quot;DisplayText&quot;:null}"/>
      <m:item xlName="_GBC_c59ee9565b764a539a8e465c9531c53a" concept="clcid-pte:QiTaJinRongGongJuHuaFenWeiJinRongFuZhaiDeYiJuShuoMing" label="其他金融工具划分为金融负债的依据说明" appId="_GBC_b66a33df1ece41d79e36976486595871"/>
    </m:section>
    <m:section xlName="_SEC_a77cb0c0ba82436b82a7d5bb3bde2ada" title="应付债券其他说明" helpId="112001095">
      <m:item xlName="_GBC_2068e4e6d2994d6f8cfa9ecc26b171d4" concept="clcid-ci-ar:ShiFouShiYongYingFuZhaiQuanDeQiTaShuoMing" label="是否适用：应付债券的其他说明" selectOptions="_buildInAppliance" controlType="CustomCheckbox" cRanges="{&quot;StartName&quot;:&quot;_GBC_2068e4e6d2994d6f8cfa9ecc26b171d4&quot;,&quot;EndName&quot;:&quot;_GBC_5f06f53063254e9792ae83ac73255c74&quot;,&quot;CType&quot;:1,&quot;DisplayText&quot;:null}"/>
      <m:item xlName="_GBC_5f06f53063254e9792ae83ac73255c74" concept="clcid-pte:YingFuZhaiQuanDeQiTaShuoMing" label="应付债券的其他说明" appId="_GBC_2068e4e6d2994d6f8cfa9ecc26b171d4"/>
    </m:section>
    <m:section xlName="_SEC_02d134bf8d8d4eb58c0ae104046b1ba8" title="租赁负债" helpId="112002270">
      <m:item xlName="_GBC_abf9a23b0ddc4b63b6f39d768c084973" concept="clcid-ci-ar:ShiFouShiYongZuLinFuZhai" label="是否适用：租赁负债" selectOptions="_buildInAppliance" controlType="CustomCheckbox" cRanges="[{&quot;StartName&quot;:&quot;_GBC_abf9a23b0ddc4b63b6f39d768c084973&quot;,&quot;EndName&quot;:&quot;_GBC_d655dad6394141cbbfbca3ff3319cddc&quot;,&quot;CType&quot;:1}]"/>
      <m:item xlName="_GBC_33e504b2a4a34d41946083d1a309022f" concept="clcid-ci-ar:DanWeiZuLinFuZhai" label="单位：租赁负债" selectOptions="_buildInScales" controlType="Combobox" cellType="Scale" appId="_GBC_abf9a23b0ddc4b63b6f39d768c084973"/>
      <m:item xlName="_GBC_90ebb9825c5740c794669c2bf1475590" concept="clcid-ci-ar:BiZhongZuLinFuZhai" label="币种：租赁负债" selectOptions="_buildInISO4217" controlType="Combobox" cellType="Measure" appId="_GBC_abf9a23b0ddc4b63b6f39d768c084973"/>
      <m:placeholder xlName="_PLD_a05982b715d74082b7e01db9e1e265ef" addr="T0R0C0S1_1"/>
      <m:placeholder xlName="_PLD_84a0d8719b674f50bfcfc1c6ed86fed6" addr="T0R0C1S1_1"/>
      <m:placeholder xlName="_PLD_d601589800f8414abb18e7477e7b41d6" addr="T0R0C2S1_1"/>
      <m:tuple xlName="_TUP_6f466bed927f4939ae3a601adc9fe007" concept="clcid-pte:ZuLinFuZhaiMingXi" default_row="2" addr="T0R1C">
        <m:item xlName="_GBC_3e204720bd1845eda6148519ed1c4f8b" concept="clcid-pte:ZuLinFuZhaiMingXiXiangMu" label="租赁负债明细-项目" addr="T0R1C0S1_1" appId="_GBC_abf9a23b0ddc4b63b6f39d768c084973"/>
        <m:item xlName="_GBC_45549d03c3884de0a85d2150f0048f37" concept="clcid-pte:ZuLinFuZhaiMingXiJinE" label="租赁负债明细-金额" mulRef="_GBC_33e504b2a4a34d41946083d1a309022f" unitRef="_GBC_90ebb9825c5740c794669c2bf1475590" addr="T0R1C1S1_1" formatStyle="Comma" appId="_GBC_abf9a23b0ddc4b63b6f39d768c084973"/>
        <m:item xlName="_GBC_f4c6b9c861a8402e91edd6ef54bd6583" concept="clcid-pte:ZuLinFuZhaiMingXiJinE" label="租赁负债明细-金额" periodRef="本期期初数" mulRef="_GBC_33e504b2a4a34d41946083d1a309022f" unitRef="_GBC_90ebb9825c5740c794669c2bf1475590" addr="T0R1C2S1_1" formatStyle="Comma" appId="_GBC_abf9a23b0ddc4b63b6f39d768c084973"/>
      </m:tuple>
      <m:placeholder xlName="_PLD_be650c59606949b3a386be1a4c816d84" addr="T0R3C0S1_1"/>
      <m:item xlName="_GBC_1efb7fe5b9054e4a883d1651b3c04c22" concept="clcid-pte:ZuLinFuZhai" label="租赁负债" mulRef="_GBC_33e504b2a4a34d41946083d1a309022f" unitRef="_GBC_90ebb9825c5740c794669c2bf1475590" addr="T0R3C1S1_1" formatStyle="Comma" appId="_GBC_abf9a23b0ddc4b63b6f39d768c084973">
        <m:complexRule comparator="Eq" title="租赁负债" test="$_GBC_45549d03c3884de0a85d2150f0048f37" id="Ccac6b5f43d5d4b56bcac98ab2f60fa91"/>
      </m:item>
      <m:item xlName="_GBC_db0a1bb282e94edc909125a42ad267ab" concept="clcid-pte:ZuLinFuZhai" label="租赁负债" periodRef="本期期初数" mulRef="_GBC_33e504b2a4a34d41946083d1a309022f" unitRef="_GBC_90ebb9825c5740c794669c2bf1475590" addr="T0R3C2S1_1" formatStyle="Comma" appId="_GBC_abf9a23b0ddc4b63b6f39d768c084973">
        <m:complexRule comparator="Eq" title="租赁负债@本期期初数" test="$_GBC_f4c6b9c861a8402e91edd6ef54bd6583" id="C667cba5781ae4ac0ade8010967662a41"/>
      </m:item>
      <m:item xlName="_GBC_d655dad6394141cbbfbca3ff3319cddc" concept="clcid-pte:ZuLinFuZhaiQiTaShuoMing" label="租赁负债其他说明" appId="_GBC_abf9a23b0ddc4b63b6f39d768c084973"/>
    </m:section>
    <m:section xlName="_SEC_f3d4542e7833456492aa3f1fb43c4fd5" title="长期应付款分类列示">
      <m:item xlName="_GBC_90d4a9bd673140ef9c99898da48d1614" concept="clcid-ci-ar:ShiFouShiYongChangQiYingFuKuanFenLeiLieShi" label="是否适用：长期应付款分类列示" selectOptions="_buildInAppliance" controlType="CustomCheckbox" cRanges="[{&quot;StartName&quot;:&quot;_GBC_90d4a9bd673140ef9c99898da48d1614&quot;,&quot;EndName&quot;:&quot;_GBC_470a00989a8f406bbe9ef9331b77f6b8&quot;,&quot;CType&quot;:1}]"/>
      <m:item xlName="_GBC_6f1c5753ac2941b597e1d984d66c55a3" concept="clcid-ci-ar:DanWeiChangQiYingFuKuanFenLeiLieShi" label="单位：长期应付款分类列示" selectOptions="_buildInScales" controlType="Combobox" cellType="Scale" appId="_GBC_90d4a9bd673140ef9c99898da48d1614"/>
      <m:item xlName="_GBC_8f45b0164513461a90709633a96141c4" concept="clcid-ci-ar:BiZhongChangQiYingFuKuanFenLeiLieShi" label="币种：长期应付款分类列示" selectOptions="_buildInISO4217" controlType="Combobox" cellType="Measure" appId="_GBC_90d4a9bd673140ef9c99898da48d1614"/>
      <m:placeholder xlName="_PLD_2038af4a07e447f88ceb8aedfaa7f12b" addr="T0R0C0S1_1"/>
      <m:placeholder xlName="_PLD_8b56081577b84bd3b322c0202b6a7142" addr="T0R0C1S1_1"/>
      <m:placeholder xlName="_PLD_2fa2691f59be4fb398c9e37e50109f5a" addr="T0R0C2S1_1"/>
      <m:placeholder xlName="_PLD_9698ab5fdf8d4c9c9dd87ec1fb85fb6e" addr="T0R1C0S1_1" helpText="此处的长期应付款指扣除专项应付款后的长期应付款"/>
      <m:item xlName="_GBC_b0299899760e476894e76021eca3305f" concept="clcid-pte:ChangQiYingFuKuanChangQi" label="长期应付款-长期" mulRef="_GBC_6f1c5753ac2941b597e1d984d66c55a3" unitRef="_GBC_8f45b0164513461a90709633a96141c4" addr="T0R1C1S1_1" formatStyle="Comma" helpText="此处的长期应付款指扣除专项应付款后的长期应付款" appId="_GBC_90d4a9bd673140ef9c99898da48d1614"/>
      <m:item xlName="_GBC_204d62cfafeb48c1a20c5460a91fcda2" concept="clcid-pte:ChangQiYingFuKuanChangQi" label="长期应付款-长期" periodRef="本期期初数" mulRef="_GBC_6f1c5753ac2941b597e1d984d66c55a3" unitRef="_GBC_8f45b0164513461a90709633a96141c4" addr="T0R1C2S1_1" formatStyle="Comma" helpText="此处的长期应付款指扣除专项应付款后的长期应付款" appId="_GBC_90d4a9bd673140ef9c99898da48d1614"/>
      <m:placeholder xlName="_PLD_cad226dd1d604cc6893542d496caa458" addr="T0R2C0S1_1"/>
      <m:item xlName="_GBC_1040ecf8d8ba4b80b309eec249b6e080" concept="clcid-pte:ZhuanXiangYingFuKuan" label="专项应付款" mulRef="_GBC_6f1c5753ac2941b597e1d984d66c55a3" unitRef="_GBC_8f45b0164513461a90709633a96141c4" addr="T0R2C1S1_1" formatStyle="Comma" appId="_GBC_90d4a9bd673140ef9c99898da48d1614"/>
      <m:item xlName="_GBC_41185bf1600245e8ade1cb8c93981dff" concept="clcid-pte:ZhuanXiangYingFuKuan" label="专项应付款" periodRef="本期期初数" mulRef="_GBC_6f1c5753ac2941b597e1d984d66c55a3" unitRef="_GBC_8f45b0164513461a90709633a96141c4" addr="T0R2C2S1_1" formatStyle="Comma" appId="_GBC_90d4a9bd673140ef9c99898da48d1614"/>
      <m:placeholder xlName="_PLD_6ea01a87c395412fbdb6e25e411fc93c" addr="T0R3C0S1_1"/>
      <m:item xlName="_GBC_60a4bfc3dc964ad3a7da51cae55ef8b3" concept="clcid-pte:ChangQiYingFuKuan" label="长期应付款" mulRef="_GBC_6f1c5753ac2941b597e1d984d66c55a3" unitRef="_GBC_8f45b0164513461a90709633a96141c4" addr="T0R3C1S1_1" formatStyle="Comma" appId="_GBC_90d4a9bd673140ef9c99898da48d1614">
        <m:complexRule comparator="Eq" title="长期应付款" test=" $_GBC_b0299899760e476894e76021eca3305f +  $_GBC_1040ecf8d8ba4b80b309eec249b6e080" id="C3586f308c711417ea9184a3b7a2aa181"/>
      </m:item>
      <m:item xlName="_GBC_470a00989a8f406bbe9ef9331b77f6b8" concept="clcid-pte:ChangQiYingFuKuan" label="长期应付款" periodRef="本期期初数" mulRef="_GBC_6f1c5753ac2941b597e1d984d66c55a3" unitRef="_GBC_8f45b0164513461a90709633a96141c4" addr="T0R3C2S1_1" formatStyle="Comma" appId="_GBC_90d4a9bd673140ef9c99898da48d1614">
        <m:complexRule comparator="Eq" title="长期应付款@本期期初数" test=" $_GBC_204d62cfafeb48c1a20c5460a91fcda2 +  $_GBC_41185bf1600245e8ade1cb8c93981dff" id="C6a238e8fad08439488aef9a77ebd6adb"/>
      </m:item>
    </m:section>
    <m:section xlName="_SEC_a0c78ab4e7864eb6ad0f9eb868ed1718" title="长期应付款分类列示其他说明">
      <m:item xlName="_GBC_e7daa7f55cea4e3d835be6ee6457b35d" concept="clcid-ci-ar:ShiFouShiYongChangQiYingFuKuanFenLeiLieShiQiTaShuoMing" label="是否适用：长期应付款分类列示其他说明" selectOptions="_buildInAppliance" controlType="CustomCheckbox" cRanges="[{&quot;StartName&quot;:&quot;_GBC_e7daa7f55cea4e3d835be6ee6457b35d&quot;,&quot;EndName&quot;:&quot;_GBC_1147226e8f974877893631fe765b5c30&quot;,&quot;CType&quot;:1}]"/>
      <m:item xlName="_GBC_1147226e8f974877893631fe765b5c30" concept="clcid-pte:ChangQiYingFuKuanFenLeiLieShiQiTaShuoMing" label="长期应付款分类列示其他说明" appId="_GBC_e7daa7f55cea4e3d835be6ee6457b35d"/>
    </m:section>
    <m:section xlName="_SEC_7376b335bb274b24970a93a74d17b7c6" title="按款项性质列示长期应付款" helpId="112001096">
      <m:item xlName="_GBC_6a4cca7cce5341018cd4836f32746cd9" concept="clcid-ci-ar:ShiFouShiYongAnKuanXiangXingZhiLieShiChangQiYingFuKuan" label="是否适用：按款项性质列示长期应付款" selectOptions="_buildInAppliance" controlType="CustomCheckbox" cRanges="{&quot;StartName&quot;:&quot;_GBC_6a4cca7cce5341018cd4836f32746cd9&quot;,&quot;EndName&quot;:&quot;_GBC_1e1004e075cc4ec6b1e314219a582067&quot;,&quot;CType&quot;:1,&quot;DisplayText&quot;:null}"/>
      <m:item xlName="_GBC_ddf7b9d28f164198ac6c2f6a82b47d41" concept="clcid-ci-ar:DanWeiCaiWuFuZhuChangQiYingFuKuan" label="单位：财务附注：长期应付款" selectOptions="_buildInScales" controlType="Combobox" cellType="Scale" appId="_GBC_6a4cca7cce5341018cd4836f32746cd9"/>
      <m:item xlName="_GBC_f93228408d4f48699309d8ab4da673ba" concept="clcid-ci-ar:BiZhongCaiWuFuZhuChangQiYingFuKuan" label="币种：财务附注：长期应付款" selectOptions="_buildInISO4217" controlType="Combobox" cellType="Measure" appId="_GBC_6a4cca7cce5341018cd4836f32746cd9"/>
      <m:placeholder xlName="_PLD_80697eb0741143188d1783ddd81c2db2" addr="T0R0C0S1_1"/>
      <m:placeholder xlName="_PLD_361897af892e4de98bc2cf056e2b512c" addr="T0R0C1S1_1"/>
      <m:placeholder xlName="_PLD_b45e38f9b06048e18bf5d20429299b7b" addr="T0R0C2S1_1"/>
      <m:tuple xlName="_TUP_582d211f6f954856bfeb99df9433b25f" concept="clcid-pte:AnKuanXiangXingZhiLieShiChangQiYingFuKuanMingXi" default_row="2" addr="T0R1C">
        <m:item xlName="_GBC_50a3b37c58ea4dec9ba0c7d03a823306" concept="clcid-pte:AnKuanXiangXingZhiLieShiChangQiYingFuKuanMingXiXiangMuMingCheng" label="按款项性质列示长期应付款明细-项目名称" addr="T0R1C0S1_1" appId="_GBC_6a4cca7cce5341018cd4836f32746cd9"/>
        <m:item xlName="_GBC_b02a6bc6ecd7439494bb22c1c60bb921" concept="clcid-pte:AnKuanXiangXingZhiLieShiChangQiYingFuKuanMingXiJinE" label="按款项性质列示长期应付款明细-金额" periodRef="本期期初数" mulRef="_GBC_ddf7b9d28f164198ac6c2f6a82b47d41" unitRef="_GBC_f93228408d4f48699309d8ab4da673ba" addr="T0R1C1S1_1" formatStyle="Comma" appId="_GBC_6a4cca7cce5341018cd4836f32746cd9"/>
        <m:item xlName="_GBC_7f5efe722f33443bb4d5c0eca4d5bddc" concept="clcid-pte:AnKuanXiangXingZhiLieShiChangQiYingFuKuanMingXiJinE" label="按款项性质列示长期应付款明细-金额" mulRef="_GBC_ddf7b9d28f164198ac6c2f6a82b47d41" unitRef="_GBC_f93228408d4f48699309d8ab4da673ba" addr="T0R1C2S1_1" formatStyle="Comma" appId="_GBC_6a4cca7cce5341018cd4836f32746cd9"/>
      </m:tuple>
      <m:item xlName="_GBC_1e1004e075cc4ec6b1e314219a582067" concept="clcid-pte:ChangQiYingFuKuanDeShuoMing" label="长期应付款的说明" appId="_GBC_6a4cca7cce5341018cd4836f32746cd9"/>
    </m:section>
    <m:section xlName="_SEC_0a84e0b09fc64975bf9a126557085875" title="专项应付款" convertSummaryRule="NoConvert" helpId="112001098">
      <m:item xlName="_GBC_857ddecb5bce4a0f99e428cd2635aa03" concept="clcid-ci-ar:ShiFouShiYongZhuanXiangYingFuKuan" label="是否适用：专项应付款" selectOptions="_buildInAppliance" controlType="CustomCheckbox" cRanges="{&quot;StartName&quot;:&quot;_GBC_857ddecb5bce4a0f99e428cd2635aa03&quot;,&quot;EndName&quot;:&quot;_GBC_954a6f7cb5ff48de9193ddbb478f6007&quot;,&quot;CType&quot;:1,&quot;DisplayText&quot;:null}"/>
      <m:item xlName="_GBC_17da351113a84d468019127602052875" concept="clcid-ci-ar:DanWeiCaiWuFuZhuZhuanXiangYingFuKuan" label="单位：财务附注：专项应付款" selectOptions="_buildInScales" controlType="Combobox" cellType="Scale" appId="_GBC_857ddecb5bce4a0f99e428cd2635aa03"/>
      <m:item xlName="_GBC_d724de50ed974f2a952a318759be09a1" concept="clcid-ci-ar:BiZhongCaiWuFuZhuZhuanXiangYingFuKuan" label="币种：财务附注：专项应付款" selectOptions="_buildInISO4217" controlType="Combobox" cellType="Measure" appId="_GBC_857ddecb5bce4a0f99e428cd2635aa03"/>
      <m:placeholder xlName="_PLD_a53ee673c4a94254bd1789424c6ff3d7" addr="T0R0C0S1_1"/>
      <m:placeholder xlName="_PLD_a2bded2bd4b64db99375c871cadc7bfe" addr="T0R0C1S1_1"/>
      <m:placeholder xlName="_PLD_38d8ecb0074145e2a543b0f0e8520f81" addr="T0R0C2S1_1"/>
      <m:placeholder xlName="_PLD_b5e01b5460594423805476f202eecf1c" addr="T0R0C3S1_1"/>
      <m:placeholder xlName="_PLD_f5bb3951cab74130adf727fbe35ac9d4" addr="T0R0C4S1_1"/>
      <m:placeholder xlName="_PLD_1bb67b7225804d0fb21b0788ddc7b7d2" addr="T0R0C5S1_1"/>
      <m:tuple xlName="_TUP_872d87f96f2040eb9f1c7a3b8811ae7a" concept="clcid-pte:ZhuanXiangYingFuKuanMingXi" default_row="2" addr="T0R1C">
        <m:item xlName="_GBC_54fc1c4f03704a74bf350d1f8d4536c4" concept="clcid-pte:ZhuanXiangYingFuKuanXiangMu" label="专项应付款项目" addr="T0R1C0S1_1" appId="_GBC_857ddecb5bce4a0f99e428cd2635aa03"/>
        <m:item xlName="_GBC_653f4bc84573417ebf168c2fe4c479ea" concept="clcid-pte:ZhuanXiangYingFuKuanJinE" label="专项应付款金额" periodRef="本期期初数" mulRef="_GBC_17da351113a84d468019127602052875" unitRef="_GBC_d724de50ed974f2a952a318759be09a1" addr="T0R1C1S1_1" formatStyle="Comma" appId="_GBC_857ddecb5bce4a0f99e428cd2635aa03"/>
        <m:item xlName="_GBC_c12eb06592a846c88d1754ac5d10dd59" concept="clcid-pte:ZhuanXiangYingFuKuanMingXiZengJiaShu" label="专项应付款明细-增加数" mulRef="_GBC_17da351113a84d468019127602052875" unitRef="_GBC_d724de50ed974f2a952a318759be09a1" addr="T0R1C2S1_1" formatStyle="Comma" appId="_GBC_857ddecb5bce4a0f99e428cd2635aa03"/>
        <m:item xlName="_GBC_a5e2a5d850114340893b67db0a3c2192" concept="clcid-pte:ZhuanXiangYingFuKuanMingXiJianShaoShu" label="专项应付款明细-减少数" mulRef="_GBC_17da351113a84d468019127602052875" unitRef="_GBC_d724de50ed974f2a952a318759be09a1" addr="T0R1C3S1_1" formatStyle="Comma" appId="_GBC_857ddecb5bce4a0f99e428cd2635aa03"/>
        <m:item xlName="_GBC_b631b74078264a898a25e71f49965669" concept="clcid-pte:ZhuanXiangYingFuKuanJinE" label="专项应付款金额" mulRef="_GBC_17da351113a84d468019127602052875" unitRef="_GBC_d724de50ed974f2a952a318759be09a1" addr="T0R1C4S1_1" formatStyle="Comma" appId="_GBC_857ddecb5bce4a0f99e428cd2635aa03">
          <m:complexRule comparator="Eq" title="专项应付款金额" test=" $_GBC_653f4bc84573417ebf168c2fe4c479ea +  $_GBC_c12eb06592a846c88d1754ac5d10dd59 -  $_GBC_a5e2a5d850114340893b67db0a3c2192" id="C39ce7be7f54f43b197989db31849ebf9"/>
        </m:item>
        <m:item xlName="_GBC_77cb321e3afb4767b6d003b2ca819f8b" concept="clcid-pte:ZhuanXiangYingFuKuanXingChengYuanYin" label="专项应付款形成原因" addr="T0R1C5S1_1" appId="_GBC_857ddecb5bce4a0f99e428cd2635aa03"/>
      </m:tuple>
      <m:placeholder xlName="_PLD_f1547509b7a74fc39c9858f17e74ac3e" addr="T0R3C0S1_1"/>
      <m:item xlName="_GBC_4796b33cd33a4d679d879e4cdf63dd1f" concept="clcid-pte:ZhuanXiangYingFuKuan" label="专项应付款" periodRef="本期期初数" mulRef="_GBC_17da351113a84d468019127602052875" unitRef="_GBC_d724de50ed974f2a952a318759be09a1" addr="T0R3C1S1_1" formatStyle="Comma" appId="_GBC_857ddecb5bce4a0f99e428cd2635aa03">
        <m:complexRule comparator="Eq" title="专项应付款@本期期初数" test=" $_GBC_653f4bc84573417ebf168c2fe4c479ea" id="C6d6d0ff4e1414980bb0cc90044c6c656"/>
      </m:item>
      <m:item xlName="_GBC_8595f1d97dc04a3ba6337dfa02a2d3ba" concept="clcid-pte:ZhuanXiangYingFuKuanZengJiaShu" label="专项应付款增加数" mulRef="_GBC_17da351113a84d468019127602052875" unitRef="_GBC_d724de50ed974f2a952a318759be09a1" addr="T0R3C2S1_1" formatStyle="Comma" appId="_GBC_857ddecb5bce4a0f99e428cd2635aa03">
        <m:complexRule comparator="Eq" title="专项应付款增加数" test=" $_GBC_c12eb06592a846c88d1754ac5d10dd59" id="Cd8bffa89e9f44609ba840d929ab1ab1c"/>
      </m:item>
      <m:item xlName="_GBC_68d7f4fef43a44cca59fe0b9d5bd68c5" concept="clcid-pte:ZhuanXiangYingFuKuanJianShaoShu" label="专项应付款减少数" mulRef="_GBC_17da351113a84d468019127602052875" unitRef="_GBC_d724de50ed974f2a952a318759be09a1" addr="T0R3C3S1_1" formatStyle="Comma" appId="_GBC_857ddecb5bce4a0f99e428cd2635aa03">
        <m:complexRule comparator="Eq" title="专项应付款减少数" test=" $_GBC_a5e2a5d850114340893b67db0a3c2192" id="C09ad0625d3a04066a9900c4d9f913bb0"/>
      </m:item>
      <m:item xlName="_GBC_8941d81ff0244cbabd2130e47cb34271" concept="clcid-pte:ZhuanXiangYingFuKuan" label="专项应付款" mulRef="_GBC_17da351113a84d468019127602052875" unitRef="_GBC_d724de50ed974f2a952a318759be09a1" addr="T0R3C4S1_1" formatStyle="Comma" appId="_GBC_857ddecb5bce4a0f99e428cd2635aa03">
        <m:complexRule comparator="Eq" title="专项应付款" test=" $_GBC_b631b74078264a898a25e71f49965669" id="C114f42d84bc5421883d8b65ebc91dfe2"/>
        <m:complexRule comparator="Eq" title="专项应付款" test=" $_GBC_4796b33cd33a4d679d879e4cdf63dd1f +  $_GBC_8595f1d97dc04a3ba6337dfa02a2d3ba -  $_GBC_68d7f4fef43a44cca59fe0b9d5bd68c5" id="C6a74c659710c4f219f729f37da773b65"/>
      </m:item>
      <m:item xlName="_GBC_954a6f7cb5ff48de9193ddbb478f6007" concept="clcid-pte:ZhuanXiangYingFuKuanDeShuoMing" label="专项应付款的说明" appId="_GBC_857ddecb5bce4a0f99e428cd2635aa03"/>
    </m:section>
    <m:item xlName="_GBC_24f9546075204a64926cf2cb24e64f0e" concept="clcid-ci-ar:ShiFouShiYongChangQiYingFuZhiGongXinChou" label="是否适用：长期应付职工薪酬" selectOptions="_buildInAppliance" controlType="CustomCheckbox" cRanges="{&quot;StartName&quot;:&quot;_GBC_24f9546075204a64926cf2cb24e64f0e&quot;,&quot;EndName&quot;:&quot;_SEC_bdb4f6c5fc6642808a65fce4599aa115&quot;,&quot;CType&quot;:1,&quot;DisplayText&quot;:null}"/>
    <m:section xlName="_SEC_9e1dffe6ae18444d97446014b297dd69" title="长期应付职工薪酬" helpId="112001097">
      <m:item xlName="_GBC_b44de9fd198c4a3499852d2770fe541b" concept="clcid-ci-ar:ShiFouShiYongChangQiYingFuZhiGongXinChouBiao" label="是否适用：长期应付职工薪酬表" selectOptions="_buildInAppliance" controlType="CustomCheckbox" cRanges="{&quot;StartName&quot;:&quot;_GBC_b44de9fd198c4a3499852d2770fe541b&quot;,&quot;EndName&quot;:&quot;_GBC_73e1afaaf0884a02a1e12e7e4ec2e2e9&quot;,&quot;CType&quot;:1,&quot;DisplayText&quot;:null}"/>
      <m:item xlName="_GBC_494e432bb7b842a4b2966c2a30e46b7c" concept="clcid-ci-ar:DanWeiCaiWuFuZhuChangQiYingFuZhiGongXinChou" label="单位：财务附注：长期应付职工薪酬" selectOptions="_buildInScales" controlType="Combobox" cellType="Scale" appId="_GBC_b44de9fd198c4a3499852d2770fe541b"/>
      <m:item xlName="_GBC_02ec6d6e408949a7aba93c9538df7dad" concept="clcid-ci-ar:BiZhongCaiWuFuZhuChangQiYingFuZhiGongXinChou" label="币种：财务附注：长期应付职工薪酬" selectOptions="_buildInISO4217" controlType="Combobox" cellType="Measure" appId="_GBC_b44de9fd198c4a3499852d2770fe541b"/>
      <m:placeholder xlName="_PLD_87f8419ee43a44a3851aeb0ae20db3b3" addr="T0R0C0S1_1"/>
      <m:placeholder xlName="_PLD_dc953e100cbb4806858d7d10436872c1" addr="T0R0C1S1_1"/>
      <m:placeholder xlName="_PLD_28d4785454ea4bd99f4433899ff434f8" addr="T0R0C2S1_1"/>
      <m:placeholder xlName="_PLD_4c054f4398504cc3a2d7cf1b29ec137a" addr="T0R1C0S1_1"/>
      <m:item xlName="_GBC_1c09bb4586914c0a87a3312da68fd22b" concept="clcid-pte:LiZhiHouFuLiSheDingShouYiJiHuaJingFuZhai" label="离职后福利-设定受益计划净负债" mulRef="_GBC_494e432bb7b842a4b2966c2a30e46b7c" unitRef="_GBC_02ec6d6e408949a7aba93c9538df7dad" addr="T0R1C1S1_1" formatStyle="Comma" appId="_GBC_b44de9fd198c4a3499852d2770fe541b"/>
      <m:item xlName="_GBC_e797a88bfb5b46aab981b55d3fe4eae9" concept="clcid-pte:LiZhiHouFuLiSheDingShouYiJiHuaJingFuZhai" label="离职后福利-设定受益计划净负债" periodRef="本期期初数" mulRef="_GBC_494e432bb7b842a4b2966c2a30e46b7c" unitRef="_GBC_02ec6d6e408949a7aba93c9538df7dad" addr="T0R1C2S1_1" formatStyle="Comma" appId="_GBC_b44de9fd198c4a3499852d2770fe541b"/>
      <m:placeholder xlName="_PLD_971a5260209f434783e30ba72915cc01" addr="T0R2C0S1_1"/>
      <m:item xlName="_GBC_a85b65993e2e4640abce310118af7e28" concept="clcid-pte:ChangQiYingFuZhiGongXinChouZhongDeCiTuiFuLi" label="长期应付职工薪酬中的辞退福利" mulRef="_GBC_494e432bb7b842a4b2966c2a30e46b7c" unitRef="_GBC_02ec6d6e408949a7aba93c9538df7dad" addr="T0R2C1S1_1" formatStyle="Comma" appId="_GBC_b44de9fd198c4a3499852d2770fe541b"/>
      <m:item xlName="_GBC_68fd139b1943446f942c0b980d5a224a" concept="clcid-pte:ChangQiYingFuZhiGongXinChouZhongDeCiTuiFuLi" label="长期应付职工薪酬中的辞退福利" periodRef="本期期初数" mulRef="_GBC_494e432bb7b842a4b2966c2a30e46b7c" unitRef="_GBC_02ec6d6e408949a7aba93c9538df7dad" addr="T0R2C2S1_1" formatStyle="Comma" appId="_GBC_b44de9fd198c4a3499852d2770fe541b"/>
      <m:placeholder xlName="_PLD_75c9f6191bf246cca608bafd669a8865" addr="T0R3C0S1_1"/>
      <m:item xlName="_GBC_fe815c9316d34cd285ed7beeda6e98bd" concept="clcid-pte:QiTaChangQiFuLi" label="其他长期福利" mulRef="_GBC_494e432bb7b842a4b2966c2a30e46b7c" unitRef="_GBC_02ec6d6e408949a7aba93c9538df7dad" addr="T0R3C1S1_1" formatStyle="Comma" appId="_GBC_b44de9fd198c4a3499852d2770fe541b"/>
      <m:item xlName="_GBC_e56721041a3e48fea76f1a27319bfb4d" concept="clcid-pte:QiTaChangQiFuLi" label="其他长期福利" periodRef="本期期初数" mulRef="_GBC_494e432bb7b842a4b2966c2a30e46b7c" unitRef="_GBC_02ec6d6e408949a7aba93c9538df7dad" addr="T0R3C2S1_1" formatStyle="Comma" appId="_GBC_b44de9fd198c4a3499852d2770fe541b"/>
      <m:tuple xlName="_TUP_7c90b84c67d04e5b818b464e8cca1a7e" concept="clcid-pte:ChangQiYingFuZhiGongXinChouMingXi" default_row="2" addr="T0R4C">
        <m:item xlName="_GBC_2534da8042434ccfb11ffcb34ee717b7" concept="clcid-pte:ChangQiYingFuZhiGongXinChouMingXiXiangMuMingCheng" label="长期应付职工薪酬明细-项目名称" addr="T0R4C0S1_1" appId="_GBC_b44de9fd198c4a3499852d2770fe541b"/>
        <m:item xlName="_GBC_b3dba1f31d544db5aca6413963a45ebf" concept="clcid-pte:ChangQiYingFuZhiGongXinChouMingXiYuE" label="长期应付职工薪酬明细-余额" mulRef="_GBC_494e432bb7b842a4b2966c2a30e46b7c" unitRef="_GBC_02ec6d6e408949a7aba93c9538df7dad" addr="T0R4C1S1_1" formatStyle="Comma" appId="_GBC_b44de9fd198c4a3499852d2770fe541b"/>
        <m:item xlName="_GBC_a9d0737137374a8da10205f5bf080b57" concept="clcid-pte:ChangQiYingFuZhiGongXinChouMingXiYuE" label="长期应付职工薪酬明细-余额" periodRef="本期期初数" mulRef="_GBC_494e432bb7b842a4b2966c2a30e46b7c" unitRef="_GBC_02ec6d6e408949a7aba93c9538df7dad" addr="T0R4C2S1_1" formatStyle="Comma" appId="_GBC_b44de9fd198c4a3499852d2770fe541b"/>
      </m:tuple>
      <m:placeholder xlName="_PLD_0935fbc395df47e5900b69d5b9d2e7fb" addr="T0R6C0S1_1"/>
      <m:item xlName="_GBC_2474a18be60a416c9cc648f22d4acddc" concept="clcid-pte:ChangQiYingFuZhiGongXinChou" label="长期应付职工薪酬" mulRef="_GBC_494e432bb7b842a4b2966c2a30e46b7c" unitRef="_GBC_02ec6d6e408949a7aba93c9538df7dad" addr="T0R6C1S1_1" formatStyle="Comma" appId="_GBC_b44de9fd198c4a3499852d2770fe541b">
        <m:complexRule comparator="Eq" title="长期应付职工薪酬" test=" $_GBC_1c09bb4586914c0a87a3312da68fd22b +  $_GBC_a85b65993e2e4640abce310118af7e28 +  $_GBC_fe815c9316d34cd285ed7beeda6e98bd +  $_GBC_b3dba1f31d544db5aca6413963a45ebf" id="C8e717d518771461cb2e8c13e25a0cf38" serialType="1"/>
      </m:item>
      <m:item xlName="_GBC_73e1afaaf0884a02a1e12e7e4ec2e2e9" concept="clcid-pte:ChangQiYingFuZhiGongXinChou" label="长期应付职工薪酬" periodRef="本期期初数" mulRef="_GBC_494e432bb7b842a4b2966c2a30e46b7c" unitRef="_GBC_02ec6d6e408949a7aba93c9538df7dad" addr="T0R6C2S1_1" formatStyle="Comma" appId="_GBC_b44de9fd198c4a3499852d2770fe541b">
        <m:complexRule comparator="Eq" title="长期应付职工薪酬@本期期初数" test=" $_GBC_e797a88bfb5b46aab981b55d3fe4eae9 +  $_GBC_68fd139b1943446f942c0b980d5a224a +  $_GBC_e56721041a3e48fea76f1a27319bfb4d +  $_GBC_a9d0737137374a8da10205f5bf080b57" id="Cc58bd063e2654ba9a8cc04d882d4c44c" serialType="1"/>
      </m:item>
    </m:section>
    <m:section xlName="_SEC_5a389db9711a4a889c729ab40da926ed" title="设定受益计划变动情况" helpId="112001097">
      <m:item xlName="_GBC_898bbd8ee5bb4ad698965551469ae3fb" concept="clcid-ci-ar:ShiFouShiYongSheDingShouYiJiHuaYiWuXianZhi" label="是否适用：设定受益计划义务现值" selectOptions="_buildInAppliance" controlType="CustomCheckbox" cRanges="{&quot;StartName&quot;:&quot;_GBC_898bbd8ee5bb4ad698965551469ae3fb&quot;,&quot;EndName&quot;:&quot;_GBC_26bd0e685a6d467eafab4416820147ed&quot;,&quot;CType&quot;:1,&quot;DisplayText&quot;:null}"/>
      <m:item xlName="_GBC_d87db3237cee4a5a822494fe218bb633" concept="clcid-ci-ar:DanWeiCaiWuFuZhuSheDingShouYiJiHuaYiWuXianZhi" label="单位：财务附注：设定受益计划义务现值" selectOptions="_buildInScales" controlType="Combobox" cellType="Scale" appId="_GBC_898bbd8ee5bb4ad698965551469ae3fb"/>
      <m:item xlName="_GBC_99e1a1c974464745933602a4864f5ee3" concept="clcid-ci-ar:BiZhongCaiWuFuZhuSheDingShouYiJiHuaYiWuXianZhi" label="币种：财务附注：设定受益计划义务现值" selectOptions="_buildInISO4217" controlType="Combobox" cellType="Measure" appId="_GBC_898bbd8ee5bb4ad698965551469ae3fb"/>
      <m:placeholder xlName="_PLD_3dee25d75b904d5fa25c2c52ba200ae2" addr="T0R0C0S1_1"/>
      <m:placeholder xlName="_PLD_a95376567d1a4834b376e3089b85f864" addr="T0R0C1S1_1"/>
      <m:placeholder xlName="_PLD_86c4cd0f85c94b3197fb39dcde827282" addr="T0R0C2S1_1"/>
      <m:placeholder xlName="_PLD_57693d6247be408b8b833e3a88f224c4" addr="T0R1C0S1_1"/>
      <m:item xlName="_GBC_9bd9d81d93ee4467975014e62ddc4b14" concept="clcid-pte:SheDingShouYiJiHuaYiWuXianZhi" label="设定受益计划义务现值" periodRef="本期期初数" mulRef="_GBC_d87db3237cee4a5a822494fe218bb633" unitRef="_GBC_99e1a1c974464745933602a4864f5ee3" addr="T0R1C1S1_1" formatStyle="Comma" appId="_GBC_898bbd8ee5bb4ad698965551469ae3fb">
        <m:complexRule comparator="Eq" title="设定受益计划义务现值@本期期初数" id="C05d0da5b4c9e437499d2815a9b574499"/>
      </m:item>
      <m:item xlName="_GBC_d94ef07a76f84a848a653df92df4bdec" concept="clcid-pte:SheDingShouYiJiHuaYiWuXianZhi" label="设定受益计划义务现值" periodRef="上年同期期初数" mulRef="_GBC_d87db3237cee4a5a822494fe218bb633" unitRef="_GBC_99e1a1c974464745933602a4864f5ee3" addr="T0R1C2S1_1" formatStyle="Comma" appId="_GBC_898bbd8ee5bb4ad698965551469ae3fb"/>
      <m:placeholder xlName="_PLD_1668eb4f8612431bab3044dd3cd0e786" addr="T0R2C0S1_1"/>
      <m:item xlName="_GBC_abff3df1b27b46c1a800670824f8d8ab" concept="clcid-pte:SheDingShouYiJiHuaYiWuXianZhiJiRuDangQiSunYiDeSheDingShouYiChengBen" label="设定受益计划义务现值-计入当期损益的设定受益成本" mulRef="_GBC_d87db3237cee4a5a822494fe218bb633" unitRef="_GBC_99e1a1c974464745933602a4864f5ee3" addr="T0R2C1S1_1" formatStyle="Comma" appId="_GBC_898bbd8ee5bb4ad698965551469ae3fb">
        <m:complexRule comparator="Eq" title="设定受益计划义务现值-计入当期损益的设定受益成本" test=" $_GBC_1b605968f488480d94df5a78e07ff87b +  $_GBC_22bcb21bb2cc4492a637d23e877ab706 +  $_GBC_aa1fa515a3c6446a96ce085cee088e0a +  $_GBC_cfb098b98ccc47d989f5ff4bb4a61eba" id="C79cdd646097644ad894717b7c2e6221a"/>
      </m:item>
      <m:item xlName="_GBC_9ea732f7f58b45ffa932642f46457aab" concept="clcid-pte:SheDingShouYiJiHuaYiWuXianZhiJiRuDangQiSunYiDeSheDingShouYiChengBen" label="设定受益计划义务现值-计入当期损益的设定受益成本" periodRef="上年同期数" mulRef="_GBC_d87db3237cee4a5a822494fe218bb633" unitRef="_GBC_99e1a1c974464745933602a4864f5ee3" addr="T0R2C2S1_1" formatStyle="Comma" appId="_GBC_898bbd8ee5bb4ad698965551469ae3fb">
        <m:complexRule comparator="Eq" title="设定受益计划义务现值-计入当期损益的设定受益成本@上年同期数" test=" $_GBC_fd526539ccea43538cc8328358e2179f +  $_GBC_038f300bc347469daadd3ce579e32886 +  $_GBC_c39e4de4315743da94a927268f8a6cc4 +  $_GBC_b9dc9040e5d94a0d99b5ac555b9c198c" id="Cdb8e14a5ed684363a68bcf2ea55b9cd6"/>
      </m:item>
      <m:placeholder xlName="_PLD_7f3e9c2f913d4b09b01ba47949b56576" addr="T0R3C0S1_1"/>
      <m:item xlName="_GBC_1b605968f488480d94df5a78e07ff87b" concept="clcid-pte:SheDingShouYiJiHuaYiWuXianZhiDangQiFuWuChengBen" label="设定受益计划义务现值-当期服务成本" mulRef="_GBC_d87db3237cee4a5a822494fe218bb633" unitRef="_GBC_99e1a1c974464745933602a4864f5ee3" addr="T0R3C1S1_1" formatStyle="Comma" appId="_GBC_898bbd8ee5bb4ad698965551469ae3fb"/>
      <m:item xlName="_GBC_fd526539ccea43538cc8328358e2179f" concept="clcid-pte:SheDingShouYiJiHuaYiWuXianZhiDangQiFuWuChengBen" label="设定受益计划义务现值-当期服务成本" periodRef="上年同期数" mulRef="_GBC_d87db3237cee4a5a822494fe218bb633" unitRef="_GBC_99e1a1c974464745933602a4864f5ee3" addr="T0R3C2S1_1" formatStyle="Comma" appId="_GBC_898bbd8ee5bb4ad698965551469ae3fb"/>
      <m:placeholder xlName="_PLD_1ad44f44e6f94f5baccad50daf28a968" addr="T0R4C0S1_1"/>
      <m:item xlName="_GBC_22bcb21bb2cc4492a637d23e877ab706" concept="clcid-pte:SheDingShouYiJiHuaYiWuXianZhiGuoQuFuWuChengBen" label="设定受益计划义务现值-过去服务成本" mulRef="_GBC_d87db3237cee4a5a822494fe218bb633" unitRef="_GBC_99e1a1c974464745933602a4864f5ee3" addr="T0R4C1S1_1" formatStyle="Comma" appId="_GBC_898bbd8ee5bb4ad698965551469ae3fb"/>
      <m:item xlName="_GBC_038f300bc347469daadd3ce579e32886" concept="clcid-pte:SheDingShouYiJiHuaYiWuXianZhiGuoQuFuWuChengBen" label="设定受益计划义务现值-过去服务成本" periodRef="上年同期数" mulRef="_GBC_d87db3237cee4a5a822494fe218bb633" unitRef="_GBC_99e1a1c974464745933602a4864f5ee3" addr="T0R4C2S1_1" formatStyle="Comma" appId="_GBC_898bbd8ee5bb4ad698965551469ae3fb"/>
      <m:placeholder xlName="_PLD_83ea2a58d0194c6e8f93ebb345e0f310" addr="T0R5C0S1_1"/>
      <m:item xlName="_GBC_aa1fa515a3c6446a96ce085cee088e0a" concept="clcid-pte:SheDingShouYiJiHuaYiWuXianZhiJieSuanLiDe" label="设定受益计划义务现值-结算利得" mulRef="_GBC_d87db3237cee4a5a822494fe218bb633" unitRef="_GBC_99e1a1c974464745933602a4864f5ee3" addr="T0R5C1S1_1" formatStyle="Comma" appId="_GBC_898bbd8ee5bb4ad698965551469ae3fb"/>
      <m:item xlName="_GBC_c39e4de4315743da94a927268f8a6cc4" concept="clcid-pte:SheDingShouYiJiHuaYiWuXianZhiJieSuanLiDe" label="设定受益计划义务现值-结算利得" periodRef="上年同期数" mulRef="_GBC_d87db3237cee4a5a822494fe218bb633" unitRef="_GBC_99e1a1c974464745933602a4864f5ee3" addr="T0R5C2S1_1" formatStyle="Comma" appId="_GBC_898bbd8ee5bb4ad698965551469ae3fb"/>
      <m:placeholder xlName="_PLD_046298da8e294b658958a1c57ca15f2c" addr="T0R6C0S1_1"/>
      <m:item xlName="_GBC_cfb098b98ccc47d989f5ff4bb4a61eba" concept="clcid-pte:SheDingShouYiJiHuaYiWuXianZhiLiXiJingE" label="设定受益计划义务现值-利息净额" mulRef="_GBC_d87db3237cee4a5a822494fe218bb633" unitRef="_GBC_99e1a1c974464745933602a4864f5ee3" addr="T0R6C1S1_1" formatStyle="Comma" appId="_GBC_898bbd8ee5bb4ad698965551469ae3fb"/>
      <m:item xlName="_GBC_b9dc9040e5d94a0d99b5ac555b9c198c" concept="clcid-pte:SheDingShouYiJiHuaYiWuXianZhiLiXiJingE" label="设定受益计划义务现值-利息净额" periodRef="上年同期数" mulRef="_GBC_d87db3237cee4a5a822494fe218bb633" unitRef="_GBC_99e1a1c974464745933602a4864f5ee3" addr="T0R6C2S1_1" formatStyle="Comma" appId="_GBC_898bbd8ee5bb4ad698965551469ae3fb"/>
      <m:placeholder xlName="_PLD_5e21dd57af7c426d9426f12e4493b5a6" addr="T0R7C0S1_1"/>
      <m:item xlName="_GBC_a0f3119363da4878b0e181035350d51f" concept="clcid-pte:SheDingShouYiJiHuaYiWuXianZhiJiRuQiTaZongHeShouYiDeSheDingShouYiChengBen" label="设定受益计划义务现值-计入其他综合收益的设定收益成本" mulRef="_GBC_d87db3237cee4a5a822494fe218bb633" unitRef="_GBC_99e1a1c974464745933602a4864f5ee3" addr="T0R7C1S1_1" formatStyle="Comma" appId="_GBC_898bbd8ee5bb4ad698965551469ae3fb">
        <m:complexRule comparator="Eq" title="设定受益计划义务现值-计入其他综合收益的设定收益成本" test=" $_GBC_d5631fdf63bb43f98ac8447851dbae21 +  $_GBC_22aae3aba1c54994b7624ec2c6052336" id="Ca36a75e91d7147a28250efe7c80eb3b2" serialType="1"/>
      </m:item>
      <m:item xlName="_GBC_8b22673fd95147e9aad1910f2c2ff949" concept="clcid-pte:SheDingShouYiJiHuaYiWuXianZhiJiRuQiTaZongHeShouYiDeSheDingShouYiChengBen" label="设定受益计划义务现值-计入其他综合收益的设定收益成本" periodRef="上年同期数" mulRef="_GBC_d87db3237cee4a5a822494fe218bb633" unitRef="_GBC_99e1a1c974464745933602a4864f5ee3" addr="T0R7C2S1_1" formatStyle="Comma" appId="_GBC_898bbd8ee5bb4ad698965551469ae3fb">
        <m:complexRule comparator="Eq" title="设定受益计划义务现值-计入其他综合收益的设定收益成本@上年同期数" test=" $_GBC_50b9fe51800e4e368660a4c9d483813b +  $_GBC_9757196c4c7846bdba704711589a6441" id="C1d9b798439ad4f729ee02d9ac7b340d4" serialType="1"/>
      </m:item>
      <m:placeholder xlName="_PLD_be02ea70dbf946a6b3218511b8f5e2db" addr="T0R8C0S1_1"/>
      <m:item xlName="_GBC_d5631fdf63bb43f98ac8447851dbae21" concept="clcid-pte:SheDingShouYiJiHuaYiWuXianZhiJingSuanLiDe" label="设定受益计划义务现值-精算利得" mulRef="_GBC_d87db3237cee4a5a822494fe218bb633" unitRef="_GBC_99e1a1c974464745933602a4864f5ee3" addr="T0R8C1S1_1" formatStyle="Comma" appId="_GBC_898bbd8ee5bb4ad698965551469ae3fb"/>
      <m:item xlName="_GBC_50b9fe51800e4e368660a4c9d483813b" concept="clcid-pte:SheDingShouYiJiHuaYiWuXianZhiJingSuanLiDe" label="设定受益计划义务现值-精算利得" periodRef="上年同期数" mulRef="_GBC_d87db3237cee4a5a822494fe218bb633" unitRef="_GBC_99e1a1c974464745933602a4864f5ee3" addr="T0R8C2S1_1" formatStyle="Comma" appId="_GBC_898bbd8ee5bb4ad698965551469ae3fb"/>
      <m:tuple xlName="_TUP_a1229bd327e34949a7e2815e1b949f06" concept="clcid-pte:SheDingShouYiJiHuaYiWuXianZhiJiRuQiTaZongHeShouYiDeSheDingShouYiChengBenMingXi" default_row="2" addr="T0R9C">
        <m:item xlName="_GBC_257cd7ff758d4ecfae83d9502f397bb7" concept="clcid-pte:SheDingShouYiJiHuaYiWuXianZhiJiRuQiTaZongHeShouYiDeSheDingShouYiChengBenMingXiXiangMuMingCheng" label="设定受益计划义务现值-计入其他综合收益的设定收益成本明细-项目名称" addr="T0R9C0S1_1" appId="_GBC_898bbd8ee5bb4ad698965551469ae3fb"/>
        <m:item xlName="_GBC_22aae3aba1c54994b7624ec2c6052336" concept="clcid-pte:SheDingShouYiJiHuaYiWuXianZhiJiRuQiTaZongHeShouYiDeSheDingShouYiChengBenMingXiJinE" label="设定受益计划义务现值-计入其他综合收益的设定收益成本明细-金额" mulRef="_GBC_d87db3237cee4a5a822494fe218bb633" unitRef="_GBC_99e1a1c974464745933602a4864f5ee3" addr="T0R9C1S1_1" formatStyle="Comma" appId="_GBC_898bbd8ee5bb4ad698965551469ae3fb"/>
        <m:item xlName="_GBC_9757196c4c7846bdba704711589a6441" concept="clcid-pte:SheDingShouYiJiHuaYiWuXianZhiJiRuQiTaZongHeShouYiDeSheDingShouYiChengBenMingXiJinE" label="设定受益计划义务现值-计入其他综合收益的设定收益成本明细-金额" periodRef="上年同期数" mulRef="_GBC_d87db3237cee4a5a822494fe218bb633" unitRef="_GBC_99e1a1c974464745933602a4864f5ee3" addr="T0R9C2S1_1" formatStyle="Comma" appId="_GBC_898bbd8ee5bb4ad698965551469ae3fb"/>
      </m:tuple>
      <m:placeholder xlName="_PLD_1b795673cefb4384a821f7328f0a139b" addr="T0R11C0S1_1"/>
      <m:item xlName="_GBC_0a05c24348e64ad18c0b9b03adbc839f" concept="clcid-pte:SheDingShouYiJiHuaYiWuXianZhiQiTaBianDong" label="设定受益计划义务现值-其他变动" mulRef="_GBC_d87db3237cee4a5a822494fe218bb633" unitRef="_GBC_99e1a1c974464745933602a4864f5ee3" addr="T0R11C1S1_1" formatStyle="Comma" appId="_GBC_898bbd8ee5bb4ad698965551469ae3fb">
        <m:complexRule comparator="Eq" title="设定受益计划义务现值-其他变动" test=" $_GBC_a8828f16b8554bb1ad0ea3df0744a0fb +  $_GBC_e6af7e23bab743e8b0b27a1120397339 +  $_GBC_6ef1b13d7f684180b852e08fdbb0fec4" id="C1686c98489cd4c1abf5d4739b2b1550e" serialType="1"/>
      </m:item>
      <m:item xlName="_GBC_a47dace698cb469c9182630df08d3798" concept="clcid-pte:SheDingShouYiJiHuaYiWuXianZhiQiTaBianDong" label="设定受益计划义务现值-其他变动" periodRef="上年同期数" mulRef="_GBC_d87db3237cee4a5a822494fe218bb633" unitRef="_GBC_99e1a1c974464745933602a4864f5ee3" addr="T0R11C2S1_1" formatStyle="Comma" appId="_GBC_898bbd8ee5bb4ad698965551469ae3fb">
        <m:complexRule comparator="Eq" title="设定受益计划义务现值-其他变动@上年同期数" test=" $_GBC_fb82826f1cd948dabd523da41ef85840 +  $_GBC_5ca0cfa6fa3c4060a82104b1dad9ee21 +  $_GBC_42d305ceec1444f8b0b59a03275c5e1a" id="Cdea3a11bdc4e4336b55bf09563b667d2" serialType="1"/>
      </m:item>
      <m:placeholder xlName="_PLD_53386543cd454e738933d2fcf1230c62" addr="T0R12C0S1_1"/>
      <m:item xlName="_GBC_a8828f16b8554bb1ad0ea3df0744a0fb" concept="clcid-pte:SheDingShouYiJiHuaYiWuXianZhiJieSuanShiZhiFuDeDuiJia" label="设定受益计划义务现值-结算时支付的对价" mulRef="_GBC_d87db3237cee4a5a822494fe218bb633" unitRef="_GBC_99e1a1c974464745933602a4864f5ee3" addr="T0R12C1S1_1" formatStyle="Comma" appId="_GBC_898bbd8ee5bb4ad698965551469ae3fb"/>
      <m:item xlName="_GBC_fb82826f1cd948dabd523da41ef85840" concept="clcid-pte:SheDingShouYiJiHuaYiWuXianZhiJieSuanShiZhiFuDeDuiJia" label="设定受益计划义务现值-结算时支付的对价" periodRef="上年同期数" mulRef="_GBC_d87db3237cee4a5a822494fe218bb633" unitRef="_GBC_99e1a1c974464745933602a4864f5ee3" addr="T0R12C2S1_1" formatStyle="Comma" appId="_GBC_898bbd8ee5bb4ad698965551469ae3fb"/>
      <m:placeholder xlName="_PLD_71804fa9cb764e5ab09c8d12e4cc672d" addr="T0R13C0S1_1"/>
      <m:item xlName="_GBC_e6af7e23bab743e8b0b27a1120397339" concept="clcid-pte:SheDingShouYiJiHuaYiWuXianZhiYiZhiFuDeFuLi" label="设定受益计划义务现值-已支付的福利" mulRef="_GBC_d87db3237cee4a5a822494fe218bb633" unitRef="_GBC_99e1a1c974464745933602a4864f5ee3" addr="T0R13C1S1_1" formatStyle="Comma" appId="_GBC_898bbd8ee5bb4ad698965551469ae3fb"/>
      <m:item xlName="_GBC_5ca0cfa6fa3c4060a82104b1dad9ee21" concept="clcid-pte:SheDingShouYiJiHuaYiWuXianZhiYiZhiFuDeFuLi" label="设定受益计划义务现值-已支付的福利" periodRef="上年同期数" mulRef="_GBC_d87db3237cee4a5a822494fe218bb633" unitRef="_GBC_99e1a1c974464745933602a4864f5ee3" addr="T0R13C2S1_1" formatStyle="Comma" appId="_GBC_898bbd8ee5bb4ad698965551469ae3fb"/>
      <m:tuple xlName="_TUP_1ea3529df8e74b0e8c8f6cee4a72a7f5" concept="clcid-pte:SheDingShouYiJiHuaYiWuXianZhiQiTaBianDongMingXi" default_row="2" addr="T0R14C">
        <m:item xlName="_GBC_0df3216bcbe24cba8db05b448b31bf19" concept="clcid-pte:SheDingShouYiJiHuaYiWuXianZhiQiTaBianDongMingXiXiangMuMingCheng" label="设定受益计划义务现值-其他变动明细-项目名称" addr="T0R14C0S1_1" appId="_GBC_898bbd8ee5bb4ad698965551469ae3fb"/>
        <m:item xlName="_GBC_6ef1b13d7f684180b852e08fdbb0fec4" concept="clcid-pte:SheDingShouYiJiHuaYiWuXianZhiQiTaBianDongMingXiJinE" label="设定受益计划义务现值-其他变动明细-金额" mulRef="_GBC_d87db3237cee4a5a822494fe218bb633" unitRef="_GBC_99e1a1c974464745933602a4864f5ee3" addr="T0R14C1S1_1" formatStyle="Comma" appId="_GBC_898bbd8ee5bb4ad698965551469ae3fb"/>
        <m:item xlName="_GBC_42d305ceec1444f8b0b59a03275c5e1a" concept="clcid-pte:SheDingShouYiJiHuaYiWuXianZhiQiTaBianDongMingXiJinE" label="设定受益计划义务现值-其他变动明细-金额" periodRef="上年同期数" mulRef="_GBC_d87db3237cee4a5a822494fe218bb633" unitRef="_GBC_99e1a1c974464745933602a4864f5ee3" addr="T0R14C2S1_1" formatStyle="Comma" appId="_GBC_898bbd8ee5bb4ad698965551469ae3fb"/>
      </m:tuple>
      <m:placeholder xlName="_PLD_0adf47486617417b88cbef3f9447c164" addr="T0R16C0S1_1"/>
      <m:item xlName="_GBC_b4cf18e5858b4351a0ba24d1c4712788" concept="clcid-pte:SheDingShouYiJiHuaYiWuXianZhi" label="设定受益计划义务现值" mulRef="_GBC_d87db3237cee4a5a822494fe218bb633" unitRef="_GBC_99e1a1c974464745933602a4864f5ee3" addr="T0R16C1S1_1" formatStyle="Comma" appId="_GBC_898bbd8ee5bb4ad698965551469ae3fb">
        <m:complexRule comparator="Eq" title="设定受益计划义务现值" test=" $_GBC_9bd9d81d93ee4467975014e62ddc4b14 +  $_GBC_abff3df1b27b46c1a800670824f8d8ab +  $_GBC_a0f3119363da4878b0e181035350d51f +  $_GBC_0a05c24348e64ad18c0b9b03adbc839f" id="C9082da7c508146d2a184af389551ef7a"/>
      </m:item>
      <m:item xlName="_GBC_26bd0e685a6d467eafab4416820147ed" concept="clcid-pte:SheDingShouYiJiHuaYiWuXianZhi" label="设定受益计划义务现值" periodRef="上年同期期末数" mulRef="_GBC_d87db3237cee4a5a822494fe218bb633" unitRef="_GBC_99e1a1c974464745933602a4864f5ee3" addr="T0R16C2S1_1" formatStyle="Comma" appId="_GBC_898bbd8ee5bb4ad698965551469ae3fb">
        <m:complexRule comparator="Eq" title="设定受益计划义务现值@上年同期期末数" test=" $_GBC_d94ef07a76f84a848a653df92df4bdec +  $_GBC_9ea732f7f58b45ffa932642f46457aab +  $_GBC_8b22673fd95147e9aad1910f2c2ff949 +  $_GBC_a47dace698cb469c9182630df08d3798" id="Cc53054ddab6c4ae4b80bd0265c66b4a3"/>
      </m:item>
      <m:item xlName="_GBC_da74e4a7bfc84e888afc38ffa6096a31" concept="clcid-ci-ar:ShiFouShiYongSheDingShouYiJiHuaBianDongQingKuangJiHuaZiChan" label="是否适用：设定受益计划变动情况_计划资产" selectOptions="_buildInAppliance" controlType="CustomCheckbox" cRanges="{&quot;StartName&quot;:&quot;_GBC_da74e4a7bfc84e888afc38ffa6096a31&quot;,&quot;EndName&quot;:&quot;_GBC_ed80518d7ce54e2287818c1b7a1c5a89&quot;,&quot;CType&quot;:1,&quot;DisplayText&quot;:null}"/>
      <m:item xlName="_GBC_f590bb584c2b45e095b36460102ebe0f" concept="clcid-ci-ar:DanWeiCaiWuFuZhuJiHuaZiChan" label="单位：财务附注：计划资产" selectOptions="_buildInScales" controlType="Combobox" cellType="Scale" appId="_GBC_da74e4a7bfc84e888afc38ffa6096a31"/>
      <m:item xlName="_GBC_4c047a37036c4b9783322d8f65c59493" concept="clcid-ci-ar:BiZhongCaiWuFuZhuJiHuaZiChan" label="币种：财务附注：计划资产" selectOptions="_buildInISO4217" controlType="Combobox" cellType="Measure" appId="_GBC_da74e4a7bfc84e888afc38ffa6096a31"/>
      <m:placeholder xlName="_PLD_a415c4ba5c7941eb8307dda938886b2b" addr="T1R0C0S1_1"/>
      <m:placeholder xlName="_PLD_36cfc26c77f3425ca180662a1947a4e9" addr="T1R0C1S1_1"/>
      <m:placeholder xlName="_PLD_ec3a5cfccc7140eeaee800cd43b84589" addr="T1R0C2S1_1"/>
      <m:placeholder xlName="_PLD_06851909d5fb44fe99bb1f415144a6e6" addr="T1R1C0S1_1"/>
      <m:item xlName="_GBC_a7833e668b124a369d7e5c3be2331355" concept="clcid-pte:JiHuaZiChanDeGongYunJiaZhi" label="计划资产的公允价值" periodRef="本期期初数" mulRef="_GBC_d87db3237cee4a5a822494fe218bb633" unitRef="_GBC_99e1a1c974464745933602a4864f5ee3" addr="T1R1C1S1_1" formatStyle="Comma" appId="_GBC_da74e4a7bfc84e888afc38ffa6096a31"/>
      <m:item xlName="_GBC_4eefc7c9921a43b1ad7af270b8c1376c" concept="clcid-pte:JiHuaZiChanDeGongYunJiaZhi" label="计划资产的公允价值" periodRef="上年同期期初数" mulRef="_GBC_d87db3237cee4a5a822494fe218bb633" unitRef="_GBC_99e1a1c974464745933602a4864f5ee3" addr="T1R1C2S1_1" formatStyle="Comma" appId="_GBC_da74e4a7bfc84e888afc38ffa6096a31"/>
      <m:placeholder xlName="_PLD_2d1028758ee94c1aaba8c092546577f0" addr="T1R2C0S1_1"/>
      <m:item xlName="_GBC_866e819eab6a43ce94ebd632fe6b78cc" concept="clcid-pte:JiHuaZiChanDeGongYunJiaZhiJiRuDangQiSunYiDeSheDingShouYiChengBen" label="计划资产的公允价值-计入当期损益的设定受益成本" mulRef="_GBC_d87db3237cee4a5a822494fe218bb633" unitRef="_GBC_99e1a1c974464745933602a4864f5ee3" addr="T1R2C1S1_1" formatStyle="Comma" appId="_GBC_da74e4a7bfc84e888afc38ffa6096a31">
        <m:complexRule comparator="Eq" title="计划资产的公允价值-计入当期损益的设定受益成本" test=" $_GBC_a52b14abf6c341819b7bcd32b8e5aa72 +  $_GBC_f716a1370eb543faa6b2ceb5dcdb6b15" id="Cf234a6602e944c919f9996f7a44f41ba" serialType="1"/>
      </m:item>
      <m:item xlName="_GBC_802ac09ea4b2457ea0f83a41d4e686bd" concept="clcid-pte:JiHuaZiChanDeGongYunJiaZhiJiRuDangQiSunYiDeSheDingShouYiChengBen" label="计划资产的公允价值-计入当期损益的设定受益成本" periodRef="上年同期数" mulRef="_GBC_d87db3237cee4a5a822494fe218bb633" unitRef="_GBC_99e1a1c974464745933602a4864f5ee3" addr="T1R2C2S1_1" formatStyle="Comma" appId="_GBC_da74e4a7bfc84e888afc38ffa6096a31">
        <m:complexRule comparator="Eq" title="计划资产的公允价值-计入当期损益的设定受益成本@上年同期数" test=" $_GBC_98df27a3dd8247fbad950ef3e1907def +  $_GBC_b7f55b6857a04d20ab6c390ad48b8cd0" id="C9a869925f17e45939ed887feb6d6ef87" serialType="1"/>
      </m:item>
      <m:placeholder xlName="_PLD_f8a36188d5044314ba416278236aeb34" addr="T1R3C0S1_1"/>
      <m:item xlName="_GBC_a52b14abf6c341819b7bcd32b8e5aa72" concept="clcid-pte:JiHuaZiChanDeGongYunJiaZhiLiXiJingE" label="计划资产的公允价值-利息净额" mulRef="_GBC_d87db3237cee4a5a822494fe218bb633" unitRef="_GBC_99e1a1c974464745933602a4864f5ee3" addr="T1R3C1S1_1" formatStyle="Comma" appId="_GBC_da74e4a7bfc84e888afc38ffa6096a31"/>
      <m:item xlName="_GBC_98df27a3dd8247fbad950ef3e1907def" concept="clcid-pte:JiHuaZiChanDeGongYunJiaZhiLiXiJingE" label="计划资产的公允价值-利息净额" periodRef="上年同期数" mulRef="_GBC_d87db3237cee4a5a822494fe218bb633" unitRef="_GBC_99e1a1c974464745933602a4864f5ee3" addr="T1R3C2S1_1" formatStyle="Comma" appId="_GBC_da74e4a7bfc84e888afc38ffa6096a31"/>
      <m:tuple xlName="_TUP_ef59556544cd454fa4af45e80005344a" concept="clcid-pte:JiHuaZiChanJiRuDangQiSunYiDeSheDingShouYiChengBenMingXi" default_row="2" addr="T1R4C">
        <m:item xlName="_GBC_6ea7d109da7c4bfe89803dfcd970d57a" concept="clcid-pte:JiHuaZiChanJiRuDangQiSunYiDeSheDingShouYiChengBenMingXiXiangMuMingCheng" label="计划资产-计入当期损益的设定受益成本明细-项目名称" addr="T1R4C0S1_1" appId="_GBC_da74e4a7bfc84e888afc38ffa6096a31"/>
        <m:item xlName="_GBC_f716a1370eb543faa6b2ceb5dcdb6b15" concept="clcid-pte:JiHuaZiChanJiRuDangQiSunYiDeSheDingShouYiChengBenMingXiJinE" label="计划资产-计入当期损益的设定受益成本明细-金额" mulRef="_GBC_d87db3237cee4a5a822494fe218bb633" unitRef="_GBC_99e1a1c974464745933602a4864f5ee3" addr="T1R4C1S1_1" formatStyle="Comma" appId="_GBC_da74e4a7bfc84e888afc38ffa6096a31"/>
        <m:item xlName="_GBC_b7f55b6857a04d20ab6c390ad48b8cd0" concept="clcid-pte:JiHuaZiChanJiRuDangQiSunYiDeSheDingShouYiChengBenMingXiJinE" label="计划资产-计入当期损益的设定受益成本明细-金额" periodRef="上年同期数" mulRef="_GBC_d87db3237cee4a5a822494fe218bb633" unitRef="_GBC_99e1a1c974464745933602a4864f5ee3" addr="T1R4C2S1_1" formatStyle="Comma" appId="_GBC_da74e4a7bfc84e888afc38ffa6096a31"/>
      </m:tuple>
      <m:placeholder xlName="_PLD_bc079bda068840d3af5d270f15fd5850" addr="T1R6C0S1_1"/>
      <m:item xlName="_GBC_f1c6b209aef34028834255c267d37d64" concept="clcid-pte:JiHuaZiChanDeGongYunJiaZhiJiRuQiTaZongHeShouYiDeSheDingShouYiChengBen" label="计划资产的公允价值-计入其他综合收益的设定收益成本" mulRef="_GBC_d87db3237cee4a5a822494fe218bb633" unitRef="_GBC_99e1a1c974464745933602a4864f5ee3" addr="T1R6C1S1_1" formatStyle="Comma" appId="_GBC_da74e4a7bfc84e888afc38ffa6096a31">
        <m:complexRule comparator="Eq" title="计划资产的公允价值-计入其他综合收益的设定收益成本" test=" $_GBC_bdf34ccdb7b0409389976fbd91f84f23 +  $_GBC_7fe2c02d7eed4de089967167e443ff61 +  $_GBC_f04df3ef0fa64d4abd75aa70fde93d53" id="Ca99f53c4229a49cfb7cace916b648413" serialType="1"/>
      </m:item>
      <m:item xlName="_GBC_dff9ea9317104480829af7492763fee5" concept="clcid-pte:JiHuaZiChanDeGongYunJiaZhiJiRuQiTaZongHeShouYiDeSheDingShouYiChengBen" label="计划资产的公允价值-计入其他综合收益的设定收益成本" periodRef="上年同期数" mulRef="_GBC_d87db3237cee4a5a822494fe218bb633" unitRef="_GBC_99e1a1c974464745933602a4864f5ee3" addr="T1R6C2S1_1" formatStyle="Comma" appId="_GBC_da74e4a7bfc84e888afc38ffa6096a31">
        <m:complexRule comparator="Eq" title="计划资产的公允价值-计入其他综合收益的设定收益成本@上年同期数" test=" $_GBC_c84d410d335f4d15951639e17bcefe7e +  $_GBC_a0bbfc8247c8455183c7714d4f3f711b +  $_GBC_357bea5c60a04ad2a7d711f63ec4b78e" id="C0040802d03c043f68f919ac49ace47dc" serialType="1"/>
      </m:item>
      <m:placeholder xlName="_PLD_7b4e74656a3240e1b64cfe846d67dbc6" addr="T1R7C0S1_1"/>
      <m:item xlName="_GBC_bdf34ccdb7b0409389976fbd91f84f23" concept="clcid-pte:JiHuaZiChanDeGongYunJiaZhiJiHuaZiChanHuiBao" label="计划资产的公允价值-计划资产回报" mulRef="_GBC_d87db3237cee4a5a822494fe218bb633" unitRef="_GBC_99e1a1c974464745933602a4864f5ee3" addr="T1R7C1S1_1" formatStyle="Comma" appId="_GBC_da74e4a7bfc84e888afc38ffa6096a31"/>
      <m:item xlName="_GBC_c84d410d335f4d15951639e17bcefe7e" concept="clcid-pte:JiHuaZiChanDeGongYunJiaZhiJiHuaZiChanHuiBao" label="计划资产的公允价值-计划资产回报" periodRef="上年同期数" mulRef="_GBC_d87db3237cee4a5a822494fe218bb633" unitRef="_GBC_99e1a1c974464745933602a4864f5ee3" addr="T1R7C2S1_1" formatStyle="Comma" appId="_GBC_da74e4a7bfc84e888afc38ffa6096a31"/>
      <m:placeholder xlName="_PLD_d8cf7290508c4bbeb6d6d9598f7ea64a" addr="T1R8C0S1_1"/>
      <m:item xlName="_GBC_7fe2c02d7eed4de089967167e443ff61" concept="clcid-pte:JiHuaZiChanDeGongYunJiaZhiZiChanShangXianYingXiangDeBianDong" label="计划资产的公允价值-资产上限影响的变动" mulRef="_GBC_d87db3237cee4a5a822494fe218bb633" unitRef="_GBC_99e1a1c974464745933602a4864f5ee3" addr="T1R8C1S1_1" formatStyle="Comma" appId="_GBC_da74e4a7bfc84e888afc38ffa6096a31"/>
      <m:item xlName="_GBC_a0bbfc8247c8455183c7714d4f3f711b" concept="clcid-pte:JiHuaZiChanDeGongYunJiaZhiZiChanShangXianYingXiangDeBianDong" label="计划资产的公允价值-资产上限影响的变动" periodRef="上年同期数" mulRef="_GBC_d87db3237cee4a5a822494fe218bb633" unitRef="_GBC_99e1a1c974464745933602a4864f5ee3" addr="T1R8C2S1_1" formatStyle="Comma" appId="_GBC_da74e4a7bfc84e888afc38ffa6096a31"/>
      <m:tuple xlName="_TUP_4672ac6e4c464932bd15d468bec0f527" concept="clcid-pte:JiHuaZiChanJiRuQiTaZongHeShouYiDeSheDingShouYiChengBenMingXi" default_row="2" addr="T1R9C">
        <m:item xlName="_GBC_61686561e6ee472a898cee7a712a1146" concept="clcid-pte:JiHuaZiChanJiRuQiTaZongHeShouYiDeSheDingShouYiChengBenMingXiXiangMuMingCheng" label="计划资产-计入其他综合收益的设定收益成本明细-项目名称" addr="T1R9C0S1_1" appId="_GBC_da74e4a7bfc84e888afc38ffa6096a31"/>
        <m:item xlName="_GBC_f04df3ef0fa64d4abd75aa70fde93d53" concept="clcid-pte:JiHuaZiChanJiRuQiTaZongHeShouYiDeSheDingShouYiChengBenMingXiJinE" label="计划资产-计入其他综合收益的设定收益成本明细-金额" mulRef="_GBC_d87db3237cee4a5a822494fe218bb633" unitRef="_GBC_99e1a1c974464745933602a4864f5ee3" addr="T1R9C1S1_1" formatStyle="Comma" appId="_GBC_da74e4a7bfc84e888afc38ffa6096a31"/>
        <m:item xlName="_GBC_357bea5c60a04ad2a7d711f63ec4b78e" concept="clcid-pte:JiHuaZiChanJiRuQiTaZongHeShouYiDeSheDingShouYiChengBenMingXiJinE" label="计划资产-计入其他综合收益的设定收益成本明细-金额" periodRef="上年同期数" mulRef="_GBC_d87db3237cee4a5a822494fe218bb633" unitRef="_GBC_99e1a1c974464745933602a4864f5ee3" addr="T1R9C2S1_1" formatStyle="Comma" appId="_GBC_da74e4a7bfc84e888afc38ffa6096a31"/>
      </m:tuple>
      <m:placeholder xlName="_PLD_b1227a670b2f4bdd97d1ee5f63843f3a" addr="T1R11C0S1_1"/>
      <m:item xlName="_GBC_46cf1eec2de04d5cbe4dc2199b6fa9c8" concept="clcid-pte:JiHuaZiChanDeGongYunJiaZhiQiTaBianDong" label="计划资产的公允价值-其他变动" mulRef="_GBC_d87db3237cee4a5a822494fe218bb633" unitRef="_GBC_99e1a1c974464745933602a4864f5ee3" addr="T1R11C1S1_1" formatStyle="Comma" appId="_GBC_da74e4a7bfc84e888afc38ffa6096a31">
        <m:complexRule comparator="Eq" title="计划资产的公允价值-其他变动" id="Cdf24f980a6984ae8b7ebeeada5caef0a"/>
      </m:item>
      <m:item xlName="_GBC_2f6c94a7294345f8ba6a67e2ed7ff734" concept="clcid-pte:JiHuaZiChanDeGongYunJiaZhiQiTaBianDong" label="计划资产的公允价值-其他变动" periodRef="上年同期数" mulRef="_GBC_d87db3237cee4a5a822494fe218bb633" unitRef="_GBC_99e1a1c974464745933602a4864f5ee3" addr="T1R11C2S1_1" formatStyle="Comma" appId="_GBC_da74e4a7bfc84e888afc38ffa6096a31"/>
      <m:tuple xlName="_TUP_2705f1b94df64577a1a82f2d4498f196" concept="clcid-pte:JiHuaZiChanQiTaBianDongMingXi" default_row="2" addr="T1R12C">
        <m:item xlName="_GBC_e5ef313f85f44a6e981048e31ab479a0" concept="clcid-pte:JiHuaZiChanQiTaBianDongMingXiXiangMuMingCheng" label="计划资产-其他变动明细-项目名称" addr="T1R12C0S1_1" appId="_GBC_da74e4a7bfc84e888afc38ffa6096a31"/>
        <m:item xlName="_GBC_14f4832cf5374566a257c2bb9ea01cbd" concept="clcid-pte:JiHuaZiChanQiTaBianDongMingXiJinE" label="计划资产-其他变动明细-金额" mulRef="_GBC_d87db3237cee4a5a822494fe218bb633" unitRef="_GBC_99e1a1c974464745933602a4864f5ee3" addr="T1R12C1S1_1" formatStyle="Comma" appId="_GBC_da74e4a7bfc84e888afc38ffa6096a31"/>
        <m:item xlName="_GBC_b19359edd5314f4c8a8fcdcfe3fa2f12" concept="clcid-pte:JiHuaZiChanQiTaBianDongMingXiJinE" label="计划资产-其他变动明细-金额" periodRef="上年同期数" mulRef="_GBC_d87db3237cee4a5a822494fe218bb633" unitRef="_GBC_99e1a1c974464745933602a4864f5ee3" addr="T1R12C2S1_1" formatStyle="Comma" appId="_GBC_da74e4a7bfc84e888afc38ffa6096a31"/>
      </m:tuple>
      <m:placeholder xlName="_PLD_05fd4576f15d451b937d2049a8cf33fe" addr="T1R14C0S1_1"/>
      <m:item xlName="_GBC_ffbd8c1be52c402b951f51bbe0aa919d" concept="clcid-pte:JiHuaZiChanDeGongYunJiaZhi" label="计划资产的公允价值" mulRef="_GBC_d87db3237cee4a5a822494fe218bb633" unitRef="_GBC_99e1a1c974464745933602a4864f5ee3" addr="T1R14C1S1_1" formatStyle="Comma" appId="_GBC_da74e4a7bfc84e888afc38ffa6096a31">
        <m:complexRule comparator="Eq" title="计划资产的公允价值" test=" $_GBC_a7833e668b124a369d7e5c3be2331355 +  $_GBC_866e819eab6a43ce94ebd632fe6b78cc +  $_GBC_f1c6b209aef34028834255c267d37d64 +  $_GBC_46cf1eec2de04d5cbe4dc2199b6fa9c8" id="Cefdb3797283a456ca16c938580436822"/>
      </m:item>
      <m:item xlName="_GBC_ed80518d7ce54e2287818c1b7a1c5a89" concept="clcid-pte:JiHuaZiChanDeGongYunJiaZhi" label="计划资产的公允价值" periodRef="上年同期期末数" mulRef="_GBC_d87db3237cee4a5a822494fe218bb633" unitRef="_GBC_99e1a1c974464745933602a4864f5ee3" addr="T1R14C2S1_1" formatStyle="Comma" appId="_GBC_da74e4a7bfc84e888afc38ffa6096a31">
        <m:complexRule comparator="Eq" title="计划资产的公允价值@上年同期期末数" test=" $_GBC_4eefc7c9921a43b1ad7af270b8c1376c +  $_GBC_802ac09ea4b2457ea0f83a41d4e686bd +  $_GBC_dff9ea9317104480829af7492763fee5 +  $_GBC_2f6c94a7294345f8ba6a67e2ed7ff734" id="C20b4066d3863443793844205fa1d8ae3"/>
      </m:item>
      <m:item xlName="_GBC_4ef7ea9e6dc7431c9365dcd01da99b90" concept="clcid-ci-ar:ShiFouShiYongSheDingShouYiJiHuaBianDongQingKuangSheDingShouYiJiHuaJingFuZhai" label="是否适用：设定受益计划变动情况_设定受益计划净负债" selectOptions="_buildInAppliance" controlType="CustomCheckbox" cRanges="{&quot;StartName&quot;:&quot;_GBC_4ef7ea9e6dc7431c9365dcd01da99b90&quot;,&quot;EndName&quot;:&quot;_GBC_b66bc7507d254f259730f6e578930248&quot;,&quot;CType&quot;:1,&quot;DisplayText&quot;:null}"/>
      <m:item xlName="_GBC_be95c13c34b54a83815274d8eafad439" concept="clcid-ci-ar:DanWeiCaiWuFuZhuSheDingShouYiJiHuaJingFuZhai" label="单位：财务附注：设定受益计划净负债" selectOptions="_buildInScales" controlType="Combobox" cellType="Scale" appId="_GBC_4ef7ea9e6dc7431c9365dcd01da99b90"/>
      <m:item xlName="_GBC_150b7e229d8042b9bf5bc052878a15e7" concept="clcid-ci-ar:BiZhongCaiWuFuZhuSheDingShouYiJiHuaJingFuZhai" label="币种：财务附注：设定受益计划净负债" selectOptions="_buildInISO4217" controlType="Combobox" cellType="Measure" appId="_GBC_4ef7ea9e6dc7431c9365dcd01da99b90"/>
      <m:placeholder xlName="_PLD_f8c624549dde474b948f7415760de9ba" addr="T2R0C0S1_1"/>
      <m:placeholder xlName="_PLD_c9e28c5148294860af8144838c74b254" addr="T2R0C1S1_1"/>
      <m:placeholder xlName="_PLD_2701a5abd16b41e09a601783b59c7527" addr="T2R0C2S1_1"/>
      <m:placeholder xlName="_PLD_06e941a261f74c55a1cbe81c1a5917ce" addr="T2R1C0S1_1"/>
      <m:item xlName="_GBC_1bb2a56d4e784a9ab269aa0da664f59c" concept="clcid-pte:SheDingShouYiJiHuaJingFuZhai" label="设定受益计划净负债" periodRef="本期期初数" mulRef="_GBC_be95c13c34b54a83815274d8eafad439" unitRef="_GBC_150b7e229d8042b9bf5bc052878a15e7" addr="T2R1C1S1_1" formatStyle="Comma" appId="_GBC_4ef7ea9e6dc7431c9365dcd01da99b90"/>
      <m:item xlName="_GBC_7897db655e0748019cfa2a516854fc78" concept="clcid-pte:SheDingShouYiJiHuaJingFuZhai" label="设定受益计划净负债" periodRef="上年同期期初数" mulRef="_GBC_be95c13c34b54a83815274d8eafad439" unitRef="_GBC_150b7e229d8042b9bf5bc052878a15e7" addr="T2R1C2S1_1" formatStyle="Comma" appId="_GBC_4ef7ea9e6dc7431c9365dcd01da99b90"/>
      <m:placeholder xlName="_PLD_0e700c77199349f093d085fec2b2779e" addr="T2R2C0S1_1"/>
      <m:item xlName="_GBC_262d79a6228d41299beb9025d932446d" concept="clcid-pte:SheDingShouYiJiHuaJingFuZhaiJiRuDangQiSunYiDeSheDingShouYiChengBen" label="设定受益计划净负债-计入当期损益的设定受益成本" mulRef="_GBC_be95c13c34b54a83815274d8eafad439" unitRef="_GBC_150b7e229d8042b9bf5bc052878a15e7" addr="T2R2C1S1_1" formatStyle="Comma" appId="_GBC_4ef7ea9e6dc7431c9365dcd01da99b90"/>
      <m:item xlName="_GBC_15fc68014154489682cf18387f799b6b" concept="clcid-pte:SheDingShouYiJiHuaJingFuZhaiJiRuDangQiSunYiDeSheDingShouYiChengBen" label="设定受益计划净负债-计入当期损益的设定受益成本" periodRef="上年同期数" mulRef="_GBC_be95c13c34b54a83815274d8eafad439" unitRef="_GBC_150b7e229d8042b9bf5bc052878a15e7" addr="T2R2C2S1_1" formatStyle="Comma" appId="_GBC_4ef7ea9e6dc7431c9365dcd01da99b90"/>
      <m:placeholder xlName="_PLD_937665aa6dfa4cce9eaa4baebc101229" addr="T2R3C0S1_1"/>
      <m:item xlName="_GBC_7cb77b27f57a454faf49cdf6e63a6937" concept="clcid-pte:SheDingShouYiJiHuaJingFuZhaiJiRuQiTaZongHeShouYiDeSheDingShouYiChengBen" label="设定受益计划净负债-计入其他综合收益的设定收益成本" mulRef="_GBC_be95c13c34b54a83815274d8eafad439" unitRef="_GBC_150b7e229d8042b9bf5bc052878a15e7" addr="T2R3C1S1_1" formatStyle="Comma" appId="_GBC_4ef7ea9e6dc7431c9365dcd01da99b90"/>
      <m:item xlName="_GBC_4ee01e6a40bb413e9ed9953caa7908a5" concept="clcid-pte:SheDingShouYiJiHuaJingFuZhaiJiRuQiTaZongHeShouYiDeSheDingShouYiChengBen" label="设定受益计划净负债-计入其他综合收益的设定收益成本" periodRef="上年同期数" mulRef="_GBC_be95c13c34b54a83815274d8eafad439" unitRef="_GBC_150b7e229d8042b9bf5bc052878a15e7" addr="T2R3C2S1_1" formatStyle="Comma" appId="_GBC_4ef7ea9e6dc7431c9365dcd01da99b90"/>
      <m:placeholder xlName="_PLD_180f21441723486591d1dbd2e0e32141" addr="T2R4C0S1_1"/>
      <m:item xlName="_GBC_2af4f132eac14bfab986219dae51b8d6" concept="clcid-pte:SheDingShouYiJiHuaJingFuZhaiQiTaBianDong" label="设定受益计划净负债-其他变动" mulRef="_GBC_be95c13c34b54a83815274d8eafad439" unitRef="_GBC_150b7e229d8042b9bf5bc052878a15e7" addr="T2R4C1S1_1" formatStyle="Comma" appId="_GBC_4ef7ea9e6dc7431c9365dcd01da99b90"/>
      <m:item xlName="_GBC_3d0a501b4bc04353b3b9711b0c1f19e1" concept="clcid-pte:SheDingShouYiJiHuaJingFuZhaiQiTaBianDong" label="设定受益计划净负债-其他变动" periodRef="上年同期数" mulRef="_GBC_be95c13c34b54a83815274d8eafad439" unitRef="_GBC_150b7e229d8042b9bf5bc052878a15e7" addr="T2R4C2S1_1" formatStyle="Comma" appId="_GBC_4ef7ea9e6dc7431c9365dcd01da99b90"/>
      <m:placeholder xlName="_PLD_2b73ca83883d41529313e0450666d6d7" addr="T2R5C0S1_1"/>
      <m:item xlName="_GBC_184834f2892546ff9eca9f14eeb8586e" concept="clcid-pte:SheDingShouYiJiHuaJingFuZhai" label="设定受益计划净负债" mulRef="_GBC_be95c13c34b54a83815274d8eafad439" unitRef="_GBC_150b7e229d8042b9bf5bc052878a15e7" addr="T2R5C1S1_1" formatStyle="Comma" appId="_GBC_4ef7ea9e6dc7431c9365dcd01da99b90">
        <m:complexRule comparator="Eq" title="设定受益计划净负债" test=" $_GBC_1bb2a56d4e784a9ab269aa0da664f59c +  $_GBC_262d79a6228d41299beb9025d932446d +  $_GBC_7cb77b27f57a454faf49cdf6e63a6937 +  $_GBC_2af4f132eac14bfab986219dae51b8d6" id="C164ae421bd2d400da8eb4e35c63bbdf4"/>
      </m:item>
      <m:item xlName="_GBC_b66bc7507d254f259730f6e578930248" concept="clcid-pte:SheDingShouYiJiHuaJingFuZhai" label="设定受益计划净负债" periodRef="上年同期期末数" mulRef="_GBC_be95c13c34b54a83815274d8eafad439" unitRef="_GBC_150b7e229d8042b9bf5bc052878a15e7" addr="T2R5C2S1_1" formatStyle="Comma" appId="_GBC_4ef7ea9e6dc7431c9365dcd01da99b90">
        <m:complexRule comparator="Eq" title="设定受益计划净负债@上年同期期末数" test=" $_GBC_7897db655e0748019cfa2a516854fc78 +  $_GBC_15fc68014154489682cf18387f799b6b +  $_GBC_4ee01e6a40bb413e9ed9953caa7908a5 +  $_GBC_3d0a501b4bc04353b3b9711b0c1f19e1" id="Cdc3a5e9d480146e6b42399708cb21561"/>
      </m:item>
      <m:item xlName="_GBC_4c44a3ab962f4a27836276afcc8a7570" concept="clcid-ci-ar:ShiFouShiYongSheDingShouYiJiHuaDeNeiRongJiYuZhiXiangGuanFengXianDuiGongSiWeiLaiXianJinLiuLiangShiJianHeBuQueDingXingDeYingXiangShuoMing" label="是否适用：设定受益计划的内容及与之相关风险、对公司未来现金流量、时间和不确定性的影响说明" selectOptions="_buildInAppliance" controlType="CustomCheckbox" cRanges="{&quot;StartName&quot;:&quot;_GBC_4c44a3ab962f4a27836276afcc8a7570&quot;,&quot;EndName&quot;:&quot;_GBC_7ada0c3ec57642eda770ef35f19d644c&quot;,&quot;CType&quot;:1,&quot;DisplayText&quot;:null}"/>
      <m:item xlName="_GBC_7ada0c3ec57642eda770ef35f19d644c" concept="clcid-pte:SheDingShouYiJiHuaDeNeiRongJiYuZhiXiangGuanFengXianDuiGongSiWeiLaiXianJinLiuLiangShiJianHeBuQueDingXingDeYingXiangShuoMing" label="设定受益计划的内容及与之相关风险、对公司未来现金流量、时间和不确定性的影响说明" appId="_GBC_4c44a3ab962f4a27836276afcc8a7570"/>
      <m:item xlName="_GBC_24dfbea0996e4d8cbbe60d6820df50a2" concept="clcid-ci-ar:ShiFouShiYongSheDingShouYiJiHuaZhongDaJingSuanJiaSheJiMinGanXingFenXiJieGuoShuoMing" label="是否适用：设定受益计划重大精算假设及敏感性分析结果说明" selectOptions="_buildInAppliance" controlType="CustomCheckbox" cRanges="{&quot;StartName&quot;:&quot;_GBC_24dfbea0996e4d8cbbe60d6820df50a2&quot;,&quot;EndName&quot;:&quot;_GBC_9c923d91b13f47b798cfd40efd61959a&quot;,&quot;CType&quot;:1,&quot;DisplayText&quot;:null}"/>
      <m:item xlName="_GBC_9c923d91b13f47b798cfd40efd61959a" concept="clcid-pte:SheDingShouYiJiHuaZhongDaJingSuanJiaSheJiMinGanXingFenXiJieGuoShuoMing" label="设定受益计划重大精算假设及敏感性分析结果说明" appId="_GBC_24dfbea0996e4d8cbbe60d6820df50a2"/>
    </m:section>
    <m:section xlName="_SEC_bdb4f6c5fc6642808a65fce4599aa115" title="长期应付职工薪酬的其他说明" helpId="112001097">
      <m:item xlName="_GBC_4c32051ec1ee486180dafb68d556d339" concept="clcid-ci-ar:ShiFouShiYongChangQiYingFuZhiGongXinChouDeQiTaShuoMing" label="是否适用：长期应付职工薪酬的其他说明" selectOptions="_buildInAppliance" controlType="CustomCheckbox" cRanges="{&quot;StartName&quot;:&quot;_GBC_4c32051ec1ee486180dafb68d556d339&quot;,&quot;EndName&quot;:&quot;_GBC_28b9bb6550fe4ba38d6cea04e7fd30f2&quot;,&quot;CType&quot;:1,&quot;DisplayText&quot;:null}"/>
      <m:item xlName="_GBC_28b9bb6550fe4ba38d6cea04e7fd30f2" concept="clcid-pte:ChangQiYingFuZhiGongXinChouDeQiTaShuoMing" label="长期应付职工薪酬的其他说明" appId="_GBC_4c32051ec1ee486180dafb68d556d339"/>
    </m:section>
    <m:section xlName="_SEC_f21973cd15af4f4f8cba4c68d4e9e36f" title="预计负债" convertSummaryRule="NoConvert" helpId="112001099">
      <m:item xlName="_GBC_d57ab9083835465c9b1fdeb5ed46b3ce" concept="clcid-ci-ar:ShiFouShiYongJiFuZhai" label="是否适用：预计负债" selectOptions="_buildInAppliance" controlType="CustomCheckbox" cRanges="[{&quot;StartName&quot;:&quot;_GBC_d57ab9083835465c9b1fdeb5ed46b3ce&quot;,&quot;EndName&quot;:&quot;_GBC_6e5c9571d9134db08ab20372e7d011c7&quot;,&quot;CType&quot;:1}]"/>
      <m:item xlName="_GBC_579154bdef014b44aba03cac00df126c" concept="clcid-ci-ar:DanWeiCaiWuFuZhuYuJiFuZhai" label="单位：财务附注：预计负债" selectOptions="_buildInScales" controlType="Combobox" cellType="Scale" appId="_GBC_d57ab9083835465c9b1fdeb5ed46b3ce"/>
      <m:item xlName="_GBC_1129ab1db6684ceb91f0593c32b5d268" concept="clcid-ci-ar:BiZhongCaiWuFuZhuYuJiFuZhai" label="币种：财务附注：预计负债" selectOptions="_buildInISO4217" controlType="Combobox" cellType="Measure" appId="_GBC_d57ab9083835465c9b1fdeb5ed46b3ce"/>
      <m:placeholder xlName="_PLD_afddd1066e934e598ead7a6e38343c21" addr="T0R0C0S1_1"/>
      <m:placeholder xlName="_PLD_d493e26e1fb643299cea253bb9f43ca1" addr="T0R0C1S1_1"/>
      <m:placeholder xlName="_PLD_34e5a75912204ec1a95f806f18cf2748" addr="T0R0C2S1_1"/>
      <m:placeholder xlName="_PLD_4ab9627b71924167a2397cf4a5d9e546" addr="T0R0C3S1_1"/>
      <m:placeholder xlName="_PLD_6525e5ec72824b6fa6f11cde3e6446b8" addr="T0R1C0S1_1"/>
      <m:item xlName="_GBC_af9656444eb34f40b066ee3bfa962a96" concept="clcid-pte:YuJiFuZhaiZhongDeDuiWaiTiGongDanBao" label="预计负债中的对外提供担保" periodRef="本期期初数" mulRef="_GBC_579154bdef014b44aba03cac00df126c" unitRef="_GBC_1129ab1db6684ceb91f0593c32b5d268" addr="T0R1C1S1_1" formatStyle="Comma" appId="_GBC_d57ab9083835465c9b1fdeb5ed46b3ce"/>
      <m:item xlName="_GBC_2ad5b6d9542e4158940284d4a2d4e234" concept="clcid-pte:YuJiFuZhaiZhongDeDuiWaiTiGongDanBao" label="预计负债中的对外提供担保" mulRef="_GBC_579154bdef014b44aba03cac00df126c" unitRef="_GBC_1129ab1db6684ceb91f0593c32b5d268" addr="T0R1C2S1_1" formatStyle="Comma" appId="_GBC_d57ab9083835465c9b1fdeb5ed46b3ce"/>
      <m:item xlName="_GBC_76be8c5f95514c81be2bf11bbeabd2c9" concept="clcid-pte:YuJiFuZhaiZhongDeDuiWaiTiGongDanBaoXingChengYuanYin" label="预计负债中的对外提供担保形成原因" addr="T0R1C3S1_1" appId="_GBC_d57ab9083835465c9b1fdeb5ed46b3ce"/>
      <m:placeholder xlName="_PLD_6d0d0838679447f2bffec85122b79dd9" addr="T0R2C0S1_1"/>
      <m:item xlName="_GBC_a3e7410376664b3e9f88ca4a986d5904" concept="clcid-pte:YuJiFuZhaiZhongDeWeiJueSuSong" label="预计负债中的未决诉讼" periodRef="本期期初数" mulRef="_GBC_579154bdef014b44aba03cac00df126c" unitRef="_GBC_1129ab1db6684ceb91f0593c32b5d268" addr="T0R2C1S1_1" formatStyle="Comma" appId="_GBC_d57ab9083835465c9b1fdeb5ed46b3ce"/>
      <m:item xlName="_GBC_71109857215647d6aa85515344f0c10f" concept="clcid-pte:YuJiFuZhaiZhongDeWeiJueSuSong" label="预计负债中的未决诉讼" mulRef="_GBC_579154bdef014b44aba03cac00df126c" unitRef="_GBC_1129ab1db6684ceb91f0593c32b5d268" addr="T0R2C2S1_1" formatStyle="Comma" appId="_GBC_d57ab9083835465c9b1fdeb5ed46b3ce"/>
      <m:item xlName="_GBC_ff5ecc83047e4a4dbf5a5bd85772b391" concept="clcid-pte:YuJiFuZhaiZhongDeWeiJueSuSongXingChengYuanYin" label="预计负债中的未决诉讼形成原因" addr="T0R2C3S1_1" appId="_GBC_d57ab9083835465c9b1fdeb5ed46b3ce"/>
      <m:placeholder xlName="_PLD_c19aecee80644eed840157430add7722" addr="T0R3C0S1_1"/>
      <m:item xlName="_GBC_8921b86e42774282aef51145d23b9a21" concept="clcid-pte:YuJiFuZhaiZhongDeChanPinZhiLiangBaoZheng" label="预计负债中的产品质量保证" periodRef="本期期初数" mulRef="_GBC_579154bdef014b44aba03cac00df126c" unitRef="_GBC_1129ab1db6684ceb91f0593c32b5d268" addr="T0R3C1S1_1" formatStyle="Comma" appId="_GBC_d57ab9083835465c9b1fdeb5ed46b3ce"/>
      <m:item xlName="_GBC_24f56db208914aff92ed3cb2b8955192" concept="clcid-pte:YuJiFuZhaiZhongDeChanPinZhiLiangBaoZheng" label="预计负债中的产品质量保证" mulRef="_GBC_579154bdef014b44aba03cac00df126c" unitRef="_GBC_1129ab1db6684ceb91f0593c32b5d268" addr="T0R3C2S1_1" formatStyle="Comma" appId="_GBC_d57ab9083835465c9b1fdeb5ed46b3ce"/>
      <m:item xlName="_GBC_a4ff7f343d7649868c3511f8aab90788" concept="clcid-pte:YuJiFuZhaiZhongDeChanPinZhiLiangBaoZhengXingChengYuanYin" label="预计负债中的产品质量保证形成原因" addr="T0R3C3S1_1" appId="_GBC_d57ab9083835465c9b1fdeb5ed46b3ce"/>
      <m:placeholder xlName="_PLD_2bb1b065495148578cc698e566e559e3" addr="T0R4C0S1_1"/>
      <m:item xlName="_GBC_8c5ff9f4a68344a58839ffc9c2e4d519" concept="clcid-pte:YuJiFuZhaiZhongDeZhongZuYiWu" label="预计负债中的重组义务" periodRef="本期期初数" mulRef="_GBC_579154bdef014b44aba03cac00df126c" unitRef="_GBC_1129ab1db6684ceb91f0593c32b5d268" addr="T0R4C1S1_1" formatStyle="Comma" appId="_GBC_d57ab9083835465c9b1fdeb5ed46b3ce"/>
      <m:item xlName="_GBC_34be67f6008f4f0190584bf9ab539da2" concept="clcid-pte:YuJiFuZhaiZhongDeZhongZuYiWu" label="预计负债中的重组义务" mulRef="_GBC_579154bdef014b44aba03cac00df126c" unitRef="_GBC_1129ab1db6684ceb91f0593c32b5d268" addr="T0R4C2S1_1" formatStyle="Comma" appId="_GBC_d57ab9083835465c9b1fdeb5ed46b3ce"/>
      <m:item xlName="_GBC_cdc6b65b31b545a8bb79b3ad873b5372" concept="clcid-pte:YuJiFuZhaiZhongDeZhongZuYiWuXingChengYuanYin" label="预计负债中的重组义务形成原因" addr="T0R4C3S1_1" appId="_GBC_d57ab9083835465c9b1fdeb5ed46b3ce"/>
      <m:placeholder xlName="_PLD_a4f7b18cf6a54a79861b005338b1a691" addr="T0R5C0S1_1"/>
      <m:item xlName="_GBC_4460dc5f44a046d4aa19c42dfe9925f4" concept="clcid-pte:YuJiFuZhaiZhongDeDaiZhiXingDeKuiSunHeTong" label="预计负债中的待执行的亏损合同" periodRef="本期期初数" mulRef="_GBC_579154bdef014b44aba03cac00df126c" unitRef="_GBC_1129ab1db6684ceb91f0593c32b5d268" addr="T0R5C1S1_1" formatStyle="Comma" appId="_GBC_d57ab9083835465c9b1fdeb5ed46b3ce"/>
      <m:item xlName="_GBC_f96f2bcc517f4a1f91b19b08bde6d860" concept="clcid-pte:YuJiFuZhaiZhongDeDaiZhiXingDeKuiSunHeTong" label="预计负债中的待执行的亏损合同" mulRef="_GBC_579154bdef014b44aba03cac00df126c" unitRef="_GBC_1129ab1db6684ceb91f0593c32b5d268" addr="T0R5C2S1_1" formatStyle="Comma" appId="_GBC_d57ab9083835465c9b1fdeb5ed46b3ce"/>
      <m:item xlName="_GBC_a0281506386142d9b685a95524cfb55d" concept="clcid-pte:YuJiFuZhaiZhongDeDaiZhiXingDeKuiSunHeTongXingChengYuanYin" label="预计负债中的待执行的亏损合同形成原因" addr="T0R5C3S1_1" appId="_GBC_d57ab9083835465c9b1fdeb5ed46b3ce"/>
      <m:placeholder xlName="_PLD_fbafb5708c5a4e8d9673f9adc55f1d77" addr="T0R6C0S1_1"/>
      <m:item xlName="_GBC_92a8a92291674001adb56551960352b0" concept="clcid-pte:YuJiFuZhaiZhongDeYingFuTuiHuoKuan" label="预计负债中的应付退货款" periodRef="本期期初数" mulRef="_GBC_579154bdef014b44aba03cac00df126c" unitRef="_GBC_1129ab1db6684ceb91f0593c32b5d268" addr="T0R6C1S1_1" formatStyle="Comma" appId="_GBC_d57ab9083835465c9b1fdeb5ed46b3ce"/>
      <m:item xlName="_GBC_219b24de89be4ae186448ac8a1d99242" concept="clcid-pte:YuJiFuZhaiZhongDeYingFuTuiHuoKuan" label="预计负债中的应付退货款" mulRef="_GBC_579154bdef014b44aba03cac00df126c" unitRef="_GBC_1129ab1db6684ceb91f0593c32b5d268" addr="T0R6C2S1_1" formatStyle="Comma" appId="_GBC_d57ab9083835465c9b1fdeb5ed46b3ce"/>
      <m:item xlName="_GBC_13f3e5998a9d434c840e18a66db8107e" concept="clcid-pte:YuJiFuZhaiZhongDeYingFuTuiHuoKuanXingChengYuanYin" label="预计负债中的应付退货款形成原因" addr="T0R6C3S1_1" appId="_GBC_d57ab9083835465c9b1fdeb5ed46b3ce"/>
      <m:placeholder xlName="_PLD_5c7eb23002d74f418b47416ce8ef8a24" addr="T0R7C0S1_1"/>
      <m:item xlName="_GBC_f03dd04d2f0b4311933bbb7004a6c4a6" concept="clcid-pte:YuJiFuZhaiZhongDeQiTaYuJiFuZhai" label="预计负债中的其他预计负债" periodRef="本期期初数" mulRef="_GBC_579154bdef014b44aba03cac00df126c" unitRef="_GBC_1129ab1db6684ceb91f0593c32b5d268" addr="T0R7C1S1_1" formatStyle="Comma" appId="_GBC_d57ab9083835465c9b1fdeb5ed46b3ce"/>
      <m:item xlName="_GBC_10c7cf7e66d64b78b8f9f302dbaacb9d" concept="clcid-pte:YuJiFuZhaiZhongDeQiTaYuJiFuZhai" label="预计负债中的其他预计负债" mulRef="_GBC_579154bdef014b44aba03cac00df126c" unitRef="_GBC_1129ab1db6684ceb91f0593c32b5d268" addr="T0R7C2S1_1" formatStyle="Comma" appId="_GBC_d57ab9083835465c9b1fdeb5ed46b3ce"/>
      <m:item xlName="_GBC_6de13ee84c1244debf5fb5690cf279e4" concept="clcid-pte:YuJiFuZhaiZhongDeQiTaXingChengYuanYin" label="预计负债中的其他形成原因" addr="T0R7C3S1_1" appId="_GBC_d57ab9083835465c9b1fdeb5ed46b3ce"/>
      <m:tuple xlName="_TUP_36177a7f5b654521af7a2fdb2bcd6860" concept="clcid-pte:YuJiFuZhaiMingXi" default_row="2" addr="T0R8C">
        <m:item xlName="_GBC_a112fc51c2fe46a7906e780ceb20a60b" concept="clcid-pte:YuJiFuZhaiXiangMu" label="预计负债项目" addr="T0R8C0S1_1" appId="_GBC_d57ab9083835465c9b1fdeb5ed46b3ce"/>
        <m:item xlName="_GBC_5291aee630da4f5cb8809d294ed16078" concept="clcid-pte:YuJiFuZhaiJinE" label="预计负债金额" periodRef="本期期初数" mulRef="_GBC_579154bdef014b44aba03cac00df126c" unitRef="_GBC_1129ab1db6684ceb91f0593c32b5d268" addr="T0R8C1S1_1" formatStyle="Comma" appId="_GBC_d57ab9083835465c9b1fdeb5ed46b3ce"/>
        <m:item xlName="_GBC_1f814e5badac41b6925af5c5b9c947cd" concept="clcid-pte:YuJiFuZhaiJinE" label="预计负债金额" mulRef="_GBC_579154bdef014b44aba03cac00df126c" unitRef="_GBC_1129ab1db6684ceb91f0593c32b5d268" addr="T0R8C2S1_1" formatStyle="Comma" appId="_GBC_d57ab9083835465c9b1fdeb5ed46b3ce"/>
        <m:item xlName="_GBC_fdc0ae1ab9d44b4994f8a1816712d789" concept="clcid-pte:YuJiFuZhaiMingXiXingChengYuanYin" label="预计负债明细-形成原因" addr="T0R8C3S1_1" appId="_GBC_d57ab9083835465c9b1fdeb5ed46b3ce"/>
      </m:tuple>
      <m:placeholder xlName="_PLD_f8dc932639ca40cab9c8c85a9648896f" addr="T0R10C0S1_1"/>
      <m:item xlName="_GBC_0ea351f54ff0415e82bcba039c8e9ba1" concept="clcid-pte:YuJiFuZhai" label="预计负债" periodRef="本期期初数" mulRef="_GBC_579154bdef014b44aba03cac00df126c" unitRef="_GBC_1129ab1db6684ceb91f0593c32b5d268" addr="T0R10C1S1_1" formatStyle="Comma" appId="_GBC_d57ab9083835465c9b1fdeb5ed46b3ce">
        <m:complexRule comparator="Eq" title="预计负债@本期期初数" test=" $_GBC_af9656444eb34f40b066ee3bfa962a96 +  $_GBC_a3e7410376664b3e9f88ca4a986d5904 +  $_GBC_8921b86e42774282aef51145d23b9a21 +  $_GBC_8c5ff9f4a68344a58839ffc9c2e4d519 +  $_GBC_4460dc5f44a046d4aa19c42dfe9925f4 +  $_GBC_f03dd04d2f0b4311933bbb7004a6c4a6 +  $_GBC_92a8a92291674001adb56551960352b0 +  $_GBC_5291aee630da4f5cb8809d294ed16078" id="Cf1be23694dc8477d915297f7e606e3fa" serialType="1"/>
      </m:item>
      <m:item xlName="_GBC_0fef9130c0be488aac5b58045590d457" concept="clcid-pte:YuJiFuZhai" label="预计负债" mulRef="_GBC_579154bdef014b44aba03cac00df126c" unitRef="_GBC_1129ab1db6684ceb91f0593c32b5d268" addr="T0R10C2S1_1" formatStyle="Comma" appId="_GBC_d57ab9083835465c9b1fdeb5ed46b3ce">
        <m:complexRule comparator="Eq" title="预计负债" test=" $_GBC_2ad5b6d9542e4158940284d4a2d4e234 +  $_GBC_71109857215647d6aa85515344f0c10f +  $_GBC_24f56db208914aff92ed3cb2b8955192 +  $_GBC_34be67f6008f4f0190584bf9ab539da2 +  $_GBC_f96f2bcc517f4a1f91b19b08bde6d860 +  $_GBC_10c7cf7e66d64b78b8f9f302dbaacb9d +  $_GBC_219b24de89be4ae186448ac8a1d99242 +  $_GBC_1f814e5badac41b6925af5c5b9c947cd" id="C7a77d165a4994d2196f4c3a725cb9d12" serialType="1"/>
      </m:item>
      <m:item xlName="_GBC_6e5c9571d9134db08ab20372e7d011c7" concept="clcid-pte:YuJiFuZhaiDeShuoMing" label="预计负债的说明" appId="_GBC_d57ab9083835465c9b1fdeb5ed46b3ce"/>
    </m:section>
    <m:section xlName="_SEC_77e89ee1eab949ef9b025afd8f005609" title="递延收益" rules="R2015_R11_019" helpId="112001100">
      <m:item xlName="_GBC_1dc89c2a3092474186405d574af5f0a9" concept="clcid-ci-ar:ShiFouShiYongDiYanShouYiQingKuang" label="是否适用：递延收益情况 " selectOptions="_buildInAppliance" controlType="CustomCheckbox" cRanges="{&quot;StartName&quot;:&quot;_GBC_1dc89c2a3092474186405d574af5f0a9&quot;,&quot;EndName&quot;:&quot;_GBC_2d1d7f7452dc49e88fc9e09216918515&quot;,&quot;CType&quot;:1,&quot;DisplayText&quot;:null}"/>
      <m:item xlName="_GBC_302facde74424f4893f0a42db0d6e1ba" concept="clcid-ci-ar:DanWeiCaiWuFuZhuDiYanShouYi" label="单位：财务附注：递延收益" selectOptions="_buildInScales" controlType="Combobox" cellType="Scale" appId="_GBC_1dc89c2a3092474186405d574af5f0a9"/>
      <m:item xlName="_GBC_99380f3ab3514d54aa39945566772fb3" concept="clcid-ci-ar:BiZhongCaiWuFuZhuDiYanShouYi" label="币种：财务附注：递延收益" selectOptions="_buildInISO4217" controlType="Combobox" cellType="Measure" appId="_GBC_1dc89c2a3092474186405d574af5f0a9"/>
      <m:placeholder xlName="_PLD_06c0ddfa4a2746ca8f12eddff124e05c" addr="T0R0C0S1_1"/>
      <m:placeholder xlName="_PLD_4c41187d18a94eb4908c030c31b5a141" addr="T0R0C1S1_1"/>
      <m:placeholder xlName="_PLD_7823db68b61845e58a185dffbbfd2804" addr="T0R0C2S1_1"/>
      <m:placeholder xlName="_PLD_53b43bfd28984007852c2e00c870c71e" addr="T0R0C3S1_1"/>
      <m:placeholder xlName="_PLD_f07e96209c8b4d728b2a1b24ad38bcf7" addr="T0R0C4S1_1"/>
      <m:placeholder xlName="_PLD_86dc51c05b1340c5968feded0e64c1f1" addr="T0R0C5S1_1"/>
      <m:placeholder xlName="_PLD_8dc45c68aab84586a2df4b6838458b87" addr="T0R1C0S1_1"/>
      <m:item xlName="_GBC_8e9f83e759d24e6aacb364c445ba82e6" concept="clcid-pte:DiYanShouYiZhengFuBuZhu" label="递延收益-政府补助" periodRef="本期期初数" mulRef="_GBC_302facde74424f4893f0a42db0d6e1ba" unitRef="_GBC_99380f3ab3514d54aa39945566772fb3" addr="T0R1C1S1_1" formatStyle="Comma" appId="_GBC_1dc89c2a3092474186405d574af5f0a9"/>
      <m:item xlName="_GBC_32276e231e424bf38ca8dad67767d4eb" concept="clcid-pte:ZhengFuBuZhuBenQiZengJia" label="政府补助本期增加" mulRef="_GBC_302facde74424f4893f0a42db0d6e1ba" unitRef="_GBC_99380f3ab3514d54aa39945566772fb3" addr="T0R1C2S1_1" formatStyle="Comma" appId="_GBC_1dc89c2a3092474186405d574af5f0a9"/>
      <m:item xlName="_GBC_807883b6027f41ea84766587b057d652" concept="clcid-pte:ZhengFuBuZhuBenQiJianShao" label="政府补助本期减少" mulRef="_GBC_302facde74424f4893f0a42db0d6e1ba" unitRef="_GBC_99380f3ab3514d54aa39945566772fb3" addr="T0R1C3S1_1" formatStyle="Comma" appId="_GBC_1dc89c2a3092474186405d574af5f0a9"/>
      <m:item xlName="_GBC_013547472c35412dba149fdc7056a90f" concept="clcid-pte:DiYanShouYiZhengFuBuZhu" label="递延收益-政府补助" mulRef="_GBC_302facde74424f4893f0a42db0d6e1ba" unitRef="_GBC_99380f3ab3514d54aa39945566772fb3" addr="T0R1C4S1_1" formatStyle="Comma" appId="_GBC_1dc89c2a3092474186405d574af5f0a9">
        <m:complexRule comparator="Eq" title="递延收益-政府补助" test=" $_GBC_8e9f83e759d24e6aacb364c445ba82e6 +  $_GBC_32276e231e424bf38ca8dad67767d4eb -  $_GBC_807883b6027f41ea84766587b057d652" id="C90aef6fa6da5415aaba8c6020afd6801"/>
      </m:item>
      <m:item xlName="_GBC_bd431af78f2749859ddb46819378d0dc" concept="clcid-pte:ZhengFuBuZhuXingChengDiYanShouYiDeYuanYin" label="政府补助形成递延收益的原因" addr="T0R1C5S1_1" appId="_GBC_1dc89c2a3092474186405d574af5f0a9"/>
      <m:tuple xlName="_TUP_bb0c0ca59e3d4d279e0ece6e30d3f6f4" concept="clcid-pte:DiYanShouYiMingXi" default_row="2" addr="T0R2C">
        <m:item xlName="_GBC_c93333a1230b4336b5727c7a46bbab4d" concept="clcid-pte:DiYanShouYiMingXiXiangMuMingCheng" label="递延收益明细-项目名称" addr="T0R2C0S1_1" appId="_GBC_1dc89c2a3092474186405d574af5f0a9"/>
        <m:item xlName="_GBC_9eff6d21eb074fcd857d4aee711897e8" concept="clcid-pte:DiYanShouYiMingXiXingJinE" label="递延收益明细-金额" periodRef="本期期初数" mulRef="_GBC_302facde74424f4893f0a42db0d6e1ba" unitRef="_GBC_99380f3ab3514d54aa39945566772fb3" addr="T0R2C1S1_1" formatStyle="Comma" appId="_GBC_1dc89c2a3092474186405d574af5f0a9"/>
        <m:item xlName="_GBC_8ff975c3c81d4fdbbf422c4703b4fedb" concept="clcid-pte:DiYanShouYiMingXiBenQiZengJia" label="递延收益明细-本期增加" mulRef="_GBC_302facde74424f4893f0a42db0d6e1ba" unitRef="_GBC_99380f3ab3514d54aa39945566772fb3" addr="T0R2C2S1_1" formatStyle="Comma" appId="_GBC_1dc89c2a3092474186405d574af5f0a9"/>
        <m:item xlName="_GBC_2e67e70680504989be7f30d38dd2a618" concept="clcid-pte:DiYanShouYiMingXiBenQiJianShao" label="递延收益明细-本期减少" mulRef="_GBC_302facde74424f4893f0a42db0d6e1ba" unitRef="_GBC_99380f3ab3514d54aa39945566772fb3" addr="T0R2C3S1_1" formatStyle="Comma" appId="_GBC_1dc89c2a3092474186405d574af5f0a9"/>
        <m:item xlName="_GBC_504903f96bd148b9ab26350d197e51b1" concept="clcid-pte:DiYanShouYiMingXiXingJinE" label="递延收益明细-金额" mulRef="_GBC_302facde74424f4893f0a42db0d6e1ba" unitRef="_GBC_99380f3ab3514d54aa39945566772fb3" addr="T0R2C4S1_1" formatStyle="Comma" appId="_GBC_1dc89c2a3092474186405d574af5f0a9">
          <m:complexRule comparator="Eq" title="递延收益明细-金额" test=" $_GBC_9eff6d21eb074fcd857d4aee711897e8 +  $_GBC_8ff975c3c81d4fdbbf422c4703b4fedb -  $_GBC_2e67e70680504989be7f30d38dd2a618" id="C748e5fc625a64f319a147a3eea3f2c9a"/>
        </m:item>
        <m:item xlName="_GBC_76bc3a225ad54ad990cbdb5260365e47" concept="clcid-pte:DiYanShouYiMingXiXingChengYuanYin" label="递延收益明细-形成原因" addr="T0R2C5S1_1" appId="_GBC_1dc89c2a3092474186405d574af5f0a9"/>
      </m:tuple>
      <m:placeholder xlName="_PLD_ae092bfcbb914e4ea850ab4195c0f4b9" addr="T0R4C0S1_1"/>
      <m:item xlName="_GBC_af2484e0b8d447328b3b8ae6c27f255c" concept="clcid-pte:DiYanShouYi" label="递延收益" periodRef="本期期初数" mulRef="_GBC_302facde74424f4893f0a42db0d6e1ba" unitRef="_GBC_99380f3ab3514d54aa39945566772fb3" addr="T0R4C1S1_1" formatStyle="Comma" appId="_GBC_1dc89c2a3092474186405d574af5f0a9">
        <m:complexRule comparator="Eq" title="递延收益@本期期初数" test=" $_GBC_8e9f83e759d24e6aacb364c445ba82e6 +  $_GBC_9eff6d21eb074fcd857d4aee711897e8" id="C0bf5c07501744df69f905007b0a4bdca" serialType="1"/>
      </m:item>
      <m:item xlName="_GBC_aeb69cbbce794d949e1edc0190e36780" concept="clcid-pte:DiYanShouYiBenQiZengJia" label="递延收益本期增加" mulRef="_GBC_302facde74424f4893f0a42db0d6e1ba" unitRef="_GBC_99380f3ab3514d54aa39945566772fb3" addr="T0R4C2S1_1" formatStyle="Comma" appId="_GBC_1dc89c2a3092474186405d574af5f0a9">
        <m:complexRule comparator="Eq" title="递延收益本期增加" test=" $_GBC_32276e231e424bf38ca8dad67767d4eb +  $_GBC_8ff975c3c81d4fdbbf422c4703b4fedb" id="Ca0320454b7ee48c99848f389dc8a3c9a" serialType="1"/>
      </m:item>
      <m:item xlName="_GBC_9e717c9b6b7d43ca93a0a022d0ce1e43" concept="clcid-pte:DiYanShouYiBenQiJianShao" label="递延收益本期减少" mulRef="_GBC_302facde74424f4893f0a42db0d6e1ba" unitRef="_GBC_99380f3ab3514d54aa39945566772fb3" addr="T0R4C3S1_1" formatStyle="Comma" appId="_GBC_1dc89c2a3092474186405d574af5f0a9">
        <m:complexRule comparator="Eq" title="递延收益本期减少" test=" $_GBC_807883b6027f41ea84766587b057d652 +  $_GBC_2e67e70680504989be7f30d38dd2a618" id="C86377996f0704c2093ea80045d535167" serialType="1"/>
      </m:item>
      <m:item xlName="_GBC_2d1d7f7452dc49e88fc9e09216918515" concept="clcid-pte:DiYanShouYi" label="递延收益" mulRef="_GBC_302facde74424f4893f0a42db0d6e1ba" unitRef="_GBC_99380f3ab3514d54aa39945566772fb3" addr="T0R4C4S1_1" formatStyle="Comma" appId="_GBC_1dc89c2a3092474186405d574af5f0a9">
        <m:complexRule comparator="Eq" title="递延收益" test=" $_GBC_af2484e0b8d447328b3b8ae6c27f255c +  $_GBC_aeb69cbbce794d949e1edc0190e36780 -  $_GBC_9e717c9b6b7d43ca93a0a022d0ce1e43" id="C3dec845a18a54c1e810591e727e86461"/>
        <m:complexRule comparator="Eq" title="递延收益" test=" $_GBC_013547472c35412dba149fdc7056a90f +  $_GBC_504903f96bd148b9ab26350d197e51b1" id="C1703b06b91904f078bc37b5ec667c905" serialType="1"/>
      </m:item>
    </m:section>
    <m:section xlName="_SEC_8d3befcc5cef4618a8781744946ac9ad" title="涉及政府补助的负债项目" rules="R2015_R11_019" convertSummaryRule="NoConvert" helpId="112001100">
      <m:item xlName="_GBC_feac278b5163472d8d82d1371d429354" concept="clcid-ci-ar:ShiFouShiYongSheJiZhengFuBuZhuDeXiangMuDiYanShouYi" label="是否适用：涉及政府补助的项目_递延收益" selectOptions="_buildInAppliance" controlType="CustomCheckbox" cRanges="[{&quot;StartName&quot;:&quot;_GBC_feac278b5163472d8d82d1371d429354&quot;,&quot;EndName&quot;:&quot;_GBC_e4a53fb4919b4987929af7a7c0383cbd&quot;,&quot;CType&quot;:1}]"/>
      <m:item xlName="_GBC_433d268782694a7abe28e55e16022277" concept="clcid-ci-ar:DanWeiCaiWuFuZhuSheJiZhengFuBuZhuDeFuZhaiXiangMu" label="单位：财务附注：涉及政府补助的负债项目" selectOptions="_buildInScales" controlType="Combobox" cellType="Scale" appId="_GBC_feac278b5163472d8d82d1371d429354"/>
      <m:item xlName="_GBC_2dcc2f407f4247dbb48491588947d724" concept="clcid-ci-ar:BiZhongCaiWuFuZhuSheJiZhengFuBuZhuDeFuZhaiXiangMu" label="币种：财务附注：涉及政府补助的负债项目" selectOptions="_buildInISO4217" controlType="Combobox" cellType="Measure" appId="_GBC_feac278b5163472d8d82d1371d429354"/>
      <m:placeholder xlName="_PLD_32eff034d92d4cfdac78650437120e87" addr="T0R0C0S1_1"/>
      <m:placeholder xlName="_PLD_6b8b04d30cad4566aa98e48a212cd018" addr="T0R0C1S1_1"/>
      <m:placeholder xlName="_PLD_e3f7db3d344d46f3a8ac40a6c0f54b04" addr="T0R0C2S1_1"/>
      <m:placeholder xlName="_PLD_e0684930f8044d8fb633a5b3b2b7015f" addr="T0R0C3S1_1"/>
      <m:placeholder xlName="_PLD_c1024a6e8c9a40abb33d53361407d3fb" addr="T0R0C4S1_1"/>
      <m:placeholder xlName="_PLD_61a1de166e8e440b8f858efc3615c33f" addr="T0R0C5S1_1"/>
      <m:placeholder xlName="_PLD_5e7663577b4c4e42aabbd04ac10ecfbb" addr="T0R0C6S1_1"/>
      <m:placeholder xlName="_PLD_b3abd7b748b949d4b39849146d1b03f2" addr="T0R0C7S1_1"/>
      <m:tuple xlName="_TUP_18b74354bae84fc8af0f06e77d03f295" concept="clcid-pte:SheJiZhengFuBuZhuDeFuZhaiXiangMuMingXi" default_row="2" addr="T0R1C">
        <m:item xlName="_GBC_bbe3f90896ed4e23843ca9eea523538b" concept="clcid-pte:SheJiZhengFuBuZhuDeFuZhaiXiangMuMingCheng" label="涉及政府补助的负债项目名称" addr="T0R1C0S1_1" appId="_GBC_feac278b5163472d8d82d1371d429354"/>
        <m:item xlName="_GBC_51978e259845458fa70cec1025bfc358" concept="clcid-pte:SheJiZhengFuBuZhuDeFuZhaiXiangMuJinE" label="涉及政府补助的负债项目金额" periodRef="本期期初数" mulRef="_GBC_433d268782694a7abe28e55e16022277" unitRef="_GBC_2dcc2f407f4247dbb48491588947d724" addr="T0R1C1S1_1" formatStyle="Comma" appId="_GBC_feac278b5163472d8d82d1371d429354"/>
        <m:item xlName="_GBC_144691a986a1485d994fb333cec7c3a7" concept="clcid-pte:SheJiZhengFuBuZhuDeFuZhaiXiangMuBenQiXinZengBuZhuJinE" label="涉及政府补助的负债项目-本期新增补助金额" mulRef="_GBC_433d268782694a7abe28e55e16022277" unitRef="_GBC_2dcc2f407f4247dbb48491588947d724" addr="T0R1C2S1_1" formatStyle="Comma" appId="_GBC_feac278b5163472d8d82d1371d429354"/>
        <m:item xlName="_GBC_9b09b27f59c6427fb010b844e3af0eac" concept="clcid-pte:SheJiZhengFuBuZhuDeFuZhaiXiangMuBenQiXinJiRuYingYeWaiShouRuJinE" label="涉及政府补助的负债项目-本期新计入营业外收入金额" mulRef="_GBC_433d268782694a7abe28e55e16022277" unitRef="_GBC_2dcc2f407f4247dbb48491588947d724" addr="T0R1C3S1_1" formatStyle="Comma" appId="_GBC_feac278b5163472d8d82d1371d429354"/>
        <m:item xlName="_GBC_a531d0ab76e94183b4d7355771e91203" concept="clcid-pte:SheJiZhengFuBuZhuDeFuZhaiXiangMuBenQiXinJiRuQiTaSunYiJinE" label="涉及政府补助的负债项目-本期新计入其他损益金额" mulRef="_GBC_433d268782694a7abe28e55e16022277" unitRef="_GBC_2dcc2f407f4247dbb48491588947d724" addr="T0R1C4S1_1" formatStyle="Comma" appId="_GBC_feac278b5163472d8d82d1371d429354"/>
        <m:item xlName="_GBC_c8dc68f8ffea493da1c93e684fad2d12" concept="clcid-pte:SheJiZhengFuBuZhuDeFuZhaiXiangMuQiTaBianDong" label="涉及政府补助的负债项目-其他变动" mulRef="_GBC_433d268782694a7abe28e55e16022277" unitRef="_GBC_2dcc2f407f4247dbb48491588947d724" addr="T0R1C5S1_1" formatStyle="Comma" appId="_GBC_feac278b5163472d8d82d1371d429354"/>
        <m:item xlName="_GBC_5feab620abc64a66ab4ed41523620af9" concept="clcid-pte:SheJiZhengFuBuZhuDeFuZhaiXiangMuJinE" label="涉及政府补助的负债项目金额" mulRef="_GBC_433d268782694a7abe28e55e16022277" unitRef="_GBC_2dcc2f407f4247dbb48491588947d724" addr="T0R1C6S1_1" formatStyle="Comma" appId="_GBC_feac278b5163472d8d82d1371d429354"/>
        <m:item xlName="_GBC_e4a53fb4919b4987929af7a7c0383cbd" concept="clcid-pte:SheJiZhengFuBuZhuDeFuZhaiXiangMuYuZiChanXiangGuanYuShouYiXiangGuan" label="涉及政府补助的负债项目-与资产相关/与收益相关" addr="T0R1C7S1_1" appId="_GBC_feac278b5163472d8d82d1371d429354"/>
      </m:tuple>
    </m:section>
    <m:section xlName="_SEC_7cd38d14438443479401d71c7f066fdf" title="递延收益其他说明" rules="R2015_R11_019" helpId="112001100">
      <m:item xlName="_GBC_0c28db54a76349869056f2b92b5d9400" concept="clcid-ci-ar:ShiFouShiYongDiYanShouYiDeQiTaShuoMing" label="是否适用：递延收益的其他说明" selectOptions="_buildInAppliance" controlType="CustomCheckbox" cRanges="{&quot;StartName&quot;:&quot;_GBC_0c28db54a76349869056f2b92b5d9400&quot;,&quot;EndName&quot;:&quot;_GBC_032268b156254a52ab5d507bf377f9f4&quot;,&quot;CType&quot;:1,&quot;DisplayText&quot;:null}"/>
      <m:item xlName="_GBC_032268b156254a52ab5d507bf377f9f4" concept="clcid-pte:DiYanShouYiDeQiTaShuoMing" label="递延收益的其他说明" appId="_GBC_0c28db54a76349869056f2b92b5d9400"/>
    </m:section>
    <m:section xlName="_SEC_e6f817e4d74a4d95acbb17b048314a10" title="其他非流动负债" convertSummaryRule="NoConvert" helpId="112001235">
      <m:item xlName="_GBC_05e5676f32624ce18727385761bd1a9a" concept="clcid-ci-ar:ShiFouShiYongQiTaFeiLiuDongFuZhai" label="是否适用：其他非流动负债" selectOptions="_buildInAppliance" controlType="CustomCheckbox" cRanges="[{&quot;StartName&quot;:&quot;_GBC_05e5676f32624ce18727385761bd1a9a&quot;,&quot;EndName&quot;:&quot;_GBC_4686d44ffe664a59bb3950cd69e64f86&quot;,&quot;CType&quot;:1}]"/>
      <m:item xlName="_GBC_71e4a9e0bf114863bce91ed701edd264" concept="clcid-ci-ar:DanWeiCaiWuFuZhuQiTaFeiLiuDongFuZhai" label="单位：财务附注：其他非流动负债" selectOptions="_buildInScales" controlType="Combobox" cellType="Scale" appId="_GBC_05e5676f32624ce18727385761bd1a9a"/>
      <m:item xlName="_GBC_bf94df270d184979b66ad44c93bd13bb" concept="clcid-ci-ar:BiZhongCaiWuFuZhuQiTaFeiLiuDongFuZhai" label="币种：财务附注：其他非流动负债" selectOptions="_buildInISO4217" controlType="Combobox" cellType="Measure" appId="_GBC_05e5676f32624ce18727385761bd1a9a"/>
      <m:placeholder xlName="_PLD_e94b93964ff94154a24d0d892b58ec93" addr="T0R0C0S1_1"/>
      <m:placeholder xlName="_PLD_626c17c2445349ccb36ec3f46c17db19" addr="T0R0C1S1_1"/>
      <m:placeholder xlName="_PLD_132229a357f24f83a62e7827f1a297f0" addr="T0R0C2S1_1"/>
      <m:placeholder xlName="_PLD_b1ef45b1b7ad41d8985d65cbfdf300ab" addr="T0R1C0S1_1"/>
      <m:item xlName="_GBC_72287f7b052c4444b2b063512ad75637" concept="clcid-pte:QiTaFeiLiuDongFuZhaiHeTongFuZhai" label="其他非流动负债-合同负债" mulRef="_GBC_71e4a9e0bf114863bce91ed701edd264" unitRef="_GBC_bf94df270d184979b66ad44c93bd13bb" addr="T0R1C1S1_1" formatStyle="Comma" appId="_GBC_05e5676f32624ce18727385761bd1a9a"/>
      <m:item xlName="_GBC_184316bc0eab48ac83cbad4a9e08a98f" concept="clcid-pte:QiTaFeiLiuDongFuZhaiHeTongFuZhai" label="其他非流动负债-合同负债" periodRef="本期期初数" mulRef="_GBC_71e4a9e0bf114863bce91ed701edd264" unitRef="_GBC_bf94df270d184979b66ad44c93bd13bb" addr="T0R1C2S1_1" formatStyle="Comma" appId="_GBC_05e5676f32624ce18727385761bd1a9a"/>
      <m:tuple xlName="_TUP_d404e835a56f41618d600a2e6a73b9c5" concept="clcid-pte:QiTaFeiLiuDongFuZhaiMingXi" default_row="2" addr="T0R2C">
        <m:item xlName="_GBC_9ec97ff3f2024db3892ff38136d99dd5" concept="clcid-pte:QiTaFeiLiuDongFuZhaiMingXiXiangMu" label="其他非流动负债明细-项目" addr="T0R2C0S1_1" appId="_GBC_05e5676f32624ce18727385761bd1a9a"/>
        <m:item xlName="_GBC_4a7e6889d96f4199aa8e051ad7721710" concept="clcid-pte:QiTaFeiLiuDongFuZhaiMingXiZhangMianYuE" label="其他非流动负债明细-账面余额" mulRef="_GBC_71e4a9e0bf114863bce91ed701edd264" unitRef="_GBC_bf94df270d184979b66ad44c93bd13bb" addr="T0R2C1S1_1" formatStyle="Comma" appId="_GBC_05e5676f32624ce18727385761bd1a9a"/>
        <m:item xlName="_GBC_876a46295b334cb4bd612d699bf1014d" concept="clcid-pte:QiTaFeiLiuDongFuZhaiMingXiZhangMianYuE" label="其他非流动负债明细-账面余额" periodRef="本期期初数" mulRef="_GBC_71e4a9e0bf114863bce91ed701edd264" unitRef="_GBC_bf94df270d184979b66ad44c93bd13bb" addr="T0R2C2S1_1" formatStyle="Comma" appId="_GBC_05e5676f32624ce18727385761bd1a9a"/>
      </m:tuple>
      <m:placeholder xlName="_PLD_5c0da5fb51cd47a19af895abfb9470f4" addr="T0R4C0S1_1"/>
      <m:item xlName="_GBC_7b17af6a7b7648888d51f212b5fc1db2" concept="clcid-pte:QiTaChangQiFuZhai" label="其他长期负债" mulRef="_GBC_71e4a9e0bf114863bce91ed701edd264" unitRef="_GBC_bf94df270d184979b66ad44c93bd13bb" addr="T0R4C1S1_1" formatStyle="Comma" appId="_GBC_05e5676f32624ce18727385761bd1a9a">
        <m:complexRule comparator="Eq" title="其他长期负债" test=" $_GBC_72287f7b052c4444b2b063512ad75637 +  $_GBC_4a7e6889d96f4199aa8e051ad7721710" id="C0482071b27bd481986f988f44493decf"/>
      </m:item>
      <m:item xlName="_GBC_3da0230d9f8b475b910708d0afbb80ed" concept="clcid-pte:QiTaChangQiFuZhai" label="其他长期负债" periodRef="本期期初数" mulRef="_GBC_71e4a9e0bf114863bce91ed701edd264" unitRef="_GBC_bf94df270d184979b66ad44c93bd13bb" addr="T0R4C2S1_1" formatStyle="Comma" appId="_GBC_05e5676f32624ce18727385761bd1a9a">
        <m:complexRule comparator="Eq" title="其他长期负债@本期期初数" test=" $_GBC_184316bc0eab48ac83cbad4a9e08a98f +  $_GBC_876a46295b334cb4bd612d699bf1014d" id="C7a010e1e92de41ec83ec4ac5ecc3a69d"/>
      </m:item>
      <m:item xlName="_GBC_4686d44ffe664a59bb3950cd69e64f86" concept="clcid-pte:QiTaFeiLiuDongFuZhaiShuoMing" label="其他非流动负债说明" appId="_GBC_05e5676f32624ce18727385761bd1a9a"/>
    </m:section>
    <m:section xlName="_SEC_8a6ae55fcdf4458585bca7ece234d93f" title="股本" convertSummaryRule="NoConvert" helpId="112001101">
      <m:item xlName="_GBC_a2069fb3657946ee9810a9154eb11422" concept="clcid-ci-ar:ShiFouShiYongGuBen" label="是否适用：股本" selectOptions="_buildInAppliance" controlType="CustomCheckbox" cRanges="{&quot;StartName&quot;:&quot;_GBC_a2069fb3657946ee9810a9154eb11422&quot;,&quot;EndName&quot;:&quot;_GBC_6600e13aac194caa9cb58963beb3073e&quot;,&quot;CType&quot;:1,&quot;DisplayText&quot;:null}"/>
      <m:item xlName="_GBC_e2cacf7f2d9f4ad78dce53a3e345569e" concept="clcid-ci-ar:DanWeiCaiWuFuZhuGuBen" label="单位：财务附注：股本" selectOptions="_buildInScales" controlType="Combobox" cellType="Scale" appId="_GBC_a2069fb3657946ee9810a9154eb11422"/>
      <m:item xlName="_GBC_a1c9c99744d0466d8ff5672b2b69076a" concept="clcid-ci-ar:BiZhongCaiWuFuZhuGuBen" label="币种：财务附注：股本" selectOptions="_buildInISO4217" controlType="Combobox" cellType="Measure" appId="_GBC_a2069fb3657946ee9810a9154eb11422"/>
      <m:placeholder xlName="_PLD_fd63a619db16496bad52eeb145839158" addr="T0R0C1S2_1"/>
      <m:placeholder xlName="_PLD_2cb33d9d8b0d47539581498c039e86aa" addr="T0R0C2S1_5"/>
      <m:placeholder xlName="_PLD_e579078cb28f47a09273701ab9e2e37a" addr="T0R0C7S2_1"/>
      <m:placeholder xlName="_PLD_2f067dcfa40a4e2d896a383f16e2e483" addr="T0R1C2S1_1"/>
      <m:placeholder xlName="_PLD_afc58df66e0343a29873ec3c2270451e" addr="T0R1C3S1_1"/>
      <m:placeholder xlName="_PLD_31d618a387e243239ea8ee139a3a39da" addr="T0R1C4S1_1"/>
      <m:placeholder xlName="_PLD_12526084dedd4dc68d673c8a71c73862" addr="T0R1C5S1_1"/>
      <m:placeholder xlName="_PLD_fe70bd23af2d4fd680087e555e574f82" addr="T0R1C6S1_1"/>
      <m:placeholder xlName="_PLD_ca4436c1f88f49e084436422be93cf3e" addr="T0R2C0S1_1"/>
      <m:item xlName="_GBC_982a40c560f3404eb8a93d4842f43e81" concept="clcid-cgi:CaiWuFuZhuGuFenZongShu" label="财务附注股份总数" periodRef="本期期初数" mulRef="_GBC_e2cacf7f2d9f4ad78dce53a3e345569e" unitRef="_GBC_a1c9c99744d0466d8ff5672b2b69076a" addr="T0R2C1S1_1" formatStyle="Comma" appId="_GBC_a2069fb3657946ee9810a9154eb11422"/>
      <m:item xlName="_GBC_81cf58cebcff4e3daa668cbdf7af1573" concept="clcid-cgi:CaiWuFuZhuGuFenZongShuFaXingXinGuBianDongZengJian" label="财务附注股份总数发行新股变动增减" mulRef="_GBC_e2cacf7f2d9f4ad78dce53a3e345569e" unitRef="_GBC_a1c9c99744d0466d8ff5672b2b69076a" addr="T0R2C2S1_1" formatStyle="Comma" appId="_GBC_a2069fb3657946ee9810a9154eb11422"/>
      <m:item xlName="_GBC_6c416bbd8a0e468e965dc0d9207e5540" concept="clcid-cgi:CaiWuFuZhuGuFenZongShuSongGuBianDongZengJian" label="财务附注股份总数送股变动增减" mulRef="_GBC_e2cacf7f2d9f4ad78dce53a3e345569e" unitRef="_GBC_a1c9c99744d0466d8ff5672b2b69076a" addr="T0R2C3S1_1" formatStyle="Comma" appId="_GBC_a2069fb3657946ee9810a9154eb11422"/>
      <m:item xlName="_GBC_b8da3843ceb74106be99b9f7306b15c8" concept="clcid-cgi:CaiWuFuZhuGuFenZongShuGongJiJinZhuanGuBianDongZengJian" label="财务附注股份总数公积金转股变动增减" mulRef="_GBC_e2cacf7f2d9f4ad78dce53a3e345569e" unitRef="_GBC_a1c9c99744d0466d8ff5672b2b69076a" addr="T0R2C4S1_1" formatStyle="Comma" appId="_GBC_a2069fb3657946ee9810a9154eb11422"/>
      <m:item xlName="_GBC_5eaaf44b689b4b8bb7cdadda09ea180d" concept="clcid-cgi:CaiWuFuZhuGuFenZongShuQiTaBianDongZengJian" label="财务附注股份总数其他变动增减" mulRef="_GBC_e2cacf7f2d9f4ad78dce53a3e345569e" unitRef="_GBC_a1c9c99744d0466d8ff5672b2b69076a" addr="T0R2C5S1_1" formatStyle="Comma" appId="_GBC_a2069fb3657946ee9810a9154eb11422"/>
      <m:item xlName="_GBC_714ebb543b2c4a34b9c82c24aceeaa8a" concept="clcid-cgi:CaiWuFuZhuGuFenZongShuBianDongZengJianXiaoJi" label="财务附注股份总数变动增减小计" mulRef="_GBC_e2cacf7f2d9f4ad78dce53a3e345569e" unitRef="_GBC_a1c9c99744d0466d8ff5672b2b69076a" addr="T0R2C6S1_1" formatStyle="Comma" appId="_GBC_a2069fb3657946ee9810a9154eb11422">
        <m:complexRule comparator="Eq" title="财务附注股份总数变动增减小计" test=" $_GBC_81cf58cebcff4e3daa668cbdf7af1573 +  $_GBC_6c416bbd8a0e468e965dc0d9207e5540 +  $_GBC_b8da3843ceb74106be99b9f7306b15c8 +  $_GBC_5eaaf44b689b4b8bb7cdadda09ea180d" id="Cd7a74e37861e4800a46bfc646e8ef41d"/>
      </m:item>
      <m:item xlName="_GBC_1aa7f937a046405c857005237b2c706f" concept="clcid-cgi:CaiWuFuZhuGuFenZongShu" label="财务附注股份总数" mulRef="_GBC_e2cacf7f2d9f4ad78dce53a3e345569e" unitRef="_GBC_a1c9c99744d0466d8ff5672b2b69076a" addr="T0R2C7S1_1" formatStyle="Comma" appId="_GBC_a2069fb3657946ee9810a9154eb11422">
        <m:complexRule comparator="Eq" title="财务附注股份总数" test=" $_GBC_982a40c560f3404eb8a93d4842f43e81 +  $_GBC_714ebb543b2c4a34b9c82c24aceeaa8a" id="C03e382513ecb4d05b572f8a6db19c785"/>
      </m:item>
      <m:item xlName="_GBC_6600e13aac194caa9cb58963beb3073e" concept="clcid-cgi:GuBenBianDongQingKuangShuoMing" label="股本变动情况说明" appId="_GBC_a2069fb3657946ee9810a9154eb11422"/>
    </m:section>
    <m:section xlName="_SEC_23af338445424680b6a2c9fbf691ee76" title="其他权益工具" helpId="112001102">
      <m:item xlName="_GBC_f7317c6562b94e9792fab1b748cf4eee" concept="clcid-ci-ar:ShiFouShiYongQiMoFaXingZaiWaiDeYouXianGuYongXuZhaiDengQiTaJinRongGongJuJiBenQingKuang" label="是否适用：期末发行在外的优先股、永续债等其他金融工具基本情况" selectOptions="_buildInAppliance" controlType="CustomCheckbox" cRanges="{&quot;StartName&quot;:&quot;_GBC_f7317c6562b94e9792fab1b748cf4eee&quot;,&quot;EndName&quot;:&quot;_GBC_32bb6ebd595e45c5ae3e9c4589265a7e&quot;,&quot;CType&quot;:1,&quot;DisplayText&quot;:null}"/>
      <m:item xlName="_GBC_32bb6ebd595e45c5ae3e9c4589265a7e" concept="clcid-pte:QiTaQuanYiGongJuXiaQiMoFaXingZaiWaiDeYouXianGuYongXuZhaiDengQiTaJinRongGongJuJiBenQingKuangDeShuoMing" label="其他权益工具下期末发行在外的优先股、永续债等其他金融工具基本情况的说明" appId="_GBC_f7317c6562b94e9792fab1b748cf4eee"/>
      <m:item xlName="_GBC_894eb45c6bf3473785ba1a45bf437264" concept="clcid-ci-ar:ShiFouShiYongQiMoFaXingZaiWaiDeYouXianGuYongXuZhaiDengJinRongGongJuBianDongQingKuangBiaoQiTaQuanYiGongJu" label="是否适用：期末发行在外的优先股、永续债等金融工具变动情况表_其他权益工具" selectOptions="_buildInAppliance" controlType="CustomCheckbox" cRanges="{&quot;StartName&quot;:&quot;_GBC_894eb45c6bf3473785ba1a45bf437264&quot;,&quot;EndName&quot;:&quot;_GBC_e58b3c3df1764c0abe0eafb1d6e645e0&quot;,&quot;CType&quot;:1,&quot;DisplayText&quot;:null}"/>
      <m:placeholder xlName="_PLD_df628908b5094c73bf63d2bbbc0f369b" addr="T0R0C0S2_1"/>
      <m:placeholder xlName="_PLD_fce65120208840efbe468c59d259be05" addr="T0R0C1S1_2"/>
      <m:placeholder xlName="_PLD_18ce06e25fcb40258e1160c9b2b3e3ff" addr="T0R0C3S1_2"/>
      <m:placeholder xlName="_PLD_845d97dab9324a1b938b3698bf77ae08" addr="T0R0C5S1_2"/>
      <m:placeholder xlName="_PLD_c9583d25c4ef43689e2163e07818032b" addr="T0R0C7S1_2"/>
      <m:placeholder xlName="_PLD_45e61464bc5d4bc892736d90fbe1c1f7" addr="T0R1C1S1_1"/>
      <m:placeholder xlName="_PLD_c4afaacc073244569b1b7834fc03b329" addr="T0R1C2S1_1"/>
      <m:placeholder xlName="_PLD_8e1cccc1cb5f4a25bc68efd1b62378b8" addr="T0R1C3S1_1"/>
      <m:placeholder xlName="_PLD_ec5a25aac9f64725962e7a8df3cdbe3c" addr="T0R1C4S1_1"/>
      <m:placeholder xlName="_PLD_c73f641ea2f645108a8b82692fa23869" addr="T0R1C5S1_1"/>
      <m:placeholder xlName="_PLD_78b2601ce135482fad14bd4d88f9655e" addr="T0R1C6S1_1"/>
      <m:placeholder xlName="_PLD_9d6d43395400480f89a8592b018d121c" addr="T0R1C7S1_1"/>
      <m:placeholder xlName="_PLD_a754aae4328d42e5bc9c79faf2a1547c" addr="T0R1C8S1_1"/>
      <m:tuple xlName="_TUP_45e60685a321468d910854e3dbcf8dad" concept="clcid-pte:QiTaQuanYiGongJuXiaFaXingZaiWaiDeYouXianGuYongXuZhaiDengJinRongGongJuBianDongQingKuangBiaoMingXi" default_row="2" addr="T0R2C">
        <m:item xlName="_GBC_3908f0401cda4834ac50befa4a315f41" concept="clcid-pte:QiTaQuanYiGongJuXiaFaXingZaiWaiDeYouXianGuYongXuZhaiDengJinRongGongJuBianDongQingKuangBiaoMingXiQiTaQuanYiGongJuXiaFaXingZaiWaiDeJinRongGongJuMingCheng" label="其他权益工具下发行在外的优先股、永续债等金融工具变动情况表明细-其他权益工具下发行在外的金融工具名称" addr="T0R2C0S1_1" appId="_GBC_894eb45c6bf3473785ba1a45bf437264"/>
        <m:item xlName="_GBC_7a6c9aab25c04c2b92eb2b07c13582c1" concept="clcid-pte:QiTaQuanYiGongJuXiaFaXingZaiWaiDeYouXianGuYongXuZhaiDengJinRongGongJuBianDongQingKuangBiaoMingXiShuLiang" label="其他权益工具下发行在外的优先股、永续债等金融工具变动情况表明细-数量" periodRef="本期期初数" addr="T0R2C1S1_1" formatStyle="Comma" appId="_GBC_894eb45c6bf3473785ba1a45bf437264"/>
        <m:item xlName="_GBC_6727f57d82454cdcbe942eebaffa6c1f" concept="clcid-pte:QiTaQuanYiGongJuXiaFaXingZaiWaiDeYouXianGuYongXuZhaiDengJinRongGongJuBianDongQingKuangBiaoMingXiZhangMianJiaZhi" label="其他权益工具下发行在外的优先股、永续债等金融工具变动情况表明细-账面价值" periodRef="本期期初数" addr="T0R2C2S1_1" formatStyle="Comma" appId="_GBC_894eb45c6bf3473785ba1a45bf437264"/>
        <m:item xlName="_GBC_170cb9b09ba040c7b368a30d34e2b6f1" concept="clcid-pte:QiTaQuanYiGongJuXiaFaXingZaiWaiDeYouXianGuYongXuZhaiDengJinRongGongJuBianDongQingKuangBiaoMingXiBenQiZengJiaShuLiang" label="其他权益工具下发行在外的优先股、永续债等金融工具变动情况表明细-本期增加数量" addr="T0R2C3S1_1" formatStyle="Comma" appId="_GBC_894eb45c6bf3473785ba1a45bf437264"/>
        <m:item xlName="_GBC_dcd1f3545a1046b2a782a8640cc9722f" concept="clcid-pte:QiTaQuanYiGongJuXiaFaXingZaiWaiDeYouXianGuYongXuZhaiDengJinRongGongJuBianDongQingKuangBiaoMingXiBenQiZengJiaZhangMianJiaZhi" label="其他权益工具下发行在外的优先股、永续债等金融工具变动情况表明细-本期增加账面价值" addr="T0R2C4S1_1" formatStyle="Comma" appId="_GBC_894eb45c6bf3473785ba1a45bf437264"/>
        <m:item xlName="_GBC_8381498b0dce4c7ead92a3fc6a7ae402" concept="clcid-pte:QiTaQuanYiGongJuXiaFaXingZaiWaiDeYouXianGuYongXuZhaiDengJinRongGongJuBianDongQingKuangBiaoMingXiBenQiJianShaoShuLiang" label="其他权益工具下发行在外的优先股、永续债等金融工具变动情况表明细-本期减少数量" addr="T0R2C5S1_1" formatStyle="Comma" appId="_GBC_894eb45c6bf3473785ba1a45bf437264"/>
        <m:item xlName="_GBC_53bacf5b031e453ab46f5e41906b4dc6" concept="clcid-pte:QiTaQuanYiGongJuXiaFaXingZaiWaiDeYouXianGuYongXuZhaiDengJinRongGongJuBianDongQingKuangBiaoMingXiBenQiJianShaoZhangMianJiaZhi" label="其他权益工具下发行在外的优先股、永续债等金融工具变动情况表明细-本期减少账面价值" addr="T0R2C6S1_1" formatStyle="Comma" appId="_GBC_894eb45c6bf3473785ba1a45bf437264"/>
        <m:item xlName="_GBC_6309b16585fe4e27a427d413a0cc3b40" concept="clcid-pte:QiTaQuanYiGongJuXiaFaXingZaiWaiDeYouXianGuYongXuZhaiDengJinRongGongJuBianDongQingKuangBiaoMingXiShuLiang" label="其他权益工具下发行在外的优先股、永续债等金融工具变动情况表明细-数量" addr="T0R2C7S1_1" formatStyle="Comma" appId="_GBC_894eb45c6bf3473785ba1a45bf437264"/>
        <m:item xlName="_GBC_462774a4ddc546bfbdf57984e0b08b74" concept="clcid-pte:QiTaQuanYiGongJuXiaFaXingZaiWaiDeYouXianGuYongXuZhaiDengJinRongGongJuBianDongQingKuangBiaoMingXiZhangMianJiaZhi" label="其他权益工具下发行在外的优先股、永续债等金融工具变动情况表明细-账面价值" addr="T0R2C8S1_1" formatStyle="Comma" appId="_GBC_894eb45c6bf3473785ba1a45bf437264"/>
      </m:tuple>
      <m:placeholder xlName="_PLD_6b417e2b64b34d83ba2f331c4cd1714b" addr="T0R4C0S1_1"/>
      <m:item xlName="_GBC_9a677b2301b549a4b1946929b35c25fe" concept="clcid-pte:QiTaQuanYiGongJuXiaFaXingZaiWaiDeYouXianGuYongXuZhaiDengJinRongGongJuBianDongShuLiangHeJi" label="其他权益工具下发行在外的优先股、永续债等金融工具变动数量合计" periodRef="本期期初数" addr="T0R4C1S1_1" formatStyle="Comma" appId="_GBC_894eb45c6bf3473785ba1a45bf437264">
        <m:complexRule comparator="Eq" title="其他权益工具下发行在外的优先股、永续债等金融工具变动数量合计@本期期初数" test=" $_GBC_7a6c9aab25c04c2b92eb2b07c13582c1" id="C9230c896bbd3448090695e5ce7d25c1a"/>
      </m:item>
      <m:item xlName="_GBC_362daf3290964b98bb4d82aca61cbbab" concept="clcid-pte:QiTaQuanYiGongJuXiaFaXingZaiWaiDeYouXianGuYongXuZhaiDengJinRongGongJuBianDongZhangMianJiaZhiHeJi" label="其他权益工具下发行在外的优先股、永续债等金融工具变动账面价值合计" periodRef="本期期初数" addr="T0R4C2S1_1" formatStyle="Comma" appId="_GBC_894eb45c6bf3473785ba1a45bf437264">
        <m:complexRule comparator="Eq" title="其他权益工具下发行在外的优先股、永续债等金融工具变动账面价值合计@本期期初数" test=" $_GBC_6727f57d82454cdcbe942eebaffa6c1f" id="C71eb1b24884449c4b610cdff19a41829"/>
      </m:item>
      <m:item xlName="_GBC_74ba4811e98147c38081a293a41a58b0" concept="clcid-pte:QiTaQuanYiGongJuXiaFaXingZaiWaiDeYouXianGuYongXuZhaiDengJinRongGongJuBianDongBenQiZengJiaShuLiangHeJi" label="其他权益工具下发行在外的优先股、永续债等金融工具变动本期增加数量合计" addr="T0R4C3S1_1" formatStyle="Comma" appId="_GBC_894eb45c6bf3473785ba1a45bf437264">
        <m:complexRule comparator="Eq" title="其他权益工具下发行在外的优先股、永续债等金融工具变动本期增加数量合计" test=" $_GBC_170cb9b09ba040c7b368a30d34e2b6f1" id="C4228569ee0164daeabad04830a5aa90f"/>
      </m:item>
      <m:item xlName="_GBC_7be48adbeabc43fb8693cc39d04f3d9e" concept="clcid-pte:QiTaQuanYiGongJuXiaFaXingZaiWaiDeYouXianGuYongXuZhaiDengJinRongGongJuBianDongBenQiZengJiaZhangMianJiaZhiHeJi" label="其他权益工具下发行在外的优先股、永续债等金融工具变动本期增加账面价值合计" addr="T0R4C4S1_1" formatStyle="Comma" appId="_GBC_894eb45c6bf3473785ba1a45bf437264">
        <m:complexRule comparator="Eq" title="其他权益工具下发行在外的优先股、永续债等金融工具变动本期增加账面价值合计" test=" $_GBC_dcd1f3545a1046b2a782a8640cc9722f" id="C0dfa103ff3344ab8b523ae8430ca923d"/>
      </m:item>
      <m:item xlName="_GBC_02c1c62196ea44ef83e6397f0ad7f83c" concept="clcid-pte:QiTaQuanYiGongJuXiaFaXingZaiWaiDeYouXianGuYongXuZhaiDengJinRongGongJuBianDongBenQiJianShaoShuLiangHeJi" label="其他权益工具下发行在外的优先股、永续债等金融工具变动本期减少数量合计" addr="T0R4C5S1_1" formatStyle="Comma" appId="_GBC_894eb45c6bf3473785ba1a45bf437264">
        <m:complexRule comparator="Eq" title="其他权益工具下发行在外的优先股、永续债等金融工具变动本期减少数量合计" test=" $_GBC_8381498b0dce4c7ead92a3fc6a7ae402" id="C3a273ddaf99f4300804d93e68a11c467"/>
      </m:item>
      <m:item xlName="_GBC_9862fb0749b440fab4ee43a9ced916d8" concept="clcid-pte:QiTaQuanYiGongJuXiaFaXingZaiWaiDeYouXianGuYongXuZhaiDengJinRongGongJuBianDongBenQiJianShaoZhangMianJiaZhiHeJi" label="其他权益工具下发行在外的优先股、永续债等金融工具变动本期减少账面价值合计" addr="T0R4C6S1_1" formatStyle="Comma" appId="_GBC_894eb45c6bf3473785ba1a45bf437264">
        <m:complexRule comparator="Eq" title="其他权益工具下发行在外的优先股、永续债等金融工具变动本期减少账面价值合计" test=" $_GBC_53bacf5b031e453ab46f5e41906b4dc6" id="C4744d69e1da6479eb109f89ec0da6112"/>
      </m:item>
      <m:item xlName="_GBC_8959fa6acf3641f2b9137d48810dfe27" concept="clcid-pte:QiTaQuanYiGongJuXiaFaXingZaiWaiDeYouXianGuYongXuZhaiDengJinRongGongJuBianDongShuLiangHeJi" label="其他权益工具下发行在外的优先股、永续债等金融工具变动数量合计" addr="T0R4C7S1_1" formatStyle="Comma" appId="_GBC_894eb45c6bf3473785ba1a45bf437264">
        <m:complexRule comparator="Eq" title="其他权益工具下发行在外的优先股、永续债等金融工具变动数量合计" test=" $_GBC_6309b16585fe4e27a427d413a0cc3b40" id="C14b7d56c75e64bec8afbcdb6902c2da8"/>
      </m:item>
      <m:item xlName="_GBC_e58b3c3df1764c0abe0eafb1d6e645e0" concept="clcid-pte:QiTaQuanYiGongJuXiaFaXingZaiWaiDeYouXianGuYongXuZhaiDengJinRongGongJuBianDongZhangMianJiaZhiHeJi" label="其他权益工具下发行在外的优先股、永续债等金融工具变动账面价值合计" addr="T0R4C8S1_1" formatStyle="Comma" appId="_GBC_894eb45c6bf3473785ba1a45bf437264">
        <m:complexRule comparator="Eq" title="其他权益工具下发行在外的优先股、永续债等金融工具变动账面价值合计" test=" $_GBC_462774a4ddc546bfbdf57984e0b08b74" id="C53312e13cc5f48b0b7658c813f61cb5b"/>
      </m:item>
      <m:item xlName="_GBC_e803942788b34e5092c70a4cbf71f4b5" concept="clcid-ci-ar:ShiFouShiYongQiTaQuanYiGongJuBenQiZengJianBianDongQingKuangBianDongYuanYinShuoMingYiJiXiangGuanHuiJiChuLiDeYiJu" label="是否适用：其他权益工具本期增减变动情况、变动原因说明，以及相关会计处理的依据" selectOptions="_buildInAppliance" controlType="CustomCheckbox" cRanges="{&quot;StartName&quot;:&quot;_GBC_e803942788b34e5092c70a4cbf71f4b5&quot;,&quot;EndName&quot;:&quot;_GBC_7fcefd9a883c44c7bdeeedbeb7b1cd34&quot;,&quot;CType&quot;:1,&quot;DisplayText&quot;:null}"/>
      <m:item xlName="_GBC_7fcefd9a883c44c7bdeeedbeb7b1cd34" concept="clcid-pte:QiTaQuanYiGongJuBianDongYuanYinJiXiangGuanHuiJiChuLiDeYiJu" label="其他权益工具变动原因及相关会计处理的依据" appId="_GBC_e803942788b34e5092c70a4cbf71f4b5"/>
      <m:item xlName="_GBC_af2e32ae9c704175a99ebad592dec5f2" concept="clcid-ci-ar:ShiFouShiYongQiTaQuanYiGongJuDeQiTaShuoMing" label="是否适用：其他权益工具的其他说明" selectOptions="_buildInAppliance" controlType="CustomCheckbox" cRanges="{&quot;StartName&quot;:&quot;_GBC_af2e32ae9c704175a99ebad592dec5f2&quot;,&quot;EndName&quot;:&quot;_GBC_95c132dcbe164594a72f95ef17c3b3a2&quot;,&quot;CType&quot;:1,&quot;DisplayText&quot;:null}"/>
      <m:item xlName="_GBC_95c132dcbe164594a72f95ef17c3b3a2" concept="clcid-pte:QiTaQuanYiGongJuDeQiTaShuoMing" label="其他权益工具的其他说明" appId="_GBC_af2e32ae9c704175a99ebad592dec5f2"/>
    </m:section>
    <m:section xlName="_SEC_39b8590a9e5d496db1d2cf229fd840e9" title="资本公积" convertSummaryRule="NoConvert" helpId="112001105">
      <m:item xlName="_GBC_58b0344d8757456787af32396840e233" concept="clcid-ci-ar:ShiFouShiYongZiBenGongJi" label="是否适用：资本公积" selectOptions="_buildInAppliance" controlType="CustomCheckbox" cRanges="{&quot;StartName&quot;:&quot;_GBC_58b0344d8757456787af32396840e233&quot;,&quot;EndName&quot;:&quot;_GBC_bd957b69783b49af88b2c285825bd0fc&quot;,&quot;CType&quot;:1,&quot;DisplayText&quot;:null}"/>
      <m:item xlName="_GBC_1b11e7474fd44870ad976b16c25b20f4" concept="clcid-ci-ar:DanWeiCaiWuFuZhuZiBenGongJi" label="单位：财务附注：资本公积" selectOptions="_buildInScales" controlType="Combobox" cellType="Scale" appId="_GBC_58b0344d8757456787af32396840e233"/>
      <m:item xlName="_GBC_6c523a4f3a0744439ef148664a9f722b" concept="clcid-ci-ar:BiZhongCaiWuFuZhuZiBenGongJi" label="币种：财务附注：资本公积" selectOptions="_buildInISO4217" controlType="Combobox" cellType="Measure" appId="_GBC_58b0344d8757456787af32396840e233"/>
      <m:placeholder xlName="_PLD_b4e0b77813064aeb83afd63c7bafbdab" addr="T0R0C0S1_1"/>
      <m:placeholder xlName="_PLD_2e3387dfd4d8490ca15036edd55f5d7b" addr="T0R0C1S1_1"/>
      <m:placeholder xlName="_PLD_48beb7e26e4d4ae4b8c76cfd47809420" addr="T0R0C2S1_1"/>
      <m:placeholder xlName="_PLD_146cd5e556074222b88edab30b505382" addr="T0R0C3S1_1"/>
      <m:placeholder xlName="_PLD_ce18950b18064dc1ac40e20c98bf9dcb" addr="T0R0C4S1_1"/>
      <m:placeholder xlName="_PLD_0d018aed47f94c61acfb01bd741534a0" addr="T0R1C0S1_1"/>
      <m:item xlName="_GBC_9742417721f2496d820a78dc9306712c" concept="clcid-pte:ZiBenGongJiHeJiGuBenYiJia" label="股本溢价合计" periodRef="本期期初数" mulRef="_GBC_1b11e7474fd44870ad976b16c25b20f4" unitRef="_GBC_6c523a4f3a0744439ef148664a9f722b" addr="T0R1C1S1_1" formatStyle="Comma" appId="_GBC_58b0344d8757456787af32396840e233"/>
      <m:item xlName="_GBC_b641acef42b442beb154bd0efbb559fd" concept="clcid-pte:ZiBenGongJiZengJiaShuGuBenYiJia" label="股本溢价增加数" mulRef="_GBC_1b11e7474fd44870ad976b16c25b20f4" unitRef="_GBC_6c523a4f3a0744439ef148664a9f722b" addr="T0R1C2S1_1" formatStyle="Comma" appId="_GBC_58b0344d8757456787af32396840e233"/>
      <m:item xlName="_GBC_c38d254321d24c638b767f622ea18b06" concept="clcid-pte:ZiBenGongJiJianShaoShuGuBenYiJia" label="股本溢价减少数" mulRef="_GBC_1b11e7474fd44870ad976b16c25b20f4" unitRef="_GBC_6c523a4f3a0744439ef148664a9f722b" addr="T0R1C3S1_1" formatStyle="Comma" appId="_GBC_58b0344d8757456787af32396840e233"/>
      <m:item xlName="_GBC_606b633078954922962001a77546bada" concept="clcid-pte:ZiBenGongJiHeJiGuBenYiJia" label="股本溢价合计" mulRef="_GBC_1b11e7474fd44870ad976b16c25b20f4" unitRef="_GBC_6c523a4f3a0744439ef148664a9f722b" addr="T0R1C4S1_1" formatStyle="Comma" appId="_GBC_58b0344d8757456787af32396840e233">
        <m:complexRule comparator="Eq" title="股本溢价合计" test=" $_GBC_9742417721f2496d820a78dc9306712c +  $_GBC_b641acef42b442beb154bd0efbb559fd -  $_GBC_c38d254321d24c638b767f622ea18b06" id="C256a809e284a4298a1ebe216a9152c7c"/>
      </m:item>
      <m:placeholder xlName="_PLD_86bb5cd56f814da8b960cf8902cad6a5" addr="T0R2C0S1_1"/>
      <m:item xlName="_GBC_2678d201635344fda5fcb90fa9c5a197" concept="clcid-pte:ZiBenGongJiHeJiQiTaZiBenGongJi" label="其他资本公积合计" periodRef="本期期初数" mulRef="_GBC_1b11e7474fd44870ad976b16c25b20f4" unitRef="_GBC_6c523a4f3a0744439ef148664a9f722b" addr="T0R2C1S1_1" formatStyle="Comma" appId="_GBC_58b0344d8757456787af32396840e233"/>
      <m:item xlName="_GBC_1a9b9a8554384a189c69529ddbbc3852" concept="clcid-pte:ZiBenGongJiZengJiaShuQiTaZiBenGongJi" label="其他资本公积增加数" mulRef="_GBC_1b11e7474fd44870ad976b16c25b20f4" unitRef="_GBC_6c523a4f3a0744439ef148664a9f722b" addr="T0R2C2S1_1" formatStyle="Comma" appId="_GBC_58b0344d8757456787af32396840e233"/>
      <m:item xlName="_GBC_11b655f96dfa4347ae6e085cd7f9d0fd" concept="clcid-pte:ZiBenGongJiJianShaoShuQiTaZiBenGongJi" label="其他资本公积减少数" mulRef="_GBC_1b11e7474fd44870ad976b16c25b20f4" unitRef="_GBC_6c523a4f3a0744439ef148664a9f722b" addr="T0R2C3S1_1" formatStyle="Comma" appId="_GBC_58b0344d8757456787af32396840e233"/>
      <m:item xlName="_GBC_ae1dbd8f59b2433eaaf4bfe26f8ee3b6" concept="clcid-pte:ZiBenGongJiHeJiQiTaZiBenGongJi" label="其他资本公积合计" mulRef="_GBC_1b11e7474fd44870ad976b16c25b20f4" unitRef="_GBC_6c523a4f3a0744439ef148664a9f722b" addr="T0R2C4S1_1" formatStyle="Comma" appId="_GBC_58b0344d8757456787af32396840e233">
        <m:complexRule comparator="Eq" title="其他资本公积合计" test=" $_GBC_2678d201635344fda5fcb90fa9c5a197 +  $_GBC_1a9b9a8554384a189c69529ddbbc3852 -  $_GBC_11b655f96dfa4347ae6e085cd7f9d0fd" id="Cf4d649c8d88a4f6f8b5b3da4b83d9c98"/>
      </m:item>
      <m:tuple xlName="_TUP_0f1c12a5f9214e92a91cedf586fc5b40" concept="clcid-pte:ZiBenGongJiLieXiangMingXi" default_row="2" addr="T0R3C">
        <m:item xlName="_GBC_90f7405955b84b2e96223361f4310039" concept="clcid-pte:ZiBenGongJiLieXiangMingXiXiangMuMingCheng" label="资本公积列项明细－项目名称" addr="T0R3C0S1_1" appId="_GBC_58b0344d8757456787af32396840e233"/>
        <m:item xlName="_GBC_7207bacc02b94d3f9cfd9cb906129eff" concept="clcid-pte:ZiBenGongJiLieXiangMingXiJinE" label="资本公积列项明细－金额" periodRef="本期期初数" mulRef="_GBC_1b11e7474fd44870ad976b16c25b20f4" unitRef="_GBC_6c523a4f3a0744439ef148664a9f722b" addr="T0R3C1S1_1" formatStyle="Comma" appId="_GBC_58b0344d8757456787af32396840e233"/>
        <m:item xlName="_GBC_8cefcca456774c379b00ae82320a0658" concept="clcid-pte:ZiBenGongJiLieXiangMingXiBenQiZengJia" label="资本公积列项明细－本期增加" mulRef="_GBC_1b11e7474fd44870ad976b16c25b20f4" unitRef="_GBC_6c523a4f3a0744439ef148664a9f722b" addr="T0R3C2S1_1" formatStyle="Comma" appId="_GBC_58b0344d8757456787af32396840e233"/>
        <m:item xlName="_GBC_e930d57fbc7f46b4b32b35bfdc6017c9" concept="clcid-pte:ZiBenGongJiLieXiangMingXiBenQiJianShao" label="资本公积列项明细－本期减少" mulRef="_GBC_1b11e7474fd44870ad976b16c25b20f4" unitRef="_GBC_6c523a4f3a0744439ef148664a9f722b" addr="T0R3C3S1_1" formatStyle="Comma" appId="_GBC_58b0344d8757456787af32396840e233"/>
        <m:item xlName="_GBC_1e78f913dee949e2aaff976211196ba4" concept="clcid-pte:ZiBenGongJiLieXiangMingXiJinE" label="资本公积列项明细－金额" mulRef="_GBC_1b11e7474fd44870ad976b16c25b20f4" unitRef="_GBC_6c523a4f3a0744439ef148664a9f722b" addr="T0R3C4S1_1" formatStyle="Comma" appId="_GBC_58b0344d8757456787af32396840e233">
          <m:complexRule comparator="Eq" title="资本公积列项明细－金额" test=" $_GBC_7207bacc02b94d3f9cfd9cb906129eff +  $_GBC_8cefcca456774c379b00ae82320a0658 -  $_GBC_e930d57fbc7f46b4b32b35bfdc6017c9" id="C3161c2b3fd674c819f23bf3313144124"/>
        </m:item>
      </m:tuple>
      <m:placeholder xlName="_PLD_9b03907e667d49cf9868e1518c28d82c" addr="T0R5C0S1_1"/>
      <m:item xlName="_GBC_66269261d7b7461d9acab6884a98e476" concept="clcid-pte:ZiBenGongJi" label="资本公积" periodRef="本期期初数" mulRef="_GBC_1b11e7474fd44870ad976b16c25b20f4" unitRef="_GBC_6c523a4f3a0744439ef148664a9f722b" addr="T0R5C1S1_1" formatStyle="Comma" appId="_GBC_58b0344d8757456787af32396840e233">
        <m:complexRule comparator="Eq" title="资本公积@本期期初数" test=" $_GBC_9742417721f2496d820a78dc9306712c +  $_GBC_2678d201635344fda5fcb90fa9c5a197 +  $_GBC_7207bacc02b94d3f9cfd9cb906129eff" id="C4abd9a4de71e411884a1f35aee62ac4d" serialType="1"/>
      </m:item>
      <m:item xlName="_GBC_af737a18a8ef4696a474d01648895aa0" concept="clcid-pte:ZiBenGongJiZengJia" label="资本公积增加" mulRef="_GBC_1b11e7474fd44870ad976b16c25b20f4" unitRef="_GBC_6c523a4f3a0744439ef148664a9f722b" addr="T0R5C2S1_1" formatStyle="Comma" appId="_GBC_58b0344d8757456787af32396840e233">
        <m:complexRule comparator="Eq" title="资本公积增加" test=" $_GBC_b641acef42b442beb154bd0efbb559fd +  $_GBC_1a9b9a8554384a189c69529ddbbc3852 +  $_GBC_8cefcca456774c379b00ae82320a0658" id="Cd49e671de8f24a308bad2463340ff0d1" serialType="1"/>
      </m:item>
      <m:item xlName="_GBC_ec6f8039992c4ef69a6b59a118f36166" concept="clcid-pte:ZiBenGongJiJianShao" label="资本公积减少" mulRef="_GBC_1b11e7474fd44870ad976b16c25b20f4" unitRef="_GBC_6c523a4f3a0744439ef148664a9f722b" addr="T0R5C3S1_1" formatStyle="Comma" appId="_GBC_58b0344d8757456787af32396840e233">
        <m:complexRule comparator="Eq" title="资本公积减少" test=" $_GBC_c38d254321d24c638b767f622ea18b06 +  $_GBC_11b655f96dfa4347ae6e085cd7f9d0fd +  $_GBC_e930d57fbc7f46b4b32b35bfdc6017c9" id="C148872b51e1f4b6d912380922c1dc31e" serialType="1"/>
      </m:item>
      <m:item xlName="_GBC_c2d904a4effd4a69ab097dcb87d5db05" concept="clcid-pte:ZiBenGongJi" label="资本公积" mulRef="_GBC_1b11e7474fd44870ad976b16c25b20f4" unitRef="_GBC_6c523a4f3a0744439ef148664a9f722b" addr="T0R5C4S1_1" formatStyle="Comma" appId="_GBC_58b0344d8757456787af32396840e233">
        <m:complexRule comparator="Eq" title="资本公积" test=" $_GBC_66269261d7b7461d9acab6884a98e476 +  $_GBC_af737a18a8ef4696a474d01648895aa0 -  $_GBC_ec6f8039992c4ef69a6b59a118f36166" id="C4e2b14b22f7644748dac9e41b8aedc8e"/>
        <m:complexRule comparator="Eq" title="资本公积" test=" $_GBC_606b633078954922962001a77546bada +  $_GBC_ae1dbd8f59b2433eaaf4bfe26f8ee3b6 +  $_GBC_1e78f913dee949e2aaff976211196ba4" id="Ca6407390aa764681b44f8b76e2b09719" serialType="1"/>
      </m:item>
      <m:item xlName="_GBC_bd957b69783b49af88b2c285825bd0fc" concept="clcid-pte:ZiBenGongJiShuoMing" label="资本公积说明" appId="_GBC_58b0344d8757456787af32396840e233"/>
    </m:section>
    <m:section xlName="_SEC_ac3bac3dee6b41e2a9bd601e8215a41b" title="库存股" convertSummaryRule="NoConvert" helpId="112001103">
      <m:item xlName="_GBC_8e4fbb6e216145d28e75f17bb16e2ed0" concept="clcid-ci-ar:ShiFouShiYongKuCunGu" label="是否适用：库存股" selectOptions="_buildInAppliance" controlType="CustomCheckbox" cRanges="{&quot;StartName&quot;:&quot;_GBC_8e4fbb6e216145d28e75f17bb16e2ed0&quot;,&quot;EndName&quot;:&quot;_GBC_42d286884eca4cfab482f6fcc10c0c0b&quot;,&quot;CType&quot;:1,&quot;DisplayText&quot;:null}"/>
      <m:item xlName="_GBC_1762a395ee414a4ab9d088576fc67b95" concept="clcid-ci-ar:DanWeiCaiWuFuZhuKuCunGu" label="单位：财务附注：库存股" selectOptions="_buildInScales" controlType="Combobox" cellType="Scale" appId="_GBC_8e4fbb6e216145d28e75f17bb16e2ed0"/>
      <m:item xlName="_GBC_aa9b77277b2f445fb00ee31519c400b8" concept="clcid-ci-ar:BiZhongCaiWuFuZhuKuCunGu" label="币种：财务附注：库存股" selectOptions="_buildInISO4217" controlType="Combobox" cellType="Measure" appId="_GBC_8e4fbb6e216145d28e75f17bb16e2ed0"/>
      <m:placeholder xlName="_PLD_3bb42fd3c8c244e1ba361777cd8b061c" addr="T0R0C0S1_1"/>
      <m:placeholder xlName="_PLD_dbccb5fb3e6647159adf418aaf7a819d" addr="T0R0C1S1_1"/>
      <m:placeholder xlName="_PLD_efd45699d9ff4436b9e070adb8fb59ad" addr="T0R0C2S1_1"/>
      <m:placeholder xlName="_PLD_98330c8585594c0b8f1ac93353a4e2bc" addr="T0R0C3S1_1"/>
      <m:placeholder xlName="_PLD_6d3e824a5a6f4f1fbc66e6ffabf43d1e" addr="T0R0C4S1_1"/>
      <m:tuple xlName="_TUP_155668c650364b6b87e36fc6e1cff35f" concept="clcid-pte:KuCunGuMingXi" default_row="2" addr="T0R1C">
        <m:item xlName="_GBC_19ce662a0aa641e3b9a140dddb1a66a2" concept="clcid-pte:KuCunGuMingXiXiangMuMingCheng" label="库存股明细-项目名称" addr="T0R1C0S1_1" appId="_GBC_8e4fbb6e216145d28e75f17bb16e2ed0"/>
        <m:item xlName="_GBC_697a237274b44c28b41a729f5550a628" concept="clcid-pte:KuCunGuMingXiJinE" label="库存股明细-金额" periodRef="本期期初数" mulRef="_GBC_1762a395ee414a4ab9d088576fc67b95" unitRef="_GBC_aa9b77277b2f445fb00ee31519c400b8" addr="T0R1C1S1_1" formatStyle="Comma" appId="_GBC_8e4fbb6e216145d28e75f17bb16e2ed0"/>
        <m:item xlName="_GBC_f83638fd1c514c8daa2c6bd8fedb26e0" concept="clcid-pte:KuCunGuMingXiBenQiZengJia" label="库存股明细-本期增加" mulRef="_GBC_1762a395ee414a4ab9d088576fc67b95" unitRef="_GBC_aa9b77277b2f445fb00ee31519c400b8" addr="T0R1C2S1_1" formatStyle="Comma" appId="_GBC_8e4fbb6e216145d28e75f17bb16e2ed0"/>
        <m:item xlName="_GBC_ab8a3b7f6911466983a872b1221b706e" concept="clcid-pte:KuCunGuMingXiBenQiJianShao" label="库存股明细-本期减少" mulRef="_GBC_1762a395ee414a4ab9d088576fc67b95" unitRef="_GBC_aa9b77277b2f445fb00ee31519c400b8" addr="T0R1C3S1_1" formatStyle="Comma" appId="_GBC_8e4fbb6e216145d28e75f17bb16e2ed0"/>
        <m:item xlName="_GBC_d6aa68ef0fe94287bba8f6f0ae6dfc44" concept="clcid-pte:KuCunGuMingXiJinE" label="库存股明细-金额" mulRef="_GBC_1762a395ee414a4ab9d088576fc67b95" unitRef="_GBC_aa9b77277b2f445fb00ee31519c400b8" addr="T0R1C4S1_1" formatStyle="Comma" appId="_GBC_8e4fbb6e216145d28e75f17bb16e2ed0">
          <m:complexRule comparator="Eq" title="库存股明细-金额" test=" $_GBC_697a237274b44c28b41a729f5550a628 +  $_GBC_f83638fd1c514c8daa2c6bd8fedb26e0 -  $_GBC_ab8a3b7f6911466983a872b1221b706e" id="Cabad8309721948fdbd0f9006ee35de5c"/>
        </m:item>
      </m:tuple>
      <m:placeholder xlName="_PLD_87d4f1ba4e14417684884ada7cc0062b" addr="T0R3C0S1_1"/>
      <m:item xlName="_GBC_67501e9507cc468f85b605c2b5a07a9f" concept="clcid-pte:KuCunGu" label="库存股" periodRef="本期期初数" mulRef="_GBC_1762a395ee414a4ab9d088576fc67b95" unitRef="_GBC_aa9b77277b2f445fb00ee31519c400b8" addr="T0R3C1S1_1" formatStyle="Comma" appId="_GBC_8e4fbb6e216145d28e75f17bb16e2ed0">
        <m:complexRule comparator="Eq" title="库存股@本期期初数" test=" $_GBC_697a237274b44c28b41a729f5550a628" id="Cd511f758bb2a4f58b32859f084e03601"/>
      </m:item>
      <m:item xlName="_GBC_a340cb3378954cdcbf4f9b6999aea617" concept="clcid-pte:KuCunGuBenQiZengJiaE" label="库存股本期增加额" mulRef="_GBC_1762a395ee414a4ab9d088576fc67b95" unitRef="_GBC_aa9b77277b2f445fb00ee31519c400b8" addr="T0R3C2S1_1" formatStyle="Comma" appId="_GBC_8e4fbb6e216145d28e75f17bb16e2ed0">
        <m:complexRule comparator="Eq" title="库存股本期增加额" test=" $_GBC_f83638fd1c514c8daa2c6bd8fedb26e0" id="C1e1894e1fcd24dec91394c97b789a3ab"/>
      </m:item>
      <m:item xlName="_GBC_1658529d8b964865b715d14f1c4739ba" concept="clcid-pte:KuCunGuBenQiJianShaoE" label="库存股本期减少额" mulRef="_GBC_1762a395ee414a4ab9d088576fc67b95" unitRef="_GBC_aa9b77277b2f445fb00ee31519c400b8" addr="T0R3C3S1_1" formatStyle="Comma" appId="_GBC_8e4fbb6e216145d28e75f17bb16e2ed0">
        <m:complexRule comparator="Eq" title="库存股本期减少额" test=" $_GBC_ab8a3b7f6911466983a872b1221b706e" id="C5446d0421b78436ab38707dc2ea877dc"/>
      </m:item>
      <m:item xlName="_GBC_b07db0e5da6b4b49b1c28742ebc4c912" concept="clcid-pte:KuCunGu" label="库存股" mulRef="_GBC_1762a395ee414a4ab9d088576fc67b95" unitRef="_GBC_aa9b77277b2f445fb00ee31519c400b8" addr="T0R3C4S1_1" formatStyle="Comma" appId="_GBC_8e4fbb6e216145d28e75f17bb16e2ed0">
        <m:complexRule comparator="Eq" title="库存股" test=" $_GBC_d6aa68ef0fe94287bba8f6f0ae6dfc44" id="C0aae723bca9240bfb31488c00ee30b83"/>
        <m:complexRule comparator="Eq" title="库存股" test=" $_GBC_a340cb3378954cdcbf4f9b6999aea617 +  $_GBC_67501e9507cc468f85b605c2b5a07a9f -  $_GBC_1658529d8b964865b715d14f1c4739ba" id="C7dd880b0d61545699a3d5b6afd5b369d"/>
      </m:item>
      <m:item xlName="_GBC_42d286884eca4cfab482f6fcc10c0c0b" concept="clcid-pte:KuCunGuQingKuangShuoMing" label="库存股情况说明" appId="_GBC_8e4fbb6e216145d28e75f17bb16e2ed0"/>
    </m:section>
    <m:section xlName="_SEC_b7abde66ee9f475b9c7a82f58ed72510" title="">
      <m:item xlName="_GBC_60105f81909745c788232a2118ec8260" concept="clcid-ci-ar:ShiFouShiYongQiTaZongHeShouYi" label="是否适用：其他综合收益" selectOptions="_buildInAppliance" controlType="CustomCheckbox" cRanges="[{&quot;StartName&quot;:&quot;_GBC_60105f81909745c788232a2118ec8260&quot;,&quot;EndName&quot;:&quot;_GBC_5d84d969b6cc4ff285c66258c1721a98&quot;,&quot;CType&quot;:1}]"/>
      <m:item xlName="_GBC_e409bf7299734ac38578b7aeaafe4b22" concept="clcid-ci-ar:DanWeiCaiWuFuZhuQiTaZongHeShouYiQingKuang" label="单位：财务附注：其他综合收益情况" selectOptions="_buildInScales" controlType="Combobox" cellType="Scale" appId="_GBC_60105f81909745c788232a2118ec8260"/>
      <m:item xlName="_GBC_27d655d96e764a21a47eae18f25945dc" concept="clcid-ci-ar:BiZhongCaiWuFuZhuQiTaZongHeShouYiQingKuang" label="币种：财务附注：其他综合收益情况" selectOptions="_buildInISO4217" controlType="Combobox" cellType="Measure" appId="_GBC_60105f81909745c788232a2118ec8260"/>
      <m:placeholder xlName="_PLD_b9ff3615ccfb4fb8b5b240bdfb50f58f" addr="T0R0C0S2_1"/>
      <m:placeholder xlName="_PLD_c452eb3cb7084e41ba725641dbad27ab" addr="T0R0C1S2_1"/>
      <m:placeholder xlName="_PLD_c4c67158aa744717a253a7b51b99ed00" addr="T0R0C2S1_6"/>
      <m:placeholder xlName="_PLD_2fcdc30e089b48d0af01eff4e6c0c7ad" addr="T0R0C8S2_1"/>
      <m:placeholder xlName="_PLD_08b0381418824e1685e4223515aed1f1" addr="T0R1C2S1_1"/>
      <m:placeholder xlName="_PLD_b9b4a9789ab94b46aa682fa396296a6f" addr="T0R1C3S1_1"/>
      <m:placeholder xlName="_PLD_a38fa46c72bd4d5dbd427d2107ab58cc" addr="T0R1C4S1_1"/>
      <m:placeholder xlName="_PLD_3aa0b45624ce4714ba49e23b657915b8" addr="T0R1C5S1_1"/>
      <m:placeholder xlName="_PLD_8b3cddc1172740f1a089204a9d0cbe76" addr="T0R1C6S1_1"/>
      <m:placeholder xlName="_PLD_addbe2b10c3b49449f4532c4ee8679a0" addr="T0R1C7S1_1"/>
      <m:placeholder xlName="_PLD_b96033963bb045d6b35757f869c2a5dc" addr="T0R2C0S1_1"/>
      <m:item xlName="_GBC_589b6b191c2b47209e3912b4d466323d" concept="clcid-pte:YiHouBuNengZhongFenLeiJinSunYiDeQiTaZongHeShouYiZiChanFuZhaiBiaoXiangMu" label="以后不能重分类进损益的其他综合收益（资产负债表项目）" periodRef="本期期初数" mulRef="_GBC_e409bf7299734ac38578b7aeaafe4b22" unitRef="_GBC_27d655d96e764a21a47eae18f25945dc" addr="T0R2C1S1_1" formatStyle="Comma" appId="_GBC_60105f81909745c788232a2118ec8260">
        <m:complexRule comparator="Eq" title="以后不能重分类进损益的其他综合收益（资产负债表项目）@本期期初数" test=" $_GBC_5117210a70374bc0b348208bf1c92b0a +  $_GBC_4fff3494283e47868152a89ffc21ccf7 +  $_GBC_9371dca23f384e5695b71c65fc26fd24 +  $_GBC_d1cd748991a64850bd903610f5694d07 +  $_GBC_e93ce702dcb74a75b115d358eb3e44be" id="Cc51df17a427e4588a394cc339653cbba" serialType="1"/>
      </m:item>
      <m:item xlName="_GBC_b5013d7afd7b42f596845d443e521ea5" concept="clcid-pte:YiHouBuNengZhongFenLeiJinSunYiDeQiTaZongHeShouYiBenQiSuoDeShuiQianFaShengE" label="以后不能重分类进损益的其他综合收益本期所得税前发生额" mulRef="_GBC_e409bf7299734ac38578b7aeaafe4b22" unitRef="_GBC_27d655d96e764a21a47eae18f25945dc" addr="T0R2C2S1_1" formatStyle="Comma" appId="_GBC_60105f81909745c788232a2118ec8260">
        <m:complexRule comparator="Eq" title="以后不能重分类进损益的其他综合收益本期所得税前发生额" test=" $_GBC_7acfbd7c2c724d7f921d5455ab179940 +  $_GBC_ea7e4afca0664437b57aa676fc3948a5 +  $_GBC_fa1bcd9fc18740c3859b7c2939fd925e +  $_GBC_ecb6ec36273d4a80a4df8131cb5d58db +  $_GBC_fe551a04955641839d6d22f998ec583d" id="C6e291f3b050749588cbe05d61fe13017" serialType="1"/>
      </m:item>
      <m:item xlName="_GBC_ac44d676c3574d4d883a29049b0d485a" concept="clcid-pte:YiHouBuNengZhongFenLeiJinSunYiDeQiTaZongHeShouYiQiZhongQianQiJiRuQiTaZongHeShouYiDangQiZhuanRuSunYi" label="以后不能重分类进损益的其他综合收益-其中：前期计入其他综合收益当期转入损益" mulRef="_GBC_e409bf7299734ac38578b7aeaafe4b22" unitRef="_GBC_27d655d96e764a21a47eae18f25945dc" addr="T0R2C3S1_1" formatStyle="Comma" appId="_GBC_60105f81909745c788232a2118ec8260">
        <m:complexRule comparator="Eq" title="以后不能重分类进损益的其他综合收益-其中：前期计入其他综合收益当期转入损益" test=" $_GBC_b8e44a5b96a54a0eaff624499e9bbe97 +  $_GBC_413df5a4a9684ea489db9bdb752e3eda +  $_GBC_daec6cf8a4d6437fb39d528e941e2477 +  $_GBC_94010c98b6d549a589969b6b610159d3 +  $_GBC_71879c4a85d14b4086c2450824a481ee" id="Ca8e89c26467040f6b55872eb49041290" serialType="1"/>
      </m:item>
      <m:item xlName="_GBC_95f8363f0d3c48d3ab39f8c0172ab9f8" concept="clcid-pte:YiHouBuNengZhongFenLeiJinSunYiDeQiTaZongHeShouYiQiZhongQianQiJiRuQiTaZongHeShouYiDangQiZhuanRuLiuCunShouYi" label="以后不能重分类进损益的其他综合收益-其中:前期计入其他综合收益当期转入留存收益" mulRef="_GBC_e409bf7299734ac38578b7aeaafe4b22" unitRef="_GBC_27d655d96e764a21a47eae18f25945dc" addr="T0R2C4S1_1" formatStyle="Comma" appId="_GBC_60105f81909745c788232a2118ec8260">
        <m:complexRule comparator="Eq" title="以后不能重分类进损益的其他综合收益-其中:前期计入其他综合收益当期转入留存收益" test=" $_GBC_6dcf1ee45860421e8a47fdf506390c3e +  $_GBC_61c596f402a54c5ab0f37ee92a32ddb7 +  $_GBC_2d02b6cdd0d54a73941d574707935d0b +  $_GBC_6a701b2fc42246e5a646dab587a0b7e2 +  $_GBC_8ccdf69277e747ddb50e9f28dcc7565a" id="C686b05c52b9f4f338879ef0550715c44"/>
      </m:item>
      <m:item xlName="_GBC_dd77711e4177411396418e2a565223c2" concept="clcid-pte:YiHouBuNengZhongFenLeiJinSunYiDeQiTaZongHeShouYiDeSuoDeShui" label="以后不能重分类进损益的其他综合收益的所得税" mulRef="_GBC_e409bf7299734ac38578b7aeaafe4b22" unitRef="_GBC_27d655d96e764a21a47eae18f25945dc" addr="T0R2C5S1_1" formatStyle="Comma" appId="_GBC_60105f81909745c788232a2118ec8260">
        <m:complexRule comparator="Eq" title="以后不能重分类进损益的其他综合收益的所得税" test=" $_GBC_494c05ebb6dd4ecaa262294ce76858c1 +  $_GBC_2ea906440a414eeca4a20efe6ef53759 +  $_GBC_d426a57ba72646b3ba933250c32f127c +  $_GBC_0e46209e0b234c798fb1de92af8cbd60 +  $_GBC_c2bc2b85e6614c6bb223e82b42570f9e" id="C6fde624b2d1c4493b787525de3913a09" serialType="1"/>
      </m:item>
      <m:item xlName="_GBC_1a34eb6fc8e54bf9aac11b87fcdfc315" concept="clcid-pte:YiHouBuNengZhongFenLeiJinSunYiDeQiTaZongHeShouYiDeShuiHouGuiShuYuMuGongSi" label="以后不能重分类进损益的其他综合收益的税后归属于母公司" mulRef="_GBC_e409bf7299734ac38578b7aeaafe4b22" unitRef="_GBC_27d655d96e764a21a47eae18f25945dc" addr="T0R2C6S1_1" formatStyle="Comma" appId="_GBC_60105f81909745c788232a2118ec8260">
        <m:complexRule comparator="Eq" title="以后不能重分类进损益的其他综合收益的税后归属于母公司" test=" $_GBC_ffd829ec7cf145cdac1da01b47644c61 +  $_GBC_335c88608b504a8b8ec60d2b6dcb17db +  $_GBC_549e938d00b34bf8b63d5fb0c4532ad2 +  $_GBC_14c35759ec554f6f92ef79e029dfd03c +  $_GBC_10431b765b03465198eacbef386a5a08" id="C33e7af5f1cc94380b90af53bbf807554" serialType="1"/>
      </m:item>
      <m:item xlName="_GBC_61fc03251c8f4bd7a9f27560c9ed77f5" concept="clcid-pte:YiHouBuNengZhongFenLeiJinSunYiDeQiTaZongHeShouYiDeShuiHouGuiShuYuShaoShuGuDong" label="以后不能重分类进损益的其他综合收益的税后归属于少数股东" mulRef="_GBC_e409bf7299734ac38578b7aeaafe4b22" unitRef="_GBC_27d655d96e764a21a47eae18f25945dc" addr="T0R2C7S1_1" formatStyle="Comma" appId="_GBC_60105f81909745c788232a2118ec8260">
        <m:complexRule comparator="Eq" title="以后不能重分类进损益的其他综合收益的税后归属于少数股东" test=" $_GBC_b710e1f3e3984ae0a12e05b03b1edb88 +  $_GBC_69cab012614b4e42ad474cdc3549b8a3 +  $_GBC_713e0ed528f144048b814de2ccdcfa5b +  $_GBC_911ae62d796a4cfe93c8e61b34bea22d +  $_GBC_4e01996d73c74769bcad9f66d421526e" id="C8215fe0f40134e0da08d7f547dfd682d" serialType="1"/>
      </m:item>
      <m:item xlName="_GBC_b13865c0968640378a36577bb21dceaa" concept="clcid-pte:YiHouBuNengZhongFenLeiJinSunYiDeQiTaZongHeShouYiZiChanFuZhaiBiaoXiangMu" label="以后不能重分类进损益的其他综合收益（资产负债表项目）" mulRef="_GBC_e409bf7299734ac38578b7aeaafe4b22" unitRef="_GBC_27d655d96e764a21a47eae18f25945dc" addr="T0R2C8S1_1" formatStyle="Comma" appId="_GBC_60105f81909745c788232a2118ec8260">
        <m:complexRule comparator="Eq" title="以后不能重分类进损益的其他综合收益（资产负债表项目）" test=" $_GBC_674c554bc11947d78d05e175033b67d0 +  $_GBC_4dd5e62752ff4288a2ed32987ae86532 +  $_GBC_df95186d483e430ca949a15d30261484 +  $_GBC_187c2b033d6746638ec29a9b634deb65 +  $_GBC_db61bd868e824eaa93fd2bffbd06ba59" id="Cb2b702188c35412d8d0fc772c244d2e8" serialType="1"/>
        <m:complexRule comparator="Eq" title="以后不能重分类进损益的其他综合收益（资产负债表项目）" test=" $_GBC_589b6b191c2b47209e3912b4d466323d +  $_GBC_1a34eb6fc8e54bf9aac11b87fcdfc315" id="Cd9e9ebcb12cf403e96b242753e6dc5d4"/>
      </m:item>
      <m:placeholder xlName="_PLD_7b42172901564b6ab8ed88abade0e637" addr="T0R3C0S1_1"/>
      <m:item xlName="_GBC_5117210a70374bc0b348208bf1c92b0a" concept="clcid-pte:ChongXinJiSuanSheDingShouYiJiHuaJingFuZhaiHeJingZiChanDeBianDongZiChanFuZhaiBiaoXiangMu" label="重新计算设定受益计划净负债和净资产的变动（资产负债表项目） " periodRef="本期期初数" mulRef="_GBC_e409bf7299734ac38578b7aeaafe4b22" unitRef="_GBC_27d655d96e764a21a47eae18f25945dc" addr="T0R3C1S1_1" formatStyle="Comma" appId="_GBC_60105f81909745c788232a2118ec8260"/>
      <m:item xlName="_GBC_7acfbd7c2c724d7f921d5455ab179940" concept="clcid-pte:ZhongXinJiSuanSheDingShouYiJiHuaJingFuZhaiHeJingZiChanDeBianDongBenQiSuoDeShuiQianFaShengE" label="重新计算设定受益计划净负债和净资产的变动本期所得税前发生额" mulRef="_GBC_e409bf7299734ac38578b7aeaafe4b22" unitRef="_GBC_27d655d96e764a21a47eae18f25945dc" addr="T0R3C2S1_1" formatStyle="Comma" appId="_GBC_60105f81909745c788232a2118ec8260"/>
      <m:item xlName="_GBC_b8e44a5b96a54a0eaff624499e9bbe97" concept="clcid-pte:ZhongXinJiSuanSheDingShouYiJiHuaJingFuZhaiHeJingZiChanDeBianDongQiZhongQianQiJiRuQiTaZongHeShouYiDangQiZhuanRuSunYi" label="重新计算设定受益计划净负债和净资产的变动-其中：前期计入其他综合收益当期转入损益" mulRef="_GBC_e409bf7299734ac38578b7aeaafe4b22" unitRef="_GBC_27d655d96e764a21a47eae18f25945dc" addr="T0R3C3S1_1" formatStyle="Comma" appId="_GBC_60105f81909745c788232a2118ec8260"/>
      <m:item xlName="_GBC_6dcf1ee45860421e8a47fdf506390c3e" concept="clcid-pte:ZhongXinJiLiangSheDingShouYiJiHuaBianDongEQiZhongQianQiJiRuQiTaZongHeShouYiDangQiZhuanRuLiuCunShouYi" label="重新计量设定受益计划变动额-其中:前期计入其他综合收益当期转入留存收益" mulRef="_GBC_e409bf7299734ac38578b7aeaafe4b22" unitRef="_GBC_27d655d96e764a21a47eae18f25945dc" addr="T0R3C4S1_1" formatStyle="Comma" appId="_GBC_60105f81909745c788232a2118ec8260"/>
      <m:item xlName="_GBC_494c05ebb6dd4ecaa262294ce76858c1" concept="clcid-pte:ZhongXinJiSuanSheDingShouYiJiHuaJingFuZhaiHeJingZiChanDeBianDongDeSuoDeShui" label="重新计算设定受益计划净负债和净资产的变动的所得税" mulRef="_GBC_e409bf7299734ac38578b7aeaafe4b22" unitRef="_GBC_27d655d96e764a21a47eae18f25945dc" addr="T0R3C5S1_1" formatStyle="Comma" appId="_GBC_60105f81909745c788232a2118ec8260"/>
      <m:item xlName="_GBC_ffd829ec7cf145cdac1da01b47644c61" concept="clcid-pte:ZhongXinJiSuanSheDingShouYiJiHuaJingFuZhaiHeJingZiChanDeBianDongDeShuiHouGuiShuYuMuGongSi" label="重新计算设定受益计划净负债和净资产的变动的税后归属于母公司" mulRef="_GBC_e409bf7299734ac38578b7aeaafe4b22" unitRef="_GBC_27d655d96e764a21a47eae18f25945dc" addr="T0R3C6S1_1" formatStyle="Comma" appId="_GBC_60105f81909745c788232a2118ec8260"/>
      <m:item xlName="_GBC_b710e1f3e3984ae0a12e05b03b1edb88" concept="clcid-pte:ZhongXinJiSuanSheDingShouYiJiHuaJingFuZhaiHeJingZiChanDeBianDongDeShuiHouGuiShuYuShaoShuGuDong" label="重新计算设定受益计划净负债和净资产的变动的税后归属于少数股东" mulRef="_GBC_e409bf7299734ac38578b7aeaafe4b22" unitRef="_GBC_27d655d96e764a21a47eae18f25945dc" addr="T0R3C7S1_1" formatStyle="Comma" appId="_GBC_60105f81909745c788232a2118ec8260"/>
      <m:item xlName="_GBC_674c554bc11947d78d05e175033b67d0" concept="clcid-pte:ChongXinJiSuanSheDingShouYiJiHuaJingFuZhaiHeJingZiChanDeBianDongZiChanFuZhaiBiaoXiangMu" label="重新计算设定受益计划净负债和净资产的变动（资产负债表项目） " mulRef="_GBC_e409bf7299734ac38578b7aeaafe4b22" unitRef="_GBC_27d655d96e764a21a47eae18f25945dc" addr="T0R3C8S1_1" formatStyle="Comma" appId="_GBC_60105f81909745c788232a2118ec8260">
        <m:complexRule comparator="Eq" title="重新计算设定受益计划净负债和净资产的变动（资产负债表项目）" test=" $_GBC_5117210a70374bc0b348208bf1c92b0a +  $_GBC_ffd829ec7cf145cdac1da01b47644c61" id="C1cf1381cbd604509bc7fbd1ae4ec92a2"/>
      </m:item>
      <m:placeholder xlName="_PLD_8ef94ea8e8c64a679a9c004782dc0d42" addr="T0R4C0S1_1"/>
      <m:item xlName="_GBC_4fff3494283e47868152a89ffc21ccf7" concept="clcid-pte:QuanYiFaXiaZaiBeiTouZiDanWeiBuNengZhongFenLeiJinSunYiDeQiTaZongHeShouYiZhongXiangYouDeFenEZiChanFuZhaiBiaoXiangMu" label="权益法下在被投资单位不能重分类进损益的其他综合收益中享有的份额（资产负债表项目）" periodRef="本期期初数" mulRef="_GBC_e409bf7299734ac38578b7aeaafe4b22" unitRef="_GBC_27d655d96e764a21a47eae18f25945dc" addr="T0R4C1S1_1" formatStyle="Comma" appId="_GBC_60105f81909745c788232a2118ec8260"/>
      <m:item xlName="_GBC_ea7e4afca0664437b57aa676fc3948a5" concept="clcid-pte:QuanYiFaXiaZaiBeiTouZiDanWeiBuNengZhongFenLeiJinSunYiDeQiTaZongHeShouYiZhongXiangYouDeFenEBenQiSuoDeShuiQianFaShengE" label="权益法下在被投资单位不能重分类进损益的其他综合收益中享有的份额本期所得税前发生额" mulRef="_GBC_e409bf7299734ac38578b7aeaafe4b22" unitRef="_GBC_27d655d96e764a21a47eae18f25945dc" addr="T0R4C2S1_1" formatStyle="Comma" appId="_GBC_60105f81909745c788232a2118ec8260"/>
      <m:item xlName="_GBC_413df5a4a9684ea489db9bdb752e3eda" concept="clcid-pte:QuanYiFaXiaZaiBeiTouZiDanWeiBuNengZhongFenLeiJinSunYiDeQiTaZongHeShouYiZhongXiangYouDeFenEQiZhongQianQiJiRuQiTaZongHeShouYiDangQiZhuanRuSunYi" label="权益法下在被投资单位不能重分类进损益的其他综合收益中享有的份额-其中：前期计入其他综合收益当期转入损益" mulRef="_GBC_e409bf7299734ac38578b7aeaafe4b22" unitRef="_GBC_27d655d96e764a21a47eae18f25945dc" addr="T0R4C3S1_1" formatStyle="Comma" appId="_GBC_60105f81909745c788232a2118ec8260"/>
      <m:item xlName="_GBC_61c596f402a54c5ab0f37ee92a32ddb7" concept="clcid-pte:QuanYiFaXiaBuNengZhuanSunYiDeQiTaZongHeShouYiQiZhongQianQiJiRuQiTaZongHeShouYiDangQiZhuanRuLiuCunShouYi" label="权益法下不能转损益的其他综合收益-其中:前期计入其他综合收益当期转入留存收益" mulRef="_GBC_e409bf7299734ac38578b7aeaafe4b22" unitRef="_GBC_27d655d96e764a21a47eae18f25945dc" addr="T0R4C4S1_1" formatStyle="Comma" appId="_GBC_60105f81909745c788232a2118ec8260"/>
      <m:item xlName="_GBC_2ea906440a414eeca4a20efe6ef53759" concept="clcid-pte:QuanYiFaXiaZaiBeiTouZiDanWeiBuNengZhongFenLeiJinSunYiDeQiTaZongHeShouYiZhongXiangYouDeFenEDeSuoDeShui" label="权益法下在被投资单位不能重分类进损益的其他综合收益中享有的份额的所得税" mulRef="_GBC_e409bf7299734ac38578b7aeaafe4b22" unitRef="_GBC_27d655d96e764a21a47eae18f25945dc" addr="T0R4C5S1_1" formatStyle="Comma" appId="_GBC_60105f81909745c788232a2118ec8260"/>
      <m:item xlName="_GBC_335c88608b504a8b8ec60d2b6dcb17db" concept="clcid-pte:QuanYiFaXiaZaiBeiTouZiDanWeiBuNengZhongFenLeiJinSunYiDeQiTaZongHeShouYiZhongXiangYouDeFenEDeShuiHouGuiShuYuMuGongSi" label="权益法下在被投资单位不能重分类进损益的其他综合收益中享有的份额的税后归属于母公司" mulRef="_GBC_e409bf7299734ac38578b7aeaafe4b22" unitRef="_GBC_27d655d96e764a21a47eae18f25945dc" addr="T0R4C6S1_1" formatStyle="Comma" appId="_GBC_60105f81909745c788232a2118ec8260"/>
      <m:item xlName="_GBC_69cab012614b4e42ad474cdc3549b8a3" concept="clcid-pte:QuanYiFaXiaZaiBeiTouZiDanWeiBuNengZhongFenLeiJinSunYiDeQiTaZongHeShouYiZhongXiangYouDeFenEDeShuiHouGuiShuYuShaoShuGuDong" label="权益法下在被投资单位不能重分类进损益的其他综合收益中享有的份额的税后归属于少数股东" mulRef="_GBC_e409bf7299734ac38578b7aeaafe4b22" unitRef="_GBC_27d655d96e764a21a47eae18f25945dc" addr="T0R4C7S1_1" formatStyle="Comma" appId="_GBC_60105f81909745c788232a2118ec8260"/>
      <m:item xlName="_GBC_4dd5e62752ff4288a2ed32987ae86532" concept="clcid-pte:QuanYiFaXiaZaiBeiTouZiDanWeiBuNengZhongFenLeiJinSunYiDeQiTaZongHeShouYiZhongXiangYouDeFenEZiChanFuZhaiBiaoXiangMu" label="权益法下在被投资单位不能重分类进损益的其他综合收益中享有的份额（资产负债表项目）" mulRef="_GBC_e409bf7299734ac38578b7aeaafe4b22" unitRef="_GBC_27d655d96e764a21a47eae18f25945dc" addr="T0R4C8S1_1" formatStyle="Comma" appId="_GBC_60105f81909745c788232a2118ec8260">
        <m:complexRule comparator="Eq" title="权益法下在被投资单位不能重分类进损益的其他综合收益中享有的份额（资产负债表项目）" test=" $_GBC_4fff3494283e47868152a89ffc21ccf7 +  $_GBC_335c88608b504a8b8ec60d2b6dcb17db" id="C7c2228e8a811424b8cb6ad8fb712e241"/>
      </m:item>
      <m:placeholder xlName="_PLD_071a59f937d84467bd4e99d5ed8b0958" addr="T0R5C0S1_1"/>
      <m:item xlName="_GBC_d1cd748991a64850bd903610f5694d07" concept="clcid-pte:QiTaQuanYiGongJuTouZiGongYunJiaZhiBianDongZiChanFuZhaiBiaoXiangMu" label="其他权益工具投资公允价值变动（资产负债表项目）" periodRef="本期期初数" mulRef="_GBC_e409bf7299734ac38578b7aeaafe4b22" unitRef="_GBC_27d655d96e764a21a47eae18f25945dc" addr="T0R5C1S1_1" formatStyle="Comma" appId="_GBC_60105f81909745c788232a2118ec8260"/>
      <m:item xlName="_GBC_ecb6ec36273d4a80a4df8131cb5d58db" concept="clcid-pte:QiTaQuanYiGongJuTouZiGongYunJiaZhiBianDongBenQiSuoDeShuiQianFaShengE" label="其他权益工具投资公允价值变动本期所得税前发生额" mulRef="_GBC_e409bf7299734ac38578b7aeaafe4b22" unitRef="_GBC_27d655d96e764a21a47eae18f25945dc" addr="T0R5C2S1_1" formatStyle="Comma" appId="_GBC_60105f81909745c788232a2118ec8260"/>
      <m:item xlName="_GBC_94010c98b6d549a589969b6b610159d3" concept="clcid-pte:QiTaQuanYiGongJuTouZiGongYunJiaZhiBianDongQianQiJiRuQiTaZongHeShouYiDangQiZhuanRuSunYi" label="其他权益工具投资公允价值变动-前期计入其他综合收益当期转入损益" mulRef="_GBC_e409bf7299734ac38578b7aeaafe4b22" unitRef="_GBC_27d655d96e764a21a47eae18f25945dc" addr="T0R5C3S1_1" formatStyle="Comma" appId="_GBC_60105f81909745c788232a2118ec8260"/>
      <m:item xlName="_GBC_2d02b6cdd0d54a73941d574707935d0b" concept="clcid-pte:QiTaQuanYiGongJuTouZiGongYunJiaZhiBianDongQiZhongQianQiJiRuQiTaZongHeShouYiDangQiZhuanRuLiuCunShouYi" label="其他权益工具投资公允价值变动-其中:前期计入其他综合收益当期转入留存收益" mulRef="_GBC_e409bf7299734ac38578b7aeaafe4b22" unitRef="_GBC_27d655d96e764a21a47eae18f25945dc" addr="T0R5C4S1_1" formatStyle="Comma" appId="_GBC_60105f81909745c788232a2118ec8260"/>
      <m:item xlName="_GBC_0e46209e0b234c798fb1de92af8cbd60" concept="clcid-pte:QiTaQuanYiGongJuTouZiGongYunJiaZhiBianDongDeSuoDeShuiFeiYong" label="其他权益工具投资公允价值变动的所得税费用" mulRef="_GBC_e409bf7299734ac38578b7aeaafe4b22" unitRef="_GBC_27d655d96e764a21a47eae18f25945dc" addr="T0R5C5S1_1" formatStyle="Comma" appId="_GBC_60105f81909745c788232a2118ec8260"/>
      <m:item xlName="_GBC_14c35759ec554f6f92ef79e029dfd03c" concept="clcid-pte:QiTaQuanYiGongJuTouZiGongYunJiaZhiBianDongShuiHouGuiShuYuMuGongSi" label="其他权益工具投资公允价值变动税后归属于母公司" mulRef="_GBC_e409bf7299734ac38578b7aeaafe4b22" unitRef="_GBC_27d655d96e764a21a47eae18f25945dc" addr="T0R5C6S1_1" formatStyle="Comma" appId="_GBC_60105f81909745c788232a2118ec8260"/>
      <m:item xlName="_GBC_911ae62d796a4cfe93c8e61b34bea22d" concept="clcid-pte:QiTaQuanYiGongJuTouZiGongYunJiaZhiBianDongShuiHouGuiShuYuShaoShuGuDong" label="其他权益工具投资公允价值变动税后归属于少数股东" mulRef="_GBC_e409bf7299734ac38578b7aeaafe4b22" unitRef="_GBC_27d655d96e764a21a47eae18f25945dc" addr="T0R5C7S1_1" formatStyle="Comma" appId="_GBC_60105f81909745c788232a2118ec8260"/>
      <m:item xlName="_GBC_187c2b033d6746638ec29a9b634deb65" concept="clcid-pte:QiTaQuanYiGongJuTouZiGongYunJiaZhiBianDongZiChanFuZhaiBiaoXiangMu" label="其他权益工具投资公允价值变动（资产负债表项目）" mulRef="_GBC_e409bf7299734ac38578b7aeaafe4b22" unitRef="_GBC_27d655d96e764a21a47eae18f25945dc" addr="T0R5C8S1_1" formatStyle="Comma" appId="_GBC_60105f81909745c788232a2118ec8260">
        <m:complexRule comparator="Eq" title="其他权益工具投资公允价值变动（资产负债表项目）" test=" $_GBC_d1cd748991a64850bd903610f5694d07 +  $_GBC_14c35759ec554f6f92ef79e029dfd03c" id="C08c7268b476f4897a6062233ef47e641"/>
      </m:item>
      <m:placeholder xlName="_PLD_cb9214acfda8482a8c8491881c32ef7c" addr="T0R6C0S1_1"/>
      <m:item xlName="_GBC_e93ce702dcb74a75b115d358eb3e44be" concept="clcid-pte:QiYeZiShenXinYongFengXianGongYunJiaZhiBianDongZiChanFuZhaiBiaoXiangMu" label="企业自身信用风险公允价值变动（资产负债表项目）" periodRef="本期期初数" mulRef="_GBC_e409bf7299734ac38578b7aeaafe4b22" unitRef="_GBC_27d655d96e764a21a47eae18f25945dc" addr="T0R6C1S1_1" formatStyle="Comma" appId="_GBC_60105f81909745c788232a2118ec8260"/>
      <m:item xlName="_GBC_fe551a04955641839d6d22f998ec583d" concept="clcid-pte:QiYeZiShenXinYongFengXianGongYunJiaZhiBianDongBenQiSuoDeShuiQianFaShengE" label="企业自身信用风险公允价值变动本期所得税前发生额" mulRef="_GBC_e409bf7299734ac38578b7aeaafe4b22" unitRef="_GBC_27d655d96e764a21a47eae18f25945dc" addr="T0R6C2S1_1" formatStyle="Comma" appId="_GBC_60105f81909745c788232a2118ec8260"/>
      <m:item xlName="_GBC_71879c4a85d14b4086c2450824a481ee" concept="clcid-pte:QiYeZiShenXinYongFengXianGongYunJiaZhiBianDongQianQiJiRuQiTaZongHeShouYiDangQiZhuanRuSunYi" label="企业自身信用风险公允价值变动-前期计入其他综合收益当期转入损益" mulRef="_GBC_e409bf7299734ac38578b7aeaafe4b22" unitRef="_GBC_27d655d96e764a21a47eae18f25945dc" addr="T0R6C3S1_1" formatStyle="Comma" appId="_GBC_60105f81909745c788232a2118ec8260"/>
      <m:item xlName="_GBC_6a701b2fc42246e5a646dab587a0b7e2" concept="clcid-pte:QiYeZiShenXinYongFengXianGongYunJiaZhiBianDongQiZhongQianQiJiRuQiTaZongHeShouYiDangQiZhuanRuLiuCunShouYi" label="企业自身信用风险公允价值变动-其中:前期计入其他综合收益当期转入留存收益" mulRef="_GBC_e409bf7299734ac38578b7aeaafe4b22" unitRef="_GBC_27d655d96e764a21a47eae18f25945dc" addr="T0R6C4S1_1" formatStyle="Comma" appId="_GBC_60105f81909745c788232a2118ec8260"/>
      <m:item xlName="_GBC_c2bc2b85e6614c6bb223e82b42570f9e" concept="clcid-pte:QiYeZiShenXinYongFengXianGongYunJiaZhiBianDongDeSuoDeShuiFeiYong" label="企业自身信用风险公允价值变动的所得税费用" mulRef="_GBC_e409bf7299734ac38578b7aeaafe4b22" unitRef="_GBC_27d655d96e764a21a47eae18f25945dc" addr="T0R6C5S1_1" formatStyle="Comma" appId="_GBC_60105f81909745c788232a2118ec8260"/>
      <m:item xlName="_GBC_10431b765b03465198eacbef386a5a08" concept="clcid-pte:QiYeZiShenXinYongFengXianGongYunJiaZhiBianDongShuiHouGuiShuYuMuGongSi" label="企业自身信用风险公允价值变动税后归属于母公司" mulRef="_GBC_e409bf7299734ac38578b7aeaafe4b22" unitRef="_GBC_27d655d96e764a21a47eae18f25945dc" addr="T0R6C6S1_1" formatStyle="Comma" appId="_GBC_60105f81909745c788232a2118ec8260"/>
      <m:item xlName="_GBC_4e01996d73c74769bcad9f66d421526e" concept="clcid-pte:QiYeZiShenXinYongFengXianGongYunJiaZhiBianDongShuiHouGuiShuYuShaoShuGuDong" label="企业自身信用风险公允价值变动税后归属于少数股东" mulRef="_GBC_e409bf7299734ac38578b7aeaafe4b22" unitRef="_GBC_27d655d96e764a21a47eae18f25945dc" addr="T0R6C7S1_1" formatStyle="Comma" appId="_GBC_60105f81909745c788232a2118ec8260"/>
      <m:item xlName="_GBC_db61bd868e824eaa93fd2bffbd06ba59" concept="clcid-pte:QiYeZiShenXinYongFengXianGongYunJiaZhiBianDongZiChanFuZhaiBiaoXiangMu" label="企业自身信用风险公允价值变动（资产负债表项目）" mulRef="_GBC_e409bf7299734ac38578b7aeaafe4b22" unitRef="_GBC_27d655d96e764a21a47eae18f25945dc" addr="T0R6C8S1_1" formatStyle="Comma" appId="_GBC_60105f81909745c788232a2118ec8260">
        <m:complexRule comparator="Eq" title="企业自身信用风险公允价值变动（资产负债表项目）" test=" $_GBC_e93ce702dcb74a75b115d358eb3e44be +  $_GBC_10431b765b03465198eacbef386a5a08" id="Ccbf9d635c9d444aa844ebbe51170438a"/>
      </m:item>
      <m:tuple xlName="_TUP_55e0c933a2ee4d55b98747462af86a59" concept="clcid-pte:YiHouBuNengZhongFenLeiJinSunYiDeQiTaZongHeShouYiMingXi" default_row="2" addr="T0R7C">
        <m:item xlName="_GBC_d2abdf5f963047e7a14b2f28a4a8ea74" concept="clcid-pte:YiHouBuNengZhongFenLeiJinSunYiDeQiTaZongHeShouYiMingXiXiangMuMingCheng" label="以后不能重分类进损益的其他综合收益明细-项目名称" addr="T0R7C0S1_1" appId="_GBC_60105f81909745c788232a2118ec8260"/>
        <m:item xlName="_GBC_9371dca23f384e5695b71c65fc26fd24" concept="clcid-pte:YiHouBuNengZhongFenLeiJinSunYiDeQiTaZongHeShouYiMingXiYuE" label="以后不能重分类进损益的其他综合收益明细-余额" periodRef="本期期初数" mulRef="_GBC_e409bf7299734ac38578b7aeaafe4b22" unitRef="_GBC_27d655d96e764a21a47eae18f25945dc" addr="T0R7C1S1_1" formatStyle="Comma" appId="_GBC_60105f81909745c788232a2118ec8260"/>
        <m:item xlName="_GBC_fa1bcd9fc18740c3859b7c2939fd925e" concept="clcid-pte:YiHouBuNengZhongFenLeiJinSunYiDeQiTaZongHeShouYiMingXiBenQiSuoDeShuiQianFaShengE" label="以后不能重分类进损益的其他综合收益明细-本期所得税前发生额" mulRef="_GBC_e409bf7299734ac38578b7aeaafe4b22" unitRef="_GBC_27d655d96e764a21a47eae18f25945dc" addr="T0R7C2S1_1" formatStyle="Comma" appId="_GBC_60105f81909745c788232a2118ec8260"/>
        <m:item xlName="_GBC_daec6cf8a4d6437fb39d528e941e2477" concept="clcid-pte:YiHouBuNengZhongFenLeiJinSunYiDeQiTaZongHeShouYiMingXiQiZhongQianQiJiRuQiTaZongHeShouYiDangQiZhuanRuSunYi" label="以后不能重分类进损益的其他综合收益明细-其中：前期计入其他综合收益当期转入损益" mulRef="_GBC_e409bf7299734ac38578b7aeaafe4b22" unitRef="_GBC_27d655d96e764a21a47eae18f25945dc" addr="T0R7C3S1_1" formatStyle="Comma" appId="_GBC_60105f81909745c788232a2118ec8260"/>
        <m:item xlName="_GBC_8ccdf69277e747ddb50e9f28dcc7565a" concept="clcid-pte:YiHouBuNengZhongFenLeiJinSunYiDeQiTaZongHeShouYiMingXiQiZhongQianQiJiRuQiTaZongHeShouYiDangQiZhuanRuLiuCunShouYi" label="以后不能重分类进损益的其他综合收益明细-其中:前期计入其他综合收益当期转入留存收益" mulRef="_GBC_e409bf7299734ac38578b7aeaafe4b22" unitRef="_GBC_27d655d96e764a21a47eae18f25945dc" addr="T0R7C4S1_1" formatStyle="Comma" appId="_GBC_60105f81909745c788232a2118ec8260"/>
        <m:item xlName="_GBC_d426a57ba72646b3ba933250c32f127c" concept="clcid-pte:YiHouBuNengZhongFenLeiJinSunYiDeQiTaZongHeShouYiMingXiSuoDeShui" label="以后不能重分类进损益的其他综合收益明细-所得税" mulRef="_GBC_e409bf7299734ac38578b7aeaafe4b22" unitRef="_GBC_27d655d96e764a21a47eae18f25945dc" addr="T0R7C5S1_1" formatStyle="Comma" appId="_GBC_60105f81909745c788232a2118ec8260"/>
        <m:item xlName="_GBC_549e938d00b34bf8b63d5fb0c4532ad2" concept="clcid-pte:YiHouBuNengZhongFenLeiJinSunYiDeQiTaZongHeShouYiMingXiShuiHouGuiShuYuMuGongSi" label="以后不能重分类进损益的其他综合收益明细-税后归属于母公司" mulRef="_GBC_e409bf7299734ac38578b7aeaafe4b22" unitRef="_GBC_27d655d96e764a21a47eae18f25945dc" addr="T0R7C6S1_1" formatStyle="Comma" appId="_GBC_60105f81909745c788232a2118ec8260"/>
        <m:item xlName="_GBC_713e0ed528f144048b814de2ccdcfa5b" concept="clcid-pte:YiHouBuNengZhongFenLeiJinSunYiDeQiTaZongHeShouYiMingXiShuiHouGuiShuYuShaoShuGuDong" label="以后不能重分类进损益的其他综合收益明细-税后归属于少数股东" mulRef="_GBC_e409bf7299734ac38578b7aeaafe4b22" unitRef="_GBC_27d655d96e764a21a47eae18f25945dc" addr="T0R7C7S1_1" formatStyle="Comma" appId="_GBC_60105f81909745c788232a2118ec8260"/>
        <m:item xlName="_GBC_df95186d483e430ca949a15d30261484" concept="clcid-pte:YiHouBuNengZhongFenLeiJinSunYiDeQiTaZongHeShouYiMingXiYuE" label="以后不能重分类进损益的其他综合收益明细-余额" mulRef="_GBC_e409bf7299734ac38578b7aeaafe4b22" unitRef="_GBC_27d655d96e764a21a47eae18f25945dc" addr="T0R7C8S1_1" formatStyle="Comma" appId="_GBC_60105f81909745c788232a2118ec8260">
          <m:complexRule comparator="Eq" title="以后不能重分类进损益的其他综合收益明细-余额" test=" $_GBC_9371dca23f384e5695b71c65fc26fd24 +  $_GBC_549e938d00b34bf8b63d5fb0c4532ad2" id="C8cfdb7c8842c4780b397a865a5cf6a5f"/>
        </m:item>
      </m:tuple>
      <m:placeholder xlName="_PLD_df0889046b734fe196430c1e5cdf2719" addr="T0R9C0S1_1"/>
      <m:item xlName="_GBC_b30cd09f5aa249de918a3ad2b5977ac4" concept="clcid-pte:YiHouJiangZhongFenLeiJinSunYiDeQiTaZongHeShouYiZiChanFuZhaiBiaoXiangMu" label="以后将重分类进损益的其他综合收益（资产负债表项目）" periodRef="本期期初数" mulRef="_GBC_e409bf7299734ac38578b7aeaafe4b22" unitRef="_GBC_27d655d96e764a21a47eae18f25945dc" addr="T0R9C1S1_1" formatStyle="Comma" appId="_GBC_60105f81909745c788232a2118ec8260">
        <m:complexRule comparator="Eq" title="以后将重分类进损益的其他综合收益（资产负债表项目）@本期期初数" test="$_GBC_2752fa1b9c86459da7c5f47a16dcaf5c+$_GBC_4e06554d658045e28a0909f4bc1720da+$_GBC_921af8bc86aa4ec390b011ddd1ea4207+$_GBC_8fd762a891e3486e952dbbd3da2ce555+$_GBC_a714f1efc41f483bb2383acf3941ef8f+$_GBC_e059486b5d1742be8957fc1eaca477e8+$_GBC_76919f2b6c6d4eee95f77a88c53fa1e8" id="Ce989895197f24d318ab3b01d0383a6be"/>
      </m:item>
      <m:item xlName="_GBC_fae2f766cb2d4fa6ba45e5d9ef3afb24" concept="clcid-pte:YiHouJiangZhongFenLeiJinSunYiDeQiTaZongHeShouYiBenQiSuoDeShuiQianFaShengE" label="以后将重分类进损益的其他综合收益本期所得税前发生额" mulRef="_GBC_e409bf7299734ac38578b7aeaafe4b22" unitRef="_GBC_27d655d96e764a21a47eae18f25945dc" addr="T0R9C2S1_1" formatStyle="Comma" appId="_GBC_60105f81909745c788232a2118ec8260">
        <m:complexRule comparator="Eq" title="以后将重分类进损益的其他综合收益本期所得税前发生额" test="$_GBC_a4a42dda4009451eae71f1ad513aec11+$_GBC_a18bb5b5d1964f9d8a61a2c514bfd63e+$_GBC_67efd4f22d434b629514c2678f2e9444+$_GBC_36be558362774cadb22e16ad3b2db143+$_GBC_c2e9908fd429455c8dd0bcab046e2b75+$_GBC_c3a6b1723e254b7aad005ca4157d2939+$_GBC_bafeefa8ac5f401b87f6ad6c51238246" id="Cdd47c655b2e04d27bf85eaf37bd7a2fd"/>
      </m:item>
      <m:item xlName="_GBC_ab0d47b92ec746398f27d88177259ea1" concept="clcid-pte:YiHouJiangZhongFenLeiJinSunYiDeQiTaZongHeShouYiQiZhongQianQiJiRuQiTaZongHeShouYiDangQiZhuanRuSunYi" label="以后将重分类进损益的其他综合收益-其中：前期计入其他综合收益当期转入损益" mulRef="_GBC_e409bf7299734ac38578b7aeaafe4b22" unitRef="_GBC_27d655d96e764a21a47eae18f25945dc" addr="T0R9C3S1_1" formatStyle="Comma" appId="_GBC_60105f81909745c788232a2118ec8260">
        <m:complexRule comparator="Eq" title="以后将重分类进损益的其他综合收益-其中：前期计入其他综合收益当期转入损益" test="$_GBC_aecdac2a35e24c84aa5af587dd45dab5+$_GBC_48e9cc8b109b43e0a4fbe55c6848f73e+$_GBC_eb9f725df6b9416aa494d6acb85f7c20+$_GBC_ad5b52dc6f9c4b1385598ae3934355a8+$_GBC_86471217a62d40ca8c8cd10d2d773f6a+$_GBC_59425c0e3076449291ce0ba8886833d1+$_GBC_741cb22bdecd4dd79752a439d5167ef2" id="Cb8dd37dc8b1c4d9ebe3c7689778ed006"/>
      </m:item>
      <m:item xlName="_GBC_3464f4d7c88e4127a560f7834452d3e8" concept="clcid-pte:YiHouJiangZhongFenLeiJinSunYiDeQiTaZongHeShouYiQiZhongQianQiJiRuQiTaZongHeShouYiDangQiZhuanRuLiuCunShouYi" label="以后将重分类进损益的其他综合收益-其中:前期计入其他综合收益当期转入留存收益" mulRef="_GBC_e409bf7299734ac38578b7aeaafe4b22" unitRef="_GBC_27d655d96e764a21a47eae18f25945dc" addr="T0R9C4S1_1" formatStyle="Comma" appId="_GBC_60105f81909745c788232a2118ec8260">
        <m:complexRule comparator="Eq" title="以后将重分类进损益的其他综合收益-其中:前期计入其他综合收益当期转入留存收益" test=" $_GBC_5c0a23adedb54dcaaffa346dfeeb3e64 +  $_GBC_6b6758f7f7e74cf098565448c075ff7c +  $_GBC_8ddd4be1c7ee4169a44cbcc155bfa5fb +  $_GBC_1ff45d947fe740e6aaeb91abfe0a58d7 +  $_GBC_6823fe3287694091b61a1c55525e0602 +  $_GBC_8bb580e6ead342979c72dc1dccdb490d +  $_GBC_6b9916025ff440bebdafe85c1d115ee3" id="C883b65cd4bb6444d89d535025e3dce14"/>
      </m:item>
      <m:item xlName="_GBC_a6d6ea804d7041aca84c6f9865a4cf63" concept="clcid-pte:YiHouJiangZhongFenLeiJinSunYiDeQiTaZongHeShouYiDeSuoDeShui" label="以后将重分类进损益的其他综合收益的所得税" mulRef="_GBC_e409bf7299734ac38578b7aeaafe4b22" unitRef="_GBC_27d655d96e764a21a47eae18f25945dc" addr="T0R9C5S1_1" formatStyle="Comma" appId="_GBC_60105f81909745c788232a2118ec8260">
        <m:complexRule comparator="Eq" title="以后将重分类进损益的其他综合收益的所得税" test="$_GBC_4328aa22ff1d461bb985fdb122d4e390+$_GBC_4c1f8f8c26c64e82bb97620a3a48321e+$_GBC_211be9ddf7e842b8ad1cc7b9ccf5c0b5+$_GBC_bb760e99d6aa4507a161d79c5ba5f84e+$_GBC_384c723d65d7409a9f1bcaa4f2d7231d+$_GBC_a9e959e070224ec8b0f7caf5a5e4f41d+$_GBC_040a03cd054f482a88f593c848195361" id="C1c81f37efbb2423f9cbbbaa5b8ca6737"/>
      </m:item>
      <m:item xlName="_GBC_2bb61adb2fb742ee85b4a47178b67ae8" concept="clcid-pte:YiHouJiangZhongFenLeiJinSunYiDeQiTaZongHeShouYiDeShuiHouGuiShuYuMuGongSi" label="以后将重分类进损益的其他综合收益的税后归属于母公司" mulRef="_GBC_e409bf7299734ac38578b7aeaafe4b22" unitRef="_GBC_27d655d96e764a21a47eae18f25945dc" addr="T0R9C6S1_1" formatStyle="Comma" appId="_GBC_60105f81909745c788232a2118ec8260">
        <m:complexRule comparator="Eq" title="以后将重分类进损益的其他综合收益的税后归属于母公司" test="$_GBC_7642c5ba6e5d4e74937020caba2e541a+$_GBC_25c373bf2496492ca3ff4c5e7a8c704b+$_GBC_66bb390d1c2c4aedb10d0cae8bf4df52+$_GBC_6ebab11a18d344248ace03906ceb903c+$_GBC_8991342ae09445e3aa73b4de2cbc65ff+$_GBC_ca62b249084f4052ba536ef71bccf9c6+$_GBC_d8f3702dab434051b67808c6fa0bd187" id="Ce5a414b24cea4a57a9496cbcc8754d37"/>
      </m:item>
      <m:item xlName="_GBC_fd710cfeb1f54a3ba814f4bcf3a39077" concept="clcid-pte:YiHouJiangZhongFenLeiJinSunYiDeQiTaZongHeShouYiDeShuiHouGuiShuYuShaoShuGuDong" label="以后将重分类进损益的其他综合收益的税后归属于少数股东" mulRef="_GBC_e409bf7299734ac38578b7aeaafe4b22" unitRef="_GBC_27d655d96e764a21a47eae18f25945dc" addr="T0R9C7S1_1" formatStyle="Comma" appId="_GBC_60105f81909745c788232a2118ec8260">
        <m:complexRule comparator="Eq" title="以后将重分类进损益的其他综合收益的税后归属于少数股东" test="$_GBC_28e5e755d0e64f87b88cf76c98a11bcb+$_GBC_258419d0bde941c285c903f2717dc2bc+$_GBC_735ff109b3274b1cb3009926e8197c83+$_GBC_c5fa893ada3546f89409ad61e0b767ea+$_GBC_45773f43e33d499d9f18beb0d0db1548+$_GBC_7d74efb36cb640f497bf1018dcff62ef+$_GBC_6fa5cb6e666c44cc89dba843a2ee981e" id="C26535e91c75145ee8b49e6cd30cdbcac"/>
      </m:item>
      <m:item xlName="_GBC_63b8c5132c814b2d83dcf990a82b0f9e" concept="clcid-pte:YiHouJiangZhongFenLeiJinSunYiDeQiTaZongHeShouYiZiChanFuZhaiBiaoXiangMu" label="以后将重分类进损益的其他综合收益（资产负债表项目）" mulRef="_GBC_e409bf7299734ac38578b7aeaafe4b22" unitRef="_GBC_27d655d96e764a21a47eae18f25945dc" addr="T0R9C8S1_1" formatStyle="Comma" appId="_GBC_60105f81909745c788232a2118ec8260">
        <m:complexRule comparator="Eq" title="以后将重分类进损益的其他综合收益（资产负债表项目）" test=" $_GBC_b30cd09f5aa249de918a3ad2b5977ac4 +  $_GBC_2bb61adb2fb742ee85b4a47178b67ae8" id="C38cb0141ed874308bb9c0514a75906c4"/>
        <m:complexRule comparator="Eq" title="以后将重分类进损益的其他综合收益（资产负债表项目）" test="$_GBC_76cd103daf8d4536838d7bbd05be2f6c+$_GBC_df6f561e9c3a44a0b2fc35b21ca6714b+$_GBC_4e70943d1fba4c94b1db54cd1ec933f0+$_GBC_78f253006a3941ee80db5f1501ac7cc8+$_GBC_2b37a8cdec9147b6baf7ad5a3dd11120+$_GBC_e6ea1d48a1f24258999bb4d0ac355396+$_GBC_503e02bececa404696df0e30cb022378" id="Cdb4ac9565b7a4e63951d59b9317efdc0"/>
      </m:item>
      <m:placeholder xlName="_PLD_8f0e21d82f454f408229c1cb57e09699" addr="T0R10C0S1_1"/>
      <m:item xlName="_GBC_2752fa1b9c86459da7c5f47a16dcaf5c" concept="clcid-pte:QuanYiFaXiaZaiBeiTouZiDanWeiYiHouJiangZhongFenLeiJinSunYiDeQiTaZongHeShouYiZhongXiangYouDeFenEZiChanFuZhaiBiaoXiangMu" label="权益法下在被投资单位以后将重分类进损益的其他综合收益中享有的份额（资产负债表项目）" periodRef="本期期初数" mulRef="_GBC_e409bf7299734ac38578b7aeaafe4b22" unitRef="_GBC_27d655d96e764a21a47eae18f25945dc" addr="T0R10C1S1_1" formatStyle="Comma" appId="_GBC_60105f81909745c788232a2118ec8260"/>
      <m:item xlName="_GBC_a4a42dda4009451eae71f1ad513aec11" concept="clcid-pte:QuanYiFaXiaZaiBeiTouZiDanWeiYiHouJiangZhongFenLeiJinSunYiDeQiTaZongHeShouYiZhongXiangYouDeFenEBenQiSuoDeShuiQianFaShengE" label="权益法下在被投资单位以后将重分类进损益的其他综合收益中享有的份额本期所得税前发生额" mulRef="_GBC_e409bf7299734ac38578b7aeaafe4b22" unitRef="_GBC_27d655d96e764a21a47eae18f25945dc" addr="T0R10C2S1_1" formatStyle="Comma" appId="_GBC_60105f81909745c788232a2118ec8260"/>
      <m:item xlName="_GBC_aecdac2a35e24c84aa5af587dd45dab5" concept="clcid-pte:QuanYiFaXiaZaiBeiTouZiDanWeiYiHouJiangZhongFenLeiJinSunYiDeQiTaZongHeShouYiZhongXiangYouDeFenEQiZhongQianQiJiRuQiTaZongHeShouYiDangQiZhuanRuSunYi" label="权益法下在被投资单位以后将重分类进损益的其他综合收益中享有的份额-其中：前期计入其他综合收益当期转入损益" mulRef="_GBC_e409bf7299734ac38578b7aeaafe4b22" unitRef="_GBC_27d655d96e764a21a47eae18f25945dc" addr="T0R10C3S1_1" formatStyle="Comma" appId="_GBC_60105f81909745c788232a2118ec8260"/>
      <m:item xlName="_GBC_5c0a23adedb54dcaaffa346dfeeb3e64" concept="clcid-pte:QuanYiFaXiaKeZhuanSunYiDeQiTaZongHeShouYiQiZhongQianQiJiRuQiTaZongHeShouYiDangQiZhuanRuLiuCunShouYi" label="权益法下可转损益的其他综合收益-其中:前期计入其他综合收益当期转入留存收益" mulRef="_GBC_e409bf7299734ac38578b7aeaafe4b22" unitRef="_GBC_27d655d96e764a21a47eae18f25945dc" addr="T0R10C4S1_1" formatStyle="Comma" appId="_GBC_60105f81909745c788232a2118ec8260"/>
      <m:item xlName="_GBC_4328aa22ff1d461bb985fdb122d4e390" concept="clcid-pte:QuanYiFaXiaZaiBeiTouZiDanWeiYiHouJiangZhongFenLeiJinSunYiDeQiTaZongHeShouYiZhongXiangYouDeFenEDeSuoDeShui" label="权益法下在被投资单位以后将重分类进损益的其他综合收益中享有的份额的所得税" mulRef="_GBC_e409bf7299734ac38578b7aeaafe4b22" unitRef="_GBC_27d655d96e764a21a47eae18f25945dc" addr="T0R10C5S1_1" formatStyle="Comma" appId="_GBC_60105f81909745c788232a2118ec8260"/>
      <m:item xlName="_GBC_7642c5ba6e5d4e74937020caba2e541a" concept="clcid-pte:QuanYiFaXiaZaiBeiTouZiDanWeiYiHouJiangZhongFenLeiJinSunYiDeQiTaZongHeShouYiZhongXiangYouDeFenEDeShuiHouGuiShuYuMuGongSi" label="权益法下在被投资单位以后将重分类进损益的其他综合收益中享有的份额的税后归属于母公司" mulRef="_GBC_e409bf7299734ac38578b7aeaafe4b22" unitRef="_GBC_27d655d96e764a21a47eae18f25945dc" addr="T0R10C6S1_1" formatStyle="Comma" appId="_GBC_60105f81909745c788232a2118ec8260"/>
      <m:item xlName="_GBC_28e5e755d0e64f87b88cf76c98a11bcb" concept="clcid-pte:QuanYiFaXiaZaiBeiTouZiDanWeiYiHouJiangZhongFenLeiJinSunYiDeQiTaZongHeShouYiZhongXiangYouDeFenEDeShuiHouGuiShuYuShaoShuGuDong" label="权益法下在被投资单位以后将重分类进损益的其他综合收益中享有的份额的税后归属于少数股东" mulRef="_GBC_e409bf7299734ac38578b7aeaafe4b22" unitRef="_GBC_27d655d96e764a21a47eae18f25945dc" addr="T0R10C7S1_1" formatStyle="Comma" appId="_GBC_60105f81909745c788232a2118ec8260"/>
      <m:item xlName="_GBC_76cd103daf8d4536838d7bbd05be2f6c" concept="clcid-pte:QuanYiFaXiaZaiBeiTouZiDanWeiYiHouJiangZhongFenLeiJinSunYiDeQiTaZongHeShouYiZhongXiangYouDeFenEZiChanFuZhaiBiaoXiangMu" label="权益法下在被投资单位以后将重分类进损益的其他综合收益中享有的份额（资产负债表项目）" mulRef="_GBC_e409bf7299734ac38578b7aeaafe4b22" unitRef="_GBC_27d655d96e764a21a47eae18f25945dc" addr="T0R10C8S1_1" formatStyle="Comma" appId="_GBC_60105f81909745c788232a2118ec8260">
        <m:complexRule comparator="Eq" title="权益法下在被投资单位以后将重分类进损益的其他综合收益中享有的份额（资产负债表项目）" test=" $_GBC_2752fa1b9c86459da7c5f47a16dcaf5c +  $_GBC_7642c5ba6e5d4e74937020caba2e541a" id="C84e911ccd3404b0c8a992b27dbe8ebe0"/>
      </m:item>
      <m:placeholder xlName="_PLD_b5f5542d19ea42639ccab2e59cea3068" addr="T0R11C0S1_1"/>
      <m:item xlName="_GBC_4e06554d658045e28a0909f4bc1720da" concept="clcid-pte:QiTaZhaiQuanTouZiGongYunJiaZhiBianDongZiChanFuZhaiBiaoXiangMu" label="其他债权投资公允价值变动（资产负债表项目）" periodRef="本期期初数" mulRef="_GBC_e409bf7299734ac38578b7aeaafe4b22" unitRef="_GBC_27d655d96e764a21a47eae18f25945dc" addr="T0R11C1S1_1" formatStyle="Comma" appId="_GBC_60105f81909745c788232a2118ec8260"/>
      <m:item xlName="_GBC_a18bb5b5d1964f9d8a61a2c514bfd63e" concept="clcid-pte:QiTaZhaiQuanTouZiGongYunJiaZhiBianDongBenQiSuoDeShuiQianFaShengE" label="其他债权投资公允价值变动本期所得税前发生额" mulRef="_GBC_e409bf7299734ac38578b7aeaafe4b22" unitRef="_GBC_27d655d96e764a21a47eae18f25945dc" addr="T0R11C2S1_1" formatStyle="Comma" appId="_GBC_60105f81909745c788232a2118ec8260"/>
      <m:item xlName="_GBC_48e9cc8b109b43e0a4fbe55c6848f73e" concept="clcid-pte:QiTaZhaiQuanTouZiGongYunJiaZhiBianDongQianQiJiRuQiTaZongHeShouYiDangQiZhuanRuSunYi" label="其他债权投资公允价值变动-前期计入其他综合收益当期转入损益" mulRef="_GBC_e409bf7299734ac38578b7aeaafe4b22" unitRef="_GBC_27d655d96e764a21a47eae18f25945dc" addr="T0R11C3S1_1" formatStyle="Comma" appId="_GBC_60105f81909745c788232a2118ec8260"/>
      <m:item xlName="_GBC_6b6758f7f7e74cf098565448c075ff7c" concept="clcid-pte:QiTaZhaiQuanTouZiGongYunJiaZhiBianDongQiZhongQianQiJiRuQiTaZongHeShouYiDangQiZhuanRuLiuCunShouYi" label="其他债权投资公允价值变动-其中:前期计入其他综合收益当期转入留存收益" mulRef="_GBC_e409bf7299734ac38578b7aeaafe4b22" unitRef="_GBC_27d655d96e764a21a47eae18f25945dc" addr="T0R11C4S1_1" formatStyle="Comma" appId="_GBC_60105f81909745c788232a2118ec8260"/>
      <m:item xlName="_GBC_4c1f8f8c26c64e82bb97620a3a48321e" concept="clcid-pte:QiTaZhaiQuanTouZiGongYunJiaZhiBianDongDeSuoDeShuiFeiYong" label="其他债权投资公允价值变动的所得税费用" mulRef="_GBC_e409bf7299734ac38578b7aeaafe4b22" unitRef="_GBC_27d655d96e764a21a47eae18f25945dc" addr="T0R11C5S1_1" formatStyle="Comma" appId="_GBC_60105f81909745c788232a2118ec8260"/>
      <m:item xlName="_GBC_25c373bf2496492ca3ff4c5e7a8c704b" concept="clcid-pte:QiTaZhaiQuanTouZiGongYunJiaZhiBianDongShuiHouGuiShuYuMuGongSi" label="其他债权投资公允价值变动税后归属于母公司" mulRef="_GBC_e409bf7299734ac38578b7aeaafe4b22" unitRef="_GBC_27d655d96e764a21a47eae18f25945dc" addr="T0R11C6S1_1" formatStyle="Comma" appId="_GBC_60105f81909745c788232a2118ec8260"/>
      <m:item xlName="_GBC_258419d0bde941c285c903f2717dc2bc" concept="clcid-pte:QiTaZhaiQuanTouZiGongYunJiaZhiBianDongShuiHouGuiShuYuShaoShuGuDong" label="其他债权投资公允价值变动税后归属于少数股东" mulRef="_GBC_e409bf7299734ac38578b7aeaafe4b22" unitRef="_GBC_27d655d96e764a21a47eae18f25945dc" addr="T0R11C7S1_1" formatStyle="Comma" appId="_GBC_60105f81909745c788232a2118ec8260"/>
      <m:item xlName="_GBC_df6f561e9c3a44a0b2fc35b21ca6714b" concept="clcid-pte:QiTaZhaiQuanTouZiGongYunJiaZhiBianDongZiChanFuZhaiBiaoXiangMu" label="其他债权投资公允价值变动（资产负债表项目）" mulRef="_GBC_e409bf7299734ac38578b7aeaafe4b22" unitRef="_GBC_27d655d96e764a21a47eae18f25945dc" addr="T0R11C8S1_1" formatStyle="Comma" appId="_GBC_60105f81909745c788232a2118ec8260">
        <m:complexRule comparator="Eq" title="其他债权投资公允价值变动（资产负债表项目）" test=" $_GBC_4e06554d658045e28a0909f4bc1720da +  $_GBC_25c373bf2496492ca3ff4c5e7a8c704b" id="C2c4ad7c987564696a0eb38aab2a0f4a9"/>
      </m:item>
      <m:placeholder xlName="_PLD_e34d4691560846d6a2e8d56eaac2fc7d" addr="T0R12C0S1_1"/>
      <m:item xlName="_GBC_921af8bc86aa4ec390b011ddd1ea4207" concept="clcid-pte:JinRongZiChanZhongFenLeiJiRuQiTaZongHeShouYiDeJinEZiChanFuZhaiBiaoXiangMu" label="金融资产重分类计入其他综合收益的金额（资产负债表项目）" periodRef="本期期初数" mulRef="_GBC_e409bf7299734ac38578b7aeaafe4b22" unitRef="_GBC_27d655d96e764a21a47eae18f25945dc" addr="T0R12C1S1_1" formatStyle="Comma" appId="_GBC_60105f81909745c788232a2118ec8260"/>
      <m:item xlName="_GBC_67efd4f22d434b629514c2678f2e9444" concept="clcid-pte:JinRongZiChanZhongFenLeiJiRuQiTaZongHeShouYiDeJinEBenQiSuoDeShuiQianFaShengE" label="金融资产重分类计入其他综合收益的金额本期所得税前发生额" mulRef="_GBC_e409bf7299734ac38578b7aeaafe4b22" unitRef="_GBC_27d655d96e764a21a47eae18f25945dc" addr="T0R12C2S1_1" formatStyle="Comma" appId="_GBC_60105f81909745c788232a2118ec8260"/>
      <m:item xlName="_GBC_eb9f725df6b9416aa494d6acb85f7c20" concept="clcid-pte:JinRongZiChanZhongFenLeiJiRuQiTaZongHeShouYiDeJinEQianQiJiRuQiTaZongHeShouYiDangQiZhuanRuSunYi" label="金融资产重分类计入其他综合收益的金额-前期计入其他综合收益当期转入损益" mulRef="_GBC_e409bf7299734ac38578b7aeaafe4b22" unitRef="_GBC_27d655d96e764a21a47eae18f25945dc" addr="T0R12C3S1_1" formatStyle="Comma" appId="_GBC_60105f81909745c788232a2118ec8260"/>
      <m:item xlName="_GBC_8ddd4be1c7ee4169a44cbcc155bfa5fb" concept="clcid-pte:JinRongZiChanZhongFenLeiJiRuQiTaZongHeShouYiDeJinEQiZhongQianQiJiRuQiTaZongHeShouYiDangQiZhuanRuLiuCunShouYi" label="金融资产重分类计入其他综合收益的金额-其中:前期计入其他综合收益当期转入留存收益" mulRef="_GBC_e409bf7299734ac38578b7aeaafe4b22" unitRef="_GBC_27d655d96e764a21a47eae18f25945dc" addr="T0R12C4S1_1" formatStyle="Comma" appId="_GBC_60105f81909745c788232a2118ec8260"/>
      <m:item xlName="_GBC_211be9ddf7e842b8ad1cc7b9ccf5c0b5" concept="clcid-pte:JinRongZiChanZhongFenLeiJiRuQiTaZongHeShouYiDeJinEDeSuoDeShuiFeiYong" label="金融资产重分类计入其他综合收益的金额的所得税费用" mulRef="_GBC_e409bf7299734ac38578b7aeaafe4b22" unitRef="_GBC_27d655d96e764a21a47eae18f25945dc" addr="T0R12C5S1_1" formatStyle="Comma" appId="_GBC_60105f81909745c788232a2118ec8260"/>
      <m:item xlName="_GBC_66bb390d1c2c4aedb10d0cae8bf4df52" concept="clcid-pte:JinRongZiChanZhongFenLeiJiRuQiTaZongHeShouYiDeJinEShuiHouGuiShuYuMuGongSi" label="金融资产重分类计入其他综合收益的金额税后归属于母公司" mulRef="_GBC_e409bf7299734ac38578b7aeaafe4b22" unitRef="_GBC_27d655d96e764a21a47eae18f25945dc" addr="T0R12C6S1_1" formatStyle="Comma" appId="_GBC_60105f81909745c788232a2118ec8260"/>
      <m:item xlName="_GBC_735ff109b3274b1cb3009926e8197c83" concept="clcid-pte:JinRongZiChanZhongFenLeiJiRuQiTaZongHeShouYiDeJinEShuiHouGuiShuYuShaoShuGuDong" label="金融资产重分类计入其他综合收益的金额税后归属于少数股东" mulRef="_GBC_e409bf7299734ac38578b7aeaafe4b22" unitRef="_GBC_27d655d96e764a21a47eae18f25945dc" addr="T0R12C7S1_1" formatStyle="Comma" appId="_GBC_60105f81909745c788232a2118ec8260"/>
      <m:item xlName="_GBC_4e70943d1fba4c94b1db54cd1ec933f0" concept="clcid-pte:JinRongZiChanZhongFenLeiJiRuQiTaZongHeShouYiDeJinEZiChanFuZhaiBiaoXiangMu" label="金融资产重分类计入其他综合收益的金额（资产负债表项目）" mulRef="_GBC_e409bf7299734ac38578b7aeaafe4b22" unitRef="_GBC_27d655d96e764a21a47eae18f25945dc" addr="T0R12C8S1_1" formatStyle="Comma" appId="_GBC_60105f81909745c788232a2118ec8260">
        <m:complexRule comparator="Eq" title="金融资产重分类计入其他综合收益的金额（资产负债表项目）" test=" $_GBC_921af8bc86aa4ec390b011ddd1ea4207 +  $_GBC_66bb390d1c2c4aedb10d0cae8bf4df52" id="C3f56f2339b6b46c7b6357873e5911029"/>
      </m:item>
      <m:placeholder xlName="_PLD_54f19ba1a2e14a69bf876072b1f68cbf" addr="T0R13C0S1_1"/>
      <m:item xlName="_GBC_8fd762a891e3486e952dbbd3da2ce555" concept="clcid-pte:QiTaZhaiQuanTouZiXinYongJianZhiZhunBeiZiChanFuZhaiBiaoXiangMu" label="其他债权投资信用减值准备（资产负债表项目）" periodRef="本期期初数" mulRef="_GBC_e409bf7299734ac38578b7aeaafe4b22" unitRef="_GBC_27d655d96e764a21a47eae18f25945dc" addr="T0R13C1S1_1" formatStyle="Comma" appId="_GBC_60105f81909745c788232a2118ec8260"/>
      <m:item xlName="_GBC_36be558362774cadb22e16ad3b2db143" concept="clcid-pte:QiTaZhaiQuanTouZiXinYongJianZhiZhunBeiBenQiSuoDeShuiQianFaShengE" label="其他债权投资信用减值准备本期所得税前发生额" mulRef="_GBC_e409bf7299734ac38578b7aeaafe4b22" unitRef="_GBC_27d655d96e764a21a47eae18f25945dc" addr="T0R13C2S1_1" formatStyle="Comma" appId="_GBC_60105f81909745c788232a2118ec8260"/>
      <m:item xlName="_GBC_ad5b52dc6f9c4b1385598ae3934355a8" concept="clcid-pte:QiTaZhaiQuanTouZiXinYongJianZhiZhunBeiQianQiJiRuQiTaZongHeShouYiDangQiZhuanRuSunYi" label="其他债权投资信用减值准备-前期计入其他综合收益当期转入损益" mulRef="_GBC_e409bf7299734ac38578b7aeaafe4b22" unitRef="_GBC_27d655d96e764a21a47eae18f25945dc" addr="T0R13C3S1_1" formatStyle="Comma" appId="_GBC_60105f81909745c788232a2118ec8260"/>
      <m:item xlName="_GBC_1ff45d947fe740e6aaeb91abfe0a58d7" concept="clcid-pte:QiTaZhaiQuanTouZiXinYongJianZhiZhunBeiQiZhongQianQiJiRuQiTaZongHeShouYiDangQiZhuanRuLiuCunShouYi" label="其他债权投资信用减值准备-其中:前期计入其他综合收益当期转入留存收益" mulRef="_GBC_e409bf7299734ac38578b7aeaafe4b22" unitRef="_GBC_27d655d96e764a21a47eae18f25945dc" addr="T0R13C4S1_1" formatStyle="Comma" appId="_GBC_60105f81909745c788232a2118ec8260"/>
      <m:item xlName="_GBC_bb760e99d6aa4507a161d79c5ba5f84e" concept="clcid-pte:QiTaZhaiQuanTouZiXinYongJianZhiZhunBeiDeSuoDeShuiFeiYong" label="其他债权投资信用减值准备的所得税费用" mulRef="_GBC_e409bf7299734ac38578b7aeaafe4b22" unitRef="_GBC_27d655d96e764a21a47eae18f25945dc" addr="T0R13C5S1_1" formatStyle="Comma" appId="_GBC_60105f81909745c788232a2118ec8260"/>
      <m:item xlName="_GBC_6ebab11a18d344248ace03906ceb903c" concept="clcid-pte:QiTaZhaiQuanTouZiXinYongJianZhiZhunBeiShuiHouGuiShuYuMuGongSi" label="其他债权投资信用减值准备税后归属于母公司" mulRef="_GBC_e409bf7299734ac38578b7aeaafe4b22" unitRef="_GBC_27d655d96e764a21a47eae18f25945dc" addr="T0R13C6S1_1" formatStyle="Comma" appId="_GBC_60105f81909745c788232a2118ec8260"/>
      <m:item xlName="_GBC_c5fa893ada3546f89409ad61e0b767ea" concept="clcid-pte:QiTaZhaiQuanTouZiXinYongJianZhiZhunBeiShuiHouGuiShuYuShaoShuGuDong" label="其他债权投资信用减值准备税后归属于少数股东" mulRef="_GBC_e409bf7299734ac38578b7aeaafe4b22" unitRef="_GBC_27d655d96e764a21a47eae18f25945dc" addr="T0R13C7S1_1" formatStyle="Comma" appId="_GBC_60105f81909745c788232a2118ec8260"/>
      <m:item xlName="_GBC_78f253006a3941ee80db5f1501ac7cc8" concept="clcid-pte:QiTaZhaiQuanTouZiXinYongJianZhiZhunBeiZiChanFuZhaiBiaoXiangMu" label="其他债权投资信用减值准备（资产负债表项目）" mulRef="_GBC_e409bf7299734ac38578b7aeaafe4b22" unitRef="_GBC_27d655d96e764a21a47eae18f25945dc" addr="T0R13C8S1_1" formatStyle="Comma" appId="_GBC_60105f81909745c788232a2118ec8260">
        <m:complexRule comparator="Eq" title="其他债权投资信用减值准备本期所得税前发生额" test=" $_GBC_8fd762a891e3486e952dbbd3da2ce555 +  $_GBC_6ebab11a18d344248ace03906ceb903c" id="Cfad1b49eea5242c3833543dd05604b94"/>
      </m:item>
      <m:placeholder xlName="_PLD_4bb3a499562f4720af567084f6f57266" addr="T0R14C0S1_1"/>
      <m:item xlName="_GBC_a714f1efc41f483bb2383acf3941ef8f" concept="clcid-pte:XianJinLiuLiangTaoQiSunYiDeYouXiaoBuFenZiChanFuZhaiBiaoXiangMu" label="现金流量套期损益的有效部分（资产负债表项目）" periodRef="本期期初数" mulRef="_GBC_e409bf7299734ac38578b7aeaafe4b22" unitRef="_GBC_27d655d96e764a21a47eae18f25945dc" addr="T0R14C1S1_1" formatStyle="Comma" appId="_GBC_60105f81909745c788232a2118ec8260"/>
      <m:item xlName="_GBC_c2e9908fd429455c8dd0bcab046e2b75" concept="clcid-pte:XianJinLiuLiangTaoQiSunYiDeYouXiaoBuFenBenQiSuoDeShuiQianFaShengE" label="现金流量套期损益的有效部分本期所得税前发生额" mulRef="_GBC_e409bf7299734ac38578b7aeaafe4b22" unitRef="_GBC_27d655d96e764a21a47eae18f25945dc" addr="T0R14C2S1_1" formatStyle="Comma" appId="_GBC_60105f81909745c788232a2118ec8260"/>
      <m:item xlName="_GBC_86471217a62d40ca8c8cd10d2d773f6a" concept="clcid-pte:XianJinLiuLiangTaoQiSunYiDeYouXiaoBuFenQiZhongQianQiJiRuQiTaZongHeShouYiDangQiZhuanRuSunYi" label="现金流量套期损益的有效部分-其中：前期计入其他综合收益当期转入损益" mulRef="_GBC_e409bf7299734ac38578b7aeaafe4b22" unitRef="_GBC_27d655d96e764a21a47eae18f25945dc" addr="T0R14C3S1_1" formatStyle="Comma" appId="_GBC_60105f81909745c788232a2118ec8260"/>
      <m:item xlName="_GBC_6823fe3287694091b61a1c55525e0602" concept="clcid-pte:XianJinLiuLiangTaoQiChuBeiQiZhongQianQiJiRuQiTaZongHeShouYiDangQiZhuanRuLiuCunShouYi" label="现金流量套期储备-其中:前期计入其他综合收益当期转入留存收益" mulRef="_GBC_e409bf7299734ac38578b7aeaafe4b22" unitRef="_GBC_27d655d96e764a21a47eae18f25945dc" addr="T0R14C4S1_1" formatStyle="Comma" appId="_GBC_60105f81909745c788232a2118ec8260"/>
      <m:item xlName="_GBC_384c723d65d7409a9f1bcaa4f2d7231d" concept="clcid-pte:XianJinLiuLiangTaoQiSunYiDeYouXiaoBuFenDeSuoDeShui" label="现金流量套期损益的有效部分的所得税" mulRef="_GBC_e409bf7299734ac38578b7aeaafe4b22" unitRef="_GBC_27d655d96e764a21a47eae18f25945dc" addr="T0R14C5S1_1" formatStyle="Comma" appId="_GBC_60105f81909745c788232a2118ec8260"/>
      <m:item xlName="_GBC_8991342ae09445e3aa73b4de2cbc65ff" concept="clcid-pte:XianJinLiuLiangTaoQiSunYiDeYouXiaoBuFenDeShuiHouGuiShuYuMuGongSi" label="现金流量套期损益的有效部分的税后归属于母公司" mulRef="_GBC_e409bf7299734ac38578b7aeaafe4b22" unitRef="_GBC_27d655d96e764a21a47eae18f25945dc" addr="T0R14C6S1_1" formatStyle="Comma" appId="_GBC_60105f81909745c788232a2118ec8260"/>
      <m:item xlName="_GBC_45773f43e33d499d9f18beb0d0db1548" concept="clcid-pte:XianJinLiuLiangTaoQiSunYiDeYouXiaoBuFenDeShuiHouGuiShuYuShaoShuGuDong" label="现金流量套期损益的有效部分的税后归属于少数股东" mulRef="_GBC_e409bf7299734ac38578b7aeaafe4b22" unitRef="_GBC_27d655d96e764a21a47eae18f25945dc" addr="T0R14C7S1_1" formatStyle="Comma" appId="_GBC_60105f81909745c788232a2118ec8260"/>
      <m:item xlName="_GBC_2b37a8cdec9147b6baf7ad5a3dd11120" concept="clcid-pte:XianJinLiuLiangTaoQiSunYiDeYouXiaoBuFenZiChanFuZhaiBiaoXiangMu" label="现金流量套期损益的有效部分（资产负债表项目）" mulRef="_GBC_e409bf7299734ac38578b7aeaafe4b22" unitRef="_GBC_27d655d96e764a21a47eae18f25945dc" addr="T0R14C8S1_1" formatStyle="Comma" appId="_GBC_60105f81909745c788232a2118ec8260">
        <m:complexRule comparator="Eq" title="现金流量套期损益的有效部分（资产负债表项目）" test=" $_GBC_a714f1efc41f483bb2383acf3941ef8f +  $_GBC_8991342ae09445e3aa73b4de2cbc65ff" id="C7a7dfb5f02c84967bb92d87514947b60"/>
      </m:item>
      <m:placeholder xlName="_PLD_e61ac0c90b424af2a90f3f46f03d697d" addr="T0R15C0S1_1"/>
      <m:item xlName="_GBC_e059486b5d1742be8957fc1eaca477e8" concept="clcid-pte:WaiBiBaoBiaoZheSuanChaE" label="外币报表折算差额" periodRef="本期期初数" mulRef="_GBC_e409bf7299734ac38578b7aeaafe4b22" unitRef="_GBC_27d655d96e764a21a47eae18f25945dc" addr="T0R15C1S1_1" formatStyle="Comma" appId="_GBC_60105f81909745c788232a2118ec8260"/>
      <m:item xlName="_GBC_c3a6b1723e254b7aad005ca4157d2939" concept="clcid-pte:WaiBiCaiWuBaoBiaoZheSuanChaEBenQiSuoDeShuiQianFaShengE" label="外币财务报表折算差额本期所得税前发生额" mulRef="_GBC_e409bf7299734ac38578b7aeaafe4b22" unitRef="_GBC_27d655d96e764a21a47eae18f25945dc" addr="T0R15C2S1_1" formatStyle="Comma" appId="_GBC_60105f81909745c788232a2118ec8260"/>
      <m:item xlName="_GBC_59425c0e3076449291ce0ba8886833d1" concept="clcid-pte:WaiBiCaiWuBaoBiaoZheSuanChaEQiZhongQianQiJiRuQiTaZongHeShouYiDangQiZhuanRuSunYi" label="外币财务报表折算差额-其中：前期计入其他综合收益当期转入损益" mulRef="_GBC_e409bf7299734ac38578b7aeaafe4b22" unitRef="_GBC_27d655d96e764a21a47eae18f25945dc" addr="T0R15C3S1_1" formatStyle="Comma" appId="_GBC_60105f81909745c788232a2118ec8260"/>
      <m:item xlName="_GBC_8bb580e6ead342979c72dc1dccdb490d" concept="clcid-pte:WaiBiCaiWuBaoBiaoZheSuanChaEQiZhongQianQiJiRuQiTaZongHeShouYiDangQiZhuanRuLiuCunShouYi" label="外币财务报表折算差额-其中:前期计入其他综合收益当期转入留存收益" mulRef="_GBC_e409bf7299734ac38578b7aeaafe4b22" unitRef="_GBC_27d655d96e764a21a47eae18f25945dc" addr="T0R15C4S1_1" formatStyle="Comma" appId="_GBC_60105f81909745c788232a2118ec8260"/>
      <m:item xlName="_GBC_a9e959e070224ec8b0f7caf5a5e4f41d" concept="clcid-pte:WaiBiCaiWuBaoBiaoZheSuanChaEDeSuoDeShui" label="外币财务报表折算差额的所得税" mulRef="_GBC_e409bf7299734ac38578b7aeaafe4b22" unitRef="_GBC_27d655d96e764a21a47eae18f25945dc" addr="T0R15C5S1_1" formatStyle="Comma" appId="_GBC_60105f81909745c788232a2118ec8260"/>
      <m:item xlName="_GBC_ca62b249084f4052ba536ef71bccf9c6" concept="clcid-pte:WaiBiCaiWuBaoBiaoZheSuanChaEDeShuiHouGuiShuYuMuGongSi" label="外币财务报表折算差额的税后归属于母公司" mulRef="_GBC_e409bf7299734ac38578b7aeaafe4b22" unitRef="_GBC_27d655d96e764a21a47eae18f25945dc" addr="T0R15C6S1_1" formatStyle="Comma" appId="_GBC_60105f81909745c788232a2118ec8260"/>
      <m:item xlName="_GBC_7d74efb36cb640f497bf1018dcff62ef" concept="clcid-pte:WaiBiCaiWuBaoBiaoZheSuanChaEDeShuiHouGuiShuYuShaoShuGuDong" label="外币财务报表折算差额的税后归属于少数股东" mulRef="_GBC_e409bf7299734ac38578b7aeaafe4b22" unitRef="_GBC_27d655d96e764a21a47eae18f25945dc" addr="T0R15C7S1_1" formatStyle="Comma" appId="_GBC_60105f81909745c788232a2118ec8260"/>
      <m:item xlName="_GBC_e6ea1d48a1f24258999bb4d0ac355396" concept="clcid-pte:WaiBiBaoBiaoZheSuanChaE" label="外币报表折算差额" mulRef="_GBC_e409bf7299734ac38578b7aeaafe4b22" unitRef="_GBC_27d655d96e764a21a47eae18f25945dc" addr="T0R15C8S1_1" formatStyle="Comma" appId="_GBC_60105f81909745c788232a2118ec8260">
        <m:complexRule comparator="Eq" title="外币报表折算差额" test=" $_GBC_e059486b5d1742be8957fc1eaca477e8 +  $_GBC_ca62b249084f4052ba536ef71bccf9c6" id="Cd617303d689946c78f20d507bb230f30"/>
      </m:item>
      <m:tuple xlName="_TUP_225b59470a114f93a7b79e8713124de8" concept="clcid-pte:YiHouJiangZhongFenLeiJinSunYiDeQiTaZongHeShouYiMingXi" default_row="2" addr="T0R16C">
        <m:item xlName="_GBC_19a84296cf6444ecbc000700e662045e" concept="clcid-pte:YiHouJiangZhongFenLeiJinSunYiDeQiTaZongHeShouYiMingXiXiangMuMingCheng" label="以后将重分类进损益的其他综合收益明细-项目名称" addr="T0R16C0S1_1" appId="_GBC_60105f81909745c788232a2118ec8260"/>
        <m:item xlName="_GBC_76919f2b6c6d4eee95f77a88c53fa1e8" concept="clcid-pte:YiHouJiangZhongFenLeiJinSunYiDeQiTaZongHeShouYiMingXiYuE" label="以后将重分类进损益的其他综合收益明细-余额" periodRef="本期期初数" mulRef="_GBC_e409bf7299734ac38578b7aeaafe4b22" unitRef="_GBC_27d655d96e764a21a47eae18f25945dc" addr="T0R16C1S1_1" formatStyle="Comma" appId="_GBC_60105f81909745c788232a2118ec8260"/>
        <m:item xlName="_GBC_bafeefa8ac5f401b87f6ad6c51238246" concept="clcid-pte:YiHouJiangZhongFenLeiJinSunYiDeQiTaZongHeShouYiMingXiBenQiSuoDeShuiQianFaShengE" label="以后将重分类进损益的其他综合收益明细-本期所得税前发生额" mulRef="_GBC_e409bf7299734ac38578b7aeaafe4b22" unitRef="_GBC_27d655d96e764a21a47eae18f25945dc" addr="T0R16C2S1_1" formatStyle="Comma" appId="_GBC_60105f81909745c788232a2118ec8260"/>
        <m:item xlName="_GBC_741cb22bdecd4dd79752a439d5167ef2" concept="clcid-pte:YiHouJiangZhongFenLeiJinSunYiDeQiTaZongHeShouYiMingXiQiZhongQianQiJiRuQiTaZongHeShouYiDangQiZhuanRuSunYi" label="以后将重分类进损益的其他综合收益明细-其中：前期计入其他综合收益当期转入损益" mulRef="_GBC_e409bf7299734ac38578b7aeaafe4b22" unitRef="_GBC_27d655d96e764a21a47eae18f25945dc" addr="T0R16C3S1_1" formatStyle="Comma" appId="_GBC_60105f81909745c788232a2118ec8260"/>
        <m:item xlName="_GBC_6b9916025ff440bebdafe85c1d115ee3" concept="clcid-pte:YiHouJiangZhongFenLeiJinSunYiDeQiTaZongHeShouYiMingXiQiZhongQianQiJiRuQiTaZongHeShouYiDangQiZhuanRuLiuCunShouYi" label="以后将重分类进损益的其他综合收益明细-其中:前期计入其他综合收益当期转入留存收益" mulRef="_GBC_e409bf7299734ac38578b7aeaafe4b22" unitRef="_GBC_27d655d96e764a21a47eae18f25945dc" addr="T0R16C4S1_1" formatStyle="Comma" appId="_GBC_60105f81909745c788232a2118ec8260"/>
        <m:item xlName="_GBC_040a03cd054f482a88f593c848195361" concept="clcid-pte:YiHouJiangZhongFenLeiJinSunYiDeQiTaZongHeShouYiMingXiSuoDeShui" label="以后将重分类进损益的其他综合收益明细-所得税" mulRef="_GBC_e409bf7299734ac38578b7aeaafe4b22" unitRef="_GBC_27d655d96e764a21a47eae18f25945dc" addr="T0R16C5S1_1" formatStyle="Comma" appId="_GBC_60105f81909745c788232a2118ec8260"/>
        <m:item xlName="_GBC_d8f3702dab434051b67808c6fa0bd187" concept="clcid-pte:YiHouJiangZhongFenLeiJinSunYiDeQiTaZongHeShouYiMingXiShuiHouGuiShuYuMuGongSi" label="以后将重分类进损益的其他综合收益明细-税后归属于母公司" mulRef="_GBC_e409bf7299734ac38578b7aeaafe4b22" unitRef="_GBC_27d655d96e764a21a47eae18f25945dc" addr="T0R16C6S1_1" formatStyle="Comma" appId="_GBC_60105f81909745c788232a2118ec8260"/>
        <m:item xlName="_GBC_6fa5cb6e666c44cc89dba843a2ee981e" concept="clcid-pte:YiHouJiangZhongFenLeiJinSunYiDeQiTaZongHeShouYiMingXiShuiHouGuiShuYuShaoShuGuDong" label="以后将重分类进损益的其他综合收益明细-税后归属于少数股东" mulRef="_GBC_e409bf7299734ac38578b7aeaafe4b22" unitRef="_GBC_27d655d96e764a21a47eae18f25945dc" addr="T0R16C7S1_1" formatStyle="Comma" appId="_GBC_60105f81909745c788232a2118ec8260"/>
        <m:item xlName="_GBC_503e02bececa404696df0e30cb022378" concept="clcid-pte:YiHouJiangZhongFenLeiJinSunYiDeQiTaZongHeShouYiMingXiYuE" label="以后将重分类进损益的其他综合收益明细-余额" mulRef="_GBC_e409bf7299734ac38578b7aeaafe4b22" unitRef="_GBC_27d655d96e764a21a47eae18f25945dc" addr="T0R16C8S1_1" formatStyle="Comma" appId="_GBC_60105f81909745c788232a2118ec8260">
          <m:complexRule comparator="Eq" title="以后将重分类进损益的其他综合收益明细-余额" test=" $_GBC_76919f2b6c6d4eee95f77a88c53fa1e8 +  $_GBC_d8f3702dab434051b67808c6fa0bd187" id="Cd1d46251b3ad452191d567863bf1fa19"/>
        </m:item>
      </m:tuple>
      <m:placeholder xlName="_PLD_9ad7dfdffcbb4195853f9f7672607063" addr="T0R18C0S1_1"/>
      <m:item xlName="_GBC_30005d5762a24ef4bee992b04735e607" concept="clcid-pte:QiTaZongHeShouYiZiChanFuZhaiBiaoXiangMu" label="其他综合收益（资产负债表项目）" periodRef="本期期初数" mulRef="_GBC_e409bf7299734ac38578b7aeaafe4b22" unitRef="_GBC_27d655d96e764a21a47eae18f25945dc" addr="T0R18C1S1_1" formatStyle="Comma" appId="_GBC_60105f81909745c788232a2118ec8260">
        <m:complexRule comparator="Eq" title="其他综合收益（资产负债表项目）@本期期初数" test=" $_GBC_589b6b191c2b47209e3912b4d466323d +  $_GBC_b30cd09f5aa249de918a3ad2b5977ac4" id="C2adb36de120b49ed83027054a5b9d548"/>
      </m:item>
      <m:item xlName="_GBC_09662b7f5a754c60bd7b29119beb1a36" concept="clcid-pte:QiTaZongHeShouYiBenQiSuoDeShuiQianFaShengE" label="其他综合收益本期所得税前发生额" mulRef="_GBC_e409bf7299734ac38578b7aeaafe4b22" unitRef="_GBC_27d655d96e764a21a47eae18f25945dc" addr="T0R18C2S1_1" formatStyle="Comma" appId="_GBC_60105f81909745c788232a2118ec8260">
        <m:complexRule comparator="Eq" title="其他综合收益本期所得税前发生额" test=" $_GBC_b5013d7afd7b42f596845d443e521ea5 +  $_GBC_fae2f766cb2d4fa6ba45e5d9ef3afb24" id="C0b9d6319140146949a1304d2da4dcdca"/>
      </m:item>
      <m:item xlName="_GBC_377a0e8139854832862dce90c68ea041" concept="clcid-pte:QiTaZongHeShouYiQiZhongQianQiJiRuQiTaZongHeShouYiDangQiZhuanRuSunYi" label="其他综合收益-其中：前期计入其他综合收益当期转入损益" mulRef="_GBC_e409bf7299734ac38578b7aeaafe4b22" unitRef="_GBC_27d655d96e764a21a47eae18f25945dc" addr="T0R18C3S1_1" formatStyle="Comma" appId="_GBC_60105f81909745c788232a2118ec8260">
        <m:complexRule comparator="Eq" title="其他综合收益-其中：前期计入其他综合收益当期转入损益" test=" $_GBC_ac44d676c3574d4d883a29049b0d485a +  $_GBC_ab0d47b92ec746398f27d88177259ea1" id="C7e146ca146d443c8a13460f2b8da43f5"/>
      </m:item>
      <m:item xlName="_GBC_f7bec018215c478db7857ac12f63a23d" concept="clcid-pte:QiTaZongHeShouYiQiZhongQianQiJiRuQiTaZongHeShouYiDangQiZhuanRuLiuCunShouYi" label="其他综合收益-其中：前期计入其他综合收益当期转入留存收益" mulRef="_GBC_e409bf7299734ac38578b7aeaafe4b22" unitRef="_GBC_27d655d96e764a21a47eae18f25945dc" addr="T0R18C4S1_1" formatStyle="Comma" appId="_GBC_60105f81909745c788232a2118ec8260">
        <m:complexRule comparator="Eq" title="其他综合收益-其中：前期计入其他综合收益当期转入留存收益" test=" $_GBC_95f8363f0d3c48d3ab39f8c0172ab9f8 +  $_GBC_3464f4d7c88e4127a560f7834452d3e8" id="Ce7b62d657bfc4cb9b5405f5b5389cbaa"/>
      </m:item>
      <m:item xlName="_GBC_2bbe782dc05347c4bfc37238473906fe" concept="clcid-pte:QiTaZongHeShouYiChanShengDeSuoDeShuiYingXiang" label="其他综合收益产生的所得税影响" mulRef="_GBC_e409bf7299734ac38578b7aeaafe4b22" unitRef="_GBC_27d655d96e764a21a47eae18f25945dc" addr="T0R18C5S1_1" formatStyle="Comma" appId="_GBC_60105f81909745c788232a2118ec8260">
        <m:complexRule comparator="Eq" title="其他综合收益产生的所得税影响" test=" $_GBC_dd77711e4177411396418e2a565223c2 +  $_GBC_a6d6ea804d7041aca84c6f9865a4cf63" id="C38704a1a59d04355b44a08b2a41572c8"/>
      </m:item>
      <m:item xlName="_GBC_95c69e8989874ba98c0591ecb5290fd1" concept="clcid-pte:QiTaZongHeShouYiShuiHouGuiShuYuMuGongSi" label="其他综合收益税后归属于母公司" mulRef="_GBC_e409bf7299734ac38578b7aeaafe4b22" unitRef="_GBC_27d655d96e764a21a47eae18f25945dc" addr="T0R18C6S1_1" formatStyle="Comma" appId="_GBC_60105f81909745c788232a2118ec8260">
        <m:complexRule comparator="Eq" title="其他综合收益税后归属于母公司" test=" $_GBC_1a34eb6fc8e54bf9aac11b87fcdfc315 +  $_GBC_2bb61adb2fb742ee85b4a47178b67ae8" id="C2c250e440e7d4820a3ad31a24736c7a2"/>
      </m:item>
      <m:item xlName="_GBC_6895ddd28cf040c69a66701bdaa5ee96" concept="clcid-pte:QiTaZongHeShouYiShuiHouGuiShuYuShaoShuGuDong" label="其他综合收益税后归属于少数股东" mulRef="_GBC_e409bf7299734ac38578b7aeaafe4b22" unitRef="_GBC_27d655d96e764a21a47eae18f25945dc" addr="T0R18C7S1_1" formatStyle="Comma" appId="_GBC_60105f81909745c788232a2118ec8260">
        <m:complexRule comparator="Eq" title="其他综合收益税后归属于少数股东" test=" $_GBC_61fc03251c8f4bd7a9f27560c9ed77f5 +  $_GBC_fd710cfeb1f54a3ba814f4bcf3a39077" id="C7bc094093cf84a70839fee4b370caa83"/>
      </m:item>
      <m:item xlName="_GBC_e85a4b032a404325bbf497f58999753a" concept="clcid-pte:QiTaZongHeShouYiZiChanFuZhaiBiaoXiangMu" label="其他综合收益（资产负债表项目）" mulRef="_GBC_e409bf7299734ac38578b7aeaafe4b22" unitRef="_GBC_27d655d96e764a21a47eae18f25945dc" addr="T0R18C8S1_1" formatStyle="Comma" appId="_GBC_60105f81909745c788232a2118ec8260">
        <m:complexRule comparator="Eq" title="其他综合收益（资产负债表项目）" test=" $_GBC_b13865c0968640378a36577bb21dceaa +  $_GBC_63b8c5132c814b2d83dcf990a82b0f9e" id="Cbd67b8dbbee34813a537c069e1945dee"/>
        <m:complexRule comparator="Eq" title="其他综合收益（资产负债表项目）" test=" $_GBC_30005d5762a24ef4bee992b04735e607 +  $_GBC_95c69e8989874ba98c0591ecb5290fd1" id="Ce787305098984083b77e054473394f3d"/>
      </m:item>
      <m:item xlName="_GBC_5d84d969b6cc4ff285c66258c1721a98" concept="clcid-pte:ZongHeShouYiQingKuang" label="综合收益情况" appId="_GBC_60105f81909745c788232a2118ec8260"/>
    </m:section>
    <m:section xlName="_SEC_84ba198e06284c06a5fcfe80ab43de2c" title="专项储备" convertSummaryRule="NoConvert" helpId="112001104">
      <m:item xlName="_GBC_0e2f337ccf9a4bc6919cf02a896e57c1" concept="clcid-ci-ar:ShiFouShiYongZhuanXiangChuBei" label="是否适用：专项储备" selectOptions="_buildInAppliance" controlType="CustomCheckbox" cRanges="{&quot;StartName&quot;:&quot;_GBC_0e2f337ccf9a4bc6919cf02a896e57c1&quot;,&quot;EndName&quot;:&quot;_GBC_a75c8c7cc1e44ab5a1585f4a9964199c&quot;,&quot;CType&quot;:1,&quot;DisplayText&quot;:null}"/>
      <m:item xlName="_GBC_b47176c62a0d4cb08df78fbfc975ed8c" concept="clcid-ci-ar:DanWeiCaiWuFuZhuZhuanXiangChuBei" label="单位：财务附注：专项储备" selectOptions="_buildInScales" controlType="Combobox" cellType="Scale" appId="_GBC_0e2f337ccf9a4bc6919cf02a896e57c1"/>
      <m:item xlName="_GBC_0d38a2dae28a4705ad4e665e5fcad88c" concept="clcid-ci-ar:BiZhongCaiWuFuZhuZhuanXiangChuBei" label="币种：财务附注：专项储备" selectOptions="_buildInISO4217" controlType="Combobox" cellType="Measure" appId="_GBC_0e2f337ccf9a4bc6919cf02a896e57c1"/>
      <m:placeholder xlName="_PLD_1b8418d949a749fe8d001c0cc33cf61e" addr="T0R0C0S1_1"/>
      <m:placeholder xlName="_PLD_080ff0821e57448ea6f6c5e836583c19" addr="T0R0C1S1_1"/>
      <m:placeholder xlName="_PLD_99281caa76a54a77b09eef392dfa3e36" addr="T0R0C2S1_1"/>
      <m:placeholder xlName="_PLD_c1f0c2bb01df4af28d10ddd8f2af79a9" addr="T0R0C3S1_1"/>
      <m:placeholder xlName="_PLD_c07fab254eb14bc88273a7ed58442223" addr="T0R0C4S1_1"/>
      <m:placeholder xlName="_PLD_01a08200e7384e25865f8dfa91f9fd21" addr="T0R1C0S1_1"/>
      <m:item xlName="_GBC_d79c1099c0144eb195fcedcd8a5ac4cf" concept="clcid-pte:ZhuanXiangChuBeiZhongDeAnQuanShengChanFei" label="专项储备中的安全生产费" periodRef="本期期初数" mulRef="_GBC_b47176c62a0d4cb08df78fbfc975ed8c" unitRef="_GBC_0d38a2dae28a4705ad4e665e5fcad88c" addr="T0R1C1S1_1" formatStyle="Comma" appId="_GBC_0e2f337ccf9a4bc6919cf02a896e57c1"/>
      <m:item xlName="_GBC_0e0a9e8a24d74e28bbf3d5c53d4afb0d" concept="clcid-pte:ZhuanXiangChuBeiZhongDeAnQuanShengChanFeiBenQiZengJia" label="专项储备中的安全生产费本期增加" mulRef="_GBC_b47176c62a0d4cb08df78fbfc975ed8c" unitRef="_GBC_0d38a2dae28a4705ad4e665e5fcad88c" addr="T0R1C2S1_1" formatStyle="Comma" appId="_GBC_0e2f337ccf9a4bc6919cf02a896e57c1"/>
      <m:item xlName="_GBC_655e3348dfa344b7ba4de4b4708298cb" concept="clcid-pte:ZhuanXiangChuBeiZhongDeAnQuanShengChanFeiBenQiJianShao" label="专项储备中的安全生产费本期减少" mulRef="_GBC_b47176c62a0d4cb08df78fbfc975ed8c" unitRef="_GBC_0d38a2dae28a4705ad4e665e5fcad88c" addr="T0R1C3S1_1" formatStyle="Comma" appId="_GBC_0e2f337ccf9a4bc6919cf02a896e57c1"/>
      <m:item xlName="_GBC_1f4a54d13a124f52a22677629d4cef0d" concept="clcid-pte:ZhuanXiangChuBeiZhongDeAnQuanShengChanFei" label="专项储备中的安全生产费" mulRef="_GBC_b47176c62a0d4cb08df78fbfc975ed8c" unitRef="_GBC_0d38a2dae28a4705ad4e665e5fcad88c" addr="T0R1C4S1_1" formatStyle="Comma" appId="_GBC_0e2f337ccf9a4bc6919cf02a896e57c1">
        <m:complexRule comparator="Eq" title="专项储备中的安全生产费" test=" $_GBC_d79c1099c0144eb195fcedcd8a5ac4cf +  $_GBC_0e0a9e8a24d74e28bbf3d5c53d4afb0d -  $_GBC_655e3348dfa344b7ba4de4b4708298cb" id="Cd9ce802efdda479088ffe260f23162b4"/>
      </m:item>
      <m:tuple xlName="_TUP_a65660f26ef4462f9f74e2a2fc8e2117" concept="clcid-pte:ZhuanXiangChuBeiMingXi" default_row="2" addr="T0R2C">
        <m:item xlName="_GBC_238956dd0b8c49158fd31ac7c90d12e2" concept="clcid-pte:ZhuanXiangChuBeiMingXiXiangMuMingCheng" label="专项储备明细-项目名称" addr="T0R2C0S1_1" appId="_GBC_0e2f337ccf9a4bc6919cf02a896e57c1"/>
        <m:item xlName="_GBC_596eac23a98a44169305bf6acb0b81ca" concept="clcid-pte:ZhuanXiangChuBeiMingXiYuE" label="专项储备明细-余额" periodRef="本期期初数" mulRef="_GBC_b47176c62a0d4cb08df78fbfc975ed8c" unitRef="_GBC_0d38a2dae28a4705ad4e665e5fcad88c" addr="T0R2C1S1_1" formatStyle="Comma" appId="_GBC_0e2f337ccf9a4bc6919cf02a896e57c1"/>
        <m:item xlName="_GBC_48ff1e20388346eaae12ff6397d5cb32" concept="clcid-pte:ZhuanXiangChuBeiMingXiBenQiZengJiaE" label="专项储备明细-本期增加额" mulRef="_GBC_b47176c62a0d4cb08df78fbfc975ed8c" unitRef="_GBC_0d38a2dae28a4705ad4e665e5fcad88c" addr="T0R2C2S1_1" formatStyle="Comma" appId="_GBC_0e2f337ccf9a4bc6919cf02a896e57c1"/>
        <m:item xlName="_GBC_7c7e528d1a114e13b818629b30704c04" concept="clcid-pte:ZhuanXiangChuBeiMingXiBenQiJianShaoE" label="专项储备明细-本期减少额" mulRef="_GBC_b47176c62a0d4cb08df78fbfc975ed8c" unitRef="_GBC_0d38a2dae28a4705ad4e665e5fcad88c" addr="T0R2C3S1_1" formatStyle="Comma" appId="_GBC_0e2f337ccf9a4bc6919cf02a896e57c1"/>
        <m:item xlName="_GBC_e82878daf682436da86e6e132c8e670e" concept="clcid-pte:ZhuanXiangChuBeiMingXiYuE" label="专项储备明细-余额" mulRef="_GBC_b47176c62a0d4cb08df78fbfc975ed8c" unitRef="_GBC_0d38a2dae28a4705ad4e665e5fcad88c" addr="T0R2C4S1_1" formatStyle="Comma" appId="_GBC_0e2f337ccf9a4bc6919cf02a896e57c1">
          <m:complexRule comparator="Eq" title="专项储备明细-余额" test=" $_GBC_596eac23a98a44169305bf6acb0b81ca +  $_GBC_48ff1e20388346eaae12ff6397d5cb32 -  $_GBC_7c7e528d1a114e13b818629b30704c04" id="C2879174c7d834284b4abb9f8ecb0e4be"/>
        </m:item>
      </m:tuple>
      <m:placeholder xlName="_PLD_34542263e10f4e8abd56378148d37f34" addr="T0R4C0S1_1"/>
      <m:item xlName="_GBC_7961ba7ea29e49e5b01be35929774320" concept="clcid-pte:ZhuanXiangChuBei" label="专项储备" periodRef="本期期初数" mulRef="_GBC_b47176c62a0d4cb08df78fbfc975ed8c" unitRef="_GBC_0d38a2dae28a4705ad4e665e5fcad88c" addr="T0R4C1S1_1" formatStyle="Comma" appId="_GBC_0e2f337ccf9a4bc6919cf02a896e57c1">
        <m:complexRule comparator="Eq" title="专项储备@本期期初数" test=" $_GBC_d79c1099c0144eb195fcedcd8a5ac4cf +  $_GBC_596eac23a98a44169305bf6acb0b81ca" id="Ce7b83144051e4820b3d71decc24855ba" serialType="1"/>
      </m:item>
      <m:item xlName="_GBC_b8b09d56583a45759eaa0ec020d10e7a" concept="clcid-pte:ZhuanXiangChuBeiBenQiZengJiaE" label="专项储备本期增加额" mulRef="_GBC_b47176c62a0d4cb08df78fbfc975ed8c" unitRef="_GBC_0d38a2dae28a4705ad4e665e5fcad88c" addr="T0R4C2S1_1" formatStyle="Comma" appId="_GBC_0e2f337ccf9a4bc6919cf02a896e57c1">
        <m:complexRule comparator="Eq" title="专项储备本期增加额" test=" $_GBC_0e0a9e8a24d74e28bbf3d5c53d4afb0d +  $_GBC_48ff1e20388346eaae12ff6397d5cb32" id="C18ad28e3178f4a0683eedd7a873c7650" serialType="1"/>
      </m:item>
      <m:item xlName="_GBC_ae6a9e5886d24a6c961e69cbced0696f" concept="clcid-pte:ZhuanXiangChuBeiBenQiJianShaoE" label="专项储备本期减少额" mulRef="_GBC_b47176c62a0d4cb08df78fbfc975ed8c" unitRef="_GBC_0d38a2dae28a4705ad4e665e5fcad88c" addr="T0R4C3S1_1" formatStyle="Comma" appId="_GBC_0e2f337ccf9a4bc6919cf02a896e57c1">
        <m:complexRule comparator="Eq" title="专项储备本期减少额" test=" $_GBC_655e3348dfa344b7ba4de4b4708298cb +  $_GBC_7c7e528d1a114e13b818629b30704c04" id="Cbabf50cd62c848aa82d6099073e8a0c3" serialType="1"/>
      </m:item>
      <m:item xlName="_GBC_41c8511e53514780b73ad73cde403d45" concept="clcid-pte:ZhuanXiangChuBei" label="专项储备" mulRef="_GBC_b47176c62a0d4cb08df78fbfc975ed8c" unitRef="_GBC_0d38a2dae28a4705ad4e665e5fcad88c" addr="T0R4C4S1_1" formatStyle="Comma" appId="_GBC_0e2f337ccf9a4bc6919cf02a896e57c1">
        <m:complexRule comparator="Eq" title="专项储备" test=" $_GBC_7961ba7ea29e49e5b01be35929774320 +  $_GBC_b8b09d56583a45759eaa0ec020d10e7a -  $_GBC_ae6a9e5886d24a6c961e69cbced0696f" id="Cee047335a9e84408b334d561bae7ecad"/>
        <m:complexRule comparator="Eq" title="专项储备" test=" $_GBC_1f4a54d13a124f52a22677629d4cef0d +  $_GBC_e82878daf682436da86e6e132c8e670e" id="Cf08370a6c4f84df5acc50074c953a13c" serialType="1"/>
      </m:item>
      <m:item xlName="_GBC_a75c8c7cc1e44ab5a1585f4a9964199c" concept="clcid-pte:ZhuanXiangChuBeiQingKuangShuoMing" label="专项储备情况说明" appId="_GBC_0e2f337ccf9a4bc6919cf02a896e57c1"/>
    </m:section>
    <m:section xlName="_SEC_e4999705883d4533b90d93a828deecc9" title="盈余公积" convertSummaryRule="NoConvert" helpId="112001108">
      <m:item xlName="_GBC_5a507b0ba3a44a2c828e4df049852353" concept="clcid-ci-ar:ShiFouShiYongYingYuGongJi" label="是否适用：盈余公积" selectOptions="_buildInAppliance" controlType="CustomCheckbox" cRanges="{&quot;StartName&quot;:&quot;_GBC_5a507b0ba3a44a2c828e4df049852353&quot;,&quot;EndName&quot;:&quot;_GBC_538b8c4ba55d480592f5f9485177617e&quot;,&quot;CType&quot;:1,&quot;DisplayText&quot;:null}"/>
      <m:item xlName="_GBC_8ca7c8f8d04e47ff92c33109bbf55576" concept="clcid-ci-ar:DanWeiCaiWuFuZhuYingYuGongJi" label="单位：财务附注：盈余公积" selectOptions="_buildInScales" controlType="Combobox" cellType="Scale" appId="_GBC_5a507b0ba3a44a2c828e4df049852353"/>
      <m:item xlName="_GBC_24d833c69b8448ca876fbf8299519039" concept="clcid-ci-ar:BiZhongCaiWuFuZhuYingYuGongJi" label="币种：财务附注：盈余公积" selectOptions="_buildInISO4217" controlType="Combobox" cellType="Measure" appId="_GBC_5a507b0ba3a44a2c828e4df049852353"/>
      <m:placeholder xlName="_PLD_448cc13fae91499a9f41c6e4c1f51937" addr="T0R0C0S1_1"/>
      <m:placeholder xlName="_PLD_112a59f6ca7b4b5f8ced860f9465eb1a" addr="T0R0C1S1_1"/>
      <m:placeholder xlName="_PLD_a2c4f4720dd7427b93c04e32666cfd69" addr="T0R0C2S1_1"/>
      <m:placeholder xlName="_PLD_ad1876bb4d7c41eaa003da876ae9e601" addr="T0R0C3S1_1"/>
      <m:placeholder xlName="_PLD_45d6cc2a2d2140619579c3f035df8d6a" addr="T0R0C4S1_1"/>
      <m:placeholder xlName="_PLD_96c6453732574f80b65848edf92a42a6" addr="T0R1C0S1_1"/>
      <m:item xlName="_GBC_e4591528f5f14e9096c4f0f5a0a21aef" concept="clcid-pte:YingYuGongJiHeJiFaDingYingYuGongJi" label="法定盈余公积合计" periodRef="本期期初数" mulRef="_GBC_8ca7c8f8d04e47ff92c33109bbf55576" unitRef="_GBC_24d833c69b8448ca876fbf8299519039" addr="T0R1C1S1_1" formatStyle="Comma" appId="_GBC_5a507b0ba3a44a2c828e4df049852353"/>
      <m:item xlName="_GBC_2123a42ce33b4209a33ca1b47c5a294c" concept="clcid-pte:YingYuGongJiZengJiaShuCongJingLiRunZhongTiQuShuFaDingYingYuGongJi" label="法定盈余公积增加数" mulRef="_GBC_8ca7c8f8d04e47ff92c33109bbf55576" unitRef="_GBC_24d833c69b8448ca876fbf8299519039" addr="T0R1C2S1_1" formatStyle="Comma" appId="_GBC_5a507b0ba3a44a2c828e4df049852353"/>
      <m:item xlName="_GBC_88ee9145de044690b008c94117c64941" concept="clcid-pte:YingYuGongJiJianShaoShuFaDingYingYuGongJi" label="法定盈余公积减少数" mulRef="_GBC_8ca7c8f8d04e47ff92c33109bbf55576" unitRef="_GBC_24d833c69b8448ca876fbf8299519039" addr="T0R1C3S1_1" formatStyle="Comma" appId="_GBC_5a507b0ba3a44a2c828e4df049852353"/>
      <m:item xlName="_GBC_95c50d38a0124704a3efde23f9887137" concept="clcid-pte:YingYuGongJiHeJiFaDingYingYuGongJi" label="法定盈余公积合计" mulRef="_GBC_8ca7c8f8d04e47ff92c33109bbf55576" unitRef="_GBC_24d833c69b8448ca876fbf8299519039" addr="T0R1C4S1_1" formatStyle="Comma" appId="_GBC_5a507b0ba3a44a2c828e4df049852353">
        <m:complexRule comparator="Eq" title="法定盈余公积合计" test=" $_GBC_e4591528f5f14e9096c4f0f5a0a21aef +  $_GBC_2123a42ce33b4209a33ca1b47c5a294c -  $_GBC_88ee9145de044690b008c94117c64941" id="Cbd2b7a5c8036427995e340b80137303a"/>
      </m:item>
      <m:placeholder xlName="_PLD_89d0d90396b9478283481624bade933a" addr="T0R2C0S1_1"/>
      <m:item xlName="_GBC_738a821888ac425b987d8aa2a9c45d23" concept="clcid-pte:YingYuGongJiHeJiRenYiYingYuGongJi" label="任意盈余公积合计" periodRef="本期期初数" mulRef="_GBC_8ca7c8f8d04e47ff92c33109bbf55576" unitRef="_GBC_24d833c69b8448ca876fbf8299519039" addr="T0R2C1S1_1" formatStyle="Comma" appId="_GBC_5a507b0ba3a44a2c828e4df049852353"/>
      <m:item xlName="_GBC_dcafacd9f0ea4bdd92a621b4ee9633be" concept="clcid-pte:YingYuGongJiZengJiaShuCongJingLiRunZhongTiQuShuRenYiYingYuGongJi" label="任意盈余公积增加数" mulRef="_GBC_8ca7c8f8d04e47ff92c33109bbf55576" unitRef="_GBC_24d833c69b8448ca876fbf8299519039" addr="T0R2C2S1_1" formatStyle="Comma" appId="_GBC_5a507b0ba3a44a2c828e4df049852353"/>
      <m:item xlName="_GBC_fd02af027690470693e42745925ae863" concept="clcid-pte:YingYuGongJiJianShaoShuRenYiYingYuGongJi" label="任意盈余公积减少数" mulRef="_GBC_8ca7c8f8d04e47ff92c33109bbf55576" unitRef="_GBC_24d833c69b8448ca876fbf8299519039" addr="T0R2C3S1_1" formatStyle="Comma" appId="_GBC_5a507b0ba3a44a2c828e4df049852353"/>
      <m:item xlName="_GBC_3010a259789640fcbb8454c32f876a88" concept="clcid-pte:YingYuGongJiHeJiRenYiYingYuGongJi" label="任意盈余公积合计" mulRef="_GBC_8ca7c8f8d04e47ff92c33109bbf55576" unitRef="_GBC_24d833c69b8448ca876fbf8299519039" addr="T0R2C4S1_1" formatStyle="Comma" appId="_GBC_5a507b0ba3a44a2c828e4df049852353">
        <m:complexRule comparator="Eq" title="任意盈余公积合计" test=" $_GBC_738a821888ac425b987d8aa2a9c45d23 +  $_GBC_dcafacd9f0ea4bdd92a621b4ee9633be -  $_GBC_fd02af027690470693e42745925ae863" id="C33c1b9c6e5cf48dd9b8bae8df8dd4097"/>
      </m:item>
      <m:placeholder xlName="_PLD_096c92032a4d423997eee978b2f5aab3" addr="T0R3C0S1_1"/>
      <m:item xlName="_GBC_ca02ac41f50040b0ab01be7eb3768930" concept="clcid-pte:YingYuGongJiHeJiChuBeiJiJin" label="储备基金合计" periodRef="本期期初数" mulRef="_GBC_8ca7c8f8d04e47ff92c33109bbf55576" unitRef="_GBC_24d833c69b8448ca876fbf8299519039" addr="T0R3C1S1_1" formatStyle="Comma" appId="_GBC_5a507b0ba3a44a2c828e4df049852353"/>
      <m:item xlName="_GBC_046d3718231547a5b6808c09f410d427" concept="clcid-pte:YingYuGongJiZengJiaShuCongJingLiRunZhongTiQuShuChuBeiJiJin" label="储备基金增加数" mulRef="_GBC_8ca7c8f8d04e47ff92c33109bbf55576" unitRef="_GBC_24d833c69b8448ca876fbf8299519039" addr="T0R3C2S1_1" formatStyle="Comma" appId="_GBC_5a507b0ba3a44a2c828e4df049852353"/>
      <m:item xlName="_GBC_dbac220d1d65483498a7b4f9705ddb20" concept="clcid-pte:YingYuGongJiJianShaoShuChuBeiJiJin" label="储备基金减少数" mulRef="_GBC_8ca7c8f8d04e47ff92c33109bbf55576" unitRef="_GBC_24d833c69b8448ca876fbf8299519039" addr="T0R3C3S1_1" formatStyle="Comma" appId="_GBC_5a507b0ba3a44a2c828e4df049852353"/>
      <m:item xlName="_GBC_a642085444154bde80e3b7872dc58fec" concept="clcid-pte:YingYuGongJiHeJiChuBeiJiJin" label="储备基金合计" mulRef="_GBC_8ca7c8f8d04e47ff92c33109bbf55576" unitRef="_GBC_24d833c69b8448ca876fbf8299519039" addr="T0R3C4S1_1" formatStyle="Comma" appId="_GBC_5a507b0ba3a44a2c828e4df049852353">
        <m:complexRule comparator="Eq" title="储备基金合计" test=" $_GBC_ca02ac41f50040b0ab01be7eb3768930 +  $_GBC_046d3718231547a5b6808c09f410d427 -  $_GBC_dbac220d1d65483498a7b4f9705ddb20" id="Cfb3a07e32469484f93d37c5c776f9a43"/>
      </m:item>
      <m:placeholder xlName="_PLD_96d890829e5d46cd931c8d8527d112fa" addr="T0R4C0S1_1"/>
      <m:item xlName="_GBC_3ad21086d852412e871dfed54b3c9b82" concept="clcid-pte:YingYuGongJiHeJiQiYeFaZhanJiJin" label="企业发展基金合计" periodRef="本期期初数" mulRef="_GBC_8ca7c8f8d04e47ff92c33109bbf55576" unitRef="_GBC_24d833c69b8448ca876fbf8299519039" addr="T0R4C1S1_1" formatStyle="Comma" appId="_GBC_5a507b0ba3a44a2c828e4df049852353"/>
      <m:item xlName="_GBC_08df1bac3f4547968f8b31d4f70342d5" concept="clcid-pte:YingYuGongJiZengJiaShuCongJingLiRunZhongTiQuShuQiYeFaZhanJiJin" label="企业发展基金增加数" mulRef="_GBC_8ca7c8f8d04e47ff92c33109bbf55576" unitRef="_GBC_24d833c69b8448ca876fbf8299519039" addr="T0R4C2S1_1" formatStyle="Comma" appId="_GBC_5a507b0ba3a44a2c828e4df049852353"/>
      <m:item xlName="_GBC_acc629da59a74575b7b2ba058a945ae3" concept="clcid-pte:YingYuGongJiJianShaoShuQiYeFaZhanJiJin" label="企业发展基金减少数" mulRef="_GBC_8ca7c8f8d04e47ff92c33109bbf55576" unitRef="_GBC_24d833c69b8448ca876fbf8299519039" addr="T0R4C3S1_1" formatStyle="Comma" appId="_GBC_5a507b0ba3a44a2c828e4df049852353"/>
      <m:item xlName="_GBC_6358ebb64e1b4e279735877e99afa7ce" concept="clcid-pte:YingYuGongJiHeJiQiYeFaZhanJiJin" label="企业发展基金合计" mulRef="_GBC_8ca7c8f8d04e47ff92c33109bbf55576" unitRef="_GBC_24d833c69b8448ca876fbf8299519039" addr="T0R4C4S1_1" formatStyle="Comma" appId="_GBC_5a507b0ba3a44a2c828e4df049852353">
        <m:complexRule comparator="Eq" title="企业发展基金合计" test=" $_GBC_3ad21086d852412e871dfed54b3c9b82 +  $_GBC_08df1bac3f4547968f8b31d4f70342d5 -  $_GBC_acc629da59a74575b7b2ba058a945ae3" id="Cd1c65b18982243ef9d9a7da74ef556e8"/>
      </m:item>
      <m:placeholder xlName="_PLD_787d99c8eadb474ba4234e63ddea7355" addr="T0R5C0S1_1"/>
      <m:item xlName="_GBC_2dca5e811d0d4fc7a2a26e34bea5983a" concept="clcid-pte:QiTaYingYuGongJi" label="其他盈余公积" periodRef="本期期初数" mulRef="_GBC_8ca7c8f8d04e47ff92c33109bbf55576" unitRef="_GBC_24d833c69b8448ca876fbf8299519039" addr="T0R5C1S1_1" formatStyle="Comma" appId="_GBC_5a507b0ba3a44a2c828e4df049852353"/>
      <m:item xlName="_GBC_5e980009bece47dbb515dcee48ea8889" concept="clcid-pte:QiTaYingYuGongJiZengJiaShu" label="其他盈余公积增加数" mulRef="_GBC_8ca7c8f8d04e47ff92c33109bbf55576" unitRef="_GBC_24d833c69b8448ca876fbf8299519039" addr="T0R5C2S1_1" formatStyle="Comma" appId="_GBC_5a507b0ba3a44a2c828e4df049852353"/>
      <m:item xlName="_GBC_94c17dc3713b4d74a162ae44bcb42f72" concept="clcid-pte:QiTaYingYuGongJiJianShaoShu" label="其他盈余公积减少数" mulRef="_GBC_8ca7c8f8d04e47ff92c33109bbf55576" unitRef="_GBC_24d833c69b8448ca876fbf8299519039" addr="T0R5C3S1_1" formatStyle="Comma" appId="_GBC_5a507b0ba3a44a2c828e4df049852353"/>
      <m:item xlName="_GBC_0c4acbceb6524d48979af8140d038faf" concept="clcid-pte:QiTaYingYuGongJi" label="其他盈余公积" mulRef="_GBC_8ca7c8f8d04e47ff92c33109bbf55576" unitRef="_GBC_24d833c69b8448ca876fbf8299519039" addr="T0R5C4S1_1" formatStyle="Comma" appId="_GBC_5a507b0ba3a44a2c828e4df049852353">
        <m:complexRule comparator="Eq" title="其他盈余公积" test=" $_GBC_2dca5e811d0d4fc7a2a26e34bea5983a +  $_GBC_5e980009bece47dbb515dcee48ea8889 -  $_GBC_94c17dc3713b4d74a162ae44bcb42f72" id="Cd0dada1df7f9464680cca2ccb57cc597"/>
      </m:item>
      <m:placeholder xlName="_PLD_761553a81bb545a7b32754ce7ef6325b" addr="T0R6C0S1_1"/>
      <m:item xlName="_GBC_a81642a8aa6a4f77859f36089d357b7c" concept="clcid-pte:YingYuGongJi" label="盈余公积" periodRef="本期期初数" mulRef="_GBC_8ca7c8f8d04e47ff92c33109bbf55576" unitRef="_GBC_24d833c69b8448ca876fbf8299519039" addr="T0R6C1S1_1" formatStyle="Comma" appId="_GBC_5a507b0ba3a44a2c828e4df049852353">
        <m:complexRule comparator="Eq" title="盈余公积@本期期初数" test=" $_GBC_e4591528f5f14e9096c4f0f5a0a21aef +  $_GBC_738a821888ac425b987d8aa2a9c45d23 +  $_GBC_ca02ac41f50040b0ab01be7eb3768930 +  $_GBC_3ad21086d852412e871dfed54b3c9b82 +  $_GBC_2dca5e811d0d4fc7a2a26e34bea5983a" id="Cb5ffa6a2d86e4577b5f83e53ea3f1945"/>
      </m:item>
      <m:item xlName="_GBC_1c486497804e4c7dababc92c1f0cf01c" concept="clcid-pte:YingYuGongJiZengJia" label="盈余公积增加" mulRef="_GBC_8ca7c8f8d04e47ff92c33109bbf55576" unitRef="_GBC_24d833c69b8448ca876fbf8299519039" addr="T0R6C2S1_1" formatStyle="Comma" appId="_GBC_5a507b0ba3a44a2c828e4df049852353">
        <m:complexRule comparator="Eq" title="盈余公积增加" test=" $_GBC_2123a42ce33b4209a33ca1b47c5a294c +  $_GBC_dcafacd9f0ea4bdd92a621b4ee9633be +  $_GBC_046d3718231547a5b6808c09f410d427 +  $_GBC_08df1bac3f4547968f8b31d4f70342d5 +  $_GBC_5e980009bece47dbb515dcee48ea8889" id="C3f0b4eb64f4a4eb5bbd6c44f16d4d71e"/>
      </m:item>
      <m:item xlName="_GBC_0718312e2eec44bebbb9917ebeb2fced" concept="clcid-pte:YingYuGongJiJianShao" label="盈余公积减少" mulRef="_GBC_8ca7c8f8d04e47ff92c33109bbf55576" unitRef="_GBC_24d833c69b8448ca876fbf8299519039" addr="T0R6C3S1_1" formatStyle="Comma" appId="_GBC_5a507b0ba3a44a2c828e4df049852353">
        <m:complexRule comparator="Eq" title="盈余公积减少" test=" $_GBC_88ee9145de044690b008c94117c64941 +  $_GBC_fd02af027690470693e42745925ae863 +  $_GBC_dbac220d1d65483498a7b4f9705ddb20 +  $_GBC_acc629da59a74575b7b2ba058a945ae3 +  $_GBC_94c17dc3713b4d74a162ae44bcb42f72" id="C49c1fd94fa504a0a802c4659099cb19f"/>
      </m:item>
      <m:item xlName="_GBC_5ecd72257d854d86981e5824ac8e4ef6" concept="clcid-pte:YingYuGongJi" label="盈余公积" mulRef="_GBC_8ca7c8f8d04e47ff92c33109bbf55576" unitRef="_GBC_24d833c69b8448ca876fbf8299519039" addr="T0R6C4S1_1" formatStyle="Comma" appId="_GBC_5a507b0ba3a44a2c828e4df049852353">
        <m:complexRule comparator="Eq" title="盈余公积" test=" $_GBC_95c50d38a0124704a3efde23f9887137 +  $_GBC_3010a259789640fcbb8454c32f876a88 +  $_GBC_a642085444154bde80e3b7872dc58fec +  $_GBC_6358ebb64e1b4e279735877e99afa7ce +  $_GBC_0c4acbceb6524d48979af8140d038faf" id="C16131e8b46784d5398d310e158c99c9b"/>
        <m:complexRule comparator="Eq" title="盈余公积" test=" $_GBC_a81642a8aa6a4f77859f36089d357b7c +  $_GBC_1c486497804e4c7dababc92c1f0cf01c -  $_GBC_0718312e2eec44bebbb9917ebeb2fced" id="C30b46bc56ee141e2a4b3525aa73f0a95"/>
      </m:item>
      <m:item xlName="_GBC_538b8c4ba55d480592f5f9485177617e" concept="clcid-pte:YingYuGongJiShuoMing" label="盈余公积说明" appId="_GBC_5a507b0ba3a44a2c828e4df049852353"/>
    </m:section>
    <m:item xlName="_GBC_0ccb002da9b649db91afd1ca2a9330f8" concept="clcid-ci-ar:ShiFouShiYongWeiFenPeiLiRun" label="是否适用：未分配利润" selectOptions="_buildInAppliance" controlType="CustomCheckbox" cRanges="{&quot;StartName&quot;:&quot;_GBC_0ccb002da9b649db91afd1ca2a9330f8&quot;,&quot;EndName&quot;:&quot;_SEC_099bae2e74dd4c638d827dd234536518&quot;,&quot;CType&quot;:1,&quot;DisplayText&quot;:null}"/>
    <m:section xlName="_SEC_099bae2e74dd4c638d827dd234536518" title="未分配利润;" helpId="112001109">
      <m:item xlName="_GBC_fc12fabcd66949d39f6f74b747284465" concept="clcid-ci-ar:DanWeiCaiWuFuZhuWeiFenPeiLiRun" label="单位：财务附注：未分配利润" selectOptions="_buildInScales" controlType="Combobox" cellType="Scale" appId="_GBC_0ccb002da9b649db91afd1ca2a9330f8"/>
      <m:item xlName="_GBC_7b3accd97aa744c08d773ec06b05684e" concept="clcid-ci-ar:BiZhongCaiWuFuZhuWeiFenPeiLiRun" label="币种：财务附注：未分配利润" selectOptions="_buildInISO4217" controlType="Combobox" cellType="Measure" appId="_GBC_0ccb002da9b649db91afd1ca2a9330f8"/>
      <m:placeholder xlName="_PLD_30da0a90f08b46f090b6fee887a691bc" addr="T0R0C0S1_1"/>
      <m:placeholder xlName="_PLD_27c0ff4064964dc5b9e335151d04b603" addr="T0R0C1S1_1"/>
      <m:placeholder xlName="_PLD_613460741a0147b7be8212812793694e" addr="T0R0C2S1_1"/>
      <m:placeholder xlName="_PLD_a8a908ccb6754af7b684355be7043ef6" addr="T0R1C0S1_1"/>
      <m:item xlName="_GBC_40b9755045ed4325be530fd5d06690ab" concept="clcid-pte:WeiFenPeiLiRun" label="未分配利润" periodRef="上年期末数" mulRef="_GBC_fc12fabcd66949d39f6f74b747284465" unitRef="_GBC_7b3accd97aa744c08d773ec06b05684e" addr="T0R1C1S1_1" formatStyle="Comma" appId="_GBC_0ccb002da9b649db91afd1ca2a9330f8">
        <m:axisValue occRef="调整前的值"/>
      </m:item>
      <m:item xlName="_GBC_d50a1644650b4858bb2c437603caca23" concept="clcid-pte:WeiFenPeiLiRun" label="未分配利润" periodRef="上上年度期末数" mulRef="_GBC_fc12fabcd66949d39f6f74b747284465" unitRef="_GBC_7b3accd97aa744c08d773ec06b05684e" addr="T0R1C2S1_1" formatStyle="Comma" appId="_GBC_0ccb002da9b649db91afd1ca2a9330f8">
        <m:axisValue occRef="调整前的值"/>
      </m:item>
      <m:placeholder xlName="_PLD_02ab5ac1239f40a6a46e28f567884d1f" addr="T0R2C0S1_1"/>
      <m:item xlName="_GBC_d9fae7cb3324480fa2b6db6ff739b36f" concept="clcid-pte:WeiFenPeiLiRunTiaoZhengHeJiShu" label="未分配利润调整合计数" periodRef="本期期初数" mulRef="_GBC_fc12fabcd66949d39f6f74b747284465" unitRef="_GBC_7b3accd97aa744c08d773ec06b05684e" addr="T0R2C1S1_1" formatStyle="Comma" appId="_GBC_0ccb002da9b649db91afd1ca2a9330f8"/>
      <m:item xlName="_GBC_3095b9bb4b8945199cae664e3192dc26" concept="clcid-pte:WeiFenPeiLiRunTiaoZhengHeJiShu" label="未分配利润调整合计数" periodRef="上年期初数" mulRef="_GBC_fc12fabcd66949d39f6f74b747284465" unitRef="_GBC_7b3accd97aa744c08d773ec06b05684e" addr="T0R2C2S1_1" formatStyle="Comma" appId="_GBC_0ccb002da9b649db91afd1ca2a9330f8"/>
      <m:placeholder xlName="_PLD_77ca15ebef62468eb0dd24c8e090b1ab" addr="T0R3C0S1_1"/>
      <m:item xlName="_GBC_a9d9918460ce4eb5a83a82ff969f5384" concept="clcid-pte:WeiFenPeiLiRun" label="未分配利润" periodRef="本期期初数" mulRef="_GBC_fc12fabcd66949d39f6f74b747284465" unitRef="_GBC_7b3accd97aa744c08d773ec06b05684e" addr="T0R3C1S1_1" formatStyle="Comma" appId="_GBC_0ccb002da9b649db91afd1ca2a9330f8">
        <m:complexRule comparator="Eq" title="未分配利润@本期期初数" test=" $_GBC_40b9755045ed4325be530fd5d06690ab +  $_GBC_d9fae7cb3324480fa2b6db6ff739b36f" id="C735ca092a11a41eda59bef64caa7c592"/>
      </m:item>
      <m:item xlName="_GBC_443a28955cca4c9a97a753b9a58c6a31" concept="clcid-pte:WeiFenPeiLiRun" label="未分配利润" periodRef="上年期初数" mulRef="_GBC_fc12fabcd66949d39f6f74b747284465" unitRef="_GBC_7b3accd97aa744c08d773ec06b05684e" addr="T0R3C2S1_1" formatStyle="Comma" appId="_GBC_0ccb002da9b649db91afd1ca2a9330f8">
        <m:complexRule comparator="Eq" title="未分配利润@上年期初数" test=" $_GBC_d50a1644650b4858bb2c437603caca23 +  $_GBC_3095b9bb4b8945199cae664e3192dc26" id="Caf6c7d388be94302848d222a0dc8dafe"/>
      </m:item>
      <m:placeholder xlName="_PLD_9fc7a2bfee39423d80a60d153fe240df" addr="T0R4C0S1_1"/>
      <m:item xlName="_GBC_386e5d29c2a84f1882cc9d69b4df8d02" concept="clcid-pte:GuiShuYuMuGongSiSuoYouZheDeJingLiRun" label="归属于母公司所有者的净利润" mulRef="_GBC_fc12fabcd66949d39f6f74b747284465" unitRef="_GBC_7b3accd97aa744c08d773ec06b05684e" addr="T0R4C1S1_1" formatStyle="Comma" appId="_GBC_0ccb002da9b649db91afd1ca2a9330f8"/>
      <m:item xlName="_GBC_eba50a2519b14a1699757d9b34374193" concept="clcid-pte:GuiShuYuMuGongSiSuoYouZheDeJingLiRun" label="归属于母公司所有者的净利润" periodRef="上年同期数" mulRef="_GBC_fc12fabcd66949d39f6f74b747284465" unitRef="_GBC_7b3accd97aa744c08d773ec06b05684e" addr="T0R4C2S1_1" formatStyle="Comma" appId="_GBC_0ccb002da9b649db91afd1ca2a9330f8"/>
      <m:placeholder xlName="_PLD_45ceb5eda6064d7ea7b72559c6fb383d" addr="T0R5C0S1_1"/>
      <m:item xlName="_GBC_f4b52b817c694f2db525251aadde4db8" concept="clcid-pte:TiQuFaDingYingYuGongJi" label="提取法定盈余公积" mulRef="_GBC_fc12fabcd66949d39f6f74b747284465" unitRef="_GBC_7b3accd97aa744c08d773ec06b05684e" addr="T0R5C1S1_1" formatStyle="Comma" appId="_GBC_0ccb002da9b649db91afd1ca2a9330f8"/>
      <m:item xlName="_GBC_2392ba064d9b4ddea23945d8e1b9f731" concept="clcid-pte:TiQuFaDingYingYuGongJi" label="提取法定盈余公积" periodRef="上年同期数" mulRef="_GBC_fc12fabcd66949d39f6f74b747284465" unitRef="_GBC_7b3accd97aa744c08d773ec06b05684e" addr="T0R5C2S1_1" formatStyle="Comma" appId="_GBC_0ccb002da9b649db91afd1ca2a9330f8"/>
      <m:placeholder xlName="_PLD_b9048167f4e548f88b2ee2db042401a5" addr="T0R6C0S1_1"/>
      <m:item xlName="_GBC_d9b974d21d8a4b00bc2e15d1034e3599" concept="clcid-pte:TiQuRenYiYingYuGongJi" label="提取任意盈余公积" mulRef="_GBC_fc12fabcd66949d39f6f74b747284465" unitRef="_GBC_7b3accd97aa744c08d773ec06b05684e" addr="T0R6C1S1_1" formatStyle="Comma" appId="_GBC_0ccb002da9b649db91afd1ca2a9330f8"/>
      <m:item xlName="_GBC_908a882893dc49ef9ea850211afa2d38" concept="clcid-pte:TiQuRenYiYingYuGongJi" label="提取任意盈余公积" periodRef="上年同期数" mulRef="_GBC_fc12fabcd66949d39f6f74b747284465" unitRef="_GBC_7b3accd97aa744c08d773ec06b05684e" addr="T0R6C2S1_1" formatStyle="Comma" appId="_GBC_0ccb002da9b649db91afd1ca2a9330f8"/>
      <m:placeholder xlName="_PLD_50cefe8e83c143188bf2474236d80680" addr="T0R7C0S1_1"/>
      <m:item xlName="_GBC_df4f7ed08656402198d0c8d59972dd60" concept="clcid-pte:TiQianYiBanFengXianZhunBei" label="提取一般风险准备" mulRef="_GBC_fc12fabcd66949d39f6f74b747284465" unitRef="_GBC_7b3accd97aa744c08d773ec06b05684e" addr="T0R7C1S1_1" formatStyle="Comma" appId="_GBC_0ccb002da9b649db91afd1ca2a9330f8"/>
      <m:item xlName="_GBC_d5d796212b9d4cf89b74697e01f91c56" concept="clcid-pte:TiQianYiBanFengXianZhunBei" label="提取一般风险准备" periodRef="上年同期数" mulRef="_GBC_fc12fabcd66949d39f6f74b747284465" unitRef="_GBC_7b3accd97aa744c08d773ec06b05684e" addr="T0R7C2S1_1" formatStyle="Comma" appId="_GBC_0ccb002da9b649db91afd1ca2a9330f8"/>
      <m:placeholder xlName="_PLD_87bbb7d2e8fe4a08961cba210a7ec6dc" addr="T0R8C0S1_1"/>
      <m:item xlName="_GBC_abe8c6e525f54b168dab2598a437fc77" concept="clcid-pte:YingFuPuTongGuGuLi" label="应付普通股股利" mulRef="_GBC_fc12fabcd66949d39f6f74b747284465" unitRef="_GBC_7b3accd97aa744c08d773ec06b05684e" addr="T0R8C1S1_1" formatStyle="Comma" appId="_GBC_0ccb002da9b649db91afd1ca2a9330f8"/>
      <m:item xlName="_GBC_c995ec7d0db0459d84b31be8d2130d63" concept="clcid-pte:YingFuPuTongGuGuLi" label="应付普通股股利" periodRef="上年同期数" mulRef="_GBC_fc12fabcd66949d39f6f74b747284465" unitRef="_GBC_7b3accd97aa744c08d773ec06b05684e" addr="T0R8C2S1_1" formatStyle="Comma" appId="_GBC_0ccb002da9b649db91afd1ca2a9330f8"/>
      <m:placeholder xlName="_PLD_4bbfbdfbfae0435097e7295f7e9172d3" addr="T0R9C0S1_1"/>
      <m:item xlName="_GBC_a4d358fd308042478229aa2388365db7" concept="clcid-pte:ZhuanZuoGuBenDePuTongGuGuLi" label="转作股本的普通股股利" mulRef="_GBC_fc12fabcd66949d39f6f74b747284465" unitRef="_GBC_7b3accd97aa744c08d773ec06b05684e" addr="T0R9C1S1_1" formatStyle="Comma" appId="_GBC_0ccb002da9b649db91afd1ca2a9330f8"/>
      <m:item xlName="_GBC_5f1145bdf45b4445aac9895b7a169aca" concept="clcid-pte:ZhuanZuoGuBenDePuTongGuGuLi" label="转作股本的普通股股利" periodRef="上年同期数" mulRef="_GBC_fc12fabcd66949d39f6f74b747284465" unitRef="_GBC_7b3accd97aa744c08d773ec06b05684e" addr="T0R9C2S1_1" formatStyle="Comma" appId="_GBC_0ccb002da9b649db91afd1ca2a9330f8"/>
      <m:tuple xlName="_TUP_9c08dab1f601442f9635f5bc53591d1f" concept="clcid-pte:BenQiQiTaLiRunFenPei" default_row="2" addr="T0R10C">
        <m:item xlName="_GBC_1015e74b62de4391b9b468ec80361831" concept="clcid-pte:BenQiQiTaLiRunFenPeiQingKuang" label="本期其他利润分配情况" addr="T0R10C0S1_1" appId="_GBC_0ccb002da9b649db91afd1ca2a9330f8"/>
        <m:item xlName="_GBC_d5cf1cc1f7814bcaba844ebd7eab0fdb" concept="clcid-pte:BenQiQiTaLiRunFenPeiJinE" label="本期其他利润分配金额" mulRef="_GBC_fc12fabcd66949d39f6f74b747284465" unitRef="_GBC_7b3accd97aa744c08d773ec06b05684e" addr="T0R10C1S1_1" formatStyle="Comma" appId="_GBC_0ccb002da9b649db91afd1ca2a9330f8"/>
        <m:item xlName="_GBC_9a2c5e8c6e8745ee8113fabe146e2784" concept="clcid-pte:BenQiQiTaLiRunFenPeiJinE" label="本期其他利润分配金额" periodRef="上年同期数" mulRef="_GBC_fc12fabcd66949d39f6f74b747284465" unitRef="_GBC_7b3accd97aa744c08d773ec06b05684e" addr="T0R10C2S1_1" formatStyle="Comma" appId="_GBC_0ccb002da9b649db91afd1ca2a9330f8"/>
      </m:tuple>
      <m:placeholder xlName="_PLD_d7d3f7cba9bf4a16a498b0ccb214564d" addr="T0R12C0S1_1"/>
      <m:item xlName="_GBC_d6018ac58ae14408b076f3a3668c4e36" concept="clcid-pte:WeiFenPeiLiRun" label="未分配利润" mulRef="_GBC_fc12fabcd66949d39f6f74b747284465" unitRef="_GBC_7b3accd97aa744c08d773ec06b05684e" addr="T0R12C1S1_1" formatStyle="Comma" appId="_GBC_0ccb002da9b649db91afd1ca2a9330f8">
        <m:complexRule comparator="Eq" title="未分配利润" test=" $_GBC_a9d9918460ce4eb5a83a82ff969f5384 +  $_GBC_386e5d29c2a84f1882cc9d69b4df8d02 -  $_GBC_f4b52b817c694f2db525251aadde4db8 -  $_GBC_d9b974d21d8a4b00bc2e15d1034e3599 -  $_GBC_df4f7ed08656402198d0c8d59972dd60 -  $_GBC_abe8c6e525f54b168dab2598a437fc77 -  $_GBC_a4d358fd308042478229aa2388365db7 -  $_GBC_d5cf1cc1f7814bcaba844ebd7eab0fdb" id="Ca0a28ca7dc7340a68c694f33b77ba70c" serialType="1"/>
      </m:item>
      <m:item xlName="_GBC_13b4d8ab28ed4f769fdede4aa62d9824" concept="clcid-pte:WeiFenPeiLiRun" label="未分配利润" periodRef="上年期末数" mulRef="_GBC_fc12fabcd66949d39f6f74b747284465" unitRef="_GBC_7b3accd97aa744c08d773ec06b05684e" addr="T0R12C2S1_1" formatStyle="Comma" appId="_GBC_0ccb002da9b649db91afd1ca2a9330f8">
        <m:complexRule comparator="Eq" title="未分配利润@上年期末数" test=" $_GBC_443a28955cca4c9a97a753b9a58c6a31 +  $_GBC_eba50a2519b14a1699757d9b34374193 -  $_GBC_2392ba064d9b4ddea23945d8e1b9f731 -  $_GBC_908a882893dc49ef9ea850211afa2d38 -  $_GBC_d5d796212b9d4cf89b74697e01f91c56 -  $_GBC_c995ec7d0db0459d84b31be8d2130d63 -  $_GBC_5f1145bdf45b4445aac9895b7a169aca -  $_GBC_9a2c5e8c6e8745ee8113fabe146e2784" id="Ce23fe9a1e8da4a389f894ab60ad6b407" serialType="1"/>
      </m:item>
      <m:item xlName="_GBC_1fcb28b764eb43c48b913d5e107ed4eb" concept="clcid-pte:YiJuQiYeKuaiJiZhunZeJiQiXiangGuanGuiDingJinXingZhuiSuTiaoZhengYingXiangNianChuWeiFenPeiLiRunHeJi" label="依据《企业会计准则》及其相关规定进行追溯调整影响年初未分配利润合计" formatStyle="Comma" appId="_GBC_0ccb002da9b649db91afd1ca2a9330f8"/>
      <m:item xlName="_GBC_0f2691a265a44dd08d91157d1df0cf3f" concept="clcid-pte:YouYuKuaiJiZhengCeBianGengYingXiangNianChuWeiFenPeiLiRun" label="由于会计政策变更影响年初未分配利润" formatStyle="Comma" appId="_GBC_0ccb002da9b649db91afd1ca2a9330f8"/>
      <m:item xlName="_GBC_6558a990019646559dec1140b9f53b0c" concept="clcid-pte:YouYuZhongDaKuaiJiChaCuoGengZhengYingXiangNianChuWeiFenPeiLiRun" label="由于重大会计差错更正影响年初未分配利润" formatStyle="Comma" appId="_GBC_0ccb002da9b649db91afd1ca2a9330f8"/>
      <m:item xlName="_GBC_f30de8253e8b446d94ba7a482cf7cae5" concept="clcid-pte:TongYiKongZhiDaoZhiDeHeBingFanWeiBianGengYingXiangNianChuWeiFenPeiLiRun" label="同一控制导致的合并范围变更影响年初未分配利润" formatStyle="Comma" appId="_GBC_0ccb002da9b649db91afd1ca2a9330f8"/>
      <m:item xlName="_GBC_7fea08c189344f12b9e1dc7c084896bb" concept="clcid-pte:QiTaTiaoZhengHeJiYingXiangNianChuWeiFenPeiLiRun" label="其他调整合计影响年初未分配利润" formatStyle="Comma" appId="_GBC_0ccb002da9b649db91afd1ca2a9330f8"/>
    </m:section>
    <m:section xlName="_SEC_4f278fa30cb04e56a01c1330e71747dc" title="营业收入和营业成本" rules="R2015_R11_020" helpId="112001110">
      <m:item xlName="_GBC_c0388196e3634afc823f4b5822c5937a" concept="clcid-ci-ar:ShiFouShiYongYingYeShouRuHeYingYeChengBen" label="是否适用：营业收入和营业成本" selectOptions="_buildInAppliance" controlType="CustomCheckbox" cRanges="{&quot;StartName&quot;:&quot;_GBC_c0388196e3634afc823f4b5822c5937a&quot;,&quot;EndName&quot;:&quot;_GBC_7aa71e016d384fda9cbe6e1fe328f2b4&quot;,&quot;CType&quot;:1,&quot;DisplayText&quot;:null}"/>
      <m:item xlName="_GBC_65cadde8ae1e4b178e7f2737b89bb434" concept="clcid-ci-ar:DanWeiCaiWuFuZhuYingYeShouRu" label="单位：财务附注：营业收入" selectOptions="_buildInScales" controlType="Combobox" cellType="Scale" appId="_GBC_c0388196e3634afc823f4b5822c5937a"/>
      <m:item xlName="_GBC_1371c944b91f437595273e807317f64f" concept="clcid-ci-ar:BiZhongCaiWuFuZhuYingYeShouRu" label="币种：财务附注：营业收入" selectOptions="_buildInISO4217" controlType="Combobox" cellType="Measure" appId="_GBC_c0388196e3634afc823f4b5822c5937a"/>
      <m:placeholder xlName="_PLD_77e8683f75cd4c9e919404e1278fe9a0" addr="T0R0C0S2_1"/>
      <m:placeholder xlName="_PLD_e956f55a311f45a19dc3ce9396b931c9" addr="T0R0C1S1_2"/>
      <m:placeholder xlName="_PLD_d175a7df90684e2bbdccc1ba942f2760" addr="T0R0C3S1_2"/>
      <m:placeholder xlName="_PLD_fe053e4bca564a1fbda44c85256ce067" addr="T0R1C1S1_1"/>
      <m:placeholder xlName="_PLD_88be7d92d03d4168a79d4492be4a258c" addr="T0R1C2S1_1"/>
      <m:placeholder xlName="_PLD_5ba4682bc5644bc38c4b795c78508b1f" addr="T0R1C3S1_1"/>
      <m:placeholder xlName="_PLD_94a3ede4ab834e37a20364f2c6897976" addr="T0R1C4S1_1"/>
      <m:placeholder xlName="_PLD_7940b00507304d829a4504bf1ed9614e" addr="T0R2C0S1_1"/>
      <m:item xlName="_GBC_bbcfbe375beb4d23aa71369a75b3fc11" concept="clcid-pte:ZhuYingYeWuShouRu" label="主营业务收入" mulRef="_GBC_65cadde8ae1e4b178e7f2737b89bb434" unitRef="_GBC_1371c944b91f437595273e807317f64f" addr="T0R2C1S1_1" formatStyle="Comma" appId="_GBC_c0388196e3634afc823f4b5822c5937a"/>
      <m:item xlName="_GBC_7457e009d56c47729a678bcaa7a43149" concept="clcid-pte:ZhuYingYeWuChengBen" label="主营业务成本" mulRef="_GBC_65cadde8ae1e4b178e7f2737b89bb434" unitRef="_GBC_1371c944b91f437595273e807317f64f" addr="T0R2C2S1_1" formatStyle="Comma" appId="_GBC_c0388196e3634afc823f4b5822c5937a"/>
      <m:item xlName="_GBC_fc3c198f2d92420f9f9a563ce4ce8351" concept="clcid-pte:ZhuYingYeWuShouRu" label="主营业务收入" periodRef="上年同期数" mulRef="_GBC_65cadde8ae1e4b178e7f2737b89bb434" unitRef="_GBC_1371c944b91f437595273e807317f64f" addr="T0R2C3S1_1" formatStyle="Comma" appId="_GBC_c0388196e3634afc823f4b5822c5937a"/>
      <m:item xlName="_GBC_d30a23809067425492735bd50ad3dccc" concept="clcid-pte:ZhuYingYeWuChengBen" label="主营业务成本" periodRef="上年同期数" mulRef="_GBC_65cadde8ae1e4b178e7f2737b89bb434" unitRef="_GBC_1371c944b91f437595273e807317f64f" addr="T0R2C4S1_1" formatStyle="Comma" appId="_GBC_c0388196e3634afc823f4b5822c5937a"/>
      <m:placeholder xlName="_PLD_5a6f7d26b9aa400b90e8820fa4049db6" addr="T0R3C0S1_1"/>
      <m:item xlName="_GBC_5280f8e4c2df4c1ebe241dfb2c9abf39" concept="clcid-pte:QiTaYeWuShouRuHeJi" label="其他业务收入" mulRef="_GBC_65cadde8ae1e4b178e7f2737b89bb434" unitRef="_GBC_1371c944b91f437595273e807317f64f" addr="T0R3C1S1_1" formatStyle="Comma" appId="_GBC_c0388196e3634afc823f4b5822c5937a"/>
      <m:item xlName="_GBC_de81a227029149ad8e4a14dbd351707d" concept="clcid-pte:QiTaYeWuChengBenHeJi" label="其他业务成本" mulRef="_GBC_65cadde8ae1e4b178e7f2737b89bb434" unitRef="_GBC_1371c944b91f437595273e807317f64f" addr="T0R3C2S1_1" formatStyle="Comma" appId="_GBC_c0388196e3634afc823f4b5822c5937a"/>
      <m:item xlName="_GBC_51048373da2448e682f7f38b2d1ed155" concept="clcid-pte:QiTaYeWuShouRuHeJi" label="其他业务收入" periodRef="上年同期数" mulRef="_GBC_65cadde8ae1e4b178e7f2737b89bb434" unitRef="_GBC_1371c944b91f437595273e807317f64f" addr="T0R3C3S1_1" formatStyle="Comma" appId="_GBC_c0388196e3634afc823f4b5822c5937a"/>
      <m:item xlName="_GBC_af8ff6a5163d4064a3e61399cfbe1e5a" concept="clcid-pte:QiTaYeWuChengBenHeJi" label="其他业务成本" periodRef="上年同期数" mulRef="_GBC_65cadde8ae1e4b178e7f2737b89bb434" unitRef="_GBC_1371c944b91f437595273e807317f64f" addr="T0R3C4S1_1" formatStyle="Comma" appId="_GBC_c0388196e3634afc823f4b5822c5937a"/>
      <m:placeholder xlName="_PLD_898cf287f001436badb631738dfa74be" addr="T0R4C0S1_1"/>
      <m:item xlName="_GBC_61b64437f11c4ed3be03366efde0b127" concept="clcid-pte:YingYeShouRu" label="营业收入" mulRef="_GBC_65cadde8ae1e4b178e7f2737b89bb434" unitRef="_GBC_1371c944b91f437595273e807317f64f" addr="T0R4C1S1_1" formatStyle="Comma" appId="_GBC_c0388196e3634afc823f4b5822c5937a">
        <m:complexRule comparator="Eq" title="营业收入" test=" $_GBC_bbcfbe375beb4d23aa71369a75b3fc11 +  $_GBC_5280f8e4c2df4c1ebe241dfb2c9abf39" id="Cb8468e9fa3e84f6c94ede9440abd5be8"/>
      </m:item>
      <m:item xlName="_GBC_8cf593b81d734f19a24910529b3ea258" concept="clcid-pte:YingYeChengBen" label="营业成本" mulRef="_GBC_65cadde8ae1e4b178e7f2737b89bb434" unitRef="_GBC_1371c944b91f437595273e807317f64f" addr="T0R4C2S1_1" formatStyle="Comma" appId="_GBC_c0388196e3634afc823f4b5822c5937a">
        <m:complexRule comparator="Eq" title="营业成本" test=" $_GBC_7457e009d56c47729a678bcaa7a43149 +  $_GBC_de81a227029149ad8e4a14dbd351707d" id="C561a9aa52eb04285a560006727b54d17"/>
      </m:item>
      <m:item xlName="_GBC_f58e335a3af7438d865e73d13bafae23" concept="clcid-pte:YingYeShouRu" label="营业收入" periodRef="上年同期数" mulRef="_GBC_65cadde8ae1e4b178e7f2737b89bb434" unitRef="_GBC_1371c944b91f437595273e807317f64f" addr="T0R4C3S1_1" formatStyle="Comma" appId="_GBC_c0388196e3634afc823f4b5822c5937a">
        <m:complexRule comparator="Eq" title="营业收入@上年同期数" test=" $_GBC_fc3c198f2d92420f9f9a563ce4ce8351 +  $_GBC_51048373da2448e682f7f38b2d1ed155" id="Cfa14d80645c144608be611b4e78a4d8c"/>
      </m:item>
      <m:item xlName="_GBC_7aa71e016d384fda9cbe6e1fe328f2b4" concept="clcid-pte:YingYeChengBen" label="营业成本" periodRef="上年同期数" mulRef="_GBC_65cadde8ae1e4b178e7f2737b89bb434" unitRef="_GBC_1371c944b91f437595273e807317f64f" addr="T0R4C4S1_1" formatStyle="Comma" appId="_GBC_c0388196e3634afc823f4b5822c5937a">
        <m:complexRule comparator="Eq" title="营业成本@上年同期数" test=" $_GBC_d30a23809067425492735bd50ad3dccc +  $_GBC_af8ff6a5163d4064a3e61399cfbe1e5a" id="Cc633c470e42b47808fadb1377e53b9a6"/>
      </m:item>
    </m:section>
    <m:section xlName="_SEC_b7b84f6fca164e6eafa564f5e03ef03a" title="营业收入具体情况" keyAction="6" keyCode="SFFZ_KCFJCSYJLR">
      <m:item xlName="_GBC_47d8f7bbdd5a4702aab5d9de9baa4ed9" concept="clcid-ci-ar:DanWeiYingYeShouRuJuTiQingKuang" label="单位：营业收入具体情况" selectOptions="_buildInScales" controlType="Combobox" cellType="Scale"/>
      <m:item xlName="_GBC_3c890f45811a45fcabb7e91daca9c3b1" concept="clcid-ci-ar:BiZhongYingYeShouRuJuTiQingKuang" label="币种：营业收入具体情况" selectOptions="_buildInISO4217" controlType="Combobox" cellType="Measure"/>
      <m:placeholder xlName="_PLD_9d7f41b7c00c4e41b6bf305d7ecb3324" addr="T0R0C0S1_1"/>
      <m:placeholder xlName="_PLD_bd620a8aea4b437194b55815aac4affc" addr="T0R0C1S1_1"/>
      <m:placeholder xlName="_PLD_128e8dbfb025404a9eeaab3714e54c66" addr="T0R0C2S1_1"/>
      <m:placeholder xlName="_PLD_9ab01be8a0d243aa93e8777dda6039d0" addr="T0R1C0S1_1"/>
      <m:item xlName="_GBC_3b5ac57de65d4aa48a6f34606d3c8f8c" concept="clcid-pte:YingYeShouRu" label="营业收入" mulRef="_GBC_47d8f7bbdd5a4702aab5d9de9baa4ed9" unitRef="_GBC_3c890f45811a45fcabb7e91daca9c3b1" addr="T0R1C1S1_1" formatStyle="Comma"/>
      <m:placeholder xlName="_PLD_7fc6f27abb804f96a9375b02aaff4957" addr="T0R2C0S1_1"/>
      <m:item xlName="_GBC_5aff73f9e6a64f9fa87d59b700327c66" concept="clcid-pte:YuZhuYingYeWuWuGuanDeYeWuShouRu" label="与主营业务无关的业务收入" mulRef="_GBC_47d8f7bbdd5a4702aab5d9de9baa4ed9" unitRef="_GBC_3c890f45811a45fcabb7e91daca9c3b1" addr="T0R2C1S1_1" baseScale="-1" formatStyle="Comma"/>
      <m:placeholder xlName="_PLD_a158a4eff9e74bd2b79d6f7871daaf0c" addr="T0R3C0S1_1"/>
      <m:item xlName="_GBC_15eb9275d9434a0dbaa89c2fc2aa97e3" concept="clcid-pte:BuJuBeiShangYeShiZhiDeShouRu" label="不具备商业实质的收入" mulRef="_GBC_47d8f7bbdd5a4702aab5d9de9baa4ed9" unitRef="_GBC_3c890f45811a45fcabb7e91daca9c3b1" addr="T0R3C1S1_1" baseScale="-1" formatStyle="Comma"/>
      <m:placeholder xlName="_PLD_cdc993c8fa514ce98be8136691f8ac80" addr="T0R4C0S1_1"/>
      <m:item xlName="_GBC_51e81cae33504af38a0479059ae05782" concept="clcid-pte:KouChuYuZhuYingYeWuWuGuanDeYeWuShouRuHeBuJuBeiShangYeShiZhiDeShouRuHouDeYingYeShouRu" label="扣除与主营业务无关的业务收入和不具备商业实质的收入后的营业收入" mulRef="_GBC_47d8f7bbdd5a4702aab5d9de9baa4ed9" unitRef="_GBC_3c890f45811a45fcabb7e91daca9c3b1" addr="T0R4C1S1_1" formatStyle="Comma">
        <m:complexRule comparator="Eq" title="扣除与主营业务无关的业务收入和不具备商业实质的收入后的营业收入" test=" $_GBC_3b5ac57de65d4aa48a6f34606d3c8f8c -  $_GBC_5aff73f9e6a64f9fa87d59b700327c66 -  $_GBC_15eb9275d9434a0dbaa89c2fc2aa97e3" id="Cc8809a4dd41047649ccbb3a493fd8322"/>
      </m:item>
    </m:section>
    <m:section xlName="_SEC_020e88e24a604d8684cb34b724e2379b" title="合同产生的收入的情况" tagAction="1" helpId="112001110">
      <m:item xlName="_GBC_9ca3964974eb4c71856442f0683fa140" concept="clcid-ci-ar:ShiFouShiYongHeTongChanShengDeShouRu" label="是否适用：合同产生的收入" selectOptions="_buildInAppliance" controlType="CustomCheckbox" cRanges="[{&quot;StartName&quot;:&quot;_GBC_9ca3964974eb4c71856442f0683fa140&quot;,&quot;EndName&quot;:&quot;_GBC_f00e97b0cdad4ae6a1991491fb2cf279&quot;,&quot;CType&quot;:1}]"/>
      <m:item xlName="_GBC_712aadfd959247489c16d4246880bfef" concept="clcid-ci-ar:DanWeiHeTongChanShengDeShouRu" label="单位：合同产生的收入" selectOptions="_buildInScales" controlType="Combobox" cellType="Scale" appId="_GBC_9ca3964974eb4c71856442f0683fa140"/>
      <m:item xlName="_GBC_ca9b26593dbf458b829ac632033cd724" concept="clcid-ci-ar:BiZhongHeTongChanShengDeShouRu" label="币种：合同产生的收入" selectOptions="_buildInISO4217" controlType="Combobox" cellType="Measure" appId="_GBC_9ca3964974eb4c71856442f0683fa140"/>
      <m:placeholder xlName="_PLD_0e9269f20e6e4b7f8a6a8c59b9077225" addr="T0R0C0S1_1"/>
      <m:item xlName="_GBC_ab0118fbe71a45709156970254ce1192" concept="clcid-pte:HeTongChanShengDeShouRuFenBuMingCheng" label="合同产生的收入分部名称" mulRef="_GBC_712aadfd959247489c16d4246880bfef" unitRef="_GBC_ca9b26593dbf458b829ac632033cd724" addr="T0R0C1S1_1" tagAction="1" formatStyle="Comma" tupleRef="clcid-pte:HeTongChanShengDeShouRuFenBuMingXi" appId="_GBC_9ca3964974eb4c71856442f0683fa140" isCaption="true"/>
      <m:placeholder xlName="_PLD_4c617eb15d544d45ba3090cf4fb369da" addr="T0R0C2S1_1"/>
      <m:placeholder xlName="_PLD_b92765c3e6564760896007fd46d35dc8" addr="T0R1C0S1_1"/>
      <m:item xlName="_GBC_8b379d0e00a746fb898247072caa43da" concept="clcid-pte:FenBuShangPinLeiXingHeTongChanShengDeShouRu" label="分部商品类型合同产生的收入" mulRef="_GBC_712aadfd959247489c16d4246880bfef" unitRef="_GBC_ca9b26593dbf458b829ac632033cd724" addr="T0R1C1S1_1" formatStyle="Comma" tupleRef="clcid-pte:HeTongChanShengDeShouRuFenBuMingXi" appId="_GBC_9ca3964974eb4c71856442f0683fa140"/>
      <m:item xlName="_GBC_35b092c4368d4bb5a84a2ae736a8fde7" concept="clcid-pte:ShangPinLeiXingHeTongChanShengDeShouRu" label="商品类型合同产生的收入" mulRef="_GBC_712aadfd959247489c16d4246880bfef" unitRef="_GBC_ca9b26593dbf458b829ac632033cd724" addr="T0R1C2S1_1" formatStyle="Comma" appId="_GBC_9ca3964974eb4c71856442f0683fa140"/>
      <m:item xlName="_GBC_9ebd9e070acd4adf92e6375fc006f4d5" concept="clcid-pte:FenBuShangPinLeiXingMingXiMingCheng1" label="分部商品类型明细名称1" addr="T0R2C0S1_1" tagAction="1" appId="_GBC_9ca3964974eb4c71856442f0683fa140" isSerialConcept="true" serialDirection="1" serialDefaultCount="2"/>
      <m:item xlName="_GBC_06756f1aa5c44e2a994520873415a47a" concept="clcid-pte:FenBuShangPinLeiXingMingXiHeTongChanShengDeShouRu1" label="分部商品类型明细合同产生的收入1" mulRef="_GBC_712aadfd959247489c16d4246880bfef" unitRef="_GBC_ca9b26593dbf458b829ac632033cd724" addr="T0R2C1S1_1" formatStyle="Comma" tupleRef="clcid-pte:HeTongChanShengDeShouRuFenBuMingXi" appId="_GBC_9ca3964974eb4c71856442f0683fa140" isSerialConcept="true" serialDirection="1" serialDefaultCount="2"/>
      <m:item xlName="_GBC_5274060bc38f41b7b2445d10181bf340" concept="clcid-pte:ShangPinLeiXingMingXiHeTongChanShengDeShouRu1" label="商品类型明细合同产生的收入1" mulRef="_GBC_712aadfd959247489c16d4246880bfef" unitRef="_GBC_ca9b26593dbf458b829ac632033cd724" addr="T0R2C2S1_1" formatStyle="Comma" appId="_GBC_9ca3964974eb4c71856442f0683fa140" isSerialConcept="true" serialDirection="1" serialDefaultCount="2"/>
      <m:placeholder xlName="_PLD_33985b1c4b4545a8892482dac9792bfc" addr="T0R3C0S1_1"/>
      <m:item xlName="_GBC_0cbfca768c8f46bca9e972c643668977" concept="clcid-pte:FenBuAnJingYingDiQuFenLeiHeTongChanShengDeShouRu" label="分部按经营地区分类合同产生的收入" mulRef="_GBC_712aadfd959247489c16d4246880bfef" unitRef="_GBC_ca9b26593dbf458b829ac632033cd724" addr="T0R3C1S1_1" formatStyle="Comma" tupleRef="clcid-pte:HeTongChanShengDeShouRuFenBuMingXi" appId="_GBC_9ca3964974eb4c71856442f0683fa140"/>
      <m:item xlName="_GBC_28ee878f8a98481893b5465d49da822f" concept="clcid-pte:AnJingYingDiQuFenLeiHeTongChanShengDeShouRu" label="按经营地区分类合同产生的收入" mulRef="_GBC_712aadfd959247489c16d4246880bfef" unitRef="_GBC_ca9b26593dbf458b829ac632033cd724" addr="T0R3C2S1_1" formatStyle="Comma" appId="_GBC_9ca3964974eb4c71856442f0683fa140"/>
      <m:item xlName="_GBC_bb77c9a1ea494319bd6195d9f63fabc9" concept="clcid-pte:FenBuAnJingYingDiQuFenLeiMingXiMingCheng1" label="分部按经营地区分类明细名称1" addr="T0R4C0S1_1" tagAction="1" appId="_GBC_9ca3964974eb4c71856442f0683fa140" isSerialConcept="true" serialDirection="1" serialDefaultCount="2"/>
      <m:item xlName="_GBC_949e99476eef4037a1673ca980c75439" concept="clcid-pte:FenBuAnJingYingDiQuFenLeiMingXiHeTongChanShengDeShouRu1" label="分部按经营地区分类明细合同产生的收入1" mulRef="_GBC_712aadfd959247489c16d4246880bfef" unitRef="_GBC_ca9b26593dbf458b829ac632033cd724" addr="T0R4C1S1_1" formatStyle="Comma" tupleRef="clcid-pte:HeTongChanShengDeShouRuFenBuMingXi" appId="_GBC_9ca3964974eb4c71856442f0683fa140" isSerialConcept="true" serialDirection="1" serialDefaultCount="2"/>
      <m:item xlName="_GBC_7455ce4c20ec4d8d97a0e73e62a37e37" concept="clcid-pte:AnJingYingDiQuFenLeiMingXiHeTongChanShengDeShouRu1" label="按经营地区分类明细合同产生的收入1" mulRef="_GBC_712aadfd959247489c16d4246880bfef" unitRef="_GBC_ca9b26593dbf458b829ac632033cd724" addr="T0R4C2S1_1" formatStyle="Comma" appId="_GBC_9ca3964974eb4c71856442f0683fa140" isSerialConcept="true" serialDirection="1" serialDefaultCount="2"/>
      <m:placeholder xlName="_PLD_170d95e16f9145b28977f8a21950ec19" addr="T0R5C0S1_1"/>
      <m:item xlName="_GBC_c94b1552ceac4f4eb09f4b1c6c72ad30" concept="clcid-pte:FenBuShiChangHuoKeHuLeiXingHeTongChanShengDeShouRu" label="分部市场或客户类型合同产生的收入" mulRef="_GBC_712aadfd959247489c16d4246880bfef" unitRef="_GBC_ca9b26593dbf458b829ac632033cd724" addr="T0R5C1S1_1" formatStyle="Comma" tupleRef="clcid-pte:HeTongChanShengDeShouRuFenBuMingXi" appId="_GBC_9ca3964974eb4c71856442f0683fa140"/>
      <m:item xlName="_GBC_424c9836b11541a88b9dc5a875800a0d" concept="clcid-pte:ShiChangHuoKeHuLeiXingHeTongChanShengDeShouRu" label="市场或客户类型合同产生的收入" mulRef="_GBC_712aadfd959247489c16d4246880bfef" unitRef="_GBC_ca9b26593dbf458b829ac632033cd724" addr="T0R5C2S1_1" formatStyle="Comma" appId="_GBC_9ca3964974eb4c71856442f0683fa140"/>
      <m:item xlName="_GBC_058b72d22e994108be6399fc934cc8e0" concept="clcid-pte:FenBuShiChangHuoKeHuLeiXingMingXiMingCheng1" label="分部市场或客户类型明细名称1" addr="T0R6C0S1_1" tagAction="1" appId="_GBC_9ca3964974eb4c71856442f0683fa140" isSerialConcept="true" serialDirection="1" serialDefaultCount="2"/>
      <m:item xlName="_GBC_6c970ce1d71f4c90b425bf040eab2299" concept="clcid-pte:FenBuShiChangHuoKeHuLeiXingMingXiHeTongChanShengDeShouRu1" label="分部市场或客户类型明细合同产生的收入1" mulRef="_GBC_712aadfd959247489c16d4246880bfef" unitRef="_GBC_ca9b26593dbf458b829ac632033cd724" addr="T0R6C1S1_1" formatStyle="Comma" tupleRef="clcid-pte:HeTongChanShengDeShouRuFenBuMingXi" appId="_GBC_9ca3964974eb4c71856442f0683fa140" isSerialConcept="true" serialDirection="1" serialDefaultCount="2"/>
      <m:item xlName="_GBC_fcde080a11bd449692167a906af36500" concept="clcid-pte:ShiChangHuoKeHuLeiXingMingXiHeTongChanShengDeShouRu1" label="市场或客户类型明细合同产生的收入1" mulRef="_GBC_712aadfd959247489c16d4246880bfef" unitRef="_GBC_ca9b26593dbf458b829ac632033cd724" addr="T0R6C2S1_1" formatStyle="Comma" appId="_GBC_9ca3964974eb4c71856442f0683fa140" isSerialConcept="true" serialDirection="1" serialDefaultCount="2"/>
      <m:placeholder xlName="_PLD_876b40877c954068af38d79031ae25d4" addr="T0R7C0S1_1"/>
      <m:item xlName="_GBC_89f586b4a4f34671b7ea6402cd48b335" concept="clcid-pte:FenBuHeTongLeiXingHeTongChanShengDeShouRu" label="分部合同类型合同产生的收入" mulRef="_GBC_712aadfd959247489c16d4246880bfef" unitRef="_GBC_ca9b26593dbf458b829ac632033cd724" addr="T0R7C1S1_1" formatStyle="Comma" tupleRef="clcid-pte:HeTongChanShengDeShouRuFenBuMingXi" appId="_GBC_9ca3964974eb4c71856442f0683fa140"/>
      <m:item xlName="_GBC_832204b3472240dca9fee91214a91f42" concept="clcid-pte:HeTongLeiXingHeTongChanShengDeShouRu" label="合同类型合同产生的收入" mulRef="_GBC_712aadfd959247489c16d4246880bfef" unitRef="_GBC_ca9b26593dbf458b829ac632033cd724" addr="T0R7C2S1_1" formatStyle="Comma" appId="_GBC_9ca3964974eb4c71856442f0683fa140"/>
      <m:item xlName="_GBC_a0439cab9096412998de3329d5ed78f4" concept="clcid-pte:FenBuHeTongLeiXingMingXiMingCheng1" label="分部合同类型明细名称1" addr="T0R8C0S1_1" tagAction="1" appId="_GBC_9ca3964974eb4c71856442f0683fa140" isSerialConcept="true" serialDirection="1" serialDefaultCount="2"/>
      <m:item xlName="_GBC_4d2c21f0017a4a21b9a5a3102fd30942" concept="clcid-pte:FenBuHeTongLeiXingMingXiHeTongChanShengDeShouRu1" label="分部合同类型明细合同产生的收入1" mulRef="_GBC_712aadfd959247489c16d4246880bfef" unitRef="_GBC_ca9b26593dbf458b829ac632033cd724" addr="T0R8C1S1_1" formatStyle="Comma" tupleRef="clcid-pte:HeTongChanShengDeShouRuFenBuMingXi" appId="_GBC_9ca3964974eb4c71856442f0683fa140" isSerialConcept="true" serialDirection="1" serialDefaultCount="2"/>
      <m:item xlName="_GBC_b3216b827e834bf6be51bd95a05bc62b" concept="clcid-pte:HeTongLeiXingMingXiHeTongChanShengDeShouRu1" label="合同类型明细合同产生的收入1" mulRef="_GBC_712aadfd959247489c16d4246880bfef" unitRef="_GBC_ca9b26593dbf458b829ac632033cd724" addr="T0R8C2S1_1" formatStyle="Comma" appId="_GBC_9ca3964974eb4c71856442f0683fa140" isSerialConcept="true" serialDirection="1" serialDefaultCount="2"/>
      <m:placeholder xlName="_PLD_c1c882aee274449b8105b0e9bd7e039f" addr="T0R9C0S1_1"/>
      <m:item xlName="_GBC_c4ef9b9507bb4af0a9bc56af0151d23c" concept="clcid-pte:FenBuAnShangPinZhuanRangDeShiJianFenLeiHeTongChanShengDeShouRu" label="分部按商品转让的时间分类合同产生的收入" mulRef="_GBC_712aadfd959247489c16d4246880bfef" unitRef="_GBC_ca9b26593dbf458b829ac632033cd724" addr="T0R9C1S1_1" formatStyle="Comma" tupleRef="clcid-pte:HeTongChanShengDeShouRuFenBuMingXi" appId="_GBC_9ca3964974eb4c71856442f0683fa140"/>
      <m:item xlName="_GBC_468c4261479d439489e658692f297b7b" concept="clcid-pte:AnShangPinZhuanRangDeShiJianFenLeiHeTongChanShengDeShouRu" label="按商品转让的时间分类合同产生的收入" mulRef="_GBC_712aadfd959247489c16d4246880bfef" unitRef="_GBC_ca9b26593dbf458b829ac632033cd724" addr="T0R9C2S1_1" formatStyle="Comma" appId="_GBC_9ca3964974eb4c71856442f0683fa140"/>
      <m:item xlName="_GBC_845ae172b9204419a97e7a8ef5dfc145" concept="clcid-pte:FenBuAnShangPinZhuanRangDeShiJianFenLeiMingXiMingCheng1" label="分部按商品转让的时间分类明细名称1" addr="T0R10C0S1_1" tagAction="1" appId="_GBC_9ca3964974eb4c71856442f0683fa140" isSerialConcept="true" serialDirection="1" serialDefaultCount="2"/>
      <m:item xlName="_GBC_8a631bef96fd4725aace8f6928a8fb5e" concept="clcid-pte:FenBuAnShangPinZhuanRangDeShiJianFenLeiMingXiHeTongChanShengDeShouRu1" label="分部按商品转让的时间分类明细合同产生的收入1" mulRef="_GBC_712aadfd959247489c16d4246880bfef" unitRef="_GBC_ca9b26593dbf458b829ac632033cd724" addr="T0R10C1S1_1" formatStyle="Comma" tupleRef="clcid-pte:HeTongChanShengDeShouRuFenBuMingXi" appId="_GBC_9ca3964974eb4c71856442f0683fa140" isSerialConcept="true" serialDirection="1" serialDefaultCount="2"/>
      <m:item xlName="_GBC_652ab23a7fe047e2b9d0f12989dadd41" concept="clcid-pte:AnShangPinZhuanRangDeShiJianFenLeiMingXiHeTongChanShengDeShouRu1" label="按商品转让的时间分类明细合同产生的收入1" mulRef="_GBC_712aadfd959247489c16d4246880bfef" unitRef="_GBC_ca9b26593dbf458b829ac632033cd724" addr="T0R10C2S1_1" formatStyle="Comma" appId="_GBC_9ca3964974eb4c71856442f0683fa140" isSerialConcept="true" serialDirection="1" serialDefaultCount="2"/>
      <m:placeholder xlName="_PLD_3418bcd77a0d4ab3bc3cdd44684d4e09" addr="T0R11C0S1_1"/>
      <m:item xlName="_GBC_9cbb45a162204dbb9e376d3f926d77a4" concept="clcid-pte:FenBuAnHeTongQiXianFenLeiHeTongChanShengDeShouRu" label="分部按合同期限分类合同产生的收入" mulRef="_GBC_712aadfd959247489c16d4246880bfef" unitRef="_GBC_ca9b26593dbf458b829ac632033cd724" addr="T0R11C1S1_1" formatStyle="Comma" tupleRef="clcid-pte:HeTongChanShengDeShouRuFenBuMingXi" appId="_GBC_9ca3964974eb4c71856442f0683fa140"/>
      <m:item xlName="_GBC_f560a96004a2425eabdbfc7d19eee8c0" concept="clcid-pte:AnHeTongQiXianFenLeiHeTongChanShengDeShouRu" label="按合同期限分类合同产生的收入" mulRef="_GBC_712aadfd959247489c16d4246880bfef" unitRef="_GBC_ca9b26593dbf458b829ac632033cd724" addr="T0R11C2S1_1" formatStyle="Comma" appId="_GBC_9ca3964974eb4c71856442f0683fa140"/>
      <m:item xlName="_GBC_dadef9c780e543dab40510d585c5d04d" concept="clcid-pte:FenBuAnHeTongQiXianFenLeiMingXiMingCheng1" label="分部按合同期限分类明细名称1" addr="T0R12C0S1_1" tagAction="1" appId="_GBC_9ca3964974eb4c71856442f0683fa140" isSerialConcept="true" serialDirection="1" serialDefaultCount="2"/>
      <m:item xlName="_GBC_6b76beeced6c4cfe8451b34e5777d1cc" concept="clcid-pte:FenBuAnHeTongQiXianFenLeiMingXiHeTongChanShengDeShouRu1" label="分部按合同期限分类明细合同产生的收入1" mulRef="_GBC_712aadfd959247489c16d4246880bfef" unitRef="_GBC_ca9b26593dbf458b829ac632033cd724" addr="T0R12C1S1_1" formatStyle="Comma" tupleRef="clcid-pte:HeTongChanShengDeShouRuFenBuMingXi" appId="_GBC_9ca3964974eb4c71856442f0683fa140" isSerialConcept="true" serialDirection="1" serialDefaultCount="2"/>
      <m:item xlName="_GBC_441580fba8d4408fa8a82fef8b7509b2" concept="clcid-pte:AnHeTongQiXianFenLeiMingXiHeTongChanShengDeShouRu1" label="按合同期限分类明细合同产生的收入1" mulRef="_GBC_712aadfd959247489c16d4246880bfef" unitRef="_GBC_ca9b26593dbf458b829ac632033cd724" addr="T0R12C2S1_1" formatStyle="Comma" appId="_GBC_9ca3964974eb4c71856442f0683fa140" isSerialConcept="true" serialDirection="1" serialDefaultCount="2"/>
      <m:placeholder xlName="_PLD_4c9e157ce7d04dcda8b9301769e2ae4a" addr="T0R13C0S1_1"/>
      <m:item xlName="_GBC_bb5050ecca504674951d3c26d759f3d2" concept="clcid-pte:FenBuAnXiaoShouQuDaoFenLeiHeTongChanShengDeShouRu" label="分部按销售渠道分类合同产生的收入" mulRef="_GBC_712aadfd959247489c16d4246880bfef" unitRef="_GBC_ca9b26593dbf458b829ac632033cd724" addr="T0R13C1S1_1" formatStyle="Comma" tupleRef="clcid-pte:HeTongChanShengDeShouRuFenBuMingXi" appId="_GBC_9ca3964974eb4c71856442f0683fa140"/>
      <m:item xlName="_GBC_257f280f51724b4d94af84d5673d7e00" concept="clcid-pte:AnXiaoShouQuDaoFenLeiHeTongChanShengDeShouRu" label="按销售渠道分类合同产生的收入" mulRef="_GBC_712aadfd959247489c16d4246880bfef" unitRef="_GBC_ca9b26593dbf458b829ac632033cd724" addr="T0R13C2S1_1" formatStyle="Comma" appId="_GBC_9ca3964974eb4c71856442f0683fa140"/>
      <m:item xlName="_GBC_49f69056038a482da5d4649438be19ae" concept="clcid-pte:FenBuAnXiaoShouQuDaoFenLeiMingXiMingCheng1" label="分部按销售渠道分类明细名称1" addr="T0R14C0S1_1" tagAction="1" appId="_GBC_9ca3964974eb4c71856442f0683fa140" isSerialConcept="true" serialDirection="1" serialDefaultCount="2"/>
      <m:item xlName="_GBC_9553e967236d4477a4b7152467a4ce9d" concept="clcid-pte:FenBuAnXiaoShouQuDaoFenLeiMingXiHeTongChanShengDeShouRu1" label="分部按销售渠道分类明细合同产生的收入1" mulRef="_GBC_712aadfd959247489c16d4246880bfef" unitRef="_GBC_ca9b26593dbf458b829ac632033cd724" addr="T0R14C1S1_1" formatStyle="Comma" tupleRef="clcid-pte:HeTongChanShengDeShouRuFenBuMingXi" appId="_GBC_9ca3964974eb4c71856442f0683fa140" isSerialConcept="true" serialDirection="1" serialDefaultCount="2"/>
      <m:item xlName="_GBC_b60de03de6a54d57b52c24e0e8d6a85d" concept="clcid-pte:AnXiaoShouQuDaoFenLeiMingXiHeTongChanShengDeShouRu1" label="按销售渠道分类明细合同产生的收入1" mulRef="_GBC_712aadfd959247489c16d4246880bfef" unitRef="_GBC_ca9b26593dbf458b829ac632033cd724" addr="T0R14C2S1_1" formatStyle="Comma" appId="_GBC_9ca3964974eb4c71856442f0683fa140" isSerialConcept="true" serialDirection="1" serialDefaultCount="2"/>
      <m:placeholder xlName="_PLD_fc2447677af74925b8ccfd3b582b0ac5" addr="T0R15C0S1_1"/>
      <m:item xlName="_GBC_c5766819d33f48a38cdfb2c0fe391854" concept="clcid-pte:FenBuHeTongChanShengDeShouRu" label="分部合同产生的收入" mulRef="_GBC_712aadfd959247489c16d4246880bfef" unitRef="_GBC_ca9b26593dbf458b829ac632033cd724" addr="T0R15C1S1_1" formatStyle="Comma" tupleRef="clcid-pte:HeTongChanShengDeShouRuFenBuMingXi" appId="_GBC_9ca3964974eb4c71856442f0683fa140"/>
      <m:item xlName="_GBC_f00e97b0cdad4ae6a1991491fb2cf279" concept="clcid-pte:HeTongChanShengDeShouRu" label="合同产生的收入" mulRef="_GBC_712aadfd959247489c16d4246880bfef" unitRef="_GBC_ca9b26593dbf458b829ac632033cd724" addr="T0R15C2S1_1" formatStyle="Comma" appId="_GBC_9ca3964974eb4c71856442f0683fa140"/>
      <m:item xlName="_GBC_6b1c596da7e54e4dbad540aca212ec14" concept="clcid-ci-ar:ShiFouShiYongHeTongChanShengDeShouRuShuoMing" label="是否适用：合同产生的收入说明" selectOptions="_buildInAppliance" controlType="CustomCheckbox" cRanges="[{&quot;StartName&quot;:&quot;_GBC_6b1c596da7e54e4dbad540aca212ec14&quot;,&quot;EndName&quot;:&quot;_GBC_605dbdd210444f33af09a116206c50c5&quot;,&quot;CType&quot;:1}]"/>
      <m:item xlName="_GBC_605dbdd210444f33af09a116206c50c5" concept="clcid-pte:HeTongChanShengDeShouRuShuoMing" label="合同产生的收入说明" appId="_GBC_6b1c596da7e54e4dbad540aca212ec14"/>
      <m:virtualTuples>
        <m:virtualTuple id="47b64d54-c0cb-4c7a-a1b2-733bbb651abd" tupleRef="clcid-pte:HeTongChanShengDeShouRuFenBuMingXi" extendDirection="2"/>
      </m:virtualTuples>
    </m:section>
    <m:section xlName="_SEC_865a1cfefc5c4d048224b9061806c0cd" title="履约义务的说明" helpId="112001110">
      <m:item xlName="_GBC_2bcc2970f5df4fc982ad2497089d8292" concept="clcid-ci-ar:ShiFouShiYongLvYueYiWuDeShuoMing" label="是否适用：履约义务的说明" selectOptions="_buildInAppliance" controlType="CustomCheckbox" cRanges="[{&quot;StartName&quot;:&quot;_GBC_2bcc2970f5df4fc982ad2497089d8292&quot;,&quot;EndName&quot;:&quot;_GBC_db7cba36697d4dd496580af0a9352823&quot;,&quot;CType&quot;:1}]"/>
      <m:item xlName="_GBC_db7cba36697d4dd496580af0a9352823" concept="clcid-pte:LvYueYiWuDeShuoMing" label="履约义务的说明" appId="_GBC_2bcc2970f5df4fc982ad2497089d8292"/>
    </m:section>
    <m:section xlName="_SEC_982b67e019e6431a8776b813c56bff19" title="分摊至剩余履约义务的说明" helpId="112001110">
      <m:item xlName="_GBC_67defaacf38a42549a2ed747c0fdb075" concept="clcid-ci-ar:ShiFouShiYongFenTanZhiShengYuLvYueYiWuDeShuoMing" label="是否适用：分摊至剩余履约义务的说明" selectOptions="_buildInAppliance" controlType="CustomCheckbox" cRanges="[{&quot;StartName&quot;:&quot;_GBC_67defaacf38a42549a2ed747c0fdb075&quot;,&quot;EndName&quot;:&quot;_TUP_5ccd428ad811473e85aeb4b49bedf9e5&quot;,&quot;CType&quot;:1}]"/>
      <m:item xlName="_GBC_9489a94a4d754e6cbd40b657bd467109" concept="clcid-pte:ShengYuLvYueYiWuShouRuJinE" label="剩余履约义务收入金额" formatStyle="Comma" appId="_GBC_67defaacf38a42549a2ed747c0fdb075"/>
      <m:tuple xlName="_TUP_5ccd428ad811473e85aeb4b49bedf9e5" concept="clcid-pte:ShengYuLvYueYiWuShouRuJinEMingXi" default_row="3" supportExtendColumn="false" usage="3">
        <m:item xlName="_GBC_aa0946ce2e3c4dac9560ee4944112656" concept="clcid-pte:ShengYuLvYueYiWuShouRuJinEMingXiJinE" label="剩余履约义务收入金额明细-金额" formatStyle="Comma" appId="_GBC_67defaacf38a42549a2ed747c0fdb075"/>
        <m:item xlName="_GBC_387509a06e3e4ee5aa6acaf5838bf414" concept="clcid-pte:ShengYuLvYueYiWuShouRuJinEMingXiNianDu" label="剩余履约义务收入金额明细-年度" formatStyle="Integer" appId="_GBC_67defaacf38a42549a2ed747c0fdb075"/>
      </m:tuple>
    </m:section>
    <m:section xlName="_SEC_bf9c8800b7bc4046a57c9b28cfebe1e9" title="营业收入和营业成本的其他说明">
      <m:item xlName="_GBC_817222ab73384ad1a188a632c919c846" concept="clcid-pte:ZhuYingYeWuShuoMing" label="主营业务说明"/>
    </m:section>
    <m:section xlName="_SEC_f69e6c0ae3f44fea9945d377a149f8ef" title="税金及附加" rules="R2015_R11_021" convertSummaryRule="NoConvert" helpId="112001112">
      <m:item xlName="_GBC_08eb9cdd2a3940549b0f2b47081f0a3d" concept="clcid-ci-ar:ShiFouShiYongYingYeShuiJinJiFuJia" label="是否适用：税金及附加" selectOptions="_buildInAppliance" controlType="CustomCheckbox" cRanges="{&quot;StartName&quot;:&quot;_GBC_08eb9cdd2a3940549b0f2b47081f0a3d&quot;,&quot;EndName&quot;:&quot;_GBC_d333a7e7c5ed4b7896c9db975439c1ec&quot;,&quot;CType&quot;:1,&quot;DisplayText&quot;:null}"/>
      <m:item xlName="_GBC_6e5742d697d44a7dabc4411d4cd3c055" concept="clcid-ci-ar:DanWeiCaiWuFuZhuYingYeShuiJinJiFuJia" label="单位：财务附注：税金及附加" selectOptions="_buildInScales" controlType="Combobox" cellType="Scale" appId="_GBC_08eb9cdd2a3940549b0f2b47081f0a3d"/>
      <m:item xlName="_GBC_7ad96346369145ef9c54edaefcc18214" concept="clcid-ci-ar:BiZhongCaiWuFuZhuYingYeShuiJinJiFuJia" label="币种：财务附注：税金及附加" selectOptions="_buildInISO4217" controlType="Combobox" cellType="Measure" appId="_GBC_08eb9cdd2a3940549b0f2b47081f0a3d"/>
      <m:placeholder xlName="_PLD_82dcdcc171754a7b940a70d1c7daa5c1" addr="T0R0C0S1_1"/>
      <m:placeholder xlName="_PLD_a015e641f9074bee9ed1ee81511407cc" addr="T0R0C1S1_1"/>
      <m:placeholder xlName="_PLD_5e944d291c9a4b0aab9f6558226d9112" addr="T0R0C2S1_1"/>
      <m:placeholder xlName="_PLD_99bae3fb3f7e41a1932f2cb1d0c2b73c" addr="T0R1C0S1_1"/>
      <m:item xlName="_GBC_aa1a9113faa9405ba1a5667f23469780" concept="clcid-pte:ZhuYingYeWuShuiJinJiFuJiaZhongDeXiaoFeiShui" label="税金及附加中的消费税" mulRef="_GBC_6e5742d697d44a7dabc4411d4cd3c055" unitRef="_GBC_7ad96346369145ef9c54edaefcc18214" addr="T0R1C1S1_1" formatStyle="Comma" appId="_GBC_08eb9cdd2a3940549b0f2b47081f0a3d"/>
      <m:item xlName="_GBC_b5f908c8b0e44c618762ed5220cf018e" concept="clcid-pte:ZhuYingYeWuShuiJinJiFuJiaZhongDeXiaoFeiShui" label="税金及附加中的消费税" periodRef="上年同期数" mulRef="_GBC_6e5742d697d44a7dabc4411d4cd3c055" unitRef="_GBC_7ad96346369145ef9c54edaefcc18214" addr="T0R1C2S1_1" formatStyle="Comma" appId="_GBC_08eb9cdd2a3940549b0f2b47081f0a3d"/>
      <m:placeholder xlName="_PLD_e9a0569e6365442e850d9c915777c01f" addr="T0R2C0S1_1"/>
      <m:item xlName="_GBC_df23e9e72f95419cab1e3e8e8d5d39c1" concept="clcid-pte:ZhuYingYeWuShuiJinJiFuJiaZhongDeYingYeShui" label="税金及附加中的营业税" mulRef="_GBC_6e5742d697d44a7dabc4411d4cd3c055" unitRef="_GBC_7ad96346369145ef9c54edaefcc18214" addr="T0R2C1S1_1" formatStyle="Comma" appId="_GBC_08eb9cdd2a3940549b0f2b47081f0a3d"/>
      <m:item xlName="_GBC_f872d634f2224bae8d945c5c91c3c24b" concept="clcid-pte:ZhuYingYeWuShuiJinJiFuJiaZhongDeYingYeShui" label="税金及附加中的营业税" periodRef="上年同期数" mulRef="_GBC_6e5742d697d44a7dabc4411d4cd3c055" unitRef="_GBC_7ad96346369145ef9c54edaefcc18214" addr="T0R2C2S1_1" formatStyle="Comma" appId="_GBC_08eb9cdd2a3940549b0f2b47081f0a3d"/>
      <m:placeholder xlName="_PLD_7d17d38bda30458a9c368c7b91c9efe7" addr="T0R3C0S1_1"/>
      <m:item xlName="_GBC_24115bf886eb4c61afa8681e6605f0ac" concept="clcid-pte:ZhuYingYeWuShuiJinJiFuJiaZhongDeChengJianShui" label="税金及附加中的城建税" mulRef="_GBC_6e5742d697d44a7dabc4411d4cd3c055" unitRef="_GBC_7ad96346369145ef9c54edaefcc18214" addr="T0R3C1S1_1" formatStyle="Comma" appId="_GBC_08eb9cdd2a3940549b0f2b47081f0a3d"/>
      <m:item xlName="_GBC_2405051243724a2b9bb3d34109601cbb" concept="clcid-pte:ZhuYingYeWuShuiJinJiFuJiaZhongDeChengJianShui" label="税金及附加中的城建税" periodRef="上年同期数" mulRef="_GBC_6e5742d697d44a7dabc4411d4cd3c055" unitRef="_GBC_7ad96346369145ef9c54edaefcc18214" addr="T0R3C2S1_1" formatStyle="Comma" appId="_GBC_08eb9cdd2a3940549b0f2b47081f0a3d"/>
      <m:placeholder xlName="_PLD_bef55e9bd6a0478eb1362e529d6fc7eb" addr="T0R4C0S1_1"/>
      <m:item xlName="_GBC_0a1b2e5e3fbd40ae965797b5bcff9b51" concept="clcid-pte:ZhuYingYeWuShuiJinJiFuJiaZhongDeJiaoYuFeiFuJia" label="税金及附加中的教育费附加" mulRef="_GBC_6e5742d697d44a7dabc4411d4cd3c055" unitRef="_GBC_7ad96346369145ef9c54edaefcc18214" addr="T0R4C1S1_1" formatStyle="Comma" appId="_GBC_08eb9cdd2a3940549b0f2b47081f0a3d"/>
      <m:item xlName="_GBC_c3f5184a4e1f451699d6995b5572d0ae" concept="clcid-pte:ZhuYingYeWuShuiJinJiFuJiaZhongDeJiaoYuFeiFuJia" label="税金及附加中的教育费附加" periodRef="上年同期数" mulRef="_GBC_6e5742d697d44a7dabc4411d4cd3c055" unitRef="_GBC_7ad96346369145ef9c54edaefcc18214" addr="T0R4C2S1_1" formatStyle="Comma" appId="_GBC_08eb9cdd2a3940549b0f2b47081f0a3d"/>
      <m:placeholder xlName="_PLD_d89a854fb3df4519ba9728a68cadad8d" addr="T0R5C0S1_1"/>
      <m:item xlName="_GBC_8d375edd7aad46d78fcf174650bcc669" concept="clcid-pte:ZhuYingYeWuShuiJinJiFuJiaZhongDeZiYuanShui" label="税金及附加中的资源税" mulRef="_GBC_6e5742d697d44a7dabc4411d4cd3c055" unitRef="_GBC_7ad96346369145ef9c54edaefcc18214" addr="T0R5C1S1_1" formatStyle="Comma" appId="_GBC_08eb9cdd2a3940549b0f2b47081f0a3d"/>
      <m:item xlName="_GBC_b5048130ea3b49668d0171bdabf71934" concept="clcid-pte:ZhuYingYeWuShuiJinJiFuJiaZhongDeZiYuanShui" label="税金及附加中的资源税" periodRef="上年同期数" mulRef="_GBC_6e5742d697d44a7dabc4411d4cd3c055" unitRef="_GBC_7ad96346369145ef9c54edaefcc18214" addr="T0R5C2S1_1" formatStyle="Comma" appId="_GBC_08eb9cdd2a3940549b0f2b47081f0a3d"/>
      <m:placeholder xlName="_PLD_d56b8a7277924be8ba220071e1c5ce23" addr="T0R6C0S1_1"/>
      <m:item xlName="_GBC_9176385ccb2942aa8cc9ac46071bec94" concept="clcid-pte:ShuiJinJiFuJiaZhongDeFangChanShui" label="税金及附加中的房产税" mulRef="_GBC_6e5742d697d44a7dabc4411d4cd3c055" unitRef="_GBC_7ad96346369145ef9c54edaefcc18214" addr="T0R6C1S1_1" formatStyle="Comma" appId="_GBC_08eb9cdd2a3940549b0f2b47081f0a3d"/>
      <m:item xlName="_GBC_b17e78ad58914485a31498ffc85b6162" concept="clcid-pte:ShuiJinJiFuJiaZhongDeFangChanShui" label="税金及附加中的房产税" periodRef="上年同期数" mulRef="_GBC_6e5742d697d44a7dabc4411d4cd3c055" unitRef="_GBC_7ad96346369145ef9c54edaefcc18214" addr="T0R6C2S1_1" formatStyle="Comma" appId="_GBC_08eb9cdd2a3940549b0f2b47081f0a3d"/>
      <m:placeholder xlName="_PLD_537b563d534942c38602f89386ea145e" addr="T0R7C0S1_1"/>
      <m:item xlName="_GBC_30c16a3b2ec94cc6b2aded7bdb5a2432" concept="clcid-pte:ShuiJinJiFuJiaZhongDeTuDiShiYongShui" label="税金及附加中的土地使用税" mulRef="_GBC_6e5742d697d44a7dabc4411d4cd3c055" unitRef="_GBC_7ad96346369145ef9c54edaefcc18214" addr="T0R7C1S1_1" formatStyle="Comma" appId="_GBC_08eb9cdd2a3940549b0f2b47081f0a3d"/>
      <m:item xlName="_GBC_8eb693b80d3540f1b0012cc11992de48" concept="clcid-pte:ShuiJinJiFuJiaZhongDeTuDiShiYongShui" label="税金及附加中的土地使用税" periodRef="上年同期数" mulRef="_GBC_6e5742d697d44a7dabc4411d4cd3c055" unitRef="_GBC_7ad96346369145ef9c54edaefcc18214" addr="T0R7C2S1_1" formatStyle="Comma" appId="_GBC_08eb9cdd2a3940549b0f2b47081f0a3d"/>
      <m:placeholder xlName="_PLD_28c1c727028f4cb9a8526f3e55fb2789" addr="T0R8C0S1_1"/>
      <m:item xlName="_GBC_3ecea805e53143bdb4f53dd20fd6e4d3" concept="clcid-pte:ShuiJinJiFuJiaZhongDeCheChuanShiYongShui" label="税金及附加中的车船使用税" mulRef="_GBC_6e5742d697d44a7dabc4411d4cd3c055" unitRef="_GBC_7ad96346369145ef9c54edaefcc18214" addr="T0R8C1S1_1" formatStyle="Comma" appId="_GBC_08eb9cdd2a3940549b0f2b47081f0a3d"/>
      <m:item xlName="_GBC_1d7a49e8ca364493851804a4c58c163d" concept="clcid-pte:ShuiJinJiFuJiaZhongDeCheChuanShiYongShui" label="税金及附加中的车船使用税" periodRef="上年同期数" mulRef="_GBC_6e5742d697d44a7dabc4411d4cd3c055" unitRef="_GBC_7ad96346369145ef9c54edaefcc18214" addr="T0R8C2S1_1" formatStyle="Comma" appId="_GBC_08eb9cdd2a3940549b0f2b47081f0a3d"/>
      <m:placeholder xlName="_PLD_eb74872a76fb40e9abf1ec9e7e510b43" addr="T0R9C0S1_1"/>
      <m:item xlName="_GBC_3da3e5aede804119a995cb0bba24bda1" concept="clcid-pte:ShuiJinJiFuJiaZhongDeYinHuaShui" label="税金及附加中的印花税" mulRef="_GBC_6e5742d697d44a7dabc4411d4cd3c055" unitRef="_GBC_7ad96346369145ef9c54edaefcc18214" addr="T0R9C1S1_1" formatStyle="Comma" appId="_GBC_08eb9cdd2a3940549b0f2b47081f0a3d"/>
      <m:item xlName="_GBC_7188bc3433d44954946759ed44184d33" concept="clcid-pte:ShuiJinJiFuJiaZhongDeYinHuaShui" label="税金及附加中的印花税" periodRef="上年同期数" mulRef="_GBC_6e5742d697d44a7dabc4411d4cd3c055" unitRef="_GBC_7ad96346369145ef9c54edaefcc18214" addr="T0R9C2S1_1" formatStyle="Comma" appId="_GBC_08eb9cdd2a3940549b0f2b47081f0a3d"/>
      <m:tuple xlName="_TUP_3842ae6256b947afbc8e60731c4db63e" concept="clcid-pte:ZhuYingYeWuShuiJinJiFuJiaMingXi" default_row="2" addr="T0R10C">
        <m:item xlName="_GBC_cda8237956a44714a14ce6a238b82a94" concept="clcid-pte:ZhuYingYeWuShuiJinJiFuJiaXiangMu" label="税金及附加项目" addr="T0R10C0S1_1" appId="_GBC_08eb9cdd2a3940549b0f2b47081f0a3d"/>
        <m:item xlName="_GBC_9939d43dae35406e87341e3338d5a66a" concept="clcid-pte:ZhuYingYeWuShuiJinJiFuJiaJinE" label="税金及附加金额" mulRef="_GBC_6e5742d697d44a7dabc4411d4cd3c055" unitRef="_GBC_7ad96346369145ef9c54edaefcc18214" addr="T0R10C1S1_1" formatStyle="Comma" appId="_GBC_08eb9cdd2a3940549b0f2b47081f0a3d"/>
        <m:item xlName="_GBC_9fb81b7fd29747159c8d32ef9d180246" concept="clcid-pte:ZhuYingYeWuShuiJinJiFuJiaJinE" label="税金及附加金额" periodRef="上年同期数" mulRef="_GBC_6e5742d697d44a7dabc4411d4cd3c055" unitRef="_GBC_7ad96346369145ef9c54edaefcc18214" addr="T0R10C2S1_1" formatStyle="Comma" appId="_GBC_08eb9cdd2a3940549b0f2b47081f0a3d"/>
      </m:tuple>
      <m:placeholder xlName="_PLD_b2217e6f95dc4d78afa0cd09f992ae49" addr="T0R12C0S1_1"/>
      <m:item xlName="_GBC_748c74b433fb4333b474ea8e27eb2a53" concept="clcid-pte:YingYeShuiJinJiFuJia" label="税金及附加" mulRef="_GBC_6e5742d697d44a7dabc4411d4cd3c055" unitRef="_GBC_7ad96346369145ef9c54edaefcc18214" addr="T0R12C1S1_1" formatStyle="Comma" appId="_GBC_08eb9cdd2a3940549b0f2b47081f0a3d">
        <m:complexRule comparator="Eq" title="税金及附加" test=" $_GBC_aa1a9113faa9405ba1a5667f23469780 +  $_GBC_df23e9e72f95419cab1e3e8e8d5d39c1 +  $_GBC_24115bf886eb4c61afa8681e6605f0ac +  $_GBC_0a1b2e5e3fbd40ae965797b5bcff9b51 +  $_GBC_8d375edd7aad46d78fcf174650bcc669 +  $_GBC_9176385ccb2942aa8cc9ac46071bec94 +  $_GBC_30c16a3b2ec94cc6b2aded7bdb5a2432 +  $_GBC_3ecea805e53143bdb4f53dd20fd6e4d3 +  $_GBC_3da3e5aede804119a995cb0bba24bda1 +  $_GBC_9939d43dae35406e87341e3338d5a66a" id="Cabe64a3ac11b47559579dae8cc39edb0" serialType="1"/>
      </m:item>
      <m:item xlName="_GBC_23eae73d810d47bd8176f54e844137f2" concept="clcid-pte:YingYeShuiJinJiFuJia" label="税金及附加" periodRef="上年同期数" mulRef="_GBC_6e5742d697d44a7dabc4411d4cd3c055" unitRef="_GBC_7ad96346369145ef9c54edaefcc18214" addr="T0R12C2S1_1" formatStyle="Comma" appId="_GBC_08eb9cdd2a3940549b0f2b47081f0a3d">
        <m:complexRule comparator="Eq" title="税金及附加@上年同期数" test=" $_GBC_b5f908c8b0e44c618762ed5220cf018e +  $_GBC_f872d634f2224bae8d945c5c91c3c24b +  $_GBC_2405051243724a2b9bb3d34109601cbb +  $_GBC_c3f5184a4e1f451699d6995b5572d0ae +  $_GBC_b5048130ea3b49668d0171bdabf71934 +  $_GBC_b17e78ad58914485a31498ffc85b6162 +  $_GBC_8eb693b80d3540f1b0012cc11992de48 +  $_GBC_1d7a49e8ca364493851804a4c58c163d +  $_GBC_7188bc3433d44954946759ed44184d33 +  $_GBC_9fb81b7fd29747159c8d32ef9d180246" id="Cb169bedba9e044be86017d66851e7e35" serialType="1"/>
      </m:item>
      <m:item xlName="_GBC_d333a7e7c5ed4b7896c9db975439c1ec" concept="clcid-pte:ZhuYingYeWuShuiJinJiFuJiaShuoMing" label="税金及附加说明" appId="_GBC_08eb9cdd2a3940549b0f2b47081f0a3d"/>
    </m:section>
    <m:section xlName="_SEC_5d1ca8a31f664ab6b4c2e40e3350a771" title="成本费用" rules="R2015_R11_022" convertSummaryRule="NoConvert" helpId="112001111">
      <m:item xlName="_GBC_1a0ad35d35924f068ce1b2a2dc02a25f" concept="clcid-ci-ar:ShiFouShiYongXiaoShouFeiYong" label="是否适用：销售费用" selectOptions="_buildInAppliance" controlType="CustomCheckbox" cRanges="{&quot;StartName&quot;:&quot;_GBC_1a0ad35d35924f068ce1b2a2dc02a25f&quot;,&quot;EndName&quot;:&quot;_GBC_da5acaab2dfe4976b479907a904edb4f&quot;,&quot;CType&quot;:1,&quot;DisplayText&quot;:null}"/>
      <m:item xlName="_GBC_c5a59d97d8a94cda9b9fbd8a93ad19dc" concept="clcid-ci-ar:DanWeiXiaoShouFeiYong" label="单位：销售费用" selectOptions="_buildInScales" controlType="Combobox" cellType="Scale" appId="_GBC_1a0ad35d35924f068ce1b2a2dc02a25f"/>
      <m:item xlName="_GBC_57a629bddf6343a1aebbefc90d9378b0" concept="clcid-ci-ar:BiZhongXiaoShouFeiYong" label="币种：销售费用" selectOptions="_buildInISO4217" controlType="Combobox" cellType="Measure" appId="_GBC_1a0ad35d35924f068ce1b2a2dc02a25f"/>
      <m:placeholder xlName="_PLD_27c4bc503cfe4eafa415de62f182f2c1" addr="T0R0C0S1_1"/>
      <m:placeholder xlName="_PLD_105cce5212fb42a182b1fd8e309ba67c" addr="T0R0C1S1_1"/>
      <m:placeholder xlName="_PLD_5f148659054c4187a80f7bdffc9e9cde" addr="T0R0C2S1_1"/>
      <m:tuple xlName="_TUP_db10d8762ce542a4962ce4cb14ddabbc" concept="clcid-pte:XiaoShouFeiYongMingXi" default_row="2" addr="T0R1C">
        <m:item xlName="_GBC_948cfa4c442148e9873d34d4cfd52c1b" concept="clcid-pte:XiaoShouFeiYongMingXiXiangMu" label="销售费用明细-项目" addr="T0R1C0S1_1" appId="_GBC_1a0ad35d35924f068ce1b2a2dc02a25f"/>
        <m:item xlName="_GBC_2522bb49cacc41f8be5b7376c2c5cfab" concept="clcid-pte:XiaoShouFeiYongMingXiFaShengE" label="销售费用明细-发生额" mulRef="_GBC_c5a59d97d8a94cda9b9fbd8a93ad19dc" unitRef="_GBC_57a629bddf6343a1aebbefc90d9378b0" addr="T0R1C1S1_1" formatStyle="Comma" appId="_GBC_1a0ad35d35924f068ce1b2a2dc02a25f"/>
        <m:item xlName="_GBC_bda5588c103b4634bc56a37e7aaecdbb" concept="clcid-pte:XiaoShouFeiYongMingXiFaShengE" label="销售费用明细-发生额" periodRef="上年同期数" mulRef="_GBC_c5a59d97d8a94cda9b9fbd8a93ad19dc" unitRef="_GBC_57a629bddf6343a1aebbefc90d9378b0" addr="T0R1C2S1_1" formatStyle="Comma" appId="_GBC_1a0ad35d35924f068ce1b2a2dc02a25f"/>
      </m:tuple>
      <m:placeholder xlName="_PLD_433cd99c4dd241c78fe0542c641fb610" addr="T0R3C0S1_1"/>
      <m:item xlName="_GBC_dfbd0fdaac0147498a00589a135eb4ae" concept="clcid-pte:XiaoShouFeiYong" label="销售费用" mulRef="_GBC_c5a59d97d8a94cda9b9fbd8a93ad19dc" unitRef="_GBC_57a629bddf6343a1aebbefc90d9378b0" addr="T0R3C1S1_1" formatStyle="Comma" appId="_GBC_1a0ad35d35924f068ce1b2a2dc02a25f">
        <m:complexRule comparator="Eq" title="销售费用" test=" $_GBC_2522bb49cacc41f8be5b7376c2c5cfab" id="C21a039b7f37a4415863b86a3cfdf20db"/>
      </m:item>
      <m:item xlName="_GBC_8d456fcec6254abc8f6f7a858e4c09ad" concept="clcid-pte:XiaoShouFeiYong" label="销售费用" periodRef="上年同期数" mulRef="_GBC_c5a59d97d8a94cda9b9fbd8a93ad19dc" unitRef="_GBC_57a629bddf6343a1aebbefc90d9378b0" addr="T0R3C2S1_1" formatStyle="Comma" appId="_GBC_1a0ad35d35924f068ce1b2a2dc02a25f">
        <m:complexRule comparator="Eq" title="销售费用@上年同期数" test=" $_GBC_bda5588c103b4634bc56a37e7aaecdbb" id="Cd1df214b71c54426b6d62c50d616405b"/>
      </m:item>
      <m:item xlName="_GBC_da5acaab2dfe4976b479907a904edb4f" concept="clcid-pte:XiaoShouFeiYongDeQiTaShuoMingShiXiang" label="销售费用的其他说明事项" appId="_GBC_1a0ad35d35924f068ce1b2a2dc02a25f"/>
    </m:section>
    <m:section xlName="_SEC_7f6cbd459a55483f8da09e1ad1378e98" title="管理费用" rules="R2015_R11_023" helpId="112001111">
      <m:item xlName="_GBC_b376fd9abaac4f3b8e5956b8dcd72faf" concept="clcid-ci-ar:ShiFouShiYongGuanLiFeiYong" label="是否适用：管理费用" selectOptions="_buildInAppliance" controlType="CustomCheckbox" cRanges="{&quot;StartName&quot;:&quot;_GBC_b376fd9abaac4f3b8e5956b8dcd72faf&quot;,&quot;EndName&quot;:&quot;_GBC_9b151103b3714e6c9261d3362f24bd0a&quot;,&quot;CType&quot;:1,&quot;DisplayText&quot;:null}"/>
      <m:item xlName="_GBC_73606f31bd404afb8bfe5aabe1a68278" concept="clcid-ci-ar:DanWeiGuanLiFeiYong" label="单位：管理费用" selectOptions="_buildInScales" controlType="Combobox" cellType="Scale" appId="_GBC_b376fd9abaac4f3b8e5956b8dcd72faf"/>
      <m:item xlName="_GBC_0549259a290d43c39c63d67cdad7f80d" concept="clcid-ci-ar:BiZhongGuanLiFeiYong" label="币种：管理费用" selectOptions="_buildInISO4217" controlType="Combobox" cellType="Measure" appId="_GBC_b376fd9abaac4f3b8e5956b8dcd72faf"/>
      <m:placeholder xlName="_PLD_588268d9a550441d943c27cfc1105eb0" addr="T0R0C0S1_1"/>
      <m:placeholder xlName="_PLD_0e4f4d04bcb2408d8a5744ac90a1f89b" addr="T0R0C1S1_1"/>
      <m:placeholder xlName="_PLD_6f1ab61237164c0db56540ae1980b62c" addr="T0R0C2S1_1"/>
      <m:tuple xlName="_TUP_722eb986b9ca44cea4b28d9c73b66176" concept="clcid-pte:GuanLiFeiYongMingXi" default_row="2" addr="T0R1C">
        <m:item xlName="_GBC_ea3ab2b9663448a1a7f98c9f99ff6c52" concept="clcid-pte:GuanLiFeiYongMingXiXiangMu" label="管理费用明细-项目" addr="T0R1C0S1_1" appId="_GBC_b376fd9abaac4f3b8e5956b8dcd72faf"/>
        <m:item xlName="_GBC_579bee950e6242a0bb13c4c8d8a6109f" concept="clcid-pte:GuanLiFeiYongMingXiFaShengE" label="管理费用明细-发生额" mulRef="_GBC_73606f31bd404afb8bfe5aabe1a68278" unitRef="_GBC_0549259a290d43c39c63d67cdad7f80d" addr="T0R1C1S1_1" formatStyle="Comma" appId="_GBC_b376fd9abaac4f3b8e5956b8dcd72faf"/>
        <m:item xlName="_GBC_66a78046c5b246afb2f5eeeba909da8b" concept="clcid-pte:GuanLiFeiYongMingXiFaShengE" label="管理费用明细-发生额" periodRef="上年同期数" mulRef="_GBC_73606f31bd404afb8bfe5aabe1a68278" unitRef="_GBC_0549259a290d43c39c63d67cdad7f80d" addr="T0R1C2S1_1" formatStyle="Comma" appId="_GBC_b376fd9abaac4f3b8e5956b8dcd72faf"/>
      </m:tuple>
      <m:placeholder xlName="_PLD_baed7858ee4845698b1e1703ad5c4d1f" addr="T0R3C0S1_1"/>
      <m:item xlName="_GBC_06db0a7f93c7440aac8cbe7a5f4729b2" concept="clcid-pte:GuanLiFeiYong" label="管理费用" mulRef="_GBC_73606f31bd404afb8bfe5aabe1a68278" unitRef="_GBC_0549259a290d43c39c63d67cdad7f80d" addr="T0R3C1S1_1" formatStyle="Comma" appId="_GBC_b376fd9abaac4f3b8e5956b8dcd72faf">
        <m:complexRule comparator="Eq" title="管理费用" test=" $_GBC_579bee950e6242a0bb13c4c8d8a6109f" id="Cf4539c1190c042eeb0fb5834ca08a775"/>
      </m:item>
      <m:item xlName="_GBC_2b2555168c6d4fa08a31e4dfdab15b19" concept="clcid-pte:GuanLiFeiYong" label="管理费用" periodRef="上年同期数" mulRef="_GBC_73606f31bd404afb8bfe5aabe1a68278" unitRef="_GBC_0549259a290d43c39c63d67cdad7f80d" addr="T0R3C2S1_1" formatStyle="Comma" appId="_GBC_b376fd9abaac4f3b8e5956b8dcd72faf">
        <m:complexRule comparator="Eq" title="管理费用@上年同期数" test=" $_GBC_66a78046c5b246afb2f5eeeba909da8b" id="Cacd78e976d934b97b688f70fe424f6f6"/>
      </m:item>
      <m:item xlName="_GBC_9b151103b3714e6c9261d3362f24bd0a" concept="clcid-pte:GuanLiFeiYongDeQiTaShuoMingShiXiang" label="管理费用的其他说明事项" appId="_GBC_b376fd9abaac4f3b8e5956b8dcd72faf"/>
    </m:section>
    <m:section xlName="_SEC_82bf03b829d641c299349e9d5db687f0" title="研发费用" helpId="112001111">
      <m:item xlName="_GBC_447085648bd3455aade2b93965762fb7" concept="clcid-ci-ar:ShiFouShiYongYanFaFeiYong" label="是否适用：研发费用" selectOptions="_buildInAppliance" controlType="CustomCheckbox" cRanges="[{&quot;StartName&quot;:&quot;_GBC_447085648bd3455aade2b93965762fb7&quot;,&quot;EndName&quot;:&quot;_GBC_54ee6f091b584e948f5e7b3ca9f827ce&quot;,&quot;CType&quot;:1}]"/>
      <m:item xlName="_GBC_1b1f4be1acd049ce8e7935f0a111d07a" concept="clcid-ci-ar:DanWeiYanFaFeiYong" label="单位：研发费用" selectOptions="_buildInScales" controlType="Combobox" cellType="Scale" appId="_GBC_447085648bd3455aade2b93965762fb7"/>
      <m:item xlName="_GBC_26bfad334e744cb79af11c6aa10e96ad" concept="clcid-ci-ar:BiZhongYanFaFeiYong" label="币种：研发费用" selectOptions="_buildInISO4217" controlType="Combobox" cellType="Measure" appId="_GBC_447085648bd3455aade2b93965762fb7"/>
      <m:placeholder xlName="_PLD_02420652c2154f7cbee5669a7dc715b9" addr="T0R0C0S1_1"/>
      <m:placeholder xlName="_PLD_301f10da19c0458dbf502fb4181b8435" addr="T0R0C1S1_1"/>
      <m:placeholder xlName="_PLD_657399a6b7d84b83b048a7e1f5ab1c45" addr="T0R0C2S1_1"/>
      <m:tuple xlName="_TUP_e20dd3fcf365400290d382be3f4e0697" concept="clcid-pte:YanFaFeiYongMingXi" default_row="2" addr="T0R1C">
        <m:item xlName="_GBC_df807cd1fab047048af7d167d61488af" concept="clcid-pte:YanFaFeiYongMingXiXiangMu" label="研发费用明细-项目" addr="T0R1C0S1_1" appId="_GBC_447085648bd3455aade2b93965762fb7"/>
        <m:item xlName="_GBC_300c4a7f81a14dfb97f19f377e2e26a5" concept="clcid-pte:YanFaFeiYongMingXiFaShengE" label="研发费用明细-发生额" mulRef="_GBC_1b1f4be1acd049ce8e7935f0a111d07a" unitRef="_GBC_26bfad334e744cb79af11c6aa10e96ad" addr="T0R1C1S1_1" formatStyle="Comma" appId="_GBC_447085648bd3455aade2b93965762fb7"/>
        <m:item xlName="_GBC_e6e9ad0ba2a1470e882997a914a6f0c7" concept="clcid-pte:YanFaFeiYongMingXiFaShengE" label="研发费用明细-发生额" periodRef="上年同期数" mulRef="_GBC_1b1f4be1acd049ce8e7935f0a111d07a" unitRef="_GBC_26bfad334e744cb79af11c6aa10e96ad" addr="T0R1C2S1_1" formatStyle="Comma" appId="_GBC_447085648bd3455aade2b93965762fb7"/>
      </m:tuple>
      <m:placeholder xlName="_PLD_9cab7ee68b8c41309b94c4fd276833fd" addr="T0R3C0S1_1"/>
      <m:item xlName="_GBC_3289727f1ce0481eb7a91cecda16fc9f" concept="clcid-pte:YanFaFeiYong" label="研发费用" mulRef="_GBC_1b1f4be1acd049ce8e7935f0a111d07a" unitRef="_GBC_26bfad334e744cb79af11c6aa10e96ad" addr="T0R3C1S1_1" formatStyle="Comma" appId="_GBC_447085648bd3455aade2b93965762fb7">
        <m:complexRule comparator="Eq" title="研发费用" test=" $_GBC_300c4a7f81a14dfb97f19f377e2e26a5" id="C1b30070f024e46faa0741bf4b6d8511c"/>
      </m:item>
      <m:item xlName="_GBC_9082551e7ee349f2a36c3c161d5337c8" concept="clcid-pte:YanFaFeiYong" label="研发费用" periodRef="上年同期数" mulRef="_GBC_1b1f4be1acd049ce8e7935f0a111d07a" unitRef="_GBC_26bfad334e744cb79af11c6aa10e96ad" addr="T0R3C2S1_1" formatStyle="Comma" appId="_GBC_447085648bd3455aade2b93965762fb7">
        <m:complexRule comparator="Eq" title="研发费用@上年同期数" test=" $_GBC_e6e9ad0ba2a1470e882997a914a6f0c7" id="Ca605e156294d4e469be5ef88822ed70e"/>
      </m:item>
      <m:item xlName="_GBC_54ee6f091b584e948f5e7b3ca9f827ce" concept="clcid-pte:YanFaFeiYongQiTaShuoMing" label="研发费用其他说明" appId="_GBC_447085648bd3455aade2b93965762fb7"/>
    </m:section>
    <m:section xlName="_SEC_e64e0ff353b940238889b35d13a33128" title="财务费用" rules="R2015_R11_024" helpId="112001111">
      <m:item xlName="_GBC_7e467c6faebc402ab141f588df31680d" concept="clcid-ci-ar:ShiFouShiYongCaiWuFeiYong" label="是否适用：财务费用" selectOptions="_buildInAppliance" controlType="CustomCheckbox" cRanges="{&quot;StartName&quot;:&quot;_GBC_7e467c6faebc402ab141f588df31680d&quot;,&quot;EndName&quot;:&quot;_GBC_ac6200ee95c7483d9ee9565f49369f9a&quot;,&quot;CType&quot;:1,&quot;DisplayText&quot;:null}"/>
      <m:item xlName="_GBC_adcf988d29cd43aba011ce1310eac264" concept="clcid-ci-ar:DanWeiCaiWuFeiYong" label="单位：财务费用" selectOptions="_buildInScales" controlType="Combobox" cellType="Scale" appId="_GBC_7e467c6faebc402ab141f588df31680d"/>
      <m:item xlName="_GBC_f6066e571d54449daf358ae3037f9712" concept="clcid-ci-ar:BiZhongCaiWuFeiYong" label="币种：财务费用" selectOptions="_buildInISO4217" controlType="Combobox" cellType="Measure" appId="_GBC_7e467c6faebc402ab141f588df31680d"/>
      <m:placeholder xlName="_PLD_49977e87dd3f474489b24bbaed00293d" addr="T0R0C0S1_1"/>
      <m:placeholder xlName="_PLD_f64aa2e290ce4904a39347c56117acb7" addr="T0R0C1S1_1"/>
      <m:placeholder xlName="_PLD_178c78585f7e495ebd86923cb8c24338" addr="T0R0C2S1_1"/>
      <m:tuple xlName="_TUP_532e2d560b3e474f82bbcbba74b0e810" concept="clcid-pte:CaiWuFeiYongMingXi" default_row="2" addr="T0R1C">
        <m:item xlName="_GBC_69e9b19e09cc479e9da51a5113c851b7" concept="clcid-pte:CaiWuFeiYongMingXiXiangMu" label="财务费用明细-项目" addr="T0R1C0S1_1" appId="_GBC_7e467c6faebc402ab141f588df31680d"/>
        <m:item xlName="_GBC_c0379963881244b8aaac4f9c7a01db68" concept="clcid-pte:CaiWuFeiYongMingXiFaShengE" label="财务费用明细-发生额" mulRef="_GBC_adcf988d29cd43aba011ce1310eac264" unitRef="_GBC_f6066e571d54449daf358ae3037f9712" addr="T0R1C1S1_1" formatStyle="Comma" appId="_GBC_7e467c6faebc402ab141f588df31680d"/>
        <m:item xlName="_GBC_34674f7a2b704f82b5a5f16cff41969b" concept="clcid-pte:CaiWuFeiYongMingXiFaShengE" label="财务费用明细-发生额" periodRef="上年同期数" mulRef="_GBC_adcf988d29cd43aba011ce1310eac264" unitRef="_GBC_f6066e571d54449daf358ae3037f9712" addr="T0R1C2S1_1" formatStyle="Comma" appId="_GBC_7e467c6faebc402ab141f588df31680d"/>
      </m:tuple>
      <m:placeholder xlName="_PLD_65dda636e4a845d7a035b74881476be3" addr="T0R3C0S1_1"/>
      <m:item xlName="_GBC_f4586ffb71e941dc933890a57c9bfe79" concept="clcid-pte:CaiWuFeiYong" label="财务费用" mulRef="_GBC_adcf988d29cd43aba011ce1310eac264" unitRef="_GBC_f6066e571d54449daf358ae3037f9712" addr="T0R3C1S1_1" formatStyle="Comma" appId="_GBC_7e467c6faebc402ab141f588df31680d">
        <m:complexRule comparator="Eq" title="财务费用" test=" $_GBC_c0379963881244b8aaac4f9c7a01db68" id="C0888137654ab434589bfc0caa793aedb"/>
      </m:item>
      <m:item xlName="_GBC_7e8c8501e93c48c4ad1decc548db161c" concept="clcid-pte:CaiWuFeiYong" label="财务费用" periodRef="上年同期数" mulRef="_GBC_adcf988d29cd43aba011ce1310eac264" unitRef="_GBC_f6066e571d54449daf358ae3037f9712" addr="T0R3C2S1_1" formatStyle="Comma" appId="_GBC_7e467c6faebc402ab141f588df31680d">
        <m:complexRule comparator="Eq" title="财务费用@上年同期数" test=" $_GBC_34674f7a2b704f82b5a5f16cff41969b" id="C7de736e6e4eb4786866f4c3310ad2c7e"/>
      </m:item>
      <m:item xlName="_GBC_ac6200ee95c7483d9ee9565f49369f9a" concept="clcid-pte:CaiWuFeiYongDeQiTaShuoMingShiXiang" label="财务费用的其他说明事项" appId="_GBC_7e467c6faebc402ab141f588df31680d"/>
    </m:section>
    <m:section xlName="_SEC_e9bc7b10fbe24a58a2a8e3ac1ff96a97" title="其他收益" helpId="112002269">
      <m:item xlName="_GBC_24722ffac3b6474db1e1d7972d6e4a7b" concept="clcid-pte:ShiFouShiYongCaiWuBaoBiaoQiTaShouYi" label="是否适用：财务报表其他收益" selectOptions="_buildInAppliance" controlType="CustomCheckbox" cRanges="[{&quot;StartName&quot;:&quot;_GBC_24722ffac3b6474db1e1d7972d6e4a7b&quot;,&quot;EndName&quot;:&quot;_GBC_4b4ba73a66704c609e7c6617d0fa6694&quot;,&quot;CType&quot;:1}]"/>
      <m:item xlName="_GBC_74ea52f952324be7ab2c4c494ff673ce" concept="clcid-pte:DanWeiCaiWuBaoBiaoQiTaShouYiMingXi" label="单位：财务报表其他收益明细" selectOptions="_buildInScales" controlType="Combobox" cellType="Scale" appId="_GBC_24722ffac3b6474db1e1d7972d6e4a7b"/>
      <m:item xlName="_GBC_8360ed9b182a496c9b5d2220a414a4cb" concept="clcid-pte:BiZhongCaiWuBaoBiaoQiTaShouYiMingXi" label="币种：财务报表其他收益明细" selectOptions="_buildInISO4217" controlType="Combobox" cellType="Measure" appId="_GBC_24722ffac3b6474db1e1d7972d6e4a7b"/>
      <m:placeholder xlName="_PLD_7df5d6dc8fe1463b8e0d41784241e311" addr="T0R0C0S1_1"/>
      <m:placeholder xlName="_PLD_2c34d48a6a534080943d2d340c325c15" addr="T0R0C1S1_1"/>
      <m:placeholder xlName="_PLD_1a2c9ed0a9704089897421e22b8696dd" addr="T0R0C2S1_1"/>
      <m:tuple xlName="_TUP_0ed2ced1ccdb4c10982baeb73855c8ba" concept="clcid-pte:CaiWuBaoBiaoQiTaShouYiMingXi" default_row="2" addr="T0R1C">
        <m:item xlName="_GBC_86c76e143e634236a3b72c795f413e66" concept="clcid-pte:CaiWuBaoBiaoQiTaShouYiXiangMu" label="财务报表其他收益项目" unitRef="_GBC_8360ed9b182a496c9b5d2220a414a4cb" addr="T0R1C0S1_1" appId="_GBC_b76400e6a673420c9bc522936e82c207"/>
        <m:item xlName="_GBC_a4db5bb8633d4428a6bdd53dc5aa3fde" concept="clcid-pte:CaiWuBaoBiaoQiTaShouYiFaShengE" label="财务报表其他收益发生额" mulRef="_GBC_74ea52f952324be7ab2c4c494ff673ce" unitRef="_GBC_8360ed9b182a496c9b5d2220a414a4cb" addr="T0R1C1S1_1" formatStyle="Comma" appId="_GBC_24722ffac3b6474db1e1d7972d6e4a7b"/>
        <m:item xlName="_GBC_27c1eda6740e4f7b821bbfeaa8453664" concept="clcid-pte:CaiWuBaoBiaoQiTaShouYiFaShengE" label="财务报表其他收益发生额" periodRef="上年同期数" mulRef="_GBC_74ea52f952324be7ab2c4c494ff673ce" unitRef="_GBC_8360ed9b182a496c9b5d2220a414a4cb" addr="T0R1C2S1_1" formatStyle="Comma" appId="_GBC_24722ffac3b6474db1e1d7972d6e4a7b"/>
      </m:tuple>
      <m:placeholder xlName="_PLD_d3061f381a4f4b81848cbe7eb2e8df05" addr="T0R3C0S1_1"/>
      <m:item xlName="_GBC_9d13866699f1498db7abf9a27a616321" concept="clcid-pte:QiTaShouYi" label="其他收益" mulRef="_GBC_74ea52f952324be7ab2c4c494ff673ce" unitRef="_GBC_8360ed9b182a496c9b5d2220a414a4cb" addr="T0R3C1S1_1" formatStyle="Comma" appId="_GBC_24722ffac3b6474db1e1d7972d6e4a7b">
        <m:complexRule comparator="Eq" title="其他收益" test=" $_GBC_a4db5bb8633d4428a6bdd53dc5aa3fde" id="Cb5dadd7ee15140169242cd46d9c77631"/>
      </m:item>
      <m:item xlName="_GBC_734b316bbcdf40cc8d579f0e8c4a6e5f" concept="clcid-pte:QiTaShouYi" label="其他收益" periodRef="上年同期数" mulRef="_GBC_74ea52f952324be7ab2c4c494ff673ce" unitRef="_GBC_8360ed9b182a496c9b5d2220a414a4cb" addr="T0R3C2S1_1" formatStyle="Comma" appId="_GBC_24722ffac3b6474db1e1d7972d6e4a7b">
        <m:complexRule comparator="Eq" title="其他收益@上年同期数" test=" $_GBC_27c1eda6740e4f7b821bbfeaa8453664" id="C83b6bcdae71743e5bb660cdb53e6c209"/>
      </m:item>
      <m:item xlName="_GBC_4b4ba73a66704c609e7c6617d0fa6694" concept="clcid-pte:CaiWuBaoBiaoQiTaShouYiQiTaShuoMing" label="财务报表其他收益其他说明" appId="_GBC_24722ffac3b6474db1e1d7972d6e4a7b"/>
    </m:section>
    <m:section xlName="_SEC_153dc505def641b68896504f5596ef5b" title="">
      <m:item xlName="_GBC_f581223c46c2426aa46b9e88b6b47f4f" concept="clcid-ci-ar:ShiFouShiYongTouZiShouYi" label="是否适用：投资收益" selectOptions="_buildInAppliance" controlType="CustomCheckbox" cRanges="[{&quot;StartName&quot;:&quot;_GBC_f581223c46c2426aa46b9e88b6b47f4f&quot;,&quot;EndName&quot;:&quot;_GBC_4461c08be8cf4739a76957c4ebbfc521&quot;,&quot;CType&quot;:1}]"/>
      <m:item xlName="_GBC_aeb04d73052c442cb4e2c86d75a8fbb5" concept="clcid-ci-ar:DanWeiCaiWuFuZhuKuaiJiBaoBiaoZhongDeTouZiShouYiXiangMuZengJia" label="单位：财务附注：会计报表中的投资收益项目增加" selectOptions="_buildInScales" controlType="Combobox" cellType="Scale" appId="_GBC_f581223c46c2426aa46b9e88b6b47f4f"/>
      <m:item xlName="_GBC_9845e736e0054165b2ee74d48d6dd757" concept="clcid-ci-ar:BiZhongCaiWuFuZhuKuaiJiBaoBiaoZhongDeTouZiShouYiXiangMuZengJia" label="币种：财务附注：会计报表中的投资收益项目增加" selectOptions="_buildInISO4217" controlType="Combobox" cellType="Measure" appId="_GBC_f581223c46c2426aa46b9e88b6b47f4f"/>
      <m:placeholder xlName="_PLD_998e1ec79cfc4df397c6fa0a751f3489" addr="T0R0C0S1_1"/>
      <m:placeholder xlName="_PLD_239208f1271348119306f77c15ab0ec0" addr="T0R0C1S1_1"/>
      <m:placeholder xlName="_PLD_c548c34a5b7b4e3eb5536d1408d6cc7b" addr="T0R0C2S1_1"/>
      <m:placeholder xlName="_PLD_a5e207f6cced48018cb57ab3b134bc4b" addr="T0R1C0S1_1"/>
      <m:item xlName="_GBC_8580f94262fd423e905bd8a88b837a00" concept="clcid-pte:ChangQiTouZiQuanYiFaHeJi" label="长期投资权益法合计" mulRef="_GBC_aeb04d73052c442cb4e2c86d75a8fbb5" unitRef="_GBC_9845e736e0054165b2ee74d48d6dd757" addr="T0R1C1S1_1" formatStyle="Comma" appId="_GBC_f581223c46c2426aa46b9e88b6b47f4f"/>
      <m:item xlName="_GBC_9c292a7398df4741b4edb9d5430720a3" concept="clcid-pte:ChangQiTouZiQuanYiFaHeJi" label="长期投资权益法合计" periodRef="上年同期数" mulRef="_GBC_aeb04d73052c442cb4e2c86d75a8fbb5" unitRef="_GBC_9845e736e0054165b2ee74d48d6dd757" addr="T0R1C2S1_1" formatStyle="Comma" appId="_GBC_f581223c46c2426aa46b9e88b6b47f4f"/>
      <m:placeholder xlName="_PLD_a1926907cd994756b13d806f0156d433" addr="T0R2C0S1_1"/>
      <m:item xlName="_GBC_9584dfc3dc414a1fb1d875f982cf0b86" concept="clcid-pte:ChuZhiChangQiGuQuanTouZiChanShengDeTouZiShouYi" label="处置长期股权投资产生的投资收益" mulRef="_GBC_aeb04d73052c442cb4e2c86d75a8fbb5" unitRef="_GBC_9845e736e0054165b2ee74d48d6dd757" addr="T0R2C1S1_1" formatStyle="Comma" appId="_GBC_f581223c46c2426aa46b9e88b6b47f4f"/>
      <m:item xlName="_GBC_6748625173514c1d856ebeb39c6fad01" concept="clcid-pte:ChuZhiChangQiGuQuanTouZiChanShengDeTouZiShouYi" label="处置长期股权投资产生的投资收益" periodRef="上年同期数" mulRef="_GBC_aeb04d73052c442cb4e2c86d75a8fbb5" unitRef="_GBC_9845e736e0054165b2ee74d48d6dd757" addr="T0R2C2S1_1" formatStyle="Comma" appId="_GBC_f581223c46c2426aa46b9e88b6b47f4f"/>
      <m:placeholder xlName="_PLD_4b8ae2ace4b543c199716a420a775768" addr="T0R3C0S1_1"/>
      <m:item xlName="_GBC_62984a36da7a412d8a5fc9355984e4a0" concept="clcid-pte:ChiYouJiaoYiXingJinRongZiChanQiJianQuDeDeTouZiShouYi" label="持有交易性金融资产期间取得的投资收益" mulRef="_GBC_aeb04d73052c442cb4e2c86d75a8fbb5" unitRef="_GBC_9845e736e0054165b2ee74d48d6dd757" addr="T0R3C1S1_1" formatStyle="Comma" appId="_GBC_f581223c46c2426aa46b9e88b6b47f4f"/>
      <m:item xlName="_GBC_c66457940f5c42c18865831d3b5c6465" concept="clcid-pte:ChiYouJiaoYiXingJinRongZiChanQiJianQuDeDeTouZiShouYi" label="持有交易性金融资产期间取得的投资收益" periodRef="上年同期数" mulRef="_GBC_aeb04d73052c442cb4e2c86d75a8fbb5" unitRef="_GBC_9845e736e0054165b2ee74d48d6dd757" addr="T0R3C2S1_1" formatStyle="Comma" appId="_GBC_f581223c46c2426aa46b9e88b6b47f4f"/>
      <m:placeholder xlName="_PLD_7c58c52facb64de086eed2650b83b40f" addr="T0R4C0S1_1"/>
      <m:item xlName="_GBC_332273ed1b7d4de28108e6a8a691448e" concept="clcid-pte:QiTaQuanYiGongJuTouZiChiYouQiJianQuDeDeGuLiShouRu" label="其他权益工具投资持有期间取得的股利收入" mulRef="_GBC_aeb04d73052c442cb4e2c86d75a8fbb5" unitRef="_GBC_9845e736e0054165b2ee74d48d6dd757" addr="T0R4C1S1_1" formatStyle="Comma" appId="_GBC_f581223c46c2426aa46b9e88b6b47f4f"/>
      <m:item xlName="_GBC_af64da2d27fc4e0daeb4440b92e43def" concept="clcid-pte:QiTaQuanYiGongJuTouZiChiYouQiJianQuDeDeGuLiShouRu" label="其他权益工具投资持有期间取得的股利收入" periodRef="上年同期数" mulRef="_GBC_aeb04d73052c442cb4e2c86d75a8fbb5" unitRef="_GBC_9845e736e0054165b2ee74d48d6dd757" addr="T0R4C2S1_1" formatStyle="Comma" appId="_GBC_f581223c46c2426aa46b9e88b6b47f4f"/>
      <m:placeholder xlName="_PLD_b4a5a5542dbf4c9ba7531d227285e539" addr="T0R5C0S1_1"/>
      <m:item xlName="_GBC_ecac1b89edf94bc8b2fdf7ae6d4f0a78" concept="clcid-pte:ZhaiQuanTouZiChiYouQiJianQuDeDeLiXiShouRu" label="债权投资持有期间取得的利息收入" mulRef="_GBC_aeb04d73052c442cb4e2c86d75a8fbb5" unitRef="_GBC_9845e736e0054165b2ee74d48d6dd757" addr="T0R5C1S1_1" formatStyle="Comma" appId="_GBC_f581223c46c2426aa46b9e88b6b47f4f"/>
      <m:item xlName="_GBC_83999afb60804cc0b0999a2d7c651ed7" concept="clcid-pte:ZhaiQuanTouZiChiYouQiJianQuDeDeLiXiShouRu" label="债权投资持有期间取得的利息收入" periodRef="上年同期数" mulRef="_GBC_aeb04d73052c442cb4e2c86d75a8fbb5" unitRef="_GBC_9845e736e0054165b2ee74d48d6dd757" addr="T0R5C2S1_1" formatStyle="Comma" appId="_GBC_f581223c46c2426aa46b9e88b6b47f4f"/>
      <m:placeholder xlName="_PLD_ce0eb61b794a44c49f53088cf81803e7" addr="T0R6C0S1_1"/>
      <m:item xlName="_GBC_1c301f2666e74f8a9d9af73625c02caa" concept="clcid-pte:QiTaZhaiQuanTouZiChiYouQiJianQuDeDeLiXiShouRu" label="其他债权投资持有期间取得的利息收入" mulRef="_GBC_aeb04d73052c442cb4e2c86d75a8fbb5" unitRef="_GBC_9845e736e0054165b2ee74d48d6dd757" addr="T0R6C1S1_1" formatStyle="Comma" appId="_GBC_f581223c46c2426aa46b9e88b6b47f4f"/>
      <m:item xlName="_GBC_c93fd6c3936449dba778551cbf682fc7" concept="clcid-pte:QiTaZhaiQuanTouZiChiYouQiJianQuDeDeLiXiShouRu" label="其他债权投资持有期间取得的利息收入" periodRef="上年同期数" mulRef="_GBC_aeb04d73052c442cb4e2c86d75a8fbb5" unitRef="_GBC_9845e736e0054165b2ee74d48d6dd757" addr="T0R6C2S1_1" formatStyle="Comma" appId="_GBC_f581223c46c2426aa46b9e88b6b47f4f"/>
      <m:placeholder xlName="_PLD_34a3eb08d3fd4e668dbcd428a07d1e01" addr="T0R7C0S1_1"/>
      <m:item xlName="_GBC_8c04fea633324d11b3b67d499e3b5358" concept="clcid-pte:ChuZhiJiaoYiXingJinRongZiChanQuDeDeTouZiShouYi" label="处置交易性金融资产取得的投资收益" mulRef="_GBC_aeb04d73052c442cb4e2c86d75a8fbb5" unitRef="_GBC_9845e736e0054165b2ee74d48d6dd757" addr="T0R7C1S1_1" formatStyle="Comma" appId="_GBC_f581223c46c2426aa46b9e88b6b47f4f"/>
      <m:item xlName="_GBC_a12df9b6f64d47deba0dd694deb00a21" concept="clcid-pte:ChuZhiJiaoYiXingJinRongZiChanQuDeDeTouZiShouYi" label="处置交易性金融资产取得的投资收益" periodRef="上年同期数" mulRef="_GBC_aeb04d73052c442cb4e2c86d75a8fbb5" unitRef="_GBC_9845e736e0054165b2ee74d48d6dd757" addr="T0R7C2S1_1" formatStyle="Comma" appId="_GBC_f581223c46c2426aa46b9e88b6b47f4f"/>
      <m:placeholder xlName="_PLD_879db1048fca46dea448b557a9f0dc0e" addr="T0R8C0S1_1"/>
      <m:item xlName="_GBC_139417cc416f48e9aa955cce9ab15bf3" concept="clcid-pte:ChuZhiQiTaQuanYiGongJuTouZiQuDeDeTouZiShouYi" label="处置其他权益工具投资取得的投资收益" mulRef="_GBC_aeb04d73052c442cb4e2c86d75a8fbb5" unitRef="_GBC_9845e736e0054165b2ee74d48d6dd757" addr="T0R8C1S1_1" formatStyle="Comma" appId="_GBC_f581223c46c2426aa46b9e88b6b47f4f"/>
      <m:item xlName="_GBC_6188e6bee79b437a8625535f7f790d26" concept="clcid-pte:ChuZhiQiTaQuanYiGongJuTouZiQuDeDeTouZiShouYi" label="处置其他权益工具投资取得的投资收益" periodRef="上年同期数" mulRef="_GBC_aeb04d73052c442cb4e2c86d75a8fbb5" unitRef="_GBC_9845e736e0054165b2ee74d48d6dd757" addr="T0R8C2S1_1" formatStyle="Comma" appId="_GBC_f581223c46c2426aa46b9e88b6b47f4f"/>
      <m:placeholder xlName="_PLD_016372af60e14d1393b77dbe654f3a56" addr="T0R9C0S1_1"/>
      <m:item xlName="_GBC_ed256bfe09184020939a5e8e28477220" concept="clcid-pte:ChuZhiZhaiQuanTouZiQuDeDeTouZiShouYi" label="处置债权投资取得的投资收益" mulRef="_GBC_aeb04d73052c442cb4e2c86d75a8fbb5" unitRef="_GBC_9845e736e0054165b2ee74d48d6dd757" addr="T0R9C1S1_1" formatStyle="Comma" appId="_GBC_f581223c46c2426aa46b9e88b6b47f4f"/>
      <m:item xlName="_GBC_2ce7b04207e6441b998e5b0f10713a54" concept="clcid-pte:ChuZhiZhaiQuanTouZiQuDeDeTouZiShouYi" label="处置债权投资取得的投资收益" periodRef="上年同期数" mulRef="_GBC_aeb04d73052c442cb4e2c86d75a8fbb5" unitRef="_GBC_9845e736e0054165b2ee74d48d6dd757" addr="T0R9C2S1_1" formatStyle="Comma" appId="_GBC_f581223c46c2426aa46b9e88b6b47f4f"/>
      <m:placeholder xlName="_PLD_827e07bc846b46778c4ccb93138b543f" addr="T0R10C0S1_1"/>
      <m:item xlName="_GBC_230ca683ff4b478089b665d0beb1a983" concept="clcid-pte:ChuZhiQiTaZhaiQuanTouZiQuDeDeTouZiShouYi" label="处置其他债权投资取得的投资收益" mulRef="_GBC_aeb04d73052c442cb4e2c86d75a8fbb5" unitRef="_GBC_9845e736e0054165b2ee74d48d6dd757" addr="T0R10C1S1_1" formatStyle="Comma" appId="_GBC_f581223c46c2426aa46b9e88b6b47f4f"/>
      <m:item xlName="_GBC_a695a936f09c4cf5ac41735235be19f5" concept="clcid-pte:ChuZhiQiTaZhaiQuanTouZiQuDeDeTouZiShouYi" label="处置其他债权投资取得的投资收益" periodRef="上年同期数" mulRef="_GBC_aeb04d73052c442cb4e2c86d75a8fbb5" unitRef="_GBC_9845e736e0054165b2ee74d48d6dd757" addr="T0R10C2S1_1" formatStyle="Comma" appId="_GBC_f581223c46c2426aa46b9e88b6b47f4f"/>
      <m:tuple xlName="_TUP_d2e8b365f69f4959881d75822cf5ad29" concept="clcid-pte:QiTaTouZiShouYi" default_row="2" addr="T0R11C">
        <m:item xlName="_GBC_b25784123cd240548f4df8c6ffb11af0" concept="clcid-pte:QiTaTouZiShouYiXiangMu" label="其他投资收益项目" addr="T0R11C0S1_1" appId="_GBC_f581223c46c2426aa46b9e88b6b47f4f"/>
        <m:item xlName="_GBC_6e57924af9cb430e9de8fcbdd74a63df" concept="clcid-pte:QiTaTouZiShouYiMingXiJinE" label="其他投资收益明细－金额" mulRef="_GBC_aeb04d73052c442cb4e2c86d75a8fbb5" unitRef="_GBC_9845e736e0054165b2ee74d48d6dd757" addr="T0R11C1S1_1" formatStyle="Comma" appId="_GBC_f581223c46c2426aa46b9e88b6b47f4f"/>
        <m:item xlName="_GBC_0b77df0caea54637b1a325a37b240f92" concept="clcid-pte:QiTaTouZiShouYiMingXiJinE" label="其他投资收益明细－金额" periodRef="上年同期数" mulRef="_GBC_aeb04d73052c442cb4e2c86d75a8fbb5" unitRef="_GBC_9845e736e0054165b2ee74d48d6dd757" addr="T0R11C2S1_1" formatStyle="Comma" appId="_GBC_f581223c46c2426aa46b9e88b6b47f4f"/>
      </m:tuple>
      <m:placeholder xlName="_PLD_60c4d59085e54017b3965846c39e4742" addr="T0R13C0S1_1"/>
      <m:item xlName="_GBC_5788b1df0bba49768c9041651fffec1a" concept="clcid-pte:TouZiShouYi" label="投资收益" mulRef="_GBC_aeb04d73052c442cb4e2c86d75a8fbb5" unitRef="_GBC_9845e736e0054165b2ee74d48d6dd757" addr="T0R13C1S1_1" formatStyle="Comma" appId="_GBC_f581223c46c2426aa46b9e88b6b47f4f">
        <m:complexRule comparator="Eq" title="投资收益" test=" $_GBC_8580f94262fd423e905bd8a88b837a00 +  $_GBC_9584dfc3dc414a1fb1d875f982cf0b86 +  $_GBC_62984a36da7a412d8a5fc9355984e4a0 +  $_GBC_332273ed1b7d4de28108e6a8a691448e +  $_GBC_ecac1b89edf94bc8b2fdf7ae6d4f0a78 +  $_GBC_1c301f2666e74f8a9d9af73625c02caa +  $_GBC_8c04fea633324d11b3b67d499e3b5358 +  $_GBC_139417cc416f48e9aa955cce9ab15bf3 +  $_GBC_ed256bfe09184020939a5e8e28477220 +  $_GBC_230ca683ff4b478089b665d0beb1a983 +  $_GBC_6e57924af9cb430e9de8fcbdd74a63df" id="C1b37bf1aea8c480e968eb3267bd3c22c"/>
      </m:item>
      <m:item xlName="_GBC_b6f07292506b427c8bd949c1ff7640fc" concept="clcid-pte:TouZiShouYi" label="投资收益" periodRef="上年同期数" mulRef="_GBC_aeb04d73052c442cb4e2c86d75a8fbb5" unitRef="_GBC_9845e736e0054165b2ee74d48d6dd757" addr="T0R13C2S1_1" formatStyle="Comma" appId="_GBC_f581223c46c2426aa46b9e88b6b47f4f">
        <m:complexRule comparator="Eq" title="投资收益@上年同期数" test=" $_GBC_9c292a7398df4741b4edb9d5430720a3 +  $_GBC_6748625173514c1d856ebeb39c6fad01 +  $_GBC_c66457940f5c42c18865831d3b5c6465 +  $_GBC_af64da2d27fc4e0daeb4440b92e43def +  $_GBC_83999afb60804cc0b0999a2d7c651ed7 +  $_GBC_c93fd6c3936449dba778551cbf682fc7 +  $_GBC_a12df9b6f64d47deba0dd694deb00a21 +  $_GBC_6188e6bee79b437a8625535f7f790d26 +  $_GBC_2ce7b04207e6441b998e5b0f10713a54 +  $_GBC_a695a936f09c4cf5ac41735235be19f5 +  $_GBC_0b77df0caea54637b1a325a37b240f92" id="Ce3e0f22bfa9a4a9abb673908cfdb6b32"/>
      </m:item>
      <m:item xlName="_GBC_4461c08be8cf4739a76957c4ebbfc521" concept="clcid-pte:TouZiShouYiShuoMing" label="投资收益说明" appId="_GBC_f581223c46c2426aa46b9e88b6b47f4f"/>
    </m:section>
    <m:section xlName="_SEC_1b8fb7a0e4a44723ab3a865986917571" title="净敞口套期收益" helpId="112002272">
      <m:item xlName="_GBC_0b9c0635e78547e1b23b27daf08672cd" concept="clcid-ci-ar:ShiFouShiYongJingChangKouTaoQiShouYi" label="是否适用：净敞口套期收益" selectOptions="_buildInAppliance" controlType="CustomCheckbox" cRanges="[{&quot;StartName&quot;:&quot;_GBC_0b9c0635e78547e1b23b27daf08672cd&quot;,&quot;EndName&quot;:&quot;_GBC_3c97a91bf2c74a75b188550ae0fb3d78&quot;,&quot;CType&quot;:1}]"/>
      <m:item xlName="_GBC_b9a51042dd8f46db802c344cee8d2fac" concept="clcid-ci-ar:DanWeiJingChangKouTaoQiShouYi" label="单位：净敞口套期收益" selectOptions="_buildInScales" controlType="Combobox" cellType="Scale" appId="_GBC_0b9c0635e78547e1b23b27daf08672cd"/>
      <m:item xlName="_GBC_053083c57ca64d679668aaa18021e1f4" concept="clcid-ci-ar:BiZhongJingChangKouTaoQiShouYi" label="币种：净敞口套期收益" selectOptions="_buildInISO4217" controlType="Combobox" cellType="Measure" appId="_GBC_0b9c0635e78547e1b23b27daf08672cd"/>
      <m:placeholder xlName="_PLD_4659ce6ef00043cdb5aed57c64e4d3fc" addr="T0R0C0S1_1"/>
      <m:placeholder xlName="_PLD_fb6e213a052848e3b3f01007a9d21c89" addr="T0R0C1S1_1"/>
      <m:placeholder xlName="_PLD_2aa9339a872f4a1a94e17383d6eed31c" addr="T0R0C2S1_1"/>
      <m:tuple xlName="_TUP_2c32828121cd461684a94b0f964939a1" concept="clcid-pte:JingChangKouTaoQiShouYiMingXi" default_row="2" addr="T0R1C">
        <m:item xlName="_GBC_3cdfcb456a9e494b94c10787bcaddcf5" concept="clcid-pte:JingChangKouTaoQiShouYiMingXiXiangMu" label="净敞口套期收益明细-项目" unitRef="_GBC_053083c57ca64d679668aaa18021e1f4" addr="T0R1C0S1_1" appId="_GBC_3e1c9d9dad6c4530991d2befd4b098e3"/>
        <m:item xlName="_GBC_452457e26a43481d9d61a0fcd3ac2abb" concept="clcid-pte:JingChangKouTaoQiShouYiMingXiFaShengE" label="净敞口套期收益明细-发生额" mulRef="_GBC_b9a51042dd8f46db802c344cee8d2fac" unitRef="_GBC_053083c57ca64d679668aaa18021e1f4" addr="T0R1C1S1_1" formatStyle="Comma" appId="_GBC_3e1c9d9dad6c4530991d2befd4b098e3"/>
        <m:item xlName="_GBC_243540f5a5a64868a0d4590214a63d2c" concept="clcid-pte:JingChangKouTaoQiShouYiMingXiFaShengE" label="净敞口套期收益明细-发生额" periodRef="上年同期数" mulRef="_GBC_b9a51042dd8f46db802c344cee8d2fac" unitRef="_GBC_053083c57ca64d679668aaa18021e1f4" addr="T0R1C2S1_1" formatStyle="Comma" appId="_GBC_3e1c9d9dad6c4530991d2befd4b098e3"/>
      </m:tuple>
      <m:placeholder xlName="_PLD_b82817beed14400bb42f6c59d15669f7" addr="T0R3C0S1_1"/>
      <m:item xlName="_GBC_d033b5b55ac7439a9fca1271df42c43e" concept="clcid-pte:JingChangKouTaoQiShouYi" label="净敞口套期收益" mulRef="_GBC_b9a51042dd8f46db802c344cee8d2fac" unitRef="_GBC_053083c57ca64d679668aaa18021e1f4" addr="T0R3C1S1_1" formatStyle="Comma" appId="_GBC_3e1c9d9dad6c4530991d2befd4b098e3">
        <m:complexRule comparator="Eq" title="净敞口套期收益" test=" $_GBC_452457e26a43481d9d61a0fcd3ac2abb" id="C01e29faa64d34eca8962f21eabb73d7d"/>
      </m:item>
      <m:item xlName="_GBC_17ffebbf5d8e4658b61194c3f16d0f02" concept="clcid-pte:JingChangKouTaoQiShouYi" label="净敞口套期收益" periodRef="上年同期数" mulRef="_GBC_b9a51042dd8f46db802c344cee8d2fac" unitRef="_GBC_053083c57ca64d679668aaa18021e1f4" addr="T0R3C2S1_1" formatStyle="Comma" appId="_GBC_3e1c9d9dad6c4530991d2befd4b098e3">
        <m:complexRule comparator="Eq" title="净敞口套期收益@上年同期数" test=" $_GBC_243540f5a5a64868a0d4590214a63d2c" id="C2a8559b060674ee1bf91dd375433eda0"/>
      </m:item>
      <m:item xlName="_GBC_3c97a91bf2c74a75b188550ae0fb3d78" concept="clcid-pte:JingChangKouTaoQiShouYiQiTaShuoMing" label="净敞口套期收益其他说明" appId="_GBC_0b9c0635e78547e1b23b27daf08672cd"/>
    </m:section>
    <m:section xlName="_SEC_ba248bb644d24508b56cf476e57a1ad1" title="公允价值变动收益" rules="R2015_R11_025" convertSummaryRule="NoConvert" helpId="112001113">
      <m:item xlName="_GBC_703e46a239ba45afa37afdd4dcae0cb4" concept="clcid-ci-ar:ShiFouShiYongGongYunJiaZhiBianDongShouYi" label="是否适用：公允价值变动收益" selectOptions="_buildInAppliance" controlType="CustomCheckbox" cRanges="[{&quot;StartName&quot;:&quot;_GBC_703e46a239ba45afa37afdd4dcae0cb4&quot;,&quot;EndName&quot;:&quot;_GBC_2de79fa0260c440dae18401771bdd5db&quot;,&quot;CType&quot;:1}]"/>
      <m:item xlName="_GBC_c4e1118ffbdf4d6f90815a9b487cc79b" concept="clcid-ci-ar:DanWeiCaiWuFuZhuGongYunJiaZhiBianDongShouYi" label="单位：财务附注：公允价值变动收益" selectOptions="_buildInScales" controlType="Combobox" cellType="Scale" appId="_GBC_703e46a239ba45afa37afdd4dcae0cb4"/>
      <m:item xlName="_GBC_704565e01a4148fe85dcf135bb9be9b6" concept="clcid-ci-ar:BiZhongCaiWuFuZhuGongYunJiaZhiBianDongShouYi" label="币种：财务附注：公允价值变动收益" selectOptions="_buildInISO4217" controlType="Combobox" cellType="Measure" appId="_GBC_703e46a239ba45afa37afdd4dcae0cb4"/>
      <m:placeholder xlName="_PLD_6e9a92135b46440eb6d0daa39f0ec40f" addr="T0R0C0S1_1"/>
      <m:placeholder xlName="_PLD_7cd0c8223b6b499990a24553e928cba4" addr="T0R0C1S1_1"/>
      <m:placeholder xlName="_PLD_1ebddc94af9345a99e7800415f9811c7" addr="T0R0C2S1_1"/>
      <m:placeholder xlName="_PLD_b8fdad34a3ea4bf88d13d2cea1763e5f" addr="T0R1C0S1_1"/>
      <m:item xlName="_GBC_c7f461d9ed5e4cd9bfd4d9523693de04" concept="clcid-pte:JiaoYiXingJinRongZiChanChanShengDeGongYunJiaZhiBianDongShouYi" label="交易性金融资产产生的公允价值变动收益" mulRef="_GBC_c4e1118ffbdf4d6f90815a9b487cc79b" unitRef="_GBC_704565e01a4148fe85dcf135bb9be9b6" addr="T0R1C1S1_1" formatStyle="Comma" appId="_GBC_703e46a239ba45afa37afdd4dcae0cb4"/>
      <m:item xlName="_GBC_551507e4368b42fb82e06c30e56ca96e" concept="clcid-pte:JiaoYiXingJinRongZiChanChanShengDeGongYunJiaZhiBianDongShouYi" label="交易性金融资产产生的公允价值变动收益" periodRef="上年同期数" mulRef="_GBC_c4e1118ffbdf4d6f90815a9b487cc79b" unitRef="_GBC_704565e01a4148fe85dcf135bb9be9b6" addr="T0R1C2S1_1" formatStyle="Comma" appId="_GBC_703e46a239ba45afa37afdd4dcae0cb4"/>
      <m:placeholder xlName="_PLD_6b01843590fe419a970a6ed4f04b1565" addr="T0R2C0S1_1"/>
      <m:item xlName="_GBC_485f0c7d83b247dd95beea70d0a856d1" concept="clcid-pte:YanShengJinRongGongJuChanShengDeGongYunJiaZhiBianDongShouYi" label="衍生金融工具产生的公允价值变动收益" mulRef="_GBC_c4e1118ffbdf4d6f90815a9b487cc79b" unitRef="_GBC_704565e01a4148fe85dcf135bb9be9b6" addr="T0R2C1S1_1" formatStyle="Comma" appId="_GBC_703e46a239ba45afa37afdd4dcae0cb4"/>
      <m:item xlName="_GBC_b1043a0a47f04d0cb84831ad6d022941" concept="clcid-pte:YanShengJinRongGongJuChanShengDeGongYunJiaZhiBianDongShouYi" label="衍生金融工具产生的公允价值变动收益" periodRef="上年同期数" mulRef="_GBC_c4e1118ffbdf4d6f90815a9b487cc79b" unitRef="_GBC_704565e01a4148fe85dcf135bb9be9b6" addr="T0R2C2S1_1" formatStyle="Comma" appId="_GBC_703e46a239ba45afa37afdd4dcae0cb4"/>
      <m:placeholder xlName="_PLD_9bbf0a974c3b4741b9d53ed083461508" addr="T0R3C0S1_1"/>
      <m:item xlName="_GBC_f4c3d4e69d934e6e8bc3407df826b670" concept="clcid-pte:JiaoYiXingJinRongFuZhaiChanShengDeGongYunJiaZhiBianDongShouYi" label="交易性金融负债（公允价值变动）" mulRef="_GBC_c4e1118ffbdf4d6f90815a9b487cc79b" unitRef="_GBC_704565e01a4148fe85dcf135bb9be9b6" addr="T0R3C1S1_1" formatStyle="Comma" appId="_GBC_703e46a239ba45afa37afdd4dcae0cb4"/>
      <m:item xlName="_GBC_9446fe2548ef4f2687c246980fd5d678" concept="clcid-pte:JiaoYiXingJinRongFuZhaiChanShengDeGongYunJiaZhiBianDongShouYi" label="交易性金融负债（公允价值变动）" periodRef="上年同期数" mulRef="_GBC_c4e1118ffbdf4d6f90815a9b487cc79b" unitRef="_GBC_704565e01a4148fe85dcf135bb9be9b6" addr="T0R3C2S1_1" formatStyle="Comma" appId="_GBC_703e46a239ba45afa37afdd4dcae0cb4"/>
      <m:placeholder xlName="_PLD_d8f8aca983494a3987845fa26d1fc496" addr="T0R4C0S1_1"/>
      <m:item xlName="_GBC_a87899b7c4fa452da52c2dcba33d0b64" concept="clcid-pte:TouZiXingFangDiChanChanShengDeGongYunJiaZhiBianDongShouYi" label="投资性房地产产生的公允价值变动收益" mulRef="_GBC_c4e1118ffbdf4d6f90815a9b487cc79b" unitRef="_GBC_704565e01a4148fe85dcf135bb9be9b6" addr="T0R4C1S1_1" formatStyle="Comma" appId="_GBC_703e46a239ba45afa37afdd4dcae0cb4"/>
      <m:item xlName="_GBC_890731cd01754bcc89f6b61192bc4c67" concept="clcid-pte:TouZiXingFangDiChanChanShengDeGongYunJiaZhiBianDongShouYi" label="投资性房地产产生的公允价值变动收益" periodRef="上年同期数" mulRef="_GBC_c4e1118ffbdf4d6f90815a9b487cc79b" unitRef="_GBC_704565e01a4148fe85dcf135bb9be9b6" addr="T0R4C2S1_1" formatStyle="Comma" appId="_GBC_703e46a239ba45afa37afdd4dcae0cb4"/>
      <m:tuple xlName="_TUP_cb0a9a1123534ddd91a13ca9387f76d8" concept="clcid-pte:ChanShengGongYunJiaZhiBianDongShouYiDeLaiYuanDeMingXi" default_row="2" addr="T0R5C">
        <m:item xlName="_GBC_ba3cdf7b203740cd8db97122a0b543e1" concept="clcid-pte:ChanShengGongYunJiaZhiBianDongShouYiDeLaiYuanDeMingXiLaiYuanXiangMu" label="产生公允价值变动收益的来源的明细－来源项目" addr="T0R5C0S1_1" appId="_GBC_703e46a239ba45afa37afdd4dcae0cb4"/>
        <m:item xlName="_GBC_725d38f1f6e94a0b97bb7edad77921ab" concept="clcid-pte:ChanShengGongYunJiaZhiBianDongShouYiDeLaiYuanDeMingXiFaShengE" label="产生公允价值变动收益的来源的明细－发生额" mulRef="_GBC_c4e1118ffbdf4d6f90815a9b487cc79b" unitRef="_GBC_704565e01a4148fe85dcf135bb9be9b6" addr="T0R5C1S1_1" formatStyle="Comma" appId="_GBC_703e46a239ba45afa37afdd4dcae0cb4"/>
        <m:item xlName="_GBC_770f199cd3cf4813b12c91dd531b8cb4" concept="clcid-pte:ChanShengGongYunJiaZhiBianDongShouYiDeLaiYuanDeMingXiFaShengE" label="产生公允价值变动收益的来源的明细－发生额" periodRef="上年同期数" mulRef="_GBC_c4e1118ffbdf4d6f90815a9b487cc79b" unitRef="_GBC_704565e01a4148fe85dcf135bb9be9b6" addr="T0R5C2S1_1" formatStyle="Comma" appId="_GBC_703e46a239ba45afa37afdd4dcae0cb4"/>
      </m:tuple>
      <m:placeholder xlName="_PLD_3de60e6b2a8a44ce9663011df3f14a75" addr="T0R7C0S1_1"/>
      <m:item xlName="_GBC_fb1401a3dc9b45f1992eaccaea9cfcd5" concept="clcid-pte:GongYunJiaZhiBianDongShouYi" label="公允价值变动收益" mulRef="_GBC_c4e1118ffbdf4d6f90815a9b487cc79b" unitRef="_GBC_704565e01a4148fe85dcf135bb9be9b6" addr="T0R7C1S1_1" formatStyle="Comma" appId="_GBC_703e46a239ba45afa37afdd4dcae0cb4">
        <m:complexRule comparator="Eq" title="公允价值变动收益" test=" $_GBC_c7f461d9ed5e4cd9bfd4d9523693de04 +  $_GBC_f4c3d4e69d934e6e8bc3407df826b670 +  $_GBC_a87899b7c4fa452da52c2dcba33d0b64 +  $_GBC_725d38f1f6e94a0b97bb7edad77921ab" id="C27b8b5ee53f248b7a24210df021f306a" serialType="1"/>
      </m:item>
      <m:item xlName="_GBC_cb7d157201cb4114ab83486a563f013a" concept="clcid-pte:GongYunJiaZhiBianDongShouYi" label="公允价值变动收益" periodRef="上年同期数" mulRef="_GBC_c4e1118ffbdf4d6f90815a9b487cc79b" unitRef="_GBC_704565e01a4148fe85dcf135bb9be9b6" addr="T0R7C2S1_1" formatStyle="Comma" appId="_GBC_703e46a239ba45afa37afdd4dcae0cb4">
        <m:complexRule comparator="Eq" title="公允价值变动收益@上年同期数" test=" $_GBC_551507e4368b42fb82e06c30e56ca96e +  $_GBC_9446fe2548ef4f2687c246980fd5d678 +  $_GBC_890731cd01754bcc89f6b61192bc4c67 +  $_GBC_770f199cd3cf4813b12c91dd531b8cb4" id="C2b90454c05714f98afec7dbbf68d63f4" serialType="1"/>
      </m:item>
      <m:item xlName="_GBC_2de79fa0260c440dae18401771bdd5db" concept="clcid-pte:GongYunJiaZhiBianDongShouYiDeShuoMing" label="公允价值变动收益的说明" appId="_GBC_703e46a239ba45afa37afdd4dcae0cb4"/>
    </m:section>
    <m:section xlName="_SEC_f3aa22c360ad4d4fa144dfe2d37137a3" title="信用减值损失" helpId="112002271">
      <m:item xlName="_GBC_3e1c9d9dad6c4530991d2befd4b098e3" concept="clcid-ci-ar:ShiFouShiYongXinYongJianZhiSunShi" label="是否适用：信用减值损失" selectOptions="_buildInAppliance" controlType="CustomCheckbox" cRanges="[{&quot;StartName&quot;:&quot;_GBC_3e1c9d9dad6c4530991d2befd4b098e3&quot;,&quot;EndName&quot;:&quot;_GBC_c4f5a3728c354e07a647f36805e2176b&quot;,&quot;CType&quot;:1}]"/>
      <m:item xlName="_GBC_64c0f12c02d44b548838a6936d90e525" concept="clcid-ci-ar:DanWeiXinYongJianZhiSunShi" label="单位：信用减值损失" selectOptions="_buildInScales" controlType="Combobox" cellType="Scale" appId="_GBC_3e1c9d9dad6c4530991d2befd4b098e3"/>
      <m:item xlName="_GBC_4d6a964234bf4666a052d68fb8b9d060" concept="clcid-ci-ar:BiZhongXinYongJianZhiSunShi" label="币种：信用减值损失" selectOptions="_buildInISO4217" controlType="Combobox" cellType="Measure" appId="_GBC_3e1c9d9dad6c4530991d2befd4b098e3"/>
      <m:placeholder xlName="_PLD_32efbc222fba4f8b87e71fbd7550f57d" addr="T0R0C0S1_1"/>
      <m:placeholder xlName="_PLD_57fc93ac35684eca9207e23d2b2d6664" addr="T0R0C1S1_1"/>
      <m:placeholder xlName="_PLD_ddb6bc4a58314fb2abbbb04ed4af2419" addr="T0R0C2S1_1"/>
      <m:placeholder xlName="_PLD_3dea696ffc7a401fb0b2813dfdf2ee05" addr="T0R1C0S1_1"/>
      <m:item xlName="_GBC_4839d723559f4be8ad4ee5493e51ab5c" concept="clcid-pte:YingShouPiaoJuHuaiZhangSunShi" label="应收票据坏账损失" mulRef="_GBC_64c0f12c02d44b548838a6936d90e525" unitRef="_GBC_4d6a964234bf4666a052d68fb8b9d060" addr="T0R1C1S1_1" formatStyle="Comma" appId="_GBC_3e1c9d9dad6c4530991d2befd4b098e3"/>
      <m:item xlName="_GBC_69592853bf324ac7a17838454c1272ab" concept="clcid-pte:YingShouPiaoJuHuaiZhangSunShi" label="应收票据坏账损失" periodRef="上年同期数" mulRef="_GBC_64c0f12c02d44b548838a6936d90e525" unitRef="_GBC_4d6a964234bf4666a052d68fb8b9d060" addr="T0R1C2S1_1" formatStyle="Comma" appId="_GBC_3e1c9d9dad6c4530991d2befd4b098e3"/>
      <m:placeholder xlName="_PLD_8f95ae55a83148e8a935f39fa8f92ca4" addr="T0R2C0S1_1"/>
      <m:item xlName="_GBC_687def4436ea41d5b0b34ccf32cd4236" concept="clcid-pte:YingShouZhangKuanHuaiZhangSunShi" label="应收账款坏账损失" mulRef="_GBC_64c0f12c02d44b548838a6936d90e525" unitRef="_GBC_4d6a964234bf4666a052d68fb8b9d060" addr="T0R2C1S1_1" formatStyle="Comma" appId="_GBC_3e1c9d9dad6c4530991d2befd4b098e3"/>
      <m:item xlName="_GBC_25a8fb2677ba4bba9c3cb7337d01d047" concept="clcid-pte:YingShouZhangKuanHuaiZhangSunShi" label="应收账款坏账损失" periodRef="上年同期数" mulRef="_GBC_64c0f12c02d44b548838a6936d90e525" unitRef="_GBC_4d6a964234bf4666a052d68fb8b9d060" addr="T0R2C2S1_1" formatStyle="Comma" appId="_GBC_3e1c9d9dad6c4530991d2befd4b098e3"/>
      <m:placeholder xlName="_PLD_d9f7b1208cc747c9bd80ca0b7a90857e" addr="T0R3C0S1_1"/>
      <m:item xlName="_GBC_3f78b98535ff4baeabebbc8730042ec4" concept="clcid-pte:QiTaYingShouKuanHuaiZhangSunShi" label="其他应收款坏账损失" mulRef="_GBC_64c0f12c02d44b548838a6936d90e525" unitRef="_GBC_4d6a964234bf4666a052d68fb8b9d060" addr="T0R3C1S1_1" formatStyle="Comma" appId="_GBC_3e1c9d9dad6c4530991d2befd4b098e3"/>
      <m:item xlName="_GBC_89c619541eff44999572913f9f0ff8c9" concept="clcid-pte:QiTaYingShouKuanHuaiZhangSunShi" label="其他应收款坏账损失" periodRef="上年同期数" mulRef="_GBC_64c0f12c02d44b548838a6936d90e525" unitRef="_GBC_4d6a964234bf4666a052d68fb8b9d060" addr="T0R3C2S1_1" formatStyle="Comma" appId="_GBC_3e1c9d9dad6c4530991d2befd4b098e3"/>
      <m:placeholder xlName="_PLD_2c9adec2cb4a46aeb2cec6f99fe0fe9f" addr="T0R4C0S1_1"/>
      <m:item xlName="_GBC_697f2370f0674b5281387dc531e456d2" concept="clcid-pte:ZhaiQuanTouZiJianZhiSunShi" label="债权投资减值损失" mulRef="_GBC_64c0f12c02d44b548838a6936d90e525" unitRef="_GBC_4d6a964234bf4666a052d68fb8b9d060" addr="T0R4C1S1_1" formatStyle="Comma" appId="_GBC_3e1c9d9dad6c4530991d2befd4b098e3"/>
      <m:item xlName="_GBC_0914204f780e402f9bdc8b04cff78638" concept="clcid-pte:ZhaiQuanTouZiJianZhiSunShi" label="债权投资减值损失" periodRef="上年同期数" mulRef="_GBC_64c0f12c02d44b548838a6936d90e525" unitRef="_GBC_4d6a964234bf4666a052d68fb8b9d060" addr="T0R4C2S1_1" formatStyle="Comma" appId="_GBC_3e1c9d9dad6c4530991d2befd4b098e3"/>
      <m:placeholder xlName="_PLD_ae55071e73dc4bc4a7ae2758f22c1239" addr="T0R5C0S1_1"/>
      <m:item xlName="_GBC_f306ad7ebc3846c9985645208c354b8c" concept="clcid-pte:QiTaZhaiQuanTouZiJianZhiSunShi" label="其他债权投资减值损失" mulRef="_GBC_64c0f12c02d44b548838a6936d90e525" unitRef="_GBC_4d6a964234bf4666a052d68fb8b9d060" addr="T0R5C1S1_1" formatStyle="Comma" appId="_GBC_3e1c9d9dad6c4530991d2befd4b098e3"/>
      <m:item xlName="_GBC_3b8d6afaa0034e3ab614dcfdb3bdaa9e" concept="clcid-pte:QiTaZhaiQuanTouZiJianZhiSunShi" label="其他债权投资减值损失" periodRef="上年同期数" mulRef="_GBC_64c0f12c02d44b548838a6936d90e525" unitRef="_GBC_4d6a964234bf4666a052d68fb8b9d060" addr="T0R5C2S1_1" formatStyle="Comma" appId="_GBC_3e1c9d9dad6c4530991d2befd4b098e3"/>
      <m:placeholder xlName="_PLD_6533e6f8c0f84283b74361e70d6b5710" addr="T0R6C0S1_1"/>
      <m:item xlName="_GBC_f6bbba5b87fe44718ac21f78fe582e69" concept="clcid-pte:ChangQiYingShouKuanHuaiZhangSunShi" label="长期应收款坏账损失" mulRef="_GBC_64c0f12c02d44b548838a6936d90e525" unitRef="_GBC_4d6a964234bf4666a052d68fb8b9d060" addr="T0R6C1S1_1" formatStyle="Comma" appId="_GBC_3e1c9d9dad6c4530991d2befd4b098e3"/>
      <m:item xlName="_GBC_87686112f98842be92d35833ad860b25" concept="clcid-pte:ChangQiYingShouKuanHuaiZhangSunShi" label="长期应收款坏账损失" periodRef="上年同期数" mulRef="_GBC_64c0f12c02d44b548838a6936d90e525" unitRef="_GBC_4d6a964234bf4666a052d68fb8b9d060" addr="T0R6C2S1_1" formatStyle="Comma" appId="_GBC_3e1c9d9dad6c4530991d2befd4b098e3"/>
      <m:placeholder xlName="_PLD_7476643019704ecf8be783f76b96e872" addr="T0R7C0S1_1"/>
      <m:item xlName="_GBC_4a980965eeec4f1f990135d2ea5bced3" concept="clcid-pte:HeTongZiChanJianZhiSunShi" label="合同资产减值损失" mulRef="_GBC_64c0f12c02d44b548838a6936d90e525" unitRef="_GBC_4d6a964234bf4666a052d68fb8b9d060" addr="T0R7C1S1_1" formatStyle="Comma" appId="_GBC_3e1c9d9dad6c4530991d2befd4b098e3"/>
      <m:item xlName="_GBC_de507a9288944ee38499233316508fcd" concept="clcid-pte:HeTongZiChanJianZhiSunShi" label="合同资产减值损失" periodRef="上年同期数" mulRef="_GBC_64c0f12c02d44b548838a6936d90e525" unitRef="_GBC_4d6a964234bf4666a052d68fb8b9d060" addr="T0R7C2S1_1" formatStyle="Comma" appId="_GBC_3e1c9d9dad6c4530991d2befd4b098e3"/>
      <m:tuple xlName="_TUP_7336614644024cf99f8d11879e04a06f" concept="clcid-pte:XinYongJianZhiSunShiMingXi" default_row="2" addr="T0R8C">
        <m:item xlName="_GBC_ed9bf57223874927bdff8c2fef451e0e" concept="clcid-pte:XinYongJianZhiSunShiMingXiXiangMu" label="信用减值损失明细-项目" unitRef="_GBC_4d6a964234bf4666a052d68fb8b9d060" addr="T0R8C0S1_1" appId="_GBC_3e1c9d9dad6c4530991d2befd4b098e3"/>
        <m:item xlName="_GBC_8a8d34c5367245718ad3e91f1970faf5" concept="clcid-pte:XinYongJianZhiSunShiMingXiFaShengE" label="信用减值损失明细-发生额" mulRef="_GBC_64c0f12c02d44b548838a6936d90e525" unitRef="_GBC_4d6a964234bf4666a052d68fb8b9d060" addr="T0R8C1S1_1" formatStyle="Comma" appId="_GBC_3e1c9d9dad6c4530991d2befd4b098e3"/>
        <m:item xlName="_GBC_fd0c9e977f42492cae10539f7c7c3165" concept="clcid-pte:XinYongJianZhiSunShiMingXiFaShengE" label="信用减值损失明细-发生额" periodRef="上年同期数" mulRef="_GBC_64c0f12c02d44b548838a6936d90e525" unitRef="_GBC_4d6a964234bf4666a052d68fb8b9d060" addr="T0R8C2S1_1" formatStyle="Comma" appId="_GBC_3e1c9d9dad6c4530991d2befd4b098e3"/>
      </m:tuple>
      <m:placeholder xlName="_PLD_fb4052249318445ab343a63eb6ab6e3b" addr="T0R10C0S1_1"/>
      <m:item xlName="_GBC_cdbd039c2371470b884cf381dcf344c1" concept="clcid-pte:XinYongJianZhiSunShiJinE" label="信用减值损失金额" mulRef="_GBC_64c0f12c02d44b548838a6936d90e525" unitRef="_GBC_4d6a964234bf4666a052d68fb8b9d060" addr="T0R10C1S1_1" formatStyle="Comma" appId="_GBC_3e1c9d9dad6c4530991d2befd4b098e3">
        <m:complexRule comparator="Eq" title="信用减值损失" test=" $_GBC_3f78b98535ff4baeabebbc8730042ec4 +  $_GBC_697f2370f0674b5281387dc531e456d2 +  $_GBC_f306ad7ebc3846c9985645208c354b8c +  $_GBC_f6bbba5b87fe44718ac21f78fe582e69 +  $_GBC_4a980965eeec4f1f990135d2ea5bced3 +  $_GBC_8a8d34c5367245718ad3e91f1970faf5 +  $_GBC_4839d723559f4be8ad4ee5493e51ab5c +  $_GBC_687def4436ea41d5b0b34ccf32cd4236" id="C2685187ae26a4270baf3ed5a70688289"/>
      </m:item>
      <m:item xlName="_GBC_b4384a9d54cd462ab2899f3da066e331" concept="clcid-pte:XinYongJianZhiSunShiJinE" label="信用减值损失金额" periodRef="上年同期数" mulRef="_GBC_64c0f12c02d44b548838a6936d90e525" unitRef="_GBC_4d6a964234bf4666a052d68fb8b9d060" addr="T0R10C2S1_1" formatStyle="Comma" appId="_GBC_3e1c9d9dad6c4530991d2befd4b098e3">
        <m:complexRule comparator="Eq" title="信用减值损失@上年同期数" test=" $_GBC_89c619541eff44999572913f9f0ff8c9 +  $_GBC_0914204f780e402f9bdc8b04cff78638 +  $_GBC_3b8d6afaa0034e3ab614dcfdb3bdaa9e +  $_GBC_87686112f98842be92d35833ad860b25 +  $_GBC_de507a9288944ee38499233316508fcd +  $_GBC_fd0c9e977f42492cae10539f7c7c3165 +  $_GBC_69592853bf324ac7a17838454c1272ab +  $_GBC_25a8fb2677ba4bba9c3cb7337d01d047" id="C51601ce0299443b4bc8c3e27774781cd"/>
      </m:item>
      <m:item xlName="_GBC_c4f5a3728c354e07a647f36805e2176b" concept="clcid-pte:XinYongJianZhiSunShiQiTaShuoMing" label="信用减值损失其他说明" appId="_GBC_3e1c9d9dad6c4530991d2befd4b098e3"/>
    </m:section>
    <m:section xlName="_SEC_0711b4002bfe46319954a4204926581c" title="资产减值损失" rules="R2015_R11_027" helpId="112001115">
      <m:item xlName="_GBC_8b37643fea7c43289fdaf85f79b2bcae" concept="clcid-ci-ar:ShiFouShiYongZiChanJianZhiSunShi" label="是否适用：资产减值损失" selectOptions="_buildInAppliance" controlType="CustomCheckbox" cRanges="{&quot;StartName&quot;:&quot;_GBC_8b37643fea7c43289fdaf85f79b2bcae&quot;,&quot;EndName&quot;:&quot;_GBC_1e9b73a63ce74456883b0a5fd2597461&quot;,&quot;CType&quot;:1,&quot;DisplayText&quot;:null}"/>
      <m:item xlName="_GBC_fe85f36c54dd476ea970b9d8ae08135d" concept="clcid-ci-ar:DanWeiCaiWuFuZhuZiChanJianZhiSunShi" label="单位：财务附注：资产减值损失" selectOptions="_buildInScales" controlType="Combobox" cellType="Scale" appId="_GBC_8b37643fea7c43289fdaf85f79b2bcae"/>
      <m:item xlName="_GBC_08596d3dbba143a8b694044119494ec6" concept="clcid-ci-ar:BiZhongCaiWuFuZhuZiChanJianZhiSunShi" label="币种：财务附注：资产减值损失" selectOptions="_buildInISO4217" controlType="Combobox" cellType="Measure" appId="_GBC_8b37643fea7c43289fdaf85f79b2bcae"/>
      <m:placeholder xlName="_PLD_344de032f71b4e06985c561df3bcf55a" addr="T0R0C0S1_1"/>
      <m:placeholder xlName="_PLD_9551307ec5c049a3aa84c3c7d3e61d92" addr="T0R0C1S1_1"/>
      <m:placeholder xlName="_PLD_46a2a62cd1b1406f877f135b9d7e38a6" addr="T0R0C2S1_1"/>
      <m:placeholder xlName="_PLD_a5b0452207d64fb88ccbca66f785c80a" keyAction="62" addr="T0R1C0S1_1"/>
      <m:item xlName="_GBC_60f114e447c446c2b9f8d08a0d8a2d13" concept="clcid-pte:HuaiZhangSunShi" label="坏账损失" mulRef="_GBC_fe85f36c54dd476ea970b9d8ae08135d" unitRef="_GBC_08596d3dbba143a8b694044119494ec6" addr="T0R1C1S1_1" formatStyle="Comma" appId="_GBC_8b37643fea7c43289fdaf85f79b2bcae"/>
      <m:item xlName="_GBC_65c0bc49c0564852a6fa4523c79c2c40" concept="clcid-pte:HuaiZhangSunShi" label="坏账损失" periodRef="上年同期数" mulRef="_GBC_fe85f36c54dd476ea970b9d8ae08135d" unitRef="_GBC_08596d3dbba143a8b694044119494ec6" addr="T0R1C2S1_1" formatStyle="Comma" appId="_GBC_8b37643fea7c43289fdaf85f79b2bcae"/>
      <m:placeholder xlName="_PLD_f3e56bd86dd541bb999fb148048ad094" keyAction="62" addr="T0R2C0S1_1"/>
      <m:item xlName="_GBC_3818396017c6406c99cf18bef81c63ae" concept="clcid-pte:CunHuoDieJiaSunShi" label="存货跌价损失" mulRef="_GBC_fe85f36c54dd476ea970b9d8ae08135d" unitRef="_GBC_08596d3dbba143a8b694044119494ec6" addr="T0R2C1S1_1" formatStyle="Comma" appId="_GBC_8b37643fea7c43289fdaf85f79b2bcae"/>
      <m:item xlName="_GBC_ee7282bea64b42049b9a5280f2821af6" concept="clcid-pte:CunHuoDieJiaSunShi" label="存货跌价损失" periodRef="上年同期数" mulRef="_GBC_fe85f36c54dd476ea970b9d8ae08135d" unitRef="_GBC_08596d3dbba143a8b694044119494ec6" addr="T0R2C2S1_1" formatStyle="Comma" appId="_GBC_8b37643fea7c43289fdaf85f79b2bcae"/>
      <m:placeholder xlName="_PLD_918ffd8efce148388b465543a65deb36" keyAction="62" addr="T0R3C0S1_1"/>
      <m:item xlName="_GBC_c1344a612e1d41be936bc31dc0e03e97" concept="clcid-pte:ChangQiGuQuanTouZiJianZhiSunShi" label="长期股权投资减值损失" mulRef="_GBC_fe85f36c54dd476ea970b9d8ae08135d" unitRef="_GBC_08596d3dbba143a8b694044119494ec6" addr="T0R3C1S1_1" formatStyle="Comma" appId="_GBC_8b37643fea7c43289fdaf85f79b2bcae"/>
      <m:item xlName="_GBC_3896a1da280b470f8d5aea6494d54938" concept="clcid-pte:ChangQiGuQuanTouZiJianZhiSunShi" label="长期股权投资减值损失" periodRef="上年同期数" mulRef="_GBC_fe85f36c54dd476ea970b9d8ae08135d" unitRef="_GBC_08596d3dbba143a8b694044119494ec6" addr="T0R3C2S1_1" formatStyle="Comma" appId="_GBC_8b37643fea7c43289fdaf85f79b2bcae"/>
      <m:placeholder xlName="_PLD_1f59a34614d64642bfafae6cfb83a911" keyAction="62" addr="T0R4C0S1_1"/>
      <m:item xlName="_GBC_4a1713f320c0472b94f6aa0dff476655" concept="clcid-pte:TouZiXingFangDiChanJianZhiSunShi" label="投资性房地产减值损失" mulRef="_GBC_fe85f36c54dd476ea970b9d8ae08135d" unitRef="_GBC_08596d3dbba143a8b694044119494ec6" addr="T0R4C1S1_1" formatStyle="Comma" appId="_GBC_8b37643fea7c43289fdaf85f79b2bcae"/>
      <m:item xlName="_GBC_53d412b97ae04a89b11d8adecb12ec37" concept="clcid-pte:TouZiXingFangDiChanJianZhiSunShi" label="投资性房地产减值损失" periodRef="上年同期数" mulRef="_GBC_fe85f36c54dd476ea970b9d8ae08135d" unitRef="_GBC_08596d3dbba143a8b694044119494ec6" addr="T0R4C2S1_1" formatStyle="Comma" appId="_GBC_8b37643fea7c43289fdaf85f79b2bcae"/>
      <m:placeholder xlName="_PLD_e1f6d2fa18b94283b7668413c57d5953" keyAction="62" addr="T0R5C0S1_1"/>
      <m:item xlName="_GBC_d7e420efc52a4b0a8e1f947d30cf716c" concept="clcid-pte:GuDingZiChanJianZhiSunShi" label="固定资产减值损失" mulRef="_GBC_fe85f36c54dd476ea970b9d8ae08135d" unitRef="_GBC_08596d3dbba143a8b694044119494ec6" addr="T0R5C1S1_1" formatStyle="Comma" appId="_GBC_8b37643fea7c43289fdaf85f79b2bcae"/>
      <m:item xlName="_GBC_3a0fd24bd2fe4d5fb03c04c520d87697" concept="clcid-pte:GuDingZiChanJianZhiSunShi" label="固定资产减值损失" periodRef="上年同期数" mulRef="_GBC_fe85f36c54dd476ea970b9d8ae08135d" unitRef="_GBC_08596d3dbba143a8b694044119494ec6" addr="T0R5C2S1_1" formatStyle="Comma" appId="_GBC_8b37643fea7c43289fdaf85f79b2bcae"/>
      <m:placeholder xlName="_PLD_bb3a63c2cafd4c51b8eeeb5a43d993d0" keyAction="62" addr="T0R6C0S1_1"/>
      <m:item xlName="_GBC_c44a62a44d204dae873072228447a9b7" concept="clcid-pte:GongChengWuZiJianZhiSunShi" label="工程物资减值损失" mulRef="_GBC_fe85f36c54dd476ea970b9d8ae08135d" unitRef="_GBC_08596d3dbba143a8b694044119494ec6" addr="T0R6C1S1_1" formatStyle="Comma" appId="_GBC_8b37643fea7c43289fdaf85f79b2bcae"/>
      <m:item xlName="_GBC_763bc0f12bd04f46ae377cff66b9e2fc" concept="clcid-pte:GongChengWuZiJianZhiSunShi" label="工程物资减值损失" periodRef="上年同期数" mulRef="_GBC_fe85f36c54dd476ea970b9d8ae08135d" unitRef="_GBC_08596d3dbba143a8b694044119494ec6" addr="T0R6C2S1_1" formatStyle="Comma" appId="_GBC_8b37643fea7c43289fdaf85f79b2bcae"/>
      <m:placeholder xlName="_PLD_1c003d11a19b40018cbc74adbbdcdf57" keyAction="62" addr="T0R7C0S1_1"/>
      <m:item xlName="_GBC_4b31fd39d6a24dac94b24a7d56a6a62b" concept="clcid-pte:ZaiJianGongChengJianZhiSunShi" label="在建工程减值损失" mulRef="_GBC_fe85f36c54dd476ea970b9d8ae08135d" unitRef="_GBC_08596d3dbba143a8b694044119494ec6" addr="T0R7C1S1_1" formatStyle="Comma" appId="_GBC_8b37643fea7c43289fdaf85f79b2bcae"/>
      <m:item xlName="_GBC_7348511bcd1541ec9282490bde2bb2f5" concept="clcid-pte:ZaiJianGongChengJianZhiSunShi" label="在建工程减值损失" periodRef="上年同期数" mulRef="_GBC_fe85f36c54dd476ea970b9d8ae08135d" unitRef="_GBC_08596d3dbba143a8b694044119494ec6" addr="T0R7C2S1_1" formatStyle="Comma" appId="_GBC_8b37643fea7c43289fdaf85f79b2bcae"/>
      <m:placeholder xlName="_PLD_b3b89e0837b14e99b4a3438b489d0532" keyAction="62" addr="T0R8C0S1_1"/>
      <m:item xlName="_GBC_96fe371166054580a305da87d7a9816d" concept="clcid-pte:ShengChanXingShengWuZiChanJianZhiSunShi" label="生产性生物资产减值损失" mulRef="_GBC_fe85f36c54dd476ea970b9d8ae08135d" unitRef="_GBC_08596d3dbba143a8b694044119494ec6" addr="T0R8C1S1_1" formatStyle="Comma" appId="_GBC_8b37643fea7c43289fdaf85f79b2bcae"/>
      <m:item xlName="_GBC_6c120cbb80e7402a961bc7e507e3c2d3" concept="clcid-pte:ShengChanXingShengWuZiChanJianZhiSunShi" label="生产性生物资产减值损失" periodRef="上年同期数" mulRef="_GBC_fe85f36c54dd476ea970b9d8ae08135d" unitRef="_GBC_08596d3dbba143a8b694044119494ec6" addr="T0R8C2S1_1" formatStyle="Comma" appId="_GBC_8b37643fea7c43289fdaf85f79b2bcae"/>
      <m:placeholder xlName="_PLD_40a5e5bd19264127be2c136789d951e4" keyAction="62" addr="T0R9C0S1_1"/>
      <m:item xlName="_GBC_417feae78e81444094917f178d3ca3b9" concept="clcid-pte:YouQiZiChanJianZhiSunShi" label="油气资产减值损失" mulRef="_GBC_fe85f36c54dd476ea970b9d8ae08135d" unitRef="_GBC_08596d3dbba143a8b694044119494ec6" addr="T0R9C1S1_1" formatStyle="Comma" appId="_GBC_8b37643fea7c43289fdaf85f79b2bcae"/>
      <m:item xlName="_GBC_7458ef1c77734267b348931f343e2a5d" concept="clcid-pte:YouQiZiChanJianZhiSunShi" label="油气资产减值损失" periodRef="上年同期数" mulRef="_GBC_fe85f36c54dd476ea970b9d8ae08135d" unitRef="_GBC_08596d3dbba143a8b694044119494ec6" addr="T0R9C2S1_1" formatStyle="Comma" appId="_GBC_8b37643fea7c43289fdaf85f79b2bcae"/>
      <m:placeholder xlName="_PLD_d02d22ed8f36479cbf68f338da9798f3" keyAction="62" addr="T0R10C0S1_1"/>
      <m:item xlName="_GBC_4d20ecb35814431ebc6ac1859980a9f7" concept="clcid-pte:WuXingZiChanJianZhiSunShi" label="无形资产减值损失" mulRef="_GBC_fe85f36c54dd476ea970b9d8ae08135d" unitRef="_GBC_08596d3dbba143a8b694044119494ec6" addr="T0R10C1S1_1" formatStyle="Comma" appId="_GBC_8b37643fea7c43289fdaf85f79b2bcae"/>
      <m:item xlName="_GBC_adc20f870226488583e3aae6c487ecf8" concept="clcid-pte:WuXingZiChanJianZhiSunShi" label="无形资产减值损失" periodRef="上年同期数" mulRef="_GBC_fe85f36c54dd476ea970b9d8ae08135d" unitRef="_GBC_08596d3dbba143a8b694044119494ec6" addr="T0R10C2S1_1" formatStyle="Comma" appId="_GBC_8b37643fea7c43289fdaf85f79b2bcae"/>
      <m:placeholder xlName="_PLD_5a6f4245c2b749e385563afef515c3da" keyAction="62" addr="T0R11C0S1_1"/>
      <m:item xlName="_GBC_2dcf0c838f1e407a88e1cd254d0d66d7" concept="clcid-pte:ShangYuJianZhiSunShi" label="商誉减值损失" mulRef="_GBC_fe85f36c54dd476ea970b9d8ae08135d" unitRef="_GBC_08596d3dbba143a8b694044119494ec6" addr="T0R11C1S1_1" formatStyle="Comma" appId="_GBC_8b37643fea7c43289fdaf85f79b2bcae"/>
      <m:item xlName="_GBC_e3aa9eb85fa44c81ae474bb79fc85804" concept="clcid-pte:ShangYuJianZhiSunShi" label="商誉减值损失" periodRef="上年同期数" mulRef="_GBC_fe85f36c54dd476ea970b9d8ae08135d" unitRef="_GBC_08596d3dbba143a8b694044119494ec6" addr="T0R11C2S1_1" formatStyle="Comma" appId="_GBC_8b37643fea7c43289fdaf85f79b2bcae"/>
      <m:placeholder xlName="_PLD_1ca415e40b044bc3bb78421db6605bbe" keyAction="62" addr="T0R12C0S1_1"/>
      <m:item xlName="_GBC_4ee17a1d9a5c4d708acba42669588410" concept="clcid-pte:QiTaZiChanJianZhiSunShi" label="其他资产减值损失" mulRef="_GBC_fe85f36c54dd476ea970b9d8ae08135d" unitRef="_GBC_08596d3dbba143a8b694044119494ec6" addr="T0R12C1S1_1" formatStyle="Comma" appId="_GBC_8b37643fea7c43289fdaf85f79b2bcae"/>
      <m:item xlName="_GBC_81df6619a5c94813a4f3625131741dc4" concept="clcid-pte:QiTaZiChanJianZhiSunShi" label="其他资产减值损失" periodRef="上年同期数" mulRef="_GBC_fe85f36c54dd476ea970b9d8ae08135d" unitRef="_GBC_08596d3dbba143a8b694044119494ec6" addr="T0R12C2S1_1" formatStyle="Comma" appId="_GBC_8b37643fea7c43289fdaf85f79b2bcae"/>
      <m:placeholder xlName="_PLD_d34f2e9360a2400a89862cd125871d4c" addr="T0R13C0S1_1"/>
      <m:item xlName="_GBC_271a0af4d400476bb299269ad3bb9ad4" concept="clcid-pte:ZiChanJianZhiSunShiJinE" label="资产减值损失金额" mulRef="_GBC_fe85f36c54dd476ea970b9d8ae08135d" unitRef="_GBC_08596d3dbba143a8b694044119494ec6" addr="T0R13C1S1_1" formatStyle="Comma" appId="_GBC_8b37643fea7c43289fdaf85f79b2bcae">
        <m:complexRule comparator="Eq" title="资产减值损失" test=" $_GBC_60f114e447c446c2b9f8d08a0d8a2d13 +  $_GBC_c1344a612e1d41be936bc31dc0e03e97 +  $_GBC_4a1713f320c0472b94f6aa0dff476655 +  $_GBC_d7e420efc52a4b0a8e1f947d30cf716c +  $_GBC_c44a62a44d204dae873072228447a9b7 +  $_GBC_4b31fd39d6a24dac94b24a7d56a6a62b +  $_GBC_96fe371166054580a305da87d7a9816d +  $_GBC_417feae78e81444094917f178d3ca3b9 +  $_GBC_4d20ecb35814431ebc6ac1859980a9f7 +  $_GBC_2dcf0c838f1e407a88e1cd254d0d66d7 +  $_GBC_4ee17a1d9a5c4d708acba42669588410 +  $_GBC_3818396017c6406c99cf18bef81c63ae" id="Ce82298723ab34eccb83f92526abc985b"/>
      </m:item>
      <m:item xlName="_GBC_9fc9fc5545d149e6b9f8dba73c47340d" concept="clcid-pte:ZiChanJianZhiSunShiJinE" label="资产减值损失金额" periodRef="上年同期数" mulRef="_GBC_fe85f36c54dd476ea970b9d8ae08135d" unitRef="_GBC_08596d3dbba143a8b694044119494ec6" addr="T0R13C2S1_1" formatStyle="Comma" appId="_GBC_8b37643fea7c43289fdaf85f79b2bcae">
        <m:complexRule comparator="Eq" title="资产减值损失@上年同期数" test=" $_GBC_65c0bc49c0564852a6fa4523c79c2c40 +  $_GBC_3896a1da280b470f8d5aea6494d54938 +  $_GBC_53d412b97ae04a89b11d8adecb12ec37 +  $_GBC_3a0fd24bd2fe4d5fb03c04c520d87697 +  $_GBC_763bc0f12bd04f46ae377cff66b9e2fc +  $_GBC_7348511bcd1541ec9282490bde2bb2f5 +  $_GBC_6c120cbb80e7402a961bc7e507e3c2d3 +  $_GBC_7458ef1c77734267b348931f343e2a5d +  $_GBC_adc20f870226488583e3aae6c487ecf8 +  $_GBC_e3aa9eb85fa44c81ae474bb79fc85804 +  $_GBC_81df6619a5c94813a4f3625131741dc4 +  $_GBC_ee7282bea64b42049b9a5280f2821af6" id="C50f0eeb87e6b4597a723d28c9e52f6ac"/>
      </m:item>
      <m:item xlName="_GBC_1e9b73a63ce74456883b0a5fd2597461" concept="clcid-pte:ZiChanJianZhiSunShiDeShuoMing" label="资产减值损失的说明" appId="_GBC_8b37643fea7c43289fdaf85f79b2bcae"/>
    </m:section>
    <m:section xlName="_SEC_467f7368f09741c792396e7413b66bc2" title="资产处置收益" helpId="112002268">
      <m:item xlName="_GBC_b76400e6a673420c9bc522936e82c207" concept="clcid-pte:ShiFouShiYongZiChanChuZhiShouYi" label="是否适用：资产处置收益" selectOptions="_buildInAppliance" controlType="CustomCheckbox" cRanges="[{&quot;StartName&quot;:&quot;_GBC_b76400e6a673420c9bc522936e82c207&quot;,&quot;EndName&quot;:&quot;_GBC_a5d14cbbaa9b4b96b1c008693dadc2d6&quot;,&quot;CType&quot;:1}]"/>
      <m:item xlName="_GBC_7ec9558ba3654efb8bffe62787e178bb" concept="clcid-pte:DanWeiZiChanChuZhiShouYiMingXi" label="单位：资产处置收益明细" selectOptions="_buildInScales" controlType="Combobox" cellType="Scale" appId="_GBC_b76400e6a673420c9bc522936e82c207"/>
      <m:item xlName="_GBC_6a67bd424d2842be9fe48ecebd5d6f35" concept="clcid-pte:BiZhongZiChanChuZhiShouYiMingXi" label="币种：资产处置收益明细" selectOptions="_buildInISO4217" controlType="Combobox" cellType="Measure" appId="_GBC_b76400e6a673420c9bc522936e82c207"/>
      <m:placeholder xlName="_PLD_6aa248f59d784f95a8d1e935bd71e05e" addr="T0R0C0S1_1"/>
      <m:placeholder xlName="_PLD_130aaf0b75144f7d943c5d780cfc1b6b" addr="T0R0C1S1_1"/>
      <m:placeholder xlName="_PLD_482f220f08ce46dc8e769190f957eec7" addr="T0R0C2S1_1"/>
      <m:tuple xlName="_TUP_4e7f3b54af98459f9a8813a3573b07d6" concept="clcid-pte:ZiChanChuZhiShouYiMingXi" default_row="2" addr="T0R1C">
        <m:item xlName="_GBC_3720ba3991df4ad2ae0d9d705eb7ec20" concept="clcid-pte:ZiChanChuZhiShouYiXiangMu" label="资产处置收益项目" unitRef="_GBC_6a67bd424d2842be9fe48ecebd5d6f35" addr="T0R1C0S1_1" appId="_GBC_b76400e6a673420c9bc522936e82c207"/>
        <m:item xlName="_GBC_377fa70155934a6e87bd0fb9ba524f0b" concept="clcid-pte:ZiChanChuZhiShouYiFaShengE" label="资产处置收益发生额" mulRef="_GBC_7ec9558ba3654efb8bffe62787e178bb" unitRef="_GBC_6a67bd424d2842be9fe48ecebd5d6f35" addr="T0R1C1S1_1" formatStyle="Comma" appId="_GBC_b76400e6a673420c9bc522936e82c207"/>
        <m:item xlName="_GBC_e9658dd16e0748ef8186d353a0110dfd" concept="clcid-pte:ZiChanChuZhiShouYiFaShengE" label="资产处置收益发生额" periodRef="上年同期数" mulRef="_GBC_7ec9558ba3654efb8bffe62787e178bb" unitRef="_GBC_6a67bd424d2842be9fe48ecebd5d6f35" addr="T0R1C2S1_1" formatStyle="Comma" appId="_GBC_b76400e6a673420c9bc522936e82c207"/>
      </m:tuple>
      <m:placeholder xlName="_PLD_5ff6aaf90ab6455a8f0879f18bec11b2" addr="T0R3C0S1_1"/>
      <m:item xlName="_GBC_457546fd3b524ff9a7a2b82f54f41cab" concept="clcid-pte:ZiChanChuZhiSHouYi" label="资产处置收益" mulRef="_GBC_7ec9558ba3654efb8bffe62787e178bb" unitRef="_GBC_6a67bd424d2842be9fe48ecebd5d6f35" addr="T0R3C1S1_1" formatStyle="Comma" appId="_GBC_b76400e6a673420c9bc522936e82c207">
        <m:complexRule comparator="Eq" title="资产处置收益" test=" $_GBC_377fa70155934a6e87bd0fb9ba524f0b" id="Cfe6e93525e4448e89858936183c20e80"/>
      </m:item>
      <m:item xlName="_GBC_0abf3081e4994759b7c05894a36acae5" concept="clcid-pte:ZiChanChuZhiSHouYi" label="资产处置收益" periodRef="上年同期数" mulRef="_GBC_7ec9558ba3654efb8bffe62787e178bb" unitRef="_GBC_6a67bd424d2842be9fe48ecebd5d6f35" addr="T0R3C2S1_1" formatStyle="Comma" appId="_GBC_b76400e6a673420c9bc522936e82c207">
        <m:complexRule comparator="Eq" title="资产处置收益@上年同期数" test=" $_GBC_e9658dd16e0748ef8186d353a0110dfd" id="Cb689c95e0829469395be6d8410613a01"/>
      </m:item>
      <m:item xlName="_GBC_a5d14cbbaa9b4b96b1c008693dadc2d6" concept="clcid-pte:ZiChanChuZhiShouYiQiTaShuoMing" label="资产处置收益其他说明" appId="_GBC_b76400e6a673420c9bc522936e82c207"/>
    </m:section>
    <m:section xlName="_SEC_f6bd1fb85aac4d5fae732da5669c7d98" title="营业外收入情况" rules="R2015_R11_028" convertSummaryRule="NoConvert" helpId="112001116">
      <m:item xlName="_GBC_4aec8b65d0e744aaaddac8859ae249bc" concept="clcid-ci-ar:ShiFouShiYongYingYeWaiShouRuQingKuang" label="是否适用：营业外收入情况 " selectOptions="_buildInAppliance" controlType="CustomCheckbox" cRanges="{&quot;StartName&quot;:&quot;_GBC_4aec8b65d0e744aaaddac8859ae249bc&quot;,&quot;EndName&quot;:&quot;_GBC_268d47d9eade410a9507e257318ef644&quot;,&quot;CType&quot;:1,&quot;DisplayText&quot;:null}"/>
      <m:item xlName="_GBC_79d3fe1c29e746e7b2a9a9acfcc43449" concept="clcid-ci-ar:DanWeiCaiWuFuZhuYingYeWaiShouRu" label="单位：财务附注：营业外收入" selectOptions="_buildInScales" controlType="Combobox" cellType="Scale" appId="_GBC_4aec8b65d0e744aaaddac8859ae249bc"/>
      <m:item xlName="_GBC_4266913812da4517aa68b2f8bff79fbe" concept="clcid-ci-ar:BiZhongCaiWuFuZhuYingYeWaiShouRu" label="币种：财务附注：营业外收入" selectOptions="_buildInISO4217" controlType="Combobox" cellType="Measure" appId="_GBC_4aec8b65d0e744aaaddac8859ae249bc"/>
      <m:placeholder xlName="_PLD_1b52b1902e1443609ba6891d7076aebe" addr="T0R0C0S1_1"/>
      <m:placeholder xlName="_PLD_9dc87bd465124a2289f545f76d28c96c" addr="T0R0C1S1_1"/>
      <m:placeholder xlName="_PLD_e1b91f5db91a439083c1f9a1b7d17ef9" addr="T0R0C2S1_1"/>
      <m:placeholder xlName="_PLD_db1c9e08e7ea407889a350e8451d2848" addr="T0R0C3S1_1"/>
      <m:placeholder xlName="_PLD_2d7d486e5802447694f6aabdd236c0f9" addr="T0R1C0S1_1"/>
      <m:item xlName="_GBC_b3fb7ef2bb404378b36bb6da06c2f3a2" concept="clcid-pte:FeiLiuDongZiChanChuZhiLiDeHeJi" label="非流动资产处置利得合计" mulRef="_GBC_79d3fe1c29e746e7b2a9a9acfcc43449" unitRef="_GBC_4266913812da4517aa68b2f8bff79fbe" addr="T0R1C1S1_1" formatStyle="Comma" appId="_GBC_4aec8b65d0e744aaaddac8859ae249bc"/>
      <m:item xlName="_GBC_7657a8174e52489f8346fb6c9cf95ee5" concept="clcid-pte:FeiLiuDongZiChanChuZhiLiDeHeJi" label="非流动资产处置利得合计" periodRef="上年同期数" mulRef="_GBC_79d3fe1c29e746e7b2a9a9acfcc43449" unitRef="_GBC_4266913812da4517aa68b2f8bff79fbe" addr="T0R1C2S1_1" formatStyle="Comma" appId="_GBC_4aec8b65d0e744aaaddac8859ae249bc"/>
      <m:item xlName="_GBC_138491a8101142bc98a5590d2b00f895" concept="clcid-pte:FeiLiuDongZiChanChuZhiLiDeHeJiJiRuDangQiFeiJingChangXingSunYiDeJinE" label="非流动资产处置利得合计计入当期非经常性损益的金额" mulRef="_GBC_79d3fe1c29e746e7b2a9a9acfcc43449" unitRef="_GBC_4266913812da4517aa68b2f8bff79fbe" addr="T0R1C3S1_1" formatStyle="Comma" appId="_GBC_4aec8b65d0e744aaaddac8859ae249bc"/>
      <m:placeholder xlName="_PLD_56e5a2dd44854ddd9b1f8deb77014232" addr="T0R2C0S1_1"/>
      <m:item xlName="_GBC_d03c8426c9874feb830df809f9b540be" concept="clcid-pte:GuDingZiChanChuZhiLiDe" label="固定资产处置利得" mulRef="_GBC_79d3fe1c29e746e7b2a9a9acfcc43449" unitRef="_GBC_4266913812da4517aa68b2f8bff79fbe" addr="T0R2C1S1_1" formatStyle="Comma" appId="_GBC_4aec8b65d0e744aaaddac8859ae249bc"/>
      <m:item xlName="_GBC_4a94e87098a94537bad0141226e8e281" concept="clcid-pte:GuDingZiChanChuZhiLiDe" label="固定资产处置利得" periodRef="上年同期数" mulRef="_GBC_79d3fe1c29e746e7b2a9a9acfcc43449" unitRef="_GBC_4266913812da4517aa68b2f8bff79fbe" addr="T0R2C2S1_1" formatStyle="Comma" appId="_GBC_4aec8b65d0e744aaaddac8859ae249bc"/>
      <m:item xlName="_GBC_dcfbb92a138e4bc7863fb356733f1fa2" concept="clcid-pte:GuDingZiChanChuZhiLiDeJiRuDangQiFeiJingChangXingSunYiDeJinE" label="固定资产处置利得计入当期非经常性损益的金额" mulRef="_GBC_79d3fe1c29e746e7b2a9a9acfcc43449" unitRef="_GBC_4266913812da4517aa68b2f8bff79fbe" addr="T0R2C3S1_1" formatStyle="Comma" appId="_GBC_4aec8b65d0e744aaaddac8859ae249bc"/>
      <m:placeholder xlName="_PLD_0c67c8623790441885ff3b307cc33e39" addr="T0R3C0S1_1"/>
      <m:item xlName="_GBC_90c09f6a946c49048176c16993b6bcbd" concept="clcid-pte:WuXingZiChanChuZhiLiDe" label="无形资产处置利得" mulRef="_GBC_79d3fe1c29e746e7b2a9a9acfcc43449" unitRef="_GBC_4266913812da4517aa68b2f8bff79fbe" addr="T0R3C1S1_1" formatStyle="Comma" appId="_GBC_4aec8b65d0e744aaaddac8859ae249bc"/>
      <m:item xlName="_GBC_078a714b736d42b2a3f6d6a6a86932b1" concept="clcid-pte:WuXingZiChanChuZhiLiDe" label="无形资产处置利得" periodRef="上年同期数" mulRef="_GBC_79d3fe1c29e746e7b2a9a9acfcc43449" unitRef="_GBC_4266913812da4517aa68b2f8bff79fbe" addr="T0R3C2S1_1" formatStyle="Comma" appId="_GBC_4aec8b65d0e744aaaddac8859ae249bc"/>
      <m:item xlName="_GBC_40b0f5112de6440babf960dfe1a10986" concept="clcid-pte:WuXingZiChanChuZhiLiDeJiRuDangQiFeiJingChangXingSunYiDeJinE" label="无形资产处置利得计入当期非经常性损益的金额" mulRef="_GBC_79d3fe1c29e746e7b2a9a9acfcc43449" unitRef="_GBC_4266913812da4517aa68b2f8bff79fbe" addr="T0R3C3S1_1" formatStyle="Comma" appId="_GBC_4aec8b65d0e744aaaddac8859ae249bc"/>
      <m:placeholder xlName="_PLD_332cc85383ec424cab6edaa5d4ee48d4" addr="T0R4C0S1_1"/>
      <m:item xlName="_GBC_d7442ab87b0e47cfa5356de93906dc86" concept="clcid-pte:ZhaiWuZhongZuShouYi" label="债务重组收益" mulRef="_GBC_79d3fe1c29e746e7b2a9a9acfcc43449" unitRef="_GBC_4266913812da4517aa68b2f8bff79fbe" addr="T0R4C1S1_1" formatStyle="Comma" appId="_GBC_4aec8b65d0e744aaaddac8859ae249bc"/>
      <m:item xlName="_GBC_91f76d8d409d4033b0d597d3086ae924" concept="clcid-pte:ZhaiWuZhongZuShouYi" label="债务重组收益" periodRef="上年同期数" mulRef="_GBC_79d3fe1c29e746e7b2a9a9acfcc43449" unitRef="_GBC_4266913812da4517aa68b2f8bff79fbe" addr="T0R4C2S1_1" formatStyle="Comma" appId="_GBC_4aec8b65d0e744aaaddac8859ae249bc"/>
      <m:item xlName="_GBC_99060aa99e054825a1007e2b76901dfb" concept="clcid-pte:ZhaiWuZhongZuLiDeJiRuDangQiFeiJingChangXingSunYiDeJinE" label="债务重组利得计入当期非经常性损益的金额" mulRef="_GBC_79d3fe1c29e746e7b2a9a9acfcc43449" unitRef="_GBC_4266913812da4517aa68b2f8bff79fbe" addr="T0R4C3S1_1" formatStyle="Comma" appId="_GBC_4aec8b65d0e744aaaddac8859ae249bc"/>
      <m:placeholder xlName="_PLD_e1bafef3b0014764b4b915b52e29fba9" addr="T0R5C0S1_1"/>
      <m:item xlName="_GBC_f279953dfb994ddc88273e7ca2f6bfa3" concept="clcid-pte:FeiHuoBiXingZiChanJiaoHuanLiDe" label="非货币性资产交换利得(营业外收入)" mulRef="_GBC_79d3fe1c29e746e7b2a9a9acfcc43449" unitRef="_GBC_4266913812da4517aa68b2f8bff79fbe" addr="T0R5C1S1_1" formatStyle="Comma" appId="_GBC_4aec8b65d0e744aaaddac8859ae249bc"/>
      <m:item xlName="_GBC_e19c33d145804b88b25f9fb5be614363" concept="clcid-pte:FeiHuoBiXingZiChanJiaoHuanLiDe" label="非货币性资产交换利得(营业外收入)" periodRef="上年同期数" mulRef="_GBC_79d3fe1c29e746e7b2a9a9acfcc43449" unitRef="_GBC_4266913812da4517aa68b2f8bff79fbe" addr="T0R5C2S1_1" formatStyle="Comma" appId="_GBC_4aec8b65d0e744aaaddac8859ae249bc"/>
      <m:item xlName="_GBC_c3400f1e73ef4bcfa27ad750d219658e" concept="clcid-pte:FeiHuoBiXingZiChanJiaoHuanLiDeJiRuDangQiFeiJingChangXingSunYiDeJinE" label="非货币性资产交换利得计入当期非经常性损益的金额" mulRef="_GBC_79d3fe1c29e746e7b2a9a9acfcc43449" unitRef="_GBC_4266913812da4517aa68b2f8bff79fbe" addr="T0R5C3S1_1" formatStyle="Comma" appId="_GBC_4aec8b65d0e744aaaddac8859ae249bc"/>
      <m:placeholder xlName="_PLD_c2513254d4874268a6239e1ae075ea22" addr="T0R6C0S1_1"/>
      <m:item xlName="_GBC_ac7e790ef2ca4bb2863fe8e45382cf8a" concept="clcid-pte:JieShouJuanZeng" label="接受捐赠" mulRef="_GBC_79d3fe1c29e746e7b2a9a9acfcc43449" unitRef="_GBC_4266913812da4517aa68b2f8bff79fbe" addr="T0R6C1S1_1" formatStyle="Comma" appId="_GBC_4aec8b65d0e744aaaddac8859ae249bc"/>
      <m:item xlName="_GBC_18f370263894457b978cb3947b6a685d" concept="clcid-pte:JieShouJuanZeng" label="接受捐赠" periodRef="上年同期数" mulRef="_GBC_79d3fe1c29e746e7b2a9a9acfcc43449" unitRef="_GBC_4266913812da4517aa68b2f8bff79fbe" addr="T0R6C2S1_1" formatStyle="Comma" appId="_GBC_4aec8b65d0e744aaaddac8859ae249bc"/>
      <m:item xlName="_GBC_eada15c741824cefba5d57f7347535e5" concept="clcid-pte:JieShouJuanZengJiRuDangQiFeiJingChangXingSunYiDeJinE" label="接受捐赠计入当期非经常性损益的金额" mulRef="_GBC_79d3fe1c29e746e7b2a9a9acfcc43449" unitRef="_GBC_4266913812da4517aa68b2f8bff79fbe" addr="T0R6C3S1_1" formatStyle="Comma" appId="_GBC_4aec8b65d0e744aaaddac8859ae249bc"/>
      <m:placeholder xlName="_PLD_4ceb5cb8f02c47d68b9fbe69483149d9" addr="T0R7C0S1_1"/>
      <m:item xlName="_GBC_8af8f207fcef4bafa98a91146c4d617d" concept="clcid-pte:BuTieShouRu" label="补贴收入" mulRef="_GBC_79d3fe1c29e746e7b2a9a9acfcc43449" unitRef="_GBC_4266913812da4517aa68b2f8bff79fbe" addr="T0R7C1S1_1" formatStyle="Comma" appId="_GBC_4aec8b65d0e744aaaddac8859ae249bc"/>
      <m:item xlName="_GBC_02f5abe7f08c4103940c7ed3818d7ce0" concept="clcid-pte:BuTieShouRu" label="补贴收入" periodRef="上年同期数" mulRef="_GBC_79d3fe1c29e746e7b2a9a9acfcc43449" unitRef="_GBC_4266913812da4517aa68b2f8bff79fbe" addr="T0R7C2S1_1" formatStyle="Comma" appId="_GBC_4aec8b65d0e744aaaddac8859ae249bc"/>
      <m:item xlName="_GBC_4cf7275d0d8248bc99383346ef6f9e95" concept="clcid-pte:ZhengFuBuZhuJiRuDangQiFeiJingChangXingSunYiDeJinE" label="政府补助计入当期非经常性损益的金额" mulRef="_GBC_79d3fe1c29e746e7b2a9a9acfcc43449" unitRef="_GBC_4266913812da4517aa68b2f8bff79fbe" addr="T0R7C3S1_1" formatStyle="Comma" appId="_GBC_4aec8b65d0e744aaaddac8859ae249bc"/>
      <m:tuple xlName="_TUP_46937c9656934b67a9abb141e7420d0e" concept="clcid-pte:YingYeWaiShouRuMingXi" default_row="2" addr="T0R8C">
        <m:item xlName="_GBC_49e3351cd1934b3696d943beaddc2654" concept="clcid-pte:YingYeWaiShouRuXiangMu" label="营业外收入项目" addr="T0R8C0S1_1" appId="_GBC_4aec8b65d0e744aaaddac8859ae249bc"/>
        <m:item xlName="_GBC_3f9444aeff5f4dddb1d2f778e2066da9" concept="clcid-pte:YingYeWaiShouRuJinE" label="营业外收入金额" mulRef="_GBC_79d3fe1c29e746e7b2a9a9acfcc43449" unitRef="_GBC_4266913812da4517aa68b2f8bff79fbe" addr="T0R8C1S1_1" formatStyle="Comma" appId="_GBC_4aec8b65d0e744aaaddac8859ae249bc"/>
        <m:item xlName="_GBC_49cebca5fd024f8393bef516630d6766" concept="clcid-pte:YingYeWaiShouRuJinE" label="营业外收入金额" periodRef="上年同期数" mulRef="_GBC_79d3fe1c29e746e7b2a9a9acfcc43449" unitRef="_GBC_4266913812da4517aa68b2f8bff79fbe" addr="T0R8C2S1_1" formatStyle="Comma" appId="_GBC_4aec8b65d0e744aaaddac8859ae249bc"/>
        <m:item xlName="_GBC_8e5c83eff2d9462698b1756d323a3c83" concept="clcid-pte:YingYeWaiShouRuJinEJiRuDangQiFeiJingChangXingSunYiDeJinE" label="营业外收入金额计入当期非经常性损益的金额" mulRef="_GBC_79d3fe1c29e746e7b2a9a9acfcc43449" unitRef="_GBC_4266913812da4517aa68b2f8bff79fbe" addr="T0R8C3S1_1" formatStyle="Comma" appId="_GBC_4aec8b65d0e744aaaddac8859ae249bc"/>
      </m:tuple>
      <m:placeholder xlName="_PLD_0701136e79c0479f9536922958a26987" addr="T0R10C0S1_1"/>
      <m:item xlName="_GBC_01cacdd1477c4f24a9e5864ab7db5986" concept="clcid-pte:YingYeWaiShouRu" label="营业外收入" mulRef="_GBC_79d3fe1c29e746e7b2a9a9acfcc43449" unitRef="_GBC_4266913812da4517aa68b2f8bff79fbe" addr="T0R10C1S1_1" formatStyle="Comma" appId="_GBC_4aec8b65d0e744aaaddac8859ae249bc">
        <m:complexRule comparator="Eq" title="营业外收入" test=" $_GBC_b3fb7ef2bb404378b36bb6da06c2f3a2 +  $_GBC_d7442ab87b0e47cfa5356de93906dc86 +  $_GBC_f279953dfb994ddc88273e7ca2f6bfa3 +  $_GBC_ac7e790ef2ca4bb2863fe8e45382cf8a +  $_GBC_8af8f207fcef4bafa98a91146c4d617d +  $_GBC_3f9444aeff5f4dddb1d2f778e2066da9" id="Cfe8a39f6dede4d0da4d887af64843ff9" serialType="1"/>
      </m:item>
      <m:item xlName="_GBC_51460c04a9b8496ba194081cc4737d1a" concept="clcid-pte:YingYeWaiShouRu" label="营业外收入" periodRef="上年同期数" mulRef="_GBC_79d3fe1c29e746e7b2a9a9acfcc43449" unitRef="_GBC_4266913812da4517aa68b2f8bff79fbe" addr="T0R10C2S1_1" formatStyle="Comma" appId="_GBC_4aec8b65d0e744aaaddac8859ae249bc">
        <m:complexRule comparator="Eq" title="营业外收入@上年同期数" test=" $_GBC_7657a8174e52489f8346fb6c9cf95ee5 +  $_GBC_91f76d8d409d4033b0d597d3086ae924 +  $_GBC_e19c33d145804b88b25f9fb5be614363 +  $_GBC_18f370263894457b978cb3947b6a685d +  $_GBC_02f5abe7f08c4103940c7ed3818d7ce0 +  $_GBC_49cebca5fd024f8393bef516630d6766" id="C4f9ea40cd3304ad0bf8365c44898c6f2" serialType="1"/>
      </m:item>
      <m:item xlName="_GBC_268d47d9eade410a9507e257318ef644" concept="clcid-pte:YingYeWaiShouRuHeJiJiRuDangQiFeiJingChangXingSunYiDeJinE" label="营业外收入合计计入当期非经常性损益的金额" mulRef="_GBC_79d3fe1c29e746e7b2a9a9acfcc43449" unitRef="_GBC_4266913812da4517aa68b2f8bff79fbe" addr="T0R10C3S1_1" formatStyle="Comma" appId="_GBC_4aec8b65d0e744aaaddac8859ae249bc">
        <m:complexRule comparator="Eq" title="营业外收入合计计入当期非经常性损益的金额" test=" $_GBC_138491a8101142bc98a5590d2b00f895 +  $_GBC_99060aa99e054825a1007e2b76901dfb +  $_GBC_c3400f1e73ef4bcfa27ad750d219658e +  $_GBC_eada15c741824cefba5d57f7347535e5 +  $_GBC_4cf7275d0d8248bc99383346ef6f9e95 +  $_GBC_8e5c83eff2d9462698b1756d323a3c83" id="Cc79e7137332343199daa3bd408b40dd1" serialType="1"/>
      </m:item>
    </m:section>
    <m:section xlName="_SEC_7da34acddedf41ad98cc013fa3418dfa" title="计入当期损益的政府补助" rules="R2015_R11_028" convertSummaryRule="NoConvert" helpId="112001116">
      <m:item xlName="_GBC_4a57096a511a4052b159cd6811fa40df" concept="clcid-ci-ar:ShiFouShiYongJiRuDangQiSunYiDeZhengFuBuZhu" label="是否适用：计入当期损益的政府补助" selectOptions="_buildInAppliance" controlType="CustomCheckbox" cRanges="[{&quot;StartName&quot;:&quot;_GBC_4a57096a511a4052b159cd6811fa40df&quot;,&quot;EndName&quot;:&quot;_GBC_1fcb238f2a0349f88488e2a16e379ad2&quot;,&quot;CType&quot;:1}]"/>
      <m:item xlName="_GBC_a253ac579fd34bc794b89c4d3d4d304a" concept="clcid-ci-ar:DanWeiCaiWuFuZhuJiRuDangQiSunYiDeZhengFuBuZhu" label="单位：财务附注：计入当期损益的政府补助" selectOptions="_buildInScales" controlType="Combobox" cellType="Scale" appId="_GBC_4a57096a511a4052b159cd6811fa40df"/>
      <m:item xlName="_GBC_9a6e699bbc0b43f98b9c9be25141a93b" concept="clcid-ci-ar:BiZhongCaiWuFuZhuJiRuDangQiSunYiDeZhengFuBuZhu" label="币种：财务附注：计入当期损益的政府补助" selectOptions="_buildInISO4217" controlType="Combobox" cellType="Measure" appId="_GBC_4a57096a511a4052b159cd6811fa40df"/>
      <m:placeholder xlName="_PLD_86798175e8274935b14c55657369624d" addr="T0R0C0S1_1"/>
      <m:placeholder xlName="_PLD_4aa15420d5c045e4a4982225afbb2ce5" addr="T0R0C1S1_1"/>
      <m:placeholder xlName="_PLD_698f3be90de143b0ab21d08bd35dfea3" addr="T0R0C2S1_1"/>
      <m:placeholder xlName="_PLD_1ccc55fac54348899e665549cfebd368" addr="T0R0C3S1_1"/>
      <m:tuple xlName="_TUP_a1482265863e4cccb3ef6f5ba7bda669" concept="clcid-pte:JiRuDangQiSunYiDeZhengFuBuZhuMingXi" default_row="2" addr="T0R1C">
        <m:item xlName="_GBC_0bce43f38b4f49d9b2d5cce3c002c6d6" concept="clcid-pte:JiRuDangQiSunYiDeZhengFuBuZhuXiangMuMingCheng" label="计入当期损益的政府补助项目名称" addr="T0R1C0S1_1" appId="_GBC_4a57096a511a4052b159cd6811fa40df"/>
        <m:item xlName="_GBC_6f714d1eb96a474291172bff87eb82c4" concept="clcid-pte:JiRuDangQiSunYiDeZhengFuBuZhu" label="计入当期损益的政府补助" mulRef="_GBC_a253ac579fd34bc794b89c4d3d4d304a" unitRef="_GBC_9a6e699bbc0b43f98b9c9be25141a93b" addr="T0R1C1S1_1" formatStyle="Comma" appId="_GBC_4a57096a511a4052b159cd6811fa40df"/>
        <m:item xlName="_GBC_fb0f02f78d36422da0b0e39c15486954" concept="clcid-pte:JiRuDangQiSunYiDeZhengFuBuZhu" label="计入当期损益的政府补助" periodRef="上年同期数" mulRef="_GBC_a253ac579fd34bc794b89c4d3d4d304a" unitRef="_GBC_9a6e699bbc0b43f98b9c9be25141a93b" addr="T0R1C2S1_1" formatStyle="Comma" appId="_GBC_4a57096a511a4052b159cd6811fa40df"/>
        <m:item xlName="_GBC_1fcb238f2a0349f88488e2a16e379ad2" concept="clcid-pte:JiRuDangQiSunYiDeZhengFuBuZhuYuZiChanXiangGuanYuShouYiXiangGuan" label="计入当期损益的政府补助与资产相关/与收益相关" addr="T0R1C3S1_1" appId="_GBC_4a57096a511a4052b159cd6811fa40df"/>
      </m:tuple>
    </m:section>
    <m:section xlName="_SEC_784c1ba1d166453d9ae358ccd8c78ff4" title="营业外收入说明" rules="R2015_R11_028" convertSummaryRule="NoConvert" helpId="112001116">
      <m:item xlName="_GBC_746f9c9c9cab4c2a87c7913a430e2392" concept="clcid-ci-ar:ShiFouShiYongYingYeWaiShouRuShuoMing" label="是否适用：营业外收入说明" selectOptions="_buildInAppliance" controlType="CustomCheckbox" cRanges="{&quot;StartName&quot;:&quot;_GBC_746f9c9c9cab4c2a87c7913a430e2392&quot;,&quot;EndName&quot;:&quot;_GBC_025da34f568f41658c5fa2bdac45f3f2&quot;,&quot;CType&quot;:1,&quot;DisplayText&quot;:null}"/>
      <m:item xlName="_GBC_025da34f568f41658c5fa2bdac45f3f2" concept="clcid-pte:YingYeWaiShouRuShuoMing" label="营业外收入说明" appId="_GBC_746f9c9c9cab4c2a87c7913a430e2392"/>
    </m:section>
    <m:section xlName="_SEC_c9367abe549f4ea783abbf3c125e949f" title="营业外支出" convertSummaryRule="NoConvert" helpId="112001117">
      <m:item xlName="_GBC_8e8d3e6e563742f48edf759d6034f4ce" concept="clcid-ci-ar:ShiFouShiYongYingYeWaiZhiChu" label="是否适用：营业外支出" selectOptions="_buildInAppliance" controlType="CustomCheckbox" cRanges="{&quot;StartName&quot;:&quot;_GBC_8e8d3e6e563742f48edf759d6034f4ce&quot;,&quot;EndName&quot;:&quot;_GBC_88ac743f9ece44c8ba4b737327409578&quot;,&quot;CType&quot;:1,&quot;DisplayText&quot;:null}"/>
      <m:item xlName="_GBC_825ccc5a51fd47a4888bf19121bc88e6" concept="clcid-ci-ar:DanWeiCaiWuFuZhuYingYeWaiZhiChu" label="单位：财务附注：营业外支出" selectOptions="_buildInScales" controlType="Combobox" cellType="Scale" appId="_GBC_8e8d3e6e563742f48edf759d6034f4ce"/>
      <m:item xlName="_GBC_0236683596bd499a92bd40e4c42dc931" concept="clcid-ci-ar:BiZhongCaiWuFuZhuYingYeWaiZhiChu" label="币种：财务附注：营业外支出" selectOptions="_buildInISO4217" controlType="Combobox" cellType="Measure" appId="_GBC_8e8d3e6e563742f48edf759d6034f4ce"/>
      <m:placeholder xlName="_PLD_3e5b39f95fae41609c103f36a1017c54" addr="T0R0C0S1_1"/>
      <m:placeholder xlName="_PLD_9ea5703e0d9641a1acf20638053e3dd5" addr="T0R0C1S1_1"/>
      <m:placeholder xlName="_PLD_27cbc4bb29594bcfa61154a0d46b4d20" addr="T0R0C2S1_1"/>
      <m:placeholder xlName="_PLD_cab5bf568f924fed9d087fb26b588481" addr="T0R0C3S1_1"/>
      <m:placeholder xlName="_PLD_fa1137f80f424464b95a182d4e48d247" addr="T0R1C0S1_1"/>
      <m:item xlName="_GBC_a7209730d936487dbe572d84bf82a399" concept="clcid-pte:FeiLiuDongZiChanChuZhiSunShiHeJi" label="非流动资产处置损失合计" mulRef="_GBC_825ccc5a51fd47a4888bf19121bc88e6" unitRef="_GBC_0236683596bd499a92bd40e4c42dc931" addr="T0R1C1S1_1" formatStyle="Comma" appId="_GBC_8e8d3e6e563742f48edf759d6034f4ce"/>
      <m:item xlName="_GBC_a6982fc697554e11b75c53545f01981a" concept="clcid-pte:FeiLiuDongZiChanChuZhiSunShiHeJi" label="非流动资产处置损失合计" periodRef="上年同期数" mulRef="_GBC_825ccc5a51fd47a4888bf19121bc88e6" unitRef="_GBC_0236683596bd499a92bd40e4c42dc931" addr="T0R1C2S1_1" formatStyle="Comma" appId="_GBC_8e8d3e6e563742f48edf759d6034f4ce"/>
      <m:item xlName="_GBC_b329467a6771477d9eca0a0071ac11df" concept="clcid-pte:FeiLiuDongZiChanChuZhiSunShiHeJiJiRuDangQiFeiJingChangXingSunYiDeJinE" label="非流动资产处置损失合计计入当期非经常性损益的金额" mulRef="_GBC_825ccc5a51fd47a4888bf19121bc88e6" unitRef="_GBC_0236683596bd499a92bd40e4c42dc931" addr="T0R1C3S1_1" formatStyle="Comma" appId="_GBC_8e8d3e6e563742f48edf759d6034f4ce"/>
      <m:placeholder xlName="_PLD_5042ec27aa0b45deb7d091b82164f45c" addr="T0R2C0S1_1"/>
      <m:item xlName="_GBC_c6f61abd6cb44eb0806466d346cf0e5d" concept="clcid-pte:GuDingZiChanChuZhiSunShi" label="固定资产处置损失" mulRef="_GBC_825ccc5a51fd47a4888bf19121bc88e6" unitRef="_GBC_0236683596bd499a92bd40e4c42dc931" addr="T0R2C1S1_1" formatStyle="Comma" appId="_GBC_8e8d3e6e563742f48edf759d6034f4ce"/>
      <m:item xlName="_GBC_d6bfa21b02ac41eb82c043f3999b0127" concept="clcid-pte:GuDingZiChanChuZhiSunShi" label="固定资产处置损失" periodRef="上年同期数" mulRef="_GBC_825ccc5a51fd47a4888bf19121bc88e6" unitRef="_GBC_0236683596bd499a92bd40e4c42dc931" addr="T0R2C2S1_1" formatStyle="Comma" appId="_GBC_8e8d3e6e563742f48edf759d6034f4ce"/>
      <m:item xlName="_GBC_3f4294d21e214afcb0235bf36148b439" concept="clcid-pte:GuDingZiChanChuZhiSunShiJiRuDangQiFeiJingChangXingSunYiDeJinE" label="固定资产处置损失计入当期非经常性损益的金额" mulRef="_GBC_825ccc5a51fd47a4888bf19121bc88e6" unitRef="_GBC_0236683596bd499a92bd40e4c42dc931" addr="T0R2C3S1_1" formatStyle="Comma" appId="_GBC_8e8d3e6e563742f48edf759d6034f4ce"/>
      <m:placeholder xlName="_PLD_46c4042207ee4588afa39cb729ee058e" addr="T0R3C0S1_1"/>
      <m:item xlName="_GBC_88269c1107c54ab68b2a9e1205ac08b0" concept="clcid-pte:WuXingZiChanChuZhiSunShi" label="无形资产处置损失" mulRef="_GBC_825ccc5a51fd47a4888bf19121bc88e6" unitRef="_GBC_0236683596bd499a92bd40e4c42dc931" addr="T0R3C1S1_1" formatStyle="Comma" appId="_GBC_8e8d3e6e563742f48edf759d6034f4ce"/>
      <m:item xlName="_GBC_fe5a3b125ec94bea81645fa7faf28fad" concept="clcid-pte:WuXingZiChanChuZhiSunShi" label="无形资产处置损失" periodRef="上年同期数" mulRef="_GBC_825ccc5a51fd47a4888bf19121bc88e6" unitRef="_GBC_0236683596bd499a92bd40e4c42dc931" addr="T0R3C2S1_1" formatStyle="Comma" appId="_GBC_8e8d3e6e563742f48edf759d6034f4ce"/>
      <m:item xlName="_GBC_5fa23e55e79244baa2e25e8e88347952" concept="clcid-pte:WuXingZiChanChuZhiSunShiJiRuDangQiFeiJingChangXingSunYiDeJinE" label="无形资产处置损失计入当期非经常性损益的金额" mulRef="_GBC_825ccc5a51fd47a4888bf19121bc88e6" unitRef="_GBC_0236683596bd499a92bd40e4c42dc931" addr="T0R3C3S1_1" formatStyle="Comma" appId="_GBC_8e8d3e6e563742f48edf759d6034f4ce"/>
      <m:placeholder xlName="_PLD_f1c21ef931fe4fa5910f57ecc1d02e08" addr="T0R4C0S1_1"/>
      <m:item xlName="_GBC_352c106a7ee349fe8bb1ebce5fcf2c29" concept="clcid-pte:ZhaiWuZhongZuSunShi" label="债务重组损失" mulRef="_GBC_825ccc5a51fd47a4888bf19121bc88e6" unitRef="_GBC_0236683596bd499a92bd40e4c42dc931" addr="T0R4C1S1_1" formatStyle="Comma" appId="_GBC_8e8d3e6e563742f48edf759d6034f4ce"/>
      <m:item xlName="_GBC_ff544c53a70e4110bba3c5e5745bca75" concept="clcid-pte:ZhaiWuZhongZuSunShi" label="债务重组损失" periodRef="上年同期数" mulRef="_GBC_825ccc5a51fd47a4888bf19121bc88e6" unitRef="_GBC_0236683596bd499a92bd40e4c42dc931" addr="T0R4C2S1_1" formatStyle="Comma" appId="_GBC_8e8d3e6e563742f48edf759d6034f4ce"/>
      <m:item xlName="_GBC_59eca41d30484bf1804767e69a10ea16" concept="clcid-pte:ZhaiWuZhongZuSunShiJiRuDangQiFeiJingChangXingSunYiDeJinE" label="债务重组损失计入当期非经常性损益的金额" mulRef="_GBC_825ccc5a51fd47a4888bf19121bc88e6" unitRef="_GBC_0236683596bd499a92bd40e4c42dc931" addr="T0R4C3S1_1" formatStyle="Comma" appId="_GBC_8e8d3e6e563742f48edf759d6034f4ce"/>
      <m:placeholder xlName="_PLD_be977913c5e242ec93d414c55e3d4616" addr="T0R5C0S1_1"/>
      <m:item xlName="_GBC_c80c6613ce6242e0a04d503f744f83d4" concept="clcid-pte:FeiHuoBiXingZiChanJiaoHuanSunShi" label="非货币性资产交换损失(营业外支出)" mulRef="_GBC_825ccc5a51fd47a4888bf19121bc88e6" unitRef="_GBC_0236683596bd499a92bd40e4c42dc931" addr="T0R5C1S1_1" formatStyle="Comma" appId="_GBC_8e8d3e6e563742f48edf759d6034f4ce"/>
      <m:item xlName="_GBC_258a9ae6d68c4afaaaf713f6216befc9" concept="clcid-pte:FeiHuoBiXingZiChanJiaoHuanSunShi" label="非货币性资产交换损失(营业外支出)" periodRef="上年同期数" mulRef="_GBC_825ccc5a51fd47a4888bf19121bc88e6" unitRef="_GBC_0236683596bd499a92bd40e4c42dc931" addr="T0R5C2S1_1" formatStyle="Comma" appId="_GBC_8e8d3e6e563742f48edf759d6034f4ce"/>
      <m:item xlName="_GBC_6f983881a31746ddbc4a7c3bfc7fdd06" concept="clcid-pte:FeiHuoBiXingZiChanJiaoHuanSunShiJiRuDangQiFeiJingChangXingSunYiDeJinE" label="非货币性资产交换损失计入当期非经常性损益的金额" mulRef="_GBC_825ccc5a51fd47a4888bf19121bc88e6" unitRef="_GBC_0236683596bd499a92bd40e4c42dc931" addr="T0R5C3S1_1" formatStyle="Comma" appId="_GBC_8e8d3e6e563742f48edf759d6034f4ce"/>
      <m:placeholder xlName="_PLD_ae47fed3bcb1413ea1180de7d4fc5c85" addr="T0R6C0S1_1"/>
      <m:item xlName="_GBC_e1ed50a776794395acafd95ad00e141b" concept="clcid-pte:DuiWaiJuanZeng" label="对外捐赠" mulRef="_GBC_825ccc5a51fd47a4888bf19121bc88e6" unitRef="_GBC_0236683596bd499a92bd40e4c42dc931" addr="T0R6C1S1_1" formatStyle="Comma" appId="_GBC_8e8d3e6e563742f48edf759d6034f4ce"/>
      <m:item xlName="_GBC_ae16e8aaa39f4e7ba7b7e8577db3e946" concept="clcid-pte:DuiWaiJuanZeng" label="对外捐赠" periodRef="上年同期数" mulRef="_GBC_825ccc5a51fd47a4888bf19121bc88e6" unitRef="_GBC_0236683596bd499a92bd40e4c42dc931" addr="T0R6C2S1_1" formatStyle="Comma" appId="_GBC_8e8d3e6e563742f48edf759d6034f4ce"/>
      <m:item xlName="_GBC_99a2e1e5247a4685bfc9ee86751e9420" concept="clcid-pte:DuiWaiJuanZengJiRuDangQiFeiJingChangXingSunYiDeJinE" label="对外捐赠计入当期非经常性损益的金额" mulRef="_GBC_825ccc5a51fd47a4888bf19121bc88e6" unitRef="_GBC_0236683596bd499a92bd40e4c42dc931" addr="T0R6C3S1_1" formatStyle="Comma" appId="_GBC_8e8d3e6e563742f48edf759d6034f4ce"/>
      <m:tuple xlName="_TUP_bd09bb7bd32c41f2b26ca414c6e9418d" concept="clcid-pte:YingYeWaiZhiChuMingXi" default_row="2" addr="T0R7C">
        <m:item xlName="_GBC_f3d625e14ba5402f9da09f40fd0d229c" concept="clcid-pte:YingYeWaiZhiChuXiangMu" label="营业外支出项目" addr="T0R7C0S1_1" appId="_GBC_8e8d3e6e563742f48edf759d6034f4ce"/>
        <m:item xlName="_GBC_5c50a4f9a3964783984c780d7ae13503" concept="clcid-pte:YingYeWaiZhiChuJinE" label="营业外支出金额" mulRef="_GBC_825ccc5a51fd47a4888bf19121bc88e6" unitRef="_GBC_0236683596bd499a92bd40e4c42dc931" addr="T0R7C1S1_1" formatStyle="Comma" appId="_GBC_8e8d3e6e563742f48edf759d6034f4ce"/>
        <m:item xlName="_GBC_41c8e76251874a4e930cd75853e98df7" concept="clcid-pte:YingYeWaiZhiChuJinE" label="营业外支出金额" periodRef="上年同期数" mulRef="_GBC_825ccc5a51fd47a4888bf19121bc88e6" unitRef="_GBC_0236683596bd499a92bd40e4c42dc931" addr="T0R7C2S1_1" formatStyle="Comma" appId="_GBC_8e8d3e6e563742f48edf759d6034f4ce"/>
        <m:item xlName="_GBC_4b9609616e4642009ed903bc4358b259" concept="clcid-pte:YingYeWaiZhiChuJinEJiRuDangQiFeiJingChangXingSunYiDeJinE" label="营业外支出金额计入当期非经常性损益的金额" mulRef="_GBC_825ccc5a51fd47a4888bf19121bc88e6" unitRef="_GBC_0236683596bd499a92bd40e4c42dc931" addr="T0R7C3S1_1" formatStyle="Comma" appId="_GBC_8e8d3e6e563742f48edf759d6034f4ce"/>
      </m:tuple>
      <m:placeholder xlName="_PLD_f10e235b598c4cba837dde9ff8f4cdba" addr="T0R9C0S1_1"/>
      <m:item xlName="_GBC_fbb31a7cb91b4ea3876dd0b0a16bef7e" concept="clcid-pte:YingYeWaiZhiChu" label="营业外支出" mulRef="_GBC_825ccc5a51fd47a4888bf19121bc88e6" unitRef="_GBC_0236683596bd499a92bd40e4c42dc931" addr="T0R9C1S1_1" formatStyle="Comma" appId="_GBC_8e8d3e6e563742f48edf759d6034f4ce">
        <m:complexRule comparator="Eq" title="营业外支出" test=" $_GBC_a7209730d936487dbe572d84bf82a399 +  $_GBC_352c106a7ee349fe8bb1ebce5fcf2c29 +  $_GBC_c80c6613ce6242e0a04d503f744f83d4 +  $_GBC_e1ed50a776794395acafd95ad00e141b +  $_GBC_5c50a4f9a3964783984c780d7ae13503" id="Ca34dd39bf4384cd6a709e6660e950c75" serialType="1"/>
      </m:item>
      <m:item xlName="_GBC_6b66015bcc074692bcc526239ed5baf1" concept="clcid-pte:YingYeWaiZhiChu" label="营业外支出" periodRef="上年同期数" mulRef="_GBC_825ccc5a51fd47a4888bf19121bc88e6" unitRef="_GBC_0236683596bd499a92bd40e4c42dc931" addr="T0R9C2S1_1" formatStyle="Comma" appId="_GBC_8e8d3e6e563742f48edf759d6034f4ce">
        <m:complexRule comparator="Eq" title="营业外支出@上年同期数" test=" $_GBC_a6982fc697554e11b75c53545f01981a +  $_GBC_ff544c53a70e4110bba3c5e5745bca75 +  $_GBC_258a9ae6d68c4afaaaf713f6216befc9 +  $_GBC_ae16e8aaa39f4e7ba7b7e8577db3e946 +  $_GBC_41c8e76251874a4e930cd75853e98df7" id="Cbf08fadd6ca04f2695c1e7d467225304" serialType="1"/>
      </m:item>
      <m:item xlName="_GBC_ff8beda49dc048ebacb08b61bd48d6f1" concept="clcid-pte:YingYeWaiZhiChuHeJiJiRuDangQiFeiJingChangXingSunYiDeJinE" label="营业外支出合计计入当期非经常性损益的金额" mulRef="_GBC_825ccc5a51fd47a4888bf19121bc88e6" unitRef="_GBC_0236683596bd499a92bd40e4c42dc931" addr="T0R9C3S1_1" formatStyle="Comma" appId="_GBC_8e8d3e6e563742f48edf759d6034f4ce">
        <m:complexRule comparator="Eq" title="营业外支出合计计入当期非经常性损益的金额" test=" $_GBC_b329467a6771477d9eca0a0071ac11df +  $_GBC_59eca41d30484bf1804767e69a10ea16 +  $_GBC_6f983881a31746ddbc4a7c3bfc7fdd06 +  $_GBC_99a2e1e5247a4685bfc9ee86751e9420 +  $_GBC_4b9609616e4642009ed903bc4358b259" id="C1ac7c7ad4bd64c449c4184b200409738" serialType="1"/>
      </m:item>
      <m:item xlName="_GBC_88ac743f9ece44c8ba4b737327409578" concept="clcid-pte:YingYeWaiZhiChuShuoMing" label="营业外支出说明" appId="_GBC_8e8d3e6e563742f48edf759d6034f4ce"/>
    </m:section>
    <m:section xlName="_SEC_dedc71a0d12742a59ac6ee5cfbfa509f" title="所得税费用" convertSummaryRule="NoConvert" helpId="112001119">
      <m:item xlName="_GBC_3ea18046339d457a8712506679035498" concept="clcid-ci-ar:ShiFouShiYongSuoDeShuiFeiYongBiao" label="是否适用：所得税费用表" selectOptions="_buildInAppliance" controlType="CustomCheckbox" cRanges="{&quot;StartName&quot;:&quot;_GBC_3ea18046339d457a8712506679035498&quot;,&quot;EndName&quot;:&quot;_GBC_5264e3fe184b45feb09a33f0e5ec6330&quot;,&quot;CType&quot;:1,&quot;DisplayText&quot;:null}"/>
      <m:item xlName="_GBC_5e89c62734b24d50a562694dcf8d2206" concept="clcid-ci-ar:DanWeiCaiWuFuZhuSuoDeShuiFeiYong" label="单位：财务附注：所得税费用" selectOptions="_buildInScales" controlType="Combobox" cellType="Scale" appId="_GBC_3ea18046339d457a8712506679035498"/>
      <m:item xlName="_GBC_9c72c96e28344525b1836b3923556f61" concept="clcid-ci-ar:BiZhongCaiWuFuZhuSuoDeShuiFeiYong" label="币种：财务附注：所得税费用" selectOptions="_buildInISO4217" controlType="Combobox" cellType="Measure" appId="_GBC_3ea18046339d457a8712506679035498"/>
      <m:placeholder xlName="_PLD_e0d72a7f55e04c898352587240ce636b" addr="T0R0C0S1_1"/>
      <m:placeholder xlName="_PLD_e2b12491de324856a6b2f7034aa875da" addr="T0R0C1S1_1"/>
      <m:placeholder xlName="_PLD_4b2515977b8d462088eb538637703bf1" addr="T0R0C2S1_1"/>
      <m:placeholder xlName="_PLD_eb618de0537148aeb9864c6338e1cc40" addr="T0R1C0S1_1"/>
      <m:item xlName="_GBC_b99dabfc56de4f149accbceaee4e92eb" concept="clcid-pte:SuoDeShuiFeiYongHeJi" label="所得税费用合计" mulRef="_GBC_5e89c62734b24d50a562694dcf8d2206" unitRef="_GBC_9c72c96e28344525b1836b3923556f61" addr="T0R1C1S1_1" formatStyle="Comma" appId="_GBC_3ea18046339d457a8712506679035498"/>
      <m:item xlName="_GBC_64156920bff44b1c9201c55bd0c2889e" concept="clcid-pte:SuoDeShuiFeiYongHeJi" label="所得税费用合计" periodRef="上年同期数" mulRef="_GBC_5e89c62734b24d50a562694dcf8d2206" unitRef="_GBC_9c72c96e28344525b1836b3923556f61" addr="T0R1C2S1_1" formatStyle="Comma" appId="_GBC_3ea18046339d457a8712506679035498"/>
      <m:placeholder xlName="_PLD_41728eb82b7b4c598f50b1463edd74e5" addr="T0R2C0S1_1"/>
      <m:item xlName="_GBC_7683f819d2df4db78654e46c13e5f796" concept="clcid-pte:DiYanSuoDeShuiFeiYong" label="递延所得税费用" mulRef="_GBC_5e89c62734b24d50a562694dcf8d2206" unitRef="_GBC_9c72c96e28344525b1836b3923556f61" addr="T0R2C1S1_1" formatStyle="Comma" appId="_GBC_3ea18046339d457a8712506679035498"/>
      <m:item xlName="_GBC_c5cbd5fec64a480aa49a35f5ecb604ba" concept="clcid-pte:DiYanSuoDeShuiFeiYong" label="递延所得税费用" periodRef="上年同期数" mulRef="_GBC_5e89c62734b24d50a562694dcf8d2206" unitRef="_GBC_9c72c96e28344525b1836b3923556f61" addr="T0R2C2S1_1" formatStyle="Comma" appId="_GBC_3ea18046339d457a8712506679035498"/>
      <m:tuple xlName="_TUP_c788e599807d45aabe970a6757959d90" concept="clcid-pte:SuoDeShuiMingXi" default_row="2" addr="T0R3C">
        <m:item xlName="_GBC_6a7cf037218c49829767e1524dfd967c" concept="clcid-pte:SuoDeShuiXiangMu" label="所得税项目" addr="T0R3C0S1_1" appId="_GBC_3ea18046339d457a8712506679035498"/>
        <m:item xlName="_GBC_d34c28c5ac674166997f42c386ac41a9" concept="clcid-pte:SuoDeShuiJinE" label="所得税金额" mulRef="_GBC_5e89c62734b24d50a562694dcf8d2206" unitRef="_GBC_9c72c96e28344525b1836b3923556f61" addr="T0R3C1S1_1" formatStyle="Comma" appId="_GBC_3ea18046339d457a8712506679035498"/>
        <m:item xlName="_GBC_7b25050bb1d347bf92b8f56a05c0b414" concept="clcid-pte:SuoDeShuiJinE" label="所得税金额" periodRef="上年同期数" mulRef="_GBC_5e89c62734b24d50a562694dcf8d2206" unitRef="_GBC_9c72c96e28344525b1836b3923556f61" addr="T0R3C2S1_1" formatStyle="Comma" appId="_GBC_3ea18046339d457a8712506679035498"/>
      </m:tuple>
      <m:placeholder xlName="_PLD_b68ddca7a6004bd4964d19fff997989b" addr="T0R5C0S1_1"/>
      <m:item xlName="_GBC_ceca48370b234847bb6106bee975b7c5" concept="clcid-pte:SuoDeShui" label="所得税" mulRef="_GBC_5e89c62734b24d50a562694dcf8d2206" unitRef="_GBC_9c72c96e28344525b1836b3923556f61" addr="T0R5C1S1_1" formatStyle="Comma" appId="_GBC_3ea18046339d457a8712506679035498">
        <m:complexRule comparator="Eq" title="所得税" test=" $_GBC_b99dabfc56de4f149accbceaee4e92eb +  $_GBC_7683f819d2df4db78654e46c13e5f796 +  $_GBC_d34c28c5ac674166997f42c386ac41a9" id="C37901e2a6cee482faeea7a4d1d1050c0" serialType="1"/>
      </m:item>
      <m:item xlName="_GBC_5264e3fe184b45feb09a33f0e5ec6330" concept="clcid-pte:SuoDeShui" label="所得税" periodRef="上年同期数" mulRef="_GBC_5e89c62734b24d50a562694dcf8d2206" unitRef="_GBC_9c72c96e28344525b1836b3923556f61" addr="T0R5C2S1_1" formatStyle="Comma" appId="_GBC_3ea18046339d457a8712506679035498">
        <m:complexRule comparator="Eq" title="所得税@上年同期数" test=" $_GBC_64156920bff44b1c9201c55bd0c2889e +  $_GBC_c5cbd5fec64a480aa49a35f5ecb604ba +  $_GBC_7b25050bb1d347bf92b8f56a05c0b414" id="C44a77671fd9347019c20b1a732838ea6" serialType="1"/>
      </m:item>
      <m:item xlName="_GBC_add00d323e2049ad8bc932f632966661" concept="clcid-ci-ar:ShiFouShiYongHuiJiLiRunYuSuoDeShuiFeiYongDiaoZhengGuoCheng" label="是否适用：会计利润与所得税费用调整过程" selectOptions="_buildInAppliance" controlType="CustomCheckbox" cRanges="{&quot;StartName&quot;:&quot;_GBC_add00d323e2049ad8bc932f632966661&quot;,&quot;EndName&quot;:&quot;_GBC_6ade4cce1d15420b837fd45e6e509f4a&quot;,&quot;CType&quot;:1,&quot;DisplayText&quot;:null}"/>
      <m:item xlName="_GBC_10825cb9bb5e445c9210ee34dc80406a" concept="clcid-ci-ar:DanWeiHuiJiLiRunYuSuoDeShuiFeiYongDiaoZhengGuoCheng" label="单位：会计利润与所得税费用调整过程" selectOptions="_buildInScales" controlType="Combobox" cellType="Scale" appId="_GBC_add00d323e2049ad8bc932f632966661"/>
      <m:item xlName="_GBC_017b69d0005b4ea99f76c547a25a6231" concept="clcid-ci-ar:BiZhongHuiJiLiRunYuSuoDeShuiFeiYongDiaoZhengGuoCheng" label="币种：会计利润与所得税费用调整过程" selectOptions="_buildInISO4217" controlType="Combobox" cellType="Measure" appId="_GBC_add00d323e2049ad8bc932f632966661"/>
      <m:placeholder xlName="_PLD_1123621c9879400694da9a8842888e14" addr="T1R0C0S1_1"/>
      <m:placeholder xlName="_PLD_4a270148a32846b69754961e55c75a04" addr="T1R0C1S1_1"/>
      <m:placeholder xlName="_PLD_fe27eedc229b486899ed547c51d37917" addr="T1R1C0S1_1"/>
      <m:item xlName="_GBC_b0dc73d44af2474cb5b2810542fc5269" concept="clcid-pte:LiRunZongE" label="利润总额" mulRef="_GBC_10825cb9bb5e445c9210ee34dc80406a" unitRef="_GBC_017b69d0005b4ea99f76c547a25a6231" addr="T1R1C1S1_1" formatStyle="Comma" appId="_GBC_add00d323e2049ad8bc932f632966661"/>
      <m:placeholder xlName="_PLD_f7ffc0c7ca9b497d8dc0dce5bf0eda9a" addr="T1R2C0S1_1"/>
      <m:item xlName="_GBC_0874dc6de4834ef5afb5925a6a42c0ee" concept="clcid-pte:AnFaDingShiYongShuiLvJiSuanDeSuoDeShuiFeiYong" label="按法定/适用税率计算的所得税费用" mulRef="_GBC_10825cb9bb5e445c9210ee34dc80406a" unitRef="_GBC_017b69d0005b4ea99f76c547a25a6231" addr="T1R2C1S1_1" formatStyle="Comma" appId="_GBC_add00d323e2049ad8bc932f632966661"/>
      <m:placeholder xlName="_PLD_9df18bdcd694449695ac6d0f65c229b7" addr="T1R3C0S1_1"/>
      <m:item xlName="_GBC_2473b199342b44fe9e4e163e54d981ab" concept="clcid-pte:ZiGongSiShiYongBuTongShuiLvDeYingXiang" label="子公司适用不同税率的影响" mulRef="_GBC_10825cb9bb5e445c9210ee34dc80406a" unitRef="_GBC_017b69d0005b4ea99f76c547a25a6231" addr="T1R3C1S1_1" formatStyle="Comma" appId="_GBC_add00d323e2049ad8bc932f632966661"/>
      <m:placeholder xlName="_PLD_3265a7f97078414e8992682ae705b8ae" addr="T1R4C0S1_1"/>
      <m:item xlName="_GBC_97e328cb25284c99bb18e98d990dc951" concept="clcid-pte:DiaoZhengYiQianQiJianSuoDeShuiDeYingXiang" label="调整以前期间所得税的影响" mulRef="_GBC_10825cb9bb5e445c9210ee34dc80406a" unitRef="_GBC_017b69d0005b4ea99f76c547a25a6231" addr="T1R4C1S1_1" formatStyle="Comma" appId="_GBC_add00d323e2049ad8bc932f632966661"/>
      <m:placeholder xlName="_PLD_d221a1750972424fa59e109036c4105d" addr="T1R5C0S1_1"/>
      <m:item xlName="_GBC_00fe3613c02a4bc9b441e361c1ee42a8" concept="clcid-pte:FeiYingShuiShouRuDeYingXiang" label="非应税收入的影响" mulRef="_GBC_10825cb9bb5e445c9210ee34dc80406a" unitRef="_GBC_017b69d0005b4ea99f76c547a25a6231" addr="T1R5C1S1_1" formatStyle="Comma" appId="_GBC_add00d323e2049ad8bc932f632966661"/>
      <m:placeholder xlName="_PLD_b267521bfe9246aa95e35e3cebc4a1f8" addr="T1R6C0S1_1"/>
      <m:item xlName="_GBC_fb70b79e1c6547a6a4ff287a218063ec" concept="clcid-pte:BuKeDiKouDeChengBenFeiYongHeSunShiDeYingXiang" label="不可抵扣的成本、费用和损失的影响" mulRef="_GBC_10825cb9bb5e445c9210ee34dc80406a" unitRef="_GBC_017b69d0005b4ea99f76c547a25a6231" addr="T1R6C1S1_1" formatStyle="Comma" appId="_GBC_add00d323e2049ad8bc932f632966661"/>
      <m:placeholder xlName="_PLD_e3ea20a1997a4604af76b7db091e8702" addr="T1R7C0S1_1"/>
      <m:item xlName="_GBC_40bb586cf9b74ca6b1284a3527551a3e" concept="clcid-pte:ShiYongQianQiWeiQueRenDiYanSuoDeShuiZiChanDeKeDiKouKuiSunDeYingXiang" label="使用前期未确认递延所得税资产的可抵扣亏损的影响" mulRef="_GBC_10825cb9bb5e445c9210ee34dc80406a" unitRef="_GBC_017b69d0005b4ea99f76c547a25a6231" addr="T1R7C1S1_1" formatStyle="Comma" appId="_GBC_add00d323e2049ad8bc932f632966661"/>
      <m:placeholder xlName="_PLD_8401811b11b54235be79955ebe812995" addr="T1R8C0S1_1"/>
      <m:item xlName="_GBC_bd0eeae4ff254f0f860ffbc0eb2cb129" concept="clcid-pte:BenQiWeiQueRenDiYanSuoDeShuiZiChanDeKeDiKouZanShiXingChaYiHuoKeDiKouKuiSunDeYingXiang" label="本期未确认递延所得税资产的可抵扣暂时性差异或可抵扣亏损的影响" mulRef="_GBC_10825cb9bb5e445c9210ee34dc80406a" unitRef="_GBC_017b69d0005b4ea99f76c547a25a6231" addr="T1R8C1S1_1" formatStyle="Comma" appId="_GBC_add00d323e2049ad8bc932f632966661"/>
      <m:tuple xlName="_TUP_e9f3609279ef4d50b65ce0510eb9fee4" concept="clcid-pte:HuiJiLiRunYuSuoDeShuiFeiYongDiaoZhengGuoChengMingXi" default_row="2" addr="T1R9C">
        <m:item xlName="_GBC_cbeb7a1786aa482b84400ec514f204ab" concept="clcid-pte:HuiJiLiRunYuSuoDeShuiFeiYongDiaoZhengGuoChengMingXiXiangMuMingCheng" label="会计利润与所得税费用调整过程明细-项目名称" addr="T1R9C0S1_1" appId="_GBC_add00d323e2049ad8bc932f632966661"/>
        <m:item xlName="_GBC_36c76312ddc04d709dec1b62c84ca834" concept="clcid-pte:HuiJiLiRunYuSuoDeShuiFeiYongDiaoZhengGuoChengMingXiFaShengE" label="会计利润与所得税费用调整过程明细-发生额" mulRef="_GBC_10825cb9bb5e445c9210ee34dc80406a" unitRef="_GBC_017b69d0005b4ea99f76c547a25a6231" addr="T1R9C1S1_1" formatStyle="Comma" appId="_GBC_add00d323e2049ad8bc932f632966661"/>
      </m:tuple>
      <m:placeholder xlName="_PLD_0d947a5f645f44d7ade144f76e03c99e" addr="T1R11C0S1_1"/>
      <m:item xlName="_GBC_6ade4cce1d15420b837fd45e6e509f4a" concept="clcid-pte:AnShiJiShuiLvJiSuanDeSuoDeShuiFeiYong" label="按实际税率计算的所得税费用" mulRef="_GBC_10825cb9bb5e445c9210ee34dc80406a" unitRef="_GBC_017b69d0005b4ea99f76c547a25a6231" addr="T1R11C1S1_1" formatStyle="Comma" appId="_GBC_add00d323e2049ad8bc932f632966661"/>
      <m:item xlName="_GBC_6d867e6606c643469619e039bd83c158" concept="clcid-ci-ar:ShiFouShiYongSuoDeShuiFeiYongDeShuoMing" label="是否适用：所得税费用的说明" selectOptions="_buildInAppliance" controlType="CustomCheckbox" cRanges="{&quot;StartName&quot;:&quot;_GBC_6d867e6606c643469619e039bd83c158&quot;,&quot;EndName&quot;:&quot;_GBC_c695f97a4e524a2a8e3eae5f6f09355a&quot;,&quot;CType&quot;:1,&quot;DisplayText&quot;:null}"/>
      <m:item xlName="_GBC_c695f97a4e524a2a8e3eae5f6f09355a" concept="clcid-pte:SuoDeShuiFeiYongDeShuoMing" label="所得税费用的说明" appId="_GBC_6d867e6606c643469619e039bd83c158"/>
    </m:section>
    <m:section xlName="_SEC_abcda0c67180436c970991051af2777d" title="其他综合收益" helpId="112001121">
      <m:item xlName="_GBC_055e86e99cd742699e3e89a438a26b74" concept="clcid-ci-ar:ShiFouShiYongQiTaZongHeShouYiShuoMing" label="是否适用：其他综合收益说明" selectOptions="_buildInAppliance" controlType="CustomCheckbox" cRanges="{&quot;StartName&quot;:&quot;_GBC_055e86e99cd742699e3e89a438a26b74&quot;,&quot;EndName&quot;:&quot;_GBC_88f79522b3404a9cba25ea8b611e6680&quot;,&quot;CType&quot;:1,&quot;DisplayText&quot;:null}"/>
      <m:item xlName="_GBC_88f79522b3404a9cba25ea8b611e6680" concept="clcid-pte:QiTaZongHeShouYiXiangJianFuZhu" label="其他综合收益详见附注" appId="_GBC_055e86e99cd742699e3e89a438a26b74"/>
    </m:section>
    <m:section xlName="_SEC_db9c62b020ec4e9ea32fddcc998663ec" title="收到的其他与经营活动有关的现金" rules="R2015_R11_029" convertSummaryRule="NoConvert" helpId="112002201">
      <m:item xlName="_GBC_27345010807c4445aa9d99ce1518a33b" concept="clcid-ci-ar:ShiFouShiYongShouDaoDeQiTaYuJingYingHuoDongYouGuanDeXianJin" label="是否适用：收到的其他与经营活动有关的现金" selectOptions="_buildInAppliance" controlType="CustomCheckbox" cRanges="{&quot;StartName&quot;:&quot;_GBC_27345010807c4445aa9d99ce1518a33b&quot;,&quot;EndName&quot;:&quot;_GBC_2e3adcc96d704a9b8dd36934b863d3d4&quot;,&quot;CType&quot;:1,&quot;DisplayText&quot;:null}"/>
      <m:item xlName="_GBC_dda6e50e7ee34f71977565af2472b533" concept="clcid-ci-ar:DanWeiCaiWuFuZhuShouDaoDeQiTaYuJingYingHuoDongYouGuanDeXianJin" label="单位：财务附注：收到的其他与经营活动有关的现金" selectOptions="_buildInScales" controlType="Combobox" cellType="Scale" appId="_GBC_27345010807c4445aa9d99ce1518a33b"/>
      <m:item xlName="_GBC_8a91de0777534f02ab9e5a53784ea05b" concept="clcid-ci-ar:BiZhongCaiWuFuZhuShouDaoDeQiTaYuJingYingHuoDongYouGuanDeXianJin" label="币种：财务附注：收到的其他与经营活动有关的现金" selectOptions="_buildInISO4217" controlType="Combobox" cellType="Measure" appId="_GBC_27345010807c4445aa9d99ce1518a33b"/>
      <m:placeholder xlName="_PLD_f7a5d7090c5c4e2b95d9e6f0ea383580" addr="T0R0C0S1_1"/>
      <m:placeholder xlName="_PLD_6a2d5fc680f64ea980912395fdf43d18" addr="T0R0C1S1_1"/>
      <m:placeholder xlName="_PLD_4c33d44ff7254e8994d6dacbfee10de3" addr="T0R0C2S1_1"/>
      <m:tuple xlName="_TUP_ca9171e54df6430e9436143874401ecc" concept="clcid-pte:ShouDaoDeQiTaYuJingYingHuoDongYouGuanDeXianJinMingXi" default_row="2" addr="T0R1C">
        <m:item xlName="_GBC_7758b0c81c614b4db34b24de30deb471" concept="clcid-pte:ShouDaoDeQiTaYuJingYingHuoDongYouGuanDeXianJinXiangMu" label="收到的其他与经营活动有关的现金项目" addr="T0R1C0S1_1" appId="_GBC_27345010807c4445aa9d99ce1518a33b"/>
        <m:item xlName="_GBC_2b93b9328d0a4407a193a8a261ba0a16" concept="clcid-pte:ShouDaoDeQiTaYuJingYingHuoDongYouGuanDeXianJinJinE" label="收到的其他与经营活动有关的现金金额" mulRef="_GBC_dda6e50e7ee34f71977565af2472b533" unitRef="_GBC_8a91de0777534f02ab9e5a53784ea05b" addr="T0R1C1S1_1" formatStyle="Comma" appId="_GBC_27345010807c4445aa9d99ce1518a33b"/>
        <m:item xlName="_GBC_142efd85498a4b99b1496f7409838d08" concept="clcid-pte:ShouDaoDeQiTaYuJingYingHuoDongYouGuanDeXianJinJinE" label="收到的其他与经营活动有关的现金金额" periodRef="上年同期数" mulRef="_GBC_dda6e50e7ee34f71977565af2472b533" unitRef="_GBC_8a91de0777534f02ab9e5a53784ea05b" addr="T0R1C2S1_1" formatStyle="Comma" appId="_GBC_27345010807c4445aa9d99ce1518a33b"/>
      </m:tuple>
      <m:placeholder xlName="_PLD_15c008cf970d4546b79acd33ba59b803" addr="T0R3C0S1_1"/>
      <m:item xlName="_GBC_367f20c787cf4ed880169f9f6f7b738b" concept="clcid-pte:ShouDaoDeQiTaYuJingYingHuoDongYouGuanDeXianJin" label="收到的其他与经营活动有关的现金" mulRef="_GBC_dda6e50e7ee34f71977565af2472b533" unitRef="_GBC_8a91de0777534f02ab9e5a53784ea05b" addr="T0R3C1S1_1" formatStyle="Comma" appId="_GBC_27345010807c4445aa9d99ce1518a33b">
        <m:complexRule comparator="Eq" title="收到的其他与经营活动有关的现金" test=" $_GBC_2b93b9328d0a4407a193a8a261ba0a16" id="C305c691287464ee8ad4f6a3f975326c0"/>
      </m:item>
      <m:item xlName="_GBC_401b90bf958d495ba59d0cbde75ff17a" concept="clcid-pte:ShouDaoDeQiTaYuJingYingHuoDongYouGuanDeXianJin" label="收到的其他与经营活动有关的现金" periodRef="上年同期数" mulRef="_GBC_dda6e50e7ee34f71977565af2472b533" unitRef="_GBC_8a91de0777534f02ab9e5a53784ea05b" addr="T0R3C2S1_1" formatStyle="Comma" appId="_GBC_27345010807c4445aa9d99ce1518a33b">
        <m:complexRule comparator="Eq" title="收到的其他与经营活动有关的现金@上年同期数" test=" $_GBC_142efd85498a4b99b1496f7409838d08" id="C460af9582a1b4a329270c58d6e9f6b85"/>
      </m:item>
      <m:item xlName="_GBC_2e3adcc96d704a9b8dd36934b863d3d4" concept="clcid-pte:ShouDaoDeQiTaYuJingYingHuoDongYouGuanDeXianJinShuoMing" label="收到的其他与经营活动有关的现金说明" appId="_GBC_27345010807c4445aa9d99ce1518a33b"/>
    </m:section>
    <m:section xlName="_SEC_69836e8867b347e7b3fe206eca280b9d" title="支付的其他与经营活动有关的现金" rules="R2015_R11_030" convertSummaryRule="NoConvert" helpId="112002201">
      <m:item xlName="_GBC_f4dd9812849049808cd722f0acb16a7a" concept="clcid-ci-ar:ShiFouShiYongZhiFuDeQiTaYuJingYingHuoDongYouGuanDeXianJin" label="是否适用：支付的其他与经营活动有关的现金" selectOptions="_buildInAppliance" controlType="CustomCheckbox" cRanges="{&quot;StartName&quot;:&quot;_GBC_f4dd9812849049808cd722f0acb16a7a&quot;,&quot;EndName&quot;:&quot;_GBC_0465de66d71e4a34a0d6c076baa704db&quot;,&quot;CType&quot;:1,&quot;DisplayText&quot;:null}"/>
      <m:item xlName="_GBC_43b6d286fa3345adb12f59f8ca6d94fd" concept="clcid-ci-ar:DanWeiCaiWuFuZhuZhiFuDeQiTaYuJingYingHuoDongYouGuanDeXianJin" label="单位：财务附注：支付的其他与经营活动有关的现金" selectOptions="_buildInScales" controlType="Combobox" cellType="Scale" appId="_GBC_f4dd9812849049808cd722f0acb16a7a"/>
      <m:item xlName="_GBC_1cb95a87f7e44f1f81d520deac5b4e18" concept="clcid-ci-ar:BiZhongCaiWuFuZhuZhiFuDeQiTaYuJingYingHuoDongYouGuanDeXianJin" label="币种：财务附注：支付的其他与经营活动有关的现金" selectOptions="_buildInISO4217" controlType="Combobox" cellType="Measure" appId="_GBC_f4dd9812849049808cd722f0acb16a7a"/>
      <m:placeholder xlName="_PLD_313336294a534de9a634e32311d5592e" addr="T0R0C0S1_1"/>
      <m:placeholder xlName="_PLD_254446e36934468da941d479360a4c79" addr="T0R0C1S1_1"/>
      <m:placeholder xlName="_PLD_7dc479c1c10240cc94f89ea3fc1d6136" addr="T0R0C2S1_1"/>
      <m:tuple xlName="_TUP_6bc26f086cee402ca4d348d61c665ec6" concept="clcid-pte:ZhiFuDeQiTaYuJingYingHuoDongYouGuanDeXianJinMingXi" default_row="2" addr="T0R1C">
        <m:item xlName="_GBC_1dc8dc23da0b4ae0b7e04bf175ab77b8" concept="clcid-pte:ZhiFuDeQiTaYuJingYingHuoDongYouGuanDeXianJinXiangMu" label="支付的其他与经营活动有关的现金项目" addr="T0R1C0S1_1" appId="_GBC_f4dd9812849049808cd722f0acb16a7a"/>
        <m:item xlName="_GBC_256fa5b862b44597b83ef70de16798b7" concept="clcid-pte:ZhiFuDeQiTaYuJingYingHuoDongYouGuanDeXianJinJinE" label="支付的其他与经营活动有关的现金金额" mulRef="_GBC_43b6d286fa3345adb12f59f8ca6d94fd" unitRef="_GBC_1cb95a87f7e44f1f81d520deac5b4e18" addr="T0R1C1S1_1" formatStyle="Comma" appId="_GBC_f4dd9812849049808cd722f0acb16a7a"/>
        <m:item xlName="_GBC_7434ae46144540a69a34c492e0160030" concept="clcid-pte:ZhiFuDeQiTaYuJingYingHuoDongYouGuanDeXianJinJinE" label="支付的其他与经营活动有关的现金金额" periodRef="上年同期数" mulRef="_GBC_43b6d286fa3345adb12f59f8ca6d94fd" unitRef="_GBC_1cb95a87f7e44f1f81d520deac5b4e18" addr="T0R1C2S1_1" formatStyle="Comma" appId="_GBC_f4dd9812849049808cd722f0acb16a7a"/>
      </m:tuple>
      <m:placeholder xlName="_PLD_b2a645bcc9174623a4e7eefea3a149f5" addr="T0R3C0S1_1"/>
      <m:item xlName="_GBC_1b750e86e805455382926f8be909aca5" concept="clcid-pte:ZhiFuDeQiTaYuJingYingHuoDongYouGuanDeXianJin" label="支付的其他与经营活动有关的现金" mulRef="_GBC_43b6d286fa3345adb12f59f8ca6d94fd" unitRef="_GBC_1cb95a87f7e44f1f81d520deac5b4e18" addr="T0R3C1S1_1" formatStyle="Comma" appId="_GBC_f4dd9812849049808cd722f0acb16a7a">
        <m:complexRule comparator="Eq" title="支付的其他与经营活动有关的现金" test=" $_GBC_256fa5b862b44597b83ef70de16798b7" id="C4b4fc767a9bd412f919190bfb231344f"/>
      </m:item>
      <m:item xlName="_GBC_8a9ae02214c34b79a18b8a0e216c9d5a" concept="clcid-pte:ZhiFuDeQiTaYuJingYingHuoDongYouGuanDeXianJin" label="支付的其他与经营活动有关的现金" periodRef="上年同期数" mulRef="_GBC_43b6d286fa3345adb12f59f8ca6d94fd" unitRef="_GBC_1cb95a87f7e44f1f81d520deac5b4e18" addr="T0R3C2S1_1" formatStyle="Comma" appId="_GBC_f4dd9812849049808cd722f0acb16a7a">
        <m:complexRule comparator="Eq" title="支付的其他与经营活动有关的现金@上年同期数" test=" $_GBC_7434ae46144540a69a34c492e0160030" id="C526b73943671450caf09d019418cc317"/>
      </m:item>
      <m:item xlName="_GBC_0465de66d71e4a34a0d6c076baa704db" concept="clcid-pte:ZhiFuDeQiTaYuJingYingHuoDongYouGuanDeXianJinShuoMing" label="支付的其他与经营活动有关的现金说明" appId="_GBC_f4dd9812849049808cd722f0acb16a7a"/>
    </m:section>
    <m:section xlName="_SEC_bffd728d3f034a24a21a18f895399812" title="收到的其他与投资活动有关的现金" convertSummaryRule="NoConvert" helpId="112002201">
      <m:item xlName="_GBC_a9d11a87566b448d9e6aac9a017a8388" concept="clcid-ci-ar:ShiFouShiYongShouDaoDeQiTaYuTouZiHuoDongYouGuanDeXianJin" label="是否适用：收到的其他与投资活动有关的现金" selectOptions="_buildInAppliance" controlType="CustomCheckbox" cRanges="{&quot;StartName&quot;:&quot;_GBC_a9d11a87566b448d9e6aac9a017a8388&quot;,&quot;EndName&quot;:&quot;_GBC_4f6584697d884cfd99a931a45c33cdac&quot;,&quot;CType&quot;:1,&quot;DisplayText&quot;:null}"/>
      <m:item xlName="_GBC_0c9cf16095dd4d5ab3121520e225b633" concept="clcid-ci-ar:DanWeiCaiWuFuZhuShouDaoDeQiTaYuTouZiHuoDongYouGuanDeXianJin" label="单位：财务附注：收到的其他与投资活动有关的现金" selectOptions="_buildInScales" controlType="Combobox" cellType="Scale" appId="_GBC_a9d11a87566b448d9e6aac9a017a8388"/>
      <m:item xlName="_GBC_791e060c2d294266a3abaf8a745aad01" concept="clcid-ci-ar:BiZhongCaiWuFuZhuShouDaoDeQiTaYuTouZiHuoDongYouGuanDeXianJin" label="币种：财务附注：收到的其他与投资活动有关的现金" selectOptions="_buildInISO4217" controlType="Combobox" cellType="Measure" appId="_GBC_a9d11a87566b448d9e6aac9a017a8388"/>
      <m:placeholder xlName="_PLD_8fe69c5749494bb49faf620c5198417e" addr="T0R0C0S1_1"/>
      <m:placeholder xlName="_PLD_bf91a26c50244250a28701d650837068" addr="T0R0C1S1_1"/>
      <m:placeholder xlName="_PLD_6ba4cebdd5f34f0ebe4577174e11dd6c" addr="T0R0C2S1_1"/>
      <m:tuple xlName="_TUP_2a9537f55bbc4ae4adcaec7f75a44ddf" concept="clcid-pte:ShouDaoDeQiTaYuTouZiHuoDongYouGuanDeXianJinMingXi" default_row="2" addr="T0R1C">
        <m:item xlName="_GBC_c1e2130dc6984236a545f51b853c621b" concept="clcid-pte:ShouDaoDeQiTaYuTouZiHuoDongYouGuanDeXianJinXiangMu" label="收到的其他与投资活动有关的现金项目" addr="T0R1C0S1_1" appId="_GBC_a9d11a87566b448d9e6aac9a017a8388"/>
        <m:item xlName="_GBC_03cffba610dd4d8d86d35448d750ecc3" concept="clcid-pte:ShouDaoDeQiTaYuTouZiHuoDongYouGuanDeXianJinJinE" label="收到的其他与投资活动有关的现金金额" mulRef="_GBC_0c9cf16095dd4d5ab3121520e225b633" unitRef="_GBC_791e060c2d294266a3abaf8a745aad01" addr="T0R1C1S1_1" formatStyle="Comma" appId="_GBC_a9d11a87566b448d9e6aac9a017a8388"/>
        <m:item xlName="_GBC_9ed010b9ba3142d0aa00481e8dbebd70" concept="clcid-pte:ShouDaoDeQiTaYuTouZiHuoDongYouGuanDeXianJinJinE" label="收到的其他与投资活动有关的现金金额" periodRef="上年同期数" mulRef="_GBC_0c9cf16095dd4d5ab3121520e225b633" unitRef="_GBC_791e060c2d294266a3abaf8a745aad01" addr="T0R1C2S1_1" formatStyle="Comma" appId="_GBC_a9d11a87566b448d9e6aac9a017a8388"/>
      </m:tuple>
      <m:placeholder xlName="_PLD_a28679f982044352b3f67fcf372b12e8" addr="T0R3C0S1_1"/>
      <m:item xlName="_GBC_812d62ce837a4b42853820a8c2b5abbe" concept="clcid-pte:ShouDaoDeQiTaYuTouZiHuoDongYouGuanDeXianJin" label="收到的其他与投资活动有关的现金" mulRef="_GBC_0c9cf16095dd4d5ab3121520e225b633" unitRef="_GBC_791e060c2d294266a3abaf8a745aad01" addr="T0R3C1S1_1" formatStyle="Comma" appId="_GBC_a9d11a87566b448d9e6aac9a017a8388">
        <m:complexRule comparator="Eq" title="收到的其他与投资活动有关的现金" test=" $_GBC_03cffba610dd4d8d86d35448d750ecc3" id="C789c8cfbf9e8469fb79e8298b2408127"/>
      </m:item>
      <m:item xlName="_GBC_c33a206eeb304d619d53eb9bee7c85cf" concept="clcid-pte:ShouDaoDeQiTaYuTouZiHuoDongYouGuanDeXianJin" label="收到的其他与投资活动有关的现金" periodRef="上年同期数" mulRef="_GBC_0c9cf16095dd4d5ab3121520e225b633" unitRef="_GBC_791e060c2d294266a3abaf8a745aad01" addr="T0R3C2S1_1" formatStyle="Comma" appId="_GBC_a9d11a87566b448d9e6aac9a017a8388">
        <m:complexRule comparator="Eq" title="收到的其他与投资活动有关的现金@上年同期数" test=" $_GBC_9ed010b9ba3142d0aa00481e8dbebd70" id="C735758a411cc4cc28f967fe17d662c2c"/>
      </m:item>
      <m:item xlName="_GBC_4f6584697d884cfd99a931a45c33cdac" concept="clcid-pte:ShouDaoDeQiTaYuTouZiHuoDongYouGuanDeXianJinShuoMing" label="收到的其他与投资活动有关的现金说明" appId="_GBC_a9d11a87566b448d9e6aac9a017a8388"/>
    </m:section>
    <m:section xlName="_SEC_aafc72f0aabb4b5faeb8c5be6629eee5" title="支付的其他与投资活动有关的现金" convertSummaryRule="NoConvert" helpId="112002201">
      <m:item xlName="_GBC_c733aab18a804ecea142a329ce5180ba" concept="clcid-ci-ar:ShiFouShiYongZhiFuDeQiTaYuTouZiHuoDongYouGuanDeXianJin" label="是否适用：支付的其他与投资活动有关的现金" selectOptions="_buildInAppliance" controlType="CustomCheckbox" cRanges="{&quot;StartName&quot;:&quot;_GBC_c733aab18a804ecea142a329ce5180ba&quot;,&quot;EndName&quot;:&quot;_GBC_e94cfcc1a78341c4a50c9acc8c5c726c&quot;,&quot;CType&quot;:1,&quot;DisplayText&quot;:null}"/>
      <m:item xlName="_GBC_c9261a723e034bd4842ebc9aa57bb713" concept="clcid-ci-ar:DanWeiCaiWuFuZhuZhiFuDeQiTaYuTouZiHuoDongYouGuanDeXianJin" label="单位：财务附注：支付的其他与投资活动有关的现金" selectOptions="_buildInScales" controlType="Combobox" cellType="Scale" appId="_GBC_c733aab18a804ecea142a329ce5180ba"/>
      <m:item xlName="_GBC_1ac8f59aa2ce48d0af7c6d580cad336c" concept="clcid-ci-ar:BiZhongCaiWuFuZhuZhiFuDeQiTaYuTouZiHuoDongYouGuanDeXianJin" label="币种：财务附注：支付的其他与投资活动有关的现金" selectOptions="_buildInISO4217" controlType="Combobox" cellType="Measure" appId="_GBC_c733aab18a804ecea142a329ce5180ba"/>
      <m:placeholder xlName="_PLD_587dffb6cb394ed0abe3449c37ec4700" addr="T0R0C0S1_1"/>
      <m:placeholder xlName="_PLD_df7899e6c0274bae9f145af85a8eb277" addr="T0R0C1S1_1"/>
      <m:placeholder xlName="_PLD_f161b1c392e440818862ceb1761bb906" addr="T0R0C2S1_1"/>
      <m:tuple xlName="_TUP_b6c724ac4860419dabcf1acda6dd60f4" concept="clcid-pte:ZhiFuDeQiTaYuTouZiHuoDongYouGuanDeXianJinMingXi" default_row="2" addr="T0R1C">
        <m:item xlName="_GBC_aa76f2c4d5304403bb2cc94a29129887" concept="clcid-pte:ZhiFuDeQiTaYuTouZiHuoDongYouGuanDeXianJinXiangMu" label="支付的其他与投资活动有关的现金项目" addr="T0R1C0S1_1" appId="_GBC_c733aab18a804ecea142a329ce5180ba"/>
        <m:item xlName="_GBC_37ef49e8139c41589b460b935c54804c" concept="clcid-pte:ZhiFuDeQiTaYuTouZiHuoDongYouGuanDeXianJinJinE" label="支付的其他与投资活动有关的现金金额" mulRef="_GBC_c9261a723e034bd4842ebc9aa57bb713" unitRef="_GBC_1ac8f59aa2ce48d0af7c6d580cad336c" addr="T0R1C1S1_1" formatStyle="Comma" appId="_GBC_c733aab18a804ecea142a329ce5180ba"/>
        <m:item xlName="_GBC_69615d9ae00c4eed8f58c04f36c7e3c3" concept="clcid-pte:ZhiFuDeQiTaYuTouZiHuoDongYouGuanDeXianJinJinE" label="支付的其他与投资活动有关的现金金额" periodRef="上年同期数" mulRef="_GBC_c9261a723e034bd4842ebc9aa57bb713" unitRef="_GBC_1ac8f59aa2ce48d0af7c6d580cad336c" addr="T0R1C2S1_1" formatStyle="Comma" appId="_GBC_c733aab18a804ecea142a329ce5180ba"/>
      </m:tuple>
      <m:placeholder xlName="_PLD_1206bbe0dbda46119184b2f0907045c6" addr="T0R3C0S1_1"/>
      <m:item xlName="_GBC_0e46a45c262947a4a2bbbe9fbe27eef0" concept="clcid-pte:ZhiFuDeQiTaYuTouZiHuoDongYouGuanDeXianJin" label="支付的其他与投资活动有关的现金" mulRef="_GBC_c9261a723e034bd4842ebc9aa57bb713" unitRef="_GBC_1ac8f59aa2ce48d0af7c6d580cad336c" addr="T0R3C1S1_1" formatStyle="Comma" appId="_GBC_c733aab18a804ecea142a329ce5180ba">
        <m:complexRule comparator="Eq" title="支付的其他与投资活动有关的现金" test=" $_GBC_37ef49e8139c41589b460b935c54804c" id="C5bf03a09923a4287a6b673f87e7a7556"/>
      </m:item>
      <m:item xlName="_GBC_fb27965fe329480aab83ba9a04ebce54" concept="clcid-pte:ZhiFuDeQiTaYuTouZiHuoDongYouGuanDeXianJin" label="支付的其他与投资活动有关的现金" periodRef="上年同期数" mulRef="_GBC_c9261a723e034bd4842ebc9aa57bb713" unitRef="_GBC_1ac8f59aa2ce48d0af7c6d580cad336c" addr="T0R3C2S1_1" formatStyle="Comma" appId="_GBC_c733aab18a804ecea142a329ce5180ba">
        <m:complexRule comparator="Eq" title="支付的其他与投资活动有关的现金@上年同期数" test=" $_GBC_69615d9ae00c4eed8f58c04f36c7e3c3" id="C18a3f0fb03df44b68100c034a3a6d94b"/>
      </m:item>
      <m:item xlName="_GBC_e94cfcc1a78341c4a50c9acc8c5c726c" concept="clcid-pte:ZhiFuDeQiTaYuTouZiHuoDongYouGuanDeXianJinShuoMing" label="支付的其他与投资活动有关的现金说明" appId="_GBC_c733aab18a804ecea142a329ce5180ba"/>
    </m:section>
    <m:section xlName="_SEC_cee5e63128ad411498f4c0e9e303807b" title="收到的其他与筹资活动有关的现金" convertSummaryRule="NoConvert" helpId="112002201">
      <m:item xlName="_GBC_031910cf781944cf80900ffa99f7a9d7" concept="clcid-ci-ar:ShiFouShiYongShouDaoDeQiTaYuChouZiHuoDongYouGuanDeXianJin" label="是否适用：收到的其他与筹资活动有关的现金" selectOptions="_buildInAppliance" controlType="CustomCheckbox" cRanges="{&quot;StartName&quot;:&quot;_GBC_031910cf781944cf80900ffa99f7a9d7&quot;,&quot;EndName&quot;:&quot;_GBC_d2ec2a0599ab42678694df6c15643c4d&quot;,&quot;CType&quot;:1,&quot;DisplayText&quot;:null}"/>
      <m:item xlName="_GBC_666160c9e7144e11b24beaa82a8d20a2" concept="clcid-ci-ar:DanWeiCaiWuFuZhuShouDaoDeQiTaYuChouZiHuoDongYouGuanDeXianJin" label="单位：财务附注：收到的其他与筹资活动有关的现金" selectOptions="_buildInScales" controlType="Combobox" cellType="Scale" appId="_GBC_031910cf781944cf80900ffa99f7a9d7"/>
      <m:item xlName="_GBC_5dbb9457a5854b088449e8b9e69e8c2e" concept="clcid-ci-ar:BiZhongCaiWuFuZhuShouDaoDeQiTaYuChouZiHuoDongYouGuanDeXianJin" label="币种：财务附注：收到的其他与筹资活动有关的现金" selectOptions="_buildInISO4217" controlType="Combobox" cellType="Measure" appId="_GBC_031910cf781944cf80900ffa99f7a9d7"/>
      <m:placeholder xlName="_PLD_a77349a2c05f473b9ac20b64fc24179e" addr="T0R0C0S1_1"/>
      <m:placeholder xlName="_PLD_4f0ec6d40c994acb9eb5b3560f97c407" addr="T0R0C1S1_1"/>
      <m:placeholder xlName="_PLD_aa071ffac82040379300e6f5150e4ff7" addr="T0R0C2S1_1"/>
      <m:tuple xlName="_TUP_afb02f29341a473a8c5477beb6ba2747" concept="clcid-pte:ShouDaoDeQiTaYuChouZiHuoDongYouGuanDeXianJinMingXi" default_row="2" addr="T0R1C">
        <m:item xlName="_GBC_7d902b45223045138093b144408792dd" concept="clcid-pte:ShouDaoDeQiTaYuChouZiHuoDongYouGuanDeXianJinXiangMu" label="收到的其他与筹资活动有关的现金项目" addr="T0R1C0S1_1" appId="_GBC_031910cf781944cf80900ffa99f7a9d7"/>
        <m:item xlName="_GBC_16693f5be17c43149625d2c4a0e9fb40" concept="clcid-pte:ShouDaoDeQiTaYuChouZiHuoDongYouGuanDeXianJinJinE" label="收到的其他与筹资活动有关的现金金额" mulRef="_GBC_666160c9e7144e11b24beaa82a8d20a2" unitRef="_GBC_5dbb9457a5854b088449e8b9e69e8c2e" addr="T0R1C1S1_1" formatStyle="Comma" appId="_GBC_031910cf781944cf80900ffa99f7a9d7"/>
        <m:item xlName="_GBC_78492b9b86254681a0384d892491ab7a" concept="clcid-pte:ShouDaoDeQiTaYuChouZiHuoDongYouGuanDeXianJinJinE" label="收到的其他与筹资活动有关的现金金额" periodRef="上年同期数" mulRef="_GBC_666160c9e7144e11b24beaa82a8d20a2" unitRef="_GBC_5dbb9457a5854b088449e8b9e69e8c2e" addr="T0R1C2S1_1" formatStyle="Comma" appId="_GBC_031910cf781944cf80900ffa99f7a9d7"/>
      </m:tuple>
      <m:placeholder xlName="_PLD_7907c6798e0d4fb4a413e0875400dc4a" addr="T0R3C0S1_1"/>
      <m:item xlName="_GBC_3cdebb4eb3064b07a5a558bc81c74abd" concept="clcid-pte:ShouDaoQiTaYuChouZiHuoDongYouGuanDeXianJin" label="收到其他与筹资活动有关的现金" mulRef="_GBC_666160c9e7144e11b24beaa82a8d20a2" unitRef="_GBC_5dbb9457a5854b088449e8b9e69e8c2e" addr="T0R3C1S1_1" formatStyle="Comma" appId="_GBC_031910cf781944cf80900ffa99f7a9d7">
        <m:complexRule comparator="Eq" title="收到其他与筹资活动有关的现金" test=" $_GBC_16693f5be17c43149625d2c4a0e9fb40" id="C2a4b3ba9ecb4467fadba4292beb2a944"/>
      </m:item>
      <m:item xlName="_GBC_e6cf8dc3afec467c940cfbdbef0baca1" concept="clcid-pte:ShouDaoQiTaYuChouZiHuoDongYouGuanDeXianJin" label="收到其他与筹资活动有关的现金" periodRef="上年同期数" mulRef="_GBC_666160c9e7144e11b24beaa82a8d20a2" unitRef="_GBC_5dbb9457a5854b088449e8b9e69e8c2e" addr="T0R3C2S1_1" formatStyle="Comma" appId="_GBC_031910cf781944cf80900ffa99f7a9d7">
        <m:complexRule comparator="Eq" title="收到其他与筹资活动有关的现金@上年同期数" test=" $_GBC_78492b9b86254681a0384d892491ab7a" id="C99e72ac03aa0410b9c9ceb48b7b64d02"/>
      </m:item>
      <m:item xlName="_GBC_d2ec2a0599ab42678694df6c15643c4d" concept="clcid-pte:ShouDaoDeQiTaYuChouZiHuoDongYouGuanDeXianJinShuoMing" label="收到的其他与筹资活动有关的现金说明" appId="_GBC_031910cf781944cf80900ffa99f7a9d7"/>
    </m:section>
    <m:section xlName="_SEC_7f5832ab98b14401b69843c0f895b85e" title="支付的其他与筹资活动有关的现金" convertSummaryRule="NoConvert" helpId="112002201">
      <m:item xlName="_GBC_fcc0d0c43a2d4fa88ca685f3e36f2f40" concept="clcid-ci-ar:ShiFouShiYongZhiFuDeQiTaYuChouZiHuoDongYouGuanDeXianJin" label="是否适用：支付的其他与筹资活动有关的现金" selectOptions="_buildInAppliance" controlType="CustomCheckbox" cRanges="{&quot;StartName&quot;:&quot;_GBC_fcc0d0c43a2d4fa88ca685f3e36f2f40&quot;,&quot;EndName&quot;:&quot;_GBC_1701b304ff9b4fe296ba35640eccbe16&quot;,&quot;CType&quot;:1,&quot;DisplayText&quot;:null}"/>
      <m:item xlName="_GBC_f301b3c53ede43608ccf55c09ef288e7" concept="clcid-ci-ar:DanWeiCaiWuFuZhuZhiFuDeQiTaYuChouZiHuoDongYouGuanDeXianJin" label="单位：财务附注：支付的其他与筹资活动有关的现金" selectOptions="_buildInScales" controlType="Combobox" cellType="Scale" appId="_GBC_fcc0d0c43a2d4fa88ca685f3e36f2f40"/>
      <m:item xlName="_GBC_462cc25e34014e2cb61c7b4f9232d7e5" concept="clcid-ci-ar:BiZhongCaiWuFuZhuZhiFuDeQiTaYuChouZiHuoDongYouGuanDeXianJin" label="币种：财务附注：支付的其他与筹资活动有关的现金" selectOptions="_buildInISO4217" controlType="Combobox" cellType="Measure" appId="_GBC_fcc0d0c43a2d4fa88ca685f3e36f2f40"/>
      <m:placeholder xlName="_PLD_e2db8e0335cc47fe9b6461eeb2befa7e" addr="T0R0C0S1_1"/>
      <m:placeholder xlName="_PLD_bb4a54a8a5be4a6691e4d59483217c64" addr="T0R0C1S1_1"/>
      <m:placeholder xlName="_PLD_a4930447bc4d450faf79f923eef8597b" addr="T0R0C2S1_1"/>
      <m:tuple xlName="_TUP_e54614051bfb48d8ab0e47a024ba7e91" concept="clcid-pte:ZhiFuDeQiTaYuChouZiHuoDongYouGuanDeXianJinMingXi" default_row="2" addr="T0R1C">
        <m:item xlName="_GBC_5b5a762b3fe84c6382e6a2bf742f7a96" concept="clcid-pte:ZhiFuDeQiTaYuChouZiHuoDongYouGuanDeXianJinXiangMu" label="支付的其他与筹资活动有关的现金项目" addr="T0R1C0S1_1" appId="_GBC_fcc0d0c43a2d4fa88ca685f3e36f2f40"/>
        <m:item xlName="_GBC_13398767313244bfaad79b4eede1f619" concept="clcid-pte:ZhiFuDeQiTaYuChouZiHuoDongYouGuanDeXianJinJinE" label="支付的其他与筹资活动有关的现金金额" mulRef="_GBC_f301b3c53ede43608ccf55c09ef288e7" unitRef="_GBC_462cc25e34014e2cb61c7b4f9232d7e5" addr="T0R1C1S1_1" formatStyle="Comma" appId="_GBC_fcc0d0c43a2d4fa88ca685f3e36f2f40"/>
        <m:item xlName="_GBC_090cc27e3f8947c28ce92db16e39a221" concept="clcid-pte:ZhiFuDeQiTaYuChouZiHuoDongYouGuanDeXianJinJinE" label="支付的其他与筹资活动有关的现金金额" periodRef="上年同期数" mulRef="_GBC_f301b3c53ede43608ccf55c09ef288e7" unitRef="_GBC_462cc25e34014e2cb61c7b4f9232d7e5" addr="T0R1C2S1_1" formatStyle="Comma" appId="_GBC_fcc0d0c43a2d4fa88ca685f3e36f2f40"/>
      </m:tuple>
      <m:placeholder xlName="_PLD_003a6c5e92bb42f68cfc8065cc0deba9" addr="T0R3C0S1_1"/>
      <m:item xlName="_GBC_0f3f4b53082241a0b5244b70ee7ccb8b" concept="clcid-pte:ZhiFuDeQiTaYuChouZiHuoDongYouGuanDeXianJin" label="支付的其他与筹资活动有关的现金" mulRef="_GBC_f301b3c53ede43608ccf55c09ef288e7" unitRef="_GBC_462cc25e34014e2cb61c7b4f9232d7e5" addr="T0R3C1S1_1" formatStyle="Comma" appId="_GBC_fcc0d0c43a2d4fa88ca685f3e36f2f40">
        <m:complexRule comparator="Eq" title="支付的其他与筹资活动有关的现金" test=" $_GBC_13398767313244bfaad79b4eede1f619" id="C1df54508c9624b77badf44430b86f858"/>
      </m:item>
      <m:item xlName="_GBC_595e94e78e164098a683bc83eacde87e" concept="clcid-pte:ZhiFuDeQiTaYuChouZiHuoDongYouGuanDeXianJin" label="支付的其他与筹资活动有关的现金" periodRef="上年同期数" mulRef="_GBC_f301b3c53ede43608ccf55c09ef288e7" unitRef="_GBC_462cc25e34014e2cb61c7b4f9232d7e5" addr="T0R3C2S1_1" formatStyle="Comma" appId="_GBC_fcc0d0c43a2d4fa88ca685f3e36f2f40">
        <m:complexRule comparator="Eq" title="支付的其他与筹资活动有关的现金@上年同期数" test=" $_GBC_090cc27e3f8947c28ce92db16e39a221" id="Cefbb61d307de4099a819c225ac214fbb"/>
      </m:item>
      <m:item xlName="_GBC_1701b304ff9b4fe296ba35640eccbe16" concept="clcid-pte:ZhiFuDeQiTaYuChouZiHuoDongYouGuanDeXianJinShuoMing" label="支付的其他与筹资活动有关的现金说明" appId="_GBC_fcc0d0c43a2d4fa88ca685f3e36f2f40"/>
    </m:section>
    <m:section xlName="_SEC_f8be5b6afa1a4e6a83d098555e296b4b" title="现金流量表补充资料" helpId="112001123">
      <m:item xlName="_GBC_f77ea662869c431fa9c3cd98fccb529c" concept="clcid-ci-ar:ShiFouShiYongXianJinLiuLiangBiaoBuChongZiLiao" label="是否适用：现金流量表补充资料" selectOptions="_buildInAppliance" controlType="CustomCheckbox" cRanges="{&quot;StartName&quot;:&quot;_GBC_f77ea662869c431fa9c3cd98fccb529c&quot;,&quot;EndName&quot;:&quot;_GBC_daa2609ca017404d859191529001092b&quot;,&quot;CType&quot;:1,&quot;DisplayText&quot;:null}"/>
      <m:item xlName="_GBC_816fc4f2c97b4b12911114202247ee82" concept="clcid-ci-ar:DanWeiCaiWuFuZhuXianJinLiuLiangBiaoBuChongZiLiao" label="单位：财务附注：现金流量表补充资料" selectOptions="_buildInScales" controlType="Combobox" cellType="Scale" appId="_GBC_f77ea662869c431fa9c3cd98fccb529c"/>
      <m:item xlName="_GBC_d5067beb6bda4f61b5520807661734bf" concept="clcid-ci-ar:BiZhongCaiWuFuZhuXianJinLiuLiangBiaoBuChongZiLiao" label="币种：财务附注：现金流量表补充资料" selectOptions="_buildInISO4217" controlType="Combobox" cellType="Measure" appId="_GBC_f77ea662869c431fa9c3cd98fccb529c"/>
      <m:placeholder xlName="_PLD_39bfd38318b44efe9fa609ad19a8685a" addr="T0R0C0S1_1"/>
      <m:placeholder xlName="_PLD_8ef3863737f6403496cc160c411b0b03" addr="T0R0C1S1_1"/>
      <m:placeholder xlName="_PLD_73eb01f791e44a84b1edbc96aa42b3f3" addr="T0R0C2S1_1"/>
      <m:placeholder xlName="_PLD_c6db035658bd4a67bcf46ade47da315d" addr="T0R1C0S1_1"/>
      <m:placeholder xlName="_PLD_eff97a35e60d443387d6ac807156bbae" addr="T0R2C0S1_1"/>
      <m:item xlName="_GBC_03c9d3427e4e4f6c903b4e7c69024ffa" concept="clcid-pte:JingLiRun" label="净利润" mulRef="_GBC_816fc4f2c97b4b12911114202247ee82" unitRef="_GBC_d5067beb6bda4f61b5520807661734bf" addr="T0R2C1S1_1" formatStyle="Comma" appId="_GBC_f77ea662869c431fa9c3cd98fccb529c"/>
      <m:item xlName="_GBC_dfb1295137cd4e0a9322f464b8615c3f" concept="clcid-pte:JingLiRun" label="净利润" periodRef="上年同期数" mulRef="_GBC_816fc4f2c97b4b12911114202247ee82" unitRef="_GBC_d5067beb6bda4f61b5520807661734bf" addr="T0R2C2S1_1" formatStyle="Comma" appId="_GBC_f77ea662869c431fa9c3cd98fccb529c"/>
      <m:placeholder xlName="_PLD_aeee5dca05b64715937e91cafbf88c76" addr="T0R3C0S1_1"/>
      <m:item xlName="_GBC_f9fa03275bee4ca685374f425b88a10b" concept="clcid-pte:JiTiDeZiChanJianZhiZhunBei" label="计提的资产减值准备" mulRef="_GBC_816fc4f2c97b4b12911114202247ee82" unitRef="_GBC_d5067beb6bda4f61b5520807661734bf" addr="T0R3C1S1_1" formatStyle="Comma" appId="_GBC_f77ea662869c431fa9c3cd98fccb529c"/>
      <m:item xlName="_GBC_384b673666d34f6ab0524ef8f36ff3ae" concept="clcid-pte:JiTiDeZiChanJianZhiZhunBei" label="计提的资产减值准备" periodRef="上年同期数" mulRef="_GBC_816fc4f2c97b4b12911114202247ee82" unitRef="_GBC_d5067beb6bda4f61b5520807661734bf" addr="T0R3C2S1_1" formatStyle="Comma" appId="_GBC_f77ea662869c431fa9c3cd98fccb529c"/>
      <m:placeholder xlName="_PLD_1f3bb2e3905b41c5b7b27fff29cc1f0e" addr="T0R4C0S1_1"/>
      <m:item xlName="_GBC_43eb25de68264af9bc412a4b4eed3302" concept="clcid-pte:JiTiDeXinYongJianZhiSunShi" label="计提的信用减值损失" mulRef="_GBC_816fc4f2c97b4b12911114202247ee82" unitRef="_GBC_d5067beb6bda4f61b5520807661734bf" addr="T0R4C1S1_1" formatStyle="Comma" appId="_GBC_f77ea662869c431fa9c3cd98fccb529c"/>
      <m:item xlName="_GBC_91a04e0181174054bf0c8a2c777bd4a3" concept="clcid-pte:JiTiDeXinYongJianZhiSunShi" label="计提的信用减值损失" periodRef="上年同期数" mulRef="_GBC_816fc4f2c97b4b12911114202247ee82" unitRef="_GBC_d5067beb6bda4f61b5520807661734bf" addr="T0R4C2S1_1" formatStyle="Comma" appId="_GBC_f77ea662869c431fa9c3cd98fccb529c"/>
      <m:placeholder xlName="_PLD_2126af0092bb4ea5acb454c40fce47aa" addr="T0R5C0S1_1"/>
      <m:item xlName="_GBC_d5c07c5e626f4b01a10205e0ffd62edf" concept="clcid-pte:GuDingZiChanZheJiuYouQiZiChanZheHaoShengChanXingShengWuZiChanZheJiu" label="固定资产折旧、油气资产折耗、生产性生物资产折旧" mulRef="_GBC_816fc4f2c97b4b12911114202247ee82" unitRef="_GBC_d5067beb6bda4f61b5520807661734bf" addr="T0R5C1S1_1" formatStyle="Comma" appId="_GBC_f77ea662869c431fa9c3cd98fccb529c"/>
      <m:item xlName="_GBC_6113a2d0434747ebb80c38c651e310af" concept="clcid-pte:GuDingZiChanZheJiuYouQiZiChanZheHaoShengChanXingShengWuZiChanZheJiu" label="固定资产折旧、油气资产折耗、生产性生物资产折旧" periodRef="上年同期数" mulRef="_GBC_816fc4f2c97b4b12911114202247ee82" unitRef="_GBC_d5067beb6bda4f61b5520807661734bf" addr="T0R5C2S1_1" formatStyle="Comma" appId="_GBC_f77ea662869c431fa9c3cd98fccb529c"/>
      <m:placeholder xlName="_PLD_33167c9b73a649129c2f926881c92c88" addr="T0R6C0S1_1"/>
      <m:item xlName="_GBC_123262ae75154f4596ed2a3bcf535721" concept="clcid-pte:ShiYongQuanZiChanTanXiao" label="使用权资产摊销" mulRef="_GBC_816fc4f2c97b4b12911114202247ee82" unitRef="_GBC_d5067beb6bda4f61b5520807661734bf" addr="T0R6C1S1_1" formatStyle="Comma" appId="_GBC_f77ea662869c431fa9c3cd98fccb529c"/>
      <m:item xlName="_GBC_2bdddc6cfd7e4edfa6285eb517ae32aa" concept="clcid-pte:ShiYongQuanZiChanTanXiao" label="使用权资产摊销" periodRef="上年同期数" mulRef="_GBC_816fc4f2c97b4b12911114202247ee82" unitRef="_GBC_d5067beb6bda4f61b5520807661734bf" addr="T0R6C2S1_1" formatStyle="Comma" appId="_GBC_f77ea662869c431fa9c3cd98fccb529c"/>
      <m:placeholder xlName="_PLD_8b4967a4f6564e83943a72b2b6a14e25" addr="T0R7C0S1_1"/>
      <m:item xlName="_GBC_0d3199c304be47caaf5c1dc75b46879b" concept="clcid-pte:JiaWuXingZiChanTanXiao" label="无形资产摊销" mulRef="_GBC_816fc4f2c97b4b12911114202247ee82" unitRef="_GBC_d5067beb6bda4f61b5520807661734bf" addr="T0R7C1S1_1" formatStyle="Comma" appId="_GBC_f77ea662869c431fa9c3cd98fccb529c"/>
      <m:item xlName="_GBC_9160eb8247b943eb89181e708addead1" concept="clcid-pte:JiaWuXingZiChanTanXiao" label="无形资产摊销" periodRef="上年同期数" mulRef="_GBC_816fc4f2c97b4b12911114202247ee82" unitRef="_GBC_d5067beb6bda4f61b5520807661734bf" addr="T0R7C2S1_1" formatStyle="Comma" appId="_GBC_f77ea662869c431fa9c3cd98fccb529c"/>
      <m:placeholder xlName="_PLD_e91bcbce91db4007a43dc457f0a7dc19" addr="T0R8C0S1_1"/>
      <m:item xlName="_GBC_c1d11809442349c58a773cedce5ed8b1" concept="clcid-pte:ChangQiDaiTanFeiYongTanXiao" label="长期待摊费用摊销" mulRef="_GBC_816fc4f2c97b4b12911114202247ee82" unitRef="_GBC_d5067beb6bda4f61b5520807661734bf" addr="T0R8C1S1_1" formatStyle="Comma" appId="_GBC_f77ea662869c431fa9c3cd98fccb529c"/>
      <m:item xlName="_GBC_3ccafa7fb1c64f9a852ac1f85a491242" concept="clcid-pte:ChangQiDaiTanFeiYongTanXiao" label="长期待摊费用摊销" periodRef="上年同期数" mulRef="_GBC_816fc4f2c97b4b12911114202247ee82" unitRef="_GBC_d5067beb6bda4f61b5520807661734bf" addr="T0R8C2S1_1" formatStyle="Comma" appId="_GBC_f77ea662869c431fa9c3cd98fccb529c"/>
      <m:placeholder xlName="_PLD_e8f9f8f7a6994120a06ba50281514777" addr="T0R9C0S1_1"/>
      <m:item xlName="_GBC_e2acb3d2c17c49d0a4155b4a857eea72" concept="clcid-pte:ChuZhiGuDingZiChanWuXingZiChanHeQiTaChangQiZiChanDeSunShi" label="处置固定资产、无形资产和其他长期资产的损失" mulRef="_GBC_816fc4f2c97b4b12911114202247ee82" unitRef="_GBC_d5067beb6bda4f61b5520807661734bf" addr="T0R9C1S1_1" formatStyle="Comma" appId="_GBC_f77ea662869c431fa9c3cd98fccb529c"/>
      <m:item xlName="_GBC_41239747fd614818a4a88d7a4fc85bea" concept="clcid-pte:ChuZhiGuDingZiChanWuXingZiChanHeQiTaChangQiZiChanDeSunShi" label="处置固定资产、无形资产和其他长期资产的损失" periodRef="上年同期数" mulRef="_GBC_816fc4f2c97b4b12911114202247ee82" unitRef="_GBC_d5067beb6bda4f61b5520807661734bf" addr="T0R9C2S1_1" formatStyle="Comma" appId="_GBC_f77ea662869c431fa9c3cd98fccb529c"/>
      <m:placeholder xlName="_PLD_e81fee79d3354e6fb69ce33fffd7af6e" addr="T0R10C0S1_1"/>
      <m:item xlName="_GBC_b186e91b9b3547cebd861dbc765201e3" concept="clcid-pte:GuDingZiChanBaoFeiSunShi" label="固定资产报废损失" mulRef="_GBC_816fc4f2c97b4b12911114202247ee82" unitRef="_GBC_d5067beb6bda4f61b5520807661734bf" addr="T0R10C1S1_1" formatStyle="Comma" appId="_GBC_f77ea662869c431fa9c3cd98fccb529c"/>
      <m:item xlName="_GBC_be6f2d9151c24434b80c62c71bd8e580" concept="clcid-pte:GuDingZiChanBaoFeiSunShi" label="固定资产报废损失" periodRef="上年同期数" mulRef="_GBC_816fc4f2c97b4b12911114202247ee82" unitRef="_GBC_d5067beb6bda4f61b5520807661734bf" addr="T0R10C2S1_1" formatStyle="Comma" appId="_GBC_f77ea662869c431fa9c3cd98fccb529c"/>
      <m:placeholder xlName="_PLD_1464f7483fa24612944bff87f55d77fe" addr="T0R11C0S1_1"/>
      <m:item xlName="_GBC_0def64c337aa4a4c96559b512b9f0c14" concept="clcid-pte:GongYunJiaZhiBianDongSunShi" label="公允价值变动损失" mulRef="_GBC_816fc4f2c97b4b12911114202247ee82" unitRef="_GBC_d5067beb6bda4f61b5520807661734bf" addr="T0R11C1S1_1" formatStyle="Comma" appId="_GBC_f77ea662869c431fa9c3cd98fccb529c"/>
      <m:item xlName="_GBC_6e2430cdeae842f0a8cbe8f1a9ac75b4" concept="clcid-pte:GongYunJiaZhiBianDongSunShi" label="公允价值变动损失" periodRef="上年同期数" mulRef="_GBC_816fc4f2c97b4b12911114202247ee82" unitRef="_GBC_d5067beb6bda4f61b5520807661734bf" addr="T0R11C2S1_1" formatStyle="Comma" appId="_GBC_f77ea662869c431fa9c3cd98fccb529c"/>
      <m:placeholder xlName="_PLD_b1aa93fc6a4d452d904d1035db57b333" addr="T0R12C0S1_1"/>
      <m:item xlName="_GBC_3a9bd6ff2bde46e49dec9a1607c6cab8" concept="clcid-pte:CaiWuFeiYongBenQiJieFangFaShengE" label="财务费用本期借方发生额" mulRef="_GBC_816fc4f2c97b4b12911114202247ee82" unitRef="_GBC_d5067beb6bda4f61b5520807661734bf" addr="T0R12C1S1_1" formatStyle="Comma" appId="_GBC_f77ea662869c431fa9c3cd98fccb529c"/>
      <m:item xlName="_GBC_bef0214e7b37482fbd0795990d0439e6" concept="clcid-pte:CaiWuFeiYongBenQiJieFangFaShengE" label="财务费用本期借方发生额" periodRef="上年同期数" mulRef="_GBC_816fc4f2c97b4b12911114202247ee82" unitRef="_GBC_d5067beb6bda4f61b5520807661734bf" addr="T0R12C2S1_1" formatStyle="Comma" appId="_GBC_f77ea662869c431fa9c3cd98fccb529c"/>
      <m:placeholder xlName="_PLD_17da876d38cd4a8fb89860f293c6a668" addr="T0R13C0S1_1"/>
      <m:item xlName="_GBC_a5c14ee6a33c499d951220b9c318bbe0" concept="clcid-pte:TouZiSunShi" label="投资损失" mulRef="_GBC_816fc4f2c97b4b12911114202247ee82" unitRef="_GBC_d5067beb6bda4f61b5520807661734bf" addr="T0R13C1S1_1" formatStyle="Comma" appId="_GBC_f77ea662869c431fa9c3cd98fccb529c"/>
      <m:item xlName="_GBC_a68a0448f7fe4b0886ec2ff2dad4c162" concept="clcid-pte:TouZiSunShi" label="投资损失" periodRef="上年同期数" mulRef="_GBC_816fc4f2c97b4b12911114202247ee82" unitRef="_GBC_d5067beb6bda4f61b5520807661734bf" addr="T0R13C2S1_1" formatStyle="Comma" appId="_GBC_f77ea662869c431fa9c3cd98fccb529c"/>
      <m:placeholder xlName="_PLD_2fbadbf00208453daec47ef453ccc6f9" addr="T0R14C0S1_1"/>
      <m:item xlName="_GBC_d11870456b0e4d1a9e10332f09ea8019" concept="clcid-pte:DiYanSuoDeShuiZiChanJianShao" label="递延所得税资产减少" mulRef="_GBC_816fc4f2c97b4b12911114202247ee82" unitRef="_GBC_d5067beb6bda4f61b5520807661734bf" addr="T0R14C1S1_1" formatStyle="Comma" appId="_GBC_f77ea662869c431fa9c3cd98fccb529c"/>
      <m:item xlName="_GBC_8e1a9e746c874a52bf700dcc4763b52f" concept="clcid-pte:DiYanSuoDeShuiZiChanJianShao" label="递延所得税资产减少" periodRef="上年同期数" mulRef="_GBC_816fc4f2c97b4b12911114202247ee82" unitRef="_GBC_d5067beb6bda4f61b5520807661734bf" addr="T0R14C2S1_1" formatStyle="Comma" appId="_GBC_f77ea662869c431fa9c3cd98fccb529c"/>
      <m:placeholder xlName="_PLD_d995beb110fe461d9f14304be5740b51" addr="T0R15C0S1_1"/>
      <m:item xlName="_GBC_07e5ccc90b6343ca909627b94dee8b91" concept="clcid-pte:DiYanSuoDeShuiFuZhaiZengJia" label="递延所得税负债增加" mulRef="_GBC_816fc4f2c97b4b12911114202247ee82" unitRef="_GBC_d5067beb6bda4f61b5520807661734bf" addr="T0R15C1S1_1" formatStyle="Comma" appId="_GBC_f77ea662869c431fa9c3cd98fccb529c"/>
      <m:item xlName="_GBC_1d14aef842054a9fb531635671fc82d9" concept="clcid-pte:DiYanSuoDeShuiFuZhaiZengJia" label="递延所得税负债增加" periodRef="上年同期数" mulRef="_GBC_816fc4f2c97b4b12911114202247ee82" unitRef="_GBC_d5067beb6bda4f61b5520807661734bf" addr="T0R15C2S1_1" formatStyle="Comma" appId="_GBC_f77ea662869c431fa9c3cd98fccb529c"/>
      <m:placeholder xlName="_PLD_313be58aa55a4aee90fa200a6004a83d" addr="T0R16C0S1_1"/>
      <m:item xlName="_GBC_84c2130cb63b4942830b9ee5e38906bc" concept="clcid-pte:CunHuoDeJianShao" label="存货的减少" mulRef="_GBC_816fc4f2c97b4b12911114202247ee82" unitRef="_GBC_d5067beb6bda4f61b5520807661734bf" addr="T0R16C1S1_1" formatStyle="Comma" appId="_GBC_f77ea662869c431fa9c3cd98fccb529c"/>
      <m:item xlName="_GBC_1cb04014a67c413aa5982d5fc131be64" concept="clcid-pte:CunHuoDeJianShao" label="存货的减少" periodRef="上年同期数" mulRef="_GBC_816fc4f2c97b4b12911114202247ee82" unitRef="_GBC_d5067beb6bda4f61b5520807661734bf" addr="T0R16C2S1_1" formatStyle="Comma" appId="_GBC_f77ea662869c431fa9c3cd98fccb529c"/>
      <m:placeholder xlName="_PLD_a0f2d4bd51554e919c1b56b36c76b7e4" addr="T0R17C0S1_1"/>
      <m:item xlName="_GBC_883ad4702bdb4a2b8f803067cc4d587a" concept="clcid-pte:JingYingXingYingShouXiangMuDeJianShao" label="经营性应收项目的减少" mulRef="_GBC_816fc4f2c97b4b12911114202247ee82" unitRef="_GBC_d5067beb6bda4f61b5520807661734bf" addr="T0R17C1S1_1" formatStyle="Comma" appId="_GBC_f77ea662869c431fa9c3cd98fccb529c"/>
      <m:item xlName="_GBC_e1fc662ff4cf4689807a149250e8d649" concept="clcid-pte:JingYingXingYingShouXiangMuDeJianShao" label="经营性应收项目的减少" periodRef="上年同期数" mulRef="_GBC_816fc4f2c97b4b12911114202247ee82" unitRef="_GBC_d5067beb6bda4f61b5520807661734bf" addr="T0R17C2S1_1" formatStyle="Comma" appId="_GBC_f77ea662869c431fa9c3cd98fccb529c"/>
      <m:placeholder xlName="_PLD_e775c78d32f644708ef470b027b0a24e" addr="T0R18C0S1_1"/>
      <m:item xlName="_GBC_f121d010a91f45acb9f06ac5af99f5f4" concept="clcid-pte:JingYingXingYingFuXiangMuDeZengJia" label="经营性应付项目的增加" mulRef="_GBC_816fc4f2c97b4b12911114202247ee82" unitRef="_GBC_d5067beb6bda4f61b5520807661734bf" addr="T0R18C1S1_1" formatStyle="Comma" appId="_GBC_f77ea662869c431fa9c3cd98fccb529c"/>
      <m:item xlName="_GBC_22a16a9c4c2c47dc97ba5b67f1e4a86b" concept="clcid-pte:JingYingXingYingFuXiangMuDeZengJia" label="经营性应付项目的增加" periodRef="上年同期数" mulRef="_GBC_816fc4f2c97b4b12911114202247ee82" unitRef="_GBC_d5067beb6bda4f61b5520807661734bf" addr="T0R18C2S1_1" formatStyle="Comma" appId="_GBC_f77ea662869c431fa9c3cd98fccb529c"/>
      <m:placeholder xlName="_PLD_5eb8ffd3edfd46a084a79828c7e82dd1" addr="T0R19C0S1_1"/>
      <m:item xlName="_GBC_e83c17bcd8a448599ea260bf864ce5e8" concept="clcid-pte:JiangJingLiRunDiaoJieWeiJingYingHuoDongXianJinLiuLiangDeQiTaXiangMu" label="将净利润调节为经营活动现金流量_其他" mulRef="_GBC_816fc4f2c97b4b12911114202247ee82" unitRef="_GBC_d5067beb6bda4f61b5520807661734bf" addr="T0R19C1S1_1" formatStyle="Comma" appId="_GBC_f77ea662869c431fa9c3cd98fccb529c"/>
      <m:item xlName="_GBC_c02a64e91b2f4e4f818dc3dd90f1ead8" concept="clcid-pte:JiangJingLiRunDiaoJieWeiJingYingHuoDongXianJinLiuLiangDeQiTaXiangMu" label="将净利润调节为经营活动现金流量_其他" periodRef="上年同期数" mulRef="_GBC_816fc4f2c97b4b12911114202247ee82" unitRef="_GBC_d5067beb6bda4f61b5520807661734bf" addr="T0R19C2S1_1" formatStyle="Comma" appId="_GBC_f77ea662869c431fa9c3cd98fccb529c"/>
      <m:placeholder xlName="_PLD_c051c13b91464acb82ec10ce9e8e9c6e" addr="T0R20C0S1_1"/>
      <m:item xlName="_GBC_528c61d60ecc4378b9f7dd42985022ae" concept="clcid-pte:JingYingHuoDongXianJinLiuLiangJingE" label="经营活动现金流量净额" mulRef="_GBC_816fc4f2c97b4b12911114202247ee82" unitRef="_GBC_d5067beb6bda4f61b5520807661734bf" addr="T0R20C1S1_1" formatStyle="Comma" appId="_GBC_f77ea662869c431fa9c3cd98fccb529c">
        <m:complexRule comparator="Eq" title="经营活动现金流量净额" test=" $_GBC_03c9d3427e4e4f6c903b4e7c69024ffa +  $_GBC_f9fa03275bee4ca685374f425b88a10b +  $_GBC_d5c07c5e626f4b01a10205e0ffd62edf +  $_GBC_0d3199c304be47caaf5c1dc75b46879b +  $_GBC_c1d11809442349c58a773cedce5ed8b1 +  $_GBC_e2acb3d2c17c49d0a4155b4a857eea72 +  $_GBC_b186e91b9b3547cebd861dbc765201e3 +  $_GBC_0def64c337aa4a4c96559b512b9f0c14 +  $_GBC_3a9bd6ff2bde46e49dec9a1607c6cab8 +  $_GBC_a5c14ee6a33c499d951220b9c318bbe0 +  $_GBC_d11870456b0e4d1a9e10332f09ea8019 +  $_GBC_07e5ccc90b6343ca909627b94dee8b91 +  $_GBC_84c2130cb63b4942830b9ee5e38906bc +  $_GBC_883ad4702bdb4a2b8f803067cc4d587a +  $_GBC_f121d010a91f45acb9f06ac5af99f5f4 +  $_GBC_e83c17bcd8a448599ea260bf864ce5e8 +  $_GBC_123262ae75154f4596ed2a3bcf535721 +  $_GBC_43eb25de68264af9bc412a4b4eed3302" id="Cc81b63c664a94582a906bf8311c6e792"/>
      </m:item>
      <m:item xlName="_GBC_0e3caca128f0487ba541c01645a62fd2" concept="clcid-pte:JingYingHuoDongXianJinLiuLiangJingE" label="经营活动现金流量净额" periodRef="上年同期数" mulRef="_GBC_816fc4f2c97b4b12911114202247ee82" unitRef="_GBC_d5067beb6bda4f61b5520807661734bf" addr="T0R20C2S1_1" formatStyle="Comma" appId="_GBC_f77ea662869c431fa9c3cd98fccb529c">
        <m:complexRule comparator="Eq" title="经营活动现金流量净额@上年同期数" test=" $_GBC_dfb1295137cd4e0a9322f464b8615c3f +  $_GBC_384b673666d34f6ab0524ef8f36ff3ae +  $_GBC_9160eb8247b943eb89181e708addead1 +  $_GBC_6113a2d0434747ebb80c38c651e310af +  $_GBC_3ccafa7fb1c64f9a852ac1f85a491242 +  $_GBC_41239747fd614818a4a88d7a4fc85bea +  $_GBC_be6f2d9151c24434b80c62c71bd8e580 +  $_GBC_6e2430cdeae842f0a8cbe8f1a9ac75b4 +  $_GBC_bef0214e7b37482fbd0795990d0439e6 +  $_GBC_a68a0448f7fe4b0886ec2ff2dad4c162 +  $_GBC_8e1a9e746c874a52bf700dcc4763b52f +  $_GBC_1d14aef842054a9fb531635671fc82d9 +  $_GBC_1cb04014a67c413aa5982d5fc131be64 +  $_GBC_e1fc662ff4cf4689807a149250e8d649 +  $_GBC_22a16a9c4c2c47dc97ba5b67f1e4a86b +  $_GBC_c02a64e91b2f4e4f818dc3dd90f1ead8 +  $_GBC_2bdddc6cfd7e4edfa6285eb517ae32aa +  $_GBC_91a04e0181174054bf0c8a2c777bd4a3" id="C3c8766de110b4d69b48ff27b2e87eb0e"/>
      </m:item>
      <m:placeholder xlName="_PLD_4b9bf22c7a64477db916821f6ee032d7" addr="T0R21C0S1_1"/>
      <m:placeholder xlName="_PLD_655636739ee84751ab668093a128e30d" addr="T0R22C0S1_1"/>
      <m:item xlName="_GBC_50aa2913b4c2433fbeab5bf135491ff3" concept="clcid-pte:ZhaiWuZhuanWeiZiBen" label="债务转为资本" mulRef="_GBC_816fc4f2c97b4b12911114202247ee82" unitRef="_GBC_d5067beb6bda4f61b5520807661734bf" addr="T0R22C1S1_1" formatStyle="Comma" appId="_GBC_f77ea662869c431fa9c3cd98fccb529c"/>
      <m:item xlName="_GBC_2ad0bc9f9ddd44748eb9ae5760e31ceb" concept="clcid-pte:ZhaiWuZhuanWeiZiBen" label="债务转为资本" periodRef="上年同期数" mulRef="_GBC_816fc4f2c97b4b12911114202247ee82" unitRef="_GBC_d5067beb6bda4f61b5520807661734bf" addr="T0R22C2S1_1" formatStyle="Comma" appId="_GBC_f77ea662869c431fa9c3cd98fccb529c"/>
      <m:placeholder xlName="_PLD_c256cf5f86c34d5bb6f6784047858fa0" addr="T0R23C0S1_1"/>
      <m:item xlName="_GBC_17eb6cc973954aac9b0c4a291ea89d99" concept="clcid-pte:YiNianNeiDaoQiDeKeZhuanHuanGongSiZhaiQuan" label="一年内到期的可转换公司债券" mulRef="_GBC_816fc4f2c97b4b12911114202247ee82" unitRef="_GBC_d5067beb6bda4f61b5520807661734bf" addr="T0R23C1S1_1" formatStyle="Comma" appId="_GBC_f77ea662869c431fa9c3cd98fccb529c"/>
      <m:item xlName="_GBC_3fcdd65092b54afcb61fd7f04ba17f02" concept="clcid-pte:YiNianNeiDaoQiDeKeZhuanHuanGongSiZhaiQuan" label="一年内到期的可转换公司债券" periodRef="上年同期数" mulRef="_GBC_816fc4f2c97b4b12911114202247ee82" unitRef="_GBC_d5067beb6bda4f61b5520807661734bf" addr="T0R23C2S1_1" formatStyle="Comma" appId="_GBC_f77ea662869c431fa9c3cd98fccb529c"/>
      <m:placeholder xlName="_PLD_d59267cd8d7d452fac4c9bc41205c801" addr="T0R24C0S1_1"/>
      <m:item xlName="_GBC_7a0fd0f7dfac4e9f9c852d7178ce279a" concept="clcid-pte:RongZiZuRuGuDingZiChan" label="融资租入固定资产" mulRef="_GBC_816fc4f2c97b4b12911114202247ee82" unitRef="_GBC_d5067beb6bda4f61b5520807661734bf" addr="T0R24C1S1_1" formatStyle="Comma" appId="_GBC_f77ea662869c431fa9c3cd98fccb529c"/>
      <m:item xlName="_GBC_759e38d83a894767a18b57257d273fb1" concept="clcid-pte:RongZiZuRuGuDingZiChan" label="融资租入固定资产" periodRef="上年同期数" mulRef="_GBC_816fc4f2c97b4b12911114202247ee82" unitRef="_GBC_d5067beb6bda4f61b5520807661734bf" addr="T0R24C2S1_1" formatStyle="Comma" appId="_GBC_f77ea662869c431fa9c3cd98fccb529c"/>
      <m:placeholder xlName="_PLD_b32f2ba3b4a94101978cc22144b58749" addr="T0R25C0S1_1"/>
      <m:placeholder xlName="_PLD_ce5f5dd10ce14f14b2630fa4d067c065" addr="T0R26C0S1_1"/>
      <m:item xlName="_GBC_6e99e29405e74553a68645146ee05fc7" concept="clcid-pte:XianJinYuE" label="现金余额" mulRef="_GBC_816fc4f2c97b4b12911114202247ee82" unitRef="_GBC_d5067beb6bda4f61b5520807661734bf" addr="T0R26C1S1_1" formatStyle="Comma" appId="_GBC_f77ea662869c431fa9c3cd98fccb529c"/>
      <m:item xlName="_GBC_e36a8bb562a04773af9b58c6e1b52cfc" concept="clcid-pte:XianJinYuE" label="现金余额" periodRef="上年同期期末数" mulRef="_GBC_816fc4f2c97b4b12911114202247ee82" unitRef="_GBC_d5067beb6bda4f61b5520807661734bf" addr="T0R26C2S1_1" formatStyle="Comma" appId="_GBC_f77ea662869c431fa9c3cd98fccb529c"/>
      <m:placeholder xlName="_PLD_4086e070f5d54fb29cce570f72724cbb" addr="T0R27C0S1_1"/>
      <m:item xlName="_GBC_3460bdfcc11c420a84a95f3525f5beab" concept="clcid-pte:XianJinYuE" label="现金余额" periodRef="本期期初数" mulRef="_GBC_816fc4f2c97b4b12911114202247ee82" unitRef="_GBC_d5067beb6bda4f61b5520807661734bf" addr="T0R27C1S1_1" formatStyle="Comma" appId="_GBC_f77ea662869c431fa9c3cd98fccb529c"/>
      <m:item xlName="_GBC_7185a0b6223a4c1f8e6d13591ba258e6" concept="clcid-pte:XianJinYuE" label="现金余额" periodRef="上年同期期初数" mulRef="_GBC_816fc4f2c97b4b12911114202247ee82" unitRef="_GBC_d5067beb6bda4f61b5520807661734bf" addr="T0R27C2S1_1" formatStyle="Comma" appId="_GBC_f77ea662869c431fa9c3cd98fccb529c"/>
      <m:placeholder xlName="_PLD_1c91c4a914b649cfab66292de8099b2d" addr="T0R28C0S1_1"/>
      <m:item xlName="_GBC_b6bad78ef0be49038f792bd2d973fa1e" concept="clcid-pte:JiaXianJinDengJiaWuYuE" label="现金等价物余额" mulRef="_GBC_816fc4f2c97b4b12911114202247ee82" unitRef="_GBC_d5067beb6bda4f61b5520807661734bf" addr="T0R28C1S1_1" formatStyle="Comma" appId="_GBC_f77ea662869c431fa9c3cd98fccb529c"/>
      <m:item xlName="_GBC_d3281def4c04421d89825afa6fe09f12" concept="clcid-pte:JiaXianJinDengJiaWuYuE" label="现金等价物余额" periodRef="上年同期期末数" mulRef="_GBC_816fc4f2c97b4b12911114202247ee82" unitRef="_GBC_d5067beb6bda4f61b5520807661734bf" addr="T0R28C2S1_1" formatStyle="Comma" appId="_GBC_f77ea662869c431fa9c3cd98fccb529c"/>
      <m:placeholder xlName="_PLD_3477f6eacd034d7382014e3c1eb89ed3" addr="T0R29C0S1_1"/>
      <m:item xlName="_GBC_7ff2f6f21d644a449fbb384652242d08" concept="clcid-pte:JiaXianJinDengJiaWuYuE" label="现金等价物余额" periodRef="本期期初数" mulRef="_GBC_816fc4f2c97b4b12911114202247ee82" unitRef="_GBC_d5067beb6bda4f61b5520807661734bf" addr="T0R29C1S1_1" formatStyle="Comma" appId="_GBC_f77ea662869c431fa9c3cd98fccb529c"/>
      <m:item xlName="_GBC_1143d9070ff34563a0a24f6b0aed55f5" concept="clcid-pte:JiaXianJinDengJiaWuYuE" label="现金等价物余额" periodRef="上年同期期初数" mulRef="_GBC_816fc4f2c97b4b12911114202247ee82" unitRef="_GBC_d5067beb6bda4f61b5520807661734bf" addr="T0R29C2S1_1" formatStyle="Comma" appId="_GBC_f77ea662869c431fa9c3cd98fccb529c"/>
      <m:placeholder xlName="_PLD_2ea0766a6a7d4c8bbcf5d81bbec324ef" addr="T0R30C0S1_1"/>
      <m:item xlName="_GBC_044411135c31486c878c6e2866c113f9" concept="clcid-pte:XianJinJiXianJinDengJiaWuJingZengJiaE" label="现金及现金等价物净增加额" mulRef="_GBC_816fc4f2c97b4b12911114202247ee82" unitRef="_GBC_d5067beb6bda4f61b5520807661734bf" addr="T0R30C1S1_1" formatStyle="Comma" appId="_GBC_f77ea662869c431fa9c3cd98fccb529c">
        <m:complexRule comparator="Eq" title="现金及现金等价物净增加额" test=" $_GBC_6e99e29405e74553a68645146ee05fc7 -  $_GBC_3460bdfcc11c420a84a95f3525f5beab +  $_GBC_b6bad78ef0be49038f792bd2d973fa1e -  $_GBC_7ff2f6f21d644a449fbb384652242d08" id="C2cfa8bf8747044f89a9b1aefd27325f2"/>
      </m:item>
      <m:item xlName="_GBC_daa2609ca017404d859191529001092b" concept="clcid-pte:XianJinJiXianJinDengJiaWuJingZengJiaE" label="现金及现金等价物净增加额" periodRef="上年同期数" mulRef="_GBC_816fc4f2c97b4b12911114202247ee82" unitRef="_GBC_d5067beb6bda4f61b5520807661734bf" addr="T0R30C2S1_1" formatStyle="Comma" appId="_GBC_f77ea662869c431fa9c3cd98fccb529c">
        <m:complexRule comparator="Eq" title="现金及现金等价物净增加额@上年同期数" test=" $_GBC_e36a8bb562a04773af9b58c6e1b52cfc -  $_GBC_7185a0b6223a4c1f8e6d13591ba258e6 +  $_GBC_d3281def4c04421d89825afa6fe09f12 -  $_GBC_1143d9070ff34563a0a24f6b0aed55f5" id="C76a7c4c75a45456aadc0be57d1706e02"/>
      </m:item>
      <m:rowModel locationConcept="clcid-ci-ar:ZiDingYiKeMuWeiZhi" labelConcept="clcid-ci-ar:ZiDingYiKeMuMingCheng" conceptPrefix="补充资料现金流量表" presentationRole="http://www.xbrl-cn.org/cn/lcid/lr/role/XianJinLiuLiangBiaoBuChongZiLiao" presentationParentConcept="clcid-pte_XianJinLiuLiangBiaoBuChongZiLiao" tuplePrefix="项目"/>
    </m:section>
    <m:section xlName="_SEC_971240b1511b4283b56dedb17a919272" title="取得子公司支付的现金净额" helpId="112001123">
      <m:item xlName="_GBC_e15d87c710624e119515f4697cba951d" concept="clcid-ci-ar:ShiFouShiYongBenQiZhiFuDeQuDeZiGongSiDeXianJinJingE" label="是否适用：本期支付的取得子公司的现金净额" selectOptions="_buildInAppliance" controlType="CustomCheckbox" cRanges="{&quot;StartName&quot;:&quot;_GBC_e15d87c710624e119515f4697cba951d&quot;,&quot;EndName&quot;:&quot;_GBC_3ba42e9ac649479ba86b884f2c719f8b&quot;,&quot;CType&quot;:1,&quot;DisplayText&quot;:null}"/>
      <m:item xlName="_GBC_ffdd39ac3ba74021a8ea429c83fb3d31" concept="clcid-ci-ar:DanWeiCaiWuFuZhuBenQiZhiFuDeQuDeZiGongSiDeXianJinJingE" label="单位：财务附注：本期支付的取得子公司的现金净额" selectOptions="_buildInScales" controlType="Combobox" cellType="Scale" appId="_GBC_e15d87c710624e119515f4697cba951d"/>
      <m:item xlName="_GBC_8939e31a9b3a42d6b242f3e24ffe177b" concept="clcid-ci-ar:BiZhongCaiWuFuZhuBenQiZhiFuDeQuDeZiGongSiDeXianJinJingE" label="币种：财务附注：本期支付的取得子公司的现金净额" selectOptions="_buildInISO4217" controlType="Combobox" cellType="Measure" appId="_GBC_e15d87c710624e119515f4697cba951d"/>
      <m:placeholder xlName="_PLD_9261b40344794232960d7225b47eb28c" addr="T0R0C1S1_1"/>
      <m:placeholder xlName="_PLD_5d521613d67a4054b1eafa4dd3d653ba" addr="T0R1C0S1_1"/>
      <m:item xlName="_GBC_1d130f897f2b4299bd5a42cbb5d7b565" concept="clcid-pte:BenQiFaShengDeQiYeHeBingYuBenQiZhiFuDeXianJinHuoXianJinDengJiaWu" label="本期发生的企业合并于本期支付的现金或现金等价物" mulRef="_GBC_ffdd39ac3ba74021a8ea429c83fb3d31" unitRef="_GBC_8939e31a9b3a42d6b242f3e24ffe177b" addr="T0R1C1S1_1" formatStyle="Comma" appId="_GBC_e15d87c710624e119515f4697cba951d">
        <m:complexRule comparator="Eq" title="本期发生的企业合并于本期支付的现金或现金等价物" id="C84437829f8cc47819b81ff98b5a5b325"/>
      </m:item>
      <m:tuple xlName="_TUP_d9fc65fe1cc04ee59f0eda806866164d" concept="clcid-pte:BenQiFaShengDeQiYeHeBingYuBenQiZhiFuDeXianJinHuoXianJinDengJiaWuMingXi" default_row="2" addr="T0R2C">
        <m:item xlName="_GBC_0b42357028fb45f0a732ce1de31cf46f" concept="clcid-pte:BenQiFaShengDeQiYeHeBingYuBenQiZhiFuDeXianJinHuoXianJinDengJiaWuMingXiGongSiMingCheng" label="本期发生的企业合并于本期支付的现金或现金等价物明细-公司名称" addr="T0R2C0S1_1" appId="_GBC_e15d87c710624e119515f4697cba951d"/>
        <m:item xlName="_GBC_a8d2bc7bb1b34adaa7f9d73d3f43effe" concept="clcid-pte:BenQiFaShengDeQiYeHeBingYuBenQiZhiFuDeXianJinHuoXianJinDengJiaWuMingXiJinE" label="本期发生的企业合并于本期支付的现金或现金等价物明细-金额" mulRef="_GBC_ffdd39ac3ba74021a8ea429c83fb3d31" unitRef="_GBC_8939e31a9b3a42d6b242f3e24ffe177b" addr="T0R2C1S1_1" formatStyle="Comma" appId="_GBC_e15d87c710624e119515f4697cba951d"/>
      </m:tuple>
      <m:placeholder xlName="_PLD_c2b32b29d5ef4a55b633bb2b850d5709" addr="T0R4C0S1_1"/>
      <m:item xlName="_GBC_0e69ced42b0d430cafe114bee280cf17" concept="clcid-pte:GouMaiRiZiGongSiChiYouDeXianJinJiXianJinDengJiaWu" label="购买日子公司持有的现金及现金等价物" mulRef="_GBC_ffdd39ac3ba74021a8ea429c83fb3d31" unitRef="_GBC_8939e31a9b3a42d6b242f3e24ffe177b" addr="T0R4C1S1_1" formatStyle="Comma" appId="_GBC_e15d87c710624e119515f4697cba951d"/>
      <m:tuple xlName="_TUP_73e1d9d837c645feb4e648aea0586c71" concept="clcid-pte:GouMaiRiZiGongSiChiYouDeXianJinJiXianJinDengJiaWuMingXi" default_row="2" addr="T0R5C">
        <m:item xlName="_GBC_b6fcc8f6da7f459dbe33d8ff8115b31f" concept="clcid-pte:GouMaiRiZiGongSiChiYouDeXianJinJiXianJinDengJiaWuMingXiGongSiMingCheng" label="购买日子公司持有的现金及现金等价物明细-公司名称" addr="T0R5C0S1_1" appId="_GBC_e15d87c710624e119515f4697cba951d"/>
        <m:item xlName="_GBC_9b59ee6292ff483b9dd503fdf3f54ab7" concept="clcid-pte:GouMaiRiZiGongSiChiYouDeXianJinJiXianJinDengJiaWuMingXiJinE" label="购买日子公司持有的现金及现金等价物明细-金额" mulRef="_GBC_ffdd39ac3ba74021a8ea429c83fb3d31" unitRef="_GBC_8939e31a9b3a42d6b242f3e24ffe177b" addr="T0R5C1S1_1" formatStyle="Comma" appId="_GBC_e15d87c710624e119515f4697cba951d"/>
      </m:tuple>
      <m:placeholder xlName="_PLD_77579bdbee734b679b295544f00dc4e9" addr="T0R7C0S1_1"/>
      <m:item xlName="_GBC_0aed2c4b9b03490589a7cd3cc59d63c3" concept="clcid-pte:YiQianQiJianFaShengDeQiYeHeBingYuBenQiZhiFuDeXianJinHuoXianJinDengJiaWu" label="以前期间发生的企业合并于本期支付的现金或现金等价物" mulRef="_GBC_ffdd39ac3ba74021a8ea429c83fb3d31" unitRef="_GBC_8939e31a9b3a42d6b242f3e24ffe177b" addr="T0R7C1S1_1" formatStyle="Comma" appId="_GBC_e15d87c710624e119515f4697cba951d"/>
      <m:tuple xlName="_TUP_b601eaa6ec404a08919f7a739e23c8b0" concept="clcid-pte:YiQianQiJianFaShengDeQiYeHeBingYuBenQiZhiFuDeXianJinHuoXianJinDengJiaWuMingXi" default_row="2" addr="T0R8C">
        <m:item xlName="_GBC_4c9f58b1093b4f79a6cc0a85179e81d1" concept="clcid-pte:YiQianQiJianFaShengDeQiYeHeBingYuBenQiZhiFuDeXianJinHuoXianJinDengJiaWuMingXiGongSiMingCheng" label="以前期间发生的企业合并于本期支付的现金或现金等价物明细-公司名称" addr="T0R8C0S1_1" appId="_GBC_e15d87c710624e119515f4697cba951d"/>
        <m:item xlName="_GBC_27100dba91024ccfa00bcab9661cee7a" concept="clcid-pte:YiQianQiJianFaShengDeQiYeHeBingYuBenQiZhiFuDeXianJinHuoXianJinDengJiaWuMingXiJinE" label="以前期间发生的企业合并于本期支付的现金或现金等价物明细-金额" mulRef="_GBC_ffdd39ac3ba74021a8ea429c83fb3d31" unitRef="_GBC_8939e31a9b3a42d6b242f3e24ffe177b" addr="T0R8C1S1_1" formatStyle="Comma" appId="_GBC_e15d87c710624e119515f4697cba951d"/>
      </m:tuple>
      <m:placeholder xlName="_PLD_af89ae81fdf043bab73549bf1721a798" addr="T0R10C0S1_1"/>
      <m:item xlName="_GBC_c4abd991503e41c9a3514355e241a817" concept="clcid-pte:XianJinLiuLiangBiaoBuChongZiLiaoZhongDeQuDeZiGongSiZhiFuDeXianJinJingE" label="现金流量表补充资料中的取得子公司支付的现金净额" mulRef="_GBC_ffdd39ac3ba74021a8ea429c83fb3d31" unitRef="_GBC_8939e31a9b3a42d6b242f3e24ffe177b" addr="T0R10C1S1_1" formatStyle="Comma" appId="_GBC_e15d87c710624e119515f4697cba951d">
        <m:complexRule comparator="Eq" title="现金流量表补充资料中的取得子公司支付的现金净额" test=" $_GBC_1d130f897f2b4299bd5a42cbb5d7b565 -  $_GBC_0e69ced42b0d430cafe114bee280cf17 +  $_GBC_0aed2c4b9b03490589a7cd3cc59d63c3" id="C1d62d7e30d814036b1bdf5a344d15755"/>
      </m:item>
      <m:item xlName="_GBC_3ba42e9ac649479ba86b884f2c719f8b" concept="clcid-pte:QuDeZiGongSiZhiFuDeXianJinJingEDeQiTaShuoMing" label="取得子公司支付的现金净额的其他说明" appId="_GBC_e15d87c710624e119515f4697cba951d"/>
    </m:section>
    <m:section xlName="_SEC_c13aa60d3ee2485187cd10bae50b72d3" title="处置子公司收到的现金净额" helpId="112001123">
      <m:item xlName="_GBC_34f955c7fd1f404b9df6ccd09e080d38" concept="clcid-ci-ar:ShiFouShiYongBenQiShouDaoDeChuZhiZiGongSiDeXianJinJingE" label="是否适用：本期收到的处置子公司的现金净额" selectOptions="_buildInAppliance" controlType="CustomCheckbox" cRanges="{&quot;StartName&quot;:&quot;_GBC_34f955c7fd1f404b9df6ccd09e080d38&quot;,&quot;EndName&quot;:&quot;_GBC_79d0ae0ff143419097b60fe3b94ac455&quot;,&quot;CType&quot;:1,&quot;DisplayText&quot;:null}"/>
      <m:item xlName="_GBC_5f26998b58aa46cabc7759aabebc8555" concept="clcid-ci-ar:DanWeiCaiWuFuZhuBenQiShouDaoDeChuZhiZiGongSiDeXianJinJingE" label="单位：财务附注：本期收到的处置子公司的现金净额" selectOptions="_buildInScales" controlType="Combobox" cellType="Scale" appId="_GBC_34f955c7fd1f404b9df6ccd09e080d38"/>
      <m:item xlName="_GBC_d9b6c619288044be933ca1f1900c4442" concept="clcid-ci-ar:BiZhongCaiWuFuZhuBenQiShouDaoDeChuZhiZiGongSiDeXianJinJingE" label="币种：财务附注：本期收到的处置子公司的现金净额" selectOptions="_buildInISO4217" controlType="Combobox" cellType="Measure" appId="_GBC_34f955c7fd1f404b9df6ccd09e080d38"/>
      <m:placeholder xlName="_PLD_651c90dc7f9f46fe9e08c830cf988f2b" addr="T0R0C1S1_1"/>
      <m:placeholder xlName="_PLD_76789b7a08fc49c7a1796df4226866c9" addr="T0R1C0S1_1"/>
      <m:item xlName="_GBC_b224d37a1bb748e6b688691e440a8d7f" concept="clcid-pte:BenQiChuZhiZiGongSiYuBenQiShouDaoDeXianJinHuoXianJinDengJiaWu" label="本期处置子公司于本期收到的现金或现金等价物" mulRef="_GBC_5f26998b58aa46cabc7759aabebc8555" unitRef="_GBC_d9b6c619288044be933ca1f1900c4442" addr="T0R1C1S1_1" formatStyle="Comma" appId="_GBC_34f955c7fd1f404b9df6ccd09e080d38">
        <m:complexRule comparator="Eq" title="本期处置子公司于本期收到的现金或现金等价物" id="Cfcb833c77bbb431ebb5792f58cf5c4ed"/>
      </m:item>
      <m:tuple xlName="_TUP_6fe33d37b88b479f931db67f90da54cb" concept="clcid-pte:BenQiChuZhiZiGongSiYuBenQiShouDaoDeXianJinHuoXianJinDengJiaWuMingXi" default_row="2" addr="T0R2C">
        <m:item xlName="_GBC_208dd85ef4c84a3e9d9868f72804a864" concept="clcid-pte:BenQiChuZhiZiGongSiYuBenQiShouDaoDeXianJinHuoXianJinDengJiaWuMingXiGongSiMingCheng" label="本期处置子公司于本期收到的现金或现金等价物明细-公司名称" addr="T0R2C0S1_1" appId="_GBC_34f955c7fd1f404b9df6ccd09e080d38"/>
        <m:item xlName="_GBC_6e4963431d47434098f9befcf26a9702" concept="clcid-pte:BenQiChuZhiZiGongSiYuBenQiShouDaoDeXianJinHuoXianJinDengJiaWuMingXiJinE" label="本期处置子公司于本期收到的现金或现金等价物明细-金额" mulRef="_GBC_5f26998b58aa46cabc7759aabebc8555" unitRef="_GBC_d9b6c619288044be933ca1f1900c4442" addr="T0R2C1S1_1" formatStyle="Comma" appId="_GBC_34f955c7fd1f404b9df6ccd09e080d38"/>
      </m:tuple>
      <m:placeholder xlName="_PLD_6193f128a3c84eaf86063b83410b0a55" addr="T0R4C0S1_1"/>
      <m:item xlName="_GBC_56657832af22440f9123f9b389adc456" concept="clcid-pte:SangShiKongZhiQuanRiZiGongSiChiYouDeXianJinJiXianJinDengJiaWu" label="丧失控制权日子公司持有的现金及现金等价物" mulRef="_GBC_5f26998b58aa46cabc7759aabebc8555" unitRef="_GBC_d9b6c619288044be933ca1f1900c4442" addr="T0R4C1S1_1" formatStyle="Comma" appId="_GBC_34f955c7fd1f404b9df6ccd09e080d38"/>
      <m:tuple xlName="_TUP_add9de6951d04b3da532174ef0976b49" concept="clcid-pte:SangShiKongZhiQuanRiZiGongSiChiYouDeXianJinJiXianJinDengJiaWuMingXi" default_row="2" addr="T0R5C">
        <m:item xlName="_GBC_5a73b99b3484405d8ec5bca352487cdf" concept="clcid-pte:SangShiKongZhiQuanRiZiGongSiChiYouDeXianJinJiXianJinDengJiaWuMingXiGongSiMingCheng" label="丧失控制权日子公司持有的现金及现金等价物明细-公司名称" addr="T0R5C0S1_1" appId="_GBC_34f955c7fd1f404b9df6ccd09e080d38"/>
        <m:item xlName="_GBC_6eacc3caae3042cd9ba2525c1cd9646c" concept="clcid-pte:SangShiKongZhiQuanRiZiGongSiChiYouDeXianJinJiXianJinDengJiaWuMingXiJinE" label="丧失控制权日子公司持有的现金及现金等价物明细-金额" mulRef="_GBC_5f26998b58aa46cabc7759aabebc8555" unitRef="_GBC_d9b6c619288044be933ca1f1900c4442" addr="T0R5C1S1_1" formatStyle="Comma" appId="_GBC_34f955c7fd1f404b9df6ccd09e080d38"/>
      </m:tuple>
      <m:placeholder xlName="_PLD_d4f625d7f7944d02acdc1e356470c60f" addr="T0R7C0S1_1"/>
      <m:item xlName="_GBC_a2cebd84b60444bba86764f2849457b5" concept="clcid-pte:YiQianQiJianChuZhiZiGongSiYuBenQiShouDaoDeXianJinHuoXianJinDengJiaWu" label="以前期间处置子公司于本期收到的现金或现金等价物" mulRef="_GBC_5f26998b58aa46cabc7759aabebc8555" unitRef="_GBC_d9b6c619288044be933ca1f1900c4442" addr="T0R7C1S1_1" formatStyle="Comma" appId="_GBC_34f955c7fd1f404b9df6ccd09e080d38"/>
      <m:tuple xlName="_TUP_b82cb9621c174fa9b017587544a4c8e6" concept="clcid-pte:YiQianQiJianChuZhiZiGongSiYuBenQiShouDaoDeXianJinHuoXianJinDengJiaWuMingXi" default_row="2" addr="T0R8C">
        <m:item xlName="_GBC_b149faaf33db41d680ee2d8ae012b346" concept="clcid-pte:YiQianQiJianChuZhiZiGongSiYuBenQiShouDaoDeXianJinHuoXianJinDengJiaWuMingXiGongSiMingCheng" label="以前期间处置子公司于本期收到的现金或现金等价物明细-公司名称" addr="T0R8C0S1_1" appId="_GBC_34f955c7fd1f404b9df6ccd09e080d38"/>
        <m:item xlName="_GBC_1dba36fd5a124a6e81394df6cbc7454c" concept="clcid-pte:YiQianQiJianChuZhiZiGongSiYuBenQiShouDaoDeXianJinHuoXianJinDengJiaWuMingXiJinE" label="以前期间处置子公司于本期收到的现金或现金等价物明细-金额" mulRef="_GBC_5f26998b58aa46cabc7759aabebc8555" unitRef="_GBC_d9b6c619288044be933ca1f1900c4442" addr="T0R8C1S1_1" formatStyle="Comma" appId="_GBC_34f955c7fd1f404b9df6ccd09e080d38"/>
      </m:tuple>
      <m:placeholder xlName="_PLD_f4d44aeda3c342e18dd5dfe91b6f5bf8" addr="T0R10C0S1_1"/>
      <m:item xlName="_GBC_f4158aa572dc48a89c4f9f8a449a9311" concept="clcid-pte:ChuZhiZiGongSiShouDaoDeXianJinJingE" label="处置子公司收到的现金净额" mulRef="_GBC_5f26998b58aa46cabc7759aabebc8555" unitRef="_GBC_d9b6c619288044be933ca1f1900c4442" addr="T0R10C1S1_1" formatStyle="Comma" appId="_GBC_34f955c7fd1f404b9df6ccd09e080d38">
        <m:complexRule comparator="Eq" title="处置子公司收到的现金净额" test=" $_GBC_b224d37a1bb748e6b688691e440a8d7f -  $_GBC_56657832af22440f9123f9b389adc456 +  $_GBC_a2cebd84b60444bba86764f2849457b5" id="C6a3449029157497f9d49a5fd88802f61"/>
      </m:item>
      <m:item xlName="_GBC_79d0ae0ff143419097b60fe3b94ac455" concept="clcid-pte:ChuZhiZiGongSiShouDaoDeXianJinJingEDeQiTaShuoMing" label="处置子公司收到的现金净额的其他说明" appId="_GBC_34f955c7fd1f404b9df6ccd09e080d38"/>
    </m:section>
    <m:section xlName="_SEC_4dd83b47da414fd18ef87a83dbc8a22a" title="现金和现金等价物的构成" helpId="112001123">
      <m:item xlName="_GBC_491189eaa80041618842ef50d90276c8" concept="clcid-ci-ar:ShiFouShiYongXianJinHeXianJinDengJiaWuDeGouCheng" label="是否适用：现金和现金等价物的构成" selectOptions="_buildInAppliance" controlType="CustomCheckbox" cRanges="{&quot;StartName&quot;:&quot;_GBC_491189eaa80041618842ef50d90276c8&quot;,&quot;EndName&quot;:&quot;_GBC_76864791ecf34df4a42842247b264bf9&quot;,&quot;CType&quot;:1,&quot;DisplayText&quot;:null}"/>
      <m:item xlName="_GBC_ae4a256eecad4f3f9ecc6e2e71ab2c7d" concept="clcid-ci-ar:DanWeiCaiWuFuZhuXianJinHeXianJinDengJiaWuDeGouCheng" label="单位：财务附注：现金和现金等价物的构成" selectOptions="_buildInScales" controlType="Combobox" cellType="Scale" appId="_GBC_491189eaa80041618842ef50d90276c8"/>
      <m:item xlName="_GBC_1e71b89296f44d39ae92b46d95430c48" concept="clcid-ci-ar:BiZhongCaiWuFuZhuXianJinHeXianJinDengJiaWuDeGouCheng" label="币种：财务附注：现金和现金等价物的构成" selectOptions="_buildInISO4217" controlType="Combobox" cellType="Measure" appId="_GBC_491189eaa80041618842ef50d90276c8"/>
      <m:placeholder xlName="_PLD_f236b4353ebb4174a1d752e2dd8d5962" addr="T0R0C0S1_1"/>
      <m:placeholder xlName="_PLD_74f42234ca4e43f7b8ddb72b330e411d" addr="T0R0C1S1_1"/>
      <m:placeholder xlName="_PLD_acedd6f1968c4c8e9a0e547b5501996e" addr="T0R0C2S1_1"/>
      <m:placeholder xlName="_PLD_c30974bcf6934ec0baf9b0fa14607d4b" addr="T0R1C0S1_1"/>
      <m:item xlName="_GBC_c10c16f413e2458382aeddeadf9d71b8" concept="clcid-pte:XianJinYuE" label="现金余额" mulRef="_GBC_ae4a256eecad4f3f9ecc6e2e71ab2c7d" unitRef="_GBC_1e71b89296f44d39ae92b46d95430c48" addr="T0R1C1S1_1" formatStyle="Comma" appId="_GBC_491189eaa80041618842ef50d90276c8"/>
      <m:item xlName="_GBC_0e513dcf4b8148e48a2ca382e195d99e" concept="clcid-pte:XianJinYuE" label="现金余额" periodRef="本期期初数" mulRef="_GBC_ae4a256eecad4f3f9ecc6e2e71ab2c7d" unitRef="_GBC_1e71b89296f44d39ae92b46d95430c48" addr="T0R1C2S1_1" formatStyle="Comma" appId="_GBC_491189eaa80041618842ef50d90276c8"/>
      <m:placeholder xlName="_PLD_2448924633ff47a2a056b74831275190" addr="T0R2C0S1_1"/>
      <m:item xlName="_GBC_5b27cbcea17a4190bcc8b04fbdbbd0a6" concept="clcid-pte:KuCunXianJin" label="库存现金" mulRef="_GBC_ae4a256eecad4f3f9ecc6e2e71ab2c7d" unitRef="_GBC_1e71b89296f44d39ae92b46d95430c48" addr="T0R2C1S1_1" formatStyle="Comma" appId="_GBC_491189eaa80041618842ef50d90276c8"/>
      <m:item xlName="_GBC_361568ab2b2043d6b7039c3ca992f14e" concept="clcid-pte:KuCunXianJin" label="库存现金" periodRef="本期期初数" mulRef="_GBC_ae4a256eecad4f3f9ecc6e2e71ab2c7d" unitRef="_GBC_1e71b89296f44d39ae92b46d95430c48" addr="T0R2C2S1_1" formatStyle="Comma" appId="_GBC_491189eaa80041618842ef50d90276c8"/>
      <m:placeholder xlName="_PLD_7c1d37ef90854383849abb5794e386ca" addr="T0R3C0S1_1"/>
      <m:item xlName="_GBC_a7aa20b0c4814db9aab039c5b1c16a28" concept="clcid-pte:KeSuiShiYongYuZhiFuDeYinHangCunKuan" label="可随时用于支付的银行存款" mulRef="_GBC_ae4a256eecad4f3f9ecc6e2e71ab2c7d" unitRef="_GBC_1e71b89296f44d39ae92b46d95430c48" addr="T0R3C1S1_1" formatStyle="Comma" appId="_GBC_491189eaa80041618842ef50d90276c8"/>
      <m:item xlName="_GBC_298cfb6e67c642698aa5d454319926ba" concept="clcid-pte:KeSuiShiYongYuZhiFuDeYinHangCunKuan" label="可随时用于支付的银行存款" periodRef="本期期初数" mulRef="_GBC_ae4a256eecad4f3f9ecc6e2e71ab2c7d" unitRef="_GBC_1e71b89296f44d39ae92b46d95430c48" addr="T0R3C2S1_1" formatStyle="Comma" appId="_GBC_491189eaa80041618842ef50d90276c8"/>
      <m:placeholder xlName="_PLD_edb06094538948b280e2e88028c5768c" addr="T0R4C0S1_1"/>
      <m:item xlName="_GBC_c7fa3f784a9d47b28dadfb552dbc6104" concept="clcid-pte:KeSuiShiYongYuZhiFuDeQiTaHuoBiZiJin" label="可随时用于支付的其他货币资金" mulRef="_GBC_ae4a256eecad4f3f9ecc6e2e71ab2c7d" unitRef="_GBC_1e71b89296f44d39ae92b46d95430c48" addr="T0R4C1S1_1" formatStyle="Comma" appId="_GBC_491189eaa80041618842ef50d90276c8"/>
      <m:item xlName="_GBC_39b2f98054de461d9ca87790f897a319" concept="clcid-pte:KeSuiShiYongYuZhiFuDeQiTaHuoBiZiJin" label="可随时用于支付的其他货币资金" periodRef="本期期初数" mulRef="_GBC_ae4a256eecad4f3f9ecc6e2e71ab2c7d" unitRef="_GBC_1e71b89296f44d39ae92b46d95430c48" addr="T0R4C2S1_1" formatStyle="Comma" appId="_GBC_491189eaa80041618842ef50d90276c8"/>
      <m:placeholder xlName="_PLD_77b2ead3898a4e50a1fbacd39f88a461" addr="T0R5C0S1_1"/>
      <m:item xlName="_GBC_47caee2e735b4d2b879ad97d71cbf1e5" concept="clcid-pte:KeYongYuZhiFuDeCunFangZhongYangYinHangKuanXiang" label="可用于支付的存放中央银行款项" mulRef="_GBC_ae4a256eecad4f3f9ecc6e2e71ab2c7d" unitRef="_GBC_1e71b89296f44d39ae92b46d95430c48" addr="T0R5C1S1_1" formatStyle="Comma" appId="_GBC_491189eaa80041618842ef50d90276c8"/>
      <m:item xlName="_GBC_382e894794d04f4f9055f28163c7b785" concept="clcid-pte:KeYongYuZhiFuDeCunFangZhongYangYinHangKuanXiang" label="可用于支付的存放中央银行款项" periodRef="本期期初数" mulRef="_GBC_ae4a256eecad4f3f9ecc6e2e71ab2c7d" unitRef="_GBC_1e71b89296f44d39ae92b46d95430c48" addr="T0R5C2S1_1" formatStyle="Comma" appId="_GBC_491189eaa80041618842ef50d90276c8"/>
      <m:placeholder xlName="_PLD_04f13530c5ee43daa46681c189519f4e" addr="T0R6C0S1_1"/>
      <m:item xlName="_GBC_7469cf37560b425e9ed1f2f123ef6402" concept="clcid-pte:XianJinZhongDeCunFangTongYeKuanXiang" label="现金中的存放同业款项" mulRef="_GBC_ae4a256eecad4f3f9ecc6e2e71ab2c7d" unitRef="_GBC_1e71b89296f44d39ae92b46d95430c48" addr="T0R6C1S1_1" formatStyle="Comma" appId="_GBC_491189eaa80041618842ef50d90276c8"/>
      <m:item xlName="_GBC_fab49a86e8a44ba197f5a882b5342581" concept="clcid-pte:XianJinZhongDeCunFangTongYeKuanXiang" label="现金中的存放同业款项" periodRef="本期期初数" mulRef="_GBC_ae4a256eecad4f3f9ecc6e2e71ab2c7d" unitRef="_GBC_1e71b89296f44d39ae92b46d95430c48" addr="T0R6C2S1_1" formatStyle="Comma" appId="_GBC_491189eaa80041618842ef50d90276c8"/>
      <m:placeholder xlName="_PLD_b930b521ee7d44c485fa175f84415f98" addr="T0R7C0S1_1"/>
      <m:item xlName="_GBC_8de28c78bc31410c89a14a543fda9444" concept="clcid-pte:XianJinZhongDeChaiFangTongYeKuanXiang" label="现金中的拆放同业款项" mulRef="_GBC_ae4a256eecad4f3f9ecc6e2e71ab2c7d" unitRef="_GBC_1e71b89296f44d39ae92b46d95430c48" addr="T0R7C1S1_1" formatStyle="Comma" appId="_GBC_491189eaa80041618842ef50d90276c8"/>
      <m:item xlName="_GBC_c715895789a24a3281fb2928596f727d" concept="clcid-pte:XianJinZhongDeChaiFangTongYeKuanXiang" label="现金中的拆放同业款项" periodRef="本期期初数" mulRef="_GBC_ae4a256eecad4f3f9ecc6e2e71ab2c7d" unitRef="_GBC_1e71b89296f44d39ae92b46d95430c48" addr="T0R7C2S1_1" formatStyle="Comma" appId="_GBC_491189eaa80041618842ef50d90276c8"/>
      <m:placeholder xlName="_PLD_f00d7a66342f4877aaddfcaf2bb31e3d" addr="T0R8C0S1_1"/>
      <m:item xlName="_GBC_bde3405376f8449baeb65e87cc96392e" concept="clcid-pte:JiaXianJinDengJiaWuYuE" label="现金等价物余额" mulRef="_GBC_ae4a256eecad4f3f9ecc6e2e71ab2c7d" unitRef="_GBC_1e71b89296f44d39ae92b46d95430c48" addr="T0R8C1S1_1" formatStyle="Comma" appId="_GBC_491189eaa80041618842ef50d90276c8"/>
      <m:item xlName="_GBC_fbec66e29a854e30be6aa4d5f668062a" concept="clcid-pte:JiaXianJinDengJiaWuYuE" label="现金等价物余额" periodRef="本期期初数" mulRef="_GBC_ae4a256eecad4f3f9ecc6e2e71ab2c7d" unitRef="_GBC_1e71b89296f44d39ae92b46d95430c48" addr="T0R8C2S1_1" formatStyle="Comma" appId="_GBC_491189eaa80041618842ef50d90276c8"/>
      <m:placeholder xlName="_PLD_16299fa18d31408093e302515df85929" addr="T0R9C0S1_1"/>
      <m:item xlName="_GBC_e2e59471984b49a59014fc960fb56343" concept="clcid-pte:SanGeYueNeiDaoQiDeZhaiQuanTouZi" label="三个月内到期的债券投资" mulRef="_GBC_ae4a256eecad4f3f9ecc6e2e71ab2c7d" unitRef="_GBC_1e71b89296f44d39ae92b46d95430c48" addr="T0R9C1S1_1" formatStyle="Comma" appId="_GBC_491189eaa80041618842ef50d90276c8"/>
      <m:item xlName="_GBC_52bb16e345f54553bf29d0c0cdaec795" concept="clcid-pte:SanGeYueNeiDaoQiDeZhaiQuanTouZi" label="三个月内到期的债券投资" periodRef="本期期初数" mulRef="_GBC_ae4a256eecad4f3f9ecc6e2e71ab2c7d" unitRef="_GBC_1e71b89296f44d39ae92b46d95430c48" addr="T0R9C2S1_1" formatStyle="Comma" appId="_GBC_491189eaa80041618842ef50d90276c8"/>
      <m:tuple xlName="_TUP_5c635c35e6214a8d91c0376bb5fb5866" concept="clcid-pte:XianJinDengJiaWuMingXi" default_row="2" addr="T0R10C">
        <m:item xlName="_GBC_d6758c58af804f7fa6ab865d47b1cea4" concept="clcid-pte:XianJinDengJiaWuMingXiXiangMuMingCheng" label="现金等价物明细-项目名称" addr="T0R10C0S1_1" appId="_GBC_491189eaa80041618842ef50d90276c8"/>
        <m:item xlName="_GBC_beb891cb348a4bd68d8b57c4355c7bab" concept="clcid-pte:XianJinDengJiaWuMingXiJinE" label="现金等价物明细-金额" mulRef="_GBC_ae4a256eecad4f3f9ecc6e2e71ab2c7d" unitRef="_GBC_1e71b89296f44d39ae92b46d95430c48" addr="T0R10C1S1_1" formatStyle="Comma" appId="_GBC_491189eaa80041618842ef50d90276c8"/>
        <m:item xlName="_GBC_07acde648c5047b385da1df3ced48ce1" concept="clcid-pte:XianJinDengJiaWuMingXiJinE" label="现金等价物明细-金额" periodRef="本期期初数" mulRef="_GBC_ae4a256eecad4f3f9ecc6e2e71ab2c7d" unitRef="_GBC_1e71b89296f44d39ae92b46d95430c48" addr="T0R10C2S1_1" formatStyle="Comma" appId="_GBC_491189eaa80041618842ef50d90276c8"/>
      </m:tuple>
      <m:placeholder xlName="_PLD_c0edd92776694605b840649582e6ae33" addr="T0R12C0S1_1"/>
      <m:item xlName="_GBC_6db57657530649cd8f0c1f0240f93a55" concept="clcid-pte:XianJinJiXianJinDengJiaWuYuE" label="现金及现金等价物余额" mulRef="_GBC_ae4a256eecad4f3f9ecc6e2e71ab2c7d" unitRef="_GBC_1e71b89296f44d39ae92b46d95430c48" addr="T0R12C1S1_1" formatStyle="Comma" appId="_GBC_491189eaa80041618842ef50d90276c8"/>
      <m:item xlName="_GBC_aff6a63c1f2e41ebbcd7425bfe5f6416" concept="clcid-pte:XianJinJiXianJinDengJiaWuYuE" label="现金及现金等价物余额" periodRef="本期期初数" mulRef="_GBC_ae4a256eecad4f3f9ecc6e2e71ab2c7d" unitRef="_GBC_1e71b89296f44d39ae92b46d95430c48" addr="T0R12C2S1_1" formatStyle="Comma" appId="_GBC_491189eaa80041618842ef50d90276c8"/>
      <m:placeholder xlName="_PLD_106c165f11654e62a63b02963df9683a" addr="T0R13C0S1_1"/>
      <m:item xlName="_GBC_7244040051294fd391431ab0afec7363" concept="clcid-pte:MuGongSiHuoJiTuanNeiZiGongSiShiYongShouXianZhiDeXianJinHeXianJinDengJiaWu" label="母公司或集团内子公司使用受限制的现金和现金等价物" mulRef="_GBC_ae4a256eecad4f3f9ecc6e2e71ab2c7d" unitRef="_GBC_1e71b89296f44d39ae92b46d95430c48" addr="T0R13C1S1_1" formatStyle="Comma" appId="_GBC_491189eaa80041618842ef50d90276c8"/>
      <m:item xlName="_GBC_76864791ecf34df4a42842247b264bf9" concept="clcid-pte:MuGongSiHuoJiTuanNeiZiGongSiShiYongShouXianZhiDeXianJinHeXianJinDengJiaWu" label="母公司或集团内子公司使用受限制的现金和现金等价物" periodRef="本期期初数" mulRef="_GBC_ae4a256eecad4f3f9ecc6e2e71ab2c7d" unitRef="_GBC_1e71b89296f44d39ae92b46d95430c48" addr="T0R13C2S1_1" formatStyle="Comma" appId="_GBC_491189eaa80041618842ef50d90276c8"/>
      <m:item xlName="_GBC_0ba0540309b143448acc872b3e211b1d" concept="clcid-ci-ar:ShiFouShiYongXianJinLiuLiangBiaoBuChongZiLiaoDeShuoMing" label="是否适用：现金流量表补充资料的说明" selectOptions="_buildInAppliance" controlType="CustomCheckbox" cRanges="{&quot;StartName&quot;:&quot;_GBC_0ba0540309b143448acc872b3e211b1d&quot;,&quot;EndName&quot;:&quot;_GBC_1f8abb06b67d4bfd94ffc16f9d5320dd&quot;,&quot;CType&quot;:1,&quot;DisplayText&quot;:null}"/>
      <m:item xlName="_GBC_1f8abb06b67d4bfd94ffc16f9d5320dd" concept="clcid-pte:XianJinLiuLiangBiaoBuChongZiLiaoDeShuoMing" label="现金流量表补充资料的说明" appId="_GBC_0ba0540309b143448acc872b3e211b1d"/>
    </m:section>
    <m:section xlName="_SEC_cbb5e6d5041b434cbee55fb14e7590da" title="所有者权益变动表项目注释" convertSummaryRule="NoConvert" helpId="112001124">
      <m:item xlName="_GBC_fca039532a374a3e9daa81c75d491b1f" concept="clcid-ci-ar:ShiFouShiYongSuoYouZheQuanYiBianDongBiaoXiangMuZhuShi" label="是否适用：所有者权益变动表项目注释" selectOptions="_buildInAppliance" controlType="CustomCheckbox" cRanges="{&quot;StartName&quot;:&quot;_GBC_fca039532a374a3e9daa81c75d491b1f&quot;,&quot;EndName&quot;:&quot;_GBC_7cf42149de804a8e85166c37d620450d&quot;,&quot;CType&quot;:1,&quot;DisplayText&quot;:null}"/>
      <m:item xlName="_GBC_7cf42149de804a8e85166c37d620450d" concept="clcid-pte:SuoYouZheQuanYiBianDongBiaoXiangMuZhuShi" label="所有者权益变动表项目注释" appId="_GBC_fca039532a374a3e9daa81c75d491b1f"/>
    </m:section>
    <m:section xlName="_SEC_a24445b9d34342ec921f5b1164f97e32" title="所有权或使用权受到限制的资产" helpId="112001235">
      <m:item xlName="_GBC_26afe690476a4ece916b86b9b0b7a553" concept="clcid-ci-ar:ShiFouShiYongSuoYouQuanHuoShiYongQuanShouDaoXianZhiDeZiChan" label="是否适用：所有权或使用权受到限制的资产" selectOptions="_buildInAppliance" controlType="CustomCheckbox" cRanges="{&quot;StartName&quot;:&quot;_GBC_26afe690476a4ece916b86b9b0b7a553&quot;,&quot;EndName&quot;:&quot;_GBC_b54187074f3949e2a5c974bdd17b16ec&quot;,&quot;CType&quot;:1,&quot;DisplayText&quot;:null}"/>
      <m:item xlName="_GBC_f85c8a9066d7492f92dd69fd15879505" concept="clcid-ci-ar:DanWeiCaiWuFuZhuSuoYouQuanHuoShiYongQuanShouDaoXianZhiDeZiChan" label="单位：财务附注：所有权或使用权受到限制的资产" selectOptions="_buildInScales" controlType="Combobox" cellType="Scale" appId="_GBC_26afe690476a4ece916b86b9b0b7a553"/>
      <m:item xlName="_GBC_800db9e7b18c47a3878baf2b0e8cca41" concept="clcid-ci-ar:BiZhongCaiWuFuZhuSuoYouQuanHuoShiYongQuanShouDaoXianZhiDeZiChan" label="币种：财务附注：所有权或使用权受到限制的资产" selectOptions="_buildInISO4217" controlType="Combobox" cellType="Measure" appId="_GBC_26afe690476a4ece916b86b9b0b7a553"/>
      <m:placeholder xlName="_PLD_8e15d7f2fa2e40b09c519ace5a37eb45" addr="T0R0C0S1_1"/>
      <m:placeholder xlName="_PLD_39406572745d477dace6b9315235612b" addr="T0R0C1S1_1"/>
      <m:placeholder xlName="_PLD_b1c34a0e07914de782ce840363400809" addr="T0R0C2S1_1"/>
      <m:placeholder xlName="_PLD_8d9b810b0c194597af8d2fbc843a7247" addr="T0R1C0S1_1"/>
      <m:item xlName="_GBC_fe6cb48e51064fd49cc7bc14a0ece833" concept="clcid-pte:SuoYouQuanHuoShiYongQuanShouDaoXianZhiDeZiChanZhongHuoBiZiJinJinE" label="所有权或使用权受到限制的资产中货币资金金额" mulRef="_GBC_f85c8a9066d7492f92dd69fd15879505" unitRef="_GBC_800db9e7b18c47a3878baf2b0e8cca41" addr="T0R1C1S1_1" formatStyle="Comma" appId="_GBC_26afe690476a4ece916b86b9b0b7a553"/>
      <m:item xlName="_GBC_03f5183fc4b54fc69d7c3a3e514e3536" concept="clcid-pte:SuoYouQuanHuoShiYongQuanShouDaoXianZhiDeZiChanZhongHuoBiZiJinShouXianYuanYin" label="所有权或使用权受到限制的资产中货币资金受限原因" addr="T0R1C2S1_1" appId="_GBC_26afe690476a4ece916b86b9b0b7a553"/>
      <m:placeholder xlName="_PLD_108e1b416c0345f4b6718722de597f2c" addr="T0R2C0S1_1"/>
      <m:item xlName="_GBC_24283a28821347bfab40e23735c61a9a" concept="clcid-pte:SuoYouQuanHuoShiYongQuanShouDaoXianZhiDeZiChanZhongYingShouPiaoJuJinE" label="所有权或使用权受到限制的资产中应收票据金额" mulRef="_GBC_f85c8a9066d7492f92dd69fd15879505" unitRef="_GBC_800db9e7b18c47a3878baf2b0e8cca41" addr="T0R2C1S1_1" formatStyle="Comma" appId="_GBC_26afe690476a4ece916b86b9b0b7a553"/>
      <m:item xlName="_GBC_9721c9ff4641461e8d8532fd7565e01f" concept="clcid-pte:SuoYouQuanHuoShiYongQuanShouDaoXianZhiDeZiChanZhongYingShouPiaoJuShouXianYuanYin" label="所有权或使用权受到限制的资产中应收票据受限原因" addr="T0R2C2S1_1" appId="_GBC_26afe690476a4ece916b86b9b0b7a553"/>
      <m:placeholder xlName="_PLD_384f5638eba249adb155b24f50299ffe" addr="T0R3C0S1_1"/>
      <m:item xlName="_GBC_125871ef728247ca99cf3f729fed7052" concept="clcid-pte:SuoYouQuanHuoShiYongQuanShouDaoXianZhiDeZiChanZhongCunHuoJinE" label="所有权或使用权受到限制的资产中存货金额" mulRef="_GBC_f85c8a9066d7492f92dd69fd15879505" unitRef="_GBC_800db9e7b18c47a3878baf2b0e8cca41" addr="T0R3C1S1_1" formatStyle="Comma" appId="_GBC_26afe690476a4ece916b86b9b0b7a553"/>
      <m:item xlName="_GBC_74d848d9128841df86625dabbffd4112" concept="clcid-pte:SuoYouQuanHuoShiYongQuanShouDaoXianZhiDeZiChanZhongCunHuoShouXianYuanYin" label="所有权或使用权受到限制的资产中存货受限原因" addr="T0R3C2S1_1" appId="_GBC_26afe690476a4ece916b86b9b0b7a553"/>
      <m:placeholder xlName="_PLD_d9b137ab4e154759b04bb85a4797c139" addr="T0R4C0S1_1"/>
      <m:item xlName="_GBC_a0296c33bbbd4e699c2f4f3f2ba98368" concept="clcid-pte:SuoYouQuanHuoShiYongQuanShouDaoXianZhiDeZiChanZhongGuDingZiChanJinE" label="所有权或使用权受到限制的资产中固定资产金额" mulRef="_GBC_f85c8a9066d7492f92dd69fd15879505" unitRef="_GBC_800db9e7b18c47a3878baf2b0e8cca41" addr="T0R4C1S1_1" formatStyle="Comma" appId="_GBC_26afe690476a4ece916b86b9b0b7a553"/>
      <m:item xlName="_GBC_019f633707824867a33efeab17f52996" concept="clcid-pte:SuoYouQuanHuoShiYongQuanShouDaoXianZhiDeZiChanZhongGuDingZiChanShouXianYuanYin" label="所有权或使用权受到限制的资产中固定资产受限原因" addr="T0R4C2S1_1" appId="_GBC_26afe690476a4ece916b86b9b0b7a553"/>
      <m:placeholder xlName="_PLD_52eefbf51e7f49c0bef351c55c3b2a11" addr="T0R5C0S1_1"/>
      <m:item xlName="_GBC_034f8676c59e40fcba725a417373dfc0" concept="clcid-pte:SuoYouQuanHuoShiYongQuanShouDaoXianZhiDeZiChanZhongWuXingZiChanJinE" label="所有权或使用权受到限制的资产中无形资产金额" mulRef="_GBC_f85c8a9066d7492f92dd69fd15879505" unitRef="_GBC_800db9e7b18c47a3878baf2b0e8cca41" addr="T0R5C1S1_1" formatStyle="Comma" appId="_GBC_26afe690476a4ece916b86b9b0b7a553"/>
      <m:item xlName="_GBC_adc4d4dede4443f28ff7efff92a28765" concept="clcid-pte:SuoYouQuanHuoShiYongQuanShouDaoXianZhiDeZiChanZhongWuXingZiChanShouXianYuanYin" label="所有权或使用权受到限制的资产中无形资产受限原因" addr="T0R5C2S1_1" appId="_GBC_26afe690476a4ece916b86b9b0b7a553"/>
      <m:tuple xlName="_TUP_2611649848044ffcb20c280dc5a2aa1b" concept="clcid-pte:SuoYouQuanHuoShiYongQuanShouDaoXianZhiDeZiChanMingXi" default_row="2" addr="T0R6C">
        <m:item xlName="_GBC_88fae849bff240c6804893d541d6ab6d" concept="clcid-pte:SuoYouQuanHuoShiYongQuanShouDaoXianZhiDeZiChanMingXiXiangMuMingCheng" label="所有权或使用权受到限制的资产明细-项目名称" addr="T0R6C0S1_1" appId="_GBC_26afe690476a4ece916b86b9b0b7a553"/>
        <m:item xlName="_GBC_e164c4b8480d486282ee8f550bc37239" concept="clcid-pte:SuoYouQuanHuoShiYongQuanShouDaoXianZhiDeZiChanMingXiJinE" label="所有权或使用权受到限制的资产明细-金额" mulRef="_GBC_f85c8a9066d7492f92dd69fd15879505" unitRef="_GBC_800db9e7b18c47a3878baf2b0e8cca41" addr="T0R6C1S1_1" formatStyle="Comma" appId="_GBC_26afe690476a4ece916b86b9b0b7a553"/>
        <m:item xlName="_GBC_c8f848c7171c492a9f087729c9a82002" concept="clcid-pte:SuoYouQuanHuoShiYongQuanShouDaoXianZhiDeZiChanMingXiShouXianYuanYin" label="所有权或使用权受到限制的资产明细-受限原因" addr="T0R6C2S1_1" appId="_GBC_26afe690476a4ece916b86b9b0b7a553"/>
      </m:tuple>
      <m:placeholder xlName="_PLD_8a052062314b43a69fadb5a5f0e07b21" addr="T0R8C0S1_1"/>
      <m:item xlName="_GBC_e6bbc6e9e40f483aa4c4e9747158ded9" concept="clcid-pte:SuoYouQuanHuoShiYongQuanShouDaoXianZhiDeZiChan" label="所有权或使用权受到限制的资产" mulRef="_GBC_f85c8a9066d7492f92dd69fd15879505" unitRef="_GBC_800db9e7b18c47a3878baf2b0e8cca41" addr="T0R8C1S1_1" formatStyle="Comma" appId="_GBC_26afe690476a4ece916b86b9b0b7a553">
        <m:complexRule comparator="Eq" title="所有权或使用权受到限制的资产" test=" $_GBC_fe6cb48e51064fd49cc7bc14a0ece833 +  $_GBC_24283a28821347bfab40e23735c61a9a +  $_GBC_125871ef728247ca99cf3f729fed7052 +  $_GBC_a0296c33bbbd4e699c2f4f3f2ba98368 +  $_GBC_e164c4b8480d486282ee8f550bc37239 +  $_GBC_034f8676c59e40fcba725a417373dfc0" id="C1ca8def83cec4c6f8370edf7da2044b1" serialType="1"/>
      </m:item>
      <m:item xlName="_GBC_b54187074f3949e2a5c974bdd17b16ec" concept="clcid-pte:SuoYouQuanHuoShiYongQuanShouDaoXianZhiDeZiChanDeQiTaShuoMing" label="所有权或使用权受到限制的资产的其他说明" appId="_GBC_26afe690476a4ece916b86b9b0b7a553"/>
    </m:section>
    <m:section xlName="_SEC_d0d3f1cb74c546a2a03e13993b313207" title="外币货币性项目" resetControlTag="true" helpId="112001118" keyAction="48" keyCode="currency" otherKeyActions="{&quot;KeyCode&quot;:&quot;_GBC_a8a2206abe64476f90c2dfa9e05b581d&quot;,&quot;KeyAction&quot;:49,&quot;KeyActionTitle&quot;:null,&quot;OtherActions&quot;:null}">
      <m:item xlName="_GBC_6b0f646811a94c228ba6be3453047191" concept="clcid-ci-ar:ShiFouShiYongWaiBiHuoBiXingXiangMu" label="是否适用：外币货币性项目" selectOptions="_buildInAppliance" controlType="CustomCheckbox" cRanges="{&quot;StartName&quot;:&quot;_GBC_6b0f646811a94c228ba6be3453047191&quot;,&quot;EndName&quot;:&quot;_GBC_293dd519b8b44c699246ad508c51bbfd&quot;,&quot;CType&quot;:1,&quot;DisplayText&quot;:null}"/>
      <m:item xlName="_GBC_43871b6586c8428c8da522abb267c528" concept="clcid-ci-ar:DanWeiCaiWuFuZhuWaiBiHuoBiXingXiangMu" label="单位：财务附注：外币货币性项目" selectOptions="_buildInScales" controlType="Combobox" cellType="Scale" appId="_GBC_6b0f646811a94c228ba6be3453047191"/>
      <m:placeholder xlName="_PLD_a5c3516dfa974dea983fcf6d3a5e4272" addr="T0R0C0S1_1"/>
      <m:placeholder xlName="_PLD_c677b8fd217342e7b28e98a1c8e497e9" addr="T0R0C1S1_1"/>
      <m:placeholder xlName="_PLD_e0e88022a2754ae991eb4bb1a9caae4f" addr="T0R0C2S1_1"/>
      <m:placeholder xlName="_PLD_a1542d7b69a444ef9e91ceaf4a96f49d" addr="T0R0C3S1_1"/>
      <m:item xlName="_GBC_a8a2206abe64476f90c2dfa9e05b581d" defaultRowGroupCount="3" concept="clcid-pte:YiWaiBiHeSuanDeXiangMuMingXiXiangMuMingCheng" label="以外币核算的项目明细-项目名称" selectOptions="fc57f4fbe4844f958280d11fabe8fb08" addr="T0R1C0S1_1" controlType="CellText" tagAction="1" appId="_GBC_6b0f646811a94c228ba6be3453047191" rowGroupKey="外币核算" groupRowType="1" rowGroupTuple="clcid-pte:YiWaiBiHeSuanDeXiangMuMingXi" keyCode="!currency" keyAction="48" otherKeyActions="{&quot;KeyCode&quot;:&quot;_GBC_b9ad493c07994625bf872e807197c998&quot;,&quot;KeyAction&quot;:49,&quot;KeyActionTitle&quot;:null,&quot;OtherActions&quot;:null}" iterateOptionValue="3" checkOption="Ignore" sampleText="外币核算-XXX"/>
      <m:item xlName="_GBC_a88751d60345448d9431662a0361de40" concept="clcid-pte:YiWaiBiHeSuanDeXiangMuMingXiRenMinBiYuE" label="以外币核算的项目明细-人民币余额" mulRef="_GBC_43871b6586c8428c8da522abb267c528" addr="T0R1C3S1_1" formatStyle="Comma" appId="_GBC_6b0f646811a94c228ba6be3453047191" rowGroupKey="外币核算" groupRowType="1" rowGroupTuple="clcid-pte:YiWaiBiHeSuanDeXiangMuMingXi"/>
      <m:tuple xlName="_TUP_4a64de274ee44b628aff8a225d15af37" concept="clcid-pte:YiWaiBiHeSuanDeBiZhongMingXi" default_row="3" addr="T0R2C">
        <m:item xlName="_GBC_b9ad493c07994625bf872e807197c998" textBefore="其中：" concept="clcid-pte:YiWaiBiHeSuanDeBiZhongMingXiBiZhongMingCheng" label="以外币核算的币种明细-币种名称" selectOptions="cdc05b520d654aa68a7f4c52007fb697" addr="T0R2C0S1_1" controlType="Combobox" tagAction="1" appId="_GBC_6b0f646811a94c228ba6be3453047191" rowGroupKey="外币核算" groupRowType="5" rowGroupTuple="clcid-pte:YiWaiBiHeSuanDeXiangMuMingXi" keyCode="currency" keyAction="48" otherKeyActions="{&quot;KeyCode&quot;:&quot;_GBC_a8a2206abe64476f90c2dfa9e05b581d&quot;,&quot;KeyAction&quot;:49,&quot;KeyActionTitle&quot;:null,&quot;OtherActions&quot;:null}" iterateOptionValue="3" checkOption="Ignore" sampleText="USD"/>
        <m:item xlName="_GBC_8dd54b7aab0148bfb00f75be8902a247" concept="clcid-pte:YiWaiBiHeSuanDeBiZhongMingXiWaiBiYuE" label="以外币核算的币种明细-外币余额" mulRef="_GBC_43871b6586c8428c8da522abb267c528" addr="T0R2C1S1_1" formatStyle="Comma" appId="_GBC_6b0f646811a94c228ba6be3453047191" rowGroupKey="外币核算" groupRowType="5" rowGroupTuple="clcid-pte:YiWaiBiHeSuanDeXiangMuMingXi"/>
        <m:item xlName="_GBC_e5aefd729ad44ca289b8f47717234baf" concept="clcid-pte:YiWaiBiHeSuanDeBiZhongMingXiZheSuanHuiLv" label="以外币核算的币种明细-折算汇率" addr="T0R2C2S1_1" formatStyle="Comma" appId="_GBC_6b0f646811a94c228ba6be3453047191" rowGroupKey="外币核算" groupRowType="5" rowGroupTuple="clcid-pte:YiWaiBiHeSuanDeXiangMuMingXi"/>
        <m:item xlName="_GBC_104922623a58441d865028a5b952418f" concept="clcid-pte:YiWaiBiHeSuanDeBiZhongMingXiRenMinBiYuE" label="以外币核算的币种明细-人民币余额" mulRef="_GBC_43871b6586c8428c8da522abb267c528" addr="T0R2C3S1_1" formatStyle="Comma" appId="_GBC_6b0f646811a94c228ba6be3453047191" rowGroupKey="外币核算" groupRowType="5" rowGroupTuple="clcid-pte:YiWaiBiHeSuanDeXiangMuMingXi"/>
      </m:tuple>
      <m:item xlName="_GBC_293dd519b8b44c699246ad508c51bbfd" concept="clcid-pte:WaiBiHuoBiXingXiangMuDeQiTaShuoMing" label="外币货币性项目的其他说明" appId="_GBC_6b0f646811a94c228ba6be3453047191"/>
      <m:item xlName="_GBC_c433d39e245c4fb79cd5170717bb5b9c" concept="clcid-pte:ShiFouShiYongJingWaiJingYingShiTiZhuYaoBaoBiaoXiangMuDeZheSuanHuiLv" label="是否适用：境外经营实体主要报表项目的折算汇率" selectOptions="_buildInAppliance" controlType="CustomCheckbox" cRanges="{&quot;StartName&quot;:&quot;_GBC_c433d39e245c4fb79cd5170717bb5b9c&quot;,&quot;EndName&quot;:&quot;_GBC_24ad08f8e8ec4d4db3f0bf80f7306c7e&quot;,&quot;CType&quot;:1,&quot;DisplayText&quot;:null}"/>
      <m:item xlName="_GBC_24ad08f8e8ec4d4db3f0bf80f7306c7e" concept="clcid-pte:JingWaiJingYingShiTiZhuYaoBaoBiaoXiangMuDeZheSuanHuiLv" label="境外经营实体主要报表项目的折算汇率" appId="_GBC_c433d39e245c4fb79cd5170717bb5b9c"/>
    </m:section>
    <m:section xlName="_SEC_72e212d6db4945c88ff1963281a9b51a" title="按照套期类别披露套期及相关套期工具、被套期风险的相关的定性定" helpId="112001120">
      <m:item xlName="_GBC_aa9bb623100a43a8a9b0ae0e8ec54c45" concept="clcid-ci-ar:ShiFouShiYongTaoQi" label="是否适用：套期" selectOptions="_buildInAppliance" controlType="CustomCheckbox" cRanges="{&quot;StartName&quot;:&quot;_GBC_aa9bb623100a43a8a9b0ae0e8ec54c45&quot;,&quot;EndName&quot;:&quot;_GBC_855b32978b1f4447b645896ab5180689&quot;,&quot;CType&quot;:1,&quot;DisplayText&quot;:null}"/>
      <m:item xlName="_GBC_855b32978b1f4447b645896ab5180689" concept="clcid-pte:AnZhaoTaoQiLeiBiePiLuTaoQiJiXiangGuanTaoQiGongJuBeiTaoQiFengXianDeXiangGuanDeDingXingDingLiangXinXi" label="按照套期类别披露套期及相关套期工具、被套期风险的相关的定性定量信息" appId="_GBC_aa9bb623100a43a8a9b0ae0e8ec54c45"/>
    </m:section>
    <m:section xlName="_SEC_669a56494e84421f926c6125ba0e65ac" title="政府补助" helpId="112002270">
      <m:item xlName="_GBC_0af23294955343baa3cf9e74bb5fbc5f" concept="clcid-ci-ar:ShiFouShiYongZhengFuBuZhuJiBenQingKuang" label="是否适用：政府补助基本情况" selectOptions="_buildInAppliance" controlType="CustomCheckbox" cRanges="{&quot;StartName&quot;:&quot;_GBC_0af23294955343baa3cf9e74bb5fbc5f&quot;,&quot;EndName&quot;:&quot;_GBC_2e6b193bd6364871b7dc00f0bee313b1&quot;,&quot;CType&quot;:1,&quot;DisplayText&quot;:null}"/>
      <m:item xlName="_GBC_e31b6dbc6f104b2ba8abf9998c29695d" concept="clcid-ci-ar:DanWeiZhengFuBuZhuJiBenQingKuang" label="单位：政府补助基本情况" selectOptions="_buildInScales" controlType="Combobox" cellType="Scale" appId="_GBC_0af23294955343baa3cf9e74bb5fbc5f"/>
      <m:item xlName="_GBC_4208cf1026524a7faa3e31899b78fcc1" concept="clcid-ci-ar:BiZhongZhengFuBuZhuJiBenQingKuang" label="币种：政府补助基本情况" selectOptions="_buildInISO4217" controlType="Combobox" cellType="Measure" appId="_GBC_0af23294955343baa3cf9e74bb5fbc5f"/>
      <m:placeholder xlName="_PLD_78115dbe9c9b4fd7abdfac509feb0a93" addr="T0R0C0S1_1"/>
      <m:placeholder xlName="_PLD_003bb4a7406e4ebcbcd1bda75515fa03" addr="T0R0C1S1_1"/>
      <m:placeholder xlName="_PLD_d93dc6881e554c3f98366bc61145c084" addr="T0R0C2S1_1"/>
      <m:placeholder xlName="_PLD_7c352bbb98334663a844a1fb2c591efb" addr="T0R0C3S1_1"/>
      <m:tuple xlName="_TUP_eb738049c01c47fb8763dfc6db35b318" concept="clcid-pte:ZhengFuBuZhuJiBenQingKuangMingXi" default_row="2" addr="T0R1C">
        <m:item xlName="_GBC_54a281bc6ff64895b63bfbf97a642e70" concept="clcid-pte:ZhengFuBuZhuJiBenQingKuangMingXiZhongLei" label="政府补助基本情况明细_种类" addr="T0R1C0S1_1" appId="_GBC_0af23294955343baa3cf9e74bb5fbc5f"/>
        <m:item xlName="_GBC_b154b7fbf46c421ca9ac31410e30d6da" concept="clcid-pte:ZhengFuBuZhuJiBenQingKuangMingXiJinE" label="政府补助基本情况明细_金额" mulRef="_GBC_e31b6dbc6f104b2ba8abf9998c29695d" unitRef="_GBC_4208cf1026524a7faa3e31899b78fcc1" addr="T0R1C1S1_1" formatStyle="Comma" appId="_GBC_0af23294955343baa3cf9e74bb5fbc5f"/>
        <m:item xlName="_GBC_70cd5ac7f50f45ef911e37a36f26a41f" concept="clcid-pte:ZhengFuBuZhuJiBenQingKuangMingXiLieBaoXiangMu" label="政府补助基本情况明细_列报项目" addr="T0R1C2S1_1" appId="_GBC_0af23294955343baa3cf9e74bb5fbc5f"/>
        <m:item xlName="_GBC_2e6b193bd6364871b7dc00f0bee313b1" concept="clcid-pte:ZhengFuBuZhuJiBenQingKuangMingXiJiRuDangQiSunYiDeJinE" label="政府补助基本情况明细_计入当期损益的金额" mulRef="_GBC_e31b6dbc6f104b2ba8abf9998c29695d" unitRef="_GBC_4208cf1026524a7faa3e31899b78fcc1" addr="T0R1C3S1_1" formatStyle="Comma" appId="_GBC_0af23294955343baa3cf9e74bb5fbc5f"/>
      </m:tuple>
      <m:item xlName="_GBC_7c3f98d411764656a5dc808f8f86a06f" concept="clcid-ci-ar:ShiFouShiYongZhengFuBuZhuTuiHuiQingKuang" label="是否适用：政府补助退回情况" selectOptions="_buildInAppliance" controlType="CustomCheckbox" cRanges="{&quot;StartName&quot;:&quot;_GBC_7c3f98d411764656a5dc808f8f86a06f&quot;,&quot;EndName&quot;:&quot;_GBC_4ae73beb408a47a99c0a832aa873dc84&quot;,&quot;CType&quot;:1,&quot;DisplayText&quot;:null}"/>
      <m:item xlName="_GBC_0c3bb1d9c3fb4cac9574482843258503" concept="clcid-ci-ar:DanWeiZhengFuBuZhuTuiHuiQingKuang" label="单位：政府补助退回情况" selectOptions="_buildInScales" controlType="Combobox" cellType="Scale" appId="_GBC_7c3f98d411764656a5dc808f8f86a06f"/>
      <m:item xlName="_GBC_9de65ca6755f4ba88ca5e2d44aa949d0" concept="clcid-ci-ar:BiZhongZhengFuBuZhuTuiHuiQingKuang" label="币种：政府补助退回情况" selectOptions="_buildInISO4217" controlType="Combobox" cellType="Measure" appId="_GBC_7c3f98d411764656a5dc808f8f86a06f"/>
      <m:placeholder xlName="_PLD_d6179a9261cc4243a7fcc5a17eb0c330" addr="T1R0C0S1_1"/>
      <m:placeholder xlName="_PLD_e1e332a5791c471d919a62ff156fb13f" addr="T1R0C1S1_1"/>
      <m:placeholder xlName="_PLD_97f249c7456744eb85204611005ec125" addr="T1R0C2S1_1"/>
      <m:tuple xlName="_TUP_a8b8d02cc3f54e0b8d7f243882295612" concept="clcid-pte:ZhengFuBuZhuTuiHuiQingKuangMingXi" default_row="2" addr="T1R1C">
        <m:item xlName="_GBC_96f17d5aa3664b7a86546b984803bc8c" concept="clcid-pte:ZhengFuBuZhuTuiHuiQingKuangMingXiXiangMu" label="政府补助退回情况明细_项目" addr="T1R1C0S1_1" appId="_GBC_7c3f98d411764656a5dc808f8f86a06f"/>
        <m:item xlName="_GBC_2d5e384c214e4db68619ea313fac7680" concept="clcid-pte:ZhengFuBuZhuTuiHuiQingKuangMingXiJinE" label="政府补助退回情况明细_金额" mulRef="_GBC_0c3bb1d9c3fb4cac9574482843258503" unitRef="_GBC_9de65ca6755f4ba88ca5e2d44aa949d0" addr="T1R1C1S1_1" formatStyle="Comma" appId="_GBC_7c3f98d411764656a5dc808f8f86a06f"/>
        <m:item xlName="_GBC_4ae73beb408a47a99c0a832aa873dc84" concept="clcid-pte:ZhengFuBuZhuTuiHuiQingKuangMingXiYuanYin" label="政府补助退回情况明细_原因" addr="T1R1C2S1_1" appId="_GBC_7c3f98d411764656a5dc808f8f86a06f"/>
      </m:tuple>
      <m:item xlName="_GBC_818bb8274f454a488623157939fb055c" concept="clcid-pte:ZhengFuBuZhuShuoMing" label="政府补助说明"/>
    </m:section>
    <m:section xlName="_SEC_c84db925a3024ae68b5f3a3d1775752e" title="合并财务报表项目注释其他需要说明的事项" helpId="112001122">
      <m:item xlName="_GBC_67815da71293483fad0e823098235edb" concept="clcid-ci-ar:ShiFouShiYongHeBingCaiWuBaoBiaoXiangMuZhuShiQiTaXuYaoShuoMingDeShiXiang" label="是否适用：合并财务报表项目注释其他需要说明的事项" selectOptions="_buildInAppliance" controlType="CustomCheckbox" cRanges="{&quot;StartName&quot;:&quot;_GBC_67815da71293483fad0e823098235edb&quot;,&quot;EndName&quot;:&quot;_GBC_03ae82bfa95448a9a91a327b060305d9&quot;,&quot;CType&quot;:1,&quot;DisplayText&quot;:null}"/>
      <m:item xlName="_GBC_03ae82bfa95448a9a91a327b060305d9" concept="clcid-pte:HeBingCaiWuBaoBiaoXiangMuZhuShiQiTaXuYaoShuoMingDeShiXiang" label="合并财务报表项目注释其他需要说明的事项" appId="_GBC_67815da71293483fad0e823098235edb"/>
    </m:section>
    <m:item xlName="_GBC_f305adddf4654659bd28ceedc072aa05" concept="clcid-ci-ar:ShiFouShiYongFeiTongYiKongZhiXiaQiYeHeBing" label="是否适用：非同一控制下企业合并" selectOptions="_buildInAppliance" controlType="CustomCheckbox" cRanges="{&quot;StartName&quot;:&quot;_GBC_f305adddf4654659bd28ceedc072aa05&quot;,&quot;EndName&quot;:&quot;_SEC_657a82cc36f44929827b8af7e658a158&quot;,&quot;CType&quot;:1,&quot;DisplayText&quot;:null}"/>
    <m:section xlName="_SEC_dc451f082d624eb08a17dd4ff91af9ca" title="本期发生的非同一控制下企业合并" helpId="112001125" helpText="注：分步实现企业合并且在本期取得控制权的交易，应分别说明前期和本期取得股权的时点、成本、比例及方式。">
      <m:item xlName="_GBC_01020b54a2124714b02e7c09b7def8bd" concept="clcid-ci-ar:ShiFouShiYongBenQiFaShengDeFeiTongYiKongZhiXiaQiYeHeBing" label="是否适用：本期发生的非同一控制下企业合并" selectOptions="_buildInAppliance" controlType="CustomCheckbox" cRanges="{&quot;StartName&quot;:&quot;_GBC_01020b54a2124714b02e7c09b7def8bd&quot;,&quot;EndName&quot;:&quot;_GBC_6b3f90f4df0b435581b233b2972fa84c&quot;,&quot;CType&quot;:1,&quot;DisplayText&quot;:null}"/>
      <m:item xlName="_GBC_fcde16a13e0e4a4796343f753c84803d" concept="clcid-ci-ar:DanWeiFeiTongYiKongZhiXiaQiYeHeBingQuDeDeZiGongSi" label="单位：非同一控制下企业合并取得的子公司" selectOptions="_buildInScales" controlType="Combobox" cellType="Scale" appId="_GBC_01020b54a2124714b02e7c09b7def8bd"/>
      <m:item xlName="_GBC_198f79b078c64e2b8192c9334f9181eb" concept="clcid-ci-ar:BiZhongFeiTongYiKongZhiXiaQiYeHeBingQuDeDeZiGongSi" label="币种：非同一控制下企业合并取得的子公司" selectOptions="_buildInISO4217" controlType="Combobox" cellType="Measure" appId="_GBC_01020b54a2124714b02e7c09b7def8bd"/>
      <m:placeholder xlName="_PLD_47313b226bb241edbbfe476519f517de" addr="T0R0C0S1_1"/>
      <m:placeholder xlName="_PLD_dc0c99da28ce4b13a6cd7fe82fe8e3c8" addr="T0R0C1S1_1"/>
      <m:placeholder xlName="_PLD_e44e3f75dbdd4f3eba8921a4dd00a4f7" addr="T0R0C2S1_1"/>
      <m:placeholder xlName="_PLD_53f68901c1b44908bfe90cc7ea5fa67a" addr="T0R0C3S1_1"/>
      <m:placeholder xlName="_PLD_a7601514f0744f1198842ff0f479013e" addr="T0R0C4S1_1"/>
      <m:placeholder xlName="_PLD_dcc7459c3ddf44309e84789d53d1b6ae" addr="T0R0C5S1_1"/>
      <m:placeholder xlName="_PLD_673b9f68d29e4ec48e46975a55ae150c" addr="T0R0C6S1_1"/>
      <m:placeholder xlName="_PLD_c79473461a2d498b8407f26b5d7e7e7c" addr="T0R0C7S1_1"/>
      <m:placeholder xlName="_PLD_0ee18331d2744bf9afac56c02c88540b" addr="T0R0C8S1_1"/>
      <m:tuple xlName="_TUP_96b3d69777c04a38a841d745d84e4e35" concept="clcid-pte:FeiTongYiKongZhiXiaQiYeHeBingMingXi" default_row="2" addr="T0R1C">
        <m:item xlName="_GBC_cbc7add20f684f868650398ae2c3eb0e" concept="clcid-pte:FeiTongYiKongZhiXiaQiYeHeBingMingXiBeiHeBingFang" label="非同一控制下企业合并明细-被合并方" addr="T0R1C0S1_1" appId="_GBC_01020b54a2124714b02e7c09b7def8bd"/>
        <m:item xlName="_GBC_6c6208ffb1de406c8329d25a3e00a2df" concept="clcid-pte:FeiTongYiKongZhiXiaQiYeHeBingMingXiGuQuanQuDeShiDian" label="非同一控制下企业合并明细-股权取得时点" addr="T0R1C1S1_1" formatStyle="Comma" appId="_GBC_01020b54a2124714b02e7c09b7def8bd"/>
        <m:item xlName="_GBC_4c1b479a784b4a7b873b1c841165ebfd" concept="clcid-pte:FeiTongYiKongZhiXiaQiYeHeBingMingXiGuQuanQuDeChengBen" label="非同一控制下企业合并明细-股权取得成本" mulRef="_GBC_fcde16a13e0e4a4796343f753c84803d" unitRef="_GBC_198f79b078c64e2b8192c9334f9181eb" addr="T0R1C2S1_1" formatStyle="Comma" appId="_GBC_01020b54a2124714b02e7c09b7def8bd"/>
        <m:item xlName="_GBC_aa32d655e66d4dd8891a746d87ee0930" concept="clcid-pte:FeiTongYiKongZhiXiaQiYeHeBingMingXiGuQuanQuDeBiLi" label="非同一控制下企业合并明细-股权取得比例" addr="T0R1C3S1_1" baseScale="0.01" formatStyle="Comma" appId="_GBC_01020b54a2124714b02e7c09b7def8bd"/>
        <m:item xlName="_GBC_61faca929ead4be2bf0a2a8473081fe2" concept="clcid-pte:FeiTongYiKongZhiXiaQiYeHeBingMingXiGuQuanQuDeFangShi" label="非同一控制下企业合并明细-股权取得方式" addr="T0R1C4S1_1" appId="_GBC_01020b54a2124714b02e7c09b7def8bd"/>
        <m:item xlName="_GBC_ecdd80c71a9244db8e7c3cd899dd2039" concept="clcid-pte:FeiTongYiKongZhiXiaQiYeHeBingMingXiGouMaiRi" label="非同一控制下企业合并明细-购买日" addr="T0R1C5S1_1" appId="_GBC_01020b54a2124714b02e7c09b7def8bd"/>
        <m:item xlName="_GBC_08b1db6deca8462a9bce5f0cfb51e4a8" concept="clcid-pte:FeiTongYiKongZhiXiaQiYeHeBingMingXiGouMaiRiDeQueDingYiJu" label="非同一控制下企业合并明细-购买日的确定依据" addr="T0R1C6S1_1" appId="_GBC_01020b54a2124714b02e7c09b7def8bd"/>
        <m:item xlName="_GBC_6d76b62c87184f1ba54eecaa662b2adc" concept="clcid-pte:FeiTongYiKongZhiXiaQiYeHeBingMingXiGouMaiRiZhiQiMoBeiGouMaiFangDeShouRu" label="非同一控制下企业合并明细-购买日至期末被购买方的收入" mulRef="_GBC_fcde16a13e0e4a4796343f753c84803d" unitRef="_GBC_198f79b078c64e2b8192c9334f9181eb" addr="T0R1C7S1_1" formatStyle="Comma" appId="_GBC_01020b54a2124714b02e7c09b7def8bd"/>
        <m:item xlName="_GBC_d4ed3e829eab4a918f9d078ab23e85a8" concept="clcid-pte:FeiTongYiKongZhiXiaQiYeHeBingMingXiGouMaiRiZhiQiMoBeiGouMaiFangDeJingLiRun" label="非同一控制下企业合并明细-购买日至期末被购买方的净利润" mulRef="_GBC_fcde16a13e0e4a4796343f753c84803d" unitRef="_GBC_198f79b078c64e2b8192c9334f9181eb" addr="T0R1C8S1_1" formatStyle="Comma" appId="_GBC_01020b54a2124714b02e7c09b7def8bd"/>
      </m:tuple>
      <m:item xlName="_GBC_6b3f90f4df0b435581b233b2972fa84c" concept="clcid-pte:BenQiFaShengDeFeiTongYiKongZhiXiaQiYeHeBingDeQiTaShuoMing" label="本期发生的非同一控制下企业合并的其他说明" appId="_GBC_01020b54a2124714b02e7c09b7def8bd"/>
    </m:section>
    <m:section xlName="_SEC_87b59ec06d09487eac65b149f5d5042b" title="合并成本及商誉" repeatable="2" helpId="112001126">
      <m:item xlName="_GBC_a60bf29a08f34ad38e2b707d1dc7dd55" concept="clcid-ci-ar:ShiFouShiYongHeBingChengBenJiShangYu" label="是否适用：合并成本及商誉" selectOptions="_buildInAppliance" controlType="CustomCheckbox" cRanges="{&quot;StartName&quot;:&quot;_GBC_a60bf29a08f34ad38e2b707d1dc7dd55&quot;,&quot;EndName&quot;:&quot;_GBC_baef62477ba445dc85866da38c001d52&quot;,&quot;CType&quot;:1,&quot;DisplayText&quot;:null}"/>
      <m:item xlName="_GBC_55f78e089abe4703bf6af0398e8e5fc3" concept="clcid-ci-ar:DanWeiCaiWuFuZhuHeBingChengBenJiShangYu" label="单位：财务附注：合并成本及商誉" selectOptions="_buildInScales" controlType="Combobox" cellType="Scale" appId="_GBC_a60bf29a08f34ad38e2b707d1dc7dd55"/>
      <m:item xlName="_GBC_d846b24ae9324e33823f301c0e2106ce" concept="clcid-ci-ar:BiZhongCaiWuFuZhuHeBingChengBenJiShangYu" label="币种：财务附注：合并成本及商誉" selectOptions="_buildInISO4217" controlType="Combobox" cellType="Measure" appId="_GBC_a60bf29a08f34ad38e2b707d1dc7dd55"/>
      <m:placeholder xlName="_PLD_3aa63ccb0e1b4e55ac7882126c0cf058" addr="T0R0C0S1_1"/>
      <m:item xlName="_GBC_9bef51a4e9fc4de3a3b167b11e31a267" concept="clcid-pte:FeiTongYiKongZhiXiaQiYeHeBingChengBenJiShangYuMingXiGongSiMingCheng" label="非同一控制下企业合并成本及商誉明细-公司名称" addr="T0R0C1S1_1" tagAction="1" tupleRef="clcid-pte:FeiTongYiKongZhiXiaQiYeHeBingChengBenJiShangYuMingXi" appId="_GBC_a60bf29a08f34ad38e2b707d1dc7dd55" isCaption="true"/>
      <m:placeholder xlName="_PLD_be9eb1fd26504b42b290462b86fcd00a" addr="T0R1C0S1_1"/>
      <m:item xlName="_GBC_f7b19c73fa6d4e5e86b69d87bd0f6543" concept="clcid-pte:FeiTongYiKongZhiXiaQiYeHeBingChengBenJiShangYuMingXiXianJin" label="非同一控制下企业合并成本及商誉明细-现金" mulRef="_GBC_55f78e089abe4703bf6af0398e8e5fc3" unitRef="_GBC_d846b24ae9324e33823f301c0e2106ce" addr="T0R1C1S1_1" formatStyle="Comma" tupleRef="clcid-pte:FeiTongYiKongZhiXiaQiYeHeBingChengBenJiShangYuMingXi" appId="_GBC_a60bf29a08f34ad38e2b707d1dc7dd55"/>
      <m:placeholder xlName="_PLD_3576e5c04f674bff8a024da94838d63f" addr="T0R2C0S1_1"/>
      <m:item xlName="_GBC_bc91acf7355c42e6960d6c67a1f08234" concept="clcid-pte:FeiTongYiKongZhiXiaQiYeHeBingChengBenJiShangYuMingXiFeiXianJinZiChanDeGongYunJiaZhi" label="非同一控制下企业合并成本及商誉明细-非现金资产的公允价值" mulRef="_GBC_55f78e089abe4703bf6af0398e8e5fc3" unitRef="_GBC_d846b24ae9324e33823f301c0e2106ce" addr="T0R2C1S1_1" formatStyle="Comma" tupleRef="clcid-pte:FeiTongYiKongZhiXiaQiYeHeBingChengBenJiShangYuMingXi" appId="_GBC_a60bf29a08f34ad38e2b707d1dc7dd55"/>
      <m:placeholder xlName="_PLD_8035fe8a21074d51b26f44c5f031cfc6" addr="T0R3C0S1_1"/>
      <m:item xlName="_GBC_d6bc269e57a04d59be063af55887a6b6" concept="clcid-pte:FeiTongYiKongZhiXiaQiYeHeBingChengBenJiShangYuMingXiFaXingHuoChengDanDeZhaiWuDeGongYunJiaZhi" label="非同一控制下企业合并成本及商誉明细-发行或承担的债务的公允价值" mulRef="_GBC_55f78e089abe4703bf6af0398e8e5fc3" unitRef="_GBC_d846b24ae9324e33823f301c0e2106ce" addr="T0R3C1S1_1" formatStyle="Comma" tupleRef="clcid-pte:FeiTongYiKongZhiXiaQiYeHeBingChengBenJiShangYuMingXi" appId="_GBC_a60bf29a08f34ad38e2b707d1dc7dd55"/>
      <m:placeholder xlName="_PLD_0390558b36c947ad87673776d6fffe7e" addr="T0R4C0S1_1"/>
      <m:item xlName="_GBC_c5fcb1c39b4045149b549671d0517a65" concept="clcid-pte:FeiTongYiKongZhiXiaQiYeHeBingChengBenJiShangYuMingXiFaXingDeQuanYiXingZhengQuanDeGongYunJiaZhi" label="非同一控制下企业合并成本及商誉明细-发行的权益性证券的公允价值" mulRef="_GBC_55f78e089abe4703bf6af0398e8e5fc3" unitRef="_GBC_d846b24ae9324e33823f301c0e2106ce" addr="T0R4C1S1_1" formatStyle="Comma" tupleRef="clcid-pte:FeiTongYiKongZhiXiaQiYeHeBingChengBenJiShangYuMingXi" appId="_GBC_a60bf29a08f34ad38e2b707d1dc7dd55"/>
      <m:placeholder xlName="_PLD_0d62dea3d51943a3a99f9bdfcdb97801" addr="T0R5C0S1_1"/>
      <m:item xlName="_GBC_a1a8e4bb6d8742a28c693bfd60d5c395" concept="clcid-pte:FeiTongYiKongZhiXiaQiYeHeBingChengBenJiShangYuMingXiHuoYouDuiJiaDeGongYunJiaZhi" label="非同一控制下企业合并成本及商誉明细-或有对价的公允价值" mulRef="_GBC_55f78e089abe4703bf6af0398e8e5fc3" unitRef="_GBC_d846b24ae9324e33823f301c0e2106ce" addr="T0R5C1S1_1" formatStyle="Comma" tupleRef="clcid-pte:FeiTongYiKongZhiXiaQiYeHeBingChengBenJiShangYuMingXi" appId="_GBC_a60bf29a08f34ad38e2b707d1dc7dd55"/>
      <m:placeholder xlName="_PLD_0b1094bc4e544bfe87e1aa091f4581f4" addr="T0R6C0S1_1"/>
      <m:item xlName="_GBC_5e82644a083643dc82a2668a25b4da46" concept="clcid-pte:FeiTongYiKongZhiXiaQiYeHeBingChengBenJiShangYuMingXiGouMaiRiZhiQianChiYouDeGuQuanYuGouMaiRiDeGongYunJiaZhi" label="非同一控制下企业合并成本及商誉明细-购买日之前持有的股权于购买日的公允价值" mulRef="_GBC_55f78e089abe4703bf6af0398e8e5fc3" unitRef="_GBC_d846b24ae9324e33823f301c0e2106ce" addr="T0R6C1S1_1" formatStyle="Comma" tupleRef="clcid-pte:FeiTongYiKongZhiXiaQiYeHeBingChengBenJiShangYuMingXi" appId="_GBC_a60bf29a08f34ad38e2b707d1dc7dd55"/>
      <m:placeholder xlName="_PLD_12d9c7b9f98c484e8a9944e1991128c5" addr="T0R7C0S1_1"/>
      <m:item xlName="_GBC_b7c239c19a7f433290a034d1d9bb68eb" concept="clcid-pte:FeiTongYiKongZhiXiaQiYeHeBingChengBenJiShangYuMingXiQiTa" label="非同一控制下企业合并成本及商誉明细-其他" mulRef="_GBC_55f78e089abe4703bf6af0398e8e5fc3" unitRef="_GBC_d846b24ae9324e33823f301c0e2106ce" addr="T0R7C1S1_1" formatStyle="Comma" tupleRef="clcid-pte:FeiTongYiKongZhiXiaQiYeHeBingChengBenJiShangYuMingXi" appId="_GBC_a60bf29a08f34ad38e2b707d1dc7dd55"/>
      <m:placeholder xlName="_PLD_49e909d434e4406089695338176cb009" addr="T0R8C0S1_1"/>
      <m:item xlName="_GBC_7abe827eb2c44a53b16f046639f2bb84" concept="clcid-pte:FeiTongYiKongZhiXiaQiYeHeBingChengBenJiShangYuMingXiHeBingChengBenHeJi" label="非同一控制下企业合并成本及商誉明细-合并成本合计" mulRef="_GBC_55f78e089abe4703bf6af0398e8e5fc3" unitRef="_GBC_d846b24ae9324e33823f301c0e2106ce" addr="T0R8C1S1_1" formatStyle="Comma" tupleRef="clcid-pte:FeiTongYiKongZhiXiaQiYeHeBingChengBenJiShangYuMingXi" appId="_GBC_a60bf29a08f34ad38e2b707d1dc7dd55">
        <m:complexRule comparator="Eq" title="非同一控制下企业合并成本及商誉明细-合并成本合计" test=" $_GBC_f7b19c73fa6d4e5e86b69d87bd0f6543 +  $_GBC_bc91acf7355c42e6960d6c67a1f08234 +  $_GBC_d6bc269e57a04d59be063af55887a6b6 +  $_GBC_c5fcb1c39b4045149b549671d0517a65 +  $_GBC_a1a8e4bb6d8742a28c693bfd60d5c395 +  $_GBC_5e82644a083643dc82a2668a25b4da46 +  $_GBC_b7c239c19a7f433290a034d1d9bb68eb" id="C2db592b4734844d9ba96b2c348e6e6dd"/>
      </m:item>
      <m:placeholder xlName="_PLD_8968d825ba564af1be9f149a44edea90" addr="T0R9C0S1_1"/>
      <m:item xlName="_GBC_978d043b664b484f8c4ca46646be724a" concept="clcid-pte:FeiTongYiKongZhiXiaQiYeHeBingChengBenJiShangYuMingXiQuDeDeKeBianRenJingZiChanGongYunJiaZhiFenE" label="非同一控制下企业合并成本及商誉明细-取得的可辨认净资产公允价值份额" mulRef="_GBC_55f78e089abe4703bf6af0398e8e5fc3" unitRef="_GBC_d846b24ae9324e33823f301c0e2106ce" addr="T0R9C1S1_1" formatStyle="Comma" tupleRef="clcid-pte:FeiTongYiKongZhiXiaQiYeHeBingChengBenJiShangYuMingXi" appId="_GBC_a60bf29a08f34ad38e2b707d1dc7dd55"/>
      <m:placeholder xlName="_PLD_c56276ca38934c3384b092fa29865f87" addr="T0R10C0S1_1"/>
      <m:item xlName="_GBC_de85b0ff17624943854b03f9605d5741" concept="clcid-pte:FeiTongYiKongZhiXiaQiYeHeBingChengBenJiShangYuMingXiShangYuHuoHeBingChengBenXiaoYuQuDeDeKeBianRenJingZiChanGongYunJiaZhiFenEDeJinE" label="非同一控制下企业合并成本及商誉明细-商誉或合并成本小于取得的可辨认净资产公允价值份额的金额" mulRef="_GBC_55f78e089abe4703bf6af0398e8e5fc3" unitRef="_GBC_d846b24ae9324e33823f301c0e2106ce" addr="T0R10C1S1_1" formatStyle="Comma" tupleRef="clcid-pte:FeiTongYiKongZhiXiaQiYeHeBingChengBenJiShangYuMingXi" appId="_GBC_a60bf29a08f34ad38e2b707d1dc7dd55">
        <m:complexRule comparator="Eq" title="非同一控制下企业合并成本及商誉明细-商誉或合并成本小于取得的可辨认净资产公允价值份额的金额" test=" $_GBC_7abe827eb2c44a53b16f046639f2bb84 -  $_GBC_978d043b664b484f8c4ca46646be724a" id="Cb84c10ee777947819c40268b88173edc"/>
      </m:item>
      <m:item xlName="_GBC_eb6ad8edfd5f4918b67b753535c43b12" concept="clcid-pte:HeBingChengBenGongYunJiaZhiHuoYouDuiJiaJiQiBianDongDeShuoMing" label="合并成本公允价值、或有对价及其变动的说明" helpText="注：以前期间发生的企业合并相关或有对价的变动及其原因、影响应在或有对价形成的相关资产、负债项目中予以说明。" appId="_GBC_a60bf29a08f34ad38e2b707d1dc7dd55"/>
      <m:item xlName="_GBC_c1c1cc9969024c79b949abaac6d11095" concept="clcid-pte:ShangYuGouChengDeShuoMing" label="商誉构成的说明" appId="_GBC_a60bf29a08f34ad38e2b707d1dc7dd55"/>
      <m:item xlName="_GBC_baef62477ba445dc85866da38c001d52" concept="clcid-pte:FeiTongYiKongZhiXiaQiYeHeBingChengBenJiShangYuDeQiTaShuoMing" label="非同一控制下企业合并成本及商誉的其他说明" appId="_GBC_a60bf29a08f34ad38e2b707d1dc7dd55"/>
      <m:virtualTuples>
        <m:virtualTuple id="dc40489a-919e-4301-8c5f-ee7896369dc8" tupleRef="clcid-pte:FeiTongYiKongZhiXiaQiYeHeBingChengBenJiShangYuMingXi" extendDirection="2"/>
      </m:virtualTuples>
    </m:section>
    <m:section xlName="_SEC_39a3f440a8fd4395a73a74d18fd58cb5" title="被购买方于购买日可辨认资产、负债" repeatable="2" helpId="112001128" helpText="注：资产、负债项目可根据重要性原则分类汇总列示；单项不重大的企业合并可汇总列示。 ">
      <m:item xlName="_GBC_35c89f63b29241e89ece385e44435f24" concept="clcid-ci-ar:ShiFouShiYongBeiGouMaiFangYuGouMaiRiKeBianRenZiChanFuZhai" label="是否适用：被购买方于购买日可辨认资产、负债" selectOptions="_buildInAppliance" controlType="CustomCheckbox" cRanges="{&quot;StartName&quot;:&quot;_GBC_35c89f63b29241e89ece385e44435f24&quot;,&quot;EndName&quot;:&quot;_GBC_12892ed0e2ce45268d99770060164a31&quot;,&quot;CType&quot;:1,&quot;DisplayText&quot;:null}"/>
      <m:item xlName="_GBC_cfb9cca1c9804ce9a2c621206dea8abd" concept="clcid-ci-ar:DanWeiCaiWuFuZhuBeiGouMaiFangYuGouMaiRiKeBianRenZiChanFuZhai" label="单位：财务附注：被购买方于购买日可辨认资产、负债" selectOptions="_buildInScales" controlType="Combobox" cellType="Scale" appId="_GBC_35c89f63b29241e89ece385e44435f24"/>
      <m:item xlName="_GBC_8b006f972f524278a1e83cdcd98648d1" concept="clcid-ci-ar:BiZhongCaiWuFuZhuBeiGouMaiFangYuGouMaiRiKeBianRenZiChanFuZhai" label="币种：财务附注：被购买方于购买日可辨认资产、负债" selectOptions="_buildInISO4217" controlType="Combobox" cellType="Measure" appId="_GBC_35c89f63b29241e89ece385e44435f24"/>
      <m:item xlName="_GBC_c2e90753741a4e2ea682899e8216ea23" concept="clcid-pte:BeiGouMaiFangYuGouMaiRiKeBianRenZiChanFuZhaiMingXiGongSiMingCheng" label="被购买方于购买日可辨认资产、负债明细-公司名称" addr="T0R0C1S1_2" tagAction="1" tupleRef="clcid-pte:BeiGouMaiFangYuGouMaiRiKeBianRenZiChanFuZhaiMingXi" appId="_GBC_35c89f63b29241e89ece385e44435f24" colGroupKey="被购买企业" isCaption="true"/>
      <m:item xlName="_GBC_4e4b187b02dd4f49806265a4741d5060" concept="clcid-pte:BeiGouMaiFangYuGouMaiRiKeBianRenZiChanFuZhaiMingXiGouMaiRiJiaZhiLeiXing" label="被购买方于购买日可辨认资产、负债明细-购买日价值类型" addr="T0R1C1S1_1" formatStyle="Comma" tupleRef="clcid-pte:BeiGouMaiFangYuGouMaiRiKeBianRenZiChanFuZhaiMingXi" appId="_GBC_35c89f63b29241e89ece385e44435f24" colGroupKey="被购买企业" groupColType="1" isCaption="true" iterateOptionValue="2"/>
      <m:item xlName="_GBC_e31850f95c864ceda1106e01afed456e" concept="clcid-pte:BeiGouMaiFangYuGouMaiRiKeBianRenZiChanFuZhaiMingXiGouMaiRiJiaZhiLeiXing" label="被购买方于购买日可辨认资产、负债明细-购买日价值类型" addr="T0R1C2S1_1" formatStyle="Comma" tupleRef="clcid-pte:BeiGouMaiFangYuGouMaiRiKeBianRenZiChanFuZhaiMingXi" appId="_GBC_35c89f63b29241e89ece385e44435f24" colGroupKey="被购买企业" groupColType="5" isCaption="true"/>
      <m:placeholder xlName="_PLD_bb09af0e778f47b18ec75e2f148cc6c0" fixedColumnWidth="true" addr="T0R2C0S1_1"/>
      <m:item xlName="_GBC_6ab044e2ab3f420ab3d1f5ba4d62dcb5" concept="clcid-pte:BeiGouMaiFangYuGouMaiRiKeBianRenZiChanFuZhaiMingXiZiChan" label="被购买方于购买日可辨认资产、负债明细-资产" mulRef="_GBC_cfb9cca1c9804ce9a2c621206dea8abd" unitRef="_GBC_8b006f972f524278a1e83cdcd98648d1" addr="T0R2C1S1_1" formatStyle="Comma" tupleRef="clcid-pte:BeiGouMaiFangYuGouMaiRiKeBianRenZiChanFuZhaiMingXi" appId="_GBC_35c89f63b29241e89ece385e44435f24" colGroupKey="被购买企业" groupColType="1">
        <m:complexRule comparator="Eq" title="被购买方于购买日可辨认资产、负债明细-资产" test=" $_GBC_83b852f7e0d44ce99e9a1299d6a8910c +  $_GBC_a6b7f6f3994e4ab983c329bc7d281c46 +  $_GBC_8d1c5bd0aeaa4193be8af0634acde4c2 +  $_GBC_4dc8adee474f4eee9d47c33c2d4426fd +  $_GBC_882265ebf4f940778fd8775bab309ab4 +  $_GBC_0edc94b7388043ba9a7eed0a29279c3b" id="C82f6372f5fb34f2e80d1aa3072c33e9d" serialType="1"/>
      </m:item>
      <m:item xlName="_GBC_cf91355feb304b5da284e84e742fb31f" concept="clcid-pte:BeiGouMaiFangYuGouMaiRiKeBianRenZiChanFuZhaiMingXiZiChan" label="被购买方于购买日可辨认资产、负债明细-资产" mulRef="_GBC_cfb9cca1c9804ce9a2c621206dea8abd" unitRef="_GBC_8b006f972f524278a1e83cdcd98648d1" addr="T0R2C2S1_1" formatStyle="Comma" tupleRef="clcid-pte:BeiGouMaiFangYuGouMaiRiKeBianRenZiChanFuZhaiMingXi" appId="_GBC_35c89f63b29241e89ece385e44435f24" colGroupKey="被购买企业" groupColType="5"/>
      <m:placeholder xlName="_PLD_46fbcca93ba34f1684ac86f683ec64f0" addr="T0R3C0S1_1"/>
      <m:item xlName="_GBC_83b852f7e0d44ce99e9a1299d6a8910c" concept="clcid-pte:BeiGouMaiFangYuGouMaiRiKeBianRenZiChanFuZhaiMingXiHuoBiZiJin" label="被购买方于购买日可辨认资产、负债明细-货币资金" mulRef="_GBC_cfb9cca1c9804ce9a2c621206dea8abd" unitRef="_GBC_8b006f972f524278a1e83cdcd98648d1" addr="T0R3C1S1_1" formatStyle="Comma" tupleRef="clcid-pte:BeiGouMaiFangYuGouMaiRiKeBianRenZiChanFuZhaiMingXi" appId="_GBC_35c89f63b29241e89ece385e44435f24" colGroupKey="被购买企业" groupColType="1"/>
      <m:item xlName="_GBC_9afafe0517764f3da7853cf8ab9fca23" concept="clcid-pte:BeiGouMaiFangYuGouMaiRiKeBianRenZiChanFuZhaiMingXiHuoBiZiJin" label="被购买方于购买日可辨认资产、负债明细-货币资金" mulRef="_GBC_cfb9cca1c9804ce9a2c621206dea8abd" unitRef="_GBC_8b006f972f524278a1e83cdcd98648d1" addr="T0R3C2S1_1" formatStyle="Comma" tupleRef="clcid-pte:BeiGouMaiFangYuGouMaiRiKeBianRenZiChanFuZhaiMingXi" appId="_GBC_35c89f63b29241e89ece385e44435f24" colGroupKey="被购买企业" groupColType="5"/>
      <m:placeholder xlName="_PLD_b2f73878b37c4feeb542ce7f2c8774aa" addr="T0R4C0S1_1"/>
      <m:item xlName="_GBC_a6b7f6f3994e4ab983c329bc7d281c46" concept="clcid-pte:BeiGouMaiFangYuGouMaiRiKeBianRenZiChanFuZhaiMingXiYingShouKuanXiang" label="被购买方于购买日可辨认资产、负债明细-应收款项" mulRef="_GBC_cfb9cca1c9804ce9a2c621206dea8abd" unitRef="_GBC_8b006f972f524278a1e83cdcd98648d1" addr="T0R4C1S1_1" formatStyle="Comma" tupleRef="clcid-pte:BeiGouMaiFangYuGouMaiRiKeBianRenZiChanFuZhaiMingXi" appId="_GBC_35c89f63b29241e89ece385e44435f24" colGroupKey="被购买企业" groupColType="1"/>
      <m:item xlName="_GBC_5ad4e410f5e94beea806187005aecf27" concept="clcid-pte:BeiGouMaiFangYuGouMaiRiKeBianRenZiChanFuZhaiMingXiYingShouKuanXiang" label="被购买方于购买日可辨认资产、负债明细-应收款项" mulRef="_GBC_cfb9cca1c9804ce9a2c621206dea8abd" unitRef="_GBC_8b006f972f524278a1e83cdcd98648d1" addr="T0R4C2S1_1" formatStyle="Comma" tupleRef="clcid-pte:BeiGouMaiFangYuGouMaiRiKeBianRenZiChanFuZhaiMingXi" appId="_GBC_35c89f63b29241e89ece385e44435f24" colGroupKey="被购买企业" groupColType="5"/>
      <m:placeholder xlName="_PLD_5b6f30722dc74208ae966f9aa99f3d07" addr="T0R5C0S1_1"/>
      <m:item xlName="_GBC_8d1c5bd0aeaa4193be8af0634acde4c2" concept="clcid-pte:BeiGouMaiFangYuGouMaiRiKeBianRenZiChanFuZhaiMingXiCunHuo" label="被购买方于购买日可辨认资产、负债明细-存货" mulRef="_GBC_cfb9cca1c9804ce9a2c621206dea8abd" unitRef="_GBC_8b006f972f524278a1e83cdcd98648d1" addr="T0R5C1S1_1" formatStyle="Comma" tupleRef="clcid-pte:BeiGouMaiFangYuGouMaiRiKeBianRenZiChanFuZhaiMingXi" appId="_GBC_35c89f63b29241e89ece385e44435f24" colGroupKey="被购买企业" groupColType="1"/>
      <m:item xlName="_GBC_d6b194020a8a4310a52291704e81719c" concept="clcid-pte:BeiGouMaiFangYuGouMaiRiKeBianRenZiChanFuZhaiMingXiCunHuo" label="被购买方于购买日可辨认资产、负债明细-存货" mulRef="_GBC_cfb9cca1c9804ce9a2c621206dea8abd" unitRef="_GBC_8b006f972f524278a1e83cdcd98648d1" addr="T0R5C2S1_1" formatStyle="Comma" tupleRef="clcid-pte:BeiGouMaiFangYuGouMaiRiKeBianRenZiChanFuZhaiMingXi" appId="_GBC_35c89f63b29241e89ece385e44435f24" colGroupKey="被购买企业" groupColType="5"/>
      <m:placeholder xlName="_PLD_a383569b58f3499bb6b49539c4c75ca1" addr="T0R6C0S1_1"/>
      <m:item xlName="_GBC_4dc8adee474f4eee9d47c33c2d4426fd" concept="clcid-pte:BeiGouMaiFangYuGouMaiRiKeBianRenZiChanFuZhaiMingXiGuDingZiChan" label="被购买方于购买日可辨认资产、负债明细-固定资产" mulRef="_GBC_cfb9cca1c9804ce9a2c621206dea8abd" unitRef="_GBC_8b006f972f524278a1e83cdcd98648d1" addr="T0R6C1S1_1" formatStyle="Comma" tupleRef="clcid-pte:BeiGouMaiFangYuGouMaiRiKeBianRenZiChanFuZhaiMingXi" appId="_GBC_35c89f63b29241e89ece385e44435f24" colGroupKey="被购买企业" groupColType="1"/>
      <m:item xlName="_GBC_5b8aff662dbe46ec91f22f595d45fdb9" concept="clcid-pte:BeiGouMaiFangYuGouMaiRiKeBianRenZiChanFuZhaiMingXiGuDingZiChan" label="被购买方于购买日可辨认资产、负债明细-固定资产" mulRef="_GBC_cfb9cca1c9804ce9a2c621206dea8abd" unitRef="_GBC_8b006f972f524278a1e83cdcd98648d1" addr="T0R6C2S1_1" formatStyle="Comma" tupleRef="clcid-pte:BeiGouMaiFangYuGouMaiRiKeBianRenZiChanFuZhaiMingXi" appId="_GBC_35c89f63b29241e89ece385e44435f24" colGroupKey="被购买企业" groupColType="5"/>
      <m:placeholder xlName="_PLD_bbf34ca99209446e8bc96ebbca5062df" addr="T0R7C0S1_1"/>
      <m:item xlName="_GBC_882265ebf4f940778fd8775bab309ab4" concept="clcid-pte:BeiGouMaiFangYuGouMaiRiKeBianRenZiChanFuZhaiMingXiWuXingZiChan" label="被购买方于购买日可辨认资产、负债明细-无形资产" mulRef="_GBC_cfb9cca1c9804ce9a2c621206dea8abd" unitRef="_GBC_8b006f972f524278a1e83cdcd98648d1" addr="T0R7C1S1_1" formatStyle="Comma" tupleRef="clcid-pte:BeiGouMaiFangYuGouMaiRiKeBianRenZiChanFuZhaiMingXi" appId="_GBC_35c89f63b29241e89ece385e44435f24" colGroupKey="被购买企业" groupColType="1"/>
      <m:item xlName="_GBC_e389a53489004c7fb905f0993dc4150f" concept="clcid-pte:BeiGouMaiFangYuGouMaiRiKeBianRenZiChanFuZhaiMingXiWuXingZiChan" label="被购买方于购买日可辨认资产、负债明细-无形资产" mulRef="_GBC_cfb9cca1c9804ce9a2c621206dea8abd" unitRef="_GBC_8b006f972f524278a1e83cdcd98648d1" addr="T0R7C2S1_1" formatStyle="Comma" tupleRef="clcid-pte:BeiGouMaiFangYuGouMaiRiKeBianRenZiChanFuZhaiMingXi" appId="_GBC_35c89f63b29241e89ece385e44435f24" colGroupKey="被购买企业" groupColType="5"/>
      <m:item xlName="_GBC_d2e291f5fdc74202b74f40186358eef4" concept="clcid-pte:BeiGouMaiFangYuGouMaiRiKeBianRenZiChanKeMuMingCheng1" label="被购买方于购买日可辨认资产科目名称1" addr="T0R8C0S1_1" tagAction="1" appId="_GBC_35c89f63b29241e89ece385e44435f24" isSerialConcept="true" serialDirection="1" isCaption="true" serialDefaultCount="2"/>
      <m:item xlName="_GBC_0edc94b7388043ba9a7eed0a29279c3b" concept="clcid-pte:BeiGouMaiFangYuGouMaiRiKeBianRenZiChanKeMuMingChengJinE1" label="被购买方于购买日可辨认资产科目名称金额1" mulRef="_GBC_cfb9cca1c9804ce9a2c621206dea8abd" unitRef="_GBC_8b006f972f524278a1e83cdcd98648d1" addr="T0R8C1S1_1" tagAction="1" formatStyle="Comma" tupleRef="clcid-pte:BeiGouMaiFangYuGouMaiRiKeBianRenZiChanFuZhaiMingXi" appId="_GBC_35c89f63b29241e89ece385e44435f24" colGroupKey="被购买企业" groupColType="1" isSerialConcept="true" serialDirection="1" serialDefaultCount="2"/>
      <m:item xlName="_GBC_3c77bb6fa88e40cf9d96e27afd51cfaf" concept="clcid-pte:BeiGouMaiFangYuGouMaiRiKeBianRenZiChanKeMuMingChengJinE1" label="被购买方于购买日可辨认资产科目名称金额1" mulRef="_GBC_cfb9cca1c9804ce9a2c621206dea8abd" unitRef="_GBC_8b006f972f524278a1e83cdcd98648d1" addr="T0R8C2S1_1" tagAction="1" formatStyle="Comma" tupleRef="clcid-pte:BeiGouMaiFangYuGouMaiRiKeBianRenZiChanFuZhaiMingXi" appId="_GBC_35c89f63b29241e89ece385e44435f24" colGroupKey="被购买企业" groupColType="5" isSerialConcept="true" serialDirection="1" serialDefaultCount="2"/>
      <m:placeholder xlName="_PLD_6e7e896c451d44d5aed3810134c3975e" addr="T0R9C0S1_1"/>
      <m:item xlName="_GBC_4a393b2fda71403a8714cb35b1b43cdc" concept="clcid-pte:BeiGouMaiFangYuGouMaiRiKeBianRenZiChanFuZhaiMingXiFuZhai" label="被购买方于购买日可辨认资产、负债明细-负债" mulRef="_GBC_cfb9cca1c9804ce9a2c621206dea8abd" unitRef="_GBC_8b006f972f524278a1e83cdcd98648d1" addr="T0R9C1S1_1" formatStyle="Comma" tupleRef="clcid-pte:BeiGouMaiFangYuGouMaiRiKeBianRenZiChanFuZhaiMingXi" appId="_GBC_35c89f63b29241e89ece385e44435f24" colGroupKey="被购买企业" groupColType="1">
        <m:complexRule comparator="Eq" title="被购买方于购买日可辨认资产、负债明细-负债" test=" $_GBC_63119ac16e6a4afe8d090886c2cc3058 +  $_GBC_5890f5eb0c144a1082ccb9121ec7f953 +  $_GBC_f110e9402b784478a3a7343723bd24a7 +  $_GBC_bc8d0f91cfb3452f8b36f8f01a53397c" id="C0daab86fad42478c8375d8216322fced" serialType="1"/>
      </m:item>
      <m:item xlName="_GBC_77bf9632fe1e4911abfe369d3fcda32d" concept="clcid-pte:BeiGouMaiFangYuGouMaiRiKeBianRenZiChanFuZhaiMingXiFuZhai" label="被购买方于购买日可辨认资产、负债明细-负债" mulRef="_GBC_cfb9cca1c9804ce9a2c621206dea8abd" unitRef="_GBC_8b006f972f524278a1e83cdcd98648d1" addr="T0R9C2S1_1" formatStyle="Comma" tupleRef="clcid-pte:BeiGouMaiFangYuGouMaiRiKeBianRenZiChanFuZhaiMingXi" appId="_GBC_35c89f63b29241e89ece385e44435f24" colGroupKey="被购买企业" groupColType="5"/>
      <m:placeholder xlName="_PLD_8562ef6b679c44ffaec0e603d3d40158" addr="T0R10C0S1_1"/>
      <m:item xlName="_GBC_63119ac16e6a4afe8d090886c2cc3058" concept="clcid-pte:BeiGouMaiFangYuGouMaiRiKeBianRenZiChanFuZhaiMingXiJieKuan" label="被购买方于购买日可辨认资产、负债明细-借款" mulRef="_GBC_cfb9cca1c9804ce9a2c621206dea8abd" unitRef="_GBC_8b006f972f524278a1e83cdcd98648d1" addr="T0R10C1S1_1" formatStyle="Comma" tupleRef="clcid-pte:BeiGouMaiFangYuGouMaiRiKeBianRenZiChanFuZhaiMingXi" appId="_GBC_35c89f63b29241e89ece385e44435f24" colGroupKey="被购买企业" groupColType="1"/>
      <m:item xlName="_GBC_80709e3703d544fd9b87d3f40c90b41e" concept="clcid-pte:BeiGouMaiFangYuGouMaiRiKeBianRenZiChanFuZhaiMingXiJieKuan" label="被购买方于购买日可辨认资产、负债明细-借款" mulRef="_GBC_cfb9cca1c9804ce9a2c621206dea8abd" unitRef="_GBC_8b006f972f524278a1e83cdcd98648d1" addr="T0R10C2S1_1" formatStyle="Comma" tupleRef="clcid-pte:BeiGouMaiFangYuGouMaiRiKeBianRenZiChanFuZhaiMingXi" appId="_GBC_35c89f63b29241e89ece385e44435f24" colGroupKey="被购买企业" groupColType="5"/>
      <m:placeholder xlName="_PLD_7caa051b9ad44b4998424498beb2fc0d" addr="T0R11C0S1_1"/>
      <m:item xlName="_GBC_5890f5eb0c144a1082ccb9121ec7f953" concept="clcid-pte:BeiGouMaiFangYuGouMaiRiKeBianRenZiChanFuZhaiMingXiYingFuKuanXiang" label="被购买方于购买日可辨认资产、负债明细-应付款项" mulRef="_GBC_cfb9cca1c9804ce9a2c621206dea8abd" unitRef="_GBC_8b006f972f524278a1e83cdcd98648d1" addr="T0R11C1S1_1" formatStyle="Comma" tupleRef="clcid-pte:BeiGouMaiFangYuGouMaiRiKeBianRenZiChanFuZhaiMingXi" appId="_GBC_35c89f63b29241e89ece385e44435f24" colGroupKey="被购买企业" groupColType="1"/>
      <m:item xlName="_GBC_e914af3bed2847b3bbe48fd9655afea7" concept="clcid-pte:BeiGouMaiFangYuGouMaiRiKeBianRenZiChanFuZhaiMingXiYingFuKuanXiang" label="被购买方于购买日可辨认资产、负债明细-应付款项" mulRef="_GBC_cfb9cca1c9804ce9a2c621206dea8abd" unitRef="_GBC_8b006f972f524278a1e83cdcd98648d1" addr="T0R11C2S1_1" formatStyle="Comma" tupleRef="clcid-pte:BeiGouMaiFangYuGouMaiRiKeBianRenZiChanFuZhaiMingXi" appId="_GBC_35c89f63b29241e89ece385e44435f24" colGroupKey="被购买企业" groupColType="5"/>
      <m:placeholder xlName="_PLD_224337881c2446cb905e3db2d7652eee" addr="T0R12C0S1_1"/>
      <m:item xlName="_GBC_f110e9402b784478a3a7343723bd24a7" concept="clcid-pte:BeiGouMaiFangYuGouMaiRiKeBianRenZiChanFuZhaiMingXiDiYanSuoDeShuiFuZhai" label="被购买方于购买日可辨认资产、负债明细-递延所得税负债" mulRef="_GBC_cfb9cca1c9804ce9a2c621206dea8abd" unitRef="_GBC_8b006f972f524278a1e83cdcd98648d1" addr="T0R12C1S1_1" formatStyle="Comma" tupleRef="clcid-pte:BeiGouMaiFangYuGouMaiRiKeBianRenZiChanFuZhaiMingXi" appId="_GBC_35c89f63b29241e89ece385e44435f24" colGroupKey="被购买企业" groupColType="1"/>
      <m:item xlName="_GBC_2888ba22ef4546fda077edab489ddd3b" concept="clcid-pte:BeiGouMaiFangYuGouMaiRiKeBianRenZiChanFuZhaiMingXiDiYanSuoDeShuiFuZhai" label="被购买方于购买日可辨认资产、负债明细-递延所得税负债" mulRef="_GBC_cfb9cca1c9804ce9a2c621206dea8abd" unitRef="_GBC_8b006f972f524278a1e83cdcd98648d1" addr="T0R12C2S1_1" formatStyle="Comma" tupleRef="clcid-pte:BeiGouMaiFangYuGouMaiRiKeBianRenZiChanFuZhaiMingXi" appId="_GBC_35c89f63b29241e89ece385e44435f24" colGroupKey="被购买企业" groupColType="5"/>
      <m:item xlName="_GBC_fc814596d21b4e1586c34f197781c7b2" concept="clcid-pte:BeiGouMaiFangYuGouMaiRiKeBianRenFuZhaiKeMuMingCheng1" label="被购买方于购买日可辨认负债科目名称1" addr="T0R13C0S1_1" tagAction="1" appId="_GBC_35c89f63b29241e89ece385e44435f24" isSerialConcept="true" serialDirection="1" serialDefaultCount="2"/>
      <m:item xlName="_GBC_bc8d0f91cfb3452f8b36f8f01a53397c" concept="clcid-pte:BeiGouMaiFangYuGouMaiRiKeBianRenFuZhaiKeMuMingChengJinE1" label="被购买方于购买日可辨认负债科目名称金额1" mulRef="_GBC_cfb9cca1c9804ce9a2c621206dea8abd" unitRef="_GBC_8b006f972f524278a1e83cdcd98648d1" addr="T0R13C1S1_1" tagAction="1" formatStyle="Comma" tupleRef="clcid-pte:BeiGouMaiFangYuGouMaiRiKeBianRenZiChanFuZhaiMingXi" appId="_GBC_35c89f63b29241e89ece385e44435f24" colGroupKey="被购买企业" groupColType="1" isSerialConcept="true" serialDirection="1" serialDefaultCount="2"/>
      <m:item xlName="_GBC_1251142e09ad438ea58161d80ba22c0a" concept="clcid-pte:BeiGouMaiFangYuGouMaiRiKeBianRenFuZhaiKeMuMingChengJinE1" label="被购买方于购买日可辨认负债科目名称金额1" mulRef="_GBC_cfb9cca1c9804ce9a2c621206dea8abd" unitRef="_GBC_8b006f972f524278a1e83cdcd98648d1" addr="T0R13C2S1_1" tagAction="1" formatStyle="Comma" tupleRef="clcid-pte:BeiGouMaiFangYuGouMaiRiKeBianRenZiChanFuZhaiMingXi" appId="_GBC_35c89f63b29241e89ece385e44435f24" colGroupKey="被购买企业" groupColType="5" isSerialConcept="true" serialDirection="1" serialDefaultCount="2"/>
      <m:placeholder xlName="_PLD_c9fb245db47c4b34bb0205cef9d27103" addr="T0R14C0S1_1"/>
      <m:item xlName="_GBC_44ec902181924851a4f4d3c9ef5de19f" concept="clcid-pte:BeiGouMaiFangYuGouMaiRiKeBianRenZiChanFuZhaiMingXiJingZiChan" label="被购买方于购买日可辨认资产、负债明细-净资产" mulRef="_GBC_cfb9cca1c9804ce9a2c621206dea8abd" unitRef="_GBC_8b006f972f524278a1e83cdcd98648d1" addr="T0R14C1S1_1" formatStyle="Comma" tupleRef="clcid-pte:BeiGouMaiFangYuGouMaiRiKeBianRenZiChanFuZhaiMingXi" appId="_GBC_35c89f63b29241e89ece385e44435f24" colGroupKey="被购买企业" groupColType="1">
        <m:complexRule comparator="Eq" title="被购买方于购买日可辨认资产、负债明细-净资产" test=" $_GBC_6ab044e2ab3f420ab3d1f5ba4d62dcb5 -  $_GBC_4a393b2fda71403a8714cb35b1b43cdc" id="C27723124ae07483285ffd767877efdda"/>
      </m:item>
      <m:item xlName="_GBC_f3c2e415b03c4f11b89e49f6af8d51df" concept="clcid-pte:BeiGouMaiFangYuGouMaiRiKeBianRenZiChanFuZhaiMingXiJingZiChan" label="被购买方于购买日可辨认资产、负债明细-净资产" mulRef="_GBC_cfb9cca1c9804ce9a2c621206dea8abd" unitRef="_GBC_8b006f972f524278a1e83cdcd98648d1" addr="T0R14C2S1_1" formatStyle="Comma" tupleRef="clcid-pte:BeiGouMaiFangYuGouMaiRiKeBianRenZiChanFuZhaiMingXi" appId="_GBC_35c89f63b29241e89ece385e44435f24" colGroupKey="被购买企业" groupColType="5"/>
      <m:placeholder xlName="_PLD_4655fc6038684aeb8f1976685a197ee2" addr="T0R15C0S1_1"/>
      <m:item xlName="_GBC_f24a6fef16cb48688efe844abb1348bf" concept="clcid-pte:BeiGouMaiFangYuGouMaiRiKeBianRenZiChanFuZhaiMingXiShaoShuGuDongQuanYi" label="被购买方于购买日可辨认资产、负债明细-少数股东权益" mulRef="_GBC_cfb9cca1c9804ce9a2c621206dea8abd" unitRef="_GBC_8b006f972f524278a1e83cdcd98648d1" addr="T0R15C1S1_1" formatStyle="Comma" tupleRef="clcid-pte:BeiGouMaiFangYuGouMaiRiKeBianRenZiChanFuZhaiMingXi" appId="_GBC_35c89f63b29241e89ece385e44435f24" colGroupKey="被购买企业" groupColType="1"/>
      <m:item xlName="_GBC_148b2e9d57094bcda66d230c4779820f" concept="clcid-pte:BeiGouMaiFangYuGouMaiRiKeBianRenZiChanFuZhaiMingXiShaoShuGuDongQuanYi" label="被购买方于购买日可辨认资产、负债明细-少数股东权益" mulRef="_GBC_cfb9cca1c9804ce9a2c621206dea8abd" unitRef="_GBC_8b006f972f524278a1e83cdcd98648d1" addr="T0R15C2S1_1" formatStyle="Comma" tupleRef="clcid-pte:BeiGouMaiFangYuGouMaiRiKeBianRenZiChanFuZhaiMingXi" appId="_GBC_35c89f63b29241e89ece385e44435f24" colGroupKey="被购买企业" groupColType="5"/>
      <m:placeholder xlName="_PLD_7566a7af4d4842dfa1a1c14bc4044526" addr="T0R16C0S1_1"/>
      <m:item xlName="_GBC_3e97f4d833d74954aca53ecd579a35bf" concept="clcid-pte:BeiGouMaiFangYuGouMaiRiKeBianRenZiChanFuZhaiMingXiQuDeDeJingZiChan" label="被购买方于购买日可辨认资产、负债明细-取得的净资产" mulRef="_GBC_cfb9cca1c9804ce9a2c621206dea8abd" unitRef="_GBC_8b006f972f524278a1e83cdcd98648d1" addr="T0R16C1S1_1" formatStyle="Comma" tupleRef="clcid-pte:BeiGouMaiFangYuGouMaiRiKeBianRenZiChanFuZhaiMingXi" appId="_GBC_35c89f63b29241e89ece385e44435f24" colGroupKey="被购买企业" groupColType="1">
        <m:complexRule comparator="Eq" title="被购买方于购买日可辨认资产、负债明细-取得的净资产" test=" $_GBC_44ec902181924851a4f4d3c9ef5de19f -  $_GBC_f24a6fef16cb48688efe844abb1348bf" id="C95fa83d82fa947b5b61364a9c89145a4"/>
      </m:item>
      <m:item xlName="_GBC_995fbcbfc4644bdf9329d08d43419ce6" concept="clcid-pte:BeiGouMaiFangYuGouMaiRiKeBianRenZiChanFuZhaiMingXiQuDeDeJingZiChan" label="被购买方于购买日可辨认资产、负债明细-取得的净资产" mulRef="_GBC_cfb9cca1c9804ce9a2c621206dea8abd" unitRef="_GBC_8b006f972f524278a1e83cdcd98648d1" addr="T0R16C2S1_1" formatStyle="Comma" tupleRef="clcid-pte:BeiGouMaiFangYuGouMaiRiKeBianRenZiChanFuZhaiMingXi" appId="_GBC_35c89f63b29241e89ece385e44435f24" colGroupKey="被购买企业" groupColType="5"/>
      <m:item xlName="_GBC_697ae60f164648909c69949688877efc" concept="clcid-pte:KeBianRenZiChanFuZhaiGongYunJiaZhiDeQueDingFangFa" label="可辨认资产、负债公允价值的确定方法" appId="_GBC_35c89f63b29241e89ece385e44435f24"/>
      <m:item xlName="_GBC_2ee9245667e3468088cff37a16c9031b" concept="clcid-pte:QiYeHeBingZhongChengDanDeBeiGouMaiFangDeHuoYouFuZhai" label="企业合并中承担的被购买方的或有负债" appId="_GBC_35c89f63b29241e89ece385e44435f24"/>
      <m:item xlName="_GBC_12892ed0e2ce45268d99770060164a31" concept="clcid-pte:BeiGouMaiFangYuGouMaiRiKeBianRenZiChanFuZhaiDeQiTaShuoMing" label="被购买方于购买日可辨认资产、负债的其他说明" appId="_GBC_35c89f63b29241e89ece385e44435f24"/>
      <m:virtualTuples>
        <m:virtualTuple id="38730a4f-a883-463b-bb49-550fe2a8033d" tupleRef="clcid-pte:BeiGouMaiFangYuGouMaiRiKeBianRenZiChanFuZhaiMingXi" extendDirection="2"/>
      </m:virtualTuples>
    </m:section>
    <m:section xlName="_SEC_f29b4af6832b4cd79fad52bf63b86044" title="购买日之前持有的股权按照公允价值重新计量产生的利得或损失" helpId="112001130">
      <m:item xlName="_GBC_f16c6a756bf64379a37d1a5a881514ea" concept="clcid-pte:ShiFouCunZaiTongGuoDuoCiJiaoYiFenBuShiXianQiYeHeBingQieZaiBenBaoGaoQiQuDeKongZhiQuanDeQingXing" label="是否存在通过多次交易分步实现企业合并且在本报告期取得控制权的情形" selectOptions="_buildInAppliance" controlType="CustomCheckbox" cRanges="{&quot;StartName&quot;:&quot;_GBC_f16c6a756bf64379a37d1a5a881514ea&quot;,&quot;EndName&quot;:&quot;_GBC_fb9d7f9013f34ff09d338a49814567d3&quot;,&quot;CType&quot;:1,&quot;DisplayText&quot;:null}"/>
      <m:item xlName="_GBC_05570e4c730244c690404b19b0ea3ff3" concept="clcid-ci-ar:DanWeiCaiWuFuZhuGouMaiRiZhiQianChiYouDeGuQuanAnZhaoGongYunJiaZhiZhongXinJiLiangChanShengDeLiDeHuoSunShi" label="单位：财务附注：购买日之前持有的股权按照公允价值重新计量产生的利得或损失" selectOptions="_buildInScales" controlType="Combobox" cellType="Scale" appId="_GBC_f16c6a756bf64379a37d1a5a881514ea"/>
      <m:item xlName="_GBC_d18930508b9c459cb4d1801b1a209415" concept="clcid-ci-ar:BiZhongCaiWuFuZhuGouMaiRiZhiQianChiYouDeGuQuanAnZhaoGongYunJiaZhiZhongXinJiLiangChanShengDeLiDeHuoSunShi" label="币种：财务附注：购买日之前持有的股权按照公允价值重新计量产生的利得或损失" selectOptions="_buildInISO4217" controlType="Combobox" cellType="Measure" appId="_GBC_f16c6a756bf64379a37d1a5a881514ea"/>
      <m:placeholder xlName="_PLD_4f71a42b21824d4fa69e3e50b56a701c" addr="T0R0C0S1_1"/>
      <m:placeholder xlName="_PLD_6c619bdc997946d7b31f804cf74feada" addr="T0R0C1S1_1"/>
      <m:placeholder xlName="_PLD_724a380a54264057a9763218b2febd06" addr="T0R0C2S1_1"/>
      <m:placeholder xlName="_PLD_1c37718028b843bcb258d11204336f51" addr="T0R0C3S1_1"/>
      <m:placeholder xlName="_PLD_83eba75d78704559be61ffa37376b0f5" addr="T0R0C4S1_1"/>
      <m:placeholder xlName="_PLD_2ab80cc184544bc8b21cdc14a11b120a" addr="T0R0C5S1_1"/>
      <m:tuple xlName="_TUP_2584cf8ce89b42759ddff2540e37aa9c" concept="clcid-pte:GouMaiRiZhiQianChiYouDeGuQuanAnZhaoGongYunJiaZhiZhongXinJiLiangChanShengDeLiDeHuoSunShiMingXi" default_row="2" addr="T0R1C">
        <m:item xlName="_GBC_a227724d825c4f7b9fd057e059235dd4" concept="clcid-pte:GouMaiRiZhiQianChiYouDeGuQuanAnZhaoGongYunJiaZhiZhongXinJiLiangChanShengDeLiDeHuoSunShiMingXiBeiGouMaiFangMingCheng" label="购买日之前持有的股权按照公允价值重新计量产生的利得或损失明细-被购买方名称" addr="T0R1C0S1_1" appId="_GBC_f16c6a756bf64379a37d1a5a881514ea"/>
        <m:item xlName="_GBC_72cf7f9a8fa94b698b5c7ba23791c746" concept="clcid-pte:GouMaiRiZhiQianChiYouDeGuQuanAnZhaoGongYunJiaZhiZhongXinJiLiangChanShengDeLiDeHuoSunShiMingXiGouMaiRiZhiQianYuanChiYouGuQuanZaiGouMaiRiDeZhangMianJiaZhi" label="购买日之前持有的股权按照公允价值重新计量产生的利得或损失明细-购买日之前原持有股权在购买日的账面价值" mulRef="_GBC_05570e4c730244c690404b19b0ea3ff3" unitRef="_GBC_d18930508b9c459cb4d1801b1a209415" addr="T0R1C1S1_1" formatStyle="Comma" appId="_GBC_f16c6a756bf64379a37d1a5a881514ea"/>
        <m:item xlName="_GBC_34348350bb424c8b997469844a30b0cb" concept="clcid-pte:GouMaiRiZhiQianChiYouDeGuQuanAnZhaoGongYunJiaZhiZhongXinJiLiangChanShengDeLiDeHuoSunShiMingXiGouMaiRiZhiQianYuanChiYouGuQuanZaiGouMaiRiDeGongYunJiaZhi" label="购买日之前持有的股权按照公允价值重新计量产生的利得或损失明细-购买日之前原持有股权在购买日的公允价值" mulRef="_GBC_05570e4c730244c690404b19b0ea3ff3" unitRef="_GBC_d18930508b9c459cb4d1801b1a209415" addr="T0R1C2S1_1" formatStyle="Comma" appId="_GBC_f16c6a756bf64379a37d1a5a881514ea"/>
        <m:item xlName="_GBC_193cdf3a69f543a99d8a90e8f1c1a140" concept="clcid-pte:GouMaiRiZhiQianChiYouDeGuQuanAnZhaoGongYunJiaZhiZhongXinJiLiangChanShengDeLiDeHuoSunShiMingXiAnZhaoGongYunJiaZhiZhongXinJiLiangSuoChanShengDeLiDeHuoSunShiDeJinE" label="购买日之前持有的股权按照公允价值重新计量产生的利得或损失明细-按照公允价值重新计量所产生的利得或损失的金额" mulRef="_GBC_05570e4c730244c690404b19b0ea3ff3" unitRef="_GBC_d18930508b9c459cb4d1801b1a209415" addr="T0R1C3S1_1" formatStyle="Comma" appId="_GBC_f16c6a756bf64379a37d1a5a881514ea"/>
        <m:item xlName="_GBC_8c665f85c7824037a27caa7a432564d5" concept="clcid-pte:GouMaiRiZhiQianChiYouDeGuQuanAnZhaoGongYunJiaZhiZhongXinJiLiangChanShengDeLiDeHuoSunShiMingXiGouMaiRiZhiQianYuanChiYouGuQuanZaiGouMaiRiDeGongYunJiaZhiDeQueDingFangFaJiZhuYaoJiaShe" label="购买日之前持有的股权按照公允价值重新计量产生的利得或损失明细-购买日之前原持有股权在购买日的公允价值的确定方法及主要假设" addr="T0R1C4S1_1" appId="_GBC_f16c6a756bf64379a37d1a5a881514ea"/>
        <m:item xlName="_GBC_136c42bbdf6845eea543911e9bf391b9" concept="clcid-pte:GouMaiRiZhiQianChiYouDeGuQuanAnZhaoGongYunJiaZhiZhongXinJiLiangChanShengDeLiDeHuoSunShiMingXiGouMaiRiZhiQianYuYuanChiYouGuQuanXiangGuanDeQiTaZongHeShouYiZhuanRuTouZiShouYiDeJinE" label="购买日之前持有的股权按照公允价值重新计量产生的利得或损失明细-购买日之前与原持有股权相关的其他综合收益转入投资收益的金额" mulRef="_GBC_05570e4c730244c690404b19b0ea3ff3" unitRef="_GBC_d18930508b9c459cb4d1801b1a209415" addr="T0R1C5S1_1" formatStyle="Comma" appId="_GBC_f16c6a756bf64379a37d1a5a881514ea"/>
      </m:tuple>
      <m:item xlName="_GBC_fb9d7f9013f34ff09d338a49814567d3" concept="clcid-pte:GouMaiRiZhiQianChiYouDeGuQuanAnZhaoGongYunJiaZhiZhongXinJiLiangChanShengDeLiDeHuoSunShiDeQiTaShuoMing" label="购买日之前持有的股权按照公允价值重新计量产生的利得或损失的其他说明" appId="_GBC_f16c6a756bf64379a37d1a5a881514ea"/>
    </m:section>
    <m:section xlName="_SEC_85a4a3102e7b40d8a701773e48e38230" title="购买日或合并当期期末无法合理确定合并对价或被购买方可辨认资产..." helpId="112001131">
      <m:item xlName="_GBC_356c94258e3a4bd7bb489882bf311bd0" concept="clcid-ci-ar:ShiFouShiYongGouMaiRiHuoHeBingDangQiQiMoWuFaHeLiQueDingHeBingDuiJiaHuoBeiGouMaiFangKeBianRenZiChanFuZhaiGongYunJiaZhiDeXiangGuanShuoMing" label="是否适用：购买日或合并当期期末无法合理确定合并对价或被购买方可辨认资产、负债公允价值的相关说明" selectOptions="_buildInAppliance" controlType="CustomCheckbox" cRanges="{&quot;StartName&quot;:&quot;_GBC_356c94258e3a4bd7bb489882bf311bd0&quot;,&quot;EndName&quot;:&quot;_GBC_50f3003ec59347ed89cc86a7a2aa88cb&quot;,&quot;CType&quot;:1,&quot;DisplayText&quot;:null}"/>
      <m:item xlName="_GBC_50f3003ec59347ed89cc86a7a2aa88cb" concept="clcid-pte:GouMaiRiHuoHeBingDangQiQiMoWuFaHeLiQueDingHeBingDuiJiaHuoBeiGouMaiFangKeBianRenZiChanFuZhaiGongYunJiaZhiDeShuoMing" label="购买日或合并当期期末无法合理确定合并对价或被购买方可辨认资产、负债公允价值的说明" appId="_GBC_356c94258e3a4bd7bb489882bf311bd0"/>
    </m:section>
    <m:section xlName="_SEC_657a82cc36f44929827b8af7e658a158" title="非同一控制下企业合并其他说明">
      <m:item xlName="_GBC_34e320a5c7264ae9995be47f5972ed90" concept="clcid-ci-ar:ShiFouShiYongFeiTongYiKongZhiXiaQiYeHeBingQiTaXuYaoShuoMingDeShiXiang" label="是否适用：非同一控制下企业合并其他需要说明的事项" selectOptions="_buildInAppliance" controlType="CustomCheckbox" cRanges="{&quot;StartName&quot;:&quot;_GBC_34e320a5c7264ae9995be47f5972ed90&quot;,&quot;EndName&quot;:&quot;_GBC_d561efe19b7b4c37b4824e4f1bba9d1c&quot;,&quot;CType&quot;:1,&quot;DisplayText&quot;:null}"/>
      <m:item xlName="_GBC_d561efe19b7b4c37b4824e4f1bba9d1c" concept="clcid-pte:FeiTongYiKongZhiXiaQiYeHeBingQiTaXuYaoShuoMingDeShiXiang" label="非同一控制下企业合并其他需要说明的事项" appId="_GBC_34e320a5c7264ae9995be47f5972ed90"/>
    </m:section>
    <m:item xlName="_GBC_698d1a451f094ec0bf9c3a278d26a0d3" concept="clcid-ci-ar:ShiFouShiYongTongYiKongZhiXiaQiYeHeBing" label="是否适用：同一控制下企业合并" selectOptions="_buildInAppliance" controlType="CustomCheckbox" cRanges="{&quot;StartName&quot;:&quot;_GBC_698d1a451f094ec0bf9c3a278d26a0d3&quot;,&quot;EndName&quot;:&quot;_SEC_f7d823a863ab4f79bee2af71216d2355&quot;,&quot;CType&quot;:1,&quot;DisplayText&quot;:null}"/>
    <m:section xlName="_SEC_ea3636e32791444f819a80e31f1a98e9" title="本期发生的同一控制下企业合并" helpId="112001132">
      <m:item xlName="_GBC_50aeb159f0be4e099170131affd5d1bc" concept="clcid-ci-ar:ShiFouShiYongBenQiFaShengDeTongYiKongZhiXiaQiYeHeBing" label="是否适用：本期发生的同一控制下企业合并" selectOptions="_buildInAppliance" controlType="CustomCheckbox" cRanges="{&quot;StartName&quot;:&quot;_GBC_50aeb159f0be4e099170131affd5d1bc&quot;,&quot;EndName&quot;:&quot;_GBC_3d0e2445398c402e9aceb9c78febb4fc&quot;,&quot;CType&quot;:1,&quot;DisplayText&quot;:null}"/>
      <m:item xlName="_GBC_6c807af61b7c4d1dad8dbcd9238f2985" concept="clcid-ci-ar:DanWeiFaShengDeTongYiKongZhiXiaQiYeHeBing" label="单位：发生的同一控制下企业合并" selectOptions="_buildInScales" controlType="Combobox" cellType="Scale" appId="_GBC_50aeb159f0be4e099170131affd5d1bc"/>
      <m:item xlName="_GBC_d0e9edec9a044027a7e3968e6e6224ea" concept="clcid-ci-ar:BiZhongFaShengDeTongYiKongZhiXiaQiYeHeBing" label="币种：发生的同一控制下企业合并" selectOptions="_buildInISO4217" controlType="Combobox" cellType="Measure" appId="_GBC_50aeb159f0be4e099170131affd5d1bc"/>
      <m:placeholder xlName="_PLD_cf4cad5fd924471dbbecdf354d5ad2e3" addr="T0R0C0S1_1"/>
      <m:placeholder xlName="_PLD_ea6ca5b536474fc18ca1201904cdab3b" addr="T0R0C1S1_1"/>
      <m:placeholder xlName="_PLD_3f424227b77145b18d7b5c46cc9dfab8" addr="T0R0C2S1_1"/>
      <m:placeholder xlName="_PLD_e8fd59ee75374533bfc1d1ff5c5dd604" addr="T0R0C3S1_1"/>
      <m:placeholder xlName="_PLD_0e812ed2b27d40c2bc820568242609ea" addr="T0R0C4S1_1"/>
      <m:placeholder xlName="_PLD_d625705be55e4fdd9e867728c1965db0" addr="T0R0C5S1_1"/>
      <m:placeholder xlName="_PLD_03b7d7d580ac4e22b699e2e17f8f3009" addr="T0R0C6S1_1"/>
      <m:placeholder xlName="_PLD_a1bf6594ef214561a400037e9b2c868d" addr="T0R0C7S1_1"/>
      <m:placeholder xlName="_PLD_c3156d36b4534057acbc9a11456c7f76" addr="T0R0C8S1_1"/>
      <m:tuple xlName="_TUP_302a64ced564469c81c802e25f2f8f38" concept="clcid-pte:TongYiKongZhiXiaQiYeHeBingMingXi" default_row="2" addr="T0R1C">
        <m:item xlName="_GBC_8c549ea4ee494fc1a9504932fa667fac" concept="clcid-pte:TongYiKongZhiXiaQiYeHeBingMingXiBeiHeBingFang" label="同一控制下企业合并明细-被合并方" addr="T0R1C0S1_1" appId="_GBC_50aeb159f0be4e099170131affd5d1bc"/>
        <m:item xlName="_GBC_e777df3b91534e4db0b85b5e31327563" concept="clcid-pte:TongYiKongZhiXiaQiYeHeBingMingXiQiYeHeBingZhongQuDeDeQuanYiBiLi" label="同一控制下企业合并明细-企业合并中取得的权益比例" addr="T0R1C1S1_1" baseScale="0.01" formatStyle="Comma" appId="_GBC_50aeb159f0be4e099170131affd5d1bc"/>
        <m:item xlName="_GBC_933386e0743c46e6b95b9f603ff07893" concept="clcid-pte:TongYiKongZhiXiaQiYeHeBingMingXiPanDuanYiJu" label="同一控制下企业合并明细-判断依据" addr="T0R1C2S1_1" appId="_GBC_50aeb159f0be4e099170131affd5d1bc"/>
        <m:item xlName="_GBC_9796fd9ba1c74b7a825a444af8860bac" concept="clcid-pte:TongYiKongZhiXiaQiYeHeBingMingXiHeBingRi" label="同一控制下企业合并明细-合并日" addr="T0R1C3S1_1" appId="_GBC_50aeb159f0be4e099170131affd5d1bc"/>
        <m:item xlName="_GBC_cc5cfaf45539470d82c0468c9fab9bda" concept="clcid-pte:TongYiKongZhiXiaQiYeHeBingMingXiHeBingRiDeQueDingYiJu" label="同一控制下企业合并明细-合并日的确定依据" addr="T0R1C4S1_1" appId="_GBC_50aeb159f0be4e099170131affd5d1bc"/>
        <m:item xlName="_GBC_475b4af27234474f8e5de22a7ccb2678" concept="clcid-pte:TongYiKongZhiXiaQiYeHeBingMingXiShouRu" label="同一控制下企业合并明细-收入" mulRef="_GBC_6c807af61b7c4d1dad8dbcd9238f2985" unitRef="_GBC_d0e9edec9a044027a7e3968e6e6224ea" addr="T0R1C5S1_1" formatStyle="Comma" appId="_GBC_50aeb159f0be4e099170131affd5d1bc"/>
        <m:item xlName="_GBC_479a067643f947bb9310bce079c2da01" concept="clcid-pte:TongYiKongZhiXiaQiYeHeBingMingXiJingLiRun" label="同一控制下企业合并明细-净利润" mulRef="_GBC_6c807af61b7c4d1dad8dbcd9238f2985" unitRef="_GBC_d0e9edec9a044027a7e3968e6e6224ea" addr="T0R1C6S1_1" formatStyle="Comma" appId="_GBC_50aeb159f0be4e099170131affd5d1bc"/>
        <m:item xlName="_GBC_498c385791d048c79094d5bac947543f" concept="clcid-pte:TongYiKongZhiXiaQiYeHeBingMingXiBiJiaoQiJianBeiHeBingFangDeShouRu" label="同一控制下企业合并明细-比较期间被合并方的收入" mulRef="_GBC_6c807af61b7c4d1dad8dbcd9238f2985" unitRef="_GBC_d0e9edec9a044027a7e3968e6e6224ea" addr="T0R1C7S1_1" formatStyle="Comma" appId="_GBC_50aeb159f0be4e099170131affd5d1bc"/>
        <m:item xlName="_GBC_fce611ed4ccb4e69bb5879c164c9a04e" concept="clcid-pte:TongYiKongZhiXiaQiYeHeBingMingXiBiJiaoQiJianBeiHeBingFangDeJingLiRun" label="同一控制下企业合并明细-比较期间被合并方的净利润" mulRef="_GBC_6c807af61b7c4d1dad8dbcd9238f2985" unitRef="_GBC_d0e9edec9a044027a7e3968e6e6224ea" addr="T0R1C8S1_1" formatStyle="Comma" appId="_GBC_50aeb159f0be4e099170131affd5d1bc"/>
      </m:tuple>
      <m:item xlName="_GBC_3d0e2445398c402e9aceb9c78febb4fc" concept="clcid-pte:TongYiKongZhiXiaQiYeHeBingDeShuoMing" label="同一控制下企业合并的说明" appId="_GBC_50aeb159f0be4e099170131affd5d1bc"/>
    </m:section>
    <m:section xlName="_SEC_edaaabff5d0c497e892b28e2eb8a8694" title="合并成本" repeatable="2" helpId="112001133">
      <m:item xlName="_GBC_5a2f1a0aa219473a9ea30bef3c2b1ffb" concept="clcid-ci-ar:ShiFouShiYongHeBingChengBen" label="是否适用：合并成本" selectOptions="_buildInAppliance" controlType="CustomCheckbox" cRanges="{&quot;StartName&quot;:&quot;_GBC_5a2f1a0aa219473a9ea30bef3c2b1ffb&quot;,&quot;EndName&quot;:&quot;_GBC_db33048648eb484a8f6e8967e081eb8a&quot;,&quot;CType&quot;:1,&quot;DisplayText&quot;:null}"/>
      <m:item xlName="_GBC_357520090212412ea44dcf12e5071db1" concept="clcid-ci-ar:DanWeiHeBingChengBen" label="单位：合并成本" selectOptions="_buildInScales" controlType="Combobox" cellType="Scale" appId="_GBC_5a2f1a0aa219473a9ea30bef3c2b1ffb"/>
      <m:item xlName="_GBC_bf160fe83cf848c7bc9823481e0c4b39" concept="clcid-ci-ar:BiZhongHeBingChengBen" label="币种：合并成本" selectOptions="_buildInISO4217" controlType="Combobox" cellType="Measure" appId="_GBC_5a2f1a0aa219473a9ea30bef3c2b1ffb"/>
      <m:placeholder xlName="_PLD_3861184c57a746659a54c9c232ed66d0" addr="T0R0C0S1_1"/>
      <m:item xlName="_GBC_d09ee04f3f7d4790be8d5ece4cb0b451" concept="clcid-pte:TongYiKongZhiXiaQiYeHeBingChengBenMingXiGongSiMingCheng" label="同一控制下企业合并成本明细-公司名称" addr="T0R0C1S1_1" tagAction="1" tupleRef="clcid-pte:TongYiKongZhiXiaQiYeHeBingChengBenMingXi" appId="_GBC_5a2f1a0aa219473a9ea30bef3c2b1ffb" isCaption="true"/>
      <m:placeholder xlName="_PLD_4ad393d16a214249a5457277a85b2332" addr="T0R1C0S1_1"/>
      <m:item xlName="_GBC_231fdb46cbc548578c48acb29cc1f4ae" concept="clcid-pte:TongYiKongZhiXiaQiYeHeBingChengBenMingXiXianJin" label="同一控制下企业合并成本明细-现金" mulRef="_GBC_357520090212412ea44dcf12e5071db1" unitRef="_GBC_bf160fe83cf848c7bc9823481e0c4b39" addr="T0R1C1S1_1" formatStyle="Comma" tupleRef="clcid-pte:TongYiKongZhiXiaQiYeHeBingChengBenMingXi" appId="_GBC_5a2f1a0aa219473a9ea30bef3c2b1ffb"/>
      <m:placeholder xlName="_PLD_68493a6367714f93ae10056d03c3fcfb" addr="T0R2C0S1_1"/>
      <m:item xlName="_GBC_84b96ce77b9d4ae78c4b8b4ff0a16255" concept="clcid-pte:TongYiKongZhiXiaQiYeHeBingChengBenMingXiFeiXianJinZiChanDeZhangMianJiaZhi" label="同一控制下企业合并成本明细-非现金资产的账面价值" mulRef="_GBC_357520090212412ea44dcf12e5071db1" unitRef="_GBC_bf160fe83cf848c7bc9823481e0c4b39" addr="T0R2C1S1_1" formatStyle="Comma" tupleRef="clcid-pte:TongYiKongZhiXiaQiYeHeBingChengBenMingXi" appId="_GBC_5a2f1a0aa219473a9ea30bef3c2b1ffb"/>
      <m:placeholder xlName="_PLD_6d5fd703f3f64454ac1f115a9109081f" addr="T0R3C0S1_1"/>
      <m:item xlName="_GBC_17b01027eef1466983419d0c82ae62be" concept="clcid-pte:TongYiKongZhiXiaQiYeHeBingChengBenMingXiFaXingHuoChengDanDeZhaiWuDeZhangMianJiaZhi" label="同一控制下企业合并成本明细-发行或承担的债务的账面价值" mulRef="_GBC_357520090212412ea44dcf12e5071db1" unitRef="_GBC_bf160fe83cf848c7bc9823481e0c4b39" addr="T0R3C1S1_1" formatStyle="Comma" tupleRef="clcid-pte:TongYiKongZhiXiaQiYeHeBingChengBenMingXi" appId="_GBC_5a2f1a0aa219473a9ea30bef3c2b1ffb"/>
      <m:placeholder xlName="_PLD_3ac0d0ac5d3743b6a875402a766519f9" addr="T0R4C0S1_1"/>
      <m:item xlName="_GBC_965947f9208c4aafa5def3453e7a6e16" concept="clcid-pte:TongYiKongZhiXiaQiYeHeBingChengBenMingXiFaXingDeQuanYiXingZhengQuanDeMianZhi" label="同一控制下企业合并成本明细-发行的权益性证券的面值" mulRef="_GBC_357520090212412ea44dcf12e5071db1" unitRef="_GBC_bf160fe83cf848c7bc9823481e0c4b39" addr="T0R4C1S1_1" formatStyle="Comma" tupleRef="clcid-pte:TongYiKongZhiXiaQiYeHeBingChengBenMingXi" appId="_GBC_5a2f1a0aa219473a9ea30bef3c2b1ffb"/>
      <m:placeholder xlName="_PLD_b4592c38b93f44eb9a367fbe6c7af656" addr="T0R5C0S1_1"/>
      <m:item xlName="_GBC_ba4aacd9817f4a49b206e45d9225d4a7" concept="clcid-pte:TongYiKongZhiXiaQiYeHeBingChengBenMingXiHuoYouDuiJia" label="同一控制下企业合并成本明细-或有对价" mulRef="_GBC_357520090212412ea44dcf12e5071db1" unitRef="_GBC_bf160fe83cf848c7bc9823481e0c4b39" addr="T0R5C1S1_1" formatStyle="Comma" tupleRef="clcid-pte:TongYiKongZhiXiaQiYeHeBingChengBenMingXi" appId="_GBC_5a2f1a0aa219473a9ea30bef3c2b1ffb"/>
      <m:item xlName="_GBC_3d4ae752611c42a4a312dd4d84f71540" concept="clcid-pte:HuoYouDuiJiaJiQiBianDongDeShuoMing" label="或有对价及其变动的说明" helpText="注：以前期间发生的企业合并相关或有对价的变动及其原因应在或有对价形成的资产、负债项目中予以说明。" appId="_GBC_5a2f1a0aa219473a9ea30bef3c2b1ffb"/>
      <m:item xlName="_GBC_db33048648eb484a8f6e8967e081eb8a" concept="clcid-pte:TongYiKongZhiXiaQiYeHeBingChengBenDeShuoMing" label="同一控制下企业合并成本的说明" appId="_GBC_5a2f1a0aa219473a9ea30bef3c2b1ffb"/>
      <m:virtualTuples>
        <m:virtualTuple id="986fe223-72fe-4432-9239-c0d0b7b4149b" tupleRef="clcid-pte:TongYiKongZhiXiaQiYeHeBingChengBenMingXi" extendDirection="2"/>
      </m:virtualTuples>
    </m:section>
    <m:section xlName="_SEC_3cd340c85c3541dcbc338d9d67d159e4" title="被合并方的资产、负债" repeatable="2" helpId="112001135" helpText="注：资产、负债项目可根据重要性原则分类汇总列示；单项不重大的企业合并可汇总列示。">
      <m:item xlName="_GBC_5dec2961a29c4f7dba84a8d8fd453dab" concept="clcid-ci-ar:ShiFouShiYongHeBingRiBeiHeBingFangZiChanFuZhaiDeZhangMianJiaZhi" label="是否适用：合并日被合并方资产、负债的账面价值" selectOptions="_buildInAppliance" controlType="CustomCheckbox" cRanges="{&quot;StartName&quot;:&quot;_GBC_5dec2961a29c4f7dba84a8d8fd453dab&quot;,&quot;EndName&quot;:&quot;_GBC_1c86a5391c3b4cb380960d316ff372fe&quot;,&quot;CType&quot;:1,&quot;DisplayText&quot;:null}"/>
      <m:item xlName="_GBC_40ecb31d91524802888565cf5e740942" concept="clcid-ci-ar:DanWeiCaiWuFuZhuHeBingRiBeiHeBingFangZiChanFuZhaiDeZhangMianJiaZhi" label="单位：财务附注：合并日被合并方资产、负债的账面价值" selectOptions="_buildInScales" controlType="Combobox" cellType="Scale" appId="_GBC_5dec2961a29c4f7dba84a8d8fd453dab"/>
      <m:item xlName="_GBC_10e87b9f74f84d0e9a09bd5eed205468" concept="clcid-ci-ar:BiZhongCaiWuFuZhuHeBingRiBeiHeBingFangZiChanFuZhaiDeZhangMianJiaZhi" label="币种：财务附注：合并日被合并方资产、负债的账面价值" selectOptions="_buildInISO4217" controlType="Combobox" cellType="Measure" appId="_GBC_5dec2961a29c4f7dba84a8d8fd453dab"/>
      <m:item xlName="_GBC_e9b1593733f643f9a2c837eefae98a8d" concept="clcid-pte:BeiHeBingFangDeZiChanFuZhaiMingXiGongSiMingCheng" label="被合并方的资产、负债明细-公司名称" addr="T0R0C1S1_2" tagAction="1" tupleRef="clcid-pte:BeiHeBingFangDeZiChanFuZhaiMingXi" appId="_GBC_5dec2961a29c4f7dba84a8d8fd453dab" colGroupKey="被合并企业" isCaption="true" sampleText="XX公司"/>
      <m:placeholder xlName="_PLD_bee6c3563d97418a99a2ebc03e19e7e6" addr="T0R1C1S1_1"/>
      <m:placeholder xlName="_PLD_d6af255a88be4e5e82a7e5c33e295842" addr="T0R1C2S1_1"/>
      <m:placeholder xlName="_PLD_37dd587b4e88437cb4e15f8351bf9587" addr="T0R2C0S1_1"/>
      <m:item xlName="_GBC_6a9220c674684f078cd870290bdf43cf" concept="clcid-pte:BeiHeBingFangDeZiChanFuZhaiMingXiZiChan" label="被合并方的资产、负债明细-资产" mulRef="_GBC_40ecb31d91524802888565cf5e740942" unitRef="_GBC_10e87b9f74f84d0e9a09bd5eed205468" addr="T0R2C1S1_1" formatStyle="Comma" tupleRef="clcid-pte:BeiHeBingFangDeZiChanFuZhaiMingXi" appId="_GBC_5dec2961a29c4f7dba84a8d8fd453dab" colGroupKey="被合并企业" groupColType="1">
        <m:complexRule comparator="Eq" title="被合并方的资产、负债明细-资产" test=" $_GBC_d853fae8315b4523a3e53ec343913d82 +  $_GBC_beda18c6c9814cfba8f32eaa70af463c +  $_GBC_3f2743cd6f094a24b268921c72cf462d +  $_GBC_20b6fcd2ded1492f8f19fe6af4e7d60b +  $_GBC_2bd7452df0014e27a7397912b41b2180 +  $_GBC_4a5549d44aaa4b2a9d4059aecfdbccfe" id="C91218078657448f086c73b7b53cca477" serialType="1"/>
      </m:item>
      <m:item xlName="_GBC_8cea810d844f44eebdf73175a131209e" concept="clcid-pte:BeiHeBingFangDeZiChanFuZhaiMingXiZiChan" label="被合并方的资产、负债明细-资产" periodRef="上年期末数" mulRef="_GBC_40ecb31d91524802888565cf5e740942" unitRef="_GBC_10e87b9f74f84d0e9a09bd5eed205468" addr="T0R2C2S1_1" formatStyle="Comma" tupleRef="clcid-pte:BeiHeBingFangDeZiChanFuZhaiMingXi" appId="_GBC_5dec2961a29c4f7dba84a8d8fd453dab" colGroupKey="被合并企业" groupColType="5">
        <m:complexRule comparator="Eq" title="被合并方的资产、负债明细-资产@上年期末数" test=" $_GBC_b5da3eeb5a2840db8d6ebc3dd4a200c8 +  $_GBC_589f3ffeb5c542b8ab119a5c6049d3d5 +  $_GBC_b9d580e082a7478dab76ddc24d040978 +  $_GBC_8c5142f7adcb4087bba18f90754d4b73 +  $_GBC_61d5f38fc2644239b7f57a31708bb590 +  $_GBC_5862c0856e8c439597ecb6b340788fcf" id="C105d7873ba4b46f18d2cc7f64d73ee0c" serialType="1"/>
      </m:item>
      <m:placeholder xlName="_PLD_b8cd35f40d244d4d9c7fa27c78e6ef9c" addr="T0R3C0S1_1"/>
      <m:item xlName="_GBC_d853fae8315b4523a3e53ec343913d82" concept="clcid-pte:BeiHeBingFangDeZiChanFuZhaiMingXiHuoBiZiJin" label="被合并方的资产、负债明细-货币资金" mulRef="_GBC_40ecb31d91524802888565cf5e740942" unitRef="_GBC_10e87b9f74f84d0e9a09bd5eed205468" addr="T0R3C1S1_1" formatStyle="Comma" tupleRef="clcid-pte:BeiHeBingFangDeZiChanFuZhaiMingXi" appId="_GBC_5dec2961a29c4f7dba84a8d8fd453dab"/>
      <m:item xlName="_GBC_b5da3eeb5a2840db8d6ebc3dd4a200c8" concept="clcid-pte:BeiHeBingFangDeZiChanFuZhaiMingXiHuoBiZiJin" label="被合并方的资产、负债明细-货币资金" periodRef="上年期末数" mulRef="_GBC_40ecb31d91524802888565cf5e740942" unitRef="_GBC_10e87b9f74f84d0e9a09bd5eed205468" addr="T0R3C2S1_1" formatStyle="Comma" tupleRef="clcid-pte:BeiHeBingFangDeZiChanFuZhaiMingXi" appId="_GBC_5dec2961a29c4f7dba84a8d8fd453dab"/>
      <m:placeholder xlName="_PLD_020b5f2deb604299b1f7d80aac0bb2f6" addr="T0R4C0S1_1"/>
      <m:item xlName="_GBC_beda18c6c9814cfba8f32eaa70af463c" concept="clcid-pte:BeiHeBingFangDeZiChanFuZhaiMingXiYingShouKuanXiang" label="被合并方的资产、负债明细-应收款项" mulRef="_GBC_40ecb31d91524802888565cf5e740942" unitRef="_GBC_10e87b9f74f84d0e9a09bd5eed205468" addr="T0R4C1S1_1" formatStyle="Comma" tupleRef="clcid-pte:BeiHeBingFangDeZiChanFuZhaiMingXi" appId="_GBC_5dec2961a29c4f7dba84a8d8fd453dab"/>
      <m:item xlName="_GBC_589f3ffeb5c542b8ab119a5c6049d3d5" concept="clcid-pte:BeiHeBingFangDeZiChanFuZhaiMingXiYingShouKuanXiang" label="被合并方的资产、负债明细-应收款项" periodRef="上年期末数" mulRef="_GBC_40ecb31d91524802888565cf5e740942" unitRef="_GBC_10e87b9f74f84d0e9a09bd5eed205468" addr="T0R4C2S1_1" formatStyle="Comma" tupleRef="clcid-pte:BeiHeBingFangDeZiChanFuZhaiMingXi" appId="_GBC_5dec2961a29c4f7dba84a8d8fd453dab"/>
      <m:placeholder xlName="_PLD_63cda6a238a74e5f8a599b82f41232fe" addr="T0R5C0S1_1"/>
      <m:item xlName="_GBC_3f2743cd6f094a24b268921c72cf462d" concept="clcid-pte:BeiHeBingFangDeZiChanFuZhaiMingXiCunHuo" label="被合并方的资产、负债明细-存货" mulRef="_GBC_40ecb31d91524802888565cf5e740942" unitRef="_GBC_10e87b9f74f84d0e9a09bd5eed205468" addr="T0R5C1S1_1" formatStyle="Comma" tupleRef="clcid-pte:BeiHeBingFangDeZiChanFuZhaiMingXi" appId="_GBC_5dec2961a29c4f7dba84a8d8fd453dab"/>
      <m:item xlName="_GBC_b9d580e082a7478dab76ddc24d040978" concept="clcid-pte:BeiHeBingFangDeZiChanFuZhaiMingXiCunHuo" label="被合并方的资产、负债明细-存货" periodRef="上年期末数" mulRef="_GBC_40ecb31d91524802888565cf5e740942" unitRef="_GBC_10e87b9f74f84d0e9a09bd5eed205468" addr="T0R5C2S1_1" formatStyle="Comma" tupleRef="clcid-pte:BeiHeBingFangDeZiChanFuZhaiMingXi" appId="_GBC_5dec2961a29c4f7dba84a8d8fd453dab"/>
      <m:placeholder xlName="_PLD_5b002fd9cf53469080afa403de3873be" addr="T0R6C0S1_1"/>
      <m:item xlName="_GBC_20b6fcd2ded1492f8f19fe6af4e7d60b" concept="clcid-pte:BeiHeBingFangDeZiChanFuZhaiMingXiGuDingZiChan" label="被合并方的资产、负债明细-固定资产" mulRef="_GBC_40ecb31d91524802888565cf5e740942" unitRef="_GBC_10e87b9f74f84d0e9a09bd5eed205468" addr="T0R6C1S1_1" formatStyle="Comma" tupleRef="clcid-pte:BeiHeBingFangDeZiChanFuZhaiMingXi" appId="_GBC_5dec2961a29c4f7dba84a8d8fd453dab"/>
      <m:item xlName="_GBC_8c5142f7adcb4087bba18f90754d4b73" concept="clcid-pte:BeiHeBingFangDeZiChanFuZhaiMingXiGuDingZiChan" label="被合并方的资产、负债明细-固定资产" periodRef="上年期末数" mulRef="_GBC_40ecb31d91524802888565cf5e740942" unitRef="_GBC_10e87b9f74f84d0e9a09bd5eed205468" addr="T0R6C2S1_1" formatStyle="Comma" tupleRef="clcid-pte:BeiHeBingFangDeZiChanFuZhaiMingXi" appId="_GBC_5dec2961a29c4f7dba84a8d8fd453dab"/>
      <m:placeholder xlName="_PLD_1b053b5f1570492d9e501c1cfa478af7" addr="T0R7C0S1_1"/>
      <m:item xlName="_GBC_2bd7452df0014e27a7397912b41b2180" concept="clcid-pte:BeiHeBingFangDeZiChanFuZhaiMingXiWuXingZiChan" label="被合并方的资产、负债明细-无形资产" mulRef="_GBC_40ecb31d91524802888565cf5e740942" unitRef="_GBC_10e87b9f74f84d0e9a09bd5eed205468" addr="T0R7C1S1_1" formatStyle="Comma" tupleRef="clcid-pte:BeiHeBingFangDeZiChanFuZhaiMingXi" appId="_GBC_5dec2961a29c4f7dba84a8d8fd453dab"/>
      <m:item xlName="_GBC_61d5f38fc2644239b7f57a31708bb590" concept="clcid-pte:BeiHeBingFangDeZiChanFuZhaiMingXiWuXingZiChan" label="被合并方的资产、负债明细-无形资产" periodRef="上年期末数" mulRef="_GBC_40ecb31d91524802888565cf5e740942" unitRef="_GBC_10e87b9f74f84d0e9a09bd5eed205468" addr="T0R7C2S1_1" formatStyle="Comma" tupleRef="clcid-pte:BeiHeBingFangDeZiChanFuZhaiMingXi" appId="_GBC_5dec2961a29c4f7dba84a8d8fd453dab"/>
      <m:item xlName="_GBC_aabfc43bc74a4d0e9518f1316a62cb7d" concept="clcid-pte:BeiHeBingFangDeZiChanKeMuMingCheng1" label="被合并方的资产科目名称1" addr="T0R8C0S1_1" tagAction="1" appId="_GBC_5dec2961a29c4f7dba84a8d8fd453dab" isSerialConcept="true" serialDirection="1" serialDefaultCount="2"/>
      <m:item xlName="_GBC_4a5549d44aaa4b2a9d4059aecfdbccfe" concept="clcid-pte:BeiHeBingFangDeZiChanKeMuMingChengJinE1" label="被合并方的资产科目名称金额1" mulRef="_GBC_40ecb31d91524802888565cf5e740942" unitRef="_GBC_10e87b9f74f84d0e9a09bd5eed205468" addr="T0R8C1S1_1" tagAction="1" formatStyle="Comma" tupleRef="clcid-pte:BeiHeBingFangDeZiChanFuZhaiMingXi" appId="_GBC_5dec2961a29c4f7dba84a8d8fd453dab" isSerialConcept="true" serialDirection="1" serialDefaultCount="2"/>
      <m:item xlName="_GBC_5862c0856e8c439597ecb6b340788fcf" concept="clcid-pte:BeiHeBingFangDeZiChanKeMuMingChengJinE1" label="被合并方的资产科目名称金额1" periodRef="上年期末数" mulRef="_GBC_40ecb31d91524802888565cf5e740942" unitRef="_GBC_10e87b9f74f84d0e9a09bd5eed205468" addr="T0R8C2S1_1" tagAction="1" formatStyle="Comma" tupleRef="clcid-pte:BeiHeBingFangDeZiChanFuZhaiMingXi" appId="_GBC_5dec2961a29c4f7dba84a8d8fd453dab" isSerialConcept="true" serialDirection="1" serialDefaultCount="2"/>
      <m:placeholder xlName="_PLD_afb2f4eebb174e4e872bc29f0b33e307" addr="T0R9C0S1_1"/>
      <m:item xlName="_GBC_30841eb26b6d4a8cab037970d94565ee" concept="clcid-pte:BeiHeBingFangDeZiChanFuZhaiMingXiFuZhai" label="被合并方的资产、负债明细-负债" mulRef="_GBC_40ecb31d91524802888565cf5e740942" unitRef="_GBC_10e87b9f74f84d0e9a09bd5eed205468" addr="T0R9C1S1_1" formatStyle="Comma" tupleRef="clcid-pte:BeiHeBingFangDeZiChanFuZhaiMingXi" appId="_GBC_5dec2961a29c4f7dba84a8d8fd453dab">
        <m:complexRule comparator="Eq" title="被合并方的资产、负债明细-负债" test=" $_GBC_105c48a04feb46f7951b9acb67ce23cf +  $_GBC_84b2aac5e4124e119fd006253134f4bd +  $_GBC_9ba96052e4534875969e567ecea69777" id="C540921b25b7c4f9eb926180e53034b8d" serialType="1"/>
      </m:item>
      <m:item xlName="_GBC_8f86d6686da8400898abbc2981d312d2" concept="clcid-pte:BeiHeBingFangDeZiChanFuZhaiMingXiFuZhai" label="被合并方的资产、负债明细-负债" periodRef="上年期末数" mulRef="_GBC_40ecb31d91524802888565cf5e740942" unitRef="_GBC_10e87b9f74f84d0e9a09bd5eed205468" addr="T0R9C2S1_1" formatStyle="Comma" tupleRef="clcid-pte:BeiHeBingFangDeZiChanFuZhaiMingXi" appId="_GBC_5dec2961a29c4f7dba84a8d8fd453dab">
        <m:complexRule comparator="Eq" title="被合并方的资产、负债明细-负债@上年期末数" test=" $_GBC_a49b66d508b5435ab9f11afe6664b168 +  $_GBC_8c95aeccec3d4563b2848cf882a7413e +  $_GBC_5174cc061c6c485ba17f0af13b4a1230" id="C29c64cae9c4b4bd0bf5bef6f4180ce45" serialType="1"/>
      </m:item>
      <m:placeholder xlName="_PLD_219fb5f1750b43d38e36d2d418a47fc9" addr="T0R10C0S1_1"/>
      <m:item xlName="_GBC_105c48a04feb46f7951b9acb67ce23cf" concept="clcid-pte:BeiHeBingFangDeZiChanFuZhaiMingXiJieKuan" label="被合并方的资产、负债明细-借款" mulRef="_GBC_40ecb31d91524802888565cf5e740942" unitRef="_GBC_10e87b9f74f84d0e9a09bd5eed205468" addr="T0R10C1S1_1" formatStyle="Comma" tupleRef="clcid-pte:BeiHeBingFangDeZiChanFuZhaiMingXi" appId="_GBC_5dec2961a29c4f7dba84a8d8fd453dab"/>
      <m:item xlName="_GBC_a49b66d508b5435ab9f11afe6664b168" concept="clcid-pte:BeiHeBingFangDeZiChanFuZhaiMingXiJieKuan" label="被合并方的资产、负债明细-借款" periodRef="上年期末数" mulRef="_GBC_40ecb31d91524802888565cf5e740942" unitRef="_GBC_10e87b9f74f84d0e9a09bd5eed205468" addr="T0R10C2S1_1" formatStyle="Comma" tupleRef="clcid-pte:BeiHeBingFangDeZiChanFuZhaiMingXi" appId="_GBC_5dec2961a29c4f7dba84a8d8fd453dab"/>
      <m:placeholder xlName="_PLD_ee94e23d35a3487d9ea7188f46bcc7e9" addr="T0R11C0S1_1"/>
      <m:item xlName="_GBC_84b2aac5e4124e119fd006253134f4bd" concept="clcid-pte:BeiHeBingFangDeZiChanFuZhaiMingXiYingFuKuanXiang" label="被合并方的资产、负债明细-应付款项" mulRef="_GBC_40ecb31d91524802888565cf5e740942" unitRef="_GBC_10e87b9f74f84d0e9a09bd5eed205468" addr="T0R11C1S1_1" formatStyle="Comma" tupleRef="clcid-pte:BeiHeBingFangDeZiChanFuZhaiMingXi" appId="_GBC_5dec2961a29c4f7dba84a8d8fd453dab"/>
      <m:item xlName="_GBC_8c95aeccec3d4563b2848cf882a7413e" concept="clcid-pte:BeiHeBingFangDeZiChanFuZhaiMingXiYingFuKuanXiang" label="被合并方的资产、负债明细-应付款项" periodRef="上年期末数" mulRef="_GBC_40ecb31d91524802888565cf5e740942" unitRef="_GBC_10e87b9f74f84d0e9a09bd5eed205468" addr="T0R11C2S1_1" formatStyle="Comma" tupleRef="clcid-pte:BeiHeBingFangDeZiChanFuZhaiMingXi" appId="_GBC_5dec2961a29c4f7dba84a8d8fd453dab"/>
      <m:item xlName="_GBC_6050b09ef36746e9bb2b6c153cb7aff9" concept="clcid-pte:BeiHeBingFangDeFuZhaiKeMuMingCheng1" label="被合并方的负债科目名称1" addr="T0R12C0S1_1" tagAction="1" appId="_GBC_5dec2961a29c4f7dba84a8d8fd453dab" isSerialConcept="true" serialDirection="1" serialDefaultCount="2"/>
      <m:item xlName="_GBC_9ba96052e4534875969e567ecea69777" concept="clcid-pte:BeiHeBingFangDeFuZhaiKeMuMingChengJinE1" label="被合并方的负债科目名称金额1" mulRef="_GBC_40ecb31d91524802888565cf5e740942" unitRef="_GBC_10e87b9f74f84d0e9a09bd5eed205468" addr="T0R12C1S1_1" tagAction="1" formatStyle="Comma" tupleRef="clcid-pte:BeiHeBingFangDeZiChanFuZhaiMingXi" appId="_GBC_5dec2961a29c4f7dba84a8d8fd453dab" isSerialConcept="true" serialDirection="1" serialDefaultCount="2"/>
      <m:item xlName="_GBC_5174cc061c6c485ba17f0af13b4a1230" concept="clcid-pte:BeiHeBingFangDeFuZhaiKeMuMingChengJinE1" label="被合并方的负债科目名称金额1" periodRef="上年期末数" mulRef="_GBC_40ecb31d91524802888565cf5e740942" unitRef="_GBC_10e87b9f74f84d0e9a09bd5eed205468" addr="T0R12C2S1_1" tagAction="1" formatStyle="Comma" tupleRef="clcid-pte:BeiHeBingFangDeZiChanFuZhaiMingXi" appId="_GBC_5dec2961a29c4f7dba84a8d8fd453dab" isSerialConcept="true" serialDirection="1" serialDefaultCount="2"/>
      <m:placeholder xlName="_PLD_82665a54d9c242b8bb7684b7a349bb8f" addr="T0R13C0S1_1"/>
      <m:item xlName="_GBC_14727db408b4464aacf1c90b2364cdf6" concept="clcid-pte:BeiHeBingFangDeZiChanFuZhaiMingXiJingZiChan" label="被合并方的资产、负债明细-净资产" mulRef="_GBC_40ecb31d91524802888565cf5e740942" unitRef="_GBC_10e87b9f74f84d0e9a09bd5eed205468" addr="T0R13C1S1_1" formatStyle="Comma" tupleRef="clcid-pte:BeiHeBingFangDeZiChanFuZhaiMingXi" appId="_GBC_5dec2961a29c4f7dba84a8d8fd453dab">
        <m:complexRule comparator="Eq" title="被合并方的资产、负债明细-净资产" test=" $_GBC_6a9220c674684f078cd870290bdf43cf -  $_GBC_30841eb26b6d4a8cab037970d94565ee" id="C6d17749318e5492a8671f80a337d2cf6"/>
      </m:item>
      <m:item xlName="_GBC_7611f47c3b624b14a12e1ccf46f59bb1" concept="clcid-pte:BeiHeBingFangDeZiChanFuZhaiMingXiJingZiChan" label="被合并方的资产、负债明细-净资产" periodRef="上年期末数" mulRef="_GBC_40ecb31d91524802888565cf5e740942" unitRef="_GBC_10e87b9f74f84d0e9a09bd5eed205468" addr="T0R13C2S1_1" formatStyle="Comma" tupleRef="clcid-pte:BeiHeBingFangDeZiChanFuZhaiMingXi" appId="_GBC_5dec2961a29c4f7dba84a8d8fd453dab">
        <m:complexRule comparator="Eq" title="被合并方的资产、负债明细-净资产@上年期末数" test=" $_GBC_8cea810d844f44eebdf73175a131209e -  $_GBC_8f86d6686da8400898abbc2981d312d2" id="C191c88d991244637b07be4531ad21230"/>
      </m:item>
      <m:placeholder xlName="_PLD_bd91be62c9fd447cbcddaf2ed7c4a2ef" addr="T0R14C0S1_1"/>
      <m:item xlName="_GBC_d32a853463e2420c9cb42b43a50720c5" concept="clcid-pte:BeiHeBingFangDeZiChanFuZhaiMingXiShaoShuGuDongQuanYi" label="被合并方的资产、负债明细-少数股东权益" mulRef="_GBC_40ecb31d91524802888565cf5e740942" unitRef="_GBC_10e87b9f74f84d0e9a09bd5eed205468" addr="T0R14C1S1_1" formatStyle="Comma" tupleRef="clcid-pte:BeiHeBingFangDeZiChanFuZhaiMingXi" appId="_GBC_5dec2961a29c4f7dba84a8d8fd453dab"/>
      <m:item xlName="_GBC_c039c2036a4d46f294377892cab157a8" concept="clcid-pte:BeiHeBingFangDeZiChanFuZhaiMingXiShaoShuGuDongQuanYi" label="被合并方的资产、负债明细-少数股东权益" periodRef="上年期末数" mulRef="_GBC_40ecb31d91524802888565cf5e740942" unitRef="_GBC_10e87b9f74f84d0e9a09bd5eed205468" addr="T0R14C2S1_1" formatStyle="Comma" tupleRef="clcid-pte:BeiHeBingFangDeZiChanFuZhaiMingXi" appId="_GBC_5dec2961a29c4f7dba84a8d8fd453dab"/>
      <m:placeholder xlName="_PLD_bcc0fc28483147afb09161a87ccc9c89" addr="T0R15C0S1_1"/>
      <m:item xlName="_GBC_2eea5ec0dc4446c0a4371a671cc09405" concept="clcid-pte:BeiHeBingFangDeZiChanFuZhaiMingXiQuDeDeJingZiChan" label="被合并方的资产、负债明细-取得的净资产" mulRef="_GBC_40ecb31d91524802888565cf5e740942" unitRef="_GBC_10e87b9f74f84d0e9a09bd5eed205468" addr="T0R15C1S1_1" formatStyle="Comma" tupleRef="clcid-pte:BeiHeBingFangDeZiChanFuZhaiMingXi" appId="_GBC_5dec2961a29c4f7dba84a8d8fd453dab">
        <m:complexRule comparator="Eq" title="被合并方的资产、负债明细-取得的净资产" test=" $_GBC_14727db408b4464aacf1c90b2364cdf6 -  $_GBC_d32a853463e2420c9cb42b43a50720c5" id="Cadcdffc79bd9458eadfae6deda0f18fd"/>
      </m:item>
      <m:item xlName="_GBC_2ebd1933d4f640378341fee96e5d2baa" concept="clcid-pte:BeiHeBingFangDeZiChanFuZhaiMingXiQuDeDeJingZiChan" label="被合并方的资产、负债明细-取得的净资产" periodRef="上年期末数" mulRef="_GBC_40ecb31d91524802888565cf5e740942" unitRef="_GBC_10e87b9f74f84d0e9a09bd5eed205468" addr="T0R15C2S1_1" formatStyle="Comma" tupleRef="clcid-pte:BeiHeBingFangDeZiChanFuZhaiMingXi" appId="_GBC_5dec2961a29c4f7dba84a8d8fd453dab">
        <m:complexRule comparator="Eq" title="被合并方的资产、负债明细-取得的净资产@上年期末数" test=" $_GBC_7611f47c3b624b14a12e1ccf46f59bb1 -  $_GBC_c039c2036a4d46f294377892cab157a8" id="C92efbb98a5d34947b6561b37efcbaa8d"/>
      </m:item>
      <m:item xlName="_GBC_1c86a5391c3b4cb380960d316ff372fe" concept="clcid-pte:QiYeHeBingZhongChengDanDeBeiHeBingFangDeHuoYouFuZhai" label="企业合并中承担的被合并方的或有负债" appId="_GBC_5dec2961a29c4f7dba84a8d8fd453dab"/>
      <m:virtualTuples>
        <m:virtualTuple id="85eb503a-1b77-4cac-a1bf-b8abba4f2f6a" tupleRef="clcid-pte:BeiHeBingFangDeZiChanFuZhaiMingXi" extendDirection="2"/>
      </m:virtualTuples>
    </m:section>
    <m:section xlName="_SEC_f7d823a863ab4f79bee2af71216d2355" title="被合并方的资产、负债的说明" helpId="112001135">
      <m:item xlName="_GBC_a5a71573b5aa4c7fa78cb0423d690d33" concept="clcid-pte:BeiHeBingFangDeZiChanFuZhaiDeShuoMing" label="被合并方的资产、负债的说明" appId="_GBC_698d1a451f094ec0bf9c3a278d26a0d3"/>
    </m:section>
    <m:section xlName="_SEC_612fd89e631e4e869313fae62c4eb055" title="反向购买" helpId="112001137" helpText="注：上市公司保留的资产、负债构成业务的，同时还应按照非同一控制下企业合并披露相关信息。">
      <m:item xlName="_GBC_717fa638fefe45c09c1f2627ba167ee4" concept="clcid-ci-ar:ShiFouShiYongFanXiangGouMai" label="是否适用：反向购买" selectOptions="_buildInAppliance" controlType="CustomCheckbox" cRanges="{&quot;StartName&quot;:&quot;_GBC_717fa638fefe45c09c1f2627ba167ee4&quot;,&quot;EndName&quot;:&quot;_GBC_aaffdc3ac1d74ac79de60adbe2cdc17e&quot;,&quot;CType&quot;:1,&quot;DisplayText&quot;:null}"/>
      <m:item xlName="_GBC_aaffdc3ac1d74ac79de60adbe2cdc17e" concept="clcid-pte:FanXiangGouMaiDeShuoMing" label="反向购买的说明" appId="_GBC_717fa638fefe45c09c1f2627ba167ee4"/>
    </m:section>
    <m:section xlName="_SEC_2a4ee8d8c08040448e991803ec2047d5" title="处置子公司" helpId="112001139">
      <m:item xlName="_GBC_34b271ee01844be4a0580269d95adcf3" concept="clcid-pte:ShiFouCunZaiDanCiJiaoYiChuZhiDuiZiGongSiTouZiJiSangShiKongZhiQuanDeQingXing" label="是否存在单次交易处置对子公司投资即丧失控制权的情形" selectOptions="_buildInAppliance" controlType="CustomCheckbox" cRanges="{&quot;StartName&quot;:&quot;_GBC_34b271ee01844be4a0580269d95adcf3&quot;,&quot;EndName&quot;:&quot;_GBC_d87323f01db34611bf44b472be549dc5&quot;,&quot;CType&quot;:1,&quot;DisplayText&quot;:null}"/>
      <m:item xlName="_GBC_59f3403a2fec49cab6e9b6a3dbd4d3c0" concept="clcid-ci-ar:DanWeiCaiWuFuZhuDanCiJiaoYiChuZhiDuiZiGongSiTouZiJiSangShiKongZhiQuanDeQingXing" label="单位：财务附注：单次交易处置对子公司投资即丧失控制权的情形" selectOptions="_buildInScales" controlType="Combobox" cellType="Scale" appId="_GBC_34b271ee01844be4a0580269d95adcf3"/>
      <m:item xlName="_GBC_9319b295f1554853b30975ecb6795085" concept="clcid-ci-ar:BiZhongCaiWuFuZhuDanCiJiaoYiChuZhiDuiZiGongSiTouZiJiSangShiKongZhiQuanDeQingXing" label="币种：财务附注：单次交易处置对子公司投资即丧失控制权的情形" selectOptions="_buildInISO4217" controlType="Combobox" cellType="Measure" appId="_GBC_34b271ee01844be4a0580269d95adcf3"/>
      <m:placeholder xlName="_PLD_9a3bc01658f34e198f22fffae93f22f5" addr="T0R0C0S1_1"/>
      <m:placeholder xlName="_PLD_572f8edb72e14612994de74f5cf5d006" addr="T0R0C1S1_1"/>
      <m:placeholder xlName="_PLD_eb31f78c58b74a8b9034c22037b96959" addr="T0R0C2S1_1"/>
      <m:placeholder xlName="_PLD_0ec76b8f1d8f4befbadc454cd714e009" addr="T0R0C3S1_1"/>
      <m:placeholder xlName="_PLD_c7bf5ceeb08f41f1879de5e278d8d170" addr="T0R0C4S1_1"/>
      <m:placeholder xlName="_PLD_1b08597212b0442f95bdeb425ee04bed" addr="T0R0C5S1_1"/>
      <m:placeholder xlName="_PLD_c7a1493c131946e598e7cb5f73d420be" addr="T0R0C6S1_1"/>
      <m:placeholder xlName="_PLD_9261c8535fc740458338be69f1d90b4a" addr="T0R0C7S1_1"/>
      <m:placeholder xlName="_PLD_d151aeba00c148c2a3808be449488f2f" addr="T0R0C8S1_1"/>
      <m:placeholder xlName="_PLD_ed973cbd055a4f3584c87fecde864f81" addr="T0R0C9S1_1"/>
      <m:placeholder xlName="_PLD_c3a59fb5483c403d8d35f967fe2c2db2" addr="T0R0C10S1_1"/>
      <m:placeholder xlName="_PLD_b29bbee5fdee4653ba99ccfed075c972" addr="T0R0C11S1_1"/>
      <m:placeholder xlName="_PLD_18989f6196834147b642768f33410b72" addr="T0R0C12S1_1"/>
      <m:tuple xlName="_TUP_4965fdda016349cf8e338a0edbf5bc5f" concept="clcid-pte:DanCiJiaoYiChuZhiDuiZiGongSiTouZiJiSangShiKongZhiQuanDeQingXingMingXi" default_row="2" addr="T0R1C">
        <m:item xlName="_GBC_dad031f9a0fc4e41a4493cb178cbd9ab" concept="clcid-pte:DanCiJiaoYiChuZhiDuiZiGongSiTouZiJiSangShiKongZhiQuanDeQingXingMingXiZiGongSiMingCheng" label="单次交易处置对子公司投资即丧失控制权的情形明细-子公司名称" addr="T0R1C0S1_1" appId="_GBC_34b271ee01844be4a0580269d95adcf3"/>
        <m:item xlName="_GBC_149be15fcf724c0eaca1cbe0c72e3f06" concept="clcid-pte:DanCiJiaoYiChuZhiDuiZiGongSiTouZiJiSangShiKongZhiQuanDeQingXingMingXiGuQuanChuZhiJiaKuan" label="单次交易处置对子公司投资即丧失控制权的情形明细-股权处置价款" mulRef="_GBC_59f3403a2fec49cab6e9b6a3dbd4d3c0" unitRef="_GBC_9319b295f1554853b30975ecb6795085" addr="T0R1C1S1_1" formatStyle="Comma" appId="_GBC_34b271ee01844be4a0580269d95adcf3"/>
        <m:item xlName="_GBC_8f4f065e600e4ee5878dbc44053b4ba0" concept="clcid-pte:DanCiJiaoYiChuZhiDuiZiGongSiTouZiJiSangShiKongZhiQuanDeQingXingMingXiGuQuanChuZhiBiLi" label="单次交易处置对子公司投资即丧失控制权的情形明细-股权处置比例" addr="T0R1C2S1_1" baseScale="0.01" formatStyle="Comma" appId="_GBC_34b271ee01844be4a0580269d95adcf3"/>
        <m:item xlName="_GBC_b5eb2f3eba4f48b4b7ec94800fd80552" concept="clcid-pte:DanCiJiaoYiChuZhiDuiZiGongSiTouZiJiSangShiKongZhiQuanDeQingXingMingXiGuQuanChuZhiFangShi" label="单次交易处置对子公司投资即丧失控制权的情形明细-股权处置方式" addr="T0R1C3S1_1" appId="_GBC_34b271ee01844be4a0580269d95adcf3"/>
        <m:item xlName="_GBC_15ec73243ecb4ea29ab93ad916766cbe" concept="clcid-pte:DanCiJiaoYiChuZhiDuiZiGongSiTouZiJiSangShiKongZhiQuanDeQingXingMingXiSangShiKongZhiQuanDeShiDian" label="单次交易处置对子公司投资即丧失控制权的情形明细-丧失控制权的时点" addr="T0R1C4S1_1" appId="_GBC_34b271ee01844be4a0580269d95adcf3"/>
        <m:item xlName="_GBC_40eeba54ab5e479389136cc0c82c6606" concept="clcid-pte:DanCiJiaoYiChuZhiDuiZiGongSiTouZiJiSangShiKongZhiQuanDeQingXingMingXiSangShiKongZhiQuanShiDianDeQueDingYiJu" label="单次交易处置对子公司投资即丧失控制权的情形明细-丧失控制权时点的确定依据" addr="T0R1C5S1_1" appId="_GBC_34b271ee01844be4a0580269d95adcf3"/>
        <m:item xlName="_GBC_2601dc689f72405283ac11205a6f5eae" concept="clcid-pte:DanCiJiaoYiChuZhiDuiZiGongSiTouZiJiSangShiKongZhiQuanDeQingXingMingXiChuZhiJiaKuanYuChuZhiTouZiDuiYingDeHeBingCaiWuBaoBiaoCengMianXiangYouGaiZiGongSiJingZiChanFenEDeChaE" label="单次交易处置对子公司投资即丧失控制权的情形明细-处置价款与处置投资对应的合并财务报表层面享有该子公司净资产份额的差额" mulRef="_GBC_59f3403a2fec49cab6e9b6a3dbd4d3c0" unitRef="_GBC_9319b295f1554853b30975ecb6795085" addr="T0R1C6S1_1" formatStyle="Comma" appId="_GBC_34b271ee01844be4a0580269d95adcf3"/>
        <m:item xlName="_GBC_1b8240a90f52429ebc130aa93c9d2cac" concept="clcid-pte:DanCiJiaoYiChuZhiDuiZiGongSiTouZiJiSangShiKongZhiQuanDeQingXingMingXiSangShiKongZhiQuanZhiRiShengYuGuQuanDeBiLi" label="单次交易处置对子公司投资即丧失控制权的情形明细-丧失控制权之日剩余股权的比例" addr="T0R1C7S1_1" baseScale="0.01" formatStyle="Comma" appId="_GBC_34b271ee01844be4a0580269d95adcf3"/>
        <m:item xlName="_GBC_f2f7f101ae2e475f855989e0246c42d5" concept="clcid-pte:DanCiJiaoYiChuZhiDuiZiGongSiTouZiJiSangShiKongZhiQuanDeQingXingMingXiSangShiKongZhiQuanZhiRiShengYuGuQuanDeZhangMianJiaZhi" label="单次交易处置对子公司投资即丧失控制权的情形明细-丧失控制权之日剩余股权的账面价值" mulRef="_GBC_59f3403a2fec49cab6e9b6a3dbd4d3c0" unitRef="_GBC_9319b295f1554853b30975ecb6795085" addr="T0R1C8S1_1" formatStyle="Comma" appId="_GBC_34b271ee01844be4a0580269d95adcf3"/>
        <m:item xlName="_GBC_4dcbb9546d3b48a1888a7185f7abbeb5" concept="clcid-pte:DanCiJiaoYiChuZhiDuiZiGongSiTouZiJiSangShiKongZhiQuanDeQingXingMingXiSangShiKongZhiQuanZhiRiShengYuGuQuanDeGongYunJiaZhi" label="单次交易处置对子公司投资即丧失控制权的情形明细-丧失控制权之日剩余股权的公允价值" mulRef="_GBC_59f3403a2fec49cab6e9b6a3dbd4d3c0" unitRef="_GBC_9319b295f1554853b30975ecb6795085" addr="T0R1C9S1_1" formatStyle="Comma" appId="_GBC_34b271ee01844be4a0580269d95adcf3"/>
        <m:item xlName="_GBC_5ecb64109b9b493aa8742ae785fc49cc" concept="clcid-pte:DanCiJiaoYiChuZhiDuiZiGongSiTouZiJiSangShiKongZhiQuanDeQingXingMingXiAnZhaoGongYunJiaZhiZhongXinJiLiangShengYuGuQuanChanShengDeLiDeHuoSunShi" label="单次交易处置对子公司投资即丧失控制权的情形明细-按照公允价值重新计量剩余股权产生的利得或损失" mulRef="_GBC_59f3403a2fec49cab6e9b6a3dbd4d3c0" unitRef="_GBC_9319b295f1554853b30975ecb6795085" addr="T0R1C10S1_1" formatStyle="Comma" appId="_GBC_34b271ee01844be4a0580269d95adcf3"/>
        <m:item xlName="_GBC_d6e2602733d74442b2beff53ee99b241" concept="clcid-pte:DanCiJiaoYiChuZhiDuiZiGongSiTouZiJiSangShiKongZhiQuanDeQingXingMingXiSangShiKongZhiQuanZhiRiShengYuGuQuanGongYunJiaZhiDeQueDingFangFaJiZhuYaoJiaShe" label="单次交易处置对子公司投资即丧失控制权的情形明细-丧失控制权之日剩余股权公允价值的确定方法及主要假设" addr="T0R1C11S1_1" appId="_GBC_34b271ee01844be4a0580269d95adcf3"/>
        <m:item xlName="_GBC_d87323f01db34611bf44b472be549dc5" concept="clcid-pte:DanCiJiaoYiChuZhiDuiZiGongSiTouZiJiSangShiKongZhiQuanDeQingXingMingXiYuYuanZiGongSiGuQuanTouZiXiangGuanDeQiTaZongHeShouYiZhuanRuTouZiSunYiDeJinE" label="单次交易处置对子公司投资即丧失控制权的情形明细-与原子公司股权投资相关的其他综合收益转入投资损益的金额" mulRef="_GBC_59f3403a2fec49cab6e9b6a3dbd4d3c0" unitRef="_GBC_9319b295f1554853b30975ecb6795085" addr="T0R1C12S1_1" formatStyle="Comma" appId="_GBC_34b271ee01844be4a0580269d95adcf3"/>
      </m:tuple>
      <m:item xlName="_GBC_e9745370c40b4780b36f3f18da05201e" concept="clcid-ci-ar:ShiFouShiYongDanCiJiaoYiChuZhiDuiZiGongSiTouZiJiSangShiKongZhiQuanDeQingXingDeShuoMing" label="是否适用：单次交易处置对子公司投资即丧失控制权的情形的说明" selectOptions="_buildInAppliance" controlType="CustomCheckbox" cRanges="{&quot;StartName&quot;:&quot;_GBC_e9745370c40b4780b36f3f18da05201e&quot;,&quot;EndName&quot;:&quot;_GBC_94ea80f06c0348459fb50c3495f82197&quot;,&quot;CType&quot;:1,&quot;DisplayText&quot;:null}"/>
      <m:item xlName="_GBC_94ea80f06c0348459fb50c3495f82197" concept="clcid-pte:DanCiJiaoYiChuZhiDuiZiGongSiTouZiJiSangShiKongZhiQuanDeQingXingDeShuoMing" label="单次交易处置对子公司投资即丧失控制权的情形的说明" appId="_GBC_e9745370c40b4780b36f3f18da05201e"/>
    </m:section>
    <m:section xlName="_SEC_2dea1a083cd44a3498f7ec333a953a20" title="是否存在通过多次交易分步处置对子公司投资且在本期丧失控制权的" helpId="112001139">
      <m:item xlName="_GBC_7fbeb1afc8034d59828d161f5cd28a5e" concept="clcid-pte:ShiFouCunZaiTongGuoDuoCiJiaoYiFenBuChuZhiDuiZiGongSiTouZiQieZaiBenQiSangShiKongZhiQuanDeQingXing" label="是否存在通过多次交易分步处置对子公司投资且在本期丧失控制权的情形" selectOptions="_buildInAppliance" controlType="CustomCheckbox" cRanges="{&quot;StartName&quot;:&quot;_SEC_2dea1a083cd44a3498f7ec333a953a20&quot;,&quot;EndName&quot;:&quot;_SEC_f2bc2f265c9c43ad96db1ccb944034a0&quot;,&quot;CType&quot;:1,&quot;DisplayText&quot;:null}"/>
    </m:section>
    <m:section xlName="_SEC_f9b0cb7de2e542ab89fc93d4bad1a3a5" title="一揽子交易" helpText="注：分别说明前期和本期处置股权的时点、价款、比例及方式。">
      <m:item xlName="_GBC_716fa05f744f4231878a39ae1cc1f76d" concept="clcid-pte:ShiFouShiYongYiLanZiJiaoYi" label="是否适用：一揽子交易" selectOptions="_buildInAppliance" controlType="CustomCheckbox" cRanges="{&quot;StartName&quot;:&quot;_GBC_716fa05f744f4231878a39ae1cc1f76d&quot;,&quot;EndName&quot;:&quot;_GBC_cbc50ef0126c4e829f2b1e10e3e68f8b&quot;,&quot;CType&quot;:1,&quot;DisplayText&quot;:null}"/>
      <m:item xlName="_GBC_d355dd29fb9f43e2b7cfa114c1f2009d" concept="clcid-ci-ar:DanWeiCaiWuFuZhuYiLanZiJiaoYi" label="单位：财务附注：一揽子交易" selectOptions="_buildInScales" controlType="Combobox" cellType="Scale" appId="_GBC_716fa05f744f4231878a39ae1cc1f76d"/>
      <m:item xlName="_GBC_f6b00ec3378b42bca95fb53ef9cea282" concept="clcid-ci-ar:BiZhongCaiWuFuZhuYiLanZiJiaoYi" label="币种：财务附注：一揽子交易" selectOptions="_buildInISO4217" controlType="Combobox" cellType="Measure" appId="_GBC_716fa05f744f4231878a39ae1cc1f76d"/>
      <m:placeholder xlName="_PLD_f6a6913844fc440594eed2e1d234ad88" addr="T0R0C0S1_1"/>
      <m:placeholder xlName="_PLD_cf13c1b628074806afa70c9cf457e26f" addr="T0R0C1S1_1"/>
      <m:placeholder xlName="_PLD_251936b952d24313b83a65a1f1f6eced" addr="T0R0C2S1_1"/>
      <m:placeholder xlName="_PLD_ab511453afe644afb96a9a465baf51df" addr="T0R0C3S1_1"/>
      <m:placeholder xlName="_PLD_c8819deabd2345e2bf16be2b22910dbe" addr="T0R0C4S1_1"/>
      <m:placeholder xlName="_PLD_9e63f202afe34c0b863115bd59a37b89" addr="T0R0C5S1_1"/>
      <m:placeholder xlName="_PLD_8be1c303d824443eb66f23b9ac36be86" addr="T0R0C6S1_1"/>
      <m:placeholder xlName="_PLD_03fd6e2a5efe42219a97b559f3dc274d" addr="T0R0C7S1_1"/>
      <m:placeholder xlName="_PLD_452334ee07fe426e981332d72839f5e0" addr="T0R0C8S1_1"/>
      <m:placeholder xlName="_PLD_307eb678f5c7451ca02f4f0b140d5cb0" addr="T0R0C9S1_1"/>
      <m:placeholder xlName="_PLD_fea0eb14b7d34c79b8a4aae4cec5f91f" addr="T0R0C10S1_1"/>
      <m:placeholder xlName="_PLD_6bcba6a729b3411db65e7a48bffbd27c" addr="T0R0C11S1_1"/>
      <m:placeholder xlName="_PLD_bc8316971fe04b0ba5e72c08f51f42c7" addr="T0R0C12S1_1"/>
      <m:placeholder xlName="_PLD_767aeccd0a314625834ca110a8185b5c" addr="T0R0C13S1_1"/>
      <m:placeholder xlName="_PLD_d1d5bfe571084f2cbe356154dd0c9feb" addr="T0R0C14S1_1"/>
      <m:tuple xlName="_TUP_1fc280388b314082a1b2fe030e24a6b6" concept="clcid-pte:YiLanZiJiaoYiMingXi" default_row="2" addr="T0R1C">
        <m:item xlName="_GBC_3bc901d6ca77470d83da9407595e3efc" concept="clcid-pte:YiLanZiJiaoYiMingXiZiGongSiMingCheng" label="一揽子交易明细-子公司名称" addr="T0R1C0S1_1" appId="_GBC_716fa05f744f4231878a39ae1cc1f76d"/>
        <m:item xlName="_GBC_8a6e1931c66646a38af8f5fe1acfa408" concept="clcid-pte:YiLanZiJiaoYiMingXiGuQuanChuZhiShiDian" label="一揽子交易明细-股权处置时点" addr="T0R1C1S1_1" appId="_GBC_716fa05f744f4231878a39ae1cc1f76d"/>
        <m:item xlName="_GBC_2ce5f76eedc74e0d800bcefbf13d59f5" concept="clcid-pte:YiLanZiJiaoYiMingXiGuQuanChuZhiJiaKuan" label="一揽子交易明细-股权处置价款" mulRef="_GBC_d355dd29fb9f43e2b7cfa114c1f2009d" unitRef="_GBC_f6b00ec3378b42bca95fb53ef9cea282" addr="T0R1C2S1_1" formatStyle="Comma" appId="_GBC_716fa05f744f4231878a39ae1cc1f76d"/>
        <m:item xlName="_GBC_5b318c95771048fd99d03719b92cf1d0" concept="clcid-pte:YiLanZiJiaoYiMingXiGuQuanChuZhiBiLi" label="一揽子交易明细-股权处置比例" addr="T0R1C3S1_1" baseScale="0.01" formatStyle="Comma" appId="_GBC_716fa05f744f4231878a39ae1cc1f76d"/>
        <m:item xlName="_GBC_8cb7784f89e74aba8fba029f8e37bf53" concept="clcid-pte:YiLanZiJiaoYiMingXiGuQuanChuZhiFangShi" label="一揽子交易明细-股权处置方式" addr="T0R1C4S1_1" appId="_GBC_716fa05f744f4231878a39ae1cc1f76d"/>
        <m:item xlName="_GBC_b1ac7c5f06a0415f8c69c90203bbe5a7" concept="clcid-pte:YiLanZiJiaoYiMingXiChuZhiJiaKuanYuChuZhiTouZiDuiYingDeHeBingCaiWuBaoBiaoCengMianXiangYouGaiZiGongSiJingZiChanFenEDeChaE" label="一揽子交易明细-处置价款与处置投资对应的合并财务报表层面享有该子公司净资产份额的差额" mulRef="_GBC_d355dd29fb9f43e2b7cfa114c1f2009d" unitRef="_GBC_f6b00ec3378b42bca95fb53ef9cea282" addr="T0R1C5S1_1" formatStyle="Comma" appId="_GBC_716fa05f744f4231878a39ae1cc1f76d"/>
        <m:item xlName="_GBC_7064a2069bfd47b3808406ea513af301" concept="clcid-pte:YiLanZiJiaoYiMingXiSangShiKongZhiQuanDeShiDian" label="一揽子交易明细-丧失控制权的时点" addr="T0R1C6S1_1" appId="_GBC_716fa05f744f4231878a39ae1cc1f76d"/>
        <m:item xlName="_GBC_087273da48794989ae09d1fd9ebc42b8" concept="clcid-pte:YiLanZiJiaoYiMingXiSangShiKongZhiQuanShiDianDeQueDingYiJu" label="一揽子交易明细-丧失控制权时点的确定依据" addr="T0R1C7S1_1" appId="_GBC_716fa05f744f4231878a39ae1cc1f76d"/>
        <m:item xlName="_GBC_dc0fb49471354690ac4c482d29a4081a" concept="clcid-pte:YiLanZiJiaoYiMingXiSangShiKongZhiQuanZhiRiShengYuGuQuanDeBiLi" label="一揽子交易明细-丧失控制权之日剩余股权的比例" addr="T0R1C8S1_1" baseScale="0.01" formatStyle="Comma" appId="_GBC_716fa05f744f4231878a39ae1cc1f76d"/>
        <m:item xlName="_GBC_f11c647d999945cea37e4626403265f2" concept="clcid-pte:YiLanZiJiaoYiMingXiSangShiKongZhiQuanZhiRiShengYuGuQuanDeZhangMianJiaZhi" label="一揽子交易明细-丧失控制权之日剩余股权的账面价值" mulRef="_GBC_d355dd29fb9f43e2b7cfa114c1f2009d" unitRef="_GBC_f6b00ec3378b42bca95fb53ef9cea282" addr="T0R1C9S1_1" formatStyle="Comma" appId="_GBC_716fa05f744f4231878a39ae1cc1f76d"/>
        <m:item xlName="_GBC_5b98205b66c5427a8ea7e311495cc0d1" concept="clcid-pte:YiLanZiJiaoYiMingXiSangShiKongZhiQuanZhiRiShengYuGuQuanDeGongYunJiaZhi" label="一揽子交易明细-丧失控制权之日剩余股权的公允价值" mulRef="_GBC_d355dd29fb9f43e2b7cfa114c1f2009d" unitRef="_GBC_f6b00ec3378b42bca95fb53ef9cea282" addr="T0R1C10S1_1" formatStyle="Comma" appId="_GBC_716fa05f744f4231878a39ae1cc1f76d"/>
        <m:item xlName="_GBC_af5d79975137425faa6892e5c9a6c474" concept="clcid-pte:YiLanZiJiaoYiMingXiAnZhaoGongYunJiaZhiZhongXinJiLiangShengYuGuQuanChanShengDeLiDeHuoSunShi" label="一揽子交易明细-按照公允价值重新计量剩余股权产生的利得或损失" mulRef="_GBC_d355dd29fb9f43e2b7cfa114c1f2009d" unitRef="_GBC_f6b00ec3378b42bca95fb53ef9cea282" addr="T0R1C11S1_1" formatStyle="Comma" appId="_GBC_716fa05f744f4231878a39ae1cc1f76d"/>
        <m:item xlName="_GBC_bf372300d6924b66be109ff58a58e33f" concept="clcid-pte:YiLanZiJiaoYiMingXiSangShiKongZhiQuanZhiRiShengYuGuQuanGongYunJiaZhiDeQueDingFangFaJiZhuYaoJiaShe" label="一揽子交易明细-丧失控制权之日剩余股权公允价值的确定方法及主要假设" addr="T0R1C12S1_1" appId="_GBC_716fa05f744f4231878a39ae1cc1f76d"/>
        <m:item xlName="_GBC_8abd220b3cff47c596eef5abd8694ab6" concept="clcid-pte:YiLanZiJiaoYiMingXiYuYuanZiGongSiGuQuanTouZiXiangGuanDeQiTaZongHeShouYiZhuanRuTouZiSunYiDeJinE" label="一揽子交易明细-与原子公司股权投资相关的其他综合收益转入投资损益的金额" mulRef="_GBC_d355dd29fb9f43e2b7cfa114c1f2009d" unitRef="_GBC_f6b00ec3378b42bca95fb53ef9cea282" addr="T0R1C13S1_1" formatStyle="Comma" appId="_GBC_716fa05f744f4231878a39ae1cc1f76d"/>
        <m:item xlName="_GBC_9ce80999a3894f21b8005552ee445b35" concept="clcid-pte:YiLanZiJiaoYiMingXiSangShiKongZhiQuanZhiQianDeGeBuJiaoYiChuZhiJiaKuanYuChuZhiTouZiDuiYingDeHeBingCaiWuBaoBiaoCengMianXiangYouGaiZiGongSiJingZiChanFenEDeChaE" label="一揽子交易明细-丧失控制权之前的各步交易处置价款与处置投资对应的合并财务报表层面享有该子公司净资产份额的差额" mulRef="_GBC_d355dd29fb9f43e2b7cfa114c1f2009d" unitRef="_GBC_f6b00ec3378b42bca95fb53ef9cea282" addr="T0R1C14S1_1" formatStyle="Comma" appId="_GBC_716fa05f744f4231878a39ae1cc1f76d"/>
      </m:tuple>
      <m:item xlName="_GBC_a969aaa9647e48a1a809271354dd398e" concept="clcid-ci-ar:ShiFouShiYongFenBuChuZhiGuQuanZhiSangShiKongZhiQuanGuoChengZhongDeGeXiangJiaoYiGouChengYiLanZiJiaoYiDeYuanYin" label="是否适用：分步处置股权至丧失控制权过程中的各项交易构成一揽子交易的原因" selectOptions="_buildInAppliance" controlType="CustomCheckbox" cRanges="{&quot;StartName&quot;:&quot;_GBC_a969aaa9647e48a1a809271354dd398e&quot;,&quot;EndName&quot;:&quot;_GBC_94d3ae03584a4934b20863d5234b3c6a&quot;,&quot;CType&quot;:1,&quot;DisplayText&quot;:null}"/>
      <m:item xlName="_GBC_94d3ae03584a4934b20863d5234b3c6a" concept="clcid-pte:FenBuChuZhiGuQuanZhiSangShiKongZhiQuanGuoChengZhongDeGeXiangJiaoYiGouChengYiLanZiJiaoYiDeYuanYin" label="分步处置股权至丧失控制权过程中的各项交易构成一揽子交易的原因" appId="_GBC_a969aaa9647e48a1a809271354dd398e"/>
      <m:item xlName="_GBC_d5a2c0b24dd8425f8c665eebfb41472c" concept="clcid-ci-ar:ShiFouShiYongYiLanZiJiaoYiDeShuoMing" label="是否适用：一揽子交易的说明" selectOptions="_buildInAppliance" controlType="CustomCheckbox" cRanges="{&quot;StartName&quot;:&quot;_GBC_d5a2c0b24dd8425f8c665eebfb41472c&quot;,&quot;EndName&quot;:&quot;_GBC_cbc50ef0126c4e829f2b1e10e3e68f8b&quot;,&quot;CType&quot;:1,&quot;DisplayText&quot;:null}"/>
      <m:item xlName="_GBC_cbc50ef0126c4e829f2b1e10e3e68f8b" concept="clcid-pte:YiLanZiJiaoYiDeShuoMing" label="一揽子交易的说明" appId="_GBC_d5a2c0b24dd8425f8c665eebfb41472c"/>
    </m:section>
    <m:section xlName="_SEC_f2bc2f265c9c43ad96db1ccb944034a0" title="非一揽子交易" helpId="112001139" helpText="注：分别说明前期和本期处置股权的时点、价款、比例及方式。">
      <m:item xlName="_GBC_65d3798fd3714f0eaa875488d5aed9e4" concept="clcid-pte:ShiFouShiYongFeiYiLanZiJiaoYi" label="是否适用：非一揽子交易" selectOptions="_buildInAppliance" controlType="CustomCheckbox" cRanges="{&quot;StartName&quot;:&quot;_GBC_65d3798fd3714f0eaa875488d5aed9e4&quot;,&quot;EndName&quot;:&quot;_GBC_ce278ae9c0774cf0923071492cabd530&quot;,&quot;CType&quot;:1,&quot;DisplayText&quot;:null}"/>
      <m:item xlName="_GBC_58eadf92ee724634b599939b431121b5" concept="clcid-ci-ar:DanWeiCaiWuFuZhuFeiYiLanZiJiaoYi" label="单位：财务附注：非一揽子交易" selectOptions="_buildInScales" controlType="Combobox" cellType="Scale" appId="_GBC_65d3798fd3714f0eaa875488d5aed9e4"/>
      <m:item xlName="_GBC_aaebb7ce405a492fbb6014749cab7194" concept="clcid-ci-ar:BiZhongCaiWuFuZhuFeiYiLanZiJiaoYi" label="币种：财务附注：非一揽子交易" selectOptions="_buildInISO4217" controlType="Combobox" cellType="Measure" appId="_GBC_65d3798fd3714f0eaa875488d5aed9e4"/>
      <m:placeholder xlName="_PLD_25ebf3da7f8d48beb9b5e19a24b5b1bc" addr="T0R0C0S1_1"/>
      <m:placeholder xlName="_PLD_752faab585c24f3d829bee20a6d27a69" addr="T0R0C1S1_1"/>
      <m:placeholder xlName="_PLD_58197afdfb7a45bc8a0904d3f9c4756c" addr="T0R0C2S1_1"/>
      <m:placeholder xlName="_PLD_d88568f957764dcea805e45a8f6c61e6" addr="T0R0C3S1_1"/>
      <m:placeholder xlName="_PLD_37bd6caa3e3347b7846a4e8be5c65dc0" addr="T0R0C4S1_1"/>
      <m:placeholder xlName="_PLD_8176766ef2c444e295134632fe175481" addr="T0R0C5S1_1"/>
      <m:placeholder xlName="_PLD_a4a6964de91d4a4f8e5d4485789b53ef" addr="T0R0C6S1_1"/>
      <m:placeholder xlName="_PLD_feaa544182464b3598e6f98e1fc6de2d" addr="T0R0C7S1_1"/>
      <m:placeholder xlName="_PLD_778b31ce87714be6aac23c78c5cb6b9d" addr="T0R0C8S1_1"/>
      <m:placeholder xlName="_PLD_65ca06f1fdd84aa9ac121857937b4143" addr="T0R0C9S1_1"/>
      <m:placeholder xlName="_PLD_ca05a9de1e594fc992b5fcdd44a046b9" addr="T0R0C10S1_1"/>
      <m:placeholder xlName="_PLD_0b35a0f2abe94ac1b495caa642fb378b" addr="T0R0C11S1_1"/>
      <m:placeholder xlName="_PLD_036fbd28196e447eb825c912697e155e" addr="T0R0C12S1_1"/>
      <m:placeholder xlName="_PLD_634495972a2e4f6d90aeb438932dc4f4" addr="T0R0C13S1_1"/>
      <m:tuple xlName="_TUP_b7fc3ae847634f76b717f9f78cf31346" concept="clcid-pte:FeiYiLanZiJiaoYiMingXi" default_row="2" addr="T0R1C">
        <m:item xlName="_GBC_b75a4a99e479404e889580f803fba8cb" concept="clcid-pte:FeiYiLanZiJiaoYiMingXiZiGongSiMingCheng" label="非一揽子交易明细-子公司名称" addr="T0R1C0S1_1" appId="_GBC_65d3798fd3714f0eaa875488d5aed9e4"/>
        <m:item xlName="_GBC_f76f43a3973641b387471dbb013449f3" concept="clcid-pte:FeiYiLanZiJiaoYiMingXiGuQuanChuZhiShiDian" label="非一揽子交易明细-股权处置时点" addr="T0R1C1S1_1" appId="_GBC_65d3798fd3714f0eaa875488d5aed9e4"/>
        <m:item xlName="_GBC_75c3e7697fae492d8465c1cbe53d9d94" concept="clcid-pte:FeiYiLanZiJiaoYiMingXiGuQuanChuZhiJiaKuan" label="非一揽子交易明细-股权处置价款" mulRef="_GBC_58eadf92ee724634b599939b431121b5" unitRef="_GBC_aaebb7ce405a492fbb6014749cab7194" addr="T0R1C2S1_1" formatStyle="Comma" appId="_GBC_65d3798fd3714f0eaa875488d5aed9e4"/>
        <m:item xlName="_GBC_bfa20ea91059456f888863cc2fc178f1" concept="clcid-pte:FeiYiLanZiJiaoYiMingXiGuQuanChuZhiBiLi" label="非一揽子交易明细-股权处置比例" addr="T0R1C3S1_1" baseScale="0.01" formatStyle="Comma" appId="_GBC_65d3798fd3714f0eaa875488d5aed9e4"/>
        <m:item xlName="_GBC_55caed29639d48209aa90ce147cc61e1" concept="clcid-pte:FeiYiLanZiJiaoYiMingXiGuQuanChuZhiFangShi" label="非一揽子交易明细-股权处置方式" addr="T0R1C4S1_1" appId="_GBC_65d3798fd3714f0eaa875488d5aed9e4"/>
        <m:item xlName="_GBC_5b788f02e5d64689adeec597a21f84e4" concept="clcid-pte:FeiYiLanZiJiaoYiMingXiChuZhiJiaKuanYuChuZhiTouZiDuiYingDeHeBingCaiWuBaoBiaoCengMianXiangYouGaiZiGongSiJingZiChanFenEDeChaE" label="非一揽子交易明细-处置价款与处置投资对应的合并财务报表层面享有该子公司净资产份额的差额" mulRef="_GBC_58eadf92ee724634b599939b431121b5" unitRef="_GBC_aaebb7ce405a492fbb6014749cab7194" addr="T0R1C5S1_1" formatStyle="Comma" appId="_GBC_65d3798fd3714f0eaa875488d5aed9e4"/>
        <m:item xlName="_GBC_d75fdf000d27476ea244401fe149a62a" concept="clcid-pte:FeiYiLanZiJiaoYiMingXiSangShiKongZhiQuanDeShiDian" label="非一揽子交易明细-丧失控制权的时点" addr="T0R1C6S1_1" appId="_GBC_65d3798fd3714f0eaa875488d5aed9e4"/>
        <m:item xlName="_GBC_d17b8d1952fa4e0db390c284c5181fe4" concept="clcid-pte:FeiYiLanZiJiaoYiMingXiSangShiKongZhiQuanShiDianDeQueDingYiJu" label="非一揽子交易明细-丧失控制权时点的确定依据" addr="T0R1C7S1_1" appId="_GBC_65d3798fd3714f0eaa875488d5aed9e4"/>
        <m:item xlName="_GBC_74459aed4e284aefb0d71c45a496360f" concept="clcid-pte:FeiYiLanZiJiaoYiMingXiSangShiKongZhiQuanZhiRiShengYuGuQuanDeBiLi" label="非一揽子交易明细-丧失控制权之日剩余股权的比例" addr="T0R1C8S1_1" baseScale="0.01" formatStyle="Comma" appId="_GBC_65d3798fd3714f0eaa875488d5aed9e4"/>
        <m:item xlName="_GBC_88fc651bbe0246b4abc4f0659cbb65a5" concept="clcid-pte:FeiYiLanZiJiaoYiMingXiSangShiKongZhiQuanZhiRiShengYuGuQuanDeZhangMianJiaZhi" label="非一揽子交易明细-丧失控制权之日剩余股权的账面价值" mulRef="_GBC_58eadf92ee724634b599939b431121b5" unitRef="_GBC_aaebb7ce405a492fbb6014749cab7194" addr="T0R1C9S1_1" formatStyle="Comma" appId="_GBC_65d3798fd3714f0eaa875488d5aed9e4"/>
        <m:item xlName="_GBC_81cf8ad916f44ee29060b940b4b0c6f6" concept="clcid-pte:FeiYiLanZiJiaoYiMingXiSangShiKongZhiQuanZhiRiShengYuGuQuanDeGongYunJiaZhi" label="非一揽子交易明细-丧失控制权之日剩余股权的公允价值" mulRef="_GBC_58eadf92ee724634b599939b431121b5" unitRef="_GBC_aaebb7ce405a492fbb6014749cab7194" addr="T0R1C10S1_1" formatStyle="Comma" appId="_GBC_65d3798fd3714f0eaa875488d5aed9e4"/>
        <m:item xlName="_GBC_1a73ab09eba34ad5911c396ea055d33c" concept="clcid-pte:FeiYiLanZiJiaoYiMingXiAnZhaoGongYunJiaZhiZhongXinJiLiangShengYuGuQuanChanShengDeLiDeHuoSunShi" label="非一揽子交易明细-按照公允价值重新计量剩余股权产生的利得或损失" mulRef="_GBC_58eadf92ee724634b599939b431121b5" unitRef="_GBC_aaebb7ce405a492fbb6014749cab7194" addr="T0R1C11S1_1" formatStyle="Comma" appId="_GBC_65d3798fd3714f0eaa875488d5aed9e4"/>
        <m:item xlName="_GBC_99a95602779748d985493ebae4533842" concept="clcid-pte:FeiYiLanZiJiaoYiMingXiSangShiKongZhiQuanZhiRiShengYuGuQuanGongYunJiaZhiDeQueDingFangFaJiZhuYaoJiaShe" label="非一揽子交易明细-丧失控制权之日剩余股权公允价值的确定方法及主要假设" addr="T0R1C12S1_1" appId="_GBC_65d3798fd3714f0eaa875488d5aed9e4"/>
        <m:item xlName="_GBC_b2eb7304d46547d7b75f3cc386430efa" concept="clcid-pte:FeiYiLanZiJiaoYiMingXiYuYuanZiGongSiGuQuanTouZiXiangGuanDeQiTaZongHeShouYiZhuanRuTouZiSunYiDeJinE" label="非一揽子交易明细-与原子公司股权投资相关的其他综合收益转入投资损益的金额" mulRef="_GBC_58eadf92ee724634b599939b431121b5" unitRef="_GBC_aaebb7ce405a492fbb6014749cab7194" addr="T0R1C13S1_1" formatStyle="Comma" appId="_GBC_65d3798fd3714f0eaa875488d5aed9e4"/>
      </m:tuple>
      <m:item xlName="_GBC_479f6803c7b84d39aa95b4c16dabe0a3" concept="clcid-ci-ar:ShiFouShiYongFenBuChuZhiGuQuanZhiSangShiKongZhiQuanGuoChengZhongDeGeXiangJiaoYiBuGouChengYiLanZiJiaoYiDeYuanYin" label="是否适用：分步处置股权至丧失控制权过程中的各项交易不构成一揽子交易的原因" selectOptions="_buildInAppliance" controlType="CustomCheckbox" cRanges="{&quot;StartName&quot;:&quot;_GBC_479f6803c7b84d39aa95b4c16dabe0a3&quot;,&quot;EndName&quot;:&quot;_GBC_e4aa04ad18934d658ff2adf7b170f85a&quot;,&quot;CType&quot;:1,&quot;DisplayText&quot;:null}"/>
      <m:item xlName="_GBC_e4aa04ad18934d658ff2adf7b170f85a" concept="clcid-pte:FenBuChuZhiGuQuanZhiSangShiKongZhiQuanGuoChengZhongDeGeXiangJiaoYiBuGouChengYiLanZiJiaoYiDeYuanYin" label="分步处置股权至丧失控制权过程中的各项交易不构成一揽子交易的原因" appId="_GBC_479f6803c7b84d39aa95b4c16dabe0a3"/>
      <m:item xlName="_GBC_79923dd813044ebcbff4d63e43856f3b" concept="clcid-ci-ar:ShiFouShiYongFeiYiLanZiJiaoYiDeShuoMing" label="是否适用：非一揽子交易的说明" selectOptions="_buildInAppliance" controlType="CustomCheckbox" cRanges="{&quot;StartName&quot;:&quot;_GBC_79923dd813044ebcbff4d63e43856f3b&quot;,&quot;EndName&quot;:&quot;_GBC_ce278ae9c0774cf0923071492cabd530&quot;,&quot;CType&quot;:1,&quot;DisplayText&quot;:null}"/>
      <m:item xlName="_GBC_ce278ae9c0774cf0923071492cabd530" concept="clcid-pte:FeiYiLanZiJiaoYiDeShuoMing" label="非一揽子交易的说明" appId="_GBC_79923dd813044ebcbff4d63e43856f3b"/>
    </m:section>
    <m:section xlName="_SEC_06f741a2d2b342998a5d1499d841b2b1" title="其他原因的合并范围变动" helpId="112001141">
      <m:item xlName="_GBC_a178c205f79f4941b8b4edb9c45db613" concept="clcid-ci-ar:ShiFouShiYongQiTaYuanYinDaoZhiDeHeBingFanWeiBianDongJiQiXiangGuanQingKuang" label="是否适用：其他原因导致的合并范围变动及其相关情况" selectOptions="_buildInAppliance" controlType="CustomCheckbox" cRanges="{&quot;StartName&quot;:&quot;_GBC_a178c205f79f4941b8b4edb9c45db613&quot;,&quot;EndName&quot;:&quot;_GBC_3146fc6fdcf14cec8af7bcae81e1ef18&quot;,&quot;CType&quot;:1,&quot;DisplayText&quot;:null}"/>
      <m:item xlName="_GBC_3146fc6fdcf14cec8af7bcae81e1ef18" concept="clcid-pte:QiTaYuanYinDeHeBingFanWeiBianDong" label="其他原因的合并范围变动" appId="_GBC_a178c205f79f4941b8b4edb9c45db613"/>
    </m:section>
    <m:section xlName="_SEC_ca392f46fede4abc8729431a3728c4bb" title="同一控制下企业合并其他" helpId="112001142">
      <m:item xlName="_GBC_f93907dc64cd43f0a9e4c85b200aec0c" concept="clcid-ci-ar:ShiFouShiYongHeBingFanWeiDeBianGengQiTaShuoMing" label="是否适用：合并范围的变更-其他说明" selectOptions="_buildInAppliance" controlType="CustomCheckbox" cRanges="{&quot;StartName&quot;:&quot;_GBC_f93907dc64cd43f0a9e4c85b200aec0c&quot;,&quot;EndName&quot;:&quot;_GBC_d7b2ebd573084f078a5526aa44ae226d&quot;,&quot;CType&quot;:1,&quot;DisplayText&quot;:null}"/>
      <m:item xlName="_GBC_d7b2ebd573084f078a5526aa44ae226d" concept="clcid-pte:HeBingFanWeiDeBianGengQiTaShuoMing" label="合并范围的变更-其他说明" appId="_GBC_f93907dc64cd43f0a9e4c85b200aec0c"/>
    </m:section>
    <m:section xlName="_GBC_47f8b786d9024ebb977349f022d18c1c" title="企业集团的构成" rules="R2015_R11_031" helpId="112001143">
      <m:item xlName="_GBC_f4dcd24cd0a6465f817fe278addb6568" concept="clcid-ci-ar:ShiFouShiYongQiYeJiTuanDeGouCheng" label="是否适用：企业集团的构成" selectOptions="_buildInAppliance" controlType="CustomCheckbox" cRanges="{&quot;StartName&quot;:&quot;_GBC_f4dcd24cd0a6465f817fe278addb6568&quot;,&quot;EndName&quot;:&quot;_GBC_7dc3099f920f4546b2a983c0eb4c2ce0&quot;,&quot;CType&quot;:1,&quot;DisplayText&quot;:null}"/>
      <m:placeholder xlName="_PLD_d102f36c2e2645ad9579603ca28588c8" addr="T0R0C0S2_1"/>
      <m:placeholder xlName="_PLD_f2f68356b5494ce8941038ba206c0e79" addr="T0R0C1S2_1"/>
      <m:placeholder xlName="_PLD_e9cbfd017bcc45b9be4599d5ee950f92" addr="T0R0C2S2_1"/>
      <m:placeholder xlName="_PLD_da5558f3e8f24c30b756f825b0ebca03" addr="T0R0C3S2_1"/>
      <m:placeholder xlName="_PLD_817e427c8eff4fd1875d12860133e99e" addr="T0R0C4S1_2"/>
      <m:placeholder xlName="_PLD_0bb5e453efe4450ba0d853b98eb2c2b0" addr="T0R0C6S2_1"/>
      <m:placeholder xlName="_PLD_3f641d83162f4ae3a8840b93258d7ced" addr="T0R1C4S1_1"/>
      <m:placeholder xlName="_PLD_ebc96648c2794ae08bfb57e63f0a34c5" addr="T0R1C5S1_1"/>
      <m:tuple xlName="_GBC_986bfe326d834fea9d2920637e286f21" concept="clcid-pte:QiYeHeBingJiHeBingCaiWuBaoBiaoMingXi" default_row="2" addr="T0R2C">
        <m:item xlName="_GBC_3cdcd67c37274049ad9196a53384ed2d" concept="clcid-pte:QiYeHeBingJiHeBingCaiWuBaoBiaoMingXiDanWeiMingCheng" label="企业合并及合并财务报表明细－单位名称" addr="T0R2C0S1_1" appId="_GBC_f4dcd24cd0a6465f817fe278addb6568"/>
        <m:item xlName="_GBC_8a77a8471b3246608e70115994bf107d" concept="clcid-pte:QiYeHeBingJiHeBingCaiWuBaoBiaoMingXiZhuYaoJingYingDi" label="企业合并及合并财务报表明细－主要经营地" addr="T0R2C1S1_1" appId="_GBC_f4dcd24cd0a6465f817fe278addb6568"/>
        <m:item xlName="_GBC_8830a6b9b2b449babcaa6668f8fd88a8" concept="clcid-pte:QiYeHeBingJiHeBingCaiWuBaoBiaoMingXiZhuCeDi" label="企业合并及合并财务报表明细－注册地" addr="T0R2C2S1_1" appId="_GBC_f4dcd24cd0a6465f817fe278addb6568"/>
        <m:item xlName="_GBC_66cd68062d3f4d66bf1a834bace109a7" concept="clcid-pte:QiYeHeBingJiHeBingCaiWuBaoBiaoMingXiYeWuXingZhi" label="企业合并及合并财务报表明细－业务性质" addr="T0R2C3S1_1" appId="_GBC_f4dcd24cd0a6465f817fe278addb6568"/>
        <m:item xlName="_GBC_181e436e62c34b88ba2844c3b8684a70" concept="clcid-pte:QiYeHeBingJiHeBingCaiWuBaoBiaoMingXiZhiJieChiGuBiLi" label="企业合并及合并财务报表明细－直接持股比例" addr="T0R2C4S1_1" baseScale="0.01" formatStyle="Comma" appId="_GBC_f4dcd24cd0a6465f817fe278addb6568"/>
        <m:item xlName="_GBC_209ebbd586724df5983e017cc514344f" concept="clcid-pte:QiYeHeBingJiHeBingCaiWuBaoBiaoMingXiJianJieChiGuBiLi" label="企业合并及合并财务报表明细－间接持股比例" addr="T0R2C5S1_1" baseScale="0.01" formatStyle="Comma" appId="_GBC_f4dcd24cd0a6465f817fe278addb6568"/>
        <m:item xlName="_GBC_e214440b23e04cb09f1d3c16109a2005" concept="clcid-pte:QiYeHeBingJiHeBingCaiWuBaoBiaoMingXiQuDeFangShi" label="企业合并及合并财务报表明细－取得方式" addr="T0R2C6S1_1" appId="_GBC_f4dcd24cd0a6465f817fe278addb6568"/>
      </m:tuple>
      <m:item xlName="_GBC_b7be591163dc47e4b00f98006e6fbb0b" concept="clcid-pte:ZaiZiGongSiDeChiGuBiLiBuTongYuBiaoJueQuanBiLiDeShuoMing" label="在子公司的持股比例不同于表决权比例的说明" appId="_GBC_f4dcd24cd0a6465f817fe278addb6568"/>
      <m:item xlName="_GBC_e9c6ba07b58c4f8e9e3004170d14542b" concept="clcid-pte:ChiYouBanShuHuoYiXiaBiaoJueQuanDanRengKongZhiBeiTouZiDanWeiYiJiChiYouBanShuYiShangBiaoJueQuanDanBuKongZhiBeiTouZiDanWeiDeYiJu" label="持有半数或以下表决权但仍控制被投资单位、以及持有半数以上表决权但不控制被投资单位的依据" appId="_GBC_f4dcd24cd0a6465f817fe278addb6568"/>
      <m:item xlName="_GBC_254d83ec47cd4003902f2d0f6017d432" concept="clcid-pte:DuiYuNaRuHeBingFanWeiDeZhongYaoDeJieGouHuaZhuTiKongZhiDeYiJu" label="对于纳入合并范围的重要的结构化主体，控制的依据" appId="_GBC_f4dcd24cd0a6465f817fe278addb6568"/>
      <m:item xlName="_GBC_f515cb0c8a654271b5991b0accabe800" concept="clcid-pte:QueDingGongSiShiDaiLiRenHuanShiWeiTuoRenDeYiJu" label="确定公司是代理人还是委托人的依据" appId="_GBC_f4dcd24cd0a6465f817fe278addb6568"/>
      <m:item xlName="_GBC_7dc3099f920f4546b2a983c0eb4c2ce0" concept="clcid-pte:QiYeJiTuanDeGouChengDeQiTaXuYaoShuoMingDeShiXiang" label="企业集团的构成的其他需要说明的事项" appId="_GBC_f4dcd24cd0a6465f817fe278addb6568"/>
    </m:section>
    <m:section xlName="_GBC_a2ec6e05ebd34d2fa14b1ba6b3ba8eb1" title="重要的非全资子公司" rules="R2015_R11_031" helpId="112001144">
      <m:item xlName="_GBC_51a84bfe201248b8bd5edb53b6cd6283" concept="clcid-ci-ar:ShiFouShiYongZhongYaoDeFeiQuanZiZiGongSi" label="是否适用：重要的非全资子公司" selectOptions="_buildInAppliance" controlType="CustomCheckbox" cRanges="{&quot;StartName&quot;:&quot;_GBC_51a84bfe201248b8bd5edb53b6cd6283&quot;,&quot;EndName&quot;:&quot;_GBC_e8d23efad2b8462e86d46785d27ff7c9&quot;,&quot;CType&quot;:1,&quot;DisplayText&quot;:null}"/>
      <m:item xlName="_GBC_e5936e9952394755bacf71d437afcd44" concept="clcid-ci-ar:DanWeiCaiWuFuZhuZhongYaoDeFeiQuanZiZiGongSi" label="单位：财务附注：重要的非全资子公司" selectOptions="_buildInScales" controlType="Combobox" cellType="Scale" appId="_GBC_51a84bfe201248b8bd5edb53b6cd6283"/>
      <m:item xlName="_GBC_5ffac6aa0e464031b94de604fccc76c7" concept="clcid-ci-ar:BiZhongCaiWuFuZhuZhongYaoDeFeiQuanZiZiGongSi" label="币种：财务附注：重要的非全资子公司" selectOptions="_buildInISO4217" controlType="Combobox" cellType="Measure" appId="_GBC_51a84bfe201248b8bd5edb53b6cd6283"/>
      <m:placeholder xlName="_PLD_5428bb469efb45b09d2152fb27b33f8a" addr="T0R0C0S1_1"/>
      <m:placeholder xlName="_PLD_6f42810edcef4f808238b34484325c1a" addr="T0R0C1S1_1"/>
      <m:placeholder xlName="_PLD_5fe25832d2ec4782a2b0dd4183a7a18d" addr="T0R0C2S1_1"/>
      <m:placeholder xlName="_PLD_2a49e43dba264aa2a5a6a65baca97c74" addr="T0R0C3S1_1"/>
      <m:placeholder xlName="_PLD_fb758b5ac95741fa930b476448e32371" addr="T0R0C4S1_1"/>
      <m:tuple xlName="_GBC_786318b12f804986888adc0492796ebd" concept="clcid-pte:ZhongYaoDeFeiQuanZiZiGongSiMingXi" default_row="2" addr="T0R1C">
        <m:item xlName="_GBC_e769c1abb7b64c4d95b5a9c34c583c61" concept="clcid-pte:ZhongYaoDeFeiQuanZiZiGongSiMingXiZiGongSiMingCheng" label="重要的非全资子公司明细-子公司名称" addr="T0R1C0S1_1" appId="_GBC_51a84bfe201248b8bd5edb53b6cd6283"/>
        <m:item xlName="_GBC_3a47d0653eb74c8c9194e31dd10ed288" concept="clcid-pte:ZhongYaoDeFeiQuanZiZiGongSiMingXiShaoShuGuDongDeChiGuBiLi" label="重要的非全资子公司明细-少数股东的持股比例" addr="T0R1C1S1_1" baseScale="0.01" formatStyle="Comma" appId="_GBC_51a84bfe201248b8bd5edb53b6cd6283"/>
        <m:item xlName="_GBC_e30ccb11f137488c9ac9c44fe698bf84" concept="clcid-pte:ZhongYaoDeFeiQuanZiZiGongSiMingXiBenQiGuiShuYuShaoShuGuDongDeSunYi" label="重要的非全资子公司明细-本期归属于少数股东的损益" mulRef="_GBC_e5936e9952394755bacf71d437afcd44" unitRef="_GBC_5ffac6aa0e464031b94de604fccc76c7" addr="T0R1C2S1_1" formatStyle="Comma" appId="_GBC_51a84bfe201248b8bd5edb53b6cd6283"/>
        <m:item xlName="_GBC_54522ee229cd49f3a36fb60314c21ac1" concept="clcid-pte:ZhongYaoDeFeiQuanZiZiGongSiMingXiBenQiXiangShaoShuGuDongZhiFuDeGuLi" label="重要的非全资子公司明细-本期向少数股东支付的股利" mulRef="_GBC_e5936e9952394755bacf71d437afcd44" unitRef="_GBC_5ffac6aa0e464031b94de604fccc76c7" addr="T0R1C3S1_1" formatStyle="Comma" appId="_GBC_51a84bfe201248b8bd5edb53b6cd6283"/>
        <m:item xlName="_GBC_5ba0fc1037a14bec9cc2892b1e4587b6" concept="clcid-pte:ZhongYaoDeFeiQuanZiZiGongSiMingXiQiMoShaoShuGuDongQuanYiYuE" label="重要的非全资子公司明细-期末少数股东权益余额" mulRef="_GBC_e5936e9952394755bacf71d437afcd44" unitRef="_GBC_5ffac6aa0e464031b94de604fccc76c7" addr="T0R1C4S1_1" formatStyle="Comma" appId="_GBC_51a84bfe201248b8bd5edb53b6cd6283"/>
      </m:tuple>
      <m:item xlName="_GBC_eb13eae90d024e1384cf2a06768aea73" concept="clcid-ci-ar:ShiFouShiYongZiGongSiShaoShuGuDongDeChiGuBiLiBuTongYuBiaoJueQuanBiLiDeShuoMing" label="是否适用：子公司少数股东的持股比例不同于表决权比例的说明" selectOptions="_buildInAppliance" controlType="CustomCheckbox" cRanges="{&quot;StartName&quot;:&quot;_GBC_eb13eae90d024e1384cf2a06768aea73&quot;,&quot;EndName&quot;:&quot;_GBC_fbc604c8ca7f4a248fbf762126693e45&quot;,&quot;CType&quot;:1,&quot;DisplayText&quot;:null}"/>
      <m:item xlName="_GBC_fbc604c8ca7f4a248fbf762126693e45" concept="clcid-pte:ZiGongSiShaoShuGuDongDeChiGuBiLiBuTongYuBiaoJueQuanBiLiDeYuanYinShuoMing" label="子公司少数股东的持股比例不同于表决权比例的原因说明" appId="_GBC_eb13eae90d024e1384cf2a06768aea73"/>
      <m:item xlName="_GBC_eb65403cb5164cc9a0cf4afea08b150d" concept="clcid-ci-ar:ShiFouShiYongZhongYaoDeFeiQuanZiZiGongSiQiTaShuoMing" label="是否适用：重要的非全资子公司其他说明" selectOptions="_buildInAppliance" controlType="CustomCheckbox" cRanges="{&quot;StartName&quot;:&quot;_GBC_eb65403cb5164cc9a0cf4afea08b150d&quot;,&quot;EndName&quot;:&quot;_GBC_e8d23efad2b8462e86d46785d27ff7c9&quot;,&quot;CType&quot;:1,&quot;DisplayText&quot;:null}"/>
      <m:item xlName="_GBC_e8d23efad2b8462e86d46785d27ff7c9" concept="clcid-pte:ZhongYaoDeFeiQuanZiZiGongSiDeQiTaShuoMing" label="重要的非全资子公司的其他说明" appId="_GBC_eb65403cb5164cc9a0cf4afea08b150d"/>
    </m:section>
    <m:section xlName="_GBC_501222dd8f884fabbdeaec6fe7e79709" title="重要非全资子公司的主要财务信息" rules="R2015_R11_031" helpId="112001145">
      <m:item xlName="_GBC_04ab753eff3c46fda94161ee757bd1fa" concept="clcid-ci-ar:ShiFouShiYongZhongYaoFeiQuanZiZiGongSiDeZhuYaoCaiWuXinXi" label="是否适用：重要非全资子公司的主要财务信息" selectOptions="_buildInAppliance" controlType="CustomCheckbox" cRanges="{&quot;StartName&quot;:&quot;_GBC_04ab753eff3c46fda94161ee757bd1fa&quot;,&quot;EndName&quot;:&quot;_GBC_c6413d961dad488aae6fcf0fda2bf33a&quot;,&quot;CType&quot;:1,&quot;DisplayText&quot;:null}"/>
      <m:item xlName="_GBC_ba918360b15748859fb63cacad1f617d" concept="clcid-ci-ar:DanWeiCaiWuFuZhuZhongYaoFeiQuanZiZiGongSiDeZhuYaoCaiWuXinXi" label="单位：财务附注：重要非全资子公司的主要财务信息" selectOptions="_buildInScales" controlType="Combobox" cellType="Scale" appId="_GBC_04ab753eff3c46fda94161ee757bd1fa"/>
      <m:item xlName="_GBC_af5cc4f1e7a74e3d8f9c9fea25fdf05f" concept="clcid-ci-ar:BiZhongCaiWuFuZhuZhongYaoFeiQuanZiZiGongSiDeZhuYaoCaiWuXinXi" label="币种：财务附注：重要非全资子公司的主要财务信息" selectOptions="_buildInISO4217" controlType="Combobox" cellType="Measure" appId="_GBC_04ab753eff3c46fda94161ee757bd1fa"/>
      <m:placeholder xlName="_PLD_d5dae06c1d0c4fdea02e2f6e645a1e09" addr="T0R0C0S2_1"/>
      <m:placeholder xlName="_PLD_6cc7af9079654f428ee1cf0edd2c70b1" addr="T0R0C1S1_6"/>
      <m:placeholder xlName="_PLD_64749f66f68948bd92fb0a885f835f78" addr="T0R0C7S1_6"/>
      <m:placeholder xlName="_PLD_bfcbeed8b46d4b8da13c03613130a3c9" addr="T0R1C1S1_1"/>
      <m:placeholder xlName="_PLD_22bcaa48c51f400d9b2d6a387002778f" addr="T0R1C2S1_1"/>
      <m:placeholder xlName="_PLD_a7790df686914e0f8cc8668009824e9e" addr="T0R1C3S1_1"/>
      <m:placeholder xlName="_PLD_a6a87cbf1eb046db9bbca57bcceaf08a" addr="T0R1C4S1_1"/>
      <m:placeholder xlName="_PLD_bed2f2ec1880450a93ab1b045e836c87" addr="T0R1C5S1_1"/>
      <m:placeholder xlName="_PLD_3609f15b31554b67a5a1ff617bd5582d" addr="T0R1C6S1_1"/>
      <m:placeholder xlName="_PLD_35c03e5c5e124d339d35180c4515f97a" addr="T0R1C7S1_1"/>
      <m:placeholder xlName="_PLD_c9852fe654ce474bb582d7b8dab46c0a" addr="T0R1C8S1_1"/>
      <m:placeholder xlName="_PLD_e7455f798f7740fdafaf89940e8195c3" addr="T0R1C9S1_1"/>
      <m:placeholder xlName="_PLD_b590bdfc5abd4f30a4b1c3cf13a2772b" addr="T0R1C10S1_1"/>
      <m:placeholder xlName="_PLD_acc4c516f1954954b9ffdd4ee0900cfe" addr="T0R1C11S1_1"/>
      <m:placeholder xlName="_PLD_397eebedf0c14a0e8060aa378e6e579d" addr="T0R1C12S1_1"/>
      <m:tuple xlName="_GBC_feef0d2d67a84217a9099e634bb2d3df" concept="clcid-pte:ZhongYaoFeiQuanZiZiGongSiDeZhuYaoCaiWuXinXiMingXi" default_row="2" addr="T0R2C">
        <m:item xlName="_GBC_47bc477dc4754e4abd2f8c711daf4050" concept="clcid-pte:ZhongYaoFeiQuanZiZiGongSiDeZhuYaoCaiWuXinXiMingXiZiGongSiMingCheng" label="重要非全资子公司的主要财务信息明细-子公司名称" addr="T0R2C0S1_1" appId="_GBC_04ab753eff3c46fda94161ee757bd1fa"/>
        <m:item xlName="_GBC_e4074d7f7cd4405e91eac5f049dca7e2" concept="clcid-pte:ZhongYaoFeiQuanZiZiGongSiDeZhuYaoCaiWuXinXiMingXiLiuDongZiChan" label="重要非全资子公司的主要财务信息明细-流动资产" mulRef="_GBC_ba918360b15748859fb63cacad1f617d" unitRef="_GBC_af5cc4f1e7a74e3d8f9c9fea25fdf05f" addr="T0R2C1S1_1" formatStyle="Comma" appId="_GBC_04ab753eff3c46fda94161ee757bd1fa"/>
        <m:item xlName="_GBC_b0286703fff349229a49028f22bf3235" concept="clcid-pte:ZhongYaoFeiQuanZiZiGongSiDeZhuYaoCaiWuXinXiMingXiFeiLiuDongZiChan" label="重要非全资子公司的主要财务信息明细-非流动资产" mulRef="_GBC_ba918360b15748859fb63cacad1f617d" unitRef="_GBC_af5cc4f1e7a74e3d8f9c9fea25fdf05f" addr="T0R2C2S1_1" formatStyle="Comma" appId="_GBC_04ab753eff3c46fda94161ee757bd1fa"/>
        <m:item xlName="_GBC_c6950c8786e648f6a0b28084bb140226" concept="clcid-pte:ZhongYaoFeiQuanZiZiGongSiDeZhuYaoCaiWuXinXiMingXiZiChanHeJi" label="重要非全资子公司的主要财务信息明细-资产合计" mulRef="_GBC_ba918360b15748859fb63cacad1f617d" unitRef="_GBC_af5cc4f1e7a74e3d8f9c9fea25fdf05f" addr="T0R2C3S1_1" formatStyle="Comma" appId="_GBC_04ab753eff3c46fda94161ee757bd1fa">
          <m:complexRule comparator="Eq" title="重要非全资子公司的主要财务信息明细-资产合计" test=" $_GBC_e4074d7f7cd4405e91eac5f049dca7e2 +  $_GBC_b0286703fff349229a49028f22bf3235" id="C1f5cdeae53354aadb8721bc20f1455cf"/>
        </m:item>
        <m:item xlName="_GBC_37ad6b3699164553bff2446458d4282a" concept="clcid-pte:ZhongYaoFeiQuanZiZiGongSiDeZhuYaoCaiWuXinXiMingXiLiuDongFuZhai" label="重要非全资子公司的主要财务信息明细-流动负债" mulRef="_GBC_ba918360b15748859fb63cacad1f617d" unitRef="_GBC_af5cc4f1e7a74e3d8f9c9fea25fdf05f" addr="T0R2C4S1_1" formatStyle="Comma" appId="_GBC_04ab753eff3c46fda94161ee757bd1fa"/>
        <m:item xlName="_GBC_83b71020e2564d288d2d13d39e9e0d0c" concept="clcid-pte:ZhongYaoFeiQuanZiZiGongSiDeZhuYaoCaiWuXinXiMingXiFeiLiuDongFuZhai" label="重要非全资子公司的主要财务信息明细-非流动负债" mulRef="_GBC_ba918360b15748859fb63cacad1f617d" unitRef="_GBC_af5cc4f1e7a74e3d8f9c9fea25fdf05f" addr="T0R2C5S1_1" formatStyle="Comma" appId="_GBC_04ab753eff3c46fda94161ee757bd1fa"/>
        <m:item xlName="_GBC_e5d006bb445942a484d0c1dffe89d6a7" concept="clcid-pte:ZhongYaoFeiQuanZiZiGongSiDeZhuYaoCaiWuXinXiMingXiFuZhaiHeJi" label="重要非全资子公司的主要财务信息明细-负债合计" mulRef="_GBC_ba918360b15748859fb63cacad1f617d" unitRef="_GBC_af5cc4f1e7a74e3d8f9c9fea25fdf05f" addr="T0R2C6S1_1" formatStyle="Comma" appId="_GBC_04ab753eff3c46fda94161ee757bd1fa">
          <m:complexRule comparator="Eq" title="重要非全资子公司的主要财务信息明细-负债合计" test=" $_GBC_37ad6b3699164553bff2446458d4282a +  $_GBC_83b71020e2564d288d2d13d39e9e0d0c" id="Cf00e0937be2144919600bd60b472f848"/>
        </m:item>
        <m:item xlName="_GBC_23580993a82340578b8cb82c78e5b317" concept="clcid-pte:ZhongYaoFeiQuanZiZiGongSiDeZhuYaoCaiWuXinXiMingXiLiuDongZiChan" label="重要非全资子公司的主要财务信息明细-流动资产" periodRef="本期期初数" mulRef="_GBC_ba918360b15748859fb63cacad1f617d" unitRef="_GBC_af5cc4f1e7a74e3d8f9c9fea25fdf05f" addr="T0R2C7S1_1" formatStyle="Comma" appId="_GBC_04ab753eff3c46fda94161ee757bd1fa"/>
        <m:item xlName="_GBC_22b1682add794491a91ec4b40f917e28" concept="clcid-pte:ZhongYaoFeiQuanZiZiGongSiDeZhuYaoCaiWuXinXiMingXiFeiLiuDongZiChan" label="重要非全资子公司的主要财务信息明细-非流动资产" periodRef="本期期初数" mulRef="_GBC_ba918360b15748859fb63cacad1f617d" unitRef="_GBC_af5cc4f1e7a74e3d8f9c9fea25fdf05f" addr="T0R2C8S1_1" formatStyle="Comma" appId="_GBC_04ab753eff3c46fda94161ee757bd1fa"/>
        <m:item xlName="_GBC_3c65c46f6aab43a08b6e2e0210c10e51" concept="clcid-pte:ZhongYaoFeiQuanZiZiGongSiDeZhuYaoCaiWuXinXiMingXiZiChanHeJi" label="重要非全资子公司的主要财务信息明细-资产合计" periodRef="本期期初数" mulRef="_GBC_ba918360b15748859fb63cacad1f617d" unitRef="_GBC_af5cc4f1e7a74e3d8f9c9fea25fdf05f" addr="T0R2C9S1_1" formatStyle="Comma" appId="_GBC_04ab753eff3c46fda94161ee757bd1fa">
          <m:complexRule comparator="Eq" title="重要非全资子公司的主要财务信息明细-资产合计@本期期初数" test=" $_GBC_23580993a82340578b8cb82c78e5b317 +  $_GBC_22b1682add794491a91ec4b40f917e28" id="C20d30015db034f488ede3279a880f6f7"/>
        </m:item>
        <m:item xlName="_GBC_0309eb36a1b44a8a8f24f39c458efeb7" concept="clcid-pte:ZhongYaoFeiQuanZiZiGongSiDeZhuYaoCaiWuXinXiMingXiLiuDongFuZhai" label="重要非全资子公司的主要财务信息明细-流动负债" periodRef="本期期初数" mulRef="_GBC_ba918360b15748859fb63cacad1f617d" unitRef="_GBC_af5cc4f1e7a74e3d8f9c9fea25fdf05f" addr="T0R2C10S1_1" formatStyle="Comma" appId="_GBC_04ab753eff3c46fda94161ee757bd1fa"/>
        <m:item xlName="_GBC_5b4077f405d84851b7b2f5fb51ec7892" concept="clcid-pte:ZhongYaoFeiQuanZiZiGongSiDeZhuYaoCaiWuXinXiMingXiFeiLiuDongFuZhai" label="重要非全资子公司的主要财务信息明细-非流动负债" periodRef="本期期初数" mulRef="_GBC_ba918360b15748859fb63cacad1f617d" unitRef="_GBC_af5cc4f1e7a74e3d8f9c9fea25fdf05f" addr="T0R2C11S1_1" formatStyle="Comma" appId="_GBC_04ab753eff3c46fda94161ee757bd1fa"/>
        <m:item xlName="_GBC_c8dc74c1edfb42e9b858254aac8a5c65" concept="clcid-pte:ZhongYaoFeiQuanZiZiGongSiDeZhuYaoCaiWuXinXiMingXiFuZhaiHeJi" label="重要非全资子公司的主要财务信息明细-负债合计" periodRef="本期期初数" mulRef="_GBC_ba918360b15748859fb63cacad1f617d" unitRef="_GBC_af5cc4f1e7a74e3d8f9c9fea25fdf05f" addr="T0R2C12S1_1" formatStyle="Comma" appId="_GBC_04ab753eff3c46fda94161ee757bd1fa">
          <m:complexRule comparator="Eq" title="重要非全资子公司的主要财务信息明细-负债合计@本期期初数" test=" $_GBC_0309eb36a1b44a8a8f24f39c458efeb7 +  $_GBC_5b4077f405d84851b7b2f5fb51ec7892" id="C6aaff4a9dc13476f929b5a971d0e01cc"/>
        </m:item>
      </m:tuple>
      <m:placeholder xlName="_PLD_f862f5520ccd48d7b0fd3b875414eb44" addr="T1R0C0S2_1"/>
      <m:placeholder xlName="_PLD_5506f9b7657a4249a69db52c93f94b62" addr="T1R0C1S1_4"/>
      <m:placeholder xlName="_PLD_063dddde33114bd0989718130d614207" addr="T1R0C5S1_4"/>
      <m:placeholder xlName="_PLD_0ff6644b89fa49828839f84e0b320d2e" addr="T1R1C1S1_1"/>
      <m:placeholder xlName="_PLD_3ed6f54533ae4b35b5749cded650328b" addr="T1R1C2S1_1"/>
      <m:placeholder xlName="_PLD_f277e496f88240b8a09027ca500f53c9" addr="T1R1C3S1_1"/>
      <m:placeholder xlName="_PLD_b06ad8ebb20b4c158ab41b3105f22658" addr="T1R1C4S1_1"/>
      <m:placeholder xlName="_PLD_4fc4163d4ea74839b6634e2ab30a43dd" addr="T1R1C5S1_1"/>
      <m:placeholder xlName="_PLD_afe353d057d34119880797ab0530197f" addr="T1R1C6S1_1"/>
      <m:placeholder xlName="_PLD_06c5ed8a09a8478bb7daf6526e9a9894" addr="T1R1C7S1_1"/>
      <m:placeholder xlName="_PLD_4bb5318561af41709725de1d7e458dde" addr="T1R1C8S1_1"/>
      <m:tuple xlName="_GBC_330f4405d49345f7b8f69770f6eb8b4a" concept="clcid-pte:ZhongYaoFeiQuanZiZiGongSiDeZhuYaoCaiWuXinXiMingXi" default_row="2" addr="T1R2C">
        <m:item xlName="_GBC_9fc5faea7a4c4b1684eee563cf6d1956" concept="clcid-pte:ZhongYaoFeiQuanZiZiGongSiDeZhuYaoCaiWuXinXiMingXiZiGongSiMingCheng" label="重要非全资子公司的主要财务信息明细-子公司名称" addr="T1R2C0S1_1" appId="_GBC_04ab753eff3c46fda94161ee757bd1fa"/>
        <m:item xlName="_GBC_a06dcec8ebf741dca9582288b3cca466" concept="clcid-pte:ZhongYaoFeiQuanZiZiGongSiDeZhuYaoCaiWuXinXiMingXiYingYeShouRu" label="重要非全资子公司的主要财务信息明细-营业收入" mulRef="_GBC_ba918360b15748859fb63cacad1f617d" unitRef="_GBC_af5cc4f1e7a74e3d8f9c9fea25fdf05f" addr="T1R2C1S1_1" formatStyle="Comma" appId="_GBC_04ab753eff3c46fda94161ee757bd1fa"/>
        <m:item xlName="_GBC_2caebeef2940406a89553b657ad98250" concept="clcid-pte:ZhongYaoFeiQuanZiZiGongSiDeZhuYaoCaiWuXinXiMingXiJingLiRun" label="重要非全资子公司的主要财务信息明细-净利润" mulRef="_GBC_ba918360b15748859fb63cacad1f617d" unitRef="_GBC_af5cc4f1e7a74e3d8f9c9fea25fdf05f" addr="T1R2C2S1_1" formatStyle="Comma" appId="_GBC_04ab753eff3c46fda94161ee757bd1fa"/>
        <m:item xlName="_GBC_1c8a65629ed746d6958f547807baf4c0" concept="clcid-pte:ZhongYaoFeiQuanZiZiGongSiDeZhuYaoCaiWuXinXiMingXiZongHeShouYiZongE" label="重要非全资子公司的主要财务信息明细-综合收益总额" mulRef="_GBC_ba918360b15748859fb63cacad1f617d" unitRef="_GBC_af5cc4f1e7a74e3d8f9c9fea25fdf05f" addr="T1R2C3S1_1" formatStyle="Comma" appId="_GBC_04ab753eff3c46fda94161ee757bd1fa"/>
        <m:item xlName="_GBC_e9fc861d0dec42eba8a70f3841093cfc" concept="clcid-pte:ZhongYaoFeiQuanZiZiGongSiDeZhuYaoCaiWuXinXiMingXiJingYingHuoDongXianJinLiuLiang" label="重要非全资子公司的主要财务信息明细-经营活动现金流量" mulRef="_GBC_ba918360b15748859fb63cacad1f617d" unitRef="_GBC_af5cc4f1e7a74e3d8f9c9fea25fdf05f" addr="T1R2C4S1_1" formatStyle="Comma" appId="_GBC_04ab753eff3c46fda94161ee757bd1fa"/>
        <m:item xlName="_GBC_afc4176befe04c708d1db2687a1df772" concept="clcid-pte:ZhongYaoFeiQuanZiZiGongSiDeZhuYaoCaiWuXinXiMingXiYingYeShouRu" label="重要非全资子公司的主要财务信息明细-营业收入" periodRef="上年同期数" mulRef="_GBC_ba918360b15748859fb63cacad1f617d" unitRef="_GBC_af5cc4f1e7a74e3d8f9c9fea25fdf05f" addr="T1R2C5S1_1" formatStyle="Comma" appId="_GBC_04ab753eff3c46fda94161ee757bd1fa"/>
        <m:item xlName="_GBC_0eceb817ae4241e29199d3d5e649c455" concept="clcid-pte:ZhongYaoFeiQuanZiZiGongSiDeZhuYaoCaiWuXinXiMingXiJingLiRun" label="重要非全资子公司的主要财务信息明细-净利润" periodRef="上年同期数" mulRef="_GBC_ba918360b15748859fb63cacad1f617d" unitRef="_GBC_af5cc4f1e7a74e3d8f9c9fea25fdf05f" addr="T1R2C6S1_1" formatStyle="Comma" appId="_GBC_04ab753eff3c46fda94161ee757bd1fa"/>
        <m:item xlName="_GBC_8d75b95800ba4fe491c474d3ef5ad908" concept="clcid-pte:ZhongYaoFeiQuanZiZiGongSiDeZhuYaoCaiWuXinXiMingXiZongHeShouYiZongE" label="重要非全资子公司的主要财务信息明细-综合收益总额" periodRef="上年同期数" mulRef="_GBC_ba918360b15748859fb63cacad1f617d" unitRef="_GBC_af5cc4f1e7a74e3d8f9c9fea25fdf05f" addr="T1R2C7S1_1" formatStyle="Comma" appId="_GBC_04ab753eff3c46fda94161ee757bd1fa"/>
        <m:item xlName="_GBC_6f53b5875cfd46e988f49e4b1e97aaf4" concept="clcid-pte:ZhongYaoFeiQuanZiZiGongSiDeZhuYaoCaiWuXinXiMingXiJingYingHuoDongXianJinLiuLiang" label="重要非全资子公司的主要财务信息明细-经营活动现金流量" periodRef="上年同期数" mulRef="_GBC_ba918360b15748859fb63cacad1f617d" unitRef="_GBC_af5cc4f1e7a74e3d8f9c9fea25fdf05f" addr="T1R2C8S1_1" formatStyle="Comma" appId="_GBC_04ab753eff3c46fda94161ee757bd1fa"/>
      </m:tuple>
      <m:item xlName="_GBC_c6413d961dad488aae6fcf0fda2bf33a" concept="clcid-pte:ZhongYaoFeiQuanZiZiGongSiDeZhuYaoCaiWuXinXiDeQiTaShuoMing" label="重要非全资子公司的主要财务信息的其他说明" appId="_GBC_04ab753eff3c46fda94161ee757bd1fa"/>
    </m:section>
    <m:section xlName="_GBC_573fe5c9daf0401da00d8fc5198daf66" title="使用企业集团资产和清偿企业集团债务的重大限制" rules="R2015_R11_031" helpId="112001146">
      <m:item xlName="_GBC_0dc24609295b4971a9a7ef9a15e4f46f" concept="clcid-ci-ar:ShiFouShiYongShiYongQiYeJiTuanZiChanHeQingChangQiYeJiTuanZhaiWuDeZhongDaXianZhi" label="是否适用：使用企业集团资产和清偿企业集团债务的重大限制" selectOptions="_buildInAppliance" controlType="CustomCheckbox" cRanges="{&quot;StartName&quot;:&quot;_GBC_0dc24609295b4971a9a7ef9a15e4f46f&quot;,&quot;EndName&quot;:&quot;_GBC_70924ed1805b4f7e90bf0d6f19c9c169&quot;,&quot;CType&quot;:1,&quot;DisplayText&quot;:null}"/>
      <m:item xlName="_GBC_70924ed1805b4f7e90bf0d6f19c9c169" concept="clcid-pte:ShiYongQiYeJiTuanZiChanHeQingChangQiYeJiTuanZhaiWuDeZhongDaXianZhi" label="使用企业集团资产和清偿企业集团债务的重大限制" appId="_GBC_0dc24609295b4971a9a7ef9a15e4f46f"/>
    </m:section>
    <m:section xlName="_GBC_114877d69a2e4b56b15fb618155127e3" title="向纳入合并财务报表范围的结构化主体提供的财务支持或其他支持" rules="R2015_R11_031" helpId="112001147">
      <m:item xlName="_GBC_395393741a9c49d1bd1b845f818ade1e" concept="clcid-ci-ar:ShiFouShiYongXiangNaRuHeBingCaiWuBaoBiaoFanWeiDeJieGouHuaZhuTiTiGongDeCaiWuZhiChiHuoQiTaZhiChi" label="是否适用：向纳入合并财务报表范围的结构化主体提供的财务支持或其他支持" selectOptions="_buildInAppliance" controlType="CustomCheckbox" cRanges="{&quot;StartName&quot;:&quot;_GBC_395393741a9c49d1bd1b845f818ade1e&quot;,&quot;EndName&quot;:&quot;_GBC_2f7c9214123a4cd3b90b7516dd19afee&quot;,&quot;CType&quot;:1,&quot;DisplayText&quot;:null}"/>
      <m:item xlName="_GBC_2f7c9214123a4cd3b90b7516dd19afee" concept="clcid-pte:XiangNaRuHeBingCaiWuBaoBiaoFanWeiDeJieGouHuaZhuTiTiGongDeCaiWuZhiChiHuoQiTaZhiChi" label="向纳入合并财务报表范围的结构化主体提供的财务支持或其他支持" appId="_GBC_395393741a9c49d1bd1b845f818ade1e"/>
    </m:section>
    <m:section xlName="_GBC_a0f68dc0a3a24efaa431a8c8d768eb0f" title="在子公司中的权益其他说明" rules="R2015_R11_031">
      <m:item xlName="_GBC_b26ad9d381c8467f9c05b435b2cb6493" concept="clcid-ci-ar:ShiFouShiYongZaiZiGongSiZhongDeQuanYiQiTaShuoMing" label="是否适用：在子公司中的权益其他说明" selectOptions="_buildInAppliance" controlType="CustomCheckbox" cRanges="{&quot;StartName&quot;:&quot;_GBC_b26ad9d381c8467f9c05b435b2cb6493&quot;,&quot;EndName&quot;:&quot;_GBC_ad30ae2d72e243c1a0376f0e3c4f0aae&quot;,&quot;CType&quot;:1,&quot;DisplayText&quot;:null}"/>
      <m:item xlName="_GBC_ad30ae2d72e243c1a0376f0e3c4f0aae" concept="clcid-pte:ZaiZiGongSiZhongDeQuanYiQiTaShuoMing" label="在子公司中的权益其他说明" appId="_GBC_b26ad9d381c8467f9c05b435b2cb6493"/>
    </m:section>
    <m:item xlName="_GBC_4c0599836d204e25b4d5d4f8434a2c4c" concept="clcid-ci-ar:ShiFouShiYongZaiZiGongSiDeSuoYouZheQuanYiFenEFaShengBianHuaQieRengKongZhiZiGongSiDeJiaoYi" label="是否适用：在子公司的所有者权益份额发生变化且仍控制子公司的交易" selectOptions="_buildInAppliance" controlType="CustomCheckbox" cRanges="{&quot;StartName&quot;:&quot;_GBC_4c0599836d204e25b4d5d4f8434a2c4c&quot;,&quot;EndName&quot;:&quot;_GBC_6c711c3ca3c84136960924716eba5afd&quot;,&quot;CType&quot;:1,&quot;DisplayText&quot;:null}"/>
    <m:section xlName="_GBC_97caac97575742839d3ba3c28ee39a60" title="在子公司所有者权益份额的变化情况的说明" rules="R2015_R11_031" helpId="112001148">
      <m:item xlName="_GBC_8fcd7586a7a04450a37f9fb53e3ddd9d" concept="clcid-ci-ar:ShiFouShiYongZaiZiGongSiSuoYouZheQuanYiFenEDeBianHuaQingKuangDeShuoMing" label="是否适用：在子公司所有者权益份额的变化情况的说明" selectOptions="_buildInAppliance" controlType="CustomCheckbox" cRanges="{&quot;StartName&quot;:&quot;_GBC_8fcd7586a7a04450a37f9fb53e3ddd9d&quot;,&quot;EndName&quot;:&quot;_GBC_841b13bceaa744e7899c18aef7689caf&quot;,&quot;CType&quot;:1,&quot;DisplayText&quot;:null}"/>
      <m:item xlName="_GBC_841b13bceaa744e7899c18aef7689caf" concept="clcid-pte:ZaiZiGongSiSuoYouZheQuanYiFenEDeBianHuaQingKuangDeShuoMing" label="在子公司所有者权益份额的变化情况的说明" appId="_GBC_8fcd7586a7a04450a37f9fb53e3ddd9d"/>
    </m:section>
    <m:section xlName="_GBC_6c711c3ca3c84136960924716eba5afd" title="交易对于少数股东权益及归属于母公司所有者权益的影响" rules="R2015_R11_031" repeatable="2" helpId="112001148">
      <m:item xlName="_GBC_e1f125d516d84f378793403854ba5c01" concept="clcid-ci-ar:ShiFouShiYongJiaoYiDuiYuShaoShuGuDongQuanYiJiGuiShuYuMuGongSiSuoYouZheQuanYiDeYingXiang" label="是否适用：交易对于少数股东权益及归属于母公司所有者权益的影响" selectOptions="_buildInAppliance" controlType="CustomCheckbox" cRanges="{&quot;StartName&quot;:&quot;_GBC_e1f125d516d84f378793403854ba5c01&quot;,&quot;EndName&quot;:&quot;_GBC_94f1d878c03b476980af0f649abdb28a&quot;,&quot;CType&quot;:1,&quot;DisplayText&quot;:null}"/>
      <m:item xlName="_GBC_8bc6137285324aca89e1a906fd8e99b5" concept="clcid-ci-ar:DanWeiCaiWuFuZhuJiaoYiDuiYuShaoShuGuDongQuanYiJiGuiShuYuMuGongSiSuoYouZheQuanYiDeYingXiang" label="单位：财务附注：交易对于少数股东权益及归属于母公司所有者权益的影响" selectOptions="_buildInScales" controlType="Combobox" cellType="Scale" appId="_GBC_4c0599836d204e25b4d5d4f8434a2c4c"/>
      <m:item xlName="_GBC_228f6470ad5e43439d2bb8e05da1eddf" concept="clcid-ci-ar:BiZhongCaiWuFuZhuJiaoYiDuiYuShaoShuGuDongQuanYiJiGuiShuYuMuGongSiSuoYouZheQuanYiDeYingXiang" label="币种：财务附注：交易对于少数股东权益及归属于母公司所有者权益的影响" selectOptions="_buildInISO4217" controlType="Combobox" cellType="Measure" appId="_GBC_4c0599836d204e25b4d5d4f8434a2c4c"/>
      <m:item xlName="_GBC_0899d6221c8b4c0197d4cc9d76f2a617" concept="clcid-pte:JiaoYiDuiYuShaoShuGuDongQuanYiJiGuiShuYuMuGongSiSuoYouZheQuanYiDeYingXiangMingXiGongSiMingCheng" label="交易对于少数股东权益及归属于母公司所有者权益的影响明细-公司名称" addr="T0R0C1S1_1" tagAction="1" tupleRef="clcid-pte:JiaoYiDuiYuShaoShuGuDongQuanYiJiGuiShuYuMuGongSiSuoYouZheQuanYiDeYingXiangMingXi" appId="_GBC_e1f125d516d84f378793403854ba5c01" isCaption="true"/>
      <m:placeholder xlName="_PLD_65e676f300544834a93a8fdbee5bac37" addr="T0R1C0S1_1"/>
      <m:item xlName="_GBC_c676fe4d10894a7faf7a1148c45c7b3b" concept="clcid-pte:JiaoYiDuiYuShaoShuGuDongQuanYiJiGuiShuYuMuGongSiSuoYouZheQuanYiDeYingXiangMingXiGouMaiChengBenHuoChuZhiDuiJiaHeJi" label="交易对于少数股东权益及归属于母公司所有者权益的影响明细-购买成本或处置对价合计" mulRef="_GBC_8bc6137285324aca89e1a906fd8e99b5" unitRef="_GBC_228f6470ad5e43439d2bb8e05da1eddf" addr="T0R1C1S1_1" formatStyle="Comma" tupleRef="clcid-pte:JiaoYiDuiYuShaoShuGuDongQuanYiJiGuiShuYuMuGongSiSuoYouZheQuanYiDeYingXiangMingXi" appId="_GBC_e1f125d516d84f378793403854ba5c01">
        <m:complexRule comparator="Eq" title="交易对于少数股东权益及归属于母公司所有者权益的影响明细-购买成本或处置对价合计" id="C7889ce52a8cd40ec9995d2caf3cb960b"/>
      </m:item>
      <m:placeholder xlName="_PLD_11f07e95b89d4fc9900ee767bfa0324b" addr="T0R2C0S1_1"/>
      <m:item xlName="_GBC_50818bb6b5e14ca3ac6d017b79ba1ce9" concept="clcid-pte:JiaoYiDuiYuShaoShuGuDongQuanYiJiGuiShuYuMuGongSiSuoYouZheQuanYiDeYingXiangMingXiXianJin" label="交易对于少数股东权益及归属于母公司所有者权益的影响明细-现金" mulRef="_GBC_8bc6137285324aca89e1a906fd8e99b5" unitRef="_GBC_228f6470ad5e43439d2bb8e05da1eddf" addr="T0R2C1S1_1" formatStyle="Comma" tupleRef="clcid-pte:JiaoYiDuiYuShaoShuGuDongQuanYiJiGuiShuYuMuGongSiSuoYouZheQuanYiDeYingXiangMingXi" appId="_GBC_e1f125d516d84f378793403854ba5c01"/>
      <m:placeholder xlName="_PLD_b707a787a0d944649f1729870815d5e3" addr="T0R3C0S1_1"/>
      <m:item xlName="_GBC_ec5f2f305e554e90b72a047b1122f2c2" concept="clcid-pte:JiaoYiDuiYuShaoShuGuDongQuanYiJiGuiShuYuMuGongSiSuoYouZheQuanYiDeYingXiangMingXiFeiXianJinZiChanDeGongYunJiaZhi" label="交易对于少数股东权益及归属于母公司所有者权益的影响明细-非现金资产的公允价值" mulRef="_GBC_8bc6137285324aca89e1a906fd8e99b5" unitRef="_GBC_228f6470ad5e43439d2bb8e05da1eddf" addr="T0R3C1S1_1" formatStyle="Comma" tupleRef="clcid-pte:JiaoYiDuiYuShaoShuGuDongQuanYiJiGuiShuYuMuGongSiSuoYouZheQuanYiDeYingXiangMingXi" appId="_GBC_e1f125d516d84f378793403854ba5c01"/>
      <m:item xlName="_GBC_627eb663e3114afdaa6d41212cd51fd0" concept="clcid-pte:GouMaiChengBenHuoChuZhiDuiJiaKeMuMingCheng1" label="购买成本或处置对价科目名称1" addr="T0R4C0S1_1" tagAction="1" appId="_GBC_e1f125d516d84f378793403854ba5c01" isSerialConcept="true" serialDirection="1" serialDefaultCount="2"/>
      <m:item xlName="_GBC_2010a6f7b507480a931be28f62fc671f" concept="clcid-pte:GouMaiChengBenHuoChuZhiDuiJiaKeMuMingChengJinE1" label="购买成本或处置对价科目名称金额1" mulRef="_GBC_8bc6137285324aca89e1a906fd8e99b5" unitRef="_GBC_228f6470ad5e43439d2bb8e05da1eddf" addr="T0R4C1S1_1" tagAction="1" formatStyle="Comma" tupleRef="clcid-pte:JiaoYiDuiYuShaoShuGuDongQuanYiJiGuiShuYuMuGongSiSuoYouZheQuanYiDeYingXiangMingXi" appId="_GBC_e1f125d516d84f378793403854ba5c01" isSerialConcept="true" serialDirection="1"/>
      <m:placeholder xlName="_PLD_7ee9f21e8eaf413bafe9a8eab9d8376d" addr="T0R5C0S1_1"/>
      <m:item xlName="_GBC_77d1b37cd91c4d08b47b156df3bab09d" concept="clcid-pte:JiaoYiDuiYuShaoShuGuDongQuanYiJiGuiShuYuMuGongSiSuoYouZheQuanYiDeYingXiangMingXiGouMaiChengBenHuoChuZhiDuiJiaHeJi" label="交易对于少数股东权益及归属于母公司所有者权益的影响明细-购买成本或处置对价合计" mulRef="_GBC_8bc6137285324aca89e1a906fd8e99b5" unitRef="_GBC_228f6470ad5e43439d2bb8e05da1eddf" addr="T0R5C1S1_1" formatStyle="Comma" tupleRef="clcid-pte:JiaoYiDuiYuShaoShuGuDongQuanYiJiGuiShuYuMuGongSiSuoYouZheQuanYiDeYingXiangMingXi" appId="_GBC_e1f125d516d84f378793403854ba5c01">
        <m:complexRule comparator="Eq" title="交易对于少数股东权益及归属于母公司所有者权益的影响明细-购买成本或处置对价合计" test=" $_GBC_50818bb6b5e14ca3ac6d017b79ba1ce9 +  $_GBC_ec5f2f305e554e90b72a047b1122f2c2 +  $_GBC_2010a6f7b507480a931be28f62fc671f" id="C6aa6c7049ba649aa8869684f459548bd" serialType="1"/>
      </m:item>
      <m:placeholder xlName="_PLD_1f66c2d420e24f73bd49023e15ff8f3c" addr="T0R6C0S1_1"/>
      <m:item xlName="_GBC_24c956471305437a964c3c5402c49d6a" concept="clcid-pte:JiaoYiDuiYuShaoShuGuDongQuanYiJiGuiShuYuMuGongSiSuoYouZheQuanYiDeYingXiangMingXiAnQuDeHuoChuZhiDeGuQuanBiLiJiSuanDeZiGongSiJingZiChanFenE" label="交易对于少数股东权益及归属于母公司所有者权益的影响明细-按取得或处置的股权比例计算的子公司净资产份额" mulRef="_GBC_8bc6137285324aca89e1a906fd8e99b5" unitRef="_GBC_228f6470ad5e43439d2bb8e05da1eddf" addr="T0R6C1S1_1" formatStyle="Comma" tupleRef="clcid-pte:JiaoYiDuiYuShaoShuGuDongQuanYiJiGuiShuYuMuGongSiSuoYouZheQuanYiDeYingXiangMingXi" appId="_GBC_e1f125d516d84f378793403854ba5c01"/>
      <m:placeholder xlName="_PLD_c306055d2e5b449c8552559530692808" addr="T0R7C0S1_1"/>
      <m:item xlName="_GBC_90d56533e70c4d509839b440ba0ebf77" concept="clcid-pte:JiaoYiDuiYuShaoShuGuDongQuanYiJiGuiShuYuMuGongSiSuoYouZheQuanYiDeYingXiangMingXiChaE" label="交易对于少数股东权益及归属于母公司所有者权益的影响明细-差额" mulRef="_GBC_8bc6137285324aca89e1a906fd8e99b5" unitRef="_GBC_228f6470ad5e43439d2bb8e05da1eddf" addr="T0R7C1S1_1" formatStyle="Comma" tupleRef="clcid-pte:JiaoYiDuiYuShaoShuGuDongQuanYiJiGuiShuYuMuGongSiSuoYouZheQuanYiDeYingXiangMingXi" appId="_GBC_e1f125d516d84f378793403854ba5c01">
        <m:complexRule comparator="Eq" title="交易对于少数股东权益及归属于母公司所有者权益的影响明细-差额" test=" $_GBC_77d1b37cd91c4d08b47b156df3bab09d -  $_GBC_24c956471305437a964c3c5402c49d6a" id="C66911cab984c46fa802bcc1a9f3790bd"/>
      </m:item>
      <m:placeholder xlName="_PLD_d457fa36c2ff4c079d8da4538c9af109" addr="T0R8C0S1_1"/>
      <m:item xlName="_GBC_874bef99c6934e35a71ab5f02416e42e" concept="clcid-pte:JiaoYiDuiYuShaoShuGuDongQuanYiJiGuiShuYuMuGongSiSuoYouZheQuanYiDeYingXiangMingXiDiaoZhengZiBenGongJi" label="交易对于少数股东权益及归属于母公司所有者权益的影响明细-调整资本公积" mulRef="_GBC_8bc6137285324aca89e1a906fd8e99b5" unitRef="_GBC_228f6470ad5e43439d2bb8e05da1eddf" addr="T0R8C1S1_1" formatStyle="Comma" tupleRef="clcid-pte:JiaoYiDuiYuShaoShuGuDongQuanYiJiGuiShuYuMuGongSiSuoYouZheQuanYiDeYingXiangMingXi" appId="_GBC_e1f125d516d84f378793403854ba5c01"/>
      <m:placeholder xlName="_PLD_8bdb04bdb68c47b3a5f3b47c2d4dae88" addr="T0R9C0S1_1"/>
      <m:item xlName="_GBC_8b5ba26d676f4949aa01347d924f8725" concept="clcid-pte:JiaoYiDuiYuShaoShuGuDongQuanYiJiGuiShuYuMuGongSiSuoYouZheQuanYiDeYingXiangMingXiDiaoZhengYingYuGongJi" label="交易对于少数股东权益及归属于母公司所有者权益的影响明细-调整盈余公积" mulRef="_GBC_8bc6137285324aca89e1a906fd8e99b5" unitRef="_GBC_228f6470ad5e43439d2bb8e05da1eddf" addr="T0R9C1S1_1" formatStyle="Comma" tupleRef="clcid-pte:JiaoYiDuiYuShaoShuGuDongQuanYiJiGuiShuYuMuGongSiSuoYouZheQuanYiDeYingXiangMingXi" appId="_GBC_e1f125d516d84f378793403854ba5c01"/>
      <m:placeholder xlName="_PLD_ac66671f59ed4a1084f43bfa55791ddd" addr="T0R10C0S1_1"/>
      <m:item xlName="_GBC_a96eb3c292014285bcb2b6ac24fac5df" concept="clcid-pte:JiaoYiDuiYuShaoShuGuDongQuanYiJiGuiShuYuMuGongSiSuoYouZheQuanYiDeYingXiangMingXiDiaoZhengWeiFenPeiLiRun" label="交易对于少数股东权益及归属于母公司所有者权益的影响明细-调整未分配利润" mulRef="_GBC_8bc6137285324aca89e1a906fd8e99b5" unitRef="_GBC_228f6470ad5e43439d2bb8e05da1eddf" addr="T0R10C1S1_1" formatStyle="Comma" tupleRef="clcid-pte:JiaoYiDuiYuShaoShuGuDongQuanYiJiGuiShuYuMuGongSiSuoYouZheQuanYiDeYingXiangMingXi" appId="_GBC_e1f125d516d84f378793403854ba5c01"/>
      <m:item xlName="_GBC_f6cb777929974f7d8effe42e8ad42e7e" concept="clcid-ci-ar:ShiFouShiYongZaiZiGongSiDeSuoYouZheQuanYiFenEFaShengBianHuaQieRengKongZhiZiGongSiDeJiaoYiDeShuoMing" label="是否适用：在子公司的所有者权益份额发生变化且仍控制子公司的交易的说明" selectOptions="_buildInAppliance" controlType="CustomCheckbox" cRanges="{&quot;StartName&quot;:&quot;_GBC_f6cb777929974f7d8effe42e8ad42e7e&quot;,&quot;EndName&quot;:&quot;_GBC_94f1d878c03b476980af0f649abdb28a&quot;,&quot;CType&quot;:1,&quot;DisplayText&quot;:null}"/>
      <m:item xlName="_GBC_94f1d878c03b476980af0f649abdb28a" concept="clcid-pte:ZaiZiGongSiDeSuoYouZheQuanYiFenEFaShengBianHuaQieRengKongZhiZiGongSiDeJiaoYiDeShuoMing" label="在子公司的所有者权益份额发生变化且仍控制子公司的交易的说明" appId="_GBC_f6cb777929974f7d8effe42e8ad42e7e"/>
      <m:virtualTuples>
        <m:virtualTuple id="a9fdb2d5-7ad8-422d-a254-52ab68cea10e" tupleRef="clcid-pte:JiaoYiDuiYuShaoShuGuDongQuanYiJiGuiShuYuMuGongSiSuoYouZheQuanYiDeYingXiangMingXi" extendDirection="2"/>
      </m:virtualTuples>
    </m:section>
    <m:item xlName="_GBC_2bff91875b7a49f3929c4613048756c1" concept="clcid-ci-ar:ShiFouShiYongZaiHeYingQiYeHuoLianYingQiYeZhongDeQuanYi" label="是否适用：在合营企业或联营企业中的权益" selectOptions="_buildInAppliance" controlType="CustomCheckbox" cRanges="{&quot;StartName&quot;:&quot;_GBC_2bff91875b7a49f3929c4613048756c1&quot;,&quot;EndName&quot;:&quot;_GBC_1f803def681a42ba91cdde709a067b3f&quot;,&quot;CType&quot;:1,&quot;DisplayText&quot;:null}"/>
    <m:section xlName="_GBC_49e4a749316a464e89485cda5774fc07" title="重要的合营企业或联营企业" rules="R2015_R11_031" helpId="112001149">
      <m:item xlName="_GBC_99df64ed4bb84c2da5fb54cda5ae039b" concept="clcid-ci-ar:ShiFouShiYongZhongYaoDeHeYingQiYeHuoLianYingQiYe" label="是否适用：重要的合营企业或联营企业" selectOptions="_buildInAppliance" controlType="CustomCheckbox" cRanges="{&quot;StartName&quot;:&quot;_GBC_99df64ed4bb84c2da5fb54cda5ae039b&quot;,&quot;EndName&quot;:&quot;_GBC_08a71a8c491f4c758da0748f7570fb28&quot;,&quot;CType&quot;:1,&quot;DisplayText&quot;:null}"/>
      <m:item xlName="_GBC_fc95ad35f9984b0c84fb2b12ebeb41db" concept="clcid-ci-ar:DanWeiCaiWuFuZhuZhongYaoDeHeYingQiYeHuoLianYingQiYe" label="单位：财务附注：重要的合营企业或联营企业" selectOptions="_buildInScales" controlType="Combobox" cellType="Scale" appId="_GBC_2bff91875b7a49f3929c4613048756c1"/>
      <m:item xlName="_GBC_95704750d12047c58739551fa2558d6f" concept="clcid-ci-ar:BiZhongCaiWuFuZhuZhongYaoDeHeYingQiYeHuoLianYingQiYe" label="币种：财务附注：重要的合营企业或联营企业" selectOptions="_buildInISO4217" controlType="Combobox" cellType="Measure" appId="_GBC_2bff91875b7a49f3929c4613048756c1"/>
      <m:placeholder xlName="_PLD_6004d65b7e3443dc82381484e3885a6b" addr="T0R0C0S2_1"/>
      <m:placeholder xlName="_PLD_2e148655e91e4b998bd7a7d0b10c96fd" addr="T0R0C1S2_1"/>
      <m:placeholder xlName="_PLD_32e2714eb7074350886ae0d40b5c34b1" addr="T0R0C2S2_1"/>
      <m:placeholder xlName="_PLD_d429c77b8bef473a98608606ebcd4d75" addr="T0R0C3S2_1"/>
      <m:placeholder xlName="_PLD_bc055f9d5073401a85de2316f2a2b7ce" addr="T0R0C4S1_2"/>
      <m:placeholder xlName="_PLD_96c57a3220e8432f8deedb4873fcf29c" addr="T0R0C6S2_1"/>
      <m:placeholder xlName="_PLD_076e5c9e7ab64e6db098592664f75c64" addr="T0R1C4S1_1"/>
      <m:placeholder xlName="_PLD_49b77f1690ee4cc88f829d510135f0bf" addr="T0R1C5S1_1"/>
      <m:tuple xlName="_GBC_a1baed559822472c8c78b05cadceb35a" concept="clcid-pte:ZhongYaoDeHeYingQiYeHuoLianYingQiYeMingXi" default_row="2" addr="T0R2C">
        <m:item xlName="_GBC_6012a21c254c4c55a99615b2a357b5b8" concept="clcid-pte:ZhongYaoDeHeYingQiYeHuoLianYingQiYeMingXiQiYeMingCheng" label="重要的合营企业或联营企业明细-企业名称" addr="T0R2C0S1_1" appId="_GBC_99df64ed4bb84c2da5fb54cda5ae039b"/>
        <m:item xlName="_GBC_ef30cc704c124c95a209c58df521b41e" concept="clcid-pte:ZhongYaoDeHeYingQiYeHuoLianYingQiYeMingXiZhuYaoJingYingDi" label="重要的合营企业或联营企业明细-主要经营地" addr="T0R2C1S1_1" appId="_GBC_99df64ed4bb84c2da5fb54cda5ae039b"/>
        <m:item xlName="_GBC_15b7a7fea18b45519acd2ab5159490a8" concept="clcid-pte:ZhongYaoDeHeYingQiYeHuoLianYingQiYeMingXiZhuCeDi" label="重要的合营企业或联营企业明细-注册地" addr="T0R2C2S1_1" appId="_GBC_99df64ed4bb84c2da5fb54cda5ae039b"/>
        <m:item xlName="_GBC_6e3df046930f4577aed2e2f0d183f386" concept="clcid-pte:ZhongYaoDeHeYingQiYeHuoLianYingQiYeMingXiYeWuXingZhi" label="重要的合营企业或联营企业明细-业务性质" addr="T0R2C3S1_1" appId="_GBC_99df64ed4bb84c2da5fb54cda5ae039b"/>
        <m:item xlName="_GBC_45b510b1f8bd4167b53720c6d055ce31" concept="clcid-pte:ZhongYaoDeHeYingQiYeHuoLianYingQiYeMingXiZhiJieChiGuBiLi" label="重要的合营企业或联营企业明细-直接持股比例" addr="T0R2C4S1_1" baseScale="0.01" formatStyle="Comma" appId="_GBC_99df64ed4bb84c2da5fb54cda5ae039b"/>
        <m:item xlName="_GBC_2fb425eda7a04343a70fc45ef307b870" concept="clcid-pte:ZhongYaoDeHeYingQiYeHuoLianYingQiYeMingXiJianJieChiGuBiLi" label="重要的合营企业或联营企业明细-间接持股比例" addr="T0R2C5S1_1" baseScale="0.01" formatStyle="Comma" appId="_GBC_99df64ed4bb84c2da5fb54cda5ae039b"/>
        <m:item xlName="_GBC_7f56437342a045aa91ca3cd5786c836e" concept="clcid-pte:ZhongYaoDeHeYingQiYeHuoLianYingQiYeMingXiDuiHeYingQiYeHuoLianYingQiYeTouZiDeHuiJiChuLiFangFa" label="重要的合营企业或联营企业明细-对合营企业或联营企业投资的会计处理方法" addr="T0R2C6S1_1" formatStyle="Comma" appId="_GBC_99df64ed4bb84c2da5fb54cda5ae039b"/>
      </m:tuple>
      <m:item xlName="_GBC_b18385c11aff4424b360bd0cb4f81376" concept="clcid-pte:ZaiHeYingQiYeHuoLianYingQiYeDeChiGuBiLiBuTongYuBiaoJueQuanBiLiDeShuoMing" label="在合营企业或联营企业的持股比例不同于表决权比例的说明" appId="_GBC_99df64ed4bb84c2da5fb54cda5ae039b"/>
      <m:item xlName="_GBC_08a71a8c491f4c758da0748f7570fb28" concept="clcid-pte:ChiYouYiXiaBiaoJueQuanDanJuYouZhongDaYingXiangHuoZheChiYouHuoYiShangBiaoJueQuanDanBuJuYouZhongDaYingXiangDeYiJu" label="持有20%以下表决权但具有重大影响，或者持有20%或以上表决权但不具有重大影响的依据" appId="_GBC_99df64ed4bb84c2da5fb54cda5ae039b"/>
    </m:section>
    <m:section xlName="_GBC_10d60417c84d41c1b3386073557d9d05" title="重要合营企业的主要财务信息" rules="R2015_R11_031" repeatable="2" helpId="112001150">
      <m:item xlName="_GBC_8218a872fcd045d290940ccf3b3bdfa5" concept="clcid-ci-ar:ShiFouShiYongZhongYaoHeYingQiYeDeZhuYaoCaiWuXinXi" label="是否适用：重要合营企业的主要财务信息" selectOptions="_buildInAppliance" controlType="CustomCheckbox" cRanges="{&quot;StartName&quot;:&quot;_GBC_8218a872fcd045d290940ccf3b3bdfa5&quot;,&quot;EndName&quot;:&quot;_GBC_2eee1d37a6f94778acc1b70493f48755&quot;,&quot;CType&quot;:1,&quot;DisplayText&quot;:null}"/>
      <m:item xlName="_GBC_c3e62c0d62494c0bb865a164a263a4c4" concept="clcid-ci-ar:DanWeiCaiWuFuZhuZhongYaoHeYingQiYeDeZhuYaoCaiWuXinXi" label="单位：财务附注：重要合营企业的主要财务信息" selectOptions="_buildInScales" controlType="Combobox" cellType="Scale" appId="_GBC_2bff91875b7a49f3929c4613048756c1"/>
      <m:item xlName="_GBC_dbf325e8ec10449ba127b878292f7bb1" concept="clcid-ci-ar:BiZhongCaiWuFuZhuZhongYaoHeYingQiYeDeZhuYaoCaiWuXinXi" label="币种：财务附注：重要合营企业的主要财务信息" selectOptions="_buildInISO4217" controlType="Combobox" cellType="Measure" appId="_GBC_2bff91875b7a49f3929c4613048756c1"/>
      <m:item xlName="_GBC_da11830a5c6b42c39530416552c12c01" concept="clcid-pte:ZhongYaoHeYingQiYeDeZhuYaoCaiWuXinXiFaShengQiJian" label="重要合营企业的主要财务信息-发生期间" addr="T0R0C1S1_1" tagAction="1" tupleRef="clcid-pte:ZhongYaoHeYingQiYeDeZhuYaoCaiWuXinXiMingXi" appId="_GBC_8218a872fcd045d290940ccf3b3bdfa5" isCaption="true" defaultGridSpan="2"/>
      <m:item xlName="_GBC_8b48c7a93d07464a88248f7e552371a3" concept="clcid-pte:ZhongYaoHeYingQiYeDeZhuYaoCaiWuXinXiFaShengQiJian" label="重要合营企业的主要财务信息-发生期间" addr="T0R0C2S1_1" tagAction="1" tupleRef="clcid-pte:ZhongYaoHeYingQiYeDeZhuYaoCaiWuXinXiMingXi" appId="_GBC_8218a872fcd045d290940ccf3b3bdfa5" isCaption="true" defaultGridSpan="2"/>
      <m:item xlName="_GBC_d9a0ee9c16f4461bb0893d7696aafe61" concept="clcid-pte:ZhongYaoHeYingQiYeDeZhuYaoCaiWuXinXiMingXiQiYeMingCheng" label="重要合营企业的主要财务信息明细-企业名称" addr="T0R1C1S1_1" tupleRef="clcid-pte:ZhongYaoHeYingQiYeDeZhuYaoCaiWuXinXiMingXi" appId="_GBC_8218a872fcd045d290940ccf3b3bdfa5" isCaption="true" iterateOptionValue="2"/>
      <m:item xlName="_GBC_f0a327068ce741c6ba092282ff5bc80d" concept="clcid-pte:ZhongYaoHeYingQiYeDeZhuYaoCaiWuXinXiMingXiQiYeMingCheng" label="重要合营企业的主要财务信息明细-企业名称" periodRef="上年同期数" addr="T0R1C2S1_1" tupleRef="clcid-pte:ZhongYaoHeYingQiYeDeZhuYaoCaiWuXinXiMingXi" appId="_GBC_8218a872fcd045d290940ccf3b3bdfa5" isCaption="true" iterateOptionValue="2"/>
      <m:placeholder xlName="_PLD_32642a66f61640e9b98a322cdac66bed" addr="T0R2C0S1_1"/>
      <m:item xlName="_GBC_d9f613f0aa4e4fe79acc2bee825b353d" concept="clcid-pte:ZhongYaoHeYingQiYeDeZhuYaoCaiWuXinXiMingXiLiuDongZiChan" label="重要合营企业的主要财务信息明细-流动资产" mulRef="_GBC_c3e62c0d62494c0bb865a164a263a4c4" unitRef="_GBC_dbf325e8ec10449ba127b878292f7bb1" addr="T0R2C1S1_1" formatStyle="Comma" tupleRef="clcid-pte:ZhongYaoHeYingQiYeDeZhuYaoCaiWuXinXiMingXi" appId="_GBC_8218a872fcd045d290940ccf3b3bdfa5"/>
      <m:item xlName="_GBC_663e3dc578cd420abbc76ddede78c2e9" concept="clcid-pte:ZhongYaoHeYingQiYeDeZhuYaoCaiWuXinXiMingXiLiuDongZiChan" label="重要合营企业的主要财务信息明细-流动资产" periodRef="本期期初数" mulRef="_GBC_c3e62c0d62494c0bb865a164a263a4c4" unitRef="_GBC_dbf325e8ec10449ba127b878292f7bb1" addr="T0R2C2S1_1" formatStyle="Comma" tupleRef="clcid-pte:ZhongYaoHeYingQiYeDeZhuYaoCaiWuXinXiMingXi" appId="_GBC_8218a872fcd045d290940ccf3b3bdfa5"/>
      <m:placeholder xlName="_PLD_e63877a5d336428caf264d43288ba7fb" addr="T0R3C0S1_1"/>
      <m:item xlName="_GBC_befdfda671a54d9094f03a79b1c23971" concept="clcid-pte:ZhongYaoHeYingQiYeDeZhuYaoCaiWuXinXiMingXiXianJinHeXianJinDengJiaWu" label="重要合营企业的主要财务信息明细-现金和现金等价物" mulRef="_GBC_c3e62c0d62494c0bb865a164a263a4c4" unitRef="_GBC_dbf325e8ec10449ba127b878292f7bb1" addr="T0R3C1S1_1" formatStyle="Comma" tupleRef="clcid-pte:ZhongYaoHeYingQiYeDeZhuYaoCaiWuXinXiMingXi" appId="_GBC_8218a872fcd045d290940ccf3b3bdfa5"/>
      <m:item xlName="_GBC_f8393275fbeb467dae282ccb1068a6ce" concept="clcid-pte:ZhongYaoHeYingQiYeDeZhuYaoCaiWuXinXiMingXiXianJinHeXianJinDengJiaWu" label="重要合营企业的主要财务信息明细-现金和现金等价物" periodRef="本期期初数" mulRef="_GBC_c3e62c0d62494c0bb865a164a263a4c4" unitRef="_GBC_dbf325e8ec10449ba127b878292f7bb1" addr="T0R3C2S1_1" formatStyle="Comma" tupleRef="clcid-pte:ZhongYaoHeYingQiYeDeZhuYaoCaiWuXinXiMingXi" appId="_GBC_8218a872fcd045d290940ccf3b3bdfa5"/>
      <m:placeholder xlName="_PLD_e944fd5a6ce24f8c97c3a42f023c0f39" addr="T0R4C0S1_1"/>
      <m:item xlName="_GBC_d9b27e6e93f84fa1b65b3e9886900cc8" concept="clcid-pte:ZhongYaoHeYingQiYeDeZhuYaoCaiWuXinXiMingXiFeiLiuDongZiChan" label="重要合营企业的主要财务信息明细-非流动资产" mulRef="_GBC_c3e62c0d62494c0bb865a164a263a4c4" unitRef="_GBC_dbf325e8ec10449ba127b878292f7bb1" addr="T0R4C1S1_1" formatStyle="Comma" tupleRef="clcid-pte:ZhongYaoHeYingQiYeDeZhuYaoCaiWuXinXiMingXi" appId="_GBC_8218a872fcd045d290940ccf3b3bdfa5"/>
      <m:item xlName="_GBC_28ff5bb4f0f240d682ce4684e206a2e5" concept="clcid-pte:ZhongYaoHeYingQiYeDeZhuYaoCaiWuXinXiMingXiFeiLiuDongZiChan" label="重要合营企业的主要财务信息明细-非流动资产" periodRef="本期期初数" mulRef="_GBC_c3e62c0d62494c0bb865a164a263a4c4" unitRef="_GBC_dbf325e8ec10449ba127b878292f7bb1" addr="T0R4C2S1_1" formatStyle="Comma" tupleRef="clcid-pte:ZhongYaoHeYingQiYeDeZhuYaoCaiWuXinXiMingXi" appId="_GBC_8218a872fcd045d290940ccf3b3bdfa5"/>
      <m:placeholder xlName="_PLD_4fa01e89b5f1456483db2aa319b80672" addr="T0R5C0S1_1"/>
      <m:item xlName="_GBC_1c4528cd17fb471d97a9cb07d4840c7e" concept="clcid-pte:ZhongYaoHeYingQiYeDeZhuYaoCaiWuXinXiMingXiZiChanHeJi" label="重要合营企业的主要财务信息明细-资产合计" mulRef="_GBC_c3e62c0d62494c0bb865a164a263a4c4" unitRef="_GBC_dbf325e8ec10449ba127b878292f7bb1" addr="T0R5C1S1_1" formatStyle="Comma" tupleRef="clcid-pte:ZhongYaoHeYingQiYeDeZhuYaoCaiWuXinXiMingXi" appId="_GBC_8218a872fcd045d290940ccf3b3bdfa5">
        <m:complexRule comparator="Eq" title="重要合营企业的主要财务信息明细-资产合计" test=" $_GBC_d9f613f0aa4e4fe79acc2bee825b353d +  $_GBC_d9b27e6e93f84fa1b65b3e9886900cc8" id="Ce22ebe6f844243a88a896fc096477bcb"/>
      </m:item>
      <m:item xlName="_GBC_bf6104b14a214dc48e65952fa308a9a6" concept="clcid-pte:ZhongYaoHeYingQiYeDeZhuYaoCaiWuXinXiMingXiZiChanHeJi" label="重要合营企业的主要财务信息明细-资产合计" periodRef="本期期初数" mulRef="_GBC_c3e62c0d62494c0bb865a164a263a4c4" unitRef="_GBC_dbf325e8ec10449ba127b878292f7bb1" addr="T0R5C2S1_1" formatStyle="Comma" tupleRef="clcid-pte:ZhongYaoHeYingQiYeDeZhuYaoCaiWuXinXiMingXi" appId="_GBC_8218a872fcd045d290940ccf3b3bdfa5">
        <m:complexRule comparator="Eq" title="重要合营企业的主要财务信息明细-资产合计@本期期初数" test=" $_GBC_663e3dc578cd420abbc76ddede78c2e9 +  $_GBC_28ff5bb4f0f240d682ce4684e206a2e5" id="C1fd9eca78c994074bf82b440433ea06c"/>
      </m:item>
      <m:placeholder xlName="_PLD_084457170184433b9a5f5609339839cb" addr="T0R7C0S1_1"/>
      <m:item xlName="_GBC_d679c1911a3d47eb8fe0b16abcd86ddb" concept="clcid-pte:ZhongYaoHeYingQiYeDeZhuYaoCaiWuXinXiMingXiLiuDongFuZhai" label="重要合营企业的主要财务信息明细-流动负债" mulRef="_GBC_c3e62c0d62494c0bb865a164a263a4c4" unitRef="_GBC_dbf325e8ec10449ba127b878292f7bb1" addr="T0R7C1S1_1" formatStyle="Comma" tupleRef="clcid-pte:ZhongYaoHeYingQiYeDeZhuYaoCaiWuXinXiMingXi" appId="_GBC_8218a872fcd045d290940ccf3b3bdfa5"/>
      <m:item xlName="_GBC_724883561bcd4460920c9c26754127b8" concept="clcid-pte:ZhongYaoHeYingQiYeDeZhuYaoCaiWuXinXiMingXiLiuDongFuZhai" label="重要合营企业的主要财务信息明细-流动负债" periodRef="本期期初数" mulRef="_GBC_c3e62c0d62494c0bb865a164a263a4c4" unitRef="_GBC_dbf325e8ec10449ba127b878292f7bb1" addr="T0R7C2S1_1" formatStyle="Comma" tupleRef="clcid-pte:ZhongYaoHeYingQiYeDeZhuYaoCaiWuXinXiMingXi" appId="_GBC_8218a872fcd045d290940ccf3b3bdfa5"/>
      <m:placeholder xlName="_PLD_6e8295b11dc049c39a385eb77ba9b095" addr="T0R8C0S1_1"/>
      <m:item xlName="_GBC_b801afee2c7542b58a061ceabb626b3b" concept="clcid-pte:ZhongYaoHeYingQiYeDeZhuYaoCaiWuXinXiMingXiFeiLiuDongFuZhai" label="重要合营企业的主要财务信息明细-非流动负债" mulRef="_GBC_c3e62c0d62494c0bb865a164a263a4c4" unitRef="_GBC_dbf325e8ec10449ba127b878292f7bb1" addr="T0R8C1S1_1" formatStyle="Comma" tupleRef="clcid-pte:ZhongYaoHeYingQiYeDeZhuYaoCaiWuXinXiMingXi" appId="_GBC_8218a872fcd045d290940ccf3b3bdfa5"/>
      <m:item xlName="_GBC_cc374a0081644258bf243ab1b8c55eb2" concept="clcid-pte:ZhongYaoHeYingQiYeDeZhuYaoCaiWuXinXiMingXiFeiLiuDongFuZhai" label="重要合营企业的主要财务信息明细-非流动负债" periodRef="本期期初数" mulRef="_GBC_c3e62c0d62494c0bb865a164a263a4c4" unitRef="_GBC_dbf325e8ec10449ba127b878292f7bb1" addr="T0R8C2S1_1" formatStyle="Comma" tupleRef="clcid-pte:ZhongYaoHeYingQiYeDeZhuYaoCaiWuXinXiMingXi" appId="_GBC_8218a872fcd045d290940ccf3b3bdfa5"/>
      <m:placeholder xlName="_PLD_5aca42c3646d4c479489b0fa0a3f4262" addr="T0R9C0S1_1"/>
      <m:item xlName="_GBC_ca6db8e916f44fa58c7b9c64f865cef7" concept="clcid-pte:ZhongYaoHeYingQiYeDeZhuYaoCaiWuXinXiMingXiFuZhaiHeJi" label="重要合营企业的主要财务信息明细-负债合计" mulRef="_GBC_c3e62c0d62494c0bb865a164a263a4c4" unitRef="_GBC_dbf325e8ec10449ba127b878292f7bb1" addr="T0R9C1S1_1" formatStyle="Comma" tupleRef="clcid-pte:ZhongYaoHeYingQiYeDeZhuYaoCaiWuXinXiMingXi" appId="_GBC_8218a872fcd045d290940ccf3b3bdfa5">
        <m:complexRule comparator="Eq" title="重要合营企业的主要财务信息明细-负债合计" test=" $_GBC_d679c1911a3d47eb8fe0b16abcd86ddb +  $_GBC_b801afee2c7542b58a061ceabb626b3b" id="C605fdd9569f242fc88f9a5cd95560dff"/>
      </m:item>
      <m:item xlName="_GBC_927d7e4888064462b5ad4cdc5cfd63f4" concept="clcid-pte:ZhongYaoHeYingQiYeDeZhuYaoCaiWuXinXiMingXiFuZhaiHeJi" label="重要合营企业的主要财务信息明细-负债合计" periodRef="本期期初数" mulRef="_GBC_c3e62c0d62494c0bb865a164a263a4c4" unitRef="_GBC_dbf325e8ec10449ba127b878292f7bb1" addr="T0R9C2S1_1" formatStyle="Comma" tupleRef="clcid-pte:ZhongYaoHeYingQiYeDeZhuYaoCaiWuXinXiMingXi" appId="_GBC_8218a872fcd045d290940ccf3b3bdfa5">
        <m:complexRule comparator="Eq" title="重要合营企业的主要财务信息明细-负债合计@本期期初数" test=" $_GBC_724883561bcd4460920c9c26754127b8 +  $_GBC_cc374a0081644258bf243ab1b8c55eb2" id="C99114026cd324a8688f1dde030f3fc7f"/>
      </m:item>
      <m:placeholder xlName="_PLD_2538b1552b8d4f2eb047af4121e46562" addr="T0R11C0S1_1"/>
      <m:item xlName="_GBC_d468ad5da5654c739e0fb51c93dd5a3d" concept="clcid-pte:ZhongYaoHeYingQiYeDeZhuYaoCaiWuXinXiMingXiShaoShuGuDongQuanYi" label="重要合营企业的主要财务信息明细-少数股东权益" mulRef="_GBC_c3e62c0d62494c0bb865a164a263a4c4" unitRef="_GBC_dbf325e8ec10449ba127b878292f7bb1" addr="T0R11C1S1_1" formatStyle="Comma" tupleRef="clcid-pte:ZhongYaoHeYingQiYeDeZhuYaoCaiWuXinXiMingXi" appId="_GBC_8218a872fcd045d290940ccf3b3bdfa5"/>
      <m:item xlName="_GBC_c60196ffffa54fd481b2c7626ed01658" concept="clcid-pte:ZhongYaoHeYingQiYeDeZhuYaoCaiWuXinXiMingXiShaoShuGuDongQuanYi" label="重要合营企业的主要财务信息明细-少数股东权益" periodRef="本期期初数" mulRef="_GBC_c3e62c0d62494c0bb865a164a263a4c4" unitRef="_GBC_dbf325e8ec10449ba127b878292f7bb1" addr="T0R11C2S1_1" formatStyle="Comma" tupleRef="clcid-pte:ZhongYaoHeYingQiYeDeZhuYaoCaiWuXinXiMingXi" appId="_GBC_8218a872fcd045d290940ccf3b3bdfa5"/>
      <m:placeholder xlName="_PLD_5e14423c61304d9c997091e825ee6ad6" addr="T0R12C0S1_1"/>
      <m:item xlName="_GBC_1dbe2c6eca8e4d29954a31ed8424a8b0" concept="clcid-pte:ZhongYaoHeYingQiYeDeZhuYaoCaiWuXinXiMingXiGuiShuYuMuGongSiGuDongQuanYi" label="重要合营企业的主要财务信息明细-归属于母公司股东权益" mulRef="_GBC_c3e62c0d62494c0bb865a164a263a4c4" unitRef="_GBC_dbf325e8ec10449ba127b878292f7bb1" addr="T0R12C1S1_1" formatStyle="Comma" tupleRef="clcid-pte:ZhongYaoHeYingQiYeDeZhuYaoCaiWuXinXiMingXi" appId="_GBC_8218a872fcd045d290940ccf3b3bdfa5"/>
      <m:item xlName="_GBC_cb399a22c2af4827840d4c3de240963a" concept="clcid-pte:ZhongYaoHeYingQiYeDeZhuYaoCaiWuXinXiMingXiGuiShuYuMuGongSiGuDongQuanYi" label="重要合营企业的主要财务信息明细-归属于母公司股东权益" periodRef="本期期初数" mulRef="_GBC_c3e62c0d62494c0bb865a164a263a4c4" unitRef="_GBC_dbf325e8ec10449ba127b878292f7bb1" addr="T0R12C2S1_1" formatStyle="Comma" tupleRef="clcid-pte:ZhongYaoHeYingQiYeDeZhuYaoCaiWuXinXiMingXi" appId="_GBC_8218a872fcd045d290940ccf3b3bdfa5"/>
      <m:placeholder xlName="_PLD_c1a6b4eaa8bb4d7cb42c48c415bf6689" addr="T0R14C0S1_1"/>
      <m:item xlName="_GBC_0fd0d835985744b494653a9085d64410" concept="clcid-pte:ZhongYaoHeYingQiYeDeZhuYaoCaiWuXinXiMingXiAnChiGuBiLiJiSuanDeJingZiChanFenE" label="重要合营企业的主要财务信息明细-按持股比例计算的净资产份额" mulRef="_GBC_c3e62c0d62494c0bb865a164a263a4c4" unitRef="_GBC_dbf325e8ec10449ba127b878292f7bb1" addr="T0R14C1S1_1" formatStyle="Comma" tupleRef="clcid-pte:ZhongYaoHeYingQiYeDeZhuYaoCaiWuXinXiMingXi" appId="_GBC_8218a872fcd045d290940ccf3b3bdfa5"/>
      <m:item xlName="_GBC_f71683e589b44fc599c787491d901009" concept="clcid-pte:ZhongYaoHeYingQiYeDeZhuYaoCaiWuXinXiMingXiAnChiGuBiLiJiSuanDeJingZiChanFenE" label="重要合营企业的主要财务信息明细-按持股比例计算的净资产份额" periodRef="本期期初数" mulRef="_GBC_c3e62c0d62494c0bb865a164a263a4c4" unitRef="_GBC_dbf325e8ec10449ba127b878292f7bb1" addr="T0R14C2S1_1" formatStyle="Comma" tupleRef="clcid-pte:ZhongYaoHeYingQiYeDeZhuYaoCaiWuXinXiMingXi" appId="_GBC_8218a872fcd045d290940ccf3b3bdfa5"/>
      <m:placeholder xlName="_PLD_79074b0e047c4dc1a33bfa36f4e18b81" addr="T0R15C0S1_1"/>
      <m:item xlName="_GBC_4351241f8ac04c69b912dad07b251253" concept="clcid-pte:ZhongYaoHeYingQiYeDeZhuYaoCaiWuXinXiMingXiDiaoZhengShiXiang" label="重要合营企业的主要财务信息明细-调整事项" mulRef="_GBC_c3e62c0d62494c0bb865a164a263a4c4" unitRef="_GBC_dbf325e8ec10449ba127b878292f7bb1" addr="T0R15C1S1_1" formatStyle="Comma" tupleRef="clcid-pte:ZhongYaoHeYingQiYeDeZhuYaoCaiWuXinXiMingXi" appId="_GBC_8218a872fcd045d290940ccf3b3bdfa5">
        <m:complexRule comparator="Eq" title="重要合营企业的主要财务信息明细-调整事项" test=" $_GBC_61b12003b591473388b823a2f13d6006 +  $_GBC_476b42bcacc84fb5bbf1412bf41e5df2 +  $_GBC_0e03822ba15b4742b444fc006a1842ac" id="C8ea05bb5ce6343d39a34909640266ec9"/>
      </m:item>
      <m:item xlName="_GBC_ffb099b4c74d43ed82010acf5acb4cdc" concept="clcid-pte:ZhongYaoHeYingQiYeDeZhuYaoCaiWuXinXiMingXiDiaoZhengShiXiang" label="重要合营企业的主要财务信息明细-调整事项" periodRef="本期期初数" mulRef="_GBC_c3e62c0d62494c0bb865a164a263a4c4" unitRef="_GBC_dbf325e8ec10449ba127b878292f7bb1" addr="T0R15C2S1_1" formatStyle="Comma" tupleRef="clcid-pte:ZhongYaoHeYingQiYeDeZhuYaoCaiWuXinXiMingXi" appId="_GBC_8218a872fcd045d290940ccf3b3bdfa5">
        <m:complexRule comparator="Eq" title="重要合营企业的主要财务信息明细-调整事项@本期期初数" test=" $_GBC_f49a9e7b9054424aa1aa6cee443b14b7 +  $_GBC_c154d3c88fef400694c66cd5c154516a +  $_GBC_11290bd2b8a14bf9b5b90437f8ddbf30" id="Cacceee925f074e358e43969b685e3dbc"/>
      </m:item>
      <m:placeholder xlName="_PLD_80d2ecf0737d4a958233f2f5355f8600" addr="T0R16C0S1_1"/>
      <m:item xlName="_GBC_61b12003b591473388b823a2f13d6006" concept="clcid-pte:ZhongYaoHeYingQiYeDeZhuYaoCaiWuXinXiMingXiShangYu" label="重要合营企业的主要财务信息明细-商誉" mulRef="_GBC_c3e62c0d62494c0bb865a164a263a4c4" unitRef="_GBC_dbf325e8ec10449ba127b878292f7bb1" addr="T0R16C1S1_1" formatStyle="Comma" tupleRef="clcid-pte:ZhongYaoHeYingQiYeDeZhuYaoCaiWuXinXiMingXi" appId="_GBC_8218a872fcd045d290940ccf3b3bdfa5"/>
      <m:item xlName="_GBC_f49a9e7b9054424aa1aa6cee443b14b7" concept="clcid-pte:ZhongYaoHeYingQiYeDeZhuYaoCaiWuXinXiMingXiShangYu" label="重要合营企业的主要财务信息明细-商誉" periodRef="本期期初数" mulRef="_GBC_c3e62c0d62494c0bb865a164a263a4c4" unitRef="_GBC_dbf325e8ec10449ba127b878292f7bb1" addr="T0R16C2S1_1" formatStyle="Comma" tupleRef="clcid-pte:ZhongYaoHeYingQiYeDeZhuYaoCaiWuXinXiMingXi" appId="_GBC_8218a872fcd045d290940ccf3b3bdfa5"/>
      <m:placeholder xlName="_PLD_aca8bdcbfca543f29c89ae42c67b6075" addr="T0R17C0S1_1"/>
      <m:item xlName="_GBC_476b42bcacc84fb5bbf1412bf41e5df2" concept="clcid-pte:ZhongYaoHeYingQiYeDeZhuYaoCaiWuXinXiMingXiNeiBuJiaoYiWeiShiXianLiRun" label="重要合营企业的主要财务信息明细-内部交易未实现利润" mulRef="_GBC_c3e62c0d62494c0bb865a164a263a4c4" unitRef="_GBC_dbf325e8ec10449ba127b878292f7bb1" addr="T0R17C1S1_1" formatStyle="Comma" tupleRef="clcid-pte:ZhongYaoHeYingQiYeDeZhuYaoCaiWuXinXiMingXi" appId="_GBC_8218a872fcd045d290940ccf3b3bdfa5"/>
      <m:item xlName="_GBC_c154d3c88fef400694c66cd5c154516a" concept="clcid-pte:ZhongYaoHeYingQiYeDeZhuYaoCaiWuXinXiMingXiNeiBuJiaoYiWeiShiXianLiRun" label="重要合营企业的主要财务信息明细-内部交易未实现利润" periodRef="本期期初数" mulRef="_GBC_c3e62c0d62494c0bb865a164a263a4c4" unitRef="_GBC_dbf325e8ec10449ba127b878292f7bb1" addr="T0R17C2S1_1" formatStyle="Comma" tupleRef="clcid-pte:ZhongYaoHeYingQiYeDeZhuYaoCaiWuXinXiMingXi" appId="_GBC_8218a872fcd045d290940ccf3b3bdfa5"/>
      <m:placeholder xlName="_PLD_9c7c1dcfe40e4e75b58b08c73dfc78fa" addr="T0R18C0S1_1"/>
      <m:item xlName="_GBC_0e03822ba15b4742b444fc006a1842ac" concept="clcid-pte:ZhongYaoHeYingQiYeDeZhuYaoCaiWuXinXiMingXiQiTa" label="重要合营企业的主要财务信息明细-其他" mulRef="_GBC_c3e62c0d62494c0bb865a164a263a4c4" unitRef="_GBC_dbf325e8ec10449ba127b878292f7bb1" addr="T0R18C1S1_1" formatStyle="Comma" tupleRef="clcid-pte:ZhongYaoHeYingQiYeDeZhuYaoCaiWuXinXiMingXi" appId="_GBC_8218a872fcd045d290940ccf3b3bdfa5"/>
      <m:item xlName="_GBC_11290bd2b8a14bf9b5b90437f8ddbf30" concept="clcid-pte:ZhongYaoHeYingQiYeDeZhuYaoCaiWuXinXiMingXiQiTa" label="重要合营企业的主要财务信息明细-其他" periodRef="本期期初数" mulRef="_GBC_c3e62c0d62494c0bb865a164a263a4c4" unitRef="_GBC_dbf325e8ec10449ba127b878292f7bb1" addr="T0R18C2S1_1" formatStyle="Comma" tupleRef="clcid-pte:ZhongYaoHeYingQiYeDeZhuYaoCaiWuXinXiMingXi" appId="_GBC_8218a872fcd045d290940ccf3b3bdfa5"/>
      <m:placeholder xlName="_PLD_d405d4ae78044c70a29da09a4a18d363" addr="T0R19C0S1_1"/>
      <m:item xlName="_GBC_85093be838114d1483d4a0c8a849916e" concept="clcid-pte:ZhongYaoHeYingQiYeDeZhuYaoCaiWuXinXiMingXiDuiHeYingQiYeQuanYiTouZiDeZhangMianJiaZhi" label="重要合营企业的主要财务信息明细-对合营企业权益投资的账面价值" mulRef="_GBC_c3e62c0d62494c0bb865a164a263a4c4" unitRef="_GBC_dbf325e8ec10449ba127b878292f7bb1" addr="T0R19C1S1_1" formatStyle="Comma" tupleRef="clcid-pte:ZhongYaoHeYingQiYeDeZhuYaoCaiWuXinXiMingXi" appId="_GBC_8218a872fcd045d290940ccf3b3bdfa5"/>
      <m:item xlName="_GBC_4d9486531f024111ac48a063a0b7f638" concept="clcid-pte:ZhongYaoHeYingQiYeDeZhuYaoCaiWuXinXiMingXiDuiHeYingQiYeQuanYiTouZiDeZhangMianJiaZhi" label="重要合营企业的主要财务信息明细-对合营企业权益投资的账面价值" periodRef="本期期初数" mulRef="_GBC_c3e62c0d62494c0bb865a164a263a4c4" unitRef="_GBC_dbf325e8ec10449ba127b878292f7bb1" addr="T0R19C2S1_1" formatStyle="Comma" tupleRef="clcid-pte:ZhongYaoHeYingQiYeDeZhuYaoCaiWuXinXiMingXi" appId="_GBC_8218a872fcd045d290940ccf3b3bdfa5"/>
      <m:placeholder xlName="_PLD_c5fabb6446fd405ba232514d2f40d925" addr="T0R21C0S1_1"/>
      <m:item xlName="_GBC_c856e6baf6114a0cb85575e5e9b9cb64" concept="clcid-pte:ZhongYaoHeYingQiYeDeZhuYaoCaiWuXinXiMingXiCunZaiGongKaiBaoJiaDeHeYingQiYeQuanYiTouZiDeGongYunJiaZhi" label="重要合营企业的主要财务信息明细-存在公开报价的合营企业权益投资的公允价值" mulRef="_GBC_c3e62c0d62494c0bb865a164a263a4c4" unitRef="_GBC_dbf325e8ec10449ba127b878292f7bb1" addr="T0R21C1S1_1" formatStyle="Comma" tupleRef="clcid-pte:ZhongYaoHeYingQiYeDeZhuYaoCaiWuXinXiMingXi" appId="_GBC_8218a872fcd045d290940ccf3b3bdfa5"/>
      <m:item xlName="_GBC_fa9a67e483a9458a852ee246305a894d" concept="clcid-pte:ZhongYaoHeYingQiYeDeZhuYaoCaiWuXinXiMingXiCunZaiGongKaiBaoJiaDeHeYingQiYeQuanYiTouZiDeGongYunJiaZhi" label="重要合营企业的主要财务信息明细-存在公开报价的合营企业权益投资的公允价值" periodRef="本期期初数" mulRef="_GBC_c3e62c0d62494c0bb865a164a263a4c4" unitRef="_GBC_dbf325e8ec10449ba127b878292f7bb1" addr="T0R21C2S1_1" formatStyle="Comma" tupleRef="clcid-pte:ZhongYaoHeYingQiYeDeZhuYaoCaiWuXinXiMingXi" appId="_GBC_8218a872fcd045d290940ccf3b3bdfa5"/>
      <m:placeholder xlName="_PLD_1a569f5713554457a1ffdd5ac62b6995" addr="T0R23C0S1_1"/>
      <m:item xlName="_GBC_97b3c5d4c36945a5b3e2ed1779e9c6f9" concept="clcid-pte:ZhongYaoHeYingQiYeDeZhuYaoCaiWuXinXiMingXiYingYeShouRu" label="重要合营企业的主要财务信息明细-营业收入" mulRef="_GBC_c3e62c0d62494c0bb865a164a263a4c4" unitRef="_GBC_dbf325e8ec10449ba127b878292f7bb1" addr="T0R23C1S1_1" formatStyle="Comma" tupleRef="clcid-pte:ZhongYaoHeYingQiYeDeZhuYaoCaiWuXinXiMingXi" appId="_GBC_8218a872fcd045d290940ccf3b3bdfa5"/>
      <m:item xlName="_GBC_d26e3ae7f131468099c252f0af29559e" concept="clcid-pte:ZhongYaoHeYingQiYeDeZhuYaoCaiWuXinXiMingXiYingYeShouRu" label="重要合营企业的主要财务信息明细-营业收入" periodRef="上年同期数" mulRef="_GBC_c3e62c0d62494c0bb865a164a263a4c4" unitRef="_GBC_dbf325e8ec10449ba127b878292f7bb1" addr="T0R23C2S1_1" formatStyle="Comma" tupleRef="clcid-pte:ZhongYaoHeYingQiYeDeZhuYaoCaiWuXinXiMingXi" appId="_GBC_8218a872fcd045d290940ccf3b3bdfa5"/>
      <m:placeholder xlName="_PLD_a5c015eedee642d9b64d3e5ee3fbfd11" addr="T0R24C0S1_1"/>
      <m:item xlName="_GBC_d972cbdfacd7421cad4b142af57ec165" concept="clcid-pte:ZhongYaoHeYingQiYeDeZhuYaoCaiWuXinXiMingXiCaiWuFeiYong" label="重要合营企业的主要财务信息明细-财务费用" mulRef="_GBC_c3e62c0d62494c0bb865a164a263a4c4" unitRef="_GBC_dbf325e8ec10449ba127b878292f7bb1" addr="T0R24C1S1_1" formatStyle="Comma" tupleRef="clcid-pte:ZhongYaoHeYingQiYeDeZhuYaoCaiWuXinXiMingXi" appId="_GBC_8218a872fcd045d290940ccf3b3bdfa5"/>
      <m:item xlName="_GBC_7fbdcf1cd786430591723f2208f4cf65" concept="clcid-pte:ZhongYaoHeYingQiYeDeZhuYaoCaiWuXinXiMingXiCaiWuFeiYong" label="重要合营企业的主要财务信息明细-财务费用" periodRef="上年同期数" mulRef="_GBC_c3e62c0d62494c0bb865a164a263a4c4" unitRef="_GBC_dbf325e8ec10449ba127b878292f7bb1" addr="T0R24C2S1_1" formatStyle="Comma" tupleRef="clcid-pte:ZhongYaoHeYingQiYeDeZhuYaoCaiWuXinXiMingXi" appId="_GBC_8218a872fcd045d290940ccf3b3bdfa5"/>
      <m:placeholder xlName="_PLD_f4656d02de7a4a1d8d56fc1aa5af1378" addr="T0R25C0S1_1"/>
      <m:item xlName="_GBC_550b71eb0afa48c290f777242771d83e" concept="clcid-pte:ZhongYaoHeYingQiYeDeZhuYaoCaiWuXinXiMingXiSuoDeShuiFeiYong" label="重要合营企业的主要财务信息明细-所得税费用" mulRef="_GBC_c3e62c0d62494c0bb865a164a263a4c4" unitRef="_GBC_dbf325e8ec10449ba127b878292f7bb1" addr="T0R25C1S1_1" formatStyle="Comma" tupleRef="clcid-pte:ZhongYaoHeYingQiYeDeZhuYaoCaiWuXinXiMingXi" appId="_GBC_8218a872fcd045d290940ccf3b3bdfa5"/>
      <m:item xlName="_GBC_9ea846c6df7d40d88e80e97c8c9f63ce" concept="clcid-pte:ZhongYaoHeYingQiYeDeZhuYaoCaiWuXinXiMingXiSuoDeShuiFeiYong" label="重要合营企业的主要财务信息明细-所得税费用" periodRef="上年同期数" mulRef="_GBC_c3e62c0d62494c0bb865a164a263a4c4" unitRef="_GBC_dbf325e8ec10449ba127b878292f7bb1" addr="T0R25C2S1_1" formatStyle="Comma" tupleRef="clcid-pte:ZhongYaoHeYingQiYeDeZhuYaoCaiWuXinXiMingXi" appId="_GBC_8218a872fcd045d290940ccf3b3bdfa5"/>
      <m:placeholder xlName="_PLD_13edd773b17749bd8725644ef7074490" addr="T0R26C0S1_1"/>
      <m:item xlName="_GBC_2c142fd2790b4621b519713c9cbbe028" concept="clcid-pte:ZhongYaoHeYingQiYeDeZhuYaoCaiWuXinXiMingXiJingLiRun" label="重要合营企业的主要财务信息明细-净利润" mulRef="_GBC_c3e62c0d62494c0bb865a164a263a4c4" unitRef="_GBC_dbf325e8ec10449ba127b878292f7bb1" addr="T0R26C1S1_1" formatStyle="Comma" tupleRef="clcid-pte:ZhongYaoHeYingQiYeDeZhuYaoCaiWuXinXiMingXi" appId="_GBC_8218a872fcd045d290940ccf3b3bdfa5"/>
      <m:item xlName="_GBC_b7ec8e2853844747a4267421d6102d65" concept="clcid-pte:ZhongYaoHeYingQiYeDeZhuYaoCaiWuXinXiMingXiJingLiRun" label="重要合营企业的主要财务信息明细-净利润" periodRef="上年同期数" mulRef="_GBC_c3e62c0d62494c0bb865a164a263a4c4" unitRef="_GBC_dbf325e8ec10449ba127b878292f7bb1" addr="T0R26C2S1_1" formatStyle="Comma" tupleRef="clcid-pte:ZhongYaoHeYingQiYeDeZhuYaoCaiWuXinXiMingXi" appId="_GBC_8218a872fcd045d290940ccf3b3bdfa5"/>
      <m:placeholder xlName="_PLD_34a4caeca930468b864da16f7e97203a" addr="T0R27C0S1_1"/>
      <m:item xlName="_GBC_30d679aaedca4a3d8d2a173b801e6db0" concept="clcid-pte:ZhongYaoHeYingQiYeDeZhuYaoCaiWuXinXiMingXiZhongZhiJingYingDeJingLiRun" label="重要合营企业的主要财务信息明细-终止经营的净利润" mulRef="_GBC_c3e62c0d62494c0bb865a164a263a4c4" unitRef="_GBC_dbf325e8ec10449ba127b878292f7bb1" addr="T0R27C1S1_1" formatStyle="Comma" tupleRef="clcid-pte:ZhongYaoHeYingQiYeDeZhuYaoCaiWuXinXiMingXi" appId="_GBC_8218a872fcd045d290940ccf3b3bdfa5"/>
      <m:item xlName="_GBC_cb86f86674bc454aa2918f3d8a6c9b48" concept="clcid-pte:ZhongYaoHeYingQiYeDeZhuYaoCaiWuXinXiMingXiZhongZhiJingYingDeJingLiRun" label="重要合营企业的主要财务信息明细-终止经营的净利润" periodRef="上年同期数" mulRef="_GBC_c3e62c0d62494c0bb865a164a263a4c4" unitRef="_GBC_dbf325e8ec10449ba127b878292f7bb1" addr="T0R27C2S1_1" formatStyle="Comma" tupleRef="clcid-pte:ZhongYaoHeYingQiYeDeZhuYaoCaiWuXinXiMingXi" appId="_GBC_8218a872fcd045d290940ccf3b3bdfa5"/>
      <m:placeholder xlName="_PLD_584ad30238384acd8892896a1616228a" addr="T0R28C0S1_1"/>
      <m:item xlName="_GBC_9cd861ba47c54a0a95f8d8e76f19922b" concept="clcid-pte:ZhongYaoHeYingQiYeDeZhuYaoCaiWuXinXiMingXiQiTaZongHeShouYi" label="重要合营企业的主要财务信息明细-其他综合收益" mulRef="_GBC_c3e62c0d62494c0bb865a164a263a4c4" unitRef="_GBC_dbf325e8ec10449ba127b878292f7bb1" addr="T0R28C1S1_1" formatStyle="Comma" tupleRef="clcid-pte:ZhongYaoHeYingQiYeDeZhuYaoCaiWuXinXiMingXi" appId="_GBC_8218a872fcd045d290940ccf3b3bdfa5"/>
      <m:item xlName="_GBC_3948897dc6f94af6b08ea781144516fc" concept="clcid-pte:ZhongYaoHeYingQiYeDeZhuYaoCaiWuXinXiMingXiQiTaZongHeShouYi" label="重要合营企业的主要财务信息明细-其他综合收益" periodRef="上年同期数" mulRef="_GBC_c3e62c0d62494c0bb865a164a263a4c4" unitRef="_GBC_dbf325e8ec10449ba127b878292f7bb1" addr="T0R28C2S1_1" formatStyle="Comma" tupleRef="clcid-pte:ZhongYaoHeYingQiYeDeZhuYaoCaiWuXinXiMingXi" appId="_GBC_8218a872fcd045d290940ccf3b3bdfa5"/>
      <m:placeholder xlName="_PLD_c8343d3ac3894705af5da2c021e0baf7" addr="T0R29C0S1_1"/>
      <m:item xlName="_GBC_04cc8396b1af40b79e072b49585c923f" concept="clcid-pte:ZhongYaoHeYingQiYeDeZhuYaoCaiWuXinXiMingXiZongHeShouYiZongE" label="重要合营企业的主要财务信息明细-综合收益总额" mulRef="_GBC_c3e62c0d62494c0bb865a164a263a4c4" unitRef="_GBC_dbf325e8ec10449ba127b878292f7bb1" addr="T0R29C1S1_1" formatStyle="Comma" tupleRef="clcid-pte:ZhongYaoHeYingQiYeDeZhuYaoCaiWuXinXiMingXi" appId="_GBC_8218a872fcd045d290940ccf3b3bdfa5"/>
      <m:item xlName="_GBC_03b3d85e12e64ec2b55008976735525d" concept="clcid-pte:ZhongYaoHeYingQiYeDeZhuYaoCaiWuXinXiMingXiZongHeShouYiZongE" label="重要合营企业的主要财务信息明细-综合收益总额" periodRef="上年同期数" mulRef="_GBC_c3e62c0d62494c0bb865a164a263a4c4" unitRef="_GBC_dbf325e8ec10449ba127b878292f7bb1" addr="T0R29C2S1_1" formatStyle="Comma" tupleRef="clcid-pte:ZhongYaoHeYingQiYeDeZhuYaoCaiWuXinXiMingXi" appId="_GBC_8218a872fcd045d290940ccf3b3bdfa5"/>
      <m:placeholder xlName="_PLD_2c0fce41b7454b958b21d46895288196" addr="T0R31C0S1_1"/>
      <m:item xlName="_GBC_204bb91d0c3349a590cfed28477162bd" concept="clcid-pte:ZhongYaoHeYingQiYeDeZhuYaoCaiWuXinXiMingXiBenNianDuShouDaoDeLaiZiHeYingQiYeDeGuLi" label="重要合营企业的主要财务信息明细-本年度收到的来自合营企业的股利" mulRef="_GBC_c3e62c0d62494c0bb865a164a263a4c4" unitRef="_GBC_dbf325e8ec10449ba127b878292f7bb1" addr="T0R31C1S1_1" formatStyle="Comma" tupleRef="clcid-pte:ZhongYaoHeYingQiYeDeZhuYaoCaiWuXinXiMingXi" appId="_GBC_8218a872fcd045d290940ccf3b3bdfa5"/>
      <m:item xlName="_GBC_43e1757a0a184256b7b5f88eb3cced05" concept="clcid-pte:ZhongYaoHeYingQiYeDeZhuYaoCaiWuXinXiMingXiBenNianDuShouDaoDeLaiZiHeYingQiYeDeGuLi" label="重要合营企业的主要财务信息明细-本年度收到的来自合营企业的股利" periodRef="上年同期数" mulRef="_GBC_c3e62c0d62494c0bb865a164a263a4c4" unitRef="_GBC_dbf325e8ec10449ba127b878292f7bb1" addr="T0R31C2S1_1" formatStyle="Comma" tupleRef="clcid-pte:ZhongYaoHeYingQiYeDeZhuYaoCaiWuXinXiMingXi" appId="_GBC_8218a872fcd045d290940ccf3b3bdfa5"/>
      <m:item xlName="_GBC_2eee1d37a6f94778acc1b70493f48755" concept="clcid-pte:ZhongYaoHeYingQiYeDeZhuYaoCaiWuXinXiQiTaShuoMingFangFa" label="重要合营企业的主要财务信息其他说明方法" appId="_GBC_8218a872fcd045d290940ccf3b3bdfa5"/>
      <m:virtualTuples>
        <m:virtualTuple id="597dff05-272b-4d7d-ab87-8880769a1248" tupleRef="clcid-pte:ZhongYaoHeYingQiYeDeZhuYaoCaiWuXinXiMingXi" defaultRows="2" extendDirection="2" splitWidth="1"/>
      </m:virtualTuples>
    </m:section>
    <m:section xlName="_GBC_ac3eed998bbd4658ab651a88daefefb1" title="重要联营企业的主要财务信息" rules="R2015_R11_031" repeatable="2" helpId="112001150">
      <m:item xlName="_GBC_e570958be6b64b7d8be73c12ea5135f1" concept="clcid-ci-ar:ShiFouShiYongZhongYaoLianYingQiYeDeZhuYaoCaiWuXinXi" label="是否适用：重要联营企业的主要财务信息" selectOptions="_buildInAppliance" controlType="CustomCheckbox" cRanges="{&quot;StartName&quot;:&quot;_GBC_e570958be6b64b7d8be73c12ea5135f1&quot;,&quot;EndName&quot;:&quot;_GBC_49602fee37fb4c848eee594868d16caa&quot;,&quot;CType&quot;:1,&quot;DisplayText&quot;:null}"/>
      <m:item xlName="_GBC_0306b30be35040cd86d2b964142011d4" concept="clcid-ci-ar:DanWeiCaiWuFuZhuZhongYaoLianYingQiYeDeZhuYaoCaiWuXinXi" label="单位：财务附注：重要联营企业的主要财务信息" selectOptions="_buildInScales" controlType="Combobox" cellType="Scale" appId="_GBC_2bff91875b7a49f3929c4613048756c1"/>
      <m:item xlName="_GBC_a2e655bae21746219bfd958c6f5b8be9" concept="clcid-ci-ar:BiZhongCaiWuFuZhuZhongYaoLianYingQiYeDeZhuYaoCaiWuXinXi" label="币种：财务附注：重要联营企业的主要财务信息" selectOptions="_buildInISO4217" controlType="Combobox" cellType="Measure" appId="_GBC_2bff91875b7a49f3929c4613048756c1"/>
      <m:item xlName="_GBC_3985273c74d84e5d9e0004348ff54fc3" concept="clcid-pte:ZhongYaoLianYingQiYeDeZhuYaoCaiWuXinXiFaShengQiJian" label="重要联营企业的主要财务信息-发生期间" addr="T0R0C1S1_1" tagAction="1" tupleRef="clcid-pte:ZhongYaoLianYingQiYeDeZhuYaoCaiWuXinXiMingXi" appId="_GBC_e570958be6b64b7d8be73c12ea5135f1" isCaption="true" defaultGridSpan="2"/>
      <m:item xlName="_GBC_c59f213bf9cc43468db35ae8e45286d0" concept="clcid-pte:ZhongYaoLianYingQiYeDeZhuYaoCaiWuXinXiFaShengQiJian" label="重要联营企业的主要财务信息-发生期间" addr="T0R0C2S1_1" tagAction="1" tupleRef="clcid-pte:ZhongYaoLianYingQiYeDeZhuYaoCaiWuXinXiMingXi" appId="_GBC_e570958be6b64b7d8be73c12ea5135f1" isCaption="true" defaultGridSpan="2"/>
      <m:item xlName="_GBC_efc7f4a58fe54a3fb8fad3e0deb94eae" concept="clcid-pte:ZhongYaoLianYingQiYeDeZhuYaoCaiWuXinXiMingXiQiYeMingCheng" label="重要联营企业的主要财务信息明细-企业名称" addr="T0R1C1S1_1" tupleRef="clcid-pte:ZhongYaoLianYingQiYeDeZhuYaoCaiWuXinXiMingXi" appId="_GBC_e570958be6b64b7d8be73c12ea5135f1" isCaption="true" iterateOptionValue="2"/>
      <m:item xlName="_GBC_ec035f4a8b8047b6ae76c73886ec26ca" concept="clcid-pte:ZhongYaoLianYingQiYeDeZhuYaoCaiWuXinXiMingXiQiYeMingCheng" label="重要联营企业的主要财务信息明细-企业名称" periodRef="上年同期数" addr="T0R1C2S1_1" tupleRef="clcid-pte:ZhongYaoLianYingQiYeDeZhuYaoCaiWuXinXiMingXi" appId="_GBC_e570958be6b64b7d8be73c12ea5135f1" isCaption="true" iterateOptionValue="2"/>
      <m:placeholder xlName="_PLD_bd98f709ab6e4f96b4a06602fd995e5b" addr="T0R2C0S1_1"/>
      <m:item xlName="_GBC_c28dadbc5a3946f4954714fca120f44a" concept="clcid-pte:ZhongYaoLianYingQiYeDeZhuYaoCaiWuXinXiMingXiLiuDongZiChan" label="重要联营企业的主要财务信息明细-流动资产" mulRef="_GBC_0306b30be35040cd86d2b964142011d4" unitRef="_GBC_a2e655bae21746219bfd958c6f5b8be9" addr="T0R2C1S1_1" formatStyle="Comma" tupleRef="clcid-pte:ZhongYaoLianYingQiYeDeZhuYaoCaiWuXinXiMingXi" appId="_GBC_e570958be6b64b7d8be73c12ea5135f1"/>
      <m:item xlName="_GBC_c07e000c46a84750b69e77357de07e59" concept="clcid-pte:ZhongYaoLianYingQiYeDeZhuYaoCaiWuXinXiMingXiLiuDongZiChan" label="重要联营企业的主要财务信息明细-流动资产" periodRef="本期期初数" mulRef="_GBC_0306b30be35040cd86d2b964142011d4" unitRef="_GBC_a2e655bae21746219bfd958c6f5b8be9" addr="T0R2C2S1_1" formatStyle="Comma" tupleRef="clcid-pte:ZhongYaoLianYingQiYeDeZhuYaoCaiWuXinXiMingXi" appId="_GBC_e570958be6b64b7d8be73c12ea5135f1"/>
      <m:placeholder xlName="_PLD_d33c9f19c0bd4028900f4b049304e75b" addr="T0R3C0S1_1"/>
      <m:item xlName="_GBC_27bb5cf3adbd431791d504a5bb761b12" concept="clcid-pte:ZhongYaoLianYingQiYeDeZhuYaoCaiWuXinXiMingXiFeiLiuDongZiChan" label="重要联营企业的主要财务信息明细-非流动资产" mulRef="_GBC_0306b30be35040cd86d2b964142011d4" unitRef="_GBC_a2e655bae21746219bfd958c6f5b8be9" addr="T0R3C1S1_1" formatStyle="Comma" tupleRef="clcid-pte:ZhongYaoLianYingQiYeDeZhuYaoCaiWuXinXiMingXi" appId="_GBC_e570958be6b64b7d8be73c12ea5135f1"/>
      <m:item xlName="_GBC_c327e922fa634d829a92be320a353b87" concept="clcid-pte:ZhongYaoLianYingQiYeDeZhuYaoCaiWuXinXiMingXiFeiLiuDongZiChan" label="重要联营企业的主要财务信息明细-非流动资产" periodRef="本期期初数" mulRef="_GBC_0306b30be35040cd86d2b964142011d4" unitRef="_GBC_a2e655bae21746219bfd958c6f5b8be9" addr="T0R3C2S1_1" formatStyle="Comma" tupleRef="clcid-pte:ZhongYaoLianYingQiYeDeZhuYaoCaiWuXinXiMingXi" appId="_GBC_e570958be6b64b7d8be73c12ea5135f1"/>
      <m:placeholder xlName="_PLD_93b9a2f53b8c47c3b912a3f65bfa401f" addr="T0R4C0S1_1"/>
      <m:item xlName="_GBC_a5ccf41a7ee1489caa3f643cd825d14a" concept="clcid-pte:ZhongYaoLianYingQiYeDeZhuYaoCaiWuXinXiMingXiZiChanHeJi" label="重要联营企业的主要财务信息明细-资产合计" mulRef="_GBC_0306b30be35040cd86d2b964142011d4" unitRef="_GBC_a2e655bae21746219bfd958c6f5b8be9" addr="T0R4C1S1_1" formatStyle="Comma" tupleRef="clcid-pte:ZhongYaoLianYingQiYeDeZhuYaoCaiWuXinXiMingXi" appId="_GBC_e570958be6b64b7d8be73c12ea5135f1">
        <m:complexRule comparator="Eq" title="重要联营企业的主要财务信息明细-资产合计" test=" $_GBC_c28dadbc5a3946f4954714fca120f44a +  $_GBC_27bb5cf3adbd431791d504a5bb761b12" id="Cc92a171f3f9241138b70f20ca8d75709"/>
      </m:item>
      <m:item xlName="_GBC_6cdf2d12341e422eb69e82e47bf5fb5d" concept="clcid-pte:ZhongYaoLianYingQiYeDeZhuYaoCaiWuXinXiMingXiZiChanHeJi" label="重要联营企业的主要财务信息明细-资产合计" periodRef="本期期初数" mulRef="_GBC_0306b30be35040cd86d2b964142011d4" unitRef="_GBC_a2e655bae21746219bfd958c6f5b8be9" addr="T0R4C2S1_1" formatStyle="Comma" tupleRef="clcid-pte:ZhongYaoLianYingQiYeDeZhuYaoCaiWuXinXiMingXi" appId="_GBC_e570958be6b64b7d8be73c12ea5135f1">
        <m:complexRule comparator="Eq" title="重要联营企业的主要财务信息明细-资产合计@本期期初数" test=" $_GBC_c07e000c46a84750b69e77357de07e59 +  $_GBC_c327e922fa634d829a92be320a353b87" id="C731a8618593a4da0ab0c87e25e52829d"/>
      </m:item>
      <m:placeholder xlName="_PLD_d5042a8897c74c8fa2567bf536f0b45c" addr="T0R6C0S1_1"/>
      <m:item xlName="_GBC_ec646aba7f5446fca104f5805130bac8" concept="clcid-pte:ZhongYaoLianYingQiYeDeZhuYaoCaiWuXinXiMingXiLiuDongFuZhai" label="重要联营企业的主要财务信息明细-流动负债" mulRef="_GBC_0306b30be35040cd86d2b964142011d4" unitRef="_GBC_a2e655bae21746219bfd958c6f5b8be9" addr="T0R6C1S1_1" formatStyle="Comma" tupleRef="clcid-pte:ZhongYaoLianYingQiYeDeZhuYaoCaiWuXinXiMingXi" appId="_GBC_e570958be6b64b7d8be73c12ea5135f1"/>
      <m:item xlName="_GBC_d65a44385ca34313a8825d0164ace28e" concept="clcid-pte:ZhongYaoLianYingQiYeDeZhuYaoCaiWuXinXiMingXiLiuDongFuZhai" label="重要联营企业的主要财务信息明细-流动负债" periodRef="本期期初数" mulRef="_GBC_0306b30be35040cd86d2b964142011d4" unitRef="_GBC_a2e655bae21746219bfd958c6f5b8be9" addr="T0R6C2S1_1" formatStyle="Comma" tupleRef="clcid-pte:ZhongYaoLianYingQiYeDeZhuYaoCaiWuXinXiMingXi" appId="_GBC_e570958be6b64b7d8be73c12ea5135f1"/>
      <m:placeholder xlName="_PLD_5328073d5a9f4e7a8dda720e99ff747d" addr="T0R7C0S1_1"/>
      <m:item xlName="_GBC_128207636cda4368bbb9895164ccbdf7" concept="clcid-pte:ZhongYaoLianYingQiYeDeZhuYaoCaiWuXinXiMingXiFeiLiuDongFuZhai" label="重要联营企业的主要财务信息明细-非流动负债" mulRef="_GBC_0306b30be35040cd86d2b964142011d4" unitRef="_GBC_a2e655bae21746219bfd958c6f5b8be9" addr="T0R7C1S1_1" formatStyle="Comma" tupleRef="clcid-pte:ZhongYaoLianYingQiYeDeZhuYaoCaiWuXinXiMingXi" appId="_GBC_e570958be6b64b7d8be73c12ea5135f1"/>
      <m:item xlName="_GBC_415c0b1613a84e478e854bc81c00c28e" concept="clcid-pte:ZhongYaoLianYingQiYeDeZhuYaoCaiWuXinXiMingXiFeiLiuDongFuZhai" label="重要联营企业的主要财务信息明细-非流动负债" periodRef="本期期初数" mulRef="_GBC_0306b30be35040cd86d2b964142011d4" unitRef="_GBC_a2e655bae21746219bfd958c6f5b8be9" addr="T0R7C2S1_1" formatStyle="Comma" tupleRef="clcid-pte:ZhongYaoLianYingQiYeDeZhuYaoCaiWuXinXiMingXi" appId="_GBC_e570958be6b64b7d8be73c12ea5135f1"/>
      <m:placeholder xlName="_PLD_9cbbfa9377864d43b63aa61b4f155abf" addr="T0R8C0S1_1"/>
      <m:item xlName="_GBC_18e02a915a6b4103a02c52a82665fcb6" concept="clcid-pte:ZhongYaoLianYingQiYeDeZhuYaoCaiWuXinXiMingXiFuZhaiHeJi" label="重要联营企业的主要财务信息明细-负债合计" mulRef="_GBC_0306b30be35040cd86d2b964142011d4" unitRef="_GBC_a2e655bae21746219bfd958c6f5b8be9" addr="T0R8C1S1_1" formatStyle="Comma" tupleRef="clcid-pte:ZhongYaoLianYingQiYeDeZhuYaoCaiWuXinXiMingXi" appId="_GBC_e570958be6b64b7d8be73c12ea5135f1">
        <m:complexRule comparator="Eq" title="重要联营企业的主要财务信息明细-负债合计" test=" $_GBC_ec646aba7f5446fca104f5805130bac8 +  $_GBC_128207636cda4368bbb9895164ccbdf7" id="Cfbe05002fa904134abbadc8fbffc477b"/>
      </m:item>
      <m:item xlName="_GBC_f26fde13d25640efa8a3d6c7dd727c97" concept="clcid-pte:ZhongYaoLianYingQiYeDeZhuYaoCaiWuXinXiMingXiFuZhaiHeJi" label="重要联营企业的主要财务信息明细-负债合计" periodRef="本期期初数" mulRef="_GBC_0306b30be35040cd86d2b964142011d4" unitRef="_GBC_a2e655bae21746219bfd958c6f5b8be9" addr="T0R8C2S1_1" formatStyle="Comma" tupleRef="clcid-pte:ZhongYaoLianYingQiYeDeZhuYaoCaiWuXinXiMingXi" appId="_GBC_e570958be6b64b7d8be73c12ea5135f1">
        <m:complexRule comparator="Eq" title="重要联营企业的主要财务信息明细-负债合计@本期期初数" test=" $_GBC_d65a44385ca34313a8825d0164ace28e +  $_GBC_415c0b1613a84e478e854bc81c00c28e" id="C028d6f9a69284ac58c648775e1aad5c7"/>
      </m:item>
      <m:placeholder xlName="_PLD_16753c98818d47ecb057fbb811eb12e0" addr="T0R10C0S1_1"/>
      <m:item xlName="_GBC_865ea67d3df54a128e9f3782dbd04540" concept="clcid-pte:ZhongYaoLianYingQiYeDeZhuYaoCaiWuXinXiMingXiShaoShuGuDongQuanYi" label="重要联营企业的主要财务信息明细-少数股东权益" mulRef="_GBC_0306b30be35040cd86d2b964142011d4" unitRef="_GBC_a2e655bae21746219bfd958c6f5b8be9" addr="T0R10C1S1_1" formatStyle="Comma" tupleRef="clcid-pte:ZhongYaoLianYingQiYeDeZhuYaoCaiWuXinXiMingXi" appId="_GBC_e570958be6b64b7d8be73c12ea5135f1"/>
      <m:item xlName="_GBC_57f1305825ae4edc99d2a2a222addee4" concept="clcid-pte:ZhongYaoLianYingQiYeDeZhuYaoCaiWuXinXiMingXiShaoShuGuDongQuanYi" label="重要联营企业的主要财务信息明细-少数股东权益" periodRef="本期期初数" mulRef="_GBC_0306b30be35040cd86d2b964142011d4" unitRef="_GBC_a2e655bae21746219bfd958c6f5b8be9" addr="T0R10C2S1_1" formatStyle="Comma" tupleRef="clcid-pte:ZhongYaoLianYingQiYeDeZhuYaoCaiWuXinXiMingXi" appId="_GBC_e570958be6b64b7d8be73c12ea5135f1"/>
      <m:placeholder xlName="_PLD_a24a27859d54478ebb4bb56e062c15f9" addr="T0R11C0S1_1"/>
      <m:item xlName="_GBC_e77333b3d54c4b1b86484269436ee07e" concept="clcid-pte:ZhongYaoLianYingQiYeDeZhuYaoCaiWuXinXiMingXiGuiShuYuMuGongSiGuDongQuanYi" label="重要联营企业的主要财务信息明细-归属于母公司股东权益" mulRef="_GBC_0306b30be35040cd86d2b964142011d4" unitRef="_GBC_a2e655bae21746219bfd958c6f5b8be9" addr="T0R11C1S1_1" formatStyle="Comma" tupleRef="clcid-pte:ZhongYaoLianYingQiYeDeZhuYaoCaiWuXinXiMingXi" appId="_GBC_e570958be6b64b7d8be73c12ea5135f1"/>
      <m:item xlName="_GBC_9173862649044ab8b9d1efe57a0ba7bd" concept="clcid-pte:ZhongYaoLianYingQiYeDeZhuYaoCaiWuXinXiMingXiGuiShuYuMuGongSiGuDongQuanYi" label="重要联营企业的主要财务信息明细-归属于母公司股东权益" periodRef="本期期初数" mulRef="_GBC_0306b30be35040cd86d2b964142011d4" unitRef="_GBC_a2e655bae21746219bfd958c6f5b8be9" addr="T0R11C2S1_1" formatStyle="Comma" tupleRef="clcid-pte:ZhongYaoLianYingQiYeDeZhuYaoCaiWuXinXiMingXi" appId="_GBC_e570958be6b64b7d8be73c12ea5135f1"/>
      <m:placeholder xlName="_PLD_83760dd036554298ad568f0c4835493a" addr="T0R13C0S1_1"/>
      <m:item xlName="_GBC_6ef0370847d54ea18397112955276c38" concept="clcid-pte:ZhongYaoLianYingQiYeDeZhuYaoCaiWuXinXiMingXiAnChiGuBiLiJiSuanDeJingZiChanFenE" label="重要联营企业的主要财务信息明细-按持股比例计算的净资产份额" mulRef="_GBC_0306b30be35040cd86d2b964142011d4" unitRef="_GBC_a2e655bae21746219bfd958c6f5b8be9" addr="T0R13C1S1_1" formatStyle="Comma" tupleRef="clcid-pte:ZhongYaoLianYingQiYeDeZhuYaoCaiWuXinXiMingXi" appId="_GBC_e570958be6b64b7d8be73c12ea5135f1"/>
      <m:item xlName="_GBC_ca4682012ab54f5ca3f91a2b097c1fd5" concept="clcid-pte:ZhongYaoLianYingQiYeDeZhuYaoCaiWuXinXiMingXiAnChiGuBiLiJiSuanDeJingZiChanFenE" label="重要联营企业的主要财务信息明细-按持股比例计算的净资产份额" periodRef="本期期初数" mulRef="_GBC_0306b30be35040cd86d2b964142011d4" unitRef="_GBC_a2e655bae21746219bfd958c6f5b8be9" addr="T0R13C2S1_1" formatStyle="Comma" tupleRef="clcid-pte:ZhongYaoLianYingQiYeDeZhuYaoCaiWuXinXiMingXi" appId="_GBC_e570958be6b64b7d8be73c12ea5135f1"/>
      <m:placeholder xlName="_PLD_65d5a31f9fa341df9186936cb486be79" addr="T0R14C0S1_1"/>
      <m:item xlName="_GBC_718c8dd49b534831b5de5da2a0a02f9d" concept="clcid-pte:ZhongYaoLianYingQiYeDeZhuYaoCaiWuXinXiMingXiDiaoZhengShiXiang" label="重要联营企业的主要财务信息明细-调整事项" mulRef="_GBC_0306b30be35040cd86d2b964142011d4" unitRef="_GBC_a2e655bae21746219bfd958c6f5b8be9" addr="T0R14C1S1_1" formatStyle="Comma" tupleRef="clcid-pte:ZhongYaoLianYingQiYeDeZhuYaoCaiWuXinXiMingXi" appId="_GBC_e570958be6b64b7d8be73c12ea5135f1">
        <m:complexRule comparator="Eq" title="重要联营企业的主要财务信息明细-调整事项" test=" $_GBC_06b3cb091b114f938be9c04d7435de3c +  $_GBC_b9d34faa0ce642ac8cfb2a4c8db7eb9d +  $_GBC_fdf505dccafc408a922f98dcd7437302" id="C5618dca02fef4514ae8e6e4818965f5c"/>
      </m:item>
      <m:item xlName="_GBC_c034c98660d246f59ed631eaf5f48d1a" concept="clcid-pte:ZhongYaoLianYingQiYeDeZhuYaoCaiWuXinXiMingXiDiaoZhengShiXiang" label="重要联营企业的主要财务信息明细-调整事项" periodRef="本期期初数" mulRef="_GBC_0306b30be35040cd86d2b964142011d4" unitRef="_GBC_a2e655bae21746219bfd958c6f5b8be9" addr="T0R14C2S1_1" formatStyle="Comma" tupleRef="clcid-pte:ZhongYaoLianYingQiYeDeZhuYaoCaiWuXinXiMingXi" appId="_GBC_e570958be6b64b7d8be73c12ea5135f1">
        <m:complexRule comparator="Eq" title="重要联营企业的主要财务信息明细-调整事项@本期期初数" test=" $_GBC_4ff5a5b65a1343558a08e99c5416c6fe +  $_GBC_fdd566373bbd4382b065ac01e399b4c2 +  $_GBC_5babc50093b24561b95301cd9f49f84e" id="C4ab19fa40dd44490a1f55320449b2542"/>
      </m:item>
      <m:placeholder xlName="_PLD_3b84f6fef53942f0bdb1e0f4fac47531" addr="T0R15C0S1_1"/>
      <m:item xlName="_GBC_06b3cb091b114f938be9c04d7435de3c" concept="clcid-pte:ZhongYaoLianYingQiYeDeZhuYaoCaiWuXinXiMingXiShangYu" label="重要联营企业的主要财务信息明细-商誉" mulRef="_GBC_0306b30be35040cd86d2b964142011d4" unitRef="_GBC_a2e655bae21746219bfd958c6f5b8be9" addr="T0R15C1S1_1" formatStyle="Comma" tupleRef="clcid-pte:ZhongYaoLianYingQiYeDeZhuYaoCaiWuXinXiMingXi" appId="_GBC_e570958be6b64b7d8be73c12ea5135f1"/>
      <m:item xlName="_GBC_4ff5a5b65a1343558a08e99c5416c6fe" concept="clcid-pte:ZhongYaoLianYingQiYeDeZhuYaoCaiWuXinXiMingXiShangYu" label="重要联营企业的主要财务信息明细-商誉" periodRef="本期期初数" mulRef="_GBC_0306b30be35040cd86d2b964142011d4" unitRef="_GBC_a2e655bae21746219bfd958c6f5b8be9" addr="T0R15C2S1_1" formatStyle="Comma" tupleRef="clcid-pte:ZhongYaoLianYingQiYeDeZhuYaoCaiWuXinXiMingXi" appId="_GBC_e570958be6b64b7d8be73c12ea5135f1"/>
      <m:placeholder xlName="_PLD_19e094c58ac743409a1de824377c9f41" addr="T0R16C0S1_1"/>
      <m:item xlName="_GBC_b9d34faa0ce642ac8cfb2a4c8db7eb9d" concept="clcid-pte:ZhongYaoLianYingQiYeDeZhuYaoCaiWuXinXiMingXiNeiBuJiaoYiWeiShiXianLiRun" label="重要联营企业的主要财务信息明细-内部交易未实现利润" mulRef="_GBC_0306b30be35040cd86d2b964142011d4" unitRef="_GBC_a2e655bae21746219bfd958c6f5b8be9" addr="T0R16C1S1_1" formatStyle="Comma" tupleRef="clcid-pte:ZhongYaoLianYingQiYeDeZhuYaoCaiWuXinXiMingXi" appId="_GBC_e570958be6b64b7d8be73c12ea5135f1"/>
      <m:item xlName="_GBC_fdd566373bbd4382b065ac01e399b4c2" concept="clcid-pte:ZhongYaoLianYingQiYeDeZhuYaoCaiWuXinXiMingXiNeiBuJiaoYiWeiShiXianLiRun" label="重要联营企业的主要财务信息明细-内部交易未实现利润" periodRef="本期期初数" mulRef="_GBC_0306b30be35040cd86d2b964142011d4" unitRef="_GBC_a2e655bae21746219bfd958c6f5b8be9" addr="T0R16C2S1_1" formatStyle="Comma" tupleRef="clcid-pte:ZhongYaoLianYingQiYeDeZhuYaoCaiWuXinXiMingXi" appId="_GBC_e570958be6b64b7d8be73c12ea5135f1"/>
      <m:placeholder xlName="_PLD_40744878c73643e78916ab27167da56e" addr="T0R17C0S1_1"/>
      <m:item xlName="_GBC_fdf505dccafc408a922f98dcd7437302" concept="clcid-pte:ZhongYaoLianYingQiYeDeZhuYaoCaiWuXinXiMingXiQiTa" label="重要联营企业的主要财务信息明细-其他" mulRef="_GBC_0306b30be35040cd86d2b964142011d4" unitRef="_GBC_a2e655bae21746219bfd958c6f5b8be9" addr="T0R17C1S1_1" formatStyle="Comma" tupleRef="clcid-pte:ZhongYaoLianYingQiYeDeZhuYaoCaiWuXinXiMingXi" appId="_GBC_e570958be6b64b7d8be73c12ea5135f1"/>
      <m:item xlName="_GBC_5babc50093b24561b95301cd9f49f84e" concept="clcid-pte:ZhongYaoLianYingQiYeDeZhuYaoCaiWuXinXiMingXiQiTa" label="重要联营企业的主要财务信息明细-其他" periodRef="本期期初数" mulRef="_GBC_0306b30be35040cd86d2b964142011d4" unitRef="_GBC_a2e655bae21746219bfd958c6f5b8be9" addr="T0R17C2S1_1" formatStyle="Comma" tupleRef="clcid-pte:ZhongYaoLianYingQiYeDeZhuYaoCaiWuXinXiMingXi" appId="_GBC_e570958be6b64b7d8be73c12ea5135f1"/>
      <m:placeholder xlName="_PLD_88aac7b4c3d3477a959d3c9bcd283178" addr="T0R18C0S1_1"/>
      <m:item xlName="_GBC_1cd70c34f92148bb9c9c02b2ecdc11b0" concept="clcid-pte:ZhongYaoLianYingQiYeDeZhuYaoCaiWuXinXiMingXiDuiLianYingQiYeQuanYiTouZiDeZhangMianJiaZhi" label="重要联营企业的主要财务信息明细-对联营企业权益投资的账面价值" mulRef="_GBC_0306b30be35040cd86d2b964142011d4" unitRef="_GBC_a2e655bae21746219bfd958c6f5b8be9" addr="T0R18C1S1_1" formatStyle="Comma" tupleRef="clcid-pte:ZhongYaoLianYingQiYeDeZhuYaoCaiWuXinXiMingXi" appId="_GBC_e570958be6b64b7d8be73c12ea5135f1"/>
      <m:item xlName="_GBC_6ea62f26f82f46a698182934daf227af" concept="clcid-pte:ZhongYaoLianYingQiYeDeZhuYaoCaiWuXinXiMingXiDuiLianYingQiYeQuanYiTouZiDeZhangMianJiaZhi" label="重要联营企业的主要财务信息明细-对联营企业权益投资的账面价值" periodRef="本期期初数" mulRef="_GBC_0306b30be35040cd86d2b964142011d4" unitRef="_GBC_a2e655bae21746219bfd958c6f5b8be9" addr="T0R18C2S1_1" formatStyle="Comma" tupleRef="clcid-pte:ZhongYaoLianYingQiYeDeZhuYaoCaiWuXinXiMingXi" appId="_GBC_e570958be6b64b7d8be73c12ea5135f1"/>
      <m:placeholder xlName="_PLD_e6318b53d54241479b21f864d5e6f6a9" addr="T0R19C0S1_1"/>
      <m:item xlName="_GBC_d038847119cd4221a889dcdcfc8dddc5" concept="clcid-pte:ZhongYaoLianYingQiYeDeZhuYaoCaiWuXinXiMingXiCunZaiGongKaiBaoJiaDeLianYingQiYeQuanYiTouZiDeGongYunJiaZhi" label="重要联营企业的主要财务信息明细-存在公开报价的联营企业权益投资的公允价值" mulRef="_GBC_0306b30be35040cd86d2b964142011d4" unitRef="_GBC_a2e655bae21746219bfd958c6f5b8be9" addr="T0R19C1S1_1" formatStyle="Comma" tupleRef="clcid-pte:ZhongYaoLianYingQiYeDeZhuYaoCaiWuXinXiMingXi" appId="_GBC_e570958be6b64b7d8be73c12ea5135f1"/>
      <m:item xlName="_GBC_7052472bea6e46d38ca549f79219b4d7" concept="clcid-pte:ZhongYaoLianYingQiYeDeZhuYaoCaiWuXinXiMingXiCunZaiGongKaiBaoJiaDeLianYingQiYeQuanYiTouZiDeGongYunJiaZhi" label="重要联营企业的主要财务信息明细-存在公开报价的联营企业权益投资的公允价值" periodRef="本期期初数" mulRef="_GBC_0306b30be35040cd86d2b964142011d4" unitRef="_GBC_a2e655bae21746219bfd958c6f5b8be9" addr="T0R19C2S1_1" formatStyle="Comma" tupleRef="clcid-pte:ZhongYaoLianYingQiYeDeZhuYaoCaiWuXinXiMingXi" appId="_GBC_e570958be6b64b7d8be73c12ea5135f1"/>
      <m:placeholder xlName="_PLD_9814be1c77a644928d7ffa3fb0b9d2e1" addr="T0R21C0S1_1"/>
      <m:item xlName="_GBC_c687e31f6fe545d58b2f55e99d5688a2" concept="clcid-pte:ZhongYaoLianYingQiYeDeZhuYaoCaiWuXinXiMingXiYingYeShouRu" label="重要联营企业的主要财务信息明细-营业收入" mulRef="_GBC_0306b30be35040cd86d2b964142011d4" unitRef="_GBC_a2e655bae21746219bfd958c6f5b8be9" addr="T0R21C1S1_1" formatStyle="Comma" tupleRef="clcid-pte:ZhongYaoLianYingQiYeDeZhuYaoCaiWuXinXiMingXi" appId="_GBC_e570958be6b64b7d8be73c12ea5135f1"/>
      <m:item xlName="_GBC_afc23a1a7a1847fe8e1f38893032c6d1" concept="clcid-pte:ZhongYaoLianYingQiYeDeZhuYaoCaiWuXinXiMingXiYingYeShouRu" label="重要联营企业的主要财务信息明细-营业收入" periodRef="上年同期数" mulRef="_GBC_0306b30be35040cd86d2b964142011d4" unitRef="_GBC_a2e655bae21746219bfd958c6f5b8be9" addr="T0R21C2S1_1" formatStyle="Comma" tupleRef="clcid-pte:ZhongYaoLianYingQiYeDeZhuYaoCaiWuXinXiMingXi" appId="_GBC_e570958be6b64b7d8be73c12ea5135f1"/>
      <m:placeholder xlName="_PLD_cc6add3e9dbe47cbae39d310932ff70b" addr="T0R22C0S1_1"/>
      <m:item xlName="_GBC_6525ccd9ab344f7b964f134e53418611" concept="clcid-pte:ZhongYaoLianYingQiYeDeZhuYaoCaiWuXinXiMingXiJingLiRun" label="重要联营企业的主要财务信息明细-净利润" mulRef="_GBC_0306b30be35040cd86d2b964142011d4" unitRef="_GBC_a2e655bae21746219bfd958c6f5b8be9" addr="T0R22C1S1_1" formatStyle="Comma" tupleRef="clcid-pte:ZhongYaoLianYingQiYeDeZhuYaoCaiWuXinXiMingXi" appId="_GBC_e570958be6b64b7d8be73c12ea5135f1"/>
      <m:item xlName="_GBC_6be422efbad442a9b969b484d427cfce" concept="clcid-pte:ZhongYaoLianYingQiYeDeZhuYaoCaiWuXinXiMingXiJingLiRun" label="重要联营企业的主要财务信息明细-净利润" periodRef="上年同期数" mulRef="_GBC_0306b30be35040cd86d2b964142011d4" unitRef="_GBC_a2e655bae21746219bfd958c6f5b8be9" addr="T0R22C2S1_1" formatStyle="Comma" tupleRef="clcid-pte:ZhongYaoLianYingQiYeDeZhuYaoCaiWuXinXiMingXi" appId="_GBC_e570958be6b64b7d8be73c12ea5135f1"/>
      <m:placeholder xlName="_PLD_5f33061a1f59495ebe589936031d001e" addr="T0R23C0S1_1"/>
      <m:item xlName="_GBC_531a34d64b814e079f7c62c36c03af60" concept="clcid-pte:ZhongYaoLianYingQiYeDeZhuYaoCaiWuXinXiMingXiZhongZhiJingYingDeJingLiRun" label="重要联营企业的主要财务信息明细-终止经营的净利润" mulRef="_GBC_0306b30be35040cd86d2b964142011d4" unitRef="_GBC_a2e655bae21746219bfd958c6f5b8be9" addr="T0R23C1S1_1" formatStyle="Comma" tupleRef="clcid-pte:ZhongYaoLianYingQiYeDeZhuYaoCaiWuXinXiMingXi" appId="_GBC_e570958be6b64b7d8be73c12ea5135f1"/>
      <m:item xlName="_GBC_553273e5a6ff48be9215f6ef4121743a" concept="clcid-pte:ZhongYaoLianYingQiYeDeZhuYaoCaiWuXinXiMingXiZhongZhiJingYingDeJingLiRun" label="重要联营企业的主要财务信息明细-终止经营的净利润" periodRef="上年同期数" mulRef="_GBC_0306b30be35040cd86d2b964142011d4" unitRef="_GBC_a2e655bae21746219bfd958c6f5b8be9" addr="T0R23C2S1_1" formatStyle="Comma" tupleRef="clcid-pte:ZhongYaoLianYingQiYeDeZhuYaoCaiWuXinXiMingXi" appId="_GBC_e570958be6b64b7d8be73c12ea5135f1"/>
      <m:placeholder xlName="_PLD_150d11eed5f7496c9efbd41529cfb2fe" addr="T0R24C0S1_1"/>
      <m:item xlName="_GBC_88862716b6fe4ce5a3cea1595b35056e" concept="clcid-pte:ZhongYaoLianYingQiYeDeZhuYaoCaiWuXinXiMingXiQiTaZongHeShouYi" label="重要联营企业的主要财务信息明细-其他综合收益" mulRef="_GBC_0306b30be35040cd86d2b964142011d4" unitRef="_GBC_a2e655bae21746219bfd958c6f5b8be9" addr="T0R24C1S1_1" formatStyle="Comma" tupleRef="clcid-pte:ZhongYaoLianYingQiYeDeZhuYaoCaiWuXinXiMingXi" appId="_GBC_e570958be6b64b7d8be73c12ea5135f1"/>
      <m:item xlName="_GBC_a69c69d138114e70b62e2c0a8f02e41e" concept="clcid-pte:ZhongYaoLianYingQiYeDeZhuYaoCaiWuXinXiMingXiQiTaZongHeShouYi" label="重要联营企业的主要财务信息明细-其他综合收益" periodRef="上年同期数" mulRef="_GBC_0306b30be35040cd86d2b964142011d4" unitRef="_GBC_a2e655bae21746219bfd958c6f5b8be9" addr="T0R24C2S1_1" formatStyle="Comma" tupleRef="clcid-pte:ZhongYaoLianYingQiYeDeZhuYaoCaiWuXinXiMingXi" appId="_GBC_e570958be6b64b7d8be73c12ea5135f1"/>
      <m:placeholder xlName="_PLD_aca477b75b8548ffb0cae4d911df9f59" addr="T0R25C0S1_1"/>
      <m:item xlName="_GBC_143410a7a9624c57a2fbbc67ca248927" concept="clcid-pte:ZhongYaoLianYingQiYeDeZhuYaoCaiWuXinXiMingXiZongHeShouYiZongE" label="重要联营企业的主要财务信息明细-综合收益总额" mulRef="_GBC_0306b30be35040cd86d2b964142011d4" unitRef="_GBC_a2e655bae21746219bfd958c6f5b8be9" addr="T0R25C1S1_1" formatStyle="Comma" tupleRef="clcid-pte:ZhongYaoLianYingQiYeDeZhuYaoCaiWuXinXiMingXi" appId="_GBC_e570958be6b64b7d8be73c12ea5135f1"/>
      <m:item xlName="_GBC_3b024189cab640638a2e33d3d96bf273" concept="clcid-pte:ZhongYaoLianYingQiYeDeZhuYaoCaiWuXinXiMingXiZongHeShouYiZongE" label="重要联营企业的主要财务信息明细-综合收益总额" periodRef="上年同期数" mulRef="_GBC_0306b30be35040cd86d2b964142011d4" unitRef="_GBC_a2e655bae21746219bfd958c6f5b8be9" addr="T0R25C2S1_1" formatStyle="Comma" tupleRef="clcid-pte:ZhongYaoLianYingQiYeDeZhuYaoCaiWuXinXiMingXi" appId="_GBC_e570958be6b64b7d8be73c12ea5135f1"/>
      <m:placeholder xlName="_PLD_2c0ced87aa7249418772718451ec98cd" addr="T0R27C0S1_1"/>
      <m:item xlName="_GBC_084dd03036f94937a2fd0f891c24fc78" concept="clcid-pte:ZhongYaoLianYingQiYeDeZhuYaoCaiWuXinXiMingXiBenNianDuShouDaoDeLaiZiLianYingQiYeDeGuLi" label="重要联营企业的主要财务信息明细-本年度收到的来自联营企业的股利" mulRef="_GBC_0306b30be35040cd86d2b964142011d4" unitRef="_GBC_a2e655bae21746219bfd958c6f5b8be9" addr="T0R27C1S1_1" formatStyle="Comma" tupleRef="clcid-pte:ZhongYaoLianYingQiYeDeZhuYaoCaiWuXinXiMingXi" appId="_GBC_e570958be6b64b7d8be73c12ea5135f1"/>
      <m:item xlName="_GBC_9e9e529a58bd4a46ba2c3074b32fcefd" concept="clcid-pte:ZhongYaoLianYingQiYeDeZhuYaoCaiWuXinXiMingXiBenNianDuShouDaoDeLaiZiLianYingQiYeDeGuLi" label="重要联营企业的主要财务信息明细-本年度收到的来自联营企业的股利" periodRef="上年同期数" mulRef="_GBC_0306b30be35040cd86d2b964142011d4" unitRef="_GBC_a2e655bae21746219bfd958c6f5b8be9" addr="T0R27C2S1_1" formatStyle="Comma" tupleRef="clcid-pte:ZhongYaoLianYingQiYeDeZhuYaoCaiWuXinXiMingXi" appId="_GBC_e570958be6b64b7d8be73c12ea5135f1"/>
      <m:item xlName="_GBC_49602fee37fb4c848eee594868d16caa" concept="clcid-pte:ZhongYaoLianYingQiYeDeZhuYaoCaiWuXinXiQiTaShuoMingDeFangFa" label="重要联营企业的主要财务信息其他说明的方法" appId="_GBC_e570958be6b64b7d8be73c12ea5135f1"/>
      <m:virtualTuples>
        <m:virtualTuple id="29d2d25d-d27c-4108-a9df-751f4154b0ff" tupleRef="clcid-pte:ZhongYaoLianYingQiYeDeZhuYaoCaiWuXinXiMingXi" defaultRows="2" extendDirection="2" splitWidth="1"/>
      </m:virtualTuples>
    </m:section>
    <m:section xlName="_GBC_7592afe8201c4b36a34fa177ca124037" title="不重要的合营企业和联营企业的汇总财务信息" rules="R2015_R11_031" helpId="112001151">
      <m:item xlName="_GBC_0aba65ffa2fc4a9db5812b38264da59a" concept="clcid-ci-ar:ShiFouShiYongBuZhongYaoDeHeYingQiYeHeLianYingQiYeDeHuiZongCaiWuXinXi" label="是否适用：不重要的合营企业和联营企业的汇总财务信息" selectOptions="_buildInAppliance" controlType="CustomCheckbox" cRanges="{&quot;StartName&quot;:&quot;_GBC_0aba65ffa2fc4a9db5812b38264da59a&quot;,&quot;EndName&quot;:&quot;_GBC_78096995ca9848409e6780ab5f1386f8&quot;,&quot;CType&quot;:1,&quot;DisplayText&quot;:null}"/>
      <m:item xlName="_GBC_d02efd9c85904b029b5a51b02d9519e8" concept="clcid-ci-ar:DanWeiCaiWuFuZhuBuZhongYaoDeHeYingQiYeHeLianYingQiYeDeHuiZongCaiWuXinXi" label="单位：财务附注：不重要的合营企业和联营企业的汇总财务信息" selectOptions="_buildInScales" controlType="Combobox" cellType="Scale" appId="_GBC_2bff91875b7a49f3929c4613048756c1"/>
      <m:item xlName="_GBC_a6fa35df627e4d9584fb9c311eb6a4b5" concept="clcid-ci-ar:BiZhongCaiWuFuZhuBuZhongYaoDeHeYingQiYeHeLianYingQiYeDeHuiZongCaiWuXinXi" label="币种：财务附注：不重要的合营企业和联营企业的汇总财务信息" selectOptions="_buildInISO4217" controlType="Combobox" cellType="Measure" appId="_GBC_2bff91875b7a49f3929c4613048756c1"/>
      <m:placeholder xlName="_PLD_0f94e995a1b3419692bd4d8e5c6d3e83" addr="T0R0C1S1_1"/>
      <m:placeholder xlName="_PLD_41f132b6b30d40258178a800b0285b01" addr="T0R0C2S1_1"/>
      <m:placeholder xlName="_PLD_b70e5ea8d7ec4c33925b6219dd7a8fb0" addr="T0R1C0S1_3"/>
      <m:placeholder xlName="_PLD_5c1b3efe48a74c26981db7946c8fee1b" addr="T0R2C0S1_1"/>
      <m:item xlName="_GBC_3b9de4f78e21459bb57416933d813364" concept="clcid-pte:HeYingQiYeTouZiZhangMianJiaZhiHeJi" label="合营企业投资账面价值合计" mulRef="_GBC_d02efd9c85904b029b5a51b02d9519e8" unitRef="_GBC_a6fa35df627e4d9584fb9c311eb6a4b5" addr="T0R2C1S1_1" formatStyle="Comma" appId="_GBC_0aba65ffa2fc4a9db5812b38264da59a"/>
      <m:item xlName="_GBC_41d8e85556c6456d958cca77fc80388f" concept="clcid-pte:HeYingQiYeTouZiZhangMianJiaZhiHeJi" label="合营企业投资账面价值合计" periodRef="本期期初数" mulRef="_GBC_d02efd9c85904b029b5a51b02d9519e8" unitRef="_GBC_a6fa35df627e4d9584fb9c311eb6a4b5" addr="T0R2C2S1_1" formatStyle="Comma" appId="_GBC_0aba65ffa2fc4a9db5812b38264da59a"/>
      <m:placeholder xlName="_PLD_5535ac23a5e6449eacc8d9ee99f53e96" addr="T0R3C0S1_3"/>
      <m:placeholder xlName="_PLD_ffdb28c77ef44d61a1ec6f9c9e95684f" addr="T0R4C0S1_1"/>
      <m:item xlName="_GBC_81e5235b39054726820c4fccfadbc9d8" concept="clcid-pte:BuZhongYaoDeHeYingQiYeHeLianYingQiYeZhongHeYingQiYeJingLiRun" label="不重要的合营企业和联营企业中合营企业净利润" mulRef="_GBC_d02efd9c85904b029b5a51b02d9519e8" unitRef="_GBC_a6fa35df627e4d9584fb9c311eb6a4b5" addr="T0R4C1S1_1" formatStyle="Comma" appId="_GBC_0aba65ffa2fc4a9db5812b38264da59a"/>
      <m:item xlName="_GBC_54ff7a5776b8469ab0645b32b2ec1a88" concept="clcid-pte:BuZhongYaoDeHeYingQiYeHeLianYingQiYeZhongHeYingQiYeJingLiRun" label="不重要的合营企业和联营企业中合营企业净利润" periodRef="上年同期数" mulRef="_GBC_d02efd9c85904b029b5a51b02d9519e8" unitRef="_GBC_a6fa35df627e4d9584fb9c311eb6a4b5" addr="T0R4C2S1_1" formatStyle="Comma" appId="_GBC_0aba65ffa2fc4a9db5812b38264da59a"/>
      <m:placeholder xlName="_PLD_4f73cb953bf741b1bbd63623d7a7e4dc" addr="T0R5C0S1_1"/>
      <m:item xlName="_GBC_4740a634a8bc4daea33217a4684df937" concept="clcid-pte:BuZhongYaoDeHeYingQiYeHeLianYingQiYeZhongHeYingQiYeQiTaZongHeShouYi" label="不重要的合营企业和联营企业中合营企业其他综合收益" mulRef="_GBC_d02efd9c85904b029b5a51b02d9519e8" unitRef="_GBC_a6fa35df627e4d9584fb9c311eb6a4b5" addr="T0R5C1S1_1" formatStyle="Comma" appId="_GBC_0aba65ffa2fc4a9db5812b38264da59a"/>
      <m:item xlName="_GBC_10b62095661b45be82c7c5cd0ce852b8" concept="clcid-pte:BuZhongYaoDeHeYingQiYeHeLianYingQiYeZhongHeYingQiYeQiTaZongHeShouYi" label="不重要的合营企业和联营企业中合营企业其他综合收益" periodRef="上年同期数" mulRef="_GBC_d02efd9c85904b029b5a51b02d9519e8" unitRef="_GBC_a6fa35df627e4d9584fb9c311eb6a4b5" addr="T0R5C2S1_1" formatStyle="Comma" appId="_GBC_0aba65ffa2fc4a9db5812b38264da59a"/>
      <m:placeholder xlName="_PLD_6d163b87f46e4542bfbe12c712cefc5d" addr="T0R6C0S1_1"/>
      <m:item xlName="_GBC_3ec4dbb82060462da28a492402661737" concept="clcid-pte:BuZhongYaoDeHeYingQiYeHeLianYingQiYeZhongHeYingQiYeZongHeShouYiZongE" label="不重要的合营企业和联营企业中合营企业综合收益总额" mulRef="_GBC_d02efd9c85904b029b5a51b02d9519e8" unitRef="_GBC_a6fa35df627e4d9584fb9c311eb6a4b5" addr="T0R6C1S1_1" formatStyle="Comma" appId="_GBC_0aba65ffa2fc4a9db5812b38264da59a"/>
      <m:item xlName="_GBC_630f1bcce7fb4c8e9bd553cdf1c02e49" concept="clcid-pte:BuZhongYaoDeHeYingQiYeHeLianYingQiYeZhongHeYingQiYeZongHeShouYiZongE" label="不重要的合营企业和联营企业中合营企业综合收益总额" periodRef="上年同期数" mulRef="_GBC_d02efd9c85904b029b5a51b02d9519e8" unitRef="_GBC_a6fa35df627e4d9584fb9c311eb6a4b5" addr="T0R6C2S1_1" formatStyle="Comma" appId="_GBC_0aba65ffa2fc4a9db5812b38264da59a"/>
      <m:placeholder xlName="_PLD_cbda7c3468d14ed7a076bd7c6a1d9c6f" addr="T0R8C0S1_3"/>
      <m:placeholder xlName="_PLD_57856c647d7e492783ca7742de3229d1" addr="T0R9C0S1_1"/>
      <m:item xlName="_GBC_3ac6bd47bd704a02a38cb8272d60a664" concept="clcid-pte:LianYingQiYeTouZiZhangMianJiaZhiHeJi" label="联营企业投资账面价值合计" mulRef="_GBC_d02efd9c85904b029b5a51b02d9519e8" unitRef="_GBC_a6fa35df627e4d9584fb9c311eb6a4b5" addr="T0R9C1S1_1" formatStyle="Comma" appId="_GBC_0aba65ffa2fc4a9db5812b38264da59a"/>
      <m:item xlName="_GBC_549dc2ee79a545c49324af99064f2f96" concept="clcid-pte:LianYingQiYeTouZiZhangMianJiaZhiHeJi" label="联营企业投资账面价值合计" periodRef="本期期初数" mulRef="_GBC_d02efd9c85904b029b5a51b02d9519e8" unitRef="_GBC_a6fa35df627e4d9584fb9c311eb6a4b5" addr="T0R9C2S1_1" formatStyle="Comma" appId="_GBC_0aba65ffa2fc4a9db5812b38264da59a"/>
      <m:placeholder xlName="_PLD_83ce74083a4545808d6b87b66cb814b0" addr="T0R10C0S1_3"/>
      <m:placeholder xlName="_PLD_875e720363794e09ab0fd35ce9bc1d43" addr="T0R11C0S1_1"/>
      <m:item xlName="_GBC_0d4b31cecc114223b6391b00164a1561" concept="clcid-pte:BuZhongYaoDeLianYingQiYeHeLianYingQiYeZhongLianYingQiYeJingLiRun" label="不重要的联营企业和联营企业中联营企业净利润" mulRef="_GBC_d02efd9c85904b029b5a51b02d9519e8" unitRef="_GBC_a6fa35df627e4d9584fb9c311eb6a4b5" addr="T0R11C1S1_1" formatStyle="Comma" appId="_GBC_0aba65ffa2fc4a9db5812b38264da59a"/>
      <m:item xlName="_GBC_f8211f40332444a7ab40dd7791ce8c59" concept="clcid-pte:BuZhongYaoDeLianYingQiYeHeLianYingQiYeZhongLianYingQiYeJingLiRun" label="不重要的联营企业和联营企业中联营企业净利润" periodRef="上年同期数" mulRef="_GBC_d02efd9c85904b029b5a51b02d9519e8" unitRef="_GBC_a6fa35df627e4d9584fb9c311eb6a4b5" addr="T0R11C2S1_1" formatStyle="Comma" appId="_GBC_0aba65ffa2fc4a9db5812b38264da59a"/>
      <m:placeholder xlName="_PLD_0951dd4d81044674a5026fa9141415b8" addr="T0R12C0S1_1"/>
      <m:item xlName="_GBC_f824bf623d074d469f6efe4773203021" concept="clcid-pte:BuZhongYaoDeLianYingQiYeHeLianYingQiYeZhongLianYingQiYeQiTaZongHeShouYi" label="不重要的联营企业和联营企业中联营企业其他综合收益" mulRef="_GBC_d02efd9c85904b029b5a51b02d9519e8" unitRef="_GBC_a6fa35df627e4d9584fb9c311eb6a4b5" addr="T0R12C1S1_1" formatStyle="Comma" appId="_GBC_0aba65ffa2fc4a9db5812b38264da59a"/>
      <m:item xlName="_GBC_534e40bfed0d4514869eac0a4ed0f45b" concept="clcid-pte:BuZhongYaoDeLianYingQiYeHeLianYingQiYeZhongLianYingQiYeQiTaZongHeShouYi" label="不重要的联营企业和联营企业中联营企业其他综合收益" periodRef="上年同期数" mulRef="_GBC_d02efd9c85904b029b5a51b02d9519e8" unitRef="_GBC_a6fa35df627e4d9584fb9c311eb6a4b5" addr="T0R12C2S1_1" formatStyle="Comma" appId="_GBC_0aba65ffa2fc4a9db5812b38264da59a"/>
      <m:placeholder xlName="_PLD_886e789cb8f14412809a9dc5e3ef806c" addr="T0R13C0S1_1"/>
      <m:item xlName="_GBC_5fd02f435923482b8b36fe420e37e080" concept="clcid-pte:BuZhongYaoDeLianYingQiYeHeLianYingQiYeZhongLianYingQiYeZongHeShouYiZongE" label="不重要的联营企业和联营企业中联营企业综合收益总额" mulRef="_GBC_d02efd9c85904b029b5a51b02d9519e8" unitRef="_GBC_a6fa35df627e4d9584fb9c311eb6a4b5" addr="T0R13C1S1_1" formatStyle="Comma" appId="_GBC_0aba65ffa2fc4a9db5812b38264da59a"/>
      <m:item xlName="_GBC_6c6d0a44380d462abfb436202eb2870b" concept="clcid-pte:BuZhongYaoDeLianYingQiYeHeLianYingQiYeZhongLianYingQiYeZongHeShouYiZongE" label="不重要的联营企业和联营企业中联营企业综合收益总额" periodRef="上年同期数" mulRef="_GBC_d02efd9c85904b029b5a51b02d9519e8" unitRef="_GBC_a6fa35df627e4d9584fb9c311eb6a4b5" addr="T0R13C2S1_1" formatStyle="Comma" appId="_GBC_0aba65ffa2fc4a9db5812b38264da59a"/>
      <m:item xlName="_GBC_78096995ca9848409e6780ab5f1386f8" concept="clcid-pte:BuZhongYaoDeHeYingQiYeHeLianYingQiYeDeHuiZongCaiWuXinXiQiTaShuoMing" label="不重要的合营企业和联营企业的汇总财务信息其他说明" appId="_GBC_0aba65ffa2fc4a9db5812b38264da59a"/>
    </m:section>
    <m:section xlName="_GBC_2874973c28b34357bf81a60947721baa" title="合营企业或联营企业向公司转移资金的能力存在重大限制的说明" rules="R2015_R11_031" helpId="112001152">
      <m:item xlName="_GBC_6adf336cbf6141a59d29de2be4c5a55b" concept="clcid-ci-ar:ShiFouShiYongHeYingQiYeHuoLianYingQiYeXiangBenGongSiZhuanYiZiJinDeNengLiCunZaiZhongDaXianZhiDeShuoMing" label="是否适用：合营企业或联营企业向本公司转移资金的能力存在重大限制的说明" selectOptions="_buildInAppliance" controlType="CustomCheckbox" cRanges="{&quot;StartName&quot;:&quot;_GBC_6adf336cbf6141a59d29de2be4c5a55b&quot;,&quot;EndName&quot;:&quot;_GBC_16bb0d7d2c714ae68e18516bdc862263&quot;,&quot;CType&quot;:1,&quot;DisplayText&quot;:null}"/>
      <m:item xlName="_GBC_16bb0d7d2c714ae68e18516bdc862263" concept="clcid-pte:HeYingQiYeHuoLianYingQiYeXiangBenGongSiZhuanYiZiJinDeNengLiCunZaiZhongDaXianZhiDeShuoMing" label="合营企业或联营企业向本公司转移资金的能力存在重大限制的说明" appId="_GBC_6adf336cbf6141a59d29de2be4c5a55b"/>
    </m:section>
    <m:section xlName="_GBC_a9980062c82d44acae24fae7368ea42f" title="合营企业或联营企业发生的超额亏损" rules="R2015_R11_031" helpId="112001153">
      <m:item xlName="_GBC_06d01e334df443999a288d3ef1be1420" concept="clcid-ci-ar:ShiFouShiYongHeYingQiYeHuoLianYingQiYeFaShengDeChaoEKuiSun" label="是否适用：合营企业或联营企业发生的超额亏损" selectOptions="_buildInAppliance" controlType="CustomCheckbox" cRanges="{&quot;StartName&quot;:&quot;_GBC_06d01e334df443999a288d3ef1be1420&quot;,&quot;EndName&quot;:&quot;_GBC_cd40de2e5da84ad9ada2436c92f0269a&quot;,&quot;CType&quot;:1,&quot;DisplayText&quot;:null}"/>
      <m:item xlName="_GBC_9b4b48485e2c48b587d05345d1b8f906" concept="clcid-ci-ar:DanWeiCaiWuFuZhuHeYingQiYeHuoLianYingQiYeFaShengDeChaoEKuiSun" label="单位：财务附注：合营企业或联营企业发生的超额亏损" selectOptions="_buildInScales" controlType="Combobox" cellType="Scale" appId="_GBC_2bff91875b7a49f3929c4613048756c1"/>
      <m:item xlName="_GBC_7d2c2ed8c3ee46d0b970983fec01e300" concept="clcid-ci-ar:BiZhongCaiWuFuZhuHeYingQiYeHuoLianYingQiYeFaShengDeChaoEKuiSun" label="币种：财务附注：合营企业或联营企业发生的超额亏损" selectOptions="_buildInISO4217" controlType="Combobox" cellType="Measure" appId="_GBC_2bff91875b7a49f3929c4613048756c1"/>
      <m:placeholder xlName="_PLD_dba2b5e5428c4b18a6a7e6365882bcb1" addr="T0R0C0S1_1"/>
      <m:placeholder xlName="_PLD_2256138f30c24fbaa60df4f409737ac5" addr="T0R0C1S1_1"/>
      <m:placeholder xlName="_PLD_6f0ec2b6f23a4c3ea29cbbf75e6521f2" addr="T0R0C2S1_1"/>
      <m:placeholder xlName="_PLD_2e91ae41b3a94567a4e71e8d1e99d11c" addr="T0R0C3S1_1"/>
      <m:tuple xlName="_GBC_7e29a518806744008c8379d047a8363b" concept="clcid-pte:HeYingQiYeHuoLianYingQiYeFaShengDeChaoEKuiSunMingXi" default_row="2" addr="T0R1C">
        <m:item xlName="_GBC_d51b2da83ed64de3b399c751299d1f84" concept="clcid-pte:HeYingQiYeHuoLianYingQiYeFaShengDeChaoEKuiSunMingXiQiYeMingCheng" label="合营企业或联营企业发生的超额亏损明细-企业名称" addr="T0R1C0S1_1" appId="_GBC_06d01e334df443999a288d3ef1be1420"/>
        <m:item xlName="_GBC_c3983f8e2a4546ff86b204d2e47c2630" concept="clcid-pte:HeYingQiYeHuoLianYingQiYeFaShengDeChaoEKuiSunMingXiLeiJiWeiQueRenQianQiLeiJiDeSunShi" label="合营企业或联营企业发生的超额亏损明细-累积未确认前期累计的损失" mulRef="_GBC_9b4b48485e2c48b587d05345d1b8f906" unitRef="_GBC_7d2c2ed8c3ee46d0b970983fec01e300" addr="T0R1C1S1_1" formatStyle="Comma" appId="_GBC_06d01e334df443999a288d3ef1be1420"/>
        <m:item xlName="_GBC_b95f27ad8400430f9522470d42e087d4" concept="clcid-pte:HeYingQiYeHuoLianYingQiYeFaShengDeChaoEKuiSunMingXiBenQiWeiQueRenDeSunShi" label="合营企业或联营企业发生的超额亏损明细-本期未确认的损失" mulRef="_GBC_9b4b48485e2c48b587d05345d1b8f906" unitRef="_GBC_7d2c2ed8c3ee46d0b970983fec01e300" addr="T0R1C2S1_1" formatStyle="Comma" appId="_GBC_06d01e334df443999a288d3ef1be1420"/>
        <m:item xlName="_GBC_0ec0be156b7647fb8c760f66d3db7d72" concept="clcid-pte:HeYingQiYeHuoLianYingQiYeFaShengDeChaoEKuiSunMingXiBenQiMoLeiJiWeiQueRenDeSunShi" label="合营企业或联营企业发生的超额亏损明细-本期末累积未确认的损失" mulRef="_GBC_9b4b48485e2c48b587d05345d1b8f906" unitRef="_GBC_7d2c2ed8c3ee46d0b970983fec01e300" addr="T0R1C3S1_1" formatStyle="Comma" appId="_GBC_06d01e334df443999a288d3ef1be1420"/>
      </m:tuple>
      <m:item xlName="_GBC_cd40de2e5da84ad9ada2436c92f0269a" concept="clcid-pte:HeYingQiYeHuoLianYingQiYeFaShengDeChaoEKuiSunDeQiTaShuoMing" label="合营企业或联营企业发生的超额亏损的其他说明" appId="_GBC_06d01e334df443999a288d3ef1be1420"/>
    </m:section>
    <m:section xlName="_GBC_da055842bf8c4e9598b87bd760d969ec" title="与合营企业投资相关的未确认承诺" rules="R2015_R11_031" helpId="112001154">
      <m:item xlName="_GBC_31e45f9d52434cea9a9a27d328e562ec" concept="clcid-ci-ar:ShiFouShiYongYuHeYingQiYeTouZiXiangGuanDeWeiQueRenChengNuo" label="是否适用：与合营企业投资相关的未确认承诺" selectOptions="_buildInAppliance" controlType="CustomCheckbox" cRanges="{&quot;StartName&quot;:&quot;_GBC_31e45f9d52434cea9a9a27d328e562ec&quot;,&quot;EndName&quot;:&quot;_GBC_304f742025af4d29b1146cb79b0e720f&quot;,&quot;CType&quot;:1,&quot;DisplayText&quot;:null}"/>
      <m:item xlName="_GBC_304f742025af4d29b1146cb79b0e720f" concept="clcid-pte:YuHeYingQiYeTouZiXiangGuanDeWeiQueRenChengNuo" label="与合营企业投资相关的未确认承诺" appId="_GBC_31e45f9d52434cea9a9a27d328e562ec"/>
    </m:section>
    <m:section xlName="_GBC_1f803def681a42ba91cdde709a067b3f" title="与合营企业或联营企业投资相关的或有负债" rules="R2015_R11_031" helpId="112001154">
      <m:item xlName="_GBC_d3c6dfcab3ab42afb854d4ea2e7c9b9f" concept="clcid-ci-ar:ShiFouShiYongYuHeYingQiYeHuoLianYingQiYeTouZiXiangGuanDeHuoYouFuZhai" label="是否适用：与合营企业或联营企业投资相关的或有负债" selectOptions="_buildInAppliance" controlType="CustomCheckbox" cRanges="{&quot;StartName&quot;:&quot;_GBC_d3c6dfcab3ab42afb854d4ea2e7c9b9f&quot;,&quot;EndName&quot;:&quot;_GBC_253b38b77ad745b99f9086678d461424&quot;,&quot;CType&quot;:1,&quot;DisplayText&quot;:null}"/>
      <m:item xlName="_GBC_253b38b77ad745b99f9086678d461424" concept="clcid-pte:YuHeYingQiYeHuoLianYingQiYeTouZiXiangGuanDeHuoYouFuZhai" label="与合营企业或联营企业投资相关的或有负债" appId="_GBC_d3c6dfcab3ab42afb854d4ea2e7c9b9f"/>
    </m:section>
    <m:section xlName="_GBC_90d44eb1222944759107483908112493" title="重要的共同经营" rules="R2015_R11_031" helpId="112001155">
      <m:item xlName="_GBC_8a0341a844454c89848e95b9c64a8efb" concept="clcid-ci-ar:ShiFouShiYongZhongYaoDeGongTongJingYing" label="是否适用：重要的共同经营" selectOptions="_buildInAppliance" controlType="CustomCheckbox" cRanges="{&quot;StartName&quot;:&quot;_GBC_8a0341a844454c89848e95b9c64a8efb&quot;,&quot;EndName&quot;:&quot;_GBC_510515104d3643d08c75fbeed5d17407&quot;,&quot;CType&quot;:1,&quot;DisplayText&quot;:null}"/>
      <m:placeholder xlName="_PLD_61cde3f3938445509287f446a790a0f9" addr="T0R0C0S2_1"/>
      <m:placeholder xlName="_PLD_2ab248b83d1c46a6b2667e4b072e8bb7" addr="T0R0C1S2_1"/>
      <m:placeholder xlName="_PLD_927ffd7acb8647939f4357715a710487" addr="T0R0C2S2_1"/>
      <m:placeholder xlName="_PLD_4a14b2e40ed349eea2924a3270419092" addr="T0R0C3S2_1"/>
      <m:placeholder xlName="_PLD_c70e4398b9214e4686af07f8ad751d98" addr="T0R0C4S1_2"/>
      <m:placeholder xlName="_PLD_f89b7ceee9f3452fb41c9c0194abbdaa" addr="T0R1C4S1_1"/>
      <m:placeholder xlName="_PLD_aaf275acdb0c4248b2bbcd6b03bde651" addr="T0R1C5S1_1"/>
      <m:tuple xlName="_GBC_f1de91f094534cd18f50c7f69306da13" concept="clcid-pte:ZhongYaoDeGongTongJingYingMingXi" default_row="2" addr="T0R2C">
        <m:item xlName="_GBC_78975e35a2024040ae8593aecc1bc47b" concept="clcid-pte:ZhongYaoDeGongTongJingYingMingXiGongTongJingYingMingCheng" label="重要的共同经营明细-共同经营名称" addr="T0R2C0S1_1" appId="_GBC_8a0341a844454c89848e95b9c64a8efb"/>
        <m:item xlName="_GBC_38c927d9cf1b42ffa0af5b3e7c52628c" concept="clcid-pte:ZhongYaoDeGongTongJingYingMingXiZhuYaoJingYingDi" label="重要的共同经营明细-主要经营地" addr="T0R2C1S1_1" appId="_GBC_8a0341a844454c89848e95b9c64a8efb"/>
        <m:item xlName="_GBC_fdefeb4695d1422da1ffe3b89d54e6f3" concept="clcid-pte:ZhongYaoDeGongTongJingYingMingXiZhuCeDi" label="重要的共同经营明细-注册地" addr="T0R2C2S1_1" appId="_GBC_8a0341a844454c89848e95b9c64a8efb"/>
        <m:item xlName="_GBC_d9bbb0f464754fa4a1dec02691058630" concept="clcid-pte:ZhongYaoDeGongTongJingYingMingXiYeWuXingZhi" label="重要的共同经营明细-业务性质" addr="T0R2C3S1_1" appId="_GBC_8a0341a844454c89848e95b9c64a8efb"/>
        <m:item xlName="_GBC_e1fafff709554f618ca8bf3b186d047f" concept="clcid-pte:ZhongYaoDeGongTongJingYingMingXiZhiJieChiGuBiLi" label="重要的共同经营明细-直接持股比例" addr="T0R2C4S1_1" baseScale="0.01" formatStyle="Comma" appId="_GBC_8a0341a844454c89848e95b9c64a8efb"/>
        <m:item xlName="_GBC_3db2809d20cc4b92bac806acde18e9b7" concept="clcid-pte:ZhongYaoDeGongTongJingYingMingXiJianJieChiGuBiLi" label="重要的共同经营明细-间接持股比例" addr="T0R2C5S1_1" baseScale="0.01" formatStyle="Comma" appId="_GBC_8a0341a844454c89848e95b9c64a8efb"/>
      </m:tuple>
      <m:item xlName="_GBC_264985a41418431daf8836a891fcda66" concept="clcid-pte:ZaiGongTongJingYingZhongDeChiGuBiLiHuoXiangYouDeFenEBuTongYuBiaoJueQuanBiLiDeShuoMing" label="在共同经营中的持股比例或享有的份额不同于表决权比例的说明" appId="_GBC_8a0341a844454c89848e95b9c64a8efb"/>
      <m:item xlName="_GBC_951fe1b8195f4373a4acbba7dd4813a1" concept="clcid-pte:GongTongJingYingWeiDanDuZhuTiDeFenLeiWeiGongTongJingYingDeYiJu" label="共同经营为单独主体的，分类为共同经营的依据" appId="_GBC_8a0341a844454c89848e95b9c64a8efb"/>
      <m:item xlName="_GBC_510515104d3643d08c75fbeed5d17407" concept="clcid-pte:ZhongYaoDeGongTongJingYingDeQiTaShuoMing" label="重要的共同经营的其他说明" appId="_GBC_8a0341a844454c89848e95b9c64a8efb"/>
    </m:section>
    <m:section xlName="_GBC_5cfea65e45c44f1b9fdec762be35880d" title="在未纳入合并财务报表范围的结构化主体中的权益" helpId="112001156">
      <m:item xlName="_GBC_fec7f9a28e8b48edbad9948b50cb3cae" concept="clcid-ci-ar:ShiFouShiYongWeiNaRuHeBingCaiWuBaoBiaoFanWeiDeJieGouHuaZhuTiDeXiangGuanShuoMing" label="是否适用：未纳入合并财务报表范围的结构化主体的相关说明" selectOptions="_buildInAppliance" controlType="CustomCheckbox" cRanges="{&quot;StartName&quot;:&quot;_GBC_fec7f9a28e8b48edbad9948b50cb3cae&quot;,&quot;EndName&quot;:&quot;_GBC_f8aec7ab1bb940bd9d7d8db21860f9ea&quot;,&quot;CType&quot;:1,&quot;DisplayText&quot;:null}"/>
      <m:item xlName="_GBC_f8aec7ab1bb940bd9d7d8db21860f9ea" concept="clcid-pte:WeiNaRuHeBingCaiWuBaoBiaoFanWeiDeJieGouHuaZhuTiDeXiangGuanShuoMing" label="未纳入合并财务报表范围的结构化主体的相关说明" appId="_GBC_fec7f9a28e8b48edbad9948b50cb3cae"/>
    </m:section>
    <m:section xlName="_GBC_b24eb633f5244c748225389f3b3cedd1" title="在其他主体中的权益其他需要说明的事项" rules="R2015_R11_031" helpId="112001157">
      <m:item xlName="_GBC_f97a284e61d54ed588c46ec336af6ef8" concept="clcid-ci-ar:ShiFouShiYongZaiQiTaZhuTiZhongDeQuanYiQiTaXuYaoShuoMingDeShiXiang" label="是否适用：在其他主体中的权益其他需要说明的事项" selectOptions="_buildInAppliance" controlType="CustomCheckbox" cRanges="{&quot;StartName&quot;:&quot;_GBC_f97a284e61d54ed588c46ec336af6ef8&quot;,&quot;EndName&quot;:&quot;_GBC_136deac01881418db7cb9600cfb86de9&quot;,&quot;CType&quot;:1,&quot;DisplayText&quot;:null}"/>
      <m:item xlName="_GBC_136deac01881418db7cb9600cfb86de9" concept="clcid-pte:ZaiQiTaZhuTiZhongDeQuanYiQiTaXuYaoShuoMingDeShiXiang" label="在其他主体中的权益其他需要说明的事项" appId="_GBC_f97a284e61d54ed588c46ec336af6ef8"/>
    </m:section>
    <m:section xlName="_GBC_815d628fea814e7191d23a3fcbe2783c" title="与金融工具相关的风险" helpId="112001158">
      <m:item xlName="_GBC_2be38aac6aaa4945a48be2cdc11eaaf6" concept="clcid-ci-ar:ShiFouShiYongYuJinRongGongJuXiangGuanDeFengXian" label="是否适用：与金融工具相关的风险" selectOptions="_buildInAppliance" controlType="CustomCheckbox" cRanges="{&quot;StartName&quot;:&quot;_GBC_2be38aac6aaa4945a48be2cdc11eaaf6&quot;,&quot;EndName&quot;:&quot;_GBC_f6714dfdbb554edeb7e7fde71c65346d&quot;,&quot;CType&quot;:1,&quot;DisplayText&quot;:null}"/>
      <m:item xlName="_GBC_f6714dfdbb554edeb7e7fde71c65346d" concept="clcid-pte:YuJinRongGongJuXiangGuanDeFengXian" label="与金融工具相关的风险" appId="_GBC_2be38aac6aaa4945a48be2cdc11eaaf6"/>
    </m:section>
    <m:section xlName="_SEC_c2e6f9f8026e4755b0d598a62dfd0d45" title="">
      <m:item xlName="_GBC_6fbb4bafbfc548fdbb4a25b91f07bd6a" concept="clcid-ci-ar:ShiFouShiYongYiGongYunJiaZhiJiLiangDeZiChanHeFuZhaiDeQiMoGongYunJiaZhi" label="是否适用：以公允价值计量的资产和负债的期末公允价值" selectOptions="_buildInAppliance" controlType="CustomCheckbox" cRanges="[{&quot;StartName&quot;:&quot;_GBC_6fbb4bafbfc548fdbb4a25b91f07bd6a&quot;,&quot;EndName&quot;:&quot;_GBC_00053912d7474c268b2160bba2bd86b4&quot;,&quot;CType&quot;:1}]"/>
      <m:item xlName="_GBC_2c45ed0b719e4292b6389023b9ce1031" concept="clcid-ci-ar:DanWeiCaiWuFuZhuYiGongYunJiaZhiJiLiangDeZiChanHeFuZhaiDeQiMoGongYunJiaZhi" label="单位：财务附注：以公允价值计量的资产和负债的期末公允价值" selectOptions="_buildInScales" controlType="Combobox" cellType="Scale" appId="_GBC_6fbb4bafbfc548fdbb4a25b91f07bd6a"/>
      <m:item xlName="_GBC_4c0658ced5d64a5f80dc11bb84ac9dbd" concept="clcid-ci-ar:BiZhongCaiWuFuZhuYiGongYunJiaZhiJiLiangDeZiChanHeFuZhaiDeQiMoGongYunJiaZhi" label="币种：财务附注：以公允价值计量的资产和负债的期末公允价值" selectOptions="_buildInISO4217" controlType="Combobox" cellType="Measure" appId="_GBC_6fbb4bafbfc548fdbb4a25b91f07bd6a"/>
      <m:placeholder xlName="_PLD_163e93b7c897498dae37bc5c38a11afe" addr="T0R0C0S2_1"/>
      <m:placeholder xlName="_PLD_b8bd62f651414617bea8612c55db30ce" addr="T0R0C1S1_4"/>
      <m:placeholder xlName="_PLD_8b204b4b1832494b8312fec08990548b" addr="T0R1C1S1_1"/>
      <m:placeholder xlName="_PLD_de23a118a4e8435d9b0e1e2e2e494f30" addr="T0R1C2S1_1"/>
      <m:placeholder xlName="_PLD_4cb787262d4b4096b0d321ac48721dd2" addr="T0R1C3S1_1"/>
      <m:placeholder xlName="_PLD_fb89c54d0c8e4fe2990587a96b78b5ca" addr="T0R1C4S1_1"/>
      <m:placeholder xlName="_PLD_e49fdea230ef4b0da0cf964b389819eb" addr="T0R2C0S1_1"/>
      <m:item xlName="_GBC_159eecfd06de44859f4dd8b9cfde23ce" concept="clcid-pte:DiYiCengCiGongYunJiaZhiJiLiangChiXuDeGongYunJiaZhi" label="第一层次公允价值计量持续的公允价值" mulRef="_GBC_2c45ed0b719e4292b6389023b9ce1031" unitRef="_GBC_4c0658ced5d64a5f80dc11bb84ac9dbd" addr="T0R2C1S1_1" formatStyle="Comma" appId="_GBC_6fbb4bafbfc548fdbb4a25b91f07bd6a">
        <m:complexRule comparator="Eq" title="第一层次公允价值计量持续的公允价值" id="C209383bc1b58491caae66bfafe4fdb93"/>
      </m:item>
      <m:item xlName="_GBC_6ba3e52cd09446c0b37393de0a4f28ce" concept="clcid-pte:DiErCengCiGongYunJiaZhiJiLiangChiXuDeGongYunJiaZhi" label="第二层次公允价值计量持续的公允价值" mulRef="_GBC_2c45ed0b719e4292b6389023b9ce1031" unitRef="_GBC_4c0658ced5d64a5f80dc11bb84ac9dbd" addr="T0R2C2S1_1" formatStyle="Comma" appId="_GBC_6fbb4bafbfc548fdbb4a25b91f07bd6a"/>
      <m:item xlName="_GBC_8dcf473972874cc3a211eeaf190bc747" concept="clcid-pte:DiSanCengCiGongYunJiaZhiJiLiangChiXuDeGongYunJiaZhi" label="第三层次公允价值计量持续的公允价值" mulRef="_GBC_2c45ed0b719e4292b6389023b9ce1031" unitRef="_GBC_4c0658ced5d64a5f80dc11bb84ac9dbd" addr="T0R2C3S1_1" formatStyle="Comma" appId="_GBC_6fbb4bafbfc548fdbb4a25b91f07bd6a"/>
      <m:item xlName="_GBC_1267824c4d3a48a1a8f87fbf5ffc3f5c" concept="clcid-pte:ChiXuDeGongYunJiaZhiJiLiangHeJi" label="持续的公允价值计量合计" mulRef="_GBC_2c45ed0b719e4292b6389023b9ce1031" unitRef="_GBC_4c0658ced5d64a5f80dc11bb84ac9dbd" addr="T0R2C4S1_1" formatStyle="Comma" appId="_GBC_6fbb4bafbfc548fdbb4a25b91f07bd6a">
        <m:complexRule comparator="Eq" title="持续的公允价值计量合计" test=" $_GBC_159eecfd06de44859f4dd8b9cfde23ce +  $_GBC_6ba3e52cd09446c0b37393de0a4f28ce +  $_GBC_8dcf473972874cc3a211eeaf190bc747" id="C31ae3f9a1c924adfbe4ba5d2fb13ca25"/>
      </m:item>
      <m:placeholder xlName="_PLD_f82db915b16a4b2899a6b3bfdd4f9c38" addr="T0R3C0S1_1"/>
      <m:item xlName="_GBC_ddf41dcb40074e8cbb58cd738aed88b0" concept="clcid-pte:XinZhunZeDiYiCengCiGongYunJiaZhiJiLiangDeJiaoYiXingJinRongZiChan" label="新准则第一层次公允价值计量的交易性金融资产" mulRef="_GBC_2c45ed0b719e4292b6389023b9ce1031" unitRef="_GBC_4c0658ced5d64a5f80dc11bb84ac9dbd" addr="T0R3C1S1_1" formatStyle="Comma" appId="_GBC_6fbb4bafbfc548fdbb4a25b91f07bd6a">
        <m:complexRule comparator="Eq" title="第一层次公允价值计量的交易性金融资产" test=" $_GBC_3f24400b6e2d47fca847a266e4d98e7f +  $_GBC_7e0202fdf46e4b3d9631ab7795d56e14" id="Cd91cd7b9ddeb4be2aaecfc135de21ded"/>
      </m:item>
      <m:item xlName="_GBC_26073ad03a68458bb524dcdcfa02b911" concept="clcid-pte:XinZhunZeDiErCengCiGongYunJiaZhiJiLiangDeJiaoYiXingJinRongZiChan" label="新准则第二层次公允价值计量的交易性金融资产" mulRef="_GBC_2c45ed0b719e4292b6389023b9ce1031" unitRef="_GBC_4c0658ced5d64a5f80dc11bb84ac9dbd" addr="T0R3C2S1_1" formatStyle="Comma" appId="_GBC_6fbb4bafbfc548fdbb4a25b91f07bd6a">
        <m:complexRule comparator="Eq" title="第二层次公允价值计量的交易性金融资产" test=" $_GBC_068ad9c8aba447a88f0a087f50f835ba +  $_GBC_28b0d69e62774fd09b8a26c357cb0064" id="C30d33df6646442da9fccc5a79d4b91e9"/>
      </m:item>
      <m:item xlName="_GBC_1a412fafe83143279fc11be80865e806" concept="clcid-pte:XinZhunZeDiSanCengCiGongYunJiaZhiJiLiangDeJiaoYiXingJinRongZiChan" label="新准则第三层次公允价值计量的交易性金融资产" mulRef="_GBC_2c45ed0b719e4292b6389023b9ce1031" unitRef="_GBC_4c0658ced5d64a5f80dc11bb84ac9dbd" addr="T0R3C3S1_1" formatStyle="Comma" appId="_GBC_6fbb4bafbfc548fdbb4a25b91f07bd6a">
        <m:complexRule comparator="Eq" title="第三层次公允价值计量的交易性金融资产" test=" $_GBC_91676c73f08746dda4d01f9962273918 +  $_GBC_d0dca350da004f1b84deb9990554ca02" id="C881af99eac6942848b700228b01a9adc"/>
      </m:item>
      <m:item xlName="_GBC_953458b7b0374dc38c55c2c0306bd382" concept="clcid-pte:XinZhunZeJiaoYiXingJinRongZiChanGongYunJiaZhiHeJi" label="新准则交易性金融资产公允价值合计" mulRef="_GBC_2c45ed0b719e4292b6389023b9ce1031" unitRef="_GBC_4c0658ced5d64a5f80dc11bb84ac9dbd" addr="T0R3C4S1_1" formatStyle="Comma" appId="_GBC_6fbb4bafbfc548fdbb4a25b91f07bd6a">
        <m:complexRule comparator="Eq" title="交易性金融资产公允价值合计" test=" $_GBC_dd7a4ca5395e449b9d26f6c721231baa +  $_GBC_e052dc86a91f44e0915a3f47184c248a" id="C9f98d0c5785f45f6ba486c35292748d9"/>
      </m:item>
      <m:placeholder xlName="_PLD_8cc0c5e5643d48d2bba6cb5b17fb8d94" addr="T0R4C0S1_1"/>
      <m:item xlName="_GBC_3f24400b6e2d47fca847a266e4d98e7f" concept="clcid-pte:XinZhunZeDiYiCengCiGongYunJiaZhiJiLiangDeYiGongYunJiaZhiJiLiangQieBianDongJiRuDangQiSunYiDeJinRongZiChan" label="新准则第一层次公允价值计量的以公允价值计量且变动计入当期损益的金融资产" mulRef="_GBC_2c45ed0b719e4292b6389023b9ce1031" unitRef="_GBC_4c0658ced5d64a5f80dc11bb84ac9dbd" addr="T0R4C1S1_1" formatStyle="Comma" appId="_GBC_6fbb4bafbfc548fdbb4a25b91f07bd6a"/>
      <m:item xlName="_GBC_068ad9c8aba447a88f0a087f50f835ba" concept="clcid-pte:XinZhunZeDiErCengCiGongYunJiaZhiJiLiangDeYiGongYunJiaZhiJiLiangQieBianDongJiRuDangQiSunYiDeJinRongZiChan" label="新准则第二层次公允价值计量的以公允价值计量且变动计入当期损益的金融资产" mulRef="_GBC_2c45ed0b719e4292b6389023b9ce1031" unitRef="_GBC_4c0658ced5d64a5f80dc11bb84ac9dbd" addr="T0R4C2S1_1" formatStyle="Comma" appId="_GBC_6fbb4bafbfc548fdbb4a25b91f07bd6a"/>
      <m:item xlName="_GBC_d0dca350da004f1b84deb9990554ca02" concept="clcid-pte:XinZhunZeDiSanCengCiGongYunJiaZhiJiLiangDeYiGongYunJiaZhiJiLiangQieBianDongJiRuDangQiSunYiDeJinRongZiChan" label="新准则第三层次公允价值计量的以公允价值计量且变动计入当期损益的金融资产" mulRef="_GBC_2c45ed0b719e4292b6389023b9ce1031" unitRef="_GBC_4c0658ced5d64a5f80dc11bb84ac9dbd" addr="T0R4C3S1_1" formatStyle="Comma" appId="_GBC_6fbb4bafbfc548fdbb4a25b91f07bd6a"/>
      <m:item xlName="_GBC_dd7a4ca5395e449b9d26f6c721231baa" concept="clcid-pte:XinZhunZeGongYunJiaZhiJiLiangQieQiBianDongJiRuDangQiSunYiDeJinRongZiChanHeJi" label="新准则公允价值计量且其变动计入当期损益的金融资产合计" mulRef="_GBC_2c45ed0b719e4292b6389023b9ce1031" unitRef="_GBC_4c0658ced5d64a5f80dc11bb84ac9dbd" addr="T0R4C4S1_1" formatStyle="Comma" appId="_GBC_6fbb4bafbfc548fdbb4a25b91f07bd6a"/>
      <m:placeholder xlName="_PLD_4d7769188dcd4c7c8df05e497b03295d" addr="T0R5C0S1_1"/>
      <m:item xlName="_GBC_a6b05be35a9141beb2f3d68976183a1a" concept="clcid-pte:DiYiCengCiGongYunJiaZhiJiLiangDeJiaoYiXingJinRongZiChanZhongDeZhaiWuGongJuTouZi" label="第一层次公允价值计量的交易性金融资产中的债务工具投资" mulRef="_GBC_2c45ed0b719e4292b6389023b9ce1031" unitRef="_GBC_4c0658ced5d64a5f80dc11bb84ac9dbd" addr="T0R5C1S1_1" formatStyle="Comma" appId="_GBC_6fbb4bafbfc548fdbb4a25b91f07bd6a"/>
      <m:item xlName="_GBC_23c707db3c9f48268c7227daff4dd9ea" concept="clcid-pte:DiErCengCiGongYunJiaZhiJiLiangDeJiaoYiXingJinRongZiChanZhongDeZhaiWuGongJuTouZi" label="第二层次公允价值计量的交易性金融资产中的债务工具投资" mulRef="_GBC_2c45ed0b719e4292b6389023b9ce1031" unitRef="_GBC_4c0658ced5d64a5f80dc11bb84ac9dbd" addr="T0R5C2S1_1" formatStyle="Comma" appId="_GBC_6fbb4bafbfc548fdbb4a25b91f07bd6a"/>
      <m:item xlName="_GBC_c340e1e0aeb4430ea99a6aa1c4694892" concept="clcid-pte:DiSanCengCiGongYunJiaZhiJiLiangDeJiaoYiXingJinRongZiChanZhongDeZhaiWuGongJuTouZi" label="第三层次公允价值计量的交易性金融资产中的债务工具投资" mulRef="_GBC_2c45ed0b719e4292b6389023b9ce1031" unitRef="_GBC_4c0658ced5d64a5f80dc11bb84ac9dbd" addr="T0R5C3S1_1" formatStyle="Comma" appId="_GBC_6fbb4bafbfc548fdbb4a25b91f07bd6a"/>
      <m:item xlName="_GBC_5d6ca56e54fc493c8f9b6ca0416ce501" concept="clcid-pte:JiaoYiXingJinRongZiChanZhongDeZhaiWuGongJuTouZiGongYunJiaZhiHeJi" label="交易性金融资产中的债务工具投资公允价值合计" mulRef="_GBC_2c45ed0b719e4292b6389023b9ce1031" unitRef="_GBC_4c0658ced5d64a5f80dc11bb84ac9dbd" addr="T0R5C4S1_1" formatStyle="Comma" appId="_GBC_6fbb4bafbfc548fdbb4a25b91f07bd6a">
        <m:complexRule comparator="Eq" title="交易性金融资产中的债务工具投资公允价值合计" test=" $_GBC_a6b05be35a9141beb2f3d68976183a1a +  $_GBC_23c707db3c9f48268c7227daff4dd9ea +  $_GBC_c340e1e0aeb4430ea99a6aa1c4694892" id="Cb8da8219b02347888c12d0b2c8a4c389"/>
      </m:item>
      <m:placeholder xlName="_PLD_6d020123248541b497fe0c0712f8e722" addr="T0R6C0S1_1"/>
      <m:item xlName="_GBC_be8a58cf38bd457bbfe6fce3461342e1" concept="clcid-pte:DiYiCengCiGongYunJiaZhiJiLiangDeJiaoYiXingJinRongZiChanZhongDeQuanYiGongJuTouZi" label="第一层次公允价值计量的交易性金融资产中的权益工具投资" mulRef="_GBC_2c45ed0b719e4292b6389023b9ce1031" unitRef="_GBC_4c0658ced5d64a5f80dc11bb84ac9dbd" addr="T0R6C1S1_1" formatStyle="Comma" appId="_GBC_6fbb4bafbfc548fdbb4a25b91f07bd6a"/>
      <m:item xlName="_GBC_1bb5dbf8015c43fb95377f577bcdc024" concept="clcid-pte:DiErCengCiGongYunJiaZhiJiLiangDeJiaoYiXingJinRongZiChanZhongDeQuanYiGongJuTouZi" label="第二层次公允价值计量的交易性金融资产中的权益工具投资" mulRef="_GBC_2c45ed0b719e4292b6389023b9ce1031" unitRef="_GBC_4c0658ced5d64a5f80dc11bb84ac9dbd" addr="T0R6C2S1_1" formatStyle="Comma" appId="_GBC_6fbb4bafbfc548fdbb4a25b91f07bd6a"/>
      <m:item xlName="_GBC_2def33ae636242098dbf2c2b3ad48d6f" concept="clcid-pte:DiSanCengCiGongYunJiaZhiJiLiangDeJiaoYiXingJinRongZiChanZhongDeQuanYiGongJuTouZi" label="第三层次公允价值计量的交易性金融资产中的权益工具投资" mulRef="_GBC_2c45ed0b719e4292b6389023b9ce1031" unitRef="_GBC_4c0658ced5d64a5f80dc11bb84ac9dbd" addr="T0R6C3S1_1" formatStyle="Comma" appId="_GBC_6fbb4bafbfc548fdbb4a25b91f07bd6a"/>
      <m:item xlName="_GBC_bf9b9d0c239b4d4a9efb35fbc6ab26c2" concept="clcid-pte:JiaoYiXingJinRongZiChanZhongDeQuanYiGongJuTouZiGongYunJiaZhiHeJi" label="交易性金融资产中的权益工具投资公允价值合计" mulRef="_GBC_2c45ed0b719e4292b6389023b9ce1031" unitRef="_GBC_4c0658ced5d64a5f80dc11bb84ac9dbd" addr="T0R6C4S1_1" formatStyle="Comma" appId="_GBC_6fbb4bafbfc548fdbb4a25b91f07bd6a">
        <m:complexRule comparator="Eq" title="交易性金融资产中的权益工具投资公允价值合计" test=" $_GBC_be8a58cf38bd457bbfe6fce3461342e1 +  $_GBC_1bb5dbf8015c43fb95377f577bcdc024 +  $_GBC_2def33ae636242098dbf2c2b3ad48d6f" id="C5c8a2cb25bf44ed88003f4f7c642d0cc"/>
      </m:item>
      <m:placeholder xlName="_PLD_5c6de5dc139e4fa8b27c123299927fa0" addr="T0R7C0S1_1"/>
      <m:item xlName="_GBC_1995ee88a7c64464b3ccd2fe4499fcbe" concept="clcid-pte:DiYiCengCiGongYunJiaZhiJiLiangDeJiaoYiXingJinRongZiChanZhongDeYanShengJinRongZiChan" label="第一层次公允价值计量的交易性金融资产中的衍生金融资产" mulRef="_GBC_2c45ed0b719e4292b6389023b9ce1031" unitRef="_GBC_4c0658ced5d64a5f80dc11bb84ac9dbd" addr="T0R7C1S1_1" formatStyle="Comma" appId="_GBC_6fbb4bafbfc548fdbb4a25b91f07bd6a"/>
      <m:item xlName="_GBC_b3b121f3528348f491440b9d03a97a92" concept="clcid-pte:DiErCengCiGongYunJiaZhiJiLiangDeJiaoYiXingJinRongZiChanZhongDeYanShengJinRongZiChan" label="第二层次公允价值计量的交易性金融资产中的衍生金融资产" mulRef="_GBC_2c45ed0b719e4292b6389023b9ce1031" unitRef="_GBC_4c0658ced5d64a5f80dc11bb84ac9dbd" addr="T0R7C2S1_1" formatStyle="Comma" appId="_GBC_6fbb4bafbfc548fdbb4a25b91f07bd6a"/>
      <m:item xlName="_GBC_f221a23270694203b12973b0e4d9557c" concept="clcid-pte:DiSanCengCiGongYunJiaZhiJiLiangDeJiaoYiXingJinRongZiChanZhongDeYanShengJinRongZiChan" label="第三层次公允价值计量的交易性金融资产中的衍生金融资产" mulRef="_GBC_2c45ed0b719e4292b6389023b9ce1031" unitRef="_GBC_4c0658ced5d64a5f80dc11bb84ac9dbd" addr="T0R7C3S1_1" formatStyle="Comma" appId="_GBC_6fbb4bafbfc548fdbb4a25b91f07bd6a"/>
      <m:item xlName="_GBC_75ce5ef5ab6445658545316bb444e5d1" concept="clcid-pte:JiaoYiXingJinRongZiChanZhongDeYanShengJinRongZiChanGongYunJiaZhiHeJi" label="交易性金融资产中的衍生金融资产公允价值合计" mulRef="_GBC_2c45ed0b719e4292b6389023b9ce1031" unitRef="_GBC_4c0658ced5d64a5f80dc11bb84ac9dbd" addr="T0R7C4S1_1" formatStyle="Comma" appId="_GBC_6fbb4bafbfc548fdbb4a25b91f07bd6a">
        <m:complexRule comparator="Eq" title="交易性金融资产中的衍生金融资产公允价值合计" test=" $_GBC_1995ee88a7c64464b3ccd2fe4499fcbe +  $_GBC_b3b121f3528348f491440b9d03a97a92 +  $_GBC_f221a23270694203b12973b0e4d9557c" id="Cdaf93647cb7849ac8916e76c5289ff17"/>
      </m:item>
      <m:placeholder xlName="_PLD_972e03bea0e746bba61543d32de4d4d9" addr="T0R8C0S1_1"/>
      <m:item xlName="_GBC_7e0202fdf46e4b3d9631ab7795d56e14" concept="clcid-pte:DiYiCengCiGongYunJiaZhiJiLiangDeZhiDingYiGongYunJiaZhiJiLiangQieBianDongJiRuDangQiSunYiDeJinRongZiChan" label="第一层次公允价值计量的指定以公允价值计量且变动计入当期损益的金融资产" mulRef="_GBC_2c45ed0b719e4292b6389023b9ce1031" unitRef="_GBC_4c0658ced5d64a5f80dc11bb84ac9dbd" addr="T0R8C1S1_1" formatStyle="Comma" appId="_GBC_6fbb4bafbfc548fdbb4a25b91f07bd6a"/>
      <m:item xlName="_GBC_28b0d69e62774fd09b8a26c357cb0064" concept="clcid-pte:DiErCengCiGongYunJiaZhiJiLiangDeZhiDingYiGongYunJiaZhiJiLiangQieBianDongJiRuDangQiSunYiDeJinRongZiChan" label="第二层次公允价值计量的指定以公允价值计量且变动计入当期损益的金融资产" mulRef="_GBC_2c45ed0b719e4292b6389023b9ce1031" unitRef="_GBC_4c0658ced5d64a5f80dc11bb84ac9dbd" addr="T0R8C2S1_1" formatStyle="Comma" appId="_GBC_6fbb4bafbfc548fdbb4a25b91f07bd6a"/>
      <m:item xlName="_GBC_91676c73f08746dda4d01f9962273918" concept="clcid-pte:DiSanCengCiGongYunJiaZhiJiLiangDeZhiDingYiGongYunJiaZhiJiLiangQieBianDongJiRuDangQiSunYiDeJinRongZiChan" label="第三层次公允价值计量的指定以公允价值计量且变动计入当期损益的金融资产" mulRef="_GBC_2c45ed0b719e4292b6389023b9ce1031" unitRef="_GBC_4c0658ced5d64a5f80dc11bb84ac9dbd" addr="T0R8C3S1_1" formatStyle="Comma" appId="_GBC_6fbb4bafbfc548fdbb4a25b91f07bd6a"/>
      <m:item xlName="_GBC_e052dc86a91f44e0915a3f47184c248a" concept="clcid-pte:ZhiDingYiGongYunJiaZhiJiLiangQieBianDongJiRuDangQiSunYiDeJinRongZiChanGongYunJiaZhiHeJi" label="指定以公允价值计量且变动计入当期损益的金融资产公允价值合计" mulRef="_GBC_2c45ed0b719e4292b6389023b9ce1031" unitRef="_GBC_4c0658ced5d64a5f80dc11bb84ac9dbd" addr="T0R8C4S1_1" formatStyle="Comma" appId="_GBC_6fbb4bafbfc548fdbb4a25b91f07bd6a">
        <m:complexRule comparator="Eq" title="指定以公允价值计量且变动计入当期损益的金融资产公允价值合计" test=" $_GBC_7e0202fdf46e4b3d9631ab7795d56e14 +  $_GBC_28b0d69e62774fd09b8a26c357cb0064 +  $_GBC_91676c73f08746dda4d01f9962273918" id="C51cbacb1677c4790baa9c4705e8c5632"/>
      </m:item>
      <m:placeholder xlName="_PLD_ae29c63764c44046a189418dfeab18ec" addr="T0R9C0S1_1"/>
      <m:item xlName="_GBC_cbb0bdba69a74ab689ceaebf57cdfecb" concept="clcid-pte:DiYiCengCiGongYunJiaZhiJiLiangDeZhiDingYiGongYunJiaZhiJiLiangQieBianDongJiRuDangQiSunYiDeJinRongZiChanZhongDeZhaiWuGongJuTouZi" label="第一层次公允价值计量的指定以公允价值计量且变动计入当期损益的金融资产中的债务工具投资" mulRef="_GBC_2c45ed0b719e4292b6389023b9ce1031" unitRef="_GBC_4c0658ced5d64a5f80dc11bb84ac9dbd" addr="T0R9C1S1_1" formatStyle="Comma" appId="_GBC_6fbb4bafbfc548fdbb4a25b91f07bd6a"/>
      <m:item xlName="_GBC_bb208743340b4f2883f87f0ace832c09" concept="clcid-pte:DiErCengCiGongYunJiaZhiJiLiangDeZhiDingYiGongYunJiaZhiJiLiangQieBianDongJiRuDangQiSunYiDeJinRongZiChanZhongDeZhaiWuGongJuTouZi" label="第二层次公允价值计量的指定以公允价值计量且变动计入当期损益的金融资产中的债务工具投资" mulRef="_GBC_2c45ed0b719e4292b6389023b9ce1031" unitRef="_GBC_4c0658ced5d64a5f80dc11bb84ac9dbd" addr="T0R9C2S1_1" formatStyle="Comma" appId="_GBC_6fbb4bafbfc548fdbb4a25b91f07bd6a"/>
      <m:item xlName="_GBC_66294d64fe9b4f5997bab57c4706af3e" concept="clcid-pte:DiSanCengCiGongYunJiaZhiJiLiangDeZhiDingYiGongYunJiaZhiJiLiangQieBianDongJiRuDangQiSunYiDeJinRongZiChanZhongDeZhaiWuGongJuTouZi" label="第三层次公允价值计量的指定以公允价值计量且变动计入当期损益的金融资产中的债务工具投资" mulRef="_GBC_2c45ed0b719e4292b6389023b9ce1031" unitRef="_GBC_4c0658ced5d64a5f80dc11bb84ac9dbd" addr="T0R9C3S1_1" formatStyle="Comma" appId="_GBC_6fbb4bafbfc548fdbb4a25b91f07bd6a"/>
      <m:item xlName="_GBC_f50508eecace4ba7a84ba4ac6af6e5e1" concept="clcid-pte:ZhiDingYiGongYunJiaZhiJiLiangQieBianDongJiRuDangQiSunYiDeJinRongZiChanZhongDeZhaiWuGongJuTouZiGongYunJiaZhiHeJi" label="指定以公允价值计量且变动计入当期损益的金融资产中的债务工具投资公允价值合计" mulRef="_GBC_2c45ed0b719e4292b6389023b9ce1031" unitRef="_GBC_4c0658ced5d64a5f80dc11bb84ac9dbd" addr="T0R9C4S1_1" formatStyle="Comma" appId="_GBC_6fbb4bafbfc548fdbb4a25b91f07bd6a">
        <m:complexRule comparator="Eq" title="指定以公允价值计量且变动计入当期损益的金融资产中的债务工具投资公允价值合计" test=" $_GBC_cbb0bdba69a74ab689ceaebf57cdfecb +  $_GBC_bb208743340b4f2883f87f0ace832c09 +  $_GBC_66294d64fe9b4f5997bab57c4706af3e" id="C47891637af344b1eba37e94b786cd288"/>
      </m:item>
      <m:placeholder xlName="_PLD_f3278e5971c94432b7eded39bbc3b41c" addr="T0R10C0S1_1"/>
      <m:item xlName="_GBC_be80991d81b14d28900fa856748eb47b" concept="clcid-pte:DiYiCengCiGongYunJiaZhiJiLiangDeZhiDingYiGongYunJiaZhiJiLiangQieBianDongJiRuDangQiSunYiDeJinRongZiChanZhongDeQuanYiGongJuTouZi" label="第一层次公允价值计量的指定以公允价值计量且变动计入当期损益的金融资产中的权益工具投资" mulRef="_GBC_2c45ed0b719e4292b6389023b9ce1031" unitRef="_GBC_4c0658ced5d64a5f80dc11bb84ac9dbd" addr="T0R10C1S1_1" formatStyle="Comma" appId="_GBC_6fbb4bafbfc548fdbb4a25b91f07bd6a"/>
      <m:item xlName="_GBC_c7ce09db79f646b88bda6b449d542a41" concept="clcid-pte:DiErCengCiGongYunJiaZhiJiLiangDeZhiDingYiGongYunJiaZhiJiLiangQieBianDongJiRuDangQiSunYiDeJinRongZiChanZhongDeQuanYiGongJuTouZi" label="第二层次公允价值计量的指定以公允价值计量且变动计入当期损益的金融资产中的权益工具投资" mulRef="_GBC_2c45ed0b719e4292b6389023b9ce1031" unitRef="_GBC_4c0658ced5d64a5f80dc11bb84ac9dbd" addr="T0R10C2S1_1" formatStyle="Comma" appId="_GBC_6fbb4bafbfc548fdbb4a25b91f07bd6a"/>
      <m:item xlName="_GBC_3fea9b1e511845ffb6a5962407666548" concept="clcid-pte:DiSanCengCiGongYunJiaZhiJiLiangDeZhiDingYiGongYunJiaZhiJiLiangQieBianDongJiRuDangQiSunYiDeJinRongZiChanZhongDeQuanYiGongJuTouZi" label="第三层次公允价值计量的指定以公允价值计量且变动计入当期损益的金融资产中的权益工具投资" mulRef="_GBC_2c45ed0b719e4292b6389023b9ce1031" unitRef="_GBC_4c0658ced5d64a5f80dc11bb84ac9dbd" addr="T0R10C3S1_1" formatStyle="Comma" appId="_GBC_6fbb4bafbfc548fdbb4a25b91f07bd6a"/>
      <m:item xlName="_GBC_ebf624780c8846d7b81e6e7f0cdee2ba" concept="clcid-pte:ZhiDingYiGongYunJiaZhiJiLiangQieBianDongJiRuDangQiSunYiDeJinRongZiChanZhongDeQuanYiGongJuTouZiGongYunJiaZhiHeJi" label="指定以公允价值计量且变动计入当期损益的金融资产中的权益工具投资公允价值合计" mulRef="_GBC_2c45ed0b719e4292b6389023b9ce1031" unitRef="_GBC_4c0658ced5d64a5f80dc11bb84ac9dbd" addr="T0R10C4S1_1" formatStyle="Comma" appId="_GBC_6fbb4bafbfc548fdbb4a25b91f07bd6a">
        <m:complexRule comparator="Eq" title="指定以公允价值计量且变动计入当期损益的金融资产中的权益工具投资公允价值合计" test=" $_GBC_be80991d81b14d28900fa856748eb47b +  $_GBC_c7ce09db79f646b88bda6b449d542a41 +  $_GBC_3fea9b1e511845ffb6a5962407666548" id="Ccb0a0cc4d66f4cf7a5e92ab28f2f1913"/>
      </m:item>
      <m:placeholder xlName="_PLD_266c2ca89c8741648af2e0617434a8f6" addr="T0R11C0S1_1"/>
      <m:item xlName="_GBC_e7acbf667ad44b869b123e7ed27f2efb" concept="clcid-pte:DiYiCengCiGongYunJiaZhiJiLiangDeQiTaZhaiQuanTouZi" label="第一层次公允价值计量的其他债权投资" mulRef="_GBC_2c45ed0b719e4292b6389023b9ce1031" unitRef="_GBC_4c0658ced5d64a5f80dc11bb84ac9dbd" addr="T0R11C1S1_1" formatStyle="Comma" appId="_GBC_6fbb4bafbfc548fdbb4a25b91f07bd6a"/>
      <m:item xlName="_GBC_5e6b063d0fa64b64b9c52f31965ea546" concept="clcid-pte:DiErCengCiGongYunJiaZhiJiLiangDeQiTaZhaiQuanTouZi" label="第二层次公允价值计量的其他债权投资" mulRef="_GBC_2c45ed0b719e4292b6389023b9ce1031" unitRef="_GBC_4c0658ced5d64a5f80dc11bb84ac9dbd" addr="T0R11C2S1_1" formatStyle="Comma" appId="_GBC_6fbb4bafbfc548fdbb4a25b91f07bd6a"/>
      <m:item xlName="_GBC_af851a8aefab4451a5a176635d2fd2fb" concept="clcid-pte:DiSanCengCiGongYunJiaZhiJiLiangDeQiTaZhaiQuanTouZi" label="第三层次公允价值计量的其他债权投资" mulRef="_GBC_2c45ed0b719e4292b6389023b9ce1031" unitRef="_GBC_4c0658ced5d64a5f80dc11bb84ac9dbd" addr="T0R11C3S1_1" formatStyle="Comma" appId="_GBC_6fbb4bafbfc548fdbb4a25b91f07bd6a"/>
      <m:item xlName="_GBC_0dcc16940eba43e9ba9d72b6cd80621e" concept="clcid-pte:QiTaZhaiQuanTouZiGongYunJiaZhiHeJi" label="其他债权投资公允价值合计" mulRef="_GBC_2c45ed0b719e4292b6389023b9ce1031" unitRef="_GBC_4c0658ced5d64a5f80dc11bb84ac9dbd" addr="T0R11C4S1_1" formatStyle="Comma" appId="_GBC_6fbb4bafbfc548fdbb4a25b91f07bd6a"/>
      <m:placeholder xlName="_PLD_48dae83294284453b5b29803ac364c49" addr="T0R12C0S1_1"/>
      <m:item xlName="_GBC_3e54387d38ac4b93a48aa8d0b070321a" concept="clcid-pte:DiYiCengCiGongYunJiaZhiJiLiangDeQiTaQuanYiGongJuTouZi" label="第一层次公允价值计量的其他权益工具投资" mulRef="_GBC_2c45ed0b719e4292b6389023b9ce1031" unitRef="_GBC_4c0658ced5d64a5f80dc11bb84ac9dbd" addr="T0R12C1S1_1" formatStyle="Comma" appId="_GBC_6fbb4bafbfc548fdbb4a25b91f07bd6a"/>
      <m:item xlName="_GBC_7f70ebaa588f436fa3419b0400d348bc" concept="clcid-pte:DiErCengCiGongYunJiaZhiJiLiangDeQiTaQuanYiGongJuTouZi" label="第二层次公允价值计量的其他权益工具投资" mulRef="_GBC_2c45ed0b719e4292b6389023b9ce1031" unitRef="_GBC_4c0658ced5d64a5f80dc11bb84ac9dbd" addr="T0R12C2S1_1" formatStyle="Comma" appId="_GBC_6fbb4bafbfc548fdbb4a25b91f07bd6a"/>
      <m:item xlName="_GBC_2980f6b524f0459ba26dc945e237a5c9" concept="clcid-pte:DiSanCengCiGongYunJiaZhiJiLiangDeQiTaQuanYiGongJuTouZi" label="第三层次公允价值计量的其他权益工具投资" mulRef="_GBC_2c45ed0b719e4292b6389023b9ce1031" unitRef="_GBC_4c0658ced5d64a5f80dc11bb84ac9dbd" addr="T0R12C3S1_1" formatStyle="Comma" appId="_GBC_6fbb4bafbfc548fdbb4a25b91f07bd6a"/>
      <m:item xlName="_GBC_7e099e28fc27463dbe96b98201539a52" concept="clcid-pte:GongYunJiaZhiJiLiangDeQiTaQuanYiGongJuTouZi" label="公允价值计量的其他权益工具投资" mulRef="_GBC_2c45ed0b719e4292b6389023b9ce1031" unitRef="_GBC_4c0658ced5d64a5f80dc11bb84ac9dbd" addr="T0R12C4S1_1" formatStyle="Comma" appId="_GBC_6fbb4bafbfc548fdbb4a25b91f07bd6a"/>
      <m:placeholder xlName="_PLD_acb73a1ad42944619fe34047b4d651e8" addr="T0R13C0S1_1"/>
      <m:item xlName="_GBC_be0909aee8d54687af93eb5e6fac1749" concept="clcid-pte:DiYiCengCiGongYunJiaZhiJiLiangDeTouZiXingFangDiChan" label="第一层次公允价值计量的投资性房地产" mulRef="_GBC_2c45ed0b719e4292b6389023b9ce1031" unitRef="_GBC_4c0658ced5d64a5f80dc11bb84ac9dbd" addr="T0R13C1S1_1" formatStyle="Comma" appId="_GBC_6fbb4bafbfc548fdbb4a25b91f07bd6a">
        <m:complexRule comparator="Eq" title="第一层次公允价值计量的投资性房地产" test=" $_GBC_eb00a252d7124c1398f064b17c9320a5 +  $_GBC_90be451c1d434bd08a175785356cacb7 +  $_GBC_9da4bb0c5092487e8b84a86e973c2243" id="Ca2a3df44261146c0a00bd169f3db216a"/>
      </m:item>
      <m:item xlName="_GBC_2b167ffa580b42dc8a8df0513a9b2dc4" concept="clcid-pte:DiErCengCiGongYunJiaZhiJiLiangDeTouZiXingFangDiChan" label="第二层次公允价值计量的投资性房地产" mulRef="_GBC_2c45ed0b719e4292b6389023b9ce1031" unitRef="_GBC_4c0658ced5d64a5f80dc11bb84ac9dbd" addr="T0R13C2S1_1" formatStyle="Comma" appId="_GBC_6fbb4bafbfc548fdbb4a25b91f07bd6a">
        <m:complexRule comparator="Eq" title="第二层次公允价值计量的投资性房地产" test=" $_GBC_48c2986bacc8459ba9fec9a89402b806 +  $_GBC_13089d71da1d4ae4af2121b1c7b47d80 +  $_GBC_d4922c04a06f413faf32f95cada6514a" id="Ca649b0bce47a4792bbd7ff6aa58aaa6d"/>
      </m:item>
      <m:item xlName="_GBC_94b8fcc97e8640868a84c68b84eb4a70" concept="clcid-pte:DiSanCengCiGongYunJiaZhiJiLiangDeTouZiXingFangDiChan" label="第三层次公允价值计量的投资性房地产" mulRef="_GBC_2c45ed0b719e4292b6389023b9ce1031" unitRef="_GBC_4c0658ced5d64a5f80dc11bb84ac9dbd" addr="T0R13C3S1_1" formatStyle="Comma" appId="_GBC_6fbb4bafbfc548fdbb4a25b91f07bd6a">
        <m:complexRule comparator="Eq" title="第三层次公允价值计量的投资性房地产" test=" $_GBC_bae564c764bd44fb848a93208d237ff4 +  $_GBC_457e0a20066b488ea4755aa13687dfab +  $_GBC_e38f450263fc442e8a4730419df4ccae" id="Cc7b46046e5854c1c9e222301ecddafe4"/>
      </m:item>
      <m:item xlName="_GBC_866626bbfa0340ed8ad042b5662a5a9b" concept="clcid-pte:GongYunJiaZhiJiLiangDeTouZiXingFangDiChan" label="公允价值计量的投资性房地产" mulRef="_GBC_2c45ed0b719e4292b6389023b9ce1031" unitRef="_GBC_4c0658ced5d64a5f80dc11bb84ac9dbd" addr="T0R13C4S1_1" formatStyle="Comma" appId="_GBC_6fbb4bafbfc548fdbb4a25b91f07bd6a">
        <m:complexRule comparator="Eq" title="公允价值计量的投资性房地产" test=" $_GBC_be0909aee8d54687af93eb5e6fac1749 +  $_GBC_2b167ffa580b42dc8a8df0513a9b2dc4 +  $_GBC_94b8fcc97e8640868a84c68b84eb4a70" id="Cc2fda6b9f6484106bdb9234dd49e90ac"/>
        <m:complexRule comparator="Eq" title="公允价值计量的投资性房地产" test=" $_GBC_f87b87b0c9744ecb871ff33269dcc077 +  $_GBC_3e8c75d7539c4eb482119c2a259e1204 +  $_GBC_5a8d88bdfadd4788a4911209be6e0fa9" id="Ceeffb7650138441b85c11cc017f69a09"/>
      </m:item>
      <m:placeholder xlName="_PLD_b66f736c06194bd98411f07092155516" addr="T0R14C0S1_1"/>
      <m:item xlName="_GBC_eb00a252d7124c1398f064b17c9320a5" concept="clcid-pte:DiYiCengCiGongYunJiaZhiJiLiangDeTouZiXingFangDiChanZhongDeChuZuYongDeTuDiShiYongQuan" label="第一层次公允价值计量的投资性房地产中的出租用的土地使用权" mulRef="_GBC_2c45ed0b719e4292b6389023b9ce1031" unitRef="_GBC_4c0658ced5d64a5f80dc11bb84ac9dbd" addr="T0R14C1S1_1" formatStyle="Comma" appId="_GBC_6fbb4bafbfc548fdbb4a25b91f07bd6a"/>
      <m:item xlName="_GBC_48c2986bacc8459ba9fec9a89402b806" concept="clcid-pte:DiErCengCiGongYunJiaZhiJiLiangDeTouZiXingFangDiChanZhongDeChuZuYongDeTuDiShiYongQuan" label="第二层次公允价值计量的投资性房地产中的出租用的土地使用权" mulRef="_GBC_2c45ed0b719e4292b6389023b9ce1031" unitRef="_GBC_4c0658ced5d64a5f80dc11bb84ac9dbd" addr="T0R14C2S1_1" formatStyle="Comma" appId="_GBC_6fbb4bafbfc548fdbb4a25b91f07bd6a"/>
      <m:item xlName="_GBC_bae564c764bd44fb848a93208d237ff4" concept="clcid-pte:DiSanCengCiGongYunJiaZhiJiLiangDeTouZiXingFangDiChanZhongDeChuZuYongDeTuDiShiYongQuan" label="第三层次公允价值计量的投资性房地产中的出租用的土地使用权" mulRef="_GBC_2c45ed0b719e4292b6389023b9ce1031" unitRef="_GBC_4c0658ced5d64a5f80dc11bb84ac9dbd" addr="T0R14C3S1_1" formatStyle="Comma" appId="_GBC_6fbb4bafbfc548fdbb4a25b91f07bd6a"/>
      <m:item xlName="_GBC_f87b87b0c9744ecb871ff33269dcc077" concept="clcid-pte:TouZiXingFangDiChanZhongDeChuZuYongDeTuDiShiYongQuanGongYunJiaZhiHeJi" label="投资性房地产中的出租用的土地使用权公允价值合计" mulRef="_GBC_2c45ed0b719e4292b6389023b9ce1031" unitRef="_GBC_4c0658ced5d64a5f80dc11bb84ac9dbd" addr="T0R14C4S1_1" formatStyle="Comma" appId="_GBC_6fbb4bafbfc548fdbb4a25b91f07bd6a">
        <m:complexRule comparator="Eq" title="投资性房地产中的出租用的土地使用权公允价值合计" test=" $_GBC_eb00a252d7124c1398f064b17c9320a5 +  $_GBC_48c2986bacc8459ba9fec9a89402b806 +  $_GBC_bae564c764bd44fb848a93208d237ff4" id="Cb1b3d8f27fc0492f9577804df01d4e5f"/>
      </m:item>
      <m:placeholder xlName="_PLD_bfcce1b42b274af2b3b32ebc29ea315b" addr="T0R15C0S1_1"/>
      <m:item xlName="_GBC_90be451c1d434bd08a175785356cacb7" concept="clcid-pte:DiYiCengCiGongYunJiaZhiJiLiangDeTouZiXingFangDiChanZhongDeChuZuDeJianZhuWu" label="第一层次公允价值计量的投资性房地产中的出租的建筑物" mulRef="_GBC_2c45ed0b719e4292b6389023b9ce1031" unitRef="_GBC_4c0658ced5d64a5f80dc11bb84ac9dbd" addr="T0R15C1S1_1" formatStyle="Comma" appId="_GBC_6fbb4bafbfc548fdbb4a25b91f07bd6a"/>
      <m:item xlName="_GBC_13089d71da1d4ae4af2121b1c7b47d80" concept="clcid-pte:DiErCengCiGongYunJiaZhiJiLiangDeTouZiXingFangDiChanZhongDeChuZuDeJianZhuWu" label="第二层次公允价值计量的投资性房地产中的出租的建筑物" mulRef="_GBC_2c45ed0b719e4292b6389023b9ce1031" unitRef="_GBC_4c0658ced5d64a5f80dc11bb84ac9dbd" addr="T0R15C2S1_1" formatStyle="Comma" appId="_GBC_6fbb4bafbfc548fdbb4a25b91f07bd6a"/>
      <m:item xlName="_GBC_457e0a20066b488ea4755aa13687dfab" concept="clcid-pte:DiSanCengCiGongYunJiaZhiJiLiangDeTouZiXingFangDiChanZhongDeChuZuDeJianZhuWu" label="第三层次公允价值计量的投资性房地产中的出租的建筑物" mulRef="_GBC_2c45ed0b719e4292b6389023b9ce1031" unitRef="_GBC_4c0658ced5d64a5f80dc11bb84ac9dbd" addr="T0R15C3S1_1" formatStyle="Comma" appId="_GBC_6fbb4bafbfc548fdbb4a25b91f07bd6a"/>
      <m:item xlName="_GBC_3e8c75d7539c4eb482119c2a259e1204" concept="clcid-pte:TouZiXingFangDiChanZhongDeChuZuDeJianZhuWuGongYunJiaZhiHeJi" label="投资性房地产中的出租的建筑物公允价值合计" mulRef="_GBC_2c45ed0b719e4292b6389023b9ce1031" unitRef="_GBC_4c0658ced5d64a5f80dc11bb84ac9dbd" addr="T0R15C4S1_1" formatStyle="Comma" appId="_GBC_6fbb4bafbfc548fdbb4a25b91f07bd6a">
        <m:complexRule comparator="Eq" title="投资性房地产中的出租的建筑物公允价值合计" test=" $_GBC_90be451c1d434bd08a175785356cacb7 +  $_GBC_13089d71da1d4ae4af2121b1c7b47d80 +  $_GBC_457e0a20066b488ea4755aa13687dfab" id="C26cb012fb05340349beb754dbf4e38c2"/>
      </m:item>
      <m:placeholder xlName="_PLD_a8730f331c814080932f692c9a71fecb" addr="T0R16C0S1_1"/>
      <m:item xlName="_GBC_9da4bb0c5092487e8b84a86e973c2243" concept="clcid-pte:DiYiCengCiGongYunJiaZhiJiLiangDeTouZiXingFangDiChanZhongDeChiYouBingZhunBeiZengZhiHouZhuanRangDeTuDiShiYongQuan" label="第一层次公允价值计量的投资性房地产中的持有并准备增值后转让的土地使用权" mulRef="_GBC_2c45ed0b719e4292b6389023b9ce1031" unitRef="_GBC_4c0658ced5d64a5f80dc11bb84ac9dbd" addr="T0R16C1S1_1" formatStyle="Comma" appId="_GBC_6fbb4bafbfc548fdbb4a25b91f07bd6a"/>
      <m:item xlName="_GBC_d4922c04a06f413faf32f95cada6514a" concept="clcid-pte:DiErCengCiGongYunJiaZhiJiLiangDeTouZiXingFangDiChanZhongDeChiYouBingZhunBeiZengZhiHouZhuanRangDeTuDiShiYongQuan" label="第二层次公允价值计量的投资性房地产中的持有并准备增值后转让的土地使用权" mulRef="_GBC_2c45ed0b719e4292b6389023b9ce1031" unitRef="_GBC_4c0658ced5d64a5f80dc11bb84ac9dbd" addr="T0R16C2S1_1" formatStyle="Comma" appId="_GBC_6fbb4bafbfc548fdbb4a25b91f07bd6a"/>
      <m:item xlName="_GBC_e38f450263fc442e8a4730419df4ccae" concept="clcid-pte:DiSanCengCiGongYunJiaZhiJiLiangDeTouZiXingFangDiChanZhongDeChiYouBingZhunBeiZengZhiHouZhuanRangDeTuDiShiYongQuan" label="第三层次公允价值计量的投资性房地产中的持有并准备增值后转让的土地使用权" mulRef="_GBC_2c45ed0b719e4292b6389023b9ce1031" unitRef="_GBC_4c0658ced5d64a5f80dc11bb84ac9dbd" addr="T0R16C3S1_1" formatStyle="Comma" appId="_GBC_6fbb4bafbfc548fdbb4a25b91f07bd6a"/>
      <m:item xlName="_GBC_5a8d88bdfadd4788a4911209be6e0fa9" concept="clcid-pte:TouZiXingFangDiChanZhongDeChiYouBingZhunBeiZengZhiHouZhuanRangDeTuDiShiYongQuanGongYunJiaZhiHeJi" label="投资性房地产中的持有并准备增值后转让的土地使用权公允价值合计" mulRef="_GBC_2c45ed0b719e4292b6389023b9ce1031" unitRef="_GBC_4c0658ced5d64a5f80dc11bb84ac9dbd" addr="T0R16C4S1_1" formatStyle="Comma" appId="_GBC_6fbb4bafbfc548fdbb4a25b91f07bd6a">
        <m:complexRule comparator="Eq" title="投资性房地产中的持有并准备增值后转让的土地使用权公允价值合计" test=" $_GBC_9da4bb0c5092487e8b84a86e973c2243 +  $_GBC_d4922c04a06f413faf32f95cada6514a +  $_GBC_e38f450263fc442e8a4730419df4ccae" id="C66d75377c74f4f98a9f9ec362bf437d1"/>
      </m:item>
      <m:placeholder xlName="_PLD_e9c4c9fa7647482182a0267ec9cc21bf" addr="T0R17C0S1_1"/>
      <m:item xlName="_GBC_5faf8ba9462247caae416add4854f38e" concept="clcid-pte:DiYiCengCiGongYunJiaZhiJiLiangDeShengWuZiChan" label="第一层次公允价值计量的生物资产" mulRef="_GBC_2c45ed0b719e4292b6389023b9ce1031" unitRef="_GBC_4c0658ced5d64a5f80dc11bb84ac9dbd" addr="T0R17C1S1_1" formatStyle="Comma" appId="_GBC_6fbb4bafbfc548fdbb4a25b91f07bd6a"/>
      <m:item xlName="_GBC_21a93cff12f5432bbcfdc915f00a3ed8" concept="clcid-pte:DiErCengCiGongYunJiaZhiJiLiangDeShengWuZiChan" label="第二层次公允价值计量的生物资产" mulRef="_GBC_2c45ed0b719e4292b6389023b9ce1031" unitRef="_GBC_4c0658ced5d64a5f80dc11bb84ac9dbd" addr="T0R17C2S1_1" formatStyle="Comma" appId="_GBC_6fbb4bafbfc548fdbb4a25b91f07bd6a"/>
      <m:item xlName="_GBC_1a1bdf8a43c1487ebd011ecae5c094fc" concept="clcid-pte:DiSanCengCiGongYunJiaZhiJiLiangDeShengWuZiChan" label="第三层次公允价值计量的生物资产" mulRef="_GBC_2c45ed0b719e4292b6389023b9ce1031" unitRef="_GBC_4c0658ced5d64a5f80dc11bb84ac9dbd" addr="T0R17C3S1_1" formatStyle="Comma" appId="_GBC_6fbb4bafbfc548fdbb4a25b91f07bd6a"/>
      <m:item xlName="_GBC_957d8e4b029c4b85abd4259ac93126fb" concept="clcid-pte:ShengWuZiChanGongYunJiaZhiHeJi" label="生物资产公允价值合计" mulRef="_GBC_2c45ed0b719e4292b6389023b9ce1031" unitRef="_GBC_4c0658ced5d64a5f80dc11bb84ac9dbd" addr="T0R17C4S1_1" formatStyle="Comma" appId="_GBC_6fbb4bafbfc548fdbb4a25b91f07bd6a">
        <m:complexRule comparator="Eq" title="生物资产公允价值合计" test=" $_GBC_5faf8ba9462247caae416add4854f38e +  $_GBC_21a93cff12f5432bbcfdc915f00a3ed8 +  $_GBC_1a1bdf8a43c1487ebd011ecae5c094fc" id="Cd42868b2bd67411cb34008339ce9f0c6"/>
      </m:item>
      <m:placeholder xlName="_PLD_5e685393939a40609058af0b583b7e1d" addr="T0R18C0S1_1"/>
      <m:item xlName="_GBC_225e144d2c3b4f5d9731055e8fffefde" concept="clcid-pte:DiYiCengCiGongYunJiaZhiJiLiangDeShengWuZiChanZhongDeXiaoHaoXingShengWuZiChan" label="第一层次公允价值计量的生物资产中的消耗性生物资产" mulRef="_GBC_2c45ed0b719e4292b6389023b9ce1031" unitRef="_GBC_4c0658ced5d64a5f80dc11bb84ac9dbd" addr="T0R18C1S1_1" formatStyle="Comma" appId="_GBC_6fbb4bafbfc548fdbb4a25b91f07bd6a"/>
      <m:item xlName="_GBC_94b4214a9f79465d98089da7a0276488" concept="clcid-pte:DiErCengCiGongYunJiaZhiJiLiangDeShengWuZiChanZhongDeXiaoHaoXingShengWuZiChan" label="第二层次公允价值计量的生物资产中的消耗性生物资产" mulRef="_GBC_2c45ed0b719e4292b6389023b9ce1031" unitRef="_GBC_4c0658ced5d64a5f80dc11bb84ac9dbd" addr="T0R18C2S1_1" formatStyle="Comma" appId="_GBC_6fbb4bafbfc548fdbb4a25b91f07bd6a"/>
      <m:item xlName="_GBC_7a03c503a5264548b44933c9d952d0ce" concept="clcid-pte:DiSanCengCiGongYunJiaZhiJiLiangDeShengWuZiChanZhongDeXiaoHaoXingShengWuZiChan" label="第三层次公允价值计量的生物资产中的消耗性生物资产" mulRef="_GBC_2c45ed0b719e4292b6389023b9ce1031" unitRef="_GBC_4c0658ced5d64a5f80dc11bb84ac9dbd" addr="T0R18C3S1_1" formatStyle="Comma" appId="_GBC_6fbb4bafbfc548fdbb4a25b91f07bd6a"/>
      <m:item xlName="_GBC_122921e434074572ba0ecc0d2d5da154" concept="clcid-pte:ShengWuZiChanZhongDeXiaoHaoXingShengWuZiChanGongYunJiaZhiHeJi" label="生物资产中的消耗性生物资产公允价值合计" mulRef="_GBC_2c45ed0b719e4292b6389023b9ce1031" unitRef="_GBC_4c0658ced5d64a5f80dc11bb84ac9dbd" addr="T0R18C4S1_1" formatStyle="Comma" appId="_GBC_6fbb4bafbfc548fdbb4a25b91f07bd6a">
        <m:complexRule comparator="Eq" title="生物资产中的消耗性生物资产公允价值合计" test=" $_GBC_225e144d2c3b4f5d9731055e8fffefde +  $_GBC_94b4214a9f79465d98089da7a0276488 +  $_GBC_7a03c503a5264548b44933c9d952d0ce" id="C4be0c9b43c7348e9be9f9b7f89c7eab5"/>
      </m:item>
      <m:placeholder xlName="_PLD_2834b6ebaefb4889beb6a38ba25ca38f" addr="T0R19C0S1_1"/>
      <m:item xlName="_GBC_86edc77490ee4dd6a37b7780a7b0bef6" concept="clcid-pte:DiYiCengCiGongYunJiaZhiJiLiangDeShengWuZiChanZhongDeShengChanXingShengWuZiChan" label="第一层次公允价值计量的生物资产中的生产性生物资产" mulRef="_GBC_2c45ed0b719e4292b6389023b9ce1031" unitRef="_GBC_4c0658ced5d64a5f80dc11bb84ac9dbd" addr="T0R19C1S1_1" formatStyle="Comma" appId="_GBC_6fbb4bafbfc548fdbb4a25b91f07bd6a"/>
      <m:item xlName="_GBC_4ef4ecfe35654b42a9c44f1413275d38" concept="clcid-pte:DiErCengCiGongYunJiaZhiJiLiangDeShengWuZiChanZhongDeShengChanXingShengWuZiChan" label="第二层次公允价值计量的生物资产中的生产性生物资产" mulRef="_GBC_2c45ed0b719e4292b6389023b9ce1031" unitRef="_GBC_4c0658ced5d64a5f80dc11bb84ac9dbd" addr="T0R19C2S1_1" formatStyle="Comma" appId="_GBC_6fbb4bafbfc548fdbb4a25b91f07bd6a"/>
      <m:item xlName="_GBC_018719ca6310402780e99d81c483a381" concept="clcid-pte:DiSanCengCiGongYunJiaZhiJiLiangDeShengWuZiChanZhongDeShengChanXingShengWuZiChan" label="第三层次公允价值计量的生物资产中的生产性生物资产" mulRef="_GBC_2c45ed0b719e4292b6389023b9ce1031" unitRef="_GBC_4c0658ced5d64a5f80dc11bb84ac9dbd" addr="T0R19C3S1_1" formatStyle="Comma" appId="_GBC_6fbb4bafbfc548fdbb4a25b91f07bd6a"/>
      <m:item xlName="_GBC_e6e30f439efb4c6789aa16a885e5b609" concept="clcid-pte:GongYunJiaZhiJiLiangDeShengChanXingShengWuZiChan" label="公允价值计量的生产性生物资产" mulRef="_GBC_2c45ed0b719e4292b6389023b9ce1031" unitRef="_GBC_4c0658ced5d64a5f80dc11bb84ac9dbd" addr="T0R19C4S1_1" formatStyle="Comma" appId="_GBC_6fbb4bafbfc548fdbb4a25b91f07bd6a">
        <m:complexRule comparator="Eq" title="公允价值计量的生产性生物资产" test=" $_GBC_86edc77490ee4dd6a37b7780a7b0bef6 +  $_GBC_4ef4ecfe35654b42a9c44f1413275d38 +  $_GBC_018719ca6310402780e99d81c483a381" id="C9d5b519fa475429f82bac0b48cd73d4c"/>
      </m:item>
      <m:tuple xlName="_TUP_4e6c46d6136147f2b16d042dc98083e9" concept="clcid-pte:ChiXuYiGongYunJiaZhiJiLiangDeZiChanZongEMingXi" default_row="2" addr="T0R20C">
        <m:item xlName="_GBC_1c2a067a7a554229b29a8bcc1757dcf5" concept="clcid-pte:ChiXuYiGongYunJiaZhiJiLiangDeZiChanZongEMingXiXiangMuMingCheng" label="持续以公允价值计量的资产总额明细-项目名称" addr="T0R20C0S1_1" appId="_GBC_6fbb4bafbfc548fdbb4a25b91f07bd6a"/>
        <m:item xlName="_GBC_a607d188db7841b390b619c7141c2f0f" concept="clcid-pte:ChiXuYiGongYunJiaZhiJiLiangDeZiChanZongEMingXiDiYiCengCiGongYunJiaZhiJiLiang" label="持续以公允价值计量的资产总额明细-第一层次公允价值计量" mulRef="_GBC_2c45ed0b719e4292b6389023b9ce1031" unitRef="_GBC_4c0658ced5d64a5f80dc11bb84ac9dbd" addr="T0R20C1S1_1" formatStyle="Comma" appId="_GBC_6fbb4bafbfc548fdbb4a25b91f07bd6a"/>
        <m:item xlName="_GBC_9768698d7d4e427993e158a1466d1849" concept="clcid-pte:ChiXuYiGongYunJiaZhiJiLiangDeZiChanZongEMingXiDiErCengCiGongYunJiaZhiJiLiang" label="持续以公允价值计量的资产总额明细-第二层次公允价值计量" mulRef="_GBC_2c45ed0b719e4292b6389023b9ce1031" unitRef="_GBC_4c0658ced5d64a5f80dc11bb84ac9dbd" addr="T0R20C2S1_1" formatStyle="Comma" appId="_GBC_6fbb4bafbfc548fdbb4a25b91f07bd6a"/>
        <m:item xlName="_GBC_7bf2f7d44fb34013a2c8ada97612f437" concept="clcid-pte:ChiXuYiGongYunJiaZhiJiLiangDeZiChanZongEMingXiDiSanCengCiGongYunJiaZhiJiLiang" label="持续以公允价值计量的资产总额明细-第三层次公允价值计量" mulRef="_GBC_2c45ed0b719e4292b6389023b9ce1031" unitRef="_GBC_4c0658ced5d64a5f80dc11bb84ac9dbd" addr="T0R20C3S1_1" formatStyle="Comma" appId="_GBC_6fbb4bafbfc548fdbb4a25b91f07bd6a"/>
        <m:item xlName="_GBC_d9ed228f7d1b43018771771aa8395031" concept="clcid-pte:ChiXuYiGongYunJiaZhiJiLiangDeZiChanZongEMingXiHeJi" label="持续以公允价值计量的资产总额明细-合计" mulRef="_GBC_2c45ed0b719e4292b6389023b9ce1031" unitRef="_GBC_4c0658ced5d64a5f80dc11bb84ac9dbd" addr="T0R20C4S1_1" formatStyle="Comma" appId="_GBC_6fbb4bafbfc548fdbb4a25b91f07bd6a">
          <m:complexRule comparator="Eq" title="持续以公允价值计量的资产总额明细-合计" test=" $_GBC_a607d188db7841b390b619c7141c2f0f +  $_GBC_9768698d7d4e427993e158a1466d1849 +  $_GBC_7bf2f7d44fb34013a2c8ada97612f437" id="Cfb5e27179b3246849f4a1e0a8af51927"/>
        </m:item>
      </m:tuple>
      <m:placeholder xlName="_PLD_4c7c69ac72c0449cb781fcf42a2b9e63" addr="T0R22C0S1_1"/>
      <m:item xlName="_GBC_28ae602d51a14fb3b9aa584442ca12eb" concept="clcid-pte:DiYiCengCiGongYunJiaZhiJiLiangDeChiXuYiGongYunJiaZhiJiLiangDeZiChanZongE" label="第一层次公允价值计量的持续以公允价值计量的资产总额" mulRef="_GBC_2c45ed0b719e4292b6389023b9ce1031" unitRef="_GBC_4c0658ced5d64a5f80dc11bb84ac9dbd" addr="T0R22C1S1_1" formatStyle="Comma" appId="_GBC_6fbb4bafbfc548fdbb4a25b91f07bd6a">
        <m:complexRule comparator="Eq" title="第一层次公允价值计量的持续以公允价值计量的资产总额" test=" $_GBC_ddf41dcb40074e8cbb58cd738aed88b0 +  $_GBC_be0909aee8d54687af93eb5e6fac1749 +  $_GBC_e7acbf667ad44b869b123e7ed27f2efb +  $_GBC_3e54387d38ac4b93a48aa8d0b070321a +  $_GBC_5faf8ba9462247caae416add4854f38e +  $_GBC_a607d188db7841b390b619c7141c2f0f" id="Cb975357f76d849058e34d17f559733b0" serialType="1"/>
      </m:item>
      <m:item xlName="_GBC_27af1be49a4c4030961b576873d21a11" concept="clcid-pte:DiErCengCiGongYunJiaZhiJiLiangDeChiXuYiGongYunJiaZhiJiLiangDeZiChanZongE" label="第二层次公允价值计量的持续以公允价值计量的资产总额" mulRef="_GBC_2c45ed0b719e4292b6389023b9ce1031" unitRef="_GBC_4c0658ced5d64a5f80dc11bb84ac9dbd" addr="T0R22C2S1_1" formatStyle="Comma" appId="_GBC_6fbb4bafbfc548fdbb4a25b91f07bd6a">
        <m:complexRule comparator="Eq" title="第二层次公允价值计量的持续以公允价值计量的资产总额" test=" $_GBC_26073ad03a68458bb524dcdcfa02b911 +  $_GBC_5e6b063d0fa64b64b9c52f31965ea546 +  $_GBC_7f70ebaa588f436fa3419b0400d348bc +  $_GBC_2b167ffa580b42dc8a8df0513a9b2dc4 +  $_GBC_21a93cff12f5432bbcfdc915f00a3ed8 +  $_GBC_9768698d7d4e427993e158a1466d1849" id="Cacb66862e4cd4ff99e1de004d016a5bc" serialType="1"/>
      </m:item>
      <m:item xlName="_GBC_8d2fa0a256b9485d83e7c1ae4f53b2b2" concept="clcid-pte:DiSanCengCiGongYunJiaZhiJiLiangDeChiXuYiGongYunJiaZhiJiLiangDeZiChanZongE" label="第三层次公允价值计量的持续以公允价值计量的资产总额" mulRef="_GBC_2c45ed0b719e4292b6389023b9ce1031" unitRef="_GBC_4c0658ced5d64a5f80dc11bb84ac9dbd" addr="T0R22C3S1_1" formatStyle="Comma" appId="_GBC_6fbb4bafbfc548fdbb4a25b91f07bd6a">
        <m:complexRule comparator="Eq" title="第三层次公允价值计量的持续以公允价值计量的资产总额" test=" $_GBC_1a412fafe83143279fc11be80865e806 +  $_GBC_af851a8aefab4451a5a176635d2fd2fb +  $_GBC_2980f6b524f0459ba26dc945e237a5c9 +  $_GBC_94b8fcc97e8640868a84c68b84eb4a70 +  $_GBC_1a1bdf8a43c1487ebd011ecae5c094fc +  $_GBC_7bf2f7d44fb34013a2c8ada97612f437" id="C58544500f50540b8b217686f6ebb3e30" serialType="1"/>
      </m:item>
      <m:item xlName="_GBC_281c24a45d3845ba8bce6dba5575a72f" concept="clcid-pte:ChiXuYiGongYunJiaZhiJiLiangDeZiChanZongEHeJi" label="持续以公允价值计量的资产总额合计" mulRef="_GBC_2c45ed0b719e4292b6389023b9ce1031" unitRef="_GBC_4c0658ced5d64a5f80dc11bb84ac9dbd" addr="T0R22C4S1_1" formatStyle="Comma" appId="_GBC_6fbb4bafbfc548fdbb4a25b91f07bd6a">
        <m:complexRule comparator="Eq" title="持续以公允价值计量的资产总额合计" test=" $_GBC_28ae602d51a14fb3b9aa584442ca12eb +  $_GBC_27af1be49a4c4030961b576873d21a11 +  $_GBC_8d2fa0a256b9485d83e7c1ae4f53b2b2" id="C845482d7a1e945c488d71ccdb6004b93"/>
        <m:complexRule comparator="Eq" title="持续以公允价值计量的资产总额合计" test=" $_GBC_953458b7b0374dc38c55c2c0306bd382 +  $_GBC_866626bbfa0340ed8ad042b5662a5a9b +  $_GBC_0dcc16940eba43e9ba9d72b6cd80621e +  $_GBC_7e099e28fc27463dbe96b98201539a52 +  $_GBC_957d8e4b029c4b85abd4259ac93126fb +  $_GBC_d9ed228f7d1b43018771771aa8395031" id="C4dca751dbbdd4d2bbe5c9338c7d1feac" serialType="1"/>
      </m:item>
      <m:placeholder xlName="_PLD_f3a68c183c2048ee9d182e3250db3dc1" addr="T0R23C0S1_1"/>
      <m:item xlName="_GBC_b790e40bbaaa4ac88c2bdd7d9137509c" concept="clcid-pte:DiYiCengCiGongYunJiaZhiJiLiangDeJiaoYiXingJinRongFuZhai" label="第一层次公允价值计量的交易性金融负债" mulRef="_GBC_2c45ed0b719e4292b6389023b9ce1031" unitRef="_GBC_4c0658ced5d64a5f80dc11bb84ac9dbd" addr="T0R23C1S1_1" formatStyle="Comma" appId="_GBC_6fbb4bafbfc548fdbb4a25b91f07bd6a"/>
      <m:item xlName="_GBC_08b99c762edf4b60b746d6fc6f60b93d" concept="clcid-pte:DiErCengCiGongYunJiaZhiJiLiangDeJiaoYiXingJinRongFuZhai" label="第二层次公允价值计量的交易性金融负债" mulRef="_GBC_2c45ed0b719e4292b6389023b9ce1031" unitRef="_GBC_4c0658ced5d64a5f80dc11bb84ac9dbd" addr="T0R23C2S1_1" formatStyle="Comma" appId="_GBC_6fbb4bafbfc548fdbb4a25b91f07bd6a"/>
      <m:item xlName="_GBC_c5e14ebce6da4418aef616b797c89666" concept="clcid-pte:DiSanCengCiGongYunJiaZhiJiLiangDeJiaoYiXingJinRongFuZhai" label="第三层次公允价值计量的交易性金融负债" mulRef="_GBC_2c45ed0b719e4292b6389023b9ce1031" unitRef="_GBC_4c0658ced5d64a5f80dc11bb84ac9dbd" addr="T0R23C3S1_1" formatStyle="Comma" appId="_GBC_6fbb4bafbfc548fdbb4a25b91f07bd6a"/>
      <m:item xlName="_GBC_6f96d95a90254a54a5326c2e901ab4f2" concept="clcid-pte:JiaoYiXingJinRongFuZhaiGongYunJiaZhiHeJi" label="交易性金融负债公允价值合计" mulRef="_GBC_2c45ed0b719e4292b6389023b9ce1031" unitRef="_GBC_4c0658ced5d64a5f80dc11bb84ac9dbd" addr="T0R23C4S1_1" formatStyle="Comma" appId="_GBC_6fbb4bafbfc548fdbb4a25b91f07bd6a"/>
      <m:placeholder xlName="_PLD_69b42d614c9c40bfb60714b8e1e9b78b" addr="T0R24C0S1_1"/>
      <m:item xlName="_GBC_0c059e4378f74f95aca7259427b7727c" concept="clcid-pte:DiYiCengCiGongYunJiaZhiJiLiangDeYiGongYunJiaZhiJiLiangQieBianDongJiRuDangQiSunYiDeJinRongFuZhai" label="第一层次公允价值计量的以公允价值计量且变动计入当期损益的金融负债" mulRef="_GBC_2c45ed0b719e4292b6389023b9ce1031" unitRef="_GBC_4c0658ced5d64a5f80dc11bb84ac9dbd" addr="T0R24C1S1_1" formatStyle="Comma" appId="_GBC_6fbb4bafbfc548fdbb4a25b91f07bd6a"/>
      <m:item xlName="_GBC_5117016c18974b7cade2d551fd5b91e5" concept="clcid-pte:DiErCengCiGongYunJiaZhiJiLiangDeYiGongYunJiaZhiJiLiangQieBianDongJiRuDangQiSunYiDeJinRongFuZhai" label="第二层次公允价值计量的以公允价值计量且变动计入当期损益的金融负债" mulRef="_GBC_2c45ed0b719e4292b6389023b9ce1031" unitRef="_GBC_4c0658ced5d64a5f80dc11bb84ac9dbd" addr="T0R24C2S1_1" formatStyle="Comma" appId="_GBC_6fbb4bafbfc548fdbb4a25b91f07bd6a"/>
      <m:item xlName="_GBC_0e210ec78ac34833b8f8d05b3a832f26" concept="clcid-pte:DiSanCengCiGongYunJiaZhiJiLiangDeYiGongYunJiaZhiJiLiangQieBianDongJiRuDangQiSunYiDeJinRongFuZhai" label="第三层次公允价值计量的以公允价值计量且变动计入当期损益的金融负债" mulRef="_GBC_2c45ed0b719e4292b6389023b9ce1031" unitRef="_GBC_4c0658ced5d64a5f80dc11bb84ac9dbd" addr="T0R24C3S1_1" formatStyle="Comma" appId="_GBC_6fbb4bafbfc548fdbb4a25b91f07bd6a"/>
      <m:item xlName="_GBC_b43f7b8ec21b43fda3b1b87fc8a1ce6f" concept="clcid-pte:YiGongYunJiaZhiJiLiangQieBianDongJiRuDangQiSunYiDeJinRongFuZhaiGongYunJiaZhiHeJi" label="以公允价值计量且变动计入当期损益的金融负债公允价值合计" mulRef="_GBC_2c45ed0b719e4292b6389023b9ce1031" unitRef="_GBC_4c0658ced5d64a5f80dc11bb84ac9dbd" addr="T0R24C4S1_1" formatStyle="Comma" appId="_GBC_6fbb4bafbfc548fdbb4a25b91f07bd6a"/>
      <m:placeholder xlName="_PLD_437a55be492044b6bbc13cc4f7a3e1c8" addr="T0R25C0S1_1"/>
      <m:item xlName="_GBC_02c070d2b51d4bac9e131466bb9d9b25" concept="clcid-pte:DiYiCengCiGongYunJiaZhiJiLiangDeFaXingDeJiaoYiXingZhaiQuan" label="第一层次公允价值计量的发行的交易性债券" mulRef="_GBC_2c45ed0b719e4292b6389023b9ce1031" unitRef="_GBC_4c0658ced5d64a5f80dc11bb84ac9dbd" addr="T0R25C1S1_1" formatStyle="Comma" appId="_GBC_6fbb4bafbfc548fdbb4a25b91f07bd6a"/>
      <m:item xlName="_GBC_63cdd44d5c1541798c637336b647d0c2" concept="clcid-pte:DiErCengCiGongYunJiaZhiJiLiangDeFaXingDeJiaoYiXingZhaiQuan" label="第二层次公允价值计量的发行的交易性债券" mulRef="_GBC_2c45ed0b719e4292b6389023b9ce1031" unitRef="_GBC_4c0658ced5d64a5f80dc11bb84ac9dbd" addr="T0R25C2S1_1" formatStyle="Comma" appId="_GBC_6fbb4bafbfc548fdbb4a25b91f07bd6a"/>
      <m:item xlName="_GBC_95dca1cea6504e62be08bc83216f4387" concept="clcid-pte:DiSanCengCiGongYunJiaZhiJiLiangDeFaXingDeJiaoYiXingZhaiQuan" label="第三层次公允价值计量的发行的交易性债券" mulRef="_GBC_2c45ed0b719e4292b6389023b9ce1031" unitRef="_GBC_4c0658ced5d64a5f80dc11bb84ac9dbd" addr="T0R25C3S1_1" formatStyle="Comma" appId="_GBC_6fbb4bafbfc548fdbb4a25b91f07bd6a"/>
      <m:item xlName="_GBC_2a884dbefcf0478fbb2ad597716e3559" concept="clcid-pte:FaXingDeJiaoYiXingZhaiQuanGongYunJiaZhiHeJi" label="发行的交易性债券公允价值合计" mulRef="_GBC_2c45ed0b719e4292b6389023b9ce1031" unitRef="_GBC_4c0658ced5d64a5f80dc11bb84ac9dbd" addr="T0R25C4S1_1" formatStyle="Comma" appId="_GBC_6fbb4bafbfc548fdbb4a25b91f07bd6a"/>
      <m:placeholder xlName="_PLD_fb7a31e6724f445da1ca76cad7164c6b" addr="T0R26C0S1_1"/>
      <m:item xlName="_GBC_c351e5ceac144e26be611c7b0391b75c" concept="clcid-pte:DiYiCengCiGongYunJiaZhiJiLiangDeYanShengJinRongFuZhai" label="第一层次公允价值计量的衍生金融负债" mulRef="_GBC_2c45ed0b719e4292b6389023b9ce1031" unitRef="_GBC_4c0658ced5d64a5f80dc11bb84ac9dbd" addr="T0R26C1S1_1" formatStyle="Comma" appId="_GBC_6fbb4bafbfc548fdbb4a25b91f07bd6a"/>
      <m:item xlName="_GBC_33c63980fde942d2809a6961ccbb7b54" concept="clcid-pte:DiErCengCiGongYunJiaZhiJiLiangDeYanShengJinRongFuZhai" label="第二层次公允价值计量的衍生金融负债" mulRef="_GBC_2c45ed0b719e4292b6389023b9ce1031" unitRef="_GBC_4c0658ced5d64a5f80dc11bb84ac9dbd" addr="T0R26C2S1_1" formatStyle="Comma" appId="_GBC_6fbb4bafbfc548fdbb4a25b91f07bd6a"/>
      <m:item xlName="_GBC_afb07b8e14c84e27a6946b816472a00c" concept="clcid-pte:DiSanCengCiGongYunJiaZhiJiLiangDeYanShengJinRongFuZhai" label="第三层次公允价值计量的衍生金融负债" mulRef="_GBC_2c45ed0b719e4292b6389023b9ce1031" unitRef="_GBC_4c0658ced5d64a5f80dc11bb84ac9dbd" addr="T0R26C3S1_1" formatStyle="Comma" appId="_GBC_6fbb4bafbfc548fdbb4a25b91f07bd6a"/>
      <m:item xlName="_GBC_262574a5836e4f13b775f08bee6c91b7" concept="clcid-pte:YanShengJinRongFuZhaiGongYunJiaZhiHeJi" label="衍生金融负债公允价值合计" mulRef="_GBC_2c45ed0b719e4292b6389023b9ce1031" unitRef="_GBC_4c0658ced5d64a5f80dc11bb84ac9dbd" addr="T0R26C4S1_1" formatStyle="Comma" appId="_GBC_6fbb4bafbfc548fdbb4a25b91f07bd6a"/>
      <m:placeholder xlName="_PLD_5cdaea850a7f43b4825235eb81a29e58" addr="T0R27C0S1_1"/>
      <m:item xlName="_GBC_6a830b52c860429a8efa972b48edf54c" concept="clcid-pte:DiYiCengCiGongYunJiaZhiJiLiangDeQiTaJiaoYiXingJinRongFuZhai" label="第一层次公允价值计量的其他交易性金融负债" mulRef="_GBC_2c45ed0b719e4292b6389023b9ce1031" unitRef="_GBC_4c0658ced5d64a5f80dc11bb84ac9dbd" addr="T0R27C1S1_1" formatStyle="Comma" appId="_GBC_6fbb4bafbfc548fdbb4a25b91f07bd6a"/>
      <m:item xlName="_GBC_30d3c84a2c824a1ea074cc31e3ce2652" concept="clcid-pte:DiErCengCiGongYunJiaZhiJiLiangDeQiTaJiaoYiXingJinRongFuZhai" label="第二层次公允价值计量的其他交易性金融负债" mulRef="_GBC_2c45ed0b719e4292b6389023b9ce1031" unitRef="_GBC_4c0658ced5d64a5f80dc11bb84ac9dbd" addr="T0R27C2S1_1" formatStyle="Comma" appId="_GBC_6fbb4bafbfc548fdbb4a25b91f07bd6a"/>
      <m:item xlName="_GBC_665319a725e54a638bae5210f5bdc455" concept="clcid-pte:DiSanCengCiGongYunJiaZhiJiLiangDeQiTaJiaoYiXingJinRongFuZhai" label="第三层次公允价值计量的其他交易性金融负债" mulRef="_GBC_2c45ed0b719e4292b6389023b9ce1031" unitRef="_GBC_4c0658ced5d64a5f80dc11bb84ac9dbd" addr="T0R27C3S1_1" formatStyle="Comma" appId="_GBC_6fbb4bafbfc548fdbb4a25b91f07bd6a"/>
      <m:item xlName="_GBC_0b1a9d8ee3f94d0b9566a91b417ebab3" concept="clcid-pte:QiTaJiaoYiXingJinRongFuZhaiGongYunJiaZhiHeJi" label="其他交易性金融负债公允价值合计" mulRef="_GBC_2c45ed0b719e4292b6389023b9ce1031" unitRef="_GBC_4c0658ced5d64a5f80dc11bb84ac9dbd" addr="T0R27C4S1_1" formatStyle="Comma" appId="_GBC_6fbb4bafbfc548fdbb4a25b91f07bd6a"/>
      <m:placeholder xlName="_PLD_71d29e00429842e89dcaae5044b2777e" addr="T0R28C0S1_1"/>
      <m:item xlName="_GBC_8f1590e827334ad2a1ab8cddfa62eaae" concept="clcid-pte:DiYiCengCiGongYunJiaZhiJiLiangDeZhiDingWeiYiGongYunJiaZhiJiLiangQieQiBianDongJiRuDangQiSunYiDeJinRongFuZhai" label="第一层次公允价值计量的指定为以公允价值计量且其变动计入当期损益的金融负债" mulRef="_GBC_2c45ed0b719e4292b6389023b9ce1031" unitRef="_GBC_4c0658ced5d64a5f80dc11bb84ac9dbd" addr="T0R28C1S1_1" formatStyle="Comma" appId="_GBC_6fbb4bafbfc548fdbb4a25b91f07bd6a">
        <m:complexRule comparator="Eq" title="第一层次公允价值计量的以公允价值计量且变动计入当期损益的金融负债" id="Cea2f003eb9c744c78c4f4b804f9a182d"/>
      </m:item>
      <m:item xlName="_GBC_8a341946926d454498aa50b0894ed696" concept="clcid-pte:DiErCengCiGongYunJiaZhiJiLiangDeZhiDingWeiYiGongYunJiaZhiJiLiangQieQiBianDongJiRuDangQiSunYiDeJinRongFuZhai" label="第二层次公允价值计量的指定为以公允价值计量且其变动计入当期损益的金融负债" mulRef="_GBC_2c45ed0b719e4292b6389023b9ce1031" unitRef="_GBC_4c0658ced5d64a5f80dc11bb84ac9dbd" addr="T0R28C2S1_1" formatStyle="Comma" appId="_GBC_6fbb4bafbfc548fdbb4a25b91f07bd6a">
        <m:complexRule comparator="Eq" title="第二层次公允价值计量的以公允价值计量且变动计入当期损益的金融负债" id="C5877603d099f4149ae1222faf07b790a"/>
      </m:item>
      <m:item xlName="_GBC_8715493332ff42b396b9dddb73c0a69b" concept="clcid-pte:DiSanCengCiGongYunJiaZhiJiLiangDeZhiDingWeiYiGongYunJiaZhiJiLiangQieQiBianDongJiRuDangQiSunYiDeJinRongFuZhai" label="第三层次公允价值计量的指定为以公允价值计量且其变动计入当期损益的金融负债" mulRef="_GBC_2c45ed0b719e4292b6389023b9ce1031" unitRef="_GBC_4c0658ced5d64a5f80dc11bb84ac9dbd" addr="T0R28C3S1_1" formatStyle="Comma" appId="_GBC_6fbb4bafbfc548fdbb4a25b91f07bd6a">
        <m:complexRule comparator="Eq" title="第三层次公允价值计量的以公允价值计量且变动计入当期损益的金融负债" id="Cc67d47952e9341088d6ee019d3602007"/>
      </m:item>
      <m:item xlName="_GBC_3c5ff5e8d30245ad89fe1e07a40c977d" concept="clcid-pte:ZhiDingWeiYiGongYunJiaZhiJiLiangQieQiBianDongJiRuDangQiSunYiDeJinRongFuZhaiGongYunJiaZhiHeJi" label="指定为以公允价值计量且其变动计入当期损益的金融负债公允价值合计" mulRef="_GBC_2c45ed0b719e4292b6389023b9ce1031" unitRef="_GBC_4c0658ced5d64a5f80dc11bb84ac9dbd" addr="T0R28C4S1_1" formatStyle="Comma" appId="_GBC_6fbb4bafbfc548fdbb4a25b91f07bd6a">
        <m:complexRule comparator="Eq" title="以公允价值计量且变动计入当期损益的金融负债公允价值合计" test=" $_GBC_8f1590e827334ad2a1ab8cddfa62eaae +  $_GBC_8a341946926d454498aa50b0894ed696 +  $_GBC_8715493332ff42b396b9dddb73c0a69b" id="C041637405f1448e6b892cce3e3948c89"/>
      </m:item>
      <m:tuple xlName="_TUP_b6b6fdd6a0534806ba25dc860d103573" concept="clcid-pte:ChiXuYiGongYunJiaZhiJiLiangDeFuZhaiZongEMingXi" default_row="2" addr="T0R29C">
        <m:item xlName="_GBC_37c37634300644eb98ab44689e886614" concept="clcid-pte:ChiXuYiGongYunJiaZhiJiLiangDeFuZhaiZongEMingXiXiangMuMingCheng" label="持续以公允价值计量的负债总额明细-项目名称" addr="T0R29C0S1_1" appId="_GBC_6fbb4bafbfc548fdbb4a25b91f07bd6a"/>
        <m:item xlName="_GBC_02d43d4d430a4cfaa1209853ed2ff398" concept="clcid-pte:ChiXuYiGongYunJiaZhiJiLiangDeFuZhaiZongEMingXiDiYiCengCiGongYunJiaZhiJiLiang" label="持续以公允价值计量的负债总额明细-第一层次公允价值计量" mulRef="_GBC_2c45ed0b719e4292b6389023b9ce1031" unitRef="_GBC_4c0658ced5d64a5f80dc11bb84ac9dbd" addr="T0R29C1S1_1" formatStyle="Comma" appId="_GBC_6fbb4bafbfc548fdbb4a25b91f07bd6a"/>
        <m:item xlName="_GBC_5a422e09b06742958c3304881f57e69e" concept="clcid-pte:ChiXuYiGongYunJiaZhiJiLiangDeFuZhaiZongEMingXiDiErCengCiGongYunJiaZhiJiLiang" label="持续以公允价值计量的负债总额明细-第二层次公允价值计量" mulRef="_GBC_2c45ed0b719e4292b6389023b9ce1031" unitRef="_GBC_4c0658ced5d64a5f80dc11bb84ac9dbd" addr="T0R29C2S1_1" formatStyle="Comma" appId="_GBC_6fbb4bafbfc548fdbb4a25b91f07bd6a"/>
        <m:item xlName="_GBC_a0e681bfc2994790932280f2d468f793" concept="clcid-pte:ChiXuYiGongYunJiaZhiJiLiangDeFuZhaiZongEMingXiDiSanCengCiGongYunJiaZhiJiLiang" label="持续以公允价值计量的负债总额明细-第三层次公允价值计量" mulRef="_GBC_2c45ed0b719e4292b6389023b9ce1031" unitRef="_GBC_4c0658ced5d64a5f80dc11bb84ac9dbd" addr="T0R29C3S1_1" formatStyle="Comma" appId="_GBC_6fbb4bafbfc548fdbb4a25b91f07bd6a"/>
        <m:item xlName="_GBC_5b63652fc2c94975b868eb19f11c9ebc" concept="clcid-pte:ChiXuYiGongYunJiaZhiJiLiangDeFuZhaiZongEMingXiHeJi" label="持续以公允价值计量的负债总额明细-合计" mulRef="_GBC_2c45ed0b719e4292b6389023b9ce1031" unitRef="_GBC_4c0658ced5d64a5f80dc11bb84ac9dbd" addr="T0R29C4S1_1" formatStyle="Comma" appId="_GBC_6fbb4bafbfc548fdbb4a25b91f07bd6a">
          <m:complexRule comparator="Eq" title="持续以公允价值计量的负债总额明细-合计" test=" $_GBC_02d43d4d430a4cfaa1209853ed2ff398 +  $_GBC_5a422e09b06742958c3304881f57e69e +  $_GBC_a0e681bfc2994790932280f2d468f793" id="Ca391a73046e54ba48fcdfa7cd0126ea9"/>
        </m:item>
      </m:tuple>
      <m:placeholder xlName="_PLD_dee064280d7f4ce987d1217b5a2d835e" addr="T0R31C0S1_1"/>
      <m:item xlName="_GBC_a331ff1e66834db88aa0625c7739cb28" concept="clcid-pte:DiYiCengCiGongYunJiaZhiJiLiangDeChiXuYiGongYunJiaZhiJiLiangDeFuZhaiZongE" label="第一层次公允价值计量的持续以公允价值计量的负债总额" mulRef="_GBC_2c45ed0b719e4292b6389023b9ce1031" unitRef="_GBC_4c0658ced5d64a5f80dc11bb84ac9dbd" addr="T0R31C1S1_1" formatStyle="Comma" appId="_GBC_6fbb4bafbfc548fdbb4a25b91f07bd6a">
        <m:complexRule comparator="Eq" title="第一层次公允价值计量的持续以公允价值计量的负债总额" test=" $_GBC_02d43d4d430a4cfaa1209853ed2ff398 +  $_GBC_b790e40bbaaa4ac88c2bdd7d9137509c" id="Cac2606ba228940bbb7da9f423b2c3404" serialType="1"/>
      </m:item>
      <m:item xlName="_GBC_d5364b34008e442391d377e4eba8dd8c" concept="clcid-pte:DiErCengCiGongYunJiaZhiJiLiangDeChiXuYiGongYunJiaZhiJiLiangDeFuZhaiZongE" label="第二层次公允价值计量的持续以公允价值计量的负债总额" mulRef="_GBC_2c45ed0b719e4292b6389023b9ce1031" unitRef="_GBC_4c0658ced5d64a5f80dc11bb84ac9dbd" addr="T0R31C2S1_1" formatStyle="Comma" appId="_GBC_6fbb4bafbfc548fdbb4a25b91f07bd6a">
        <m:complexRule comparator="Eq" title="第二层次公允价值计量的持续以公允价值计量的负债总额" test=" $_GBC_5a422e09b06742958c3304881f57e69e +  $_GBC_08b99c762edf4b60b746d6fc6f60b93d" id="C5b0dd399dac44e5884320954c6237037" serialType="1"/>
      </m:item>
      <m:item xlName="_GBC_098efe35cd2746329991c5b3c9655422" concept="clcid-pte:DiSanCengCiGongYunJiaZhiJiLiangDeChiXuYiGongYunJiaZhiJiLiangDeFuZhaiZongE" label="第三层次公允价值计量的持续以公允价值计量的负债总额" mulRef="_GBC_2c45ed0b719e4292b6389023b9ce1031" unitRef="_GBC_4c0658ced5d64a5f80dc11bb84ac9dbd" addr="T0R31C3S1_1" formatStyle="Comma" appId="_GBC_6fbb4bafbfc548fdbb4a25b91f07bd6a">
        <m:complexRule comparator="Eq" title="第三层次公允价值计量的持续以公允价值计量的负债总额" test=" $_GBC_a0e681bfc2994790932280f2d468f793 +  $_GBC_c5e14ebce6da4418aef616b797c89666" id="C8b4b93c59c884efa9a0c35ef9cd91e0b" serialType="1"/>
      </m:item>
      <m:item xlName="_GBC_ed420c9ae8934ae8884dd810e1986d11" concept="clcid-pte:ChiXuYiGongYunJiaZhiJiLiangDeFuZhaiZongEHeJi" label="持续以公允价值计量的负债总额合计" mulRef="_GBC_2c45ed0b719e4292b6389023b9ce1031" unitRef="_GBC_4c0658ced5d64a5f80dc11bb84ac9dbd" addr="T0R31C4S1_1" formatStyle="Comma" appId="_GBC_6fbb4bafbfc548fdbb4a25b91f07bd6a">
        <m:complexRule comparator="Eq" title="持续以公允价值计量的负债总额合计" test=" $_GBC_a331ff1e66834db88aa0625c7739cb28 +  $_GBC_d5364b34008e442391d377e4eba8dd8c +  $_GBC_098efe35cd2746329991c5b3c9655422" id="Cf6ba008be2a7425b8da8a0a5746c89bd"/>
        <m:complexRule comparator="Eq" title="持续以公允价值计量的负债总额合计" test=" $_GBC_5b63652fc2c94975b868eb19f11c9ebc +  $_GBC_6f96d95a90254a54a5326c2e901ab4f2" id="Ccac15d4a859f4c4c85461b3e1e541900" serialType="1"/>
      </m:item>
      <m:placeholder xlName="_PLD_3677c8ec547a41a18a813df278be4892" addr="T0R32C0S1_1"/>
      <m:item xlName="_GBC_f9ed48ea0372492b8ee687dc68c77205" concept="clcid-pte:DiYiCengCiGongYunJiaZhiJiLiangFeiChiXuDeGongYunJiaZhi" label="第一层次公允价值计量非持续的公允价值" mulRef="_GBC_2c45ed0b719e4292b6389023b9ce1031" unitRef="_GBC_4c0658ced5d64a5f80dc11bb84ac9dbd" addr="T0R32C1S1_1" formatStyle="Comma" appId="_GBC_6fbb4bafbfc548fdbb4a25b91f07bd6a"/>
      <m:item xlName="_GBC_34fce30a7a1a4133b06aa70f7e989e99" concept="clcid-pte:DiErCengCiGongYunJiaZhiJiLiangFeiChiXuDeGongYunJiaZhi" label="第二层次公允价值计量非持续的公允价值" mulRef="_GBC_2c45ed0b719e4292b6389023b9ce1031" unitRef="_GBC_4c0658ced5d64a5f80dc11bb84ac9dbd" addr="T0R32C2S1_1" formatStyle="Comma" appId="_GBC_6fbb4bafbfc548fdbb4a25b91f07bd6a"/>
      <m:item xlName="_GBC_4f9e0aa0426b44b08169b2ced1087c04" concept="clcid-pte:DiSanCengCiGongYunJiaZhiJiLiangFeiChiXuDeGongYunJiaZhi" label="第三层次公允价值计量非持续的公允价值" mulRef="_GBC_2c45ed0b719e4292b6389023b9ce1031" unitRef="_GBC_4c0658ced5d64a5f80dc11bb84ac9dbd" addr="T0R32C3S1_1" formatStyle="Comma" appId="_GBC_6fbb4bafbfc548fdbb4a25b91f07bd6a"/>
      <m:item xlName="_GBC_d763ef021828455aafbeab629930beb4" concept="clcid-pte:FeiChiXuDeGongYunJiaZhiJiLiangHeJi" label="非持续的公允价值计量合计" mulRef="_GBC_2c45ed0b719e4292b6389023b9ce1031" unitRef="_GBC_4c0658ced5d64a5f80dc11bb84ac9dbd" addr="T0R32C4S1_1" formatStyle="Comma" appId="_GBC_6fbb4bafbfc548fdbb4a25b91f07bd6a">
        <m:complexRule comparator="Eq" title="非持续的公允价值计量合计" test=" $_GBC_f9ed48ea0372492b8ee687dc68c77205 +  $_GBC_34fce30a7a1a4133b06aa70f7e989e99 +  $_GBC_4f9e0aa0426b44b08169b2ced1087c04" id="C4961e8ec214344aea085ba3748b6eda7"/>
      </m:item>
      <m:placeholder xlName="_PLD_962ee473798b4c4f90e0116bb1c13e3a" addr="T0R33C0S1_1"/>
      <m:item xlName="_GBC_144007edce084a4c83ee9531092fece3" concept="clcid-pte:DiYiCengCiGongYunJiaZhiJiLiangDeChiYouDaiShouZiChan" label="第一层次公允价值计量的持有待售资产" mulRef="_GBC_2c45ed0b719e4292b6389023b9ce1031" unitRef="_GBC_4c0658ced5d64a5f80dc11bb84ac9dbd" addr="T0R33C1S1_1" formatStyle="Comma" appId="_GBC_6fbb4bafbfc548fdbb4a25b91f07bd6a"/>
      <m:item xlName="_GBC_31dd2d211c0e453b9e5b7934c684ca98" concept="clcid-pte:DiErCengCiGongYunJiaZhiJiLiangDeChiYouDaiShouZiChan" label="第二层次公允价值计量的持有待售资产" mulRef="_GBC_2c45ed0b719e4292b6389023b9ce1031" unitRef="_GBC_4c0658ced5d64a5f80dc11bb84ac9dbd" addr="T0R33C2S1_1" formatStyle="Comma" appId="_GBC_6fbb4bafbfc548fdbb4a25b91f07bd6a"/>
      <m:item xlName="_GBC_be26f6fdc66f4440bcd3f9afcc2b002e" concept="clcid-pte:DiSanCengCiGongYunJiaZhiJiLiangDeChiYouDaiShouZiChan" label="第三层次公允价值计量的持有待售资产" mulRef="_GBC_2c45ed0b719e4292b6389023b9ce1031" unitRef="_GBC_4c0658ced5d64a5f80dc11bb84ac9dbd" addr="T0R33C3S1_1" formatStyle="Comma" appId="_GBC_6fbb4bafbfc548fdbb4a25b91f07bd6a"/>
      <m:item xlName="_GBC_230374ddb3584b399a75cfa82bbf6680" concept="clcid-pte:ChiYouDaiShouZiChanGongYunJiaZhiHeJi" label="持有待售资产公允价值合计" mulRef="_GBC_2c45ed0b719e4292b6389023b9ce1031" unitRef="_GBC_4c0658ced5d64a5f80dc11bb84ac9dbd" addr="T0R33C4S1_1" formatStyle="Comma" appId="_GBC_6fbb4bafbfc548fdbb4a25b91f07bd6a">
        <m:complexRule comparator="Eq" title="持有待售资产公允价值合计" test=" $_GBC_144007edce084a4c83ee9531092fece3 +  $_GBC_31dd2d211c0e453b9e5b7934c684ca98 +  $_GBC_be26f6fdc66f4440bcd3f9afcc2b002e" id="Cf84bb52f505d45c8954122dadc9b7ddf"/>
      </m:item>
      <m:tuple xlName="_TUP_6c3e1b83968a42139c23bd733bf938b7" concept="clcid-pte:FeiChiXuYiGongYunJiaZhiJiLiangDeZiChanZongEMingXi" default_row="2" addr="T0R34C">
        <m:item xlName="_GBC_0c5ba3c8ae9447d7856eaa0a6d43457a" concept="clcid-pte:FeiChiXuYiGongYunJiaZhiJiLiangDeZiChanZongEMingXiXiangMuMingCheng" label="非持续以公允价值计量的资产总额明细-项目名称" addr="T0R34C0S1_1" appId="_GBC_6fbb4bafbfc548fdbb4a25b91f07bd6a"/>
        <m:item xlName="_GBC_146f2a1e8a384560b500da04ba0227de" concept="clcid-pte:FeiChiXuYiGongYunJiaZhiJiLiangDeZiChanZongEMingXiDiYiCengCiGongYunJiaZhiJiLiang" label="非持续以公允价值计量的资产总额明细-第一层次公允价值计量" mulRef="_GBC_2c45ed0b719e4292b6389023b9ce1031" unitRef="_GBC_4c0658ced5d64a5f80dc11bb84ac9dbd" addr="T0R34C1S1_1" formatStyle="Comma" appId="_GBC_6fbb4bafbfc548fdbb4a25b91f07bd6a"/>
        <m:item xlName="_GBC_872a8a0ab1674523a6c866d1fb8ff85f" concept="clcid-pte:FeiChiXuYiGongYunJiaZhiJiLiangDeZiChanZongEMingXiDiErCengCiGongYunJiaZhiJiLiang" label="非持续以公允价值计量的资产总额明细-第二层次公允价值计量" mulRef="_GBC_2c45ed0b719e4292b6389023b9ce1031" unitRef="_GBC_4c0658ced5d64a5f80dc11bb84ac9dbd" addr="T0R34C2S1_1" formatStyle="Comma" appId="_GBC_6fbb4bafbfc548fdbb4a25b91f07bd6a"/>
        <m:item xlName="_GBC_9e4cdc20d34d4369a641dde643d2df9f" concept="clcid-pte:FeiChiXuYiGongYunJiaZhiJiLiangDeZiChanZongEMingXiDiSanCengCiGongYunJiaZhiJiLiang" label="非持续以公允价值计量的资产总额明细-第三层次公允价值计量" mulRef="_GBC_2c45ed0b719e4292b6389023b9ce1031" unitRef="_GBC_4c0658ced5d64a5f80dc11bb84ac9dbd" addr="T0R34C3S1_1" formatStyle="Comma" appId="_GBC_6fbb4bafbfc548fdbb4a25b91f07bd6a"/>
        <m:item xlName="_GBC_835c0a7930f24602b81f1dd48f6b5610" concept="clcid-pte:FeiChiXuYiGongYunJiaZhiJiLiangDeZiChanZongEMingXiHeJi" label="非持续以公允价值计量的资产总额明细-合计" mulRef="_GBC_2c45ed0b719e4292b6389023b9ce1031" unitRef="_GBC_4c0658ced5d64a5f80dc11bb84ac9dbd" addr="T0R34C4S1_1" formatStyle="Comma" appId="_GBC_6fbb4bafbfc548fdbb4a25b91f07bd6a">
          <m:complexRule comparator="Eq" title="非持续以公允价值计量的资产总额明细-合计" test=" $_GBC_146f2a1e8a384560b500da04ba0227de +  $_GBC_872a8a0ab1674523a6c866d1fb8ff85f +  $_GBC_9e4cdc20d34d4369a641dde643d2df9f" id="Caee068b2c4264cf8b873b47241c34584"/>
        </m:item>
      </m:tuple>
      <m:placeholder xlName="_PLD_773dc57c83904359ba2f38528b8617fc" addr="T0R36C0S1_1"/>
      <m:item xlName="_GBC_a1fe4a16901a4743b6bc569a874e2f6f" concept="clcid-pte:DiYiCengCiGongYunJiaZhiJiLiangFeiChiXuYiGongYunJiaZhiJiLiangDeZiChanZongE" label="第一层次公允价值计量非持续以公允价值计量的资产总额" mulRef="_GBC_2c45ed0b719e4292b6389023b9ce1031" unitRef="_GBC_4c0658ced5d64a5f80dc11bb84ac9dbd" addr="T0R36C1S1_1" formatStyle="Comma" appId="_GBC_6fbb4bafbfc548fdbb4a25b91f07bd6a">
        <m:complexRule comparator="Eq" title="第一层次公允价值计量非持续以公允价值计量的资产总额" test=" $_GBC_144007edce084a4c83ee9531092fece3 +  $_GBC_146f2a1e8a384560b500da04ba0227de" id="C0bfe2ac46e1142e4a9be4956ff636015" serialType="1"/>
      </m:item>
      <m:item xlName="_GBC_296497335c6a4e1bbc5f12bfe529558e" concept="clcid-pte:DiErCengCiGongYunJiaZhiJiLiangFeiChiXuYiGongYunJiaZhiJiLiangDeZiChanZongE" label="第二层次公允价值计量非持续以公允价值计量的资产总额" mulRef="_GBC_2c45ed0b719e4292b6389023b9ce1031" unitRef="_GBC_4c0658ced5d64a5f80dc11bb84ac9dbd" addr="T0R36C2S1_1" formatStyle="Comma" appId="_GBC_6fbb4bafbfc548fdbb4a25b91f07bd6a">
        <m:complexRule comparator="Eq" title="第二层次公允价值计量非持续以公允价值计量的资产总额" test=" $_GBC_31dd2d211c0e453b9e5b7934c684ca98 +  $_GBC_872a8a0ab1674523a6c866d1fb8ff85f" id="C3b685e87280b421190d67c7d3750e303" serialType="1"/>
      </m:item>
      <m:item xlName="_GBC_4b99bf8b0f4c43be85b45e1ec550939a" concept="clcid-pte:DiSanCengCiGongYunJiaZhiJiLiangFeiChiXuYiGongYunJiaZhiJiLiangDeZiChanZongE" label="第三层次公允价值计量非持续以公允价值计量的资产总额" mulRef="_GBC_2c45ed0b719e4292b6389023b9ce1031" unitRef="_GBC_4c0658ced5d64a5f80dc11bb84ac9dbd" addr="T0R36C3S1_1" formatStyle="Comma" appId="_GBC_6fbb4bafbfc548fdbb4a25b91f07bd6a">
        <m:complexRule comparator="Eq" title="第三层次公允价值计量非持续以公允价值计量的资产总额" test=" $_GBC_be26f6fdc66f4440bcd3f9afcc2b002e +  $_GBC_9e4cdc20d34d4369a641dde643d2df9f" id="C4a12eb6e12cc42d6a9947b18cc278dbf" serialType="1"/>
      </m:item>
      <m:item xlName="_GBC_e077101d09cd4c78a449873ca1596130" concept="clcid-pte:FeiChiXuYiGongYunJiaZhiJiLiangDeZiChanZongE" label="非持续以公允价值计量的资产总额" mulRef="_GBC_2c45ed0b719e4292b6389023b9ce1031" unitRef="_GBC_4c0658ced5d64a5f80dc11bb84ac9dbd" addr="T0R36C4S1_1" formatStyle="Comma" appId="_GBC_6fbb4bafbfc548fdbb4a25b91f07bd6a">
        <m:complexRule comparator="Eq" title="非持续以公允价值计量的资产总额" test=" $_GBC_a1fe4a16901a4743b6bc569a874e2f6f +  $_GBC_296497335c6a4e1bbc5f12bfe529558e +  $_GBC_4b99bf8b0f4c43be85b45e1ec550939a" id="C31c92519956d471b927fe930f40e0aa1"/>
        <m:complexRule comparator="Eq" title="非持续以公允价值计量的资产总额" test=" $_GBC_230374ddb3584b399a75cfa82bbf6680 +  $_GBC_835c0a7930f24602b81f1dd48f6b5610" id="C0710b497f25f4be18baaa666fb25049f" serialType="1"/>
      </m:item>
      <m:tuple xlName="_TUP_50fb0fd32bbe47df910ca4ce732b4dca" concept="clcid-pte:FeiChiXuYiGongYunJiaZhiJiLiangDeFuZhaiZongEMingXi" default_row="2" addr="T0R37C">
        <m:item xlName="_GBC_ca71b818e8734cb789721c5a01f722b3" concept="clcid-pte:FeiChiXuYiGongYunJiaZhiJiLiangDeFuZhaiZongEMingXiXiangMuMingCheng" label="非持续以公允价值计量的负债总额明细-项目名称" addr="T0R37C0S1_1" appId="_GBC_6fbb4bafbfc548fdbb4a25b91f07bd6a"/>
        <m:item xlName="_GBC_aacc78b7613b4f5eac3c40533d438d18" concept="clcid-pte:FeiChiXuYiGongYunJiaZhiJiLiangDeFuZhaiZongEMingXiDiYiCengCiGongYunJiaZhiJiLiang" label="非持续以公允价值计量的负债总额明细-第一层次公允价值计量" mulRef="_GBC_2c45ed0b719e4292b6389023b9ce1031" unitRef="_GBC_4c0658ced5d64a5f80dc11bb84ac9dbd" addr="T0R37C1S1_1" formatStyle="Comma" appId="_GBC_6fbb4bafbfc548fdbb4a25b91f07bd6a"/>
        <m:item xlName="_GBC_734d8eebade9484e845ebf7493df254f" concept="clcid-pte:FeiChiXuYiGongYunJiaZhiJiLiangDeFuZhaiZongEMingXiDiErCengCiGongYunJiaZhiJiLiang" label="非持续以公允价值计量的负债总额明细-第二层次公允价值计量" mulRef="_GBC_2c45ed0b719e4292b6389023b9ce1031" unitRef="_GBC_4c0658ced5d64a5f80dc11bb84ac9dbd" addr="T0R37C2S1_1" formatStyle="Comma" appId="_GBC_6fbb4bafbfc548fdbb4a25b91f07bd6a"/>
        <m:item xlName="_GBC_3c62659eb3314f8cadded4cbe19b5d6e" concept="clcid-pte:FeiChiXuYiGongYunJiaZhiJiLiangDeFuZhaiZongEMingXiDiSanCengCiGongYunJiaZhiJiLiang" label="非持续以公允价值计量的负债总额明细-第三层次公允价值计量" mulRef="_GBC_2c45ed0b719e4292b6389023b9ce1031" unitRef="_GBC_4c0658ced5d64a5f80dc11bb84ac9dbd" addr="T0R37C3S1_1" formatStyle="Comma" appId="_GBC_6fbb4bafbfc548fdbb4a25b91f07bd6a"/>
        <m:item xlName="_GBC_0c6d8952f22f42fcb71adf01ba302edf" concept="clcid-pte:FeiChiXuYiGongYunJiaZhiJiLiangDeFuZhaiZongEMingXiHeJi" label="非持续以公允价值计量的负债总额明细-合计" mulRef="_GBC_2c45ed0b719e4292b6389023b9ce1031" unitRef="_GBC_4c0658ced5d64a5f80dc11bb84ac9dbd" addr="T0R37C4S1_1" formatStyle="Comma" appId="_GBC_6fbb4bafbfc548fdbb4a25b91f07bd6a">
          <m:complexRule comparator="Eq" title="非持续以公允价值计量的负债总额明细-合计" test=" $_GBC_aacc78b7613b4f5eac3c40533d438d18 +  $_GBC_734d8eebade9484e845ebf7493df254f +  $_GBC_3c62659eb3314f8cadded4cbe19b5d6e" id="C50db856ec0584cad9efffdee5de641bc"/>
        </m:item>
      </m:tuple>
      <m:placeholder xlName="_PLD_6184d0fd90c54a57b4462d57cdb614ce" addr="T0R39C0S1_1"/>
      <m:item xlName="_GBC_85b885fd5219462c8af33715773398bf" concept="clcid-pte:DiYiCengCiGongYunJiaZhiJiLiangFeiChiXuYiGongYunJiaZhiJiLiangDeFuZhaiZongE" label="第一层次公允价值计量非持续以公允价值计量的负债总额" mulRef="_GBC_2c45ed0b719e4292b6389023b9ce1031" unitRef="_GBC_4c0658ced5d64a5f80dc11bb84ac9dbd" addr="T0R39C1S1_1" formatStyle="Comma" appId="_GBC_6fbb4bafbfc548fdbb4a25b91f07bd6a">
        <m:complexRule comparator="Eq" title="第一层次公允价值计量非持续以公允价值计量的负债总额" test=" $_GBC_aacc78b7613b4f5eac3c40533d438d18" id="C456fefec713d465ebaacf94f6526ae13"/>
      </m:item>
      <m:item xlName="_GBC_ad6703a358354cfeae0bb41bab35fbc8" concept="clcid-pte:DiErCengCiGongYunJiaZhiJiLiangFeiChiXuYiGongYunJiaZhiJiLiangDeFuZhaiZongE" label="第二层次公允价值计量非持续以公允价值计量的负债总额" mulRef="_GBC_2c45ed0b719e4292b6389023b9ce1031" unitRef="_GBC_4c0658ced5d64a5f80dc11bb84ac9dbd" addr="T0R39C2S1_1" formatStyle="Comma" appId="_GBC_6fbb4bafbfc548fdbb4a25b91f07bd6a">
        <m:complexRule comparator="Eq" title="第二层次公允价值计量非持续以公允价值计量的负债总额" test=" $_GBC_734d8eebade9484e845ebf7493df254f" id="C61324ba7d58e4a89a67b4228f34ca99d"/>
      </m:item>
      <m:item xlName="_GBC_99da33ae13974b5fb796acc062aab85d" concept="clcid-pte:DiSanCengCiGongYunJiaZhiJiLiangFeiChiXuYiGongYunJiaZhiJiLiangDeFuZhaiZongE" label="第三层次公允价值计量非持续以公允价值计量的负债总额" mulRef="_GBC_2c45ed0b719e4292b6389023b9ce1031" unitRef="_GBC_4c0658ced5d64a5f80dc11bb84ac9dbd" addr="T0R39C3S1_1" formatStyle="Comma" appId="_GBC_6fbb4bafbfc548fdbb4a25b91f07bd6a">
        <m:complexRule comparator="Eq" title="第三层次公允价值计量非持续以公允价值计量的负债总额" test=" $_GBC_3c62659eb3314f8cadded4cbe19b5d6e" id="C81ce644cd6b641c789def7c675790ab1"/>
      </m:item>
      <m:item xlName="_GBC_00053912d7474c268b2160bba2bd86b4" concept="clcid-pte:FeiChiXuYiGongYunJiaZhiJiLiangDeFuZhaiZongE" label="非持续以公允价值计量的负债总额" mulRef="_GBC_2c45ed0b719e4292b6389023b9ce1031" unitRef="_GBC_4c0658ced5d64a5f80dc11bb84ac9dbd" addr="T0R39C4S1_1" formatStyle="Comma" appId="_GBC_6fbb4bafbfc548fdbb4a25b91f07bd6a">
        <m:complexRule comparator="Eq" title="非持续以公允价值计量的负债总额" test=" $_GBC_85b885fd5219462c8af33715773398bf +  $_GBC_ad6703a358354cfeae0bb41bab35fbc8 +  $_GBC_99da33ae13974b5fb796acc062aab85d" id="Cee63ce500fe140fdac2617c36ec69225"/>
        <m:complexRule comparator="Eq" title="非持续以公允价值计量的负债总额" test=" $_GBC_0c6d8952f22f42fcb71adf01ba302edf" id="C1d94e04f5c25409193369faaba2ed23c"/>
      </m:item>
    </m:section>
    <m:section xlName="_GBC_9cf59ced96b14247921100dffef5784f" title="持续和非持续第一层次公允价值计量项目市价的确定依据" helpId="112001160">
      <m:item xlName="_GBC_fc42dd94906341819da0f825b0c88571" concept="clcid-ci-ar:ShiFouShiYongChiXuHeFeiChiXuDiYiCengCiGongYunJiaZhiJiLiangXiangMuShiJiaDeQueDingYiJu" label="是否适用：持续和非持续第一层次公允价值计量项目市价的确定依据" selectOptions="_buildInAppliance" controlType="CustomCheckbox" cRanges="{&quot;StartName&quot;:&quot;_GBC_fc42dd94906341819da0f825b0c88571&quot;,&quot;EndName&quot;:&quot;_GBC_8db65a2ca59047da919942f97cfc594e&quot;,&quot;CType&quot;:1,&quot;DisplayText&quot;:null}"/>
      <m:item xlName="_GBC_8db65a2ca59047da919942f97cfc594e" concept="clcid-pte:ChiXuHeFeiChiXuDiYiCengCiGongYunJiaZhiJiLiangXiangMuShiJiaDeQueDingYiJu" label="持续和非持续第一层次公允价值计量项目市价的确定依据" appId="_GBC_fc42dd94906341819da0f825b0c88571"/>
    </m:section>
    <m:section xlName="_GBC_8e00be36ed6245f895b032b3059a4854" title="持续和非持续第二层次公允价值计量项目，采用的估值技术和重要参数的定性及定量信息" helpId="112001161">
      <m:item xlName="_GBC_524db4de656b4bccac2fc473643fe7a6" concept="clcid-ci-ar:ShiFouShiYongChiXuHeFeiChiXuDiErCengCiGongYunJiaZhiJiLiangXiangMuCaiYongDeGuZhiJiShuHeZhongYaoCanShuDeDingXingJiDingLiangXinXi" label="是否适用：持续和非持续第二层次公允价值计量项目，采用的估值技术和重要参数的定性及定量信息" selectOptions="_buildInAppliance" controlType="CustomCheckbox" cRanges="{&quot;StartName&quot;:&quot;_GBC_524db4de656b4bccac2fc473643fe7a6&quot;,&quot;EndName&quot;:&quot;_GBC_406ac04d46a9411bb4890572e539e6ca&quot;,&quot;CType&quot;:1,&quot;DisplayText&quot;:null}"/>
      <m:item xlName="_GBC_406ac04d46a9411bb4890572e539e6ca" concept="clcid-pte:ChiXuHeFeiChiXuDiErCengCiGongYunJiaZhiJiLiangXiangMuCaiYongDeGuZhiJiShuHeZhongYaoCanShuDeDingXingJiDingLiangXinXi" label="持续和非持续第二层次公允价值计量项目，采用的估值技术和重要参数的定性及定量信息" appId="_GBC_524db4de656b4bccac2fc473643fe7a6"/>
    </m:section>
    <m:section xlName="_GBC_5d389bac3ad747a292eb45fd87ce5896" title="持续和非持续第三层次公允价值计量项目，采用的估值技术和重要参数的定性及定量信息" helpId="112001161">
      <m:item xlName="_GBC_2fc8e5a18cee4309a229e736040a7cfd" concept="clcid-ci-ar:ShiFouShiYongChiXuHeFeiChiXuDiSanCengCiGongYunJiaZhiJiLiangXiangMuCaiYongDeGuZhiJiShuHeZhongYaoCanShuDeDingXingJiDingLiangXinXi" label="是否适用：持续和非持续第三层次公允价值计量项目，采用的估值技术和重要参数的定性及定量信息" selectOptions="_buildInAppliance" controlType="CustomCheckbox" cRanges="{&quot;StartName&quot;:&quot;_GBC_2fc8e5a18cee4309a229e736040a7cfd&quot;,&quot;EndName&quot;:&quot;_GBC_db2fdcfb26ce4ca9ac1e8da23b16aaaa&quot;,&quot;CType&quot;:1,&quot;DisplayText&quot;:null}"/>
      <m:item xlName="_GBC_db2fdcfb26ce4ca9ac1e8da23b16aaaa" concept="clcid-pte:ChiXuHeFeiChiXuDiSanCengCiGongYunJiaZhiJiLiangXiangMuCaiYongDeGuZhiJiShuHeZhongYaoCanShuDeDingXingJiDingLiangXinXi" label="持续和非持续第三层次公允价值计量项目，采用的估值技术和重要参数的定性及定量信息" appId="_GBC_2fc8e5a18cee4309a229e736040a7cfd"/>
    </m:section>
    <m:section xlName="_GBC_353ab3e0cb19455ab2c2c2a397421afe" title="持续的第三层次公允价值计量的项目期初与期末账面价值之间的调节信息及不可观察参数的敏感性分析" helpId="112001162">
      <m:item xlName="_GBC_71e79e015e97438a812cfd612b604172" concept="clcid-ci-ar:ShiFouShiYongChiXuDeDiSanCengCiGongYunJiaZhiJiLiangXiangMuQiChuYuQiMoZhangMianJiaZhiJianDeDiaoJieXinXiJiBuKeGuanChaCanShuMinGanXingFenXi" label="是否适用：持续的第三层次公允价值计量项目，期初与期末账面价值间的调节信息及不可观察参数敏感性分析" selectOptions="_buildInAppliance" controlType="CustomCheckbox" cRanges="{&quot;StartName&quot;:&quot;_GBC_71e79e015e97438a812cfd612b604172&quot;,&quot;EndName&quot;:&quot;_GBC_954b4040e118418f971665f0ac24c423&quot;,&quot;CType&quot;:1,&quot;DisplayText&quot;:null}"/>
      <m:item xlName="_GBC_954b4040e118418f971665f0ac24c423" concept="clcid-pte:ChiXuDeDiSanCengCiGongYunJiaZhiJiLiangDeXiangMuQiChuYuQiMoZhangMianJiaZhiZhiJianDeDiaoJieXinXiJiBuKeGuanChaCanShuDeMinGanXingFenXi" label="持续的第三层次公允价值计量的项目期初与期末账面价值之间的调节信息及不可观察参数的敏感性分析" appId="_GBC_71e79e015e97438a812cfd612b604172"/>
    </m:section>
    <m:section xlName="_GBC_a9200ec73b8d485e80b76f1a9ee34c49" title="持续的公允价值计量项目，本期内发生各层级之间转换的，转换的原因及确定转换时点的政策" helpId="112001163">
      <m:item xlName="_GBC_eebf98ea60f047d9917b79bbe8e1b6a3" concept="clcid-ci-ar:ShiFouShiYongChiXuDeGongYunJiaZhiJiLiangXiangMuBenQiNeiFaShengGeCengJiZhiJianZhuanHuanDeZhuanHuanDeYuanYinJiQueDingZhuanHuanShiDianDeZhengCe" label="是否适用：持续的公允价值计量项目，本期内发生各层级之间转换的，转换的原因及确定转换时点的政策" selectOptions="_buildInAppliance" controlType="CustomCheckbox" cRanges="{&quot;StartName&quot;:&quot;_GBC_eebf98ea60f047d9917b79bbe8e1b6a3&quot;,&quot;EndName&quot;:&quot;_GBC_c958c7fc24f34e009636393d568869be&quot;,&quot;CType&quot;:1,&quot;DisplayText&quot;:null}"/>
      <m:item xlName="_GBC_c958c7fc24f34e009636393d568869be" concept="clcid-pte:ChiXuDeGongYunJiaZhiJiLiangXiangMuBenQiNeiFaShengGeCengJiZhiJianZhuanHuanDeZhuanHuanDeYuanYinJiQueDingZhuanHuanShiDianDeZhengCe" label="持续的公允价值计量项目，本期内发生各层级之间转换的，转换的原因及确定转换时点的政策" appId="_GBC_eebf98ea60f047d9917b79bbe8e1b6a3"/>
    </m:section>
    <m:section xlName="_GBC_8e563310a4b84a5d9dfe74fdbc178926" title="本期内发生的估值技术变更及变更原因" helpId="112001164">
      <m:item xlName="_GBC_c8355b64faff425ebd05215313c85419" concept="clcid-ci-ar:ShiFouShiYongBenQiNeiFaShengDeGuZhiJiShuBianGengJiBianGengYuanYin" label="是否适用：本期内发生的估值技术变更及变更原因" selectOptions="_buildInAppliance" controlType="CustomCheckbox" cRanges="{&quot;StartName&quot;:&quot;_GBC_c8355b64faff425ebd05215313c85419&quot;,&quot;EndName&quot;:&quot;_GBC_855f22c3c85642f9b9d08ae1297a3a11&quot;,&quot;CType&quot;:1,&quot;DisplayText&quot;:null}"/>
      <m:item xlName="_GBC_855f22c3c85642f9b9d08ae1297a3a11" concept="clcid-pte:BenQiNeiFaShengDeGuZhiJiShuBianGengJiBianGengYuanYin" label="本期内发生的估值技术变更及变更原因" appId="_GBC_c8355b64faff425ebd05215313c85419"/>
    </m:section>
    <m:section xlName="_GBC_e354e1f41f824854b8f3345d52a9cfab" title="不以公允价值计量的金融资产和金融负债的公允价值情况" helpId="112001165">
      <m:item xlName="_GBC_734377ec924449c3ae79732fec24b52d" concept="clcid-ci-ar:ShiFouShiYongBuYiGongYunJiaZhiJiLiangDeJinRongZiChanHeJinRongFuZhaiDeGongYunJiaZhiQingKuang" label="是否适用：不以公允价值计量的金融资产和金融负债的公允价值情况" selectOptions="_buildInAppliance" controlType="CustomCheckbox" cRanges="{&quot;StartName&quot;:&quot;_GBC_734377ec924449c3ae79732fec24b52d&quot;,&quot;EndName&quot;:&quot;_GBC_b98a8914aa7341d8811e287268440b08&quot;,&quot;CType&quot;:1,&quot;DisplayText&quot;:null}"/>
      <m:item xlName="_GBC_b98a8914aa7341d8811e287268440b08" concept="clcid-pte:BuYiGongYunJiaZhiJiLiangDeJinRongZiChanHeJinRongFuZhaiDeGongYunJiaZhiQingKuang" label="不以公允价值计量的金融资产和金融负债的公允价值情况" appId="_GBC_734377ec924449c3ae79732fec24b52d"/>
    </m:section>
    <m:section xlName="_GBC_1551c1b4fedc4ac0ae859b67b4b79904" title="公允价值其他需要披露的事项" helpId="112001166">
      <m:item xlName="_GBC_face0919374341aba02b14f2247ac908" concept="clcid-ci-ar:ShiFouShiYongGongYunJiaZhiQiTaXuYaoPiLuDeShiXiang" label="是否适用：公允价值其他需要披露的事项" selectOptions="_buildInAppliance" controlType="CustomCheckbox" cRanges="{&quot;StartName&quot;:&quot;_GBC_face0919374341aba02b14f2247ac908&quot;,&quot;EndName&quot;:&quot;_GBC_d990a97560794b80ae14f8657c7564ac&quot;,&quot;CType&quot;:1,&quot;DisplayText&quot;:null}"/>
      <m:item xlName="_GBC_d990a97560794b80ae14f8657c7564ac" concept="clcid-pte:GongYunJiaZhiQiTaXuYaoPiLuDeShiXiang" label="公允价值其他需要披露的事项" appId="_GBC_face0919374341aba02b14f2247ac908"/>
    </m:section>
    <m:section xlName="_GBC_29e1f7491caa4c3e96eef8c84532de84" title="本企业的母公司情况" rules="R2015_R11_032" helpId="112001167">
      <m:item xlName="_GBC_fe5dd4a2c9ad405db72189e05b735e0c" concept="clcid-ci-ar:ShiFouShiYongBenQiYeDeMuGongSiQingKuang" label="是否适用：本企业的母公司情况" selectOptions="_buildInAppliance" controlType="CustomCheckbox" cRanges="{&quot;StartName&quot;:&quot;_GBC_fe5dd4a2c9ad405db72189e05b735e0c&quot;,&quot;EndName&quot;:&quot;_GBC_72b4ca7a02944263a74be4174baff4cf&quot;,&quot;CType&quot;:1,&quot;DisplayText&quot;:null}"/>
      <m:item xlName="_GBC_4bdd8b08e4ce41af93512866e6012a92" concept="clcid-ci-ar:DanWeiCaiWuFuZhuBenQiYeDeMuGongSiQingKuang" label="单位：财务附注：本企业的母公司情况" selectOptions="25709f0bb1fd4094bc158a0bd3d28bd3" controlType="Combobox" cellType="Scale" appId="_GBC_fe5dd4a2c9ad405db72189e05b735e0c"/>
      <m:item xlName="_GBC_8b4816800b024cd884a92208e149b0bf" concept="clcid-ci-ar:BiZhongCaiWuFuZhuBenQiYeDeMuGongSiQingKuang" label="币种：财务附注：本企业的母公司情况" selectOptions="_buildInISO4217" controlType="Combobox" cellType="Measure" appId="_GBC_fe5dd4a2c9ad405db72189e05b735e0c"/>
      <m:placeholder xlName="_PLD_78501cc34b694302b18c1ea75399510e" addr="T0R0C0S1_1"/>
      <m:placeholder xlName="_PLD_9cf29fdb6dc54a2ca1191c007bb19ceb" addr="T0R0C1S1_1"/>
      <m:placeholder xlName="_PLD_738e924675434f8ea1a19e9f01f12c6a" addr="T0R0C2S1_1"/>
      <m:placeholder xlName="_PLD_8f8ae05947724183906b020ada85e914" addr="T0R0C3S1_1"/>
      <m:placeholder xlName="_PLD_41f7f469dbcc4ee39514954cb008b0a4" addr="T0R0C4S1_1"/>
      <m:placeholder xlName="_PLD_dab7bc4321ca44eb9d8565239cbf42f7" addr="T0R0C5S1_1"/>
      <m:tuple xlName="_GBC_e3a0ec4880544cc4ad472a056e28a2a2" concept="clcid-pte:BenQiYeDeMuGongSiQingKuangMingXi" default_row="2" addr="T0R1C">
        <m:item xlName="_GBC_ff01e9d3a09d465ba9ebd350c5a85d11" concept="clcid-pte:BenQiYeDeMuGongSiQingKuangMingXiMuGongSiMingCheng" label="本企业的母公司情况明细－母公司名称" addr="T0R1C0S1_1" appId="_GBC_fe5dd4a2c9ad405db72189e05b735e0c"/>
        <m:item xlName="_GBC_ef7c1fb8363d4da3914f4e1bd7dfac51" concept="clcid-pte:BenQiYeDeMuGongSiQingKuangMingXiZhuCeDi" label="本企业的母公司情况明细－注册地" addr="T0R1C1S1_1" appId="_GBC_fe5dd4a2c9ad405db72189e05b735e0c"/>
        <m:item xlName="_GBC_12d20a71038a4dcd8c75fb5c37ef3a6b" concept="clcid-pte:BenQiYeDeMuGongSiQingKuangMingXiYeWuXingZhi" label="本企业的母公司情况明细－业务性质" addr="T0R1C2S1_1" appId="_GBC_fe5dd4a2c9ad405db72189e05b735e0c"/>
        <m:item xlName="_GBC_58531a5f2fb54d41a49166c50c3b7feb" concept="clcid-pte:BenQiYeDeMuGongSiQingKuangMingXiZhuCeZiBen" label="本企业的母公司情况明细－注册资本" mulRef="_GBC_4bdd8b08e4ce41af93512866e6012a92" unitRef="_GBC_8b4816800b024cd884a92208e149b0bf" addr="T0R1C3S1_1" formatStyle="Comma" appId="_GBC_fe5dd4a2c9ad405db72189e05b735e0c">
          <m:simpleRule dataType="Decimal" comparator="In" minValue="10000" maxValue="274867000000" level="Warn" em="“本企业的母公司情况”表中“注册资本”所选单位是否有误，请确认。"/>
        </m:item>
        <m:item xlName="_GBC_96508be0c0954d5ba8d9189897f018e7" concept="clcid-pte:BenQiYeDeMuGongSiQingKuangMingXiMuGongSiDuiBenQiYeDeChiGuBiLi" label="本企业的母公司情况明细－母公司对本企业的持股比例" addr="T0R1C4S1_1" baseScale="0.01" formatStyle="Comma" appId="_GBC_fe5dd4a2c9ad405db72189e05b735e0c"/>
        <m:item xlName="_GBC_3687dfa048c7443badaa9e67fc8ed6b8" concept="clcid-pte:BenQiYeDeMuGongSiQingKuangMingXiMuGongSiDuiBenQiYeDeBiaoJueQuanBiLi" label="本企业的母公司情况明细－母公司对本企业的表决权比例" addr="T0R1C5S1_1" baseScale="0.01" formatStyle="Comma" appId="_GBC_fe5dd4a2c9ad405db72189e05b735e0c"/>
      </m:tuple>
      <m:item xlName="_GBC_23f67537c1df4d9d9ede9fbc78ad06a4" concept="clcid-pte:BenQiYeDeMuGongSiQingKuangDeShuoMing" label="本企业的母公司情况的说明" appId="_GBC_fe5dd4a2c9ad405db72189e05b735e0c"/>
      <m:item xlName="_GBC_951a676520994ab7a3822c5f58c20b7d" concept="clcid-pte:BenQiYeZuiZhongKongZhiFang" label="本企业最终控制方" appId="_GBC_fe5dd4a2c9ad405db72189e05b735e0c"/>
      <m:item xlName="_GBC_72b4ca7a02944263a74be4174baff4cf" concept="clcid-pte:BenQiYeDeMuGongSiQingKuangDeQiTaShuoMing" label="本企业的母公司情况的其他说明" appId="_GBC_fe5dd4a2c9ad405db72189e05b735e0c"/>
    </m:section>
    <m:section xlName="_GBC_244a434a920446c1838410fee0ac8ba8" title="本企业的子公司情况" rules="R2015_R11_032" helpId="112001167">
      <m:item xlName="_GBC_b3fd954877e04ee589f6c4ce95e1384a" concept="clcid-ci-ar:ShiFouShiYongBenGongSiDeZiGongSiQingKuangXiangJianFuZhu" label="是否适用：本公司的子公司情况详见附注" selectOptions="_buildInAppliance" controlType="CustomCheckbox" cRanges="{&quot;StartName&quot;:&quot;_GBC_b3fd954877e04ee589f6c4ce95e1384a&quot;,&quot;EndName&quot;:&quot;_GBC_bb3e2669c3cc45d0a6637b1809087708&quot;,&quot;CType&quot;:1,&quot;DisplayText&quot;:null}"/>
      <m:item xlName="_GBC_bb3e2669c3cc45d0a6637b1809087708" concept="clcid-pte:BenGongSiDeZiGongSiQingKuangXiangJianFuZhu" label="本公司的子公司情况详见附注" appId="_GBC_b3fd954877e04ee589f6c4ce95e1384a"/>
    </m:section>
    <m:section xlName="_GBC_a5638b7fd6a848a19564209060b6909a" title="存在关联方交易或余额的合营和联营企业情况" rules="R2015_R11_032" helpId="112001167">
      <m:item xlName="_GBC_a44d5ddc347344bcaadf8652bc7a927c" concept="clcid-ci-ar:ShiFouShiYongBenQiYeZhongYaoDeHeYingHuoLianYingQiYeXiangJianFuZhu" label="是否适用：本企业重要的合营或联营企业详见附注" selectOptions="_buildInAppliance" controlType="CustomCheckbox" cRanges="{&quot;StartName&quot;:&quot;_GBC_a44d5ddc347344bcaadf8652bc7a927c&quot;,&quot;EndName&quot;:&quot;_GBC_3c58c586b3d3412d9989e9dff0b9f4cf&quot;,&quot;CType&quot;:1,&quot;DisplayText&quot;:null}"/>
      <m:item xlName="_GBC_3c58c586b3d3412d9989e9dff0b9f4cf" concept="clcid-pte:BenQiYeZhongYaoDeHeYingHuoLianYingQiYeXiangJianFuZhu" label="本企业重要的合营或联营企业详见附注" appId="_GBC_a44d5ddc347344bcaadf8652bc7a927c"/>
      <m:item xlName="_GBC_3340148c9e9e4091aa65b3b3355a3a37" concept="clcid-ci-ar:ShiFouShiYongBenQiYuBenGongSiFaShengGuanLianFangJiaoYiHuoQianQiYuBenGongSiFaShengGuanLianFangJiaoYiXingChengYuEDeQiTaHeYingHuoLianYingQiYeQingKuangRuXia" label="是否适用：本期与本公司发生关联方交易，或前期与本公司发生关联方交易形成余额的其他合营或联营企业情况如下" selectOptions="_buildInAppliance" controlType="CustomCheckbox" cRanges="{&quot;StartName&quot;:&quot;_GBC_3340148c9e9e4091aa65b3b3355a3a37&quot;,&quot;EndName&quot;:&quot;_GBC_cdb335cd22974656be08c7a7ff3cbc96&quot;,&quot;CType&quot;:1,&quot;DisplayText&quot;:null}"/>
      <m:placeholder xlName="_PLD_0e6d2a60380d424fbe39edbe16e876ad" addr="T0R0C0S1_1"/>
      <m:placeholder xlName="_PLD_7a4c0374bc514021b6a270655cb81e9e" addr="T0R0C1S1_1"/>
      <m:tuple xlName="_GBC_ef970ecfd5a24d47a5d96098bbd65e25" concept="clcid-pte:CunZaiGuanLianFangJiaoYiHuoYuEDeHeYingHeLianYingQiYeQingKuangMingXi" default_row="2" addr="T0R1C">
        <m:item xlName="_GBC_99574b2b8e7c438fbd89ef15dcc23d02" concept="clcid-pte:CunZaiGuanLianFangJiaoYiHuoYuEDeHeYingHeLianYingQiYeQingKuangMingXiHeYingHuoLianYingQiYeMingCheng" label="存在关联方交易或余额的合营和联营企业情况明细-合营或联营企业名称" addr="T0R1C0S1_1" appId="_GBC_3340148c9e9e4091aa65b3b3355a3a37"/>
        <m:item xlName="_GBC_cdb335cd22974656be08c7a7ff3cbc96" concept="clcid-pte:CunZaiGuanLianFangJiaoYiHuoYuEDeHeYingHeLianYingQiYeQingKuangMingXiYuBenJiTuanGuanXi" label="存在关联方交易或余额的合营和联营企业情况明细-与本集团关系" addr="T0R1C1S1_1" appId="_GBC_3340148c9e9e4091aa65b3b3355a3a37"/>
      </m:tuple>
      <m:item xlName="_GBC_491f62bb76ba49c482a64272865cc4a1" concept="clcid-ci-ar:ShiFouShiYongCunZaiGuanLianFangJiaoYiHuoYuEDeHeYingHeLianYingQiYeQingKuangShuoMing" label="是否适用：存在关联方交易或余额的合营和联营企业情况说明" selectOptions="_buildInAppliance" controlType="CustomCheckbox" cRanges="{&quot;StartName&quot;:&quot;_GBC_491f62bb76ba49c482a64272865cc4a1&quot;,&quot;EndName&quot;:&quot;_GBC_afdc74851c8d46aabe2bd15b0fcb9f8e&quot;,&quot;CType&quot;:1,&quot;DisplayText&quot;:null}"/>
      <m:item xlName="_GBC_afdc74851c8d46aabe2bd15b0fcb9f8e" concept="clcid-pte:CunZaiGuanLianFangJiaoYiHuoYuEDeHeYingHeLianYingQiYeQingKuangShuoMing" label="存在关联方交易或余额的合营和联营企业情况说明" appId="_GBC_491f62bb76ba49c482a64272865cc4a1"/>
    </m:section>
    <m:section xlName="_SEC_4da82436ee754a98b1f572e1fb4440db" title="其他关联方情况" rules="R2015_R11_032" helpId="112001167">
      <m:item xlName="_GBC_42246b4c04fc4462b5fb05a5db67f4d0" concept="clcid-ci-ar:ShiFouShiYongQiTaGuanLianFangQingKuang" label="是否适用：其他关联方情况" selectOptions="_buildInAppliance" controlType="CustomCheckbox" cRanges="{&quot;StartName&quot;:&quot;_GBC_42246b4c04fc4462b5fb05a5db67f4d0&quot;,&quot;EndName&quot;:&quot;_GBC_117952daaba845fa964eb3e2e22e8fc5&quot;,&quot;CType&quot;:1,&quot;DisplayText&quot;:null}"/>
      <m:placeholder xlName="_PLD_36db3e8c12e04d279b0c2956ad69d8a6" addr="T0R0C0S1_1"/>
      <m:placeholder xlName="_PLD_b851a2cc9280416290b9ebf815c49236" addr="T0R0C1S1_1"/>
      <m:tuple xlName="_TUP_a783e3455e3448cbb8198b1265f2df23" concept="clcid-pte:BenQiYeDeQiTaGuanLianFangQingKuangMingXi" default_row="2" addr="T0R1C">
        <m:item xlName="_GBC_c5c2285dd71540529dab68f94d95eb1d" concept="clcid-pte:BenQiYeDeQiTaGuanLianFangQingKuangMingXiQiTaGuanLianFangMingCheng" label="本企业的其他关联方情况明细－其他关联方名称" addr="T0R1C0S1_1" appId="_GBC_42246b4c04fc4462b5fb05a5db67f4d0"/>
        <m:item xlName="_GBC_58cfdd73098648d8af76645c4007a3fa" concept="clcid-pte:BenQiYeDeQiTaGuanLianFangQingKuangMingXiQiTaGuanLianFangYuBenGongSiGuanXi" label="本企业的其他关联方情况明细－其他关联方与本公司关系" selectOptions="5c516fed9cdc439098237a803a871f70" addr="T0R1C1S1_1" controlType="Combobox" appId="_GBC_42246b4c04fc4462b5fb05a5db67f4d0" checkOption="Ignore"/>
      </m:tuple>
      <m:item xlName="_GBC_117952daaba845fa964eb3e2e22e8fc5" concept="clcid-pte:BenQiYeDeQiTaGuanLianFangQingKuangDeShuoMing" label="本企业的其他关联方情况的说明" appId="_GBC_42246b4c04fc4462b5fb05a5db67f4d0"/>
    </m:section>
    <m:section xlName="_SEC_b6443abb06dd41c7944d441c27c48f7d" title="采购商品/接受劳务情况表" rules="R2015_R11_032">
      <m:item xlName="_GBC_c080653feddc4cf2a468adfbb755dff3" concept="clcid-ci-ar:ShiFouShiYongCaiGouShangPinHuoJieShouLaoWuQingKuangBiao" label="是否适用：采购商品或接受劳务情况表" selectOptions="_buildInAppliance" controlType="CustomCheckbox" cRanges="{&quot;StartName&quot;:&quot;_GBC_c080653feddc4cf2a468adfbb755dff3&quot;,&quot;EndName&quot;:&quot;_GBC_93d8f988ea0c464487c16b443da3c112&quot;,&quot;CType&quot;:1,&quot;DisplayText&quot;:null}"/>
      <m:item xlName="_GBC_60c7e55aaf24447a8a860810d4064a69" concept="clcid-ci-ar:DanWeiCaiGouShangPinJieShouLaoWuQingKuangBiao" label="单位：采购商品接受劳务情况表" selectOptions="_buildInScales" controlType="Combobox" cellType="Scale" appId="_GBC_c080653feddc4cf2a468adfbb755dff3"/>
      <m:item xlName="_GBC_18feeecfa5c34459a62da7de5d6b5a90" concept="clcid-ci-ar:BiZhongCaiGouShangPinJieShouLaoWuQingKuangBiao" label="币种：采购商品接受劳务情况表" selectOptions="_buildInISO4217" controlType="Combobox" cellType="Measure" appId="_GBC_c080653feddc4cf2a468adfbb755dff3"/>
      <m:placeholder xlName="_PLD_ed4fd195f176464f83eb8db1dbcbc443" addr="T0R0C0S1_1"/>
      <m:placeholder xlName="_PLD_013e7578c973447da6bccdb1a3924d96" addr="T0R0C1S1_1"/>
      <m:placeholder xlName="_PLD_6b54e09a146a4c34bba286909831c05b" addr="T0R0C2S1_1"/>
      <m:placeholder xlName="_PLD_9f856a67de3d45acbef7ccb12b35985d" addr="T0R0C3S1_1"/>
      <m:tuple xlName="_TUP_21b06c19d7ae4c2ea8596d9fcb57283b" concept="clcid-ie:CaiGouShangPinJieShouLaoWuQingKuangMingXi" default_row="2" addr="T0R1C">
        <m:item xlName="_GBC_302c83267a3149d7a18a162780b5642d" concept="clcid-ie:CaiGouShangPinJieShouLaoWuQingKuangMingXiGuanLianFang" label="采购商品接受劳务情况明细-关联方" addr="T0R1C0S1_1" appId="_GBC_c080653feddc4cf2a468adfbb755dff3"/>
        <m:item xlName="_GBC_783f8123c36646bdaf0b8c592699b3d1" concept="clcid-ie:CaiGouShangPinJieShouLaoWuQingKuangMingXiGuanLianJiaoYiNeiRong" label="采购商品接受劳务情况明细-关联交易内容" addr="T0R1C1S1_1" appId="_GBC_c080653feddc4cf2a468adfbb755dff3"/>
        <m:item xlName="_GBC_1bd5d139341d4504beb1d1156d74462c" concept="clcid-ie:CaiGouShangPinJieShouLaoWuQingKuangMingXiFaShengE" label="采购商品接受劳务情况明细-发生额" mulRef="_GBC_60c7e55aaf24447a8a860810d4064a69" unitRef="_GBC_18feeecfa5c34459a62da7de5d6b5a90" addr="T0R1C2S1_1" formatStyle="Comma" appId="_GBC_c080653feddc4cf2a468adfbb755dff3"/>
        <m:item xlName="_GBC_93d8f988ea0c464487c16b443da3c112" concept="clcid-ie:CaiGouShangPinJieShouLaoWuQingKuangMingXiFaShengE" label="采购商品接受劳务情况明细-发生额" periodRef="上年同期数" mulRef="_GBC_60c7e55aaf24447a8a860810d4064a69" unitRef="_GBC_18feeecfa5c34459a62da7de5d6b5a90" addr="T0R1C3S1_1" formatStyle="Comma" appId="_GBC_c080653feddc4cf2a468adfbb755dff3"/>
      </m:tuple>
    </m:section>
    <m:section xlName="_SEC_0bdaba437cb6402f9ab2a655956dbb9b" title="出售商品/提供劳务情况" rules="R2015_R11_032" helpId="112001168">
      <m:item xlName="_GBC_38804595ac014174a1f7bfa274a356d2" concept="clcid-ci-ar:ShiFouShiYongChuShouShangPinHuoTiGongLaoWuQingKuangBiao" label="是否适用：出售商品或提供劳务情况表" selectOptions="_buildInAppliance" controlType="CustomCheckbox" cRanges="{&quot;StartName&quot;:&quot;_GBC_38804595ac014174a1f7bfa274a356d2&quot;,&quot;EndName&quot;:&quot;_GBC_f6d0bcd7a53342318b1f4f7c324c543b&quot;,&quot;CType&quot;:1,&quot;DisplayText&quot;:null}"/>
      <m:item xlName="_GBC_74429e932533428390da29c9e567c1c8" concept="clcid-ci-ar:DanWeiChuShouShangPinTiGongLaoWuQingKuangBiao" label="单位：出售商品提供劳务情况表" selectOptions="_buildInScales" controlType="Combobox" cellType="Scale" appId="_GBC_38804595ac014174a1f7bfa274a356d2"/>
      <m:item xlName="_GBC_4fc61a58f8e34c3c8024ea0b63c2bd2f" concept="clcid-ci-ar:BiZhongChuShouShangPinTiGongLaoWuQingKuangBiao" label="币种：出售商品提供劳务情况表" selectOptions="_buildInISO4217" controlType="Combobox" cellType="Measure" appId="_GBC_38804595ac014174a1f7bfa274a356d2"/>
      <m:placeholder xlName="_PLD_8f46d61b556c4e7e9874d48274581d06" addr="T0R0C0S1_1"/>
      <m:placeholder xlName="_PLD_86c6996d2c00443589b89411b2b4bde3" addr="T0R0C1S1_1"/>
      <m:placeholder xlName="_PLD_52688fb5000a4ccb8c43276d58764eb4" addr="T0R0C2S1_1"/>
      <m:placeholder xlName="_PLD_e0158fcec29a443ca9e08a44a2489407" addr="T0R0C3S1_1"/>
      <m:tuple xlName="_TUP_c080581d6b634c7bacd27d6542159620" concept="clcid-ie:ChuShouShangPinTiGongLaoWuQingKuangMingXi" default_row="2" addr="T0R1C">
        <m:item xlName="_GBC_70680b8582d1439ebdbc2051d6279272" concept="clcid-ie:ChuShouShangPinTiGongLaoWuQingKuangMingXiGuanLianFang" label="出售商品提供劳务情况明细-关联方" addr="T0R1C0S1_1" appId="_GBC_38804595ac014174a1f7bfa274a356d2"/>
        <m:item xlName="_GBC_8590e29a83874b2a880cb9e2ee001125" concept="clcid-ie:ChuShouShangPinTiGongLaoWuQingKuangMingXiGuanLianJiaoYiNeiRong" label="出售商品提供劳务情况明细-关联交易内容" addr="T0R1C1S1_1" appId="_GBC_38804595ac014174a1f7bfa274a356d2"/>
        <m:item xlName="_GBC_79f2f092ef694260b2ab261aa97055e6" concept="clcid-ie:ChuShouShangPinTiGongLaoWuQingKuangMingXiFaShengE" label="出售商品提供劳务情况明细-发生额" mulRef="_GBC_74429e932533428390da29c9e567c1c8" unitRef="_GBC_4fc61a58f8e34c3c8024ea0b63c2bd2f" addr="T0R1C2S1_1" formatStyle="Comma" appId="_GBC_38804595ac014174a1f7bfa274a356d2"/>
        <m:item xlName="_GBC_f6d0bcd7a53342318b1f4f7c324c543b" concept="clcid-ie:ChuShouShangPinTiGongLaoWuQingKuangMingXiFaShengE" label="出售商品提供劳务情况明细-发生额" periodRef="上年同期数" mulRef="_GBC_74429e932533428390da29c9e567c1c8" unitRef="_GBC_4fc61a58f8e34c3c8024ea0b63c2bd2f" addr="T0R1C3S1_1" formatStyle="Comma" appId="_GBC_38804595ac014174a1f7bfa274a356d2"/>
      </m:tuple>
      <m:item xlName="_GBC_bfac708300bd4f9886d4b6bc97c99022" concept="clcid-ci-ar:ShiFouShiYongGouXiaoShangPinTiGongHeJieShouLaoWuDeGuanLianJiaoYiShuoMing" label="是否适用：购销商品、提供和接受劳务的关联交易说明" selectOptions="_buildInAppliance" controlType="CustomCheckbox" cRanges="{&quot;StartName&quot;:&quot;_GBC_bfac708300bd4f9886d4b6bc97c99022&quot;,&quot;EndName&quot;:&quot;_GBC_2e3d658b1c454acb945f621162cfd0e7&quot;,&quot;CType&quot;:1,&quot;DisplayText&quot;:null}"/>
      <m:item xlName="_GBC_2e3d658b1c454acb945f621162cfd0e7" concept="clcid-ie:GouXiaoShangPinTiGongHeJieShouLaoWuDeGuanLianJiaoYiShuoMing" label="购销商品、提供和接受劳务的关联交易说明" appId="_GBC_bfac708300bd4f9886d4b6bc97c99022"/>
    </m:section>
    <m:section xlName="_SEC_2cd4d729a4f5443b98e8d2f79dcdd221" title="关联受托管理/承包及委托管理/出包情况" rules="R2015_R11_032" helpId="112001168" helpText="注：托管资产类型包括：股权托管、其他资产托管。">
      <m:item xlName="_GBC_30440fae2d7246f59be82c31d907217a" concept="clcid-ci-ar:ShiFouShiYongBenGongSiShouTuoGuanLiHuoChengBaoQingKuangBiao" label="是否适用：本公司受托管理或承包情况表" selectOptions="_buildInAppliance" controlType="CustomCheckbox" cRanges="{&quot;StartName&quot;:&quot;_GBC_30440fae2d7246f59be82c31d907217a&quot;,&quot;EndName&quot;:&quot;_GBC_d7ea0f2a5686411a876da18b1cc3e789&quot;,&quot;CType&quot;:1,&quot;DisplayText&quot;:null}"/>
      <m:item xlName="_GBC_57a2d4cca7a74e81b133cb02cf32eb74" concept="clcid-ci-ar:DanWeiGongSiShouTuoGuanLiChengBaoQingKuangBiao" label="单位：公司受托管理承包情况表" selectOptions="_buildInScales" controlType="Combobox" cellType="Scale" appId="_GBC_30440fae2d7246f59be82c31d907217a"/>
      <m:item xlName="_GBC_526f89d9ea2e4435892696a794e71c93" concept="clcid-ci-ar:BiZhongGongSiShouTuoGuanLiChengBaoQingKuangBiao" label="币种：公司受托管理承包情况表" selectOptions="_buildInISO4217" controlType="Combobox" cellType="Measure" appId="_GBC_30440fae2d7246f59be82c31d907217a"/>
      <m:placeholder xlName="_PLD_9ca7f49277334c8e8f9644ca1df39ecf" addr="T0R0C0S1_1"/>
      <m:placeholder xlName="_PLD_67bc3e1c8ad0439ab3b3fafb2b1b4ae8" addr="T0R0C1S1_1"/>
      <m:placeholder xlName="_PLD_6242613dc1b4492f85dd7434d2997745" addr="T0R0C2S1_1"/>
      <m:placeholder xlName="_PLD_11d99e0f2f6c49fdbd52b04c387e8132" addr="T0R0C3S1_1"/>
      <m:placeholder xlName="_PLD_a4a13ba30a6a40c59f80853e84442bb6" addr="T0R0C4S1_1"/>
      <m:placeholder xlName="_PLD_ae8f67dcf4064d99855a132401142cb8" addr="T0R0C5S1_1"/>
      <m:placeholder xlName="_PLD_4dcb48cb90564f39b6b2463f0acfd5fa" addr="T0R0C6S1_1"/>
      <m:tuple xlName="_TUP_a4c81b6ef96b4b8cbe5e7500407aa405" concept="clcid-ie:GongSiShouTuoGuanLiChengBaoMingXi" default_row="2" addr="T0R1C">
        <m:item xlName="_GBC_2227d089dc7a4a72bdf8b29fee0b31e7" concept="clcid-ie:GongSiShouTuoGuanLiChengBaoMingXiWeiTuoFangChuBaoFangMingCheng" label="公司受托管理承包明细-委托方出包方名称" addr="T0R1C0S1_1" appId="_GBC_30440fae2d7246f59be82c31d907217a"/>
        <m:item xlName="_GBC_82b33ad925fb4ce193028c08ee7c68f2" concept="clcid-ie:GongSiShouTuoGuanLiChengBaoMingXiShouTuoFangChengBaoFangMingCheng" label="公司受托管理承包明细-受托方承包方名称" addr="T0R1C1S1_1" appId="_GBC_30440fae2d7246f59be82c31d907217a"/>
        <m:item xlName="_GBC_cb13806259d6497d8c2fe15c16bc2dfa" concept="clcid-ie:GongSiShouTuoGuanLiChengBaoMingXiShouTuoChengBaoZiChanLeiXing" label="公司受托管理承包明细-受托承包资产类型" selectOptions="263c229707074b389f5c9ef96917fe18" addr="T0R1C2S1_1" controlType="Combobox" appId="_GBC_30440fae2d7246f59be82c31d907217a"/>
        <m:item xlName="_GBC_9a387d7112ef4c04b3c70635e2fd62af" concept="clcid-ie:GongSiShouTuoGuanLiChengBaoMingXiShouTuoChengBaoQiShiRi" label="公司受托管理承包明细-受托承包起始日" addr="T0R1C3S1_1" appId="_GBC_30440fae2d7246f59be82c31d907217a" keyAction="38"/>
        <m:item xlName="_GBC_a5e3588821354911a07fd194505586a8" concept="clcid-ie:GongSiShouTuoGuanLiChengBaoMingXiShouTuoChengBaoZhongZhiRi" label="公司受托管理承包明细-受托承包终止日" addr="T0R1C4S1_1" appId="_GBC_30440fae2d7246f59be82c31d907217a" keyAction="38"/>
        <m:item xlName="_GBC_2a77441f0f6b41b2b730ce120e64ffd9" concept="clcid-ie:GongSiShouTuoGuanLiChengBaoMingXiTuoGuanShouYiChengBaoShouYiDingJiaYiJu" label="公司受托管理承包明细-托管收益承包收益定价依据" addr="T0R1C5S1_1" appId="_GBC_30440fae2d7246f59be82c31d907217a"/>
        <m:item xlName="_GBC_d7ea0f2a5686411a876da18b1cc3e789" concept="clcid-ie:GongSiShouTuoGuanLiChengBaoMingXiQueRenDeTuoGuanShouYiChengBaoShouYi" label="公司受托管理承包明细-确认的托管收益承包收益" mulRef="_GBC_57a2d4cca7a74e81b133cb02cf32eb74" unitRef="_GBC_526f89d9ea2e4435892696a794e71c93" addr="T0R1C6S1_1" formatStyle="Comma" appId="_GBC_30440fae2d7246f59be82c31d907217a"/>
      </m:tuple>
      <m:item xlName="_GBC_60aca51a92e545e9bbad9ba5228083c8" concept="clcid-ci-ar:ShiFouShiYongGuanLianTuoGuanHuoChengBaoQingKuangShuoMing" label="是否适用：关联托管或承包情况说明" selectOptions="_buildInAppliance" controlType="CustomCheckbox" cRanges="{&quot;StartName&quot;:&quot;_GBC_60aca51a92e545e9bbad9ba5228083c8&quot;,&quot;EndName&quot;:&quot;_GBC_7e32f39ffe144c5ba4f817dfdf991a80&quot;,&quot;CType&quot;:1,&quot;DisplayText&quot;:null}"/>
      <m:item xlName="_GBC_7e32f39ffe144c5ba4f817dfdf991a80" concept="clcid-ie:GuanLianTuoGuanChengBaoQingKuangShuoMing" label="关联托管承包情况说明" appId="_GBC_60aca51a92e545e9bbad9ba5228083c8"/>
      <m:item xlName="_GBC_4655dfffa9a7464b8715035e819d5968" concept="clcid-ci-ar:ShiFouShiYongBenGongSiWeiTuoGuanLiHuoChuBaoQingKuangBiao" label="是否适用：本公司委托管理或出包情况表" selectOptions="_buildInAppliance" controlType="CustomCheckbox" cRanges="{&quot;StartName&quot;:&quot;_GBC_4655dfffa9a7464b8715035e819d5968&quot;,&quot;EndName&quot;:&quot;_GBC_1c69b68cd5f34e7a96ac6009a4166034&quot;,&quot;CType&quot;:1,&quot;DisplayText&quot;:null}"/>
      <m:item xlName="_GBC_d6076998b85440afb6e201eacf68d6bd" concept="clcid-ci-ar:DanWeiGongSiWeiTuoGuanLiChuBaoQingKuangBiao" label="单位：公司委托管理出包情况表" selectOptions="_buildInScales" controlType="Combobox" cellType="Scale" appId="_GBC_4655dfffa9a7464b8715035e819d5968"/>
      <m:item xlName="_GBC_8d7490805c27467382b80106ac21a4a0" concept="clcid-ci-ar:BiZhongGongSiWeiTuoGuanLiChuBaoQingKuangBiao" label="币种：公司委托管理出包情况表" selectOptions="_buildInISO4217" controlType="Combobox" cellType="Measure" appId="_GBC_4655dfffa9a7464b8715035e819d5968"/>
      <m:placeholder xlName="_PLD_c4133444a822482fa3e7b8e457035215" addr="T1R0C0S1_1"/>
      <m:placeholder xlName="_PLD_343de9ba84d247f1ac435b326cd6d23d" addr="T1R0C1S1_1"/>
      <m:placeholder xlName="_PLD_412fac120e054a0f8bb59d63097ca955" addr="T1R0C2S1_1"/>
      <m:placeholder xlName="_PLD_d6ea2680939e469f90d72d8f459285b4" addr="T1R0C3S1_1"/>
      <m:placeholder xlName="_PLD_d099e6c1a932486b9955d4a0b9aea8ba" addr="T1R0C4S1_1"/>
      <m:placeholder xlName="_PLD_12a8636b5f16454c9a7e0868e89f3879" addr="T1R0C5S1_1"/>
      <m:placeholder xlName="_PLD_769fa9f45142421cb63a5420d9cc154e" addr="T1R0C6S1_1"/>
      <m:tuple xlName="_TUP_d9846e60b78b4ef694d20d0eb2b73572" concept="clcid-ie:GongSiWeiTuoGuanLiChuBaoMingXi" default_row="2" addr="T1R1C">
        <m:item xlName="_GBC_a0b6713304574254ae2f28e7998ecfb8" concept="clcid-ie:GongSiWeiTuoGuanLiChuBaoMingXiWeiTuoFangChuBaoFangMingCheng" label="公司委托管理出包明细-委托方出包方名称" addr="T1R1C0S1_1" appId="_GBC_4655dfffa9a7464b8715035e819d5968"/>
        <m:item xlName="_GBC_e01496101f304ce1b9ba6f4af94e6427" concept="clcid-ie:GongSiWeiTuoGuanLiChuBaoMingXiShouTuoFangChengBaoFangMingCheng" label="公司委托管理出包明细-受托方承包方名称" addr="T1R1C1S1_1" appId="_GBC_4655dfffa9a7464b8715035e819d5968"/>
        <m:item xlName="_GBC_09946063eb414ffa88db415f4ce4c20c" concept="clcid-ie:GongSiWeiTuoGuanLiChuBaoMingXiWeiTuoChuBaoZiChanLeiXing" label="公司委托管理出包明细-委托出包资产类型" selectOptions="263c229707074b389f5c9ef96917fe18" addr="T1R1C2S1_1" controlType="Combobox" appId="_GBC_4655dfffa9a7464b8715035e819d5968"/>
        <m:item xlName="_GBC_842fd7ddcac74ceeb605e4726516ab30" concept="clcid-ie:GongSiWeiTuoGuanLiChuBaoMingXiWeiTuoChuBaoQiShiRi" label="公司委托管理出包明细-委托出包起始日" addr="T1R1C3S1_1" appId="_GBC_4655dfffa9a7464b8715035e819d5968" keyAction="38"/>
        <m:item xlName="_GBC_f22878ea48134d4787cde60dc3f0236e" concept="clcid-ie:GongSiWeiTuoGuanLiChuBaoMingXiWeiTuoChuBaoZhongZhiRi" label="公司委托管理出包明细-委托出包终止日" addr="T1R1C4S1_1" appId="_GBC_4655dfffa9a7464b8715035e819d5968" keyAction="38"/>
        <m:item xlName="_GBC_8473ed6242334493a937b6c216c1f6db" concept="clcid-ie:GongSiWeiTuoGuanLiChuBaoMingXiTuoGuanFeiChuBaoFeiDingJiaYiJu" label="公司委托管理出包明细-托管费出包费定价依据" addr="T1R1C5S1_1" appId="_GBC_4655dfffa9a7464b8715035e819d5968"/>
        <m:item xlName="_GBC_1c69b68cd5f34e7a96ac6009a4166034" concept="clcid-ie:GongSiWeiTuoGuanLiChuBaoMingXiQueDingDeTuoGuanFeiChuBaoFei" label="公司委托管理出包明细-确定的托管费出包费" mulRef="_GBC_d6076998b85440afb6e201eacf68d6bd" unitRef="_GBC_8d7490805c27467382b80106ac21a4a0" addr="T1R1C6S1_1" formatStyle="Comma" appId="_GBC_4655dfffa9a7464b8715035e819d5968"/>
      </m:tuple>
      <m:item xlName="_GBC_a21df8e7013c4b70bab4125cabda8c46" concept="clcid-ci-ar:ShiFouShiYongGuanLianGuanLiHuoChuBaoQingKuangShuoMing" label="是否适用：关联管理或出包情况说明" selectOptions="_buildInAppliance" controlType="CustomCheckbox" cRanges="{&quot;StartName&quot;:&quot;_GBC_a21df8e7013c4b70bab4125cabda8c46&quot;,&quot;EndName&quot;:&quot;_GBC_9d83cbe9646544c7af79e26291248d73&quot;,&quot;CType&quot;:1,&quot;DisplayText&quot;:null}"/>
      <m:item xlName="_GBC_9d83cbe9646544c7af79e26291248d73" concept="clcid-ie:GuanLianGuanLiHuoChuBaoQingKuangShuoMing" label="关联管理或出包情况说明" appId="_GBC_a21df8e7013c4b70bab4125cabda8c46"/>
    </m:section>
    <m:section xlName="_SEC_5900c0566dab441987567990bccbe124" title="关联租赁情况" rules="R2015_R11_032" helpId="112001168">
      <m:item xlName="_GBC_b67e8ccf7ec147d698f9f192968e98bf" concept="clcid-ci-ar:ShiFouShiYongBenGongSiZuoWeiChuZuFangDeZuLinQingKuangBiao" label="是否适用：本公司作为出租方的租赁情况表" selectOptions="_buildInAppliance" controlType="CustomCheckbox" cRanges="{&quot;StartName&quot;:&quot;_GBC_b67e8ccf7ec147d698f9f192968e98bf&quot;,&quot;EndName&quot;:&quot;_GBC_4a6f809cad3545239486bf59dcd36bbc&quot;,&quot;CType&quot;:1,&quot;DisplayText&quot;:null}"/>
      <m:item xlName="_GBC_d95d648c603a49478a4e0e7a1274bc6b" concept="clcid-ci-ar:DanWeiGuanLianZuLinQingKuang" label="单位：关联租赁情况" selectOptions="_buildInScales" controlType="Combobox" cellType="Scale" appId="_GBC_b67e8ccf7ec147d698f9f192968e98bf"/>
      <m:item xlName="_GBC_4316ddfce7034d00b4f5fe941a884b0c" concept="clcid-ci-ar:BiZhongGuanLianZuLinQingKuang" label="币种：关联租赁情况" selectOptions="_buildInISO4217" controlType="Combobox" cellType="Measure" appId="_GBC_b67e8ccf7ec147d698f9f192968e98bf"/>
      <m:placeholder xlName="_PLD_cc1d9e6700c8464abef135c18dae1347" addr="T0R0C0S1_1"/>
      <m:placeholder xlName="_PLD_7c70ec7c258c47ab93562d23df95ba25" addr="T0R0C1S1_1"/>
      <m:placeholder xlName="_PLD_b73b5bf2ad5b438bac8401815956bbdb" addr="T0R0C2S1_1"/>
      <m:placeholder xlName="_PLD_08d45094bbb64f479287ecd678beea52" addr="T0R0C3S1_1"/>
      <m:tuple xlName="_TUP_0737c0b729354e1aa40e6636ee6d6f9b" concept="clcid-ie:GuanLianZuLinQingKuang" default_row="2" addr="T0R1C">
        <m:item xlName="_GBC_5bed741857ff4bf1baba9d2caeb2195f" concept="clcid-ie:GuanLianZuLinChengZuFangMingCheng" label="关联承租方名称" addr="T0R1C0S1_1" appId="_GBC_b67e8ccf7ec147d698f9f192968e98bf"/>
        <m:item xlName="_GBC_b66fb8ea5e57428599508ecdac6e55a1" concept="clcid-ie:GuanLianZuLinZiChanQingKuang" label="关联租赁资产情况" addr="T0R1C1S1_1" appId="_GBC_b67e8ccf7ec147d698f9f192968e98bf"/>
        <m:item xlName="_GBC_5b370a0fc208460cbc0f1e8a8301caa6" concept="clcid-ie:GuanLianZuLinShouYi" label="关联租赁收益" mulRef="_GBC_d95d648c603a49478a4e0e7a1274bc6b" unitRef="_GBC_4316ddfce7034d00b4f5fe941a884b0c" addr="T0R1C2S1_1" formatStyle="Comma" appId="_GBC_b67e8ccf7ec147d698f9f192968e98bf"/>
        <m:item xlName="_GBC_4a6f809cad3545239486bf59dcd36bbc" concept="clcid-ie:GuanLianZuLinShouYi" label="关联租赁收益" periodRef="上年同期数" mulRef="_GBC_d95d648c603a49478a4e0e7a1274bc6b" unitRef="_GBC_4316ddfce7034d00b4f5fe941a884b0c" addr="T0R1C3S1_1" formatStyle="Comma" appId="_GBC_b67e8ccf7ec147d698f9f192968e98bf"/>
      </m:tuple>
      <m:item xlName="_GBC_f8542afd84e2430aad299d7024543330" concept="clcid-ci-ar:ShiFouShiYongBenGongSiZuoWeiChengZuFangDeZuLinQingKuangBiao" label="是否适用：本公司作为承租方的租赁情况表" selectOptions="_buildInAppliance" controlType="CustomCheckbox" cRanges="{&quot;StartName&quot;:&quot;_GBC_f8542afd84e2430aad299d7024543330&quot;,&quot;EndName&quot;:&quot;_GBC_64b97078fd4d431cb83f9916b2c0f409&quot;,&quot;CType&quot;:1,&quot;DisplayText&quot;:null}"/>
      <m:item xlName="_GBC_8ac97dab93ef410a9d23b3aefc024986" concept="clcid-ci-ar:DanWeiGongSiChengZuQingKuangBiao" label="单位：公司承租情况表" selectOptions="_buildInScales" controlType="Combobox" cellType="Scale" appId="_GBC_f8542afd84e2430aad299d7024543330"/>
      <m:item xlName="_GBC_634ba3e46c2f477ca3c544a6d05a7b33" concept="clcid-ci-ar:BiZhongGongSiChengZuQingKuangBiao" label="币种：公司承租情况表" selectOptions="_buildInISO4217" controlType="Combobox" cellType="Measure" appId="_GBC_f8542afd84e2430aad299d7024543330"/>
      <m:placeholder xlName="_PLD_a242a025a1d74e0da5628852dd65d32e" addr="T1R0C0S1_1"/>
      <m:placeholder xlName="_PLD_37258e91d19f49b081d9b3699db80b8d" addr="T1R0C1S1_1"/>
      <m:placeholder xlName="_PLD_20d2f9a614b34f3b83c7c45426ebf12f" addr="T1R0C2S1_1"/>
      <m:placeholder xlName="_PLD_cb4bafb13beb4e0e96c161b275b3c656" addr="T1R0C3S1_1"/>
      <m:tuple xlName="_TUP_7213ef1e8f724193b34184a335e47f08" concept="clcid-ie:GongSiChengZuQingKuangMingXi" default_row="2" addr="T1R1C">
        <m:item xlName="_GBC_48411c69dd164b8880ae5523ca96c35f" concept="clcid-ie:GongSiChengZuQingKuangMingXiChuZuFangMingCheng" label="公司承租情况明细-出租方名称" addr="T1R1C0S1_1" appId="_GBC_f8542afd84e2430aad299d7024543330"/>
        <m:item xlName="_GBC_d4e6a84f7d0642ce920a6124fe89ab5b" concept="clcid-ie:GongSiChengZuQingKuangMingXiZuLinZiChanQingKuang" label="公司承租情况明细-租赁资产情况" addr="T1R1C1S1_1" appId="_GBC_f8542afd84e2430aad299d7024543330"/>
        <m:item xlName="_GBC_33ec28898e15414faef5f22bcf29eed4" concept="clcid-ie:GongSiChengZuQingKuangMingXiZuLinFeiYong" label="公司承租情况明细-租赁费用" mulRef="_GBC_8ac97dab93ef410a9d23b3aefc024986" unitRef="_GBC_634ba3e46c2f477ca3c544a6d05a7b33" addr="T1R1C2S1_1" formatStyle="Comma" appId="_GBC_f8542afd84e2430aad299d7024543330"/>
        <m:item xlName="_GBC_64b97078fd4d431cb83f9916b2c0f409" concept="clcid-ie:GongSiChengZuQingKuangMingXiZuLinFeiYong" label="公司承租情况明细-租赁费用" periodRef="上年同期数" mulRef="_GBC_8ac97dab93ef410a9d23b3aefc024986" unitRef="_GBC_634ba3e46c2f477ca3c544a6d05a7b33" addr="T1R1C3S1_1" formatStyle="Comma" appId="_GBC_f8542afd84e2430aad299d7024543330"/>
      </m:tuple>
      <m:item xlName="_GBC_f11304240a9e46d8b340976a035205d3" concept="clcid-ci-ar:ShiFouShiYongGuanLianZuLinQingKuangShuoMing" label="是否适用：关联租赁情况说明" selectOptions="_buildInAppliance" controlType="CustomCheckbox" cRanges="{&quot;StartName&quot;:&quot;_GBC_f11304240a9e46d8b340976a035205d3&quot;,&quot;EndName&quot;:&quot;_GBC_89ebec674343463ebe41b603dd06f3ce&quot;,&quot;CType&quot;:1,&quot;DisplayText&quot;:null}"/>
      <m:item xlName="_GBC_89ebec674343463ebe41b603dd06f3ce" concept="clcid-ie:GuanLianZuLinShuoMing" label="关联租赁说明" appId="_GBC_f11304240a9e46d8b340976a035205d3"/>
    </m:section>
    <m:section xlName="_SEC_efa05712c0bd499d89e4752caaaebdd6" title="关联担保情况" rules="R2015_R11_032" helpId="112001168">
      <m:item xlName="_GBC_4ba390d56c0645788c7893af84ca2773" concept="clcid-ci-ar:ShiFouShiYongBenGongSiZuoWeiDanBaoFangDeDanBaoQingKuangBiao" label="是否适用：本公司作为担保方的担保情况表" selectOptions="_buildInAppliance" controlType="CustomCheckbox" cRanges="{&quot;StartName&quot;:&quot;_GBC_4ba390d56c0645788c7893af84ca2773&quot;,&quot;EndName&quot;:&quot;_GBC_70748b9f40494d41a4708a6b900ecc0d&quot;,&quot;CType&quot;:1,&quot;DisplayText&quot;:null}"/>
      <m:item xlName="_GBC_336765f306884ed7ac31323ffdc7164d" concept="clcid-ci-ar:DanWeiGuanLianDanBaoQingKuang" label="单位：关联担保情况" selectOptions="_buildInScales" controlType="Combobox" cellType="Scale" appId="_GBC_4ba390d56c0645788c7893af84ca2773"/>
      <m:item xlName="_GBC_65f9c6a02cb346e48ef0bee93406b7c3" concept="clcid-ci-ar:BiZhongGuanLianDanBaoQingKuang" label="币种：关联担保情况" selectOptions="_buildInISO4217" controlType="Combobox" cellType="Measure" appId="_GBC_4ba390d56c0645788c7893af84ca2773"/>
      <m:placeholder xlName="_PLD_96a4e4b902dd4a1aabeda7f378f03632" addr="T0R0C0S1_1"/>
      <m:placeholder xlName="_PLD_e261ef4f94b54fc2b7ef782e98e6a6f9" addr="T0R0C1S1_1"/>
      <m:placeholder xlName="_PLD_6591ac1a04e6441cbf6e117b8ca9b235" addr="T0R0C2S1_1"/>
      <m:placeholder xlName="_PLD_a4bd05821174469b92860eea66b1f7f5" addr="T0R0C3S1_1"/>
      <m:placeholder xlName="_PLD_ed3011fa0ff64ab0b41763ff62b9ba30" addr="T0R0C4S1_1"/>
      <m:tuple xlName="_TUP_bf275a4319db4fad8fa8f501d7d71b04" concept="clcid-pte:BenGongSiZuoWeiDanBaoFangDeGuanLianDanBaoQingKuangMingXi" default_row="2" addr="T0R1C">
        <m:item xlName="_GBC_277df19694094975bcb0889c9610bcef" concept="clcid-pte:BenGongSiZuoWeiDanBaoFangDeGuanLianDanBaoQingKuangMingXiBeiDanBaoFang" label="本公司作为担保方的关联担保情况明细-被担保方" addr="T0R1C0S1_1" appId="_GBC_4ba390d56c0645788c7893af84ca2773"/>
        <m:item xlName="_GBC_7db3dc3ca3ee47af9ed8fd9c6a8d7d9b" concept="clcid-pte:BenGongSiZuoWeiDanBaoFangDeGuanLianDanBaoQingKuangMingXiDanBaoJinE" label="本公司作为担保方的关联担保情况明细-担保金额" mulRef="_GBC_336765f306884ed7ac31323ffdc7164d" unitRef="_GBC_65f9c6a02cb346e48ef0bee93406b7c3" addr="T0R1C1S1_1" formatStyle="Comma" appId="_GBC_4ba390d56c0645788c7893af84ca2773"/>
        <m:item xlName="_GBC_eae4101e8c4e4dff92c600d5c6cd2dab" concept="clcid-pte:BenGongSiZuoWeiDanBaoFangDeGuanLianDanBaoQingKuangMingXiDanBaoQiShiRi" label="本公司作为担保方的关联担保情况明细-担保起始日" addr="T0R1C2S1_1" appId="_GBC_4ba390d56c0645788c7893af84ca2773" keyAction="38"/>
        <m:item xlName="_GBC_0726af6fdbdb4a26a400797759f6c4b0" concept="clcid-pte:BenGongSiZuoWeiDanBaoFangDeGuanLianDanBaoQingKuangMingXiDanBaoDaoQiRi" label="本公司作为担保方的关联担保情况明细-担保到期日" addr="T0R1C3S1_1" appId="_GBC_4ba390d56c0645788c7893af84ca2773" keyAction="38"/>
        <m:item xlName="_GBC_70748b9f40494d41a4708a6b900ecc0d" concept="clcid-pte:BenGongSiZuoWeiDanBaoFangDeGuanLianDanBaoQingKuangMingXiDanBaoShiFouYiJingLvXingWanBi" label="本公司作为担保方的关联担保情况明细-担保是否已经履行完毕" selectOptions="_buildInYesNo" addr="T0R1C4S1_1" controlType="Combobox" appId="_GBC_4ba390d56c0645788c7893af84ca2773"/>
      </m:tuple>
      <m:item xlName="_GBC_24ee28d66e214f089c669dca4a51a3a4" concept="clcid-ci-ar:ShiFouShiYongBenGongSiZuoWeiBeiDanBaoFangDeDanBaoQingKuangBiao" label="是否适用：本公司作为被担保方的担保情况表" selectOptions="_buildInAppliance" controlType="CustomCheckbox" cRanges="{&quot;StartName&quot;:&quot;_GBC_24ee28d66e214f089c669dca4a51a3a4&quot;,&quot;EndName&quot;:&quot;_GBC_11b6ef1abc32485687a498df5cd1fbcd&quot;,&quot;CType&quot;:1,&quot;DisplayText&quot;:null}"/>
      <m:item xlName="_GBC_08de61ddd16b467c884ca0edae6aa2be" concept="clcid-ci-ar:DanWeiCaiWuFuZhuBenGongSiZuoWeiBeiDanBaoFang" label="单位：财务附注：本公司作为被担保方" selectOptions="_buildInScales" controlType="Combobox" cellType="Scale" appId="_GBC_24ee28d66e214f089c669dca4a51a3a4"/>
      <m:item xlName="_GBC_42fee4856c844a5db5f4478afdb3c96d" concept="clcid-ci-ar:BiZhongCaiWuFuZhuBenGongSiZuoWeiBeiDanBaoFang" label="币种：财务附注：本公司作为被担保方" selectOptions="_buildInISO4217" controlType="Combobox" cellType="Measure" appId="_GBC_24ee28d66e214f089c669dca4a51a3a4"/>
      <m:placeholder xlName="_PLD_e05323f7a96841bb935f95dcfec68e48" addr="T1R0C0S1_1"/>
      <m:placeholder xlName="_PLD_7721a8a4c1844b24b36caad78c1dee85" addr="T1R0C1S1_1"/>
      <m:placeholder xlName="_PLD_cac4c4f152c846eb9313593bf39d4ef9" addr="T1R0C2S1_1"/>
      <m:placeholder xlName="_PLD_c0918f2db0154eb396818afe3e3f0e9d" addr="T1R0C3S1_1"/>
      <m:placeholder xlName="_PLD_f7d47a75b517407d8d11153f5529706f" addr="T1R0C4S1_1"/>
      <m:tuple xlName="_TUP_473afba5501d402bbcf25b151e18127b" concept="clcid-pte:BenGongSiZuoWeiBeiDanBaoFangDeGuanLianDanBaoQingKuangMingXi" default_row="2" addr="T1R1C">
        <m:item xlName="_GBC_63fe21e42b104fd59a4f1c0942993e21" concept="clcid-pte:BenGongSiZuoWeiBeiDanBaoFangDeGuanLianDanBaoQingKuangMingXiDanBaoFang" label="本公司作为被担保方的关联担保情况明细-担保方" addr="T1R1C0S1_1" appId="_GBC_24ee28d66e214f089c669dca4a51a3a4"/>
        <m:item xlName="_GBC_d02154d9584340afad5313930e3cd3f1" concept="clcid-pte:BenGongSiZuoWeiBeiDanBaoFangDeGuanLianDanBaoQingKuangMingXiDanBaoJinE" label="本公司作为被担保方的关联担保情况明细-担保金额" mulRef="_GBC_08de61ddd16b467c884ca0edae6aa2be" unitRef="_GBC_42fee4856c844a5db5f4478afdb3c96d" addr="T1R1C1S1_1" formatStyle="Comma" appId="_GBC_24ee28d66e214f089c669dca4a51a3a4"/>
        <m:item xlName="_GBC_2317a3a3f7b64fa39c5493c70a6720fd" concept="clcid-pte:BenGongSiZuoWeiBeiDanBaoFangDeGuanLianDanBaoQingKuangMingXiDanBaoQiShiRi" label="本公司作为被担保方的关联担保情况明细-担保起始日" addr="T1R1C2S1_1" appId="_GBC_24ee28d66e214f089c669dca4a51a3a4" keyAction="38"/>
        <m:item xlName="_GBC_0c1fe3c070f8443cba94446fd80b7a95" concept="clcid-pte:BenGongSiZuoWeiBeiDanBaoFangDeGuanLianDanBaoQingKuangMingXiDanBaoDaoQiRi" label="本公司作为被担保方的关联担保情况明细-担保到期日" addr="T1R1C3S1_1" appId="_GBC_24ee28d66e214f089c669dca4a51a3a4" keyAction="38"/>
        <m:item xlName="_GBC_11b6ef1abc32485687a498df5cd1fbcd" concept="clcid-pte:BenGongSiZuoWeiBeiDanBaoFangDeGuanLianDanBaoQingKuangMingXiDanBaoShiFouYiJingLvXingWanBi" label="本公司作为被担保方的关联担保情况明细-担保是否已经履行完毕" selectOptions="_buildInYesNo" addr="T1R1C4S1_1" controlType="Combobox" appId="_GBC_24ee28d66e214f089c669dca4a51a3a4"/>
      </m:tuple>
      <m:item xlName="_GBC_455c21d6a2674726afee6a2386be7898" concept="clcid-ci-ar:ShiFouShiYongGuanLianDanBaoQingKuangShuoMing" label="是否适用：关联担保情况说明" selectOptions="_buildInAppliance" controlType="CustomCheckbox" cRanges="{&quot;StartName&quot;:&quot;_GBC_455c21d6a2674726afee6a2386be7898&quot;,&quot;EndName&quot;:&quot;_GBC_3eee756411e248a88ccd781b4dc66942&quot;,&quot;CType&quot;:1,&quot;DisplayText&quot;:null}"/>
      <m:item xlName="_GBC_3eee756411e248a88ccd781b4dc66942" concept="clcid-ie:GuanLianDanBaoShuoMing" label="关联担保说明" appId="_GBC_455c21d6a2674726afee6a2386be7898"/>
    </m:section>
    <m:section xlName="_SEC_e662f655e98144708ee022291e4d2c28" title="关联方资金拆借" rules="R2015_R11_032" helpId="112001168">
      <m:item xlName="_GBC_9b5630a86e1e452494249106e2600b15" concept="clcid-ci-ar:ShiFouShiYongGuanLianFangZiJinChaiJie" label="是否适用：关联方资金拆借" selectOptions="_buildInAppliance" controlType="CustomCheckbox" cRanges="[{&quot;StartName&quot;:&quot;_GBC_9b5630a86e1e452494249106e2600b15&quot;,&quot;EndName&quot;:&quot;_GBC_801dc3954ccd46acae3bdab137960652&quot;,&quot;CType&quot;:1}]"/>
      <m:item xlName="_GBC_638fcfec5a6e4e3da37731c50c9e14c8" concept="clcid-ci-ar:DanWeiGuanLianFangZiJinChaiJie" label="单位：关联方资金拆借" selectOptions="_buildInScales" controlType="Combobox" cellType="Scale" appId="_GBC_9b5630a86e1e452494249106e2600b15"/>
      <m:item xlName="_GBC_9ffab5562b4d42a7ad87881f0bdc32c6" concept="clcid-ci-ar:BiZhongGuanLianFangZiJinChaiJie" label="币种：关联方资金拆借" selectOptions="_buildInISO4217" controlType="Combobox" cellType="Measure" appId="_GBC_9b5630a86e1e452494249106e2600b15"/>
      <m:placeholder xlName="_PLD_ba0b1157f84a43a686cdfdb96fc9f605" addr="T0R0C0S1_1"/>
      <m:placeholder xlName="_PLD_d89f0030cf1644d88e79247fb06b91f6" addr="T0R0C1S1_1"/>
      <m:placeholder xlName="_PLD_1a3f019482694e2a9a19e9e491c88664" addr="T0R0C2S1_1"/>
      <m:placeholder xlName="_PLD_18f4f70188ee44fa8cca86fccfa00f81" addr="T0R0C3S1_1"/>
      <m:placeholder xlName="_PLD_7cdd1d0389de4d0ab081d9f3c4c26d70" addr="T0R0C4S1_1"/>
      <m:placeholder xlName="_PLD_bbb3c9aea6344d1392ee30f16141055a" addr="T0R1C0S1_5"/>
      <m:tuple xlName="_TUP_214d4391c9e1470ba8d3b2d5c7347dc0" concept="clcid-pte:GuanLianFangZiJinChaiRuMingXi" default_row="2" addr="T0R2C">
        <m:item xlName="_GBC_0216899ac2fa4e9f85068a0b1a9daf82" concept="clcid-pte:GuanLianFangZiJinChaiRuMingXiGuanLianFang" label="关联方资金拆入明细-关联方" addr="T0R2C0S1_1" appId="_GBC_9b5630a86e1e452494249106e2600b15"/>
        <m:item xlName="_GBC_d76ee519722a4f92a03661af2abbf456" concept="clcid-pte:GuanLianFangZiJinChaiRuMingXiJinE" label="关联方资金拆入明细-金额" mulRef="_GBC_638fcfec5a6e4e3da37731c50c9e14c8" unitRef="_GBC_9ffab5562b4d42a7ad87881f0bdc32c6" addr="T0R2C1S1_1" formatStyle="Comma" appId="_GBC_9b5630a86e1e452494249106e2600b15"/>
        <m:item xlName="_GBC_c0e24c6e62214f95a145870cfe9b324d" concept="clcid-pte:GuanLianFangZiJinChaiRuMingXiQiShiRi" label="关联方资金拆入明细-起始日" addr="T0R2C2S1_1" appId="_GBC_9b5630a86e1e452494249106e2600b15" keyAction="38"/>
        <m:item xlName="_GBC_9b2e7f7b238a42dca134371dc08d06e6" concept="clcid-pte:GuanLianFangZiJinChaiRuMingXiDaoQiRi" label="关联方资金拆入明细-到期日" addr="T0R2C3S1_1" appId="_GBC_9b5630a86e1e452494249106e2600b15" keyAction="38"/>
        <m:item xlName="_GBC_42388265ed754693a111dcbec3880171" concept="clcid-pte:GuanLianFangZiJinChaiRuMingXiShuoMing" label="关联方资金拆入明细-说明" addr="T0R2C4S1_1" appId="_GBC_9b5630a86e1e452494249106e2600b15"/>
      </m:tuple>
      <m:placeholder xlName="_PLD_8bbf03380b0b4d5fa969335734850577" addr="T1R0C0S1_1"/>
      <m:placeholder xlName="_PLD_d9ddc94094f34ae68a297ffd19479683" addr="T1R0C1S1_1"/>
      <m:placeholder xlName="_PLD_6074a6e8ccf3434d9d8a5ea932290146" addr="T1R0C2S1_1"/>
      <m:placeholder xlName="_PLD_a15c391ff0d24f4591391c783fac1213" addr="T1R0C3S1_1"/>
      <m:placeholder xlName="_PLD_54588226a7bb44ae957c465cd55a5c61" addr="T1R0C4S1_1"/>
      <m:placeholder xlName="_PLD_ee454b6a404f46ba83896a7148d74aa7" addr="T1R1C0S1_5"/>
      <m:tuple xlName="_TUP_c4fb69e79ac441b79e2b387e93f72863" concept="clcid-pte:GuanLianFangZiJinChaiChuMingXi" default_row="2" addr="T1R2C">
        <m:item xlName="_GBC_38b8396193c644a79751214c7ab294cf" concept="clcid-pte:GuanLianFangZiJinChaiChuMingXiGuanLianFang" label="关联方资金拆出明细-关联方" addr="T1R2C0S1_1" appId="_GBC_9b5630a86e1e452494249106e2600b15"/>
        <m:item xlName="_GBC_6e6283fc0dd848b29eac9a85c6710415" concept="clcid-pte:GuanLianFangZiJinChaiChuMingXiJinE" label="关联方资金拆出明细-金额" mulRef="_GBC_638fcfec5a6e4e3da37731c50c9e14c8" unitRef="_GBC_9ffab5562b4d42a7ad87881f0bdc32c6" addr="T1R2C1S1_1" formatStyle="Comma" appId="_GBC_9b5630a86e1e452494249106e2600b15"/>
        <m:item xlName="_GBC_0d6d40e0f7554c29a2097147b20a379b" concept="clcid-pte:GuanLianFangZiJinChaiChuMingXiQiShiRi" label="关联方资金拆出明细-起始日" addr="T1R2C2S1_1" appId="_GBC_9b5630a86e1e452494249106e2600b15"/>
        <m:item xlName="_GBC_e8465d4f155446f19185d790f88e73a4" concept="clcid-pte:GuanLianFangZiJinChaiChuMingXiDaoQiRi" label="关联方资金拆出明细-到期日" addr="T1R2C3S1_1" appId="_GBC_9b5630a86e1e452494249106e2600b15"/>
        <m:item xlName="_GBC_801dc3954ccd46acae3bdab137960652" concept="clcid-pte:GuanLianFangZiJinChaiChuMingXiShuoMing" label="关联方资金拆出明细-说明" addr="T1R2C4S1_1" appId="_GBC_9b5630a86e1e452494249106e2600b15"/>
      </m:tuple>
    </m:section>
    <m:section xlName="_SEC_d9d6435f8ac54597b97d51dd0f61d03f" title="关联方资产转让、债务重组情况" rules="R2015_R11_032">
      <m:item xlName="_GBC_6f8fce72ce784c23aba8af28c51de336" concept="clcid-ci-ar:ShiFouShiYongGuanLianFangZiChanZhuanRangZhaiWuZhongZuQingKuang" label="是否适用：关联方资产转让、债务重组情况" selectOptions="_buildInAppliance" controlType="CustomCheckbox" cRanges="{&quot;StartName&quot;:&quot;_GBC_6f8fce72ce784c23aba8af28c51de336&quot;,&quot;EndName&quot;:&quot;_GBC_14232901499848a3ac91ed433331f8d5&quot;,&quot;CType&quot;:1,&quot;DisplayText&quot;:null}"/>
      <m:item xlName="_GBC_11798a48ec2f45e49b07d6c9abc571a5" concept="clcid-ci-ar:DanWeiGuanLianFangZiChanZhuanRangZhaiWuZhongZuQingKuang" label="单位：关联方资产转让、债务重组情况" selectOptions="_buildInScales" controlType="Combobox" cellType="Scale" appId="_GBC_6f8fce72ce784c23aba8af28c51de336"/>
      <m:item xlName="_GBC_ae7ae62d8d5c4a7f82a3664f4e9abebf" concept="clcid-ci-ar:BiZhongGuanLianFangZiChanZhuanRangZhaiWuZhongZuQingKuang" label="币种：关联方资产转让、债务重组情况" selectOptions="_buildInISO4217" controlType="Combobox" cellType="Measure" appId="_GBC_6f8fce72ce784c23aba8af28c51de336"/>
      <m:placeholder xlName="_PLD_22ce680888944f14b3e7264684be604e" addr="T0R0C0S1_1"/>
      <m:placeholder xlName="_PLD_7ddb67ea8a4948d4a2436ccd4c3a53a7" addr="T0R0C1S1_1"/>
      <m:placeholder xlName="_PLD_d6af393840d741f1884a5e969b07e0e0" addr="T0R0C2S1_1"/>
      <m:placeholder xlName="_PLD_b93cea02524a421badcc18b1374e1edb" addr="T0R0C3S1_1"/>
      <m:tuple xlName="_TUP_406c9f28d38a4e8db9cabf711831f923" concept="clcid-pte:GuanLianFangZiChanZhuanRangZhaiWuZhongZuQingKuangMingXi" default_row="2" addr="T0R1C">
        <m:item xlName="_GBC_97f59c367b434c6ea29821b30121fb21" concept="clcid-pte:GuanLianFangZiChanZhuanRangZhaiWuZhongZuQingKuangMingXiGuanLianFangMingCheng" label="关联方资产转让、债务重组情况明细－关联方名称" addr="T0R1C0S1_1" appId="_GBC_6f8fce72ce784c23aba8af28c51de336"/>
        <m:item xlName="_GBC_34a605b8e7e047e3bc744e389064fb5e" concept="clcid-pte:GuanLianFangZiChanZhuanRangZhaiWuZhongZuQingKuangMingXiGuanLianJiaoYiNeiRong" label="关联方资产转让、债务重组情况明细－关联交易内容" addr="T0R1C1S1_1" appId="_GBC_6f8fce72ce784c23aba8af28c51de336"/>
        <m:item xlName="_GBC_7e9b7903a70b452dbdff4c586c5c896d" concept="clcid-pte:GuanLianFangZiChanZhuanRangZhaiWuZhongZuQingKuangMingXiGuanLianJiaoYiJinE" label="关联方资产转让、债务重组情况明细－关联交易金额" mulRef="_GBC_11798a48ec2f45e49b07d6c9abc571a5" unitRef="_GBC_ae7ae62d8d5c4a7f82a3664f4e9abebf" addr="T0R1C2S1_1" formatStyle="Comma" appId="_GBC_6f8fce72ce784c23aba8af28c51de336"/>
        <m:item xlName="_GBC_14232901499848a3ac91ed433331f8d5" concept="clcid-pte:GuanLianFangZiChanZhuanRangZhaiWuZhongZuQingKuangMingXiGuanLianJiaoYiJinE" label="关联方资产转让、债务重组情况明细－关联交易金额" periodRef="上年同期数" mulRef="_GBC_11798a48ec2f45e49b07d6c9abc571a5" unitRef="_GBC_ae7ae62d8d5c4a7f82a3664f4e9abebf" addr="T0R1C3S1_1" formatStyle="Comma" appId="_GBC_6f8fce72ce784c23aba8af28c51de336"/>
      </m:tuple>
    </m:section>
    <m:section xlName="_SEC_3b5cc9d011f04ea3b064e0de02da00f5" title="关键管理人员报酬" rules="R2015_R11_032" helpId="112001168">
      <m:item xlName="_GBC_4768ccd806f845f4b6f5f0ec038ec747" concept="clcid-ci-ar:ShiFouShiYongGuanJianGuanLiRenYuanBaoChou" label="是否适用：关键管理人员报酬" selectOptions="_buildInAppliance" controlType="CustomCheckbox" cRanges="{&quot;StartName&quot;:&quot;_GBC_4768ccd806f845f4b6f5f0ec038ec747&quot;,&quot;EndName&quot;:&quot;_GBC_ff07e5a4225844fd9ffc6f11b2937820&quot;,&quot;CType&quot;:1,&quot;DisplayText&quot;:null}"/>
      <m:item xlName="_GBC_3dcac03c36954e5ab3dab539e6a2f735" concept="clcid-ci-ar:DanWeiCaiWuFuZhuGuanJianGuanLiRenYuanBaoChou" label="单位：财务附注：关键管理人员报酬" selectOptions="25709f0bb1fd4094bc158a0bd3d28bd3" controlType="Combobox" cellType="Scale" appId="_GBC_4768ccd806f845f4b6f5f0ec038ec747"/>
      <m:item xlName="_GBC_9bf846a4da0046829fd7baa3fd1fe348" concept="clcid-ci-ar:BiZhongCaiWuFuZhuGuanJianGuanLiRenYuanBaoChou" label="币种：财务附注：关键管理人员报酬" selectOptions="_buildInISO4217" controlType="Combobox" cellType="Measure" appId="_GBC_4768ccd806f845f4b6f5f0ec038ec747"/>
      <m:placeholder xlName="_PLD_3d38745be5c64397b1dab92289838da1" addr="T0R0C0S1_1"/>
      <m:placeholder xlName="_PLD_31133ff59dcf4a7b93a7991d1f435b05" addr="T0R0C1S1_1"/>
      <m:placeholder xlName="_PLD_e08658a238f7419ca0d4ce3386ff565e" addr="T0R0C2S1_1"/>
      <m:placeholder xlName="_PLD_351d1928c6ce40d2b5b46143c5f31f00" addr="T0R1C0S1_1"/>
      <m:item xlName="_GBC_23a270b62fe746dc8a2806afdaa01961" concept="clcid-ie:GuanJianGuanLiRenYuanBaoChou" label="关键管理人员报酬" mulRef="_GBC_3dcac03c36954e5ab3dab539e6a2f735" unitRef="_GBC_9bf846a4da0046829fd7baa3fd1fe348" addr="T0R1C1S1_1" formatStyle="Comma" appId="_GBC_4768ccd806f845f4b6f5f0ec038ec747">
        <m:simpleRule dataType="Decimal" comparator="In" minValue="100000" maxValue="100000000" level="Warn" em="“关键管理人员报酬”数值异常，请确认。"/>
      </m:item>
      <m:item xlName="_GBC_ff07e5a4225844fd9ffc6f11b2937820" concept="clcid-ie:GuanJianGuanLiRenYuanBaoChou" label="关键管理人员报酬" periodRef="上年同期数" mulRef="_GBC_3dcac03c36954e5ab3dab539e6a2f735" unitRef="_GBC_9bf846a4da0046829fd7baa3fd1fe348" addr="T0R1C2S1_1" formatStyle="Comma" appId="_GBC_4768ccd806f845f4b6f5f0ec038ec747">
        <m:simpleRule dataType="Decimal" comparator="In" minValue="100000" maxValue="100000000" level="Warn" em="“关键管理人员报酬”数值异常，请确认。"/>
      </m:item>
    </m:section>
    <m:section xlName="_SEC_3ee0d5867a8b45ac909e0cf39151d6d4" title="其他关联交易" rules="R2015_R11_032" convertSummaryRule="NoConvert" helpId="112001168">
      <m:item xlName="_GBC_a1203a07d7684e08bdc2f1959f1cb9ae" concept="clcid-ci-ar:ShiFouShiYongQiTaGuanLianJiaoYi" label="是否适用：其他关联交易" selectOptions="_buildInAppliance" controlType="CustomCheckbox" cRanges="{&quot;StartName&quot;:&quot;_GBC_a1203a07d7684e08bdc2f1959f1cb9ae&quot;,&quot;EndName&quot;:&quot;_GBC_568a4950b7f046d3a08a3d8b97923495&quot;,&quot;CType&quot;:1,&quot;DisplayText&quot;:null}"/>
      <m:item xlName="_GBC_568a4950b7f046d3a08a3d8b97923495" concept="clcid-ie:QiTaGuanLianJiaoYi" label="其他关联交易的情况" appId="_GBC_a1203a07d7684e08bdc2f1959f1cb9ae"/>
    </m:section>
    <m:section xlName="_SEC_7fd751377539429292ed4eb39a787549" title="上市公司应收关联方款项" rules="R2015_R11_032" convertSummaryRule="NoConvert" helpId="112001168" helpText="注：关联交易约定以净额结算的，应收关联方款项可以抵销后金额填列。">
      <m:item xlName="_GBC_4ae94d538d2e44ae839d59a1751a6d01" concept="clcid-ci-ar:ShiFouShiYongYingShouXiangMu" label="是否适用：应收项目" selectOptions="_buildInAppliance" controlType="CustomCheckbox" cRanges="{&quot;StartName&quot;:&quot;_GBC_4ae94d538d2e44ae839d59a1751a6d01&quot;,&quot;EndName&quot;:&quot;_GBC_3d4bb0179e6c42a6bec56b0086379777&quot;,&quot;CType&quot;:1,&quot;DisplayText&quot;:null}"/>
      <m:item xlName="_GBC_83968b233566404db428b085bcb695b8" concept="clcid-ci-ar:DanWeiShangShiGongSiYingShouGuanLianFangKuanXiang" label="单位：上市公司应收关联方款项" selectOptions="_buildInScales" controlType="Combobox" cellType="Scale" appId="_GBC_4ae94d538d2e44ae839d59a1751a6d01"/>
      <m:item xlName="_GBC_546206ef37784e9ca5284158e64b95dc" concept="clcid-ci-ar:BiZhongShangShiGongSiYingShouGuanLianFangKuanXiang" label="币种：上市公司应收关联方款项" selectOptions="_buildInISO4217" controlType="Combobox" cellType="Measure" appId="_GBC_4ae94d538d2e44ae839d59a1751a6d01"/>
      <m:placeholder xlName="_PLD_c0c6dc2d23f94f929199b42c584f57ca" addr="T0R0C0S2_1"/>
      <m:placeholder xlName="_PLD_56aedf077d5c4d3b814d04d193f71af7" addr="T0R0C1S2_1"/>
      <m:placeholder xlName="_PLD_e8867e7b52fb42f4b447e445a20beebc" addr="T0R0C2S1_2"/>
      <m:placeholder xlName="_PLD_6a4888e558004037a5faac678bea523c" addr="T0R0C4S1_2"/>
      <m:placeholder xlName="_PLD_0545f54235344f978e1e8356e1b05042" addr="T0R1C2S1_1"/>
      <m:placeholder xlName="_PLD_9e6982f3b5cd46e9b3be23eda364cd7a" addr="T0R1C3S1_1"/>
      <m:placeholder xlName="_PLD_5c8e0a4ac99e4539bea932f77317d8de" addr="T0R1C4S1_1"/>
      <m:placeholder xlName="_PLD_c5afa9908d794831a4bc715802a1061d" addr="T0R1C5S1_1"/>
      <m:tuple xlName="_TUP_d4126a8f8e414ce2b32aead159dba06a" concept="clcid-ie:ShangShiGongSiYingShouGuanLianFangKuanXiangMingXi" default_row="2" addr="T0R2C">
        <m:item xlName="_GBC_529c0da8d98b430086f2520e39851f80" concept="clcid-ie:ShangShiGongSiYingShouGuanLianFangKuanXiangMingXiXiangMuMingCheng" label="上市公司应收关联方款项明细-项目名称" addr="T0R2C0S1_1" appId="_GBC_4ae94d538d2e44ae839d59a1751a6d01" keyAction="37"/>
        <m:item xlName="_GBC_58e462d30f0f4a5a92d364cc67d75be7" concept="clcid-ie:ShangShiGongSiYingShouGuanLianFangKuanXiangMingXiGuanLianFang" label="上市公司应收关联方款项明细-关联方" addr="T0R2C1S1_1" appId="_GBC_4ae94d538d2e44ae839d59a1751a6d01"/>
        <m:item xlName="_GBC_a8ba55352eaa42a48c1efd280bff8d69" concept="clcid-ie:ShangShiGongSiYingShouGuanLianFangKuanXiangMingXiJinE" label="上市公司应收关联方款项明细-金额" mulRef="_GBC_83968b233566404db428b085bcb695b8" unitRef="_GBC_546206ef37784e9ca5284158e64b95dc" addr="T0R2C2S1_1" formatStyle="Comma" appId="_GBC_4ae94d538d2e44ae839d59a1751a6d01"/>
        <m:item xlName="_GBC_6a34c2f186b84a55bff1d64c989dc7ea" concept="clcid-ie:ShangShiGongSiYingShouGuanLianFangKuanXiangMingXiJiTiJianZhiJinE" label="上市公司应收关联方款项明细-计提减值金额" mulRef="_GBC_83968b233566404db428b085bcb695b8" unitRef="_GBC_546206ef37784e9ca5284158e64b95dc" addr="T0R2C3S1_1" formatStyle="Comma" appId="_GBC_4ae94d538d2e44ae839d59a1751a6d01"/>
        <m:item xlName="_GBC_ef45f8131fdb482da1c1e56891181559" concept="clcid-ie:ShangShiGongSiYingShouGuanLianFangKuanXiangMingXiJinE" label="上市公司应收关联方款项明细-金额" periodRef="本期期初数" mulRef="_GBC_83968b233566404db428b085bcb695b8" unitRef="_GBC_546206ef37784e9ca5284158e64b95dc" addr="T0R2C4S1_1" formatStyle="Comma" appId="_GBC_4ae94d538d2e44ae839d59a1751a6d01"/>
        <m:item xlName="_GBC_3d4bb0179e6c42a6bec56b0086379777" concept="clcid-ie:ShangShiGongSiYingShouGuanLianFangKuanXiangMingXiJiTiJianZhiJinE" label="上市公司应收关联方款项明细-计提减值金额" periodRef="本期期初数" mulRef="_GBC_83968b233566404db428b085bcb695b8" unitRef="_GBC_546206ef37784e9ca5284158e64b95dc" addr="T0R2C5S1_1" formatStyle="Comma" appId="_GBC_4ae94d538d2e44ae839d59a1751a6d01"/>
      </m:tuple>
    </m:section>
    <m:section xlName="_SEC_84b9cc5f716e4a019a46df88b355093c" title="上市公司应付关联方款项" rules="R2015_R11_032" convertSummaryRule="NoConvert" helpId="112001168" helpText="注：关联交易约定以净额结算的，应付关联方款项可以抵销后金额填列。">
      <m:item xlName="_GBC_41bc31a1fefb4e25918c1ece7c27be62" concept="clcid-ci-ar:ShiFouShiYongYingFuXiangMu" label="是否适用：应付项目" selectOptions="_buildInAppliance" controlType="CustomCheckbox" cRanges="{&quot;StartName&quot;:&quot;_GBC_41bc31a1fefb4e25918c1ece7c27be62&quot;,&quot;EndName&quot;:&quot;_GBC_c464dfd76b4b40a984fbf96822519a81&quot;,&quot;CType&quot;:1,&quot;DisplayText&quot;:null}"/>
      <m:item xlName="_GBC_dda5edeadff34e4f829b49a813d869a1" concept="clcid-ci-ar:DanWeiShangShiGongSiYingFuGuanLianFangKuanXiang" label="单位：上市公司应付关联方款项" selectOptions="_buildInScales" controlType="Combobox" cellType="Scale" appId="_GBC_41bc31a1fefb4e25918c1ece7c27be62"/>
      <m:item xlName="_GBC_5830ef25ff41407f8d8b3fde33e4bdf1" concept="clcid-ci-ar:BiZhongShangShiGongSiYingFuGuanLianFangKuanXiang" label="币种：上市公司应付关联方款项" selectOptions="_buildInISO4217" controlType="Combobox" cellType="Measure" appId="_GBC_41bc31a1fefb4e25918c1ece7c27be62"/>
      <m:placeholder xlName="_PLD_e606617d378f48ec942565c9488249ee" addr="T0R0C0S1_1"/>
      <m:placeholder xlName="_PLD_8c0f65fb9987497db9d8cb750665f14a" addr="T0R0C1S1_1"/>
      <m:placeholder xlName="_PLD_6abb3a201708442494b9fede0eddf518" addr="T0R0C2S1_1"/>
      <m:placeholder xlName="_PLD_55efe2bab54445818fecaf16ed9366f9" addr="T0R0C3S1_1"/>
      <m:tuple xlName="_TUP_f8595985c4a74e809f3ab4e90cbed7c1" concept="clcid-ie:ShangShiGongSiYingFuGuanLianFangKuanXiangMingXi" default_row="2" addr="T0R1C">
        <m:item xlName="_GBC_31a630ece48c4094802938f9af111ccc" concept="clcid-ie:ShangShiGongSiYingFuGuanLianFangKuanXiangMingXiXiangMuMingCheng" label="上市公司应付关联方款项明细-项目名称" addr="T0R1C0S1_1" appId="_GBC_41bc31a1fefb4e25918c1ece7c27be62" keyAction="37"/>
        <m:item xlName="_GBC_d9b508ca440b461b934c94de6e22ca58" concept="clcid-ie:ShangShiGongSiYingFuGuanLianFangKuanXiangMingXiGuanLianFang" label="上市公司应付关联方款项明细-关联方" addr="T0R1C1S1_1" appId="_GBC_41bc31a1fefb4e25918c1ece7c27be62"/>
        <m:item xlName="_GBC_fe2395f31ef2464a9acd069a796af482" concept="clcid-ie:ShangShiGongSiYingFuGuanLianFangKuanXiangMingXiJinE" label="上市公司应付关联方款项明细-金额" mulRef="_GBC_dda5edeadff34e4f829b49a813d869a1" unitRef="_GBC_5830ef25ff41407f8d8b3fde33e4bdf1" addr="T0R1C2S1_1" formatStyle="Comma" appId="_GBC_41bc31a1fefb4e25918c1ece7c27be62"/>
        <m:item xlName="_GBC_c464dfd76b4b40a984fbf96822519a81" concept="clcid-ie:ShangShiGongSiYingFuGuanLianFangKuanXiangMingXiJinE" label="上市公司应付关联方款项明细-金额" periodRef="本期期初数" mulRef="_GBC_dda5edeadff34e4f829b49a813d869a1" unitRef="_GBC_5830ef25ff41407f8d8b3fde33e4bdf1" addr="T0R1C3S1_1" formatStyle="Comma" appId="_GBC_41bc31a1fefb4e25918c1ece7c27be62"/>
      </m:tuple>
    </m:section>
    <m:section xlName="_SEC_af8d9e9e43fe4f6c94313043ab032c00" title="关联方承诺" rules="R2015_R11_032" helpId="112001168">
      <m:item xlName="_GBC_cf52a7b0760b4670b5fc5ea8d7363a6c" concept="clcid-ci-ar:ShiFouShiYongGuanLianFangChengNuo" label="是否适用：关联方承诺" selectOptions="_buildInAppliance" controlType="CustomCheckbox" cRanges="{&quot;StartName&quot;:&quot;_GBC_cf52a7b0760b4670b5fc5ea8d7363a6c&quot;,&quot;EndName&quot;:&quot;_GBC_df70b8e1996646148a5cf3439a4f4327&quot;,&quot;CType&quot;:1,&quot;DisplayText&quot;:null}"/>
      <m:item xlName="_GBC_df70b8e1996646148a5cf3439a4f4327" concept="clcid-ie:GuanLianFangXiangGuanChengNuo" label="关联方相关承诺" appId="_GBC_cf52a7b0760b4670b5fc5ea8d7363a6c"/>
    </m:section>
    <m:section xlName="_SEC_a11f8a68634b4b4a8cc63a6200f2d79c" title="关联方及关联情况的其他说明" rules="R2015_R11_032" helpId="112001166">
      <m:item xlName="_GBC_0fbd096440c645128adaffccb05f4e2f" concept="clcid-ci-ar:ShiFouShiYongGuanLianFangJiGuanLianQingKuangDeQiTaShuoMing" label="是否适用：关联方及关联情况的其他说明" selectOptions="_buildInAppliance" controlType="CustomCheckbox" cRanges="{&quot;StartName&quot;:&quot;_GBC_0fbd096440c645128adaffccb05f4e2f&quot;,&quot;EndName&quot;:&quot;_GBC_50cd215b09e740e1922a5ca84bb00a96&quot;,&quot;CType&quot;:1,&quot;DisplayText&quot;:null}"/>
      <m:item xlName="_GBC_50cd215b09e740e1922a5ca84bb00a96" concept="clcid-pte:GuanLianFangJiGuanLianQingKuangDeQiTaShuoMing" label="关联方及关联情况的其他说明" appId="_GBC_0fbd096440c645128adaffccb05f4e2f"/>
    </m:section>
    <m:section xlName="_GBC_07972b1f6b5c4904b730c6b344e432ee" title="股份支付总体情况" convertSummaryRule="NoConvert" helpId="112001170">
      <m:item xlName="_GBC_7d36569622d040fb870ad46d99420cd2" concept="clcid-ci-ar:ShiFouShiYongGuFenZhiFuZongTiQingKuang" label="是否适用：股份支付总体情况" selectOptions="_buildInAppliance" controlType="CustomCheckbox" cRanges="{&quot;StartName&quot;:&quot;_GBC_7d36569622d040fb870ad46d99420cd2&quot;,&quot;EndName&quot;:&quot;_GBC_6ec202c8c5c2474c94af4a207f151a91&quot;,&quot;CType&quot;:1,&quot;DisplayText&quot;:null}"/>
      <m:item xlName="_GBC_f5e2ed83520249e5b48a08b8c1ad1260" concept="clcid-ci-ar:DanWeiCaiWuFuZhuGuFenZhiFuZongTiQingKuang" label="单位：财务附注：股份支付总体情况" selectOptions="c0efd1884bcd440a990427ab5ff33169" controlType="Combobox" cellType="Scale" appId="_GBC_7d36569622d040fb870ad46d99420cd2"/>
      <m:item xlName="_GBC_d5de89e0bf554dac952f5dd6d6bdab46" concept="clcid-ci-ar:BiZhongCaiWuFuZhuGuFenZhiFuZongTiQingKuang" label="币种：财务附注：股份支付总体情况" selectOptions="_buildInISO4217" controlType="Combobox" cellType="Measure" appId="_GBC_7d36569622d040fb870ad46d99420cd2"/>
      <m:placeholder xlName="_PLD_1fa1772cb2e4423fb433d5c03d3cf395" addr="T0R0C0S1_1"/>
      <m:item xlName="_GBC_dd12b1ed77584020922f313628635576" concept="clcid-pte:GongSiShouYuDeGeXiangQuanYiGongJuZongE" label="公司授予的各项权益工具总额" mulRef="_GBC_f5e2ed83520249e5b48a08b8c1ad1260" unitRef="_GBC_d5de89e0bf554dac952f5dd6d6bdab46" addr="T0R0C1S1_1" formatStyle="Comma" appId="_GBC_7d36569622d040fb870ad46d99420cd2"/>
      <m:placeholder xlName="_PLD_6fbed65d4d774c9894b6148d8a0722cd" addr="T0R1C0S1_1"/>
      <m:item xlName="_GBC_6122ac312c154493a246bd6be2eb1dc1" concept="clcid-pte:GongSiXingQuanDeGeXiangQuanYiGongJuZongE" label="公司行权的各项权益工具总额" mulRef="_GBC_f5e2ed83520249e5b48a08b8c1ad1260" unitRef="_GBC_d5de89e0bf554dac952f5dd6d6bdab46" addr="T0R1C1S1_1" formatStyle="Comma" appId="_GBC_7d36569622d040fb870ad46d99420cd2"/>
      <m:placeholder xlName="_PLD_87e71326548348799e01a510f9634900" addr="T0R2C0S1_1"/>
      <m:item xlName="_GBC_0127f230f56b4854b58c66f350d1c99d" concept="clcid-pte:GongSiShiXiaoDeGeXiangQuanYiGongJuZongE" label="公司失效的各项权益工具总额" mulRef="_GBC_f5e2ed83520249e5b48a08b8c1ad1260" unitRef="_GBC_d5de89e0bf554dac952f5dd6d6bdab46" addr="T0R2C1S1_1" formatStyle="Comma" appId="_GBC_7d36569622d040fb870ad46d99420cd2"/>
      <m:placeholder xlName="_PLD_8b8fc2f8f641456ba4a97b0d2cbb2af0" addr="T0R3C0S1_1"/>
      <m:item xlName="_GBC_1430838837f04221b984e908aba095e5" concept="clcid-pte:GongSiFaXingZaiWaiDeGuFenQiQuanXingQuanJiaGeDeFanWeiHeHeTongShengYuQiXian" label="公司发行在外的股份期权行权价格的范围和合同剩余期限" addr="T0R3C1S1_1" appId="_GBC_7d36569622d040fb870ad46d99420cd2"/>
      <m:placeholder xlName="_PLD_afeb94a517fa45f78c4f9811b65f3904" addr="T0R4C0S1_1"/>
      <m:item xlName="_GBC_cc6e3316ef894a43ba12c713ca399d44" concept="clcid-pte:GongSiQiTaQuanYiGongJuXingQuanJiaGeDeFanWeiHeHeTongShengYuQiXian" label="公司其他权益工具行权价格的范围和合同剩余期限" addr="T0R4C1S1_1" appId="_GBC_7d36569622d040fb870ad46d99420cd2"/>
      <m:item xlName="_GBC_6ec202c8c5c2474c94af4a207f151a91" concept="clcid-pte:GuFenZhiFuDeShuoMing" label="股份支付的说明" appId="_GBC_7d36569622d040fb870ad46d99420cd2"/>
    </m:section>
    <m:section xlName="_GBC_a6f090c303de426580c058a0a463c95f" title="以权益结算的股份支付情况" convertSummaryRule="NoConvert" helpId="112001171" helpText="注：本期估计与上期估计不存在重大差异的，请填写“无”。">
      <m:item xlName="_GBC_5d901e3b36be4331aac030c8e4b9b1a5" concept="clcid-ci-ar:ShiFouShiYongYiQuanYiJieSuanDeGuFenZhiFuQingKuang" label="是否适用：以权益结算的股份支付情况" selectOptions="_buildInAppliance" controlType="CustomCheckbox" cRanges="{&quot;StartName&quot;:&quot;_GBC_5d901e3b36be4331aac030c8e4b9b1a5&quot;,&quot;EndName&quot;:&quot;_GBC_66cc441b4855447ca660dcb1092a9d2d&quot;,&quot;CType&quot;:1,&quot;DisplayText&quot;:null}"/>
      <m:item xlName="_GBC_e7800d3c0e994e0bb44800f701770f0a" concept="clcid-ci-ar:DanWeiYiQuanYiJieSuanDeGuFenZhiFuQingKuang" label="单位：以权益结算的股份支付情况" selectOptions="_buildInScales" controlType="Combobox" cellType="Scale" appId="_GBC_5d901e3b36be4331aac030c8e4b9b1a5"/>
      <m:item xlName="_GBC_141e8e8b8e9c4f8880dfb329a29bb6d0" concept="clcid-ci-ar:BiZhongCaiWuFuZhuYiQuanYiJieSuanDeGuFenZhiFuQingKuang" label="币种：财务附注：以权益结算的股份支付情况" selectOptions="_buildInISO4217" controlType="Combobox" cellType="Measure" appId="_GBC_5d901e3b36be4331aac030c8e4b9b1a5"/>
      <m:placeholder xlName="_PLD_d83f5d09646e49218cb6f0381190c610" addr="T0R0C0S1_1"/>
      <m:item xlName="_GBC_494fdab9066346439f2b34f644c563da" concept="clcid-pte:ShouYuRiQuanYiGongJuGongYunJiaZhiDeQueDingFangFa" label="授予日权益工具公允价值的确定方法" addr="T0R0C1S1_1" appId="_GBC_5d901e3b36be4331aac030c8e4b9b1a5"/>
      <m:placeholder xlName="_PLD_08b69b0eb9b248e49f88903dd1a67e70" addr="T0R1C0S1_1"/>
      <m:item xlName="_GBC_98061e9e80d84d4ab3fcb9033efe70fe" concept="clcid-pte:DuiKeXingQuanQuanYiGongJuShuLiangDeZuiJiaGuJiDeQueDingFangFa" label="对可行权权益工具数量的最佳估计的确定方法" addr="T0R1C1S1_1" appId="_GBC_5d901e3b36be4331aac030c8e4b9b1a5"/>
      <m:placeholder xlName="_PLD_eb70411b475e4297b6ab7be1a60c9657" addr="T0R2C0S1_1"/>
      <m:item xlName="_GBC_1cc4c50cb92b4993a17fd9fbc9d19572" concept="clcid-pte:BenQiGuJiYuShangQiGuJiYouZhongDaChaYiDeYuanYin" label="本期估计与上期估计有重大差异的原因" addr="T0R2C1S1_1" appId="_GBC_5d901e3b36be4331aac030c8e4b9b1a5"/>
      <m:placeholder xlName="_PLD_a1597e18c6a84cb599a30a8fa156699d" addr="T0R3C0S1_1"/>
      <m:item xlName="_GBC_5a8cec3e6c1a4f0fa4f1eba61c8e9227" concept="clcid-pte:ZiBenGongJiZhongYiQuanYiJieSuanDeGuFenZhiFuDeLeiJiJinE" label="资本公积中以权益结算的股份支付的累计金额" mulRef="_GBC_e7800d3c0e994e0bb44800f701770f0a" unitRef="_GBC_141e8e8b8e9c4f8880dfb329a29bb6d0" addr="T0R3C1S1_1" formatStyle="Comma" appId="_GBC_5d901e3b36be4331aac030c8e4b9b1a5"/>
      <m:placeholder xlName="_PLD_80f869a980ff4ae8b64c0f56e35afbae" addr="T0R4C0S1_1"/>
      <m:item xlName="_GBC_f5fb10b0e79d4eb6b2ed9201b8f42abf" concept="clcid-pte:YiQuanYiJieSuanDeGuFenZhiFuQueRenDeFeiYongZongE" label="以权益结算的股份支付确认的费用总额" mulRef="_GBC_e7800d3c0e994e0bb44800f701770f0a" unitRef="_GBC_141e8e8b8e9c4f8880dfb329a29bb6d0" addr="T0R4C1S1_1" formatStyle="Comma" appId="_GBC_5d901e3b36be4331aac030c8e4b9b1a5"/>
      <m:item xlName="_GBC_66cc441b4855447ca660dcb1092a9d2d" concept="clcid-pte:YiQuanYiJieSuanDeGuFenZhiFuDeShuoMing" label="以权益结算的股份支付的说明" appId="_GBC_5d901e3b36be4331aac030c8e4b9b1a5"/>
    </m:section>
    <m:section xlName="_GBC_e8a0c7296300463994744e877be96129" title="以现金结算的股份支付情况" convertSummaryRule="NoConvert" helpId="112002203">
      <m:item xlName="_GBC_aa134f611909486bb3a2d6258058f88d" concept="clcid-ci-ar:ShiFouShiYongYiXianJinJieSuanDeGuFenZhiFuQingKuang" label="是否适用：以现金结算的股份支付情况" selectOptions="_buildInAppliance" controlType="CustomCheckbox" cRanges="{&quot;StartName&quot;:&quot;_GBC_aa134f611909486bb3a2d6258058f88d&quot;,&quot;EndName&quot;:&quot;_GBC_8887ac3b7b824ea9a0ff00afd43b28c8&quot;,&quot;CType&quot;:1,&quot;DisplayText&quot;:null}"/>
      <m:item xlName="_GBC_6d3412df4ab0482680e199acfa5d0696" concept="clcid-ci-ar:DanWeiYiXianJinJieSuanDeGuFenZhiFuQingKuang" label="单位：以现金结算的股份支付情况" selectOptions="_buildInScales" controlType="Combobox" cellType="Scale" appId="_GBC_aa134f611909486bb3a2d6258058f88d"/>
      <m:item xlName="_GBC_a0e470cc46854696953c967c07ea74d0" concept="clcid-ci-ar:BiZhongCaiWuFuZhuYiXianJinJieSuanDeGuFenZhiFuQingKuang" label="币种：财务附注：以现金结算的股份支付情况" selectOptions="_buildInISO4217" controlType="Combobox" cellType="Measure" appId="_GBC_aa134f611909486bb3a2d6258058f88d"/>
      <m:placeholder xlName="_PLD_7dd3a8bbbf4e480eaf086356cdb93047" addr="T0R0C0S1_1"/>
      <m:item xlName="_GBC_3cc6e27c33594935a299eb6239a4215d" concept="clcid-pte:GongSiChengDanDeYiGuFenHuoQiTaQuanYiGongJuWeiJiChuJiSuanQueDingDeFuZhaiDeGongYunJiaZhiQueDingFangFa" label="公司承担的、以股份或其他权益工具为基础计算确定的负债的公允价值确定方法" addr="T0R0C1S1_1" appId="_GBC_aa134f611909486bb3a2d6258058f88d"/>
      <m:placeholder xlName="_PLD_aaad9eefb5734719aca8c32352f1eda2" addr="T0R1C0S1_1"/>
      <m:item xlName="_GBC_e55164edf1204cbfa93cbd338437efd7" concept="clcid-pte:FuZhaiZhongYinYiXianJinJieSuanDeGuFenZhiFuChanShengDeLeiJiFuZhaiJinE" label="负债中因以现金结算的股份支付产生的累计负债金额" mulRef="_GBC_6d3412df4ab0482680e199acfa5d0696" unitRef="_GBC_a0e470cc46854696953c967c07ea74d0" addr="T0R1C1S1_1" formatStyle="Comma" appId="_GBC_aa134f611909486bb3a2d6258058f88d"/>
      <m:placeholder xlName="_PLD_a48873a71cb04aaab28710b551152db9" addr="T0R2C0S1_1"/>
      <m:item xlName="_GBC_1eca0cab3a3b47949fe2faba75e4ffc3" concept="clcid-pte:YiXianJinJieSuanDeGuFenZhiFuErQueRenDeFeiYongZongE" label="以现金结算的股份支付而确认的费用总额" mulRef="_GBC_6d3412df4ab0482680e199acfa5d0696" unitRef="_GBC_a0e470cc46854696953c967c07ea74d0" addr="T0R2C1S1_1" formatStyle="Comma" appId="_GBC_aa134f611909486bb3a2d6258058f88d"/>
      <m:item xlName="_GBC_8887ac3b7b824ea9a0ff00afd43b28c8" concept="clcid-pte:YiXianJinJieSuanDeGuFenZhiFuDeShuoMing" label="以现金结算的股份支付的说明" appId="_GBC_aa134f611909486bb3a2d6258058f88d"/>
    </m:section>
    <m:section xlName="_GBC_ae153862caea4ff5a57470b6f594f167" title="股份支付的修改、终止情况" convertSummaryRule="NoConvert" helpId="112001173" helpText="注：本期未发生股份支付修改、终止情况的，请填写“无”。">
      <m:item xlName="_GBC_6da986e9834d42b9bb7548673f325962" concept="clcid-ci-ar:ShiFouShiYongGuFenZhiFuDeXiuGaiZhongZhiQingKuang" label="是否适用：股份支付的修改、终止情况" selectOptions="_buildInAppliance" controlType="CustomCheckbox" cRanges="{&quot;StartName&quot;:&quot;_GBC_6da986e9834d42b9bb7548673f325962&quot;,&quot;EndName&quot;:&quot;_GBC_bdf63f45ac534948af5a8f6c35f23836&quot;,&quot;CType&quot;:1,&quot;DisplayText&quot;:null}"/>
      <m:item xlName="_GBC_bdf63f45ac534948af5a8f6c35f23836" concept="clcid-pte:GuFenZhiFuDeXiuGaiYuanYinZhuYaoXiuGaiTiaoKuan" label="股份支付的修改原因、主要修改条款" appId="_GBC_6da986e9834d42b9bb7548673f325962"/>
    </m:section>
    <m:section xlName="_GBC_d9554f13d811474eab6fe8ab0c5c8811" title="股份支付的其他情况说明" helpId="112001166">
      <m:item xlName="_GBC_d03d26e0d4844b798c3d4b87d2578ece" concept="clcid-ci-ar:ShiFouShiYongGuFenZhiFuDeQiTaQingKuangShuoMing" label="是否适用：股份支付的其他情况说明" selectOptions="_buildInAppliance" controlType="CustomCheckbox" cRanges="{&quot;StartName&quot;:&quot;_GBC_d03d26e0d4844b798c3d4b87d2578ece&quot;,&quot;EndName&quot;:&quot;_GBC_34f3c698919f47499e75e283dae3162c&quot;,&quot;CType&quot;:1,&quot;DisplayText&quot;:null}"/>
      <m:item xlName="_GBC_34f3c698919f47499e75e283dae3162c" concept="clcid-pte:GuFenZhiFuDeQiTaQingKuangShuoMing" label="股份支付的其他情况说明" appId="_GBC_d03d26e0d4844b798c3d4b87d2578ece"/>
    </m:section>
    <m:item xlName="_GBC_568be9a6805040a8b9fbd5c5d07b45dd" concept="clcid-ci-ar:ShiFouShiYongZhongYaoChengNuoShiXiang" label="是否适用：重要承诺事项" selectOptions="_buildInAppliance" controlType="CustomCheckbox" cRanges="{&quot;StartName&quot;:&quot;_GBC_568be9a6805040a8b9fbd5c5d07b45dd&quot;,&quot;EndName&quot;:&quot;_SEC_5ebba82f117d48db8c37854cf072cc17&quot;,&quot;CType&quot;:1,&quot;DisplayText&quot;:null}"/>
    <m:section xlName="_SEC_5ebba82f117d48db8c37854cf072cc17" title="资产负债表日存在的重大承诺" helpId="112002263" helpText="注：与合营企业投资相关的未确认承诺索引至“附注九、在其他主体中的权益”部分相应内容。">
      <m:item xlName="_GBC_d8961aa2bd524a56bb4914de9e5d2dc3" concept="clcid-pte:ZiChanFuZhaiBiaoRiCunZaiDeZhongYaoChengNuo" label="资产负债表日存在的重要承诺" appId="_GBC_568be9a6805040a8b9fbd5c5d07b45dd"/>
    </m:section>
    <m:section xlName="_SEC_6da34404b73540309fc9634730ac0066" title="资产负债表日存在的或有事项" helpId="112002204" helpText="注：与合营企业或联营企业投资相关的或有负债索引至“附注九、在其他主体中的权益”部分相应内容。">
      <m:item xlName="_GBC_d987504ad98e408986b4fc6f62089ffe" concept="clcid-ci-ar:ShiFouShiYongZiChanFuZhaiBiaoRiCunZaiDeZhongYaoHuoYouShiXiang" label="是否适用：资产负债表日存在的重要或有事项" selectOptions="_buildInAppliance" controlType="CustomCheckbox" cRanges="{&quot;StartName&quot;:&quot;_GBC_d987504ad98e408986b4fc6f62089ffe&quot;,&quot;EndName&quot;:&quot;_GBC_44fe1af4de6e4875a4861efb466efdca&quot;,&quot;CType&quot;:1,&quot;DisplayText&quot;:null}"/>
      <m:item xlName="_GBC_44fe1af4de6e4875a4861efb466efdca" concept="clcid-pte:ZiChanFuZhaiBiaoRiCunZaiDeZhongYaoHuoYouShiXiang" label="资产负债表日存在的重要或有事项" appId="_GBC_d987504ad98e408986b4fc6f62089ffe"/>
    </m:section>
    <m:section xlName="_SEC_07f5db79000646bfa85b73f1179896b8" title="公司没有需要披露的或有事项，也应予以说明" helpId="112002206">
      <m:item xlName="_GBC_07f7b2e649f24a948656f8714cbf5345" concept="clcid-ci-ar:ShiFouShiYongGongSiMeiYouXuYaoPiLuDeZhongYaoHuoYouShiXiangYeYingYuYiShuoMing" label="是否适用：公司没有需要披露的重要或有事项，也应予以说明" selectOptions="_buildInAppliance" controlType="CustomCheckbox" cRanges="{&quot;StartName&quot;:&quot;_GBC_07f7b2e649f24a948656f8714cbf5345&quot;,&quot;EndName&quot;:&quot;_GBC_0c6d27c8a0274c35b9b52b5854fc995f&quot;,&quot;CType&quot;:1,&quot;DisplayText&quot;:null}"/>
      <m:item xlName="_GBC_0c6d27c8a0274c35b9b52b5854fc995f" concept="clcid-pte:GongSiMeiYouXuYaoPiLuDeHuoYouShiXiangDeZhongYaoShuoMing" label="公司没有需要披露的重要或有事项的说明" appId="_GBC_07f7b2e649f24a948656f8714cbf5345"/>
    </m:section>
    <m:section xlName="_SEC_95ab34fb3b4a4254a4373a5a29c6b84d" title="承诺及或有事项的其他情况说明" helpId="112001166">
      <m:item xlName="_GBC_cf5b3c02da904b4ea27843983d9a6248" concept="clcid-ci-ar:ShiFouShiYongChengNuoJiHuoYouShiXiangDeQiTaQingKuangShuoMing" label="是否适用：承诺及或有事项的其他情况说明" selectOptions="_buildInAppliance" controlType="CustomCheckbox" cRanges="{&quot;StartName&quot;:&quot;_GBC_cf5b3c02da904b4ea27843983d9a6248&quot;,&quot;EndName&quot;:&quot;_GBC_83e3a0b5a71a47b795e26dd87ba36b7f&quot;,&quot;CType&quot;:1,&quot;DisplayText&quot;:null}"/>
      <m:item xlName="_GBC_83e3a0b5a71a47b795e26dd87ba36b7f" concept="clcid-pte:ChengNuoJiHuoYouShiXiangDeQiTaQingKuangShuoMing" label="承诺及或有事项的其他情况说明" appId="_GBC_cf5b3c02da904b4ea27843983d9a6248"/>
    </m:section>
    <m:section xlName="_SEC_3654dcc239a241d4891042df05a6f256" title="重要的非调整事项" helpId="112001176">
      <m:item xlName="_GBC_5d94a9ce52454687be716014c1894fef" concept="clcid-ci-ar:ShiFouShiYongZhongYaoDeFeiDiaoZhengShiXiang" label="是否适用：重要的非调整事项" selectOptions="_buildInAppliance" controlType="CustomCheckbox" cRanges="{&quot;StartName&quot;:&quot;_GBC_5d94a9ce52454687be716014c1894fef&quot;,&quot;EndName&quot;:&quot;_GBC_4427a383e28c4f03bcc6022b98ed3825&quot;,&quot;CType&quot;:1,&quot;DisplayText&quot;:null}"/>
      <m:item xlName="_GBC_177a32b7ca794318a5efc517a0eed09e" concept="clcid-ci-ar:DanWeiCaiWuFuZhuZhongYaoDeZiChanFuZhaiBiaoRiHouShiXiangShuoMing" label="单位：财务附注：重要的资产负债表日后事项说明" selectOptions="_buildInScales" controlType="Combobox" cellType="Scale" appId="_GBC_5d94a9ce52454687be716014c1894fef"/>
      <m:item xlName="_GBC_314487925f36402abda926e1f3f54933" concept="clcid-ci-ar:BiZhongCaiWuFuZhuZhongYaoDeZiChanFuZhaiBiaoRiHouShiXiangShuoMing" label="币种：财务附注：重要的资产负债表日后事项说明" selectOptions="_buildInISO4217" controlType="Combobox" cellType="Measure" appId="_GBC_5d94a9ce52454687be716014c1894fef"/>
      <m:placeholder xlName="_PLD_cdb9ffca0c9440c1ac5f0a2fe231d1bb" addr="T0R0C0S1_1"/>
      <m:placeholder xlName="_PLD_1e23eaf3fad6444ab34ffaa0973abf1b" addr="T0R0C1S1_1"/>
      <m:placeholder xlName="_PLD_2fa94c5054bd4f43a6049a7d90065b6e" addr="T0R0C2S1_1"/>
      <m:placeholder xlName="_PLD_77027e8c41a44d66a5c20b6a4c82bff4" addr="T0R0C3S1_1"/>
      <m:placeholder xlName="_PLD_d8992895ee1446f5a9e97651de1bd125" addr="T0R1C0S1_1"/>
      <m:item xlName="_GBC_fdb97b8bd6244cf584e18926b8f5cd82" concept="clcid-pte:GuPiaoHeZhaiQuanDeFaXingNeiRong" label="股票和债券的发行内容" addr="T0R1C1S1_1" appId="_GBC_5d94a9ce52454687be716014c1894fef"/>
      <m:item xlName="_GBC_ae338dbdb1ef4475a54e831b3902f370" concept="clcid-pte:GuPiaoHeZhaiQuanDeFaXingDuiCaiWuZhuangKuangHeJingYingChengGuoDeYingXiangShu" label="股票和债券的发行对财务状况和经营成果的影响数" mulRef="_GBC_177a32b7ca794318a5efc517a0eed09e" unitRef="_GBC_314487925f36402abda926e1f3f54933" addr="T0R1C2S1_1" formatStyle="Comma" appId="_GBC_5d94a9ce52454687be716014c1894fef"/>
      <m:item xlName="_GBC_6f13fade94f347ddaf867263762fe9ad" concept="clcid-pte:GuPiaoHeZhaiQuanDeFaXingWuFaGuJiYingXiangShuDeYuanYin" label="股票和债券的发行无法估计影响数的原因" addr="T0R1C3S1_1" appId="_GBC_5d94a9ce52454687be716014c1894fef"/>
      <m:placeholder xlName="_PLD_c8d1320fa1b24ea4b7cb650e749a62c0" addr="T0R2C0S1_1"/>
      <m:item xlName="_GBC_3bab56acc7e145648aee8da664d69fe5" concept="clcid-pte:DuiWaiZhongYaoTouZiNeiRong" label="对外重要投资内容" addr="T0R2C1S1_1" appId="_GBC_5d94a9ce52454687be716014c1894fef"/>
      <m:item xlName="_GBC_1e9864e49ee04c52bdac6bdf06e8c67a" concept="clcid-pte:DuiWaiZhongYaoTouZiDuiCaiWuZhuangKuangHeJingYingChengGuoDeYingXiangShu" label="对外重要投资对财务状况和经营成果的影响数" mulRef="_GBC_177a32b7ca794318a5efc517a0eed09e" unitRef="_GBC_314487925f36402abda926e1f3f54933" addr="T0R2C2S1_1" formatStyle="Comma" appId="_GBC_5d94a9ce52454687be716014c1894fef"/>
      <m:item xlName="_GBC_c2cc787d3141412d98c414b8e8b47b8c" concept="clcid-pte:DuiWaiZhongYaoTouZiWuFaGuJiYingXiangShuDeYuanYin" label="对外重要投资无法估计影响数的原因" addr="T0R2C3S1_1" appId="_GBC_5d94a9ce52454687be716014c1894fef"/>
      <m:placeholder xlName="_PLD_173bd3152a1d47ab9c908e6d9e2da3c4" addr="T0R3C0S1_1"/>
      <m:item xlName="_GBC_b9039c0ec03443eea70f21e63be6a59f" concept="clcid-pte:ZhongYaoDeZhaiWuZhongZuNeiRong" label="重要的债务重组内容" addr="T0R3C1S1_1" appId="_GBC_5d94a9ce52454687be716014c1894fef"/>
      <m:item xlName="_GBC_65f4abb166af4506b107412e74cc9900" concept="clcid-pte:ZhongYaoDeZhaiWuZhongZuDuiCaiWuZhuangKuangHeJingYingChengGuoDeYingXiangShu" label="重要的债务重组对财务状况和经营成果的影响数" mulRef="_GBC_177a32b7ca794318a5efc517a0eed09e" unitRef="_GBC_314487925f36402abda926e1f3f54933" addr="T0R3C2S1_1" formatStyle="Comma" appId="_GBC_5d94a9ce52454687be716014c1894fef"/>
      <m:item xlName="_GBC_2468f87b01d541759d55de69c383e89b" concept="clcid-pte:ZhongYaoDeZhaiWuZhongZuWuFaGuJiYingXiangShuDeYuanYin" label="重要的债务重组无法估计影响数的原因" addr="T0R3C3S1_1" appId="_GBC_5d94a9ce52454687be716014c1894fef"/>
      <m:placeholder xlName="_PLD_f627fcd1274d4fad94fa2bdcfe1f248c" addr="T0R4C0S1_1"/>
      <m:item xlName="_GBC_4d913bc663c44ad38fa4cc5b86f01eff" concept="clcid-pte:ZiRanZaiHaiNeiRong" label="自然灾害内容" addr="T0R4C1S1_1" appId="_GBC_5d94a9ce52454687be716014c1894fef"/>
      <m:item xlName="_GBC_9021a46181d74eb291c3a6e6ad50af17" concept="clcid-pte:ZiRanZaiHaiDuiCaiWuZhuangKuangHeJingYingChengGuoDeYingXiangShu" label="自然灾害对财务状况和经营成果的影响数" mulRef="_GBC_177a32b7ca794318a5efc517a0eed09e" unitRef="_GBC_314487925f36402abda926e1f3f54933" addr="T0R4C2S1_1" formatStyle="Comma" appId="_GBC_5d94a9ce52454687be716014c1894fef"/>
      <m:item xlName="_GBC_7907d2ced8df4ea1a771a4ede40d3ad8" concept="clcid-pte:ZiRanZaiHaiWuFaGuJiYingXiangShuDeYuanYin" label="自然灾害无法估计影响数的原因" addr="T0R4C3S1_1" appId="_GBC_5d94a9ce52454687be716014c1894fef"/>
      <m:placeholder xlName="_PLD_65f359101f4a4629b3148a076b616070" addr="T0R5C0S1_1"/>
      <m:item xlName="_GBC_9c8066bdbd4a4efc81410af4441f44c5" concept="clcid-pte:WaiHuiHuiLvZhongYaoBianDongNeiRong" label="外汇汇率重要变动内容" addr="T0R5C1S1_1" appId="_GBC_5d94a9ce52454687be716014c1894fef"/>
      <m:item xlName="_GBC_3cf26b9e52474d3b88401e8c5d3d4494" concept="clcid-pte:WaiHuiHuiLvZhongYaoBianDongDuiCaiWuZhuangKuangHeJingYingChengGuoDeYingXiangShu" label="外汇汇率重要变动对财务状况和经营成果的影响数" mulRef="_GBC_177a32b7ca794318a5efc517a0eed09e" unitRef="_GBC_314487925f36402abda926e1f3f54933" addr="T0R5C2S1_1" formatStyle="Comma" appId="_GBC_5d94a9ce52454687be716014c1894fef"/>
      <m:item xlName="_GBC_541d78a7084f4699862af04e8388cb31" concept="clcid-pte:WaiHuiHuiLvZhongYaoBianDongWuFaGuJiYingXiangShuDeYuanYin" label="外汇汇率重要变动无法估计影响数的原因" addr="T0R5C3S1_1" appId="_GBC_5d94a9ce52454687be716014c1894fef"/>
      <m:tuple xlName="_TUP_d99468aeb83a4945ab9bbb8b56e55cae" concept="clcid-pte:ZhongYaoDeZiChanFuZhaiBiaoRiHouShiXiangMingXi" default_row="2" addr="T0R6C">
        <m:item xlName="_GBC_4427a383e28c4f03bcc6022b98ed3825" concept="clcid-pte:ZhongYaoDeZiChanFuZhaiBiaoRiHouShiXiangMingXiXiangMu" label="重要的资产负债表日后事项明细-项目" addr="T0R6C0S1_1" appId="_GBC_5d94a9ce52454687be716014c1894fef"/>
        <m:item xlName="_GBC_9ec88c8424604ad7aa88a54493271186" concept="clcid-pte:ZhongYaoDeZiChanFuZhaiBiaoRiHouShiXiangMingXiNeiRong" label="重要的资产负债表日后事项明细-内容" addr="T0R6C1S1_1" appId="_GBC_5d94a9ce52454687be716014c1894fef"/>
        <m:item xlName="_GBC_335fffd8a4954cff83ee5415711d39da" concept="clcid-pte:ZhongYaoDeZiChanFuZhaiBiaoRiHouShiXiangMingXiYingXiangShu" label="重要的资产负债表日后事项明细-影响数" mulRef="_GBC_177a32b7ca794318a5efc517a0eed09e" unitRef="_GBC_314487925f36402abda926e1f3f54933" addr="T0R6C2S1_1" formatStyle="Comma" appId="_GBC_5d94a9ce52454687be716014c1894fef"/>
        <m:item xlName="_GBC_f4e0caa45a2d49999648049b5562febb" concept="clcid-pte:ZhongYaoDeZiChanFuZhaiBiaoRiHouShiXiangMingXiWuFaGuJiYingXiangShuDeYuanYin" label="重要的资产负债表日后事项明细-无法估计影响数的原因" addr="T0R6C3S1_1" appId="_GBC_5d94a9ce52454687be716014c1894fef"/>
      </m:tuple>
    </m:section>
    <m:section xlName="_SEC_a0182471338a435e9bfa33dc5b5d68ed" title="资产负债表日后利润分配情况说明" convertSummaryRule="NoConvert" helpId="112001177">
      <m:item xlName="_GBC_9a91fb54a6c146e5b9ee1ecff3141237" concept="clcid-ci-ar:ShiFouShiYongLiRunFenPeiQingKuang" label="是否适用：利润分配情况" selectOptions="_buildInAppliance" controlType="CustomCheckbox" cRanges="{&quot;StartName&quot;:&quot;_GBC_9a91fb54a6c146e5b9ee1ecff3141237&quot;,&quot;EndName&quot;:&quot;_GBC_86dc77d5b8664809b2030c90969c4a93&quot;,&quot;CType&quot;:1,&quot;DisplayText&quot;:null}"/>
      <m:item xlName="_GBC_6424df7632ca4cf5ab9e9760e3119d62" concept="clcid-ci-ar:DanWeiCaiWuFuZhuZiChanFuZhaiBiaoRiHouLiRunFenPeiQingKuangShuoMing" label="单位：财务附注：资产负债表日后利润分配情况说明" selectOptions="_buildInScales" controlType="Combobox" cellType="Scale" appId="_GBC_9a91fb54a6c146e5b9ee1ecff3141237"/>
      <m:item xlName="_GBC_e75fd1607c614d249844c767ceffa84e" concept="clcid-ci-ar:BiZhongCaiWuFuZhuZiChanFuZhaiBiaoRiHouLiRunFenPeiQingKuangShuoMing" label="币种：财务附注：资产负债表日后利润分配情况说明" selectOptions="_buildInISO4217" controlType="Combobox" cellType="Measure" appId="_GBC_9a91fb54a6c146e5b9ee1ecff3141237"/>
      <m:placeholder xlName="_PLD_bf262968d8f642798440b0d07b3a1dda" addr="T0R0C0S1_1"/>
      <m:item xlName="_GBC_3add72466c2e49709858581a726eb392" concept="clcid-pte:ZiChanFuZhaiBiaoRiHouNiFenPeiDeLiRunHuoGuLi" label="资产负债表日后拟分配的利润或股利" mulRef="_GBC_6424df7632ca4cf5ab9e9760e3119d62" unitRef="_GBC_e75fd1607c614d249844c767ceffa84e" addr="T0R0C1S1_1" formatStyle="Comma" appId="_GBC_9a91fb54a6c146e5b9ee1ecff3141237"/>
      <m:placeholder xlName="_PLD_3700532321ff4d58acce19d491336488" addr="T0R1C0S1_1"/>
      <m:item xlName="_GBC_86dc77d5b8664809b2030c90969c4a93" concept="clcid-pte:ZiChanFuZhaiBiaoRiHouJingShenYiPiZhunXuanGaoFaFangDeLiRunHuoGuLi" label="资产负债表日后经审议批准宣告发放的利润或股利" mulRef="_GBC_6424df7632ca4cf5ab9e9760e3119d62" unitRef="_GBC_e75fd1607c614d249844c767ceffa84e" addr="T0R1C1S1_1" formatStyle="Comma" appId="_GBC_9a91fb54a6c146e5b9ee1ecff3141237"/>
    </m:section>
    <m:section xlName="_SEC_6346fe8809f74901abff74c752033e25" title="资产负债表日后事项-销售退回说明" helpId="112001178" helpText="注：说明在资产负债表日后发生重要销售退回的相关情况及对报表的影响。">
      <m:item xlName="_GBC_7fb2ecaa1ffb494486f4a8b2e94240d2" concept="clcid-ci-ar:ShiFouShiYongXiaoShouTuiHui" label="是否适用：销售退回" selectOptions="_buildInAppliance" controlType="CustomCheckbox" cRanges="{&quot;StartName&quot;:&quot;_GBC_7fb2ecaa1ffb494486f4a8b2e94240d2&quot;,&quot;EndName&quot;:&quot;_GBC_bfd6ade9c2dc450f95ecd176a2e635ad&quot;,&quot;CType&quot;:1,&quot;DisplayText&quot;:null}"/>
      <m:item xlName="_GBC_bfd6ade9c2dc450f95ecd176a2e635ad" concept="clcid-pte:ZiChanFuZhaiBiaoRiHouShiXiangXiaoShouTuiHuiShuoMing" label="资产负债表日后事项-销售退回说明" appId="_GBC_7fb2ecaa1ffb494486f4a8b2e94240d2"/>
    </m:section>
    <m:section xlName="_SEC_776c6ddc183543f7a3beb6d8a088d64e" title="其他资产负债表日后事项说明" helpId="112001166">
      <m:item xlName="_GBC_4fc0f824aaea4ed096cae3b9f97ff314" concept="clcid-ci-ar:ShiFouShiYongQiTaZiChanFuZhaiBiaoRiHouShiXiangShuoMing" label="是否适用：其他资产负债表日后事项说明" selectOptions="_buildInAppliance" controlType="CustomCheckbox" cRanges="{&quot;StartName&quot;:&quot;_GBC_4fc0f824aaea4ed096cae3b9f97ff314&quot;,&quot;EndName&quot;:&quot;_GBC_b4faff3f61de47eebe30bc0094d05a2f&quot;,&quot;CType&quot;:1,&quot;DisplayText&quot;:null}"/>
      <m:item xlName="_GBC_b4faff3f61de47eebe30bc0094d05a2f" concept="clcid-pte:ZiChanFuZhaiBiaoRiHouShiXiangDeShuoMing" label="资产负债表日后事项的说明" appId="_GBC_4fc0f824aaea4ed096cae3b9f97ff314"/>
    </m:section>
    <m:section xlName="_SEC_4c087918288648c6a9deb057067a9fc5" title="会计差错更正(追溯重述)" convertSummaryRule="ConvertDefinedText" convertText="无" helpId="112001180">
      <m:item xlName="_GBC_19d462bfe01047cd87b083dddf885193" concept="clcid-ci-ar:ShiFouShiYongZhuiSuZhongShuFa" label="是否适用：追溯重述法" selectOptions="_buildInAppliance" controlType="CustomCheckbox" cRanges="{&quot;StartName&quot;:&quot;_GBC_19d462bfe01047cd87b083dddf885193&quot;,&quot;EndName&quot;:&quot;_GBC_0d4dd2f9cbf44d39a8f06e79e18a62fc&quot;,&quot;CType&quot;:1,&quot;DisplayText&quot;:null}"/>
      <m:item xlName="_GBC_d964345a10434f0cbc8cead196e1eb64" concept="clcid-ci-ar:DanWeiZhuiSuZhongShuFa" label="单位：追溯重述法" selectOptions="_buildInScales" controlType="Combobox" cellType="Scale" appId="_GBC_19d462bfe01047cd87b083dddf885193"/>
      <m:item xlName="_GBC_231278e188414132a22f000a0eef11de" concept="clcid-ci-ar:BiZhongZhuiSuZhongShuFa" label="币种：追溯重述法" selectOptions="_buildInISO4217" controlType="Combobox" cellType="Measure" appId="_GBC_19d462bfe01047cd87b083dddf885193"/>
      <m:placeholder xlName="_PLD_d60e14be25414e7882be4c2ac7a0e927" addr="T0R0C0S1_1"/>
      <m:placeholder xlName="_PLD_d058d5bf4c4f450897f1438e165dadbb" addr="T0R0C1S1_1"/>
      <m:placeholder xlName="_PLD_183b82fa7c4349549c7c4fdeea6879ea" addr="T0R0C2S1_1"/>
      <m:placeholder xlName="_PLD_1c28e693c4a94a2383582836e5cd7edb" addr="T0R0C3S1_1"/>
      <m:tuple xlName="_TUP_ccd28cdd5aa24fb2912200b5d07cc6cf" concept="clcid-pte:CaiYongZhuiSuZhongShuFaDeQianQiKuaiJiChaCuoMingXi" default_row="2" addr="T0R1C">
        <m:item xlName="_GBC_8c1e1f579e874cc284abc803b57259a0" concept="clcid-pte:CaiYongZhuiSuZhongShuFaDeQianQiKuaiJiChaCuoMingXiKuaiJiChaCuoGengZhengDeNeiRong" label="采用追溯重述法的前期会计差错明细-会计差错更正的内容" addr="T0R1C0S1_1" appId="_GBC_19d462bfe01047cd87b083dddf885193"/>
        <m:item xlName="_GBC_277039ddc0bb49beae5d1205c6e338c0" concept="clcid-pte:CaiYongZhuiSuZhongShuFaDeQianQiKuaiJiChaCuoMingXiChuLiChengXu" label="采用追溯重述法的前期会计差错明细-处理程序" addr="T0R1C1S1_1" appId="_GBC_19d462bfe01047cd87b083dddf885193"/>
        <m:item xlName="_GBC_401594deda254828aa647393698f00ef" concept="clcid-pte:CaiYongZhuiSuZhongShuFaDeQianQiKuaiJiChaCuoMingXiShouYingXiangDeGeGeBiJiaoQiJianBaoBiaoXiangMuMingCheng" label="采用追溯重述法的前期会计差错明细-受影响的各个比较期间报表项目名称" addr="T0R1C2S1_1" appId="_GBC_19d462bfe01047cd87b083dddf885193"/>
        <m:item xlName="_GBC_0d4dd2f9cbf44d39a8f06e79e18a62fc" concept="clcid-pte:CaiYongZhuiSuZhongShuFaDeQianQiKuaiJiChaCuoMingXiLeiJiYingXiangShu" label="采用追溯重述法的前期会计差错明细-累积影响数" mulRef="_GBC_d964345a10434f0cbc8cead196e1eb64" unitRef="_GBC_231278e188414132a22f000a0eef11de" addr="T0R1C3S1_1" formatStyle="Comma" appId="_GBC_19d462bfe01047cd87b083dddf885193"/>
      </m:tuple>
    </m:section>
    <m:section xlName="_SEC_77642b56d283484890d54c9ec194b354" title="未来适用法本报告期是否发现采用未来适用法的前期会计差错：（..." helpId="112001180">
      <m:item xlName="_GBC_6fd6421ddf524335aa8fac02bc322e70" concept="clcid-ci-ar:ShiFouShiYongWeiLaiShiYongFa" label="是否适用：未来适用法" selectOptions="_buildInAppliance" controlType="CustomCheckbox" cRanges="{&quot;StartName&quot;:&quot;_GBC_6fd6421ddf524335aa8fac02bc322e70&quot;,&quot;EndName&quot;:&quot;_GBC_1cff3879d9704a82a7e11d5fa33d99d0&quot;,&quot;CType&quot;:1,&quot;DisplayText&quot;:null}"/>
      <m:placeholder xlName="_PLD_416ce4f0c2bd4e5fb66141046301a236" addr="T0R0C0S1_1"/>
      <m:placeholder xlName="_PLD_cdf7c52722be428cb5d2001f0f7ac2ae" addr="T0R0C1S1_1"/>
      <m:placeholder xlName="_PLD_19d9bc3e436747449661e201fcd9a44a" addr="T0R0C2S1_1"/>
      <m:tuple xlName="_TUP_caf04abed31f4f668315e10ba9230e69" concept="clcid-pte:CaiYongWeiLaiShiYongFaDeQianQiKuaiJiChaCuoMingXi" default_row="2" addr="T0R1C">
        <m:item xlName="_GBC_1d222ce70c354d299c307cf535f1ccd6" concept="clcid-pte:CaiYongWeiLaiShiYongFaDeQianQiKuaiJiChaCuoMingXiKuaiJiChaCuoGengZhengDeNeiRong" label="采用未来适用法的前期会计差错明细-会计差错更正的内容" addr="T0R1C0S1_1" appId="_GBC_6fd6421ddf524335aa8fac02bc322e70"/>
        <m:item xlName="_GBC_b1d3427f9d0440d79e302167b6dabd22" concept="clcid-pte:CaiYongWeiLaiShiYongFaDeQianQiKuaiJiChaCuoMingXiPiZhunChengXu" label="采用未来适用法的前期会计差错明细-批准程序" addr="T0R1C1S1_1" appId="_GBC_6fd6421ddf524335aa8fac02bc322e70"/>
        <m:item xlName="_GBC_1cff3879d9704a82a7e11d5fa33d99d0" concept="clcid-pte:CaiYongWeiLaiShiYongFaDeQianQiKuaiJiChaCuoMingXiCaiYongWeiLaiShiYongFaDeYuanYin" label="采用未来适用法的前期会计差错明细-采用未来适用法的原因" addr="T0R1C2S1_1" appId="_GBC_6fd6421ddf524335aa8fac02bc322e70"/>
      </m:tuple>
    </m:section>
    <m:section xlName="_SEC_010853a024e74ff2955558ced7301626" title="债务重组" convertSummaryRule="NoConvert" helpId="112001181" helpText="注：说明重要债务重组的详细情况，包括债重组方式、债务重组利得（或损失）金额总额、债务转为资本导致的股本增加额（或债权转为股份导致的投资增加额及该投资占债务人股份总额的比例）、或有应付（或有应收）金额、债务重组中公允价值的确定方法及依据。">
      <m:item xlName="_GBC_1697accce6f645f7a5b19e8e900eb26c" concept="clcid-ci-ar:ShiFouShiYongZhaiWuZhongZu" label="是否适用：债务重组" selectOptions="_buildInAppliance" controlType="CustomCheckbox" cRanges="{&quot;StartName&quot;:&quot;_GBC_1697accce6f645f7a5b19e8e900eb26c&quot;,&quot;EndName&quot;:&quot;_GBC_3818a7f192f24c5fa71c29005e7162f5&quot;,&quot;CType&quot;:1,&quot;DisplayText&quot;:null}"/>
      <m:item xlName="_GBC_3818a7f192f24c5fa71c29005e7162f5" concept="clcid-pte:ZhaiWuZhongZu" label="债务重组" appId="_GBC_1697accce6f645f7a5b19e8e900eb26c"/>
    </m:section>
    <m:section xlName="_SEC_a959a47edc2446e5acfd29b49364046c" title="非货币性资产交换" convertSummaryRule="NoConvert" helpId="112001183" helpText="注：非货币性资产交换应披露换入资产的类别、成本确定方式和公允价值，换出资产的类别、账面价值和公允价值，以及非货币性资产交换确认的损益。">
      <m:item xlName="_GBC_480975ada702478dae8a1468d6e0c3cd" concept="clcid-ci-ar:ShiFouShiYongFeiHuoBiXingZiChanJiaoHuan" label="是否适用：非货币性资产交换" selectOptions="_buildInAppliance" controlType="CustomCheckbox" cRanges="{&quot;StartName&quot;:&quot;_GBC_480975ada702478dae8a1468d6e0c3cd&quot;,&quot;EndName&quot;:&quot;_GBC_83d828c9bf114c5bb61192ae6dd423c1&quot;,&quot;CType&quot;:1,&quot;DisplayText&quot;:null}"/>
      <m:item xlName="_GBC_83d828c9bf114c5bb61192ae6dd423c1" concept="clcid-pte:FeiHuoBiXingZiChanJiaoHuan" label="非货币性资产交换" appId="_GBC_480975ada702478dae8a1468d6e0c3cd"/>
    </m:section>
    <m:section xlName="_SEC_1d69b9d18d514fd19619562c4673a46d" title="其他资产置换资产说明" helpId="112001183" helpText="注：说明重要资产置换、转让及出售的情况，包括资产账面价值、转让金额、对财务状况与经营成果的影响、转让原因等。">
      <m:item xlName="_GBC_d4d75cf02549483681739e6eb10910ff" concept="clcid-ci-ar:ShiFouShiYongQiTaZiChanZhiHuan" label="是否适用：其他资产置换" selectOptions="_buildInAppliance" controlType="CustomCheckbox" cRanges="{&quot;StartName&quot;:&quot;_GBC_d4d75cf02549483681739e6eb10910ff&quot;,&quot;EndName&quot;:&quot;_GBC_577921100eac433c9dd8282eb211b2f7&quot;,&quot;CType&quot;:1,&quot;DisplayText&quot;:null}"/>
      <m:item xlName="_GBC_577921100eac433c9dd8282eb211b2f7" concept="clcid-pte:QiTaZiChanZhiHuanZiChanDeShuoMing" label="其他资产置换资产的说明" appId="_GBC_d4d75cf02549483681739e6eb10910ff"/>
    </m:section>
    <m:section xlName="_SEC_e99af52cf73147c3943e3f4044942350" title="年金计划主要内容及重大变化" convertSummaryRule="NoConvert" helpId="112001185" helpText="注：说明年金计划的主要内容及重要变化。">
      <m:item xlName="_GBC_7abcd6901bc848d8b58391e0ddd63034" concept="clcid-ci-ar:ShiFouShiYongNianJinJiHua" label="是否适用：年金计划" selectOptions="_buildInAppliance" controlType="CustomCheckbox" cRanges="{&quot;StartName&quot;:&quot;_GBC_7abcd6901bc848d8b58391e0ddd63034&quot;,&quot;EndName&quot;:&quot;_GBC_c6d896234c45444f94531f5e749f3198&quot;,&quot;CType&quot;:1,&quot;DisplayText&quot;:null}"/>
      <m:item xlName="_GBC_c6d896234c45444f94531f5e749f3198" concept="clcid-pte:GongSiNianJinJiHuaDeShuoMing" label="公司年金计划的说明" appId="_GBC_7abcd6901bc848d8b58391e0ddd63034"/>
    </m:section>
    <m:section xlName="_SEC_83c382ff9499445b86fea4e0e1e5715d" title="终止经营" convertSummaryRule="NoConvert" helpId="112001187">
      <m:item xlName="_GBC_667e81a5639a48488e957a55e45c7763" concept="clcid-ci-ar:ShiFouShiYongZhongZhiJingYing" label="是否适用：终止经营" selectOptions="_buildInAppliance" controlType="CustomCheckbox" cRanges="{&quot;StartName&quot;:&quot;_GBC_667e81a5639a48488e957a55e45c7763&quot;,&quot;EndName&quot;:&quot;_GBC_720d56d9cf4b407db9e6a38b3b1a3483&quot;,&quot;CType&quot;:1,&quot;DisplayText&quot;:null}"/>
      <m:item xlName="_GBC_75d2496607d04acfbaa95e7e08ea67e3" concept="clcid-ci-ar:DanWeiCaiWuFuZhuZhongZhiJingYing" label="单位：财务附注：终止经营" selectOptions="_buildInScales" controlType="Combobox" cellType="Scale" appId="_GBC_667e81a5639a48488e957a55e45c7763"/>
      <m:item xlName="_GBC_1ce5f8f3071b4775bca35fc534d7ba0a" concept="clcid-ci-ar:BiZhongCaiWuFuZhuZhongZhiJingYing" label="币种：财务附注：终止经营" selectOptions="_buildInISO4217" controlType="Combobox" cellType="Measure" appId="_GBC_667e81a5639a48488e957a55e45c7763"/>
      <m:placeholder xlName="_PLD_06e1eb30d6194a80af6d23211590ab99" addr="T0R0C0S1_1"/>
      <m:placeholder xlName="_PLD_906f532611a246c189f8190b05a62491" addr="T0R0C1S1_1"/>
      <m:placeholder xlName="_PLD_93252501db35443885d43248084956dc" addr="T0R0C2S1_1"/>
      <m:placeholder xlName="_PLD_d335aca805404c199f7b4ffe2f7d2cfe" addr="T0R0C3S1_1"/>
      <m:placeholder xlName="_PLD_a83f25bfbdd948daa8d2aa0e0f268572" addr="T0R0C4S1_1"/>
      <m:placeholder xlName="_PLD_ba1243a4df934798b5f8ec36f6db7f82" addr="T0R0C5S1_1"/>
      <m:placeholder xlName="_PLD_85b795ac28c244e590b7c783afe5f810" addr="T0R0C6S1_1"/>
      <m:tuple xlName="_TUP_e7f998dabc764bb3abf03ce581a0655f" concept="clcid-pte:ZhongZhiJingYingMingXi" default_row="2" addr="T0R1C">
        <m:item xlName="_GBC_23031e7bd78f435ab39b0330cf2fd23a" concept="clcid-pte:ZhongZhiJingYingMingXiXiangMuMingCheng" label="终止经营明细-项目名称" addr="T0R1C0S1_1" appId="_GBC_667e81a5639a48488e957a55e45c7763"/>
        <m:item xlName="_GBC_02fa5476014c44fda61ccbbdc60fa411" concept="clcid-pte:ZhongZhiJingYingMingXiShouRu" label="终止经营明细-收入" mulRef="_GBC_75d2496607d04acfbaa95e7e08ea67e3" unitRef="_GBC_1ce5f8f3071b4775bca35fc534d7ba0a" addr="T0R1C1S1_1" formatStyle="Comma" appId="_GBC_667e81a5639a48488e957a55e45c7763"/>
        <m:item xlName="_GBC_9522cff2135b473ebb592b423e668f44" concept="clcid-pte:ZhongZhiJingYingMingXiFeiYong" label="终止经营明细-费用" mulRef="_GBC_75d2496607d04acfbaa95e7e08ea67e3" unitRef="_GBC_1ce5f8f3071b4775bca35fc534d7ba0a" addr="T0R1C2S1_1" formatStyle="Comma" appId="_GBC_667e81a5639a48488e957a55e45c7763"/>
        <m:item xlName="_GBC_fbdaf31c41f04b3bb8754f3c84f51762" concept="clcid-pte:ZhongZhiJingYingMingXiLiRunZongE" label="终止经营明细-利润总额" mulRef="_GBC_75d2496607d04acfbaa95e7e08ea67e3" unitRef="_GBC_1ce5f8f3071b4775bca35fc534d7ba0a" addr="T0R1C3S1_1" formatStyle="Comma" appId="_GBC_667e81a5639a48488e957a55e45c7763"/>
        <m:item xlName="_GBC_afd2cd33c828435a88c4c240ad185c58" concept="clcid-pte:ZhongZhiJingYingMingXiSuoDeShuiFeiYong" label="终止经营明细-所得税费用" mulRef="_GBC_75d2496607d04acfbaa95e7e08ea67e3" unitRef="_GBC_1ce5f8f3071b4775bca35fc534d7ba0a" addr="T0R1C4S1_1" formatStyle="Comma" appId="_GBC_667e81a5639a48488e957a55e45c7763"/>
        <m:item xlName="_GBC_9627a0a75420444dbe808fc3dbab4653" concept="clcid-pte:ZhongZhiJingYingMingXiJingLiRun" label="终止经营明细-净利润" mulRef="_GBC_75d2496607d04acfbaa95e7e08ea67e3" unitRef="_GBC_1ce5f8f3071b4775bca35fc534d7ba0a" addr="T0R1C5S1_1" formatStyle="Comma" appId="_GBC_667e81a5639a48488e957a55e45c7763"/>
        <m:item xlName="_GBC_72f3f0339b2d4122b88bcc156b1c7ce8" concept="clcid-pte:ZhongZhiJingYingMingXiGuiShuYuMuGongSiSuoYouZheDeZhongZhiJingYingLiRun" label="终止经营明细-归属于母公司所有者的终止经营利润" mulRef="_GBC_75d2496607d04acfbaa95e7e08ea67e3" unitRef="_GBC_1ce5f8f3071b4775bca35fc534d7ba0a" addr="T0R1C6S1_1" formatStyle="Comma" appId="_GBC_667e81a5639a48488e957a55e45c7763"/>
      </m:tuple>
      <m:item xlName="_GBC_720d56d9cf4b407db9e6a38b3b1a3483" concept="clcid-pte:ZhongZhiJingYingDeQiTaShuoMing" label="终止经营的其他说明" appId="_GBC_667e81a5639a48488e957a55e45c7763"/>
    </m:section>
    <m:section xlName="_SEC_dfc3b46bd4f54afdb4c7d8f4cdf9baf2" title="分部信息报告分部的确定依据与会计政策" rules="R2015_R11_033" helpId="112001188">
      <m:item xlName="_GBC_b3cac5485321452cadb6e7ec2be5d907" concept="clcid-ci-ar:ShiFouShiYongBaoGaoFenBuDeQueDingYiJuYuHuiJiZhengCe" label="是否适用：报告分部的确定依据与会计政策" selectOptions="_buildInAppliance" controlType="CustomCheckbox" cRanges="{&quot;StartName&quot;:&quot;_GBC_b3cac5485321452cadb6e7ec2be5d907&quot;,&quot;EndName&quot;:&quot;_GBC_93ce2d8a1bb34f5498420754de576c4b&quot;,&quot;CType&quot;:1,&quot;DisplayText&quot;:null}"/>
      <m:item xlName="_GBC_93ce2d8a1bb34f5498420754de576c4b" concept="clcid-pte:BaoGaoFenBuDeQueDingYiJuYuKuaiJiZhengCe" label="报告分部的确定依据与会计政策" appId="_GBC_b3cac5485321452cadb6e7ec2be5d907"/>
    </m:section>
    <m:section xlName="_SEC_c88228a13efc40bf8facbaa3643e4cb3" title="报告分部的财务信息" rules="R2015_R11_033" helpId="112001188" helpText="注：报告分部的财务信息应结合公司具体情况披露，包括主营业务收入、主营业务成本等信息。">
      <m:item xlName="_GBC_560c7b592f324714b8c87339e43684af" concept="clcid-ci-ar:ShiFouShiYongBaoGaoFenBuDeCaiWuXinXi" label="是否适用：报告分部的财务信息" selectOptions="_buildInAppliance" controlType="CustomCheckbox" cRanges="{&quot;StartName&quot;:&quot;_GBC_560c7b592f324714b8c87339e43684af&quot;,&quot;EndName&quot;:&quot;_GBC_04f6eaddc64049a68c77ebab018898f4&quot;,&quot;CType&quot;:1,&quot;DisplayText&quot;:null}"/>
      <m:item xlName="_GBC_7605447fe81f42cb8fddf03d31f4d9f1" concept="clcid-ci-ar:DanWeiCaiWuFuZhuBaoGaoFenBuDeCaiWuXinXi" label="单位：财务附注：报告分部的财务信息" selectOptions="_buildInScales" controlType="Combobox" cellType="Scale" appId="_GBC_560c7b592f324714b8c87339e43684af"/>
      <m:item xlName="_GBC_91822203e5c047ed9e288f2f546dc41a" concept="clcid-ci-ar:BiZhongCaiWuFuZhuBaoGaoFenBuDeCaiWuXinXi" label="币种：财务附注：报告分部的财务信息" selectOptions="_buildInISO4217" controlType="Combobox" cellType="Measure" appId="_GBC_560c7b592f324714b8c87339e43684af"/>
      <m:placeholder xlName="_PLD_8bb9bb00490c4a64b03d36d56a7709e9" addr="T0R0C0S1_1"/>
      <m:item xlName="_GBC_d1aef1f6815f4feea7e8db1d0cd6557a" concept="clcid-pte:FenBuBaoGaoKeMuMingCheng1" label="分部报告科目名称1" addr="T0R0C1S1_1" tagAction="1" appId="_GBC_560c7b592f324714b8c87339e43684af" isSerialConcept="true" serialDirection="2" splitWidth="2" isCaption="true"/>
      <m:placeholder xlName="_PLD_caa532a3a35d4f79bf28cdd5e48fdb25" addr="T0R0C2S1_1"/>
      <m:placeholder xlName="_PLD_9308666856e6454c86d77bbd6c0e9bde" addr="T0R0C3S1_1"/>
      <m:tuple xlName="_TUP_bd6f3e4ed1db44edb0ba606fbbc8859c" concept="clcid-pte:BaoGaoFenBuDeCaiWuXinXiMingXi" default_row="2" addr="T0R1C">
        <m:item xlName="_GBC_4dcfdc208aec4955af7f284e2ccf497f" concept="clcid-pte:BaoGaoFenBuDeCaiWuXinXiMingXiXiangMuMingCheng" label="报告分部的财务信息明细-项目名称" addr="T0R1C0S1_1" appId="_GBC_560c7b592f324714b8c87339e43684af"/>
        <m:item xlName="_GBC_fd567dd7d337440eb2c872c01c97d027" concept="clcid-pte:BaoGaoFenBuDeCaiWuXinXiMingXiFenBu1" label="报告分部的财务信息明细-分部1" mulRef="_GBC_7605447fe81f42cb8fddf03d31f4d9f1" unitRef="_GBC_91822203e5c047ed9e288f2f546dc41a" addr="T0R1C1S1_1" formatStyle="Comma" appId="_GBC_560c7b592f324714b8c87339e43684af" isSerialConcept="true" serialDirection="2"/>
        <m:item xlName="_GBC_1e641ebb2b17425b9b2ceb66f72e56c4" concept="clcid-pte:BaoGaoFenBuDeCaiWuXinXiMingXiFenBuJianDiXiao" label="报告分部的财务信息明细-分部间抵销" mulRef="_GBC_7605447fe81f42cb8fddf03d31f4d9f1" unitRef="_GBC_91822203e5c047ed9e288f2f546dc41a" addr="T0R1C2S1_1" formatStyle="Comma" appId="_GBC_560c7b592f324714b8c87339e43684af"/>
        <m:item xlName="_GBC_04f6eaddc64049a68c77ebab018898f4" concept="clcid-pte:BaoGaoFenBuDeCaiWuXinXiMingXiHeJi" label="报告分部的财务信息明细-合计" mulRef="_GBC_7605447fe81f42cb8fddf03d31f4d9f1" unitRef="_GBC_91822203e5c047ed9e288f2f546dc41a" addr="T0R1C3S1_1" formatStyle="Comma" appId="_GBC_560c7b592f324714b8c87339e43684af">
          <m:complexRule comparator="Eq" title="报告分部的财务信息明细-合计" test=" $_GBC_fd567dd7d337440eb2c872c01c97d027 -  $_GBC_1e641ebb2b17425b9b2ceb66f72e56c4" id="C48361e4e8daf407ca5df3487158dbde7" serialType="1"/>
        </m:item>
      </m:tuple>
    </m:section>
    <m:section xlName="_SEC_3849a00c602340b897b4e927f6a3c0d9" title="公司无报告分部的，或者不能披露各报告分部的资产总额和负债总额的，应说明原因" rules="R2015_R11_033" helpId="112001188">
      <m:item xlName="_GBC_bcab2070d3744848a3b9d7010db71172" concept="clcid-ci-ar:ShiFouShiYongGongSiWuBaoGaoFenBuDeHuoZheBuNengPiLuGeBaoGaoFenBuDeZiChanZongEHeFuZhaiZongEDeYingShuoMingYuanYin" label="是否适用：公司无报告分部的，或者不能披露各报告分部的资产总额和负债总额的，应说明原因" selectOptions="_buildInAppliance" controlType="CustomCheckbox" cRanges="{&quot;StartName&quot;:&quot;_GBC_bcab2070d3744848a3b9d7010db71172&quot;,&quot;EndName&quot;:&quot;_GBC_24d3747d9ce0483b8c7ef78297d80fb7&quot;,&quot;CType&quot;:1,&quot;DisplayText&quot;:null}"/>
      <m:item xlName="_GBC_24d3747d9ce0483b8c7ef78297d80fb7" concept="clcid-pte:GongSiWuBaoGaoFenBuDeHuoZheBuNengPiLuGeBaoGaoFenBuDeZiChanZongEHeFuZhaiZongEDeYingShuoMingYuanYin" label="公司无报告分部的，或者不能披露各报告分部的资产总额和负债总额的，应说明原因" appId="_GBC_bcab2070d3744848a3b9d7010db71172"/>
    </m:section>
    <m:section xlName="_SEC_83dbb92e05854ff09d00691d7141ac0b" title="分部信息其他说明" rules="R2015_R11_033" helpId="112001188">
      <m:item xlName="_GBC_a7173613038248df8d31b8ffe91e1e27" concept="clcid-ci-ar:ShiFouShiYongFenBuXinXiDeQiTaShuoMing" label="是否适用：分部信息的其他说明" selectOptions="_buildInAppliance" controlType="CustomCheckbox" cRanges="{&quot;StartName&quot;:&quot;_GBC_a7173613038248df8d31b8ffe91e1e27&quot;,&quot;EndName&quot;:&quot;_GBC_1ee15a996867495f80b85f22e7ed8bc6&quot;,&quot;CType&quot;:1,&quot;DisplayText&quot;:null}"/>
      <m:item xlName="_GBC_1ee15a996867495f80b85f22e7ed8bc6" concept="clcid-pte:FenBuXinXiDeQiTaShuoMing" label="分部信息的其他说明" appId="_GBC_a7173613038248df8d31b8ffe91e1e27"/>
    </m:section>
    <m:section xlName="_SEC_ba4247a6c1994dc98e0b1c339dfe0f23" title="其他重要事项说明" rules="" convertSummaryRule="NoConvert" helpId="112001190" helpText="注：说明其他对投资者决策有影响的重要交易和事项，包括具体情况、判断依据及相关会计处理。">
      <m:item xlName="_GBC_fb50fde0c1774b5b8ae2688488649ea7" concept="clcid-ci-ar:ShiFouShiYongQiTaDuiTouZiZheJueCeYouYingXiangDeZhongYaoJiaoYiHeShiXiang" label="是否适用：其他对投资者决策有影响的重要交易和事项" selectOptions="_buildInAppliance" controlType="CustomCheckbox" cRanges="{&quot;StartName&quot;:&quot;_GBC_fb50fde0c1774b5b8ae2688488649ea7&quot;,&quot;EndName&quot;:&quot;_GBC_69eeed05491b4fe9ac2195bc1f33422c&quot;,&quot;CType&quot;:1,&quot;DisplayText&quot;:null}"/>
      <m:item xlName="_GBC_69eeed05491b4fe9ac2195bc1f33422c" concept="clcid-pte:QiTaDuiTouZiZheJueCeYouYingXiangDeZhongYaoJiaoYiHeShiXiang" label="其他对投资者决策有影响的重要交易和事项" appId="_GBC_fb50fde0c1774b5b8ae2688488649ea7"/>
    </m:section>
    <m:section xlName="_SEC_626a705e9bde404ab67dae61d8e62116" title="其他">
      <m:item xlName="_GBC_fb43f52ac5bc49a4b33e34d6b1758f09" concept="clcid-ci-ar:ShiFouShiYongQiTaZhongYaoShiXiangDeShuoMing" label="是否适用：其他重要事项的说明" selectOptions="_buildInAppliance" controlType="CustomCheckbox" cRanges="{&quot;StartName&quot;:&quot;_GBC_fb43f52ac5bc49a4b33e34d6b1758f09&quot;,&quot;EndName&quot;:&quot;_GBC_9e15ecd4789249ed82657888c33292a4&quot;,&quot;CType&quot;:1,&quot;DisplayText&quot;:null}"/>
      <m:item xlName="_GBC_9e15ecd4789249ed82657888c33292a4" concept="clcid-pte:QiTaZhongYaoShiXiangDeShuoMing" label="其他重要事项的说明" appId="_GBC_fb43f52ac5bc49a4b33e34d6b1758f09"/>
    </m:section>
    <m:section xlName="_SEC_9c6dac1b3bd94073bae16a9f5e7fe960" title="按账龄披露" helpText="表中“期末账面余额”指的是包含单项计提和组合计提的期末账面余额。">
      <m:item xlName="_GBC_dafcd7d733014c4a8aaa9a9a4b6c92f1" concept="clcid-ci-ar:ShiFouShiYongMuGongSiYingShouZhangKuanAnZhangLingPiLu" label="是否适用：母公司应收账款按账龄披露" selectOptions="_buildInAppliance" controlType="CustomCheckbox" cRanges="[{&quot;StartName&quot;:&quot;_GBC_dafcd7d733014c4a8aaa9a9a4b6c92f1&quot;,&quot;EndName&quot;:&quot;_GBC_5db83fb5fc614469bf0c169a55cb9d97&quot;,&quot;CType&quot;:1}]"/>
      <m:item xlName="_GBC_6f3238355b1f4a02b89a4d1aa10b0026" concept="clcid-ci-ar:DanWeiMuGongSiYingShouZhangKuanAnZhangLingPiLu" label="单位：母公司应收账款按账龄披露" selectOptions="_buildInScales" controlType="Combobox" cellType="Scale" appId="_GBC_dafcd7d733014c4a8aaa9a9a4b6c92f1"/>
      <m:item xlName="_GBC_c255ef872ced4f4ba9701062491ddd60" concept="clcid-ci-ar:BiZhongMuGongSiYingShouZhangKuanAnZhangLingPiLu" label="币种：母公司应收账款按账龄披露" selectOptions="_buildInISO4217" controlType="Combobox" cellType="Measure" appId="_GBC_dafcd7d733014c4a8aaa9a9a4b6c92f1"/>
      <m:placeholder xlName="_PLD_306ac63f3585491ab4c995e84aaeaae8" addr="T0R0C0S1_1"/>
      <m:placeholder xlName="_PLD_af5c2c2bfbf14ab3a9bc2f164f5d2a9c" addr="T0R0C1S1_1"/>
      <m:placeholder xlName="_PLD_7f5863b5059b4a88ba2215c89b2dad39" addr="T0R1C0S1_2"/>
      <m:placeholder xlName="_PLD_b978e1978e654c4cb4661534099479b9" addr="T0R2C0S1_2"/>
      <m:tuple xlName="_TUP_b61cca260e7641f2bce034ce2df2cd0d" concept="clcid-pte:YiNianYiNeiYingShouZhangKuanJinEMingXi" default_row="2" addr="T0R3C">
        <m:item xlName="_GBC_40d1beb36c644932a2af6e733b9afcdf" concept="clcid-pte:YiNianYiNeiYingShouZhangKuanZhangLingMingCheng" label="一年以内应收账款金额明细－帐龄名称" unitRef="_GBC_c255ef872ced4f4ba9701062491ddd60" addr="T0R3C0S1_1" appId="_GBC_dafcd7d733014c4a8aaa9a9a4b6c92f1">
          <m:axisValue occRef="母公司"/>
        </m:item>
        <m:item xlName="_GBC_22397f6238d44e96af82acbc724ee6cd" concept="clcid-pte:YiNianYiNeiYingShouZhangKuanZhangMianYuE" label="一年以内应收账款金额明细－账面余额" mulRef="_GBC_6f3238355b1f4a02b89a4d1aa10b0026" unitRef="_GBC_c255ef872ced4f4ba9701062491ddd60" addr="T0R3C1S1_1" formatStyle="Comma" appId="_GBC_dafcd7d733014c4a8aaa9a9a4b6c92f1">
          <m:axisValue occRef="母公司"/>
        </m:item>
      </m:tuple>
      <m:placeholder xlName="_PLD_8aef9ce83d614b3c8a918a411c19a08d" addr="T0R5C0S1_1"/>
      <m:item xlName="_GBC_867c0ea9b7aa47cdb1d2e99c1407fb57" concept="clcid-pte:YingShouZhangKuanYiNianYiNeiHeJi" label="应收账款一年以内合计" mulRef="_GBC_6f3238355b1f4a02b89a4d1aa10b0026" unitRef="_GBC_c255ef872ced4f4ba9701062491ddd60" addr="T0R5C1S1_1" formatStyle="Comma" appId="_GBC_dafcd7d733014c4a8aaa9a9a4b6c92f1">
        <m:axisValue occRef="母公司"/>
      </m:item>
      <m:placeholder xlName="_PLD_60171e3c09014ca6aa27c8d4e453d92d" addr="T0R6C0S1_1"/>
      <m:item xlName="_GBC_919d0dc8b777491dbb757910edd6c284" concept="clcid-pte:YingShouZhangKuanYiZhiErNianHeJi" label="应收账款一至二年合计" mulRef="_GBC_6f3238355b1f4a02b89a4d1aa10b0026" unitRef="_GBC_c255ef872ced4f4ba9701062491ddd60" addr="T0R6C1S1_1" formatStyle="Comma" appId="_GBC_dafcd7d733014c4a8aaa9a9a4b6c92f1">
        <m:axisValue occRef="母公司"/>
      </m:item>
      <m:placeholder xlName="_PLD_89731acfd60f443eba6c0e13bea601ba" addr="T0R7C0S1_1"/>
      <m:item xlName="_GBC_36379bfe9f6d46c5b768775166c1d642" concept="clcid-pte:YingShouZhangKuanErZhiSanNianHeJi" label="应收账款二至三年合计" mulRef="_GBC_6f3238355b1f4a02b89a4d1aa10b0026" unitRef="_GBC_c255ef872ced4f4ba9701062491ddd60" addr="T0R7C1S1_1" formatStyle="Comma" appId="_GBC_dafcd7d733014c4a8aaa9a9a4b6c92f1">
        <m:axisValue occRef="母公司"/>
      </m:item>
      <m:placeholder xlName="_PLD_0a8b1ad1c8d741279fdfef343d4a9485" addr="T0R8C0S1_1"/>
      <m:item xlName="_GBC_7b690fba29e94520ab56ad3ca99b5351" concept="clcid-pte:YingShouZhangKuanSanNianYiShangHeJi" label="应收账款三年以上合计" mulRef="_GBC_6f3238355b1f4a02b89a4d1aa10b0026" unitRef="_GBC_c255ef872ced4f4ba9701062491ddd60" addr="T0R8C1S1_1" formatStyle="Comma" appId="_GBC_dafcd7d733014c4a8aaa9a9a4b6c92f1">
        <m:axisValue occRef="母公司"/>
      </m:item>
      <m:placeholder xlName="_PLD_a5e068719bf940b2b449eb719c2ac726" addr="T0R9C0S1_1"/>
      <m:item xlName="_GBC_3bce4faea2f54e18863a679462bbbf35" concept="clcid-pte:YingShouZhangKuanSanZhiSiNianZhangMianYuE" label="应收账款三至四年账面余额" mulRef="_GBC_6f3238355b1f4a02b89a4d1aa10b0026" unitRef="_GBC_c255ef872ced4f4ba9701062491ddd60" addr="T0R9C1S1_1" formatStyle="Comma" appId="_GBC_dafcd7d733014c4a8aaa9a9a4b6c92f1">
        <m:axisValue occRef="母公司"/>
      </m:item>
      <m:placeholder xlName="_PLD_2c21885973f74a85b1bcce595393c67c" addr="T0R10C0S1_1"/>
      <m:item xlName="_GBC_316e60bb1a1a4b9983c10fb7eb93001e" concept="clcid-pte:YingShouZhangKuanSiZhiWuNianZhangMianYuE" label="应收账款四至五年账面余额" mulRef="_GBC_6f3238355b1f4a02b89a4d1aa10b0026" unitRef="_GBC_c255ef872ced4f4ba9701062491ddd60" addr="T0R10C1S1_1" formatStyle="Comma" appId="_GBC_dafcd7d733014c4a8aaa9a9a4b6c92f1">
        <m:axisValue occRef="母公司"/>
      </m:item>
      <m:placeholder xlName="_PLD_02f976cd9e144b12bbb6cc4715ee8be6" addr="T0R11C0S1_1"/>
      <m:item xlName="_GBC_7ae8ebdc05834b709539d0ade50061d3" concept="clcid-pte:YingShouZhangKuanWuNianYiShangZhangMianYuE" label="应收账款五年以上账面余额" mulRef="_GBC_6f3238355b1f4a02b89a4d1aa10b0026" unitRef="_GBC_c255ef872ced4f4ba9701062491ddd60" addr="T0R11C1S1_1" formatStyle="Comma" appId="_GBC_dafcd7d733014c4a8aaa9a9a4b6c92f1">
        <m:axisValue occRef="母公司"/>
      </m:item>
      <m:tuple xlName="_TUP_f3732eddd7814fbdbf97674b69d5c3cc" concept="clcid-pte:AnZhangLingFenXiFaJiTiHuaiZhangZhunBeiDeYingShouZhangKuanMingXi" default_row="2" addr="T0R12C">
        <m:item xlName="_GBC_2d27d335104245f88caf882bd595362f" concept="clcid-pte:AnZhangLingFenXiFaJiTiHuaiZhangZhunBeiDeYingShouZhangKuanMingXiZhangLing" label="按账龄分析法计提坏账准备的应收账款明细_账龄" addr="T0R12C0S1_1" appId="_GBC_f6086903419d448ab27bc2735b69674a">
          <m:axisValue occRef="母公司"/>
        </m:item>
        <m:item xlName="_GBC_08fc7c05765a42c89c91e4d5cc0c2efb" concept="clcid-pte:AnZhangLingFenXiFaJiTiHuaiZhangZhunBeiDeYingShouZhangKuanMingXiYingShouZhangKuan" label="按账龄分析法计提坏账准备的应收账款明细_应收账款" mulRef="_GBC_6f3238355b1f4a02b89a4d1aa10b0026" unitRef="_GBC_c255ef872ced4f4ba9701062491ddd60" addr="T0R12C1S1_1" formatStyle="Comma" appId="_GBC_dafcd7d733014c4a8aaa9a9a4b6c92f1">
          <m:axisValue occRef="母公司"/>
        </m:item>
      </m:tuple>
      <m:placeholder xlName="_PLD_a4d3a76dbc2f4319a93b8e99313ee064" addr="T0R14C0S1_1"/>
      <m:item xlName="_GBC_5db83fb5fc614469bf0c169a55cb9d97" concept="clcid-pte:DanXiangJinEBuZhongDaDanAnXinYongFengXianTeZhengZuHeHouGaiZuHeDeFengXianJiaoDaDeYingShouZhangKuanHeJi" label="单项金额不重大但按信用风险特征组合后该组合的风险较大的应收账款合计" mulRef="_GBC_6f3238355b1f4a02b89a4d1aa10b0026" unitRef="_GBC_c255ef872ced4f4ba9701062491ddd60" addr="T0R14C1S1_1" formatStyle="Comma" appId="_GBC_dafcd7d733014c4a8aaa9a9a4b6c92f1">
        <m:complexRule comparator="Eq" title="单项金额不重大但按信用风险特征组合后该组合的风险较大的应收账款合计" test=" $_GBC_867c0ea9b7aa47cdb1d2e99c1407fb57 +  $_GBC_919d0dc8b777491dbb757910edd6c284 +  $_GBC_36379bfe9f6d46c5b768775166c1d642 +  $_GBC_7b690fba29e94520ab56ad3ca99b5351 +  $_GBC_3bce4faea2f54e18863a679462bbbf35 +  $_GBC_316e60bb1a1a4b9983c10fb7eb93001e +  $_GBC_7ae8ebdc05834b709539d0ade50061d3 +  $_GBC_08fc7c05765a42c89c91e4d5cc0c2efb" id="C3eb9324918e64eca8d0b7b2f80466dcd"/>
        <m:axisValue occRef="母公司"/>
      </m:item>
    </m:section>
    <m:section xlName="_SEC_131d28c67a9247ee8559c47dff9a25ad" title="按坏账计提方法分类披露">
      <m:item xlName="_GBC_7881b37ba62844928bb3a0f84fa1312c" concept="clcid-ci-ar:ShiFouShiYongMuGongSiYingShouZhangKuanAnHuaiZhangJiTiFangFaFenLeiPiLu" label="是否适用：母公司应收账款按坏账计提方法分类披露" selectOptions="_buildInAppliance" controlType="CustomCheckbox" cRanges="[{&quot;StartName&quot;:&quot;_GBC_7881b37ba62844928bb3a0f84fa1312c&quot;,&quot;EndName&quot;:&quot;_GBC_d13dfc91dddd4eceb5cb8bef21dc5ae2&quot;,&quot;CType&quot;:1}]"/>
      <m:item xlName="_GBC_57cfa95657c1492d995c84aaa01cd7a5" concept="clcid-ci-ar:DanWeiMuGongSiYingShouZhangKuanAnHuaiZhangJiTiFangFaFenLeiPiLu" label="单位：母公司应收账款按坏账计提方法分类披露" selectOptions="_buildInScales" controlType="Combobox" cellType="Scale" appId="_GBC_7881b37ba62844928bb3a0f84fa1312c"/>
      <m:item xlName="_GBC_b8d2fec8e15e43c8b9a141c04cb5fea0" concept="clcid-ci-ar:BiZhongMuGongSiYingShouZhangKuanAnHuaiZhangJiTiFangFaFenLeiPiLu" label="币种：母公司应收账款按坏账计提方法分类披露" selectOptions="_buildInISO4217" controlType="Combobox" cellType="Measure" appId="_GBC_7881b37ba62844928bb3a0f84fa1312c"/>
      <m:placeholder xlName="_PLD_0b6f94bf734a49f28ff9eb2211eccc4e" addr="T0R0C0S3_1"/>
      <m:placeholder xlName="_PLD_cadda055920649559b4578dc73b6f05e" addr="T0R0C1S1_5"/>
      <m:placeholder xlName="_PLD_28a8aaa48276458aa987282704951cc5" addr="T0R0C6S1_5"/>
      <m:placeholder xlName="_PLD_b6e4cad360f948d68bd5af2c3f52e83a" addr="T0R1C1S1_2"/>
      <m:placeholder xlName="_PLD_1812a70770914fa4b8145f493ad4c468" addr="T0R1C3S1_2"/>
      <m:placeholder xlName="_PLD_970be2ae3a84456bb0feb4eb360d2b2f" addr="T0R1C5S2_1"/>
      <m:placeholder xlName="_PLD_be04f05fbfa341e1a7546ee304164c92" addr="T0R1C6S1_2"/>
      <m:placeholder xlName="_PLD_708baf88b6ab4f6ca208582ef2033d3e" addr="T0R1C8S1_2"/>
      <m:placeholder xlName="_PLD_7c2453d3d43547428eaaafae8df8b7d0" addr="T0R1C10S2_1"/>
      <m:placeholder xlName="_PLD_c5c981ae53b144af90139d228c5285af" addr="T0R2C1S1_1"/>
      <m:placeholder xlName="_PLD_c62cdb22fba648808acfebda9f29289b" addr="T0R2C2S1_1"/>
      <m:placeholder xlName="_PLD_d259a31756a946a6a441328cc78413fc" addr="T0R2C3S1_1"/>
      <m:placeholder xlName="_PLD_f74078100e7348efb6fa93b2ac934809" addr="T0R2C4S1_1"/>
      <m:placeholder xlName="_PLD_4b188b463cd04b5f935c04bb97091ad7" addr="T0R2C6S1_1"/>
      <m:placeholder xlName="_PLD_0eb49b8077f24050b883fe1c83156c6a" addr="T0R2C7S1_1"/>
      <m:placeholder xlName="_PLD_97b959dafb2649fe9097ba91d4d77a2f" addr="T0R2C8S1_1"/>
      <m:placeholder xlName="_PLD_99dda048c2a04725a5d8bfac8b356378" addr="T0R2C9S1_1"/>
      <m:placeholder xlName="_PLD_7a3f21ad6f864652825afd18ffbed3d5" addr="T0R3C0S1_1"/>
      <m:item xlName="_GBC_7a9e7a57ae2b4e7ea7cce641eb7c30f1" concept="clcid-pte:AnDanXiangJiTiHuaiZhangZhunBeiDeYingShouZhangKuanZhangMianYuE" label="按单项计提坏账准备的应收账款账面余额" mulRef="_GBC_57cfa95657c1492d995c84aaa01cd7a5" unitRef="_GBC_b8d2fec8e15e43c8b9a141c04cb5fea0" addr="T0R3C1S1_1" formatStyle="Comma" appId="_GBC_7881b37ba62844928bb3a0f84fa1312c">
        <m:axisValue occRef="母公司"/>
      </m:item>
      <m:item xlName="_GBC_9b074cb17180429f94ccd0e042ad8721" concept="clcid-pte:AnDanXiangJiTiHuaiZhangZhunBeiDeYingShouZhangKuanZhangMianYuEBiLi" label="按单项计提坏账准备的应收账款账面余额比例" addr="T0R3C2S1_1" baseScale="0.01" formatStyle="Comma" appId="_GBC_7881b37ba62844928bb3a0f84fa1312c">
        <m:axisValue occRef="母公司"/>
      </m:item>
      <m:item xlName="_GBC_f4de9f19e9094a129df2692e19127e62" concept="clcid-pte:AnDanXiangJiTiHuaiZhangZhunBeiDeYingShouZhangKuanHuaiZhangZhunBei" label="按单项计提坏账准备的应收账款坏账准备" mulRef="_GBC_57cfa95657c1492d995c84aaa01cd7a5" unitRef="_GBC_b8d2fec8e15e43c8b9a141c04cb5fea0" addr="T0R3C3S1_1" formatStyle="Comma" appId="_GBC_7881b37ba62844928bb3a0f84fa1312c">
        <m:axisValue occRef="母公司"/>
      </m:item>
      <m:item xlName="_GBC_9afc5208d16040b780cc1e382e6a7b27" concept="clcid-pte:AnDanXiangJiTiHuaiZhangZhunBeiDeYingShouZhangKuanHuaiZhangZhunBeiJiTiBiLi" label="按单项计提坏账准备的应收账款坏账准备计提比例" addr="T0R3C4S1_1" baseScale="0.01" formatStyle="Comma" appId="_GBC_7881b37ba62844928bb3a0f84fa1312c">
        <m:axisValue occRef="母公司"/>
      </m:item>
      <m:item xlName="_GBC_f450d8a2fdf74c89851657aa7721fb18" concept="clcid-pte:AnDanXiangJiTiHuaiZhangZhunBeiDeYingShouZhangKuanZhangMianJiaZhi" label="按单项计提坏账准备的应收账款账面价值" mulRef="_GBC_57cfa95657c1492d995c84aaa01cd7a5" unitRef="_GBC_b8d2fec8e15e43c8b9a141c04cb5fea0" addr="T0R3C5S1_1" formatStyle="Comma" appId="_GBC_7881b37ba62844928bb3a0f84fa1312c">
        <m:axisValue occRef="母公司"/>
      </m:item>
      <m:item xlName="_GBC_5a34563484104055882246318ce354f1" concept="clcid-pte:AnDanXiangJiTiHuaiZhangZhunBeiDeYingShouZhangKuanZhangMianYuE" label="按单项计提坏账准备的应收账款账面余额" periodRef="本期期初数" mulRef="_GBC_57cfa95657c1492d995c84aaa01cd7a5" unitRef="_GBC_b8d2fec8e15e43c8b9a141c04cb5fea0" addr="T0R3C6S1_1" formatStyle="Comma" appId="_GBC_7881b37ba62844928bb3a0f84fa1312c">
        <m:axisValue occRef="母公司"/>
      </m:item>
      <m:item xlName="_GBC_5ca61f3502c34f5589e402a6c5f01da3" concept="clcid-pte:AnDanXiangJiTiHuaiZhangZhunBeiDeYingShouZhangKuanZhangMianYuEBiLi" label="按单项计提坏账准备的应收账款账面余额比例" periodRef="本期期初数" addr="T0R3C7S1_1" baseScale="0.01" formatStyle="Comma" appId="_GBC_7881b37ba62844928bb3a0f84fa1312c">
        <m:axisValue occRef="母公司"/>
      </m:item>
      <m:item xlName="_GBC_992657c2edfd4c3a97ac6734cca76ad1" concept="clcid-pte:AnDanXiangJiTiHuaiZhangZhunBeiDeYingShouZhangKuanHuaiZhangZhunBei" label="按单项计提坏账准备的应收账款坏账准备" periodRef="本期期初数" mulRef="_GBC_57cfa95657c1492d995c84aaa01cd7a5" unitRef="_GBC_b8d2fec8e15e43c8b9a141c04cb5fea0" addr="T0R3C8S1_1" formatStyle="Comma" appId="_GBC_7881b37ba62844928bb3a0f84fa1312c">
        <m:axisValue occRef="母公司"/>
      </m:item>
      <m:item xlName="_GBC_faf23eaf677f447f96971c1f52883332" concept="clcid-pte:AnDanXiangJiTiHuaiZhangZhunBeiDeYingShouZhangKuanHuaiZhangZhunBeiJiTiBiLi" label="按单项计提坏账准备的应收账款坏账准备计提比例" periodRef="本期期初数" addr="T0R3C9S1_1" baseScale="0.01" formatStyle="Comma" appId="_GBC_7881b37ba62844928bb3a0f84fa1312c">
        <m:axisValue occRef="母公司"/>
      </m:item>
      <m:item xlName="_GBC_1617b59438a84988b4dafe93516e94da" concept="clcid-pte:AnDanXiangJiTiHuaiZhangZhunBeiDeYingShouZhangKuanZhangMianJiaZhi" label="按单项计提坏账准备的应收账款账面价值" periodRef="本期期初数" mulRef="_GBC_57cfa95657c1492d995c84aaa01cd7a5" unitRef="_GBC_b8d2fec8e15e43c8b9a141c04cb5fea0" addr="T0R3C10S1_1" formatStyle="Comma" appId="_GBC_7881b37ba62844928bb3a0f84fa1312c">
        <m:axisValue occRef="母公司"/>
      </m:item>
      <m:placeholder xlName="_PLD_b482c2c63c82442b8be7b0cffa7694c4" addr="T0R4C0S1_11"/>
      <m:tuple xlName="_TUP_fad94924adde49daa7a25c341a0ed979" concept="clcid-pte:AnDanXiangJiTiHuaiZhangZhunBeiDeYingShouZhangKuanMingXi" default_row="2" addr="T0R5C">
        <m:item xlName="_GBC_8bce54839ffd46eb912136d37cd80cc4" contributeOptionTo="_GBC_8f78fdbea12b4ac894e4ebc3eb0fb04b" concept="clcid-pte:AnDanXiangJiTiHuaiZhangZhunBeiDeYingShouZhangKuanMingXiLeiBie" label="按单项计提坏账准备的应收账款明细-类别" unitRef="_GBC_b8d2fec8e15e43c8b9a141c04cb5fea0" addr="T0R5C0S1_1" tagAction="1" appId="_GBC_7881b37ba62844928bb3a0f84fa1312c">
          <m:axisValue occRef="母公司"/>
        </m:item>
        <m:item xlName="_GBC_b18314bddb0e4c2497318bb01848759c" concept="clcid-pte:AnDanXiangJiTiHuaiZhangZhunBeiDeYingShouZhangKuanMingXiZhangMianYuE" label="按单项计提坏账准备的应收账款明细-账面余额" mulRef="_GBC_57cfa95657c1492d995c84aaa01cd7a5" unitRef="_GBC_b8d2fec8e15e43c8b9a141c04cb5fea0" addr="T0R5C1S1_1" formatStyle="Comma" appId="_GBC_7881b37ba62844928bb3a0f84fa1312c">
          <m:axisValue occRef="母公司"/>
        </m:item>
        <m:item xlName="_GBC_ad8749f627174edc8614eca6277e35ec" concept="clcid-pte:AnDanXiangJiTiHuaiZhangZhunBeiDeYingShouZhangKuanMingXiYuEBiLi" label="按单项计提坏账准备的应收账款明细-余额比例" addr="T0R5C2S1_1" baseScale="0.01" formatStyle="Comma" appId="_GBC_7881b37ba62844928bb3a0f84fa1312c">
          <m:axisValue occRef="母公司"/>
        </m:item>
        <m:item xlName="_GBC_6e3535348a354a37b6028049dd02e932" concept="clcid-pte:AnDanXiangJiTiHuaiZhangZhunBeiDeYingShouZhangKuanMingXiHuaiZhangZhunBei" label="按单项计提坏账准备的应收账款明细-坏账准备" mulRef="_GBC_57cfa95657c1492d995c84aaa01cd7a5" unitRef="_GBC_b8d2fec8e15e43c8b9a141c04cb5fea0" addr="T0R5C3S1_1" formatStyle="Comma" appId="_GBC_7881b37ba62844928bb3a0f84fa1312c">
          <m:axisValue occRef="母公司"/>
        </m:item>
        <m:item xlName="_GBC_0ce54ddfa12a48b5a64197ccbd54dd35" concept="clcid-pte:AnDanXiangJiTiHuaiZhangZhunBeiDeYingShouZhangKuanMingXiHuaiZhangZhunBeiJiTiBiLi" label="按单项计提坏账准备的应收账款明细-坏账准备计提比例" addr="T0R5C4S1_1" baseScale="0.01" formatStyle="Comma" appId="_GBC_7881b37ba62844928bb3a0f84fa1312c">
          <m:axisValue occRef="母公司"/>
        </m:item>
        <m:item xlName="_GBC_9a1d5589f1184da99e63b5044e40d537" concept="clcid-pte:AnDanXiangJiTiHuaiZhangZhunBeiDeYingShouZhangKuanMingXiZhangMianJiaZhi" label="按单项计提坏账准备的应收账款明细-账面价值" mulRef="_GBC_57cfa95657c1492d995c84aaa01cd7a5" unitRef="_GBC_b8d2fec8e15e43c8b9a141c04cb5fea0" addr="T0R5C5S1_1" formatStyle="Comma" appId="_GBC_7881b37ba62844928bb3a0f84fa1312c">
          <m:axisValue occRef="母公司"/>
        </m:item>
        <m:item xlName="_GBC_71c896d05f4b42c7b238b179e0446e04" concept="clcid-pte:AnDanXiangJiTiHuaiZhangZhunBeiDeYingShouZhangKuanMingXiZhangMianYuE" label="按单项计提坏账准备的应收账款明细-账面余额" periodRef="本期期初数" mulRef="_GBC_57cfa95657c1492d995c84aaa01cd7a5" unitRef="_GBC_b8d2fec8e15e43c8b9a141c04cb5fea0" addr="T0R5C6S1_1" formatStyle="Comma" appId="_GBC_7881b37ba62844928bb3a0f84fa1312c">
          <m:axisValue occRef="母公司"/>
        </m:item>
        <m:item xlName="_GBC_4a2a7439b2804e0bb36b573a4073ee25" concept="clcid-pte:AnDanXiangJiTiHuaiZhangZhunBeiDeYingShouZhangKuanMingXiYuEBiLi" label="按单项计提坏账准备的应收账款明细-余额比例" periodRef="本期期初数" addr="T0R5C7S1_1" baseScale="0.01" formatStyle="Comma" appId="_GBC_7881b37ba62844928bb3a0f84fa1312c">
          <m:axisValue occRef="母公司"/>
        </m:item>
        <m:item xlName="_GBC_0e66e8f1f1d048a5afa1cf990b1092e8" concept="clcid-pte:AnDanXiangJiTiHuaiZhangZhunBeiDeYingShouZhangKuanMingXiHuaiZhangZhunBei" label="按单项计提坏账准备的应收账款明细-坏账准备" periodRef="本期期初数" mulRef="_GBC_57cfa95657c1492d995c84aaa01cd7a5" unitRef="_GBC_b8d2fec8e15e43c8b9a141c04cb5fea0" addr="T0R5C8S1_1" formatStyle="Comma" appId="_GBC_7881b37ba62844928bb3a0f84fa1312c">
          <m:axisValue occRef="母公司"/>
        </m:item>
        <m:item xlName="_GBC_b53cbacb8526407984e412b3312abb2e" concept="clcid-pte:AnDanXiangJiTiHuaiZhangZhunBeiDeYingShouZhangKuanMingXiHuaiZhangZhunBeiJiTiBiLi" label="按单项计提坏账准备的应收账款明细-坏账准备计提比例" periodRef="本期期初数" addr="T0R5C9S1_1" baseScale="0.01" formatStyle="Comma" appId="_GBC_7881b37ba62844928bb3a0f84fa1312c">
          <m:axisValue occRef="母公司"/>
        </m:item>
        <m:item xlName="_GBC_961a45b98bfe456f835393cb8dd93a5f" concept="clcid-pte:AnDanXiangJiTiHuaiZhangZhunBeiDeYingShouZhangKuanMingXiZhangMianJiaZhi" label="按单项计提坏账准备的应收账款明细-账面价值" periodRef="本期期初数" mulRef="_GBC_57cfa95657c1492d995c84aaa01cd7a5" unitRef="_GBC_b8d2fec8e15e43c8b9a141c04cb5fea0" addr="T0R5C10S1_1" formatStyle="Comma" appId="_GBC_7881b37ba62844928bb3a0f84fa1312c">
          <m:axisValue occRef="母公司"/>
        </m:item>
      </m:tuple>
      <m:placeholder xlName="_PLD_02bffe1f94e84163b993cc9c68974aa3" addr="T0R7C0S1_1"/>
      <m:item xlName="_GBC_699709983e1a4ac794188b732cf541cd" concept="clcid-pte:AnZuHeJiTiHuaiZhangZhunBeiDeYingShouZhangKuanZhangMianYuE" label="按组合计提坏账准备的应收账款账面余额" mulRef="_GBC_57cfa95657c1492d995c84aaa01cd7a5" unitRef="_GBC_b8d2fec8e15e43c8b9a141c04cb5fea0" addr="T0R7C1S1_1" formatStyle="Comma" appId="_GBC_7881b37ba62844928bb3a0f84fa1312c">
        <m:axisValue occRef="母公司"/>
      </m:item>
      <m:item xlName="_GBC_705a213ec74d478787bc6b53e4ab2fe7" concept="clcid-pte:AnZuHeJiTiHuaiZhangZhunBeiDeYingShouZhangKuanZhangMianYuEBiLi" label="按组合计提坏账准备的应收账款账面余额比例" addr="T0R7C2S1_1" baseScale="0.01" formatStyle="Comma" appId="_GBC_7881b37ba62844928bb3a0f84fa1312c">
        <m:axisValue occRef="母公司"/>
      </m:item>
      <m:item xlName="_GBC_fca223371f0542f4b6b749d6b4eeb3cb" concept="clcid-pte:AnZuHeJiTiHuaiZhangZhunBeiDeYingShouZhangKuanHuaiZhangZhunBei" label="按组合计提坏账准备的应收账款坏账准备" mulRef="_GBC_57cfa95657c1492d995c84aaa01cd7a5" unitRef="_GBC_b8d2fec8e15e43c8b9a141c04cb5fea0" addr="T0R7C3S1_1" formatStyle="Comma" appId="_GBC_7881b37ba62844928bb3a0f84fa1312c">
        <m:axisValue occRef="母公司"/>
      </m:item>
      <m:item xlName="_GBC_7e5748b8fdf1479a9c0de58959604692" concept="clcid-pte:AnZuHeJiTiHuaiZhangZhunBeiDeYingShouZhangKuanHuaiZhangZhunBeiJiTiBiLi" label="按组合计提坏账准备的应收账款坏账准备计提比例" addr="T0R7C4S1_1" baseScale="0.01" formatStyle="Comma" appId="_GBC_7881b37ba62844928bb3a0f84fa1312c">
        <m:axisValue occRef="母公司"/>
      </m:item>
      <m:item xlName="_GBC_a37754722e03416cac6011b1b12d3161" concept="clcid-pte:AnZuHeJiTiHuaiZhangZhunBeiDeYingShouZhangKuanZhangMianJiaZhi" label="按组合计提坏账准备的应收账款账面价值" mulRef="_GBC_57cfa95657c1492d995c84aaa01cd7a5" unitRef="_GBC_b8d2fec8e15e43c8b9a141c04cb5fea0" addr="T0R7C5S1_1" formatStyle="Comma" appId="_GBC_7881b37ba62844928bb3a0f84fa1312c">
        <m:axisValue occRef="母公司"/>
      </m:item>
      <m:item xlName="_GBC_9c9b95d58df54a4abf1fdf9fc4d63049" concept="clcid-pte:AnZuHeJiTiHuaiZhangZhunBeiDeYingShouZhangKuanZhangMianYuE" label="按组合计提坏账准备的应收账款账面余额" periodRef="本期期初数" mulRef="_GBC_57cfa95657c1492d995c84aaa01cd7a5" unitRef="_GBC_b8d2fec8e15e43c8b9a141c04cb5fea0" addr="T0R7C6S1_1" formatStyle="Comma" appId="_GBC_7881b37ba62844928bb3a0f84fa1312c">
        <m:axisValue occRef="母公司"/>
      </m:item>
      <m:item xlName="_GBC_a56316259b76497bb0958721a55e41a0" concept="clcid-pte:AnZuHeJiTiHuaiZhangZhunBeiDeYingShouZhangKuanZhangMianYuEBiLi" label="按组合计提坏账准备的应收账款账面余额比例" periodRef="本期期初数" addr="T0R7C7S1_1" baseScale="0.01" formatStyle="Comma" appId="_GBC_7881b37ba62844928bb3a0f84fa1312c">
        <m:axisValue occRef="母公司"/>
      </m:item>
      <m:item xlName="_GBC_d1fac61f0f2d4a938f8d2296e7f65903" concept="clcid-pte:AnZuHeJiTiHuaiZhangZhunBeiDeYingShouZhangKuanHuaiZhangZhunBei" label="按组合计提坏账准备的应收账款坏账准备" periodRef="本期期初数" mulRef="_GBC_57cfa95657c1492d995c84aaa01cd7a5" unitRef="_GBC_b8d2fec8e15e43c8b9a141c04cb5fea0" addr="T0R7C8S1_1" formatStyle="Comma" appId="_GBC_7881b37ba62844928bb3a0f84fa1312c">
        <m:axisValue occRef="母公司"/>
      </m:item>
      <m:item xlName="_GBC_072f8d5d7c154abeb141c7dee70d3065" concept="clcid-pte:AnZuHeJiTiHuaiZhangZhunBeiDeYingShouZhangKuanHuaiZhangZhunBeiJiTiBiLi" label="按组合计提坏账准备的应收账款坏账准备计提比例" periodRef="本期期初数" addr="T0R7C9S1_1" baseScale="0.01" formatStyle="Comma" appId="_GBC_7881b37ba62844928bb3a0f84fa1312c">
        <m:axisValue occRef="母公司"/>
      </m:item>
      <m:item xlName="_GBC_242df938df184d02862e926bedfdeb5c" concept="clcid-pte:AnZuHeJiTiHuaiZhangZhunBeiDeYingShouZhangKuanZhangMianJiaZhi" label="按组合计提坏账准备的应收账款账面价值" periodRef="本期期初数" mulRef="_GBC_57cfa95657c1492d995c84aaa01cd7a5" unitRef="_GBC_b8d2fec8e15e43c8b9a141c04cb5fea0" addr="T0R7C10S1_1" formatStyle="Comma" appId="_GBC_7881b37ba62844928bb3a0f84fa1312c">
        <m:axisValue occRef="母公司"/>
      </m:item>
      <m:placeholder xlName="_PLD_3e90aa50b20c494dafda2d9726e46570" addr="T0R8C0S1_11"/>
      <m:tuple xlName="_TUP_7a6c39545aaf46e8a7ac5c180ce248c9" concept="clcid-pte:AnZuHeJiTiHuaiZhangZhunBeiDeYingShouZhangKuanMingXi" default_row="2" addr="T0R9C">
        <m:item xlName="_GBC_bb95ca191c6548418732405aecc5c303" contributeOptionTo="_GBC_f2cd2e7d8a6f493ebfd1838be7b87223" concept="clcid-pte:AnZuHeJiTiHuaiZhangZhunBeiDeYingShouZhangKuanMingXiZuHeMingCheng" label="按组合计提坏账准备的应收账款明细-组合名称" unitRef="_GBC_b8d2fec8e15e43c8b9a141c04cb5fea0" addr="T0R9C0S1_1" tagAction="1" appId="_GBC_7881b37ba62844928bb3a0f84fa1312c">
          <m:axisValue occRef="母公司"/>
        </m:item>
        <m:item xlName="_GBC_b949475cc5b540c085be43ef99ee1f05" concept="clcid-pte:AnZuHeJiTiHuaiZhangZhunBeiDeYingShouZhangKuanMingXiZhangMianYuE" label="按组合计提坏账准备的应收账款明细-账面余额" mulRef="_GBC_57cfa95657c1492d995c84aaa01cd7a5" unitRef="_GBC_b8d2fec8e15e43c8b9a141c04cb5fea0" addr="T0R9C1S1_1" formatStyle="Comma" appId="_GBC_7881b37ba62844928bb3a0f84fa1312c">
          <m:axisValue occRef="母公司"/>
        </m:item>
        <m:item xlName="_GBC_f5ffb35be9054967a96957294b7c74a0" concept="clcid-pte:AnZuHeJiTiHuaiZhangZhunBeiDeYingShouZhangKuanMingXiZhangMianYuEBiLi" label="按组合计提坏账准备的应收账款明细-账面余额比例" addr="T0R9C2S1_1" baseScale="0.01" formatStyle="Comma" appId="_GBC_7881b37ba62844928bb3a0f84fa1312c">
          <m:axisValue occRef="母公司"/>
        </m:item>
        <m:item xlName="_GBC_dca71666e98244aea6d77838b2532c46" concept="clcid-pte:AnZuHeJiTiHuaiZhangZhunBeiDeYingShouZhangKuanMingXiHuaiZhangZhunBeiJinE" label="按组合计提坏账准备的应收账款明细-坏账准备金额" mulRef="_GBC_57cfa95657c1492d995c84aaa01cd7a5" unitRef="_GBC_b8d2fec8e15e43c8b9a141c04cb5fea0" addr="T0R9C3S1_1" formatStyle="Comma" appId="_GBC_7881b37ba62844928bb3a0f84fa1312c">
          <m:axisValue occRef="母公司"/>
        </m:item>
        <m:item xlName="_GBC_29d754f8d8434964808863d133b63065" concept="clcid-pte:AnZuHeJiTiHuaiZhangZhunBeiDeYingShouZhangKuanMingXiHuaiZhangZhunBeiBiLi" label="按组合计提坏账准备的应收账款明细-坏账准备比例" addr="T0R9C4S1_1" baseScale="0.01" formatStyle="Comma" appId="_GBC_7881b37ba62844928bb3a0f84fa1312c">
          <m:axisValue occRef="母公司"/>
        </m:item>
        <m:item xlName="_GBC_4f6be13719954916ac072a2b8acb1315" concept="clcid-pte:AnZuHeJiTiHuaiZhangZhunBeiDeYingShouZhangKuanMingXiZhangMianJiaZhi" label="按组合计提坏账准备的应收账款明细-账面价值" mulRef="_GBC_57cfa95657c1492d995c84aaa01cd7a5" unitRef="_GBC_b8d2fec8e15e43c8b9a141c04cb5fea0" addr="T0R9C5S1_1" formatStyle="Comma" appId="_GBC_7881b37ba62844928bb3a0f84fa1312c">
          <m:axisValue occRef="母公司"/>
        </m:item>
        <m:item xlName="_GBC_e83bf975dd9f4f7ab447a2ce1f3aa5b6" concept="clcid-pte:AnZuHeJiTiHuaiZhangZhunBeiDeYingShouZhangKuanMingXiZhangMianYuE" label="按组合计提坏账准备的应收账款明细-账面余额" periodRef="本期期初数" mulRef="_GBC_57cfa95657c1492d995c84aaa01cd7a5" unitRef="_GBC_b8d2fec8e15e43c8b9a141c04cb5fea0" addr="T0R9C6S1_1" formatStyle="Comma" appId="_GBC_7881b37ba62844928bb3a0f84fa1312c">
          <m:axisValue occRef="母公司"/>
        </m:item>
        <m:item xlName="_GBC_cc41746869d64c129d01769c5b414876" concept="clcid-pte:AnZuHeJiTiHuaiZhangZhunBeiDeYingShouZhangKuanMingXiZhangMianYuEBiLi" label="按组合计提坏账准备的应收账款明细-账面余额比例" periodRef="本期期初数" addr="T0R9C7S1_1" baseScale="0.01" formatStyle="Comma" appId="_GBC_7881b37ba62844928bb3a0f84fa1312c">
          <m:axisValue occRef="母公司"/>
        </m:item>
        <m:item xlName="_GBC_480d330b676f4c048ef9dbb014a3cf20" concept="clcid-pte:AnZuHeJiTiHuaiZhangZhunBeiDeYingShouZhangKuanMingXiHuaiZhangZhunBeiJinE" label="按组合计提坏账准备的应收账款明细-坏账准备金额" periodRef="本期期初数" mulRef="_GBC_57cfa95657c1492d995c84aaa01cd7a5" unitRef="_GBC_b8d2fec8e15e43c8b9a141c04cb5fea0" addr="T0R9C8S1_1" formatStyle="Comma" appId="_GBC_7881b37ba62844928bb3a0f84fa1312c">
          <m:axisValue occRef="母公司"/>
        </m:item>
        <m:item xlName="_GBC_8c572a58c6d34f0787607e028faaeb74" concept="clcid-pte:AnZuHeJiTiHuaiZhangZhunBeiDeYingShouZhangKuanMingXiHuaiZhangZhunBeiBiLi" label="按组合计提坏账准备的应收账款明细-坏账准备比例" periodRef="本期期初数" addr="T0R9C9S1_1" baseScale="0.01" formatStyle="Comma" appId="_GBC_7881b37ba62844928bb3a0f84fa1312c">
          <m:axisValue occRef="母公司"/>
        </m:item>
        <m:item xlName="_GBC_f19800ad9c6447b4aff51a8dee166486" concept="clcid-pte:AnZuHeJiTiHuaiZhangZhunBeiDeYingShouZhangKuanMingXiZhangMianJiaZhi" label="按组合计提坏账准备的应收账款明细-账面价值" periodRef="本期期初数" mulRef="_GBC_57cfa95657c1492d995c84aaa01cd7a5" unitRef="_GBC_b8d2fec8e15e43c8b9a141c04cb5fea0" addr="T0R9C10S1_1" formatStyle="Comma" appId="_GBC_7881b37ba62844928bb3a0f84fa1312c">
          <m:axisValue occRef="母公司"/>
        </m:item>
      </m:tuple>
      <m:placeholder xlName="_PLD_e313afc46a9f4b128ed746e538550a57" addr="T0R11C0S1_1"/>
      <m:item xlName="_GBC_c0fb51b0bebb4196a9271a07edca0f39" concept="clcid-pte:YingShouZhangKuanHeJi" label="应收账款合计" mulRef="_GBC_57cfa95657c1492d995c84aaa01cd7a5" unitRef="_GBC_b8d2fec8e15e43c8b9a141c04cb5fea0" addr="T0R11C1S1_1" formatStyle="Comma" appId="_GBC_7881b37ba62844928bb3a0f84fa1312c">
        <m:complexRule comparator="Eq" title="应收账款合计" test=" $_GBC_7a9e7a57ae2b4e7ea7cce641eb7c30f1 +  $_GBC_699709983e1a4ac794188b732cf541cd" id="C4df1b23424f2445eb68fd8b5da88e563"/>
        <m:axisValue occRef="母公司"/>
      </m:item>
      <m:item xlName="_GBC_8c5e33dc96f247c6862b794c30c6dbab" concept="clcid-pte:YingShouZhangKuanJiTiDeHuaiZhangZhunBeiYuE" label="应收账款计提的坏账准备余额" mulRef="_GBC_57cfa95657c1492d995c84aaa01cd7a5" unitRef="_GBC_b8d2fec8e15e43c8b9a141c04cb5fea0" addr="T0R11C3S1_1" formatStyle="Comma" appId="_GBC_7881b37ba62844928bb3a0f84fa1312c">
        <m:complexRule comparator="Eq" title="应收账款计提的坏账准备余额" test=" $_GBC_f4de9f19e9094a129df2692e19127e62 +  $_GBC_fca223371f0542f4b6b749d6b4eeb3cb" id="C7044619a6e51425097e4ad565c4df93d"/>
        <m:axisValue occRef="母公司"/>
      </m:item>
      <m:item xlName="_GBC_814bfd9b3f164b51925d474861d2bb78" concept="clcid-pte:YingShouZhangKuanZhangMianJiaZhiHeJi" label="应收账款账面价值合计" mulRef="_GBC_57cfa95657c1492d995c84aaa01cd7a5" unitRef="_GBC_b8d2fec8e15e43c8b9a141c04cb5fea0" addr="T0R11C5S1_1" formatStyle="Comma" appId="_GBC_7881b37ba62844928bb3a0f84fa1312c">
        <m:complexRule comparator="Eq" title="应收账款账面价值合计" test=" $_GBC_f450d8a2fdf74c89851657aa7721fb18 +  $_GBC_a37754722e03416cac6011b1b12d3161" id="Cbaaaabd6c07e403e90b0f131b83ac25d"/>
        <m:axisValue occRef="母公司"/>
      </m:item>
      <m:item xlName="_GBC_6bf803ba8a374ea8aeb1a8946773affb" concept="clcid-pte:YingShouZhangKuanHeJi" label="应收账款合计" periodRef="本期期初数" mulRef="_GBC_57cfa95657c1492d995c84aaa01cd7a5" unitRef="_GBC_b8d2fec8e15e43c8b9a141c04cb5fea0" addr="T0R11C6S1_1" formatStyle="Comma" appId="_GBC_7881b37ba62844928bb3a0f84fa1312c">
        <m:complexRule comparator="Eq" title="应收账款合计@本期期初数" test=" $_GBC_5a34563484104055882246318ce354f1 +  $_GBC_9c9b95d58df54a4abf1fdf9fc4d63049" id="C5e02106482fb4b3badd1c0dd0ec52719"/>
        <m:axisValue occRef="母公司"/>
      </m:item>
      <m:item xlName="_GBC_e74d172f1a9f47f0991310620cf8e6ba" concept="clcid-pte:YingShouZhangKuanJiTiDeHuaiZhangZhunBeiYuE" label="应收账款计提的坏账准备余额" periodRef="本期期初数" mulRef="_GBC_57cfa95657c1492d995c84aaa01cd7a5" unitRef="_GBC_b8d2fec8e15e43c8b9a141c04cb5fea0" addr="T0R11C8S1_1" formatStyle="Comma" appId="_GBC_7881b37ba62844928bb3a0f84fa1312c">
        <m:complexRule comparator="Eq" title="应收账款计提的坏账准备余额@本期期初数" test=" $_GBC_992657c2edfd4c3a97ac6734cca76ad1 +  $_GBC_d1fac61f0f2d4a938f8d2296e7f65903" id="C648d75a316184b44803ac9bded542e57"/>
        <m:axisValue occRef="母公司"/>
      </m:item>
      <m:item xlName="_GBC_d13dfc91dddd4eceb5cb8bef21dc5ae2" concept="clcid-pte:YingShouZhangKuanZhangMianJiaZhiHeJi" label="应收账款账面价值合计" periodRef="本期期初数" mulRef="_GBC_57cfa95657c1492d995c84aaa01cd7a5" unitRef="_GBC_b8d2fec8e15e43c8b9a141c04cb5fea0" addr="T0R11C10S1_1" formatStyle="Comma" appId="_GBC_7881b37ba62844928bb3a0f84fa1312c">
        <m:complexRule comparator="Eq" title="应收账款账面价值合计@本期期初数" test=" $_GBC_1617b59438a84988b4dafe93516e94da +  $_GBC_242df938df184d02862e926bedfdeb5c" id="C79e8f2e60a154c08bad1caa8ca86268a"/>
        <m:axisValue occRef="母公司"/>
      </m:item>
    </m:section>
    <m:section xlName="_SEC_8c8d26b6244849bea9eb936271eeb8f9" title="按单项计提坏账准备">
      <m:item xlName="_GBC_1cd34dae0bf14ebba3d99534844e7d95" concept="clcid-ci-ar:ShiFouShiYongMuGongSiYingShouZhangKuanAnDanXiangJiTiHuaiZhangZhunBei" label="是否适用：母公司应收账款按单项计提坏账准备" selectOptions="_buildInAppliance" controlType="CustomCheckbox" cRanges="[{&quot;StartName&quot;:&quot;_GBC_1cd34dae0bf14ebba3d99534844e7d95&quot;,&quot;EndName&quot;:&quot;_GBC_5f735845b81846beb6f278f50810be25&quot;,&quot;CType&quot;:1}]"/>
      <m:item xlName="_GBC_92bc20ad98a2451daf91a5a49b199fd6" concept="clcid-pte:DanWeiMuGongSiYingShouZhangKuanAnDanXiangJiTiHuaiZhangZhunBei" label="单位：母公司应收账款按单项计提坏账准备" selectOptions="_buildInScales" controlType="Combobox" cellType="Scale" appId="_GBC_1cd34dae0bf14ebba3d99534844e7d95"/>
      <m:item xlName="_GBC_0a6db35d2d144335a2ac2dfe3b629ff1" concept="clcid-pte:BiZhongMuGongSiYingShouZhangKuanAnDanXiangJiTiHuaiZhangZhunBei" label="币种：母公司应收账款按单项计提坏账准备" selectOptions="_buildInISO4217" controlType="Combobox" cellType="Measure" appId="_GBC_1cd34dae0bf14ebba3d99534844e7d95"/>
      <m:placeholder xlName="_PLD_bf06f48741cf4f8683629bc86fe4253a" addr="T0R0C0S2_1"/>
      <m:placeholder xlName="_PLD_e8eabae632cb4a738dba30bece28c3a8" addr="T0R0C1S1_4"/>
      <m:placeholder xlName="_PLD_0ea49c9284ac4750b9c5ffe19ec4732c" addr="T0R1C1S1_1"/>
      <m:placeholder xlName="_PLD_4e5b035254d34ab286177f908a392849" addr="T0R1C2S1_1"/>
      <m:placeholder xlName="_PLD_9316156bac3c45f593fc5f35e8e28833" addr="T0R1C3S1_1"/>
      <m:placeholder xlName="_PLD_20dce80930bd4c9eb9bd96af960a880b" addr="T0R1C4S1_1"/>
      <m:tuple xlName="_TUP_a538d0f9ff944b9a81ddc273839cdc90" concept="clcid-pte:AnDanXiangJiTiHuaiZhangZhunBeiDeYingShouZhangKuanXiangXiMingChengMingXi" default_row="2" addr="T0R2C">
        <m:item xlName="_GBC_c781c757631147e6ac6c6b6561e922ce" concept="clcid-pte:AnDanXiangJiTiHuaiZhangZhunBeiDeYingShouZhangKuanXiangXiMingChengMingXiMingCheng" label="按单项计提坏账准备的应收账款详细名称明细-名称" addr="T0R2C0S1_1" appId="_GBC_1cd34dae0bf14ebba3d99534844e7d95">
          <m:axisValue occRef="母公司"/>
        </m:item>
        <m:item xlName="_GBC_d159a64c35fb4c1ba205f079f09c3003" concept="clcid-pte:AnDanXiangJiTiHuaiZhangZhunBeiDeYingShouZhangKuanXiangXiMingChengMingXiZhangMianYuE" label="按单项计提坏账准备的应收账款详细名称明细-账面余额" mulRef="_GBC_92bc20ad98a2451daf91a5a49b199fd6" unitRef="_GBC_0a6db35d2d144335a2ac2dfe3b629ff1" addr="T0R2C1S1_1" formatStyle="Comma" appId="_GBC_1cd34dae0bf14ebba3d99534844e7d95">
          <m:axisValue occRef="母公司"/>
        </m:item>
        <m:item xlName="_GBC_557e08a2776d49f7a689cb5c7fbaa626" concept="clcid-pte:AnDanXiangJiTiHuaiZhangZhunBeiDeYingShouZhangKuanXiangXiMingChengMingXiHuaiZhangZhunBei" label="按单项计提坏账准备的应收账款详细名称明细-坏账准备" mulRef="_GBC_92bc20ad98a2451daf91a5a49b199fd6" unitRef="_GBC_0a6db35d2d144335a2ac2dfe3b629ff1" addr="T0R2C2S1_1" formatStyle="Comma" appId="_GBC_1cd34dae0bf14ebba3d99534844e7d95">
          <m:axisValue occRef="母公司"/>
        </m:item>
        <m:item xlName="_GBC_e7b9910f1f8147be81d65bbcf74569f1" concept="clcid-pte:AnDanXiangJiTiHuaiZhangZhunBeiDeYingShouZhangKuanXiangXiMingChengMingXiHuaiZhangZhunBeiJiTiBiLi" label="按单项计提坏账准备的应收账款详细名称明细-坏账准备计提比例" addr="T0R2C3S1_1" baseScale="0.01" formatStyle="Comma" appId="_GBC_1cd34dae0bf14ebba3d99534844e7d95">
          <m:axisValue occRef="母公司"/>
        </m:item>
        <m:item xlName="_GBC_99cbba7fb83848739c937cbb93862794" concept="clcid-pte:AnDanXiangJiTiHuaiZhangZhunBeiDeYingShouZhangKuanXiangXiMingChengMingXiHuaiZhangZhunBeiJiTiLiYou" label="按单项计提坏账准备的应收账款详细名称明细-坏账准备计提理由" addr="T0R2C4S1_1" appId="_GBC_1cd34dae0bf14ebba3d99534844e7d95">
          <m:axisValue occRef="母公司"/>
        </m:item>
      </m:tuple>
      <m:placeholder xlName="_PLD_d415f708a8fb49448dfd4cf9ea54fa13" addr="T0R4C0S1_1"/>
      <m:item xlName="_GBC_b082078d6f024657b7a03dabf5fd07c8" concept="clcid-pte:AnDanXiangJiTiHuaiZhangZhunBeiDeYingShouZhangKuanZhangMianYuE" label="按单项计提坏账准备的应收账款账面余额" mulRef="_GBC_92bc20ad98a2451daf91a5a49b199fd6" unitRef="_GBC_0a6db35d2d144335a2ac2dfe3b629ff1" addr="T0R4C1S1_1" formatStyle="Comma" appId="_GBC_1cd34dae0bf14ebba3d99534844e7d95">
        <m:complexRule comparator="Eq" title="按单项计提坏账准备的应收账款明细-账面余额" test=" $_GBC_d159a64c35fb4c1ba205f079f09c3003" id="Cd7e4260838d14f76b9242a97c0b587a6"/>
        <m:axisValue occRef="母公司"/>
      </m:item>
      <m:item xlName="_GBC_333f13fd1aa14dcb9e85a1d28bec418b" concept="clcid-pte:AnDanXiangJiTiHuaiZhangZhunBeiDeYingShouZhangKuanHuaiZhangZhunBei" label="按单项计提坏账准备的应收账款坏账准备" mulRef="_GBC_92bc20ad98a2451daf91a5a49b199fd6" unitRef="_GBC_0a6db35d2d144335a2ac2dfe3b629ff1" addr="T0R4C2S1_1" formatStyle="Comma" appId="_GBC_1cd34dae0bf14ebba3d99534844e7d95">
        <m:complexRule comparator="Eq" title="按单项计提坏账准备的应收账款明细-坏账准备" test=" $_GBC_557e08a2776d49f7a689cb5c7fbaa626" id="Ccc5bb5942ca8423185889863133c3b68"/>
        <m:axisValue occRef="母公司"/>
      </m:item>
      <m:item xlName="_GBC_f6e8889dbf934c328f298d91cd107f16" concept="clcid-pte:AnDanXiangJiTiHuaiZhangZhunBeiDeYingShouZhangKuanHuaiZhangZhunBeiJiTiBiLi" label="按单项计提坏账准备的应收账款坏账准备计提比例" addr="T0R4C3S1_1" baseScale="0.01" formatStyle="Comma" appId="_GBC_1cd34dae0bf14ebba3d99534844e7d95">
        <m:complexRule comparator="Eq" title="按单项计提坏账准备的应收账款明细-坏账准备计提比例" id="C67a89d9fa74e4c54b50c0b9366db173d"/>
        <m:axisValue occRef="母公司"/>
      </m:item>
      <m:item xlName="_GBC_30d6fcd4135245dd83d85379087b4e62" concept="clcid-pte:ShiFouShiYongMuGongSiYingShouZhangKuanAnDanXiangJiTiHuaiZhangZhunBeiDeShuoMing" label="是否适用：母公司应收账款按单项计提坏账准备的说明" selectOptions="_buildInAppliance" controlType="CustomCheckbox" cRanges="[{&quot;StartName&quot;:&quot;_GBC_30d6fcd4135245dd83d85379087b4e62&quot;,&quot;EndName&quot;:&quot;_GBC_5f735845b81846beb6f278f50810be25&quot;,&quot;CType&quot;:1}]"/>
      <m:item xlName="_GBC_5f735845b81846beb6f278f50810be25" concept="clcid-pte:AnDanXiangJiTiHuaiZhangZhunBeiDeYingShouZhangKuanShuoMing" label="按单项计提坏账准备的应收账款说明" appId="_GBC_30d6fcd4135245dd83d85379087b4e62">
        <m:axisValue occRef="母公司"/>
      </m:item>
    </m:section>
    <m:placeholder xlName="_PLD_23aec57fe4b34ac2aa7d42cb52467101"/>
    <m:item xlName="_GBC_70ac43d24876403083fb1d281c12cd7e" concept="clcid-ci-ar:ShiFouShiYongMuGongSiYingShouZhangKuanAnZuHeJiTiHuaiZhangZhunBei" label="是否适用：母公司应收账款按组合计提坏账准备" selectOptions="_buildInAppliance" controlType="CustomCheckbox" cRanges="[{&quot;StartName&quot;:&quot;_GBC_70ac43d24876403083fb1d281c12cd7e&quot;,&quot;EndName&quot;:&quot;_SEC_8d0ccf9e1dd949dba37f2f7800d0070a&quot;,&quot;CType&quot;:1}]"/>
    <m:section xlName="_SEC_8d0ccf9e1dd949dba37f2f7800d0070a" title="按组合计提坏账准备" repeatable="1" tupleConcept="clcid-pte:AnZuHeJiTiHuaiZhangZhunBeiDeYingShouZhangKuanXiangXiMingXi">
      <m:item xlName="_GBC_f2cd2e7d8a6f493ebfd1838be7b87223" isNeedToFill="true" contributeOptionTo="_GBC_bb95ca191c6548418732405aecc5c303" concept="clcid-pte:AnZuHeJiTiHuaiZhangZhunBeiDeYingShouZhangKuanMingXiZuHeMingCheng" label="按组合计提坏账准备的应收账款明细-组合名称" controlType="Combobox" appId="_GBC_70ac43d24876403083fb1d281c12cd7e">
        <m:axisValue occRef="母公司"/>
      </m:item>
      <m:item xlName="_GBC_2da079c1515b4a8f95770937142fdccb" concept="clcid-pte:DanWeiMuGongSiYingShouZhangKuanAnZuHeJiTiHuaiZhangZhunBei" label="单位：母公司应收账款按组合计提坏账准备" selectOptions="_buildInScales" controlType="Combobox" cellType="Scale" appId="_GBC_70ac43d24876403083fb1d281c12cd7e"/>
      <m:item xlName="_GBC_f64b56aa027540f0b7ab78abc6fef514" concept="clcid-pte:BiZhongMuGongSiYingShouZhangKuanAnZuHeJiTiHuaiZhangZhunBei" label="币种：母公司应收账款按组合计提坏账准备" selectOptions="_buildInISO4217" controlType="Combobox" cellType="Measure" appId="_GBC_70ac43d24876403083fb1d281c12cd7e"/>
      <m:placeholder xlName="_PLD_685d7e84e47740668b70cce04f42de5b" addr="T0R0C0S2_1"/>
      <m:placeholder xlName="_PLD_80bd7906b1fa41658076794e93d74585" addr="T0R0C1S1_3"/>
      <m:placeholder xlName="_PLD_696cb3bb4809472f88c41396728262f5" addr="T0R1C1S1_1"/>
      <m:placeholder xlName="_PLD_70e2c6a60e9b4f08bbbb1a23cd403ade" addr="T0R1C2S1_1"/>
      <m:placeholder xlName="_PLD_1fd76d95bed54fc5b0c669cf7b1d5e18" addr="T0R1C3S1_1"/>
      <m:tuple xlName="_TUP_ff03caedecbd42d5812f3c8525ab32f6" concept="clcid-pte:AnZuHeJiTiHuaiZhangZhunBeiDeYingShouZhangKuanXiangXiMingChengMingXi" default_row="2" addr="T0R2C">
        <m:item xlName="_GBC_18a4c26c05584be6901750b3f9ab03ed" concept="clcid-pte:AnZuHeJiTiHuaiZhangZhunBeiDeYingShouZhangKuanXiangXiMingChengMingXiMingCheng" label="按组合计提坏账准备的应收账款详细名称明细-名称" addr="T0R2C0S1_1" appId="_GBC_70ac43d24876403083fb1d281c12cd7e">
          <m:axisValue occRef="母公司"/>
        </m:item>
        <m:item xlName="_GBC_19efebe2974a4a46b1268eb48edac3e0" concept="clcid-pte:AnZuHeJiTiHuaiZhangZhunBeiDeYingShouZhangKuanXiangXiMingChengMingXiZhangMianYuE" label="按组合计提坏账准备的应收账款详细名称明细-账面余额" mulRef="_GBC_2da079c1515b4a8f95770937142fdccb" unitRef="_GBC_f64b56aa027540f0b7ab78abc6fef514" addr="T0R2C1S1_1" formatStyle="Comma" appId="_GBC_70ac43d24876403083fb1d281c12cd7e">
          <m:axisValue occRef="母公司"/>
        </m:item>
        <m:item xlName="_GBC_e8656a855c844f11b82e0c54f1c0a83e" concept="clcid-pte:AnZuHeJiTiHuaiZhangZhunBeiDeYingShouZhangKuanXiangXiMingChengMingXiHuaiZhangZhunBei" label="按组合计提坏账准备的应收账款详细名称明细-坏账准备" mulRef="_GBC_2da079c1515b4a8f95770937142fdccb" unitRef="_GBC_f64b56aa027540f0b7ab78abc6fef514" addr="T0R2C2S1_1" formatStyle="Comma" appId="_GBC_70ac43d24876403083fb1d281c12cd7e">
          <m:axisValue occRef="母公司"/>
        </m:item>
        <m:item xlName="_GBC_91783895df5f4142ad187851bb18da99" concept="clcid-pte:AnZuHeJiTiHuaiZhangZhunBeiDeYingShouZhangKuanXiangXiMingChengMingXiHuaiZhangZhunBeiJiTiBiLi" label="按组合计提坏账准备的应收账款详细名称明细-坏账准备计提比例" addr="T0R2C3S1_1" baseScale="0.01" formatStyle="Comma" appId="_GBC_70ac43d24876403083fb1d281c12cd7e">
          <m:axisValue occRef="母公司"/>
        </m:item>
      </m:tuple>
      <m:placeholder xlName="_PLD_2750d29c5651406489a9e89bb76f027a" addr="T0R4C0S1_1"/>
      <m:item xlName="_GBC_95bb51a5adae4d408073a88fd2f8fa1e" concept="clcid-pte:AnZuHeJiTiHuaiZhangZhunBeiDeYingShouZhangKuanMingXiZhangMianYuE" label="按组合计提坏账准备的应收账款明细-账面余额" mulRef="_GBC_2da079c1515b4a8f95770937142fdccb" unitRef="_GBC_f64b56aa027540f0b7ab78abc6fef514" addr="T0R4C1S1_1" formatStyle="Comma" appId="_GBC_70ac43d24876403083fb1d281c12cd7e">
        <m:complexRule comparator="Eq" title="按组合计提坏账准备的应收账款明细-账面余额" id="C82a9056f965947cb9fb6f079df56df13"/>
        <m:axisValue occRef="母公司"/>
      </m:item>
      <m:item xlName="_GBC_0d87de59928b4dc8aadff94c7878a71e" concept="clcid-pte:AnZuHeJiTiHuaiZhangZhunBeiDeYingShouZhangKuanMingXiHuaiZhangZhunBeiJinE" label="按组合计提坏账准备的应收账款明细-坏账准备金额" mulRef="_GBC_2da079c1515b4a8f95770937142fdccb" unitRef="_GBC_f64b56aa027540f0b7ab78abc6fef514" addr="T0R4C2S1_1" formatStyle="Comma" appId="_GBC_70ac43d24876403083fb1d281c12cd7e">
        <m:complexRule comparator="Eq" title="按组合计提坏账准备的应收账款明细-坏账准备金额" id="Cc76f9eee35d54df4bd8181f1696c277b"/>
        <m:axisValue occRef="母公司"/>
      </m:item>
      <m:item xlName="_GBC_6513aa5d0a2949519df5871abc5fdae0" concept="clcid-pte:AnZuHeJiTiHuaiZhangZhunBeiDeYingShouZhangKuanMingXiHuaiZhangZhunBeiBiLi" label="按组合计提坏账准备的应收账款明细-坏账准备比例" addr="T0R4C3S1_1" baseScale="0.01" formatStyle="Comma" appId="_GBC_70ac43d24876403083fb1d281c12cd7e">
        <m:complexRule comparator="Eq" title="按组合计提坏账准备的应收账款明细-坏账准备比例" id="Ca08f6b683bda437688b51783d8dd0f46"/>
        <m:axisValue occRef="母公司"/>
      </m:item>
      <m:item xlName="_GBC_63044b38e77844689beec86348cdea93" concept="clcid-pte:ShiFouShiYongMuGongSiYingShouZhangKuanAnZuHeJiTiHuaiZhangDeQueRenBiaoZhunJiShuoMing" label="是否适用：母公司应收账款按组合计提坏账的确认标准及说明" selectOptions="_buildInAppliance" controlType="CustomCheckbox" cRanges="[{&quot;StartName&quot;:&quot;_GBC_63044b38e77844689beec86348cdea93&quot;,&quot;EndName&quot;:&quot;_GBC_805eac1ee4394c0cb635112a70e241dd&quot;,&quot;CType&quot;:1}]"/>
      <m:item xlName="_GBC_805eac1ee4394c0cb635112a70e241dd" concept="clcid-pte:AnZuHeJiTiHuaiZhangZhunBeiDeYingShouZhangKuanQueRenBiaoZhun" label="按组合计提坏账准备的应收账款确认标准" appId="_GBC_63044b38e77844689beec86348cdea93">
        <m:axisValue occRef="母公司"/>
      </m:item>
    </m:section>
    <m:section xlName="_SEC_204080107f654b539d9fcb8781629182" title="如按照一般预计信用损失模型计提坏账，请参照其他应收款的披露方式披露">
      <m:item xlName="_GBC_681a6428f5004327ac9c72b5eb632f13" concept="clcid-ci-ar:ShiFouShiYongMuGongSiYingShouZhangKuanAnYiBanYuJiXinYongSunShiMoXingJiTiHuaiZhang" label="是否适用：母公司应收账款按一般预计信用损失模型计提坏账" selectOptions="_buildInAppliance" controlType="CustomCheckbox" cRanges="[{&quot;StartName&quot;:&quot;_GBC_681a6428f5004327ac9c72b5eb632f13&quot;,&quot;EndName&quot;:&quot;_GBC_1d983c83d66848cc9376f8929d602084&quot;,&quot;CType&quot;:1}]"/>
      <m:item xlName="_GBC_1d983c83d66848cc9376f8929d602084" concept="clcid-pte:YingShouZhangKuanAnYiBanYuJiXinYongSunShiMoXingJiTiHuaiZhang" label="应收账款按一般预计信用损失模型计提坏账" appId="_GBC_681a6428f5004327ac9c72b5eb632f13">
        <m:axisValue occRef="母公司"/>
      </m:item>
    </m:section>
    <m:section xlName="_SEC_d03baee572c2484a8896573f749f99a5" title="应收账款坏账准备的情况">
      <m:item xlName="_GBC_c4b273c4d86b423ea0abe5794b3a9a07" concept="clcid-ci-ar:ShiFouShiYongMuGongSiYingShouZhangKuanHuaiZhangZhunBeiQingKuang" label="是否适用：母公司应收账款坏账准备情况" selectOptions="_buildInAppliance" controlType="CustomCheckbox" cRanges="[{&quot;StartName&quot;:&quot;_GBC_c4b273c4d86b423ea0abe5794b3a9a07&quot;,&quot;EndName&quot;:&quot;_GBC_ea040538f855403c8f4c5dd48629c39b&quot;,&quot;CType&quot;:1}]"/>
      <m:item xlName="_GBC_297876b5a195460cabc3796e317c400c" concept="clcid-ci-ar:DanWeiMuGongSiYingShouZhangKuanHuaiZhangZhunBeiQingKuang" label="单位：母公司应收账款坏账准备情况" selectOptions="_buildInScales" controlType="Combobox" cellType="Scale" appId="_GBC_c4b273c4d86b423ea0abe5794b3a9a07"/>
      <m:item xlName="_GBC_e88786d88c2b4853820fef447c6f542a" concept="clcid-ci-ar:BiZhongMuGongSiYingShouZhangKuanHuaiZhangZhunBeiQingKuang" label="币种：母公司应收账款坏账准备情况" selectOptions="_buildInISO4217" controlType="Combobox" cellType="Measure" appId="_GBC_c4b273c4d86b423ea0abe5794b3a9a07"/>
      <m:placeholder xlName="_PLD_98300d230c0347eb87a2635ad51c1d00" addr="T0R0C0S2_1"/>
      <m:placeholder xlName="_PLD_7769f2b383ef45cea01b90026bb353c2" addr="T0R0C1S2_1"/>
      <m:placeholder xlName="_PLD_cd024d723ca84c77aded9d7b7313563b" addr="T0R0C2S1_4"/>
      <m:placeholder xlName="_PLD_1225558b3fd34599bc2c3f9eb23fba1e" addr="T0R0C6S2_1"/>
      <m:placeholder xlName="_PLD_3e1ba6e4785f430c89e70b3081ee1f0a" addr="T0R1C2S1_1"/>
      <m:placeholder xlName="_PLD_e1238ab8ec634edb975aa51e169f4488" addr="T0R1C3S1_1"/>
      <m:placeholder xlName="_PLD_4909ee6a3062412caf5e93a150ca2e23" addr="T0R1C4S1_1"/>
      <m:placeholder xlName="_PLD_b95e9591908443ef8eef29a18814ebfa" addr="T0R1C5S1_1"/>
      <m:tuple xlName="_TUP_7b3a53982d9c49ed80b7a656931aaf2b" concept="clcid-pte:YingShouZhangKuanHuaiZhangZhunBeiMingXi" default_row="2" addr="T0R2C">
        <m:item xlName="_GBC_d56aa874e83b465b8993c033503e3d39" concept="clcid-pte:YingShouZhangKuanHuaiZhangZhunBeiMingXiLeiBie" label="应收账款坏账准备明细-类别" unitRef="_GBC_e88786d88c2b4853820fef447c6f542a" addr="T0R2C0S1_1" appId="_GBC_c4b273c4d86b423ea0abe5794b3a9a07">
          <m:axisValue occRef="母公司"/>
        </m:item>
        <m:item xlName="_GBC_9779fbda38734d11b3a2fcdc354d6955" concept="clcid-pte:YingShouZhangKuanHuaiZhangZhunBeiMingXiFaShengE" label="应收账款坏账准备明细-发生额" periodRef="本期期初数" mulRef="_GBC_297876b5a195460cabc3796e317c400c" unitRef="_GBC_e88786d88c2b4853820fef447c6f542a" addr="T0R2C1S1_1" formatStyle="Comma" appId="_GBC_c4b273c4d86b423ea0abe5794b3a9a07">
          <m:axisValue occRef="母公司"/>
        </m:item>
        <m:item xlName="_GBC_c56a66cff66c4c08a233447dcf91202e" concept="clcid-pte:YingShouZhangKuanHuaiZhangZhunBeiMingXiBenQiJiTi" label="应收账款坏账准备明细-本期计提" mulRef="_GBC_297876b5a195460cabc3796e317c400c" unitRef="_GBC_e88786d88c2b4853820fef447c6f542a" addr="T0R2C2S1_1" formatStyle="Comma" appId="_GBC_c4b273c4d86b423ea0abe5794b3a9a07">
          <m:axisValue occRef="母公司"/>
        </m:item>
        <m:item xlName="_GBC_171e6c0eedb94026abde3fff5d602322" concept="clcid-pte:YingShouZhangKuanHuaiZhangZhunBeiMingXiShouHuiHuoZhuanHui" label="应收账款坏账准备明细-收回或转回" mulRef="_GBC_297876b5a195460cabc3796e317c400c" unitRef="_GBC_e88786d88c2b4853820fef447c6f542a" addr="T0R2C3S1_1" formatStyle="Comma" appId="_GBC_c4b273c4d86b423ea0abe5794b3a9a07">
          <m:axisValue occRef="母公司"/>
        </m:item>
        <m:item xlName="_GBC_106ae23997f34d85a2696e7913161485" concept="clcid-pte:YingShouZhangKuanHuaiZhangZhunBeiMingXiZhuanXiaoHuoHeXiao" label="应收账款坏账准备明细-转销或核销" mulRef="_GBC_297876b5a195460cabc3796e317c400c" unitRef="_GBC_e88786d88c2b4853820fef447c6f542a" addr="T0R2C4S1_1" formatStyle="Comma" appId="_GBC_c4b273c4d86b423ea0abe5794b3a9a07">
          <m:axisValue occRef="母公司"/>
        </m:item>
        <m:item xlName="_GBC_08ff9d5e96fd4edaba091acb3f632bc0" concept="clcid-pte:YingShouZhangKuanHuaiZhangZhunBeiMingXiQiTaBianDong" label="应收账款坏账准备明细-其他变动" mulRef="_GBC_297876b5a195460cabc3796e317c400c" unitRef="_GBC_e88786d88c2b4853820fef447c6f542a" addr="T0R2C5S1_1" formatStyle="Comma" appId="_GBC_c4b273c4d86b423ea0abe5794b3a9a07">
          <m:axisValue occRef="母公司"/>
        </m:item>
        <m:item xlName="_GBC_dfb73c167b4842c4962be74466f353da" concept="clcid-pte:YingShouZhangKuanHuaiZhangZhunBeiMingXiFaShengE" label="应收账款坏账准备明细-发生额" mulRef="_GBC_297876b5a195460cabc3796e317c400c" unitRef="_GBC_e88786d88c2b4853820fef447c6f542a" addr="T0R2C6S1_1" formatStyle="Comma" appId="_GBC_c4b273c4d86b423ea0abe5794b3a9a07">
          <m:axisValue occRef="母公司"/>
        </m:item>
      </m:tuple>
      <m:placeholder xlName="_PLD_5eaa03fd78014651ae8a44c156a7fde3" addr="T0R4C0S1_1"/>
      <m:item xlName="_GBC_20b7c2d7de054615ba49fe860f31974e" concept="clcid-pte:YingShouZhangKuanJiTiDeHuaiZhangZhunBeiYuE" label="应收账款计提的坏账准备余额" periodRef="本期期初数" mulRef="_GBC_297876b5a195460cabc3796e317c400c" unitRef="_GBC_e88786d88c2b4853820fef447c6f542a" addr="T0R4C1S1_1" formatStyle="Comma" appId="_GBC_c4b273c4d86b423ea0abe5794b3a9a07">
        <m:complexRule comparator="Eq" title="应收账款计提的坏账准备余额@本期期初数" test=" $_GBC_9779fbda38734d11b3a2fcdc354d6955" id="Cf968dc9366624d94a7652cc13670fa8a"/>
        <m:axisValue occRef="母公司"/>
      </m:item>
      <m:item xlName="_GBC_60f2e6455aa642eabe1e0f56d1f55dee" concept="clcid-pte:YingShouZhangKuanHuaiZhangZhunBeiBenQiJiTi" label="应收账款坏账准备本期计提" mulRef="_GBC_297876b5a195460cabc3796e317c400c" unitRef="_GBC_e88786d88c2b4853820fef447c6f542a" addr="T0R4C2S1_1" formatStyle="Comma" appId="_GBC_c4b273c4d86b423ea0abe5794b3a9a07">
        <m:complexRule comparator="Eq" title="应收账款坏账准备本期计提" test=" $_GBC_c56a66cff66c4c08a233447dcf91202e" id="C63ee5913b86945e69d5eb7a90f2b1f26"/>
        <m:axisValue occRef="母公司"/>
      </m:item>
      <m:item xlName="_GBC_da0b7623a1644346800598acc7304bfb" concept="clcid-pte:YingShouZhangKuanHuaiZhangZhunBeiBenQiShouHuiHuoZhuanHui" label="应收账款坏账准备本期收回或转回" mulRef="_GBC_297876b5a195460cabc3796e317c400c" unitRef="_GBC_e88786d88c2b4853820fef447c6f542a" addr="T0R4C3S1_1" formatStyle="Comma" appId="_GBC_c4b273c4d86b423ea0abe5794b3a9a07">
        <m:complexRule comparator="Eq" title="应收账款坏账准备本期收回或转回" test=" $_GBC_171e6c0eedb94026abde3fff5d602322" id="Cf2b398307a424acc9b741618e8a1cce8"/>
        <m:axisValue occRef="母公司"/>
      </m:item>
      <m:item xlName="_GBC_cef078c417264f9aa15f4865545fc8dd" concept="clcid-pte:YingShouZhangKuanHuaiZhangZhunBeiBenQiZhuanXiaoHuoHeXiao" label="应收账款坏账准备本期转销或核销" mulRef="_GBC_297876b5a195460cabc3796e317c400c" unitRef="_GBC_e88786d88c2b4853820fef447c6f542a" addr="T0R4C4S1_1" formatStyle="Comma" appId="_GBC_c4b273c4d86b423ea0abe5794b3a9a07">
        <m:complexRule comparator="Eq" title="应收账款坏账准备本期转销或核销" test=" $_GBC_106ae23997f34d85a2696e7913161485" id="C5f49f629344e4c98b42123b7c7b5ce88"/>
        <m:axisValue occRef="母公司"/>
      </m:item>
      <m:item xlName="_GBC_373457ab58f24a06899bef738e6c648c" concept="clcid-pte:YingShouZhangKuanHuaiZhangZhunBeiBenQiQiTaBianDong" label="应收账款坏账准备本期其他变动" mulRef="_GBC_297876b5a195460cabc3796e317c400c" unitRef="_GBC_e88786d88c2b4853820fef447c6f542a" addr="T0R4C5S1_1" formatStyle="Comma" appId="_GBC_c4b273c4d86b423ea0abe5794b3a9a07">
        <m:axisValue occRef="母公司"/>
      </m:item>
      <m:item xlName="_GBC_ea040538f855403c8f4c5dd48629c39b" concept="clcid-pte:YingShouZhangKuanJiTiDeHuaiZhangZhunBeiYuE" label="应收账款计提的坏账准备余额" mulRef="_GBC_297876b5a195460cabc3796e317c400c" unitRef="_GBC_e88786d88c2b4853820fef447c6f542a" addr="T0R4C6S1_1" formatStyle="Comma" appId="_GBC_c4b273c4d86b423ea0abe5794b3a9a07">
        <m:complexRule comparator="Eq" title="应收账款计提的坏账准备余额" test=" $_GBC_dfb73c167b4842c4962be74466f353da" id="Cafa34e1312da48c1b1d80e6717e60945"/>
        <m:axisValue occRef="母公司"/>
      </m:item>
    </m:section>
    <m:section xlName="_GBC_4659654dc3bf4a4eba447daf2829f609" title="本期转回或收回情况" convertSummaryRule="NoConvert" helpId="112002207" helpText="注：说明转回或收回原因，确定原坏账准备计提比例的依据及其合理性。">
      <m:item xlName="_GBC_5f9ff028d97f4757bc779516f257bedd" concept="clcid-ci-ar:ShiFouShiYongMuGongSiQiZhongBenQiHuaiZhangZhunBeiShouHuiHuoZhuanHuiJinEZhongYaoDe" label="是否适用：母公司其中本期坏账准备收回或转回金额重要的" selectOptions="_buildInAppliance" controlType="CustomCheckbox" cRanges="{&quot;StartName&quot;:&quot;_GBC_5f9ff028d97f4757bc779516f257bedd&quot;,&quot;EndName&quot;:&quot;_GBC_cff8cbc4c64e413fadcc7d21dcb34fc7&quot;,&quot;CType&quot;:1,&quot;DisplayText&quot;:null}"/>
      <m:item xlName="_GBC_821730b6671c46159bb85e972d88c646" concept="clcid-ci-ar:DanWeiMuGongSiZhuanHuiHuoShouHuiQingKuang" label="单位：母公司转回或收回情况" selectOptions="_buildInScales" controlType="Combobox" cellType="Scale" appId="_GBC_5f9ff028d97f4757bc779516f257bedd"/>
      <m:item xlName="_GBC_de354f345efd473ca4709514358f5f86" concept="clcid-ci-ar:BiZhongMuGongSiZhuanHuiHuoShouHuiQingKuang" label="币种：母公司转回或收回情况" selectOptions="_buildInISO4217" controlType="Combobox" cellType="Measure" appId="_GBC_5f9ff028d97f4757bc779516f257bedd"/>
      <m:placeholder xlName="_PLD_0f8704c91ea347e9a1c12ec3957f5b18" addr="T0R0C0S1_1"/>
      <m:placeholder xlName="_PLD_5c7fd5fe36d64156b8c6d290bbd17ec2" addr="T0R0C1S1_1"/>
      <m:placeholder xlName="_PLD_3e7524b1b0ac4663b79669d1f610050a" addr="T0R0C2S1_1"/>
      <m:tuple xlName="_GBC_e9de91a80940408bb0c8c2006a81c268" concept="clcid-pte:ZhuanHuiHuoShouHuiDeYingShouZhangKuanMingXi" default_row="2" addr="T0R1C">
        <m:item xlName="_GBC_b0e888aea594420b8f62eb62f0642609" concept="clcid-pte:ZhuanHuiHuoShouHuiDeYingShouZhangKuanMingXiDanWeiMingCheng" label="转回或收回的应收账款明细-单位名称" addr="T0R1C0S1_1" appId="_GBC_5f9ff028d97f4757bc779516f257bedd">
          <m:axisValue occRef="母公司"/>
        </m:item>
        <m:item xlName="_GBC_89fe48567b7949289c66d8c0e6a2e2c0" concept="clcid-pte:ZhuanHuiHuoShouHuiDeYingShouZhangKuanMingXiZhuanHuiHuoShouHuiJinE" label="转回或收回的应收账款明细-转回或收回金额" mulRef="_GBC_821730b6671c46159bb85e972d88c646" unitRef="_GBC_de354f345efd473ca4709514358f5f86" addr="T0R1C1S1_1" formatStyle="Comma" appId="_GBC_5f9ff028d97f4757bc779516f257bedd">
          <m:axisValue occRef="母公司"/>
        </m:item>
        <m:item xlName="_GBC_31087445ae294a3ba174298977335ff6" concept="clcid-pte:ZhuanHuiHuoShouHuiDeYingShouZhangKuanMingXiShouHuiFangShi" label="转回或收回的应收账款明细-收回方式" addr="T0R1C2S1_1" appId="_GBC_5f9ff028d97f4757bc779516f257bedd">
          <m:axisValue occRef="母公司"/>
        </m:item>
      </m:tuple>
      <m:placeholder xlName="_PLD_4e8845c4c243405bb334a1e567495c6a" addr="T0R3C0S1_1"/>
      <m:item xlName="_GBC_b902cf862f9f4dd4b2729d0b6c51bdea" concept="clcid-pte:HuaiZhangZhunBeiZhuanHuiHuoShouHuiJinEHeJi" label="坏账准备转回或收回金额合计" mulRef="_GBC_821730b6671c46159bb85e972d88c646" unitRef="_GBC_de354f345efd473ca4709514358f5f86" addr="T0R3C1S1_1" formatStyle="Comma" appId="_GBC_5f9ff028d97f4757bc779516f257bedd">
        <m:complexRule comparator="Eq" title="母公司坏账准备转回或收回金额合计" test=" $_GBC_89fe48567b7949289c66d8c0e6a2e2c0" id="C37210223878e45eab73b9621d9996654"/>
        <m:axisValue occRef="母公司"/>
      </m:item>
      <m:item xlName="_GBC_cff8cbc4c64e413fadcc7d21dcb34fc7" concept="clcid-pte:YingShouZhangKuanHuaiZhangZhunBeiZhuanHuiHuoShouHuiJinEZhongYaoDeShuoMing" label="应收账款坏账准备转回或收回金额重要的说明" appId="_GBC_5f9ff028d97f4757bc779516f257bedd">
        <m:axisValue occRef="母公司"/>
      </m:item>
    </m:section>
    <m:section xlName="_GBC_72fe1bcd09e2470f910107f1e159af49" title="本报告期实际核销的应收账款情况" convertSummaryRule="NoConvert" helpId="112002207">
      <m:item xlName="_GBC_a30d476ac6184bc98f9b334fa55067ac" concept="clcid-ci-ar:ShiFouShiYongMuGongSiBenQiShiJiHeXiaoDeYingShouZhangKuanQingKuang" label="是否适用：母公司本期实际核销的应收账款情况" selectOptions="_buildInAppliance" controlType="CustomCheckbox" cRanges="{&quot;StartName&quot;:&quot;_GBC_a30d476ac6184bc98f9b334fa55067ac&quot;,&quot;EndName&quot;:&quot;_GBC_68ffc7bc79a44293b41ebc79dc49ab25&quot;,&quot;CType&quot;:1,&quot;DisplayText&quot;:null}"/>
      <m:item xlName="_GBC_a5c3b5e8c8bf477abc83c1766768abf2" concept="clcid-ci-ar:DanWeiMuGongSiCaiWuFuZhuBenBaoGaoQiShiJiHeXiaoDeYingShouKuanXiangQingKuang" label="单位：母公司财务附注：本报告期实际核销的应收款项情况" selectOptions="_buildInScales" controlType="Combobox" cellType="Scale" appId="_GBC_a30d476ac6184bc98f9b334fa55067ac"/>
      <m:item xlName="_GBC_c46c6c481aca4428892d83e0d45ec77c" concept="clcid-ci-ar:BiZhongMuGongSiCaiWuFuZhuBenBaoGaoQiShiJiHeXiaoDeYingShouKuanXiangQingKuang" label="币种：母公司财务附注：本报告期实际核销的应收款项情况" selectOptions="_buildInISO4217" controlType="Combobox" cellType="Measure" appId="_GBC_a30d476ac6184bc98f9b334fa55067ac"/>
      <m:placeholder xlName="_PLD_5c7267345db44379846ba86d759302da" addr="T0R0C0S1_1"/>
      <m:placeholder xlName="_PLD_99874d480e864cddaf845b554cb24ccb" addr="T0R0C1S1_1"/>
      <m:placeholder xlName="_PLD_3480556ab3314cc6b4ebb3dffc625a1e" addr="T0R1C0S1_1"/>
      <m:item xlName="_GBC_68ffc7bc79a44293b41ebc79dc49ab25" concept="clcid-pte:YingShouZhangKuanQianKuanChongXiaoHuaiZhangHeJi" label="应收帐款欠款冲销坏帐合计" mulRef="_GBC_a5c3b5e8c8bf477abc83c1766768abf2" unitRef="_GBC_c46c6c481aca4428892d83e0d45ec77c" addr="T0R1C1S1_1" formatStyle="Comma" appId="_GBC_a30d476ac6184bc98f9b334fa55067ac">
        <m:axisValue occRef="母公司"/>
      </m:item>
      <m:item xlName="_GBC_7110dba4b9b14a6ea7177cba57fd2d03" concept="clcid-ci-ar:ShiFouShiYongMuGongSiQiZhongZhongYaoDeYingShouZhangKuanHeXiaoQingKuang" label="是否适用：母公司其中重要的应收账款核销情况" selectOptions="_buildInAppliance" controlType="CustomCheckbox" cRanges="{&quot;StartName&quot;:&quot;_GBC_7110dba4b9b14a6ea7177cba57fd2d03&quot;,&quot;EndName&quot;:&quot;_GBC_97c9dfe2aae8471ba60bcba95fc04bc7&quot;,&quot;CType&quot;:1,&quot;DisplayText&quot;:null}"/>
      <m:item xlName="_GBC_00a50eb0f69d49f38104aea09cfe632b" concept="clcid-ci-ar:DanWeiMuGongSiCaiWuFuZhuZhongYaoDeYingShouZhangKuanHeXiaoQingKuang" label="单位：母公司财务附注：重要的应收账款核销情况" selectOptions="_buildInScales" controlType="Combobox" cellType="Scale" appId="_GBC_7110dba4b9b14a6ea7177cba57fd2d03"/>
      <m:item xlName="_GBC_e25c115617324a93949598680908bd5e" concept="clcid-ci-ar:BiZhongMuGongSiCaiWuFuZhuZhongYaoDeYingShouZhangKuanHeXiaoQingKuang" label="币种：母公司财务附注：重要的应收账款核销情况" selectOptions="_buildInISO4217" controlType="Combobox" cellType="Measure" appId="_GBC_7110dba4b9b14a6ea7177cba57fd2d03"/>
      <m:placeholder xlName="_PLD_6d8b2f27c3af437aa1f61389950fc2e5" addr="T1R0C0S1_1"/>
      <m:placeholder xlName="_PLD_81411c1f41714bcd9cb3cf100585748d" addr="T1R0C1S1_1"/>
      <m:placeholder xlName="_PLD_9464adcb31694679a2c7be78c666043f" addr="T1R0C2S1_1"/>
      <m:placeholder xlName="_PLD_7bc9f923b19a419e8b2594ccec99e166" addr="T1R0C3S1_1"/>
      <m:placeholder xlName="_PLD_735176379fe04d09b1306897d5e16f32" addr="T1R0C4S1_1"/>
      <m:placeholder xlName="_PLD_5387c25e63ee449b8ad0652b669e8127" addr="T1R0C5S1_1"/>
      <m:tuple xlName="_GBC_d1d881e486594c84b53fba8ecf651c49" concept="clcid-pte:ZhongYaoDeYingShouZhangKuanHeXiaoMingXi" default_row="2" addr="T1R1C">
        <m:item xlName="_GBC_3f01200d3998412eb04c31ef63cba741" concept="clcid-pte:ZhongYaoDeYingShouZhangKuanHeXiaoMingXiDanWeiMingCheng" label="重要的应收账款核销明细-单位名称" addr="T1R1C0S1_1" appId="_GBC_7110dba4b9b14a6ea7177cba57fd2d03">
          <m:axisValue occRef="母公司"/>
        </m:item>
        <m:item xlName="_GBC_107145a032ca4e52bc8ffa6edd123a1e" concept="clcid-pte:ZhongYaoDeYingShouZhangKuanHeXiaoMingXiYingShouZhangKuanXingZhi" label="重要的应收账款核销明细-应收账款性质" addr="T1R1C1S1_1" appId="_GBC_7110dba4b9b14a6ea7177cba57fd2d03">
          <m:axisValue occRef="母公司"/>
        </m:item>
        <m:item xlName="_GBC_ffe3ab1aa5a845cdb14315444832e5fe" concept="clcid-pte:ZhongYaoDeYingShouZhangKuanHeXiaoMingXiHeXiaoJinE" label="重要的应收账款核销明细-核销金额" mulRef="_GBC_00a50eb0f69d49f38104aea09cfe632b" unitRef="_GBC_e25c115617324a93949598680908bd5e" addr="T1R1C2S1_1" formatStyle="Comma" appId="_GBC_7110dba4b9b14a6ea7177cba57fd2d03">
          <m:axisValue occRef="母公司"/>
        </m:item>
        <m:item xlName="_GBC_7f87d8491a684f8c97e6e3f733d8b79a" concept="clcid-pte:ZhongYaoDeYingShouZhangKuanHeXiaoMingXiHeXiaoYuanYin" label="重要的应收账款核销明细-核销原因" addr="T1R1C3S1_1" appId="_GBC_7110dba4b9b14a6ea7177cba57fd2d03">
          <m:axisValue occRef="母公司"/>
        </m:item>
        <m:item xlName="_GBC_09fa040002cf4a419a86177a0a0d0ecf" concept="clcid-pte:ZhongYaoDeYingShouZhangKuanHeXiaoMingXiLvXingDeHeXiaoChengXu" label="重要的应收账款核销明细-履行的核销程序" addr="T1R1C4S1_1" appId="_GBC_7110dba4b9b14a6ea7177cba57fd2d03">
          <m:axisValue occRef="母公司"/>
        </m:item>
        <m:item xlName="_GBC_9a428960de2141f49e75f4e15b55eb8e" concept="clcid-pte:ZhongYaoDeYingShouZhangKuanHeXiaoMingXiKuanXiangShiFouYinGuanLianJiaoYiChanSheng" label="重要的应收账款核销明细-款项是否因关联交易产生" selectOptions="_buildInYesNo" addr="T1R1C5S1_1" controlType="Combobox" appId="_GBC_7110dba4b9b14a6ea7177cba57fd2d03">
          <m:axisValue occRef="母公司"/>
        </m:item>
      </m:tuple>
      <m:placeholder xlName="_PLD_0bc9c09f1a03439a91aeda2a842ead85" addr="T1R3C0S1_1"/>
      <m:item xlName="_GBC_eadde2d2f26143c68fda0c66a77368e8" concept="clcid-pte:ZhongYaoDeYingShouZhangKuanHeXiaoJinEHeJi" label="重要的应收账款核销金额合计" mulRef="_GBC_00a50eb0f69d49f38104aea09cfe632b" unitRef="_GBC_e25c115617324a93949598680908bd5e" addr="T1R3C2S1_1" formatStyle="Comma" appId="_GBC_7110dba4b9b14a6ea7177cba57fd2d03">
        <m:complexRule comparator="Eq" title="母公司重要的应收账款核销金额合计" test=" $_GBC_ffe3ab1aa5a845cdb14315444832e5fe" id="C895496da734c496f9d4be70c071d1946"/>
        <m:axisValue occRef="母公司"/>
      </m:item>
      <m:item xlName="_GBC_2ba809c9e31c411795d7353d4b11a774" concept="clcid-ci-ar:ShiFouShiYongMuGongSiYingShouZhangKuanHeXiaoShuoMing" label="是否适用：母公司应收账款核销说明" selectOptions="_buildInAppliance" controlType="CustomCheckbox" cRanges="{&quot;StartName&quot;:&quot;_GBC_2ba809c9e31c411795d7353d4b11a774&quot;,&quot;EndName&quot;:&quot;_GBC_97c9dfe2aae8471ba60bcba95fc04bc7&quot;,&quot;CType&quot;:1,&quot;DisplayText&quot;:null}"/>
      <m:item xlName="_GBC_97c9dfe2aae8471ba60bcba95fc04bc7" concept="clcid-pte:YingShouZhangKuanChongXiaoHuaiZhangMingXiDeShuoMing" label="应收帐款冲销坏帐明细的说明" appId="_GBC_2ba809c9e31c411795d7353d4b11a774">
        <m:axisValue occRef="母公司"/>
      </m:item>
    </m:section>
    <m:section xlName="_GBC_60192a235b1d4a9bb5f69fafe3ab6f87" title="按欠款方归集的期末余额前五名的应收账款情况" helpId="112002207" helpText="注：按欠款方集中度，汇总或分别披露期末余额前五名的应收账款的期末余额及占应收账款期末余额合计数的比例，以及相应计提的坏账准备期末余额。">
      <m:item xlName="_GBC_cbabb95d8e1348419e781d8896cafe32" concept="clcid-ci-ar:ShiFouShiYongMuGongSiAnQianKuanFangGuiJiDeQiMoYuEQianWuMingDeYingShouZhangKuanQingKuang" label="是否适用：母公司按欠款方归集的期末余额前五名的应收账款情况" selectOptions="_buildInAppliance" controlType="CustomCheckbox" cRanges="{&quot;StartName&quot;:&quot;_GBC_cbabb95d8e1348419e781d8896cafe32&quot;,&quot;EndName&quot;:&quot;_GBC_fb5c8a787a404b5f93e696afb6756e6c&quot;,&quot;CType&quot;:1,&quot;DisplayText&quot;:null}"/>
      <m:item xlName="_GBC_fb5c8a787a404b5f93e696afb6756e6c" concept="clcid-pte:AnQianKuanFangGuiJiDeQiMoYuEQianWuMingDeYingShouZhangKuanQingKuangDeShuoMing" label="按欠款方归集的期末余额前五名的应收账款情况的说明" appId="_GBC_cbabb95d8e1348419e781d8896cafe32">
        <m:axisValue occRef="母公司"/>
      </m:item>
    </m:section>
    <m:section xlName="_GBC_ab73666b561d47cbb383aa21715b406f" title="因金融资产转移而终止确认的应收账款" helpId="112002207" helpText="注：说明金融资产转移的方式、终止确认的应收款项金额，及与终止确认相关的利得或损失。">
      <m:item xlName="_GBC_99837dd63e6b487092e9bee163f867d0" concept="clcid-ci-ar:ShiFouShiYongMuGongSiYinJinRongZiChanZhuanYiErZhongZhiQueRenDeYingShouZhangKuan" label="是否适用：母公司因金融资产转移而终止确认的应收账款" selectOptions="_buildInAppliance" controlType="CustomCheckbox" cRanges="{&quot;StartName&quot;:&quot;_GBC_99837dd63e6b487092e9bee163f867d0&quot;,&quot;EndName&quot;:&quot;_GBC_3a25b9c657874e0ea64c0d8863d9911b&quot;,&quot;CType&quot;:1,&quot;DisplayText&quot;:null}"/>
      <m:item xlName="_GBC_3a25b9c657874e0ea64c0d8863d9911b" concept="clcid-pte:YinJinRongZiChanZhuanYiErZhongZhiQueRenDeYingShouZhangKuan" label="因金融资产转移而终止确认的应收账款" formatStyle="Comma" appId="_GBC_99837dd63e6b487092e9bee163f867d0">
        <m:axisValue occRef="母公司"/>
      </m:item>
    </m:section>
    <m:section xlName="_GBC_0fefb2630375419f8e496c310f6ec9ee" title="转移应收账款且继续涉入的，分项列示继续涉入形成的资产、负债的金额" helpId="112002207" helpText="注：说明金融资产转移的方式，分项列示继续涉入形成的资产、负债的金额。">
      <m:item xlName="_GBC_b5cedca581884fa7882254e959e44358" concept="clcid-ci-ar:ShiFouShiYongMuGongSiZhuanYiYingShouZhangKuanQieJiXuSheRuXingChengDeZiChanFuZhaiJinE" label="是否适用：母公司转移应收账款且继续涉入形成的资产、负债金额" selectOptions="_buildInAppliance" controlType="CustomCheckbox" cRanges="{&quot;StartName&quot;:&quot;_GBC_b5cedca581884fa7882254e959e44358&quot;,&quot;EndName&quot;:&quot;_GBC_693a01606c464268b87037dc72f096b7&quot;,&quot;CType&quot;:1,&quot;DisplayText&quot;:null}"/>
      <m:item xlName="_GBC_693a01606c464268b87037dc72f096b7" concept="clcid-pte:ZhuanYiYingShouZhangKuanQieJiXuSheRuDeFenXiangLieShiJiXuSheRuXingChengDeZiChanFuZhaiDeJinE" label="转移应收账款且继续涉入的，分项列示继续涉入形成的资产、负债的金额" formatStyle="Comma" appId="_GBC_b5cedca581884fa7882254e959e44358">
        <m:axisValue occRef="母公司"/>
      </m:item>
    </m:section>
    <m:section xlName="_GBC_eac4abdf299a4312a10e680c5fc79ef9" title="其他说明：" helpId="112002207">
      <m:item xlName="_GBC_4765684a53b9474f898fa6c2bd313427" concept="clcid-ci-ar:ShiFouShiYongMuGongSiYingShouZhangKuanQiTaShuoMing" label="是否适用：母公司应收账款其他说明" selectOptions="_buildInAppliance" controlType="CustomCheckbox" cRanges="{&quot;StartName&quot;:&quot;_GBC_4765684a53b9474f898fa6c2bd313427&quot;,&quot;EndName&quot;:&quot;_GBC_050ad4436a034bc991ef13e9e868e8f8&quot;,&quot;CType&quot;:1,&quot;DisplayText&quot;:null}"/>
      <m:item xlName="_GBC_050ad4436a034bc991ef13e9e868e8f8" concept="clcid-pte:YingShouZhangKuanQiTaShuoMing" label="应收账款其他说明" appId="_GBC_4765684a53b9474f898fa6c2bd313427">
        <m:axisValue occRef="母公司"/>
      </m:item>
    </m:section>
    <m:section xlName="_SEC_74a857229cce4d58b9294f2d79542480" title="其他应收款分类列示">
      <m:axisValue occRef="母公司"/>
      <m:item xlName="_GBC_eca97260629e4985b01404cfe0f9630b" concept="clcid-ci-ar:ShiFouShiYongMuGongSiQiTaYingShouKuanFenLeiLieShi" label="是否适用：母公司其他应收款分类列示" selectOptions="_buildInAppliance" controlType="CustomCheckbox" cRanges="[{&quot;StartName&quot;:&quot;_GBC_eca97260629e4985b01404cfe0f9630b&quot;,&quot;EndName&quot;:&quot;_GBC_2298c30bf7d94789a702990e45dd95bb&quot;,&quot;CType&quot;:1}]"/>
      <m:item xlName="_GBC_3e648241a63447daac5dd00971efb146" concept="clcid-ci-ar:DanWeiMuGongSiQiTaYingShouKuanFenLeiLieShi" label="单位：母公司其他应收款分类列示" selectOptions="_buildInScales" controlType="Combobox" cellType="Scale" appId="_GBC_eca97260629e4985b01404cfe0f9630b"/>
      <m:item xlName="_GBC_c7b8206dd7dd44fcb02f4cced206c1b8" concept="clcid-ci-ar:BiZhongMuGongSiQiTaYingShouKuanFenLeiLieShi" label="币种：母公司其他应收款分类列示" selectOptions="_buildInISO4217" controlType="Combobox" cellType="Measure" appId="_GBC_eca97260629e4985b01404cfe0f9630b"/>
      <m:placeholder xlName="_PLD_b479f5d2152744d795c782ce31071693" addr="T0R0C0S1_1"/>
      <m:placeholder xlName="_PLD_35a9734d9ab442afab77b957de461f60" addr="T0R0C1S1_1"/>
      <m:placeholder xlName="_PLD_b7c7812d7c504706a7e2b4952bc5c120" addr="T0R0C2S1_1"/>
      <m:placeholder xlName="_PLD_1bc5521157c247638b1dab0ce984af82" addr="T0R1C0S1_1"/>
      <m:item xlName="_GBC_d479853489b44790bd501f8a61773ebb" concept="clcid-pte:YingShouLiXi" label="应收利息" mulRef="_GBC_3e648241a63447daac5dd00971efb146" unitRef="_GBC_c7b8206dd7dd44fcb02f4cced206c1b8" addr="T0R1C1S1_1" formatStyle="Comma" appId="_GBC_eca97260629e4985b01404cfe0f9630b">
        <m:axisValue occRef="母公司"/>
      </m:item>
      <m:item xlName="_GBC_5b1f05a80ebc41aab75dda51e5f83bff" concept="clcid-pte:YingShouLiXi" label="应收利息" periodRef="本期期初数" mulRef="_GBC_3e648241a63447daac5dd00971efb146" unitRef="_GBC_c7b8206dd7dd44fcb02f4cced206c1b8" addr="T0R1C2S1_1" formatStyle="Comma" appId="_GBC_eca97260629e4985b01404cfe0f9630b">
        <m:axisValue occRef="母公司"/>
      </m:item>
      <m:placeholder xlName="_PLD_83a9c7439441458ba848d242b0cb5b8d" addr="T0R2C0S1_1"/>
      <m:item xlName="_GBC_70312c5dcb464ba4b42298302cc3406f" concept="clcid-pte:YingShouGuLi" label="应收股利" mulRef="_GBC_3e648241a63447daac5dd00971efb146" unitRef="_GBC_c7b8206dd7dd44fcb02f4cced206c1b8" addr="T0R2C1S1_1" formatStyle="Comma" appId="_GBC_eca97260629e4985b01404cfe0f9630b">
        <m:axisValue occRef="母公司"/>
      </m:item>
      <m:item xlName="_GBC_a85c0e863bed46119b0bf27c29ca62ec" concept="clcid-pte:YingShouGuLi" label="应收股利" periodRef="本期期初数" mulRef="_GBC_3e648241a63447daac5dd00971efb146" unitRef="_GBC_c7b8206dd7dd44fcb02f4cced206c1b8" addr="T0R2C2S1_1" formatStyle="Comma" appId="_GBC_eca97260629e4985b01404cfe0f9630b">
        <m:axisValue occRef="母公司"/>
      </m:item>
      <m:placeholder xlName="_PLD_2a2907d83de84461a0358f08f3ff2448" addr="T0R3C0S1_1" helpText="此处的其他应收款指扣除应收利息、应收股利后的其他应收款"/>
      <m:item xlName="_GBC_ab18f3e955a142b68947f04c7061f18e" concept="clcid-pte:QiTaYingShouKuanZhangMianJiaZhiHeJi" label="其他应收款账面价值合计" mulRef="_GBC_3e648241a63447daac5dd00971efb146" unitRef="_GBC_c7b8206dd7dd44fcb02f4cced206c1b8" addr="T0R3C1S1_1" formatStyle="Comma" helpText="此处的其他应收款指扣除应收利息、应收股利后的其他应收款" appId="_GBC_eca97260629e4985b01404cfe0f9630b">
        <m:axisValue occRef="母公司"/>
      </m:item>
      <m:item xlName="_GBC_a94fb49595ea40bd857ff30303b59892" concept="clcid-pte:QiTaYingShouKuanZhangMianJiaZhiHeJi" label="其他应收款账面价值合计" periodRef="本期期初数" mulRef="_GBC_3e648241a63447daac5dd00971efb146" unitRef="_GBC_c7b8206dd7dd44fcb02f4cced206c1b8" addr="T0R3C2S1_1" formatStyle="Comma" helpText="此处的其他应收款指扣除应收利息、应收股利后的其他应收款" appId="_GBC_eca97260629e4985b01404cfe0f9630b">
        <m:axisValue occRef="母公司"/>
      </m:item>
      <m:placeholder xlName="_PLD_cfd0d36043fb47cda6f36f696576dc28" addr="T0R4C0S1_1"/>
      <m:item xlName="_GBC_1ec63482bfac4abc82f35f8d2a267888" concept="clcid-pte:QiTaYingShouKuan" label="其他应收款" mulRef="_GBC_3e648241a63447daac5dd00971efb146" unitRef="_GBC_c7b8206dd7dd44fcb02f4cced206c1b8" addr="T0R4C1S1_1" formatStyle="Comma" appId="_GBC_eca97260629e4985b01404cfe0f9630b">
        <m:complexRule comparator="Eq" title="其他应收款" test=" $_GBC_d479853489b44790bd501f8a61773ebb +  $_GBC_70312c5dcb464ba4b42298302cc3406f +  $_GBC_ab18f3e955a142b68947f04c7061f18e" id="Ccef31507f5a84583a69e82d65fbfb5e2"/>
        <m:axisValue occRef="母公司"/>
      </m:item>
      <m:item xlName="_GBC_2298c30bf7d94789a702990e45dd95bb" concept="clcid-pte:QiTaYingShouKuan" label="其他应收款" periodRef="本期期初数" mulRef="_GBC_3e648241a63447daac5dd00971efb146" unitRef="_GBC_c7b8206dd7dd44fcb02f4cced206c1b8" addr="T0R4C2S1_1" formatStyle="Comma" appId="_GBC_eca97260629e4985b01404cfe0f9630b">
        <m:complexRule comparator="Eq" title="其他应收款@本期期初数" test=" $_GBC_5b1f05a80ebc41aab75dda51e5f83bff +  $_GBC_a85c0e863bed46119b0bf27c29ca62ec +  $_GBC_a94fb49595ea40bd857ff30303b59892" id="Ce0acab3071204f46a7d8a760d1cbd1ec"/>
        <m:axisValue occRef="母公司"/>
      </m:item>
    </m:section>
    <m:section xlName="_SEC_1a3871c3656a46aa979e92498f91509a" title="其他应收款分类列示其他说明">
      <m:item xlName="_GBC_17d0b67d20cb486dbc08e07c11e1224a" concept="clcid-ci-ar:ShiFouShiYongMuGongSiQiTaYingShouKuanFenLeiLieShiQiTaShuoMing" label="是否适用：母公司其他应收款分类列示其他说明" selectOptions="_buildInAppliance" controlType="CustomCheckbox" cRanges="[{&quot;StartName&quot;:&quot;_GBC_17d0b67d20cb486dbc08e07c11e1224a&quot;,&quot;EndName&quot;:&quot;_GBC_718d6186a5c34c599f3f71b3f2261292&quot;,&quot;CType&quot;:1}]"/>
      <m:item xlName="_GBC_718d6186a5c34c599f3f71b3f2261292" concept="clcid-pte:QiTaYingShouKuanFenLeiLieShiQiTaShuoMing" label="其他应收款分类列示其他说明" appId="_GBC_17d0b67d20cb486dbc08e07c11e1224a">
        <m:axisValue occRef="母公司"/>
      </m:item>
    </m:section>
    <m:section xlName="_SEC_e39fae55cd97406480ebaf5b6cc99a7a" title="应收利息" convertSummaryRule="NoConvert" helpId="112001049">
      <m:item xlName="_GBC_5e0cba78d09b4764ada25ce89de1c4fd" concept="clcid-ci-ar:ShiFouShiYongMuGongSiYingShouLiXiFenLei" label="是否适用：母公司应收利息分类" selectOptions="_buildInAppliance" controlType="CustomCheckbox" cRanges="[{&quot;StartName&quot;:&quot;_GBC_5e0cba78d09b4764ada25ce89de1c4fd&quot;,&quot;EndName&quot;:&quot;_GBC_f2f8b43a729c4062bdf904ce43f4b957&quot;,&quot;CType&quot;:1}]"/>
      <m:item xlName="_GBC_7a0001fabb6242ed834e4235d98d017f" concept="clcid-ci-ar:DanWeiMuGongSiYingShouLiXiFenLei" label="单位：母公司应收利息分类" selectOptions="_buildInScales" controlType="Combobox" cellType="Scale" appId="_GBC_5e0cba78d09b4764ada25ce89de1c4fd"/>
      <m:item xlName="_GBC_bbbc8d6589734ebf831c7fe6c69b9a4a" concept="clcid-ci-ar:BiZhongMuGongSiYingShouLiXiFenLei" label="币种：母公司应收利息分类" selectOptions="_buildInISO4217" controlType="Combobox" cellType="Measure" appId="_GBC_5e0cba78d09b4764ada25ce89de1c4fd"/>
      <m:placeholder xlName="_PLD_283a945772634cb893569ce60668c3af" addr="T0R0C0S1_1"/>
      <m:placeholder xlName="_PLD_963850a7b8854061898b018f0856d3cc" addr="T0R0C1S1_1"/>
      <m:placeholder xlName="_PLD_04b8bb5c6cf0413990926a86b23fd0a2" addr="T0R0C2S1_1"/>
      <m:placeholder xlName="_PLD_ee210257712b49959e46fd9aa00625b0" addr="T0R1C0S1_1"/>
      <m:item xlName="_GBC_23be44eedad944fcaa5b40cde00e865e" concept="clcid-pte:DingQiCunKuanYingShouLiXi" label="定期存款应收利息" mulRef="_GBC_7a0001fabb6242ed834e4235d98d017f" unitRef="_GBC_bbbc8d6589734ebf831c7fe6c69b9a4a" addr="T0R1C1S1_1" formatStyle="Comma" appId="_GBC_5e0cba78d09b4764ada25ce89de1c4fd">
        <m:axisValue occRef="母公司"/>
      </m:item>
      <m:item xlName="_GBC_3bc8043744b147d69e30f27070cb7b49" concept="clcid-pte:DingQiCunKuanYingShouLiXi" label="定期存款应收利息" periodRef="本期期初数" mulRef="_GBC_7a0001fabb6242ed834e4235d98d017f" unitRef="_GBC_bbbc8d6589734ebf831c7fe6c69b9a4a" addr="T0R1C2S1_1" formatStyle="Comma" appId="_GBC_5e0cba78d09b4764ada25ce89de1c4fd">
        <m:axisValue occRef="母公司"/>
      </m:item>
      <m:placeholder xlName="_PLD_d43696fa28ba47418b40f106483d505d" addr="T0R2C0S1_1"/>
      <m:item xlName="_GBC_db99b759c0fa4c41ab4f705554bce927" concept="clcid-pte:WeiTuoDaiKuanYingShouLiXi" label="委托贷款应收利息" mulRef="_GBC_7a0001fabb6242ed834e4235d98d017f" unitRef="_GBC_bbbc8d6589734ebf831c7fe6c69b9a4a" addr="T0R2C1S1_1" formatStyle="Comma" appId="_GBC_5e0cba78d09b4764ada25ce89de1c4fd">
        <m:axisValue occRef="母公司"/>
      </m:item>
      <m:item xlName="_GBC_11e8b74504914a148510fadf1e34e2d4" concept="clcid-pte:WeiTuoDaiKuanYingShouLiXi" label="委托贷款应收利息" periodRef="本期期初数" mulRef="_GBC_7a0001fabb6242ed834e4235d98d017f" unitRef="_GBC_bbbc8d6589734ebf831c7fe6c69b9a4a" addr="T0R2C2S1_1" formatStyle="Comma" appId="_GBC_5e0cba78d09b4764ada25ce89de1c4fd">
        <m:axisValue occRef="母公司"/>
      </m:item>
      <m:placeholder xlName="_PLD_13ff4231524544bebe672cd11045c8ae" addr="T0R3C0S1_1"/>
      <m:item xlName="_GBC_b59d3b4a786e4d968a560269cfc4ca35" concept="clcid-pte:ZhaiQuanTouZiYingShouLiXi" label="债券投资应收利息" mulRef="_GBC_7a0001fabb6242ed834e4235d98d017f" unitRef="_GBC_bbbc8d6589734ebf831c7fe6c69b9a4a" addr="T0R3C1S1_1" formatStyle="Comma" appId="_GBC_5e0cba78d09b4764ada25ce89de1c4fd">
        <m:axisValue occRef="母公司"/>
      </m:item>
      <m:item xlName="_GBC_86ff58ba4d7849cfb26f58c1b40f5914" concept="clcid-pte:ZhaiQuanTouZiYingShouLiXi" label="债券投资应收利息" periodRef="本期期初数" mulRef="_GBC_7a0001fabb6242ed834e4235d98d017f" unitRef="_GBC_bbbc8d6589734ebf831c7fe6c69b9a4a" addr="T0R3C2S1_1" formatStyle="Comma" appId="_GBC_5e0cba78d09b4764ada25ce89de1c4fd">
        <m:axisValue occRef="母公司"/>
      </m:item>
      <m:tuple xlName="_TUP_99a5854f53d241799871c763d218fdc1" concept="clcid-pte:YingShouLiXiMingXi" default_row="2" addr="T0R4C">
        <m:item xlName="_GBC_84aa76182ea645ca9114ff5283f6862c" concept="clcid-pte:YingShouLiXiXiangMu" label="应收利息项目" addr="T0R4C0S1_1" appId="_GBC_5e0cba78d09b4764ada25ce89de1c4fd">
          <m:axisValue occRef="母公司"/>
        </m:item>
        <m:item xlName="_GBC_0d03267111de432b94a1b2348aa206bd" concept="clcid-pte:YingShouLiXiJinE" label="应收利息金额" mulRef="_GBC_7a0001fabb6242ed834e4235d98d017f" unitRef="_GBC_bbbc8d6589734ebf831c7fe6c69b9a4a" addr="T0R4C1S1_1" formatStyle="Comma" appId="_GBC_5e0cba78d09b4764ada25ce89de1c4fd">
          <m:axisValue occRef="母公司"/>
        </m:item>
        <m:item xlName="_GBC_29e077643dc84e46b7b4e7a455da5e1b" concept="clcid-pte:YingShouLiXiJinE" label="应收利息金额" periodRef="本期期初数" mulRef="_GBC_7a0001fabb6242ed834e4235d98d017f" unitRef="_GBC_bbbc8d6589734ebf831c7fe6c69b9a4a" addr="T0R4C2S1_1" formatStyle="Comma" appId="_GBC_5e0cba78d09b4764ada25ce89de1c4fd">
          <m:axisValue occRef="母公司"/>
        </m:item>
      </m:tuple>
      <m:placeholder xlName="_PLD_147281093bf64e4e82aa755dcbc66977" addr="T0R6C0S1_1"/>
      <m:item xlName="_GBC_c0551577f85d40458f3d8458d83f30b7" concept="clcid-pte:YingShouLiXi" label="应收利息" mulRef="_GBC_7a0001fabb6242ed834e4235d98d017f" unitRef="_GBC_bbbc8d6589734ebf831c7fe6c69b9a4a" addr="T0R6C1S1_1" formatStyle="Comma" appId="_GBC_5e0cba78d09b4764ada25ce89de1c4fd">
        <m:complexRule comparator="Eq" title="应收利息" test=" $_GBC_23be44eedad944fcaa5b40cde00e865e +  $_GBC_db99b759c0fa4c41ab4f705554bce927 +  $_GBC_b59d3b4a786e4d968a560269cfc4ca35 +  $_GBC_0d03267111de432b94a1b2348aa206bd" id="C23857f0a941e4cfdb9073ff3912a07c4"/>
        <m:axisValue occRef="母公司"/>
      </m:item>
      <m:item xlName="_GBC_f2f8b43a729c4062bdf904ce43f4b957" concept="clcid-pte:YingShouLiXi" label="应收利息" periodRef="本期期初数" mulRef="_GBC_7a0001fabb6242ed834e4235d98d017f" unitRef="_GBC_bbbc8d6589734ebf831c7fe6c69b9a4a" addr="T0R6C2S1_1" formatStyle="Comma" appId="_GBC_5e0cba78d09b4764ada25ce89de1c4fd">
        <m:complexRule comparator="Eq" title="应收利息@本期期初数" test=" $_GBC_3bc8043744b147d69e30f27070cb7b49 +  $_GBC_11e8b74504914a148510fadf1e34e2d4 +  $_GBC_86ff58ba4d7849cfb26f58c1b40f5914 +  $_GBC_29e077643dc84e46b7b4e7a455da5e1b" id="C928ea65005cf4f3da5cb16504a8f82ec"/>
        <m:axisValue occRef="母公司"/>
      </m:item>
    </m:section>
    <m:section xlName="_SEC_0eba643091a6470aada89466b37489ac" title="逾期利息" convertSummaryRule="NoConvert" helpId="112001049">
      <m:axisValue occRef="母公司"/>
      <m:item xlName="_GBC_2d954f5af6a64a34941652eeb166dce8" concept="clcid-ci-ar:ShiFouShiYongMuGongSiZhongYaoYuQiLiXi" label="是否适用：母公司重要逾期利息" selectOptions="_buildInAppliance" controlType="CustomCheckbox" cRanges="[{&quot;StartName&quot;:&quot;_GBC_2d954f5af6a64a34941652eeb166dce8&quot;,&quot;EndName&quot;:&quot;_GBC_edf75a6bff8740f2b727050075c14b5c&quot;,&quot;CType&quot;:1}]"/>
      <m:item xlName="_GBC_6bb7a524287f402caba5555f404c59b9" concept="clcid-ci-ar:DanWeiMuGongSiZhongYaoYuQiLiXi" label="单位：母公司重要逾期利息" selectOptions="_buildInScales" controlType="Combobox" cellType="Scale" appId="_GBC_2d954f5af6a64a34941652eeb166dce8"/>
      <m:item xlName="_GBC_ca19403a0de84dac8b7739cf405c263b" concept="clcid-ci-ar:BiZhongMuGongSiZhongYaoYuQiLiXi" label="币种：母公司重要逾期利息" selectOptions="_buildInISO4217" controlType="Combobox" cellType="Measure" appId="_GBC_2d954f5af6a64a34941652eeb166dce8"/>
      <m:placeholder xlName="_PLD_fc65cfa5fb614134a6a1d505a4a8ed65" addr="T0R0C0S1_1"/>
      <m:placeholder xlName="_PLD_c23f3da4e736461b868648a192fd65be" addr="T0R0C1S1_1"/>
      <m:placeholder xlName="_PLD_f7c52a0956804fa39b43a381d8a21290" addr="T0R0C2S1_1"/>
      <m:placeholder xlName="_PLD_aad90ee373604f529f8245b5893ac583" addr="T0R0C3S1_1"/>
      <m:placeholder xlName="_PLD_45091b8a0549443cb904cce594178d3c" addr="T0R0C4S1_1"/>
      <m:tuple xlName="_TUP_c9afe143ba434983a949eba603b49a62" concept="clcid-pte:YuQiLiXiMingXi" default_row="2" addr="T0R1C">
        <m:item xlName="_GBC_9016ca8fbe0646018eed10a308c2bc92" concept="clcid-pte:YuQiLiXiMingXiDaiKuanDanWei" label="逾期利息明细-贷款单位" addr="T0R1C0S1_1" appId="_GBC_2d954f5af6a64a34941652eeb166dce8">
          <m:axisValue occRef="母公司"/>
        </m:item>
        <m:item xlName="_GBC_3b13061da9f441649906489aa6b90bcb" concept="clcid-pte:YuQiLiXiMingXiJinE" label="逾期利息明细-金额" mulRef="_GBC_6bb7a524287f402caba5555f404c59b9" unitRef="_GBC_ca19403a0de84dac8b7739cf405c263b" addr="T0R1C1S1_1" formatStyle="Comma" appId="_GBC_2d954f5af6a64a34941652eeb166dce8">
          <m:axisValue occRef="母公司"/>
        </m:item>
        <m:item xlName="_GBC_1fc5f396115d4d42ac4934ade5e51baa" concept="clcid-pte:YuQiLiXiMingXiYuQiShiJian" label="逾期利息明细-逾期时间" addr="T0R1C2S1_1" appId="_GBC_2d954f5af6a64a34941652eeb166dce8">
          <m:axisValue occRef="母公司"/>
        </m:item>
        <m:item xlName="_GBC_922b3b089b6441be98530313dcbc9843" concept="clcid-pte:YuQiLiXiMingXiYuQiYuanYin" label="逾期利息明细-逾期原因" addr="T0R1C3S1_1" appId="_GBC_2d954f5af6a64a34941652eeb166dce8">
          <m:axisValue occRef="母公司"/>
        </m:item>
        <m:item xlName="_GBC_687eca6995e54b9ebae9f05a35aadbdc" concept="clcid-pte:YuQiLiXiMingXiShiFouFaShengJianZhiJiQiPanDuanYiJu" label="逾期利息明细-是否发生减值及其判断依据" selectOptions="_buildInYesNo" addr="T0R1C4S1_1" controlType="Combobox" appId="_GBC_2d954f5af6a64a34941652eeb166dce8">
          <m:axisValue occRef="母公司"/>
        </m:item>
      </m:tuple>
      <m:placeholder xlName="_PLD_43af7eb48b794983b45db015331d3a76" addr="T0R3C0S1_1"/>
      <m:item xlName="_GBC_edf75a6bff8740f2b727050075c14b5c" concept="clcid-pte:YuQiLiXiJinEHeJi" label="逾期利息金额合计" mulRef="_GBC_6bb7a524287f402caba5555f404c59b9" unitRef="_GBC_ca19403a0de84dac8b7739cf405c263b" addr="T0R3C1S1_1" formatStyle="Comma" appId="_GBC_2d954f5af6a64a34941652eeb166dce8">
        <m:complexRule comparator="Eq" title="逾期利息金额合计" test=" $_GBC_3b13061da9f441649906489aa6b90bcb" id="C3925a88ab7e24bb49cdf248b2e99ad41"/>
        <m:axisValue occRef="母公司"/>
      </m:item>
    </m:section>
    <m:section xlName="_SEC_db389788aeeb4531b9fed1397a2cd7fe" title="坏账准备的期初期末调节表">
      <m:item xlName="_GBC_f31c9323c5434941917fd7e42ea1fd1b" concept="clcid-ci-ar:ShiFouShiYongMuGongSiYingShouLiXiHuaiZhangZhunBeiTiaoJieBiao" label="是否适用：母公司应收利息坏账准备调节表" selectOptions="_buildInAppliance" controlType="CustomCheckbox" cRanges="[{&quot;StartName&quot;:&quot;_GBC_f31c9323c5434941917fd7e42ea1fd1b&quot;,&quot;EndName&quot;:&quot;_GBC_4ad9ac0e47694d97aec325f5c3dd0428&quot;,&quot;CType&quot;:1}]"/>
      <m:item xlName="_GBC_cb72fda16e3e45d7beee53f528831060" concept="clcid-ci-ar:DanWeiMuGongSiYingShouLiXiHuaiZhangZhunBeiTiaoJieBiao" label="单位：母公司应收利息坏账准备调节表" selectOptions="_buildInScales" controlType="Combobox" cellType="Scale" appId="_GBC_f31c9323c5434941917fd7e42ea1fd1b"/>
      <m:item xlName="_GBC_31a6922ce5ec48af93f8a746a1b4b582" concept="clcid-ci-ar:BiZhongMuGongSiYingShouLiXiHuaiZhangZhunBeiTiaoJieBiao" label="币种：母公司应收利息坏账准备调节表" selectOptions="_buildInISO4217" controlType="Combobox" cellType="Measure" appId="_GBC_f31c9323c5434941917fd7e42ea1fd1b"/>
      <m:placeholder xlName="_PLD_6d8a148132834c0fb8a4b4d5247e87fb" addr="T0R0C0S2_1"/>
      <m:placeholder xlName="_PLD_ce7db7496e904c42a994400212a6e650" addr="T0R0C1S1_1"/>
      <m:placeholder xlName="_PLD_a28dd825f5814e56a075bc6461235635" addr="T0R0C2S1_1"/>
      <m:placeholder xlName="_PLD_d9741b10ec4846aa9a7d06def1fde177" addr="T0R0C3S1_1"/>
      <m:placeholder xlName="_PLD_36e40ee284eb451182c2e36a42cb11f4" addr="T0R0C4S2_1"/>
      <m:placeholder xlName="_PLD_d4a4315c729a4ba9917530741187e88a" addr="T0R1C1S1_1"/>
      <m:placeholder xlName="_PLD_ae2ed3640f554f938b58f949206ddc83" addr="T0R1C2S1_1"/>
      <m:placeholder xlName="_PLD_a42bdbdb1e9448e3be783fa6208e0548" addr="T0R1C3S1_1"/>
      <m:placeholder xlName="_PLD_c7d9b11d1da64ff889fad5b7558b3ef9" addr="T0R2C0S1_1"/>
      <m:item xlName="_GBC_5ff794bfc81c44eb827003be6b6f0963" concept="clcid-pte:YingShouLiXiHuaiZhangZhunBeiDiYiJieDuan" label="应收利息坏账准备（第一阶段）" periodRef="本期期初数" mulRef="_GBC_cb72fda16e3e45d7beee53f528831060" unitRef="_GBC_31a6922ce5ec48af93f8a746a1b4b582" addr="T0R2C1S1_1" formatStyle="Comma" appId="_GBC_f31c9323c5434941917fd7e42ea1fd1b">
        <m:axisValue occRef="母公司"/>
      </m:item>
      <m:item xlName="_GBC_d512d4fb0d25449d9e271b81ffbabb6c" concept="clcid-pte:YingShouLiXiHuaiZhangZhunBeiDiErJieDuan" label="应收利息坏账准备（第二阶段）" periodRef="本期期初数" mulRef="_GBC_cb72fda16e3e45d7beee53f528831060" unitRef="_GBC_31a6922ce5ec48af93f8a746a1b4b582" addr="T0R2C2S1_1" formatStyle="Comma" appId="_GBC_f31c9323c5434941917fd7e42ea1fd1b">
        <m:axisValue occRef="母公司"/>
      </m:item>
      <m:item xlName="_GBC_361876507639472db7aa1f0e66c8a3bd" concept="clcid-pte:YingShouLiXiHuaiZhangZhunBeiDiSanJieDuan" label="应收利息坏账准备（第三阶段）" periodRef="本期期初数" mulRef="_GBC_cb72fda16e3e45d7beee53f528831060" unitRef="_GBC_31a6922ce5ec48af93f8a746a1b4b582" addr="T0R2C3S1_1" formatStyle="Comma" appId="_GBC_f31c9323c5434941917fd7e42ea1fd1b">
        <m:axisValue occRef="母公司"/>
      </m:item>
      <m:item xlName="_GBC_ea69494cba7e43e6bad5f1e48e19a04d" concept="clcid-pte:YingShouLiXiHuaiZhangZhunBei" label="应收利息坏账准备" periodRef="本期期初数" mulRef="_GBC_cb72fda16e3e45d7beee53f528831060" unitRef="_GBC_31a6922ce5ec48af93f8a746a1b4b582" addr="T0R2C4S1_1" formatStyle="Comma" appId="_GBC_f31c9323c5434941917fd7e42ea1fd1b">
        <m:axisValue occRef="母公司"/>
      </m:item>
      <m:placeholder xlName="_PLD_051fccecaaf847ff830757f58c142454" addr="T0R3C0S1_1"/>
      <m:item xlName="_GBC_7cd84b589a51465fa1ade241a1c771b6" concept="clcid-pte:YingShouLiXiHuaiZhangZhunBeiBenQiZhuanRuHuoZhuanHuiDiYiJieDuan" label="应收利息坏账准备本期转入或转回（第一阶段）" mulRef="_GBC_cb72fda16e3e45d7beee53f528831060" unitRef="_GBC_31a6922ce5ec48af93f8a746a1b4b582" addr="T0R3C1S1_1" formatStyle="Comma" appId="_GBC_f31c9323c5434941917fd7e42ea1fd1b">
        <m:axisValue occRef="母公司"/>
      </m:item>
      <m:item xlName="_GBC_3dbb54283188438ebcbb284a920f9f85" concept="clcid-pte:YingShouLiXiHuaiZhangZhunBeiBenQiZhuanRuHuoZhuanHuiDiErJieDuan" label="应收利息坏账准备本期转入或转回（第二阶段）" mulRef="_GBC_cb72fda16e3e45d7beee53f528831060" unitRef="_GBC_31a6922ce5ec48af93f8a746a1b4b582" addr="T0R3C2S1_1" formatStyle="Comma" appId="_GBC_f31c9323c5434941917fd7e42ea1fd1b">
        <m:axisValue occRef="母公司"/>
      </m:item>
      <m:item xlName="_GBC_26a0ad4b11104e3aa6f8c78f3d8c721e" concept="clcid-pte:YingShouLiXiHuaiZhangZhunBeiBenQiZhuanRuHuoZhuanHuiDiSanJieDuan" label="应收利息坏账准备本期转入或转回（第三阶段）" mulRef="_GBC_cb72fda16e3e45d7beee53f528831060" unitRef="_GBC_31a6922ce5ec48af93f8a746a1b4b582" addr="T0R3C3S1_1" formatStyle="Comma" appId="_GBC_f31c9323c5434941917fd7e42ea1fd1b">
        <m:axisValue occRef="母公司"/>
      </m:item>
      <m:item xlName="_GBC_512fdc404eb94b989eca4f74ec8bc2f9" concept="clcid-pte:YingShouLiXiHuaiZhangZhunBeiBenQiZhuanRuHuoZhuanHuiJieDuanHeJi" label="应收利息坏账准备本期转入或转回阶段合计" mulRef="_GBC_cb72fda16e3e45d7beee53f528831060" unitRef="_GBC_31a6922ce5ec48af93f8a746a1b4b582" addr="T0R3C4S1_1" formatStyle="Comma" appId="_GBC_f31c9323c5434941917fd7e42ea1fd1b">
        <m:axisValue occRef="母公司"/>
      </m:item>
      <m:placeholder xlName="_PLD_08334f32dd7e4c468898baa6c372efe6" addr="T0R4C0S1_1"/>
      <m:item xlName="_GBC_dcc11b62e54c4ddd9f77470c32b4f219" concept="clcid-pte:YingShouLiXiHuaiZhangZhunBeiBenQiZhuanRuDiErJieDuanDiYiJieDuan" label="应收利息坏账准备本期转入第二阶段（第一阶段）" mulRef="_GBC_cb72fda16e3e45d7beee53f528831060" unitRef="_GBC_31a6922ce5ec48af93f8a746a1b4b582" addr="T0R4C1S1_1" formatStyle="Comma" appId="_GBC_f31c9323c5434941917fd7e42ea1fd1b">
        <m:axisValue occRef="母公司"/>
      </m:item>
      <m:item xlName="_GBC_a4e34d2399bd4a55af785040368e74a0" concept="clcid-pte:YingShouLiXiHuaiZhangZhunBeiBenQiZhuanRuDiErJieDuanDiErJieDuan" label="应收利息坏账准备本期转入第二阶段（第二阶段）" mulRef="_GBC_cb72fda16e3e45d7beee53f528831060" unitRef="_GBC_31a6922ce5ec48af93f8a746a1b4b582" addr="T0R4C2S1_1" formatStyle="Comma" appId="_GBC_f31c9323c5434941917fd7e42ea1fd1b">
        <m:axisValue occRef="母公司"/>
      </m:item>
      <m:item xlName="_GBC_fc47827bb9914eacb3daaa9ab298893d" concept="clcid-pte:YingShouLiXiHuaiZhangZhunBeiBenQiZhuanRuDiErJieDuanDiSanJieDuan" label="应收利息坏账准备本期转入第二阶段（第三阶段）" mulRef="_GBC_cb72fda16e3e45d7beee53f528831060" unitRef="_GBC_31a6922ce5ec48af93f8a746a1b4b582" addr="T0R4C3S1_1" formatStyle="Comma" appId="_GBC_f31c9323c5434941917fd7e42ea1fd1b">
        <m:axisValue occRef="母公司"/>
      </m:item>
      <m:item xlName="_GBC_53fc9bb701c84033be86e6ad3c0d3909" concept="clcid-pte:YingShouLiXiHuaiZhangZhunBeiBenQiZhuanRuDiErJieDuanJieDuanHeJi" label="应收利息坏账准备本期转入第二阶段阶段合计" mulRef="_GBC_cb72fda16e3e45d7beee53f528831060" unitRef="_GBC_31a6922ce5ec48af93f8a746a1b4b582" addr="T0R4C4S1_1" formatStyle="Comma" appId="_GBC_f31c9323c5434941917fd7e42ea1fd1b">
        <m:axisValue occRef="母公司"/>
      </m:item>
      <m:placeholder xlName="_PLD_42f9633e7502453d9e62ca85f2b21549" addr="T0R5C0S1_1"/>
      <m:item xlName="_GBC_d33e7466a1514bbdb369bb416ea991dc" concept="clcid-pte:YingShouLiXiHuaiZhangZhunBeiBenQiZhuanRuDiSanJieDuanDiYiJieDuan" label="应收利息坏账准备本期转入第三阶段（第一阶段）" mulRef="_GBC_cb72fda16e3e45d7beee53f528831060" unitRef="_GBC_31a6922ce5ec48af93f8a746a1b4b582" addr="T0R5C1S1_1" formatStyle="Comma" appId="_GBC_f31c9323c5434941917fd7e42ea1fd1b">
        <m:axisValue occRef="母公司"/>
      </m:item>
      <m:item xlName="_GBC_a1cdda89896c4c25bd7af0f54bfdb448" concept="clcid-pte:YingShouLiXiHuaiZhangZhunBeiBenQiZhuanRuDiSanJieDuanDiErJieDuan" label="应收利息坏账准备本期转入第三阶段（第二阶段）" mulRef="_GBC_cb72fda16e3e45d7beee53f528831060" unitRef="_GBC_31a6922ce5ec48af93f8a746a1b4b582" addr="T0R5C2S1_1" formatStyle="Comma" appId="_GBC_f31c9323c5434941917fd7e42ea1fd1b">
        <m:axisValue occRef="母公司"/>
      </m:item>
      <m:item xlName="_GBC_b11a439264ee42d7912de76d5a337a0c" concept="clcid-pte:YingShouLiXiHuaiZhangZhunBeiBenQiZhuanRuDiSanJieDuanDiSanJieDuan" label="应收利息坏账准备本期转入第三阶段（第三阶段）" mulRef="_GBC_cb72fda16e3e45d7beee53f528831060" unitRef="_GBC_31a6922ce5ec48af93f8a746a1b4b582" addr="T0R5C3S1_1" formatStyle="Comma" appId="_GBC_f31c9323c5434941917fd7e42ea1fd1b">
        <m:axisValue occRef="母公司"/>
      </m:item>
      <m:item xlName="_GBC_2723033bb21b415f883a148f63c34426" concept="clcid-pte:YingShouLiXiHuaiZhangZhunBeiBenQiZhuanRuDiSanJieDuanJieDuanHeJi" label="应收利息坏账准备本期转入第三阶段阶段合计" mulRef="_GBC_cb72fda16e3e45d7beee53f528831060" unitRef="_GBC_31a6922ce5ec48af93f8a746a1b4b582" addr="T0R5C4S1_1" formatStyle="Comma" appId="_GBC_f31c9323c5434941917fd7e42ea1fd1b">
        <m:axisValue occRef="母公司"/>
      </m:item>
      <m:placeholder xlName="_PLD_846f29beae4046c69790bef388e933e5" addr="T0R6C0S1_1"/>
      <m:item xlName="_GBC_61ed7c26ddef48238d497650dd8adb11" concept="clcid-pte:YingShouLiXiHuaiZhangZhunBeiBenQiZhuanHuiDiErJieDuanDiYiJieDuan" label="应收利息坏账准备本期转回第二阶段（第一阶段）" mulRef="_GBC_cb72fda16e3e45d7beee53f528831060" unitRef="_GBC_31a6922ce5ec48af93f8a746a1b4b582" addr="T0R6C1S1_1" formatStyle="Comma" appId="_GBC_f31c9323c5434941917fd7e42ea1fd1b">
        <m:axisValue occRef="母公司"/>
      </m:item>
      <m:item xlName="_GBC_4cb4f44d05f949fc8093d8d1997f9688" concept="clcid-pte:YingShouLiXiHuaiZhangZhunBeiBenQiZhuanHuiDiErJieDuanDiErJieDuan" label="应收利息坏账准备本期转回第二阶段（第二阶段）" mulRef="_GBC_cb72fda16e3e45d7beee53f528831060" unitRef="_GBC_31a6922ce5ec48af93f8a746a1b4b582" addr="T0R6C2S1_1" formatStyle="Comma" appId="_GBC_f31c9323c5434941917fd7e42ea1fd1b">
        <m:axisValue occRef="母公司"/>
      </m:item>
      <m:item xlName="_GBC_6dba9d071c274b0e9075266d789ca8a4" concept="clcid-pte:YingShouLiXiHuaiZhangZhunBeiBenQiZhuanHuiDiErJieDuanDiSanJieDuan" label="应收利息坏账准备本期转回第二阶段（第三阶段）" mulRef="_GBC_cb72fda16e3e45d7beee53f528831060" unitRef="_GBC_31a6922ce5ec48af93f8a746a1b4b582" addr="T0R6C3S1_1" formatStyle="Comma" appId="_GBC_f31c9323c5434941917fd7e42ea1fd1b">
        <m:axisValue occRef="母公司"/>
      </m:item>
      <m:item xlName="_GBC_335cfe98d7654596882eb995af2d16ce" concept="clcid-pte:YingShouLiXiHuaiZhangZhunBeiBenQiZhuanHuiDiErJieDuanJieDuanHeJi" label="应收利息坏账准备本期转回第二阶段阶段合计" mulRef="_GBC_cb72fda16e3e45d7beee53f528831060" unitRef="_GBC_31a6922ce5ec48af93f8a746a1b4b582" addr="T0R6C4S1_1" formatStyle="Comma" appId="_GBC_f31c9323c5434941917fd7e42ea1fd1b">
        <m:axisValue occRef="母公司"/>
      </m:item>
      <m:placeholder xlName="_PLD_a80aedb1f060482d8a7dd8b1162e44cf" addr="T0R7C0S1_1"/>
      <m:item xlName="_GBC_fa17d44e4d18489a94ecbfd169eac437" concept="clcid-pte:YingShouLiXiHuaiZhangZhunBeiBenQiZhuanHuiDiYiJieDuanDiYiJieDuan" label="应收利息坏账准备本期转回第一阶段（第一阶段）" mulRef="_GBC_cb72fda16e3e45d7beee53f528831060" unitRef="_GBC_31a6922ce5ec48af93f8a746a1b4b582" addr="T0R7C1S1_1" formatStyle="Comma" appId="_GBC_f31c9323c5434941917fd7e42ea1fd1b">
        <m:axisValue occRef="母公司"/>
      </m:item>
      <m:item xlName="_GBC_455ac2462e7b474d9b7153b8870c6ba3" concept="clcid-pte:YingShouLiXiHuaiZhangZhunBeiBenQiZhuanHuiDiYiJieDuanDiErJieDuan" label="应收利息坏账准备本期转回第一阶段（第二阶段）" mulRef="_GBC_cb72fda16e3e45d7beee53f528831060" unitRef="_GBC_31a6922ce5ec48af93f8a746a1b4b582" addr="T0R7C2S1_1" formatStyle="Comma" appId="_GBC_f31c9323c5434941917fd7e42ea1fd1b">
        <m:axisValue occRef="母公司"/>
      </m:item>
      <m:item xlName="_GBC_f0be2432ad4b404aa896fdf3bfbddfa5" concept="clcid-pte:YingShouLiXiHuaiZhangZhunBeiBenQiZhuanHuiDiYiJieDuanDiSanJieDuan" label="应收利息坏账准备本期转回第一阶段（第三阶段）" mulRef="_GBC_cb72fda16e3e45d7beee53f528831060" unitRef="_GBC_31a6922ce5ec48af93f8a746a1b4b582" addr="T0R7C3S1_1" formatStyle="Comma" appId="_GBC_f31c9323c5434941917fd7e42ea1fd1b">
        <m:axisValue occRef="母公司"/>
      </m:item>
      <m:item xlName="_GBC_96296c9c8fe94476bca6683a6d4dae93" concept="clcid-pte:YingShouLiXiHuaiZhangZhunBeiBenQiZhuanHuiDiYiJieDuanJieDuanHeJi" label="应收利息坏账准备本期转回第一阶段阶段合计" mulRef="_GBC_cb72fda16e3e45d7beee53f528831060" unitRef="_GBC_31a6922ce5ec48af93f8a746a1b4b582" addr="T0R7C4S1_1" formatStyle="Comma" appId="_GBC_f31c9323c5434941917fd7e42ea1fd1b">
        <m:axisValue occRef="母公司"/>
      </m:item>
      <m:placeholder xlName="_PLD_878bd83ae92d4a4fba98a18ff913e95d" addr="T0R8C0S1_1"/>
      <m:item xlName="_GBC_321781f33f384acabe1f5ccffc590ef7" concept="clcid-pte:YingShouLiXiHuaiZhangZhunBeiBenQiXinZengJiTiDiYiJieDuan" label="应收利息坏账准备本期新增计提（第一阶段）" mulRef="_GBC_cb72fda16e3e45d7beee53f528831060" unitRef="_GBC_31a6922ce5ec48af93f8a746a1b4b582" addr="T0R8C1S1_1" formatStyle="Comma" appId="_GBC_f31c9323c5434941917fd7e42ea1fd1b">
        <m:axisValue occRef="母公司"/>
      </m:item>
      <m:item xlName="_GBC_3ed77ab0e3244f40890b2c6f2c89554b" concept="clcid-pte:YingShouLiXiHuaiZhangZhunBeiBenQiXinZengJiTiDiErJieDuan" label="应收利息坏账准备本期新增计提（第二阶段）" mulRef="_GBC_cb72fda16e3e45d7beee53f528831060" unitRef="_GBC_31a6922ce5ec48af93f8a746a1b4b582" addr="T0R8C2S1_1" formatStyle="Comma" appId="_GBC_f31c9323c5434941917fd7e42ea1fd1b">
        <m:axisValue occRef="母公司"/>
      </m:item>
      <m:item xlName="_GBC_e778febd3b0243f0bfbad31e3fe0cd93" concept="clcid-pte:YingShouLiXiHuaiZhangZhunBeiBenQiXinZengJiTiDiSanJieDuan" label="应收利息坏账准备本期新增计提（第三阶段）" mulRef="_GBC_cb72fda16e3e45d7beee53f528831060" unitRef="_GBC_31a6922ce5ec48af93f8a746a1b4b582" addr="T0R8C3S1_1" formatStyle="Comma" appId="_GBC_f31c9323c5434941917fd7e42ea1fd1b">
        <m:axisValue occRef="母公司"/>
      </m:item>
      <m:item xlName="_GBC_d3fbf2b832ae450c8ec65c9e91b7b0da" concept="clcid-pte:YingShouLiXiHuaiZhangZhunBeiBenQiXinZengJiTiJieDuanHeJi" label="应收利息坏账准备本期新增计提阶段合计" mulRef="_GBC_cb72fda16e3e45d7beee53f528831060" unitRef="_GBC_31a6922ce5ec48af93f8a746a1b4b582" addr="T0R8C4S1_1" formatStyle="Comma" appId="_GBC_f31c9323c5434941917fd7e42ea1fd1b">
        <m:axisValue occRef="母公司"/>
      </m:item>
      <m:placeholder xlName="_PLD_d6130ce6fb5b4267940eca84caa19b88" addr="T0R9C0S1_1"/>
      <m:item xlName="_GBC_434d7b84515645c1a82e0c4b23f31603" concept="clcid-pte:YingShouLiXiHuaiZhangZhunBeiBenQiZhuanHuiDiYiJieDuan" label="应收利息坏账准备本期转回（第一阶段）" mulRef="_GBC_cb72fda16e3e45d7beee53f528831060" unitRef="_GBC_31a6922ce5ec48af93f8a746a1b4b582" addr="T0R9C1S1_1" formatStyle="Comma" appId="_GBC_f31c9323c5434941917fd7e42ea1fd1b">
        <m:axisValue occRef="母公司"/>
      </m:item>
      <m:item xlName="_GBC_04554c1bfcf24507bd16b26c94ed2166" concept="clcid-pte:YingShouLiXiHuaiZhangZhunBeiBenQiZhuanHuiDiErJieDuan" label="应收利息坏账准备本期转回（第二阶段）" mulRef="_GBC_cb72fda16e3e45d7beee53f528831060" unitRef="_GBC_31a6922ce5ec48af93f8a746a1b4b582" addr="T0R9C2S1_1" formatStyle="Comma" appId="_GBC_f31c9323c5434941917fd7e42ea1fd1b">
        <m:axisValue occRef="母公司"/>
      </m:item>
      <m:item xlName="_GBC_5a08682681a54f2fa004c02662fb940c" concept="clcid-pte:YingShouLiXiHuaiZhangZhunBeiBenQiZhuanHuiDiSanJieDuan" label="应收利息坏账准备本期转回（第三阶段）" mulRef="_GBC_cb72fda16e3e45d7beee53f528831060" unitRef="_GBC_31a6922ce5ec48af93f8a746a1b4b582" addr="T0R9C3S1_1" formatStyle="Comma" appId="_GBC_f31c9323c5434941917fd7e42ea1fd1b">
        <m:axisValue occRef="母公司"/>
      </m:item>
      <m:item xlName="_GBC_dccaa4599b3147a5881024e7c33695b5" concept="clcid-pte:YingShouLiXiHuaiZhangZhunBeiBenQiZhuanHuiJieDuanHeJi" label="应收利息坏账准备本期转回阶段合计" mulRef="_GBC_cb72fda16e3e45d7beee53f528831060" unitRef="_GBC_31a6922ce5ec48af93f8a746a1b4b582" addr="T0R9C4S1_1" formatStyle="Comma" appId="_GBC_f31c9323c5434941917fd7e42ea1fd1b">
        <m:axisValue occRef="母公司"/>
      </m:item>
      <m:placeholder xlName="_PLD_fcb3c40cda7b4b6bbf8a783144b6ed65" addr="T0R10C0S1_1"/>
      <m:item xlName="_GBC_3817bd56057c40c09ab82426e60837a3" concept="clcid-pte:YingShouLiXiHuaiZhangZhunBeiBenQiZhuanXiaoDiYiJieDuan" label="应收利息坏账准备本期转销（第一阶段）" mulRef="_GBC_cb72fda16e3e45d7beee53f528831060" unitRef="_GBC_31a6922ce5ec48af93f8a746a1b4b582" addr="T0R10C1S1_1" formatStyle="Comma" appId="_GBC_f31c9323c5434941917fd7e42ea1fd1b">
        <m:axisValue occRef="母公司"/>
      </m:item>
      <m:item xlName="_GBC_e2cc8888874745948c47944c8cf116cd" concept="clcid-pte:YingShouLiXiHuaiZhangZhunBeiBenQiZhuanXiaoDiErJieDuan" label="应收利息坏账准备本期转销（第二阶段）" mulRef="_GBC_cb72fda16e3e45d7beee53f528831060" unitRef="_GBC_31a6922ce5ec48af93f8a746a1b4b582" addr="T0R10C2S1_1" formatStyle="Comma" appId="_GBC_f31c9323c5434941917fd7e42ea1fd1b">
        <m:axisValue occRef="母公司"/>
      </m:item>
      <m:item xlName="_GBC_6f5887520ae449068b8fea23f5c9a3b6" concept="clcid-pte:YingShouLiXiHuaiZhangZhunBeiBenQiZhuanXiaoDiSanJieDuan" label="应收利息坏账准备本期转销（第三阶段）" mulRef="_GBC_cb72fda16e3e45d7beee53f528831060" unitRef="_GBC_31a6922ce5ec48af93f8a746a1b4b582" addr="T0R10C3S1_1" formatStyle="Comma" appId="_GBC_f31c9323c5434941917fd7e42ea1fd1b">
        <m:axisValue occRef="母公司"/>
      </m:item>
      <m:item xlName="_GBC_1002932241f24ef8be7574c9e0498e81" concept="clcid-pte:YingShouLiXiHuaiZhangZhunBeiBenQiZhuanXiaoJieDuanHeJi" label="应收利息坏账准备本期转销阶段合计" mulRef="_GBC_cb72fda16e3e45d7beee53f528831060" unitRef="_GBC_31a6922ce5ec48af93f8a746a1b4b582" addr="T0R10C4S1_1" formatStyle="Comma" appId="_GBC_f31c9323c5434941917fd7e42ea1fd1b">
        <m:axisValue occRef="母公司"/>
      </m:item>
      <m:placeholder xlName="_PLD_d645cb2fa66640c28480fbe0421eea1b" addr="T0R11C0S1_1"/>
      <m:item xlName="_GBC_d1b88e5fe94842c69dcdc03e338035c5" concept="clcid-pte:YingShouLiXiHuaiZhangZhunBeiBenQiHeXiaoDiYiJieDuan" label="应收利息坏账准备本期核销（第一阶段）" mulRef="_GBC_cb72fda16e3e45d7beee53f528831060" unitRef="_GBC_31a6922ce5ec48af93f8a746a1b4b582" addr="T0R11C1S1_1" formatStyle="Comma" appId="_GBC_f31c9323c5434941917fd7e42ea1fd1b">
        <m:axisValue occRef="母公司"/>
      </m:item>
      <m:item xlName="_GBC_a1b83b0319a4427a9b494da475725ee5" concept="clcid-pte:YingShouLiXiHuaiZhangZhunBeiBenQiHeXiaoDiErJieDuan" label="应收利息坏账准备本期核销（第二阶段）" mulRef="_GBC_cb72fda16e3e45d7beee53f528831060" unitRef="_GBC_31a6922ce5ec48af93f8a746a1b4b582" addr="T0R11C2S1_1" formatStyle="Comma" appId="_GBC_f31c9323c5434941917fd7e42ea1fd1b">
        <m:axisValue occRef="母公司"/>
      </m:item>
      <m:item xlName="_GBC_24b0dd9c7c154d95830ef213aa89b7e2" concept="clcid-pte:YingShouLiXiHuaiZhangZhunBeiBenQiHeXiaoDiSanJieDuan" label="应收利息坏账准备本期核销（第三阶段）" mulRef="_GBC_cb72fda16e3e45d7beee53f528831060" unitRef="_GBC_31a6922ce5ec48af93f8a746a1b4b582" addr="T0R11C3S1_1" formatStyle="Comma" appId="_GBC_f31c9323c5434941917fd7e42ea1fd1b">
        <m:axisValue occRef="母公司"/>
      </m:item>
      <m:item xlName="_GBC_dd243b145f7743e3a23fecd4c64f6b3c" concept="clcid-pte:YingShouLiXiHuaiZhangZhunBeiBenQiHeXiaoJieDuanHeJi" label="应收利息坏账准备本期核销阶段合计" mulRef="_GBC_cb72fda16e3e45d7beee53f528831060" unitRef="_GBC_31a6922ce5ec48af93f8a746a1b4b582" addr="T0R11C4S1_1" formatStyle="Comma" appId="_GBC_f31c9323c5434941917fd7e42ea1fd1b">
        <m:axisValue occRef="母公司"/>
      </m:item>
      <m:placeholder xlName="_PLD_a1aaeedc3f014ee9a12c5728d15b2695" addr="T0R12C0S1_1"/>
      <m:item xlName="_GBC_1e7b099d2ff64c568a97dd33a3ff1487" concept="clcid-pte:YingShouLiXiHuaiZhangZhunBeiBenQiQiTaBianDongDiYiJieDuan" label="应收利息坏账准备本期其他变动（第一阶段）" mulRef="_GBC_cb72fda16e3e45d7beee53f528831060" unitRef="_GBC_31a6922ce5ec48af93f8a746a1b4b582" addr="T0R12C1S1_1" formatStyle="Comma" appId="_GBC_f31c9323c5434941917fd7e42ea1fd1b">
        <m:axisValue occRef="母公司"/>
      </m:item>
      <m:item xlName="_GBC_05bb665a253943778d2493c6c02f3209" concept="clcid-pte:YingShouLiXiHuaiZhangZhunBeiBenQiQiTaBianDongDiErJieDuan" label="应收利息坏账准备本期其他变动（第二阶段）" mulRef="_GBC_cb72fda16e3e45d7beee53f528831060" unitRef="_GBC_31a6922ce5ec48af93f8a746a1b4b582" addr="T0R12C2S1_1" formatStyle="Comma" appId="_GBC_f31c9323c5434941917fd7e42ea1fd1b">
        <m:axisValue occRef="母公司"/>
      </m:item>
      <m:item xlName="_GBC_c2aa4b500fd2498585eb2ce8ca890eb0" concept="clcid-pte:YingShouLiXiHuaiZhangZhunBeiBenQiQiTaBianDongDiSanJieDuan" label="应收利息坏账准备本期其他变动（第三阶段）" mulRef="_GBC_cb72fda16e3e45d7beee53f528831060" unitRef="_GBC_31a6922ce5ec48af93f8a746a1b4b582" addr="T0R12C3S1_1" formatStyle="Comma" appId="_GBC_f31c9323c5434941917fd7e42ea1fd1b">
        <m:axisValue occRef="母公司"/>
      </m:item>
      <m:item xlName="_GBC_c859aa0aae1d4ab7b5eb5ed577df170f" concept="clcid-pte:YingShouLiXiHuaiZhangZhunBeiBenQiQiTaBianDongJieDuanHeJi" label="应收利息坏账准备本期其他变动阶段合计" mulRef="_GBC_cb72fda16e3e45d7beee53f528831060" unitRef="_GBC_31a6922ce5ec48af93f8a746a1b4b582" addr="T0R12C4S1_1" formatStyle="Comma" appId="_GBC_f31c9323c5434941917fd7e42ea1fd1b">
        <m:axisValue occRef="母公司"/>
      </m:item>
      <m:placeholder xlName="_PLD_b99fe785481a42a1967f7bb75bff4f07" addr="T0R13C0S1_1"/>
      <m:item xlName="_GBC_2d1cc307bf67414fb67b70bba2e95ee0" concept="clcid-pte:YingShouLiXiHuaiZhangZhunBeiDiYiJieDuan" label="应收利息坏账准备（第一阶段）" mulRef="_GBC_cb72fda16e3e45d7beee53f528831060" unitRef="_GBC_31a6922ce5ec48af93f8a746a1b4b582" addr="T0R13C1S1_1" formatStyle="Comma" appId="_GBC_f31c9323c5434941917fd7e42ea1fd1b">
        <m:axisValue occRef="母公司"/>
      </m:item>
      <m:item xlName="_GBC_05a533aa86b84c1a9f9d945c491fd38d" concept="clcid-pte:YingShouLiXiHuaiZhangZhunBeiDiErJieDuan" label="应收利息坏账准备（第二阶段）" mulRef="_GBC_cb72fda16e3e45d7beee53f528831060" unitRef="_GBC_31a6922ce5ec48af93f8a746a1b4b582" addr="T0R13C2S1_1" formatStyle="Comma" appId="_GBC_f31c9323c5434941917fd7e42ea1fd1b">
        <m:axisValue occRef="母公司"/>
      </m:item>
      <m:item xlName="_GBC_d740dec2cfc647dca6ebc8037dcbfe35" concept="clcid-pte:YingShouLiXiHuaiZhangZhunBeiDiSanJieDuan" label="应收利息坏账准备（第三阶段）" mulRef="_GBC_cb72fda16e3e45d7beee53f528831060" unitRef="_GBC_31a6922ce5ec48af93f8a746a1b4b582" addr="T0R13C3S1_1" formatStyle="Comma" appId="_GBC_f31c9323c5434941917fd7e42ea1fd1b">
        <m:axisValue occRef="母公司"/>
      </m:item>
      <m:item xlName="_GBC_d0473d035da2494d846714889c2c55a9" concept="clcid-pte:YingShouLiXiHuaiZhangZhunBei" label="应收利息坏账准备" mulRef="_GBC_cb72fda16e3e45d7beee53f528831060" unitRef="_GBC_31a6922ce5ec48af93f8a746a1b4b582" addr="T0R13C4S1_1" formatStyle="Comma" appId="_GBC_f31c9323c5434941917fd7e42ea1fd1b">
        <m:axisValue occRef="母公司"/>
      </m:item>
      <m:item xlName="_GBC_2798f4ad45d644a484ca2567cd62ed60" concept="clcid-ci-ar:ShiFouShiYongMuGongSiYingShouLiXiBenQiFaShengSunShiZhunBeiBianDongQieZhangMianYuEXianZhuBianDongDeQingKuangShuoMing" label="是否适用：母公司应收利息本期发生损失准备变动且账面余额显著变动的情况说明" selectOptions="_buildInAppliance" controlType="CustomCheckbox" cRanges="[{&quot;StartName&quot;:&quot;_GBC_2798f4ad45d644a484ca2567cd62ed60&quot;,&quot;EndName&quot;:&quot;_GBC_4ad9ac0e47694d97aec325f5c3dd0428&quot;,&quot;CType&quot;:1}]"/>
      <m:item xlName="_GBC_4ad9ac0e47694d97aec325f5c3dd0428" concept="clcid-pte:YingShouLiXiBenQiFaShengSunShiZhunBeiBianDongQieZhangMianYuEXianZhuBianDongDeQingKuangShuoMing" label="应收利息本期发生损失准备变动且账面余额显著变动的情况说明" appId="_GBC_2798f4ad45d644a484ca2567cd62ed60">
        <m:axisValue occRef="母公司"/>
      </m:item>
    </m:section>
    <m:section xlName="_SEC_420c39c62dbc49c58e111f47e5cba702" title="应收利息的说明" helpId="112001049">
      <m:item xlName="_GBC_422a110cf0624865b634bb6f2d1a28bd" concept="clcid-ci-ar:ShiFouShiYongMuGongSiYingShouLiXiQiTaShuoMing" label="是否适用：母公司应收利息其他说明" selectOptions="_buildInAppliance" controlType="CustomCheckbox" cRanges="[{&quot;StartName&quot;:&quot;_GBC_422a110cf0624865b634bb6f2d1a28bd&quot;,&quot;EndName&quot;:&quot;_GBC_8210305ffe82481fbb1fd37622e31436&quot;,&quot;CType&quot;:1}]"/>
      <m:item xlName="_GBC_8210305ffe82481fbb1fd37622e31436" concept="clcid-pte:YingShouLiXiDeShuoMing" label="应收利息的说明" appId="_GBC_422a110cf0624865b634bb6f2d1a28bd">
        <m:axisValue occRef="母公司"/>
      </m:item>
    </m:section>
    <m:section xlName="_SEC_97c2573729ab4e7fad4323aaa9228ada" title="应收股利" helpId="112001050">
      <m:item xlName="_GBC_a52dcf5153694fbe9527781c61a5006e" concept="clcid-ci-ar:ShiFouShiYongMuGongSiYingShouGuLi" label="是否适用：母公司应收股利" selectOptions="_buildInAppliance" controlType="CustomCheckbox" cRanges="[{&quot;StartName&quot;:&quot;_GBC_a52dcf5153694fbe9527781c61a5006e&quot;,&quot;EndName&quot;:&quot;_GBC_d720461721ee4442a26bcc9f717f3c14&quot;,&quot;CType&quot;:1}]"/>
      <m:item xlName="_GBC_6ca836a3bcad480a9c85951f0ab366a6" concept="clcid-ci-ar:DanWeiMuGongSiYingShouGuLi" label="单位：母公司应收股利" selectOptions="_buildInScales" controlType="Combobox" cellType="Scale" appId="_GBC_a52dcf5153694fbe9527781c61a5006e"/>
      <m:item xlName="_GBC_f127bcdbe1e14dfb9de9ff2ea28f8849" concept="clcid-ci-ar:BiZhongMuGongSiYingShouGuLi" label="币种：母公司应收股利" selectOptions="_buildInISO4217" controlType="Combobox" cellType="Measure" appId="_GBC_a52dcf5153694fbe9527781c61a5006e"/>
      <m:placeholder xlName="_PLD_2f33eddb4e264906aec2f02b43b353c9" addr="T0R0C0S1_1"/>
      <m:placeholder xlName="_PLD_d5c6465a5d04498caa02c0445ea9f2a6" addr="T0R0C1S1_1"/>
      <m:placeholder xlName="_PLD_c14a5a3826574e7ebd8083db63a7a818" addr="T0R0C2S1_1"/>
      <m:tuple xlName="_TUP_b0681d9cb56941359c9206686f31360e" concept="clcid-pte:YingShouGuLiMingXi" default_row="2" addr="T0R1C">
        <m:item xlName="_GBC_d6deb0c231144727b3c9396c853b19e5" concept="clcid-pte:YingShouGuLiXiangMu" label="应收股利项目" addr="T0R1C0S1_1" appId="_GBC_a52dcf5153694fbe9527781c61a5006e">
          <m:axisValue occRef="母公司"/>
        </m:item>
        <m:item xlName="_GBC_c34ebe640be04b1c995e59739aaa53ce" concept="clcid-pte:YingShouGuLiJinE" label="应收股利金额" mulRef="_GBC_6ca836a3bcad480a9c85951f0ab366a6" unitRef="_GBC_f127bcdbe1e14dfb9de9ff2ea28f8849" addr="T0R1C1S1_1" formatStyle="Comma" appId="_GBC_a52dcf5153694fbe9527781c61a5006e">
          <m:axisValue occRef="母公司"/>
        </m:item>
        <m:item xlName="_GBC_e55b9e55cf04410abf174990d554a737" concept="clcid-pte:YingShouGuLiJinE" label="应收股利金额" periodRef="本期期初数" mulRef="_GBC_6ca836a3bcad480a9c85951f0ab366a6" unitRef="_GBC_f127bcdbe1e14dfb9de9ff2ea28f8849" addr="T0R1C2S1_1" formatStyle="Comma" appId="_GBC_a52dcf5153694fbe9527781c61a5006e">
          <m:axisValue occRef="母公司"/>
        </m:item>
      </m:tuple>
      <m:placeholder xlName="_PLD_a741a6bfa33b45a3a122df8cd1a46358" addr="T0R3C0S1_1"/>
      <m:item xlName="_GBC_dc240c6d951d4397b0a06a7975e5a8af" concept="clcid-pte:YingShouGuLi" label="应收股利" mulRef="_GBC_6ca836a3bcad480a9c85951f0ab366a6" unitRef="_GBC_f127bcdbe1e14dfb9de9ff2ea28f8849" addr="T0R3C1S1_1" formatStyle="Comma" appId="_GBC_a52dcf5153694fbe9527781c61a5006e">
        <m:complexRule comparator="Eq" title="应收股利" test=" $_GBC_c34ebe640be04b1c995e59739aaa53ce" id="C9bee3eddca63416284ac062dd0c9897b"/>
        <m:axisValue occRef="母公司"/>
      </m:item>
      <m:item xlName="_GBC_d720461721ee4442a26bcc9f717f3c14" concept="clcid-pte:YingShouGuLi" label="应收股利" periodRef="本期期初数" mulRef="_GBC_6ca836a3bcad480a9c85951f0ab366a6" unitRef="_GBC_f127bcdbe1e14dfb9de9ff2ea28f8849" addr="T0R3C2S1_1" formatStyle="Comma" appId="_GBC_a52dcf5153694fbe9527781c61a5006e">
        <m:complexRule comparator="Eq" title="应收股利@本期期初数" test=" $_GBC_e55b9e55cf04410abf174990d554a737" id="Ccf98bd74b41149c1b1e3dce7807ff168"/>
        <m:axisValue occRef="母公司"/>
      </m:item>
    </m:section>
    <m:section xlName="_SEC_dd6d08748fed41928b221e9407607582" title="重要的账龄超过1年的应收股利" convertSummaryRule="NoConvert" helpId="112001050">
      <m:item xlName="_GBC_70eb463d08894908bb104ae0b258e76e" concept="clcid-ci-ar:ShiFouShiYongMuGongSiZhongYaoDeZhangLingChaoGuo1NianDeYingShouGuLi" label="是否适用：母公司重要的账龄超过1年的应收股利" selectOptions="_buildInAppliance" controlType="CustomCheckbox" cRanges="[{&quot;StartName&quot;:&quot;_GBC_70eb463d08894908bb104ae0b258e76e&quot;,&quot;EndName&quot;:&quot;_GBC_031ce7802f804cc5a71308970beed4f6&quot;,&quot;CType&quot;:1}]"/>
      <m:item xlName="_GBC_ccc4a2afec8d4488ab43babfe7e83619" concept="clcid-ci-ar:DanWeiMuGongSiZhongYaoDeZhangLingChaoGuo1NianDeYingShouGuLi" label="单位：母公司重要的账龄超过1年的应收股利" selectOptions="_buildInScales" controlType="Combobox" cellType="Scale" appId="_GBC_70eb463d08894908bb104ae0b258e76e"/>
      <m:item xlName="_GBC_bd16cf0b9b1a44b6856a497f931a1f6d" concept="clcid-ci-ar:BiZhongMuGongSiZhongYaoDeZhangLingChaoGuo1NianDeYingShouGuLi" label="币种：母公司重要的账龄超过1年的应收股利" selectOptions="_buildInISO4217" controlType="Combobox" cellType="Measure" appId="_GBC_70eb463d08894908bb104ae0b258e76e"/>
      <m:placeholder xlName="_PLD_82c13b35472942129850199145046d38" addr="T0R0C0S1_1"/>
      <m:placeholder xlName="_PLD_79cf13728bc94cd5884047052a61d32d" addr="T0R0C1S1_1"/>
      <m:placeholder xlName="_PLD_41fc8f50a28f42b78d1d3d42751a1f29" addr="T0R0C2S1_1"/>
      <m:placeholder xlName="_PLD_945188cd24444b8594a060ccb8860236" addr="T0R0C3S1_1"/>
      <m:placeholder xlName="_PLD_c42a64998ea641eda9978bc541038083" addr="T0R0C4S1_1"/>
      <m:tuple xlName="_TUP_2fa4510c8d684fa2be0c3b5903ed4f4c" concept="clcid-pte:ZhangLingYiNianYiShangDeYingShouGuLiMingXi" default_row="2" addr="T0R1C">
        <m:item xlName="_GBC_3584d07b47db4e1ba64fcbd419e8345b" concept="clcid-pte:ZhangLingYiNianYiShangDeYingShouGuLiMingXiXiangMu" label="账龄一年以上的应收股利明细-项目" addr="T0R1C0S1_1" appId="_GBC_70eb463d08894908bb104ae0b258e76e">
          <m:axisValue occRef="母公司"/>
        </m:item>
        <m:item xlName="_GBC_8ad3452d2b714bb295f6988b7aed5bc7" concept="clcid-pte:ZhangLingYiNianYiShangDeYingShouGuLiMingXiJinE" label="账龄一年以上的应收股利明细-金额" mulRef="_GBC_ccc4a2afec8d4488ab43babfe7e83619" unitRef="_GBC_bd16cf0b9b1a44b6856a497f931a1f6d" addr="T0R1C1S1_1" formatStyle="Comma" appId="_GBC_70eb463d08894908bb104ae0b258e76e">
          <m:axisValue occRef="母公司"/>
        </m:item>
        <m:item xlName="_GBC_1bfabfa7bd004c63bc52f36305d4f7c3" concept="clcid-pte:ZhangLingYiNianYiShangDeYingShouGuLiMingXiZhangLing" label="账龄一年以上的应收股利明细-账龄" addr="T0R1C2S1_1" appId="_GBC_70eb463d08894908bb104ae0b258e76e">
          <m:axisValue occRef="母公司"/>
        </m:item>
        <m:item xlName="_GBC_7b3d0f7af68f4e64a2408219e9fe53c5" concept="clcid-pte:ZhangLingYiNianYiShangDeYingShouGuLiMingXiWeiShouHuiDeYuanYin" label="账龄一年以上的应收股利明细-未收回的原因" addr="T0R1C3S1_1" appId="_GBC_70eb463d08894908bb104ae0b258e76e">
          <m:axisValue occRef="母公司"/>
        </m:item>
        <m:item xlName="_GBC_33c9987bb048483fbc3e26689fd1a8fc" concept="clcid-pte:ZhangLingYiNianYiShangDeYingShouGuLiMingXiXiangGuanKuanXiangShiFouFaShengJianZhiJiQiPanDuanYiJu" label="账龄一年以上的应收股利明细-相关款项是否发生减值及其判断依据" selectOptions="_buildInYesNo" addr="T0R1C4S1_1" controlType="Combobox" appId="_GBC_70eb463d08894908bb104ae0b258e76e">
          <m:axisValue occRef="母公司"/>
        </m:item>
      </m:tuple>
      <m:placeholder xlName="_PLD_33a6ddaa9100452395a9dabcd35b26eb" addr="T0R3C0S1_1"/>
      <m:item xlName="_GBC_031ce7802f804cc5a71308970beed4f6" concept="clcid-pte:ZhangLingYiNianYiShangDeYingShouGuLi" label="账龄一年以上的应收股利" mulRef="_GBC_ccc4a2afec8d4488ab43babfe7e83619" unitRef="_GBC_bd16cf0b9b1a44b6856a497f931a1f6d" addr="T0R3C1S1_1" formatStyle="Comma" appId="_GBC_70eb463d08894908bb104ae0b258e76e">
        <m:complexRule comparator="Eq" title="账龄一年以上的应收股利" test=" $_GBC_8ad3452d2b714bb295f6988b7aed5bc7" id="Cbf3feb0876b146e9927194431b36610b"/>
        <m:axisValue occRef="母公司"/>
      </m:item>
    </m:section>
    <m:section xlName="_SEC_1be97d9195ef4b7391f2b818d70c754f" title="坏账准备的期初期末调节表">
      <m:item xlName="_GBC_5cbd8c1c52fa42d19db26aadad6a74b8" concept="clcid-ci-ar:ShiFouShiYongMuGongSiYingShouGuLiHuaiZhangZhunBeiTiaoJieBiao" label="是否适用：母公司应收股利坏账准备调节表" selectOptions="_buildInAppliance" controlType="CustomCheckbox" cRanges="[{&quot;StartName&quot;:&quot;_GBC_5cbd8c1c52fa42d19db26aadad6a74b8&quot;,&quot;EndName&quot;:&quot;_GBC_5743c9a0fdbd4ba49e7313f53835953a&quot;,&quot;CType&quot;:1}]"/>
      <m:item xlName="_GBC_bb70e841dedb44039369d6857e9643a3" concept="clcid-ci-ar:DanWeiMuGongSiYingShouGuLiHuaiZhangZhunBeiTiaoJieBiao" label="单位：母公司应收股利坏账准备调节表" selectOptions="_buildInScales" controlType="Combobox" cellType="Scale" appId="_GBC_5cbd8c1c52fa42d19db26aadad6a74b8"/>
      <m:item xlName="_GBC_2390d9af2fa347c28e011c33623f6ff0" concept="clcid-ci-ar:BiZhongMuGongSiYingShouGuLiHuaiZhangZhunBeiTiaoJieBiao" label="币种：母公司应收股利坏账准备调节表" selectOptions="_buildInISO4217" controlType="Combobox" cellType="Measure" appId="_GBC_5cbd8c1c52fa42d19db26aadad6a74b8"/>
      <m:placeholder xlName="_PLD_743b7a8f80d44881b44a1144c81678a9" addr="T0R0C0S2_1"/>
      <m:placeholder xlName="_PLD_6a77039393c8425dbb189dc6161e4c65" addr="T0R0C1S1_1"/>
      <m:placeholder xlName="_PLD_5264e7452b8a48a39fd38ceb01484a2f" addr="T0R0C2S1_1"/>
      <m:placeholder xlName="_PLD_515a37d15a3149b08bcd3ddb83726c78" addr="T0R0C3S1_1"/>
      <m:placeholder xlName="_PLD_7270a50f34244b8e8c3ab7c48d775681" addr="T0R0C4S2_1"/>
      <m:placeholder xlName="_PLD_289c526430264772a3955d6776c98572" addr="T0R1C1S1_1"/>
      <m:placeholder xlName="_PLD_c97af9e3900c414eb2959f8dbbec65e1" addr="T0R1C2S1_1"/>
      <m:placeholder xlName="_PLD_d349c710c9ae48aa9b2191866815fe95" addr="T0R1C3S1_1"/>
      <m:placeholder xlName="_PLD_e524c3e3975a4760a3f854defb215cfa" addr="T0R2C0S1_1"/>
      <m:item xlName="_GBC_71215c30485b4889a739dd704df96d16" concept="clcid-pte:YingShouGuLiHuaiZhangZhunBeiDiYiJieDuan" label="应收股利坏账准备（第一阶段）" periodRef="本期期初数" mulRef="_GBC_bb70e841dedb44039369d6857e9643a3" unitRef="_GBC_2390d9af2fa347c28e011c33623f6ff0" addr="T0R2C1S1_1" formatStyle="Comma" appId="_GBC_5cbd8c1c52fa42d19db26aadad6a74b8">
        <m:axisValue occRef="母公司"/>
      </m:item>
      <m:item xlName="_GBC_3a960c0b4ba24cbe92c0beb34fc7f485" concept="clcid-pte:YingShouGuLiHuaiZhangZhunBeiDiErJieDuan" label="应收股利坏账准备（第二阶段）" periodRef="本期期初数" mulRef="_GBC_bb70e841dedb44039369d6857e9643a3" unitRef="_GBC_2390d9af2fa347c28e011c33623f6ff0" addr="T0R2C2S1_1" formatStyle="Comma" appId="_GBC_5cbd8c1c52fa42d19db26aadad6a74b8">
        <m:axisValue occRef="母公司"/>
      </m:item>
      <m:item xlName="_GBC_a83962e390af4cce830b0510a7e0823d" concept="clcid-pte:YingShouGuLiHuaiZhangZhunBeiDiSanJieDuan" label="应收股利坏账准备（第三阶段）" periodRef="本期期初数" mulRef="_GBC_bb70e841dedb44039369d6857e9643a3" unitRef="_GBC_2390d9af2fa347c28e011c33623f6ff0" addr="T0R2C3S1_1" formatStyle="Comma" appId="_GBC_5cbd8c1c52fa42d19db26aadad6a74b8">
        <m:axisValue occRef="母公司"/>
      </m:item>
      <m:item xlName="_GBC_2a9b9830cf1d40a4960ed2cc540630e8" concept="clcid-pte:YingShouGuLiHuaiZhangZhunBei" label="应收股利坏账准备" periodRef="本期期初数" mulRef="_GBC_bb70e841dedb44039369d6857e9643a3" unitRef="_GBC_2390d9af2fa347c28e011c33623f6ff0" addr="T0R2C4S1_1" formatStyle="Comma" appId="_GBC_5cbd8c1c52fa42d19db26aadad6a74b8">
        <m:axisValue occRef="母公司"/>
      </m:item>
      <m:placeholder xlName="_PLD_936813adc061422c980249a72f1ce770" addr="T0R3C0S1_1"/>
      <m:item xlName="_GBC_64d6d268fee94ce68294a60eef06991f" concept="clcid-pte:YingShouGuLiHuaiZhangZhunBeiBenQiZhuanRuHuoZhuanHuiDiYiJieDuan" label="应收股利坏账准备本期转入或转回（第一阶段）" mulRef="_GBC_bb70e841dedb44039369d6857e9643a3" unitRef="_GBC_2390d9af2fa347c28e011c33623f6ff0" addr="T0R3C1S1_1" formatStyle="Comma" appId="_GBC_5cbd8c1c52fa42d19db26aadad6a74b8">
        <m:axisValue occRef="母公司"/>
      </m:item>
      <m:item xlName="_GBC_6642f728742b44d781bc074641788be9" concept="clcid-pte:YingShouGuLiHuaiZhangZhunBeiBenQiZhuanRuHuoZhuanHuiDiErJieDuan" label="应收股利坏账准备本期转入或转回（第二阶段）" mulRef="_GBC_bb70e841dedb44039369d6857e9643a3" unitRef="_GBC_2390d9af2fa347c28e011c33623f6ff0" addr="T0R3C2S1_1" formatStyle="Comma" appId="_GBC_5cbd8c1c52fa42d19db26aadad6a74b8">
        <m:axisValue occRef="母公司"/>
      </m:item>
      <m:item xlName="_GBC_f8462687b90a41f281359700379b8757" concept="clcid-pte:YingShouGuLiHuaiZhangZhunBeiBenQiZhuanRuHuoZhuanHuiDiSanJieDuan" label="应收股利坏账准备本期转入或转回（第三阶段）" mulRef="_GBC_bb70e841dedb44039369d6857e9643a3" unitRef="_GBC_2390d9af2fa347c28e011c33623f6ff0" addr="T0R3C3S1_1" formatStyle="Comma" appId="_GBC_5cbd8c1c52fa42d19db26aadad6a74b8">
        <m:axisValue occRef="母公司"/>
      </m:item>
      <m:item xlName="_GBC_bcfe5a4801d94a0592be601db0b1bbb4" concept="clcid-pte:YingShouGuLiHuaiZhangZhunBeiBenQiZhuanRuHuoZhuanHuiJieDuanHeJi" label="应收股利坏账准备本期转入或转回阶段合计" mulRef="_GBC_bb70e841dedb44039369d6857e9643a3" unitRef="_GBC_2390d9af2fa347c28e011c33623f6ff0" addr="T0R3C4S1_1" formatStyle="Comma" appId="_GBC_5cbd8c1c52fa42d19db26aadad6a74b8">
        <m:axisValue occRef="母公司"/>
      </m:item>
      <m:placeholder xlName="_PLD_cf7637c292b040dbb9e7ccfeba810617" addr="T0R4C0S1_1"/>
      <m:item xlName="_GBC_2686781d714b40948d667debe61bf94c" concept="clcid-pte:YingShouGuLiHuaiZhangZhunBeiBenQiZhuanRuDiErJieDuanDiYiJieDuan" label="应收股利坏账准备本期转入第二阶段（第一阶段）" mulRef="_GBC_bb70e841dedb44039369d6857e9643a3" unitRef="_GBC_2390d9af2fa347c28e011c33623f6ff0" addr="T0R4C1S1_1" formatStyle="Comma" appId="_GBC_5cbd8c1c52fa42d19db26aadad6a74b8">
        <m:axisValue occRef="母公司"/>
      </m:item>
      <m:item xlName="_GBC_c8c95d6e2e0a4572b3c3012e8c13a873" concept="clcid-pte:YingShouGuLiHuaiZhangZhunBeiBenQiZhuanRuDiErJieDuanDiErJieDuan" label="应收股利坏账准备本期转入第二阶段（第二阶段）" mulRef="_GBC_bb70e841dedb44039369d6857e9643a3" unitRef="_GBC_2390d9af2fa347c28e011c33623f6ff0" addr="T0R4C2S1_1" formatStyle="Comma" appId="_GBC_5cbd8c1c52fa42d19db26aadad6a74b8">
        <m:axisValue occRef="母公司"/>
      </m:item>
      <m:item xlName="_GBC_040f22ffa7bc429eb75e70be05984827" concept="clcid-pte:YingShouGuLiHuaiZhangZhunBeiBenQiZhuanRuDiErJieDuanDiSanJieDuan" label="应收股利坏账准备本期转入第二阶段（第三阶段）" mulRef="_GBC_bb70e841dedb44039369d6857e9643a3" unitRef="_GBC_2390d9af2fa347c28e011c33623f6ff0" addr="T0R4C3S1_1" formatStyle="Comma" appId="_GBC_5cbd8c1c52fa42d19db26aadad6a74b8">
        <m:axisValue occRef="母公司"/>
      </m:item>
      <m:item xlName="_GBC_fd1a3c6a339b44a189dfc7c577b6fcf5" concept="clcid-pte:YingShouGuLiHuaiZhangZhunBeiBenQiZhuanRuDiErJieDuanJieDuanHeJi" label="应收股利坏账准备本期转入第二阶段阶段合计" mulRef="_GBC_bb70e841dedb44039369d6857e9643a3" unitRef="_GBC_2390d9af2fa347c28e011c33623f6ff0" addr="T0R4C4S1_1" formatStyle="Comma" appId="_GBC_5cbd8c1c52fa42d19db26aadad6a74b8">
        <m:axisValue occRef="母公司"/>
      </m:item>
      <m:placeholder xlName="_PLD_2c3b9f7b743c47a0bc2592b6b0388c0c" addr="T0R5C0S1_1"/>
      <m:item xlName="_GBC_cd859410a1e8492aa996ddfe3be2c995" concept="clcid-pte:YingShouGuLiHuaiZhangZhunBeiBenQiZhuanRuDiSanJieDuanDiYiJieDuan" label="应收股利坏账准备本期转入第三阶段（第一阶段）" mulRef="_GBC_bb70e841dedb44039369d6857e9643a3" unitRef="_GBC_2390d9af2fa347c28e011c33623f6ff0" addr="T0R5C1S1_1" formatStyle="Comma" appId="_GBC_5cbd8c1c52fa42d19db26aadad6a74b8">
        <m:axisValue occRef="母公司"/>
      </m:item>
      <m:item xlName="_GBC_f94bace500cb41b3a0221cc9cde64978" concept="clcid-pte:YingShouGuLiHuaiZhangZhunBeiBenQiZhuanRuDiSanJieDuanDiErJieDuan" label="应收股利坏账准备本期转入第三阶段（第二阶段）" mulRef="_GBC_bb70e841dedb44039369d6857e9643a3" unitRef="_GBC_2390d9af2fa347c28e011c33623f6ff0" addr="T0R5C2S1_1" formatStyle="Comma" appId="_GBC_5cbd8c1c52fa42d19db26aadad6a74b8">
        <m:axisValue occRef="母公司"/>
      </m:item>
      <m:item xlName="_GBC_9d083016347b40199e140d918f2105bb" concept="clcid-pte:YingShouGuLiHuaiZhangZhunBeiBenQiZhuanRuDiSanJieDuanDiSanJieDuan" label="应收股利坏账准备本期转入第三阶段（第三阶段）" mulRef="_GBC_bb70e841dedb44039369d6857e9643a3" unitRef="_GBC_2390d9af2fa347c28e011c33623f6ff0" addr="T0R5C3S1_1" formatStyle="Comma" appId="_GBC_5cbd8c1c52fa42d19db26aadad6a74b8">
        <m:axisValue occRef="母公司"/>
      </m:item>
      <m:item xlName="_GBC_172ea4c0a1d24dff878b978b900738c4" concept="clcid-pte:YingShouGuLiHuaiZhangZhunBeiBenQiZhuanRuDiSanJieDuanJieDuanHeJi" label="应收股利坏账准备本期转入第三阶段阶段合计" mulRef="_GBC_bb70e841dedb44039369d6857e9643a3" unitRef="_GBC_2390d9af2fa347c28e011c33623f6ff0" addr="T0R5C4S1_1" formatStyle="Comma" appId="_GBC_5cbd8c1c52fa42d19db26aadad6a74b8">
        <m:axisValue occRef="母公司"/>
      </m:item>
      <m:placeholder xlName="_PLD_11eba3b27bb8453b82ff1bec2e6e382a" addr="T0R6C0S1_1"/>
      <m:item xlName="_GBC_3bfe1ca19cc740bbb9271753819b139d" concept="clcid-pte:YingShouGuLiHuaiZhangZhunBeiBenQiZhuanHuiDiErJieDuanDiYiJieDuan" label="应收股利坏账准备本期转回第二阶段（第一阶段）" mulRef="_GBC_bb70e841dedb44039369d6857e9643a3" unitRef="_GBC_2390d9af2fa347c28e011c33623f6ff0" addr="T0R6C1S1_1" formatStyle="Comma" appId="_GBC_5cbd8c1c52fa42d19db26aadad6a74b8">
        <m:axisValue occRef="母公司"/>
      </m:item>
      <m:item xlName="_GBC_23e41623a864461490a3d4140f74fa22" concept="clcid-pte:YingShouGuLiHuaiZhangZhunBeiBenQiZhuanHuiDiErJieDuanDiErJieDuan" label="应收股利坏账准备本期转回第二阶段（第二阶段）" mulRef="_GBC_bb70e841dedb44039369d6857e9643a3" unitRef="_GBC_2390d9af2fa347c28e011c33623f6ff0" addr="T0R6C2S1_1" formatStyle="Comma" appId="_GBC_5cbd8c1c52fa42d19db26aadad6a74b8">
        <m:axisValue occRef="母公司"/>
      </m:item>
      <m:item xlName="_GBC_5dd79b2456c84e0593bd23b297ccd5b3" concept="clcid-pte:YingShouGuLiHuaiZhangZhunBeiBenQiZhuanHuiDiErJieDuanDiSanJieDuan" label="应收股利坏账准备本期转回第二阶段（第三阶段）" mulRef="_GBC_bb70e841dedb44039369d6857e9643a3" unitRef="_GBC_2390d9af2fa347c28e011c33623f6ff0" addr="T0R6C3S1_1" formatStyle="Comma" appId="_GBC_5cbd8c1c52fa42d19db26aadad6a74b8">
        <m:axisValue occRef="母公司"/>
      </m:item>
      <m:item xlName="_GBC_8e3bd3585a054f85a9c7c12681f8da4b" concept="clcid-pte:YingShouGuLiHuaiZhangZhunBeiBenQiZhuanHuiDiErJieDuanJieDuanHeJi" label="应收股利坏账准备本期转回第二阶段阶段合计" mulRef="_GBC_bb70e841dedb44039369d6857e9643a3" unitRef="_GBC_2390d9af2fa347c28e011c33623f6ff0" addr="T0R6C4S1_1" formatStyle="Comma" appId="_GBC_5cbd8c1c52fa42d19db26aadad6a74b8">
        <m:axisValue occRef="母公司"/>
      </m:item>
      <m:placeholder xlName="_PLD_87becb7ab0b04256a2cf14ae2638ebe5" addr="T0R7C0S1_1"/>
      <m:item xlName="_GBC_d8f5be6c676d4cc787a8034ec8888523" concept="clcid-pte:YingShouGuLiHuaiZhangZhunBeiBenQiZhuanHuiDiYiJieDuanDiYiJieDuan" label="应收股利坏账准备本期转回第一阶段（第一阶段）" mulRef="_GBC_bb70e841dedb44039369d6857e9643a3" unitRef="_GBC_2390d9af2fa347c28e011c33623f6ff0" addr="T0R7C1S1_1" formatStyle="Comma" appId="_GBC_5cbd8c1c52fa42d19db26aadad6a74b8">
        <m:axisValue occRef="母公司"/>
      </m:item>
      <m:item xlName="_GBC_10d1627b46d842b2b5b6370f91e9616d" concept="clcid-pte:YingShouGuLiHuaiZhangZhunBeiBenQiZhuanHuiDiYiJieDuanDiErJieDuan" label="应收股利坏账准备本期转回第一阶段（第二阶段）" mulRef="_GBC_bb70e841dedb44039369d6857e9643a3" unitRef="_GBC_2390d9af2fa347c28e011c33623f6ff0" addr="T0R7C2S1_1" formatStyle="Comma" appId="_GBC_5cbd8c1c52fa42d19db26aadad6a74b8">
        <m:axisValue occRef="母公司"/>
      </m:item>
      <m:item xlName="_GBC_193f7e69f41648fe8b6963456e828932" concept="clcid-pte:YingShouGuLiHuaiZhangZhunBeiBenQiZhuanHuiDiYiJieDuanDiSanJieDuan" label="应收股利坏账准备本期转回第一阶段（第三阶段）" mulRef="_GBC_bb70e841dedb44039369d6857e9643a3" unitRef="_GBC_2390d9af2fa347c28e011c33623f6ff0" addr="T0R7C3S1_1" formatStyle="Comma" appId="_GBC_5cbd8c1c52fa42d19db26aadad6a74b8">
        <m:axisValue occRef="母公司"/>
      </m:item>
      <m:item xlName="_GBC_d3f820cf35e04f27981e5025c2cb5cd6" concept="clcid-pte:YingShouGuLiHuaiZhangZhunBeiBenQiZhuanHuiDiYiJieDuanJieDuanHeJi" label="应收股利坏账准备本期转回第一阶段阶段合计" mulRef="_GBC_bb70e841dedb44039369d6857e9643a3" unitRef="_GBC_2390d9af2fa347c28e011c33623f6ff0" addr="T0R7C4S1_1" formatStyle="Comma" appId="_GBC_5cbd8c1c52fa42d19db26aadad6a74b8">
        <m:axisValue occRef="母公司"/>
      </m:item>
      <m:placeholder xlName="_PLD_7a928fdf09a540beb0001bd189c8fadc" addr="T0R8C0S1_1"/>
      <m:item xlName="_GBC_be390063a3974c4b893106b31017c124" concept="clcid-pte:YingShouGuLiHuaiZhangZhunBeiBenQiXinZengJiTiDiYiJieDuan" label="应收股利坏账准备本期新增计提（第一阶段）" mulRef="_GBC_bb70e841dedb44039369d6857e9643a3" unitRef="_GBC_2390d9af2fa347c28e011c33623f6ff0" addr="T0R8C1S1_1" formatStyle="Comma" appId="_GBC_5cbd8c1c52fa42d19db26aadad6a74b8">
        <m:axisValue occRef="母公司"/>
      </m:item>
      <m:item xlName="_GBC_420d8ece3dad479dbd6996fcd848f4ef" concept="clcid-pte:YingShouGuLiHuaiZhangZhunBeiBenQiXinZengJiTiDiErJieDuan" label="应收股利坏账准备本期新增计提（第二阶段）" mulRef="_GBC_bb70e841dedb44039369d6857e9643a3" unitRef="_GBC_2390d9af2fa347c28e011c33623f6ff0" addr="T0R8C2S1_1" formatStyle="Comma" appId="_GBC_5cbd8c1c52fa42d19db26aadad6a74b8">
        <m:axisValue occRef="母公司"/>
      </m:item>
      <m:item xlName="_GBC_7ed2976d663c4576a8a87651c2e9ef83" concept="clcid-pte:YingShouGuLiHuaiZhangZhunBeiBenQiXinZengJiTiDiSanJieDuan" label="应收股利坏账准备本期新增计提（第三阶段）" mulRef="_GBC_bb70e841dedb44039369d6857e9643a3" unitRef="_GBC_2390d9af2fa347c28e011c33623f6ff0" addr="T0R8C3S1_1" formatStyle="Comma" appId="_GBC_5cbd8c1c52fa42d19db26aadad6a74b8">
        <m:axisValue occRef="母公司"/>
      </m:item>
      <m:item xlName="_GBC_b8c68ff8530147b99de2ec13bafaf022" concept="clcid-pte:YingShouGuLiHuaiZhangZhunBeiBenQiXinZengJiTiJieDuanHeJi" label="应收股利坏账准备本期新增计提阶段合计" mulRef="_GBC_bb70e841dedb44039369d6857e9643a3" unitRef="_GBC_2390d9af2fa347c28e011c33623f6ff0" addr="T0R8C4S1_1" formatStyle="Comma" appId="_GBC_5cbd8c1c52fa42d19db26aadad6a74b8">
        <m:axisValue occRef="母公司"/>
      </m:item>
      <m:placeholder xlName="_PLD_0aa5d1e2df1a497fbe0ba97040c5f4f6" addr="T0R9C0S1_1"/>
      <m:item xlName="_GBC_dada49f10b8d437bba8708ed24acaff1" concept="clcid-pte:YingShouGuLiHuaiZhangZhunBeiBenQiZhuanHuiDiYiJieDuan" label="应收股利坏账准备本期转回（第一阶段）" mulRef="_GBC_bb70e841dedb44039369d6857e9643a3" unitRef="_GBC_2390d9af2fa347c28e011c33623f6ff0" addr="T0R9C1S1_1" formatStyle="Comma" appId="_GBC_5cbd8c1c52fa42d19db26aadad6a74b8">
        <m:axisValue occRef="母公司"/>
      </m:item>
      <m:item xlName="_GBC_f7dc8c5747cf4bf18ab2a25c81088d74" concept="clcid-pte:YingShouGuLiHuaiZhangZhunBeiBenQiZhuanHuiDiErJieDuan" label="应收股利坏账准备本期转回（第二阶段）" mulRef="_GBC_bb70e841dedb44039369d6857e9643a3" unitRef="_GBC_2390d9af2fa347c28e011c33623f6ff0" addr="T0R9C2S1_1" formatStyle="Comma" appId="_GBC_5cbd8c1c52fa42d19db26aadad6a74b8">
        <m:axisValue occRef="母公司"/>
      </m:item>
      <m:item xlName="_GBC_dfb345b07304426aaba8997cc3a8c4ce" concept="clcid-pte:YingShouGuLiHuaiZhangZhunBeiBenQiZhuanHuiDiSanJieDuan" label="应收股利坏账准备本期转回（第三阶段）" mulRef="_GBC_bb70e841dedb44039369d6857e9643a3" unitRef="_GBC_2390d9af2fa347c28e011c33623f6ff0" addr="T0R9C3S1_1" formatStyle="Comma" appId="_GBC_5cbd8c1c52fa42d19db26aadad6a74b8">
        <m:axisValue occRef="母公司"/>
      </m:item>
      <m:item xlName="_GBC_69d05fbd07c64340983d02d59387159d" concept="clcid-pte:YingShouGuLiHuaiZhangZhunBeiBenQiZhuanHuiJieDuanHeJi" label="应收股利坏账准备本期转回阶段合计" mulRef="_GBC_bb70e841dedb44039369d6857e9643a3" unitRef="_GBC_2390d9af2fa347c28e011c33623f6ff0" addr="T0R9C4S1_1" formatStyle="Comma" appId="_GBC_5cbd8c1c52fa42d19db26aadad6a74b8">
        <m:axisValue occRef="母公司"/>
      </m:item>
      <m:placeholder xlName="_PLD_27ef17788c3e466183254694d47c7dc1" addr="T0R10C0S1_1"/>
      <m:item xlName="_GBC_c72bef64efd2473e8156936df90842a7" concept="clcid-pte:YingShouGuLiHuaiZhangZhunBeiBenQiZhuanXiaoDiYiJieDuan" label="应收股利坏账准备本期转销（第一阶段）" mulRef="_GBC_bb70e841dedb44039369d6857e9643a3" unitRef="_GBC_2390d9af2fa347c28e011c33623f6ff0" addr="T0R10C1S1_1" formatStyle="Comma" appId="_GBC_5cbd8c1c52fa42d19db26aadad6a74b8">
        <m:axisValue occRef="母公司"/>
      </m:item>
      <m:item xlName="_GBC_1854dc2ec2be44228fd92f60df23c00a" concept="clcid-pte:YingShouGuLiHuaiZhangZhunBeiBenQiZhuanXiaoDiErJieDuan" label="应收股利坏账准备本期转销（第二阶段）" mulRef="_GBC_bb70e841dedb44039369d6857e9643a3" unitRef="_GBC_2390d9af2fa347c28e011c33623f6ff0" addr="T0R10C2S1_1" formatStyle="Comma" appId="_GBC_5cbd8c1c52fa42d19db26aadad6a74b8">
        <m:axisValue occRef="母公司"/>
      </m:item>
      <m:item xlName="_GBC_3d19c716d9c242a4bf28d5abd0ed4dfd" concept="clcid-pte:YingShouGuLiHuaiZhangZhunBeiBenQiZhuanXiaoDiSanJieDuan" label="应收股利坏账准备本期转销（第三阶段）" mulRef="_GBC_bb70e841dedb44039369d6857e9643a3" unitRef="_GBC_2390d9af2fa347c28e011c33623f6ff0" addr="T0R10C3S1_1" formatStyle="Comma" appId="_GBC_5cbd8c1c52fa42d19db26aadad6a74b8">
        <m:axisValue occRef="母公司"/>
      </m:item>
      <m:item xlName="_GBC_ca8897c591e344fea3444a9bfd2a763d" concept="clcid-pte:YingShouGuLiHuaiZhangZhunBeiBenQiZhuanXiaoJieDuanHeJi" label="应收股利坏账准备本期转销阶段合计" mulRef="_GBC_bb70e841dedb44039369d6857e9643a3" unitRef="_GBC_2390d9af2fa347c28e011c33623f6ff0" addr="T0R10C4S1_1" formatStyle="Comma" appId="_GBC_5cbd8c1c52fa42d19db26aadad6a74b8">
        <m:axisValue occRef="母公司"/>
      </m:item>
      <m:placeholder xlName="_PLD_77712631baf04c338300afd98ba999a1" addr="T0R11C0S1_1"/>
      <m:item xlName="_GBC_f3590ba38a89403c922bd8b274220aa2" concept="clcid-pte:YingShouGuLiHuaiZhangZhunBeiBenQiHeXiaoDiYiJieDuan" label="应收股利坏账准备本期核销（第一阶段）" mulRef="_GBC_bb70e841dedb44039369d6857e9643a3" unitRef="_GBC_2390d9af2fa347c28e011c33623f6ff0" addr="T0R11C1S1_1" formatStyle="Comma" appId="_GBC_5cbd8c1c52fa42d19db26aadad6a74b8">
        <m:axisValue occRef="母公司"/>
      </m:item>
      <m:item xlName="_GBC_562b594d1d29472cb44a2c82718f3ce6" concept="clcid-pte:YingShouGuLiHuaiZhangZhunBeiBenQiHeXiaoDiErJieDuan" label="应收股利坏账准备本期核销（第二阶段）" mulRef="_GBC_bb70e841dedb44039369d6857e9643a3" unitRef="_GBC_2390d9af2fa347c28e011c33623f6ff0" addr="T0R11C2S1_1" formatStyle="Comma" appId="_GBC_5cbd8c1c52fa42d19db26aadad6a74b8">
        <m:axisValue occRef="母公司"/>
      </m:item>
      <m:item xlName="_GBC_5137a90a84cf448aa7a52d33b1e2fc3c" concept="clcid-pte:YingShouGuLiHuaiZhangZhunBeiBenQiHeXiaoDiSanJieDuan" label="应收股利坏账准备本期核销（第三阶段）" mulRef="_GBC_bb70e841dedb44039369d6857e9643a3" unitRef="_GBC_2390d9af2fa347c28e011c33623f6ff0" addr="T0R11C3S1_1" formatStyle="Comma" appId="_GBC_5cbd8c1c52fa42d19db26aadad6a74b8">
        <m:axisValue occRef="母公司"/>
      </m:item>
      <m:item xlName="_GBC_a18cbe0b46c243bcbfadefa759e92d97" concept="clcid-pte:YingShouGuLiHuaiZhangZhunBeiBenQiHeXiaoJieDuanHeJi" label="应收股利坏账准备本期核销阶段合计" mulRef="_GBC_bb70e841dedb44039369d6857e9643a3" unitRef="_GBC_2390d9af2fa347c28e011c33623f6ff0" addr="T0R11C4S1_1" formatStyle="Comma" appId="_GBC_5cbd8c1c52fa42d19db26aadad6a74b8">
        <m:axisValue occRef="母公司"/>
      </m:item>
      <m:placeholder xlName="_PLD_b80bcbf22db64637a029e5f45165540f" addr="T0R12C0S1_1"/>
      <m:item xlName="_GBC_b8e82943d55a49e7be2f94039fa8c4d4" concept="clcid-pte:YingShouGuLiHuaiZhangZhunBeiBenQiQiTaBianDongDiYiJieDuan" label="应收股利坏账准备本期其他变动（第一阶段）" mulRef="_GBC_bb70e841dedb44039369d6857e9643a3" unitRef="_GBC_2390d9af2fa347c28e011c33623f6ff0" addr="T0R12C1S1_1" formatStyle="Comma" appId="_GBC_5cbd8c1c52fa42d19db26aadad6a74b8">
        <m:axisValue occRef="母公司"/>
      </m:item>
      <m:item xlName="_GBC_d9ccc34a76b84de0861377711cb4bf05" concept="clcid-pte:YingShouGuLiHuaiZhangZhunBeiBenQiQiTaBianDongDiErJieDuan" label="应收股利坏账准备本期其他变动（第二阶段）" mulRef="_GBC_bb70e841dedb44039369d6857e9643a3" unitRef="_GBC_2390d9af2fa347c28e011c33623f6ff0" addr="T0R12C2S1_1" formatStyle="Comma" appId="_GBC_5cbd8c1c52fa42d19db26aadad6a74b8">
        <m:axisValue occRef="母公司"/>
      </m:item>
      <m:item xlName="_GBC_2390e30cd72c44128de9247c54e1cab1" concept="clcid-pte:YingShouGuLiHuaiZhangZhunBeiBenQiQiTaBianDongDiSanJieDuan" label="应收股利坏账准备本期其他变动（第三阶段）" mulRef="_GBC_bb70e841dedb44039369d6857e9643a3" unitRef="_GBC_2390d9af2fa347c28e011c33623f6ff0" addr="T0R12C3S1_1" formatStyle="Comma" appId="_GBC_5cbd8c1c52fa42d19db26aadad6a74b8">
        <m:axisValue occRef="母公司"/>
      </m:item>
      <m:item xlName="_GBC_bec1ee324f7e4b249ae77731fe960f68" concept="clcid-pte:YingShouGuLiHuaiZhangZhunBeiBenQiQiTaBianDongJieDuanHeJi" label="应收股利坏账准备本期其他变动阶段合计" mulRef="_GBC_bb70e841dedb44039369d6857e9643a3" unitRef="_GBC_2390d9af2fa347c28e011c33623f6ff0" addr="T0R12C4S1_1" formatStyle="Comma" appId="_GBC_5cbd8c1c52fa42d19db26aadad6a74b8">
        <m:axisValue occRef="母公司"/>
      </m:item>
      <m:placeholder xlName="_PLD_6975b40c3b1e4634a62cc5f2ab5b8a90" addr="T0R13C0S1_1"/>
      <m:item xlName="_GBC_304a076fc4824a1d8f08b69fe698c3d8" concept="clcid-pte:YingShouGuLiHuaiZhangZhunBeiDiYiJieDuan" label="应收股利坏账准备（第一阶段）" mulRef="_GBC_bb70e841dedb44039369d6857e9643a3" unitRef="_GBC_2390d9af2fa347c28e011c33623f6ff0" addr="T0R13C1S1_1" formatStyle="Comma" appId="_GBC_5cbd8c1c52fa42d19db26aadad6a74b8">
        <m:axisValue occRef="母公司"/>
      </m:item>
      <m:item xlName="_GBC_23ba9acf68e1466e87f0fdc33333bc8d" concept="clcid-pte:YingShouGuLiHuaiZhangZhunBeiDiErJieDuan" label="应收股利坏账准备（第二阶段）" mulRef="_GBC_bb70e841dedb44039369d6857e9643a3" unitRef="_GBC_2390d9af2fa347c28e011c33623f6ff0" addr="T0R13C2S1_1" formatStyle="Comma" appId="_GBC_5cbd8c1c52fa42d19db26aadad6a74b8">
        <m:axisValue occRef="母公司"/>
      </m:item>
      <m:item xlName="_GBC_305f9e687d71489b9f45e7dfb816e9d3" concept="clcid-pte:YingShouGuLiHuaiZhangZhunBeiDiSanJieDuan" label="应收股利坏账准备（第三阶段）" mulRef="_GBC_bb70e841dedb44039369d6857e9643a3" unitRef="_GBC_2390d9af2fa347c28e011c33623f6ff0" addr="T0R13C3S1_1" formatStyle="Comma" appId="_GBC_5cbd8c1c52fa42d19db26aadad6a74b8">
        <m:axisValue occRef="母公司"/>
      </m:item>
      <m:item xlName="_GBC_285256b4104a437684cdb4c0b41b43d4" concept="clcid-pte:YingShouGuLiHuaiZhangZhunBei" label="应收股利坏账准备" mulRef="_GBC_bb70e841dedb44039369d6857e9643a3" unitRef="_GBC_2390d9af2fa347c28e011c33623f6ff0" addr="T0R13C4S1_1" formatStyle="Comma" appId="_GBC_5cbd8c1c52fa42d19db26aadad6a74b8">
        <m:axisValue occRef="母公司"/>
      </m:item>
      <m:item xlName="_GBC_97e9fe7a49b947f79ce9d174eeaf0f5f" concept="clcid-ci-ar:ShiFouShiYongMuGongSiYingShouGuLiBenQiFaShengSunShiZhunBeiBianDongQieZhangMianYuEXianZhuBianDongDeQingKuangShuoMing" label="是否适用：母公司应收股利本期发生损失准备变动且账面余额显著变动的情况说明" selectOptions="_buildInAppliance" controlType="CustomCheckbox" cRanges="[{&quot;StartName&quot;:&quot;_GBC_97e9fe7a49b947f79ce9d174eeaf0f5f&quot;,&quot;EndName&quot;:&quot;_GBC_5743c9a0fdbd4ba49e7313f53835953a&quot;,&quot;CType&quot;:1}]"/>
      <m:item xlName="_GBC_5743c9a0fdbd4ba49e7313f53835953a" concept="clcid-pte:YingShouGuLiBenQiFaShengSunShiZhunBeiBianDongQieZhangMianYuEXianZhuBianDongDeQingKuangShuoMing" label="应收股利本期发生损失准备变动且账面余额显著变动的情况说明" appId="_GBC_97e9fe7a49b947f79ce9d174eeaf0f5f">
        <m:axisValue occRef="母公司"/>
      </m:item>
    </m:section>
    <m:section xlName="_SEC_4b48a7a88233455db21eb1078781bdde" title="应收股利的说明" convertSummaryRule="NoConvert" helpId="112001050">
      <m:item xlName="_GBC_75450c3c0332439986937f5dec59f65c" concept="clcid-ci-ar:ShiFouShiYongMuGongSiYingShouGuLiQiTaShuoMing" label="是否适用：母公司应收股利其他说明" selectOptions="_buildInAppliance" controlType="CustomCheckbox" cRanges="[{&quot;StartName&quot;:&quot;_GBC_75450c3c0332439986937f5dec59f65c&quot;,&quot;EndName&quot;:&quot;_GBC_fe166fbcb5014989a9420e360a261db7&quot;,&quot;CType&quot;:1}]"/>
      <m:item xlName="_GBC_fe166fbcb5014989a9420e360a261db7" concept="clcid-pte:YingShouGuLiDeShuoMing" label="应收股利的说明" appId="_GBC_75450c3c0332439986937f5dec59f65c">
        <m:axisValue occRef="母公司"/>
      </m:item>
    </m:section>
    <m:section xlName="_SEC_9f001837707a4e748573115d0229b591" title="按账龄披露" helpText="表里的这里的“期末账面余额”指的是包含单项计提和组合计提的期末账面余额。">
      <m:item xlName="_GBC_5c11b96990fa439da812b87b47ed4c80" concept="clcid-ci-ar:ShiFouShiYongMuGongSiQiTaYingShouKuanAnZhangLingPiLu" label="是否适用：母公司其他应收款按账龄披露" selectOptions="_buildInAppliance" controlType="CustomCheckbox" cRanges="[{&quot;StartName&quot;:&quot;_GBC_5c11b96990fa439da812b87b47ed4c80&quot;,&quot;EndName&quot;:&quot;_GBC_d4add502a43b4384bf84fe7eb873716f&quot;,&quot;CType&quot;:1}]"/>
      <m:item xlName="_GBC_41616ef98f834aa2b100f687773d3969" concept="clcid-ci-ar:DanWeiMuGongSiQiTaYingShouKuanAnZhangLingPiLu" label="单位：母公司其他应收款按账龄披露" selectOptions="_buildInScales" controlType="Combobox" cellType="Scale" appId="_GBC_5c11b96990fa439da812b87b47ed4c80"/>
      <m:item xlName="_GBC_5e3917487f6647c3bad62a8fb87ea91e" concept="clcid-ci-ar:BiZhongMuGongSiQiTaYingShouKuanAnZhangLingPiLu" label="币种：母公司其他应收款按账龄披露" selectOptions="_buildInISO4217" controlType="Combobox" cellType="Measure" appId="_GBC_5c11b96990fa439da812b87b47ed4c80"/>
      <m:placeholder xlName="_PLD_fb6e0031222146c590a7f36a89af5d89" addr="T0R0C0S1_1"/>
      <m:placeholder xlName="_PLD_b7a8f0ef2fc44826974051ac32f6569e" addr="T0R0C1S1_1"/>
      <m:placeholder xlName="_PLD_aa09828675c94452a03d450effabdb09" addr="T0R1C0S1_2"/>
      <m:placeholder xlName="_PLD_b4e83e918d2f4cbf873eb1b02624a672" addr="T0R2C0S1_2"/>
      <m:tuple xlName="_TUP_203a5c6f6bd849ce89daa93732cb6683" concept="clcid-pte:YiNianYiNeiQiTaYingShouKuanJinEMingXi" default_row="2" addr="T0R3C">
        <m:item xlName="_GBC_6ee6a61d277f4760a8f309c2fce51bf0" concept="clcid-pte:YiNianYiNeiQiTaYingShouKuanZhangLingMingCheng" label="一年以内其他应收款金额明细－帐龄名称" addr="T0R3C0S1_1" appId="_GBC_5c11b96990fa439da812b87b47ed4c80">
          <m:axisValue occRef="母公司"/>
        </m:item>
        <m:item xlName="_GBC_44f5638bb48e4299b05a865536cfc533" concept="clcid-pte:YiNianYiNeiQiTaYingShouKuanZhangMianYuE" label="一年以内其他应收款金额明细－账面余额" mulRef="_GBC_41616ef98f834aa2b100f687773d3969" unitRef="_GBC_5e3917487f6647c3bad62a8fb87ea91e" addr="T0R3C1S1_1" formatStyle="Comma" appId="_GBC_5c11b96990fa439da812b87b47ed4c80">
          <m:axisValue occRef="母公司"/>
        </m:item>
      </m:tuple>
      <m:placeholder xlName="_PLD_2bd42e1725dc4d958c3d78b2ac54993c" addr="T0R5C0S1_1"/>
      <m:item xlName="_GBC_5cdd2cad763d44a79d0226adfd4eca31" concept="clcid-pte:QiTaYingShouKuanYiNianYiNeiHeJi" label="其他应收款一年以内合计" mulRef="_GBC_41616ef98f834aa2b100f687773d3969" unitRef="_GBC_5e3917487f6647c3bad62a8fb87ea91e" addr="T0R5C1S1_1" formatStyle="Comma" appId="_GBC_5c11b96990fa439da812b87b47ed4c80">
        <m:axisValue occRef="母公司"/>
      </m:item>
      <m:placeholder xlName="_PLD_b295760b85b94947a6ad5c12a8473fc6" addr="T0R6C0S1_1"/>
      <m:item xlName="_GBC_0ad0fad14dd14ff2a817819dced23c86" concept="clcid-pte:QiTaYingShouKuanYiZhiErNianHeJi" label="其他应收款一至二年合计" mulRef="_GBC_41616ef98f834aa2b100f687773d3969" unitRef="_GBC_5e3917487f6647c3bad62a8fb87ea91e" addr="T0R6C1S1_1" formatStyle="Comma" appId="_GBC_5c11b96990fa439da812b87b47ed4c80">
        <m:axisValue occRef="母公司"/>
      </m:item>
      <m:placeholder xlName="_PLD_3312d6acbf264aa98fed1c58941b83ed" addr="T0R7C0S1_1"/>
      <m:item xlName="_GBC_4b21c375430c4d9b9909c8b85d2175d7" concept="clcid-pte:QiTaYingShouKuanErZhiSanNianHeJi" label="其他应收款二至三年合计" mulRef="_GBC_41616ef98f834aa2b100f687773d3969" unitRef="_GBC_5e3917487f6647c3bad62a8fb87ea91e" addr="T0R7C1S1_1" formatStyle="Comma" appId="_GBC_5c11b96990fa439da812b87b47ed4c80">
        <m:axisValue occRef="母公司"/>
      </m:item>
      <m:placeholder xlName="_PLD_351283d3715846b881cd8b124c458d71" addr="T0R8C0S1_1"/>
      <m:item xlName="_GBC_e13f480df51d4e4cb92e20d1bbba453e" concept="clcid-pte:QiTaYingShouKuanSanNianYiShangHeJi" label="其他应收款三年以上合计" mulRef="_GBC_41616ef98f834aa2b100f687773d3969" unitRef="_GBC_5e3917487f6647c3bad62a8fb87ea91e" addr="T0R8C1S1_1" formatStyle="Comma" appId="_GBC_5c11b96990fa439da812b87b47ed4c80">
        <m:axisValue occRef="母公司"/>
      </m:item>
      <m:placeholder xlName="_PLD_b1c91c3990a84e939d457adc3bdb1876" addr="T0R9C0S1_1"/>
      <m:item xlName="_GBC_356a3368294f4bddbc93ead4c066655e" concept="clcid-pte:QiTaYingShouKuanSanZhiSiNianZhangMianYuE" label="其他应收款三至四年账面余额" mulRef="_GBC_41616ef98f834aa2b100f687773d3969" unitRef="_GBC_5e3917487f6647c3bad62a8fb87ea91e" addr="T0R9C1S1_1" formatStyle="Comma" appId="_GBC_5c11b96990fa439da812b87b47ed4c80">
        <m:axisValue occRef="母公司"/>
      </m:item>
      <m:placeholder xlName="_PLD_9fca30ebf7624dc09019e71101e0bed5" addr="T0R10C0S1_1"/>
      <m:item xlName="_GBC_0a30fe679ccc4572bd6b4fe28215175c" concept="clcid-pte:QiTaYingShouKuanSiZhiWuNianZhangMianYuE" label="其他应收款四至五年账面余额" mulRef="_GBC_41616ef98f834aa2b100f687773d3969" unitRef="_GBC_5e3917487f6647c3bad62a8fb87ea91e" addr="T0R10C1S1_1" formatStyle="Comma" appId="_GBC_5c11b96990fa439da812b87b47ed4c80">
        <m:axisValue occRef="母公司"/>
      </m:item>
      <m:placeholder xlName="_PLD_89debe9f331a40d8b1cebf8df7dd2ef7" addr="T0R11C0S1_1"/>
      <m:item xlName="_GBC_353233ffdae841288e30d6c193591633" concept="clcid-pte:QiTaYingShouKuanWuNianYiShangZhangMianYuE" label="其他应收款五年以上账面余额" mulRef="_GBC_41616ef98f834aa2b100f687773d3969" unitRef="_GBC_5e3917487f6647c3bad62a8fb87ea91e" addr="T0R11C1S1_1" formatStyle="Comma" appId="_GBC_5c11b96990fa439da812b87b47ed4c80">
        <m:axisValue occRef="母公司"/>
      </m:item>
      <m:tuple xlName="_TUP_ab18dadda75c414f9adc4f399f7c315d" concept="clcid-pte:AnZhangLingFenXiFaJiTiHuaiZhangZhunBeiDeQiTaYingShouKuanMingXi" default_row="2" addr="T0R12C">
        <m:item xlName="_GBC_a8c9cc1227474909a0e7af12f7bbeeef" concept="clcid-pte:AnZhangLingFenXiFaJiTiHuaiZhangZhunBeiDeQiTaYingShouKuanMingXiZhangLing" label="按账龄分析法计提坏账准备的其他应收款明细_账龄" addr="T0R12C0S1_1" appId="_GBC_5c11b96990fa439da812b87b47ed4c80">
          <m:axisValue occRef="母公司"/>
        </m:item>
        <m:item xlName="_GBC_020f5118cd314fada646da7b1130d374" concept="clcid-pte:AnZhangLingFenXiFaJiTiHuaiZhangZhunBeiDeQiTaYingShouKuanMingXiQiTaYingShouKuan" label="按账龄分析法计提坏账准备的其他应收款明细_其他应收款" mulRef="_GBC_41616ef98f834aa2b100f687773d3969" unitRef="_GBC_5e3917487f6647c3bad62a8fb87ea91e" addr="T0R12C1S1_1" formatStyle="Comma" appId="_GBC_5c11b96990fa439da812b87b47ed4c80">
          <m:axisValue occRef="母公司"/>
        </m:item>
      </m:tuple>
      <m:placeholder xlName="_PLD_fd195ee4a8be4228aad7b7bd4a201d76" addr="T0R14C0S1_1"/>
      <m:item xlName="_GBC_d4add502a43b4384bf84fe7eb873716f" concept="clcid-pte:DanXiangJinEBuZhongDaDanAnXinYongFengXianTeZhengZuHeHouGaiZuHeDeFengXianJiaoDaDeQiTaYingShouZhangKuanHeJi" label="单项金额不重大但按信用风险特征组合后该组合的风险较大的其他应收账款合计" mulRef="_GBC_41616ef98f834aa2b100f687773d3969" unitRef="_GBC_5e3917487f6647c3bad62a8fb87ea91e" addr="T0R14C1S1_1" formatStyle="Comma" appId="_GBC_5c11b96990fa439da812b87b47ed4c80">
        <m:complexRule comparator="Eq" title="单项金额不重大但按信用风险特征组合后该组合的风险较大的其他应收账款合计" test=" $_GBC_5cdd2cad763d44a79d0226adfd4eca31 +  $_GBC_0ad0fad14dd14ff2a817819dced23c86 +  $_GBC_4b21c375430c4d9b9909c8b85d2175d7 +  $_GBC_e13f480df51d4e4cb92e20d1bbba453e +  $_GBC_356a3368294f4bddbc93ead4c066655e +  $_GBC_0a30fe679ccc4572bd6b4fe28215175c +  $_GBC_353233ffdae841288e30d6c193591633 +  $_GBC_020f5118cd314fada646da7b1130d374" id="Ccc130f7d5dbf42419c219136044f35e6"/>
        <m:axisValue occRef="母公司"/>
      </m:item>
    </m:section>
    <m:section xlName="_SEC_71c0adb787a04266be2102ec385a07d9" title="按款项性质分类情况" helpId="112002209">
      <m:item xlName="_GBC_a5e5418d19394a1c8f8093184d9b360a" concept="clcid-ci-ar:ShiFouShiYongMuGongSiQiTaYingShouKuanAnKuanXiangXingZhiFenLeiQingKuang" label="是否适用：母公司其他应收款按款项性质分类情况" selectOptions="_buildInAppliance" controlType="CustomCheckbox" cRanges="{&quot;StartName&quot;:&quot;_GBC_a5e5418d19394a1c8f8093184d9b360a&quot;,&quot;EndName&quot;:&quot;_GBC_e79d6149a709491292163cade7a5b28e&quot;,&quot;CType&quot;:1,&quot;DisplayText&quot;:null}"/>
      <m:item xlName="_GBC_451485fc33dc4b2c9be5a44730242ca7" concept="clcid-ci-ar:DanWeiCaiWuFuZhuMuGongSiQiTaYingShouKuanAnKuanXiangXingZhiFenLeiQingKuang" label="单位：财务附注：母公司其他应收款按款项性质分类情况" selectOptions="_buildInScales" controlType="Combobox" cellType="Scale" appId="_GBC_a5e5418d19394a1c8f8093184d9b360a"/>
      <m:item xlName="_GBC_f3e8ad411fc545a19718a43203281efd" concept="clcid-ci-ar:BiZhongCaiWuFuZhuMuGongSiQiTaYingShouKuanAnKuanXiangXingZhiFenLeiQingKuang" label="币种：财务附注：母公司其他应收款按款项性质分类情况" selectOptions="_buildInISO4217" controlType="Combobox" cellType="Measure" appId="_GBC_a5e5418d19394a1c8f8093184d9b360a"/>
      <m:placeholder xlName="_PLD_fa2a2127303b4deebb2bcaea193eb6d9" addr="T0R0C0S1_1"/>
      <m:placeholder xlName="_PLD_aa55d719329144e5a0eafd36222d0851" addr="T0R0C1S1_1"/>
      <m:placeholder xlName="_PLD_146282129b6a4b52a6963dad9647679a" addr="T0R0C2S1_1"/>
      <m:tuple xlName="_TUP_48f6c039e4a84e3fbd2e75f4cdeeeb67" concept="clcid-pte:QiTaYingShouKuanAnKuanXiangXingZhiFenLeiQingKuangMingXi" default_row="2" addr="T0R1C">
        <m:item xlName="_GBC_ee2383809e2c46568b8304934d2803de" concept="clcid-pte:QiTaYingShouKuanAnKuanXiangXingZhiFenLeiQingKuangMingXiKuanXiangXingZhi" label="其他应收款按款项性质分类情况明细-款项性质" addr="T0R1C0S1_1" appId="_GBC_a5e5418d19394a1c8f8093184d9b360a">
          <m:axisValue occRef="母公司"/>
        </m:item>
        <m:item xlName="_GBC_bd1129cc847c423cac558f4d23d72b4f" concept="clcid-pte:QiTaYingShouKuanAnKuanXiangXingZhiFenLeiQingKuangMingXiJinE" label="其他应收款按款项性质分类情况明细-金额" mulRef="_GBC_451485fc33dc4b2c9be5a44730242ca7" unitRef="_GBC_f3e8ad411fc545a19718a43203281efd" addr="T0R1C1S1_1" formatStyle="Comma" appId="_GBC_a5e5418d19394a1c8f8093184d9b360a">
          <m:axisValue occRef="母公司"/>
        </m:item>
        <m:item xlName="_GBC_ddb2c50f19ff426fb4a568e62d0a383c" concept="clcid-pte:QiTaYingShouKuanAnKuanXiangXingZhiFenLeiQingKuangMingXiJinE" label="其他应收款按款项性质分类情况明细-金额" periodRef="本期期初数" mulRef="_GBC_451485fc33dc4b2c9be5a44730242ca7" unitRef="_GBC_f3e8ad411fc545a19718a43203281efd" addr="T0R1C2S1_1" formatStyle="Comma" appId="_GBC_a5e5418d19394a1c8f8093184d9b360a">
          <m:axisValue occRef="母公司"/>
        </m:item>
      </m:tuple>
      <m:placeholder xlName="_PLD_1f66553994c94872937c5863bb704857" addr="T0R3C0S1_1"/>
      <m:item xlName="_GBC_3634455ef2804d7ca7082cf902e5412e" concept="clcid-pte:QiTaYingShouKuanAnKuanXiangXingZhiFenLeiQingKuangJinEHeJi" label="其他应收款按款项性质分类情况金额合计" mulRef="_GBC_451485fc33dc4b2c9be5a44730242ca7" unitRef="_GBC_f3e8ad411fc545a19718a43203281efd" addr="T0R3C1S1_1" formatStyle="Comma" appId="_GBC_a5e5418d19394a1c8f8093184d9b360a">
        <m:complexRule comparator="Eq" title="母公司其他应收款按款项性质分类情况金额合计" test=" $_GBC_bd1129cc847c423cac558f4d23d72b4f" id="C55567299ca97441aba2feb6b81dd426a"/>
        <m:axisValue occRef="母公司"/>
      </m:item>
      <m:item xlName="_GBC_e79d6149a709491292163cade7a5b28e" concept="clcid-pte:QiTaYingShouKuanAnKuanXiangXingZhiFenLeiQingKuangJinEHeJi" label="其他应收款按款项性质分类情况金额合计" periodRef="本期期初数" mulRef="_GBC_451485fc33dc4b2c9be5a44730242ca7" unitRef="_GBC_f3e8ad411fc545a19718a43203281efd" addr="T0R3C2S1_1" formatStyle="Comma" appId="_GBC_a5e5418d19394a1c8f8093184d9b360a">
        <m:complexRule comparator="Eq" title="母公司其他应收款按款项性质分类情况金额合计@本期期初数" test=" $_GBC_ddb2c50f19ff426fb4a568e62d0a383c" id="C5a250599ef07401e9487f2fafd8d346d"/>
        <m:axisValue occRef="母公司"/>
      </m:item>
    </m:section>
    <m:section xlName="_SEC_fa119e5c9017431b9876ee9427039406" title="坏账准备的期初期末调节表">
      <m:item xlName="_GBC_34d55fda2adc4508bb77a03583cd3d2d" concept="clcid-ci-ar:ShiFouShiYongMuGongSiQiTaYingShouKuanHuaiZhangZhunBeiTiaoJieBiao" label="是否适用：母公司其他应收款坏账准备调节表" selectOptions="_buildInAppliance" controlType="CustomCheckbox" cRanges="[{&quot;StartName&quot;:&quot;_GBC_34d55fda2adc4508bb77a03583cd3d2d&quot;,&quot;EndName&quot;:&quot;_GBC_b5611a3d6a0946a5a3e30951ac066a56&quot;,&quot;CType&quot;:1}]"/>
      <m:item xlName="_GBC_b494dbb0c2794f39b9fb29a12fc478f8" concept="clcid-ci-ar:DanWeiMuGongSiQiTaYingShouKuanHuaiZhangZhunBeiTiaoJieBiao" label="单位：母公司其他应收款坏账准备调节表" selectOptions="_buildInScales" controlType="Combobox" cellType="Scale" appId="_GBC_34d55fda2adc4508bb77a03583cd3d2d"/>
      <m:item xlName="_GBC_a5fe64b13e1448e3b1446e3cf0428cfc" concept="clcid-ci-ar:BiZhongMuGongSiQiTaYingShouKuanHuaiZhangZhunBeiTiaoJieBiao" label="币种：母公司其他应收款坏账准备调节表" selectOptions="_buildInISO4217" controlType="Combobox" cellType="Measure" appId="_GBC_34d55fda2adc4508bb77a03583cd3d2d"/>
      <m:placeholder xlName="_PLD_21b2d66f9e3e44f9a3867e2f9fa483ea" addr="T0R0C0S2_1"/>
      <m:placeholder xlName="_PLD_34b0b4bcbee6472f945ee1ca26e45970" addr="T0R0C1S1_1"/>
      <m:placeholder xlName="_PLD_aa89fd65169d424f824fd7e383c25916" addr="T0R0C2S1_1"/>
      <m:placeholder xlName="_PLD_12639a93161546c79f54a930c0ece668" addr="T0R0C3S1_1"/>
      <m:placeholder xlName="_PLD_5a93d463a9c749a7a3988972a030308e" addr="T0R0C4S2_1"/>
      <m:placeholder xlName="_PLD_6c31319b241149a587899b0690e3641d" addr="T0R1C1S1_1"/>
      <m:placeholder xlName="_PLD_4c23d250a4214769af939ed6c6506e15" addr="T0R1C2S1_1"/>
      <m:placeholder xlName="_PLD_96f4d1ff5d1541a5bcedcc9d7d297735" addr="T0R1C3S1_1"/>
      <m:placeholder xlName="_PLD_636c6852b25a4d6c858770d90584cecd" addr="T0R2C0S1_1"/>
      <m:item xlName="_GBC_0b4bb6a64ad44e89b2895c2ca664cbdd" concept="clcid-pte:QiTaYingShouKuanHuaiZhangZhunBeiDiYiJieDuan" label="其他应收款坏账准备（第一阶段）" periodRef="本期期初数" mulRef="_GBC_b494dbb0c2794f39b9fb29a12fc478f8" unitRef="_GBC_a5fe64b13e1448e3b1446e3cf0428cfc" addr="T0R2C1S1_1" formatStyle="Comma" appId="_GBC_34d55fda2adc4508bb77a03583cd3d2d">
        <m:axisValue occRef="母公司"/>
      </m:item>
      <m:item xlName="_GBC_1d94b54a4c504674a7804ecb3b88cfe6" concept="clcid-pte:QiTaYingShouKuanHuaiZhangZhunBeiDiErJieDuan" label="其他应收款坏账准备（第二阶段）" periodRef="本期期初数" mulRef="_GBC_b494dbb0c2794f39b9fb29a12fc478f8" unitRef="_GBC_a5fe64b13e1448e3b1446e3cf0428cfc" addr="T0R2C2S1_1" formatStyle="Comma" appId="_GBC_34d55fda2adc4508bb77a03583cd3d2d">
        <m:axisValue occRef="母公司"/>
      </m:item>
      <m:item xlName="_GBC_7dfe7b6a2f7f438c9f4ecbd783d648db" concept="clcid-pte:QiTaYingShouKuanHuaiZhangZhunBeiDiSanJieDuan" label="其他应收款坏账准备（第三阶段）" periodRef="本期期初数" mulRef="_GBC_b494dbb0c2794f39b9fb29a12fc478f8" unitRef="_GBC_a5fe64b13e1448e3b1446e3cf0428cfc" addr="T0R2C3S1_1" formatStyle="Comma" appId="_GBC_34d55fda2adc4508bb77a03583cd3d2d">
        <m:axisValue occRef="母公司"/>
      </m:item>
      <m:item xlName="_GBC_2b2aeb08d3954d67afa2cdd795661e96" concept="clcid-pte:QiTaYingShouKuanHuaiZhangZhunBei" label="其他应收款坏账准备" periodRef="本期期初数" mulRef="_GBC_b494dbb0c2794f39b9fb29a12fc478f8" unitRef="_GBC_a5fe64b13e1448e3b1446e3cf0428cfc" addr="T0R2C4S1_1" formatStyle="Comma" appId="_GBC_34d55fda2adc4508bb77a03583cd3d2d">
        <m:axisValue occRef="母公司"/>
      </m:item>
      <m:placeholder xlName="_PLD_8d76e101f18446c7aefc9b77547c240d" addr="T0R3C0S1_1"/>
      <m:item xlName="_GBC_ed19de91abcd473eae14959f25ae30b1" concept="clcid-pte:QiTaYingShouKuanHuaiZhangZhunBeiBenQiZhuanRuHuoZhuanHuiDiYiJieDuan" label="其他应收款坏账准备本期转入或转回（第一阶段）" mulRef="_GBC_b494dbb0c2794f39b9fb29a12fc478f8" unitRef="_GBC_a5fe64b13e1448e3b1446e3cf0428cfc" addr="T0R3C1S1_1" formatStyle="Comma" appId="_GBC_34d55fda2adc4508bb77a03583cd3d2d">
        <m:axisValue occRef="母公司"/>
      </m:item>
      <m:item xlName="_GBC_6967b95a758b4fcfbb3f85638e178a93" concept="clcid-pte:QiTaYingShouKuanHuaiZhangZhunBeiBenQiZhuanRuHuoZhuanHuiDiErJieDuan" label="其他应收款坏账准备本期转入或转回（第二阶段）" mulRef="_GBC_b494dbb0c2794f39b9fb29a12fc478f8" unitRef="_GBC_a5fe64b13e1448e3b1446e3cf0428cfc" addr="T0R3C2S1_1" formatStyle="Comma" appId="_GBC_34d55fda2adc4508bb77a03583cd3d2d">
        <m:axisValue occRef="母公司"/>
      </m:item>
      <m:item xlName="_GBC_ec9cd9b3215a4be29027082a4c790de1" concept="clcid-pte:QiTaYingShouKuanHuaiZhangZhunBeiBenQiZhuanRuHuoZhuanHuiDiSanJieDuan" label="其他应收款坏账准备本期转入或转回（第三阶段）" mulRef="_GBC_b494dbb0c2794f39b9fb29a12fc478f8" unitRef="_GBC_a5fe64b13e1448e3b1446e3cf0428cfc" addr="T0R3C3S1_1" formatStyle="Comma" appId="_GBC_34d55fda2adc4508bb77a03583cd3d2d">
        <m:axisValue occRef="母公司"/>
      </m:item>
      <m:item xlName="_GBC_e9212a61bb12495f9ea54e34771fe397" concept="clcid-pte:QiTaYingShouKuanHuaiZhangZhunBeiBenQiZhuanRuHuoZhuanHuiJieDuanHeJi" label="其他应收款坏账准备本期转入或转回阶段合计" mulRef="_GBC_b494dbb0c2794f39b9fb29a12fc478f8" unitRef="_GBC_a5fe64b13e1448e3b1446e3cf0428cfc" addr="T0R3C4S1_1" formatStyle="Comma" appId="_GBC_34d55fda2adc4508bb77a03583cd3d2d">
        <m:axisValue occRef="母公司"/>
      </m:item>
      <m:placeholder xlName="_PLD_5e010be371bc49ac988bdf2cd90316dd" addr="T0R4C0S1_1"/>
      <m:item xlName="_GBC_5045bf141956418f8b49ed0cabe97a2c" concept="clcid-pte:QiTaYingShouKuanHuaiZhangZhunBeiBenQiZhuanRuDiErJieDuanDiYiJieDuan" label="其他应收款坏账准备本期转入第二阶段（第一阶段）" mulRef="_GBC_b494dbb0c2794f39b9fb29a12fc478f8" unitRef="_GBC_a5fe64b13e1448e3b1446e3cf0428cfc" addr="T0R4C1S1_1" formatStyle="Comma" appId="_GBC_34d55fda2adc4508bb77a03583cd3d2d">
        <m:axisValue occRef="母公司"/>
      </m:item>
      <m:item xlName="_GBC_d6825d79fabd494b8b8d3111cc38900e" concept="clcid-pte:QiTaYingShouKuanHuaiZhangZhunBeiBenQiZhuanRuDiErJieDuanDiErJieDuan" label="其他应收款坏账准备本期转入第二阶段（第二阶段）" mulRef="_GBC_b494dbb0c2794f39b9fb29a12fc478f8" unitRef="_GBC_a5fe64b13e1448e3b1446e3cf0428cfc" addr="T0R4C2S1_1" formatStyle="Comma" appId="_GBC_34d55fda2adc4508bb77a03583cd3d2d">
        <m:axisValue occRef="母公司"/>
      </m:item>
      <m:item xlName="_GBC_0220a48ee3914597bae66928ef09c57c" concept="clcid-pte:QiTaYingShouKuanHuaiZhangZhunBeiBenQiZhuanRuDiErJieDuanDiSanJieDuan" label="其他应收款坏账准备本期转入第二阶段（第三阶段）" mulRef="_GBC_b494dbb0c2794f39b9fb29a12fc478f8" unitRef="_GBC_a5fe64b13e1448e3b1446e3cf0428cfc" addr="T0R4C3S1_1" formatStyle="Comma" appId="_GBC_34d55fda2adc4508bb77a03583cd3d2d">
        <m:axisValue occRef="母公司"/>
      </m:item>
      <m:item xlName="_GBC_42f58aa2c0cc4facb2433bf57fd751be" concept="clcid-pte:QiTaYingShouKuanHuaiZhangZhunBeiBenQiZhuanRuDiErJieDuanJieDuanHeJi" label="其他应收款坏账准备本期转入第二阶段阶段合计" mulRef="_GBC_b494dbb0c2794f39b9fb29a12fc478f8" unitRef="_GBC_a5fe64b13e1448e3b1446e3cf0428cfc" addr="T0R4C4S1_1" formatStyle="Comma" appId="_GBC_34d55fda2adc4508bb77a03583cd3d2d">
        <m:axisValue occRef="母公司"/>
      </m:item>
      <m:placeholder xlName="_PLD_63738a038d3449bca2847d835279dc89" addr="T0R5C0S1_1"/>
      <m:item xlName="_GBC_2112a92e84ce452683804ad235ee8af1" concept="clcid-pte:QiTaYingShouKuanHuaiZhangZhunBeiBenQiZhuanRuDiSanJieDuanDiYiJieDuan" label="其他应收款坏账准备本期转入第三阶段（第一阶段）" mulRef="_GBC_b494dbb0c2794f39b9fb29a12fc478f8" unitRef="_GBC_a5fe64b13e1448e3b1446e3cf0428cfc" addr="T0R5C1S1_1" formatStyle="Comma" appId="_GBC_34d55fda2adc4508bb77a03583cd3d2d">
        <m:axisValue occRef="母公司"/>
      </m:item>
      <m:item xlName="_GBC_dd9aff4d8df94e40b001c621b0d2a4bb" concept="clcid-pte:QiTaYingShouKuanHuaiZhangZhunBeiBenQiZhuanRuDiSanJieDuanDiErJieDuan" label="其他应收款坏账准备本期转入第三阶段（第二阶段）" mulRef="_GBC_b494dbb0c2794f39b9fb29a12fc478f8" unitRef="_GBC_a5fe64b13e1448e3b1446e3cf0428cfc" addr="T0R5C2S1_1" formatStyle="Comma" appId="_GBC_34d55fda2adc4508bb77a03583cd3d2d">
        <m:axisValue occRef="母公司"/>
      </m:item>
      <m:item xlName="_GBC_405b0d1522fb41a8a785b2ff3ccb2951" concept="clcid-pte:QiTaYingShouKuanHuaiZhangZhunBeiBenQiZhuanRuDiSanJieDuanDiSanJieDuan" label="其他应收款坏账准备本期转入第三阶段（第三阶段）" mulRef="_GBC_b494dbb0c2794f39b9fb29a12fc478f8" unitRef="_GBC_a5fe64b13e1448e3b1446e3cf0428cfc" addr="T0R5C3S1_1" formatStyle="Comma" appId="_GBC_34d55fda2adc4508bb77a03583cd3d2d">
        <m:axisValue occRef="母公司"/>
      </m:item>
      <m:item xlName="_GBC_cd68a04c8523484984668a8663f9477e" concept="clcid-pte:QiTaYingShouKuanHuaiZhangZhunBeiBenQiZhuanRuDiSanJieDuanJieDuanHeJi" label="其他应收款坏账准备本期转入第三阶段阶段合计" mulRef="_GBC_b494dbb0c2794f39b9fb29a12fc478f8" unitRef="_GBC_a5fe64b13e1448e3b1446e3cf0428cfc" addr="T0R5C4S1_1" formatStyle="Comma" appId="_GBC_34d55fda2adc4508bb77a03583cd3d2d">
        <m:axisValue occRef="母公司"/>
      </m:item>
      <m:placeholder xlName="_PLD_afa70f36c93c48438cc961eb5a2a425b" addr="T0R6C0S1_1"/>
      <m:item xlName="_GBC_67d53a54c77940c1ac1a63556c39358f" concept="clcid-pte:QiTaYingShouKuanHuaiZhangZhunBeiBenQiZhuanHuiDiErJieDuanDiYiJieDuan" label="其他应收款坏账准备本期转回第二阶段（第一阶段）" mulRef="_GBC_b494dbb0c2794f39b9fb29a12fc478f8" unitRef="_GBC_a5fe64b13e1448e3b1446e3cf0428cfc" addr="T0R6C1S1_1" formatStyle="Comma" appId="_GBC_34d55fda2adc4508bb77a03583cd3d2d">
        <m:axisValue occRef="母公司"/>
      </m:item>
      <m:item xlName="_GBC_d82855583035418fa92fff4b21952f2f" concept="clcid-pte:QiTaYingShouKuanHuaiZhangZhunBeiBenQiZhuanHuiDiErJieDuanDiErJieDuan" label="其他应收款坏账准备本期转回第二阶段（第二阶段）" mulRef="_GBC_b494dbb0c2794f39b9fb29a12fc478f8" unitRef="_GBC_a5fe64b13e1448e3b1446e3cf0428cfc" addr="T0R6C2S1_1" formatStyle="Comma" appId="_GBC_34d55fda2adc4508bb77a03583cd3d2d">
        <m:axisValue occRef="母公司"/>
      </m:item>
      <m:item xlName="_GBC_6f21dcd3fb5a49798b6019d2b56911c7" concept="clcid-pte:QiTaYingShouKuanHuaiZhangZhunBeiBenQiZhuanHuiDiErJieDuanDiSanJieDuan" label="其他应收款坏账准备本期转回第二阶段（第三阶段）" mulRef="_GBC_b494dbb0c2794f39b9fb29a12fc478f8" unitRef="_GBC_a5fe64b13e1448e3b1446e3cf0428cfc" addr="T0R6C3S1_1" formatStyle="Comma" appId="_GBC_34d55fda2adc4508bb77a03583cd3d2d">
        <m:axisValue occRef="母公司"/>
      </m:item>
      <m:item xlName="_GBC_10fb5adfd9b946da9fdef7a1ac069062" concept="clcid-pte:QiTaYingShouKuanHuaiZhangZhunBeiBenQiZhuanHuiDiErJieDuanJieDuanHeJi" label="其他应收款坏账准备本期转回第二阶段阶段合计" mulRef="_GBC_b494dbb0c2794f39b9fb29a12fc478f8" unitRef="_GBC_a5fe64b13e1448e3b1446e3cf0428cfc" addr="T0R6C4S1_1" formatStyle="Comma" appId="_GBC_34d55fda2adc4508bb77a03583cd3d2d">
        <m:axisValue occRef="母公司"/>
      </m:item>
      <m:placeholder xlName="_PLD_fe20cbca965349efad48e278ca08bce9" addr="T0R7C0S1_1"/>
      <m:item xlName="_GBC_1f3381f813804cd792656b2b4102d886" concept="clcid-pte:QiTaYingShouKuanHuaiZhangZhunBeiBenQiZhuanHuiDiYiJieDuanDiYiJieDuan" label="其他应收款坏账准备本期转回第一阶段（第一阶段）" mulRef="_GBC_b494dbb0c2794f39b9fb29a12fc478f8" unitRef="_GBC_a5fe64b13e1448e3b1446e3cf0428cfc" addr="T0R7C1S1_1" formatStyle="Comma" appId="_GBC_34d55fda2adc4508bb77a03583cd3d2d">
        <m:axisValue occRef="母公司"/>
      </m:item>
      <m:item xlName="_GBC_48b36b07e3b448518add707771a7c406" concept="clcid-pte:QiTaYingShouKuanHuaiZhangZhunBeiBenQiZhuanHuiDiYiJieDuanDiErJieDuan" label="其他应收款坏账准备本期转回第一阶段（第二阶段）" mulRef="_GBC_b494dbb0c2794f39b9fb29a12fc478f8" unitRef="_GBC_a5fe64b13e1448e3b1446e3cf0428cfc" addr="T0R7C2S1_1" formatStyle="Comma" appId="_GBC_34d55fda2adc4508bb77a03583cd3d2d">
        <m:axisValue occRef="母公司"/>
      </m:item>
      <m:item xlName="_GBC_c84244d40c164383958c2f7b4591ee18" concept="clcid-pte:QiTaYingShouKuanHuaiZhangZhunBeiBenQiZhuanHuiDiYiJieDuanDiSanJieDuan" label="其他应收款坏账准备本期转回第一阶段（第三阶段）" mulRef="_GBC_b494dbb0c2794f39b9fb29a12fc478f8" unitRef="_GBC_a5fe64b13e1448e3b1446e3cf0428cfc" addr="T0R7C3S1_1" formatStyle="Comma" appId="_GBC_34d55fda2adc4508bb77a03583cd3d2d">
        <m:axisValue occRef="母公司"/>
      </m:item>
      <m:item xlName="_GBC_1380bb4ef9704ddfbab5581a6593ca95" concept="clcid-pte:QiTaYingShouKuanHuaiZhangZhunBeiBenQiZhuanHuiDiYiJieDuanJieDuanHeJi" label="其他应收款坏账准备本期转回第一阶段阶段合计" mulRef="_GBC_b494dbb0c2794f39b9fb29a12fc478f8" unitRef="_GBC_a5fe64b13e1448e3b1446e3cf0428cfc" addr="T0R7C4S1_1" formatStyle="Comma" appId="_GBC_34d55fda2adc4508bb77a03583cd3d2d">
        <m:axisValue occRef="母公司"/>
      </m:item>
      <m:placeholder xlName="_PLD_50c9dbe685d24b538a9f91471f897441" addr="T0R8C0S1_1"/>
      <m:item xlName="_GBC_b05def53f4014c5ca49af277a2961981" concept="clcid-pte:QiTaYingShouKuanHuaiZhangZhunBeiBenQiXinZengJiTiDiYiJieDuan" label="其他应收款坏账准备本期新增计提（第一阶段）" mulRef="_GBC_b494dbb0c2794f39b9fb29a12fc478f8" unitRef="_GBC_a5fe64b13e1448e3b1446e3cf0428cfc" addr="T0R8C1S1_1" formatStyle="Comma" appId="_GBC_34d55fda2adc4508bb77a03583cd3d2d">
        <m:axisValue occRef="母公司"/>
      </m:item>
      <m:item xlName="_GBC_3fd80b770dc147c58a7af5a3a5e525d1" concept="clcid-pte:QiTaYingShouKuanHuaiZhangZhunBeiBenQiXinZengJiTiDiErJieDuan" label="其他应收款坏账准备本期新增计提（第二阶段）" mulRef="_GBC_b494dbb0c2794f39b9fb29a12fc478f8" unitRef="_GBC_a5fe64b13e1448e3b1446e3cf0428cfc" addr="T0R8C2S1_1" formatStyle="Comma" appId="_GBC_34d55fda2adc4508bb77a03583cd3d2d">
        <m:axisValue occRef="母公司"/>
      </m:item>
      <m:item xlName="_GBC_2ab5b221fb904830b4831287c09f42b7" concept="clcid-pte:QiTaYingShouKuanHuaiZhangZhunBeiBenQiXinZengJiTiDiSanJieDuan" label="其他应收款坏账准备本期新增计提（第三阶段）" mulRef="_GBC_b494dbb0c2794f39b9fb29a12fc478f8" unitRef="_GBC_a5fe64b13e1448e3b1446e3cf0428cfc" addr="T0R8C3S1_1" formatStyle="Comma" appId="_GBC_34d55fda2adc4508bb77a03583cd3d2d">
        <m:axisValue occRef="母公司"/>
      </m:item>
      <m:item xlName="_GBC_97b0a17909994d3ab26b1134345d4ad4" concept="clcid-pte:QiTaYingShouKuanHuaiZhangZhunBeiBenQiXinZengJiTiJieDuanHeJi" label="其他应收款坏账准备本期新增计提阶段合计" mulRef="_GBC_b494dbb0c2794f39b9fb29a12fc478f8" unitRef="_GBC_a5fe64b13e1448e3b1446e3cf0428cfc" addr="T0R8C4S1_1" formatStyle="Comma" appId="_GBC_34d55fda2adc4508bb77a03583cd3d2d">
        <m:axisValue occRef="母公司"/>
      </m:item>
      <m:placeholder xlName="_PLD_79504f893fac4dabb6855f65540330eb" addr="T0R9C0S1_1"/>
      <m:item xlName="_GBC_daeabc25bf544687a8bdc522010bf39c" concept="clcid-pte:QiTaYingShouKuanHuaiZhangZhunBeiBenQiZhuanHuiDiYiJieDuan" label="其他应收款坏账准备本期转回（第一阶段）" mulRef="_GBC_b494dbb0c2794f39b9fb29a12fc478f8" unitRef="_GBC_a5fe64b13e1448e3b1446e3cf0428cfc" addr="T0R9C1S1_1" formatStyle="Comma" appId="_GBC_34d55fda2adc4508bb77a03583cd3d2d">
        <m:axisValue occRef="母公司"/>
      </m:item>
      <m:item xlName="_GBC_fb2b59c3591247f8bbf0be92fee38775" concept="clcid-pte:QiTaYingShouKuanHuaiZhangZhunBeiBenQiZhuanHuiDiErJieDuan" label="其他应收款坏账准备本期转回（第二阶段）" mulRef="_GBC_b494dbb0c2794f39b9fb29a12fc478f8" unitRef="_GBC_a5fe64b13e1448e3b1446e3cf0428cfc" addr="T0R9C2S1_1" formatStyle="Comma" appId="_GBC_34d55fda2adc4508bb77a03583cd3d2d">
        <m:axisValue occRef="母公司"/>
      </m:item>
      <m:item xlName="_GBC_babf5db2d5044df1a1d2463725b3a260" concept="clcid-pte:QiTaYingShouKuanHuaiZhangZhunBeiBenQiZhuanHuiDiSanJieDuan" label="其他应收款坏账准备本期转回（第三阶段）" mulRef="_GBC_b494dbb0c2794f39b9fb29a12fc478f8" unitRef="_GBC_a5fe64b13e1448e3b1446e3cf0428cfc" addr="T0R9C3S1_1" formatStyle="Comma" appId="_GBC_34d55fda2adc4508bb77a03583cd3d2d">
        <m:axisValue occRef="母公司"/>
      </m:item>
      <m:item xlName="_GBC_eb19c4982e8c4c89bb216a2a0c9233f9" concept="clcid-pte:QiTaYingShouKuanHuaiZhangZhunBeiBenQiZhuanHuiJieDuanHeJi" label="其他应收款坏账准备本期转回阶段合计" mulRef="_GBC_b494dbb0c2794f39b9fb29a12fc478f8" unitRef="_GBC_a5fe64b13e1448e3b1446e3cf0428cfc" addr="T0R9C4S1_1" formatStyle="Comma" appId="_GBC_34d55fda2adc4508bb77a03583cd3d2d">
        <m:axisValue occRef="母公司"/>
      </m:item>
      <m:placeholder xlName="_PLD_475397d5def24e16954d676c7af7c2a1" addr="T0R10C0S1_1"/>
      <m:item xlName="_GBC_2d96940289224238a62cf5ca93b746d6" concept="clcid-pte:QiTaYingShouKuanHuaiZhangZhunBeiBenQiZhuanXiaoDiYiJieDuan" label="其他应收款坏账准备本期转销（第一阶段）" mulRef="_GBC_b494dbb0c2794f39b9fb29a12fc478f8" unitRef="_GBC_a5fe64b13e1448e3b1446e3cf0428cfc" addr="T0R10C1S1_1" formatStyle="Comma" appId="_GBC_34d55fda2adc4508bb77a03583cd3d2d">
        <m:axisValue occRef="母公司"/>
      </m:item>
      <m:item xlName="_GBC_2be79147a1c54097a5c4d860f5efa94c" concept="clcid-pte:QiTaYingShouKuanHuaiZhangZhunBeiBenQiZhuanXiaoDiErJieDuan" label="其他应收款坏账准备本期转销（第二阶段）" mulRef="_GBC_b494dbb0c2794f39b9fb29a12fc478f8" unitRef="_GBC_a5fe64b13e1448e3b1446e3cf0428cfc" addr="T0R10C2S1_1" formatStyle="Comma" appId="_GBC_34d55fda2adc4508bb77a03583cd3d2d">
        <m:axisValue occRef="母公司"/>
      </m:item>
      <m:item xlName="_GBC_72638c0ed3e2425c8b64aee9febc01ca" concept="clcid-pte:QiTaYingShouKuanHuaiZhangZhunBeiBenQiZhuanXiaoDiSanJieDuan" label="其他应收款坏账准备本期转销（第三阶段）" mulRef="_GBC_b494dbb0c2794f39b9fb29a12fc478f8" unitRef="_GBC_a5fe64b13e1448e3b1446e3cf0428cfc" addr="T0R10C3S1_1" formatStyle="Comma" appId="_GBC_34d55fda2adc4508bb77a03583cd3d2d">
        <m:axisValue occRef="母公司"/>
      </m:item>
      <m:item xlName="_GBC_07d3eaed417040b19a3c699671d8a9f4" concept="clcid-pte:QiTaYingShouKuanHuaiZhangZhunBeiBenQiZhuanXiaoJieDuanHeJi" label="其他应收款坏账准备本期转销阶段合计" mulRef="_GBC_b494dbb0c2794f39b9fb29a12fc478f8" unitRef="_GBC_a5fe64b13e1448e3b1446e3cf0428cfc" addr="T0R10C4S1_1" formatStyle="Comma" appId="_GBC_34d55fda2adc4508bb77a03583cd3d2d">
        <m:axisValue occRef="母公司"/>
      </m:item>
      <m:placeholder xlName="_PLD_cb7c12fe888d4a778dd9f6f245a14b28" addr="T0R11C0S1_1"/>
      <m:item xlName="_GBC_c937920fa66a4fe2b9a61eb5c8f1fbda" concept="clcid-pte:QiTaYingShouKuanHuaiZhangZhunBeiBenQiHeXiaoDiYiJieDuan" label="其他应收款坏账准备本期核销（第一阶段）" mulRef="_GBC_b494dbb0c2794f39b9fb29a12fc478f8" unitRef="_GBC_a5fe64b13e1448e3b1446e3cf0428cfc" addr="T0R11C1S1_1" formatStyle="Comma" appId="_GBC_34d55fda2adc4508bb77a03583cd3d2d">
        <m:axisValue occRef="母公司"/>
      </m:item>
      <m:item xlName="_GBC_9781776a7fa44b4f88efe4162c72c8e3" concept="clcid-pte:QiTaYingShouKuanHuaiZhangZhunBeiBenQiHeXiaoDiErJieDuan" label="其他应收款坏账准备本期核销（第二阶段）" mulRef="_GBC_b494dbb0c2794f39b9fb29a12fc478f8" unitRef="_GBC_a5fe64b13e1448e3b1446e3cf0428cfc" addr="T0R11C2S1_1" formatStyle="Comma" appId="_GBC_34d55fda2adc4508bb77a03583cd3d2d">
        <m:axisValue occRef="母公司"/>
      </m:item>
      <m:item xlName="_GBC_4732abfebf044016a7d73372fa959a7c" concept="clcid-pte:QiTaYingShouKuanHuaiZhangZhunBeiBenQiHeXiaoDiSanJieDuan" label="其他应收款坏账准备本期核销（第三阶段）" mulRef="_GBC_b494dbb0c2794f39b9fb29a12fc478f8" unitRef="_GBC_a5fe64b13e1448e3b1446e3cf0428cfc" addr="T0R11C3S1_1" formatStyle="Comma" appId="_GBC_34d55fda2adc4508bb77a03583cd3d2d">
        <m:axisValue occRef="母公司"/>
      </m:item>
      <m:item xlName="_GBC_bd224b02c7f24632b8b103f74d98e11e" concept="clcid-pte:QiTaYingShouKuanHuaiZhangZhunBeiBenQiHeXiaoJieDuanHeJi" label="其他应收款坏账准备本期核销阶段合计" mulRef="_GBC_b494dbb0c2794f39b9fb29a12fc478f8" unitRef="_GBC_a5fe64b13e1448e3b1446e3cf0428cfc" addr="T0R11C4S1_1" formatStyle="Comma" appId="_GBC_34d55fda2adc4508bb77a03583cd3d2d">
        <m:axisValue occRef="母公司"/>
      </m:item>
      <m:placeholder xlName="_PLD_fd1e6581892848cf98bea9d0e50db1c2" addr="T0R12C0S1_1"/>
      <m:item xlName="_GBC_176d4773dfc74510aa02fee870048fd2" concept="clcid-pte:QiTaYingShouKuanHuaiZhangZhunBeiBenQiQiTaBianDongDiYiJieDuan" label="其他应收款坏账准备本期其他变动（第一阶段）" mulRef="_GBC_b494dbb0c2794f39b9fb29a12fc478f8" unitRef="_GBC_a5fe64b13e1448e3b1446e3cf0428cfc" addr="T0R12C1S1_1" formatStyle="Comma" appId="_GBC_34d55fda2adc4508bb77a03583cd3d2d">
        <m:axisValue occRef="母公司"/>
      </m:item>
      <m:item xlName="_GBC_745e06f10f5c4566bfb34cad1d13698b" concept="clcid-pte:QiTaYingShouKuanHuaiZhangZhunBeiBenQiQiTaBianDongDiErJieDuan" label="其他应收款坏账准备本期其他变动（第二阶段）" mulRef="_GBC_b494dbb0c2794f39b9fb29a12fc478f8" unitRef="_GBC_a5fe64b13e1448e3b1446e3cf0428cfc" addr="T0R12C2S1_1" formatStyle="Comma" appId="_GBC_34d55fda2adc4508bb77a03583cd3d2d">
        <m:axisValue occRef="母公司"/>
      </m:item>
      <m:item xlName="_GBC_da910bf8959f499ba1dc021eef6d63e9" concept="clcid-pte:QiTaYingShouKuanHuaiZhangZhunBeiBenQiQiTaBianDongDiSanJieDuan" label="其他应收款坏账准备本期其他变动（第三阶段）" mulRef="_GBC_b494dbb0c2794f39b9fb29a12fc478f8" unitRef="_GBC_a5fe64b13e1448e3b1446e3cf0428cfc" addr="T0R12C3S1_1" formatStyle="Comma" appId="_GBC_34d55fda2adc4508bb77a03583cd3d2d">
        <m:axisValue occRef="母公司"/>
      </m:item>
      <m:item xlName="_GBC_630a8c58a6e64c35b91002ca1d1c10c3" concept="clcid-pte:QiTaYingShouKuanHuaiZhangZhunBeiBenQiQiTaBianDongJieDuanHeJi" label="其他应收款坏账准备本期其他变动阶段合计" mulRef="_GBC_b494dbb0c2794f39b9fb29a12fc478f8" unitRef="_GBC_a5fe64b13e1448e3b1446e3cf0428cfc" addr="T0R12C4S1_1" formatStyle="Comma" appId="_GBC_34d55fda2adc4508bb77a03583cd3d2d">
        <m:axisValue occRef="母公司"/>
      </m:item>
      <m:placeholder xlName="_PLD_01c7357707ce462eb575e4dfd7b344fa" addr="T0R13C0S1_1"/>
      <m:item xlName="_GBC_bb233ed3d1b94d3a98b95dad6d5baaf3" concept="clcid-pte:QiTaYingShouKuanHuaiZhangZhunBeiDiYiJieDuan" label="其他应收款坏账准备（第一阶段）" mulRef="_GBC_b494dbb0c2794f39b9fb29a12fc478f8" unitRef="_GBC_a5fe64b13e1448e3b1446e3cf0428cfc" addr="T0R13C1S1_1" formatStyle="Comma" appId="_GBC_34d55fda2adc4508bb77a03583cd3d2d">
        <m:axisValue occRef="母公司"/>
      </m:item>
      <m:item xlName="_GBC_08b4b63125fb4c728e23c95de15a0c8b" concept="clcid-pte:QiTaYingShouKuanHuaiZhangZhunBeiDiErJieDuan" label="其他应收款坏账准备（第二阶段）" mulRef="_GBC_b494dbb0c2794f39b9fb29a12fc478f8" unitRef="_GBC_a5fe64b13e1448e3b1446e3cf0428cfc" addr="T0R13C2S1_1" formatStyle="Comma" appId="_GBC_34d55fda2adc4508bb77a03583cd3d2d">
        <m:axisValue occRef="母公司"/>
      </m:item>
      <m:item xlName="_GBC_ee9ccfe858f240cca7c605f01efbdcbb" concept="clcid-pte:QiTaYingShouKuanHuaiZhangZhunBeiDiSanJieDuan" label="其他应收款坏账准备（第三阶段）" mulRef="_GBC_b494dbb0c2794f39b9fb29a12fc478f8" unitRef="_GBC_a5fe64b13e1448e3b1446e3cf0428cfc" addr="T0R13C3S1_1" formatStyle="Comma" appId="_GBC_34d55fda2adc4508bb77a03583cd3d2d">
        <m:axisValue occRef="母公司"/>
      </m:item>
      <m:item xlName="_GBC_9ae5be2120bd4a7f965188ee402fa08c" concept="clcid-pte:QiTaYingShouKuanHuaiZhangZhunBei" label="其他应收款坏账准备" mulRef="_GBC_b494dbb0c2794f39b9fb29a12fc478f8" unitRef="_GBC_a5fe64b13e1448e3b1446e3cf0428cfc" addr="T0R13C4S1_1" formatStyle="Comma" appId="_GBC_34d55fda2adc4508bb77a03583cd3d2d">
        <m:axisValue occRef="母公司"/>
      </m:item>
      <m:item xlName="_GBC_ef54a1b6105d438ab26e495100db4163" concept="clcid-ci-ar:ShiFouShiYongMuGongSiQiTaYingShouKuanBenQiFaShengSunShiZhunBeiBianDongQieZhangMianYuEXianZhuBianDongDeQingKuangShuoMing" label="是否适用：母公司其他应收款本期发生损失准备变动且账面余额显著变动的情况说明" selectOptions="_buildInAppliance" controlType="CustomCheckbox" cRanges="[{&quot;StartName&quot;:&quot;_GBC_ef54a1b6105d438ab26e495100db4163&quot;,&quot;EndName&quot;:&quot;_GBC_b5611a3d6a0946a5a3e30951ac066a56&quot;,&quot;CType&quot;:1}]"/>
      <m:item xlName="_GBC_b5611a3d6a0946a5a3e30951ac066a56" concept="clcid-pte:QiTaYingShouKuanBenQiFaShengSunShiZhunBeiBianDongQieZhangMianYuEXianZhuBianDongDeQingKuangShuoMing" label="其他应收款本期发生损失准备变动且账面余额显著变动的情况说明" appId="_GBC_ef54a1b6105d438ab26e495100db4163">
        <m:axisValue occRef="母公司"/>
      </m:item>
    </m:section>
    <m:section xlName="_SEC_fbab0742fc2c44e3ad68d85a2a28dba0" title="本期坏账准备计提金额以及评估金融工具的信用风险是否显著增加的采用依据">
      <m:item xlName="_GBC_4dddf1fe216a4414afb56ff70de3d722" concept="clcid-ci-ar:ShiFouShiYongMuGongSiQiTaYingShouKuanHuaiZhangZhunBeiJiTiJinEYiJiPingGuJinRongGongJuDeXinYongFengXianShiFouXianZhuZengJiaDeCaiYongYiJu" label="是否适用：母公司其他应收款坏账准备计提金额以及评估金融工具的信用风险是否显著增加的采用依据" selectOptions="_buildInAppliance" controlType="CustomCheckbox" cRanges="[{&quot;StartName&quot;:&quot;_GBC_4dddf1fe216a4414afb56ff70de3d722&quot;,&quot;EndName&quot;:&quot;_GBC_b45b6eda4cc243da98bf57fe1cabb996&quot;,&quot;CType&quot;:1}]"/>
      <m:item xlName="_GBC_b45b6eda4cc243da98bf57fe1cabb996" concept="clcid-pte:QiTaYingShouKuanBenQiHuaiZhangZhunBeiJiTiJinEYiJiPingGuJinRongGongJuDeXinYongFengXianXianZhuZengJiaDeCaiYongYiJu" label="其他应收款本期坏账准备计提金额以及评估金融工具的信用风险显著增加的采用依据" appId="_GBC_4dddf1fe216a4414afb56ff70de3d722">
        <m:axisValue occRef="母公司"/>
      </m:item>
    </m:section>
    <m:section xlName="_SEC_f423d6eb34fc4ed68280e4e283cb023a" title="坏账准备的情况">
      <m:item xlName="_GBC_fe964b2b8e824335995eaad4df852022" concept="clcid-ci-ar:ShiFouShiYongMuGongSiQiTaYingShouKuanHuaiZhangZhunBeiQingKuang" label="是否适用：母公司其他应收款坏账准备情况" selectOptions="_buildInAppliance" controlType="CustomCheckbox" cRanges="[{&quot;StartName&quot;:&quot;_GBC_fe964b2b8e824335995eaad4df852022&quot;,&quot;EndName&quot;:&quot;_GBC_375f83dbdcf74c748c5882ec78cbdec1&quot;,&quot;CType&quot;:1}]"/>
      <m:item xlName="_GBC_80ca06374aba4f0bbde29d70a0ac7a15" concept="clcid-ci-ar:DanWeiMuGongSiQiTaYingShouKuanHuaiZhangZhunBeiQingKuang" label="单位：母公司其他应收款坏账准备情况" selectOptions="_buildInScales" controlType="Combobox" cellType="Scale" appId="_GBC_fe964b2b8e824335995eaad4df852022"/>
      <m:item xlName="_GBC_e2ca206ffc72482a9cbe8c86c5688b1f" concept="clcid-ci-ar:BiZhongMuGongSiQiTaYingShouKuanHuaiZhangZhunBeiQingKuang" label="币种：母公司其他应收款坏账准备情况" selectOptions="_buildInISO4217" controlType="Combobox" cellType="Measure" appId="_GBC_fe964b2b8e824335995eaad4df852022"/>
      <m:placeholder xlName="_PLD_599b4552113b431d9950cc345fc3c771" addr="T0R0C0S2_1"/>
      <m:placeholder xlName="_PLD_b04fb91e27324be18dbb1170501ea7c2" addr="T0R0C1S2_1"/>
      <m:placeholder xlName="_PLD_3162774660ba4bd791229ed0557bee42" addr="T0R0C2S1_4"/>
      <m:placeholder xlName="_PLD_d14d39f809c34e24be6fc317d43acf45" addr="T0R0C6S2_1"/>
      <m:placeholder xlName="_PLD_f408f7d036804cc28ba43a0439189aa1" addr="T0R1C2S1_1"/>
      <m:placeholder xlName="_PLD_694fce967684431e964389b1fbfd7773" addr="T0R1C3S1_1"/>
      <m:placeholder xlName="_PLD_59153f559aba461288ad06bff0782b2d" addr="T0R1C4S1_1"/>
      <m:placeholder xlName="_PLD_51a0476d1e2f444f8723da1988f813f5" addr="T0R1C5S1_1"/>
      <m:tuple xlName="_TUP_6f56b657771645c385c6c7407469a695" concept="clcid-pte:QiTaYingShouKuanHuaiZhangZhunBeiMingXi" default_row="2" addr="T0R2C">
        <m:item xlName="_GBC_fb8d6e7c5bc042dc85d967878b3ea64b" concept="clcid-pte:QiTaYingShouKuanHuaiZhangZhunBeiMingXiLeiBie" label="其他应收款坏账准备明细-类别" unitRef="_GBC_e2ca206ffc72482a9cbe8c86c5688b1f" addr="T0R2C0S1_1" appId="_GBC_fe964b2b8e824335995eaad4df852022">
          <m:axisValue occRef="母公司"/>
        </m:item>
        <m:item xlName="_GBC_dddca0d610a2461f9e54143a7f614962" concept="clcid-pte:QiTaYingShouKuanHuaiZhangZhunBeiMingXiFaShengE" label="其他应收款坏账准备明细-发生额" periodRef="本期期初数" mulRef="_GBC_80ca06374aba4f0bbde29d70a0ac7a15" unitRef="_GBC_e2ca206ffc72482a9cbe8c86c5688b1f" addr="T0R2C1S1_1" formatStyle="Comma" appId="_GBC_fe964b2b8e824335995eaad4df852022">
          <m:axisValue occRef="母公司"/>
        </m:item>
        <m:item xlName="_GBC_184fa02c578a4690b104478f0e044325" concept="clcid-pte:QiTaYingShouKuanHuaiZhangZhunBeiMingXiBenQiJiTi" label="其他应收款坏账准备明细-本期计提" mulRef="_GBC_80ca06374aba4f0bbde29d70a0ac7a15" unitRef="_GBC_e2ca206ffc72482a9cbe8c86c5688b1f" addr="T0R2C2S1_1" formatStyle="Comma" appId="_GBC_fe964b2b8e824335995eaad4df852022">
          <m:axisValue occRef="母公司"/>
        </m:item>
        <m:item xlName="_GBC_3f26e308421045bb975f1ae370cd83ea" concept="clcid-pte:QiTaYingShouKuanHuaiZhangZhunBeiMingXiShouHuiHuoZhuanHui" label="其他应收款坏账准备明细-收回或转回" mulRef="_GBC_80ca06374aba4f0bbde29d70a0ac7a15" unitRef="_GBC_e2ca206ffc72482a9cbe8c86c5688b1f" addr="T0R2C3S1_1" formatStyle="Comma" appId="_GBC_fe964b2b8e824335995eaad4df852022">
          <m:axisValue occRef="母公司"/>
        </m:item>
        <m:item xlName="_GBC_aa8abb5fb0d04b79b80696fa86770887" concept="clcid-pte:QiTaYingShouKuanHuaiZhangZhunBeiMingXiZhuanXiaoHuoHeXiao" label="其他应收款坏账准备明细-转销或核销" mulRef="_GBC_80ca06374aba4f0bbde29d70a0ac7a15" unitRef="_GBC_e2ca206ffc72482a9cbe8c86c5688b1f" addr="T0R2C4S1_1" formatStyle="Comma" appId="_GBC_fe964b2b8e824335995eaad4df852022">
          <m:axisValue occRef="母公司"/>
        </m:item>
        <m:item xlName="_GBC_05e980d7d85e451eaf545c99866a0e9b" concept="clcid-pte:QiTaYingShouKuanHuaiZhangZhunBeiMingXiQiTaBianDong" label="其他应收款坏账准备明细-其他变动" mulRef="_GBC_80ca06374aba4f0bbde29d70a0ac7a15" unitRef="_GBC_e2ca206ffc72482a9cbe8c86c5688b1f" addr="T0R2C5S1_1" formatStyle="Comma" appId="_GBC_fe964b2b8e824335995eaad4df852022">
          <m:axisValue occRef="母公司"/>
        </m:item>
        <m:item xlName="_GBC_48e943d01d1e493b90d01047ccbe4a9d" concept="clcid-pte:QiTaYingShouKuanHuaiZhangZhunBeiMingXiFaShengE" label="其他应收款坏账准备明细-发生额" mulRef="_GBC_80ca06374aba4f0bbde29d70a0ac7a15" unitRef="_GBC_e2ca206ffc72482a9cbe8c86c5688b1f" addr="T0R2C6S1_1" formatStyle="Comma" appId="_GBC_fe964b2b8e824335995eaad4df852022">
          <m:axisValue occRef="母公司"/>
        </m:item>
      </m:tuple>
      <m:placeholder xlName="_PLD_0d6a18f5af5d4d138b36d154b7e8d801" addr="T0R4C0S1_1"/>
      <m:item xlName="_GBC_c57c2b3c361042469dc9d001ff23c206" concept="clcid-pte:QiTaYingShouKuanJiTiDeHuaiZhangZhunBeiYuE" label="其他应收款计提的坏账准备余额" periodRef="本期期初数" mulRef="_GBC_80ca06374aba4f0bbde29d70a0ac7a15" unitRef="_GBC_e2ca206ffc72482a9cbe8c86c5688b1f" addr="T0R4C1S1_1" formatStyle="Comma" appId="_GBC_fe964b2b8e824335995eaad4df852022">
        <m:complexRule comparator="Eq" title="母公司其他应收款计提的坏账准备余额@本期期初数" test=" $_GBC_dddca0d610a2461f9e54143a7f614962" id="C2921d773a1434e2388e7d97a1a550979"/>
        <m:axisValue occRef="母公司"/>
      </m:item>
      <m:item xlName="_GBC_0b12fb5d3d7b4eeb95f72c58928503c2" concept="clcid-pte:QiTaYingShouKuanHuaiZhangZhunBeiBenQiJiTi" label="其他应收款坏账准备本期计提" mulRef="_GBC_80ca06374aba4f0bbde29d70a0ac7a15" unitRef="_GBC_e2ca206ffc72482a9cbe8c86c5688b1f" addr="T0R4C2S1_1" formatStyle="Comma" appId="_GBC_fe964b2b8e824335995eaad4df852022">
        <m:complexRule comparator="Eq" title="母公司其他应收款坏账准备本期计提" test=" $_GBC_184fa02c578a4690b104478f0e044325" id="C8cd347753e554b9288ae8f1cf531f80a"/>
        <m:axisValue occRef="母公司"/>
      </m:item>
      <m:item xlName="_GBC_a391d809e7924dcf8474dc9ec6c0a3f2" concept="clcid-pte:QiTaYingShouKuanHuaiZhangZhunBeiBenQiShouHuiHuoZhuanHui" label="其他应收款坏账准备本期收回或转回" mulRef="_GBC_80ca06374aba4f0bbde29d70a0ac7a15" unitRef="_GBC_e2ca206ffc72482a9cbe8c86c5688b1f" addr="T0R4C3S1_1" formatStyle="Comma" appId="_GBC_fe964b2b8e824335995eaad4df852022">
        <m:complexRule comparator="Eq" title="母公司其他应收款坏账准备本期收回或转回" test=" $_GBC_3f26e308421045bb975f1ae370cd83ea" id="C57d90ee719a746dab1ecd21ee041d453"/>
        <m:axisValue occRef="母公司"/>
      </m:item>
      <m:item xlName="_GBC_290283100a274ea1b9f4e75b636df695" concept="clcid-pte:QiTaYingShouKuanHuaiZhangZhunBeiBenQiZhuanXiaoHuoHeXiao" label="其他应收款坏账准备本期转销或核销" mulRef="_GBC_80ca06374aba4f0bbde29d70a0ac7a15" unitRef="_GBC_e2ca206ffc72482a9cbe8c86c5688b1f" addr="T0R4C4S1_1" formatStyle="Comma" appId="_GBC_fe964b2b8e824335995eaad4df852022">
        <m:complexRule comparator="Eq" title="母公司其他应收款坏账准备本期转销或核销" test=" $_GBC_aa8abb5fb0d04b79b80696fa86770887" id="Cf7cf2f832a2c48be8b0183a6adbcb50d"/>
        <m:axisValue occRef="母公司"/>
      </m:item>
      <m:item xlName="_GBC_195b2b9ae20e4a548f9e4092ae10b560" concept="clcid-pte:QiTaYingShouKuanHuaiZhangZhunBeiBenQiQiTaBianDong" label="其他应收款坏账准备本期其他变动" mulRef="_GBC_80ca06374aba4f0bbde29d70a0ac7a15" unitRef="_GBC_e2ca206ffc72482a9cbe8c86c5688b1f" addr="T0R4C5S1_1" formatStyle="Comma" appId="_GBC_fe964b2b8e824335995eaad4df852022">
        <m:complexRule comparator="Eq" title="母公司其他应收款坏账准备本期其他变动" test=" $_GBC_05e980d7d85e451eaf545c99866a0e9b" id="Cfb622668be4949f88c1d657744b77238"/>
        <m:axisValue occRef="母公司"/>
      </m:item>
      <m:item xlName="_GBC_1e1c86967f9b44bb81843663eaae5e95" concept="clcid-pte:QiTaYingShouKuanJiTiDeHuaiZhangZhunBeiYuE" label="其他应收款计提的坏账准备余额" mulRef="_GBC_80ca06374aba4f0bbde29d70a0ac7a15" unitRef="_GBC_e2ca206ffc72482a9cbe8c86c5688b1f" addr="T0R4C6S1_1" formatStyle="Comma" appId="_GBC_fe964b2b8e824335995eaad4df852022">
        <m:complexRule comparator="Eq" title="母公司其他应收款计提的坏账准备余额" test=" $_GBC_48e943d01d1e493b90d01047ccbe4a9d" id="C2ecaab4b44be49439d4e647b598b566e"/>
        <m:axisValue occRef="母公司"/>
      </m:item>
      <m:item xlName="_GBC_f8ce6c07169e42188641fc1bc1ab86d4" concept="clcid-ci-ar:ShiFouShiYongMuGongSiQiTaYingShouKuanHuaiZhangZhunBeiZhuanHuiHuoShouHuiJinEZhongYaoDe" label="是否适用：母公司其他应收款坏账准备转回或收回金额重要的" selectOptions="_buildInAppliance" controlType="CustomCheckbox" cRanges="[{&quot;StartName&quot;:&quot;_GBC_f8ce6c07169e42188641fc1bc1ab86d4&quot;,&quot;EndName&quot;:&quot;_GBC_375f83dbdcf74c748c5882ec78cbdec1&quot;,&quot;CType&quot;:1}]"/>
      <m:item xlName="_GBC_b8d9d7fad9944e7e9793424f67f27c27" concept="clcid-ci-ar:DanWeiMuGongSiQiTaYingShouKuanHuaiZhangZhunBeiZhuanHuiHuoShouHuiJinEZhongYaoDe" label="单位：母公司其他应收款坏账准备转回或收回金额重要的" selectOptions="_buildInScales" controlType="Combobox" cellType="Scale" appId="_GBC_f8ce6c07169e42188641fc1bc1ab86d4"/>
      <m:item xlName="_GBC_1832d7d7a74f4bbea3af0d795f8eb24b" concept="clcid-ci-ar:BiZhongMuGongSiQiTaYingShouKuanHuaiZhangZhunBeiZhuanHuiHuoShouHuiJinEZhongYaoDe" label="币种：母公司其他应收款坏账准备转回或收回金额重要的" selectOptions="_buildInISO4217" controlType="Combobox" cellType="Measure" appId="_GBC_f8ce6c07169e42188641fc1bc1ab86d4"/>
      <m:placeholder xlName="_PLD_d5b0eaa2898f4a688e68647b8427b4df" addr="T1R0C0S1_1"/>
      <m:placeholder xlName="_PLD_530699891fa84ba4b2d75e9bb31a4290" addr="T1R0C1S1_1"/>
      <m:placeholder xlName="_PLD_851b9e0f97b24fe290c8c8fe22f713a1" addr="T1R0C2S1_1"/>
      <m:tuple xlName="_TUP_b0ebc99562e1457ea367f6dbe07f4512" concept="clcid-pte:ZhuanHuiHuoShouHuiDeQiTaYingShouZhangKuanMingXi" default_row="2" addr="T1R1C">
        <m:item xlName="_GBC_b713510051e14ff7b7f790f5a8d32ec0" concept="clcid-pte:ZhuanHuiHuoShouHuiDeQiTaYingShouZhangKuanMingXiDanWeiMingCheng" label="转回或收回的其他应收账款明细-单位名称" addr="T1R1C0S1_1" appId="_GBC_f8ce6c07169e42188641fc1bc1ab86d4">
          <m:axisValue occRef="母公司"/>
        </m:item>
        <m:item xlName="_GBC_076d911d21cc40f39d0741e663d098ec" concept="clcid-pte:ZhuanHuiHuoShouHuiDeQiTaYingShouZhangKuanMingXiZhuanHuiHuoShouHuiJinE" label="转回或收回的其他应收账款明细-转回或收回金额" mulRef="_GBC_b8d9d7fad9944e7e9793424f67f27c27" unitRef="_GBC_1832d7d7a74f4bbea3af0d795f8eb24b" addr="T1R1C1S1_1" formatStyle="Comma" appId="_GBC_f8ce6c07169e42188641fc1bc1ab86d4">
          <m:axisValue occRef="母公司"/>
        </m:item>
        <m:item xlName="_GBC_7811f9ac0ecf43e790a912eae27269f0" concept="clcid-pte:ZhuanHuiHuoShouHuiDeQiTaYingShouZhangKuanMingXiShouHuiFangShi" label="转回或收回的其他应收账款明细-收回方式" addr="T1R1C2S1_1" appId="_GBC_f8ce6c07169e42188641fc1bc1ab86d4">
          <m:axisValue occRef="母公司"/>
        </m:item>
      </m:tuple>
      <m:placeholder xlName="_PLD_48d8677622854686a77588113fd51996" addr="T1R3C0S1_1"/>
      <m:item xlName="_GBC_375f83dbdcf74c748c5882ec78cbdec1" concept="clcid-pte:BenBaoGaoQiQiTaYingShouKuanHuaiZhangZhunBeiZhuanHuiHuoShouHuiJinEHeJi" label="本报告期其他应收款坏账准备转回或收回金额合计" mulRef="_GBC_b8d9d7fad9944e7e9793424f67f27c27" unitRef="_GBC_1832d7d7a74f4bbea3af0d795f8eb24b" addr="T1R3C1S1_1" formatStyle="Comma" appId="_GBC_f8ce6c07169e42188641fc1bc1ab86d4">
        <m:complexRule comparator="Eq" title="本报告期其他应收款坏账准备转回或收回金额合计" test=" $_GBC_076d911d21cc40f39d0741e663d098ec" id="Ccf884412189a448b99d1589d62f910e8"/>
        <m:axisValue occRef="母公司"/>
      </m:item>
    </m:section>
    <m:section xlName="_SEC_95497f8a3ba04097840502fb3e809791" title="本报告期实际核销的其他应收款情况" convertSummaryRule="NoConvert" helpId="112002209">
      <m:item xlName="_GBC_1513ed448adb4dda8e855e090428591f" concept="clcid-ci-ar:ShiFouShiYongMuGongSiBenQiShiJiHeXiaoDeQiTaYingShouKuanQingKuang" label="是否适用：母公司本期实际核销的其他应收款情况" selectOptions="_buildInAppliance" controlType="CustomCheckbox" cRanges="{&quot;StartName&quot;:&quot;_GBC_1513ed448adb4dda8e855e090428591f&quot;,&quot;EndName&quot;:&quot;_GBC_1e7712bada034ceba03687b254caa879&quot;,&quot;CType&quot;:1,&quot;DisplayText&quot;:null}"/>
      <m:item xlName="_GBC_3d8e5ecc26a9400b96b75cceaa3f6c62" concept="clcid-ci-ar:DanWeiMuGongSiCaiWuFuZhuBenBaoGaoQiShiJiHeXiaoDeQiTaYingShouKuanXiangQingKuang" label="单位：母公司财务附注：本报告期实际核销的其他应收款项情况" selectOptions="_buildInScales" controlType="Combobox" cellType="Scale" appId="_GBC_1513ed448adb4dda8e855e090428591f"/>
      <m:item xlName="_GBC_46282372a95c444484464ed92e63107c" concept="clcid-ci-ar:BiZhongMuGongSiCaiWuFuZhuBenBaoGaoQiShiJiHeXiaoDeQiTaYingShouKuanXiangQingKuang" label="币种：母公司财务附注：本报告期实际核销的其他应收款项情况" selectOptions="_buildInISO4217" controlType="Combobox" cellType="Measure" appId="_GBC_1513ed448adb4dda8e855e090428591f"/>
      <m:placeholder xlName="_PLD_2da1a75d27154fdf9aaa546f0880b2e0" addr="T0R0C0S1_1"/>
      <m:placeholder xlName="_PLD_171d3bd6afe748869c9f4ecd891202d7" addr="T0R0C1S1_1"/>
      <m:placeholder xlName="_PLD_6bf77b63326846a4a037b7780aabe3ca" addr="T0R1C0S1_1"/>
      <m:item xlName="_GBC_e7913b27eed24766a2eeed8601d3b54c" concept="clcid-pte:QiTaYingShouKuanQianKuanChongXiaoHuaiZhangHeJi" label="其他应收款欠款冲销坏帐合计" mulRef="_GBC_3d8e5ecc26a9400b96b75cceaa3f6c62" unitRef="_GBC_46282372a95c444484464ed92e63107c" addr="T0R1C1S1_1" formatStyle="Comma" appId="_GBC_1513ed448adb4dda8e855e090428591f">
        <m:axisValue occRef="母公司"/>
      </m:item>
      <m:item xlName="_GBC_9c869030965c44c2962f562c051ed47e" concept="clcid-ci-ar:ShiFouShiYongMuGongSiQiZhongZhongYaoDeQiTaYingShouKuanHeXiaoQingKuang" label="是否适用：母公司其中重要的其他应收款核销情况" selectOptions="_buildInAppliance" controlType="CustomCheckbox" cRanges="{&quot;StartName&quot;:&quot;_GBC_9c869030965c44c2962f562c051ed47e&quot;,&quot;EndName&quot;:&quot;_GBC_554887cd8320412c9dc3259928346bb2&quot;,&quot;CType&quot;:1,&quot;DisplayText&quot;:null}"/>
      <m:item xlName="_GBC_1b31085c19534beba9942453de50bca6" concept="clcid-ci-ar:DanWeiMuGongSiCaiWuFuZhuZhongYaoDeQiTaYingShouZhangKuanHeXiaoQingKuang" label="单位：母公司财务附注：重要的其他应收款核销情况" selectOptions="_buildInScales" controlType="Combobox" cellType="Scale" appId="_GBC_9c869030965c44c2962f562c051ed47e"/>
      <m:item xlName="_GBC_3f0cda3aeb814db49e5bd77221e80d86" concept="clcid-ci-ar:BiZhongMuGongSiCaiWuFuZhuZhongYaoDeQiTaYingShouZhangKuanHeXiaoQingKuang" label="币种：母公司财务附注：重要的其他应收款核销情况" selectOptions="_buildInISO4217" controlType="Combobox" cellType="Measure" appId="_GBC_9c869030965c44c2962f562c051ed47e"/>
      <m:placeholder xlName="_PLD_8832cdf174684c5e87359d846523cb2a" addr="T1R0C0S1_1"/>
      <m:placeholder xlName="_PLD_ebb9e2442e784ac78a1f2b4620429c81" addr="T1R0C1S1_1"/>
      <m:placeholder xlName="_PLD_c781bcea5d1c4af3b26f232084e4b48f" addr="T1R0C2S1_1"/>
      <m:placeholder xlName="_PLD_3eda35e34a5f41b3b1969002d1e7f288" addr="T1R0C3S1_1"/>
      <m:placeholder xlName="_PLD_be426f0354a440d48f2612c7d683d439" addr="T1R0C4S1_1"/>
      <m:placeholder xlName="_PLD_76f3e6b32fdb4d86a7a4cc671f75bef9" addr="T1R0C5S1_1"/>
      <m:tuple xlName="_TUP_b7857319bc11453ea032260ce5c51355" concept="clcid-pte:ZhongYaoDeQiTaYingShouZhangKuanHeXiaoMingXi" default_row="2" addr="T1R1C">
        <m:item xlName="_GBC_11036e12e1254ad5b4456bfb52806696" concept="clcid-pte:ZhongYaoDeQiTaYingShouZhangKuanHeXiaoMingXiDanWeiMingCheng" label="重要的其他应收账款核销明细-单位名称" addr="T1R1C0S1_1" appId="_GBC_9c869030965c44c2962f562c051ed47e">
          <m:axisValue occRef="母公司"/>
        </m:item>
        <m:item xlName="_GBC_4d487cdea9174bb3950cc0f38ff0f2f7" concept="clcid-pte:ZhongYaoDeQiTaYingShouZhangKuanHeXiaoMingXiQiTaYingShouKuanXingZhi" label="重要的其他应收账款核销明细-其他应收款性质" addr="T1R1C1S1_1" appId="_GBC_9c869030965c44c2962f562c051ed47e">
          <m:axisValue occRef="母公司"/>
        </m:item>
        <m:item xlName="_GBC_7f03565c3ee04f46bfe1851abeeead71" concept="clcid-pte:ZhongYaoDeQiTaYingShouZhangKuanHeXiaoMingXiHeXiaoJinE" label="重要的其他应收账款核销明细-核销金额" mulRef="_GBC_1b31085c19534beba9942453de50bca6" unitRef="_GBC_3f0cda3aeb814db49e5bd77221e80d86" addr="T1R1C2S1_1" formatStyle="Comma" appId="_GBC_9c869030965c44c2962f562c051ed47e">
          <m:axisValue occRef="母公司"/>
        </m:item>
        <m:item xlName="_GBC_18e49ca1acce47de9862ec7cff03b92e" concept="clcid-pte:ZhongYaoDeQiTaYingShouZhangKuanHeXiaoMingXiHeXiaoYuanYin" label="重要的其他应收账款核销明细-核销原因" addr="T1R1C3S1_1" appId="_GBC_9c869030965c44c2962f562c051ed47e">
          <m:axisValue occRef="母公司"/>
        </m:item>
        <m:item xlName="_GBC_2aa0e391237c4424b969a841ac6eda0a" concept="clcid-pte:ZhongYaoDeQiTaYingShouZhangKuanHeXiaoMingXiLvXingDeHeXiaoChengXu" label="重要的其他应收账款核销明细-履行的核销程序" addr="T1R1C4S1_1" appId="_GBC_9c869030965c44c2962f562c051ed47e">
          <m:axisValue occRef="母公司"/>
        </m:item>
        <m:item xlName="_GBC_c399709b6a0342a4ba4194b44e9379de" concept="clcid-pte:ZhongYaoDeQiTaYingShouZhangKuanHeXiaoMingXiKuanXiangShiFouYinGuanLianJiaoYiChanSheng" label="重要的其他应收账款核销明细-款项是否因关联交易产生" selectOptions="_buildInYesNo" addr="T1R1C5S1_1" controlType="Combobox" appId="_GBC_9c869030965c44c2962f562c051ed47e">
          <m:axisValue occRef="母公司"/>
        </m:item>
      </m:tuple>
      <m:placeholder xlName="_PLD_375185d0264f4cba96ec682d6d4b84db" addr="T1R3C0S1_1"/>
      <m:item xlName="_GBC_554887cd8320412c9dc3259928346bb2" concept="clcid-pte:ZhongYaoDeQiTaYingShouZhangKuanHeXiaoJinEHeJi" label="重要的其他应收账款核销金额合计" mulRef="_GBC_1b31085c19534beba9942453de50bca6" unitRef="_GBC_3f0cda3aeb814db49e5bd77221e80d86" addr="T1R3C2S1_1" formatStyle="Comma" appId="_GBC_9c869030965c44c2962f562c051ed47e">
        <m:complexRule comparator="Eq" title="母公司重要的其他应收账款核销金额合计" test=" $_GBC_7f03565c3ee04f46bfe1851abeeead71" id="C2f84e1e3dfb34ed98eff1c43377e6bd7"/>
        <m:axisValue occRef="母公司"/>
      </m:item>
      <m:item xlName="_GBC_a3327d4637ec4274aa83caff4b6e71fd" concept="clcid-ci-ar:ShiFouShiYongMuGongSiQiTaYingShouKuanHeXiaoShuoMing" label="是否适用：母公司其他应收款核销说明" selectOptions="_buildInAppliance" controlType="CustomCheckbox" cRanges="{&quot;StartName&quot;:&quot;_GBC_a3327d4637ec4274aa83caff4b6e71fd&quot;,&quot;EndName&quot;:&quot;_GBC_1e7712bada034ceba03687b254caa879&quot;,&quot;CType&quot;:1,&quot;DisplayText&quot;:null}"/>
      <m:item xlName="_GBC_1e7712bada034ceba03687b254caa879" concept="clcid-pte:QiTaYingShouKuanChongXiaoHuaiZhangMingXiDeShuoMing" label="其他应收款冲销坏帐明细的说明" appId="_GBC_a3327d4637ec4274aa83caff4b6e71fd">
        <m:axisValue occRef="母公司"/>
      </m:item>
    </m:section>
    <m:section xlName="_SEC_6f759e5be9a9426cadf575a65a7d3434" title="按欠款方归集的期末余额前五名的其他应收款情况" helpId="112002209">
      <m:item xlName="_GBC_40b667221c1442478b0cdaa57feca3d8" concept="clcid-ci-ar:ShiFouShiYongMuGongSiAnQianKuanFangGuiJiDeQiMoYuEQianWuMingDeQiTaYingShouKuanQingKuang" label="是否适用：母公司按欠款方归集的期末余额前五名的其他应收款情况" selectOptions="_buildInAppliance" controlType="CustomCheckbox" cRanges="{&quot;StartName&quot;:&quot;_GBC_40b667221c1442478b0cdaa57feca3d8&quot;,&quot;EndName&quot;:&quot;_GBC_5f84c52c682945d6ba8ef1ef51391d9b&quot;,&quot;CType&quot;:1,&quot;DisplayText&quot;:null}"/>
      <m:item xlName="_GBC_a5049697dafb47839070e9dec68636fd" concept="clcid-ci-ar:DanWeiMuGongSiCaiWuFuZhuQiTaYingShouZhangKuanQianWuMingQianKuanQingKuang" label="单位：母公司财务附注：其他应收账款前五名欠款情况" selectOptions="_buildInScales" controlType="Combobox" cellType="Scale" appId="_GBC_40b667221c1442478b0cdaa57feca3d8"/>
      <m:item xlName="_GBC_6c4661b2d22f41aeb2f5a016fbe1a3ac" concept="clcid-ci-ar:BiZhongMuGongSiCaiWuFuZhuQiTaYingShouZhangKuanQianWuMingQianKuanQingKuang" label="币种：母公司财务附注：其他应收账款前五名欠款情况" selectOptions="_buildInISO4217" controlType="Combobox" cellType="Measure" appId="_GBC_40b667221c1442478b0cdaa57feca3d8"/>
      <m:placeholder xlName="_PLD_5d9d48950c334f3ebe69358594de6f5a" addr="T0R0C0S1_1"/>
      <m:placeholder xlName="_PLD_df4099a15e4547eca8a8712932025d41" addr="T0R0C1S1_1"/>
      <m:placeholder xlName="_PLD_bddd90579b9f4693b33fb01a34a3cc74" addr="T0R0C2S1_1"/>
      <m:placeholder xlName="_PLD_ebce2f2b8a5b44c0a8efa1f8472d726f" addr="T0R0C3S1_1"/>
      <m:placeholder xlName="_PLD_4ee275521dbe4dc2baaaf49d9294de38" addr="T0R0C4S1_1"/>
      <m:placeholder xlName="_PLD_f63b55aec3964290829b6afe171881b8" addr="T0R0C5S1_1"/>
      <m:tuple xlName="_TUP_0146960361f9400f96cf10884e0c6b7e" concept="clcid-pte:QiTaYingShouKuanQianKuanHuMingXi" default_row="5" addr="T0R1C">
        <m:item xlName="_GBC_aed74cee7ab942c8b3000bdf40f0a9b3" concept="clcid-pte:QiTaYingShouKuanQianKuanHuMingCheng" label="其他应收款欠款户名称" addr="T0R1C0S1_1" appId="_GBC_40b667221c1442478b0cdaa57feca3d8">
          <m:axisValue occRef="母公司"/>
        </m:item>
        <m:item xlName="_GBC_1637e8977c6c4a76bf0a32d1205c820e" concept="clcid-pte:QiTaYingShouKuanQianKuanHuKuanXiangDeXingZhi" label="其他应收款欠款户款项的性质" addr="T0R1C1S1_1" appId="_GBC_40b667221c1442478b0cdaa57feca3d8">
          <m:axisValue occRef="母公司"/>
        </m:item>
        <m:item xlName="_GBC_e6feb047d52a40a8b31fd8576266ba34" concept="clcid-pte:QiTaYingShouKuanQianKuanHuQianKuanJinE" label="其他应收款欠款户欠款金额" mulRef="_GBC_a5049697dafb47839070e9dec68636fd" unitRef="_GBC_6c4661b2d22f41aeb2f5a016fbe1a3ac" addr="T0R1C2S1_1" formatStyle="Comma" appId="_GBC_40b667221c1442478b0cdaa57feca3d8">
          <m:axisValue occRef="母公司"/>
        </m:item>
        <m:item xlName="_GBC_9236b5596b8f4030a953e4902a262330" concept="clcid-pte:QiTaYingShouKuanQianKuanHuQianKuanShiJian" label="其他应收款欠款户欠款时间" addr="T0R1C3S1_1" appId="_GBC_40b667221c1442478b0cdaa57feca3d8">
          <m:axisValue occRef="母公司"/>
        </m:item>
        <m:item xlName="_GBC_c38ca10240354c4e956980197b4a2867" concept="clcid-pte:QiTaYingShouZhangKuanQianKuanHuZhanQiTaYingShouZhangKuanZongEDeBiLi" label="其他应收帐款欠款户占其他应收账款总额的比例" addr="T0R1C4S1_1" baseScale="0.01" formatStyle="Comma" appId="_GBC_40b667221c1442478b0cdaa57feca3d8">
          <m:axisValue occRef="母公司"/>
        </m:item>
        <m:item xlName="_GBC_a820c0777c3a43ed8b6dff4449f4f4dc" concept="clcid-pte:QiTaYingShouKuanQianKuanHuHuaiZhangZhunBeiQiMoYuE" label="其他应收款欠款户坏账准备期末余额" mulRef="_GBC_a5049697dafb47839070e9dec68636fd" unitRef="_GBC_6c4661b2d22f41aeb2f5a016fbe1a3ac" addr="T0R1C5S1_1" formatStyle="Comma" appId="_GBC_40b667221c1442478b0cdaa57feca3d8">
          <m:axisValue occRef="母公司"/>
        </m:item>
      </m:tuple>
      <m:placeholder xlName="_PLD_a7f472d740c84362a157258c79bd0672" addr="T0R6C0S1_1"/>
      <m:item xlName="_GBC_998cbf131e0c4b76ad6b6bbb86a63f5f" concept="clcid-pte:QiTaYingShouKuanQianKuanHuQianKuanJinEHeJi" label="其他应收款欠款户欠款金额合计" mulRef="_GBC_a5049697dafb47839070e9dec68636fd" unitRef="_GBC_6c4661b2d22f41aeb2f5a016fbe1a3ac" addr="T0R6C2S1_1" formatStyle="Comma" appId="_GBC_40b667221c1442478b0cdaa57feca3d8">
        <m:complexRule comparator="Eq" title="母公司其他应收款欠款户欠款金额合计" test=" $_GBC_e6feb047d52a40a8b31fd8576266ba34" id="C1c58d057f07049ca97db70726d7d47a3"/>
        <m:axisValue occRef="母公司"/>
      </m:item>
      <m:item xlName="_GBC_debdba39adbe4c598ddff9b430f7fde1" concept="clcid-pte:QiTaYingShouZhangKuanQianKuanHuZhanQiTaYingShouZhangKuanZongEDeBiLiHeJi" label="其他应收帐款欠款户占其他应收账款总额的比例合计" addr="T0R6C4S1_1" baseScale="0.01" formatStyle="Comma" appId="_GBC_40b667221c1442478b0cdaa57feca3d8">
        <m:complexRule comparator="Eq" title="母公司其他应收帐款欠款户占其他应收账款总额的比例合计" test=" $_GBC_c38ca10240354c4e956980197b4a2867" id="Cc12efcae2ec4473899646c5059caaa23"/>
        <m:axisValue occRef="母公司"/>
      </m:item>
      <m:item xlName="_GBC_5f84c52c682945d6ba8ef1ef51391d9b" concept="clcid-pte:QiTaYingShouKuanQianKuanHuHuaiZhangZhunBeiQiMoYuEHeJi" label="其他应收款欠款户坏账准备期末余额合计" mulRef="_GBC_a5049697dafb47839070e9dec68636fd" unitRef="_GBC_6c4661b2d22f41aeb2f5a016fbe1a3ac" addr="T0R6C5S1_1" formatStyle="Comma" appId="_GBC_40b667221c1442478b0cdaa57feca3d8">
        <m:complexRule comparator="Eq" title="母公司其他应收款欠款户坏账准备期末余额合计" test=" $_GBC_a820c0777c3a43ed8b6dff4449f4f4dc" id="C209f240f373044d3a36b2d3307baa5bf"/>
        <m:axisValue occRef="母公司"/>
      </m:item>
    </m:section>
    <m:section xlName="_SEC_c503ea1b9c7e4198b86f2abbf23b2ab9" title="按应收金额确认的政府补助" helpId="112002209" helpText="注：公司未能在预计时点收到预计金额的政府补助，应说明原因。">
      <m:item xlName="_GBC_5e2cfb8b8db54872b314bf1b01b59f87" concept="clcid-ci-ar:ShiFouShiYongMuGongSiSheJiZhengFuBuZhuDeYingShouKuanXiang" label="是否适用：母公司涉及政府补助的应收款项" selectOptions="_buildInAppliance" controlType="CustomCheckbox" cRanges="{&quot;StartName&quot;:&quot;_GBC_5e2cfb8b8db54872b314bf1b01b59f87&quot;,&quot;EndName&quot;:&quot;_GBC_d9510f981b6148b2b212a569cb8d3270&quot;,&quot;CType&quot;:1,&quot;DisplayText&quot;:null}"/>
      <m:item xlName="_GBC_5c7bfe4298b9416889479042732eee61" concept="clcid-ci-ar:DanWeiMuGongSiCaiWuFuZhuAnYingShouJinEQueRenDeZhengFuBuZhu" label="单位：母公司财务附注：按应收金额确认的政府补助" selectOptions="_buildInScales" controlType="Combobox" cellType="Scale" appId="_GBC_5e2cfb8b8db54872b314bf1b01b59f87"/>
      <m:item xlName="_GBC_ee4967a116d848a590b7e5ea721aeda9" concept="clcid-ci-ar:BiZhongMuGongSiCaiWuFuZhuAnYingShouJinEQueRenDeZhengFuBuZhu" label="币种：母公司财务附注：按应收金额确认的政府补助" selectOptions="_buildInISO4217" controlType="Combobox" cellType="Measure" appId="_GBC_5e2cfb8b8db54872b314bf1b01b59f87"/>
      <m:placeholder xlName="_PLD_de0529720fe345128215eb3d280afc47" addr="T0R0C0S1_1"/>
      <m:placeholder xlName="_PLD_9f10227c82054ea4941a3f345538dce2" addr="T0R0C1S1_1"/>
      <m:placeholder xlName="_PLD_b3d2bacab94847d2b96c2cf1dfc63d38" addr="T0R0C2S1_1"/>
      <m:placeholder xlName="_PLD_954bc6bd0d794890952fb83ed51af3e2" addr="T0R0C3S1_1"/>
      <m:placeholder xlName="_PLD_349c51682f954d8f8e200c23c1a75771" addr="T0R0C4S1_1"/>
      <m:tuple xlName="_TUP_edcec992d36749dbafc960a293a906aa" concept="clcid-pte:AnYingShouJinEQueRenDeZhengFuBuZhuMingXi" default_row="2" addr="T0R1C">
        <m:item xlName="_GBC_6c295055cdf748b2ba77d8017427cfcb" concept="clcid-pte:AnYingShouJinEQueRenDeZhengFuBuZhuDanWeiMingCheng" label="按应收金额确认的政府补助-单位名称" addr="T0R1C0S1_1" appId="_GBC_5e2cfb8b8db54872b314bf1b01b59f87">
          <m:axisValue occRef="母公司"/>
        </m:item>
        <m:item xlName="_GBC_77ffb0c827194602859dec2836ff606e" concept="clcid-pte:AnYingShouJinEQueRenDeZhengFuBuZhuXiangMuMingCheng" label="按应收金额确认的政府补助-政府补助项目名称" addr="T0R1C1S1_1" appId="_GBC_5e2cfb8b8db54872b314bf1b01b59f87">
          <m:axisValue occRef="母公司"/>
        </m:item>
        <m:item xlName="_GBC_c4c9f925c97a4a4390fb3ad501a63731" concept="clcid-pte:AnYingShouJinEQueRenDeZhengFuBuZhu" label="按应收金额确认的政府补助" mulRef="_GBC_5c7bfe4298b9416889479042732eee61" unitRef="_GBC_ee4967a116d848a590b7e5ea721aeda9" addr="T0R1C2S1_1" formatStyle="Comma" appId="_GBC_5e2cfb8b8db54872b314bf1b01b59f87">
          <m:axisValue occRef="母公司"/>
        </m:item>
        <m:item xlName="_GBC_722f81cdd21e434d9c2560373cfec652" concept="clcid-pte:AnYingShouJinEQueRenDeZhengFuBuZhuQiMoZhangLing" label="按应收金额确认的政府补助-期末账龄" addr="T0R1C3S1_1" appId="_GBC_5e2cfb8b8db54872b314bf1b01b59f87">
          <m:axisValue occRef="母公司"/>
        </m:item>
        <m:item xlName="_GBC_af9c3440370b45efa7a56eb4cfdceb41" concept="clcid-pte:AnYingShouJinEQueRenDeZhengFuBuZhuYuJiShouQuDeShiJianJinEJiYiJu" label="按应收金额确认的政府补助-预计收取的时间、金额及依据" addr="T0R1C4S1_1" appId="_GBC_5e2cfb8b8db54872b314bf1b01b59f87">
          <m:axisValue occRef="母公司"/>
        </m:item>
      </m:tuple>
      <m:item xlName="_GBC_d9510f981b6148b2b212a569cb8d3270" concept="clcid-pte:SheJiZhengFuBuZhuDeYingShouKuanXiangDeShuoMing" label="涉及政府补助的应收款项说明" appId="_GBC_5e2cfb8b8db54872b314bf1b01b59f87">
        <m:axisValue occRef="母公司"/>
      </m:item>
    </m:section>
    <m:section xlName="_SEC_7f211e4933374e0fb33af86ebc3ae729" title="因金融资产转移而终止确认的其他应收款" helpId="112002209" helpText="注：说明金融资产转移的方式、终止确认的其他应收款金额，及与终止确认相关的利得或损失。">
      <m:item xlName="_GBC_a1072f4ea6b0466c87fd57cea2a97c32" concept="clcid-ci-ar:ShiFouShiYongMuGongSiYinJinRongZiChanZhuanYiErZhongZhiQueRenDeQiTaYingShouKuan" label="是否适用：母公司因金融资产转移而终止确认的其他应收款" selectOptions="_buildInAppliance" controlType="CustomCheckbox" cRanges="{&quot;StartName&quot;:&quot;_GBC_a1072f4ea6b0466c87fd57cea2a97c32&quot;,&quot;EndName&quot;:&quot;_GBC_60867d44a96141d19c40f675e69cd6ff&quot;,&quot;CType&quot;:1,&quot;DisplayText&quot;:null}"/>
      <m:item xlName="_GBC_60867d44a96141d19c40f675e69cd6ff" concept="clcid-pte:YinJinRongZiChanZhuanYiErZhongZhiQueRenDeQiTaYingShouKuan" label="因金融资产转移而终止确认的其他应收款" formatStyle="Comma" appId="_GBC_a1072f4ea6b0466c87fd57cea2a97c32">
        <m:axisValue occRef="母公司"/>
      </m:item>
    </m:section>
    <m:section xlName="_SEC_f556994e476e4a6caca86b06f3c7242b" title="转移其他应收款且继续涉入的，分项列示继续涉入形成的资产、负债..." helpId="112002209" helpText="注：说明金融资产转移的方式、分项列示继续涉入形成的资产、负债的金额。">
      <m:item xlName="_GBC_224565c49ed14f80bdfc18b78aff3ed8" concept="clcid-ci-ar:ShiFouShiYongMuGongSiZhuanYiQiTaYingShouKuanQieJiXuSheRuXingChengDeZiChanFuZhaiJinE" label="是否适用：母公司转移其他应收款且继续涉入形成的资产、负债金额" selectOptions="_buildInAppliance" controlType="CustomCheckbox" cRanges="{&quot;StartName&quot;:&quot;_GBC_224565c49ed14f80bdfc18b78aff3ed8&quot;,&quot;EndName&quot;:&quot;_GBC_96ace2d2b55542cfa027840880e5194a&quot;,&quot;CType&quot;:1,&quot;DisplayText&quot;:null}"/>
      <m:item xlName="_GBC_96ace2d2b55542cfa027840880e5194a" concept="clcid-pte:ZhuanYiQiTaYingShouKuanQieJiXuSheRuXingChengDeZiChanFuZhaiJinEShuoMing" label="转移其他应收款且继续涉入形成的资产、负债金额的说明" appId="_GBC_224565c49ed14f80bdfc18b78aff3ed8">
        <m:axisValue occRef="母公司"/>
      </m:item>
    </m:section>
    <m:section xlName="_SEC_57c4dfafa9d0491a91f70b4527c847b3" title="其他应收款其他说明" helpId="112002209">
      <m:item xlName="_GBC_479bc9ed241548c695a3905f38eb23fd" concept="clcid-ci-ar:ShiFouShiYongMuGongSiQiTaYingShouKuanDeQiTaShuoMing" label="是否适用：母公司其他应收款的其他说明" selectOptions="_buildInAppliance" controlType="CustomCheckbox" cRanges="{&quot;StartName&quot;:&quot;_GBC_479bc9ed241548c695a3905f38eb23fd&quot;,&quot;EndName&quot;:&quot;_GBC_b4b18752a51c4b11b1ef09c377514806&quot;,&quot;CType&quot;:1,&quot;DisplayText&quot;:null}"/>
      <m:item xlName="_GBC_b4b18752a51c4b11b1ef09c377514806" concept="clcid-pte:QiTaYingShouKuanDeQiTaShuoMing" label="其他应收款的其他说明" appId="_GBC_479bc9ed241548c695a3905f38eb23fd">
        <m:axisValue occRef="母公司"/>
      </m:item>
    </m:section>
    <m:item xlName="_GBC_57a2f87498c64eab83308bdf3afc6268" concept="clcid-ci-ar:ShiFouShiYongMuGongSiChangQiGuQuanTouZi" label="是否适用：母公司长期股权投资" selectOptions="_buildInAppliance" controlType="CustomCheckbox" cRanges="{&quot;StartName&quot;:&quot;_GBC_57a2f87498c64eab83308bdf3afc6268&quot;,&quot;EndName&quot;:&quot;_SEC_fd3a826cdca04967a4205d04f587b774&quot;,&quot;CType&quot;:1,&quot;DisplayText&quot;:null}"/>
    <m:section xlName="_SEC_315fa330edb445329400b10ee17c89ff" title="长期股权投资按成本法核算" helpId="112002211">
      <m:item xlName="_GBC_9d11e81055cb4017a0055a75ae95ae64" concept="clcid-ci-ar:DanWeiMuGongSiCaiWuFuZhuChangQiGuQuanTouZi" label="单位：母公司财务附注：长期股权投资" selectOptions="_buildInScales" controlType="Combobox" cellType="Scale" appId="_GBC_57a2f87498c64eab83308bdf3afc6268"/>
      <m:item xlName="_GBC_fbeeb4a7e8254b6dbbd1030f26dad505" concept="clcid-ci-ar:BiZhongMuGongSiCaiWuFuZhuChangQiGuQuanTouZi" label="币种：母公司财务附注：长期股权投资" selectOptions="_buildInISO4217" controlType="Combobox" cellType="Measure" appId="_GBC_57a2f87498c64eab83308bdf3afc6268"/>
      <m:placeholder xlName="_PLD_0747ffd7336145fcb6d5e622fab54966" addr="T0R0C0S2_1"/>
      <m:placeholder xlName="_PLD_0b9f6f6d89c44029bf1de3ed5f6a4aa0" addr="T0R0C1S1_3"/>
      <m:placeholder xlName="_PLD_d1ebeae29ff34029a10a8e0c447a171b" addr="T0R0C4S1_3"/>
      <m:placeholder xlName="_PLD_dd00c7deeb1e4ede9c3e40d64760a230" addr="T0R1C1S1_1"/>
      <m:placeholder xlName="_PLD_dc4e6ed6511949b7a546924cafae2546" addr="T0R1C2S1_1"/>
      <m:placeholder xlName="_PLD_1d7bbdc4e6144c95a3fcb7369904bea6" addr="T0R1C3S1_1"/>
      <m:placeholder xlName="_PLD_bd8a9c944702423e9ff20ddba1c4b3aa" addr="T0R1C4S1_1"/>
      <m:placeholder xlName="_PLD_708c7153bc9a48c792e109da0ba5f2f8" addr="T0R1C5S1_1"/>
      <m:placeholder xlName="_PLD_1516e7000a9747a28074e3f321fa96a7" addr="T0R1C6S1_1"/>
      <m:placeholder xlName="_PLD_4ebe1ee9ac3f4ad385baa94779730fbb" addr="T0R2C0S1_1"/>
      <m:item xlName="_GBC_7b0abf1f4eba41669b58377dc4f220fb" concept="clcid-pte:DuiZiGongSiTouZiZhangMianYuE" label="对子公司投资账面余额" mulRef="_GBC_9d11e81055cb4017a0055a75ae95ae64" unitRef="_GBC_fbeeb4a7e8254b6dbbd1030f26dad505" addr="T0R2C1S1_1" formatStyle="Comma" appId="_GBC_57a2f87498c64eab83308bdf3afc6268">
        <m:axisValue occRef="母公司"/>
      </m:item>
      <m:item xlName="_GBC_06bd40455065490884bc37d4e6049894" concept="clcid-pte:DuiZiGongSiTouZiJianZhiZhunBei" label="对子公司投资减值准备" mulRef="_GBC_9d11e81055cb4017a0055a75ae95ae64" unitRef="_GBC_fbeeb4a7e8254b6dbbd1030f26dad505" addr="T0R2C2S1_1" formatStyle="Comma" appId="_GBC_57a2f87498c64eab83308bdf3afc6268">
        <m:axisValue occRef="母公司"/>
      </m:item>
      <m:item xlName="_GBC_9473d515c9ac4101b61c5f1389514813" concept="clcid-pte:DuiZiGongSiTouZiZhangMianJiaZhi" label="对子公司投资账面价值" mulRef="_GBC_9d11e81055cb4017a0055a75ae95ae64" unitRef="_GBC_fbeeb4a7e8254b6dbbd1030f26dad505" addr="T0R2C3S1_1" formatStyle="Comma" appId="_GBC_57a2f87498c64eab83308bdf3afc6268">
        <m:complexRule comparator="Eq" title="母公司对子公司投资账面价值" test=" $_GBC_7b0abf1f4eba41669b58377dc4f220fb -  $_GBC_06bd40455065490884bc37d4e6049894" id="C0e0e59d3ab8d433d933a6fd1194e07f6"/>
        <m:axisValue occRef="母公司"/>
      </m:item>
      <m:item xlName="_GBC_aa0aca7d6f5a4814b221e8fbdd897dae" concept="clcid-pte:DuiZiGongSiTouZiZhangMianYuE" label="对子公司投资账面余额" periodRef="本期期初数" mulRef="_GBC_9d11e81055cb4017a0055a75ae95ae64" unitRef="_GBC_fbeeb4a7e8254b6dbbd1030f26dad505" addr="T0R2C4S1_1" formatStyle="Comma" appId="_GBC_57a2f87498c64eab83308bdf3afc6268">
        <m:axisValue occRef="母公司"/>
      </m:item>
      <m:item xlName="_GBC_18cbd846d5e246de98e38dfb2cd1ec2a" concept="clcid-pte:DuiZiGongSiTouZiJianZhiZhunBei" label="对子公司投资减值准备" periodRef="本期期初数" mulRef="_GBC_9d11e81055cb4017a0055a75ae95ae64" unitRef="_GBC_fbeeb4a7e8254b6dbbd1030f26dad505" addr="T0R2C5S1_1" formatStyle="Comma" appId="_GBC_57a2f87498c64eab83308bdf3afc6268">
        <m:axisValue occRef="母公司"/>
      </m:item>
      <m:item xlName="_GBC_8dfdc2a295ac474ba8eeab27b31ea243" concept="clcid-pte:DuiZiGongSiTouZiZhangMianJiaZhi" label="对子公司投资账面价值" periodRef="本期期初数" mulRef="_GBC_9d11e81055cb4017a0055a75ae95ae64" unitRef="_GBC_fbeeb4a7e8254b6dbbd1030f26dad505" addr="T0R2C6S1_1" formatStyle="Comma" appId="_GBC_57a2f87498c64eab83308bdf3afc6268">
        <m:complexRule comparator="Eq" title="母公司对子公司投资账面价值@本期期初数" test=" $_GBC_aa0aca7d6f5a4814b221e8fbdd897dae -  $_GBC_18cbd846d5e246de98e38dfb2cd1ec2a" id="C147545444db545b392db3b3efa081204"/>
        <m:axisValue occRef="母公司"/>
      </m:item>
      <m:placeholder xlName="_PLD_9263aaad34014fc5b2f7cd8ae963698b" addr="T0R3C0S1_1"/>
      <m:item xlName="_GBC_04229e1099994d0bb338865eb85a539f" concept="clcid-pte:DuiLianYingHeYingQiYeTouZiZhangMianYuE" label="对联营、合营企业投资账面余额" mulRef="_GBC_9d11e81055cb4017a0055a75ae95ae64" unitRef="_GBC_fbeeb4a7e8254b6dbbd1030f26dad505" addr="T0R3C1S1_1" formatStyle="Comma" appId="_GBC_57a2f87498c64eab83308bdf3afc6268">
        <m:axisValue occRef="母公司"/>
      </m:item>
      <m:item xlName="_GBC_a51fded8657848908783f07b69759353" concept="clcid-pte:DuiLianYingHeYingQiYeTouZiJianZhiZhunBei" label="对联营、合营企业投资减值准备" mulRef="_GBC_9d11e81055cb4017a0055a75ae95ae64" unitRef="_GBC_fbeeb4a7e8254b6dbbd1030f26dad505" addr="T0R3C2S1_1" formatStyle="Comma" appId="_GBC_57a2f87498c64eab83308bdf3afc6268">
        <m:axisValue occRef="母公司"/>
      </m:item>
      <m:item xlName="_GBC_575a1bb9fbc543328a67a35ee7747d39" concept="clcid-pte:DuiLianYingHeYingQiYeTouZiZhangMianJiaZhi" label="对联营、合营企业投资账面价值" mulRef="_GBC_9d11e81055cb4017a0055a75ae95ae64" unitRef="_GBC_fbeeb4a7e8254b6dbbd1030f26dad505" addr="T0R3C3S1_1" formatStyle="Comma" appId="_GBC_57a2f87498c64eab83308bdf3afc6268">
        <m:complexRule comparator="Eq" title="母公司对联营、合营企业投资账面价值" test=" $_GBC_04229e1099994d0bb338865eb85a539f -  $_GBC_a51fded8657848908783f07b69759353" id="C3c6156b0985640ff94356587f9383a15"/>
        <m:axisValue occRef="母公司"/>
      </m:item>
      <m:item xlName="_GBC_3ca0de905a2449349e87a080abd42140" concept="clcid-pte:DuiLianYingHeYingQiYeTouZiZhangMianYuE" label="对联营、合营企业投资账面余额" periodRef="本期期初数" mulRef="_GBC_9d11e81055cb4017a0055a75ae95ae64" unitRef="_GBC_fbeeb4a7e8254b6dbbd1030f26dad505" addr="T0R3C4S1_1" formatStyle="Comma" appId="_GBC_57a2f87498c64eab83308bdf3afc6268">
        <m:axisValue occRef="母公司"/>
      </m:item>
      <m:item xlName="_GBC_e8875bf9170f4cb6909f62ee950c767e" concept="clcid-pte:DuiLianYingHeYingQiYeTouZiJianZhiZhunBei" label="对联营、合营企业投资减值准备" periodRef="本期期初数" mulRef="_GBC_9d11e81055cb4017a0055a75ae95ae64" unitRef="_GBC_fbeeb4a7e8254b6dbbd1030f26dad505" addr="T0R3C5S1_1" formatStyle="Comma" appId="_GBC_57a2f87498c64eab83308bdf3afc6268">
        <m:axisValue occRef="母公司"/>
      </m:item>
      <m:item xlName="_GBC_2948dfb3a93348dca1bfd8f349615477" concept="clcid-pte:DuiLianYingHeYingQiYeTouZiZhangMianJiaZhi" label="对联营、合营企业投资账面价值" periodRef="本期期初数" mulRef="_GBC_9d11e81055cb4017a0055a75ae95ae64" unitRef="_GBC_fbeeb4a7e8254b6dbbd1030f26dad505" addr="T0R3C6S1_1" formatStyle="Comma" appId="_GBC_57a2f87498c64eab83308bdf3afc6268">
        <m:complexRule comparator="Eq" title="母公司对联营、合营企业投资账面价值@本期期初数" test=" $_GBC_3ca0de905a2449349e87a080abd42140 -  $_GBC_e8875bf9170f4cb6909f62ee950c767e" id="Cbc4e0dce9aae4768b5eae979581129da"/>
        <m:axisValue occRef="母公司"/>
      </m:item>
      <m:placeholder xlName="_PLD_5ced5d3fd2d845df89e0e68805ac19fe" addr="T0R4C0S1_1"/>
      <m:item xlName="_GBC_f03da6f350404acc8f089556c2394116" concept="clcid-pte:ChangQiGuQuanTouZiZhangMianYuE" label="长期股权投资账面余额" mulRef="_GBC_9d11e81055cb4017a0055a75ae95ae64" unitRef="_GBC_fbeeb4a7e8254b6dbbd1030f26dad505" addr="T0R4C1S1_1" formatStyle="Comma" appId="_GBC_57a2f87498c64eab83308bdf3afc6268">
        <m:complexRule comparator="Eq" title="母公司长期股权投资账面余额" test=" $_GBC_7b0abf1f4eba41669b58377dc4f220fb +  $_GBC_04229e1099994d0bb338865eb85a539f" id="Ca67911a1d12f47c9bb61f586e2823511"/>
        <m:axisValue occRef="母公司"/>
      </m:item>
      <m:item xlName="_GBC_8fd2ad6e16084e27a8976ea326c537a2" concept="clcid-pte:ChangQiGuQuanTouZiJianZhiZhunBeiYuE" label="长期股权投资减值准备余额" mulRef="_GBC_9d11e81055cb4017a0055a75ae95ae64" unitRef="_GBC_fbeeb4a7e8254b6dbbd1030f26dad505" addr="T0R4C2S1_1" formatStyle="Comma" appId="_GBC_57a2f87498c64eab83308bdf3afc6268">
        <m:complexRule comparator="Eq" title="母公司长期股权投资减值准备余额" test=" $_GBC_06bd40455065490884bc37d4e6049894 +  $_GBC_a51fded8657848908783f07b69759353" id="C6a8bef1aa0cc42fd907dcac1dc7f97e8"/>
        <m:axisValue occRef="母公司"/>
      </m:item>
      <m:item xlName="_GBC_889ac21bdd6942e6bb7664bd5a857fa7" concept="clcid-pte:ChangQiGuQuanTouZi" label="长期股权投资" mulRef="_GBC_9d11e81055cb4017a0055a75ae95ae64" unitRef="_GBC_fbeeb4a7e8254b6dbbd1030f26dad505" addr="T0R4C3S1_1" formatStyle="Comma" appId="_GBC_57a2f87498c64eab83308bdf3afc6268">
        <m:complexRule comparator="Eq" title="母公司长期股权投资" test=" $_GBC_9473d515c9ac4101b61c5f1389514813 +  $_GBC_575a1bb9fbc543328a67a35ee7747d39" id="Cb6522b08979d42a9a68f4e60ed266718"/>
        <m:complexRule comparator="Eq" title="母公司长期股权投资" test=" $_GBC_f03da6f350404acc8f089556c2394116 -  $_GBC_8fd2ad6e16084e27a8976ea326c537a2" id="C6a07438ecb44445ea33f80d948ac01fc"/>
        <m:axisValue occRef="母公司"/>
      </m:item>
      <m:item xlName="_GBC_b06986264cba4fb38deffee9d6027ea9" concept="clcid-pte:ChangQiGuQuanTouZiZhangMianYuE" label="长期股权投资账面余额" periodRef="本期期初数" mulRef="_GBC_9d11e81055cb4017a0055a75ae95ae64" unitRef="_GBC_fbeeb4a7e8254b6dbbd1030f26dad505" addr="T0R4C4S1_1" formatStyle="Comma" appId="_GBC_57a2f87498c64eab83308bdf3afc6268">
        <m:complexRule comparator="Eq" title="母公司长期股权投资账面余额@本期期初数" test=" $_GBC_aa0aca7d6f5a4814b221e8fbdd897dae +  $_GBC_3ca0de905a2449349e87a080abd42140" id="Cf82ff7b0dc2e4136bdea439fb78966f2"/>
        <m:axisValue occRef="母公司"/>
      </m:item>
      <m:item xlName="_GBC_99e2d57621024b67af84a8ae0748522d" concept="clcid-pte:ChangQiGuQuanTouZiJianZhiZhunBeiYuE" label="长期股权投资减值准备余额" periodRef="本期期初数" mulRef="_GBC_9d11e81055cb4017a0055a75ae95ae64" unitRef="_GBC_fbeeb4a7e8254b6dbbd1030f26dad505" addr="T0R4C5S1_1" formatStyle="Comma" appId="_GBC_57a2f87498c64eab83308bdf3afc6268">
        <m:complexRule comparator="Eq" title="母公司长期股权投资减值准备余额@本期期初数" test=" $_GBC_18cbd846d5e246de98e38dfb2cd1ec2a +  $_GBC_e8875bf9170f4cb6909f62ee950c767e" id="Cc81d03e4fe304867b30307c9a5f16aa0"/>
        <m:axisValue occRef="母公司"/>
      </m:item>
      <m:item xlName="_GBC_39f1def55e354a759dd02b9341b0a606" concept="clcid-pte:ChangQiGuQuanTouZi" label="长期股权投资" periodRef="本期期初数" mulRef="_GBC_9d11e81055cb4017a0055a75ae95ae64" unitRef="_GBC_fbeeb4a7e8254b6dbbd1030f26dad505" addr="T0R4C6S1_1" formatStyle="Comma" appId="_GBC_57a2f87498c64eab83308bdf3afc6268">
        <m:complexRule comparator="Eq" title="母公司长期股权投资@本期期初数" test=" $_GBC_8dfdc2a295ac474ba8eeab27b31ea243 +  $_GBC_2948dfb3a93348dca1bfd8f349615477" id="C7f96477634d14673b265bb0f382baea6"/>
        <m:complexRule comparator="Eq" title="母公司长期股权投资@本期期初数" test=" $_GBC_b06986264cba4fb38deffee9d6027ea9 -  $_GBC_99e2d57621024b67af84a8ae0748522d" id="C698db7defa944c8792f6be6a07f6c03a"/>
        <m:axisValue occRef="母公司"/>
      </m:item>
    </m:section>
    <m:section xlName="_SEC_f8a5b8b7954e47eb81f4b0c9ee167266" title="对子公司投资" helpId="112002211">
      <m:item xlName="_GBC_db6ca6099b0a42bca0cbba7ead69557f" concept="clcid-ci-ar:ShiFouShiYongMuGongSiDuiZiGongSiTouZi" label="是否适用：母公司对子公司投资" selectOptions="_buildInAppliance" controlType="CustomCheckbox" cRanges="{&quot;StartName&quot;:&quot;_GBC_db6ca6099b0a42bca0cbba7ead69557f&quot;,&quot;EndName&quot;:&quot;_GBC_46f4a07fd0a149a6b7eabc74fd057bcd&quot;,&quot;CType&quot;:1,&quot;DisplayText&quot;:null}"/>
      <m:item xlName="_GBC_744810ff600d4176af7d45c0bf0b7978" concept="clcid-ci-ar:DanWeiMuGongSiCaiWuFuZhuDuiZiGongSiTouZi" label="单位：母公司财务附注：对子公司投资" selectOptions="_buildInScales" controlType="Combobox" cellType="Scale" appId="_GBC_db6ca6099b0a42bca0cbba7ead69557f"/>
      <m:item xlName="_GBC_d2f8249dd813484db8850cd3e6e60609" concept="clcid-ci-ar:BiZhongMuGongSiCaiWuFuZhuDuiZiGongSiTouZi" label="币种：母公司财务附注：对子公司投资" selectOptions="_buildInISO4217" controlType="Combobox" cellType="Measure" appId="_GBC_db6ca6099b0a42bca0cbba7ead69557f"/>
      <m:placeholder xlName="_PLD_43f5c326f4e64acb83b7062be90601f4" addr="T0R0C0S1_1"/>
      <m:placeholder xlName="_PLD_bfc01ff1dea540d68a163c0b4f2658e7" addr="T0R0C1S1_1"/>
      <m:placeholder xlName="_PLD_2868730cdc514c8c888f9e5fbbf1861b" addr="T0R0C2S1_1"/>
      <m:placeholder xlName="_PLD_53aab3e541434694890e1daaef86892e" addr="T0R0C3S1_1"/>
      <m:placeholder xlName="_PLD_eeaa6cf867964b44953ca6fa9f1417b3" addr="T0R0C4S1_1"/>
      <m:placeholder xlName="_PLD_4365562ff41a4c1fbb543509a4ea61f6" addr="T0R0C5S1_1"/>
      <m:placeholder xlName="_PLD_1d05d35b40794516842b0264b05f0a95" addr="T0R0C6S1_1"/>
      <m:tuple xlName="_TUP_ffd53d91c32d4e5ea37a6c2ca799f0e2" concept="clcid-pte:ChangQiGuQuanTouZiMingXi" default_row="2" addr="T0R1C">
        <m:item xlName="_GBC_998dca7f1ca6423e877b175fce9ff5b3" concept="clcid-pte:ChangQiGuQuanTouZiMingXiBeiTouZiDanWei" label="长期股权投资明细－被投资单位" addr="T0R1C0S1_1" appId="_GBC_db6ca6099b0a42bca0cbba7ead69557f">
          <m:axisValue occRef="母公司"/>
        </m:item>
        <m:item xlName="_GBC_660c577a97fe4149a76130ba9267dcd7" concept="clcid-pte:ChangQiGuQuanTouZiMingXiZhangMianYuE" label="长期股权投资明细－账面余额" periodRef="本期期初数" mulRef="_GBC_744810ff600d4176af7d45c0bf0b7978" unitRef="_GBC_d2f8249dd813484db8850cd3e6e60609" addr="T0R1C1S1_1" formatStyle="Comma" appId="_GBC_db6ca6099b0a42bca0cbba7ead69557f">
          <m:axisValue occRef="母公司"/>
        </m:item>
        <m:item xlName="_GBC_01f08339215948f7b556e8a06c6724e8" concept="clcid-pte:ChangQiGuQuanTouZiMingXiBenQiZengJia" label="长期股权投资明细-本期增加" mulRef="_GBC_744810ff600d4176af7d45c0bf0b7978" unitRef="_GBC_d2f8249dd813484db8850cd3e6e60609" addr="T0R1C2S1_1" formatStyle="Comma" appId="_GBC_db6ca6099b0a42bca0cbba7ead69557f">
          <m:axisValue occRef="母公司"/>
        </m:item>
        <m:item xlName="_GBC_ce70969ab1c940978dbb11f208608092" concept="clcid-pte:ChangQiGuQuanTouZiMingXiBenQiJianShao" label="长期股权投资明细-本期减少" mulRef="_GBC_744810ff600d4176af7d45c0bf0b7978" unitRef="_GBC_d2f8249dd813484db8850cd3e6e60609" addr="T0R1C3S1_1" formatStyle="Comma" appId="_GBC_db6ca6099b0a42bca0cbba7ead69557f">
          <m:axisValue occRef="母公司"/>
        </m:item>
        <m:item xlName="_GBC_1b743999607d490ba9a727235663e209" concept="clcid-pte:ChangQiGuQuanTouZiMingXiZhangMianYuE" label="长期股权投资明细－账面余额" mulRef="_GBC_744810ff600d4176af7d45c0bf0b7978" unitRef="_GBC_d2f8249dd813484db8850cd3e6e60609" addr="T0R1C4S1_1" formatStyle="Comma" appId="_GBC_db6ca6099b0a42bca0cbba7ead69557f">
          <m:complexRule comparator="Eq" title="母公司长期股权投资明细－账面余额" test=" $_GBC_660c577a97fe4149a76130ba9267dcd7 +  $_GBC_01f08339215948f7b556e8a06c6724e8 -  $_GBC_ce70969ab1c940978dbb11f208608092" id="Cb898d0412bd449b2b27593eaed2b72f4"/>
          <m:axisValue occRef="母公司"/>
        </m:item>
        <m:item xlName="_GBC_6cf5a89fbe6a407f913c69434c92b4b4" concept="clcid-pte:ChangQiGuQuanTouZiBenQiJiTiJianZhiZhunBei" label="长期股权投资明细－本期计提减值准备" mulRef="_GBC_744810ff600d4176af7d45c0bf0b7978" unitRef="_GBC_d2f8249dd813484db8850cd3e6e60609" addr="T0R1C5S1_1" formatStyle="Comma" appId="_GBC_db6ca6099b0a42bca0cbba7ead69557f">
          <m:axisValue occRef="母公司"/>
        </m:item>
        <m:item xlName="_GBC_a86485924d92439e866a1f492df283eb" concept="clcid-pte:ChangQiGuQuanTouZiMingXiJianZhiZhunBei" label="长期股权投资明细－减值准备" mulRef="_GBC_744810ff600d4176af7d45c0bf0b7978" unitRef="_GBC_d2f8249dd813484db8850cd3e6e60609" addr="T0R1C6S1_1" formatStyle="Comma" appId="_GBC_db6ca6099b0a42bca0cbba7ead69557f">
          <m:axisValue occRef="母公司"/>
        </m:item>
      </m:tuple>
      <m:placeholder xlName="_PLD_6d78abc7997f45e2969ef24257800aca" addr="T0R3C0S1_1"/>
      <m:item xlName="_GBC_6e68da47b2b8478f871cddff7d9ce783" concept="clcid-pte:ChangQiGuQuanTouZiDuiZiGongSiTouZiHeJi" label="长期股权投资对子公司投资合计" periodRef="本期期初数" mulRef="_GBC_744810ff600d4176af7d45c0bf0b7978" unitRef="_GBC_d2f8249dd813484db8850cd3e6e60609" addr="T0R3C1S1_1" formatStyle="Comma" appId="_GBC_db6ca6099b0a42bca0cbba7ead69557f">
        <m:complexRule comparator="Eq" title="母公司长期股权投资对子公司投资合计@本期期初数" test=" $_GBC_660c577a97fe4149a76130ba9267dcd7" id="Ce9fd8def8bf541b6a4c601bfd9b2bd47"/>
        <m:axisValue occRef="母公司"/>
      </m:item>
      <m:item xlName="_GBC_799b5991922449869311540af4c7d605" concept="clcid-pte:ChangQiGuQuanTouZiBenQiZengJiaHeJi" label="长期股权投资本期增加合计" mulRef="_GBC_744810ff600d4176af7d45c0bf0b7978" unitRef="_GBC_d2f8249dd813484db8850cd3e6e60609" addr="T0R3C2S1_1" formatStyle="Comma" appId="_GBC_db6ca6099b0a42bca0cbba7ead69557f">
        <m:complexRule comparator="Eq" title="母公司长期股权投资本期增加合计" test=" $_GBC_01f08339215948f7b556e8a06c6724e8" id="C988886c0011e4314af8213a1765b3afa"/>
        <m:axisValue occRef="母公司"/>
      </m:item>
      <m:item xlName="_GBC_f2726b2e14f644fc97238867e44a289e" concept="clcid-pte:ChangQiGuQuanTouZiBenQiJianShaoHeJi" label="长期股权投资本期减少合计" mulRef="_GBC_744810ff600d4176af7d45c0bf0b7978" unitRef="_GBC_d2f8249dd813484db8850cd3e6e60609" addr="T0R3C3S1_1" formatStyle="Comma" appId="_GBC_db6ca6099b0a42bca0cbba7ead69557f">
        <m:complexRule comparator="Eq" title="母公司长期股权投资本期减少合计" test=" $_GBC_ce70969ab1c940978dbb11f208608092" id="C742cf47dcdb24e9498b1810e7b3db27a"/>
        <m:axisValue occRef="母公司"/>
      </m:item>
      <m:item xlName="_GBC_a79457009c7144189d3988073dc36be0" concept="clcid-pte:ChangQiGuQuanTouZiDuiZiGongSiTouZiHeJi" label="长期股权投资对子公司投资合计" mulRef="_GBC_744810ff600d4176af7d45c0bf0b7978" unitRef="_GBC_d2f8249dd813484db8850cd3e6e60609" addr="T0R3C4S1_1" formatStyle="Comma" appId="_GBC_db6ca6099b0a42bca0cbba7ead69557f">
        <m:complexRule comparator="Eq" title="母公司长期股权投资对子公司投资合计" test=" $_GBC_1b743999607d490ba9a727235663e209" id="C7254e77126064b8590d2bc0a00ff77fb"/>
        <m:complexRule comparator="Eq" title="母公司长期股权投资对子公司投资合计" test=" $_GBC_6e68da47b2b8478f871cddff7d9ce783 +  $_GBC_799b5991922449869311540af4c7d605 -  $_GBC_f2726b2e14f644fc97238867e44a289e" id="Ceb55f6abaa2a44168576030e59a53046"/>
        <m:axisValue occRef="母公司"/>
      </m:item>
      <m:item xlName="_GBC_3326f88591da48b581faef02b8264c1e" concept="clcid-pte:ChangQiGuQuanTouZiDuiZiGongSiTouZiBenQiJiTiJianZhiZhunBei" label="长期股权投资对子公司投资_本期计提减值准备" mulRef="_GBC_744810ff600d4176af7d45c0bf0b7978" unitRef="_GBC_d2f8249dd813484db8850cd3e6e60609" addr="T0R3C5S1_1" formatStyle="Comma" appId="_GBC_db6ca6099b0a42bca0cbba7ead69557f">
        <m:complexRule comparator="Eq" title="母公司长期股权投资对子公司投资_本期计提减值准备" test=" $_GBC_6cf5a89fbe6a407f913c69434c92b4b4" id="Cf9d43390429c43a888d7cc08340c39ff"/>
        <m:axisValue occRef="母公司"/>
      </m:item>
      <m:item xlName="_GBC_46f4a07fd0a149a6b7eabc74fd057bcd" concept="clcid-pte:DuiZiGongSiTouZiJianZhiZhunBeiYuEHeJi" label="对子公司投资减值准备余额的合计" mulRef="_GBC_744810ff600d4176af7d45c0bf0b7978" unitRef="_GBC_d2f8249dd813484db8850cd3e6e60609" addr="T0R3C6S1_1" formatStyle="Comma" appId="_GBC_db6ca6099b0a42bca0cbba7ead69557f">
        <m:complexRule comparator="Eq" title="母公司对子公司投资减值准备余额的合计" test=" $_GBC_a86485924d92439e866a1f492df283eb" id="Caeccbc5a3caf4d55ae28439e17e91c4b"/>
        <m:axisValue occRef="母公司"/>
      </m:item>
    </m:section>
    <m:section xlName="_SEC_4a653049f75d481585b4f9d9da6a8d0e" title="对联营、合营企业投资" helpId="112002211">
      <m:item xlName="_GBC_2e4760cb979247e69579530b3868e897" concept="clcid-ci-ar:ShiFouShiYongMuGongSiDuiLianYingHeYingQiYeTouZi" label="是否适用：母公司对联营、合营企业投资" selectOptions="_buildInAppliance" controlType="CustomCheckbox" cRanges="{&quot;StartName&quot;:&quot;_GBC_2e4760cb979247e69579530b3868e897&quot;,&quot;EndName&quot;:&quot;_GBC_b6236ae15bc240db8c9128db4749a8d1&quot;,&quot;CType&quot;:1,&quot;DisplayText&quot;:null}"/>
      <m:item xlName="_GBC_ccad125c53784121bdbf82967e585280" concept="clcid-ci-ar:DanWeiMuGongSiCaiWuFuZhuDuiLianYingHeYingQiYeTouZi" label="单位：母公司财务附注：对联营、合营企业投资" selectOptions="_buildInScales" controlType="Combobox" cellType="Scale" appId="_GBC_2e4760cb979247e69579530b3868e897"/>
      <m:item xlName="_GBC_f572fc517d504bef8d5942b395a68d39" concept="clcid-ci-ar:BiZhongMuGongSiCaiWuFuZhuDuiLianYingHeYingQiYeTouZi" label="币种：母公司财务附注：对联营、合营企业投资" selectOptions="_buildInISO4217" controlType="Combobox" cellType="Measure" appId="_GBC_2e4760cb979247e69579530b3868e897"/>
      <m:placeholder xlName="_PLD_cddf860d624b41069bef0850b92b7db2" addr="T0R0C0S2_1"/>
      <m:placeholder xlName="_PLD_1e9893e3e3854470a87271f1c7db6cdb" addr="T0R0C1S2_1"/>
      <m:placeholder xlName="_PLD_51e202fa7d4541e8b1073ad1aab00e23" addr="T0R0C2S1_8"/>
      <m:placeholder xlName="_PLD_fb68ab3bfe254cb4ac4728b9c324a1ea" addr="T0R0C10S2_1"/>
      <m:placeholder xlName="_PLD_79ea6426597c4707b961bbd96c8cf19f" addr="T0R0C11S2_1"/>
      <m:placeholder xlName="_PLD_759fe0f59b6046308988b932a5f90e06" addr="T0R1C2S1_1"/>
      <m:placeholder xlName="_PLD_6f033bedb79a4bd7bc36dc52845a5ea0" addr="T0R1C3S1_1"/>
      <m:placeholder xlName="_PLD_67e4baac3d05451d940d328c18f19014" addr="T0R1C4S1_1"/>
      <m:placeholder xlName="_PLD_700419003e5b4596b973710043374374" addr="T0R1C5S1_1"/>
      <m:placeholder xlName="_PLD_9318c7f257d249e0a0b9bf70263601d5" addr="T0R1C6S1_1"/>
      <m:placeholder xlName="_PLD_efb3a8c8f6b64ad1a5fbb4cf67eb4c96" addr="T0R1C7S1_1"/>
      <m:placeholder xlName="_PLD_2cc45ca82119420bb4d261a3eb788ba0" addr="T0R1C8S1_1"/>
      <m:placeholder xlName="_PLD_85d3aa0f514447b38d92097f7a30e385" addr="T0R1C9S1_1"/>
      <m:placeholder xlName="_PLD_b5de7a3b12554dad8d8701df843651f7" addr="T0R2C0S1_12"/>
      <m:tuple xlName="_TUP_7ae7c93a76644e18b4ce7e7962b3c843" concept="clcid-pte:HeYingQiYeTouZiXinXiMingXi" default_row="2" addr="T0R3C">
        <m:item xlName="_GBC_b633bc06d4694fa0b3f7cece5c30b0ba" concept="clcid-pte:HeYingQiYeTouZiXinXiMingXiMingCheng" label="合营企业投资信息明细－名称" addr="T0R3C0S1_1" appId="_GBC_2e4760cb979247e69579530b3868e897">
          <m:axisValue occRef="母公司"/>
        </m:item>
        <m:item xlName="_GBC_506515a3631444ce8bde833d4d11fd6a" concept="clcid-pte:HeYingQiYeTouZiMingXiYuE" label="合营企业投资明细-余额" periodRef="本期期初数" mulRef="_GBC_ccad125c53784121bdbf82967e585280" unitRef="_GBC_f572fc517d504bef8d5942b395a68d39" addr="T0R3C1S1_1" formatStyle="Comma" appId="_GBC_2e4760cb979247e69579530b3868e897">
          <m:axisValue occRef="母公司"/>
        </m:item>
        <m:item xlName="_GBC_a5fd73df00564452ab000f730a0f726d" concept="clcid-pte:HeYingQiYeTouZiMingXiZhuiJiaTouZi" label="合营企业投资明细-追加投资" mulRef="_GBC_ccad125c53784121bdbf82967e585280" unitRef="_GBC_f572fc517d504bef8d5942b395a68d39" addr="T0R3C2S1_1" formatStyle="Comma" appId="_GBC_2e4760cb979247e69579530b3868e897">
          <m:axisValue occRef="母公司"/>
        </m:item>
        <m:item xlName="_GBC_9f652b791f984baab36a410da7f5e500" concept="clcid-pte:HeYingQiYeTouZiMingXiJianShaoTouZi" label="合营企业投资明细-减少投资" mulRef="_GBC_ccad125c53784121bdbf82967e585280" unitRef="_GBC_f572fc517d504bef8d5942b395a68d39" addr="T0R3C3S1_1" formatStyle="Comma" appId="_GBC_2e4760cb979247e69579530b3868e897">
          <m:axisValue occRef="母公司"/>
        </m:item>
        <m:item xlName="_GBC_cb5b90a833db4d5d9adac6c3e59b4c5a" concept="clcid-pte:HeYingQiYeTouZiMingXiQuanYiFaXiaQueRenDeTouZiSunYi" label="合营企业投资明细-权益法下确认的投资损益" mulRef="_GBC_ccad125c53784121bdbf82967e585280" unitRef="_GBC_f572fc517d504bef8d5942b395a68d39" addr="T0R3C4S1_1" formatStyle="Comma" appId="_GBC_2e4760cb979247e69579530b3868e897">
          <m:axisValue occRef="母公司"/>
        </m:item>
        <m:item xlName="_GBC_95f6bd96e46f4737a46f939d6295b53f" concept="clcid-pte:HeYingQiYeTouZiMingXiQiTaZongHeShouYiDiaoZheng" label="合营企业投资明细-其他综合收益调整" mulRef="_GBC_ccad125c53784121bdbf82967e585280" unitRef="_GBC_f572fc517d504bef8d5942b395a68d39" addr="T0R3C5S1_1" formatStyle="Comma" appId="_GBC_2e4760cb979247e69579530b3868e897">
          <m:axisValue occRef="母公司"/>
        </m:item>
        <m:item xlName="_GBC_9009af41f3234f58bcc1981f4816a6b5" concept="clcid-pte:HeYingQiYeTouZiMingXiQiTaQuanYiBianDong" label="合营企业投资明细-其他权益变动" mulRef="_GBC_ccad125c53784121bdbf82967e585280" unitRef="_GBC_f572fc517d504bef8d5942b395a68d39" addr="T0R3C6S1_1" formatStyle="Comma" appId="_GBC_2e4760cb979247e69579530b3868e897">
          <m:axisValue occRef="母公司"/>
        </m:item>
        <m:item xlName="_GBC_06cf11a429c048308587fa5d3eb2c6b8" concept="clcid-pte:HeYingQiYeTouZiMingXiXuanGaoFaFangXianJinGuLiHuoLiRun" label="合营企业投资明细-宣告发放现金股利或利润" mulRef="_GBC_ccad125c53784121bdbf82967e585280" unitRef="_GBC_f572fc517d504bef8d5942b395a68d39" addr="T0R3C7S1_1" formatStyle="Comma" appId="_GBC_2e4760cb979247e69579530b3868e897">
          <m:axisValue occRef="母公司"/>
        </m:item>
        <m:item xlName="_GBC_77d36546a4e5486e899e82490c67c19f" concept="clcid-pte:HeYingQiYeTouZiMingXiJiTiJianZhiZhunBei" label="合营企业投资明细-计提减值准备" mulRef="_GBC_ccad125c53784121bdbf82967e585280" unitRef="_GBC_f572fc517d504bef8d5942b395a68d39" addr="T0R3C8S1_1" formatStyle="Comma" appId="_GBC_2e4760cb979247e69579530b3868e897">
          <m:axisValue occRef="母公司"/>
        </m:item>
        <m:item xlName="_GBC_ae0c08524a26441f92b6effa22833556" concept="clcid-pte:HeYingQiYeTouZiMingXiQiTaZengJianBianDong" label="合营企业投资明细-其他增减变动" mulRef="_GBC_ccad125c53784121bdbf82967e585280" unitRef="_GBC_f572fc517d504bef8d5942b395a68d39" addr="T0R3C9S1_1" formatStyle="Comma" appId="_GBC_2e4760cb979247e69579530b3868e897">
          <m:axisValue occRef="母公司"/>
        </m:item>
        <m:item xlName="_GBC_49b1fd22d2c54852bddc43ecbd720b16" concept="clcid-pte:HeYingQiYeTouZiMingXiYuE" label="合营企业投资明细-余额" mulRef="_GBC_ccad125c53784121bdbf82967e585280" unitRef="_GBC_f572fc517d504bef8d5942b395a68d39" addr="T0R3C10S1_1" formatStyle="Comma" appId="_GBC_2e4760cb979247e69579530b3868e897">
          <m:complexRule comparator="Eq" title="母公司合营企业投资明细-余额" test=" $_GBC_506515a3631444ce8bde833d4d11fd6a +  $_GBC_a5fd73df00564452ab000f730a0f726d -  $_GBC_9f652b791f984baab36a410da7f5e500 +  $_GBC_cb5b90a833db4d5d9adac6c3e59b4c5a +  $_GBC_95f6bd96e46f4737a46f939d6295b53f +  $_GBC_9009af41f3234f58bcc1981f4816a6b5 -  $_GBC_06cf11a429c048308587fa5d3eb2c6b8 -  $_GBC_77d36546a4e5486e899e82490c67c19f +  $_GBC_ae0c08524a26441f92b6effa22833556" id="Ca581b84fb6f34c12b949f105c3a5871e"/>
          <m:axisValue occRef="母公司"/>
        </m:item>
        <m:item xlName="_GBC_56cfa19889b343cb825969063d8d727c" concept="clcid-pte:HeYingQiYeTouZiMingXiJianZhiZhunBeiYuE" label="合营企业投资明细-减值准备余额" mulRef="_GBC_ccad125c53784121bdbf82967e585280" unitRef="_GBC_f572fc517d504bef8d5942b395a68d39" addr="T0R3C11S1_1" formatStyle="Comma" appId="_GBC_2e4760cb979247e69579530b3868e897">
          <m:axisValue occRef="母公司"/>
        </m:item>
      </m:tuple>
      <m:placeholder xlName="_PLD_75532ff6de38446798c10c6b50f591fc" addr="T0R5C0S1_1"/>
      <m:item xlName="_GBC_9cafaa131d4f4e3da82e4ad626d3b359" concept="clcid-pte:HeYingQiYeYuEXiaoJi" label="合营企业-余额小计" periodRef="本期期初数" mulRef="_GBC_ccad125c53784121bdbf82967e585280" unitRef="_GBC_f572fc517d504bef8d5942b395a68d39" addr="T0R5C1S1_1" formatStyle="Comma" appId="_GBC_2e4760cb979247e69579530b3868e897">
        <m:complexRule comparator="Eq" title="母公司合营企业-余额小计@本期期初数" test=" $_GBC_506515a3631444ce8bde833d4d11fd6a" id="Ced0a056f7b084d9a8b0352e6328229e2"/>
        <m:axisValue occRef="母公司"/>
      </m:item>
      <m:item xlName="_GBC_9d004a23cdd0436d9ceb97adeb73a4e7" concept="clcid-pte:HeYingQiYeZhuiJiaTouZiXiaoJi" label="合营企业-追加投资小计" mulRef="_GBC_ccad125c53784121bdbf82967e585280" unitRef="_GBC_f572fc517d504bef8d5942b395a68d39" addr="T0R5C2S1_1" formatStyle="Comma" appId="_GBC_2e4760cb979247e69579530b3868e897">
        <m:complexRule comparator="Eq" title="母公司合营企业-追加投资小计" test=" $_GBC_a5fd73df00564452ab000f730a0f726d" id="C86c70a020569482bb17ca4f2d644d7ff"/>
        <m:axisValue occRef="母公司"/>
      </m:item>
      <m:item xlName="_GBC_5fa92703082b42c0950d972f2136095e" concept="clcid-pte:HeYingQiYeJianShaoTouZiXiaoJi" label="合营企业-减少投资小计" mulRef="_GBC_ccad125c53784121bdbf82967e585280" unitRef="_GBC_f572fc517d504bef8d5942b395a68d39" addr="T0R5C3S1_1" formatStyle="Comma" appId="_GBC_2e4760cb979247e69579530b3868e897">
        <m:complexRule comparator="Eq" title="母公司合营企业-减少投资小计" test=" $_GBC_9f652b791f984baab36a410da7f5e500" id="C041857a7ce104ead8e62c99279c91c10"/>
        <m:axisValue occRef="母公司"/>
      </m:item>
      <m:item xlName="_GBC_303d2ac77bf04898b71dd907e182a69e" concept="clcid-pte:HeYingQiYeQuanYiFaXiaQueRenDeTouZiSunYiXiaoJi" label="合营企业-权益法下确认的投资损益小计" mulRef="_GBC_ccad125c53784121bdbf82967e585280" unitRef="_GBC_f572fc517d504bef8d5942b395a68d39" addr="T0R5C4S1_1" formatStyle="Comma" appId="_GBC_2e4760cb979247e69579530b3868e897">
        <m:complexRule comparator="Eq" title="母公司合营企业-权益法下确认的投资损益小计" test=" $_GBC_cb5b90a833db4d5d9adac6c3e59b4c5a" id="C802f0f21f3794bd2a8be0d1fff4d85cd"/>
        <m:axisValue occRef="母公司"/>
      </m:item>
      <m:item xlName="_GBC_864fc1e8ba5949d38c41112f04bd15c9" concept="clcid-pte:HeYingQiYeQiTaZongHeShouYiDiaoZhengXiaoJi" label="合营企业-其他综合收益调整小计" mulRef="_GBC_ccad125c53784121bdbf82967e585280" unitRef="_GBC_f572fc517d504bef8d5942b395a68d39" addr="T0R5C5S1_1" formatStyle="Comma" appId="_GBC_2e4760cb979247e69579530b3868e897">
        <m:complexRule comparator="Eq" title="母公司合营企业-其他综合收益调整小计" test=" $_GBC_95f6bd96e46f4737a46f939d6295b53f" id="Cf41d8a0d4b67494b9ce52bc65d745fcf"/>
        <m:axisValue occRef="母公司"/>
      </m:item>
      <m:item xlName="_GBC_b863b7db9b614ea599a741b71959e1ca" concept="clcid-pte:HeYingQiYeQiTaQuanYiBianDongXiaoJi" label="合营企业-其他权益变动小计" mulRef="_GBC_ccad125c53784121bdbf82967e585280" unitRef="_GBC_f572fc517d504bef8d5942b395a68d39" addr="T0R5C6S1_1" formatStyle="Comma" appId="_GBC_2e4760cb979247e69579530b3868e897">
        <m:complexRule comparator="Eq" title="母公司合营企业-其他权益变动小计" test=" $_GBC_9009af41f3234f58bcc1981f4816a6b5" id="C95b9fcc405b845c2984d4d7948a50904"/>
        <m:axisValue occRef="母公司"/>
      </m:item>
      <m:item xlName="_GBC_238713ebb7064f1db0a3e0c4258ffc61" concept="clcid-pte:HeYingQiYeXuanGaoFaFangXianJinGuLiHuoLiRunXiaoJi" label="合营企业-宣告发放现金股利或利润小计" mulRef="_GBC_ccad125c53784121bdbf82967e585280" unitRef="_GBC_f572fc517d504bef8d5942b395a68d39" addr="T0R5C7S1_1" formatStyle="Comma" appId="_GBC_2e4760cb979247e69579530b3868e897">
        <m:complexRule comparator="Eq" title="母公司合营企业-宣告发放现金股利或利润小计" test=" $_GBC_06cf11a429c048308587fa5d3eb2c6b8" id="C18c07a47eeb342b2a20d3317b06e0179"/>
        <m:axisValue occRef="母公司"/>
      </m:item>
      <m:item xlName="_GBC_73e187dca07041b1b91b3d7567e1710e" concept="clcid-pte:HeYingQiYeJiTiJianZhiZhunBeiXiaoJi" label="合营企业-计提减值准备小计" mulRef="_GBC_ccad125c53784121bdbf82967e585280" unitRef="_GBC_f572fc517d504bef8d5942b395a68d39" addr="T0R5C8S1_1" formatStyle="Comma" appId="_GBC_2e4760cb979247e69579530b3868e897">
        <m:complexRule comparator="Eq" title="母公司合营企业-计提减值准备小计" test=" $_GBC_77d36546a4e5486e899e82490c67c19f" id="C85051d22b0ad401db80e51be1027cf7f"/>
        <m:axisValue occRef="母公司"/>
      </m:item>
      <m:item xlName="_GBC_eb275d5edded451ba574bfdfd1578ef6" concept="clcid-pte:HeYingQiYeQiTaZengJianBianDongXiaoJi" label="合营企业-其他增减变动小计" mulRef="_GBC_ccad125c53784121bdbf82967e585280" unitRef="_GBC_f572fc517d504bef8d5942b395a68d39" addr="T0R5C9S1_1" formatStyle="Comma" appId="_GBC_2e4760cb979247e69579530b3868e897">
        <m:complexRule comparator="Eq" title="母公司合营企业-其他增减变动小计" test=" $_GBC_ae0c08524a26441f92b6effa22833556" id="Caf05b66f2c3147f9971481f0383aed62"/>
        <m:axisValue occRef="母公司"/>
      </m:item>
      <m:item xlName="_GBC_f79debe6a6034b709d73faf47f3243f4" concept="clcid-pte:HeYingQiYeYuEXiaoJi" label="合营企业-余额小计" mulRef="_GBC_ccad125c53784121bdbf82967e585280" unitRef="_GBC_f572fc517d504bef8d5942b395a68d39" addr="T0R5C10S1_1" formatStyle="Comma" appId="_GBC_2e4760cb979247e69579530b3868e897">
        <m:complexRule comparator="Eq" title="母公司合营企业-余额小计" test=" $_GBC_49b1fd22d2c54852bddc43ecbd720b16" id="C2a20cf949e89491c97cffe0378fab45c"/>
        <m:complexRule comparator="Eq" title="母公司合营企业-余额小计" test=" $_GBC_9cafaa131d4f4e3da82e4ad626d3b359 +  $_GBC_9d004a23cdd0436d9ceb97adeb73a4e7 -  $_GBC_5fa92703082b42c0950d972f2136095e +  $_GBC_303d2ac77bf04898b71dd907e182a69e +  $_GBC_864fc1e8ba5949d38c41112f04bd15c9 +  $_GBC_b863b7db9b614ea599a741b71959e1ca -  $_GBC_238713ebb7064f1db0a3e0c4258ffc61 -  $_GBC_73e187dca07041b1b91b3d7567e1710e +  $_GBC_eb275d5edded451ba574bfdfd1578ef6" id="C62af67231122414eacc611782c765d0f"/>
        <m:axisValue occRef="母公司"/>
      </m:item>
      <m:item xlName="_GBC_636ec2dd24d04d7baf5ffc885921dcb6" concept="clcid-pte:HeYingQiYeJianZhiZhunBeiXiaoJi" label="合营企业-减值准备小计" mulRef="_GBC_ccad125c53784121bdbf82967e585280" unitRef="_GBC_f572fc517d504bef8d5942b395a68d39" addr="T0R5C11S1_1" formatStyle="Comma" appId="_GBC_2e4760cb979247e69579530b3868e897">
        <m:complexRule comparator="Eq" title="母公司合营企业-减值准备小计" test=" $_GBC_56cfa19889b343cb825969063d8d727c" id="C824c5ffd72d640c9bff87393b2ec4142"/>
        <m:axisValue occRef="母公司"/>
      </m:item>
      <m:placeholder xlName="_PLD_473021cffa734643a0c35649ee4b5043" addr="T0R6C0S1_12"/>
      <m:tuple xlName="_TUP_eaba507245ee4361a2dbb347dbaafb94" concept="clcid-pte:LianYingQiYeTouZiXinXiMingXi" default_row="2" addr="T0R7C">
        <m:item xlName="_GBC_fc3b6419df87403bb20abcc92e38af10" concept="clcid-pte:LianYingQiYeTouZiXinXiMingXiMingCheng" label="联营企业投资信息明细－名称" addr="T0R7C0S1_1" appId="_GBC_2e4760cb979247e69579530b3868e897">
          <m:axisValue occRef="母公司"/>
        </m:item>
        <m:item xlName="_GBC_43af9ed5ad3f418bbfe92ae9a63fae53" concept="clcid-pte:LianYingQiYeTouZiMingXiYuE" label="联营企业投资明细-余额" periodRef="本期期初数" mulRef="_GBC_ccad125c53784121bdbf82967e585280" unitRef="_GBC_f572fc517d504bef8d5942b395a68d39" addr="T0R7C1S1_1" formatStyle="Comma" appId="_GBC_2e4760cb979247e69579530b3868e897">
          <m:axisValue occRef="母公司"/>
        </m:item>
        <m:item xlName="_GBC_4b82feaa71754c62ba9e7feb357d61b9" concept="clcid-pte:LianYingQiYeTouZiMingXiZhuiJiaTouZi" label="联营企业投资明细-追加投资" mulRef="_GBC_ccad125c53784121bdbf82967e585280" unitRef="_GBC_f572fc517d504bef8d5942b395a68d39" addr="T0R7C2S1_1" formatStyle="Comma" appId="_GBC_2e4760cb979247e69579530b3868e897">
          <m:axisValue occRef="母公司"/>
        </m:item>
        <m:item xlName="_GBC_b3a647bcd1af49cbae25ea5d06295b9e" concept="clcid-pte:LianYingQiYeTouZiMingXiJianShaoTouZi" label="联营企业投资明细-减少投资" mulRef="_GBC_ccad125c53784121bdbf82967e585280" unitRef="_GBC_f572fc517d504bef8d5942b395a68d39" addr="T0R7C3S1_1" formatStyle="Comma" appId="_GBC_2e4760cb979247e69579530b3868e897">
          <m:axisValue occRef="母公司"/>
        </m:item>
        <m:item xlName="_GBC_d3d474c2eca54bac84b27a19619d6c55" concept="clcid-pte:LianYingQiYeTouZiMingXiQuanYiFaXiaQueRenDeTouZiSunYi" label="联营企业投资明细-权益法下确认的投资损益" mulRef="_GBC_ccad125c53784121bdbf82967e585280" unitRef="_GBC_f572fc517d504bef8d5942b395a68d39" addr="T0R7C4S1_1" formatStyle="Comma" appId="_GBC_2e4760cb979247e69579530b3868e897">
          <m:axisValue occRef="母公司"/>
        </m:item>
        <m:item xlName="_GBC_713bbe1a299d4bfaba956513c5611cb5" concept="clcid-pte:LianYingQiYeTouZiMingXiQiTaZongHeShouYiDiaoZheng" label="联营企业投资明细-其他综合收益调整" mulRef="_GBC_ccad125c53784121bdbf82967e585280" unitRef="_GBC_f572fc517d504bef8d5942b395a68d39" addr="T0R7C5S1_1" formatStyle="Comma" appId="_GBC_2e4760cb979247e69579530b3868e897">
          <m:axisValue occRef="母公司"/>
        </m:item>
        <m:item xlName="_GBC_ab1df3c353e34e05851968230e6b659d" concept="clcid-pte:LianYingQiYeTouZiMingXiQiTaQuanYiBianDong" label="联营企业投资明细-其他权益变动" mulRef="_GBC_ccad125c53784121bdbf82967e585280" unitRef="_GBC_f572fc517d504bef8d5942b395a68d39" addr="T0R7C6S1_1" formatStyle="Comma" appId="_GBC_2e4760cb979247e69579530b3868e897">
          <m:axisValue occRef="母公司"/>
        </m:item>
        <m:item xlName="_GBC_06b366d416ae49d590964814056a88a2" concept="clcid-pte:LianYingQiYeTouZiMingXiXuanGaoFaFangXianJinGuLiHuoLiRun" label="联营企业投资明细-宣告发放现金股利或利润" mulRef="_GBC_ccad125c53784121bdbf82967e585280" unitRef="_GBC_f572fc517d504bef8d5942b395a68d39" addr="T0R7C7S1_1" formatStyle="Comma" appId="_GBC_2e4760cb979247e69579530b3868e897">
          <m:axisValue occRef="母公司"/>
        </m:item>
        <m:item xlName="_GBC_0610b2a589c043ff92237ab5f867fd69" concept="clcid-pte:LianYingQiYeTouZiMingXiJiTiJianZhiZhunBei" label="联营企业投资明细-计提减值准备" mulRef="_GBC_ccad125c53784121bdbf82967e585280" unitRef="_GBC_f572fc517d504bef8d5942b395a68d39" addr="T0R7C8S1_1" formatStyle="Comma" appId="_GBC_2e4760cb979247e69579530b3868e897">
          <m:axisValue occRef="母公司"/>
        </m:item>
        <m:item xlName="_GBC_b82c61f8b8ab40dbb25241e85760b1bd" concept="clcid-pte:LianYingQiYeTouZiMingXiQiTaZengJianBianDong" label="联营企业投资明细-其他增减变动" mulRef="_GBC_ccad125c53784121bdbf82967e585280" unitRef="_GBC_f572fc517d504bef8d5942b395a68d39" addr="T0R7C9S1_1" formatStyle="Comma" appId="_GBC_2e4760cb979247e69579530b3868e897">
          <m:axisValue occRef="母公司"/>
        </m:item>
        <m:item xlName="_GBC_c2217f20f0bd468394b594adf349d541" concept="clcid-pte:LianYingQiYeTouZiMingXiYuE" label="联营企业投资明细-余额" mulRef="_GBC_ccad125c53784121bdbf82967e585280" unitRef="_GBC_f572fc517d504bef8d5942b395a68d39" addr="T0R7C10S1_1" formatStyle="Comma" appId="_GBC_2e4760cb979247e69579530b3868e897">
          <m:complexRule comparator="Eq" title="母公司联营企业投资明细-余额" test=" $_GBC_43af9ed5ad3f418bbfe92ae9a63fae53 +  $_GBC_4b82feaa71754c62ba9e7feb357d61b9 -  $_GBC_b3a647bcd1af49cbae25ea5d06295b9e +  $_GBC_d3d474c2eca54bac84b27a19619d6c55 +  $_GBC_713bbe1a299d4bfaba956513c5611cb5 +  $_GBC_ab1df3c353e34e05851968230e6b659d -  $_GBC_06b366d416ae49d590964814056a88a2 -  $_GBC_0610b2a589c043ff92237ab5f867fd69 +  $_GBC_b82c61f8b8ab40dbb25241e85760b1bd" id="Cfe4258255e9f4bc09f1e4102da5b2336"/>
          <m:axisValue occRef="母公司"/>
        </m:item>
        <m:item xlName="_GBC_a7594787461047f2874e3e0c04b2d245" concept="clcid-pte:LianYingQiYeTouZiMingXiJianZhiZhunBeiYuE" label="联营企业投资明细-减值准备余额" mulRef="_GBC_ccad125c53784121bdbf82967e585280" unitRef="_GBC_f572fc517d504bef8d5942b395a68d39" addr="T0R7C11S1_1" formatStyle="Comma" appId="_GBC_2e4760cb979247e69579530b3868e897">
          <m:axisValue occRef="母公司"/>
        </m:item>
      </m:tuple>
      <m:placeholder xlName="_PLD_f8383730084541adb8db21cc185c3f8a" addr="T0R9C0S1_1"/>
      <m:item xlName="_GBC_67e91a937d5d41b9945c285e4d509d44" concept="clcid-pte:LianYingQiYeYuEXiaoJi" label="联营企业-余额小计" periodRef="本期期初数" mulRef="_GBC_ccad125c53784121bdbf82967e585280" unitRef="_GBC_f572fc517d504bef8d5942b395a68d39" addr="T0R9C1S1_1" formatStyle="Comma" appId="_GBC_2e4760cb979247e69579530b3868e897">
        <m:complexRule comparator="Eq" title="母公司联营企业-余额小计@本期期初数" test=" $_GBC_43af9ed5ad3f418bbfe92ae9a63fae53" id="Cce54f1bd2449472697eed01968539826"/>
        <m:axisValue occRef="母公司"/>
      </m:item>
      <m:item xlName="_GBC_5242d5ad0e974214be76789b43f611e1" concept="clcid-pte:LianYingQiYeZhuiJiaTouZiXiaoJi" label="联营企业-追加投资小计" mulRef="_GBC_ccad125c53784121bdbf82967e585280" unitRef="_GBC_f572fc517d504bef8d5942b395a68d39" addr="T0R9C2S1_1" formatStyle="Comma" appId="_GBC_2e4760cb979247e69579530b3868e897">
        <m:complexRule comparator="Eq" title="母公司联营企业-追加投资小计" test=" $_GBC_4b82feaa71754c62ba9e7feb357d61b9" id="C7e3d97549b5343f18068324a9e840456"/>
        <m:axisValue occRef="母公司"/>
      </m:item>
      <m:item xlName="_GBC_2f6bfcfc06064ac199085a8607c45209" concept="clcid-pte:LianYingQiYeJianShaoTouZiXiaoJi" label="联营企业-减少投资小计" mulRef="_GBC_ccad125c53784121bdbf82967e585280" unitRef="_GBC_f572fc517d504bef8d5942b395a68d39" addr="T0R9C3S1_1" formatStyle="Comma" appId="_GBC_2e4760cb979247e69579530b3868e897">
        <m:complexRule comparator="Eq" title="母公司联营企业-减少投资小计" test=" $_GBC_b3a647bcd1af49cbae25ea5d06295b9e" id="C80976326a51644499eb898b20118252b"/>
        <m:axisValue occRef="母公司"/>
      </m:item>
      <m:item xlName="_GBC_079fec42b41742afbdfbdfe8e8be2d0a" concept="clcid-pte:LianYingQiYeQuanYiFaXiaQueRenDeTouZiSunYiXiaoJi" label="联营企业-权益法下确认的投资损益小计" mulRef="_GBC_ccad125c53784121bdbf82967e585280" unitRef="_GBC_f572fc517d504bef8d5942b395a68d39" addr="T0R9C4S1_1" formatStyle="Comma" appId="_GBC_2e4760cb979247e69579530b3868e897">
        <m:complexRule comparator="Eq" title="母公司联营企业-权益法下确认的投资损益小计" test=" $_GBC_d3d474c2eca54bac84b27a19619d6c55" id="C6b2fdc3a36204365bb372a694156eb9e"/>
        <m:axisValue occRef="母公司"/>
      </m:item>
      <m:item xlName="_GBC_1d658ca8e0654cf0b39f36c83908fc83" concept="clcid-pte:LianYingQiYeQiTaZongHeShouYiDiaoZhengXiaoJi" label="联营企业-其他综合收益调整小计" mulRef="_GBC_ccad125c53784121bdbf82967e585280" unitRef="_GBC_f572fc517d504bef8d5942b395a68d39" addr="T0R9C5S1_1" formatStyle="Comma" appId="_GBC_2e4760cb979247e69579530b3868e897">
        <m:complexRule comparator="Eq" title="母公司联营企业-其他综合收益调整小计" test=" $_GBC_713bbe1a299d4bfaba956513c5611cb5" id="C5cd9305a5a1c435fa09f9a4702a3ce89"/>
        <m:axisValue occRef="母公司"/>
      </m:item>
      <m:item xlName="_GBC_962143f7d87b4dfebe56b4b5dd1c2c1c" concept="clcid-pte:LianYingQiYeQiTaQuanYiBianDongXiaoJi" label="联营企业-其他权益变动小计" mulRef="_GBC_ccad125c53784121bdbf82967e585280" unitRef="_GBC_f572fc517d504bef8d5942b395a68d39" addr="T0R9C6S1_1" formatStyle="Comma" appId="_GBC_2e4760cb979247e69579530b3868e897">
        <m:complexRule comparator="Eq" title="母公司联营企业-其他权益变动小计" test=" $_GBC_ab1df3c353e34e05851968230e6b659d" id="C1a67504b4e3446558c56f1253c6df924"/>
        <m:axisValue occRef="母公司"/>
      </m:item>
      <m:item xlName="_GBC_89235d8ab8ea4f01a73d08984a8fe116" concept="clcid-pte:LianYingQiYeXuanGaoFaFangXianJinGuLiHuoLiRunXiaoJi" label="联营企业-宣告发放现金股利或利润小计" mulRef="_GBC_ccad125c53784121bdbf82967e585280" unitRef="_GBC_f572fc517d504bef8d5942b395a68d39" addr="T0R9C7S1_1" formatStyle="Comma" appId="_GBC_2e4760cb979247e69579530b3868e897">
        <m:complexRule comparator="Eq" title="母公司联营企业-宣告发放现金股利或利润小计" test=" $_GBC_06b366d416ae49d590964814056a88a2" id="Cae18538574ac4d90873bff940da5e854"/>
        <m:axisValue occRef="母公司"/>
      </m:item>
      <m:item xlName="_GBC_442998c8d8814b4a866c4ef3cc28e3a4" concept="clcid-pte:LianYingQiYeJiTiJianZhiZhunBeiXiaoJi" label="联营企业-计提减值准备小计" mulRef="_GBC_ccad125c53784121bdbf82967e585280" unitRef="_GBC_f572fc517d504bef8d5942b395a68d39" addr="T0R9C8S1_1" formatStyle="Comma" appId="_GBC_2e4760cb979247e69579530b3868e897">
        <m:complexRule comparator="Eq" title="母公司联营企业-计提减值准备小计" test=" $_GBC_0610b2a589c043ff92237ab5f867fd69" id="Cf99e7160611a4f6293a4cda6277dea1a"/>
        <m:axisValue occRef="母公司"/>
      </m:item>
      <m:item xlName="_GBC_bcf539d2615d40e085f8b2d804780ad9" concept="clcid-pte:LianYingQiYeQiTaZengJianBianDongXiaoJi" label="联营企业-其他增减变动小计" mulRef="_GBC_ccad125c53784121bdbf82967e585280" unitRef="_GBC_f572fc517d504bef8d5942b395a68d39" addr="T0R9C9S1_1" formatStyle="Comma" appId="_GBC_2e4760cb979247e69579530b3868e897">
        <m:complexRule comparator="Eq" title="母公司联营企业-其他增减变动小计" test=" $_GBC_b82c61f8b8ab40dbb25241e85760b1bd" id="C2b44d17442bc45f385b6710219a60b94"/>
        <m:axisValue occRef="母公司"/>
      </m:item>
      <m:item xlName="_GBC_8d44c5c41c4f4e918d3bd9a670718ef6" concept="clcid-pte:LianYingQiYeYuEXiaoJi" label="联营企业-余额小计" mulRef="_GBC_ccad125c53784121bdbf82967e585280" unitRef="_GBC_f572fc517d504bef8d5942b395a68d39" addr="T0R9C10S1_1" formatStyle="Comma" appId="_GBC_2e4760cb979247e69579530b3868e897">
        <m:complexRule comparator="Eq" title="母公司联营企业-余额小计" test=" $_GBC_c2217f20f0bd468394b594adf349d541" id="Cb89e8e287e9c4e3f8483a4ea9e9ed19c"/>
        <m:complexRule comparator="Eq" title="母公司联营企业-余额小计" test=" $_GBC_67e91a937d5d41b9945c285e4d509d44 +  $_GBC_5242d5ad0e974214be76789b43f611e1 -  $_GBC_2f6bfcfc06064ac199085a8607c45209 +  $_GBC_079fec42b41742afbdfbdfe8e8be2d0a +  $_GBC_1d658ca8e0654cf0b39f36c83908fc83 +  $_GBC_962143f7d87b4dfebe56b4b5dd1c2c1c -  $_GBC_89235d8ab8ea4f01a73d08984a8fe116 -  $_GBC_442998c8d8814b4a866c4ef3cc28e3a4 +  $_GBC_bcf539d2615d40e085f8b2d804780ad9" id="C364f6784eeec4e75a781a08087fbd3cf"/>
        <m:axisValue occRef="母公司"/>
      </m:item>
      <m:item xlName="_GBC_a12a5620e11047f4b4023e351a20abfe" concept="clcid-pte:LianYingQiYeJianZhiZhunBeiXiaoJi" label="联营企业-减值准备小计" mulRef="_GBC_ccad125c53784121bdbf82967e585280" unitRef="_GBC_f572fc517d504bef8d5942b395a68d39" addr="T0R9C11S1_1" formatStyle="Comma" appId="_GBC_2e4760cb979247e69579530b3868e897">
        <m:complexRule comparator="Eq" title="母公司联营企业-减值准备小计" test=" $_GBC_a7594787461047f2874e3e0c04b2d245" id="Ca7698a20c7bc4640840ea910972378c2"/>
        <m:axisValue occRef="母公司"/>
      </m:item>
      <m:placeholder xlName="_PLD_4b0583c56526447a8a37f554e73cdf58" addr="T0R10C0S1_1"/>
      <m:item xlName="_GBC_17f13327e7394a78be5b63edf8ddf418" concept="clcid-pte:DuiLianYingHeYingQiYeTouZiZhangMianYuEDeHeJi" label="对联营、合营企业投资账面余额的合计" periodRef="本期期初数" mulRef="_GBC_ccad125c53784121bdbf82967e585280" unitRef="_GBC_f572fc517d504bef8d5942b395a68d39" addr="T0R10C1S1_1" formatStyle="Comma" appId="_GBC_2e4760cb979247e69579530b3868e897">
        <m:complexRule comparator="Eq" title="母公司对联营、合营企业投资账面余额的合计@本期期初数" test=" $_GBC_9cafaa131d4f4e3da82e4ad626d3b359 +  $_GBC_67e91a937d5d41b9945c285e4d509d44" id="Cf8128be2643d4a669cd8e6a5a77cfd19"/>
        <m:axisValue occRef="母公司"/>
      </m:item>
      <m:item xlName="_GBC_0cffab51ddec43f1a83f9f8372bf1e6d" concept="clcid-pte:DuiLianYingQiYeHeYingQiYeTouZiZhuiJiaTouZiHeJi" label="对联营企业、合营企业投资_追加投资合计" mulRef="_GBC_ccad125c53784121bdbf82967e585280" unitRef="_GBC_f572fc517d504bef8d5942b395a68d39" addr="T0R10C2S1_1" formatStyle="Comma" appId="_GBC_2e4760cb979247e69579530b3868e897">
        <m:complexRule comparator="Eq" title="母公司对联营企业、合营企业投资_追加投资合计" test=" $_GBC_9d004a23cdd0436d9ceb97adeb73a4e7 +  $_GBC_5242d5ad0e974214be76789b43f611e1" id="C735bfbe0b8ea4998b6891cfec35d3dd4"/>
        <m:axisValue occRef="母公司"/>
      </m:item>
      <m:item xlName="_GBC_27ccdee1dc274170acd6d653648197b2" concept="clcid-pte:DuiLianYingQiYeHeYingQiYeTouZiJianShaoTouZiHeJi" label="对联营企业、合营企业投资_减少投资合计" mulRef="_GBC_ccad125c53784121bdbf82967e585280" unitRef="_GBC_f572fc517d504bef8d5942b395a68d39" addr="T0R10C3S1_1" formatStyle="Comma" appId="_GBC_2e4760cb979247e69579530b3868e897">
        <m:complexRule comparator="Eq" title="母公司对联营企业、合营企业投资_减少投资合计" test=" $_GBC_5fa92703082b42c0950d972f2136095e +  $_GBC_2f6bfcfc06064ac199085a8607c45209" id="Cc5486057b929440198ace417c7060666"/>
        <m:axisValue occRef="母公司"/>
      </m:item>
      <m:item xlName="_GBC_9858260c31bf411f8ef7333b773cebea" concept="clcid-pte:DuiLianYingQiYeHeYingQiYeTouZiQuanYiFaXiaQueRenDeTouZiSunYiHeJi" label="对联营企业、合营企业投资_权益法下确认的投资损益合计" mulRef="_GBC_ccad125c53784121bdbf82967e585280" unitRef="_GBC_f572fc517d504bef8d5942b395a68d39" addr="T0R10C4S1_1" formatStyle="Comma" appId="_GBC_2e4760cb979247e69579530b3868e897">
        <m:complexRule comparator="Eq" title="母公司对联营企业、合营企业投资_权益法下确认的投资损益合计" test=" $_GBC_303d2ac77bf04898b71dd907e182a69e +  $_GBC_079fec42b41742afbdfbdfe8e8be2d0a" id="Cc7edac0448f2464cab9533bf43ee80e9"/>
        <m:axisValue occRef="母公司"/>
      </m:item>
      <m:item xlName="_GBC_700cb39d24a04e1997f8e490ca527848" concept="clcid-pte:DuiLianYingQiYeHeYingQiYeQiTouZiTaZongHeShouYiTiaoZhengHeJi" label="对联营企业、合营企业投资_其他综合收益调整合计" mulRef="_GBC_ccad125c53784121bdbf82967e585280" unitRef="_GBC_f572fc517d504bef8d5942b395a68d39" addr="T0R10C5S1_1" formatStyle="Comma" appId="_GBC_2e4760cb979247e69579530b3868e897">
        <m:complexRule comparator="Eq" title="母公司对联营企业、合营企业投资_其他综合收益调整合计" test=" $_GBC_864fc1e8ba5949d38c41112f04bd15c9 +  $_GBC_1d658ca8e0654cf0b39f36c83908fc83" id="Cec6f8dd29e014126bbe6e50d773750b8"/>
        <m:axisValue occRef="母公司"/>
      </m:item>
      <m:item xlName="_GBC_5de425e73c744854b5ced3224203c887" concept="clcid-pte:DuiLianYingQiYeHeYingQiYeTouZiQiTaQuanYiBianDongHeJi" label="对联营企业、合营企业投资_其他权益变动合计" mulRef="_GBC_ccad125c53784121bdbf82967e585280" unitRef="_GBC_f572fc517d504bef8d5942b395a68d39" addr="T0R10C6S1_1" formatStyle="Comma" appId="_GBC_2e4760cb979247e69579530b3868e897">
        <m:complexRule comparator="Eq" title="母公司对联营企业、合营企业投资_其他权益变动合计" test=" $_GBC_b863b7db9b614ea599a741b71959e1ca +  $_GBC_962143f7d87b4dfebe56b4b5dd1c2c1c" id="C84c3efacca254a368bb511f618cf468b"/>
        <m:axisValue occRef="母公司"/>
      </m:item>
      <m:item xlName="_GBC_98743adb5b914108a71e7bf4228e4e14" concept="clcid-pte:DuiLianYingQiYeHeYingQiYeTouZiXuanGaoFaFangXianJinGuLiHuoLiRunHeJi" label="对联营企业、合营企业投资_宣告发放现金股利或利润合计" mulRef="_GBC_ccad125c53784121bdbf82967e585280" unitRef="_GBC_f572fc517d504bef8d5942b395a68d39" addr="T0R10C7S1_1" formatStyle="Comma" appId="_GBC_2e4760cb979247e69579530b3868e897">
        <m:complexRule comparator="Eq" title="母公司对联营企业、合营企业投资_宣告发放现金股利或利润合计" test=" $_GBC_238713ebb7064f1db0a3e0c4258ffc61 +  $_GBC_89235d8ab8ea4f01a73d08984a8fe116" id="Cd54212057ba34cbe820fb265444d4a34"/>
        <m:axisValue occRef="母公司"/>
      </m:item>
      <m:item xlName="_GBC_8d42ae57e5f14fa1a5e157103a1e8150" concept="clcid-pte:DuiLianYingQiYeHeYingQiYeTouZiJiTiJianZhiZhunBeiHeJi" label="对联营企业、合营企业投资_计提减值准备合计" mulRef="_GBC_ccad125c53784121bdbf82967e585280" unitRef="_GBC_f572fc517d504bef8d5942b395a68d39" addr="T0R10C8S1_1" formatStyle="Comma" appId="_GBC_2e4760cb979247e69579530b3868e897">
        <m:complexRule comparator="Eq" title="母公司对联营企业、合营企业投资_计提减值准备合计" test=" $_GBC_73e187dca07041b1b91b3d7567e1710e +  $_GBC_442998c8d8814b4a866c4ef3cc28e3a4" id="Caf93815c7aa5485a91ac368dc9638cc6"/>
        <m:axisValue occRef="母公司"/>
      </m:item>
      <m:item xlName="_GBC_b2134cb5ffea440e8195839abc61b061" concept="clcid-pte:DuiLianYingQiYeHeYingQiYeTouZiQiTa" label="对联营企业、合营企业投资_其他合计" mulRef="_GBC_ccad125c53784121bdbf82967e585280" unitRef="_GBC_f572fc517d504bef8d5942b395a68d39" addr="T0R10C9S1_1" formatStyle="Comma" appId="_GBC_2e4760cb979247e69579530b3868e897">
        <m:complexRule comparator="Eq" title="母公司对联营企业、合营企业投资_其他合计" test=" $_GBC_eb275d5edded451ba574bfdfd1578ef6 +  $_GBC_bcf539d2615d40e085f8b2d804780ad9" id="C8e6e28bada2e487f9ee53b55a841452b"/>
        <m:axisValue occRef="母公司"/>
      </m:item>
      <m:item xlName="_GBC_c623fd1d72844e4b8b8c385145d7f759" concept="clcid-pte:DuiLianYingHeYingQiYeTouZiZhangMianYuEDeHeJi" label="对联营、合营企业投资账面余额的合计" mulRef="_GBC_ccad125c53784121bdbf82967e585280" unitRef="_GBC_f572fc517d504bef8d5942b395a68d39" addr="T0R10C10S1_1" formatStyle="Comma" appId="_GBC_2e4760cb979247e69579530b3868e897">
        <m:complexRule comparator="Eq" title="母公司对联营、合营企业投资账面余额的合计" test=" $_GBC_f79debe6a6034b709d73faf47f3243f4 +  $_GBC_8d44c5c41c4f4e918d3bd9a670718ef6" id="C7e8f9736157f4cd39319624618e35658"/>
        <m:complexRule comparator="Eq" title="母公司对联营、合营企业投资账面余额的合计" test=" $_GBC_17f13327e7394a78be5b63edf8ddf418 +  $_GBC_0cffab51ddec43f1a83f9f8372bf1e6d -  $_GBC_27ccdee1dc274170acd6d653648197b2 +  $_GBC_9858260c31bf411f8ef7333b773cebea +  $_GBC_700cb39d24a04e1997f8e490ca527848 +  $_GBC_5de425e73c744854b5ced3224203c887 -  $_GBC_98743adb5b914108a71e7bf4228e4e14 -  $_GBC_8d42ae57e5f14fa1a5e157103a1e8150 +  $_GBC_b2134cb5ffea440e8195839abc61b061" id="C9e72f08071974643a3bcd9d0663f8f92"/>
        <m:axisValue occRef="母公司"/>
      </m:item>
      <m:item xlName="_GBC_b6236ae15bc240db8c9128db4749a8d1" concept="clcid-pte:DuiLianYingHeYingQiYeTouZiJianZhiZhunBeiYuEHeJi" label="对联营、合营企业投资减值准备的合计" mulRef="_GBC_ccad125c53784121bdbf82967e585280" unitRef="_GBC_f572fc517d504bef8d5942b395a68d39" addr="T0R10C11S1_1" formatStyle="Comma" appId="_GBC_2e4760cb979247e69579530b3868e897">
        <m:complexRule comparator="Eq" title="母公司对联营、合营企业投资减值准备的合计" test=" $_GBC_636ec2dd24d04d7baf5ffc885921dcb6 +  $_GBC_a12a5620e11047f4b4023e351a20abfe" id="C17ec2465b6d749568134e611467d4964"/>
        <m:axisValue occRef="母公司"/>
      </m:item>
    </m:section>
    <m:section xlName="_SEC_fd3a826cdca04967a4205d04f587b774" title="长期股权投资的说明" helpId="112002211">
      <m:item xlName="_GBC_938f2ac679ca480c83553ff73f8b80b6" concept="clcid-pte:ChangQiGuQuanTouZiDeShuoMing" label="长期股权投资的说明" appId="_GBC_57a2f87498c64eab83308bdf3afc6268">
        <m:axisValue occRef="母公司"/>
      </m:item>
    </m:section>
    <m:section xlName="_SEC_167f1b451fcb4d4d88898ec4d506ea2d" title="营业收入" helpId="112001233">
      <m:item xlName="_GBC_3cf10265cb614c79a538bd06daf8da74" concept="clcid-ci-ar:ShiFouShiYongMuGongSiYingYeShouRuHeYingYeChengBen" label="是否适用：母公司营业收入和营业成本" selectOptions="_buildInAppliance" controlType="CustomCheckbox" cRanges="[{&quot;StartName&quot;:&quot;_GBC_3cf10265cb614c79a538bd06daf8da74&quot;,&quot;EndName&quot;:&quot;_GBC_0c48750d40754cdb845dbb30d36ae64e&quot;,&quot;CType&quot;:1}]"/>
      <m:item xlName="_GBC_5e6e6011a00b4111b618be40fba11dc1" concept="clcid-ci-ar:DanWeiMuGongSiCaiWuFuZhuYingYeShouRu" label="单位：母公司财务附注：营业收入" selectOptions="_buildInScales" controlType="Combobox" cellType="Scale" appId="_GBC_3cf10265cb614c79a538bd06daf8da74"/>
      <m:item xlName="_GBC_5940d445dfb6426f97376a89f3df08e7" concept="clcid-ci-ar:BiZhongMuGongSiCaiWuFuZhuYingYeShouRu" label="币种：母公司财务附注：营业收入" selectOptions="_buildInISO4217" controlType="Combobox" cellType="Measure" appId="_GBC_3cf10265cb614c79a538bd06daf8da74"/>
      <m:placeholder xlName="_PLD_03d52d676cf8435a8f7a530f92cd7617" addr="T0R0C0S2_1"/>
      <m:placeholder xlName="_PLD_32b5faadfe0b45d19044be5526af3c2d" addr="T0R0C1S1_2"/>
      <m:placeholder xlName="_PLD_5e3b95dc7e564cbabd77bf88c8a43781" addr="T0R0C3S1_2"/>
      <m:placeholder xlName="_PLD_35d68e9def174e9fb111f9c26dc6e586" addr="T0R1C1S1_1"/>
      <m:placeholder xlName="_PLD_bca4c40811a6455bb6f684093a6c0c7d" addr="T0R1C2S1_1"/>
      <m:placeholder xlName="_PLD_913bf231029842ff9aedaf2297b238c1" addr="T0R1C3S1_1"/>
      <m:placeholder xlName="_PLD_f626f406150145439510a3b7f1a71e39" addr="T0R1C4S1_1"/>
      <m:placeholder xlName="_PLD_5e96be68b278431da8715a6c739b83b7" addr="T0R2C0S1_1"/>
      <m:item xlName="_GBC_dd28a64fdcd4446f86d1064ac48315ff" concept="clcid-pte:ZhuYingYeWuShouRu" label="主营业务收入" mulRef="_GBC_5e6e6011a00b4111b618be40fba11dc1" unitRef="_GBC_5940d445dfb6426f97376a89f3df08e7" addr="T0R2C1S1_1" formatStyle="Comma" appId="_GBC_3cf10265cb614c79a538bd06daf8da74">
        <m:axisValue occRef="母公司"/>
      </m:item>
      <m:item xlName="_GBC_f92c52cb7bf946838045770f3c72c51e" concept="clcid-pte:ZhuYingYeWuChengBen" label="主营业务成本" mulRef="_GBC_5e6e6011a00b4111b618be40fba11dc1" unitRef="_GBC_5940d445dfb6426f97376a89f3df08e7" addr="T0R2C2S1_1" formatStyle="Comma" appId="_GBC_3cf10265cb614c79a538bd06daf8da74">
        <m:axisValue occRef="母公司"/>
      </m:item>
      <m:item xlName="_GBC_29d084adab064a5da8df48f92ef6277d" concept="clcid-pte:ZhuYingYeWuShouRu" label="主营业务收入" periodRef="上年同期数" mulRef="_GBC_5e6e6011a00b4111b618be40fba11dc1" unitRef="_GBC_5940d445dfb6426f97376a89f3df08e7" addr="T0R2C3S1_1" formatStyle="Comma" appId="_GBC_3cf10265cb614c79a538bd06daf8da74">
        <m:axisValue occRef="母公司"/>
      </m:item>
      <m:item xlName="_GBC_0c21da43059348f38659392a9e50a8ba" concept="clcid-pte:ZhuYingYeWuChengBen" label="主营业务成本" periodRef="上年同期数" mulRef="_GBC_5e6e6011a00b4111b618be40fba11dc1" unitRef="_GBC_5940d445dfb6426f97376a89f3df08e7" addr="T0R2C4S1_1" formatStyle="Comma" appId="_GBC_3cf10265cb614c79a538bd06daf8da74">
        <m:axisValue occRef="母公司"/>
      </m:item>
      <m:placeholder xlName="_PLD_6bfc9b53230c4537ab9d4895c4ac21b6" addr="T0R3C0S1_1"/>
      <m:item xlName="_GBC_8db51deb6f2f4ed9b85b5d6300ff8386" concept="clcid-pte:QiTaYeWuShouRuHeJi" label="其他业务收入" mulRef="_GBC_5e6e6011a00b4111b618be40fba11dc1" unitRef="_GBC_5940d445dfb6426f97376a89f3df08e7" addr="T0R3C1S1_1" formatStyle="Comma" appId="_GBC_3cf10265cb614c79a538bd06daf8da74">
        <m:axisValue occRef="母公司"/>
      </m:item>
      <m:item xlName="_GBC_440c81db46604d229263a26d37f487c5" concept="clcid-pte:QiTaYeWuChengBenHeJi" label="其他业务成本" mulRef="_GBC_5e6e6011a00b4111b618be40fba11dc1" unitRef="_GBC_5940d445dfb6426f97376a89f3df08e7" addr="T0R3C2S1_1" formatStyle="Comma" appId="_GBC_3cf10265cb614c79a538bd06daf8da74">
        <m:axisValue occRef="母公司"/>
      </m:item>
      <m:item xlName="_GBC_c2634a045d204e64862c8a0e64f620e9" concept="clcid-pte:QiTaYeWuShouRuHeJi" label="其他业务收入" periodRef="上年同期数" mulRef="_GBC_5e6e6011a00b4111b618be40fba11dc1" unitRef="_GBC_5940d445dfb6426f97376a89f3df08e7" addr="T0R3C3S1_1" formatStyle="Comma" appId="_GBC_3cf10265cb614c79a538bd06daf8da74">
        <m:axisValue occRef="母公司"/>
      </m:item>
      <m:item xlName="_GBC_2b121d25eacf4c83a979b520bf331411" concept="clcid-pte:QiTaYeWuChengBenHeJi" label="其他业务成本" periodRef="上年同期数" mulRef="_GBC_5e6e6011a00b4111b618be40fba11dc1" unitRef="_GBC_5940d445dfb6426f97376a89f3df08e7" addr="T0R3C4S1_1" formatStyle="Comma" appId="_GBC_3cf10265cb614c79a538bd06daf8da74">
        <m:axisValue occRef="母公司"/>
      </m:item>
      <m:placeholder xlName="_PLD_d72589b11fca4f8e9290f2128cc382b9" addr="T0R4C0S1_1"/>
      <m:item xlName="_GBC_76c647c806fa446a8d13f6f8cdef6d14" concept="clcid-pte:YingYeShouRu" label="营业收入" mulRef="_GBC_5e6e6011a00b4111b618be40fba11dc1" unitRef="_GBC_5940d445dfb6426f97376a89f3df08e7" addr="T0R4C1S1_1" formatStyle="Comma" appId="_GBC_3cf10265cb614c79a538bd06daf8da74">
        <m:complexRule comparator="Eq" title="母公司营业收入" test=" $_GBC_dd28a64fdcd4446f86d1064ac48315ff +  $_GBC_8db51deb6f2f4ed9b85b5d6300ff8386" id="C0a867d1b7cad4b9cb1a65bdc86d07605"/>
        <m:axisValue occRef="母公司"/>
      </m:item>
      <m:item xlName="_GBC_c67db800240d414492ff5d2fc330c575" concept="clcid-pte:YingYeChengBen" label="营业成本" mulRef="_GBC_5e6e6011a00b4111b618be40fba11dc1" unitRef="_GBC_5940d445dfb6426f97376a89f3df08e7" addr="T0R4C2S1_1" formatStyle="Comma" appId="_GBC_3cf10265cb614c79a538bd06daf8da74">
        <m:complexRule comparator="Eq" title="母公司营业成本" test=" $_GBC_f92c52cb7bf946838045770f3c72c51e +  $_GBC_440c81db46604d229263a26d37f487c5" id="Cd3dc0bf5359644dd9d76e6a78d819638"/>
        <m:axisValue occRef="母公司"/>
      </m:item>
      <m:item xlName="_GBC_a40fc02dfff64a78a4e76463146c64f1" concept="clcid-pte:YingYeShouRu" label="营业收入" periodRef="上年同期数" mulRef="_GBC_5e6e6011a00b4111b618be40fba11dc1" unitRef="_GBC_5940d445dfb6426f97376a89f3df08e7" addr="T0R4C3S1_1" formatStyle="Comma" appId="_GBC_3cf10265cb614c79a538bd06daf8da74">
        <m:complexRule comparator="Eq" title="母公司营业收入@上年同期数" test=" $_GBC_29d084adab064a5da8df48f92ef6277d +  $_GBC_c2634a045d204e64862c8a0e64f620e9" id="C56343c72aa524f63bccc8817b4a24a95"/>
        <m:axisValue occRef="母公司"/>
      </m:item>
      <m:item xlName="_GBC_0c48750d40754cdb845dbb30d36ae64e" concept="clcid-pte:YingYeChengBen" label="营业成本" periodRef="上年同期数" mulRef="_GBC_5e6e6011a00b4111b618be40fba11dc1" unitRef="_GBC_5940d445dfb6426f97376a89f3df08e7" addr="T0R4C4S1_1" formatStyle="Comma" appId="_GBC_3cf10265cb614c79a538bd06daf8da74">
        <m:complexRule comparator="Eq" title="母公司营业成本@上年同期数" test=" $_GBC_0c21da43059348f38659392a9e50a8ba +  $_GBC_2b121d25eacf4c83a979b520bf331411" id="C084baaf3bc4b409ebe2a922c07bc6e89"/>
        <m:axisValue occRef="母公司"/>
      </m:item>
    </m:section>
    <m:section xlName="_SEC_a0a33d96e9f9469a9966c7cb475fdfc4" title="合同产生的收入的情况" tagAction="1">
      <m:item xlName="_GBC_f459dad39f414a73aa2c0673b99e3d8b" concept="clcid-ci-ar:ShiFouShiYongMuGongSiHeTongChanShengDeShouRu" label="是否适用：母公司合同产生的收入" selectOptions="_buildInAppliance" controlType="CustomCheckbox" cRanges="[{&quot;StartName&quot;:&quot;_GBC_f459dad39f414a73aa2c0673b99e3d8b&quot;,&quot;EndName&quot;:&quot;_GBC_8901be8ebb844a998647c1d97ddc8b29&quot;,&quot;CType&quot;:1}]"/>
      <m:item xlName="_GBC_d1186f24866544ad94eb5bd536cb9cb0" concept="clcid-ci-ar:DanWeiMuGongSiHeTongChanShengDeShouRu" label="单位：母公司合同产生的收入" selectOptions="_buildInScales" controlType="Combobox" cellType="Scale" appId="_GBC_f459dad39f414a73aa2c0673b99e3d8b"/>
      <m:item xlName="_GBC_fa50fd88a1514f848579e2fcc2ea7405" concept="clcid-ci-ar:BiZhongMuGongSiHeTongChanShengDeShouRu" label="币种：母公司合同产生的收入" selectOptions="_buildInISO4217" controlType="Combobox" cellType="Measure" appId="_GBC_f459dad39f414a73aa2c0673b99e3d8b"/>
      <m:placeholder xlName="_PLD_dfb6c310f9d34b449d34c1354a62eefa" addr="T0R0C0S1_1"/>
      <m:item xlName="_GBC_69a01fafba2343abbed837fce3b723d7" concept="clcid-pte:HeTongChanShengDeShouRuFenBuMingCheng" label="合同产生的收入分部名称" addr="T0R0C1S1_1" tagAction="1" formatStyle="Comma" tupleRef="clcid-pte:HeTongChanShengDeShouRuFenBuMingXi" appId="_GBC_f459dad39f414a73aa2c0673b99e3d8b" isCaption="true">
        <m:axisValue occRef="母公司"/>
      </m:item>
      <m:placeholder xlName="_PLD_6ae38f0e9acc4ae69efe10e142d45ca6" addr="T0R0C2S1_1"/>
      <m:placeholder xlName="_PLD_b3f19910f8dc4cb1bcbc1aa5600281c4" addr="T0R1C0S1_1"/>
      <m:item xlName="_GBC_29a89e46489a4afe83660a95b871327a" concept="clcid-pte:FenBuShangPinLeiXingHeTongChanShengDeShouRu" label="分部商品类型合同产生的收入" mulRef="_GBC_d1186f24866544ad94eb5bd536cb9cb0" unitRef="_GBC_fa50fd88a1514f848579e2fcc2ea7405" addr="T0R1C1S1_1" formatStyle="Comma" tupleRef="clcid-pte:HeTongChanShengDeShouRuFenBuMingXi" appId="_GBC_f459dad39f414a73aa2c0673b99e3d8b">
        <m:axisValue occRef="母公司"/>
      </m:item>
      <m:item xlName="_GBC_87132b21dbb0443b83d5bbfae373af8b" concept="clcid-pte:ShangPinLeiXingHeTongChanShengDeShouRu" label="商品类型合同产生的收入" mulRef="_GBC_d1186f24866544ad94eb5bd536cb9cb0" unitRef="_GBC_fa50fd88a1514f848579e2fcc2ea7405" addr="T0R1C2S1_1" formatStyle="Comma" appId="_GBC_f459dad39f414a73aa2c0673b99e3d8b">
        <m:axisValue occRef="母公司"/>
      </m:item>
      <m:item xlName="_GBC_d42c84bb8a2240498e80f87028fb2fa1" concept="clcid-pte:FenBuShangPinLeiXingMingXiMingCheng1" label="分部商品类型明细名称1" unitRef="_GBC_fa50fd88a1514f848579e2fcc2ea7405" addr="T0R2C0S1_1" tagAction="1" appId="_GBC_f459dad39f414a73aa2c0673b99e3d8b" isSerialConcept="true" serialDirection="1" serialDefaultCount="2">
        <m:axisValue occRef="母公司"/>
      </m:item>
      <m:item xlName="_GBC_bc06c5fe1bf643e4929f92bfa6e4c9a6" concept="clcid-pte:FenBuShangPinLeiXingMingXiHeTongChanShengDeShouRu1" label="分部商品类型明细合同产生的收入1" mulRef="_GBC_d1186f24866544ad94eb5bd536cb9cb0" unitRef="_GBC_fa50fd88a1514f848579e2fcc2ea7405" addr="T0R2C1S1_1" formatStyle="Comma" tupleRef="clcid-pte:HeTongChanShengDeShouRuFenBuMingXi" appId="_GBC_f459dad39f414a73aa2c0673b99e3d8b" isSerialConcept="true" serialDirection="1" serialDefaultCount="2">
        <m:axisValue occRef="母公司"/>
      </m:item>
      <m:item xlName="_GBC_1b5c208ba4ee44d39f952477f6d11810" concept="clcid-pte:ShangPinLeiXingMingXiHeTongChanShengDeShouRu1" label="商品类型明细合同产生的收入1" mulRef="_GBC_d1186f24866544ad94eb5bd536cb9cb0" unitRef="_GBC_fa50fd88a1514f848579e2fcc2ea7405" addr="T0R2C2S1_1" formatStyle="Comma" appId="_GBC_f459dad39f414a73aa2c0673b99e3d8b" isSerialConcept="true" serialDirection="1" serialDefaultCount="2">
        <m:axisValue occRef="母公司"/>
      </m:item>
      <m:placeholder xlName="_PLD_725863be8c6a4ed58e68d6d11eede718" addr="T0R3C0S1_1"/>
      <m:item xlName="_GBC_6e1b17b25bf04de9906270fe24a7cfb6" concept="clcid-pte:FenBuAnJingYingDiQuFenLeiHeTongChanShengDeShouRu" label="分部按经营地区分类合同产生的收入" mulRef="_GBC_d1186f24866544ad94eb5bd536cb9cb0" unitRef="_GBC_fa50fd88a1514f848579e2fcc2ea7405" addr="T0R3C1S1_1" formatStyle="Comma" tupleRef="clcid-pte:HeTongChanShengDeShouRuFenBuMingXi" appId="_GBC_f459dad39f414a73aa2c0673b99e3d8b">
        <m:axisValue occRef="母公司"/>
      </m:item>
      <m:item xlName="_GBC_b947792f12e544b98206c6b4437b8763" concept="clcid-pte:AnJingYingDiQuFenLeiHeTongChanShengDeShouRu" label="按经营地区分类合同产生的收入" mulRef="_GBC_d1186f24866544ad94eb5bd536cb9cb0" unitRef="_GBC_fa50fd88a1514f848579e2fcc2ea7405" addr="T0R3C2S1_1" formatStyle="Comma" appId="_GBC_f459dad39f414a73aa2c0673b99e3d8b">
        <m:axisValue occRef="母公司"/>
      </m:item>
      <m:item xlName="_GBC_4d2fb8869bbd4745b44ac3bd001e2d13" concept="clcid-pte:FenBuAnJingYingDiQuFenLeiMingXiMingCheng1" label="分部按经营地区分类明细名称1" unitRef="_GBC_fa50fd88a1514f848579e2fcc2ea7405" addr="T0R4C0S1_1" tagAction="1" appId="_GBC_f459dad39f414a73aa2c0673b99e3d8b" isSerialConcept="true" serialDirection="1" serialDefaultCount="2">
        <m:axisValue occRef="母公司"/>
      </m:item>
      <m:item xlName="_GBC_38a4c49371884f1fb419a9195e62e8f5" concept="clcid-pte:FenBuAnJingYingDiQuFenLeiMingXiHeTongChanShengDeShouRu1" label="分部按经营地区分类明细合同产生的收入1" mulRef="_GBC_d1186f24866544ad94eb5bd536cb9cb0" unitRef="_GBC_fa50fd88a1514f848579e2fcc2ea7405" addr="T0R4C1S1_1" formatStyle="Comma" tupleRef="clcid-pte:HeTongChanShengDeShouRuFenBuMingXi" appId="_GBC_f459dad39f414a73aa2c0673b99e3d8b" isSerialConcept="true" serialDirection="1" serialDefaultCount="2">
        <m:axisValue occRef="母公司"/>
      </m:item>
      <m:item xlName="_GBC_e2f1f3e5106a4674b05e286e7d6ad8ef" concept="clcid-pte:AnJingYingDiQuFenLeiMingXiHeTongChanShengDeShouRu1" label="按经营地区分类明细合同产生的收入1" mulRef="_GBC_d1186f24866544ad94eb5bd536cb9cb0" unitRef="_GBC_fa50fd88a1514f848579e2fcc2ea7405" addr="T0R4C2S1_1" formatStyle="Comma" appId="_GBC_f459dad39f414a73aa2c0673b99e3d8b" isSerialConcept="true" serialDirection="1" serialDefaultCount="2">
        <m:axisValue occRef="母公司"/>
      </m:item>
      <m:placeholder xlName="_PLD_a63a083a5cd543c094da639b65517ede" addr="T0R5C0S1_1"/>
      <m:item xlName="_GBC_fc9ad215bdc04a41a0a623d371aac007" concept="clcid-pte:FenBuShiChangHuoKeHuLeiXingHeTongChanShengDeShouRu" label="分部市场或客户类型合同产生的收入" mulRef="_GBC_d1186f24866544ad94eb5bd536cb9cb0" unitRef="_GBC_fa50fd88a1514f848579e2fcc2ea7405" addr="T0R5C1S1_1" formatStyle="Comma" tupleRef="clcid-pte:HeTongChanShengDeShouRuFenBuMingXi" appId="_GBC_f459dad39f414a73aa2c0673b99e3d8b">
        <m:axisValue occRef="母公司"/>
      </m:item>
      <m:item xlName="_GBC_b1ed27a40f3e4e4a8850bc2761e26f41" concept="clcid-pte:ShiChangHuoKeHuLeiXingHeTongChanShengDeShouRu" label="市场或客户类型合同产生的收入" mulRef="_GBC_d1186f24866544ad94eb5bd536cb9cb0" unitRef="_GBC_fa50fd88a1514f848579e2fcc2ea7405" addr="T0R5C2S1_1" formatStyle="Comma" appId="_GBC_f459dad39f414a73aa2c0673b99e3d8b">
        <m:axisValue occRef="母公司"/>
      </m:item>
      <m:item xlName="_GBC_94c53a812cd3425d8397279547251bd5" concept="clcid-pte:FenBuShiChangHuoKeHuLeiXingMingXiMingCheng1" label="分部市场或客户类型明细名称1" unitRef="_GBC_fa50fd88a1514f848579e2fcc2ea7405" addr="T0R6C0S1_1" tagAction="1" appId="_GBC_f459dad39f414a73aa2c0673b99e3d8b" isSerialConcept="true" serialDirection="1" serialDefaultCount="2">
        <m:axisValue occRef="母公司"/>
      </m:item>
      <m:item xlName="_GBC_4eaf1b14dc864bc6951fecf90ff10f6e" concept="clcid-pte:FenBuShiChangHuoKeHuLeiXingMingXiHeTongChanShengDeShouRu1" label="分部市场或客户类型明细合同产生的收入1" mulRef="_GBC_d1186f24866544ad94eb5bd536cb9cb0" unitRef="_GBC_fa50fd88a1514f848579e2fcc2ea7405" addr="T0R6C1S1_1" formatStyle="Comma" tupleRef="clcid-pte:HeTongChanShengDeShouRuFenBuMingXi" appId="_GBC_f459dad39f414a73aa2c0673b99e3d8b" isSerialConcept="true" serialDirection="1" serialDefaultCount="2">
        <m:axisValue occRef="母公司"/>
      </m:item>
      <m:item xlName="_GBC_f8204d864cc2479a8e54292d54936579" concept="clcid-pte:ShiChangHuoKeHuLeiXingMingXiHeTongChanShengDeShouRu1" label="市场或客户类型明细合同产生的收入1" mulRef="_GBC_d1186f24866544ad94eb5bd536cb9cb0" unitRef="_GBC_fa50fd88a1514f848579e2fcc2ea7405" addr="T0R6C2S1_1" formatStyle="Comma" appId="_GBC_f459dad39f414a73aa2c0673b99e3d8b" isSerialConcept="true" serialDirection="1" serialDefaultCount="2">
        <m:axisValue occRef="母公司"/>
      </m:item>
      <m:placeholder xlName="_PLD_b884ecbe3e3b4a24b331f6474cc02ef1" addr="T0R7C0S1_1"/>
      <m:item xlName="_GBC_66e1a37fe90d4baeb61a1db3859c9f05" concept="clcid-pte:FenBuHeTongLeiXingHeTongChanShengDeShouRu" label="分部合同类型合同产生的收入" mulRef="_GBC_d1186f24866544ad94eb5bd536cb9cb0" unitRef="_GBC_fa50fd88a1514f848579e2fcc2ea7405" addr="T0R7C1S1_1" formatStyle="Comma" tupleRef="clcid-pte:HeTongChanShengDeShouRuFenBuMingXi" appId="_GBC_f459dad39f414a73aa2c0673b99e3d8b">
        <m:axisValue occRef="母公司"/>
      </m:item>
      <m:item xlName="_GBC_39ab3d0873ef4f028c69cc4f9db7cf1a" concept="clcid-pte:HeTongLeiXingHeTongChanShengDeShouRu" label="合同类型合同产生的收入" mulRef="_GBC_d1186f24866544ad94eb5bd536cb9cb0" unitRef="_GBC_fa50fd88a1514f848579e2fcc2ea7405" addr="T0R7C2S1_1" formatStyle="Comma" appId="_GBC_f459dad39f414a73aa2c0673b99e3d8b">
        <m:axisValue occRef="母公司"/>
      </m:item>
      <m:item xlName="_GBC_23695ee0406742fc994b9968bb561076" concept="clcid-pte:FenBuHeTongLeiXingMingXiMingCheng1" label="分部合同类型明细名称1" unitRef="_GBC_fa50fd88a1514f848579e2fcc2ea7405" addr="T0R8C0S1_1" tagAction="1" appId="_GBC_f459dad39f414a73aa2c0673b99e3d8b" isSerialConcept="true" serialDirection="1" serialDefaultCount="2">
        <m:axisValue occRef="母公司"/>
      </m:item>
      <m:item xlName="_GBC_43bbe698b1964aeab6f7cab904236194" concept="clcid-pte:FenBuHeTongLeiXingMingXiHeTongChanShengDeShouRu1" label="分部合同类型明细合同产生的收入1" mulRef="_GBC_d1186f24866544ad94eb5bd536cb9cb0" unitRef="_GBC_fa50fd88a1514f848579e2fcc2ea7405" addr="T0R8C1S1_1" formatStyle="Comma" tupleRef="clcid-pte:HeTongChanShengDeShouRuFenBuMingXi" appId="_GBC_f459dad39f414a73aa2c0673b99e3d8b" isSerialConcept="true" serialDirection="1" serialDefaultCount="2">
        <m:axisValue occRef="母公司"/>
      </m:item>
      <m:item xlName="_GBC_fd4379894677424492ecc6b899bd8efc" concept="clcid-pte:HeTongLeiXingMingXiHeTongChanShengDeShouRu1" label="合同类型明细合同产生的收入1" mulRef="_GBC_d1186f24866544ad94eb5bd536cb9cb0" unitRef="_GBC_fa50fd88a1514f848579e2fcc2ea7405" addr="T0R8C2S1_1" formatStyle="Comma" appId="_GBC_f459dad39f414a73aa2c0673b99e3d8b" isSerialConcept="true" serialDirection="1" serialDefaultCount="2">
        <m:axisValue occRef="母公司"/>
      </m:item>
      <m:placeholder xlName="_PLD_bb1c34855d9346afb58fa69b0b8b6c4d" addr="T0R9C0S1_1"/>
      <m:item xlName="_GBC_c29c086ace3e4dcfa7ad4c1a0a2e9996" concept="clcid-pte:FenBuAnShangPinZhuanRangDeShiJianFenLeiHeTongChanShengDeShouRu" label="分部按商品转让的时间分类合同产生的收入" mulRef="_GBC_d1186f24866544ad94eb5bd536cb9cb0" unitRef="_GBC_fa50fd88a1514f848579e2fcc2ea7405" addr="T0R9C1S1_1" formatStyle="Comma" tupleRef="clcid-pte:HeTongChanShengDeShouRuFenBuMingXi" appId="_GBC_f459dad39f414a73aa2c0673b99e3d8b">
        <m:axisValue occRef="母公司"/>
      </m:item>
      <m:item xlName="_GBC_e0cd0e25dfa94ea888f91993faaeb871" concept="clcid-pte:AnShangPinZhuanRangDeShiJianFenLeiHeTongChanShengDeShouRu" label="按商品转让的时间分类合同产生的收入" mulRef="_GBC_d1186f24866544ad94eb5bd536cb9cb0" unitRef="_GBC_fa50fd88a1514f848579e2fcc2ea7405" addr="T0R9C2S1_1" formatStyle="Comma" appId="_GBC_f459dad39f414a73aa2c0673b99e3d8b">
        <m:axisValue occRef="母公司"/>
      </m:item>
      <m:item xlName="_GBC_e7adafc7e85a4108a25866f292559bdc" concept="clcid-pte:FenBuAnShangPinZhuanRangDeShiJianFenLeiMingXiMingCheng1" label="分部按商品转让的时间分类明细名称1" unitRef="_GBC_fa50fd88a1514f848579e2fcc2ea7405" addr="T0R10C0S1_1" tagAction="1" appId="_GBC_f459dad39f414a73aa2c0673b99e3d8b" isSerialConcept="true" serialDirection="1" serialDefaultCount="2">
        <m:axisValue occRef="母公司"/>
      </m:item>
      <m:item xlName="_GBC_2ab7a8c2ff814cfe93da2bc7992afe47" concept="clcid-pte:FenBuAnShangPinZhuanRangDeShiJianFenLeiMingXiHeTongChanShengDeShouRu1" label="分部按商品转让的时间分类明细合同产生的收入1" mulRef="_GBC_d1186f24866544ad94eb5bd536cb9cb0" unitRef="_GBC_fa50fd88a1514f848579e2fcc2ea7405" addr="T0R10C1S1_1" formatStyle="Comma" tupleRef="clcid-pte:HeTongChanShengDeShouRuFenBuMingXi" appId="_GBC_f459dad39f414a73aa2c0673b99e3d8b" isSerialConcept="true" serialDirection="1" serialDefaultCount="2">
        <m:axisValue occRef="母公司"/>
      </m:item>
      <m:item xlName="_GBC_1040de7bcebb4e4d9868bf1d25d6a370" concept="clcid-pte:AnShangPinZhuanRangDeShiJianFenLeiMingXiHeTongChanShengDeShouRu1" label="按商品转让的时间分类明细合同产生的收入1" mulRef="_GBC_d1186f24866544ad94eb5bd536cb9cb0" unitRef="_GBC_fa50fd88a1514f848579e2fcc2ea7405" addr="T0R10C2S1_1" formatStyle="Comma" appId="_GBC_f459dad39f414a73aa2c0673b99e3d8b" isSerialConcept="true" serialDirection="1" serialDefaultCount="2">
        <m:axisValue occRef="母公司"/>
      </m:item>
      <m:placeholder xlName="_PLD_f6fe0c7c0ff04c5c96229366ade97934" addr="T0R11C0S1_1"/>
      <m:item xlName="_GBC_6620ea75419d4c27b27301f2132a706c" concept="clcid-pte:FenBuAnHeTongQiXianFenLeiHeTongChanShengDeShouRu" label="分部按合同期限分类合同产生的收入" mulRef="_GBC_d1186f24866544ad94eb5bd536cb9cb0" unitRef="_GBC_fa50fd88a1514f848579e2fcc2ea7405" addr="T0R11C1S1_1" formatStyle="Comma" tupleRef="clcid-pte:HeTongChanShengDeShouRuFenBuMingXi" appId="_GBC_f459dad39f414a73aa2c0673b99e3d8b">
        <m:axisValue occRef="母公司"/>
      </m:item>
      <m:item xlName="_GBC_2a14e065de0e4a4684514590403a9b18" concept="clcid-pte:AnHeTongQiXianFenLeiHeTongChanShengDeShouRu" label="按合同期限分类合同产生的收入" mulRef="_GBC_d1186f24866544ad94eb5bd536cb9cb0" unitRef="_GBC_fa50fd88a1514f848579e2fcc2ea7405" addr="T0R11C2S1_1" formatStyle="Comma" appId="_GBC_f459dad39f414a73aa2c0673b99e3d8b">
        <m:axisValue occRef="母公司"/>
      </m:item>
      <m:item xlName="_GBC_f953ad5531a24cab9cba2f6ab4140f5d" concept="clcid-pte:FenBuAnHeTongQiXianFenLeiMingXiMingCheng1" label="分部按合同期限分类明细名称1" unitRef="_GBC_fa50fd88a1514f848579e2fcc2ea7405" addr="T0R12C0S1_1" tagAction="1" appId="_GBC_f459dad39f414a73aa2c0673b99e3d8b" isSerialConcept="true" serialDirection="1" serialDefaultCount="2">
        <m:axisValue occRef="母公司"/>
      </m:item>
      <m:item xlName="_GBC_02281269888a48d69c4ff6c00d002ae6" concept="clcid-pte:FenBuAnHeTongQiXianFenLeiMingXiHeTongChanShengDeShouRu1" label="分部按合同期限分类明细合同产生的收入1" mulRef="_GBC_d1186f24866544ad94eb5bd536cb9cb0" unitRef="_GBC_fa50fd88a1514f848579e2fcc2ea7405" addr="T0R12C1S1_1" formatStyle="Comma" tupleRef="clcid-pte:HeTongChanShengDeShouRuFenBuMingXi" appId="_GBC_f459dad39f414a73aa2c0673b99e3d8b" isSerialConcept="true" serialDirection="1" serialDefaultCount="2">
        <m:axisValue occRef="母公司"/>
      </m:item>
      <m:item xlName="_GBC_c0758bf368ef418884a65c3d6ee063b1" concept="clcid-pte:AnHeTongQiXianFenLeiMingXiHeTongChanShengDeShouRu1" label="按合同期限分类明细合同产生的收入1" mulRef="_GBC_d1186f24866544ad94eb5bd536cb9cb0" unitRef="_GBC_fa50fd88a1514f848579e2fcc2ea7405" addr="T0R12C2S1_1" formatStyle="Comma" appId="_GBC_f459dad39f414a73aa2c0673b99e3d8b" isSerialConcept="true" serialDirection="1" serialDefaultCount="2">
        <m:axisValue occRef="母公司"/>
      </m:item>
      <m:placeholder xlName="_PLD_29a5764f34f64e27851d4c557008cf9e" addr="T0R13C0S1_1"/>
      <m:item xlName="_GBC_80e21a498b0146e68d4a115519d0cbfd" concept="clcid-pte:FenBuAnXiaoShouQuDaoFenLeiHeTongChanShengDeShouRu" label="分部按销售渠道分类合同产生的收入" mulRef="_GBC_d1186f24866544ad94eb5bd536cb9cb0" unitRef="_GBC_fa50fd88a1514f848579e2fcc2ea7405" addr="T0R13C1S1_1" formatStyle="Comma" tupleRef="clcid-pte:HeTongChanShengDeShouRuFenBuMingXi" appId="_GBC_f459dad39f414a73aa2c0673b99e3d8b">
        <m:axisValue occRef="母公司"/>
      </m:item>
      <m:item xlName="_GBC_e775c53d401c4d01831e11610a2572ec" concept="clcid-pte:AnXiaoShouQuDaoFenLeiHeTongChanShengDeShouRu" label="按销售渠道分类合同产生的收入" mulRef="_GBC_d1186f24866544ad94eb5bd536cb9cb0" unitRef="_GBC_fa50fd88a1514f848579e2fcc2ea7405" addr="T0R13C2S1_1" formatStyle="Comma" appId="_GBC_f459dad39f414a73aa2c0673b99e3d8b">
        <m:axisValue occRef="母公司"/>
      </m:item>
      <m:item xlName="_GBC_25f33c2ac63542c9aed6b8ddfb6a321a" concept="clcid-pte:FenBuAnXiaoShouQuDaoFenLeiMingXiMingCheng1" label="分部按销售渠道分类明细名称1" unitRef="_GBC_fa50fd88a1514f848579e2fcc2ea7405" addr="T0R14C0S1_1" tagAction="1" appId="_GBC_f459dad39f414a73aa2c0673b99e3d8b" isSerialConcept="true" serialDirection="1" serialDefaultCount="2">
        <m:axisValue occRef="母公司"/>
      </m:item>
      <m:item xlName="_GBC_4079a51d2e3646c19af971f7dfa2ccca" concept="clcid-pte:FenBuAnXiaoShouQuDaoFenLeiMingXiHeTongChanShengDeShouRu1" label="分部按销售渠道分类明细合同产生的收入1" mulRef="_GBC_d1186f24866544ad94eb5bd536cb9cb0" unitRef="_GBC_fa50fd88a1514f848579e2fcc2ea7405" addr="T0R14C1S1_1" formatStyle="Comma" tupleRef="clcid-pte:HeTongChanShengDeShouRuFenBuMingXi" appId="_GBC_f459dad39f414a73aa2c0673b99e3d8b" isSerialConcept="true" serialDirection="1" serialDefaultCount="2">
        <m:axisValue occRef="母公司"/>
      </m:item>
      <m:item xlName="_GBC_d7767878b6e340109bd8f332b6cfed39" concept="clcid-pte:AnXiaoShouQuDaoFenLeiMingXiHeTongChanShengDeShouRu1" label="按销售渠道分类明细合同产生的收入1" mulRef="_GBC_d1186f24866544ad94eb5bd536cb9cb0" unitRef="_GBC_fa50fd88a1514f848579e2fcc2ea7405" addr="T0R14C2S1_1" formatStyle="Comma" appId="_GBC_f459dad39f414a73aa2c0673b99e3d8b" isSerialConcept="true" serialDirection="1" serialDefaultCount="2">
        <m:axisValue occRef="母公司"/>
      </m:item>
      <m:placeholder xlName="_PLD_2be217fe6a7a41fe82015e942f45feab" addr="T0R15C0S1_1"/>
      <m:item xlName="_GBC_99b0e2f7dab14b9a90e4f384aa44198f" concept="clcid-pte:FenBuHeTongChanShengDeShouRu" label="分部合同产生的收入" mulRef="_GBC_d1186f24866544ad94eb5bd536cb9cb0" unitRef="_GBC_fa50fd88a1514f848579e2fcc2ea7405" addr="T0R15C1S1_1" formatStyle="Comma" tupleRef="clcid-pte:HeTongChanShengDeShouRuFenBuMingXi" appId="_GBC_f459dad39f414a73aa2c0673b99e3d8b">
        <m:axisValue occRef="母公司"/>
      </m:item>
      <m:item xlName="_GBC_45b9233f9c4d4d8bb3b70fa63aac52b6" concept="clcid-pte:HeTongChanShengDeShouRu" label="合同产生的收入" mulRef="_GBC_d1186f24866544ad94eb5bd536cb9cb0" unitRef="_GBC_fa50fd88a1514f848579e2fcc2ea7405" addr="T0R15C2S1_1" formatStyle="Comma" appId="_GBC_f459dad39f414a73aa2c0673b99e3d8b">
        <m:axisValue occRef="母公司"/>
      </m:item>
      <m:item xlName="_GBC_0a5efc18ea53426e80858adb455aa9c3" concept="clcid-ci-ar:ShiFouShiYongMuGongSiHeTongChanShengDeShouRuShuoMing" label="是否适用：母公司合同产生的收入说明" selectOptions="_buildInAppliance" controlType="CustomCheckbox" cRanges="[{&quot;StartName&quot;:&quot;_GBC_0a5efc18ea53426e80858adb455aa9c3&quot;,&quot;EndName&quot;:&quot;_GBC_8901be8ebb844a998647c1d97ddc8b29&quot;,&quot;CType&quot;:1}]"/>
      <m:item xlName="_GBC_8901be8ebb844a998647c1d97ddc8b29" concept="clcid-pte:HeTongChanShengDeShouRuShuoMing" label="合同产生的收入说明" appId="_GBC_0a5efc18ea53426e80858adb455aa9c3">
        <m:axisValue occRef="母公司"/>
      </m:item>
      <m:virtualTuples>
        <m:virtualTuple id="c00faedc-b21b-4096-b766-861489d6619f" tupleRef="clcid-pte:HeTongChanShengDeShouRuFenBuMingXi" extendDirection="2"/>
      </m:virtualTuples>
    </m:section>
    <m:section xlName="_SEC_52d2e3e0b9aa4fa7a4925852d3c67b9d" title="履约义务的说明">
      <m:item xlName="_GBC_2fc3f5c164844c5a8203f2c7e77870c1" concept="clcid-ci-ar:ShiFouShiYongMuGongSiLvYueYiWuDeShuoMing" label="是否适用：母公司履约义务的说明" selectOptions="_buildInAppliance" controlType="CustomCheckbox" cRanges="[{&quot;StartName&quot;:&quot;_GBC_2fc3f5c164844c5a8203f2c7e77870c1&quot;,&quot;EndName&quot;:&quot;_GBC_8b09a419106c4d41924ead2f724e3cfe&quot;,&quot;CType&quot;:1}]"/>
      <m:item xlName="_GBC_8b09a419106c4d41924ead2f724e3cfe" concept="clcid-pte:LvYueYiWuDeShuoMing" label="履约义务的说明" appId="_GBC_2fc3f5c164844c5a8203f2c7e77870c1">
        <m:axisValue occRef="母公司"/>
      </m:item>
    </m:section>
    <m:section xlName="_SEC_b803be9d61b44303b6da1e3330ef906c" title="分摊至剩余履约义务的说明">
      <m:item xlName="_GBC_7f0a9adae5ea4624a849a396f1ce90b1" concept="clcid-ci-ar:ShiFouShiYongMuGongSiFenTanZhiShengYuLvYueYiWuDeShuoMing" label="是否适用：母公司分摊至剩余履约义务的说明" selectOptions="_buildInAppliance" controlType="CustomCheckbox" cRanges="[{&quot;StartName&quot;:&quot;_GBC_7f0a9adae5ea4624a849a396f1ce90b1&quot;,&quot;EndName&quot;:&quot;_TUP_c6de3f4d143040a096eb4284936f7d47&quot;,&quot;CType&quot;:1}]"/>
      <m:item xlName="_GBC_ba7da521468342859a836101849b5d4e" concept="clcid-pte:ShengYuLvYueYiWuShouRuJinE" label="剩余履约义务收入金额" formatStyle="Comma" appId="_GBC_7f0a9adae5ea4624a849a396f1ce90b1">
        <m:axisValue occRef="母公司"/>
      </m:item>
      <m:tuple xlName="_TUP_c6de3f4d143040a096eb4284936f7d47" concept="clcid-pte:ShengYuLvYueYiWuShouRuJinEMingXi" default_row="3" supportExtendColumn="false" usage="3">
        <m:item xlName="_GBC_a86011b3906a4c74af9dca900ba769c1" concept="clcid-pte:ShengYuLvYueYiWuShouRuJinEMingXiJinE" label="剩余履约义务收入金额明细-金额" formatStyle="Comma" appId="_GBC_7f0a9adae5ea4624a849a396f1ce90b1">
          <m:axisValue occRef="母公司"/>
        </m:item>
        <m:item xlName="_GBC_6c69a177d66140589013bd1c4c1b599d" concept="clcid-pte:ShengYuLvYueYiWuShouRuJinEMingXiNianDu" label="剩余履约义务收入金额明细-年度" formatStyle="Integer" appId="_GBC_7f0a9adae5ea4624a849a396f1ce90b1">
          <m:axisValue occRef="母公司"/>
        </m:item>
      </m:tuple>
    </m:section>
    <m:section xlName="_SEC_7467cf4c7aa441d78594101b88f0996b" title="营业收入和营业成本其他说明">
      <m:item xlName="_GBC_fd583c7468404a3e83de872adae134a2" concept="clcid-pte:ZhuYingYeWuShuoMing" label="主营业务说明">
        <m:axisValue occRef="母公司"/>
      </m:item>
    </m:section>
    <m:section xlName="_SEC_0ba2a4db50ed47afbd78e67c0a069c58" title="">
      <m:item xlName="_GBC_c2bb46ec06e343088b38ac6340f45fb2" concept="clcid-ci-ar:ShiFouShiYongMuGongSiTouZiShouYi" label="是否适用：母公司投资收益" selectOptions="_buildInAppliance" controlType="CustomCheckbox" cRanges="[{&quot;StartName&quot;:&quot;_GBC_c2bb46ec06e343088b38ac6340f45fb2&quot;,&quot;EndName&quot;:&quot;_GBC_728b4ece8bd64f7ba3ab73a7d59bd642&quot;,&quot;CType&quot;:1}]"/>
      <m:item xlName="_GBC_12c9db09bbc645b69cfb011197b5e700" concept="clcid-ci-ar:DanWeiCaiWuFuZhuKuaiJiBaoBiaoZhongDeTouZiShouYiXiangMuZengJia" label="单位：财务附注：会计报表中的投资收益项目增加" selectOptions="_buildInScales" controlType="Combobox" cellType="Scale" appId="_GBC_c2bb46ec06e343088b38ac6340f45fb2">
        <m:axisValue occRef="母公司"/>
      </m:item>
      <m:item xlName="_GBC_4090bf40cd1647838a8c5908dbc544c5" concept="clcid-ci-ar:BiZhongCaiWuFuZhuKuaiJiBaoBiaoZhongDeTouZiShouYiXiangMuZengJia" label="币种：财务附注：会计报表中的投资收益项目增加" selectOptions="_buildInISO4217" controlType="Combobox" cellType="Measure" appId="_GBC_c2bb46ec06e343088b38ac6340f45fb2">
        <m:axisValue occRef="母公司"/>
      </m:item>
      <m:placeholder xlName="_PLD_507ed5c985ab48c59a18c2d57dd68c9c" addr="T0R0C0S1_1"/>
      <m:placeholder xlName="_PLD_47187d04b5814de2ac4d8e7ab7f3dcf5" addr="T0R0C1S1_1"/>
      <m:placeholder xlName="_PLD_9b38c11702ff453c93beb78507ab4be2" addr="T0R0C2S1_1"/>
      <m:placeholder xlName="_PLD_8cd2c80808be48458043e409ca328206" addr="T0R1C0S1_1"/>
      <m:item xlName="_GBC_27721c6cfaf84d75bdfdeb9fc2abae02" concept="clcid-pte:ChangQiTouZiChengBenFaHeJi" label="长期投资成本法合计" mulRef="_GBC_12c9db09bbc645b69cfb011197b5e700" unitRef="_GBC_4090bf40cd1647838a8c5908dbc544c5" addr="T0R1C1S1_1" formatStyle="Comma" appId="_GBC_c2bb46ec06e343088b38ac6340f45fb2">
        <m:axisValue occRef="母公司"/>
      </m:item>
      <m:item xlName="_GBC_130c110fc26f48e586834760c76f86b3" concept="clcid-pte:ChangQiTouZiChengBenFaHeJi" label="长期投资成本法合计" periodRef="上年同期数" mulRef="_GBC_12c9db09bbc645b69cfb011197b5e700" unitRef="_GBC_4090bf40cd1647838a8c5908dbc544c5" addr="T0R1C2S1_1" formatStyle="Comma" appId="_GBC_c2bb46ec06e343088b38ac6340f45fb2">
        <m:axisValue occRef="母公司"/>
      </m:item>
      <m:placeholder xlName="_PLD_a78aae1ee78b444e907d11c241833812" addr="T0R2C0S1_1"/>
      <m:item xlName="_GBC_42c9307df5734c46986c78e6716f7034" concept="clcid-pte:ChangQiTouZiQuanYiFaHeJi" label="长期投资权益法合计" mulRef="_GBC_12c9db09bbc645b69cfb011197b5e700" unitRef="_GBC_4090bf40cd1647838a8c5908dbc544c5" addr="T0R2C1S1_1" formatStyle="Comma" appId="_GBC_c2bb46ec06e343088b38ac6340f45fb2">
        <m:axisValue occRef="母公司"/>
      </m:item>
      <m:item xlName="_GBC_331ae8cf624d46e68ac01ddbeb139954" concept="clcid-pte:ChangQiTouZiQuanYiFaHeJi" label="长期投资权益法合计" periodRef="上年同期数" mulRef="_GBC_12c9db09bbc645b69cfb011197b5e700" unitRef="_GBC_4090bf40cd1647838a8c5908dbc544c5" addr="T0R2C2S1_1" formatStyle="Comma" appId="_GBC_c2bb46ec06e343088b38ac6340f45fb2">
        <m:axisValue occRef="母公司"/>
      </m:item>
      <m:placeholder xlName="_PLD_2ac3541301b34caa9c5158401e6bfd0d" addr="T0R3C0S1_1"/>
      <m:item xlName="_GBC_d64287ed63d942d69c06032a78bbaae6" concept="clcid-pte:ChuZhiChangQiGuQuanTouZiChanShengDeTouZiShouYi" label="处置长期股权投资产生的投资收益" mulRef="_GBC_12c9db09bbc645b69cfb011197b5e700" unitRef="_GBC_4090bf40cd1647838a8c5908dbc544c5" addr="T0R3C1S1_1" formatStyle="Comma" appId="_GBC_c2bb46ec06e343088b38ac6340f45fb2">
        <m:axisValue occRef="母公司"/>
      </m:item>
      <m:item xlName="_GBC_84321582436b4593a6cb5f1b4272d310" concept="clcid-pte:ChuZhiChangQiGuQuanTouZiChanShengDeTouZiShouYi" label="处置长期股权投资产生的投资收益" periodRef="上年同期数" mulRef="_GBC_12c9db09bbc645b69cfb011197b5e700" unitRef="_GBC_4090bf40cd1647838a8c5908dbc544c5" addr="T0R3C2S1_1" formatStyle="Comma" appId="_GBC_c2bb46ec06e343088b38ac6340f45fb2">
        <m:axisValue occRef="母公司"/>
      </m:item>
      <m:placeholder xlName="_PLD_374e0bfdf40b4b1cb34581f2b2a66168" addr="T0R4C0S1_1"/>
      <m:item xlName="_GBC_d3170fb524b34d4687fe1c45e05e0a52" concept="clcid-pte:ChiYouJiaoYiXingJinRongZiChanQiJianQuDeDeTouZiShouYi" label="持有交易性金融资产期间取得的投资收益" mulRef="_GBC_12c9db09bbc645b69cfb011197b5e700" unitRef="_GBC_4090bf40cd1647838a8c5908dbc544c5" addr="T0R4C1S1_1" formatStyle="Comma" appId="_GBC_c2bb46ec06e343088b38ac6340f45fb2">
        <m:axisValue occRef="母公司"/>
      </m:item>
      <m:item xlName="_GBC_81f3b41fecd842fba46f98cf27259c08" concept="clcid-pte:ChiYouJiaoYiXingJinRongZiChanQiJianQuDeDeTouZiShouYi" label="持有交易性金融资产期间取得的投资收益" periodRef="上年同期数" mulRef="_GBC_12c9db09bbc645b69cfb011197b5e700" unitRef="_GBC_4090bf40cd1647838a8c5908dbc544c5" addr="T0R4C2S1_1" formatStyle="Comma" appId="_GBC_c2bb46ec06e343088b38ac6340f45fb2">
        <m:axisValue occRef="母公司"/>
      </m:item>
      <m:placeholder xlName="_PLD_1b350f75b27b4ec1915755daf5ccab96" addr="T0R5C0S1_1"/>
      <m:item xlName="_GBC_6e20e255e4624434996310f16218a00a" concept="clcid-pte:QiTaQuanYiGongJuTouZiChiYouQiJianQuDeDeGuLiShouRu" label="其他权益工具投资持有期间取得的股利收入" mulRef="_GBC_12c9db09bbc645b69cfb011197b5e700" unitRef="_GBC_4090bf40cd1647838a8c5908dbc544c5" addr="T0R5C1S1_1" formatStyle="Comma" appId="_GBC_c2bb46ec06e343088b38ac6340f45fb2">
        <m:axisValue occRef="母公司"/>
      </m:item>
      <m:item xlName="_GBC_ddfdd8b775374939b2e669f07b9c2ad8" concept="clcid-pte:QiTaQuanYiGongJuTouZiChiYouQiJianQuDeDeGuLiShouRu" label="其他权益工具投资持有期间取得的股利收入" periodRef="上年同期数" mulRef="_GBC_12c9db09bbc645b69cfb011197b5e700" unitRef="_GBC_4090bf40cd1647838a8c5908dbc544c5" addr="T0R5C2S1_1" formatStyle="Comma" appId="_GBC_c2bb46ec06e343088b38ac6340f45fb2">
        <m:axisValue occRef="母公司"/>
      </m:item>
      <m:placeholder xlName="_PLD_631be1516e0b415d8f100eb0dcf09db0" addr="T0R6C0S1_1"/>
      <m:item xlName="_GBC_dc3da8dce4ca4b88969932adb12581d3" concept="clcid-pte:ZhaiQuanTouZiChiYouQiJianQuDeDeLiXiShouRu" label="债权投资持有期间取得的利息收入" mulRef="_GBC_12c9db09bbc645b69cfb011197b5e700" unitRef="_GBC_4090bf40cd1647838a8c5908dbc544c5" addr="T0R6C1S1_1" formatStyle="Comma" appId="_GBC_c2bb46ec06e343088b38ac6340f45fb2">
        <m:axisValue occRef="母公司"/>
      </m:item>
      <m:item xlName="_GBC_6eb757ac8c1d4a14b11da66fd4558b5d" concept="clcid-pte:ZhaiQuanTouZiChiYouQiJianQuDeDeLiXiShouRu" label="债权投资持有期间取得的利息收入" periodRef="上年同期数" mulRef="_GBC_12c9db09bbc645b69cfb011197b5e700" unitRef="_GBC_4090bf40cd1647838a8c5908dbc544c5" addr="T0R6C2S1_1" formatStyle="Comma" appId="_GBC_c2bb46ec06e343088b38ac6340f45fb2">
        <m:axisValue occRef="母公司"/>
      </m:item>
      <m:placeholder xlName="_PLD_ee3b83cd3a7249b686afc560545ae359" addr="T0R7C0S1_1"/>
      <m:item xlName="_GBC_0ffd60977c1c4c0990d250870590dd87" concept="clcid-pte:QiTaZhaiQuanTouZiChiYouQiJianQuDeDeLiXiShouRu" label="其他债权投资持有期间取得的利息收入" mulRef="_GBC_12c9db09bbc645b69cfb011197b5e700" unitRef="_GBC_4090bf40cd1647838a8c5908dbc544c5" addr="T0R7C1S1_1" formatStyle="Comma" appId="_GBC_c2bb46ec06e343088b38ac6340f45fb2">
        <m:axisValue occRef="母公司"/>
      </m:item>
      <m:item xlName="_GBC_0b5fa81533bf47bb8c054e4228950a93" concept="clcid-pte:QiTaZhaiQuanTouZiChiYouQiJianQuDeDeLiXiShouRu" label="其他债权投资持有期间取得的利息收入" periodRef="上年同期数" mulRef="_GBC_12c9db09bbc645b69cfb011197b5e700" unitRef="_GBC_4090bf40cd1647838a8c5908dbc544c5" addr="T0R7C2S1_1" formatStyle="Comma" appId="_GBC_c2bb46ec06e343088b38ac6340f45fb2">
        <m:axisValue occRef="母公司"/>
      </m:item>
      <m:placeholder xlName="_PLD_758e14bdd66344efaa98853500ab9b1b" addr="T0R8C0S1_1"/>
      <m:item xlName="_GBC_dbfab6e868cb401fbbc0d2d0435e1b0a" concept="clcid-pte:ChuZhiJiaoYiXingJinRongZiChanQuDeDeTouZiShouYi" label="处置交易性金融资产取得的投资收益" mulRef="_GBC_12c9db09bbc645b69cfb011197b5e700" unitRef="_GBC_4090bf40cd1647838a8c5908dbc544c5" addr="T0R8C1S1_1" formatStyle="Comma" appId="_GBC_c2bb46ec06e343088b38ac6340f45fb2">
        <m:axisValue occRef="母公司"/>
      </m:item>
      <m:item xlName="_GBC_fb2959391f1f4a82b2baca849380607c" concept="clcid-pte:ChuZhiJiaoYiXingJinRongZiChanQuDeDeTouZiShouYi" label="处置交易性金融资产取得的投资收益" periodRef="上年同期数" mulRef="_GBC_12c9db09bbc645b69cfb011197b5e700" unitRef="_GBC_4090bf40cd1647838a8c5908dbc544c5" addr="T0R8C2S1_1" formatStyle="Comma" appId="_GBC_c2bb46ec06e343088b38ac6340f45fb2">
        <m:axisValue occRef="母公司"/>
      </m:item>
      <m:placeholder xlName="_PLD_58142a07ed7f48d08e7ca9c34b6953c0" addr="T0R9C0S1_1"/>
      <m:item xlName="_GBC_95c6a7159e8d448f8b68bcafbfdbe43b" concept="clcid-pte:ChuZhiQiTaQuanYiGongJuTouZiQuDeDeTouZiShouYi" label="处置其他权益工具投资取得的投资收益" mulRef="_GBC_12c9db09bbc645b69cfb011197b5e700" unitRef="_GBC_4090bf40cd1647838a8c5908dbc544c5" addr="T0R9C1S1_1" formatStyle="Comma" appId="_GBC_c2bb46ec06e343088b38ac6340f45fb2">
        <m:axisValue occRef="母公司"/>
      </m:item>
      <m:item xlName="_GBC_15725f09cda34188a154863ce63cfbb1" concept="clcid-pte:ChuZhiQiTaQuanYiGongJuTouZiQuDeDeTouZiShouYi" label="处置其他权益工具投资取得的投资收益" periodRef="上年同期数" mulRef="_GBC_12c9db09bbc645b69cfb011197b5e700" unitRef="_GBC_4090bf40cd1647838a8c5908dbc544c5" addr="T0R9C2S1_1" formatStyle="Comma" appId="_GBC_c2bb46ec06e343088b38ac6340f45fb2">
        <m:axisValue occRef="母公司"/>
      </m:item>
      <m:placeholder xlName="_PLD_dd85e904694c430990d653da7e3d92c5" addr="T0R10C0S1_1"/>
      <m:item xlName="_GBC_3470ceb5b9f2478c97208cf43640949c" concept="clcid-pte:ChuZhiZhaiQuanTouZiQuDeDeTouZiShouYi" label="处置债权投资取得的投资收益" mulRef="_GBC_12c9db09bbc645b69cfb011197b5e700" unitRef="_GBC_4090bf40cd1647838a8c5908dbc544c5" addr="T0R10C1S1_1" formatStyle="Comma" appId="_GBC_c2bb46ec06e343088b38ac6340f45fb2">
        <m:axisValue occRef="母公司"/>
      </m:item>
      <m:item xlName="_GBC_627b9ea2f0814d098e587a74390ababc" concept="clcid-pte:ChuZhiZhaiQuanTouZiQuDeDeTouZiShouYi" label="处置债权投资取得的投资收益" periodRef="上年同期数" mulRef="_GBC_12c9db09bbc645b69cfb011197b5e700" unitRef="_GBC_4090bf40cd1647838a8c5908dbc544c5" addr="T0R10C2S1_1" formatStyle="Comma" appId="_GBC_c2bb46ec06e343088b38ac6340f45fb2">
        <m:axisValue occRef="母公司"/>
      </m:item>
      <m:placeholder xlName="_PLD_cabbb65cd6154c50a0174edd2786682c" addr="T0R11C0S1_1"/>
      <m:item xlName="_GBC_273dc36eab5b47f3ab0f22ee83f569b4" concept="clcid-pte:ChuZhiQiTaZhaiQuanTouZiQuDeDeTouZiShouYi" label="处置其他债权投资取得的投资收益" mulRef="_GBC_12c9db09bbc645b69cfb011197b5e700" unitRef="_GBC_4090bf40cd1647838a8c5908dbc544c5" addr="T0R11C1S1_1" formatStyle="Comma" appId="_GBC_c2bb46ec06e343088b38ac6340f45fb2">
        <m:axisValue occRef="母公司"/>
      </m:item>
      <m:item xlName="_GBC_c6d49f8f16af4ba095afb01128bb2f95" concept="clcid-pte:ChuZhiQiTaZhaiQuanTouZiQuDeDeTouZiShouYi" label="处置其他债权投资取得的投资收益" periodRef="上年同期数" mulRef="_GBC_12c9db09bbc645b69cfb011197b5e700" unitRef="_GBC_4090bf40cd1647838a8c5908dbc544c5" addr="T0R11C2S1_1" formatStyle="Comma" appId="_GBC_c2bb46ec06e343088b38ac6340f45fb2">
        <m:axisValue occRef="母公司"/>
      </m:item>
      <m:tuple xlName="_TUP_849f8ed615824ea6ad71133c2be222bf" concept="clcid-pte:QiTaTouZiShouYi" default_row="2" addr="T0R12C">
        <m:item xlName="_GBC_1e331254e7014d5599d09d6b898f098a" concept="clcid-pte:QiTaTouZiShouYiXiangMu" label="其他投资收益项目" addr="T0R12C0S1_1" appId="_GBC_c2bb46ec06e343088b38ac6340f45fb2">
          <m:axisValue occRef="母公司"/>
        </m:item>
        <m:item xlName="_GBC_1559d4616fa842d988c49f9f82d51b4f" concept="clcid-pte:QiTaTouZiShouYiMingXiJinE" label="其他投资收益明细－金额" mulRef="_GBC_12c9db09bbc645b69cfb011197b5e700" unitRef="_GBC_4090bf40cd1647838a8c5908dbc544c5" addr="T0R12C1S1_1" formatStyle="Comma" appId="_GBC_c2bb46ec06e343088b38ac6340f45fb2">
          <m:axisValue occRef="母公司"/>
        </m:item>
        <m:item xlName="_GBC_23590515554f40d0b7495a889a89dd81" concept="clcid-pte:QiTaTouZiShouYiMingXiJinE" label="其他投资收益明细－金额" periodRef="上年同期数" mulRef="_GBC_12c9db09bbc645b69cfb011197b5e700" unitRef="_GBC_4090bf40cd1647838a8c5908dbc544c5" addr="T0R12C2S1_1" formatStyle="Comma" appId="_GBC_c2bb46ec06e343088b38ac6340f45fb2">
          <m:axisValue occRef="母公司"/>
        </m:item>
      </m:tuple>
      <m:placeholder xlName="_PLD_e7e132d296704c1e97e8e07a1418d74b" addr="T0R14C0S1_1"/>
      <m:item xlName="_GBC_607c33ed92734102a594ca90ec1dbfcf" concept="clcid-pte:TouZiShouYi" label="投资收益" mulRef="_GBC_12c9db09bbc645b69cfb011197b5e700" unitRef="_GBC_4090bf40cd1647838a8c5908dbc544c5" addr="T0R14C1S1_1" formatStyle="Comma" appId="_GBC_c2bb46ec06e343088b38ac6340f45fb2">
        <m:complexRule comparator="Eq" title="投资收益" test=" $_GBC_42c9307df5734c46986c78e6716f7034 +  $_GBC_d64287ed63d942d69c06032a78bbaae6 +  $_GBC_d3170fb524b34d4687fe1c45e05e0a52 +  $_GBC_6e20e255e4624434996310f16218a00a +  $_GBC_dc3da8dce4ca4b88969932adb12581d3 +  $_GBC_0ffd60977c1c4c0990d250870590dd87 +  $_GBC_dbfab6e868cb401fbbc0d2d0435e1b0a +  $_GBC_95c6a7159e8d448f8b68bcafbfdbe43b +  $_GBC_3470ceb5b9f2478c97208cf43640949c +  $_GBC_273dc36eab5b47f3ab0f22ee83f569b4 +  $_GBC_1559d4616fa842d988c49f9f82d51b4f +  $_GBC_27721c6cfaf84d75bdfdeb9fc2abae02" id="C9e81b0cab13a4e6996bdcf97e10ce79a"/>
        <m:axisValue occRef="母公司"/>
      </m:item>
      <m:item xlName="_GBC_728b4ece8bd64f7ba3ab73a7d59bd642" concept="clcid-pte:TouZiShouYi" label="投资收益" periodRef="上年同期数" mulRef="_GBC_12c9db09bbc645b69cfb011197b5e700" unitRef="_GBC_4090bf40cd1647838a8c5908dbc544c5" addr="T0R14C2S1_1" formatStyle="Comma" appId="_GBC_c2bb46ec06e343088b38ac6340f45fb2">
        <m:complexRule comparator="Eq" title="投资收益@上年同期数" test=" $_GBC_331ae8cf624d46e68ac01ddbeb139954 +  $_GBC_84321582436b4593a6cb5f1b4272d310 +  $_GBC_81f3b41fecd842fba46f98cf27259c08 +  $_GBC_ddfdd8b775374939b2e669f07b9c2ad8 +  $_GBC_6eb757ac8c1d4a14b11da66fd4558b5d +  $_GBC_0b5fa81533bf47bb8c054e4228950a93 +  $_GBC_fb2959391f1f4a82b2baca849380607c +  $_GBC_15725f09cda34188a154863ce63cfbb1 +  $_GBC_627b9ea2f0814d098e587a74390ababc +  $_GBC_c6d49f8f16af4ba095afb01128bb2f95 +  $_GBC_23590515554f40d0b7495a889a89dd81 +  $_GBC_130c110fc26f48e586834760c76f86b3" id="C59a358aa0f614a32bfe196e57ac13eac"/>
        <m:axisValue occRef="母公司"/>
      </m:item>
      <m:item xlName="_GBC_003661b91b5144cfbf329a4aeb060fe6" concept="clcid-pte:TouZiShouYiShuoMing" label="投资收益说明">
        <m:axisValue occRef="母公司"/>
      </m:item>
    </m:section>
    <m:section xlName="_SEC_f254d1d0764b4d7ab6b701d7ac057625" title="母公司会计报表附注的其他说明事项">
      <m:item xlName="_GBC_da1bbbf487cd4e98b945920735517f12" concept="clcid-ci-ar:ShiFouShiYongMuGongSiHuiJiBaoBiaoFuZhuDeQiTaShuoMingShiXiang" label="是否适用：母公司会计报表附注的其他说明事项" selectOptions="_buildInAppliance" controlType="CustomCheckbox" cRanges="{&quot;StartName&quot;:&quot;_GBC_da1bbbf487cd4e98b945920735517f12&quot;,&quot;EndName&quot;:&quot;_GBC_f267bb19a2f24c83bea45eb1c5c9de81&quot;,&quot;CType&quot;:1,&quot;DisplayText&quot;:null}"/>
      <m:item xlName="_GBC_f267bb19a2f24c83bea45eb1c5c9de81" concept="clcid-pte:MuGongSiHuiJiBaoBiaoFuZhuDeQiTaShuoMingShiXiang" label="母公司会计报表附注的其他说明事项" appId="_GBC_da1bbbf487cd4e98b945920735517f12">
        <m:axisValue occRef="母公司"/>
      </m:item>
    </m:section>
    <m:section xlName="_GBC_08eb8d7076584daebd23121ab43f25e0" title="当期非经常性损益明细" helpId="112001192" helpText="注：各非经常性损益项目按税前金额列示。">
      <m:item xlName="_GBC_53fa4135e87442d59ce21ca91ff749e7" concept="clcid-ci-ar:ShiFouShiYongDangQiFeiJingChangXingSunYiMingXiBiao" label="是否适用：当期非经常性损益明细表" selectOptions="_buildInAppliance" controlType="CustomCheckbox" cRanges="{&quot;StartName&quot;:&quot;_GBC_53fa4135e87442d59ce21ca91ff749e7&quot;,&quot;EndName&quot;:&quot;_GBC_fd47d890fc7a493192e451b6575f5e8a&quot;,&quot;CType&quot;:1,&quot;DisplayText&quot;:null}"/>
      <m:item xlName="_GBC_5c7a78a144ce4f78943f6ba4db018dd1" concept="clcid-ci-ar:DanWeiKouChuFeiJingChangXingSunYiXiangMuHeJinE" label="单位：扣除非经常性损益项目和金额" selectOptions="_buildInScales" controlType="Combobox" cellType="Scale" binding="true" appId="_GBC_53fa4135e87442d59ce21ca91ff749e7"/>
      <m:item xlName="_GBC_1075279105e04a71a72ba148188834c9" concept="clcid-ci-ar:BiZhongKouChuFeiJingChangXingSunYiXiangMuHeJinE" label="币种：扣除非经常性损益项目和金额" selectOptions="_buildInISO4217" controlType="Combobox" cellType="Measure" binding="true" appId="_GBC_53fa4135e87442d59ce21ca91ff749e7"/>
      <m:placeholder xlName="_PLD_21836bed4dfd441e8a48a625518a8f5f" addr="T0R0C0S1_1"/>
      <m:placeholder xlName="_PLD_52741206370c4e1799f79141c7f871df" addr="T0R0C1S1_1"/>
      <m:placeholder xlName="_PLD_ac90403c6a634936b93313c407ed4e35" addr="T0R0C2S1_1"/>
      <m:placeholder xlName="_PLD_26d005fae80c40c5b439c091e256805a" addr="T0R1C0S1_1"/>
      <m:item xlName="_GBC_f045781906b04458b3ad625ee4515c61" concept="clcid-pte:FeiLiuDongXingZiChanChuZhiSunYiBaoKuoYiJiTiZiChanJianZhiZhunBeiDeChongXiaoBuFenFeiJingChangXingSunYiXiangMu" label="非流动性资产处置损益，包括已计提资产减值准备的冲销部分（非经常性损益项目）" mulRef="_GBC_5c7a78a144ce4f78943f6ba4db018dd1" unitRef="_GBC_1075279105e04a71a72ba148188834c9" addr="T0R1C1S1_1" binding="true" formatStyle="Comma" appId="_GBC_53fa4135e87442d59ce21ca91ff749e7"/>
      <m:item xlName="_GBC_dbf112280e8b447b803745e3222ebaab" concept="clcid-pte:FeiLiuDongXingZiChanChuZhiSunYiBaoKuoYiJiTiZiChanJianZhiZhunBeiDeChongXiaoBuFenFeiJingChangXingSunYiXiangMuShuoMing" label="非流动性资产处置损益，包括已计提资产减值准备的冲销部分的说明（非经常性损益项目）" addr="T0R1C2S1_1" binding="true" appId="_GBC_53fa4135e87442d59ce21ca91ff749e7"/>
      <m:placeholder xlName="_PLD_03620343c03e4c9cbdbbf7ce4be9b435" addr="T0R2C0S1_1"/>
      <m:item xlName="_GBC_739acef0a8fb4cf9ba3480cbf144d0bd" concept="clcid-pte:FeiJingChangXingSunYiZhongYueQuanShenPiHuoWuZhengShiPiZhunWenJianDeShuiShouFanHuanJianMian" label="越权审批，或无正式批准文件，或偶发性的税收返还、减免（非经常性损益项目）" mulRef="_GBC_5c7a78a144ce4f78943f6ba4db018dd1" unitRef="_GBC_1075279105e04a71a72ba148188834c9" addr="T0R2C1S1_1" binding="true" formatStyle="Comma" appId="_GBC_53fa4135e87442d59ce21ca91ff749e7"/>
      <m:item xlName="_GBC_d1e6861f45b64ca2a145ec60b8eb30fc" concept="clcid-pte:FeiJingChangXingSunYiZhongYueQuanShenPiHuoWuZhengShiPiZhunWenJianDeShuiShouFanHuanJianMianShuoMing" label="越权审批，或无正式批准文件，或偶发性的税收返还、减免的说明（非经常性损益项目）" addr="T0R2C2S1_1" binding="true" appId="_GBC_53fa4135e87442d59ce21ca91ff749e7"/>
      <m:placeholder xlName="_PLD_4971661f1d5e4d61b7fad7606c1c1bb7" addr="T0R3C0S1_1"/>
      <m:item xlName="_GBC_87d17071bbe748b28c703f8eaec85e23" concept="clcid-pte:FeiJingChangXingSunYiZhongGeZhongXingShiDeZhengFuBuTie" label="计入当期损益的政府补助，但与公司正常经营业务密切相关，符合国家政策规定、按照一定标准定额或定量持续享受的政府补助除外（非经常性损益项目）" mulRef="_GBC_5c7a78a144ce4f78943f6ba4db018dd1" unitRef="_GBC_1075279105e04a71a72ba148188834c9" addr="T0R3C1S1_1" binding="true" formatStyle="Comma" appId="_GBC_53fa4135e87442d59ce21ca91ff749e7"/>
      <m:item xlName="_GBC_4513591570d449de9208898ef81e191f" concept="clcid-pte:FeiJingChangXingSunYiZhongGeZhongXingShiDeZhengFuBuTieShuoMing" label="计入当期损益的政府补助，但与公司正常经营业务密切相关，符合国家政策规定、按照一定标准定额或定量持续享受的政府补助除外的说明（非经常性损益项目）" addr="T0R3C2S1_1" binding="true" appId="_GBC_53fa4135e87442d59ce21ca91ff749e7"/>
      <m:placeholder xlName="_PLD_e96201eca75b4ddd84b118ba8f346132" addr="T0R4C0S1_1"/>
      <m:item xlName="_GBC_fa05ceca6bca4dd9a7d215044dce1e08" concept="clcid-pte:JiRuDangQiSunYiDeDuiFeiJinRongQiYeShouQuDeZiJinZhanYongFeiFeiJingChangXingSunYiXiangMu" label="计入当期损益的对非金融企业收取的资金占用费（非经常性损益项目）" mulRef="_GBC_5c7a78a144ce4f78943f6ba4db018dd1" unitRef="_GBC_1075279105e04a71a72ba148188834c9" addr="T0R4C1S1_1" binding="true" formatStyle="Comma" appId="_GBC_53fa4135e87442d59ce21ca91ff749e7"/>
      <m:item xlName="_GBC_e39bef666fc347c4b548b1702cce8f81" concept="clcid-pte:JiRuDangQiSunYiDeDuiFeiJinRongQiYeShouQuDeZiJinZhanYongFeiFeiJingChangXingSunYiXiangMuShuoMing" label="计入当期损益的对非金融企业收取的资金占用费的说明（非经常性损益项目）" addr="T0R4C2S1_1" binding="true" appId="_GBC_53fa4135e87442d59ce21ca91ff749e7"/>
      <m:placeholder xlName="_PLD_a04712aa3e2145e7873c6bd060038eb3" addr="T0R5C0S1_1"/>
      <m:item xlName="_GBC_da8567332bf1414f9b00448bf14a2046" concept="clcid-pte:QiYeHeBingDeHeBingChengBenXiaoYuHeBingShiYingXiangYouBeiHeBingDanWeiKeBianRenJingZiChanGongYunJiaZhiChanShengDeSunYi" label="企业取得子公司、联营企业及合营企业的投资成本小于取得投资时应享有被投资单位可辨认净资产公允价值产生的收益（非经常性损益项目）" mulRef="_GBC_5c7a78a144ce4f78943f6ba4db018dd1" unitRef="_GBC_1075279105e04a71a72ba148188834c9" addr="T0R5C1S1_1" binding="true" formatStyle="Comma" appId="_GBC_53fa4135e87442d59ce21ca91ff749e7"/>
      <m:item xlName="_GBC_5140be5466d24c06aa7c5dd7b7497384" concept="clcid-pte:QiYeHeBingDeHeBingChengBenXiaoYuHeBingShiYingXiangYouBeiHeBingDanWeiKeBianRenJingZiChanGongYunJiaZhiChanShengDeSunYiShuoMing" label="企业取得子公司、联营企业及合营企业的投资成本小于取得投资时应享有被投资单位可辨认净资产公允价值产生的收益的说明（非经常性损益项目）" addr="T0R5C2S1_1" binding="true" appId="_GBC_53fa4135e87442d59ce21ca91ff749e7"/>
      <m:placeholder xlName="_PLD_5a96b14725f54837a87e61ee4c501071" addr="T0R6C0S1_1"/>
      <m:item xlName="_GBC_4cbe5f86242143498e8a8e52a9159cf4" concept="clcid-pte:FeiJingChangXingSunYiZhongZiChanZhiHuanSunYi" label="非货币性资产交换损益（非经常性损益项目）" mulRef="_GBC_5c7a78a144ce4f78943f6ba4db018dd1" unitRef="_GBC_1075279105e04a71a72ba148188834c9" addr="T0R6C1S1_1" binding="true" formatStyle="Comma" appId="_GBC_53fa4135e87442d59ce21ca91ff749e7"/>
      <m:item xlName="_GBC_0c3795502b03479fa5ac233060ebd95d" concept="clcid-pte:FeiJingChangXingSunYiZhongZiChanZhiHuanSunYiShuoMing" label="非货币性资产交换损益的说明（非经常性损益项目）" addr="T0R6C2S1_1" binding="true" appId="_GBC_53fa4135e87442d59ce21ca91ff749e7"/>
      <m:placeholder xlName="_PLD_a676c98d931749ce9093d2cc38be0fa2" addr="T0R7C0S1_1"/>
      <m:item xlName="_GBC_d2fd11aa21804a79bf75d80767cb7622" concept="clcid-pte:WeiTuoTaRenTouZiHuoGuanLiZiChanDeSunYiFeiJingChangXingSunYiXiangMu" label="委托他人投资或管理资产的损益（非经常性损益项目）" mulRef="_GBC_5c7a78a144ce4f78943f6ba4db018dd1" unitRef="_GBC_1075279105e04a71a72ba148188834c9" addr="T0R7C1S1_1" binding="true" formatStyle="Comma" appId="_GBC_53fa4135e87442d59ce21ca91ff749e7"/>
      <m:item xlName="_GBC_556f9aa856334b9cba18fb2f97b39cc5" concept="clcid-pte:WeiTuoTaRenTouZiHuoGuanLiZiChanDeSunYiFeiJingChangXingSunYiXiangMuShuoMing" label="委托他人投资或管理资产的损益的说明（非经常性损益项目）" addr="T0R7C2S1_1" binding="true" appId="_GBC_53fa4135e87442d59ce21ca91ff749e7"/>
      <m:placeholder xlName="_PLD_26d12c8a27f5433fa2f660641cd44700" addr="T0R8C0S1_1"/>
      <m:item xlName="_GBC_40e59f580b8446b6a448bfa2d9c39106" concept="clcid-pte:FeiJingChangXingSunYiZhongJiTiDeGeXiangZiChanJianZhiZhunBei" label="因不可抗力因素，如遭受自然灾害而计提的各项资产减值准备（非经常性损益项目）" mulRef="_GBC_5c7a78a144ce4f78943f6ba4db018dd1" unitRef="_GBC_1075279105e04a71a72ba148188834c9" addr="T0R8C1S1_1" binding="true" formatStyle="Comma" appId="_GBC_53fa4135e87442d59ce21ca91ff749e7"/>
      <m:item xlName="_GBC_4f29c0d978134f4d9ade4cfb9e6e5bfa" concept="clcid-pte:FeiJingChangXingSunYiZhongJiTiDeGeXiangZiChanJianZhiZhunBeiShuoMing" label="因不可抗力因素，如遭受自然灾害而计提的各项资产减值准备的说明（非经常性损益项目）" addr="T0R8C2S1_1" binding="true" appId="_GBC_53fa4135e87442d59ce21ca91ff749e7"/>
      <m:placeholder xlName="_PLD_8bcaae140d1341cdbbecefeb642d9613" addr="T0R9C0S1_1"/>
      <m:item xlName="_GBC_562f390e991e466084ffd0680a094232" concept="clcid-pte:FeiJingChangXingSunYiZhongZhaiWuZhongZuSunYi" label="债务重组损益（非经常性损益项目）" mulRef="_GBC_5c7a78a144ce4f78943f6ba4db018dd1" unitRef="_GBC_1075279105e04a71a72ba148188834c9" addr="T0R9C1S1_1" binding="true" formatStyle="Comma" appId="_GBC_53fa4135e87442d59ce21ca91ff749e7"/>
      <m:item xlName="_GBC_f43aef808f214d7383de39e3b6c398f4" concept="clcid-pte:FeiJingChangXingSunYiZhongZhaiWuZhongZuSunYiShuoMing" label="债务重组损益的说明（非经常性损益项目）" addr="T0R9C2S1_1" binding="true" appId="_GBC_53fa4135e87442d59ce21ca91ff749e7"/>
      <m:placeholder xlName="_PLD_8f7d113d42fb4410b8855e99585354db" addr="T0R10C0S1_1"/>
      <m:item xlName="_GBC_56ec47ca87774d5abcabbca8deefec34" concept="clcid-pte:QiYeZhongZuFeiYongRuAnZhiZhiGongDeZhiChuZhengHeFeiYongDeng" label="企业重组费用，如安置职工的支出、整合费用等（非经常性损益项目）" mulRef="_GBC_5c7a78a144ce4f78943f6ba4db018dd1" unitRef="_GBC_1075279105e04a71a72ba148188834c9" addr="T0R10C1S1_1" binding="true" formatStyle="Comma" appId="_GBC_53fa4135e87442d59ce21ca91ff749e7"/>
      <m:item xlName="_GBC_a7c33259b38d4d119cc648f5a3558bfe" concept="clcid-pte:QiYeZhongZuFeiYongRuAnZhiZhiGongDeZhiChuZhengHeFeiYongDengShuoMing" label="企业重组费用，如安置职工的支出、整合费用等的说明（非经常性损益项目）" addr="T0R10C2S1_1" binding="true" appId="_GBC_53fa4135e87442d59ce21ca91ff749e7"/>
      <m:placeholder xlName="_PLD_0aaa1b7e693f4556ba93d4252bbe667a" addr="T0R11C0S1_1"/>
      <m:item xlName="_GBC_6704ec57bd314db499ba1bfa7fe212ec" concept="clcid-pte:FeiJingChangXingSunYiZhongJiaoYiJiaGeXianShiGongYunDeJiaoYiChanShengDeSunYi" label="交易价格显失公允的交易产生的超过公允价值部分的损益（非经常性损益项目）" mulRef="_GBC_5c7a78a144ce4f78943f6ba4db018dd1" unitRef="_GBC_1075279105e04a71a72ba148188834c9" addr="T0R11C1S1_1" binding="true" formatStyle="Comma" appId="_GBC_53fa4135e87442d59ce21ca91ff749e7"/>
      <m:item xlName="_GBC_8924193e761244e8b5efdfb510613a4f" concept="clcid-pte:FeiJingChangXingSunYiZhongJiaoYiJiaGeXianShiGongYunDeJiaoYiChanShengDeSunYiShuoMing" label="交易价格显失公允的交易产生的超过公允价值部分的损益的说明（非经常性损益项目）" addr="T0R11C2S1_1" binding="true" appId="_GBC_53fa4135e87442d59ce21ca91ff749e7"/>
      <m:placeholder xlName="_PLD_f7d35e9773ec4a5bbdcaaab7ce867607" addr="T0R12C0S1_1"/>
      <m:item xlName="_GBC_41b40e6e0f3848d69f00e71731aaf0e1" concept="clcid-pte:TongYiKongZhiXiaQiYeHeBingChanShengDeZiGongSiQiChuZhiHeBingRiDeDangQiJingSunYi" label="同一控制下企业合并产生的子公司期初至合并日的当期净损益（非经常性损益项目）" mulRef="_GBC_5c7a78a144ce4f78943f6ba4db018dd1" unitRef="_GBC_1075279105e04a71a72ba148188834c9" addr="T0R12C1S1_1" binding="true" formatStyle="Comma" appId="_GBC_53fa4135e87442d59ce21ca91ff749e7"/>
      <m:item xlName="_GBC_b89a03114e86456eb0c9e31e114ed87a" concept="clcid-pte:TongYiKongZhiXiaQiYeHeBingChanShengDeZiGongSiQiChuZhiHeBingRiDeDangQiJingSunYiShuoMing" label="同一控制下企业合并产生的子公司期初至合并日的当期净损益的说明（非经常性损益项目）" addr="T0R12C2S1_1" binding="true" appId="_GBC_53fa4135e87442d59ce21ca91ff749e7"/>
      <m:placeholder xlName="_PLD_821952d95e284af59e77fce066babe2c" addr="T0R13C0S1_1"/>
      <m:item xlName="_GBC_87c0e437c14d4dd3bd5dd001c159ec09" concept="clcid-pte:YuGongSiZhuYingYeWuWuGuanDeYuJiFuZhaiChanShengDeSunYi" label="与公司正常经营业务无关的或有事项产生的损益（非经常性损益项目）" mulRef="_GBC_5c7a78a144ce4f78943f6ba4db018dd1" unitRef="_GBC_1075279105e04a71a72ba148188834c9" addr="T0R13C1S1_1" binding="true" formatStyle="Comma" appId="_GBC_53fa4135e87442d59ce21ca91ff749e7"/>
      <m:item xlName="_GBC_c092dcb18a4049e7b48c3f5c5a57f1aa" concept="clcid-pte:YuGongSiZhuYingYeWuWuGuanDeYuJiFuZhaiChanShengDeSunYiShuoMing" label="与公司正常经营业务无关的或有事项产生的损益的说明（非经常性损益项目）" addr="T0R13C2S1_1" binding="true" appId="_GBC_53fa4135e87442d59ce21ca91ff749e7"/>
      <m:placeholder xlName="_PLD_38fa6e04d36242f19ed1ab1a61f69468" addr="T0R14C0S1_1"/>
      <m:item xlName="_GBC_a664e906ddd54caa90780ec8ba442193" concept="clcid-pte:ChuTongGongSiZhengChangJingYingYeWuXiangGuanDeYouXiaoTaoQiBaoZhiYeWuWaiChiYouJiaoYiXingJinRongZiChanYanShengJinRongZiChanJiaoYiXingJinRongFuZhaiYanShengJinRongFuZhaiChanShengDeGongYunJiaZhiBianDongSunYiYiJiChuZhiJiaoYiXingJinRongZiChanYanShengJinRongZiChanJiaoYiXingJinRongFuZhaiYanShengJinRongFuZhaiHeQiTaZhaiQuanTouZiQuDeDeTouZiShouYiFeiJingChangXingSunYiXiangMu" label="除同公司正常经营业务相关的有效套期保值业务外，持有交易性金融资产、衍生金融资产、交易性金融负债、衍生金融负债产生的公允价值变动损益，以及处置交易性金融资产、衍生金融资产、交易性金融负债、衍生金融负债和其他债权投资取得的投资收益（非经常性损益项目）" mulRef="_GBC_5c7a78a144ce4f78943f6ba4db018dd1" unitRef="_GBC_1075279105e04a71a72ba148188834c9" addr="T0R14C1S1_1" binding="true" formatStyle="Comma" appId="_GBC_53fa4135e87442d59ce21ca91ff749e7"/>
      <m:item xlName="_GBC_70f48b80bc7d4cab8656bd06820e6b08" concept="clcid-pte:ChuTongGongSiZhengChangJingYingYeWuXiangGuanDeYouXiaoTaoQiBaoZhiYeWuWaiChiYouJiaoYiXingJinRongZiChanYanShengJinRongZiChanJiaoYiXingJinRongFuZhaiYanShengJinRongFuZhaiChanShengDeGongYunJiaZhiBianDongSunYiYiJiChuZhiJiaoYiXingJinRongZiChanYanShengJinRongZiChanJiaoYiXingJinRongFuZhaiYanShengJinRongFuZhaiHeQiTaZhaiQuanTouZiQuDeDeTouZiShouYiDeShuoMingFeiJingChangXingSunYiXiangMu" label="除同公司正常经营业务相关的有效套期保值业务外，持有交易性金融资产、衍生金融资产、交易性金融负债、衍生金融负债产生的公允价值变动损益，以及处置交易性金融资产、衍生金融资产、交易性金融负债、衍生金融负债和其他债权投资取得的投资收益的说明（非经常性损益项目）" unitRef="_GBC_1075279105e04a71a72ba148188834c9" addr="T0R14C2S1_1" binding="true" appId="_GBC_53fa4135e87442d59ce21ca91ff749e7"/>
      <m:placeholder xlName="_PLD_a11363d103554f4a9712ef6c15497670" addr="T0R15C0S1_1"/>
      <m:item xlName="_GBC_d6e61e27dc844df9a58fb06a8bd759ba" concept="clcid-pte:DanDuJinXingJianZhiCeShiDeYingShouKuanXiangHeTongZiChanJianZhiZhunBeiZhuanHuiFeiJingChangXingSunYiXiangMu" label="单独进行减值测试的应收款项、合同资产减值准备转回（非经常性损益项目） " mulRef="_GBC_5c7a78a144ce4f78943f6ba4db018dd1" unitRef="_GBC_1075279105e04a71a72ba148188834c9" addr="T0R15C1S1_1" binding="true" formatStyle="Comma" appId="_GBC_53fa4135e87442d59ce21ca91ff749e7"/>
      <m:item xlName="_GBC_3cdfac21f2ce4278a0df448d9c6bb54b" concept="clcid-pte:DanDuJinXingJianZhiCeShiDeYingShouKuanXiangHeTongZiChanJianZhiZhunBeiZhuanHuiDeShuoMingFeiJingChangXingSunYiXiangMu" label="单独进行减值测试的应收款项、合同资产减值准备转回的说明（非经常性损益项目）" unitRef="_GBC_1075279105e04a71a72ba148188834c9" addr="T0R15C2S1_1" binding="true" appId="_GBC_53fa4135e87442d59ce21ca91ff749e7"/>
      <m:placeholder xlName="_PLD_00edb491e0914e1e92443df61931119d" addr="T0R16C0S1_1"/>
      <m:item xlName="_GBC_27b47ed06c97431897415150396a2093" concept="clcid-pte:DuiWaiWeiTuoDaiKuanQuDeDeSunYi" label="对外委托贷款取得的损益（非经常性损益项目）" mulRef="_GBC_5c7a78a144ce4f78943f6ba4db018dd1" unitRef="_GBC_1075279105e04a71a72ba148188834c9" addr="T0R16C1S1_1" binding="true" formatStyle="Comma" appId="_GBC_53fa4135e87442d59ce21ca91ff749e7"/>
      <m:item xlName="_GBC_72c375360c99465bb8170713ed413fe3" concept="clcid-pte:DuiWaiWeiTuoDaiKuanQuDeDeSunYiShuoMing" label="对外委托贷款取得的损益的说明（非经常性损益项目）" addr="T0R16C2S1_1" binding="true" appId="_GBC_53fa4135e87442d59ce21ca91ff749e7"/>
      <m:placeholder xlName="_PLD_e332f963d97a4e5f8bfc7e17443ac5ee" addr="T0R17C0S1_1"/>
      <m:item xlName="_GBC_190716d7e441475687cb1bc366ad6b0c" concept="clcid-pte:CaiYongGongYunJiaZhiMoShiJinXingHouXuJiLiangDeTouZiXingFangDiChanGongYunJiaZhiBianDongChanShengDeSunYi" label="采用公允价值模式进行后续计量的投资性房地产公允价值变动产生的损益（非经常性损益项目）" mulRef="_GBC_5c7a78a144ce4f78943f6ba4db018dd1" unitRef="_GBC_1075279105e04a71a72ba148188834c9" addr="T0R17C1S1_1" binding="true" formatStyle="Comma" appId="_GBC_53fa4135e87442d59ce21ca91ff749e7"/>
      <m:item xlName="_GBC_c174c1c48c424f2b93a5298b3c87d544" concept="clcid-pte:CaiYongGongYunJiaZhiMoShiJinXingHouXuJiLiangDeTouZiXingFangDiChanGongYunJiaZhiBianDongChanShengDeSunYiShuoMing" label="采用公允价值模式进行后续计量的投资性房地产公允价值变动产生的损益的说明（非经常性损益项目）" addr="T0R17C2S1_1" binding="true" appId="_GBC_53fa4135e87442d59ce21ca91ff749e7"/>
      <m:placeholder xlName="_PLD_b6722851d3af4fe3afc659a8e56d5fb8" addr="T0R18C0S1_1"/>
      <m:item xlName="_GBC_58c2953c03634423ac62d3dec1a8cbf0" concept="clcid-pte:GenJuShuiShouKuaiJiDengFaLvFaGuiDeYaoQiuDuiDangQiSunYiJinXingYiCiXingTiaoZhengDuiDangQiSunYiDeYingXiang" label="根据税收、会计等法律、法规的要求对当期损益进行一次性调整对当期损益的影响（非经常性损益项目）" mulRef="_GBC_5c7a78a144ce4f78943f6ba4db018dd1" unitRef="_GBC_1075279105e04a71a72ba148188834c9" addr="T0R18C1S1_1" binding="true" formatStyle="Comma" appId="_GBC_53fa4135e87442d59ce21ca91ff749e7"/>
      <m:item xlName="_GBC_b3ddb30991974cd88ba33a7fc1b11cdc" concept="clcid-pte:GenJuShuiShouKuaiJiDengFaLvFaGuiDeYaoQiuDuiDangQiSunYiJinXingYiCiXingTiaoZhengDuiDangQiSunYiDeYingXiangShuoMing" label="根据税收、会计等法律、法规的要求对当期损益进行一次性调整对当期损益的影响的说明（非经常性损益项目）" addr="T0R18C2S1_1" binding="true" appId="_GBC_53fa4135e87442d59ce21ca91ff749e7"/>
      <m:placeholder xlName="_PLD_c4def2df1c1c46b4a323a839a0727abf" addr="T0R19C0S1_1"/>
      <m:item xlName="_GBC_663696f2cd0a4fd2bdca4465abf7993f" concept="clcid-pte:ShouTuoJingYingQuDeDeTuoGuanFeiShouRu" label="受托经营取得的托管费收入（非经常性损益项目）" mulRef="_GBC_5c7a78a144ce4f78943f6ba4db018dd1" unitRef="_GBC_1075279105e04a71a72ba148188834c9" addr="T0R19C1S1_1" binding="true" formatStyle="Comma" appId="_GBC_53fa4135e87442d59ce21ca91ff749e7"/>
      <m:item xlName="_GBC_55cffaeec7534a328908ea82413d2702" concept="clcid-pte:ShouTuoJingYingQuDeDeTuoGuanFeiShouRuShuoMing" label="受托经营取得的托管费收入的说明（非经常性损益项目）" addr="T0R19C2S1_1" binding="true" appId="_GBC_53fa4135e87442d59ce21ca91ff749e7"/>
      <m:placeholder xlName="_PLD_62562e8b8e8748b7bc3bcbcc53f02716" addr="T0R20C0S1_1"/>
      <m:item xlName="_GBC_6402a2f652bb4c68acec62c34d96d8ab" concept="clcid-pte:ChuShangShuGeXiangZhiWaiDeQiTaYingYeWaiShouZhiJingE" label="除上述各项之外的其他营业外收入和支出（非经常性损益项目）" mulRef="_GBC_5c7a78a144ce4f78943f6ba4db018dd1" unitRef="_GBC_1075279105e04a71a72ba148188834c9" addr="T0R20C1S1_1" binding="true" formatStyle="Comma" appId="_GBC_53fa4135e87442d59ce21ca91ff749e7"/>
      <m:item xlName="_GBC_c4fc3e35307e455db3b9161cb811a087" concept="clcid-pte:ChuShangShuGeXiangZhiWaiDeQiTaYingYeWaiShouZhiJingEShuoMing" label="除上述各项之外的其他营业外收入和支出的说明（非经常性损益项目）" addr="T0R20C2S1_1" binding="true" appId="_GBC_53fa4135e87442d59ce21ca91ff749e7"/>
      <m:placeholder xlName="_PLD_5346d1e2f473468580a990d3ad282ce2" addr="T0R21C0S1_1"/>
      <m:item xlName="_GBC_fe4d2d743517484083fb57df1a93df08" concept="clcid-pte:QiTaFeiJingChangXingSunYiXiangMu" label="其他符合非经常性损益定义的损益项目（非经常性损益项目）" mulRef="_GBC_5c7a78a144ce4f78943f6ba4db018dd1" unitRef="_GBC_1075279105e04a71a72ba148188834c9" addr="T0R21C1S1_1" binding="true" formatStyle="Comma" appId="_GBC_53fa4135e87442d59ce21ca91ff749e7"/>
      <m:item xlName="_GBC_88d5aaf5624d44b4a912d7c291f5337b" concept="clcid-pte:QiTaFeiJingChangXingSunYiXiangMuShuoMing" label="其他符合非经常性损益定义的损益项目说明（非经常性损益项目）" addr="T0R21C2S1_1" binding="true" appId="_GBC_53fa4135e87442d59ce21ca91ff749e7"/>
      <m:tuple xlName="_GBC_ae408d2619064c51be0ba5563e62d21d" concept="clcid-pte:KouChuFeiJingChangXingSunYi" default_row="2" primaryConcept="clcid-pte:KouChuFeiJingChangXingSunYiXiangMu" addr="T0R22C">
        <m:item xlName="_GBC_80e90749ba634a12a8513a78e49e89f7" concept="clcid-pte:KouChuFeiJingChangXingSunYiXiangMu" label="扣除的非经常性损益项目" addr="T0R22C0S1_1" appId="_GBC_53fa4135e87442d59ce21ca91ff749e7"/>
        <m:item xlName="_GBC_8f76ade5e9714a19aaeda421b66c93fa" concept="clcid-pte:KouChuFeiJingChangXingSunYiXiangMuJinE" label="扣除的非经常性损益项目金额" mulRef="_GBC_5c7a78a144ce4f78943f6ba4db018dd1" unitRef="_GBC_1075279105e04a71a72ba148188834c9" addr="T0R22C1S1_1" formatStyle="Comma" appId="_GBC_53fa4135e87442d59ce21ca91ff749e7"/>
        <m:item xlName="_GBC_0d6726c6b4bc460dab4b54da495c75f4" concept="clcid-pte:KouChuFeiJingChangXingSunYiXiangMuShuoMing" label="扣除的非经常性损益明细－项目说明" addr="T0R22C2S1_1" appId="_GBC_53fa4135e87442d59ce21ca91ff749e7"/>
      </m:tuple>
      <m:placeholder xlName="_PLD_74e101e61b874b57a1570c979109fa20" addr="T0R24C0S1_1"/>
      <m:item xlName="_GBC_7c06520ea03942669b02b787ffcbb214" concept="clcid-pte:FeiJingChangXingSunYiDeKouChuXiangMuDuiSuoDeShuiDeYingXiang" label="非经常性损益_对所得税的影响" mulRef="_GBC_5c7a78a144ce4f78943f6ba4db018dd1" unitRef="_GBC_1075279105e04a71a72ba148188834c9" addr="T0R24C1S1_1" binding="true" formatStyle="Comma" appId="_GBC_53fa4135e87442d59ce21ca91ff749e7"/>
      <m:item xlName="_GBC_7ed1b962000f41dc8da48b033f074791" concept="clcid-pte:FeiJingChangXingSunYiDeKouChuXiangMuDuiSuoDeShuiDeYingXiangShuoMing" label="所得税影响额的说明（非经常性损益项目）" addr="T0R24C2S1_1" binding="true" appId="_GBC_53fa4135e87442d59ce21ca91ff749e7"/>
      <m:placeholder xlName="_PLD_7ef8314272f64724b14118b0bf880aae" addr="T0R25C0S1_1"/>
      <m:item xlName="_GBC_285f00e961c943a8a9d140a4d52403f1" concept="clcid-pte:FeiJingChangXingSunYiXiangMuZhongShaoShuGuDongQuanYiYingXiangE" label="少数股东权益影响额（非经常性损益项目）" mulRef="_GBC_5c7a78a144ce4f78943f6ba4db018dd1" unitRef="_GBC_1075279105e04a71a72ba148188834c9" addr="T0R25C1S1_1" binding="true" formatStyle="Comma" appId="_GBC_53fa4135e87442d59ce21ca91ff749e7"/>
      <m:item xlName="_GBC_c9a288fb29d348cbb8d20de9f399a549" concept="clcid-pte:FeiJingChangXingSunYiXiangMuZhongShaoShuGuDongQuanYiYingXiangEShuoMing" label="少数股东权益影响额的说明（非经常性损益项目）" addr="T0R25C2S1_1" binding="true" appId="_GBC_53fa4135e87442d59ce21ca91ff749e7"/>
      <m:placeholder xlName="_PLD_e8b8fcf7dc3d486cbd794deec60f6f28" addr="T0R26C0S1_1"/>
      <m:item xlName="_GBC_dbd56aa5278f45e1a3a0a62cc2b32d3d" concept="clcid-pte:KouChuDeFeiJingChangXingSunYiHeJi" label="扣除的非经常性损益合计" mulRef="_GBC_5c7a78a144ce4f78943f6ba4db018dd1" unitRef="_GBC_1075279105e04a71a72ba148188834c9" addr="T0R26C1S1_1" binding="true" formatStyle="Comma" appId="_GBC_53fa4135e87442d59ce21ca91ff749e7">
        <m:complexRule comparator="Eq" title="扣除的非经常性损益合计" test=" $_GBC_f045781906b04458b3ad625ee4515c61 +  $_GBC_739acef0a8fb4cf9ba3480cbf144d0bd +  $_GBC_87d17071bbe748b28c703f8eaec85e23 +  $_GBC_fa05ceca6bca4dd9a7d215044dce1e08 +  $_GBC_da8567332bf1414f9b00448bf14a2046 +  $_GBC_4cbe5f86242143498e8a8e52a9159cf4 +  $_GBC_d2fd11aa21804a79bf75d80767cb7622 +  $_GBC_40e59f580b8446b6a448bfa2d9c39106 +  $_GBC_562f390e991e466084ffd0680a094232 +  $_GBC_56ec47ca87774d5abcabbca8deefec34 +  $_GBC_6704ec57bd314db499ba1bfa7fe212ec +  $_GBC_41b40e6e0f3848d69f00e71731aaf0e1 +  $_GBC_87c0e437c14d4dd3bd5dd001c159ec09 +  $_GBC_a664e906ddd54caa90780ec8ba442193 +  $_GBC_d6e61e27dc844df9a58fb06a8bd759ba +  $_GBC_27b47ed06c97431897415150396a2093 +  $_GBC_190716d7e441475687cb1bc366ad6b0c +  $_GBC_58c2953c03634423ac62d3dec1a8cbf0 +  $_GBC_663696f2cd0a4fd2bdca4465abf7993f +  $_GBC_6402a2f652bb4c68acec62c34d96d8ab +  $_GBC_fe4d2d743517484083fb57df1a93df08 +  $_GBC_8f76ade5e9714a19aaeda421b66c93fa +  $_GBC_7c06520ea03942669b02b787ffcbb214 +  $_GBC_285f00e961c943a8a9d140a4d52403f1" id="C0e1045bba2474d3d9dc6aa8482f897ec" serialType="1"/>
      </m:item>
      <m:item xlName="_GBC_fd47d890fc7a493192e451b6575f5e8a" concept="clcid-pte:KouChuDeFeiJingChangXingSunYiHeJiShuoMing" label="扣除的非经常性损益合计说明" addr="T0R26C2S1_1" binding="true" appId="_GBC_53fa4135e87442d59ce21ca91ff749e7"/>
    </m:section>
    <m:section xlName="_GBC_7944e47348cd4cd186b958ba1902ea3f" title="对公司根据《公开发行证券的公司信息披露解释性公告第1号——非..." convertSummaryRule="NoConvert" helpId="112001192">
      <m:item xlName="_GBC_a967cba183d54f83a4f652d6d31302c3" concept="clcid-ci-ar:ShiFouShiYongJiangFeiJingChangXingSunYiXiangMuJieDingWeiJingChangXingSunYiXiangMu" label="是否适用：将非经常性损益项目界定为经常性损益项目" selectOptions="_buildInAppliance" controlType="CustomCheckbox" cRanges="{&quot;StartName&quot;:&quot;_GBC_a967cba183d54f83a4f652d6d31302c3&quot;,&quot;EndName&quot;:&quot;_GBC_51ffa137cb704dbb93362e3cb413dc3b&quot;,&quot;CType&quot;:1,&quot;DisplayText&quot;:null}"/>
      <m:item xlName="_GBC_5153d701b3b44f33a9490091a7e804e6" concept="clcid-ci-ar:DanWeiCaiWuFuZhuJiangFeiJingChangXingSunYiXiangMuJieDingWeiJingChangXingSunYiXiangMu" label="单位：财务附注：将非经常性损益项目界定为经常性损益项目" selectOptions="_buildInScales" controlType="Combobox" cellType="Scale" appId="_GBC_a967cba183d54f83a4f652d6d31302c3"/>
      <m:item xlName="_GBC_77ec9746b783471b84796c1c772576bd" concept="clcid-ci-ar:BiZhongCaiWuFuZhuJiangFeiJingChangXingSunYiXiangMuJieDingWeiJingChangXingSunYiXiangMu" label="币种：财务附注：将非经常性损益项目界定为经常性损益项目" selectOptions="_buildInISO4217" controlType="Combobox" cellType="Measure" appId="_GBC_a967cba183d54f83a4f652d6d31302c3"/>
      <m:placeholder xlName="_PLD_1f5fa8913743480fb3da21eb9369422c" addr="T0R0C0S1_1"/>
      <m:placeholder xlName="_PLD_8211e03e10a14ec08118aac4c962a2b3" addr="T0R0C1S1_1"/>
      <m:placeholder xlName="_PLD_6ebd996c152542fe88a42f57bb8a8546" addr="T0R0C2S1_1"/>
      <m:tuple xlName="_GBC_e56f7563531440589c461ea3e60c0684" concept="clcid-pte:JiangFeiJingChangXingSunYiXiangMuJieDingWeiJingChangXingSunYiXiangMuMingXi" default_row="2" addr="T0R1C">
        <m:item xlName="_GBC_2513575e33614f64afaa4092ae0fa01f" concept="clcid-pte:JiangFeiJingChangXingSunYiXiangMuJieDingWeiJingChangXingSunYiXiangMuXiangMu" label="将非经常性损益项目界定为经常性损益项目明细－项目" addr="T0R1C0S1_1" appId="_GBC_a967cba183d54f83a4f652d6d31302c3"/>
        <m:item xlName="_GBC_e07583d4aa4046b4981adaeed1597262" concept="clcid-pte:JiangFeiJingChangXingSunYiXiangMuJieDingWeiJingChangXingSunYiXiangMuXiangMuJinE" label="将非经常性损益项目界定为经常性损益项目明细－金额" mulRef="_GBC_5153d701b3b44f33a9490091a7e804e6" unitRef="_GBC_77ec9746b783471b84796c1c772576bd" addr="T0R1C1S1_1" formatStyle="Comma" appId="_GBC_a967cba183d54f83a4f652d6d31302c3"/>
        <m:item xlName="_GBC_51ffa137cb704dbb93362e3cb413dc3b" concept="clcid-pte:JiangFeiJingChangXingSunYiXiangMuJieDingWeiJingChangXingSunYiXiangMuXiangMuShuoMing" label="将非经常性损益项目界定为经常性损益项目明细－说明" addr="T0R1C2S1_1" appId="_GBC_a967cba183d54f83a4f652d6d31302c3"/>
      </m:tuple>
    </m:section>
    <m:section xlName="_GBC_146d888914ac4591bea1ff0ea9e89617" title="净资产收益率及每股收益" helpId="112001194">
      <m:item xlName="_GBC_c0f530bdf9ee48239f470eda08b303d7" concept="clcid-ci-ar:ShiFouShiYongJingZiChanShouYiLvJiMeiGuShouYi" label="是否适用：净资产收益率及每股收益" selectOptions="_buildInAppliance" controlType="CustomCheckbox" cRanges="{&quot;StartName&quot;:&quot;_GBC_c0f530bdf9ee48239f470eda08b303d7&quot;,&quot;EndName&quot;:&quot;_GBC_f88322ba56fd43f08018a17c09004acb&quot;,&quot;CType&quot;:1,&quot;DisplayText&quot;:null}"/>
      <m:placeholder xlName="_PLD_85d9a7abc9cd45768b2b5f99afa4a4ef" addr="T0R0C0S2_1"/>
      <m:placeholder xlName="_PLD_7f5ad103cbb04f7d904001b07266bf41" addr="T0R0C1S2_1"/>
      <m:placeholder xlName="_PLD_adaa515ff68f455d8bcd75e516da3040" addr="T0R0C2S1_2"/>
      <m:placeholder xlName="_PLD_503a9e353572491fb64751c75881b5ac" addr="T0R1C2S1_1"/>
      <m:placeholder xlName="_PLD_b57959d0e3714f2590eb4529892e5c18" addr="T0R1C3S1_1"/>
      <m:placeholder xlName="_PLD_c5b1926e38d64ba1ae7baa00924da8f8" addr="T0R2C0S1_1"/>
      <m:item xlName="_GBC_026b323a686e48499f98029382f6f764" concept="clcid-pte:JingLiRunJiaQuanPingJunJingZiChanShouYiLv" label="净利润_加权平均_净资产收益率" addr="T0R2C1S1_1" baseScale="0.01" formatStyle="Comma" appId="_GBC_c0f530bdf9ee48239f470eda08b303d7"/>
      <m:item xlName="_GBC_10d67acd88064ddf9123ebd6730a06b1" concept="clcid-pte:JiBenMeiGuShouYi" label="基本每股收益" addr="T0R2C2S1_1" formatStyle="Comma" appId="_GBC_c0f530bdf9ee48239f470eda08b303d7" fixedType="EPS"/>
      <m:item xlName="_GBC_b152853b6d3840e3b286703ab921b166" concept="clcid-pte:XiShiMeiGuShouYi" label="稀释每股收益" addr="T0R2C3S1_1" formatStyle="Comma" appId="_GBC_c0f530bdf9ee48239f470eda08b303d7" fixedType="EPS"/>
      <m:placeholder xlName="_PLD_9faa0a246122481782395074d86cca8e" addr="T0R3C0S1_1"/>
      <m:item xlName="_GBC_ff6b86130e7343048767c622ffa9771f" concept="clcid-pte:KouChuFeiJingChangXingSunYiDeJingLiRunDeJiaQuanPingJunJingZiChanShouYiLv" label="扣除非经常性损益的净利润的加权平均净资产收益率" addr="T0R3C1S1_1" baseScale="0.01" formatStyle="Comma" appId="_GBC_c0f530bdf9ee48239f470eda08b303d7"/>
      <m:item xlName="_GBC_dea89911818e4808aeac948e3d43ced2" concept="clcid-pte:KouChuFeiJingChangXingSunYiHouGuiShuYuGongSiPuTongGuGuDongDeJingLiRunJiBenMeiGuShouYi" label="扣除非经常性损益后归属于公司普通股股东的净利润基本每股收益" addr="T0R3C2S1_1" formatStyle="Comma" appId="_GBC_c0f530bdf9ee48239f470eda08b303d7" fixedType="EPS"/>
      <m:item xlName="_GBC_f88322ba56fd43f08018a17c09004acb" concept="clcid-pte:KouChuFeiJingChangXingSunYiHouGuiShuYuGongSiPuTongGuGuDongDeJingLiRunXiShiMeiGuShouYi" label="扣除非经常性损益后归属于公司普通股股东的净利润稀释每股收益" addr="T0R3C3S1_1" formatStyle="Comma" appId="_GBC_c0f530bdf9ee48239f470eda08b303d7" fixedType="EPS"/>
    </m:section>
    <m:item xlName="_GBC_256af937a96e4869ba07cb19341957bb" concept="clcid-ci-ar:ShiFouShiYongJingNeiWaiHuiJiZhunZeXiaHuiJiShuJuChaYi" label="是否适用：境内外会计准则下会计数据差异" selectOptions="_buildInAppliance" controlType="CustomCheckbox" cRanges="{&quot;StartName&quot;:&quot;_GBC_256af937a96e4869ba07cb19341957bb&quot;,&quot;EndName&quot;:&quot;_GBC_28e04aa78d514ffaa91bd2d93b36d312&quot;,&quot;CType&quot;:1,&quot;DisplayText&quot;:null}"/>
    <m:section xlName="_GBC_30f5ba046d124b5db9ae669fe845bbdb" title="同时按照国际会计准则与按中国会计准则披露的财务报告中净利润和..." helpId="112001195">
      <m:item xlName="_GBC_d4b99094c68c4643b25e25a564d131d1" concept="clcid-ci-ar:ShiFouShiYongTongShiAnZhaoGuoJiKuaiJiZhunZeYuAnZhongGuoKuaiJiZhunZePiLuDeCaiWuBaoGaoZhongJingLiRunHeJingZiChanChaYiQingKuang" label="是否适用：同时按照国际会计准则与按中国会计准则披露的财务报告中净利润和净资产差异情况" selectOptions="_buildInAppliance" controlType="CustomCheckbox" appId="_GBC_256af937a96e4869ba07cb19341957bb" cRanges="{&quot;StartName&quot;:&quot;_GBC_d4b99094c68c4643b25e25a564d131d1&quot;,&quot;EndName&quot;:&quot;_GBC_e8b937e398b2458dad0be85a214167b3&quot;,&quot;CType&quot;:1,&quot;DisplayText&quot;:null}"/>
      <m:item xlName="_GBC_4a9c4891050f46febb181a926ba461ae" concept="clcid-ci-ar:DanWeiTongShiAnZhaoGuoJiKuaiJiZhunZeYuAnZhongGuoKuaiJiZhunZePiLuDeCaiWuBaoGaoZhongJingLiRunHeJingZiChanChaYiQingKuang" label="单位：同时按照国际会计准则与按中国会计准则披露的财务报告中净利润和净资产差异情况" selectOptions="_buildInScales" controlType="Combobox" cellType="Scale" binding="true" appId="_GBC_256af937a96e4869ba07cb19341957bb"/>
      <m:item xlName="_GBC_aa48a8ffe5904da68453612258b0bfaa" concept="clcid-ci-ar:BiZhongTongShiAnZhaoGuoJiKuaiJiZhunZeYuAnZhongGuoKuaiJiZhunZePiLuDeCaiWuBaoGaoZhongJingLiRunHeJingZiChanChaYiQingKuang" label="币种：同时按照国际会计准则与按中国会计准则披露的财务报告中净利润和净资产差异情况" selectOptions="_buildInISO4217" controlType="Combobox" cellType="Measure" binding="true" appId="_GBC_256af937a96e4869ba07cb19341957bb"/>
      <m:placeholder xlName="_PLD_024e18d5f232482baf41a0f3085e0920" addr="T0R0C1S1_2"/>
      <m:placeholder xlName="_PLD_74ae34b8caa548c69fb90a429721e871" addr="T0R0C3S1_2"/>
      <m:placeholder xlName="_PLD_c7129e730cf84191aa1826818da93240" addr="T0R1C1S1_1"/>
      <m:placeholder xlName="_PLD_c4db839c354947fd8745e666a8067fce" addr="T0R1C2S1_1"/>
      <m:placeholder xlName="_PLD_1d5d7e03d0eb417f92247cc25d1bba89" addr="T0R1C3S1_1"/>
      <m:placeholder xlName="_PLD_06249b5a9b9b4d189488049bace5a89c" addr="T0R1C4S1_1"/>
      <m:placeholder xlName="_PLD_e270e25d107d4b7b9bc31d995923a14e" addr="T0R2C0S1_1"/>
      <m:item xlName="_GBC_32d268b228a848b79301ed22dc59f55d" concept="clcid-pte:GuiShuYuMuGongSiSuoYouZheDeJingLiRun" label="归属于母公司所有者的净利润" mulRef="_GBC_4a9c4891050f46febb181a926ba461ae" unitRef="_GBC_aa48a8ffe5904da68453612258b0bfaa" addr="T0R2C1S1_1" formatStyle="Comma" appId="_GBC_256af937a96e4869ba07cb19341957bb"/>
      <m:item xlName="_GBC_330c05d7c047454d9df694f9ac1dd17f" concept="clcid-pte:GuiShuYuMuGongSiSuoYouZheDeJingLiRun" label="归属于母公司所有者的净利润" periodRef="上年同期数" mulRef="_GBC_4a9c4891050f46febb181a926ba461ae" unitRef="_GBC_aa48a8ffe5904da68453612258b0bfaa" addr="T0R2C2S1_1" formatStyle="Comma" appId="_GBC_256af937a96e4869ba07cb19341957bb"/>
      <m:item xlName="_GBC_45f546bdb5a44dceb6a2deff44246b7b" concept="clcid-pte:GuiShuYuMuGongSiSuoYouZheQuanYiHeJi" label="归属于母公司所有者权益合计" mulRef="_GBC_4a9c4891050f46febb181a926ba461ae" unitRef="_GBC_aa48a8ffe5904da68453612258b0bfaa" addr="T0R2C3S1_1" formatStyle="Comma" appId="_GBC_256af937a96e4869ba07cb19341957bb"/>
      <m:item xlName="_GBC_9a2cde8235334e57a9aa4ed1bc090812" concept="clcid-pte:GuiShuYuMuGongSiSuoYouZheQuanYiHeJi" label="归属于母公司所有者权益合计" periodRef="本期期初数" mulRef="_GBC_4a9c4891050f46febb181a926ba461ae" unitRef="_GBC_aa48a8ffe5904da68453612258b0bfaa" addr="T0R2C4S1_1" formatStyle="Comma" appId="_GBC_256af937a96e4869ba07cb19341957bb"/>
      <m:placeholder xlName="_PLD_cc0171220fa04c20ae903b3935aef8ee" addr="T0R3C0S1_5"/>
      <m:tuple xlName="_GBC_b82adc64569148a4b7009ddbaf90b94c" concept="clcid-pte:AnGuoJiKuaiJiZhunZeTiaoZhengDeJingLiRunHeGuDongQuanYiMingXi" default_row="2" addr="T0R4C">
        <m:item xlName="_GBC_6215ba959d28452ea7c696b16c415915" concept="clcid-pte:AnGuoJiKuaiJiZhunZeTiaoZhengDeJingLiRunHeGuDongQuanYiMingXiXiangMu" label="按国际会计准则调整的净利润和股东权益明细-项目" addr="T0R4C0S1_1" appId="_GBC_256af937a96e4869ba07cb19341957bb"/>
        <m:item xlName="_GBC_8c4d577dafa843a5bd388c2e24af8508" concept="clcid-pte:AnGuoJiKuaiJiZhunZeTiaoZhengDeJingLiRunHeGuDongQuanYiMingXiJingLiRun" label="按国际会计准则调整的净利润和股东权益明细-净利润" mulRef="_GBC_4a9c4891050f46febb181a926ba461ae" unitRef="_GBC_aa48a8ffe5904da68453612258b0bfaa" addr="T0R4C1S1_1" formatStyle="Comma" appId="_GBC_256af937a96e4869ba07cb19341957bb"/>
        <m:item xlName="_GBC_b7161c4738c5438a8f31fc6bcb03c5cb" concept="clcid-pte:AnGuoJiKuaiJiZhunZeTiaoZhengDeJingLiRunHeGuDongQuanYiMingXiJingLiRun" label="按国际会计准则调整的净利润和股东权益明细-净利润" periodRef="上年同期数" mulRef="_GBC_4a9c4891050f46febb181a926ba461ae" unitRef="_GBC_aa48a8ffe5904da68453612258b0bfaa" addr="T0R4C2S1_1" formatStyle="Comma" appId="_GBC_256af937a96e4869ba07cb19341957bb"/>
        <m:item xlName="_GBC_106a37df4d8e4a6d873da6c95ea446db" concept="clcid-pte:AnGuoJiKuaiJiZhunZeTiaoZhengDeJingLiRunHeGuDongQuanYiMingXiGuDongQuanYi" label="按国际会计准则调整的净利润和股东权益明细-股东权益" mulRef="_GBC_4a9c4891050f46febb181a926ba461ae" unitRef="_GBC_aa48a8ffe5904da68453612258b0bfaa" addr="T0R4C3S1_1" formatStyle="Comma" appId="_GBC_256af937a96e4869ba07cb19341957bb"/>
        <m:item xlName="_GBC_98054917c35242b08a37d80c8190fd3e" concept="clcid-pte:AnGuoJiKuaiJiZhunZeTiaoZhengDeJingLiRunHeGuDongQuanYiMingXiGuDongQuanYi" label="按国际会计准则调整的净利润和股东权益明细-股东权益" periodRef="本期期初数" mulRef="_GBC_4a9c4891050f46febb181a926ba461ae" unitRef="_GBC_aa48a8ffe5904da68453612258b0bfaa" addr="T0R4C4S1_1" formatStyle="Comma" appId="_GBC_256af937a96e4869ba07cb19341957bb"/>
      </m:tuple>
      <m:placeholder xlName="_PLD_b528bc16d6234ed1a287893ebd048776" addr="T0R6C0S1_1"/>
      <m:item xlName="_GBC_499398aaab9a4f1fbb651256783a9f63" concept="clcid-pte:AnGuoJiKuaiJiZhunZeTiaoZhengDeJingLiRunHeJi" label="按国际会计准则调整的净利润合计" mulRef="_GBC_4a9c4891050f46febb181a926ba461ae" unitRef="_GBC_aa48a8ffe5904da68453612258b0bfaa" addr="T0R6C1S1_1" formatStyle="Comma" appId="_GBC_256af937a96e4869ba07cb19341957bb"/>
      <m:item xlName="_GBC_44cee4fa09a7481684c3cfb98d8dba70" concept="clcid-pte:AnGuoJiKuaiJiZhunZeTiaoZhengDeJingLiRunHeJi" label="按国际会计准则调整的净利润合计" periodRef="上年同期数" mulRef="_GBC_4a9c4891050f46febb181a926ba461ae" unitRef="_GBC_aa48a8ffe5904da68453612258b0bfaa" addr="T0R6C2S1_1" formatStyle="Comma" appId="_GBC_256af937a96e4869ba07cb19341957bb"/>
      <m:item xlName="_GBC_3a86bf4ff78c4e2486156ab95ce4f90d" concept="clcid-pte:AnGuoJiKuaiJiZhunZeTiaoZhengDeGuDongQuanYiHeJi" label="按国际会计准则调整的股东权益合计" mulRef="_GBC_4a9c4891050f46febb181a926ba461ae" unitRef="_GBC_aa48a8ffe5904da68453612258b0bfaa" addr="T0R6C3S1_1" formatStyle="Comma" appId="_GBC_256af937a96e4869ba07cb19341957bb"/>
      <m:item xlName="_GBC_e8b937e398b2458dad0be85a214167b3" concept="clcid-pte:AnGuoJiKuaiJiZhunZeTiaoZhengDeGuDongQuanYiHeJi" label="按国际会计准则调整的股东权益合计" periodRef="本期期初数" mulRef="_GBC_4a9c4891050f46febb181a926ba461ae" unitRef="_GBC_aa48a8ffe5904da68453612258b0bfaa" addr="T0R6C4S1_1" formatStyle="Comma" appId="_GBC_256af937a96e4869ba07cb19341957bb"/>
    </m:section>
    <m:section xlName="_GBC_4dcd3e5d3e2046b28e99d35c3cbab7be" title="同时按照境外会计准则与按中国会计准则披露的财务报告中净利润和..." helpId="112001195" helpText="注：境内外会计准则下会计数据差异填列合并报表数据。">
      <m:item xlName="_GBC_843a3e6ff7b04c838cebdbe1b6b920a2" concept="clcid-ci-ar:ShiFouShiYongTongShiAnZhaoJingWaiKuaiJiZhunZeYuAnZhongGuoKuaiJiZhunZePiLuDeCaiWuBaoGaoZhongJingLiRunHeJingZiChanChaYiQingKuang" label="是否适用：同时按照境外会计准则与按中国会计准则披露的财务报告中净利润和净资产差异情况" selectOptions="_buildInAppliance" controlType="CustomCheckbox" appId="_GBC_256af937a96e4869ba07cb19341957bb" cRanges="{&quot;StartName&quot;:&quot;_GBC_843a3e6ff7b04c838cebdbe1b6b920a2&quot;,&quot;EndName&quot;:&quot;_GBC_498d3f1982084a80b0af71863f774115&quot;,&quot;CType&quot;:1,&quot;DisplayText&quot;:null}"/>
      <m:item xlName="_GBC_09d5dc6ba7274b13912cb0c21a184489" concept="clcid-ci-ar:DanWeiTongShiAnZhaoJingWaiKuaiJiZhunZeYuAnZhongGuoKuaiJiZhunZePiLuDeCaiWuBaoGaoZhongJingLiRunHeJingZiChanChaYiQingKuang" label="单位：同时按照境外会计准则与按中国会计准则披露的财务报告中净利润和净资产差异情况" selectOptions="_buildInScales" controlType="Combobox" cellType="Scale" binding="true" appId="_GBC_256af937a96e4869ba07cb19341957bb"/>
      <m:item xlName="_GBC_39cce272b43846b99e500a74d442731e" concept="clcid-ci-ar:BiZhongTongShiAnZhaoJingWaiKuaiJiZhunZeYuAnZhongGuoKuaiJiZhunZePiLuDeCaiWuBaoGaoZhongJingLiRunHeJingZiChanChaYiQingKuang" label="币种：同时按照境外会计准则与按中国会计准则披露的财务报告中净利润和净资产差异情况" selectOptions="_buildInISO4217" controlType="Combobox" cellType="Measure" binding="true" appId="_GBC_256af937a96e4869ba07cb19341957bb"/>
      <m:placeholder xlName="_PLD_c6ed44ba069141febc6efa3f5275bc1b" addr="T0R0C1S1_2"/>
      <m:placeholder xlName="_PLD_07eda9a4d80447fbb23020e8bca8344a" addr="T0R0C3S1_2"/>
      <m:placeholder xlName="_PLD_2d7d972d7af94bdaa6552926d46a9c2b" addr="T0R1C1S1_1"/>
      <m:placeholder xlName="_PLD_e675f6de1b214158b0c0b4ccd9e84887" addr="T0R1C2S1_1"/>
      <m:placeholder xlName="_PLD_0b978ed290184ec187e2a9f31057b487" addr="T0R1C3S1_1"/>
      <m:placeholder xlName="_PLD_5e537ed074ec4edd9c892a2ca6e2429c" addr="T0R1C4S1_1"/>
      <m:placeholder xlName="_PLD_9dc644015a744246bb2ad2cbe94f27e9" addr="T0R2C0S1_1"/>
      <m:item xlName="_GBC_48896858c2d14236903b89d7c762bea7" concept="clcid-pte:GuiShuYuMuGongSiSuoYouZheDeJingLiRun" label="归属于母公司所有者的净利润" mulRef="_GBC_09d5dc6ba7274b13912cb0c21a184489" unitRef="_GBC_39cce272b43846b99e500a74d442731e" addr="T0R2C1S1_1" formatStyle="Comma" appId="_GBC_256af937a96e4869ba07cb19341957bb"/>
      <m:item xlName="_GBC_a19cafac9e154dff99b697a819a355be" concept="clcid-pte:GuiShuYuMuGongSiSuoYouZheDeJingLiRun" label="归属于母公司所有者的净利润" periodRef="上年同期数" mulRef="_GBC_09d5dc6ba7274b13912cb0c21a184489" unitRef="_GBC_39cce272b43846b99e500a74d442731e" addr="T0R2C2S1_1" formatStyle="Comma" appId="_GBC_256af937a96e4869ba07cb19341957bb"/>
      <m:item xlName="_GBC_545ee37e182c44fb8818a279b8395226" concept="clcid-pte:GuiShuYuMuGongSiSuoYouZheQuanYiHeJi" label="归属于母公司所有者权益合计" mulRef="_GBC_09d5dc6ba7274b13912cb0c21a184489" unitRef="_GBC_39cce272b43846b99e500a74d442731e" addr="T0R2C3S1_1" formatStyle="Comma" appId="_GBC_256af937a96e4869ba07cb19341957bb"/>
      <m:item xlName="_GBC_1ae93665ef4c4bcf96f3fd89c119ed78" concept="clcid-pte:GuiShuYuMuGongSiSuoYouZheQuanYiHeJi" label="归属于母公司所有者权益合计" periodRef="本期期初数" mulRef="_GBC_09d5dc6ba7274b13912cb0c21a184489" unitRef="_GBC_39cce272b43846b99e500a74d442731e" addr="T0R2C4S1_1" formatStyle="Comma" appId="_GBC_256af937a96e4869ba07cb19341957bb"/>
      <m:placeholder xlName="_PLD_e7d836520b6342e1aab7d02c3ec0ce50" addr="T0R3C0S1_5"/>
      <m:tuple xlName="_GBC_6dd8cca9607b4a84916a3bf5d169f75d" concept="clcid-pte:AnJingWaiKuaiJiZhunZeTiaoZhengDeJingLiRunHeGuDongQuanYi" default_row="2" addr="T0R4C">
        <m:item xlName="_GBC_5253dd56d99543ffac2b2ef28926b8d5" concept="clcid-pte:GuoNeiWaiKuaiJiZhunZeChaYiTiaoZhengXiangMu" label="国内外会计准则差异调整项目" addr="T0R4C0S1_1" appId="_GBC_256af937a96e4869ba07cb19341957bb"/>
        <m:item xlName="_GBC_d9066e79927848408f8308c4fddc2cb1" concept="clcid-pte:AnJingWaiKuaiJiZhunZeTiaoZhengDeJingLiRun" label="按境外会计准则调整的净利润" mulRef="_GBC_09d5dc6ba7274b13912cb0c21a184489" unitRef="_GBC_39cce272b43846b99e500a74d442731e" addr="T0R4C1S1_1" formatStyle="Comma" appId="_GBC_256af937a96e4869ba07cb19341957bb"/>
        <m:item xlName="_GBC_9811e70ea9b74447a24de6d34634c359" concept="clcid-pte:AnJingWaiKuaiJiZhunZeTiaoZhengDeJingLiRun" label="按境外会计准则调整的净利润" periodRef="上年同期数" mulRef="_GBC_09d5dc6ba7274b13912cb0c21a184489" unitRef="_GBC_39cce272b43846b99e500a74d442731e" addr="T0R4C2S1_1" formatStyle="Comma" appId="_GBC_256af937a96e4869ba07cb19341957bb"/>
        <m:item xlName="_GBC_f1b4557afed14e228524ebb67ec85198" concept="clcid-pte:AnJingWaiKuaiJiZhunZeTiaoZhengDeGuDongQuanYi" label="按境外会计准则调整的股东权益" mulRef="_GBC_09d5dc6ba7274b13912cb0c21a184489" unitRef="_GBC_39cce272b43846b99e500a74d442731e" addr="T0R4C3S1_1" formatStyle="Comma" appId="_GBC_256af937a96e4869ba07cb19341957bb"/>
        <m:item xlName="_GBC_64a13e25f20f4ceaa50431608e1fe81a" concept="clcid-pte:AnJingWaiKuaiJiZhunZeTiaoZhengDeGuDongQuanYi" label="按境外会计准则调整的股东权益" periodRef="本期期初数" mulRef="_GBC_09d5dc6ba7274b13912cb0c21a184489" unitRef="_GBC_39cce272b43846b99e500a74d442731e" addr="T0R4C4S1_1" formatStyle="Comma" appId="_GBC_256af937a96e4869ba07cb19341957bb"/>
      </m:tuple>
      <m:placeholder xlName="_PLD_39da2b2c5db84d8aa69f74471629d206" addr="T0R6C0S1_1"/>
      <m:item xlName="_GBC_0c86248272bc4757b4ec46ec989000fb" concept="clcid-pte:AnJingWaiKuaiJiZhunZeTiaoZhengDeJingLiRunHeJi" label="按境外会计准则调整的净利润合计" mulRef="_GBC_09d5dc6ba7274b13912cb0c21a184489" unitRef="_GBC_39cce272b43846b99e500a74d442731e" addr="T0R6C1S1_1" formatStyle="Comma" appId="_GBC_256af937a96e4869ba07cb19341957bb"/>
      <m:item xlName="_GBC_a77234151f2a4553b37fc125992f4f97" concept="clcid-pte:AnJingWaiKuaiJiZhunZeTiaoZhengDeJingLiRunHeJi" label="按境外会计准则调整的净利润合计" periodRef="上年同期数" mulRef="_GBC_09d5dc6ba7274b13912cb0c21a184489" unitRef="_GBC_39cce272b43846b99e500a74d442731e" addr="T0R6C2S1_1" formatStyle="Comma" appId="_GBC_256af937a96e4869ba07cb19341957bb"/>
      <m:item xlName="_GBC_00981fea238746fbba33ff39978887c6" concept="clcid-pte:AnJingWaiKuaiJiZhunZeTiaoZhengDeGuDongQuanYiHeJi" label="按境外会计准则调整的股东权益合计" mulRef="_GBC_09d5dc6ba7274b13912cb0c21a184489" unitRef="_GBC_39cce272b43846b99e500a74d442731e" addr="T0R6C3S1_1" formatStyle="Comma" appId="_GBC_256af937a96e4869ba07cb19341957bb"/>
      <m:item xlName="_GBC_498d3f1982084a80b0af71863f774115" concept="clcid-pte:AnJingWaiKuaiJiZhunZeTiaoZhengDeGuDongQuanYiHeJi" label="按境外会计准则调整的股东权益合计" periodRef="本期期初数" mulRef="_GBC_09d5dc6ba7274b13912cb0c21a184489" unitRef="_GBC_39cce272b43846b99e500a74d442731e" addr="T0R6C4S1_1" formatStyle="Comma" appId="_GBC_256af937a96e4869ba07cb19341957bb"/>
    </m:section>
    <m:section xlName="_GBC_28e04aa78d514ffaa91bd2d93b36d312" title="境内外会计准则下会计数据差异说明" convertSummaryRule="NoConvert" helpId="112001195">
      <m:item xlName="_GBC_a497ab3028c94c17bbc010bcee842739" concept="clcid-ci-ar:ShiFouShiYongJingNeiWaiHuiJiZhunZeXiaHuiJiShuJuChaYiShuoMing" label="是否适用：境内外会计准则下会计数据差异说明" selectOptions="_buildInAppliance" controlType="CustomCheckbox" cRanges="{&quot;StartName&quot;:&quot;_GBC_a497ab3028c94c17bbc010bcee842739&quot;,&quot;EndName&quot;:&quot;_GBC_db3e4daada1e423b8e68941db23820eb&quot;,&quot;CType&quot;:1,&quot;DisplayText&quot;:null}"/>
      <m:item xlName="_GBC_db3e4daada1e423b8e68941db23820eb" concept="clcid-pte:JingNeiWaiKuaiJiZhunZeXiaKuaiJiShuJuChaYiShuoMing" label="境内外会计准则下会计数据差异说明" appId="_GBC_a497ab3028c94c17bbc010bcee842739"/>
    </m:section>
    <m:section xlName="_GBC_a60672e5f86e422cbb864ef991c9106b" title="补充资料其他说明事项" helpId="112001166">
      <m:item xlName="_GBC_96c49cb17ab64891ac1d396be649be3c" concept="clcid-ci-ar:ShiFouShiYongBuChongZiLiaoQiTaShuoMingShiXiang" label="是否适用：补充资料其他说明事项" selectOptions="_buildInAppliance" controlType="CustomCheckbox" cRanges="{&quot;StartName&quot;:&quot;_GBC_96c49cb17ab64891ac1d396be649be3c&quot;,&quot;EndName&quot;:&quot;_GBC_44dc80633c8948be87b68b0c5b9c539c&quot;,&quot;CType&quot;:1,&quot;DisplayText&quot;:null}"/>
      <m:item xlName="_GBC_44dc80633c8948be87b68b0c5b9c539c" concept="clcid-pte:BuChongZiLiaoQiTaShuoMingShiXiang" label="补充资料其他说明事项" appId="_GBC_96c49cb17ab64891ac1d396be649be3c"/>
    </m:section>
    <m:section xlName="_SEC_33bf4bd2f94147df9d7dc077fea673f3" title="无需编制合并报表" checkKey="!合并" primarySection="_GBC_3b1dcbfa33024cc0a5c2f3d693817342" optionText="无需编制合并报表" optionGroupTitle="是否需要合并报表" optionTargetConcept="clcid-ci-ar:ShiFouXuYaoHeBingBaoBiao" optionTargetConceptValue="false" keyAction="57">
      <m:item xlName="_GBC_26a33dbd51d34603a8fb3c1ebd2c1065" concept="clcid-ci-ar:DanWeiMuGongSiGuDongQuanYiDiaoJieBiao" label="单位：母公司股东权益调节表" selectOptions="_buildInScales" controlType="Combobox" cellType="Scale"/>
      <m:item xlName="_GBC_9e2fbe1eea354a559b3c1b7484b3dcc0" concept="clcid-ci-ar:BiZhongMuGongSiGuDongQuanYiDiaoJieBiao" label="币种：母公司股东权益调节表" selectOptions="_buildInISO4217" controlType="Combobox" cellType="Measure"/>
      <m:placeholder xlName="_PLD_d4a85d3a5c914b339252f4a1810786eb" addr="T0R0C0S3_1"/>
      <m:placeholder xlName="_PLD_83e9370923344e0e9aa55bf56d785a34" addr="T0R0C1S1_11"/>
      <m:placeholder xlName="_PLD_ba5cdc1128684c408ba4fe87c06e4429" addr="T0R1C1S2_1"/>
      <m:placeholder xlName="_PLD_2338e7fa418b4042a162cd760d12741d" addr="T0R1C2S1_3"/>
      <m:placeholder xlName="_PLD_5e5a4d8136a04c57960c112dffa99416" addr="T0R1C5S2_1"/>
      <m:placeholder xlName="_PLD_1c3f2037b4e240358d1d4f0c9306aba0" addr="T0R1C6S2_1"/>
      <m:placeholder xlName="_PLD_640eb165dcb34821a0e16b90fa447528" addr="T0R1C7S2_1"/>
      <m:placeholder xlName="_PLD_041bcc3c849b4a2f9f1ab92467480e86" addr="T0R1C8S2_1"/>
      <m:placeholder xlName="_PLD_1fb8b76fced943ac823c0edc2aff7bd4" addr="T0R1C9S2_1"/>
      <m:placeholder xlName="_PLD_d8284ec0ff6e4cc29974fa41525fece3" addr="T0R1C10S2_1"/>
      <m:placeholder xlName="_PLD_e9cdb2e49009480b9c25021f0ec8d9da" addr="T0R1C11S2_1"/>
      <m:placeholder xlName="_PLD_77a6432d97d54a68a73ecc37af9dfebf" addr="T0R2C2S1_1"/>
      <m:placeholder xlName="_PLD_87f5bb4debdc4280bba9f00b16f4c009" addr="T0R2C3S1_1"/>
      <m:placeholder xlName="_PLD_fe07ec5d99984cc3a90464f927aa9f55" addr="T0R2C4S1_1"/>
      <m:placeholder xlName="_PLD_0f0e7cfcbf3e43e7843c430a4978f5b3" addr="T0R3C0S1_1"/>
      <m:item xlName="_GBC_3b17a2ed96594abd903e4402cfb7e121" concept="clcid-pte:GuBen" label="股本" periodRef="上年度期末数" mulRef="_GBC_26a33dbd51d34603a8fb3c1ebd2c1065" unitRef="_GBC_9e2fbe1eea354a559b3c1b7484b3dcc0" addr="T0R3C1S1_1" formatStyle="Comma">
        <m:axisValue occRef="调整前的值"/>
      </m:item>
      <m:item xlName="_GBC_5dbc65ccdae1416abb053efef84c4863" concept="clcid-pte:QiTaQuanYiGongJuQiZhongYouXianGu" label="其他权益工具-其中：优先股" periodRef="上年度期末数" mulRef="_GBC_26a33dbd51d34603a8fb3c1ebd2c1065" unitRef="_GBC_9e2fbe1eea354a559b3c1b7484b3dcc0" addr="T0R3C2S1_1" formatStyle="Comma">
        <m:axisValue occRef="调整前的值"/>
      </m:item>
      <m:item xlName="_GBC_c527fb651ff84a0aa1d5f20dc575a0c0" concept="clcid-pte:QiTaQuanYiGongJuYongXuZhai" label="其他权益工具-永续债" periodRef="上年度期末数" mulRef="_GBC_26a33dbd51d34603a8fb3c1ebd2c1065" unitRef="_GBC_9e2fbe1eea354a559b3c1b7484b3dcc0" addr="T0R3C3S1_1" formatStyle="Comma">
        <m:axisValue occRef="调整前的值"/>
      </m:item>
      <m:item xlName="_GBC_d909b5a660d54688b1a96748e8ecdd93" concept="clcid-pte:QiTaQuanYiGongJuQiTa" label="其他权益工具-其他" periodRef="上年度期末数" mulRef="_GBC_26a33dbd51d34603a8fb3c1ebd2c1065" unitRef="_GBC_9e2fbe1eea354a559b3c1b7484b3dcc0" addr="T0R3C4S1_1" formatStyle="Comma">
        <m:axisValue occRef="调整前的值"/>
      </m:item>
      <m:item xlName="_GBC_f6e519507d4740a4b6a175daee6e26db" concept="clcid-pte:ZiBenGongJi" label="资本公积" periodRef="上年度期末数" mulRef="_GBC_26a33dbd51d34603a8fb3c1ebd2c1065" unitRef="_GBC_9e2fbe1eea354a559b3c1b7484b3dcc0" addr="T0R3C5S1_1" formatStyle="Comma">
        <m:axisValue occRef="调整前的值"/>
      </m:item>
      <m:item xlName="_GBC_072e1bbbd96e402b81ac2884f382e977" concept="clcid-pte:KuCunGu" label="库存股" periodRef="上年度期末数" mulRef="_GBC_26a33dbd51d34603a8fb3c1ebd2c1065" unitRef="_GBC_9e2fbe1eea354a559b3c1b7484b3dcc0" addr="T0R3C6S1_1" formatStyle="Comma">
        <m:axisValue occRef="调整前的值"/>
      </m:item>
      <m:item xlName="_GBC_cdaf597ec8fd41388a8d87d194b4edc6" concept="clcid-pte:QiTaZongHeShouYiZiChanFuZhaiBiaoXiangMu" label="其他综合收益（资产负债表项目）" periodRef="上年度期末数" mulRef="_GBC_26a33dbd51d34603a8fb3c1ebd2c1065" unitRef="_GBC_9e2fbe1eea354a559b3c1b7484b3dcc0" addr="T0R3C7S1_1" formatStyle="Comma">
        <m:axisValue occRef="调整前的值"/>
      </m:item>
      <m:item xlName="_GBC_8601cfb5096b4ccfbfed5f4606f4eac3" concept="clcid-pte:ZhuanXiangChuBei" label="专项储备" periodRef="上年度期末数" mulRef="_GBC_26a33dbd51d34603a8fb3c1ebd2c1065" unitRef="_GBC_9e2fbe1eea354a559b3c1b7484b3dcc0" addr="T0R3C8S1_1" formatStyle="Comma">
        <m:axisValue occRef="调整前的值"/>
      </m:item>
      <m:item xlName="_GBC_b35037a0b7d243d08398e2919fb8e3ef" concept="clcid-pte:YingYuGongJi" label="盈余公积" periodRef="上年度期末数" mulRef="_GBC_26a33dbd51d34603a8fb3c1ebd2c1065" unitRef="_GBC_9e2fbe1eea354a559b3c1b7484b3dcc0" addr="T0R3C9S1_1" formatStyle="Comma">
        <m:axisValue occRef="调整前的值"/>
      </m:item>
      <m:item xlName="_GBC_5a552b695bf244a594df3ffbb2c83cfc" concept="clcid-pte:WeiFenPeiLiRun" label="未分配利润" periodRef="上年度期末数" mulRef="_GBC_26a33dbd51d34603a8fb3c1ebd2c1065" unitRef="_GBC_9e2fbe1eea354a559b3c1b7484b3dcc0" addr="T0R3C10S1_1" formatStyle="Comma">
        <m:axisValue occRef="调整前的值"/>
      </m:item>
      <m:item xlName="_GBC_b560f22f4e214745b3e64b13c1743d86" concept="clcid-pte:GuDongQuanYiHeJi" label="股东权益合计" periodRef="上年度期末数" mulRef="_GBC_26a33dbd51d34603a8fb3c1ebd2c1065" unitRef="_GBC_9e2fbe1eea354a559b3c1b7484b3dcc0" addr="T0R3C11S1_1" formatStyle="Comma">
        <m:axisValue occRef="调整前的值"/>
      </m:item>
      <m:placeholder xlName="_PLD_31e89ad927c9470a99fe14a6abfc56b0" addr="T0R4C0S1_1"/>
      <m:item xlName="_GBC_96cabd3dd21149ed992c28903c46e399" concept="clcid-pte:KuaiJiZhengCeBianGengDaoZhiShiShouZiBenHuoGuBenJingEBianDongJinE" label="会计政策变更导致实收资本（或股本）净额变动金额" periodRef="本期期初数" mulRef="_GBC_26a33dbd51d34603a8fb3c1ebd2c1065" unitRef="_GBC_9e2fbe1eea354a559b3c1b7484b3dcc0" addr="T0R4C1S1_1" formatStyle="Comma"/>
      <m:item xlName="_GBC_e3f87c5d10244afda5de7753835ecd04" concept="clcid-pte:HuiJiZhengCeBianGengDaoZhiYouXianGuBianDongJinE" label="会计政策变更导致优先股变动金额" periodRef="本期期初数" mulRef="_GBC_26a33dbd51d34603a8fb3c1ebd2c1065" unitRef="_GBC_9e2fbe1eea354a559b3c1b7484b3dcc0" addr="T0R4C2S1_1" formatStyle="Comma"/>
      <m:item xlName="_GBC_ad054a2211724db0817cfd8d816f7e0d" concept="clcid-pte:HuiJiZhengCeBianGengDaoZhiYongXuZhaiBianDongJinE" label="会计政策变更导致永续债变动金额" periodRef="本期期初数" mulRef="_GBC_26a33dbd51d34603a8fb3c1ebd2c1065" unitRef="_GBC_9e2fbe1eea354a559b3c1b7484b3dcc0" addr="T0R4C3S1_1" formatStyle="Comma"/>
      <m:item xlName="_GBC_95bd6850278549a0840f32f362d246e3" concept="clcid-pte:HuiJiZhengCeBianGengDaoZhiQiTaQuanYiGongJuZhongDeQiTaBianDongJinE" label="会计政策变更导致其他权益工具中的其他变动金额" periodRef="本期期初数" mulRef="_GBC_26a33dbd51d34603a8fb3c1ebd2c1065" unitRef="_GBC_9e2fbe1eea354a559b3c1b7484b3dcc0" addr="T0R4C4S1_1" formatStyle="Comma"/>
      <m:item xlName="_GBC_af420cf907534e9ba1ff9b634ed63452" concept="clcid-pte:KuaiJiZhengCeBianGengDaoZhiZiBenGongJiBianDongJinE" label="会计政策变更导致资本公积变动金额" periodRef="本期期初数" mulRef="_GBC_26a33dbd51d34603a8fb3c1ebd2c1065" unitRef="_GBC_9e2fbe1eea354a559b3c1b7484b3dcc0" addr="T0R4C5S1_1" formatStyle="Comma"/>
      <m:item xlName="_GBC_0f74452948264d049498770e65b09d1e" concept="clcid-pte:KuaiJiZhengCeBianGengDaoZhiKuCunGuBianDongJinE" label="会计政策变更导致库存股变动金额" periodRef="本期期初数" mulRef="_GBC_26a33dbd51d34603a8fb3c1ebd2c1065" unitRef="_GBC_9e2fbe1eea354a559b3c1b7484b3dcc0" addr="T0R4C6S1_1" formatStyle="Comma"/>
      <m:item xlName="_GBC_32d61ba1bbfc4353a4d248c3bb1055b9" concept="clcid-pte:HuiJiZhengCeBianGengDaoZhiQiTaZongHeShouYiBianDongJinE" label="会计政策变更导致其他综合收益变动金额" periodRef="本期期初数" mulRef="_GBC_26a33dbd51d34603a8fb3c1ebd2c1065" unitRef="_GBC_9e2fbe1eea354a559b3c1b7484b3dcc0" addr="T0R4C7S1_1" formatStyle="Comma"/>
      <m:item xlName="_GBC_1dba4b17b0a14f1db687b2cbb0086651" concept="clcid-pte:KuaiJiZhengCeBianGengDaoZhiZhuanXiangChuBeiBianDongJinE" label="会计政策变更导致专项储备变动金额" periodRef="本期期初数" mulRef="_GBC_26a33dbd51d34603a8fb3c1ebd2c1065" unitRef="_GBC_9e2fbe1eea354a559b3c1b7484b3dcc0" addr="T0R4C8S1_1" formatStyle="Comma"/>
      <m:item xlName="_GBC_9a1b65d0c3d5437790a8e5effb198c5a" concept="clcid-pte:KuaiJiZhengCeBianGengDaoZhiYingYuGongJiBianDongJinE" label="会计政策变更导致盈余公积变动金额" periodRef="本期期初数" mulRef="_GBC_26a33dbd51d34603a8fb3c1ebd2c1065" unitRef="_GBC_9e2fbe1eea354a559b3c1b7484b3dcc0" addr="T0R4C9S1_1" formatStyle="Comma"/>
      <m:item xlName="_GBC_287c852523a54539ac2dabb394dcd0ea" concept="clcid-pte:KuaiJiZhengCeBianGengDaoZhiWeiFenPeiLiRunBianDongJinE" label="会计政策变更导致未分配利润变动金额" periodRef="本期期初数" mulRef="_GBC_26a33dbd51d34603a8fb3c1ebd2c1065" unitRef="_GBC_9e2fbe1eea354a559b3c1b7484b3dcc0" addr="T0R4C10S1_1" formatStyle="Comma"/>
      <m:item xlName="_GBC_8567017629e3473187abdd6e86d49e46" concept="clcid-pte:KuaiJiZhengCeBianGengDaoZhiGuDongQuanYiHeJiBianDongJinE" label="会计政策变更导致股东权益合计变动金额" periodRef="本期期初数" mulRef="_GBC_26a33dbd51d34603a8fb3c1ebd2c1065" unitRef="_GBC_9e2fbe1eea354a559b3c1b7484b3dcc0" addr="T0R4C11S1_1" formatStyle="Comma"/>
      <m:placeholder xlName="_PLD_0cff5e187a6946af8f123adff1e44a4e" addr="T0R5C0S1_1"/>
      <m:item xlName="_GBC_765a1b22f7e14124973a42a6a7b92654" concept="clcid-pte:QianQiChaCuoGengZhengDaoZhiShiShouZiBenHuoGuBenJingEBianDongJinE" label="前期差错更正导致实收资本（或股本）净额变动金额" periodRef="本期期初数" mulRef="_GBC_26a33dbd51d34603a8fb3c1ebd2c1065" unitRef="_GBC_9e2fbe1eea354a559b3c1b7484b3dcc0" addr="T0R5C1S1_1" formatStyle="Comma"/>
      <m:item xlName="_GBC_5830c2a153fd488092b15e8e462a9919" concept="clcid-pte:QianQiChaCuoGengZhengDaoZhiYouXianGuBianDongJinE" label="前期差错更正导致优先股变动金额" periodRef="本期期初数" mulRef="_GBC_26a33dbd51d34603a8fb3c1ebd2c1065" unitRef="_GBC_9e2fbe1eea354a559b3c1b7484b3dcc0" addr="T0R5C2S1_1" formatStyle="Comma"/>
      <m:item xlName="_GBC_96451e0a05df4f33b2e84d3b5303c143" concept="clcid-pte:QianQiChaCuoGengZhengDaoZhiYongXuZhaiBianDongJinE" label="前期差错更正导致永续债变动金额" periodRef="本期期初数" mulRef="_GBC_26a33dbd51d34603a8fb3c1ebd2c1065" unitRef="_GBC_9e2fbe1eea354a559b3c1b7484b3dcc0" addr="T0R5C3S1_1" formatStyle="Comma"/>
      <m:item xlName="_GBC_c0285c0df3424c17b5e07f83d0414789" concept="clcid-pte:QianQiChaCuoGengZhengDaoZhiQiTaQuanYiGongJuZhongDeQiTaBianDongJinE" label="前期差错更正导致其他权益工具中的其他变动金额" periodRef="本期期初数" mulRef="_GBC_26a33dbd51d34603a8fb3c1ebd2c1065" unitRef="_GBC_9e2fbe1eea354a559b3c1b7484b3dcc0" addr="T0R5C4S1_1" formatStyle="Comma"/>
      <m:item xlName="_GBC_ac6d871832fa491e98bf47147171f57e" concept="clcid-pte:QianQiChaCuoGengZhengDaoZhiZiBenGongJiBianDongJinE" label="前期差错更正导致资本公积变动金额" periodRef="本期期初数" mulRef="_GBC_26a33dbd51d34603a8fb3c1ebd2c1065" unitRef="_GBC_9e2fbe1eea354a559b3c1b7484b3dcc0" addr="T0R5C5S1_1" formatStyle="Comma"/>
      <m:item xlName="_GBC_26580d0a397e4dc3a5c2d9f09c79fa0e" concept="clcid-pte:QianQiChaCuoGengZhengDaoZhiKuCunGuBianDongJinE" label="前期差错更正导致库存股变动金额" periodRef="本期期初数" mulRef="_GBC_26a33dbd51d34603a8fb3c1ebd2c1065" unitRef="_GBC_9e2fbe1eea354a559b3c1b7484b3dcc0" addr="T0R5C6S1_1" formatStyle="Comma"/>
      <m:item xlName="_GBC_9265025cc95f408b9e32b3e4a53f0816" concept="clcid-pte:QianQiChaCuoGengZhengDaoZhiQiTaZongHeShouYiBianDongJinE" label="前期差错更正导致其他综合收益变动金额" periodRef="本期期初数" mulRef="_GBC_26a33dbd51d34603a8fb3c1ebd2c1065" unitRef="_GBC_9e2fbe1eea354a559b3c1b7484b3dcc0" addr="T0R5C7S1_1" formatStyle="Comma"/>
      <m:item xlName="_GBC_5ac3be00f60f439db09e902b18117797" concept="clcid-pte:QianQiChaCuoGengZhengDaoZhiZhuanXiangChuBeiBianDongJinE" label="前期差错更正导致专项储备变动金额" periodRef="本期期初数" mulRef="_GBC_26a33dbd51d34603a8fb3c1ebd2c1065" unitRef="_GBC_9e2fbe1eea354a559b3c1b7484b3dcc0" addr="T0R5C8S1_1" formatStyle="Comma"/>
      <m:item xlName="_GBC_b6562385f91b42de95c4c21094931096" concept="clcid-pte:QianQiChaCuoGengZhengDaoZhiYingYuGongJiBianDongJinE" label="前期差错更正导致盈余公积变动金额" periodRef="本期期初数" mulRef="_GBC_26a33dbd51d34603a8fb3c1ebd2c1065" unitRef="_GBC_9e2fbe1eea354a559b3c1b7484b3dcc0" addr="T0R5C9S1_1" formatStyle="Comma"/>
      <m:item xlName="_GBC_a8cfbb70d87d436b8366e6038438118a" concept="clcid-pte:QianQiChaCuoGengZhengDaoZhiWeiFenPeiLiRunBianDongJinE" label="前期差错更正导致未分配利润变动金额" periodRef="本期期初数" mulRef="_GBC_26a33dbd51d34603a8fb3c1ebd2c1065" unitRef="_GBC_9e2fbe1eea354a559b3c1b7484b3dcc0" addr="T0R5C10S1_1" formatStyle="Comma"/>
      <m:item xlName="_GBC_5662abf3153043dba25e62ead4de594b" concept="clcid-pte:QianQiChaCuoGengZhengDaoZhiGuDongQuanYiHeJiBianDongJinE" label="前期差错更正导致股东权益合计变动金额" periodRef="本期期初数" mulRef="_GBC_26a33dbd51d34603a8fb3c1ebd2c1065" unitRef="_GBC_9e2fbe1eea354a559b3c1b7484b3dcc0" addr="T0R5C11S1_1" formatStyle="Comma"/>
      <m:placeholder xlName="_PLD_051ccdb029f948ccbe0202ff2cc22a13" addr="T0R6C0S1_1"/>
      <m:item xlName="_GBC_50139090ffdb42639219bad3b1438e03" concept="clcid-pte:QiTaZhuiSuTiaoZhengDaoZhiShiShouZiBenBianDongJinE" label="实收资本变动金额（其他追溯调整）" periodRef="本期期初数" mulRef="_GBC_26a33dbd51d34603a8fb3c1ebd2c1065" unitRef="_GBC_9e2fbe1eea354a559b3c1b7484b3dcc0" addr="T0R6C1S1_1" formatStyle="Comma"/>
      <m:item xlName="_GBC_9d8df99aa846451cb14c7f3dea11bb9e" concept="clcid-pte:YouXianGuBianDongJinEQiTaZhuiSuDiaoZheng" label="优先股变动金额（其他追溯调整）" periodRef="本期期初数" mulRef="_GBC_26a33dbd51d34603a8fb3c1ebd2c1065" unitRef="_GBC_9e2fbe1eea354a559b3c1b7484b3dcc0" addr="T0R6C2S1_1" formatStyle="Comma"/>
      <m:item xlName="_GBC_78d2c58b494b461da1de105a55d93371" concept="clcid-pte:YongXuZhaiBianDongJinEQiTaZhuiSuDiaoZheng" label="永续债变动金额（其他追溯调整）" periodRef="本期期初数" mulRef="_GBC_26a33dbd51d34603a8fb3c1ebd2c1065" unitRef="_GBC_9e2fbe1eea354a559b3c1b7484b3dcc0" addr="T0R6C3S1_1" formatStyle="Comma"/>
      <m:item xlName="_GBC_7e7deac6e2a842e5af17f0d90a652d91" concept="clcid-pte:QiTaQuanYiGongJuZhongDeQiTaBianDongJinEQiTaZhuiSuDiaoZheng" label="其他权益工具中的其他变动金额（其他追溯调整）" periodRef="本期期初数" mulRef="_GBC_26a33dbd51d34603a8fb3c1ebd2c1065" unitRef="_GBC_9e2fbe1eea354a559b3c1b7484b3dcc0" addr="T0R6C4S1_1" formatStyle="Comma"/>
      <m:item xlName="_GBC_6bf0ce2fc2ce45a792f7f632a30cf4d2" concept="clcid-pte:QiTaZhuiSuTiaoZhengDaoZhiZiBenGongJiBianDongJinE" label="资本公积变动金额（其他追溯调整）" periodRef="本期期初数" mulRef="_GBC_26a33dbd51d34603a8fb3c1ebd2c1065" unitRef="_GBC_9e2fbe1eea354a559b3c1b7484b3dcc0" addr="T0R6C5S1_1" formatStyle="Comma"/>
      <m:item xlName="_GBC_b5d2674fbaf24e40a2cb00a593342c98" concept="clcid-pte:QiTaZhuiSuTiaoZhengDaoZhiKuCunGuBianDongJinE" label="库存股变动金额（其他追溯调整）" periodRef="本期期初数" mulRef="_GBC_26a33dbd51d34603a8fb3c1ebd2c1065" unitRef="_GBC_9e2fbe1eea354a559b3c1b7484b3dcc0" addr="T0R6C6S1_1" formatStyle="Comma"/>
      <m:item xlName="_GBC_8a34f64eac9549b2bb1e392a36ce165c" concept="clcid-pte:QiTaZongHeShouYiBianDongJinEQiTaZhuiSuDiaoZheng" label="其他综合收益变动金额（其他追溯调整）" periodRef="本期期初数" mulRef="_GBC_26a33dbd51d34603a8fb3c1ebd2c1065" unitRef="_GBC_9e2fbe1eea354a559b3c1b7484b3dcc0" addr="T0R6C7S1_1" formatStyle="Comma"/>
      <m:item xlName="_GBC_fc2ffe9842324aac87ea81d4b166e95f" concept="clcid-pte:QiTaZhuiSuTiaoZhengDaoZhiZhuanXiangChuBeiBianDongJinE" label="专项储备变动金额（其他追溯调整）" periodRef="本期期初数" mulRef="_GBC_26a33dbd51d34603a8fb3c1ebd2c1065" unitRef="_GBC_9e2fbe1eea354a559b3c1b7484b3dcc0" addr="T0R6C8S1_1" formatStyle="Comma"/>
      <m:item xlName="_GBC_ec52194b3df943d9a31f86ad7e8b9a2b" concept="clcid-pte:QiTaZhuiSuTiaoZhengDaoZhiYingYuGongJiBianDongJinE" label="盈余公积变动金额（其他追溯调整）" periodRef="本期期初数" mulRef="_GBC_26a33dbd51d34603a8fb3c1ebd2c1065" unitRef="_GBC_9e2fbe1eea354a559b3c1b7484b3dcc0" addr="T0R6C9S1_1" formatStyle="Comma"/>
      <m:item xlName="_GBC_1768dc29b4f3400d849b1776b17cb53e" concept="clcid-pte:QiTaZhuiSuTiaoZhengDaoZhiWeiFenPeiLiRunBianDongJinE" label="未分配利润变动金额（其他追溯调整）" periodRef="本期期初数" mulRef="_GBC_26a33dbd51d34603a8fb3c1ebd2c1065" unitRef="_GBC_9e2fbe1eea354a559b3c1b7484b3dcc0" addr="T0R6C10S1_1" formatStyle="Comma"/>
      <m:item xlName="_GBC_0a474c92039342edb2eb83f999fb77cb" concept="clcid-pte:QiTaZhuiSuTiaoZhengDaoZhiGuDongQuanYiBianDongJinE" label="股东权益变动金额（其他追溯调整）" periodRef="本期期初数" mulRef="_GBC_26a33dbd51d34603a8fb3c1ebd2c1065" unitRef="_GBC_9e2fbe1eea354a559b3c1b7484b3dcc0" addr="T0R6C11S1_1" formatStyle="Comma"/>
      <m:placeholder xlName="_PLD_e3f48974d10b444db93d1020b4672ada" addr="T0R7C0S1_1"/>
      <m:item xlName="_GBC_f7ac87e8f8ee4aa7a19465e39e59091e" concept="clcid-pte:GuBen" label="股本" periodRef="本期期初数" mulRef="_GBC_26a33dbd51d34603a8fb3c1ebd2c1065" unitRef="_GBC_9e2fbe1eea354a559b3c1b7484b3dcc0" addr="T0R7C1S1_1" formatStyle="Comma">
        <m:complexRule comparator="Eq" title="股本@本期期初数" test=" $_GBC_3b17a2ed96594abd903e4402cfb7e121 +  $_GBC_96cabd3dd21149ed992c28903c46e399 +  $_GBC_765a1b22f7e14124973a42a6a7b92654 +  $_GBC_50139090ffdb42639219bad3b1438e03" id="C24ac10fc5765430883e78760bf6b991a"/>
      </m:item>
      <m:item xlName="_GBC_ea1bc6614e48432d9f51859a7856ab10" concept="clcid-pte:QiTaQuanYiGongJuQiZhongYouXianGu" label="其他权益工具-其中：优先股" periodRef="本期期初数" mulRef="_GBC_26a33dbd51d34603a8fb3c1ebd2c1065" unitRef="_GBC_9e2fbe1eea354a559b3c1b7484b3dcc0" addr="T0R7C2S1_1" formatStyle="Comma">
        <m:complexRule comparator="Eq" title="其他权益工具-其中：优先股@本期期初数" test=" $_GBC_5dbc65ccdae1416abb053efef84c4863 +  $_GBC_e3f87c5d10244afda5de7753835ecd04 +  $_GBC_5830c2a153fd488092b15e8e462a9919 +  $_GBC_9d8df99aa846451cb14c7f3dea11bb9e" id="C32a5f886119747c9ac16ffa447c6090b"/>
      </m:item>
      <m:item xlName="_GBC_30daf20115f84233983ee97a53008462" concept="clcid-pte:QiTaQuanYiGongJuYongXuZhai" label="其他权益工具-永续债" periodRef="本期期初数" mulRef="_GBC_26a33dbd51d34603a8fb3c1ebd2c1065" unitRef="_GBC_9e2fbe1eea354a559b3c1b7484b3dcc0" addr="T0R7C3S1_1" formatStyle="Comma">
        <m:complexRule comparator="Eq" title="其他权益工具-永续债@本期期初数" test=" $_GBC_c527fb651ff84a0aa1d5f20dc575a0c0 +  $_GBC_ad054a2211724db0817cfd8d816f7e0d +  $_GBC_96451e0a05df4f33b2e84d3b5303c143 +  $_GBC_78d2c58b494b461da1de105a55d93371" id="Ce35f7be517eb4532b0db9f5eeea61b44"/>
      </m:item>
      <m:item xlName="_GBC_24a5446a8adb4481a1d2c1c5c89a8cdb" concept="clcid-pte:QiTaQuanYiGongJuQiTa" label="其他权益工具-其他" periodRef="本期期初数" mulRef="_GBC_26a33dbd51d34603a8fb3c1ebd2c1065" unitRef="_GBC_9e2fbe1eea354a559b3c1b7484b3dcc0" addr="T0R7C4S1_1" formatStyle="Comma">
        <m:complexRule comparator="Eq" title="其他权益工具-其他@本期期初数" test=" $_GBC_d909b5a660d54688b1a96748e8ecdd93 +  $_GBC_95bd6850278549a0840f32f362d246e3 +  $_GBC_c0285c0df3424c17b5e07f83d0414789 +  $_GBC_7e7deac6e2a842e5af17f0d90a652d91" id="Ced5b758f075346e88876fe2b39395257"/>
      </m:item>
      <m:item xlName="_GBC_d635a1a683064920919f20403baec46f" concept="clcid-pte:ZiBenGongJi" label="资本公积" periodRef="本期期初数" mulRef="_GBC_26a33dbd51d34603a8fb3c1ebd2c1065" unitRef="_GBC_9e2fbe1eea354a559b3c1b7484b3dcc0" addr="T0R7C5S1_1" formatStyle="Comma">
        <m:complexRule comparator="Eq" title="资本公积@本期期初数" test=" $_GBC_f6e519507d4740a4b6a175daee6e26db +  $_GBC_af420cf907534e9ba1ff9b634ed63452 +  $_GBC_ac6d871832fa491e98bf47147171f57e +  $_GBC_6bf0ce2fc2ce45a792f7f632a30cf4d2" id="C87bf3a91a2c44f00b081962854c15e81"/>
      </m:item>
      <m:item xlName="_GBC_38ef454cdd8b493690ab45a97a0859da" concept="clcid-pte:KuCunGu" label="库存股" periodRef="本期期初数" mulRef="_GBC_26a33dbd51d34603a8fb3c1ebd2c1065" unitRef="_GBC_9e2fbe1eea354a559b3c1b7484b3dcc0" addr="T0R7C6S1_1" formatStyle="Comma">
        <m:complexRule comparator="Eq" title="库存股@本期期初数" test=" $_GBC_072e1bbbd96e402b81ac2884f382e977 +  $_GBC_0f74452948264d049498770e65b09d1e +  $_GBC_26580d0a397e4dc3a5c2d9f09c79fa0e +  $_GBC_b5d2674fbaf24e40a2cb00a593342c98" id="C1a98531299b9409c8f28cf5bd71870f5"/>
      </m:item>
      <m:item xlName="_GBC_9b17b8c6e3d64a0c920ba32ed9351b86" concept="clcid-pte:QiTaZongHeShouYiZiChanFuZhaiBiaoXiangMu" label="其他综合收益（资产负债表项目）" periodRef="本期期初数" mulRef="_GBC_26a33dbd51d34603a8fb3c1ebd2c1065" unitRef="_GBC_9e2fbe1eea354a559b3c1b7484b3dcc0" addr="T0R7C7S1_1" formatStyle="Comma">
        <m:complexRule comparator="Eq" title="其他综合收益（资产负债表项目）@本期期初数" test=" $_GBC_cdaf597ec8fd41388a8d87d194b4edc6 +  $_GBC_32d61ba1bbfc4353a4d248c3bb1055b9 +  $_GBC_9265025cc95f408b9e32b3e4a53f0816 +  $_GBC_8a34f64eac9549b2bb1e392a36ce165c" id="C85e677e4bf6445efb88db78bbb6bf097"/>
      </m:item>
      <m:item xlName="_GBC_c48a5e49e9514e539a86fafed53586b4" concept="clcid-pte:ZhuanXiangChuBei" label="专项储备" periodRef="本期期初数" mulRef="_GBC_26a33dbd51d34603a8fb3c1ebd2c1065" unitRef="_GBC_9e2fbe1eea354a559b3c1b7484b3dcc0" addr="T0R7C8S1_1" formatStyle="Comma">
        <m:complexRule comparator="Eq" title="专项储备@本期期初数" test=" $_GBC_8601cfb5096b4ccfbfed5f4606f4eac3 +  $_GBC_1dba4b17b0a14f1db687b2cbb0086651 +  $_GBC_5ac3be00f60f439db09e902b18117797 +  $_GBC_fc2ffe9842324aac87ea81d4b166e95f" id="C4870eb5431944f1f923e73573f63c63a"/>
      </m:item>
      <m:item xlName="_GBC_5f7d813f1ae7481b93c6d65a94cc9dd0" concept="clcid-pte:YingYuGongJi" label="盈余公积" periodRef="本期期初数" mulRef="_GBC_26a33dbd51d34603a8fb3c1ebd2c1065" unitRef="_GBC_9e2fbe1eea354a559b3c1b7484b3dcc0" addr="T0R7C9S1_1" formatStyle="Comma">
        <m:complexRule comparator="Eq" title="盈余公积@本期期初数" test=" $_GBC_b35037a0b7d243d08398e2919fb8e3ef +  $_GBC_9a1b65d0c3d5437790a8e5effb198c5a +  $_GBC_b6562385f91b42de95c4c21094931096 +  $_GBC_ec52194b3df943d9a31f86ad7e8b9a2b" id="Cff065af33d234533b4ba2a33aa319efb"/>
      </m:item>
      <m:item xlName="_GBC_49117d89ab5d461b93d3e414b5c8f203" concept="clcid-pte:WeiFenPeiLiRun" label="未分配利润" periodRef="本期期初数" mulRef="_GBC_26a33dbd51d34603a8fb3c1ebd2c1065" unitRef="_GBC_9e2fbe1eea354a559b3c1b7484b3dcc0" addr="T0R7C10S1_1" formatStyle="Comma">
        <m:complexRule comparator="Eq" title="未分配利润@本期期初数" test=" $_GBC_5a552b695bf244a594df3ffbb2c83cfc +  $_GBC_287c852523a54539ac2dabb394dcd0ea +  $_GBC_a8cfbb70d87d436b8366e6038438118a +  $_GBC_1768dc29b4f3400d849b1776b17cb53e" id="C287c577889ed4b9c9292b69dcb8c9e4b"/>
      </m:item>
      <m:item xlName="_GBC_879b2a2c280744a0943a1dd1ff086b1b" concept="clcid-pte:GuDongQuanYiHeJi" label="股东权益合计" periodRef="本期期初数" mulRef="_GBC_26a33dbd51d34603a8fb3c1ebd2c1065" unitRef="_GBC_9e2fbe1eea354a559b3c1b7484b3dcc0" addr="T0R7C11S1_1" formatStyle="Comma">
        <m:complexRule comparator="Eq" title="股东权益合计@本期期初数" test=" $_GBC_b560f22f4e214745b3e64b13c1743d86 +  $_GBC_8567017629e3473187abdd6e86d49e46 +  $_GBC_5662abf3153043dba25e62ead4de594b +  $_GBC_0a474c92039342edb2eb83f999fb77cb" id="C78f649fc5f984608bdd3b75eb041d2dc"/>
      </m:item>
      <m:placeholder xlName="_PLD_42ccbafbdf8b40a782ccaac14ee9f50e" addr="T0R8C0S1_1"/>
      <m:item xlName="_GBC_5ee834fcb0b94e539586e0df5b8e6110" concept="clcid-pte:ShiShouZiBenHuoGuBenJingEZengJianBianDongJinE" label="实收资本（或股本）净额增减变动金额" mulRef="_GBC_26a33dbd51d34603a8fb3c1ebd2c1065" unitRef="_GBC_9e2fbe1eea354a559b3c1b7484b3dcc0" addr="T0R8C1S1_1" formatStyle="Comma">
        <m:complexRule comparator="Eq" title="实收资本（或股本）净额增减变动金额" test=" $_GBC_737f272b94a742f8af5bca4aa2fd05d0 +  $_GBC_584682877f79485ba3628ab640e8ff6c +  $_GBC_8950f61e5600407b9e20fafcc4ca91f8 +  $_GBC_f9d70c6fd08f480b9f209ceadce1b488 +  $_GBC_27d2ba437e37493f8b830edf17c75d09 +  $_GBC_f3690b61aab044618734aa445228c2d4" id="C5abe531600c342b8bd389a9a6bb2a42f"/>
      </m:item>
      <m:item xlName="_GBC_2f3459a377b34f7fb94aa87434129426" concept="clcid-pte:QiTaQuanYiGongJuZhongDeYouXianGuZengJianBianDongJinE" label="其他权益工具中的优先股增减变动金额" mulRef="_GBC_26a33dbd51d34603a8fb3c1ebd2c1065" unitRef="_GBC_9e2fbe1eea354a559b3c1b7484b3dcc0" addr="T0R8C2S1_1" formatStyle="Comma">
        <m:complexRule comparator="Eq" title="其他权益工具中的优先股增减变动金额" test=" $_GBC_54fe63f0c1504e9cbc4d3f8149c69951 +  $_GBC_0b59cfbd92934b67a2cde9793aab1e55 +  $_GBC_0e3034c7fbf34d1096bdd6a447c2041f +  $_GBC_22dc06c7b9104df9b410c1dd69385b8c +  $_GBC_ee7109cb818b41c0b7b590d9174db885 +  $_GBC_8899e7336726414d82b941ec7ec1306c" id="C100c7073d847427c864dcbae5848c74a"/>
      </m:item>
      <m:item xlName="_GBC_d8d685e7f19644f08d871762d4c62242" concept="clcid-pte:QiTaQuanYiGongJuZhongDeYongXuZhaiZengJianBianDongJinE" label="其他权益工具中的永续债增减变动金额" mulRef="_GBC_26a33dbd51d34603a8fb3c1ebd2c1065" unitRef="_GBC_9e2fbe1eea354a559b3c1b7484b3dcc0" addr="T0R8C3S1_1" formatStyle="Comma">
        <m:complexRule comparator="Eq" title="其他权益工具中的永续债增减变动金额" test=" $_GBC_e305b62774214c398edecc5f742affbf +  $_GBC_4e81f55f4f7242778895ad5c2a81981d +  $_GBC_2e30d3e30bba4a878a647d82717ffc3f +  $_GBC_f489e0c4b6a047828d7fcc45fee48e7e +  $_GBC_ec9281fdcfaa48cf9e135c8c66ab7695 +  $_GBC_9b68b3c22e8f480885726945c5083ee7" id="C4906b09f6572491085e2ede071e554c9"/>
      </m:item>
      <m:item xlName="_GBC_f932d5ed3ce64f4e87e47d2a3f4adf77" concept="clcid-pte:QiTaQuanYiGongJuZhongDeQiTaZengJianBianDongJinE" label="其他权益工具中的其他增减变动金额" mulRef="_GBC_26a33dbd51d34603a8fb3c1ebd2c1065" unitRef="_GBC_9e2fbe1eea354a559b3c1b7484b3dcc0" addr="T0R8C4S1_1" formatStyle="Comma">
        <m:complexRule comparator="Eq" title="其他权益工具中的其他增减变动金额" test=" $_GBC_07f66e6777b142628a37ba626d4ef3e7 +  $_GBC_cb1c52ea84fa4952848b3a1e9d997bc6 +  $_GBC_0a3b2167a9874e6f93de5e14f823dcf2 +  $_GBC_875e6c4510284880943b4f71b5cbf17c +  $_GBC_bb42cbcb976040f49a89171f5672e9dc +  $_GBC_8c7c801817d745ebb66c76bc12fc9290" id="Ca7fed60228ac41bd956ea13f5130b8c2"/>
      </m:item>
      <m:item xlName="_GBC_e998f0efbdec466fa483ae1473741674" concept="clcid-pte:ZiBenGongJiZengJianBianDongJinE" label="资本公积增减变动金额" mulRef="_GBC_26a33dbd51d34603a8fb3c1ebd2c1065" unitRef="_GBC_9e2fbe1eea354a559b3c1b7484b3dcc0" addr="T0R8C5S1_1" formatStyle="Comma">
        <m:complexRule comparator="Eq" title="资本公积增减变动金额" test=" $_GBC_165ee8cc53504a3db0c76ee76f1eaaff +  $_GBC_8ed6deed1c714b779d68b129fa3f67be +  $_GBC_58f01f1eef664f03a2c5d3b009fac6e4 +  $_GBC_a448e52b532b425bb5f96ee3cabd9df0 +  $_GBC_1755dd5a604640f8909a4cc7f2ae2bdf +  $_GBC_750519b14fda49febf481a9e22392008" id="C2b23b9777597445f8d94b93dc622ff36"/>
      </m:item>
      <m:item xlName="_GBC_6301f0f1f7544d0b880d39400638057a" concept="clcid-pte:KuCunGuZengJianBianDongJinE" label="库存股增减变动金额" mulRef="_GBC_26a33dbd51d34603a8fb3c1ebd2c1065" unitRef="_GBC_9e2fbe1eea354a559b3c1b7484b3dcc0" addr="T0R8C6S1_1" formatStyle="Comma">
        <m:complexRule comparator="Eq" title="库存股增减变动金额" test=" $_GBC_563246cefbe240fcb07de0ecbfd98ddc +  $_GBC_477167c240004647a18ec3186e35d418 +  $_GBC_60e9b7c1fafa4de88c15197129cc47f2 +  $_GBC_e6df6860f571457b9a23a840397f4b1b +  $_GBC_7cb30e265f2f47ceabb7170ea9c6e9fc +  $_GBC_98587a6d3e524db0900d17d090fe386c" id="Cff5bf38bdf3c4015969cbb97079e6e5c"/>
      </m:item>
      <m:item xlName="_GBC_af4508f0df134935bc21e590c3f77b9e" concept="clcid-pte:QiTaZongHeShouYiZengJianBianDongJinE" label="其他综合收益增减变动金额" mulRef="_GBC_26a33dbd51d34603a8fb3c1ebd2c1065" unitRef="_GBC_9e2fbe1eea354a559b3c1b7484b3dcc0" addr="T0R8C7S1_1" formatStyle="Comma">
        <m:complexRule comparator="Eq" title="其他综合收益增减变动金额" test=" $_GBC_68666f4119b34aabae7cd34a7a863df2 +  $_GBC_1c418998d44d48368297f5dd8ea2cb6c +  $_GBC_7f71315f176245be9d75bd50e06fe7c9 +  $_GBC_eec4bdda5a2a469c9effdca141631ad1 +  $_GBC_20b87fb02ad24bd4be4238410aeac73f +  $_GBC_94a0e314f79f4477904dae2ba71d9992" id="C5cf0cddfdc8545159b298b332e2d4ceb"/>
      </m:item>
      <m:item xlName="_GBC_4eefc781c0f14b3dbf9f6267f9b23fcf" concept="clcid-pte:ZhuanXiangChuBeiZengJianBianDongJinE" label="专项储备增减变动金额" mulRef="_GBC_26a33dbd51d34603a8fb3c1ebd2c1065" unitRef="_GBC_9e2fbe1eea354a559b3c1b7484b3dcc0" addr="T0R8C8S1_1" formatStyle="Comma">
        <m:complexRule comparator="Eq" title="专项储备增减变动金额" test=" $_GBC_b4e23cfbaf6a4c9ab9f45253ad0647da +  $_GBC_aa080fe64a3c4adbb0ac03958f888ee2 +  $_GBC_242aaf8598a7400d86f6a9addb800ef5 +  $_GBC_19d1d2054bc946e082bd58319cba9f2d +  $_GBC_c2d7bdd6f0874797a0b3eefb2c3df6f6 +  $_GBC_c289cf064dd44e829c82ecb80c089319" id="C7b58bc953b3447849f2bd74e477a7f25"/>
      </m:item>
      <m:item xlName="_GBC_c3cbe840ce69427186bf5485d684e5c7" concept="clcid-pte:YingYuGongJiZengJianBianDongJinE" label="盈余公积增减变动金额" mulRef="_GBC_26a33dbd51d34603a8fb3c1ebd2c1065" unitRef="_GBC_9e2fbe1eea354a559b3c1b7484b3dcc0" addr="T0R8C9S1_1" formatStyle="Comma">
        <m:complexRule comparator="Eq" title="盈余公积增减变动金额" test=" $_GBC_b2f2b27139324291b163304b7d696b77 +  $_GBC_59016ea2ddb346d69aef8405f6940de8 +  $_GBC_b5fc0435512c40c79ab8f89adea0e3fd +  $_GBC_51f4d5dd59554fef81f9778c77c9207b +  $_GBC_5dad2ad846ee45b193df764c8b62a1da +  $_GBC_2de31d064a3b43d1996c333097c986e1" id="Ca36d6586715b4bf0af4f836a7ea03369"/>
      </m:item>
      <m:item xlName="_GBC_b178e6a8c2534da5802ad55e7064ef12" concept="clcid-pte:WeiFenPeiLiRunZengJianBianDongJinE" label="未分配利润增减变动金额" mulRef="_GBC_26a33dbd51d34603a8fb3c1ebd2c1065" unitRef="_GBC_9e2fbe1eea354a559b3c1b7484b3dcc0" addr="T0R8C10S1_1" formatStyle="Comma">
        <m:complexRule comparator="Eq" title="未分配利润增减变动金额" test=" $_GBC_ef33bd609a244bc28f13880a9aaff09f +  $_GBC_4c3e48d1e278448a87b53b84f5a2e3c4 +  $_GBC_142cea2cc44e456cae0a1b21410c2ce9 +  $_GBC_131311d55e574cdcb1466f68ceb38bf7 +  $_GBC_9433dee546c9404f91856350e8334d62 +  $_GBC_044c744b5be8462ab22154403c72e4e8" id="C8e50098ef86f40ea9905238b14003908"/>
      </m:item>
      <m:item xlName="_GBC_84f137721cd74a59b479cf35bd47ea77" concept="clcid-pte:GuDongQuanYiHeJiZengJianBianDongJinE" label="股东权益合计增减变动金额" mulRef="_GBC_26a33dbd51d34603a8fb3c1ebd2c1065" unitRef="_GBC_9e2fbe1eea354a559b3c1b7484b3dcc0" addr="T0R8C11S1_1" formatStyle="Comma">
        <m:complexRule comparator="Eq" title="股东权益合计增减变动金额" test=" $_GBC_db719df51b2242e3990473824b877569 +  $_GBC_e9a89f51d96a487388283291e7d0633c +  $_GBC_ac5efb1e46f6439a96099f1d4740144d +  $_GBC_612579f6ae5f47eabe12d284cb2152d9 +  $_GBC_16bc6e38a5c54241be757426f04eec93 +  $_GBC_3c1d1a753f8649738cc7a619ebe7e66d" id="C343958a2e4994adda0e1ecf234ed8c9a"/>
      </m:item>
      <m:placeholder xlName="_PLD_7722887a182d4ebf8555e966891a8afa" addr="T0R9C0S1_1"/>
      <m:item xlName="_GBC_737f272b94a742f8af5bca4aa2fd05d0" concept="clcid-pte:ZongHeShouYiZongEDaoZhiGuBenBianDongJinE" label="综合收益总额导致股本变动金额" mulRef="_GBC_26a33dbd51d34603a8fb3c1ebd2c1065" unitRef="_GBC_9e2fbe1eea354a559b3c1b7484b3dcc0" addr="T0R9C1S1_1" formatStyle="Comma"/>
      <m:item xlName="_GBC_54fe63f0c1504e9cbc4d3f8149c69951" concept="clcid-pte:ZongHeShouYiZongEDaoZhiYouXianGuBianDongJinE" label="综合收益总额导致优先股变动金额" mulRef="_GBC_26a33dbd51d34603a8fb3c1ebd2c1065" unitRef="_GBC_9e2fbe1eea354a559b3c1b7484b3dcc0" addr="T0R9C2S1_1" formatStyle="Comma"/>
      <m:item xlName="_GBC_e305b62774214c398edecc5f742affbf" concept="clcid-pte:ZongHeShouYiZongEDaoZhiYongXuZhaiBianDongJinE" label="综合收益总额导致永续债变动金额" mulRef="_GBC_26a33dbd51d34603a8fb3c1ebd2c1065" unitRef="_GBC_9e2fbe1eea354a559b3c1b7484b3dcc0" addr="T0R9C3S1_1" formatStyle="Comma"/>
      <m:item xlName="_GBC_07f66e6777b142628a37ba626d4ef3e7" concept="clcid-pte:ZongHeShouYiZongEDaoZhiQiTaQuanYiGongJuZhongDeQiTaBianDongJinE" label="综合收益总额导致其他权益工具中的其他变动金额" mulRef="_GBC_26a33dbd51d34603a8fb3c1ebd2c1065" unitRef="_GBC_9e2fbe1eea354a559b3c1b7484b3dcc0" addr="T0R9C4S1_1" formatStyle="Comma"/>
      <m:item xlName="_GBC_165ee8cc53504a3db0c76ee76f1eaaff" concept="clcid-pte:ZongHeShouYiZongEDaoZhiZiBenGongJiBianDongJinE" label="综合收益总额导致资本公积变动金额" mulRef="_GBC_26a33dbd51d34603a8fb3c1ebd2c1065" unitRef="_GBC_9e2fbe1eea354a559b3c1b7484b3dcc0" addr="T0R9C5S1_1" formatStyle="Comma"/>
      <m:item xlName="_GBC_563246cefbe240fcb07de0ecbfd98ddc" concept="clcid-pte:ZongHeShouYiZongEDaoZhiKuCunGuBianDongJinE" label="综合收益总额导致库存股变动金额" mulRef="_GBC_26a33dbd51d34603a8fb3c1ebd2c1065" unitRef="_GBC_9e2fbe1eea354a559b3c1b7484b3dcc0" addr="T0R9C6S1_1" formatStyle="Comma"/>
      <m:item xlName="_GBC_68666f4119b34aabae7cd34a7a863df2" concept="clcid-pte:ZongHeShouYiZongEDaoZhiQiTaZongHeShouYiBianDongJinE" label="综合收益总额导致其他综合收益变动金额" mulRef="_GBC_26a33dbd51d34603a8fb3c1ebd2c1065" unitRef="_GBC_9e2fbe1eea354a559b3c1b7484b3dcc0" addr="T0R9C7S1_1" formatStyle="Comma"/>
      <m:item xlName="_GBC_b4e23cfbaf6a4c9ab9f45253ad0647da" concept="clcid-pte:ZongHeShouYiZongEDaoZhiZhuanXiangChuBeiBianDongJinE" label="综合收益总额导致专项储备变动金额" mulRef="_GBC_26a33dbd51d34603a8fb3c1ebd2c1065" unitRef="_GBC_9e2fbe1eea354a559b3c1b7484b3dcc0" addr="T0R9C8S1_1" formatStyle="Comma"/>
      <m:item xlName="_GBC_b2f2b27139324291b163304b7d696b77" concept="clcid-pte:ZongHeShouYiZongEDaoZhiYingYuGongJiBianDongJinE" label="综合收益总额导致盈余公积变动金额" mulRef="_GBC_26a33dbd51d34603a8fb3c1ebd2c1065" unitRef="_GBC_9e2fbe1eea354a559b3c1b7484b3dcc0" addr="T0R9C9S1_1" formatStyle="Comma"/>
      <m:item xlName="_GBC_ef33bd609a244bc28f13880a9aaff09f" concept="clcid-pte:ZongHeShouYiZongEDaoZhiWeiFenPeiLiRunBianDongJinE" label="综合收益总额导致未分配利润变动金额" mulRef="_GBC_26a33dbd51d34603a8fb3c1ebd2c1065" unitRef="_GBC_9e2fbe1eea354a559b3c1b7484b3dcc0" addr="T0R9C10S1_1" formatStyle="Comma"/>
      <m:item xlName="_GBC_db719df51b2242e3990473824b877569" concept="clcid-pte:ZongHeShouYiZongEDaoZhiGuDongQuanYiHeJiBianDongJinE" label="综合收益总额导致股东权益合计变动金额" mulRef="_GBC_26a33dbd51d34603a8fb3c1ebd2c1065" unitRef="_GBC_9e2fbe1eea354a559b3c1b7484b3dcc0" addr="T0R9C11S1_1" formatStyle="Comma"/>
      <m:placeholder xlName="_PLD_647c03bf88ca4fc7a0b679041cdb891b" addr="T0R10C0S1_1"/>
      <m:item xlName="_GBC_584682877f79485ba3628ab640e8ff6c" concept="clcid-pte:SuoYouZheTouRuHeJianShaoZiBenDaoZhiShiShouZiBenHuoGuBenJingEBianDongJinE" label="所有者投入和减少资本导致实收资本（或股本）净额变动金额" mulRef="_GBC_26a33dbd51d34603a8fb3c1ebd2c1065" unitRef="_GBC_9e2fbe1eea354a559b3c1b7484b3dcc0" addr="T0R10C1S1_1" formatStyle="Comma">
        <m:complexRule comparator="Eq" title="所有者投入和减少资本导致实收资本（或股本）净额变动金额" test=" $_GBC_fb6831113478462b8d64bbd5e7bcb3a3 +  $_GBC_3642472f7b8c497aa0f9b405cd5b2c08 +  $_GBC_2e5e113362e84b2ea0ca8e0f72147e20 +  $_GBC_e2b6693b9c0d4370be12a6a1c92ada51" id="C256d33f25e834c7b9fbbb1cc5577563e"/>
      </m:item>
      <m:item xlName="_GBC_0b59cfbd92934b67a2cde9793aab1e55" concept="clcid-pte:SuoYouZheTouRuHeJianShaoZiBenDaoZhiQiTaQuanYiGongJuZhongDeYouXianGuBianDongJinE" label="所有者投入和减少资本导致其他权益工具中的优先股变动金额" mulRef="_GBC_26a33dbd51d34603a8fb3c1ebd2c1065" unitRef="_GBC_9e2fbe1eea354a559b3c1b7484b3dcc0" addr="T0R10C2S1_1" formatStyle="Comma">
        <m:complexRule comparator="Eq" title="所有者投入和减少资本导致其他权益工具中的优先股变动金额" test=" $_GBC_13f92d30656448df93b0a35d97dc4930 +  $_GBC_6df6571f96414a4ba7ab6fa6bedac5c8 +  $_GBC_d5dd289ee9e44fe2b3cc4cadd393851e +  $_GBC_f1c1117f3f3a439d850639985ca3b9dd" id="Caeab840abb3740ba99630e2fbce4771c"/>
      </m:item>
      <m:item xlName="_GBC_4e81f55f4f7242778895ad5c2a81981d" concept="clcid-pte:SuoYouZheTouRuHeJianShaoZiBenDaoZhiQiTaQuanYiGongJuZhongDeYongXuZhaiBianDongJinE" label="所有者投入和减少资本导致其他权益工具中的永续债变动金额" mulRef="_GBC_26a33dbd51d34603a8fb3c1ebd2c1065" unitRef="_GBC_9e2fbe1eea354a559b3c1b7484b3dcc0" addr="T0R10C3S1_1" formatStyle="Comma">
        <m:complexRule comparator="Eq" title="所有者投入和减少资本导致其他权益工具中的永续债变动金额" test=" $_GBC_ab777c3f943f4ebeb58e92a84cd67601 +  $_GBC_02338629ca4d4423a0b5707630da7f34 +  $_GBC_2d45a031637548019d445918adce1114 +  $_GBC_e913031ecd9d4ae3b61adf751b8e11da" id="C17b682cc68b74a3c9502e4ebb5d58b36"/>
      </m:item>
      <m:item xlName="_GBC_cb1c52ea84fa4952848b3a1e9d997bc6" concept="clcid-pte:SuoYouZheTouRuHeJianShaoZiBenDaoZhiQiTaQuanYiGongJuZhongDeQiTaBianDongJinE" label="所有者投入和减少资本导致其他权益工具中的其他变动金额" mulRef="_GBC_26a33dbd51d34603a8fb3c1ebd2c1065" unitRef="_GBC_9e2fbe1eea354a559b3c1b7484b3dcc0" addr="T0R10C4S1_1" formatStyle="Comma">
        <m:complexRule comparator="Eq" title="所有者投入和减少资本导致其他权益工具中的其他变动金额" test=" $_GBC_4e12557d294a412db02f33111c986af4 +  $_GBC_50f6c83fde304f8c908edc005b934678 +  $_GBC_db9878cb6cda4766926295ad32a5e6c4 +  $_GBC_a62becbd51f542d39f186601b1b73212" id="C770776b8a1244d07b8bfe0ad5bc0a122"/>
      </m:item>
      <m:item xlName="_GBC_8ed6deed1c714b779d68b129fa3f67be" concept="clcid-pte:SuoYouZheTouRuHeJianShaoZiBenDaoZhiZiBenGongJiBianDongJinE" label="所有者投入和减少资本导致资本公积变动金额" mulRef="_GBC_26a33dbd51d34603a8fb3c1ebd2c1065" unitRef="_GBC_9e2fbe1eea354a559b3c1b7484b3dcc0" addr="T0R10C5S1_1" formatStyle="Comma">
        <m:complexRule comparator="Eq" title="所有者投入和减少资本导致资本公积变动金额" test=" $_GBC_daaf7c3050e843759e74d9b33ead8e99 +  $_GBC_ea4a0006daf041d5a7a0d773b0933020 +  $_GBC_aa323353ed704334a7d99b7e6af50ada +  $_GBC_43def0f13aec46ff9a78d07d7a292eef" id="C1889243e9227446ba8f5372271ec867c"/>
      </m:item>
      <m:item xlName="_GBC_477167c240004647a18ec3186e35d418" concept="clcid-pte:SuoYouZheTouRuHeJianShaoZiBenDaoZhiKuCunGuBianDongJinE" label="所有者投入和减少资本导致库存股变动金额" mulRef="_GBC_26a33dbd51d34603a8fb3c1ebd2c1065" unitRef="_GBC_9e2fbe1eea354a559b3c1b7484b3dcc0" addr="T0R10C6S1_1" formatStyle="Comma">
        <m:complexRule comparator="Eq" title="所有者投入和减少资本导致库存股变动金额" test=" $_GBC_60186ddbaf8f44e097f99139116fa609 +  $_GBC_7d88bac1e41444e288ad2984761970af +  $_GBC_7f18b6dd9cd24f63b48c68dd7a60a561 +  $_GBC_54613da609814f4f9fd2f1a96899ed01" id="Cb5e0e837499d440db64bc0a38be5945b"/>
      </m:item>
      <m:item xlName="_GBC_1c418998d44d48368297f5dd8ea2cb6c" concept="clcid-pte:SuoYouZheTouRuHeJianShaoZiBenDaoZhiQiTaZongHeShouYiBianDongJinE" label="所有者投入和减少资本导致其他综合收益变动金额" mulRef="_GBC_26a33dbd51d34603a8fb3c1ebd2c1065" unitRef="_GBC_9e2fbe1eea354a559b3c1b7484b3dcc0" addr="T0R10C7S1_1" formatStyle="Comma">
        <m:complexRule comparator="Eq" title="所有者投入和减少资本导致其他综合收益变动金额" test=" $_GBC_321c737427024f398b441b7f6131dadb +  $_GBC_820ffcf97c9544138f3dae8d12330592 +  $_GBC_24439cc24037450d9b4117c08cdd1d02 +  $_GBC_f6fd1235f75f482a9bceda77f1b1a900" id="Cb0bd26b2bf9f44f29699f8c41591d8f5"/>
      </m:item>
      <m:item xlName="_GBC_aa080fe64a3c4adbb0ac03958f888ee2" concept="clcid-pte:SuoYouZheTouRuHeJianShaoZiBenDaoZhiZhuanXiangChuBeiBianDongJinE" label="所有者投入和减少资本导致专项储备变动金额" mulRef="_GBC_26a33dbd51d34603a8fb3c1ebd2c1065" unitRef="_GBC_9e2fbe1eea354a559b3c1b7484b3dcc0" addr="T0R10C8S1_1" formatStyle="Comma">
        <m:complexRule comparator="Eq" title="所有者投入和减少资本导致专项储备变动金额" test=" $_GBC_e94ebfb191544eaa9085ee8ac1e9e6fa +  $_GBC_da5d0d17369e45098d9d8c52289e8526 +  $_GBC_684a8a4ae6534929b6110ad54b379537 +  $_GBC_a5b0e76564384ebfb84f064c17024796" id="C91f2f02bebfc48a282d3e33feb7acc19"/>
      </m:item>
      <m:item xlName="_GBC_59016ea2ddb346d69aef8405f6940de8" concept="clcid-pte:SuoYouZheTouRuHeJianShaoZiBenDaoZhiYingYuGongJiBianDongJinE" label="所有者投入和减少资本导致盈余公积变动金额" mulRef="_GBC_26a33dbd51d34603a8fb3c1ebd2c1065" unitRef="_GBC_9e2fbe1eea354a559b3c1b7484b3dcc0" addr="T0R10C9S1_1" formatStyle="Comma">
        <m:complexRule comparator="Eq" title="所有者投入和减少资本导致盈余公积变动金额" test=" $_GBC_5ea233075f924ece91b5f5e37eae294e +  $_GBC_d2b869ad74204031bf677f3b741901ee +  $_GBC_fa517c9abe15445b92e8adaa2e6d0cb5 +  $_GBC_5dedde3e2b7d4c99bce181563909768a" id="Caebd779e175842a8a53daf9d301afe6a"/>
      </m:item>
      <m:item xlName="_GBC_4c3e48d1e278448a87b53b84f5a2e3c4" concept="clcid-pte:SuoYouZheTouRuHeJianShaoZiBenDaoZhiWeiFenPeiLiRunBianDongJinE" label="所有者投入和减少资本导致未分配利润变动金额" mulRef="_GBC_26a33dbd51d34603a8fb3c1ebd2c1065" unitRef="_GBC_9e2fbe1eea354a559b3c1b7484b3dcc0" addr="T0R10C10S1_1" formatStyle="Comma">
        <m:complexRule comparator="Eq" title="所有者投入和减少资本导致未分配利润变动金额" test=" $_GBC_4ff58883ac02403d9a7c196acefcdef2 +  $_GBC_361e37255ec64dd8bd7b2b11c75662da +  $_GBC_ed7232b9e7df48ffb3102d1273336be3 +  $_GBC_205ddd8e7a584c199ea18e01761f761b" id="Cb4b30e8ffab74ac68487a2543cc0af0e"/>
      </m:item>
      <m:item xlName="_GBC_e9a89f51d96a487388283291e7d0633c" concept="clcid-pte:SuoYouZheTouRuHeJianShaoZiBenDaoZhiGuDongQuanYiHeJiBianDongJinE" label="所有者投入和减少资本导致股东权益合计变动金额" mulRef="_GBC_26a33dbd51d34603a8fb3c1ebd2c1065" unitRef="_GBC_9e2fbe1eea354a559b3c1b7484b3dcc0" addr="T0R10C11S1_1" formatStyle="Comma">
        <m:complexRule comparator="Eq" title="所有者投入和减少资本导致股东权益合计变动金额" test=" $_GBC_402d9517d8b04fcd9f0b9af0f4a0e766 +  $_GBC_9ff940ef3de84ab0ab48444e967d85e9 +  $_GBC_f8df1c855d0c42d08744b9e9627dd700 +  $_GBC_e8c92d4a48144f1593d46a306b37e237" id="C9d7f6dc602ad47ba9cb9ebc6b74e4e6e"/>
      </m:item>
      <m:placeholder xlName="_PLD_40cae32673384594aef8fecca8ab96f0" addr="T0R11C0S1_1"/>
      <m:item xlName="_GBC_fb6831113478462b8d64bbd5e7bcb3a3" concept="clcid-pte:GuDongTouRuDePuTongGuDaoZhiGuBenBianDongJinE" label="股东投入的普通股导致股本变动金额" mulRef="_GBC_26a33dbd51d34603a8fb3c1ebd2c1065" unitRef="_GBC_9e2fbe1eea354a559b3c1b7484b3dcc0" addr="T0R11C1S1_1" formatStyle="Comma"/>
      <m:item xlName="_GBC_13f92d30656448df93b0a35d97dc4930" concept="clcid-pte:GuDongTouRuDePuTongGuDaoZhiYouXianGuBianDongJinE" label="股东投入的普通股导致优先股变动金额" mulRef="_GBC_26a33dbd51d34603a8fb3c1ebd2c1065" unitRef="_GBC_9e2fbe1eea354a559b3c1b7484b3dcc0" addr="T0R11C2S1_1" formatStyle="Comma"/>
      <m:item xlName="_GBC_ab777c3f943f4ebeb58e92a84cd67601" concept="clcid-pte:GuDongTouRuDePuTongGuDaoZhiYongXuZhaiBianDongJinE" label="股东投入的普通股导致永续债变动金额" mulRef="_GBC_26a33dbd51d34603a8fb3c1ebd2c1065" unitRef="_GBC_9e2fbe1eea354a559b3c1b7484b3dcc0" addr="T0R11C3S1_1" formatStyle="Comma"/>
      <m:item xlName="_GBC_4e12557d294a412db02f33111c986af4" concept="clcid-pte:GuDongTouRuDePuTongGuDaoZhiQiTaQuanYiGongJuZhongDeQiTaBianDongJinE" label="股东投入的普通股导致其他权益工具中的其他变动金额" mulRef="_GBC_26a33dbd51d34603a8fb3c1ebd2c1065" unitRef="_GBC_9e2fbe1eea354a559b3c1b7484b3dcc0" addr="T0R11C4S1_1" formatStyle="Comma"/>
      <m:item xlName="_GBC_daaf7c3050e843759e74d9b33ead8e99" concept="clcid-pte:GuDongTouRuDePuTongGuDaoZhiZiBenGongJiBianDongJinE" label="股东投入的普通股导致资本公积变动金额" mulRef="_GBC_26a33dbd51d34603a8fb3c1ebd2c1065" unitRef="_GBC_9e2fbe1eea354a559b3c1b7484b3dcc0" addr="T0R11C5S1_1" formatStyle="Comma"/>
      <m:item xlName="_GBC_60186ddbaf8f44e097f99139116fa609" concept="clcid-pte:GuDongTouRuDePuTongGuDaoZhiKuCunGuBianDongJinE" label="股东投入的普通股导致库存股变动金额" mulRef="_GBC_26a33dbd51d34603a8fb3c1ebd2c1065" unitRef="_GBC_9e2fbe1eea354a559b3c1b7484b3dcc0" addr="T0R11C6S1_1" formatStyle="Comma"/>
      <m:item xlName="_GBC_321c737427024f398b441b7f6131dadb" concept="clcid-pte:GuDongTouRuDePuTongGuDaoZhiQiTaZongHeShouYiBianDongJinE" label="股东投入的普通股导致其他综合收益变动金额" mulRef="_GBC_26a33dbd51d34603a8fb3c1ebd2c1065" unitRef="_GBC_9e2fbe1eea354a559b3c1b7484b3dcc0" addr="T0R11C7S1_1" formatStyle="Comma"/>
      <m:item xlName="_GBC_e94ebfb191544eaa9085ee8ac1e9e6fa" concept="clcid-pte:GuDongTouRuDePuTongGuDaoZhiZhuanXiangChuBeiBianDongJinE" label="股东投入的普通股导致专项储备变动金额" mulRef="_GBC_26a33dbd51d34603a8fb3c1ebd2c1065" unitRef="_GBC_9e2fbe1eea354a559b3c1b7484b3dcc0" addr="T0R11C8S1_1" formatStyle="Comma"/>
      <m:item xlName="_GBC_5ea233075f924ece91b5f5e37eae294e" concept="clcid-pte:GuDongTouRuDePuTongGuDaoZhiYingYuGongJiBianDongJinE" label="股东投入的普通股导致盈余公积变动金额" mulRef="_GBC_26a33dbd51d34603a8fb3c1ebd2c1065" unitRef="_GBC_9e2fbe1eea354a559b3c1b7484b3dcc0" addr="T0R11C9S1_1" formatStyle="Comma"/>
      <m:item xlName="_GBC_4ff58883ac02403d9a7c196acefcdef2" concept="clcid-pte:GuDongTouRuDePuTongGuDaoZhiWeiFenPeiLiRunBianDongJinE" label="股东投入的普通股导致未分配利润变动金额" mulRef="_GBC_26a33dbd51d34603a8fb3c1ebd2c1065" unitRef="_GBC_9e2fbe1eea354a559b3c1b7484b3dcc0" addr="T0R11C10S1_1" formatStyle="Comma"/>
      <m:item xlName="_GBC_402d9517d8b04fcd9f0b9af0f4a0e766" concept="clcid-pte:GuDongTouRuDePuTongGuDaoZhiGuDongQuanYiHeJiBianDongJinE" label="股东投入的普通股导致股东权益合计变动金额" mulRef="_GBC_26a33dbd51d34603a8fb3c1ebd2c1065" unitRef="_GBC_9e2fbe1eea354a559b3c1b7484b3dcc0" addr="T0R11C11S1_1" formatStyle="Comma"/>
      <m:placeholder xlName="_PLD_14b4f8b34e8a4986879d36f6757379b4" addr="T0R12C0S1_1"/>
      <m:item xlName="_GBC_3642472f7b8c497aa0f9b405cd5b2c08" concept="clcid-pte:QiTaQuanYiGongJuChiYouZheTouRuZiBenDaoZhiGuBenBianDongJinE" label="其他权益工具持有者投入资本导致股本变动金额" mulRef="_GBC_26a33dbd51d34603a8fb3c1ebd2c1065" unitRef="_GBC_9e2fbe1eea354a559b3c1b7484b3dcc0" addr="T0R12C1S1_1" formatStyle="Comma"/>
      <m:item xlName="_GBC_6df6571f96414a4ba7ab6fa6bedac5c8" concept="clcid-pte:QiTaQuanYiGongJuChiYouZheTouRuZiBenDaoZhiYouXianGuBianDongJinE" label="其他权益工具持有者投入资本导致优先股变动金额" mulRef="_GBC_26a33dbd51d34603a8fb3c1ebd2c1065" unitRef="_GBC_9e2fbe1eea354a559b3c1b7484b3dcc0" addr="T0R12C2S1_1" formatStyle="Comma"/>
      <m:item xlName="_GBC_02338629ca4d4423a0b5707630da7f34" concept="clcid-pte:QiTaQuanYiGongJuChiYouZheTouRuZiBenDaoZhiYongXuZhaiBianDongJinE" label="其他权益工具持有者投入资本导致永续债变动金额" mulRef="_GBC_26a33dbd51d34603a8fb3c1ebd2c1065" unitRef="_GBC_9e2fbe1eea354a559b3c1b7484b3dcc0" addr="T0R12C3S1_1" formatStyle="Comma"/>
      <m:item xlName="_GBC_50f6c83fde304f8c908edc005b934678" concept="clcid-pte:QiTaQuanYiGongJuChiYouZheTouRuZiBenDaoZhiQiTaQuanYiGongJuZhongDeQiTaBianDongJinE" label="其他权益工具持有者投入资本导致其他权益工具中的其他变动金额" mulRef="_GBC_26a33dbd51d34603a8fb3c1ebd2c1065" unitRef="_GBC_9e2fbe1eea354a559b3c1b7484b3dcc0" addr="T0R12C4S1_1" formatStyle="Comma"/>
      <m:item xlName="_GBC_ea4a0006daf041d5a7a0d773b0933020" concept="clcid-pte:QiTaQuanYiGongJuChiYouZheTouRuZiBenDaoZhiZiBenGongJiBianDongJinE" label="其他权益工具持有者投入资本导致资本公积变动金额" mulRef="_GBC_26a33dbd51d34603a8fb3c1ebd2c1065" unitRef="_GBC_9e2fbe1eea354a559b3c1b7484b3dcc0" addr="T0R12C5S1_1" formatStyle="Comma"/>
      <m:item xlName="_GBC_7d88bac1e41444e288ad2984761970af" concept="clcid-pte:QiTaQuanYiGongJuChiYouZheTouRuZiBenDaoZhiKuCunGuBianDongJinE" label="其他权益工具持有者投入资本导致库存股变动金额" mulRef="_GBC_26a33dbd51d34603a8fb3c1ebd2c1065" unitRef="_GBC_9e2fbe1eea354a559b3c1b7484b3dcc0" addr="T0R12C6S1_1" formatStyle="Comma"/>
      <m:item xlName="_GBC_820ffcf97c9544138f3dae8d12330592" concept="clcid-pte:QiTaQuanYiGongJuChiYouZheTouRuZiBenDaoZhiQiTaZongHeShouYiBianDongJinE" label="其他权益工具持有者投入资本导致其他综合收益变动金额" mulRef="_GBC_26a33dbd51d34603a8fb3c1ebd2c1065" unitRef="_GBC_9e2fbe1eea354a559b3c1b7484b3dcc0" addr="T0R12C7S1_1" formatStyle="Comma"/>
      <m:item xlName="_GBC_da5d0d17369e45098d9d8c52289e8526" concept="clcid-pte:QiTaQuanYiGongJuChiYouZheTouRuZiBenDaoZhiZhuanXiangChuBeiBianDongJinE" label="其他权益工具持有者投入资本导致专项储备变动金额" mulRef="_GBC_26a33dbd51d34603a8fb3c1ebd2c1065" unitRef="_GBC_9e2fbe1eea354a559b3c1b7484b3dcc0" addr="T0R12C8S1_1" formatStyle="Comma"/>
      <m:item xlName="_GBC_d2b869ad74204031bf677f3b741901ee" concept="clcid-pte:QiTaQuanYiGongJuChiYouZheTouRuZiBenDaoZhiYingYuGongJiBianDongJinE" label="其他权益工具持有者投入资本导致盈余公积变动金额" mulRef="_GBC_26a33dbd51d34603a8fb3c1ebd2c1065" unitRef="_GBC_9e2fbe1eea354a559b3c1b7484b3dcc0" addr="T0R12C9S1_1" formatStyle="Comma"/>
      <m:item xlName="_GBC_361e37255ec64dd8bd7b2b11c75662da" concept="clcid-pte:QiTaQuanYiGongJuChiYouZheTouRuZiBenDaoZhiWeiFenPeiLiRunBianDongJinE" label="其他权益工具持有者投入资本导致未分配利润变动金额" mulRef="_GBC_26a33dbd51d34603a8fb3c1ebd2c1065" unitRef="_GBC_9e2fbe1eea354a559b3c1b7484b3dcc0" addr="T0R12C10S1_1" formatStyle="Comma"/>
      <m:item xlName="_GBC_9ff940ef3de84ab0ab48444e967d85e9" concept="clcid-pte:QiTaQuanYiGongJuChiYouZheTouRuZiBenDaoZhiGuDongQuanYiHeJiBianDongJinE" label="其他权益工具持有者投入资本导致股东权益合计变动金额" mulRef="_GBC_26a33dbd51d34603a8fb3c1ebd2c1065" unitRef="_GBC_9e2fbe1eea354a559b3c1b7484b3dcc0" addr="T0R12C11S1_1" formatStyle="Comma"/>
      <m:placeholder xlName="_PLD_4d5c5c51dce9410690dd5dd7c0c997ee" addr="T0R13C0S1_1"/>
      <m:item xlName="_GBC_2e5e113362e84b2ea0ca8e0f72147e20" concept="clcid-pte:GuFenZhiFuJiRuSuoYouZheQuanYiDeJinEDaoZhiShiShouZiBenHuoGuBenJingEBianDongJinE" label="股份支付计入所有者权益的金额导致实收资本（或股本）净额变动金额" mulRef="_GBC_26a33dbd51d34603a8fb3c1ebd2c1065" unitRef="_GBC_9e2fbe1eea354a559b3c1b7484b3dcc0" addr="T0R13C1S1_1" formatStyle="Comma"/>
      <m:item xlName="_GBC_d5dd289ee9e44fe2b3cc4cadd393851e" concept="clcid-pte:GuFenZhiFuJiRuSuoYouZheQuanYiDeJinEDaoZhiQiTaQuanYiGongJuZhongDeYouXianGuBianDongJinE" label="股份支付计入所有者权益的金额导致其他权益工具中的优先股变动金额" mulRef="_GBC_26a33dbd51d34603a8fb3c1ebd2c1065" unitRef="_GBC_9e2fbe1eea354a559b3c1b7484b3dcc0" addr="T0R13C2S1_1" formatStyle="Comma"/>
      <m:item xlName="_GBC_2d45a031637548019d445918adce1114" concept="clcid-pte:GuFenZhiFuJiRuSuoYouZheQuanYiDeJinEDaoZhiQiTaQuanYiGongJuZhongDeYongXuZhaiBianDongJinE" label="股份支付计入所有者权益的金额导致其他权益工具中的永续债变动金额" mulRef="_GBC_26a33dbd51d34603a8fb3c1ebd2c1065" unitRef="_GBC_9e2fbe1eea354a559b3c1b7484b3dcc0" addr="T0R13C3S1_1" formatStyle="Comma"/>
      <m:item xlName="_GBC_db9878cb6cda4766926295ad32a5e6c4" concept="clcid-pte:GuFenZhiFuJiRuSuoYouZheQuanYiDeJinEDaoZhiQiTaQuanYiGongJuZhongDeQiTaBianDongJinE" label="股份支付计入所有者权益的金额导致其他权益工具中的其他变动金额" mulRef="_GBC_26a33dbd51d34603a8fb3c1ebd2c1065" unitRef="_GBC_9e2fbe1eea354a559b3c1b7484b3dcc0" addr="T0R13C4S1_1" formatStyle="Comma"/>
      <m:item xlName="_GBC_aa323353ed704334a7d99b7e6af50ada" concept="clcid-pte:GuFenZhiFuJiRuSuoYouZheQuanYiDeJinEDaoZhiZiBenGongJiBianDongJinE" label="股份支付计入所有者权益的金额导致资本公积变动金额" mulRef="_GBC_26a33dbd51d34603a8fb3c1ebd2c1065" unitRef="_GBC_9e2fbe1eea354a559b3c1b7484b3dcc0" addr="T0R13C5S1_1" formatStyle="Comma"/>
      <m:item xlName="_GBC_7f18b6dd9cd24f63b48c68dd7a60a561" concept="clcid-pte:GuFenZhiFuJiRuSuoYouZheQuanYiDeJinEDaoZhiKuCunGuBianDongJinE" label="股份支付计入所有者权益的金额导致库存股变动金额" mulRef="_GBC_26a33dbd51d34603a8fb3c1ebd2c1065" unitRef="_GBC_9e2fbe1eea354a559b3c1b7484b3dcc0" addr="T0R13C6S1_1" formatStyle="Comma"/>
      <m:item xlName="_GBC_24439cc24037450d9b4117c08cdd1d02" concept="clcid-pte:GuFenZhiFuJiRuSuoYouZheQuanYiDeJinEDaoZhiQiTaZongHeShouYiBianDongJinE" label="股份支付计入所有者权益的金额导致其他综合收益变动金额" mulRef="_GBC_26a33dbd51d34603a8fb3c1ebd2c1065" unitRef="_GBC_9e2fbe1eea354a559b3c1b7484b3dcc0" addr="T0R13C7S1_1" formatStyle="Comma"/>
      <m:item xlName="_GBC_684a8a4ae6534929b6110ad54b379537" concept="clcid-pte:GuFenZhiFuJiRuSuoYouZheQuanYiDeJinEDaoZhiZhuanXiangChuBeiBianDongJinE" label="股份支付计入所有者权益的金额导致专项储备变动金额" mulRef="_GBC_26a33dbd51d34603a8fb3c1ebd2c1065" unitRef="_GBC_9e2fbe1eea354a559b3c1b7484b3dcc0" addr="T0R13C8S1_1" formatStyle="Comma"/>
      <m:item xlName="_GBC_fa517c9abe15445b92e8adaa2e6d0cb5" concept="clcid-pte:GuFenZhiFuJiRuSuoYouZheQuanYiDeJinEDaoZhiYingYuGongJiBianDongJinE" label="股份支付计入所有者权益的金额导致盈余公积变动金额" mulRef="_GBC_26a33dbd51d34603a8fb3c1ebd2c1065" unitRef="_GBC_9e2fbe1eea354a559b3c1b7484b3dcc0" addr="T0R13C9S1_1" formatStyle="Comma"/>
      <m:item xlName="_GBC_ed7232b9e7df48ffb3102d1273336be3" concept="clcid-pte:GuFenZhiFuJiRuSuoYouZheQuanYiDeJinEDaoZhiWeiFenPeiLiRunBianDongJinE" label="股份支付计入所有者权益的金额导致未分配利润变动金额" mulRef="_GBC_26a33dbd51d34603a8fb3c1ebd2c1065" unitRef="_GBC_9e2fbe1eea354a559b3c1b7484b3dcc0" addr="T0R13C10S1_1" formatStyle="Comma"/>
      <m:item xlName="_GBC_f8df1c855d0c42d08744b9e9627dd700" concept="clcid-pte:GuFenZhiFuJiRuSuoYouZheQuanYiDeJinEDaoZhiGuDongQuanYiHeJiBianDongJinE" label="股份支付计入所有者权益的金额导致股东权益合计变动金额" mulRef="_GBC_26a33dbd51d34603a8fb3c1ebd2c1065" unitRef="_GBC_9e2fbe1eea354a559b3c1b7484b3dcc0" addr="T0R13C11S1_1" formatStyle="Comma"/>
      <m:placeholder xlName="_PLD_53ad705b60c142769071e84a006aefb8" addr="T0R14C0S1_1"/>
      <m:item xlName="_GBC_e2b6693b9c0d4370be12a6a1c92ada51" concept="clcid-pte:QiTaSuoYouZheTouRuHeJianShaoZiBenDaoZhiShiShouZiBenHuoGuBenJingEBianDongJinE" label="其他所有者投入和减少资本导致实收资本（或股本）净额变动金额" mulRef="_GBC_26a33dbd51d34603a8fb3c1ebd2c1065" unitRef="_GBC_9e2fbe1eea354a559b3c1b7484b3dcc0" addr="T0R14C1S1_1" formatStyle="Comma"/>
      <m:item xlName="_GBC_f1c1117f3f3a439d850639985ca3b9dd" concept="clcid-pte:QiTaSuoYouZheTouRuHeJianShaoZiBenDaoZhiQiTaQuanYiGongJuZhongDeYouXianGuBianDongJinE" label="其他所有者投入和减少资本导致其他权益工具中的优先股变动金额" mulRef="_GBC_26a33dbd51d34603a8fb3c1ebd2c1065" unitRef="_GBC_9e2fbe1eea354a559b3c1b7484b3dcc0" addr="T0R14C2S1_1" formatStyle="Comma"/>
      <m:item xlName="_GBC_e913031ecd9d4ae3b61adf751b8e11da" concept="clcid-pte:QiTaSuoYouZheTouRuHeJianShaoZiBenDaoZhiQiTaQuanYiGongJuZhongDeYongXuZhaiBianDongJinE" label="其他所有者投入和减少资本导致其他权益工具中的永续债变动金额" mulRef="_GBC_26a33dbd51d34603a8fb3c1ebd2c1065" unitRef="_GBC_9e2fbe1eea354a559b3c1b7484b3dcc0" addr="T0R14C3S1_1" formatStyle="Comma"/>
      <m:item xlName="_GBC_a62becbd51f542d39f186601b1b73212" concept="clcid-pte:QiTaSuoYouZheTouRuHeJianShaoZiBenDaoZhiQiTaQuanYiGongJuZhongDeQiTaBianDongJinE" label="其他所有者投入和减少资本导致其他权益工具中的其他变动金额" mulRef="_GBC_26a33dbd51d34603a8fb3c1ebd2c1065" unitRef="_GBC_9e2fbe1eea354a559b3c1b7484b3dcc0" addr="T0R14C4S1_1" formatStyle="Comma"/>
      <m:item xlName="_GBC_43def0f13aec46ff9a78d07d7a292eef" concept="clcid-pte:QiTaSuoYouZheTouRuHeJianShaoZiBenDaoZhiZiBenGongJiBianDongJinE" label="其他所有者投入和减少资本导致资本公积变动金额" mulRef="_GBC_26a33dbd51d34603a8fb3c1ebd2c1065" unitRef="_GBC_9e2fbe1eea354a559b3c1b7484b3dcc0" addr="T0R14C5S1_1" formatStyle="Comma"/>
      <m:item xlName="_GBC_54613da609814f4f9fd2f1a96899ed01" concept="clcid-pte:QiTaSuoYouZheTouRuHeJianShaoZiBenDaoZhiKuCunGuBianDongJinE" label="其他所有者投入和减少资本导致库存股变动金额" mulRef="_GBC_26a33dbd51d34603a8fb3c1ebd2c1065" unitRef="_GBC_9e2fbe1eea354a559b3c1b7484b3dcc0" addr="T0R14C6S1_1" formatStyle="Comma"/>
      <m:item xlName="_GBC_f6fd1235f75f482a9bceda77f1b1a900" concept="clcid-pte:QiTaSuoYouZheTouRuHeJianShaoZiBenDaoZhiQiTaZongHeShouYiBianDongJinE" label="其他所有者投入和减少资本导致其他综合收益变动金额" mulRef="_GBC_26a33dbd51d34603a8fb3c1ebd2c1065" unitRef="_GBC_9e2fbe1eea354a559b3c1b7484b3dcc0" addr="T0R14C7S1_1" formatStyle="Comma"/>
      <m:item xlName="_GBC_a5b0e76564384ebfb84f064c17024796" concept="clcid-pte:QiTaSuoYouZheTouRuHeJianShaoZiBenDaoZhiZhuanXiangChuBeiBianDongJinE" label="其他所有者投入和减少资本导致专项储备变动金额" mulRef="_GBC_26a33dbd51d34603a8fb3c1ebd2c1065" unitRef="_GBC_9e2fbe1eea354a559b3c1b7484b3dcc0" addr="T0R14C8S1_1" formatStyle="Comma"/>
      <m:item xlName="_GBC_5dedde3e2b7d4c99bce181563909768a" concept="clcid-pte:QiTaSuoYouZheTouRuHeJianShaoZiBenDaoZhiYingYuGongJiBianDongJinE" label="其他所有者投入和减少资本导致盈余公积变动金额" mulRef="_GBC_26a33dbd51d34603a8fb3c1ebd2c1065" unitRef="_GBC_9e2fbe1eea354a559b3c1b7484b3dcc0" addr="T0R14C9S1_1" formatStyle="Comma"/>
      <m:item xlName="_GBC_205ddd8e7a584c199ea18e01761f761b" concept="clcid-pte:QiTaSuoYouZheTouRuHeJianShaoZiBenDaoZhiWeiFenPeiLiRunBianDongJinE" label="其他所有者投入和减少资本导致未分配利润变动金额" mulRef="_GBC_26a33dbd51d34603a8fb3c1ebd2c1065" unitRef="_GBC_9e2fbe1eea354a559b3c1b7484b3dcc0" addr="T0R14C10S1_1" formatStyle="Comma"/>
      <m:item xlName="_GBC_e8c92d4a48144f1593d46a306b37e237" concept="clcid-pte:QiTaSuoYouZheTouRuHeJianShaoZiBenDaoZhiGuDongQuanYiHeJiBianDongJinE" label="其他所有者投入和减少资本导致股东权益合计变动金额" mulRef="_GBC_26a33dbd51d34603a8fb3c1ebd2c1065" unitRef="_GBC_9e2fbe1eea354a559b3c1b7484b3dcc0" addr="T0R14C11S1_1" formatStyle="Comma"/>
      <m:placeholder xlName="_PLD_fe0c641c994943ce8d781ebdcc2a8ffe" addr="T0R15C0S1_1"/>
      <m:item xlName="_GBC_8950f61e5600407b9e20fafcc4ca91f8" concept="clcid-pte:LiRunFenPeiDaoZhiShiShouZiBenHuoGuBenJingEBianDongJinE" label="利润分配导致实收资本（或股本）净额变动金额" mulRef="_GBC_26a33dbd51d34603a8fb3c1ebd2c1065" unitRef="_GBC_9e2fbe1eea354a559b3c1b7484b3dcc0" addr="T0R15C1S1_1" formatStyle="Comma">
        <m:complexRule comparator="Eq" title="利润分配导致实收资本（或股本）净额变动金额" test=" $_GBC_33d277d203bd4984848508b7b90c0bdc +  $_GBC_a6147ffa72054885a293834fe8ba562c +  $_GBC_be3b7f8cdd814a4e813dab6e8517b076" id="Cb6dfe341b9b64cb29254b9c892f1944e"/>
      </m:item>
      <m:item xlName="_GBC_0e3034c7fbf34d1096bdd6a447c2041f" concept="clcid-pte:LiRunFenPeiDaoZhiQiTaQuanYiGongJuZhongDeYouXianGuBianDongJinE" label="利润分配导致其他权益工具中的优先股变动金额" mulRef="_GBC_26a33dbd51d34603a8fb3c1ebd2c1065" unitRef="_GBC_9e2fbe1eea354a559b3c1b7484b3dcc0" addr="T0R15C2S1_1" formatStyle="Comma">
        <m:complexRule comparator="Eq" title="利润分配导致其他权益工具中的优先股变动金额" test=" $_GBC_91128ed266b7447fb64e9358f1df013f +  $_GBC_4ba0c83efac2445185c646315a1af0d6 +  $_GBC_550cbaf581fd41c19721ee65fb1da49e" id="Ced70a216bbb64f62b9d0802aafecd14d"/>
      </m:item>
      <m:item xlName="_GBC_2e30d3e30bba4a878a647d82717ffc3f" concept="clcid-pte:LiRunFenPeiDaoZhiQiTaQuanYiGongJuZhongDeYongXuZhaiBianDongJinE" label="利润分配导致其他权益工具中的永续债变动金额" mulRef="_GBC_26a33dbd51d34603a8fb3c1ebd2c1065" unitRef="_GBC_9e2fbe1eea354a559b3c1b7484b3dcc0" addr="T0R15C3S1_1" formatStyle="Comma">
        <m:complexRule comparator="Eq" title="利润分配导致其他权益工具中的永续债变动金额" test=" $_GBC_91b495b7d4af44e08addcbdf50969edb +  $_GBC_2998b0fe34cf4df4b6a695028d37a3f7 +  $_GBC_0be614f7ccde4f77a51dc9e721c4046a" id="C61ff635face04589b761cc500f485def"/>
      </m:item>
      <m:item xlName="_GBC_0a3b2167a9874e6f93de5e14f823dcf2" concept="clcid-pte:LiRunFenPeiDaoZhiQiTaQuanYiGongJuZhongDeQiTaBianDongJinE" label="利润分配导致其他权益工具中的其他变动金额" mulRef="_GBC_26a33dbd51d34603a8fb3c1ebd2c1065" unitRef="_GBC_9e2fbe1eea354a559b3c1b7484b3dcc0" addr="T0R15C4S1_1" formatStyle="Comma">
        <m:complexRule comparator="Eq" title="利润分配导致其他权益工具中的其他变动金额" test=" $_GBC_8c784ceedcdd48abaabba7ab539df0e7 +  $_GBC_feb905ef98ed424b98d9740e76d7989e +  $_GBC_5cf11063c0854171b1d5cf13b40c0964" id="C4eb907ab55ca4b869785f6b1bf97d7d8"/>
      </m:item>
      <m:item xlName="_GBC_58f01f1eef664f03a2c5d3b009fac6e4" concept="clcid-pte:LiRunFenPeiDaoZhiZiBenGongJiBianDongJinE" label="利润分配导致资本公积变动金额" mulRef="_GBC_26a33dbd51d34603a8fb3c1ebd2c1065" unitRef="_GBC_9e2fbe1eea354a559b3c1b7484b3dcc0" addr="T0R15C5S1_1" formatStyle="Comma">
        <m:complexRule comparator="Eq" title="利润分配导致资本公积变动金额" test=" $_GBC_1776368d46784393af008937b9ee6d8b +  $_GBC_3ba162a0014d492fa2cd46361e29da68 +  $_GBC_7f11e53265ba46cf9040ddfc3715670c" id="C2dc0cdb3cd174e36a21fd7b528c5c4c1"/>
      </m:item>
      <m:item xlName="_GBC_60e9b7c1fafa4de88c15197129cc47f2" concept="clcid-pte:LiRunFenPeiDaoZhiKuCunGuBianDongJinE" label="利润分配导致库存股变动金额" mulRef="_GBC_26a33dbd51d34603a8fb3c1ebd2c1065" unitRef="_GBC_9e2fbe1eea354a559b3c1b7484b3dcc0" addr="T0R15C6S1_1" formatStyle="Comma">
        <m:complexRule comparator="Eq" title="利润分配导致库存股变动金额" test=" $_GBC_31b3ba43a4ff4308bf8f50c55c263b5e +  $_GBC_69fd892498244c36a92c00342105d4ae +  $_GBC_7894a064571e42818844ca33820b33b7" id="Ce2f1bedc45fe4373ab2e7dc4f79ebf09"/>
      </m:item>
      <m:item xlName="_GBC_7f71315f176245be9d75bd50e06fe7c9" concept="clcid-pte:LiRunFenPeiDaoZhiQiTaZongHeShouYiBianDongJinE" label="利润分配导致其他综合收益变动金额" mulRef="_GBC_26a33dbd51d34603a8fb3c1ebd2c1065" unitRef="_GBC_9e2fbe1eea354a559b3c1b7484b3dcc0" addr="T0R15C7S1_1" formatStyle="Comma">
        <m:complexRule comparator="Eq" title="利润分配导致其他综合收益变动金额" test=" $_GBC_5942b2eba1594dafb66fcd38947432f8 +  $_GBC_a3584836bc3745c7a3a7639bb908c000 +  $_GBC_32c2701e3b914e26bb469e1291ca5ffd" id="C059f054cc24d4c078a341612b010d567"/>
      </m:item>
      <m:item xlName="_GBC_242aaf8598a7400d86f6a9addb800ef5" concept="clcid-pte:LiRunFenPeiDaoZhiZhuanXiangChuBeiBianDongJinE" label="利润分配导致专项储备变动金额" mulRef="_GBC_26a33dbd51d34603a8fb3c1ebd2c1065" unitRef="_GBC_9e2fbe1eea354a559b3c1b7484b3dcc0" addr="T0R15C8S1_1" formatStyle="Comma">
        <m:complexRule comparator="Eq" title="利润分配导致专项储备变动金额" test=" $_GBC_d9786a01a69743239bc77189e1ad1284 +  $_GBC_e99b77f639df4c4d9bbe5075b3fae577 +  $_GBC_56943ce805064d5184b7448f18d3182a" id="C973c0ee6443843af8e475ea8a389f06b"/>
      </m:item>
      <m:item xlName="_GBC_b5fc0435512c40c79ab8f89adea0e3fd" concept="clcid-pte:LiRunFenPeiDaoZhiYingYuGongJiBianDongJinE" label="利润分配导致盈余公积变动金额" mulRef="_GBC_26a33dbd51d34603a8fb3c1ebd2c1065" unitRef="_GBC_9e2fbe1eea354a559b3c1b7484b3dcc0" addr="T0R15C9S1_1" formatStyle="Comma">
        <m:complexRule comparator="Eq" title="利润分配导致盈余公积变动金额" test=" $_GBC_243603304d4e457990555e2992bf8093 +  $_GBC_75216306c33e454aba5d9b67bd96b753 +  $_GBC_f0549f1544254d83a97902ce6bafd655" id="C353f681857bb418d817759b18abd8ea1"/>
      </m:item>
      <m:item xlName="_GBC_142cea2cc44e456cae0a1b21410c2ce9" concept="clcid-pte:LiRunFenPeiDaoZhiWeiFenPeiLiRunBianDongJinE" label="利润分配导致未分配利润变动金额" mulRef="_GBC_26a33dbd51d34603a8fb3c1ebd2c1065" unitRef="_GBC_9e2fbe1eea354a559b3c1b7484b3dcc0" addr="T0R15C10S1_1" formatStyle="Comma">
        <m:complexRule comparator="Eq" title="利润分配导致未分配利润变动金额" test=" $_GBC_9ce02473225d47cdb0d24f0d6ed51261 +  $_GBC_b8a88f70b240436ba47c385b42defa03 +  $_GBC_8e7c1c172b7f4119adc28529a11724fc" id="C11fee2b52b9d43e68cb60f87c3dcc5dd"/>
      </m:item>
      <m:item xlName="_GBC_ac5efb1e46f6439a96099f1d4740144d" concept="clcid-pte:LiRunFenPeiDaoZhiGuDongQuanYiHeJiBianDongJinE" label="利润分配导致股东权益合计变动金额" mulRef="_GBC_26a33dbd51d34603a8fb3c1ebd2c1065" unitRef="_GBC_9e2fbe1eea354a559b3c1b7484b3dcc0" addr="T0R15C11S1_1" formatStyle="Comma">
        <m:complexRule comparator="Eq" title="利润分配导致股东权益合计变动金额" test=" $_GBC_81a9d959319c4b118d0c8f428fecedbb +  $_GBC_00d407ed05cf48babfc8d154bfa7543a +  $_GBC_f7cd2240417743cca9caf7dc5dd1abaa" id="Cd91526fa19804269ae99fe8aca2f8a28"/>
      </m:item>
      <m:placeholder xlName="_PLD_e1aa9d5fc5ca4be2ba9ec887a2f47eec" addr="T0R16C0S1_1"/>
      <m:item xlName="_GBC_33d277d203bd4984848508b7b90c0bdc" concept="clcid-pte:TiQuYingYuGongJiDaoZhiShiShouZiBenHuoGuBenJingEBianDongJinE" label="提取盈余公积导致实收资本（或股本）净额变动金额" mulRef="_GBC_26a33dbd51d34603a8fb3c1ebd2c1065" unitRef="_GBC_9e2fbe1eea354a559b3c1b7484b3dcc0" addr="T0R16C1S1_1" formatStyle="Comma"/>
      <m:item xlName="_GBC_91128ed266b7447fb64e9358f1df013f" concept="clcid-pte:TiQuYingYuGongJiDaoZhiQiTaQuanYiGongJuZhongDeYouXianGuBianDongJinE" label="提取盈余公积导致其他权益工具中的优先股变动金额" mulRef="_GBC_26a33dbd51d34603a8fb3c1ebd2c1065" unitRef="_GBC_9e2fbe1eea354a559b3c1b7484b3dcc0" addr="T0R16C2S1_1" formatStyle="Comma"/>
      <m:item xlName="_GBC_91b495b7d4af44e08addcbdf50969edb" concept="clcid-pte:TiQuYingYuGongJiDaoZhiQiTaQuanYiGongJuZhongDeYongXuZhaiBianDongJinE" label="提取盈余公积导致其他权益工具中的永续债变动金额" mulRef="_GBC_26a33dbd51d34603a8fb3c1ebd2c1065" unitRef="_GBC_9e2fbe1eea354a559b3c1b7484b3dcc0" addr="T0R16C3S1_1" formatStyle="Comma"/>
      <m:item xlName="_GBC_8c784ceedcdd48abaabba7ab539df0e7" concept="clcid-pte:TiQuYingYuGongJiDaoZhiQiTaQuanYiGongJuZhongDeQiTaBianDongJinE" label="提取盈余公积导致其他权益工具中的其他变动金额" mulRef="_GBC_26a33dbd51d34603a8fb3c1ebd2c1065" unitRef="_GBC_9e2fbe1eea354a559b3c1b7484b3dcc0" addr="T0R16C4S1_1" formatStyle="Comma"/>
      <m:item xlName="_GBC_1776368d46784393af008937b9ee6d8b" concept="clcid-pte:TiQuYingYuGongJiDaoZhiZiBenGongJiBianDongJinE" label="提取盈余公积导致资本公积变动金额" mulRef="_GBC_26a33dbd51d34603a8fb3c1ebd2c1065" unitRef="_GBC_9e2fbe1eea354a559b3c1b7484b3dcc0" addr="T0R16C5S1_1" formatStyle="Comma"/>
      <m:item xlName="_GBC_31b3ba43a4ff4308bf8f50c55c263b5e" concept="clcid-pte:TiQuYingYuGongJiDaoZhiKuCunGuBianDongJinE" label="提取盈余公积导致库存股变动金额" mulRef="_GBC_26a33dbd51d34603a8fb3c1ebd2c1065" unitRef="_GBC_9e2fbe1eea354a559b3c1b7484b3dcc0" addr="T0R16C6S1_1" formatStyle="Comma"/>
      <m:item xlName="_GBC_5942b2eba1594dafb66fcd38947432f8" concept="clcid-pte:TiQuYingYuGongJiDaoZhiQiTaZongHeShouYiBianDongJinE" label="提取盈余公积导致其他综合收益变动金额" mulRef="_GBC_26a33dbd51d34603a8fb3c1ebd2c1065" unitRef="_GBC_9e2fbe1eea354a559b3c1b7484b3dcc0" addr="T0R16C7S1_1" formatStyle="Comma"/>
      <m:item xlName="_GBC_d9786a01a69743239bc77189e1ad1284" concept="clcid-pte:TiQuYingYuGongJiDaoZhiZhuanXiangChuBeiBianDongJinE" label="提取盈余公积导致专项储备变动金额" mulRef="_GBC_26a33dbd51d34603a8fb3c1ebd2c1065" unitRef="_GBC_9e2fbe1eea354a559b3c1b7484b3dcc0" addr="T0R16C8S1_1" formatStyle="Comma"/>
      <m:item xlName="_GBC_243603304d4e457990555e2992bf8093" concept="clcid-pte:TiQuYingYuGongJiDaoZhiYingYuGongJiBianDongJinE" label="提取盈余公积导致盈余公积变动金额" mulRef="_GBC_26a33dbd51d34603a8fb3c1ebd2c1065" unitRef="_GBC_9e2fbe1eea354a559b3c1b7484b3dcc0" addr="T0R16C9S1_1" formatStyle="Comma"/>
      <m:item xlName="_GBC_9ce02473225d47cdb0d24f0d6ed51261" concept="clcid-pte:TiQuYingYuGongJiDaoZhiWeiFenPeiLiRunBianDongJinE" label="提取盈余公积导致未分配利润变动金额" mulRef="_GBC_26a33dbd51d34603a8fb3c1ebd2c1065" unitRef="_GBC_9e2fbe1eea354a559b3c1b7484b3dcc0" addr="T0R16C10S1_1" formatStyle="Comma"/>
      <m:item xlName="_GBC_81a9d959319c4b118d0c8f428fecedbb" concept="clcid-pte:TiQuYingYuGongJiDaoZhiGuDongQuanYiHeJiBianDongJinE" label="提取盈余公积导致股东权益合计变动金额" mulRef="_GBC_26a33dbd51d34603a8fb3c1ebd2c1065" unitRef="_GBC_9e2fbe1eea354a559b3c1b7484b3dcc0" addr="T0R16C11S1_1" formatStyle="Comma"/>
      <m:placeholder xlName="_PLD_e1a6ad9d4f1f42a1ba4a46a6680569cb" addr="T0R17C0S1_1"/>
      <m:item xlName="_GBC_a6147ffa72054885a293834fe8ba562c" concept="clcid-pte:DuiSuoYouZheHuoGuDongDeFenPeiDaoZhiShiShouZiBenHuoGuBenJingEBianDongJinE" label="对所有者（或股东）的分配导致实收资本（或股本）净额变动金额" mulRef="_GBC_26a33dbd51d34603a8fb3c1ebd2c1065" unitRef="_GBC_9e2fbe1eea354a559b3c1b7484b3dcc0" addr="T0R17C1S1_1" formatStyle="Comma"/>
      <m:item xlName="_GBC_4ba0c83efac2445185c646315a1af0d6" concept="clcid-pte:DuiSuoYouZheHuoGuDongDeFenPeiDaoZhiQiTaQuanYiGongJuZhongDeYouXianGuBianDongJinE" label="对所有者（或股东）的分配导致其他权益工具中的优先股变动金额" mulRef="_GBC_26a33dbd51d34603a8fb3c1ebd2c1065" unitRef="_GBC_9e2fbe1eea354a559b3c1b7484b3dcc0" addr="T0R17C2S1_1" formatStyle="Comma"/>
      <m:item xlName="_GBC_2998b0fe34cf4df4b6a695028d37a3f7" concept="clcid-pte:DuiSuoYouZheHuoGuDongDeFenPeiDaoZhiQiTaQuanYiGongJuZhongDeYongXuZhaiBianDongJinE" label="对所有者（或股东）的分配导致其他权益工具中的永续债变动金额" mulRef="_GBC_26a33dbd51d34603a8fb3c1ebd2c1065" unitRef="_GBC_9e2fbe1eea354a559b3c1b7484b3dcc0" addr="T0R17C3S1_1" formatStyle="Comma"/>
      <m:item xlName="_GBC_feb905ef98ed424b98d9740e76d7989e" concept="clcid-pte:DuiSuoYouZheHuoGuDongDeFenPeiDaoZhiQiTaQuanYiGongJuZhongDeQiTaBianDongJinE" label="对所有者（或股东）的分配导致其他权益工具中的其他变动金额" mulRef="_GBC_26a33dbd51d34603a8fb3c1ebd2c1065" unitRef="_GBC_9e2fbe1eea354a559b3c1b7484b3dcc0" addr="T0R17C4S1_1" formatStyle="Comma"/>
      <m:item xlName="_GBC_3ba162a0014d492fa2cd46361e29da68" concept="clcid-pte:DuiSuoYouZheHuoGuDongDeFenPeiDaoZhiZiBenGongJiBianDongJinE" label="对所有者（或股东）的分配导致资本公积变动金额" mulRef="_GBC_26a33dbd51d34603a8fb3c1ebd2c1065" unitRef="_GBC_9e2fbe1eea354a559b3c1b7484b3dcc0" addr="T0R17C5S1_1" formatStyle="Comma"/>
      <m:item xlName="_GBC_69fd892498244c36a92c00342105d4ae" concept="clcid-pte:DuiSuoYouZheHuoGuDongDeFenPeiDaoZhiKuCunGuBianDongJinE" label="对所有者（或股东）的分配导致库存股变动金额" mulRef="_GBC_26a33dbd51d34603a8fb3c1ebd2c1065" unitRef="_GBC_9e2fbe1eea354a559b3c1b7484b3dcc0" addr="T0R17C6S1_1" formatStyle="Comma"/>
      <m:item xlName="_GBC_a3584836bc3745c7a3a7639bb908c000" concept="clcid-pte:DuiSuoYouZheHuoGuDongDeFenPeiDaoZhiQiTaZongHeShouYiBianDongJinE" label="对所有者（或股东）的分配导致其他综合收益变动金额" mulRef="_GBC_26a33dbd51d34603a8fb3c1ebd2c1065" unitRef="_GBC_9e2fbe1eea354a559b3c1b7484b3dcc0" addr="T0R17C7S1_1" formatStyle="Comma"/>
      <m:item xlName="_GBC_e99b77f639df4c4d9bbe5075b3fae577" concept="clcid-pte:DuiSuoYouZheHuoGuDongDeFenPeiDaoZhiZhuanXiangChuBeiBianDongJinE" label="对所有者（或股东）的分配导致专项储备变动金额" mulRef="_GBC_26a33dbd51d34603a8fb3c1ebd2c1065" unitRef="_GBC_9e2fbe1eea354a559b3c1b7484b3dcc0" addr="T0R17C8S1_1" formatStyle="Comma"/>
      <m:item xlName="_GBC_75216306c33e454aba5d9b67bd96b753" concept="clcid-pte:DuiSuoYouZheHuoGuDongDeFenPeiDaoZhiYingYuGongJiBianDongJinE" label="对所有者（或股东）的分配导致盈余公积变动金额" mulRef="_GBC_26a33dbd51d34603a8fb3c1ebd2c1065" unitRef="_GBC_9e2fbe1eea354a559b3c1b7484b3dcc0" addr="T0R17C9S1_1" formatStyle="Comma"/>
      <m:item xlName="_GBC_b8a88f70b240436ba47c385b42defa03" concept="clcid-pte:DuiSuoYouZheHuoGuDongDeFenPeiDaoZhiWeiFenPeiLiRunBianDongJinE" label="对所有者（或股东）的分配导致未分配利润变动金额" mulRef="_GBC_26a33dbd51d34603a8fb3c1ebd2c1065" unitRef="_GBC_9e2fbe1eea354a559b3c1b7484b3dcc0" addr="T0R17C10S1_1" formatStyle="Comma"/>
      <m:item xlName="_GBC_00d407ed05cf48babfc8d154bfa7543a" concept="clcid-pte:DuiSuoYouZheHuoGuDongDeFenPeiDaoZhiGuDongQuanYiHeJiBianDongJinE" label="对所有者（或股东）的分配导致股东权益合计变动金额" mulRef="_GBC_26a33dbd51d34603a8fb3c1ebd2c1065" unitRef="_GBC_9e2fbe1eea354a559b3c1b7484b3dcc0" addr="T0R17C11S1_1" formatStyle="Comma"/>
      <m:placeholder xlName="_PLD_2c95f26ca8d34b828d106172e2a8cb96" addr="T0R18C0S1_1"/>
      <m:item xlName="_GBC_be3b7f8cdd814a4e813dab6e8517b076" concept="clcid-pte:QiTaLiRunFenPeiDaoZhiShiShouZiBenHuoGuBenJingEBianDongJinE" label="其他利润分配导致实收资本（或股本）净额变动金额" mulRef="_GBC_26a33dbd51d34603a8fb3c1ebd2c1065" unitRef="_GBC_9e2fbe1eea354a559b3c1b7484b3dcc0" addr="T0R18C1S1_1" formatStyle="Comma"/>
      <m:item xlName="_GBC_550cbaf581fd41c19721ee65fb1da49e" concept="clcid-pte:QiTaLiRunFenPeiDaoZhiQiTaQuanYiGongJuZhongDeYouXianGuBianDongJinE" label="其他利润分配导致其他权益工具中的优先股变动金额" mulRef="_GBC_26a33dbd51d34603a8fb3c1ebd2c1065" unitRef="_GBC_9e2fbe1eea354a559b3c1b7484b3dcc0" addr="T0R18C2S1_1" formatStyle="Comma"/>
      <m:item xlName="_GBC_0be614f7ccde4f77a51dc9e721c4046a" concept="clcid-pte:QiTaLiRunFenPeiDaoZhiQiTaQuanYiGongJuZhongDeYongXuZhaiBianDongJinE" label="其他利润分配导致其他权益工具中的永续债变动金额" mulRef="_GBC_26a33dbd51d34603a8fb3c1ebd2c1065" unitRef="_GBC_9e2fbe1eea354a559b3c1b7484b3dcc0" addr="T0R18C3S1_1" formatStyle="Comma"/>
      <m:item xlName="_GBC_5cf11063c0854171b1d5cf13b40c0964" concept="clcid-pte:QiTaLiRunFenPeiDaoZhiQiTaQuanYiGongJuZhongDeQiTaBianDongJinE" label="其他利润分配导致其他权益工具中的其他变动金额" mulRef="_GBC_26a33dbd51d34603a8fb3c1ebd2c1065" unitRef="_GBC_9e2fbe1eea354a559b3c1b7484b3dcc0" addr="T0R18C4S1_1" formatStyle="Comma"/>
      <m:item xlName="_GBC_7f11e53265ba46cf9040ddfc3715670c" concept="clcid-pte:QiTaLiRunFenPeiDaoZhiZiBenGongJiBianDongJinE" label="其他利润分配导致资本公积变动金额" mulRef="_GBC_26a33dbd51d34603a8fb3c1ebd2c1065" unitRef="_GBC_9e2fbe1eea354a559b3c1b7484b3dcc0" addr="T0R18C5S1_1" formatStyle="Comma"/>
      <m:item xlName="_GBC_7894a064571e42818844ca33820b33b7" concept="clcid-pte:QiTaLiRunFenPeiDaoZhiKuCunGuBianDongJinE" label="其他利润分配导致库存股变动金额" mulRef="_GBC_26a33dbd51d34603a8fb3c1ebd2c1065" unitRef="_GBC_9e2fbe1eea354a559b3c1b7484b3dcc0" addr="T0R18C6S1_1" formatStyle="Comma"/>
      <m:item xlName="_GBC_32c2701e3b914e26bb469e1291ca5ffd" concept="clcid-pte:QiTaLiRunFenPeiDaoZhiQiTaZongHeShouYiBianDongJinE" label="其他利润分配导致其他综合收益变动金额" mulRef="_GBC_26a33dbd51d34603a8fb3c1ebd2c1065" unitRef="_GBC_9e2fbe1eea354a559b3c1b7484b3dcc0" addr="T0R18C7S1_1" formatStyle="Comma"/>
      <m:item xlName="_GBC_56943ce805064d5184b7448f18d3182a" concept="clcid-pte:QiTaLiRunFenPeiDaoZhiZhuanXiangChuBeiBianDongJinE" label="其他利润分配导致专项储备变动金额" mulRef="_GBC_26a33dbd51d34603a8fb3c1ebd2c1065" unitRef="_GBC_9e2fbe1eea354a559b3c1b7484b3dcc0" addr="T0R18C8S1_1" formatStyle="Comma"/>
      <m:item xlName="_GBC_f0549f1544254d83a97902ce6bafd655" concept="clcid-pte:QiTaLiRunFenPeiDaoZhiYingYuGongJiBianDongJinE" label="其他利润分配导致盈余公积变动金额" mulRef="_GBC_26a33dbd51d34603a8fb3c1ebd2c1065" unitRef="_GBC_9e2fbe1eea354a559b3c1b7484b3dcc0" addr="T0R18C9S1_1" formatStyle="Comma"/>
      <m:item xlName="_GBC_8e7c1c172b7f4119adc28529a11724fc" concept="clcid-pte:QiTaLiRunFenPeiDaoZhiWeiFenPeiLiRunBianDongJinE" label="其他利润分配导致未分配利润变动金额" mulRef="_GBC_26a33dbd51d34603a8fb3c1ebd2c1065" unitRef="_GBC_9e2fbe1eea354a559b3c1b7484b3dcc0" addr="T0R18C10S1_1" formatStyle="Comma"/>
      <m:item xlName="_GBC_f7cd2240417743cca9caf7dc5dd1abaa" concept="clcid-pte:QiTaLiRunFenPeiDaoZhiGuDongQuanYiHeJiBianDongJinE" label="其他利润分配导致股东权益合计变动金额" mulRef="_GBC_26a33dbd51d34603a8fb3c1ebd2c1065" unitRef="_GBC_9e2fbe1eea354a559b3c1b7484b3dcc0" addr="T0R18C11S1_1" formatStyle="Comma"/>
      <m:placeholder xlName="_PLD_6980a4d380724e44a9ae66e37bbb3d64" addr="T0R19C0S1_1"/>
      <m:item xlName="_GBC_f9d70c6fd08f480b9f209ceadce1b488" concept="clcid-pte:SuoYouZheQuanYiNeiBuJieZhuanDaoZhiShiShouZiBenHuoGuBenJingEBianDongJinE" label="所有者权益内部结转导致实收资本（或股本）净额变动金额" mulRef="_GBC_26a33dbd51d34603a8fb3c1ebd2c1065" unitRef="_GBC_9e2fbe1eea354a559b3c1b7484b3dcc0" addr="T0R19C1S1_1" formatStyle="Comma">
        <m:complexRule comparator="Eq" title="所有者权益内部结转导致实收资本（或股本）净额变动金额" test="$_GBC_bac71cb303e04de6ba92f099670d2ae0+$_GBC_8af645b697104aa59235ca57ad58e118+$_GBC_dccdcc836bf949248a362c01eebd9aca+$_GBC_e7cf0c23061e43bf817680bc06c6741a+$_GBC_10b99e0871ad436b838cb9d157ae6dca+$_GBC_14b956c900064125976bcd5128f3e3b9" id="C52f6cca463044a6aaec39d65ca0b5fad"/>
      </m:item>
      <m:item xlName="_GBC_22dc06c7b9104df9b410c1dd69385b8c" concept="clcid-pte:SuoYouZheQuanYiNeiBuJieZhuanDaoZhiQiTaQuanYiGongJuZhongDeYouXianGuBianDongJinE" label="所有者权益内部结转导致其他权益工具中的优先股变动金额" mulRef="_GBC_26a33dbd51d34603a8fb3c1ebd2c1065" unitRef="_GBC_9e2fbe1eea354a559b3c1b7484b3dcc0" addr="T0R19C2S1_1" formatStyle="Comma">
        <m:complexRule comparator="Eq" title="所有者权益内部结转导致其他权益工具中的优先股变动金额" test="$_GBC_8701464d9b7f46c18a6e2c050ac9999b+$_GBC_59f1e46a8bfe4f658eb0f8bc3d7c4b03+$_GBC_e6cad93ac866426b8b6f526edb6ae862+$_GBC_f17e151c88634b2ebbfa38a77d9f15bf+$_GBC_1c41a57f04f344769b4f4dd5f2aa0cb4+$_GBC_687ac52430c943bb8c914e76e0d58880" id="C71ea0a55f3aa414f86a4bbd5b6f6436a"/>
      </m:item>
      <m:item xlName="_GBC_f489e0c4b6a047828d7fcc45fee48e7e" concept="clcid-pte:SuoYouZheQuanYiNeiBuJieZhuanDaoZhiQiTaQuanYiGongJuZhongDeYongXuZhaiBianDongJinE" label="所有者权益内部结转导致其他权益工具中的永续债变动金额" mulRef="_GBC_26a33dbd51d34603a8fb3c1ebd2c1065" unitRef="_GBC_9e2fbe1eea354a559b3c1b7484b3dcc0" addr="T0R19C3S1_1" formatStyle="Comma">
        <m:complexRule comparator="Eq" title="所有者权益内部结转导致其他权益工具中的永续债变动金额" test="$_GBC_3518d5153adb4dd9a6a542d6ad71bc95+$_GBC_d5f709e4431e499d97b186e0381f772c+$_GBC_75d5d0365e8948a6b263edd0be33439b+$_GBC_794e4a62fc674b4f8c4672318fa831ae+$_GBC_66380b869e904689b89fa8fc7a2e0865+$_GBC_ef0382dd1e9648fa806313e54e59bf84" id="C148ec1b100404ee9806389dc3a71da69"/>
      </m:item>
      <m:item xlName="_GBC_875e6c4510284880943b4f71b5cbf17c" concept="clcid-pte:SuoYouZheQuanYiNeiBuJieZhuanDaoZhiQiTaQuanYiGongJuZhongDeQiTaBianDongJinE" label="所有者权益内部结转导致其他权益工具中的其他变动金额" mulRef="_GBC_26a33dbd51d34603a8fb3c1ebd2c1065" unitRef="_GBC_9e2fbe1eea354a559b3c1b7484b3dcc0" addr="T0R19C4S1_1" formatStyle="Comma">
        <m:complexRule comparator="Eq" title="所有者权益内部结转导致其他权益工具中的其他变动金额" test="$_GBC_ef5e062728e543089469d55cfbf5b118+$_GBC_595c45af80a944ac8c4495a5075154ac+$_GBC_450cc3766528422ca2776a8af4500915+$_GBC_35f77d7bd18744d9912b46ae2d1da9a6+$_GBC_1ce8810469c54c349f47056bff3a59c8+$_GBC_6adb375c4b6949558a97829f9aac3f9a" id="C77351fda3b1c49aeb387afb6083b14c1"/>
      </m:item>
      <m:item xlName="_GBC_a448e52b532b425bb5f96ee3cabd9df0" concept="clcid-pte:SuoYouZheQuanYiNeiBuJieZhuanDaoZhiZiBenGongJiBianDongJinE" label="所有者权益内部结转导致资本公积变动金额" mulRef="_GBC_26a33dbd51d34603a8fb3c1ebd2c1065" unitRef="_GBC_9e2fbe1eea354a559b3c1b7484b3dcc0" addr="T0R19C5S1_1" formatStyle="Comma">
        <m:complexRule comparator="Eq" title="所有者权益内部结转导致资本公积变动金额" test="$_GBC_df342c7d03294c1283c2650fd37a7318+$_GBC_343512cc92234a61ba7ec0ba0b8aa8a9+$_GBC_28672cd2bf2e401e84d4e424345582e3+$_GBC_a8467248c2654c36a594857d97331aac+$_GBC_96d152bb16d648caaa7812986cd64996+$_GBC_d8bef9cdfa014fcb8bf906d9e19b6c48" id="Caea9d7a65ae44ddcb1c2ca507acc377a"/>
      </m:item>
      <m:item xlName="_GBC_e6df6860f571457b9a23a840397f4b1b" concept="clcid-pte:SuoYouZheQuanYiNeiBuJieZhuanDaoZhiKuCunGuBianDongJinE" label="所有者权益内部结转导致库存股变动金额" mulRef="_GBC_26a33dbd51d34603a8fb3c1ebd2c1065" unitRef="_GBC_9e2fbe1eea354a559b3c1b7484b3dcc0" addr="T0R19C6S1_1" formatStyle="Comma">
        <m:complexRule comparator="Eq" title="所有者权益内部结转导致库存股变动金额" test="$_GBC_8f164ce129f04ebab2ea194d371da4b4+$_GBC_0b0bf3bfe8c64482b89ffac975535bf9+$_GBC_cacb69fd9755415bab860498998e0e30+$_GBC_210a553730b54a23a8f965e7ec536758+$_GBC_281bace903e040e39f58485bfcb157e8+$_GBC_bd8e0d47225548c1aab0a861c96e4552" id="C18d67624a39145c293dbaa49d280cdfc"/>
      </m:item>
      <m:item xlName="_GBC_eec4bdda5a2a469c9effdca141631ad1" concept="clcid-pte:SuoYouZheQuanYiNeiBuJieZhuanDaoZhiQiTaZongHeShouYiBianDongJinE" label="所有者权益内部结转导致其他综合收益变动金额" mulRef="_GBC_26a33dbd51d34603a8fb3c1ebd2c1065" unitRef="_GBC_9e2fbe1eea354a559b3c1b7484b3dcc0" addr="T0R19C7S1_1" formatStyle="Comma">
        <m:complexRule comparator="Eq" title="所有者权益内部结转导致其他综合收益变动金额" test="$_GBC_59de189b666a4ab9b9f1923e6ff2b15b+$_GBC_be5e7854904c4a898f6441f5ebb9eab0+$_GBC_89dcc05279844f4eb1a110decdbcdf03+$_GBC_db52b2cf2f4b4568a7c192685ace60ca+$_GBC_24a674600e9d47b0b9c19f136b53a913+$_GBC_ee6460127e094b038af1f80b254ed5e3" id="C9aee8f1672d3467bad4080486160d2fc"/>
      </m:item>
      <m:item xlName="_GBC_19d1d2054bc946e082bd58319cba9f2d" concept="clcid-pte:SuoYouZheQuanYiNeiBuJieZhuanDaoZhiZhuanXiangChuBeiBianDongJinE" label="所有者权益内部结转导致专项储备变动金额" mulRef="_GBC_26a33dbd51d34603a8fb3c1ebd2c1065" unitRef="_GBC_9e2fbe1eea354a559b3c1b7484b3dcc0" addr="T0R19C8S1_1" formatStyle="Comma">
        <m:complexRule comparator="Eq" title="所有者权益内部结转导致专项储备变动金额" test="$_GBC_7554165a03fa4cb69ef9a16fe10b72d9+$_GBC_7f9b13d7ecc54b108598f508fc52d5cc+$_GBC_e0fa2c7a5a784e45b6da203f5e63b7db+$_GBC_b5ffce6c0e1d4263871ef68b08cf41f5+$_GBC_ffeb3ac0b29a437c97ba3cbbfb3ee1fa+$_GBC_38f5f746b8904ab38ccdf5096b9085c6" id="Cdd79a59f1af54257826721722ec07122"/>
      </m:item>
      <m:item xlName="_GBC_51f4d5dd59554fef81f9778c77c9207b" concept="clcid-pte:SuoYouZheQuanYiNeiBuJieZhuanDaoZhiYingYuGongJiBianDongJinE" label="所有者权益内部结转导致盈余公积变动金额" mulRef="_GBC_26a33dbd51d34603a8fb3c1ebd2c1065" unitRef="_GBC_9e2fbe1eea354a559b3c1b7484b3dcc0" addr="T0R19C9S1_1" formatStyle="Comma">
        <m:complexRule comparator="Eq" title="所有者权益内部结转导致盈余公积变动金额" test="$_GBC_5e9c1c0ca3f94ca5a9fc54c4e9e94b41+$_GBC_f46e598b282e4a26b542ebdf4b7b0980+$_GBC_2d1872c16e0946b3bf0e26558ff1ed74+$_GBC_5ac5f383d1ee463c8a8d3008faccfabe+$_GBC_33d1d84765b845e4a160115dff3131a3+$_GBC_774306fa7d744fe4a159590e9a571c69" id="C110bdee2c06d471a9c7e3d200a2d3e3d"/>
      </m:item>
      <m:item xlName="_GBC_131311d55e574cdcb1466f68ceb38bf7" concept="clcid-pte:SuoYouZheQuanYiNeiBuJieZhuanDaoZhiWeiFenPeiLiRunBianDongJinE" label="所有者权益内部结转导致未分配利润变动金额" mulRef="_GBC_26a33dbd51d34603a8fb3c1ebd2c1065" unitRef="_GBC_9e2fbe1eea354a559b3c1b7484b3dcc0" addr="T0R19C10S1_1" formatStyle="Comma">
        <m:complexRule comparator="Eq" title="所有者权益内部结转导致未分配利润变动金额" test="$_GBC_c1879feff807462a915cbe4f7a977433+$_GBC_ecea1a77db5f4238a518c43b8d9c12bd+$_GBC_634755e4d2ca44ecaa39785ec58ef3c2+$_GBC_a925f6e23d864ef5b6949e19fcd2db82+$_GBC_2b68d11fe8f44663827f77b6cb4a1fbc+$_GBC_22ef0ca1147346a8a784bb381f82eb38" id="C0e6a4ca486614caaaa2a7ce32dcdc522"/>
      </m:item>
      <m:item xlName="_GBC_612579f6ae5f47eabe12d284cb2152d9" concept="clcid-pte:SuoYouZheQuanYiNeiBuJieZhuanDaoZhiGuDongQuanYiHeJiBianDongJinE" label="所有者权益内部结转导致股东权益合计变动金额" mulRef="_GBC_26a33dbd51d34603a8fb3c1ebd2c1065" unitRef="_GBC_9e2fbe1eea354a559b3c1b7484b3dcc0" addr="T0R19C11S1_1" formatStyle="Comma">
        <m:complexRule comparator="Eq" title="所有者权益内部结转导致股东权益合计变动金额" test="$_GBC_1c2112756ae64d2e8a394ef2cd805a67+$_GBC_efb8d2d6a711467ca8de1a15d02c40cf+$_GBC_3792df7a45884a1e90d59b936d7030ae+$_GBC_bc7eb97e892142cdb10542dc3a7760ff+$_GBC_0fec99f42d584e1daad94d3499195773+$_GBC_0ba1e7f6edf540c69aae4d612e1c6218" id="C0c5ef7b440e44f8c88095c6ed72b316b"/>
      </m:item>
      <m:placeholder xlName="_PLD_92a599b61b924c07a3cec352879187fb" addr="T0R20C0S1_1"/>
      <m:item xlName="_GBC_bac71cb303e04de6ba92f099670d2ae0" concept="clcid-pte:ZiBenGongJiZhuanZengZiBenHuoGuBenDaoZhiShiShouZiBenHuoGuBenJingEBianDongJinE" label="资本公积转增资本（或股本）导致实收资本（或股本）净额变动金额" mulRef="_GBC_26a33dbd51d34603a8fb3c1ebd2c1065" unitRef="_GBC_9e2fbe1eea354a559b3c1b7484b3dcc0" addr="T0R20C1S1_1" formatStyle="Comma"/>
      <m:item xlName="_GBC_8701464d9b7f46c18a6e2c050ac9999b" concept="clcid-pte:ZiBenGongJiZhuanZengZiBenHuoGuBenDaoZhiQiTaQuanYiGongJuZhongDeYouXianGuBianDongJinE" label="资本公积转增资本（或股本）导致其他权益工具中的优先股变动金额" mulRef="_GBC_26a33dbd51d34603a8fb3c1ebd2c1065" unitRef="_GBC_9e2fbe1eea354a559b3c1b7484b3dcc0" addr="T0R20C2S1_1" formatStyle="Comma"/>
      <m:item xlName="_GBC_3518d5153adb4dd9a6a542d6ad71bc95" concept="clcid-pte:ZiBenGongJiZhuanZengZiBenHuoGuBenDaoZhiQiTaQuanYiGongJuZhongDeYongXuZhaiBianDongJinE" label="资本公积转增资本（或股本）导致其他权益工具中的永续债变动金额" mulRef="_GBC_26a33dbd51d34603a8fb3c1ebd2c1065" unitRef="_GBC_9e2fbe1eea354a559b3c1b7484b3dcc0" addr="T0R20C3S1_1" formatStyle="Comma"/>
      <m:item xlName="_GBC_ef5e062728e543089469d55cfbf5b118" concept="clcid-pte:ZiBenGongJiZhuanZengZiBenHuoGuBenDaoZhiQiTaQuanYiGongJuZhongDeQiTaBianDongJinE" label="资本公积转增资本（或股本）导致其他权益工具中的其他变动金额" mulRef="_GBC_26a33dbd51d34603a8fb3c1ebd2c1065" unitRef="_GBC_9e2fbe1eea354a559b3c1b7484b3dcc0" addr="T0R20C4S1_1" formatStyle="Comma"/>
      <m:item xlName="_GBC_df342c7d03294c1283c2650fd37a7318" concept="clcid-pte:ZiBenGongJiZhuanZengZiBenHuoGuBenDaoZhiZiBenGongJiBianDongJinE" label="资本公积转增资本（或股本）导致资本公积变动金额" mulRef="_GBC_26a33dbd51d34603a8fb3c1ebd2c1065" unitRef="_GBC_9e2fbe1eea354a559b3c1b7484b3dcc0" addr="T0R20C5S1_1" formatStyle="Comma"/>
      <m:item xlName="_GBC_8f164ce129f04ebab2ea194d371da4b4" concept="clcid-pte:ZiBenGongJiZhuanZengZiBenHuoGuBenDaoZhiKuCunGuBianDongJinE" label="资本公积转增资本（或股本）导致库存股变动金额" mulRef="_GBC_26a33dbd51d34603a8fb3c1ebd2c1065" unitRef="_GBC_9e2fbe1eea354a559b3c1b7484b3dcc0" addr="T0R20C6S1_1" formatStyle="Comma"/>
      <m:item xlName="_GBC_59de189b666a4ab9b9f1923e6ff2b15b" concept="clcid-pte:ZiBenGongJiZhuanZengZiBenHuoGuBenDaoZhiQiTaZongHeShouYiBianDongJinE" label="资本公积转增资本（或股本）导致其他综合收益变动金额" mulRef="_GBC_26a33dbd51d34603a8fb3c1ebd2c1065" unitRef="_GBC_9e2fbe1eea354a559b3c1b7484b3dcc0" addr="T0R20C7S1_1" formatStyle="Comma"/>
      <m:item xlName="_GBC_7554165a03fa4cb69ef9a16fe10b72d9" concept="clcid-pte:ZiBenGongJiZhuanZengZiBenHuoGuBenDaoZhiZhuanXiangChuBeiBianDongJinE" label="资本公积转增资本（或股本）导致专项储备变动金额" mulRef="_GBC_26a33dbd51d34603a8fb3c1ebd2c1065" unitRef="_GBC_9e2fbe1eea354a559b3c1b7484b3dcc0" addr="T0R20C8S1_1" formatStyle="Comma"/>
      <m:item xlName="_GBC_5e9c1c0ca3f94ca5a9fc54c4e9e94b41" concept="clcid-pte:ZiBenGongJiZhuanZengZiBenHuoGuBenDaoZhiYingYuGongJiBianDongJinE" label="资本公积转增资本（或股本）导致盈余公积变动金额" mulRef="_GBC_26a33dbd51d34603a8fb3c1ebd2c1065" unitRef="_GBC_9e2fbe1eea354a559b3c1b7484b3dcc0" addr="T0R20C9S1_1" formatStyle="Comma"/>
      <m:item xlName="_GBC_c1879feff807462a915cbe4f7a977433" concept="clcid-pte:ZiBenGongJiZhuanZengZiBenHuoGuBenDaoZhiWeiFenPeiLiRunBianDongJinE" label="资本公积转增资本（或股本）导致未分配利润变动金额" mulRef="_GBC_26a33dbd51d34603a8fb3c1ebd2c1065" unitRef="_GBC_9e2fbe1eea354a559b3c1b7484b3dcc0" addr="T0R20C10S1_1" formatStyle="Comma"/>
      <m:item xlName="_GBC_1c2112756ae64d2e8a394ef2cd805a67" concept="clcid-pte:ZiBenGongJiZhuanZengZiBenHuoGuBenDaoZhiGuDongQuanYiHeJiBianDongJinE" label="资本公积转增资本（或股本）导致股东权益合计变动金额" mulRef="_GBC_26a33dbd51d34603a8fb3c1ebd2c1065" unitRef="_GBC_9e2fbe1eea354a559b3c1b7484b3dcc0" addr="T0R20C11S1_1" formatStyle="Comma"/>
      <m:placeholder xlName="_PLD_fb97fdf3ffae4b578751f3a5c7f8e32d" addr="T0R21C0S1_1"/>
      <m:item xlName="_GBC_8af645b697104aa59235ca57ad58e118" concept="clcid-pte:YingYuGongJiZhuanZengZiBenHuoGuBenDaoZhiShiShouZiBenHuoGuBenJingEBianDongJinE" label="盈余公积转增资本（或股本）导致实收资本（或股本）净额变动金额" mulRef="_GBC_26a33dbd51d34603a8fb3c1ebd2c1065" unitRef="_GBC_9e2fbe1eea354a559b3c1b7484b3dcc0" addr="T0R21C1S1_1" formatStyle="Comma"/>
      <m:item xlName="_GBC_59f1e46a8bfe4f658eb0f8bc3d7c4b03" concept="clcid-pte:YingYuGongJiZhuanZengZiBenHuoGuBenDaoZhiQiTaQuanYiGongJuZhongDeYouXianGuBianDongJinE" label="盈余公积转增资本（或股本）导致其他权益工具中的优先股变动金额" mulRef="_GBC_26a33dbd51d34603a8fb3c1ebd2c1065" unitRef="_GBC_9e2fbe1eea354a559b3c1b7484b3dcc0" addr="T0R21C2S1_1" formatStyle="Comma"/>
      <m:item xlName="_GBC_d5f709e4431e499d97b186e0381f772c" concept="clcid-pte:YingYuGongJiZhuanZengZiBenHuoGuBenDaoZhiQiTaQuanYiGongJuZhongDeYongXuZhaiBianDongJinE" label="盈余公积转增资本（或股本）导致其他权益工具中的永续债变动金额" mulRef="_GBC_26a33dbd51d34603a8fb3c1ebd2c1065" unitRef="_GBC_9e2fbe1eea354a559b3c1b7484b3dcc0" addr="T0R21C3S1_1" formatStyle="Comma"/>
      <m:item xlName="_GBC_595c45af80a944ac8c4495a5075154ac" concept="clcid-pte:YingYuGongJiZhuanZengZiBenHuoGuBenDaoZhiQiTaQuanYiGongJuZhongDeQiTaBianDongJinE" label="盈余公积转增资本（或股本）导致其他权益工具中的其他变动金额" mulRef="_GBC_26a33dbd51d34603a8fb3c1ebd2c1065" unitRef="_GBC_9e2fbe1eea354a559b3c1b7484b3dcc0" addr="T0R21C4S1_1" formatStyle="Comma"/>
      <m:item xlName="_GBC_343512cc92234a61ba7ec0ba0b8aa8a9" concept="clcid-pte:YingYuGongJiZhuanZengZiBenHuoGuBenDaoZhiZiBenGongJiBianDongJinE" label="盈余公积转增资本（或股本）导致资本公积变动金额" mulRef="_GBC_26a33dbd51d34603a8fb3c1ebd2c1065" unitRef="_GBC_9e2fbe1eea354a559b3c1b7484b3dcc0" addr="T0R21C5S1_1" formatStyle="Comma"/>
      <m:item xlName="_GBC_0b0bf3bfe8c64482b89ffac975535bf9" concept="clcid-pte:YingYuGongJiZhuanZengZiBenHuoGuBenDaoZhiKuCunGuBianDongJinE" label="盈余公积转增资本（或股本）导致库存股变动金额" mulRef="_GBC_26a33dbd51d34603a8fb3c1ebd2c1065" unitRef="_GBC_9e2fbe1eea354a559b3c1b7484b3dcc0" addr="T0R21C6S1_1" formatStyle="Comma"/>
      <m:item xlName="_GBC_be5e7854904c4a898f6441f5ebb9eab0" concept="clcid-pte:YingYuGongJiZhuanZengZiBenHuoGuBenDaoZhiQiTaZongHeShouYiBianDongJinE" label="盈余公积转增资本（或股本）导致其他综合收益变动金额" mulRef="_GBC_26a33dbd51d34603a8fb3c1ebd2c1065" unitRef="_GBC_9e2fbe1eea354a559b3c1b7484b3dcc0" addr="T0R21C7S1_1" formatStyle="Comma"/>
      <m:item xlName="_GBC_7f9b13d7ecc54b108598f508fc52d5cc" concept="clcid-pte:YingYuGongJiZhuanZengZiBenHuoGuBenDaoZhiZhuanXiangChuBeiBianDongJinE" label="盈余公积转增资本（或股本）导致专项储备变动金额" mulRef="_GBC_26a33dbd51d34603a8fb3c1ebd2c1065" unitRef="_GBC_9e2fbe1eea354a559b3c1b7484b3dcc0" addr="T0R21C8S1_1" formatStyle="Comma"/>
      <m:item xlName="_GBC_f46e598b282e4a26b542ebdf4b7b0980" concept="clcid-pte:YingYuGongJiZhuanZengZiBenHuoGuBenDaoZhiYingYuGongJiBianDongJinE" label="盈余公积转增资本（或股本）导致盈余公积变动金额" mulRef="_GBC_26a33dbd51d34603a8fb3c1ebd2c1065" unitRef="_GBC_9e2fbe1eea354a559b3c1b7484b3dcc0" addr="T0R21C9S1_1" formatStyle="Comma"/>
      <m:item xlName="_GBC_ecea1a77db5f4238a518c43b8d9c12bd" concept="clcid-pte:YingYuGongJiZhuanZengZiBenHuoGuBenDaoZhiWeiFenPeiLiRunBianDongJinE" label="盈余公积转增资本（或股本）导致未分配利润变动金额" mulRef="_GBC_26a33dbd51d34603a8fb3c1ebd2c1065" unitRef="_GBC_9e2fbe1eea354a559b3c1b7484b3dcc0" addr="T0R21C10S1_1" formatStyle="Comma"/>
      <m:item xlName="_GBC_efb8d2d6a711467ca8de1a15d02c40cf" concept="clcid-pte:YingYuGongJiZhuanZengZiBenHuoGuBenDaoZhiGuDongQuanYiHeJiBianDongJinE" label="盈余公积转增资本（或股本）导致股东权益合计变动金额" mulRef="_GBC_26a33dbd51d34603a8fb3c1ebd2c1065" unitRef="_GBC_9e2fbe1eea354a559b3c1b7484b3dcc0" addr="T0R21C11S1_1" formatStyle="Comma"/>
      <m:placeholder xlName="_PLD_ed23fe489fed4e0e9a18be10b6547ef2" addr="T0R22C0S1_1"/>
      <m:item xlName="_GBC_dccdcc836bf949248a362c01eebd9aca" concept="clcid-pte:YingYuGongJiMiBuKuiSunDaoZhiShiShouZiBenHuoGuBenJingEBianDongJinE" label="盈余公积弥补亏损导致实收资本（或股本）净额变动金额" mulRef="_GBC_26a33dbd51d34603a8fb3c1ebd2c1065" unitRef="_GBC_9e2fbe1eea354a559b3c1b7484b3dcc0" addr="T0R22C1S1_1" formatStyle="Comma"/>
      <m:item xlName="_GBC_e6cad93ac866426b8b6f526edb6ae862" concept="clcid-pte:YingYuGongJiMiBuKuiSunDaoZhiQiTaQuanYiGongJuZhongDeYouXianGuBianDongJinE" label="盈余公积弥补亏损导致其他权益工具中的优先股变动金额" mulRef="_GBC_26a33dbd51d34603a8fb3c1ebd2c1065" unitRef="_GBC_9e2fbe1eea354a559b3c1b7484b3dcc0" addr="T0R22C2S1_1" formatStyle="Comma"/>
      <m:item xlName="_GBC_75d5d0365e8948a6b263edd0be33439b" concept="clcid-pte:YingYuGongJiMiBuKuiSunDaoZhiQiTaQuanYiGongJuZhongDeYongXuZhaiBianDongJinE" label="盈余公积弥补亏损导致其他权益工具中的永续债变动金额" mulRef="_GBC_26a33dbd51d34603a8fb3c1ebd2c1065" unitRef="_GBC_9e2fbe1eea354a559b3c1b7484b3dcc0" addr="T0R22C3S1_1" formatStyle="Comma"/>
      <m:item xlName="_GBC_450cc3766528422ca2776a8af4500915" concept="clcid-pte:YingYuGongJiMiBuKuiSunDaoZhiQiTaQuanYiGongJuZhongDeQiTaBianDongJinE" label="盈余公积弥补亏损导致其他权益工具中的其他变动金额" mulRef="_GBC_26a33dbd51d34603a8fb3c1ebd2c1065" unitRef="_GBC_9e2fbe1eea354a559b3c1b7484b3dcc0" addr="T0R22C4S1_1" formatStyle="Comma"/>
      <m:item xlName="_GBC_28672cd2bf2e401e84d4e424345582e3" concept="clcid-pte:YingYuGongJiMiBuKuiSunDaoZhiZiBenGongJiBianDongJinE" label="盈余公积弥补亏损导致资本公积变动金额" mulRef="_GBC_26a33dbd51d34603a8fb3c1ebd2c1065" unitRef="_GBC_9e2fbe1eea354a559b3c1b7484b3dcc0" addr="T0R22C5S1_1" formatStyle="Comma"/>
      <m:item xlName="_GBC_cacb69fd9755415bab860498998e0e30" concept="clcid-pte:YingYuGongJiMiBuKuiSunDaoZhiKuCunGuBianDongJinE" label="盈余公积弥补亏损导致库存股变动金额" mulRef="_GBC_26a33dbd51d34603a8fb3c1ebd2c1065" unitRef="_GBC_9e2fbe1eea354a559b3c1b7484b3dcc0" addr="T0R22C6S1_1" formatStyle="Comma"/>
      <m:item xlName="_GBC_89dcc05279844f4eb1a110decdbcdf03" concept="clcid-pte:YingYuGongJiMiBuKuiSunDaoZhiQiTaZongHeShouYiBianDongJinE" label="盈余公积弥补亏损导致其他综合收益变动金额" mulRef="_GBC_26a33dbd51d34603a8fb3c1ebd2c1065" unitRef="_GBC_9e2fbe1eea354a559b3c1b7484b3dcc0" addr="T0R22C7S1_1" formatStyle="Comma"/>
      <m:item xlName="_GBC_e0fa2c7a5a784e45b6da203f5e63b7db" concept="clcid-pte:YingYuGongJiMiBuKuiSunDaoZhiZhuanXiangChuBeiBianDongJinE" label="盈余公积弥补亏损导致专项储备变动金额" mulRef="_GBC_26a33dbd51d34603a8fb3c1ebd2c1065" unitRef="_GBC_9e2fbe1eea354a559b3c1b7484b3dcc0" addr="T0R22C8S1_1" formatStyle="Comma"/>
      <m:item xlName="_GBC_2d1872c16e0946b3bf0e26558ff1ed74" concept="clcid-pte:YingYuGongJiMiBuKuiSunDaoZhiYingYuGongJiBianDongJinE" label="盈余公积弥补亏损导致盈余公积变动金额" mulRef="_GBC_26a33dbd51d34603a8fb3c1ebd2c1065" unitRef="_GBC_9e2fbe1eea354a559b3c1b7484b3dcc0" addr="T0R22C9S1_1" formatStyle="Comma"/>
      <m:item xlName="_GBC_634755e4d2ca44ecaa39785ec58ef3c2" concept="clcid-pte:YingYuGongJiMiBuKuiSunDaoZhiWeiFenPeiLiRunBianDongJinE" label="盈余公积弥补亏损导致未分配利润变动金额" mulRef="_GBC_26a33dbd51d34603a8fb3c1ebd2c1065" unitRef="_GBC_9e2fbe1eea354a559b3c1b7484b3dcc0" addr="T0R22C10S1_1" formatStyle="Comma"/>
      <m:item xlName="_GBC_3792df7a45884a1e90d59b936d7030ae" concept="clcid-pte:YingYuGongJiMiBuKuiSunDaoZhiGuDongQuanYiHeJiBianDongJinE" label="盈余公积弥补亏损导致股东权益合计变动金额" mulRef="_GBC_26a33dbd51d34603a8fb3c1ebd2c1065" unitRef="_GBC_9e2fbe1eea354a559b3c1b7484b3dcc0" addr="T0R22C11S1_1" formatStyle="Comma"/>
      <m:placeholder xlName="_PLD_42db178c38f6477fb65c61a8735d3b3b" addr="T0R23C0S1_1"/>
      <m:item xlName="_GBC_e7cf0c23061e43bf817680bc06c6741a" concept="clcid-pte:SheDingShouYiJiHuaBianDongEJieZhuanLiuCunShouYiDaoZhiShiShouZiBenHuoGuBenJingEBianDongJinE" label="设定受益计划变动额结转留存收益导致实收资本（或股本）净额变动金额" mulRef="_GBC_26a33dbd51d34603a8fb3c1ebd2c1065" unitRef="_GBC_9e2fbe1eea354a559b3c1b7484b3dcc0" addr="T0R23C1S1_1" formatStyle="Comma"/>
      <m:item xlName="_GBC_f17e151c88634b2ebbfa38a77d9f15bf" concept="clcid-pte:SheDingShouYiJiHuaBianDongEJieZhuanLiuCunShouYiDaoZhiQiTaQuanYiGongJuZhongDeYouXianGuBianDongJinE" label="设定受益计划变动额结转留存收益导致其他权益工具中的优先股变动金额" mulRef="_GBC_26a33dbd51d34603a8fb3c1ebd2c1065" unitRef="_GBC_9e2fbe1eea354a559b3c1b7484b3dcc0" addr="T0R23C2S1_1" formatStyle="Comma"/>
      <m:item xlName="_GBC_794e4a62fc674b4f8c4672318fa831ae" concept="clcid-pte:SheDingShouYiJiHuaBianDongEJieZhuanLiuCunShouYiDaoZhiQiTaQuanYiGongJuZhongDeYongXuZhaiBianDongJinE" label="设定受益计划变动额结转留存收益导致其他权益工具中的永续债变动金额" mulRef="_GBC_26a33dbd51d34603a8fb3c1ebd2c1065" unitRef="_GBC_9e2fbe1eea354a559b3c1b7484b3dcc0" addr="T0R23C3S1_1" formatStyle="Comma"/>
      <m:item xlName="_GBC_35f77d7bd18744d9912b46ae2d1da9a6" concept="clcid-pte:SheDingShouYiJiHuaBianDongEJieZhuanLiuCunShouYiDaoZhiQiTaQuanYiGongJuZhongDeQiTaBianDongJinE" label="设定受益计划变动额结转留存收益导致其他权益工具中的其他变动金额" mulRef="_GBC_26a33dbd51d34603a8fb3c1ebd2c1065" unitRef="_GBC_9e2fbe1eea354a559b3c1b7484b3dcc0" addr="T0R23C4S1_1" formatStyle="Comma"/>
      <m:item xlName="_GBC_a8467248c2654c36a594857d97331aac" concept="clcid-pte:SheDingShouYiJiHuaBianDongEJieZhuanLiuCunShouYiDaoZhiZiBenGongJiBianDongJinE" label="设定受益计划变动额结转留存收益导致资本公积变动金额" mulRef="_GBC_26a33dbd51d34603a8fb3c1ebd2c1065" unitRef="_GBC_9e2fbe1eea354a559b3c1b7484b3dcc0" addr="T0R23C5S1_1" formatStyle="Comma"/>
      <m:item xlName="_GBC_210a553730b54a23a8f965e7ec536758" concept="clcid-pte:SheDingShouYiJiHuaBianDongEJieZhuanLiuCunShouYiDaoZhiKuCunGuBianDongJinE" label="设定受益计划变动额结转留存收益导致库存股变动金额" mulRef="_GBC_26a33dbd51d34603a8fb3c1ebd2c1065" unitRef="_GBC_9e2fbe1eea354a559b3c1b7484b3dcc0" addr="T0R23C6S1_1" formatStyle="Comma"/>
      <m:item xlName="_GBC_db52b2cf2f4b4568a7c192685ace60ca" concept="clcid-pte:SheDingShouYiJiHuaBianDongEJieZhuanLiuCunShouYiDaoZhiQiTaZongHeShouYiBianDongJinE" label="设定受益计划变动额结转留存收益导致其他综合收益变动金额" mulRef="_GBC_26a33dbd51d34603a8fb3c1ebd2c1065" unitRef="_GBC_9e2fbe1eea354a559b3c1b7484b3dcc0" addr="T0R23C7S1_1" formatStyle="Comma"/>
      <m:item xlName="_GBC_b5ffce6c0e1d4263871ef68b08cf41f5" concept="clcid-pte:SheDingShouYiJiHuaBianDongEJieZhuanLiuCunShouYiDaoZhiZhuanXiangChuBeiBianDongJinE" label="设定受益计划变动额结转留存收益导致专项储备变动金额" mulRef="_GBC_26a33dbd51d34603a8fb3c1ebd2c1065" unitRef="_GBC_9e2fbe1eea354a559b3c1b7484b3dcc0" addr="T0R23C8S1_1" formatStyle="Comma"/>
      <m:item xlName="_GBC_5ac5f383d1ee463c8a8d3008faccfabe" concept="clcid-pte:SheDingShouYiJiHuaBianDongEJieZhuanLiuCunShouYiDaoZhiYingYuGongJiBianDongJinE" label="设定受益计划变动额结转留存收益导致盈余公积变动金额" mulRef="_GBC_26a33dbd51d34603a8fb3c1ebd2c1065" unitRef="_GBC_9e2fbe1eea354a559b3c1b7484b3dcc0" addr="T0R23C9S1_1" formatStyle="Comma"/>
      <m:item xlName="_GBC_a925f6e23d864ef5b6949e19fcd2db82" concept="clcid-pte:SheDingShouYiJiHuaBianDongEJieZhuanLiuCunShouYiDaoZhiWeiFenPeiLiRunBianDongJinE" label="设定受益计划变动额结转留存收益导致未分配利润变动金额" mulRef="_GBC_26a33dbd51d34603a8fb3c1ebd2c1065" unitRef="_GBC_9e2fbe1eea354a559b3c1b7484b3dcc0" addr="T0R23C10S1_1" formatStyle="Comma"/>
      <m:item xlName="_GBC_bc7eb97e892142cdb10542dc3a7760ff" concept="clcid-pte:SheDingShouYiJiHuaBianDongEJieZhuanLiuCunShouYiDaoZhiGuDongQuanYiHeJiBianDongJinE" label="设定受益计划变动额结转留存收益导致股东权益合计变动金额" mulRef="_GBC_26a33dbd51d34603a8fb3c1ebd2c1065" unitRef="_GBC_9e2fbe1eea354a559b3c1b7484b3dcc0" addr="T0R23C11S1_1" formatStyle="Comma"/>
      <m:placeholder xlName="_PLD_357dcc6cad5f4df7882286fb8cf02cde" addr="T0R24C0S1_1"/>
      <m:item xlName="_GBC_10b99e0871ad436b838cb9d157ae6dca" concept="clcid-pte:QiTaZongHeShouYiJieZhuanLiuCunShouYiDaoZhiShiShouZiBenHuoGuBenJingEBianDongJinE" label="其他综合收益结转留存收益导致实收资本（或股本）净额变动金额" mulRef="_GBC_26a33dbd51d34603a8fb3c1ebd2c1065" unitRef="_GBC_9e2fbe1eea354a559b3c1b7484b3dcc0" addr="T0R24C1S1_1" formatStyle="Comma"/>
      <m:item xlName="_GBC_1c41a57f04f344769b4f4dd5f2aa0cb4" concept="clcid-pte:QiTaZongHeShouYiJieZhuanLiuCunShouYiDaoZhiQiTaQuanYiGongJuZhongDeYouXianGuBianDongJinE" label="其他综合收益结转留存收益导致其他权益工具中的优先股变动金额" mulRef="_GBC_26a33dbd51d34603a8fb3c1ebd2c1065" unitRef="_GBC_9e2fbe1eea354a559b3c1b7484b3dcc0" addr="T0R24C2S1_1" formatStyle="Comma"/>
      <m:item xlName="_GBC_66380b869e904689b89fa8fc7a2e0865" concept="clcid-pte:QiTaZongHeShouYiJieZhuanLiuCunShouYiDaoZhiQiTaQuanYiGongJuZhongDeYongXuZhaiBianDongJinE" label="其他综合收益结转留存收益导致其他权益工具中的永续债变动金额" mulRef="_GBC_26a33dbd51d34603a8fb3c1ebd2c1065" unitRef="_GBC_9e2fbe1eea354a559b3c1b7484b3dcc0" addr="T0R24C3S1_1" formatStyle="Comma"/>
      <m:item xlName="_GBC_1ce8810469c54c349f47056bff3a59c8" concept="clcid-pte:QiTaZongHeShouYiJieZhuanLiuCunShouYiDaoZhiQiTaQuanYiGongJuZhongDeQiTaBianDongJinE" label="其他综合收益结转留存收益导致其他权益工具中的其他变动金额" mulRef="_GBC_26a33dbd51d34603a8fb3c1ebd2c1065" unitRef="_GBC_9e2fbe1eea354a559b3c1b7484b3dcc0" addr="T0R24C4S1_1" formatStyle="Comma"/>
      <m:item xlName="_GBC_96d152bb16d648caaa7812986cd64996" concept="clcid-pte:QiTaZongHeShouYiJieZhuanLiuCunShouYiDaoZhiZiBenGongJiBianDongJinE" label="其他综合收益结转留存收益导致资本公积变动金额" mulRef="_GBC_26a33dbd51d34603a8fb3c1ebd2c1065" unitRef="_GBC_9e2fbe1eea354a559b3c1b7484b3dcc0" addr="T0R24C5S1_1" formatStyle="Comma"/>
      <m:item xlName="_GBC_281bace903e040e39f58485bfcb157e8" concept="clcid-pte:QiTaZongHeShouYiJieZhuanLiuCunShouYiDaoZhiKuCunGuBianDongJinE" label="其他综合收益结转留存收益导致库存股变动金额" mulRef="_GBC_26a33dbd51d34603a8fb3c1ebd2c1065" unitRef="_GBC_9e2fbe1eea354a559b3c1b7484b3dcc0" addr="T0R24C6S1_1" formatStyle="Comma"/>
      <m:item xlName="_GBC_24a674600e9d47b0b9c19f136b53a913" concept="clcid-pte:QiTaZongHeShouYiJieZhuanLiuCunShouYiDaoZhiQiTaZongHeShouYiBianDongJinE" label="其他综合收益结转留存收益导致其他综合收益变动金额" mulRef="_GBC_26a33dbd51d34603a8fb3c1ebd2c1065" unitRef="_GBC_9e2fbe1eea354a559b3c1b7484b3dcc0" addr="T0R24C7S1_1" formatStyle="Comma"/>
      <m:item xlName="_GBC_ffeb3ac0b29a437c97ba3cbbfb3ee1fa" concept="clcid-pte:QiTaZongHeShouYiJieZhuanLiuCunShouYiDaoZhiZhuanXiangChuBeiBianDongJinE" label="其他综合收益结转留存收益导致专项储备变动金额" mulRef="_GBC_26a33dbd51d34603a8fb3c1ebd2c1065" unitRef="_GBC_9e2fbe1eea354a559b3c1b7484b3dcc0" addr="T0R24C8S1_1" formatStyle="Comma"/>
      <m:item xlName="_GBC_33d1d84765b845e4a160115dff3131a3" concept="clcid-pte:QiTaZongHeShouYiJieZhuanLiuCunShouYiDaoZhiYingYuGongJiBianDongJinE" label="其他综合收益结转留存收益导致盈余公积变动金额" mulRef="_GBC_26a33dbd51d34603a8fb3c1ebd2c1065" unitRef="_GBC_9e2fbe1eea354a559b3c1b7484b3dcc0" addr="T0R24C9S1_1" formatStyle="Comma"/>
      <m:item xlName="_GBC_2b68d11fe8f44663827f77b6cb4a1fbc" concept="clcid-pte:QiTaZongHeShouYiJieZhuanLiuCunShouYiDaoZhiWeiFenPeiLiRunBianDongJinE" label="其他综合收益结转留存收益导致未分配利润变动金额" mulRef="_GBC_26a33dbd51d34603a8fb3c1ebd2c1065" unitRef="_GBC_9e2fbe1eea354a559b3c1b7484b3dcc0" addr="T0R24C10S1_1" formatStyle="Comma"/>
      <m:item xlName="_GBC_0fec99f42d584e1daad94d3499195773" concept="clcid-pte:QiTaZongHeShouYiJieZhuanLiuCunShouYiDaoZhiGuDongQuanYiHeJiBianDongJinE" label="其他综合收益结转留存收益导致股东权益合计变动金额" mulRef="_GBC_26a33dbd51d34603a8fb3c1ebd2c1065" unitRef="_GBC_9e2fbe1eea354a559b3c1b7484b3dcc0" addr="T0R24C11S1_1" formatStyle="Comma"/>
      <m:placeholder xlName="_PLD_806f7c3cdac34c3892b79f04b49cbb55" addr="T0R25C0S1_1"/>
      <m:item xlName="_GBC_14b956c900064125976bcd5128f3e3b9" concept="clcid-pte:QiTaSuoYouZheQuanYiNeiBuJieZhuanDaoZhiShiShouZiBenHuoGuBenJingEBianDongJinE" label="其他所有者权益内部结转导致实收资本（或股本）净额变动金额" mulRef="_GBC_26a33dbd51d34603a8fb3c1ebd2c1065" unitRef="_GBC_9e2fbe1eea354a559b3c1b7484b3dcc0" addr="T0R25C1S1_1" formatStyle="Comma"/>
      <m:item xlName="_GBC_687ac52430c943bb8c914e76e0d58880" concept="clcid-pte:QiTaSuoYouZheQuanYiNeiBuJieZhuanDaoZhiQiTaQuanYiGongJuZhongDeYouXianGuBianDongJinE" label="其他所有者权益内部结转导致其他权益工具中的优先股变动金额" mulRef="_GBC_26a33dbd51d34603a8fb3c1ebd2c1065" unitRef="_GBC_9e2fbe1eea354a559b3c1b7484b3dcc0" addr="T0R25C2S1_1" formatStyle="Comma"/>
      <m:item xlName="_GBC_ef0382dd1e9648fa806313e54e59bf84" concept="clcid-pte:QiTaSuoYouZheQuanYiNeiBuJieZhuanDaoZhiQiTaQuanYiGongJuZhongDeYongXuZhaiBianDongJinE" label="其他所有者权益内部结转导致其他权益工具中的永续债变动金额" mulRef="_GBC_26a33dbd51d34603a8fb3c1ebd2c1065" unitRef="_GBC_9e2fbe1eea354a559b3c1b7484b3dcc0" addr="T0R25C3S1_1" formatStyle="Comma"/>
      <m:item xlName="_GBC_6adb375c4b6949558a97829f9aac3f9a" concept="clcid-pte:QiTaSuoYouZheQuanYiNeiBuJieZhuanDaoZhiQiTaQuanYiGongJuZhongDeQiTaBianDongJinE" label="其他所有者权益内部结转导致其他权益工具中的其他变动金额" mulRef="_GBC_26a33dbd51d34603a8fb3c1ebd2c1065" unitRef="_GBC_9e2fbe1eea354a559b3c1b7484b3dcc0" addr="T0R25C4S1_1" formatStyle="Comma"/>
      <m:item xlName="_GBC_d8bef9cdfa014fcb8bf906d9e19b6c48" concept="clcid-pte:QiTaSuoYouZheQuanYiNeiBuJieZhuanDaoZhiZiBenGongJiBianDongJinE" label="其他所有者权益内部结转导致资本公积变动金额" mulRef="_GBC_26a33dbd51d34603a8fb3c1ebd2c1065" unitRef="_GBC_9e2fbe1eea354a559b3c1b7484b3dcc0" addr="T0R25C5S1_1" formatStyle="Comma"/>
      <m:item xlName="_GBC_bd8e0d47225548c1aab0a861c96e4552" concept="clcid-pte:QiTaSuoYouZheQuanYiNeiBuJieZhuanDaoZhiKuCunGuBianDongJinE" label="其他所有者权益内部结转导致库存股变动金额" mulRef="_GBC_26a33dbd51d34603a8fb3c1ebd2c1065" unitRef="_GBC_9e2fbe1eea354a559b3c1b7484b3dcc0" addr="T0R25C6S1_1" formatStyle="Comma"/>
      <m:item xlName="_GBC_ee6460127e094b038af1f80b254ed5e3" concept="clcid-pte:QiTaSuoYouZheQuanYiNeiBuJieZhuanDaoZhiQiTaZongHeShouYiBianDongJinE" label="其他所有者权益内部结转导致其他综合收益变动金额" mulRef="_GBC_26a33dbd51d34603a8fb3c1ebd2c1065" unitRef="_GBC_9e2fbe1eea354a559b3c1b7484b3dcc0" addr="T0R25C7S1_1" formatStyle="Comma"/>
      <m:item xlName="_GBC_38f5f746b8904ab38ccdf5096b9085c6" concept="clcid-pte:QiTaSuoYouZheQuanYiNeiBuJieZhuanDaoZhiZhuanXiangChuBeiBianDongJinE" label="其他所有者权益内部结转导致专项储备变动金额" mulRef="_GBC_26a33dbd51d34603a8fb3c1ebd2c1065" unitRef="_GBC_9e2fbe1eea354a559b3c1b7484b3dcc0" addr="T0R25C8S1_1" formatStyle="Comma"/>
      <m:item xlName="_GBC_774306fa7d744fe4a159590e9a571c69" concept="clcid-pte:QiTaSuoYouZheQuanYiNeiBuJieZhuanDaoZhiYingYuGongJiBianDongJinE" label="其他所有者权益内部结转导致盈余公积变动金额" mulRef="_GBC_26a33dbd51d34603a8fb3c1ebd2c1065" unitRef="_GBC_9e2fbe1eea354a559b3c1b7484b3dcc0" addr="T0R25C9S1_1" formatStyle="Comma"/>
      <m:item xlName="_GBC_22ef0ca1147346a8a784bb381f82eb38" concept="clcid-pte:QiTaSuoYouZheQuanYiNeiBuJieZhuanDaoZhiWeiFenPeiLiRunBianDongJinE" label="其他所有者权益内部结转导致未分配利润变动金额" mulRef="_GBC_26a33dbd51d34603a8fb3c1ebd2c1065" unitRef="_GBC_9e2fbe1eea354a559b3c1b7484b3dcc0" addr="T0R25C10S1_1" formatStyle="Comma"/>
      <m:item xlName="_GBC_0ba1e7f6edf540c69aae4d612e1c6218" concept="clcid-pte:QiTaSuoYouZheQuanYiNeiBuJieZhuanDaoZhiGuDongQuanYiHeJiBianDongJinE" label="其他所有者权益内部结转导致股东权益合计变动金额" mulRef="_GBC_26a33dbd51d34603a8fb3c1ebd2c1065" unitRef="_GBC_9e2fbe1eea354a559b3c1b7484b3dcc0" addr="T0R25C11S1_1" formatStyle="Comma"/>
      <m:placeholder xlName="_PLD_e1af80c5532a4ad0b1230c7126e04de1" addr="T0R26C0S1_1"/>
      <m:item xlName="_GBC_27d2ba437e37493f8b830edf17c75d09" concept="clcid-pte:ZhuanXiangChuBeiDaoZhiShiShouZiBenHuoGuBenJingEBianDongJinE" label="专项储备导致实收资本（或股本）净额变动金额" mulRef="_GBC_26a33dbd51d34603a8fb3c1ebd2c1065" unitRef="_GBC_9e2fbe1eea354a559b3c1b7484b3dcc0" addr="T0R26C1S1_1" formatStyle="Comma">
        <m:complexRule comparator="Eq" title="专项储备导致实收资本（或股本）净额变动金额" test=" $_GBC_e15375f9d9e04f8d9e19374af16ee768 -  $_GBC_c539a0e7286a4f19ae97304dfe346ba1" id="Cf55a2e1ecd204a1da02c46bbfc77a079"/>
      </m:item>
      <m:item xlName="_GBC_ee7109cb818b41c0b7b590d9174db885" concept="clcid-pte:ZhuanXiangChuBeiDaoZhiQiTaQuanYiGongJuZhongDeYouXianGuBianDongJinE" label="专项储备导致其他权益工具中的优先股变动金额" mulRef="_GBC_26a33dbd51d34603a8fb3c1ebd2c1065" unitRef="_GBC_9e2fbe1eea354a559b3c1b7484b3dcc0" addr="T0R26C2S1_1" formatStyle="Comma">
        <m:complexRule comparator="Eq" title="专项储备导致其他权益工具中的优先股变动金额" test=" $_GBC_7bd63bd804c140eeb4a9421399524b59 -  $_GBC_c2e7a008eba2455d932dff1af8f9d50f" id="C659bfbcde03f438483c8a6bf6c920169"/>
      </m:item>
      <m:item xlName="_GBC_ec9281fdcfaa48cf9e135c8c66ab7695" concept="clcid-pte:ZhuanXiangChuBeiDaoZhiQiTaQuanYiGongJuZhongDeYongXuZhaiBianDongJinE" label="专项储备导致其他权益工具中的永续债变动金额" mulRef="_GBC_26a33dbd51d34603a8fb3c1ebd2c1065" unitRef="_GBC_9e2fbe1eea354a559b3c1b7484b3dcc0" addr="T0R26C3S1_1" formatStyle="Comma">
        <m:complexRule comparator="Eq" title="专项储备导致其他权益工具中的永续债变动金额" test=" $_GBC_fe43324d13c348cbbd554f6e538be8fb -  $_GBC_dc5d155a0e5341c1a8a7d43f4828ce6a" id="Cb61f7b93093e4ae6991834dcb8cadeac"/>
      </m:item>
      <m:item xlName="_GBC_bb42cbcb976040f49a89171f5672e9dc" concept="clcid-pte:ZhuanXiangChuBeiDaoZhiQiTaQuanYiGongJuZhongDeQiTaBianDongJinE" label="专项储备导致其他权益工具中的其他变动金额" mulRef="_GBC_26a33dbd51d34603a8fb3c1ebd2c1065" unitRef="_GBC_9e2fbe1eea354a559b3c1b7484b3dcc0" addr="T0R26C4S1_1" formatStyle="Comma">
        <m:complexRule comparator="Eq" title="专项储备导致其他权益工具中的其他变动金额" test=" $_GBC_73799654272147e8b20feae9e9f171d4 -  $_GBC_100f776e6eac44a5838f978b8c23249e" id="Ca6ea9a125302490592afa6fe307a75d9"/>
      </m:item>
      <m:item xlName="_GBC_1755dd5a604640f8909a4cc7f2ae2bdf" concept="clcid-pte:ZhuanXiangChuBeiDaoZhiZiBenGongJiBianDongJinE" label="专项储备导致资本公积变动金额" mulRef="_GBC_26a33dbd51d34603a8fb3c1ebd2c1065" unitRef="_GBC_9e2fbe1eea354a559b3c1b7484b3dcc0" addr="T0R26C5S1_1" formatStyle="Comma">
        <m:complexRule comparator="Eq" title="专项储备导致资本公积变动金额" test=" $_GBC_5beb86b36c554719b9f5bef190654a0b -  $_GBC_0e62da8cbea84f31981b618e66a14cbf" id="Cb4760f0c2c00490789f6c0c0fec8128c"/>
      </m:item>
      <m:item xlName="_GBC_7cb30e265f2f47ceabb7170ea9c6e9fc" concept="clcid-pte:ZhuanXiangChuBeiDaoZhiKuCunGuBianDongJinE" label="专项储备导致库存股变动金额" mulRef="_GBC_26a33dbd51d34603a8fb3c1ebd2c1065" unitRef="_GBC_9e2fbe1eea354a559b3c1b7484b3dcc0" addr="T0R26C6S1_1" formatStyle="Comma">
        <m:complexRule comparator="Eq" title="专项储备导致库存股变动金额" test=" $_GBC_445e2732ed6e499e872e0714e912a6b4 -  $_GBC_297921dce34a4a9a85853fb7c14e264a" id="C802db30ade844225a45174cfd3501344"/>
      </m:item>
      <m:item xlName="_GBC_20b87fb02ad24bd4be4238410aeac73f" concept="clcid-pte:ZhuanXiangChuBeiDaoZhiQiTaZongHeShouYiBianDongJinE" label="专项储备导致其他综合收益变动金额" mulRef="_GBC_26a33dbd51d34603a8fb3c1ebd2c1065" unitRef="_GBC_9e2fbe1eea354a559b3c1b7484b3dcc0" addr="T0R26C7S1_1" formatStyle="Comma">
        <m:complexRule comparator="Eq" title="专项储备导致其他综合收益变动金额" test=" $_GBC_5ca15b654da541648eb55e73072edb92 -  $_GBC_94a0e314f79f4477904dae2ba71d9992" id="C055f712dfb4646049d38af78ad88fcc4"/>
      </m:item>
      <m:item xlName="_GBC_c2d7bdd6f0874797a0b3eefb2c3df6f6" concept="clcid-pte:ZhuanXiangChuBeiDaoZhiZhuanXiangChuBeiBianDongJinE" label="专项储备导致专项储备变动金额" mulRef="_GBC_26a33dbd51d34603a8fb3c1ebd2c1065" unitRef="_GBC_9e2fbe1eea354a559b3c1b7484b3dcc0" addr="T0R26C8S1_1" formatStyle="Comma">
        <m:complexRule comparator="Eq" title="专项储备导致专项储备变动金额" test=" $_GBC_458369f7d3ba400f84af73127d9d15f3 -  $_GBC_ccba99408cd54937a914ff1602837ff7" id="Cad1215dbe0b14666bfc965d5b6a002d1"/>
      </m:item>
      <m:item xlName="_GBC_5dad2ad846ee45b193df764c8b62a1da" concept="clcid-pte:ZhuanXiangChuBeiDaoZhiYingYuGongJiBianDongJinE" label="专项储备导致盈余公积变动金额" mulRef="_GBC_26a33dbd51d34603a8fb3c1ebd2c1065" unitRef="_GBC_9e2fbe1eea354a559b3c1b7484b3dcc0" addr="T0R26C9S1_1" formatStyle="Comma">
        <m:complexRule comparator="Eq" title="专项储备导致盈余公积变动金额" test=" $_GBC_b435600fce1144c8937ea503d5d47034 -  $_GBC_6aa9fbc777ae4fe5b39bfc445c4039bd" id="Cfdd46d702f514c00924b12a0f0102cb1"/>
      </m:item>
      <m:item xlName="_GBC_9433dee546c9404f91856350e8334d62" concept="clcid-pte:ZhuanXiangChuBeiDaoZhiWeiFenPeiLiRunBianDongJinE" label="专项储备导致未分配利润变动金额" mulRef="_GBC_26a33dbd51d34603a8fb3c1ebd2c1065" unitRef="_GBC_9e2fbe1eea354a559b3c1b7484b3dcc0" addr="T0R26C10S1_1" formatStyle="Comma">
        <m:complexRule comparator="Eq" title="专项储备导致未分配利润变动金额" test=" $_GBC_85c835191624458990d301b96ef4d965 -  $_GBC_a05a55310987434bb95b19ab0ce033f3" id="Cea508a1cdb2d4a7fa91fab6186989a22"/>
      </m:item>
      <m:item xlName="_GBC_16bc6e38a5c54241be757426f04eec93" concept="clcid-pte:ZhuanXiangChuBeiDaoZhiGuDongQuanYiHeJiBianDongJinE" label="专项储备导致股东权益合计变动金额" mulRef="_GBC_26a33dbd51d34603a8fb3c1ebd2c1065" unitRef="_GBC_9e2fbe1eea354a559b3c1b7484b3dcc0" addr="T0R26C11S1_1" formatStyle="Comma">
        <m:complexRule comparator="Eq" title="专项储备导致股东权益合计变动金额" test=" $_GBC_3232b52a374242c998109849051b64f4 -  $_GBC_f1e624e140a54d6e80388de8b4a1b926" id="Cd575ffc34e5d4efcbded3ba8203761b3"/>
      </m:item>
      <m:placeholder xlName="_PLD_b3712bb9745c40adaf2d2f0234c93458" addr="T0R27C0S1_1"/>
      <m:item xlName="_GBC_e15375f9d9e04f8d9e19374af16ee768" concept="clcid-pte:TiQuDaoZhiShiShouZiBenHuoGuBenJingEBianDongJinE" label="提取导致实收资本（或股本）净额变动金额" mulRef="_GBC_26a33dbd51d34603a8fb3c1ebd2c1065" unitRef="_GBC_9e2fbe1eea354a559b3c1b7484b3dcc0" addr="T0R27C1S1_1" formatStyle="Comma"/>
      <m:item xlName="_GBC_7bd63bd804c140eeb4a9421399524b59" concept="clcid-pte:TiQuDaoZhiQiTaQuanYiGongJuZhongDeYouXianGuBianDongJinE" label="提取导致其他权益工具中的优先股变动金额" mulRef="_GBC_26a33dbd51d34603a8fb3c1ebd2c1065" unitRef="_GBC_9e2fbe1eea354a559b3c1b7484b3dcc0" addr="T0R27C2S1_1" formatStyle="Comma"/>
      <m:item xlName="_GBC_fe43324d13c348cbbd554f6e538be8fb" concept="clcid-pte:TiQuDaoZhiQiTaQuanYiGongJuZhongDeYongXuZhaiBianDongJinE" label="提取导致其他权益工具中的永续债变动金额" mulRef="_GBC_26a33dbd51d34603a8fb3c1ebd2c1065" unitRef="_GBC_9e2fbe1eea354a559b3c1b7484b3dcc0" addr="T0R27C3S1_1" formatStyle="Comma"/>
      <m:item xlName="_GBC_73799654272147e8b20feae9e9f171d4" concept="clcid-pte:TiQuDaoZhiQiTaQuanYiGongJuZhongDeQiTaBianDongJinE" label="提取导致其他权益工具中的其他变动金额" mulRef="_GBC_26a33dbd51d34603a8fb3c1ebd2c1065" unitRef="_GBC_9e2fbe1eea354a559b3c1b7484b3dcc0" addr="T0R27C4S1_1" formatStyle="Comma"/>
      <m:item xlName="_GBC_5beb86b36c554719b9f5bef190654a0b" concept="clcid-pte:TiQuDaoZhiZiBenGongJiBianDongJinE" label="提取导致资本公积变动金额" mulRef="_GBC_26a33dbd51d34603a8fb3c1ebd2c1065" unitRef="_GBC_9e2fbe1eea354a559b3c1b7484b3dcc0" addr="T0R27C5S1_1" formatStyle="Comma"/>
      <m:item xlName="_GBC_445e2732ed6e499e872e0714e912a6b4" concept="clcid-pte:TiQuDaoZhiKuCunGuBianDongJinE" label="提取导致库存股变动金额" mulRef="_GBC_26a33dbd51d34603a8fb3c1ebd2c1065" unitRef="_GBC_9e2fbe1eea354a559b3c1b7484b3dcc0" addr="T0R27C6S1_1" formatStyle="Comma"/>
      <m:item xlName="_GBC_5ca15b654da541648eb55e73072edb92" concept="clcid-pte:TiQuDaoZhiQiTaZongHeShouYiBianDongJinE" label="提取导致其他综合收益变动金额" mulRef="_GBC_26a33dbd51d34603a8fb3c1ebd2c1065" unitRef="_GBC_9e2fbe1eea354a559b3c1b7484b3dcc0" addr="T0R27C7S1_1" formatStyle="Comma"/>
      <m:item xlName="_GBC_458369f7d3ba400f84af73127d9d15f3" concept="clcid-pte:TiQuDaoZhiZhuanXiangChuBeiBianDongJinE" label="提取导致专项储备变动金额" mulRef="_GBC_26a33dbd51d34603a8fb3c1ebd2c1065" unitRef="_GBC_9e2fbe1eea354a559b3c1b7484b3dcc0" addr="T0R27C8S1_1" formatStyle="Comma"/>
      <m:item xlName="_GBC_b435600fce1144c8937ea503d5d47034" concept="clcid-pte:TiQuDaoZhiYingYuGongJiBianDongJinE" label="提取导致盈余公积变动金额" mulRef="_GBC_26a33dbd51d34603a8fb3c1ebd2c1065" unitRef="_GBC_9e2fbe1eea354a559b3c1b7484b3dcc0" addr="T0R27C9S1_1" formatStyle="Comma"/>
      <m:item xlName="_GBC_85c835191624458990d301b96ef4d965" concept="clcid-pte:TiQuDaoZhiWeiFenPeiLiRunBianDongJinE" label="提取导致未分配利润变动金额" mulRef="_GBC_26a33dbd51d34603a8fb3c1ebd2c1065" unitRef="_GBC_9e2fbe1eea354a559b3c1b7484b3dcc0" addr="T0R27C10S1_1" formatStyle="Comma"/>
      <m:item xlName="_GBC_3232b52a374242c998109849051b64f4" concept="clcid-pte:TiQuDaoZhiGuDongQuanYiHeJiBianDongJinE" label="提取导致股东权益合计变动金额" mulRef="_GBC_26a33dbd51d34603a8fb3c1ebd2c1065" unitRef="_GBC_9e2fbe1eea354a559b3c1b7484b3dcc0" addr="T0R27C11S1_1" formatStyle="Comma"/>
      <m:placeholder xlName="_PLD_3c6d0b2f9ef345aeb3935ebd9331977a" addr="T0R28C0S1_1"/>
      <m:item xlName="_GBC_c539a0e7286a4f19ae97304dfe346ba1" concept="clcid-pte:ShiYongDaoZhiShiShouZiBenHuoGuBenJingEBianDongJinE" label="使用导致实收资本（或股本）净额变动金额" mulRef="_GBC_26a33dbd51d34603a8fb3c1ebd2c1065" unitRef="_GBC_9e2fbe1eea354a559b3c1b7484b3dcc0" addr="T0R28C1S1_1" formatStyle="Comma"/>
      <m:item xlName="_GBC_c2e7a008eba2455d932dff1af8f9d50f" concept="clcid-pte:ShiYongDaoZhiQiTaQuanYiGongJuZhongDeYouXianGuBianDongJinE" label="使用导致其他权益工具中的优先股变动金额" mulRef="_GBC_26a33dbd51d34603a8fb3c1ebd2c1065" unitRef="_GBC_9e2fbe1eea354a559b3c1b7484b3dcc0" addr="T0R28C2S1_1" formatStyle="Comma"/>
      <m:item xlName="_GBC_dc5d155a0e5341c1a8a7d43f4828ce6a" concept="clcid-pte:ShiYongDaoZhiQiTaQuanYiGongJuZhongDeYongXuZhaiBianDongJinE" label="使用导致其他权益工具中的永续债变动金额" mulRef="_GBC_26a33dbd51d34603a8fb3c1ebd2c1065" unitRef="_GBC_9e2fbe1eea354a559b3c1b7484b3dcc0" addr="T0R28C3S1_1" formatStyle="Comma"/>
      <m:item xlName="_GBC_100f776e6eac44a5838f978b8c23249e" concept="clcid-pte:ShiYongDaoZhiQiTaQuanYiGongJuZhongDeQiTaBianDongJinE" label="使用导致其他权益工具中的其他变动金额" mulRef="_GBC_26a33dbd51d34603a8fb3c1ebd2c1065" unitRef="_GBC_9e2fbe1eea354a559b3c1b7484b3dcc0" addr="T0R28C4S1_1" formatStyle="Comma"/>
      <m:item xlName="_GBC_0e62da8cbea84f31981b618e66a14cbf" concept="clcid-pte:ShiYongDaoZhiZiBenGongJiBianDongJinE" label="使用导致资本公积变动金额" mulRef="_GBC_26a33dbd51d34603a8fb3c1ebd2c1065" unitRef="_GBC_9e2fbe1eea354a559b3c1b7484b3dcc0" addr="T0R28C5S1_1" formatStyle="Comma"/>
      <m:item xlName="_GBC_297921dce34a4a9a85853fb7c14e264a" concept="clcid-pte:ShiYongDaoZhiKuCunGuBianDongJinE" label="使用导致库存股变动金额" mulRef="_GBC_26a33dbd51d34603a8fb3c1ebd2c1065" unitRef="_GBC_9e2fbe1eea354a559b3c1b7484b3dcc0" addr="T0R28C6S1_1" formatStyle="Comma"/>
      <m:item xlName="_GBC_0b2cf2640d77479f96119c5f4afc8e81" concept="clcid-pte:ShiYongDaoZhiQiTaZongHeShouYiBianDongJinE" label="使用导致其他综合收益变动金额" mulRef="_GBC_26a33dbd51d34603a8fb3c1ebd2c1065" unitRef="_GBC_9e2fbe1eea354a559b3c1b7484b3dcc0" addr="T0R28C7S1_1" formatStyle="Comma"/>
      <m:item xlName="_GBC_ccba99408cd54937a914ff1602837ff7" concept="clcid-pte:ShiYongDaoZhiZhuanXiangChuBeiBianDongJinE" label="使用导致专项储备变动金额" mulRef="_GBC_26a33dbd51d34603a8fb3c1ebd2c1065" unitRef="_GBC_9e2fbe1eea354a559b3c1b7484b3dcc0" addr="T0R28C8S1_1" formatStyle="Comma"/>
      <m:item xlName="_GBC_6aa9fbc777ae4fe5b39bfc445c4039bd" concept="clcid-pte:ShiYongDaoZhiYingYuGongJiBianDongJinE" label="使用导致盈余公积变动金额" mulRef="_GBC_26a33dbd51d34603a8fb3c1ebd2c1065" unitRef="_GBC_9e2fbe1eea354a559b3c1b7484b3dcc0" addr="T0R28C9S1_1" formatStyle="Comma"/>
      <m:item xlName="_GBC_a05a55310987434bb95b19ab0ce033f3" concept="clcid-pte:ShiYongDaoZhiWeiFenPeiLiRunBianDongJinE" label="使用导致未分配利润变动金额" mulRef="_GBC_26a33dbd51d34603a8fb3c1ebd2c1065" unitRef="_GBC_9e2fbe1eea354a559b3c1b7484b3dcc0" addr="T0R28C10S1_1" formatStyle="Comma"/>
      <m:item xlName="_GBC_f1e624e140a54d6e80388de8b4a1b926" concept="clcid-pte:ShiYongDaoZhiGuDongQuanYiHeJiBianDongJinE" label="使用导致股东权益合计变动金额" mulRef="_GBC_26a33dbd51d34603a8fb3c1ebd2c1065" unitRef="_GBC_9e2fbe1eea354a559b3c1b7484b3dcc0" addr="T0R28C11S1_1" formatStyle="Comma"/>
      <m:placeholder xlName="_PLD_9ed38e6c1f6b4226949558dc156a22ec" addr="T0R29C0S1_1"/>
      <m:item xlName="_GBC_f3690b61aab044618734aa445228c2d4" concept="clcid-pte:QiTaDaoZhiShiShouZiBenHuoGuBenJingEBianDongJinE" label="其他导致实收资本（或股本）净额变动金额" mulRef="_GBC_26a33dbd51d34603a8fb3c1ebd2c1065" unitRef="_GBC_9e2fbe1eea354a559b3c1b7484b3dcc0" addr="T0R29C1S1_1" formatStyle="Comma"/>
      <m:item xlName="_GBC_8899e7336726414d82b941ec7ec1306c" concept="clcid-pte:QiTaDaoZhiQiTaQuanYiGongJuZhongDeYouXianGuBianDongJinE" label="其他导致其他权益工具中的优先股变动金额" mulRef="_GBC_26a33dbd51d34603a8fb3c1ebd2c1065" unitRef="_GBC_9e2fbe1eea354a559b3c1b7484b3dcc0" addr="T0R29C2S1_1" formatStyle="Comma"/>
      <m:item xlName="_GBC_9b68b3c22e8f480885726945c5083ee7" concept="clcid-pte:QiTaDaoZhiQiTaQuanYiGongJuZhongDeYongXuZhaiBianDongJinE" label="其他导致其他权益工具中的永续债变动金额" mulRef="_GBC_26a33dbd51d34603a8fb3c1ebd2c1065" unitRef="_GBC_9e2fbe1eea354a559b3c1b7484b3dcc0" addr="T0R29C3S1_1" formatStyle="Comma"/>
      <m:item xlName="_GBC_8c7c801817d745ebb66c76bc12fc9290" concept="clcid-pte:QiTaDaoZhiQiTaQuanYiGongJuZhongDeQiTaBianDongJinE" label="其他导致其他权益工具中的其他变动金额" mulRef="_GBC_26a33dbd51d34603a8fb3c1ebd2c1065" unitRef="_GBC_9e2fbe1eea354a559b3c1b7484b3dcc0" addr="T0R29C4S1_1" formatStyle="Comma"/>
      <m:item xlName="_GBC_750519b14fda49febf481a9e22392008" concept="clcid-pte:QiTaDaoZhiZiBenGongJiBianDongJinE" label="其他导致资本公积变动金额" mulRef="_GBC_26a33dbd51d34603a8fb3c1ebd2c1065" unitRef="_GBC_9e2fbe1eea354a559b3c1b7484b3dcc0" addr="T0R29C5S1_1" formatStyle="Comma"/>
      <m:item xlName="_GBC_98587a6d3e524db0900d17d090fe386c" concept="clcid-pte:QiTaDaoZhiKuCunGuBianDongJinE" label="其他导致库存股变动金额" mulRef="_GBC_26a33dbd51d34603a8fb3c1ebd2c1065" unitRef="_GBC_9e2fbe1eea354a559b3c1b7484b3dcc0" addr="T0R29C6S1_1" formatStyle="Comma"/>
      <m:item xlName="_GBC_94a0e314f79f4477904dae2ba71d9992" concept="clcid-pte:QiTaDaoZhiQiTaZongHeShouYiBianDongJinE" label="其他导致其他综合收益变动金额" mulRef="_GBC_26a33dbd51d34603a8fb3c1ebd2c1065" unitRef="_GBC_9e2fbe1eea354a559b3c1b7484b3dcc0" addr="T0R29C7S1_1" formatStyle="Comma"/>
      <m:item xlName="_GBC_c289cf064dd44e829c82ecb80c089319" concept="clcid-pte:QiTaDaoZhiZhuanXiangChuBeiBianDongJinE" label="其他导致专项储备变动金额" mulRef="_GBC_26a33dbd51d34603a8fb3c1ebd2c1065" unitRef="_GBC_9e2fbe1eea354a559b3c1b7484b3dcc0" addr="T0R29C8S1_1" formatStyle="Comma"/>
      <m:item xlName="_GBC_2de31d064a3b43d1996c333097c986e1" concept="clcid-pte:QiTaDaoZhiYingYuGongJiBianDongJinE" label="其他导致盈余公积变动金额" mulRef="_GBC_26a33dbd51d34603a8fb3c1ebd2c1065" unitRef="_GBC_9e2fbe1eea354a559b3c1b7484b3dcc0" addr="T0R29C9S1_1" formatStyle="Comma"/>
      <m:item xlName="_GBC_044c744b5be8462ab22154403c72e4e8" concept="clcid-pte:QiTaDaoZhiWeiFenPeiLiRunBianDongJinE" label="其他导致未分配利润变动金额" mulRef="_GBC_26a33dbd51d34603a8fb3c1ebd2c1065" unitRef="_GBC_9e2fbe1eea354a559b3c1b7484b3dcc0" addr="T0R29C10S1_1" formatStyle="Comma"/>
      <m:item xlName="_GBC_3c1d1a753f8649738cc7a619ebe7e66d" concept="clcid-pte:QiTaDaoZhiGuDongQuanYiHeJiBianDongJinE" label="其他导致股东权益合计变动金额" mulRef="_GBC_26a33dbd51d34603a8fb3c1ebd2c1065" unitRef="_GBC_9e2fbe1eea354a559b3c1b7484b3dcc0" addr="T0R29C11S1_1" formatStyle="Comma"/>
      <m:placeholder xlName="_PLD_9e849814f241437ba07e5c46191a61ad" addr="T0R30C0S1_1"/>
      <m:item xlName="_GBC_788eeee7fcf74219903f51c30d391dfd" concept="clcid-pte:GuBen" label="股本" mulRef="_GBC_26a33dbd51d34603a8fb3c1ebd2c1065" unitRef="_GBC_9e2fbe1eea354a559b3c1b7484b3dcc0" addr="T0R30C1S1_1" formatStyle="Comma">
        <m:complexRule comparator="Eq" title="股本" test=" $_GBC_f7ac87e8f8ee4aa7a19465e39e59091e +  $_GBC_5ee834fcb0b94e539586e0df5b8e6110" id="C409661cac48c482da0c54eab139b161c"/>
      </m:item>
      <m:item xlName="_GBC_73d3cd3dcefc47b0b84f219b5c3cab82" concept="clcid-pte:QiTaQuanYiGongJuQiZhongYouXianGu" label="其他权益工具-其中：优先股" mulRef="_GBC_26a33dbd51d34603a8fb3c1ebd2c1065" unitRef="_GBC_9e2fbe1eea354a559b3c1b7484b3dcc0" addr="T0R30C2S1_1" formatStyle="Comma">
        <m:complexRule comparator="Eq" title="其他权益工具-其中：优先股" test=" $_GBC_ea1bc6614e48432d9f51859a7856ab10 +  $_GBC_2f3459a377b34f7fb94aa87434129426" id="C7a54128bd6b040e08628f02dfbcc13dd"/>
      </m:item>
      <m:item xlName="_GBC_0d68efa23a674e20b7f1e2c6c8bc78ff" concept="clcid-pte:QiTaQuanYiGongJuYongXuZhai" label="其他权益工具-永续债" mulRef="_GBC_26a33dbd51d34603a8fb3c1ebd2c1065" unitRef="_GBC_9e2fbe1eea354a559b3c1b7484b3dcc0" addr="T0R30C3S1_1" formatStyle="Comma">
        <m:complexRule comparator="Eq" title="其他权益工具-永续债" test=" $_GBC_30daf20115f84233983ee97a53008462 +  $_GBC_d8d685e7f19644f08d871762d4c62242" id="C1ee27bc1ca194bdb8833ff3a87491ff2"/>
      </m:item>
      <m:item xlName="_GBC_c4085e344e9b41d9ad6dd215c7aca9b1" concept="clcid-pte:QiTaQuanYiGongJuQiTa" label="其他权益工具-其他" mulRef="_GBC_26a33dbd51d34603a8fb3c1ebd2c1065" unitRef="_GBC_9e2fbe1eea354a559b3c1b7484b3dcc0" addr="T0R30C4S1_1" formatStyle="Comma">
        <m:complexRule comparator="Eq" title="其他权益工具-其他" test=" $_GBC_24a5446a8adb4481a1d2c1c5c89a8cdb +  $_GBC_f932d5ed3ce64f4e87e47d2a3f4adf77" id="Cbc8eae1dc3bb47729f042f69d3964c8d"/>
      </m:item>
      <m:item xlName="_GBC_726c43f2cda9445885451564d393034c" concept="clcid-pte:ZiBenGongJi" label="资本公积" mulRef="_GBC_26a33dbd51d34603a8fb3c1ebd2c1065" unitRef="_GBC_9e2fbe1eea354a559b3c1b7484b3dcc0" addr="T0R30C5S1_1" formatStyle="Comma">
        <m:complexRule comparator="Eq" title="资本公积" test=" $_GBC_d635a1a683064920919f20403baec46f +  $_GBC_e998f0efbdec466fa483ae1473741674" id="C7dee292515124769b7600e4886a18c1c"/>
      </m:item>
      <m:item xlName="_GBC_0b8cd9c952e34fe7b772aded5599c603" concept="clcid-pte:KuCunGu" label="库存股" mulRef="_GBC_26a33dbd51d34603a8fb3c1ebd2c1065" unitRef="_GBC_9e2fbe1eea354a559b3c1b7484b3dcc0" addr="T0R30C6S1_1" formatStyle="Comma">
        <m:complexRule comparator="Eq" title="库存股" test=" $_GBC_38ef454cdd8b493690ab45a97a0859da +  $_GBC_6301f0f1f7544d0b880d39400638057a" id="Cce1460b4869a4e6d9403f294836d34a1"/>
      </m:item>
      <m:item xlName="_GBC_6dd17603dee64065b2852f88b1841aab" concept="clcid-pte:QiTaZongHeShouYiZiChanFuZhaiBiaoXiangMu" label="其他综合收益（资产负债表项目）" mulRef="_GBC_26a33dbd51d34603a8fb3c1ebd2c1065" unitRef="_GBC_9e2fbe1eea354a559b3c1b7484b3dcc0" addr="T0R30C7S1_1" formatStyle="Comma">
        <m:complexRule comparator="Eq" title="其他综合收益（资产负债表项目）" test=" $_GBC_9b17b8c6e3d64a0c920ba32ed9351b86 +  $_GBC_af4508f0df134935bc21e590c3f77b9e" id="C0dc30e8e4e8c4cb881dd94232c97513a"/>
      </m:item>
      <m:item xlName="_GBC_da151a11558243ba9c8b5cf0af5de14e" concept="clcid-pte:ZhuanXiangChuBei" label="专项储备" mulRef="_GBC_26a33dbd51d34603a8fb3c1ebd2c1065" unitRef="_GBC_9e2fbe1eea354a559b3c1b7484b3dcc0" addr="T0R30C8S1_1" formatStyle="Comma">
        <m:complexRule comparator="Eq" title="专项储备" test=" $_GBC_c48a5e49e9514e539a86fafed53586b4 +  $_GBC_4eefc781c0f14b3dbf9f6267f9b23fcf" id="Cd9f5473c772e46d9be3f432388b3717b"/>
      </m:item>
      <m:item xlName="_GBC_93f8cc882bd144dfaf6ec8ccef03a5f0" concept="clcid-pte:YingYuGongJi" label="盈余公积" mulRef="_GBC_26a33dbd51d34603a8fb3c1ebd2c1065" unitRef="_GBC_9e2fbe1eea354a559b3c1b7484b3dcc0" addr="T0R30C9S1_1" formatStyle="Comma">
        <m:complexRule comparator="Eq" title="盈余公积" test=" $_GBC_5f7d813f1ae7481b93c6d65a94cc9dd0 +  $_GBC_c3cbe840ce69427186bf5485d684e5c7" id="C793e6204dfde4123ba220f259ce8a59a"/>
      </m:item>
      <m:item xlName="_GBC_88193a2093d241b5a1d469232abdca69" concept="clcid-pte:WeiFenPeiLiRun" label="未分配利润" mulRef="_GBC_26a33dbd51d34603a8fb3c1ebd2c1065" unitRef="_GBC_9e2fbe1eea354a559b3c1b7484b3dcc0" addr="T0R30C10S1_1" formatStyle="Comma">
        <m:complexRule comparator="Eq" title="未分配利润" test=" $_GBC_49117d89ab5d461b93d3e414b5c8f203 +  $_GBC_b178e6a8c2534da5802ad55e7064ef12" id="Ce4edc7cbcf7e4a1c97eafab1b773da59"/>
      </m:item>
      <m:item xlName="_GBC_2fc27228823f4303b70b8ae2fd58e3ff" concept="clcid-pte:GuDongQuanYiHeJi" label="股东权益合计" mulRef="_GBC_26a33dbd51d34603a8fb3c1ebd2c1065" unitRef="_GBC_9e2fbe1eea354a559b3c1b7484b3dcc0" addr="T0R30C11S1_1" formatStyle="Comma">
        <m:complexRule comparator="Eq" title="股东权益合计" test=" $_GBC_879b2a2c280744a0943a1dd1ff086b1b +  $_GBC_84f137721cd74a59b479cf35bd47ea77" id="Cca50bf2899434428a8dbcc0071f50180"/>
      </m:item>
      <m:placeholder xlName="_PLD_1c7cc4e072a146cfaf14893a7d1c05e9" addr="T1R0C0S3_1"/>
      <m:placeholder xlName="_PLD_20d5e4b2d0664313a6c3b79032cd8a14" addr="T1R0C1S1_11"/>
      <m:placeholder xlName="_PLD_e3e4d6652479467f97f4e9633f075e2b" addr="T1R1C1S2_1"/>
      <m:placeholder xlName="_PLD_e723da67c62e466d8fdf44bb159b6324" addr="T1R1C2S1_3"/>
      <m:placeholder xlName="_PLD_b01577c295a8410f8d89f4c78946be37" addr="T1R1C5S2_1"/>
      <m:placeholder xlName="_PLD_8ce37d2f3c1b4cdca0307ddc4a916bfc" addr="T1R1C6S2_1"/>
      <m:placeholder xlName="_PLD_ee0a6fbd9e4541d4b1b412a2d3eb1003" addr="T1R1C7S2_1"/>
      <m:placeholder xlName="_PLD_fc24ce2fecb3406b8fc1f692cefc0419" addr="T1R1C8S2_1"/>
      <m:placeholder xlName="_PLD_cc19e8b7f7d64c819dabf451ae24f72f" addr="T1R1C9S2_1"/>
      <m:placeholder xlName="_PLD_806d139bf0d94003a864267c158561b8" addr="T1R1C10S2_1"/>
      <m:placeholder xlName="_PLD_f6f52b16e0da42c5955528e13877546a" addr="T1R1C11S2_1"/>
      <m:placeholder xlName="_PLD_2fe4275b594e4a828ae668baf74a08e1" addr="T1R2C2S1_1"/>
      <m:placeholder xlName="_PLD_7c1182a08b8f45cc91b32346941f9fcf" addr="T1R2C3S1_1"/>
      <m:placeholder xlName="_PLD_a8eacc097455425e8ab0a7c1c01d3cb2" addr="T1R2C4S1_1"/>
      <m:placeholder xlName="_PLD_b727568d5a76428981d433326c063ed1" addr="T1R3C0S1_1"/>
      <m:item xlName="_GBC_8e00fa3641084142805db4b669e3aaef" concept="clcid-pte:GuBen" label="股本" periodRef="上上年度期末数" mulRef="_GBC_26a33dbd51d34603a8fb3c1ebd2c1065" unitRef="_GBC_9e2fbe1eea354a559b3c1b7484b3dcc0" addr="T1R3C1S1_1" formatStyle="Comma">
        <m:axisValue occRef="调整前的值"/>
      </m:item>
      <m:item xlName="_GBC_1f8ff19b9166404fb5995f2e515b4a31" concept="clcid-pte:QiTaQuanYiGongJuQiZhongYouXianGu" label="其他权益工具-其中：优先股" periodRef="上上年度期末数" mulRef="_GBC_26a33dbd51d34603a8fb3c1ebd2c1065" unitRef="_GBC_9e2fbe1eea354a559b3c1b7484b3dcc0" addr="T1R3C2S1_1" formatStyle="Comma">
        <m:axisValue occRef="调整前的值"/>
      </m:item>
      <m:item xlName="_GBC_3412b62696bb476e94565b5a0a0a6e3e" concept="clcid-pte:QiTaQuanYiGongJuYongXuZhai" label="其他权益工具-永续债" periodRef="上上年度期末数" mulRef="_GBC_26a33dbd51d34603a8fb3c1ebd2c1065" unitRef="_GBC_9e2fbe1eea354a559b3c1b7484b3dcc0" addr="T1R3C3S1_1" formatStyle="Comma">
        <m:axisValue occRef="调整前的值"/>
      </m:item>
      <m:item xlName="_GBC_5ca87e353be04178b9373b44cf019d7c" concept="clcid-pte:QiTaQuanYiGongJuQiTa" label="其他权益工具-其他" periodRef="上上年度期末数" mulRef="_GBC_26a33dbd51d34603a8fb3c1ebd2c1065" unitRef="_GBC_9e2fbe1eea354a559b3c1b7484b3dcc0" addr="T1R3C4S1_1" formatStyle="Comma">
        <m:axisValue occRef="调整前的值"/>
      </m:item>
      <m:item xlName="_GBC_d581925275954e4f8fe0e6fedb021099" concept="clcid-pte:ZiBenGongJi" label="资本公积" periodRef="上上年度期末数" mulRef="_GBC_26a33dbd51d34603a8fb3c1ebd2c1065" unitRef="_GBC_9e2fbe1eea354a559b3c1b7484b3dcc0" addr="T1R3C5S1_1" formatStyle="Comma">
        <m:axisValue occRef="调整前的值"/>
      </m:item>
      <m:item xlName="_GBC_a2d018c6c8b240378d4893da08a324b1" concept="clcid-pte:KuCunGu" label="库存股" periodRef="上上年度期末数" mulRef="_GBC_26a33dbd51d34603a8fb3c1ebd2c1065" unitRef="_GBC_9e2fbe1eea354a559b3c1b7484b3dcc0" addr="T1R3C6S1_1" formatStyle="Comma">
        <m:axisValue occRef="调整前的值"/>
      </m:item>
      <m:item xlName="_GBC_7c54a192380d4a24bda5523ce762fffd" concept="clcid-pte:QiTaZongHeShouYiZiChanFuZhaiBiaoXiangMu" label="其他综合收益（资产负债表项目）" periodRef="上上年度期末数" mulRef="_GBC_26a33dbd51d34603a8fb3c1ebd2c1065" unitRef="_GBC_9e2fbe1eea354a559b3c1b7484b3dcc0" addr="T1R3C7S1_1" formatStyle="Comma">
        <m:axisValue occRef="调整前的值"/>
      </m:item>
      <m:item xlName="_GBC_04fd4e0d002e4458ac1a73eda6a5a7c0" concept="clcid-pte:ZhuanXiangChuBei" label="专项储备" periodRef="上上年度期末数" mulRef="_GBC_26a33dbd51d34603a8fb3c1ebd2c1065" unitRef="_GBC_9e2fbe1eea354a559b3c1b7484b3dcc0" addr="T1R3C8S1_1" formatStyle="Comma">
        <m:axisValue occRef="调整前的值"/>
      </m:item>
      <m:item xlName="_GBC_2e047f7a47e140778dbb6e57dd28d415" concept="clcid-pte:YingYuGongJi" label="盈余公积" periodRef="上上年度期末数" mulRef="_GBC_26a33dbd51d34603a8fb3c1ebd2c1065" unitRef="_GBC_9e2fbe1eea354a559b3c1b7484b3dcc0" addr="T1R3C9S1_1" formatStyle="Comma">
        <m:axisValue occRef="调整前的值"/>
      </m:item>
      <m:item xlName="_GBC_739fc83e7e254eb1b69a5b438f3b85c4" concept="clcid-pte:WeiFenPeiLiRun" label="未分配利润" periodRef="上上年度期末数" mulRef="_GBC_26a33dbd51d34603a8fb3c1ebd2c1065" unitRef="_GBC_9e2fbe1eea354a559b3c1b7484b3dcc0" addr="T1R3C10S1_1" formatStyle="Comma">
        <m:axisValue occRef="调整前的值"/>
      </m:item>
      <m:item xlName="_GBC_fb33c092cb93443081fa0d92eef83bff" concept="clcid-pte:GuDongQuanYiHeJi" label="股东权益合计" periodRef="上上年度期末数" mulRef="_GBC_26a33dbd51d34603a8fb3c1ebd2c1065" unitRef="_GBC_9e2fbe1eea354a559b3c1b7484b3dcc0" addr="T1R3C11S1_1" formatStyle="Comma">
        <m:axisValue occRef="调整前的值"/>
      </m:item>
      <m:placeholder xlName="_PLD_761bb04be6a946d3b7ddf24b576e6037" addr="T1R4C0S1_1"/>
      <m:item xlName="_GBC_05dfdd6f392542868ecde3173448fad2" concept="clcid-pte:KuaiJiZhengCeBianGengDaoZhiShiShouZiBenHuoGuBenJingEBianDongJinE" label="会计政策变更导致实收资本（或股本）净额变动金额" periodRef="上年同期期初数" mulRef="_GBC_26a33dbd51d34603a8fb3c1ebd2c1065" unitRef="_GBC_9e2fbe1eea354a559b3c1b7484b3dcc0" addr="T1R4C1S1_1" formatStyle="Comma"/>
      <m:item xlName="_GBC_e3240b71a72f44dca164737667601e7f" concept="clcid-pte:HuiJiZhengCeBianGengDaoZhiYouXianGuBianDongJinE" label="会计政策变更导致优先股变动金额" periodRef="上年同期期初数" mulRef="_GBC_26a33dbd51d34603a8fb3c1ebd2c1065" unitRef="_GBC_9e2fbe1eea354a559b3c1b7484b3dcc0" addr="T1R4C2S1_1" formatStyle="Comma"/>
      <m:item xlName="_GBC_a442e6fb63db476b9e0e3d18a545c102" concept="clcid-pte:HuiJiZhengCeBianGengDaoZhiYongXuZhaiBianDongJinE" label="会计政策变更导致永续债变动金额" periodRef="上年同期期初数" mulRef="_GBC_26a33dbd51d34603a8fb3c1ebd2c1065" unitRef="_GBC_9e2fbe1eea354a559b3c1b7484b3dcc0" addr="T1R4C3S1_1" formatStyle="Comma"/>
      <m:item xlName="_GBC_655b953ecd0c4ff2923dc8642d83ba02" concept="clcid-pte:HuiJiZhengCeBianGengDaoZhiQiTaQuanYiGongJuZhongDeQiTaBianDongJinE" label="会计政策变更导致其他权益工具中的其他变动金额" periodRef="上年同期期初数" mulRef="_GBC_26a33dbd51d34603a8fb3c1ebd2c1065" unitRef="_GBC_9e2fbe1eea354a559b3c1b7484b3dcc0" addr="T1R4C4S1_1" formatStyle="Comma"/>
      <m:item xlName="_GBC_262438141ea340f5b336cb009385287a" concept="clcid-pte:KuaiJiZhengCeBianGengDaoZhiZiBenGongJiBianDongJinE" label="会计政策变更导致资本公积变动金额" periodRef="上年同期期初数" mulRef="_GBC_26a33dbd51d34603a8fb3c1ebd2c1065" unitRef="_GBC_9e2fbe1eea354a559b3c1b7484b3dcc0" addr="T1R4C5S1_1" formatStyle="Comma"/>
      <m:item xlName="_GBC_7b1b21524e1d4c69b06997e7911a51d4" concept="clcid-pte:KuaiJiZhengCeBianGengDaoZhiKuCunGuBianDongJinE" label="会计政策变更导致库存股变动金额" periodRef="上年同期期初数" mulRef="_GBC_26a33dbd51d34603a8fb3c1ebd2c1065" unitRef="_GBC_9e2fbe1eea354a559b3c1b7484b3dcc0" addr="T1R4C6S1_1" formatStyle="Comma"/>
      <m:item xlName="_GBC_2469281e5c254a99806870432c335bc5" concept="clcid-pte:HuiJiZhengCeBianGengDaoZhiQiTaZongHeShouYiBianDongJinE" label="会计政策变更导致其他综合收益变动金额" periodRef="上年同期期初数" mulRef="_GBC_26a33dbd51d34603a8fb3c1ebd2c1065" unitRef="_GBC_9e2fbe1eea354a559b3c1b7484b3dcc0" addr="T1R4C7S1_1" formatStyle="Comma"/>
      <m:item xlName="_GBC_1e2956763ae94d3ab8c5d9e724fb5e52" concept="clcid-pte:KuaiJiZhengCeBianGengDaoZhiZhuanXiangChuBeiBianDongJinE" label="会计政策变更导致专项储备变动金额" periodRef="上年同期期初数" mulRef="_GBC_26a33dbd51d34603a8fb3c1ebd2c1065" unitRef="_GBC_9e2fbe1eea354a559b3c1b7484b3dcc0" addr="T1R4C8S1_1" formatStyle="Comma"/>
      <m:item xlName="_GBC_6161176e59894da7afb7af29a906fd48" concept="clcid-pte:KuaiJiZhengCeBianGengDaoZhiYingYuGongJiBianDongJinE" label="会计政策变更导致盈余公积变动金额" periodRef="上年同期期初数" mulRef="_GBC_26a33dbd51d34603a8fb3c1ebd2c1065" unitRef="_GBC_9e2fbe1eea354a559b3c1b7484b3dcc0" addr="T1R4C9S1_1" formatStyle="Comma"/>
      <m:item xlName="_GBC_d3a7bab0e2e84230ad52c6d89cf162de" concept="clcid-pte:KuaiJiZhengCeBianGengDaoZhiWeiFenPeiLiRunBianDongJinE" label="会计政策变更导致未分配利润变动金额" periodRef="上年同期期初数" mulRef="_GBC_26a33dbd51d34603a8fb3c1ebd2c1065" unitRef="_GBC_9e2fbe1eea354a559b3c1b7484b3dcc0" addr="T1R4C10S1_1" formatStyle="Comma"/>
      <m:item xlName="_GBC_f470d3fe31184211a3c9d87fdb1382dc" concept="clcid-pte:KuaiJiZhengCeBianGengDaoZhiGuDongQuanYiHeJiBianDongJinE" label="会计政策变更导致股东权益合计变动金额" periodRef="上年同期期初数" mulRef="_GBC_26a33dbd51d34603a8fb3c1ebd2c1065" unitRef="_GBC_9e2fbe1eea354a559b3c1b7484b3dcc0" addr="T1R4C11S1_1" formatStyle="Comma"/>
      <m:placeholder xlName="_PLD_60a95ad7b65e46088664948879d90809" addr="T1R5C0S1_1"/>
      <m:item xlName="_GBC_021f6aa492184a29a8214daf7dd9c610" concept="clcid-pte:QianQiChaCuoGengZhengDaoZhiShiShouZiBenHuoGuBenJingEBianDongJinE" label="前期差错更正导致实收资本（或股本）净额变动金额" periodRef="上年同期期初数" mulRef="_GBC_26a33dbd51d34603a8fb3c1ebd2c1065" unitRef="_GBC_9e2fbe1eea354a559b3c1b7484b3dcc0" addr="T1R5C1S1_1" formatStyle="Comma"/>
      <m:item xlName="_GBC_aab041fb5eda41fc9926e8901c9d8711" concept="clcid-pte:QianQiChaCuoGengZhengDaoZhiYouXianGuBianDongJinE" label="前期差错更正导致优先股变动金额" periodRef="上年同期期初数" mulRef="_GBC_26a33dbd51d34603a8fb3c1ebd2c1065" unitRef="_GBC_9e2fbe1eea354a559b3c1b7484b3dcc0" addr="T1R5C2S1_1" formatStyle="Comma"/>
      <m:item xlName="_GBC_7f62126a4ca94ec3be67f8bff3fcf77c" concept="clcid-pte:QianQiChaCuoGengZhengDaoZhiYongXuZhaiBianDongJinE" label="前期差错更正导致永续债变动金额" periodRef="上年同期期初数" mulRef="_GBC_26a33dbd51d34603a8fb3c1ebd2c1065" unitRef="_GBC_9e2fbe1eea354a559b3c1b7484b3dcc0" addr="T1R5C3S1_1" formatStyle="Comma"/>
      <m:item xlName="_GBC_1212ecc2dda74830807b8a58af80c86d" concept="clcid-pte:QianQiChaCuoGengZhengDaoZhiQiTaQuanYiGongJuZhongDeQiTaBianDongJinE" label="前期差错更正导致其他权益工具中的其他变动金额" periodRef="上年同期期初数" mulRef="_GBC_26a33dbd51d34603a8fb3c1ebd2c1065" unitRef="_GBC_9e2fbe1eea354a559b3c1b7484b3dcc0" addr="T1R5C4S1_1" formatStyle="Comma"/>
      <m:item xlName="_GBC_59c768816d894284b403f3d29334332c" concept="clcid-pte:QianQiChaCuoGengZhengDaoZhiZiBenGongJiBianDongJinE" label="前期差错更正导致资本公积变动金额" periodRef="上年同期期初数" mulRef="_GBC_26a33dbd51d34603a8fb3c1ebd2c1065" unitRef="_GBC_9e2fbe1eea354a559b3c1b7484b3dcc0" addr="T1R5C5S1_1" formatStyle="Comma"/>
      <m:item xlName="_GBC_38c48321432c4af38819ddcc8399e8c2" concept="clcid-pte:QianQiChaCuoGengZhengDaoZhiKuCunGuBianDongJinE" label="前期差错更正导致库存股变动金额" periodRef="上年同期期初数" mulRef="_GBC_26a33dbd51d34603a8fb3c1ebd2c1065" unitRef="_GBC_9e2fbe1eea354a559b3c1b7484b3dcc0" addr="T1R5C6S1_1" formatStyle="Comma"/>
      <m:item xlName="_GBC_84e9e459df96412faaa17d80896e2246" concept="clcid-pte:QianQiChaCuoGengZhengDaoZhiQiTaZongHeShouYiBianDongJinE" label="前期差错更正导致其他综合收益变动金额" periodRef="上年同期期初数" mulRef="_GBC_26a33dbd51d34603a8fb3c1ebd2c1065" unitRef="_GBC_9e2fbe1eea354a559b3c1b7484b3dcc0" addr="T1R5C7S1_1" formatStyle="Comma"/>
      <m:item xlName="_GBC_525ae176fb124398a37ba01ce632d750" concept="clcid-pte:QianQiChaCuoGengZhengDaoZhiZhuanXiangChuBeiBianDongJinE" label="前期差错更正导致专项储备变动金额" periodRef="上年同期期初数" mulRef="_GBC_26a33dbd51d34603a8fb3c1ebd2c1065" unitRef="_GBC_9e2fbe1eea354a559b3c1b7484b3dcc0" addr="T1R5C8S1_1" formatStyle="Comma"/>
      <m:item xlName="_GBC_942f7c8c73fd442f83f9f81abfe72054" concept="clcid-pte:QianQiChaCuoGengZhengDaoZhiYingYuGongJiBianDongJinE" label="前期差错更正导致盈余公积变动金额" periodRef="上年同期期初数" mulRef="_GBC_26a33dbd51d34603a8fb3c1ebd2c1065" unitRef="_GBC_9e2fbe1eea354a559b3c1b7484b3dcc0" addr="T1R5C9S1_1" formatStyle="Comma"/>
      <m:item xlName="_GBC_959b295dcf754d0888bf62420e09959b" concept="clcid-pte:QianQiChaCuoGengZhengDaoZhiWeiFenPeiLiRunBianDongJinE" label="前期差错更正导致未分配利润变动金额" periodRef="上年同期期初数" mulRef="_GBC_26a33dbd51d34603a8fb3c1ebd2c1065" unitRef="_GBC_9e2fbe1eea354a559b3c1b7484b3dcc0" addr="T1R5C10S1_1" formatStyle="Comma"/>
      <m:item xlName="_GBC_7b3546c0fe034ca0bb6678dc5cc35f53" concept="clcid-pte:QianQiChaCuoGengZhengDaoZhiGuDongQuanYiHeJiBianDongJinE" label="前期差错更正导致股东权益合计变动金额" periodRef="上年同期期初数" mulRef="_GBC_26a33dbd51d34603a8fb3c1ebd2c1065" unitRef="_GBC_9e2fbe1eea354a559b3c1b7484b3dcc0" addr="T1R5C11S1_1" formatStyle="Comma"/>
      <m:placeholder xlName="_PLD_964ef29f02754ec6b6d176b2a4d50bd2" addr="T1R6C0S1_1"/>
      <m:item xlName="_GBC_1974248803514d2ba1baaf5ec1829d75" concept="clcid-pte:QiTaZhuiSuTiaoZhengDaoZhiShiShouZiBenBianDongJinE" label="实收资本变动金额（其他追溯调整）" periodRef="上年同期期初数" mulRef="_GBC_26a33dbd51d34603a8fb3c1ebd2c1065" unitRef="_GBC_9e2fbe1eea354a559b3c1b7484b3dcc0" addr="T1R6C1S1_1" formatStyle="Comma"/>
      <m:item xlName="_GBC_d76a8622e9524b24b449fecda34ac66a" concept="clcid-pte:YouXianGuBianDongJinEQiTaZhuiSuDiaoZheng" label="优先股变动金额（其他追溯调整）" periodRef="上年同期期初数" mulRef="_GBC_26a33dbd51d34603a8fb3c1ebd2c1065" unitRef="_GBC_9e2fbe1eea354a559b3c1b7484b3dcc0" addr="T1R6C2S1_1" formatStyle="Comma"/>
      <m:item xlName="_GBC_38808e19817747dd9449dea6852ffe73" concept="clcid-pte:YongXuZhaiBianDongJinEQiTaZhuiSuDiaoZheng" label="永续债变动金额（其他追溯调整）" periodRef="上年同期期初数" mulRef="_GBC_26a33dbd51d34603a8fb3c1ebd2c1065" unitRef="_GBC_9e2fbe1eea354a559b3c1b7484b3dcc0" addr="T1R6C3S1_1" formatStyle="Comma"/>
      <m:item xlName="_GBC_c60cee9281624ca9985313c2d4768bda" concept="clcid-pte:QiTaQuanYiGongJuZhongDeQiTaBianDongJinEQiTaZhuiSuDiaoZheng" label="其他权益工具中的其他变动金额（其他追溯调整）" periodRef="上年同期期初数" mulRef="_GBC_26a33dbd51d34603a8fb3c1ebd2c1065" unitRef="_GBC_9e2fbe1eea354a559b3c1b7484b3dcc0" addr="T1R6C4S1_1" formatStyle="Comma"/>
      <m:item xlName="_GBC_818255b1b6ad4c4f8238ff13a7208325" concept="clcid-pte:QiTaZhuiSuTiaoZhengDaoZhiZiBenGongJiBianDongJinE" label="资本公积变动金额（其他追溯调整）" periodRef="上年同期期初数" mulRef="_GBC_26a33dbd51d34603a8fb3c1ebd2c1065" unitRef="_GBC_9e2fbe1eea354a559b3c1b7484b3dcc0" addr="T1R6C5S1_1" formatStyle="Comma"/>
      <m:item xlName="_GBC_a28364b789984cb09d3c387b9e8ff4f6" concept="clcid-pte:QiTaZhuiSuTiaoZhengDaoZhiKuCunGuBianDongJinE" label="库存股变动金额（其他追溯调整）" periodRef="上年同期期初数" mulRef="_GBC_26a33dbd51d34603a8fb3c1ebd2c1065" unitRef="_GBC_9e2fbe1eea354a559b3c1b7484b3dcc0" addr="T1R6C6S1_1" formatStyle="Comma"/>
      <m:item xlName="_GBC_e6c81199b3174ba580531293e9fecc5a" concept="clcid-pte:QiTaZongHeShouYiBianDongJinEQiTaZhuiSuDiaoZheng" label="其他综合收益变动金额（其他追溯调整）" periodRef="上年同期期初数" mulRef="_GBC_26a33dbd51d34603a8fb3c1ebd2c1065" unitRef="_GBC_9e2fbe1eea354a559b3c1b7484b3dcc0" addr="T1R6C7S1_1" formatStyle="Comma"/>
      <m:item xlName="_GBC_849006d062d840a58673761156f07176" concept="clcid-pte:QiTaZhuiSuTiaoZhengDaoZhiZhuanXiangChuBeiBianDongJinE" label="专项储备变动金额（其他追溯调整）" periodRef="上年同期期初数" mulRef="_GBC_26a33dbd51d34603a8fb3c1ebd2c1065" unitRef="_GBC_9e2fbe1eea354a559b3c1b7484b3dcc0" addr="T1R6C8S1_1" formatStyle="Comma"/>
      <m:item xlName="_GBC_3eed5a11917f4fbcb6b7ac4521fa1bf9" concept="clcid-pte:QiTaZhuiSuTiaoZhengDaoZhiYingYuGongJiBianDongJinE" label="盈余公积变动金额（其他追溯调整）" periodRef="上年同期期初数" mulRef="_GBC_26a33dbd51d34603a8fb3c1ebd2c1065" unitRef="_GBC_9e2fbe1eea354a559b3c1b7484b3dcc0" addr="T1R6C9S1_1" formatStyle="Comma"/>
      <m:item xlName="_GBC_d11bc10a92fb4dfd8af205add532356b" concept="clcid-pte:QiTaZhuiSuTiaoZhengDaoZhiWeiFenPeiLiRunBianDongJinE" label="未分配利润变动金额（其他追溯调整）" periodRef="上年同期期初数" mulRef="_GBC_26a33dbd51d34603a8fb3c1ebd2c1065" unitRef="_GBC_9e2fbe1eea354a559b3c1b7484b3dcc0" addr="T1R6C10S1_1" formatStyle="Comma"/>
      <m:item xlName="_GBC_d85bb122f69148b4a24e424089f7f5cc" concept="clcid-pte:QiTaZhuiSuTiaoZhengDaoZhiGuDongQuanYiBianDongJinE" label="股东权益变动金额（其他追溯调整）" periodRef="上年同期期初数" mulRef="_GBC_26a33dbd51d34603a8fb3c1ebd2c1065" unitRef="_GBC_9e2fbe1eea354a559b3c1b7484b3dcc0" addr="T1R6C11S1_1" formatStyle="Comma"/>
      <m:placeholder xlName="_PLD_ba31a751f39b45ffb32a35c7513deacf" addr="T1R7C0S1_1"/>
      <m:item xlName="_GBC_0a3e5165cd2e4be48b005b7c80a14185" concept="clcid-pte:GuBen" label="股本" periodRef="上年同期期初数" mulRef="_GBC_26a33dbd51d34603a8fb3c1ebd2c1065" unitRef="_GBC_9e2fbe1eea354a559b3c1b7484b3dcc0" addr="T1R7C1S1_1" formatStyle="Comma">
        <m:complexRule comparator="Eq" title="股本@上年同期期初数" test=" $_GBC_8e00fa3641084142805db4b669e3aaef +  $_GBC_05dfdd6f392542868ecde3173448fad2 +  $_GBC_021f6aa492184a29a8214daf7dd9c610 +  $_GBC_1974248803514d2ba1baaf5ec1829d75" id="C10100727388c475296ca2aeb0b0d07a2"/>
      </m:item>
      <m:item xlName="_GBC_bf694c5bdbd9408481d7691f783a846a" concept="clcid-pte:QiTaQuanYiGongJuQiZhongYouXianGu" label="其他权益工具-其中：优先股" periodRef="上年同期期初数" mulRef="_GBC_26a33dbd51d34603a8fb3c1ebd2c1065" unitRef="_GBC_9e2fbe1eea354a559b3c1b7484b3dcc0" addr="T1R7C2S1_1" formatStyle="Comma">
        <m:complexRule comparator="Eq" title="其他权益工具-其中：优先股@上年同期期初数" test=" $_GBC_1f8ff19b9166404fb5995f2e515b4a31 +  $_GBC_e3240b71a72f44dca164737667601e7f +  $_GBC_aab041fb5eda41fc9926e8901c9d8711 +  $_GBC_d76a8622e9524b24b449fecda34ac66a" id="Cf491a58d164749d9be8d91c9f8b14d3c"/>
      </m:item>
      <m:item xlName="_GBC_e552c17ba72a45e98726ce12a5cb169e" concept="clcid-pte:QiTaQuanYiGongJuYongXuZhai" label="其他权益工具-永续债" periodRef="上年同期期初数" mulRef="_GBC_26a33dbd51d34603a8fb3c1ebd2c1065" unitRef="_GBC_9e2fbe1eea354a559b3c1b7484b3dcc0" addr="T1R7C3S1_1" formatStyle="Comma">
        <m:complexRule comparator="Eq" title="其他权益工具-永续债@上年同期期初数" test=" $_GBC_3412b62696bb476e94565b5a0a0a6e3e +  $_GBC_a442e6fb63db476b9e0e3d18a545c102 +  $_GBC_7f62126a4ca94ec3be67f8bff3fcf77c +  $_GBC_38808e19817747dd9449dea6852ffe73" id="C26db97f26b144d529a6f9c0191944be4"/>
      </m:item>
      <m:item xlName="_GBC_134f017f7dc841789f564506fdaa0ce4" concept="clcid-pte:QiTaQuanYiGongJuQiTa" label="其他权益工具-其他" periodRef="上年同期期初数" mulRef="_GBC_26a33dbd51d34603a8fb3c1ebd2c1065" unitRef="_GBC_9e2fbe1eea354a559b3c1b7484b3dcc0" addr="T1R7C4S1_1" formatStyle="Comma">
        <m:complexRule comparator="Eq" title="其他权益工具-其他@上年同期期初数" test=" $_GBC_5ca87e353be04178b9373b44cf019d7c +  $_GBC_655b953ecd0c4ff2923dc8642d83ba02 +  $_GBC_1212ecc2dda74830807b8a58af80c86d +  $_GBC_c60cee9281624ca9985313c2d4768bda" id="C2921c1320cc4411a87c5f3301ada331f"/>
      </m:item>
      <m:item xlName="_GBC_a25ea89d44234ba093df0ad9dd3bdf67" concept="clcid-pte:ZiBenGongJi" label="资本公积" periodRef="上年同期期初数" mulRef="_GBC_26a33dbd51d34603a8fb3c1ebd2c1065" unitRef="_GBC_9e2fbe1eea354a559b3c1b7484b3dcc0" addr="T1R7C5S1_1" formatStyle="Comma">
        <m:complexRule comparator="Eq" title="资本公积@上年同期期初数" test=" $_GBC_d581925275954e4f8fe0e6fedb021099 +  $_GBC_262438141ea340f5b336cb009385287a +  $_GBC_59c768816d894284b403f3d29334332c +  $_GBC_818255b1b6ad4c4f8238ff13a7208325" id="C027fbedd9ef344089f457b2a5fc2269e"/>
      </m:item>
      <m:item xlName="_GBC_d52c6ba837384aa8958e6551229080c9" concept="clcid-pte:KuCunGu" label="库存股" periodRef="上年同期期初数" mulRef="_GBC_26a33dbd51d34603a8fb3c1ebd2c1065" unitRef="_GBC_9e2fbe1eea354a559b3c1b7484b3dcc0" addr="T1R7C6S1_1" formatStyle="Comma">
        <m:complexRule comparator="Eq" title="库存股@上年同期期初数" test=" $_GBC_a2d018c6c8b240378d4893da08a324b1 +  $_GBC_7b1b21524e1d4c69b06997e7911a51d4 +  $_GBC_38c48321432c4af38819ddcc8399e8c2 +  $_GBC_a28364b789984cb09d3c387b9e8ff4f6" id="C9d1816d23a2b4099b8568696bf71a500"/>
      </m:item>
      <m:item xlName="_GBC_899e7612d7ad46558c7add2630a2f292" concept="clcid-pte:QiTaZongHeShouYiZiChanFuZhaiBiaoXiangMu" label="其他综合收益（资产负债表项目）" periodRef="上年同期期初数" mulRef="_GBC_26a33dbd51d34603a8fb3c1ebd2c1065" unitRef="_GBC_9e2fbe1eea354a559b3c1b7484b3dcc0" addr="T1R7C7S1_1" formatStyle="Comma">
        <m:complexRule comparator="Eq" title="其他综合收益（资产负债表项目）@上年同期期初数" test=" $_GBC_7c54a192380d4a24bda5523ce762fffd +  $_GBC_2469281e5c254a99806870432c335bc5 +  $_GBC_84e9e459df96412faaa17d80896e2246 +  $_GBC_e6c81199b3174ba580531293e9fecc5a" id="C6196993639b94820a088014deb8af622"/>
      </m:item>
      <m:item xlName="_GBC_f09f7fdd88594afb8b6b1d3cddac85c9" concept="clcid-pte:ZhuanXiangChuBei" label="专项储备" periodRef="上年同期期初数" mulRef="_GBC_26a33dbd51d34603a8fb3c1ebd2c1065" unitRef="_GBC_9e2fbe1eea354a559b3c1b7484b3dcc0" addr="T1R7C8S1_1" formatStyle="Comma">
        <m:complexRule comparator="Eq" title="专项储备@上年同期期初数" test=" $_GBC_04fd4e0d002e4458ac1a73eda6a5a7c0 +  $_GBC_1e2956763ae94d3ab8c5d9e724fb5e52 +  $_GBC_525ae176fb124398a37ba01ce632d750 +  $_GBC_849006d062d840a58673761156f07176" id="C00b59e3e4d5e4be1944366d8aca9afb9"/>
      </m:item>
      <m:item xlName="_GBC_4cc0886fe05d42159611e21a320b4ebd" concept="clcid-pte:YingYuGongJi" label="盈余公积" periodRef="上年同期期初数" mulRef="_GBC_26a33dbd51d34603a8fb3c1ebd2c1065" unitRef="_GBC_9e2fbe1eea354a559b3c1b7484b3dcc0" addr="T1R7C9S1_1" formatStyle="Comma">
        <m:complexRule comparator="Eq" title="盈余公积@上年同期期初数" test=" $_GBC_2e047f7a47e140778dbb6e57dd28d415 +  $_GBC_6161176e59894da7afb7af29a906fd48 +  $_GBC_942f7c8c73fd442f83f9f81abfe72054 +  $_GBC_3eed5a11917f4fbcb6b7ac4521fa1bf9" id="Cc257fb55138d4b7494e865026c56b97b"/>
      </m:item>
      <m:item xlName="_GBC_5632eeee2bee47fdac04edd139057f6a" concept="clcid-pte:WeiFenPeiLiRun" label="未分配利润" periodRef="上年同期期初数" mulRef="_GBC_26a33dbd51d34603a8fb3c1ebd2c1065" unitRef="_GBC_9e2fbe1eea354a559b3c1b7484b3dcc0" addr="T1R7C10S1_1" formatStyle="Comma">
        <m:complexRule comparator="Eq" title="未分配利润@上年同期期初数" test=" $_GBC_739fc83e7e254eb1b69a5b438f3b85c4 +  $_GBC_d3a7bab0e2e84230ad52c6d89cf162de +  $_GBC_959b295dcf754d0888bf62420e09959b +  $_GBC_d11bc10a92fb4dfd8af205add532356b" id="Ce5a77a24a00e46f09242b61b2a50cb0d"/>
      </m:item>
      <m:item xlName="_GBC_7e3281d091b84cae9368af654a137550" concept="clcid-pte:GuDongQuanYiHeJi" label="股东权益合计" periodRef="上年同期期初数" mulRef="_GBC_26a33dbd51d34603a8fb3c1ebd2c1065" unitRef="_GBC_9e2fbe1eea354a559b3c1b7484b3dcc0" addr="T1R7C11S1_1" formatStyle="Comma">
        <m:complexRule comparator="Eq" title="股东权益合计@上年同期期初数" test=" $_GBC_fb33c092cb93443081fa0d92eef83bff +  $_GBC_f470d3fe31184211a3c9d87fdb1382dc +  $_GBC_7b3546c0fe034ca0bb6678dc5cc35f53 +  $_GBC_d85bb122f69148b4a24e424089f7f5cc" id="C4a6d8648fd96494faa683a22e12d8837"/>
      </m:item>
      <m:placeholder xlName="_PLD_b5631d49516244af9d1acd1bee31f99c" addr="T1R8C0S1_1"/>
      <m:item xlName="_GBC_b87139abc0c84e9ba30cda047e6ec760" concept="clcid-pte:ShiShouZiBenHuoGuBenJingEZengJianBianDongJinE" label="实收资本（或股本）净额增减变动金额" periodRef="上年同期数" mulRef="_GBC_26a33dbd51d34603a8fb3c1ebd2c1065" unitRef="_GBC_9e2fbe1eea354a559b3c1b7484b3dcc0" addr="T1R8C1S1_1" formatStyle="Comma">
        <m:complexRule comparator="Eq" title="实收资本（或股本）净额增减变动金额@上年同期数" test=" $_GBC_f8fc540b7ebe48228fe8c120902acaa0 +  $_GBC_777274b24e394e5881c8f884d61a84de +  $_GBC_4d05b003a32649969224770398074d4c +  $_GBC_f222e8bf37b04bb78a96b86603ea4988 +  $_GBC_256d9a09c3c04299b23b9dfaee663bdb +  $_GBC_0e745995f23641ec95a6fbcf5bacf0fa" id="C112d8093db27475380c52e579c05b586"/>
      </m:item>
      <m:item xlName="_GBC_752df103088a458883ec5c07498fa8b7" concept="clcid-pte:QiTaQuanYiGongJuZhongDeYouXianGuZengJianBianDongJinE" label="其他权益工具中的优先股增减变动金额" periodRef="上年同期数" mulRef="_GBC_26a33dbd51d34603a8fb3c1ebd2c1065" unitRef="_GBC_9e2fbe1eea354a559b3c1b7484b3dcc0" addr="T1R8C2S1_1" formatStyle="Comma">
        <m:complexRule comparator="Eq" title="其他权益工具中的优先股增减变动金额@上年同期数" test=" $_GBC_83ca0e9838f74d52a4ee09d8d2b92f27 +  $_GBC_373591d6d1da48d898ed181c904b7dc4 +  $_GBC_8008b74a92a24a8cae2b7484b05db81f +  $_GBC_658b811838fc498d99615cb24c556739 +  $_GBC_79852419d1974f0a991a1db339e927c4 +  $_GBC_0857586b3bf546c1b3a007dd458b1693" id="C91f603fc41864d5f88430cbb38928455"/>
      </m:item>
      <m:item xlName="_GBC_bd04201bf6ae48d2a45a93a809bfbaad" concept="clcid-pte:QiTaQuanYiGongJuZhongDeYongXuZhaiZengJianBianDongJinE" label="其他权益工具中的永续债增减变动金额" periodRef="上年同期数" mulRef="_GBC_26a33dbd51d34603a8fb3c1ebd2c1065" unitRef="_GBC_9e2fbe1eea354a559b3c1b7484b3dcc0" addr="T1R8C3S1_1" formatStyle="Comma">
        <m:complexRule comparator="Eq" title="其他权益工具中的永续债增减变动金额@上年同期数" test=" $_GBC_f5b5a85056f6472c8e360a7fca93b7eb +  $_GBC_38309efa77cf4ee2aa4dc44c545701f1 +  $_GBC_f21c6c425a80486b9221173bfd0befd5 +  $_GBC_f00f3ecd1d8747ec957b5268f801be97 +  $_GBC_1396a5a0a7be4f87870bd185bfadb54b +  $_GBC_0d178a4c85604be284a32b3111f53763" id="C2c0059d72477487999cb581cd100c3e5"/>
      </m:item>
      <m:item xlName="_GBC_0dd8132d1afe41e088625129c8b54710" concept="clcid-pte:QiTaQuanYiGongJuZhongDeQiTaZengJianBianDongJinE" label="其他权益工具中的其他增减变动金额" periodRef="上年同期数" mulRef="_GBC_26a33dbd51d34603a8fb3c1ebd2c1065" unitRef="_GBC_9e2fbe1eea354a559b3c1b7484b3dcc0" addr="T1R8C4S1_1" formatStyle="Comma">
        <m:complexRule comparator="Eq" title="其他权益工具中的其他增减变动金额@上年同期数" test=" $_GBC_9268e537e7bd4fcabcaf435ebd16e220 +  $_GBC_28a9d1f998864d2e8352bd7ae78910e9 +  $_GBC_72dec91fed164fae8c616b6e5df5db45 +  $_GBC_fe24c33af8224447b3725791d0e4c463 +  $_GBC_a85d381e57784140bafb7df1b9896a10 +  $_GBC_dd8b9afdf7ea46db9d9d70ad729337e9" id="Caa9b27e92a584639aa87f34bd9dc1f70"/>
      </m:item>
      <m:item xlName="_GBC_0ecbeee61e6b494bbffb9830c2fc650e" concept="clcid-pte:ZiBenGongJiZengJianBianDongJinE" label="资本公积增减变动金额" periodRef="上年同期数" mulRef="_GBC_26a33dbd51d34603a8fb3c1ebd2c1065" unitRef="_GBC_9e2fbe1eea354a559b3c1b7484b3dcc0" addr="T1R8C5S1_1" formatStyle="Comma">
        <m:complexRule comparator="Eq" title="资本公积增减变动金额@上年同期数" test=" $_GBC_1205de9f5a63436eae0268f1433f0000 +  $_GBC_2e76054b8d4e42da82531e0f7c6a1d9b +  $_GBC_37ee51b8c8694f3fad56609a5631d419 +  $_GBC_c3fd112df3dc406bb11d7284dc64e572 +  $_GBC_241babeccab14b7aaba46397b7c0ee45 +  $_GBC_c91e87f4306441ad8935713a0a1e376f" id="C7751e9ac9a424f808528a0a70ae2c0b8"/>
      </m:item>
      <m:item xlName="_GBC_660ec1d3abd04270981171f16ed21862" concept="clcid-pte:KuCunGuZengJianBianDongJinE" label="库存股增减变动金额" periodRef="上年同期数" mulRef="_GBC_26a33dbd51d34603a8fb3c1ebd2c1065" unitRef="_GBC_9e2fbe1eea354a559b3c1b7484b3dcc0" addr="T1R8C6S1_1" formatStyle="Comma">
        <m:complexRule comparator="Eq" title="库存股增减变动金额@上年同期数" test=" $_GBC_50504b69a9314d369379bbdf613df81a +  $_GBC_95b7531cf52d4f5e8b2fb2de1a3b3ad6 +  $_GBC_13196aac00e244528c05d97ba0cd09c0 +  $_GBC_7593009c8a8f49a4849b7438f6b35d07 +  $_GBC_6fb61b3bead74c59b39634d35b6bb9cf +  $_GBC_85f6898c52cd4fc7a6c1efd95c3088fe" id="C204906dab7a8483ca313eccfc4a32d90"/>
      </m:item>
      <m:item xlName="_GBC_a8c2f841a8c24e44b43bbae75c3d5c81" concept="clcid-pte:QiTaZongHeShouYiZengJianBianDongJinE" label="其他综合收益增减变动金额" periodRef="上年同期数" mulRef="_GBC_26a33dbd51d34603a8fb3c1ebd2c1065" unitRef="_GBC_9e2fbe1eea354a559b3c1b7484b3dcc0" addr="T1R8C7S1_1" formatStyle="Comma">
        <m:complexRule comparator="Eq" title="其他综合收益增减变动金额@上年同期数" test=" $_GBC_2fa1651d584a4c0d92d8bbf1261aefa3 +  $_GBC_a2988ccf47e54a5f863a34eddf9cdd9e +  $_GBC_a800bfc93ef24d518aae9a9b5a0aa364 +  $_GBC_0461b9bff05d41c7b27ac51e4f177659 +  $_GBC_003e3fdb6f30411eaaad588a819dfca7 +  $_GBC_86b637dbe1ec4852a1e3d6c158a319e2" id="Ca1516eccdac04eac86a59e7a271d9df5"/>
      </m:item>
      <m:item xlName="_GBC_b55add93f9b64427b8fd1dc241e7078a" concept="clcid-pte:ZhuanXiangChuBeiZengJianBianDongJinE" label="专项储备增减变动金额" periodRef="上年同期数" mulRef="_GBC_26a33dbd51d34603a8fb3c1ebd2c1065" unitRef="_GBC_9e2fbe1eea354a559b3c1b7484b3dcc0" addr="T1R8C8S1_1" formatStyle="Comma">
        <m:complexRule comparator="Eq" title="专项储备增减变动金额@上年同期数" test=" $_GBC_afaa565aed0e4737abf3deb5b0604e97 +  $_GBC_09980e0c3f2e41ae9ce5a24427192aec +  $_GBC_a988fae6cd7e41cc8e9c00e096475388 +  $_GBC_1c354a86f5c541e598dc3104e6997b69 +  $_GBC_6651918c03fc4a57b995c4395fa28f2c +  $_GBC_c2f04c95998244b391a2c718e50f8df0" id="Cb6e75d86f89b463ba31edc98f7cbdc8e"/>
      </m:item>
      <m:item xlName="_GBC_aa31c7358d194c5bb01b0ebc6497132b" concept="clcid-pte:YingYuGongJiZengJianBianDongJinE" label="盈余公积增减变动金额" periodRef="上年同期数" mulRef="_GBC_26a33dbd51d34603a8fb3c1ebd2c1065" unitRef="_GBC_9e2fbe1eea354a559b3c1b7484b3dcc0" addr="T1R8C9S1_1" formatStyle="Comma">
        <m:complexRule comparator="Eq" title="盈余公积增减变动金额@上年同期数" test=" $_GBC_ce6cdca98e0541aa896d4bf40735321c +  $_GBC_c2964056d0034831bbd7fbb1b205c260 +  $_GBC_801ab1988f9f4933903d8850cc8e9cb9 +  $_GBC_cfb7f6a8db114f19a416affe9b0f5ab4 +  $_GBC_3527395609be420183cca7764870c60f +  $_GBC_df907624740443778278c9a369f29e38" id="C23eaff9dd13f41dcb1de112a9182f338"/>
      </m:item>
      <m:item xlName="_GBC_abf2135f1f7346ea93300026ef85c57e" concept="clcid-pte:WeiFenPeiLiRunZengJianBianDongJinE" label="未分配利润增减变动金额" periodRef="上年同期数" mulRef="_GBC_26a33dbd51d34603a8fb3c1ebd2c1065" unitRef="_GBC_9e2fbe1eea354a559b3c1b7484b3dcc0" addr="T1R8C10S1_1" formatStyle="Comma">
        <m:complexRule comparator="Eq" title="未分配利润增减变动金额@上年同期数" test=" $_GBC_c2dc8aa99fe4418daab2b01b20c52037 +  $_GBC_d9bce880db874a98a4bf43626eee1504 +  $_GBC_0874c2e2d7e5429bb8385b265ef41bb3 +  $_GBC_80ba716509424d6b8919f0b415218fd5 +  $_GBC_bcb6c71784054a539cc17f5c7c98ca20 +  $_GBC_3169d2f97b1e4100a3a7de18ea8894f9" id="C0636e6cab5024e4a99580015377a44e8"/>
      </m:item>
      <m:item xlName="_GBC_6abb9bbff8dc4ef9a750a7c24fd9d8e6" concept="clcid-pte:GuDongQuanYiHeJiZengJianBianDongJinE" label="股东权益合计增减变动金额" periodRef="上年同期数" mulRef="_GBC_26a33dbd51d34603a8fb3c1ebd2c1065" unitRef="_GBC_9e2fbe1eea354a559b3c1b7484b3dcc0" addr="T1R8C11S1_1" formatStyle="Comma">
        <m:complexRule comparator="Eq" title="股东权益合计增减变动金额@上年同期数" test=" $_GBC_5242b239ad9b444d8563c30bc6b469b7 +  $_GBC_409d615926814f2bb87b57856c0a0fba +  $_GBC_65a5c454c5524e4899814326095906c8 +  $_GBC_dd163f7e26bf472394f28afdcd18d594 +  $_GBC_8d07af66e8764f5198b772e71d7836ae +  $_GBC_048641aab40643eda9841b5824103b7c" id="C7716dc5cc5a14a7e8772be9a5280b003"/>
      </m:item>
      <m:placeholder xlName="_PLD_367ff6699bf94ac6835a4226542347a7" addr="T1R9C0S1_1"/>
      <m:item xlName="_GBC_f8fc540b7ebe48228fe8c120902acaa0" concept="clcid-pte:ZongHeShouYiZongEDaoZhiGuBenBianDongJinE" label="综合收益总额导致股本变动金额" periodRef="上年同期数" mulRef="_GBC_26a33dbd51d34603a8fb3c1ebd2c1065" unitRef="_GBC_9e2fbe1eea354a559b3c1b7484b3dcc0" addr="T1R9C1S1_1" formatStyle="Comma"/>
      <m:item xlName="_GBC_83ca0e9838f74d52a4ee09d8d2b92f27" concept="clcid-pte:ZongHeShouYiZongEDaoZhiYouXianGuBianDongJinE" label="综合收益总额导致优先股变动金额" periodRef="上年同期数" mulRef="_GBC_26a33dbd51d34603a8fb3c1ebd2c1065" unitRef="_GBC_9e2fbe1eea354a559b3c1b7484b3dcc0" addr="T1R9C2S1_1" formatStyle="Comma"/>
      <m:item xlName="_GBC_f5b5a85056f6472c8e360a7fca93b7eb" concept="clcid-pte:ZongHeShouYiZongEDaoZhiYongXuZhaiBianDongJinE" label="综合收益总额导致永续债变动金额" periodRef="上年同期数" mulRef="_GBC_26a33dbd51d34603a8fb3c1ebd2c1065" unitRef="_GBC_9e2fbe1eea354a559b3c1b7484b3dcc0" addr="T1R9C3S1_1" formatStyle="Comma"/>
      <m:item xlName="_GBC_9268e537e7bd4fcabcaf435ebd16e220" concept="clcid-pte:ZongHeShouYiZongEDaoZhiQiTaQuanYiGongJuZhongDeQiTaBianDongJinE" label="综合收益总额导致其他权益工具中的其他变动金额" periodRef="上年同期数" mulRef="_GBC_26a33dbd51d34603a8fb3c1ebd2c1065" unitRef="_GBC_9e2fbe1eea354a559b3c1b7484b3dcc0" addr="T1R9C4S1_1" formatStyle="Comma"/>
      <m:item xlName="_GBC_1205de9f5a63436eae0268f1433f0000" concept="clcid-pte:ZongHeShouYiZongEDaoZhiZiBenGongJiBianDongJinE" label="综合收益总额导致资本公积变动金额" periodRef="上年同期数" mulRef="_GBC_26a33dbd51d34603a8fb3c1ebd2c1065" unitRef="_GBC_9e2fbe1eea354a559b3c1b7484b3dcc0" addr="T1R9C5S1_1" formatStyle="Comma"/>
      <m:item xlName="_GBC_50504b69a9314d369379bbdf613df81a" concept="clcid-pte:ZongHeShouYiZongEDaoZhiKuCunGuBianDongJinE" label="综合收益总额导致库存股变动金额" periodRef="上年同期数" mulRef="_GBC_26a33dbd51d34603a8fb3c1ebd2c1065" unitRef="_GBC_9e2fbe1eea354a559b3c1b7484b3dcc0" addr="T1R9C6S1_1" formatStyle="Comma"/>
      <m:item xlName="_GBC_2fa1651d584a4c0d92d8bbf1261aefa3" concept="clcid-pte:ZongHeShouYiZongEDaoZhiQiTaZongHeShouYiBianDongJinE" label="综合收益总额导致其他综合收益变动金额" periodRef="上年同期数" mulRef="_GBC_26a33dbd51d34603a8fb3c1ebd2c1065" unitRef="_GBC_9e2fbe1eea354a559b3c1b7484b3dcc0" addr="T1R9C7S1_1" formatStyle="Comma"/>
      <m:item xlName="_GBC_afaa565aed0e4737abf3deb5b0604e97" concept="clcid-pte:ZongHeShouYiZongEDaoZhiZhuanXiangChuBeiBianDongJinE" label="综合收益总额导致专项储备变动金额" periodRef="上年同期数" mulRef="_GBC_26a33dbd51d34603a8fb3c1ebd2c1065" unitRef="_GBC_9e2fbe1eea354a559b3c1b7484b3dcc0" addr="T1R9C8S1_1" formatStyle="Comma"/>
      <m:item xlName="_GBC_ce6cdca98e0541aa896d4bf40735321c" concept="clcid-pte:ZongHeShouYiZongEDaoZhiYingYuGongJiBianDongJinE" label="综合收益总额导致盈余公积变动金额" periodRef="上年同期数" mulRef="_GBC_26a33dbd51d34603a8fb3c1ebd2c1065" unitRef="_GBC_9e2fbe1eea354a559b3c1b7484b3dcc0" addr="T1R9C9S1_1" formatStyle="Comma"/>
      <m:item xlName="_GBC_c2dc8aa99fe4418daab2b01b20c52037" concept="clcid-pte:ZongHeShouYiZongEDaoZhiWeiFenPeiLiRunBianDongJinE" label="综合收益总额导致未分配利润变动金额" periodRef="上年同期数" mulRef="_GBC_26a33dbd51d34603a8fb3c1ebd2c1065" unitRef="_GBC_9e2fbe1eea354a559b3c1b7484b3dcc0" addr="T1R9C10S1_1" formatStyle="Comma"/>
      <m:item xlName="_GBC_5242b239ad9b444d8563c30bc6b469b7" concept="clcid-pte:ZongHeShouYiZongEDaoZhiGuDongQuanYiHeJiBianDongJinE" label="综合收益总额导致股东权益合计变动金额" periodRef="上年同期数" mulRef="_GBC_26a33dbd51d34603a8fb3c1ebd2c1065" unitRef="_GBC_9e2fbe1eea354a559b3c1b7484b3dcc0" addr="T1R9C11S1_1" formatStyle="Comma"/>
      <m:placeholder xlName="_PLD_6351b54f922944bc9b46179e76ef41bb" addr="T1R10C0S1_1"/>
      <m:item xlName="_GBC_777274b24e394e5881c8f884d61a84de" concept="clcid-pte:SuoYouZheTouRuHeJianShaoZiBenDaoZhiShiShouZiBenHuoGuBenJingEBianDongJinE" label="所有者投入和减少资本导致实收资本（或股本）净额变动金额" periodRef="上年同期数" mulRef="_GBC_26a33dbd51d34603a8fb3c1ebd2c1065" unitRef="_GBC_9e2fbe1eea354a559b3c1b7484b3dcc0" addr="T1R10C1S1_1" formatStyle="Comma">
        <m:complexRule comparator="Eq" title="所有者投入和减少资本导致实收资本（或股本）净额变动金额@上年同期数" test=" $_GBC_236d5dce0a5642768bc0908f00bb7d71 +  $_GBC_3331ce6db6254b60b8f7502e0fcb4af4 +  $_GBC_716801ad58c74ed49c22d4c702da5f4b +  $_GBC_54003ab8ed0f4678a69bdd03757a82cb" id="C81ace5efd89d4a598863d925cbfb52f6"/>
      </m:item>
      <m:item xlName="_GBC_373591d6d1da48d898ed181c904b7dc4" concept="clcid-pte:SuoYouZheTouRuHeJianShaoZiBenDaoZhiQiTaQuanYiGongJuZhongDeYouXianGuBianDongJinE" label="所有者投入和减少资本导致其他权益工具中的优先股变动金额" periodRef="上年同期数" mulRef="_GBC_26a33dbd51d34603a8fb3c1ebd2c1065" unitRef="_GBC_9e2fbe1eea354a559b3c1b7484b3dcc0" addr="T1R10C2S1_1" formatStyle="Comma">
        <m:complexRule comparator="Eq" title="所有者投入和减少资本导致其他权益工具中的优先股变动金额@上年同期数" test=" $_GBC_c9c2957317454a6db1fd47d34f253ebc +  $_GBC_149c8a5cd4d3434d8e827bd21e33a493 +  $_GBC_85b43c0f70d24612b88d0cbe69c4d19c +  $_GBC_a7e3954bf72a4c5fa8dc02bdb492ab9f" id="C8621f90712234ad0bacb2cce3d3ab38f"/>
      </m:item>
      <m:item xlName="_GBC_38309efa77cf4ee2aa4dc44c545701f1" concept="clcid-pte:SuoYouZheTouRuHeJianShaoZiBenDaoZhiQiTaQuanYiGongJuZhongDeYongXuZhaiBianDongJinE" label="所有者投入和减少资本导致其他权益工具中的永续债变动金额" periodRef="上年同期数" mulRef="_GBC_26a33dbd51d34603a8fb3c1ebd2c1065" unitRef="_GBC_9e2fbe1eea354a559b3c1b7484b3dcc0" addr="T1R10C3S1_1" formatStyle="Comma">
        <m:complexRule comparator="Eq" title="所有者投入和减少资本导致其他权益工具中的永续债变动金额@上年同期数" test=" $_GBC_a32e315c49a94f9e96960c213fbd32e0 +  $_GBC_b134826a6db84a538ceff7aa766b8f0e +  $_GBC_36a59fc89b48475cb3a014e45630ee37 +  $_GBC_cceacf9f974f43d3b6a323e12de76461" id="C6d96856971884606b11b1a3e4d48efab"/>
      </m:item>
      <m:item xlName="_GBC_28a9d1f998864d2e8352bd7ae78910e9" concept="clcid-pte:SuoYouZheTouRuHeJianShaoZiBenDaoZhiQiTaQuanYiGongJuZhongDeQiTaBianDongJinE" label="所有者投入和减少资本导致其他权益工具中的其他变动金额" periodRef="上年同期数" mulRef="_GBC_26a33dbd51d34603a8fb3c1ebd2c1065" unitRef="_GBC_9e2fbe1eea354a559b3c1b7484b3dcc0" addr="T1R10C4S1_1" formatStyle="Comma">
        <m:complexRule comparator="Eq" title="所有者投入和减少资本导致其他权益工具中的其他变动金额@上年同期数" test=" $_GBC_4bb1db5da87a478eaf290831b50894b0 +  $_GBC_d2f22891901e476193223a579681ed23 +  $_GBC_3e2917a4ac9143f3be9a95c3a2f816d2 +  $_GBC_a336e9a86be64b79a129ba04a3c46839" id="C4c01f74809ac471cab6eab1d86e568ed"/>
      </m:item>
      <m:item xlName="_GBC_2e76054b8d4e42da82531e0f7c6a1d9b" concept="clcid-pte:SuoYouZheTouRuHeJianShaoZiBenDaoZhiZiBenGongJiBianDongJinE" label="所有者投入和减少资本导致资本公积变动金额" periodRef="上年同期数" mulRef="_GBC_26a33dbd51d34603a8fb3c1ebd2c1065" unitRef="_GBC_9e2fbe1eea354a559b3c1b7484b3dcc0" addr="T1R10C5S1_1" formatStyle="Comma">
        <m:complexRule comparator="Eq" title="所有者投入和减少资本导致资本公积变动金额@上年同期数" test=" $_GBC_c85722ccf6f14087b63a9313aeafc9d5 +  $_GBC_41a488f5aa414335836055d268f04423 +  $_GBC_3107a92a1b2f46a5a72399855d49201e +  $_GBC_8bdc2e707b5c4679b0259efa955227be" id="C7bdff0e99ad4481d83955181c972b9dd"/>
      </m:item>
      <m:item xlName="_GBC_95b7531cf52d4f5e8b2fb2de1a3b3ad6" concept="clcid-pte:SuoYouZheTouRuHeJianShaoZiBenDaoZhiKuCunGuBianDongJinE" label="所有者投入和减少资本导致库存股变动金额" periodRef="上年同期数" mulRef="_GBC_26a33dbd51d34603a8fb3c1ebd2c1065" unitRef="_GBC_9e2fbe1eea354a559b3c1b7484b3dcc0" addr="T1R10C6S1_1" formatStyle="Comma">
        <m:complexRule comparator="Eq" title="所有者投入和减少资本导致库存股变动金额@上年同期数" test=" $_GBC_4423ea301f8c48a4a4ba3cd7f286f8c9 +  $_GBC_0470fa47224642bca093d92c60d51039 +  $_GBC_896764fa338a4839a907a84f18e8437e +  $_GBC_991924f96db9453ca72b840b6d2297d6" id="C3b0a6fc4b04241d2a18eb56a8d7d5d9e"/>
      </m:item>
      <m:item xlName="_GBC_a2988ccf47e54a5f863a34eddf9cdd9e" concept="clcid-pte:SuoYouZheTouRuHeJianShaoZiBenDaoZhiQiTaZongHeShouYiBianDongJinE" label="所有者投入和减少资本导致其他综合收益变动金额" periodRef="上年同期数" mulRef="_GBC_26a33dbd51d34603a8fb3c1ebd2c1065" unitRef="_GBC_9e2fbe1eea354a559b3c1b7484b3dcc0" addr="T1R10C7S1_1" formatStyle="Comma">
        <m:complexRule comparator="Eq" title="所有者投入和减少资本导致其他综合收益变动金额@上年同期数" test=" $_GBC_6f9a199223c14799bf57ee3c3d3a72c2 +  $_GBC_8baf3b90ed1f4bceb5ded16c4b3a7926 +  $_GBC_dedac02d2d0a43df9b1c35eac5f42735 +  $_GBC_6eb827b5173d4d6887264d4265c27734" id="C6a7311f5a61c44289e210a5fb2ef81b6"/>
      </m:item>
      <m:item xlName="_GBC_09980e0c3f2e41ae9ce5a24427192aec" concept="clcid-pte:SuoYouZheTouRuHeJianShaoZiBenDaoZhiZhuanXiangChuBeiBianDongJinE" label="所有者投入和减少资本导致专项储备变动金额" periodRef="上年同期数" mulRef="_GBC_26a33dbd51d34603a8fb3c1ebd2c1065" unitRef="_GBC_9e2fbe1eea354a559b3c1b7484b3dcc0" addr="T1R10C8S1_1" formatStyle="Comma">
        <m:complexRule comparator="Eq" title="所有者投入和减少资本导致专项储备变动金额@上年同期数" test=" $_GBC_5e239c809bc144f4ade91b421e3e8486 +  $_GBC_fad709a6b8a64e1aa5dc987298ee0f31 +  $_GBC_25916066f6704504a8e368b20b51daa8 +  $_GBC_67627394005f4c3b9baac947f82fefe0" id="Ca036ebfe5415498f9c32da3a23aa10ce"/>
      </m:item>
      <m:item xlName="_GBC_c2964056d0034831bbd7fbb1b205c260" concept="clcid-pte:SuoYouZheTouRuHeJianShaoZiBenDaoZhiYingYuGongJiBianDongJinE" label="所有者投入和减少资本导致盈余公积变动金额" periodRef="上年同期数" mulRef="_GBC_26a33dbd51d34603a8fb3c1ebd2c1065" unitRef="_GBC_9e2fbe1eea354a559b3c1b7484b3dcc0" addr="T1R10C9S1_1" formatStyle="Comma">
        <m:complexRule comparator="Eq" title="所有者投入和减少资本导致盈余公积变动金额@上年同期数" test=" $_GBC_3fd7b862dd3f43bdbd74de728013c444 +  $_GBC_78708c960b7e4fe1bf11252c4744aac2 +  $_GBC_9083da68b1e246e5a214ba060e5e4a38 +  $_GBC_edf659bf6bd7498daf4451fca4b46c87" id="C8543fe1022d547ebaa35b586ca507b23"/>
      </m:item>
      <m:item xlName="_GBC_d9bce880db874a98a4bf43626eee1504" concept="clcid-pte:SuoYouZheTouRuHeJianShaoZiBenDaoZhiWeiFenPeiLiRunBianDongJinE" label="所有者投入和减少资本导致未分配利润变动金额" periodRef="上年同期数" mulRef="_GBC_26a33dbd51d34603a8fb3c1ebd2c1065" unitRef="_GBC_9e2fbe1eea354a559b3c1b7484b3dcc0" addr="T1R10C10S1_1" formatStyle="Comma">
        <m:complexRule comparator="Eq" title="所有者投入和减少资本导致未分配利润变动金额@上年同期数" test=" $_GBC_020e44c267ed48fca7700a5a11673ff9 +  $_GBC_a9115579d9164232a9412fb65d68da74 +  $_GBC_82a56076765f47788fa6cd2f8792e101 +  $_GBC_7c272ac3d1bc4ba091d74cce67628f24" id="C1bdd3789b4f34ee5a10e91bb3d14dd86"/>
      </m:item>
      <m:item xlName="_GBC_409d615926814f2bb87b57856c0a0fba" concept="clcid-pte:SuoYouZheTouRuHeJianShaoZiBenDaoZhiGuDongQuanYiHeJiBianDongJinE" label="所有者投入和减少资本导致股东权益合计变动金额" periodRef="上年同期数" mulRef="_GBC_26a33dbd51d34603a8fb3c1ebd2c1065" unitRef="_GBC_9e2fbe1eea354a559b3c1b7484b3dcc0" addr="T1R10C11S1_1" formatStyle="Comma">
        <m:complexRule comparator="Eq" title="所有者投入和减少资本导致股东权益合计变动金额@上年同期数" test=" $_GBC_2445121f05b8467294eceb16ca9dc38e +  $_GBC_e64fdca228734ca78d5ade7bec17cf55 +  $_GBC_ef0d35308cb84e76867c8dba71e1a73e +  $_GBC_1a370981a2364a24ab4c900b48f6857c" id="Cb7fc81848f0d4ce8845e65411b7aff51"/>
      </m:item>
      <m:placeholder xlName="_PLD_02992b21da094571af12f131900c2b64" addr="T1R11C0S1_1"/>
      <m:item xlName="_GBC_236d5dce0a5642768bc0908f00bb7d71" concept="clcid-pte:GuDongTouRuDePuTongGuDaoZhiGuBenBianDongJinE" label="股东投入的普通股导致股本变动金额" periodRef="上年同期数" mulRef="_GBC_26a33dbd51d34603a8fb3c1ebd2c1065" unitRef="_GBC_9e2fbe1eea354a559b3c1b7484b3dcc0" addr="T1R11C1S1_1" formatStyle="Comma"/>
      <m:item xlName="_GBC_c9c2957317454a6db1fd47d34f253ebc" concept="clcid-pte:GuDongTouRuDePuTongGuDaoZhiYouXianGuBianDongJinE" label="股东投入的普通股导致优先股变动金额" periodRef="上年同期数" mulRef="_GBC_26a33dbd51d34603a8fb3c1ebd2c1065" unitRef="_GBC_9e2fbe1eea354a559b3c1b7484b3dcc0" addr="T1R11C2S1_1" formatStyle="Comma"/>
      <m:item xlName="_GBC_a32e315c49a94f9e96960c213fbd32e0" concept="clcid-pte:GuDongTouRuDePuTongGuDaoZhiYongXuZhaiBianDongJinE" label="股东投入的普通股导致永续债变动金额" periodRef="上年同期数" mulRef="_GBC_26a33dbd51d34603a8fb3c1ebd2c1065" unitRef="_GBC_9e2fbe1eea354a559b3c1b7484b3dcc0" addr="T1R11C3S1_1" formatStyle="Comma"/>
      <m:item xlName="_GBC_4bb1db5da87a478eaf290831b50894b0" concept="clcid-pte:GuDongTouRuDePuTongGuDaoZhiQiTaQuanYiGongJuZhongDeQiTaBianDongJinE" label="股东投入的普通股导致其他权益工具中的其他变动金额" periodRef="上年同期数" mulRef="_GBC_26a33dbd51d34603a8fb3c1ebd2c1065" unitRef="_GBC_9e2fbe1eea354a559b3c1b7484b3dcc0" addr="T1R11C4S1_1" formatStyle="Comma"/>
      <m:item xlName="_GBC_c85722ccf6f14087b63a9313aeafc9d5" concept="clcid-pte:GuDongTouRuDePuTongGuDaoZhiZiBenGongJiBianDongJinE" label="股东投入的普通股导致资本公积变动金额" periodRef="上年同期数" mulRef="_GBC_26a33dbd51d34603a8fb3c1ebd2c1065" unitRef="_GBC_9e2fbe1eea354a559b3c1b7484b3dcc0" addr="T1R11C5S1_1" formatStyle="Comma"/>
      <m:item xlName="_GBC_4423ea301f8c48a4a4ba3cd7f286f8c9" concept="clcid-pte:GuDongTouRuDePuTongGuDaoZhiKuCunGuBianDongJinE" label="股东投入的普通股导致库存股变动金额" periodRef="上年同期数" mulRef="_GBC_26a33dbd51d34603a8fb3c1ebd2c1065" unitRef="_GBC_9e2fbe1eea354a559b3c1b7484b3dcc0" addr="T1R11C6S1_1" formatStyle="Comma"/>
      <m:item xlName="_GBC_6f9a199223c14799bf57ee3c3d3a72c2" concept="clcid-pte:GuDongTouRuDePuTongGuDaoZhiQiTaZongHeShouYiBianDongJinE" label="股东投入的普通股导致其他综合收益变动金额" periodRef="上年同期数" mulRef="_GBC_26a33dbd51d34603a8fb3c1ebd2c1065" unitRef="_GBC_9e2fbe1eea354a559b3c1b7484b3dcc0" addr="T1R11C7S1_1" formatStyle="Comma"/>
      <m:item xlName="_GBC_5e239c809bc144f4ade91b421e3e8486" concept="clcid-pte:GuDongTouRuDePuTongGuDaoZhiZhuanXiangChuBeiBianDongJinE" label="股东投入的普通股导致专项储备变动金额" periodRef="上年同期数" mulRef="_GBC_26a33dbd51d34603a8fb3c1ebd2c1065" unitRef="_GBC_9e2fbe1eea354a559b3c1b7484b3dcc0" addr="T1R11C8S1_1" formatStyle="Comma"/>
      <m:item xlName="_GBC_3fd7b862dd3f43bdbd74de728013c444" concept="clcid-pte:GuDongTouRuDePuTongGuDaoZhiYingYuGongJiBianDongJinE" label="股东投入的普通股导致盈余公积变动金额" periodRef="上年同期数" mulRef="_GBC_26a33dbd51d34603a8fb3c1ebd2c1065" unitRef="_GBC_9e2fbe1eea354a559b3c1b7484b3dcc0" addr="T1R11C9S1_1" formatStyle="Comma"/>
      <m:item xlName="_GBC_020e44c267ed48fca7700a5a11673ff9" concept="clcid-pte:GuDongTouRuDePuTongGuDaoZhiWeiFenPeiLiRunBianDongJinE" label="股东投入的普通股导致未分配利润变动金额" periodRef="上年同期数" mulRef="_GBC_26a33dbd51d34603a8fb3c1ebd2c1065" unitRef="_GBC_9e2fbe1eea354a559b3c1b7484b3dcc0" addr="T1R11C10S1_1" formatStyle="Comma"/>
      <m:item xlName="_GBC_2445121f05b8467294eceb16ca9dc38e" concept="clcid-pte:GuDongTouRuDePuTongGuDaoZhiGuDongQuanYiHeJiBianDongJinE" label="股东投入的普通股导致股东权益合计变动金额" periodRef="上年同期数" mulRef="_GBC_26a33dbd51d34603a8fb3c1ebd2c1065" unitRef="_GBC_9e2fbe1eea354a559b3c1b7484b3dcc0" addr="T1R11C11S1_1" formatStyle="Comma"/>
      <m:placeholder xlName="_PLD_cefba343410543f3b3f9e0615fb4a3e7" addr="T1R12C0S1_1"/>
      <m:item xlName="_GBC_3331ce6db6254b60b8f7502e0fcb4af4" concept="clcid-pte:QiTaQuanYiGongJuChiYouZheTouRuZiBenDaoZhiGuBenBianDongJinE" label="其他权益工具持有者投入资本导致股本变动金额" periodRef="上年同期数" mulRef="_GBC_26a33dbd51d34603a8fb3c1ebd2c1065" unitRef="_GBC_9e2fbe1eea354a559b3c1b7484b3dcc0" addr="T1R12C1S1_1" formatStyle="Comma"/>
      <m:item xlName="_GBC_149c8a5cd4d3434d8e827bd21e33a493" concept="clcid-pte:QiTaQuanYiGongJuChiYouZheTouRuZiBenDaoZhiYouXianGuBianDongJinE" label="其他权益工具持有者投入资本导致优先股变动金额" periodRef="上年同期数" mulRef="_GBC_26a33dbd51d34603a8fb3c1ebd2c1065" unitRef="_GBC_9e2fbe1eea354a559b3c1b7484b3dcc0" addr="T1R12C2S1_1" formatStyle="Comma"/>
      <m:item xlName="_GBC_b134826a6db84a538ceff7aa766b8f0e" concept="clcid-pte:QiTaQuanYiGongJuChiYouZheTouRuZiBenDaoZhiYongXuZhaiBianDongJinE" label="其他权益工具持有者投入资本导致永续债变动金额" periodRef="上年同期数" mulRef="_GBC_26a33dbd51d34603a8fb3c1ebd2c1065" unitRef="_GBC_9e2fbe1eea354a559b3c1b7484b3dcc0" addr="T1R12C3S1_1" formatStyle="Comma"/>
      <m:item xlName="_GBC_d2f22891901e476193223a579681ed23" concept="clcid-pte:QiTaQuanYiGongJuChiYouZheTouRuZiBenDaoZhiQiTaQuanYiGongJuZhongDeQiTaBianDongJinE" label="其他权益工具持有者投入资本导致其他权益工具中的其他变动金额" periodRef="上年同期数" mulRef="_GBC_26a33dbd51d34603a8fb3c1ebd2c1065" unitRef="_GBC_9e2fbe1eea354a559b3c1b7484b3dcc0" addr="T1R12C4S1_1" formatStyle="Comma"/>
      <m:item xlName="_GBC_41a488f5aa414335836055d268f04423" concept="clcid-pte:QiTaQuanYiGongJuChiYouZheTouRuZiBenDaoZhiZiBenGongJiBianDongJinE" label="其他权益工具持有者投入资本导致资本公积变动金额" periodRef="上年同期数" mulRef="_GBC_26a33dbd51d34603a8fb3c1ebd2c1065" unitRef="_GBC_9e2fbe1eea354a559b3c1b7484b3dcc0" addr="T1R12C5S1_1" formatStyle="Comma"/>
      <m:item xlName="_GBC_0470fa47224642bca093d92c60d51039" concept="clcid-pte:QiTaQuanYiGongJuChiYouZheTouRuZiBenDaoZhiKuCunGuBianDongJinE" label="其他权益工具持有者投入资本导致库存股变动金额" periodRef="上年同期数" mulRef="_GBC_26a33dbd51d34603a8fb3c1ebd2c1065" unitRef="_GBC_9e2fbe1eea354a559b3c1b7484b3dcc0" addr="T1R12C6S1_1" formatStyle="Comma"/>
      <m:item xlName="_GBC_8baf3b90ed1f4bceb5ded16c4b3a7926" concept="clcid-pte:QiTaQuanYiGongJuChiYouZheTouRuZiBenDaoZhiQiTaZongHeShouYiBianDongJinE" label="其他权益工具持有者投入资本导致其他综合收益变动金额" periodRef="上年同期数" mulRef="_GBC_26a33dbd51d34603a8fb3c1ebd2c1065" unitRef="_GBC_9e2fbe1eea354a559b3c1b7484b3dcc0" addr="T1R12C7S1_1" formatStyle="Comma"/>
      <m:item xlName="_GBC_fad709a6b8a64e1aa5dc987298ee0f31" concept="clcid-pte:QiTaQuanYiGongJuChiYouZheTouRuZiBenDaoZhiZhuanXiangChuBeiBianDongJinE" label="其他权益工具持有者投入资本导致专项储备变动金额" periodRef="上年同期数" mulRef="_GBC_26a33dbd51d34603a8fb3c1ebd2c1065" unitRef="_GBC_9e2fbe1eea354a559b3c1b7484b3dcc0" addr="T1R12C8S1_1" formatStyle="Comma"/>
      <m:item xlName="_GBC_78708c960b7e4fe1bf11252c4744aac2" concept="clcid-pte:QiTaQuanYiGongJuChiYouZheTouRuZiBenDaoZhiYingYuGongJiBianDongJinE" label="其他权益工具持有者投入资本导致盈余公积变动金额" periodRef="上年同期数" mulRef="_GBC_26a33dbd51d34603a8fb3c1ebd2c1065" unitRef="_GBC_9e2fbe1eea354a559b3c1b7484b3dcc0" addr="T1R12C9S1_1" formatStyle="Comma"/>
      <m:item xlName="_GBC_a9115579d9164232a9412fb65d68da74" concept="clcid-pte:QiTaQuanYiGongJuChiYouZheTouRuZiBenDaoZhiWeiFenPeiLiRunBianDongJinE" label="其他权益工具持有者投入资本导致未分配利润变动金额" periodRef="上年同期数" mulRef="_GBC_26a33dbd51d34603a8fb3c1ebd2c1065" unitRef="_GBC_9e2fbe1eea354a559b3c1b7484b3dcc0" addr="T1R12C10S1_1" formatStyle="Comma"/>
      <m:item xlName="_GBC_e64fdca228734ca78d5ade7bec17cf55" concept="clcid-pte:QiTaQuanYiGongJuChiYouZheTouRuZiBenDaoZhiGuDongQuanYiHeJiBianDongJinE" label="其他权益工具持有者投入资本导致股东权益合计变动金额" periodRef="上年同期数" mulRef="_GBC_26a33dbd51d34603a8fb3c1ebd2c1065" unitRef="_GBC_9e2fbe1eea354a559b3c1b7484b3dcc0" addr="T1R12C11S1_1" formatStyle="Comma"/>
      <m:placeholder xlName="_PLD_c272d65c751042c796456cfd30fb6efb" addr="T1R13C0S1_1"/>
      <m:item xlName="_GBC_716801ad58c74ed49c22d4c702da5f4b" concept="clcid-pte:GuFenZhiFuJiRuSuoYouZheQuanYiDeJinEDaoZhiShiShouZiBenHuoGuBenJingEBianDongJinE" label="股份支付计入所有者权益的金额导致实收资本（或股本）净额变动金额" periodRef="上年同期数" mulRef="_GBC_26a33dbd51d34603a8fb3c1ebd2c1065" unitRef="_GBC_9e2fbe1eea354a559b3c1b7484b3dcc0" addr="T1R13C1S1_1" formatStyle="Comma"/>
      <m:item xlName="_GBC_85b43c0f70d24612b88d0cbe69c4d19c" concept="clcid-pte:GuFenZhiFuJiRuSuoYouZheQuanYiDeJinEDaoZhiQiTaQuanYiGongJuZhongDeYouXianGuBianDongJinE" label="股份支付计入所有者权益的金额导致其他权益工具中的优先股变动金额" periodRef="上年同期数" mulRef="_GBC_26a33dbd51d34603a8fb3c1ebd2c1065" unitRef="_GBC_9e2fbe1eea354a559b3c1b7484b3dcc0" addr="T1R13C2S1_1" formatStyle="Comma"/>
      <m:item xlName="_GBC_36a59fc89b48475cb3a014e45630ee37" concept="clcid-pte:GuFenZhiFuJiRuSuoYouZheQuanYiDeJinEDaoZhiQiTaQuanYiGongJuZhongDeYongXuZhaiBianDongJinE" label="股份支付计入所有者权益的金额导致其他权益工具中的永续债变动金额" periodRef="上年同期数" mulRef="_GBC_26a33dbd51d34603a8fb3c1ebd2c1065" unitRef="_GBC_9e2fbe1eea354a559b3c1b7484b3dcc0" addr="T1R13C3S1_1" formatStyle="Comma"/>
      <m:item xlName="_GBC_3e2917a4ac9143f3be9a95c3a2f816d2" concept="clcid-pte:GuFenZhiFuJiRuSuoYouZheQuanYiDeJinEDaoZhiQiTaQuanYiGongJuZhongDeQiTaBianDongJinE" label="股份支付计入所有者权益的金额导致其他权益工具中的其他变动金额" periodRef="上年同期数" mulRef="_GBC_26a33dbd51d34603a8fb3c1ebd2c1065" unitRef="_GBC_9e2fbe1eea354a559b3c1b7484b3dcc0" addr="T1R13C4S1_1" formatStyle="Comma"/>
      <m:item xlName="_GBC_3107a92a1b2f46a5a72399855d49201e" concept="clcid-pte:GuFenZhiFuJiRuSuoYouZheQuanYiDeJinEDaoZhiZiBenGongJiBianDongJinE" label="股份支付计入所有者权益的金额导致资本公积变动金额" periodRef="上年同期数" mulRef="_GBC_26a33dbd51d34603a8fb3c1ebd2c1065" unitRef="_GBC_9e2fbe1eea354a559b3c1b7484b3dcc0" addr="T1R13C5S1_1" formatStyle="Comma"/>
      <m:item xlName="_GBC_896764fa338a4839a907a84f18e8437e" concept="clcid-pte:GuFenZhiFuJiRuSuoYouZheQuanYiDeJinEDaoZhiKuCunGuBianDongJinE" label="股份支付计入所有者权益的金额导致库存股变动金额" periodRef="上年同期数" mulRef="_GBC_26a33dbd51d34603a8fb3c1ebd2c1065" unitRef="_GBC_9e2fbe1eea354a559b3c1b7484b3dcc0" addr="T1R13C6S1_1" formatStyle="Comma"/>
      <m:item xlName="_GBC_dedac02d2d0a43df9b1c35eac5f42735" concept="clcid-pte:GuFenZhiFuJiRuSuoYouZheQuanYiDeJinEDaoZhiQiTaZongHeShouYiBianDongJinE" label="股份支付计入所有者权益的金额导致其他综合收益变动金额" periodRef="上年同期数" mulRef="_GBC_26a33dbd51d34603a8fb3c1ebd2c1065" unitRef="_GBC_9e2fbe1eea354a559b3c1b7484b3dcc0" addr="T1R13C7S1_1" formatStyle="Comma"/>
      <m:item xlName="_GBC_25916066f6704504a8e368b20b51daa8" concept="clcid-pte:GuFenZhiFuJiRuSuoYouZheQuanYiDeJinEDaoZhiZhuanXiangChuBeiBianDongJinE" label="股份支付计入所有者权益的金额导致专项储备变动金额" periodRef="上年同期数" mulRef="_GBC_26a33dbd51d34603a8fb3c1ebd2c1065" unitRef="_GBC_9e2fbe1eea354a559b3c1b7484b3dcc0" addr="T1R13C8S1_1" formatStyle="Comma"/>
      <m:item xlName="_GBC_9083da68b1e246e5a214ba060e5e4a38" concept="clcid-pte:GuFenZhiFuJiRuSuoYouZheQuanYiDeJinEDaoZhiYingYuGongJiBianDongJinE" label="股份支付计入所有者权益的金额导致盈余公积变动金额" periodRef="上年同期数" mulRef="_GBC_26a33dbd51d34603a8fb3c1ebd2c1065" unitRef="_GBC_9e2fbe1eea354a559b3c1b7484b3dcc0" addr="T1R13C9S1_1" formatStyle="Comma"/>
      <m:item xlName="_GBC_82a56076765f47788fa6cd2f8792e101" concept="clcid-pte:GuFenZhiFuJiRuSuoYouZheQuanYiDeJinEDaoZhiWeiFenPeiLiRunBianDongJinE" label="股份支付计入所有者权益的金额导致未分配利润变动金额" periodRef="上年同期数" mulRef="_GBC_26a33dbd51d34603a8fb3c1ebd2c1065" unitRef="_GBC_9e2fbe1eea354a559b3c1b7484b3dcc0" addr="T1R13C10S1_1" formatStyle="Comma"/>
      <m:item xlName="_GBC_ef0d35308cb84e76867c8dba71e1a73e" concept="clcid-pte:GuFenZhiFuJiRuSuoYouZheQuanYiDeJinEDaoZhiGuDongQuanYiHeJiBianDongJinE" label="股份支付计入所有者权益的金额导致股东权益合计变动金额" periodRef="上年同期数" mulRef="_GBC_26a33dbd51d34603a8fb3c1ebd2c1065" unitRef="_GBC_9e2fbe1eea354a559b3c1b7484b3dcc0" addr="T1R13C11S1_1" formatStyle="Comma"/>
      <m:placeholder xlName="_PLD_d133892949414fb7b2043c82619f941f" addr="T1R14C0S1_1"/>
      <m:item xlName="_GBC_54003ab8ed0f4678a69bdd03757a82cb" concept="clcid-pte:QiTaSuoYouZheTouRuHeJianShaoZiBenDaoZhiShiShouZiBenHuoGuBenJingEBianDongJinE" label="其他所有者投入和减少资本导致实收资本（或股本）净额变动金额" periodRef="上年同期数" mulRef="_GBC_26a33dbd51d34603a8fb3c1ebd2c1065" unitRef="_GBC_9e2fbe1eea354a559b3c1b7484b3dcc0" addr="T1R14C1S1_1" formatStyle="Comma"/>
      <m:item xlName="_GBC_a7e3954bf72a4c5fa8dc02bdb492ab9f" concept="clcid-pte:QiTaSuoYouZheTouRuHeJianShaoZiBenDaoZhiQiTaQuanYiGongJuZhongDeYouXianGuBianDongJinE" label="其他所有者投入和减少资本导致其他权益工具中的优先股变动金额" periodRef="上年同期数" mulRef="_GBC_26a33dbd51d34603a8fb3c1ebd2c1065" unitRef="_GBC_9e2fbe1eea354a559b3c1b7484b3dcc0" addr="T1R14C2S1_1" formatStyle="Comma"/>
      <m:item xlName="_GBC_cceacf9f974f43d3b6a323e12de76461" concept="clcid-pte:QiTaSuoYouZheTouRuHeJianShaoZiBenDaoZhiQiTaQuanYiGongJuZhongDeYongXuZhaiBianDongJinE" label="其他所有者投入和减少资本导致其他权益工具中的永续债变动金额" periodRef="上年同期数" mulRef="_GBC_26a33dbd51d34603a8fb3c1ebd2c1065" unitRef="_GBC_9e2fbe1eea354a559b3c1b7484b3dcc0" addr="T1R14C3S1_1" formatStyle="Comma"/>
      <m:item xlName="_GBC_a336e9a86be64b79a129ba04a3c46839" concept="clcid-pte:QiTaSuoYouZheTouRuHeJianShaoZiBenDaoZhiQiTaQuanYiGongJuZhongDeQiTaBianDongJinE" label="其他所有者投入和减少资本导致其他权益工具中的其他变动金额" periodRef="上年同期数" mulRef="_GBC_26a33dbd51d34603a8fb3c1ebd2c1065" unitRef="_GBC_9e2fbe1eea354a559b3c1b7484b3dcc0" addr="T1R14C4S1_1" formatStyle="Comma"/>
      <m:item xlName="_GBC_8bdc2e707b5c4679b0259efa955227be" concept="clcid-pte:QiTaSuoYouZheTouRuHeJianShaoZiBenDaoZhiZiBenGongJiBianDongJinE" label="其他所有者投入和减少资本导致资本公积变动金额" periodRef="上年同期数" mulRef="_GBC_26a33dbd51d34603a8fb3c1ebd2c1065" unitRef="_GBC_9e2fbe1eea354a559b3c1b7484b3dcc0" addr="T1R14C5S1_1" formatStyle="Comma"/>
      <m:item xlName="_GBC_991924f96db9453ca72b840b6d2297d6" concept="clcid-pte:QiTaSuoYouZheTouRuHeJianShaoZiBenDaoZhiKuCunGuBianDongJinE" label="其他所有者投入和减少资本导致库存股变动金额" periodRef="上年同期数" mulRef="_GBC_26a33dbd51d34603a8fb3c1ebd2c1065" unitRef="_GBC_9e2fbe1eea354a559b3c1b7484b3dcc0" addr="T1R14C6S1_1" formatStyle="Comma"/>
      <m:item xlName="_GBC_6eb827b5173d4d6887264d4265c27734" concept="clcid-pte:QiTaSuoYouZheTouRuHeJianShaoZiBenDaoZhiQiTaZongHeShouYiBianDongJinE" label="其他所有者投入和减少资本导致其他综合收益变动金额" periodRef="上年同期数" mulRef="_GBC_26a33dbd51d34603a8fb3c1ebd2c1065" unitRef="_GBC_9e2fbe1eea354a559b3c1b7484b3dcc0" addr="T1R14C7S1_1" formatStyle="Comma"/>
      <m:item xlName="_GBC_67627394005f4c3b9baac947f82fefe0" concept="clcid-pte:QiTaSuoYouZheTouRuHeJianShaoZiBenDaoZhiZhuanXiangChuBeiBianDongJinE" label="其他所有者投入和减少资本导致专项储备变动金额" periodRef="上年同期数" mulRef="_GBC_26a33dbd51d34603a8fb3c1ebd2c1065" unitRef="_GBC_9e2fbe1eea354a559b3c1b7484b3dcc0" addr="T1R14C8S1_1" formatStyle="Comma"/>
      <m:item xlName="_GBC_edf659bf6bd7498daf4451fca4b46c87" concept="clcid-pte:QiTaSuoYouZheTouRuHeJianShaoZiBenDaoZhiYingYuGongJiBianDongJinE" label="其他所有者投入和减少资本导致盈余公积变动金额" periodRef="上年同期数" mulRef="_GBC_26a33dbd51d34603a8fb3c1ebd2c1065" unitRef="_GBC_9e2fbe1eea354a559b3c1b7484b3dcc0" addr="T1R14C9S1_1" formatStyle="Comma"/>
      <m:item xlName="_GBC_7c272ac3d1bc4ba091d74cce67628f24" concept="clcid-pte:QiTaSuoYouZheTouRuHeJianShaoZiBenDaoZhiWeiFenPeiLiRunBianDongJinE" label="其他所有者投入和减少资本导致未分配利润变动金额" periodRef="上年同期数" mulRef="_GBC_26a33dbd51d34603a8fb3c1ebd2c1065" unitRef="_GBC_9e2fbe1eea354a559b3c1b7484b3dcc0" addr="T1R14C10S1_1" formatStyle="Comma"/>
      <m:item xlName="_GBC_1a370981a2364a24ab4c900b48f6857c" concept="clcid-pte:QiTaSuoYouZheTouRuHeJianShaoZiBenDaoZhiGuDongQuanYiHeJiBianDongJinE" label="其他所有者投入和减少资本导致股东权益合计变动金额" periodRef="上年同期数" mulRef="_GBC_26a33dbd51d34603a8fb3c1ebd2c1065" unitRef="_GBC_9e2fbe1eea354a559b3c1b7484b3dcc0" addr="T1R14C11S1_1" formatStyle="Comma"/>
      <m:placeholder xlName="_PLD_13fccde5d38c45be85de392422fe84b8" addr="T1R15C0S1_1"/>
      <m:item xlName="_GBC_4d05b003a32649969224770398074d4c" concept="clcid-pte:LiRunFenPeiDaoZhiShiShouZiBenHuoGuBenJingEBianDongJinE" label="利润分配导致实收资本（或股本）净额变动金额" periodRef="上年同期数" mulRef="_GBC_26a33dbd51d34603a8fb3c1ebd2c1065" unitRef="_GBC_9e2fbe1eea354a559b3c1b7484b3dcc0" addr="T1R15C1S1_1" formatStyle="Comma">
        <m:complexRule comparator="Eq" title="利润分配导致实收资本（或股本）净额变动金额@上年同期数" test=" $_GBC_4fb0cf80b99c4456b87d7a5520095dcd +  $_GBC_bb91fc2a84da42bd8137b3dbebd83625 +  $_GBC_18622b52c62147dd80085f8b0e2e2c0f" id="Cef4b2d742ee546419fe5ab5950251e1b"/>
      </m:item>
      <m:item xlName="_GBC_8008b74a92a24a8cae2b7484b05db81f" concept="clcid-pte:LiRunFenPeiDaoZhiQiTaQuanYiGongJuZhongDeYouXianGuBianDongJinE" label="利润分配导致其他权益工具中的优先股变动金额" periodRef="上年同期数" mulRef="_GBC_26a33dbd51d34603a8fb3c1ebd2c1065" unitRef="_GBC_9e2fbe1eea354a559b3c1b7484b3dcc0" addr="T1R15C2S1_1" formatStyle="Comma">
        <m:complexRule comparator="Eq" title="利润分配导致其他权益工具中的优先股变动金额@上年同期数" test=" $_GBC_799c6c2f83cc4a6ba78c47e3562fc998 +  $_GBC_c53f6d9865284aa5a0857adb9d85a3cb +  $_GBC_0a218250d46a461cb7b29e7f76817d9b" id="C770bb915e8744ed4a3556f6a44acd490"/>
      </m:item>
      <m:item xlName="_GBC_f21c6c425a80486b9221173bfd0befd5" concept="clcid-pte:LiRunFenPeiDaoZhiQiTaQuanYiGongJuZhongDeYongXuZhaiBianDongJinE" label="利润分配导致其他权益工具中的永续债变动金额" periodRef="上年同期数" mulRef="_GBC_26a33dbd51d34603a8fb3c1ebd2c1065" unitRef="_GBC_9e2fbe1eea354a559b3c1b7484b3dcc0" addr="T1R15C3S1_1" formatStyle="Comma">
        <m:complexRule comparator="Eq" title="利润分配导致其他权益工具中的永续债变动金额@上年同期数" test=" $_GBC_8c1cb2b537884f34b7eb13e8127ab7de +  $_GBC_3495a48975f647018877ce04c4f4d1f2 +  $_GBC_b95ba4f2727c4fb3a24d45526dd9e0bf" id="C4ae9cf40ed864857bc3068342f4373c6"/>
      </m:item>
      <m:item xlName="_GBC_72dec91fed164fae8c616b6e5df5db45" concept="clcid-pte:LiRunFenPeiDaoZhiQiTaQuanYiGongJuZhongDeQiTaBianDongJinE" label="利润分配导致其他权益工具中的其他变动金额" periodRef="上年同期数" mulRef="_GBC_26a33dbd51d34603a8fb3c1ebd2c1065" unitRef="_GBC_9e2fbe1eea354a559b3c1b7484b3dcc0" addr="T1R15C4S1_1" formatStyle="Comma">
        <m:complexRule comparator="Eq" title="利润分配导致其他权益工具中的其他变动金额@上年同期数" test=" $_GBC_e0cf82345ec14304bcdaf4ff4e2432f8 +  $_GBC_c5c659b5b5c24556a816ece52ba8710e +  $_GBC_38924d2cba0c4037878bbcc3e05f0a99" id="C8e91eba481cd4fd09922edbc2304b659"/>
      </m:item>
      <m:item xlName="_GBC_37ee51b8c8694f3fad56609a5631d419" concept="clcid-pte:LiRunFenPeiDaoZhiZiBenGongJiBianDongJinE" label="利润分配导致资本公积变动金额" periodRef="上年同期数" mulRef="_GBC_26a33dbd51d34603a8fb3c1ebd2c1065" unitRef="_GBC_9e2fbe1eea354a559b3c1b7484b3dcc0" addr="T1R15C5S1_1" formatStyle="Comma">
        <m:complexRule comparator="Eq" title="利润分配导致资本公积变动金额@上年同期数" test=" $_GBC_b1c7d17246be43709bb0e41700a34c98 +  $_GBC_babb298e17f44443bc812e9c11373e07 +  $_GBC_060b73b58fdb4644bd7d30f34b1c2187" id="C7333b4cc14ae44f2811450918169c7c4"/>
      </m:item>
      <m:item xlName="_GBC_13196aac00e244528c05d97ba0cd09c0" concept="clcid-pte:LiRunFenPeiDaoZhiKuCunGuBianDongJinE" label="利润分配导致库存股变动金额" periodRef="上年同期数" mulRef="_GBC_26a33dbd51d34603a8fb3c1ebd2c1065" unitRef="_GBC_9e2fbe1eea354a559b3c1b7484b3dcc0" addr="T1R15C6S1_1" formatStyle="Comma">
        <m:complexRule comparator="Eq" title="利润分配导致库存股变动金额@上年同期数" test=" $_GBC_6e787edf4c6a407e801a3d434eab1b05 +  $_GBC_e1b22227965740a787e025b851b87098 +  $_GBC_d3b598ff21a94089b5b0acade9c42c09" id="Cfab54f7a2e60488295b4236389133953"/>
      </m:item>
      <m:item xlName="_GBC_a800bfc93ef24d518aae9a9b5a0aa364" concept="clcid-pte:LiRunFenPeiDaoZhiQiTaZongHeShouYiBianDongJinE" label="利润分配导致其他综合收益变动金额" periodRef="上年同期数" mulRef="_GBC_26a33dbd51d34603a8fb3c1ebd2c1065" unitRef="_GBC_9e2fbe1eea354a559b3c1b7484b3dcc0" addr="T1R15C7S1_1" formatStyle="Comma">
        <m:complexRule comparator="Eq" title="利润分配导致其他综合收益变动金额@上年同期数" test=" $_GBC_065733a03d194aa99c9ee23842347c08 +  $_GBC_05fbd7e67c7446d488992505aded8103 +  $_GBC_7bd884e39e2145b282a0d0a8db6c0d68" id="C4bdaecbf80e64d9f87b1b16e9830bd41"/>
      </m:item>
      <m:item xlName="_GBC_a988fae6cd7e41cc8e9c00e096475388" concept="clcid-pte:LiRunFenPeiDaoZhiZhuanXiangChuBeiBianDongJinE" label="利润分配导致专项储备变动金额" periodRef="上年同期数" mulRef="_GBC_26a33dbd51d34603a8fb3c1ebd2c1065" unitRef="_GBC_9e2fbe1eea354a559b3c1b7484b3dcc0" addr="T1R15C8S1_1" formatStyle="Comma">
        <m:complexRule comparator="Eq" title="利润分配导致专项储备变动金额@上年同期数" test=" $_GBC_d8335d4635474c8f8744eeab9bdec0fd +  $_GBC_f8a3dbbcecb64d609b5b8803b3d6b76f +  $_GBC_e21e0c8d789a4476b7a7771a4ae10c86" id="C66731709ca634d03a6f8abfb6b25fd89"/>
      </m:item>
      <m:item xlName="_GBC_801ab1988f9f4933903d8850cc8e9cb9" concept="clcid-pte:LiRunFenPeiDaoZhiYingYuGongJiBianDongJinE" label="利润分配导致盈余公积变动金额" periodRef="上年同期数" mulRef="_GBC_26a33dbd51d34603a8fb3c1ebd2c1065" unitRef="_GBC_9e2fbe1eea354a559b3c1b7484b3dcc0" addr="T1R15C9S1_1" formatStyle="Comma">
        <m:complexRule comparator="Eq" title="利润分配导致盈余公积变动金额@上年同期数" test=" $_GBC_b9ac5e884776465583bcc95186b2ecfc +  $_GBC_3fc4ff7dcd2d47f9bbab7fdb3df174bf +  $_GBC_901c1eab20f541298f0e0829633cc4ea" id="Ca4c85c1650024f84905191fdf3a6e596"/>
      </m:item>
      <m:item xlName="_GBC_0874c2e2d7e5429bb8385b265ef41bb3" concept="clcid-pte:LiRunFenPeiDaoZhiWeiFenPeiLiRunBianDongJinE" label="利润分配导致未分配利润变动金额" periodRef="上年同期数" mulRef="_GBC_26a33dbd51d34603a8fb3c1ebd2c1065" unitRef="_GBC_9e2fbe1eea354a559b3c1b7484b3dcc0" addr="T1R15C10S1_1" formatStyle="Comma">
        <m:complexRule comparator="Eq" title="利润分配导致未分配利润变动金额@上年同期数" test=" $_GBC_4954f8a7c5ee493fb286318f398fbd69 +  $_GBC_2633bdf0f6984bd2b42715050f22a8f9 +  $_GBC_d5ac875b018749bf9a9486b5b6879c9e" id="C4595275ab83b4c078ba4c6bd7a9ff2eb"/>
      </m:item>
      <m:item xlName="_GBC_65a5c454c5524e4899814326095906c8" concept="clcid-pte:LiRunFenPeiDaoZhiGuDongQuanYiHeJiBianDongJinE" label="利润分配导致股东权益合计变动金额" periodRef="上年同期数" mulRef="_GBC_26a33dbd51d34603a8fb3c1ebd2c1065" unitRef="_GBC_9e2fbe1eea354a559b3c1b7484b3dcc0" addr="T1R15C11S1_1" formatStyle="Comma">
        <m:complexRule comparator="Eq" title="利润分配导致股东权益合计变动金额@上年同期数" test=" $_GBC_5156695baa1349c0a77c71c9ad97b463 +  $_GBC_dd8e6d73158b4915a89f7fe2b78c8e49 +  $_GBC_b8cc0fa6ea51460285ee09f182e17e5f" id="C5fe85d4642d24749a41de8a97a944c46"/>
      </m:item>
      <m:placeholder xlName="_PLD_d1e05bbc3a414ea5873d7a88f7a37b23" addr="T1R16C0S1_1"/>
      <m:item xlName="_GBC_4fb0cf80b99c4456b87d7a5520095dcd" concept="clcid-pte:TiQuYingYuGongJiDaoZhiShiShouZiBenHuoGuBenJingEBianDongJinE" label="提取盈余公积导致实收资本（或股本）净额变动金额" periodRef="上年同期数" mulRef="_GBC_26a33dbd51d34603a8fb3c1ebd2c1065" unitRef="_GBC_9e2fbe1eea354a559b3c1b7484b3dcc0" addr="T1R16C1S1_1" formatStyle="Comma"/>
      <m:item xlName="_GBC_799c6c2f83cc4a6ba78c47e3562fc998" concept="clcid-pte:TiQuYingYuGongJiDaoZhiQiTaQuanYiGongJuZhongDeYouXianGuBianDongJinE" label="提取盈余公积导致其他权益工具中的优先股变动金额" periodRef="上年同期数" mulRef="_GBC_26a33dbd51d34603a8fb3c1ebd2c1065" unitRef="_GBC_9e2fbe1eea354a559b3c1b7484b3dcc0" addr="T1R16C2S1_1" formatStyle="Comma"/>
      <m:item xlName="_GBC_8c1cb2b537884f34b7eb13e8127ab7de" concept="clcid-pte:TiQuYingYuGongJiDaoZhiQiTaQuanYiGongJuZhongDeYongXuZhaiBianDongJinE" label="提取盈余公积导致其他权益工具中的永续债变动金额" periodRef="上年同期数" mulRef="_GBC_26a33dbd51d34603a8fb3c1ebd2c1065" unitRef="_GBC_9e2fbe1eea354a559b3c1b7484b3dcc0" addr="T1R16C3S1_1" formatStyle="Comma"/>
      <m:item xlName="_GBC_e0cf82345ec14304bcdaf4ff4e2432f8" concept="clcid-pte:TiQuYingYuGongJiDaoZhiQiTaQuanYiGongJuZhongDeQiTaBianDongJinE" label="提取盈余公积导致其他权益工具中的其他变动金额" periodRef="上年同期数" mulRef="_GBC_26a33dbd51d34603a8fb3c1ebd2c1065" unitRef="_GBC_9e2fbe1eea354a559b3c1b7484b3dcc0" addr="T1R16C4S1_1" formatStyle="Comma"/>
      <m:item xlName="_GBC_b1c7d17246be43709bb0e41700a34c98" concept="clcid-pte:TiQuYingYuGongJiDaoZhiZiBenGongJiBianDongJinE" label="提取盈余公积导致资本公积变动金额" periodRef="上年同期数" mulRef="_GBC_26a33dbd51d34603a8fb3c1ebd2c1065" unitRef="_GBC_9e2fbe1eea354a559b3c1b7484b3dcc0" addr="T1R16C5S1_1" formatStyle="Comma"/>
      <m:item xlName="_GBC_6e787edf4c6a407e801a3d434eab1b05" concept="clcid-pte:TiQuYingYuGongJiDaoZhiKuCunGuBianDongJinE" label="提取盈余公积导致库存股变动金额" periodRef="上年同期数" mulRef="_GBC_26a33dbd51d34603a8fb3c1ebd2c1065" unitRef="_GBC_9e2fbe1eea354a559b3c1b7484b3dcc0" addr="T1R16C6S1_1" formatStyle="Comma"/>
      <m:item xlName="_GBC_065733a03d194aa99c9ee23842347c08" concept="clcid-pte:TiQuYingYuGongJiDaoZhiQiTaZongHeShouYiBianDongJinE" label="提取盈余公积导致其他综合收益变动金额" periodRef="上年同期数" mulRef="_GBC_26a33dbd51d34603a8fb3c1ebd2c1065" unitRef="_GBC_9e2fbe1eea354a559b3c1b7484b3dcc0" addr="T1R16C7S1_1" formatStyle="Comma"/>
      <m:item xlName="_GBC_d8335d4635474c8f8744eeab9bdec0fd" concept="clcid-pte:TiQuYingYuGongJiDaoZhiZhuanXiangChuBeiBianDongJinE" label="提取盈余公积导致专项储备变动金额" periodRef="上年同期数" mulRef="_GBC_26a33dbd51d34603a8fb3c1ebd2c1065" unitRef="_GBC_9e2fbe1eea354a559b3c1b7484b3dcc0" addr="T1R16C8S1_1" formatStyle="Comma"/>
      <m:item xlName="_GBC_b9ac5e884776465583bcc95186b2ecfc" concept="clcid-pte:TiQuYingYuGongJiDaoZhiYingYuGongJiBianDongJinE" label="提取盈余公积导致盈余公积变动金额" periodRef="上年同期数" mulRef="_GBC_26a33dbd51d34603a8fb3c1ebd2c1065" unitRef="_GBC_9e2fbe1eea354a559b3c1b7484b3dcc0" addr="T1R16C9S1_1" formatStyle="Comma"/>
      <m:item xlName="_GBC_4954f8a7c5ee493fb286318f398fbd69" concept="clcid-pte:TiQuYingYuGongJiDaoZhiWeiFenPeiLiRunBianDongJinE" label="提取盈余公积导致未分配利润变动金额" periodRef="上年同期数" mulRef="_GBC_26a33dbd51d34603a8fb3c1ebd2c1065" unitRef="_GBC_9e2fbe1eea354a559b3c1b7484b3dcc0" addr="T1R16C10S1_1" formatStyle="Comma"/>
      <m:item xlName="_GBC_5156695baa1349c0a77c71c9ad97b463" concept="clcid-pte:TiQuYingYuGongJiDaoZhiGuDongQuanYiHeJiBianDongJinE" label="提取盈余公积导致股东权益合计变动金额" periodRef="上年同期数" mulRef="_GBC_26a33dbd51d34603a8fb3c1ebd2c1065" unitRef="_GBC_9e2fbe1eea354a559b3c1b7484b3dcc0" addr="T1R16C11S1_1" formatStyle="Comma"/>
      <m:placeholder xlName="_PLD_403aa86e020d492d9f05b8d24cb2edd2" addr="T1R17C0S1_1"/>
      <m:item xlName="_GBC_bb91fc2a84da42bd8137b3dbebd83625" concept="clcid-pte:DuiSuoYouZheHuoGuDongDeFenPeiDaoZhiShiShouZiBenHuoGuBenJingEBianDongJinE" label="对所有者（或股东）的分配导致实收资本（或股本）净额变动金额" periodRef="上年同期数" mulRef="_GBC_26a33dbd51d34603a8fb3c1ebd2c1065" unitRef="_GBC_9e2fbe1eea354a559b3c1b7484b3dcc0" addr="T1R17C1S1_1" formatStyle="Comma"/>
      <m:item xlName="_GBC_c53f6d9865284aa5a0857adb9d85a3cb" concept="clcid-pte:DuiSuoYouZheHuoGuDongDeFenPeiDaoZhiQiTaQuanYiGongJuZhongDeYouXianGuBianDongJinE" label="对所有者（或股东）的分配导致其他权益工具中的优先股变动金额" periodRef="上年同期数" mulRef="_GBC_26a33dbd51d34603a8fb3c1ebd2c1065" unitRef="_GBC_9e2fbe1eea354a559b3c1b7484b3dcc0" addr="T1R17C2S1_1" formatStyle="Comma"/>
      <m:item xlName="_GBC_3495a48975f647018877ce04c4f4d1f2" concept="clcid-pte:DuiSuoYouZheHuoGuDongDeFenPeiDaoZhiQiTaQuanYiGongJuZhongDeYongXuZhaiBianDongJinE" label="对所有者（或股东）的分配导致其他权益工具中的永续债变动金额" periodRef="上年同期数" mulRef="_GBC_26a33dbd51d34603a8fb3c1ebd2c1065" unitRef="_GBC_9e2fbe1eea354a559b3c1b7484b3dcc0" addr="T1R17C3S1_1" formatStyle="Comma"/>
      <m:item xlName="_GBC_c5c659b5b5c24556a816ece52ba8710e" concept="clcid-pte:DuiSuoYouZheHuoGuDongDeFenPeiDaoZhiQiTaQuanYiGongJuZhongDeQiTaBianDongJinE" label="对所有者（或股东）的分配导致其他权益工具中的其他变动金额" periodRef="上年同期数" mulRef="_GBC_26a33dbd51d34603a8fb3c1ebd2c1065" unitRef="_GBC_9e2fbe1eea354a559b3c1b7484b3dcc0" addr="T1R17C4S1_1" formatStyle="Comma"/>
      <m:item xlName="_GBC_babb298e17f44443bc812e9c11373e07" concept="clcid-pte:DuiSuoYouZheHuoGuDongDeFenPeiDaoZhiZiBenGongJiBianDongJinE" label="对所有者（或股东）的分配导致资本公积变动金额" periodRef="上年同期数" mulRef="_GBC_26a33dbd51d34603a8fb3c1ebd2c1065" unitRef="_GBC_9e2fbe1eea354a559b3c1b7484b3dcc0" addr="T1R17C5S1_1" formatStyle="Comma"/>
      <m:item xlName="_GBC_e1b22227965740a787e025b851b87098" concept="clcid-pte:DuiSuoYouZheHuoGuDongDeFenPeiDaoZhiKuCunGuBianDongJinE" label="对所有者（或股东）的分配导致库存股变动金额" periodRef="上年同期数" mulRef="_GBC_26a33dbd51d34603a8fb3c1ebd2c1065" unitRef="_GBC_9e2fbe1eea354a559b3c1b7484b3dcc0" addr="T1R17C6S1_1" formatStyle="Comma"/>
      <m:item xlName="_GBC_05fbd7e67c7446d488992505aded8103" concept="clcid-pte:DuiSuoYouZheHuoGuDongDeFenPeiDaoZhiQiTaZongHeShouYiBianDongJinE" label="对所有者（或股东）的分配导致其他综合收益变动金额" periodRef="上年同期数" mulRef="_GBC_26a33dbd51d34603a8fb3c1ebd2c1065" unitRef="_GBC_9e2fbe1eea354a559b3c1b7484b3dcc0" addr="T1R17C7S1_1" formatStyle="Comma"/>
      <m:item xlName="_GBC_f8a3dbbcecb64d609b5b8803b3d6b76f" concept="clcid-pte:DuiSuoYouZheHuoGuDongDeFenPeiDaoZhiZhuanXiangChuBeiBianDongJinE" label="对所有者（或股东）的分配导致专项储备变动金额" periodRef="上年同期数" mulRef="_GBC_26a33dbd51d34603a8fb3c1ebd2c1065" unitRef="_GBC_9e2fbe1eea354a559b3c1b7484b3dcc0" addr="T1R17C8S1_1" formatStyle="Comma"/>
      <m:item xlName="_GBC_3fc4ff7dcd2d47f9bbab7fdb3df174bf" concept="clcid-pte:DuiSuoYouZheHuoGuDongDeFenPeiDaoZhiYingYuGongJiBianDongJinE" label="对所有者（或股东）的分配导致盈余公积变动金额" periodRef="上年同期数" mulRef="_GBC_26a33dbd51d34603a8fb3c1ebd2c1065" unitRef="_GBC_9e2fbe1eea354a559b3c1b7484b3dcc0" addr="T1R17C9S1_1" formatStyle="Comma"/>
      <m:item xlName="_GBC_2633bdf0f6984bd2b42715050f22a8f9" concept="clcid-pte:DuiSuoYouZheHuoGuDongDeFenPeiDaoZhiWeiFenPeiLiRunBianDongJinE" label="对所有者（或股东）的分配导致未分配利润变动金额" periodRef="上年同期数" mulRef="_GBC_26a33dbd51d34603a8fb3c1ebd2c1065" unitRef="_GBC_9e2fbe1eea354a559b3c1b7484b3dcc0" addr="T1R17C10S1_1" formatStyle="Comma"/>
      <m:item xlName="_GBC_dd8e6d73158b4915a89f7fe2b78c8e49" concept="clcid-pte:DuiSuoYouZheHuoGuDongDeFenPeiDaoZhiGuDongQuanYiHeJiBianDongJinE" label="对所有者（或股东）的分配导致股东权益合计变动金额" periodRef="上年同期数" mulRef="_GBC_26a33dbd51d34603a8fb3c1ebd2c1065" unitRef="_GBC_9e2fbe1eea354a559b3c1b7484b3dcc0" addr="T1R17C11S1_1" formatStyle="Comma"/>
      <m:placeholder xlName="_PLD_d7b26b7cb02b4effbb403e99946391ee" addr="T1R18C0S1_1"/>
      <m:item xlName="_GBC_18622b52c62147dd80085f8b0e2e2c0f" concept="clcid-pte:QiTaLiRunFenPeiDaoZhiShiShouZiBenHuoGuBenJingEBianDongJinE" label="其他利润分配导致实收资本（或股本）净额变动金额" periodRef="上年同期数" mulRef="_GBC_26a33dbd51d34603a8fb3c1ebd2c1065" unitRef="_GBC_9e2fbe1eea354a559b3c1b7484b3dcc0" addr="T1R18C1S1_1" formatStyle="Comma"/>
      <m:item xlName="_GBC_0a218250d46a461cb7b29e7f76817d9b" concept="clcid-pte:QiTaLiRunFenPeiDaoZhiQiTaQuanYiGongJuZhongDeYouXianGuBianDongJinE" label="其他利润分配导致其他权益工具中的优先股变动金额" periodRef="上年同期数" mulRef="_GBC_26a33dbd51d34603a8fb3c1ebd2c1065" unitRef="_GBC_9e2fbe1eea354a559b3c1b7484b3dcc0" addr="T1R18C2S1_1" formatStyle="Comma"/>
      <m:item xlName="_GBC_b95ba4f2727c4fb3a24d45526dd9e0bf" concept="clcid-pte:QiTaLiRunFenPeiDaoZhiQiTaQuanYiGongJuZhongDeYongXuZhaiBianDongJinE" label="其他利润分配导致其他权益工具中的永续债变动金额" periodRef="上年同期数" mulRef="_GBC_26a33dbd51d34603a8fb3c1ebd2c1065" unitRef="_GBC_9e2fbe1eea354a559b3c1b7484b3dcc0" addr="T1R18C3S1_1" formatStyle="Comma"/>
      <m:item xlName="_GBC_38924d2cba0c4037878bbcc3e05f0a99" concept="clcid-pte:QiTaLiRunFenPeiDaoZhiQiTaQuanYiGongJuZhongDeQiTaBianDongJinE" label="其他利润分配导致其他权益工具中的其他变动金额" periodRef="上年同期数" mulRef="_GBC_26a33dbd51d34603a8fb3c1ebd2c1065" unitRef="_GBC_9e2fbe1eea354a559b3c1b7484b3dcc0" addr="T1R18C4S1_1" formatStyle="Comma"/>
      <m:item xlName="_GBC_060b73b58fdb4644bd7d30f34b1c2187" concept="clcid-pte:QiTaLiRunFenPeiDaoZhiZiBenGongJiBianDongJinE" label="其他利润分配导致资本公积变动金额" periodRef="上年同期数" mulRef="_GBC_26a33dbd51d34603a8fb3c1ebd2c1065" unitRef="_GBC_9e2fbe1eea354a559b3c1b7484b3dcc0" addr="T1R18C5S1_1" formatStyle="Comma"/>
      <m:item xlName="_GBC_d3b598ff21a94089b5b0acade9c42c09" concept="clcid-pte:QiTaLiRunFenPeiDaoZhiKuCunGuBianDongJinE" label="其他利润分配导致库存股变动金额" periodRef="上年同期数" mulRef="_GBC_26a33dbd51d34603a8fb3c1ebd2c1065" unitRef="_GBC_9e2fbe1eea354a559b3c1b7484b3dcc0" addr="T1R18C6S1_1" formatStyle="Comma"/>
      <m:item xlName="_GBC_7bd884e39e2145b282a0d0a8db6c0d68" concept="clcid-pte:QiTaLiRunFenPeiDaoZhiQiTaZongHeShouYiBianDongJinE" label="其他利润分配导致其他综合收益变动金额" periodRef="上年同期数" mulRef="_GBC_26a33dbd51d34603a8fb3c1ebd2c1065" unitRef="_GBC_9e2fbe1eea354a559b3c1b7484b3dcc0" addr="T1R18C7S1_1" formatStyle="Comma"/>
      <m:item xlName="_GBC_e21e0c8d789a4476b7a7771a4ae10c86" concept="clcid-pte:QiTaLiRunFenPeiDaoZhiZhuanXiangChuBeiBianDongJinE" label="其他利润分配导致专项储备变动金额" periodRef="上年同期数" mulRef="_GBC_26a33dbd51d34603a8fb3c1ebd2c1065" unitRef="_GBC_9e2fbe1eea354a559b3c1b7484b3dcc0" addr="T1R18C8S1_1" formatStyle="Comma"/>
      <m:item xlName="_GBC_901c1eab20f541298f0e0829633cc4ea" concept="clcid-pte:QiTaLiRunFenPeiDaoZhiYingYuGongJiBianDongJinE" label="其他利润分配导致盈余公积变动金额" periodRef="上年同期数" mulRef="_GBC_26a33dbd51d34603a8fb3c1ebd2c1065" unitRef="_GBC_9e2fbe1eea354a559b3c1b7484b3dcc0" addr="T1R18C9S1_1" formatStyle="Comma"/>
      <m:item xlName="_GBC_d5ac875b018749bf9a9486b5b6879c9e" concept="clcid-pte:QiTaLiRunFenPeiDaoZhiShaoShuGuDongQuanYiBianDongJinE" label="其他利润分配导致少数股东权益变动金额" periodRef="上年同期数" mulRef="_GBC_26a33dbd51d34603a8fb3c1ebd2c1065" unitRef="_GBC_9e2fbe1eea354a559b3c1b7484b3dcc0" addr="T1R18C10S1_1" formatStyle="Comma"/>
      <m:item xlName="_GBC_b8cc0fa6ea51460285ee09f182e17e5f" concept="clcid-pte:QiTaLiRunFenPeiDaoZhiGuDongQuanYiHeJiBianDongJinE" label="其他利润分配导致股东权益合计变动金额" periodRef="上年同期数" mulRef="_GBC_26a33dbd51d34603a8fb3c1ebd2c1065" unitRef="_GBC_9e2fbe1eea354a559b3c1b7484b3dcc0" addr="T1R18C11S1_1" formatStyle="Comma"/>
      <m:placeholder xlName="_PLD_a1b3295ec91d4de2841a0807abcf4566" addr="T1R19C0S1_1"/>
      <m:item xlName="_GBC_f222e8bf37b04bb78a96b86603ea4988" concept="clcid-pte:SuoYouZheQuanYiNeiBuJieZhuanDaoZhiShiShouZiBenHuoGuBenJingEBianDongJinE" label="所有者权益内部结转导致实收资本（或股本）净额变动金额" periodRef="上年同期数" mulRef="_GBC_26a33dbd51d34603a8fb3c1ebd2c1065" unitRef="_GBC_9e2fbe1eea354a559b3c1b7484b3dcc0" addr="T1R19C1S1_1" formatStyle="Comma">
        <m:complexRule comparator="Eq" title="所有者权益内部结转导致实收资本（或股本）净额变动金额@上年同期数" test="$_GBC_8d332d015442406b921ffb4fa65c6fb1+$_GBC_d3bea9fce72f4623bc4aec88c0390aa1+$_GBC_4ad8ae1ffa7842aeb8d5ea1831f102ab+$_GBC_ac7bb6facbed45f38df19186b97b277b+$_GBC_081560ba8d894c8e9fe1075130531fce+$_GBC_e6297d177b594bd1b2fec4401ce19e50" id="C4b7629ff5daa431fb53104ffea94ae4d"/>
      </m:item>
      <m:item xlName="_GBC_658b811838fc498d99615cb24c556739" concept="clcid-pte:SuoYouZheQuanYiNeiBuJieZhuanDaoZhiQiTaQuanYiGongJuZhongDeYouXianGuBianDongJinE" label="所有者权益内部结转导致其他权益工具中的优先股变动金额" periodRef="上年同期数" mulRef="_GBC_26a33dbd51d34603a8fb3c1ebd2c1065" unitRef="_GBC_9e2fbe1eea354a559b3c1b7484b3dcc0" addr="T1R19C2S1_1" formatStyle="Comma">
        <m:complexRule comparator="Eq" title="所有者权益内部结转导致其他权益工具中的优先股变动金额@上年同期数" test="$_GBC_d63782f4ca0d4ec5b999478fed87bb49+$_GBC_ef555a7b9d2f418eb258eba9e02bbdf0+$_GBC_2cfbc18f52794514a6e809a0734486c9+$_GBC_44d0f5a73ed04801aad1eada7e6e0141+$_GBC_efa8ef1ff94c44ad8987f38955311c3e+$_GBC_a16ccfdce4fb4d0ab587ae4ceb849a95" id="C074452d951eb4d2988f3eaa6d2910574"/>
      </m:item>
      <m:item xlName="_GBC_f00f3ecd1d8747ec957b5268f801be97" concept="clcid-pte:SuoYouZheQuanYiNeiBuJieZhuanDaoZhiQiTaQuanYiGongJuZhongDeYongXuZhaiBianDongJinE" label="所有者权益内部结转导致其他权益工具中的永续债变动金额" periodRef="上年同期数" mulRef="_GBC_26a33dbd51d34603a8fb3c1ebd2c1065" unitRef="_GBC_9e2fbe1eea354a559b3c1b7484b3dcc0" addr="T1R19C3S1_1" formatStyle="Comma">
        <m:complexRule comparator="Eq" title="所有者权益内部结转导致其他权益工具中的永续债变动金额@上年同期数" test="$_GBC_30b3d41889a048adbd4a04c70e27d9a1+$_GBC_5d4e7a24cfed4538ab6a6455fafee2fe+$_GBC_91b492ea455e4954b819747473bf7e2e+$_GBC_a1a5f80148ad42a384099f9f94e92699+$_GBC_40e95228746a41d6bca38c56a7041417+$_GBC_167f9bbe5d0542539f57858e017db923" id="Cdc4587379032468e9a12fe4006023468"/>
      </m:item>
      <m:item xlName="_GBC_fe24c33af8224447b3725791d0e4c463" concept="clcid-pte:SuoYouZheQuanYiNeiBuJieZhuanDaoZhiQiTaQuanYiGongJuZhongDeQiTaBianDongJinE" label="所有者权益内部结转导致其他权益工具中的其他变动金额" periodRef="上年同期数" mulRef="_GBC_26a33dbd51d34603a8fb3c1ebd2c1065" unitRef="_GBC_9e2fbe1eea354a559b3c1b7484b3dcc0" addr="T1R19C4S1_1" formatStyle="Comma">
        <m:complexRule comparator="Eq" title="所有者权益内部结转导致其他权益工具中的其他变动金额@上年同期数" test="$_GBC_9dac7c8fad274d9d91414fb8b0b59ecd+$_GBC_52b7d8bf45db4e7ab8f93e5520b0002c+$_GBC_577657c6bf764ae081eb95f7df1c18ad+$_GBC_457ed1cab4ec462bba00c186a0d901b2+$_GBC_f8fd1bd4a9ae41fcb8d4db78ad3c9e5b+$_GBC_90d37d7ce6f74ca8b3c0ac396b49d391" id="C2973561348574a61976eeda65cb0ff75"/>
      </m:item>
      <m:item xlName="_GBC_c3fd112df3dc406bb11d7284dc64e572" concept="clcid-pte:SuoYouZheQuanYiNeiBuJieZhuanDaoZhiZiBenGongJiBianDongJinE" label="所有者权益内部结转导致资本公积变动金额" periodRef="上年同期数" mulRef="_GBC_26a33dbd51d34603a8fb3c1ebd2c1065" unitRef="_GBC_9e2fbe1eea354a559b3c1b7484b3dcc0" addr="T1R19C5S1_1" formatStyle="Comma">
        <m:complexRule comparator="Eq" title="所有者权益内部结转导致资本公积变动金额@上年同期数" test="$_GBC_38a14eebd0464a0b8dd1206e8cb9b3ca+$_GBC_edb71d798ff44997a79d011e7f63de99+$_GBC_fd1fb06ebf6641dcae15bfdfa6c8ad3a+$_GBC_a1c3be9387d447c18005f0ac039e1c63+$_GBC_242953ec2f2d49b59d5b47a380e94f76+$_GBC_96b69960e63e4b5ca8ee623d0dc34c5a" id="C189fbe3e7f154e348af1620e6d1b1225"/>
      </m:item>
      <m:item xlName="_GBC_7593009c8a8f49a4849b7438f6b35d07" concept="clcid-pte:SuoYouZheQuanYiNeiBuJieZhuanDaoZhiKuCunGuBianDongJinE" label="所有者权益内部结转导致库存股变动金额" periodRef="上年同期数" mulRef="_GBC_26a33dbd51d34603a8fb3c1ebd2c1065" unitRef="_GBC_9e2fbe1eea354a559b3c1b7484b3dcc0" addr="T1R19C6S1_1" formatStyle="Comma">
        <m:complexRule comparator="Eq" title="所有者权益内部结转导致库存股变动金额@上年同期数" test="$_GBC_eeb3bfc9939b4cb088643443faac4083+$_GBC_4f902a36c56348798107d30faf9caa0c+$_GBC_e629d5e21aef46c0a1fe95d1237667bc+$_GBC_d611bbc3c2c24a22bde67ee32c273e6d+$_GBC_83329ef68da04a0c9bf53e5f0e822aae+$_GBC_d07bbd58222a4755a90c3aef5bc08339" id="Cb00e12ec927e437ca7e3de1f631081fe"/>
      </m:item>
      <m:item xlName="_GBC_0461b9bff05d41c7b27ac51e4f177659" concept="clcid-pte:SuoYouZheQuanYiNeiBuJieZhuanDaoZhiQiTaZongHeShouYiBianDongJinE" label="所有者权益内部结转导致其他综合收益变动金额" periodRef="上年同期数" mulRef="_GBC_26a33dbd51d34603a8fb3c1ebd2c1065" unitRef="_GBC_9e2fbe1eea354a559b3c1b7484b3dcc0" addr="T1R19C7S1_1" formatStyle="Comma">
        <m:complexRule comparator="Eq" title="所有者权益内部结转导致其他综合收益变动金额@上年同期数" test="$_GBC_c3b99702d3484fb1bd0211909c3a8279+$_GBC_4cecd801e36246869d43a3b65c1f93e8+$_GBC_18db7897c26e47749f15cfb1de233e9f+$_GBC_d63328da6437439eb2f52457f45ca41e+$_GBC_ff483ea3083a4091a6f5b2b9d5d93a08+$_GBC_0f949cc0c11c4cc081fb87f4169e9ba4" id="Ca47b08dbfcfc4c08b4240d4975da49ae"/>
      </m:item>
      <m:item xlName="_GBC_1c354a86f5c541e598dc3104e6997b69" concept="clcid-pte:SuoYouZheQuanYiNeiBuJieZhuanDaoZhiZhuanXiangChuBeiBianDongJinE" label="所有者权益内部结转导致专项储备变动金额" periodRef="上年同期数" mulRef="_GBC_26a33dbd51d34603a8fb3c1ebd2c1065" unitRef="_GBC_9e2fbe1eea354a559b3c1b7484b3dcc0" addr="T1R19C8S1_1" formatStyle="Comma">
        <m:complexRule comparator="Eq" title="所有者权益内部结转导致专项储备变动金额@上年同期数" test="$_GBC_ce4a6ff53d20428489bb650c1e1a03d4+$_GBC_8917bad838584cf795c6527da769f9b9+$_GBC_ca7b26cf8cf24555bd2ce18b349134fd+$_GBC_34dcf168e8404f7a9d7601dc92c298ef+$_GBC_0117792dfe05479eb74a50690c997298+$_GBC_f58be41641f44cfa861dcf98ff4f181a" id="C6df336e0764f4b4e8f6821d7b09a0c10"/>
      </m:item>
      <m:item xlName="_GBC_cfb7f6a8db114f19a416affe9b0f5ab4" concept="clcid-pte:SuoYouZheQuanYiNeiBuJieZhuanDaoZhiYingYuGongJiBianDongJinE" label="所有者权益内部结转导致盈余公积变动金额" periodRef="上年同期数" mulRef="_GBC_26a33dbd51d34603a8fb3c1ebd2c1065" unitRef="_GBC_9e2fbe1eea354a559b3c1b7484b3dcc0" addr="T1R19C9S1_1" formatStyle="Comma">
        <m:complexRule comparator="Eq" title="所有者权益内部结转导致盈余公积变动金额@上年同期数" test="$_GBC_fe42d9aa43e04a68acf56dfb8d5e787f+$_GBC_635bcffc54544226bd129d107f164c6e+$_GBC_675e4f08295341608c8ea4d664b824d8+$_GBC_45efab5eba4a497bad993884a1d2579e+$_GBC_ff4846fb4aff46b08abe47ad6cc97a93+$_GBC_d9f4cf37e6c14cb091e649bb477e131a" id="Cb9f222072b9b4701861c95c457ba35b9"/>
      </m:item>
      <m:item xlName="_GBC_80ba716509424d6b8919f0b415218fd5" concept="clcid-pte:SuoYouZheQuanYiNeiBuJieZhuanDaoZhiWeiFenPeiLiRunBianDongJinE" label="所有者权益内部结转导致未分配利润变动金额" periodRef="上年同期数" mulRef="_GBC_26a33dbd51d34603a8fb3c1ebd2c1065" unitRef="_GBC_9e2fbe1eea354a559b3c1b7484b3dcc0" addr="T1R19C10S1_1" formatStyle="Comma">
        <m:complexRule comparator="Eq" title="所有者权益内部结转导致未分配利润变动金额@上年同期数" test="$_GBC_c2540b4b9cda471ebcb19eab59d73423+$_GBC_fed302686b4440ed886b4773d5410884+$_GBC_fde45a956c884e0597ac18de4bafe74a+$_GBC_6fe8637ca3064c818c8e773e24ff5cee+$_GBC_c36acce3f83b41d0b853d88416efa127+$_GBC_be57f6652c5443a5a11372621c0d1246" id="C702dd4ad6ad14dac83820b936ca68a5e"/>
      </m:item>
      <m:item xlName="_GBC_dd163f7e26bf472394f28afdcd18d594" concept="clcid-pte:SuoYouZheQuanYiNeiBuJieZhuanDaoZhiGuDongQuanYiHeJiBianDongJinE" label="所有者权益内部结转导致股东权益合计变动金额" periodRef="上年同期数" mulRef="_GBC_26a33dbd51d34603a8fb3c1ebd2c1065" unitRef="_GBC_9e2fbe1eea354a559b3c1b7484b3dcc0" addr="T1R19C11S1_1" formatStyle="Comma">
        <m:complexRule comparator="Eq" title="所有者权益内部结转导致股东权益合计变动金额@上年同期数" test="$_GBC_aa018e470bf74d7aa7dc9d9b1b8f8fd4+$_GBC_d7f47f9f648e4b96aecf5b582566f11b+$_GBC_90e761f86c734cb5aacd96ea7f107c3e+$_GBC_5ca76a4e51da43df913d6d2c56d4867a+$_GBC_af06ae3ead1549ad97a747f5c3a904b6+$_GBC_6a98287bf688461e973812fbdaeaf9fc" id="C1afc8c610d394f408ed0f9187d8e11dc"/>
      </m:item>
      <m:placeholder xlName="_PLD_f228ede7b5c14cdca9ab7abb01692fef" addr="T1R20C0S1_1"/>
      <m:item xlName="_GBC_8d332d015442406b921ffb4fa65c6fb1" concept="clcid-pte:ZiBenGongJiZhuanZengZiBenHuoGuBenDaoZhiShiShouZiBenHuoGuBenJingEBianDongJinE" label="资本公积转增资本（或股本）导致实收资本（或股本）净额变动金额" periodRef="上年同期数" mulRef="_GBC_26a33dbd51d34603a8fb3c1ebd2c1065" unitRef="_GBC_9e2fbe1eea354a559b3c1b7484b3dcc0" addr="T1R20C1S1_1" formatStyle="Comma"/>
      <m:item xlName="_GBC_d63782f4ca0d4ec5b999478fed87bb49" concept="clcid-pte:ZiBenGongJiZhuanZengZiBenHuoGuBenDaoZhiQiTaQuanYiGongJuZhongDeYouXianGuBianDongJinE" label="资本公积转增资本（或股本）导致其他权益工具中的优先股变动金额" periodRef="上年同期数" mulRef="_GBC_26a33dbd51d34603a8fb3c1ebd2c1065" unitRef="_GBC_9e2fbe1eea354a559b3c1b7484b3dcc0" addr="T1R20C2S1_1" formatStyle="Comma"/>
      <m:item xlName="_GBC_30b3d41889a048adbd4a04c70e27d9a1" concept="clcid-pte:ZiBenGongJiZhuanZengZiBenHuoGuBenDaoZhiQiTaQuanYiGongJuZhongDeYongXuZhaiBianDongJinE" label="资本公积转增资本（或股本）导致其他权益工具中的永续债变动金额" periodRef="上年同期数" mulRef="_GBC_26a33dbd51d34603a8fb3c1ebd2c1065" unitRef="_GBC_9e2fbe1eea354a559b3c1b7484b3dcc0" addr="T1R20C3S1_1" formatStyle="Comma"/>
      <m:item xlName="_GBC_9dac7c8fad274d9d91414fb8b0b59ecd" concept="clcid-pte:ZiBenGongJiZhuanZengZiBenHuoGuBenDaoZhiQiTaQuanYiGongJuZhongDeQiTaBianDongJinE" label="资本公积转增资本（或股本）导致其他权益工具中的其他变动金额" periodRef="上年同期数" mulRef="_GBC_26a33dbd51d34603a8fb3c1ebd2c1065" unitRef="_GBC_9e2fbe1eea354a559b3c1b7484b3dcc0" addr="T1R20C4S1_1" formatStyle="Comma"/>
      <m:item xlName="_GBC_38a14eebd0464a0b8dd1206e8cb9b3ca" concept="clcid-pte:ZiBenGongJiZhuanZengZiBenHuoGuBenDaoZhiZiBenGongJiBianDongJinE" label="资本公积转增资本（或股本）导致资本公积变动金额" periodRef="上年同期数" mulRef="_GBC_26a33dbd51d34603a8fb3c1ebd2c1065" unitRef="_GBC_9e2fbe1eea354a559b3c1b7484b3dcc0" addr="T1R20C5S1_1" formatStyle="Comma"/>
      <m:item xlName="_GBC_eeb3bfc9939b4cb088643443faac4083" concept="clcid-pte:ZiBenGongJiZhuanZengZiBenHuoGuBenDaoZhiKuCunGuBianDongJinE" label="资本公积转增资本（或股本）导致库存股变动金额" periodRef="上年同期数" mulRef="_GBC_26a33dbd51d34603a8fb3c1ebd2c1065" unitRef="_GBC_9e2fbe1eea354a559b3c1b7484b3dcc0" addr="T1R20C6S1_1" formatStyle="Comma"/>
      <m:item xlName="_GBC_c3b99702d3484fb1bd0211909c3a8279" concept="clcid-pte:ZiBenGongJiZhuanZengZiBenHuoGuBenDaoZhiQiTaZongHeShouYiBianDongJinE" label="资本公积转增资本（或股本）导致其他综合收益变动金额" periodRef="上年同期数" mulRef="_GBC_26a33dbd51d34603a8fb3c1ebd2c1065" unitRef="_GBC_9e2fbe1eea354a559b3c1b7484b3dcc0" addr="T1R20C7S1_1" formatStyle="Comma"/>
      <m:item xlName="_GBC_ce4a6ff53d20428489bb650c1e1a03d4" concept="clcid-pte:ZiBenGongJiZhuanZengZiBenHuoGuBenDaoZhiZhuanXiangChuBeiBianDongJinE" label="资本公积转增资本（或股本）导致专项储备变动金额" periodRef="上年同期数" mulRef="_GBC_26a33dbd51d34603a8fb3c1ebd2c1065" unitRef="_GBC_9e2fbe1eea354a559b3c1b7484b3dcc0" addr="T1R20C8S1_1" formatStyle="Comma"/>
      <m:item xlName="_GBC_fe42d9aa43e04a68acf56dfb8d5e787f" concept="clcid-pte:ZiBenGongJiZhuanZengZiBenHuoGuBenDaoZhiYingYuGongJiBianDongJinE" label="资本公积转增资本（或股本）导致盈余公积变动金额" periodRef="上年同期数" mulRef="_GBC_26a33dbd51d34603a8fb3c1ebd2c1065" unitRef="_GBC_9e2fbe1eea354a559b3c1b7484b3dcc0" addr="T1R20C9S1_1" formatStyle="Comma"/>
      <m:item xlName="_GBC_c2540b4b9cda471ebcb19eab59d73423" concept="clcid-pte:ZiBenGongJiZhuanZengZiBenHuoGuBenDaoZhiWeiFenPeiLiRunBianDongJinE" label="资本公积转增资本（或股本）导致未分配利润变动金额" periodRef="上年同期数" mulRef="_GBC_26a33dbd51d34603a8fb3c1ebd2c1065" unitRef="_GBC_9e2fbe1eea354a559b3c1b7484b3dcc0" addr="T1R20C10S1_1" formatStyle="Comma"/>
      <m:item xlName="_GBC_aa018e470bf74d7aa7dc9d9b1b8f8fd4" concept="clcid-pte:ZiBenGongJiZhuanZengZiBenHuoGuBenDaoZhiGuDongQuanYiHeJiBianDongJinE" label="资本公积转增资本（或股本）导致股东权益合计变动金额" periodRef="上年同期数" mulRef="_GBC_26a33dbd51d34603a8fb3c1ebd2c1065" unitRef="_GBC_9e2fbe1eea354a559b3c1b7484b3dcc0" addr="T1R20C11S1_1" formatStyle="Comma"/>
      <m:placeholder xlName="_PLD_4f2ee8f1e5054c36a1e56d11f7315a9a" addr="T1R21C0S1_1"/>
      <m:item xlName="_GBC_d3bea9fce72f4623bc4aec88c0390aa1" concept="clcid-pte:YingYuGongJiZhuanZengZiBenHuoGuBenDaoZhiShiShouZiBenHuoGuBenJingEBianDongJinE" label="盈余公积转增资本（或股本）导致实收资本（或股本）净额变动金额" periodRef="上年同期数" mulRef="_GBC_26a33dbd51d34603a8fb3c1ebd2c1065" unitRef="_GBC_9e2fbe1eea354a559b3c1b7484b3dcc0" addr="T1R21C1S1_1" formatStyle="Comma"/>
      <m:item xlName="_GBC_ef555a7b9d2f418eb258eba9e02bbdf0" concept="clcid-pte:YingYuGongJiZhuanZengZiBenHuoGuBenDaoZhiQiTaQuanYiGongJuZhongDeYouXianGuBianDongJinE" label="盈余公积转增资本（或股本）导致其他权益工具中的优先股变动金额" periodRef="上年同期数" mulRef="_GBC_26a33dbd51d34603a8fb3c1ebd2c1065" unitRef="_GBC_9e2fbe1eea354a559b3c1b7484b3dcc0" addr="T1R21C2S1_1" formatStyle="Comma"/>
      <m:item xlName="_GBC_5d4e7a24cfed4538ab6a6455fafee2fe" concept="clcid-pte:YingYuGongJiZhuanZengZiBenHuoGuBenDaoZhiQiTaQuanYiGongJuZhongDeYongXuZhaiBianDongJinE" label="盈余公积转增资本（或股本）导致其他权益工具中的永续债变动金额" periodRef="上年同期数" mulRef="_GBC_26a33dbd51d34603a8fb3c1ebd2c1065" unitRef="_GBC_9e2fbe1eea354a559b3c1b7484b3dcc0" addr="T1R21C3S1_1" formatStyle="Comma"/>
      <m:item xlName="_GBC_52b7d8bf45db4e7ab8f93e5520b0002c" concept="clcid-pte:YingYuGongJiZhuanZengZiBenHuoGuBenDaoZhiQiTaQuanYiGongJuZhongDeQiTaBianDongJinE" label="盈余公积转增资本（或股本）导致其他权益工具中的其他变动金额" periodRef="上年同期数" mulRef="_GBC_26a33dbd51d34603a8fb3c1ebd2c1065" unitRef="_GBC_9e2fbe1eea354a559b3c1b7484b3dcc0" addr="T1R21C4S1_1" formatStyle="Comma"/>
      <m:item xlName="_GBC_edb71d798ff44997a79d011e7f63de99" concept="clcid-pte:YingYuGongJiZhuanZengZiBenHuoGuBenDaoZhiZiBenGongJiBianDongJinE" label="盈余公积转增资本（或股本）导致资本公积变动金额" periodRef="上年同期数" mulRef="_GBC_26a33dbd51d34603a8fb3c1ebd2c1065" unitRef="_GBC_9e2fbe1eea354a559b3c1b7484b3dcc0" addr="T1R21C5S1_1" formatStyle="Comma"/>
      <m:item xlName="_GBC_4f902a36c56348798107d30faf9caa0c" concept="clcid-pte:YingYuGongJiZhuanZengZiBenHuoGuBenDaoZhiKuCunGuBianDongJinE" label="盈余公积转增资本（或股本）导致库存股变动金额" periodRef="上年同期数" mulRef="_GBC_26a33dbd51d34603a8fb3c1ebd2c1065" unitRef="_GBC_9e2fbe1eea354a559b3c1b7484b3dcc0" addr="T1R21C6S1_1" formatStyle="Comma"/>
      <m:item xlName="_GBC_4cecd801e36246869d43a3b65c1f93e8" concept="clcid-pte:YingYuGongJiZhuanZengZiBenHuoGuBenDaoZhiQiTaZongHeShouYiBianDongJinE" label="盈余公积转增资本（或股本）导致其他综合收益变动金额" periodRef="上年同期数" mulRef="_GBC_26a33dbd51d34603a8fb3c1ebd2c1065" unitRef="_GBC_9e2fbe1eea354a559b3c1b7484b3dcc0" addr="T1R21C7S1_1" formatStyle="Comma"/>
      <m:item xlName="_GBC_8917bad838584cf795c6527da769f9b9" concept="clcid-pte:YingYuGongJiZhuanZengZiBenHuoGuBenDaoZhiZhuanXiangChuBeiBianDongJinE" label="盈余公积转增资本（或股本）导致专项储备变动金额" periodRef="上年同期数" mulRef="_GBC_26a33dbd51d34603a8fb3c1ebd2c1065" unitRef="_GBC_9e2fbe1eea354a559b3c1b7484b3dcc0" addr="T1R21C8S1_1" formatStyle="Comma"/>
      <m:item xlName="_GBC_635bcffc54544226bd129d107f164c6e" concept="clcid-pte:YingYuGongJiZhuanZengZiBenHuoGuBenDaoZhiYingYuGongJiBianDongJinE" label="盈余公积转增资本（或股本）导致盈余公积变动金额" periodRef="上年同期数" mulRef="_GBC_26a33dbd51d34603a8fb3c1ebd2c1065" unitRef="_GBC_9e2fbe1eea354a559b3c1b7484b3dcc0" addr="T1R21C9S1_1" formatStyle="Comma"/>
      <m:item xlName="_GBC_fed302686b4440ed886b4773d5410884" concept="clcid-pte:YingYuGongJiZhuanZengZiBenHuoGuBenDaoZhiWeiFenPeiLiRunBianDongJinE" label="盈余公积转增资本（或股本）导致未分配利润变动金额" periodRef="上年同期数" mulRef="_GBC_26a33dbd51d34603a8fb3c1ebd2c1065" unitRef="_GBC_9e2fbe1eea354a559b3c1b7484b3dcc0" addr="T1R21C10S1_1" formatStyle="Comma"/>
      <m:item xlName="_GBC_d7f47f9f648e4b96aecf5b582566f11b" concept="clcid-pte:YingYuGongJiZhuanZengZiBenHuoGuBenDaoZhiGuDongQuanYiHeJiBianDongJinE" label="盈余公积转增资本（或股本）导致股东权益合计变动金额" periodRef="上年同期数" mulRef="_GBC_26a33dbd51d34603a8fb3c1ebd2c1065" unitRef="_GBC_9e2fbe1eea354a559b3c1b7484b3dcc0" addr="T1R21C11S1_1" formatStyle="Comma"/>
      <m:placeholder xlName="_PLD_5185280315ce479b9063e5f6d246ab2c" addr="T1R22C0S1_1"/>
      <m:item xlName="_GBC_4ad8ae1ffa7842aeb8d5ea1831f102ab" concept="clcid-pte:YingYuGongJiMiBuKuiSunDaoZhiShiShouZiBenHuoGuBenJingEBianDongJinE" label="盈余公积弥补亏损导致实收资本（或股本）净额变动金额" periodRef="上年同期数" mulRef="_GBC_26a33dbd51d34603a8fb3c1ebd2c1065" unitRef="_GBC_9e2fbe1eea354a559b3c1b7484b3dcc0" addr="T1R22C1S1_1" formatStyle="Comma"/>
      <m:item xlName="_GBC_2cfbc18f52794514a6e809a0734486c9" concept="clcid-pte:YingYuGongJiMiBuKuiSunDaoZhiQiTaQuanYiGongJuZhongDeYouXianGuBianDongJinE" label="盈余公积弥补亏损导致其他权益工具中的优先股变动金额" periodRef="上年同期数" mulRef="_GBC_26a33dbd51d34603a8fb3c1ebd2c1065" unitRef="_GBC_9e2fbe1eea354a559b3c1b7484b3dcc0" addr="T1R22C2S1_1" formatStyle="Comma"/>
      <m:item xlName="_GBC_91b492ea455e4954b819747473bf7e2e" concept="clcid-pte:YingYuGongJiMiBuKuiSunDaoZhiQiTaQuanYiGongJuZhongDeYongXuZhaiBianDongJinE" label="盈余公积弥补亏损导致其他权益工具中的永续债变动金额" periodRef="上年同期数" mulRef="_GBC_26a33dbd51d34603a8fb3c1ebd2c1065" unitRef="_GBC_9e2fbe1eea354a559b3c1b7484b3dcc0" addr="T1R22C3S1_1" formatStyle="Comma"/>
      <m:item xlName="_GBC_577657c6bf764ae081eb95f7df1c18ad" concept="clcid-pte:YingYuGongJiMiBuKuiSunDaoZhiQiTaQuanYiGongJuZhongDeQiTaBianDongJinE" label="盈余公积弥补亏损导致其他权益工具中的其他变动金额" periodRef="上年同期数" mulRef="_GBC_26a33dbd51d34603a8fb3c1ebd2c1065" unitRef="_GBC_9e2fbe1eea354a559b3c1b7484b3dcc0" addr="T1R22C4S1_1" formatStyle="Comma"/>
      <m:item xlName="_GBC_fd1fb06ebf6641dcae15bfdfa6c8ad3a" concept="clcid-pte:YingYuGongJiMiBuKuiSunDaoZhiZiBenGongJiBianDongJinE" label="盈余公积弥补亏损导致资本公积变动金额" periodRef="上年同期数" mulRef="_GBC_26a33dbd51d34603a8fb3c1ebd2c1065" unitRef="_GBC_9e2fbe1eea354a559b3c1b7484b3dcc0" addr="T1R22C5S1_1" formatStyle="Comma"/>
      <m:item xlName="_GBC_e629d5e21aef46c0a1fe95d1237667bc" concept="clcid-pte:YingYuGongJiMiBuKuiSunDaoZhiKuCunGuBianDongJinE" label="盈余公积弥补亏损导致库存股变动金额" periodRef="上年同期数" mulRef="_GBC_26a33dbd51d34603a8fb3c1ebd2c1065" unitRef="_GBC_9e2fbe1eea354a559b3c1b7484b3dcc0" addr="T1R22C6S1_1" formatStyle="Comma"/>
      <m:item xlName="_GBC_18db7897c26e47749f15cfb1de233e9f" concept="clcid-pte:YingYuGongJiMiBuKuiSunDaoZhiQiTaZongHeShouYiBianDongJinE" label="盈余公积弥补亏损导致其他综合收益变动金额" periodRef="上年同期数" mulRef="_GBC_26a33dbd51d34603a8fb3c1ebd2c1065" unitRef="_GBC_9e2fbe1eea354a559b3c1b7484b3dcc0" addr="T1R22C7S1_1" formatStyle="Comma"/>
      <m:item xlName="_GBC_ca7b26cf8cf24555bd2ce18b349134fd" concept="clcid-pte:YingYuGongJiMiBuKuiSunDaoZhiZhuanXiangChuBeiBianDongJinE" label="盈余公积弥补亏损导致专项储备变动金额" periodRef="上年同期数" mulRef="_GBC_26a33dbd51d34603a8fb3c1ebd2c1065" unitRef="_GBC_9e2fbe1eea354a559b3c1b7484b3dcc0" addr="T1R22C8S1_1" formatStyle="Comma"/>
      <m:item xlName="_GBC_675e4f08295341608c8ea4d664b824d8" concept="clcid-pte:YingYuGongJiMiBuKuiSunDaoZhiYingYuGongJiBianDongJinE" label="盈余公积弥补亏损导致盈余公积变动金额" periodRef="上年同期数" mulRef="_GBC_26a33dbd51d34603a8fb3c1ebd2c1065" unitRef="_GBC_9e2fbe1eea354a559b3c1b7484b3dcc0" addr="T1R22C9S1_1" formatStyle="Comma"/>
      <m:item xlName="_GBC_fde45a956c884e0597ac18de4bafe74a" concept="clcid-pte:YingYuGongJiMiBuKuiSunDaoZhiWeiFenPeiLiRunBianDongJinE" label="盈余公积弥补亏损导致未分配利润变动金额" periodRef="上年同期数" mulRef="_GBC_26a33dbd51d34603a8fb3c1ebd2c1065" unitRef="_GBC_9e2fbe1eea354a559b3c1b7484b3dcc0" addr="T1R22C10S1_1" formatStyle="Comma"/>
      <m:item xlName="_GBC_90e761f86c734cb5aacd96ea7f107c3e" concept="clcid-pte:YingYuGongJiMiBuKuiSunDaoZhiGuDongQuanYiHeJiBianDongJinE" label="盈余公积弥补亏损导致股东权益合计变动金额" periodRef="上年同期数" mulRef="_GBC_26a33dbd51d34603a8fb3c1ebd2c1065" unitRef="_GBC_9e2fbe1eea354a559b3c1b7484b3dcc0" addr="T1R22C11S1_1" formatStyle="Comma"/>
      <m:placeholder xlName="_PLD_05272386826d4190a969d869363a00e0" addr="T1R23C0S1_1"/>
      <m:item xlName="_GBC_ac7bb6facbed45f38df19186b97b277b" concept="clcid-pte:SheDingShouYiJiHuaBianDongEJieZhuanLiuCunShouYiDaoZhiShiShouZiBenHuoGuBenJingEBianDongJinE" label="设定受益计划变动额结转留存收益导致实收资本（或股本）净额变动金额" periodRef="上年同期数" mulRef="_GBC_26a33dbd51d34603a8fb3c1ebd2c1065" unitRef="_GBC_9e2fbe1eea354a559b3c1b7484b3dcc0" addr="T1R23C1S1_1" formatStyle="Comma"/>
      <m:item xlName="_GBC_44d0f5a73ed04801aad1eada7e6e0141" concept="clcid-pte:SheDingShouYiJiHuaBianDongEJieZhuanLiuCunShouYiDaoZhiQiTaQuanYiGongJuZhongDeYouXianGuBianDongJinE" label="设定受益计划变动额结转留存收益导致其他权益工具中的优先股变动金额" periodRef="上年同期数" mulRef="_GBC_26a33dbd51d34603a8fb3c1ebd2c1065" unitRef="_GBC_9e2fbe1eea354a559b3c1b7484b3dcc0" addr="T1R23C2S1_1" formatStyle="Comma"/>
      <m:item xlName="_GBC_a1a5f80148ad42a384099f9f94e92699" concept="clcid-pte:SheDingShouYiJiHuaBianDongEJieZhuanLiuCunShouYiDaoZhiQiTaQuanYiGongJuZhongDeYongXuZhaiBianDongJinE" label="设定受益计划变动额结转留存收益导致其他权益工具中的永续债变动金额" periodRef="上年同期数" mulRef="_GBC_26a33dbd51d34603a8fb3c1ebd2c1065" unitRef="_GBC_9e2fbe1eea354a559b3c1b7484b3dcc0" addr="T1R23C3S1_1" formatStyle="Comma"/>
      <m:item xlName="_GBC_457ed1cab4ec462bba00c186a0d901b2" concept="clcid-pte:SheDingShouYiJiHuaBianDongEJieZhuanLiuCunShouYiDaoZhiQiTaQuanYiGongJuZhongDeQiTaBianDongJinE" label="设定受益计划变动额结转留存收益导致其他权益工具中的其他变动金额" periodRef="上年同期数" mulRef="_GBC_26a33dbd51d34603a8fb3c1ebd2c1065" unitRef="_GBC_9e2fbe1eea354a559b3c1b7484b3dcc0" addr="T1R23C4S1_1" formatStyle="Comma"/>
      <m:item xlName="_GBC_a1c3be9387d447c18005f0ac039e1c63" concept="clcid-pte:SheDingShouYiJiHuaBianDongEJieZhuanLiuCunShouYiDaoZhiZiBenGongJiBianDongJinE" label="设定受益计划变动额结转留存收益导致资本公积变动金额" periodRef="上年同期数" mulRef="_GBC_26a33dbd51d34603a8fb3c1ebd2c1065" unitRef="_GBC_9e2fbe1eea354a559b3c1b7484b3dcc0" addr="T1R23C5S1_1" formatStyle="Comma"/>
      <m:item xlName="_GBC_d611bbc3c2c24a22bde67ee32c273e6d" concept="clcid-pte:SheDingShouYiJiHuaBianDongEJieZhuanLiuCunShouYiDaoZhiKuCunGuBianDongJinE" label="设定受益计划变动额结转留存收益导致库存股变动金额" periodRef="上年同期数" mulRef="_GBC_26a33dbd51d34603a8fb3c1ebd2c1065" unitRef="_GBC_9e2fbe1eea354a559b3c1b7484b3dcc0" addr="T1R23C6S1_1" formatStyle="Comma"/>
      <m:item xlName="_GBC_d63328da6437439eb2f52457f45ca41e" concept="clcid-pte:SheDingShouYiJiHuaBianDongEJieZhuanLiuCunShouYiDaoZhiQiTaZongHeShouYiBianDongJinE" label="设定受益计划变动额结转留存收益导致其他综合收益变动金额" periodRef="上年同期数" mulRef="_GBC_26a33dbd51d34603a8fb3c1ebd2c1065" unitRef="_GBC_9e2fbe1eea354a559b3c1b7484b3dcc0" addr="T1R23C7S1_1" formatStyle="Comma"/>
      <m:item xlName="_GBC_34dcf168e8404f7a9d7601dc92c298ef" concept="clcid-pte:SheDingShouYiJiHuaBianDongEJieZhuanLiuCunShouYiDaoZhiZhuanXiangChuBeiBianDongJinE" label="设定受益计划变动额结转留存收益导致专项储备变动金额" periodRef="上年同期数" mulRef="_GBC_26a33dbd51d34603a8fb3c1ebd2c1065" unitRef="_GBC_9e2fbe1eea354a559b3c1b7484b3dcc0" addr="T1R23C8S1_1" formatStyle="Comma"/>
      <m:item xlName="_GBC_45efab5eba4a497bad993884a1d2579e" concept="clcid-pte:SheDingShouYiJiHuaBianDongEJieZhuanLiuCunShouYiDaoZhiYingYuGongJiBianDongJinE" label="设定受益计划变动额结转留存收益导致盈余公积变动金额" periodRef="上年同期数" mulRef="_GBC_26a33dbd51d34603a8fb3c1ebd2c1065" unitRef="_GBC_9e2fbe1eea354a559b3c1b7484b3dcc0" addr="T1R23C9S1_1" formatStyle="Comma"/>
      <m:item xlName="_GBC_6fe8637ca3064c818c8e773e24ff5cee" concept="clcid-pte:SheDingShouYiJiHuaBianDongEJieZhuanLiuCunShouYiDaoZhiWeiFenPeiLiRunBianDongJinE" label="设定受益计划变动额结转留存收益导致未分配利润变动金额" periodRef="上年同期数" mulRef="_GBC_26a33dbd51d34603a8fb3c1ebd2c1065" unitRef="_GBC_9e2fbe1eea354a559b3c1b7484b3dcc0" addr="T1R23C10S1_1" formatStyle="Comma"/>
      <m:item xlName="_GBC_5ca76a4e51da43df913d6d2c56d4867a" concept="clcid-pte:SheDingShouYiJiHuaBianDongEJieZhuanLiuCunShouYiDaoZhiGuDongQuanYiHeJiBianDongJinE" label="设定受益计划变动额结转留存收益导致股东权益合计变动金额" periodRef="上年同期数" mulRef="_GBC_26a33dbd51d34603a8fb3c1ebd2c1065" unitRef="_GBC_9e2fbe1eea354a559b3c1b7484b3dcc0" addr="T1R23C11S1_1" formatStyle="Comma"/>
      <m:placeholder xlName="_PLD_eba937e74ec9431ea9fccaaf7ff51624" addr="T1R24C0S1_1"/>
      <m:item xlName="_GBC_081560ba8d894c8e9fe1075130531fce" concept="clcid-pte:QiTaZongHeShouYiJieZhuanLiuCunShouYiDaoZhiShiShouZiBenHuoGuBenJingEBianDongJinE" label="其他综合收益结转留存收益导致实收资本（或股本）净额变动金额" periodRef="上年同期数" mulRef="_GBC_26a33dbd51d34603a8fb3c1ebd2c1065" unitRef="_GBC_9e2fbe1eea354a559b3c1b7484b3dcc0" addr="T1R24C1S1_1" formatStyle="Comma"/>
      <m:item xlName="_GBC_efa8ef1ff94c44ad8987f38955311c3e" concept="clcid-pte:QiTaZongHeShouYiJieZhuanLiuCunShouYiDaoZhiQiTaQuanYiGongJuZhongDeYouXianGuBianDongJinE" label="其他综合收益结转留存收益导致其他权益工具中的优先股变动金额" periodRef="上年同期数" mulRef="_GBC_26a33dbd51d34603a8fb3c1ebd2c1065" unitRef="_GBC_9e2fbe1eea354a559b3c1b7484b3dcc0" addr="T1R24C2S1_1" formatStyle="Comma"/>
      <m:item xlName="_GBC_40e95228746a41d6bca38c56a7041417" concept="clcid-pte:QiTaZongHeShouYiJieZhuanLiuCunShouYiDaoZhiQiTaQuanYiGongJuZhongDeYongXuZhaiBianDongJinE" label="其他综合收益结转留存收益导致其他权益工具中的永续债变动金额" periodRef="上年同期数" mulRef="_GBC_26a33dbd51d34603a8fb3c1ebd2c1065" unitRef="_GBC_9e2fbe1eea354a559b3c1b7484b3dcc0" addr="T1R24C3S1_1" formatStyle="Comma"/>
      <m:item xlName="_GBC_f8fd1bd4a9ae41fcb8d4db78ad3c9e5b" concept="clcid-pte:QiTaZongHeShouYiJieZhuanLiuCunShouYiDaoZhiQiTaQuanYiGongJuZhongDeQiTaBianDongJinE" label="其他综合收益结转留存收益导致其他权益工具中的其他变动金额" periodRef="上年同期数" mulRef="_GBC_26a33dbd51d34603a8fb3c1ebd2c1065" unitRef="_GBC_9e2fbe1eea354a559b3c1b7484b3dcc0" addr="T1R24C4S1_1" formatStyle="Comma"/>
      <m:item xlName="_GBC_242953ec2f2d49b59d5b47a380e94f76" concept="clcid-pte:QiTaZongHeShouYiJieZhuanLiuCunShouYiDaoZhiZiBenGongJiBianDongJinE" label="其他综合收益结转留存收益导致资本公积变动金额" periodRef="上年同期数" mulRef="_GBC_26a33dbd51d34603a8fb3c1ebd2c1065" unitRef="_GBC_9e2fbe1eea354a559b3c1b7484b3dcc0" addr="T1R24C5S1_1" formatStyle="Comma"/>
      <m:item xlName="_GBC_83329ef68da04a0c9bf53e5f0e822aae" concept="clcid-pte:QiTaZongHeShouYiJieZhuanLiuCunShouYiDaoZhiKuCunGuBianDongJinE" label="其他综合收益结转留存收益导致库存股变动金额" periodRef="上年同期数" mulRef="_GBC_26a33dbd51d34603a8fb3c1ebd2c1065" unitRef="_GBC_9e2fbe1eea354a559b3c1b7484b3dcc0" addr="T1R24C6S1_1" formatStyle="Comma"/>
      <m:item xlName="_GBC_ff483ea3083a4091a6f5b2b9d5d93a08" concept="clcid-pte:QiTaZongHeShouYiJieZhuanLiuCunShouYiDaoZhiQiTaZongHeShouYiBianDongJinE" label="其他综合收益结转留存收益导致其他综合收益变动金额" periodRef="上年同期数" mulRef="_GBC_26a33dbd51d34603a8fb3c1ebd2c1065" unitRef="_GBC_9e2fbe1eea354a559b3c1b7484b3dcc0" addr="T1R24C7S1_1" formatStyle="Comma"/>
      <m:item xlName="_GBC_0117792dfe05479eb74a50690c997298" concept="clcid-pte:QiTaZongHeShouYiJieZhuanLiuCunShouYiDaoZhiZhuanXiangChuBeiBianDongJinE" label="其他综合收益结转留存收益导致专项储备变动金额" periodRef="上年同期数" mulRef="_GBC_26a33dbd51d34603a8fb3c1ebd2c1065" unitRef="_GBC_9e2fbe1eea354a559b3c1b7484b3dcc0" addr="T1R24C8S1_1" formatStyle="Comma"/>
      <m:item xlName="_GBC_ff4846fb4aff46b08abe47ad6cc97a93" concept="clcid-pte:QiTaZongHeShouYiJieZhuanLiuCunShouYiDaoZhiYingYuGongJiBianDongJinE" label="其他综合收益结转留存收益导致盈余公积变动金额" periodRef="上年同期数" mulRef="_GBC_26a33dbd51d34603a8fb3c1ebd2c1065" unitRef="_GBC_9e2fbe1eea354a559b3c1b7484b3dcc0" addr="T1R24C9S1_1" formatStyle="Comma"/>
      <m:item xlName="_GBC_c36acce3f83b41d0b853d88416efa127" concept="clcid-pte:QiTaZongHeShouYiJieZhuanLiuCunShouYiDaoZhiWeiFenPeiLiRunBianDongJinE" label="其他综合收益结转留存收益导致未分配利润变动金额" periodRef="上年同期数" mulRef="_GBC_26a33dbd51d34603a8fb3c1ebd2c1065" unitRef="_GBC_9e2fbe1eea354a559b3c1b7484b3dcc0" addr="T1R24C10S1_1" formatStyle="Comma"/>
      <m:item xlName="_GBC_af06ae3ead1549ad97a747f5c3a904b6" concept="clcid-pte:QiTaZongHeShouYiJieZhuanLiuCunShouYiDaoZhiGuDongQuanYiHeJiBianDongJinE" label="其他综合收益结转留存收益导致股东权益合计变动金额" periodRef="上年同期数" mulRef="_GBC_26a33dbd51d34603a8fb3c1ebd2c1065" unitRef="_GBC_9e2fbe1eea354a559b3c1b7484b3dcc0" addr="T1R24C11S1_1" formatStyle="Comma"/>
      <m:placeholder xlName="_PLD_ba3756b47e19463b9c1489a41e8c3869" addr="T1R25C0S1_1"/>
      <m:item xlName="_GBC_e6297d177b594bd1b2fec4401ce19e50" concept="clcid-pte:QiTaSuoYouZheQuanYiNeiBuJieZhuanDaoZhiShiShouZiBenHuoGuBenJingEBianDongJinE" label="其他所有者权益内部结转导致实收资本（或股本）净额变动金额" periodRef="上年同期数" mulRef="_GBC_26a33dbd51d34603a8fb3c1ebd2c1065" unitRef="_GBC_9e2fbe1eea354a559b3c1b7484b3dcc0" addr="T1R25C1S1_1" formatStyle="Comma"/>
      <m:item xlName="_GBC_a16ccfdce4fb4d0ab587ae4ceb849a95" concept="clcid-pte:QiTaSuoYouZheQuanYiNeiBuJieZhuanDaoZhiQiTaQuanYiGongJuZhongDeYouXianGuBianDongJinE" label="其他所有者权益内部结转导致其他权益工具中的优先股变动金额" periodRef="上年同期数" mulRef="_GBC_26a33dbd51d34603a8fb3c1ebd2c1065" unitRef="_GBC_9e2fbe1eea354a559b3c1b7484b3dcc0" addr="T1R25C2S1_1" formatStyle="Comma"/>
      <m:item xlName="_GBC_167f9bbe5d0542539f57858e017db923" concept="clcid-pte:QiTaSuoYouZheQuanYiNeiBuJieZhuanDaoZhiQiTaQuanYiGongJuZhongDeYongXuZhaiBianDongJinE" label="其他所有者权益内部结转导致其他权益工具中的永续债变动金额" periodRef="上年同期数" mulRef="_GBC_26a33dbd51d34603a8fb3c1ebd2c1065" unitRef="_GBC_9e2fbe1eea354a559b3c1b7484b3dcc0" addr="T1R25C3S1_1" formatStyle="Comma"/>
      <m:item xlName="_GBC_90d37d7ce6f74ca8b3c0ac396b49d391" concept="clcid-pte:QiTaSuoYouZheQuanYiNeiBuJieZhuanDaoZhiQiTaQuanYiGongJuZhongDeQiTaBianDongJinE" label="其他所有者权益内部结转导致其他权益工具中的其他变动金额" periodRef="上年同期数" mulRef="_GBC_26a33dbd51d34603a8fb3c1ebd2c1065" unitRef="_GBC_9e2fbe1eea354a559b3c1b7484b3dcc0" addr="T1R25C4S1_1" formatStyle="Comma"/>
      <m:item xlName="_GBC_96b69960e63e4b5ca8ee623d0dc34c5a" concept="clcid-pte:QiTaSuoYouZheQuanYiNeiBuJieZhuanDaoZhiZiBenGongJiBianDongJinE" label="其他所有者权益内部结转导致资本公积变动金额" periodRef="上年同期数" mulRef="_GBC_26a33dbd51d34603a8fb3c1ebd2c1065" unitRef="_GBC_9e2fbe1eea354a559b3c1b7484b3dcc0" addr="T1R25C5S1_1" formatStyle="Comma"/>
      <m:item xlName="_GBC_d07bbd58222a4755a90c3aef5bc08339" concept="clcid-pte:QiTaSuoYouZheQuanYiNeiBuJieZhuanDaoZhiKuCunGuBianDongJinE" label="其他所有者权益内部结转导致库存股变动金额" periodRef="上年同期数" mulRef="_GBC_26a33dbd51d34603a8fb3c1ebd2c1065" unitRef="_GBC_9e2fbe1eea354a559b3c1b7484b3dcc0" addr="T1R25C6S1_1" formatStyle="Comma"/>
      <m:item xlName="_GBC_0f949cc0c11c4cc081fb87f4169e9ba4" concept="clcid-pte:QiTaSuoYouZheQuanYiNeiBuJieZhuanDaoZhiQiTaZongHeShouYiBianDongJinE" label="其他所有者权益内部结转导致其他综合收益变动金额" periodRef="上年同期数" mulRef="_GBC_26a33dbd51d34603a8fb3c1ebd2c1065" unitRef="_GBC_9e2fbe1eea354a559b3c1b7484b3dcc0" addr="T1R25C7S1_1" formatStyle="Comma"/>
      <m:item xlName="_GBC_f58be41641f44cfa861dcf98ff4f181a" concept="clcid-pte:QiTaSuoYouZheQuanYiNeiBuJieZhuanDaoZhiZhuanXiangChuBeiBianDongJinE" label="其他所有者权益内部结转导致专项储备变动金额" periodRef="上年同期数" mulRef="_GBC_26a33dbd51d34603a8fb3c1ebd2c1065" unitRef="_GBC_9e2fbe1eea354a559b3c1b7484b3dcc0" addr="T1R25C8S1_1" formatStyle="Comma"/>
      <m:item xlName="_GBC_d9f4cf37e6c14cb091e649bb477e131a" concept="clcid-pte:QiTaSuoYouZheQuanYiNeiBuJieZhuanDaoZhiYingYuGongJiBianDongJinE" label="其他所有者权益内部结转导致盈余公积变动金额" periodRef="上年同期数" mulRef="_GBC_26a33dbd51d34603a8fb3c1ebd2c1065" unitRef="_GBC_9e2fbe1eea354a559b3c1b7484b3dcc0" addr="T1R25C9S1_1" formatStyle="Comma"/>
      <m:item xlName="_GBC_be57f6652c5443a5a11372621c0d1246" concept="clcid-pte:QiTaSuoYouZheQuanYiNeiBuJieZhuanDaoZhiWeiFenPeiLiRunBianDongJinE" label="其他所有者权益内部结转导致未分配利润变动金额" periodRef="上年同期数" mulRef="_GBC_26a33dbd51d34603a8fb3c1ebd2c1065" unitRef="_GBC_9e2fbe1eea354a559b3c1b7484b3dcc0" addr="T1R25C10S1_1" formatStyle="Comma"/>
      <m:item xlName="_GBC_6a98287bf688461e973812fbdaeaf9fc" concept="clcid-pte:QiTaSuoYouZheQuanYiNeiBuJieZhuanDaoZhiGuDongQuanYiHeJiBianDongJinE" label="其他所有者权益内部结转导致股东权益合计变动金额" periodRef="上年同期数" mulRef="_GBC_26a33dbd51d34603a8fb3c1ebd2c1065" unitRef="_GBC_9e2fbe1eea354a559b3c1b7484b3dcc0" addr="T1R25C11S1_1" formatStyle="Comma"/>
      <m:placeholder xlName="_PLD_e34c1c000393470abdd6f4044b7e2395" addr="T1R26C0S1_1"/>
      <m:item xlName="_GBC_256d9a09c3c04299b23b9dfaee663bdb" concept="clcid-pte:ZhuanXiangChuBeiDaoZhiShiShouZiBenHuoGuBenJingEBianDongJinE" label="专项储备导致实收资本（或股本）净额变动金额" periodRef="上年同期数" mulRef="_GBC_26a33dbd51d34603a8fb3c1ebd2c1065" unitRef="_GBC_9e2fbe1eea354a559b3c1b7484b3dcc0" addr="T1R26C1S1_1" formatStyle="Comma">
        <m:complexRule comparator="Eq" title="专项储备导致实收资本（或股本）净额变动金额@上年同期数" test=" $_GBC_6a342a2dea724475905f216971cf39d3 -  $_GBC_86aa465c5e594fb58a4eb2d9544e632f" id="Cf77570de90f34d8db4df04543156d1c3"/>
      </m:item>
      <m:item xlName="_GBC_79852419d1974f0a991a1db339e927c4" concept="clcid-pte:ZhuanXiangChuBeiDaoZhiQiTaQuanYiGongJuZhongDeYouXianGuBianDongJinE" label="专项储备导致其他权益工具中的优先股变动金额" periodRef="上年同期数" mulRef="_GBC_26a33dbd51d34603a8fb3c1ebd2c1065" unitRef="_GBC_9e2fbe1eea354a559b3c1b7484b3dcc0" addr="T1R26C2S1_1" formatStyle="Comma">
        <m:complexRule comparator="Eq" title="专项储备导致其他权益工具中的优先股变动金额@上年同期数" test=" $_GBC_296a04355e9a446e92861a8eca382d9a -  $_GBC_e1d0dc3393df4689b0edf54fb7d1edf4" id="C13020a1ae92a4c0387dd2d8c26585a53"/>
      </m:item>
      <m:item xlName="_GBC_1396a5a0a7be4f87870bd185bfadb54b" concept="clcid-pte:ZhuanXiangChuBeiDaoZhiQiTaQuanYiGongJuZhongDeYongXuZhaiBianDongJinE" label="专项储备导致其他权益工具中的永续债变动金额" periodRef="上年同期数" mulRef="_GBC_26a33dbd51d34603a8fb3c1ebd2c1065" unitRef="_GBC_9e2fbe1eea354a559b3c1b7484b3dcc0" addr="T1R26C3S1_1" formatStyle="Comma">
        <m:complexRule comparator="Eq" title="专项储备导致其他权益工具中的永续债变动金额@上年同期数" test=" $_GBC_333d3df64f114a698dab6a7ea9bd5213 -  $_GBC_d5149648cdc14d1da1422ced4259a2ea" id="Ccb2d49a8d9e14168a988fbc543c17ed1"/>
      </m:item>
      <m:item xlName="_GBC_a85d381e57784140bafb7df1b9896a10" concept="clcid-pte:ZhuanXiangChuBeiDaoZhiQiTaQuanYiGongJuZhongDeQiTaBianDongJinE" label="专项储备导致其他权益工具中的其他变动金额" periodRef="上年同期数" mulRef="_GBC_26a33dbd51d34603a8fb3c1ebd2c1065" unitRef="_GBC_9e2fbe1eea354a559b3c1b7484b3dcc0" addr="T1R26C4S1_1" formatStyle="Comma">
        <m:complexRule comparator="Eq" title="专项储备导致其他权益工具中的其他变动金额@上年同期数" test=" $_GBC_6ed89356d7fd4e8d9dee6e2014ef1c5c -  $_GBC_e9ceb61e40a04992ae5dd2bc920d0089" id="C8ba7ecd81da549d88e8b001cb4e8efa3"/>
      </m:item>
      <m:item xlName="_GBC_241babeccab14b7aaba46397b7c0ee45" concept="clcid-pte:ZhuanXiangChuBeiDaoZhiZiBenGongJiBianDongJinE" label="专项储备导致资本公积变动金额" periodRef="上年同期数" mulRef="_GBC_26a33dbd51d34603a8fb3c1ebd2c1065" unitRef="_GBC_9e2fbe1eea354a559b3c1b7484b3dcc0" addr="T1R26C5S1_1" formatStyle="Comma">
        <m:complexRule comparator="Eq" title="专项储备导致资本公积变动金额@上年同期数" test=" $_GBC_c6662de6c8cb4054bb2e796938f56ca7 -  $_GBC_d2f7a10b41164b01b64697386dd71d00" id="C3f3050b8d42045248751f4c2c22ebeb7"/>
      </m:item>
      <m:item xlName="_GBC_6fb61b3bead74c59b39634d35b6bb9cf" concept="clcid-pte:ZhuanXiangChuBeiDaoZhiKuCunGuBianDongJinE" label="专项储备导致库存股变动金额" periodRef="上年同期数" mulRef="_GBC_26a33dbd51d34603a8fb3c1ebd2c1065" unitRef="_GBC_9e2fbe1eea354a559b3c1b7484b3dcc0" addr="T1R26C6S1_1" formatStyle="Comma">
        <m:complexRule comparator="Eq" title="专项储备导致库存股变动金额@上年同期数" test=" $_GBC_179791ef4d4946ebbe92f722ddf7acd7 -  $_GBC_57b479a8938b463fb06f3547b2f21c54" id="Cdbbbb7e937d84e3ca76557e5a9152ac3"/>
      </m:item>
      <m:item xlName="_GBC_003e3fdb6f30411eaaad588a819dfca7" concept="clcid-pte:ZhuanXiangChuBeiDaoZhiQiTaZongHeShouYiBianDongJinE" label="专项储备导致其他综合收益变动金额" periodRef="上年同期数" mulRef="_GBC_26a33dbd51d34603a8fb3c1ebd2c1065" unitRef="_GBC_9e2fbe1eea354a559b3c1b7484b3dcc0" addr="T1R26C7S1_1" formatStyle="Comma">
        <m:complexRule comparator="Eq" title="专项储备导致其他综合收益变动金额@上年同期数" test=" $_GBC_db15ee8b80b4498a8a8ea2d5a5537517 -  $_GBC_c0f21b003c154d63bffb491770a2ca04" id="C315632a312fd4f65b91545e07bb2339a"/>
      </m:item>
      <m:item xlName="_GBC_6651918c03fc4a57b995c4395fa28f2c" concept="clcid-pte:ZhuanXiangChuBeiDaoZhiZhuanXiangChuBeiBianDongJinE" label="专项储备导致专项储备变动金额" periodRef="上年同期数" mulRef="_GBC_26a33dbd51d34603a8fb3c1ebd2c1065" unitRef="_GBC_9e2fbe1eea354a559b3c1b7484b3dcc0" addr="T1R26C8S1_1" formatStyle="Comma">
        <m:complexRule comparator="Eq" title="专项储备导致专项储备变动金额@上年同期数" test=" $_GBC_2f74619dc89e477ab0e0b993adf5e063 -  $_GBC_9282ad8c4c4b47d89f4b21d0a5fc8270" id="Cfcc775a8053e46238e06b798d2109120"/>
      </m:item>
      <m:item xlName="_GBC_3527395609be420183cca7764870c60f" concept="clcid-pte:ZhuanXiangChuBeiDaoZhiYingYuGongJiBianDongJinE" label="专项储备导致盈余公积变动金额" periodRef="上年同期数" mulRef="_GBC_26a33dbd51d34603a8fb3c1ebd2c1065" unitRef="_GBC_9e2fbe1eea354a559b3c1b7484b3dcc0" addr="T1R26C9S1_1" formatStyle="Comma">
        <m:complexRule comparator="Eq" title="专项储备导致盈余公积变动金额@上年同期数" test=" $_GBC_e19acba17fdd4e0f913469130c485f6a -  $_GBC_f8de99cefa75498daf8fee692fe6ada5" id="C5a0db2c272de4524b1b29e2c9eec53ce"/>
      </m:item>
      <m:item xlName="_GBC_bcb6c71784054a539cc17f5c7c98ca20" concept="clcid-pte:ZhuanXiangChuBeiDaoZhiWeiFenPeiLiRunBianDongJinE" label="专项储备导致未分配利润变动金额" periodRef="上年同期数" mulRef="_GBC_26a33dbd51d34603a8fb3c1ebd2c1065" unitRef="_GBC_9e2fbe1eea354a559b3c1b7484b3dcc0" addr="T1R26C10S1_1" formatStyle="Comma">
        <m:complexRule comparator="Eq" title="专项储备导致未分配利润变动金额@上年同期数" test=" $_GBC_b08e73f1642a4d53bc3f149cbb51ef99 -  $_GBC_33f0a28bbda045268967cd5e84547cba" id="C5bf56ba764bb429f993b4300034e804c"/>
      </m:item>
      <m:item xlName="_GBC_8d07af66e8764f5198b772e71d7836ae" concept="clcid-pte:ZhuanXiangChuBeiDaoZhiGuDongQuanYiHeJiBianDongJinE" label="专项储备导致股东权益合计变动金额" periodRef="上年同期数" mulRef="_GBC_26a33dbd51d34603a8fb3c1ebd2c1065" unitRef="_GBC_9e2fbe1eea354a559b3c1b7484b3dcc0" addr="T1R26C11S1_1" formatStyle="Comma">
        <m:complexRule comparator="Eq" title="专项储备导致股东权益合计变动金额@上年同期数" test=" $_GBC_00baeb3b8ed34eef850158fdab3027c4 -  $_GBC_b502dddab1804c1289fa652bbeaab6ba" id="C3ba83abdf6b747a5a7a406d45874f13e"/>
      </m:item>
      <m:placeholder xlName="_PLD_4a953f4d797a429588ed3f671850d4c6" addr="T1R27C0S1_1"/>
      <m:item xlName="_GBC_6a342a2dea724475905f216971cf39d3" concept="clcid-pte:TiQuDaoZhiShiShouZiBenHuoGuBenJingEBianDongJinE" label="提取导致实收资本（或股本）净额变动金额" periodRef="上年同期数" mulRef="_GBC_26a33dbd51d34603a8fb3c1ebd2c1065" unitRef="_GBC_9e2fbe1eea354a559b3c1b7484b3dcc0" addr="T1R27C1S1_1" formatStyle="Comma"/>
      <m:item xlName="_GBC_296a04355e9a446e92861a8eca382d9a" concept="clcid-pte:TiQuDaoZhiQiTaQuanYiGongJuZhongDeYouXianGuBianDongJinE" label="提取导致其他权益工具中的优先股变动金额" periodRef="上年同期数" mulRef="_GBC_26a33dbd51d34603a8fb3c1ebd2c1065" unitRef="_GBC_9e2fbe1eea354a559b3c1b7484b3dcc0" addr="T1R27C2S1_1" formatStyle="Comma"/>
      <m:item xlName="_GBC_333d3df64f114a698dab6a7ea9bd5213" concept="clcid-pte:TiQuDaoZhiQiTaQuanYiGongJuZhongDeYongXuZhaiBianDongJinE" label="提取导致其他权益工具中的永续债变动金额" periodRef="上年同期数" mulRef="_GBC_26a33dbd51d34603a8fb3c1ebd2c1065" unitRef="_GBC_9e2fbe1eea354a559b3c1b7484b3dcc0" addr="T1R27C3S1_1" formatStyle="Comma"/>
      <m:item xlName="_GBC_6ed89356d7fd4e8d9dee6e2014ef1c5c" concept="clcid-pte:TiQuDaoZhiQiTaQuanYiGongJuZhongDeQiTaBianDongJinE" label="提取导致其他权益工具中的其他变动金额" periodRef="上年同期数" mulRef="_GBC_26a33dbd51d34603a8fb3c1ebd2c1065" unitRef="_GBC_9e2fbe1eea354a559b3c1b7484b3dcc0" addr="T1R27C4S1_1" formatStyle="Comma"/>
      <m:item xlName="_GBC_c6662de6c8cb4054bb2e796938f56ca7" concept="clcid-pte:TiQuDaoZhiZiBenGongJiBianDongJinE" label="提取导致资本公积变动金额" periodRef="上年同期数" mulRef="_GBC_26a33dbd51d34603a8fb3c1ebd2c1065" unitRef="_GBC_9e2fbe1eea354a559b3c1b7484b3dcc0" addr="T1R27C5S1_1" formatStyle="Comma"/>
      <m:item xlName="_GBC_179791ef4d4946ebbe92f722ddf7acd7" concept="clcid-pte:TiQuDaoZhiKuCunGuBianDongJinE" label="提取导致库存股变动金额" periodRef="上年同期数" mulRef="_GBC_26a33dbd51d34603a8fb3c1ebd2c1065" unitRef="_GBC_9e2fbe1eea354a559b3c1b7484b3dcc0" addr="T1R27C6S1_1" formatStyle="Comma"/>
      <m:item xlName="_GBC_db15ee8b80b4498a8a8ea2d5a5537517" concept="clcid-pte:TiQuDaoZhiQiTaZongHeShouYiBianDongJinE" label="提取导致其他综合收益变动金额" periodRef="上年同期数" mulRef="_GBC_26a33dbd51d34603a8fb3c1ebd2c1065" unitRef="_GBC_9e2fbe1eea354a559b3c1b7484b3dcc0" addr="T1R27C7S1_1" formatStyle="Comma"/>
      <m:item xlName="_GBC_2f74619dc89e477ab0e0b993adf5e063" concept="clcid-pte:TiQuDaoZhiZhuanXiangChuBeiBianDongJinE" label="提取导致专项储备变动金额" periodRef="上年同期数" mulRef="_GBC_26a33dbd51d34603a8fb3c1ebd2c1065" unitRef="_GBC_9e2fbe1eea354a559b3c1b7484b3dcc0" addr="T1R27C8S1_1" formatStyle="Comma"/>
      <m:item xlName="_GBC_e19acba17fdd4e0f913469130c485f6a" concept="clcid-pte:TiQuDaoZhiYingYuGongJiBianDongJinE" label="提取导致盈余公积变动金额" periodRef="上年同期数" mulRef="_GBC_26a33dbd51d34603a8fb3c1ebd2c1065" unitRef="_GBC_9e2fbe1eea354a559b3c1b7484b3dcc0" addr="T1R27C9S1_1" formatStyle="Comma"/>
      <m:item xlName="_GBC_b08e73f1642a4d53bc3f149cbb51ef99" concept="clcid-pte:TiQuDaoZhiWeiFenPeiLiRunBianDongJinE" label="提取导致未分配利润变动金额" periodRef="上年同期数" mulRef="_GBC_26a33dbd51d34603a8fb3c1ebd2c1065" unitRef="_GBC_9e2fbe1eea354a559b3c1b7484b3dcc0" addr="T1R27C10S1_1" formatStyle="Comma"/>
      <m:item xlName="_GBC_00baeb3b8ed34eef850158fdab3027c4" concept="clcid-pte:TiQuDaoZhiGuDongQuanYiHeJiBianDongJinE" label="提取导致股东权益合计变动金额" periodRef="上年同期数" mulRef="_GBC_26a33dbd51d34603a8fb3c1ebd2c1065" unitRef="_GBC_9e2fbe1eea354a559b3c1b7484b3dcc0" addr="T1R27C11S1_1" formatStyle="Comma"/>
      <m:placeholder xlName="_PLD_345a3c02f23844668bf59b500358d91f" addr="T1R28C0S1_1"/>
      <m:item xlName="_GBC_86aa465c5e594fb58a4eb2d9544e632f" concept="clcid-pte:ShiYongDaoZhiShiShouZiBenHuoGuBenJingEBianDongJinE" label="使用导致实收资本（或股本）净额变动金额" periodRef="上年同期数" mulRef="_GBC_26a33dbd51d34603a8fb3c1ebd2c1065" unitRef="_GBC_9e2fbe1eea354a559b3c1b7484b3dcc0" addr="T1R28C1S1_1" formatStyle="Comma"/>
      <m:item xlName="_GBC_e1d0dc3393df4689b0edf54fb7d1edf4" concept="clcid-pte:ShiYongDaoZhiQiTaQuanYiGongJuZhongDeYouXianGuBianDongJinE" label="使用导致其他权益工具中的优先股变动金额" periodRef="上年同期数" mulRef="_GBC_26a33dbd51d34603a8fb3c1ebd2c1065" unitRef="_GBC_9e2fbe1eea354a559b3c1b7484b3dcc0" addr="T1R28C2S1_1" formatStyle="Comma"/>
      <m:item xlName="_GBC_d5149648cdc14d1da1422ced4259a2ea" concept="clcid-pte:ShiYongDaoZhiQiTaQuanYiGongJuZhongDeYongXuZhaiBianDongJinE" label="使用导致其他权益工具中的永续债变动金额" periodRef="上年同期数" mulRef="_GBC_26a33dbd51d34603a8fb3c1ebd2c1065" unitRef="_GBC_9e2fbe1eea354a559b3c1b7484b3dcc0" addr="T1R28C3S1_1" formatStyle="Comma"/>
      <m:item xlName="_GBC_e9ceb61e40a04992ae5dd2bc920d0089" concept="clcid-pte:ShiYongDaoZhiQiTaQuanYiGongJuZhongDeQiTaBianDongJinE" label="使用导致其他权益工具中的其他变动金额" periodRef="上年同期数" mulRef="_GBC_26a33dbd51d34603a8fb3c1ebd2c1065" unitRef="_GBC_9e2fbe1eea354a559b3c1b7484b3dcc0" addr="T1R28C4S1_1" formatStyle="Comma"/>
      <m:item xlName="_GBC_d2f7a10b41164b01b64697386dd71d00" concept="clcid-pte:ShiYongDaoZhiZiBenGongJiBianDongJinE" label="使用导致资本公积变动金额" periodRef="上年同期数" mulRef="_GBC_26a33dbd51d34603a8fb3c1ebd2c1065" unitRef="_GBC_9e2fbe1eea354a559b3c1b7484b3dcc0" addr="T1R28C5S1_1" formatStyle="Comma"/>
      <m:item xlName="_GBC_57b479a8938b463fb06f3547b2f21c54" concept="clcid-pte:ShiYongDaoZhiKuCunGuBianDongJinE" label="使用导致库存股变动金额" periodRef="上年同期数" mulRef="_GBC_26a33dbd51d34603a8fb3c1ebd2c1065" unitRef="_GBC_9e2fbe1eea354a559b3c1b7484b3dcc0" addr="T1R28C6S1_1" formatStyle="Comma"/>
      <m:item xlName="_GBC_c0f21b003c154d63bffb491770a2ca04" concept="clcid-pte:ShiYongDaoZhiQiTaZongHeShouYiBianDongJinE" label="使用导致其他综合收益变动金额" periodRef="上年同期数" mulRef="_GBC_26a33dbd51d34603a8fb3c1ebd2c1065" unitRef="_GBC_9e2fbe1eea354a559b3c1b7484b3dcc0" addr="T1R28C7S1_1" formatStyle="Comma"/>
      <m:item xlName="_GBC_9282ad8c4c4b47d89f4b21d0a5fc8270" concept="clcid-pte:ShiYongDaoZhiZhuanXiangChuBeiBianDongJinE" label="使用导致专项储备变动金额" periodRef="上年同期数" mulRef="_GBC_26a33dbd51d34603a8fb3c1ebd2c1065" unitRef="_GBC_9e2fbe1eea354a559b3c1b7484b3dcc0" addr="T1R28C8S1_1" formatStyle="Comma"/>
      <m:item xlName="_GBC_f8de99cefa75498daf8fee692fe6ada5" concept="clcid-pte:ShiYongDaoZhiYingYuGongJiBianDongJinE" label="使用导致盈余公积变动金额" periodRef="上年同期数" mulRef="_GBC_26a33dbd51d34603a8fb3c1ebd2c1065" unitRef="_GBC_9e2fbe1eea354a559b3c1b7484b3dcc0" addr="T1R28C9S1_1" formatStyle="Comma"/>
      <m:item xlName="_GBC_33f0a28bbda045268967cd5e84547cba" concept="clcid-pte:ShiYongDaoZhiWeiFenPeiLiRunBianDongJinE" label="使用导致未分配利润变动金额" periodRef="上年同期数" mulRef="_GBC_26a33dbd51d34603a8fb3c1ebd2c1065" unitRef="_GBC_9e2fbe1eea354a559b3c1b7484b3dcc0" addr="T1R28C10S1_1" formatStyle="Comma"/>
      <m:item xlName="_GBC_b502dddab1804c1289fa652bbeaab6ba" concept="clcid-pte:ShiYongDaoZhiGuDongQuanYiHeJiBianDongJinE" label="使用导致股东权益合计变动金额" periodRef="上年同期数" mulRef="_GBC_26a33dbd51d34603a8fb3c1ebd2c1065" unitRef="_GBC_9e2fbe1eea354a559b3c1b7484b3dcc0" addr="T1R28C11S1_1" formatStyle="Comma"/>
      <m:placeholder xlName="_PLD_78220b6258114b4c905ba1034436af23" addr="T1R29C0S1_1"/>
      <m:item xlName="_GBC_0e745995f23641ec95a6fbcf5bacf0fa" concept="clcid-pte:QiTaDaoZhiShiShouZiBenHuoGuBenJingEBianDongJinE" label="其他导致实收资本（或股本）净额变动金额" periodRef="上年同期数" mulRef="_GBC_26a33dbd51d34603a8fb3c1ebd2c1065" unitRef="_GBC_9e2fbe1eea354a559b3c1b7484b3dcc0" addr="T1R29C1S1_1" formatStyle="Comma"/>
      <m:item xlName="_GBC_0857586b3bf546c1b3a007dd458b1693" concept="clcid-pte:QiTaDaoZhiQiTaQuanYiGongJuZhongDeYouXianGuBianDongJinE" label="其他导致其他权益工具中的优先股变动金额" periodRef="上年同期数" mulRef="_GBC_26a33dbd51d34603a8fb3c1ebd2c1065" unitRef="_GBC_9e2fbe1eea354a559b3c1b7484b3dcc0" addr="T1R29C2S1_1" formatStyle="Comma"/>
      <m:item xlName="_GBC_0d178a4c85604be284a32b3111f53763" concept="clcid-pte:QiTaDaoZhiQiTaQuanYiGongJuZhongDeYongXuZhaiBianDongJinE" label="其他导致其他权益工具中的永续债变动金额" periodRef="上年同期数" mulRef="_GBC_26a33dbd51d34603a8fb3c1ebd2c1065" unitRef="_GBC_9e2fbe1eea354a559b3c1b7484b3dcc0" addr="T1R29C3S1_1" formatStyle="Comma"/>
      <m:item xlName="_GBC_dd8b9afdf7ea46db9d9d70ad729337e9" concept="clcid-pte:QiTaDaoZhiQiTaQuanYiGongJuZhongDeQiTaBianDongJinE" label="其他导致其他权益工具中的其他变动金额" periodRef="上年同期数" mulRef="_GBC_26a33dbd51d34603a8fb3c1ebd2c1065" unitRef="_GBC_9e2fbe1eea354a559b3c1b7484b3dcc0" addr="T1R29C4S1_1" formatStyle="Comma"/>
      <m:item xlName="_GBC_c91e87f4306441ad8935713a0a1e376f" concept="clcid-pte:QiTaDaoZhiZiBenGongJiBianDongJinE" label="其他导致资本公积变动金额" periodRef="上年同期数" mulRef="_GBC_26a33dbd51d34603a8fb3c1ebd2c1065" unitRef="_GBC_9e2fbe1eea354a559b3c1b7484b3dcc0" addr="T1R29C5S1_1" formatStyle="Comma"/>
      <m:item xlName="_GBC_85f6898c52cd4fc7a6c1efd95c3088fe" concept="clcid-pte:QiTaDaoZhiKuCunGuBianDongJinE" label="其他导致库存股变动金额" periodRef="上年同期数" mulRef="_GBC_26a33dbd51d34603a8fb3c1ebd2c1065" unitRef="_GBC_9e2fbe1eea354a559b3c1b7484b3dcc0" addr="T1R29C6S1_1" formatStyle="Comma"/>
      <m:item xlName="_GBC_86b637dbe1ec4852a1e3d6c158a319e2" concept="clcid-pte:QiTaDaoZhiQiTaZongHeShouYiBianDongJinE" label="其他导致其他综合收益变动金额" periodRef="上年同期数" mulRef="_GBC_26a33dbd51d34603a8fb3c1ebd2c1065" unitRef="_GBC_9e2fbe1eea354a559b3c1b7484b3dcc0" addr="T1R29C7S1_1" formatStyle="Comma"/>
      <m:item xlName="_GBC_c2f04c95998244b391a2c718e50f8df0" concept="clcid-pte:QiTaDaoZhiZhuanXiangChuBeiBianDongJinE" label="其他导致专项储备变动金额" periodRef="上年同期数" mulRef="_GBC_26a33dbd51d34603a8fb3c1ebd2c1065" unitRef="_GBC_9e2fbe1eea354a559b3c1b7484b3dcc0" addr="T1R29C8S1_1" formatStyle="Comma"/>
      <m:item xlName="_GBC_df907624740443778278c9a369f29e38" concept="clcid-pte:QiTaDaoZhiYingYuGongJiBianDongJinE" label="其他导致盈余公积变动金额" periodRef="上年同期数" mulRef="_GBC_26a33dbd51d34603a8fb3c1ebd2c1065" unitRef="_GBC_9e2fbe1eea354a559b3c1b7484b3dcc0" addr="T1R29C9S1_1" formatStyle="Comma"/>
      <m:item xlName="_GBC_3169d2f97b1e4100a3a7de18ea8894f9" concept="clcid-pte:QiTaDaoZhiWeiFenPeiLiRunBianDongJinE" label="其他导致未分配利润变动金额" periodRef="上年同期数" mulRef="_GBC_26a33dbd51d34603a8fb3c1ebd2c1065" unitRef="_GBC_9e2fbe1eea354a559b3c1b7484b3dcc0" addr="T1R29C10S1_1" formatStyle="Comma"/>
      <m:item xlName="_GBC_048641aab40643eda9841b5824103b7c" concept="clcid-pte:QiTaDaoZhiGuDongQuanYiHeJiBianDongJinE" label="其他导致股东权益合计变动金额" periodRef="上年同期数" mulRef="_GBC_26a33dbd51d34603a8fb3c1ebd2c1065" unitRef="_GBC_9e2fbe1eea354a559b3c1b7484b3dcc0" addr="T1R29C11S1_1" formatStyle="Comma"/>
      <m:placeholder xlName="_PLD_020d1465094c4629969ceab8cc029876" addr="T1R30C0S1_1"/>
      <m:item xlName="_GBC_ebca32e0ee3f415cb104106c69325935" concept="clcid-pte:GuBen" label="股本" periodRef="上年同期期末数" mulRef="_GBC_26a33dbd51d34603a8fb3c1ebd2c1065" unitRef="_GBC_9e2fbe1eea354a559b3c1b7484b3dcc0" addr="T1R30C1S1_1" formatStyle="Comma">
        <m:complexRule comparator="Eq" title="股本@上年同期期末数" test=" $_GBC_0a3e5165cd2e4be48b005b7c80a14185 +  $_GBC_b87139abc0c84e9ba30cda047e6ec760" id="C2578a9ec54b845f4ad37bc40dd612bac"/>
      </m:item>
      <m:item xlName="_GBC_80ece1ce6cd34b999d4ccf7c7f210bdb" concept="clcid-pte:QiTaQuanYiGongJuQiZhongYouXianGu" label="其他权益工具-其中：优先股" periodRef="上年同期期末数" mulRef="_GBC_26a33dbd51d34603a8fb3c1ebd2c1065" unitRef="_GBC_9e2fbe1eea354a559b3c1b7484b3dcc0" addr="T1R30C2S1_1" formatStyle="Comma">
        <m:complexRule comparator="Eq" title="其他权益工具-其中：优先股@上年同期期末数" test=" $_GBC_752df103088a458883ec5c07498fa8b7 +  $_GBC_bf694c5bdbd9408481d7691f783a846a" id="C74a600b1e28146ac8f965e1ed22266f0"/>
      </m:item>
      <m:item xlName="_GBC_0f7744ad3a384ee689a145ecaf91ee8f" concept="clcid-pte:QiTaQuanYiGongJuYongXuZhai" label="其他权益工具-永续债" periodRef="上年同期期末数" mulRef="_GBC_26a33dbd51d34603a8fb3c1ebd2c1065" unitRef="_GBC_9e2fbe1eea354a559b3c1b7484b3dcc0" addr="T1R30C3S1_1" formatStyle="Comma">
        <m:complexRule comparator="Eq" title="其他权益工具-永续债@上年同期期末数" test=" $_GBC_e552c17ba72a45e98726ce12a5cb169e +  $_GBC_bd04201bf6ae48d2a45a93a809bfbaad" id="C6e81621fc50f471499fea4d21abfc35b"/>
      </m:item>
      <m:item xlName="_GBC_8351ffd430a64fcbb6395e99c8efa113" concept="clcid-pte:QiTaQuanYiGongJuQiTa" label="其他权益工具-其他" periodRef="上年同期期末数" mulRef="_GBC_26a33dbd51d34603a8fb3c1ebd2c1065" unitRef="_GBC_9e2fbe1eea354a559b3c1b7484b3dcc0" addr="T1R30C4S1_1" formatStyle="Comma">
        <m:complexRule comparator="Eq" title="其他权益工具-其他@上年同期期末数" test=" $_GBC_134f017f7dc841789f564506fdaa0ce4 +  $_GBC_0dd8132d1afe41e088625129c8b54710" id="C3ab166944371457f909103732b54ce36"/>
      </m:item>
      <m:item xlName="_GBC_d2d56a0eb90a46029d8eecb34208a09b" concept="clcid-pte:ZiBenGongJi" label="资本公积" periodRef="上年同期期末数" mulRef="_GBC_26a33dbd51d34603a8fb3c1ebd2c1065" unitRef="_GBC_9e2fbe1eea354a559b3c1b7484b3dcc0" addr="T1R30C5S1_1" formatStyle="Comma">
        <m:complexRule comparator="Eq" title="资本公积@上年同期期末数" test=" $_GBC_a25ea89d44234ba093df0ad9dd3bdf67 +  $_GBC_0ecbeee61e6b494bbffb9830c2fc650e" id="C58c2d800ab9b4d5380798b50436bb2a6"/>
      </m:item>
      <m:item xlName="_GBC_d319fdee0ad84c87ac19d663f58dbdb5" concept="clcid-pte:KuCunGu" label="库存股" periodRef="上年同期期末数" mulRef="_GBC_26a33dbd51d34603a8fb3c1ebd2c1065" unitRef="_GBC_9e2fbe1eea354a559b3c1b7484b3dcc0" addr="T1R30C6S1_1" formatStyle="Comma">
        <m:complexRule comparator="Eq" title="库存股@上年同期期末数" test=" $_GBC_d52c6ba837384aa8958e6551229080c9 +  $_GBC_660ec1d3abd04270981171f16ed21862" id="C30d4713b5dc1443086efcc459ed03577"/>
      </m:item>
      <m:item xlName="_GBC_de51b04107714e94984373caf6afd03a" concept="clcid-pte:QiTaZongHeShouYiZiChanFuZhaiBiaoXiangMu" label="其他综合收益（资产负债表项目）" periodRef="上年同期期末数" mulRef="_GBC_26a33dbd51d34603a8fb3c1ebd2c1065" unitRef="_GBC_9e2fbe1eea354a559b3c1b7484b3dcc0" addr="T1R30C7S1_1" formatStyle="Comma">
        <m:complexRule comparator="Eq" title="其他综合收益（资产负债表项目）@上年同期期末数" test=" $_GBC_899e7612d7ad46558c7add2630a2f292 +  $_GBC_a8c2f841a8c24e44b43bbae75c3d5c81" id="C48d1357c3ed445aeb77092ea1c103aa5"/>
      </m:item>
      <m:item xlName="_GBC_daeb5b0aa4594dc2957cc45ab03da98d" concept="clcid-pte:ZhuanXiangChuBei" label="专项储备" periodRef="上年同期期末数" mulRef="_GBC_26a33dbd51d34603a8fb3c1ebd2c1065" unitRef="_GBC_9e2fbe1eea354a559b3c1b7484b3dcc0" addr="T1R30C8S1_1" formatStyle="Comma">
        <m:complexRule comparator="Eq" title="专项储备@上年同期期末数" test=" $_GBC_f09f7fdd88594afb8b6b1d3cddac85c9 +  $_GBC_b55add93f9b64427b8fd1dc241e7078a" id="Ca9e7db6e04c943c694ae8947ab5741df"/>
      </m:item>
      <m:item xlName="_GBC_8bbb27b6887d4117b6e581535ce4b45c" concept="clcid-pte:YingYuGongJi" label="盈余公积" periodRef="上年同期期末数" mulRef="_GBC_26a33dbd51d34603a8fb3c1ebd2c1065" unitRef="_GBC_9e2fbe1eea354a559b3c1b7484b3dcc0" addr="T1R30C9S1_1" formatStyle="Comma">
        <m:complexRule comparator="Eq" title="盈余公积@上年同期期末数" test=" $_GBC_4cc0886fe05d42159611e21a320b4ebd +  $_GBC_aa31c7358d194c5bb01b0ebc6497132b" id="C44efb54211914aa19ed236c787063f58"/>
      </m:item>
      <m:item xlName="_GBC_ac4ec11637a94d1f826cb12900b72316" concept="clcid-pte:WeiFenPeiLiRun" label="未分配利润" periodRef="上年同期期末数" mulRef="_GBC_26a33dbd51d34603a8fb3c1ebd2c1065" unitRef="_GBC_9e2fbe1eea354a559b3c1b7484b3dcc0" addr="T1R30C10S1_1" formatStyle="Comma">
        <m:complexRule comparator="Eq" title="未分配利润@上年同期期末数" test=" $_GBC_5632eeee2bee47fdac04edd139057f6a +  $_GBC_abf2135f1f7346ea93300026ef85c57e" id="Caf1794e3bcf043128b0a198eac1ced40"/>
      </m:item>
      <m:item xlName="_GBC_5a1f66d1257e4318a2e02d9cd4ab7652" concept="clcid-pte:GuDongQuanYiHeJi" label="股东权益合计" periodRef="上年同期期末数" mulRef="_GBC_26a33dbd51d34603a8fb3c1ebd2c1065" unitRef="_GBC_9e2fbe1eea354a559b3c1b7484b3dcc0" addr="T1R30C11S1_1" formatStyle="Comma">
        <m:complexRule comparator="Eq" title="股东权益合计@上年同期期末数" test=" $_GBC_7e3281d091b84cae9368af654a137550 +  $_GBC_6abb9bbff8dc4ef9a750a7c24fd9d8e6" id="Ca33818759b644652af1212c2a151007f"/>
      </m:item>
      <m:item xlName="_GBC_5041858ca6c64b8cb6b7b291302dcbfa" concept="clcid-cgi:GongSiFaDingDaiBiaoRen" label="公司法定代表人" binding="true"/>
      <m:item xlName="_GBC_e21cdfd6fe9844c38a648557f6ad2241" concept="clcid-mr:ZhuGuanKuaiJiGongZuoFuZeRenXingMing" label="主管会计工作负责人姓名" binding="true"/>
      <m:item xlName="_GBC_d0739b8d10aa49038185dbfc07caf75c" concept="clcid-mr:KuaiJiJiGouFuZeRenXingMing" label="会计机构负责人姓名" binding="true"/>
    </m:section>
    <m:section xlName="_GBC_963a7d90a6f14cd592de64155ea294f1" title="备查文件目录" mandatory="true" convertSummaryRule="NoConvert" helpId="110002018">
      <m:tuple xlName="_GBC_a1af99b129a74e47a865dd7d29f8fd1f" concept="clcid-gcd:BeiChaWenJianQingKuang" default_row="3" usage="5" addr="T0R0C">
        <m:placeholder xlName="_PLD_2e6c9fd0dd554ae6809ae6f09827acf7" addr="T0R0C0S1_1"/>
        <m:item xlName="_GBC_b76ea437bdf44553a05f7cdddf7f7ee4" concept="clcid-gcd:BeiChaWenJianMuLu" label="备查文件目录" addr="T0R0C1S1_1">
          <m:simpleRule dataType="Any" comparator="None" minOccurs="1"/>
        </m:item>
      </m:tuple>
      <m:item xlName="_GBC_c7ba2bb638cf41b594c93928cb88221a" concept="clcid-gcd:BaoGaoFaBuRen" label="报告发布人">
        <m:simpleRule dataType="Any" comparator="None" minOccurs="1"/>
      </m:item>
      <m:item xlName="_GBC_71049e7f7e514ae7b28070ad1a1eb831" concept="clcid-gcd:BaoGaoDongShiHuiPiZhunBaoSongRiQi" label="报告董事会批准报送日期" controlType="DatePicker">
        <m:simpleRule dataType="Any" comparator="None" minOccurs="1"/>
      </m:item>
    </m:section>
    <m:section xlName="_GBC_e51b54728b2e4e53b95b0611d0df9b06" title="修订信息 " convertSummaryRule="NoConvert">
      <m:item xlName="_GBC_888e757d42a24d3a87b71f50b0589b0a" concept="clcid-ci-ar:ShiFouShiYongXiuDingXinXiBiao" label="是否适用：修订信息表" selectOptions="_buildInAppliance" controlType="CustomCheckbox" cRanges="{&quot;StartName&quot;:&quot;_GBC_888e757d42a24d3a87b71f50b0589b0a&quot;,&quot;EndName&quot;:&quot;_GBC_df2ad9b1abb94ac291d968d6014e2d66&quot;,&quot;CType&quot;:1,&quot;DisplayText&quot;:null}"/>
      <m:placeholder xlName="_PLD_978b750d87534dc9a52ced6bbef8b505" addr="T0R0C0S1_1"/>
      <m:placeholder xlName="_PLD_cd0927a5c9bb498eafe475216a83a2d9" addr="T0R0C1S1_1"/>
      <m:placeholder xlName="_PLD_f15de6b5147a492c9dee47deaaa29259" addr="T0R0C2S1_1"/>
      <m:tuple xlName="_GBC_54551da69d2343308a1d31e49f356b9b" concept="clcid-gcd:XiuDingXinXi" default_row="2" addr="T0R1C">
        <m:item xlName="_GBC_6ab57e5041b143a0b2bf18b82c2fe507" concept="clcid-gcd:BanBenHao" label="报告版本号" addr="T0R1C0S1_1" appId="_GBC_888e757d42a24d3a87b71f50b0589b0a"/>
        <m:item xlName="_GBC_934c38d3f4b5429482e81c84b3a4d590" concept="clcid-gcd:BaoGaoXiuDingHeGengZhengBuChongGongGaoFaBuShiJian" label="报告修订和更正、补充公告发布时间" addr="T0R1C1S1_1" appId="_GBC_888e757d42a24d3a87b71f50b0589b0a"/>
        <m:item xlName="_GBC_df2ad9b1abb94ac291d968d6014e2d66" concept="clcid-gcd:GengZhengBuChongGongGao" label="更正、补充公告" addr="T0R1C2S1_1" appId="_GBC_888e757d42a24d3a87b71f50b0589b0a"/>
      </m:tuple>
    </m:section>
  </m:document>
  <m:conditions>
    <m:precondition id="CON_2e20f21b73314e2d921b2888af32a08c" desc="营业收入_上期数大于0" test=" $_GBC_5ebde18133164216a6c99035161c7140 &gt;  0 "/>
    <m:precondition id="CON_d8de86f81b2140de8a37d918b4747e08" desc="扣后净利润_上期数大于0" test=" $_GBC_a89db29d79504811b2a5d1ef6d713485 &gt;  0 "/>
    <m:precondition id="CON_116b71a5b5c94e03ab2e8693ea4df5f9" desc="资产上年末数大于0" test=" $_GBC_b23fbc7fb51948cd8997e5c561f41d20 &gt;  0 "/>
    <m:precondition id="CON_692ddb8eaf594c948980380dc70a48a6" desc="经营现金流量_上期数大于0" test=" $_GBC_3580c100c5e64054bce341c2c408ce6a &gt;  0 "/>
    <m:precondition id="CON_2a36030ab2224155b4f4c0375142b398" desc="股东权益上年末数大于0" test=" $_GBC_372089a3972948e186a3237b13934229 &gt;  0 "/>
    <m:precondition id="CON_a9e4321bc9954f11bdcb3a640bfd2c9f" desc="基本每股收益上期数大于0" test=" $_GBC_1f907667c5644352a16b5b1868d2e674 &gt;  0 "/>
    <m:precondition id="CON_95d2bc8632d64a819dc00dae39c4540e" desc="归属净利润大于0" test=" $_GBC_6d6bf686bd404031a3159ad1561b60a6 &gt;  0 "/>
    <m:precondition id="CON_ce9c1ad9ebcb45c1ba72b28a708ac184" desc="稀释每股收益上期数大于0" test=" $_GBC_c9b84c4b16fa4acab5831271e1136d40 &gt;  0 "/>
    <m:precondition id="CON_39de6ccf65bc4b22aa001ade02ffff26" desc="扣后基本每股收益上期数大于0" test=" $_GBC_a375080d2f814b808c4e26cab0bcd442 &gt;  0 "/>
    <m:precondition id="CON_fd009538a08742af8f55870dae51dc43" desc="息税折旧后利润大于0" test=" $_GBC_6220fb8c71e745809a8fe26ac8e30828 &gt;  0 "/>
  </m:conditions>
</m:mapping>
</file>

<file path=customXml/item2.xml><?xml version="1.0" encoding="utf-8"?>
<sc:sections xmlns:sc="http://mapping.word.org/2014/section/customize"/>
</file>

<file path=customXml/item3.xml><?xml version="1.0" encoding="utf-8"?>
<b:binding xmlns:b="http://mapping.word.org/2012/binding" xmlns:xlink="xlink" xmlns:clcid-ptr="clcid-ptr" xmlns:clcid-pte="clcid-pte" xmlns:clcid-fste="clcid-fste" xmlns:clcid-fstr="clcid-fstr" xmlns:clcid-ar="clcid-ar" xmlns:clcid-mr="clcid-mr" xmlns:clcid-ie="clcid-ie" xmlns:clcid-gcd="clcid-gcd" xmlns:clcid-cgi="clcid-cgi" xmlns:clcid-ci-ar="clcid-ci-ar" xmlns:clcid-ci="clcid-ci" xmlns:clcid-ci-car="clcid-ci-car">
  <clcid-cgi:GongSiFaDingZhongWenMingCheng xmlns:clcid-cgi="clcid-cgi">北京金自天正智能控制股份有限公司</clcid-cgi:GongSiFaDingZhongWenMingCheng>
  <clcid-mr:GongSiFuZeRenXingMing xmlns:clcid-mr="clcid-mr">杨光浩</clcid-mr:GongSiFuZeRenXingMing>
  <clcid-mr:ZhuGuanKuaiJiGongZuoFuZeRenXingMing xmlns:clcid-mr="clcid-mr">高佐庭    </clcid-mr:ZhuGuanKuaiJiGongZuoFuZeRenXingMing>
  <clcid-mr:KuaiJiJiGouFuZeRenXingMing xmlns:clcid-mr="clcid-mr">刘琼</clcid-mr:KuaiJiJiGouFuZeRenXingMing>
  <clcid-cgi:GongSiFaDingDaiBiaoRen xmlns:clcid-cgi="clcid-cgi">杨光浩    </clcid-cgi:GongSiFaDingDaiBiaoRen>
  <clcid-ci-ar:DanWeiKouChuFeiJingChangXingSunYiXiangMuHeJinE xmlns:clcid-ci-ar="clcid-ci-ar">1</clcid-ci-ar:DanWeiKouChuFeiJingChangXingSunYiXiangMuHeJinE>
  <clcid-ci-ar:BiZhongKouChuFeiJingChangXingSunYiXiangMuHeJinE xmlns:clcid-ci-ar="clcid-ci-ar">CNY</clcid-ci-ar:BiZhongKouChuFeiJingChangXingSunYiXiangMuHeJinE>
  <clcid-pte:FeiLiuDongXingZiChanChuZhiSunYiBaoKuoYiJiTiZiChanJianZhiZhunBeiDeChongXiaoBuFenFeiJingChangXingSunYiXiangMu xmlns:clcid-pte="clcid-pte">-19,580.26</clcid-pte:FeiLiuDongXingZiChanChuZhiSunYiBaoKuoYiJiTiZiChanJianZhiZhunBeiDeChongXiaoBuFenFeiJingChangXingSunYiXiangMu>
  <clcid-pte:FeiJingChangXingSunYiZhongYueQuanShenPiHuoWuZhengShiPiZhunWenJianDeShuiShouFanHuanJianMian xmlns:clcid-pte="clcid-pte"/>
  <clcid-pte:FeiLiuDongXingZiChanChuZhiSunYiBaoKuoYiJiTiZiChanJianZhiZhunBeiDeChongXiaoBuFenFeiJingChangXingSunYiXiangMuShuoMing xmlns:clcid-pte="clcid-pte">主要为清理处置固定资产收益  </clcid-pte:FeiLiuDongXingZiChanChuZhiSunYiBaoKuoYiJiTiZiChanJianZhiZhunBeiDeChongXiaoBuFenFeiJingChangXingSunYiXiangMuShuoMing>
  <clcid-pte:FeiJingChangXingSunYiZhongYueQuanShenPiHuoWuZhengShiPiZhunWenJianDeShuiShouFanHuanJianMianShuoMing xmlns:clcid-pte="clcid-pte">　</clcid-pte:FeiJingChangXingSunYiZhongYueQuanShenPiHuoWuZhengShiPiZhunWenJianDeShuiShouFanHuanJianMianShuoMing>
  <clcid-pte:FeiJingChangXingSunYiZhongGeZhongXingShiDeZhengFuBuTie xmlns:clcid-pte="clcid-pte">8,603,348.51</clcid-pte:FeiJingChangXingSunYiZhongGeZhongXingShiDeZhengFuBuTie>
  <clcid-pte:FeiJingChangXingSunYiZhongGeZhongXingShiDeZhengFuBuTieShuoMing xmlns:clcid-pte="clcid-pte">主要为政府项目拨款及补贴 </clcid-pte:FeiJingChangXingSunYiZhongGeZhongXingShiDeZhengFuBuTieShuoMing>
  <clcid-pte:JiRuDangQiSunYiDeDuiFeiJinRongQiYeShouQuDeZiJinZhanYongFeiFeiJingChangXingSunYiXiangMu xmlns:clcid-pte="clcid-pte"/>
  <clcid-pte:JiRuDangQiSunYiDeDuiFeiJinRongQiYeShouQuDeZiJinZhanYongFeiFeiJingChangXingSunYiXiangMuShuoMing xmlns:clcid-pte="clcid-pte">　</clcid-pte:JiRuDangQiSunYiDeDuiFeiJinRongQiYeShouQuDeZiJinZhanYongFeiFeiJingChangXingSunYiXiangMuShuoMing>
  <clcid-pte:QiYeHeBingDeHeBingChengBenXiaoYuHeBingShiYingXiangYouBeiHeBingDanWeiKeBianRenJingZiChanGongYunJiaZhiChanShengDeSunYi xmlns:clcid-pte="clcid-pte"/>
  <clcid-pte:QiYeHeBingDeHeBingChengBenXiaoYuHeBingShiYingXiangYouBeiHeBingDanWeiKeBianRenJingZiChanGongYunJiaZhiChanShengDeSunYiShuoMing xmlns:clcid-pte="clcid-pte">　</clcid-pte:QiYeHeBingDeHeBingChengBenXiaoYuHeBingShiYingXiangYouBeiHeBingDanWeiKeBianRenJingZiChanGongYunJiaZhiChanShengDeSunYiShuoMing>
  <clcid-pte:FeiJingChangXingSunYiZhongZiChanZhiHuanSunYi xmlns:clcid-pte="clcid-pte"/>
  <clcid-pte:FeiJingChangXingSunYiZhongZiChanZhiHuanSunYiShuoMing xmlns:clcid-pte="clcid-pte">　</clcid-pte:FeiJingChangXingSunYiZhongZiChanZhiHuanSunYiShuoMing>
  <clcid-pte:WeiTuoTaRenTouZiHuoGuanLiZiChanDeSunYiFeiJingChangXingSunYiXiangMu xmlns:clcid-pte="clcid-pte"/>
  <clcid-pte:WeiTuoTaRenTouZiHuoGuanLiZiChanDeSunYiFeiJingChangXingSunYiXiangMuShuoMing xmlns:clcid-pte="clcid-pte">　</clcid-pte:WeiTuoTaRenTouZiHuoGuanLiZiChanDeSunYiFeiJingChangXingSunYiXiangMuShuoMing>
  <clcid-pte:FeiJingChangXingSunYiZhongJiTiDeGeXiangZiChanJianZhiZhunBei xmlns:clcid-pte="clcid-pte"/>
  <clcid-pte:FeiJingChangXingSunYiZhongJiTiDeGeXiangZiChanJianZhiZhunBeiShuoMing xmlns:clcid-pte="clcid-pte">　</clcid-pte:FeiJingChangXingSunYiZhongJiTiDeGeXiangZiChanJianZhiZhunBeiShuoMing>
  <clcid-pte:FeiJingChangXingSunYiZhongZhaiWuZhongZuSunYi xmlns:clcid-pte="clcid-pte">489,985.75</clcid-pte:FeiJingChangXingSunYiZhongZhaiWuZhongZuSunYi>
  <clcid-pte:FeiJingChangXingSunYiZhongZhaiWuZhongZuSunYiShuoMing xmlns:clcid-pte="clcid-pte">主要是债务重组利得。 </clcid-pte:FeiJingChangXingSunYiZhongZhaiWuZhongZuSunYiShuoMing>
  <clcid-pte:QiYeZhongZuFeiYongRuAnZhiZhiGongDeZhiChuZhengHeFeiYongDeng xmlns:clcid-pte="clcid-pte"/>
  <clcid-pte:QiYeZhongZuFeiYongRuAnZhiZhiGongDeZhiChuZhengHeFeiYongDengShuoMing xmlns:clcid-pte="clcid-pte">　</clcid-pte:QiYeZhongZuFeiYongRuAnZhiZhiGongDeZhiChuZhengHeFeiYongDengShuoMing>
  <clcid-pte:FeiJingChangXingSunYiZhongJiaoYiJiaGeXianShiGongYunDeJiaoYiChanShengDeSunYi xmlns:clcid-pte="clcid-pte"/>
  <clcid-pte:FeiJingChangXingSunYiZhongJiaoYiJiaGeXianShiGongYunDeJiaoYiChanShengDeSunYiShuoMing xmlns:clcid-pte="clcid-pte">　</clcid-pte:FeiJingChangXingSunYiZhongJiaoYiJiaGeXianShiGongYunDeJiaoYiChanShengDeSunYiShuoMing>
  <clcid-pte:TongYiKongZhiXiaQiYeHeBingChanShengDeZiGongSiQiChuZhiHeBingRiDeDangQiJingSunYi xmlns:clcid-pte="clcid-pte"/>
  <clcid-pte:TongYiKongZhiXiaQiYeHeBingChanShengDeZiGongSiQiChuZhiHeBingRiDeDangQiJingSunYiShuoMing xmlns:clcid-pte="clcid-pte">　</clcid-pte:TongYiKongZhiXiaQiYeHeBingChanShengDeZiGongSiQiChuZhiHeBingRiDeDangQiJingSunYiShuoMing>
  <clcid-pte:YuGongSiZhuYingYeWuWuGuanDeYuJiFuZhaiChanShengDeSunYi xmlns:clcid-pte="clcid-pte"/>
  <clcid-pte:YuGongSiZhuYingYeWuWuGuanDeYuJiFuZhaiChanShengDeSunYiShuoMing xmlns:clcid-pte="clcid-pte">　</clcid-pte:YuGongSiZhuYingYeWuWuGuanDeYuJiFuZhaiChanShengDeSunYiShuoMing>
  <clcid-pte:ChuGongSiJingYingYeWuXiangGuanDeYouXiaoTaoQiBaoZhiYeWuWaiChiYouJiChuZhiJiaoYiXingJinRongZiChanJinRongFuZhaiChanShengDeGongYunJiaZhiBianDongSunYiYiHeKeGongChuShouJinRongZiChanQuDeDeTouZiShouYi xmlns:clcid-pte="clcid-pte"/>
  <clcid-pte:ChuGongSiJingYingYeWuXiangGuanDeYouXiaoTaoQiBaoZhiYeWuWaiChiYouJiChuZhiJiaoYiXingJinRongZiChanJinRongFuZhaiChanShengDeGongYunJiaZhiBianDongSunYiYiHeKeGongChuShouJinRongZiChanQuDeDeTouZiShouYiShuoMing xmlns:clcid-pte="clcid-pte"/>
  <clcid-pte:DanDuJinXingJianZhiCeShiDeYingShouKuanXiangJianZhiZhunBeiZhuanHui xmlns:clcid-pte="clcid-pte"/>
  <clcid-pte:DanDuJinXingJianZhiCeShiDeYingShouKuanXiangJianZhiZhunBeiZhuanHuiShuoMing xmlns:clcid-pte="clcid-pte"/>
  <clcid-pte:DuiWaiWeiTuoDaiKuanQuDeDeSunYi xmlns:clcid-pte="clcid-pte"/>
  <clcid-pte:DuiWaiWeiTuoDaiKuanQuDeDeSunYiShuoMing xmlns:clcid-pte="clcid-pte">　</clcid-pte:DuiWaiWeiTuoDaiKuanQuDeDeSunYiShuoMing>
  <clcid-pte:CaiYongGongYunJiaZhiMoShiJinXingHouXuJiLiangDeTouZiXingFangDiChanGongYunJiaZhiBianDongChanShengDeSunYi xmlns:clcid-pte="clcid-pte"/>
  <clcid-pte:CaiYongGongYunJiaZhiMoShiJinXingHouXuJiLiangDeTouZiXingFangDiChanGongYunJiaZhiBianDongChanShengDeSunYiShuoMing xmlns:clcid-pte="clcid-pte">　</clcid-pte:CaiYongGongYunJiaZhiMoShiJinXingHouXuJiLiangDeTouZiXingFangDiChanGongYunJiaZhiBianDongChanShengDeSunYiShuoMing>
  <clcid-pte:GenJuShuiShouKuaiJiDengFaLvFaGuiDeYaoQiuDuiDangQiSunYiJinXingYiCiXingTiaoZhengDuiDangQiSunYiDeYingXiang xmlns:clcid-pte="clcid-pte"/>
  <clcid-pte:GenJuShuiShouKuaiJiDengFaLvFaGuiDeYaoQiuDuiDangQiSunYiJinXingYiCiXingTiaoZhengDuiDangQiSunYiDeYingXiangShuoMing xmlns:clcid-pte="clcid-pte">　</clcid-pte:GenJuShuiShouKuaiJiDengFaLvFaGuiDeYaoQiuDuiDangQiSunYiJinXingYiCiXingTiaoZhengDuiDangQiSunYiDeYingXiangShuoMing>
  <clcid-pte:ShouTuoJingYingQuDeDeTuoGuanFeiShouRu xmlns:clcid-pte="clcid-pte"/>
  <clcid-pte:ShouTuoJingYingQuDeDeTuoGuanFeiShouRuShuoMing xmlns:clcid-pte="clcid-pte">　</clcid-pte:ShouTuoJingYingQuDeDeTuoGuanFeiShouRuShuoMing>
  <clcid-pte:ChuShangShuGeXiangZhiWaiDeQiTaYingYeWaiShouZhiJingE xmlns:clcid-pte="clcid-pte">69,468.28</clcid-pte:ChuShangShuGeXiangZhiWaiDeQiTaYingYeWaiShouZhiJingE>
  <clcid-pte:ChuShangShuGeXiangZhiWaiDeQiTaYingYeWaiShouZhiJingEShuoMing xmlns:clcid-pte="clcid-pte"> 主要为其他收入。
   </clcid-pte:ChuShangShuGeXiangZhiWaiDeQiTaYingYeWaiShouZhiJingEShuoMing>
  <clcid-pte:QiTaFeiJingChangXingSunYiXiangMu xmlns:clcid-pte="clcid-pte"/>
  <clcid-pte:QiTaFeiJingChangXingSunYiXiangMuShuoMing xmlns:clcid-pte="clcid-pte">　</clcid-pte:QiTaFeiJingChangXingSunYiXiangMuShuoMing>
  <clcid-pte:FeiJingChangXingSunYiXiangMuZhongShaoShuGuDongQuanYiYingXiangE xmlns:clcid-pte="clcid-pte">-641,271.22</clcid-pte:FeiJingChangXingSunYiXiangMuZhongShaoShuGuDongQuanYiYingXiangE>
  <clcid-pte:FeiJingChangXingSunYiXiangMuZhongShaoShuGuDongQuanYiYingXiangEShuoMing xmlns:clcid-pte="clcid-pte">　</clcid-pte:FeiJingChangXingSunYiXiangMuZhongShaoShuGuDongQuanYiYingXiangEShuoMing>
  <clcid-pte:FeiJingChangXingSunYiDeKouChuXiangMuDuiSuoDeShuiDeYingXiang xmlns:clcid-pte="clcid-pte">-1,950,388.78</clcid-pte:FeiJingChangXingSunYiDeKouChuXiangMuDuiSuoDeShuiDeYingXiang>
  <clcid-pte:FeiJingChangXingSunYiDeKouChuXiangMuDuiSuoDeShuiDeYingXiangShuoMing xmlns:clcid-pte="clcid-pte">　</clcid-pte:FeiJingChangXingSunYiDeKouChuXiangMuDuiSuoDeShuiDeYingXiangShuoMing>
  <clcid-pte:KouChuDeFeiJingChangXingSunYiHeJi xmlns:clcid-pte="clcid-pte">10,401,157.15</clcid-pte:KouChuDeFeiJingChangXingSunYiHeJi>
  <clcid-pte:KouChuDeFeiJingChangXingSunYiHeJiShuoMing xmlns:clcid-pte="clcid-pte">　</clcid-pte:KouChuDeFeiJingChangXingSunYiHeJiShuoMing>
  <clcid-ci-ar:DanWeiTongShiAnZhaoGuoJiKuaiJiZhunZeYuAnZhongGuoKuaiJiZhunZePiLuDeCaiWuBaoGaoZhongJingLiRunHeJingZiChanChaYiQingKuang xmlns:clcid-ci-ar="clcid-ci-ar">1</clcid-ci-ar:DanWeiTongShiAnZhaoGuoJiKuaiJiZhunZeYuAnZhongGuoKuaiJiZhunZePiLuDeCaiWuBaoGaoZhongJingLiRunHeJingZiChanChaYiQingKuang>
  <clcid-ci-ar:BiZhongTongShiAnZhaoGuoJiKuaiJiZhunZeYuAnZhongGuoKuaiJiZhunZePiLuDeCaiWuBaoGaoZhongJingLiRunHeJingZiChanChaYiQingKuang xmlns:clcid-ci-ar="clcid-ci-ar">CNY</clcid-ci-ar:BiZhongTongShiAnZhaoGuoJiKuaiJiZhunZeYuAnZhongGuoKuaiJiZhunZePiLuDeCaiWuBaoGaoZhongJingLiRunHeJingZiChanChaYiQingKuang>
  <clcid-ci-ar:DanWeiTongShiAnZhaoJingWaiKuaiJiZhunZeYuAnZhongGuoKuaiJiZhunZePiLuDeCaiWuBaoGaoZhongJingLiRunHeJingZiChanChaYiQingKuang xmlns:clcid-ci-ar="clcid-ci-ar">1</clcid-ci-ar:DanWeiTongShiAnZhaoJingWaiKuaiJiZhunZeYuAnZhongGuoKuaiJiZhunZePiLuDeCaiWuBaoGaoZhongJingLiRunHeJingZiChanChaYiQingKuang>
  <clcid-ci-ar:BiZhongTongShiAnZhaoJingWaiKuaiJiZhunZeYuAnZhongGuoKuaiJiZhunZePiLuDeCaiWuBaoGaoZhongJingLiRunHeJingZiChanChaYiQingKuang xmlns:clcid-ci-ar="clcid-ci-ar">CNY</clcid-ci-ar:BiZhongTongShiAnZhaoJingWaiKuaiJiZhunZeYuAnZhongGuoKuaiJiZhunZePiLuDeCaiWuBaoGaoZhongJingLiRunHeJingZiChanChaYiQingKuang>
  <clcid-mr:JiuZhiZaoZhiZaoFeiYongTongBi/>
  <clcid-pte:ChuTongGongSiZhengChangJingYingYeWuXiangGuanDeYouXiaoTaoQiBaoZhiYeWuWaiChiYouJiaoYiXingJinRongZiChanYanShengJinRongZiChanJiaoYiXingJinRongFuZhaiYanShengJinRongFuZhaiChanShengDeGongYunJiaZhiBianDongSunYiYiJiChuZhiJiaoYiXingJinRongZiChanYanShengJinRongZiChanJiaoYiXingJinRongFuZhaiYanShengJinRongFuZhaiHeQiTaZhaiQuanTouZiQuDeDeTouZiShouYiFeiJingChangXingSunYiXiangMu>3,849,594.87</clcid-pte:ChuTongGongSiZhengChangJingYingYeWuXiangGuanDeYouXiaoTaoQiBaoZhiYeWuWaiChiYouJiaoYiXingJinRongZiChanYanShengJinRongZiChanJiaoYiXingJinRongFuZhaiYanShengJinRongFuZhaiChanShengDeGongYunJiaZhiBianDongSunYiYiJiChuZhiJiaoYiXingJinRongZiChanYanShengJinRongZiChanJiaoYiXingJinRongFuZhaiYanShengJinRongFuZhaiHeQiTaZhaiQuanTouZiQuDeDeTouZiShouYiFeiJingChangXingSunYiXiangMu>
  <clcid-pte:DanDuJinXingJianZhiCeShiDeYingShouKuanXiangHeTongZiChanJianZhiZhunBeiZhuanHuiFeiJingChangXingSunYiXiangMu/>
  <clcid-pte:ChuTongGongSiZhengChangJingYingYeWuXiangGuanDeYouXiaoTaoQiBaoZhiYeWuWaiChiYouJiaoYiXingJinRongZiChanYanShengJinRongZiChanJiaoYiXingJinRongFuZhaiYanShengJinRongFuZhaiChanShengDeGongYunJiaZhiBianDongSunYiYiJiChuZhiJiaoYiXingJinRongZiChanYanShengJinRongZiChanJiaoYiXingJinRongFuZhaiYanShengJinRongFuZhaiHeQiTaZhaiQuanTouZiQuDeDeTouZiShouYiDeShuoMingFeiJingChangXingSunYiXiangMu>主要是银行结构性存款。 </clcid-pte:ChuTongGongSiZhengChangJingYingYeWuXiangGuanDeYouXiaoTaoQiBaoZhiYeWuWaiChiYouJiaoYiXingJinRongZiChanYanShengJinRongZiChanJiaoYiXingJinRongFuZhaiYanShengJinRongFuZhaiChanShengDeGongYunJiaZhiBianDongSunYiYiJiChuZhiJiaoYiXingJinRongZiChanYanShengJinRongZiChanJiaoYiXingJinRongFuZhaiYanShengJinRongFuZhaiHeQiTaZhaiQuanTouZiQuDeDeTouZiShouYiDeShuoMingFeiJingChangXingSunYiXiangMu>
  <clcid-pte:DanDuJinXingJianZhiCeShiDeYingShouKuanXiangHeTongZiChanJianZhiZhunBeiZhuanHuiDeShuoMingFeiJingChangXingSunYiXiangMu>　</clcid-pte:DanDuJinXingJianZhiCeShiDeYingShouKuanXiangHeTongZiChanJianZhiZhunBeiZhuanHuiDeShuoMingFeiJingChangXingSunYiXiangMu>
</b:binding>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t:template xmlns:t="http://mapping.word.org/2012/template">
  <t:sse><![CDATA[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]]></t:sse>
</t:template>
</file>

<file path=customXml/itemProps1.xml><?xml version="1.0" encoding="utf-8"?>
<ds:datastoreItem xmlns:ds="http://schemas.openxmlformats.org/officeDocument/2006/customXml" ds:itemID="{DD97D86A-4C68-452F-A0C9-B0C742114222}">
  <ds:schemaRefs>
    <ds:schemaRef ds:uri="http://mapping.word.org/2012/mapping"/>
  </ds:schemaRefs>
</ds:datastoreItem>
</file>

<file path=customXml/itemProps2.xml><?xml version="1.0" encoding="utf-8"?>
<ds:datastoreItem xmlns:ds="http://schemas.openxmlformats.org/officeDocument/2006/customXml" ds:itemID="{1F37729E-89F6-4D70-BC0B-8EF77515B409}">
  <ds:schemaRefs>
    <ds:schemaRef ds:uri="http://mapping.word.org/2014/section/customize"/>
  </ds:schemaRefs>
</ds:datastoreItem>
</file>

<file path=customXml/itemProps3.xml><?xml version="1.0" encoding="utf-8"?>
<ds:datastoreItem xmlns:ds="http://schemas.openxmlformats.org/officeDocument/2006/customXml" ds:itemID="{89EBAB94-44A0-46A2-B712-30D997D04A6D}">
  <ds:schemaRefs>
    <ds:schemaRef ds:uri="http://mapping.word.org/2012/binding"/>
    <ds:schemaRef ds:uri="xlink"/>
    <ds:schemaRef ds:uri="clcid-ptr"/>
    <ds:schemaRef ds:uri="clcid-pte"/>
    <ds:schemaRef ds:uri="clcid-fste"/>
    <ds:schemaRef ds:uri="clcid-fstr"/>
    <ds:schemaRef ds:uri="clcid-ar"/>
    <ds:schemaRef ds:uri="clcid-mr"/>
    <ds:schemaRef ds:uri="clcid-ie"/>
    <ds:schemaRef ds:uri="clcid-gcd"/>
    <ds:schemaRef ds:uri="clcid-cgi"/>
    <ds:schemaRef ds:uri="clcid-ci-ar"/>
    <ds:schemaRef ds:uri="clcid-ci"/>
    <ds:schemaRef ds:uri="clcid-ci-car"/>
  </ds:schemaRefs>
</ds:datastoreItem>
</file>

<file path=customXml/itemProps4.xml><?xml version="1.0" encoding="utf-8"?>
<ds:datastoreItem xmlns:ds="http://schemas.openxmlformats.org/officeDocument/2006/customXml" ds:itemID="{ED75E40C-AF25-4390-A010-11BACBF24E68}">
  <ds:schemaRefs>
    <ds:schemaRef ds:uri="http://schemas.openxmlformats.org/officeDocument/2006/bibliography"/>
  </ds:schemaRefs>
</ds:datastoreItem>
</file>

<file path=customXml/itemProps5.xml><?xml version="1.0" encoding="utf-8"?>
<ds:datastoreItem xmlns:ds="http://schemas.openxmlformats.org/officeDocument/2006/customXml" ds:itemID="{C091A2F0-713B-41B4-ABE7-B230686A8963}">
  <ds:schemaRefs>
    <ds:schemaRef ds:uri="http://mapping.word.org/2012/template"/>
  </ds:schemaRefs>
</ds:datastoreItem>
</file>

<file path=docProps/app.xml><?xml version="1.0" encoding="utf-8"?>
<Properties xmlns="http://schemas.openxmlformats.org/officeDocument/2006/extended-properties" xmlns:vt="http://schemas.openxmlformats.org/officeDocument/2006/docPropsVTypes">
  <Template>SSEReport</Template>
  <TotalTime>158</TotalTime>
  <Pages>149</Pages>
  <Words>21431</Words>
  <Characters>122157</Characters>
  <Application>Microsoft Office Word</Application>
  <DocSecurity>0</DocSecurity>
  <Lines>1017</Lines>
  <Paragraphs>286</Paragraphs>
  <ScaleCrop>false</ScaleCrop>
  <Company>Sky123.Org</Company>
  <LinksUpToDate>false</LinksUpToDate>
  <CharactersWithSpaces>143302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股份有限公司</dc:title>
  <dc:creator>czq</dc:creator>
  <cp:lastModifiedBy>hubangzhou</cp:lastModifiedBy>
  <cp:revision>75</cp:revision>
  <dcterms:created xsi:type="dcterms:W3CDTF">2021-03-16T04:15:00Z</dcterms:created>
  <dcterms:modified xsi:type="dcterms:W3CDTF">2021-03-26T03:18:00Z</dcterms:modified>
</cp:coreProperties>
</file>